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80" w:lineRule="exact"/>
        <w:jc w:val="both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附件1</w:t>
      </w:r>
    </w:p>
    <w:p>
      <w:pPr>
        <w:pStyle w:val="4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</w:p>
    <w:p>
      <w:pPr>
        <w:pStyle w:val="4"/>
        <w:spacing w:beforeAutospacing="0" w:afterAutospacing="0" w:line="580" w:lineRule="exact"/>
        <w:jc w:val="center"/>
        <w:rPr>
          <w:rFonts w:ascii="Times New Roman" w:hAnsi="Times New Roman" w:eastAsia="方正小标宋简体"/>
          <w:b/>
          <w:kern w:val="2"/>
          <w:sz w:val="44"/>
          <w:szCs w:val="44"/>
        </w:rPr>
      </w:pPr>
      <w:r>
        <w:rPr>
          <w:rFonts w:ascii="Times New Roman" w:hAnsi="Times New Roman" w:eastAsia="方正小标宋简体"/>
          <w:b/>
          <w:kern w:val="2"/>
          <w:sz w:val="44"/>
          <w:szCs w:val="44"/>
        </w:rPr>
        <w:t>巴中市2021年城镇老旧小区改造计划表</w:t>
      </w:r>
    </w:p>
    <w:p>
      <w:pPr>
        <w:pStyle w:val="4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</w:p>
    <w:tbl>
      <w:tblPr>
        <w:tblStyle w:val="5"/>
        <w:tblW w:w="1263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2175"/>
        <w:gridCol w:w="2175"/>
        <w:gridCol w:w="2045"/>
        <w:gridCol w:w="2445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区县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涉及小区数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涉及居民户数（户）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涉及楼栋数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涉及住宅建筑面积                 （万平方米）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预计投资额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全市合计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b/>
                <w:color w:val="000000"/>
                <w:kern w:val="0"/>
                <w:sz w:val="24"/>
              </w:rPr>
              <w:t>285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b/>
                <w:color w:val="000000"/>
                <w:kern w:val="0"/>
                <w:sz w:val="24"/>
              </w:rPr>
              <w:t>50459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b/>
                <w:color w:val="000000"/>
                <w:kern w:val="0"/>
                <w:sz w:val="24"/>
              </w:rPr>
              <w:t>2361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b/>
                <w:color w:val="000000"/>
                <w:kern w:val="0"/>
                <w:sz w:val="24"/>
              </w:rPr>
              <w:t xml:space="preserve">510.24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b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b/>
                <w:color w:val="000000"/>
                <w:kern w:val="0"/>
                <w:sz w:val="24"/>
              </w:rPr>
              <w:t>241088.7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巴州区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94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17590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648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188.22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51011.05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恩阳区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7128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52.38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41015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通江县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7982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307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73.57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46378.65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平昌县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10399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557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113.24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60200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南江县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90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7360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618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 xml:space="preserve">82.83 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等线"/>
                <w:color w:val="000000"/>
                <w:sz w:val="24"/>
              </w:rPr>
            </w:pPr>
            <w:r>
              <w:rPr>
                <w:rFonts w:ascii="Times New Roman" w:hAnsi="Times New Roman" w:eastAsia="等线"/>
                <w:color w:val="000000"/>
                <w:kern w:val="0"/>
                <w:sz w:val="24"/>
              </w:rPr>
              <w:t>42484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66AA"/>
    <w:rsid w:val="71C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2021-02-22T03:27:00Z</dcterms:created>
  <dc:creator>微生</dc:creator>
  <cp:lastModifiedBy>微生</cp:lastModifiedBy>
  <dcterms:modified xsi:type="dcterms:W3CDTF">2021-02-22T03:28:10Z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234493780_btnclosed</vt:lpwstr>
  </property>
</Properties>
</file>