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96475"/>
      <w:bookmarkStart w:id="5"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598"/>
      <w:bookmarkStart w:id="7" w:name="_Toc15377426"/>
      <w:bookmarkStart w:id="8" w:name="_Toc15377194"/>
      <w:bookmarkStart w:id="9" w:name="_Toc15396476"/>
      <w:bookmarkStart w:id="10" w:name="_Toc15378442"/>
      <w:r>
        <w:rPr>
          <w:rFonts w:hint="eastAsia" w:ascii="方正小标宋简体" w:hAnsi="宋体" w:eastAsia="方正小标宋简体"/>
          <w:color w:val="000000"/>
          <w:sz w:val="72"/>
          <w:szCs w:val="72"/>
        </w:rPr>
        <w:t>四川省</w:t>
      </w:r>
      <w:bookmarkStart w:id="11" w:name="_Toc15306268"/>
      <w:r>
        <w:rPr>
          <w:rFonts w:hint="eastAsia" w:ascii="方正小标宋简体" w:hAnsi="宋体" w:eastAsia="方正小标宋简体"/>
          <w:color w:val="000000"/>
          <w:sz w:val="72"/>
          <w:szCs w:val="72"/>
          <w:lang w:eastAsia="zh-CN"/>
        </w:rPr>
        <w:t>通江县</w:t>
      </w:r>
    </w:p>
    <w:p>
      <w:pPr>
        <w:widowControl/>
        <w:jc w:val="center"/>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lang w:eastAsia="zh-CN"/>
        </w:rPr>
        <w:t>空山镇</w:t>
      </w:r>
      <w:bookmarkEnd w:id="6"/>
      <w:bookmarkEnd w:id="7"/>
      <w:bookmarkEnd w:id="8"/>
      <w:bookmarkEnd w:id="9"/>
      <w:bookmarkEnd w:id="10"/>
      <w:bookmarkEnd w:id="11"/>
      <w:r>
        <w:rPr>
          <w:rFonts w:hint="eastAsia" w:ascii="方正小标宋简体" w:hAnsi="宋体" w:eastAsia="方正小标宋简体"/>
          <w:color w:val="000000"/>
          <w:sz w:val="72"/>
          <w:szCs w:val="72"/>
        </w:rPr>
        <w:t>人民政府部门决算编制说明</w:t>
      </w:r>
    </w:p>
    <w:p>
      <w:pPr>
        <w:widowControl/>
        <w:jc w:val="center"/>
        <w:rPr>
          <w:rFonts w:hint="eastAsia" w:ascii="方正小标宋简体" w:hAnsi="宋体" w:eastAsia="方正小标宋简体"/>
          <w:color w:val="000000"/>
          <w:sz w:val="72"/>
          <w:szCs w:val="72"/>
        </w:rPr>
      </w:pPr>
    </w:p>
    <w:p>
      <w:pPr>
        <w:pStyle w:val="10"/>
      </w:pPr>
      <w:r>
        <w:rPr>
          <w:rFonts w:hint="eastAsia"/>
        </w:rPr>
        <w:t>公开时间：20</w:t>
      </w:r>
      <w:r>
        <w:rPr>
          <w:rFonts w:hint="eastAsia"/>
          <w:lang w:val="en-US" w:eastAsia="zh-CN"/>
        </w:rPr>
        <w:t>21</w:t>
      </w:r>
      <w:r>
        <w:rPr>
          <w:rFonts w:hint="eastAsia"/>
        </w:rPr>
        <w:t>年</w:t>
      </w:r>
      <w:r>
        <w:rPr>
          <w:rFonts w:hint="eastAsia"/>
          <w:lang w:val="en-US" w:eastAsia="zh-CN"/>
        </w:rPr>
        <w:t>10</w:t>
      </w:r>
      <w:r>
        <w:rPr>
          <w:rFonts w:hint="eastAsia"/>
        </w:rPr>
        <w:t>月</w:t>
      </w:r>
      <w:r>
        <w:rPr>
          <w:rFonts w:hint="eastAsia"/>
          <w:lang w:val="en-US" w:eastAsia="zh-CN"/>
        </w:rPr>
        <w:t>15</w:t>
      </w:r>
      <w:r>
        <w:rPr>
          <w:rFonts w:hint="eastAsia"/>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fldChar w:fldCharType="begin"/>
      </w:r>
      <w:r>
        <w:instrText xml:space="preserve">TOC \o "1-2" \h \z \u</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w:t>
      </w:r>
      <w:r>
        <w:rPr>
          <w:rStyle w:val="16"/>
          <w:rFonts w:hint="eastAsia"/>
          <w:lang w:val="en-US" w:eastAsia="zh-CN"/>
        </w:rPr>
        <w:t>20</w:t>
      </w:r>
      <w:r>
        <w:rPr>
          <w:rStyle w:val="16"/>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w:t>
      </w:r>
      <w:r>
        <w:rPr>
          <w:rFonts w:hint="eastAsia" w:ascii="仿宋" w:hAnsi="仿宋" w:eastAsia="仿宋" w:cstheme="majorBidi"/>
          <w:bCs/>
          <w:sz w:val="28"/>
          <w:szCs w:val="28"/>
        </w:rPr>
        <w:t>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w:t>
      </w:r>
      <w:r>
        <w:rPr>
          <w:rFonts w:hint="eastAsia" w:ascii="仿宋" w:hAnsi="仿宋" w:eastAsia="仿宋" w:cstheme="majorBidi"/>
          <w:bCs/>
          <w:sz w:val="28"/>
          <w:szCs w:val="28"/>
        </w:rPr>
        <w:t>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w:t>
      </w:r>
      <w:r>
        <w:rPr>
          <w:rFonts w:hint="eastAsia" w:ascii="仿宋" w:hAnsi="仿宋" w:eastAsia="仿宋" w:cstheme="majorBidi"/>
          <w:bCs/>
          <w:sz w:val="28"/>
          <w:szCs w:val="28"/>
        </w:rPr>
        <w:t>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24</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27</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9</w:t>
      </w:r>
      <w:bookmarkStart w:id="74" w:name="_GoBack"/>
      <w:bookmarkEnd w:id="74"/>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30</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w:t>
      </w:r>
      <w:r>
        <w:rPr>
          <w:rFonts w:hint="eastAsia" w:ascii="仿宋" w:hAnsi="仿宋" w:eastAsia="仿宋"/>
          <w:sz w:val="28"/>
          <w:szCs w:val="28"/>
        </w:rPr>
        <w:t>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w:t>
      </w:r>
      <w:r>
        <w:rPr>
          <w:rFonts w:hint="eastAsia" w:ascii="仿宋" w:hAnsi="仿宋" w:eastAsia="仿宋"/>
          <w:sz w:val="28"/>
          <w:szCs w:val="28"/>
        </w:rPr>
        <w:t>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w:t>
      </w:r>
      <w:r>
        <w:rPr>
          <w:rFonts w:hint="eastAsia" w:ascii="仿宋" w:hAnsi="仿宋" w:eastAsia="仿宋"/>
          <w:sz w:val="28"/>
          <w:szCs w:val="28"/>
        </w:rPr>
        <w:t>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w:t>
      </w:r>
      <w:r>
        <w:rPr>
          <w:rFonts w:hint="eastAsia" w:ascii="仿宋" w:hAnsi="仿宋" w:eastAsia="仿宋"/>
          <w:sz w:val="28"/>
          <w:szCs w:val="28"/>
        </w:rPr>
        <w:t>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w:t>
      </w:r>
      <w:r>
        <w:rPr>
          <w:rFonts w:hint="eastAsia" w:ascii="仿宋" w:hAnsi="仿宋" w:eastAsia="仿宋"/>
          <w:sz w:val="28"/>
          <w:szCs w:val="28"/>
        </w:rPr>
        <w:t>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br w:type="page"/>
      </w:r>
      <w:bookmarkEnd w:id="12"/>
      <w:bookmarkEnd w:id="13"/>
    </w:p>
    <w:p>
      <w:pPr>
        <w:widowControl/>
        <w:tabs>
          <w:tab w:val="left" w:pos="2381"/>
        </w:tabs>
        <w:jc w:val="center"/>
        <w:rPr>
          <w:rStyle w:val="27"/>
          <w:rFonts w:ascii="黑体" w:hAnsi="黑体" w:eastAsia="黑体"/>
        </w:rPr>
      </w:pPr>
      <w:r>
        <w:rPr>
          <w:rFonts w:hint="eastAsia" w:ascii="黑体" w:hAnsi="黑体" w:eastAsia="黑体"/>
          <w:b/>
          <w:bCs/>
          <w:sz w:val="44"/>
          <w:szCs w:val="44"/>
        </w:rPr>
        <w:t xml:space="preserve">第一部分 </w:t>
      </w:r>
      <w:r>
        <w:rPr>
          <w:rStyle w:val="27"/>
          <w:rFonts w:hint="eastAsia" w:ascii="黑体" w:hAnsi="黑体" w:eastAsia="黑体"/>
        </w:rPr>
        <w:t>部门概况</w:t>
      </w:r>
    </w:p>
    <w:p>
      <w:pPr>
        <w:pStyle w:val="3"/>
        <w:ind w:firstLine="640" w:firstLineChars="200"/>
        <w:rPr>
          <w:rStyle w:val="28"/>
          <w:rFonts w:ascii="黑体" w:hAnsi="黑体" w:eastAsia="黑体"/>
          <w:b w:val="0"/>
          <w:bCs w:val="0"/>
        </w:rPr>
      </w:pPr>
      <w:bookmarkStart w:id="14" w:name="_Toc15396600"/>
      <w:bookmarkStart w:id="15" w:name="_Toc15377197"/>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bookmarkStart w:id="16" w:name="_Toc15377198"/>
      <w:bookmarkEnd w:id="16"/>
      <w:bookmarkStart w:id="17" w:name="_Toc15378445"/>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（一）主要职能。</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制定并组织实施村镇建设规划，部署重点工程建设，地方道路建设及公共设施，水利设施的管理，负责土地、林木、水等自然资源和生态环境的保护，做好护林防火工作。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按计划组织本级财政收入和地方税的征收，完成国家财政计划，不断培植税源，管好财政资金，增强财政实力。</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抓好精神文明建设，丰富群众文化生活，提倡移风易俗，反对封建迷信，破除陈规陋习，树立社会主义新风尚。</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rPr>
        <w:t>完成上级政府交办的其它事项。</w:t>
      </w:r>
    </w:p>
    <w:p>
      <w:pPr>
        <w:ind w:firstLine="321" w:firstLineChars="100"/>
        <w:rPr>
          <w:rFonts w:ascii="仿宋" w:hAnsi="仿宋" w:eastAsia="仿宋"/>
          <w:b/>
          <w:color w:val="000000"/>
          <w:sz w:val="32"/>
          <w:szCs w:val="32"/>
        </w:rPr>
      </w:pPr>
      <w:r>
        <w:rPr>
          <w:rFonts w:hint="eastAsia" w:ascii="仿宋" w:hAnsi="仿宋" w:eastAsia="仿宋"/>
          <w:b/>
          <w:color w:val="000000"/>
          <w:sz w:val="32"/>
          <w:szCs w:val="32"/>
        </w:rPr>
        <w:t>（二）</w:t>
      </w:r>
      <w:r>
        <w:rPr>
          <w:rFonts w:ascii="仿宋" w:hAnsi="仿宋" w:eastAsia="仿宋"/>
          <w:b/>
          <w:color w:val="000000"/>
          <w:sz w:val="32"/>
          <w:szCs w:val="32"/>
        </w:rPr>
        <w:t>20</w:t>
      </w:r>
      <w:r>
        <w:rPr>
          <w:rFonts w:hint="eastAsia" w:ascii="仿宋" w:hAnsi="仿宋" w:eastAsia="仿宋"/>
          <w:b/>
          <w:color w:val="000000"/>
          <w:sz w:val="32"/>
          <w:szCs w:val="32"/>
          <w:lang w:val="en-US" w:eastAsia="zh-CN"/>
        </w:rPr>
        <w:t>20</w:t>
      </w:r>
      <w:r>
        <w:rPr>
          <w:rFonts w:hint="eastAsia" w:ascii="仿宋" w:hAnsi="仿宋" w:eastAsia="仿宋"/>
          <w:b/>
          <w:color w:val="000000"/>
          <w:sz w:val="32"/>
          <w:szCs w:val="32"/>
        </w:rPr>
        <w:t>年重点工作完成情况。</w:t>
      </w:r>
      <w:bookmarkEnd w:id="18"/>
      <w:bookmarkEnd w:id="19"/>
    </w:p>
    <w:p>
      <w:pPr>
        <w:pStyle w:val="12"/>
        <w:keepNext w:val="0"/>
        <w:keepLines w:val="0"/>
        <w:widowControl w:val="0"/>
        <w:suppressLineNumbers w:val="0"/>
        <w:adjustRightInd w:val="0"/>
        <w:snapToGrid w:val="0"/>
        <w:spacing w:before="72" w:beforeLines="30" w:beforeAutospacing="0" w:after="0" w:afterAutospacing="0" w:line="600" w:lineRule="exact"/>
        <w:ind w:left="0" w:right="0" w:firstLine="672" w:firstLineChars="210"/>
        <w:jc w:val="both"/>
        <w:outlineLvl w:val="2"/>
        <w:rPr>
          <w:rFonts w:hint="eastAsia" w:ascii="仿宋" w:hAnsi="仿宋" w:eastAsia="仿宋" w:cs="仿宋"/>
          <w:bCs/>
          <w:color w:val="000000"/>
          <w:sz w:val="32"/>
          <w:szCs w:val="32"/>
          <w:lang w:val="en-US"/>
        </w:rPr>
      </w:pPr>
      <w:bookmarkStart w:id="20" w:name="_Toc15396601"/>
      <w:bookmarkStart w:id="21" w:name="_Toc15377200"/>
      <w:r>
        <w:rPr>
          <w:rFonts w:hint="eastAsia" w:ascii="仿宋" w:hAnsi="仿宋" w:eastAsia="仿宋" w:cs="仿宋"/>
          <w:bCs/>
          <w:color w:val="000000"/>
          <w:kern w:val="0"/>
          <w:sz w:val="32"/>
          <w:szCs w:val="32"/>
          <w:lang w:val="en-US" w:eastAsia="zh-CN"/>
        </w:rPr>
        <w:t>1、进一步开展脱贫攻坚工作，顺利通过脱贫攻坚各项评估验收，实现高质量脱贫摘帽。</w:t>
      </w:r>
    </w:p>
    <w:p>
      <w:pPr>
        <w:pStyle w:val="12"/>
        <w:keepNext w:val="0"/>
        <w:keepLines w:val="0"/>
        <w:widowControl w:val="0"/>
        <w:suppressLineNumbers w:val="0"/>
        <w:adjustRightInd w:val="0"/>
        <w:snapToGrid w:val="0"/>
        <w:spacing w:before="72" w:beforeLines="30" w:beforeAutospacing="0" w:after="0" w:afterAutospacing="0" w:line="600" w:lineRule="exact"/>
        <w:ind w:left="0" w:right="0" w:firstLine="672" w:firstLineChars="210"/>
        <w:jc w:val="both"/>
        <w:outlineLvl w:val="2"/>
        <w:rPr>
          <w:rFonts w:hint="eastAsia" w:ascii="仿宋" w:hAnsi="仿宋" w:eastAsia="仿宋" w:cs="仿宋"/>
          <w:bCs/>
          <w:color w:val="000000"/>
          <w:sz w:val="32"/>
          <w:szCs w:val="32"/>
          <w:lang w:val="en-US"/>
        </w:rPr>
      </w:pPr>
      <w:r>
        <w:rPr>
          <w:rFonts w:hint="eastAsia" w:ascii="仿宋" w:hAnsi="仿宋" w:eastAsia="仿宋" w:cs="仿宋"/>
          <w:bCs/>
          <w:color w:val="000000"/>
          <w:kern w:val="0"/>
          <w:sz w:val="32"/>
          <w:szCs w:val="32"/>
          <w:lang w:val="en-US" w:eastAsia="zh-CN"/>
        </w:rPr>
        <w:t>2、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12"/>
        <w:keepNext w:val="0"/>
        <w:keepLines w:val="0"/>
        <w:widowControl w:val="0"/>
        <w:suppressLineNumbers w:val="0"/>
        <w:adjustRightInd w:val="0"/>
        <w:snapToGrid w:val="0"/>
        <w:spacing w:before="72" w:beforeLines="30" w:beforeAutospacing="0" w:after="0" w:afterAutospacing="0" w:line="600" w:lineRule="exact"/>
        <w:ind w:left="0" w:right="0" w:firstLine="672" w:firstLineChars="210"/>
        <w:jc w:val="both"/>
        <w:outlineLvl w:val="2"/>
        <w:rPr>
          <w:rFonts w:hint="eastAsia" w:ascii="仿宋" w:hAnsi="仿宋" w:eastAsia="仿宋" w:cs="仿宋"/>
          <w:bCs/>
          <w:color w:val="000000"/>
          <w:sz w:val="32"/>
          <w:szCs w:val="32"/>
          <w:lang w:val="en-US"/>
        </w:rPr>
      </w:pPr>
      <w:r>
        <w:rPr>
          <w:rFonts w:hint="eastAsia" w:ascii="仿宋" w:hAnsi="仿宋" w:eastAsia="仿宋" w:cs="仿宋"/>
          <w:bCs/>
          <w:color w:val="000000"/>
          <w:kern w:val="0"/>
          <w:sz w:val="32"/>
          <w:szCs w:val="32"/>
          <w:lang w:val="en-US" w:eastAsia="zh-CN"/>
        </w:rPr>
        <w:t xml:space="preserve">3、制定并组织实施村镇建设规划，部署重点工程建设，地方道路建设及公共设施，水利设施的管理，负责土地、林木、水等自然资源和生态环境的保护；     </w:t>
      </w:r>
    </w:p>
    <w:p>
      <w:pPr>
        <w:pStyle w:val="12"/>
        <w:keepNext w:val="0"/>
        <w:keepLines w:val="0"/>
        <w:widowControl w:val="0"/>
        <w:suppressLineNumbers w:val="0"/>
        <w:adjustRightInd w:val="0"/>
        <w:snapToGrid w:val="0"/>
        <w:spacing w:before="72" w:beforeLines="30" w:beforeAutospacing="0" w:after="0" w:afterAutospacing="0" w:line="600" w:lineRule="exact"/>
        <w:ind w:left="0" w:right="0" w:firstLine="672" w:firstLineChars="210"/>
        <w:jc w:val="both"/>
        <w:outlineLvl w:val="2"/>
        <w:rPr>
          <w:rFonts w:hint="eastAsia" w:ascii="仿宋" w:hAnsi="仿宋" w:eastAsia="仿宋" w:cs="仿宋"/>
          <w:bCs/>
          <w:color w:val="000000"/>
          <w:sz w:val="32"/>
          <w:szCs w:val="32"/>
          <w:lang w:val="en-US"/>
        </w:rPr>
      </w:pPr>
      <w:r>
        <w:rPr>
          <w:rFonts w:hint="eastAsia" w:ascii="仿宋" w:hAnsi="仿宋" w:eastAsia="仿宋" w:cs="仿宋"/>
          <w:bCs/>
          <w:color w:val="000000"/>
          <w:kern w:val="0"/>
          <w:sz w:val="32"/>
          <w:szCs w:val="32"/>
          <w:lang w:val="en-US" w:eastAsia="zh-CN"/>
        </w:rPr>
        <w:t>4、负责本行政区域内的民政、计划生育、文化教育、卫生、体育等社会公益事业的综合性工作，维护一切经济单位和个人的正当经济权益，取缔非法经济活动，调解和处理民事纠纷，打击刑事犯罪维护社会稳定；</w:t>
      </w:r>
    </w:p>
    <w:p>
      <w:pPr>
        <w:pStyle w:val="12"/>
        <w:keepNext w:val="0"/>
        <w:keepLines w:val="0"/>
        <w:widowControl w:val="0"/>
        <w:suppressLineNumbers w:val="0"/>
        <w:adjustRightInd w:val="0"/>
        <w:snapToGrid w:val="0"/>
        <w:spacing w:before="72" w:beforeLines="30" w:beforeAutospacing="0" w:after="0" w:afterAutospacing="0" w:line="600" w:lineRule="exact"/>
        <w:ind w:left="0" w:right="0" w:firstLine="672" w:firstLineChars="210"/>
        <w:jc w:val="both"/>
        <w:outlineLvl w:val="2"/>
        <w:rPr>
          <w:rFonts w:hint="eastAsia" w:ascii="仿宋" w:hAnsi="仿宋" w:eastAsia="仿宋" w:cs="仿宋"/>
          <w:bCs/>
          <w:color w:val="000000"/>
          <w:sz w:val="32"/>
          <w:szCs w:val="32"/>
          <w:lang w:val="en-US"/>
        </w:rPr>
      </w:pPr>
      <w:r>
        <w:rPr>
          <w:rFonts w:hint="eastAsia" w:ascii="仿宋" w:hAnsi="仿宋" w:eastAsia="仿宋" w:cs="仿宋"/>
          <w:bCs/>
          <w:color w:val="000000"/>
          <w:kern w:val="0"/>
          <w:sz w:val="32"/>
          <w:szCs w:val="32"/>
          <w:lang w:val="en-US" w:eastAsia="zh-CN"/>
        </w:rPr>
        <w:t>5、按计划组织本级财政收入和地方税的征收，完成国家财政计划，不断培植税源，管好财政资金，增强财政实力；</w:t>
      </w:r>
    </w:p>
    <w:p>
      <w:pPr>
        <w:pStyle w:val="12"/>
        <w:keepNext w:val="0"/>
        <w:keepLines w:val="0"/>
        <w:widowControl w:val="0"/>
        <w:suppressLineNumbers w:val="0"/>
        <w:adjustRightInd w:val="0"/>
        <w:snapToGrid w:val="0"/>
        <w:spacing w:before="72" w:beforeLines="30" w:beforeAutospacing="0" w:after="0" w:afterAutospacing="0" w:line="600" w:lineRule="exact"/>
        <w:ind w:left="0" w:right="0" w:firstLine="672" w:firstLineChars="210"/>
        <w:jc w:val="both"/>
        <w:outlineLvl w:val="2"/>
        <w:rPr>
          <w:rFonts w:hint="eastAsia" w:ascii="仿宋" w:hAnsi="仿宋" w:eastAsia="仿宋" w:cs="仿宋"/>
          <w:bCs/>
          <w:color w:val="000000"/>
          <w:sz w:val="32"/>
          <w:szCs w:val="32"/>
          <w:lang w:val="en-US"/>
        </w:rPr>
      </w:pPr>
      <w:r>
        <w:rPr>
          <w:rFonts w:hint="eastAsia" w:ascii="仿宋" w:hAnsi="仿宋" w:eastAsia="仿宋" w:cs="仿宋"/>
          <w:bCs/>
          <w:color w:val="000000"/>
          <w:kern w:val="0"/>
          <w:sz w:val="32"/>
          <w:szCs w:val="32"/>
          <w:lang w:val="en-US" w:eastAsia="zh-CN"/>
        </w:rPr>
        <w:t>6、抓好精神文明建设，丰富群众文化生活，提倡移风易俗，反对封建迷信和邪教，破除陈规陋习，树立社会主义新风尚和核心价值观；</w:t>
      </w:r>
    </w:p>
    <w:p>
      <w:pPr>
        <w:pStyle w:val="3"/>
        <w:ind w:firstLine="640" w:firstLineChars="200"/>
        <w:rPr>
          <w:rStyle w:val="28"/>
          <w:rFonts w:ascii="黑体" w:hAnsi="黑体" w:eastAsia="黑体"/>
          <w:b w:val="0"/>
          <w:bCs w:val="0"/>
        </w:rPr>
      </w:pPr>
      <w:r>
        <w:rPr>
          <w:rFonts w:hint="eastAsia" w:ascii="黑体" w:eastAsia="黑体"/>
          <w:b w:val="0"/>
          <w:color w:val="000000"/>
        </w:rPr>
        <w:t>二、</w:t>
      </w:r>
      <w:bookmarkEnd w:id="20"/>
      <w:bookmarkEnd w:id="21"/>
      <w:r>
        <w:rPr>
          <w:rFonts w:hint="eastAsia" w:ascii="黑体" w:hAnsi="黑体" w:eastAsia="黑体"/>
          <w:b w:val="0"/>
          <w:color w:val="000000"/>
        </w:rPr>
        <w:t>机</w:t>
      </w:r>
      <w:r>
        <w:rPr>
          <w:rStyle w:val="28"/>
          <w:rFonts w:hint="eastAsia" w:ascii="黑体" w:hAnsi="黑体" w:eastAsia="黑体"/>
          <w:b w:val="0"/>
          <w:bCs w:val="0"/>
        </w:rPr>
        <w:t>构设置</w:t>
      </w:r>
    </w:p>
    <w:p>
      <w:pPr>
        <w:keepNext w:val="0"/>
        <w:keepLines w:val="0"/>
        <w:widowControl w:val="0"/>
        <w:suppressLineNumbers w:val="0"/>
        <w:spacing w:before="0" w:beforeAutospacing="0" w:after="0" w:afterAutospacing="0"/>
        <w:ind w:left="0" w:right="0" w:firstLine="800" w:firstLineChars="2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rPr>
        <w:t>空山镇下属二级单位3个，其中行政单位1个（空山镇人民政府），参照公务员法管理的事业单位0个，其他事业单位2个（空山镇卫生院、空山镇中心小学）。</w:t>
      </w:r>
    </w:p>
    <w:p>
      <w:pPr>
        <w:keepNext w:val="0"/>
        <w:keepLines w:val="0"/>
        <w:widowControl w:val="0"/>
        <w:suppressLineNumbers w:val="0"/>
        <w:spacing w:before="0" w:beforeAutospacing="0" w:after="0" w:afterAutospacing="0"/>
        <w:ind w:left="0" w:right="0" w:firstLine="800" w:firstLineChars="2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rPr>
        <w:t>纳入空山镇2020年度部门决算编制范围的二级预算单位包括：</w:t>
      </w:r>
    </w:p>
    <w:p>
      <w:pPr>
        <w:keepNext w:val="0"/>
        <w:keepLines w:val="0"/>
        <w:widowControl w:val="0"/>
        <w:suppressLineNumbers w:val="0"/>
        <w:spacing w:before="0" w:beforeAutospacing="0" w:after="0" w:afterAutospacing="0"/>
        <w:ind w:left="0" w:right="0" w:firstLine="800" w:firstLineChars="2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rPr>
        <w:t>1.空山镇人民政府</w:t>
      </w:r>
    </w:p>
    <w:p>
      <w:pPr>
        <w:keepNext w:val="0"/>
        <w:keepLines w:val="0"/>
        <w:widowControl w:val="0"/>
        <w:suppressLineNumbers w:val="0"/>
        <w:spacing w:before="0" w:beforeAutospacing="0" w:after="0" w:afterAutospacing="0"/>
        <w:ind w:left="0" w:right="0" w:firstLine="800" w:firstLineChars="2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rPr>
        <w:t>2.空山镇卫生院</w:t>
      </w:r>
    </w:p>
    <w:p>
      <w:pPr>
        <w:keepNext w:val="0"/>
        <w:keepLines w:val="0"/>
        <w:widowControl w:val="0"/>
        <w:suppressLineNumbers w:val="0"/>
        <w:spacing w:before="0" w:beforeAutospacing="0" w:after="0" w:afterAutospacing="0"/>
        <w:ind w:left="0" w:right="0" w:firstLine="800" w:firstLineChars="2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rPr>
        <w:t>3.空山镇中心小学</w:t>
      </w:r>
    </w:p>
    <w:p>
      <w:pPr>
        <w:widowControl/>
        <w:jc w:val="left"/>
        <w:rPr>
          <w:rFonts w:ascii="仿宋" w:hAnsi="仿宋" w:eastAsia="仿宋"/>
          <w:color w:val="000000"/>
          <w:kern w:val="0"/>
          <w:sz w:val="32"/>
          <w:szCs w:val="32"/>
        </w:rPr>
      </w:pPr>
    </w:p>
    <w:p>
      <w:pPr>
        <w:pStyle w:val="2"/>
        <w:ind w:right="440"/>
        <w:jc w:val="right"/>
        <w:rPr>
          <w:rStyle w:val="27"/>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w:t>
      </w:r>
      <w:r>
        <w:rPr>
          <w:rStyle w:val="27"/>
          <w:rFonts w:hint="eastAsia" w:ascii="黑体" w:hAnsi="黑体" w:eastAsia="黑体"/>
          <w:b w:val="0"/>
          <w:bCs w:val="0"/>
          <w:lang w:val="en-US" w:eastAsia="zh-CN"/>
        </w:rPr>
        <w:t>20</w:t>
      </w:r>
      <w:r>
        <w:rPr>
          <w:rStyle w:val="27"/>
          <w:rFonts w:hint="eastAsia" w:ascii="黑体" w:hAnsi="黑体" w:eastAsia="黑体"/>
          <w:b w:val="0"/>
          <w:bCs w:val="0"/>
        </w:rPr>
        <w:t>年度部门决算情况说明</w:t>
      </w:r>
      <w:bookmarkEnd w:id="22"/>
      <w:bookmarkEnd w:id="23"/>
    </w:p>
    <w:p/>
    <w:p>
      <w:pPr>
        <w:pStyle w:val="26"/>
        <w:numPr>
          <w:ilvl w:val="0"/>
          <w:numId w:val="1"/>
        </w:numPr>
        <w:spacing w:line="600" w:lineRule="exact"/>
        <w:ind w:firstLineChars="0"/>
        <w:outlineLvl w:val="1"/>
        <w:rPr>
          <w:rStyle w:val="28"/>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3357.32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3329.54万元。</w:t>
      </w:r>
      <w:r>
        <w:rPr>
          <w:rFonts w:hint="eastAsia" w:ascii="仿宋" w:hAnsi="仿宋" w:eastAsia="仿宋"/>
          <w:color w:val="000000"/>
          <w:sz w:val="32"/>
          <w:szCs w:val="32"/>
        </w:rPr>
        <w:t>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入减少</w:t>
      </w:r>
      <w:r>
        <w:rPr>
          <w:rFonts w:hint="eastAsia" w:ascii="仿宋" w:hAnsi="仿宋" w:eastAsia="仿宋"/>
          <w:color w:val="000000"/>
          <w:sz w:val="32"/>
          <w:szCs w:val="32"/>
          <w:lang w:val="en-US" w:eastAsia="zh-CN"/>
        </w:rPr>
        <w:t>5.86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0.17</w:t>
      </w:r>
      <w:r>
        <w:rPr>
          <w:rFonts w:ascii="仿宋" w:hAnsi="仿宋" w:eastAsia="仿宋"/>
          <w:color w:val="000000"/>
          <w:sz w:val="32"/>
          <w:szCs w:val="32"/>
        </w:rPr>
        <w:t>%</w:t>
      </w:r>
      <w:r>
        <w:rPr>
          <w:rFonts w:hint="eastAsia" w:ascii="仿宋" w:hAnsi="仿宋" w:eastAsia="仿宋"/>
          <w:color w:val="000000"/>
          <w:sz w:val="32"/>
          <w:szCs w:val="32"/>
          <w:lang w:eastAsia="zh-CN"/>
        </w:rPr>
        <w:t>；支出减少</w:t>
      </w:r>
      <w:r>
        <w:rPr>
          <w:rFonts w:hint="eastAsia" w:ascii="仿宋" w:hAnsi="仿宋" w:eastAsia="仿宋"/>
          <w:color w:val="000000"/>
          <w:sz w:val="32"/>
          <w:szCs w:val="32"/>
          <w:lang w:val="en-US" w:eastAsia="zh-CN"/>
        </w:rPr>
        <w:t>33.64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主要变动原因是脱贫攻坚项目减少</w:t>
      </w:r>
      <w:r>
        <w:rPr>
          <w:rFonts w:hint="eastAsia" w:ascii="仿宋" w:hAnsi="仿宋" w:eastAsia="仿宋"/>
          <w:color w:val="000000"/>
          <w:sz w:val="32"/>
          <w:szCs w:val="32"/>
          <w:lang w:eastAsia="zh-CN"/>
        </w:rPr>
        <w:t>以及</w:t>
      </w:r>
      <w:r>
        <w:rPr>
          <w:rFonts w:hint="eastAsia" w:ascii="仿宋" w:hAnsi="仿宋" w:eastAsia="仿宋"/>
          <w:color w:val="000000"/>
          <w:sz w:val="32"/>
          <w:szCs w:val="32"/>
        </w:rPr>
        <w:t>人员、经费等减少。</w:t>
      </w:r>
    </w:p>
    <w:p>
      <w:pPr>
        <w:spacing w:line="240" w:lineRule="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46" name="_x0000_i15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3357.32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3121.63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92.97</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179.09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5.33</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56.6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w:t>
      </w:r>
      <w:r>
        <w:rPr>
          <w:rFonts w:ascii="仿宋" w:hAnsi="仿宋" w:eastAsia="仿宋"/>
          <w:color w:val="000000"/>
          <w:sz w:val="32"/>
          <w:szCs w:val="32"/>
        </w:rPr>
        <w:t>%</w:t>
      </w:r>
      <w:r>
        <w:rPr>
          <w:rFonts w:hint="eastAsia" w:ascii="仿宋" w:hAnsi="仿宋" w:eastAsia="仿宋"/>
          <w:color w:val="000000"/>
          <w:sz w:val="32"/>
          <w:szCs w:val="32"/>
        </w:rPr>
        <w:t>。</w:t>
      </w:r>
    </w:p>
    <w:p>
      <w:pPr>
        <w:spacing w:line="240" w:lineRule="auto"/>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47" name="_x0000_i15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3329.54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1745.29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52.42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1584.24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47.58</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48" name="_x0000_i15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auto"/>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eastAsia="zh-CN"/>
        </w:rPr>
        <w:t>入总计3121.63万元，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总计3093.85万元。与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入增加</w:t>
      </w:r>
      <w:r>
        <w:rPr>
          <w:rFonts w:hint="eastAsia" w:ascii="仿宋" w:hAnsi="仿宋" w:eastAsia="仿宋"/>
          <w:color w:val="000000"/>
          <w:sz w:val="32"/>
          <w:szCs w:val="32"/>
          <w:lang w:val="en-US" w:eastAsia="zh-CN"/>
        </w:rPr>
        <w:t>41.45万元，上升1.34%，</w:t>
      </w:r>
      <w:r>
        <w:rPr>
          <w:rFonts w:hint="eastAsia" w:ascii="仿宋" w:hAnsi="仿宋" w:eastAsia="仿宋"/>
          <w:color w:val="000000"/>
          <w:sz w:val="32"/>
          <w:szCs w:val="32"/>
        </w:rPr>
        <w:t>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86.33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项目及人员变动。</w:t>
      </w:r>
    </w:p>
    <w:p>
      <w:pPr>
        <w:spacing w:line="240" w:lineRule="auto"/>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inline distT="0" distB="0" distL="114300" distR="114300">
            <wp:extent cx="5080000" cy="3810000"/>
            <wp:effectExtent l="4445" t="4445" r="20955" b="14605"/>
            <wp:docPr id="49" name="_x0000_i15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sz w:val="32"/>
          <w:szCs w:val="32"/>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w:t>
      </w:r>
      <w:r>
        <w:rPr>
          <w:rFonts w:hint="eastAsia" w:ascii="黑体" w:hAnsi="黑体" w:eastAsia="黑体"/>
          <w:b w:val="0"/>
        </w:rPr>
        <w:t>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年一般公共预算财政拨款支出2943.85万元，占本年支出合计的</w:t>
      </w:r>
      <w:r>
        <w:rPr>
          <w:rFonts w:hint="eastAsia" w:ascii="仿宋" w:hAnsi="仿宋" w:eastAsia="仿宋"/>
          <w:color w:val="000000"/>
          <w:sz w:val="32"/>
          <w:szCs w:val="32"/>
          <w:lang w:val="en-US" w:eastAsia="zh-CN"/>
        </w:rPr>
        <w:t>87.67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203.33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6.45</w:t>
      </w:r>
      <w:r>
        <w:rPr>
          <w:rFonts w:ascii="仿宋" w:hAnsi="仿宋" w:eastAsia="仿宋"/>
          <w:color w:val="000000"/>
          <w:sz w:val="32"/>
          <w:szCs w:val="32"/>
        </w:rPr>
        <w:t>%</w:t>
      </w:r>
      <w:r>
        <w:rPr>
          <w:rFonts w:hint="eastAsia" w:ascii="仿宋" w:hAnsi="仿宋" w:eastAsia="仿宋"/>
          <w:color w:val="000000"/>
          <w:sz w:val="32"/>
          <w:szCs w:val="32"/>
        </w:rPr>
        <w:t>。主要变动原因是脱贫项目及人员变动</w:t>
      </w:r>
      <w:r>
        <w:rPr>
          <w:rFonts w:hint="eastAsia" w:ascii="仿宋" w:hAnsi="仿宋" w:eastAsia="仿宋"/>
          <w:color w:val="000000"/>
          <w:sz w:val="32"/>
          <w:szCs w:val="32"/>
          <w:lang w:eastAsia="zh-CN"/>
        </w:rPr>
        <w:t>。</w:t>
      </w:r>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5080000" cy="3810000"/>
            <wp:effectExtent l="4445" t="4445" r="20955" b="14605"/>
            <wp:docPr id="50" name="_x0000_i15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（图5：一</w:t>
      </w:r>
      <w:r>
        <w:rPr>
          <w:rFonts w:hint="eastAsia" w:ascii="仿宋" w:hAnsi="仿宋" w:eastAsia="仿宋"/>
          <w:color w:val="000000" w:themeColor="text1"/>
          <w:sz w:val="32"/>
          <w:szCs w:val="32"/>
          <w14:textFill>
            <w14:solidFill>
              <w14:schemeClr w14:val="tx1"/>
            </w14:solidFill>
          </w14:textFill>
        </w:rPr>
        <w:t>般</w:t>
      </w:r>
      <w:r>
        <w:rPr>
          <w:rFonts w:hint="eastAsia" w:ascii="仿宋" w:hAnsi="仿宋" w:eastAsia="仿宋"/>
          <w:color w:val="000000"/>
          <w:sz w:val="32"/>
          <w:szCs w:val="32"/>
        </w:rPr>
        <w:t>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b w:val="0"/>
          <w:bCs w:val="0"/>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2943.85</w:t>
      </w:r>
      <w:r>
        <w:rPr>
          <w:rFonts w:hint="eastAsia" w:ascii="仿宋" w:hAnsi="仿宋" w:eastAsia="仿宋"/>
          <w:color w:val="000000"/>
          <w:sz w:val="32"/>
          <w:szCs w:val="32"/>
        </w:rPr>
        <w:t>万元</w:t>
      </w:r>
      <w:r>
        <w:rPr>
          <w:rFonts w:hint="eastAsia" w:ascii="仿宋" w:hAnsi="仿宋" w:eastAsia="仿宋"/>
          <w:color w:val="000000" w:themeColor="text1"/>
          <w:sz w:val="32"/>
          <w:szCs w:val="32"/>
          <w14:textFill>
            <w14:solidFill>
              <w14:schemeClr w14:val="tx1"/>
            </w14:solidFill>
          </w14:textFill>
        </w:rPr>
        <w:t>，主要用于以下方面</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color w:val="000000"/>
          <w:sz w:val="32"/>
          <w:szCs w:val="32"/>
        </w:rPr>
        <w:t>一</w:t>
      </w:r>
      <w:r>
        <w:rPr>
          <w:rFonts w:hint="eastAsia" w:ascii="仿宋" w:hAnsi="仿宋" w:eastAsia="仿宋"/>
          <w:b/>
          <w:color w:val="000000" w:themeColor="text1"/>
          <w:sz w:val="32"/>
          <w:szCs w:val="32"/>
          <w14:textFill>
            <w14:solidFill>
              <w14:schemeClr w14:val="tx1"/>
            </w14:solidFill>
          </w14:textFill>
        </w:rPr>
        <w:t>般</w:t>
      </w:r>
      <w:r>
        <w:rPr>
          <w:rFonts w:hint="eastAsia" w:ascii="仿宋" w:hAnsi="仿宋" w:eastAsia="仿宋"/>
          <w:b/>
          <w:color w:val="000000"/>
          <w:sz w:val="32"/>
          <w:szCs w:val="32"/>
        </w:rPr>
        <w:t>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sz w:val="32"/>
          <w:szCs w:val="32"/>
          <w:lang w:val="en-US" w:eastAsia="zh-CN"/>
        </w:rPr>
        <w:t>335</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45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sz w:val="32"/>
          <w:szCs w:val="32"/>
          <w:lang w:val="en-US" w:eastAsia="zh-CN"/>
        </w:rPr>
        <w:t>783</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49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sz w:val="32"/>
          <w:szCs w:val="32"/>
          <w:lang w:val="en-US" w:eastAsia="zh-CN"/>
        </w:rPr>
        <w:t>26</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sz w:val="32"/>
          <w:szCs w:val="32"/>
          <w:lang w:val="en-US" w:eastAsia="zh-CN"/>
        </w:rPr>
        <w:t>156</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79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sz w:val="32"/>
          <w:szCs w:val="32"/>
          <w:lang w:val="en-US" w:eastAsia="zh-CN"/>
        </w:rPr>
        <w:t>5</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auto"/>
          <w:sz w:val="32"/>
          <w:szCs w:val="32"/>
          <w:shd w:val="clear" w:color="auto" w:fill="auto"/>
          <w:lang w:eastAsia="zh-CN"/>
        </w:rPr>
        <w:t>卫生健康支出</w:t>
      </w:r>
      <w:r>
        <w:rPr>
          <w:rFonts w:hint="eastAsia" w:ascii="仿宋" w:hAnsi="仿宋" w:eastAsia="仿宋"/>
          <w:color w:val="000000"/>
          <w:sz w:val="32"/>
          <w:szCs w:val="32"/>
          <w:lang w:val="en-US" w:eastAsia="zh-CN"/>
        </w:rPr>
        <w:t>167</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49</w:t>
      </w:r>
      <w:r>
        <w:rPr>
          <w:rFonts w:hint="eastAsia" w:ascii="仿宋" w:hAnsi="仿宋" w:eastAsia="仿宋"/>
          <w:color w:val="000000" w:themeColor="text1"/>
          <w:sz w:val="32"/>
          <w:szCs w:val="32"/>
          <w:lang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sz w:val="32"/>
          <w:szCs w:val="32"/>
          <w:lang w:val="en-US" w:eastAsia="zh-CN"/>
        </w:rPr>
        <w:t>5</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文化体育与传媒支出</w:t>
      </w:r>
      <w:r>
        <w:rPr>
          <w:rFonts w:hint="eastAsia" w:ascii="仿宋" w:hAnsi="仿宋" w:eastAsia="仿宋"/>
          <w:color w:val="000000"/>
          <w:sz w:val="32"/>
          <w:szCs w:val="32"/>
          <w:lang w:val="en-US" w:eastAsia="zh-CN"/>
        </w:rPr>
        <w:t>22</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89</w:t>
      </w:r>
      <w:r>
        <w:rPr>
          <w:rFonts w:hint="eastAsia" w:ascii="仿宋" w:hAnsi="仿宋" w:eastAsia="仿宋"/>
          <w:color w:val="000000" w:themeColor="text1"/>
          <w:sz w:val="32"/>
          <w:szCs w:val="32"/>
          <w:lang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sz w:val="32"/>
          <w:szCs w:val="32"/>
          <w:lang w:val="en-US" w:eastAsia="zh-CN"/>
        </w:rPr>
        <w:t>0</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节能环保支出</w:t>
      </w:r>
      <w:r>
        <w:rPr>
          <w:rFonts w:hint="eastAsia" w:ascii="仿宋" w:hAnsi="仿宋" w:eastAsia="仿宋"/>
          <w:color w:val="000000"/>
          <w:sz w:val="32"/>
          <w:szCs w:val="32"/>
          <w:lang w:val="en-US" w:eastAsia="zh-CN"/>
        </w:rPr>
        <w:t>0</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38</w:t>
      </w:r>
      <w:r>
        <w:rPr>
          <w:rFonts w:hint="eastAsia" w:ascii="仿宋" w:hAnsi="仿宋" w:eastAsia="仿宋"/>
          <w:color w:val="000000" w:themeColor="text1"/>
          <w:sz w:val="32"/>
          <w:szCs w:val="32"/>
          <w:lang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sz w:val="32"/>
          <w:szCs w:val="32"/>
          <w:lang w:val="en-US" w:eastAsia="zh-CN"/>
        </w:rPr>
        <w:t>0</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001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农林水支出</w:t>
      </w:r>
      <w:r>
        <w:rPr>
          <w:rFonts w:hint="eastAsia" w:ascii="仿宋" w:hAnsi="仿宋" w:eastAsia="仿宋"/>
          <w:color w:val="000000"/>
          <w:sz w:val="32"/>
          <w:szCs w:val="32"/>
          <w:lang w:val="en-US" w:eastAsia="zh-CN"/>
        </w:rPr>
        <w:t>1383</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27</w:t>
      </w:r>
      <w:r>
        <w:rPr>
          <w:rFonts w:hint="eastAsia" w:ascii="仿宋" w:hAnsi="仿宋" w:eastAsia="仿宋"/>
          <w:color w:val="000000" w:themeColor="text1"/>
          <w:sz w:val="32"/>
          <w:szCs w:val="32"/>
          <w:lang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47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商业服务业等支出</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sz w:val="32"/>
          <w:szCs w:val="32"/>
          <w:lang w:val="en-US" w:eastAsia="zh-CN"/>
        </w:rPr>
        <w:t>0</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001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交通运输支出</w:t>
      </w:r>
      <w:r>
        <w:rPr>
          <w:rFonts w:hint="eastAsia" w:ascii="仿宋" w:hAnsi="仿宋" w:eastAsia="仿宋"/>
          <w:color w:val="000000"/>
          <w:sz w:val="32"/>
          <w:szCs w:val="32"/>
          <w:lang w:val="en-US" w:eastAsia="zh-CN"/>
        </w:rPr>
        <w:t>11</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57万元，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sz w:val="32"/>
          <w:szCs w:val="32"/>
          <w:lang w:val="en-US" w:eastAsia="zh-CN"/>
        </w:rPr>
        <w:t>0</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w:t>
      </w:r>
      <w:r>
        <w:rPr>
          <w:rFonts w:hint="eastAsia" w:ascii="仿宋" w:hAnsi="仿宋" w:eastAsia="仿宋"/>
          <w:color w:val="000000"/>
          <w:sz w:val="32"/>
          <w:szCs w:val="32"/>
          <w:lang w:val="en-US" w:eastAsia="zh-CN"/>
        </w:rPr>
        <w:t>81</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53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sz w:val="32"/>
          <w:szCs w:val="32"/>
          <w:lang w:val="en-US" w:eastAsia="zh-CN"/>
        </w:rPr>
        <w:t>2</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sz w:val="32"/>
          <w:szCs w:val="32"/>
          <w:lang w:val="en-US" w:eastAsia="zh-CN"/>
        </w:rPr>
        <w:t>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240" w:lineRule="auto"/>
        <w:jc w:val="center"/>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5080000" cy="3810000"/>
            <wp:effectExtent l="4445" t="4445" r="20955" b="14605"/>
            <wp:docPr id="51" name="_x0000_i15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Style w:val="14"/>
          <w:rFonts w:hint="eastAsia" w:ascii="仿宋" w:hAnsi="仿宋" w:eastAsia="仿宋"/>
          <w:bCs/>
          <w:color w:val="00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20</w:t>
      </w:r>
      <w:r>
        <w:rPr>
          <w:rFonts w:hint="eastAsia" w:ascii="仿宋" w:hAnsi="仿宋" w:eastAsia="仿宋"/>
          <w:b/>
          <w:color w:val="000000"/>
          <w:sz w:val="32"/>
          <w:szCs w:val="32"/>
        </w:rPr>
        <w:t>年</w:t>
      </w:r>
      <w:r>
        <w:rPr>
          <w:rFonts w:hint="eastAsia" w:ascii="仿宋" w:hAnsi="仿宋" w:eastAsia="仿宋"/>
          <w:b/>
          <w:color w:val="000000"/>
          <w:sz w:val="32"/>
          <w:szCs w:val="32"/>
          <w:lang w:eastAsia="zh-CN"/>
        </w:rPr>
        <w:t>一</w:t>
      </w:r>
      <w:r>
        <w:rPr>
          <w:rFonts w:hint="eastAsia" w:ascii="仿宋" w:hAnsi="仿宋" w:eastAsia="仿宋"/>
          <w:b/>
          <w:color w:val="000000" w:themeColor="text1"/>
          <w:sz w:val="32"/>
          <w:szCs w:val="32"/>
          <w14:textFill>
            <w14:solidFill>
              <w14:schemeClr w14:val="tx1"/>
            </w14:solidFill>
          </w14:textFill>
        </w:rPr>
        <w:t>般</w:t>
      </w:r>
      <w:r>
        <w:rPr>
          <w:rFonts w:hint="eastAsia" w:ascii="仿宋" w:hAnsi="仿宋" w:eastAsia="仿宋"/>
          <w:b/>
          <w:color w:val="000000"/>
          <w:sz w:val="32"/>
          <w:szCs w:val="32"/>
        </w:rPr>
        <w:t>公共预算支出决算数为</w:t>
      </w:r>
      <w:r>
        <w:rPr>
          <w:rFonts w:hint="eastAsia" w:ascii="仿宋" w:hAnsi="仿宋" w:eastAsia="仿宋"/>
          <w:b/>
          <w:color w:val="000000"/>
          <w:sz w:val="32"/>
          <w:szCs w:val="32"/>
          <w:lang w:val="en-US" w:eastAsia="zh-CN"/>
        </w:rPr>
        <w:t>2943</w:t>
      </w:r>
      <w:r>
        <w:rPr>
          <w:rFonts w:hint="eastAsia" w:ascii="仿宋" w:hAnsi="仿宋" w:eastAsia="仿宋"/>
          <w:b/>
          <w:color w:val="000000" w:themeColor="text1"/>
          <w:sz w:val="32"/>
          <w:szCs w:val="32"/>
          <w:lang w:val="en-US" w:eastAsia="zh-CN"/>
          <w14:textFill>
            <w14:solidFill>
              <w14:schemeClr w14:val="tx1"/>
            </w14:solidFill>
          </w14:textFill>
        </w:rPr>
        <w:t>.</w:t>
      </w:r>
      <w:r>
        <w:rPr>
          <w:rFonts w:hint="eastAsia" w:ascii="仿宋" w:hAnsi="仿宋" w:eastAsia="仿宋"/>
          <w:b/>
          <w:color w:val="000000"/>
          <w:sz w:val="32"/>
          <w:szCs w:val="32"/>
          <w:lang w:val="en-US" w:eastAsia="zh-CN"/>
        </w:rPr>
        <w:t>85</w:t>
      </w:r>
      <w:r>
        <w:rPr>
          <w:rFonts w:hint="eastAsia" w:ascii="仿宋" w:hAnsi="仿宋" w:eastAsia="仿宋"/>
          <w:b/>
          <w:color w:val="000000" w:themeColor="text1"/>
          <w:sz w:val="32"/>
          <w:szCs w:val="32"/>
          <w:lang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w:t>
      </w:r>
      <w:r>
        <w:rPr>
          <w:rFonts w:hint="eastAsia" w:ascii="仿宋" w:hAnsi="仿宋" w:eastAsia="仿宋"/>
          <w:bCs/>
          <w:color w:val="000000"/>
          <w:sz w:val="32"/>
          <w:szCs w:val="32"/>
        </w:rPr>
        <w:t>其中：</w:t>
      </w:r>
      <w:bookmarkEnd w:id="37"/>
      <w:bookmarkEnd w:id="38"/>
      <w:bookmarkEnd w:id="39"/>
    </w:p>
    <w:p>
      <w:pPr>
        <w:spacing w:line="600" w:lineRule="exact"/>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val="en-US" w:eastAsia="zh-CN"/>
        </w:rPr>
        <w:t>1、</w:t>
      </w:r>
      <w:r>
        <w:rPr>
          <w:rStyle w:val="14"/>
          <w:rFonts w:hint="eastAsia" w:ascii="仿宋" w:hAnsi="仿宋" w:eastAsia="仿宋"/>
          <w:b w:val="0"/>
          <w:bCs w:val="0"/>
          <w:color w:val="000000"/>
          <w:sz w:val="32"/>
          <w:szCs w:val="32"/>
        </w:rPr>
        <w:t>一般</w:t>
      </w:r>
      <w:r>
        <w:rPr>
          <w:rFonts w:hint="eastAsia" w:ascii="仿宋" w:hAnsi="仿宋" w:eastAsia="仿宋"/>
          <w:b w:val="0"/>
          <w:bCs w:val="0"/>
          <w:color w:val="000000"/>
          <w:sz w:val="32"/>
          <w:szCs w:val="32"/>
        </w:rPr>
        <w:t>公共服务支出（类）</w:t>
      </w:r>
    </w:p>
    <w:p>
      <w:pPr>
        <w:numPr>
          <w:ilvl w:val="0"/>
          <w:numId w:val="0"/>
        </w:num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人大事务</w:t>
      </w:r>
      <w:r>
        <w:rPr>
          <w:rStyle w:val="14"/>
          <w:rFonts w:hint="eastAsia" w:ascii="仿宋" w:hAnsi="仿宋" w:eastAsia="仿宋"/>
          <w:b w:val="0"/>
          <w:bCs w:val="0"/>
          <w:color w:val="000000"/>
          <w:sz w:val="32"/>
          <w:szCs w:val="32"/>
          <w:lang w:eastAsia="zh-CN"/>
        </w:rPr>
        <w:t>（款）</w:t>
      </w:r>
    </w:p>
    <w:p>
      <w:pPr>
        <w:numPr>
          <w:ilvl w:val="0"/>
          <w:numId w:val="0"/>
        </w:numPr>
        <w:spacing w:line="600" w:lineRule="exact"/>
        <w:ind w:firstLine="640" w:firstLineChars="200"/>
        <w:outlineLvl w:val="2"/>
        <w:rPr>
          <w:rStyle w:val="14"/>
          <w:rFonts w:hint="default"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rPr>
        <w:t>行政运行</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8.</w:t>
      </w:r>
      <w:r>
        <w:rPr>
          <w:rFonts w:hint="eastAsia" w:ascii="仿宋" w:hAnsi="仿宋" w:eastAsia="仿宋"/>
          <w:b w:val="0"/>
          <w:bCs w:val="0"/>
          <w:color w:val="000000"/>
          <w:sz w:val="32"/>
          <w:szCs w:val="32"/>
          <w:lang w:val="en-US" w:eastAsia="zh-CN"/>
        </w:rPr>
        <w:t>63</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政府办公厅（室）及相关机构事务</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行政运行</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238.</w:t>
      </w:r>
      <w:r>
        <w:rPr>
          <w:rFonts w:hint="eastAsia" w:ascii="仿宋" w:hAnsi="仿宋" w:eastAsia="仿宋"/>
          <w:b w:val="0"/>
          <w:bCs w:val="0"/>
          <w:color w:val="000000"/>
          <w:sz w:val="32"/>
          <w:szCs w:val="32"/>
          <w:lang w:val="en-US" w:eastAsia="zh-CN"/>
        </w:rPr>
        <w:t>34</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事业运行（项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27.</w:t>
      </w:r>
      <w:r>
        <w:rPr>
          <w:rFonts w:hint="eastAsia" w:ascii="仿宋" w:hAnsi="仿宋" w:eastAsia="仿宋"/>
          <w:b w:val="0"/>
          <w:bCs w:val="0"/>
          <w:color w:val="000000"/>
          <w:sz w:val="32"/>
          <w:szCs w:val="32"/>
          <w:lang w:val="en-US" w:eastAsia="zh-CN"/>
        </w:rPr>
        <w:t>46</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rPr>
        <w:t>一般</w:t>
      </w:r>
      <w:r>
        <w:rPr>
          <w:rFonts w:hint="eastAsia" w:ascii="仿宋" w:hAnsi="仿宋" w:eastAsia="仿宋"/>
          <w:b w:val="0"/>
          <w:bCs w:val="0"/>
          <w:color w:val="000000"/>
          <w:sz w:val="32"/>
          <w:szCs w:val="32"/>
        </w:rPr>
        <w:t>行政管理事务</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）决算为</w:t>
      </w:r>
      <w:r>
        <w:rPr>
          <w:rStyle w:val="14"/>
          <w:rFonts w:hint="eastAsia" w:ascii="仿宋" w:hAnsi="仿宋" w:eastAsia="仿宋"/>
          <w:b w:val="0"/>
          <w:bCs w:val="0"/>
          <w:color w:val="000000"/>
          <w:sz w:val="32"/>
          <w:szCs w:val="32"/>
          <w:lang w:val="en-US" w:eastAsia="zh-CN"/>
        </w:rPr>
        <w:t>13.</w:t>
      </w:r>
      <w:r>
        <w:rPr>
          <w:rFonts w:hint="eastAsia" w:ascii="仿宋" w:hAnsi="仿宋" w:eastAsia="仿宋"/>
          <w:b w:val="0"/>
          <w:bCs w:val="0"/>
          <w:color w:val="000000"/>
          <w:sz w:val="32"/>
          <w:szCs w:val="32"/>
          <w:lang w:val="en-US" w:eastAsia="zh-CN"/>
        </w:rPr>
        <w:t>25</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财政事务</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行政运行</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13.</w:t>
      </w:r>
      <w:r>
        <w:rPr>
          <w:rFonts w:hint="eastAsia" w:ascii="仿宋" w:hAnsi="仿宋" w:eastAsia="仿宋"/>
          <w:b w:val="0"/>
          <w:bCs w:val="0"/>
          <w:color w:val="000000"/>
          <w:sz w:val="32"/>
          <w:szCs w:val="32"/>
          <w:lang w:val="en-US" w:eastAsia="zh-CN"/>
        </w:rPr>
        <w:t>88</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事业运行</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8.</w:t>
      </w:r>
      <w:r>
        <w:rPr>
          <w:rFonts w:hint="eastAsia" w:ascii="仿宋" w:hAnsi="仿宋" w:eastAsia="仿宋"/>
          <w:b w:val="0"/>
          <w:bCs w:val="0"/>
          <w:color w:val="000000"/>
          <w:sz w:val="32"/>
          <w:szCs w:val="32"/>
          <w:lang w:val="en-US" w:eastAsia="zh-CN"/>
        </w:rPr>
        <w:t>04</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人力资源事务</w:t>
      </w:r>
      <w:r>
        <w:rPr>
          <w:rStyle w:val="14"/>
          <w:rFonts w:hint="eastAsia" w:ascii="仿宋" w:hAnsi="仿宋" w:eastAsia="仿宋"/>
          <w:b w:val="0"/>
          <w:bCs w:val="0"/>
          <w:color w:val="000000"/>
          <w:sz w:val="32"/>
          <w:szCs w:val="32"/>
          <w:lang w:eastAsia="zh-CN"/>
        </w:rPr>
        <w:t>支出（款）</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其他人力资源事务支出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）决算为</w:t>
      </w:r>
      <w:r>
        <w:rPr>
          <w:rStyle w:val="14"/>
          <w:rFonts w:hint="eastAsia" w:ascii="仿宋" w:hAnsi="仿宋" w:eastAsia="仿宋"/>
          <w:b w:val="0"/>
          <w:bCs w:val="0"/>
          <w:color w:val="000000"/>
          <w:sz w:val="32"/>
          <w:szCs w:val="32"/>
          <w:lang w:val="en-US" w:eastAsia="zh-CN"/>
        </w:rPr>
        <w:t>1.</w:t>
      </w:r>
      <w:r>
        <w:rPr>
          <w:rFonts w:hint="eastAsia" w:ascii="仿宋" w:hAnsi="仿宋" w:eastAsia="仿宋"/>
          <w:b w:val="0"/>
          <w:bCs w:val="0"/>
          <w:color w:val="000000"/>
          <w:sz w:val="32"/>
          <w:szCs w:val="32"/>
          <w:lang w:val="en-US" w:eastAsia="zh-CN"/>
        </w:rPr>
        <w:t>35</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rPr>
        <w:t>党委办公厅（室）及相关机构事务</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行政运行</w:t>
      </w:r>
      <w:r>
        <w:rPr>
          <w:rStyle w:val="14"/>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24.</w:t>
      </w:r>
      <w:r>
        <w:rPr>
          <w:rFonts w:hint="eastAsia" w:ascii="仿宋" w:hAnsi="仿宋" w:eastAsia="仿宋"/>
          <w:b w:val="0"/>
          <w:bCs w:val="0"/>
          <w:color w:val="000000"/>
          <w:sz w:val="32"/>
          <w:szCs w:val="32"/>
          <w:lang w:val="en-US" w:eastAsia="zh-CN"/>
        </w:rPr>
        <w:t>51</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2、</w:t>
      </w:r>
      <w:r>
        <w:rPr>
          <w:rStyle w:val="14"/>
          <w:rFonts w:hint="eastAsia" w:ascii="仿宋" w:hAnsi="仿宋" w:eastAsia="仿宋"/>
          <w:b w:val="0"/>
          <w:bCs w:val="0"/>
          <w:color w:val="000000"/>
          <w:sz w:val="32"/>
          <w:szCs w:val="32"/>
        </w:rPr>
        <w:t>教育支出</w:t>
      </w:r>
      <w:r>
        <w:rPr>
          <w:rStyle w:val="14"/>
          <w:rFonts w:hint="eastAsia" w:ascii="仿宋" w:hAnsi="仿宋" w:eastAsia="仿宋"/>
          <w:b w:val="0"/>
          <w:bCs w:val="0"/>
          <w:color w:val="000000"/>
          <w:sz w:val="32"/>
          <w:szCs w:val="32"/>
          <w:lang w:eastAsia="zh-CN"/>
        </w:rPr>
        <w:t>（类）</w:t>
      </w:r>
    </w:p>
    <w:p>
      <w:pPr>
        <w:spacing w:line="600" w:lineRule="exact"/>
        <w:ind w:firstLine="960" w:firstLineChars="3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普通教育</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 xml:space="preserve">  学前教育</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6.</w:t>
      </w:r>
      <w:r>
        <w:rPr>
          <w:rFonts w:hint="eastAsia" w:ascii="仿宋" w:hAnsi="仿宋" w:eastAsia="仿宋"/>
          <w:b w:val="0"/>
          <w:bCs w:val="0"/>
          <w:color w:val="000000"/>
          <w:sz w:val="32"/>
          <w:szCs w:val="32"/>
          <w:lang w:val="en-US" w:eastAsia="zh-CN"/>
        </w:rPr>
        <w:t>3</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 xml:space="preserve"> 小学教育</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681.</w:t>
      </w:r>
      <w:r>
        <w:rPr>
          <w:rFonts w:hint="eastAsia" w:ascii="仿宋" w:hAnsi="仿宋" w:eastAsia="仿宋"/>
          <w:b w:val="0"/>
          <w:bCs w:val="0"/>
          <w:color w:val="000000"/>
          <w:sz w:val="32"/>
          <w:szCs w:val="32"/>
          <w:lang w:val="en-US" w:eastAsia="zh-CN"/>
        </w:rPr>
        <w:t>33</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rPr>
        <w:t xml:space="preserve"> 其他普通教育支出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81.</w:t>
      </w:r>
      <w:r>
        <w:rPr>
          <w:rFonts w:hint="eastAsia" w:ascii="仿宋" w:hAnsi="仿宋" w:eastAsia="仿宋"/>
          <w:b w:val="0"/>
          <w:bCs w:val="0"/>
          <w:color w:val="000000"/>
          <w:sz w:val="32"/>
          <w:szCs w:val="32"/>
          <w:lang w:val="en-US" w:eastAsia="zh-CN"/>
        </w:rPr>
        <w:t>58</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lang w:val="en-US" w:eastAsia="zh-CN"/>
        </w:rPr>
        <w:t>职业教育（款）</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lang w:val="en-US" w:eastAsia="zh-CN"/>
        </w:rPr>
        <w:t>其他职业教育</w:t>
      </w:r>
      <w:r>
        <w:rPr>
          <w:rStyle w:val="14"/>
          <w:rFonts w:hint="eastAsia" w:ascii="仿宋" w:hAnsi="仿宋" w:eastAsia="仿宋"/>
          <w:b w:val="0"/>
          <w:bCs w:val="0"/>
          <w:color w:val="000000"/>
          <w:sz w:val="32"/>
          <w:szCs w:val="32"/>
        </w:rPr>
        <w:t>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14.</w:t>
      </w:r>
      <w:r>
        <w:rPr>
          <w:rFonts w:hint="eastAsia" w:ascii="仿宋" w:hAnsi="仿宋" w:eastAsia="仿宋"/>
          <w:b w:val="0"/>
          <w:bCs w:val="0"/>
          <w:color w:val="000000"/>
          <w:sz w:val="32"/>
          <w:szCs w:val="32"/>
          <w:lang w:val="en-US" w:eastAsia="zh-CN"/>
        </w:rPr>
        <w:t>28</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3、文化体育与传媒支出（类）</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文化</w:t>
      </w:r>
      <w:r>
        <w:rPr>
          <w:rStyle w:val="14"/>
          <w:rFonts w:hint="eastAsia" w:ascii="仿宋" w:hAnsi="仿宋" w:eastAsia="仿宋"/>
          <w:b w:val="0"/>
          <w:bCs w:val="0"/>
          <w:color w:val="000000"/>
          <w:sz w:val="32"/>
          <w:szCs w:val="32"/>
          <w:lang w:eastAsia="zh-CN"/>
        </w:rPr>
        <w:t>和旅游（款）</w:t>
      </w:r>
      <w:r>
        <w:rPr>
          <w:rStyle w:val="14"/>
          <w:rFonts w:hint="eastAsia" w:ascii="仿宋" w:hAnsi="仿宋" w:eastAsia="仿宋"/>
          <w:b w:val="0"/>
          <w:bCs w:val="0"/>
          <w:color w:val="000000"/>
          <w:sz w:val="32"/>
          <w:szCs w:val="32"/>
        </w:rPr>
        <w:t xml:space="preserve">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群众文化（项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15.</w:t>
      </w:r>
      <w:r>
        <w:rPr>
          <w:rFonts w:hint="eastAsia" w:ascii="仿宋" w:hAnsi="仿宋" w:eastAsia="仿宋"/>
          <w:b w:val="0"/>
          <w:bCs w:val="0"/>
          <w:color w:val="000000"/>
          <w:sz w:val="32"/>
          <w:szCs w:val="32"/>
          <w:lang w:val="en-US" w:eastAsia="zh-CN"/>
        </w:rPr>
        <w:t>89</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其他文化</w:t>
      </w:r>
      <w:r>
        <w:rPr>
          <w:rStyle w:val="14"/>
          <w:rFonts w:hint="eastAsia" w:ascii="仿宋" w:hAnsi="仿宋" w:eastAsia="仿宋"/>
          <w:b w:val="0"/>
          <w:bCs w:val="0"/>
          <w:color w:val="000000"/>
          <w:sz w:val="32"/>
          <w:szCs w:val="32"/>
          <w:lang w:eastAsia="zh-CN"/>
        </w:rPr>
        <w:t>和旅游支出</w:t>
      </w:r>
      <w:r>
        <w:rPr>
          <w:rStyle w:val="14"/>
          <w:rFonts w:hint="eastAsia" w:ascii="仿宋" w:hAnsi="仿宋" w:eastAsia="仿宋"/>
          <w:b w:val="0"/>
          <w:bCs w:val="0"/>
          <w:color w:val="000000"/>
          <w:sz w:val="32"/>
          <w:szCs w:val="32"/>
        </w:rPr>
        <w:t>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3</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其他文化体育与传媒支出</w:t>
      </w:r>
      <w:r>
        <w:rPr>
          <w:rStyle w:val="14"/>
          <w:rFonts w:hint="eastAsia" w:ascii="仿宋" w:hAnsi="仿宋" w:eastAsia="仿宋"/>
          <w:b w:val="0"/>
          <w:bCs w:val="0"/>
          <w:color w:val="000000"/>
          <w:sz w:val="32"/>
          <w:szCs w:val="32"/>
          <w:lang w:eastAsia="zh-CN"/>
        </w:rPr>
        <w:t>（款）</w:t>
      </w:r>
      <w:r>
        <w:rPr>
          <w:rStyle w:val="14"/>
          <w:rFonts w:hint="eastAsia" w:ascii="仿宋" w:hAnsi="仿宋" w:eastAsia="仿宋"/>
          <w:b w:val="0"/>
          <w:bCs w:val="0"/>
          <w:color w:val="000000"/>
          <w:sz w:val="32"/>
          <w:szCs w:val="32"/>
        </w:rPr>
        <w:t xml:space="preserve">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其他文化体育与传媒支出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4</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4、</w:t>
      </w:r>
      <w:r>
        <w:rPr>
          <w:rStyle w:val="14"/>
          <w:rFonts w:hint="eastAsia" w:ascii="仿宋" w:hAnsi="仿宋" w:eastAsia="仿宋"/>
          <w:b w:val="0"/>
          <w:bCs w:val="0"/>
          <w:color w:val="000000"/>
          <w:sz w:val="32"/>
          <w:szCs w:val="32"/>
        </w:rPr>
        <w:t>社会保障和就业支出</w:t>
      </w:r>
      <w:r>
        <w:rPr>
          <w:rStyle w:val="14"/>
          <w:rFonts w:hint="eastAsia" w:ascii="仿宋" w:hAnsi="仿宋" w:eastAsia="仿宋"/>
          <w:b w:val="0"/>
          <w:bCs w:val="0"/>
          <w:color w:val="000000"/>
          <w:sz w:val="32"/>
          <w:szCs w:val="32"/>
          <w:lang w:eastAsia="zh-CN"/>
        </w:rPr>
        <w:t>（类）</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人力资源和社会保障管理事务</w:t>
      </w:r>
      <w:r>
        <w:rPr>
          <w:rStyle w:val="14"/>
          <w:rFonts w:hint="eastAsia" w:ascii="仿宋" w:hAnsi="仿宋" w:eastAsia="仿宋"/>
          <w:b w:val="0"/>
          <w:bCs w:val="0"/>
          <w:color w:val="000000"/>
          <w:sz w:val="32"/>
          <w:szCs w:val="32"/>
          <w:lang w:eastAsia="zh-CN"/>
        </w:rPr>
        <w:t>（款）</w:t>
      </w:r>
      <w:r>
        <w:rPr>
          <w:rStyle w:val="14"/>
          <w:rFonts w:hint="eastAsia" w:ascii="仿宋" w:hAnsi="仿宋" w:eastAsia="仿宋"/>
          <w:b w:val="0"/>
          <w:bCs w:val="0"/>
          <w:color w:val="000000"/>
          <w:sz w:val="32"/>
          <w:szCs w:val="32"/>
        </w:rPr>
        <w:t xml:space="preserve">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社保保障经办机构（项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12.</w:t>
      </w:r>
      <w:r>
        <w:rPr>
          <w:rFonts w:hint="eastAsia" w:ascii="仿宋" w:hAnsi="仿宋" w:eastAsia="仿宋"/>
          <w:b w:val="0"/>
          <w:bCs w:val="0"/>
          <w:color w:val="000000"/>
          <w:sz w:val="32"/>
          <w:szCs w:val="32"/>
          <w:lang w:val="en-US" w:eastAsia="zh-CN"/>
        </w:rPr>
        <w:t>47</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行政事业单位离退休</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rPr>
        <w:t>机关事业单位基本养老保险缴费支出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108.</w:t>
      </w:r>
      <w:r>
        <w:rPr>
          <w:rFonts w:hint="eastAsia" w:ascii="仿宋" w:hAnsi="仿宋" w:eastAsia="仿宋"/>
          <w:b w:val="0"/>
          <w:bCs w:val="0"/>
          <w:color w:val="000000"/>
          <w:sz w:val="32"/>
          <w:szCs w:val="32"/>
          <w:lang w:val="en-US" w:eastAsia="zh-CN"/>
        </w:rPr>
        <w:t>8</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eastAsia="zh-CN"/>
        </w:rPr>
        <w:t>就业补助（款）</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lang w:eastAsia="zh-CN"/>
        </w:rPr>
        <w:t>公益性岗位补贴（项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35.</w:t>
      </w:r>
      <w:r>
        <w:rPr>
          <w:rFonts w:hint="eastAsia" w:ascii="仿宋" w:hAnsi="仿宋" w:eastAsia="仿宋"/>
          <w:b w:val="0"/>
          <w:bCs w:val="0"/>
          <w:color w:val="000000"/>
          <w:sz w:val="32"/>
          <w:szCs w:val="32"/>
          <w:lang w:val="en-US" w:eastAsia="zh-CN"/>
        </w:rPr>
        <w:t>52</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5、</w:t>
      </w:r>
      <w:r>
        <w:rPr>
          <w:rStyle w:val="14"/>
          <w:rFonts w:hint="eastAsia" w:ascii="仿宋" w:hAnsi="仿宋" w:eastAsia="仿宋"/>
          <w:b w:val="0"/>
          <w:bCs w:val="0"/>
          <w:color w:val="000000"/>
          <w:sz w:val="32"/>
          <w:szCs w:val="32"/>
          <w:lang w:eastAsia="zh-CN"/>
        </w:rPr>
        <w:t>卫生健康支出（类）</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基层医疗卫生机构（款）</w:t>
      </w:r>
      <w:r>
        <w:rPr>
          <w:rStyle w:val="14"/>
          <w:rFonts w:hint="eastAsia" w:ascii="仿宋" w:hAnsi="仿宋" w:eastAsia="仿宋"/>
          <w:b w:val="0"/>
          <w:bCs w:val="0"/>
          <w:color w:val="000000"/>
          <w:sz w:val="32"/>
          <w:szCs w:val="32"/>
        </w:rPr>
        <w:t xml:space="preserve">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乡镇卫生院</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52.</w:t>
      </w:r>
      <w:r>
        <w:rPr>
          <w:rFonts w:hint="eastAsia" w:ascii="仿宋" w:hAnsi="仿宋" w:eastAsia="仿宋"/>
          <w:b w:val="0"/>
          <w:bCs w:val="0"/>
          <w:color w:val="000000"/>
          <w:sz w:val="32"/>
          <w:szCs w:val="32"/>
          <w:lang w:val="en-US" w:eastAsia="zh-CN"/>
        </w:rPr>
        <w:t>84</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其他基层医疗卫生机构支出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14.</w:t>
      </w:r>
      <w:r>
        <w:rPr>
          <w:rFonts w:hint="eastAsia" w:ascii="仿宋" w:hAnsi="仿宋" w:eastAsia="仿宋"/>
          <w:b w:val="0"/>
          <w:bCs w:val="0"/>
          <w:color w:val="000000"/>
          <w:sz w:val="32"/>
          <w:szCs w:val="32"/>
          <w:lang w:val="en-US" w:eastAsia="zh-CN"/>
        </w:rPr>
        <w:t>12</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公共卫生</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基本公共卫生服务</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39.</w:t>
      </w:r>
      <w:r>
        <w:rPr>
          <w:rFonts w:hint="eastAsia" w:ascii="仿宋" w:hAnsi="仿宋" w:eastAsia="仿宋"/>
          <w:b w:val="0"/>
          <w:bCs w:val="0"/>
          <w:color w:val="000000"/>
          <w:sz w:val="32"/>
          <w:szCs w:val="32"/>
          <w:lang w:val="en-US" w:eastAsia="zh-CN"/>
        </w:rPr>
        <w:t>57</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行政事业单位医疗</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行政单位医疗</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11.</w:t>
      </w:r>
      <w:r>
        <w:rPr>
          <w:rFonts w:hint="eastAsia" w:ascii="仿宋" w:hAnsi="仿宋" w:eastAsia="仿宋"/>
          <w:b w:val="0"/>
          <w:bCs w:val="0"/>
          <w:color w:val="000000"/>
          <w:sz w:val="32"/>
          <w:szCs w:val="32"/>
          <w:lang w:val="en-US" w:eastAsia="zh-CN"/>
        </w:rPr>
        <w:t>06</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事业单位医疗</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47.</w:t>
      </w:r>
      <w:r>
        <w:rPr>
          <w:rFonts w:hint="eastAsia" w:ascii="仿宋" w:hAnsi="仿宋" w:eastAsia="仿宋"/>
          <w:b w:val="0"/>
          <w:bCs w:val="0"/>
          <w:color w:val="000000"/>
          <w:sz w:val="32"/>
          <w:szCs w:val="32"/>
          <w:lang w:val="en-US" w:eastAsia="zh-CN"/>
        </w:rPr>
        <w:t>06</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公务员医疗补助</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2.</w:t>
      </w:r>
      <w:r>
        <w:rPr>
          <w:rFonts w:hint="eastAsia" w:ascii="仿宋" w:hAnsi="仿宋" w:eastAsia="仿宋"/>
          <w:b w:val="0"/>
          <w:bCs w:val="0"/>
          <w:color w:val="000000"/>
          <w:sz w:val="32"/>
          <w:szCs w:val="32"/>
          <w:lang w:val="en-US" w:eastAsia="zh-CN"/>
        </w:rPr>
        <w:t>31</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numPr>
          <w:ilvl w:val="0"/>
          <w:numId w:val="0"/>
        </w:num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6、</w:t>
      </w:r>
      <w:r>
        <w:rPr>
          <w:rStyle w:val="14"/>
          <w:rFonts w:hint="eastAsia" w:ascii="仿宋" w:hAnsi="仿宋" w:eastAsia="仿宋"/>
          <w:b w:val="0"/>
          <w:bCs w:val="0"/>
          <w:color w:val="000000"/>
          <w:sz w:val="32"/>
          <w:szCs w:val="32"/>
        </w:rPr>
        <w:t>节能环保支出</w:t>
      </w:r>
      <w:r>
        <w:rPr>
          <w:rStyle w:val="14"/>
          <w:rFonts w:hint="eastAsia" w:ascii="仿宋" w:hAnsi="仿宋" w:eastAsia="仿宋"/>
          <w:b w:val="0"/>
          <w:bCs w:val="0"/>
          <w:color w:val="000000"/>
          <w:sz w:val="32"/>
          <w:szCs w:val="32"/>
          <w:lang w:eastAsia="zh-CN"/>
        </w:rPr>
        <w:t>（类）</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 xml:space="preserve">自然生态保护（款）  </w:t>
      </w:r>
    </w:p>
    <w:p>
      <w:pPr>
        <w:spacing w:line="600" w:lineRule="exact"/>
        <w:ind w:firstLine="640" w:firstLineChars="200"/>
        <w:outlineLvl w:val="2"/>
        <w:rPr>
          <w:rStyle w:val="14"/>
          <w:rFonts w:hint="default"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lang w:eastAsia="zh-CN"/>
        </w:rPr>
        <w:t>森林管护（项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0.</w:t>
      </w:r>
      <w:r>
        <w:rPr>
          <w:rFonts w:hint="eastAsia" w:ascii="仿宋" w:hAnsi="仿宋" w:eastAsia="仿宋"/>
          <w:b w:val="0"/>
          <w:bCs w:val="0"/>
          <w:color w:val="000000"/>
          <w:sz w:val="32"/>
          <w:szCs w:val="32"/>
          <w:lang w:val="en-US" w:eastAsia="zh-CN"/>
        </w:rPr>
        <w:t>38</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7、</w:t>
      </w:r>
      <w:r>
        <w:rPr>
          <w:rStyle w:val="14"/>
          <w:rFonts w:hint="eastAsia" w:ascii="仿宋" w:hAnsi="仿宋" w:eastAsia="仿宋"/>
          <w:b w:val="0"/>
          <w:bCs w:val="0"/>
          <w:color w:val="000000"/>
          <w:sz w:val="32"/>
          <w:szCs w:val="32"/>
        </w:rPr>
        <w:t>农林水支出</w:t>
      </w:r>
      <w:r>
        <w:rPr>
          <w:rStyle w:val="14"/>
          <w:rFonts w:hint="eastAsia" w:ascii="仿宋" w:hAnsi="仿宋" w:eastAsia="仿宋"/>
          <w:b w:val="0"/>
          <w:bCs w:val="0"/>
          <w:color w:val="000000"/>
          <w:sz w:val="32"/>
          <w:szCs w:val="32"/>
          <w:lang w:eastAsia="zh-CN"/>
        </w:rPr>
        <w:t>（类）</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农业</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事业运行</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59.</w:t>
      </w:r>
      <w:r>
        <w:rPr>
          <w:rFonts w:hint="eastAsia" w:ascii="仿宋" w:hAnsi="仿宋" w:eastAsia="仿宋"/>
          <w:b w:val="0"/>
          <w:bCs w:val="0"/>
          <w:color w:val="000000"/>
          <w:sz w:val="32"/>
          <w:szCs w:val="32"/>
          <w:lang w:val="en-US" w:eastAsia="zh-CN"/>
        </w:rPr>
        <w:t>28</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对高校毕业生到基层任职补助</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2.</w:t>
      </w:r>
      <w:r>
        <w:rPr>
          <w:rFonts w:hint="eastAsia" w:ascii="仿宋" w:hAnsi="仿宋" w:eastAsia="仿宋"/>
          <w:b w:val="0"/>
          <w:bCs w:val="0"/>
          <w:color w:val="000000"/>
          <w:sz w:val="32"/>
          <w:szCs w:val="32"/>
          <w:lang w:val="en-US" w:eastAsia="zh-CN"/>
        </w:rPr>
        <w:t>64</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rPr>
        <w:t>林业</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事业运行（项</w:t>
      </w:r>
      <w:r>
        <w:rPr>
          <w:rFonts w:hint="eastAsia" w:ascii="仿宋" w:hAnsi="仿宋" w:eastAsia="仿宋"/>
          <w:b w:val="0"/>
          <w:bCs w:val="0"/>
          <w:color w:val="000000"/>
          <w:sz w:val="32"/>
          <w:szCs w:val="32"/>
          <w:lang w:eastAsia="zh-CN"/>
        </w:rPr>
        <w:t>）</w:t>
      </w:r>
      <w:r>
        <w:rPr>
          <w:rStyle w:val="14"/>
          <w:rFonts w:hint="eastAsia" w:ascii="仿宋" w:hAnsi="仿宋" w:eastAsia="仿宋"/>
          <w:b w:val="0"/>
          <w:bCs w:val="0"/>
          <w:color w:val="000000"/>
          <w:sz w:val="32"/>
          <w:szCs w:val="32"/>
        </w:rPr>
        <w:tab/>
      </w:r>
      <w:r>
        <w:rPr>
          <w:rStyle w:val="14"/>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5.</w:t>
      </w:r>
      <w:r>
        <w:rPr>
          <w:rFonts w:hint="eastAsia" w:ascii="仿宋" w:hAnsi="仿宋" w:eastAsia="仿宋"/>
          <w:b w:val="0"/>
          <w:bCs w:val="0"/>
          <w:color w:val="000000"/>
          <w:sz w:val="32"/>
          <w:szCs w:val="32"/>
          <w:lang w:val="en-US" w:eastAsia="zh-CN"/>
        </w:rPr>
        <w:t>62</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rPr>
        <w:t>水利</w:t>
      </w:r>
      <w:r>
        <w:rPr>
          <w:rStyle w:val="14"/>
          <w:rFonts w:hint="eastAsia" w:ascii="仿宋" w:hAnsi="仿宋" w:eastAsia="仿宋"/>
          <w:b w:val="0"/>
          <w:bCs w:val="0"/>
          <w:color w:val="000000"/>
          <w:sz w:val="32"/>
          <w:szCs w:val="32"/>
          <w:lang w:eastAsia="zh-CN"/>
        </w:rPr>
        <w:t>（款）</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水利技术推广（项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6.</w:t>
      </w:r>
      <w:r>
        <w:rPr>
          <w:rFonts w:hint="eastAsia" w:ascii="仿宋" w:hAnsi="仿宋" w:eastAsia="仿宋"/>
          <w:b w:val="0"/>
          <w:bCs w:val="0"/>
          <w:color w:val="000000"/>
          <w:sz w:val="32"/>
          <w:szCs w:val="32"/>
          <w:lang w:val="en-US" w:eastAsia="zh-CN"/>
        </w:rPr>
        <w:t>03</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扶贫</w:t>
      </w:r>
      <w:r>
        <w:rPr>
          <w:rStyle w:val="14"/>
          <w:rFonts w:hint="eastAsia" w:ascii="仿宋" w:hAnsi="仿宋" w:eastAsia="仿宋"/>
          <w:b w:val="0"/>
          <w:bCs w:val="0"/>
          <w:color w:val="000000"/>
          <w:sz w:val="32"/>
          <w:szCs w:val="32"/>
          <w:lang w:eastAsia="zh-CN"/>
        </w:rPr>
        <w:t>（款）</w:t>
      </w:r>
      <w:r>
        <w:rPr>
          <w:rStyle w:val="14"/>
          <w:rFonts w:hint="eastAsia" w:ascii="仿宋" w:hAnsi="仿宋" w:eastAsia="仿宋"/>
          <w:b w:val="0"/>
          <w:bCs w:val="0"/>
          <w:color w:val="000000"/>
          <w:sz w:val="32"/>
          <w:szCs w:val="32"/>
        </w:rPr>
        <w:t xml:space="preserve">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农村基础设施建设</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972</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生产发展</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102.</w:t>
      </w:r>
      <w:r>
        <w:rPr>
          <w:rFonts w:hint="eastAsia" w:ascii="仿宋" w:hAnsi="仿宋" w:eastAsia="仿宋"/>
          <w:b w:val="0"/>
          <w:bCs w:val="0"/>
          <w:color w:val="000000"/>
          <w:sz w:val="32"/>
          <w:szCs w:val="32"/>
          <w:lang w:val="en-US" w:eastAsia="zh-CN"/>
        </w:rPr>
        <w:t>32</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扶贫贷款奖补和贴息（项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39.</w:t>
      </w:r>
      <w:r>
        <w:rPr>
          <w:rFonts w:hint="eastAsia" w:ascii="仿宋" w:hAnsi="仿宋" w:eastAsia="仿宋"/>
          <w:b w:val="0"/>
          <w:bCs w:val="0"/>
          <w:color w:val="000000"/>
          <w:sz w:val="32"/>
          <w:szCs w:val="32"/>
          <w:lang w:val="en-US" w:eastAsia="zh-CN"/>
        </w:rPr>
        <w:t>65</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其他扶贫支出</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87.</w:t>
      </w:r>
      <w:r>
        <w:rPr>
          <w:rFonts w:hint="eastAsia" w:ascii="仿宋" w:hAnsi="仿宋" w:eastAsia="仿宋"/>
          <w:b w:val="0"/>
          <w:bCs w:val="0"/>
          <w:color w:val="000000"/>
          <w:sz w:val="32"/>
          <w:szCs w:val="32"/>
          <w:lang w:val="en-US" w:eastAsia="zh-CN"/>
        </w:rPr>
        <w:t>76</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 xml:space="preserve">农村综合改革（款）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对村民委员会和村党支部的补助</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147.</w:t>
      </w:r>
      <w:r>
        <w:rPr>
          <w:rFonts w:hint="eastAsia" w:ascii="仿宋" w:hAnsi="仿宋" w:eastAsia="仿宋"/>
          <w:b w:val="0"/>
          <w:bCs w:val="0"/>
          <w:color w:val="000000"/>
          <w:sz w:val="32"/>
          <w:szCs w:val="32"/>
          <w:lang w:val="en-US" w:eastAsia="zh-CN"/>
        </w:rPr>
        <w:t>62</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8、</w:t>
      </w:r>
      <w:r>
        <w:rPr>
          <w:rStyle w:val="14"/>
          <w:rFonts w:hint="eastAsia" w:ascii="仿宋" w:hAnsi="仿宋" w:eastAsia="仿宋"/>
          <w:b w:val="0"/>
          <w:bCs w:val="0"/>
          <w:color w:val="000000"/>
          <w:sz w:val="32"/>
          <w:szCs w:val="32"/>
        </w:rPr>
        <w:t>住房保障支出</w:t>
      </w:r>
      <w:r>
        <w:rPr>
          <w:rStyle w:val="14"/>
          <w:rFonts w:hint="eastAsia" w:ascii="仿宋" w:hAnsi="仿宋" w:eastAsia="仿宋"/>
          <w:b w:val="0"/>
          <w:bCs w:val="0"/>
          <w:color w:val="000000"/>
          <w:sz w:val="32"/>
          <w:szCs w:val="32"/>
          <w:lang w:eastAsia="zh-CN"/>
        </w:rPr>
        <w:t>（类）</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rPr>
        <w:t>住房改革支出</w:t>
      </w:r>
      <w:r>
        <w:rPr>
          <w:rStyle w:val="14"/>
          <w:rFonts w:hint="eastAsia" w:ascii="仿宋" w:hAnsi="仿宋" w:eastAsia="仿宋"/>
          <w:b w:val="0"/>
          <w:bCs w:val="0"/>
          <w:color w:val="000000"/>
          <w:sz w:val="32"/>
          <w:szCs w:val="32"/>
          <w:lang w:eastAsia="zh-CN"/>
        </w:rPr>
        <w:t>（款）</w:t>
      </w:r>
      <w:r>
        <w:rPr>
          <w:rStyle w:val="14"/>
          <w:rFonts w:hint="eastAsia" w:ascii="仿宋" w:hAnsi="仿宋" w:eastAsia="仿宋"/>
          <w:b w:val="0"/>
          <w:bCs w:val="0"/>
          <w:color w:val="000000"/>
          <w:sz w:val="32"/>
          <w:szCs w:val="32"/>
        </w:rPr>
        <w:t xml:space="preserve">  </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r>
        <w:rPr>
          <w:rStyle w:val="14"/>
          <w:rFonts w:hint="eastAsia" w:ascii="仿宋" w:hAnsi="仿宋" w:eastAsia="仿宋"/>
          <w:b w:val="0"/>
          <w:bCs w:val="0"/>
          <w:color w:val="000000"/>
          <w:sz w:val="32"/>
          <w:szCs w:val="32"/>
        </w:rPr>
        <w:t>住房公积金</w:t>
      </w:r>
      <w:r>
        <w:rPr>
          <w:rStyle w:val="14"/>
          <w:rFonts w:hint="eastAsia" w:ascii="仿宋" w:hAnsi="仿宋" w:eastAsia="仿宋"/>
          <w:b w:val="0"/>
          <w:bCs w:val="0"/>
          <w:color w:val="000000"/>
          <w:sz w:val="32"/>
          <w:szCs w:val="32"/>
          <w:lang w:eastAsia="zh-CN"/>
        </w:rPr>
        <w:t>（项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81.</w:t>
      </w:r>
      <w:r>
        <w:rPr>
          <w:rFonts w:hint="eastAsia" w:ascii="仿宋" w:hAnsi="仿宋" w:eastAsia="仿宋"/>
          <w:b w:val="0"/>
          <w:bCs w:val="0"/>
          <w:color w:val="000000"/>
          <w:sz w:val="32"/>
          <w:szCs w:val="32"/>
          <w:lang w:val="en-US" w:eastAsia="zh-CN"/>
        </w:rPr>
        <w:t>53</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9、</w:t>
      </w:r>
      <w:r>
        <w:rPr>
          <w:rStyle w:val="14"/>
          <w:rFonts w:hint="eastAsia" w:ascii="仿宋" w:hAnsi="仿宋" w:eastAsia="仿宋"/>
          <w:b w:val="0"/>
          <w:bCs w:val="0"/>
          <w:color w:val="000000"/>
          <w:sz w:val="32"/>
          <w:szCs w:val="32"/>
          <w:lang w:eastAsia="zh-CN"/>
        </w:rPr>
        <w:t>交通运输支出（类）</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 xml:space="preserve">公路水路运输（款）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公路运输管理（项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11.</w:t>
      </w:r>
      <w:r>
        <w:rPr>
          <w:rFonts w:hint="eastAsia" w:ascii="仿宋" w:hAnsi="仿宋" w:eastAsia="仿宋"/>
          <w:b w:val="0"/>
          <w:bCs w:val="0"/>
          <w:color w:val="000000"/>
          <w:sz w:val="32"/>
          <w:szCs w:val="32"/>
          <w:lang w:val="en-US" w:eastAsia="zh-CN"/>
        </w:rPr>
        <w:t>57</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outlineLvl w:val="2"/>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10、</w:t>
      </w:r>
      <w:r>
        <w:rPr>
          <w:rStyle w:val="14"/>
          <w:rFonts w:hint="eastAsia" w:ascii="仿宋" w:hAnsi="仿宋" w:eastAsia="仿宋"/>
          <w:b w:val="0"/>
          <w:bCs w:val="0"/>
          <w:color w:val="000000"/>
          <w:sz w:val="32"/>
          <w:szCs w:val="32"/>
          <w:lang w:eastAsia="zh-CN"/>
        </w:rPr>
        <w:t>商业服务业等支出（类）</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商业流通事务（款）</w:t>
      </w:r>
      <w:r>
        <w:rPr>
          <w:rStyle w:val="14"/>
          <w:rFonts w:hint="eastAsia" w:ascii="仿宋" w:hAnsi="仿宋" w:eastAsia="仿宋"/>
          <w:b w:val="0"/>
          <w:bCs w:val="0"/>
          <w:color w:val="000000"/>
          <w:sz w:val="32"/>
          <w:szCs w:val="32"/>
        </w:rPr>
        <w:t xml:space="preserve">  </w:t>
      </w:r>
    </w:p>
    <w:p>
      <w:pPr>
        <w:spacing w:line="600" w:lineRule="exact"/>
        <w:ind w:firstLine="640" w:firstLineChars="200"/>
        <w:outlineLvl w:val="2"/>
        <w:rPr>
          <w:rStyle w:val="14"/>
          <w:rFonts w:hint="eastAsia" w:ascii="仿宋" w:hAnsi="仿宋" w:eastAsia="仿宋"/>
          <w:b w:val="0"/>
          <w:bCs w:val="0"/>
          <w:color w:val="000000"/>
          <w:sz w:val="32"/>
          <w:szCs w:val="32"/>
        </w:rPr>
      </w:pPr>
      <w:r>
        <w:rPr>
          <w:rStyle w:val="14"/>
          <w:rFonts w:hint="eastAsia" w:ascii="仿宋" w:hAnsi="仿宋" w:eastAsia="仿宋"/>
          <w:b w:val="0"/>
          <w:bCs w:val="0"/>
          <w:color w:val="000000"/>
          <w:sz w:val="32"/>
          <w:szCs w:val="32"/>
          <w:lang w:eastAsia="zh-CN"/>
        </w:rPr>
        <w:t>其他商业流通事务支出（项</w:t>
      </w:r>
      <w:r>
        <w:rPr>
          <w:rFonts w:hint="eastAsia" w:ascii="仿宋" w:hAnsi="仿宋" w:eastAsia="仿宋"/>
          <w:b w:val="0"/>
          <w:bCs w:val="0"/>
          <w:color w:val="000000"/>
          <w:sz w:val="32"/>
          <w:szCs w:val="32"/>
          <w:lang w:eastAsia="zh-CN"/>
        </w:rPr>
        <w:t>）支出决算为</w:t>
      </w:r>
      <w:r>
        <w:rPr>
          <w:rStyle w:val="14"/>
          <w:rFonts w:hint="eastAsia" w:ascii="仿宋" w:hAnsi="仿宋" w:eastAsia="仿宋"/>
          <w:b w:val="0"/>
          <w:bCs w:val="0"/>
          <w:color w:val="000000"/>
          <w:sz w:val="32"/>
          <w:szCs w:val="32"/>
          <w:lang w:val="en-US" w:eastAsia="zh-CN"/>
        </w:rPr>
        <w:t>1</w:t>
      </w:r>
      <w:r>
        <w:rPr>
          <w:rStyle w:val="14"/>
          <w:rFonts w:hint="eastAsia" w:ascii="仿宋" w:hAnsi="仿宋" w:eastAsia="仿宋"/>
          <w:b w:val="0"/>
          <w:bCs w:val="0"/>
          <w:color w:val="000000"/>
          <w:sz w:val="32"/>
          <w:szCs w:val="32"/>
          <w:lang w:eastAsia="zh-CN"/>
        </w:rPr>
        <w:t>万元，完成预算的</w:t>
      </w:r>
      <w:r>
        <w:rPr>
          <w:rStyle w:val="14"/>
          <w:rFonts w:hint="eastAsia" w:ascii="仿宋" w:hAnsi="仿宋" w:eastAsia="仿宋"/>
          <w:b w:val="0"/>
          <w:bCs w:val="0"/>
          <w:color w:val="000000"/>
          <w:sz w:val="32"/>
          <w:szCs w:val="32"/>
          <w:lang w:val="en-US" w:eastAsia="zh-CN"/>
        </w:rPr>
        <w:t>100%。</w:t>
      </w:r>
    </w:p>
    <w:p>
      <w:pPr>
        <w:spacing w:line="600" w:lineRule="exact"/>
        <w:ind w:firstLine="640" w:firstLineChars="200"/>
        <w:outlineLvl w:val="2"/>
        <w:rPr>
          <w:rStyle w:val="14"/>
          <w:rFonts w:hint="eastAsia" w:ascii="仿宋" w:hAnsi="仿宋" w:eastAsia="仿宋"/>
          <w:b w:val="0"/>
          <w:bCs w:val="0"/>
          <w:color w:val="000000"/>
          <w:sz w:val="32"/>
          <w:szCs w:val="32"/>
          <w:lang w:val="en-US" w:eastAsia="zh-CN"/>
        </w:rPr>
      </w:pP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（数据来源财决08表，罗列全部功能分类科目</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w:t>
      </w:r>
      <w:r>
        <w:rPr>
          <w:rFonts w:hint="eastAsia" w:ascii="黑体" w:hAnsi="黑体" w:eastAsia="黑体"/>
          <w:b w:val="0"/>
        </w:rPr>
        <w:t>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1370.214</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1258.62</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132.4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（数据来源财决</w:t>
      </w:r>
      <w:r>
        <w:rPr>
          <w:rFonts w:ascii="仿宋" w:hAnsi="仿宋" w:eastAsia="仿宋"/>
          <w:b/>
          <w:color w:val="000000" w:themeColor="text1"/>
          <w:sz w:val="32"/>
          <w:szCs w:val="32"/>
          <w14:textFill>
            <w14:solidFill>
              <w14:schemeClr w14:val="tx1"/>
            </w14:solidFill>
          </w14:textFill>
        </w:rPr>
        <w:t>0</w:t>
      </w:r>
      <w:r>
        <w:rPr>
          <w:rFonts w:hint="eastAsia" w:ascii="仿宋" w:hAnsi="仿宋" w:eastAsia="仿宋"/>
          <w:b/>
          <w:color w:val="000000"/>
          <w:sz w:val="32"/>
          <w:szCs w:val="32"/>
        </w:rPr>
        <w:t>7表，根据本部门实际支出情况罗列全部经济分类科目）</w:t>
      </w:r>
    </w:p>
    <w:p>
      <w:pPr>
        <w:spacing w:line="600" w:lineRule="exact"/>
        <w:ind w:firstLine="640"/>
        <w:outlineLvl w:val="1"/>
        <w:rPr>
          <w:rStyle w:val="28"/>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3.4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59264" behindDoc="0" locked="0" layoutInCell="1" allowOverlap="1">
            <wp:simplePos x="0" y="0"/>
            <wp:positionH relativeFrom="column">
              <wp:posOffset>438150</wp:posOffset>
            </wp:positionH>
            <wp:positionV relativeFrom="paragraph">
              <wp:posOffset>250825</wp:posOffset>
            </wp:positionV>
            <wp:extent cx="4823460" cy="2073275"/>
            <wp:effectExtent l="5080" t="4445" r="10160" b="17780"/>
            <wp:wrapTopAndBottom/>
            <wp:docPr id="52" name="_x0000_s15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hint="eastAsia" w:ascii="仿宋_GB2312" w:eastAsia="仿宋_GB2312"/>
          <w:b/>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上升</w:t>
      </w: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bookmarkStart w:id="46" w:name="_Toc15377218"/>
      <w:bookmarkStart w:id="47" w:name="_Toc15396610"/>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141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750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3.4</w:t>
      </w:r>
      <w:r>
        <w:rPr>
          <w:rFonts w:hint="eastAsia" w:ascii="仿宋_GB2312" w:eastAsia="仿宋_GB2312"/>
          <w:color w:val="000000"/>
          <w:sz w:val="32"/>
          <w:szCs w:val="32"/>
        </w:rPr>
        <w:t>万元，具体内容包括：具体内容包括：接待省、市、县级各部门检查、审计、指导工作。其中：</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rPr>
          <w:rFonts w:hint="eastAsia"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2020年政府性基金抗疫特别国债预算拨款支出150万元。</w:t>
      </w:r>
    </w:p>
    <w:p>
      <w:pPr>
        <w:numPr>
          <w:ilvl w:val="0"/>
          <w:numId w:val="2"/>
        </w:numPr>
        <w:spacing w:line="600" w:lineRule="exact"/>
        <w:ind w:firstLine="640"/>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6"/>
        <w:numPr>
          <w:ilvl w:val="0"/>
          <w:numId w:val="3"/>
        </w:numPr>
        <w:spacing w:line="580" w:lineRule="exact"/>
        <w:ind w:firstLineChars="0"/>
        <w:rPr>
          <w:rStyle w:val="28"/>
          <w:rFonts w:ascii="黑体" w:hAnsi="黑体" w:eastAsia="黑体"/>
          <w:b w:val="0"/>
        </w:rPr>
      </w:pPr>
      <w:r>
        <w:rPr>
          <w:rStyle w:val="28"/>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600" w:lineRule="exact"/>
        <w:ind w:firstLine="64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根据预算绩效管理要求，本单位在年初预算编制阶段，组织对</w:t>
      </w:r>
      <w:r>
        <w:rPr>
          <w:rFonts w:hint="eastAsia" w:ascii="仿宋_GB2312" w:eastAsia="仿宋_GB2312"/>
          <w:color w:val="000000"/>
          <w:sz w:val="32"/>
          <w:szCs w:val="32"/>
          <w:highlight w:val="none"/>
          <w:lang w:eastAsia="zh-CN"/>
        </w:rPr>
        <w:t>农村道路建设、人畜饮水、农村基础设施建设、生产发展、其他扶贫支出、农村危房改造等</w:t>
      </w:r>
      <w:r>
        <w:rPr>
          <w:rFonts w:hint="eastAsia" w:ascii="仿宋_GB2312" w:eastAsia="仿宋_GB2312"/>
          <w:color w:val="000000"/>
          <w:sz w:val="32"/>
          <w:szCs w:val="32"/>
          <w:highlight w:val="none"/>
        </w:rPr>
        <w:t>项目开展了预算事前绩效评估，</w:t>
      </w:r>
      <w:r>
        <w:rPr>
          <w:rFonts w:hint="eastAsia" w:ascii="仿宋_GB2312" w:eastAsia="仿宋_GB2312"/>
          <w:color w:val="000000"/>
          <w:sz w:val="32"/>
          <w:szCs w:val="32"/>
          <w:highlight w:val="none"/>
          <w:lang w:eastAsia="zh-CN"/>
        </w:rPr>
        <w:t>对</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lang w:eastAsia="zh-CN"/>
        </w:rPr>
        <w:t>个项目编制了绩效目标，预算执行过程中，选取</w:t>
      </w:r>
      <w:r>
        <w:rPr>
          <w:rFonts w:hint="eastAsia" w:ascii="仿宋_GB2312" w:eastAsia="仿宋_GB2312"/>
          <w:color w:val="000000"/>
          <w:sz w:val="32"/>
          <w:szCs w:val="32"/>
          <w:highlight w:val="none"/>
          <w:lang w:val="en-US" w:eastAsia="zh-CN"/>
        </w:rPr>
        <w:t>20个</w:t>
      </w:r>
      <w:r>
        <w:rPr>
          <w:rFonts w:hint="eastAsia" w:ascii="仿宋_GB2312" w:eastAsia="仿宋_GB2312"/>
          <w:color w:val="000000"/>
          <w:sz w:val="32"/>
          <w:szCs w:val="32"/>
          <w:highlight w:val="none"/>
          <w:lang w:eastAsia="zh-CN"/>
        </w:rPr>
        <w:t>项目开展绩效监控，年终执行完毕后，对</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lang w:eastAsia="zh-CN"/>
        </w:rPr>
        <w:t>个项目开展了绩效目标完成情况梳理填报。</w:t>
      </w:r>
    </w:p>
    <w:p>
      <w:pPr>
        <w:spacing w:line="600" w:lineRule="exact"/>
        <w:ind w:firstLine="64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本部门按要求对20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lang w:eastAsia="zh-CN"/>
        </w:rPr>
        <w:t>年部门整体支出开展绩效自评，从评价情况来看完成进度较好。</w:t>
      </w:r>
    </w:p>
    <w:p>
      <w:pPr>
        <w:numPr>
          <w:ilvl w:val="0"/>
          <w:numId w:val="5"/>
        </w:numPr>
        <w:spacing w:line="580" w:lineRule="exact"/>
        <w:ind w:firstLine="643" w:firstLineChars="200"/>
        <w:rPr>
          <w:rFonts w:hint="eastAsia"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bl>
      <w:tblPr>
        <w:tblStyle w:val="17"/>
        <w:tblW w:w="10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1012"/>
        <w:gridCol w:w="1033"/>
        <w:gridCol w:w="1038"/>
        <w:gridCol w:w="923"/>
        <w:gridCol w:w="1303"/>
        <w:gridCol w:w="1049"/>
        <w:gridCol w:w="690"/>
        <w:gridCol w:w="914"/>
        <w:gridCol w:w="914"/>
        <w:gridCol w:w="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10200"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rPr>
              <w:t>整体支出绩效目标自评表</w:t>
            </w:r>
            <w:r>
              <w:rPr>
                <w:rFonts w:hint="eastAsia" w:ascii="宋体" w:hAnsi="宋体" w:eastAsia="宋体" w:cs="宋体"/>
                <w:i w:val="0"/>
                <w:iCs w:val="0"/>
                <w:color w:val="000000"/>
                <w:kern w:val="0"/>
                <w:sz w:val="32"/>
                <w:szCs w:val="3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0200" w:type="dxa"/>
            <w:gridSpan w:val="11"/>
            <w:tcBorders>
              <w:top w:val="nil"/>
              <w:left w:val="nil"/>
              <w:bottom w:val="single" w:color="000000" w:sz="4" w:space="0"/>
              <w:right w:val="nil"/>
            </w:tcBorders>
            <w:shd w:val="clear" w:color="auto" w:fill="auto"/>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部门名称</w:t>
            </w:r>
          </w:p>
        </w:tc>
        <w:tc>
          <w:tcPr>
            <w:tcW w:w="76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通江县空山镇人民政府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年度主要任务</w:t>
            </w:r>
          </w:p>
        </w:tc>
        <w:tc>
          <w:tcPr>
            <w:tcW w:w="1012"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任务名称</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主要内容</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分值</w:t>
            </w:r>
          </w:p>
        </w:tc>
        <w:tc>
          <w:tcPr>
            <w:tcW w:w="3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预算金额（万元）</w:t>
            </w:r>
          </w:p>
        </w:tc>
        <w:tc>
          <w:tcPr>
            <w:tcW w:w="2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实际执行（万元）</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总额</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财政拨款</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其他资金</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总额</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财政拨款</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其他资金</w:t>
            </w: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政府综合管理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1、落实中央、省、县出台的各项方针、政策。2、落实安全生产目标，经济发展，环境保护等工作。3、做好社会保障、民政、教、科</w:t>
            </w:r>
            <w:r>
              <w:rPr>
                <w:rFonts w:hint="eastAsia" w:ascii="宋体" w:hAnsi="宋体" w:cs="宋体"/>
                <w:i w:val="0"/>
                <w:iCs w:val="0"/>
                <w:color w:val="000000"/>
                <w:kern w:val="0"/>
                <w:sz w:val="12"/>
                <w:szCs w:val="12"/>
                <w:u w:val="none"/>
                <w:lang w:val="en-US" w:eastAsia="zh-CN"/>
              </w:rPr>
              <w:t>，</w:t>
            </w:r>
            <w:r>
              <w:rPr>
                <w:rFonts w:hint="eastAsia" w:ascii="宋体" w:hAnsi="宋体" w:eastAsia="宋体" w:cs="宋体"/>
                <w:i w:val="0"/>
                <w:iCs w:val="0"/>
                <w:color w:val="000000"/>
                <w:kern w:val="0"/>
                <w:sz w:val="12"/>
                <w:szCs w:val="12"/>
                <w:u w:val="none"/>
                <w:lang w:val="en-US" w:eastAsia="zh-CN"/>
              </w:rPr>
              <w:t>文、卫等工作。4、组织预算收支执行、监督财政资金使用，落实强农惠民政策，指导村级财务管理。5、完成年度扶贫任务，巩固扶贫成果。6、做好便民服务和农业综合服务工作。</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xml:space="preserve">1888.55 </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xml:space="preserve">1888.55 </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xml:space="preserve">1888.55 </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xml:space="preserve">1888.55 </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204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   计</w:t>
            </w:r>
          </w:p>
        </w:tc>
        <w:tc>
          <w:tcPr>
            <w:tcW w:w="10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w:t>
            </w:r>
          </w:p>
        </w:tc>
        <w:tc>
          <w:tcPr>
            <w:tcW w:w="9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rPr>
              <w:t>2112.91</w:t>
            </w:r>
          </w:p>
        </w:tc>
        <w:tc>
          <w:tcPr>
            <w:tcW w:w="13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rPr>
              <w:t>2112.91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rPr>
              <w:t>2112.91</w:t>
            </w:r>
          </w:p>
        </w:tc>
        <w:tc>
          <w:tcPr>
            <w:tcW w:w="9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rPr>
              <w:t>2112.91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b/>
                <w:bCs/>
                <w:i w:val="0"/>
                <w:iCs w:val="0"/>
                <w:color w:val="000000"/>
                <w:sz w:val="12"/>
                <w:szCs w:val="1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年度总体目标</w:t>
            </w:r>
          </w:p>
        </w:tc>
        <w:tc>
          <w:tcPr>
            <w:tcW w:w="53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预期目标</w:t>
            </w:r>
          </w:p>
        </w:tc>
        <w:tc>
          <w:tcPr>
            <w:tcW w:w="4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53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1、落实中央、省、县出台的各项方针、政策。2、落实安全生产目标，经济发展，环境保护等工作。3、做好社会保障、民政、教、科</w:t>
            </w:r>
            <w:r>
              <w:rPr>
                <w:rFonts w:hint="eastAsia" w:ascii="宋体" w:hAnsi="宋体" w:cs="宋体"/>
                <w:i w:val="0"/>
                <w:iCs w:val="0"/>
                <w:color w:val="000000"/>
                <w:kern w:val="0"/>
                <w:sz w:val="12"/>
                <w:szCs w:val="12"/>
                <w:u w:val="none"/>
                <w:lang w:val="en-US" w:eastAsia="zh-CN"/>
              </w:rPr>
              <w:t>，</w:t>
            </w:r>
            <w:r>
              <w:rPr>
                <w:rFonts w:hint="eastAsia" w:ascii="宋体" w:hAnsi="宋体" w:eastAsia="宋体" w:cs="宋体"/>
                <w:i w:val="0"/>
                <w:iCs w:val="0"/>
                <w:color w:val="000000"/>
                <w:kern w:val="0"/>
                <w:sz w:val="12"/>
                <w:szCs w:val="12"/>
                <w:u w:val="none"/>
                <w:lang w:val="en-US" w:eastAsia="zh-CN"/>
              </w:rPr>
              <w:t>文、卫等工作。4、组织预算收支执行、监督财政资金使用，落实强农惠民政策，指导村级财务管理。5、完成年度扶贫任务，巩固扶贫成果。6、做好便民服务和农业综合服务工作。</w:t>
            </w:r>
          </w:p>
        </w:tc>
        <w:tc>
          <w:tcPr>
            <w:tcW w:w="4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1、落实中央、省、县出台的各项方针、政策。2、落实安全生产目标，经济发展，环境保护等工作。3、做好社会保障、民政、教、科</w:t>
            </w:r>
            <w:r>
              <w:rPr>
                <w:rFonts w:hint="eastAsia" w:ascii="宋体" w:hAnsi="宋体" w:cs="宋体"/>
                <w:i w:val="0"/>
                <w:iCs w:val="0"/>
                <w:color w:val="000000"/>
                <w:kern w:val="0"/>
                <w:sz w:val="12"/>
                <w:szCs w:val="12"/>
                <w:u w:val="none"/>
                <w:lang w:val="en-US" w:eastAsia="zh-CN"/>
              </w:rPr>
              <w:t>，</w:t>
            </w:r>
            <w:r>
              <w:rPr>
                <w:rFonts w:hint="eastAsia" w:ascii="宋体" w:hAnsi="宋体" w:eastAsia="宋体" w:cs="宋体"/>
                <w:i w:val="0"/>
                <w:iCs w:val="0"/>
                <w:color w:val="000000"/>
                <w:kern w:val="0"/>
                <w:sz w:val="12"/>
                <w:szCs w:val="12"/>
                <w:u w:val="none"/>
                <w:lang w:val="en-US" w:eastAsia="zh-CN"/>
              </w:rPr>
              <w:t>文、卫等工作。4、组织预算收支执行、监督财政资金使用，落实强农惠民政策，指导村级财务管理。5、完成年度扶贫任务，巩固扶贫成果。6、做好便民服务和农业综合服务工作。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绩效指标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一级</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二级指标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三级指标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分值</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年度指标值</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全年实际值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得分</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产</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出</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(50分)</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数量指标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民生保障及强农惠民政策落实项</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≥20 项</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=32项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安全生产、环境保护案件受理个数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≤2件</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1件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质量指标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民生保障及强农惠民政策落实率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安全生产、环境保护案件受理率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=96%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帮扶贫困人口脱贫率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时效指标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民生保障及强农惠民政策落实率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帮扶贫困人口巩固脱贫成效</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成本指标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公益性岗位管理成本</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=35.52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=35.52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8</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脱贫攻坚管理成本</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≤27.32</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=27.32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效</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经济效益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贫困人口人均增收</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≥650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650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社会效益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民生保障及强农惠民政策落实保障率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4</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村社民风改善程度</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≥80%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生态效益</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生态环境改善率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90%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 90%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4</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可持续影响指标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政府管理服务影响期限</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=长期</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=长期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村级管理服务影响期限</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=长期</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=长期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满意度指标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(10分)</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服务对象</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满意度指标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受益群众满意度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=99%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脱贫人口满意度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≥95%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5</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3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总分</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100</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96</w:t>
            </w:r>
          </w:p>
        </w:tc>
        <w:tc>
          <w:tcPr>
            <w:tcW w:w="2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10200" w:type="dxa"/>
            <w:gridSpan w:val="11"/>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注：1</w:t>
            </w:r>
            <w:r>
              <w:rPr>
                <w:rStyle w:val="41"/>
                <w:lang w:val="en-US" w:eastAsia="zh-CN"/>
              </w:rPr>
              <w:t>.</w:t>
            </w:r>
            <w:r>
              <w:rPr>
                <w:rFonts w:hint="default"/>
                <w:lang w:val="en-US" w:eastAsia="zh-CN"/>
              </w:rPr>
              <w:t>一级指标分值统一设置为：产出指标50分、效益指标30分、满意度指标10分、预算资金执行率10分</w:t>
            </w:r>
            <w:r>
              <w:rPr>
                <w:rStyle w:val="41"/>
                <w:lang w:val="en-US" w:eastAsia="zh-CN"/>
              </w:rPr>
              <w:t>。</w:t>
            </w:r>
            <w:r>
              <w:rPr>
                <w:rFonts w:hint="default"/>
                <w:lang w:val="en-US" w:eastAsia="zh-CN"/>
              </w:rPr>
              <w:t>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0200"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0200"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3.定量指标若为正向指标（即指标值为</w:t>
            </w:r>
            <w:r>
              <w:rPr>
                <w:rStyle w:val="41"/>
                <w:lang w:val="en-US" w:eastAsia="zh-CN"/>
              </w:rPr>
              <w:t>≥*），则得分计算方法应用全年实际值/年度指标值</w:t>
            </w:r>
            <w:r>
              <w:rPr>
                <w:rFonts w:hint="eastAsia" w:ascii="宋体" w:hAnsi="宋体" w:eastAsia="宋体" w:cs="宋体"/>
                <w:i w:val="0"/>
                <w:iCs w:val="0"/>
                <w:color w:val="000000"/>
                <w:kern w:val="0"/>
                <w:sz w:val="12"/>
                <w:szCs w:val="12"/>
                <w:u w:val="none"/>
                <w:lang w:val="en-US" w:eastAsia="zh-CN"/>
              </w:rPr>
              <w:t>╳</w:t>
            </w:r>
            <w:r>
              <w:rPr>
                <w:rStyle w:val="41"/>
                <w:lang w:val="en-US" w:eastAsia="zh-CN"/>
              </w:rPr>
              <w:t>该指标分值；若定量指标为反向指标（即指标值为≤*），则得分计算方法应用年度指标值/全年实际值</w:t>
            </w:r>
            <w:r>
              <w:rPr>
                <w:rFonts w:hint="eastAsia" w:ascii="宋体" w:hAnsi="宋体" w:eastAsia="宋体" w:cs="宋体"/>
                <w:i w:val="0"/>
                <w:iCs w:val="0"/>
                <w:color w:val="000000"/>
                <w:kern w:val="0"/>
                <w:sz w:val="12"/>
                <w:szCs w:val="12"/>
                <w:u w:val="none"/>
                <w:lang w:val="en-US" w:eastAsia="zh-CN"/>
              </w:rPr>
              <w:t>╳</w:t>
            </w:r>
            <w:r>
              <w:rPr>
                <w:rStyle w:val="41"/>
                <w:lang w:val="en-US" w:eastAsia="zh-CN"/>
              </w:rPr>
              <w:t>该指标分值；定量指标得分最高不得超过该指标分值上限。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5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012"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03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038"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30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04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69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14"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14"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6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5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012"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03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038"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30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FF0000"/>
                <w:sz w:val="22"/>
                <w:szCs w:val="22"/>
                <w:u w:val="none"/>
              </w:rPr>
            </w:pPr>
          </w:p>
        </w:tc>
        <w:tc>
          <w:tcPr>
            <w:tcW w:w="104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69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14"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14"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6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spacing w:line="580" w:lineRule="exact"/>
        <w:rPr>
          <w:rFonts w:hint="eastAsia"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600" w:lineRule="exact"/>
        <w:ind w:firstLine="800" w:firstLineChars="250"/>
        <w:outlineLvl w:val="1"/>
        <w:rPr>
          <w:rFonts w:hint="eastAsia" w:ascii="仿宋_GB2312" w:hAnsi="仿宋_GB2312" w:eastAsia="仿宋_GB2312" w:cs="仿宋_GB2312"/>
          <w:sz w:val="32"/>
          <w:szCs w:val="32"/>
        </w:rPr>
      </w:pPr>
      <w:bookmarkStart w:id="50" w:name="_Toc15396612"/>
      <w:bookmarkStart w:id="51" w:name="_Toc15377221"/>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年严格执行财政预决算制度，按照“量入为出，统筹兼顾、保政府机关日常工作正常运转”的原则，本部门对20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年一般公共预算项目支出开展了绩效目标管理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spacing w:line="600" w:lineRule="exact"/>
        <w:ind w:firstLine="800" w:firstLineChars="25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eastAsia="仿宋_GB2312" w:cs="仿宋_GB2312"/>
          <w:sz w:val="32"/>
          <w:szCs w:val="32"/>
        </w:rPr>
        <w:t>一是项目绩效考核有待加强；二是财务信息公开化制度有待完善；二是各项资产管理工作还有待加强；三是绩效信息公开工作还需进一步加强。</w:t>
      </w:r>
    </w:p>
    <w:p>
      <w:pPr>
        <w:spacing w:line="600" w:lineRule="exact"/>
        <w:ind w:firstLine="800" w:firstLineChars="25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今后措施：一是利用网络平台加强信息化基础建设；二是加强资产管理软件升级管理；三是完善各项目标绩效考核制度。</w:t>
      </w:r>
    </w:p>
    <w:p>
      <w:pPr>
        <w:spacing w:line="600" w:lineRule="exact"/>
        <w:ind w:firstLine="800" w:firstLineChars="250"/>
        <w:outlineLvl w:val="1"/>
        <w:rPr>
          <w:rStyle w:val="28"/>
          <w:rFonts w:ascii="黑体" w:hAnsi="黑体" w:eastAsia="黑体"/>
        </w:rPr>
      </w:pPr>
      <w:r>
        <w:rPr>
          <w:rFonts w:hint="eastAsia" w:ascii="黑体" w:hAnsi="黑体" w:eastAsia="黑体"/>
          <w:color w:val="000000"/>
          <w:sz w:val="32"/>
          <w:szCs w:val="32"/>
        </w:rPr>
        <w:t>十</w:t>
      </w:r>
      <w:r>
        <w:rPr>
          <w:rStyle w:val="28"/>
          <w:rFonts w:hint="eastAsia" w:ascii="黑体" w:hAnsi="黑体" w:eastAsia="黑体"/>
        </w:rPr>
        <w:t>一、</w:t>
      </w:r>
      <w:r>
        <w:rPr>
          <w:rStyle w:val="28"/>
          <w:rFonts w:hint="eastAsia" w:ascii="黑体" w:hAnsi="黑体" w:eastAsia="黑体"/>
          <w:b w:val="0"/>
        </w:rPr>
        <w:t>其他重要事项</w:t>
      </w:r>
      <w:r>
        <w:rPr>
          <w:rFonts w:hint="eastAsia" w:ascii="黑体" w:hAnsi="黑体" w:eastAsia="黑体"/>
          <w:b w:val="0"/>
        </w:rPr>
        <w:t>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空山镇</w:t>
      </w:r>
      <w:r>
        <w:rPr>
          <w:rFonts w:hint="eastAsia" w:ascii="仿宋_GB2312" w:eastAsia="仿宋_GB2312"/>
          <w:color w:val="000000"/>
          <w:sz w:val="32"/>
          <w:szCs w:val="32"/>
        </w:rPr>
        <w:t>机关运行经费支出335.45万元，比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6.45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其主要原因是严格控制各项支出。</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（数据来源财决CS05表）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空山</w:t>
      </w:r>
      <w:r>
        <w:rPr>
          <w:rFonts w:hint="eastAsia" w:ascii="仿宋_GB2312" w:eastAsia="仿宋_GB2312"/>
          <w:color w:val="000000"/>
          <w:sz w:val="32"/>
          <w:szCs w:val="32"/>
        </w:rPr>
        <w:t>镇政府采购支出总额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（数据来源财决CS06表）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rPr>
      </w:pPr>
      <w:r>
        <w:rPr>
          <w:rFonts w:hint="eastAsia" w:ascii="仿宋_GB2312" w:eastAsia="仿宋_GB2312"/>
          <w:color w:val="000000"/>
          <w:sz w:val="32"/>
          <w:szCs w:val="32"/>
        </w:rPr>
        <w:t>截至20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年12月31日，</w:t>
      </w:r>
      <w:r>
        <w:rPr>
          <w:rFonts w:hint="eastAsia" w:ascii="仿宋_GB2312" w:eastAsia="仿宋_GB2312"/>
          <w:color w:val="000000"/>
          <w:sz w:val="32"/>
          <w:szCs w:val="32"/>
          <w:lang w:eastAsia="zh-CN"/>
        </w:rPr>
        <w:t>空山</w:t>
      </w:r>
      <w:r>
        <w:rPr>
          <w:rFonts w:hint="eastAsia" w:ascii="仿宋_GB2312" w:eastAsia="仿宋_GB2312"/>
          <w:color w:val="000000"/>
          <w:sz w:val="32"/>
          <w:szCs w:val="32"/>
        </w:rPr>
        <w:t>镇共有车辆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辆，其中：部级领导干部用车0辆、一般公务用车0辆、一般执法执勤用车0辆、特种专业技术用车0辆、其他用车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辆（医院救护车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br w:type="page"/>
      </w:r>
    </w:p>
    <w:p>
      <w:pPr>
        <w:numPr>
          <w:ilvl w:val="0"/>
          <w:numId w:val="6"/>
        </w:numPr>
        <w:spacing w:line="600" w:lineRule="exact"/>
        <w:ind w:firstLine="663" w:firstLineChars="150"/>
        <w:jc w:val="center"/>
        <w:outlineLvl w:val="0"/>
        <w:rPr>
          <w:rStyle w:val="27"/>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w:t>
      </w:r>
      <w:r>
        <w:rPr>
          <w:rFonts w:hint="eastAsia" w:ascii="仿宋" w:hAnsi="仿宋" w:eastAsia="仿宋"/>
          <w:b/>
          <w:color w:val="000000"/>
          <w:sz w:val="32"/>
          <w:szCs w:val="32"/>
          <w:lang w:val="en-US" w:eastAsia="zh-CN"/>
        </w:rPr>
        <w:t>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7"/>
          <w:rFonts w:ascii="黑体" w:hAnsi="黑体" w:eastAsia="黑体"/>
          <w:b w:val="0"/>
        </w:rPr>
      </w:pPr>
      <w:bookmarkStart w:id="57" w:name="_Toc15377226"/>
      <w:r>
        <w:br w:type="page"/>
      </w:r>
      <w:bookmarkStart w:id="58"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8"/>
    </w:p>
    <w:p>
      <w:pPr>
        <w:pStyle w:val="3"/>
        <w:rPr>
          <w:rStyle w:val="27"/>
          <w:rFonts w:hint="eastAsia" w:ascii="仿宋" w:hAnsi="仿宋" w:eastAsia="仿宋"/>
          <w:b w:val="0"/>
          <w:bCs w:val="0"/>
          <w:sz w:val="32"/>
          <w:szCs w:val="32"/>
        </w:rPr>
      </w:pPr>
      <w:bookmarkStart w:id="59" w:name="_Toc15396615"/>
      <w:r>
        <w:rPr>
          <w:rStyle w:val="27"/>
          <w:rFonts w:hint="eastAsia" w:ascii="仿宋" w:hAnsi="仿宋" w:eastAsia="仿宋"/>
          <w:b w:val="0"/>
          <w:bCs w:val="0"/>
          <w:sz w:val="32"/>
          <w:szCs w:val="32"/>
        </w:rPr>
        <w:t>附件1</w:t>
      </w:r>
      <w:bookmarkEnd w:id="59"/>
    </w:p>
    <w:p>
      <w:pPr>
        <w:keepNext w:val="0"/>
        <w:keepLines w:val="0"/>
        <w:widowControl/>
        <w:suppressLineNumbers w:val="0"/>
        <w:spacing w:before="0" w:beforeAutospacing="0" w:after="0" w:afterAutospacing="0" w:line="576" w:lineRule="exact"/>
        <w:ind w:left="0" w:right="0" w:firstLine="420"/>
        <w:jc w:val="center"/>
        <w:rPr>
          <w:rFonts w:hint="eastAsia" w:ascii="方正小标宋简体" w:hAnsi="方正小标宋简体" w:eastAsia="方正小标宋简体" w:cs="方正小标宋简体"/>
          <w:color w:val="333333"/>
          <w:sz w:val="44"/>
          <w:szCs w:val="44"/>
          <w:lang w:val="en-US"/>
        </w:rPr>
      </w:pPr>
      <w:r>
        <w:rPr>
          <w:rFonts w:hint="eastAsia" w:ascii="方正小标宋简体" w:hAnsi="方正小标宋简体" w:eastAsia="方正小标宋简体" w:cs="方正小标宋简体"/>
          <w:color w:val="333333"/>
          <w:kern w:val="2"/>
          <w:sz w:val="44"/>
          <w:szCs w:val="44"/>
          <w:lang w:val="en-US" w:eastAsia="zh-CN"/>
        </w:rPr>
        <w:t>通江县空山镇人民政府</w:t>
      </w:r>
    </w:p>
    <w:p>
      <w:pPr>
        <w:keepNext w:val="0"/>
        <w:keepLines w:val="0"/>
        <w:widowControl/>
        <w:suppressLineNumbers w:val="0"/>
        <w:spacing w:before="0" w:beforeAutospacing="0" w:after="0" w:afterAutospacing="0" w:line="576" w:lineRule="exact"/>
        <w:ind w:left="0" w:right="0" w:firstLine="420"/>
        <w:jc w:val="center"/>
        <w:rPr>
          <w:rFonts w:hint="eastAsia" w:ascii="方正小标宋简体" w:hAnsi="方正小标宋简体" w:eastAsia="方正小标宋简体" w:cs="方正小标宋简体"/>
          <w:color w:val="333333"/>
          <w:sz w:val="44"/>
          <w:szCs w:val="44"/>
          <w:lang w:val="en-US"/>
        </w:rPr>
      </w:pPr>
      <w:r>
        <w:rPr>
          <w:rFonts w:hint="eastAsia" w:ascii="方正小标宋简体" w:hAnsi="方正小标宋简体" w:eastAsia="方正小标宋简体" w:cs="方正小标宋简体"/>
          <w:color w:val="333333"/>
          <w:kern w:val="2"/>
          <w:sz w:val="44"/>
          <w:szCs w:val="44"/>
          <w:lang w:val="en-US" w:eastAsia="zh-CN"/>
        </w:rPr>
        <w:t>关于2020年整体支出绩效目标</w:t>
      </w:r>
    </w:p>
    <w:p>
      <w:pPr>
        <w:keepNext w:val="0"/>
        <w:keepLines w:val="0"/>
        <w:widowControl/>
        <w:suppressLineNumbers w:val="0"/>
        <w:spacing w:before="0" w:beforeAutospacing="0" w:after="0" w:afterAutospacing="0" w:line="576" w:lineRule="exact"/>
        <w:ind w:left="0" w:right="0" w:firstLine="420"/>
        <w:jc w:val="center"/>
        <w:rPr>
          <w:rFonts w:hint="eastAsia" w:ascii="方正小标宋简体" w:hAnsi="方正小标宋简体" w:eastAsia="方正小标宋简体" w:cs="方正小标宋简体"/>
          <w:color w:val="333333"/>
          <w:sz w:val="44"/>
          <w:szCs w:val="44"/>
          <w:lang w:val="en-US"/>
        </w:rPr>
      </w:pPr>
      <w:r>
        <w:rPr>
          <w:rFonts w:hint="eastAsia" w:ascii="方正小标宋简体" w:hAnsi="方正小标宋简体" w:eastAsia="方正小标宋简体" w:cs="方正小标宋简体"/>
          <w:color w:val="333333"/>
          <w:kern w:val="2"/>
          <w:sz w:val="44"/>
          <w:szCs w:val="44"/>
          <w:lang w:val="en-US" w:eastAsia="zh-CN"/>
        </w:rPr>
        <w:t>自评报告</w:t>
      </w:r>
    </w:p>
    <w:p>
      <w:pPr>
        <w:keepNext w:val="0"/>
        <w:keepLines w:val="0"/>
        <w:widowControl/>
        <w:suppressLineNumbers w:val="0"/>
        <w:spacing w:before="0" w:beforeAutospacing="0" w:after="0" w:afterAutospacing="0" w:line="576" w:lineRule="exact"/>
        <w:ind w:left="0" w:right="0" w:firstLine="420"/>
        <w:jc w:val="center"/>
        <w:rPr>
          <w:rFonts w:hint="eastAsia" w:ascii="方正小标宋简体" w:hAnsi="方正小标宋简体" w:eastAsia="方正小标宋简体" w:cs="方正小标宋简体"/>
          <w:color w:val="333333"/>
          <w:sz w:val="44"/>
          <w:szCs w:val="44"/>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通江县财政局：</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为进一步规范财政资金管理，牢固树立预算绩效理念，强化支出责任，提高财政资金使用效益，我镇根据《通江县财政局关于开展2020年度预算绩效自评的通知》(通财绩﹝2021﹞4号)的部署，结合我镇实际情况，认真组织开展了2020年预算绩效自评工作，现将</w:t>
      </w:r>
      <w:r>
        <w:rPr>
          <w:rFonts w:hint="eastAsia" w:ascii="仿宋_GB2312" w:hAnsi="仿宋_GB2312" w:eastAsia="宋体" w:cs="仿宋_GB2312"/>
          <w:kern w:val="2"/>
          <w:sz w:val="32"/>
          <w:szCs w:val="32"/>
          <w:lang w:val="en-US" w:eastAsia="zh-CN"/>
        </w:rPr>
        <w:t>文化站免费开放专项资金绩效</w:t>
      </w:r>
      <w:r>
        <w:rPr>
          <w:rFonts w:hint="eastAsia" w:ascii="仿宋_GB2312" w:hAnsi="仿宋_GB2312" w:eastAsia="仿宋_GB2312" w:cs="仿宋_GB2312"/>
          <w:kern w:val="2"/>
          <w:sz w:val="32"/>
          <w:szCs w:val="32"/>
          <w:lang w:val="en-US" w:eastAsia="zh-CN"/>
        </w:rPr>
        <w:t>目标自评情况汇报如下。</w:t>
      </w:r>
    </w:p>
    <w:p>
      <w:pPr>
        <w:keepNext w:val="0"/>
        <w:keepLines w:val="0"/>
        <w:widowControl w:val="0"/>
        <w:suppressLineNumbers w:val="0"/>
        <w:spacing w:before="0" w:beforeAutospacing="0" w:after="0" w:afterAutospacing="0" w:line="576" w:lineRule="exact"/>
        <w:ind w:left="0" w:right="0"/>
        <w:jc w:val="both"/>
        <w:rPr>
          <w:rFonts w:hint="eastAsia" w:ascii="仿宋" w:hAnsi="仿宋" w:eastAsia="仿宋" w:cs="仿宋"/>
          <w:color w:val="333333"/>
          <w:sz w:val="32"/>
          <w:szCs w:val="32"/>
          <w:lang w:val="en-US"/>
        </w:rPr>
      </w:pPr>
    </w:p>
    <w:p>
      <w:pPr>
        <w:keepNext w:val="0"/>
        <w:keepLines w:val="0"/>
        <w:widowControl w:val="0"/>
        <w:suppressLineNumbers w:val="0"/>
        <w:adjustRightInd w:val="0"/>
        <w:snapToGrid w:val="0"/>
        <w:spacing w:before="0" w:beforeAutospacing="0" w:after="0" w:afterAutospacing="0" w:line="560" w:lineRule="exact"/>
        <w:ind w:left="0" w:right="0" w:firstLine="420" w:firstLineChars="200"/>
        <w:jc w:val="both"/>
        <w:rPr>
          <w:rFonts w:hint="eastAsia" w:ascii="黑体" w:hAnsi="宋体" w:eastAsia="黑体" w:cs="黑体"/>
          <w:szCs w:val="32"/>
          <w:lang w:val="en-US"/>
        </w:rPr>
      </w:pPr>
      <w:r>
        <w:rPr>
          <w:rFonts w:hint="eastAsia" w:ascii="黑体" w:hAnsi="宋体" w:eastAsia="黑体" w:cs="黑体"/>
          <w:kern w:val="2"/>
          <w:sz w:val="21"/>
          <w:szCs w:val="32"/>
          <w:lang w:val="en-US" w:eastAsia="zh-CN"/>
        </w:rPr>
        <w:t>一、基本情况</w:t>
      </w:r>
    </w:p>
    <w:p>
      <w:pPr>
        <w:keepNext w:val="0"/>
        <w:keepLines w:val="0"/>
        <w:widowControl w:val="0"/>
        <w:suppressLineNumbers w:val="0"/>
        <w:spacing w:before="0" w:beforeAutospacing="0" w:after="0" w:afterAutospacing="0" w:line="540" w:lineRule="exact"/>
        <w:ind w:left="0" w:right="0" w:firstLine="643" w:firstLineChars="200"/>
        <w:jc w:val="both"/>
        <w:rPr>
          <w:rFonts w:hint="eastAsia" w:ascii="仿宋_GB2312" w:hAnsi="仿宋_GB2312" w:eastAsia="仿宋_GB2312" w:cs="仿宋_GB2312"/>
          <w:kern w:val="0"/>
          <w:sz w:val="32"/>
          <w:szCs w:val="32"/>
          <w:lang w:val="en-US"/>
        </w:rPr>
      </w:pPr>
      <w:r>
        <w:rPr>
          <w:rFonts w:hint="eastAsia" w:ascii="楷体_GB2312" w:hAnsi="楷体_GB2312" w:eastAsia="楷体_GB2312" w:cs="楷体_GB2312"/>
          <w:b/>
          <w:bCs/>
          <w:color w:val="333333"/>
          <w:kern w:val="2"/>
          <w:sz w:val="32"/>
          <w:szCs w:val="32"/>
          <w:lang w:val="en-US" w:eastAsia="zh-CN"/>
        </w:rPr>
        <w:t>（一）部门情况。</w:t>
      </w:r>
      <w:r>
        <w:rPr>
          <w:rFonts w:hint="eastAsia" w:ascii="仿宋_GB2312" w:hAnsi="仿宋_GB2312" w:eastAsia="仿宋_GB2312" w:cs="仿宋_GB2312"/>
          <w:kern w:val="0"/>
          <w:sz w:val="32"/>
          <w:szCs w:val="32"/>
          <w:lang w:val="en-US" w:eastAsia="zh-CN"/>
        </w:rPr>
        <w:t>空山镇于1951年建乡，2017年12月撤</w:t>
      </w:r>
      <w:r>
        <w:rPr>
          <w:rFonts w:hint="eastAsia" w:ascii="仿宋_GB2312" w:hAnsi="仿宋_GB2312" w:eastAsia="宋体" w:cs="仿宋_GB2312"/>
          <w:kern w:val="0"/>
          <w:sz w:val="32"/>
          <w:szCs w:val="32"/>
          <w:lang w:val="en-US" w:eastAsia="zh-CN"/>
        </w:rPr>
        <w:t>乡</w:t>
      </w:r>
      <w:r>
        <w:rPr>
          <w:rFonts w:hint="eastAsia" w:ascii="仿宋_GB2312" w:hAnsi="仿宋_GB2312" w:eastAsia="仿宋_GB2312" w:cs="仿宋_GB2312"/>
          <w:kern w:val="0"/>
          <w:sz w:val="32"/>
          <w:szCs w:val="32"/>
          <w:lang w:val="en-US" w:eastAsia="zh-CN"/>
        </w:rPr>
        <w:t>设镇，辖</w:t>
      </w:r>
      <w:r>
        <w:rPr>
          <w:rFonts w:hint="eastAsia" w:ascii="仿宋_GB2312" w:hAnsi="仿宋_GB2312" w:eastAsia="宋体" w:cs="仿宋_GB2312"/>
          <w:kern w:val="0"/>
          <w:sz w:val="32"/>
          <w:szCs w:val="32"/>
          <w:lang w:val="en-US" w:eastAsia="zh-CN"/>
        </w:rPr>
        <w:t>8</w:t>
      </w:r>
      <w:r>
        <w:rPr>
          <w:rFonts w:hint="eastAsia" w:ascii="仿宋_GB2312" w:hAnsi="仿宋_GB2312" w:eastAsia="仿宋_GB2312" w:cs="仿宋_GB2312"/>
          <w:kern w:val="0"/>
          <w:sz w:val="32"/>
          <w:szCs w:val="32"/>
          <w:lang w:val="en-US" w:eastAsia="zh-CN"/>
        </w:rPr>
        <w:t>个行政村48个农业合作社、1个街道社区，全镇幅员143平方公里，共有1816户7418人。镇政府内部设有农业综合服务中心、社会事业服务中心、村镇建设服务中心、便民服务中心、计划生育办公室、安全信访综治维稳办公室、项目办、脱贫办、民政办公室等9个职能站所，负责全镇的农业、安全、计划生育、环境卫生、综合治理、信访、统计、招商引资、扶贫开发、文化教育、社会保障等一系列工作。2020年末全镇实有在职人员</w:t>
      </w:r>
      <w:r>
        <w:rPr>
          <w:rFonts w:hint="eastAsia" w:ascii="仿宋_GB2312" w:hAnsi="仿宋_GB2312" w:eastAsia="宋体" w:cs="仿宋_GB2312"/>
          <w:kern w:val="0"/>
          <w:sz w:val="32"/>
          <w:szCs w:val="32"/>
          <w:lang w:val="en-US" w:eastAsia="zh-CN"/>
        </w:rPr>
        <w:t>38</w:t>
      </w:r>
      <w:r>
        <w:rPr>
          <w:rFonts w:hint="eastAsia" w:ascii="仿宋_GB2312" w:hAnsi="仿宋_GB2312" w:eastAsia="仿宋_GB2312" w:cs="仿宋_GB2312"/>
          <w:kern w:val="0"/>
          <w:sz w:val="32"/>
          <w:szCs w:val="32"/>
          <w:lang w:val="en-US" w:eastAsia="zh-CN"/>
        </w:rPr>
        <w:t>人。</w:t>
      </w:r>
    </w:p>
    <w:p>
      <w:pPr>
        <w:keepNext w:val="0"/>
        <w:keepLines w:val="0"/>
        <w:widowControl w:val="0"/>
        <w:suppressLineNumbers w:val="0"/>
        <w:spacing w:before="0" w:beforeAutospacing="0" w:after="0" w:afterAutospacing="0" w:line="540" w:lineRule="exact"/>
        <w:ind w:left="0" w:right="0" w:firstLine="643"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b/>
          <w:bCs/>
          <w:kern w:val="0"/>
          <w:sz w:val="32"/>
          <w:szCs w:val="32"/>
          <w:lang w:val="en-US" w:eastAsia="zh-CN"/>
        </w:rPr>
        <w:t>（二）绩效概况。</w:t>
      </w:r>
      <w:r>
        <w:rPr>
          <w:rFonts w:hint="eastAsia" w:ascii="仿宋_GB2312" w:hAnsi="仿宋_GB2312" w:eastAsia="仿宋_GB2312" w:cs="仿宋_GB2312"/>
          <w:kern w:val="0"/>
          <w:sz w:val="32"/>
          <w:szCs w:val="32"/>
          <w:lang w:val="en-US" w:eastAsia="zh-CN"/>
        </w:rPr>
        <w:t>我镇全力做好财政收支预算，保障全镇正常运转。我镇财政所根据上级财政“健全乡镇财政预算制度，坚持量入为出、收支平衡”的原则，力求科学合理地编制年度财政收支预算，切实保障我镇基本运转支出的需要，努力适应统筹城乡发展的要求，并严格按照财政预算制度的编制程序按时编制年度财政收支预算。2020年全县共下达我镇整体支出绩效资金1888.5531万元，其中82.1053万元属于公用经费，人员经费528.629万元，脱贫攻坚工作经费67.01万元。保障我镇各项工作的正常开展和运转，提升群众满意度，促进当地经济发展。</w:t>
      </w:r>
    </w:p>
    <w:p>
      <w:pPr>
        <w:keepNext w:val="0"/>
        <w:keepLines w:val="0"/>
        <w:widowControl w:val="0"/>
        <w:suppressLineNumbers w:val="0"/>
        <w:spacing w:before="0" w:beforeAutospacing="0" w:after="0" w:afterAutospacing="0" w:line="540" w:lineRule="exact"/>
        <w:ind w:left="0" w:right="0" w:firstLine="643" w:firstLineChars="200"/>
        <w:jc w:val="both"/>
        <w:rPr>
          <w:rFonts w:hint="eastAsia" w:ascii="仿宋_GB2312" w:hAnsi="仿宋_GB2312" w:eastAsia="仿宋_GB2312" w:cs="仿宋_GB2312"/>
          <w:b/>
          <w:bCs/>
          <w:kern w:val="0"/>
          <w:sz w:val="32"/>
          <w:szCs w:val="32"/>
          <w:lang w:val="en-US"/>
        </w:rPr>
      </w:pPr>
      <w:r>
        <w:rPr>
          <w:rFonts w:hint="eastAsia" w:ascii="仿宋_GB2312" w:hAnsi="仿宋_GB2312" w:eastAsia="仿宋_GB2312" w:cs="仿宋_GB2312"/>
          <w:b/>
          <w:bCs/>
          <w:kern w:val="0"/>
          <w:sz w:val="32"/>
          <w:szCs w:val="32"/>
          <w:lang w:val="en-US" w:eastAsia="zh-CN"/>
        </w:rPr>
        <w:t>二、资金使用情况</w:t>
      </w:r>
    </w:p>
    <w:p>
      <w:pPr>
        <w:keepNext w:val="0"/>
        <w:keepLines w:val="0"/>
        <w:widowControl w:val="0"/>
        <w:suppressLineNumbers w:val="0"/>
        <w:spacing w:before="0" w:beforeAutospacing="0" w:after="0" w:afterAutospacing="0" w:line="540" w:lineRule="exact"/>
        <w:ind w:left="0" w:right="0" w:firstLine="643" w:firstLineChars="200"/>
        <w:jc w:val="both"/>
        <w:rPr>
          <w:rFonts w:hint="eastAsia" w:ascii="仿宋_GB2312" w:hAnsi="仿宋_GB2312" w:eastAsia="仿宋_GB2312" w:cs="仿宋_GB2312"/>
          <w:b/>
          <w:bCs/>
          <w:kern w:val="0"/>
          <w:sz w:val="32"/>
          <w:szCs w:val="32"/>
          <w:lang w:val="en-US"/>
        </w:rPr>
      </w:pPr>
      <w:r>
        <w:rPr>
          <w:rFonts w:hint="eastAsia" w:ascii="仿宋_GB2312" w:hAnsi="仿宋_GB2312" w:eastAsia="仿宋_GB2312" w:cs="仿宋_GB2312"/>
          <w:b/>
          <w:bCs/>
          <w:kern w:val="0"/>
          <w:sz w:val="32"/>
          <w:szCs w:val="32"/>
          <w:lang w:val="en-US" w:eastAsia="zh-CN"/>
        </w:rPr>
        <w:t>（一）资金使用</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截止评价时点，我镇的整体支出资金1888.5531万元已全部支付到位，用于解决全镇基本支出和项目支出，且资金支付范围及依据合法合规，资金支付与预算相符，无资金截留、挤占、挪用等情况。</w:t>
      </w:r>
    </w:p>
    <w:p>
      <w:pPr>
        <w:keepNext w:val="0"/>
        <w:keepLines w:val="0"/>
        <w:widowControl w:val="0"/>
        <w:numPr>
          <w:ilvl w:val="0"/>
          <w:numId w:val="7"/>
        </w:numPr>
        <w:suppressLineNumbers w:val="0"/>
        <w:spacing w:before="0" w:beforeAutospacing="0" w:after="0" w:afterAutospacing="0" w:line="540" w:lineRule="exact"/>
        <w:ind w:left="0" w:right="0" w:firstLine="643" w:firstLineChars="200"/>
        <w:jc w:val="both"/>
        <w:rPr>
          <w:rFonts w:hint="eastAsia" w:ascii="仿宋_GB2312" w:hAnsi="仿宋_GB2312" w:eastAsia="仿宋_GB2312" w:cs="仿宋_GB2312"/>
          <w:b/>
          <w:bCs/>
          <w:kern w:val="0"/>
          <w:sz w:val="32"/>
          <w:szCs w:val="32"/>
          <w:lang w:val="en-US"/>
        </w:rPr>
      </w:pPr>
      <w:r>
        <w:rPr>
          <w:rFonts w:hint="eastAsia" w:ascii="仿宋_GB2312" w:hAnsi="仿宋_GB2312" w:eastAsia="仿宋_GB2312" w:cs="仿宋_GB2312"/>
          <w:b/>
          <w:bCs/>
          <w:kern w:val="0"/>
          <w:sz w:val="32"/>
          <w:szCs w:val="32"/>
          <w:lang w:val="en-US" w:eastAsia="zh-CN"/>
        </w:rPr>
        <w:t>组织实施情况</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1、全面贯彻落实国家各项惠农惠民政策。建立和完善财政涉农制度，促进农村基层党风廉政建设，建立科学规范、便捷迅速、安全高效的财政惠农补贴资金“一卡通”发放机制。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2、参与专项资金监督管理，提高资金使用效率。我镇积极参与专项资金的监督管理，对于列入财政预算的专项资金，建立了全项目库管理制庋，严防截留、挪用、挤占专项资金的行为发生，对专项资金的使用情况进行跟踪监督管理，确保提高资金使用效率。</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3、加强财务监督，健全乡村理财机制。实行农村“三资”(资产、资金、资源)代理服务，统一开设“村级资金专户”，村级财政转移支付资金及村级组织的全部收入和支出纳入专户管理，分村核算，强化对村级财务的指导和监管，定期或不定期对脱贫攻坚各类资金进行自查检查，强化纪律约束。项目资金严格按照资金渠道，专款专用，更好地保障党风廉政建设在基层的落地落实，促进了村级组织正常运转。</w:t>
      </w:r>
    </w:p>
    <w:p>
      <w:pPr>
        <w:keepNext w:val="0"/>
        <w:keepLines w:val="0"/>
        <w:widowControl w:val="0"/>
        <w:suppressLineNumbers w:val="0"/>
        <w:spacing w:before="0" w:beforeAutospacing="0" w:after="0" w:afterAutospacing="0" w:line="540" w:lineRule="exact"/>
        <w:ind w:left="0" w:right="0" w:firstLine="643" w:firstLineChars="200"/>
        <w:jc w:val="both"/>
        <w:rPr>
          <w:rFonts w:hint="eastAsia" w:ascii="仿宋_GB2312" w:hAnsi="仿宋_GB2312" w:eastAsia="仿宋_GB2312" w:cs="仿宋_GB2312"/>
          <w:b/>
          <w:bCs/>
          <w:kern w:val="0"/>
          <w:sz w:val="32"/>
          <w:szCs w:val="32"/>
          <w:lang w:val="en-US"/>
        </w:rPr>
      </w:pPr>
      <w:r>
        <w:rPr>
          <w:rFonts w:hint="eastAsia" w:ascii="仿宋_GB2312" w:hAnsi="仿宋_GB2312" w:eastAsia="仿宋_GB2312" w:cs="仿宋_GB2312"/>
          <w:b/>
          <w:bCs/>
          <w:kern w:val="0"/>
          <w:sz w:val="32"/>
          <w:szCs w:val="32"/>
          <w:lang w:val="en-US" w:eastAsia="zh-CN"/>
        </w:rPr>
        <w:t>三、目标完成情况</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全年政府综合管理收入合计1888.5531万元。支出1888.5531万元，比上年减少124万元，增长比例2.5%。其原因为行政区划调整，单位人员减少，工资、社保基数调整等。</w:t>
      </w:r>
    </w:p>
    <w:p>
      <w:pPr>
        <w:keepNext w:val="0"/>
        <w:keepLines w:val="0"/>
        <w:widowControl w:val="0"/>
        <w:suppressLineNumbers w:val="0"/>
        <w:spacing w:before="0" w:beforeAutospacing="0" w:after="0" w:afterAutospacing="0" w:line="540" w:lineRule="exact"/>
        <w:ind w:left="0" w:right="0" w:firstLine="643" w:firstLineChars="200"/>
        <w:jc w:val="both"/>
        <w:rPr>
          <w:rFonts w:hint="eastAsia" w:ascii="仿宋_GB2312" w:hAnsi="仿宋_GB2312" w:eastAsia="仿宋_GB2312" w:cs="仿宋_GB2312"/>
          <w:b/>
          <w:bCs/>
          <w:kern w:val="0"/>
          <w:sz w:val="32"/>
          <w:szCs w:val="32"/>
          <w:lang w:val="en-US"/>
        </w:rPr>
      </w:pPr>
      <w:r>
        <w:rPr>
          <w:rFonts w:hint="eastAsia" w:ascii="仿宋_GB2312" w:hAnsi="仿宋_GB2312" w:eastAsia="仿宋_GB2312" w:cs="仿宋_GB2312"/>
          <w:b/>
          <w:bCs/>
          <w:kern w:val="0"/>
          <w:sz w:val="32"/>
          <w:szCs w:val="32"/>
          <w:lang w:val="en-US" w:eastAsia="zh-CN"/>
        </w:rPr>
        <w:t>四、项目效益情况</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制定了符合本单位实际的财务管理制度、会计核算制度等管理制度，相关制度合法、合规、完整，并有效执行、较好的完成了预期目标，支出符合国家财经法规和财务管理制度规定，对本单位的预算配置、预算执行情况、预算管理、职责履行、度职效益和各部门新增财政支出、一般性支出、会议支出、办公经费支出、机构编制和工资管理、厉行节约保障措施、村级管理等方面的执行情况进行了自评，预算编制质量良好、预算信息公开符合要求，预算执行进度良好、财务制度健全，会计核算总体规范、准确，项目在实行过程中严格执行有关规定，取得了良好的经济效益和社会效益，提升了群众人均收入水平和社会满意度，基本达到预期效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0"/>
          <w:sz w:val="32"/>
          <w:szCs w:val="32"/>
          <w:lang w:val="en-US"/>
        </w:rPr>
      </w:pPr>
    </w:p>
    <w:p>
      <w:pPr>
        <w:keepNext w:val="0"/>
        <w:keepLines w:val="0"/>
        <w:widowControl w:val="0"/>
        <w:suppressLineNumbers w:val="0"/>
        <w:spacing w:before="0" w:beforeAutospacing="0" w:after="0" w:afterAutospacing="0" w:line="540" w:lineRule="exact"/>
        <w:ind w:left="0" w:right="0" w:firstLine="4800" w:firstLineChars="15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通江县空山镇人民政府</w:t>
      </w:r>
    </w:p>
    <w:p>
      <w:pPr>
        <w:keepNext w:val="0"/>
        <w:keepLines w:val="0"/>
        <w:widowControl w:val="0"/>
        <w:suppressLineNumbers w:val="0"/>
        <w:spacing w:before="0" w:beforeAutospacing="0" w:after="0" w:afterAutospacing="0" w:line="540" w:lineRule="exact"/>
        <w:ind w:left="0" w:right="0" w:firstLine="5120" w:firstLineChars="16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rPr>
        <w:t>2021年6月12日</w:t>
      </w:r>
    </w:p>
    <w:p>
      <w:pPr>
        <w:keepNext w:val="0"/>
        <w:keepLines w:val="0"/>
        <w:widowControl w:val="0"/>
        <w:suppressLineNumbers w:val="0"/>
        <w:spacing w:before="0" w:beforeAutospacing="0" w:after="0" w:afterAutospacing="0"/>
        <w:ind w:left="0" w:right="0"/>
        <w:jc w:val="both"/>
        <w:rPr>
          <w:lang w:val="en-US"/>
        </w:rPr>
      </w:pPr>
    </w:p>
    <w:p>
      <w:pPr>
        <w:rPr>
          <w:rFonts w:hint="eastAsia"/>
        </w:rPr>
      </w:pPr>
    </w:p>
    <w:p/>
    <w:p>
      <w:pPr>
        <w:spacing w:line="600" w:lineRule="exact"/>
        <w:jc w:val="center"/>
        <w:outlineLvl w:val="0"/>
        <w:rPr>
          <w:rStyle w:val="27"/>
          <w:rFonts w:ascii="黑体" w:hAnsi="黑体" w:eastAsia="黑体"/>
          <w:b w:val="0"/>
        </w:rPr>
      </w:pPr>
      <w:bookmarkStart w:id="60"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7"/>
      <w:bookmarkEnd w:id="6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28"/>
          <w:rFonts w:hint="eastAsia" w:ascii="仿宋" w:hAnsi="仿宋" w:eastAsia="仿宋"/>
          <w:b w:val="0"/>
          <w:bCs w:val="0"/>
        </w:rPr>
        <w:t>入总表</w:t>
      </w:r>
      <w:bookmarkEnd w:id="62"/>
    </w:p>
    <w:p>
      <w:pPr>
        <w:pStyle w:val="3"/>
        <w:rPr>
          <w:rFonts w:ascii="仿宋" w:hAnsi="仿宋" w:eastAsia="仿宋"/>
          <w:color w:val="000000"/>
        </w:rPr>
      </w:pPr>
      <w:bookmarkStart w:id="63"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出总表</w:t>
      </w:r>
      <w:bookmarkEnd w:id="63"/>
    </w:p>
    <w:p>
      <w:pPr>
        <w:pStyle w:val="3"/>
        <w:rPr>
          <w:rFonts w:ascii="仿宋" w:hAnsi="仿宋" w:eastAsia="仿宋"/>
          <w:b w:val="0"/>
          <w:color w:val="000000"/>
        </w:rPr>
      </w:pPr>
      <w:bookmarkStart w:id="64"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4"/>
    </w:p>
    <w:p>
      <w:pPr>
        <w:pStyle w:val="3"/>
        <w:rPr>
          <w:rFonts w:ascii="仿宋" w:hAnsi="仿宋" w:eastAsia="仿宋"/>
          <w:color w:val="000000"/>
        </w:rPr>
      </w:pPr>
      <w:bookmarkStart w:id="65"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政拨款支出决算明细表（政府经济分类科目）</w:t>
      </w:r>
      <w:bookmarkEnd w:id="65"/>
    </w:p>
    <w:p>
      <w:pPr>
        <w:pStyle w:val="3"/>
        <w:rPr>
          <w:rFonts w:ascii="仿宋" w:hAnsi="仿宋" w:eastAsia="仿宋"/>
          <w:color w:val="000000"/>
        </w:rPr>
      </w:pPr>
      <w:bookmarkStart w:id="66"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公共预算财政拨款支出决算表</w:t>
      </w:r>
      <w:bookmarkEnd w:id="66"/>
    </w:p>
    <w:p>
      <w:pPr>
        <w:pStyle w:val="3"/>
        <w:rPr>
          <w:rFonts w:ascii="仿宋" w:hAnsi="仿宋" w:eastAsia="仿宋"/>
          <w:color w:val="000000"/>
        </w:rPr>
      </w:pPr>
      <w:bookmarkStart w:id="67"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公共预算财政拨款支出决算明细表</w:t>
      </w:r>
      <w:bookmarkEnd w:id="67"/>
    </w:p>
    <w:p>
      <w:pPr>
        <w:pStyle w:val="3"/>
        <w:rPr>
          <w:rFonts w:ascii="仿宋" w:hAnsi="仿宋" w:eastAsia="仿宋"/>
          <w:color w:val="000000"/>
        </w:rPr>
      </w:pPr>
      <w:bookmarkStart w:id="68"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公共预算财政拨款基本支出决算表</w:t>
      </w:r>
      <w:bookmarkEnd w:id="68"/>
    </w:p>
    <w:p>
      <w:pPr>
        <w:pStyle w:val="3"/>
        <w:rPr>
          <w:rFonts w:ascii="仿宋" w:hAnsi="仿宋" w:eastAsia="仿宋"/>
          <w:color w:val="000000"/>
        </w:rPr>
      </w:pPr>
      <w:bookmarkStart w:id="69"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公共预算财政拨款项目支出决算表</w:t>
      </w:r>
      <w:bookmarkEnd w:id="69"/>
    </w:p>
    <w:p>
      <w:pPr>
        <w:pStyle w:val="3"/>
        <w:rPr>
          <w:rFonts w:ascii="仿宋" w:hAnsi="仿宋" w:eastAsia="仿宋"/>
          <w:color w:val="000000"/>
        </w:rPr>
      </w:pPr>
      <w:bookmarkStart w:id="70"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w:t>
      </w:r>
      <w:r>
        <w:rPr>
          <w:rFonts w:hint="eastAsia" w:ascii="仿宋" w:hAnsi="仿宋" w:eastAsia="仿宋"/>
          <w:b w:val="0"/>
          <w:bCs w:val="0"/>
        </w:rPr>
        <w:t>公共预算财政拨款“三公”经费支出决算表</w:t>
      </w:r>
      <w:bookmarkEnd w:id="70"/>
    </w:p>
    <w:p>
      <w:pPr>
        <w:pStyle w:val="3"/>
        <w:rPr>
          <w:rFonts w:ascii="仿宋" w:hAnsi="仿宋" w:eastAsia="仿宋"/>
          <w:color w:val="000000"/>
        </w:rPr>
      </w:pPr>
      <w:bookmarkStart w:id="71"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2"/>
    </w:p>
    <w:p>
      <w:pPr>
        <w:pStyle w:val="3"/>
        <w:rPr>
          <w:rFonts w:ascii="仿宋" w:hAnsi="仿宋" w:eastAsia="仿宋"/>
          <w:color w:val="000000" w:themeColor="text1"/>
          <w14:textFill>
            <w14:solidFill>
              <w14:schemeClr w14:val="tx1"/>
            </w14:solidFill>
          </w14:textFill>
        </w:rPr>
      </w:pPr>
      <w:bookmarkStart w:id="73"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1"/>
      <w:numFmt w:val="decimal"/>
      <w:lvlText w:val="%1."/>
      <w:lvlJc w:val="left"/>
      <w:pPr>
        <w:tabs>
          <w:tab w:val="left" w:pos="312"/>
        </w:tabs>
      </w:pPr>
    </w:lvl>
  </w:abstractNum>
  <w:abstractNum w:abstractNumId="1">
    <w:nsid w:val="BF205925"/>
    <w:multiLevelType w:val="singleLevel"/>
    <w:tmpl w:val="BF205925"/>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CF092B84"/>
    <w:multiLevelType w:val="singleLevel"/>
    <w:tmpl w:val="CF092B84"/>
    <w:lvl w:ilvl="0" w:tentative="0">
      <w:start w:val="9"/>
      <w:numFmt w:val="chineseCounting"/>
      <w:suff w:val="nothing"/>
      <w:lvlText w:val="%1、"/>
      <w:lvlJc w:val="left"/>
      <w:rPr>
        <w:rFonts w:hint="eastAsia"/>
      </w:rPr>
    </w:lvl>
  </w:abstractNum>
  <w:abstractNum w:abstractNumId="3">
    <w:nsid w:val="0053208E"/>
    <w:multiLevelType w:val="multilevel"/>
    <w:tmpl w:val="0053208E"/>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03D62ECE"/>
    <w:multiLevelType w:val="singleLevel"/>
    <w:tmpl w:val="03D62ECE"/>
    <w:lvl w:ilvl="0" w:tentative="0">
      <w:start w:val="3"/>
      <w:numFmt w:val="chineseCounting"/>
      <w:suff w:val="space"/>
      <w:lvlText w:val="第%1部分"/>
      <w:lvlJc w:val="left"/>
      <w:rPr>
        <w:rFonts w:hint="eastAsia"/>
      </w:rPr>
    </w:lvl>
  </w:abstractNum>
  <w:abstractNum w:abstractNumId="5">
    <w:nsid w:val="25B654F3"/>
    <w:multiLevelType w:val="multilevel"/>
    <w:tmpl w:val="25B654F3"/>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59ADCABA"/>
    <w:multiLevelType w:val="multilevel"/>
    <w:tmpl w:val="59ADCABA"/>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0020C"/>
    <w:rsid w:val="086C742A"/>
    <w:rsid w:val="08DA3951"/>
    <w:rsid w:val="0BC168F9"/>
    <w:rsid w:val="14193904"/>
    <w:rsid w:val="2343098F"/>
    <w:rsid w:val="237A0C9F"/>
    <w:rsid w:val="25B15799"/>
    <w:rsid w:val="25F07F22"/>
    <w:rsid w:val="2C294E0E"/>
    <w:rsid w:val="2CCA0924"/>
    <w:rsid w:val="2E932E17"/>
    <w:rsid w:val="3DBF6A51"/>
    <w:rsid w:val="400846D1"/>
    <w:rsid w:val="4268016C"/>
    <w:rsid w:val="4C1D2181"/>
    <w:rsid w:val="56BC55B5"/>
    <w:rsid w:val="57262515"/>
    <w:rsid w:val="5A6F1823"/>
    <w:rsid w:val="60623F68"/>
    <w:rsid w:val="60B7415E"/>
    <w:rsid w:val="62EB6540"/>
    <w:rsid w:val="658E3C49"/>
    <w:rsid w:val="6CCF6DA6"/>
    <w:rsid w:val="740729EC"/>
    <w:rsid w:val="74DA60F6"/>
    <w:rsid w:val="780C4423"/>
    <w:rsid w:val="7CEE3349"/>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5">
    <w:name w:val="Body Text"/>
    <w:basedOn w:val="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semiHidden/>
    <w:unhideWhenUsed/>
    <w:qFormat/>
    <w:uiPriority w:val="99"/>
    <w:rPr>
      <w:sz w:val="18"/>
      <w:szCs w:val="18"/>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rPr>
  </w:style>
  <w:style w:type="character" w:styleId="14">
    <w:name w:val="Strong"/>
    <w:basedOn w:val="13"/>
    <w:qFormat/>
    <w:uiPriority w:val="99"/>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14:textFill>
        <w14:solidFill>
          <w14:schemeClr w14:val="hlink"/>
        </w14:solidFill>
      </w14:textFill>
    </w:rPr>
  </w:style>
  <w:style w:type="table" w:styleId="18">
    <w:name w:val="Table Grid"/>
    <w:basedOn w:val="1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9">
    <w:name w:val="Header Char"/>
    <w:basedOn w:val="13"/>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13"/>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13"/>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3"/>
    <w:link w:val="2"/>
    <w:qFormat/>
    <w:uiPriority w:val="9"/>
    <w:rPr>
      <w:rFonts w:ascii="Times New Roman" w:hAnsi="Times New Roman"/>
      <w:b/>
      <w:bCs/>
      <w:kern w:val="44"/>
      <w:sz w:val="44"/>
      <w:szCs w:val="44"/>
    </w:rPr>
  </w:style>
  <w:style w:type="character" w:customStyle="1" w:styleId="28">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3"/>
    <w:semiHidden/>
    <w:qFormat/>
    <w:uiPriority w:val="99"/>
    <w:rPr>
      <w:rFonts w:ascii="Times New Roman" w:hAnsi="Times New Roman"/>
      <w:kern w:val="2"/>
      <w:sz w:val="18"/>
      <w:szCs w:val="18"/>
    </w:rPr>
  </w:style>
  <w:style w:type="character" w:customStyle="1" w:styleId="31">
    <w:name w:val="标题 3 Char"/>
    <w:basedOn w:val="13"/>
    <w:link w:val="4"/>
    <w:qFormat/>
    <w:uiPriority w:val="9"/>
    <w:rPr>
      <w:rFonts w:ascii="Times New Roman" w:hAnsi="Times New Roman"/>
      <w:b/>
      <w:bCs/>
      <w:kern w:val="2"/>
      <w:sz w:val="32"/>
      <w:szCs w:val="32"/>
    </w:rPr>
  </w:style>
  <w:style w:type="character" w:customStyle="1" w:styleId="32">
    <w:name w:val="font91"/>
    <w:basedOn w:val="13"/>
    <w:qFormat/>
    <w:uiPriority w:val="0"/>
    <w:rPr>
      <w:rFonts w:hint="eastAsia" w:ascii="宋体" w:hAnsi="宋体" w:eastAsia="宋体" w:cs="宋体"/>
      <w:color w:val="000000"/>
      <w:sz w:val="32"/>
      <w:szCs w:val="32"/>
      <w:u w:val="none"/>
    </w:rPr>
  </w:style>
  <w:style w:type="character" w:customStyle="1" w:styleId="33">
    <w:name w:val="font81"/>
    <w:basedOn w:val="13"/>
    <w:qFormat/>
    <w:uiPriority w:val="0"/>
    <w:rPr>
      <w:rFonts w:hint="eastAsia" w:ascii="宋体" w:hAnsi="宋体" w:eastAsia="宋体" w:cs="宋体"/>
      <w:color w:val="000000"/>
      <w:sz w:val="20"/>
      <w:szCs w:val="20"/>
      <w:u w:val="none"/>
    </w:rPr>
  </w:style>
  <w:style w:type="character" w:customStyle="1" w:styleId="34">
    <w:name w:val="font11"/>
    <w:basedOn w:val="13"/>
    <w:uiPriority w:val="0"/>
    <w:rPr>
      <w:rFonts w:hint="eastAsia" w:ascii="宋体" w:hAnsi="宋体" w:eastAsia="宋体" w:cs="宋体"/>
      <w:color w:val="000000"/>
      <w:sz w:val="32"/>
      <w:szCs w:val="32"/>
      <w:u w:val="none"/>
    </w:rPr>
  </w:style>
  <w:style w:type="paragraph" w:customStyle="1" w:styleId="35">
    <w:name w:val="四号正文"/>
    <w:basedOn w:val="1"/>
    <w:qFormat/>
    <w:uiPriority w:val="0"/>
    <w:pPr>
      <w:spacing w:line="360" w:lineRule="auto"/>
    </w:pPr>
    <w:rPr>
      <w:rFonts w:ascii="??" w:hAnsi="??" w:eastAsia="宋体" w:cs="宋体"/>
      <w:color w:val="000000"/>
      <w:kern w:val="0"/>
      <w:sz w:val="28"/>
      <w:szCs w:val="21"/>
    </w:rPr>
  </w:style>
  <w:style w:type="character" w:customStyle="1" w:styleId="36">
    <w:name w:val="font01"/>
    <w:basedOn w:val="13"/>
    <w:qFormat/>
    <w:uiPriority w:val="0"/>
    <w:rPr>
      <w:rFonts w:hint="eastAsia" w:ascii="宋体" w:hAnsi="宋体" w:eastAsia="宋体" w:cs="宋体"/>
      <w:b/>
      <w:color w:val="000000"/>
      <w:sz w:val="32"/>
      <w:szCs w:val="32"/>
      <w:u w:val="none"/>
    </w:rPr>
  </w:style>
  <w:style w:type="character" w:customStyle="1" w:styleId="37">
    <w:name w:val="font71"/>
    <w:basedOn w:val="13"/>
    <w:qFormat/>
    <w:uiPriority w:val="0"/>
    <w:rPr>
      <w:rFonts w:hint="eastAsia" w:ascii="宋体" w:hAnsi="宋体" w:eastAsia="宋体" w:cs="宋体"/>
      <w:color w:val="000000"/>
      <w:sz w:val="20"/>
      <w:szCs w:val="20"/>
      <w:u w:val="none"/>
    </w:rPr>
  </w:style>
  <w:style w:type="character" w:customStyle="1" w:styleId="38">
    <w:name w:val="font51"/>
    <w:basedOn w:val="13"/>
    <w:qFormat/>
    <w:uiPriority w:val="0"/>
    <w:rPr>
      <w:rFonts w:hint="eastAsia" w:ascii="宋体" w:hAnsi="宋体" w:eastAsia="宋体" w:cs="宋体"/>
      <w:color w:val="000000"/>
      <w:sz w:val="18"/>
      <w:szCs w:val="18"/>
      <w:u w:val="none"/>
    </w:rPr>
  </w:style>
  <w:style w:type="character" w:customStyle="1" w:styleId="39">
    <w:name w:val="font61"/>
    <w:basedOn w:val="13"/>
    <w:qFormat/>
    <w:uiPriority w:val="0"/>
    <w:rPr>
      <w:rFonts w:hint="eastAsia" w:ascii="宋体" w:hAnsi="宋体" w:eastAsia="宋体" w:cs="宋体"/>
      <w:color w:val="000000"/>
      <w:sz w:val="12"/>
      <w:szCs w:val="12"/>
      <w:u w:val="none"/>
    </w:rPr>
  </w:style>
  <w:style w:type="character" w:customStyle="1" w:styleId="40">
    <w:name w:val=" Char Char3"/>
    <w:basedOn w:val="13"/>
    <w:qFormat/>
    <w:uiPriority w:val="0"/>
    <w:rPr>
      <w:rFonts w:hint="eastAsia" w:ascii="仿宋_GB2312" w:eastAsia="仿宋_GB2312" w:cs="仿宋_GB2312"/>
      <w:sz w:val="24"/>
      <w:lang w:val="en-US" w:eastAsia="zh-CN"/>
    </w:rPr>
  </w:style>
  <w:style w:type="character" w:customStyle="1" w:styleId="41">
    <w:name w:val="font21"/>
    <w:basedOn w:val="1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收支决算总数变动表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Sheet1!$A$2:$A$3</c:f>
              <c:strCache>
                <c:ptCount val="2"/>
                <c:pt idx="0">
                  <c:v>收入总计</c:v>
                </c:pt>
                <c:pt idx="1">
                  <c:v>支出总计</c:v>
                </c:pt>
              </c:strCache>
            </c:strRef>
          </c:cat>
          <c:val>
            <c:numRef>
              <c:f>Sheet1!$B$2:$B$3</c:f>
              <c:numCache>
                <c:formatCode>General</c:formatCode>
                <c:ptCount val="2"/>
                <c:pt idx="0">
                  <c:v>3363</c:v>
                </c:pt>
                <c:pt idx="1">
                  <c:v>3363</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Sheet1!$A$2:$A$3</c:f>
              <c:strCache>
                <c:ptCount val="2"/>
                <c:pt idx="0">
                  <c:v>收入总计</c:v>
                </c:pt>
                <c:pt idx="1">
                  <c:v>支出总计</c:v>
                </c:pt>
              </c:strCache>
            </c:strRef>
          </c:cat>
          <c:val>
            <c:numRef>
              <c:f>Sheet1!$C$2:$C$3</c:f>
              <c:numCache>
                <c:formatCode>General</c:formatCode>
                <c:ptCount val="2"/>
                <c:pt idx="0">
                  <c:v>3357</c:v>
                </c:pt>
                <c:pt idx="1">
                  <c:v>3329</c:v>
                </c:pt>
              </c:numCache>
            </c:numRef>
          </c:val>
        </c:ser>
        <c:dLbls>
          <c:showLegendKey val="0"/>
          <c:showVal val="0"/>
          <c:showCatName val="0"/>
          <c:showSerName val="0"/>
          <c:showPercent val="0"/>
          <c:showBubbleSize val="0"/>
        </c:dLbls>
        <c:gapWidth val="219"/>
        <c:overlap val="-27"/>
        <c:axId val="898649113"/>
        <c:axId val="652403502"/>
      </c:barChart>
      <c:catAx>
        <c:axId val="89864911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403502"/>
        <c:crosses val="autoZero"/>
        <c:auto val="1"/>
        <c:lblAlgn val="ctr"/>
        <c:lblOffset val="100"/>
        <c:noMultiLvlLbl val="0"/>
      </c:catAx>
      <c:valAx>
        <c:axId val="65240350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86491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403875"/>
          <c:y val="0.02"/>
        </c:manualLayout>
      </c:layout>
      <c:overlay val="0"/>
      <c:spPr>
        <a:noFill/>
        <a:ln>
          <a:noFill/>
        </a:ln>
        <a:effectLst/>
      </c:spPr>
    </c:title>
    <c:autoTitleDeleted val="0"/>
    <c:plotArea>
      <c:layout/>
      <c:pieChart>
        <c:varyColors val="1"/>
        <c:ser>
          <c:idx val="0"/>
          <c:order val="0"/>
          <c:tx>
            <c:strRef>
              <c:f>Sheet1!$B$1</c:f>
              <c:strCache>
                <c:ptCount val="1"/>
                <c:pt idx="0">
                  <c:v>收支结构图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3121.63</c:v>
                </c:pt>
                <c:pt idx="1">
                  <c:v>179.09</c:v>
                </c:pt>
                <c:pt idx="2">
                  <c:v>56.6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1745.29</c:v>
                </c:pt>
                <c:pt idx="1">
                  <c:v>1584.24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财政拨款收入支出决算变动表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3080</c:v>
                </c:pt>
                <c:pt idx="1">
                  <c:v>3180</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财政拨款收入</c:v>
                </c:pt>
                <c:pt idx="1">
                  <c:v>财政拨款支出</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3121</c:v>
                </c:pt>
                <c:pt idx="1">
                  <c:v>3093</c:v>
                </c:pt>
              </c:numCache>
            </c:numRef>
          </c:val>
        </c:ser>
        <c:dLbls>
          <c:showLegendKey val="0"/>
          <c:showVal val="0"/>
          <c:showCatName val="0"/>
          <c:showSerName val="0"/>
          <c:showPercent val="0"/>
          <c:showBubbleSize val="0"/>
        </c:dLbls>
        <c:gapWidth val="219"/>
        <c:overlap val="-27"/>
        <c:axId val="436339196"/>
        <c:axId val="802094229"/>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财政拨款收入</c:v>
                      </c:pt>
                      <c:pt idx="1">
                        <c:v>财政拨款支出</c:v>
                      </c:pt>
                    </c:strCache>
                  </c:str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4363391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094229"/>
        <c:crosses val="autoZero"/>
        <c:auto val="1"/>
        <c:lblAlgn val="ctr"/>
        <c:lblOffset val="100"/>
        <c:noMultiLvlLbl val="0"/>
      </c:catAx>
      <c:valAx>
        <c:axId val="80209422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3391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c:f>
              <c:strCache>
                <c:ptCount val="1"/>
                <c:pt idx="0">
                  <c:v>一般公共预算财政拨款支出</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3147</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c:f>
              <c:strCache>
                <c:ptCount val="1"/>
                <c:pt idx="0">
                  <c:v>一般公共预算财政拨款支出</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2943</c:v>
                </c:pt>
              </c:numCache>
            </c:numRef>
          </c:val>
        </c:ser>
        <c:dLbls>
          <c:showLegendKey val="0"/>
          <c:showVal val="0"/>
          <c:showCatName val="0"/>
          <c:showSerName val="0"/>
          <c:showPercent val="0"/>
          <c:showBubbleSize val="0"/>
        </c:dLbls>
        <c:gapWidth val="150"/>
        <c:overlap val="100"/>
        <c:axId val="83635480"/>
        <c:axId val="33066669"/>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strRef>
                    <c:extLst>
                      <c:ext uri="{02D57815-91ED-43cb-92C2-25804820EDAC}">
                        <c15:fullRef>
                          <c15:sqref>Sheet1!$A$2:$A$5</c15:sqref>
                        </c15:fullRef>
                        <c15:formulaRef>
                          <c15:sqref>Sheet1!$A$2</c15:sqref>
                        </c15:formulaRef>
                      </c:ext>
                    </c:extLst>
                    <c:strCache>
                      <c:ptCount val="1"/>
                      <c:pt idx="0">
                        <c:v>一般公共预算财政拨款支出</c:v>
                      </c:pt>
                    </c:strCache>
                  </c:str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836354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066669"/>
        <c:crosses val="autoZero"/>
        <c:auto val="1"/>
        <c:lblAlgn val="ctr"/>
        <c:lblOffset val="100"/>
        <c:noMultiLvlLbl val="0"/>
      </c:catAx>
      <c:valAx>
        <c:axId val="3306666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635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elete val="1"/>
          </c:dLbls>
          <c:cat>
            <c:strRef>
              <c:f>Sheet1!$A$2:$A$11</c:f>
              <c:strCache>
                <c:ptCount val="10"/>
                <c:pt idx="0">
                  <c:v>一般公共服务</c:v>
                </c:pt>
                <c:pt idx="1">
                  <c:v>教育支出</c:v>
                </c:pt>
                <c:pt idx="2">
                  <c:v>社保保障支出</c:v>
                </c:pt>
                <c:pt idx="3">
                  <c:v>卫生健康支出</c:v>
                </c:pt>
                <c:pt idx="4">
                  <c:v>文化体育与传媒支出</c:v>
                </c:pt>
                <c:pt idx="5">
                  <c:v>节能环保支出</c:v>
                </c:pt>
                <c:pt idx="6">
                  <c:v>农林水支出</c:v>
                </c:pt>
                <c:pt idx="7">
                  <c:v>交通运输支出</c:v>
                </c:pt>
                <c:pt idx="8">
                  <c:v>住房保障支出</c:v>
                </c:pt>
                <c:pt idx="9">
                  <c:v>商业服务业支出</c:v>
                </c:pt>
              </c:strCache>
            </c:strRef>
          </c:cat>
          <c:val>
            <c:numRef>
              <c:f>Sheet1!$B$2:$B$11</c:f>
              <c:numCache>
                <c:formatCode>General</c:formatCode>
                <c:ptCount val="10"/>
                <c:pt idx="0">
                  <c:v>335.45</c:v>
                </c:pt>
                <c:pt idx="1">
                  <c:v>783.49</c:v>
                </c:pt>
                <c:pt idx="2">
                  <c:v>156.79</c:v>
                </c:pt>
                <c:pt idx="3">
                  <c:v>167.49</c:v>
                </c:pt>
                <c:pt idx="4">
                  <c:v>22.89</c:v>
                </c:pt>
                <c:pt idx="5">
                  <c:v>0.38</c:v>
                </c:pt>
                <c:pt idx="6">
                  <c:v>1383.27</c:v>
                </c:pt>
                <c:pt idx="7">
                  <c:v>11.57</c:v>
                </c:pt>
                <c:pt idx="8">
                  <c:v>81.53</c:v>
                </c:pt>
                <c:pt idx="9">
                  <c:v>1</c:v>
                </c:pt>
              </c:numCache>
            </c:numRef>
          </c:val>
        </c:ser>
        <c:ser>
          <c:idx val="1"/>
          <c:order val="1"/>
          <c:tx>
            <c:strRef>
              <c:f>Sheet1!$C$1</c:f>
              <c:strCache>
                <c:ptCount val="1"/>
                <c:pt idx="0">
                  <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elete val="1"/>
          </c:dLbls>
          <c:cat>
            <c:strRef>
              <c:f>Sheet1!$A$2:$A$11</c:f>
              <c:strCache>
                <c:ptCount val="10"/>
                <c:pt idx="0">
                  <c:v>一般公共服务</c:v>
                </c:pt>
                <c:pt idx="1">
                  <c:v>教育支出</c:v>
                </c:pt>
                <c:pt idx="2">
                  <c:v>社保保障支出</c:v>
                </c:pt>
                <c:pt idx="3">
                  <c:v>卫生健康支出</c:v>
                </c:pt>
                <c:pt idx="4">
                  <c:v>文化体育与传媒支出</c:v>
                </c:pt>
                <c:pt idx="5">
                  <c:v>节能环保支出</c:v>
                </c:pt>
                <c:pt idx="6">
                  <c:v>农林水支出</c:v>
                </c:pt>
                <c:pt idx="7">
                  <c:v>交通运输支出</c:v>
                </c:pt>
                <c:pt idx="8">
                  <c:v>住房保障支出</c:v>
                </c:pt>
                <c:pt idx="9">
                  <c:v>商业服务业支出</c:v>
                </c:pt>
              </c:strCache>
            </c:strRef>
          </c:cat>
          <c:val>
            <c:numRef>
              <c:f>Sheet1!$C$2:$C$11</c:f>
              <c:numCache>
                <c:formatCode>General</c:formatCode>
                <c:ptCount val="10"/>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15771458662454"/>
          <c:y val="0.022358346094946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rgbClr val="5D5D5E"/>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title>
    <c:autoTitleDeleted val="0"/>
    <c:plotArea>
      <c:layout>
        <c:manualLayout>
          <c:layoutTarget val="inner"/>
          <c:xMode val="edge"/>
          <c:yMode val="edge"/>
          <c:x val="0.215886055826588"/>
          <c:y val="0.218130254456166"/>
          <c:w val="0.385455394636946"/>
          <c:h val="0.650556910816137"/>
        </c:manualLayout>
      </c:layout>
      <c:pieChart>
        <c:varyColors val="1"/>
        <c:ser>
          <c:idx val="0"/>
          <c:order val="0"/>
          <c:tx>
            <c:strRef>
              <c:f>Sheet1!$B$1</c:f>
              <c:strCache>
                <c:ptCount val="1"/>
                <c:pt idx="0">
                  <c:v>“三公”经费财政拨款支出结构</c:v>
                </c:pt>
              </c:strCache>
            </c:strRef>
          </c:tx>
          <c:spPr>
            <a:gradFill>
              <a:gsLst>
                <a:gs pos="0">
                  <a:srgbClr val="5B9BD5">
                    <a:lumMod val="20000"/>
                    <a:lumOff val="80000"/>
                  </a:srgbClr>
                </a:gs>
                <a:gs pos="100000">
                  <a:srgbClr val="5B9BD5"/>
                </a:gs>
              </a:gsLst>
              <a:path path="circle">
                <a:fillToRect l="50000" t="50000" r="50000" b="50000"/>
              </a:path>
              <a:tileRect/>
            </a:gradFill>
            <a:ln w="12700" cap="rnd">
              <a:noFill/>
              <a:prstDash val="solid"/>
              <a:round/>
            </a:ln>
            <a:effectLst>
              <a:innerShdw dist="25400">
                <a:srgbClr val="5B9BD5">
                  <a:lumMod val="40000"/>
                  <a:lumOff val="60000"/>
                </a:srgbClr>
              </a:innerShdw>
            </a:effectLst>
          </c:spPr>
          <c:explosion val="0"/>
          <c:dPt>
            <c:idx val="0"/>
            <c:bubble3D val="0"/>
            <c:spPr>
              <a:gradFill>
                <a:gsLst>
                  <a:gs pos="0">
                    <a:srgbClr val="91D2F2"/>
                  </a:gs>
                  <a:gs pos="100000">
                    <a:srgbClr val="47B4E9"/>
                  </a:gs>
                </a:gsLst>
                <a:lin ang="13500000"/>
              </a:gradFill>
              <a:ln w="12700" cap="rnd">
                <a:noFill/>
                <a:prstDash val="solid"/>
                <a:round/>
              </a:ln>
              <a:effectLst>
                <a:innerShdw dist="25400">
                  <a:srgbClr val="B5E1F6"/>
                </a:innerShdw>
              </a:effectLst>
            </c:spPr>
          </c:dPt>
          <c:dPt>
            <c:idx val="1"/>
            <c:bubble3D val="0"/>
            <c:spPr>
              <a:gradFill>
                <a:gsLst>
                  <a:gs pos="0">
                    <a:srgbClr val="FF9B78"/>
                  </a:gs>
                  <a:gs pos="100000">
                    <a:srgbClr val="FF581F"/>
                  </a:gs>
                </a:gsLst>
                <a:lin ang="13500000"/>
              </a:gradFill>
              <a:ln w="12700" cap="rnd">
                <a:noFill/>
                <a:prstDash val="solid"/>
                <a:round/>
              </a:ln>
              <a:effectLst>
                <a:innerShdw dist="25400">
                  <a:srgbClr val="FFBCA6"/>
                </a:innerShdw>
              </a:effectLst>
            </c:spPr>
          </c:dPt>
          <c:dPt>
            <c:idx val="2"/>
            <c:bubble3D val="0"/>
            <c:spPr>
              <a:gradFill>
                <a:gsLst>
                  <a:gs pos="0">
                    <a:srgbClr val="FFC266"/>
                  </a:gs>
                  <a:gs pos="100000">
                    <a:srgbClr val="FF9900"/>
                  </a:gs>
                </a:gsLst>
                <a:lin ang="13500000"/>
              </a:gradFill>
              <a:ln w="12700" cap="rnd">
                <a:noFill/>
                <a:prstDash val="solid"/>
                <a:round/>
              </a:ln>
              <a:effectLst>
                <a:innerShdw dist="25400">
                  <a:srgbClr val="4F81BD">
                    <a:lumMod val="40000"/>
                    <a:lumOff val="60000"/>
                  </a:srgbClr>
                </a:innerShdw>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0</c:v>
                </c:pt>
                <c:pt idx="2">
                  <c:v>13.45</c:v>
                </c:pt>
              </c:numCache>
            </c:numRef>
          </c:val>
        </c:ser>
        <c:ser>
          <c:idx val="1"/>
          <c:order val="1"/>
          <c:tx>
            <c:strRef>
              <c:f>Sheet1!#REF!</c:f>
              <c:strCache>
                <c:ptCount val="1"/>
                <c:pt idx="0">
                  <c:v/>
                </c:pt>
              </c:strCache>
            </c:strRef>
          </c:tx>
          <c:explosion val="0"/>
          <c:dPt>
            <c:idx val="0"/>
            <c:bubble3D val="0"/>
            <c:spPr>
              <a:solidFill>
                <a:schemeClr val="accent1"/>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D5D5E"/>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explosion val="0"/>
          <c:dPt>
            <c:idx val="0"/>
            <c:bubble3D val="0"/>
            <c:spPr>
              <a:solidFill>
                <a:schemeClr val="accent1"/>
              </a:soli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D5D5E"/>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2717219589258"/>
          <c:y val="0.44555921388463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5D5D5E"/>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ysClr val="window" lastClr="FFFFFF"/>
    </a:solidFill>
    <a:ln w="9525" cap="flat" cmpd="sng" algn="ctr">
      <a:solidFill>
        <a:sysClr val="window" lastClr="FFFFFF">
          <a:lumMod val="85000"/>
        </a:sysClr>
      </a:solidFill>
      <a:prstDash val="solid"/>
      <a:round/>
    </a:ln>
    <a:effectLst/>
  </c:spPr>
  <c:txPr>
    <a:bodyPr/>
    <a:lstStyle/>
    <a:p>
      <a:pPr>
        <a:defRPr lang="zh-CN">
          <a:solidFill>
            <a:srgbClr val="5D5D5E"/>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张彬茜</dc:creator>
  <cp:lastModifiedBy>Administrator</cp:lastModifiedBy>
  <cp:revision>17</cp:revision>
  <cp:lastPrinted>2019-08-01T00:48:00Z</cp:lastPrinted>
  <dcterms:created xsi:type="dcterms:W3CDTF">2019-08-01T01:14:00Z</dcterms:created>
  <dcterms:modified xsi:type="dcterms:W3CDTF">2021-10-10T01:38:01Z</dcterms:modified>
</cp:coreProperties>
</file>

<file path=customXml/item3.xml><?xml version="1.0" encoding="utf-8"?>
<Properties xmlns:vt="http://schemas.openxmlformats.org/officeDocument/2006/docPropsVTypes" xmlns="http://schemas.openxmlformats.org/officeDocument/2006/extended-properties">
  <Template>Normal.dotm</Template>
  <TotalTime>7</TotalTime>
  <Pages>22</Pages>
  <Words>1441</Words>
  <Characters>8219</Characters>
  <Application>WPS Office_11.1.0.11045_F1E327BC-269C-435d-A152-05C5408002CA</Application>
  <DocSecurity>0</DocSecurity>
  <Lines>68</Lines>
  <Paragraphs>19</Paragraphs>
  <Company>四川省财政厅</Company>
  <CharactersWithSpaces>9641</CharactersWithSpaces>
  <AppVersion>14.0000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0CBC7E89B9654DB984A7519DB262D194</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2021-10-10T01:38:01Z</dcterms:modified>
  <dc:title>四川省***</dc:title>
  <cp:revision>17</cp:revision>
</cp:coreProperties>
</file>

<file path=customXml/item6.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7</TotalTime>
  <ScaleCrop>false</ScaleCrop>
  <LinksUpToDate>false</LinksUpToDate>
  <CharactersWithSpaces>9641</CharactersWithSpaces>
  <Application>WPS Office_11.1.0.11045_F1E327BC-269C-435d-A152-05C5408002CA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0CBC7E89B9654DB984A7519DB262D194</vt:lpwstr>
  </property>
</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6fefd-5a36-43b9-861d-8324bf51e370}">
  <ds:schemaRefs/>
</ds:datastoreItem>
</file>

<file path=customXml/itemProps3.xml><?xml version="1.0" encoding="utf-8"?>
<ds:datastoreItem xmlns:ds="http://schemas.openxmlformats.org/officeDocument/2006/customXml" ds:itemID="{c8d51239-11ee-4eb9-9c4c-36484c9a8be9}">
  <ds:schemaRefs/>
</ds:datastoreItem>
</file>

<file path=customXml/itemProps4.xml><?xml version="1.0" encoding="utf-8"?>
<ds:datastoreItem xmlns:ds="http://schemas.openxmlformats.org/officeDocument/2006/customXml" ds:itemID="{8e06370f-43e7-4f66-a147-3425ec74ca47}">
  <ds:schemaRefs/>
</ds:datastoreItem>
</file>

<file path=customXml/itemProps5.xml><?xml version="1.0" encoding="utf-8"?>
<ds:datastoreItem xmlns:ds="http://schemas.openxmlformats.org/officeDocument/2006/customXml" ds:itemID="{9d5fe890-bd13-4417-b6c4-f4102246fc0b}">
  <ds:schemaRefs/>
</ds:datastoreItem>
</file>

<file path=customXml/itemProps6.xml><?xml version="1.0" encoding="utf-8"?>
<ds:datastoreItem xmlns:ds="http://schemas.openxmlformats.org/officeDocument/2006/customXml" ds:itemID="{7c0cabe4-b27a-4311-a673-90c102d7db19}">
  <ds:schemaRefs/>
</ds:datastoreItem>
</file>

<file path=customXml/itemProps7.xml><?xml version="1.0" encoding="utf-8"?>
<ds:datastoreItem xmlns:ds="http://schemas.openxmlformats.org/officeDocument/2006/customXml" ds:itemID="{d54fe52a-37d7-494e-9fcd-e567c97e01cc}">
  <ds:schemaRefs/>
</ds:datastoreItem>
</file>

<file path=customXml/itemProps8.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0</TotalTime>
  <ScaleCrop>false</ScaleCrop>
  <LinksUpToDate>false</LinksUpToDate>
  <CharactersWithSpaces>9641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2021-10-26T05:37:39Z</dcterms:modified>
  <dc:title>四川省_x002A__x002A__x002A_</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FF9426505BAA4B7EA15D55611A281B55</vt:lpwstr>
  </property>
</Properties>
</file>