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000000"/>
          <w:sz w:val="30"/>
          <w:szCs w:val="30"/>
        </w:rPr>
      </w:pPr>
      <w:bookmarkStart w:id="0" w:name="_Toc18406"/>
      <w:bookmarkStart w:id="1"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bookmarkEnd w:id="0"/>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2" w:name="_Toc15377425"/>
      <w:bookmarkStart w:id="3" w:name="_Toc15396475"/>
      <w:bookmarkStart w:id="4" w:name="_Toc15378441"/>
      <w:bookmarkStart w:id="5" w:name="_Toc15377193"/>
      <w:bookmarkStart w:id="6" w:name="_Toc27727"/>
      <w:bookmarkStart w:id="7"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2"/>
      <w:bookmarkEnd w:id="3"/>
      <w:bookmarkEnd w:id="4"/>
      <w:bookmarkEnd w:id="5"/>
      <w:bookmarkEnd w:id="6"/>
      <w:bookmarkEnd w:id="7"/>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8" w:name="_Toc4200"/>
      <w:bookmarkStart w:id="9" w:name="_Toc15377194"/>
      <w:bookmarkStart w:id="10" w:name="_Toc15396476"/>
      <w:bookmarkStart w:id="11" w:name="_Toc15396598"/>
      <w:bookmarkStart w:id="12" w:name="_Toc15378442"/>
      <w:bookmarkStart w:id="13" w:name="_Toc15377426"/>
      <w:r>
        <w:rPr>
          <w:rFonts w:hint="eastAsia" w:ascii="方正小标宋简体" w:hAnsi="宋体" w:eastAsia="方正小标宋简体"/>
          <w:color w:val="000000"/>
          <w:sz w:val="72"/>
          <w:szCs w:val="72"/>
        </w:rPr>
        <w:t>四川省</w:t>
      </w:r>
      <w:bookmarkEnd w:id="1"/>
      <w:bookmarkStart w:id="14" w:name="_Toc15306268"/>
      <w:r>
        <w:rPr>
          <w:rFonts w:hint="eastAsia" w:ascii="方正小标宋简体" w:hAnsi="宋体" w:eastAsia="方正小标宋简体"/>
          <w:color w:val="000000"/>
          <w:sz w:val="72"/>
          <w:szCs w:val="72"/>
          <w:lang w:eastAsia="zh-CN"/>
        </w:rPr>
        <w:t>通江县正文小学</w:t>
      </w:r>
      <w:bookmarkEnd w:id="8"/>
    </w:p>
    <w:p>
      <w:pPr>
        <w:adjustRightInd w:val="0"/>
        <w:snapToGrid w:val="0"/>
        <w:spacing w:line="360" w:lineRule="auto"/>
        <w:jc w:val="center"/>
        <w:outlineLvl w:val="9"/>
        <w:rPr>
          <w:rFonts w:hint="eastAsia" w:ascii="方正小标宋简体" w:hAnsi="宋体" w:eastAsia="方正小标宋简体"/>
          <w:color w:val="000000"/>
          <w:sz w:val="72"/>
          <w:szCs w:val="72"/>
        </w:rPr>
      </w:pPr>
      <w:bookmarkStart w:id="15" w:name="_Toc4371"/>
      <w:r>
        <w:rPr>
          <w:rFonts w:hint="eastAsia" w:ascii="方正小标宋简体" w:hAnsi="宋体" w:eastAsia="方正小标宋简体"/>
          <w:color w:val="000000"/>
          <w:sz w:val="72"/>
          <w:szCs w:val="72"/>
        </w:rPr>
        <w:t>部门决算</w:t>
      </w:r>
      <w:bookmarkEnd w:id="9"/>
      <w:bookmarkEnd w:id="10"/>
      <w:bookmarkEnd w:id="11"/>
      <w:bookmarkEnd w:id="12"/>
      <w:bookmarkEnd w:id="13"/>
      <w:bookmarkEnd w:id="14"/>
      <w:bookmarkEnd w:id="15"/>
    </w:p>
    <w:p>
      <w:pPr>
        <w:adjustRightInd w:val="0"/>
        <w:snapToGrid w:val="0"/>
        <w:spacing w:line="360" w:lineRule="auto"/>
        <w:jc w:val="center"/>
        <w:outlineLvl w:val="9"/>
        <w:rPr>
          <w:rFonts w:hint="eastAsia" w:ascii="方正小标宋简体" w:hAnsi="宋体" w:eastAsia="方正小标宋简体"/>
          <w:color w:val="000000"/>
          <w:sz w:val="72"/>
          <w:szCs w:val="72"/>
        </w:rPr>
      </w:pPr>
    </w:p>
    <w:p>
      <w:pPr>
        <w:pStyle w:val="10"/>
      </w:pPr>
      <w:r>
        <w:rPr>
          <w:rFonts w:hint="eastAsia"/>
        </w:rPr>
        <w:t>公开时间：</w:t>
      </w:r>
      <w:r>
        <w:t>2021</w:t>
      </w:r>
      <w:r>
        <w:rPr>
          <w:rFonts w:hint="eastAsia"/>
        </w:rPr>
        <w:t>年</w:t>
      </w:r>
      <w:r>
        <w:rPr>
          <w:rFonts w:hint="eastAsia"/>
          <w:lang w:val="en-US" w:eastAsia="zh-CN"/>
        </w:rPr>
        <w:t>10</w:t>
      </w:r>
      <w:r>
        <w:rPr>
          <w:rFonts w:hint="eastAsia"/>
        </w:rPr>
        <w:t>月</w:t>
      </w:r>
      <w:r>
        <w:rPr>
          <w:rFonts w:hint="eastAsia"/>
          <w:lang w:val="en-US" w:eastAsia="zh-CN"/>
        </w:rPr>
        <w:t>15</w:t>
      </w:r>
      <w:r>
        <w:rPr>
          <w:rFonts w:hint="eastAsia"/>
        </w:rPr>
        <w:t>日</w:t>
      </w:r>
    </w:p>
    <w:p>
      <w:pPr>
        <w:adjustRightInd w:val="0"/>
        <w:snapToGrid w:val="0"/>
        <w:spacing w:line="360" w:lineRule="auto"/>
        <w:jc w:val="center"/>
        <w:outlineLvl w:val="9"/>
        <w:rPr>
          <w:rFonts w:hint="eastAsia" w:ascii="方正小标宋简体" w:hAnsi="宋体" w:eastAsia="方正小标宋简体"/>
          <w:color w:val="000000"/>
          <w:sz w:val="72"/>
          <w:szCs w:val="72"/>
        </w:rPr>
      </w:pPr>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val="en-US" w:eastAsia="zh-CN"/>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sdt>
      <w:sdtPr>
        <w:rPr>
          <w:rFonts w:ascii="宋体" w:hAnsi="宋体" w:eastAsia="宋体" w:cs="Times New Roman"/>
          <w:kern w:val="2"/>
          <w:sz w:val="21"/>
          <w:szCs w:val="24"/>
          <w:lang w:val="en-US" w:eastAsia="zh-CN" w:bidi="ar-SA"/>
        </w:rPr>
        <w:id w:val="147468673"/>
        <w15:color w:val="DBDBDB"/>
        <w:docPartObj>
          <w:docPartGallery w:val="Table of Contents"/>
          <w:docPartUnique/>
        </w:docPartObj>
      </w:sdtPr>
      <w:sdtEndPr>
        <w:rPr>
          <w:rFonts w:ascii="黑体" w:hAnsi="黑体" w:eastAsia="黑体" w:cs="Times New Roman"/>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_Toc25398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_Toc25398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_Toc3523 </w:instrText>
          </w:r>
          <w:r>
            <w:rPr>
              <w:rFonts w:hint="eastAsia" w:ascii="宋体" w:hAnsi="宋体" w:eastAsia="宋体" w:cs="宋体"/>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_Toc3523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_Toc22369 </w:instrText>
          </w:r>
          <w:r>
            <w:rPr>
              <w:rFonts w:hint="eastAsia" w:ascii="宋体" w:hAnsi="宋体" w:eastAsia="宋体" w:cs="宋体"/>
              <w:sz w:val="28"/>
              <w:szCs w:val="28"/>
            </w:rPr>
            <w:fldChar w:fldCharType="separate"/>
          </w:r>
          <w:r>
            <w:rPr>
              <w:rFonts w:hint="eastAsia" w:ascii="宋体" w:hAnsi="宋体" w:eastAsia="宋体" w:cs="宋体"/>
              <w:sz w:val="28"/>
              <w:szCs w:val="28"/>
            </w:rPr>
            <w:t>二、机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_Toc22369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_Toc10661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第二部分 </w:t>
          </w:r>
          <w:r>
            <w:rPr>
              <w:rFonts w:hint="eastAsia" w:ascii="宋体" w:hAnsi="宋体" w:eastAsia="宋体" w:cs="宋体"/>
              <w:bCs w:val="0"/>
              <w:sz w:val="28"/>
              <w:szCs w:val="28"/>
            </w:rPr>
            <w:t>2020年度部门决算情况说明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_Toc10661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_Toc17584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_Toc17584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_Toc8316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_Toc8316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_Toc7934 </w:instrText>
          </w:r>
          <w:r>
            <w:rPr>
              <w:rFonts w:hint="eastAsia" w:ascii="宋体" w:hAnsi="宋体" w:eastAsia="宋体" w:cs="宋体"/>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_Toc7934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_Toc25528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_Toc25528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_Toc13045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_Toc13045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_Toc4718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_Toc23589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_Toc23589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_Toc6033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_Toc6033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_Toc26823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_Toc26823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_Toc17188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_Toc17188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_Toc195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_Toc32178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_Toc32178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_Toc20910 </w:instrText>
          </w:r>
          <w:r>
            <w:rPr>
              <w:rFonts w:hint="eastAsia" w:ascii="宋体" w:hAnsi="宋体" w:eastAsia="宋体" w:cs="宋体"/>
              <w:sz w:val="28"/>
              <w:szCs w:val="28"/>
            </w:rPr>
            <w:fldChar w:fldCharType="separate"/>
          </w:r>
          <w:r>
            <w:rPr>
              <w:rFonts w:hint="eastAsia" w:ascii="宋体" w:hAnsi="宋体" w:eastAsia="宋体" w:cs="宋体"/>
              <w:sz w:val="28"/>
              <w:szCs w:val="28"/>
            </w:rPr>
            <w:t>附件1</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_Toc20910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_Toc28880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_Toc28880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_Toc4052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_Toc4052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_Toc5245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_Toc5245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_Toc7315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_Toc7315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_Toc20624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_Toc20624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_Toc25743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_Toc25743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_Toc6812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_Toc6812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_Toc23689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_Toc23689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_Toc31729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_Toc31729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_Toc31197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_Toc31197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_Toc2208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_Toc11246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_Toc11246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_Toc22450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_Toc22450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_Toc17936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_Toc17936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黑体" w:hAnsi="黑体" w:eastAsia="黑体"/>
              <w:sz w:val="28"/>
              <w:szCs w:val="28"/>
            </w:rPr>
          </w:pPr>
          <w:r>
            <w:rPr>
              <w:rFonts w:hint="eastAsia" w:ascii="宋体" w:hAnsi="宋体" w:eastAsia="宋体" w:cs="宋体"/>
              <w:sz w:val="28"/>
              <w:szCs w:val="28"/>
            </w:rPr>
            <w:fldChar w:fldCharType="end"/>
          </w:r>
        </w:p>
      </w:sdtContent>
    </w:sdt>
    <w:p>
      <w:pPr>
        <w:pStyle w:val="2"/>
        <w:jc w:val="center"/>
        <w:rPr>
          <w:rStyle w:val="17"/>
          <w:rFonts w:ascii="黑体" w:hAnsi="黑体" w:eastAsia="黑体"/>
          <w:b/>
          <w:bCs w:val="0"/>
        </w:rPr>
      </w:pPr>
      <w:bookmarkStart w:id="16" w:name="_Toc15377196"/>
      <w:bookmarkStart w:id="17" w:name="_Toc15396599"/>
      <w:bookmarkStart w:id="18" w:name="_Toc25398"/>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6"/>
      <w:bookmarkEnd w:id="17"/>
      <w:bookmarkEnd w:id="18"/>
    </w:p>
    <w:p>
      <w:pPr>
        <w:widowControl/>
        <w:jc w:val="left"/>
        <w:rPr>
          <w:rFonts w:ascii="黑体" w:eastAsia="黑体"/>
          <w:color w:val="000000"/>
          <w:sz w:val="32"/>
          <w:szCs w:val="32"/>
        </w:rPr>
      </w:pPr>
    </w:p>
    <w:p>
      <w:pPr>
        <w:pStyle w:val="3"/>
        <w:rPr>
          <w:rStyle w:val="18"/>
          <w:rFonts w:ascii="仿宋" w:hAnsi="仿宋" w:eastAsia="仿宋"/>
          <w:b w:val="0"/>
          <w:bCs w:val="0"/>
        </w:rPr>
      </w:pPr>
      <w:bookmarkStart w:id="19" w:name="_Toc15377197"/>
      <w:bookmarkStart w:id="20" w:name="_Toc15396600"/>
      <w:bookmarkStart w:id="21" w:name="_Toc3523"/>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9"/>
      <w:bookmarkEnd w:id="20"/>
      <w:bookmarkEnd w:id="21"/>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2" w:name="_Toc15378445"/>
      <w:bookmarkStart w:id="23" w:name="_Toc15377198"/>
      <w:r>
        <w:rPr>
          <w:rFonts w:hint="eastAsia" w:ascii="仿宋" w:hAnsi="仿宋" w:eastAsia="仿宋"/>
          <w:bCs/>
          <w:color w:val="000000"/>
          <w:sz w:val="32"/>
          <w:szCs w:val="32"/>
        </w:rPr>
        <w:t>（一）主要职能。</w:t>
      </w:r>
      <w:bookmarkEnd w:id="22"/>
      <w:bookmarkEnd w:id="23"/>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认真贯彻落实党和国家的方针、政策，正确执行上级主管部门的决议和指示，全面实施素质教育，培养德、智、体、美等方面全面发展的社会主义事业的建设者和接班人。</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4" w:name="_Toc15377199"/>
      <w:bookmarkStart w:id="25"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4"/>
      <w:bookmarkEnd w:id="25"/>
    </w:p>
    <w:p>
      <w:pPr>
        <w:pStyle w:val="5"/>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_GB2312" w:hAnsi="仿宋" w:eastAsia="仿宋_GB2312"/>
          <w:sz w:val="32"/>
          <w:szCs w:val="32"/>
          <w:lang w:eastAsia="zh-CN"/>
        </w:rPr>
        <w:t>通江县正文小学</w:t>
      </w:r>
      <w:r>
        <w:rPr>
          <w:rFonts w:hint="eastAsia" w:ascii="仿宋_GB2312" w:hAnsi="仿宋" w:eastAsia="仿宋_GB2312"/>
          <w:sz w:val="32"/>
          <w:szCs w:val="32"/>
        </w:rPr>
        <w:t>在</w:t>
      </w:r>
      <w:r>
        <w:rPr>
          <w:rFonts w:hint="eastAsia" w:hAnsi="仿宋"/>
          <w:sz w:val="32"/>
          <w:szCs w:val="32"/>
          <w:highlight w:val="none"/>
          <w:lang w:eastAsia="zh-CN"/>
        </w:rPr>
        <w:t>县委、县政府</w:t>
      </w:r>
      <w:r>
        <w:rPr>
          <w:rFonts w:hint="eastAsia" w:ascii="仿宋_GB2312" w:hAnsi="仿宋" w:eastAsia="仿宋_GB2312"/>
          <w:sz w:val="32"/>
          <w:szCs w:val="32"/>
        </w:rPr>
        <w:t>的领导下，在上级主管部门的指导下，全面完成了20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年教育教学工作，并取得了一定的成绩，特别是诚信教育进校园，我校以小手牵大手的方式，使得学校的诚信教育上了一个新台阶。</w:t>
      </w:r>
    </w:p>
    <w:p>
      <w:pPr>
        <w:pStyle w:val="3"/>
        <w:rPr>
          <w:rStyle w:val="18"/>
          <w:b w:val="0"/>
          <w:bCs w:val="0"/>
        </w:rPr>
      </w:pPr>
      <w:bookmarkStart w:id="26" w:name="_Toc15396601"/>
      <w:bookmarkStart w:id="27" w:name="_Toc15377200"/>
      <w:bookmarkStart w:id="28" w:name="_Toc22369"/>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6"/>
      <w:bookmarkEnd w:id="27"/>
      <w:bookmarkEnd w:id="28"/>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．机构情况，</w:t>
      </w:r>
      <w:r>
        <w:rPr>
          <w:rFonts w:hint="eastAsia" w:ascii="仿宋_GB2312" w:hAnsi="仿宋" w:eastAsia="仿宋_GB2312"/>
          <w:sz w:val="32"/>
          <w:szCs w:val="32"/>
          <w:lang w:eastAsia="zh-CN"/>
        </w:rPr>
        <w:t>正文小学</w:t>
      </w:r>
      <w:r>
        <w:rPr>
          <w:rFonts w:hint="eastAsia" w:ascii="仿宋_GB2312" w:hAnsi="仿宋" w:eastAsia="仿宋_GB2312"/>
          <w:sz w:val="32"/>
          <w:szCs w:val="32"/>
        </w:rPr>
        <w:t>年末有1个预算管理单位</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年初编制数为5</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岗位设置包括</w:t>
      </w:r>
      <w:r>
        <w:rPr>
          <w:rFonts w:hint="eastAsia" w:ascii="仿宋_GB2312" w:hAnsi="仿宋" w:eastAsia="仿宋_GB2312"/>
          <w:sz w:val="32"/>
          <w:szCs w:val="32"/>
          <w:lang w:eastAsia="zh-CN"/>
        </w:rPr>
        <w:t>：</w:t>
      </w:r>
      <w:r>
        <w:rPr>
          <w:rFonts w:hint="eastAsia" w:ascii="仿宋_GB2312" w:hAnsi="仿宋" w:eastAsia="仿宋_GB2312"/>
          <w:sz w:val="32"/>
          <w:szCs w:val="32"/>
        </w:rPr>
        <w:t>管理人员3人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八级职员1人</w:t>
      </w:r>
      <w:r>
        <w:rPr>
          <w:rFonts w:hint="eastAsia" w:ascii="仿宋_GB2312" w:hAnsi="仿宋" w:eastAsia="仿宋_GB2312"/>
          <w:sz w:val="32"/>
          <w:szCs w:val="32"/>
          <w:lang w:eastAsia="zh-CN"/>
        </w:rPr>
        <w:t>，</w:t>
      </w:r>
      <w:r>
        <w:rPr>
          <w:rFonts w:hint="eastAsia" w:ascii="仿宋_GB2312" w:hAnsi="仿宋" w:eastAsia="仿宋_GB2312"/>
          <w:sz w:val="32"/>
          <w:szCs w:val="32"/>
        </w:rPr>
        <w:t>九级职员2人</w:t>
      </w:r>
      <w:bookmarkStart w:id="107" w:name="_GoBack"/>
      <w:bookmarkEnd w:id="107"/>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专技人员</w:t>
      </w:r>
      <w:r>
        <w:rPr>
          <w:rFonts w:hint="eastAsia" w:ascii="仿宋_GB2312" w:hAnsi="仿宋" w:eastAsia="仿宋_GB2312"/>
          <w:sz w:val="32"/>
          <w:szCs w:val="32"/>
          <w:lang w:val="en-US" w:eastAsia="zh-CN"/>
        </w:rPr>
        <w:t>49</w:t>
      </w:r>
      <w:r>
        <w:rPr>
          <w:rFonts w:hint="eastAsia" w:ascii="仿宋_GB2312" w:hAnsi="仿宋" w:eastAsia="仿宋_GB2312"/>
          <w:sz w:val="32"/>
          <w:szCs w:val="32"/>
        </w:rPr>
        <w:t>人，工勤人员</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p>
    <w:p>
      <w:pPr>
        <w:widowControl/>
        <w:jc w:val="left"/>
        <w:rPr>
          <w:rFonts w:ascii="仿宋" w:hAnsi="仿宋" w:eastAsia="仿宋"/>
          <w:color w:val="000000"/>
          <w:kern w:val="0"/>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．人员情况，</w:t>
      </w:r>
      <w:r>
        <w:rPr>
          <w:rFonts w:hint="eastAsia" w:ascii="仿宋_GB2312" w:hAnsi="仿宋" w:eastAsia="仿宋_GB2312"/>
          <w:sz w:val="32"/>
          <w:szCs w:val="32"/>
          <w:lang w:eastAsia="zh-CN"/>
        </w:rPr>
        <w:t>正文小学</w:t>
      </w:r>
      <w:r>
        <w:rPr>
          <w:rFonts w:hint="eastAsia" w:ascii="仿宋_GB2312" w:hAnsi="仿宋" w:eastAsia="仿宋_GB2312"/>
          <w:sz w:val="32"/>
          <w:szCs w:val="32"/>
        </w:rPr>
        <w:t>年初在编在岗人员</w:t>
      </w:r>
      <w:r>
        <w:rPr>
          <w:rFonts w:hint="eastAsia" w:ascii="仿宋_GB2312" w:hAnsi="仿宋" w:eastAsia="仿宋_GB2312"/>
          <w:sz w:val="32"/>
          <w:szCs w:val="32"/>
          <w:lang w:val="en-US" w:eastAsia="zh-CN"/>
        </w:rPr>
        <w:t>49</w:t>
      </w:r>
      <w:r>
        <w:rPr>
          <w:rFonts w:hint="eastAsia" w:ascii="仿宋_GB2312" w:hAnsi="仿宋" w:eastAsia="仿宋_GB2312"/>
          <w:sz w:val="32"/>
          <w:szCs w:val="32"/>
        </w:rPr>
        <w:t>人，其中专技人员</w:t>
      </w:r>
      <w:r>
        <w:rPr>
          <w:rFonts w:hint="eastAsia" w:ascii="仿宋_GB2312" w:hAnsi="仿宋" w:eastAsia="仿宋_GB2312"/>
          <w:sz w:val="32"/>
          <w:szCs w:val="32"/>
          <w:lang w:val="en-US" w:eastAsia="zh-CN"/>
        </w:rPr>
        <w:t>47</w:t>
      </w:r>
      <w:r>
        <w:rPr>
          <w:rFonts w:hint="eastAsia" w:ascii="仿宋_GB2312" w:hAnsi="仿宋" w:eastAsia="仿宋_GB2312"/>
          <w:sz w:val="32"/>
          <w:szCs w:val="32"/>
        </w:rPr>
        <w:t>人（含管理人员双肩挑1人）</w:t>
      </w:r>
      <w:r>
        <w:rPr>
          <w:rFonts w:hint="eastAsia" w:ascii="仿宋_GB2312" w:hAnsi="仿宋" w:eastAsia="仿宋_GB2312"/>
          <w:sz w:val="32"/>
          <w:szCs w:val="32"/>
          <w:lang w:eastAsia="zh-CN"/>
        </w:rPr>
        <w:t>，工勤人员</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人</w:t>
      </w:r>
      <w:r>
        <w:rPr>
          <w:rFonts w:hint="eastAsia" w:ascii="仿宋_GB2312" w:hAnsi="仿宋" w:eastAsia="仿宋_GB2312"/>
          <w:sz w:val="32"/>
          <w:szCs w:val="32"/>
        </w:rPr>
        <w:t>；财政供给人员供给</w:t>
      </w:r>
      <w:r>
        <w:rPr>
          <w:rFonts w:hint="eastAsia" w:ascii="仿宋_GB2312" w:hAnsi="仿宋" w:eastAsia="仿宋_GB2312"/>
          <w:sz w:val="32"/>
          <w:szCs w:val="32"/>
          <w:lang w:val="en-US" w:eastAsia="zh-CN"/>
        </w:rPr>
        <w:t>59</w:t>
      </w:r>
      <w:r>
        <w:rPr>
          <w:rFonts w:hint="eastAsia" w:ascii="仿宋_GB2312" w:hAnsi="仿宋" w:eastAsia="仿宋_GB2312"/>
          <w:sz w:val="32"/>
          <w:szCs w:val="32"/>
        </w:rPr>
        <w:t>人</w:t>
      </w:r>
      <w:r>
        <w:rPr>
          <w:rFonts w:hint="eastAsia" w:ascii="仿宋_GB2312" w:hAnsi="仿宋" w:eastAsia="仿宋_GB2312"/>
          <w:sz w:val="32"/>
          <w:szCs w:val="32"/>
          <w:lang w:eastAsia="zh-CN"/>
        </w:rPr>
        <w:t>（含特岗教师</w:t>
      </w:r>
      <w:r>
        <w:rPr>
          <w:rFonts w:hint="eastAsia" w:ascii="仿宋_GB2312" w:hAnsi="仿宋" w:eastAsia="仿宋_GB2312"/>
          <w:sz w:val="32"/>
          <w:szCs w:val="32"/>
          <w:lang w:val="en-US" w:eastAsia="zh-CN"/>
        </w:rPr>
        <w:t>6人</w:t>
      </w:r>
      <w:r>
        <w:rPr>
          <w:rFonts w:hint="eastAsia" w:ascii="仿宋_GB2312" w:hAnsi="仿宋" w:eastAsia="仿宋_GB2312"/>
          <w:sz w:val="32"/>
          <w:szCs w:val="32"/>
        </w:rPr>
        <w:t>，遗抚</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r>
        <w:rPr>
          <w:rFonts w:hint="eastAsia" w:ascii="仿宋_GB2312" w:hAnsi="仿宋" w:eastAsia="仿宋_GB2312"/>
          <w:sz w:val="32"/>
          <w:szCs w:val="32"/>
          <w:lang w:eastAsia="zh-CN"/>
        </w:rPr>
        <w:t>）</w:t>
      </w:r>
      <w:r>
        <w:rPr>
          <w:rFonts w:hint="eastAsia" w:ascii="仿宋_GB2312" w:hAnsi="仿宋" w:eastAsia="仿宋_GB2312"/>
          <w:sz w:val="32"/>
          <w:szCs w:val="32"/>
        </w:rPr>
        <w:t>。由于人员流动，</w:t>
      </w:r>
      <w:r>
        <w:rPr>
          <w:rFonts w:hint="eastAsia" w:ascii="仿宋_GB2312" w:hAnsi="仿宋" w:eastAsia="仿宋_GB2312"/>
          <w:sz w:val="32"/>
          <w:szCs w:val="32"/>
          <w:lang w:eastAsia="zh-CN"/>
        </w:rPr>
        <w:t>正文小学</w:t>
      </w:r>
      <w:r>
        <w:rPr>
          <w:rFonts w:hint="eastAsia" w:ascii="仿宋_GB2312" w:hAnsi="仿宋" w:eastAsia="仿宋_GB2312"/>
          <w:sz w:val="32"/>
          <w:szCs w:val="32"/>
        </w:rPr>
        <w:t>年末在编在岗人员</w:t>
      </w:r>
      <w:r>
        <w:rPr>
          <w:rFonts w:hint="eastAsia" w:ascii="仿宋_GB2312" w:hAnsi="仿宋" w:eastAsia="仿宋_GB2312"/>
          <w:sz w:val="32"/>
          <w:szCs w:val="32"/>
          <w:lang w:val="en-US" w:eastAsia="zh-CN"/>
        </w:rPr>
        <w:t>49</w:t>
      </w:r>
      <w:r>
        <w:rPr>
          <w:rFonts w:hint="eastAsia" w:ascii="仿宋_GB2312" w:hAnsi="仿宋" w:eastAsia="仿宋_GB2312"/>
          <w:sz w:val="32"/>
          <w:szCs w:val="32"/>
        </w:rPr>
        <w:t>，其中专技人员4</w:t>
      </w:r>
      <w:r>
        <w:rPr>
          <w:rFonts w:hint="eastAsia" w:ascii="仿宋_GB2312" w:hAnsi="仿宋" w:eastAsia="仿宋_GB2312"/>
          <w:sz w:val="32"/>
          <w:szCs w:val="32"/>
          <w:lang w:val="en-US" w:eastAsia="zh-CN"/>
        </w:rPr>
        <w:t>8</w:t>
      </w:r>
      <w:r>
        <w:rPr>
          <w:rFonts w:hint="eastAsia" w:ascii="仿宋_GB2312" w:hAnsi="仿宋" w:eastAsia="仿宋_GB2312"/>
          <w:sz w:val="32"/>
          <w:szCs w:val="32"/>
        </w:rPr>
        <w:t>人（含管理人员双肩挑1人）</w:t>
      </w:r>
      <w:r>
        <w:rPr>
          <w:rFonts w:hint="eastAsia" w:ascii="仿宋_GB2312" w:hAnsi="仿宋" w:eastAsia="仿宋_GB2312"/>
          <w:sz w:val="32"/>
          <w:szCs w:val="32"/>
          <w:lang w:eastAsia="zh-CN"/>
        </w:rPr>
        <w:t>，工勤人员</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人</w:t>
      </w:r>
      <w:r>
        <w:rPr>
          <w:rFonts w:hint="eastAsia" w:ascii="仿宋_GB2312" w:hAnsi="仿宋" w:eastAsia="仿宋_GB2312"/>
          <w:sz w:val="32"/>
          <w:szCs w:val="32"/>
        </w:rPr>
        <w:t>；财政供给人员共计</w:t>
      </w:r>
      <w:r>
        <w:rPr>
          <w:rFonts w:hint="eastAsia" w:ascii="仿宋_GB2312" w:hAnsi="仿宋" w:eastAsia="仿宋_GB2312"/>
          <w:sz w:val="32"/>
          <w:szCs w:val="32"/>
          <w:lang w:val="en-US" w:eastAsia="zh-CN"/>
        </w:rPr>
        <w:t>62</w:t>
      </w:r>
      <w:r>
        <w:rPr>
          <w:rFonts w:hint="eastAsia" w:ascii="仿宋_GB2312" w:hAnsi="仿宋" w:eastAsia="仿宋_GB2312"/>
          <w:sz w:val="32"/>
          <w:szCs w:val="32"/>
        </w:rPr>
        <w:t>人（含特岗</w:t>
      </w:r>
      <w:r>
        <w:rPr>
          <w:rFonts w:hint="eastAsia" w:ascii="仿宋_GB2312" w:hAnsi="仿宋" w:eastAsia="仿宋_GB2312"/>
          <w:sz w:val="32"/>
          <w:szCs w:val="32"/>
          <w:lang w:val="en-US" w:eastAsia="zh-CN"/>
        </w:rPr>
        <w:t>9</w:t>
      </w:r>
      <w:r>
        <w:rPr>
          <w:rFonts w:hint="eastAsia" w:ascii="仿宋_GB2312" w:hAnsi="仿宋" w:eastAsia="仿宋_GB2312"/>
          <w:sz w:val="32"/>
          <w:szCs w:val="32"/>
        </w:rPr>
        <w:t>人，遗抚</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p>
    <w:p>
      <w:pPr>
        <w:pStyle w:val="2"/>
        <w:ind w:right="440"/>
        <w:jc w:val="right"/>
        <w:rPr>
          <w:rStyle w:val="17"/>
          <w:rFonts w:ascii="黑体" w:hAnsi="黑体" w:eastAsia="黑体"/>
          <w:b w:val="0"/>
          <w:bCs w:val="0"/>
        </w:rPr>
      </w:pPr>
      <w:bookmarkStart w:id="29" w:name="_Toc15377204"/>
      <w:bookmarkStart w:id="30" w:name="_Toc10661"/>
      <w:bookmarkStart w:id="31" w:name="_Toc15396602"/>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9"/>
      <w:bookmarkEnd w:id="30"/>
      <w:bookmarkEnd w:id="31"/>
    </w:p>
    <w:p/>
    <w:p>
      <w:pPr>
        <w:pStyle w:val="28"/>
        <w:numPr>
          <w:ilvl w:val="0"/>
          <w:numId w:val="1"/>
        </w:numPr>
        <w:spacing w:line="600" w:lineRule="exact"/>
        <w:ind w:firstLineChars="0"/>
        <w:outlineLvl w:val="1"/>
        <w:rPr>
          <w:rStyle w:val="18"/>
          <w:rFonts w:ascii="黑体" w:hAnsi="黑体" w:eastAsia="黑体"/>
          <w:b w:val="0"/>
        </w:rPr>
      </w:pPr>
      <w:bookmarkStart w:id="32" w:name="_Toc15396603"/>
      <w:bookmarkStart w:id="33" w:name="_Toc15377205"/>
      <w:bookmarkStart w:id="34" w:name="_Toc17584"/>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32"/>
      <w:bookmarkEnd w:id="33"/>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年度收、支总计843.62万元。与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172.92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20.5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基建项目投入减少。</w:t>
      </w:r>
    </w:p>
    <w:p>
      <w:pPr>
        <w:pStyle w:val="28"/>
        <w:numPr>
          <w:ilvl w:val="0"/>
          <w:numId w:val="1"/>
        </w:numPr>
        <w:spacing w:line="600" w:lineRule="exact"/>
        <w:ind w:firstLineChars="0"/>
        <w:outlineLvl w:val="1"/>
        <w:rPr>
          <w:rStyle w:val="18"/>
          <w:rFonts w:ascii="黑体" w:hAnsi="黑体" w:eastAsia="黑体"/>
          <w:b w:val="0"/>
        </w:rPr>
      </w:pPr>
      <w:bookmarkStart w:id="35" w:name="_Toc8316"/>
      <w:bookmarkStart w:id="36" w:name="_Toc15377206"/>
      <w:bookmarkStart w:id="37" w:name="_Toc15396604"/>
      <w:r>
        <w:rPr>
          <w:rFonts w:hint="eastAsia" w:ascii="黑体" w:hAnsi="黑体" w:eastAsia="黑体"/>
          <w:color w:val="000000"/>
          <w:sz w:val="32"/>
          <w:szCs w:val="32"/>
        </w:rPr>
        <w:t>收</w:t>
      </w:r>
      <w:r>
        <w:rPr>
          <w:rStyle w:val="18"/>
          <w:rFonts w:hint="eastAsia" w:ascii="黑体" w:hAnsi="黑体" w:eastAsia="黑体"/>
          <w:b w:val="0"/>
        </w:rPr>
        <w:t>入决算情况说明</w:t>
      </w:r>
      <w:bookmarkEnd w:id="35"/>
      <w:bookmarkEnd w:id="36"/>
      <w:bookmarkEnd w:id="37"/>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年本年收入合计843.62万元，其中：一般公共预算财政拨款收入843.62万元，占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8"/>
        <w:numPr>
          <w:ilvl w:val="0"/>
          <w:numId w:val="1"/>
        </w:numPr>
        <w:spacing w:line="600" w:lineRule="exact"/>
        <w:ind w:firstLineChars="0"/>
        <w:outlineLvl w:val="1"/>
        <w:rPr>
          <w:rStyle w:val="18"/>
          <w:rFonts w:ascii="黑体" w:hAnsi="黑体" w:eastAsia="黑体"/>
          <w:b w:val="0"/>
        </w:rPr>
      </w:pPr>
      <w:bookmarkStart w:id="38" w:name="_Toc15396605"/>
      <w:bookmarkStart w:id="39" w:name="_Toc15377207"/>
      <w:bookmarkStart w:id="40" w:name="_Toc7934"/>
      <w:r>
        <w:rPr>
          <w:rFonts w:hint="eastAsia" w:ascii="黑体" w:hAnsi="黑体" w:eastAsia="黑体"/>
          <w:color w:val="000000"/>
          <w:sz w:val="32"/>
          <w:szCs w:val="32"/>
        </w:rPr>
        <w:t>支</w:t>
      </w:r>
      <w:r>
        <w:rPr>
          <w:rStyle w:val="18"/>
          <w:rFonts w:hint="eastAsia" w:ascii="黑体" w:hAnsi="黑体" w:eastAsia="黑体"/>
          <w:b w:val="0"/>
        </w:rPr>
        <w:t>出决算情况说明</w:t>
      </w:r>
      <w:bookmarkEnd w:id="38"/>
      <w:bookmarkEnd w:id="39"/>
      <w:bookmarkEnd w:id="40"/>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年本年支出合计843.62万元，其中：基本支出843.62万元，占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18"/>
          <w:rFonts w:ascii="黑体" w:hAnsi="黑体" w:eastAsia="黑体"/>
          <w:b w:val="0"/>
        </w:rPr>
      </w:pPr>
      <w:bookmarkStart w:id="41" w:name="_Toc15396606"/>
      <w:bookmarkStart w:id="42" w:name="_Toc25528"/>
      <w:bookmarkStart w:id="43" w:name="_Toc15377208"/>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41"/>
      <w:bookmarkEnd w:id="42"/>
      <w:bookmarkEnd w:id="43"/>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年财政拨款收、支总计843.62万元。与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172.92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20.5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基建项目投入减少。</w:t>
      </w:r>
    </w:p>
    <w:p>
      <w:pPr>
        <w:spacing w:line="600" w:lineRule="exact"/>
        <w:ind w:firstLine="640" w:firstLineChars="200"/>
        <w:outlineLvl w:val="1"/>
        <w:rPr>
          <w:rStyle w:val="18"/>
          <w:rFonts w:ascii="黑体" w:hAnsi="黑体" w:eastAsia="黑体"/>
          <w:b w:val="0"/>
        </w:rPr>
      </w:pPr>
      <w:bookmarkStart w:id="44" w:name="_Toc15396607"/>
      <w:bookmarkStart w:id="45" w:name="_Toc13045"/>
      <w:bookmarkStart w:id="46"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r>
        <w:rPr>
          <w:rFonts w:hint="eastAsia" w:ascii="仿宋" w:hAnsi="仿宋" w:eastAsia="仿宋"/>
          <w:b/>
          <w:color w:val="000000"/>
          <w:sz w:val="32"/>
          <w:szCs w:val="32"/>
        </w:rPr>
        <w:t>（一）一般公共预算财政拨款支出决算总体情况</w:t>
      </w:r>
      <w:bookmarkEnd w:id="47"/>
    </w:p>
    <w:p>
      <w:pPr>
        <w:spacing w:line="600" w:lineRule="exact"/>
        <w:ind w:firstLine="640" w:firstLineChars="200"/>
        <w:outlineLvl w:val="9"/>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年一般公共预算财政拨款支出843.62万元，占本年支出合计的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172.92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20.5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基建项目投入减少</w:t>
      </w:r>
      <w:bookmarkStart w:id="48"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48"/>
    </w:p>
    <w:p>
      <w:pPr>
        <w:spacing w:line="600" w:lineRule="exact"/>
        <w:ind w:firstLine="640" w:firstLineChars="200"/>
        <w:outlineLvl w:val="9"/>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年一般公共预算财政拨款支出843.62万元，主要用于以下方面</w:t>
      </w:r>
      <w:r>
        <w:rPr>
          <w:rFonts w:hint="eastAsia" w:ascii="仿宋" w:hAnsi="仿宋" w:eastAsia="仿宋"/>
          <w:color w:val="000000"/>
          <w:sz w:val="32"/>
          <w:szCs w:val="32"/>
          <w:lang w:eastAsia="zh-CN"/>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696.54万元，占</w:t>
      </w:r>
      <w:r>
        <w:rPr>
          <w:rFonts w:hint="eastAsia" w:ascii="仿宋" w:hAnsi="仿宋" w:eastAsia="仿宋"/>
          <w:color w:val="000000"/>
          <w:sz w:val="32"/>
          <w:szCs w:val="32"/>
          <w:lang w:val="en-US" w:eastAsia="zh-CN"/>
        </w:rPr>
        <w:t>82.57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0</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支出62.68</w:t>
      </w:r>
      <w:r>
        <w:rPr>
          <w:rFonts w:ascii="仿宋" w:hAnsi="仿宋" w:eastAsia="仿宋"/>
          <w:color w:val="000000"/>
          <w:sz w:val="32"/>
          <w:szCs w:val="32"/>
        </w:rPr>
        <w:t>*</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35.38万元，占</w:t>
      </w:r>
      <w:r>
        <w:rPr>
          <w:rFonts w:hint="eastAsia" w:ascii="仿宋" w:hAnsi="仿宋" w:eastAsia="仿宋"/>
          <w:color w:val="000000"/>
          <w:sz w:val="32"/>
          <w:szCs w:val="32"/>
          <w:lang w:val="en-US" w:eastAsia="zh-CN"/>
        </w:rPr>
        <w:t>4.19</w:t>
      </w:r>
      <w:r>
        <w:rPr>
          <w:rFonts w:ascii="仿宋" w:hAnsi="仿宋" w:eastAsia="仿宋"/>
          <w:color w:val="000000"/>
          <w:sz w:val="32"/>
          <w:szCs w:val="32"/>
        </w:rPr>
        <w:t>%</w:t>
      </w:r>
      <w:r>
        <w:rPr>
          <w:rFonts w:hint="eastAsia" w:ascii="仿宋" w:hAnsi="仿宋" w:eastAsia="仿宋"/>
          <w:color w:val="000000"/>
          <w:sz w:val="32"/>
          <w:szCs w:val="32"/>
        </w:rPr>
        <w:t>；住房保障支出47.01万元，占</w:t>
      </w:r>
      <w:r>
        <w:rPr>
          <w:rFonts w:hint="eastAsia" w:ascii="仿宋" w:hAnsi="仿宋" w:eastAsia="仿宋"/>
          <w:color w:val="000000"/>
          <w:sz w:val="32"/>
          <w:szCs w:val="32"/>
          <w:lang w:val="en-US" w:eastAsia="zh-CN"/>
        </w:rPr>
        <w:t>5.57</w:t>
      </w:r>
      <w:r>
        <w:rPr>
          <w:rFonts w:ascii="仿宋" w:hAnsi="仿宋" w:eastAsia="仿宋"/>
          <w:color w:val="000000"/>
          <w:sz w:val="32"/>
          <w:szCs w:val="32"/>
        </w:rPr>
        <w:t>%</w:t>
      </w:r>
      <w:r>
        <w:rPr>
          <w:rFonts w:hint="eastAsia" w:ascii="仿宋" w:hAnsi="仿宋" w:eastAsia="仿宋"/>
          <w:color w:val="000000"/>
          <w:sz w:val="32"/>
          <w:szCs w:val="32"/>
        </w:rPr>
        <w:t>；农林水支出</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2.37</w:t>
      </w:r>
      <w:r>
        <w:rPr>
          <w:rFonts w:ascii="仿宋" w:hAnsi="仿宋" w:eastAsia="仿宋"/>
          <w:color w:val="000000"/>
          <w:sz w:val="32"/>
          <w:szCs w:val="32"/>
        </w:rPr>
        <w:t>%</w:t>
      </w:r>
      <w:r>
        <w:rPr>
          <w:rFonts w:hint="eastAsia" w:ascii="仿宋" w:hAnsi="仿宋" w:eastAsia="仿宋"/>
          <w:color w:val="000000"/>
          <w:sz w:val="32"/>
          <w:szCs w:val="32"/>
        </w:rPr>
        <w:t>；</w:t>
      </w:r>
      <w:bookmarkStart w:id="49"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49"/>
    </w:p>
    <w:p>
      <w:pPr>
        <w:spacing w:line="600" w:lineRule="exact"/>
        <w:ind w:firstLine="643" w:firstLineChars="200"/>
        <w:outlineLvl w:val="9"/>
        <w:rPr>
          <w:rFonts w:ascii="仿宋" w:hAnsi="仿宋" w:eastAsia="仿宋"/>
          <w:color w:val="FF0000"/>
          <w:sz w:val="32"/>
          <w:szCs w:val="32"/>
        </w:rPr>
      </w:pPr>
      <w:bookmarkStart w:id="50" w:name="_Toc15377444"/>
      <w:bookmarkStart w:id="51" w:name="_Toc15378460"/>
      <w:bookmarkStart w:id="52"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rPr>
        <w:t>843.62，</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0"/>
      <w:bookmarkEnd w:id="51"/>
      <w:bookmarkEnd w:id="52"/>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教育（类）普通教育（款）学前教育（项）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6.80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教育（类）普通教育（款）小学教育（项）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604.41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教育（类）普通教育（款）其他普通教育支出（项）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75.49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教育（类）教育费附加安排的支出（款）其他教育费附加安排的支出（项）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9.85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社会保障和就业（类）行政事业单位养老支出（款）机关事业单位基本养老保险缴费支出（项）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62.68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（类）行政事业单位医疗（款）事业单位医疗（项）</w:t>
      </w:r>
      <w:r>
        <w:rPr>
          <w:rStyle w:val="15"/>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35.38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5"/>
          <w:rFonts w:hint="eastAsia" w:ascii="仿宋" w:hAnsi="仿宋" w:eastAsia="仿宋"/>
          <w:bCs/>
          <w:color w:val="000000"/>
          <w:sz w:val="32"/>
          <w:szCs w:val="32"/>
        </w:rPr>
        <w:t>（类）扶贫（款）其他扶贫支出（项）</w:t>
      </w:r>
      <w:r>
        <w:rPr>
          <w:rStyle w:val="15"/>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5"/>
          <w:rFonts w:hint="eastAsia" w:ascii="仿宋" w:hAnsi="仿宋" w:eastAsia="仿宋"/>
          <w:bCs/>
          <w:color w:val="000000"/>
          <w:sz w:val="32"/>
          <w:szCs w:val="32"/>
        </w:rPr>
        <w:t>（类）住房改革支出（款）住房公积金（项）</w:t>
      </w:r>
      <w:r>
        <w:rPr>
          <w:rStyle w:val="15"/>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47.01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18"/>
        </w:rPr>
      </w:pPr>
      <w:bookmarkStart w:id="53" w:name="_Toc4718"/>
      <w:bookmarkStart w:id="54" w:name="_Toc15377214"/>
      <w:bookmarkStart w:id="5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53"/>
      <w:bookmarkEnd w:id="54"/>
      <w:bookmarkEnd w:id="55"/>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年一般公共预算财政拨款基本支出843.62万元，其中：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750.38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65.23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b w:val="0"/>
        </w:rPr>
      </w:pPr>
      <w:bookmarkStart w:id="56" w:name="_Toc23589"/>
      <w:bookmarkStart w:id="57" w:name="_Toc15396609"/>
      <w:bookmarkStart w:id="58"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56"/>
      <w:bookmarkEnd w:id="57"/>
      <w:bookmarkEnd w:id="58"/>
    </w:p>
    <w:p>
      <w:pPr>
        <w:spacing w:line="600" w:lineRule="exact"/>
        <w:ind w:firstLine="640"/>
        <w:outlineLvl w:val="2"/>
        <w:rPr>
          <w:rFonts w:ascii="仿宋" w:hAnsi="仿宋" w:eastAsia="仿宋"/>
          <w:b/>
          <w:color w:val="000000"/>
          <w:sz w:val="32"/>
          <w:szCs w:val="32"/>
        </w:rPr>
      </w:pPr>
      <w:bookmarkStart w:id="59" w:name="_Toc15377216"/>
      <w:r>
        <w:rPr>
          <w:rFonts w:hint="eastAsia" w:ascii="仿宋" w:hAnsi="仿宋" w:eastAsia="仿宋"/>
          <w:b/>
          <w:color w:val="000000"/>
          <w:sz w:val="32"/>
          <w:szCs w:val="32"/>
        </w:rPr>
        <w:t>（一）“三公”经费财政拨款支出决算总体情况说明</w:t>
      </w:r>
      <w:bookmarkEnd w:id="5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0" w:name="_Toc15377217"/>
      <w:r>
        <w:rPr>
          <w:rFonts w:hint="eastAsia" w:ascii="仿宋" w:hAnsi="仿宋" w:eastAsia="仿宋"/>
          <w:b/>
          <w:color w:val="000000"/>
          <w:sz w:val="32"/>
          <w:szCs w:val="32"/>
        </w:rPr>
        <w:t>（二）“三公”经费财政拨款支出决算具体情况说明</w:t>
      </w:r>
      <w:bookmarkEnd w:id="6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0.5</w:t>
      </w:r>
      <w:r>
        <w:rPr>
          <w:rFonts w:hint="eastAsia" w:ascii="仿宋_GB2312" w:eastAsia="仿宋_GB2312"/>
          <w:color w:val="000000"/>
          <w:sz w:val="32"/>
          <w:szCs w:val="32"/>
        </w:rPr>
        <w:t>万元，主要用于开展业务活动开支的用餐费等。国内公务接待</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w:t>
      </w:r>
    </w:p>
    <w:p>
      <w:pPr>
        <w:spacing w:line="600" w:lineRule="exact"/>
        <w:ind w:firstLine="640"/>
        <w:outlineLvl w:val="9"/>
        <w:rPr>
          <w:rFonts w:hint="eastAsia"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Start w:id="61" w:name="_Toc15396610"/>
      <w:bookmarkStart w:id="62" w:name="_Toc15377218"/>
    </w:p>
    <w:p>
      <w:pPr>
        <w:spacing w:line="600" w:lineRule="exact"/>
        <w:ind w:firstLine="640"/>
        <w:outlineLvl w:val="1"/>
        <w:rPr>
          <w:rStyle w:val="18"/>
          <w:rFonts w:ascii="黑体" w:hAnsi="黑体" w:eastAsia="黑体"/>
        </w:rPr>
      </w:pPr>
      <w:bookmarkStart w:id="63" w:name="_Toc6033"/>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8"/>
          <w:rFonts w:ascii="黑体" w:hAnsi="黑体" w:eastAsia="黑体"/>
          <w:b w:val="0"/>
        </w:rPr>
      </w:pPr>
      <w:bookmarkStart w:id="64" w:name="_Toc15396611"/>
      <w:bookmarkStart w:id="65" w:name="_Toc15377219"/>
      <w:bookmarkStart w:id="66" w:name="_Toc26823"/>
      <w:r>
        <w:rPr>
          <w:rStyle w:val="18"/>
          <w:rFonts w:hint="eastAsia" w:ascii="黑体" w:hAnsi="黑体" w:eastAsia="黑体"/>
          <w:b w:val="0"/>
        </w:rPr>
        <w:t>国有资本经营预算支出决算情况说明</w:t>
      </w:r>
      <w:bookmarkEnd w:id="64"/>
      <w:bookmarkEnd w:id="65"/>
      <w:bookmarkEnd w:id="6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8"/>
          <w:rFonts w:ascii="黑体" w:hAnsi="黑体" w:eastAsia="黑体"/>
        </w:rPr>
      </w:pPr>
      <w:bookmarkStart w:id="67" w:name="_Toc15377221"/>
      <w:bookmarkStart w:id="68" w:name="_Toc15396612"/>
      <w:bookmarkStart w:id="69" w:name="_Toc17188"/>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67"/>
      <w:bookmarkEnd w:id="68"/>
      <w:bookmarkEnd w:id="69"/>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0" w:name="_Toc15377223"/>
      <w:r>
        <w:rPr>
          <w:rFonts w:hint="eastAsia" w:ascii="仿宋" w:hAnsi="仿宋" w:eastAsia="仿宋"/>
          <w:b/>
          <w:color w:val="000000"/>
          <w:sz w:val="32"/>
          <w:szCs w:val="32"/>
        </w:rPr>
        <w:t>（</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）政府采购支出情况</w:t>
      </w:r>
      <w:bookmarkEnd w:id="7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正文小学</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4"/>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）国有资产占有使用情况</w:t>
      </w:r>
      <w:bookmarkEnd w:id="7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正文小学</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辆……其他用车主要是用于……单价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小学教育经费</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年度部门决算中反映“营养改善计划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贫困寄宿学生生活补助“其他教育支出项目”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校舍维修改造项目</w:t>
      </w:r>
      <w:r>
        <w:rPr>
          <w:rFonts w:hint="eastAsia" w:ascii="仿宋_GB2312" w:hAnsi="仿宋_GB2312" w:eastAsia="仿宋_GB2312" w:cs="仿宋_GB2312"/>
          <w:sz w:val="32"/>
          <w:szCs w:val="32"/>
          <w:lang w:eastAsia="zh-CN"/>
        </w:rPr>
        <w:t>”“学前教育免保教费及“三儿”资助资金”“驻村工作经费”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个以上的，选取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个以下的，全部进行公开，公开内容包括选取的全部项目完成情况综述和完成情况表）。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）营养改善计划项目绩效目标完成情况综述。项目全年预算数</w:t>
      </w:r>
      <w:r>
        <w:rPr>
          <w:rFonts w:hint="eastAsia" w:ascii="仿宋_GB2312" w:hAnsi="仿宋_GB2312" w:eastAsia="仿宋_GB2312" w:cs="仿宋_GB2312"/>
          <w:sz w:val="32"/>
          <w:szCs w:val="32"/>
          <w:lang w:val="en-US" w:eastAsia="zh-CN"/>
        </w:rPr>
        <w:t>55.49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55.49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严肃财经纪律，保证资金安全及时兑现，确保学校正常免费供餐。加大宣传力度，提高政策知晓率、满意率。规范营养计划管理，确保食品安全，逐步提高学生健康水平，确保营养计划政策落实。</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）学前教育免保教费及“三儿资助”项目绩效目标完成情况综述。项目全年预算数</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。通过项目实施，严肃财经纪律，保证资金安全及时兑现，保障建档立卡学生全部免除“保育教育费”，对“三儿”进行补助。加大宣传力度，提高政策知晓率、满意率。提高贫困家庭经济收入，助力家庭脱贫。</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）其他扶贫资金项目绩效目标完成情况综述。项目全年预算数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。通过项目实施，严肃财经纪律，资金及时兑现。宣传力度增强，提高了政策知晓率、满意率。派驻工作队员全心参与扶贫工作，提高了</w:t>
      </w:r>
      <w:r>
        <w:rPr>
          <w:rFonts w:hint="eastAsia" w:ascii="仿宋_GB2312" w:hAnsi="仿宋_GB2312" w:eastAsia="仿宋_GB2312" w:cs="仿宋_GB2312"/>
          <w:sz w:val="32"/>
          <w:szCs w:val="32"/>
          <w:lang w:eastAsia="zh-CN"/>
        </w:rPr>
        <w:t>驻村工作人员责任感。</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）2020年贫困寄宿生生活补助项目绩效目标完成情况综述。项目全年预算数</w:t>
      </w:r>
      <w:r>
        <w:rPr>
          <w:rFonts w:hint="eastAsia" w:ascii="仿宋_GB2312" w:hAnsi="仿宋_GB2312" w:eastAsia="仿宋_GB2312" w:cs="仿宋_GB2312"/>
          <w:sz w:val="32"/>
          <w:szCs w:val="32"/>
          <w:lang w:val="en-US" w:eastAsia="zh-CN"/>
        </w:rPr>
        <w:t>9.847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9.847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。通过项目实施，严肃财经纪律，保证资金安全及时兑现，保障建档立卡学生全部免除“保育教育费”，对“三儿”进行补助。加大宣传力度，提高政策知晓率、满意率。提高贫困家庭经济收入，助力家庭脱贫。</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）2020年义务教育校舍维修项目绩效目标完成情况综述。项目全年预算数</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严肃财经纪律，保证资金安全及时兑现。加大宣传力度，提高政策知晓率、满意率。规范基建管理，确保施工安全，提高工程建设质量。</w:t>
      </w:r>
    </w:p>
    <w:tbl>
      <w:tblPr>
        <w:tblStyle w:val="13"/>
        <w:tblW w:w="95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11"/>
        <w:gridCol w:w="911"/>
        <w:gridCol w:w="892"/>
        <w:gridCol w:w="816"/>
        <w:gridCol w:w="1366"/>
        <w:gridCol w:w="1366"/>
        <w:gridCol w:w="838"/>
        <w:gridCol w:w="831"/>
        <w:gridCol w:w="689"/>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556"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整体支出绩效目标自评表</w:t>
            </w:r>
            <w:r>
              <w:rPr>
                <w:rStyle w:val="3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56" w:type="dxa"/>
            <w:gridSpan w:val="11"/>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3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720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通江县正文小学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年度主要任务</w:t>
            </w:r>
          </w:p>
        </w:tc>
        <w:tc>
          <w:tcPr>
            <w:tcW w:w="764"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10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11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28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预算金额（万元）</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实际执行（万元）</w:t>
            </w:r>
          </w:p>
        </w:tc>
        <w:tc>
          <w:tcPr>
            <w:tcW w:w="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7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教育教学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贯彻执行国家教育方针政策，完成年度教育教学任务，全面推进素质教育，提升教育教学质量。</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843.62</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843.62</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843.62</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843.62</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838"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133" w:type="dxa"/>
            <w:tcBorders>
              <w:top w:val="single" w:color="000000" w:sz="4" w:space="0"/>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90" w:type="dxa"/>
            <w:tcBorders>
              <w:top w:val="single" w:color="000000" w:sz="4" w:space="0"/>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20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8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1.执行党和国家的教育方针、政策，管理和使用好教育资金，改善和优化办学条件。</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2.保障541名学生，58名教师教育教学秩序有序开展，提升教育质量。</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3.关爱留守儿童、贫困儿童。</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4.教书育人，把教育教学质量和安全工作放在首位，确保学生全面健康发展。</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5.保障教师培训和教研活动正常开展。</w:t>
            </w:r>
          </w:p>
        </w:tc>
        <w:tc>
          <w:tcPr>
            <w:tcW w:w="420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1.执行党和国家的教育方针、政策，管理和使用好教育资金，改善和优化办学条件。</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2.通过各种文艺体育活动让包括留守儿童在内的学生有了家的温暖。</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3.按时保质完成各学科教育教学任务，有效提升教育质量</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4.完成全年的脱贫攻坚任务，有力促进贫困户脱贫增收。</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5.有效保障教师培训的次数和教研活动的质量。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u w:val="none"/>
                <w:lang w:val="en-US" w:eastAsia="zh-CN" w:bidi="ar"/>
              </w:rPr>
              <w:t>50分</w:t>
            </w:r>
            <w:r>
              <w:rPr>
                <w:rFonts w:hint="eastAsia" w:ascii="宋体" w:hAnsi="宋体" w:cs="宋体"/>
                <w:i w:val="0"/>
                <w:iCs w:val="0"/>
                <w:color w:val="000000"/>
                <w:kern w:val="0"/>
                <w:sz w:val="20"/>
                <w:szCs w:val="20"/>
                <w:highlight w:val="none"/>
                <w:u w:val="none"/>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教学课时</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≥1760节</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1840节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教师人均规范培训学时</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30学时</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80学时</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朗读、诗词、文艺活动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6次</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安全知识讲座、演练</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8次</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心理健康知识讲座</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4次</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举办学生运动会</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2次</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下乡扶贫</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≥1020次</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教研活动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10次</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教学教育质量合格率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部分学生学科成绩未合格，需加强辅导。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教职工培训合格率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活动举办达标率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教研活动完成率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扶贫任务完成率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教学任务完成时间</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学生各项资助发放及时率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教职工培训完成时间</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活动开展经费</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3.5万元</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培训教研教学费用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5万元</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u w:val="none"/>
                <w:lang w:val="en-US" w:eastAsia="zh-CN" w:bidi="ar"/>
              </w:rPr>
              <w:t>30分</w:t>
            </w:r>
            <w:r>
              <w:rPr>
                <w:rFonts w:hint="eastAsia" w:ascii="宋体" w:hAnsi="宋体" w:cs="宋体"/>
                <w:i w:val="0"/>
                <w:iCs w:val="0"/>
                <w:color w:val="000000"/>
                <w:kern w:val="0"/>
                <w:sz w:val="20"/>
                <w:szCs w:val="20"/>
                <w:highlight w:val="none"/>
                <w:u w:val="none"/>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帮扶对象增收率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对教育教学的认可度</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极个别家长尚不满意。需加强教育教学管理。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教育教学水平提高率</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极个别学生未达合格成绩，需提升教学能力。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教育教学可持续影响期限</w:t>
            </w:r>
          </w:p>
        </w:tc>
        <w:tc>
          <w:tcPr>
            <w:tcW w:w="7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u w:val="none"/>
                <w:lang w:val="en-US" w:eastAsia="zh-CN" w:bidi="ar"/>
              </w:rPr>
              <w:t>10分</w:t>
            </w:r>
            <w:r>
              <w:rPr>
                <w:rFonts w:hint="eastAsia" w:ascii="宋体" w:hAnsi="宋体" w:cs="宋体"/>
                <w:i w:val="0"/>
                <w:iCs w:val="0"/>
                <w:color w:val="000000"/>
                <w:kern w:val="0"/>
                <w:sz w:val="20"/>
                <w:szCs w:val="20"/>
                <w:highlight w:val="none"/>
                <w:u w:val="none"/>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13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帮扶对象的满意度</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2"/>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社会满意度</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2"/>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极个别家长尚不满意。需加强教育教学管理。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2"/>
                <w:szCs w:val="12"/>
                <w:u w:val="none"/>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4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205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w:t>
            </w:r>
          </w:p>
        </w:tc>
        <w:tc>
          <w:tcPr>
            <w:tcW w:w="23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9556" w:type="dxa"/>
            <w:gridSpan w:val="11"/>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w:t>
            </w:r>
            <w:r>
              <w:rPr>
                <w:rStyle w:val="33"/>
                <w:lang w:val="en-US" w:eastAsia="zh-CN" w:bidi="ar"/>
              </w:rPr>
              <w:t>.一级指标分值统一设置为：产出指标50分、效益指标30分、满意度指标10分、预算资金执行率10分。如有特殊情况，上述权重可作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556"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u w:val="none"/>
                <w:lang w:val="en-US" w:eastAsia="zh-CN" w:bidi="ar"/>
              </w:rPr>
              <w:t>含80%</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u w:val="none"/>
                <w:lang w:val="en-US" w:eastAsia="zh-CN" w:bidi="ar"/>
              </w:rPr>
              <w:t>、80-60%</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u w:val="none"/>
                <w:lang w:val="en-US" w:eastAsia="zh-CN" w:bidi="ar"/>
              </w:rPr>
              <w:t>含60%</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u w:val="none"/>
                <w:lang w:val="en-US" w:eastAsia="zh-CN" w:bidi="ar"/>
              </w:rPr>
              <w:t>、60-0%合理确定得分。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556"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3.定量指标若为正向指标（即指标值为</w:t>
            </w:r>
            <w:r>
              <w:rPr>
                <w:rStyle w:val="33"/>
                <w:lang w:val="en-US" w:eastAsia="zh-CN" w:bidi="ar"/>
              </w:rPr>
              <w:t>≥*），则得分计算方法应用全年实际值/年度指标值</w:t>
            </w:r>
            <w:r>
              <w:rPr>
                <w:rStyle w:val="34"/>
                <w:lang w:val="en-US" w:eastAsia="zh-CN" w:bidi="ar"/>
              </w:rPr>
              <w:t>╳</w:t>
            </w:r>
            <w:r>
              <w:rPr>
                <w:rStyle w:val="33"/>
                <w:lang w:val="en-US" w:eastAsia="zh-CN" w:bidi="ar"/>
              </w:rPr>
              <w:t>该指标分值；若定量指标为反向指标（即指标值为≤*），则得分计算方法应用年度指标值/全年实际值</w:t>
            </w:r>
            <w:r>
              <w:rPr>
                <w:rStyle w:val="34"/>
                <w:lang w:val="en-US" w:eastAsia="zh-CN" w:bidi="ar"/>
              </w:rPr>
              <w:t>╳</w:t>
            </w:r>
            <w:r>
              <w:rPr>
                <w:rStyle w:val="33"/>
                <w:lang w:val="en-US" w:eastAsia="zh-CN" w:bidi="ar"/>
              </w:rPr>
              <w:t>该指标分值；定量指标得分最高不得超过该指标分值上限。</w:t>
            </w:r>
          </w:p>
        </w:tc>
      </w:tr>
    </w:tbl>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通江县正文小学</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本部门自行组织对“营养改善计划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贫困寄宿学生生活补助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校舍维修改造项目</w:t>
      </w:r>
      <w:r>
        <w:rPr>
          <w:rFonts w:hint="eastAsia" w:ascii="仿宋_GB2312" w:hAnsi="仿宋_GB2312" w:eastAsia="仿宋_GB2312" w:cs="仿宋_GB2312"/>
          <w:sz w:val="32"/>
          <w:szCs w:val="32"/>
          <w:lang w:eastAsia="zh-CN"/>
        </w:rPr>
        <w:t>”“学前教育免保教费及“三儿”资助资金”“驻村工作经费”</w:t>
      </w:r>
      <w:r>
        <w:rPr>
          <w:rFonts w:hint="eastAsia" w:ascii="仿宋_GB2312" w:hAnsi="仿宋_GB2312" w:eastAsia="仿宋_GB2312" w:cs="仿宋_GB2312"/>
          <w:sz w:val="32"/>
          <w:szCs w:val="32"/>
        </w:rPr>
        <w:t>项目开展了绩效评价，《项目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72" w:name="_Toc15396613"/>
      <w:bookmarkStart w:id="73" w:name="_Toc15377225"/>
      <w:bookmarkStart w:id="74" w:name="_Toc195"/>
      <w:r>
        <w:rPr>
          <w:rFonts w:hint="eastAsia" w:ascii="黑体" w:hAnsi="黑体" w:eastAsia="黑体"/>
          <w:color w:val="000000"/>
          <w:sz w:val="44"/>
          <w:szCs w:val="44"/>
        </w:rPr>
        <w:t>名</w:t>
      </w:r>
      <w:r>
        <w:rPr>
          <w:rStyle w:val="17"/>
          <w:rFonts w:hint="eastAsia" w:ascii="黑体" w:hAnsi="黑体" w:eastAsia="黑体"/>
          <w:b w:val="0"/>
        </w:rPr>
        <w:t>词解释</w:t>
      </w:r>
      <w:bookmarkEnd w:id="72"/>
      <w:bookmarkEnd w:id="73"/>
      <w:bookmarkEnd w:id="74"/>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widowControl w:val="0"/>
        <w:kinsoku/>
        <w:wordWrap/>
        <w:overflowPunct/>
        <w:topLinePunct w:val="0"/>
        <w:autoSpaceDE/>
        <w:autoSpaceDN/>
        <w:bidi w:val="0"/>
        <w:adjustRightInd/>
        <w:snapToGrid/>
        <w:spacing w:line="600" w:lineRule="exact"/>
        <w:jc w:val="center"/>
        <w:textAlignment w:val="auto"/>
        <w:outlineLvl w:val="0"/>
        <w:rPr>
          <w:rStyle w:val="17"/>
          <w:rFonts w:ascii="黑体" w:hAnsi="黑体" w:eastAsia="黑体"/>
          <w:b w:val="0"/>
        </w:rPr>
      </w:pPr>
      <w:bookmarkStart w:id="75" w:name="_Toc15396614"/>
      <w:bookmarkStart w:id="76" w:name="_Toc32178"/>
      <w:bookmarkStart w:id="77" w:name="_Toc15377226"/>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75"/>
      <w:bookmarkEnd w:id="76"/>
    </w:p>
    <w:p>
      <w:pPr>
        <w:spacing w:line="600" w:lineRule="exact"/>
        <w:jc w:val="left"/>
        <w:outlineLvl w:val="0"/>
        <w:rPr>
          <w:rFonts w:ascii="方正小标宋简体" w:hAnsi="方正小标宋简体" w:eastAsia="方正小标宋简体" w:cs="方正小标宋简体"/>
          <w:sz w:val="32"/>
          <w:szCs w:val="32"/>
        </w:rPr>
      </w:pPr>
      <w:bookmarkStart w:id="78" w:name="_Toc20910"/>
      <w:r>
        <w:rPr>
          <w:rFonts w:hint="eastAsia" w:ascii="黑体" w:hAnsi="黑体" w:eastAsia="黑体" w:cs="黑体"/>
          <w:sz w:val="32"/>
          <w:szCs w:val="32"/>
        </w:rPr>
        <w:t>附件</w:t>
      </w:r>
      <w:r>
        <w:rPr>
          <w:rFonts w:ascii="黑体" w:hAnsi="黑体" w:eastAsia="黑体" w:cs="黑体"/>
          <w:sz w:val="32"/>
          <w:szCs w:val="32"/>
        </w:rPr>
        <w:t>1</w:t>
      </w:r>
      <w:bookmarkEnd w:id="7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通江县正文小学</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napToGrid w:val="0"/>
        <w:spacing w:line="52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正文小学</w:t>
      </w:r>
      <w:r>
        <w:rPr>
          <w:rFonts w:hint="eastAsia" w:ascii="仿宋_GB2312" w:hAnsi="仿宋" w:eastAsia="仿宋_GB2312"/>
          <w:sz w:val="32"/>
          <w:szCs w:val="32"/>
        </w:rPr>
        <w:t>年末有1个预算管理单位</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年初编制数为5</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岗位设置包括</w:t>
      </w:r>
      <w:r>
        <w:rPr>
          <w:rFonts w:hint="eastAsia" w:ascii="仿宋_GB2312" w:hAnsi="仿宋" w:eastAsia="仿宋_GB2312"/>
          <w:sz w:val="32"/>
          <w:szCs w:val="32"/>
          <w:lang w:eastAsia="zh-CN"/>
        </w:rPr>
        <w:t>：</w:t>
      </w:r>
      <w:r>
        <w:rPr>
          <w:rFonts w:hint="eastAsia" w:ascii="仿宋_GB2312" w:hAnsi="仿宋" w:eastAsia="仿宋_GB2312"/>
          <w:sz w:val="32"/>
          <w:szCs w:val="32"/>
        </w:rPr>
        <w:t>管理人员3人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八级职员1人</w:t>
      </w:r>
      <w:r>
        <w:rPr>
          <w:rFonts w:hint="eastAsia" w:ascii="仿宋_GB2312" w:hAnsi="仿宋" w:eastAsia="仿宋_GB2312"/>
          <w:sz w:val="32"/>
          <w:szCs w:val="32"/>
          <w:lang w:eastAsia="zh-CN"/>
        </w:rPr>
        <w:t>，</w:t>
      </w:r>
      <w:r>
        <w:rPr>
          <w:rFonts w:hint="eastAsia" w:ascii="仿宋_GB2312" w:hAnsi="仿宋" w:eastAsia="仿宋_GB2312"/>
          <w:sz w:val="32"/>
          <w:szCs w:val="32"/>
        </w:rPr>
        <w:t>九级职员2人。</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专技人员</w:t>
      </w:r>
      <w:r>
        <w:rPr>
          <w:rFonts w:hint="eastAsia" w:ascii="仿宋_GB2312" w:hAnsi="仿宋" w:eastAsia="仿宋_GB2312"/>
          <w:sz w:val="32"/>
          <w:szCs w:val="32"/>
          <w:lang w:val="en-US" w:eastAsia="zh-CN"/>
        </w:rPr>
        <w:t>49</w:t>
      </w:r>
      <w:r>
        <w:rPr>
          <w:rFonts w:hint="eastAsia" w:ascii="仿宋_GB2312" w:hAnsi="仿宋" w:eastAsia="仿宋_GB2312"/>
          <w:sz w:val="32"/>
          <w:szCs w:val="32"/>
        </w:rPr>
        <w:t>人，工勤人员</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p>
    <w:p>
      <w:pPr>
        <w:numPr>
          <w:ilvl w:val="0"/>
          <w:numId w:val="4"/>
        </w:numPr>
        <w:snapToGrid w:val="0"/>
        <w:spacing w:line="52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snapToGrid w:val="0"/>
        <w:spacing w:line="52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认真贯彻落实党和国家的方针、政策，正确执行上级主管部门的决议和指示，全面实施素质教育，培养德、智、体、美等方面全面发展的社会主义事业的建设者和接班人。</w:t>
      </w:r>
    </w:p>
    <w:p>
      <w:pPr>
        <w:numPr>
          <w:ilvl w:val="0"/>
          <w:numId w:val="4"/>
        </w:numPr>
        <w:snapToGrid w:val="0"/>
        <w:spacing w:line="520" w:lineRule="exact"/>
        <w:ind w:left="0" w:leftChars="0"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snapToGrid w:val="0"/>
        <w:spacing w:line="52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正文小学年初在编在岗人员</w:t>
      </w:r>
      <w:r>
        <w:rPr>
          <w:rFonts w:hint="eastAsia" w:ascii="仿宋_GB2312" w:hAnsi="仿宋" w:eastAsia="仿宋_GB2312" w:cs="Times New Roman"/>
          <w:sz w:val="32"/>
          <w:szCs w:val="32"/>
          <w:lang w:val="en-US" w:eastAsia="zh-CN"/>
        </w:rPr>
        <w:t>49</w:t>
      </w:r>
      <w:r>
        <w:rPr>
          <w:rFonts w:hint="eastAsia" w:ascii="仿宋_GB2312" w:hAnsi="仿宋" w:eastAsia="仿宋_GB2312" w:cs="Times New Roman"/>
          <w:sz w:val="32"/>
          <w:szCs w:val="32"/>
          <w:lang w:eastAsia="zh-CN"/>
        </w:rPr>
        <w:t>人，其中专技人员</w:t>
      </w:r>
      <w:r>
        <w:rPr>
          <w:rFonts w:hint="eastAsia" w:ascii="仿宋_GB2312" w:hAnsi="仿宋" w:eastAsia="仿宋_GB2312" w:cs="Times New Roman"/>
          <w:sz w:val="32"/>
          <w:szCs w:val="32"/>
          <w:lang w:val="en-US" w:eastAsia="zh-CN"/>
        </w:rPr>
        <w:t>47</w:t>
      </w:r>
      <w:r>
        <w:rPr>
          <w:rFonts w:hint="eastAsia" w:ascii="仿宋_GB2312" w:hAnsi="仿宋" w:eastAsia="仿宋_GB2312" w:cs="Times New Roman"/>
          <w:sz w:val="32"/>
          <w:szCs w:val="32"/>
          <w:lang w:eastAsia="zh-CN"/>
        </w:rPr>
        <w:t>人（含管理人员双肩挑1人），工勤人员</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lang w:eastAsia="zh-CN"/>
        </w:rPr>
        <w:t>人；财政供给人员供给</w:t>
      </w:r>
      <w:r>
        <w:rPr>
          <w:rFonts w:hint="eastAsia" w:ascii="仿宋_GB2312" w:hAnsi="仿宋" w:eastAsia="仿宋_GB2312" w:cs="Times New Roman"/>
          <w:sz w:val="32"/>
          <w:szCs w:val="32"/>
          <w:lang w:val="en-US" w:eastAsia="zh-CN"/>
        </w:rPr>
        <w:t>59</w:t>
      </w:r>
      <w:r>
        <w:rPr>
          <w:rFonts w:hint="eastAsia" w:ascii="仿宋_GB2312" w:hAnsi="仿宋" w:eastAsia="仿宋_GB2312" w:cs="Times New Roman"/>
          <w:sz w:val="32"/>
          <w:szCs w:val="32"/>
          <w:lang w:eastAsia="zh-CN"/>
        </w:rPr>
        <w:t>人（含特岗教师</w:t>
      </w:r>
      <w:r>
        <w:rPr>
          <w:rFonts w:hint="eastAsia" w:ascii="仿宋_GB2312" w:hAnsi="仿宋" w:eastAsia="仿宋_GB2312" w:cs="Times New Roman"/>
          <w:sz w:val="32"/>
          <w:szCs w:val="32"/>
          <w:lang w:val="en-US" w:eastAsia="zh-CN"/>
        </w:rPr>
        <w:t>6人</w:t>
      </w:r>
      <w:r>
        <w:rPr>
          <w:rFonts w:hint="eastAsia" w:ascii="仿宋_GB2312" w:hAnsi="仿宋" w:eastAsia="仿宋_GB2312" w:cs="Times New Roman"/>
          <w:sz w:val="32"/>
          <w:szCs w:val="32"/>
          <w:lang w:eastAsia="zh-CN"/>
        </w:rPr>
        <w:t>，遗抚</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人）。由于人员流动，正文小学年末在编在岗人员</w:t>
      </w:r>
      <w:r>
        <w:rPr>
          <w:rFonts w:hint="eastAsia" w:ascii="仿宋_GB2312" w:hAnsi="仿宋" w:eastAsia="仿宋_GB2312" w:cs="Times New Roman"/>
          <w:sz w:val="32"/>
          <w:szCs w:val="32"/>
          <w:lang w:val="en-US" w:eastAsia="zh-CN"/>
        </w:rPr>
        <w:t>49</w:t>
      </w:r>
      <w:r>
        <w:rPr>
          <w:rFonts w:hint="eastAsia" w:ascii="仿宋_GB2312" w:hAnsi="仿宋" w:eastAsia="仿宋_GB2312" w:cs="Times New Roman"/>
          <w:sz w:val="32"/>
          <w:szCs w:val="32"/>
          <w:lang w:eastAsia="zh-CN"/>
        </w:rPr>
        <w:t>，其中专技人员4</w:t>
      </w: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lang w:eastAsia="zh-CN"/>
        </w:rPr>
        <w:t>人（含管理人员双肩挑1人），工勤人员</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人；财政供给人员共计</w:t>
      </w:r>
      <w:r>
        <w:rPr>
          <w:rFonts w:hint="eastAsia" w:ascii="仿宋_GB2312" w:hAnsi="仿宋" w:eastAsia="仿宋_GB2312" w:cs="Times New Roman"/>
          <w:sz w:val="32"/>
          <w:szCs w:val="32"/>
          <w:lang w:val="en-US" w:eastAsia="zh-CN"/>
        </w:rPr>
        <w:t>62</w:t>
      </w:r>
      <w:r>
        <w:rPr>
          <w:rFonts w:hint="eastAsia" w:ascii="仿宋_GB2312" w:hAnsi="仿宋" w:eastAsia="仿宋_GB2312" w:cs="Times New Roman"/>
          <w:sz w:val="32"/>
          <w:szCs w:val="32"/>
          <w:lang w:eastAsia="zh-CN"/>
        </w:rPr>
        <w:t>人（含特岗</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lang w:eastAsia="zh-CN"/>
        </w:rPr>
        <w:t>人，遗抚</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宋体" w:eastAsia="仿宋_GB2312" w:cs="宋体"/>
          <w:color w:val="000000"/>
          <w:kern w:val="0"/>
          <w:sz w:val="32"/>
          <w:szCs w:val="32"/>
          <w:shd w:val="clear" w:color="auto" w:fill="FFFFFF"/>
          <w:lang w:val="zh-CN"/>
        </w:rPr>
        <w:t>财政资金</w:t>
      </w:r>
      <w:r>
        <w:rPr>
          <w:rFonts w:hint="eastAsia" w:ascii="仿宋_GB2312" w:hAnsi="仿宋" w:eastAsia="仿宋_GB2312"/>
          <w:sz w:val="32"/>
          <w:szCs w:val="32"/>
        </w:rPr>
        <w:t>收入：6,121,287.00元</w:t>
      </w:r>
      <w:r>
        <w:rPr>
          <w:rFonts w:hint="eastAsia" w:ascii="仿宋_GB2312" w:hAnsi="仿宋" w:eastAsia="仿宋_GB2312"/>
          <w:sz w:val="32"/>
          <w:szCs w:val="32"/>
          <w:lang w:eastAsia="zh-CN"/>
        </w:rPr>
        <w:t>，</w:t>
      </w:r>
      <w:r>
        <w:rPr>
          <w:rFonts w:hint="eastAsia" w:ascii="仿宋_GB2312" w:hAnsi="仿宋" w:eastAsia="仿宋_GB2312"/>
          <w:sz w:val="32"/>
          <w:szCs w:val="32"/>
        </w:rPr>
        <w:t>其中</w:t>
      </w:r>
      <w:r>
        <w:rPr>
          <w:rFonts w:hint="eastAsia" w:ascii="仿宋_GB2312" w:hAnsi="仿宋" w:eastAsia="仿宋_GB2312"/>
          <w:sz w:val="32"/>
          <w:szCs w:val="32"/>
          <w:lang w:eastAsia="zh-CN"/>
        </w:rPr>
        <w:t>：</w:t>
      </w:r>
      <w:r>
        <w:rPr>
          <w:rFonts w:hint="eastAsia" w:ascii="仿宋_GB2312" w:hAnsi="仿宋" w:eastAsia="仿宋_GB2312"/>
          <w:sz w:val="32"/>
          <w:szCs w:val="32"/>
        </w:rPr>
        <w:t>人员经费收入：</w:t>
      </w:r>
      <w:r>
        <w:rPr>
          <w:rFonts w:hint="eastAsia" w:ascii="仿宋_GB2312" w:hAnsi="仿宋" w:eastAsia="仿宋_GB2312"/>
          <w:sz w:val="32"/>
          <w:szCs w:val="32"/>
          <w:lang w:val="en-US" w:eastAsia="zh-CN"/>
        </w:rPr>
        <w:t>5,772,687.00</w:t>
      </w:r>
      <w:r>
        <w:rPr>
          <w:rFonts w:hint="eastAsia" w:ascii="仿宋_GB2312" w:hAnsi="仿宋" w:eastAsia="仿宋_GB2312"/>
          <w:sz w:val="32"/>
          <w:szCs w:val="32"/>
        </w:rPr>
        <w:t>元；公用经费收入：</w:t>
      </w:r>
      <w:r>
        <w:rPr>
          <w:rFonts w:hint="eastAsia" w:ascii="仿宋_GB2312" w:hAnsi="仿宋" w:eastAsia="仿宋_GB2312"/>
          <w:sz w:val="32"/>
          <w:szCs w:val="32"/>
          <w:lang w:val="en-US" w:eastAsia="zh-CN"/>
        </w:rPr>
        <w:t>348,600.00</w:t>
      </w:r>
      <w:r>
        <w:rPr>
          <w:rFonts w:hint="eastAsia" w:ascii="仿宋_GB2312" w:hAnsi="仿宋" w:eastAsia="仿宋_GB2312"/>
          <w:sz w:val="32"/>
          <w:szCs w:val="32"/>
        </w:rPr>
        <w:t>元。</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宋体" w:eastAsia="仿宋_GB2312" w:cs="宋体"/>
          <w:color w:val="000000"/>
          <w:kern w:val="0"/>
          <w:sz w:val="32"/>
          <w:szCs w:val="32"/>
          <w:shd w:val="clear" w:color="auto" w:fill="FFFFFF"/>
          <w:lang w:val="zh-CN"/>
        </w:rPr>
        <w:t>财政资金</w:t>
      </w:r>
      <w:r>
        <w:rPr>
          <w:rFonts w:hint="eastAsia" w:ascii="仿宋_GB2312" w:hAnsi="仿宋" w:eastAsia="仿宋_GB2312"/>
          <w:sz w:val="32"/>
          <w:szCs w:val="32"/>
          <w:lang w:eastAsia="zh-CN"/>
        </w:rPr>
        <w:t>支出</w:t>
      </w:r>
      <w:r>
        <w:rPr>
          <w:rFonts w:hint="eastAsia" w:ascii="仿宋_GB2312" w:hAnsi="仿宋" w:eastAsia="仿宋_GB2312"/>
          <w:sz w:val="32"/>
          <w:szCs w:val="32"/>
        </w:rPr>
        <w:t>：人员经费支出</w:t>
      </w:r>
      <w:r>
        <w:rPr>
          <w:rFonts w:hint="eastAsia" w:ascii="仿宋_GB2312" w:hAnsi="仿宋" w:eastAsia="仿宋_GB2312"/>
          <w:sz w:val="32"/>
          <w:szCs w:val="32"/>
          <w:lang w:val="en-US" w:eastAsia="zh-CN"/>
        </w:rPr>
        <w:t>6,782,541.42</w:t>
      </w:r>
      <w:r>
        <w:rPr>
          <w:rFonts w:hint="eastAsia" w:ascii="仿宋_GB2312" w:hAnsi="仿宋" w:eastAsia="仿宋_GB2312"/>
          <w:sz w:val="32"/>
          <w:szCs w:val="32"/>
        </w:rPr>
        <w:t>元，比预算增加</w:t>
      </w:r>
      <w:r>
        <w:rPr>
          <w:rFonts w:hint="eastAsia" w:ascii="仿宋_GB2312" w:hAnsi="仿宋" w:eastAsia="仿宋_GB2312"/>
          <w:sz w:val="32"/>
          <w:szCs w:val="32"/>
          <w:lang w:val="en-US" w:eastAsia="zh-CN"/>
        </w:rPr>
        <w:t>1009854.42</w:t>
      </w:r>
      <w:r>
        <w:rPr>
          <w:rFonts w:hint="eastAsia" w:ascii="仿宋_GB2312" w:hAnsi="仿宋" w:eastAsia="仿宋_GB2312"/>
          <w:sz w:val="32"/>
          <w:szCs w:val="32"/>
        </w:rPr>
        <w:t>元，增幅为</w:t>
      </w:r>
      <w:r>
        <w:rPr>
          <w:rFonts w:hint="eastAsia" w:ascii="仿宋_GB2312" w:hAnsi="仿宋" w:eastAsia="仿宋_GB2312"/>
          <w:sz w:val="32"/>
          <w:szCs w:val="32"/>
          <w:lang w:val="en-US" w:eastAsia="zh-CN"/>
        </w:rPr>
        <w:t>17.4</w:t>
      </w:r>
      <w:r>
        <w:rPr>
          <w:rFonts w:hint="eastAsia" w:ascii="仿宋_GB2312" w:hAnsi="仿宋" w:eastAsia="仿宋_GB2312"/>
          <w:sz w:val="32"/>
          <w:szCs w:val="32"/>
        </w:rPr>
        <w:t>%。日常公用经费支出582,293.00元，比预算增</w:t>
      </w:r>
      <w:r>
        <w:rPr>
          <w:rFonts w:hint="eastAsia" w:ascii="仿宋_GB2312" w:hAnsi="仿宋" w:eastAsia="仿宋_GB2312"/>
          <w:sz w:val="32"/>
          <w:szCs w:val="32"/>
          <w:lang w:eastAsia="zh-CN"/>
        </w:rPr>
        <w:t>少</w:t>
      </w:r>
      <w:r>
        <w:rPr>
          <w:rFonts w:hint="eastAsia" w:ascii="仿宋_GB2312" w:hAnsi="仿宋" w:eastAsia="仿宋_GB2312"/>
          <w:sz w:val="32"/>
          <w:szCs w:val="32"/>
        </w:rPr>
        <w:t>233693.00元，增幅为</w:t>
      </w:r>
      <w:r>
        <w:rPr>
          <w:rFonts w:hint="eastAsia" w:ascii="仿宋_GB2312" w:hAnsi="仿宋" w:eastAsia="仿宋_GB2312"/>
          <w:sz w:val="32"/>
          <w:szCs w:val="32"/>
          <w:lang w:val="en-US" w:eastAsia="zh-CN"/>
        </w:rPr>
        <w:t>67.03</w:t>
      </w:r>
      <w:r>
        <w:rPr>
          <w:rFonts w:hint="eastAsia" w:ascii="仿宋_GB2312" w:hAnsi="仿宋" w:eastAsia="仿宋_GB2312"/>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我单位成立了以校长为组长的财务管理、决算组织、编报、审核的领导校长，分管财务副校长任副组长，工会主席、教师代表及总务处和财务室人员为</w:t>
      </w:r>
      <w:r>
        <w:rPr>
          <w:rFonts w:hint="eastAsia" w:ascii="仿宋_GB2312" w:hAnsi="仿宋" w:eastAsia="仿宋_GB2312"/>
          <w:sz w:val="32"/>
          <w:szCs w:val="32"/>
          <w:lang w:eastAsia="zh-CN"/>
        </w:rPr>
        <w:t>成员的</w:t>
      </w:r>
      <w:r>
        <w:rPr>
          <w:rFonts w:hint="eastAsia" w:ascii="仿宋_GB2312" w:hAnsi="仿宋" w:eastAsia="仿宋_GB2312"/>
          <w:sz w:val="32"/>
          <w:szCs w:val="32"/>
        </w:rPr>
        <w:t>领导小组；主要有总务处及财务室核对指标，分析数据，组织编报；最后报请教代会审核。</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本单位决算公开工作、主管部门对所属单位按规定批复决算工作开展情况。我校严格按照相关规定，在规定的时间及网站及时公开</w:t>
      </w:r>
      <w:r>
        <w:rPr>
          <w:rFonts w:hint="eastAsia" w:ascii="仿宋_GB2312" w:hAnsi="仿宋" w:eastAsia="仿宋_GB2312"/>
          <w:sz w:val="32"/>
          <w:szCs w:val="32"/>
          <w:lang w:eastAsia="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1.项目绩效目标完成</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2.本单位整体支出绩效目标完成</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当年预算执行及绩效管理中不存在问题。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pStyle w:val="12"/>
        <w:spacing w:line="420" w:lineRule="exact"/>
        <w:ind w:firstLine="640" w:firstLineChars="200"/>
        <w:rPr>
          <w:rFonts w:ascii="仿宋_GB2312" w:hAnsi="仿宋" w:eastAsia="仿宋_GB2312" w:cs="Times New Roman"/>
          <w:kern w:val="2"/>
          <w:sz w:val="32"/>
          <w:szCs w:val="32"/>
        </w:rPr>
      </w:pPr>
      <w:r>
        <w:rPr>
          <w:rFonts w:ascii="仿宋_GB2312" w:hAnsi="仿宋" w:eastAsia="仿宋_GB2312" w:cs="Times New Roman"/>
          <w:kern w:val="2"/>
          <w:sz w:val="32"/>
          <w:szCs w:val="32"/>
        </w:rPr>
        <w:t>1.</w:t>
      </w:r>
      <w:r>
        <w:rPr>
          <w:rFonts w:hint="eastAsia" w:ascii="仿宋_GB2312" w:hAnsi="仿宋" w:eastAsia="仿宋_GB2312" w:cs="Times New Roman"/>
          <w:kern w:val="2"/>
          <w:sz w:val="32"/>
          <w:szCs w:val="32"/>
        </w:rPr>
        <w:t>积极做好对应收款的清理工作；</w:t>
      </w:r>
    </w:p>
    <w:p>
      <w:pPr>
        <w:pStyle w:val="12"/>
        <w:spacing w:line="420" w:lineRule="exact"/>
        <w:ind w:firstLine="640" w:firstLineChars="200"/>
        <w:rPr>
          <w:rFonts w:ascii="仿宋_GB2312" w:hAnsi="仿宋" w:eastAsia="仿宋_GB2312" w:cs="Times New Roman"/>
          <w:kern w:val="2"/>
          <w:sz w:val="32"/>
          <w:szCs w:val="32"/>
        </w:rPr>
      </w:pPr>
      <w:r>
        <w:rPr>
          <w:rFonts w:ascii="仿宋_GB2312" w:hAnsi="仿宋" w:eastAsia="仿宋_GB2312" w:cs="Times New Roman"/>
          <w:kern w:val="2"/>
          <w:sz w:val="32"/>
          <w:szCs w:val="32"/>
        </w:rPr>
        <w:t>2.</w:t>
      </w:r>
      <w:r>
        <w:rPr>
          <w:rFonts w:hint="eastAsia" w:ascii="仿宋_GB2312" w:hAnsi="仿宋" w:eastAsia="仿宋_GB2312" w:cs="Times New Roman"/>
          <w:kern w:val="2"/>
          <w:sz w:val="32"/>
          <w:szCs w:val="32"/>
        </w:rPr>
        <w:t>加强对固定资产的管理；</w:t>
      </w:r>
    </w:p>
    <w:p>
      <w:pPr>
        <w:pStyle w:val="12"/>
        <w:spacing w:line="420" w:lineRule="exact"/>
        <w:ind w:firstLine="640" w:firstLineChars="200"/>
        <w:rPr>
          <w:rFonts w:ascii="仿宋_GB2312" w:hAnsi="仿宋" w:eastAsia="仿宋_GB2312" w:cs="Times New Roman"/>
          <w:kern w:val="2"/>
          <w:sz w:val="32"/>
          <w:szCs w:val="32"/>
        </w:rPr>
      </w:pPr>
      <w:r>
        <w:rPr>
          <w:rFonts w:ascii="仿宋_GB2312" w:hAnsi="仿宋" w:eastAsia="仿宋_GB2312" w:cs="Times New Roman"/>
          <w:kern w:val="2"/>
          <w:sz w:val="32"/>
          <w:szCs w:val="32"/>
        </w:rPr>
        <w:t>3.</w:t>
      </w:r>
      <w:r>
        <w:rPr>
          <w:rFonts w:hint="eastAsia" w:ascii="仿宋_GB2312" w:hAnsi="仿宋" w:eastAsia="仿宋_GB2312" w:cs="Times New Roman"/>
          <w:kern w:val="2"/>
          <w:sz w:val="32"/>
          <w:szCs w:val="32"/>
        </w:rPr>
        <w:t>重视日常财务收支管理；</w:t>
      </w:r>
    </w:p>
    <w:p>
      <w:pPr>
        <w:snapToGrid w:val="0"/>
        <w:spacing w:line="520" w:lineRule="exact"/>
        <w:ind w:firstLine="640" w:firstLineChars="200"/>
        <w:rPr>
          <w:rFonts w:hint="eastAsia" w:ascii="仿宋_GB2312" w:hAnsi="仿宋" w:eastAsia="仿宋_GB2312"/>
          <w:sz w:val="32"/>
          <w:szCs w:val="32"/>
        </w:rPr>
      </w:pPr>
      <w:r>
        <w:rPr>
          <w:rFonts w:ascii="仿宋_GB2312" w:hAnsi="仿宋" w:eastAsia="仿宋_GB2312" w:cs="Times New Roman"/>
          <w:kern w:val="2"/>
          <w:sz w:val="32"/>
          <w:szCs w:val="32"/>
        </w:rPr>
        <w:t>4.</w:t>
      </w:r>
      <w:r>
        <w:rPr>
          <w:rFonts w:hint="eastAsia" w:ascii="仿宋_GB2312" w:hAnsi="仿宋" w:eastAsia="仿宋_GB2312" w:cs="Times New Roman"/>
          <w:kern w:val="2"/>
          <w:sz w:val="32"/>
          <w:szCs w:val="32"/>
        </w:rPr>
        <w:t>认真做好年终决算工作。</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通江县正文小学</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w:t>
      </w:r>
      <w:r>
        <w:rPr>
          <w:rFonts w:hint="eastAsia" w:ascii="仿宋_GB2312" w:hAnsi="宋体" w:eastAsia="仿宋_GB2312"/>
          <w:sz w:val="32"/>
          <w:szCs w:val="32"/>
          <w:highlight w:val="none"/>
          <w:lang w:val="zh-CN"/>
        </w:rPr>
        <w:t>截至</w:t>
      </w:r>
      <w:r>
        <w:rPr>
          <w:rFonts w:hint="eastAsia" w:ascii="仿宋_GB2312" w:hAnsi="宋体" w:eastAsia="仿宋_GB2312"/>
          <w:sz w:val="32"/>
          <w:szCs w:val="32"/>
          <w:lang w:val="zh-CN"/>
        </w:rPr>
        <w:t>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7"/>
          <w:rFonts w:ascii="黑体" w:hAnsi="黑体" w:eastAsia="黑体"/>
          <w:b w:val="0"/>
        </w:rPr>
      </w:pPr>
    </w:p>
    <w:p>
      <w:pPr>
        <w:widowControl/>
        <w:jc w:val="left"/>
        <w:rPr>
          <w:rStyle w:val="17"/>
          <w:rFonts w:ascii="黑体" w:hAnsi="黑体" w:eastAsia="黑体"/>
          <w:b w:val="0"/>
        </w:rPr>
      </w:pPr>
      <w:r>
        <w:rPr>
          <w:rStyle w:val="17"/>
          <w:rFonts w:ascii="黑体" w:hAnsi="黑体" w:eastAsia="黑体"/>
          <w:b w:val="0"/>
        </w:rPr>
        <w:br w:type="page"/>
      </w:r>
    </w:p>
    <w:p>
      <w:pPr>
        <w:keepNext w:val="0"/>
        <w:keepLines w:val="0"/>
        <w:pageBreakBefore/>
        <w:widowControl w:val="0"/>
        <w:kinsoku/>
        <w:wordWrap/>
        <w:overflowPunct/>
        <w:topLinePunct w:val="0"/>
        <w:autoSpaceDE/>
        <w:autoSpaceDN/>
        <w:bidi w:val="0"/>
        <w:adjustRightInd/>
        <w:snapToGrid/>
        <w:spacing w:line="600" w:lineRule="exact"/>
        <w:jc w:val="center"/>
        <w:textAlignment w:val="auto"/>
        <w:outlineLvl w:val="0"/>
        <w:rPr>
          <w:rStyle w:val="17"/>
          <w:rFonts w:ascii="黑体" w:hAnsi="黑体" w:eastAsia="黑体"/>
          <w:b w:val="0"/>
        </w:rPr>
      </w:pPr>
      <w:bookmarkStart w:id="79" w:name="_Toc28880"/>
      <w:bookmarkStart w:id="80"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77"/>
      <w:bookmarkEnd w:id="79"/>
      <w:bookmarkEnd w:id="80"/>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1" w:name="_Toc15396619"/>
      <w:bookmarkStart w:id="82" w:name="_Toc4052"/>
      <w:r>
        <w:rPr>
          <w:rFonts w:hint="eastAsia" w:ascii="仿宋" w:hAnsi="仿宋" w:eastAsia="仿宋"/>
          <w:b w:val="0"/>
          <w:color w:val="000000"/>
        </w:rPr>
        <w:t>一、收</w:t>
      </w:r>
      <w:r>
        <w:rPr>
          <w:rStyle w:val="18"/>
          <w:rFonts w:hint="eastAsia" w:ascii="仿宋" w:hAnsi="仿宋" w:eastAsia="仿宋"/>
          <w:b w:val="0"/>
          <w:bCs w:val="0"/>
        </w:rPr>
        <w:t>入支出决算总表</w:t>
      </w:r>
      <w:bookmarkEnd w:id="81"/>
      <w:bookmarkEnd w:id="82"/>
    </w:p>
    <w:p>
      <w:pPr>
        <w:pStyle w:val="3"/>
        <w:rPr>
          <w:rFonts w:ascii="仿宋" w:hAnsi="仿宋" w:eastAsia="仿宋"/>
          <w:color w:val="000000"/>
        </w:rPr>
      </w:pPr>
      <w:bookmarkStart w:id="83" w:name="_Toc5245"/>
      <w:bookmarkStart w:id="84"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83"/>
      <w:bookmarkEnd w:id="84"/>
    </w:p>
    <w:p>
      <w:pPr>
        <w:pStyle w:val="3"/>
        <w:rPr>
          <w:rFonts w:ascii="仿宋" w:hAnsi="仿宋" w:eastAsia="仿宋"/>
          <w:color w:val="000000"/>
        </w:rPr>
      </w:pPr>
      <w:bookmarkStart w:id="85" w:name="_Toc7315"/>
      <w:bookmarkStart w:id="86"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85"/>
      <w:bookmarkEnd w:id="86"/>
    </w:p>
    <w:p>
      <w:pPr>
        <w:pStyle w:val="3"/>
        <w:rPr>
          <w:rFonts w:ascii="仿宋" w:hAnsi="仿宋" w:eastAsia="仿宋"/>
          <w:b w:val="0"/>
          <w:color w:val="000000"/>
        </w:rPr>
      </w:pPr>
      <w:bookmarkStart w:id="87" w:name="_Toc20624"/>
      <w:bookmarkStart w:id="88"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87"/>
      <w:bookmarkEnd w:id="88"/>
    </w:p>
    <w:p>
      <w:pPr>
        <w:pStyle w:val="3"/>
        <w:rPr>
          <w:rStyle w:val="18"/>
          <w:rFonts w:ascii="仿宋" w:hAnsi="仿宋" w:eastAsia="仿宋"/>
          <w:b w:val="0"/>
          <w:bCs w:val="0"/>
        </w:rPr>
      </w:pPr>
      <w:bookmarkStart w:id="89" w:name="_Toc15396623"/>
      <w:bookmarkStart w:id="90" w:name="_Toc2574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89"/>
      <w:bookmarkEnd w:id="90"/>
      <w:bookmarkStart w:id="91" w:name="_Toc15396624"/>
    </w:p>
    <w:p>
      <w:pPr>
        <w:pStyle w:val="3"/>
        <w:rPr>
          <w:rFonts w:ascii="仿宋" w:hAnsi="仿宋" w:eastAsia="仿宋"/>
          <w:color w:val="000000"/>
        </w:rPr>
      </w:pPr>
      <w:bookmarkStart w:id="92" w:name="_Toc6812"/>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91"/>
      <w:bookmarkEnd w:id="92"/>
    </w:p>
    <w:p>
      <w:pPr>
        <w:pStyle w:val="3"/>
        <w:rPr>
          <w:rFonts w:ascii="仿宋" w:hAnsi="仿宋" w:eastAsia="仿宋"/>
          <w:color w:val="000000"/>
        </w:rPr>
      </w:pPr>
      <w:bookmarkStart w:id="93" w:name="_Toc15396625"/>
      <w:bookmarkStart w:id="94" w:name="_Toc23689"/>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93"/>
      <w:bookmarkEnd w:id="94"/>
    </w:p>
    <w:p>
      <w:pPr>
        <w:pStyle w:val="3"/>
        <w:rPr>
          <w:rFonts w:ascii="仿宋" w:hAnsi="仿宋" w:eastAsia="仿宋"/>
          <w:color w:val="000000"/>
        </w:rPr>
      </w:pPr>
      <w:bookmarkStart w:id="95" w:name="_Toc31729"/>
      <w:bookmarkStart w:id="96"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95"/>
      <w:bookmarkEnd w:id="96"/>
    </w:p>
    <w:p>
      <w:pPr>
        <w:pStyle w:val="3"/>
        <w:rPr>
          <w:rFonts w:ascii="仿宋" w:hAnsi="仿宋" w:eastAsia="仿宋"/>
          <w:color w:val="000000"/>
        </w:rPr>
      </w:pPr>
      <w:bookmarkStart w:id="97" w:name="_Toc15396627"/>
      <w:bookmarkStart w:id="98" w:name="_Toc3119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97"/>
      <w:bookmarkEnd w:id="98"/>
    </w:p>
    <w:p>
      <w:pPr>
        <w:pStyle w:val="3"/>
        <w:rPr>
          <w:rFonts w:ascii="仿宋" w:hAnsi="仿宋" w:eastAsia="仿宋"/>
          <w:color w:val="000000"/>
        </w:rPr>
      </w:pPr>
      <w:bookmarkStart w:id="99" w:name="_Toc15396628"/>
      <w:bookmarkStart w:id="100" w:name="_Toc220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99"/>
      <w:bookmarkEnd w:id="100"/>
    </w:p>
    <w:p>
      <w:pPr>
        <w:pStyle w:val="3"/>
        <w:rPr>
          <w:rFonts w:ascii="仿宋" w:hAnsi="仿宋" w:eastAsia="仿宋"/>
          <w:color w:val="000000"/>
        </w:rPr>
      </w:pPr>
      <w:bookmarkStart w:id="101" w:name="_Toc15396629"/>
      <w:bookmarkStart w:id="102" w:name="_Toc11246"/>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101"/>
      <w:bookmarkEnd w:id="102"/>
    </w:p>
    <w:p>
      <w:pPr>
        <w:pStyle w:val="3"/>
        <w:rPr>
          <w:rFonts w:ascii="仿宋" w:hAnsi="仿宋" w:eastAsia="仿宋"/>
          <w:color w:val="000000"/>
        </w:rPr>
      </w:pPr>
      <w:bookmarkStart w:id="103" w:name="_Toc22450"/>
      <w:bookmarkStart w:id="104"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103"/>
      <w:bookmarkEnd w:id="104"/>
    </w:p>
    <w:p>
      <w:pPr>
        <w:pStyle w:val="3"/>
        <w:rPr>
          <w:rFonts w:ascii="仿宋" w:hAnsi="仿宋" w:eastAsia="仿宋"/>
          <w:color w:val="000000"/>
        </w:rPr>
      </w:pPr>
      <w:bookmarkStart w:id="105" w:name="_Toc15396631"/>
      <w:bookmarkStart w:id="106" w:name="_Toc17936"/>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有资本经营预算财政拨款支出决算表</w:t>
      </w:r>
      <w:bookmarkEnd w:id="105"/>
      <w:bookmarkEnd w:id="106"/>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FD56C64E"/>
    <w:multiLevelType w:val="singleLevel"/>
    <w:tmpl w:val="FD56C64E"/>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30C18D4E"/>
    <w:multiLevelType w:val="singleLevel"/>
    <w:tmpl w:val="30C18D4E"/>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CC1E52"/>
    <w:rsid w:val="08A209ED"/>
    <w:rsid w:val="0A2032A3"/>
    <w:rsid w:val="0EF55242"/>
    <w:rsid w:val="10C055FF"/>
    <w:rsid w:val="118107EC"/>
    <w:rsid w:val="130B6CF3"/>
    <w:rsid w:val="132F5F88"/>
    <w:rsid w:val="158D1D75"/>
    <w:rsid w:val="16BB723D"/>
    <w:rsid w:val="1D155CEE"/>
    <w:rsid w:val="226B6D39"/>
    <w:rsid w:val="240371BF"/>
    <w:rsid w:val="257C11FF"/>
    <w:rsid w:val="29FD04D3"/>
    <w:rsid w:val="2AE615C3"/>
    <w:rsid w:val="2CEF0F9A"/>
    <w:rsid w:val="319F7F4E"/>
    <w:rsid w:val="32981347"/>
    <w:rsid w:val="39484E95"/>
    <w:rsid w:val="4ECE2238"/>
    <w:rsid w:val="50F96FFC"/>
    <w:rsid w:val="51B3364F"/>
    <w:rsid w:val="6C4A05C8"/>
    <w:rsid w:val="72734D90"/>
    <w:rsid w:val="75685199"/>
    <w:rsid w:val="7A680506"/>
    <w:rsid w:val="7D621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rFonts w:cs="Times New Roman"/>
      <w:b/>
    </w:rPr>
  </w:style>
  <w:style w:type="character" w:styleId="16">
    <w:name w:val="Hyperlink"/>
    <w:basedOn w:val="14"/>
    <w:unhideWhenUsed/>
    <w:qFormat/>
    <w:uiPriority w:val="99"/>
    <w:rPr>
      <w:rFonts w:cs="Times New Roman"/>
      <w:color w:val="0000FF"/>
      <w:u w:val="single"/>
    </w:rPr>
  </w:style>
  <w:style w:type="character" w:customStyle="1" w:styleId="17">
    <w:name w:val=" Char Char6"/>
    <w:basedOn w:val="14"/>
    <w:link w:val="2"/>
    <w:qFormat/>
    <w:locked/>
    <w:uiPriority w:val="9"/>
    <w:rPr>
      <w:rFonts w:ascii="Times New Roman" w:hAnsi="Times New Roman" w:cs="Times New Roman"/>
      <w:b/>
      <w:bCs/>
      <w:kern w:val="44"/>
      <w:sz w:val="44"/>
      <w:szCs w:val="44"/>
    </w:rPr>
  </w:style>
  <w:style w:type="character" w:customStyle="1" w:styleId="18">
    <w:name w:val=" Char Char5"/>
    <w:basedOn w:val="14"/>
    <w:link w:val="3"/>
    <w:qFormat/>
    <w:locked/>
    <w:uiPriority w:val="9"/>
    <w:rPr>
      <w:rFonts w:ascii="Cambria" w:hAnsi="Cambria" w:eastAsia="宋体" w:cs="Times New Roman"/>
      <w:b/>
      <w:bCs/>
      <w:kern w:val="2"/>
      <w:sz w:val="32"/>
      <w:szCs w:val="32"/>
    </w:rPr>
  </w:style>
  <w:style w:type="character" w:customStyle="1" w:styleId="19">
    <w:name w:val=" Char Char4"/>
    <w:basedOn w:val="14"/>
    <w:link w:val="4"/>
    <w:qFormat/>
    <w:locked/>
    <w:uiPriority w:val="9"/>
    <w:rPr>
      <w:rFonts w:ascii="Times New Roman" w:hAnsi="Times New Roman" w:cs="Times New Roman"/>
      <w:b/>
      <w:bCs/>
      <w:kern w:val="2"/>
      <w:sz w:val="32"/>
      <w:szCs w:val="32"/>
    </w:rPr>
  </w:style>
  <w:style w:type="character" w:customStyle="1" w:styleId="20">
    <w:name w:val="Body Text Char"/>
    <w:basedOn w:val="14"/>
    <w:link w:val="5"/>
    <w:semiHidden/>
    <w:qFormat/>
    <w:uiPriority w:val="99"/>
    <w:rPr>
      <w:rFonts w:ascii="Times New Roman" w:hAnsi="Times New Roman" w:cs="Times New Roman"/>
      <w:sz w:val="24"/>
      <w:szCs w:val="24"/>
    </w:rPr>
  </w:style>
  <w:style w:type="character" w:customStyle="1" w:styleId="21">
    <w:name w:val=" Char Char2"/>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 Char Char3"/>
    <w:link w:val="5"/>
    <w:qFormat/>
    <w:locked/>
    <w:uiPriority w:val="99"/>
    <w:rPr>
      <w:rFonts w:ascii="仿宋_GB2312" w:hAnsi="Times New Roman" w:eastAsia="仿宋_GB2312"/>
      <w:sz w:val="24"/>
    </w:rPr>
  </w:style>
  <w:style w:type="character" w:customStyle="1" w:styleId="25">
    <w:name w:val=" Char Char1"/>
    <w:link w:val="8"/>
    <w:qFormat/>
    <w:locked/>
    <w:uiPriority w:val="99"/>
    <w:rPr>
      <w:sz w:val="18"/>
    </w:rPr>
  </w:style>
  <w:style w:type="character" w:customStyle="1" w:styleId="26">
    <w:name w:val=" Char Char"/>
    <w:link w:val="9"/>
    <w:semiHidden/>
    <w:qFormat/>
    <w:locked/>
    <w:uiPriority w:val="99"/>
    <w:rPr>
      <w:sz w:val="18"/>
    </w:rPr>
  </w:style>
  <w:style w:type="paragraph" w:customStyle="1" w:styleId="2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8">
    <w:name w:val="List Paragraph"/>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1">
    <w:name w:val="font31"/>
    <w:basedOn w:val="14"/>
    <w:uiPriority w:val="0"/>
    <w:rPr>
      <w:rFonts w:hint="eastAsia" w:ascii="宋体" w:hAnsi="宋体" w:eastAsia="宋体" w:cs="宋体"/>
      <w:color w:val="000000"/>
      <w:sz w:val="32"/>
      <w:szCs w:val="32"/>
      <w:u w:val="none"/>
    </w:rPr>
  </w:style>
  <w:style w:type="character" w:customStyle="1" w:styleId="32">
    <w:name w:val="font41"/>
    <w:basedOn w:val="14"/>
    <w:uiPriority w:val="0"/>
    <w:rPr>
      <w:rFonts w:hint="eastAsia" w:ascii="宋体" w:hAnsi="宋体" w:eastAsia="宋体" w:cs="宋体"/>
      <w:color w:val="000000"/>
      <w:sz w:val="20"/>
      <w:szCs w:val="20"/>
      <w:u w:val="none"/>
    </w:rPr>
  </w:style>
  <w:style w:type="character" w:customStyle="1" w:styleId="33">
    <w:name w:val="font101"/>
    <w:basedOn w:val="14"/>
    <w:uiPriority w:val="0"/>
    <w:rPr>
      <w:rFonts w:hint="eastAsia" w:ascii="宋体" w:hAnsi="宋体" w:eastAsia="宋体" w:cs="宋体"/>
      <w:color w:val="000000"/>
      <w:sz w:val="18"/>
      <w:szCs w:val="18"/>
      <w:u w:val="none"/>
    </w:rPr>
  </w:style>
  <w:style w:type="character" w:customStyle="1" w:styleId="34">
    <w:name w:val="font51"/>
    <w:basedOn w:val="14"/>
    <w:uiPriority w:val="0"/>
    <w:rPr>
      <w:rFonts w:hint="eastAsia" w:ascii="宋体" w:hAnsi="宋体" w:eastAsia="宋体" w:cs="宋体"/>
      <w:color w:val="000000"/>
      <w:sz w:val="12"/>
      <w:szCs w:val="12"/>
      <w:u w:val="none"/>
    </w:rPr>
  </w:style>
  <w:style w:type="paragraph" w:customStyle="1" w:styleId="35">
    <w:name w:val="WPSOffice手动目录 1"/>
    <w:uiPriority w:val="0"/>
    <w:pPr>
      <w:ind w:leftChars="0"/>
    </w:pPr>
    <w:rPr>
      <w:rFonts w:ascii="Times New Roman" w:hAnsi="Times New Roman" w:eastAsia="宋体" w:cs="Times New Roman"/>
      <w:sz w:val="20"/>
      <w:szCs w:val="20"/>
    </w:rPr>
  </w:style>
  <w:style w:type="paragraph" w:customStyle="1" w:styleId="3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8581</Words>
  <Characters>9277</Characters>
  <Lines>61</Lines>
  <Paragraphs>17</Paragraphs>
  <TotalTime>1</TotalTime>
  <ScaleCrop>false</ScaleCrop>
  <LinksUpToDate>false</LinksUpToDate>
  <CharactersWithSpaces>9441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2021-07-29T03:56:00Z</cp:lastPrinted>
  <dcterms:modified xsi:type="dcterms:W3CDTF">2022-09-11T07:45:01Z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73C4977BFA594D41A681249786C38EA2</vt:lpwstr>
  </property>
</Properties>
</file>