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13975334"/>
      <w:bookmarkStart w:id="1" w:name="_Toc15306267"/>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bookmarkEnd w:id="0"/>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2" w:name="_Toc15378441"/>
      <w:bookmarkStart w:id="3" w:name="_Toc15396597"/>
      <w:bookmarkStart w:id="4" w:name="_Toc113975335"/>
      <w:bookmarkStart w:id="5" w:name="_Toc15377425"/>
      <w:bookmarkStart w:id="6" w:name="_Toc15377193"/>
      <w:bookmarkStart w:id="7" w:name="_Toc1539647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15396598"/>
      <w:bookmarkStart w:id="9" w:name="_Toc15396476"/>
      <w:bookmarkStart w:id="10" w:name="_Toc113975336"/>
      <w:bookmarkStart w:id="11" w:name="_Toc15377426"/>
      <w:bookmarkStart w:id="12" w:name="_Toc15378442"/>
      <w:bookmarkStart w:id="13" w:name="_Toc15377194"/>
      <w:r>
        <w:rPr>
          <w:rFonts w:hint="eastAsia" w:ascii="方正小标宋简体" w:hAnsi="宋体" w:eastAsia="方正小标宋简体"/>
          <w:color w:val="000000"/>
          <w:sz w:val="72"/>
          <w:szCs w:val="72"/>
        </w:rPr>
        <w:t>四川省</w:t>
      </w:r>
      <w:bookmarkEnd w:id="1"/>
      <w:bookmarkStart w:id="14" w:name="_Toc15306268"/>
      <w:r>
        <w:rPr>
          <w:rFonts w:hint="eastAsia" w:ascii="方正小标宋简体" w:hAnsi="宋体" w:eastAsia="方正小标宋简体"/>
          <w:color w:val="000000"/>
          <w:sz w:val="72"/>
          <w:szCs w:val="72"/>
        </w:rPr>
        <w:t>通江县壁州街道办事处部门决算</w:t>
      </w:r>
      <w:bookmarkEnd w:id="8"/>
      <w:bookmarkEnd w:id="9"/>
      <w:bookmarkEnd w:id="10"/>
      <w:bookmarkEnd w:id="11"/>
      <w:bookmarkEnd w:id="12"/>
      <w:bookmarkEnd w:id="13"/>
      <w:bookmarkEnd w:id="14"/>
    </w:p>
    <w:p>
      <w:pPr>
        <w:widowControl/>
        <w:jc w:val="center"/>
        <w:rPr>
          <w:rFonts w:ascii="黑体" w:hAnsi="黑体"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9"/>
      </w:pPr>
      <w:r>
        <w:rPr>
          <w:rFonts w:hint="eastAsia"/>
        </w:rPr>
        <w:t>公开时间：</w:t>
      </w:r>
      <w:r>
        <w:t>2021</w:t>
      </w:r>
      <w:r>
        <w:rPr>
          <w:rFonts w:hint="eastAsia"/>
        </w:rPr>
        <w:t xml:space="preserve">年 </w:t>
      </w:r>
      <w:r>
        <w:rPr>
          <w:rFonts w:hint="eastAsia"/>
          <w:highlight w:val="none"/>
        </w:rPr>
        <w:t>10月15</w:t>
      </w:r>
      <w:r>
        <w:rPr>
          <w:rFonts w:hint="eastAsia"/>
        </w:rPr>
        <w:t>日</w:t>
      </w:r>
    </w:p>
    <w:sdt>
      <w:sdtPr>
        <w:rPr>
          <w:lang w:val="zh-CN"/>
        </w:rPr>
        <w:id w:val="10106853"/>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21"/>
          </w:pPr>
          <w:r>
            <w:fldChar w:fldCharType="begin"/>
          </w:r>
          <w:r>
            <w:instrText xml:space="preserve"> TOC \o "1-3" \h \z \u </w:instrText>
          </w:r>
          <w:r>
            <w:fldChar w:fldCharType="separate"/>
          </w:r>
        </w:p>
        <w:p>
          <w:pPr>
            <w:pStyle w:val="9"/>
            <w:rPr>
              <w:rFonts w:asciiTheme="minorHAnsi" w:hAnsiTheme="minorHAnsi" w:eastAsiaTheme="minorEastAsia" w:cstheme="minorBidi"/>
              <w:sz w:val="21"/>
              <w:szCs w:val="22"/>
            </w:rPr>
          </w:pPr>
          <w:r>
            <w:fldChar w:fldCharType="begin"/>
          </w:r>
          <w:r>
            <w:instrText xml:space="preserve"> HYPERLINK \l "_Toc113975337" </w:instrText>
          </w:r>
          <w:r>
            <w:fldChar w:fldCharType="separate"/>
          </w:r>
          <w:r>
            <w:rPr>
              <w:rStyle w:val="15"/>
              <w:rFonts w:hint="eastAsia" w:ascii="黑体" w:hAnsi="黑体" w:eastAsia="黑体"/>
            </w:rPr>
            <w:t>第一部分部门概况</w:t>
          </w:r>
          <w:r>
            <w:tab/>
          </w:r>
          <w:r>
            <w:fldChar w:fldCharType="begin"/>
          </w:r>
          <w:r>
            <w:instrText xml:space="preserve"> PAGEREF _Toc113975337 \h </w:instrText>
          </w:r>
          <w:r>
            <w:fldChar w:fldCharType="separate"/>
          </w:r>
          <w:r>
            <w:t>2</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"_Toc113975338" </w:instrText>
          </w:r>
          <w:r>
            <w:fldChar w:fldCharType="separate"/>
          </w:r>
          <w:r>
            <w:rPr>
              <w:rStyle w:val="15"/>
              <w:rFonts w:hint="eastAsia" w:ascii="黑体" w:hAnsi="黑体" w:eastAsia="黑体"/>
            </w:rPr>
            <w:t>一、基本职能及主要工作</w:t>
          </w:r>
          <w:r>
            <w:tab/>
          </w:r>
          <w:r>
            <w:fldChar w:fldCharType="begin"/>
          </w:r>
          <w:r>
            <w:instrText xml:space="preserve"> PAGEREF _Toc113975338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"_Toc113975339" </w:instrText>
          </w:r>
          <w:r>
            <w:fldChar w:fldCharType="separate"/>
          </w:r>
          <w:r>
            <w:rPr>
              <w:rStyle w:val="15"/>
              <w:rFonts w:hint="eastAsia" w:ascii="仿宋" w:hAnsi="仿宋" w:eastAsia="仿宋"/>
              <w:bCs/>
            </w:rPr>
            <w:t>（一）主要职能。</w:t>
          </w:r>
          <w:r>
            <w:rPr>
              <w:rStyle w:val="15"/>
              <w:rFonts w:hint="eastAsia" w:ascii="仿宋" w:hAnsi="仿宋" w:eastAsia="仿宋"/>
              <w:bCs/>
            </w:rPr>
            <w:fldChar w:fldCharType="end"/>
          </w:r>
        </w:p>
        <w:p>
          <w:pPr>
            <w:pStyle w:val="5"/>
            <w:tabs>
              <w:tab w:val="right" w:leader="dot" w:pos="8296"/>
            </w:tabs>
          </w:pPr>
          <w:r>
            <w:fldChar w:fldCharType="begin"/>
          </w:r>
          <w:r>
            <w:instrText xml:space="preserve"> HYPERLINK \l "_Toc113975340" </w:instrText>
          </w:r>
          <w:r>
            <w:fldChar w:fldCharType="separate"/>
          </w:r>
          <w:r>
            <w:rPr>
              <w:rStyle w:val="15"/>
              <w:rFonts w:hint="eastAsia" w:ascii="仿宋" w:hAnsi="仿宋" w:eastAsia="仿宋"/>
              <w:bCs/>
            </w:rPr>
            <w:t>（二）</w:t>
          </w:r>
          <w:r>
            <w:rPr>
              <w:rStyle w:val="15"/>
              <w:rFonts w:ascii="仿宋" w:hAnsi="仿宋" w:eastAsia="仿宋"/>
              <w:bCs/>
            </w:rPr>
            <w:t>2020</w:t>
          </w:r>
          <w:r>
            <w:rPr>
              <w:rStyle w:val="15"/>
              <w:rFonts w:hint="eastAsia" w:ascii="仿宋" w:hAnsi="仿宋" w:eastAsia="仿宋"/>
              <w:bCs/>
            </w:rPr>
            <w:t>年重点工作完成情况。</w:t>
          </w:r>
          <w:r>
            <w:tab/>
          </w:r>
          <w:r>
            <w:fldChar w:fldCharType="begin"/>
          </w:r>
          <w:r>
            <w:instrText xml:space="preserve"> PAGEREF _Toc113975340 \h </w:instrText>
          </w:r>
          <w:r>
            <w:fldChar w:fldCharType="separate"/>
          </w:r>
          <w:r>
            <w:t>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"_Toc113975345" </w:instrText>
          </w:r>
          <w:r>
            <w:fldChar w:fldCharType="separate"/>
          </w:r>
          <w:r>
            <w:rPr>
              <w:rStyle w:val="15"/>
              <w:rFonts w:hint="eastAsia" w:ascii="黑体" w:eastAsia="黑体"/>
            </w:rPr>
            <w:t>二、</w:t>
          </w:r>
          <w:r>
            <w:rPr>
              <w:rStyle w:val="15"/>
              <w:rFonts w:hint="eastAsia" w:ascii="黑体" w:hAnsi="黑体" w:eastAsia="黑体"/>
            </w:rPr>
            <w:t>机构设置</w:t>
          </w:r>
          <w:r>
            <w:tab/>
          </w:r>
          <w:r>
            <w:fldChar w:fldCharType="begin"/>
          </w:r>
          <w:r>
            <w:instrText xml:space="preserve"> PAGEREF _Toc113975345 \h </w:instrText>
          </w:r>
          <w:r>
            <w:fldChar w:fldCharType="separate"/>
          </w:r>
          <w:r>
            <w:t>4</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"_Toc113975346" </w:instrText>
          </w:r>
          <w:r>
            <w:fldChar w:fldCharType="separate"/>
          </w:r>
          <w:r>
            <w:rPr>
              <w:rStyle w:val="15"/>
              <w:rFonts w:hint="eastAsia" w:ascii="黑体" w:hAnsi="黑体" w:eastAsia="黑体"/>
            </w:rPr>
            <w:t>第二部分</w:t>
          </w:r>
          <w:r>
            <w:rPr>
              <w:rStyle w:val="15"/>
              <w:rFonts w:ascii="黑体" w:hAnsi="黑体" w:eastAsia="黑体"/>
            </w:rPr>
            <w:t>2020</w:t>
          </w:r>
          <w:r>
            <w:rPr>
              <w:rStyle w:val="15"/>
              <w:rFonts w:hint="eastAsia" w:ascii="黑体" w:hAnsi="黑体" w:eastAsia="黑体"/>
            </w:rPr>
            <w:t>年度部门决算情况说明</w:t>
          </w:r>
          <w:r>
            <w:tab/>
          </w:r>
          <w:r>
            <w:fldChar w:fldCharType="begin"/>
          </w:r>
          <w:r>
            <w:instrText xml:space="preserve"> PAGEREF _Toc113975346 \h </w:instrText>
          </w:r>
          <w:r>
            <w:fldChar w:fldCharType="separate"/>
          </w:r>
          <w:r>
            <w:t>5</w:t>
          </w:r>
          <w:r>
            <w:fldChar w:fldCharType="end"/>
          </w:r>
          <w:r>
            <w:fldChar w:fldCharType="end"/>
          </w:r>
        </w:p>
        <w:p>
          <w:pPr>
            <w:pStyle w:val="10"/>
            <w:tabs>
              <w:tab w:val="left" w:pos="1260"/>
            </w:tabs>
            <w:rPr>
              <w:rFonts w:asciiTheme="minorHAnsi" w:hAnsiTheme="minorHAnsi" w:eastAsiaTheme="minorEastAsia" w:cstheme="minorBidi"/>
              <w:szCs w:val="22"/>
            </w:rPr>
          </w:pPr>
          <w:r>
            <w:fldChar w:fldCharType="begin"/>
          </w:r>
          <w:r>
            <w:instrText xml:space="preserve"> HYPERLINK \l "_Toc113975347" </w:instrText>
          </w:r>
          <w:r>
            <w:fldChar w:fldCharType="separate"/>
          </w:r>
          <w:r>
            <w:rPr>
              <w:rStyle w:val="15"/>
              <w:rFonts w:hint="eastAsia" w:ascii="黑体" w:hAnsi="黑体" w:eastAsia="黑体"/>
              <w:bCs/>
            </w:rPr>
            <w:t>一</w:t>
          </w:r>
          <w:r>
            <w:rPr>
              <w:rStyle w:val="15"/>
              <w:rFonts w:hint="eastAsia" w:ascii="黑体" w:hAnsi="黑体" w:eastAsia="黑体"/>
              <w:bCs/>
              <w:highlight w:val="none"/>
              <w:lang w:eastAsia="zh-CN"/>
            </w:rPr>
            <w:t>、</w:t>
          </w:r>
          <w:r>
            <w:rPr>
              <w:rStyle w:val="15"/>
              <w:rFonts w:hint="eastAsia" w:ascii="黑体" w:hAnsi="黑体" w:eastAsia="黑体"/>
            </w:rPr>
            <w:t>收</w:t>
          </w:r>
          <w:r>
            <w:rPr>
              <w:rStyle w:val="15"/>
              <w:rFonts w:hint="eastAsia" w:ascii="黑体" w:hAnsi="黑体" w:eastAsia="黑体"/>
              <w:bCs/>
            </w:rPr>
            <w:t>入支出决算总体情况说明</w:t>
          </w:r>
          <w:r>
            <w:tab/>
          </w:r>
          <w:r>
            <w:fldChar w:fldCharType="begin"/>
          </w:r>
          <w:r>
            <w:instrText xml:space="preserve"> PAGEREF _Toc113975347 \h </w:instrText>
          </w:r>
          <w:r>
            <w:fldChar w:fldCharType="separate"/>
          </w:r>
          <w:r>
            <w:t>5</w:t>
          </w:r>
          <w:r>
            <w:fldChar w:fldCharType="end"/>
          </w:r>
          <w:r>
            <w:fldChar w:fldCharType="end"/>
          </w:r>
        </w:p>
        <w:p>
          <w:pPr>
            <w:pStyle w:val="10"/>
            <w:tabs>
              <w:tab w:val="left" w:pos="1260"/>
            </w:tabs>
            <w:rPr>
              <w:rFonts w:asciiTheme="minorHAnsi" w:hAnsiTheme="minorHAnsi" w:eastAsiaTheme="minorEastAsia" w:cstheme="minorBidi"/>
              <w:szCs w:val="22"/>
            </w:rPr>
          </w:pPr>
          <w:r>
            <w:fldChar w:fldCharType="begin"/>
          </w:r>
          <w:r>
            <w:instrText xml:space="preserve"> HYPERLINK \l "_Toc113975348" </w:instrText>
          </w:r>
          <w:r>
            <w:fldChar w:fldCharType="separate"/>
          </w:r>
          <w:r>
            <w:rPr>
              <w:rStyle w:val="15"/>
              <w:rFonts w:hint="eastAsia" w:ascii="黑体" w:hAnsi="黑体" w:eastAsia="黑体"/>
              <w:bCs/>
            </w:rPr>
            <w:t>二</w:t>
          </w:r>
          <w:r>
            <w:rPr>
              <w:rStyle w:val="15"/>
              <w:rFonts w:hint="eastAsia" w:ascii="黑体" w:hAnsi="黑体" w:eastAsia="黑体"/>
              <w:bCs/>
              <w:highlight w:val="none"/>
              <w:lang w:eastAsia="zh-CN"/>
            </w:rPr>
            <w:t>、</w:t>
          </w:r>
          <w:r>
            <w:rPr>
              <w:rStyle w:val="15"/>
              <w:rFonts w:hint="eastAsia" w:ascii="黑体" w:hAnsi="黑体" w:eastAsia="黑体"/>
            </w:rPr>
            <w:t>收</w:t>
          </w:r>
          <w:r>
            <w:rPr>
              <w:rStyle w:val="15"/>
              <w:rFonts w:hint="eastAsia" w:ascii="黑体" w:hAnsi="黑体" w:eastAsia="黑体"/>
              <w:bCs/>
            </w:rPr>
            <w:t>入决算情况说明</w:t>
          </w:r>
          <w:r>
            <w:tab/>
          </w:r>
          <w:r>
            <w:fldChar w:fldCharType="begin"/>
          </w:r>
          <w:r>
            <w:instrText xml:space="preserve"> PAGEREF _Toc113975348 \h </w:instrText>
          </w:r>
          <w:r>
            <w:fldChar w:fldCharType="separate"/>
          </w:r>
          <w:r>
            <w:t>5</w:t>
          </w:r>
          <w:r>
            <w:fldChar w:fldCharType="end"/>
          </w:r>
          <w:r>
            <w:fldChar w:fldCharType="end"/>
          </w:r>
        </w:p>
        <w:p>
          <w:pPr>
            <w:pStyle w:val="10"/>
            <w:tabs>
              <w:tab w:val="left" w:pos="1260"/>
            </w:tabs>
            <w:rPr>
              <w:rFonts w:asciiTheme="minorHAnsi" w:hAnsiTheme="minorHAnsi" w:eastAsiaTheme="minorEastAsia" w:cstheme="minorBidi"/>
              <w:szCs w:val="22"/>
            </w:rPr>
          </w:pPr>
          <w:r>
            <w:fldChar w:fldCharType="begin"/>
          </w:r>
          <w:r>
            <w:instrText xml:space="preserve"> HYPERLINK \l "_Toc113975350" </w:instrText>
          </w:r>
          <w:r>
            <w:fldChar w:fldCharType="separate"/>
          </w:r>
          <w:r>
            <w:rPr>
              <w:rStyle w:val="15"/>
              <w:rFonts w:hint="eastAsia" w:ascii="黑体" w:hAnsi="黑体" w:eastAsia="黑体"/>
              <w:bCs/>
            </w:rPr>
            <w:t>三</w:t>
          </w:r>
          <w:r>
            <w:rPr>
              <w:rStyle w:val="15"/>
              <w:rFonts w:hint="eastAsia" w:ascii="黑体" w:hAnsi="黑体" w:eastAsia="黑体"/>
              <w:bCs/>
              <w:highlight w:val="none"/>
              <w:lang w:eastAsia="zh-CN"/>
            </w:rPr>
            <w:t>、</w:t>
          </w:r>
          <w:r>
            <w:rPr>
              <w:rStyle w:val="15"/>
              <w:rFonts w:hint="eastAsia" w:ascii="黑体" w:hAnsi="黑体" w:eastAsia="黑体"/>
            </w:rPr>
            <w:t>支</w:t>
          </w:r>
          <w:r>
            <w:rPr>
              <w:rStyle w:val="15"/>
              <w:rFonts w:hint="eastAsia" w:ascii="黑体" w:hAnsi="黑体" w:eastAsia="黑体"/>
              <w:bCs/>
            </w:rPr>
            <w:t>出决算情况说明</w:t>
          </w:r>
          <w:r>
            <w:tab/>
          </w:r>
          <w:r>
            <w:fldChar w:fldCharType="begin"/>
          </w:r>
          <w:r>
            <w:instrText xml:space="preserve"> PAGEREF _Toc113975350 \h </w:instrText>
          </w:r>
          <w:r>
            <w:fldChar w:fldCharType="separate"/>
          </w:r>
          <w:r>
            <w:t>6</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"_Toc113975352" </w:instrText>
          </w:r>
          <w:r>
            <w:fldChar w:fldCharType="separate"/>
          </w:r>
          <w:r>
            <w:rPr>
              <w:rStyle w:val="15"/>
              <w:rFonts w:hint="eastAsia" w:ascii="黑体" w:hAnsi="黑体" w:eastAsia="黑体"/>
            </w:rPr>
            <w:t>四、财</w:t>
          </w:r>
          <w:r>
            <w:rPr>
              <w:rStyle w:val="15"/>
              <w:rFonts w:hint="eastAsia" w:ascii="黑体" w:hAnsi="黑体" w:eastAsia="黑体"/>
              <w:bCs/>
            </w:rPr>
            <w:t>政拨款收入支出决算总体情况说明</w:t>
          </w:r>
          <w:r>
            <w:tab/>
          </w:r>
          <w:r>
            <w:fldChar w:fldCharType="begin"/>
          </w:r>
          <w:r>
            <w:instrText xml:space="preserve"> PAGEREF _Toc113975352 \h </w:instrText>
          </w:r>
          <w:r>
            <w:fldChar w:fldCharType="separate"/>
          </w:r>
          <w:r>
            <w:t>7</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"_Toc113975353" </w:instrText>
          </w:r>
          <w:r>
            <w:fldChar w:fldCharType="separate"/>
          </w:r>
          <w:r>
            <w:rPr>
              <w:rStyle w:val="15"/>
              <w:rFonts w:hint="eastAsia" w:ascii="黑体" w:hAnsi="黑体" w:eastAsia="黑体"/>
            </w:rPr>
            <w:t>五、</w:t>
          </w:r>
          <w:r>
            <w:rPr>
              <w:rStyle w:val="15"/>
              <w:rFonts w:hint="eastAsia" w:ascii="黑体" w:hAnsi="黑体" w:eastAsia="黑体"/>
              <w:b/>
            </w:rPr>
            <w:t>一</w:t>
          </w:r>
          <w:r>
            <w:rPr>
              <w:rStyle w:val="15"/>
              <w:rFonts w:hint="eastAsia" w:ascii="黑体" w:hAnsi="黑体" w:eastAsia="黑体"/>
              <w:bCs/>
            </w:rPr>
            <w:t>般公共预算财政拨款支出决算情况说明</w:t>
          </w:r>
          <w:r>
            <w:tab/>
          </w:r>
          <w:r>
            <w:fldChar w:fldCharType="begin"/>
          </w:r>
          <w:r>
            <w:instrText xml:space="preserve"> PAGEREF _Toc113975353 \h </w:instrText>
          </w:r>
          <w:r>
            <w:fldChar w:fldCharType="separate"/>
          </w:r>
          <w:r>
            <w:t>7</w:t>
          </w:r>
          <w:r>
            <w:fldChar w:fldCharType="end"/>
          </w:r>
          <w:r>
            <w:fldChar w:fldCharType="end"/>
          </w:r>
        </w:p>
        <w:p>
          <w:pPr>
            <w:pStyle w:val="5"/>
            <w:tabs>
              <w:tab w:val="right" w:leader="dot" w:pos="8296"/>
            </w:tabs>
          </w:pPr>
          <w:r>
            <w:fldChar w:fldCharType="begin"/>
          </w:r>
          <w:r>
            <w:instrText xml:space="preserve"> HYPERLINK \l "_Toc113975354" </w:instrText>
          </w:r>
          <w:r>
            <w:fldChar w:fldCharType="separate"/>
          </w:r>
          <w:r>
            <w:rPr>
              <w:rStyle w:val="15"/>
              <w:rFonts w:hint="eastAsia" w:ascii="仿宋" w:hAnsi="仿宋" w:eastAsia="仿宋"/>
              <w:b/>
            </w:rPr>
            <w:t>（一）一般公共预算财政拨款支出决算总体情况</w:t>
          </w:r>
          <w:r>
            <w:tab/>
          </w:r>
          <w:r>
            <w:fldChar w:fldCharType="begin"/>
          </w:r>
          <w:r>
            <w:instrText xml:space="preserve"> PAGEREF _Toc113975354 \h </w:instrText>
          </w:r>
          <w:r>
            <w:fldChar w:fldCharType="separate"/>
          </w:r>
          <w:r>
            <w:t>7</w:t>
          </w:r>
          <w:r>
            <w:fldChar w:fldCharType="end"/>
          </w:r>
          <w:r>
            <w:fldChar w:fldCharType="end"/>
          </w:r>
        </w:p>
        <w:p>
          <w:pPr>
            <w:pStyle w:val="5"/>
            <w:tabs>
              <w:tab w:val="right" w:leader="dot" w:pos="8296"/>
            </w:tabs>
          </w:pPr>
          <w:r>
            <w:fldChar w:fldCharType="begin"/>
          </w:r>
          <w:r>
            <w:instrText xml:space="preserve"> HYPERLINK \l "_Toc113975355" </w:instrText>
          </w:r>
          <w:r>
            <w:fldChar w:fldCharType="separate"/>
          </w:r>
          <w:r>
            <w:rPr>
              <w:rStyle w:val="15"/>
              <w:rFonts w:hint="eastAsia" w:ascii="仿宋" w:hAnsi="仿宋" w:eastAsia="仿宋"/>
              <w:b/>
            </w:rPr>
            <w:t>（二）一般公共预算财政拨款支出决算结构情况</w:t>
          </w:r>
          <w:r>
            <w:tab/>
          </w:r>
          <w:r>
            <w:fldChar w:fldCharType="begin"/>
          </w:r>
          <w:r>
            <w:instrText xml:space="preserve"> PAGEREF _Toc113975355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"_Toc113975356" </w:instrText>
          </w:r>
          <w:r>
            <w:fldChar w:fldCharType="separate"/>
          </w:r>
          <w:r>
            <w:rPr>
              <w:rStyle w:val="15"/>
              <w:rFonts w:hint="eastAsia" w:ascii="仿宋" w:hAnsi="仿宋" w:eastAsia="仿宋"/>
              <w:b/>
            </w:rPr>
            <w:t>（三）一般公共预算财政拨款支出决算具体情况</w:t>
          </w:r>
          <w:r>
            <w:tab/>
          </w:r>
          <w:r>
            <w:fldChar w:fldCharType="begin"/>
          </w:r>
          <w:r>
            <w:instrText xml:space="preserve"> PAGEREF _Toc113975356 \h </w:instrText>
          </w:r>
          <w:r>
            <w:fldChar w:fldCharType="separate"/>
          </w:r>
          <w:r>
            <w:t>9</w:t>
          </w:r>
          <w:r>
            <w:fldChar w:fldCharType="end"/>
          </w:r>
          <w:r>
            <w:fldChar w:fldCharType="end"/>
          </w:r>
        </w:p>
        <w:p>
          <w:pPr>
            <w:pStyle w:val="5"/>
            <w:tabs>
              <w:tab w:val="right" w:leader="dot" w:pos="8296"/>
            </w:tabs>
          </w:pPr>
          <w:r>
            <w:fldChar w:fldCharType="begin"/>
          </w:r>
          <w:r>
            <w:instrText xml:space="preserve"> HYPERLINK \l "_Toc113975357" </w:instrText>
          </w:r>
          <w:r>
            <w:fldChar w:fldCharType="separate"/>
          </w:r>
          <w:r>
            <w:rPr>
              <w:rStyle w:val="15"/>
              <w:rFonts w:ascii="仿宋" w:hAnsi="仿宋" w:eastAsia="仿宋"/>
              <w:b/>
            </w:rPr>
            <w:t>2020</w:t>
          </w:r>
          <w:r>
            <w:rPr>
              <w:rStyle w:val="15"/>
              <w:rFonts w:hint="eastAsia" w:ascii="仿宋" w:hAnsi="仿宋" w:eastAsia="仿宋"/>
              <w:b/>
            </w:rPr>
            <w:t>年一般公共预算支出决算数为</w:t>
          </w:r>
          <w:r>
            <w:rPr>
              <w:rStyle w:val="15"/>
              <w:rFonts w:ascii="仿宋" w:hAnsi="仿宋" w:eastAsia="仿宋"/>
              <w:b/>
            </w:rPr>
            <w:t>1120.36</w:t>
          </w:r>
          <w:r>
            <w:rPr>
              <w:rStyle w:val="15"/>
              <w:rFonts w:hint="eastAsia" w:ascii="仿宋" w:hAnsi="仿宋" w:eastAsia="仿宋"/>
              <w:b/>
            </w:rPr>
            <w:t>万元</w:t>
          </w:r>
          <w:r>
            <w:rPr>
              <w:rStyle w:val="15"/>
              <w:rFonts w:hint="eastAsia" w:ascii="仿宋" w:hAnsi="仿宋" w:eastAsia="仿宋"/>
            </w:rPr>
            <w:t>，</w:t>
          </w:r>
          <w:r>
            <w:rPr>
              <w:rStyle w:val="15"/>
              <w:rFonts w:hint="eastAsia" w:ascii="仿宋" w:hAnsi="仿宋" w:eastAsia="仿宋"/>
              <w:b/>
              <w:bCs/>
            </w:rPr>
            <w:t>完成预算</w:t>
          </w:r>
          <w:r>
            <w:rPr>
              <w:rStyle w:val="15"/>
              <w:rFonts w:ascii="仿宋" w:hAnsi="仿宋" w:eastAsia="仿宋"/>
              <w:b/>
              <w:bCs/>
            </w:rPr>
            <w:t>100%</w:t>
          </w:r>
          <w:r>
            <w:rPr>
              <w:rStyle w:val="15"/>
              <w:rFonts w:hint="eastAsia" w:ascii="仿宋" w:hAnsi="仿宋" w:eastAsia="仿宋"/>
              <w:b/>
              <w:bCs/>
            </w:rPr>
            <w:t>。其中</w:t>
          </w:r>
          <w:r>
            <w:rPr>
              <w:rStyle w:val="15"/>
              <w:rFonts w:hint="eastAsia" w:ascii="仿宋" w:hAnsi="仿宋" w:eastAsia="仿宋"/>
              <w:b/>
              <w:bCs/>
              <w:highlight w:val="none"/>
              <w:lang w:eastAsia="zh-CN"/>
            </w:rPr>
            <w:t>：</w:t>
          </w:r>
          <w:r>
            <w:fldChar w:fldCharType="begin"/>
          </w:r>
          <w:r>
            <w:instrText xml:space="preserve"> PAGEREF _Toc113975357 \h </w:instrText>
          </w:r>
          <w:r>
            <w:fldChar w:fldCharType="separate"/>
          </w:r>
          <w:r>
            <w:t>9</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"_Toc113975358" </w:instrText>
          </w:r>
          <w:r>
            <w:fldChar w:fldCharType="separate"/>
          </w:r>
          <w:r>
            <w:rPr>
              <w:rStyle w:val="15"/>
              <w:rFonts w:hint="eastAsia" w:ascii="黑体" w:eastAsia="黑体"/>
            </w:rPr>
            <w:t>六</w:t>
          </w:r>
          <w:r>
            <w:rPr>
              <w:rStyle w:val="15"/>
              <w:rFonts w:hint="eastAsia" w:ascii="黑体" w:eastAsia="黑体"/>
              <w:b/>
            </w:rPr>
            <w:t>、</w:t>
          </w:r>
          <w:r>
            <w:rPr>
              <w:rStyle w:val="15"/>
              <w:rFonts w:hint="eastAsia" w:ascii="黑体" w:hAnsi="黑体" w:eastAsia="黑体"/>
              <w:b/>
            </w:rPr>
            <w:t>一</w:t>
          </w:r>
          <w:r>
            <w:rPr>
              <w:rStyle w:val="15"/>
              <w:rFonts w:hint="eastAsia" w:ascii="黑体" w:hAnsi="黑体" w:eastAsia="黑体"/>
              <w:bCs/>
            </w:rPr>
            <w:t>般公共预算财政拨款基本支出决算情况说明</w:t>
          </w:r>
          <w:r>
            <w:tab/>
          </w:r>
          <w:r>
            <w:fldChar w:fldCharType="begin"/>
          </w:r>
          <w:r>
            <w:instrText xml:space="preserve"> PAGEREF _Toc113975358 \h </w:instrText>
          </w:r>
          <w:r>
            <w:fldChar w:fldCharType="separate"/>
          </w:r>
          <w:r>
            <w:t>11</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"_Toc113975359" </w:instrText>
          </w:r>
          <w:r>
            <w:fldChar w:fldCharType="separate"/>
          </w:r>
          <w:r>
            <w:rPr>
              <w:rStyle w:val="15"/>
              <w:rFonts w:hint="eastAsia" w:ascii="黑体" w:eastAsia="黑体"/>
            </w:rPr>
            <w:t>七、</w:t>
          </w:r>
          <w:r>
            <w:rPr>
              <w:rStyle w:val="15"/>
              <w:rFonts w:ascii="黑体" w:hAnsi="黑体" w:eastAsia="黑体"/>
              <w:b/>
              <w:bCs/>
            </w:rPr>
            <w:t>“</w:t>
          </w:r>
          <w:r>
            <w:rPr>
              <w:rStyle w:val="15"/>
              <w:rFonts w:hint="eastAsia" w:ascii="黑体" w:hAnsi="黑体" w:eastAsia="黑体"/>
              <w:bCs/>
            </w:rPr>
            <w:t>三公”经费财政拨款支出决算情况说明</w:t>
          </w:r>
          <w:r>
            <w:tab/>
          </w:r>
          <w:r>
            <w:fldChar w:fldCharType="begin"/>
          </w:r>
          <w:r>
            <w:instrText xml:space="preserve"> PAGEREF _Toc113975359 \h </w:instrText>
          </w:r>
          <w:r>
            <w:fldChar w:fldCharType="separate"/>
          </w:r>
          <w:r>
            <w:t>11</w:t>
          </w:r>
          <w:r>
            <w:fldChar w:fldCharType="end"/>
          </w:r>
          <w:r>
            <w:fldChar w:fldCharType="end"/>
          </w:r>
        </w:p>
        <w:p>
          <w:pPr>
            <w:pStyle w:val="5"/>
            <w:tabs>
              <w:tab w:val="right" w:leader="dot" w:pos="8296"/>
            </w:tabs>
          </w:pPr>
          <w:r>
            <w:fldChar w:fldCharType="begin"/>
          </w:r>
          <w:r>
            <w:instrText xml:space="preserve"> HYPERLINK \l "_Toc113975360" </w:instrText>
          </w:r>
          <w:r>
            <w:fldChar w:fldCharType="separate"/>
          </w:r>
          <w:r>
            <w:rPr>
              <w:rStyle w:val="15"/>
              <w:rFonts w:hint="eastAsia" w:ascii="仿宋" w:hAnsi="仿宋" w:eastAsia="仿宋"/>
              <w:b/>
            </w:rPr>
            <w:t>（一）“三公”经费财政拨款支出决算总体情况说明</w:t>
          </w:r>
          <w:r>
            <w:tab/>
          </w:r>
          <w:r>
            <w:fldChar w:fldCharType="begin"/>
          </w:r>
          <w:r>
            <w:instrText xml:space="preserve"> PAGEREF _Toc113975360 \h </w:instrText>
          </w:r>
          <w:r>
            <w:fldChar w:fldCharType="separate"/>
          </w:r>
          <w:r>
            <w:t>11</w:t>
          </w:r>
          <w:r>
            <w:fldChar w:fldCharType="end"/>
          </w:r>
          <w:r>
            <w:fldChar w:fldCharType="end"/>
          </w:r>
        </w:p>
        <w:p>
          <w:pPr>
            <w:pStyle w:val="5"/>
            <w:tabs>
              <w:tab w:val="right" w:leader="dot" w:pos="8296"/>
            </w:tabs>
          </w:pPr>
          <w:r>
            <w:fldChar w:fldCharType="begin"/>
          </w:r>
          <w:r>
            <w:instrText xml:space="preserve"> HYPERLINK \l "_Toc113975361" </w:instrText>
          </w:r>
          <w:r>
            <w:fldChar w:fldCharType="separate"/>
          </w:r>
          <w:r>
            <w:rPr>
              <w:rStyle w:val="15"/>
              <w:rFonts w:hint="eastAsia" w:ascii="仿宋" w:hAnsi="仿宋" w:eastAsia="仿宋"/>
              <w:b/>
            </w:rPr>
            <w:t>（二）“三公”经费财政拨款支出决算具体情况说明</w:t>
          </w:r>
          <w:r>
            <w:tab/>
          </w:r>
          <w:r>
            <w:fldChar w:fldCharType="begin"/>
          </w:r>
          <w:r>
            <w:instrText xml:space="preserve"> PAGEREF _Toc113975361 \h </w:instrText>
          </w:r>
          <w:r>
            <w:fldChar w:fldCharType="separate"/>
          </w:r>
          <w:r>
            <w:t>11</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"_Toc113975362" </w:instrText>
          </w:r>
          <w:r>
            <w:fldChar w:fldCharType="separate"/>
          </w:r>
          <w:r>
            <w:rPr>
              <w:rStyle w:val="15"/>
              <w:rFonts w:hint="eastAsia" w:ascii="黑体" w:eastAsia="黑体"/>
            </w:rPr>
            <w:t>八、</w:t>
          </w:r>
          <w:r>
            <w:rPr>
              <w:rStyle w:val="15"/>
              <w:rFonts w:hint="eastAsia" w:ascii="黑体" w:hAnsi="黑体" w:eastAsia="黑体"/>
              <w:bCs/>
            </w:rPr>
            <w:t>政府性基金预算支出决算情况说明</w:t>
          </w:r>
          <w:r>
            <w:tab/>
          </w:r>
          <w:r>
            <w:fldChar w:fldCharType="begin"/>
          </w:r>
          <w:r>
            <w:instrText xml:space="preserve"> PAGEREF _Toc113975362 \h </w:instrText>
          </w:r>
          <w:r>
            <w:fldChar w:fldCharType="separate"/>
          </w:r>
          <w:r>
            <w:t>12</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"_Toc113975363" </w:instrText>
          </w:r>
          <w:r>
            <w:fldChar w:fldCharType="separate"/>
          </w:r>
          <w:r>
            <w:rPr>
              <w:rStyle w:val="15"/>
              <w:rFonts w:hint="eastAsia" w:ascii="黑体" w:hAnsi="黑体" w:eastAsia="黑体"/>
              <w:bCs/>
            </w:rPr>
            <w:t>九、 国有资本经营预算支出决算情况说明</w:t>
          </w:r>
          <w:r>
            <w:tab/>
          </w:r>
          <w:r>
            <w:fldChar w:fldCharType="begin"/>
          </w:r>
          <w:r>
            <w:instrText xml:space="preserve"> PAGEREF _Toc113975363 \h </w:instrText>
          </w:r>
          <w:r>
            <w:fldChar w:fldCharType="separate"/>
          </w:r>
          <w:r>
            <w:t>13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"_Toc113975364" </w:instrText>
          </w:r>
          <w:r>
            <w:fldChar w:fldCharType="separate"/>
          </w:r>
          <w:r>
            <w:rPr>
              <w:rStyle w:val="15"/>
              <w:rFonts w:hint="eastAsia" w:ascii="黑体" w:hAnsi="黑体" w:eastAsia="黑体"/>
            </w:rPr>
            <w:t>十</w:t>
          </w:r>
          <w:r>
            <w:rPr>
              <w:rStyle w:val="15"/>
              <w:rFonts w:hint="eastAsia" w:ascii="黑体" w:hAnsi="黑体" w:eastAsia="黑体"/>
              <w:b/>
              <w:bCs/>
            </w:rPr>
            <w:t>、</w:t>
          </w:r>
          <w:r>
            <w:rPr>
              <w:rStyle w:val="15"/>
              <w:rFonts w:hint="eastAsia" w:ascii="黑体" w:hAnsi="黑体" w:eastAsia="黑体"/>
              <w:bCs/>
            </w:rPr>
            <w:t>其他重要事项的情况说明</w:t>
          </w:r>
          <w:r>
            <w:tab/>
          </w:r>
          <w:r>
            <w:fldChar w:fldCharType="begin"/>
          </w:r>
          <w:r>
            <w:instrText xml:space="preserve"> PAGEREF _Toc113975364 \h </w:instrText>
          </w:r>
          <w:r>
            <w:fldChar w:fldCharType="separate"/>
          </w:r>
          <w:r>
            <w:t>13</w:t>
          </w:r>
          <w:r>
            <w:fldChar w:fldCharType="end"/>
          </w:r>
          <w:r>
            <w:fldChar w:fldCharType="end"/>
          </w:r>
        </w:p>
        <w:p>
          <w:pPr>
            <w:pStyle w:val="5"/>
            <w:tabs>
              <w:tab w:val="right" w:leader="dot" w:pos="8296"/>
            </w:tabs>
          </w:pPr>
          <w:r>
            <w:fldChar w:fldCharType="begin"/>
          </w:r>
          <w:r>
            <w:instrText xml:space="preserve"> HYPERLINK \l "_Toc113975365" </w:instrText>
          </w:r>
          <w:r>
            <w:fldChar w:fldCharType="separate"/>
          </w:r>
          <w:r>
            <w:rPr>
              <w:rStyle w:val="15"/>
              <w:rFonts w:hint="eastAsia" w:ascii="仿宋" w:hAnsi="仿宋" w:eastAsia="仿宋"/>
              <w:b/>
            </w:rPr>
            <w:t>（一）机关运行经费支出情况</w:t>
          </w:r>
          <w:r>
            <w:tab/>
          </w:r>
          <w:r>
            <w:fldChar w:fldCharType="begin"/>
          </w:r>
          <w:r>
            <w:instrText xml:space="preserve"> PAGEREF _Toc113975365 \h </w:instrText>
          </w:r>
          <w:r>
            <w:fldChar w:fldCharType="separate"/>
          </w:r>
          <w:r>
            <w:t>13</w:t>
          </w:r>
          <w:r>
            <w:fldChar w:fldCharType="end"/>
          </w:r>
          <w:r>
            <w:fldChar w:fldCharType="end"/>
          </w:r>
        </w:p>
        <w:p>
          <w:pPr>
            <w:pStyle w:val="5"/>
            <w:tabs>
              <w:tab w:val="right" w:leader="dot" w:pos="8296"/>
            </w:tabs>
          </w:pPr>
          <w:r>
            <w:fldChar w:fldCharType="begin"/>
          </w:r>
          <w:r>
            <w:instrText xml:space="preserve"> HYPERLINK \l "_Toc113975366" </w:instrText>
          </w:r>
          <w:r>
            <w:fldChar w:fldCharType="separate"/>
          </w:r>
          <w:r>
            <w:rPr>
              <w:rStyle w:val="15"/>
              <w:rFonts w:hint="eastAsia" w:ascii="仿宋" w:hAnsi="仿宋" w:eastAsia="仿宋"/>
              <w:b/>
            </w:rPr>
            <w:t>（二）国有资产占有使用情况</w:t>
          </w:r>
          <w:r>
            <w:tab/>
          </w:r>
          <w:r>
            <w:fldChar w:fldCharType="begin"/>
          </w:r>
          <w:r>
            <w:instrText xml:space="preserve"> PAGEREF _Toc113975366 \h </w:instrText>
          </w:r>
          <w:r>
            <w:fldChar w:fldCharType="separate"/>
          </w:r>
          <w:r>
            <w:t>13</w:t>
          </w:r>
          <w:r>
            <w:fldChar w:fldCharType="end"/>
          </w:r>
          <w:r>
            <w:fldChar w:fldCharType="end"/>
          </w:r>
        </w:p>
        <w:p>
          <w:pPr>
            <w:pStyle w:val="5"/>
            <w:tabs>
              <w:tab w:val="right" w:leader="dot" w:pos="8296"/>
            </w:tabs>
          </w:pPr>
          <w:r>
            <w:fldChar w:fldCharType="begin"/>
          </w:r>
          <w:r>
            <w:instrText xml:space="preserve"> HYPERLINK \l "_Toc113975367" </w:instrText>
          </w:r>
          <w:r>
            <w:fldChar w:fldCharType="separate"/>
          </w:r>
          <w:r>
            <w:rPr>
              <w:rStyle w:val="15"/>
              <w:rFonts w:hint="eastAsia" w:ascii="仿宋" w:hAnsi="仿宋" w:eastAsia="仿宋"/>
              <w:b/>
            </w:rPr>
            <w:t>（三）预算绩效管理情况。</w:t>
          </w:r>
          <w:r>
            <w:tab/>
          </w:r>
          <w:r>
            <w:fldChar w:fldCharType="begin"/>
          </w:r>
          <w:r>
            <w:instrText xml:space="preserve"> PAGEREF _Toc113975367 \h </w:instrText>
          </w:r>
          <w:r>
            <w:fldChar w:fldCharType="separate"/>
          </w:r>
          <w:r>
            <w:t>13</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"_Toc113975368" </w:instrText>
          </w:r>
          <w:r>
            <w:fldChar w:fldCharType="separate"/>
          </w:r>
          <w:r>
            <w:rPr>
              <w:rStyle w:val="15"/>
              <w:rFonts w:hint="eastAsia" w:ascii="黑体" w:hAnsi="黑体" w:eastAsia="黑体"/>
              <w:bCs/>
              <w:kern w:val="44"/>
            </w:rPr>
            <w:t>第三部分</w:t>
          </w:r>
          <w:r>
            <w:rPr>
              <w:rStyle w:val="15"/>
              <w:rFonts w:hint="eastAsia" w:ascii="黑体" w:hAnsi="黑体" w:eastAsia="黑体"/>
            </w:rPr>
            <w:t xml:space="preserve"> 名</w:t>
          </w:r>
          <w:r>
            <w:rPr>
              <w:rStyle w:val="15"/>
              <w:rFonts w:hint="eastAsia" w:ascii="黑体" w:hAnsi="黑体" w:eastAsia="黑体"/>
              <w:bCs/>
              <w:kern w:val="44"/>
            </w:rPr>
            <w:t>词解释</w:t>
          </w:r>
          <w:r>
            <w:tab/>
          </w:r>
          <w:r>
            <w:fldChar w:fldCharType="begin"/>
          </w:r>
          <w:r>
            <w:instrText xml:space="preserve"> PAGEREF _Toc113975368 \h </w:instrText>
          </w:r>
          <w:r>
            <w:fldChar w:fldCharType="separate"/>
          </w:r>
          <w:r>
            <w:t>25</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"_Toc113975369" </w:instrText>
          </w:r>
          <w:r>
            <w:fldChar w:fldCharType="separate"/>
          </w:r>
          <w:r>
            <w:rPr>
              <w:rStyle w:val="15"/>
              <w:rFonts w:hint="eastAsia" w:ascii="黑体" w:hAnsi="黑体" w:eastAsia="黑体"/>
            </w:rPr>
            <w:t>第</w:t>
          </w:r>
          <w:r>
            <w:rPr>
              <w:rStyle w:val="15"/>
              <w:rFonts w:hint="eastAsia" w:ascii="黑体" w:hAnsi="黑体" w:eastAsia="黑体"/>
              <w:bCs/>
              <w:kern w:val="44"/>
            </w:rPr>
            <w:t>四部分附件</w:t>
          </w:r>
          <w:r>
            <w:tab/>
          </w:r>
          <w:r>
            <w:fldChar w:fldCharType="begin"/>
          </w:r>
          <w:r>
            <w:instrText xml:space="preserve"> PAGEREF _Toc113975369 \h </w:instrText>
          </w:r>
          <w:r>
            <w:fldChar w:fldCharType="separate"/>
          </w:r>
          <w:r>
            <w:t>29</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"_Toc113975370" </w:instrText>
          </w:r>
          <w:r>
            <w:fldChar w:fldCharType="separate"/>
          </w:r>
          <w:r>
            <w:rPr>
              <w:rStyle w:val="15"/>
              <w:rFonts w:hint="eastAsia" w:ascii="黑体" w:hAnsi="黑体" w:eastAsia="黑体" w:cs="黑体"/>
            </w:rPr>
            <w:t>附件</w:t>
          </w:r>
          <w:r>
            <w:rPr>
              <w:rStyle w:val="15"/>
              <w:rFonts w:ascii="黑体" w:hAnsi="黑体" w:eastAsia="黑体" w:cs="黑体"/>
            </w:rPr>
            <w:t>1</w:t>
          </w:r>
          <w:r>
            <w:tab/>
          </w:r>
          <w:r>
            <w:fldChar w:fldCharType="begin"/>
          </w:r>
          <w:r>
            <w:instrText xml:space="preserve"> PAGEREF _Toc113975370 \h </w:instrText>
          </w:r>
          <w:r>
            <w:fldChar w:fldCharType="separate"/>
          </w:r>
          <w:r>
            <w:t>29</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"_Toc113975371" </w:instrText>
          </w:r>
          <w:r>
            <w:fldChar w:fldCharType="separate"/>
          </w:r>
          <w:r>
            <w:rPr>
              <w:rStyle w:val="15"/>
              <w:rFonts w:hint="eastAsia" w:ascii="黑体" w:hAnsi="黑体" w:eastAsia="黑体"/>
            </w:rPr>
            <w:t>第</w:t>
          </w:r>
          <w:r>
            <w:rPr>
              <w:rStyle w:val="15"/>
              <w:rFonts w:hint="eastAsia" w:ascii="黑体" w:hAnsi="黑体" w:eastAsia="黑体"/>
              <w:bCs/>
              <w:kern w:val="44"/>
            </w:rPr>
            <w:t>五部分附表</w:t>
          </w:r>
          <w:r>
            <w:tab/>
          </w:r>
          <w:r>
            <w:fldChar w:fldCharType="begin"/>
          </w:r>
          <w:r>
            <w:instrText xml:space="preserve"> PAGEREF _Toc113975371 \h </w:instrText>
          </w:r>
          <w:r>
            <w:fldChar w:fldCharType="separate"/>
          </w:r>
          <w:r>
            <w:t>52</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"_Toc113975372" </w:instrText>
          </w:r>
          <w:r>
            <w:fldChar w:fldCharType="separate"/>
          </w:r>
          <w:r>
            <w:rPr>
              <w:rStyle w:val="15"/>
              <w:rFonts w:hint="eastAsia" w:ascii="仿宋" w:hAnsi="仿宋" w:eastAsia="仿宋"/>
            </w:rPr>
            <w:t>一、收入支出决算总表</w:t>
          </w:r>
          <w:r>
            <w:tab/>
          </w:r>
          <w:r>
            <w:fldChar w:fldCharType="begin"/>
          </w:r>
          <w:r>
            <w:instrText xml:space="preserve"> PAGEREF _Toc113975372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"_Toc113975373" </w:instrText>
          </w:r>
          <w:r>
            <w:fldChar w:fldCharType="separate"/>
          </w:r>
          <w:r>
            <w:rPr>
              <w:rStyle w:val="15"/>
              <w:rFonts w:hint="eastAsia" w:ascii="仿宋" w:hAnsi="仿宋" w:eastAsia="仿宋"/>
            </w:rPr>
            <w:t>二、收入决算表</w:t>
          </w:r>
          <w:r>
            <w:tab/>
          </w:r>
          <w:r>
            <w:fldChar w:fldCharType="begin"/>
          </w:r>
          <w:r>
            <w:instrText xml:space="preserve"> PAGEREF _Toc113975373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"_Toc113975374" </w:instrText>
          </w:r>
          <w:r>
            <w:fldChar w:fldCharType="separate"/>
          </w:r>
          <w:r>
            <w:rPr>
              <w:rStyle w:val="15"/>
              <w:rFonts w:hint="eastAsia" w:ascii="仿宋" w:hAnsi="仿宋" w:eastAsia="仿宋"/>
            </w:rPr>
            <w:t>三、支出决算表</w:t>
          </w:r>
          <w:r>
            <w:tab/>
          </w:r>
          <w:r>
            <w:fldChar w:fldCharType="begin"/>
          </w:r>
          <w:r>
            <w:instrText xml:space="preserve"> PAGEREF _Toc113975374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"_Toc113975375" </w:instrText>
          </w:r>
          <w:r>
            <w:fldChar w:fldCharType="separate"/>
          </w:r>
          <w:r>
            <w:rPr>
              <w:rStyle w:val="15"/>
              <w:rFonts w:hint="eastAsia" w:ascii="仿宋" w:hAnsi="仿宋" w:eastAsia="仿宋"/>
            </w:rPr>
            <w:t>四、财政拨款收入支出决算总表</w:t>
          </w:r>
          <w:r>
            <w:tab/>
          </w:r>
          <w:r>
            <w:fldChar w:fldCharType="begin"/>
          </w:r>
          <w:r>
            <w:instrText xml:space="preserve"> PAGEREF _Toc113975375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"_Toc113975376" </w:instrText>
          </w:r>
          <w:r>
            <w:fldChar w:fldCharType="separate"/>
          </w:r>
          <w:r>
            <w:rPr>
              <w:rStyle w:val="15"/>
              <w:rFonts w:hint="eastAsia" w:ascii="仿宋" w:hAnsi="仿宋" w:eastAsia="仿宋"/>
            </w:rPr>
            <w:t>五、财政拨款支出决算明细表</w:t>
          </w:r>
          <w:r>
            <w:tab/>
          </w:r>
          <w:r>
            <w:fldChar w:fldCharType="begin"/>
          </w:r>
          <w:r>
            <w:instrText xml:space="preserve"> PAGEREF _Toc113975376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"_Toc113975377" </w:instrText>
          </w:r>
          <w:r>
            <w:fldChar w:fldCharType="separate"/>
          </w:r>
          <w:r>
            <w:rPr>
              <w:rStyle w:val="15"/>
              <w:rFonts w:hint="eastAsia" w:ascii="仿宋" w:hAnsi="仿宋" w:eastAsia="仿宋"/>
            </w:rPr>
            <w:t>六、一般公共预算财政拨款支出决算表</w:t>
          </w:r>
          <w:r>
            <w:tab/>
          </w:r>
          <w:r>
            <w:fldChar w:fldCharType="begin"/>
          </w:r>
          <w:r>
            <w:instrText xml:space="preserve"> PAGEREF _Toc113975377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"_Toc113975378" </w:instrText>
          </w:r>
          <w:r>
            <w:fldChar w:fldCharType="separate"/>
          </w:r>
          <w:r>
            <w:rPr>
              <w:rStyle w:val="15"/>
              <w:rFonts w:hint="eastAsia" w:ascii="仿宋" w:hAnsi="仿宋" w:eastAsia="仿宋"/>
            </w:rPr>
            <w:t>七、一般公共预算财政拨款支出决算明细表</w:t>
          </w:r>
          <w:r>
            <w:tab/>
          </w:r>
          <w:r>
            <w:fldChar w:fldCharType="begin"/>
          </w:r>
          <w:r>
            <w:instrText xml:space="preserve"> PAGEREF _Toc113975378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"_Toc113975379" </w:instrText>
          </w:r>
          <w:r>
            <w:fldChar w:fldCharType="separate"/>
          </w:r>
          <w:r>
            <w:rPr>
              <w:rStyle w:val="15"/>
              <w:rFonts w:hint="eastAsia" w:ascii="仿宋" w:hAnsi="仿宋" w:eastAsia="仿宋"/>
            </w:rPr>
            <w:t>八、一般公共预算财政拨款基本支出决算表</w:t>
          </w:r>
          <w:r>
            <w:tab/>
          </w:r>
          <w:r>
            <w:fldChar w:fldCharType="begin"/>
          </w:r>
          <w:r>
            <w:instrText xml:space="preserve"> PAGEREF _Toc113975379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"_Toc113975380" </w:instrText>
          </w:r>
          <w:r>
            <w:fldChar w:fldCharType="separate"/>
          </w:r>
          <w:r>
            <w:rPr>
              <w:rStyle w:val="15"/>
              <w:rFonts w:hint="eastAsia" w:ascii="仿宋" w:hAnsi="仿宋" w:eastAsia="仿宋"/>
            </w:rPr>
            <w:t>九、一般公共预算财政拨款项目支出决算表</w:t>
          </w:r>
          <w:r>
            <w:tab/>
          </w:r>
          <w:r>
            <w:fldChar w:fldCharType="begin"/>
          </w:r>
          <w:r>
            <w:instrText xml:space="preserve"> PAGEREF _Toc113975380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"_Toc113975381" </w:instrText>
          </w:r>
          <w:r>
            <w:fldChar w:fldCharType="separate"/>
          </w:r>
          <w:r>
            <w:rPr>
              <w:rStyle w:val="15"/>
              <w:rFonts w:hint="eastAsia" w:ascii="仿宋" w:hAnsi="仿宋" w:eastAsia="仿宋"/>
            </w:rPr>
            <w:t>十、一般公共预算财政拨款“三公”经费支出决算表</w:t>
          </w:r>
          <w:r>
            <w:tab/>
          </w:r>
          <w:r>
            <w:fldChar w:fldCharType="begin"/>
          </w:r>
          <w:r>
            <w:instrText xml:space="preserve"> PAGEREF _Toc113975381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"_Toc113975382" </w:instrText>
          </w:r>
          <w:r>
            <w:fldChar w:fldCharType="separate"/>
          </w:r>
          <w:r>
            <w:rPr>
              <w:rStyle w:val="15"/>
              <w:rFonts w:hint="eastAsia" w:ascii="仿宋" w:hAnsi="仿宋" w:eastAsia="仿宋"/>
            </w:rPr>
            <w:t>十一、政府性基金预算财政拨款收入支出决算表</w:t>
          </w:r>
          <w:r>
            <w:tab/>
          </w:r>
          <w:r>
            <w:fldChar w:fldCharType="begin"/>
          </w:r>
          <w:r>
            <w:instrText xml:space="preserve"> PAGEREF _Toc113975382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"_Toc113975383" </w:instrText>
          </w:r>
          <w:r>
            <w:fldChar w:fldCharType="separate"/>
          </w:r>
          <w:r>
            <w:rPr>
              <w:rStyle w:val="15"/>
              <w:rFonts w:hint="eastAsia" w:ascii="仿宋" w:hAnsi="仿宋" w:eastAsia="仿宋"/>
            </w:rPr>
            <w:t>十二、政府性基金预算财政拨款“三公”经费支出决算表</w:t>
          </w:r>
          <w:r>
            <w:tab/>
          </w:r>
          <w:r>
            <w:fldChar w:fldCharType="begin"/>
          </w:r>
          <w:r>
            <w:instrText xml:space="preserve"> PAGEREF _Toc113975383 \h </w:instrText>
          </w:r>
          <w:r>
            <w:fldChar w:fldCharType="separate"/>
          </w:r>
          <w:r>
            <w:t>53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"_Toc113975384" </w:instrText>
          </w:r>
          <w:r>
            <w:fldChar w:fldCharType="separate"/>
          </w:r>
          <w:r>
            <w:rPr>
              <w:rStyle w:val="15"/>
              <w:rFonts w:hint="eastAsia" w:ascii="仿宋" w:hAnsi="仿宋" w:eastAsia="仿宋"/>
            </w:rPr>
            <w:t>十三、国有资本经营预算财政拨款支出决算表</w:t>
          </w:r>
          <w:r>
            <w:tab/>
          </w:r>
          <w:r>
            <w:fldChar w:fldCharType="begin"/>
          </w:r>
          <w:r>
            <w:instrText xml:space="preserve"> PAGEREF _Toc113975384 \h </w:instrText>
          </w:r>
          <w:r>
            <w:fldChar w:fldCharType="separate"/>
          </w:r>
          <w:r>
            <w:t>53</w:t>
          </w:r>
          <w:r>
            <w:fldChar w:fldCharType="end"/>
          </w:r>
          <w:r>
            <w:fldChar w:fldCharType="end"/>
          </w:r>
        </w:p>
        <w:p>
          <w:r>
            <w:fldChar w:fldCharType="end"/>
          </w:r>
        </w:p>
      </w:sdtContent>
    </w:sdt>
    <w:p/>
    <w:p>
      <w:pPr>
        <w:widowControl/>
        <w:spacing w:line="440" w:lineRule="exact"/>
        <w:jc w:val="left"/>
        <w:rPr>
          <w:rFonts w:ascii="仿宋" w:hAnsi="仿宋" w:eastAsia="仿宋"/>
          <w:bCs/>
          <w:kern w:val="44"/>
          <w:sz w:val="24"/>
        </w:rPr>
      </w:pPr>
      <w:bookmarkStart w:id="15" w:name="_Toc15396599"/>
      <w:bookmarkStart w:id="16" w:name="_Toc15377196"/>
      <w:r>
        <w:rPr>
          <w:rFonts w:ascii="仿宋" w:hAnsi="仿宋" w:eastAsia="仿宋"/>
          <w:b/>
          <w:sz w:val="24"/>
        </w:rPr>
        <w:br w:type="page"/>
      </w:r>
    </w:p>
    <w:p>
      <w:pPr>
        <w:pStyle w:val="2"/>
        <w:jc w:val="center"/>
        <w:rPr>
          <w:rStyle w:val="16"/>
          <w:rFonts w:ascii="黑体" w:hAnsi="黑体" w:eastAsia="黑体"/>
          <w:b/>
          <w:bCs w:val="0"/>
        </w:rPr>
      </w:pPr>
      <w:bookmarkStart w:id="17" w:name="_Toc113975337"/>
      <w:r>
        <w:rPr>
          <w:rFonts w:hint="eastAsia" w:ascii="黑体" w:hAnsi="黑体" w:eastAsia="黑体"/>
          <w:b w:val="0"/>
        </w:rPr>
        <w:t>第一部分</w:t>
      </w:r>
      <w:r>
        <w:rPr>
          <w:rStyle w:val="16"/>
          <w:rFonts w:hint="eastAsia" w:ascii="黑体" w:hAnsi="黑体" w:eastAsia="黑体"/>
          <w:b w:val="0"/>
          <w:bCs w:val="0"/>
        </w:rPr>
        <w:t>部门概况</w:t>
      </w:r>
      <w:bookmarkEnd w:id="15"/>
      <w:bookmarkEnd w:id="16"/>
      <w:bookmarkEnd w:id="17"/>
    </w:p>
    <w:p>
      <w:pPr>
        <w:widowControl/>
        <w:jc w:val="left"/>
        <w:rPr>
          <w:rFonts w:ascii="黑体" w:eastAsia="黑体"/>
          <w:color w:val="000000"/>
          <w:sz w:val="32"/>
          <w:szCs w:val="32"/>
        </w:rPr>
      </w:pPr>
    </w:p>
    <w:p>
      <w:pPr>
        <w:pStyle w:val="3"/>
        <w:rPr>
          <w:rStyle w:val="17"/>
          <w:rFonts w:ascii="仿宋" w:hAnsi="仿宋" w:eastAsia="仿宋"/>
          <w:b w:val="0"/>
          <w:bCs w:val="0"/>
        </w:rPr>
      </w:pPr>
      <w:bookmarkStart w:id="18" w:name="_Toc113975338"/>
      <w:bookmarkStart w:id="19" w:name="_Toc15396600"/>
      <w:bookmarkStart w:id="20" w:name="_Toc15377197"/>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8"/>
      <w:bookmarkEnd w:id="19"/>
      <w:bookmarkEnd w:id="20"/>
    </w:p>
    <w:p>
      <w:pPr>
        <w:pStyle w:val="4"/>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1" w:name="_Toc113975339"/>
      <w:bookmarkStart w:id="22" w:name="_Toc15377198"/>
      <w:bookmarkStart w:id="23" w:name="_Toc15378445"/>
      <w:r>
        <w:rPr>
          <w:rFonts w:hint="eastAsia" w:ascii="仿宋" w:hAnsi="仿宋" w:eastAsia="仿宋"/>
          <w:bCs/>
          <w:color w:val="000000"/>
          <w:sz w:val="32"/>
          <w:szCs w:val="32"/>
        </w:rPr>
        <w:t>（一）主要职能。贯彻执行党和国家的路线方针、政策以及省、市、县关于街道工作方面的指示，制订具体的管理办法并组织实施；指导、搞好辖区内（村）居委会的工作，支持、帮助（村）居民委员会加强思想、组织、制度建设，向上级人民政府和有关部门及时反映居民的意见、建议和要求；抓好（村）社区文化建设，开展文明街道、文明单位、文明小区、文明院户建设活动，组织居民开展经常性的文化、娱乐、体育活动；负责街道的人民调解、治安保卫工作，加强对违法青少年的帮教转化，保护老人、妇女、儿童的合法权益；协助有关部门做好辖区拥军优属、优抚安置、社会救济、殡葬改革、残疾人就业等工作</w:t>
      </w:r>
      <w:r>
        <w:rPr>
          <w:rFonts w:hint="eastAsia" w:ascii="仿宋" w:hAnsi="仿宋" w:eastAsia="仿宋"/>
          <w:bCs/>
          <w:color w:val="000000"/>
          <w:sz w:val="32"/>
          <w:szCs w:val="32"/>
          <w:highlight w:val="none"/>
          <w:lang w:eastAsia="zh-CN"/>
        </w:rPr>
        <w:t>；</w:t>
      </w:r>
      <w:r>
        <w:rPr>
          <w:rFonts w:hint="eastAsia" w:ascii="仿宋" w:hAnsi="仿宋" w:eastAsia="仿宋"/>
          <w:bCs/>
          <w:color w:val="000000"/>
          <w:sz w:val="32"/>
          <w:szCs w:val="32"/>
        </w:rPr>
        <w:t>积极开展便民利民的社区服务和社区教育工作；会同有关部门做好辖区内常住和流动人口的管理及计划生育工作，完成县下达的各项计划生育指标任务；协助武装部门做好辖区民兵训练和公民服兵役工作；负责在辖区开展普法教育工作，做好民事调解，开展法律咨询、服务等工作，维护居民的合法权益，搞好辖区内社会管理综合治理工作；负责本辖区的城市管理工作，发动群众开展爱国卫生运动，绿化、美化、净化城市环境，协助有关部门做好环境卫生、环境保护工作；负责本辖区的综合执法工作，维护辖区的良好秩序；负责研究辖区经济发展的规划，协助有关部门抓好安全生产工作；配合有关部门做好辖区内的三防、抢险救灾、安全生产检查、居民迁移等工作；承办县委、县政府交办的其他工作。</w:t>
      </w:r>
      <w:bookmarkEnd w:id="21"/>
      <w:bookmarkEnd w:id="22"/>
      <w:bookmarkEnd w:id="23"/>
      <w:bookmarkStart w:id="24" w:name="_Toc15377199"/>
      <w:bookmarkStart w:id="25" w:name="_Toc113975340"/>
      <w:bookmarkStart w:id="26" w:name="_Toc15378446"/>
    </w:p>
    <w:p>
      <w:pPr>
        <w:pStyle w:val="4"/>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4"/>
      <w:bookmarkEnd w:id="25"/>
      <w:bookmarkEnd w:id="26"/>
    </w:p>
    <w:p>
      <w:pPr>
        <w:pStyle w:val="4"/>
        <w:adjustRightInd w:val="0"/>
        <w:snapToGrid w:val="0"/>
        <w:spacing w:before="93" w:line="600" w:lineRule="exact"/>
        <w:ind w:firstLine="672" w:firstLineChars="210"/>
        <w:outlineLvl w:val="2"/>
        <w:rPr>
          <w:rFonts w:ascii="仿宋" w:hAnsi="仿宋" w:eastAsia="仿宋"/>
          <w:bCs/>
          <w:color w:val="000000"/>
          <w:sz w:val="32"/>
          <w:szCs w:val="32"/>
        </w:rPr>
      </w:pPr>
      <w:bookmarkStart w:id="27" w:name="_Toc113975341"/>
      <w:r>
        <w:rPr>
          <w:rFonts w:hint="eastAsia" w:ascii="仿宋" w:hAnsi="仿宋" w:eastAsia="仿宋"/>
          <w:bCs/>
          <w:color w:val="000000"/>
          <w:sz w:val="32"/>
          <w:szCs w:val="32"/>
        </w:rPr>
        <w:t>1.全面完成村（社区）换届选举。推动辖区15个村（社区）“两委”班子换届选举（西城社区已完成换届选举试点工作）。</w:t>
      </w:r>
      <w:bookmarkEnd w:id="27"/>
    </w:p>
    <w:p>
      <w:pPr>
        <w:pStyle w:val="4"/>
        <w:adjustRightInd w:val="0"/>
        <w:snapToGrid w:val="0"/>
        <w:spacing w:before="93" w:line="600" w:lineRule="exact"/>
        <w:ind w:firstLine="672" w:firstLineChars="210"/>
        <w:outlineLvl w:val="2"/>
        <w:rPr>
          <w:rFonts w:ascii="仿宋" w:hAnsi="仿宋" w:eastAsia="仿宋"/>
          <w:bCs/>
          <w:color w:val="000000"/>
          <w:sz w:val="32"/>
          <w:szCs w:val="32"/>
        </w:rPr>
      </w:pPr>
      <w:bookmarkStart w:id="28" w:name="_Toc113975342"/>
      <w:r>
        <w:rPr>
          <w:rFonts w:hint="eastAsia" w:ascii="仿宋" w:hAnsi="仿宋" w:eastAsia="仿宋"/>
          <w:bCs/>
          <w:color w:val="000000"/>
          <w:sz w:val="32"/>
          <w:szCs w:val="32"/>
        </w:rPr>
        <w:t>2.全力推进基层治理工作。全面加强党的建设，深入开展党风廉政建设和反腐败工作；持续推进谢家河坝基层治理示范社区及宏霞国际小区和江山壹品小区基层治理示范小区建设，启动城郊社区基层治理示范社区创建。</w:t>
      </w:r>
      <w:bookmarkEnd w:id="28"/>
    </w:p>
    <w:p>
      <w:pPr>
        <w:pStyle w:val="4"/>
        <w:adjustRightInd w:val="0"/>
        <w:snapToGrid w:val="0"/>
        <w:spacing w:before="93" w:line="600" w:lineRule="exact"/>
        <w:ind w:firstLine="672" w:firstLineChars="210"/>
        <w:outlineLvl w:val="2"/>
        <w:rPr>
          <w:rFonts w:ascii="仿宋" w:hAnsi="仿宋" w:eastAsia="仿宋"/>
          <w:bCs/>
          <w:color w:val="000000"/>
          <w:sz w:val="32"/>
          <w:szCs w:val="32"/>
        </w:rPr>
      </w:pPr>
      <w:bookmarkStart w:id="29" w:name="_Toc113975343"/>
      <w:r>
        <w:rPr>
          <w:rFonts w:hint="eastAsia" w:ascii="仿宋" w:hAnsi="仿宋" w:eastAsia="仿宋"/>
          <w:bCs/>
          <w:color w:val="000000"/>
          <w:sz w:val="32"/>
          <w:szCs w:val="32"/>
        </w:rPr>
        <w:t>3.持续推进城市管理。一是持续巩固提升创文、创卫整治成果，加强与部门联动，营造“宜居、宜业、宜商”的优美环境氛围；二是继续加大老旧小区基础设施、服务设施和环境建设力度，规划建设社区休闲广场、街头绿地等市民休闲区；三是完善社区文体、消防、停车等公益性设施建设，逐步配套无障碍设施；四是做好辖区绿化、美化、亮化、净化提升；五是做好大气污染防治工作，抓好</w:t>
      </w:r>
      <w:r>
        <w:rPr>
          <w:rFonts w:hint="eastAsia" w:ascii="仿宋" w:hAnsi="仿宋" w:eastAsia="仿宋"/>
          <w:bCs/>
          <w:color w:val="000000"/>
          <w:sz w:val="32"/>
          <w:szCs w:val="32"/>
          <w:highlight w:val="none"/>
        </w:rPr>
        <w:t>垃圾</w:t>
      </w:r>
      <w:r>
        <w:rPr>
          <w:rFonts w:hint="eastAsia" w:ascii="仿宋" w:hAnsi="仿宋" w:eastAsia="仿宋"/>
          <w:bCs/>
          <w:color w:val="000000"/>
          <w:sz w:val="32"/>
          <w:szCs w:val="32"/>
        </w:rPr>
        <w:t>及秸秆禁烧治理，强化源头控制、过程监管，形成长效；六是认真落实“12345”市民服务热线工作，积极为群众解决问题，营造良好的营商环境。</w:t>
      </w:r>
      <w:bookmarkEnd w:id="29"/>
    </w:p>
    <w:p>
      <w:pPr>
        <w:pStyle w:val="4"/>
        <w:adjustRightInd w:val="0"/>
        <w:snapToGrid w:val="0"/>
        <w:spacing w:before="93" w:line="600" w:lineRule="exact"/>
        <w:ind w:firstLine="672" w:firstLineChars="210"/>
        <w:outlineLvl w:val="2"/>
        <w:rPr>
          <w:rFonts w:ascii="仿宋" w:hAnsi="仿宋" w:eastAsia="仿宋"/>
          <w:bCs/>
          <w:color w:val="000000"/>
          <w:sz w:val="32"/>
          <w:szCs w:val="32"/>
        </w:rPr>
      </w:pPr>
      <w:bookmarkStart w:id="30" w:name="_Toc113975344"/>
      <w:r>
        <w:rPr>
          <w:rFonts w:hint="eastAsia" w:ascii="仿宋" w:hAnsi="仿宋" w:eastAsia="仿宋"/>
          <w:bCs/>
          <w:color w:val="000000"/>
          <w:sz w:val="32"/>
          <w:szCs w:val="32"/>
        </w:rPr>
        <w:t>4.深入推动社会管理。一是深化扫黑除恶专项斗争，加大宣传力度，畅通线索渠道，严格履行综合治理第一责任，突出抓好源头预防，深入开展矛盾纠纷排查调处，及时化解不稳定因素；二是强化安全生产责任意识，严格落实“党政同责、一岗双责、齐抓共管”责任体系，按照“全覆盖、零容忍、严执法、重实效”的总体要求，加强重点领域、重点行业、重点部位的安全检查，并坚持常抓不懈；三是加大公共安全监管力度，定期进行公共安全隐患排查，加强重点部位的治理工作。切实守好辖区经济社会发展底线，维护好辖区安全稳定和谐的发展环境。</w:t>
      </w:r>
      <w:bookmarkEnd w:id="30"/>
    </w:p>
    <w:p>
      <w:pPr>
        <w:pStyle w:val="3"/>
        <w:rPr>
          <w:rStyle w:val="17"/>
          <w:b w:val="0"/>
          <w:bCs w:val="0"/>
        </w:rPr>
      </w:pPr>
      <w:bookmarkStart w:id="31" w:name="_Toc15377200"/>
      <w:bookmarkStart w:id="32" w:name="_Toc15396601"/>
      <w:bookmarkStart w:id="33" w:name="_Toc113975345"/>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31"/>
      <w:bookmarkEnd w:id="32"/>
      <w:bookmarkEnd w:id="33"/>
    </w:p>
    <w:p>
      <w:pPr>
        <w:ind w:firstLine="800" w:firstLineChars="250"/>
        <w:rPr>
          <w:rFonts w:ascii="仿宋" w:hAnsi="仿宋" w:eastAsia="仿宋"/>
          <w:sz w:val="32"/>
          <w:szCs w:val="32"/>
        </w:rPr>
      </w:pPr>
      <w:r>
        <w:rPr>
          <w:rFonts w:hint="eastAsia" w:ascii="仿宋" w:hAnsi="仿宋" w:eastAsia="仿宋"/>
          <w:sz w:val="32"/>
          <w:szCs w:val="32"/>
        </w:rPr>
        <w:t>通江县壁州街道办事处下属二级单位0个，其中行政单位0个，参照公务员法管理的事业单位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6"/>
          <w:rFonts w:ascii="黑体" w:hAnsi="黑体" w:eastAsia="黑体"/>
          <w:b w:val="0"/>
          <w:bCs w:val="0"/>
        </w:rPr>
      </w:pPr>
      <w:bookmarkStart w:id="34" w:name="_Toc15396602"/>
      <w:bookmarkStart w:id="35" w:name="_Toc15377204"/>
      <w:bookmarkStart w:id="36" w:name="_Toc113975346"/>
      <w:r>
        <w:rPr>
          <w:rFonts w:hint="eastAsia" w:ascii="黑体" w:hAnsi="黑体" w:eastAsia="黑体"/>
          <w:b w:val="0"/>
          <w:color w:val="000000"/>
        </w:rPr>
        <w:t>第二部分</w:t>
      </w:r>
      <w:r>
        <w:rPr>
          <w:rStyle w:val="16"/>
          <w:rFonts w:ascii="黑体" w:hAnsi="黑体" w:eastAsia="黑体"/>
          <w:b w:val="0"/>
          <w:bCs w:val="0"/>
        </w:rPr>
        <w:t>2020</w:t>
      </w:r>
      <w:r>
        <w:rPr>
          <w:rStyle w:val="16"/>
          <w:rFonts w:hint="eastAsia" w:ascii="黑体" w:hAnsi="黑体" w:eastAsia="黑体"/>
          <w:b w:val="0"/>
          <w:bCs w:val="0"/>
        </w:rPr>
        <w:t>年度部门决算情况说明</w:t>
      </w:r>
      <w:bookmarkEnd w:id="34"/>
      <w:bookmarkEnd w:id="35"/>
      <w:bookmarkEnd w:id="36"/>
    </w:p>
    <w:p/>
    <w:p>
      <w:pPr>
        <w:pStyle w:val="18"/>
        <w:numPr>
          <w:ilvl w:val="0"/>
          <w:numId w:val="1"/>
        </w:numPr>
        <w:spacing w:line="600" w:lineRule="exact"/>
        <w:ind w:firstLineChars="0"/>
        <w:outlineLvl w:val="1"/>
        <w:rPr>
          <w:rStyle w:val="17"/>
          <w:rFonts w:ascii="黑体" w:hAnsi="黑体" w:eastAsia="黑体"/>
          <w:b w:val="0"/>
        </w:rPr>
      </w:pPr>
      <w:bookmarkStart w:id="37" w:name="_Toc113975347"/>
      <w:bookmarkStart w:id="38" w:name="_Toc15396603"/>
      <w:bookmarkStart w:id="39"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7"/>
      <w:bookmarkEnd w:id="38"/>
      <w:bookmarkEnd w:id="3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年度收、支总计1120.36万元。与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年相比，收、支总计各增加1120.36万元，增长100</w:t>
      </w:r>
      <w:r>
        <w:rPr>
          <w:rFonts w:ascii="仿宋" w:hAnsi="仿宋" w:eastAsia="仿宋"/>
          <w:color w:val="000000"/>
          <w:sz w:val="32"/>
          <w:szCs w:val="32"/>
        </w:rPr>
        <w:t>%</w:t>
      </w:r>
      <w:r>
        <w:rPr>
          <w:rFonts w:hint="eastAsia" w:ascii="仿宋" w:hAnsi="仿宋" w:eastAsia="仿宋"/>
          <w:color w:val="000000"/>
          <w:sz w:val="32"/>
          <w:szCs w:val="32"/>
        </w:rPr>
        <w:t>。主要变动原因是我单位为行政区划改革新设立机构，2020年新增加工作人员64人，增加行政村4个，增加城市社区12个。</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r>
        <w:drawing>
          <wp:anchor distT="0" distB="0" distL="114300" distR="114300" simplePos="0" relativeHeight="251660288"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18"/>
        <w:numPr>
          <w:ilvl w:val="0"/>
          <w:numId w:val="1"/>
        </w:numPr>
        <w:spacing w:line="600" w:lineRule="exact"/>
        <w:ind w:firstLineChars="0"/>
        <w:outlineLvl w:val="1"/>
        <w:rPr>
          <w:rStyle w:val="17"/>
          <w:rFonts w:ascii="黑体" w:hAnsi="黑体" w:eastAsia="黑体"/>
          <w:b w:val="0"/>
        </w:rPr>
      </w:pPr>
      <w:bookmarkStart w:id="40" w:name="_Toc15377206"/>
      <w:bookmarkStart w:id="41" w:name="_Toc113975348"/>
      <w:bookmarkStart w:id="42" w:name="_Toc15396604"/>
      <w:r>
        <w:rPr>
          <w:rFonts w:hint="eastAsia" w:ascii="黑体" w:hAnsi="黑体" w:eastAsia="黑体"/>
          <w:color w:val="000000"/>
          <w:sz w:val="32"/>
          <w:szCs w:val="32"/>
        </w:rPr>
        <w:t>收</w:t>
      </w:r>
      <w:r>
        <w:rPr>
          <w:rStyle w:val="17"/>
          <w:rFonts w:hint="eastAsia" w:ascii="黑体" w:hAnsi="黑体" w:eastAsia="黑体"/>
          <w:b w:val="0"/>
        </w:rPr>
        <w:t>入决算情况说明</w:t>
      </w:r>
      <w:bookmarkEnd w:id="40"/>
      <w:bookmarkEnd w:id="41"/>
      <w:bookmarkEnd w:id="42"/>
    </w:p>
    <w:p>
      <w:pPr>
        <w:spacing w:line="600" w:lineRule="exact"/>
        <w:ind w:firstLine="640" w:firstLineChars="200"/>
        <w:outlineLvl w:val="1"/>
        <w:rPr>
          <w:rFonts w:ascii="仿宋" w:hAnsi="仿宋" w:eastAsia="仿宋"/>
          <w:color w:val="000000"/>
          <w:sz w:val="32"/>
          <w:szCs w:val="32"/>
        </w:rPr>
      </w:pPr>
      <w:bookmarkStart w:id="43" w:name="_Toc113975349"/>
      <w:r>
        <w:rPr>
          <w:rFonts w:ascii="仿宋" w:hAnsi="仿宋" w:eastAsia="仿宋"/>
          <w:color w:val="000000"/>
          <w:sz w:val="32"/>
          <w:szCs w:val="32"/>
        </w:rPr>
        <w:t>2020</w:t>
      </w:r>
      <w:r>
        <w:rPr>
          <w:rFonts w:hint="eastAsia" w:ascii="仿宋" w:hAnsi="仿宋" w:eastAsia="仿宋"/>
          <w:color w:val="000000"/>
          <w:sz w:val="32"/>
          <w:szCs w:val="32"/>
        </w:rPr>
        <w:t>年本年收入合计1120.36万元，其中：一般公共预算财政拨款收入1120.36万元，占100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43"/>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99695</wp:posOffset>
            </wp:positionH>
            <wp:positionV relativeFrom="paragraph">
              <wp:posOffset>575945</wp:posOffset>
            </wp:positionV>
            <wp:extent cx="4106545" cy="2800985"/>
            <wp:effectExtent l="4445" t="5080" r="22860" b="1333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18"/>
        <w:numPr>
          <w:ilvl w:val="0"/>
          <w:numId w:val="1"/>
        </w:numPr>
        <w:spacing w:line="600" w:lineRule="exact"/>
        <w:ind w:firstLineChars="0"/>
        <w:outlineLvl w:val="1"/>
        <w:rPr>
          <w:rStyle w:val="17"/>
          <w:rFonts w:ascii="黑体" w:hAnsi="黑体" w:eastAsia="黑体"/>
          <w:b w:val="0"/>
        </w:rPr>
      </w:pPr>
      <w:bookmarkStart w:id="44" w:name="_Toc15396605"/>
      <w:bookmarkStart w:id="45" w:name="_Toc113975350"/>
      <w:bookmarkStart w:id="46"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44"/>
      <w:bookmarkEnd w:id="45"/>
      <w:bookmarkEnd w:id="46"/>
    </w:p>
    <w:p>
      <w:pPr>
        <w:spacing w:line="600" w:lineRule="exact"/>
        <w:ind w:firstLine="640" w:firstLineChars="200"/>
        <w:outlineLvl w:val="1"/>
        <w:rPr>
          <w:rFonts w:ascii="仿宋" w:hAnsi="仿宋" w:eastAsia="仿宋"/>
          <w:color w:val="000000"/>
          <w:sz w:val="32"/>
          <w:szCs w:val="32"/>
        </w:rPr>
      </w:pPr>
      <w:bookmarkStart w:id="47" w:name="_Toc113975351"/>
      <w:r>
        <w:rPr>
          <w:rFonts w:ascii="仿宋" w:hAnsi="仿宋" w:eastAsia="仿宋"/>
          <w:color w:val="000000"/>
          <w:sz w:val="32"/>
          <w:szCs w:val="32"/>
        </w:rPr>
        <w:t>2020</w:t>
      </w:r>
      <w:r>
        <w:rPr>
          <w:rFonts w:hint="eastAsia" w:ascii="仿宋" w:hAnsi="仿宋" w:eastAsia="仿宋"/>
          <w:color w:val="000000"/>
          <w:sz w:val="32"/>
          <w:szCs w:val="32"/>
        </w:rPr>
        <w:t>年本年支出合计1120.36万元，其中：基本支出383.90万元，占34</w:t>
      </w:r>
      <w:r>
        <w:rPr>
          <w:rFonts w:ascii="仿宋" w:hAnsi="仿宋" w:eastAsia="仿宋"/>
          <w:color w:val="000000"/>
          <w:sz w:val="32"/>
          <w:szCs w:val="32"/>
        </w:rPr>
        <w:t>%</w:t>
      </w:r>
      <w:r>
        <w:rPr>
          <w:rFonts w:hint="eastAsia" w:ascii="仿宋" w:hAnsi="仿宋" w:eastAsia="仿宋"/>
          <w:color w:val="000000"/>
          <w:sz w:val="32"/>
          <w:szCs w:val="32"/>
        </w:rPr>
        <w:t>；项目支出736.46万元，占66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385445</wp:posOffset>
            </wp:positionH>
            <wp:positionV relativeFrom="paragraph">
              <wp:posOffset>198755</wp:posOffset>
            </wp:positionV>
            <wp:extent cx="4400550" cy="2419350"/>
            <wp:effectExtent l="4445" t="4445" r="14605" b="1460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outlineLvl w:val="1"/>
        <w:rPr>
          <w:rFonts w:ascii="黑体" w:hAnsi="黑体" w:eastAsia="黑体"/>
          <w:color w:val="000000"/>
          <w:sz w:val="32"/>
          <w:szCs w:val="32"/>
        </w:rPr>
      </w:pPr>
      <w:bookmarkStart w:id="48" w:name="_Toc15396606"/>
      <w:bookmarkStart w:id="49" w:name="_Toc15377208"/>
    </w:p>
    <w:p>
      <w:pPr>
        <w:spacing w:line="600" w:lineRule="exact"/>
        <w:outlineLvl w:val="1"/>
        <w:rPr>
          <w:rFonts w:ascii="黑体" w:hAnsi="黑体" w:eastAsia="黑体"/>
          <w:color w:val="000000"/>
          <w:sz w:val="32"/>
          <w:szCs w:val="32"/>
        </w:rPr>
      </w:pPr>
    </w:p>
    <w:p>
      <w:pPr>
        <w:spacing w:line="600" w:lineRule="exact"/>
        <w:ind w:firstLine="640" w:firstLineChars="200"/>
        <w:outlineLvl w:val="1"/>
        <w:rPr>
          <w:rStyle w:val="17"/>
          <w:rFonts w:ascii="黑体" w:hAnsi="黑体" w:eastAsia="黑体"/>
          <w:b w:val="0"/>
        </w:rPr>
      </w:pPr>
      <w:bookmarkStart w:id="50" w:name="_Toc113975352"/>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48"/>
      <w:bookmarkEnd w:id="49"/>
      <w:bookmarkEnd w:id="5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年财政拨款收、支总计1120.36万元。与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年相比，财政拨款收、支总计各增加1120.36万元，增长100</w:t>
      </w:r>
      <w:r>
        <w:rPr>
          <w:rFonts w:ascii="仿宋" w:hAnsi="仿宋" w:eastAsia="仿宋"/>
          <w:color w:val="000000"/>
          <w:sz w:val="32"/>
          <w:szCs w:val="32"/>
        </w:rPr>
        <w:t>%</w:t>
      </w:r>
      <w:r>
        <w:rPr>
          <w:rFonts w:hint="eastAsia" w:ascii="仿宋" w:hAnsi="仿宋" w:eastAsia="仿宋"/>
          <w:color w:val="000000"/>
          <w:sz w:val="32"/>
          <w:szCs w:val="32"/>
        </w:rPr>
        <w:t>。主要变动原因是我单位为行政区划改革新设立机构，2020年新增加工作人员64人，增加行政村4个，增加城市社区12个。</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156845</wp:posOffset>
            </wp:positionH>
            <wp:positionV relativeFrom="paragraph">
              <wp:posOffset>252095</wp:posOffset>
            </wp:positionV>
            <wp:extent cx="4572000" cy="2743200"/>
            <wp:effectExtent l="4445" t="4445" r="14605" b="14605"/>
            <wp:wrapSquare wrapText="bothSides"/>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outlineLvl w:val="1"/>
        <w:rPr>
          <w:rStyle w:val="17"/>
          <w:rFonts w:ascii="黑体" w:hAnsi="黑体" w:eastAsia="黑体"/>
          <w:b w:val="0"/>
        </w:rPr>
      </w:pPr>
      <w:bookmarkStart w:id="51" w:name="_Toc15396607"/>
      <w:bookmarkStart w:id="52" w:name="_Toc113975353"/>
      <w:bookmarkStart w:id="5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51"/>
      <w:bookmarkEnd w:id="52"/>
      <w:bookmarkEnd w:id="53"/>
    </w:p>
    <w:p>
      <w:pPr>
        <w:spacing w:line="600" w:lineRule="exact"/>
        <w:ind w:firstLine="643" w:firstLineChars="200"/>
        <w:outlineLvl w:val="2"/>
        <w:rPr>
          <w:rFonts w:ascii="仿宋" w:hAnsi="仿宋" w:eastAsia="仿宋"/>
          <w:b/>
          <w:color w:val="000000"/>
          <w:sz w:val="32"/>
          <w:szCs w:val="32"/>
        </w:rPr>
      </w:pPr>
      <w:bookmarkStart w:id="54" w:name="_Toc15377210"/>
      <w:bookmarkStart w:id="55" w:name="_Toc113975354"/>
      <w:r>
        <w:rPr>
          <w:rFonts w:hint="eastAsia" w:ascii="仿宋" w:hAnsi="仿宋" w:eastAsia="仿宋"/>
          <w:b/>
          <w:color w:val="000000"/>
          <w:sz w:val="32"/>
          <w:szCs w:val="32"/>
        </w:rPr>
        <w:t>（一）一般公共预算财政拨款支出决算总体情况</w:t>
      </w:r>
      <w:bookmarkEnd w:id="54"/>
      <w:bookmarkEnd w:id="5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年一般公共预算财政拨款支出1120.36万元，占本年支出合计的100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年相比，一般公共预算财政拨款增加1120.36万元，增长100</w:t>
      </w:r>
      <w:r>
        <w:rPr>
          <w:rFonts w:ascii="仿宋" w:hAnsi="仿宋" w:eastAsia="仿宋"/>
          <w:color w:val="000000"/>
          <w:sz w:val="32"/>
          <w:szCs w:val="32"/>
        </w:rPr>
        <w:t>%</w:t>
      </w:r>
      <w:r>
        <w:rPr>
          <w:rFonts w:hint="eastAsia" w:ascii="仿宋" w:hAnsi="仿宋" w:eastAsia="仿宋"/>
          <w:color w:val="000000"/>
          <w:sz w:val="32"/>
          <w:szCs w:val="32"/>
        </w:rPr>
        <w:t>。主要变动原因是我单位为行政区划改革新设立机构，2020年新增加工作人员64人，增加行政村4个，增加城市社区12个。</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3" w:firstLineChars="200"/>
        <w:outlineLvl w:val="2"/>
        <w:rPr>
          <w:rFonts w:ascii="仿宋" w:hAnsi="仿宋" w:eastAsia="仿宋"/>
          <w:b/>
          <w:color w:val="000000"/>
          <w:sz w:val="32"/>
          <w:szCs w:val="32"/>
        </w:rPr>
      </w:pPr>
      <w:bookmarkStart w:id="56" w:name="_Toc15377211"/>
      <w:bookmarkStart w:id="57" w:name="_Toc113975355"/>
      <w:r>
        <w:rPr>
          <w:rFonts w:hint="eastAsia" w:ascii="仿宋" w:hAnsi="仿宋" w:eastAsia="仿宋"/>
          <w:b/>
          <w:color w:val="000000"/>
          <w:sz w:val="32"/>
          <w:szCs w:val="32"/>
        </w:rPr>
        <w:t>（二）一般公共预算财政拨款支出决算结构情况</w:t>
      </w:r>
      <w:bookmarkEnd w:id="56"/>
      <w:bookmarkEnd w:id="5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年一般公共预算财政拨款支出1120.36万元，主要用于以下方面</w:t>
      </w:r>
      <w:r>
        <w:rPr>
          <w:rFonts w:hint="eastAsia" w:ascii="仿宋" w:hAnsi="仿宋" w:eastAsia="仿宋"/>
          <w:color w:val="000000"/>
          <w:sz w:val="32"/>
          <w:szCs w:val="32"/>
          <w:lang w:eastAsia="zh-CN"/>
        </w:rPr>
        <w:t>：</w:t>
      </w:r>
      <w:bookmarkStart w:id="124" w:name="_GoBack"/>
      <w:bookmarkEnd w:id="124"/>
      <w:r>
        <w:rPr>
          <w:rFonts w:hint="eastAsia" w:ascii="仿宋" w:hAnsi="仿宋" w:eastAsia="仿宋"/>
          <w:b/>
          <w:color w:val="000000"/>
          <w:sz w:val="32"/>
          <w:szCs w:val="32"/>
        </w:rPr>
        <w:t>一般公共服务（类）</w:t>
      </w:r>
      <w:r>
        <w:rPr>
          <w:rFonts w:hint="eastAsia" w:ascii="仿宋" w:hAnsi="仿宋" w:eastAsia="仿宋"/>
          <w:color w:val="000000"/>
          <w:sz w:val="32"/>
          <w:szCs w:val="32"/>
        </w:rPr>
        <w:t>支出231.11万元，占20.63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文化旅游体育与传媒（类）支出15万元，占1.34</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支出71.77万元，占6.41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卫生健康（类）</w:t>
      </w:r>
      <w:r>
        <w:rPr>
          <w:rFonts w:hint="eastAsia" w:ascii="仿宋" w:hAnsi="仿宋" w:eastAsia="仿宋"/>
          <w:color w:val="000000"/>
          <w:sz w:val="32"/>
          <w:szCs w:val="32"/>
        </w:rPr>
        <w:t>支出36.86万元，占3.29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住房保障（类）</w:t>
      </w:r>
      <w:r>
        <w:rPr>
          <w:rFonts w:hint="eastAsia" w:ascii="仿宋" w:hAnsi="仿宋" w:eastAsia="仿宋"/>
          <w:color w:val="000000"/>
          <w:sz w:val="32"/>
          <w:szCs w:val="32"/>
        </w:rPr>
        <w:t>支出28.13万元，占2.51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农林水（类）</w:t>
      </w:r>
      <w:r>
        <w:rPr>
          <w:rFonts w:hint="eastAsia" w:ascii="仿宋" w:hAnsi="仿宋" w:eastAsia="仿宋"/>
          <w:color w:val="000000"/>
          <w:sz w:val="32"/>
          <w:szCs w:val="32"/>
        </w:rPr>
        <w:t>支出737.42万元，占65.82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节能环保（类）</w:t>
      </w:r>
      <w:r>
        <w:rPr>
          <w:rFonts w:hint="eastAsia" w:ascii="仿宋" w:hAnsi="仿宋" w:eastAsia="仿宋"/>
          <w:color w:val="000000"/>
          <w:sz w:val="32"/>
          <w:szCs w:val="32"/>
        </w:rPr>
        <w:t>支出0.09万元，占0.008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185420</wp:posOffset>
            </wp:positionH>
            <wp:positionV relativeFrom="paragraph">
              <wp:posOffset>-52705</wp:posOffset>
            </wp:positionV>
            <wp:extent cx="5269865" cy="3442335"/>
            <wp:effectExtent l="4445" t="4445" r="21590" b="20320"/>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3" w:firstLineChars="200"/>
        <w:outlineLvl w:val="2"/>
        <w:rPr>
          <w:rFonts w:ascii="仿宋" w:hAnsi="仿宋" w:eastAsia="仿宋"/>
          <w:b/>
          <w:color w:val="000000"/>
          <w:sz w:val="32"/>
          <w:szCs w:val="32"/>
        </w:rPr>
      </w:pPr>
      <w:bookmarkStart w:id="58" w:name="_Toc15377212"/>
      <w:bookmarkStart w:id="59" w:name="_Toc113975356"/>
      <w:r>
        <w:rPr>
          <w:rFonts w:hint="eastAsia" w:ascii="仿宋" w:hAnsi="仿宋" w:eastAsia="仿宋"/>
          <w:b/>
          <w:color w:val="000000"/>
          <w:sz w:val="32"/>
          <w:szCs w:val="32"/>
        </w:rPr>
        <w:t>（三）一般公共预算财政拨款支出决算具体情况</w:t>
      </w:r>
      <w:bookmarkEnd w:id="58"/>
      <w:bookmarkEnd w:id="59"/>
    </w:p>
    <w:p>
      <w:pPr>
        <w:spacing w:line="600" w:lineRule="exact"/>
        <w:ind w:firstLine="643" w:firstLineChars="200"/>
        <w:outlineLvl w:val="2"/>
        <w:rPr>
          <w:rFonts w:ascii="仿宋" w:hAnsi="仿宋" w:eastAsia="仿宋"/>
          <w:color w:val="FF0000"/>
          <w:sz w:val="32"/>
          <w:szCs w:val="32"/>
        </w:rPr>
      </w:pPr>
      <w:bookmarkStart w:id="60" w:name="_Toc15378460"/>
      <w:bookmarkStart w:id="61" w:name="_Toc15377444"/>
      <w:bookmarkStart w:id="62" w:name="_Toc113975357"/>
      <w:bookmarkStart w:id="63"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年一般公共预算支出决算数为1120.36万元</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60"/>
      <w:bookmarkEnd w:id="61"/>
      <w:bookmarkEnd w:id="62"/>
      <w:bookmarkEnd w:id="63"/>
    </w:p>
    <w:p>
      <w:pPr>
        <w:numPr>
          <w:ilvl w:val="0"/>
          <w:numId w:val="2"/>
        </w:num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一般公共服务（类）政府办公厅（室）及相关机构事务（款）行政运行（项）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支出决算为157.47万元，完成预算100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一般公共服务（类）财政事务（款）行政运行（项）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支出决算为35.01万元，完成预算100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一般公共服务（类）党委办公厅（室）及相关机构事务（款）行政运行（项）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支出决算为31.63万元，完成预算100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一般公共服务（类）其他一般公共服务支出（款）其他一般公共服务支出（项）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支出决算为5万元，完成预算100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文化旅游体育与传媒（类）文化和旅游（款）其他文化和旅游支出（项）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支出决算为15万元，完成预算100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社会保障和就业（类）人力资源和社会保障管理事务（款）社会保险经办机构（项）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支出决算为21.53万元，完成预算100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社会保障和就业（类）行政事业单位养老支出（款）机关事业单位基本养老保险缴费支出（项）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支出决算为37.82万元，完成预算100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Style w:val="13"/>
          <w:rFonts w:hint="eastAsia" w:ascii="仿宋" w:hAnsi="仿宋" w:eastAsia="仿宋"/>
          <w:bCs/>
          <w:color w:val="000000"/>
          <w:sz w:val="32"/>
          <w:szCs w:val="32"/>
        </w:rPr>
        <w:t>社会保障和就业（类）就业补助（款）公益性岗位补贴（项）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支出决算为12.42万元，完成预算100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4</w:t>
      </w:r>
      <w:r>
        <w:rPr>
          <w:rStyle w:val="13"/>
          <w:rFonts w:ascii="仿宋" w:hAnsi="仿宋" w:eastAsia="仿宋"/>
          <w:bCs/>
          <w:color w:val="000000"/>
          <w:sz w:val="32"/>
          <w:szCs w:val="32"/>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（类）公共卫生（款）其他公共卫生支出（项）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支出决算为2.81万元，完成预算100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（类）行政事业单位医疗（款）行政单位医疗（项）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支出决算为23.97万元，完成预算100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（类）行政事业单位医疗（款）事业单位医疗（项）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支出决算为6.7万元，完成预算100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（类）行政事业单位医疗（款）公务员医疗补助（项）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支出决算为3.38万元，完成预算100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color w:val="000000"/>
          <w:sz w:val="32"/>
          <w:szCs w:val="32"/>
        </w:rPr>
        <w:t>5</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节能环保支出</w:t>
      </w:r>
      <w:r>
        <w:rPr>
          <w:rStyle w:val="13"/>
          <w:rFonts w:hint="eastAsia" w:ascii="仿宋" w:hAnsi="仿宋" w:eastAsia="仿宋"/>
          <w:bCs/>
          <w:color w:val="000000"/>
          <w:sz w:val="32"/>
          <w:szCs w:val="32"/>
        </w:rPr>
        <w:t>（类）天然林保护（款）森林管护（项）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支出决算为0.09万元，完成预算100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6.</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（类）农业农村（款）事业运行（项）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支出决算为36.28万元，完成预算100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（类）扶贫（款）农村基础设施建设（项）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支出决算为462.05万元，完成预算100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（类）扶贫（款）其他扶贫支出（项）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支出决算为134万元，完成预算100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（类）农村综合改革（款）对村民委员会和村党支部的补助（项）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支出决算为105.09万元，完成预算100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7.</w:t>
      </w:r>
      <w:r>
        <w:rPr>
          <w:rFonts w:hint="eastAsia" w:ascii="仿宋" w:hAnsi="仿宋" w:eastAsia="仿宋"/>
          <w:b/>
          <w:bCs/>
          <w:color w:val="000000"/>
          <w:sz w:val="32"/>
          <w:szCs w:val="32"/>
        </w:rPr>
        <w:t>住房保障支出</w:t>
      </w:r>
      <w:r>
        <w:rPr>
          <w:rStyle w:val="13"/>
          <w:rFonts w:hint="eastAsia" w:ascii="仿宋" w:hAnsi="仿宋" w:eastAsia="仿宋"/>
          <w:bCs/>
          <w:color w:val="000000"/>
          <w:sz w:val="32"/>
          <w:szCs w:val="32"/>
        </w:rPr>
        <w:t>（类）住房改革支出（款）住房公积金（项）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支出决算为28.13万元，完成预算100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Fonts w:ascii="黑体" w:eastAsia="黑体"/>
          <w:color w:val="000000"/>
          <w:sz w:val="32"/>
          <w:szCs w:val="32"/>
        </w:rPr>
      </w:pPr>
      <w:bookmarkStart w:id="64" w:name="_Toc15377214"/>
      <w:bookmarkStart w:id="65" w:name="_Toc15396608"/>
    </w:p>
    <w:p>
      <w:pPr>
        <w:tabs>
          <w:tab w:val="right" w:pos="8306"/>
        </w:tabs>
        <w:spacing w:line="600" w:lineRule="exact"/>
        <w:ind w:firstLine="640"/>
        <w:outlineLvl w:val="1"/>
        <w:rPr>
          <w:rStyle w:val="17"/>
        </w:rPr>
      </w:pPr>
      <w:bookmarkStart w:id="66" w:name="_Toc11397535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64"/>
      <w:bookmarkEnd w:id="65"/>
      <w:bookmarkEnd w:id="66"/>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年一般公共预算财政拨款基本支出383.91万元，其中：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333.31万元，主要包括：基本工资124.16万元、津贴补贴79.28万元、奖金7.67万元、绩效工资20.16万元、机关事业单位基本养老保险缴费37.82万元、职工基本医疗保险缴费30.67万元、公务员医疗补助缴费3.38万元、其他社会保障缴费2.06万元、住房公积金28.13万元。</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日常公用经费50.6万元，主要包括：办公费4.94万元、水费1.1万元、电费2.1万元、邮电费2.2万元、差旅费17.76万元、会议费1.01万元、培训费1.72万元、公务接待费0.80万元、工会经费0.39万元、福利费0.48万元、其他交通费18.11万元等。</w:t>
      </w:r>
    </w:p>
    <w:p>
      <w:pPr>
        <w:spacing w:line="600" w:lineRule="exact"/>
        <w:ind w:firstLine="640"/>
        <w:outlineLvl w:val="1"/>
        <w:rPr>
          <w:rStyle w:val="17"/>
          <w:rFonts w:ascii="黑体" w:hAnsi="黑体" w:eastAsia="黑体"/>
          <w:b w:val="0"/>
        </w:rPr>
      </w:pPr>
      <w:bookmarkStart w:id="67" w:name="_Toc15396609"/>
      <w:bookmarkStart w:id="68" w:name="_Toc113975359"/>
      <w:bookmarkStart w:id="69"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67"/>
      <w:bookmarkEnd w:id="68"/>
      <w:bookmarkEnd w:id="69"/>
    </w:p>
    <w:p>
      <w:pPr>
        <w:spacing w:line="600" w:lineRule="exact"/>
        <w:ind w:firstLine="640"/>
        <w:outlineLvl w:val="2"/>
        <w:rPr>
          <w:rFonts w:ascii="仿宋" w:hAnsi="仿宋" w:eastAsia="仿宋"/>
          <w:b/>
          <w:color w:val="000000"/>
          <w:sz w:val="32"/>
          <w:szCs w:val="32"/>
        </w:rPr>
      </w:pPr>
      <w:bookmarkStart w:id="70" w:name="_Toc15377216"/>
      <w:bookmarkStart w:id="71" w:name="_Toc113975360"/>
      <w:r>
        <w:rPr>
          <w:rFonts w:hint="eastAsia" w:ascii="仿宋" w:hAnsi="仿宋" w:eastAsia="仿宋"/>
          <w:b/>
          <w:color w:val="000000"/>
          <w:sz w:val="32"/>
          <w:szCs w:val="32"/>
        </w:rPr>
        <w:t>（一）“三公”经费财政拨款支出决算总体情况说明</w:t>
      </w:r>
      <w:bookmarkEnd w:id="70"/>
      <w:bookmarkEnd w:id="71"/>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年“三公”经费财政拨款支出决算为0.8万元，完成预算100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2" w:name="_Toc15377217"/>
      <w:bookmarkStart w:id="73" w:name="_Toc113975361"/>
      <w:r>
        <w:rPr>
          <w:rFonts w:hint="eastAsia" w:ascii="仿宋" w:hAnsi="仿宋" w:eastAsia="仿宋"/>
          <w:b/>
          <w:color w:val="000000"/>
          <w:sz w:val="32"/>
          <w:szCs w:val="32"/>
        </w:rPr>
        <w:t>（二）“三公”经费财政拨款支出决算具体情况说明</w:t>
      </w:r>
      <w:bookmarkEnd w:id="72"/>
      <w:bookmarkEnd w:id="7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；公务接待费支出决算0.8万元，占100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pPr>
    </w:p>
    <w:p>
      <w:pPr>
        <w:spacing w:line="600" w:lineRule="exact"/>
        <w:ind w:firstLine="640"/>
      </w:pPr>
    </w:p>
    <w:p>
      <w:pPr>
        <w:spacing w:line="600" w:lineRule="exact"/>
        <w:ind w:firstLine="640"/>
      </w:pPr>
      <w:r>
        <w:drawing>
          <wp:anchor distT="0" distB="0" distL="114300" distR="114300" simplePos="0" relativeHeight="251665408"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1.公务接待费支出</w:t>
      </w:r>
      <w:r>
        <w:rPr>
          <w:rFonts w:hint="eastAsia" w:ascii="仿宋_GB2312" w:eastAsia="仿宋_GB2312"/>
          <w:color w:val="000000"/>
          <w:sz w:val="32"/>
          <w:szCs w:val="32"/>
        </w:rPr>
        <w:t>0.8万元，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年增加0.8万元，增长100</w:t>
      </w:r>
      <w:r>
        <w:rPr>
          <w:rFonts w:ascii="仿宋_GB2312" w:eastAsia="仿宋_GB2312"/>
          <w:color w:val="000000"/>
          <w:sz w:val="32"/>
          <w:szCs w:val="32"/>
        </w:rPr>
        <w:t>%</w:t>
      </w:r>
      <w:r>
        <w:rPr>
          <w:rFonts w:hint="eastAsia" w:ascii="仿宋_GB2312" w:eastAsia="仿宋_GB2312"/>
          <w:color w:val="000000"/>
          <w:sz w:val="32"/>
          <w:szCs w:val="32"/>
        </w:rPr>
        <w:t>。主要原因是我单位为行政区划改革新设立机构。</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0.8</w:t>
      </w:r>
      <w:r>
        <w:rPr>
          <w:rFonts w:hint="eastAsia" w:ascii="仿宋_GB2312" w:eastAsia="仿宋_GB2312"/>
          <w:color w:val="000000"/>
          <w:sz w:val="32"/>
          <w:szCs w:val="32"/>
        </w:rPr>
        <w:t>万元，主要用于国内公务接待。国内公务接待38批次，307人次（不包括陪同人员），共计支出0.8万元，具体内容包括：接待省、市、县级各部门检查、审计、指导工作。其中：外事接待0批次，0人，共计支出0万元。</w:t>
      </w:r>
    </w:p>
    <w:p>
      <w:pPr>
        <w:spacing w:line="600" w:lineRule="exact"/>
        <w:ind w:firstLine="640"/>
        <w:outlineLvl w:val="1"/>
        <w:rPr>
          <w:rFonts w:ascii="黑体" w:eastAsia="黑体"/>
          <w:color w:val="000000"/>
          <w:sz w:val="32"/>
          <w:szCs w:val="32"/>
        </w:rPr>
      </w:pPr>
      <w:bookmarkStart w:id="74" w:name="_Toc15377218"/>
      <w:bookmarkStart w:id="75" w:name="_Toc15396610"/>
    </w:p>
    <w:p>
      <w:pPr>
        <w:spacing w:line="600" w:lineRule="exact"/>
        <w:ind w:firstLine="640"/>
        <w:outlineLvl w:val="1"/>
        <w:rPr>
          <w:rStyle w:val="17"/>
          <w:rFonts w:ascii="黑体" w:hAnsi="黑体" w:eastAsia="黑体"/>
        </w:rPr>
      </w:pPr>
      <w:bookmarkStart w:id="76" w:name="_Toc113975362"/>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74"/>
      <w:bookmarkEnd w:id="75"/>
      <w:bookmarkEnd w:id="7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7"/>
          <w:rFonts w:ascii="黑体" w:hAnsi="黑体" w:eastAsia="黑体"/>
          <w:b w:val="0"/>
        </w:rPr>
      </w:pPr>
      <w:bookmarkStart w:id="77" w:name="_Toc15396611"/>
      <w:bookmarkStart w:id="78" w:name="_Toc15377219"/>
      <w:bookmarkStart w:id="79" w:name="_Toc113975363"/>
      <w:r>
        <w:rPr>
          <w:rStyle w:val="17"/>
          <w:rFonts w:hint="eastAsia" w:ascii="黑体" w:hAnsi="黑体" w:eastAsia="黑体"/>
          <w:b w:val="0"/>
        </w:rPr>
        <w:t>国有资本经营预算支出决算情况说明</w:t>
      </w:r>
      <w:bookmarkEnd w:id="77"/>
      <w:bookmarkEnd w:id="78"/>
      <w:bookmarkEnd w:id="7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80" w:name="_Toc113975364"/>
      <w:bookmarkStart w:id="81" w:name="_Toc15396612"/>
      <w:bookmarkStart w:id="82" w:name="_Toc15377221"/>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80"/>
      <w:bookmarkEnd w:id="81"/>
      <w:bookmarkEnd w:id="82"/>
    </w:p>
    <w:p>
      <w:pPr>
        <w:spacing w:line="600" w:lineRule="exact"/>
        <w:ind w:firstLine="643" w:firstLineChars="200"/>
        <w:outlineLvl w:val="2"/>
        <w:rPr>
          <w:rFonts w:ascii="仿宋" w:hAnsi="仿宋" w:eastAsia="仿宋"/>
          <w:color w:val="000000"/>
          <w:sz w:val="32"/>
          <w:szCs w:val="32"/>
        </w:rPr>
      </w:pPr>
      <w:bookmarkStart w:id="83" w:name="_Toc15377222"/>
      <w:bookmarkStart w:id="84" w:name="_Toc113975365"/>
      <w:r>
        <w:rPr>
          <w:rFonts w:hint="eastAsia" w:ascii="仿宋" w:hAnsi="仿宋" w:eastAsia="仿宋"/>
          <w:b/>
          <w:color w:val="000000"/>
          <w:sz w:val="32"/>
          <w:szCs w:val="32"/>
        </w:rPr>
        <w:t>（一）机关运行经费支出情况</w:t>
      </w:r>
      <w:bookmarkEnd w:id="83"/>
      <w:bookmarkEnd w:id="8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年，通江县壁州街道办事处机关运行经费支出1120.36万元，比</w:t>
      </w:r>
      <w:r>
        <w:rPr>
          <w:rFonts w:ascii="仿宋_GB2312" w:eastAsia="仿宋_GB2312"/>
          <w:color w:val="000000"/>
          <w:sz w:val="32"/>
          <w:szCs w:val="32"/>
        </w:rPr>
        <w:t>2019</w:t>
      </w:r>
      <w:r>
        <w:rPr>
          <w:rFonts w:hint="eastAsia" w:ascii="仿宋_GB2312" w:eastAsia="仿宋_GB2312"/>
          <w:color w:val="000000"/>
          <w:sz w:val="32"/>
          <w:szCs w:val="32"/>
        </w:rPr>
        <w:t>年增加1120.36万元，增长100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2019</w:t>
      </w:r>
      <w:r>
        <w:rPr>
          <w:rFonts w:hint="eastAsia" w:ascii="仿宋_GB2312" w:eastAsia="仿宋_GB2312"/>
          <w:color w:val="000000"/>
          <w:sz w:val="32"/>
          <w:szCs w:val="32"/>
        </w:rPr>
        <w:t>年决算数持平）。主要原因是我单位为行政区划改革新设立机构。</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5" w:name="_Toc113975366"/>
      <w:bookmarkStart w:id="86" w:name="_Toc15377224"/>
      <w:r>
        <w:rPr>
          <w:rFonts w:hint="eastAsia" w:ascii="仿宋" w:hAnsi="仿宋" w:eastAsia="仿宋"/>
          <w:b/>
          <w:color w:val="000000"/>
          <w:sz w:val="32"/>
          <w:szCs w:val="32"/>
        </w:rPr>
        <w:t>（二）国有资产占有使用情况</w:t>
      </w:r>
      <w:bookmarkEnd w:id="85"/>
      <w:bookmarkEnd w:id="86"/>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日，壁州街道办事处共有车辆0辆，其中：主要领导干部用车0辆、机要通信用车0辆、应急保障用车0辆、其他用车0辆，单价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7" w:name="_Toc113975367"/>
      <w:r>
        <w:rPr>
          <w:rFonts w:hint="eastAsia" w:ascii="仿宋" w:hAnsi="仿宋" w:eastAsia="仿宋"/>
          <w:b/>
          <w:color w:val="000000"/>
          <w:sz w:val="32"/>
          <w:szCs w:val="32"/>
        </w:rPr>
        <w:t>（三）预算绩效管理情况。</w:t>
      </w:r>
      <w:bookmarkEnd w:id="87"/>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壁州街道2020年政府整体支出项目开展了预算事前绩效评估，对16个项目编制了绩效目标，预算执行过程中，选取16个项目开展绩效监控，年终执行完毕后，对16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政府整体财政支出严格按财政预算执行，管好用好资金，资金效益最大化，严格审批程序，会计核算规范，真实准确反映资金的使用情况，质量的完成情况，及时足额兑现工资福利支出，严格控制“三公经费”，</w:t>
      </w:r>
      <w:r>
        <w:rPr>
          <w:rFonts w:hint="eastAsia" w:ascii="仿宋_GB2312" w:hAnsi="仿宋_GB2312" w:eastAsia="仿宋_GB2312" w:cs="仿宋_GB2312"/>
          <w:sz w:val="32"/>
          <w:szCs w:val="32"/>
          <w:highlight w:val="none"/>
        </w:rPr>
        <w:t>压缩公</w:t>
      </w:r>
      <w:r>
        <w:rPr>
          <w:rFonts w:hint="eastAsia" w:ascii="仿宋_GB2312" w:hAnsi="仿宋_GB2312" w:eastAsia="仿宋_GB2312" w:cs="仿宋_GB2312"/>
          <w:sz w:val="32"/>
          <w:szCs w:val="32"/>
        </w:rPr>
        <w:t>业务经费；宣传落实好惠民政策，严格“一卡通”管理制度，涉农惠民资金兑现率100%；搞好脱贫攻坚工作，脱贫攻坚项目资金按项目进度划拨率100%；积极推动城市经济建设发展，提高城市文化生活水平，按质按量完成好政府各项工作任务。政府整体财政支出绩效目标考核目标质量指标完成较好。2020年政府整体财政支出始终是按年初有预算，年终有决算，按年初预算逐步推进实施，各项工作都有序高效完成，2020年政府各项财政工作都得到了各级部门的高度认可，财政支出都按年初计划圆满完成。</w:t>
      </w:r>
    </w:p>
    <w:p>
      <w:pPr>
        <w:spacing w:line="58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年度部门决算中反映“2020年新冠肺炎疫情防控中央补助结算资金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“中央财政林业草原生态保护恢复专项资金”“脱贫攻坚安全饮水补助资金（西郊村）”“壁州街道西郊村道路建设补助资金”“人居环境综合整治补助资金”等5个项目绩效目标实际完成情况。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）2020年新冠肺炎疫情防控中央补助结算资金项目绩效目标完成情况综述。项目全年预算数2.81万元，执行数为2.81万元，完成预算的100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确保疫情防控经费保障政策落实到位、工作部署到位、预算安排到位、资金拨付到位、监督管理到位，全力支持做好疫情防控工作，坚决打赢疫情防控阻击战，发现的主要问题：街道办涉及面宽、量大、</w:t>
      </w:r>
      <w:r>
        <w:rPr>
          <w:rFonts w:hint="eastAsia" w:ascii="仿宋_GB2312" w:hAnsi="仿宋_GB2312" w:eastAsia="仿宋_GB2312" w:cs="仿宋_GB2312"/>
          <w:sz w:val="32"/>
          <w:szCs w:val="32"/>
          <w:lang w:val="zh-CN"/>
        </w:rPr>
        <w:t>任务重，资金少，工作难度大</w:t>
      </w:r>
      <w:r>
        <w:rPr>
          <w:rFonts w:hint="eastAsia" w:ascii="仿宋_GB2312" w:hAnsi="仿宋_GB2312" w:eastAsia="仿宋_GB2312" w:cs="仿宋_GB2312"/>
          <w:sz w:val="32"/>
          <w:szCs w:val="32"/>
        </w:rPr>
        <w:t>。下一步改进措施：加大资金管理，加大资金拨付，加大宣传力度，避免疾病传播和环境污染，保障人民群众生命安全。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）中央财政林业草原生态保护恢复专项资金项目绩效目标完成情况综述。项目全年预算数0.09万元，执行数为0.09万元，完成预算的100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。通过项目实施，对天保工程实施单位和人员社会保险给予补助，确保森林资源持续稳定增长，真正做到“绿水青山就是金山银山”。补助兑现率100%，发现的主要问题：</w:t>
      </w:r>
      <w:r>
        <w:rPr>
          <w:rFonts w:hint="eastAsia" w:ascii="仿宋_GB2312" w:hAnsi="仿宋_GB2312" w:eastAsia="仿宋_GB2312" w:cs="仿宋_GB2312"/>
          <w:sz w:val="32"/>
          <w:szCs w:val="32"/>
          <w:lang w:val="zh-CN"/>
        </w:rPr>
        <w:t>一些不法商人盗伐林木情况时有发生，加强生态环境保护意识，强化</w:t>
      </w:r>
      <w:r>
        <w:rPr>
          <w:rFonts w:hint="eastAsia" w:ascii="仿宋_GB2312" w:hAnsi="仿宋_GB2312" w:eastAsia="仿宋_GB2312" w:cs="仿宋_GB2312"/>
          <w:sz w:val="32"/>
          <w:szCs w:val="32"/>
          <w:highlight w:val="none"/>
          <w:lang w:val="zh-CN"/>
        </w:rPr>
        <w:t>生态公益林</w:t>
      </w:r>
      <w:r>
        <w:rPr>
          <w:rFonts w:hint="eastAsia" w:ascii="仿宋_GB2312" w:hAnsi="仿宋_GB2312" w:eastAsia="仿宋_GB2312" w:cs="仿宋_GB2312"/>
          <w:sz w:val="32"/>
          <w:szCs w:val="32"/>
          <w:lang w:val="zh-CN"/>
        </w:rPr>
        <w:t>管护意识</w:t>
      </w:r>
      <w:r>
        <w:rPr>
          <w:rFonts w:hint="eastAsia" w:ascii="仿宋_GB2312" w:hAnsi="仿宋_GB2312" w:eastAsia="仿宋_GB2312" w:cs="仿宋_GB2312"/>
          <w:sz w:val="32"/>
          <w:szCs w:val="32"/>
        </w:rPr>
        <w:t>。下一步改进措施：</w:t>
      </w:r>
      <w:r>
        <w:rPr>
          <w:rFonts w:hint="eastAsia" w:ascii="仿宋" w:hAnsi="仿宋" w:eastAsia="仿宋" w:cs="仿宋"/>
          <w:bCs/>
          <w:sz w:val="32"/>
          <w:szCs w:val="32"/>
        </w:rPr>
        <w:t>加大宣传力度，强化生态林管护意识，加强环保意识，加强资金监管，确保资金使用效率。</w:t>
      </w:r>
    </w:p>
    <w:p>
      <w:pPr>
        <w:adjustRightInd w:val="0"/>
        <w:snapToGrid w:val="0"/>
        <w:spacing w:line="560" w:lineRule="exact"/>
        <w:ind w:firstLine="640" w:firstLineChars="200"/>
        <w:rPr>
          <w:rFonts w:ascii="仿宋" w:hAnsi="仿宋" w:eastAsia="仿宋" w:cs="仿宋"/>
          <w:bCs/>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）脱贫攻坚安全饮水补助资金（西郊村）项目绩效目标完成情况综述。项目全年预算数56万元，执行数为56万元，完成预算的100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。通过项目实施，根据县级有关文件规定，下达街道办西郊村脱贫攻坚安全饮水资金，改善群众生产生活环境，为群众</w:t>
      </w:r>
      <w:r>
        <w:rPr>
          <w:rFonts w:hint="eastAsia" w:ascii="仿宋_GB2312" w:hAnsi="仿宋_GB2312" w:eastAsia="仿宋_GB2312" w:cs="仿宋_GB2312"/>
          <w:sz w:val="32"/>
          <w:szCs w:val="32"/>
          <w:lang w:eastAsia="zh-CN"/>
        </w:rPr>
        <w:t>办实事、</w:t>
      </w:r>
      <w:r>
        <w:rPr>
          <w:rFonts w:hint="eastAsia" w:ascii="仿宋_GB2312" w:hAnsi="仿宋_GB2312" w:eastAsia="仿宋_GB2312" w:cs="仿宋_GB2312"/>
          <w:sz w:val="32"/>
          <w:szCs w:val="32"/>
        </w:rPr>
        <w:t>办好事，民生工程，工程完工验收合格后全额拨款，完成预期目标任务，发现的主要问题：</w:t>
      </w:r>
      <w:r>
        <w:rPr>
          <w:rFonts w:hint="eastAsia" w:ascii="仿宋" w:hAnsi="仿宋" w:eastAsia="仿宋" w:cs="仿宋"/>
          <w:bCs/>
          <w:sz w:val="32"/>
          <w:szCs w:val="32"/>
        </w:rPr>
        <w:t>补助资金少，往往实施的项目是应急的、临时的、实用的，对于美观、牢固、耐久等方面有所欠缺，无法正规委托设计，有时会出现方案不合理的现象，工程实施时常出现进度滞后的现象</w:t>
      </w:r>
      <w:r>
        <w:rPr>
          <w:rFonts w:hint="eastAsia" w:ascii="仿宋_GB2312" w:hAnsi="仿宋_GB2312" w:eastAsia="仿宋_GB2312" w:cs="仿宋_GB2312"/>
          <w:sz w:val="32"/>
          <w:szCs w:val="32"/>
        </w:rPr>
        <w:t>。下一步改进措施：</w:t>
      </w:r>
      <w:r>
        <w:rPr>
          <w:rFonts w:hint="eastAsia" w:ascii="仿宋" w:hAnsi="仿宋" w:eastAsia="仿宋" w:cs="仿宋"/>
          <w:bCs/>
          <w:sz w:val="32"/>
          <w:szCs w:val="32"/>
        </w:rPr>
        <w:t>增加对水利资金的预算安排投入，加大对水利资金的分配力度，制定有利于推进水利建设项目的财政政策方案，吸引更多的资金参与水利事业的发展。</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（4）壁州街道西郊村道路建设补助资金项目绩效目标完成情况综述。项目全年预算数120万元，执行数为120万元，完成预算的100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。通过项目实施，根据县级有关文件规定，下达西郊村农村道路建设资金120万元，改善群众生产生活环境，为群众</w:t>
      </w:r>
      <w:r>
        <w:rPr>
          <w:rFonts w:hint="eastAsia" w:ascii="仿宋_GB2312" w:hAnsi="仿宋_GB2312" w:eastAsia="仿宋_GB2312" w:cs="仿宋_GB2312"/>
          <w:sz w:val="32"/>
          <w:szCs w:val="32"/>
          <w:lang w:eastAsia="zh-CN"/>
        </w:rPr>
        <w:t>办实事</w:t>
      </w:r>
      <w:r>
        <w:rPr>
          <w:rFonts w:hint="eastAsia" w:ascii="仿宋_GB2312" w:hAnsi="仿宋_GB2312" w:eastAsia="仿宋_GB2312" w:cs="仿宋_GB2312"/>
          <w:sz w:val="32"/>
          <w:szCs w:val="32"/>
        </w:rPr>
        <w:t>办好事，民生工程，工程完工验收合格后全额拨款，完成预期目标任务，发现的主要问题：</w:t>
      </w:r>
      <w:r>
        <w:rPr>
          <w:rFonts w:hint="eastAsia" w:ascii="仿宋_GB2312" w:hAnsi="仿宋_GB2312" w:eastAsia="仿宋_GB2312" w:cs="仿宋_GB2312"/>
          <w:sz w:val="32"/>
          <w:szCs w:val="32"/>
          <w:lang w:val="zh-CN"/>
        </w:rPr>
        <w:t>近年来，随着劳动力、建材成本的上升，修建农村公路的成本不断增加，但财政安排的农村公路总量偏小、补助标准偏低</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zh-CN"/>
        </w:rPr>
        <w:t>增加农村公路专项资金预算，提高农村公路修建和养护的补助标准。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（5）人居环境综合整治补助资金项目绩效目标完成情况综述。项目全年预算数30万元，执行数为30万元，完成预算的100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全面推进农村垃圾治理、污水处理、农业环境污染等重点工作，提升村容村貌，打造美丽乡村，实现了预定目标任务，发现的主要问题：农村生活垃圾收集装置及日常保洁工作表现良好，垃圾清运长效机制基本建立，并保持正常运行，群众对城乡环卫一体化工作满意度明显提升，但也发现个别村庄、社区垃圾清扫不够彻底、有少量积存垃圾。下一步改进措施：</w:t>
      </w:r>
      <w:r>
        <w:rPr>
          <w:rFonts w:hint="eastAsia" w:ascii="仿宋_GB2312" w:hAnsi="仿宋_GB2312" w:eastAsia="仿宋_GB2312" w:cs="仿宋_GB2312"/>
          <w:sz w:val="32"/>
          <w:szCs w:val="32"/>
          <w:lang w:val="zh-CN"/>
        </w:rPr>
        <w:t>加大农村人居环境整治专项资金投入力度，进一步加快推进办事处农村人居环境整治，助推乡村振兴。</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highlight w:val="none"/>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2020年新冠肺炎疫情防控中央补助结算资金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加大工作力度，确保疫情防控经费保障政策落实到位、工作部署到位、预算安排到位、资金拨付到位、监督管理到位，全力支持做好疫情防控工作，坚决打赢疫情防控阻击战。</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加强对资金使用的事前、事中和事后全流程监管，规范资金审批程序，确保资金专款专用，任何地方不得擅自截留、挤占、挪用或改变资金用途，完成了预期目标任务。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0" w:type="dxa"/>
            <w:left w:w="0" w:type="dxa"/>
            <w:bottom w:w="0" w:type="dxa"/>
            <w:right w:w="0" w:type="dxa"/>
          </w:tblCellMar>
        </w:tblPrEx>
        <w:trPr>
          <w:trHeight w:val="90"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涉及村、社区</w:t>
            </w:r>
            <w:r>
              <w:rPr>
                <w:rFonts w:hint="eastAsia" w:ascii="宋体" w:cs="宋体"/>
                <w:color w:val="000000"/>
                <w:sz w:val="24"/>
              </w:rPr>
              <w:br w:type="textWrapping"/>
            </w:r>
            <w:r>
              <w:rPr>
                <w:rFonts w:hint="eastAsia" w:ascii="宋体" w:cs="宋体"/>
                <w:color w:val="000000"/>
                <w:sz w:val="24"/>
              </w:rPr>
              <w:t>涉及人口</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15个（11个社区4个村），≥20万人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15个（11个社区4个村），≥20万人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2020年度完成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2020年新冠肺炎疫情防控资金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控制疫情带来的经济发展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控制疫情保障人民群众生命安全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永久收益</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永久收益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避免疾病传染和环境污染</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永久收益</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永久收益</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持续影响</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项目受益服务对象满意度</w:t>
            </w:r>
            <w:r>
              <w:rPr>
                <w:rFonts w:hint="eastAsia" w:ascii="宋体" w:cs="宋体"/>
                <w:color w:val="000000"/>
                <w:sz w:val="24"/>
              </w:rPr>
              <w:br w:type="textWrapping"/>
            </w: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90%，90%</w:t>
            </w:r>
          </w:p>
        </w:tc>
      </w:tr>
    </w:tbl>
    <w:p>
      <w:pPr>
        <w:spacing w:line="580" w:lineRule="exact"/>
        <w:ind w:left="630"/>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highlight w:val="none"/>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0.09万元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0.09万元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0.09万元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0.09万元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对天保工程实施单位和人员社会保险给予补助，确保森林资源持续稳定增长，真正做到“绿水青山就是金山银山”。</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对天保工程实施单位和人员社会保险给予补助，确保森林资源持续稳定增长，真正做到“绿水青山就是金山银山”。补助兑现率100%。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2020年森林生态面积</w:t>
            </w:r>
          </w:p>
          <w:p>
            <w:pPr>
              <w:widowControl/>
              <w:jc w:val="center"/>
              <w:textAlignment w:val="center"/>
              <w:rPr>
                <w:rFonts w:ascii="宋体" w:cs="宋体"/>
                <w:color w:val="000000"/>
                <w:sz w:val="24"/>
              </w:rPr>
            </w:pPr>
            <w:r>
              <w:rPr>
                <w:rFonts w:hint="eastAsia" w:ascii="宋体" w:cs="宋体"/>
                <w:color w:val="000000"/>
                <w:sz w:val="24"/>
              </w:rPr>
              <w:t>生态林覆盖村社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2805.9亩，15个村社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2805.9亩，15个村社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中央财政林业草原生态保护恢复专项资金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0.09万元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0.09万元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增加收入</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保护森林资源，促进社会和谐发展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森林火灾受害率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生态扶持发展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项目受益服务对象满意度</w:t>
            </w:r>
          </w:p>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90%，92%</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90%，92%</w:t>
            </w:r>
          </w:p>
        </w:tc>
      </w:tr>
    </w:tbl>
    <w:p>
      <w:pPr>
        <w:spacing w:line="580" w:lineRule="exact"/>
        <w:ind w:left="630"/>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highlight w:val="none"/>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脱贫攻坚安全饮水补助资金（西郊村）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根据县级有关文件规定，下达街道办西郊村脱贫攻坚安全饮水资金，改善群众生产生活环境，为群众</w:t>
            </w:r>
            <w:r>
              <w:rPr>
                <w:rFonts w:hint="eastAsia" w:ascii="宋体" w:cs="宋体"/>
                <w:color w:val="000000"/>
                <w:sz w:val="24"/>
                <w:lang w:eastAsia="zh-CN"/>
              </w:rPr>
              <w:t>办实事</w:t>
            </w:r>
            <w:r>
              <w:rPr>
                <w:rFonts w:hint="eastAsia" w:ascii="宋体" w:cs="宋体"/>
                <w:color w:val="000000"/>
                <w:sz w:val="24"/>
              </w:rPr>
              <w:t>办好事，民生工程。</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根据县级有关文件规定，下达街道办西郊村脱贫攻坚安全饮水资金，改善群众生产生活环境，为群众</w:t>
            </w:r>
            <w:r>
              <w:rPr>
                <w:rFonts w:hint="eastAsia" w:ascii="宋体" w:cs="宋体"/>
                <w:color w:val="000000"/>
                <w:sz w:val="24"/>
                <w:lang w:eastAsia="zh-CN"/>
              </w:rPr>
              <w:t>办实事</w:t>
            </w:r>
            <w:r>
              <w:rPr>
                <w:rFonts w:hint="eastAsia" w:ascii="宋体" w:cs="宋体"/>
                <w:color w:val="000000"/>
                <w:sz w:val="24"/>
              </w:rPr>
              <w:t>办好事，民生工程，工程完工验收合格后全额拨款，完成预期目标任务。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涉及村、社区</w:t>
            </w:r>
          </w:p>
          <w:p>
            <w:pPr>
              <w:widowControl/>
              <w:jc w:val="center"/>
              <w:textAlignment w:val="center"/>
              <w:rPr>
                <w:rFonts w:ascii="宋体" w:cs="宋体"/>
                <w:color w:val="000000"/>
                <w:sz w:val="24"/>
              </w:rPr>
            </w:pPr>
            <w:r>
              <w:rPr>
                <w:rFonts w:hint="eastAsia" w:ascii="宋体" w:cs="宋体"/>
                <w:color w:val="000000"/>
                <w:sz w:val="24"/>
              </w:rPr>
              <w:t>实现受益人口</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15万人，≥3万人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15万人，≥3万人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项目（工程）验收合格率</w:t>
            </w:r>
          </w:p>
          <w:p>
            <w:pPr>
              <w:widowControl/>
              <w:jc w:val="center"/>
              <w:textAlignment w:val="center"/>
              <w:rPr>
                <w:rFonts w:ascii="宋体" w:cs="宋体"/>
                <w:color w:val="000000"/>
                <w:sz w:val="24"/>
              </w:rPr>
            </w:pPr>
            <w:r>
              <w:rPr>
                <w:rFonts w:hint="eastAsia" w:ascii="宋体" w:cs="宋体"/>
                <w:color w:val="000000"/>
                <w:sz w:val="24"/>
              </w:rPr>
              <w:t>水质净化：达到饮用标准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100%，合格</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100%，合格</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截至2020年</w:t>
            </w:r>
            <w:r>
              <w:rPr>
                <w:rFonts w:hint="eastAsia" w:ascii="宋体" w:cs="宋体"/>
                <w:color w:val="000000"/>
                <w:sz w:val="24"/>
              </w:rPr>
              <w:t>12月底完成</w:t>
            </w:r>
          </w:p>
          <w:p>
            <w:pPr>
              <w:widowControl/>
              <w:jc w:val="center"/>
              <w:textAlignment w:val="center"/>
              <w:rPr>
                <w:rFonts w:ascii="宋体" w:cs="宋体"/>
                <w:color w:val="000000"/>
                <w:sz w:val="24"/>
              </w:rPr>
            </w:pPr>
            <w:r>
              <w:rPr>
                <w:rFonts w:hint="eastAsia" w:ascii="宋体" w:cs="宋体"/>
                <w:color w:val="000000"/>
                <w:sz w:val="24"/>
              </w:rPr>
              <w:t>当年投资完成率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脱贫攻坚安全饮水补助资金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56万元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解决建卡贫困人口饮水问题，受益人口增加</w:t>
            </w:r>
          </w:p>
          <w:p>
            <w:pPr>
              <w:widowControl/>
              <w:jc w:val="center"/>
              <w:textAlignment w:val="center"/>
              <w:rPr>
                <w:rFonts w:ascii="宋体" w:cs="宋体"/>
                <w:color w:val="000000"/>
                <w:sz w:val="24"/>
              </w:rPr>
            </w:pPr>
            <w:r>
              <w:rPr>
                <w:rFonts w:hint="eastAsia" w:ascii="宋体" w:cs="宋体"/>
                <w:color w:val="000000"/>
                <w:sz w:val="24"/>
              </w:rPr>
              <w:t>；提高群众生产生活水平</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增加，逐步提升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增加，逐步提升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改善群众饮水水质质量，逐步提高水质合格率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逐步提高</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逐步提高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饮水安全项目建设使用年限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长期受益</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长期受益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饮水安全提升改造地受益农户满意度</w:t>
            </w:r>
          </w:p>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90%，90%</w:t>
            </w:r>
          </w:p>
        </w:tc>
      </w:tr>
    </w:tbl>
    <w:p>
      <w:pPr>
        <w:spacing w:line="580" w:lineRule="exact"/>
        <w:ind w:left="630"/>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highlight w:val="none"/>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壁州街道西郊村道路建设补助资金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120万元 </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根据县级有关文件规定，下达西郊村农村道路建设资金120万元，改善群众生产生活环境，为群众</w:t>
            </w:r>
            <w:r>
              <w:rPr>
                <w:rFonts w:hint="eastAsia" w:ascii="宋体" w:cs="宋体"/>
                <w:color w:val="000000"/>
                <w:sz w:val="24"/>
                <w:lang w:eastAsia="zh-CN"/>
              </w:rPr>
              <w:t>办实事</w:t>
            </w:r>
            <w:r>
              <w:rPr>
                <w:rFonts w:hint="eastAsia" w:ascii="宋体" w:cs="宋体"/>
                <w:color w:val="000000"/>
                <w:sz w:val="24"/>
              </w:rPr>
              <w:t>办好事，民生工程，工程验收后按工程进度拨款。</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根据县级有关文件规定，下达西郊村农村道路建设资金120万元，改善群众生产生活环境，为群众</w:t>
            </w:r>
            <w:r>
              <w:rPr>
                <w:rFonts w:hint="eastAsia" w:ascii="宋体" w:cs="宋体"/>
                <w:color w:val="000000"/>
                <w:sz w:val="24"/>
                <w:lang w:eastAsia="zh-CN"/>
              </w:rPr>
              <w:t>办实事</w:t>
            </w:r>
            <w:r>
              <w:rPr>
                <w:rFonts w:hint="eastAsia" w:ascii="宋体" w:cs="宋体"/>
                <w:color w:val="000000"/>
                <w:sz w:val="24"/>
              </w:rPr>
              <w:t>办好事，民生工程，工程完工验收合格后全额拨款，完成预期目标任务。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涉及村；新增水泥混凝土路面硬化公路里程</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1个村；4公里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1个村；4公里</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项目（工程）验收合格率；道路设计、建设管理达标率；水泥混凝土路面宽度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100%；100%；≥3.5米</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100%；100%；≥3.5米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截至2020年</w:t>
            </w:r>
            <w:r>
              <w:rPr>
                <w:rFonts w:hint="eastAsia" w:ascii="宋体" w:cs="宋体"/>
                <w:color w:val="000000"/>
                <w:sz w:val="24"/>
              </w:rPr>
              <w:t>12月底完成；投入使用时间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2020年12月；2021年11月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2020年12月；2021年11月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水泥混凝土路面硬化平均每公里成本（3.5米宽）；水泥混凝土路面硬化平均每公里成本（4.5米宽）；农村公路养护标准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≤55万元；≤75万元；≤35元每平方米</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≤55万元；≤75万元；≤35元每平方米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公路投入使用后给群众带来的经济收入；公路投入使用后改变了落后的交通面貌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增加；长期受益</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增加；长期受益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项目覆盖村个数；受益群众户数；受益群众人数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1个村；≥583户；≥1291人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1个村；≥583户；≥1291人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新增公路使用年限；维护农村公路使用年限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≥8年；≥8年</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≥8年；≥8年</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项目受益服务对象满意度；社会满意度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95%；97%</w:t>
            </w:r>
          </w:p>
        </w:tc>
      </w:tr>
    </w:tbl>
    <w:p>
      <w:pPr>
        <w:spacing w:line="580" w:lineRule="exact"/>
        <w:ind w:left="630"/>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hint="eastAsia" w:ascii="宋体" w:eastAsia="宋体" w:cs="宋体"/>
                <w:color w:val="000000"/>
                <w:sz w:val="36"/>
                <w:szCs w:val="36"/>
                <w:lang w:eastAsia="zh-CN"/>
              </w:rPr>
            </w:pPr>
            <w:r>
              <w:rPr>
                <w:rFonts w:hint="eastAsia" w:ascii="宋体" w:hAnsi="宋体" w:cs="宋体"/>
                <w:color w:val="000000"/>
                <w:kern w:val="0"/>
                <w:sz w:val="36"/>
                <w:szCs w:val="36"/>
                <w:highlight w:val="none"/>
                <w:lang w:eastAsia="zh-CN"/>
              </w:rPr>
              <w:t>（</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hint="eastAsia" w:ascii="宋体" w:hAnsi="宋体" w:cs="宋体"/>
                <w:color w:val="000000"/>
                <w:kern w:val="0"/>
                <w:sz w:val="36"/>
                <w:szCs w:val="36"/>
                <w:highlight w:val="none"/>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人居环境综合整治补助资金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壁州街道办事处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万元</w:t>
            </w:r>
            <w:r>
              <w:rPr>
                <w:rFonts w:hint="eastAsia" w:ascii="宋体" w:hAnsi="宋体" w:cs="宋体"/>
                <w:color w:val="000000"/>
                <w:kern w:val="0"/>
                <w:sz w:val="24"/>
                <w:highlight w:val="none"/>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全面推进农村人居环境整治，着力推进农村垃圾治理、污水处理、农业环境污染等重点工作，提升村容村貌，打造美丽乡村。</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全面推进农村垃圾治理、污水处理、农业环境污染等重点工作，提升村容村貌，打造美丽乡村，实现了预定目标任务。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highlight w:val="none"/>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highlight w:val="none"/>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涉及村；污水处理设施台数；生活垃圾池建设；人居环境整治个数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4个村12个社区；≥4台；≥78个；≥100个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4个村12个社区；≥4台；≥78个；≥100个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质量合格率达到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截至2020年</w:t>
            </w:r>
            <w:r>
              <w:rPr>
                <w:rFonts w:hint="eastAsia" w:ascii="宋体" w:cs="宋体"/>
                <w:color w:val="000000"/>
                <w:sz w:val="24"/>
              </w:rPr>
              <w:t>12月</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人居环境整治资金；生活垃圾池建设；污水处理设施</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≥10万元；≥15万元；≥5万元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≥10万元；≥15万元；≥5万元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当地困难群众经济收入增加； 受益人口数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持续增长；≥3万人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持续增长；≥3万人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为当地困难群众办实事办好事完成率；改善群众生活环境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100%；长期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highlight w:val="none"/>
              </w:rPr>
              <w:t>洁我</w:t>
            </w:r>
            <w:r>
              <w:rPr>
                <w:rFonts w:hint="eastAsia" w:ascii="宋体" w:cs="宋体"/>
                <w:color w:val="000000"/>
                <w:sz w:val="24"/>
              </w:rPr>
              <w:t>家园</w:t>
            </w:r>
            <w:r>
              <w:rPr>
                <w:rFonts w:hint="eastAsia" w:ascii="宋体" w:cs="宋体"/>
                <w:color w:val="000000"/>
                <w:sz w:val="24"/>
                <w:lang w:eastAsia="zh-CN"/>
              </w:rPr>
              <w:t>，</w:t>
            </w:r>
            <w:r>
              <w:rPr>
                <w:rFonts w:hint="eastAsia" w:ascii="宋体" w:cs="宋体"/>
                <w:color w:val="000000"/>
                <w:sz w:val="24"/>
              </w:rPr>
              <w:t>共创文明</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1050" w:firstLineChars="500"/>
            </w:pPr>
            <w:r>
              <w:rPr>
                <w:rFonts w:hint="eastAsia"/>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年部门整体支出绩效评价情况开展自评，《壁州街道办事处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2020年新冠肺炎疫情防控中央补助结算资金项目、中央财政林业草原生态保护恢复专项资金项目、壁州街道西郊村道路建设补助资金项目、脱贫攻坚安全饮水补助资金（西郊村）项目、人居环境综合整治补助资金项目开展了绩效评价，《2020年新冠肺炎疫情防控中央补助结算资金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年绩效评价报告》《中央财政林业草原生态保护恢复专项资金项目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年绩效评价报告》《壁州街道西郊村道路建设补助资金项目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年绩效评价报告》《脱贫攻坚安全饮水补助资金（西郊村）项目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年绩效评价报告》《人居环境综合整治补助资金项目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16"/>
          <w:rFonts w:ascii="黑体" w:hAnsi="黑体" w:eastAsia="黑体"/>
          <w:b w:val="0"/>
        </w:rPr>
      </w:pPr>
      <w:bookmarkStart w:id="88" w:name="_Toc15377225"/>
      <w:bookmarkStart w:id="89" w:name="_Toc15396613"/>
      <w:bookmarkStart w:id="90" w:name="_Toc113975368"/>
      <w:r>
        <w:rPr>
          <w:rFonts w:hint="eastAsia" w:ascii="黑体" w:hAnsi="黑体" w:eastAsia="黑体"/>
          <w:color w:val="000000"/>
          <w:sz w:val="44"/>
          <w:szCs w:val="44"/>
        </w:rPr>
        <w:t>名</w:t>
      </w:r>
      <w:r>
        <w:rPr>
          <w:rStyle w:val="16"/>
          <w:rFonts w:hint="eastAsia" w:ascii="黑体" w:hAnsi="黑体" w:eastAsia="黑体"/>
          <w:b w:val="0"/>
        </w:rPr>
        <w:t>词解释</w:t>
      </w:r>
      <w:bookmarkEnd w:id="88"/>
      <w:bookmarkEnd w:id="89"/>
      <w:bookmarkEnd w:id="90"/>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一般公共服务（类）政府办公厅（室）及相关机构事务（款）行政运行（项）：指用于保障街道办机构正常运转，用于行政运行方面的人员经费和日常运转经费支出；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10.一般公共服务（类）财政事务（款）行政运行（项）：保障街道办财政机构正常运行，用于行政运行方面的人员经费和日常运转经费支出；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一般公共服务（类）党委办公厅（室）及相关机构事务（款）行政运行（项）</w:t>
      </w:r>
      <w:r>
        <w:rPr>
          <w:rFonts w:hint="eastAsia" w:ascii="仿宋_GB2312" w:eastAsia="仿宋_GB2312"/>
          <w:color w:val="000000"/>
          <w:sz w:val="32"/>
          <w:szCs w:val="32"/>
          <w:lang w:eastAsia="zh-CN"/>
        </w:rPr>
        <w:t>：</w:t>
      </w:r>
      <w:r>
        <w:rPr>
          <w:rFonts w:hint="eastAsia" w:ascii="仿宋_GB2312" w:eastAsia="仿宋_GB2312"/>
          <w:color w:val="000000"/>
          <w:sz w:val="32"/>
          <w:szCs w:val="32"/>
        </w:rPr>
        <w:t>保障街道办党委机构正常运行，用于行政运行方面的人员经费和日常运转经费支出；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一般公共服务（类）其他一般公共服务支出（款）其他一般公共服务支出（项）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指为完成上级安排的特定工作和任务发生的支出；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文化旅游体育与传媒（类）文化和旅游（款）其他文化和旅游支出（项）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指街道办文化站、社区书屋免费开放补助支出；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社会保障和就业（类）人力资源和社会保障管理事务（款）社会保险经办机构（项）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指街道办社会保险机构人员经费和日常运转经费支出；</w:t>
      </w:r>
    </w:p>
    <w:p>
      <w:pPr>
        <w:numPr>
          <w:ilvl w:val="0"/>
          <w:numId w:val="5"/>
        </w:num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社会保障和就业（类）行政事业单位养老支出（款）机关事业单位基本养老保险缴费支出（项） </w:t>
      </w:r>
      <w:r>
        <w:rPr>
          <w:rFonts w:hint="eastAsia" w:ascii="仿宋_GB2312" w:eastAsia="仿宋_GB2312"/>
          <w:color w:val="000000"/>
          <w:sz w:val="32"/>
          <w:szCs w:val="32"/>
          <w:lang w:eastAsia="zh-CN"/>
        </w:rPr>
        <w:t>：</w:t>
      </w:r>
      <w:r>
        <w:rPr>
          <w:rFonts w:hint="eastAsia" w:ascii="仿宋_GB2312" w:eastAsia="仿宋_GB2312"/>
          <w:color w:val="000000"/>
          <w:sz w:val="32"/>
          <w:szCs w:val="32"/>
        </w:rPr>
        <w:t>指街道办在职人员基本养老保险缴费支出；</w:t>
      </w:r>
    </w:p>
    <w:p>
      <w:pPr>
        <w:numPr>
          <w:ilvl w:val="0"/>
          <w:numId w:val="5"/>
        </w:num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社会保障和就业（类）就业补助（款）公益性岗位补贴（项）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指街道办在公益性岗位补贴的支出；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卫生健康（类）公共卫生（款）其他公共卫生支出（项）: 指社区村卫生院人员及正常运行必要经费支出；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卫生健康（类）行政事业单位医疗（款）行政单位医疗（项）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反映财政对基本医疗保险基金的补助支出；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卫生健康（类）行政事业单位医疗（款）事业单位医疗（项）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反映财政对基本医疗保险基金的补助支出；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卫生健康（类）行政事业单位医疗（款）公务员医疗补助（项）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反映财政对基本医疗保险基金的补助支出；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节能环保支出（类）天然林保护（款）森林管护（项）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反映财政对天然林保护工程支出；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农林水支出（类）农业农村（款）事业运行（项）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反映用于农业事业单位基本支出，事业单位设施、系统运行与资产维护等方面的支出；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农林水支出（类）扶贫（款）农村基础设施建设（项）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反映用于农村公路、乡村道路建设方面的支出；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农林水支出（类）扶贫（款）其他扶贫支出（项）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反映用于农村扶贫开发等方面的支出；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农林水支出（类）农村综合改革（款）对村民委员会和村党支部的补助（项）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反映各级财政对村民委员会和村党支部的补助支出；</w:t>
      </w:r>
    </w:p>
    <w:p>
      <w:pPr>
        <w:numPr>
          <w:ilvl w:val="0"/>
          <w:numId w:val="5"/>
        </w:numPr>
        <w:ind w:firstLine="640" w:firstLineChars="200"/>
        <w:rPr>
          <w:rFonts w:ascii="仿宋_GB2312" w:eastAsia="仿宋_GB2312"/>
          <w:color w:val="000000"/>
          <w:sz w:val="32"/>
          <w:szCs w:val="32"/>
        </w:rPr>
      </w:pPr>
      <w:r>
        <w:rPr>
          <w:rFonts w:hint="eastAsia" w:ascii="仿宋_GB2312" w:eastAsia="仿宋_GB2312"/>
          <w:color w:val="000000"/>
          <w:sz w:val="32"/>
          <w:szCs w:val="32"/>
        </w:rPr>
        <w:t>住房保障支出（类）住房改革支出（款）住房公积金（项）</w:t>
      </w:r>
      <w:r>
        <w:rPr>
          <w:rFonts w:hint="eastAsia" w:ascii="仿宋_GB2312" w:eastAsia="仿宋_GB2312"/>
          <w:color w:val="000000"/>
          <w:sz w:val="32"/>
          <w:szCs w:val="32"/>
          <w:lang w:eastAsia="zh-CN"/>
        </w:rPr>
        <w:t>：</w:t>
      </w:r>
      <w:r>
        <w:rPr>
          <w:rFonts w:hint="eastAsia" w:ascii="仿宋_GB2312" w:eastAsia="仿宋_GB2312"/>
          <w:color w:val="000000"/>
          <w:sz w:val="32"/>
          <w:szCs w:val="32"/>
        </w:rPr>
        <w:t>反映行政事业单位按人事部和财政部规定的基本工资和津贴补贴以及规定比例为职工缴纳的住房公积金。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cs="黑体"/>
          <w:sz w:val="32"/>
          <w:szCs w:val="32"/>
        </w:rPr>
      </w:pPr>
    </w:p>
    <w:p>
      <w:pPr>
        <w:spacing w:line="600" w:lineRule="exact"/>
        <w:jc w:val="center"/>
        <w:outlineLvl w:val="0"/>
        <w:rPr>
          <w:rStyle w:val="16"/>
          <w:rFonts w:ascii="黑体" w:hAnsi="黑体" w:eastAsia="黑体"/>
          <w:b w:val="0"/>
        </w:rPr>
      </w:pPr>
      <w:bookmarkStart w:id="91" w:name="_Toc15377226"/>
      <w:r>
        <w:rPr>
          <w:rFonts w:ascii="宋体"/>
          <w:b/>
          <w:color w:val="000000"/>
          <w:sz w:val="44"/>
          <w:szCs w:val="44"/>
        </w:rPr>
        <w:br w:type="page"/>
      </w:r>
      <w:bookmarkStart w:id="92" w:name="_Toc113975369"/>
      <w:bookmarkStart w:id="93" w:name="_Toc15396614"/>
      <w:r>
        <w:rPr>
          <w:rFonts w:hint="eastAsia" w:ascii="黑体" w:hAnsi="黑体" w:eastAsia="黑体"/>
          <w:color w:val="000000"/>
          <w:sz w:val="44"/>
          <w:szCs w:val="44"/>
        </w:rPr>
        <w:t>第</w:t>
      </w:r>
      <w:r>
        <w:rPr>
          <w:rStyle w:val="16"/>
          <w:rFonts w:hint="eastAsia" w:ascii="黑体" w:hAnsi="黑体" w:eastAsia="黑体"/>
          <w:b w:val="0"/>
        </w:rPr>
        <w:t>四部分附件</w:t>
      </w:r>
      <w:bookmarkEnd w:id="92"/>
      <w:bookmarkEnd w:id="93"/>
    </w:p>
    <w:p>
      <w:pPr>
        <w:spacing w:line="600" w:lineRule="exact"/>
        <w:jc w:val="left"/>
        <w:outlineLvl w:val="0"/>
        <w:rPr>
          <w:rFonts w:ascii="方正小标宋简体" w:hAnsi="方正小标宋简体" w:eastAsia="方正小标宋简体" w:cs="方正小标宋简体"/>
          <w:sz w:val="32"/>
          <w:szCs w:val="32"/>
        </w:rPr>
      </w:pPr>
      <w:bookmarkStart w:id="94" w:name="_Toc113975370"/>
      <w:r>
        <w:rPr>
          <w:rFonts w:hint="eastAsia" w:ascii="黑体" w:hAnsi="黑体" w:eastAsia="黑体" w:cs="黑体"/>
          <w:sz w:val="32"/>
          <w:szCs w:val="32"/>
        </w:rPr>
        <w:t>附件</w:t>
      </w:r>
      <w:r>
        <w:rPr>
          <w:rFonts w:ascii="黑体" w:hAnsi="黑体" w:eastAsia="黑体" w:cs="黑体"/>
          <w:sz w:val="32"/>
          <w:szCs w:val="32"/>
        </w:rPr>
        <w:t>1</w:t>
      </w:r>
      <w:bookmarkEnd w:id="9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壁州街道办事处</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bCs/>
          <w:sz w:val="32"/>
          <w:szCs w:val="32"/>
        </w:rPr>
        <w:t>壁州街道办事处（本级）属一级预算单位，壁州街道办事处（本级）内设党政和信访办公室、安全生产监督管理办公室、社会事务办公室、经济发展办公室、财政所、扶贫开发办公室、农业综合服务中心、社会事务服务中心、村镇建设服务中心、便民服务中心、会计核算中心等服务岗位。</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通江县壁州街道办事处是通江县人民政府的派出机关，受县人民政府领导，行使县人民政府赋予的职权。基本职能是：</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贯彻执行党和国家的路线方针、政策以及省、市、县关于街道工作方面的指示，制订具体的管理办法并组织实施。</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指导、搞好辖区内（村）居委会的工作，支持、帮助（村）居民委员会加强思想、组织、制度建设，向上级人民政府和有关部门及时反映居民的意见、建议和要求。</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抓好（村）社区文化建设，开展文明街道、文明单位、文明小区、文明院户建设活动，组织居民开展经常性的文化、娱乐、体育活动。</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负责街道的人民调解、治安保卫工作，加强对违法青少年的帮教转化，保护老人、妇女、儿童的合法权益。</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协助有关部门做好辖区拥军优属、优抚安置、社会救济、殡葬改革、残疾人就业等工作</w:t>
      </w:r>
      <w:r>
        <w:rPr>
          <w:rFonts w:hint="eastAsia" w:ascii="仿宋_GB2312" w:hAnsi="宋体" w:eastAsia="仿宋_GB2312" w:cs="宋体"/>
          <w:color w:val="000000"/>
          <w:kern w:val="0"/>
          <w:sz w:val="32"/>
          <w:szCs w:val="32"/>
          <w:highlight w:val="none"/>
          <w:shd w:val="clear" w:color="auto" w:fill="FFFFFF"/>
          <w:lang w:val="zh-CN"/>
        </w:rPr>
        <w:t>；</w:t>
      </w:r>
      <w:r>
        <w:rPr>
          <w:rFonts w:hint="eastAsia" w:ascii="仿宋_GB2312" w:hAnsi="宋体" w:eastAsia="仿宋_GB2312" w:cs="宋体"/>
          <w:color w:val="000000"/>
          <w:kern w:val="0"/>
          <w:sz w:val="32"/>
          <w:szCs w:val="32"/>
          <w:shd w:val="clear" w:color="auto" w:fill="FFFFFF"/>
          <w:lang w:val="zh-CN"/>
        </w:rPr>
        <w:t>积极开展便民利民的社区服务和社区教育工作。</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会同有关部门做好辖区内常住和流动人口的管理及计划生育工作，完成县下达的各项计划生育指标任务。</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协助武装部门做好辖区民兵训练和公民服兵役工作。</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负责在辖区开展普法教育工作，做好民事调解，开展法律咨询、服务等工作，维护居民的合法权益，搞好辖区内社会管理综合治理工作。</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负责本辖区的城市管理工作，发动群众开展爱国卫生运动，绿化、美化、净化城市环境，协助有关部门做好环境卫生、环境保护工作。</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负责本辖区的综合执法工作，维护辖区的良好秩序。</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负责研究辖区经济发展的规划，协助有关部门抓好安全生产工作。</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配合有关部门做好辖区内的三防、抢险救灾、安全生产检查、居民迁移等工作。</w:t>
      </w:r>
      <w:r>
        <w:rPr>
          <w:rFonts w:hint="eastAsia" w:ascii="仿宋_GB2312" w:hAnsi="宋体" w:eastAsia="仿宋_GB2312" w:cs="宋体"/>
          <w:color w:val="000000"/>
          <w:kern w:val="0"/>
          <w:sz w:val="32"/>
          <w:szCs w:val="32"/>
          <w:shd w:val="clear" w:color="auto" w:fill="FFFFFF"/>
          <w:lang w:val="zh-CN"/>
        </w:rPr>
        <w:br w:type="textWrapping"/>
      </w:r>
      <w:r>
        <w:rPr>
          <w:rFonts w:hint="eastAsia" w:ascii="仿宋_GB2312" w:hAnsi="宋体" w:eastAsia="仿宋_GB2312" w:cs="宋体"/>
          <w:color w:val="000000"/>
          <w:kern w:val="0"/>
          <w:sz w:val="32"/>
          <w:szCs w:val="32"/>
          <w:shd w:val="clear" w:color="auto" w:fill="FFFFFF"/>
          <w:lang w:val="zh-CN"/>
        </w:rPr>
        <w:t>    承办县委、县政府交办的其他工作。</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壁州街道办事处下半年行政区划调整由原来的街道办划分为壁州街道办事处和街道办人民政府，街道办单位行政事业编制31人；行政编制23人，事业编制8人，单位实有人数31人，行政实有人数23人，事业实有人数8人，村社干部110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年来，街道办按照县委、县政府的总体部署，紧密结合镇情实际，街道办辖区生产总值达到68.55亿元，公共财政预算收入突破1亿元，固定资产投资完成8.32亿元，城乡居民人均纯收入达到54800元和23800元，多项工作取得了突破进展，相继得到上级党委、政府的表彰，全街道办呈现出经济发展稳中向好、民生持续改善、社会安定和谐的良好局面。</w:t>
      </w:r>
    </w:p>
    <w:p>
      <w:pPr>
        <w:widowControl/>
        <w:numPr>
          <w:ilvl w:val="0"/>
          <w:numId w:val="7"/>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严格按财政预算执行，支付依据是严格按照财政资金支付要求，严格执行财务管理制度，16个项目绩效目标完成情况综述。项目全年决算数为1120.36万元，完成预算的100%。2020年政府整体财政支出1120.365万元（按功能支出）没有结余；其中：政府职工工资福利及政府机关运转经费383.90万元；一般公共服务项目支出5万元；文化体育与传媒支出15万元；社会保障和就业支出12.42万元；卫生健康支出2.81万元；环保节能支出0.09万元；农林水支出701.14万元。</w:t>
      </w: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2020年度政府整体财政资金使用的预期目标及原则是：</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1、坚决贯彻落实好党的各项方针政策。</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2、完成全街道办财政收支目标任务，保工资、保政府运转、确保政府及村（社）各级组织的人员经费支出和日常公用支出。</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3、确保涉农资金全面兑现，保全街道办重点工程和民生工程项目的实施。</w:t>
      </w:r>
    </w:p>
    <w:p>
      <w:pPr>
        <w:widowControl/>
        <w:adjustRightInd w:val="0"/>
        <w:snapToGrid w:val="0"/>
        <w:spacing w:line="580" w:lineRule="exact"/>
        <w:ind w:firstLine="640" w:firstLineChars="200"/>
        <w:contextualSpacing/>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ascii="仿宋_GB2312" w:hAnsi="仿宋_GB2312" w:eastAsia="仿宋_GB2312" w:cs="仿宋_GB2312"/>
          <w:bCs/>
          <w:sz w:val="32"/>
          <w:szCs w:val="32"/>
        </w:rPr>
        <w:t>为民服务，</w:t>
      </w:r>
      <w:r>
        <w:rPr>
          <w:rFonts w:hint="eastAsia" w:ascii="仿宋_GB2312" w:hAnsi="仿宋_GB2312" w:eastAsia="仿宋_GB2312" w:cs="仿宋_GB2312"/>
          <w:bCs/>
          <w:sz w:val="32"/>
          <w:szCs w:val="32"/>
        </w:rPr>
        <w:t>急群众所急，盼群众所盼</w:t>
      </w:r>
      <w:r>
        <w:rPr>
          <w:rFonts w:ascii="仿宋_GB2312" w:hAnsi="仿宋_GB2312" w:eastAsia="仿宋_GB2312" w:cs="仿宋_GB2312"/>
          <w:bCs/>
          <w:sz w:val="32"/>
          <w:szCs w:val="32"/>
        </w:rPr>
        <w:t>，改善</w:t>
      </w:r>
      <w:r>
        <w:rPr>
          <w:rFonts w:hint="eastAsia" w:ascii="仿宋_GB2312" w:hAnsi="仿宋_GB2312" w:eastAsia="仿宋_GB2312" w:cs="仿宋_GB2312"/>
          <w:bCs/>
          <w:sz w:val="32"/>
          <w:szCs w:val="32"/>
        </w:rPr>
        <w:t>当地群众的</w:t>
      </w:r>
      <w:r>
        <w:rPr>
          <w:rFonts w:ascii="仿宋_GB2312" w:hAnsi="仿宋_GB2312" w:eastAsia="仿宋_GB2312" w:cs="仿宋_GB2312"/>
          <w:bCs/>
          <w:sz w:val="32"/>
          <w:szCs w:val="32"/>
        </w:rPr>
        <w:t>生产生活条件，提高人民的生活质量</w:t>
      </w:r>
      <w:r>
        <w:rPr>
          <w:rFonts w:hint="eastAsia" w:ascii="仿宋_GB2312" w:hAnsi="仿宋_GB2312" w:eastAsia="仿宋_GB2312" w:cs="仿宋_GB2312"/>
          <w:bCs/>
          <w:sz w:val="32"/>
          <w:szCs w:val="32"/>
        </w:rPr>
        <w:t>水平。力争发展好地方经济，实现年度目标考核任务，完成脱贫攻坚目标任务</w:t>
      </w:r>
      <w:r>
        <w:rPr>
          <w:rFonts w:ascii="仿宋_GB2312" w:hAnsi="仿宋_GB2312" w:eastAsia="仿宋_GB2312" w:cs="仿宋_GB2312"/>
          <w:bCs/>
          <w:sz w:val="32"/>
          <w:szCs w:val="32"/>
        </w:rPr>
        <w:t>。</w:t>
      </w:r>
    </w:p>
    <w:p>
      <w:pPr>
        <w:widowControl/>
        <w:adjustRightInd w:val="0"/>
        <w:snapToGrid w:val="0"/>
        <w:spacing w:line="580" w:lineRule="exact"/>
        <w:ind w:firstLine="640" w:firstLineChars="200"/>
        <w:contextualSpacing/>
        <w:jc w:val="lef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本部门按照预算绩效管理要求，对2020年一般公共预算项目支出开展了绩效目标管理，共编制绩效目标16个，涉及财政资金1120.36万元，覆盖率达到100%。</w:t>
      </w:r>
    </w:p>
    <w:p>
      <w:pPr>
        <w:widowControl/>
        <w:adjustRightInd w:val="0"/>
        <w:snapToGrid w:val="0"/>
        <w:spacing w:line="580" w:lineRule="exact"/>
        <w:ind w:firstLine="640" w:firstLineChars="200"/>
        <w:contextualSpacing/>
        <w:jc w:val="lef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2020年政府整体财政支出严格按财政预算执行，管好用好资金，资金效益最大化，严格审批程序，会计核算规范，真实准确反映资金的使用情况，质量的完成情况，及时足额兑现工资福利支出，严格控制“三公经费”，</w:t>
      </w:r>
      <w:r>
        <w:rPr>
          <w:rFonts w:hint="eastAsia" w:ascii="仿宋_GB2312" w:hAnsi="仿宋_GB2312" w:eastAsia="仿宋_GB2312" w:cs="仿宋_GB2312"/>
          <w:bCs/>
          <w:sz w:val="32"/>
          <w:szCs w:val="32"/>
          <w:highlight w:val="none"/>
          <w:lang w:val="zh-CN"/>
        </w:rPr>
        <w:t>压缩公</w:t>
      </w:r>
      <w:r>
        <w:rPr>
          <w:rFonts w:hint="eastAsia" w:ascii="仿宋_GB2312" w:hAnsi="仿宋_GB2312" w:eastAsia="仿宋_GB2312" w:cs="仿宋_GB2312"/>
          <w:bCs/>
          <w:sz w:val="32"/>
          <w:szCs w:val="32"/>
          <w:lang w:val="zh-CN"/>
        </w:rPr>
        <w:t>业务经费；宣传落实好惠民政策，严格“一卡通”管理制度，涉农惠民资金兑现率100%；搞好脱贫攻坚工作，脱贫攻坚项目资金按项目进度划拨率100%；积极推动城市经济建设发展，提高城市文化生活水平，按质按量完成好政府各项工作任务。</w:t>
      </w:r>
    </w:p>
    <w:p>
      <w:pPr>
        <w:widowControl/>
        <w:adjustRightInd w:val="0"/>
        <w:snapToGrid w:val="0"/>
        <w:spacing w:line="580" w:lineRule="exact"/>
        <w:ind w:firstLine="640" w:firstLineChars="200"/>
        <w:contextualSpacing/>
        <w:jc w:val="lef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严格按财政预算执行，支付依据是严格按照财政资金支付要求，严格执行财务管理制度，2020年政府整体财政支出1120.36万元，按照年初计划和资金的拨付情况，资金到位率100%，专款专用，不存在挪用截留。</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按项目预算拨款支出执行的主要内容如下：</w:t>
      </w:r>
    </w:p>
    <w:tbl>
      <w:tblPr>
        <w:tblStyle w:val="11"/>
        <w:tblW w:w="9765" w:type="dxa"/>
        <w:tblInd w:w="-182" w:type="dxa"/>
        <w:tblLayout w:type="fixed"/>
        <w:tblCellMar>
          <w:top w:w="0" w:type="dxa"/>
          <w:left w:w="0" w:type="dxa"/>
          <w:bottom w:w="0" w:type="dxa"/>
          <w:right w:w="0" w:type="dxa"/>
        </w:tblCellMar>
      </w:tblPr>
      <w:tblGrid>
        <w:gridCol w:w="503"/>
        <w:gridCol w:w="2588"/>
        <w:gridCol w:w="5698"/>
        <w:gridCol w:w="976"/>
      </w:tblGrid>
      <w:tr>
        <w:tblPrEx>
          <w:tblCellMar>
            <w:top w:w="0" w:type="dxa"/>
            <w:left w:w="0" w:type="dxa"/>
            <w:bottom w:w="0" w:type="dxa"/>
            <w:right w:w="0" w:type="dxa"/>
          </w:tblCellMar>
        </w:tblPrEx>
        <w:trPr>
          <w:trHeight w:val="623"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任务名称</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主要内容</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金额（万元）</w:t>
            </w:r>
          </w:p>
        </w:tc>
      </w:tr>
      <w:tr>
        <w:tblPrEx>
          <w:tblCellMar>
            <w:top w:w="0" w:type="dxa"/>
            <w:left w:w="0" w:type="dxa"/>
            <w:bottom w:w="0" w:type="dxa"/>
            <w:right w:w="0" w:type="dxa"/>
          </w:tblCellMar>
        </w:tblPrEx>
        <w:trPr>
          <w:trHeight w:val="623"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2"/>
                <w:szCs w:val="22"/>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合计</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 xml:space="preserve">1120.36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政府预算绩效管理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加强政府财政收支管理，保障人员经费及日常工作运转支出</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383.90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绩效评价管理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下达谢家河坝社区工作经费</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绩效评价管理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下达工作经费</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免费开放资金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下达各社区免费开放资金如数</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15.00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公益性岗位补助资金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村（社区）公益性岗位补贴</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12.42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新冠肺炎疫情防控中央补助资金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下达新冠肺炎疫情防控中央补助结算资金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2.81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林业专项补贴资金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下达2020年中央财政林业草原生态保护恢复专项资金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0.09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农村安全饮水建设资金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下达脱贫攻坚安全饮水建设补助资金（西郊村）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56.00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村道路建设资金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下达街道办西郊村道路建设补助资金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120.00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绩效评价管理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下达革命老区转移支付资金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208.00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农村安全饮水建设资金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下达脱贫攻坚安全饮水建设补助资金（西郊村）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78.05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环境卫生整治专项资金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下达农村人居环境综合整治补助资金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30.00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综合财力补助资金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下达脱贫攻坚补短板综合财力补助资金（壁州创谷扶贫电商平台建设）</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扶贫攻坚专项资金</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下达你乡镇建档立卡贫困人口公益性岗位补助资金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4.00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政府预算绩效管理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7-12月村（社区）干部补贴</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85.59 </w:t>
            </w:r>
          </w:p>
        </w:tc>
      </w:tr>
      <w:tr>
        <w:tblPrEx>
          <w:tblCellMar>
            <w:top w:w="0" w:type="dxa"/>
            <w:left w:w="0" w:type="dxa"/>
            <w:bottom w:w="0" w:type="dxa"/>
            <w:right w:w="0" w:type="dxa"/>
          </w:tblCellMar>
        </w:tblPrEx>
        <w:trPr>
          <w:trHeight w:val="40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sz w:val="20"/>
                <w:szCs w:val="20"/>
              </w:rPr>
            </w:pPr>
            <w:r>
              <w:rPr>
                <w:rFonts w:hint="eastAsia" w:ascii="方正仿宋简体" w:hAnsi="方正仿宋简体" w:eastAsia="方正仿宋简体" w:cs="方正仿宋简体"/>
                <w:kern w:val="0"/>
                <w:sz w:val="20"/>
                <w:szCs w:val="20"/>
              </w:rPr>
              <w:t>政府预算绩效专项管理</w:t>
            </w:r>
          </w:p>
        </w:tc>
        <w:tc>
          <w:tcPr>
            <w:tcW w:w="5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7-12月村（社区）集体经济组织补贴资金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4"/>
              </w:rPr>
              <w:t>19.50</w:t>
            </w:r>
          </w:p>
        </w:tc>
      </w:tr>
    </w:tbl>
    <w:p>
      <w:pPr>
        <w:widowControl/>
        <w:adjustRightInd w:val="0"/>
        <w:snapToGrid w:val="0"/>
        <w:spacing w:line="580" w:lineRule="exact"/>
        <w:contextualSpacing/>
        <w:jc w:val="left"/>
        <w:rPr>
          <w:rFonts w:ascii="仿宋_GB2312" w:hAnsi="仿宋_GB2312" w:eastAsia="仿宋_GB2312" w:cs="仿宋_GB2312"/>
          <w:bCs/>
          <w:sz w:val="32"/>
          <w:szCs w:val="32"/>
          <w:lang w:val="zh-CN"/>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政府绩效整体财政支出绩效目标考核任务量总体完成较好。政府整体财政支出绩效目标考核目标质量指标完成较好。2020年政府整体财政支出始终是按年初有预算，年终有决算，按年初预算逐步推进实施，各项工作都有序高效完成，2020年政府各项财政工作都得到了各级部门的高度认可，财政支出都按年初计划圆满完成。</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政府各级部门认真履职履责，为了完成各项工作任务，不断创新学习，加强为民服务意识，改进工作作风；全镇完成了财政收支目标任务，保工资、保政府运转、保民生工程；确保了预算资金全方位、全过程、全覆盖绩效管理；打好扶贫攻坚战，发展地方经济，搞好城市建设，争创文明城市，提高人民文化生活水平，造福一方百姓。总之2020年政府整体财政支出绩效目标考核指标不论是经济效益、社会效益、经济持续发展效益都持续稳步增长。</w:t>
      </w:r>
    </w:p>
    <w:p>
      <w:pPr>
        <w:widowControl/>
        <w:numPr>
          <w:ilvl w:val="0"/>
          <w:numId w:val="7"/>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政府绩效制度不完善，绩效制度缺乏强有力的保障措施，政府整体财政资金涉及面大，绩效指标考核难度大，绩效目标考核指标缺乏标准，绩效目标考核政策学习少，认识不够深入，专业性强，难一量化。</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财政收入匮乏，职工养老保险资金有差额，政府资金压力大。脱贫攻坚任务重，办公经费不足。</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项目多资金少，项目后续投入少，管理难度大，加大脱贫攻坚配套设施建设。</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政府绩效目标评价专业性强，应该有专门业务人员，上级部门应该重视此项工作，定时进行专门学习培训。</w:t>
      </w:r>
    </w:p>
    <w:p>
      <w:p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巩固了脱贫攻坚成果，改善贫困户的生产生活条件，促进了社会经济发展，让惠民政策落到了实处，建立了农户持续发展产业园，办一件实实在在的民生工程。</w:t>
      </w:r>
      <w:bookmarkStart w:id="95" w:name="_Toc15396617"/>
    </w:p>
    <w:bookmarkEnd w:id="95"/>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adjustRightInd w:val="0"/>
        <w:snapToGrid w:val="0"/>
        <w:spacing w:line="560" w:lineRule="exact"/>
        <w:jc w:val="center"/>
        <w:rPr>
          <w:rFonts w:ascii="仿宋_GB2312" w:hAnsi="宋体" w:eastAsia="仿宋_GB2312"/>
          <w:b/>
          <w:bCs/>
          <w:sz w:val="44"/>
          <w:szCs w:val="44"/>
        </w:rPr>
      </w:pPr>
      <w:r>
        <w:rPr>
          <w:rFonts w:hint="eastAsia" w:ascii="仿宋_GB2312" w:hAnsi="宋体" w:eastAsia="仿宋_GB2312"/>
          <w:b/>
          <w:bCs/>
          <w:sz w:val="44"/>
          <w:szCs w:val="44"/>
          <w:lang w:val="zh-CN"/>
        </w:rPr>
        <w:t>壁州街道办事处</w:t>
      </w:r>
      <w:r>
        <w:rPr>
          <w:rFonts w:hint="eastAsia" w:ascii="仿宋_GB2312" w:hAnsi="宋体" w:eastAsia="仿宋_GB2312"/>
          <w:b/>
          <w:bCs/>
          <w:sz w:val="44"/>
          <w:szCs w:val="44"/>
        </w:rPr>
        <w:t>2020年新冠肺炎</w:t>
      </w:r>
    </w:p>
    <w:p>
      <w:pPr>
        <w:adjustRightInd w:val="0"/>
        <w:snapToGrid w:val="0"/>
        <w:spacing w:line="560" w:lineRule="exact"/>
        <w:jc w:val="center"/>
        <w:rPr>
          <w:rFonts w:ascii="仿宋_GB2312" w:hAnsi="宋体" w:eastAsia="仿宋_GB2312"/>
          <w:b/>
          <w:bCs/>
          <w:sz w:val="44"/>
          <w:szCs w:val="44"/>
          <w:lang w:val="zh-CN"/>
        </w:rPr>
      </w:pPr>
      <w:r>
        <w:rPr>
          <w:rFonts w:hint="eastAsia" w:ascii="仿宋_GB2312" w:hAnsi="宋体" w:eastAsia="仿宋_GB2312"/>
          <w:b/>
          <w:bCs/>
          <w:sz w:val="44"/>
          <w:szCs w:val="44"/>
        </w:rPr>
        <w:t>疫情防控中央补助资金</w:t>
      </w:r>
      <w:r>
        <w:rPr>
          <w:rFonts w:hint="eastAsia" w:ascii="仿宋_GB2312" w:hAnsi="宋体" w:eastAsia="仿宋_GB2312"/>
          <w:b/>
          <w:bCs/>
          <w:sz w:val="44"/>
          <w:szCs w:val="44"/>
          <w:lang w:val="zh-CN"/>
        </w:rPr>
        <w:t>绩效</w:t>
      </w:r>
    </w:p>
    <w:p>
      <w:pPr>
        <w:adjustRightInd w:val="0"/>
        <w:snapToGrid w:val="0"/>
        <w:spacing w:line="560" w:lineRule="exact"/>
        <w:jc w:val="center"/>
        <w:rPr>
          <w:rFonts w:ascii="仿宋_GB2312" w:hAnsi="宋体" w:eastAsia="仿宋_GB2312"/>
          <w:b/>
          <w:bCs/>
          <w:sz w:val="44"/>
          <w:szCs w:val="44"/>
          <w:lang w:val="zh-CN"/>
        </w:rPr>
      </w:pPr>
      <w:r>
        <w:rPr>
          <w:rFonts w:hint="eastAsia" w:ascii="仿宋_GB2312" w:hAnsi="宋体" w:eastAsia="仿宋_GB2312"/>
          <w:b/>
          <w:bCs/>
          <w:sz w:val="44"/>
          <w:szCs w:val="44"/>
          <w:lang w:val="zh-CN"/>
        </w:rPr>
        <w:t>自评报告</w:t>
      </w:r>
    </w:p>
    <w:p>
      <w:pPr>
        <w:pStyle w:val="20"/>
        <w:spacing w:line="240" w:lineRule="auto"/>
        <w:jc w:val="center"/>
        <w:rPr>
          <w:rFonts w:ascii="宋体" w:hAnsi="宋体"/>
          <w:bCs/>
          <w:sz w:val="32"/>
          <w:szCs w:val="32"/>
        </w:rPr>
      </w:pP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一、</w:t>
      </w:r>
      <w:r>
        <w:rPr>
          <w:rFonts w:hint="eastAsia" w:ascii="仿宋_GB2312" w:hAnsi="宋体" w:eastAsia="仿宋_GB2312"/>
          <w:b/>
          <w:bCs/>
          <w:sz w:val="36"/>
          <w:szCs w:val="36"/>
          <w:highlight w:val="none"/>
          <w:lang w:val="zh-CN"/>
        </w:rPr>
        <w:t>基本情况</w:t>
      </w:r>
      <w:r>
        <w:rPr>
          <w:rFonts w:hint="eastAsia" w:ascii="楷体" w:hAnsi="楷体" w:eastAsia="楷体" w:cs="楷体"/>
          <w:b/>
          <w:sz w:val="36"/>
          <w:szCs w:val="36"/>
          <w:lang w:val="zh-CN"/>
        </w:rPr>
        <w:t>及机构设置</w:t>
      </w:r>
    </w:p>
    <w:p>
      <w:pPr>
        <w:adjustRightInd w:val="0"/>
        <w:snapToGrid w:val="0"/>
        <w:spacing w:line="56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壁州街道是通江县城所在地，是全县政治、经济、文化、交通、信息中心。幅员30平方公里，2020年6月行政区划调整后4村，12个社区居委会，总人口20万，其中：农业户数3155户，农村人口8985人。</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壁州街道办事处（本级）属一级预算单位，壁州街道办事处（本级）内设党政和信访办公室、安全生产监督管理办公室、社会事务办公室、经济发展办公室、财政所、扶贫开发办公室、农业综合服务中心、社会事务服务中心、村镇建设服务中心、便民服务中心、会计核算中心等服务岗位。</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壁州街道办事处下半年行政区划调整由原来的诺江镇划分为壁州街道办事处和诺江镇人民政府，街道办单位行政事业编制31人；行政编制23人，事业编制8人，单位实有人数31人，行政实有人数23人，事业实有人数8人，村社干部110人。</w:t>
      </w:r>
    </w:p>
    <w:p>
      <w:pPr>
        <w:adjustRightInd w:val="0"/>
        <w:snapToGrid w:val="0"/>
        <w:spacing w:line="56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根据财政资金绩效评价文件要求，街道办组织了绩效自评工作小组对2020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二、资金使用情况</w:t>
      </w:r>
    </w:p>
    <w:p>
      <w:pPr>
        <w:adjustRightInd w:val="0"/>
        <w:snapToGrid w:val="0"/>
        <w:spacing w:line="560" w:lineRule="exact"/>
        <w:ind w:firstLine="720"/>
        <w:rPr>
          <w:rFonts w:ascii="楷体_GB2312" w:hAnsi="宋体" w:eastAsia="楷体_GB2312"/>
          <w:b/>
          <w:bCs/>
          <w:sz w:val="32"/>
          <w:szCs w:val="32"/>
          <w:lang w:val="zh-CN"/>
        </w:rPr>
      </w:pPr>
      <w:r>
        <w:rPr>
          <w:rFonts w:hint="eastAsia" w:ascii="仿宋_GB2312" w:hAnsi="宋体" w:eastAsia="仿宋_GB2312"/>
          <w:b/>
          <w:bCs/>
          <w:sz w:val="32"/>
          <w:szCs w:val="32"/>
          <w:lang w:val="zh-CN"/>
        </w:rPr>
        <w:t>（一）</w:t>
      </w:r>
      <w:r>
        <w:rPr>
          <w:rFonts w:hint="eastAsia" w:ascii="楷体_GB2312" w:hAnsi="宋体" w:eastAsia="楷体_GB2312"/>
          <w:b/>
          <w:bCs/>
          <w:sz w:val="32"/>
          <w:szCs w:val="32"/>
          <w:lang w:val="zh-CN"/>
        </w:rPr>
        <w:t>资金使用。</w:t>
      </w:r>
    </w:p>
    <w:p>
      <w:pPr>
        <w:adjustRightInd w:val="0"/>
        <w:snapToGrid w:val="0"/>
        <w:spacing w:line="560" w:lineRule="exact"/>
        <w:ind w:firstLine="720"/>
        <w:rPr>
          <w:rFonts w:ascii="仿宋_GB2312" w:hAnsi="宋体" w:eastAsia="仿宋_GB2312"/>
          <w:sz w:val="32"/>
          <w:szCs w:val="32"/>
        </w:rPr>
      </w:pPr>
      <w:r>
        <w:rPr>
          <w:rFonts w:hint="eastAsia" w:ascii="仿宋_GB2312" w:hAnsi="宋体" w:eastAsia="仿宋_GB2312"/>
          <w:sz w:val="32"/>
          <w:szCs w:val="32"/>
        </w:rPr>
        <w:t>要加强对资金使用的事前、事中和事后全流程监管，规范资金审批程序，确保资金专款专用，任何地方不得擅自截留、挤占、挪用或改变资金用途。督促指导相关部门建立健全资金使用明细账和各项物资入库登记、领用发放及使用管理等规章制度，确保手续完备、凭证齐全。严禁使用财政补助资金超标准装修改造或购置与疫情防控工作无关的设备、器材、交通工具等。2020年街道办下达了资金2.81万元，资金</w:t>
      </w:r>
      <w:r>
        <w:rPr>
          <w:rFonts w:hint="eastAsia" w:ascii="仿宋_GB2312" w:hAnsi="宋体" w:eastAsia="仿宋_GB2312"/>
          <w:sz w:val="32"/>
          <w:szCs w:val="32"/>
          <w:lang w:eastAsia="zh-CN"/>
        </w:rPr>
        <w:t>截至2020年</w:t>
      </w:r>
      <w:r>
        <w:rPr>
          <w:rFonts w:hint="eastAsia" w:ascii="仿宋_GB2312" w:hAnsi="宋体" w:eastAsia="仿宋_GB2312"/>
          <w:sz w:val="32"/>
          <w:szCs w:val="32"/>
        </w:rPr>
        <w:t>12月底已经全部支付到位，支付依据是严格按专项资金管理办法，资金严格是按照财政资金支付要求，严格执行财务管理制度，不存在挪用截留。</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（二）组织实施情况。</w:t>
      </w:r>
    </w:p>
    <w:p>
      <w:pPr>
        <w:adjustRightInd w:val="0"/>
        <w:snapToGrid w:val="0"/>
        <w:spacing w:line="560" w:lineRule="exact"/>
        <w:ind w:firstLine="720"/>
        <w:rPr>
          <w:rFonts w:ascii="楷体_GB2312" w:hAnsi="宋体" w:eastAsia="楷体_GB2312"/>
          <w:sz w:val="32"/>
          <w:szCs w:val="32"/>
        </w:rPr>
      </w:pPr>
      <w:r>
        <w:rPr>
          <w:rFonts w:hint="eastAsia" w:ascii="仿宋_GB2312" w:hAnsi="宋体" w:eastAsia="仿宋_GB2312"/>
          <w:sz w:val="32"/>
          <w:szCs w:val="32"/>
        </w:rPr>
        <w:t>街道办设置有新冠肺炎疫情防控领导小组，新冠肺炎疫情防控办公室，专人负责，专款专用，建立台账，加强对资金使用的事前、事中和事后全流程监管，规范资金审批程序，确保资金专款专用，任何地方不得擅自截留、挤占、挪用或改变资金用途。</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三、目标完成情况</w:t>
      </w:r>
      <w:r>
        <w:rPr>
          <w:rFonts w:hint="eastAsia" w:ascii="仿宋_GB2312" w:hAnsi="宋体" w:eastAsia="仿宋_GB2312"/>
          <w:b/>
          <w:bCs/>
          <w:sz w:val="36"/>
          <w:szCs w:val="36"/>
          <w:lang w:val="zh-CN"/>
        </w:rPr>
        <w:tab/>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（一）目标任务量完成情况。</w:t>
      </w:r>
    </w:p>
    <w:p>
      <w:pPr>
        <w:adjustRightInd w:val="0"/>
        <w:snapToGrid w:val="0"/>
        <w:spacing w:line="560" w:lineRule="exact"/>
        <w:ind w:firstLine="720"/>
        <w:rPr>
          <w:rFonts w:ascii="仿宋_GB2312" w:hAnsi="宋体" w:eastAsia="仿宋_GB2312"/>
          <w:sz w:val="32"/>
          <w:szCs w:val="32"/>
          <w:lang w:val="zh-CN"/>
        </w:rPr>
      </w:pPr>
      <w:r>
        <w:rPr>
          <w:rFonts w:hint="eastAsia" w:ascii="仿宋_GB2312" w:hAnsi="宋体" w:eastAsia="仿宋_GB2312"/>
          <w:sz w:val="32"/>
          <w:szCs w:val="32"/>
        </w:rPr>
        <w:t>2020年新冠肺炎疫情防控资金2.81万元，涉及村4个，社区12个，涉及人口20万多人，资金</w:t>
      </w:r>
      <w:r>
        <w:rPr>
          <w:rFonts w:hint="eastAsia" w:ascii="仿宋_GB2312" w:hAnsi="宋体" w:eastAsia="仿宋_GB2312"/>
          <w:sz w:val="32"/>
          <w:szCs w:val="32"/>
          <w:lang w:eastAsia="zh-CN"/>
        </w:rPr>
        <w:t>截至2020年</w:t>
      </w:r>
      <w:r>
        <w:rPr>
          <w:rFonts w:hint="eastAsia" w:ascii="仿宋_GB2312" w:hAnsi="宋体" w:eastAsia="仿宋_GB2312"/>
          <w:sz w:val="32"/>
          <w:szCs w:val="32"/>
        </w:rPr>
        <w:t>12月底资金已经全部兑现到位，圆满完成了预期目标任务。</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（二）目标质量完成情况。</w:t>
      </w:r>
    </w:p>
    <w:p>
      <w:pPr>
        <w:adjustRightInd w:val="0"/>
        <w:snapToGrid w:val="0"/>
        <w:spacing w:line="56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2020年新冠肺炎疫情防控资金工作目标任务是按质按量圆满完成。</w:t>
      </w:r>
    </w:p>
    <w:p>
      <w:pPr>
        <w:adjustRightInd w:val="0"/>
        <w:snapToGrid w:val="0"/>
        <w:spacing w:line="560" w:lineRule="exact"/>
        <w:ind w:firstLine="803" w:firstLineChars="250"/>
        <w:rPr>
          <w:rFonts w:ascii="仿宋_GB2312" w:hAnsi="宋体" w:eastAsia="仿宋_GB2312"/>
          <w:b/>
          <w:bCs/>
          <w:sz w:val="32"/>
          <w:szCs w:val="32"/>
          <w:lang w:val="zh-CN"/>
        </w:rPr>
      </w:pPr>
      <w:r>
        <w:rPr>
          <w:rFonts w:hint="eastAsia" w:ascii="仿宋_GB2312" w:hAnsi="宋体" w:eastAsia="仿宋_GB2312"/>
          <w:b/>
          <w:bCs/>
          <w:sz w:val="32"/>
          <w:szCs w:val="32"/>
          <w:lang w:val="zh-CN"/>
        </w:rPr>
        <w:t>（三）目标进度完成情况。</w:t>
      </w:r>
    </w:p>
    <w:p>
      <w:pPr>
        <w:adjustRightInd w:val="0"/>
        <w:snapToGrid w:val="0"/>
        <w:spacing w:line="56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2020年新冠肺炎疫情防控资金</w:t>
      </w:r>
      <w:r>
        <w:rPr>
          <w:rFonts w:hint="eastAsia" w:ascii="仿宋_GB2312" w:hAnsi="宋体" w:eastAsia="仿宋_GB2312"/>
          <w:sz w:val="32"/>
          <w:szCs w:val="32"/>
          <w:lang w:eastAsia="zh-CN"/>
        </w:rPr>
        <w:t>截至2020年</w:t>
      </w:r>
      <w:r>
        <w:rPr>
          <w:rFonts w:hint="eastAsia" w:ascii="仿宋_GB2312" w:hAnsi="宋体" w:eastAsia="仿宋_GB2312"/>
          <w:sz w:val="32"/>
          <w:szCs w:val="32"/>
        </w:rPr>
        <w:t>12月底已经全部兑现到位，完成了预定目标任务。</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四、项目效益情况</w:t>
      </w:r>
    </w:p>
    <w:p>
      <w:pPr>
        <w:adjustRightInd w:val="0"/>
        <w:snapToGrid w:val="0"/>
        <w:spacing w:line="560" w:lineRule="exact"/>
        <w:ind w:firstLine="720"/>
        <w:rPr>
          <w:rFonts w:ascii="楷体_GB2312" w:hAnsi="宋体" w:eastAsia="楷体_GB2312"/>
          <w:sz w:val="32"/>
          <w:szCs w:val="32"/>
        </w:rPr>
      </w:pPr>
      <w:r>
        <w:rPr>
          <w:rFonts w:hint="eastAsia" w:ascii="仿宋_GB2312" w:hAnsi="宋体" w:eastAsia="仿宋_GB2312"/>
          <w:sz w:val="32"/>
          <w:szCs w:val="32"/>
        </w:rPr>
        <w:t>按照上级主管部门要求，进一步提高政治站位，加大工作力度，确保疫情防控经费保障政策落实到位、工作部署到位、预算安排到位、资金拨付到位、监督管理到位，全力支持做好疫情防控工作，坚决打赢疫情防控阻击战。</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五、问题及建议</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街道办涉及面宽量大</w:t>
      </w:r>
      <w:r>
        <w:rPr>
          <w:rFonts w:hint="eastAsia" w:ascii="仿宋_GB2312" w:hAnsi="宋体" w:eastAsia="仿宋_GB2312"/>
          <w:sz w:val="32"/>
          <w:szCs w:val="32"/>
          <w:lang w:val="zh-CN"/>
        </w:rPr>
        <w:t>任务重，资金少，工作难度大。</w:t>
      </w:r>
    </w:p>
    <w:p>
      <w:pPr>
        <w:numPr>
          <w:ilvl w:val="0"/>
          <w:numId w:val="8"/>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相关建议。</w:t>
      </w:r>
    </w:p>
    <w:p>
      <w:pPr>
        <w:adjustRightInd w:val="0"/>
        <w:snapToGrid w:val="0"/>
        <w:spacing w:line="560" w:lineRule="exact"/>
        <w:ind w:firstLine="720"/>
        <w:rPr>
          <w:rFonts w:ascii="仿宋_GB2312" w:hAnsi="宋体" w:eastAsia="仿宋_GB2312"/>
          <w:sz w:val="32"/>
          <w:szCs w:val="32"/>
        </w:rPr>
      </w:pPr>
      <w:r>
        <w:rPr>
          <w:rFonts w:hint="eastAsia" w:ascii="仿宋_GB2312" w:hAnsi="宋体" w:eastAsia="仿宋_GB2312"/>
          <w:sz w:val="32"/>
          <w:szCs w:val="32"/>
        </w:rPr>
        <w:t>加大资金管理，加大资金拨付，加大宣传力度，避免疾病传播和环境污染，保障人民群众生命安全。</w:t>
      </w:r>
    </w:p>
    <w:p>
      <w:pPr>
        <w:adjustRightInd w:val="0"/>
        <w:snapToGrid w:val="0"/>
        <w:spacing w:line="560" w:lineRule="exact"/>
        <w:ind w:firstLine="720"/>
        <w:rPr>
          <w:rFonts w:ascii="仿宋_GB2312" w:hAnsi="宋体" w:eastAsia="仿宋_GB2312"/>
          <w:sz w:val="32"/>
          <w:szCs w:val="32"/>
        </w:rPr>
      </w:pPr>
    </w:p>
    <w:p>
      <w:pPr>
        <w:adjustRightInd w:val="0"/>
        <w:snapToGrid w:val="0"/>
        <w:spacing w:line="560" w:lineRule="exact"/>
        <w:ind w:firstLine="720"/>
        <w:rPr>
          <w:rFonts w:ascii="仿宋_GB2312" w:hAnsi="宋体" w:eastAsia="仿宋_GB2312"/>
          <w:sz w:val="32"/>
          <w:szCs w:val="32"/>
        </w:rPr>
      </w:pPr>
    </w:p>
    <w:p>
      <w:pPr>
        <w:spacing w:line="580" w:lineRule="exact"/>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p>
    <w:p>
      <w:pPr>
        <w:pStyle w:val="20"/>
        <w:pageBreakBefore/>
        <w:spacing w:line="240" w:lineRule="auto"/>
        <w:jc w:val="center"/>
        <w:rPr>
          <w:rFonts w:ascii="黑体" w:hAnsi="黑体" w:eastAsia="黑体" w:cs="黑体"/>
          <w:b/>
          <w:sz w:val="44"/>
          <w:szCs w:val="44"/>
        </w:rPr>
      </w:pPr>
      <w:r>
        <w:rPr>
          <w:rFonts w:hint="eastAsia" w:ascii="黑体" w:hAnsi="黑体" w:eastAsia="黑体" w:cs="黑体"/>
          <w:b/>
          <w:sz w:val="44"/>
          <w:szCs w:val="44"/>
        </w:rPr>
        <w:t>壁州街道办事处2020年中央财政林业</w:t>
      </w:r>
    </w:p>
    <w:p>
      <w:pPr>
        <w:pStyle w:val="20"/>
        <w:spacing w:line="240" w:lineRule="auto"/>
        <w:jc w:val="center"/>
        <w:rPr>
          <w:rFonts w:ascii="黑体" w:hAnsi="黑体" w:eastAsia="黑体" w:cs="黑体"/>
          <w:b/>
          <w:sz w:val="44"/>
          <w:szCs w:val="44"/>
        </w:rPr>
      </w:pPr>
      <w:r>
        <w:rPr>
          <w:rFonts w:hint="eastAsia" w:ascii="黑体" w:hAnsi="黑体" w:eastAsia="黑体" w:cs="黑体"/>
          <w:b/>
          <w:sz w:val="44"/>
          <w:szCs w:val="44"/>
        </w:rPr>
        <w:t>草原生态保护恢复专项资金</w:t>
      </w:r>
    </w:p>
    <w:p>
      <w:pPr>
        <w:pStyle w:val="20"/>
        <w:spacing w:line="240" w:lineRule="auto"/>
        <w:jc w:val="center"/>
        <w:rPr>
          <w:rFonts w:ascii="黑体" w:hAnsi="黑体" w:eastAsia="黑体" w:cs="黑体"/>
          <w:b/>
          <w:sz w:val="44"/>
          <w:szCs w:val="44"/>
        </w:rPr>
      </w:pPr>
      <w:r>
        <w:rPr>
          <w:rFonts w:hint="eastAsia" w:ascii="黑体" w:hAnsi="黑体" w:eastAsia="黑体" w:cs="黑体"/>
          <w:b/>
          <w:sz w:val="44"/>
          <w:szCs w:val="44"/>
        </w:rPr>
        <w:t>绩效自评报告</w:t>
      </w:r>
    </w:p>
    <w:p>
      <w:pPr>
        <w:pStyle w:val="20"/>
        <w:spacing w:line="240" w:lineRule="auto"/>
        <w:jc w:val="center"/>
        <w:rPr>
          <w:rFonts w:ascii="宋体" w:hAnsi="宋体"/>
          <w:bCs/>
          <w:sz w:val="32"/>
          <w:szCs w:val="32"/>
        </w:rPr>
      </w:pPr>
    </w:p>
    <w:p>
      <w:pPr>
        <w:numPr>
          <w:ilvl w:val="0"/>
          <w:numId w:val="9"/>
        </w:numPr>
        <w:adjustRightInd w:val="0"/>
        <w:snapToGrid w:val="0"/>
        <w:spacing w:line="560" w:lineRule="exact"/>
        <w:ind w:firstLine="720"/>
        <w:rPr>
          <w:rFonts w:ascii="楷体" w:hAnsi="楷体" w:eastAsia="楷体" w:cs="楷体"/>
          <w:b/>
          <w:sz w:val="32"/>
          <w:szCs w:val="32"/>
          <w:lang w:val="zh-CN"/>
        </w:rPr>
      </w:pPr>
      <w:r>
        <w:rPr>
          <w:rFonts w:hint="eastAsia" w:ascii="楷体" w:hAnsi="楷体" w:eastAsia="楷体" w:cs="楷体"/>
          <w:b/>
          <w:sz w:val="32"/>
          <w:szCs w:val="32"/>
          <w:lang w:val="zh-CN"/>
        </w:rPr>
        <w:t>基本情况及机构设置</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bCs/>
          <w:sz w:val="32"/>
          <w:szCs w:val="32"/>
        </w:rPr>
        <w:t>壁州街道是通江县城所在地，是全县政治、经济、文化、交通、信息中心。幅员30平方公里，2020年6月行政区划调整后4村，12个社区居委会，总人口20万，其中：</w:t>
      </w:r>
      <w:r>
        <w:rPr>
          <w:rFonts w:hint="eastAsia" w:ascii="仿宋" w:hAnsi="仿宋" w:eastAsia="仿宋" w:cs="仿宋"/>
          <w:sz w:val="32"/>
          <w:szCs w:val="32"/>
        </w:rPr>
        <w:t>农业户数3155户，农村人口8985人。</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壁州街道办事处（本级）属一级预算单位，壁州街道办事处（本级）内设党政和信访办公室、安全生产监督管理办公室、社会事务办公室、经济发展办公室、财政所、扶贫开发办公室、农业综合服务中心、社会事务服务中心、村镇建设服务中心、便民服务中心、会计核算中心等服务岗位。</w:t>
      </w:r>
      <w:r>
        <w:rPr>
          <w:rFonts w:hint="eastAsia" w:ascii="仿宋" w:hAnsi="仿宋" w:eastAsia="仿宋" w:cs="仿宋"/>
          <w:bCs/>
          <w:sz w:val="32"/>
          <w:szCs w:val="32"/>
        </w:rPr>
        <w:br w:type="textWrapping"/>
      </w:r>
      <w:r>
        <w:rPr>
          <w:rFonts w:hint="eastAsia" w:ascii="仿宋" w:hAnsi="仿宋" w:eastAsia="仿宋" w:cs="仿宋"/>
          <w:bCs/>
          <w:sz w:val="32"/>
          <w:szCs w:val="32"/>
        </w:rPr>
        <w:t>壁州街道办事处下半年行政区划调整由原来的诺江镇划分为壁州街道办事处和诺江镇人民政府，街道办单位行政事业编制31人；行政编制23人，事业编制8人，单位实有人数31人，行政实有人数23人，事业实有人数8人，村社干部110人。</w:t>
      </w:r>
    </w:p>
    <w:p>
      <w:pPr>
        <w:adjustRightInd w:val="0"/>
        <w:snapToGrid w:val="0"/>
        <w:spacing w:line="560" w:lineRule="exact"/>
        <w:ind w:firstLine="643" w:firstLineChars="200"/>
        <w:rPr>
          <w:rFonts w:ascii="楷体" w:hAnsi="楷体" w:eastAsia="楷体" w:cs="楷体"/>
          <w:b/>
          <w:sz w:val="32"/>
          <w:szCs w:val="32"/>
          <w:lang w:val="zh-CN"/>
        </w:rPr>
      </w:pPr>
      <w:r>
        <w:rPr>
          <w:rFonts w:hint="eastAsia" w:ascii="楷体" w:hAnsi="楷体" w:eastAsia="楷体" w:cs="楷体"/>
          <w:b/>
          <w:sz w:val="32"/>
          <w:szCs w:val="32"/>
        </w:rPr>
        <w:t>二、资金使用</w:t>
      </w:r>
      <w:r>
        <w:rPr>
          <w:rFonts w:hint="eastAsia" w:ascii="楷体" w:hAnsi="楷体" w:eastAsia="楷体" w:cs="楷体"/>
          <w:b/>
          <w:sz w:val="32"/>
          <w:szCs w:val="32"/>
          <w:lang w:val="zh-CN"/>
        </w:rPr>
        <w:t>情况</w:t>
      </w:r>
    </w:p>
    <w:p>
      <w:pPr>
        <w:adjustRightInd w:val="0"/>
        <w:snapToGrid w:val="0"/>
        <w:spacing w:line="560" w:lineRule="exact"/>
        <w:ind w:firstLine="720"/>
        <w:rPr>
          <w:rFonts w:ascii="楷体" w:hAnsi="楷体" w:eastAsia="楷体" w:cs="楷体"/>
          <w:bCs/>
          <w:sz w:val="36"/>
          <w:szCs w:val="36"/>
          <w:lang w:val="zh-CN"/>
        </w:rPr>
      </w:pPr>
      <w:r>
        <w:rPr>
          <w:rFonts w:hint="eastAsia" w:ascii="楷体" w:hAnsi="楷体" w:eastAsia="楷体" w:cs="楷体"/>
          <w:bCs/>
          <w:sz w:val="36"/>
          <w:szCs w:val="36"/>
          <w:lang w:val="zh-CN"/>
        </w:rPr>
        <w:t>（一）资金使用。</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根据中央财政林业草原生态保护恢复专项资金文件精神，下达2020年中央财政林业草原生态保护恢复专项资金0.09万元</w:t>
      </w:r>
      <w:r>
        <w:rPr>
          <w:rFonts w:hint="eastAsia" w:ascii="仿宋" w:hAnsi="仿宋" w:eastAsia="仿宋" w:cs="仿宋"/>
          <w:bCs/>
          <w:sz w:val="32"/>
          <w:szCs w:val="32"/>
          <w:lang w:eastAsia="zh-CN"/>
        </w:rPr>
        <w:t>，</w:t>
      </w:r>
      <w:r>
        <w:rPr>
          <w:rFonts w:hint="eastAsia" w:ascii="仿宋" w:hAnsi="仿宋" w:eastAsia="仿宋" w:cs="仿宋"/>
          <w:bCs/>
          <w:sz w:val="32"/>
          <w:szCs w:val="32"/>
        </w:rPr>
        <w:t>实行封闭式管理，实现专款</w:t>
      </w:r>
      <w:r>
        <w:rPr>
          <w:rFonts w:hint="eastAsia" w:ascii="仿宋" w:hAnsi="仿宋" w:eastAsia="仿宋" w:cs="仿宋"/>
          <w:bCs/>
          <w:sz w:val="32"/>
          <w:szCs w:val="32"/>
          <w:lang w:eastAsia="zh-CN"/>
        </w:rPr>
        <w:t>专账</w:t>
      </w:r>
      <w:r>
        <w:rPr>
          <w:rFonts w:hint="eastAsia" w:ascii="仿宋" w:hAnsi="仿宋" w:eastAsia="仿宋" w:cs="仿宋"/>
          <w:bCs/>
          <w:sz w:val="32"/>
          <w:szCs w:val="32"/>
        </w:rPr>
        <w:t>专用</w:t>
      </w:r>
      <w:r>
        <w:rPr>
          <w:rFonts w:hint="eastAsia" w:ascii="仿宋" w:hAnsi="仿宋" w:eastAsia="仿宋" w:cs="仿宋"/>
          <w:bCs/>
          <w:sz w:val="32"/>
          <w:szCs w:val="32"/>
          <w:lang w:eastAsia="zh-CN"/>
        </w:rPr>
        <w:t>，</w:t>
      </w:r>
      <w:r>
        <w:rPr>
          <w:rFonts w:hint="eastAsia" w:ascii="仿宋" w:hAnsi="仿宋" w:eastAsia="仿宋" w:cs="仿宋"/>
          <w:bCs/>
          <w:sz w:val="32"/>
          <w:szCs w:val="32"/>
        </w:rPr>
        <w:t>加强检查监管、自查自纠，有效保障资金运行安全</w:t>
      </w:r>
      <w:r>
        <w:rPr>
          <w:rFonts w:hint="eastAsia" w:ascii="仿宋" w:hAnsi="仿宋" w:eastAsia="仿宋" w:cs="仿宋"/>
          <w:bCs/>
          <w:sz w:val="32"/>
          <w:szCs w:val="32"/>
          <w:lang w:eastAsia="zh-CN"/>
        </w:rPr>
        <w:t>，</w:t>
      </w:r>
      <w:r>
        <w:rPr>
          <w:rFonts w:hint="eastAsia" w:ascii="仿宋" w:hAnsi="仿宋" w:eastAsia="仿宋" w:cs="仿宋"/>
          <w:bCs/>
          <w:sz w:val="32"/>
          <w:szCs w:val="32"/>
        </w:rPr>
        <w:t>支付依据合规合法，不存在截留资金现象。</w:t>
      </w:r>
    </w:p>
    <w:p>
      <w:pPr>
        <w:adjustRightInd w:val="0"/>
        <w:snapToGrid w:val="0"/>
        <w:spacing w:line="560" w:lineRule="exact"/>
        <w:ind w:firstLine="720"/>
        <w:rPr>
          <w:rFonts w:ascii="楷体" w:hAnsi="楷体" w:eastAsia="楷体" w:cs="楷体"/>
          <w:bCs/>
          <w:sz w:val="36"/>
          <w:szCs w:val="36"/>
          <w:lang w:val="zh-CN"/>
        </w:rPr>
      </w:pPr>
      <w:r>
        <w:rPr>
          <w:rFonts w:hint="eastAsia" w:ascii="楷体" w:hAnsi="楷体" w:eastAsia="楷体" w:cs="楷体"/>
          <w:bCs/>
          <w:sz w:val="36"/>
          <w:szCs w:val="36"/>
          <w:lang w:val="zh-CN"/>
        </w:rPr>
        <w:t>（二）组织实施情况。</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街道办成立了天保工程领导小组，由镇长任组长，林业站专人负责，和村组建专门班子，出台实施方案，落实专人专抓，宣传政策的同时，也提高了技术人员的业务水平。</w:t>
      </w:r>
    </w:p>
    <w:p>
      <w:pPr>
        <w:adjustRightInd w:val="0"/>
        <w:snapToGrid w:val="0"/>
        <w:spacing w:line="560" w:lineRule="exact"/>
        <w:ind w:firstLine="723" w:firstLineChars="200"/>
        <w:rPr>
          <w:rFonts w:ascii="楷体" w:hAnsi="楷体" w:eastAsia="楷体" w:cs="楷体"/>
          <w:b/>
          <w:sz w:val="36"/>
          <w:szCs w:val="36"/>
          <w:lang w:val="zh-CN"/>
        </w:rPr>
      </w:pPr>
      <w:r>
        <w:rPr>
          <w:rFonts w:hint="eastAsia" w:ascii="楷体" w:hAnsi="楷体" w:eastAsia="楷体" w:cs="楷体"/>
          <w:b/>
          <w:sz w:val="36"/>
          <w:szCs w:val="36"/>
        </w:rPr>
        <w:t>三</w:t>
      </w:r>
      <w:r>
        <w:rPr>
          <w:rFonts w:hint="eastAsia" w:ascii="楷体" w:hAnsi="楷体" w:eastAsia="楷体" w:cs="楷体"/>
          <w:b/>
          <w:sz w:val="32"/>
          <w:szCs w:val="32"/>
        </w:rPr>
        <w:t>、目标完成情况</w:t>
      </w:r>
      <w:r>
        <w:rPr>
          <w:rFonts w:hint="eastAsia" w:ascii="楷体" w:hAnsi="楷体" w:eastAsia="楷体" w:cs="楷体"/>
          <w:b/>
          <w:sz w:val="32"/>
          <w:szCs w:val="32"/>
          <w:lang w:val="zh-CN"/>
        </w:rPr>
        <w:tab/>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（一）目标任务量完成情况。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按中央财政林业草原生态保护恢复专项资金管理办法，实行了专款专用，按照下达任务，全面完成。2020年12月底，兑现率100%。</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（二）目标质量完成情况。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公益林得到有效管护，公益林真正形成高效、稳定的森林生态系统，发挥了最大的生态效益和社会效益，最大限度地满足维护国家生态安全和经济社会可持续发展的需要。</w:t>
      </w:r>
      <w:r>
        <w:rPr>
          <w:rFonts w:hint="eastAsia" w:ascii="仿宋" w:hAnsi="仿宋" w:eastAsia="仿宋" w:cs="仿宋"/>
          <w:bCs/>
          <w:sz w:val="32"/>
          <w:szCs w:val="32"/>
          <w:lang w:val="zh-CN"/>
        </w:rPr>
        <w:t>按照中央</w:t>
      </w:r>
      <w:r>
        <w:rPr>
          <w:rFonts w:hint="eastAsia" w:ascii="仿宋" w:hAnsi="仿宋" w:eastAsia="仿宋" w:cs="仿宋"/>
          <w:bCs/>
          <w:sz w:val="32"/>
          <w:szCs w:val="32"/>
        </w:rPr>
        <w:t>林业草原生态保护恢复</w:t>
      </w:r>
      <w:r>
        <w:rPr>
          <w:rFonts w:hint="eastAsia" w:ascii="仿宋" w:hAnsi="仿宋" w:eastAsia="仿宋" w:cs="仿宋"/>
          <w:bCs/>
          <w:sz w:val="32"/>
          <w:szCs w:val="32"/>
          <w:lang w:val="zh-CN"/>
        </w:rPr>
        <w:t>资金管理办法，让辖区内的森林覆盖率稳步增长。完成了预定目标任务。</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（三）目标进度完成情况。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街道办严格按照中央林业草原生态保护恢复政策，实行了常年管护，按照下达任务，全面完成。</w:t>
      </w:r>
    </w:p>
    <w:p>
      <w:pPr>
        <w:adjustRightInd w:val="0"/>
        <w:snapToGrid w:val="0"/>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四、项目效益情况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调节了气候，改良了土壤，确保森林资源持续稳定增长，真正让“绿水青山就是金山银山”理念更深入人心。</w:t>
      </w:r>
      <w:r>
        <w:rPr>
          <w:rFonts w:hint="eastAsia" w:ascii="仿宋" w:hAnsi="仿宋" w:eastAsia="仿宋" w:cs="仿宋"/>
          <w:bCs/>
          <w:sz w:val="32"/>
          <w:szCs w:val="32"/>
          <w:lang w:val="zh-CN"/>
        </w:rPr>
        <w:t>增强林农生态意识，增加林农经济收入，促进社会和谐发展。保护森林资源，凸显森林功能，增强森林防灾能力。</w:t>
      </w:r>
    </w:p>
    <w:p>
      <w:pPr>
        <w:adjustRightInd w:val="0"/>
        <w:snapToGrid w:val="0"/>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五、问题及建议</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（一）存在的问题。</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一些不法商人盗伐林木情况时有发生，加强生态环境保护意识，强化</w:t>
      </w:r>
      <w:r>
        <w:rPr>
          <w:rFonts w:hint="eastAsia" w:ascii="仿宋" w:hAnsi="仿宋" w:eastAsia="仿宋" w:cs="仿宋"/>
          <w:bCs/>
          <w:sz w:val="32"/>
          <w:szCs w:val="32"/>
          <w:highlight w:val="none"/>
          <w:lang w:val="zh-CN"/>
        </w:rPr>
        <w:t>生态公益林</w:t>
      </w:r>
      <w:r>
        <w:rPr>
          <w:rFonts w:hint="eastAsia" w:ascii="仿宋" w:hAnsi="仿宋" w:eastAsia="仿宋" w:cs="仿宋"/>
          <w:bCs/>
          <w:sz w:val="32"/>
          <w:szCs w:val="32"/>
          <w:lang w:val="zh-CN"/>
        </w:rPr>
        <w:t>管护意识。</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lang w:val="zh-CN"/>
        </w:rPr>
        <w:t>（二）相关建议。</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加大宣传力度，强化生态林管护意识，加强环保意识，加强资金监管，确保资金使用效率。</w:t>
      </w:r>
    </w:p>
    <w:p>
      <w:pPr>
        <w:adjustRightInd w:val="0"/>
        <w:snapToGrid w:val="0"/>
        <w:spacing w:line="560" w:lineRule="exact"/>
        <w:ind w:firstLine="640" w:firstLineChars="200"/>
        <w:rPr>
          <w:rFonts w:ascii="仿宋" w:hAnsi="仿宋" w:eastAsia="仿宋" w:cs="仿宋"/>
          <w:bCs/>
          <w:sz w:val="32"/>
          <w:szCs w:val="32"/>
        </w:rPr>
      </w:pPr>
    </w:p>
    <w:p>
      <w:pPr>
        <w:adjustRightInd w:val="0"/>
        <w:snapToGrid w:val="0"/>
        <w:spacing w:line="560" w:lineRule="exact"/>
        <w:ind w:firstLine="640" w:firstLineChars="200"/>
        <w:rPr>
          <w:rFonts w:ascii="仿宋" w:hAnsi="仿宋" w:eastAsia="仿宋" w:cs="仿宋"/>
          <w:bCs/>
          <w:sz w:val="32"/>
          <w:szCs w:val="32"/>
        </w:rPr>
      </w:pPr>
    </w:p>
    <w:p>
      <w:pPr>
        <w:spacing w:line="600" w:lineRule="exact"/>
        <w:jc w:val="center"/>
        <w:outlineLvl w:val="0"/>
        <w:rPr>
          <w:rStyle w:val="16"/>
          <w:rFonts w:ascii="黑体" w:hAnsi="黑体" w:eastAsia="黑体"/>
          <w:b w:val="0"/>
        </w:rPr>
      </w:pPr>
    </w:p>
    <w:p>
      <w:pPr>
        <w:spacing w:line="600" w:lineRule="exact"/>
        <w:jc w:val="center"/>
        <w:outlineLvl w:val="0"/>
        <w:rPr>
          <w:rFonts w:ascii="黑体" w:hAnsi="黑体" w:eastAsia="黑体"/>
          <w:color w:val="000000"/>
          <w:sz w:val="44"/>
          <w:szCs w:val="44"/>
        </w:rPr>
      </w:pPr>
      <w:bookmarkStart w:id="96"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ageBreakBefore/>
        <w:adjustRightInd w:val="0"/>
        <w:snapToGrid w:val="0"/>
        <w:spacing w:line="560" w:lineRule="exact"/>
        <w:jc w:val="center"/>
        <w:rPr>
          <w:rFonts w:ascii="仿宋_GB2312" w:hAnsi="宋体" w:eastAsia="仿宋_GB2312"/>
          <w:b/>
          <w:bCs/>
          <w:sz w:val="44"/>
          <w:szCs w:val="44"/>
        </w:rPr>
      </w:pPr>
      <w:r>
        <w:rPr>
          <w:rFonts w:hint="eastAsia" w:ascii="仿宋_GB2312" w:hAnsi="宋体" w:eastAsia="仿宋_GB2312"/>
          <w:b/>
          <w:bCs/>
          <w:sz w:val="44"/>
          <w:szCs w:val="44"/>
          <w:lang w:val="zh-CN"/>
        </w:rPr>
        <w:t>壁州街道办事处</w:t>
      </w:r>
      <w:r>
        <w:rPr>
          <w:rFonts w:hint="eastAsia" w:ascii="仿宋_GB2312" w:hAnsi="宋体" w:eastAsia="仿宋_GB2312"/>
          <w:b/>
          <w:bCs/>
          <w:sz w:val="44"/>
          <w:szCs w:val="44"/>
        </w:rPr>
        <w:t>2020年脱贫</w:t>
      </w:r>
    </w:p>
    <w:p>
      <w:pPr>
        <w:adjustRightInd w:val="0"/>
        <w:snapToGrid w:val="0"/>
        <w:spacing w:line="560" w:lineRule="exact"/>
        <w:jc w:val="center"/>
        <w:rPr>
          <w:rFonts w:ascii="仿宋_GB2312" w:hAnsi="宋体" w:eastAsia="仿宋_GB2312"/>
          <w:b/>
          <w:bCs/>
          <w:sz w:val="44"/>
          <w:szCs w:val="44"/>
        </w:rPr>
      </w:pPr>
      <w:r>
        <w:rPr>
          <w:rFonts w:hint="eastAsia" w:ascii="仿宋_GB2312" w:hAnsi="宋体" w:eastAsia="仿宋_GB2312"/>
          <w:b/>
          <w:bCs/>
          <w:sz w:val="44"/>
          <w:szCs w:val="44"/>
        </w:rPr>
        <w:t>攻坚安全饮水补助资金</w:t>
      </w:r>
    </w:p>
    <w:p>
      <w:pPr>
        <w:adjustRightInd w:val="0"/>
        <w:snapToGrid w:val="0"/>
        <w:spacing w:line="560" w:lineRule="exact"/>
        <w:jc w:val="center"/>
        <w:rPr>
          <w:rFonts w:ascii="仿宋_GB2312" w:hAnsi="宋体" w:eastAsia="仿宋_GB2312"/>
          <w:b/>
          <w:bCs/>
          <w:sz w:val="44"/>
          <w:szCs w:val="44"/>
          <w:lang w:val="zh-CN"/>
        </w:rPr>
      </w:pPr>
      <w:r>
        <w:rPr>
          <w:rFonts w:hint="eastAsia" w:ascii="仿宋_GB2312" w:hAnsi="宋体" w:eastAsia="仿宋_GB2312"/>
          <w:b/>
          <w:bCs/>
          <w:sz w:val="44"/>
          <w:szCs w:val="44"/>
          <w:lang w:val="zh-CN"/>
        </w:rPr>
        <w:t>绩效自评报告</w:t>
      </w:r>
    </w:p>
    <w:p>
      <w:pPr>
        <w:adjustRightInd w:val="0"/>
        <w:snapToGrid w:val="0"/>
        <w:spacing w:line="560" w:lineRule="exact"/>
        <w:jc w:val="center"/>
        <w:rPr>
          <w:rFonts w:ascii="仿宋_GB2312" w:hAnsi="宋体" w:eastAsia="仿宋_GB2312"/>
          <w:b/>
          <w:bCs/>
          <w:sz w:val="44"/>
          <w:szCs w:val="44"/>
          <w:lang w:val="zh-CN"/>
        </w:rPr>
      </w:pPr>
    </w:p>
    <w:p>
      <w:pPr>
        <w:numPr>
          <w:ilvl w:val="0"/>
          <w:numId w:val="9"/>
        </w:numPr>
        <w:adjustRightInd w:val="0"/>
        <w:snapToGrid w:val="0"/>
        <w:spacing w:line="560" w:lineRule="exact"/>
        <w:ind w:firstLine="720"/>
        <w:rPr>
          <w:rFonts w:ascii="楷体" w:hAnsi="楷体" w:eastAsia="楷体" w:cs="楷体"/>
          <w:b/>
          <w:sz w:val="36"/>
          <w:szCs w:val="36"/>
          <w:lang w:val="zh-CN"/>
        </w:rPr>
      </w:pPr>
      <w:r>
        <w:rPr>
          <w:rFonts w:hint="eastAsia" w:ascii="楷体" w:hAnsi="楷体" w:eastAsia="楷体" w:cs="楷体"/>
          <w:b/>
          <w:sz w:val="36"/>
          <w:szCs w:val="36"/>
          <w:lang w:val="zh-CN"/>
        </w:rPr>
        <w:t>基本情况及机构设置</w:t>
      </w:r>
    </w:p>
    <w:p>
      <w:pPr>
        <w:adjustRightInd w:val="0"/>
        <w:snapToGrid w:val="0"/>
        <w:spacing w:line="560" w:lineRule="exact"/>
        <w:ind w:firstLine="640" w:firstLineChars="200"/>
        <w:rPr>
          <w:rFonts w:ascii="仿宋" w:hAnsi="仿宋" w:eastAsia="仿宋" w:cs="仿宋"/>
          <w:sz w:val="32"/>
          <w:szCs w:val="32"/>
          <w:lang w:val="zh-CN"/>
        </w:rPr>
      </w:pPr>
      <w:r>
        <w:rPr>
          <w:rFonts w:hint="eastAsia" w:ascii="仿宋" w:hAnsi="仿宋" w:eastAsia="仿宋" w:cs="仿宋"/>
          <w:bCs/>
          <w:sz w:val="32"/>
          <w:szCs w:val="32"/>
        </w:rPr>
        <w:t>壁州街道是通江县城所在地，是全县政治、经济、文化、交通、信息中心。幅员30平方公里，2020年6月行政区划调整后4村，12个社区居委会，总人口20万，其中：</w:t>
      </w:r>
      <w:r>
        <w:rPr>
          <w:rFonts w:hint="eastAsia" w:ascii="仿宋" w:hAnsi="仿宋" w:eastAsia="仿宋" w:cs="仿宋"/>
          <w:sz w:val="32"/>
          <w:szCs w:val="32"/>
        </w:rPr>
        <w:t>农业户数3155户，农村人口8985人。</w:t>
      </w:r>
    </w:p>
    <w:p>
      <w:pPr>
        <w:adjustRightInd w:val="0"/>
        <w:snapToGrid w:val="0"/>
        <w:spacing w:line="560" w:lineRule="exact"/>
        <w:ind w:firstLine="720"/>
        <w:rPr>
          <w:rFonts w:ascii="楷体" w:hAnsi="楷体" w:eastAsia="楷体" w:cs="楷体"/>
          <w:bCs/>
          <w:sz w:val="36"/>
          <w:szCs w:val="36"/>
        </w:rPr>
      </w:pPr>
      <w:r>
        <w:rPr>
          <w:rFonts w:hint="eastAsia" w:ascii="仿宋" w:hAnsi="仿宋" w:eastAsia="仿宋" w:cs="仿宋"/>
          <w:bCs/>
          <w:sz w:val="32"/>
          <w:szCs w:val="32"/>
        </w:rPr>
        <w:t>壁州街道办事处（本级）属一级预算单位，壁州街道办事处（本级）内设党政和信访办公室、安全生产监督管理办公室、社会事务办公室、经济发展办公室、财政所、扶贫开发办公室、农业综合服务中心、社会事务服务中心、村镇建设服务中心、便民服务中心、会计核算中心等服务岗位。</w:t>
      </w:r>
      <w:r>
        <w:rPr>
          <w:rFonts w:hint="eastAsia" w:ascii="仿宋" w:hAnsi="仿宋" w:eastAsia="仿宋" w:cs="仿宋"/>
          <w:bCs/>
          <w:sz w:val="32"/>
          <w:szCs w:val="32"/>
        </w:rPr>
        <w:br w:type="textWrapping"/>
      </w:r>
      <w:r>
        <w:rPr>
          <w:rFonts w:hint="eastAsia" w:ascii="仿宋" w:hAnsi="仿宋" w:eastAsia="仿宋" w:cs="仿宋"/>
          <w:bCs/>
          <w:sz w:val="32"/>
          <w:szCs w:val="32"/>
        </w:rPr>
        <w:t>壁州街道办事处下半年行政区划调整由原来的诺江镇划分为壁州街道办事处和诺江镇人民政府，街道办单位行政事业编制31人；行政编制23人，事业编制8人，单位实有人数31人，行政实有人数23人，事业实有人数8人，村社干部110人。</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rPr>
        <w:t>二、2020年度</w:t>
      </w:r>
      <w:r>
        <w:rPr>
          <w:rFonts w:hint="eastAsia" w:ascii="仿宋_GB2312" w:hAnsi="宋体" w:eastAsia="仿宋_GB2312"/>
          <w:b/>
          <w:bCs/>
          <w:sz w:val="36"/>
          <w:szCs w:val="36"/>
          <w:lang w:val="zh-CN"/>
        </w:rPr>
        <w:t>政府工作目标任务完成情况</w:t>
      </w:r>
    </w:p>
    <w:p>
      <w:pPr>
        <w:adjustRightInd w:val="0"/>
        <w:snapToGrid w:val="0"/>
        <w:spacing w:line="560" w:lineRule="exact"/>
        <w:ind w:firstLine="720"/>
        <w:rPr>
          <w:rFonts w:ascii="楷体" w:hAnsi="楷体" w:eastAsia="楷体" w:cs="楷体"/>
          <w:bCs/>
          <w:sz w:val="36"/>
          <w:szCs w:val="36"/>
        </w:rPr>
      </w:pPr>
      <w:r>
        <w:rPr>
          <w:rFonts w:hint="eastAsia" w:ascii="仿宋" w:hAnsi="仿宋" w:eastAsia="仿宋" w:cs="仿宋"/>
          <w:bCs/>
          <w:sz w:val="32"/>
          <w:szCs w:val="32"/>
        </w:rPr>
        <w:t>一年来，街道办按照县委、县政府的总体部署，紧密结合镇情实际，街道办辖区生产总值达到68.55亿元，公共财政预算收入突破1亿元，固定资产投资完成8.32亿元，城乡居民人均纯收入达到54800元和23800元，多项工作取得了突破进展，相继得到上级党委、政府的表彰，全街道办呈现出经济发展稳中向好、民生持续改善、社会安定和谐的良</w:t>
      </w:r>
      <w:r>
        <w:rPr>
          <w:rFonts w:hint="eastAsia" w:ascii="楷体" w:hAnsi="楷体" w:eastAsia="楷体" w:cs="楷体"/>
          <w:bCs/>
          <w:sz w:val="36"/>
          <w:szCs w:val="36"/>
        </w:rPr>
        <w:t>好局面。</w:t>
      </w:r>
    </w:p>
    <w:p>
      <w:pPr>
        <w:adjustRightInd w:val="0"/>
        <w:snapToGrid w:val="0"/>
        <w:spacing w:line="560" w:lineRule="exact"/>
        <w:ind w:firstLine="720"/>
        <w:rPr>
          <w:rFonts w:ascii="楷体" w:hAnsi="楷体" w:eastAsia="楷体" w:cs="楷体"/>
          <w:bCs/>
          <w:sz w:val="36"/>
          <w:szCs w:val="36"/>
        </w:rPr>
      </w:pPr>
      <w:r>
        <w:rPr>
          <w:rFonts w:hint="eastAsia" w:ascii="仿宋" w:hAnsi="仿宋" w:eastAsia="仿宋" w:cs="仿宋"/>
          <w:bCs/>
          <w:sz w:val="32"/>
          <w:szCs w:val="32"/>
        </w:rPr>
        <w:t>根据财政资金绩效评价文件要求，街道办组织了绩效自评工作小组对2020年度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三、资金使用情况</w:t>
      </w:r>
    </w:p>
    <w:p>
      <w:pPr>
        <w:adjustRightInd w:val="0"/>
        <w:snapToGrid w:val="0"/>
        <w:spacing w:line="560" w:lineRule="exact"/>
        <w:ind w:firstLine="720"/>
        <w:rPr>
          <w:rFonts w:ascii="楷体_GB2312" w:hAnsi="宋体" w:eastAsia="楷体_GB2312"/>
          <w:b/>
          <w:bCs/>
          <w:sz w:val="32"/>
          <w:szCs w:val="32"/>
          <w:lang w:val="zh-CN"/>
        </w:rPr>
      </w:pPr>
      <w:r>
        <w:rPr>
          <w:rFonts w:hint="eastAsia" w:ascii="仿宋_GB2312" w:hAnsi="宋体" w:eastAsia="仿宋_GB2312"/>
          <w:b/>
          <w:bCs/>
          <w:sz w:val="32"/>
          <w:szCs w:val="32"/>
          <w:lang w:val="zh-CN"/>
        </w:rPr>
        <w:t>（一）</w:t>
      </w:r>
      <w:r>
        <w:rPr>
          <w:rFonts w:hint="eastAsia" w:ascii="楷体_GB2312" w:hAnsi="宋体" w:eastAsia="楷体_GB2312"/>
          <w:b/>
          <w:bCs/>
          <w:sz w:val="32"/>
          <w:szCs w:val="32"/>
          <w:lang w:val="zh-CN"/>
        </w:rPr>
        <w:t>资金使用。</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根据县级有关文件规定，壁州街道办事处2020年脱贫攻坚安全饮水补助资金56</w:t>
      </w:r>
      <w:r>
        <w:rPr>
          <w:rFonts w:hint="eastAsia" w:ascii="仿宋" w:hAnsi="仿宋" w:eastAsia="仿宋" w:cs="仿宋"/>
          <w:bCs/>
          <w:sz w:val="32"/>
          <w:szCs w:val="32"/>
          <w:highlight w:val="none"/>
          <w:lang w:eastAsia="zh-CN"/>
        </w:rPr>
        <w:t>万元</w:t>
      </w:r>
      <w:r>
        <w:rPr>
          <w:rFonts w:hint="eastAsia" w:ascii="仿宋" w:hAnsi="仿宋" w:eastAsia="仿宋" w:cs="仿宋"/>
          <w:bCs/>
          <w:sz w:val="32"/>
          <w:szCs w:val="32"/>
        </w:rPr>
        <w:t>，涉及15个村社，受益人口6万多人，项目（工程）验收合格率100%，</w:t>
      </w:r>
      <w:r>
        <w:rPr>
          <w:rFonts w:hint="eastAsia" w:ascii="仿宋" w:hAnsi="仿宋" w:eastAsia="仿宋" w:cs="仿宋"/>
          <w:bCs/>
          <w:sz w:val="32"/>
          <w:szCs w:val="32"/>
          <w:lang w:eastAsia="zh-CN"/>
        </w:rPr>
        <w:t>截至2020年</w:t>
      </w:r>
      <w:r>
        <w:rPr>
          <w:rFonts w:hint="eastAsia" w:ascii="仿宋" w:hAnsi="仿宋" w:eastAsia="仿宋" w:cs="仿宋"/>
          <w:bCs/>
          <w:sz w:val="32"/>
          <w:szCs w:val="32"/>
        </w:rPr>
        <w:t>12月底投入使用，项目验收合格后全额支付到位，严格是按照财政资金支付要求，严格执行财务管理制度，不存在挪用截留。</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（二）组织实施情况。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街道办设置有脱贫攻坚项目管理领导小组，脱贫攻坚项目管理办公室，每个专项项目都要进行专项预算，专项审批，专项验收，专项决算，资金从审批到执行都有专门工作人员跟踪资金项目的整个落实执行情况，做到专款专用。</w:t>
      </w:r>
    </w:p>
    <w:p>
      <w:pPr>
        <w:adjustRightInd w:val="0"/>
        <w:snapToGrid w:val="0"/>
        <w:spacing w:line="560" w:lineRule="exact"/>
        <w:ind w:firstLine="723" w:firstLineChars="200"/>
        <w:rPr>
          <w:rFonts w:ascii="仿宋_GB2312" w:hAnsi="宋体" w:eastAsia="仿宋_GB2312"/>
          <w:b/>
          <w:bCs/>
          <w:sz w:val="36"/>
          <w:szCs w:val="36"/>
          <w:lang w:val="zh-CN"/>
        </w:rPr>
      </w:pPr>
      <w:r>
        <w:rPr>
          <w:rFonts w:hint="eastAsia" w:ascii="仿宋_GB2312" w:hAnsi="宋体" w:eastAsia="仿宋_GB2312"/>
          <w:b/>
          <w:bCs/>
          <w:sz w:val="36"/>
          <w:szCs w:val="36"/>
          <w:lang w:val="zh-CN"/>
        </w:rPr>
        <w:t>四、目标完成情况</w:t>
      </w:r>
      <w:r>
        <w:rPr>
          <w:rFonts w:hint="eastAsia" w:ascii="仿宋_GB2312" w:hAnsi="宋体" w:eastAsia="仿宋_GB2312"/>
          <w:b/>
          <w:bCs/>
          <w:sz w:val="36"/>
          <w:szCs w:val="36"/>
          <w:lang w:val="zh-CN"/>
        </w:rPr>
        <w:tab/>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（一）目标任务量完成情况。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壁州街道办事处2020年脱贫攻坚安全饮水补助资金56万元，资金</w:t>
      </w:r>
      <w:r>
        <w:rPr>
          <w:rFonts w:hint="eastAsia" w:ascii="仿宋" w:hAnsi="仿宋" w:eastAsia="仿宋" w:cs="仿宋"/>
          <w:bCs/>
          <w:sz w:val="32"/>
          <w:szCs w:val="32"/>
          <w:lang w:eastAsia="zh-CN"/>
        </w:rPr>
        <w:t>截至2020年</w:t>
      </w:r>
      <w:r>
        <w:rPr>
          <w:rFonts w:hint="eastAsia" w:ascii="仿宋" w:hAnsi="仿宋" w:eastAsia="仿宋" w:cs="仿宋"/>
          <w:bCs/>
          <w:sz w:val="32"/>
          <w:szCs w:val="32"/>
        </w:rPr>
        <w:t>12月底已经全部支付到位，项目于2021年1月全部投入使用。</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（二）目标质量完成情况。</w:t>
      </w:r>
    </w:p>
    <w:p>
      <w:pPr>
        <w:adjustRightInd w:val="0"/>
        <w:snapToGrid w:val="0"/>
        <w:spacing w:line="560" w:lineRule="exact"/>
        <w:ind w:firstLine="640" w:firstLineChars="200"/>
        <w:rPr>
          <w:rFonts w:ascii="仿宋" w:hAnsi="仿宋" w:eastAsia="仿宋" w:cs="仿宋"/>
          <w:bCs/>
          <w:sz w:val="32"/>
          <w:szCs w:val="32"/>
          <w:lang w:val="zh-CN"/>
        </w:rPr>
      </w:pPr>
      <w:r>
        <w:rPr>
          <w:rFonts w:hint="eastAsia" w:ascii="仿宋" w:hAnsi="仿宋" w:eastAsia="仿宋" w:cs="仿宋"/>
          <w:bCs/>
          <w:sz w:val="32"/>
          <w:szCs w:val="32"/>
        </w:rPr>
        <w:t>壁州街道办事处2020年脱贫攻坚安全饮水补助资金56万元，是按质按量完成目标任务。</w:t>
      </w:r>
    </w:p>
    <w:p>
      <w:pPr>
        <w:adjustRightInd w:val="0"/>
        <w:snapToGrid w:val="0"/>
        <w:spacing w:line="560" w:lineRule="exact"/>
        <w:ind w:firstLine="803" w:firstLineChars="250"/>
        <w:rPr>
          <w:rFonts w:ascii="仿宋_GB2312" w:hAnsi="宋体" w:eastAsia="仿宋_GB2312"/>
          <w:b/>
          <w:bCs/>
          <w:sz w:val="32"/>
          <w:szCs w:val="32"/>
          <w:lang w:val="zh-CN"/>
        </w:rPr>
      </w:pPr>
      <w:r>
        <w:rPr>
          <w:rFonts w:hint="eastAsia" w:ascii="仿宋_GB2312" w:hAnsi="宋体" w:eastAsia="仿宋_GB2312"/>
          <w:b/>
          <w:bCs/>
          <w:sz w:val="32"/>
          <w:szCs w:val="32"/>
          <w:lang w:val="zh-CN"/>
        </w:rPr>
        <w:t>（三）目标进度完成情况。</w:t>
      </w:r>
    </w:p>
    <w:p>
      <w:pPr>
        <w:adjustRightInd w:val="0"/>
        <w:snapToGrid w:val="0"/>
        <w:spacing w:line="560" w:lineRule="exact"/>
        <w:ind w:firstLine="720"/>
        <w:rPr>
          <w:rFonts w:ascii="仿宋_GB2312" w:hAnsi="宋体" w:eastAsia="仿宋_GB2312"/>
          <w:sz w:val="32"/>
          <w:szCs w:val="32"/>
          <w:lang w:val="zh-CN"/>
        </w:rPr>
      </w:pPr>
      <w:r>
        <w:rPr>
          <w:rFonts w:hint="eastAsia" w:ascii="仿宋" w:hAnsi="仿宋" w:eastAsia="仿宋" w:cs="仿宋"/>
          <w:bCs/>
          <w:sz w:val="32"/>
          <w:szCs w:val="32"/>
        </w:rPr>
        <w:t>壁州街道办事处2020年脱贫攻坚安全饮水补助资金56万元，</w:t>
      </w:r>
      <w:r>
        <w:rPr>
          <w:rFonts w:hint="eastAsia" w:ascii="仿宋" w:hAnsi="仿宋" w:eastAsia="仿宋" w:cs="仿宋"/>
          <w:bCs/>
          <w:sz w:val="32"/>
          <w:szCs w:val="32"/>
          <w:lang w:eastAsia="zh-CN"/>
        </w:rPr>
        <w:t>截至2020年</w:t>
      </w:r>
      <w:r>
        <w:rPr>
          <w:rFonts w:hint="eastAsia" w:ascii="仿宋" w:hAnsi="仿宋" w:eastAsia="仿宋" w:cs="仿宋"/>
          <w:bCs/>
          <w:sz w:val="32"/>
          <w:szCs w:val="32"/>
        </w:rPr>
        <w:t>12月底已经全部支付到位，2021年1月全部投入使用。完成了预定目标任务。</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五、项目效益情况</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农村饮水安全工程的实施使广大农民群众的生活用水问题将得到了彻底解决，群众的健康水平将进一步提高，生活水平将得到进一步改善，公共卫生状况明显好转，投资环境将得到大大改善，对发展地方经济和促进农村</w:t>
      </w:r>
      <w:r>
        <w:rPr>
          <w:rFonts w:ascii="仿宋" w:hAnsi="仿宋" w:eastAsia="仿宋" w:cs="仿宋"/>
          <w:bCs/>
          <w:sz w:val="32"/>
          <w:szCs w:val="32"/>
        </w:rPr>
        <w:t>“</w:t>
      </w:r>
      <w:r>
        <w:rPr>
          <w:rFonts w:hint="eastAsia" w:ascii="仿宋" w:hAnsi="仿宋" w:eastAsia="仿宋" w:cs="仿宋"/>
          <w:bCs/>
          <w:sz w:val="32"/>
          <w:szCs w:val="32"/>
        </w:rPr>
        <w:t>两个文明</w:t>
      </w:r>
      <w:r>
        <w:rPr>
          <w:rFonts w:ascii="仿宋" w:hAnsi="仿宋" w:eastAsia="仿宋" w:cs="仿宋"/>
          <w:bCs/>
          <w:sz w:val="32"/>
          <w:szCs w:val="32"/>
        </w:rPr>
        <w:t>”</w:t>
      </w:r>
      <w:r>
        <w:rPr>
          <w:rFonts w:hint="eastAsia" w:ascii="仿宋" w:hAnsi="仿宋" w:eastAsia="仿宋" w:cs="仿宋"/>
          <w:bCs/>
          <w:sz w:val="32"/>
          <w:szCs w:val="32"/>
        </w:rPr>
        <w:t>建设都</w:t>
      </w:r>
      <w:r>
        <w:rPr>
          <w:rFonts w:hint="eastAsia" w:ascii="仿宋" w:hAnsi="仿宋" w:eastAsia="仿宋" w:cs="仿宋"/>
          <w:bCs/>
          <w:sz w:val="32"/>
          <w:szCs w:val="32"/>
          <w:lang w:eastAsia="zh-CN"/>
        </w:rPr>
        <w:t>具有十分重要重要</w:t>
      </w:r>
      <w:r>
        <w:rPr>
          <w:rFonts w:hint="eastAsia" w:ascii="仿宋" w:hAnsi="仿宋" w:eastAsia="仿宋" w:cs="仿宋"/>
          <w:bCs/>
          <w:sz w:val="32"/>
          <w:szCs w:val="32"/>
        </w:rPr>
        <w:t>的意义，其经济效益、</w:t>
      </w:r>
      <w:r>
        <w:rPr>
          <w:rFonts w:hint="eastAsia" w:ascii="仿宋" w:hAnsi="仿宋" w:eastAsia="仿宋" w:cs="仿宋"/>
          <w:bCs/>
          <w:sz w:val="32"/>
          <w:szCs w:val="32"/>
          <w:lang w:eastAsia="zh-CN"/>
        </w:rPr>
        <w:t>社会</w:t>
      </w:r>
      <w:r>
        <w:rPr>
          <w:rFonts w:hint="eastAsia" w:ascii="仿宋" w:hAnsi="仿宋" w:eastAsia="仿宋" w:cs="仿宋"/>
          <w:bCs/>
          <w:sz w:val="32"/>
          <w:szCs w:val="32"/>
        </w:rPr>
        <w:t>效益与环境效益都是</w:t>
      </w:r>
      <w:r>
        <w:rPr>
          <w:rFonts w:hint="eastAsia" w:ascii="仿宋" w:hAnsi="仿宋" w:eastAsia="仿宋" w:cs="仿宋"/>
          <w:bCs/>
          <w:sz w:val="32"/>
          <w:szCs w:val="32"/>
          <w:highlight w:val="none"/>
          <w:lang w:eastAsia="zh-CN"/>
        </w:rPr>
        <w:t>十分显著</w:t>
      </w:r>
      <w:r>
        <w:rPr>
          <w:rFonts w:hint="eastAsia" w:ascii="仿宋" w:hAnsi="仿宋" w:eastAsia="仿宋" w:cs="仿宋"/>
          <w:bCs/>
          <w:sz w:val="32"/>
          <w:szCs w:val="32"/>
        </w:rPr>
        <w:t>的，起作用也远远</w:t>
      </w:r>
      <w:r>
        <w:rPr>
          <w:rFonts w:hint="eastAsia" w:ascii="仿宋" w:hAnsi="仿宋" w:eastAsia="仿宋" w:cs="仿宋"/>
          <w:bCs/>
          <w:sz w:val="32"/>
          <w:szCs w:val="32"/>
          <w:lang w:eastAsia="zh-CN"/>
        </w:rPr>
        <w:t>大于</w:t>
      </w:r>
      <w:r>
        <w:rPr>
          <w:rFonts w:hint="eastAsia" w:ascii="仿宋" w:hAnsi="仿宋" w:eastAsia="仿宋" w:cs="仿宋"/>
          <w:bCs/>
          <w:sz w:val="32"/>
          <w:szCs w:val="32"/>
        </w:rPr>
        <w:t>其产生的生态环境影响。农村饮水安全工程的建后管护对于保障农村饮水安全工程</w:t>
      </w:r>
      <w:r>
        <w:rPr>
          <w:rFonts w:hint="eastAsia" w:ascii="仿宋" w:hAnsi="仿宋" w:eastAsia="仿宋" w:cs="仿宋"/>
          <w:bCs/>
          <w:sz w:val="32"/>
          <w:szCs w:val="32"/>
          <w:highlight w:val="none"/>
        </w:rPr>
        <w:t>的设施</w:t>
      </w:r>
      <w:r>
        <w:rPr>
          <w:rFonts w:hint="eastAsia" w:ascii="仿宋" w:hAnsi="仿宋" w:eastAsia="仿宋" w:cs="仿宋"/>
          <w:bCs/>
          <w:sz w:val="32"/>
          <w:szCs w:val="32"/>
        </w:rPr>
        <w:t>维护，正常运行，有着重要的推动作用。</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六、问题及建议</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ind w:firstLine="640" w:firstLineChars="200"/>
        <w:rPr>
          <w:rFonts w:ascii="楷体_GB2312" w:hAnsi="宋体" w:eastAsia="楷体_GB2312"/>
          <w:sz w:val="32"/>
          <w:szCs w:val="32"/>
        </w:rPr>
      </w:pPr>
      <w:r>
        <w:rPr>
          <w:rFonts w:hint="eastAsia" w:ascii="仿宋" w:hAnsi="仿宋" w:eastAsia="仿宋" w:cs="仿宋"/>
          <w:bCs/>
          <w:sz w:val="32"/>
          <w:szCs w:val="32"/>
        </w:rPr>
        <w:t>补助资金少，往往实施的项目是应急的、临时的、实用的，对于美观、牢固、耐久等方面有所欠缺，无法正规委托设计，有时会出现方案不合理的现象，工程实施时常出现进度滞后的现象。</w:t>
      </w:r>
    </w:p>
    <w:p>
      <w:pPr>
        <w:adjustRightInd w:val="0"/>
        <w:snapToGrid w:val="0"/>
        <w:spacing w:line="560" w:lineRule="exact"/>
        <w:ind w:firstLine="560" w:firstLineChars="200"/>
        <w:rPr>
          <w:rFonts w:ascii="楷体_GB2312" w:hAnsi="宋体" w:eastAsia="楷体_GB2312"/>
          <w:b/>
          <w:sz w:val="32"/>
          <w:szCs w:val="32"/>
          <w:lang w:val="zh-CN"/>
        </w:rPr>
      </w:pPr>
      <w:r>
        <w:rPr>
          <w:rFonts w:hint="eastAsia" w:ascii="宋体" w:hAnsi="宋体" w:cs="宋体"/>
          <w:color w:val="000000"/>
          <w:sz w:val="28"/>
          <w:szCs w:val="28"/>
          <w:shd w:val="clear" w:color="auto" w:fill="FFFFFF"/>
        </w:rPr>
        <w:t>（二）</w:t>
      </w:r>
      <w:r>
        <w:rPr>
          <w:rFonts w:hint="eastAsia" w:ascii="楷体_GB2312" w:hAnsi="宋体" w:eastAsia="楷体_GB2312"/>
          <w:b/>
          <w:sz w:val="32"/>
          <w:szCs w:val="32"/>
          <w:lang w:val="zh-CN"/>
        </w:rPr>
        <w:t>相关建议。</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增加对水利资金的预算安排投入，加大对水利资金的分配力度，制定有利于推进水利建设项目的财政政策方案，吸引更多的资金参与水利事业的发展。</w:t>
      </w:r>
    </w:p>
    <w:p>
      <w:pPr>
        <w:adjustRightInd w:val="0"/>
        <w:snapToGrid w:val="0"/>
        <w:spacing w:line="560" w:lineRule="exact"/>
        <w:ind w:firstLine="640" w:firstLineChars="200"/>
        <w:rPr>
          <w:rFonts w:ascii="仿宋" w:hAnsi="仿宋" w:eastAsia="仿宋" w:cs="仿宋"/>
          <w:bCs/>
          <w:sz w:val="32"/>
          <w:szCs w:val="32"/>
        </w:rPr>
      </w:pPr>
    </w:p>
    <w:p>
      <w:pPr>
        <w:adjustRightInd w:val="0"/>
        <w:snapToGrid w:val="0"/>
        <w:spacing w:line="560" w:lineRule="exact"/>
        <w:ind w:firstLine="640" w:firstLineChars="200"/>
        <w:rPr>
          <w:rFonts w:ascii="仿宋" w:hAnsi="仿宋" w:eastAsia="仿宋" w:cs="仿宋"/>
          <w:bCs/>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ageBreakBefore/>
        <w:adjustRightInd w:val="0"/>
        <w:snapToGrid w:val="0"/>
        <w:spacing w:line="560" w:lineRule="exact"/>
        <w:jc w:val="center"/>
        <w:rPr>
          <w:rFonts w:ascii="仿宋_GB2312" w:hAnsi="宋体" w:eastAsia="仿宋_GB2312"/>
          <w:b/>
          <w:bCs/>
          <w:sz w:val="44"/>
          <w:szCs w:val="44"/>
        </w:rPr>
      </w:pPr>
      <w:r>
        <w:rPr>
          <w:rFonts w:hint="eastAsia" w:ascii="仿宋_GB2312" w:hAnsi="宋体" w:eastAsia="仿宋_GB2312"/>
          <w:b/>
          <w:bCs/>
          <w:sz w:val="44"/>
          <w:szCs w:val="44"/>
          <w:lang w:val="zh-CN"/>
        </w:rPr>
        <w:t>壁州街道办事处</w:t>
      </w:r>
      <w:r>
        <w:rPr>
          <w:rFonts w:hint="eastAsia" w:ascii="仿宋_GB2312" w:hAnsi="宋体" w:eastAsia="仿宋_GB2312"/>
          <w:b/>
          <w:bCs/>
          <w:sz w:val="44"/>
          <w:szCs w:val="44"/>
        </w:rPr>
        <w:t>2020年脱贫攻坚</w:t>
      </w:r>
    </w:p>
    <w:p>
      <w:pPr>
        <w:adjustRightInd w:val="0"/>
        <w:snapToGrid w:val="0"/>
        <w:spacing w:line="560" w:lineRule="exact"/>
        <w:jc w:val="center"/>
        <w:rPr>
          <w:rFonts w:ascii="仿宋_GB2312" w:hAnsi="宋体" w:eastAsia="仿宋_GB2312"/>
          <w:b/>
          <w:bCs/>
          <w:sz w:val="44"/>
          <w:szCs w:val="44"/>
        </w:rPr>
      </w:pPr>
      <w:r>
        <w:rPr>
          <w:rFonts w:hint="eastAsia" w:ascii="仿宋_GB2312" w:hAnsi="宋体" w:eastAsia="仿宋_GB2312"/>
          <w:b/>
          <w:bCs/>
          <w:sz w:val="44"/>
          <w:szCs w:val="44"/>
        </w:rPr>
        <w:t>西郊村道路建设补助资金</w:t>
      </w:r>
    </w:p>
    <w:p>
      <w:pPr>
        <w:adjustRightInd w:val="0"/>
        <w:snapToGrid w:val="0"/>
        <w:spacing w:line="560" w:lineRule="exact"/>
        <w:jc w:val="center"/>
        <w:rPr>
          <w:rFonts w:ascii="仿宋_GB2312" w:hAnsi="宋体" w:eastAsia="仿宋_GB2312"/>
          <w:b/>
          <w:bCs/>
          <w:sz w:val="44"/>
          <w:szCs w:val="44"/>
          <w:lang w:val="zh-CN"/>
        </w:rPr>
      </w:pPr>
      <w:r>
        <w:rPr>
          <w:rFonts w:hint="eastAsia" w:ascii="仿宋_GB2312" w:hAnsi="宋体" w:eastAsia="仿宋_GB2312"/>
          <w:b/>
          <w:bCs/>
          <w:sz w:val="44"/>
          <w:szCs w:val="44"/>
          <w:lang w:val="zh-CN"/>
        </w:rPr>
        <w:t>绩效自评报告</w:t>
      </w:r>
    </w:p>
    <w:p>
      <w:pPr>
        <w:pStyle w:val="20"/>
        <w:spacing w:line="240" w:lineRule="auto"/>
        <w:jc w:val="center"/>
        <w:rPr>
          <w:rFonts w:ascii="宋体" w:hAnsi="宋体"/>
          <w:bCs/>
          <w:sz w:val="32"/>
          <w:szCs w:val="32"/>
        </w:rPr>
      </w:pP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一、基本情况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壁州街道是通江县城所在地，是全县政治、经济、文化、交通、信息中心。幅员30平方公里，2020年6月行政区划调整后4村，12个社区居委会，总人口20万，其中：农业户数3155户，农村人口8985人。</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县级相关文件精神，街道办组织了绩效自评工作小组对2020年度脱贫攻坚道路建设补助资金专项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二、资金使用情况</w:t>
      </w:r>
    </w:p>
    <w:p>
      <w:pPr>
        <w:adjustRightInd w:val="0"/>
        <w:snapToGrid w:val="0"/>
        <w:spacing w:line="560" w:lineRule="exact"/>
        <w:ind w:firstLine="720"/>
        <w:rPr>
          <w:rFonts w:ascii="楷体_GB2312" w:hAnsi="宋体" w:eastAsia="楷体_GB2312"/>
          <w:b/>
          <w:bCs/>
          <w:sz w:val="32"/>
          <w:szCs w:val="32"/>
          <w:lang w:val="zh-CN"/>
        </w:rPr>
      </w:pPr>
      <w:r>
        <w:rPr>
          <w:rFonts w:hint="eastAsia" w:ascii="仿宋_GB2312" w:hAnsi="宋体" w:eastAsia="仿宋_GB2312"/>
          <w:b/>
          <w:bCs/>
          <w:sz w:val="32"/>
          <w:szCs w:val="32"/>
          <w:lang w:val="zh-CN"/>
        </w:rPr>
        <w:t>（一）</w:t>
      </w:r>
      <w:r>
        <w:rPr>
          <w:rFonts w:hint="eastAsia" w:ascii="楷体_GB2312" w:hAnsi="宋体" w:eastAsia="楷体_GB2312"/>
          <w:b/>
          <w:bCs/>
          <w:sz w:val="32"/>
          <w:szCs w:val="32"/>
          <w:lang w:val="zh-CN"/>
        </w:rPr>
        <w:t>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根据县级相关文件规定，下达壁州街道西郊村道路建设补助资金120万元，新增水泥混凝土路面硬化公路里程4公里，项目（工程）验收合格率100%，</w:t>
      </w:r>
      <w:r>
        <w:rPr>
          <w:rFonts w:hint="eastAsia" w:ascii="仿宋_GB2312" w:hAnsi="仿宋_GB2312" w:eastAsia="仿宋_GB2312" w:cs="仿宋_GB2312"/>
          <w:sz w:val="32"/>
          <w:szCs w:val="32"/>
          <w:lang w:eastAsia="zh-CN"/>
        </w:rPr>
        <w:t>截至2021年</w:t>
      </w:r>
      <w:r>
        <w:rPr>
          <w:rFonts w:hint="eastAsia" w:ascii="仿宋_GB2312" w:hAnsi="仿宋_GB2312" w:eastAsia="仿宋_GB2312" w:cs="仿宋_GB2312"/>
          <w:sz w:val="32"/>
          <w:szCs w:val="32"/>
        </w:rPr>
        <w:t>1月底投入使用，项目验收合格后全额支付到位，严格是按照财政资金支付要求，严格执行财务管理制度，不存在挪用截留。</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财政资金项目绩效评价工作要求，街道办成立了由赵鹏任组长的2020年脱贫攻坚道路建设绩效评价工作组，领导小组下设脱贫攻坚道路建设绩效评价工作组办公室，办公室设在交管站，何维斌任办公室主任。为了规范和推动脱贫攻坚道路项目建设，对脱贫攻坚道路项目建设标准和技术要求、项目招投标管理、质量管理和监督检查、项目公示及验收管理等做出了相关规定。项目实施过程中，脱贫攻坚道路建设管理部门及各项目实施单位基本按照上述办法对脱贫攻坚道路建设项目进行组织管理。完工验收后财政拨付。按照有关管理办法，按合同进度进行支付。壁州街道办事处对脱贫攻坚道路建设补助资金不定期进行审计监督。</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三、目标完成情况</w:t>
      </w:r>
      <w:r>
        <w:rPr>
          <w:rFonts w:hint="eastAsia" w:ascii="仿宋_GB2312" w:hAnsi="宋体" w:eastAsia="仿宋_GB2312"/>
          <w:b/>
          <w:bCs/>
          <w:sz w:val="36"/>
          <w:szCs w:val="36"/>
          <w:lang w:val="zh-CN"/>
        </w:rPr>
        <w:tab/>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（一）目标任务量完成情况。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2020年脱贫攻坚道路建设补助资金120万元，资金</w:t>
      </w:r>
      <w:r>
        <w:rPr>
          <w:rFonts w:hint="eastAsia" w:ascii="仿宋_GB2312" w:hAnsi="仿宋_GB2312" w:eastAsia="仿宋_GB2312" w:cs="仿宋_GB2312"/>
          <w:sz w:val="32"/>
          <w:szCs w:val="32"/>
          <w:lang w:eastAsia="zh-CN"/>
        </w:rPr>
        <w:t>截至2020年</w:t>
      </w:r>
      <w:r>
        <w:rPr>
          <w:rFonts w:hint="eastAsia" w:ascii="仿宋_GB2312" w:hAnsi="仿宋_GB2312" w:eastAsia="仿宋_GB2312" w:cs="仿宋_GB2312"/>
          <w:sz w:val="32"/>
          <w:szCs w:val="32"/>
        </w:rPr>
        <w:t>12月底已经全部支付到位。</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（二）目标质量完成情况。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2020年脱贫攻坚道路建设补助资金是按质按量完成任务。</w:t>
      </w:r>
    </w:p>
    <w:p>
      <w:pPr>
        <w:adjustRightInd w:val="0"/>
        <w:snapToGrid w:val="0"/>
        <w:spacing w:line="560" w:lineRule="exact"/>
        <w:ind w:firstLine="803" w:firstLineChars="250"/>
        <w:rPr>
          <w:rFonts w:ascii="仿宋_GB2312" w:hAnsi="宋体" w:eastAsia="仿宋_GB2312"/>
          <w:b/>
          <w:bCs/>
          <w:sz w:val="32"/>
          <w:szCs w:val="32"/>
          <w:lang w:val="zh-CN"/>
        </w:rPr>
      </w:pPr>
      <w:r>
        <w:rPr>
          <w:rFonts w:hint="eastAsia" w:ascii="仿宋_GB2312" w:hAnsi="宋体" w:eastAsia="仿宋_GB2312"/>
          <w:b/>
          <w:bCs/>
          <w:sz w:val="32"/>
          <w:szCs w:val="32"/>
          <w:lang w:val="zh-CN"/>
        </w:rPr>
        <w:t>（三）目标进度完成情况。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2020年脱贫攻坚道路建设补助资金</w:t>
      </w:r>
      <w:r>
        <w:rPr>
          <w:rFonts w:hint="eastAsia" w:ascii="仿宋_GB2312" w:hAnsi="仿宋_GB2312" w:eastAsia="仿宋_GB2312" w:cs="仿宋_GB2312"/>
          <w:sz w:val="32"/>
          <w:szCs w:val="32"/>
          <w:lang w:eastAsia="zh-CN"/>
        </w:rPr>
        <w:t>截至2020年</w:t>
      </w:r>
      <w:r>
        <w:rPr>
          <w:rFonts w:hint="eastAsia" w:ascii="仿宋_GB2312" w:hAnsi="仿宋_GB2312" w:eastAsia="仿宋_GB2312" w:cs="仿宋_GB2312"/>
          <w:sz w:val="32"/>
          <w:szCs w:val="32"/>
        </w:rPr>
        <w:t>12月底已经全部支付到位。完成了预定目标。</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四、项目效益情况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打好脱贫攻坚战，改善了预脱贫村基础设施建设，造福了一方百姓，让惠民政策落到了实处，助推了乡村振兴，切实改变项目区贫困群众出行难，通过改善贫困村的道路落后状况，充分发挥交通的先导性、基础性作用。</w:t>
      </w:r>
    </w:p>
    <w:p>
      <w:pPr>
        <w:adjustRightInd w:val="0"/>
        <w:snapToGrid w:val="0"/>
        <w:spacing w:line="560" w:lineRule="exact"/>
        <w:ind w:firstLine="720"/>
        <w:rPr>
          <w:rFonts w:ascii="仿宋_GB2312" w:hAnsi="宋体" w:eastAsia="仿宋_GB2312"/>
          <w:b/>
          <w:bCs/>
          <w:sz w:val="36"/>
          <w:szCs w:val="36"/>
          <w:lang w:val="zh-CN"/>
        </w:rPr>
      </w:pPr>
      <w:r>
        <w:rPr>
          <w:rFonts w:hint="eastAsia" w:ascii="仿宋_GB2312" w:hAnsi="宋体" w:eastAsia="仿宋_GB2312"/>
          <w:b/>
          <w:bCs/>
          <w:sz w:val="36"/>
          <w:szCs w:val="36"/>
          <w:lang w:val="zh-CN"/>
        </w:rPr>
        <w:t>五、问题及建议</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近年来，随着劳动力、建材成本的上升，修建农村公路的成本不断增加，但财政安排的农村公路总量偏小、补助标准偏低。</w:t>
      </w:r>
    </w:p>
    <w:p>
      <w:pPr>
        <w:adjustRightInd w:val="0"/>
        <w:snapToGrid w:val="0"/>
        <w:spacing w:line="560" w:lineRule="exact"/>
        <w:ind w:firstLine="560" w:firstLineChars="200"/>
        <w:rPr>
          <w:rFonts w:ascii="楷体_GB2312" w:hAnsi="宋体" w:eastAsia="楷体_GB2312"/>
          <w:b/>
          <w:sz w:val="32"/>
          <w:szCs w:val="32"/>
          <w:lang w:val="zh-CN"/>
        </w:rPr>
      </w:pPr>
      <w:r>
        <w:rPr>
          <w:rFonts w:hint="eastAsia" w:ascii="宋体" w:hAnsi="宋体" w:cs="宋体"/>
          <w:color w:val="000000"/>
          <w:sz w:val="28"/>
          <w:szCs w:val="28"/>
          <w:shd w:val="clear" w:color="auto" w:fill="FFFFFF"/>
        </w:rPr>
        <w:t>（二）</w:t>
      </w:r>
      <w:r>
        <w:rPr>
          <w:rFonts w:hint="eastAsia" w:ascii="楷体_GB2312" w:hAnsi="宋体" w:eastAsia="楷体_GB2312"/>
          <w:b/>
          <w:sz w:val="32"/>
          <w:szCs w:val="32"/>
          <w:lang w:val="zh-CN"/>
        </w:rPr>
        <w:t>相关建议。</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增加农村公路专项资金预算，提高农村公路修建和养护的补助标准。</w:t>
      </w:r>
    </w:p>
    <w:p>
      <w:pPr>
        <w:adjustRightInd w:val="0"/>
        <w:snapToGrid w:val="0"/>
        <w:spacing w:line="560" w:lineRule="exact"/>
        <w:ind w:firstLine="720"/>
        <w:rPr>
          <w:rFonts w:ascii="楷体_GB2312" w:hAnsi="宋体" w:eastAsia="楷体_GB2312"/>
          <w:sz w:val="32"/>
          <w:szCs w:val="32"/>
          <w:lang w:val="zh-CN"/>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ageBreakBefore/>
        <w:adjustRightInd w:val="0"/>
        <w:snapToGrid w:val="0"/>
        <w:spacing w:line="560" w:lineRule="exact"/>
        <w:jc w:val="center"/>
        <w:rPr>
          <w:rFonts w:ascii="楷体_GB2312" w:hAnsi="宋体" w:eastAsia="楷体_GB2312"/>
          <w:b/>
          <w:bCs/>
          <w:sz w:val="48"/>
          <w:szCs w:val="48"/>
        </w:rPr>
      </w:pPr>
      <w:r>
        <w:rPr>
          <w:rFonts w:hint="eastAsia" w:ascii="楷体_GB2312" w:hAnsi="宋体" w:eastAsia="楷体_GB2312"/>
          <w:b/>
          <w:bCs/>
          <w:sz w:val="48"/>
          <w:szCs w:val="48"/>
          <w:lang w:val="zh-CN"/>
        </w:rPr>
        <w:t>壁州街道办事处</w:t>
      </w:r>
      <w:r>
        <w:rPr>
          <w:rFonts w:hint="eastAsia" w:ascii="楷体_GB2312" w:hAnsi="宋体" w:eastAsia="楷体_GB2312"/>
          <w:b/>
          <w:bCs/>
          <w:sz w:val="48"/>
          <w:szCs w:val="48"/>
        </w:rPr>
        <w:t>2020年人居</w:t>
      </w:r>
    </w:p>
    <w:p>
      <w:pPr>
        <w:adjustRightInd w:val="0"/>
        <w:snapToGrid w:val="0"/>
        <w:spacing w:line="560" w:lineRule="exact"/>
        <w:jc w:val="center"/>
        <w:rPr>
          <w:rFonts w:ascii="楷体_GB2312" w:hAnsi="宋体" w:eastAsia="楷体_GB2312"/>
          <w:b/>
          <w:bCs/>
          <w:sz w:val="48"/>
          <w:szCs w:val="48"/>
        </w:rPr>
      </w:pPr>
      <w:r>
        <w:rPr>
          <w:rFonts w:hint="eastAsia" w:ascii="楷体_GB2312" w:hAnsi="宋体" w:eastAsia="楷体_GB2312"/>
          <w:b/>
          <w:bCs/>
          <w:sz w:val="48"/>
          <w:szCs w:val="48"/>
        </w:rPr>
        <w:t>环境综合整治补助资金</w:t>
      </w:r>
    </w:p>
    <w:p>
      <w:pPr>
        <w:adjustRightInd w:val="0"/>
        <w:snapToGrid w:val="0"/>
        <w:spacing w:line="560" w:lineRule="exact"/>
        <w:jc w:val="center"/>
        <w:rPr>
          <w:rFonts w:ascii="楷体_GB2312" w:hAnsi="宋体" w:eastAsia="楷体_GB2312"/>
          <w:b/>
          <w:bCs/>
          <w:sz w:val="48"/>
          <w:szCs w:val="48"/>
          <w:lang w:val="zh-CN"/>
        </w:rPr>
      </w:pPr>
      <w:r>
        <w:rPr>
          <w:rFonts w:hint="eastAsia" w:ascii="楷体_GB2312" w:hAnsi="宋体" w:eastAsia="楷体_GB2312"/>
          <w:b/>
          <w:bCs/>
          <w:sz w:val="48"/>
          <w:szCs w:val="48"/>
          <w:lang w:val="zh-CN"/>
        </w:rPr>
        <w:t>绩效自评报告</w:t>
      </w:r>
    </w:p>
    <w:p>
      <w:pPr>
        <w:adjustRightInd w:val="0"/>
        <w:snapToGrid w:val="0"/>
        <w:spacing w:line="560" w:lineRule="exact"/>
        <w:ind w:firstLine="720"/>
        <w:rPr>
          <w:rFonts w:ascii="楷体_GB2312" w:hAnsi="宋体" w:eastAsia="楷体_GB2312"/>
          <w:sz w:val="32"/>
          <w:szCs w:val="32"/>
        </w:rPr>
      </w:pP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壁州街道是通江县城所在地，是全县政治、经济、文化、交通、信息中心。幅员30平方公里，2020年6月行政区划调整后4村，12个社区居委会，总人口20万，其中：农业户数3155户，农村人口8985人。</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以“一拆二改三清四化”为总抓手，全面推进农村人居环境整治，着力推进农村垃圾治理、农村污水治理、农村厕所改造、农业面源污染等重点工作，提升村容村貌，打造美丽乡村。现将评价情况报告如下：</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二、资金使用情况</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下达办事处2020年下达农村人居环境综合整治补助资金30万元，涉及4个村12 个社区，受益人数大于3万多人，农村垃圾得到有效治理，建立人居环境整治个数不少于100个，生活垃圾池建设不少于78个，农村污水得到初步治理，购买4台污水处理设施，农村生活污水处理率达到60%。</w:t>
      </w:r>
      <w:r>
        <w:rPr>
          <w:rFonts w:hint="eastAsia" w:ascii="仿宋_GB2312" w:hAnsi="仿宋_GB2312" w:eastAsia="仿宋_GB2312" w:cs="仿宋_GB2312"/>
          <w:sz w:val="32"/>
          <w:szCs w:val="32"/>
          <w:lang w:eastAsia="zh-CN"/>
        </w:rPr>
        <w:t>截至2020年</w:t>
      </w:r>
      <w:r>
        <w:rPr>
          <w:rFonts w:hint="eastAsia" w:ascii="仿宋_GB2312" w:hAnsi="仿宋_GB2312" w:eastAsia="仿宋_GB2312" w:cs="仿宋_GB2312"/>
          <w:sz w:val="32"/>
          <w:szCs w:val="32"/>
        </w:rPr>
        <w:t>12月底已经全部支付到位，支付依据是严格按扶贫专项资金管理办法，扶贫资金严格是按照扶贫项目财政资金支付要求，严格执行扶贫资金的财务管理制度，不存在挪用截留。</w:t>
      </w:r>
    </w:p>
    <w:p>
      <w:pPr>
        <w:adjustRightInd w:val="0"/>
        <w:snapToGrid w:val="0"/>
        <w:spacing w:line="560" w:lineRule="exact"/>
        <w:ind w:firstLine="720"/>
        <w:rPr>
          <w:rFonts w:ascii="仿宋_GB2312" w:hAnsi="宋体" w:eastAsia="仿宋_GB2312"/>
          <w:b/>
          <w:bCs/>
          <w:sz w:val="32"/>
          <w:szCs w:val="32"/>
          <w:lang w:val="zh-CN"/>
        </w:rPr>
      </w:pPr>
      <w:r>
        <w:rPr>
          <w:rFonts w:hint="eastAsia" w:ascii="仿宋_GB2312" w:hAnsi="宋体" w:eastAsia="仿宋_GB2312"/>
          <w:b/>
          <w:bCs/>
          <w:sz w:val="32"/>
          <w:szCs w:val="32"/>
          <w:lang w:val="zh-CN"/>
        </w:rPr>
        <w:t>（</w:t>
      </w:r>
      <w:r>
        <w:rPr>
          <w:rFonts w:hint="eastAsia" w:ascii="楷体_GB2312" w:hAnsi="宋体" w:eastAsia="楷体_GB2312"/>
          <w:b/>
          <w:bCs/>
          <w:sz w:val="32"/>
          <w:szCs w:val="32"/>
          <w:lang w:val="zh-CN"/>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要围绕“洁我家园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共创文明”的目标，办事处设置有人居环境综合整治专项工作小组，涉及4个村12 个社区，采取“门前三包”原则，积极推动农村保洁工作和环境卫生整治，完善农村环境管理体制，定期开展“文明之家”评选活动，提高村民文明素质，建设好自己家园。</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三、目标完成情况</w:t>
      </w:r>
      <w:r>
        <w:rPr>
          <w:rFonts w:hint="eastAsia" w:ascii="楷体_GB2312" w:hAnsi="宋体" w:eastAsia="楷体_GB2312"/>
          <w:b/>
          <w:bCs/>
          <w:sz w:val="32"/>
          <w:szCs w:val="32"/>
          <w:lang w:val="zh-CN"/>
        </w:rPr>
        <w:tab/>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2020年人居环境综合整治补助资金30万元，保障了农村环境卫生整治工作顺利开展，资金</w:t>
      </w:r>
      <w:r>
        <w:rPr>
          <w:rFonts w:hint="eastAsia" w:ascii="仿宋_GB2312" w:hAnsi="仿宋_GB2312" w:eastAsia="仿宋_GB2312" w:cs="仿宋_GB2312"/>
          <w:sz w:val="32"/>
          <w:szCs w:val="32"/>
          <w:lang w:eastAsia="zh-CN"/>
        </w:rPr>
        <w:t>截至2020年</w:t>
      </w:r>
      <w:r>
        <w:rPr>
          <w:rFonts w:hint="eastAsia" w:ascii="仿宋_GB2312" w:hAnsi="仿宋_GB2312" w:eastAsia="仿宋_GB2312" w:cs="仿宋_GB2312"/>
          <w:sz w:val="32"/>
          <w:szCs w:val="32"/>
        </w:rPr>
        <w:t>12月底已经全部支付到位。</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（二）目标质量完成情况。</w:t>
      </w:r>
    </w:p>
    <w:p>
      <w:pPr>
        <w:adjustRightInd w:val="0"/>
        <w:snapToGrid w:val="0"/>
        <w:spacing w:line="56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2020年人居环境综合整治补助资金30万元，</w:t>
      </w:r>
      <w:r>
        <w:rPr>
          <w:rFonts w:hint="eastAsia" w:ascii="仿宋_GB2312" w:hAnsi="仿宋_GB2312" w:eastAsia="仿宋_GB2312" w:cs="仿宋_GB2312"/>
          <w:sz w:val="32"/>
          <w:szCs w:val="32"/>
          <w:lang w:val="zh-CN"/>
        </w:rPr>
        <w:t>工作是</w:t>
      </w:r>
      <w:r>
        <w:rPr>
          <w:rFonts w:hint="eastAsia" w:ascii="仿宋_GB2312" w:hAnsi="仿宋_GB2312" w:eastAsia="仿宋_GB2312" w:cs="仿宋_GB2312"/>
          <w:sz w:val="32"/>
          <w:szCs w:val="32"/>
        </w:rPr>
        <w:t>按质按量完成任务，为街道办脱贫攻坚任务的顺利完成保驾护航。</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2020年人居环境综合整治补助资金30万元，</w:t>
      </w:r>
      <w:r>
        <w:rPr>
          <w:rFonts w:hint="eastAsia" w:ascii="仿宋_GB2312" w:hAnsi="仿宋_GB2312" w:eastAsia="仿宋_GB2312" w:cs="仿宋_GB2312"/>
          <w:sz w:val="32"/>
          <w:szCs w:val="32"/>
          <w:lang w:eastAsia="zh-CN"/>
        </w:rPr>
        <w:t>截至2020年</w:t>
      </w:r>
      <w:r>
        <w:rPr>
          <w:rFonts w:hint="eastAsia" w:ascii="仿宋_GB2312" w:hAnsi="仿宋_GB2312" w:eastAsia="仿宋_GB2312" w:cs="仿宋_GB2312"/>
          <w:sz w:val="32"/>
          <w:szCs w:val="32"/>
        </w:rPr>
        <w:t>12月底已经全部支付到位。实现了预定目标。</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2020年人居环境综合整治补助资金30万元，促进城乡垃圾一体化收运处理体系进一步完善，农村环境面貌的进一步改善。实现了预定目标任务。</w:t>
      </w:r>
    </w:p>
    <w:p>
      <w:pPr>
        <w:adjustRightInd w:val="0"/>
        <w:snapToGrid w:val="0"/>
        <w:spacing w:line="560" w:lineRule="exact"/>
        <w:ind w:firstLine="720"/>
        <w:rPr>
          <w:rFonts w:ascii="楷体_GB2312" w:hAnsi="宋体" w:eastAsia="楷体_GB2312"/>
          <w:b/>
          <w:bCs/>
          <w:sz w:val="32"/>
          <w:szCs w:val="32"/>
          <w:lang w:val="zh-CN"/>
        </w:rPr>
      </w:pPr>
      <w:r>
        <w:rPr>
          <w:rFonts w:hint="eastAsia" w:ascii="楷体_GB2312" w:hAnsi="宋体" w:eastAsia="楷体_GB2312"/>
          <w:b/>
          <w:bCs/>
          <w:sz w:val="32"/>
          <w:szCs w:val="32"/>
          <w:lang w:val="zh-CN"/>
        </w:rPr>
        <w:t>五、存在的问题及相关建议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农村生活垃圾收集装置及日常保洁工作表现良好，垃圾清运长效机制基本建立，并保持正常运行，群众对城乡环卫一体化工作满意度明显提升，但也发现个别村庄、社区垃圾清扫不够彻底、有少量积存垃圾。</w:t>
      </w:r>
      <w:r>
        <w:rPr>
          <w:rFonts w:hint="eastAsia" w:ascii="仿宋_GB2312" w:hAnsi="仿宋_GB2312" w:eastAsia="仿宋_GB2312" w:cs="仿宋_GB2312"/>
          <w:sz w:val="32"/>
          <w:szCs w:val="32"/>
          <w:highlight w:val="none"/>
          <w:lang w:eastAsia="zh-CN"/>
        </w:rPr>
        <w:t>有效地促进</w:t>
      </w:r>
      <w:r>
        <w:rPr>
          <w:rFonts w:hint="eastAsia" w:ascii="仿宋_GB2312" w:hAnsi="仿宋_GB2312" w:eastAsia="仿宋_GB2312" w:cs="仿宋_GB2312"/>
          <w:sz w:val="32"/>
          <w:szCs w:val="32"/>
        </w:rPr>
        <w:t>了城乡环卫一体化工作管理水平不断提升，群众生活习惯明显改善。</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加大农村人居环境整治专项资金投入力度，进一步加快推进办事处农村人居环境整治，助推乡村振兴。</w:t>
      </w:r>
    </w:p>
    <w:p>
      <w:pPr>
        <w:adjustRightInd w:val="0"/>
        <w:snapToGrid w:val="0"/>
        <w:spacing w:line="560" w:lineRule="exact"/>
        <w:ind w:firstLine="720"/>
        <w:rPr>
          <w:rFonts w:ascii="楷体_GB2312" w:hAnsi="宋体" w:eastAsia="楷体_GB2312"/>
          <w:sz w:val="32"/>
          <w:szCs w:val="32"/>
        </w:rPr>
      </w:pPr>
    </w:p>
    <w:p>
      <w:pPr>
        <w:adjustRightInd w:val="0"/>
        <w:snapToGrid w:val="0"/>
        <w:spacing w:line="560" w:lineRule="exact"/>
        <w:ind w:firstLine="720"/>
        <w:rPr>
          <w:rFonts w:ascii="楷体_GB2312" w:hAnsi="宋体" w:eastAsia="楷体_GB2312"/>
          <w:sz w:val="32"/>
          <w:szCs w:val="32"/>
        </w:rPr>
      </w:pPr>
    </w:p>
    <w:p>
      <w:pPr>
        <w:adjustRightInd w:val="0"/>
        <w:snapToGrid w:val="0"/>
        <w:spacing w:line="560" w:lineRule="exact"/>
        <w:ind w:firstLine="5200" w:firstLineChars="1625"/>
        <w:rPr>
          <w:rFonts w:ascii="楷体_GB2312" w:hAnsi="宋体" w:eastAsia="楷体_GB2312"/>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6"/>
          <w:rFonts w:ascii="黑体" w:hAnsi="黑体" w:eastAsia="黑体"/>
          <w:b w:val="0"/>
        </w:rPr>
      </w:pPr>
      <w:bookmarkStart w:id="97" w:name="_Toc113975371"/>
      <w:r>
        <w:rPr>
          <w:rFonts w:hint="eastAsia" w:ascii="黑体" w:hAnsi="黑体" w:eastAsia="黑体"/>
          <w:color w:val="000000"/>
          <w:sz w:val="44"/>
          <w:szCs w:val="44"/>
        </w:rPr>
        <w:t>第</w:t>
      </w:r>
      <w:r>
        <w:rPr>
          <w:rStyle w:val="16"/>
          <w:rFonts w:hint="eastAsia" w:ascii="黑体" w:hAnsi="黑体" w:eastAsia="黑体"/>
          <w:b w:val="0"/>
        </w:rPr>
        <w:t>五部分附表</w:t>
      </w:r>
      <w:bookmarkEnd w:id="91"/>
      <w:bookmarkEnd w:id="96"/>
      <w:bookmarkEnd w:id="9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98" w:name="_Toc113975372"/>
      <w:bookmarkStart w:id="99"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98"/>
      <w:bookmarkEnd w:id="99"/>
    </w:p>
    <w:p>
      <w:pPr>
        <w:pStyle w:val="3"/>
        <w:rPr>
          <w:rFonts w:ascii="仿宋" w:hAnsi="仿宋" w:eastAsia="仿宋"/>
          <w:color w:val="000000"/>
        </w:rPr>
      </w:pPr>
      <w:bookmarkStart w:id="100" w:name="_Toc113975373"/>
      <w:bookmarkStart w:id="101" w:name="_Toc15396620"/>
      <w:r>
        <w:rPr>
          <w:rFonts w:hint="eastAsia" w:ascii="仿宋" w:hAnsi="仿宋" w:eastAsia="仿宋"/>
          <w:b w:val="0"/>
          <w:color w:val="000000"/>
        </w:rPr>
        <w:t>二、收</w:t>
      </w:r>
      <w:r>
        <w:rPr>
          <w:rStyle w:val="17"/>
          <w:rFonts w:hint="eastAsia" w:ascii="仿宋" w:hAnsi="仿宋" w:eastAsia="仿宋"/>
          <w:b w:val="0"/>
          <w:bCs w:val="0"/>
        </w:rPr>
        <w:t>入决算表</w:t>
      </w:r>
      <w:bookmarkEnd w:id="100"/>
      <w:bookmarkEnd w:id="101"/>
    </w:p>
    <w:p>
      <w:pPr>
        <w:pStyle w:val="3"/>
        <w:rPr>
          <w:rFonts w:ascii="仿宋" w:hAnsi="仿宋" w:eastAsia="仿宋"/>
          <w:color w:val="000000"/>
        </w:rPr>
      </w:pPr>
      <w:bookmarkStart w:id="102" w:name="_Toc15396621"/>
      <w:bookmarkStart w:id="103" w:name="_Toc113975374"/>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102"/>
      <w:bookmarkEnd w:id="103"/>
    </w:p>
    <w:p>
      <w:pPr>
        <w:pStyle w:val="3"/>
        <w:rPr>
          <w:rFonts w:ascii="仿宋" w:hAnsi="仿宋" w:eastAsia="仿宋"/>
          <w:b w:val="0"/>
          <w:color w:val="000000"/>
        </w:rPr>
      </w:pPr>
      <w:bookmarkStart w:id="104" w:name="_Toc15396622"/>
      <w:bookmarkStart w:id="105" w:name="_Toc113975375"/>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104"/>
      <w:bookmarkEnd w:id="105"/>
    </w:p>
    <w:p>
      <w:pPr>
        <w:pStyle w:val="3"/>
        <w:rPr>
          <w:rStyle w:val="17"/>
          <w:rFonts w:ascii="仿宋" w:hAnsi="仿宋" w:eastAsia="仿宋"/>
          <w:b w:val="0"/>
          <w:bCs w:val="0"/>
        </w:rPr>
      </w:pPr>
      <w:bookmarkStart w:id="106" w:name="_Toc15396623"/>
      <w:bookmarkStart w:id="107" w:name="_Toc113975376"/>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106"/>
      <w:bookmarkEnd w:id="107"/>
      <w:bookmarkStart w:id="108" w:name="_Toc15396624"/>
    </w:p>
    <w:p>
      <w:pPr>
        <w:pStyle w:val="3"/>
        <w:rPr>
          <w:rFonts w:ascii="仿宋" w:hAnsi="仿宋" w:eastAsia="仿宋"/>
          <w:color w:val="000000"/>
        </w:rPr>
      </w:pPr>
      <w:bookmarkStart w:id="109" w:name="_Toc113975377"/>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108"/>
      <w:bookmarkEnd w:id="109"/>
    </w:p>
    <w:p>
      <w:pPr>
        <w:pStyle w:val="3"/>
        <w:rPr>
          <w:rFonts w:ascii="仿宋" w:hAnsi="仿宋" w:eastAsia="仿宋"/>
          <w:color w:val="000000"/>
        </w:rPr>
      </w:pPr>
      <w:bookmarkStart w:id="110" w:name="_Toc113975378"/>
      <w:bookmarkStart w:id="111"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110"/>
      <w:bookmarkEnd w:id="111"/>
    </w:p>
    <w:p>
      <w:pPr>
        <w:pStyle w:val="3"/>
        <w:rPr>
          <w:rFonts w:ascii="仿宋" w:hAnsi="仿宋" w:eastAsia="仿宋"/>
          <w:color w:val="000000"/>
        </w:rPr>
      </w:pPr>
      <w:bookmarkStart w:id="112" w:name="_Toc113975379"/>
      <w:bookmarkStart w:id="113"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112"/>
      <w:bookmarkEnd w:id="113"/>
    </w:p>
    <w:p>
      <w:pPr>
        <w:pStyle w:val="3"/>
        <w:rPr>
          <w:rFonts w:ascii="仿宋" w:hAnsi="仿宋" w:eastAsia="仿宋"/>
          <w:color w:val="000000"/>
        </w:rPr>
      </w:pPr>
      <w:bookmarkStart w:id="114" w:name="_Toc15396627"/>
      <w:bookmarkStart w:id="115" w:name="_Toc113975380"/>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114"/>
      <w:bookmarkEnd w:id="115"/>
    </w:p>
    <w:p>
      <w:pPr>
        <w:pStyle w:val="3"/>
        <w:rPr>
          <w:rFonts w:ascii="仿宋" w:hAnsi="仿宋" w:eastAsia="仿宋"/>
          <w:color w:val="000000"/>
        </w:rPr>
      </w:pPr>
      <w:bookmarkStart w:id="116" w:name="_Toc15396628"/>
      <w:bookmarkStart w:id="117" w:name="_Toc113975381"/>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116"/>
      <w:bookmarkEnd w:id="117"/>
    </w:p>
    <w:p>
      <w:pPr>
        <w:pStyle w:val="3"/>
        <w:rPr>
          <w:rFonts w:ascii="仿宋" w:hAnsi="仿宋" w:eastAsia="仿宋"/>
          <w:color w:val="000000"/>
        </w:rPr>
      </w:pPr>
      <w:bookmarkStart w:id="118" w:name="_Toc15396629"/>
      <w:bookmarkStart w:id="119" w:name="_Toc113975382"/>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118"/>
      <w:bookmarkEnd w:id="119"/>
    </w:p>
    <w:p>
      <w:pPr>
        <w:pStyle w:val="3"/>
        <w:rPr>
          <w:rFonts w:ascii="仿宋" w:hAnsi="仿宋" w:eastAsia="仿宋"/>
          <w:color w:val="000000"/>
        </w:rPr>
      </w:pPr>
      <w:bookmarkStart w:id="120" w:name="_Toc15396630"/>
      <w:bookmarkStart w:id="121" w:name="_Toc113975383"/>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120"/>
      <w:bookmarkEnd w:id="121"/>
    </w:p>
    <w:p>
      <w:pPr>
        <w:pStyle w:val="3"/>
        <w:rPr>
          <w:rFonts w:ascii="仿宋" w:hAnsi="仿宋" w:eastAsia="仿宋"/>
          <w:color w:val="000000"/>
        </w:rPr>
      </w:pPr>
      <w:bookmarkStart w:id="122" w:name="_Toc15396631"/>
      <w:bookmarkStart w:id="123" w:name="_Toc113975384"/>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有资本经营预算财政拨款支出决算表</w:t>
      </w:r>
      <w:bookmarkEnd w:id="122"/>
      <w:bookmarkEnd w:id="123"/>
    </w:p>
    <w:p/>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jc w:val="center"/>
                </w:pPr>
                <w:r>
                  <w:fldChar w:fldCharType="begin"/>
                </w:r>
                <w:r>
                  <w:instrText xml:space="preserve">PAGE   \* MERGEFORMAT</w:instrText>
                </w:r>
                <w:r>
                  <w:fldChar w:fldCharType="separate"/>
                </w:r>
                <w:r>
                  <w:rPr>
                    <w:lang w:val="zh-CN"/>
                  </w:rPr>
                  <w:t>29</w:t>
                </w:r>
                <w:r>
                  <w:fldChar w:fldCharType="end"/>
                </w:r>
              </w:p>
            </w:txbxContent>
          </v:textbox>
        </v:shape>
      </w:pic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C122E"/>
    <w:multiLevelType w:val="singleLevel"/>
    <w:tmpl w:val="9FAC122E"/>
    <w:lvl w:ilvl="0" w:tentative="0">
      <w:start w:val="2"/>
      <w:numFmt w:val="chineseCounting"/>
      <w:suff w:val="nothing"/>
      <w:lvlText w:val="（%1）"/>
      <w:lvlJc w:val="left"/>
      <w:rPr>
        <w:rFonts w:hint="eastAsia"/>
      </w:rPr>
    </w:lvl>
  </w:abstractNum>
  <w:abstractNum w:abstractNumId="1">
    <w:nsid w:val="AA64191D"/>
    <w:multiLevelType w:val="singleLevel"/>
    <w:tmpl w:val="AA64191D"/>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E8D138D0"/>
    <w:multiLevelType w:val="singleLevel"/>
    <w:tmpl w:val="E8D138D0"/>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8BB482B"/>
    <w:multiLevelType w:val="singleLevel"/>
    <w:tmpl w:val="18BB482B"/>
    <w:lvl w:ilvl="0" w:tentative="0">
      <w:start w:val="2"/>
      <w:numFmt w:val="chineseCounting"/>
      <w:suff w:val="nothing"/>
      <w:lvlText w:val="（%1）"/>
      <w:lvlJc w:val="left"/>
      <w:rPr>
        <w:rFonts w:hint="eastAsia"/>
      </w:rPr>
    </w:lvl>
  </w:abstractNum>
  <w:abstractNum w:abstractNumId="7">
    <w:nsid w:val="2523B7A7"/>
    <w:multiLevelType w:val="singleLevel"/>
    <w:tmpl w:val="2523B7A7"/>
    <w:lvl w:ilvl="0" w:tentative="0">
      <w:start w:val="11"/>
      <w:numFmt w:val="decimal"/>
      <w:lvlText w:val="%1."/>
      <w:lvlJc w:val="left"/>
      <w:pPr>
        <w:tabs>
          <w:tab w:val="left" w:pos="312"/>
        </w:tabs>
      </w:pPr>
    </w:lvl>
  </w:abstractNum>
  <w:abstractNum w:abstractNumId="8">
    <w:nsid w:val="79EC39D1"/>
    <w:multiLevelType w:val="singleLevel"/>
    <w:tmpl w:val="79EC39D1"/>
    <w:lvl w:ilvl="0" w:tentative="0">
      <w:start w:val="1"/>
      <w:numFmt w:val="decimal"/>
      <w:lvlText w:val="%1."/>
      <w:lvlJc w:val="left"/>
      <w:pPr>
        <w:tabs>
          <w:tab w:val="left" w:pos="312"/>
        </w:tabs>
      </w:pPr>
    </w:lvl>
  </w:abstractNum>
  <w:num w:numId="1">
    <w:abstractNumId w:val="5"/>
  </w:num>
  <w:num w:numId="2">
    <w:abstractNumId w:val="8"/>
  </w:num>
  <w:num w:numId="3">
    <w:abstractNumId w:val="2"/>
  </w:num>
  <w:num w:numId="4">
    <w:abstractNumId w:val="3"/>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UyYTBhZThmOTU4YTliMjhiZDc4ZDk4MjhmMTAzNjkifQ=="/>
  </w:docVars>
  <w:rsids>
    <w:rsidRoot w:val="79724336"/>
    <w:rsid w:val="001A685C"/>
    <w:rsid w:val="004D2D8F"/>
    <w:rsid w:val="004E7B04"/>
    <w:rsid w:val="005F1794"/>
    <w:rsid w:val="007A450C"/>
    <w:rsid w:val="00834CBF"/>
    <w:rsid w:val="016A0AAC"/>
    <w:rsid w:val="0263504C"/>
    <w:rsid w:val="02FD5C93"/>
    <w:rsid w:val="032461B2"/>
    <w:rsid w:val="055916E4"/>
    <w:rsid w:val="059C03C8"/>
    <w:rsid w:val="063126D4"/>
    <w:rsid w:val="075667A4"/>
    <w:rsid w:val="0762199E"/>
    <w:rsid w:val="0AC24050"/>
    <w:rsid w:val="0ADD051B"/>
    <w:rsid w:val="0AFF5203"/>
    <w:rsid w:val="0F6D651F"/>
    <w:rsid w:val="11775C60"/>
    <w:rsid w:val="13124DDD"/>
    <w:rsid w:val="13C702BF"/>
    <w:rsid w:val="144C5C6F"/>
    <w:rsid w:val="15AE2C8B"/>
    <w:rsid w:val="170E4246"/>
    <w:rsid w:val="194962EB"/>
    <w:rsid w:val="195D2B65"/>
    <w:rsid w:val="1B0112DC"/>
    <w:rsid w:val="1D264740"/>
    <w:rsid w:val="1EB70171"/>
    <w:rsid w:val="1F135885"/>
    <w:rsid w:val="203B4489"/>
    <w:rsid w:val="2077273A"/>
    <w:rsid w:val="20D2378B"/>
    <w:rsid w:val="221A6D83"/>
    <w:rsid w:val="23EB4795"/>
    <w:rsid w:val="24B008A6"/>
    <w:rsid w:val="261945F4"/>
    <w:rsid w:val="26A63A9B"/>
    <w:rsid w:val="270820DE"/>
    <w:rsid w:val="27A948C1"/>
    <w:rsid w:val="28FC67CA"/>
    <w:rsid w:val="291A02CD"/>
    <w:rsid w:val="29A062DD"/>
    <w:rsid w:val="2C610B85"/>
    <w:rsid w:val="2CEF0D84"/>
    <w:rsid w:val="2D8C6FCB"/>
    <w:rsid w:val="2DE57A63"/>
    <w:rsid w:val="2E0760BB"/>
    <w:rsid w:val="2E184662"/>
    <w:rsid w:val="2E587EA8"/>
    <w:rsid w:val="2E8F1FC4"/>
    <w:rsid w:val="310A60B9"/>
    <w:rsid w:val="325D6E11"/>
    <w:rsid w:val="34FD0CC0"/>
    <w:rsid w:val="35C2333F"/>
    <w:rsid w:val="35FF1D67"/>
    <w:rsid w:val="366D2888"/>
    <w:rsid w:val="385777F0"/>
    <w:rsid w:val="3880677F"/>
    <w:rsid w:val="3B871B37"/>
    <w:rsid w:val="3D0060C4"/>
    <w:rsid w:val="3E0E1B3C"/>
    <w:rsid w:val="3EB4369E"/>
    <w:rsid w:val="40A91287"/>
    <w:rsid w:val="424D187B"/>
    <w:rsid w:val="42EC6943"/>
    <w:rsid w:val="43C26483"/>
    <w:rsid w:val="44DC3B3B"/>
    <w:rsid w:val="44E06347"/>
    <w:rsid w:val="467D6FAD"/>
    <w:rsid w:val="46C67173"/>
    <w:rsid w:val="48372B59"/>
    <w:rsid w:val="489F1BCB"/>
    <w:rsid w:val="49A02B36"/>
    <w:rsid w:val="4B0A16D8"/>
    <w:rsid w:val="4B2C79BF"/>
    <w:rsid w:val="4BA87283"/>
    <w:rsid w:val="4BE61666"/>
    <w:rsid w:val="4C8C44B0"/>
    <w:rsid w:val="4E7234CA"/>
    <w:rsid w:val="4F1F3F38"/>
    <w:rsid w:val="4F5B221A"/>
    <w:rsid w:val="4F8345D9"/>
    <w:rsid w:val="51306D3D"/>
    <w:rsid w:val="521905D3"/>
    <w:rsid w:val="557209A5"/>
    <w:rsid w:val="55855B46"/>
    <w:rsid w:val="55CA262F"/>
    <w:rsid w:val="585923B2"/>
    <w:rsid w:val="598E7858"/>
    <w:rsid w:val="5CE26BA3"/>
    <w:rsid w:val="5D510FE0"/>
    <w:rsid w:val="5E1730A3"/>
    <w:rsid w:val="5E4E393B"/>
    <w:rsid w:val="5E8503DE"/>
    <w:rsid w:val="5EF61CA7"/>
    <w:rsid w:val="604B5B06"/>
    <w:rsid w:val="60847C08"/>
    <w:rsid w:val="61312FC1"/>
    <w:rsid w:val="61945956"/>
    <w:rsid w:val="649A38D6"/>
    <w:rsid w:val="665F0951"/>
    <w:rsid w:val="67775752"/>
    <w:rsid w:val="6AE64764"/>
    <w:rsid w:val="6BD92E96"/>
    <w:rsid w:val="6D690509"/>
    <w:rsid w:val="6D8D7C73"/>
    <w:rsid w:val="6F6B31E0"/>
    <w:rsid w:val="6F8F1B42"/>
    <w:rsid w:val="704040DB"/>
    <w:rsid w:val="72895CF7"/>
    <w:rsid w:val="72BC5B0B"/>
    <w:rsid w:val="7359173A"/>
    <w:rsid w:val="73DE239F"/>
    <w:rsid w:val="74245D51"/>
    <w:rsid w:val="751C068D"/>
    <w:rsid w:val="764E79B3"/>
    <w:rsid w:val="77305A57"/>
    <w:rsid w:val="775C69C7"/>
    <w:rsid w:val="787874E2"/>
    <w:rsid w:val="79724336"/>
    <w:rsid w:val="79AB276E"/>
    <w:rsid w:val="7ADD7AA8"/>
    <w:rsid w:val="7B544452"/>
    <w:rsid w:val="7D221F21"/>
    <w:rsid w:val="7DAD56D7"/>
    <w:rsid w:val="7E0052E2"/>
    <w:rsid w:val="7E01395B"/>
    <w:rsid w:val="7E747444"/>
    <w:rsid w:val="7FE159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toc 3"/>
    <w:basedOn w:val="1"/>
    <w:next w:val="1"/>
    <w:uiPriority w:val="39"/>
    <w:pPr>
      <w:ind w:left="840" w:leftChars="400"/>
    </w:pPr>
  </w:style>
  <w:style w:type="paragraph" w:styleId="6">
    <w:name w:val="Balloon Text"/>
    <w:basedOn w:val="1"/>
    <w:link w:val="22"/>
    <w:uiPriority w:val="0"/>
    <w:rPr>
      <w:sz w:val="18"/>
      <w:szCs w:val="18"/>
    </w:rPr>
  </w:style>
  <w:style w:type="paragraph" w:styleId="7">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rFonts w:cs="Times New Roman"/>
      <w:b/>
    </w:rPr>
  </w:style>
  <w:style w:type="character" w:styleId="14">
    <w:name w:val="page number"/>
    <w:basedOn w:val="12"/>
    <w:qFormat/>
    <w:uiPriority w:val="0"/>
  </w:style>
  <w:style w:type="character" w:styleId="15">
    <w:name w:val="Hyperlink"/>
    <w:basedOn w:val="12"/>
    <w:unhideWhenUsed/>
    <w:qFormat/>
    <w:uiPriority w:val="99"/>
    <w:rPr>
      <w:rFonts w:cs="Times New Roman"/>
      <w:color w:val="0000FF"/>
      <w:u w:val="single"/>
    </w:rPr>
  </w:style>
  <w:style w:type="character" w:customStyle="1" w:styleId="16">
    <w:name w:val="标题 1 Char"/>
    <w:basedOn w:val="12"/>
    <w:link w:val="2"/>
    <w:qFormat/>
    <w:locked/>
    <w:uiPriority w:val="9"/>
    <w:rPr>
      <w:b/>
      <w:bCs/>
      <w:kern w:val="44"/>
      <w:sz w:val="44"/>
      <w:szCs w:val="44"/>
    </w:rPr>
  </w:style>
  <w:style w:type="character" w:customStyle="1" w:styleId="17">
    <w:name w:val="标题 2 Char"/>
    <w:basedOn w:val="12"/>
    <w:link w:val="3"/>
    <w:qFormat/>
    <w:locked/>
    <w:uiPriority w:val="9"/>
    <w:rPr>
      <w:rFonts w:ascii="Cambria" w:hAnsi="Cambria"/>
      <w:b/>
      <w:bCs/>
      <w:sz w:val="32"/>
      <w:szCs w:val="32"/>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四号正文"/>
    <w:basedOn w:val="1"/>
    <w:qFormat/>
    <w:uiPriority w:val="0"/>
    <w:pPr>
      <w:spacing w:line="360" w:lineRule="auto"/>
    </w:pPr>
    <w:rPr>
      <w:rFonts w:ascii="??" w:hAnsi="??" w:cs="宋体"/>
      <w:color w:val="000000"/>
      <w:kern w:val="0"/>
      <w:sz w:val="28"/>
      <w:szCs w:val="21"/>
    </w:rPr>
  </w:style>
  <w:style w:type="paragraph" w:customStyle="1" w:styleId="2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22">
    <w:name w:val="批注框文本 Char"/>
    <w:basedOn w:val="12"/>
    <w:link w:val="6"/>
    <w:uiPriority w:val="0"/>
    <w:rPr>
      <w:kern w:val="2"/>
      <w:sz w:val="18"/>
      <w:szCs w:val="18"/>
    </w:rPr>
  </w:style>
  <w:style w:type="paragraph" w:styleId="2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    单位：万元</a:t>
            </a:r>
          </a:p>
        </c:rich>
      </c:tx>
      <c:layout/>
      <c:overlay val="0"/>
      <c:spPr>
        <a:noFill/>
        <a:ln>
          <a:noFill/>
        </a:ln>
        <a:effectLst/>
      </c:spPr>
    </c:title>
    <c:autoTitleDeleted val="0"/>
    <c:plotArea>
      <c:layout/>
      <c:barChart>
        <c:barDir val="col"/>
        <c:grouping val="clustered"/>
        <c:varyColors val="0"/>
        <c:ser>
          <c:idx val="0"/>
          <c:order val="0"/>
          <c:tx>
            <c:strRef>
              <c:f>[工作簿1]Sheet1!$A$4</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[工作簿1]Sheet1!$B$2:$C$3</c:f>
              <c:multiLvlStrCache>
                <c:ptCount val="2"/>
                <c:lvl>
                  <c:pt idx="0">
                    <c:v>收入</c:v>
                  </c:pt>
                  <c:pt idx="1">
                    <c:v>支出</c:v>
                  </c:pt>
                </c:lvl>
                <c:lvl/>
              </c:multiLvlStrCache>
            </c:multiLvlStrRef>
          </c:cat>
          <c:val>
            <c:numRef>
              <c:f>[工作簿1]Sheet1!$B$4:$C$4</c:f>
              <c:numCache>
                <c:formatCode>General</c:formatCode>
                <c:ptCount val="2"/>
                <c:pt idx="0">
                  <c:v>0</c:v>
                </c:pt>
                <c:pt idx="1">
                  <c:v>0</c:v>
                </c:pt>
              </c:numCache>
            </c:numRef>
          </c:val>
        </c:ser>
        <c:ser>
          <c:idx val="1"/>
          <c:order val="1"/>
          <c:tx>
            <c:strRef>
              <c:f>[工作簿1]Sheet1!$A$5</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[工作簿1]Sheet1!$B$2:$C$3</c:f>
              <c:multiLvlStrCache>
                <c:ptCount val="2"/>
                <c:lvl>
                  <c:pt idx="0">
                    <c:v>收入</c:v>
                  </c:pt>
                  <c:pt idx="1">
                    <c:v>支出</c:v>
                  </c:pt>
                </c:lvl>
                <c:lvl/>
              </c:multiLvlStrCache>
            </c:multiLvlStrRef>
          </c:cat>
          <c:val>
            <c:numRef>
              <c:f>[工作簿1]Sheet1!$B$5:$C$5</c:f>
              <c:numCache>
                <c:formatCode>General</c:formatCode>
                <c:ptCount val="2"/>
                <c:pt idx="0">
                  <c:v>1120.36</c:v>
                </c:pt>
                <c:pt idx="1">
                  <c:v>1120.36</c:v>
                </c:pt>
              </c:numCache>
            </c:numRef>
          </c:val>
        </c:ser>
        <c:dLbls>
          <c:showLegendKey val="0"/>
          <c:showVal val="1"/>
          <c:showCatName val="0"/>
          <c:showSerName val="0"/>
          <c:showPercent val="0"/>
          <c:showBubbleSize val="0"/>
        </c:dLbls>
        <c:gapWidth val="219"/>
        <c:overlap val="-27"/>
        <c:axId val="195877888"/>
        <c:axId val="195884160"/>
      </c:barChart>
      <c:catAx>
        <c:axId val="1958778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884160"/>
        <c:crosses val="autoZero"/>
        <c:auto val="1"/>
        <c:lblAlgn val="ctr"/>
        <c:lblOffset val="100"/>
        <c:noMultiLvlLbl val="0"/>
      </c:catAx>
      <c:valAx>
        <c:axId val="195884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877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doughnut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[工作簿1]Sheet1!$A$17:$F$20</c:f>
              <c:multiLvlStrCache>
                <c:ptCount val="6"/>
                <c:lvl/>
                <c:lvl/>
                <c:lvl>
                  <c:pt idx="5">
                    <c:v>小计</c:v>
                  </c:pt>
                </c:lvl>
                <c:lvl>
                  <c:pt idx="0">
                    <c:v>财政拨款收入</c:v>
                  </c:pt>
                  <c:pt idx="1">
                    <c:v>上级补助收入</c:v>
                  </c:pt>
                  <c:pt idx="2">
                    <c:v>事业收入</c:v>
                  </c:pt>
                  <c:pt idx="3">
                    <c:v>经营收入</c:v>
                  </c:pt>
                  <c:pt idx="4">
                    <c:v>附属单位上缴收入</c:v>
                  </c:pt>
                  <c:pt idx="5">
                    <c:v>其他收入</c:v>
                  </c:pt>
                </c:lvl>
              </c:multiLvlStrCache>
            </c:multiLvlStrRef>
          </c:cat>
          <c:val>
            <c:numRef>
              <c:f>[工作簿1]Sheet1!$A$21:$F$21</c:f>
              <c:numCache>
                <c:formatCode>0%</c:formatCode>
                <c:ptCount val="6"/>
                <c:pt idx="0">
                  <c:v>1</c:v>
                </c:pt>
                <c:pt idx="1" c:formatCode="#,##0.00">
                  <c:v>0</c:v>
                </c:pt>
                <c:pt idx="2" c:formatCode="#,##0.00">
                  <c:v>0</c:v>
                </c:pt>
                <c:pt idx="3" c:formatCode="#,##0.00">
                  <c:v>0</c:v>
                </c:pt>
                <c:pt idx="4" c:formatCode="#,##0.00">
                  <c:v>0</c:v>
                </c:pt>
                <c:pt idx="5" c:formatCode="#,##0.00">
                  <c:v>0</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[工作簿1]Sheet1!$A$32:$E$35</c:f>
              <c:multiLvlStrCache>
                <c:ptCount val="5"/>
                <c:lvl/>
                <c:lvl/>
                <c:lvl/>
                <c:lvl>
                  <c:pt idx="0">
                    <c:v>基本支出</c:v>
                  </c:pt>
                  <c:pt idx="1">
                    <c:v>项目支出</c:v>
                  </c:pt>
                  <c:pt idx="2">
                    <c:v>上缴上级支出</c:v>
                  </c:pt>
                  <c:pt idx="3">
                    <c:v>经营支出</c:v>
                  </c:pt>
                  <c:pt idx="4">
                    <c:v>对附属单位补助支出</c:v>
                  </c:pt>
                </c:lvl>
              </c:multiLvlStrCache>
            </c:multiLvlStrRef>
          </c:cat>
          <c:val>
            <c:numRef>
              <c:f>[工作簿1]Sheet1!$A$36:$E$36</c:f>
              <c:numCache>
                <c:formatCode>0%</c:formatCode>
                <c:ptCount val="5"/>
                <c:pt idx="0">
                  <c:v>0.342657717162341</c:v>
                </c:pt>
                <c:pt idx="1">
                  <c:v>0.657342282837659</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    单位：万元</a:t>
            </a:r>
          </a:p>
        </c:rich>
      </c:tx>
      <c:layout/>
      <c:overlay val="0"/>
      <c:spPr>
        <a:noFill/>
        <a:ln>
          <a:noFill/>
        </a:ln>
        <a:effectLst/>
      </c:spPr>
    </c:title>
    <c:autoTitleDeleted val="0"/>
    <c:plotArea>
      <c:layout/>
      <c:barChart>
        <c:barDir val="col"/>
        <c:grouping val="clustered"/>
        <c:varyColors val="0"/>
        <c:ser>
          <c:idx val="0"/>
          <c:order val="0"/>
          <c:tx>
            <c:strRef>
              <c:f>[工作簿1]Sheet1!$A$4</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[工作簿1]Sheet1!$B$2:$C$3</c:f>
              <c:multiLvlStrCache>
                <c:ptCount val="2"/>
                <c:lvl>
                  <c:pt idx="0">
                    <c:v>收入</c:v>
                  </c:pt>
                  <c:pt idx="1">
                    <c:v>支出</c:v>
                  </c:pt>
                </c:lvl>
                <c:lvl/>
              </c:multiLvlStrCache>
            </c:multiLvlStrRef>
          </c:cat>
          <c:val>
            <c:numRef>
              <c:f>[工作簿1]Sheet1!$B$4:$C$4</c:f>
              <c:numCache>
                <c:formatCode>General</c:formatCode>
                <c:ptCount val="2"/>
                <c:pt idx="0">
                  <c:v>0</c:v>
                </c:pt>
                <c:pt idx="1">
                  <c:v>0</c:v>
                </c:pt>
              </c:numCache>
            </c:numRef>
          </c:val>
        </c:ser>
        <c:ser>
          <c:idx val="1"/>
          <c:order val="1"/>
          <c:tx>
            <c:strRef>
              <c:f>[工作簿1]Sheet1!$A$5</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[工作簿1]Sheet1!$B$2:$C$3</c:f>
              <c:multiLvlStrCache>
                <c:ptCount val="2"/>
                <c:lvl>
                  <c:pt idx="0">
                    <c:v>收入</c:v>
                  </c:pt>
                  <c:pt idx="1">
                    <c:v>支出</c:v>
                  </c:pt>
                </c:lvl>
                <c:lvl/>
              </c:multiLvlStrCache>
            </c:multiLvlStrRef>
          </c:cat>
          <c:val>
            <c:numRef>
              <c:f>[工作簿1]Sheet1!$B$5:$C$5</c:f>
              <c:numCache>
                <c:formatCode>General</c:formatCode>
                <c:ptCount val="2"/>
                <c:pt idx="0">
                  <c:v>1120.36</c:v>
                </c:pt>
                <c:pt idx="1">
                  <c:v>1120.36</c:v>
                </c:pt>
              </c:numCache>
            </c:numRef>
          </c:val>
        </c:ser>
        <c:dLbls>
          <c:showLegendKey val="0"/>
          <c:showVal val="1"/>
          <c:showCatName val="0"/>
          <c:showSerName val="0"/>
          <c:showPercent val="0"/>
          <c:showBubbleSize val="0"/>
        </c:dLbls>
        <c:gapWidth val="219"/>
        <c:overlap val="-27"/>
        <c:axId val="104941056"/>
        <c:axId val="104942592"/>
      </c:barChart>
      <c:catAx>
        <c:axId val="1049410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942592"/>
        <c:crosses val="autoZero"/>
        <c:auto val="1"/>
        <c:lblAlgn val="ctr"/>
        <c:lblOffset val="100"/>
        <c:noMultiLvlLbl val="0"/>
      </c:catAx>
      <c:valAx>
        <c:axId val="1049425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941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altLang="en-US"/>
          </a:p>
        </c:rich>
      </c:tx>
      <c:layout/>
      <c:overlay val="0"/>
      <c:spPr>
        <a:noFill/>
        <a:ln>
          <a:noFill/>
        </a:ln>
        <a:effectLst/>
      </c:spPr>
    </c:title>
    <c:autoTitleDeleted val="0"/>
    <c:plotArea>
      <c:layout/>
      <c:barChart>
        <c:barDir val="col"/>
        <c:grouping val="clustered"/>
        <c:varyColors val="0"/>
        <c:ser>
          <c:idx val="0"/>
          <c:order val="0"/>
          <c:tx>
            <c:strRef>
              <c:f>[工作簿1]Sheet1!$A$36</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[工作簿1]Sheet1!$B$32:$F$35</c:f>
              <c:multiLvlStrCache>
                <c:ptCount val="5"/>
                <c:lvl/>
                <c:lvl/>
                <c:lvl/>
                <c:lvl>
                  <c:pt idx="0">
                    <c:v>基本支出</c:v>
                  </c:pt>
                  <c:pt idx="1">
                    <c:v>项目支出</c:v>
                  </c:pt>
                  <c:pt idx="2">
                    <c:v>上缴上级支出</c:v>
                  </c:pt>
                  <c:pt idx="3">
                    <c:v>经营支出</c:v>
                  </c:pt>
                  <c:pt idx="4">
                    <c:v>对附属单位补助支出</c:v>
                  </c:pt>
                </c:lvl>
              </c:multiLvlStrCache>
            </c:multiLvlStrRef>
          </c:cat>
          <c:val>
            <c:numRef>
              <c:f>[工作簿1]Sheet1!$B$36:$F$36</c:f>
              <c:numCache>
                <c:formatCode>General</c:formatCode>
                <c:ptCount val="5"/>
                <c:pt idx="0">
                  <c:v>0</c:v>
                </c:pt>
                <c:pt idx="1">
                  <c:v>0</c:v>
                </c:pt>
                <c:pt idx="2">
                  <c:v>0</c:v>
                </c:pt>
                <c:pt idx="3">
                  <c:v>0</c:v>
                </c:pt>
                <c:pt idx="4">
                  <c:v>0</c:v>
                </c:pt>
              </c:numCache>
            </c:numRef>
          </c:val>
        </c:ser>
        <c:ser>
          <c:idx val="1"/>
          <c:order val="1"/>
          <c:tx>
            <c:strRef>
              <c:f>[工作簿1]Sheet1!$A$37</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[工作簿1]Sheet1!$B$32:$F$35</c:f>
              <c:multiLvlStrCache>
                <c:ptCount val="5"/>
                <c:lvl/>
                <c:lvl/>
                <c:lvl/>
                <c:lvl>
                  <c:pt idx="0">
                    <c:v>基本支出</c:v>
                  </c:pt>
                  <c:pt idx="1">
                    <c:v>项目支出</c:v>
                  </c:pt>
                  <c:pt idx="2">
                    <c:v>上缴上级支出</c:v>
                  </c:pt>
                  <c:pt idx="3">
                    <c:v>经营支出</c:v>
                  </c:pt>
                  <c:pt idx="4">
                    <c:v>对附属单位补助支出</c:v>
                  </c:pt>
                </c:lvl>
              </c:multiLvlStrCache>
            </c:multiLvlStrRef>
          </c:cat>
          <c:val>
            <c:numRef>
              <c:f>[工作簿1]Sheet1!$B$37:$F$37</c:f>
              <c:numCache>
                <c:formatCode>#,##0.00</c:formatCode>
                <c:ptCount val="5"/>
                <c:pt idx="0">
                  <c:v>383.9</c:v>
                </c:pt>
                <c:pt idx="1">
                  <c:v>736.46</c:v>
                </c:pt>
                <c:pt idx="2" c:formatCode="#,##0">
                  <c:v>0</c:v>
                </c:pt>
                <c:pt idx="3" c:formatCode="#,##0">
                  <c:v>0</c:v>
                </c:pt>
                <c:pt idx="4" c:formatCode="#,##0">
                  <c:v>0</c:v>
                </c:pt>
              </c:numCache>
            </c:numRef>
          </c:val>
        </c:ser>
        <c:dLbls>
          <c:showLegendKey val="0"/>
          <c:showVal val="1"/>
          <c:showCatName val="0"/>
          <c:showSerName val="0"/>
          <c:showPercent val="0"/>
          <c:showBubbleSize val="0"/>
        </c:dLbls>
        <c:gapWidth val="219"/>
        <c:overlap val="-27"/>
        <c:axId val="110875008"/>
        <c:axId val="110876544"/>
      </c:barChart>
      <c:catAx>
        <c:axId val="110875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876544"/>
        <c:crosses val="autoZero"/>
        <c:auto val="1"/>
        <c:lblAlgn val="ctr"/>
        <c:lblOffset val="100"/>
        <c:noMultiLvlLbl val="0"/>
      </c:catAx>
      <c:valAx>
        <c:axId val="110876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875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[工作簿1]Sheet1!$A$45:$A$53</c:f>
              <c:strCache>
                <c:ptCount val="9"/>
                <c:pt idx="0">
                  <c:v>一般公共服务支出</c:v>
                </c:pt>
                <c:pt idx="1">
                  <c:v>教育支出</c:v>
                </c:pt>
                <c:pt idx="2">
                  <c:v>科学技术</c:v>
                </c:pt>
                <c:pt idx="3">
                  <c:v>文化旅游体育与传媒支出</c:v>
                </c:pt>
                <c:pt idx="4">
                  <c:v>社会保障和就业支出</c:v>
                </c:pt>
                <c:pt idx="5">
                  <c:v>卫生健康支出</c:v>
                </c:pt>
                <c:pt idx="6">
                  <c:v>节能环保支出</c:v>
                </c:pt>
                <c:pt idx="7">
                  <c:v>农林水支出</c:v>
                </c:pt>
                <c:pt idx="8">
                  <c:v>住房保障支出</c:v>
                </c:pt>
              </c:strCache>
            </c:strRef>
          </c:cat>
          <c:val>
            <c:numRef>
              <c:f>[工作簿1]Sheet1!$B$45:$B$53</c:f>
              <c:numCache>
                <c:formatCode>General</c:formatCode>
                <c:ptCount val="9"/>
                <c:pt idx="0">
                  <c:v>231.11</c:v>
                </c:pt>
                <c:pt idx="1">
                  <c:v>0</c:v>
                </c:pt>
                <c:pt idx="2">
                  <c:v>0</c:v>
                </c:pt>
                <c:pt idx="3">
                  <c:v>15</c:v>
                </c:pt>
                <c:pt idx="4">
                  <c:v>71.77</c:v>
                </c:pt>
                <c:pt idx="5">
                  <c:v>36.86</c:v>
                </c:pt>
                <c:pt idx="6">
                  <c:v>0.09</c:v>
                </c:pt>
                <c:pt idx="7">
                  <c:v>737.42</c:v>
                </c:pt>
                <c:pt idx="8">
                  <c:v>28.13</c:v>
                </c:pt>
              </c:numCache>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[工作簿1]Sheet1!$A$45:$A$53</c:f>
              <c:strCache>
                <c:ptCount val="9"/>
                <c:pt idx="0">
                  <c:v>一般公共服务支出</c:v>
                </c:pt>
                <c:pt idx="1">
                  <c:v>教育支出</c:v>
                </c:pt>
                <c:pt idx="2">
                  <c:v>科学技术</c:v>
                </c:pt>
                <c:pt idx="3">
                  <c:v>文化旅游体育与传媒支出</c:v>
                </c:pt>
                <c:pt idx="4">
                  <c:v>社会保障和就业支出</c:v>
                </c:pt>
                <c:pt idx="5">
                  <c:v>卫生健康支出</c:v>
                </c:pt>
                <c:pt idx="6">
                  <c:v>节能环保支出</c:v>
                </c:pt>
                <c:pt idx="7">
                  <c:v>农林水支出</c:v>
                </c:pt>
                <c:pt idx="8">
                  <c:v>住房保障支出</c:v>
                </c:pt>
              </c:strCache>
            </c:strRef>
          </c:cat>
          <c:val>
            <c:numRef>
              <c:f>[工作簿1]Sheet1!$C$45:$C$53</c:f>
              <c:numCache>
                <c:formatCode>0.00%</c:formatCode>
                <c:ptCount val="9"/>
                <c:pt idx="0">
                  <c:v>0.206281909386269</c:v>
                </c:pt>
                <c:pt idx="1">
                  <c:v>0</c:v>
                </c:pt>
                <c:pt idx="2">
                  <c:v>0</c:v>
                </c:pt>
                <c:pt idx="3">
                  <c:v>0.0133885536791746</c:v>
                </c:pt>
                <c:pt idx="4">
                  <c:v>0.0640597665036238</c:v>
                </c:pt>
                <c:pt idx="5">
                  <c:v>0.0329001392409583</c:v>
                </c:pt>
                <c:pt idx="6">
                  <c:v>8.03313220750474e-5</c:v>
                </c:pt>
                <c:pt idx="7">
                  <c:v>0.658199150273126</c:v>
                </c:pt>
                <c:pt idx="8">
                  <c:v>0.0251080009996787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lumMod val="60000"/>
                  <a:lumOff val="4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[工作簿1]Sheet1!$A$57:$A$59</c:f>
              <c:strCache>
                <c:ptCount val="3"/>
                <c:pt idx="0">
                  <c:v>因公出国（境）费</c:v>
                </c:pt>
                <c:pt idx="1">
                  <c:v>公务用车购置及运行维护费</c:v>
                </c:pt>
                <c:pt idx="2">
                  <c:v>公务接待费</c:v>
                </c:pt>
              </c:strCache>
            </c:strRef>
          </c:cat>
          <c:val>
            <c:numRef>
              <c:f>[工作簿1]Sheet1!$B$57:$B$59</c:f>
              <c:numCache>
                <c:formatCode>0%</c:formatCode>
                <c:ptCount val="3"/>
                <c:pt idx="0">
                  <c:v>0</c:v>
                </c:pt>
                <c:pt idx="1">
                  <c:v>0</c:v>
                </c:pt>
                <c:pt idx="2">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D0313-4A3A-4D9B-90B9-1E681EE1BE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54</Pages>
  <Words>20851</Words>
  <Characters>22281</Characters>
  <Lines>186</Lines>
  <Paragraphs>52</Paragraphs>
  <TotalTime>23</TotalTime>
  <ScaleCrop>false</ScaleCrop>
  <LinksUpToDate>false</LinksUpToDate>
  <CharactersWithSpaces>22464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2021-09-28T01:34:00Z</dcterms:created>
  <dc:creator>Administrator</dc:creator>
  <cp:lastModifiedBy>狂奔的蜗牛</cp:lastModifiedBy>
  <dcterms:modified xsi:type="dcterms:W3CDTF">2022-09-14T01:07:50Z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32AE547B1E7A42D8A8166E20278AF0EC</vt:lpwstr>
  </property>
</Properties>
</file>