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left" w:pos="2176"/>
        </w:tabs>
        <w:jc w:val="center"/>
        <w:rPr>
          <w:rFonts w:hint="eastAsia" w:asciiTheme="minorEastAsia" w:hAnsiTheme="minorEastAsia" w:eastAsiaTheme="minorEastAsia" w:cstheme="minorEastAsia"/>
          <w:b/>
          <w:bCs/>
          <w:color w:val="000000"/>
          <w:sz w:val="32"/>
          <w:szCs w:val="32"/>
        </w:rPr>
      </w:pPr>
    </w:p>
    <w:p>
      <w:pPr>
        <w:spacing w:line="600" w:lineRule="exact"/>
        <w:jc w:val="center"/>
        <w:outlineLvl w:val="9"/>
        <w:rPr>
          <w:rFonts w:hint="eastAsia" w:asciiTheme="minorEastAsia" w:hAnsiTheme="minorEastAsia" w:eastAsiaTheme="minorEastAsia" w:cstheme="minorEastAsia"/>
          <w:color w:val="000000"/>
          <w:sz w:val="72"/>
          <w:szCs w:val="72"/>
        </w:rPr>
      </w:pPr>
      <w:bookmarkStart w:id="0" w:name="_Toc15306267"/>
    </w:p>
    <w:bookmarkEnd w:id="0"/>
    <w:p>
      <w:pPr>
        <w:spacing w:line="600" w:lineRule="exact"/>
        <w:jc w:val="center"/>
        <w:outlineLvl w:val="9"/>
        <w:rPr>
          <w:rFonts w:hint="eastAsia" w:asciiTheme="minorEastAsia" w:hAnsiTheme="minorEastAsia" w:eastAsiaTheme="minorEastAsia" w:cstheme="minorEastAsia"/>
          <w:color w:val="000000"/>
          <w:sz w:val="72"/>
          <w:szCs w:val="72"/>
        </w:rPr>
      </w:pPr>
    </w:p>
    <w:p>
      <w:pPr>
        <w:spacing w:line="600" w:lineRule="exact"/>
        <w:jc w:val="center"/>
        <w:outlineLvl w:val="9"/>
        <w:rPr>
          <w:rFonts w:hint="eastAsia" w:asciiTheme="minorEastAsia" w:hAnsiTheme="minorEastAsia" w:eastAsiaTheme="minorEastAsia" w:cstheme="minorEastAsia"/>
          <w:color w:val="000000"/>
          <w:sz w:val="72"/>
          <w:szCs w:val="72"/>
        </w:rPr>
      </w:pPr>
    </w:p>
    <w:p>
      <w:pPr>
        <w:spacing w:line="600" w:lineRule="exact"/>
        <w:jc w:val="center"/>
        <w:outlineLvl w:val="9"/>
        <w:rPr>
          <w:rFonts w:hint="eastAsia" w:asciiTheme="minorEastAsia" w:hAnsiTheme="minorEastAsia" w:eastAsiaTheme="minorEastAsia" w:cstheme="minorEastAsia"/>
          <w:color w:val="000000"/>
          <w:sz w:val="72"/>
          <w:szCs w:val="72"/>
        </w:rPr>
      </w:pPr>
    </w:p>
    <w:p>
      <w:pPr>
        <w:spacing w:line="600" w:lineRule="exact"/>
        <w:jc w:val="center"/>
        <w:outlineLvl w:val="9"/>
        <w:rPr>
          <w:rFonts w:hint="eastAsia" w:asciiTheme="minorEastAsia" w:hAnsiTheme="minorEastAsia" w:eastAsiaTheme="minorEastAsia" w:cstheme="minorEastAsia"/>
          <w:color w:val="000000"/>
          <w:sz w:val="72"/>
          <w:szCs w:val="72"/>
        </w:rPr>
      </w:pPr>
    </w:p>
    <w:p>
      <w:pPr>
        <w:adjustRightInd w:val="0"/>
        <w:snapToGrid w:val="0"/>
        <w:spacing w:line="360" w:lineRule="auto"/>
        <w:jc w:val="center"/>
        <w:outlineLvl w:val="9"/>
        <w:rPr>
          <w:rFonts w:hint="eastAsia" w:asciiTheme="minorEastAsia" w:hAnsiTheme="minorEastAsia" w:eastAsiaTheme="minorEastAsia" w:cstheme="minorEastAsia"/>
          <w:color w:val="000000"/>
          <w:sz w:val="56"/>
          <w:szCs w:val="56"/>
          <w:lang w:val="en-US" w:eastAsia="zh-CN"/>
        </w:rPr>
      </w:pPr>
      <w:bookmarkStart w:id="1" w:name="_Toc1698"/>
      <w:bookmarkStart w:id="2" w:name="_Toc2249"/>
      <w:bookmarkStart w:id="3" w:name="_Toc8172"/>
      <w:bookmarkStart w:id="4" w:name="_Toc15377426"/>
      <w:bookmarkStart w:id="5" w:name="_Toc15396598"/>
      <w:bookmarkStart w:id="6" w:name="_Toc15396476"/>
      <w:bookmarkStart w:id="7" w:name="_Toc15377194"/>
      <w:bookmarkStart w:id="8" w:name="_Toc15306268"/>
      <w:bookmarkStart w:id="9" w:name="_Toc15378442"/>
      <w:r>
        <w:rPr>
          <w:rFonts w:hint="eastAsia" w:asciiTheme="minorEastAsia" w:hAnsiTheme="minorEastAsia" w:eastAsiaTheme="minorEastAsia" w:cstheme="minorEastAsia"/>
          <w:color w:val="000000"/>
          <w:sz w:val="56"/>
          <w:szCs w:val="56"/>
          <w:lang w:eastAsia="zh-CN"/>
        </w:rPr>
        <w:t>通江县</w:t>
      </w:r>
      <w:bookmarkEnd w:id="1"/>
      <w:bookmarkEnd w:id="2"/>
      <w:bookmarkEnd w:id="3"/>
      <w:r>
        <w:rPr>
          <w:rFonts w:hint="eastAsia" w:asciiTheme="minorEastAsia" w:hAnsiTheme="minorEastAsia" w:eastAsiaTheme="minorEastAsia" w:cstheme="minorEastAsia"/>
          <w:color w:val="000000"/>
          <w:sz w:val="56"/>
          <w:szCs w:val="56"/>
          <w:lang w:eastAsia="zh-CN"/>
        </w:rPr>
        <w:t>诺水河镇新潮小学</w:t>
      </w:r>
    </w:p>
    <w:p>
      <w:pPr>
        <w:adjustRightInd w:val="0"/>
        <w:snapToGrid w:val="0"/>
        <w:spacing w:line="360" w:lineRule="auto"/>
        <w:jc w:val="center"/>
        <w:outlineLvl w:val="9"/>
        <w:rPr>
          <w:rFonts w:hint="eastAsia" w:asciiTheme="minorEastAsia" w:hAnsiTheme="minorEastAsia" w:eastAsiaTheme="minorEastAsia" w:cstheme="minorEastAsia"/>
          <w:color w:val="000000"/>
          <w:sz w:val="56"/>
          <w:szCs w:val="56"/>
          <w:lang w:eastAsia="zh-CN"/>
        </w:rPr>
      </w:pPr>
      <w:bookmarkStart w:id="10" w:name="_Toc15396475"/>
      <w:bookmarkStart w:id="11" w:name="_Toc15378441"/>
      <w:bookmarkStart w:id="12" w:name="_Toc15396597"/>
      <w:bookmarkStart w:id="13" w:name="_Toc15377193"/>
      <w:bookmarkStart w:id="14" w:name="_Toc15377425"/>
      <w:bookmarkStart w:id="15" w:name="_Toc659"/>
      <w:bookmarkStart w:id="16" w:name="_Toc21561"/>
      <w:bookmarkStart w:id="17" w:name="_Toc15867"/>
      <w:r>
        <w:rPr>
          <w:rFonts w:hint="eastAsia" w:asciiTheme="minorEastAsia" w:hAnsiTheme="minorEastAsia" w:eastAsiaTheme="minorEastAsia" w:cstheme="minorEastAsia"/>
          <w:color w:val="000000"/>
          <w:sz w:val="56"/>
          <w:szCs w:val="56"/>
          <w:lang w:val="en-US" w:eastAsia="zh-CN"/>
        </w:rPr>
        <w:t>2020</w:t>
      </w:r>
      <w:r>
        <w:rPr>
          <w:rFonts w:hint="eastAsia" w:asciiTheme="minorEastAsia" w:hAnsiTheme="minorEastAsia" w:eastAsiaTheme="minorEastAsia" w:cstheme="minorEastAsia"/>
          <w:color w:val="000000"/>
          <w:sz w:val="56"/>
          <w:szCs w:val="56"/>
        </w:rPr>
        <w:t>年度</w:t>
      </w:r>
      <w:bookmarkEnd w:id="10"/>
      <w:bookmarkEnd w:id="11"/>
      <w:bookmarkEnd w:id="12"/>
      <w:bookmarkEnd w:id="13"/>
      <w:bookmarkEnd w:id="14"/>
      <w:r>
        <w:rPr>
          <w:rFonts w:hint="eastAsia" w:asciiTheme="minorEastAsia" w:hAnsiTheme="minorEastAsia" w:eastAsiaTheme="minorEastAsia" w:cstheme="minorEastAsia"/>
          <w:color w:val="000000"/>
          <w:sz w:val="56"/>
          <w:szCs w:val="56"/>
        </w:rPr>
        <w:t>部门决算</w:t>
      </w:r>
      <w:bookmarkEnd w:id="4"/>
      <w:bookmarkEnd w:id="5"/>
      <w:bookmarkEnd w:id="6"/>
      <w:bookmarkEnd w:id="7"/>
      <w:bookmarkEnd w:id="8"/>
      <w:bookmarkEnd w:id="9"/>
      <w:r>
        <w:rPr>
          <w:rFonts w:hint="eastAsia" w:asciiTheme="minorEastAsia" w:hAnsiTheme="minorEastAsia" w:eastAsiaTheme="minorEastAsia" w:cstheme="minorEastAsia"/>
          <w:color w:val="000000"/>
          <w:sz w:val="56"/>
          <w:szCs w:val="56"/>
          <w:lang w:eastAsia="zh-CN"/>
        </w:rPr>
        <w:t>编制说明</w:t>
      </w:r>
      <w:bookmarkEnd w:id="15"/>
      <w:bookmarkEnd w:id="16"/>
      <w:bookmarkEnd w:id="17"/>
    </w:p>
    <w:p>
      <w:pPr>
        <w:pStyle w:val="10"/>
        <w:rPr>
          <w:rFonts w:hint="eastAsia" w:asciiTheme="minorEastAsia" w:hAnsiTheme="minorEastAsia" w:eastAsiaTheme="minorEastAsia" w:cstheme="minorEastAsia"/>
        </w:rPr>
      </w:pPr>
    </w:p>
    <w:p>
      <w:pPr>
        <w:pStyle w:val="10"/>
        <w:rPr>
          <w:rFonts w:hint="eastAsia" w:asciiTheme="minorEastAsia" w:hAnsiTheme="minorEastAsia" w:eastAsiaTheme="minorEastAsia" w:cstheme="minorEastAsia"/>
        </w:rPr>
      </w:pPr>
    </w:p>
    <w:p>
      <w:pPr>
        <w:pStyle w:val="10"/>
        <w:rPr>
          <w:rFonts w:hint="eastAsia" w:asciiTheme="minorEastAsia" w:hAnsiTheme="minorEastAsia" w:eastAsiaTheme="minorEastAsia" w:cstheme="minorEastAsia"/>
        </w:rPr>
      </w:pPr>
    </w:p>
    <w:p>
      <w:pPr>
        <w:pStyle w:val="10"/>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pStyle w:val="10"/>
        <w:rPr>
          <w:rFonts w:hint="eastAsia" w:asciiTheme="minorEastAsia" w:hAnsiTheme="minorEastAsia" w:eastAsiaTheme="minorEastAsia" w:cstheme="minorEastAsia"/>
        </w:rPr>
      </w:pPr>
    </w:p>
    <w:p>
      <w:pPr>
        <w:pStyle w:val="10"/>
        <w:rPr>
          <w:rFonts w:hint="eastAsia" w:asciiTheme="minorEastAsia" w:hAnsiTheme="minorEastAsia" w:eastAsiaTheme="minorEastAsia" w:cstheme="minorEastAsia"/>
        </w:rPr>
      </w:pPr>
    </w:p>
    <w:p>
      <w:pPr>
        <w:pStyle w:val="10"/>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t>公开时间：20</w:t>
      </w:r>
      <w:r>
        <w:rPr>
          <w:rFonts w:hint="eastAsia" w:asciiTheme="minorEastAsia" w:hAnsiTheme="minorEastAsia" w:eastAsiaTheme="minorEastAsia" w:cstheme="minorEastAsia"/>
          <w:sz w:val="36"/>
          <w:szCs w:val="36"/>
          <w:lang w:val="en-US" w:eastAsia="zh-CN"/>
        </w:rPr>
        <w:t>21</w:t>
      </w:r>
      <w:r>
        <w:rPr>
          <w:rFonts w:hint="eastAsia" w:asciiTheme="minorEastAsia" w:hAnsiTheme="minorEastAsia" w:eastAsiaTheme="minorEastAsia" w:cstheme="minorEastAsia"/>
          <w:sz w:val="36"/>
          <w:szCs w:val="36"/>
        </w:rPr>
        <w:t>年10月</w:t>
      </w:r>
      <w:r>
        <w:rPr>
          <w:rFonts w:hint="eastAsia" w:asciiTheme="minorEastAsia" w:hAnsiTheme="minorEastAsia" w:eastAsiaTheme="minorEastAsia" w:cstheme="minorEastAsia"/>
          <w:sz w:val="36"/>
          <w:szCs w:val="36"/>
          <w:lang w:val="en-US" w:eastAsia="zh-CN"/>
        </w:rPr>
        <w:t>15</w:t>
      </w:r>
      <w:r>
        <w:rPr>
          <w:rFonts w:hint="eastAsia" w:asciiTheme="minorEastAsia" w:hAnsiTheme="minorEastAsia" w:eastAsiaTheme="minorEastAsia" w:cstheme="minorEastAsia"/>
          <w:sz w:val="36"/>
          <w:szCs w:val="36"/>
        </w:rPr>
        <w:t>日</w:t>
      </w:r>
    </w:p>
    <w:p>
      <w:pPr>
        <w:widowControl/>
        <w:jc w:val="center"/>
        <w:rPr>
          <w:rFonts w:hint="eastAsia" w:asciiTheme="minorEastAsia" w:hAnsiTheme="minorEastAsia" w:eastAsiaTheme="minorEastAsia" w:cstheme="minorEastAsia"/>
          <w:color w:val="000000"/>
          <w:sz w:val="48"/>
          <w:szCs w:val="48"/>
        </w:rPr>
      </w:pPr>
      <w:r>
        <w:rPr>
          <w:rFonts w:hint="eastAsia" w:asciiTheme="minorEastAsia" w:hAnsiTheme="minorEastAsia" w:eastAsiaTheme="minorEastAsia" w:cstheme="minorEastAsia"/>
        </w:rPr>
        <w:br w:type="page"/>
      </w:r>
      <w:r>
        <w:rPr>
          <w:rFonts w:hint="eastAsia" w:asciiTheme="minorEastAsia" w:hAnsiTheme="minorEastAsia" w:eastAsiaTheme="minorEastAsia" w:cstheme="minorEastAsia"/>
          <w:color w:val="000000"/>
          <w:sz w:val="48"/>
          <w:szCs w:val="48"/>
        </w:rPr>
        <w:t>目录</w:t>
      </w:r>
    </w:p>
    <w:sdt>
      <w:sdtPr>
        <w:rPr>
          <w:rFonts w:ascii="宋体" w:hAnsi="宋体" w:eastAsia="宋体" w:cs="Times New Roman"/>
          <w:kern w:val="2"/>
          <w:sz w:val="21"/>
          <w:szCs w:val="24"/>
          <w:lang w:val="en-US" w:eastAsia="zh-CN" w:bidi="ar-SA"/>
        </w:rPr>
        <w:id w:val="147470674"/>
        <w15:color w:val="DBDBDB"/>
        <w:docPartObj>
          <w:docPartGallery w:val="Table of Contents"/>
          <w:docPartUnique/>
        </w:docPartObj>
      </w:sdtPr>
      <w:sdtEndPr>
        <w:rPr>
          <w:rFonts w:hint="eastAsia" w:asciiTheme="minorEastAsia" w:hAnsiTheme="minorEastAsia" w:eastAsiaTheme="minorEastAsia" w:cstheme="minorEastAsia"/>
          <w:b/>
          <w:bCs/>
          <w:color w:val="000000"/>
          <w:kern w:val="2"/>
          <w:sz w:val="21"/>
          <w:szCs w:val="32"/>
          <w:lang w:val="en-US" w:eastAsia="zh-CN" w:bidi="ar-SA"/>
        </w:rPr>
      </w:sdtEndPr>
      <w:sdtContent>
        <w:p>
          <w:pPr>
            <w:spacing w:before="0" w:beforeLines="0" w:after="0" w:afterLines="0" w:line="240" w:lineRule="auto"/>
            <w:ind w:left="0" w:leftChars="0" w:right="0" w:rightChars="0" w:firstLine="0" w:firstLineChars="0"/>
            <w:jc w:val="center"/>
          </w:pPr>
        </w:p>
        <w:p>
          <w:pPr>
            <w:pStyle w:val="10"/>
            <w:tabs>
              <w:tab w:val="right" w:leader="dot" w:pos="8306"/>
              <w:tab w:val="clear" w:pos="8296"/>
            </w:tabs>
            <w:rPr>
              <w:rFonts w:hint="eastAsia" w:ascii="宋体" w:hAnsi="宋体" w:eastAsia="宋体" w:cs="宋体"/>
              <w:sz w:val="28"/>
              <w:szCs w:val="28"/>
            </w:rPr>
          </w:pPr>
          <w:r>
            <w:rPr>
              <w:rFonts w:hint="eastAsia" w:ascii="宋体" w:hAnsi="宋体" w:eastAsia="宋体" w:cs="宋体"/>
              <w:b/>
              <w:bCs/>
              <w:color w:val="000000"/>
              <w:sz w:val="28"/>
              <w:szCs w:val="28"/>
            </w:rPr>
            <w:fldChar w:fldCharType="begin"/>
          </w:r>
          <w:r>
            <w:rPr>
              <w:rFonts w:hint="eastAsia" w:ascii="宋体" w:hAnsi="宋体" w:eastAsia="宋体" w:cs="宋体"/>
              <w:b/>
              <w:bCs/>
              <w:color w:val="000000"/>
              <w:sz w:val="28"/>
              <w:szCs w:val="28"/>
            </w:rPr>
            <w:instrText xml:space="preserve">TOC \o "1-2" \h \u </w:instrText>
          </w:r>
          <w:r>
            <w:rPr>
              <w:rFonts w:hint="eastAsia" w:ascii="宋体" w:hAnsi="宋体" w:eastAsia="宋体" w:cs="宋体"/>
              <w:b/>
              <w:bCs/>
              <w:color w:val="000000"/>
              <w:sz w:val="28"/>
              <w:szCs w:val="28"/>
            </w:rPr>
            <w:fldChar w:fldCharType="separate"/>
          </w: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_Toc7865 </w:instrText>
          </w:r>
          <w:r>
            <w:rPr>
              <w:rFonts w:hint="eastAsia" w:ascii="宋体" w:hAnsi="宋体" w:eastAsia="宋体" w:cs="宋体"/>
              <w:bCs/>
              <w:sz w:val="28"/>
              <w:szCs w:val="28"/>
            </w:rPr>
            <w:fldChar w:fldCharType="separate"/>
          </w:r>
          <w:r>
            <w:rPr>
              <w:rFonts w:hint="eastAsia" w:ascii="宋体" w:hAnsi="宋体" w:eastAsia="宋体" w:cs="宋体"/>
              <w:bCs/>
              <w:sz w:val="28"/>
              <w:szCs w:val="28"/>
            </w:rPr>
            <w:t xml:space="preserve">第一部分 </w:t>
          </w:r>
          <w:r>
            <w:rPr>
              <w:rFonts w:hint="eastAsia" w:ascii="宋体" w:hAnsi="宋体" w:eastAsia="宋体" w:cs="宋体"/>
              <w:sz w:val="28"/>
              <w:szCs w:val="28"/>
            </w:rPr>
            <w:t>部门概况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_Toc7865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_Toc22005 </w:instrText>
          </w:r>
          <w:r>
            <w:rPr>
              <w:rFonts w:hint="eastAsia" w:ascii="宋体" w:hAnsi="宋体" w:eastAsia="宋体" w:cs="宋体"/>
              <w:bCs/>
              <w:sz w:val="28"/>
              <w:szCs w:val="28"/>
            </w:rPr>
            <w:fldChar w:fldCharType="separate"/>
          </w:r>
          <w:r>
            <w:rPr>
              <w:rFonts w:hint="eastAsia" w:ascii="宋体" w:hAnsi="宋体" w:eastAsia="宋体" w:cs="宋体"/>
              <w:sz w:val="28"/>
              <w:szCs w:val="28"/>
            </w:rPr>
            <w:t>一、基</w:t>
          </w:r>
          <w:r>
            <w:rPr>
              <w:rFonts w:hint="eastAsia" w:ascii="宋体" w:hAnsi="宋体" w:eastAsia="宋体" w:cs="宋体"/>
              <w:bCs w:val="0"/>
              <w:sz w:val="28"/>
              <w:szCs w:val="28"/>
            </w:rPr>
            <w:t>本职能及主要工作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_Toc22005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_Toc25049 </w:instrText>
          </w:r>
          <w:r>
            <w:rPr>
              <w:rFonts w:hint="eastAsia" w:ascii="宋体" w:hAnsi="宋体" w:eastAsia="宋体" w:cs="宋体"/>
              <w:bCs/>
              <w:sz w:val="28"/>
              <w:szCs w:val="28"/>
            </w:rPr>
            <w:fldChar w:fldCharType="separate"/>
          </w:r>
          <w:r>
            <w:rPr>
              <w:rFonts w:hint="eastAsia" w:ascii="宋体" w:hAnsi="宋体" w:eastAsia="宋体" w:cs="宋体"/>
              <w:sz w:val="28"/>
              <w:szCs w:val="28"/>
            </w:rPr>
            <w:t>二、机</w:t>
          </w:r>
          <w:r>
            <w:rPr>
              <w:rFonts w:hint="eastAsia" w:ascii="宋体" w:hAnsi="宋体" w:eastAsia="宋体" w:cs="宋体"/>
              <w:bCs w:val="0"/>
              <w:sz w:val="28"/>
              <w:szCs w:val="28"/>
            </w:rPr>
            <w:t>构设置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_Toc25049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0"/>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_Toc26457 </w:instrText>
          </w:r>
          <w:r>
            <w:rPr>
              <w:rFonts w:hint="eastAsia" w:ascii="宋体" w:hAnsi="宋体" w:eastAsia="宋体" w:cs="宋体"/>
              <w:bCs/>
              <w:sz w:val="28"/>
              <w:szCs w:val="28"/>
            </w:rPr>
            <w:fldChar w:fldCharType="separate"/>
          </w:r>
          <w:r>
            <w:rPr>
              <w:rFonts w:hint="eastAsia" w:ascii="宋体" w:hAnsi="宋体" w:eastAsia="宋体" w:cs="宋体"/>
              <w:sz w:val="28"/>
              <w:szCs w:val="28"/>
            </w:rPr>
            <w:t>第二部分</w:t>
          </w:r>
          <w:r>
            <w:rPr>
              <w:rFonts w:hint="eastAsia" w:ascii="宋体" w:hAnsi="宋体" w:eastAsia="宋体" w:cs="宋体"/>
              <w:bCs w:val="0"/>
              <w:sz w:val="28"/>
              <w:szCs w:val="28"/>
              <w:lang w:val="en-US" w:eastAsia="zh-CN"/>
            </w:rPr>
            <w:t>2020</w:t>
          </w:r>
          <w:r>
            <w:rPr>
              <w:rFonts w:hint="eastAsia" w:ascii="宋体" w:hAnsi="宋体" w:eastAsia="宋体" w:cs="宋体"/>
              <w:bCs w:val="0"/>
              <w:sz w:val="28"/>
              <w:szCs w:val="28"/>
            </w:rPr>
            <w:t>年度部门决算情况说明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_Toc26457 \h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_Toc24965 </w:instrText>
          </w:r>
          <w:r>
            <w:rPr>
              <w:rFonts w:hint="eastAsia" w:ascii="宋体" w:hAnsi="宋体" w:eastAsia="宋体" w:cs="宋体"/>
              <w:bCs/>
              <w:sz w:val="28"/>
              <w:szCs w:val="28"/>
            </w:rPr>
            <w:fldChar w:fldCharType="separate"/>
          </w:r>
          <w:r>
            <w:rPr>
              <w:rFonts w:hint="eastAsia" w:ascii="宋体" w:hAnsi="宋体" w:eastAsia="宋体" w:cs="宋体"/>
              <w:sz w:val="28"/>
              <w:szCs w:val="28"/>
            </w:rPr>
            <w:t>一、收入支出决算总体情况说明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_Toc24965 \h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0"/>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lang w:val="en-US" w:eastAsia="zh-CN"/>
            </w:rPr>
            <w:t xml:space="preserve">   </w:t>
          </w: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_Toc107 </w:instrText>
          </w:r>
          <w:r>
            <w:rPr>
              <w:rFonts w:hint="eastAsia" w:ascii="宋体" w:hAnsi="宋体" w:eastAsia="宋体" w:cs="宋体"/>
              <w:bCs/>
              <w:sz w:val="28"/>
              <w:szCs w:val="28"/>
            </w:rPr>
            <w:fldChar w:fldCharType="separate"/>
          </w:r>
          <w:r>
            <w:rPr>
              <w:rFonts w:hint="eastAsia" w:ascii="宋体" w:hAnsi="宋体" w:eastAsia="宋体" w:cs="宋体"/>
              <w:sz w:val="28"/>
              <w:szCs w:val="28"/>
            </w:rPr>
            <w:t>二、收入决算情况说明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_Toc107 \h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_Toc13099 </w:instrText>
          </w:r>
          <w:r>
            <w:rPr>
              <w:rFonts w:hint="eastAsia" w:ascii="宋体" w:hAnsi="宋体" w:eastAsia="宋体" w:cs="宋体"/>
              <w:bCs/>
              <w:sz w:val="28"/>
              <w:szCs w:val="28"/>
            </w:rPr>
            <w:fldChar w:fldCharType="separate"/>
          </w:r>
          <w:r>
            <w:rPr>
              <w:rFonts w:hint="eastAsia" w:ascii="宋体" w:hAnsi="宋体" w:eastAsia="宋体" w:cs="宋体"/>
              <w:sz w:val="28"/>
              <w:szCs w:val="28"/>
            </w:rPr>
            <w:t>三、支出决算情况说明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_Toc13099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_Toc1414 </w:instrText>
          </w:r>
          <w:r>
            <w:rPr>
              <w:rFonts w:hint="eastAsia" w:ascii="宋体" w:hAnsi="宋体" w:eastAsia="宋体" w:cs="宋体"/>
              <w:bCs/>
              <w:sz w:val="28"/>
              <w:szCs w:val="28"/>
            </w:rPr>
            <w:fldChar w:fldCharType="separate"/>
          </w:r>
          <w:r>
            <w:rPr>
              <w:rFonts w:hint="eastAsia" w:ascii="宋体" w:hAnsi="宋体" w:eastAsia="宋体" w:cs="宋体"/>
              <w:sz w:val="28"/>
              <w:szCs w:val="28"/>
            </w:rPr>
            <w:t>四、财政拨款收入支出决算总体情况说明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_Toc1414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_Toc17361 </w:instrText>
          </w:r>
          <w:r>
            <w:rPr>
              <w:rFonts w:hint="eastAsia" w:ascii="宋体" w:hAnsi="宋体" w:eastAsia="宋体" w:cs="宋体"/>
              <w:bCs/>
              <w:sz w:val="28"/>
              <w:szCs w:val="28"/>
            </w:rPr>
            <w:fldChar w:fldCharType="separate"/>
          </w:r>
          <w:r>
            <w:rPr>
              <w:rFonts w:hint="eastAsia" w:ascii="宋体" w:hAnsi="宋体" w:eastAsia="宋体" w:cs="宋体"/>
              <w:sz w:val="28"/>
              <w:szCs w:val="28"/>
            </w:rPr>
            <w:t>五、一般公共预算财政拨款支出决算情况说明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_Toc17361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_Toc18761 </w:instrText>
          </w:r>
          <w:r>
            <w:rPr>
              <w:rFonts w:hint="eastAsia" w:ascii="宋体" w:hAnsi="宋体" w:eastAsia="宋体" w:cs="宋体"/>
              <w:bCs/>
              <w:sz w:val="28"/>
              <w:szCs w:val="28"/>
            </w:rPr>
            <w:fldChar w:fldCharType="separate"/>
          </w:r>
          <w:r>
            <w:rPr>
              <w:rFonts w:hint="eastAsia" w:ascii="宋体" w:hAnsi="宋体" w:eastAsia="宋体" w:cs="宋体"/>
              <w:sz w:val="28"/>
              <w:szCs w:val="28"/>
            </w:rPr>
            <w:t>（一）一般公共预算财政拨款支出决算总体情况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_Toc18761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_Toc5768 </w:instrText>
          </w:r>
          <w:r>
            <w:rPr>
              <w:rFonts w:hint="eastAsia" w:ascii="宋体" w:hAnsi="宋体" w:eastAsia="宋体" w:cs="宋体"/>
              <w:bCs/>
              <w:sz w:val="28"/>
              <w:szCs w:val="28"/>
            </w:rPr>
            <w:fldChar w:fldCharType="separate"/>
          </w:r>
          <w:r>
            <w:rPr>
              <w:rFonts w:hint="eastAsia" w:ascii="宋体" w:hAnsi="宋体" w:eastAsia="宋体" w:cs="宋体"/>
              <w:sz w:val="28"/>
              <w:szCs w:val="28"/>
            </w:rPr>
            <w:t>（二）一般公共预算财政拨款支出决算结构情况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_Toc5768 \h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_Toc31171 </w:instrText>
          </w:r>
          <w:r>
            <w:rPr>
              <w:rFonts w:hint="eastAsia" w:ascii="宋体" w:hAnsi="宋体" w:eastAsia="宋体" w:cs="宋体"/>
              <w:bCs/>
              <w:sz w:val="28"/>
              <w:szCs w:val="28"/>
            </w:rPr>
            <w:fldChar w:fldCharType="separate"/>
          </w:r>
          <w:r>
            <w:rPr>
              <w:rFonts w:hint="eastAsia" w:ascii="宋体" w:hAnsi="宋体" w:eastAsia="宋体" w:cs="宋体"/>
              <w:sz w:val="28"/>
              <w:szCs w:val="28"/>
            </w:rPr>
            <w:t>六、一般公共预算财政拨款基本支出决算情况说明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_Toc31171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_Toc861 </w:instrText>
          </w:r>
          <w:r>
            <w:rPr>
              <w:rFonts w:hint="eastAsia" w:ascii="宋体" w:hAnsi="宋体" w:eastAsia="宋体" w:cs="宋体"/>
              <w:bCs/>
              <w:sz w:val="28"/>
              <w:szCs w:val="28"/>
            </w:rPr>
            <w:fldChar w:fldCharType="separate"/>
          </w:r>
          <w:r>
            <w:rPr>
              <w:rFonts w:hint="eastAsia" w:ascii="宋体" w:hAnsi="宋体" w:eastAsia="宋体" w:cs="宋体"/>
              <w:bCs/>
              <w:sz w:val="28"/>
              <w:szCs w:val="28"/>
              <w:lang w:eastAsia="zh-CN"/>
            </w:rPr>
            <w:t>八、政府性基金预算支出情况说明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_Toc861 \h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_Toc20513 </w:instrText>
          </w:r>
          <w:r>
            <w:rPr>
              <w:rFonts w:hint="eastAsia" w:ascii="宋体" w:hAnsi="宋体" w:eastAsia="宋体" w:cs="宋体"/>
              <w:bCs/>
              <w:sz w:val="28"/>
              <w:szCs w:val="28"/>
            </w:rPr>
            <w:fldChar w:fldCharType="separate"/>
          </w:r>
          <w:r>
            <w:rPr>
              <w:rFonts w:hint="eastAsia" w:ascii="宋体" w:hAnsi="宋体" w:eastAsia="宋体" w:cs="宋体"/>
              <w:bCs/>
              <w:sz w:val="28"/>
              <w:szCs w:val="28"/>
              <w:lang w:val="en-US" w:eastAsia="zh-CN"/>
            </w:rPr>
            <w:t>九、国有资产经营预算支出情况说明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_Toc20513 \h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_Toc25297 </w:instrText>
          </w:r>
          <w:r>
            <w:rPr>
              <w:rFonts w:hint="eastAsia" w:ascii="宋体" w:hAnsi="宋体" w:eastAsia="宋体" w:cs="宋体"/>
              <w:bCs/>
              <w:sz w:val="28"/>
              <w:szCs w:val="28"/>
            </w:rPr>
            <w:fldChar w:fldCharType="separate"/>
          </w:r>
          <w:r>
            <w:rPr>
              <w:rFonts w:hint="eastAsia" w:ascii="宋体" w:hAnsi="宋体" w:eastAsia="宋体" w:cs="宋体"/>
              <w:bCs/>
              <w:sz w:val="28"/>
              <w:szCs w:val="28"/>
              <w:lang w:val="en-US" w:eastAsia="zh-CN"/>
            </w:rPr>
            <w:t>十、预算绩效情况说明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_Toc25297 \h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0"/>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_Toc24256 </w:instrText>
          </w:r>
          <w:r>
            <w:rPr>
              <w:rFonts w:hint="eastAsia" w:ascii="宋体" w:hAnsi="宋体" w:eastAsia="宋体" w:cs="宋体"/>
              <w:bCs/>
              <w:sz w:val="28"/>
              <w:szCs w:val="28"/>
            </w:rPr>
            <w:fldChar w:fldCharType="separate"/>
          </w:r>
          <w:r>
            <w:rPr>
              <w:rFonts w:hint="eastAsia" w:ascii="宋体" w:hAnsi="宋体" w:eastAsia="宋体" w:cs="宋体"/>
              <w:sz w:val="28"/>
              <w:szCs w:val="28"/>
            </w:rPr>
            <w:t>第三部分 名词解释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_Toc24256 \h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0"/>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_Toc12837 </w:instrText>
          </w:r>
          <w:r>
            <w:rPr>
              <w:rFonts w:hint="eastAsia" w:ascii="宋体" w:hAnsi="宋体" w:eastAsia="宋体" w:cs="宋体"/>
              <w:bCs/>
              <w:sz w:val="28"/>
              <w:szCs w:val="28"/>
            </w:rPr>
            <w:fldChar w:fldCharType="separate"/>
          </w:r>
          <w:r>
            <w:rPr>
              <w:rFonts w:hint="eastAsia" w:ascii="宋体" w:hAnsi="宋体" w:eastAsia="宋体" w:cs="宋体"/>
              <w:sz w:val="28"/>
              <w:szCs w:val="28"/>
            </w:rPr>
            <w:t>第四部分 附件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_Toc12837 \h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0"/>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_Toc30924 </w:instrText>
          </w:r>
          <w:r>
            <w:rPr>
              <w:rFonts w:hint="eastAsia" w:ascii="宋体" w:hAnsi="宋体" w:eastAsia="宋体" w:cs="宋体"/>
              <w:bCs/>
              <w:sz w:val="28"/>
              <w:szCs w:val="28"/>
            </w:rPr>
            <w:fldChar w:fldCharType="separate"/>
          </w:r>
          <w:r>
            <w:rPr>
              <w:rFonts w:hint="eastAsia" w:ascii="宋体" w:hAnsi="宋体" w:eastAsia="宋体" w:cs="宋体"/>
              <w:sz w:val="28"/>
              <w:szCs w:val="28"/>
              <w:lang w:eastAsia="zh-CN"/>
            </w:rPr>
            <w:t>第五部分　</w:t>
          </w:r>
          <w:r>
            <w:rPr>
              <w:rFonts w:hint="eastAsia" w:ascii="宋体" w:hAnsi="宋体" w:eastAsia="宋体" w:cs="宋体"/>
              <w:sz w:val="28"/>
              <w:szCs w:val="28"/>
            </w:rPr>
            <w:t>附表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_Toc30924 \h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_Toc24322 </w:instrText>
          </w:r>
          <w:r>
            <w:rPr>
              <w:rFonts w:hint="eastAsia" w:ascii="宋体" w:hAnsi="宋体" w:eastAsia="宋体" w:cs="宋体"/>
              <w:bCs/>
              <w:sz w:val="28"/>
              <w:szCs w:val="28"/>
            </w:rPr>
            <w:fldChar w:fldCharType="separate"/>
          </w:r>
          <w:r>
            <w:rPr>
              <w:rFonts w:hint="eastAsia" w:ascii="宋体" w:hAnsi="宋体" w:eastAsia="宋体" w:cs="宋体"/>
              <w:bCs w:val="0"/>
              <w:sz w:val="28"/>
              <w:szCs w:val="28"/>
            </w:rPr>
            <w:t xml:space="preserve">一、 </w:t>
          </w:r>
          <w:r>
            <w:rPr>
              <w:rFonts w:hint="eastAsia" w:ascii="宋体" w:hAnsi="宋体" w:eastAsia="宋体" w:cs="宋体"/>
              <w:sz w:val="28"/>
              <w:szCs w:val="28"/>
            </w:rPr>
            <w:t>2020年收入支出决算总表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_Toc24322 \h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_Toc18387 </w:instrText>
          </w:r>
          <w:r>
            <w:rPr>
              <w:rFonts w:hint="eastAsia" w:ascii="宋体" w:hAnsi="宋体" w:eastAsia="宋体" w:cs="宋体"/>
              <w:bCs/>
              <w:sz w:val="28"/>
              <w:szCs w:val="28"/>
            </w:rPr>
            <w:fldChar w:fldCharType="separate"/>
          </w:r>
          <w:r>
            <w:rPr>
              <w:rFonts w:hint="eastAsia" w:ascii="宋体" w:hAnsi="宋体" w:eastAsia="宋体" w:cs="宋体"/>
              <w:sz w:val="28"/>
              <w:szCs w:val="28"/>
            </w:rPr>
            <w:t>二、 2020年收入总表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_Toc18387 \h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_Toc7478 </w:instrText>
          </w:r>
          <w:r>
            <w:rPr>
              <w:rFonts w:hint="eastAsia" w:ascii="宋体" w:hAnsi="宋体" w:eastAsia="宋体" w:cs="宋体"/>
              <w:bCs/>
              <w:sz w:val="28"/>
              <w:szCs w:val="28"/>
            </w:rPr>
            <w:fldChar w:fldCharType="separate"/>
          </w:r>
          <w:r>
            <w:rPr>
              <w:rFonts w:hint="eastAsia" w:ascii="宋体" w:hAnsi="宋体" w:eastAsia="宋体" w:cs="宋体"/>
              <w:sz w:val="28"/>
              <w:szCs w:val="28"/>
            </w:rPr>
            <w:t xml:space="preserve">三、 </w:t>
          </w:r>
          <w:r>
            <w:rPr>
              <w:rFonts w:hint="eastAsia" w:ascii="宋体" w:hAnsi="宋体" w:eastAsia="宋体" w:cs="宋体"/>
              <w:bCs w:val="0"/>
              <w:sz w:val="28"/>
              <w:szCs w:val="28"/>
            </w:rPr>
            <w:t>2020年支出总表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_Toc7478 \h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_Toc1782 </w:instrText>
          </w:r>
          <w:r>
            <w:rPr>
              <w:rFonts w:hint="eastAsia" w:ascii="宋体" w:hAnsi="宋体" w:eastAsia="宋体" w:cs="宋体"/>
              <w:bCs/>
              <w:sz w:val="28"/>
              <w:szCs w:val="28"/>
            </w:rPr>
            <w:fldChar w:fldCharType="separate"/>
          </w:r>
          <w:r>
            <w:rPr>
              <w:rFonts w:hint="eastAsia" w:ascii="宋体" w:hAnsi="宋体" w:eastAsia="宋体" w:cs="宋体"/>
              <w:sz w:val="28"/>
              <w:szCs w:val="28"/>
            </w:rPr>
            <w:t xml:space="preserve">四、 </w:t>
          </w:r>
          <w:r>
            <w:rPr>
              <w:rFonts w:hint="eastAsia" w:ascii="宋体" w:hAnsi="宋体" w:eastAsia="宋体" w:cs="宋体"/>
              <w:bCs w:val="0"/>
              <w:sz w:val="28"/>
              <w:szCs w:val="28"/>
            </w:rPr>
            <w:t>2020年财政拨款收入支出决算总表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_Toc1782 \h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_Toc32684 </w:instrText>
          </w:r>
          <w:r>
            <w:rPr>
              <w:rFonts w:hint="eastAsia" w:ascii="宋体" w:hAnsi="宋体" w:eastAsia="宋体" w:cs="宋体"/>
              <w:bCs/>
              <w:sz w:val="28"/>
              <w:szCs w:val="28"/>
            </w:rPr>
            <w:fldChar w:fldCharType="separate"/>
          </w:r>
          <w:r>
            <w:rPr>
              <w:rFonts w:hint="eastAsia" w:ascii="宋体" w:hAnsi="宋体" w:eastAsia="宋体" w:cs="宋体"/>
              <w:sz w:val="28"/>
              <w:szCs w:val="28"/>
            </w:rPr>
            <w:t xml:space="preserve">五、 </w:t>
          </w:r>
          <w:r>
            <w:rPr>
              <w:rFonts w:hint="eastAsia" w:ascii="宋体" w:hAnsi="宋体" w:eastAsia="宋体" w:cs="宋体"/>
              <w:bCs w:val="0"/>
              <w:sz w:val="28"/>
              <w:szCs w:val="28"/>
            </w:rPr>
            <w:t>2020年财政拨款支出决算明细表（政府经济分类科目）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_Toc32684 \h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_Toc22685 </w:instrText>
          </w:r>
          <w:r>
            <w:rPr>
              <w:rFonts w:hint="eastAsia" w:ascii="宋体" w:hAnsi="宋体" w:eastAsia="宋体" w:cs="宋体"/>
              <w:bCs/>
              <w:sz w:val="28"/>
              <w:szCs w:val="28"/>
            </w:rPr>
            <w:fldChar w:fldCharType="separate"/>
          </w:r>
          <w:r>
            <w:rPr>
              <w:rFonts w:hint="eastAsia" w:ascii="宋体" w:hAnsi="宋体" w:eastAsia="宋体" w:cs="宋体"/>
              <w:sz w:val="28"/>
              <w:szCs w:val="28"/>
            </w:rPr>
            <w:t xml:space="preserve">六、 </w:t>
          </w:r>
          <w:r>
            <w:rPr>
              <w:rFonts w:hint="eastAsia" w:ascii="宋体" w:hAnsi="宋体" w:eastAsia="宋体" w:cs="宋体"/>
              <w:bCs w:val="0"/>
              <w:sz w:val="28"/>
              <w:szCs w:val="28"/>
            </w:rPr>
            <w:t>2020年一般公共预算财政拨款支出决算表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_Toc22685 \h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_Toc5569 </w:instrText>
          </w:r>
          <w:r>
            <w:rPr>
              <w:rFonts w:hint="eastAsia" w:ascii="宋体" w:hAnsi="宋体" w:eastAsia="宋体" w:cs="宋体"/>
              <w:bCs/>
              <w:sz w:val="28"/>
              <w:szCs w:val="28"/>
            </w:rPr>
            <w:fldChar w:fldCharType="separate"/>
          </w:r>
          <w:r>
            <w:rPr>
              <w:rFonts w:hint="eastAsia" w:ascii="宋体" w:hAnsi="宋体" w:eastAsia="宋体" w:cs="宋体"/>
              <w:sz w:val="28"/>
              <w:szCs w:val="28"/>
            </w:rPr>
            <w:t xml:space="preserve">七、 </w:t>
          </w:r>
          <w:r>
            <w:rPr>
              <w:rFonts w:hint="eastAsia" w:ascii="宋体" w:hAnsi="宋体" w:eastAsia="宋体" w:cs="宋体"/>
              <w:bCs w:val="0"/>
              <w:sz w:val="28"/>
              <w:szCs w:val="28"/>
            </w:rPr>
            <w:t>2020年一般公共预算财政拨款支出决算明细表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_Toc5569 \h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_Toc4829 </w:instrText>
          </w:r>
          <w:r>
            <w:rPr>
              <w:rFonts w:hint="eastAsia" w:ascii="宋体" w:hAnsi="宋体" w:eastAsia="宋体" w:cs="宋体"/>
              <w:bCs/>
              <w:sz w:val="28"/>
              <w:szCs w:val="28"/>
            </w:rPr>
            <w:fldChar w:fldCharType="separate"/>
          </w:r>
          <w:r>
            <w:rPr>
              <w:rFonts w:hint="eastAsia" w:ascii="宋体" w:hAnsi="宋体" w:eastAsia="宋体" w:cs="宋体"/>
              <w:sz w:val="28"/>
              <w:szCs w:val="28"/>
            </w:rPr>
            <w:t xml:space="preserve">八、 </w:t>
          </w:r>
          <w:r>
            <w:rPr>
              <w:rFonts w:hint="eastAsia" w:ascii="宋体" w:hAnsi="宋体" w:eastAsia="宋体" w:cs="宋体"/>
              <w:bCs w:val="0"/>
              <w:sz w:val="28"/>
              <w:szCs w:val="28"/>
            </w:rPr>
            <w:t>2020年一般公共预算财政拨款基本支出决算表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_Toc4829 \h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_Toc6309 </w:instrText>
          </w:r>
          <w:r>
            <w:rPr>
              <w:rFonts w:hint="eastAsia" w:ascii="宋体" w:hAnsi="宋体" w:eastAsia="宋体" w:cs="宋体"/>
              <w:bCs/>
              <w:sz w:val="28"/>
              <w:szCs w:val="28"/>
            </w:rPr>
            <w:fldChar w:fldCharType="separate"/>
          </w:r>
          <w:r>
            <w:rPr>
              <w:rFonts w:hint="eastAsia" w:ascii="宋体" w:hAnsi="宋体" w:eastAsia="宋体" w:cs="宋体"/>
              <w:sz w:val="28"/>
              <w:szCs w:val="28"/>
            </w:rPr>
            <w:t xml:space="preserve">九、 </w:t>
          </w:r>
          <w:r>
            <w:rPr>
              <w:rFonts w:hint="eastAsia" w:ascii="宋体" w:hAnsi="宋体" w:eastAsia="宋体" w:cs="宋体"/>
              <w:bCs w:val="0"/>
              <w:sz w:val="28"/>
              <w:szCs w:val="28"/>
            </w:rPr>
            <w:t>2020年一般公共预算财政拨款项目支出决算表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_Toc6309 \h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_Toc32747 </w:instrText>
          </w:r>
          <w:r>
            <w:rPr>
              <w:rFonts w:hint="eastAsia" w:ascii="宋体" w:hAnsi="宋体" w:eastAsia="宋体" w:cs="宋体"/>
              <w:bCs/>
              <w:sz w:val="28"/>
              <w:szCs w:val="28"/>
            </w:rPr>
            <w:fldChar w:fldCharType="separate"/>
          </w:r>
          <w:r>
            <w:rPr>
              <w:rFonts w:hint="eastAsia" w:ascii="宋体" w:hAnsi="宋体" w:eastAsia="宋体" w:cs="宋体"/>
              <w:sz w:val="28"/>
              <w:szCs w:val="28"/>
            </w:rPr>
            <w:t xml:space="preserve">十、 </w:t>
          </w:r>
          <w:r>
            <w:rPr>
              <w:rFonts w:hint="eastAsia" w:ascii="宋体" w:hAnsi="宋体" w:eastAsia="宋体" w:cs="宋体"/>
              <w:sz w:val="28"/>
              <w:szCs w:val="28"/>
              <w:lang w:eastAsia="zh-CN"/>
            </w:rPr>
            <w:t>2020</w:t>
          </w:r>
          <w:r>
            <w:rPr>
              <w:rFonts w:hint="eastAsia" w:ascii="宋体" w:hAnsi="宋体" w:eastAsia="宋体" w:cs="宋体"/>
              <w:sz w:val="28"/>
              <w:szCs w:val="28"/>
            </w:rPr>
            <w:t>年一</w:t>
          </w:r>
          <w:r>
            <w:rPr>
              <w:rFonts w:hint="eastAsia" w:ascii="宋体" w:hAnsi="宋体" w:eastAsia="宋体" w:cs="宋体"/>
              <w:bCs w:val="0"/>
              <w:sz w:val="28"/>
              <w:szCs w:val="28"/>
            </w:rPr>
            <w:t>般公共预算财政拨款“三公”经费支出决算表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_Toc32747 \h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_Toc20590 </w:instrText>
          </w:r>
          <w:r>
            <w:rPr>
              <w:rFonts w:hint="eastAsia" w:ascii="宋体" w:hAnsi="宋体" w:eastAsia="宋体" w:cs="宋体"/>
              <w:bCs/>
              <w:sz w:val="28"/>
              <w:szCs w:val="28"/>
            </w:rPr>
            <w:fldChar w:fldCharType="separate"/>
          </w:r>
          <w:r>
            <w:rPr>
              <w:rFonts w:hint="eastAsia" w:ascii="宋体" w:hAnsi="宋体" w:eastAsia="宋体" w:cs="宋体"/>
              <w:sz w:val="28"/>
              <w:szCs w:val="28"/>
            </w:rPr>
            <w:t xml:space="preserve">十一、 </w:t>
          </w:r>
          <w:r>
            <w:rPr>
              <w:rFonts w:hint="eastAsia" w:ascii="宋体" w:hAnsi="宋体" w:eastAsia="宋体" w:cs="宋体"/>
              <w:sz w:val="28"/>
              <w:szCs w:val="28"/>
              <w:lang w:eastAsia="zh-CN"/>
            </w:rPr>
            <w:t>2020</w:t>
          </w:r>
          <w:r>
            <w:rPr>
              <w:rFonts w:hint="eastAsia" w:ascii="宋体" w:hAnsi="宋体" w:eastAsia="宋体" w:cs="宋体"/>
              <w:sz w:val="28"/>
              <w:szCs w:val="28"/>
            </w:rPr>
            <w:t>年政</w:t>
          </w:r>
          <w:r>
            <w:rPr>
              <w:rFonts w:hint="eastAsia" w:ascii="宋体" w:hAnsi="宋体" w:eastAsia="宋体" w:cs="宋体"/>
              <w:bCs w:val="0"/>
              <w:sz w:val="28"/>
              <w:szCs w:val="28"/>
            </w:rPr>
            <w:t>府性基金预算财政拨款收入支出决算表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_Toc20590 \h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_Toc15189 </w:instrText>
          </w:r>
          <w:r>
            <w:rPr>
              <w:rFonts w:hint="eastAsia" w:ascii="宋体" w:hAnsi="宋体" w:eastAsia="宋体" w:cs="宋体"/>
              <w:bCs/>
              <w:sz w:val="28"/>
              <w:szCs w:val="28"/>
            </w:rPr>
            <w:fldChar w:fldCharType="separate"/>
          </w:r>
          <w:r>
            <w:rPr>
              <w:rFonts w:hint="eastAsia" w:ascii="宋体" w:hAnsi="宋体" w:eastAsia="宋体" w:cs="宋体"/>
              <w:sz w:val="28"/>
              <w:szCs w:val="28"/>
            </w:rPr>
            <w:t xml:space="preserve">十二、 </w:t>
          </w:r>
          <w:r>
            <w:rPr>
              <w:rFonts w:hint="eastAsia" w:ascii="宋体" w:hAnsi="宋体" w:eastAsia="宋体" w:cs="宋体"/>
              <w:bCs w:val="0"/>
              <w:sz w:val="28"/>
              <w:szCs w:val="28"/>
            </w:rPr>
            <w:t>2020年政府性基金预算财政拨款“三公”经费支出决算表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_Toc15189 \h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pStyle w:val="11"/>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000000"/>
              <w:sz w:val="28"/>
              <w:szCs w:val="28"/>
            </w:rPr>
            <w:fldChar w:fldCharType="begin"/>
          </w:r>
          <w:r>
            <w:rPr>
              <w:rFonts w:hint="eastAsia" w:ascii="宋体" w:hAnsi="宋体" w:eastAsia="宋体" w:cs="宋体"/>
              <w:bCs/>
              <w:sz w:val="28"/>
              <w:szCs w:val="28"/>
            </w:rPr>
            <w:instrText xml:space="preserve"> HYPERLINK \l _Toc22269 </w:instrText>
          </w:r>
          <w:r>
            <w:rPr>
              <w:rFonts w:hint="eastAsia" w:ascii="宋体" w:hAnsi="宋体" w:eastAsia="宋体" w:cs="宋体"/>
              <w:bCs/>
              <w:sz w:val="28"/>
              <w:szCs w:val="28"/>
            </w:rPr>
            <w:fldChar w:fldCharType="separate"/>
          </w:r>
          <w:r>
            <w:rPr>
              <w:rFonts w:hint="eastAsia" w:ascii="宋体" w:hAnsi="宋体" w:eastAsia="宋体" w:cs="宋体"/>
              <w:bCs w:val="0"/>
              <w:sz w:val="28"/>
              <w:szCs w:val="28"/>
            </w:rPr>
            <w:t>十三、2020年国有资本经营预算支出决算表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_Toc22269 \h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bCs/>
              <w:color w:val="000000"/>
              <w:sz w:val="28"/>
              <w:szCs w:val="28"/>
            </w:rPr>
            <w:fldChar w:fldCharType="end"/>
          </w:r>
        </w:p>
        <w:p>
          <w:pPr>
            <w:widowControl/>
            <w:tabs>
              <w:tab w:val="left" w:pos="2176"/>
            </w:tabs>
            <w:jc w:val="center"/>
            <w:rPr>
              <w:rFonts w:hint="eastAsia" w:asciiTheme="minorEastAsia" w:hAnsiTheme="minorEastAsia" w:eastAsiaTheme="minorEastAsia" w:cstheme="minorEastAsia"/>
              <w:b/>
              <w:bCs/>
              <w:color w:val="000000"/>
              <w:sz w:val="32"/>
              <w:szCs w:val="32"/>
            </w:rPr>
          </w:pPr>
          <w:r>
            <w:rPr>
              <w:rFonts w:hint="eastAsia" w:ascii="宋体" w:hAnsi="宋体" w:eastAsia="宋体" w:cs="宋体"/>
              <w:bCs/>
              <w:color w:val="000000"/>
              <w:sz w:val="28"/>
              <w:szCs w:val="28"/>
            </w:rPr>
            <w:fldChar w:fldCharType="end"/>
          </w:r>
        </w:p>
      </w:sdtContent>
    </w:sdt>
    <w:p>
      <w:pPr>
        <w:widowControl/>
        <w:tabs>
          <w:tab w:val="left" w:pos="2176"/>
        </w:tabs>
        <w:jc w:val="center"/>
        <w:rPr>
          <w:rFonts w:hint="eastAsia" w:asciiTheme="minorEastAsia" w:hAnsiTheme="minorEastAsia" w:eastAsiaTheme="minorEastAsia" w:cstheme="minorEastAsia"/>
          <w:b/>
          <w:bCs/>
          <w:color w:val="000000"/>
          <w:sz w:val="32"/>
          <w:szCs w:val="32"/>
        </w:rPr>
      </w:pPr>
    </w:p>
    <w:p>
      <w:pPr>
        <w:widowControl/>
        <w:tabs>
          <w:tab w:val="left" w:pos="2176"/>
          <w:tab w:val="left" w:pos="6353"/>
        </w:tabs>
        <w:jc w:val="left"/>
        <w:rPr>
          <w:rFonts w:hint="eastAsia" w:asciiTheme="minorEastAsia" w:hAnsiTheme="minorEastAsia" w:eastAsiaTheme="minorEastAsia" w:cstheme="minorEastAsia"/>
          <w:b/>
          <w:bCs/>
          <w:color w:val="000000"/>
          <w:sz w:val="32"/>
          <w:szCs w:val="32"/>
          <w:lang w:eastAsia="zh-CN"/>
        </w:rPr>
      </w:pPr>
      <w:r>
        <w:rPr>
          <w:rFonts w:hint="eastAsia" w:asciiTheme="minorEastAsia" w:hAnsiTheme="minorEastAsia" w:eastAsiaTheme="minorEastAsia" w:cstheme="minorEastAsia"/>
          <w:b/>
          <w:bCs/>
          <w:color w:val="000000"/>
          <w:sz w:val="32"/>
          <w:szCs w:val="32"/>
          <w:lang w:eastAsia="zh-CN"/>
        </w:rPr>
        <w:tab/>
      </w:r>
      <w:r>
        <w:rPr>
          <w:rFonts w:hint="eastAsia" w:asciiTheme="minorEastAsia" w:hAnsiTheme="minorEastAsia" w:eastAsiaTheme="minorEastAsia" w:cstheme="minorEastAsia"/>
          <w:b/>
          <w:bCs/>
          <w:color w:val="000000"/>
          <w:sz w:val="32"/>
          <w:szCs w:val="32"/>
          <w:lang w:eastAsia="zh-CN"/>
        </w:rPr>
        <w:tab/>
      </w:r>
    </w:p>
    <w:p>
      <w:pPr>
        <w:widowControl/>
        <w:tabs>
          <w:tab w:val="left" w:pos="2176"/>
        </w:tabs>
        <w:jc w:val="center"/>
        <w:rPr>
          <w:rFonts w:hint="eastAsia" w:asciiTheme="minorEastAsia" w:hAnsiTheme="minorEastAsia" w:eastAsiaTheme="minorEastAsia" w:cstheme="minorEastAsia"/>
          <w:b/>
          <w:bCs/>
          <w:color w:val="000000"/>
          <w:sz w:val="32"/>
          <w:szCs w:val="32"/>
        </w:rPr>
      </w:pPr>
    </w:p>
    <w:p>
      <w:pPr>
        <w:widowControl/>
        <w:tabs>
          <w:tab w:val="left" w:pos="2176"/>
        </w:tabs>
        <w:jc w:val="center"/>
        <w:rPr>
          <w:rFonts w:hint="eastAsia" w:asciiTheme="minorEastAsia" w:hAnsiTheme="minorEastAsia" w:eastAsiaTheme="minorEastAsia" w:cstheme="minorEastAsia"/>
          <w:b/>
          <w:bCs/>
          <w:color w:val="000000"/>
          <w:sz w:val="32"/>
          <w:szCs w:val="32"/>
        </w:rPr>
      </w:pPr>
    </w:p>
    <w:p>
      <w:pPr>
        <w:widowControl/>
        <w:tabs>
          <w:tab w:val="left" w:pos="2176"/>
        </w:tabs>
        <w:jc w:val="center"/>
        <w:rPr>
          <w:rFonts w:hint="eastAsia" w:asciiTheme="minorEastAsia" w:hAnsiTheme="minorEastAsia" w:eastAsiaTheme="minorEastAsia" w:cstheme="minorEastAsia"/>
          <w:b/>
          <w:bCs/>
          <w:color w:val="000000"/>
          <w:sz w:val="32"/>
          <w:szCs w:val="32"/>
        </w:rPr>
      </w:pPr>
    </w:p>
    <w:p>
      <w:pPr>
        <w:widowControl/>
        <w:tabs>
          <w:tab w:val="left" w:pos="2176"/>
        </w:tabs>
        <w:jc w:val="center"/>
        <w:rPr>
          <w:rFonts w:hint="eastAsia" w:asciiTheme="minorEastAsia" w:hAnsiTheme="minorEastAsia" w:eastAsiaTheme="minorEastAsia" w:cstheme="minorEastAsia"/>
          <w:b/>
          <w:bCs/>
          <w:color w:val="000000"/>
          <w:sz w:val="32"/>
          <w:szCs w:val="32"/>
        </w:rPr>
      </w:pPr>
    </w:p>
    <w:p>
      <w:pPr>
        <w:keepNext w:val="0"/>
        <w:keepLines w:val="0"/>
        <w:pageBreakBefore/>
        <w:widowControl/>
        <w:tabs>
          <w:tab w:val="left" w:pos="2381"/>
        </w:tabs>
        <w:kinsoku/>
        <w:wordWrap/>
        <w:overflowPunct/>
        <w:topLinePunct w:val="0"/>
        <w:autoSpaceDE/>
        <w:autoSpaceDN/>
        <w:bidi w:val="0"/>
        <w:adjustRightInd/>
        <w:snapToGrid/>
        <w:jc w:val="center"/>
        <w:textAlignment w:val="auto"/>
        <w:outlineLvl w:val="0"/>
        <w:rPr>
          <w:rStyle w:val="26"/>
          <w:rFonts w:hint="eastAsia" w:asciiTheme="minorEastAsia" w:hAnsiTheme="minorEastAsia" w:eastAsiaTheme="minorEastAsia" w:cstheme="minorEastAsia"/>
        </w:rPr>
      </w:pPr>
      <w:bookmarkStart w:id="18" w:name="_Toc14288"/>
      <w:bookmarkStart w:id="19" w:name="_Toc7865"/>
      <w:r>
        <w:rPr>
          <w:rFonts w:hint="eastAsia" w:asciiTheme="minorEastAsia" w:hAnsiTheme="minorEastAsia" w:eastAsiaTheme="minorEastAsia" w:cstheme="minorEastAsia"/>
          <w:b/>
          <w:bCs/>
          <w:sz w:val="44"/>
          <w:szCs w:val="44"/>
        </w:rPr>
        <w:t xml:space="preserve">第一部分 </w:t>
      </w:r>
      <w:r>
        <w:rPr>
          <w:rStyle w:val="26"/>
          <w:rFonts w:hint="eastAsia" w:asciiTheme="minorEastAsia" w:hAnsiTheme="minorEastAsia" w:eastAsiaTheme="minorEastAsia" w:cstheme="minorEastAsia"/>
        </w:rPr>
        <w:t>部门概况</w:t>
      </w:r>
      <w:bookmarkEnd w:id="18"/>
      <w:bookmarkEnd w:id="19"/>
    </w:p>
    <w:p>
      <w:pPr>
        <w:pStyle w:val="3"/>
        <w:ind w:firstLine="560" w:firstLineChars="200"/>
        <w:rPr>
          <w:rStyle w:val="27"/>
          <w:rFonts w:hint="eastAsia" w:asciiTheme="minorEastAsia" w:hAnsiTheme="minorEastAsia" w:eastAsiaTheme="minorEastAsia" w:cstheme="minorEastAsia"/>
          <w:b w:val="0"/>
          <w:bCs w:val="0"/>
          <w:sz w:val="28"/>
          <w:szCs w:val="28"/>
        </w:rPr>
      </w:pPr>
      <w:bookmarkStart w:id="20" w:name="_Toc15377197"/>
      <w:bookmarkStart w:id="21" w:name="_Toc15396600"/>
      <w:bookmarkStart w:id="22" w:name="_Toc4906"/>
      <w:bookmarkStart w:id="23" w:name="_Toc22005"/>
      <w:r>
        <w:rPr>
          <w:rFonts w:hint="eastAsia" w:asciiTheme="minorEastAsia" w:hAnsiTheme="minorEastAsia" w:eastAsiaTheme="minorEastAsia" w:cstheme="minorEastAsia"/>
          <w:b w:val="0"/>
          <w:color w:val="000000"/>
          <w:sz w:val="28"/>
          <w:szCs w:val="28"/>
        </w:rPr>
        <w:t>一、基</w:t>
      </w:r>
      <w:r>
        <w:rPr>
          <w:rStyle w:val="27"/>
          <w:rFonts w:hint="eastAsia" w:asciiTheme="minorEastAsia" w:hAnsiTheme="minorEastAsia" w:eastAsiaTheme="minorEastAsia" w:cstheme="minorEastAsia"/>
          <w:b w:val="0"/>
          <w:bCs w:val="0"/>
          <w:sz w:val="28"/>
          <w:szCs w:val="28"/>
        </w:rPr>
        <w:t>本职能及主要工作</w:t>
      </w:r>
      <w:bookmarkEnd w:id="20"/>
      <w:bookmarkEnd w:id="21"/>
      <w:bookmarkEnd w:id="22"/>
      <w:bookmarkEnd w:id="23"/>
      <w:bookmarkStart w:id="24" w:name="_Toc15377198"/>
      <w:bookmarkStart w:id="25" w:name="_Toc15378445"/>
    </w:p>
    <w:p>
      <w:pPr>
        <w:pStyle w:val="4"/>
        <w:ind w:firstLine="321" w:firstLineChars="100"/>
        <w:outlineLvl w:val="2"/>
        <w:rPr>
          <w:rFonts w:hint="eastAsia" w:asciiTheme="minorEastAsia" w:hAnsiTheme="minorEastAsia" w:eastAsiaTheme="minorEastAsia" w:cstheme="minorEastAsia"/>
          <w:color w:val="000000"/>
        </w:rPr>
      </w:pPr>
      <w:bookmarkStart w:id="26" w:name="_Toc21576"/>
      <w:r>
        <w:rPr>
          <w:rFonts w:hint="eastAsia" w:asciiTheme="minorEastAsia" w:hAnsiTheme="minorEastAsia" w:eastAsiaTheme="minorEastAsia" w:cstheme="minorEastAsia"/>
          <w:color w:val="000000"/>
        </w:rPr>
        <w:t>（一）主要职能。</w:t>
      </w:r>
      <w:bookmarkEnd w:id="24"/>
      <w:bookmarkEnd w:id="25"/>
      <w:bookmarkEnd w:id="26"/>
    </w:p>
    <w:p>
      <w:pPr>
        <w:snapToGrid w:val="0"/>
        <w:spacing w:line="52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1.认真贯彻落实党和国家的方针、政策，正确执行上级主管部门的决议和指示，全面实施素质教育，培养德、智、体、美等方面全面发展的社会主义事业的建设者和接班人。</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2.编制年度财政预算并执行</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管理和监督各项财政收支。</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3.管理各类政策性补贴等资金，进一步完善财政补贴</w:t>
      </w:r>
      <w:r>
        <w:rPr>
          <w:rFonts w:hint="eastAsia" w:asciiTheme="minorEastAsia" w:hAnsiTheme="minorEastAsia" w:eastAsiaTheme="minorEastAsia" w:cstheme="minorEastAsia"/>
          <w:sz w:val="28"/>
          <w:szCs w:val="28"/>
          <w:lang w:eastAsia="zh-CN"/>
        </w:rPr>
        <w:t>惠</w:t>
      </w:r>
      <w:r>
        <w:rPr>
          <w:rFonts w:hint="eastAsia" w:asciiTheme="minorEastAsia" w:hAnsiTheme="minorEastAsia" w:eastAsiaTheme="minorEastAsia" w:cstheme="minorEastAsia"/>
          <w:sz w:val="28"/>
          <w:szCs w:val="28"/>
        </w:rPr>
        <w:t>民资金“一卡（折）通”发放机制。</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4.负责对各类专项资金的监管，提高财政资金使用效率。</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5</w:t>
      </w:r>
      <w:r>
        <w:rPr>
          <w:rFonts w:hint="eastAsia" w:asciiTheme="minorEastAsia" w:hAnsiTheme="minorEastAsia" w:eastAsiaTheme="minorEastAsia" w:cstheme="minorEastAsia"/>
          <w:sz w:val="28"/>
          <w:szCs w:val="28"/>
        </w:rPr>
        <w:t>.提高加强财政管理的政策建议</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负责财政、税收政策法规的宣传工作。</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6</w:t>
      </w:r>
      <w:r>
        <w:rPr>
          <w:rFonts w:hint="eastAsia" w:asciiTheme="minorEastAsia" w:hAnsiTheme="minorEastAsia" w:eastAsiaTheme="minorEastAsia" w:cstheme="minorEastAsia"/>
          <w:sz w:val="28"/>
          <w:szCs w:val="28"/>
        </w:rPr>
        <w:t>.执行会计集中核算，严格按照上级财政部门规定的工作程序开展工作，充分发挥财政资金使用效率。</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7</w:t>
      </w:r>
      <w:r>
        <w:rPr>
          <w:rFonts w:hint="eastAsia" w:asciiTheme="minorEastAsia" w:hAnsiTheme="minorEastAsia" w:eastAsiaTheme="minorEastAsia" w:cstheme="minorEastAsia"/>
          <w:sz w:val="28"/>
          <w:szCs w:val="28"/>
        </w:rPr>
        <w:t>.负责本单位的国有资产监督管理工作。</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8</w:t>
      </w:r>
      <w:r>
        <w:rPr>
          <w:rFonts w:hint="eastAsia" w:asciiTheme="minorEastAsia" w:hAnsiTheme="minorEastAsia" w:eastAsiaTheme="minorEastAsia" w:cstheme="minorEastAsia"/>
          <w:sz w:val="28"/>
          <w:szCs w:val="28"/>
        </w:rPr>
        <w:t>.承办上级部门交办的其他事项。</w:t>
      </w:r>
      <w:bookmarkStart w:id="27" w:name="_Toc15378446"/>
      <w:bookmarkStart w:id="28" w:name="_Toc15377199"/>
    </w:p>
    <w:p>
      <w:pPr>
        <w:ind w:firstLine="321" w:firstLineChars="100"/>
        <w:outlineLvl w:val="2"/>
        <w:rPr>
          <w:rFonts w:hint="eastAsia" w:asciiTheme="minorEastAsia" w:hAnsiTheme="minorEastAsia" w:eastAsiaTheme="minorEastAsia" w:cstheme="minorEastAsia"/>
          <w:b/>
          <w:color w:val="000000"/>
          <w:sz w:val="32"/>
          <w:szCs w:val="32"/>
        </w:rPr>
      </w:pPr>
      <w:bookmarkStart w:id="29" w:name="_Toc18270"/>
      <w:r>
        <w:rPr>
          <w:rFonts w:hint="eastAsia" w:asciiTheme="minorEastAsia" w:hAnsiTheme="minorEastAsia" w:eastAsiaTheme="minorEastAsia" w:cstheme="minorEastAsia"/>
          <w:b/>
          <w:color w:val="000000"/>
          <w:sz w:val="32"/>
          <w:szCs w:val="32"/>
        </w:rPr>
        <w:t>（二）</w:t>
      </w:r>
      <w:r>
        <w:rPr>
          <w:rFonts w:hint="eastAsia" w:asciiTheme="minorEastAsia" w:hAnsiTheme="minorEastAsia" w:eastAsiaTheme="minorEastAsia" w:cstheme="minorEastAsia"/>
          <w:b/>
          <w:color w:val="000000"/>
          <w:sz w:val="32"/>
          <w:szCs w:val="32"/>
          <w:lang w:val="en-US" w:eastAsia="zh-CN"/>
        </w:rPr>
        <w:t>2020</w:t>
      </w:r>
      <w:r>
        <w:rPr>
          <w:rFonts w:hint="eastAsia" w:asciiTheme="minorEastAsia" w:hAnsiTheme="minorEastAsia" w:eastAsiaTheme="minorEastAsia" w:cstheme="minorEastAsia"/>
          <w:b/>
          <w:color w:val="000000"/>
          <w:sz w:val="32"/>
          <w:szCs w:val="32"/>
        </w:rPr>
        <w:t>年重点工作完成情况。</w:t>
      </w:r>
      <w:bookmarkEnd w:id="27"/>
      <w:bookmarkEnd w:id="28"/>
      <w:bookmarkEnd w:id="29"/>
    </w:p>
    <w:p>
      <w:pPr>
        <w:snapToGrid w:val="0"/>
        <w:spacing w:line="520" w:lineRule="exact"/>
        <w:ind w:firstLine="560" w:firstLineChars="200"/>
        <w:rPr>
          <w:rFonts w:hint="eastAsia" w:asciiTheme="minorEastAsia" w:hAnsiTheme="minorEastAsia" w:eastAsiaTheme="minorEastAsia" w:cstheme="minorEastAsia"/>
          <w:sz w:val="32"/>
          <w:szCs w:val="32"/>
        </w:rPr>
      </w:pPr>
      <w:bookmarkStart w:id="30" w:name="_Toc15396601"/>
      <w:bookmarkStart w:id="31" w:name="_Toc15377200"/>
      <w:bookmarkStart w:id="32" w:name="_Toc31488"/>
      <w:r>
        <w:rPr>
          <w:rFonts w:hint="eastAsia" w:asciiTheme="minorEastAsia" w:hAnsiTheme="minorEastAsia" w:eastAsiaTheme="minorEastAsia" w:cstheme="minorEastAsia"/>
          <w:sz w:val="28"/>
          <w:szCs w:val="28"/>
          <w:lang w:eastAsia="zh-CN"/>
        </w:rPr>
        <w:t>诺水河镇新潮小学</w:t>
      </w:r>
      <w:r>
        <w:rPr>
          <w:rFonts w:hint="eastAsia" w:asciiTheme="minorEastAsia" w:hAnsiTheme="minorEastAsia" w:eastAsiaTheme="minorEastAsia" w:cstheme="minorEastAsia"/>
          <w:sz w:val="28"/>
          <w:szCs w:val="28"/>
        </w:rPr>
        <w:t>在</w:t>
      </w:r>
      <w:r>
        <w:rPr>
          <w:rFonts w:hint="eastAsia" w:asciiTheme="minorEastAsia" w:hAnsiTheme="minorEastAsia" w:eastAsiaTheme="minorEastAsia" w:cstheme="minorEastAsia"/>
          <w:sz w:val="28"/>
          <w:szCs w:val="28"/>
          <w:highlight w:val="none"/>
          <w:lang w:eastAsia="zh-CN"/>
        </w:rPr>
        <w:t>县委、县政府</w:t>
      </w:r>
      <w:r>
        <w:rPr>
          <w:rFonts w:hint="eastAsia" w:asciiTheme="minorEastAsia" w:hAnsiTheme="minorEastAsia" w:eastAsiaTheme="minorEastAsia" w:cstheme="minorEastAsia"/>
          <w:sz w:val="28"/>
          <w:szCs w:val="28"/>
        </w:rPr>
        <w:t>的领导下，在上级主管部门的指导下，全面完成了2020年教育教学工作，并取得了一定的成绩，特别是诚信教育进校园，我校以小手牵大手的方式，使得学校的诚信教育上了一个新台阶。</w:t>
      </w:r>
    </w:p>
    <w:p>
      <w:pPr>
        <w:ind w:firstLine="720" w:firstLineChars="200"/>
        <w:outlineLvl w:val="9"/>
        <w:rPr>
          <w:rFonts w:hint="eastAsia" w:asciiTheme="minorEastAsia" w:hAnsiTheme="minorEastAsia" w:eastAsiaTheme="minorEastAsia" w:cstheme="minorEastAsia"/>
          <w:b w:val="0"/>
          <w:color w:val="000000"/>
          <w:sz w:val="36"/>
          <w:szCs w:val="36"/>
        </w:rPr>
      </w:pPr>
    </w:p>
    <w:p>
      <w:pPr>
        <w:ind w:firstLine="720" w:firstLineChars="200"/>
        <w:outlineLvl w:val="1"/>
        <w:rPr>
          <w:rStyle w:val="27"/>
          <w:rFonts w:hint="eastAsia" w:asciiTheme="minorEastAsia" w:hAnsiTheme="minorEastAsia" w:eastAsiaTheme="minorEastAsia" w:cstheme="minorEastAsia"/>
          <w:b w:val="0"/>
          <w:bCs w:val="0"/>
          <w:sz w:val="36"/>
          <w:szCs w:val="36"/>
        </w:rPr>
      </w:pPr>
      <w:bookmarkStart w:id="33" w:name="_Toc25049"/>
      <w:r>
        <w:rPr>
          <w:rFonts w:hint="eastAsia" w:asciiTheme="minorEastAsia" w:hAnsiTheme="minorEastAsia" w:eastAsiaTheme="minorEastAsia" w:cstheme="minorEastAsia"/>
          <w:b w:val="0"/>
          <w:color w:val="000000"/>
          <w:sz w:val="36"/>
          <w:szCs w:val="36"/>
        </w:rPr>
        <w:t>二、</w:t>
      </w:r>
      <w:bookmarkEnd w:id="30"/>
      <w:bookmarkEnd w:id="31"/>
      <w:r>
        <w:rPr>
          <w:rFonts w:hint="eastAsia" w:asciiTheme="minorEastAsia" w:hAnsiTheme="minorEastAsia" w:eastAsiaTheme="minorEastAsia" w:cstheme="minorEastAsia"/>
          <w:b w:val="0"/>
          <w:color w:val="000000"/>
          <w:sz w:val="36"/>
          <w:szCs w:val="36"/>
        </w:rPr>
        <w:t>机</w:t>
      </w:r>
      <w:r>
        <w:rPr>
          <w:rStyle w:val="27"/>
          <w:rFonts w:hint="eastAsia" w:asciiTheme="minorEastAsia" w:hAnsiTheme="minorEastAsia" w:eastAsiaTheme="minorEastAsia" w:cstheme="minorEastAsia"/>
          <w:b w:val="0"/>
          <w:bCs w:val="0"/>
          <w:sz w:val="36"/>
          <w:szCs w:val="36"/>
        </w:rPr>
        <w:t>构设置</w:t>
      </w:r>
      <w:bookmarkEnd w:id="32"/>
      <w:bookmarkEnd w:id="33"/>
    </w:p>
    <w:p>
      <w:pPr>
        <w:snapToGrid w:val="0"/>
        <w:spacing w:line="520" w:lineRule="exact"/>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诺水河镇新潮小学属于</w:t>
      </w:r>
      <w:r>
        <w:rPr>
          <w:rFonts w:hint="eastAsia" w:asciiTheme="minorEastAsia" w:hAnsiTheme="minorEastAsia" w:eastAsiaTheme="minorEastAsia" w:cstheme="minorEastAsia"/>
          <w:sz w:val="28"/>
          <w:szCs w:val="28"/>
        </w:rPr>
        <w:t>二级预算单位</w:t>
      </w:r>
      <w:r>
        <w:rPr>
          <w:rFonts w:hint="eastAsia" w:asciiTheme="minorEastAsia" w:hAnsiTheme="minorEastAsia" w:eastAsiaTheme="minorEastAsia" w:cstheme="minorEastAsia"/>
          <w:sz w:val="28"/>
          <w:szCs w:val="28"/>
          <w:lang w:eastAsia="zh-CN"/>
        </w:rPr>
        <w:t>。</w:t>
      </w:r>
    </w:p>
    <w:p>
      <w:pPr>
        <w:snapToGrid w:val="0"/>
        <w:spacing w:line="520" w:lineRule="exact"/>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lang w:eastAsia="zh-CN"/>
        </w:rPr>
        <w:t>．机构情况，诺水河镇新潮小学年末有1个预算管理单位</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lang w:eastAsia="zh-CN"/>
        </w:rPr>
        <w:t>年初编制数为</w:t>
      </w:r>
      <w:r>
        <w:rPr>
          <w:rFonts w:hint="eastAsia" w:asciiTheme="minorEastAsia" w:hAnsiTheme="minorEastAsia" w:eastAsiaTheme="minorEastAsia" w:cstheme="minorEastAsia"/>
          <w:sz w:val="28"/>
          <w:szCs w:val="28"/>
          <w:lang w:val="en-US" w:eastAsia="zh-CN"/>
        </w:rPr>
        <w:t>17</w:t>
      </w:r>
      <w:r>
        <w:rPr>
          <w:rFonts w:hint="eastAsia" w:asciiTheme="minorEastAsia" w:hAnsiTheme="minorEastAsia" w:eastAsiaTheme="minorEastAsia" w:cstheme="minorEastAsia"/>
          <w:sz w:val="28"/>
          <w:szCs w:val="28"/>
          <w:lang w:eastAsia="zh-CN"/>
        </w:rPr>
        <w:t>人</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lang w:eastAsia="zh-CN"/>
        </w:rPr>
        <w:t>岗位设置包括：</w:t>
      </w:r>
      <w:bookmarkStart w:id="127" w:name="_GoBack"/>
      <w:bookmarkEnd w:id="127"/>
      <w:r>
        <w:rPr>
          <w:rFonts w:hint="eastAsia" w:asciiTheme="minorEastAsia" w:hAnsiTheme="minorEastAsia" w:eastAsiaTheme="minorEastAsia" w:cstheme="minorEastAsia"/>
          <w:sz w:val="28"/>
          <w:szCs w:val="28"/>
          <w:lang w:eastAsia="zh-CN"/>
        </w:rPr>
        <w:t>管理人员</w:t>
      </w: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lang w:eastAsia="zh-CN"/>
        </w:rPr>
        <w:t>人</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lang w:eastAsia="zh-CN"/>
        </w:rPr>
        <w:t>八级职员1人</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lang w:eastAsia="zh-CN"/>
        </w:rPr>
        <w:t>专技人员</w:t>
      </w:r>
      <w:r>
        <w:rPr>
          <w:rFonts w:hint="eastAsia" w:asciiTheme="minorEastAsia" w:hAnsiTheme="minorEastAsia" w:eastAsiaTheme="minorEastAsia" w:cstheme="minorEastAsia"/>
          <w:sz w:val="28"/>
          <w:szCs w:val="28"/>
          <w:lang w:val="en-US" w:eastAsia="zh-CN"/>
        </w:rPr>
        <w:t>16</w:t>
      </w:r>
      <w:r>
        <w:rPr>
          <w:rFonts w:hint="eastAsia" w:asciiTheme="minorEastAsia" w:hAnsiTheme="minorEastAsia" w:eastAsiaTheme="minorEastAsia" w:cstheme="minorEastAsia"/>
          <w:sz w:val="28"/>
          <w:szCs w:val="28"/>
          <w:lang w:eastAsia="zh-CN"/>
        </w:rPr>
        <w:t>人，工勤人员</w:t>
      </w:r>
      <w:r>
        <w:rPr>
          <w:rFonts w:hint="eastAsia" w:asciiTheme="minorEastAsia" w:hAnsiTheme="minorEastAsia" w:eastAsiaTheme="minorEastAsia" w:cstheme="minorEastAsia"/>
          <w:sz w:val="28"/>
          <w:szCs w:val="28"/>
          <w:lang w:val="en-US" w:eastAsia="zh-CN"/>
        </w:rPr>
        <w:t>0</w:t>
      </w:r>
      <w:r>
        <w:rPr>
          <w:rFonts w:hint="eastAsia" w:asciiTheme="minorEastAsia" w:hAnsiTheme="minorEastAsia" w:eastAsiaTheme="minorEastAsia" w:cstheme="minorEastAsia"/>
          <w:sz w:val="28"/>
          <w:szCs w:val="28"/>
          <w:lang w:eastAsia="zh-CN"/>
        </w:rPr>
        <w:t>人。</w:t>
      </w:r>
    </w:p>
    <w:p>
      <w:pPr>
        <w:snapToGrid w:val="0"/>
        <w:spacing w:line="520" w:lineRule="exact"/>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．人员情况，诺水河镇新潮小学年初在编在岗人员</w:t>
      </w:r>
      <w:r>
        <w:rPr>
          <w:rFonts w:hint="eastAsia" w:asciiTheme="minorEastAsia" w:hAnsiTheme="minorEastAsia" w:eastAsiaTheme="minorEastAsia" w:cstheme="minorEastAsia"/>
          <w:sz w:val="28"/>
          <w:szCs w:val="28"/>
          <w:lang w:val="en-US" w:eastAsia="zh-CN"/>
        </w:rPr>
        <w:t>15</w:t>
      </w:r>
      <w:r>
        <w:rPr>
          <w:rFonts w:hint="eastAsia" w:asciiTheme="minorEastAsia" w:hAnsiTheme="minorEastAsia" w:eastAsiaTheme="minorEastAsia" w:cstheme="minorEastAsia"/>
          <w:sz w:val="28"/>
          <w:szCs w:val="28"/>
          <w:lang w:eastAsia="zh-CN"/>
        </w:rPr>
        <w:t>人，其中专技人员</w:t>
      </w:r>
      <w:r>
        <w:rPr>
          <w:rFonts w:hint="eastAsia" w:asciiTheme="minorEastAsia" w:hAnsiTheme="minorEastAsia" w:eastAsiaTheme="minorEastAsia" w:cstheme="minorEastAsia"/>
          <w:sz w:val="28"/>
          <w:szCs w:val="28"/>
          <w:lang w:val="en-US" w:eastAsia="zh-CN"/>
        </w:rPr>
        <w:t>15</w:t>
      </w:r>
      <w:r>
        <w:rPr>
          <w:rFonts w:hint="eastAsia" w:asciiTheme="minorEastAsia" w:hAnsiTheme="minorEastAsia" w:eastAsiaTheme="minorEastAsia" w:cstheme="minorEastAsia"/>
          <w:sz w:val="28"/>
          <w:szCs w:val="28"/>
          <w:lang w:eastAsia="zh-CN"/>
        </w:rPr>
        <w:t>人（含管理人员双肩挑1人），工勤人员</w:t>
      </w:r>
      <w:r>
        <w:rPr>
          <w:rFonts w:hint="eastAsia" w:asciiTheme="minorEastAsia" w:hAnsiTheme="minorEastAsia" w:eastAsiaTheme="minorEastAsia" w:cstheme="minorEastAsia"/>
          <w:sz w:val="28"/>
          <w:szCs w:val="28"/>
          <w:lang w:val="en-US" w:eastAsia="zh-CN"/>
        </w:rPr>
        <w:t>0</w:t>
      </w:r>
      <w:r>
        <w:rPr>
          <w:rFonts w:hint="eastAsia" w:asciiTheme="minorEastAsia" w:hAnsiTheme="minorEastAsia" w:eastAsiaTheme="minorEastAsia" w:cstheme="minorEastAsia"/>
          <w:sz w:val="28"/>
          <w:szCs w:val="28"/>
          <w:lang w:eastAsia="zh-CN"/>
        </w:rPr>
        <w:t>人；财政供给人员供给</w:t>
      </w:r>
      <w:r>
        <w:rPr>
          <w:rFonts w:hint="eastAsia" w:asciiTheme="minorEastAsia" w:hAnsiTheme="minorEastAsia" w:eastAsiaTheme="minorEastAsia" w:cstheme="minorEastAsia"/>
          <w:sz w:val="28"/>
          <w:szCs w:val="28"/>
          <w:lang w:val="en-US" w:eastAsia="zh-CN"/>
        </w:rPr>
        <w:t>22</w:t>
      </w:r>
      <w:r>
        <w:rPr>
          <w:rFonts w:hint="eastAsia" w:asciiTheme="minorEastAsia" w:hAnsiTheme="minorEastAsia" w:eastAsiaTheme="minorEastAsia" w:cstheme="minorEastAsia"/>
          <w:sz w:val="28"/>
          <w:szCs w:val="28"/>
          <w:lang w:eastAsia="zh-CN"/>
        </w:rPr>
        <w:t>人（含特岗教师</w:t>
      </w:r>
      <w:r>
        <w:rPr>
          <w:rFonts w:hint="eastAsia" w:asciiTheme="minorEastAsia" w:hAnsiTheme="minorEastAsia" w:eastAsiaTheme="minorEastAsia" w:cstheme="minorEastAsia"/>
          <w:sz w:val="28"/>
          <w:szCs w:val="28"/>
          <w:lang w:val="en-US" w:eastAsia="zh-CN"/>
        </w:rPr>
        <w:t>4人</w:t>
      </w:r>
      <w:r>
        <w:rPr>
          <w:rFonts w:hint="eastAsia" w:asciiTheme="minorEastAsia" w:hAnsiTheme="minorEastAsia" w:eastAsiaTheme="minorEastAsia" w:cstheme="minorEastAsia"/>
          <w:sz w:val="28"/>
          <w:szCs w:val="28"/>
          <w:lang w:eastAsia="zh-CN"/>
        </w:rPr>
        <w:t>，遗抚</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lang w:eastAsia="zh-CN"/>
        </w:rPr>
        <w:t>人）。由于人员流动，诺水河镇新潮小学年末在编在岗人员</w:t>
      </w:r>
      <w:r>
        <w:rPr>
          <w:rFonts w:hint="eastAsia" w:asciiTheme="minorEastAsia" w:hAnsiTheme="minorEastAsia" w:eastAsiaTheme="minorEastAsia" w:cstheme="minorEastAsia"/>
          <w:sz w:val="28"/>
          <w:szCs w:val="28"/>
          <w:lang w:val="en-US" w:eastAsia="zh-CN"/>
        </w:rPr>
        <w:t>15</w:t>
      </w:r>
      <w:r>
        <w:rPr>
          <w:rFonts w:hint="eastAsia" w:asciiTheme="minorEastAsia" w:hAnsiTheme="minorEastAsia" w:eastAsiaTheme="minorEastAsia" w:cstheme="minorEastAsia"/>
          <w:sz w:val="28"/>
          <w:szCs w:val="28"/>
          <w:lang w:eastAsia="zh-CN"/>
        </w:rPr>
        <w:t>，其中专技人员</w:t>
      </w:r>
      <w:r>
        <w:rPr>
          <w:rFonts w:hint="eastAsia" w:asciiTheme="minorEastAsia" w:hAnsiTheme="minorEastAsia" w:eastAsiaTheme="minorEastAsia" w:cstheme="minorEastAsia"/>
          <w:sz w:val="28"/>
          <w:szCs w:val="28"/>
          <w:lang w:val="en-US" w:eastAsia="zh-CN"/>
        </w:rPr>
        <w:t>15</w:t>
      </w:r>
      <w:r>
        <w:rPr>
          <w:rFonts w:hint="eastAsia" w:asciiTheme="minorEastAsia" w:hAnsiTheme="minorEastAsia" w:eastAsiaTheme="minorEastAsia" w:cstheme="minorEastAsia"/>
          <w:sz w:val="28"/>
          <w:szCs w:val="28"/>
          <w:lang w:eastAsia="zh-CN"/>
        </w:rPr>
        <w:t>人（含管理人员双肩挑1人），工勤人员</w:t>
      </w:r>
      <w:r>
        <w:rPr>
          <w:rFonts w:hint="eastAsia" w:asciiTheme="minorEastAsia" w:hAnsiTheme="minorEastAsia" w:eastAsiaTheme="minorEastAsia" w:cstheme="minorEastAsia"/>
          <w:sz w:val="28"/>
          <w:szCs w:val="28"/>
          <w:lang w:val="en-US" w:eastAsia="zh-CN"/>
        </w:rPr>
        <w:t>0</w:t>
      </w:r>
      <w:r>
        <w:rPr>
          <w:rFonts w:hint="eastAsia" w:asciiTheme="minorEastAsia" w:hAnsiTheme="minorEastAsia" w:eastAsiaTheme="minorEastAsia" w:cstheme="minorEastAsia"/>
          <w:sz w:val="28"/>
          <w:szCs w:val="28"/>
          <w:lang w:eastAsia="zh-CN"/>
        </w:rPr>
        <w:t>人；财政供给人员共计</w:t>
      </w:r>
      <w:r>
        <w:rPr>
          <w:rFonts w:hint="eastAsia" w:asciiTheme="minorEastAsia" w:hAnsiTheme="minorEastAsia" w:eastAsiaTheme="minorEastAsia" w:cstheme="minorEastAsia"/>
          <w:sz w:val="28"/>
          <w:szCs w:val="28"/>
          <w:lang w:val="en-US" w:eastAsia="zh-CN"/>
        </w:rPr>
        <w:t>22</w:t>
      </w:r>
      <w:r>
        <w:rPr>
          <w:rFonts w:hint="eastAsia" w:asciiTheme="minorEastAsia" w:hAnsiTheme="minorEastAsia" w:eastAsiaTheme="minorEastAsia" w:cstheme="minorEastAsia"/>
          <w:sz w:val="28"/>
          <w:szCs w:val="28"/>
          <w:lang w:eastAsia="zh-CN"/>
        </w:rPr>
        <w:t>人（含特岗</w:t>
      </w: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人，遗抚</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lang w:eastAsia="zh-CN"/>
        </w:rPr>
        <w:t>人）。</w:t>
      </w:r>
    </w:p>
    <w:p>
      <w:pPr>
        <w:snapToGrid w:val="0"/>
        <w:spacing w:line="520" w:lineRule="exact"/>
        <w:ind w:firstLine="560" w:firstLineChars="200"/>
        <w:rPr>
          <w:rFonts w:hint="eastAsia" w:asciiTheme="minorEastAsia" w:hAnsiTheme="minorEastAsia" w:eastAsiaTheme="minorEastAsia" w:cstheme="minorEastAsia"/>
          <w:sz w:val="28"/>
          <w:szCs w:val="28"/>
        </w:rPr>
      </w:pPr>
    </w:p>
    <w:p>
      <w:pPr>
        <w:pStyle w:val="5"/>
        <w:adjustRightInd w:val="0"/>
        <w:snapToGrid w:val="0"/>
        <w:spacing w:before="93" w:line="600" w:lineRule="exact"/>
        <w:ind w:firstLine="588" w:firstLineChars="210"/>
        <w:outlineLvl w:val="9"/>
        <w:rPr>
          <w:rFonts w:hint="eastAsia" w:asciiTheme="minorEastAsia" w:hAnsiTheme="minorEastAsia" w:eastAsiaTheme="minorEastAsia" w:cstheme="minorEastAsia"/>
          <w:sz w:val="28"/>
          <w:szCs w:val="28"/>
        </w:rPr>
      </w:pPr>
    </w:p>
    <w:p>
      <w:pPr>
        <w:keepNext w:val="0"/>
        <w:keepLines w:val="0"/>
        <w:pageBreakBefore/>
        <w:widowControl/>
        <w:kinsoku/>
        <w:wordWrap/>
        <w:overflowPunct/>
        <w:topLinePunct w:val="0"/>
        <w:autoSpaceDE/>
        <w:autoSpaceDN/>
        <w:bidi w:val="0"/>
        <w:adjustRightInd/>
        <w:snapToGrid/>
        <w:ind w:firstLine="720" w:firstLineChars="200"/>
        <w:jc w:val="left"/>
        <w:textAlignment w:val="auto"/>
        <w:outlineLvl w:val="0"/>
        <w:rPr>
          <w:rStyle w:val="26"/>
          <w:rFonts w:hint="eastAsia" w:asciiTheme="minorEastAsia" w:hAnsiTheme="minorEastAsia" w:eastAsiaTheme="minorEastAsia" w:cstheme="minorEastAsia"/>
          <w:b w:val="0"/>
          <w:bCs w:val="0"/>
          <w:sz w:val="36"/>
          <w:szCs w:val="36"/>
        </w:rPr>
      </w:pPr>
      <w:bookmarkStart w:id="34" w:name="_Toc15377204"/>
      <w:bookmarkStart w:id="35" w:name="_Toc15396602"/>
      <w:bookmarkStart w:id="36" w:name="_Toc26843"/>
      <w:bookmarkStart w:id="37" w:name="_Toc26457"/>
      <w:r>
        <w:rPr>
          <w:rFonts w:hint="eastAsia" w:asciiTheme="minorEastAsia" w:hAnsiTheme="minorEastAsia" w:eastAsiaTheme="minorEastAsia" w:cstheme="minorEastAsia"/>
          <w:color w:val="000000"/>
          <w:sz w:val="36"/>
          <w:szCs w:val="36"/>
        </w:rPr>
        <w:t>第二部分</w:t>
      </w:r>
      <w:r>
        <w:rPr>
          <w:rStyle w:val="26"/>
          <w:rFonts w:hint="eastAsia" w:asciiTheme="minorEastAsia" w:hAnsiTheme="minorEastAsia" w:eastAsiaTheme="minorEastAsia" w:cstheme="minorEastAsia"/>
          <w:b w:val="0"/>
          <w:bCs w:val="0"/>
          <w:sz w:val="36"/>
          <w:szCs w:val="36"/>
          <w:lang w:val="en-US" w:eastAsia="zh-CN"/>
        </w:rPr>
        <w:t>2020</w:t>
      </w:r>
      <w:r>
        <w:rPr>
          <w:rStyle w:val="26"/>
          <w:rFonts w:hint="eastAsia" w:asciiTheme="minorEastAsia" w:hAnsiTheme="minorEastAsia" w:eastAsiaTheme="minorEastAsia" w:cstheme="minorEastAsia"/>
          <w:b w:val="0"/>
          <w:bCs w:val="0"/>
          <w:sz w:val="36"/>
          <w:szCs w:val="36"/>
        </w:rPr>
        <w:t>年度</w:t>
      </w:r>
      <w:r>
        <w:rPr>
          <w:rFonts w:hint="eastAsia" w:asciiTheme="minorEastAsia" w:hAnsiTheme="minorEastAsia" w:eastAsiaTheme="minorEastAsia" w:cstheme="minorEastAsia"/>
          <w:b w:val="0"/>
          <w:bCs w:val="0"/>
          <w:sz w:val="36"/>
          <w:szCs w:val="36"/>
        </w:rPr>
        <w:t>部门决算情况说明</w:t>
      </w:r>
      <w:bookmarkEnd w:id="34"/>
      <w:bookmarkEnd w:id="35"/>
      <w:bookmarkEnd w:id="36"/>
      <w:bookmarkEnd w:id="37"/>
    </w:p>
    <w:p>
      <w:pPr>
        <w:pStyle w:val="25"/>
        <w:spacing w:line="600" w:lineRule="exact"/>
        <w:ind w:firstLine="0" w:firstLineChars="0"/>
        <w:outlineLvl w:val="1"/>
        <w:rPr>
          <w:rStyle w:val="27"/>
          <w:rFonts w:hint="eastAsia" w:asciiTheme="minorEastAsia" w:hAnsiTheme="minorEastAsia" w:eastAsiaTheme="minorEastAsia" w:cstheme="minorEastAsia"/>
          <w:b w:val="0"/>
        </w:rPr>
      </w:pPr>
      <w:bookmarkStart w:id="38" w:name="_Toc15377205"/>
      <w:bookmarkStart w:id="39" w:name="_Toc15396603"/>
      <w:r>
        <w:rPr>
          <w:rFonts w:hint="eastAsia" w:asciiTheme="minorEastAsia" w:hAnsiTheme="minorEastAsia" w:eastAsiaTheme="minorEastAsia" w:cstheme="minorEastAsia"/>
          <w:color w:val="000000"/>
          <w:sz w:val="32"/>
          <w:szCs w:val="32"/>
        </w:rPr>
        <w:t>　</w:t>
      </w:r>
      <w:bookmarkStart w:id="40" w:name="_Toc14009"/>
      <w:bookmarkStart w:id="41" w:name="_Toc24965"/>
      <w:r>
        <w:rPr>
          <w:rFonts w:hint="eastAsia" w:asciiTheme="minorEastAsia" w:hAnsiTheme="minorEastAsia" w:eastAsiaTheme="minorEastAsia" w:cstheme="minorEastAsia"/>
          <w:color w:val="000000"/>
          <w:sz w:val="32"/>
          <w:szCs w:val="32"/>
        </w:rPr>
        <w:t>一、收</w:t>
      </w:r>
      <w:r>
        <w:rPr>
          <w:rStyle w:val="27"/>
          <w:rFonts w:hint="eastAsia" w:asciiTheme="minorEastAsia" w:hAnsiTheme="minorEastAsia" w:eastAsiaTheme="minorEastAsia" w:cstheme="minorEastAsia"/>
          <w:b w:val="0"/>
        </w:rPr>
        <w:t>入支出决算总体情况说明</w:t>
      </w:r>
      <w:bookmarkEnd w:id="38"/>
      <w:bookmarkEnd w:id="39"/>
      <w:bookmarkEnd w:id="40"/>
      <w:bookmarkEnd w:id="41"/>
    </w:p>
    <w:p>
      <w:pPr>
        <w:spacing w:line="600" w:lineRule="exact"/>
        <w:ind w:firstLine="640" w:firstLineChars="200"/>
        <w:rPr>
          <w:rFonts w:hint="eastAsia" w:ascii="仿宋" w:hAnsi="仿宋" w:eastAsia="仿宋"/>
          <w:color w:val="000000"/>
          <w:sz w:val="32"/>
          <w:szCs w:val="32"/>
          <w:lang w:eastAsia="zh-CN"/>
        </w:rPr>
      </w:pPr>
      <w:r>
        <w:rPr>
          <w:rFonts w:ascii="仿宋" w:hAnsi="仿宋" w:eastAsia="仿宋"/>
          <w:color w:val="000000"/>
          <w:sz w:val="32"/>
          <w:szCs w:val="32"/>
        </w:rPr>
        <w:t>2020</w:t>
      </w:r>
      <w:r>
        <w:rPr>
          <w:rFonts w:hint="eastAsia" w:ascii="仿宋" w:hAnsi="仿宋" w:eastAsia="仿宋"/>
          <w:color w:val="000000"/>
          <w:sz w:val="32"/>
          <w:szCs w:val="32"/>
        </w:rPr>
        <w:t>年度收、支总计</w:t>
      </w:r>
      <w:r>
        <w:rPr>
          <w:rFonts w:hint="eastAsia" w:ascii="仿宋" w:hAnsi="仿宋" w:eastAsia="仿宋"/>
          <w:color w:val="000000"/>
          <w:sz w:val="32"/>
          <w:szCs w:val="32"/>
          <w:lang w:val="en-US" w:eastAsia="zh-CN"/>
        </w:rPr>
        <w:t>292.96</w:t>
      </w:r>
      <w:r>
        <w:rPr>
          <w:rFonts w:hint="eastAsia" w:ascii="仿宋" w:hAnsi="仿宋" w:eastAsia="仿宋"/>
          <w:color w:val="000000"/>
          <w:sz w:val="32"/>
          <w:szCs w:val="32"/>
        </w:rPr>
        <w:t>万元。与</w:t>
      </w:r>
      <w:r>
        <w:rPr>
          <w:rFonts w:ascii="仿宋" w:hAnsi="仿宋" w:eastAsia="仿宋"/>
          <w:color w:val="000000"/>
          <w:sz w:val="32"/>
          <w:szCs w:val="32"/>
        </w:rPr>
        <w:t>2019</w:t>
      </w:r>
      <w:r>
        <w:rPr>
          <w:rFonts w:hint="eastAsia" w:ascii="仿宋" w:hAnsi="仿宋" w:eastAsia="仿宋"/>
          <w:color w:val="000000"/>
          <w:sz w:val="32"/>
          <w:szCs w:val="32"/>
        </w:rPr>
        <w:t>年相比，收、支总计各</w:t>
      </w:r>
      <w:r>
        <w:rPr>
          <w:rFonts w:hint="eastAsia" w:ascii="仿宋" w:hAnsi="仿宋" w:eastAsia="仿宋"/>
          <w:color w:val="000000"/>
          <w:sz w:val="32"/>
          <w:szCs w:val="32"/>
          <w:lang w:eastAsia="zh-CN"/>
        </w:rPr>
        <w:t>增加</w:t>
      </w:r>
      <w:r>
        <w:rPr>
          <w:rFonts w:hint="eastAsia" w:ascii="仿宋" w:hAnsi="仿宋" w:eastAsia="仿宋"/>
          <w:color w:val="000000"/>
          <w:sz w:val="32"/>
          <w:szCs w:val="32"/>
          <w:lang w:val="en-US" w:eastAsia="zh-CN"/>
        </w:rPr>
        <w:t>10.67</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增幅</w:t>
      </w:r>
      <w:r>
        <w:rPr>
          <w:rFonts w:hint="eastAsia" w:ascii="仿宋" w:hAnsi="仿宋" w:eastAsia="仿宋"/>
          <w:color w:val="000000"/>
          <w:sz w:val="32"/>
          <w:szCs w:val="32"/>
          <w:lang w:val="en-US" w:eastAsia="zh-CN"/>
        </w:rPr>
        <w:t>3.78</w:t>
      </w:r>
      <w:r>
        <w:rPr>
          <w:rFonts w:ascii="仿宋" w:hAnsi="仿宋" w:eastAsia="仿宋"/>
          <w:color w:val="000000"/>
          <w:sz w:val="32"/>
          <w:szCs w:val="32"/>
        </w:rPr>
        <w:t>%</w:t>
      </w:r>
      <w:r>
        <w:rPr>
          <w:rFonts w:hint="eastAsia" w:ascii="仿宋" w:hAnsi="仿宋" w:eastAsia="仿宋"/>
          <w:color w:val="000000"/>
          <w:sz w:val="32"/>
          <w:szCs w:val="32"/>
        </w:rPr>
        <w:t>。主要变动原因是</w:t>
      </w:r>
      <w:r>
        <w:rPr>
          <w:rFonts w:hint="eastAsia" w:ascii="仿宋" w:hAnsi="仿宋" w:eastAsia="仿宋"/>
          <w:color w:val="000000"/>
          <w:sz w:val="32"/>
          <w:szCs w:val="32"/>
          <w:lang w:eastAsia="zh-CN"/>
        </w:rPr>
        <w:t>基建项目投入增加。</w:t>
      </w:r>
    </w:p>
    <w:p>
      <w:pPr>
        <w:spacing w:line="600" w:lineRule="exact"/>
        <w:ind w:firstLine="420" w:firstLineChars="200"/>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lang w:eastAsia="zh-CN"/>
        </w:rPr>
        <w:drawing>
          <wp:anchor distT="0" distB="0" distL="114300" distR="114300" simplePos="0" relativeHeight="251659264" behindDoc="1" locked="0" layoutInCell="1" allowOverlap="1">
            <wp:simplePos x="0" y="0"/>
            <wp:positionH relativeFrom="column">
              <wp:posOffset>111125</wp:posOffset>
            </wp:positionH>
            <wp:positionV relativeFrom="paragraph">
              <wp:posOffset>-338455</wp:posOffset>
            </wp:positionV>
            <wp:extent cx="5110480" cy="3497580"/>
            <wp:effectExtent l="0" t="0" r="10160" b="7620"/>
            <wp:wrapNone/>
            <wp:docPr id="133" name="_x0000_s15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pPr>
        <w:spacing w:line="600" w:lineRule="exact"/>
        <w:ind w:firstLine="640" w:firstLineChars="200"/>
        <w:rPr>
          <w:rFonts w:hint="eastAsia" w:asciiTheme="minorEastAsia" w:hAnsiTheme="minorEastAsia" w:eastAsiaTheme="minorEastAsia" w:cstheme="minorEastAsia"/>
          <w:color w:val="000000"/>
          <w:sz w:val="32"/>
          <w:szCs w:val="32"/>
        </w:rPr>
      </w:pPr>
    </w:p>
    <w:p>
      <w:pPr>
        <w:spacing w:line="600" w:lineRule="exact"/>
        <w:ind w:firstLine="640" w:firstLineChars="200"/>
        <w:rPr>
          <w:rFonts w:hint="eastAsia" w:asciiTheme="minorEastAsia" w:hAnsiTheme="minorEastAsia" w:eastAsiaTheme="minorEastAsia" w:cstheme="minorEastAsia"/>
          <w:color w:val="000000"/>
          <w:sz w:val="32"/>
          <w:szCs w:val="32"/>
        </w:rPr>
      </w:pPr>
    </w:p>
    <w:p>
      <w:pPr>
        <w:spacing w:line="600" w:lineRule="exact"/>
        <w:ind w:firstLine="640" w:firstLineChars="200"/>
        <w:rPr>
          <w:rFonts w:hint="eastAsia" w:asciiTheme="minorEastAsia" w:hAnsiTheme="minorEastAsia" w:eastAsiaTheme="minorEastAsia" w:cstheme="minorEastAsia"/>
          <w:color w:val="000000"/>
          <w:sz w:val="32"/>
          <w:szCs w:val="32"/>
        </w:rPr>
      </w:pPr>
    </w:p>
    <w:p>
      <w:pPr>
        <w:spacing w:line="600" w:lineRule="exact"/>
        <w:ind w:firstLine="640" w:firstLineChars="200"/>
        <w:rPr>
          <w:rFonts w:hint="eastAsia" w:asciiTheme="minorEastAsia" w:hAnsiTheme="minorEastAsia" w:eastAsiaTheme="minorEastAsia" w:cstheme="minorEastAsia"/>
          <w:color w:val="000000"/>
          <w:sz w:val="32"/>
          <w:szCs w:val="32"/>
        </w:rPr>
      </w:pPr>
    </w:p>
    <w:p>
      <w:pPr>
        <w:spacing w:line="600" w:lineRule="exact"/>
        <w:ind w:firstLine="640" w:firstLineChars="200"/>
        <w:rPr>
          <w:rFonts w:hint="eastAsia" w:asciiTheme="minorEastAsia" w:hAnsiTheme="minorEastAsia" w:eastAsiaTheme="minorEastAsia" w:cstheme="minorEastAsia"/>
          <w:color w:val="000000"/>
          <w:sz w:val="32"/>
          <w:szCs w:val="32"/>
        </w:rPr>
      </w:pPr>
    </w:p>
    <w:p>
      <w:pPr>
        <w:spacing w:line="600" w:lineRule="exact"/>
        <w:ind w:firstLine="640" w:firstLineChars="200"/>
        <w:rPr>
          <w:rFonts w:hint="eastAsia" w:asciiTheme="minorEastAsia" w:hAnsiTheme="minorEastAsia" w:eastAsiaTheme="minorEastAsia" w:cstheme="minorEastAsia"/>
          <w:color w:val="000000"/>
          <w:sz w:val="32"/>
          <w:szCs w:val="32"/>
        </w:rPr>
      </w:pPr>
    </w:p>
    <w:p>
      <w:pPr>
        <w:spacing w:line="600" w:lineRule="exact"/>
        <w:rPr>
          <w:rFonts w:hint="eastAsia" w:asciiTheme="minorEastAsia" w:hAnsiTheme="minorEastAsia" w:eastAsiaTheme="minorEastAsia" w:cstheme="minorEastAsia"/>
          <w:color w:val="000000"/>
          <w:sz w:val="2"/>
          <w:szCs w:val="2"/>
        </w:rPr>
      </w:pPr>
    </w:p>
    <w:p>
      <w:pPr>
        <w:spacing w:line="600" w:lineRule="exact"/>
        <w:rPr>
          <w:rFonts w:hint="eastAsia" w:asciiTheme="minorEastAsia" w:hAnsiTheme="minorEastAsia" w:eastAsiaTheme="minorEastAsia" w:cstheme="minorEastAsia"/>
          <w:color w:val="000000"/>
          <w:sz w:val="2"/>
          <w:szCs w:val="2"/>
        </w:rPr>
      </w:pPr>
    </w:p>
    <w:p>
      <w:pPr>
        <w:pStyle w:val="25"/>
        <w:spacing w:line="600" w:lineRule="exact"/>
        <w:ind w:left="0" w:leftChars="0" w:firstLine="0" w:firstLineChars="0"/>
        <w:outlineLvl w:val="0"/>
        <w:rPr>
          <w:rStyle w:val="27"/>
          <w:rFonts w:hint="eastAsia" w:asciiTheme="minorEastAsia" w:hAnsiTheme="minorEastAsia" w:eastAsiaTheme="minorEastAsia" w:cstheme="minorEastAsia"/>
          <w:b w:val="0"/>
        </w:rPr>
      </w:pPr>
      <w:bookmarkStart w:id="42" w:name="_Toc15396604"/>
      <w:bookmarkStart w:id="43" w:name="_Toc15377206"/>
      <w:r>
        <w:rPr>
          <w:rFonts w:hint="eastAsia" w:asciiTheme="minorEastAsia" w:hAnsiTheme="minorEastAsia" w:eastAsiaTheme="minorEastAsia" w:cstheme="minorEastAsia"/>
          <w:color w:val="000000"/>
          <w:sz w:val="32"/>
          <w:szCs w:val="32"/>
          <w:lang w:eastAsia="zh-CN"/>
        </w:rPr>
        <w:t>　　</w:t>
      </w:r>
      <w:bookmarkStart w:id="44" w:name="_Toc107"/>
      <w:bookmarkStart w:id="45" w:name="_Toc12741"/>
      <w:r>
        <w:rPr>
          <w:rFonts w:hint="eastAsia" w:asciiTheme="minorEastAsia" w:hAnsiTheme="minorEastAsia" w:eastAsiaTheme="minorEastAsia" w:cstheme="minorEastAsia"/>
          <w:color w:val="000000"/>
          <w:sz w:val="32"/>
          <w:szCs w:val="32"/>
        </w:rPr>
        <w:t>二、收</w:t>
      </w:r>
      <w:r>
        <w:rPr>
          <w:rStyle w:val="27"/>
          <w:rFonts w:hint="eastAsia" w:asciiTheme="minorEastAsia" w:hAnsiTheme="minorEastAsia" w:eastAsiaTheme="minorEastAsia" w:cstheme="minorEastAsia"/>
          <w:b w:val="0"/>
        </w:rPr>
        <w:t>入决算情况说明</w:t>
      </w:r>
      <w:bookmarkEnd w:id="42"/>
      <w:bookmarkEnd w:id="43"/>
      <w:bookmarkEnd w:id="44"/>
      <w:bookmarkEnd w:id="45"/>
    </w:p>
    <w:p>
      <w:pPr>
        <w:spacing w:line="600" w:lineRule="exact"/>
        <w:ind w:firstLine="640" w:firstLineChars="200"/>
        <w:outlineLvl w:val="9"/>
        <w:rPr>
          <w:rFonts w:hint="eastAsia" w:asciiTheme="minorEastAsia" w:hAnsiTheme="minorEastAsia" w:eastAsiaTheme="minorEastAsia" w:cstheme="minorEastAsia"/>
          <w:color w:val="000000"/>
          <w:sz w:val="28"/>
          <w:szCs w:val="28"/>
          <w:lang w:eastAsia="zh-CN"/>
        </w:rPr>
      </w:pPr>
      <w:bookmarkStart w:id="46" w:name="_Toc15396605"/>
      <w:bookmarkStart w:id="47" w:name="_Toc15377207"/>
      <w:r>
        <w:rPr>
          <w:rFonts w:ascii="仿宋" w:hAnsi="仿宋" w:eastAsia="仿宋"/>
          <w:color w:val="000000"/>
          <w:sz w:val="32"/>
          <w:szCs w:val="32"/>
        </w:rPr>
        <w:t>2020</w:t>
      </w:r>
      <w:r>
        <w:rPr>
          <w:rFonts w:hint="eastAsia" w:ascii="仿宋" w:hAnsi="仿宋" w:eastAsia="仿宋"/>
          <w:color w:val="000000"/>
          <w:sz w:val="32"/>
          <w:szCs w:val="32"/>
        </w:rPr>
        <w:t>年本年收入合计</w:t>
      </w:r>
      <w:r>
        <w:rPr>
          <w:rFonts w:hint="eastAsia" w:ascii="仿宋" w:hAnsi="仿宋" w:eastAsia="仿宋"/>
          <w:color w:val="000000"/>
          <w:sz w:val="32"/>
          <w:szCs w:val="32"/>
          <w:lang w:val="en-US" w:eastAsia="zh-CN"/>
        </w:rPr>
        <w:t>292.96</w:t>
      </w:r>
      <w:r>
        <w:rPr>
          <w:rFonts w:hint="eastAsia" w:ascii="仿宋" w:hAnsi="仿宋" w:eastAsia="仿宋"/>
          <w:color w:val="000000"/>
          <w:sz w:val="32"/>
          <w:szCs w:val="32"/>
        </w:rPr>
        <w:t>万元，其中：一般公共预算财政拨款收入</w:t>
      </w:r>
      <w:r>
        <w:rPr>
          <w:rFonts w:hint="eastAsia" w:ascii="仿宋" w:hAnsi="仿宋" w:eastAsia="仿宋"/>
          <w:color w:val="000000"/>
          <w:sz w:val="32"/>
          <w:szCs w:val="32"/>
          <w:lang w:val="en-US" w:eastAsia="zh-CN"/>
        </w:rPr>
        <w:t>292.96</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100</w:t>
      </w:r>
      <w:r>
        <w:rPr>
          <w:rFonts w:ascii="仿宋" w:hAnsi="仿宋" w:eastAsia="仿宋"/>
          <w:color w:val="000000"/>
          <w:sz w:val="32"/>
          <w:szCs w:val="32"/>
        </w:rPr>
        <w:t>%</w:t>
      </w:r>
      <w:r>
        <w:rPr>
          <w:rFonts w:hint="eastAsia" w:ascii="仿宋" w:hAnsi="仿宋" w:eastAsia="仿宋"/>
          <w:color w:val="000000"/>
          <w:sz w:val="32"/>
          <w:szCs w:val="32"/>
        </w:rPr>
        <w:t>；政府性基金预算财政拨款收入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；上级补助收入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；事业收入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；经营收入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；附属单位上缴收入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；其他收入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p>
    <w:p>
      <w:pPr>
        <w:spacing w:line="600" w:lineRule="exact"/>
        <w:ind w:firstLine="560" w:firstLineChars="200"/>
        <w:outlineLvl w:val="9"/>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28"/>
          <w:szCs w:val="28"/>
          <w:lang w:val="en-US" w:eastAsia="zh-CN"/>
        </w:rPr>
        <w:drawing>
          <wp:anchor distT="0" distB="0" distL="114300" distR="114300" simplePos="0" relativeHeight="251659264" behindDoc="1" locked="0" layoutInCell="1" allowOverlap="1">
            <wp:simplePos x="0" y="0"/>
            <wp:positionH relativeFrom="column">
              <wp:posOffset>1299845</wp:posOffset>
            </wp:positionH>
            <wp:positionV relativeFrom="paragraph">
              <wp:posOffset>73660</wp:posOffset>
            </wp:positionV>
            <wp:extent cx="2803525" cy="1914525"/>
            <wp:effectExtent l="4445" t="4445" r="11430" b="5080"/>
            <wp:wrapNone/>
            <wp:docPr id="134" name="_x0000_s1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tabs>
          <w:tab w:val="left" w:pos="3447"/>
        </w:tabs>
        <w:spacing w:line="600" w:lineRule="exact"/>
        <w:outlineLvl w:val="9"/>
        <w:rPr>
          <w:rFonts w:hint="eastAsia" w:asciiTheme="minorEastAsia" w:hAnsiTheme="minorEastAsia" w:eastAsiaTheme="minorEastAsia" w:cstheme="minorEastAsia"/>
          <w:color w:val="000000"/>
          <w:sz w:val="32"/>
          <w:szCs w:val="32"/>
          <w:lang w:eastAsia="zh-CN"/>
        </w:rPr>
      </w:pPr>
      <w:r>
        <w:rPr>
          <w:rFonts w:hint="eastAsia" w:asciiTheme="minorEastAsia" w:hAnsiTheme="minorEastAsia" w:eastAsiaTheme="minorEastAsia" w:cstheme="minorEastAsia"/>
          <w:color w:val="000000"/>
          <w:sz w:val="32"/>
          <w:szCs w:val="32"/>
          <w:lang w:eastAsia="zh-CN"/>
        </w:rPr>
        <w:t>　　</w:t>
      </w:r>
    </w:p>
    <w:p>
      <w:pPr>
        <w:tabs>
          <w:tab w:val="left" w:pos="3447"/>
        </w:tabs>
        <w:spacing w:line="600" w:lineRule="exact"/>
        <w:outlineLvl w:val="9"/>
        <w:rPr>
          <w:rFonts w:hint="eastAsia" w:asciiTheme="minorEastAsia" w:hAnsiTheme="minorEastAsia" w:eastAsiaTheme="minorEastAsia" w:cstheme="minorEastAsia"/>
          <w:color w:val="000000"/>
          <w:sz w:val="32"/>
          <w:szCs w:val="32"/>
          <w:lang w:eastAsia="zh-CN"/>
        </w:rPr>
      </w:pPr>
    </w:p>
    <w:p>
      <w:pPr>
        <w:tabs>
          <w:tab w:val="left" w:pos="3447"/>
        </w:tabs>
        <w:spacing w:line="600" w:lineRule="exact"/>
        <w:outlineLvl w:val="1"/>
        <w:rPr>
          <w:rStyle w:val="27"/>
          <w:rFonts w:hint="eastAsia" w:asciiTheme="minorEastAsia" w:hAnsiTheme="minorEastAsia" w:eastAsiaTheme="minorEastAsia" w:cstheme="minorEastAsia"/>
          <w:b w:val="0"/>
        </w:rPr>
      </w:pPr>
      <w:bookmarkStart w:id="48" w:name="_Toc13099"/>
      <w:bookmarkStart w:id="49" w:name="_Toc20958"/>
      <w:r>
        <w:rPr>
          <w:rFonts w:hint="eastAsia" w:asciiTheme="minorEastAsia" w:hAnsiTheme="minorEastAsia" w:eastAsiaTheme="minorEastAsia" w:cstheme="minorEastAsia"/>
          <w:color w:val="000000"/>
          <w:sz w:val="32"/>
          <w:szCs w:val="32"/>
        </w:rPr>
        <w:t>三、支</w:t>
      </w:r>
      <w:r>
        <w:rPr>
          <w:rStyle w:val="27"/>
          <w:rFonts w:hint="eastAsia" w:asciiTheme="minorEastAsia" w:hAnsiTheme="minorEastAsia" w:eastAsiaTheme="minorEastAsia" w:cstheme="minorEastAsia"/>
          <w:b w:val="0"/>
        </w:rPr>
        <w:t>出决算情况说明</w:t>
      </w:r>
      <w:bookmarkEnd w:id="46"/>
      <w:bookmarkEnd w:id="47"/>
      <w:bookmarkEnd w:id="48"/>
      <w:bookmarkEnd w:id="49"/>
    </w:p>
    <w:p>
      <w:pPr>
        <w:spacing w:line="600" w:lineRule="exact"/>
        <w:ind w:firstLine="640" w:firstLineChars="200"/>
        <w:outlineLvl w:val="9"/>
        <w:rPr>
          <w:rFonts w:hint="eastAsia" w:asciiTheme="minorEastAsia" w:hAnsiTheme="minorEastAsia" w:eastAsiaTheme="minorEastAsia" w:cstheme="minorEastAsia"/>
          <w:color w:val="000000"/>
          <w:sz w:val="32"/>
          <w:szCs w:val="32"/>
        </w:rPr>
      </w:pPr>
      <w:r>
        <w:rPr>
          <w:rFonts w:ascii="仿宋" w:hAnsi="仿宋" w:eastAsia="仿宋"/>
          <w:color w:val="000000"/>
          <w:sz w:val="32"/>
          <w:szCs w:val="32"/>
        </w:rPr>
        <w:t>2020</w:t>
      </w:r>
      <w:r>
        <w:rPr>
          <w:rFonts w:hint="eastAsia" w:ascii="仿宋" w:hAnsi="仿宋" w:eastAsia="仿宋"/>
          <w:color w:val="000000"/>
          <w:sz w:val="32"/>
          <w:szCs w:val="32"/>
        </w:rPr>
        <w:t>年本年支出合计</w:t>
      </w:r>
      <w:r>
        <w:rPr>
          <w:rFonts w:hint="eastAsia" w:ascii="仿宋" w:hAnsi="仿宋" w:eastAsia="仿宋"/>
          <w:color w:val="000000"/>
          <w:sz w:val="32"/>
          <w:szCs w:val="32"/>
          <w:lang w:val="en-US" w:eastAsia="zh-CN"/>
        </w:rPr>
        <w:t>292.96</w:t>
      </w:r>
      <w:r>
        <w:rPr>
          <w:rFonts w:hint="eastAsia" w:ascii="仿宋" w:hAnsi="仿宋" w:eastAsia="仿宋"/>
          <w:color w:val="000000"/>
          <w:sz w:val="32"/>
          <w:szCs w:val="32"/>
        </w:rPr>
        <w:t>万元，其中：基本支出</w:t>
      </w:r>
      <w:r>
        <w:rPr>
          <w:rFonts w:hint="eastAsia" w:ascii="仿宋" w:hAnsi="仿宋" w:eastAsia="仿宋"/>
          <w:color w:val="000000"/>
          <w:sz w:val="32"/>
          <w:szCs w:val="32"/>
          <w:lang w:val="en-US" w:eastAsia="zh-CN"/>
        </w:rPr>
        <w:t>271.61</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92.71</w:t>
      </w:r>
      <w:r>
        <w:rPr>
          <w:rFonts w:ascii="仿宋" w:hAnsi="仿宋" w:eastAsia="仿宋"/>
          <w:color w:val="000000"/>
          <w:sz w:val="32"/>
          <w:szCs w:val="32"/>
        </w:rPr>
        <w:t>%</w:t>
      </w:r>
      <w:r>
        <w:rPr>
          <w:rFonts w:hint="eastAsia" w:ascii="仿宋" w:hAnsi="仿宋" w:eastAsia="仿宋"/>
          <w:color w:val="000000"/>
          <w:sz w:val="32"/>
          <w:szCs w:val="32"/>
        </w:rPr>
        <w:t>；项目支出</w:t>
      </w:r>
      <w:r>
        <w:rPr>
          <w:rFonts w:hint="eastAsia" w:ascii="仿宋" w:hAnsi="仿宋" w:eastAsia="仿宋"/>
          <w:color w:val="000000"/>
          <w:sz w:val="32"/>
          <w:szCs w:val="32"/>
          <w:lang w:val="en-US" w:eastAsia="zh-CN"/>
        </w:rPr>
        <w:t>21.35</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7.29</w:t>
      </w:r>
      <w:r>
        <w:rPr>
          <w:rFonts w:ascii="仿宋" w:hAnsi="仿宋" w:eastAsia="仿宋"/>
          <w:color w:val="000000"/>
          <w:sz w:val="32"/>
          <w:szCs w:val="32"/>
        </w:rPr>
        <w:t>%</w:t>
      </w:r>
      <w:r>
        <w:rPr>
          <w:rFonts w:hint="eastAsia" w:ascii="仿宋" w:hAnsi="仿宋" w:eastAsia="仿宋"/>
          <w:color w:val="000000"/>
          <w:sz w:val="32"/>
          <w:szCs w:val="32"/>
        </w:rPr>
        <w:t>；上缴上级支出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；经营支出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；对附属单位补助支出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w:t>
      </w:r>
    </w:p>
    <w:p>
      <w:pPr>
        <w:spacing w:line="600" w:lineRule="exact"/>
        <w:ind w:firstLine="640"/>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lang w:eastAsia="zh-CN"/>
        </w:rPr>
        <w:drawing>
          <wp:anchor distT="0" distB="0" distL="114300" distR="114300" simplePos="0" relativeHeight="251660288" behindDoc="1" locked="0" layoutInCell="1" allowOverlap="1">
            <wp:simplePos x="0" y="0"/>
            <wp:positionH relativeFrom="column">
              <wp:posOffset>632460</wp:posOffset>
            </wp:positionH>
            <wp:positionV relativeFrom="paragraph">
              <wp:posOffset>12700</wp:posOffset>
            </wp:positionV>
            <wp:extent cx="3980180" cy="2710180"/>
            <wp:effectExtent l="4445" t="4445" r="15875" b="9525"/>
            <wp:wrapNone/>
            <wp:docPr id="135" name="_x0000_s15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spacing w:line="600" w:lineRule="exact"/>
        <w:ind w:firstLine="640"/>
        <w:rPr>
          <w:rFonts w:hint="eastAsia" w:asciiTheme="minorEastAsia" w:hAnsiTheme="minorEastAsia" w:eastAsiaTheme="minorEastAsia" w:cstheme="minorEastAsia"/>
          <w:color w:val="000000"/>
          <w:sz w:val="32"/>
          <w:szCs w:val="32"/>
        </w:rPr>
      </w:pPr>
    </w:p>
    <w:p>
      <w:pPr>
        <w:spacing w:line="600" w:lineRule="exact"/>
        <w:ind w:firstLine="640"/>
        <w:rPr>
          <w:rFonts w:hint="eastAsia" w:asciiTheme="minorEastAsia" w:hAnsiTheme="minorEastAsia" w:eastAsiaTheme="minorEastAsia" w:cstheme="minorEastAsia"/>
          <w:color w:val="000000"/>
          <w:sz w:val="32"/>
          <w:szCs w:val="32"/>
        </w:rPr>
      </w:pPr>
    </w:p>
    <w:p>
      <w:pPr>
        <w:spacing w:line="600" w:lineRule="exact"/>
        <w:ind w:firstLine="640"/>
        <w:rPr>
          <w:rFonts w:hint="eastAsia" w:asciiTheme="minorEastAsia" w:hAnsiTheme="minorEastAsia" w:eastAsiaTheme="minorEastAsia" w:cstheme="minorEastAsia"/>
          <w:color w:val="000000"/>
          <w:sz w:val="32"/>
          <w:szCs w:val="32"/>
        </w:rPr>
      </w:pPr>
    </w:p>
    <w:p>
      <w:pPr>
        <w:spacing w:line="600" w:lineRule="exact"/>
        <w:ind w:firstLine="640"/>
        <w:rPr>
          <w:rFonts w:hint="eastAsia" w:asciiTheme="minorEastAsia" w:hAnsiTheme="minorEastAsia" w:eastAsiaTheme="minorEastAsia" w:cstheme="minorEastAsia"/>
          <w:color w:val="000000"/>
          <w:sz w:val="32"/>
          <w:szCs w:val="32"/>
        </w:rPr>
      </w:pPr>
    </w:p>
    <w:p>
      <w:pPr>
        <w:spacing w:line="600" w:lineRule="exact"/>
        <w:ind w:firstLine="640"/>
        <w:rPr>
          <w:rFonts w:hint="eastAsia" w:asciiTheme="minorEastAsia" w:hAnsiTheme="minorEastAsia" w:eastAsiaTheme="minorEastAsia" w:cstheme="minorEastAsia"/>
          <w:color w:val="000000"/>
          <w:sz w:val="32"/>
          <w:szCs w:val="32"/>
        </w:rPr>
      </w:pPr>
    </w:p>
    <w:p>
      <w:pPr>
        <w:spacing w:line="600" w:lineRule="exact"/>
        <w:ind w:firstLine="640"/>
        <w:rPr>
          <w:rFonts w:hint="eastAsia" w:asciiTheme="minorEastAsia" w:hAnsiTheme="minorEastAsia" w:eastAsiaTheme="minorEastAsia" w:cstheme="minorEastAsia"/>
          <w:color w:val="000000"/>
          <w:sz w:val="32"/>
          <w:szCs w:val="32"/>
        </w:rPr>
      </w:pPr>
      <w:bookmarkStart w:id="50" w:name="_Toc15377208"/>
      <w:bookmarkStart w:id="51" w:name="_Toc15396606"/>
    </w:p>
    <w:p>
      <w:pPr>
        <w:spacing w:line="600" w:lineRule="exact"/>
        <w:ind w:firstLine="640"/>
        <w:outlineLvl w:val="1"/>
        <w:rPr>
          <w:rStyle w:val="27"/>
          <w:rFonts w:hint="eastAsia" w:asciiTheme="minorEastAsia" w:hAnsiTheme="minorEastAsia" w:eastAsiaTheme="minorEastAsia" w:cstheme="minorEastAsia"/>
          <w:b w:val="0"/>
        </w:rPr>
      </w:pPr>
      <w:bookmarkStart w:id="52" w:name="_Toc1414"/>
      <w:bookmarkStart w:id="53" w:name="_Toc16456"/>
      <w:r>
        <w:rPr>
          <w:rFonts w:hint="eastAsia" w:asciiTheme="minorEastAsia" w:hAnsiTheme="minorEastAsia" w:eastAsiaTheme="minorEastAsia" w:cstheme="minorEastAsia"/>
          <w:color w:val="000000"/>
          <w:sz w:val="32"/>
          <w:szCs w:val="32"/>
        </w:rPr>
        <w:t>四、财</w:t>
      </w:r>
      <w:r>
        <w:rPr>
          <w:rStyle w:val="27"/>
          <w:rFonts w:hint="eastAsia" w:asciiTheme="minorEastAsia" w:hAnsiTheme="minorEastAsia" w:eastAsiaTheme="minorEastAsia" w:cstheme="minorEastAsia"/>
          <w:b w:val="0"/>
        </w:rPr>
        <w:t>政拨款收入支出决算总体情况说明</w:t>
      </w:r>
      <w:bookmarkEnd w:id="50"/>
      <w:bookmarkEnd w:id="51"/>
      <w:bookmarkEnd w:id="52"/>
      <w:bookmarkEnd w:id="53"/>
    </w:p>
    <w:p>
      <w:pPr>
        <w:spacing w:line="600" w:lineRule="exact"/>
        <w:ind w:firstLine="640" w:firstLineChars="200"/>
        <w:rPr>
          <w:rFonts w:hint="eastAsia" w:ascii="仿宋" w:hAnsi="仿宋" w:eastAsia="仿宋"/>
          <w:color w:val="000000"/>
          <w:sz w:val="32"/>
          <w:szCs w:val="32"/>
          <w:lang w:eastAsia="zh-CN"/>
        </w:rPr>
      </w:pPr>
      <w:r>
        <w:rPr>
          <w:rFonts w:ascii="仿宋" w:hAnsi="仿宋" w:eastAsia="仿宋"/>
          <w:color w:val="000000"/>
          <w:sz w:val="32"/>
          <w:szCs w:val="32"/>
        </w:rPr>
        <w:t>2020</w:t>
      </w:r>
      <w:r>
        <w:rPr>
          <w:rFonts w:hint="eastAsia" w:ascii="仿宋" w:hAnsi="仿宋" w:eastAsia="仿宋"/>
          <w:color w:val="000000"/>
          <w:sz w:val="32"/>
          <w:szCs w:val="32"/>
        </w:rPr>
        <w:t>年财政拨款收</w:t>
      </w:r>
      <w:r>
        <w:rPr>
          <w:rFonts w:hint="eastAsia" w:ascii="仿宋" w:hAnsi="仿宋" w:eastAsia="仿宋"/>
          <w:color w:val="000000"/>
          <w:sz w:val="32"/>
          <w:szCs w:val="32"/>
          <w:lang w:eastAsia="zh-CN"/>
        </w:rPr>
        <w:t>入</w:t>
      </w:r>
      <w:r>
        <w:rPr>
          <w:rFonts w:hint="eastAsia" w:ascii="仿宋" w:hAnsi="仿宋" w:eastAsia="仿宋"/>
          <w:color w:val="000000"/>
          <w:sz w:val="32"/>
          <w:szCs w:val="32"/>
        </w:rPr>
        <w:t>总计</w:t>
      </w:r>
      <w:r>
        <w:rPr>
          <w:rFonts w:hint="eastAsia" w:ascii="仿宋" w:hAnsi="仿宋" w:eastAsia="仿宋"/>
          <w:color w:val="000000"/>
          <w:sz w:val="32"/>
          <w:szCs w:val="32"/>
          <w:lang w:val="en-US" w:eastAsia="zh-CN"/>
        </w:rPr>
        <w:t>292.96</w:t>
      </w:r>
      <w:r>
        <w:rPr>
          <w:rFonts w:hint="eastAsia" w:ascii="仿宋" w:hAnsi="仿宋" w:eastAsia="仿宋"/>
          <w:color w:val="000000"/>
          <w:sz w:val="32"/>
          <w:szCs w:val="32"/>
        </w:rPr>
        <w:t>万元。与</w:t>
      </w:r>
      <w:r>
        <w:rPr>
          <w:rFonts w:ascii="仿宋" w:hAnsi="仿宋" w:eastAsia="仿宋"/>
          <w:color w:val="000000"/>
          <w:sz w:val="32"/>
          <w:szCs w:val="32"/>
        </w:rPr>
        <w:t>2019</w:t>
      </w:r>
      <w:r>
        <w:rPr>
          <w:rFonts w:hint="eastAsia" w:ascii="仿宋" w:hAnsi="仿宋" w:eastAsia="仿宋"/>
          <w:color w:val="000000"/>
          <w:sz w:val="32"/>
          <w:szCs w:val="32"/>
        </w:rPr>
        <w:t>年相比，收</w:t>
      </w:r>
      <w:r>
        <w:rPr>
          <w:rFonts w:hint="eastAsia" w:ascii="仿宋" w:hAnsi="仿宋" w:eastAsia="仿宋"/>
          <w:color w:val="000000"/>
          <w:sz w:val="32"/>
          <w:szCs w:val="32"/>
          <w:lang w:eastAsia="zh-CN"/>
        </w:rPr>
        <w:t>入</w:t>
      </w:r>
      <w:r>
        <w:rPr>
          <w:rFonts w:hint="eastAsia" w:ascii="仿宋" w:hAnsi="仿宋" w:eastAsia="仿宋"/>
          <w:color w:val="000000"/>
          <w:sz w:val="32"/>
          <w:szCs w:val="32"/>
        </w:rPr>
        <w:t>总计</w:t>
      </w:r>
      <w:r>
        <w:rPr>
          <w:rFonts w:hint="eastAsia" w:ascii="仿宋" w:hAnsi="仿宋" w:eastAsia="仿宋"/>
          <w:color w:val="000000"/>
          <w:sz w:val="32"/>
          <w:szCs w:val="32"/>
          <w:lang w:eastAsia="zh-CN"/>
        </w:rPr>
        <w:t>增加</w:t>
      </w:r>
      <w:r>
        <w:rPr>
          <w:rFonts w:hint="eastAsia" w:ascii="仿宋" w:hAnsi="仿宋" w:eastAsia="仿宋"/>
          <w:color w:val="000000"/>
          <w:sz w:val="32"/>
          <w:szCs w:val="32"/>
          <w:lang w:val="en-US" w:eastAsia="zh-CN"/>
        </w:rPr>
        <w:t>10.67</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增幅</w:t>
      </w:r>
      <w:r>
        <w:rPr>
          <w:rFonts w:hint="eastAsia" w:ascii="仿宋" w:hAnsi="仿宋" w:eastAsia="仿宋"/>
          <w:color w:val="000000"/>
          <w:sz w:val="32"/>
          <w:szCs w:val="32"/>
          <w:lang w:val="en-US" w:eastAsia="zh-CN"/>
        </w:rPr>
        <w:t>3.78</w:t>
      </w:r>
      <w:r>
        <w:rPr>
          <w:rFonts w:ascii="仿宋" w:hAnsi="仿宋" w:eastAsia="仿宋"/>
          <w:color w:val="000000"/>
          <w:sz w:val="32"/>
          <w:szCs w:val="32"/>
        </w:rPr>
        <w:t>%</w:t>
      </w:r>
      <w:r>
        <w:rPr>
          <w:rFonts w:hint="eastAsia" w:ascii="仿宋" w:hAnsi="仿宋" w:eastAsia="仿宋"/>
          <w:color w:val="000000"/>
          <w:sz w:val="32"/>
          <w:szCs w:val="32"/>
        </w:rPr>
        <w:t>。主要变动原因是</w:t>
      </w:r>
      <w:r>
        <w:rPr>
          <w:rFonts w:hint="eastAsia" w:ascii="仿宋" w:hAnsi="仿宋" w:eastAsia="仿宋"/>
          <w:color w:val="000000"/>
          <w:sz w:val="32"/>
          <w:szCs w:val="32"/>
          <w:lang w:eastAsia="zh-CN"/>
        </w:rPr>
        <w:t>基建项目投入增加。</w:t>
      </w:r>
    </w:p>
    <w:p>
      <w:pPr>
        <w:spacing w:line="600" w:lineRule="exact"/>
        <w:ind w:firstLine="640" w:firstLineChars="200"/>
        <w:rPr>
          <w:rFonts w:hint="eastAsia" w:asciiTheme="minorEastAsia" w:hAnsiTheme="minorEastAsia" w:eastAsiaTheme="minorEastAsia" w:cstheme="minorEastAsia"/>
          <w:color w:val="000000"/>
          <w:sz w:val="28"/>
          <w:szCs w:val="28"/>
        </w:rPr>
      </w:pPr>
      <w:r>
        <w:rPr>
          <w:rFonts w:ascii="仿宋" w:hAnsi="仿宋" w:eastAsia="仿宋"/>
          <w:color w:val="000000"/>
          <w:sz w:val="32"/>
          <w:szCs w:val="32"/>
        </w:rPr>
        <w:t>2020</w:t>
      </w:r>
      <w:r>
        <w:rPr>
          <w:rFonts w:hint="eastAsia" w:ascii="仿宋" w:hAnsi="仿宋" w:eastAsia="仿宋"/>
          <w:color w:val="000000"/>
          <w:sz w:val="32"/>
          <w:szCs w:val="32"/>
        </w:rPr>
        <w:t>年财政拨款</w:t>
      </w:r>
      <w:r>
        <w:rPr>
          <w:rFonts w:hint="eastAsia" w:ascii="仿宋" w:hAnsi="仿宋" w:eastAsia="仿宋"/>
          <w:color w:val="000000"/>
          <w:sz w:val="32"/>
          <w:szCs w:val="32"/>
          <w:lang w:eastAsia="zh-CN"/>
        </w:rPr>
        <w:t>支出</w:t>
      </w:r>
      <w:r>
        <w:rPr>
          <w:rFonts w:hint="eastAsia" w:ascii="仿宋" w:hAnsi="仿宋" w:eastAsia="仿宋"/>
          <w:color w:val="000000"/>
          <w:sz w:val="32"/>
          <w:szCs w:val="32"/>
        </w:rPr>
        <w:t>总计</w:t>
      </w:r>
      <w:r>
        <w:rPr>
          <w:rFonts w:hint="eastAsia" w:ascii="仿宋" w:hAnsi="仿宋" w:eastAsia="仿宋"/>
          <w:color w:val="000000"/>
          <w:sz w:val="32"/>
          <w:szCs w:val="32"/>
          <w:lang w:val="en-US" w:eastAsia="zh-CN"/>
        </w:rPr>
        <w:t>292.96</w:t>
      </w:r>
      <w:r>
        <w:rPr>
          <w:rFonts w:hint="eastAsia" w:ascii="仿宋" w:hAnsi="仿宋" w:eastAsia="仿宋"/>
          <w:color w:val="000000"/>
          <w:sz w:val="32"/>
          <w:szCs w:val="32"/>
        </w:rPr>
        <w:t>万元。与</w:t>
      </w:r>
      <w:r>
        <w:rPr>
          <w:rFonts w:ascii="仿宋" w:hAnsi="仿宋" w:eastAsia="仿宋"/>
          <w:color w:val="000000"/>
          <w:sz w:val="32"/>
          <w:szCs w:val="32"/>
        </w:rPr>
        <w:t>2019</w:t>
      </w:r>
      <w:r>
        <w:rPr>
          <w:rFonts w:hint="eastAsia" w:ascii="仿宋" w:hAnsi="仿宋" w:eastAsia="仿宋"/>
          <w:color w:val="000000"/>
          <w:sz w:val="32"/>
          <w:szCs w:val="32"/>
        </w:rPr>
        <w:t>年相比，</w:t>
      </w:r>
      <w:r>
        <w:rPr>
          <w:rFonts w:hint="eastAsia" w:ascii="仿宋" w:hAnsi="仿宋" w:eastAsia="仿宋"/>
          <w:color w:val="000000"/>
          <w:sz w:val="32"/>
          <w:szCs w:val="32"/>
          <w:lang w:eastAsia="zh-CN"/>
        </w:rPr>
        <w:t>支出</w:t>
      </w:r>
      <w:r>
        <w:rPr>
          <w:rFonts w:hint="eastAsia" w:ascii="仿宋" w:hAnsi="仿宋" w:eastAsia="仿宋"/>
          <w:color w:val="000000"/>
          <w:sz w:val="32"/>
          <w:szCs w:val="32"/>
        </w:rPr>
        <w:t>总计</w:t>
      </w:r>
      <w:r>
        <w:rPr>
          <w:rFonts w:hint="eastAsia" w:ascii="仿宋" w:hAnsi="仿宋" w:eastAsia="仿宋"/>
          <w:color w:val="000000"/>
          <w:sz w:val="32"/>
          <w:szCs w:val="32"/>
          <w:lang w:eastAsia="zh-CN"/>
        </w:rPr>
        <w:t>增加</w:t>
      </w:r>
      <w:r>
        <w:rPr>
          <w:rFonts w:hint="eastAsia" w:ascii="仿宋" w:hAnsi="仿宋" w:eastAsia="仿宋"/>
          <w:color w:val="000000"/>
          <w:sz w:val="32"/>
          <w:szCs w:val="32"/>
          <w:lang w:val="en-US" w:eastAsia="zh-CN"/>
        </w:rPr>
        <w:t>10.67</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增幅</w:t>
      </w:r>
      <w:r>
        <w:rPr>
          <w:rFonts w:hint="eastAsia" w:ascii="仿宋" w:hAnsi="仿宋" w:eastAsia="仿宋"/>
          <w:color w:val="000000"/>
          <w:sz w:val="32"/>
          <w:szCs w:val="32"/>
          <w:lang w:val="en-US" w:eastAsia="zh-CN"/>
        </w:rPr>
        <w:t>3.78</w:t>
      </w:r>
      <w:r>
        <w:rPr>
          <w:rFonts w:ascii="仿宋" w:hAnsi="仿宋" w:eastAsia="仿宋"/>
          <w:color w:val="000000"/>
          <w:sz w:val="32"/>
          <w:szCs w:val="32"/>
        </w:rPr>
        <w:t>%</w:t>
      </w:r>
      <w:r>
        <w:rPr>
          <w:rFonts w:hint="eastAsia" w:ascii="仿宋" w:hAnsi="仿宋" w:eastAsia="仿宋"/>
          <w:color w:val="000000"/>
          <w:sz w:val="32"/>
          <w:szCs w:val="32"/>
        </w:rPr>
        <w:t>。主要变动原因是</w:t>
      </w:r>
      <w:r>
        <w:rPr>
          <w:rFonts w:hint="eastAsia" w:ascii="仿宋" w:hAnsi="仿宋" w:eastAsia="仿宋"/>
          <w:color w:val="000000"/>
          <w:sz w:val="32"/>
          <w:szCs w:val="32"/>
          <w:lang w:eastAsia="zh-CN"/>
        </w:rPr>
        <w:t>基建项目投入增加。</w:t>
      </w:r>
    </w:p>
    <w:p>
      <w:pPr>
        <w:spacing w:line="600" w:lineRule="exact"/>
        <w:ind w:firstLine="640" w:firstLineChars="200"/>
        <w:outlineLvl w:val="1"/>
        <w:rPr>
          <w:rFonts w:hint="eastAsia" w:asciiTheme="minorEastAsia" w:hAnsiTheme="minorEastAsia" w:eastAsiaTheme="minorEastAsia" w:cstheme="minorEastAsia"/>
          <w:b/>
          <w:color w:val="000000"/>
          <w:sz w:val="32"/>
          <w:szCs w:val="32"/>
        </w:rPr>
      </w:pPr>
      <w:bookmarkStart w:id="54" w:name="_Toc15396607"/>
      <w:bookmarkStart w:id="55" w:name="_Toc16791"/>
      <w:bookmarkStart w:id="56" w:name="_Toc17361"/>
      <w:bookmarkStart w:id="57" w:name="_Toc15377209"/>
      <w:r>
        <w:rPr>
          <w:rFonts w:hint="eastAsia" w:asciiTheme="minorEastAsia" w:hAnsiTheme="minorEastAsia" w:eastAsiaTheme="minorEastAsia" w:cstheme="minorEastAsia"/>
          <w:color w:val="000000"/>
          <w:sz w:val="32"/>
          <w:szCs w:val="32"/>
        </w:rPr>
        <w:t>五、</w:t>
      </w:r>
      <w:r>
        <w:rPr>
          <w:rFonts w:hint="eastAsia" w:asciiTheme="minorEastAsia" w:hAnsiTheme="minorEastAsia" w:eastAsiaTheme="minorEastAsia" w:cstheme="minorEastAsia"/>
          <w:b/>
          <w:color w:val="000000"/>
          <w:sz w:val="32"/>
          <w:szCs w:val="32"/>
        </w:rPr>
        <w:t>一般公共预算财政拨款支出决算情况说明</w:t>
      </w:r>
      <w:bookmarkEnd w:id="54"/>
      <w:bookmarkEnd w:id="55"/>
      <w:bookmarkEnd w:id="56"/>
      <w:bookmarkEnd w:id="57"/>
    </w:p>
    <w:p>
      <w:pPr>
        <w:spacing w:line="600" w:lineRule="exact"/>
        <w:outlineLvl w:val="1"/>
        <w:rPr>
          <w:rFonts w:hint="eastAsia" w:asciiTheme="minorEastAsia" w:hAnsiTheme="minorEastAsia" w:eastAsiaTheme="minorEastAsia" w:cstheme="minorEastAsia"/>
          <w:b/>
          <w:color w:val="000000"/>
          <w:sz w:val="32"/>
          <w:szCs w:val="32"/>
        </w:rPr>
      </w:pPr>
      <w:bookmarkStart w:id="58" w:name="_Toc15377210"/>
      <w:r>
        <w:rPr>
          <w:rFonts w:hint="eastAsia" w:asciiTheme="minorEastAsia" w:hAnsiTheme="minorEastAsia" w:eastAsiaTheme="minorEastAsia" w:cstheme="minorEastAsia"/>
          <w:b/>
          <w:color w:val="000000"/>
          <w:sz w:val="32"/>
          <w:szCs w:val="32"/>
        </w:rPr>
        <w:t>　　</w:t>
      </w:r>
      <w:bookmarkStart w:id="59" w:name="_Toc18761"/>
      <w:bookmarkStart w:id="60" w:name="_Toc28148"/>
      <w:r>
        <w:rPr>
          <w:rFonts w:hint="eastAsia" w:asciiTheme="minorEastAsia" w:hAnsiTheme="minorEastAsia" w:eastAsiaTheme="minorEastAsia" w:cstheme="minorEastAsia"/>
          <w:b/>
          <w:color w:val="000000"/>
          <w:sz w:val="32"/>
          <w:szCs w:val="32"/>
        </w:rPr>
        <w:t>（一）一般公共预算财政拨款支出决算总体情况</w:t>
      </w:r>
      <w:bookmarkEnd w:id="58"/>
      <w:bookmarkEnd w:id="59"/>
      <w:bookmarkEnd w:id="60"/>
    </w:p>
    <w:p>
      <w:pPr>
        <w:spacing w:line="600" w:lineRule="exact"/>
        <w:ind w:firstLine="640" w:firstLineChars="200"/>
        <w:rPr>
          <w:rFonts w:hint="eastAsia" w:ascii="仿宋" w:hAnsi="仿宋" w:eastAsia="仿宋"/>
          <w:color w:val="000000"/>
          <w:sz w:val="32"/>
          <w:szCs w:val="32"/>
          <w:lang w:eastAsia="zh-CN"/>
        </w:rPr>
      </w:pPr>
      <w:bookmarkStart w:id="61" w:name="_Toc15377211"/>
      <w:r>
        <w:rPr>
          <w:rFonts w:ascii="仿宋" w:hAnsi="仿宋" w:eastAsia="仿宋"/>
          <w:color w:val="000000"/>
          <w:sz w:val="32"/>
          <w:szCs w:val="32"/>
        </w:rPr>
        <w:t>2020</w:t>
      </w:r>
      <w:r>
        <w:rPr>
          <w:rFonts w:hint="eastAsia" w:ascii="仿宋" w:hAnsi="仿宋" w:eastAsia="仿宋"/>
          <w:color w:val="000000"/>
          <w:sz w:val="32"/>
          <w:szCs w:val="32"/>
        </w:rPr>
        <w:t>年一般公共预算财政拨款支出</w:t>
      </w:r>
      <w:r>
        <w:rPr>
          <w:rFonts w:hint="eastAsia" w:ascii="仿宋" w:hAnsi="仿宋" w:eastAsia="仿宋"/>
          <w:color w:val="000000"/>
          <w:sz w:val="32"/>
          <w:szCs w:val="32"/>
          <w:lang w:val="en-US" w:eastAsia="zh-CN"/>
        </w:rPr>
        <w:t>292.96</w:t>
      </w:r>
      <w:r>
        <w:rPr>
          <w:rFonts w:hint="eastAsia" w:ascii="仿宋" w:hAnsi="仿宋" w:eastAsia="仿宋"/>
          <w:color w:val="000000"/>
          <w:sz w:val="32"/>
          <w:szCs w:val="32"/>
        </w:rPr>
        <w:t>万元，占本年支出合计的</w:t>
      </w:r>
      <w:r>
        <w:rPr>
          <w:rFonts w:hint="eastAsia" w:ascii="仿宋" w:hAnsi="仿宋" w:eastAsia="仿宋"/>
          <w:color w:val="000000"/>
          <w:sz w:val="32"/>
          <w:szCs w:val="32"/>
          <w:lang w:val="en-US" w:eastAsia="zh-CN"/>
        </w:rPr>
        <w:t>100</w:t>
      </w:r>
      <w:r>
        <w:rPr>
          <w:rFonts w:ascii="仿宋" w:hAnsi="仿宋" w:eastAsia="仿宋"/>
          <w:color w:val="000000"/>
          <w:sz w:val="32"/>
          <w:szCs w:val="32"/>
        </w:rPr>
        <w:t>%</w:t>
      </w:r>
      <w:r>
        <w:rPr>
          <w:rFonts w:hint="eastAsia" w:ascii="仿宋" w:hAnsi="仿宋" w:eastAsia="仿宋"/>
          <w:color w:val="000000"/>
          <w:sz w:val="32"/>
          <w:szCs w:val="32"/>
        </w:rPr>
        <w:t>。与</w:t>
      </w:r>
      <w:r>
        <w:rPr>
          <w:rFonts w:ascii="仿宋" w:hAnsi="仿宋" w:eastAsia="仿宋"/>
          <w:color w:val="000000"/>
          <w:sz w:val="32"/>
          <w:szCs w:val="32"/>
        </w:rPr>
        <w:t>2019</w:t>
      </w:r>
      <w:r>
        <w:rPr>
          <w:rFonts w:hint="eastAsia" w:ascii="仿宋" w:hAnsi="仿宋" w:eastAsia="仿宋"/>
          <w:color w:val="000000"/>
          <w:sz w:val="32"/>
          <w:szCs w:val="32"/>
        </w:rPr>
        <w:t>年相比，支</w:t>
      </w:r>
      <w:r>
        <w:rPr>
          <w:rFonts w:hint="eastAsia" w:ascii="仿宋" w:hAnsi="仿宋" w:eastAsia="仿宋"/>
          <w:color w:val="000000"/>
          <w:sz w:val="32"/>
          <w:szCs w:val="32"/>
          <w:lang w:eastAsia="zh-CN"/>
        </w:rPr>
        <w:t>出</w:t>
      </w:r>
      <w:r>
        <w:rPr>
          <w:rFonts w:hint="eastAsia" w:ascii="仿宋" w:hAnsi="仿宋" w:eastAsia="仿宋"/>
          <w:color w:val="000000"/>
          <w:sz w:val="32"/>
          <w:szCs w:val="32"/>
        </w:rPr>
        <w:t>总计</w:t>
      </w:r>
      <w:r>
        <w:rPr>
          <w:rFonts w:hint="eastAsia" w:ascii="仿宋" w:hAnsi="仿宋" w:eastAsia="仿宋"/>
          <w:color w:val="000000"/>
          <w:sz w:val="32"/>
          <w:szCs w:val="32"/>
          <w:lang w:eastAsia="zh-CN"/>
        </w:rPr>
        <w:t>增加</w:t>
      </w:r>
      <w:r>
        <w:rPr>
          <w:rFonts w:hint="eastAsia" w:ascii="仿宋" w:hAnsi="仿宋" w:eastAsia="仿宋"/>
          <w:color w:val="000000"/>
          <w:sz w:val="32"/>
          <w:szCs w:val="32"/>
          <w:lang w:val="en-US" w:eastAsia="zh-CN"/>
        </w:rPr>
        <w:t>10.67</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增幅</w:t>
      </w:r>
      <w:r>
        <w:rPr>
          <w:rFonts w:hint="eastAsia" w:ascii="仿宋" w:hAnsi="仿宋" w:eastAsia="仿宋"/>
          <w:color w:val="000000"/>
          <w:sz w:val="32"/>
          <w:szCs w:val="32"/>
          <w:lang w:val="en-US" w:eastAsia="zh-CN"/>
        </w:rPr>
        <w:t>3.78</w:t>
      </w:r>
      <w:r>
        <w:rPr>
          <w:rFonts w:ascii="仿宋" w:hAnsi="仿宋" w:eastAsia="仿宋"/>
          <w:color w:val="000000"/>
          <w:sz w:val="32"/>
          <w:szCs w:val="32"/>
        </w:rPr>
        <w:t>%</w:t>
      </w:r>
      <w:r>
        <w:rPr>
          <w:rFonts w:hint="eastAsia" w:ascii="仿宋" w:hAnsi="仿宋" w:eastAsia="仿宋"/>
          <w:color w:val="000000"/>
          <w:sz w:val="32"/>
          <w:szCs w:val="32"/>
        </w:rPr>
        <w:t>。主要变动原因是</w:t>
      </w:r>
      <w:r>
        <w:rPr>
          <w:rFonts w:hint="eastAsia" w:ascii="仿宋" w:hAnsi="仿宋" w:eastAsia="仿宋"/>
          <w:color w:val="000000"/>
          <w:sz w:val="32"/>
          <w:szCs w:val="32"/>
          <w:lang w:eastAsia="zh-CN"/>
        </w:rPr>
        <w:t>基建项目投入增加。</w:t>
      </w:r>
    </w:p>
    <w:p>
      <w:pPr>
        <w:spacing w:line="600" w:lineRule="exact"/>
        <w:ind w:firstLine="640" w:firstLineChars="200"/>
        <w:outlineLvl w:val="9"/>
        <w:rPr>
          <w:rFonts w:hint="eastAsia" w:asciiTheme="minorEastAsia" w:hAnsiTheme="minorEastAsia" w:eastAsiaTheme="minorEastAsia" w:cstheme="minorEastAsia"/>
          <w:color w:val="auto"/>
          <w:sz w:val="32"/>
          <w:szCs w:val="32"/>
        </w:rPr>
      </w:pPr>
    </w:p>
    <w:p>
      <w:pPr>
        <w:spacing w:line="600" w:lineRule="exact"/>
        <w:ind w:firstLine="640" w:firstLineChars="200"/>
        <w:rPr>
          <w:rFonts w:hint="eastAsia" w:asciiTheme="minorEastAsia" w:hAnsiTheme="minorEastAsia" w:eastAsiaTheme="minorEastAsia" w:cstheme="minorEastAsia"/>
          <w:color w:val="000000"/>
          <w:sz w:val="32"/>
          <w:szCs w:val="32"/>
        </w:rPr>
      </w:pPr>
    </w:p>
    <w:p>
      <w:pPr>
        <w:spacing w:line="600" w:lineRule="exact"/>
        <w:ind w:firstLine="420" w:firstLineChars="200"/>
        <w:rPr>
          <w:rFonts w:hint="eastAsia"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lang w:eastAsia="zh-CN"/>
        </w:rPr>
        <w:drawing>
          <wp:anchor distT="0" distB="0" distL="114300" distR="114300" simplePos="0" relativeHeight="251661312" behindDoc="1" locked="0" layoutInCell="1" allowOverlap="1">
            <wp:simplePos x="0" y="0"/>
            <wp:positionH relativeFrom="column">
              <wp:posOffset>426720</wp:posOffset>
            </wp:positionH>
            <wp:positionV relativeFrom="paragraph">
              <wp:posOffset>7620</wp:posOffset>
            </wp:positionV>
            <wp:extent cx="4667885" cy="3284220"/>
            <wp:effectExtent l="0" t="0" r="10795" b="7620"/>
            <wp:wrapNone/>
            <wp:docPr id="137" name="_x0000_s15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spacing w:line="600" w:lineRule="exact"/>
        <w:ind w:firstLine="643" w:firstLineChars="200"/>
        <w:rPr>
          <w:rFonts w:hint="eastAsia" w:asciiTheme="minorEastAsia" w:hAnsiTheme="minorEastAsia" w:eastAsiaTheme="minorEastAsia" w:cstheme="minorEastAsia"/>
          <w:b/>
          <w:color w:val="000000"/>
          <w:sz w:val="32"/>
          <w:szCs w:val="32"/>
        </w:rPr>
      </w:pPr>
    </w:p>
    <w:p>
      <w:pPr>
        <w:spacing w:line="600" w:lineRule="exact"/>
        <w:ind w:firstLine="643" w:firstLineChars="200"/>
        <w:rPr>
          <w:rFonts w:hint="eastAsia" w:asciiTheme="minorEastAsia" w:hAnsiTheme="minorEastAsia" w:eastAsiaTheme="minorEastAsia" w:cstheme="minorEastAsia"/>
          <w:b/>
          <w:color w:val="000000"/>
          <w:sz w:val="32"/>
          <w:szCs w:val="32"/>
        </w:rPr>
      </w:pPr>
    </w:p>
    <w:p>
      <w:pPr>
        <w:spacing w:line="600" w:lineRule="exact"/>
        <w:ind w:firstLine="643" w:firstLineChars="200"/>
        <w:rPr>
          <w:rFonts w:hint="eastAsia" w:asciiTheme="minorEastAsia" w:hAnsiTheme="minorEastAsia" w:eastAsiaTheme="minorEastAsia" w:cstheme="minorEastAsia"/>
          <w:b/>
          <w:color w:val="000000"/>
          <w:sz w:val="32"/>
          <w:szCs w:val="32"/>
        </w:rPr>
      </w:pPr>
    </w:p>
    <w:p>
      <w:pPr>
        <w:spacing w:line="600" w:lineRule="exact"/>
        <w:ind w:firstLine="643" w:firstLineChars="200"/>
        <w:rPr>
          <w:rFonts w:hint="eastAsia" w:asciiTheme="minorEastAsia" w:hAnsiTheme="minorEastAsia" w:eastAsiaTheme="minorEastAsia" w:cstheme="minorEastAsia"/>
          <w:b/>
          <w:color w:val="000000"/>
          <w:sz w:val="32"/>
          <w:szCs w:val="32"/>
        </w:rPr>
      </w:pPr>
    </w:p>
    <w:p>
      <w:pPr>
        <w:spacing w:line="600" w:lineRule="exact"/>
        <w:ind w:firstLine="643" w:firstLineChars="200"/>
        <w:rPr>
          <w:rFonts w:hint="eastAsia" w:asciiTheme="minorEastAsia" w:hAnsiTheme="minorEastAsia" w:eastAsiaTheme="minorEastAsia" w:cstheme="minorEastAsia"/>
          <w:b/>
          <w:color w:val="000000"/>
          <w:sz w:val="32"/>
          <w:szCs w:val="32"/>
        </w:rPr>
      </w:pPr>
    </w:p>
    <w:p>
      <w:pPr>
        <w:spacing w:line="600" w:lineRule="exact"/>
        <w:ind w:firstLine="643" w:firstLineChars="200"/>
        <w:rPr>
          <w:rFonts w:hint="eastAsia" w:asciiTheme="minorEastAsia" w:hAnsiTheme="minorEastAsia" w:eastAsiaTheme="minorEastAsia" w:cstheme="minorEastAsia"/>
          <w:b/>
          <w:color w:val="000000"/>
          <w:sz w:val="32"/>
          <w:szCs w:val="32"/>
        </w:rPr>
      </w:pPr>
    </w:p>
    <w:p>
      <w:pPr>
        <w:spacing w:line="600" w:lineRule="exact"/>
        <w:rPr>
          <w:rFonts w:hint="eastAsia" w:asciiTheme="minorEastAsia" w:hAnsiTheme="minorEastAsia" w:eastAsiaTheme="minorEastAsia" w:cstheme="minorEastAsia"/>
          <w:b/>
          <w:color w:val="000000"/>
          <w:sz w:val="2"/>
          <w:szCs w:val="2"/>
        </w:rPr>
      </w:pPr>
    </w:p>
    <w:p>
      <w:pPr>
        <w:spacing w:line="600" w:lineRule="exact"/>
        <w:rPr>
          <w:rFonts w:hint="eastAsia" w:asciiTheme="minorEastAsia" w:hAnsiTheme="minorEastAsia" w:eastAsiaTheme="minorEastAsia" w:cstheme="minorEastAsia"/>
          <w:b/>
          <w:color w:val="000000"/>
          <w:sz w:val="2"/>
          <w:szCs w:val="2"/>
        </w:rPr>
      </w:pPr>
    </w:p>
    <w:p>
      <w:pPr>
        <w:spacing w:line="600" w:lineRule="exact"/>
        <w:outlineLvl w:val="1"/>
        <w:rPr>
          <w:rFonts w:hint="eastAsia"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32"/>
          <w:szCs w:val="32"/>
          <w:lang w:eastAsia="zh-CN"/>
        </w:rPr>
        <w:t>　　</w:t>
      </w:r>
      <w:bookmarkStart w:id="62" w:name="_Toc5768"/>
      <w:bookmarkStart w:id="63" w:name="_Toc22065"/>
      <w:r>
        <w:rPr>
          <w:rFonts w:hint="eastAsia" w:asciiTheme="minorEastAsia" w:hAnsiTheme="minorEastAsia" w:eastAsiaTheme="minorEastAsia" w:cstheme="minorEastAsia"/>
          <w:b/>
          <w:color w:val="000000"/>
          <w:sz w:val="32"/>
          <w:szCs w:val="32"/>
        </w:rPr>
        <w:t>（二）一般公共预算财政拨款支出决算结构情况</w:t>
      </w:r>
      <w:bookmarkEnd w:id="61"/>
      <w:bookmarkEnd w:id="62"/>
      <w:bookmarkEnd w:id="63"/>
    </w:p>
    <w:p>
      <w:pPr>
        <w:spacing w:line="600" w:lineRule="exact"/>
        <w:ind w:firstLine="640"/>
        <w:rPr>
          <w:rFonts w:ascii="仿宋" w:hAnsi="仿宋" w:eastAsia="仿宋"/>
          <w:color w:val="000000"/>
          <w:sz w:val="32"/>
          <w:szCs w:val="32"/>
        </w:rPr>
      </w:pPr>
      <w:r>
        <w:rPr>
          <w:rFonts w:ascii="仿宋" w:hAnsi="仿宋" w:eastAsia="仿宋"/>
          <w:color w:val="000000"/>
          <w:sz w:val="32"/>
          <w:szCs w:val="32"/>
        </w:rPr>
        <w:t>2020</w:t>
      </w:r>
      <w:r>
        <w:rPr>
          <w:rFonts w:hint="eastAsia" w:ascii="仿宋" w:hAnsi="仿宋" w:eastAsia="仿宋"/>
          <w:color w:val="000000"/>
          <w:sz w:val="32"/>
          <w:szCs w:val="32"/>
        </w:rPr>
        <w:t>年一般公共预算财政拨款支出</w:t>
      </w:r>
      <w:r>
        <w:rPr>
          <w:rFonts w:hint="eastAsia" w:ascii="仿宋" w:hAnsi="仿宋" w:eastAsia="仿宋"/>
          <w:color w:val="000000"/>
          <w:sz w:val="32"/>
          <w:szCs w:val="32"/>
          <w:lang w:val="en-US" w:eastAsia="zh-CN"/>
        </w:rPr>
        <w:t>292.96</w:t>
      </w:r>
      <w:r>
        <w:rPr>
          <w:rFonts w:hint="eastAsia" w:ascii="仿宋" w:hAnsi="仿宋" w:eastAsia="仿宋"/>
          <w:color w:val="000000"/>
          <w:sz w:val="32"/>
          <w:szCs w:val="32"/>
        </w:rPr>
        <w:t>万元，主要用于以下方面</w:t>
      </w:r>
      <w:r>
        <w:rPr>
          <w:rFonts w:hint="eastAsia" w:ascii="仿宋" w:hAnsi="仿宋" w:eastAsia="仿宋"/>
          <w:color w:val="000000"/>
          <w:sz w:val="32"/>
          <w:szCs w:val="32"/>
          <w:lang w:eastAsia="zh-CN"/>
        </w:rPr>
        <w:t>：</w:t>
      </w:r>
      <w:r>
        <w:rPr>
          <w:rFonts w:hint="eastAsia" w:ascii="仿宋" w:hAnsi="仿宋" w:eastAsia="仿宋"/>
          <w:b/>
          <w:color w:val="000000"/>
          <w:sz w:val="32"/>
          <w:szCs w:val="32"/>
        </w:rPr>
        <w:t>一般公共服务（类）</w:t>
      </w:r>
      <w:r>
        <w:rPr>
          <w:rFonts w:hint="eastAsia" w:ascii="仿宋" w:hAnsi="仿宋" w:eastAsia="仿宋"/>
          <w:color w:val="000000"/>
          <w:sz w:val="32"/>
          <w:szCs w:val="32"/>
        </w:rPr>
        <w:t>支出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b/>
          <w:color w:val="000000"/>
          <w:sz w:val="32"/>
          <w:szCs w:val="32"/>
        </w:rPr>
        <w:t>教育支出（类）</w:t>
      </w:r>
      <w:r>
        <w:rPr>
          <w:rFonts w:hint="eastAsia" w:ascii="仿宋" w:hAnsi="仿宋" w:eastAsia="仿宋"/>
          <w:color w:val="000000"/>
          <w:sz w:val="32"/>
          <w:szCs w:val="32"/>
          <w:lang w:val="en-US" w:eastAsia="zh-CN"/>
        </w:rPr>
        <w:t>242.33</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82.72</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b/>
          <w:color w:val="000000"/>
          <w:sz w:val="32"/>
          <w:szCs w:val="32"/>
        </w:rPr>
        <w:t>科学技术（类）</w:t>
      </w:r>
      <w:r>
        <w:rPr>
          <w:rFonts w:hint="eastAsia" w:ascii="仿宋" w:hAnsi="仿宋" w:eastAsia="仿宋"/>
          <w:color w:val="000000"/>
          <w:sz w:val="32"/>
          <w:szCs w:val="32"/>
        </w:rPr>
        <w:t>支出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b/>
          <w:bCs/>
          <w:color w:val="000000"/>
          <w:sz w:val="32"/>
          <w:szCs w:val="32"/>
        </w:rPr>
        <w:t>文化旅游体育与传媒（类）支出</w:t>
      </w:r>
      <w:r>
        <w:rPr>
          <w:rFonts w:hint="eastAsia" w:ascii="仿宋" w:hAnsi="仿宋" w:eastAsia="仿宋"/>
          <w:b/>
          <w:bCs/>
          <w:color w:val="000000"/>
          <w:sz w:val="32"/>
          <w:szCs w:val="32"/>
          <w:lang w:val="en-US" w:eastAsia="zh-CN"/>
        </w:rPr>
        <w:t>0</w:t>
      </w:r>
      <w:r>
        <w:rPr>
          <w:rFonts w:hint="eastAsia" w:ascii="仿宋" w:hAnsi="仿宋" w:eastAsia="仿宋"/>
          <w:b/>
          <w:bCs/>
          <w:color w:val="000000"/>
          <w:sz w:val="32"/>
          <w:szCs w:val="32"/>
        </w:rPr>
        <w:t>万元，占</w:t>
      </w:r>
      <w:r>
        <w:rPr>
          <w:rFonts w:hint="eastAsia" w:ascii="仿宋" w:hAnsi="仿宋" w:eastAsia="仿宋"/>
          <w:b/>
          <w:bCs/>
          <w:color w:val="000000"/>
          <w:sz w:val="32"/>
          <w:szCs w:val="32"/>
          <w:lang w:val="en-US" w:eastAsia="zh-CN"/>
        </w:rPr>
        <w:t>0</w:t>
      </w:r>
      <w:r>
        <w:rPr>
          <w:rFonts w:ascii="仿宋" w:hAnsi="仿宋" w:eastAsia="仿宋"/>
          <w:b/>
          <w:bCs/>
          <w:color w:val="000000"/>
          <w:sz w:val="32"/>
          <w:szCs w:val="32"/>
        </w:rPr>
        <w:t>%</w:t>
      </w:r>
      <w:r>
        <w:rPr>
          <w:rFonts w:hint="eastAsia" w:ascii="仿宋" w:hAnsi="仿宋" w:eastAsia="仿宋"/>
          <w:color w:val="000000"/>
          <w:sz w:val="32"/>
          <w:szCs w:val="32"/>
        </w:rPr>
        <w:t>；</w:t>
      </w:r>
      <w:r>
        <w:rPr>
          <w:rFonts w:hint="eastAsia" w:ascii="仿宋" w:hAnsi="仿宋" w:eastAsia="仿宋"/>
          <w:b/>
          <w:color w:val="000000"/>
          <w:sz w:val="32"/>
          <w:szCs w:val="32"/>
        </w:rPr>
        <w:t>社会保障和就业（类）</w:t>
      </w:r>
      <w:r>
        <w:rPr>
          <w:rFonts w:hint="eastAsia" w:ascii="仿宋" w:hAnsi="仿宋" w:eastAsia="仿宋"/>
          <w:color w:val="000000"/>
          <w:sz w:val="32"/>
          <w:szCs w:val="32"/>
        </w:rPr>
        <w:t>支出</w:t>
      </w:r>
      <w:r>
        <w:rPr>
          <w:rFonts w:hint="eastAsia" w:ascii="仿宋" w:hAnsi="仿宋" w:eastAsia="仿宋"/>
          <w:color w:val="000000"/>
          <w:sz w:val="32"/>
          <w:szCs w:val="32"/>
          <w:lang w:val="en-US" w:eastAsia="zh-CN"/>
        </w:rPr>
        <w:t>22.63</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7.72</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b/>
          <w:bCs/>
          <w:color w:val="000000"/>
          <w:sz w:val="32"/>
          <w:szCs w:val="32"/>
        </w:rPr>
        <w:t>卫生健康支出</w:t>
      </w:r>
      <w:r>
        <w:rPr>
          <w:rFonts w:hint="eastAsia" w:ascii="仿宋" w:hAnsi="仿宋" w:eastAsia="仿宋"/>
          <w:color w:val="000000"/>
          <w:sz w:val="32"/>
          <w:szCs w:val="32"/>
          <w:lang w:val="en-US" w:eastAsia="zh-CN"/>
        </w:rPr>
        <w:t>10.53</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3.59</w:t>
      </w:r>
      <w:r>
        <w:rPr>
          <w:rFonts w:ascii="仿宋" w:hAnsi="仿宋" w:eastAsia="仿宋"/>
          <w:color w:val="000000"/>
          <w:sz w:val="32"/>
          <w:szCs w:val="32"/>
        </w:rPr>
        <w:t>%</w:t>
      </w:r>
      <w:r>
        <w:rPr>
          <w:rFonts w:hint="eastAsia" w:ascii="仿宋" w:hAnsi="仿宋" w:eastAsia="仿宋"/>
          <w:color w:val="000000"/>
          <w:sz w:val="32"/>
          <w:szCs w:val="32"/>
        </w:rPr>
        <w:t>；住房保障支出</w:t>
      </w:r>
      <w:r>
        <w:rPr>
          <w:rFonts w:hint="eastAsia" w:ascii="仿宋" w:hAnsi="仿宋" w:eastAsia="仿宋"/>
          <w:color w:val="000000"/>
          <w:sz w:val="32"/>
          <w:szCs w:val="32"/>
          <w:lang w:val="en-US" w:eastAsia="zh-CN"/>
        </w:rPr>
        <w:t>16.97</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5.79</w:t>
      </w:r>
      <w:r>
        <w:rPr>
          <w:rFonts w:ascii="仿宋" w:hAnsi="仿宋" w:eastAsia="仿宋"/>
          <w:color w:val="000000"/>
          <w:sz w:val="32"/>
          <w:szCs w:val="32"/>
        </w:rPr>
        <w:t>%</w:t>
      </w:r>
      <w:r>
        <w:rPr>
          <w:rFonts w:hint="eastAsia" w:ascii="仿宋" w:hAnsi="仿宋" w:eastAsia="仿宋"/>
          <w:color w:val="000000"/>
          <w:sz w:val="32"/>
          <w:szCs w:val="32"/>
        </w:rPr>
        <w:t>；农林水支出</w:t>
      </w:r>
      <w:r>
        <w:rPr>
          <w:rFonts w:hint="eastAsia" w:ascii="仿宋" w:hAnsi="仿宋" w:eastAsia="仿宋"/>
          <w:color w:val="000000"/>
          <w:sz w:val="32"/>
          <w:szCs w:val="32"/>
          <w:lang w:val="en-US" w:eastAsia="zh-CN"/>
        </w:rPr>
        <w:t>0.5</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0.17</w:t>
      </w:r>
      <w:r>
        <w:rPr>
          <w:rFonts w:ascii="仿宋" w:hAnsi="仿宋" w:eastAsia="仿宋"/>
          <w:color w:val="000000"/>
          <w:sz w:val="32"/>
          <w:szCs w:val="32"/>
        </w:rPr>
        <w:t>%</w:t>
      </w:r>
      <w:r>
        <w:rPr>
          <w:rFonts w:hint="eastAsia" w:ascii="仿宋" w:hAnsi="仿宋" w:eastAsia="仿宋"/>
          <w:color w:val="000000"/>
          <w:sz w:val="32"/>
          <w:szCs w:val="32"/>
        </w:rPr>
        <w:t>。</w:t>
      </w:r>
    </w:p>
    <w:p>
      <w:pPr>
        <w:spacing w:line="600" w:lineRule="exact"/>
        <w:ind w:firstLine="640"/>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pPr>
      <w:r>
        <w:rPr>
          <w:rFonts w:hint="eastAsia" w:asciiTheme="minorEastAsia" w:hAnsiTheme="minorEastAsia" w:eastAsiaTheme="minorEastAsia" w:cstheme="minorEastAsia"/>
          <w:lang w:eastAsia="zh-CN"/>
        </w:rPr>
        <w:drawing>
          <wp:anchor distT="0" distB="0" distL="114300" distR="114300" simplePos="0" relativeHeight="251659264" behindDoc="0" locked="0" layoutInCell="1" allowOverlap="1">
            <wp:simplePos x="0" y="0"/>
            <wp:positionH relativeFrom="column">
              <wp:posOffset>164465</wp:posOffset>
            </wp:positionH>
            <wp:positionV relativeFrom="paragraph">
              <wp:posOffset>109220</wp:posOffset>
            </wp:positionV>
            <wp:extent cx="4740910" cy="3459480"/>
            <wp:effectExtent l="4445" t="4445" r="17145" b="22225"/>
            <wp:wrapSquare wrapText="bothSides"/>
            <wp:docPr id="138" name="_x0000_s15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spacing w:line="600" w:lineRule="exact"/>
        <w:ind w:firstLine="640"/>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pPr>
    </w:p>
    <w:p>
      <w:pPr>
        <w:spacing w:line="600" w:lineRule="exact"/>
        <w:ind w:firstLine="640"/>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pPr>
    </w:p>
    <w:p>
      <w:pPr>
        <w:spacing w:line="600" w:lineRule="exact"/>
        <w:ind w:firstLine="640"/>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pPr>
    </w:p>
    <w:p>
      <w:pPr>
        <w:spacing w:line="600" w:lineRule="exact"/>
        <w:ind w:firstLine="640"/>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pPr>
    </w:p>
    <w:p>
      <w:pPr>
        <w:spacing w:line="600" w:lineRule="exact"/>
        <w:ind w:firstLine="640"/>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pPr>
    </w:p>
    <w:p>
      <w:pPr>
        <w:spacing w:line="600" w:lineRule="exact"/>
        <w:ind w:firstLine="640"/>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pPr>
    </w:p>
    <w:p>
      <w:pPr>
        <w:spacing w:line="600" w:lineRule="exact"/>
        <w:outlineLvl w:val="9"/>
        <w:rPr>
          <w:rFonts w:hint="eastAsia" w:asciiTheme="minorEastAsia" w:hAnsiTheme="minorEastAsia" w:eastAsiaTheme="minorEastAsia" w:cstheme="minorEastAsia"/>
          <w:b/>
          <w:color w:val="000000"/>
          <w:sz w:val="32"/>
          <w:szCs w:val="32"/>
        </w:rPr>
      </w:pPr>
      <w:bookmarkStart w:id="64" w:name="_Toc15377212"/>
      <w:bookmarkStart w:id="65" w:name="_Toc6898"/>
    </w:p>
    <w:p>
      <w:pPr>
        <w:spacing w:line="600" w:lineRule="exact"/>
        <w:outlineLvl w:val="9"/>
        <w:rPr>
          <w:rFonts w:hint="eastAsia" w:asciiTheme="minorEastAsia" w:hAnsiTheme="minorEastAsia" w:eastAsiaTheme="minorEastAsia" w:cstheme="minorEastAsia"/>
          <w:b/>
          <w:color w:val="000000"/>
          <w:sz w:val="32"/>
          <w:szCs w:val="32"/>
        </w:rPr>
      </w:pPr>
    </w:p>
    <w:p>
      <w:pPr>
        <w:spacing w:line="600" w:lineRule="exact"/>
        <w:outlineLvl w:val="2"/>
        <w:rPr>
          <w:rFonts w:hint="eastAsia"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32"/>
          <w:szCs w:val="32"/>
        </w:rPr>
        <w:t>（三）一般公共预算财政拨款支出决算具体情况</w:t>
      </w:r>
      <w:bookmarkEnd w:id="64"/>
      <w:bookmarkEnd w:id="65"/>
    </w:p>
    <w:p>
      <w:pPr>
        <w:spacing w:line="600" w:lineRule="exact"/>
        <w:ind w:firstLine="643" w:firstLineChars="200"/>
        <w:outlineLvl w:val="9"/>
        <w:rPr>
          <w:rFonts w:ascii="仿宋" w:hAnsi="仿宋" w:eastAsia="仿宋"/>
          <w:color w:val="FF0000"/>
          <w:sz w:val="32"/>
          <w:szCs w:val="32"/>
        </w:rPr>
      </w:pPr>
      <w:bookmarkStart w:id="66" w:name="_Toc15377444"/>
      <w:bookmarkStart w:id="67" w:name="_Toc15377213"/>
      <w:bookmarkStart w:id="68" w:name="_Toc15378460"/>
      <w:bookmarkStart w:id="69" w:name="_Toc15396608"/>
      <w:bookmarkStart w:id="70" w:name="_Toc15377214"/>
      <w:r>
        <w:rPr>
          <w:rFonts w:ascii="仿宋" w:hAnsi="仿宋" w:eastAsia="仿宋"/>
          <w:b/>
          <w:color w:val="000000"/>
          <w:sz w:val="32"/>
          <w:szCs w:val="32"/>
        </w:rPr>
        <w:t>2020</w:t>
      </w:r>
      <w:r>
        <w:rPr>
          <w:rFonts w:hint="eastAsia" w:ascii="仿宋" w:hAnsi="仿宋" w:eastAsia="仿宋"/>
          <w:b/>
          <w:color w:val="000000"/>
          <w:sz w:val="32"/>
          <w:szCs w:val="32"/>
        </w:rPr>
        <w:t>年一般公共预算支出决算数为</w:t>
      </w:r>
      <w:r>
        <w:rPr>
          <w:rFonts w:hint="eastAsia" w:ascii="仿宋" w:hAnsi="仿宋" w:eastAsia="仿宋"/>
          <w:color w:val="000000"/>
          <w:sz w:val="32"/>
          <w:szCs w:val="32"/>
          <w:lang w:val="en-US" w:eastAsia="zh-CN"/>
        </w:rPr>
        <w:t>292.96万元</w:t>
      </w:r>
      <w:r>
        <w:rPr>
          <w:rFonts w:hint="eastAsia" w:ascii="仿宋" w:hAnsi="仿宋" w:eastAsia="仿宋"/>
          <w:color w:val="000000"/>
          <w:sz w:val="32"/>
          <w:szCs w:val="32"/>
        </w:rPr>
        <w:t>，</w:t>
      </w:r>
      <w:r>
        <w:rPr>
          <w:rStyle w:val="16"/>
          <w:rFonts w:hint="eastAsia" w:ascii="仿宋" w:hAnsi="仿宋" w:eastAsia="仿宋"/>
          <w:bCs/>
          <w:color w:val="000000"/>
          <w:sz w:val="32"/>
          <w:szCs w:val="32"/>
        </w:rPr>
        <w:t>完成预算</w:t>
      </w:r>
      <w:r>
        <w:rPr>
          <w:rStyle w:val="16"/>
          <w:rFonts w:hint="eastAsia" w:ascii="仿宋" w:hAnsi="仿宋" w:eastAsia="仿宋"/>
          <w:bCs/>
          <w:color w:val="000000"/>
          <w:sz w:val="32"/>
          <w:szCs w:val="32"/>
          <w:lang w:val="en-US" w:eastAsia="zh-CN"/>
        </w:rPr>
        <w:t>100</w:t>
      </w:r>
      <w:r>
        <w:rPr>
          <w:rStyle w:val="16"/>
          <w:rFonts w:ascii="仿宋" w:hAnsi="仿宋" w:eastAsia="仿宋"/>
          <w:bCs/>
          <w:color w:val="000000"/>
          <w:sz w:val="32"/>
          <w:szCs w:val="32"/>
        </w:rPr>
        <w:t>%</w:t>
      </w:r>
      <w:r>
        <w:rPr>
          <w:rStyle w:val="16"/>
          <w:rFonts w:hint="eastAsia" w:ascii="仿宋" w:hAnsi="仿宋" w:eastAsia="仿宋"/>
          <w:bCs/>
          <w:color w:val="000000"/>
          <w:sz w:val="32"/>
          <w:szCs w:val="32"/>
        </w:rPr>
        <w:t>。其中：</w:t>
      </w:r>
      <w:bookmarkEnd w:id="66"/>
      <w:bookmarkEnd w:id="67"/>
      <w:bookmarkEnd w:id="68"/>
    </w:p>
    <w:p>
      <w:pPr>
        <w:spacing w:line="600" w:lineRule="exact"/>
        <w:ind w:firstLine="643" w:firstLineChars="200"/>
        <w:rPr>
          <w:rStyle w:val="16"/>
          <w:rFonts w:hint="eastAsia" w:ascii="仿宋" w:hAnsi="仿宋" w:eastAsia="仿宋"/>
          <w:b w:val="0"/>
          <w:bCs/>
          <w:color w:val="000000"/>
          <w:sz w:val="32"/>
          <w:szCs w:val="32"/>
        </w:rPr>
      </w:pPr>
      <w:r>
        <w:rPr>
          <w:rStyle w:val="16"/>
          <w:rFonts w:hint="eastAsia" w:ascii="仿宋" w:hAnsi="仿宋" w:eastAsia="仿宋"/>
          <w:bCs/>
          <w:color w:val="000000"/>
          <w:sz w:val="32"/>
          <w:szCs w:val="32"/>
          <w:lang w:val="en-US" w:eastAsia="zh-CN"/>
        </w:rPr>
        <w:t>1</w:t>
      </w:r>
      <w:r>
        <w:rPr>
          <w:rStyle w:val="16"/>
          <w:rFonts w:ascii="仿宋" w:hAnsi="仿宋" w:eastAsia="仿宋"/>
          <w:bCs/>
          <w:color w:val="000000"/>
          <w:sz w:val="32"/>
          <w:szCs w:val="32"/>
        </w:rPr>
        <w:t>.</w:t>
      </w:r>
      <w:r>
        <w:rPr>
          <w:rStyle w:val="16"/>
          <w:rFonts w:hint="eastAsia" w:ascii="仿宋" w:hAnsi="仿宋" w:eastAsia="仿宋"/>
          <w:bCs/>
          <w:color w:val="000000"/>
          <w:sz w:val="32"/>
          <w:szCs w:val="32"/>
        </w:rPr>
        <w:t>教育（类）普通教育（款）学前教育（项）</w:t>
      </w:r>
      <w:r>
        <w:rPr>
          <w:rStyle w:val="16"/>
          <w:rFonts w:ascii="仿宋" w:hAnsi="仿宋" w:eastAsia="仿宋"/>
          <w:bCs/>
          <w:color w:val="000000"/>
          <w:sz w:val="32"/>
          <w:szCs w:val="32"/>
        </w:rPr>
        <w:t>:</w:t>
      </w:r>
      <w:r>
        <w:rPr>
          <w:rStyle w:val="16"/>
          <w:rFonts w:ascii="仿宋" w:hAnsi="仿宋" w:eastAsia="仿宋"/>
          <w:b w:val="0"/>
          <w:bCs/>
          <w:color w:val="000000"/>
          <w:sz w:val="32"/>
          <w:szCs w:val="32"/>
        </w:rPr>
        <w:t xml:space="preserve"> </w:t>
      </w:r>
      <w:r>
        <w:rPr>
          <w:rStyle w:val="16"/>
          <w:rFonts w:hint="eastAsia" w:ascii="仿宋" w:hAnsi="仿宋" w:eastAsia="仿宋"/>
          <w:b w:val="0"/>
          <w:bCs/>
          <w:color w:val="000000"/>
          <w:sz w:val="32"/>
          <w:szCs w:val="32"/>
        </w:rPr>
        <w:t>支出决算为</w:t>
      </w:r>
      <w:r>
        <w:rPr>
          <w:rFonts w:hint="eastAsia" w:ascii="仿宋" w:hAnsi="仿宋" w:eastAsia="仿宋"/>
          <w:color w:val="000000"/>
          <w:sz w:val="32"/>
          <w:szCs w:val="32"/>
          <w:lang w:val="en-US" w:eastAsia="zh-CN"/>
        </w:rPr>
        <w:t>2</w:t>
      </w:r>
      <w:r>
        <w:rPr>
          <w:rStyle w:val="16"/>
          <w:rFonts w:hint="eastAsia" w:ascii="仿宋" w:hAnsi="仿宋" w:eastAsia="仿宋"/>
          <w:b w:val="0"/>
          <w:bCs/>
          <w:color w:val="000000"/>
          <w:sz w:val="32"/>
          <w:szCs w:val="32"/>
        </w:rPr>
        <w:t>万元，完成预算</w:t>
      </w:r>
      <w:r>
        <w:rPr>
          <w:rStyle w:val="16"/>
          <w:rFonts w:hint="eastAsia" w:ascii="仿宋" w:hAnsi="仿宋" w:eastAsia="仿宋"/>
          <w:b w:val="0"/>
          <w:bCs/>
          <w:color w:val="000000"/>
          <w:sz w:val="32"/>
          <w:szCs w:val="32"/>
          <w:lang w:val="en-US" w:eastAsia="zh-CN"/>
        </w:rPr>
        <w:t>100</w:t>
      </w:r>
      <w:r>
        <w:rPr>
          <w:rStyle w:val="16"/>
          <w:rFonts w:ascii="仿宋" w:hAnsi="仿宋" w:eastAsia="仿宋"/>
          <w:b w:val="0"/>
          <w:bCs/>
          <w:color w:val="000000"/>
          <w:sz w:val="32"/>
          <w:szCs w:val="32"/>
        </w:rPr>
        <w:t>%</w:t>
      </w:r>
      <w:r>
        <w:rPr>
          <w:rStyle w:val="16"/>
          <w:rFonts w:hint="eastAsia" w:ascii="仿宋" w:hAnsi="仿宋" w:eastAsia="仿宋"/>
          <w:b w:val="0"/>
          <w:bCs/>
          <w:color w:val="000000"/>
          <w:sz w:val="32"/>
          <w:szCs w:val="32"/>
        </w:rPr>
        <w:t>。</w:t>
      </w:r>
    </w:p>
    <w:p>
      <w:pPr>
        <w:spacing w:line="600" w:lineRule="exact"/>
        <w:ind w:firstLine="643" w:firstLineChars="200"/>
        <w:rPr>
          <w:rStyle w:val="16"/>
          <w:rFonts w:hint="eastAsia" w:ascii="仿宋" w:hAnsi="仿宋" w:eastAsia="仿宋"/>
          <w:b w:val="0"/>
          <w:bCs/>
          <w:color w:val="000000"/>
          <w:sz w:val="32"/>
          <w:szCs w:val="32"/>
        </w:rPr>
      </w:pPr>
      <w:r>
        <w:rPr>
          <w:rStyle w:val="16"/>
          <w:rFonts w:ascii="仿宋" w:hAnsi="仿宋" w:eastAsia="仿宋"/>
          <w:bCs/>
          <w:color w:val="000000"/>
          <w:sz w:val="32"/>
          <w:szCs w:val="32"/>
        </w:rPr>
        <w:t>2.</w:t>
      </w:r>
      <w:r>
        <w:rPr>
          <w:rStyle w:val="16"/>
          <w:rFonts w:hint="eastAsia" w:ascii="仿宋" w:hAnsi="仿宋" w:eastAsia="仿宋"/>
          <w:bCs/>
          <w:color w:val="000000"/>
          <w:sz w:val="32"/>
          <w:szCs w:val="32"/>
        </w:rPr>
        <w:t>教育（类）普通教育（款）小学教育（项）</w:t>
      </w:r>
      <w:r>
        <w:rPr>
          <w:rStyle w:val="16"/>
          <w:rFonts w:ascii="仿宋" w:hAnsi="仿宋" w:eastAsia="仿宋"/>
          <w:bCs/>
          <w:color w:val="000000"/>
          <w:sz w:val="32"/>
          <w:szCs w:val="32"/>
        </w:rPr>
        <w:t>:</w:t>
      </w:r>
      <w:r>
        <w:rPr>
          <w:rStyle w:val="16"/>
          <w:rFonts w:ascii="仿宋" w:hAnsi="仿宋" w:eastAsia="仿宋"/>
          <w:b w:val="0"/>
          <w:bCs/>
          <w:color w:val="000000"/>
          <w:sz w:val="32"/>
          <w:szCs w:val="32"/>
        </w:rPr>
        <w:t xml:space="preserve"> </w:t>
      </w:r>
      <w:r>
        <w:rPr>
          <w:rStyle w:val="16"/>
          <w:rFonts w:hint="eastAsia" w:ascii="仿宋" w:hAnsi="仿宋" w:eastAsia="仿宋"/>
          <w:b w:val="0"/>
          <w:bCs/>
          <w:color w:val="000000"/>
          <w:sz w:val="32"/>
          <w:szCs w:val="32"/>
        </w:rPr>
        <w:t>支出决算为</w:t>
      </w:r>
      <w:r>
        <w:rPr>
          <w:rFonts w:hint="eastAsia" w:ascii="仿宋" w:hAnsi="仿宋" w:eastAsia="仿宋"/>
          <w:color w:val="000000"/>
          <w:sz w:val="32"/>
          <w:szCs w:val="32"/>
          <w:lang w:val="en-US" w:eastAsia="zh-CN"/>
        </w:rPr>
        <w:t>226.48</w:t>
      </w:r>
      <w:r>
        <w:rPr>
          <w:rStyle w:val="16"/>
          <w:rFonts w:hint="eastAsia" w:ascii="仿宋" w:hAnsi="仿宋" w:eastAsia="仿宋"/>
          <w:b w:val="0"/>
          <w:bCs/>
          <w:color w:val="000000"/>
          <w:sz w:val="32"/>
          <w:szCs w:val="32"/>
        </w:rPr>
        <w:t>万元，完成预算</w:t>
      </w:r>
      <w:r>
        <w:rPr>
          <w:rStyle w:val="16"/>
          <w:rFonts w:hint="eastAsia" w:ascii="仿宋" w:hAnsi="仿宋" w:eastAsia="仿宋"/>
          <w:b w:val="0"/>
          <w:bCs/>
          <w:color w:val="000000"/>
          <w:sz w:val="32"/>
          <w:szCs w:val="32"/>
          <w:lang w:val="en-US" w:eastAsia="zh-CN"/>
        </w:rPr>
        <w:t>100</w:t>
      </w:r>
      <w:r>
        <w:rPr>
          <w:rStyle w:val="16"/>
          <w:rFonts w:ascii="仿宋" w:hAnsi="仿宋" w:eastAsia="仿宋"/>
          <w:b w:val="0"/>
          <w:bCs/>
          <w:color w:val="000000"/>
          <w:sz w:val="32"/>
          <w:szCs w:val="32"/>
        </w:rPr>
        <w:t>%</w:t>
      </w:r>
      <w:r>
        <w:rPr>
          <w:rStyle w:val="16"/>
          <w:rFonts w:hint="eastAsia" w:ascii="仿宋" w:hAnsi="仿宋" w:eastAsia="仿宋"/>
          <w:b w:val="0"/>
          <w:bCs/>
          <w:color w:val="000000"/>
          <w:sz w:val="32"/>
          <w:szCs w:val="32"/>
        </w:rPr>
        <w:t>。</w:t>
      </w:r>
    </w:p>
    <w:p>
      <w:pPr>
        <w:spacing w:line="600" w:lineRule="exact"/>
        <w:ind w:firstLine="643" w:firstLineChars="200"/>
        <w:rPr>
          <w:rFonts w:ascii="仿宋" w:hAnsi="仿宋" w:eastAsia="仿宋"/>
          <w:b/>
          <w:color w:val="000000"/>
          <w:sz w:val="32"/>
          <w:szCs w:val="32"/>
        </w:rPr>
      </w:pPr>
      <w:r>
        <w:rPr>
          <w:rStyle w:val="16"/>
          <w:rFonts w:hint="eastAsia" w:ascii="仿宋" w:hAnsi="仿宋" w:eastAsia="仿宋"/>
          <w:bCs/>
          <w:color w:val="000000"/>
          <w:sz w:val="32"/>
          <w:szCs w:val="32"/>
          <w:lang w:val="en-US" w:eastAsia="zh-CN"/>
        </w:rPr>
        <w:t>3</w:t>
      </w:r>
      <w:r>
        <w:rPr>
          <w:rStyle w:val="16"/>
          <w:rFonts w:ascii="仿宋" w:hAnsi="仿宋" w:eastAsia="仿宋"/>
          <w:bCs/>
          <w:color w:val="000000"/>
          <w:sz w:val="32"/>
          <w:szCs w:val="32"/>
        </w:rPr>
        <w:t>.</w:t>
      </w:r>
      <w:r>
        <w:rPr>
          <w:rStyle w:val="16"/>
          <w:rFonts w:hint="eastAsia" w:ascii="仿宋" w:hAnsi="仿宋" w:eastAsia="仿宋"/>
          <w:bCs/>
          <w:color w:val="000000"/>
          <w:sz w:val="32"/>
          <w:szCs w:val="32"/>
        </w:rPr>
        <w:t>教育（类）普通教育（款）其他普通教育支出（项）</w:t>
      </w:r>
      <w:r>
        <w:rPr>
          <w:rStyle w:val="16"/>
          <w:rFonts w:ascii="仿宋" w:hAnsi="仿宋" w:eastAsia="仿宋"/>
          <w:bCs/>
          <w:color w:val="000000"/>
          <w:sz w:val="32"/>
          <w:szCs w:val="32"/>
        </w:rPr>
        <w:t>:</w:t>
      </w:r>
      <w:r>
        <w:rPr>
          <w:rStyle w:val="16"/>
          <w:rFonts w:ascii="仿宋" w:hAnsi="仿宋" w:eastAsia="仿宋"/>
          <w:b w:val="0"/>
          <w:bCs/>
          <w:color w:val="000000"/>
          <w:sz w:val="32"/>
          <w:szCs w:val="32"/>
        </w:rPr>
        <w:t xml:space="preserve"> </w:t>
      </w:r>
      <w:r>
        <w:rPr>
          <w:rStyle w:val="16"/>
          <w:rFonts w:hint="eastAsia" w:ascii="仿宋" w:hAnsi="仿宋" w:eastAsia="仿宋"/>
          <w:b w:val="0"/>
          <w:bCs/>
          <w:color w:val="000000"/>
          <w:sz w:val="32"/>
          <w:szCs w:val="32"/>
        </w:rPr>
        <w:t>支出决算为</w:t>
      </w:r>
      <w:r>
        <w:rPr>
          <w:rFonts w:hint="eastAsia" w:ascii="仿宋" w:hAnsi="仿宋" w:eastAsia="仿宋"/>
          <w:color w:val="000000"/>
          <w:sz w:val="32"/>
          <w:szCs w:val="32"/>
          <w:lang w:val="en-US" w:eastAsia="zh-CN"/>
        </w:rPr>
        <w:t>11.35</w:t>
      </w:r>
      <w:r>
        <w:rPr>
          <w:rStyle w:val="16"/>
          <w:rFonts w:hint="eastAsia" w:ascii="仿宋" w:hAnsi="仿宋" w:eastAsia="仿宋"/>
          <w:b w:val="0"/>
          <w:bCs/>
          <w:color w:val="000000"/>
          <w:sz w:val="32"/>
          <w:szCs w:val="32"/>
        </w:rPr>
        <w:t>万元，完成预算</w:t>
      </w:r>
      <w:r>
        <w:rPr>
          <w:rStyle w:val="16"/>
          <w:rFonts w:hint="eastAsia" w:ascii="仿宋" w:hAnsi="仿宋" w:eastAsia="仿宋"/>
          <w:b w:val="0"/>
          <w:bCs/>
          <w:color w:val="000000"/>
          <w:sz w:val="32"/>
          <w:szCs w:val="32"/>
          <w:lang w:val="en-US" w:eastAsia="zh-CN"/>
        </w:rPr>
        <w:t>100</w:t>
      </w:r>
      <w:r>
        <w:rPr>
          <w:rStyle w:val="16"/>
          <w:rFonts w:ascii="仿宋" w:hAnsi="仿宋" w:eastAsia="仿宋"/>
          <w:b w:val="0"/>
          <w:bCs/>
          <w:color w:val="000000"/>
          <w:sz w:val="32"/>
          <w:szCs w:val="32"/>
        </w:rPr>
        <w:t>%</w:t>
      </w:r>
      <w:r>
        <w:rPr>
          <w:rStyle w:val="16"/>
          <w:rFonts w:hint="eastAsia" w:ascii="仿宋" w:hAnsi="仿宋" w:eastAsia="仿宋"/>
          <w:b w:val="0"/>
          <w:bCs/>
          <w:color w:val="000000"/>
          <w:sz w:val="32"/>
          <w:szCs w:val="32"/>
        </w:rPr>
        <w:t>。</w:t>
      </w:r>
    </w:p>
    <w:p>
      <w:pPr>
        <w:spacing w:line="600" w:lineRule="exact"/>
        <w:ind w:firstLine="643" w:firstLineChars="200"/>
        <w:rPr>
          <w:rFonts w:ascii="仿宋" w:hAnsi="仿宋" w:eastAsia="仿宋"/>
          <w:b/>
          <w:color w:val="000000"/>
          <w:sz w:val="32"/>
          <w:szCs w:val="32"/>
        </w:rPr>
      </w:pPr>
      <w:r>
        <w:rPr>
          <w:rStyle w:val="16"/>
          <w:rFonts w:hint="eastAsia" w:ascii="仿宋" w:hAnsi="仿宋" w:eastAsia="仿宋"/>
          <w:bCs/>
          <w:color w:val="000000"/>
          <w:sz w:val="32"/>
          <w:szCs w:val="32"/>
          <w:lang w:val="en-US" w:eastAsia="zh-CN"/>
        </w:rPr>
        <w:t>4</w:t>
      </w:r>
      <w:r>
        <w:rPr>
          <w:rStyle w:val="16"/>
          <w:rFonts w:ascii="仿宋" w:hAnsi="仿宋" w:eastAsia="仿宋"/>
          <w:bCs/>
          <w:color w:val="000000"/>
          <w:sz w:val="32"/>
          <w:szCs w:val="32"/>
        </w:rPr>
        <w:t>.</w:t>
      </w:r>
      <w:r>
        <w:rPr>
          <w:rStyle w:val="16"/>
          <w:rFonts w:hint="eastAsia" w:ascii="仿宋" w:hAnsi="仿宋" w:eastAsia="仿宋"/>
          <w:bCs/>
          <w:color w:val="000000"/>
          <w:sz w:val="32"/>
          <w:szCs w:val="32"/>
        </w:rPr>
        <w:t>教育（类）教育费附加安排的支出（款）其他教育费附加安排的支出（项）</w:t>
      </w:r>
      <w:r>
        <w:rPr>
          <w:rStyle w:val="16"/>
          <w:rFonts w:ascii="仿宋" w:hAnsi="仿宋" w:eastAsia="仿宋"/>
          <w:bCs/>
          <w:color w:val="000000"/>
          <w:sz w:val="32"/>
          <w:szCs w:val="32"/>
        </w:rPr>
        <w:t>:</w:t>
      </w:r>
      <w:r>
        <w:rPr>
          <w:rStyle w:val="16"/>
          <w:rFonts w:ascii="仿宋" w:hAnsi="仿宋" w:eastAsia="仿宋"/>
          <w:b w:val="0"/>
          <w:bCs/>
          <w:color w:val="000000"/>
          <w:sz w:val="32"/>
          <w:szCs w:val="32"/>
        </w:rPr>
        <w:t xml:space="preserve"> </w:t>
      </w:r>
      <w:r>
        <w:rPr>
          <w:rStyle w:val="16"/>
          <w:rFonts w:hint="eastAsia" w:ascii="仿宋" w:hAnsi="仿宋" w:eastAsia="仿宋"/>
          <w:b w:val="0"/>
          <w:bCs/>
          <w:color w:val="000000"/>
          <w:sz w:val="32"/>
          <w:szCs w:val="32"/>
        </w:rPr>
        <w:t>支出决算为</w:t>
      </w:r>
      <w:r>
        <w:rPr>
          <w:rFonts w:hint="eastAsia" w:ascii="仿宋" w:hAnsi="仿宋" w:eastAsia="仿宋"/>
          <w:color w:val="000000"/>
          <w:sz w:val="32"/>
          <w:szCs w:val="32"/>
          <w:lang w:val="en-US" w:eastAsia="zh-CN"/>
        </w:rPr>
        <w:t>2.50</w:t>
      </w:r>
      <w:r>
        <w:rPr>
          <w:rStyle w:val="16"/>
          <w:rFonts w:hint="eastAsia" w:ascii="仿宋" w:hAnsi="仿宋" w:eastAsia="仿宋"/>
          <w:b w:val="0"/>
          <w:bCs/>
          <w:color w:val="000000"/>
          <w:sz w:val="32"/>
          <w:szCs w:val="32"/>
        </w:rPr>
        <w:t>万元，完成预算</w:t>
      </w:r>
      <w:r>
        <w:rPr>
          <w:rStyle w:val="16"/>
          <w:rFonts w:hint="eastAsia" w:ascii="仿宋" w:hAnsi="仿宋" w:eastAsia="仿宋"/>
          <w:b w:val="0"/>
          <w:bCs/>
          <w:color w:val="000000"/>
          <w:sz w:val="32"/>
          <w:szCs w:val="32"/>
          <w:lang w:val="en-US" w:eastAsia="zh-CN"/>
        </w:rPr>
        <w:t>100</w:t>
      </w:r>
      <w:r>
        <w:rPr>
          <w:rStyle w:val="16"/>
          <w:rFonts w:ascii="仿宋" w:hAnsi="仿宋" w:eastAsia="仿宋"/>
          <w:b w:val="0"/>
          <w:bCs/>
          <w:color w:val="000000"/>
          <w:sz w:val="32"/>
          <w:szCs w:val="32"/>
        </w:rPr>
        <w:t>%</w:t>
      </w:r>
      <w:r>
        <w:rPr>
          <w:rStyle w:val="16"/>
          <w:rFonts w:hint="eastAsia" w:ascii="仿宋" w:hAnsi="仿宋" w:eastAsia="仿宋"/>
          <w:b w:val="0"/>
          <w:bCs/>
          <w:color w:val="000000"/>
          <w:sz w:val="32"/>
          <w:szCs w:val="32"/>
        </w:rPr>
        <w:t>。</w:t>
      </w:r>
    </w:p>
    <w:p>
      <w:pPr>
        <w:spacing w:line="600" w:lineRule="exact"/>
        <w:ind w:firstLine="643" w:firstLineChars="200"/>
        <w:rPr>
          <w:rFonts w:ascii="仿宋" w:hAnsi="仿宋" w:eastAsia="仿宋"/>
          <w:b/>
          <w:color w:val="000000"/>
          <w:sz w:val="32"/>
          <w:szCs w:val="32"/>
        </w:rPr>
      </w:pPr>
      <w:r>
        <w:rPr>
          <w:rStyle w:val="16"/>
          <w:rFonts w:ascii="仿宋" w:hAnsi="仿宋" w:eastAsia="仿宋"/>
          <w:bCs/>
          <w:color w:val="000000"/>
          <w:sz w:val="32"/>
          <w:szCs w:val="32"/>
        </w:rPr>
        <w:t>5.</w:t>
      </w:r>
      <w:r>
        <w:rPr>
          <w:rStyle w:val="16"/>
          <w:rFonts w:hint="eastAsia" w:ascii="仿宋" w:hAnsi="仿宋" w:eastAsia="仿宋"/>
          <w:bCs/>
          <w:color w:val="000000"/>
          <w:sz w:val="32"/>
          <w:szCs w:val="32"/>
        </w:rPr>
        <w:t>社会保障和就业（类）行政事业单位养老支出（款）机关事业单位基本养老保险缴费支出（项）</w:t>
      </w:r>
      <w:r>
        <w:rPr>
          <w:rStyle w:val="16"/>
          <w:rFonts w:ascii="仿宋" w:hAnsi="仿宋" w:eastAsia="仿宋"/>
          <w:bCs/>
          <w:color w:val="000000"/>
          <w:sz w:val="32"/>
          <w:szCs w:val="32"/>
        </w:rPr>
        <w:t>:</w:t>
      </w:r>
      <w:r>
        <w:rPr>
          <w:rStyle w:val="16"/>
          <w:rFonts w:ascii="仿宋" w:hAnsi="仿宋" w:eastAsia="仿宋"/>
          <w:b w:val="0"/>
          <w:bCs/>
          <w:color w:val="000000"/>
          <w:sz w:val="32"/>
          <w:szCs w:val="32"/>
        </w:rPr>
        <w:t xml:space="preserve"> </w:t>
      </w:r>
      <w:r>
        <w:rPr>
          <w:rStyle w:val="16"/>
          <w:rFonts w:hint="eastAsia" w:ascii="仿宋" w:hAnsi="仿宋" w:eastAsia="仿宋"/>
          <w:b w:val="0"/>
          <w:bCs/>
          <w:color w:val="000000"/>
          <w:sz w:val="32"/>
          <w:szCs w:val="32"/>
        </w:rPr>
        <w:t>支出决算为</w:t>
      </w:r>
      <w:r>
        <w:rPr>
          <w:rStyle w:val="16"/>
          <w:rFonts w:hint="eastAsia" w:ascii="仿宋" w:hAnsi="仿宋" w:eastAsia="仿宋"/>
          <w:b w:val="0"/>
          <w:bCs/>
          <w:color w:val="000000"/>
          <w:sz w:val="32"/>
          <w:szCs w:val="32"/>
          <w:lang w:val="en-US" w:eastAsia="zh-CN"/>
        </w:rPr>
        <w:t>22.63</w:t>
      </w:r>
      <w:r>
        <w:rPr>
          <w:rStyle w:val="16"/>
          <w:rFonts w:hint="eastAsia" w:ascii="仿宋" w:hAnsi="仿宋" w:eastAsia="仿宋"/>
          <w:b w:val="0"/>
          <w:bCs/>
          <w:color w:val="000000"/>
          <w:sz w:val="32"/>
          <w:szCs w:val="32"/>
        </w:rPr>
        <w:t>万元，完成预算</w:t>
      </w:r>
      <w:r>
        <w:rPr>
          <w:rStyle w:val="16"/>
          <w:rFonts w:hint="eastAsia" w:ascii="仿宋" w:hAnsi="仿宋" w:eastAsia="仿宋"/>
          <w:b w:val="0"/>
          <w:bCs/>
          <w:color w:val="000000"/>
          <w:sz w:val="32"/>
          <w:szCs w:val="32"/>
          <w:lang w:val="en-US" w:eastAsia="zh-CN"/>
        </w:rPr>
        <w:t>100</w:t>
      </w:r>
      <w:r>
        <w:rPr>
          <w:rStyle w:val="16"/>
          <w:rFonts w:ascii="仿宋" w:hAnsi="仿宋" w:eastAsia="仿宋"/>
          <w:b w:val="0"/>
          <w:bCs/>
          <w:color w:val="000000"/>
          <w:sz w:val="32"/>
          <w:szCs w:val="32"/>
        </w:rPr>
        <w:t>%</w:t>
      </w:r>
      <w:r>
        <w:rPr>
          <w:rStyle w:val="16"/>
          <w:rFonts w:hint="eastAsia" w:ascii="仿宋" w:hAnsi="仿宋" w:eastAsia="仿宋"/>
          <w:b w:val="0"/>
          <w:bCs/>
          <w:color w:val="000000"/>
          <w:sz w:val="32"/>
          <w:szCs w:val="32"/>
        </w:rPr>
        <w:t>。</w:t>
      </w:r>
    </w:p>
    <w:p>
      <w:pPr>
        <w:spacing w:line="600" w:lineRule="exact"/>
        <w:ind w:firstLine="643" w:firstLineChars="200"/>
        <w:rPr>
          <w:rFonts w:ascii="仿宋" w:hAnsi="仿宋" w:eastAsia="仿宋"/>
          <w:b/>
          <w:color w:val="000000"/>
          <w:sz w:val="32"/>
          <w:szCs w:val="32"/>
        </w:rPr>
      </w:pPr>
      <w:r>
        <w:rPr>
          <w:rStyle w:val="16"/>
          <w:rFonts w:ascii="仿宋" w:hAnsi="仿宋" w:eastAsia="仿宋"/>
          <w:bCs/>
          <w:color w:val="000000"/>
          <w:sz w:val="32"/>
          <w:szCs w:val="32"/>
        </w:rPr>
        <w:t>6.</w:t>
      </w:r>
      <w:r>
        <w:rPr>
          <w:rFonts w:hint="eastAsia" w:ascii="仿宋" w:hAnsi="仿宋" w:eastAsia="仿宋"/>
          <w:b/>
          <w:bCs/>
          <w:color w:val="000000"/>
          <w:sz w:val="32"/>
          <w:szCs w:val="32"/>
        </w:rPr>
        <w:t>卫生健康</w:t>
      </w:r>
      <w:r>
        <w:rPr>
          <w:rStyle w:val="16"/>
          <w:rFonts w:hint="eastAsia" w:ascii="仿宋" w:hAnsi="仿宋" w:eastAsia="仿宋"/>
          <w:bCs/>
          <w:color w:val="000000"/>
          <w:sz w:val="32"/>
          <w:szCs w:val="32"/>
        </w:rPr>
        <w:t>（类）行政事业单位医疗（款）事业单位医疗（项）</w:t>
      </w:r>
      <w:r>
        <w:rPr>
          <w:rStyle w:val="16"/>
          <w:rFonts w:hint="eastAsia" w:ascii="仿宋" w:hAnsi="仿宋" w:eastAsia="仿宋"/>
          <w:bCs/>
          <w:color w:val="000000"/>
          <w:sz w:val="32"/>
          <w:szCs w:val="32"/>
          <w:lang w:eastAsia="zh-CN"/>
        </w:rPr>
        <w:t>：</w:t>
      </w:r>
      <w:r>
        <w:rPr>
          <w:rStyle w:val="16"/>
          <w:rFonts w:hint="eastAsia" w:ascii="仿宋" w:hAnsi="仿宋" w:eastAsia="仿宋"/>
          <w:b w:val="0"/>
          <w:bCs/>
          <w:color w:val="000000"/>
          <w:sz w:val="32"/>
          <w:szCs w:val="32"/>
        </w:rPr>
        <w:t>支出决算为</w:t>
      </w:r>
      <w:r>
        <w:rPr>
          <w:rStyle w:val="16"/>
          <w:rFonts w:hint="eastAsia" w:ascii="仿宋" w:hAnsi="仿宋" w:eastAsia="仿宋"/>
          <w:b w:val="0"/>
          <w:bCs/>
          <w:color w:val="000000"/>
          <w:sz w:val="32"/>
          <w:szCs w:val="32"/>
          <w:lang w:val="en-US" w:eastAsia="zh-CN"/>
        </w:rPr>
        <w:t>10.53</w:t>
      </w:r>
      <w:r>
        <w:rPr>
          <w:rStyle w:val="16"/>
          <w:rFonts w:hint="eastAsia" w:ascii="仿宋" w:hAnsi="仿宋" w:eastAsia="仿宋"/>
          <w:b w:val="0"/>
          <w:bCs/>
          <w:color w:val="000000"/>
          <w:sz w:val="32"/>
          <w:szCs w:val="32"/>
        </w:rPr>
        <w:t>万元，完成预算</w:t>
      </w:r>
      <w:r>
        <w:rPr>
          <w:rStyle w:val="16"/>
          <w:rFonts w:hint="eastAsia" w:ascii="仿宋" w:hAnsi="仿宋" w:eastAsia="仿宋"/>
          <w:b w:val="0"/>
          <w:bCs/>
          <w:color w:val="000000"/>
          <w:sz w:val="32"/>
          <w:szCs w:val="32"/>
          <w:lang w:val="en-US" w:eastAsia="zh-CN"/>
        </w:rPr>
        <w:t>100</w:t>
      </w:r>
      <w:r>
        <w:rPr>
          <w:rStyle w:val="16"/>
          <w:rFonts w:ascii="仿宋" w:hAnsi="仿宋" w:eastAsia="仿宋"/>
          <w:b w:val="0"/>
          <w:bCs/>
          <w:color w:val="000000"/>
          <w:sz w:val="32"/>
          <w:szCs w:val="32"/>
        </w:rPr>
        <w:t>%</w:t>
      </w:r>
      <w:r>
        <w:rPr>
          <w:rStyle w:val="16"/>
          <w:rFonts w:hint="eastAsia" w:ascii="仿宋" w:hAnsi="仿宋" w:eastAsia="仿宋"/>
          <w:b w:val="0"/>
          <w:bCs/>
          <w:color w:val="000000"/>
          <w:sz w:val="32"/>
          <w:szCs w:val="32"/>
        </w:rPr>
        <w:t>。</w:t>
      </w:r>
    </w:p>
    <w:p>
      <w:pPr>
        <w:spacing w:line="600" w:lineRule="exact"/>
        <w:ind w:firstLine="643" w:firstLineChars="200"/>
        <w:rPr>
          <w:rFonts w:ascii="仿宋" w:hAnsi="仿宋" w:eastAsia="仿宋"/>
          <w:b/>
          <w:color w:val="000000"/>
          <w:sz w:val="32"/>
          <w:szCs w:val="32"/>
        </w:rPr>
      </w:pPr>
      <w:r>
        <w:rPr>
          <w:rStyle w:val="16"/>
          <w:rFonts w:hint="eastAsia" w:ascii="仿宋" w:hAnsi="仿宋" w:eastAsia="仿宋"/>
          <w:bCs/>
          <w:color w:val="000000"/>
          <w:sz w:val="32"/>
          <w:szCs w:val="32"/>
          <w:lang w:val="en-US" w:eastAsia="zh-CN"/>
        </w:rPr>
        <w:t>7</w:t>
      </w:r>
      <w:r>
        <w:rPr>
          <w:rStyle w:val="16"/>
          <w:rFonts w:ascii="仿宋" w:hAnsi="仿宋" w:eastAsia="仿宋"/>
          <w:bCs/>
          <w:color w:val="000000"/>
          <w:sz w:val="32"/>
          <w:szCs w:val="32"/>
        </w:rPr>
        <w:t>.</w:t>
      </w:r>
      <w:r>
        <w:rPr>
          <w:rFonts w:hint="eastAsia" w:ascii="仿宋" w:hAnsi="仿宋" w:eastAsia="仿宋"/>
          <w:b/>
          <w:bCs/>
          <w:color w:val="000000"/>
          <w:sz w:val="32"/>
          <w:szCs w:val="32"/>
        </w:rPr>
        <w:t>农林水支出</w:t>
      </w:r>
      <w:r>
        <w:rPr>
          <w:rStyle w:val="16"/>
          <w:rFonts w:hint="eastAsia" w:ascii="仿宋" w:hAnsi="仿宋" w:eastAsia="仿宋"/>
          <w:bCs/>
          <w:color w:val="000000"/>
          <w:sz w:val="32"/>
          <w:szCs w:val="32"/>
        </w:rPr>
        <w:t>（类）扶贫（款）其他扶贫支出（项）</w:t>
      </w:r>
      <w:r>
        <w:rPr>
          <w:rStyle w:val="16"/>
          <w:rFonts w:hint="eastAsia" w:ascii="仿宋" w:hAnsi="仿宋" w:eastAsia="仿宋"/>
          <w:bCs/>
          <w:color w:val="000000"/>
          <w:sz w:val="32"/>
          <w:szCs w:val="32"/>
          <w:lang w:eastAsia="zh-CN"/>
        </w:rPr>
        <w:t>：</w:t>
      </w:r>
      <w:r>
        <w:rPr>
          <w:rStyle w:val="16"/>
          <w:rFonts w:hint="eastAsia" w:ascii="仿宋" w:hAnsi="仿宋" w:eastAsia="仿宋"/>
          <w:b w:val="0"/>
          <w:bCs/>
          <w:color w:val="000000"/>
          <w:sz w:val="32"/>
          <w:szCs w:val="32"/>
        </w:rPr>
        <w:t>支出决算为</w:t>
      </w:r>
      <w:r>
        <w:rPr>
          <w:rStyle w:val="16"/>
          <w:rFonts w:hint="eastAsia" w:ascii="仿宋" w:hAnsi="仿宋" w:eastAsia="仿宋"/>
          <w:b w:val="0"/>
          <w:bCs/>
          <w:color w:val="000000"/>
          <w:sz w:val="32"/>
          <w:szCs w:val="32"/>
          <w:lang w:val="en-US" w:eastAsia="zh-CN"/>
        </w:rPr>
        <w:t>0.5</w:t>
      </w:r>
      <w:r>
        <w:rPr>
          <w:rStyle w:val="16"/>
          <w:rFonts w:hint="eastAsia" w:ascii="仿宋" w:hAnsi="仿宋" w:eastAsia="仿宋"/>
          <w:b w:val="0"/>
          <w:bCs/>
          <w:color w:val="000000"/>
          <w:sz w:val="32"/>
          <w:szCs w:val="32"/>
        </w:rPr>
        <w:t>万元，完成预算</w:t>
      </w:r>
      <w:r>
        <w:rPr>
          <w:rStyle w:val="16"/>
          <w:rFonts w:hint="eastAsia" w:ascii="仿宋" w:hAnsi="仿宋" w:eastAsia="仿宋"/>
          <w:b w:val="0"/>
          <w:bCs/>
          <w:color w:val="000000"/>
          <w:sz w:val="32"/>
          <w:szCs w:val="32"/>
          <w:lang w:val="en-US" w:eastAsia="zh-CN"/>
        </w:rPr>
        <w:t>100</w:t>
      </w:r>
      <w:r>
        <w:rPr>
          <w:rStyle w:val="16"/>
          <w:rFonts w:ascii="仿宋" w:hAnsi="仿宋" w:eastAsia="仿宋"/>
          <w:b w:val="0"/>
          <w:bCs/>
          <w:color w:val="000000"/>
          <w:sz w:val="32"/>
          <w:szCs w:val="32"/>
        </w:rPr>
        <w:t>%</w:t>
      </w:r>
      <w:r>
        <w:rPr>
          <w:rStyle w:val="16"/>
          <w:rFonts w:hint="eastAsia" w:ascii="仿宋" w:hAnsi="仿宋" w:eastAsia="仿宋"/>
          <w:b w:val="0"/>
          <w:bCs/>
          <w:color w:val="000000"/>
          <w:sz w:val="32"/>
          <w:szCs w:val="32"/>
        </w:rPr>
        <w:t>。</w:t>
      </w:r>
    </w:p>
    <w:p>
      <w:pPr>
        <w:spacing w:line="600" w:lineRule="exact"/>
        <w:ind w:firstLine="643" w:firstLineChars="200"/>
        <w:rPr>
          <w:rFonts w:ascii="仿宋" w:hAnsi="仿宋" w:eastAsia="仿宋"/>
          <w:b/>
          <w:color w:val="000000"/>
          <w:sz w:val="32"/>
          <w:szCs w:val="32"/>
        </w:rPr>
      </w:pPr>
      <w:r>
        <w:rPr>
          <w:rStyle w:val="16"/>
          <w:rFonts w:hint="eastAsia" w:ascii="仿宋" w:hAnsi="仿宋" w:eastAsia="仿宋"/>
          <w:bCs/>
          <w:color w:val="000000"/>
          <w:sz w:val="32"/>
          <w:szCs w:val="32"/>
          <w:lang w:val="en-US" w:eastAsia="zh-CN"/>
        </w:rPr>
        <w:t>8</w:t>
      </w:r>
      <w:r>
        <w:rPr>
          <w:rStyle w:val="16"/>
          <w:rFonts w:ascii="仿宋" w:hAnsi="仿宋" w:eastAsia="仿宋"/>
          <w:bCs/>
          <w:color w:val="000000"/>
          <w:sz w:val="32"/>
          <w:szCs w:val="32"/>
        </w:rPr>
        <w:t>.</w:t>
      </w:r>
      <w:r>
        <w:rPr>
          <w:rFonts w:hint="eastAsia" w:ascii="仿宋" w:hAnsi="仿宋" w:eastAsia="仿宋"/>
          <w:b/>
          <w:bCs/>
          <w:color w:val="000000"/>
          <w:sz w:val="32"/>
          <w:szCs w:val="32"/>
        </w:rPr>
        <w:t>住房保障支出</w:t>
      </w:r>
      <w:r>
        <w:rPr>
          <w:rStyle w:val="16"/>
          <w:rFonts w:hint="eastAsia" w:ascii="仿宋" w:hAnsi="仿宋" w:eastAsia="仿宋"/>
          <w:bCs/>
          <w:color w:val="000000"/>
          <w:sz w:val="32"/>
          <w:szCs w:val="32"/>
        </w:rPr>
        <w:t>（类）住房改革支出（款）住房公积金（项）</w:t>
      </w:r>
      <w:r>
        <w:rPr>
          <w:rStyle w:val="16"/>
          <w:rFonts w:hint="eastAsia" w:ascii="仿宋" w:hAnsi="仿宋" w:eastAsia="仿宋"/>
          <w:bCs/>
          <w:color w:val="000000"/>
          <w:sz w:val="32"/>
          <w:szCs w:val="32"/>
          <w:lang w:eastAsia="zh-CN"/>
        </w:rPr>
        <w:t>：</w:t>
      </w:r>
      <w:r>
        <w:rPr>
          <w:rStyle w:val="16"/>
          <w:rFonts w:hint="eastAsia" w:ascii="仿宋" w:hAnsi="仿宋" w:eastAsia="仿宋"/>
          <w:b w:val="0"/>
          <w:bCs/>
          <w:color w:val="000000"/>
          <w:sz w:val="32"/>
          <w:szCs w:val="32"/>
        </w:rPr>
        <w:t>支出决算为</w:t>
      </w:r>
      <w:r>
        <w:rPr>
          <w:rStyle w:val="16"/>
          <w:rFonts w:hint="eastAsia" w:ascii="仿宋" w:hAnsi="仿宋" w:eastAsia="仿宋"/>
          <w:b w:val="0"/>
          <w:bCs/>
          <w:color w:val="000000"/>
          <w:sz w:val="32"/>
          <w:szCs w:val="32"/>
          <w:lang w:val="en-US" w:eastAsia="zh-CN"/>
        </w:rPr>
        <w:t>16.97</w:t>
      </w:r>
      <w:r>
        <w:rPr>
          <w:rStyle w:val="16"/>
          <w:rFonts w:hint="eastAsia" w:ascii="仿宋" w:hAnsi="仿宋" w:eastAsia="仿宋"/>
          <w:b w:val="0"/>
          <w:bCs/>
          <w:color w:val="000000"/>
          <w:sz w:val="32"/>
          <w:szCs w:val="32"/>
        </w:rPr>
        <w:t>万元，完成预算</w:t>
      </w:r>
      <w:r>
        <w:rPr>
          <w:rStyle w:val="16"/>
          <w:rFonts w:hint="eastAsia" w:ascii="仿宋" w:hAnsi="仿宋" w:eastAsia="仿宋"/>
          <w:b w:val="0"/>
          <w:bCs/>
          <w:color w:val="000000"/>
          <w:sz w:val="32"/>
          <w:szCs w:val="32"/>
          <w:lang w:val="en-US" w:eastAsia="zh-CN"/>
        </w:rPr>
        <w:t>100</w:t>
      </w:r>
      <w:r>
        <w:rPr>
          <w:rStyle w:val="16"/>
          <w:rFonts w:ascii="仿宋" w:hAnsi="仿宋" w:eastAsia="仿宋"/>
          <w:b w:val="0"/>
          <w:bCs/>
          <w:color w:val="000000"/>
          <w:sz w:val="32"/>
          <w:szCs w:val="32"/>
        </w:rPr>
        <w:t>%</w:t>
      </w:r>
      <w:r>
        <w:rPr>
          <w:rStyle w:val="16"/>
          <w:rFonts w:hint="eastAsia" w:ascii="仿宋" w:hAnsi="仿宋" w:eastAsia="仿宋"/>
          <w:b w:val="0"/>
          <w:bCs/>
          <w:color w:val="000000"/>
          <w:sz w:val="32"/>
          <w:szCs w:val="32"/>
        </w:rPr>
        <w:t>。</w:t>
      </w:r>
    </w:p>
    <w:p>
      <w:pPr>
        <w:tabs>
          <w:tab w:val="right" w:pos="8306"/>
        </w:tabs>
        <w:spacing w:line="600" w:lineRule="exact"/>
        <w:outlineLvl w:val="1"/>
        <w:rPr>
          <w:rStyle w:val="27"/>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 w:val="32"/>
          <w:szCs w:val="32"/>
          <w:lang w:eastAsia="zh-CN"/>
        </w:rPr>
        <w:t>　　</w:t>
      </w:r>
      <w:bookmarkStart w:id="71" w:name="_Toc17396"/>
      <w:bookmarkStart w:id="72" w:name="_Toc31171"/>
      <w:r>
        <w:rPr>
          <w:rFonts w:hint="eastAsia" w:asciiTheme="minorEastAsia" w:hAnsiTheme="minorEastAsia" w:eastAsiaTheme="minorEastAsia" w:cstheme="minorEastAsia"/>
          <w:color w:val="000000"/>
          <w:sz w:val="32"/>
          <w:szCs w:val="32"/>
        </w:rPr>
        <w:t>六</w:t>
      </w:r>
      <w:r>
        <w:rPr>
          <w:rFonts w:hint="eastAsia" w:asciiTheme="minorEastAsia" w:hAnsiTheme="minorEastAsia" w:eastAsiaTheme="minorEastAsia" w:cstheme="minorEastAsia"/>
          <w:b/>
          <w:color w:val="000000"/>
          <w:sz w:val="32"/>
          <w:szCs w:val="32"/>
        </w:rPr>
        <w:t>、一</w:t>
      </w:r>
      <w:r>
        <w:rPr>
          <w:rStyle w:val="27"/>
          <w:rFonts w:hint="eastAsia" w:asciiTheme="minorEastAsia" w:hAnsiTheme="minorEastAsia" w:eastAsiaTheme="minorEastAsia" w:cstheme="minorEastAsia"/>
          <w:b w:val="0"/>
        </w:rPr>
        <w:t>般</w:t>
      </w:r>
      <w:r>
        <w:rPr>
          <w:rFonts w:hint="eastAsia" w:asciiTheme="minorEastAsia" w:hAnsiTheme="minorEastAsia" w:eastAsiaTheme="minorEastAsia" w:cstheme="minorEastAsia"/>
          <w:b/>
          <w:color w:val="000000"/>
          <w:sz w:val="32"/>
          <w:szCs w:val="32"/>
        </w:rPr>
        <w:t>公共预算财政拨款基本支出决算情况说明</w:t>
      </w:r>
      <w:bookmarkEnd w:id="69"/>
      <w:bookmarkEnd w:id="70"/>
      <w:bookmarkEnd w:id="71"/>
      <w:bookmarkEnd w:id="72"/>
      <w:r>
        <w:rPr>
          <w:rStyle w:val="27"/>
          <w:rFonts w:hint="eastAsia" w:asciiTheme="minorEastAsia" w:hAnsiTheme="minorEastAsia" w:eastAsiaTheme="minorEastAsia" w:cstheme="minorEastAsia"/>
          <w:b w:val="0"/>
        </w:rPr>
        <w:tab/>
      </w:r>
    </w:p>
    <w:p>
      <w:pPr>
        <w:spacing w:line="600" w:lineRule="exact"/>
        <w:ind w:firstLine="645"/>
        <w:rPr>
          <w:rFonts w:ascii="仿宋" w:hAnsi="仿宋" w:eastAsia="仿宋"/>
          <w:color w:val="000000"/>
          <w:sz w:val="32"/>
          <w:szCs w:val="32"/>
        </w:rPr>
      </w:pPr>
      <w:r>
        <w:rPr>
          <w:rFonts w:ascii="仿宋" w:hAnsi="仿宋" w:eastAsia="仿宋"/>
          <w:color w:val="000000"/>
          <w:sz w:val="32"/>
          <w:szCs w:val="32"/>
        </w:rPr>
        <w:t>2020</w:t>
      </w:r>
      <w:r>
        <w:rPr>
          <w:rFonts w:hint="eastAsia" w:ascii="仿宋" w:hAnsi="仿宋" w:eastAsia="仿宋"/>
          <w:color w:val="000000"/>
          <w:sz w:val="32"/>
          <w:szCs w:val="32"/>
        </w:rPr>
        <w:t>年一般公共预算财政拨款基本支出</w:t>
      </w:r>
      <w:r>
        <w:rPr>
          <w:rFonts w:hint="eastAsia" w:ascii="仿宋" w:hAnsi="仿宋" w:eastAsia="仿宋"/>
          <w:color w:val="000000"/>
          <w:sz w:val="32"/>
          <w:szCs w:val="32"/>
          <w:lang w:val="en-US" w:eastAsia="zh-CN"/>
        </w:rPr>
        <w:t>292.96</w:t>
      </w:r>
      <w:r>
        <w:rPr>
          <w:rFonts w:hint="eastAsia" w:ascii="仿宋" w:hAnsi="仿宋" w:eastAsia="仿宋"/>
          <w:color w:val="000000"/>
          <w:sz w:val="32"/>
          <w:szCs w:val="32"/>
        </w:rPr>
        <w:t>万元，其中：</w:t>
      </w:r>
    </w:p>
    <w:p>
      <w:pPr>
        <w:spacing w:line="600" w:lineRule="exact"/>
        <w:ind w:firstLine="640" w:firstLineChars="200"/>
        <w:outlineLvl w:val="9"/>
        <w:rPr>
          <w:rStyle w:val="27"/>
          <w:rFonts w:hint="eastAsia" w:asciiTheme="minorEastAsia" w:hAnsiTheme="minorEastAsia" w:eastAsiaTheme="minorEastAsia" w:cstheme="minorEastAsia"/>
          <w:b w:val="0"/>
        </w:rPr>
      </w:pPr>
      <w:bookmarkStart w:id="73" w:name="_Toc15377215"/>
      <w:bookmarkStart w:id="74" w:name="_Toc21512"/>
      <w:bookmarkStart w:id="75" w:name="_Toc15396609"/>
      <w:r>
        <w:rPr>
          <w:rFonts w:hint="eastAsia" w:ascii="仿宋" w:hAnsi="仿宋" w:eastAsia="仿宋"/>
          <w:color w:val="000000"/>
          <w:sz w:val="32"/>
          <w:szCs w:val="32"/>
        </w:rPr>
        <w:t>人员经费</w:t>
      </w:r>
      <w:r>
        <w:rPr>
          <w:rFonts w:hint="eastAsia" w:ascii="仿宋" w:hAnsi="仿宋" w:eastAsia="仿宋"/>
          <w:color w:val="000000"/>
          <w:sz w:val="32"/>
          <w:szCs w:val="32"/>
          <w:lang w:val="en-US" w:eastAsia="zh-CN"/>
        </w:rPr>
        <w:t>269.63</w:t>
      </w:r>
      <w:r>
        <w:rPr>
          <w:rFonts w:hint="eastAsia" w:ascii="仿宋" w:hAnsi="仿宋" w:eastAsia="仿宋"/>
          <w:color w:val="000000"/>
          <w:sz w:val="32"/>
          <w:szCs w:val="32"/>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r>
        <w:rPr>
          <w:rFonts w:ascii="仿宋" w:hAnsi="仿宋" w:eastAsia="仿宋"/>
          <w:color w:val="000000"/>
          <w:sz w:val="32"/>
          <w:szCs w:val="32"/>
        </w:rPr>
        <w:br w:type="textWrapping"/>
      </w:r>
      <w:r>
        <w:rPr>
          <w:rFonts w:hint="eastAsia" w:ascii="仿宋" w:hAnsi="仿宋" w:eastAsia="仿宋"/>
          <w:color w:val="000000"/>
          <w:sz w:val="32"/>
          <w:szCs w:val="32"/>
        </w:rPr>
        <w:t>　　日常公用经费</w:t>
      </w:r>
      <w:r>
        <w:rPr>
          <w:rFonts w:hint="eastAsia" w:ascii="仿宋" w:hAnsi="仿宋" w:eastAsia="仿宋"/>
          <w:color w:val="000000"/>
          <w:sz w:val="32"/>
          <w:szCs w:val="32"/>
          <w:lang w:val="en-US" w:eastAsia="zh-CN"/>
        </w:rPr>
        <w:t>23.3</w:t>
      </w:r>
      <w:r>
        <w:rPr>
          <w:rFonts w:hint="eastAsia" w:ascii="仿宋" w:hAnsi="仿宋" w:eastAsia="仿宋"/>
          <w:color w:val="000000"/>
          <w:sz w:val="32"/>
          <w:szCs w:val="32"/>
        </w:rPr>
        <w:t>3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r>
        <w:rPr>
          <w:rFonts w:hint="eastAsia" w:asciiTheme="minorEastAsia" w:hAnsiTheme="minorEastAsia" w:eastAsiaTheme="minorEastAsia" w:cstheme="minorEastAsia"/>
          <w:color w:val="000000"/>
          <w:sz w:val="32"/>
          <w:szCs w:val="32"/>
        </w:rPr>
        <w:t>七、</w:t>
      </w:r>
      <w:r>
        <w:rPr>
          <w:rStyle w:val="27"/>
          <w:rFonts w:hint="eastAsia" w:asciiTheme="minorEastAsia" w:hAnsiTheme="minorEastAsia" w:eastAsiaTheme="minorEastAsia" w:cstheme="minorEastAsia"/>
        </w:rPr>
        <w:t>“</w:t>
      </w:r>
      <w:r>
        <w:rPr>
          <w:rStyle w:val="27"/>
          <w:rFonts w:hint="eastAsia" w:asciiTheme="minorEastAsia" w:hAnsiTheme="minorEastAsia" w:eastAsiaTheme="minorEastAsia" w:cstheme="minorEastAsia"/>
          <w:b w:val="0"/>
        </w:rPr>
        <w:t>三公”经费财政拨款支出决算情况说明</w:t>
      </w:r>
      <w:bookmarkEnd w:id="73"/>
      <w:bookmarkEnd w:id="74"/>
      <w:bookmarkEnd w:id="75"/>
    </w:p>
    <w:p>
      <w:pPr>
        <w:spacing w:line="600" w:lineRule="exact"/>
        <w:ind w:firstLine="640"/>
        <w:outlineLvl w:val="2"/>
        <w:rPr>
          <w:rStyle w:val="27"/>
          <w:rFonts w:hint="eastAsia" w:asciiTheme="minorEastAsia" w:hAnsiTheme="minorEastAsia" w:eastAsiaTheme="minorEastAsia" w:cstheme="minorEastAsia"/>
          <w:b w:val="0"/>
          <w:lang w:eastAsia="zh-CN"/>
        </w:rPr>
      </w:pPr>
      <w:bookmarkStart w:id="76" w:name="_Toc28593"/>
      <w:bookmarkStart w:id="77" w:name="_Toc29020"/>
      <w:r>
        <w:rPr>
          <w:rFonts w:hint="eastAsia" w:asciiTheme="minorEastAsia" w:hAnsiTheme="minorEastAsia" w:eastAsiaTheme="minorEastAsia" w:cstheme="minorEastAsia"/>
          <w:b/>
          <w:color w:val="000000"/>
          <w:sz w:val="32"/>
          <w:szCs w:val="32"/>
        </w:rPr>
        <w:t>（一）</w:t>
      </w:r>
      <w:r>
        <w:rPr>
          <w:rFonts w:hint="eastAsia" w:asciiTheme="minorEastAsia" w:hAnsiTheme="minorEastAsia" w:eastAsiaTheme="minorEastAsia" w:cstheme="minorEastAsia"/>
          <w:b/>
          <w:color w:val="000000"/>
          <w:sz w:val="32"/>
          <w:szCs w:val="32"/>
          <w:lang w:eastAsia="zh-CN"/>
        </w:rPr>
        <w:t>　</w:t>
      </w:r>
      <w:r>
        <w:rPr>
          <w:rStyle w:val="27"/>
          <w:rFonts w:hint="eastAsia" w:asciiTheme="minorEastAsia" w:hAnsiTheme="minorEastAsia" w:eastAsiaTheme="minorEastAsia" w:cstheme="minorEastAsia"/>
        </w:rPr>
        <w:t>“</w:t>
      </w:r>
      <w:r>
        <w:rPr>
          <w:rStyle w:val="27"/>
          <w:rFonts w:hint="eastAsia" w:asciiTheme="minorEastAsia" w:hAnsiTheme="minorEastAsia" w:eastAsiaTheme="minorEastAsia" w:cstheme="minorEastAsia"/>
          <w:b w:val="0"/>
        </w:rPr>
        <w:t>三公”经费财政拨款支出决算情况说明</w:t>
      </w:r>
      <w:r>
        <w:rPr>
          <w:rStyle w:val="27"/>
          <w:rFonts w:hint="eastAsia" w:asciiTheme="minorEastAsia" w:hAnsiTheme="minorEastAsia" w:eastAsiaTheme="minorEastAsia" w:cstheme="minorEastAsia"/>
          <w:b w:val="0"/>
          <w:lang w:eastAsia="zh-CN"/>
        </w:rPr>
        <w:t>。</w:t>
      </w:r>
      <w:bookmarkEnd w:id="76"/>
      <w:bookmarkEnd w:id="77"/>
    </w:p>
    <w:p>
      <w:pPr>
        <w:spacing w:line="600" w:lineRule="exact"/>
        <w:ind w:firstLine="640"/>
        <w:outlineLvl w:val="9"/>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color w:val="000000"/>
          <w:sz w:val="28"/>
          <w:szCs w:val="28"/>
          <w:lang w:val="en-US" w:eastAsia="zh-CN"/>
        </w:rPr>
        <w:t>2020年“三公”</w:t>
      </w:r>
      <w:r>
        <w:rPr>
          <w:rFonts w:hint="eastAsia" w:asciiTheme="minorEastAsia" w:hAnsiTheme="minorEastAsia" w:eastAsiaTheme="minorEastAsia" w:cstheme="minorEastAsia"/>
          <w:b/>
          <w:color w:val="000000"/>
          <w:sz w:val="28"/>
          <w:szCs w:val="28"/>
          <w:lang w:eastAsia="zh-CN"/>
        </w:rPr>
        <w:t>财政拨款支出决算</w:t>
      </w:r>
      <w:r>
        <w:rPr>
          <w:rFonts w:hint="eastAsia" w:asciiTheme="minorEastAsia" w:hAnsiTheme="minorEastAsia" w:eastAsiaTheme="minorEastAsia" w:cstheme="minorEastAsia"/>
          <w:color w:val="000000"/>
          <w:sz w:val="28"/>
          <w:szCs w:val="28"/>
          <w:lang w:val="en-US" w:eastAsia="zh-CN"/>
        </w:rPr>
        <w:t>0.2</w:t>
      </w:r>
      <w:r>
        <w:rPr>
          <w:rFonts w:hint="eastAsia" w:asciiTheme="minorEastAsia" w:hAnsiTheme="minorEastAsia" w:eastAsiaTheme="minorEastAsia" w:cstheme="minorEastAsia"/>
          <w:color w:val="000000"/>
          <w:sz w:val="28"/>
          <w:szCs w:val="28"/>
        </w:rPr>
        <w:t>万元，</w:t>
      </w:r>
      <w:r>
        <w:rPr>
          <w:rStyle w:val="16"/>
          <w:rFonts w:hint="eastAsia" w:asciiTheme="minorEastAsia" w:hAnsiTheme="minorEastAsia" w:eastAsiaTheme="minorEastAsia" w:cstheme="minorEastAsia"/>
          <w:b w:val="0"/>
          <w:bCs/>
          <w:color w:val="000000"/>
          <w:sz w:val="28"/>
          <w:szCs w:val="28"/>
        </w:rPr>
        <w:t>完成预算</w:t>
      </w:r>
      <w:r>
        <w:rPr>
          <w:rStyle w:val="16"/>
          <w:rFonts w:hint="eastAsia" w:asciiTheme="minorEastAsia" w:hAnsiTheme="minorEastAsia" w:eastAsiaTheme="minorEastAsia" w:cstheme="minorEastAsia"/>
          <w:b w:val="0"/>
          <w:bCs/>
          <w:color w:val="000000"/>
          <w:sz w:val="28"/>
          <w:szCs w:val="28"/>
          <w:lang w:val="en-US" w:eastAsia="zh-CN"/>
        </w:rPr>
        <w:t>100</w:t>
      </w:r>
      <w:r>
        <w:rPr>
          <w:rStyle w:val="16"/>
          <w:rFonts w:hint="eastAsia" w:asciiTheme="minorEastAsia" w:hAnsiTheme="minorEastAsia" w:eastAsiaTheme="minorEastAsia" w:cstheme="minorEastAsia"/>
          <w:b w:val="0"/>
          <w:bCs/>
          <w:color w:val="000000"/>
          <w:sz w:val="28"/>
          <w:szCs w:val="28"/>
        </w:rPr>
        <w:t>%</w:t>
      </w:r>
      <w:r>
        <w:rPr>
          <w:rStyle w:val="16"/>
          <w:rFonts w:hint="eastAsia" w:asciiTheme="minorEastAsia" w:hAnsiTheme="minorEastAsia" w:eastAsiaTheme="minorEastAsia" w:cstheme="minorEastAsia"/>
          <w:b w:val="0"/>
          <w:bCs/>
          <w:color w:val="000000"/>
          <w:sz w:val="28"/>
          <w:szCs w:val="28"/>
          <w:lang w:eastAsia="zh-CN"/>
        </w:rPr>
        <w:t>。</w:t>
      </w:r>
    </w:p>
    <w:p>
      <w:pPr>
        <w:spacing w:line="600" w:lineRule="exact"/>
        <w:ind w:firstLine="640"/>
        <w:rPr>
          <w:rFonts w:ascii="仿宋" w:hAnsi="仿宋" w:eastAsia="仿宋"/>
          <w:color w:val="000000"/>
          <w:sz w:val="32"/>
          <w:szCs w:val="32"/>
        </w:rPr>
      </w:pPr>
      <w:bookmarkStart w:id="78" w:name="_Toc15377217"/>
      <w:bookmarkStart w:id="79" w:name="_Toc12668"/>
      <w:r>
        <w:rPr>
          <w:rFonts w:hint="eastAsia" w:asciiTheme="minorEastAsia" w:hAnsiTheme="minorEastAsia" w:eastAsiaTheme="minorEastAsia" w:cstheme="minorEastAsia"/>
          <w:b/>
          <w:color w:val="000000"/>
          <w:sz w:val="32"/>
          <w:szCs w:val="32"/>
        </w:rPr>
        <w:t>（二）“三公”经费财政拨款支出决算具体情况说明</w:t>
      </w:r>
      <w:bookmarkEnd w:id="78"/>
      <w:r>
        <w:rPr>
          <w:rFonts w:hint="eastAsia" w:asciiTheme="minorEastAsia" w:hAnsiTheme="minorEastAsia" w:eastAsiaTheme="minorEastAsia" w:cstheme="minorEastAsia"/>
          <w:b/>
          <w:color w:val="000000"/>
          <w:sz w:val="32"/>
          <w:szCs w:val="32"/>
          <w:lang w:eastAsia="zh-CN"/>
        </w:rPr>
        <w:t>：</w:t>
      </w:r>
      <w:bookmarkEnd w:id="79"/>
      <w:r>
        <w:rPr>
          <w:rFonts w:ascii="仿宋" w:hAnsi="仿宋" w:eastAsia="仿宋"/>
          <w:color w:val="000000"/>
          <w:sz w:val="32"/>
          <w:szCs w:val="32"/>
        </w:rPr>
        <w:t>2020</w:t>
      </w:r>
      <w:r>
        <w:rPr>
          <w:rFonts w:hint="eastAsia" w:ascii="仿宋" w:hAnsi="仿宋" w:eastAsia="仿宋"/>
          <w:color w:val="000000"/>
          <w:sz w:val="32"/>
          <w:szCs w:val="32"/>
        </w:rPr>
        <w:t>年“三公”经费财政拨款支出决算中，因公出国（境）费支出决算</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；公务用车购置及运行维护费支出决算</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；公务接待费支出决算</w:t>
      </w:r>
      <w:r>
        <w:rPr>
          <w:rFonts w:hint="eastAsia" w:ascii="仿宋" w:hAnsi="仿宋" w:eastAsia="仿宋"/>
          <w:color w:val="000000"/>
          <w:sz w:val="32"/>
          <w:szCs w:val="32"/>
          <w:lang w:val="en-US" w:eastAsia="zh-CN"/>
        </w:rPr>
        <w:t>0.2</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100</w:t>
      </w:r>
      <w:r>
        <w:rPr>
          <w:rFonts w:ascii="仿宋" w:hAnsi="仿宋" w:eastAsia="仿宋"/>
          <w:color w:val="000000"/>
          <w:sz w:val="32"/>
          <w:szCs w:val="32"/>
        </w:rPr>
        <w:t>%</w:t>
      </w:r>
      <w:r>
        <w:rPr>
          <w:rFonts w:hint="eastAsia" w:ascii="仿宋" w:hAnsi="仿宋" w:eastAsia="仿宋"/>
          <w:color w:val="000000"/>
          <w:sz w:val="32"/>
          <w:szCs w:val="32"/>
        </w:rPr>
        <w:t>。具体情况如下：</w:t>
      </w:r>
    </w:p>
    <w:p>
      <w:pPr>
        <w:spacing w:line="600" w:lineRule="exact"/>
        <w:outlineLvl w:val="9"/>
        <w:rPr>
          <w:rFonts w:hint="eastAsia" w:asciiTheme="minorEastAsia" w:hAnsiTheme="minorEastAsia" w:eastAsiaTheme="minorEastAsia" w:cstheme="minorEastAsia"/>
          <w:color w:val="000000"/>
          <w:sz w:val="32"/>
          <w:szCs w:val="32"/>
          <w:lang w:eastAsia="zh-CN"/>
        </w:rPr>
      </w:pPr>
      <w:r>
        <w:rPr>
          <w:rFonts w:hint="eastAsia" w:asciiTheme="minorEastAsia" w:hAnsiTheme="minorEastAsia" w:eastAsiaTheme="minorEastAsia" w:cstheme="minorEastAsia"/>
          <w:color w:val="000000"/>
          <w:sz w:val="32"/>
          <w:szCs w:val="32"/>
          <w:lang w:eastAsia="zh-CN"/>
        </w:rPr>
        <w:drawing>
          <wp:anchor distT="0" distB="0" distL="114300" distR="114300" simplePos="0" relativeHeight="251660288" behindDoc="0" locked="0" layoutInCell="1" allowOverlap="1">
            <wp:simplePos x="0" y="0"/>
            <wp:positionH relativeFrom="column">
              <wp:posOffset>412750</wp:posOffset>
            </wp:positionH>
            <wp:positionV relativeFrom="paragraph">
              <wp:posOffset>319405</wp:posOffset>
            </wp:positionV>
            <wp:extent cx="4434840" cy="2815590"/>
            <wp:effectExtent l="4445" t="5080" r="18415" b="17780"/>
            <wp:wrapSquare wrapText="bothSides"/>
            <wp:docPr id="139" name="_x0000_s15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spacing w:line="600" w:lineRule="exact"/>
        <w:ind w:firstLine="643"/>
        <w:outlineLvl w:val="9"/>
        <w:rPr>
          <w:rFonts w:hint="eastAsia" w:asciiTheme="minorEastAsia" w:hAnsiTheme="minorEastAsia" w:eastAsiaTheme="minorEastAsia" w:cstheme="minorEastAsia"/>
          <w:color w:val="000000"/>
          <w:sz w:val="32"/>
          <w:szCs w:val="32"/>
          <w:lang w:eastAsia="zh-CN"/>
        </w:rPr>
      </w:pPr>
    </w:p>
    <w:p>
      <w:pPr>
        <w:spacing w:line="600" w:lineRule="exact"/>
        <w:ind w:firstLine="643"/>
        <w:outlineLvl w:val="9"/>
        <w:rPr>
          <w:rFonts w:hint="eastAsia" w:asciiTheme="minorEastAsia" w:hAnsiTheme="minorEastAsia" w:eastAsiaTheme="minorEastAsia" w:cstheme="minorEastAsia"/>
          <w:color w:val="000000"/>
          <w:sz w:val="32"/>
          <w:szCs w:val="32"/>
        </w:rPr>
      </w:pPr>
    </w:p>
    <w:p>
      <w:pPr>
        <w:spacing w:line="600" w:lineRule="exact"/>
        <w:ind w:firstLine="643"/>
        <w:outlineLvl w:val="9"/>
        <w:rPr>
          <w:rFonts w:hint="eastAsia" w:asciiTheme="minorEastAsia" w:hAnsiTheme="minorEastAsia" w:eastAsiaTheme="minorEastAsia" w:cstheme="minorEastAsia"/>
          <w:color w:val="000000"/>
          <w:sz w:val="32"/>
          <w:szCs w:val="32"/>
        </w:rPr>
      </w:pPr>
    </w:p>
    <w:p>
      <w:pPr>
        <w:spacing w:line="600" w:lineRule="exact"/>
        <w:rPr>
          <w:rFonts w:hint="eastAsia" w:asciiTheme="minorEastAsia" w:hAnsiTheme="minorEastAsia" w:eastAsiaTheme="minorEastAsia" w:cstheme="minorEastAsia"/>
          <w:b/>
          <w:color w:val="000000"/>
          <w:sz w:val="32"/>
          <w:szCs w:val="32"/>
          <w:lang w:eastAsia="zh-CN"/>
        </w:rPr>
      </w:pPr>
      <w:r>
        <w:rPr>
          <w:rFonts w:hint="eastAsia" w:asciiTheme="minorEastAsia" w:hAnsiTheme="minorEastAsia" w:eastAsiaTheme="minorEastAsia" w:cstheme="minorEastAsia"/>
          <w:b/>
          <w:color w:val="000000"/>
          <w:sz w:val="32"/>
          <w:szCs w:val="32"/>
          <w:lang w:eastAsia="zh-CN"/>
        </w:rPr>
        <w:t>　　</w:t>
      </w:r>
    </w:p>
    <w:p>
      <w:pPr>
        <w:spacing w:line="600" w:lineRule="exact"/>
        <w:rPr>
          <w:rFonts w:hint="eastAsia" w:asciiTheme="minorEastAsia" w:hAnsiTheme="minorEastAsia" w:eastAsiaTheme="minorEastAsia" w:cstheme="minorEastAsia"/>
          <w:b/>
          <w:color w:val="000000"/>
          <w:sz w:val="32"/>
          <w:szCs w:val="32"/>
          <w:lang w:eastAsia="zh-CN"/>
        </w:rPr>
      </w:pPr>
    </w:p>
    <w:p>
      <w:pPr>
        <w:spacing w:line="600" w:lineRule="exact"/>
        <w:rPr>
          <w:rFonts w:hint="eastAsia" w:asciiTheme="minorEastAsia" w:hAnsiTheme="minorEastAsia" w:eastAsiaTheme="minorEastAsia" w:cstheme="minorEastAsia"/>
          <w:b/>
          <w:color w:val="000000"/>
          <w:sz w:val="32"/>
          <w:szCs w:val="32"/>
          <w:lang w:eastAsia="zh-CN"/>
        </w:rPr>
      </w:pPr>
    </w:p>
    <w:p>
      <w:pPr>
        <w:spacing w:line="600" w:lineRule="exact"/>
        <w:rPr>
          <w:rFonts w:hint="eastAsia" w:asciiTheme="minorEastAsia" w:hAnsiTheme="minorEastAsia" w:eastAsiaTheme="minorEastAsia" w:cstheme="minorEastAsia"/>
          <w:b/>
          <w:color w:val="000000"/>
          <w:sz w:val="32"/>
          <w:szCs w:val="32"/>
        </w:rPr>
      </w:pPr>
    </w:p>
    <w:p>
      <w:pPr>
        <w:spacing w:line="600" w:lineRule="exact"/>
        <w:rPr>
          <w:rFonts w:hint="eastAsia" w:asciiTheme="minorEastAsia" w:hAnsiTheme="minorEastAsia" w:eastAsiaTheme="minorEastAsia" w:cstheme="minorEastAsia"/>
          <w:b/>
          <w:color w:val="000000"/>
          <w:sz w:val="32"/>
          <w:szCs w:val="32"/>
        </w:rPr>
      </w:pPr>
    </w:p>
    <w:p>
      <w:pPr>
        <w:spacing w:line="600" w:lineRule="exact"/>
        <w:ind w:firstLine="640"/>
        <w:rPr>
          <w:rFonts w:hint="eastAsia" w:ascii="仿宋_GB2312" w:eastAsia="仿宋_GB2312"/>
          <w:color w:val="000000"/>
          <w:sz w:val="32"/>
          <w:szCs w:val="32"/>
          <w:lang w:val="en-US" w:eastAsia="zh-CN"/>
        </w:rPr>
      </w:pPr>
      <w:r>
        <w:rPr>
          <w:rFonts w:ascii="仿宋_GB2312" w:eastAsia="仿宋_GB2312"/>
          <w:b/>
          <w:color w:val="000000"/>
          <w:sz w:val="32"/>
          <w:szCs w:val="32"/>
        </w:rPr>
        <w:t>1.</w:t>
      </w:r>
      <w:r>
        <w:rPr>
          <w:rFonts w:hint="eastAsia" w:ascii="仿宋_GB2312" w:eastAsia="仿宋_GB2312"/>
          <w:b/>
          <w:color w:val="000000"/>
          <w:sz w:val="32"/>
          <w:szCs w:val="32"/>
        </w:rPr>
        <w:t>因公出国（境）经费支出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w:t>
      </w:r>
      <w:r>
        <w:rPr>
          <w:rStyle w:val="16"/>
          <w:rFonts w:hint="eastAsia" w:ascii="仿宋" w:hAnsi="仿宋" w:eastAsia="仿宋"/>
          <w:b w:val="0"/>
          <w:bCs/>
          <w:color w:val="000000"/>
          <w:sz w:val="32"/>
          <w:szCs w:val="32"/>
        </w:rPr>
        <w:t>完成预算</w:t>
      </w:r>
      <w:r>
        <w:rPr>
          <w:rStyle w:val="16"/>
          <w:rFonts w:hint="eastAsia" w:ascii="仿宋" w:hAnsi="仿宋" w:eastAsia="仿宋"/>
          <w:b w:val="0"/>
          <w:bCs/>
          <w:color w:val="000000"/>
          <w:sz w:val="32"/>
          <w:szCs w:val="32"/>
          <w:lang w:val="en-US" w:eastAsia="zh-CN"/>
        </w:rPr>
        <w:t>0</w:t>
      </w:r>
      <w:r>
        <w:rPr>
          <w:rStyle w:val="16"/>
          <w:rFonts w:ascii="仿宋" w:hAnsi="仿宋" w:eastAsia="仿宋"/>
          <w:b w:val="0"/>
          <w:bCs/>
          <w:color w:val="000000"/>
          <w:sz w:val="32"/>
          <w:szCs w:val="32"/>
        </w:rPr>
        <w:t>%</w:t>
      </w:r>
      <w:r>
        <w:rPr>
          <w:rStyle w:val="16"/>
          <w:rFonts w:hint="eastAsia" w:ascii="仿宋" w:hAnsi="仿宋" w:eastAsia="仿宋"/>
          <w:b w:val="0"/>
          <w:bCs/>
          <w:color w:val="000000"/>
          <w:sz w:val="32"/>
          <w:szCs w:val="32"/>
        </w:rPr>
        <w:t>。</w:t>
      </w:r>
      <w:r>
        <w:rPr>
          <w:rFonts w:hint="eastAsia" w:ascii="仿宋_GB2312" w:eastAsia="仿宋_GB2312"/>
          <w:color w:val="000000"/>
          <w:sz w:val="32"/>
          <w:szCs w:val="32"/>
        </w:rPr>
        <w:t>全年安排因公出国（境）团组</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次，出国（境）</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人。因公出国（境）支出决算比</w:t>
      </w:r>
      <w:r>
        <w:rPr>
          <w:rFonts w:hint="eastAsia" w:ascii="仿宋_GB2312" w:eastAsia="仿宋_GB2312"/>
          <w:color w:val="000000"/>
          <w:sz w:val="32"/>
          <w:szCs w:val="32"/>
          <w:lang w:val="en-US" w:eastAsia="zh-CN"/>
        </w:rPr>
        <w:t>2019</w:t>
      </w:r>
      <w:r>
        <w:rPr>
          <w:rFonts w:hint="eastAsia" w:ascii="仿宋_GB2312" w:eastAsia="仿宋_GB2312"/>
          <w:color w:val="000000"/>
          <w:sz w:val="32"/>
          <w:szCs w:val="32"/>
        </w:rPr>
        <w:t>年增加</w:t>
      </w:r>
      <w:r>
        <w:rPr>
          <w:rFonts w:ascii="仿宋_GB2312" w:eastAsia="仿宋_GB2312"/>
          <w:color w:val="000000"/>
          <w:sz w:val="32"/>
          <w:szCs w:val="32"/>
        </w:rPr>
        <w:t>/</w:t>
      </w:r>
      <w:r>
        <w:rPr>
          <w:rFonts w:hint="eastAsia" w:ascii="仿宋_GB2312" w:eastAsia="仿宋_GB2312"/>
          <w:color w:val="000000"/>
          <w:sz w:val="32"/>
          <w:szCs w:val="32"/>
        </w:rPr>
        <w:t>减少</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万元，增长</w:t>
      </w:r>
      <w:r>
        <w:rPr>
          <w:rFonts w:ascii="仿宋_GB2312" w:eastAsia="仿宋_GB2312"/>
          <w:color w:val="000000"/>
          <w:sz w:val="32"/>
          <w:szCs w:val="32"/>
        </w:rPr>
        <w:t>/</w:t>
      </w:r>
      <w:r>
        <w:rPr>
          <w:rFonts w:hint="eastAsia" w:ascii="仿宋_GB2312" w:eastAsia="仿宋_GB2312"/>
          <w:color w:val="000000"/>
          <w:sz w:val="32"/>
          <w:szCs w:val="32"/>
        </w:rPr>
        <w:t>下降</w:t>
      </w:r>
      <w:r>
        <w:rPr>
          <w:rFonts w:hint="eastAsia" w:ascii="仿宋_GB2312" w:eastAsia="仿宋_GB2312"/>
          <w:color w:val="000000"/>
          <w:sz w:val="32"/>
          <w:szCs w:val="32"/>
          <w:lang w:val="en-US" w:eastAsia="zh-CN"/>
        </w:rPr>
        <w:t>0</w:t>
      </w:r>
      <w:r>
        <w:rPr>
          <w:rFonts w:ascii="仿宋_GB2312" w:eastAsia="仿宋_GB2312"/>
          <w:color w:val="000000"/>
          <w:sz w:val="32"/>
          <w:szCs w:val="32"/>
        </w:rPr>
        <w:t>%</w:t>
      </w:r>
      <w:r>
        <w:rPr>
          <w:rFonts w:hint="eastAsia" w:ascii="仿宋_GB2312" w:eastAsia="仿宋_GB2312"/>
          <w:color w:val="000000"/>
          <w:sz w:val="32"/>
          <w:szCs w:val="32"/>
        </w:rPr>
        <w:t>。</w:t>
      </w:r>
    </w:p>
    <w:p>
      <w:pPr>
        <w:spacing w:line="600" w:lineRule="exact"/>
        <w:ind w:firstLine="640"/>
        <w:rPr>
          <w:rFonts w:ascii="仿宋_GB2312" w:eastAsia="仿宋_GB2312"/>
          <w:color w:val="000000"/>
          <w:sz w:val="32"/>
          <w:szCs w:val="32"/>
        </w:rPr>
      </w:pPr>
      <w:r>
        <w:rPr>
          <w:rFonts w:ascii="仿宋_GB2312" w:eastAsia="仿宋_GB2312"/>
          <w:b/>
          <w:color w:val="000000"/>
          <w:sz w:val="32"/>
          <w:szCs w:val="32"/>
        </w:rPr>
        <w:t>2.</w:t>
      </w:r>
      <w:r>
        <w:rPr>
          <w:rFonts w:hint="eastAsia" w:ascii="仿宋_GB2312" w:eastAsia="仿宋_GB2312"/>
          <w:b/>
          <w:color w:val="000000"/>
          <w:sz w:val="32"/>
          <w:szCs w:val="32"/>
        </w:rPr>
        <w:t>公务用车购置及运行维护费支出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w:t>
      </w:r>
      <w:r>
        <w:rPr>
          <w:rFonts w:hint="eastAsia" w:ascii="仿宋_GB2312" w:eastAsia="仿宋_GB2312"/>
          <w:color w:val="000000"/>
          <w:sz w:val="32"/>
          <w:szCs w:val="32"/>
          <w:lang w:eastAsia="zh-CN"/>
        </w:rPr>
        <w:t>，</w:t>
      </w:r>
      <w:r>
        <w:rPr>
          <w:rStyle w:val="16"/>
          <w:rFonts w:hint="eastAsia" w:ascii="仿宋" w:hAnsi="仿宋" w:eastAsia="仿宋"/>
          <w:b w:val="0"/>
          <w:bCs/>
          <w:color w:val="000000"/>
          <w:sz w:val="32"/>
          <w:szCs w:val="32"/>
        </w:rPr>
        <w:t>完成预算</w:t>
      </w:r>
      <w:r>
        <w:rPr>
          <w:rStyle w:val="16"/>
          <w:rFonts w:hint="eastAsia" w:ascii="仿宋" w:hAnsi="仿宋" w:eastAsia="仿宋"/>
          <w:b w:val="0"/>
          <w:bCs/>
          <w:color w:val="000000"/>
          <w:sz w:val="32"/>
          <w:szCs w:val="32"/>
          <w:lang w:val="en-US" w:eastAsia="zh-CN"/>
        </w:rPr>
        <w:t>0</w:t>
      </w:r>
      <w:r>
        <w:rPr>
          <w:rStyle w:val="16"/>
          <w:rFonts w:ascii="仿宋" w:hAnsi="仿宋" w:eastAsia="仿宋"/>
          <w:b w:val="0"/>
          <w:bCs/>
          <w:color w:val="000000"/>
          <w:sz w:val="32"/>
          <w:szCs w:val="32"/>
        </w:rPr>
        <w:t>%</w:t>
      </w:r>
      <w:r>
        <w:rPr>
          <w:rStyle w:val="16"/>
          <w:rFonts w:hint="eastAsia" w:ascii="仿宋" w:hAnsi="仿宋" w:eastAsia="仿宋"/>
          <w:b w:val="0"/>
          <w:bCs/>
          <w:color w:val="000000"/>
          <w:sz w:val="32"/>
          <w:szCs w:val="32"/>
        </w:rPr>
        <w:t>。</w:t>
      </w:r>
      <w:r>
        <w:rPr>
          <w:rFonts w:hint="eastAsia" w:ascii="仿宋_GB2312" w:eastAsia="仿宋_GB2312"/>
          <w:color w:val="000000"/>
          <w:sz w:val="32"/>
          <w:szCs w:val="32"/>
        </w:rPr>
        <w:t>公务用车购置及运行维护费支出决算比</w:t>
      </w:r>
      <w:r>
        <w:rPr>
          <w:rFonts w:hint="eastAsia" w:ascii="仿宋_GB2312" w:eastAsia="仿宋_GB2312"/>
          <w:color w:val="000000"/>
          <w:sz w:val="32"/>
          <w:szCs w:val="32"/>
          <w:lang w:val="en-US" w:eastAsia="zh-CN"/>
        </w:rPr>
        <w:t>2019</w:t>
      </w:r>
      <w:r>
        <w:rPr>
          <w:rFonts w:hint="eastAsia" w:ascii="仿宋_GB2312" w:eastAsia="仿宋_GB2312"/>
          <w:color w:val="000000"/>
          <w:sz w:val="32"/>
          <w:szCs w:val="32"/>
        </w:rPr>
        <w:t>年增加</w:t>
      </w:r>
      <w:r>
        <w:rPr>
          <w:rFonts w:ascii="仿宋_GB2312" w:eastAsia="仿宋_GB2312"/>
          <w:color w:val="000000"/>
          <w:sz w:val="32"/>
          <w:szCs w:val="32"/>
        </w:rPr>
        <w:t>/</w:t>
      </w:r>
      <w:r>
        <w:rPr>
          <w:rFonts w:hint="eastAsia" w:ascii="仿宋_GB2312" w:eastAsia="仿宋_GB2312"/>
          <w:color w:val="000000"/>
          <w:sz w:val="32"/>
          <w:szCs w:val="32"/>
        </w:rPr>
        <w:t>减少</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万元，增长</w:t>
      </w:r>
      <w:r>
        <w:rPr>
          <w:rFonts w:ascii="仿宋_GB2312" w:eastAsia="仿宋_GB2312"/>
          <w:color w:val="000000"/>
          <w:sz w:val="32"/>
          <w:szCs w:val="32"/>
        </w:rPr>
        <w:t>/</w:t>
      </w:r>
      <w:r>
        <w:rPr>
          <w:rFonts w:hint="eastAsia" w:ascii="仿宋_GB2312" w:eastAsia="仿宋_GB2312"/>
          <w:color w:val="000000"/>
          <w:sz w:val="32"/>
          <w:szCs w:val="32"/>
        </w:rPr>
        <w:t>下降</w:t>
      </w:r>
      <w:r>
        <w:rPr>
          <w:rFonts w:hint="eastAsia" w:ascii="仿宋_GB2312" w:eastAsia="仿宋_GB2312"/>
          <w:color w:val="000000"/>
          <w:sz w:val="32"/>
          <w:szCs w:val="32"/>
          <w:lang w:val="en-US" w:eastAsia="zh-CN"/>
        </w:rPr>
        <w:t>0</w:t>
      </w:r>
      <w:r>
        <w:rPr>
          <w:rFonts w:ascii="仿宋_GB2312" w:eastAsia="仿宋_GB2312"/>
          <w:color w:val="000000"/>
          <w:sz w:val="32"/>
          <w:szCs w:val="32"/>
        </w:rPr>
        <w:t>%</w:t>
      </w:r>
      <w:r>
        <w:rPr>
          <w:rFonts w:hint="eastAsia" w:ascii="仿宋_GB2312" w:eastAsia="仿宋_GB2312"/>
          <w:color w:val="000000"/>
          <w:sz w:val="32"/>
          <w:szCs w:val="32"/>
        </w:rPr>
        <w:t>。</w:t>
      </w:r>
    </w:p>
    <w:p>
      <w:pPr>
        <w:spacing w:line="600" w:lineRule="exact"/>
        <w:ind w:firstLine="640"/>
        <w:rPr>
          <w:rFonts w:ascii="仿宋_GB2312" w:eastAsia="仿宋_GB2312"/>
          <w:color w:val="000000"/>
          <w:sz w:val="32"/>
          <w:szCs w:val="32"/>
        </w:rPr>
      </w:pPr>
      <w:r>
        <w:rPr>
          <w:rFonts w:ascii="仿宋_GB2312" w:eastAsia="仿宋_GB2312"/>
          <w:b/>
          <w:color w:val="000000"/>
          <w:sz w:val="32"/>
          <w:szCs w:val="32"/>
        </w:rPr>
        <w:t>3.</w:t>
      </w:r>
      <w:r>
        <w:rPr>
          <w:rFonts w:hint="eastAsia" w:ascii="仿宋_GB2312" w:eastAsia="仿宋_GB2312"/>
          <w:b/>
          <w:color w:val="000000"/>
          <w:sz w:val="32"/>
          <w:szCs w:val="32"/>
        </w:rPr>
        <w:t>公务接待费支出</w:t>
      </w:r>
      <w:r>
        <w:rPr>
          <w:rFonts w:hint="eastAsia" w:ascii="仿宋_GB2312" w:eastAsia="仿宋_GB2312"/>
          <w:color w:val="000000"/>
          <w:sz w:val="32"/>
          <w:szCs w:val="32"/>
          <w:lang w:val="en-US" w:eastAsia="zh-CN"/>
        </w:rPr>
        <w:t>0.2</w:t>
      </w:r>
      <w:r>
        <w:rPr>
          <w:rFonts w:hint="eastAsia" w:ascii="仿宋_GB2312" w:eastAsia="仿宋_GB2312"/>
          <w:color w:val="000000"/>
          <w:sz w:val="32"/>
          <w:szCs w:val="32"/>
        </w:rPr>
        <w:t>万元，</w:t>
      </w:r>
      <w:r>
        <w:rPr>
          <w:rStyle w:val="16"/>
          <w:rFonts w:hint="eastAsia" w:ascii="仿宋" w:hAnsi="仿宋" w:eastAsia="仿宋"/>
          <w:b w:val="0"/>
          <w:bCs/>
          <w:color w:val="000000"/>
          <w:sz w:val="32"/>
          <w:szCs w:val="32"/>
        </w:rPr>
        <w:t>完成预算</w:t>
      </w:r>
      <w:r>
        <w:rPr>
          <w:rStyle w:val="16"/>
          <w:rFonts w:hint="eastAsia" w:ascii="仿宋" w:hAnsi="仿宋" w:eastAsia="仿宋"/>
          <w:b w:val="0"/>
          <w:bCs/>
          <w:color w:val="000000"/>
          <w:sz w:val="32"/>
          <w:szCs w:val="32"/>
          <w:lang w:val="en-US" w:eastAsia="zh-CN"/>
        </w:rPr>
        <w:t>100</w:t>
      </w:r>
      <w:r>
        <w:rPr>
          <w:rStyle w:val="16"/>
          <w:rFonts w:ascii="仿宋" w:hAnsi="仿宋" w:eastAsia="仿宋"/>
          <w:b w:val="0"/>
          <w:bCs/>
          <w:color w:val="000000"/>
          <w:sz w:val="32"/>
          <w:szCs w:val="32"/>
        </w:rPr>
        <w:t>%</w:t>
      </w:r>
      <w:r>
        <w:rPr>
          <w:rStyle w:val="16"/>
          <w:rFonts w:hint="eastAsia" w:ascii="仿宋" w:hAnsi="仿宋" w:eastAsia="仿宋"/>
          <w:b w:val="0"/>
          <w:bCs/>
          <w:color w:val="000000"/>
          <w:sz w:val="32"/>
          <w:szCs w:val="32"/>
        </w:rPr>
        <w:t>。</w:t>
      </w:r>
      <w:r>
        <w:rPr>
          <w:rFonts w:hint="eastAsia" w:ascii="仿宋_GB2312" w:eastAsia="仿宋_GB2312"/>
          <w:color w:val="000000"/>
          <w:sz w:val="32"/>
          <w:szCs w:val="32"/>
        </w:rPr>
        <w:t>公务接待费支出决算比</w:t>
      </w:r>
      <w:r>
        <w:rPr>
          <w:rFonts w:ascii="仿宋_GB2312" w:eastAsia="仿宋_GB2312"/>
          <w:color w:val="000000"/>
          <w:sz w:val="32"/>
          <w:szCs w:val="32"/>
        </w:rPr>
        <w:t>2019</w:t>
      </w:r>
      <w:r>
        <w:rPr>
          <w:rFonts w:hint="eastAsia" w:ascii="仿宋_GB2312" w:eastAsia="仿宋_GB2312"/>
          <w:color w:val="000000"/>
          <w:sz w:val="32"/>
          <w:szCs w:val="32"/>
        </w:rPr>
        <w:t>年增加</w:t>
      </w:r>
      <w:r>
        <w:rPr>
          <w:rFonts w:ascii="仿宋_GB2312" w:eastAsia="仿宋_GB2312"/>
          <w:color w:val="000000"/>
          <w:sz w:val="32"/>
          <w:szCs w:val="32"/>
        </w:rPr>
        <w:t>/</w:t>
      </w:r>
      <w:r>
        <w:rPr>
          <w:rFonts w:hint="eastAsia" w:ascii="仿宋_GB2312" w:eastAsia="仿宋_GB2312"/>
          <w:color w:val="000000"/>
          <w:sz w:val="32"/>
          <w:szCs w:val="32"/>
        </w:rPr>
        <w:t>减少</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万元，增长</w:t>
      </w:r>
      <w:r>
        <w:rPr>
          <w:rFonts w:ascii="仿宋_GB2312" w:eastAsia="仿宋_GB2312"/>
          <w:color w:val="000000"/>
          <w:sz w:val="32"/>
          <w:szCs w:val="32"/>
        </w:rPr>
        <w:t>/</w:t>
      </w:r>
      <w:r>
        <w:rPr>
          <w:rFonts w:hint="eastAsia" w:ascii="仿宋_GB2312" w:eastAsia="仿宋_GB2312"/>
          <w:color w:val="000000"/>
          <w:sz w:val="32"/>
          <w:szCs w:val="32"/>
        </w:rPr>
        <w:t>下降</w:t>
      </w:r>
      <w:r>
        <w:rPr>
          <w:rFonts w:hint="eastAsia" w:ascii="仿宋_GB2312" w:eastAsia="仿宋_GB2312"/>
          <w:color w:val="000000"/>
          <w:sz w:val="32"/>
          <w:szCs w:val="32"/>
          <w:lang w:val="en-US" w:eastAsia="zh-CN"/>
        </w:rPr>
        <w:t>0</w:t>
      </w:r>
      <w:r>
        <w:rPr>
          <w:rFonts w:ascii="仿宋_GB2312" w:eastAsia="仿宋_GB2312"/>
          <w:color w:val="000000"/>
          <w:sz w:val="32"/>
          <w:szCs w:val="32"/>
        </w:rPr>
        <w:t>%</w:t>
      </w:r>
      <w:r>
        <w:rPr>
          <w:rFonts w:hint="eastAsia" w:ascii="仿宋_GB2312" w:eastAsia="仿宋_GB2312"/>
          <w:color w:val="000000"/>
          <w:sz w:val="32"/>
          <w:szCs w:val="32"/>
        </w:rPr>
        <w:t>。其中：</w:t>
      </w:r>
    </w:p>
    <w:p>
      <w:pPr>
        <w:spacing w:line="600" w:lineRule="exact"/>
        <w:ind w:firstLine="640"/>
        <w:rPr>
          <w:rFonts w:ascii="仿宋_GB2312" w:eastAsia="仿宋_GB2312"/>
          <w:color w:val="000000"/>
          <w:sz w:val="32"/>
          <w:szCs w:val="32"/>
        </w:rPr>
      </w:pPr>
      <w:r>
        <w:rPr>
          <w:rFonts w:hint="eastAsia" w:ascii="仿宋" w:hAnsi="仿宋" w:eastAsia="仿宋"/>
          <w:b/>
          <w:color w:val="000000"/>
          <w:sz w:val="32"/>
          <w:szCs w:val="32"/>
        </w:rPr>
        <w:t>国内公务接待支出</w:t>
      </w:r>
      <w:r>
        <w:rPr>
          <w:rFonts w:hint="eastAsia" w:ascii="仿宋" w:hAnsi="仿宋" w:eastAsia="仿宋"/>
          <w:color w:val="000000"/>
          <w:sz w:val="32"/>
          <w:szCs w:val="32"/>
          <w:lang w:val="en-US" w:eastAsia="zh-CN"/>
        </w:rPr>
        <w:t>0.2</w:t>
      </w:r>
      <w:r>
        <w:rPr>
          <w:rFonts w:hint="eastAsia" w:ascii="仿宋_GB2312" w:eastAsia="仿宋_GB2312"/>
          <w:color w:val="000000"/>
          <w:sz w:val="32"/>
          <w:szCs w:val="32"/>
        </w:rPr>
        <w:t>万元，主要用于开展业务活动开支的用餐费等。国内公务接待</w:t>
      </w:r>
      <w:r>
        <w:rPr>
          <w:rFonts w:hint="eastAsia" w:ascii="仿宋_GB2312" w:eastAsia="仿宋_GB2312"/>
          <w:color w:val="000000"/>
          <w:sz w:val="32"/>
          <w:szCs w:val="32"/>
          <w:lang w:val="en-US" w:eastAsia="zh-CN"/>
        </w:rPr>
        <w:t>5</w:t>
      </w:r>
      <w:r>
        <w:rPr>
          <w:rFonts w:hint="eastAsia" w:ascii="仿宋_GB2312" w:eastAsia="仿宋_GB2312"/>
          <w:color w:val="000000"/>
          <w:sz w:val="32"/>
          <w:szCs w:val="32"/>
        </w:rPr>
        <w:t>批次，</w:t>
      </w:r>
      <w:r>
        <w:rPr>
          <w:rFonts w:hint="eastAsia" w:ascii="仿宋_GB2312" w:eastAsia="仿宋_GB2312"/>
          <w:color w:val="000000"/>
          <w:sz w:val="32"/>
          <w:szCs w:val="32"/>
          <w:lang w:val="en-US" w:eastAsia="zh-CN"/>
        </w:rPr>
        <w:t>32</w:t>
      </w:r>
      <w:r>
        <w:rPr>
          <w:rFonts w:hint="eastAsia" w:ascii="仿宋_GB2312" w:eastAsia="仿宋_GB2312"/>
          <w:color w:val="000000"/>
          <w:sz w:val="32"/>
          <w:szCs w:val="32"/>
        </w:rPr>
        <w:t>人次（不包括陪同人员），共计支出</w:t>
      </w:r>
      <w:r>
        <w:rPr>
          <w:rFonts w:hint="eastAsia" w:ascii="仿宋_GB2312" w:eastAsia="仿宋_GB2312"/>
          <w:color w:val="000000"/>
          <w:sz w:val="32"/>
          <w:szCs w:val="32"/>
          <w:lang w:val="en-US" w:eastAsia="zh-CN"/>
        </w:rPr>
        <w:t>0.2</w:t>
      </w:r>
      <w:r>
        <w:rPr>
          <w:rFonts w:hint="eastAsia" w:ascii="仿宋_GB2312" w:eastAsia="仿宋_GB2312"/>
          <w:color w:val="000000"/>
          <w:sz w:val="32"/>
          <w:szCs w:val="32"/>
        </w:rPr>
        <w:t>万元。</w:t>
      </w:r>
    </w:p>
    <w:p>
      <w:pPr>
        <w:spacing w:line="600" w:lineRule="exact"/>
        <w:ind w:firstLine="640"/>
        <w:outlineLvl w:val="9"/>
        <w:rPr>
          <w:rFonts w:hint="eastAsia" w:ascii="仿宋_GB2312" w:eastAsia="仿宋_GB2312"/>
          <w:color w:val="000000"/>
          <w:sz w:val="32"/>
          <w:szCs w:val="32"/>
        </w:rPr>
      </w:pPr>
      <w:r>
        <w:rPr>
          <w:rFonts w:hint="eastAsia" w:ascii="仿宋" w:hAnsi="仿宋" w:eastAsia="仿宋"/>
          <w:b/>
          <w:color w:val="000000"/>
          <w:sz w:val="32"/>
          <w:szCs w:val="32"/>
        </w:rPr>
        <w:t>外事接待支出</w:t>
      </w:r>
      <w:r>
        <w:rPr>
          <w:rFonts w:hint="eastAsia" w:ascii="仿宋" w:hAnsi="仿宋" w:eastAsia="仿宋"/>
          <w:color w:val="000000"/>
          <w:sz w:val="32"/>
          <w:szCs w:val="32"/>
          <w:lang w:val="en-US" w:eastAsia="zh-CN"/>
        </w:rPr>
        <w:t>0</w:t>
      </w:r>
      <w:r>
        <w:rPr>
          <w:rFonts w:hint="eastAsia" w:ascii="仿宋_GB2312" w:eastAsia="仿宋_GB2312"/>
          <w:color w:val="000000"/>
          <w:sz w:val="32"/>
          <w:szCs w:val="32"/>
        </w:rPr>
        <w:t>万元，外事接待</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批次，</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人，共计支出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w:t>
      </w:r>
    </w:p>
    <w:p>
      <w:pPr>
        <w:numPr>
          <w:ilvl w:val="0"/>
          <w:numId w:val="0"/>
        </w:numPr>
        <w:tabs>
          <w:tab w:val="left" w:pos="1003"/>
        </w:tabs>
        <w:spacing w:line="580" w:lineRule="exact"/>
        <w:outlineLvl w:val="1"/>
        <w:rPr>
          <w:rFonts w:hint="eastAsia" w:asciiTheme="minorEastAsia" w:hAnsiTheme="minorEastAsia" w:eastAsiaTheme="minorEastAsia" w:cstheme="minorEastAsia"/>
          <w:b/>
          <w:bCs/>
          <w:sz w:val="32"/>
          <w:szCs w:val="32"/>
          <w:lang w:eastAsia="zh-CN"/>
        </w:rPr>
      </w:pPr>
      <w:r>
        <w:rPr>
          <w:rFonts w:hint="eastAsia" w:asciiTheme="minorEastAsia" w:hAnsiTheme="minorEastAsia" w:eastAsiaTheme="minorEastAsia" w:cstheme="minorEastAsia"/>
          <w:b/>
          <w:bCs/>
          <w:sz w:val="32"/>
          <w:szCs w:val="32"/>
          <w:lang w:eastAsia="zh-CN"/>
        </w:rPr>
        <w:t>　　</w:t>
      </w:r>
      <w:bookmarkStart w:id="80" w:name="_Toc861"/>
      <w:bookmarkStart w:id="81" w:name="_Toc32347"/>
      <w:r>
        <w:rPr>
          <w:rFonts w:hint="eastAsia" w:asciiTheme="minorEastAsia" w:hAnsiTheme="minorEastAsia" w:eastAsiaTheme="minorEastAsia" w:cstheme="minorEastAsia"/>
          <w:b/>
          <w:bCs/>
          <w:sz w:val="32"/>
          <w:szCs w:val="32"/>
          <w:lang w:eastAsia="zh-CN"/>
        </w:rPr>
        <w:t>八、政府性基金预算支出情况说明</w:t>
      </w:r>
      <w:bookmarkEnd w:id="80"/>
      <w:bookmarkEnd w:id="81"/>
    </w:p>
    <w:p>
      <w:pPr>
        <w:numPr>
          <w:ilvl w:val="0"/>
          <w:numId w:val="0"/>
        </w:numPr>
        <w:tabs>
          <w:tab w:val="left" w:pos="1003"/>
        </w:tabs>
        <w:spacing w:line="580" w:lineRule="exact"/>
        <w:rPr>
          <w:rFonts w:hint="eastAsia" w:asciiTheme="minorEastAsia" w:hAnsiTheme="minorEastAsia" w:eastAsiaTheme="minorEastAsia" w:cstheme="minorEastAsia"/>
          <w:b w:val="0"/>
          <w:bCs w:val="0"/>
          <w:sz w:val="32"/>
          <w:szCs w:val="32"/>
          <w:lang w:eastAsia="zh-CN"/>
        </w:rPr>
      </w:pPr>
      <w:r>
        <w:rPr>
          <w:rFonts w:hint="eastAsia" w:asciiTheme="minorEastAsia" w:hAnsiTheme="minorEastAsia" w:eastAsiaTheme="minorEastAsia" w:cstheme="minorEastAsia"/>
          <w:b w:val="0"/>
          <w:bCs w:val="0"/>
          <w:sz w:val="32"/>
          <w:szCs w:val="32"/>
          <w:lang w:eastAsia="zh-CN"/>
        </w:rPr>
        <w:t>　　</w:t>
      </w:r>
      <w:r>
        <w:rPr>
          <w:rFonts w:hint="eastAsia" w:asciiTheme="minorEastAsia" w:hAnsiTheme="minorEastAsia" w:eastAsiaTheme="minorEastAsia" w:cstheme="minorEastAsia"/>
          <w:b w:val="0"/>
          <w:bCs w:val="0"/>
          <w:sz w:val="28"/>
          <w:szCs w:val="28"/>
          <w:lang w:eastAsia="zh-CN"/>
        </w:rPr>
        <w:t>政府性基金预算支出情况说明，</w:t>
      </w:r>
      <w:r>
        <w:rPr>
          <w:rFonts w:hint="eastAsia" w:asciiTheme="minorEastAsia" w:hAnsiTheme="minorEastAsia" w:eastAsiaTheme="minorEastAsia" w:cstheme="minorEastAsia"/>
          <w:b w:val="0"/>
          <w:bCs w:val="0"/>
          <w:sz w:val="28"/>
          <w:szCs w:val="28"/>
          <w:lang w:val="en-US" w:eastAsia="zh-CN"/>
        </w:rPr>
        <w:t>2020年政府性基金预算支出为0万元。</w:t>
      </w:r>
    </w:p>
    <w:p>
      <w:pPr>
        <w:numPr>
          <w:ilvl w:val="0"/>
          <w:numId w:val="0"/>
        </w:numPr>
        <w:tabs>
          <w:tab w:val="left" w:pos="1003"/>
        </w:tabs>
        <w:spacing w:line="580" w:lineRule="exact"/>
        <w:outlineLvl w:val="1"/>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　　</w:t>
      </w:r>
      <w:bookmarkStart w:id="82" w:name="_Toc17504"/>
      <w:bookmarkStart w:id="83" w:name="_Toc20513"/>
      <w:r>
        <w:rPr>
          <w:rFonts w:hint="eastAsia" w:asciiTheme="minorEastAsia" w:hAnsiTheme="minorEastAsia" w:eastAsiaTheme="minorEastAsia" w:cstheme="minorEastAsia"/>
          <w:b/>
          <w:bCs/>
          <w:sz w:val="32"/>
          <w:szCs w:val="32"/>
          <w:lang w:val="en-US" w:eastAsia="zh-CN"/>
        </w:rPr>
        <w:t>九、国有资产经营预算支出情况说明</w:t>
      </w:r>
      <w:bookmarkEnd w:id="82"/>
      <w:bookmarkEnd w:id="83"/>
    </w:p>
    <w:p>
      <w:pPr>
        <w:numPr>
          <w:ilvl w:val="0"/>
          <w:numId w:val="0"/>
        </w:numPr>
        <w:tabs>
          <w:tab w:val="left" w:pos="1003"/>
        </w:tabs>
        <w:spacing w:line="580" w:lineRule="exact"/>
        <w:ind w:firstLine="560" w:firstLineChars="200"/>
        <w:rPr>
          <w:rFonts w:hint="eastAsia" w:asciiTheme="minorEastAsia" w:hAnsiTheme="minorEastAsia" w:eastAsiaTheme="minorEastAsia" w:cstheme="minorEastAsia"/>
          <w:b w:val="0"/>
          <w:bCs w:val="0"/>
          <w:sz w:val="28"/>
          <w:szCs w:val="28"/>
          <w:lang w:eastAsia="zh-CN"/>
        </w:rPr>
      </w:pPr>
      <w:r>
        <w:rPr>
          <w:rFonts w:hint="eastAsia" w:asciiTheme="minorEastAsia" w:hAnsiTheme="minorEastAsia" w:eastAsiaTheme="minorEastAsia" w:cstheme="minorEastAsia"/>
          <w:b w:val="0"/>
          <w:bCs w:val="0"/>
          <w:sz w:val="28"/>
          <w:szCs w:val="28"/>
          <w:lang w:val="en-US" w:eastAsia="zh-CN"/>
        </w:rPr>
        <w:t>国有资产经营预算支出情况说明，2020年国有资产经营预算支出为0万元。</w:t>
      </w:r>
    </w:p>
    <w:p>
      <w:pPr>
        <w:numPr>
          <w:ilvl w:val="0"/>
          <w:numId w:val="0"/>
        </w:numPr>
        <w:tabs>
          <w:tab w:val="left" w:pos="1003"/>
        </w:tabs>
        <w:spacing w:line="580" w:lineRule="exact"/>
        <w:outlineLvl w:val="1"/>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　　</w:t>
      </w:r>
      <w:bookmarkStart w:id="84" w:name="_Toc25297"/>
      <w:bookmarkStart w:id="85" w:name="_Toc29360"/>
      <w:r>
        <w:rPr>
          <w:rFonts w:hint="eastAsia" w:asciiTheme="minorEastAsia" w:hAnsiTheme="minorEastAsia" w:eastAsiaTheme="minorEastAsia" w:cstheme="minorEastAsia"/>
          <w:b/>
          <w:bCs/>
          <w:sz w:val="32"/>
          <w:szCs w:val="32"/>
          <w:lang w:val="en-US" w:eastAsia="zh-CN"/>
        </w:rPr>
        <w:t>十、预算绩效情况说明</w:t>
      </w:r>
      <w:bookmarkEnd w:id="84"/>
      <w:bookmarkEnd w:id="85"/>
    </w:p>
    <w:p>
      <w:pPr>
        <w:tabs>
          <w:tab w:val="left" w:pos="1081"/>
        </w:tabs>
        <w:spacing w:line="580" w:lineRule="exact"/>
        <w:outlineLvl w:val="9"/>
        <w:rPr>
          <w:rFonts w:hint="eastAsia" w:asciiTheme="minorEastAsia" w:hAnsiTheme="minorEastAsia" w:eastAsiaTheme="minorEastAsia" w:cstheme="minorEastAsia"/>
          <w:b/>
          <w:bCs/>
          <w:sz w:val="32"/>
          <w:szCs w:val="32"/>
          <w:lang w:eastAsia="zh-CN"/>
        </w:rPr>
      </w:pPr>
      <w:r>
        <w:rPr>
          <w:rFonts w:hint="eastAsia" w:asciiTheme="minorEastAsia" w:hAnsiTheme="minorEastAsia" w:eastAsiaTheme="minorEastAsia" w:cstheme="minorEastAsia"/>
          <w:b/>
          <w:bCs/>
          <w:sz w:val="32"/>
          <w:szCs w:val="32"/>
          <w:lang w:eastAsia="zh-CN"/>
        </w:rPr>
        <w:t>　　</w:t>
      </w:r>
      <w:bookmarkStart w:id="86" w:name="_Toc21586"/>
      <w:r>
        <w:rPr>
          <w:rFonts w:hint="eastAsia" w:asciiTheme="minorEastAsia" w:hAnsiTheme="minorEastAsia" w:eastAsiaTheme="minorEastAsia" w:cstheme="minorEastAsia"/>
          <w:b/>
          <w:bCs/>
          <w:sz w:val="32"/>
          <w:szCs w:val="32"/>
          <w:lang w:eastAsia="zh-CN"/>
        </w:rPr>
        <w:t>（一）机关运行经费支出情况</w:t>
      </w:r>
      <w:bookmarkEnd w:id="86"/>
    </w:p>
    <w:p>
      <w:pPr>
        <w:tabs>
          <w:tab w:val="left" w:pos="1003"/>
        </w:tabs>
        <w:spacing w:line="580" w:lineRule="exact"/>
        <w:ind w:firstLine="560" w:firstLineChars="200"/>
        <w:outlineLvl w:val="9"/>
        <w:rPr>
          <w:rFonts w:hint="eastAsia" w:asciiTheme="minorEastAsia" w:hAnsiTheme="minorEastAsia" w:eastAsiaTheme="minorEastAsia" w:cstheme="minorEastAsia"/>
          <w:b/>
          <w:bCs/>
          <w:sz w:val="32"/>
          <w:szCs w:val="32"/>
          <w:lang w:eastAsia="zh-CN"/>
        </w:rPr>
      </w:pPr>
      <w:r>
        <w:rPr>
          <w:rFonts w:hint="eastAsia" w:asciiTheme="minorEastAsia" w:hAnsiTheme="minorEastAsia" w:eastAsiaTheme="minorEastAsia" w:cstheme="minorEastAsia"/>
          <w:b w:val="0"/>
          <w:bCs w:val="0"/>
          <w:sz w:val="28"/>
          <w:szCs w:val="28"/>
          <w:lang w:val="en-US" w:eastAsia="zh-CN"/>
        </w:rPr>
        <w:t>无</w:t>
      </w:r>
      <w:r>
        <w:rPr>
          <w:rFonts w:hint="eastAsia" w:asciiTheme="minorEastAsia" w:hAnsiTheme="minorEastAsia" w:eastAsiaTheme="minorEastAsia" w:cstheme="minorEastAsia"/>
          <w:b/>
          <w:bCs/>
          <w:sz w:val="32"/>
          <w:szCs w:val="32"/>
          <w:lang w:eastAsia="zh-CN"/>
        </w:rPr>
        <w:t>　　</w:t>
      </w:r>
      <w:bookmarkStart w:id="87" w:name="_Toc24745"/>
    </w:p>
    <w:p>
      <w:pPr>
        <w:tabs>
          <w:tab w:val="left" w:pos="1003"/>
        </w:tabs>
        <w:spacing w:line="580" w:lineRule="exact"/>
        <w:ind w:firstLine="643" w:firstLineChars="200"/>
        <w:outlineLvl w:val="2"/>
        <w:rPr>
          <w:rFonts w:hint="eastAsia" w:asciiTheme="minorEastAsia" w:hAnsiTheme="minorEastAsia" w:eastAsiaTheme="minorEastAsia" w:cstheme="minorEastAsia"/>
          <w:b/>
          <w:bCs/>
          <w:sz w:val="32"/>
          <w:szCs w:val="32"/>
          <w:lang w:eastAsia="zh-CN"/>
        </w:rPr>
      </w:pPr>
      <w:r>
        <w:rPr>
          <w:rFonts w:hint="eastAsia" w:asciiTheme="minorEastAsia" w:hAnsiTheme="minorEastAsia" w:eastAsiaTheme="minorEastAsia" w:cstheme="minorEastAsia"/>
          <w:b/>
          <w:bCs/>
          <w:sz w:val="32"/>
          <w:szCs w:val="32"/>
          <w:lang w:eastAsia="zh-CN"/>
        </w:rPr>
        <w:t>（二）政府采购支出情况</w:t>
      </w:r>
      <w:bookmarkEnd w:id="87"/>
    </w:p>
    <w:p>
      <w:pPr>
        <w:numPr>
          <w:ilvl w:val="0"/>
          <w:numId w:val="0"/>
        </w:numPr>
        <w:tabs>
          <w:tab w:val="left" w:pos="1003"/>
        </w:tabs>
        <w:spacing w:line="580" w:lineRule="exact"/>
        <w:ind w:firstLine="560" w:firstLineChars="200"/>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ab/>
      </w:r>
      <w:r>
        <w:rPr>
          <w:rFonts w:hint="eastAsia" w:asciiTheme="minorEastAsia" w:hAnsiTheme="minorEastAsia" w:eastAsiaTheme="minorEastAsia" w:cstheme="minorEastAsia"/>
          <w:b w:val="0"/>
          <w:bCs w:val="0"/>
          <w:sz w:val="28"/>
          <w:szCs w:val="28"/>
          <w:lang w:val="en-US" w:eastAsia="zh-CN"/>
        </w:rPr>
        <w:t>2020年，诺水河镇新潮小学政府采购支出总额1.46万元，其中：政府采购货物支出1.46万元、政府采购工程支出0万元、政府采购服务支出0万元。授予中小企业合同金额0万元，占政府采购支出总额的0%，其中：授予小微企业合同金额0万元，占政府采购支出总额的0%。</w:t>
      </w:r>
    </w:p>
    <w:p>
      <w:pPr>
        <w:numPr>
          <w:ilvl w:val="0"/>
          <w:numId w:val="0"/>
        </w:numPr>
        <w:tabs>
          <w:tab w:val="left" w:pos="892"/>
        </w:tabs>
        <w:spacing w:line="580" w:lineRule="exact"/>
        <w:outlineLvl w:val="2"/>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　　</w:t>
      </w:r>
      <w:bookmarkStart w:id="88" w:name="_Toc798"/>
      <w:r>
        <w:rPr>
          <w:rFonts w:hint="eastAsia" w:asciiTheme="minorEastAsia" w:hAnsiTheme="minorEastAsia" w:eastAsiaTheme="minorEastAsia" w:cstheme="minorEastAsia"/>
          <w:b/>
          <w:bCs/>
          <w:sz w:val="32"/>
          <w:szCs w:val="32"/>
          <w:lang w:val="en-US" w:eastAsia="zh-CN"/>
        </w:rPr>
        <w:t>（三）国有资产占有使用情况</w:t>
      </w:r>
      <w:bookmarkEnd w:id="88"/>
    </w:p>
    <w:p>
      <w:pPr>
        <w:numPr>
          <w:ilvl w:val="0"/>
          <w:numId w:val="0"/>
        </w:numPr>
        <w:tabs>
          <w:tab w:val="left" w:pos="1003"/>
        </w:tabs>
        <w:spacing w:line="580" w:lineRule="exact"/>
        <w:ind w:firstLine="560" w:firstLineChars="200"/>
        <w:rPr>
          <w:rFonts w:hint="eastAsia" w:asciiTheme="minorEastAsia" w:hAnsiTheme="minorEastAsia" w:eastAsiaTheme="minorEastAsia" w:cstheme="minorEastAsia"/>
          <w:b w:val="0"/>
          <w:bCs w:val="0"/>
          <w:sz w:val="28"/>
          <w:szCs w:val="28"/>
          <w:lang w:val="en-US" w:eastAsia="zh-CN"/>
        </w:rPr>
      </w:pPr>
      <w:bookmarkStart w:id="89" w:name="_Toc29635"/>
      <w:r>
        <w:rPr>
          <w:rFonts w:hint="eastAsia" w:asciiTheme="minorEastAsia" w:hAnsiTheme="minorEastAsia" w:eastAsiaTheme="minorEastAsia" w:cstheme="minorEastAsia"/>
          <w:b w:val="0"/>
          <w:bCs w:val="0"/>
          <w:sz w:val="28"/>
          <w:szCs w:val="28"/>
          <w:lang w:val="en-US" w:eastAsia="zh-CN"/>
        </w:rPr>
        <w:t>截至2020年12月31日，诺水河镇新潮小学共有车辆0辆，其中：主要领导干部用车0辆、机要通信用车0辆、应急保障用车0辆、其他用车0辆，单价50万元以上通用设备0台（套），单价100万元以上专用设备0台（套）。</w:t>
      </w:r>
    </w:p>
    <w:p>
      <w:pPr>
        <w:numPr>
          <w:ilvl w:val="0"/>
          <w:numId w:val="0"/>
        </w:numPr>
        <w:adjustRightInd w:val="0"/>
        <w:snapToGrid w:val="0"/>
        <w:spacing w:line="560" w:lineRule="exact"/>
        <w:ind w:firstLine="643" w:firstLineChars="200"/>
        <w:outlineLvl w:val="2"/>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lang w:eastAsia="zh-CN"/>
        </w:rPr>
        <w:t>（四）</w:t>
      </w:r>
      <w:r>
        <w:rPr>
          <w:rFonts w:hint="eastAsia" w:asciiTheme="minorEastAsia" w:hAnsiTheme="minorEastAsia" w:eastAsiaTheme="minorEastAsia" w:cstheme="minorEastAsia"/>
          <w:b/>
          <w:bCs/>
          <w:color w:val="auto"/>
          <w:sz w:val="32"/>
          <w:szCs w:val="32"/>
        </w:rPr>
        <w:t>项目绩效目标完成情况</w:t>
      </w:r>
      <w:bookmarkEnd w:id="89"/>
    </w:p>
    <w:p>
      <w:pPr>
        <w:spacing w:line="580" w:lineRule="exact"/>
        <w:ind w:firstLine="640" w:firstLineChars="200"/>
        <w:rPr>
          <w:rFonts w:ascii="仿宋_GB2312" w:hAnsi="仿宋_GB2312" w:eastAsia="仿宋_GB2312" w:cs="仿宋_GB2312"/>
          <w:sz w:val="32"/>
          <w:szCs w:val="32"/>
        </w:rPr>
      </w:pPr>
      <w:bookmarkStart w:id="90" w:name="_Toc20084"/>
      <w:r>
        <w:rPr>
          <w:rFonts w:hint="eastAsia" w:ascii="仿宋_GB2312" w:hAnsi="仿宋_GB2312" w:eastAsia="仿宋_GB2312" w:cs="仿宋_GB2312"/>
          <w:sz w:val="32"/>
          <w:szCs w:val="32"/>
        </w:rPr>
        <w:t>根据预算绩效管理要求，本部门（单位）在年初预算编制阶段，组织对</w:t>
      </w:r>
      <w:r>
        <w:rPr>
          <w:rFonts w:hint="eastAsia" w:ascii="仿宋_GB2312" w:hAnsi="仿宋_GB2312" w:eastAsia="仿宋_GB2312" w:cs="仿宋_GB2312"/>
          <w:sz w:val="32"/>
          <w:szCs w:val="32"/>
          <w:lang w:eastAsia="zh-CN"/>
        </w:rPr>
        <w:t>小学教育经费</w:t>
      </w:r>
      <w:r>
        <w:rPr>
          <w:rFonts w:hint="eastAsia" w:ascii="仿宋_GB2312" w:hAnsi="仿宋_GB2312" w:eastAsia="仿宋_GB2312" w:cs="仿宋_GB2312"/>
          <w:sz w:val="32"/>
          <w:szCs w:val="32"/>
        </w:rPr>
        <w:t>项目（项目名称）开展了预算事前绩效评估，对</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项目编制了绩效目标，预算执行过程中，选取</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个项目开展绩效监控，年终执行完毕后，对</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个项目开展了绩效目标完成情况自评。</w:t>
      </w:r>
    </w:p>
    <w:p>
      <w:pPr>
        <w:spacing w:line="580" w:lineRule="exact"/>
        <w:ind w:firstLine="640" w:firstLineChars="200"/>
        <w:rPr>
          <w:rFonts w:hint="eastAsia" w:ascii="仿宋" w:hAnsi="仿宋" w:eastAsia="仿宋"/>
          <w:color w:val="000000"/>
          <w:sz w:val="32"/>
          <w:szCs w:val="32"/>
          <w:lang w:eastAsia="zh-CN"/>
        </w:rPr>
      </w:pPr>
      <w:r>
        <w:rPr>
          <w:rFonts w:hint="eastAsia" w:ascii="仿宋_GB2312" w:hAnsi="仿宋_GB2312" w:eastAsia="仿宋_GB2312" w:cs="仿宋_GB2312"/>
          <w:sz w:val="32"/>
          <w:szCs w:val="32"/>
        </w:rPr>
        <w:t>本部门按要求对</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年部门整体支出开展绩效自评，从评价情况来看</w:t>
      </w:r>
      <w:r>
        <w:rPr>
          <w:rFonts w:hint="eastAsia" w:ascii="仿宋" w:hAnsi="仿宋" w:eastAsia="仿宋" w:cs="仿宋"/>
          <w:sz w:val="32"/>
          <w:szCs w:val="32"/>
          <w:lang w:val="zh-CN"/>
        </w:rPr>
        <w:t>：评价时资金的实际支出为</w:t>
      </w:r>
      <w:r>
        <w:rPr>
          <w:rFonts w:hint="eastAsia" w:ascii="仿宋" w:hAnsi="仿宋" w:eastAsia="仿宋" w:cs="仿宋"/>
          <w:sz w:val="32"/>
          <w:szCs w:val="32"/>
          <w:lang w:val="en-US" w:eastAsia="zh-CN"/>
        </w:rPr>
        <w:t>292.96</w:t>
      </w:r>
      <w:r>
        <w:rPr>
          <w:rFonts w:hint="eastAsia" w:ascii="仿宋" w:hAnsi="仿宋" w:eastAsia="仿宋" w:cs="仿宋"/>
          <w:sz w:val="32"/>
          <w:szCs w:val="32"/>
        </w:rPr>
        <w:t>万元</w:t>
      </w:r>
      <w:r>
        <w:rPr>
          <w:rFonts w:hint="eastAsia" w:ascii="仿宋" w:hAnsi="仿宋" w:eastAsia="仿宋" w:cs="仿宋"/>
          <w:sz w:val="32"/>
          <w:szCs w:val="32"/>
          <w:lang w:val="zh-CN"/>
        </w:rPr>
        <w:t>，开支用于学校教职工工资、德能勤绩及班主任考核、公用经费，支出依据合规合法，资金支付与预算相符</w:t>
      </w:r>
      <w:r>
        <w:rPr>
          <w:rFonts w:hint="eastAsia" w:ascii="仿宋_GB2312" w:hAnsi="仿宋_GB2312" w:eastAsia="仿宋_GB2312" w:cs="仿宋_GB2312"/>
          <w:sz w:val="32"/>
          <w:szCs w:val="32"/>
        </w:rPr>
        <w:t>。本部门还自行组织了</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个项目支出绩效评价，从评价情况来看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2020年共实际进行</w:t>
      </w:r>
      <w:r>
        <w:rPr>
          <w:rFonts w:hint="eastAsia" w:ascii="仿宋" w:hAnsi="仿宋" w:eastAsia="仿宋"/>
          <w:color w:val="000000"/>
          <w:sz w:val="32"/>
          <w:szCs w:val="32"/>
        </w:rPr>
        <w:t>项目支出</w:t>
      </w:r>
      <w:r>
        <w:rPr>
          <w:rFonts w:hint="eastAsia" w:ascii="仿宋" w:hAnsi="仿宋" w:eastAsia="仿宋"/>
          <w:color w:val="000000"/>
          <w:sz w:val="32"/>
          <w:szCs w:val="32"/>
          <w:lang w:val="en-US" w:eastAsia="zh-CN"/>
        </w:rPr>
        <w:t>21.35</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，主要用于营养改善计划、贫困生生活补助、校舍维修等项目，全部完成。</w:t>
      </w:r>
    </w:p>
    <w:p>
      <w:pPr>
        <w:keepNext w:val="0"/>
        <w:keepLines w:val="0"/>
        <w:pageBreakBefore/>
        <w:widowControl w:val="0"/>
        <w:numPr>
          <w:ilvl w:val="0"/>
          <w:numId w:val="1"/>
        </w:numPr>
        <w:kinsoku/>
        <w:wordWrap/>
        <w:overflowPunct/>
        <w:topLinePunct w:val="0"/>
        <w:autoSpaceDE/>
        <w:autoSpaceDN/>
        <w:bidi w:val="0"/>
        <w:adjustRightInd/>
        <w:snapToGrid/>
        <w:spacing w:line="600" w:lineRule="exact"/>
        <w:ind w:firstLine="660" w:firstLineChars="150"/>
        <w:jc w:val="center"/>
        <w:textAlignment w:val="auto"/>
        <w:outlineLvl w:val="0"/>
        <w:rPr>
          <w:rStyle w:val="26"/>
          <w:rFonts w:hint="eastAsia" w:asciiTheme="minorEastAsia" w:hAnsiTheme="minorEastAsia" w:eastAsiaTheme="minorEastAsia" w:cstheme="minorEastAsia"/>
          <w:b w:val="0"/>
        </w:rPr>
      </w:pPr>
      <w:bookmarkStart w:id="91" w:name="_Toc24256"/>
      <w:r>
        <w:rPr>
          <w:rStyle w:val="26"/>
          <w:rFonts w:hint="eastAsia" w:asciiTheme="minorEastAsia" w:hAnsiTheme="minorEastAsia" w:eastAsiaTheme="minorEastAsia" w:cstheme="minorEastAsia"/>
          <w:b w:val="0"/>
        </w:rPr>
        <w:t>名词解释</w:t>
      </w:r>
      <w:bookmarkEnd w:id="90"/>
      <w:bookmarkEnd w:id="91"/>
    </w:p>
    <w:p>
      <w:pPr>
        <w:spacing w:line="600" w:lineRule="exact"/>
        <w:jc w:val="left"/>
        <w:rPr>
          <w:rFonts w:hint="eastAsia" w:asciiTheme="minorEastAsia" w:hAnsiTheme="minorEastAsia" w:eastAsiaTheme="minorEastAsia" w:cstheme="minorEastAsia"/>
          <w:b/>
          <w:color w:val="000000"/>
          <w:sz w:val="44"/>
          <w:szCs w:val="44"/>
        </w:rPr>
      </w:pPr>
    </w:p>
    <w:p>
      <w:pPr>
        <w:pStyle w:val="24"/>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1.财政拨款收入：指单位从同级财政部门取得的财政预算资金。</w:t>
      </w:r>
    </w:p>
    <w:p>
      <w:pPr>
        <w:pStyle w:val="24"/>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2.事业收入：指事业单位开展专业业务活动及辅助活动取得的收入。如…（二级预算单位事业收入情况）等。</w:t>
      </w:r>
    </w:p>
    <w:p>
      <w:pPr>
        <w:pStyle w:val="24"/>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3.经营收入：指事业单位在专业业务活动及其辅助活动之外开展非独立核算经营活动取得的收入。如…（二级预算单位经营收入情况）等。</w:t>
      </w:r>
    </w:p>
    <w:p>
      <w:pPr>
        <w:pStyle w:val="24"/>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4.其他收入：指单位取得的除上述收入以外的各项收入。主要是…（收入类型）等。</w:t>
      </w:r>
    </w:p>
    <w:p>
      <w:pPr>
        <w:pStyle w:val="24"/>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w:t>
      </w:r>
    </w:p>
    <w:p>
      <w:pPr>
        <w:pStyle w:val="24"/>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6.年初结转和结余：指以前年度尚未完成、结转到本年按有关规定继续使用的资金。</w:t>
      </w:r>
    </w:p>
    <w:p>
      <w:pPr>
        <w:pStyle w:val="24"/>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7.结余分配：指事业单位按照事业单位会计制度的规定从非财政补助结余中分配的事业基金和职工福利基金等。</w:t>
      </w:r>
    </w:p>
    <w:p>
      <w:pPr>
        <w:pStyle w:val="24"/>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8、年末结转和结余：指单位按有关规定结转到下年或以后年度继续使用的资金。</w:t>
      </w:r>
    </w:p>
    <w:p>
      <w:pPr>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lang w:val="en-US" w:eastAsia="zh-CN"/>
        </w:rPr>
        <w:t>9.</w:t>
      </w:r>
      <w:r>
        <w:rPr>
          <w:rFonts w:hint="eastAsia" w:asciiTheme="minorEastAsia" w:hAnsiTheme="minorEastAsia" w:eastAsiaTheme="minorEastAsia" w:cstheme="minorEastAsia"/>
          <w:color w:val="000000"/>
          <w:sz w:val="28"/>
          <w:szCs w:val="28"/>
        </w:rPr>
        <w:t>基本支出：指为保障机构正常运转、完成日常工作任务而发生的人员支出和公用支出。</w:t>
      </w:r>
    </w:p>
    <w:p>
      <w:pPr>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lang w:val="en-US" w:eastAsia="zh-CN"/>
        </w:rPr>
        <w:t>10</w:t>
      </w:r>
      <w:r>
        <w:rPr>
          <w:rFonts w:hint="eastAsia" w:asciiTheme="minorEastAsia" w:hAnsiTheme="minorEastAsia" w:eastAsiaTheme="minorEastAsia" w:cstheme="minorEastAsia"/>
          <w:color w:val="000000"/>
          <w:sz w:val="28"/>
          <w:szCs w:val="28"/>
        </w:rPr>
        <w:t>.项目支出：指在基本支出之外为完成特定行政任务和事业发展目标所发生的支出。</w:t>
      </w:r>
    </w:p>
    <w:p>
      <w:pPr>
        <w:ind w:firstLine="560" w:firstLineChars="200"/>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lang w:val="en-US" w:eastAsia="zh-CN"/>
        </w:rPr>
        <w:t>11</w:t>
      </w:r>
      <w:r>
        <w:rPr>
          <w:rFonts w:hint="eastAsia" w:asciiTheme="minorEastAsia" w:hAnsiTheme="minorEastAsia" w:eastAsiaTheme="minorEastAsia" w:cstheme="minorEastAsia"/>
          <w:color w:val="000000"/>
          <w:sz w:val="28"/>
          <w:szCs w:val="28"/>
        </w:rPr>
        <w:t>.经营支出：指事业单位在专业业务活动及其辅助活动之外开展非独立核算经营活动发生的支出。</w:t>
      </w:r>
    </w:p>
    <w:p>
      <w:pPr>
        <w:pStyle w:val="24"/>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12</w:t>
      </w:r>
      <w:r>
        <w:rPr>
          <w:rFonts w:hint="eastAsia" w:asciiTheme="minorEastAsia" w:hAnsiTheme="minorEastAsia" w:eastAsiaTheme="minorEastAsia" w:cstheme="minorEastAsia"/>
          <w:sz w:val="28"/>
          <w:szCs w:val="28"/>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4"/>
        <w:spacing w:line="56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13</w:t>
      </w:r>
      <w:r>
        <w:rPr>
          <w:rFonts w:hint="eastAsia" w:asciiTheme="minorEastAsia" w:hAnsiTheme="minorEastAsia" w:eastAsiaTheme="minorEastAsia" w:cstheme="minorEastAsia"/>
          <w:sz w:val="28"/>
          <w:szCs w:val="28"/>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spacing w:line="600" w:lineRule="exact"/>
        <w:jc w:val="center"/>
        <w:outlineLvl w:val="9"/>
        <w:rPr>
          <w:rFonts w:hint="eastAsia" w:asciiTheme="minorEastAsia" w:hAnsiTheme="minorEastAsia" w:eastAsiaTheme="minorEastAsia" w:cstheme="minorEastAsia"/>
          <w:color w:val="000000"/>
          <w:sz w:val="28"/>
          <w:szCs w:val="28"/>
        </w:rPr>
      </w:pPr>
      <w:bookmarkStart w:id="92" w:name="_Toc15396614"/>
      <w:bookmarkStart w:id="93" w:name="_Toc15377226"/>
    </w:p>
    <w:p>
      <w:pPr>
        <w:spacing w:line="600" w:lineRule="exact"/>
        <w:jc w:val="center"/>
        <w:outlineLvl w:val="9"/>
        <w:rPr>
          <w:rFonts w:hint="eastAsia" w:asciiTheme="minorEastAsia" w:hAnsiTheme="minorEastAsia" w:eastAsiaTheme="minorEastAsia" w:cstheme="minorEastAsia"/>
          <w:color w:val="000000"/>
          <w:sz w:val="28"/>
          <w:szCs w:val="28"/>
        </w:rPr>
      </w:pPr>
    </w:p>
    <w:p>
      <w:pPr>
        <w:spacing w:line="600" w:lineRule="exact"/>
        <w:jc w:val="center"/>
        <w:outlineLvl w:val="9"/>
        <w:rPr>
          <w:rFonts w:hint="eastAsia" w:asciiTheme="minorEastAsia" w:hAnsiTheme="minorEastAsia" w:eastAsiaTheme="minorEastAsia" w:cstheme="minorEastAsia"/>
          <w:color w:val="000000"/>
          <w:sz w:val="28"/>
          <w:szCs w:val="28"/>
        </w:rPr>
      </w:pPr>
    </w:p>
    <w:p>
      <w:pPr>
        <w:spacing w:line="600" w:lineRule="exact"/>
        <w:jc w:val="center"/>
        <w:outlineLvl w:val="9"/>
        <w:rPr>
          <w:rFonts w:hint="eastAsia" w:asciiTheme="minorEastAsia" w:hAnsiTheme="minorEastAsia" w:eastAsiaTheme="minorEastAsia" w:cstheme="minorEastAsia"/>
          <w:color w:val="000000"/>
          <w:sz w:val="28"/>
          <w:szCs w:val="28"/>
        </w:rPr>
      </w:pPr>
    </w:p>
    <w:p>
      <w:pPr>
        <w:spacing w:line="600" w:lineRule="exact"/>
        <w:jc w:val="center"/>
        <w:outlineLvl w:val="9"/>
        <w:rPr>
          <w:rFonts w:hint="eastAsia" w:asciiTheme="minorEastAsia" w:hAnsiTheme="minorEastAsia" w:eastAsiaTheme="minorEastAsia" w:cstheme="minorEastAsia"/>
          <w:color w:val="000000"/>
          <w:sz w:val="28"/>
          <w:szCs w:val="28"/>
        </w:rPr>
      </w:pPr>
    </w:p>
    <w:p>
      <w:pPr>
        <w:spacing w:line="600" w:lineRule="exact"/>
        <w:jc w:val="center"/>
        <w:outlineLvl w:val="9"/>
        <w:rPr>
          <w:rFonts w:hint="eastAsia" w:asciiTheme="minorEastAsia" w:hAnsiTheme="minorEastAsia" w:eastAsiaTheme="minorEastAsia" w:cstheme="minorEastAsia"/>
          <w:color w:val="000000"/>
          <w:sz w:val="28"/>
          <w:szCs w:val="28"/>
        </w:rPr>
      </w:pPr>
    </w:p>
    <w:p>
      <w:pPr>
        <w:spacing w:line="600" w:lineRule="exact"/>
        <w:jc w:val="center"/>
        <w:outlineLvl w:val="9"/>
        <w:rPr>
          <w:rFonts w:hint="eastAsia" w:asciiTheme="minorEastAsia" w:hAnsiTheme="minorEastAsia" w:eastAsiaTheme="minorEastAsia" w:cstheme="minorEastAsia"/>
          <w:color w:val="000000"/>
          <w:sz w:val="28"/>
          <w:szCs w:val="28"/>
        </w:rPr>
      </w:pPr>
    </w:p>
    <w:p>
      <w:pPr>
        <w:spacing w:line="600" w:lineRule="exact"/>
        <w:jc w:val="center"/>
        <w:outlineLvl w:val="9"/>
        <w:rPr>
          <w:rFonts w:hint="eastAsia" w:asciiTheme="minorEastAsia" w:hAnsiTheme="minorEastAsia" w:eastAsiaTheme="minorEastAsia" w:cstheme="minorEastAsia"/>
          <w:color w:val="000000"/>
          <w:sz w:val="28"/>
          <w:szCs w:val="28"/>
        </w:rPr>
      </w:pPr>
    </w:p>
    <w:p>
      <w:pPr>
        <w:numPr>
          <w:ilvl w:val="0"/>
          <w:numId w:val="1"/>
        </w:numPr>
        <w:spacing w:line="600" w:lineRule="exact"/>
        <w:ind w:left="0" w:leftChars="0" w:firstLine="660" w:firstLineChars="150"/>
        <w:jc w:val="center"/>
        <w:outlineLvl w:val="0"/>
        <w:rPr>
          <w:rStyle w:val="26"/>
          <w:rFonts w:hint="eastAsia" w:asciiTheme="minorEastAsia" w:hAnsiTheme="minorEastAsia" w:eastAsiaTheme="minorEastAsia" w:cstheme="minorEastAsia"/>
          <w:b w:val="0"/>
        </w:rPr>
      </w:pPr>
      <w:bookmarkStart w:id="94" w:name="_Toc12837"/>
      <w:bookmarkStart w:id="95" w:name="_Toc23153"/>
      <w:r>
        <w:rPr>
          <w:rStyle w:val="26"/>
          <w:rFonts w:hint="eastAsia" w:asciiTheme="minorEastAsia" w:hAnsiTheme="minorEastAsia" w:eastAsiaTheme="minorEastAsia" w:cstheme="minorEastAsia"/>
          <w:b w:val="0"/>
        </w:rPr>
        <w:t>附件</w:t>
      </w:r>
      <w:bookmarkEnd w:id="92"/>
      <w:bookmarkEnd w:id="94"/>
      <w:bookmarkEnd w:id="95"/>
    </w:p>
    <w:p>
      <w:pPr>
        <w:numPr>
          <w:ilvl w:val="0"/>
          <w:numId w:val="0"/>
        </w:numPr>
        <w:spacing w:line="600" w:lineRule="exact"/>
        <w:ind w:leftChars="150"/>
        <w:jc w:val="both"/>
        <w:outlineLvl w:val="9"/>
        <w:rPr>
          <w:rStyle w:val="26"/>
          <w:rFonts w:hint="eastAsia" w:asciiTheme="minorEastAsia" w:hAnsiTheme="minorEastAsia" w:eastAsiaTheme="minorEastAsia" w:cstheme="minorEastAsia"/>
          <w:b w:val="0"/>
        </w:rPr>
      </w:pPr>
    </w:p>
    <w:p>
      <w:pPr>
        <w:jc w:val="center"/>
        <w:outlineLvl w:val="9"/>
        <w:rPr>
          <w:rFonts w:hint="eastAsia" w:asciiTheme="minorEastAsia" w:hAnsiTheme="minorEastAsia" w:eastAsiaTheme="minorEastAsia" w:cstheme="minorEastAsia"/>
          <w:b/>
          <w:sz w:val="40"/>
          <w:szCs w:val="40"/>
        </w:rPr>
      </w:pPr>
      <w:r>
        <w:rPr>
          <w:rFonts w:hint="eastAsia" w:asciiTheme="minorEastAsia" w:hAnsiTheme="minorEastAsia" w:eastAsiaTheme="minorEastAsia" w:cstheme="minorEastAsia"/>
          <w:b/>
          <w:sz w:val="40"/>
          <w:szCs w:val="40"/>
        </w:rPr>
        <w:t>通江县</w:t>
      </w:r>
      <w:r>
        <w:rPr>
          <w:rFonts w:hint="eastAsia" w:asciiTheme="minorEastAsia" w:hAnsiTheme="minorEastAsia" w:eastAsiaTheme="minorEastAsia" w:cstheme="minorEastAsia"/>
          <w:b/>
          <w:sz w:val="40"/>
          <w:szCs w:val="40"/>
          <w:lang w:eastAsia="zh-CN"/>
        </w:rPr>
        <w:t>诺水河镇新潮小学</w:t>
      </w:r>
      <w:r>
        <w:rPr>
          <w:rFonts w:hint="eastAsia" w:asciiTheme="minorEastAsia" w:hAnsiTheme="minorEastAsia" w:eastAsiaTheme="minorEastAsia" w:cstheme="minorEastAsia"/>
          <w:b/>
          <w:sz w:val="40"/>
          <w:szCs w:val="40"/>
        </w:rPr>
        <w:t>校</w:t>
      </w:r>
    </w:p>
    <w:p>
      <w:pPr>
        <w:pStyle w:val="42"/>
        <w:spacing w:line="240" w:lineRule="auto"/>
        <w:jc w:val="center"/>
        <w:outlineLvl w:val="9"/>
        <w:rPr>
          <w:rFonts w:hint="eastAsia" w:asciiTheme="minorEastAsia" w:hAnsiTheme="minorEastAsia" w:eastAsiaTheme="minorEastAsia" w:cstheme="minorEastAsia"/>
          <w:b/>
          <w:sz w:val="40"/>
          <w:szCs w:val="40"/>
        </w:rPr>
      </w:pPr>
      <w:r>
        <w:rPr>
          <w:rFonts w:hint="eastAsia" w:asciiTheme="minorEastAsia" w:hAnsiTheme="minorEastAsia" w:eastAsiaTheme="minorEastAsia" w:cstheme="minorEastAsia"/>
          <w:b/>
          <w:sz w:val="40"/>
          <w:szCs w:val="40"/>
        </w:rPr>
        <w:t>关于学校2020年度财政资金绩效自评</w:t>
      </w:r>
    </w:p>
    <w:p>
      <w:pPr>
        <w:pStyle w:val="42"/>
        <w:spacing w:line="240" w:lineRule="auto"/>
        <w:jc w:val="center"/>
        <w:outlineLvl w:val="9"/>
        <w:rPr>
          <w:rFonts w:hint="eastAsia" w:asciiTheme="minorEastAsia" w:hAnsiTheme="minorEastAsia" w:eastAsiaTheme="minorEastAsia" w:cstheme="minorEastAsia"/>
          <w:b/>
          <w:sz w:val="40"/>
          <w:szCs w:val="40"/>
        </w:rPr>
      </w:pPr>
      <w:r>
        <w:rPr>
          <w:rFonts w:hint="eastAsia" w:asciiTheme="minorEastAsia" w:hAnsiTheme="minorEastAsia" w:eastAsiaTheme="minorEastAsia" w:cstheme="minorEastAsia"/>
          <w:b/>
          <w:sz w:val="40"/>
          <w:szCs w:val="40"/>
        </w:rPr>
        <w:t>报    告</w:t>
      </w:r>
    </w:p>
    <w:p>
      <w:pPr>
        <w:pStyle w:val="42"/>
        <w:spacing w:line="240" w:lineRule="auto"/>
        <w:rPr>
          <w:rFonts w:hint="eastAsia" w:asciiTheme="minorEastAsia" w:hAnsiTheme="minorEastAsia" w:eastAsiaTheme="minorEastAsia" w:cstheme="minorEastAsia"/>
          <w:color w:val="auto"/>
          <w:kern w:val="2"/>
          <w:sz w:val="28"/>
          <w:szCs w:val="28"/>
        </w:rPr>
      </w:pPr>
      <w:r>
        <w:rPr>
          <w:rFonts w:hint="eastAsia" w:asciiTheme="minorEastAsia" w:hAnsiTheme="minorEastAsia" w:eastAsiaTheme="minorEastAsia" w:cstheme="minorEastAsia"/>
          <w:b/>
          <w:bCs/>
          <w:sz w:val="32"/>
          <w:szCs w:val="32"/>
        </w:rPr>
        <w:t xml:space="preserve">   </w:t>
      </w:r>
      <w:r>
        <w:rPr>
          <w:rFonts w:hint="eastAsia" w:asciiTheme="minorEastAsia" w:hAnsiTheme="minorEastAsia" w:eastAsiaTheme="minorEastAsia" w:cstheme="minorEastAsia"/>
          <w:color w:val="auto"/>
          <w:kern w:val="2"/>
          <w:sz w:val="32"/>
          <w:szCs w:val="32"/>
        </w:rPr>
        <w:t xml:space="preserve"> </w:t>
      </w:r>
      <w:r>
        <w:rPr>
          <w:rFonts w:hint="eastAsia" w:asciiTheme="minorEastAsia" w:hAnsiTheme="minorEastAsia" w:eastAsiaTheme="minorEastAsia" w:cstheme="minorEastAsia"/>
          <w:color w:val="auto"/>
          <w:kern w:val="2"/>
          <w:sz w:val="28"/>
          <w:szCs w:val="28"/>
        </w:rPr>
        <w:t>为加强学校管理，充分发挥教育服务作用，调动我校人员的积极性。根据四川省教育系统绩效考核标准及通江县财政局关于全面实施预算绩效管理的通知通财预【2021】4号文件精神，我校进行了自查自评，现将绩效自查情况报告如下：</w:t>
      </w:r>
    </w:p>
    <w:p>
      <w:pPr>
        <w:tabs>
          <w:tab w:val="left" w:pos="6804"/>
          <w:tab w:val="left" w:pos="7088"/>
          <w:tab w:val="left" w:pos="7513"/>
          <w:tab w:val="left" w:pos="8080"/>
        </w:tabs>
        <w:spacing w:line="520" w:lineRule="exact"/>
        <w:ind w:firstLine="602" w:firstLineChars="200"/>
        <w:jc w:val="left"/>
        <w:outlineLvl w:val="9"/>
        <w:rPr>
          <w:rFonts w:hint="eastAsia"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一、基本情况</w:t>
      </w:r>
    </w:p>
    <w:p>
      <w:pPr>
        <w:snapToGrid w:val="0"/>
        <w:spacing w:line="520" w:lineRule="exact"/>
        <w:ind w:firstLine="640" w:firstLineChars="200"/>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（一）机构组成。</w:t>
      </w:r>
    </w:p>
    <w:p>
      <w:pPr>
        <w:snapToGrid w:val="0"/>
        <w:spacing w:line="520" w:lineRule="exact"/>
        <w:ind w:firstLine="560" w:firstLineChars="200"/>
        <w:rPr>
          <w:rFonts w:hint="eastAsia" w:asciiTheme="minorEastAsia" w:hAnsiTheme="minorEastAsia" w:eastAsiaTheme="minorEastAsia" w:cstheme="minorEastAsia"/>
          <w:color w:val="auto"/>
          <w:kern w:val="2"/>
          <w:sz w:val="28"/>
          <w:szCs w:val="28"/>
          <w:lang w:val="en-US" w:eastAsia="zh-CN" w:bidi="ar-SA"/>
        </w:rPr>
      </w:pPr>
      <w:r>
        <w:rPr>
          <w:rFonts w:hint="eastAsia" w:asciiTheme="minorEastAsia" w:hAnsiTheme="minorEastAsia" w:eastAsiaTheme="minorEastAsia" w:cstheme="minorEastAsia"/>
          <w:color w:val="auto"/>
          <w:kern w:val="2"/>
          <w:sz w:val="28"/>
          <w:szCs w:val="28"/>
          <w:lang w:val="en-US" w:eastAsia="zh-CN" w:bidi="ar-SA"/>
        </w:rPr>
        <w:t>诺水河镇新潮小学年末有1个预算管理单位</w:t>
      </w:r>
      <w:r>
        <w:rPr>
          <w:rFonts w:hint="eastAsia" w:asciiTheme="minorEastAsia" w:hAnsiTheme="minorEastAsia" w:eastAsiaTheme="minorEastAsia" w:cstheme="minorEastAsia"/>
          <w:color w:val="auto"/>
          <w:kern w:val="2"/>
          <w:sz w:val="28"/>
          <w:szCs w:val="28"/>
          <w:highlight w:val="none"/>
          <w:lang w:val="en-US" w:eastAsia="zh-CN" w:bidi="ar-SA"/>
        </w:rPr>
        <w:t>；</w:t>
      </w:r>
      <w:r>
        <w:rPr>
          <w:rFonts w:hint="eastAsia" w:asciiTheme="minorEastAsia" w:hAnsiTheme="minorEastAsia" w:eastAsiaTheme="minorEastAsia" w:cstheme="minorEastAsia"/>
          <w:color w:val="auto"/>
          <w:kern w:val="2"/>
          <w:sz w:val="28"/>
          <w:szCs w:val="28"/>
          <w:lang w:val="en-US" w:eastAsia="zh-CN" w:bidi="ar-SA"/>
        </w:rPr>
        <w:t>年初编制数为17人</w:t>
      </w:r>
      <w:r>
        <w:rPr>
          <w:rFonts w:hint="eastAsia" w:asciiTheme="minorEastAsia" w:hAnsiTheme="minorEastAsia" w:eastAsiaTheme="minorEastAsia" w:cstheme="minorEastAsia"/>
          <w:color w:val="auto"/>
          <w:kern w:val="2"/>
          <w:sz w:val="28"/>
          <w:szCs w:val="28"/>
          <w:highlight w:val="none"/>
          <w:lang w:val="en-US" w:eastAsia="zh-CN" w:bidi="ar-SA"/>
        </w:rPr>
        <w:t>；</w:t>
      </w:r>
      <w:r>
        <w:rPr>
          <w:rFonts w:hint="eastAsia" w:asciiTheme="minorEastAsia" w:hAnsiTheme="minorEastAsia" w:eastAsiaTheme="minorEastAsia" w:cstheme="minorEastAsia"/>
          <w:color w:val="auto"/>
          <w:kern w:val="2"/>
          <w:sz w:val="28"/>
          <w:szCs w:val="28"/>
          <w:lang w:val="en-US" w:eastAsia="zh-CN" w:bidi="ar-SA"/>
        </w:rPr>
        <w:t>岗位设置包括：管理人员1人</w:t>
      </w:r>
      <w:r>
        <w:rPr>
          <w:rFonts w:hint="eastAsia" w:asciiTheme="minorEastAsia" w:hAnsiTheme="minorEastAsia" w:eastAsiaTheme="minorEastAsia" w:cstheme="minorEastAsia"/>
          <w:color w:val="auto"/>
          <w:kern w:val="2"/>
          <w:sz w:val="28"/>
          <w:szCs w:val="28"/>
          <w:highlight w:val="none"/>
          <w:lang w:val="en-US" w:eastAsia="zh-CN" w:bidi="ar-SA"/>
        </w:rPr>
        <w:t>（</w:t>
      </w:r>
      <w:r>
        <w:rPr>
          <w:rFonts w:hint="eastAsia" w:asciiTheme="minorEastAsia" w:hAnsiTheme="minorEastAsia" w:eastAsiaTheme="minorEastAsia" w:cstheme="minorEastAsia"/>
          <w:color w:val="auto"/>
          <w:kern w:val="2"/>
          <w:sz w:val="28"/>
          <w:szCs w:val="28"/>
          <w:lang w:val="en-US" w:eastAsia="zh-CN" w:bidi="ar-SA"/>
        </w:rPr>
        <w:t>八级职员1人</w:t>
      </w:r>
      <w:r>
        <w:rPr>
          <w:rFonts w:hint="eastAsia" w:asciiTheme="minorEastAsia" w:hAnsiTheme="minorEastAsia" w:eastAsiaTheme="minorEastAsia" w:cstheme="minorEastAsia"/>
          <w:color w:val="auto"/>
          <w:kern w:val="2"/>
          <w:sz w:val="28"/>
          <w:szCs w:val="28"/>
          <w:highlight w:val="none"/>
          <w:lang w:val="en-US" w:eastAsia="zh-CN" w:bidi="ar-SA"/>
        </w:rPr>
        <w:t>），</w:t>
      </w:r>
      <w:r>
        <w:rPr>
          <w:rFonts w:hint="eastAsia" w:asciiTheme="minorEastAsia" w:hAnsiTheme="minorEastAsia" w:eastAsiaTheme="minorEastAsia" w:cstheme="minorEastAsia"/>
          <w:color w:val="auto"/>
          <w:kern w:val="2"/>
          <w:sz w:val="28"/>
          <w:szCs w:val="28"/>
          <w:lang w:val="en-US" w:eastAsia="zh-CN" w:bidi="ar-SA"/>
        </w:rPr>
        <w:t>专技人员16人，工勤人员1人。</w:t>
      </w:r>
    </w:p>
    <w:p>
      <w:pPr>
        <w:numPr>
          <w:ilvl w:val="0"/>
          <w:numId w:val="2"/>
        </w:numPr>
        <w:snapToGrid w:val="0"/>
        <w:spacing w:line="520" w:lineRule="exact"/>
        <w:ind w:firstLine="640" w:firstLineChars="200"/>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机构职能。</w:t>
      </w:r>
    </w:p>
    <w:p>
      <w:pPr>
        <w:snapToGrid w:val="0"/>
        <w:spacing w:line="520" w:lineRule="exact"/>
        <w:ind w:firstLine="560" w:firstLineChars="200"/>
        <w:rPr>
          <w:rFonts w:hint="eastAsia" w:asciiTheme="minorEastAsia" w:hAnsiTheme="minorEastAsia" w:eastAsiaTheme="minorEastAsia" w:cstheme="minorEastAsia"/>
          <w:color w:val="auto"/>
          <w:kern w:val="2"/>
          <w:sz w:val="28"/>
          <w:szCs w:val="28"/>
          <w:lang w:val="en-US" w:eastAsia="zh-CN" w:bidi="ar-SA"/>
        </w:rPr>
      </w:pPr>
      <w:r>
        <w:rPr>
          <w:rFonts w:hint="eastAsia" w:asciiTheme="minorEastAsia" w:hAnsiTheme="minorEastAsia" w:eastAsiaTheme="minorEastAsia" w:cstheme="minorEastAsia"/>
          <w:color w:val="auto"/>
          <w:kern w:val="2"/>
          <w:sz w:val="28"/>
          <w:szCs w:val="28"/>
          <w:lang w:val="en-US" w:eastAsia="zh-CN" w:bidi="ar-SA"/>
        </w:rPr>
        <w:t>认真贯彻落实党和国家的方针、政策，正确执行上级主管部门的决议和指示，全面实施素质教育，培养德、智、体、美等方面全面发展的社会主义事业的建设者和接班人。</w:t>
      </w:r>
    </w:p>
    <w:p>
      <w:pPr>
        <w:numPr>
          <w:ilvl w:val="0"/>
          <w:numId w:val="2"/>
        </w:numPr>
        <w:snapToGrid w:val="0"/>
        <w:spacing w:line="520" w:lineRule="exact"/>
        <w:ind w:left="0" w:leftChars="0" w:firstLine="640" w:firstLineChars="200"/>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人员概况。</w:t>
      </w:r>
    </w:p>
    <w:p>
      <w:pPr>
        <w:snapToGrid w:val="0"/>
        <w:spacing w:line="520" w:lineRule="exact"/>
        <w:ind w:firstLine="560" w:firstLineChars="200"/>
        <w:rPr>
          <w:rFonts w:hint="eastAsia" w:ascii="仿宋_GB2312" w:hAnsi="仿宋" w:eastAsia="仿宋_GB2312" w:cs="Times New Roman"/>
          <w:sz w:val="32"/>
          <w:szCs w:val="32"/>
          <w:lang w:eastAsia="zh-CN"/>
        </w:rPr>
      </w:pPr>
      <w:r>
        <w:rPr>
          <w:rFonts w:hint="eastAsia" w:asciiTheme="minorEastAsia" w:hAnsiTheme="minorEastAsia" w:eastAsiaTheme="minorEastAsia" w:cstheme="minorEastAsia"/>
          <w:color w:val="auto"/>
          <w:kern w:val="2"/>
          <w:sz w:val="28"/>
          <w:szCs w:val="28"/>
          <w:lang w:val="en-US" w:eastAsia="zh-CN" w:bidi="ar-SA"/>
        </w:rPr>
        <w:t>诺水河镇新潮小学年初在编在岗人员15人，其中专技人员15人（含管理人员双肩挑1人），工勤人员0人；财政供给人员供给22人（含特岗教师4人，遗抚3人）。由于人员流动，诺水河镇新潮小学年末在编在岗人员15人，其中专技人员15人（含管理人员双肩挑1人），工勤人员0人；财政供给人员共计22人（含特岗4人，遗抚3人）</w:t>
      </w:r>
      <w:r>
        <w:rPr>
          <w:rFonts w:hint="eastAsia" w:ascii="仿宋_GB2312" w:hAnsi="仿宋" w:eastAsia="仿宋_GB2312" w:cs="Times New Roman"/>
          <w:sz w:val="32"/>
          <w:szCs w:val="32"/>
          <w:lang w:eastAsia="zh-CN"/>
        </w:rPr>
        <w:t>。</w:t>
      </w:r>
    </w:p>
    <w:p>
      <w:pPr>
        <w:numPr>
          <w:ilvl w:val="0"/>
          <w:numId w:val="0"/>
        </w:numPr>
        <w:spacing w:line="600" w:lineRule="exact"/>
        <w:jc w:val="center"/>
        <w:outlineLvl w:val="0"/>
        <w:rPr>
          <w:rStyle w:val="26"/>
          <w:rFonts w:hint="eastAsia" w:asciiTheme="minorEastAsia" w:hAnsiTheme="minorEastAsia" w:eastAsiaTheme="minorEastAsia" w:cstheme="minorEastAsia"/>
          <w:b w:val="0"/>
        </w:rPr>
      </w:pPr>
      <w:bookmarkStart w:id="96" w:name="_Toc15480"/>
      <w:bookmarkStart w:id="97" w:name="_Toc15396618"/>
      <w:bookmarkStart w:id="98" w:name="_Toc30924"/>
      <w:r>
        <w:rPr>
          <w:rStyle w:val="26"/>
          <w:rFonts w:hint="eastAsia" w:asciiTheme="minorEastAsia" w:hAnsiTheme="minorEastAsia" w:eastAsiaTheme="minorEastAsia" w:cstheme="minorEastAsia"/>
          <w:b w:val="0"/>
          <w:lang w:eastAsia="zh-CN"/>
        </w:rPr>
        <w:t>第五部分　</w:t>
      </w:r>
      <w:r>
        <w:rPr>
          <w:rStyle w:val="26"/>
          <w:rFonts w:hint="eastAsia" w:asciiTheme="minorEastAsia" w:hAnsiTheme="minorEastAsia" w:eastAsiaTheme="minorEastAsia" w:cstheme="minorEastAsia"/>
          <w:b w:val="0"/>
        </w:rPr>
        <w:t>附表</w:t>
      </w:r>
      <w:bookmarkEnd w:id="93"/>
      <w:bookmarkEnd w:id="96"/>
      <w:bookmarkEnd w:id="97"/>
      <w:bookmarkEnd w:id="98"/>
      <w:bookmarkStart w:id="99" w:name="_Toc15396619"/>
    </w:p>
    <w:p>
      <w:pPr>
        <w:numPr>
          <w:ilvl w:val="0"/>
          <w:numId w:val="3"/>
        </w:numPr>
        <w:spacing w:line="600" w:lineRule="exact"/>
        <w:ind w:left="315" w:leftChars="150"/>
        <w:outlineLvl w:val="1"/>
        <w:rPr>
          <w:rStyle w:val="27"/>
          <w:rFonts w:hint="eastAsia" w:asciiTheme="minorEastAsia" w:hAnsiTheme="minorEastAsia" w:eastAsiaTheme="minorEastAsia" w:cstheme="minorEastAsia"/>
          <w:b w:val="0"/>
          <w:bCs w:val="0"/>
          <w:sz w:val="28"/>
          <w:szCs w:val="28"/>
        </w:rPr>
      </w:pPr>
      <w:bookmarkStart w:id="100" w:name="_Toc24322"/>
      <w:bookmarkStart w:id="101" w:name="_Toc13786"/>
      <w:r>
        <w:rPr>
          <w:rFonts w:hint="eastAsia" w:asciiTheme="minorEastAsia" w:hAnsiTheme="minorEastAsia" w:eastAsiaTheme="minorEastAsia" w:cstheme="minorEastAsia"/>
          <w:color w:val="000000"/>
          <w:sz w:val="28"/>
          <w:szCs w:val="28"/>
        </w:rPr>
        <w:t>2020年收入支出决算总表</w:t>
      </w:r>
      <w:bookmarkEnd w:id="99"/>
      <w:bookmarkEnd w:id="100"/>
      <w:bookmarkEnd w:id="101"/>
      <w:bookmarkStart w:id="102" w:name="_Toc15396620"/>
    </w:p>
    <w:p>
      <w:pPr>
        <w:numPr>
          <w:ilvl w:val="0"/>
          <w:numId w:val="3"/>
        </w:numPr>
        <w:spacing w:line="600" w:lineRule="exact"/>
        <w:ind w:left="315" w:leftChars="150"/>
        <w:outlineLvl w:val="1"/>
        <w:rPr>
          <w:rFonts w:hint="eastAsia" w:asciiTheme="minorEastAsia" w:hAnsiTheme="minorEastAsia" w:eastAsiaTheme="minorEastAsia" w:cstheme="minorEastAsia"/>
          <w:color w:val="000000"/>
          <w:sz w:val="28"/>
          <w:szCs w:val="28"/>
        </w:rPr>
      </w:pPr>
      <w:bookmarkStart w:id="103" w:name="_Toc18387"/>
      <w:bookmarkStart w:id="104" w:name="_Toc5888"/>
      <w:r>
        <w:rPr>
          <w:rFonts w:hint="eastAsia" w:asciiTheme="minorEastAsia" w:hAnsiTheme="minorEastAsia" w:eastAsiaTheme="minorEastAsia" w:cstheme="minorEastAsia"/>
          <w:b w:val="0"/>
          <w:color w:val="000000"/>
          <w:sz w:val="28"/>
          <w:szCs w:val="28"/>
        </w:rPr>
        <w:t>2020年收入总表</w:t>
      </w:r>
      <w:bookmarkEnd w:id="102"/>
      <w:bookmarkEnd w:id="103"/>
      <w:bookmarkEnd w:id="104"/>
    </w:p>
    <w:p>
      <w:pPr>
        <w:numPr>
          <w:ilvl w:val="0"/>
          <w:numId w:val="3"/>
        </w:numPr>
        <w:spacing w:line="600" w:lineRule="exact"/>
        <w:ind w:left="315" w:leftChars="150"/>
        <w:outlineLvl w:val="1"/>
        <w:rPr>
          <w:rFonts w:hint="eastAsia" w:asciiTheme="minorEastAsia" w:hAnsiTheme="minorEastAsia" w:eastAsiaTheme="minorEastAsia" w:cstheme="minorEastAsia"/>
          <w:b w:val="0"/>
          <w:color w:val="000000"/>
          <w:sz w:val="28"/>
          <w:szCs w:val="28"/>
        </w:rPr>
      </w:pPr>
      <w:bookmarkStart w:id="105" w:name="_Toc7478"/>
      <w:bookmarkStart w:id="106" w:name="_Toc18590"/>
      <w:r>
        <w:rPr>
          <w:rStyle w:val="27"/>
          <w:rFonts w:hint="eastAsia" w:asciiTheme="minorEastAsia" w:hAnsiTheme="minorEastAsia" w:eastAsiaTheme="minorEastAsia" w:cstheme="minorEastAsia"/>
          <w:b w:val="0"/>
          <w:bCs w:val="0"/>
          <w:sz w:val="28"/>
          <w:szCs w:val="28"/>
        </w:rPr>
        <w:t>2020年支出总表</w:t>
      </w:r>
      <w:bookmarkEnd w:id="105"/>
      <w:bookmarkEnd w:id="106"/>
    </w:p>
    <w:p>
      <w:pPr>
        <w:numPr>
          <w:ilvl w:val="0"/>
          <w:numId w:val="3"/>
        </w:numPr>
        <w:spacing w:line="600" w:lineRule="exact"/>
        <w:ind w:left="315" w:leftChars="150"/>
        <w:outlineLvl w:val="1"/>
        <w:rPr>
          <w:rFonts w:hint="eastAsia" w:asciiTheme="minorEastAsia" w:hAnsiTheme="minorEastAsia" w:eastAsiaTheme="minorEastAsia" w:cstheme="minorEastAsia"/>
          <w:color w:val="000000"/>
          <w:sz w:val="28"/>
          <w:szCs w:val="28"/>
        </w:rPr>
      </w:pPr>
      <w:bookmarkStart w:id="107" w:name="_Toc15810"/>
      <w:bookmarkStart w:id="108" w:name="_Toc1782"/>
      <w:r>
        <w:rPr>
          <w:rStyle w:val="27"/>
          <w:rFonts w:hint="eastAsia" w:asciiTheme="minorEastAsia" w:hAnsiTheme="minorEastAsia" w:eastAsiaTheme="minorEastAsia" w:cstheme="minorEastAsia"/>
          <w:b w:val="0"/>
          <w:bCs w:val="0"/>
          <w:sz w:val="28"/>
          <w:szCs w:val="28"/>
        </w:rPr>
        <w:t>2020年财政拨款收入支出决算总表</w:t>
      </w:r>
      <w:bookmarkEnd w:id="107"/>
      <w:bookmarkEnd w:id="108"/>
    </w:p>
    <w:p>
      <w:pPr>
        <w:numPr>
          <w:ilvl w:val="0"/>
          <w:numId w:val="3"/>
        </w:numPr>
        <w:spacing w:line="600" w:lineRule="exact"/>
        <w:ind w:left="315" w:leftChars="150"/>
        <w:outlineLvl w:val="1"/>
        <w:rPr>
          <w:rFonts w:hint="eastAsia" w:asciiTheme="minorEastAsia" w:hAnsiTheme="minorEastAsia" w:eastAsiaTheme="minorEastAsia" w:cstheme="minorEastAsia"/>
          <w:color w:val="000000"/>
          <w:sz w:val="28"/>
          <w:szCs w:val="28"/>
        </w:rPr>
      </w:pPr>
      <w:bookmarkStart w:id="109" w:name="_Toc25804"/>
      <w:bookmarkStart w:id="110" w:name="_Toc32684"/>
      <w:r>
        <w:rPr>
          <w:rStyle w:val="27"/>
          <w:rFonts w:hint="eastAsia" w:asciiTheme="minorEastAsia" w:hAnsiTheme="minorEastAsia" w:eastAsiaTheme="minorEastAsia" w:cstheme="minorEastAsia"/>
          <w:b w:val="0"/>
          <w:bCs w:val="0"/>
          <w:sz w:val="28"/>
          <w:szCs w:val="28"/>
        </w:rPr>
        <w:t>2020年财政拨款支出决算明细表（政府经济分类科目）</w:t>
      </w:r>
      <w:bookmarkEnd w:id="109"/>
      <w:bookmarkEnd w:id="110"/>
    </w:p>
    <w:p>
      <w:pPr>
        <w:numPr>
          <w:ilvl w:val="0"/>
          <w:numId w:val="3"/>
        </w:numPr>
        <w:spacing w:line="600" w:lineRule="exact"/>
        <w:ind w:left="315" w:leftChars="150"/>
        <w:outlineLvl w:val="1"/>
        <w:rPr>
          <w:rFonts w:hint="eastAsia" w:asciiTheme="minorEastAsia" w:hAnsiTheme="minorEastAsia" w:eastAsiaTheme="minorEastAsia" w:cstheme="minorEastAsia"/>
          <w:color w:val="000000"/>
          <w:sz w:val="28"/>
          <w:szCs w:val="28"/>
        </w:rPr>
      </w:pPr>
      <w:bookmarkStart w:id="111" w:name="_Toc22685"/>
      <w:bookmarkStart w:id="112" w:name="_Toc12029"/>
      <w:r>
        <w:rPr>
          <w:rStyle w:val="27"/>
          <w:rFonts w:hint="eastAsia" w:asciiTheme="minorEastAsia" w:hAnsiTheme="minorEastAsia" w:eastAsiaTheme="minorEastAsia" w:cstheme="minorEastAsia"/>
          <w:b w:val="0"/>
          <w:bCs w:val="0"/>
          <w:sz w:val="28"/>
          <w:szCs w:val="28"/>
        </w:rPr>
        <w:t>2020年一般公共预算财政拨款支出决算表</w:t>
      </w:r>
      <w:bookmarkEnd w:id="111"/>
      <w:bookmarkEnd w:id="112"/>
    </w:p>
    <w:p>
      <w:pPr>
        <w:numPr>
          <w:ilvl w:val="0"/>
          <w:numId w:val="3"/>
        </w:numPr>
        <w:spacing w:line="600" w:lineRule="exact"/>
        <w:ind w:left="315" w:leftChars="150"/>
        <w:outlineLvl w:val="1"/>
        <w:rPr>
          <w:rFonts w:hint="eastAsia" w:asciiTheme="minorEastAsia" w:hAnsiTheme="minorEastAsia" w:eastAsiaTheme="minorEastAsia" w:cstheme="minorEastAsia"/>
          <w:color w:val="000000"/>
          <w:sz w:val="28"/>
          <w:szCs w:val="28"/>
        </w:rPr>
      </w:pPr>
      <w:bookmarkStart w:id="113" w:name="_Toc5569"/>
      <w:bookmarkStart w:id="114" w:name="_Toc23143"/>
      <w:r>
        <w:rPr>
          <w:rStyle w:val="27"/>
          <w:rFonts w:hint="eastAsia" w:asciiTheme="minorEastAsia" w:hAnsiTheme="minorEastAsia" w:eastAsiaTheme="minorEastAsia" w:cstheme="minorEastAsia"/>
          <w:b w:val="0"/>
          <w:bCs w:val="0"/>
          <w:sz w:val="28"/>
          <w:szCs w:val="28"/>
        </w:rPr>
        <w:t>2020年一般公共预算财政拨款支出决算明细表</w:t>
      </w:r>
      <w:bookmarkEnd w:id="113"/>
      <w:bookmarkEnd w:id="114"/>
    </w:p>
    <w:p>
      <w:pPr>
        <w:numPr>
          <w:ilvl w:val="0"/>
          <w:numId w:val="3"/>
        </w:numPr>
        <w:spacing w:line="600" w:lineRule="exact"/>
        <w:ind w:left="315" w:leftChars="150"/>
        <w:outlineLvl w:val="1"/>
        <w:rPr>
          <w:rFonts w:hint="eastAsia" w:asciiTheme="minorEastAsia" w:hAnsiTheme="minorEastAsia" w:eastAsiaTheme="minorEastAsia" w:cstheme="minorEastAsia"/>
          <w:color w:val="000000"/>
          <w:sz w:val="28"/>
          <w:szCs w:val="28"/>
        </w:rPr>
      </w:pPr>
      <w:bookmarkStart w:id="115" w:name="_Toc8805"/>
      <w:bookmarkStart w:id="116" w:name="_Toc4829"/>
      <w:r>
        <w:rPr>
          <w:rStyle w:val="27"/>
          <w:rFonts w:hint="eastAsia" w:asciiTheme="minorEastAsia" w:hAnsiTheme="minorEastAsia" w:eastAsiaTheme="minorEastAsia" w:cstheme="minorEastAsia"/>
          <w:b w:val="0"/>
          <w:bCs w:val="0"/>
          <w:sz w:val="28"/>
          <w:szCs w:val="28"/>
        </w:rPr>
        <w:t>2020年一般公共预算财政拨款基本支出决算表</w:t>
      </w:r>
      <w:bookmarkEnd w:id="115"/>
      <w:bookmarkEnd w:id="116"/>
    </w:p>
    <w:p>
      <w:pPr>
        <w:numPr>
          <w:ilvl w:val="0"/>
          <w:numId w:val="3"/>
        </w:numPr>
        <w:spacing w:line="600" w:lineRule="exact"/>
        <w:ind w:left="315" w:leftChars="150"/>
        <w:outlineLvl w:val="1"/>
        <w:rPr>
          <w:rFonts w:hint="eastAsia" w:asciiTheme="minorEastAsia" w:hAnsiTheme="minorEastAsia" w:eastAsiaTheme="minorEastAsia" w:cstheme="minorEastAsia"/>
          <w:color w:val="000000"/>
          <w:sz w:val="28"/>
          <w:szCs w:val="28"/>
        </w:rPr>
      </w:pPr>
      <w:bookmarkStart w:id="117" w:name="_Toc29482"/>
      <w:bookmarkStart w:id="118" w:name="_Toc6309"/>
      <w:r>
        <w:rPr>
          <w:rStyle w:val="27"/>
          <w:rFonts w:hint="eastAsia" w:asciiTheme="minorEastAsia" w:hAnsiTheme="minorEastAsia" w:eastAsiaTheme="minorEastAsia" w:cstheme="minorEastAsia"/>
          <w:b w:val="0"/>
          <w:bCs w:val="0"/>
          <w:sz w:val="28"/>
          <w:szCs w:val="28"/>
        </w:rPr>
        <w:t>2020年一般公共预算财政拨款项目支出决算表</w:t>
      </w:r>
      <w:bookmarkEnd w:id="117"/>
      <w:bookmarkEnd w:id="118"/>
    </w:p>
    <w:p>
      <w:pPr>
        <w:numPr>
          <w:ilvl w:val="0"/>
          <w:numId w:val="3"/>
        </w:numPr>
        <w:spacing w:line="600" w:lineRule="exact"/>
        <w:ind w:left="315" w:leftChars="150"/>
        <w:outlineLvl w:val="1"/>
        <w:rPr>
          <w:rFonts w:hint="eastAsia" w:asciiTheme="minorEastAsia" w:hAnsiTheme="minorEastAsia" w:eastAsiaTheme="minorEastAsia" w:cstheme="minorEastAsia"/>
          <w:color w:val="000000" w:themeColor="text1"/>
          <w:sz w:val="28"/>
          <w:szCs w:val="28"/>
          <w14:textFill>
            <w14:solidFill>
              <w14:schemeClr w14:val="tx1"/>
            </w14:solidFill>
          </w14:textFill>
        </w:rPr>
      </w:pPr>
      <w:bookmarkStart w:id="119" w:name="_Toc12367"/>
      <w:bookmarkStart w:id="120" w:name="_Toc32747"/>
      <w:r>
        <w:rPr>
          <w:rFonts w:hint="eastAsia" w:asciiTheme="minorEastAsia" w:hAnsiTheme="minorEastAsia" w:eastAsiaTheme="minorEastAsia" w:cstheme="minorEastAsia"/>
          <w:b w:val="0"/>
          <w:color w:val="000000"/>
          <w:sz w:val="28"/>
          <w:szCs w:val="28"/>
          <w:lang w:eastAsia="zh-CN"/>
        </w:rPr>
        <w:t>2020</w:t>
      </w:r>
      <w:r>
        <w:rPr>
          <w:rFonts w:hint="eastAsia" w:asciiTheme="minorEastAsia" w:hAnsiTheme="minorEastAsia" w:eastAsiaTheme="minorEastAsia" w:cstheme="minorEastAsia"/>
          <w:b w:val="0"/>
          <w:color w:val="000000"/>
          <w:sz w:val="28"/>
          <w:szCs w:val="28"/>
        </w:rPr>
        <w:t>年一</w:t>
      </w:r>
      <w:r>
        <w:rPr>
          <w:rStyle w:val="27"/>
          <w:rFonts w:hint="eastAsia" w:asciiTheme="minorEastAsia" w:hAnsiTheme="minorEastAsia" w:eastAsiaTheme="minorEastAsia" w:cstheme="minorEastAsia"/>
          <w:b w:val="0"/>
          <w:bCs w:val="0"/>
          <w:sz w:val="28"/>
          <w:szCs w:val="28"/>
        </w:rPr>
        <w:t>般</w:t>
      </w:r>
      <w:r>
        <w:rPr>
          <w:rFonts w:hint="eastAsia" w:asciiTheme="minorEastAsia" w:hAnsiTheme="minorEastAsia" w:eastAsiaTheme="minorEastAsia" w:cstheme="minorEastAsia"/>
          <w:b w:val="0"/>
          <w:bCs w:val="0"/>
          <w:sz w:val="28"/>
          <w:szCs w:val="28"/>
        </w:rPr>
        <w:t>公共预算财政拨款“三公”经费支出决算表</w:t>
      </w:r>
      <w:bookmarkEnd w:id="119"/>
      <w:bookmarkEnd w:id="120"/>
    </w:p>
    <w:p>
      <w:pPr>
        <w:numPr>
          <w:ilvl w:val="0"/>
          <w:numId w:val="3"/>
        </w:numPr>
        <w:spacing w:line="600" w:lineRule="exact"/>
        <w:ind w:left="315" w:leftChars="150"/>
        <w:outlineLvl w:val="1"/>
        <w:rPr>
          <w:rFonts w:hint="eastAsia" w:asciiTheme="minorEastAsia" w:hAnsiTheme="minorEastAsia" w:eastAsiaTheme="minorEastAsia" w:cstheme="minorEastAsia"/>
          <w:color w:val="000000" w:themeColor="text1"/>
          <w:sz w:val="28"/>
          <w:szCs w:val="28"/>
          <w14:textFill>
            <w14:solidFill>
              <w14:schemeClr w14:val="tx1"/>
            </w14:solidFill>
          </w14:textFill>
        </w:rPr>
      </w:pPr>
      <w:bookmarkStart w:id="121" w:name="_Toc11636"/>
      <w:bookmarkStart w:id="122" w:name="_Toc20590"/>
      <w:r>
        <w:rPr>
          <w:rFonts w:hint="eastAsia" w:asciiTheme="minorEastAsia" w:hAnsiTheme="minorEastAsia" w:eastAsiaTheme="minorEastAsia" w:cstheme="minorEastAsia"/>
          <w:b w:val="0"/>
          <w:color w:val="000000"/>
          <w:sz w:val="28"/>
          <w:szCs w:val="28"/>
          <w:lang w:eastAsia="zh-CN"/>
        </w:rPr>
        <w:t>2020</w:t>
      </w:r>
      <w:r>
        <w:rPr>
          <w:rFonts w:hint="eastAsia" w:asciiTheme="minorEastAsia" w:hAnsiTheme="minorEastAsia" w:eastAsiaTheme="minorEastAsia" w:cstheme="minorEastAsia"/>
          <w:b w:val="0"/>
          <w:color w:val="000000"/>
          <w:sz w:val="28"/>
          <w:szCs w:val="28"/>
        </w:rPr>
        <w:t>年政</w:t>
      </w:r>
      <w:r>
        <w:rPr>
          <w:rStyle w:val="27"/>
          <w:rFonts w:hint="eastAsia" w:asciiTheme="minorEastAsia" w:hAnsiTheme="minorEastAsia" w:eastAsiaTheme="minorEastAsia" w:cstheme="minorEastAsia"/>
          <w:b w:val="0"/>
          <w:bCs w:val="0"/>
          <w:sz w:val="28"/>
          <w:szCs w:val="28"/>
        </w:rPr>
        <w:t>府性基金预算财政拨款收入支出决算表</w:t>
      </w:r>
      <w:bookmarkEnd w:id="121"/>
      <w:bookmarkEnd w:id="122"/>
    </w:p>
    <w:p>
      <w:pPr>
        <w:numPr>
          <w:ilvl w:val="0"/>
          <w:numId w:val="3"/>
        </w:numPr>
        <w:spacing w:line="600" w:lineRule="exact"/>
        <w:ind w:left="315" w:leftChars="150"/>
        <w:outlineLvl w:val="1"/>
        <w:rPr>
          <w:rFonts w:hint="eastAsia" w:asciiTheme="minorEastAsia" w:hAnsiTheme="minorEastAsia" w:eastAsiaTheme="minorEastAsia" w:cstheme="minorEastAsia"/>
          <w:color w:val="000000" w:themeColor="text1"/>
          <w:sz w:val="28"/>
          <w:szCs w:val="28"/>
          <w14:textFill>
            <w14:solidFill>
              <w14:schemeClr w14:val="tx1"/>
            </w14:solidFill>
          </w14:textFill>
        </w:rPr>
      </w:pPr>
      <w:bookmarkStart w:id="123" w:name="_Toc3961"/>
      <w:bookmarkStart w:id="124" w:name="_Toc15189"/>
      <w:r>
        <w:rPr>
          <w:rStyle w:val="27"/>
          <w:rFonts w:hint="eastAsia" w:asciiTheme="minorEastAsia" w:hAnsiTheme="minorEastAsia" w:eastAsiaTheme="minorEastAsia" w:cstheme="minorEastAsia"/>
          <w:b w:val="0"/>
          <w:bCs w:val="0"/>
          <w:sz w:val="28"/>
          <w:szCs w:val="28"/>
        </w:rPr>
        <w:t>2020年政府性基金预算财政拨款“三公”经费支出决算表</w:t>
      </w:r>
      <w:bookmarkEnd w:id="123"/>
      <w:bookmarkEnd w:id="124"/>
    </w:p>
    <w:p>
      <w:pPr>
        <w:numPr>
          <w:ilvl w:val="0"/>
          <w:numId w:val="0"/>
        </w:numPr>
        <w:spacing w:line="600" w:lineRule="exact"/>
        <w:ind w:firstLine="280" w:firstLineChars="100"/>
        <w:outlineLvl w:val="1"/>
        <w:rPr>
          <w:rFonts w:hint="eastAsia" w:asciiTheme="minorEastAsia" w:hAnsiTheme="minorEastAsia" w:eastAsiaTheme="minorEastAsia" w:cstheme="minorEastAsia"/>
          <w:color w:val="000000" w:themeColor="text1"/>
          <w:sz w:val="28"/>
          <w:szCs w:val="28"/>
          <w14:textFill>
            <w14:solidFill>
              <w14:schemeClr w14:val="tx1"/>
            </w14:solidFill>
          </w14:textFill>
        </w:rPr>
      </w:pPr>
      <w:bookmarkStart w:id="125" w:name="_Toc22269"/>
      <w:bookmarkStart w:id="126" w:name="_Toc14205"/>
      <w:r>
        <w:rPr>
          <w:rStyle w:val="27"/>
          <w:rFonts w:hint="eastAsia" w:asciiTheme="minorEastAsia" w:hAnsiTheme="minorEastAsia" w:eastAsiaTheme="minorEastAsia" w:cstheme="minorEastAsia"/>
          <w:b w:val="0"/>
          <w:bCs w:val="0"/>
          <w:sz w:val="28"/>
          <w:szCs w:val="28"/>
        </w:rPr>
        <w:t>十三、2020年国有资本经营预算支出决算表</w:t>
      </w:r>
      <w:bookmarkEnd w:id="125"/>
      <w:bookmarkEnd w:id="126"/>
    </w:p>
    <w:p>
      <w:pPr>
        <w:pStyle w:val="3"/>
        <w:outlineLvl w:val="9"/>
        <w:rPr>
          <w:rFonts w:hint="eastAsia" w:asciiTheme="minorEastAsia" w:hAnsiTheme="minorEastAsia" w:eastAsiaTheme="minorEastAsia" w:cstheme="minorEastAsia"/>
          <w:color w:val="000000" w:themeColor="text1"/>
          <w14:textFill>
            <w14:solidFill>
              <w14:schemeClr w14:val="tx1"/>
            </w14:solidFill>
          </w14:textFill>
        </w:rPr>
      </w:pP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pPr>
          <w:pStyle w:val="8"/>
          <w:jc w:val="center"/>
        </w:pPr>
        <w:r>
          <w:fldChar w:fldCharType="begin"/>
        </w:r>
        <w:r>
          <w:instrText xml:space="preserve">PAGE   \* MERGEFORMAT</w:instrText>
        </w:r>
        <w:r>
          <w:fldChar w:fldCharType="separate"/>
        </w:r>
        <w:r>
          <w:rPr>
            <w:lang w:val="zh-CN"/>
          </w:rPr>
          <w:t>15</w:t>
        </w:r>
        <w:r>
          <w:rPr>
            <w:lang w:val="zh-CN"/>
          </w:rP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1B2472"/>
    <w:multiLevelType w:val="singleLevel"/>
    <w:tmpl w:val="881B2472"/>
    <w:lvl w:ilvl="0" w:tentative="0">
      <w:start w:val="3"/>
      <w:numFmt w:val="chineseCounting"/>
      <w:suff w:val="space"/>
      <w:lvlText w:val="第%1部分"/>
      <w:lvlJc w:val="left"/>
      <w:rPr>
        <w:rFonts w:hint="eastAsia"/>
      </w:rPr>
    </w:lvl>
  </w:abstractNum>
  <w:abstractNum w:abstractNumId="1">
    <w:nsid w:val="9B91910F"/>
    <w:multiLevelType w:val="singleLevel"/>
    <w:tmpl w:val="9B91910F"/>
    <w:lvl w:ilvl="0" w:tentative="0">
      <w:start w:val="1"/>
      <w:numFmt w:val="chineseCounting"/>
      <w:suff w:val="nothing"/>
      <w:lvlText w:val="%1、"/>
      <w:lvlJc w:val="left"/>
      <w:rPr>
        <w:rFonts w:hint="eastAsia"/>
      </w:rPr>
    </w:lvl>
  </w:abstractNum>
  <w:abstractNum w:abstractNumId="2">
    <w:nsid w:val="30C18D4E"/>
    <w:multiLevelType w:val="singleLevel"/>
    <w:tmpl w:val="30C18D4E"/>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NotTrackMoves/>
  <w:documentProtection w:edit="trackedChanges"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yYTBhZThmOTU4YTliMjhiZDc4ZDk4MjhmMTAzNjkifQ=="/>
  </w:docVars>
  <w:rsids>
    <w:rsidRoot w:val="00000000"/>
    <w:rsid w:val="00367C0D"/>
    <w:rsid w:val="035E0FE2"/>
    <w:rsid w:val="070E6AED"/>
    <w:rsid w:val="07115172"/>
    <w:rsid w:val="07936827"/>
    <w:rsid w:val="08AF53B2"/>
    <w:rsid w:val="0B943CD2"/>
    <w:rsid w:val="1363759C"/>
    <w:rsid w:val="146721B0"/>
    <w:rsid w:val="177E0A04"/>
    <w:rsid w:val="18901EE1"/>
    <w:rsid w:val="1AC9733D"/>
    <w:rsid w:val="1D2067C3"/>
    <w:rsid w:val="20B62628"/>
    <w:rsid w:val="23D2259E"/>
    <w:rsid w:val="26D91476"/>
    <w:rsid w:val="29E01264"/>
    <w:rsid w:val="2BA50709"/>
    <w:rsid w:val="32D75503"/>
    <w:rsid w:val="342B020F"/>
    <w:rsid w:val="346758BF"/>
    <w:rsid w:val="3962445C"/>
    <w:rsid w:val="3A6B53FF"/>
    <w:rsid w:val="3B905C15"/>
    <w:rsid w:val="3BB46AE3"/>
    <w:rsid w:val="3C8A1CD8"/>
    <w:rsid w:val="407506E2"/>
    <w:rsid w:val="40EF1920"/>
    <w:rsid w:val="41DD4A1B"/>
    <w:rsid w:val="444B3965"/>
    <w:rsid w:val="44E9288D"/>
    <w:rsid w:val="49A14BA0"/>
    <w:rsid w:val="4AC912E9"/>
    <w:rsid w:val="4E38650E"/>
    <w:rsid w:val="4F5906A4"/>
    <w:rsid w:val="50E31113"/>
    <w:rsid w:val="595105DA"/>
    <w:rsid w:val="5B980241"/>
    <w:rsid w:val="5C7475A4"/>
    <w:rsid w:val="602E55AC"/>
    <w:rsid w:val="6037088C"/>
    <w:rsid w:val="60F6704A"/>
    <w:rsid w:val="63371207"/>
    <w:rsid w:val="6637327E"/>
    <w:rsid w:val="68B8588B"/>
    <w:rsid w:val="68FE047E"/>
    <w:rsid w:val="6A5073EB"/>
    <w:rsid w:val="6ADB3FD9"/>
    <w:rsid w:val="6E6E5D25"/>
    <w:rsid w:val="6F361EEE"/>
    <w:rsid w:val="75EA1A4A"/>
    <w:rsid w:val="77F07AE7"/>
    <w:rsid w:val="781A452E"/>
    <w:rsid w:val="791805A0"/>
    <w:rsid w:val="79E1621E"/>
    <w:rsid w:val="7A343104"/>
    <w:rsid w:val="7C6C3A35"/>
    <w:rsid w:val="7FA65EE1"/>
  </w:rsids>
  <m:mathPr>
    <m:mathFont m:val="Cambria Math"/>
    <m:brkBin m:val="before"/>
    <m:brkBinSub m:val="--"/>
    <m:smallFrac m:val="1"/>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99"/>
    <w:pPr>
      <w:spacing w:beforeLines="30"/>
    </w:pPr>
    <w:rPr>
      <w:rFonts w:ascii="仿宋_GB2312" w:eastAsia="仿宋_GB2312"/>
      <w:kern w:val="0"/>
      <w:sz w:val="30"/>
    </w:rPr>
  </w:style>
  <w:style w:type="paragraph" w:styleId="6">
    <w:name w:val="toc 3"/>
    <w:basedOn w:val="1"/>
    <w:next w:val="1"/>
    <w:unhideWhenUsed/>
    <w:qFormat/>
    <w:uiPriority w:val="39"/>
    <w:pPr>
      <w:tabs>
        <w:tab w:val="right" w:leader="dot" w:pos="8296"/>
      </w:tabs>
      <w:ind w:left="840" w:leftChars="400"/>
    </w:pPr>
  </w:style>
  <w:style w:type="paragraph" w:styleId="7">
    <w:name w:val="Balloon Text"/>
    <w:basedOn w:val="1"/>
    <w:semiHidden/>
    <w:unhideWhenUsed/>
    <w:qFormat/>
    <w:uiPriority w:val="99"/>
    <w:rPr>
      <w:sz w:val="18"/>
      <w:szCs w:val="18"/>
    </w:rPr>
  </w:style>
  <w:style w:type="paragraph" w:styleId="8">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9">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1">
    <w:name w:val="toc 2"/>
    <w:basedOn w:val="1"/>
    <w:next w:val="1"/>
    <w:unhideWhenUsed/>
    <w:qFormat/>
    <w:uiPriority w:val="39"/>
    <w:pPr>
      <w:tabs>
        <w:tab w:val="right" w:leader="dot" w:pos="8296"/>
      </w:tabs>
      <w:ind w:left="420" w:leftChars="200"/>
    </w:pPr>
  </w:style>
  <w:style w:type="paragraph" w:styleId="12">
    <w:name w:val="Normal (Web)"/>
    <w:basedOn w:val="1"/>
    <w:semiHidden/>
    <w:unhideWhenUsed/>
    <w:qFormat/>
    <w:uiPriority w:val="99"/>
    <w:pPr>
      <w:spacing w:beforeAutospacing="1" w:afterAutospacing="1"/>
      <w:jc w:val="left"/>
    </w:pPr>
    <w:rPr>
      <w:kern w:val="0"/>
      <w:sz w:val="24"/>
    </w:rPr>
  </w:style>
  <w:style w:type="table" w:styleId="14">
    <w:name w:val="Table Grid"/>
    <w:basedOn w:val="1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Strong"/>
    <w:basedOn w:val="15"/>
    <w:qFormat/>
    <w:uiPriority w:val="99"/>
    <w:rPr>
      <w:b/>
    </w:rPr>
  </w:style>
  <w:style w:type="character" w:styleId="17">
    <w:name w:val="Hyperlink"/>
    <w:basedOn w:val="15"/>
    <w:unhideWhenUsed/>
    <w:qFormat/>
    <w:uiPriority w:val="99"/>
    <w:rPr>
      <w:color w:val="0000FF" w:themeColor="hyperlink"/>
      <w:u w:val="single"/>
      <w14:textFill>
        <w14:solidFill>
          <w14:schemeClr w14:val="hlink"/>
        </w14:solidFill>
      </w14:textFill>
    </w:rPr>
  </w:style>
  <w:style w:type="character" w:customStyle="1" w:styleId="18">
    <w:name w:val="Header Char"/>
    <w:basedOn w:val="15"/>
    <w:semiHidden/>
    <w:qFormat/>
    <w:uiPriority w:val="99"/>
    <w:rPr>
      <w:rFonts w:ascii="Times New Roman" w:hAnsi="Times New Roman"/>
      <w:sz w:val="18"/>
      <w:szCs w:val="18"/>
    </w:rPr>
  </w:style>
  <w:style w:type="character" w:customStyle="1" w:styleId="19">
    <w:name w:val="页眉 Char"/>
    <w:semiHidden/>
    <w:qFormat/>
    <w:locked/>
    <w:uiPriority w:val="99"/>
    <w:rPr>
      <w:sz w:val="18"/>
    </w:rPr>
  </w:style>
  <w:style w:type="character" w:customStyle="1" w:styleId="20">
    <w:name w:val="Footer Char"/>
    <w:basedOn w:val="15"/>
    <w:semiHidden/>
    <w:qFormat/>
    <w:uiPriority w:val="99"/>
    <w:rPr>
      <w:rFonts w:ascii="Times New Roman" w:hAnsi="Times New Roman"/>
      <w:sz w:val="18"/>
      <w:szCs w:val="18"/>
    </w:rPr>
  </w:style>
  <w:style w:type="character" w:customStyle="1" w:styleId="21">
    <w:name w:val="页脚 Char"/>
    <w:qFormat/>
    <w:locked/>
    <w:uiPriority w:val="99"/>
    <w:rPr>
      <w:sz w:val="18"/>
    </w:rPr>
  </w:style>
  <w:style w:type="character" w:customStyle="1" w:styleId="22">
    <w:name w:val="Body Text Char"/>
    <w:basedOn w:val="15"/>
    <w:semiHidden/>
    <w:qFormat/>
    <w:uiPriority w:val="99"/>
    <w:rPr>
      <w:rFonts w:ascii="Times New Roman" w:hAnsi="Times New Roman"/>
      <w:szCs w:val="24"/>
    </w:rPr>
  </w:style>
  <w:style w:type="character" w:customStyle="1" w:styleId="23">
    <w:name w:val="正文文本 Char"/>
    <w:qFormat/>
    <w:locked/>
    <w:uiPriority w:val="99"/>
    <w:rPr>
      <w:rFonts w:ascii="仿宋_GB2312" w:hAnsi="Times New Roman" w:eastAsia="仿宋_GB2312"/>
      <w:sz w:val="24"/>
    </w:rPr>
  </w:style>
  <w:style w:type="paragraph" w:customStyle="1" w:styleId="24">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5">
    <w:name w:val="List Paragraph"/>
    <w:basedOn w:val="1"/>
    <w:qFormat/>
    <w:uiPriority w:val="34"/>
    <w:pPr>
      <w:ind w:firstLine="420" w:firstLineChars="200"/>
    </w:pPr>
  </w:style>
  <w:style w:type="character" w:customStyle="1" w:styleId="26">
    <w:name w:val="标题 1 Char"/>
    <w:basedOn w:val="15"/>
    <w:link w:val="2"/>
    <w:qFormat/>
    <w:uiPriority w:val="9"/>
    <w:rPr>
      <w:rFonts w:ascii="Times New Roman" w:hAnsi="Times New Roman"/>
      <w:b/>
      <w:bCs/>
      <w:kern w:val="44"/>
      <w:sz w:val="44"/>
      <w:szCs w:val="44"/>
    </w:rPr>
  </w:style>
  <w:style w:type="character" w:customStyle="1" w:styleId="27">
    <w:name w:val="标题 2 Char"/>
    <w:basedOn w:val="15"/>
    <w:link w:val="3"/>
    <w:qFormat/>
    <w:uiPriority w:val="9"/>
    <w:rPr>
      <w:rFonts w:asciiTheme="majorHAnsi" w:hAnsiTheme="majorHAnsi" w:eastAsiaTheme="majorEastAsia" w:cstheme="majorBidi"/>
      <w:b/>
      <w:bCs/>
      <w:kern w:val="2"/>
      <w:sz w:val="32"/>
      <w:szCs w:val="32"/>
    </w:rPr>
  </w:style>
  <w:style w:type="paragraph" w:customStyle="1" w:styleId="28">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9">
    <w:name w:val="批注框文本 Char"/>
    <w:basedOn w:val="15"/>
    <w:semiHidden/>
    <w:qFormat/>
    <w:uiPriority w:val="99"/>
    <w:rPr>
      <w:rFonts w:ascii="Times New Roman" w:hAnsi="Times New Roman"/>
      <w:kern w:val="2"/>
      <w:sz w:val="18"/>
      <w:szCs w:val="18"/>
    </w:rPr>
  </w:style>
  <w:style w:type="character" w:customStyle="1" w:styleId="30">
    <w:name w:val="标题 3 Char"/>
    <w:basedOn w:val="15"/>
    <w:link w:val="4"/>
    <w:qFormat/>
    <w:uiPriority w:val="9"/>
    <w:rPr>
      <w:rFonts w:ascii="Times New Roman" w:hAnsi="Times New Roman"/>
      <w:b/>
      <w:bCs/>
      <w:kern w:val="2"/>
      <w:sz w:val="32"/>
      <w:szCs w:val="32"/>
    </w:rPr>
  </w:style>
  <w:style w:type="character" w:customStyle="1" w:styleId="31">
    <w:name w:val="font01"/>
    <w:basedOn w:val="15"/>
    <w:qFormat/>
    <w:uiPriority w:val="0"/>
    <w:rPr>
      <w:rFonts w:hint="eastAsia" w:ascii="宋体" w:hAnsi="宋体" w:eastAsia="宋体" w:cs="宋体"/>
      <w:b/>
      <w:color w:val="000000"/>
      <w:sz w:val="32"/>
      <w:szCs w:val="32"/>
      <w:u w:val="none"/>
    </w:rPr>
  </w:style>
  <w:style w:type="character" w:customStyle="1" w:styleId="32">
    <w:name w:val="font21"/>
    <w:basedOn w:val="15"/>
    <w:qFormat/>
    <w:uiPriority w:val="0"/>
    <w:rPr>
      <w:rFonts w:hint="eastAsia" w:ascii="宋体" w:hAnsi="宋体" w:eastAsia="宋体" w:cs="宋体"/>
      <w:color w:val="000000"/>
      <w:sz w:val="32"/>
      <w:szCs w:val="32"/>
      <w:u w:val="none"/>
    </w:rPr>
  </w:style>
  <w:style w:type="character" w:customStyle="1" w:styleId="33">
    <w:name w:val="font61"/>
    <w:basedOn w:val="15"/>
    <w:qFormat/>
    <w:uiPriority w:val="0"/>
    <w:rPr>
      <w:rFonts w:hint="eastAsia" w:ascii="宋体" w:hAnsi="宋体" w:eastAsia="宋体" w:cs="宋体"/>
      <w:color w:val="000000"/>
      <w:sz w:val="22"/>
      <w:szCs w:val="22"/>
      <w:u w:val="none"/>
    </w:rPr>
  </w:style>
  <w:style w:type="character" w:customStyle="1" w:styleId="34">
    <w:name w:val="font11"/>
    <w:basedOn w:val="15"/>
    <w:qFormat/>
    <w:uiPriority w:val="0"/>
    <w:rPr>
      <w:rFonts w:hint="eastAsia" w:ascii="宋体" w:hAnsi="宋体" w:eastAsia="宋体" w:cs="宋体"/>
      <w:color w:val="000000"/>
      <w:sz w:val="20"/>
      <w:szCs w:val="20"/>
      <w:u w:val="none"/>
    </w:rPr>
  </w:style>
  <w:style w:type="character" w:customStyle="1" w:styleId="35">
    <w:name w:val="font101"/>
    <w:basedOn w:val="15"/>
    <w:qFormat/>
    <w:uiPriority w:val="0"/>
    <w:rPr>
      <w:rFonts w:hint="eastAsia" w:ascii="宋体" w:hAnsi="宋体" w:eastAsia="宋体" w:cs="宋体"/>
      <w:color w:val="000000"/>
      <w:sz w:val="18"/>
      <w:szCs w:val="18"/>
      <w:u w:val="none"/>
    </w:rPr>
  </w:style>
  <w:style w:type="character" w:customStyle="1" w:styleId="36">
    <w:name w:val="font51"/>
    <w:basedOn w:val="15"/>
    <w:qFormat/>
    <w:uiPriority w:val="0"/>
    <w:rPr>
      <w:rFonts w:hint="eastAsia" w:ascii="宋体" w:hAnsi="宋体" w:eastAsia="宋体" w:cs="宋体"/>
      <w:color w:val="000000"/>
      <w:sz w:val="12"/>
      <w:szCs w:val="12"/>
      <w:u w:val="none"/>
    </w:rPr>
  </w:style>
  <w:style w:type="character" w:customStyle="1" w:styleId="37">
    <w:name w:val="font91"/>
    <w:basedOn w:val="15"/>
    <w:qFormat/>
    <w:uiPriority w:val="0"/>
    <w:rPr>
      <w:rFonts w:hint="eastAsia" w:ascii="宋体" w:hAnsi="宋体" w:eastAsia="宋体" w:cs="宋体"/>
      <w:color w:val="000000"/>
      <w:sz w:val="32"/>
      <w:szCs w:val="32"/>
      <w:u w:val="none"/>
    </w:rPr>
  </w:style>
  <w:style w:type="character" w:customStyle="1" w:styleId="38">
    <w:name w:val="font71"/>
    <w:basedOn w:val="15"/>
    <w:qFormat/>
    <w:uiPriority w:val="0"/>
    <w:rPr>
      <w:rFonts w:hint="eastAsia" w:ascii="宋体" w:hAnsi="宋体" w:eastAsia="宋体" w:cs="宋体"/>
      <w:color w:val="000000"/>
      <w:sz w:val="20"/>
      <w:szCs w:val="20"/>
      <w:u w:val="none"/>
    </w:rPr>
  </w:style>
  <w:style w:type="character" w:customStyle="1" w:styleId="39">
    <w:name w:val="font31"/>
    <w:basedOn w:val="15"/>
    <w:qFormat/>
    <w:uiPriority w:val="0"/>
    <w:rPr>
      <w:rFonts w:hint="eastAsia" w:ascii="宋体" w:hAnsi="宋体" w:eastAsia="宋体" w:cs="宋体"/>
      <w:color w:val="000000"/>
      <w:sz w:val="20"/>
      <w:szCs w:val="20"/>
      <w:u w:val="none"/>
    </w:rPr>
  </w:style>
  <w:style w:type="character" w:customStyle="1" w:styleId="40">
    <w:name w:val="font81"/>
    <w:basedOn w:val="15"/>
    <w:qFormat/>
    <w:uiPriority w:val="0"/>
    <w:rPr>
      <w:rFonts w:hint="eastAsia" w:ascii="宋体" w:hAnsi="宋体" w:eastAsia="宋体" w:cs="宋体"/>
      <w:color w:val="000000"/>
      <w:sz w:val="18"/>
      <w:szCs w:val="18"/>
      <w:u w:val="none"/>
    </w:rPr>
  </w:style>
  <w:style w:type="character" w:customStyle="1" w:styleId="41">
    <w:name w:val="font41"/>
    <w:basedOn w:val="15"/>
    <w:qFormat/>
    <w:uiPriority w:val="0"/>
    <w:rPr>
      <w:rFonts w:hint="eastAsia" w:ascii="宋体" w:hAnsi="宋体" w:eastAsia="宋体" w:cs="宋体"/>
      <w:color w:val="000000"/>
      <w:sz w:val="22"/>
      <w:szCs w:val="22"/>
      <w:u w:val="none"/>
    </w:rPr>
  </w:style>
  <w:style w:type="paragraph" w:customStyle="1" w:styleId="42">
    <w:name w:val="四号正文"/>
    <w:basedOn w:val="1"/>
    <w:qFormat/>
    <w:uiPriority w:val="0"/>
    <w:pPr>
      <w:spacing w:line="360" w:lineRule="auto"/>
    </w:pPr>
    <w:rPr>
      <w:rFonts w:ascii="??" w:hAnsi="??" w:cs="宋体"/>
      <w:color w:val="000000"/>
      <w:kern w:val="0"/>
      <w:sz w:val="28"/>
      <w:szCs w:val="21"/>
    </w:rPr>
  </w:style>
  <w:style w:type="paragraph" w:customStyle="1" w:styleId="43">
    <w:name w:val="WPSOffice手动目录 1"/>
    <w:uiPriority w:val="0"/>
    <w:pPr>
      <w:ind w:leftChars="0"/>
    </w:pPr>
    <w:rPr>
      <w:rFonts w:ascii="Times New Roman" w:hAnsi="Times New Roman" w:eastAsia="宋体" w:cs="Times New Roman"/>
      <w:sz w:val="20"/>
      <w:szCs w:val="20"/>
    </w:rPr>
  </w:style>
  <w:style w:type="paragraph" w:customStyle="1" w:styleId="44">
    <w:name w:val="WPSOffice手动目录 2"/>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7.xml"/><Relationship Id="rId18" Type="http://schemas.openxmlformats.org/officeDocument/2006/relationships/customXml" Target="../customXml/item6.xml"/><Relationship Id="rId17" Type="http://schemas.openxmlformats.org/officeDocument/2006/relationships/customXml" Target="../customXml/item5.xml"/><Relationship Id="rId16" Type="http://schemas.openxmlformats.org/officeDocument/2006/relationships/customXml" Target="../customXml/item4.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46222664015905"/>
          <c:y val="0.143246187363834"/>
          <c:w val="0.894433399602386"/>
          <c:h val="0.773311546840958"/>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Sheet1!$A$2:$A$3</c:f>
              <c:strCache>
                <c:ptCount val="2"/>
                <c:pt idx="0">
                  <c:v>2019年度收支合计</c:v>
                </c:pt>
                <c:pt idx="1">
                  <c:v>2020年度收支合计</c:v>
                </c:pt>
              </c:strCache>
            </c:strRef>
          </c:cat>
          <c:val>
            <c:numRef>
              <c:f>Sheet1!$B$2:$B$3</c:f>
              <c:numCache>
                <c:formatCode>General</c:formatCode>
                <c:ptCount val="2"/>
                <c:pt idx="0">
                  <c:v>282.96</c:v>
                </c:pt>
                <c:pt idx="1">
                  <c:v>282.96</c:v>
                </c:pt>
              </c:numCache>
            </c:numRef>
          </c:val>
        </c:ser>
        <c:dLbls>
          <c:showLegendKey val="0"/>
          <c:showVal val="1"/>
          <c:showCatName val="0"/>
          <c:showSerName val="0"/>
          <c:showPercent val="0"/>
          <c:showBubbleSize val="0"/>
        </c:dLbls>
        <c:gapWidth val="150"/>
        <c:overlap val="100"/>
        <c:axId val="508296519"/>
        <c:axId val="92982050"/>
      </c:barChart>
      <c:catAx>
        <c:axId val="508296519"/>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982050"/>
        <c:crosses val="autoZero"/>
        <c:auto val="1"/>
        <c:lblAlgn val="ctr"/>
        <c:lblOffset val="100"/>
        <c:noMultiLvlLbl val="0"/>
      </c:catAx>
      <c:valAx>
        <c:axId val="9298205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8296519"/>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系列 1</c:v>
                </c:pt>
              </c:strCache>
            </c:strRef>
          </c:tx>
          <c:spPr/>
          <c:explosion val="0"/>
          <c:dPt>
            <c:idx val="0"/>
            <c:bubble3D val="0"/>
            <c:spPr>
              <a:solidFill>
                <a:schemeClr val="accent1"/>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公共财政预算拨款收入</c:v>
                </c:pt>
              </c:strCache>
            </c:strRef>
          </c:cat>
          <c:val>
            <c:numRef>
              <c:f>Sheet1!$B$2</c:f>
              <c:numCache>
                <c:formatCode>0.00%</c:formatCode>
                <c:ptCount val="1"/>
                <c:pt idx="0">
                  <c:v>1</c:v>
                </c:pt>
              </c:numCache>
            </c:numRef>
          </c:val>
        </c:ser>
        <c:ser>
          <c:idx val="1"/>
          <c:order val="1"/>
          <c:tx>
            <c:strRef>
              <c:f>Sheet1!#REF!</c:f>
              <c:strCache>
                <c:ptCount val="1"/>
                <c:pt idx="0">
                  <c:v/>
                </c:pt>
              </c:strCache>
            </c:strRef>
          </c:tx>
          <c:spPr/>
          <c:explosion val="0"/>
          <c:dPt>
            <c:idx val="0"/>
            <c:bubble3D val="0"/>
            <c:spPr>
              <a:solidFill>
                <a:schemeClr val="accent1"/>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公共财政预算拨款收入</c:v>
                </c:pt>
              </c:strCache>
            </c:strRef>
          </c:cat>
          <c:val>
            <c:numRef>
              <c:f>Sheet1!#REF!</c:f>
              <c:numCache>
                <c:formatCode>General</c:formatCode>
                <c:ptCount val="1"/>
                <c:pt idx="0">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1</c:v>
                </c:pt>
              </c:strCache>
            </c:strRef>
          </c:tx>
          <c:explosion val="0"/>
          <c:dPt>
            <c:idx val="0"/>
            <c:bubble3D val="0"/>
            <c:explosion val="0"/>
            <c:spPr>
              <a:solidFill>
                <a:schemeClr val="accent1"/>
              </a:solidFill>
              <a:ln w="19050">
                <a:solidFill>
                  <a:schemeClr val="lt1"/>
                </a:solidFill>
              </a:ln>
              <a:effectLst/>
            </c:spPr>
          </c:dPt>
          <c:dLbls>
            <c:dLbl>
              <c:idx val="0"/>
              <c:layout>
                <c:manualLayout>
                  <c:x val="0.00239292697151315"/>
                  <c:y val="-0.4384782099339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Sheet1!$A$2</c:f>
              <c:strCache>
                <c:ptCount val="1"/>
                <c:pt idx="0">
                  <c:v>基本支出</c:v>
                </c:pt>
              </c:strCache>
            </c:strRef>
          </c:cat>
          <c:val>
            <c:numRef>
              <c:f>Sheet1!$B$2</c:f>
              <c:numCache>
                <c:formatCode>0_ </c:formatCode>
                <c:ptCount val="1"/>
                <c:pt idx="0">
                  <c:v>1</c:v>
                </c:pt>
              </c:numCache>
            </c:numRef>
          </c:val>
        </c:ser>
        <c:dLbls>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Sheet1!#REF!</c15:sqref>
                        </c15:formulaRef>
                      </c:ext>
                    </c:extLst>
                    <c:strCache>
                      <c:ptCount val="1"/>
                      <c:pt idx="0">
                        <c:v/>
                      </c:pt>
                    </c:strCache>
                  </c:strRef>
                </c:tx>
                <c:explosion val="0"/>
                <c:dPt>
                  <c:idx val="0"/>
                  <c:bubble3D val="0"/>
                  <c:spPr>
                    <a:solidFill>
                      <a:schemeClr val="accent1"/>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extLst>
                      <c:ext uri="{02D57815-91ED-43cb-92C2-25804820EDAC}">
                        <c15:fullRef>
                          <c15:sqref/>
                        </c15:fullRef>
                        <c15:formulaRef>
                          <c15:sqref>Sheet1!$A$2</c15:sqref>
                        </c15:formulaRef>
                      </c:ext>
                    </c:extLst>
                    <c:strCache>
                      <c:ptCount val="1"/>
                      <c:pt idx="0">
                        <c:v>基本支出</c:v>
                      </c:pt>
                    </c:strCache>
                  </c:strRef>
                </c:cat>
                <c:val>
                  <c:numRef>
                    <c:extLst>
                      <c:ext uri="{02D57815-91ED-43cb-92C2-25804820EDAC}">
                        <c15:formulaRef>
                          <c15:sqref>Sheet1!#REF!</c15:sqref>
                        </c15:formulaRef>
                      </c:ext>
                    </c:extLst>
                    <c:numCache>
                      <c:formatCode>General</c:formatCode>
                      <c:ptCount val="1"/>
                      <c:pt idx="0">
                        <c:v>1</c:v>
                      </c:pt>
                    </c:numCache>
                  </c:numRef>
                </c:val>
              </c15:ser>
            </c15:filteredPieSeries>
          </c:ext>
        </c:extLst>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46222664015905"/>
          <c:y val="0.143246187363834"/>
          <c:w val="0.894433399602386"/>
          <c:h val="0.773311546840958"/>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Sheet1!$A$2:$A$3</c:f>
              <c:strCache>
                <c:ptCount val="2"/>
                <c:pt idx="0">
                  <c:v>2020年财政拨款收支合计</c:v>
                </c:pt>
                <c:pt idx="1">
                  <c:v>2019年财政拨款收支合计</c:v>
                </c:pt>
              </c:strCache>
            </c:strRef>
          </c:cat>
          <c:val>
            <c:numRef>
              <c:f>Sheet1!$B$2:$B$3</c:f>
              <c:numCache>
                <c:formatCode>General</c:formatCode>
                <c:ptCount val="2"/>
                <c:pt idx="0">
                  <c:v>292.96</c:v>
                </c:pt>
                <c:pt idx="1">
                  <c:v>282.29</c:v>
                </c:pt>
              </c:numCache>
            </c:numRef>
          </c:val>
        </c:ser>
        <c:dLbls>
          <c:showLegendKey val="0"/>
          <c:showVal val="1"/>
          <c:showCatName val="0"/>
          <c:showSerName val="0"/>
          <c:showPercent val="0"/>
          <c:showBubbleSize val="0"/>
        </c:dLbls>
        <c:gapWidth val="150"/>
        <c:overlap val="100"/>
        <c:axId val="508296519"/>
        <c:axId val="92982050"/>
      </c:barChart>
      <c:catAx>
        <c:axId val="508296519"/>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982050"/>
        <c:crosses val="autoZero"/>
        <c:auto val="1"/>
        <c:lblAlgn val="ctr"/>
        <c:lblOffset val="100"/>
        <c:noMultiLvlLbl val="0"/>
      </c:catAx>
      <c:valAx>
        <c:axId val="9298205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8296519"/>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教育支出</c:v>
                </c:pt>
                <c:pt idx="1">
                  <c:v>社会保障和就业支出</c:v>
                </c:pt>
                <c:pt idx="2">
                  <c:v>卫生健康支出</c:v>
                </c:pt>
                <c:pt idx="3">
                  <c:v>住房保障支出</c:v>
                </c:pt>
                <c:pt idx="4">
                  <c:v>农林水支出</c:v>
                </c:pt>
              </c:strCache>
            </c:strRef>
          </c:cat>
          <c:val>
            <c:numRef>
              <c:f>Sheet1!$B$2:$B$6</c:f>
              <c:numCache>
                <c:formatCode>0%</c:formatCode>
                <c:ptCount val="5"/>
                <c:pt idx="0">
                  <c:v>0.8272</c:v>
                </c:pt>
                <c:pt idx="1" c:formatCode="0.00%">
                  <c:v>0.0772</c:v>
                </c:pt>
                <c:pt idx="2" c:formatCode="0.00%">
                  <c:v>0.0359</c:v>
                </c:pt>
                <c:pt idx="3" c:formatCode="0.00%">
                  <c:v>0.0579</c:v>
                </c:pt>
                <c:pt idx="4" c:formatCode="0.00%">
                  <c:v>0.0017</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因公出境</c:v>
                </c:pt>
                <c:pt idx="1">
                  <c:v>公务车购置及运行维护费</c:v>
                </c:pt>
                <c:pt idx="2">
                  <c:v>公务接待费</c:v>
                </c:pt>
              </c:strCache>
            </c:strRef>
          </c:cat>
          <c:val>
            <c:numRef>
              <c:f>Sheet1!$B$2:$B$4</c:f>
              <c:numCache>
                <c:formatCode>General</c:formatCode>
                <c:ptCount val="3"/>
                <c:pt idx="0">
                  <c:v>0</c:v>
                </c:pt>
                <c:pt idx="1">
                  <c:v>0</c:v>
                </c:pt>
                <c:pt idx="2">
                  <c:v>100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E69E0ECE11EF4E7AB0F0995CFB7AE5C9</vt:lpwstr>
  </property>
</Properties>
</file>

<file path=customXml/item3.xml><?xml version="1.0" encoding="utf-8"?>
<Properties xmlns="http://schemas.openxmlformats.org/officeDocument/2006/extended-properties" xmlns:vt="http://schemas.openxmlformats.org/officeDocument/2006/docPropsVTypes">
  <Template>Normal</Template>
  <Company>四川省财政厅</Company>
  <Pages>47</Pages>
  <Words>3189</Words>
  <Characters>18182</Characters>
  <Lines>151</Lines>
  <Paragraphs>42</Paragraphs>
  <TotalTime>1</TotalTime>
  <ScaleCrop>false</ScaleCrop>
  <LinksUpToDate>false</LinksUpToDate>
  <CharactersWithSpaces>21329</CharactersWithSpaces>
  <Application>WPS Office_11.1.0.10356_F1E327BC-269C-435d-A152-05C5408002CA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2019-08-01T01:14:00Z</dcterms:created>
  <dc:creator>张彬茜</dc:creator>
  <cp:lastModifiedBy>Administrator</cp:lastModifiedBy>
  <cp:lastPrinted>2020-10-26T16:43:00Z</cp:lastPrinted>
  <dcterms:modified xsi:type="dcterms:W3CDTF">2021-10-13T06:50:31Z</dcterms:modified>
  <dc:title>四川省***</dc:title>
  <cp:revision>19</cp:revision>
</cp:coreProperties>
</file>

<file path=customXml/item5.xml><?xml version="1.0" encoding="utf-8"?>
<Properties xmlns:vt="http://schemas.openxmlformats.org/officeDocument/2006/docPropsVTypes" xmlns="http://schemas.openxmlformats.org/officeDocument/2006/custom-properties">
  <property fmtid="{D5CDD505-2E9C-101B-9397-08002B2CF9AE}" pid="2" name="KSOProductBuildVer">
    <vt:lpstr>2052-11.1.0.10356</vt:lpstr>
  </property>
  <property fmtid="{D5CDD505-2E9C-101B-9397-08002B2CF9AE}" pid="3" name="ICV">
    <vt:lpstr>E69E0ECE11EF4E7AB0F0995CFB7AE5C9</vt:lpstr>
  </property>
</Properties>
</file>

<file path=customXml/item6.xml><?xml version="1.0" encoding="utf-8"?>
<Properties xmlns:vt="http://schemas.openxmlformats.org/officeDocument/2006/docPropsVTypes" xmlns="http://schemas.openxmlformats.org/officeDocument/2006/extended-properties">
  <Template>Normal</Template>
  <TotalTime>1</TotalTime>
  <Pages>47</Pages>
  <Words>3189</Words>
  <Characters>18182</Characters>
  <Application>WPS Office_11.1.0.10356_F1E327BC-269C-435d-A152-05C5408002CA</Application>
  <DocSecurity>0</DocSecurity>
  <Lines>151</Lines>
  <Paragraphs>42</Paragraphs>
  <Company>四川省财政厅</Company>
  <CharactersWithSpaces>21329</CharactersWithSpaces>
  <AppVersion>14.0000</AppVersion>
</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张彬茜</dc:creator>
  <cp:lastModifiedBy>Administrator</cp:lastModifiedBy>
  <cp:revision>19</cp:revision>
  <cp:lastPrinted>2020-10-26T16:43:00Z</cp:lastPrinted>
  <dcterms:created xsi:type="dcterms:W3CDTF">2019-08-01T01:14:00Z</dcterms:created>
  <dcterms:modified xsi:type="dcterms:W3CDTF">2021-10-13T06:50:31Z</dcterms:modified>
</cp:coreProperties>
</file>

<file path=customXml/itemProps1.xml><?xml version="1.0" encoding="utf-8"?>
<ds:datastoreItem xmlns:ds="http://schemas.openxmlformats.org/officeDocument/2006/customXml" ds:itemID="{255EE963-AE7E-4F3B-BBF1-9AF15C920BB6}">
  <ds:schemaRefs/>
</ds:datastoreItem>
</file>

<file path=customXml/itemProps2.xml><?xml version="1.0" encoding="utf-8"?>
<ds:datastoreItem xmlns:ds="http://schemas.openxmlformats.org/officeDocument/2006/customXml" ds:itemID="{b889da10-8eb8-42a1-9a0e-55c97a563809}">
  <ds:schemaRefs/>
</ds:datastoreItem>
</file>

<file path=customXml/itemProps3.xml><?xml version="1.0" encoding="utf-8"?>
<ds:datastoreItem xmlns:ds="http://schemas.openxmlformats.org/officeDocument/2006/customXml" ds:itemID="{192f4223-5758-447e-8d29-b0e891a7a36c}">
  <ds:schemaRefs/>
</ds:datastoreItem>
</file>

<file path=customXml/itemProps4.xml><?xml version="1.0" encoding="utf-8"?>
<ds:datastoreItem xmlns:ds="http://schemas.openxmlformats.org/officeDocument/2006/customXml" ds:itemID="{d4166808-ffbb-4599-ba04-eeaf66a50f45}">
  <ds:schemaRefs/>
</ds:datastoreItem>
</file>

<file path=customXml/itemProps5.xml><?xml version="1.0" encoding="utf-8"?>
<ds:datastoreItem xmlns:ds="http://schemas.openxmlformats.org/officeDocument/2006/customXml" ds:itemID="{2028c956-3f84-4074-81b1-7e64e20d3f05}">
  <ds:schemaRefs/>
</ds:datastoreItem>
</file>

<file path=customXml/itemProps6.xml><?xml version="1.0" encoding="utf-8"?>
<ds:datastoreItem xmlns:ds="http://schemas.openxmlformats.org/officeDocument/2006/customXml" ds:itemID="{2518bc35-6ef6-422e-b927-fd6d87b1a507}">
  <ds:schemaRefs/>
</ds:datastoreItem>
</file>

<file path=customXml/itemProps7.xml><?xml version="1.0" encoding="utf-8"?>
<ds:datastoreItem xmlns:ds="http://schemas.openxmlformats.org/officeDocument/2006/customXml" ds:itemID="{afdd749c-d80c-4f4e-958b-e5949293ce11}">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17</Pages>
  <Words>5273</Words>
  <Characters>5789</Characters>
  <Lines>151</Lines>
  <Paragraphs>42</Paragraphs>
  <TotalTime>0</TotalTime>
  <ScaleCrop>false</ScaleCrop>
  <LinksUpToDate>false</LinksUpToDate>
  <CharactersWithSpaces>5950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2019-08-01T01:14:00Z</dcterms:created>
  <dc:creator>张彬茜</dc:creator>
  <cp:lastModifiedBy>狂奔的蜗牛</cp:lastModifiedBy>
  <cp:lastPrinted>2022-06-21T09:27:00Z</cp:lastPrinted>
  <dcterms:modified xsi:type="dcterms:W3CDTF">2022-09-14T09:49:41Z</dcterms:modified>
  <dc:title>四川省_x002A__x002A__x002A_</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4F9EEE6FFABB445F80C4BA65ABA7DCA2</vt:lpwstr>
  </property>
</Properties>
</file>