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2176"/>
        </w:tabs>
        <w:jc w:val="center"/>
        <w:rPr>
          <w:rFonts w:ascii="仿宋" w:hAnsi="仿宋" w:eastAsia="仿宋"/>
          <w:b/>
          <w:bCs/>
          <w:color w:val="000000"/>
          <w:sz w:val="32"/>
          <w:szCs w:val="32"/>
        </w:rPr>
      </w:pPr>
    </w:p>
    <w:p>
      <w:pPr>
        <w:spacing w:line="600" w:lineRule="exact"/>
        <w:jc w:val="center"/>
        <w:outlineLvl w:val="0"/>
        <w:rPr>
          <w:rFonts w:ascii="方正小标宋简体" w:hAnsi="宋体" w:eastAsia="方正小标宋简体"/>
          <w:color w:val="000000"/>
          <w:sz w:val="72"/>
          <w:szCs w:val="72"/>
        </w:rPr>
      </w:pPr>
      <w:bookmarkStart w:id="0" w:name="_Toc15306267"/>
    </w:p>
    <w:bookmarkEnd w:id="0"/>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9"/>
        <w:rPr>
          <w:rFonts w:ascii="方正小标宋简体" w:hAnsi="宋体" w:eastAsia="方正小标宋简体"/>
          <w:color w:val="000000"/>
          <w:sz w:val="72"/>
          <w:szCs w:val="72"/>
        </w:rPr>
      </w:pPr>
    </w:p>
    <w:p>
      <w:pPr>
        <w:adjustRightInd w:val="0"/>
        <w:snapToGrid w:val="0"/>
        <w:spacing w:line="360" w:lineRule="auto"/>
        <w:jc w:val="center"/>
        <w:outlineLvl w:val="9"/>
        <w:rPr>
          <w:rFonts w:hint="eastAsia" w:ascii="方正小标宋简体" w:hAnsi="宋体" w:eastAsia="方正小标宋简体"/>
          <w:color w:val="000000"/>
          <w:sz w:val="56"/>
          <w:szCs w:val="56"/>
          <w:lang w:val="en-US" w:eastAsia="zh-CN"/>
        </w:rPr>
      </w:pPr>
      <w:bookmarkStart w:id="1" w:name="_Toc1698"/>
      <w:bookmarkStart w:id="2" w:name="_Toc8172"/>
      <w:bookmarkStart w:id="3" w:name="_Toc2249"/>
      <w:bookmarkStart w:id="4" w:name="_Toc15378442"/>
      <w:bookmarkStart w:id="5" w:name="_Toc15306268"/>
      <w:bookmarkStart w:id="6" w:name="_Toc15377194"/>
      <w:bookmarkStart w:id="7" w:name="_Toc15377426"/>
      <w:bookmarkStart w:id="8" w:name="_Toc15396476"/>
      <w:bookmarkStart w:id="9" w:name="_Toc15396598"/>
      <w:r>
        <w:rPr>
          <w:rFonts w:hint="eastAsia" w:ascii="方正小标宋简体" w:hAnsi="宋体" w:eastAsia="方正小标宋简体"/>
          <w:color w:val="000000"/>
          <w:sz w:val="56"/>
          <w:szCs w:val="56"/>
          <w:lang w:eastAsia="zh-CN"/>
        </w:rPr>
        <w:t>通江县</w:t>
      </w:r>
      <w:bookmarkEnd w:id="1"/>
      <w:bookmarkEnd w:id="2"/>
      <w:bookmarkEnd w:id="3"/>
      <w:r>
        <w:rPr>
          <w:rFonts w:hint="eastAsia" w:ascii="方正小标宋简体" w:hAnsi="宋体" w:eastAsia="方正小标宋简体"/>
          <w:color w:val="000000"/>
          <w:sz w:val="56"/>
          <w:szCs w:val="56"/>
          <w:lang w:val="en-US" w:eastAsia="zh-CN"/>
        </w:rPr>
        <w:t>瓦室镇长胜</w:t>
      </w:r>
      <w:r>
        <w:rPr>
          <w:rFonts w:hint="eastAsia" w:ascii="方正小标宋简体" w:hAnsi="宋体" w:eastAsia="方正小标宋简体"/>
          <w:color w:val="000000"/>
          <w:sz w:val="56"/>
          <w:szCs w:val="56"/>
          <w:lang w:eastAsia="zh-CN"/>
        </w:rPr>
        <w:t>小学</w:t>
      </w:r>
    </w:p>
    <w:p>
      <w:pPr>
        <w:adjustRightInd w:val="0"/>
        <w:snapToGrid w:val="0"/>
        <w:spacing w:line="360" w:lineRule="auto"/>
        <w:jc w:val="center"/>
        <w:outlineLvl w:val="9"/>
        <w:rPr>
          <w:rFonts w:hint="eastAsia" w:ascii="方正小标宋简体" w:hAnsi="宋体" w:eastAsia="方正小标宋简体"/>
          <w:color w:val="000000"/>
          <w:sz w:val="56"/>
          <w:szCs w:val="56"/>
          <w:lang w:eastAsia="zh-CN"/>
        </w:rPr>
      </w:pPr>
      <w:bookmarkStart w:id="10" w:name="_Toc15396597"/>
      <w:bookmarkStart w:id="11" w:name="_Toc15377425"/>
      <w:bookmarkStart w:id="12" w:name="_Toc15396475"/>
      <w:bookmarkStart w:id="13" w:name="_Toc15377193"/>
      <w:bookmarkStart w:id="14" w:name="_Toc15378441"/>
      <w:bookmarkStart w:id="15" w:name="_Toc659"/>
      <w:bookmarkStart w:id="16" w:name="_Toc15867"/>
      <w:bookmarkStart w:id="17" w:name="_Toc21561"/>
      <w:r>
        <w:rPr>
          <w:rFonts w:hint="eastAsia" w:ascii="黑体" w:hAnsi="黑体" w:eastAsia="黑体"/>
          <w:color w:val="000000"/>
          <w:sz w:val="56"/>
          <w:szCs w:val="56"/>
          <w:lang w:val="en-US" w:eastAsia="zh-CN"/>
        </w:rPr>
        <w:t>2020</w:t>
      </w:r>
      <w:r>
        <w:rPr>
          <w:rFonts w:hint="eastAsia" w:ascii="方正小标宋简体" w:hAnsi="宋体" w:eastAsia="方正小标宋简体"/>
          <w:color w:val="000000"/>
          <w:sz w:val="56"/>
          <w:szCs w:val="56"/>
        </w:rPr>
        <w:t>年度</w:t>
      </w:r>
      <w:bookmarkEnd w:id="10"/>
      <w:bookmarkEnd w:id="11"/>
      <w:bookmarkEnd w:id="12"/>
      <w:bookmarkEnd w:id="13"/>
      <w:bookmarkEnd w:id="14"/>
      <w:r>
        <w:rPr>
          <w:rFonts w:hint="eastAsia" w:ascii="方正小标宋简体" w:hAnsi="宋体" w:eastAsia="方正小标宋简体"/>
          <w:color w:val="000000"/>
          <w:sz w:val="56"/>
          <w:szCs w:val="56"/>
        </w:rPr>
        <w:t>部门决算</w:t>
      </w:r>
      <w:bookmarkEnd w:id="4"/>
      <w:bookmarkEnd w:id="5"/>
      <w:bookmarkEnd w:id="6"/>
      <w:bookmarkEnd w:id="7"/>
      <w:bookmarkEnd w:id="8"/>
      <w:bookmarkEnd w:id="9"/>
      <w:r>
        <w:rPr>
          <w:rFonts w:hint="eastAsia" w:ascii="方正小标宋简体" w:hAnsi="宋体" w:eastAsia="方正小标宋简体"/>
          <w:color w:val="000000"/>
          <w:sz w:val="56"/>
          <w:szCs w:val="56"/>
          <w:lang w:eastAsia="zh-CN"/>
        </w:rPr>
        <w:t>编制说明</w:t>
      </w:r>
      <w:bookmarkEnd w:id="15"/>
      <w:bookmarkEnd w:id="16"/>
      <w:bookmarkEnd w:id="17"/>
    </w:p>
    <w:p>
      <w:pPr>
        <w:pStyle w:val="10"/>
        <w:rPr>
          <w:rFonts w:hint="eastAsia"/>
        </w:rPr>
      </w:pPr>
    </w:p>
    <w:p>
      <w:pPr>
        <w:pStyle w:val="10"/>
        <w:rPr>
          <w:rFonts w:hint="eastAsia"/>
        </w:rPr>
      </w:pPr>
    </w:p>
    <w:p>
      <w:pPr>
        <w:pStyle w:val="10"/>
        <w:rPr>
          <w:rFonts w:hint="eastAsia"/>
        </w:rPr>
      </w:pPr>
    </w:p>
    <w:p>
      <w:pPr>
        <w:pStyle w:val="10"/>
        <w:rPr>
          <w:rFonts w:hint="eastAsia"/>
        </w:rPr>
      </w:pPr>
    </w:p>
    <w:p>
      <w:pPr>
        <w:rPr>
          <w:rFonts w:hint="eastAsia"/>
        </w:rPr>
      </w:pPr>
    </w:p>
    <w:p>
      <w:pPr>
        <w:rPr>
          <w:rFonts w:hint="eastAsia"/>
        </w:rPr>
      </w:pPr>
    </w:p>
    <w:p>
      <w:pPr>
        <w:pStyle w:val="10"/>
        <w:rPr>
          <w:rFonts w:hint="eastAsia"/>
        </w:rPr>
      </w:pPr>
    </w:p>
    <w:p>
      <w:pPr>
        <w:pStyle w:val="10"/>
        <w:rPr>
          <w:rFonts w:hint="eastAsia"/>
        </w:rPr>
      </w:pPr>
    </w:p>
    <w:p>
      <w:pPr>
        <w:pStyle w:val="10"/>
        <w:rPr>
          <w:sz w:val="36"/>
          <w:szCs w:val="36"/>
        </w:rPr>
      </w:pPr>
      <w:r>
        <w:rPr>
          <w:rFonts w:hint="eastAsia"/>
          <w:sz w:val="36"/>
          <w:szCs w:val="36"/>
        </w:rPr>
        <w:t>公开时间：20</w:t>
      </w:r>
      <w:r>
        <w:rPr>
          <w:rFonts w:hint="eastAsia"/>
          <w:sz w:val="36"/>
          <w:szCs w:val="36"/>
          <w:lang w:val="en-US" w:eastAsia="zh-CN"/>
        </w:rPr>
        <w:t>21</w:t>
      </w:r>
      <w:r>
        <w:rPr>
          <w:rFonts w:hint="eastAsia"/>
          <w:sz w:val="36"/>
          <w:szCs w:val="36"/>
        </w:rPr>
        <w:t>年10月</w:t>
      </w:r>
      <w:r>
        <w:rPr>
          <w:rFonts w:hint="eastAsia"/>
          <w:sz w:val="36"/>
          <w:szCs w:val="36"/>
          <w:lang w:val="en-US" w:eastAsia="zh-CN"/>
        </w:rPr>
        <w:t>15</w:t>
      </w:r>
      <w:r>
        <w:rPr>
          <w:rFonts w:hint="eastAsia"/>
          <w:sz w:val="36"/>
          <w:szCs w:val="36"/>
        </w:rPr>
        <w:t>日</w:t>
      </w:r>
    </w:p>
    <w:p>
      <w:pPr>
        <w:widowControl/>
        <w:jc w:val="center"/>
        <w:rPr>
          <w:rFonts w:ascii="黑体" w:hAnsi="黑体" w:eastAsia="黑体"/>
          <w:color w:val="000000"/>
          <w:sz w:val="48"/>
          <w:szCs w:val="48"/>
        </w:rPr>
      </w:pPr>
      <w:r>
        <w:br w:type="page"/>
      </w:r>
      <w:r>
        <w:rPr>
          <w:rFonts w:hint="eastAsia" w:ascii="黑体" w:hAnsi="黑体" w:eastAsia="黑体"/>
          <w:color w:val="000000"/>
          <w:sz w:val="48"/>
          <w:szCs w:val="48"/>
        </w:rPr>
        <w:t>目录</w:t>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TOC \o "1-3" \h \u </w:instrText>
      </w:r>
      <w:r>
        <w:rPr>
          <w:rFonts w:hint="eastAsia" w:ascii="宋体" w:hAnsi="宋体" w:eastAsia="宋体" w:cs="宋体"/>
          <w:color w:val="000000"/>
          <w:sz w:val="28"/>
          <w:szCs w:val="28"/>
        </w:rPr>
        <w:fldChar w:fldCharType="separate"/>
      </w: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_Toc14288 </w:instrText>
      </w:r>
      <w:r>
        <w:rPr>
          <w:rFonts w:hint="eastAsia" w:ascii="宋体" w:hAnsi="宋体" w:eastAsia="宋体" w:cs="宋体"/>
          <w:sz w:val="28"/>
          <w:szCs w:val="28"/>
        </w:rPr>
        <w:fldChar w:fldCharType="separate"/>
      </w:r>
      <w:r>
        <w:rPr>
          <w:rFonts w:hint="eastAsia" w:ascii="宋体" w:hAnsi="宋体" w:eastAsia="宋体" w:cs="宋体"/>
          <w:bCs/>
          <w:sz w:val="28"/>
          <w:szCs w:val="28"/>
        </w:rPr>
        <w:t xml:space="preserve">第一部分 </w:t>
      </w:r>
      <w:r>
        <w:rPr>
          <w:rFonts w:hint="eastAsia" w:ascii="宋体" w:hAnsi="宋体" w:eastAsia="宋体" w:cs="宋体"/>
          <w:sz w:val="28"/>
          <w:szCs w:val="28"/>
        </w:rPr>
        <w:t>部门概况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_Toc14288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_Toc4906 </w:instrText>
      </w:r>
      <w:r>
        <w:rPr>
          <w:rFonts w:hint="eastAsia" w:ascii="宋体" w:hAnsi="宋体" w:eastAsia="宋体" w:cs="宋体"/>
          <w:sz w:val="28"/>
          <w:szCs w:val="28"/>
        </w:rPr>
        <w:fldChar w:fldCharType="separate"/>
      </w:r>
      <w:r>
        <w:rPr>
          <w:rFonts w:hint="eastAsia" w:ascii="宋体" w:hAnsi="宋体" w:eastAsia="宋体" w:cs="宋体"/>
          <w:sz w:val="28"/>
          <w:szCs w:val="28"/>
        </w:rPr>
        <w:t>一、基</w:t>
      </w:r>
      <w:r>
        <w:rPr>
          <w:rFonts w:hint="eastAsia" w:ascii="宋体" w:hAnsi="宋体" w:eastAsia="宋体" w:cs="宋体"/>
          <w:bCs w:val="0"/>
          <w:sz w:val="28"/>
          <w:szCs w:val="28"/>
        </w:rPr>
        <w:t>本职能及主要工作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_Toc4906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_Toc21576 </w:instrText>
      </w:r>
      <w:r>
        <w:rPr>
          <w:rFonts w:hint="eastAsia" w:ascii="宋体" w:hAnsi="宋体" w:eastAsia="宋体" w:cs="宋体"/>
          <w:sz w:val="28"/>
          <w:szCs w:val="28"/>
        </w:rPr>
        <w:fldChar w:fldCharType="separate"/>
      </w:r>
      <w:r>
        <w:rPr>
          <w:rFonts w:hint="eastAsia" w:ascii="宋体" w:hAnsi="宋体" w:eastAsia="宋体" w:cs="宋体"/>
          <w:sz w:val="28"/>
          <w:szCs w:val="28"/>
        </w:rPr>
        <w:t>（一）主要职能。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_Toc21576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_Toc18270 </w:instrText>
      </w:r>
      <w:r>
        <w:rPr>
          <w:rFonts w:hint="eastAsia" w:ascii="宋体" w:hAnsi="宋体" w:eastAsia="宋体" w:cs="宋体"/>
          <w:sz w:val="28"/>
          <w:szCs w:val="28"/>
        </w:rPr>
        <w:fldChar w:fldCharType="separate"/>
      </w:r>
      <w:r>
        <w:rPr>
          <w:rFonts w:hint="eastAsia" w:ascii="宋体" w:hAnsi="宋体" w:eastAsia="宋体" w:cs="宋体"/>
          <w:sz w:val="28"/>
          <w:szCs w:val="28"/>
        </w:rPr>
        <w:t>（二）</w:t>
      </w:r>
      <w:r>
        <w:rPr>
          <w:rFonts w:hint="eastAsia" w:ascii="宋体" w:hAnsi="宋体" w:eastAsia="宋体" w:cs="宋体"/>
          <w:sz w:val="28"/>
          <w:szCs w:val="28"/>
          <w:lang w:val="en-US" w:eastAsia="zh-CN"/>
        </w:rPr>
        <w:t>2020</w:t>
      </w:r>
      <w:r>
        <w:rPr>
          <w:rFonts w:hint="eastAsia" w:ascii="宋体" w:hAnsi="宋体" w:eastAsia="宋体" w:cs="宋体"/>
          <w:sz w:val="28"/>
          <w:szCs w:val="28"/>
        </w:rPr>
        <w:t>年重点工作完成情况。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_Toc18270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_Toc31488 </w:instrText>
      </w:r>
      <w:r>
        <w:rPr>
          <w:rFonts w:hint="eastAsia" w:ascii="宋体" w:hAnsi="宋体" w:eastAsia="宋体" w:cs="宋体"/>
          <w:sz w:val="28"/>
          <w:szCs w:val="28"/>
        </w:rPr>
        <w:fldChar w:fldCharType="separate"/>
      </w:r>
      <w:r>
        <w:rPr>
          <w:rFonts w:hint="eastAsia" w:ascii="宋体" w:hAnsi="宋体" w:eastAsia="宋体" w:cs="宋体"/>
          <w:sz w:val="28"/>
          <w:szCs w:val="28"/>
        </w:rPr>
        <w:t>二、机</w:t>
      </w:r>
      <w:r>
        <w:rPr>
          <w:rFonts w:hint="eastAsia" w:ascii="宋体" w:hAnsi="宋体" w:eastAsia="宋体" w:cs="宋体"/>
          <w:bCs w:val="0"/>
          <w:sz w:val="28"/>
          <w:szCs w:val="28"/>
        </w:rPr>
        <w:t>构设置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_Toc31488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_Toc26843 </w:instrText>
      </w:r>
      <w:r>
        <w:rPr>
          <w:rFonts w:hint="eastAsia" w:ascii="宋体" w:hAnsi="宋体" w:eastAsia="宋体" w:cs="宋体"/>
          <w:sz w:val="28"/>
          <w:szCs w:val="28"/>
        </w:rPr>
        <w:fldChar w:fldCharType="separate"/>
      </w:r>
      <w:r>
        <w:rPr>
          <w:rFonts w:hint="eastAsia" w:ascii="宋体" w:hAnsi="宋体" w:eastAsia="宋体" w:cs="宋体"/>
          <w:sz w:val="28"/>
          <w:szCs w:val="28"/>
        </w:rPr>
        <w:t>第二部分</w:t>
      </w:r>
      <w:r>
        <w:rPr>
          <w:rFonts w:hint="eastAsia" w:ascii="宋体" w:hAnsi="宋体" w:eastAsia="宋体" w:cs="宋体"/>
          <w:bCs w:val="0"/>
          <w:sz w:val="28"/>
          <w:szCs w:val="28"/>
          <w:lang w:val="en-US" w:eastAsia="zh-CN"/>
        </w:rPr>
        <w:t>2020</w:t>
      </w:r>
      <w:r>
        <w:rPr>
          <w:rFonts w:hint="eastAsia" w:ascii="宋体" w:hAnsi="宋体" w:eastAsia="宋体" w:cs="宋体"/>
          <w:bCs w:val="0"/>
          <w:sz w:val="28"/>
          <w:szCs w:val="28"/>
        </w:rPr>
        <w:t>年度部门决算情况说明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_Toc26843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_Toc14009 </w:instrText>
      </w:r>
      <w:r>
        <w:rPr>
          <w:rFonts w:hint="eastAsia" w:ascii="宋体" w:hAnsi="宋体" w:eastAsia="宋体" w:cs="宋体"/>
          <w:sz w:val="28"/>
          <w:szCs w:val="28"/>
        </w:rPr>
        <w:fldChar w:fldCharType="separate"/>
      </w:r>
      <w:r>
        <w:rPr>
          <w:rFonts w:hint="eastAsia" w:ascii="宋体" w:hAnsi="宋体" w:eastAsia="宋体" w:cs="宋体"/>
          <w:sz w:val="28"/>
          <w:szCs w:val="28"/>
        </w:rPr>
        <w:t>一、收入支出决算总体情况说明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_Toc14009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_Toc12741 </w:instrText>
      </w:r>
      <w:r>
        <w:rPr>
          <w:rFonts w:hint="eastAsia" w:ascii="宋体" w:hAnsi="宋体" w:eastAsia="宋体" w:cs="宋体"/>
          <w:sz w:val="28"/>
          <w:szCs w:val="28"/>
        </w:rPr>
        <w:fldChar w:fldCharType="separate"/>
      </w:r>
      <w:r>
        <w:rPr>
          <w:rFonts w:hint="eastAsia" w:ascii="宋体" w:hAnsi="宋体" w:eastAsia="宋体" w:cs="宋体"/>
          <w:sz w:val="28"/>
          <w:szCs w:val="28"/>
        </w:rPr>
        <w:t>二、收入决算情况说明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_Toc12741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_Toc20958 </w:instrText>
      </w:r>
      <w:r>
        <w:rPr>
          <w:rFonts w:hint="eastAsia" w:ascii="宋体" w:hAnsi="宋体" w:eastAsia="宋体" w:cs="宋体"/>
          <w:sz w:val="28"/>
          <w:szCs w:val="28"/>
        </w:rPr>
        <w:fldChar w:fldCharType="separate"/>
      </w:r>
      <w:r>
        <w:rPr>
          <w:rFonts w:hint="eastAsia" w:ascii="宋体" w:hAnsi="宋体" w:eastAsia="宋体" w:cs="宋体"/>
          <w:sz w:val="28"/>
          <w:szCs w:val="28"/>
        </w:rPr>
        <w:t>三、支出决算情况说明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_Toc20958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_Toc16456 </w:instrText>
      </w:r>
      <w:r>
        <w:rPr>
          <w:rFonts w:hint="eastAsia" w:ascii="宋体" w:hAnsi="宋体" w:eastAsia="宋体" w:cs="宋体"/>
          <w:sz w:val="28"/>
          <w:szCs w:val="28"/>
        </w:rPr>
        <w:fldChar w:fldCharType="separate"/>
      </w:r>
      <w:r>
        <w:rPr>
          <w:rFonts w:hint="eastAsia" w:ascii="宋体" w:hAnsi="宋体" w:eastAsia="宋体" w:cs="宋体"/>
          <w:sz w:val="28"/>
          <w:szCs w:val="28"/>
        </w:rPr>
        <w:t>四、财政拨款收入支出决算总体情况说明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_Toc16456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_Toc16791 </w:instrText>
      </w:r>
      <w:r>
        <w:rPr>
          <w:rFonts w:hint="eastAsia" w:ascii="宋体" w:hAnsi="宋体" w:eastAsia="宋体" w:cs="宋体"/>
          <w:sz w:val="28"/>
          <w:szCs w:val="28"/>
        </w:rPr>
        <w:fldChar w:fldCharType="separate"/>
      </w:r>
      <w:r>
        <w:rPr>
          <w:rFonts w:hint="eastAsia" w:ascii="宋体" w:hAnsi="宋体" w:eastAsia="宋体" w:cs="宋体"/>
          <w:sz w:val="28"/>
          <w:szCs w:val="28"/>
        </w:rPr>
        <w:t>五、一般公共预算财政拨款支出决算情况说明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_Toc16791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_Toc28148 </w:instrText>
      </w:r>
      <w:r>
        <w:rPr>
          <w:rFonts w:hint="eastAsia" w:ascii="宋体" w:hAnsi="宋体" w:eastAsia="宋体" w:cs="宋体"/>
          <w:sz w:val="28"/>
          <w:szCs w:val="28"/>
        </w:rPr>
        <w:fldChar w:fldCharType="separate"/>
      </w:r>
      <w:r>
        <w:rPr>
          <w:rFonts w:hint="eastAsia" w:ascii="宋体" w:hAnsi="宋体" w:eastAsia="宋体" w:cs="宋体"/>
          <w:sz w:val="28"/>
          <w:szCs w:val="28"/>
        </w:rPr>
        <w:t>（一）一般公共预算财政拨款支出决算总体情况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_Toc28148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_Toc22065 </w:instrText>
      </w:r>
      <w:r>
        <w:rPr>
          <w:rFonts w:hint="eastAsia" w:ascii="宋体" w:hAnsi="宋体" w:eastAsia="宋体" w:cs="宋体"/>
          <w:sz w:val="28"/>
          <w:szCs w:val="28"/>
        </w:rPr>
        <w:fldChar w:fldCharType="separate"/>
      </w:r>
      <w:r>
        <w:rPr>
          <w:rFonts w:hint="eastAsia" w:ascii="宋体" w:hAnsi="宋体" w:eastAsia="宋体" w:cs="宋体"/>
          <w:sz w:val="28"/>
          <w:szCs w:val="28"/>
        </w:rPr>
        <w:t>（二）一般公共预算财政拨款支出决算结构情况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_Toc22065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_Toc6898 </w:instrText>
      </w:r>
      <w:r>
        <w:rPr>
          <w:rFonts w:hint="eastAsia" w:ascii="宋体" w:hAnsi="宋体" w:eastAsia="宋体" w:cs="宋体"/>
          <w:sz w:val="28"/>
          <w:szCs w:val="28"/>
        </w:rPr>
        <w:fldChar w:fldCharType="separate"/>
      </w:r>
      <w:r>
        <w:rPr>
          <w:rFonts w:hint="eastAsia" w:ascii="宋体" w:hAnsi="宋体" w:eastAsia="宋体" w:cs="宋体"/>
          <w:sz w:val="28"/>
          <w:szCs w:val="28"/>
        </w:rPr>
        <w:t>（三）一般公共预算财政拨款支出决算具体情况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_Toc6898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_Toc17396 </w:instrText>
      </w:r>
      <w:r>
        <w:rPr>
          <w:rFonts w:hint="eastAsia" w:ascii="宋体" w:hAnsi="宋体" w:eastAsia="宋体" w:cs="宋体"/>
          <w:sz w:val="28"/>
          <w:szCs w:val="28"/>
        </w:rPr>
        <w:fldChar w:fldCharType="separate"/>
      </w:r>
      <w:r>
        <w:rPr>
          <w:rFonts w:hint="eastAsia" w:ascii="宋体" w:hAnsi="宋体" w:eastAsia="宋体" w:cs="宋体"/>
          <w:sz w:val="28"/>
          <w:szCs w:val="28"/>
        </w:rPr>
        <w:t>六、一般公共预算财政拨款基本支出决算情况说明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_Toc17396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_Toc21512 </w:instrText>
      </w:r>
      <w:r>
        <w:rPr>
          <w:rFonts w:hint="eastAsia" w:ascii="宋体" w:hAnsi="宋体" w:eastAsia="宋体" w:cs="宋体"/>
          <w:sz w:val="28"/>
          <w:szCs w:val="28"/>
        </w:rPr>
        <w:fldChar w:fldCharType="separate"/>
      </w:r>
      <w:r>
        <w:rPr>
          <w:rFonts w:hint="eastAsia" w:ascii="宋体" w:hAnsi="宋体" w:eastAsia="宋体" w:cs="宋体"/>
          <w:sz w:val="28"/>
          <w:szCs w:val="28"/>
        </w:rPr>
        <w:t>七、“三公”经费财政拨款支出决算情况说明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_Toc21512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_Toc28593 </w:instrText>
      </w:r>
      <w:r>
        <w:rPr>
          <w:rFonts w:hint="eastAsia" w:ascii="宋体" w:hAnsi="宋体" w:eastAsia="宋体" w:cs="宋体"/>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eastAsia="zh-CN"/>
        </w:rPr>
        <w:t>　</w:t>
      </w:r>
      <w:r>
        <w:rPr>
          <w:rFonts w:hint="eastAsia" w:ascii="宋体" w:hAnsi="宋体" w:eastAsia="宋体" w:cs="宋体"/>
          <w:sz w:val="28"/>
          <w:szCs w:val="28"/>
        </w:rPr>
        <w:t>“三公”经费财政拨款支出决算情况说明</w:t>
      </w:r>
      <w:r>
        <w:rPr>
          <w:rFonts w:hint="eastAsia" w:ascii="宋体" w:hAnsi="宋体" w:eastAsia="宋体" w:cs="宋体"/>
          <w:sz w:val="28"/>
          <w:szCs w:val="28"/>
          <w:lang w:eastAsia="zh-CN"/>
        </w:rPr>
        <w:t>。</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_Toc28593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_Toc12668 </w:instrText>
      </w:r>
      <w:r>
        <w:rPr>
          <w:rFonts w:hint="eastAsia" w:ascii="宋体" w:hAnsi="宋体" w:eastAsia="宋体" w:cs="宋体"/>
          <w:sz w:val="28"/>
          <w:szCs w:val="28"/>
        </w:rPr>
        <w:fldChar w:fldCharType="separate"/>
      </w:r>
      <w:r>
        <w:rPr>
          <w:rFonts w:hint="eastAsia" w:ascii="宋体" w:hAnsi="宋体" w:eastAsia="宋体" w:cs="宋体"/>
          <w:sz w:val="28"/>
          <w:szCs w:val="28"/>
        </w:rPr>
        <w:t>（二）“三公”经费财政拨款支出决算具体情况说明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_Toc12668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_Toc32347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八、政府性基金预算支出情况说明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_Toc32347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_Toc17504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九、国有资产经营预算支出情况说明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_Toc17504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_Toc29360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十、预算绩效情况说明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_Toc29360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_Toc21586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（一）机关运行经费支出情况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_Toc21586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_Toc24745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（二）政府采购支出情况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_Toc24745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_Toc798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（三）国有资产占有使用情况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_Toc798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_Toc29635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（四）</w:t>
      </w:r>
      <w:r>
        <w:rPr>
          <w:rFonts w:hint="eastAsia" w:ascii="宋体" w:hAnsi="宋体" w:eastAsia="宋体" w:cs="宋体"/>
          <w:bCs/>
          <w:sz w:val="28"/>
          <w:szCs w:val="28"/>
        </w:rPr>
        <w:t>项目绩效目标完成情况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_Toc29635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_Toc20084 </w:instrText>
      </w:r>
      <w:r>
        <w:rPr>
          <w:rFonts w:hint="eastAsia" w:ascii="宋体" w:hAnsi="宋体" w:eastAsia="宋体" w:cs="宋体"/>
          <w:sz w:val="28"/>
          <w:szCs w:val="28"/>
        </w:rPr>
        <w:fldChar w:fldCharType="separate"/>
      </w:r>
      <w:r>
        <w:rPr>
          <w:rFonts w:hint="eastAsia" w:ascii="宋体" w:hAnsi="宋体" w:eastAsia="宋体" w:cs="宋体"/>
          <w:sz w:val="28"/>
          <w:szCs w:val="28"/>
        </w:rPr>
        <w:t>第三部分 名词解释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_Toc20084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_Toc23153 </w:instrText>
      </w:r>
      <w:r>
        <w:rPr>
          <w:rFonts w:hint="eastAsia" w:ascii="宋体" w:hAnsi="宋体" w:eastAsia="宋体" w:cs="宋体"/>
          <w:sz w:val="28"/>
          <w:szCs w:val="28"/>
        </w:rPr>
        <w:fldChar w:fldCharType="separate"/>
      </w:r>
      <w:r>
        <w:rPr>
          <w:rFonts w:hint="eastAsia" w:ascii="宋体" w:hAnsi="宋体" w:eastAsia="宋体" w:cs="宋体"/>
          <w:sz w:val="28"/>
          <w:szCs w:val="28"/>
        </w:rPr>
        <w:t>第四部分 附件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_Toc23153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_Toc15480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rPr>
        <w:t>第五部分　</w:t>
      </w:r>
      <w:r>
        <w:rPr>
          <w:rFonts w:hint="eastAsia" w:ascii="宋体" w:hAnsi="宋体" w:eastAsia="宋体" w:cs="宋体"/>
          <w:sz w:val="28"/>
          <w:szCs w:val="28"/>
        </w:rPr>
        <w:t>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_Toc15480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_Toc13786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 xml:space="preserve">一、 </w:t>
      </w:r>
      <w:r>
        <w:rPr>
          <w:rFonts w:hint="eastAsia" w:ascii="宋体" w:hAnsi="宋体" w:eastAsia="宋体" w:cs="宋体"/>
          <w:sz w:val="28"/>
          <w:szCs w:val="28"/>
        </w:rPr>
        <w:t>2020年收入支出决算总表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_Toc13786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_Toc5888 </w:instrText>
      </w:r>
      <w:r>
        <w:rPr>
          <w:rFonts w:hint="eastAsia" w:ascii="宋体" w:hAnsi="宋体" w:eastAsia="宋体" w:cs="宋体"/>
          <w:sz w:val="28"/>
          <w:szCs w:val="28"/>
        </w:rPr>
        <w:fldChar w:fldCharType="separate"/>
      </w:r>
      <w:r>
        <w:rPr>
          <w:rFonts w:hint="eastAsia" w:ascii="宋体" w:hAnsi="宋体" w:eastAsia="宋体" w:cs="宋体"/>
          <w:sz w:val="28"/>
          <w:szCs w:val="28"/>
        </w:rPr>
        <w:t>二、 2020年收入总表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_Toc5888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_Toc18590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三、 </w:t>
      </w:r>
      <w:r>
        <w:rPr>
          <w:rFonts w:hint="eastAsia" w:ascii="宋体" w:hAnsi="宋体" w:eastAsia="宋体" w:cs="宋体"/>
          <w:bCs w:val="0"/>
          <w:sz w:val="28"/>
          <w:szCs w:val="28"/>
        </w:rPr>
        <w:t>2020年支出总表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_Toc18590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_Toc15810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四、 </w:t>
      </w:r>
      <w:r>
        <w:rPr>
          <w:rFonts w:hint="eastAsia" w:ascii="宋体" w:hAnsi="宋体" w:eastAsia="宋体" w:cs="宋体"/>
          <w:bCs w:val="0"/>
          <w:sz w:val="28"/>
          <w:szCs w:val="28"/>
        </w:rPr>
        <w:t>2020年财政拨款收入支出决算总表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_Toc15810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_Toc25804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五、 </w:t>
      </w:r>
      <w:r>
        <w:rPr>
          <w:rFonts w:hint="eastAsia" w:ascii="宋体" w:hAnsi="宋体" w:eastAsia="宋体" w:cs="宋体"/>
          <w:bCs w:val="0"/>
          <w:sz w:val="28"/>
          <w:szCs w:val="28"/>
        </w:rPr>
        <w:t>2020年财政拨款支出决算明细表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_Toc25804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_Toc12029 </w:instrText>
      </w:r>
      <w:r>
        <w:rPr>
          <w:rFonts w:hint="eastAsia" w:ascii="宋体" w:hAnsi="宋体" w:eastAsia="宋体" w:cs="宋体"/>
          <w:sz w:val="28"/>
          <w:szCs w:val="28"/>
        </w:rPr>
        <w:fldChar w:fldCharType="separate"/>
      </w:r>
      <w:r>
        <w:rPr>
          <w:rFonts w:hint="eastAsia" w:ascii="宋体" w:hAnsi="宋体" w:eastAsia="宋体" w:cs="宋体"/>
          <w:sz w:val="28"/>
          <w:szCs w:val="28"/>
        </w:rPr>
        <w:t>六、</w:t>
      </w:r>
      <w:r>
        <w:rPr>
          <w:rFonts w:hint="eastAsia" w:ascii="宋体" w:hAnsi="宋体" w:cs="宋体"/>
          <w:sz w:val="28"/>
          <w:szCs w:val="28"/>
          <w:lang w:val="en-US" w:eastAsia="zh-CN"/>
        </w:rPr>
        <w:t xml:space="preserve"> </w:t>
      </w:r>
      <w:r>
        <w:rPr>
          <w:rFonts w:hint="eastAsia" w:ascii="宋体" w:hAnsi="宋体" w:eastAsia="宋体" w:cs="宋体"/>
          <w:bCs w:val="0"/>
          <w:sz w:val="28"/>
          <w:szCs w:val="28"/>
        </w:rPr>
        <w:t>2020年一般公共预算财政拨款支出决算表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_Toc12029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_Toc23143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七、 </w:t>
      </w:r>
      <w:r>
        <w:rPr>
          <w:rFonts w:hint="eastAsia" w:ascii="宋体" w:hAnsi="宋体" w:eastAsia="宋体" w:cs="宋体"/>
          <w:bCs w:val="0"/>
          <w:sz w:val="28"/>
          <w:szCs w:val="28"/>
        </w:rPr>
        <w:t>2020年一般公共预算财政拨款支出决算明细表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_Toc23143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_Toc8805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八、 </w:t>
      </w:r>
      <w:r>
        <w:rPr>
          <w:rFonts w:hint="eastAsia" w:ascii="宋体" w:hAnsi="宋体" w:eastAsia="宋体" w:cs="宋体"/>
          <w:bCs w:val="0"/>
          <w:sz w:val="28"/>
          <w:szCs w:val="28"/>
        </w:rPr>
        <w:t>2020年一般公共预算财政拨款基本支出决算表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_Toc8805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_Toc29482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九、 </w:t>
      </w:r>
      <w:r>
        <w:rPr>
          <w:rFonts w:hint="eastAsia" w:ascii="宋体" w:hAnsi="宋体" w:eastAsia="宋体" w:cs="宋体"/>
          <w:bCs w:val="0"/>
          <w:sz w:val="28"/>
          <w:szCs w:val="28"/>
        </w:rPr>
        <w:t>2020年一般公共预算财政拨款项目支出决算表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_Toc29482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_Toc12367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 </w:t>
      </w:r>
      <w:r>
        <w:rPr>
          <w:rFonts w:hint="eastAsia" w:ascii="宋体" w:hAnsi="宋体" w:eastAsia="宋体" w:cs="宋体"/>
          <w:sz w:val="28"/>
          <w:szCs w:val="28"/>
          <w:lang w:eastAsia="zh-CN"/>
        </w:rPr>
        <w:t>2020</w:t>
      </w:r>
      <w:r>
        <w:rPr>
          <w:rFonts w:hint="eastAsia" w:ascii="宋体" w:hAnsi="宋体" w:eastAsia="宋体" w:cs="宋体"/>
          <w:sz w:val="28"/>
          <w:szCs w:val="28"/>
        </w:rPr>
        <w:t>年一</w:t>
      </w:r>
      <w:r>
        <w:rPr>
          <w:rFonts w:hint="eastAsia" w:ascii="宋体" w:hAnsi="宋体" w:eastAsia="宋体" w:cs="宋体"/>
          <w:bCs w:val="0"/>
          <w:sz w:val="28"/>
          <w:szCs w:val="28"/>
        </w:rPr>
        <w:t>般公共预算财政拨款“三公”经费支出决算表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_Toc12367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_Toc11636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十一、 </w:t>
      </w:r>
      <w:r>
        <w:rPr>
          <w:rFonts w:hint="eastAsia" w:ascii="宋体" w:hAnsi="宋体" w:eastAsia="宋体" w:cs="宋体"/>
          <w:sz w:val="28"/>
          <w:szCs w:val="28"/>
          <w:lang w:eastAsia="zh-CN"/>
        </w:rPr>
        <w:t>2020</w:t>
      </w:r>
      <w:r>
        <w:rPr>
          <w:rFonts w:hint="eastAsia" w:ascii="宋体" w:hAnsi="宋体" w:eastAsia="宋体" w:cs="宋体"/>
          <w:sz w:val="28"/>
          <w:szCs w:val="28"/>
        </w:rPr>
        <w:t>年政</w:t>
      </w:r>
      <w:r>
        <w:rPr>
          <w:rFonts w:hint="eastAsia" w:ascii="宋体" w:hAnsi="宋体" w:eastAsia="宋体" w:cs="宋体"/>
          <w:bCs w:val="0"/>
          <w:sz w:val="28"/>
          <w:szCs w:val="28"/>
        </w:rPr>
        <w:t>府性基金预算财政拨款收入支出决算表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_Toc11636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_Toc3961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十二、 </w:t>
      </w:r>
      <w:r>
        <w:rPr>
          <w:rFonts w:hint="eastAsia" w:ascii="宋体" w:hAnsi="宋体" w:eastAsia="宋体" w:cs="宋体"/>
          <w:bCs w:val="0"/>
          <w:sz w:val="28"/>
          <w:szCs w:val="28"/>
        </w:rPr>
        <w:t>2020年政府性基金预算财政拨款“三公”经费支出决算表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_Toc3961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_Toc14205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十三、2020年国有资本经营预算支出决算表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_Toc14205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keepNext w:val="0"/>
        <w:keepLines w:val="0"/>
        <w:pageBreakBefore w:val="0"/>
        <w:widowControl/>
        <w:kinsoku/>
        <w:wordWrap/>
        <w:overflowPunct/>
        <w:topLinePunct w:val="0"/>
        <w:autoSpaceDE/>
        <w:autoSpaceDN/>
        <w:bidi w:val="0"/>
        <w:adjustRightInd/>
        <w:snapToGrid/>
        <w:spacing w:line="500" w:lineRule="exact"/>
        <w:jc w:val="left"/>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fldChar w:fldCharType="end"/>
      </w: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keepNext w:val="0"/>
        <w:keepLines w:val="0"/>
        <w:pageBreakBefore/>
        <w:widowControl/>
        <w:tabs>
          <w:tab w:val="left" w:pos="2381"/>
        </w:tabs>
        <w:kinsoku/>
        <w:wordWrap/>
        <w:overflowPunct/>
        <w:topLinePunct w:val="0"/>
        <w:autoSpaceDE/>
        <w:autoSpaceDN/>
        <w:bidi w:val="0"/>
        <w:adjustRightInd/>
        <w:snapToGrid/>
        <w:jc w:val="center"/>
        <w:textAlignment w:val="auto"/>
        <w:outlineLvl w:val="0"/>
        <w:rPr>
          <w:rStyle w:val="27"/>
          <w:rFonts w:ascii="黑体" w:hAnsi="黑体" w:eastAsia="黑体"/>
        </w:rPr>
      </w:pPr>
      <w:bookmarkStart w:id="18" w:name="_Toc14288"/>
      <w:r>
        <w:rPr>
          <w:rFonts w:hint="eastAsia" w:ascii="黑体" w:hAnsi="黑体" w:eastAsia="黑体"/>
          <w:b/>
          <w:bCs/>
          <w:sz w:val="44"/>
          <w:szCs w:val="44"/>
        </w:rPr>
        <w:t xml:space="preserve">第一部分 </w:t>
      </w:r>
      <w:r>
        <w:rPr>
          <w:rStyle w:val="27"/>
          <w:rFonts w:hint="eastAsia" w:ascii="黑体" w:hAnsi="黑体" w:eastAsia="黑体"/>
        </w:rPr>
        <w:t>部门概况</w:t>
      </w:r>
      <w:bookmarkEnd w:id="18"/>
    </w:p>
    <w:p>
      <w:pPr>
        <w:pStyle w:val="3"/>
        <w:ind w:firstLine="640" w:firstLineChars="200"/>
        <w:rPr>
          <w:rStyle w:val="28"/>
          <w:rFonts w:ascii="黑体" w:hAnsi="黑体" w:eastAsia="黑体"/>
          <w:b w:val="0"/>
          <w:bCs w:val="0"/>
        </w:rPr>
      </w:pPr>
      <w:bookmarkStart w:id="19" w:name="_Toc4906"/>
      <w:bookmarkStart w:id="20" w:name="_Toc15396600"/>
      <w:bookmarkStart w:id="21" w:name="_Toc15377197"/>
      <w:r>
        <w:rPr>
          <w:rFonts w:hint="eastAsia" w:ascii="黑体" w:hAnsi="黑体" w:eastAsia="黑体"/>
          <w:b w:val="0"/>
          <w:color w:val="000000"/>
        </w:rPr>
        <w:t>一、基</w:t>
      </w:r>
      <w:r>
        <w:rPr>
          <w:rStyle w:val="28"/>
          <w:rFonts w:hint="eastAsia" w:ascii="黑体" w:hAnsi="黑体" w:eastAsia="黑体"/>
          <w:b w:val="0"/>
          <w:bCs w:val="0"/>
        </w:rPr>
        <w:t>本职能及主要工作</w:t>
      </w:r>
      <w:bookmarkEnd w:id="19"/>
      <w:bookmarkEnd w:id="20"/>
      <w:bookmarkEnd w:id="21"/>
      <w:bookmarkStart w:id="22" w:name="_Toc15378445"/>
      <w:bookmarkStart w:id="23" w:name="_Toc15377198"/>
    </w:p>
    <w:p>
      <w:pPr>
        <w:pStyle w:val="4"/>
        <w:ind w:firstLine="321" w:firstLineChars="100"/>
        <w:outlineLvl w:val="2"/>
        <w:rPr>
          <w:rFonts w:ascii="仿宋" w:hAnsi="仿宋" w:eastAsia="仿宋"/>
          <w:color w:val="000000"/>
        </w:rPr>
      </w:pPr>
      <w:bookmarkStart w:id="24" w:name="_Toc21576"/>
      <w:r>
        <w:rPr>
          <w:rFonts w:hint="eastAsia" w:ascii="仿宋" w:hAnsi="仿宋" w:eastAsia="仿宋"/>
          <w:color w:val="000000"/>
        </w:rPr>
        <w:t>（一）主要职能。</w:t>
      </w:r>
      <w:bookmarkEnd w:id="22"/>
      <w:bookmarkEnd w:id="23"/>
      <w:bookmarkEnd w:id="24"/>
    </w:p>
    <w:p>
      <w:pPr>
        <w:snapToGrid w:val="0"/>
        <w:spacing w:line="52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1.认真贯彻落实党和国家的方针、政策，正确执行上级主管部门的决议和指示，全面实施素质教育，培养德、智、体、美等方面全面发展的社会主义事业的建设者和接班人。</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2.编制年度财政预算并执行</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管理和监督各项财政收支。</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3.管理各类政策性补贴等资金，进一步完善财政补贴</w:t>
      </w:r>
      <w:r>
        <w:rPr>
          <w:rFonts w:hint="eastAsia" w:ascii="仿宋_GB2312" w:hAnsi="仿宋_GB2312" w:eastAsia="仿宋_GB2312" w:cs="仿宋_GB2312"/>
          <w:sz w:val="30"/>
          <w:szCs w:val="30"/>
          <w:lang w:eastAsia="zh-CN"/>
        </w:rPr>
        <w:t>惠</w:t>
      </w:r>
      <w:r>
        <w:rPr>
          <w:rFonts w:hint="eastAsia" w:ascii="仿宋_GB2312" w:hAnsi="仿宋_GB2312" w:eastAsia="仿宋_GB2312" w:cs="仿宋_GB2312"/>
          <w:sz w:val="30"/>
          <w:szCs w:val="30"/>
        </w:rPr>
        <w:t>民资金“一卡（折）通”发放机制。</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4.负责对各类专项资金的监管，提高财政资金使用效率。</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5.管理</w:t>
      </w:r>
      <w:r>
        <w:rPr>
          <w:rFonts w:hint="eastAsia" w:ascii="仿宋_GB2312" w:hAnsi="仿宋_GB2312" w:eastAsia="仿宋_GB2312" w:cs="仿宋_GB2312"/>
          <w:sz w:val="30"/>
          <w:szCs w:val="30"/>
          <w:lang w:eastAsia="zh-CN"/>
        </w:rPr>
        <w:t>好幼儿园</w:t>
      </w:r>
      <w:r>
        <w:rPr>
          <w:rFonts w:hint="eastAsia" w:ascii="仿宋_GB2312" w:hAnsi="仿宋_GB2312" w:eastAsia="仿宋_GB2312" w:cs="仿宋_GB2312"/>
          <w:sz w:val="30"/>
          <w:szCs w:val="30"/>
        </w:rPr>
        <w:t>非税收入。</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6.提高加强财政管理的政策建议</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负责财政、税收政策法规的宣传工作。</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7.执行会计集中核算，严格按照上级财政部门规定的工作程序开展工作，充分发挥财政资金使用效率。</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8.负责本单位的国有资产监督管理工作。</w:t>
      </w:r>
    </w:p>
    <w:p>
      <w:pPr>
        <w:ind w:firstLine="600" w:firstLineChars="200"/>
        <w:rPr>
          <w:rFonts w:ascii="仿宋_GB2312" w:hAnsi="仿宋_GB2312" w:eastAsia="仿宋_GB2312" w:cs="仿宋_GB2312"/>
          <w:sz w:val="28"/>
          <w:szCs w:val="28"/>
        </w:rPr>
      </w:pPr>
      <w:r>
        <w:rPr>
          <w:rFonts w:hint="eastAsia" w:ascii="仿宋_GB2312" w:hAnsi="仿宋_GB2312" w:eastAsia="仿宋_GB2312" w:cs="仿宋_GB2312"/>
          <w:sz w:val="30"/>
          <w:szCs w:val="30"/>
        </w:rPr>
        <w:t>9.承办上级部门交办的其他事项</w:t>
      </w:r>
      <w:r>
        <w:rPr>
          <w:rFonts w:hint="eastAsia" w:ascii="仿宋_GB2312" w:hAnsi="仿宋_GB2312" w:eastAsia="仿宋_GB2312" w:cs="仿宋_GB2312"/>
          <w:sz w:val="28"/>
          <w:szCs w:val="28"/>
        </w:rPr>
        <w:t>。</w:t>
      </w:r>
      <w:bookmarkStart w:id="25" w:name="_Toc15377199"/>
      <w:bookmarkStart w:id="26" w:name="_Toc15378446"/>
    </w:p>
    <w:p>
      <w:pPr>
        <w:ind w:firstLine="321" w:firstLineChars="100"/>
        <w:outlineLvl w:val="2"/>
        <w:rPr>
          <w:rFonts w:ascii="仿宋" w:hAnsi="仿宋" w:eastAsia="仿宋"/>
          <w:b/>
          <w:color w:val="000000"/>
          <w:sz w:val="32"/>
          <w:szCs w:val="32"/>
        </w:rPr>
      </w:pPr>
      <w:bookmarkStart w:id="27" w:name="_Toc18270"/>
      <w:r>
        <w:rPr>
          <w:rFonts w:hint="eastAsia" w:ascii="仿宋" w:hAnsi="仿宋" w:eastAsia="仿宋"/>
          <w:b/>
          <w:color w:val="000000"/>
          <w:sz w:val="32"/>
          <w:szCs w:val="32"/>
        </w:rPr>
        <w:t>（二）</w:t>
      </w:r>
      <w:r>
        <w:rPr>
          <w:rFonts w:hint="eastAsia" w:ascii="仿宋" w:hAnsi="仿宋" w:eastAsia="仿宋"/>
          <w:b/>
          <w:color w:val="000000"/>
          <w:sz w:val="32"/>
          <w:szCs w:val="32"/>
          <w:lang w:val="en-US" w:eastAsia="zh-CN"/>
        </w:rPr>
        <w:t>2020</w:t>
      </w:r>
      <w:r>
        <w:rPr>
          <w:rFonts w:hint="eastAsia" w:ascii="仿宋" w:hAnsi="仿宋" w:eastAsia="仿宋"/>
          <w:b/>
          <w:color w:val="000000"/>
          <w:sz w:val="32"/>
          <w:szCs w:val="32"/>
        </w:rPr>
        <w:t>年重点工作完成情况。</w:t>
      </w:r>
      <w:bookmarkEnd w:id="25"/>
      <w:bookmarkEnd w:id="26"/>
      <w:bookmarkEnd w:id="27"/>
    </w:p>
    <w:p>
      <w:pPr>
        <w:snapToGrid w:val="0"/>
        <w:spacing w:line="520" w:lineRule="exact"/>
        <w:ind w:firstLine="640" w:firstLineChars="200"/>
        <w:rPr>
          <w:rFonts w:hint="eastAsia" w:ascii="仿宋" w:hAnsi="仿宋" w:eastAsia="仿宋" w:cs="仿宋"/>
          <w:sz w:val="32"/>
          <w:szCs w:val="32"/>
        </w:rPr>
      </w:pPr>
      <w:bookmarkStart w:id="28" w:name="_Toc15396601"/>
      <w:bookmarkStart w:id="29" w:name="_Toc15377200"/>
      <w:bookmarkStart w:id="30" w:name="_Toc31488"/>
      <w:r>
        <w:rPr>
          <w:rFonts w:hint="eastAsia" w:ascii="仿宋" w:hAnsi="仿宋" w:eastAsia="仿宋" w:cs="仿宋"/>
          <w:sz w:val="32"/>
          <w:szCs w:val="32"/>
          <w:lang w:val="en-US" w:eastAsia="zh-CN"/>
        </w:rPr>
        <w:t>长胜</w:t>
      </w:r>
      <w:r>
        <w:rPr>
          <w:rFonts w:hint="eastAsia" w:ascii="仿宋" w:hAnsi="仿宋" w:eastAsia="仿宋" w:cs="仿宋"/>
          <w:sz w:val="32"/>
          <w:szCs w:val="32"/>
        </w:rPr>
        <w:t>小学在</w:t>
      </w:r>
      <w:r>
        <w:rPr>
          <w:rFonts w:hint="eastAsia" w:ascii="仿宋" w:hAnsi="仿宋" w:eastAsia="仿宋" w:cs="仿宋"/>
          <w:sz w:val="32"/>
          <w:szCs w:val="32"/>
          <w:highlight w:val="none"/>
          <w:lang w:eastAsia="zh-CN"/>
        </w:rPr>
        <w:t>县委、县政府</w:t>
      </w:r>
      <w:r>
        <w:rPr>
          <w:rFonts w:hint="eastAsia" w:ascii="仿宋" w:hAnsi="仿宋" w:eastAsia="仿宋" w:cs="仿宋"/>
          <w:sz w:val="32"/>
          <w:szCs w:val="32"/>
        </w:rPr>
        <w:t>的领导下，在上级主管部门的指导下，全面完成了2020年教育教学工作，并取得了一定的成绩，特别是诚信教育进校园，我校以小手牵大手的方式，使得学校的诚信教育上了一个新台阶。</w:t>
      </w:r>
    </w:p>
    <w:p>
      <w:pPr>
        <w:ind w:firstLine="720" w:firstLineChars="200"/>
        <w:outlineLvl w:val="1"/>
        <w:rPr>
          <w:rStyle w:val="28"/>
          <w:rFonts w:ascii="黑体" w:hAnsi="黑体" w:eastAsia="黑体"/>
          <w:b w:val="0"/>
          <w:bCs w:val="0"/>
          <w:sz w:val="36"/>
          <w:szCs w:val="36"/>
        </w:rPr>
      </w:pPr>
      <w:r>
        <w:rPr>
          <w:rFonts w:hint="eastAsia" w:ascii="黑体" w:eastAsia="黑体"/>
          <w:b w:val="0"/>
          <w:color w:val="000000"/>
          <w:sz w:val="36"/>
          <w:szCs w:val="36"/>
        </w:rPr>
        <w:t>二、</w:t>
      </w:r>
      <w:bookmarkEnd w:id="28"/>
      <w:bookmarkEnd w:id="29"/>
      <w:r>
        <w:rPr>
          <w:rFonts w:hint="eastAsia" w:ascii="黑体" w:hAnsi="黑体" w:eastAsia="黑体"/>
          <w:b w:val="0"/>
          <w:color w:val="000000"/>
          <w:sz w:val="36"/>
          <w:szCs w:val="36"/>
        </w:rPr>
        <w:t>机</w:t>
      </w:r>
      <w:r>
        <w:rPr>
          <w:rStyle w:val="28"/>
          <w:rFonts w:hint="eastAsia" w:ascii="黑体" w:hAnsi="黑体" w:eastAsia="黑体"/>
          <w:b w:val="0"/>
          <w:bCs w:val="0"/>
          <w:sz w:val="36"/>
          <w:szCs w:val="36"/>
        </w:rPr>
        <w:t>构设置</w:t>
      </w:r>
      <w:bookmarkEnd w:id="30"/>
    </w:p>
    <w:p>
      <w:pPr>
        <w:snapToGrid w:val="0"/>
        <w:spacing w:line="520" w:lineRule="exact"/>
        <w:ind w:firstLine="640" w:firstLineChars="200"/>
        <w:rPr>
          <w:rFonts w:hint="eastAsia" w:ascii="仿宋" w:hAnsi="仿宋" w:eastAsia="仿宋"/>
          <w:sz w:val="32"/>
          <w:szCs w:val="32"/>
          <w:lang w:eastAsia="zh-CN"/>
        </w:rPr>
      </w:pPr>
      <w:r>
        <w:rPr>
          <w:rFonts w:hint="eastAsia"/>
          <w:sz w:val="32"/>
          <w:szCs w:val="32"/>
          <w:lang w:eastAsia="zh-CN"/>
        </w:rPr>
        <w:t>长胜</w:t>
      </w:r>
      <w:r>
        <w:rPr>
          <w:rFonts w:hint="eastAsia"/>
          <w:sz w:val="32"/>
          <w:szCs w:val="32"/>
        </w:rPr>
        <w:t>小学</w:t>
      </w:r>
      <w:r>
        <w:rPr>
          <w:rFonts w:hint="eastAsia"/>
          <w:sz w:val="32"/>
          <w:szCs w:val="32"/>
          <w:lang w:eastAsia="zh-CN"/>
        </w:rPr>
        <w:t>属于</w:t>
      </w:r>
      <w:r>
        <w:rPr>
          <w:rFonts w:hint="eastAsia" w:ascii="仿宋" w:hAnsi="仿宋" w:eastAsia="仿宋"/>
          <w:sz w:val="32"/>
          <w:szCs w:val="32"/>
        </w:rPr>
        <w:t>二级预算单位</w:t>
      </w:r>
      <w:r>
        <w:rPr>
          <w:rFonts w:hint="eastAsia" w:ascii="仿宋" w:hAnsi="仿宋" w:eastAsia="仿宋"/>
          <w:sz w:val="32"/>
          <w:szCs w:val="32"/>
          <w:lang w:eastAsia="zh-CN"/>
        </w:rPr>
        <w:t>。</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机构情况</w:t>
      </w:r>
      <w:r>
        <w:rPr>
          <w:rFonts w:hint="eastAsia" w:ascii="仿宋" w:hAnsi="仿宋" w:eastAsia="仿宋" w:cs="仿宋"/>
          <w:sz w:val="32"/>
          <w:szCs w:val="32"/>
          <w:lang w:eastAsia="zh-CN"/>
        </w:rPr>
        <w:t>：</w:t>
      </w:r>
      <w:r>
        <w:rPr>
          <w:rFonts w:hint="eastAsia" w:ascii="仿宋" w:hAnsi="仿宋" w:eastAsia="仿宋" w:cs="仿宋"/>
          <w:sz w:val="32"/>
          <w:szCs w:val="32"/>
        </w:rPr>
        <w:t>年末有1个预算管理单位</w:t>
      </w:r>
      <w:r>
        <w:rPr>
          <w:rFonts w:hint="eastAsia" w:ascii="仿宋" w:hAnsi="仿宋" w:eastAsia="仿宋" w:cs="仿宋"/>
          <w:sz w:val="32"/>
          <w:szCs w:val="32"/>
          <w:highlight w:val="none"/>
          <w:lang w:eastAsia="zh-CN"/>
        </w:rPr>
        <w:t>；</w:t>
      </w:r>
      <w:r>
        <w:rPr>
          <w:rFonts w:hint="eastAsia" w:ascii="仿宋" w:hAnsi="仿宋" w:eastAsia="仿宋" w:cs="仿宋"/>
          <w:sz w:val="32"/>
          <w:szCs w:val="32"/>
        </w:rPr>
        <w:t>年初编制数为</w:t>
      </w:r>
      <w:r>
        <w:rPr>
          <w:rFonts w:hint="eastAsia" w:ascii="仿宋" w:hAnsi="仿宋" w:eastAsia="仿宋" w:cs="仿宋"/>
          <w:sz w:val="32"/>
          <w:szCs w:val="32"/>
          <w:lang w:val="en-US" w:eastAsia="zh-CN"/>
        </w:rPr>
        <w:t>30</w:t>
      </w:r>
      <w:r>
        <w:rPr>
          <w:rFonts w:hint="eastAsia" w:ascii="仿宋" w:hAnsi="仿宋" w:eastAsia="仿宋" w:cs="仿宋"/>
          <w:sz w:val="32"/>
          <w:szCs w:val="32"/>
        </w:rPr>
        <w:t>人</w:t>
      </w:r>
      <w:r>
        <w:rPr>
          <w:rFonts w:hint="eastAsia" w:ascii="仿宋" w:hAnsi="仿宋" w:eastAsia="仿宋" w:cs="仿宋"/>
          <w:sz w:val="32"/>
          <w:szCs w:val="32"/>
          <w:highlight w:val="none"/>
          <w:lang w:eastAsia="zh-CN"/>
        </w:rPr>
        <w:t>；</w:t>
      </w:r>
      <w:r>
        <w:rPr>
          <w:rFonts w:hint="eastAsia" w:ascii="仿宋" w:hAnsi="仿宋" w:eastAsia="仿宋" w:cs="仿宋"/>
          <w:sz w:val="32"/>
          <w:szCs w:val="32"/>
        </w:rPr>
        <w:t>岗位设置包括</w:t>
      </w:r>
      <w:r>
        <w:rPr>
          <w:rFonts w:hint="eastAsia" w:ascii="仿宋" w:hAnsi="仿宋" w:eastAsia="仿宋" w:cs="仿宋"/>
          <w:sz w:val="32"/>
          <w:szCs w:val="32"/>
          <w:lang w:eastAsia="zh-CN"/>
        </w:rPr>
        <w:t>：</w:t>
      </w:r>
      <w:bookmarkStart w:id="96" w:name="_GoBack"/>
      <w:bookmarkEnd w:id="96"/>
      <w:r>
        <w:rPr>
          <w:rFonts w:hint="eastAsia" w:ascii="仿宋" w:hAnsi="仿宋" w:eastAsia="仿宋" w:cs="仿宋"/>
          <w:sz w:val="32"/>
          <w:szCs w:val="32"/>
        </w:rPr>
        <w:t>管理人员1人</w:t>
      </w:r>
      <w:r>
        <w:rPr>
          <w:rFonts w:hint="eastAsia" w:ascii="仿宋" w:hAnsi="仿宋" w:eastAsia="仿宋" w:cs="仿宋"/>
          <w:sz w:val="32"/>
          <w:szCs w:val="32"/>
          <w:highlight w:val="none"/>
          <w:lang w:eastAsia="zh-CN"/>
        </w:rPr>
        <w:t>（</w:t>
      </w:r>
      <w:r>
        <w:rPr>
          <w:rFonts w:hint="eastAsia" w:ascii="仿宋" w:hAnsi="仿宋" w:eastAsia="仿宋" w:cs="仿宋"/>
          <w:sz w:val="32"/>
          <w:szCs w:val="32"/>
          <w:lang w:val="en-US" w:eastAsia="zh-CN"/>
        </w:rPr>
        <w:t>八</w:t>
      </w:r>
      <w:r>
        <w:rPr>
          <w:rFonts w:hint="eastAsia" w:ascii="仿宋" w:hAnsi="仿宋" w:eastAsia="仿宋" w:cs="仿宋"/>
          <w:sz w:val="32"/>
          <w:szCs w:val="32"/>
        </w:rPr>
        <w:t>级职员1人</w:t>
      </w:r>
      <w:r>
        <w:rPr>
          <w:rFonts w:hint="eastAsia" w:ascii="仿宋" w:hAnsi="仿宋" w:eastAsia="仿宋" w:cs="仿宋"/>
          <w:sz w:val="32"/>
          <w:szCs w:val="32"/>
          <w:lang w:eastAsia="zh-CN"/>
        </w:rPr>
        <w:t>，</w:t>
      </w:r>
      <w:r>
        <w:rPr>
          <w:rFonts w:hint="eastAsia" w:ascii="仿宋" w:hAnsi="仿宋" w:eastAsia="仿宋" w:cs="仿宋"/>
          <w:sz w:val="32"/>
          <w:szCs w:val="32"/>
          <w:highlight w:val="none"/>
          <w:lang w:eastAsia="zh-CN"/>
        </w:rPr>
        <w:t>），</w:t>
      </w:r>
      <w:r>
        <w:rPr>
          <w:rFonts w:hint="eastAsia" w:ascii="仿宋" w:hAnsi="仿宋" w:eastAsia="仿宋" w:cs="仿宋"/>
          <w:sz w:val="32"/>
          <w:szCs w:val="32"/>
        </w:rPr>
        <w:t>专技人员</w:t>
      </w:r>
      <w:r>
        <w:rPr>
          <w:rFonts w:hint="eastAsia" w:ascii="仿宋" w:hAnsi="仿宋" w:eastAsia="仿宋" w:cs="仿宋"/>
          <w:sz w:val="32"/>
          <w:szCs w:val="32"/>
          <w:lang w:val="en-US" w:eastAsia="zh-CN"/>
        </w:rPr>
        <w:t>28</w:t>
      </w:r>
      <w:r>
        <w:rPr>
          <w:rFonts w:hint="eastAsia" w:ascii="仿宋" w:hAnsi="仿宋" w:eastAsia="仿宋" w:cs="仿宋"/>
          <w:sz w:val="32"/>
          <w:szCs w:val="32"/>
        </w:rPr>
        <w:t>人</w:t>
      </w:r>
      <w:r>
        <w:rPr>
          <w:rFonts w:hint="eastAsia" w:ascii="仿宋" w:hAnsi="仿宋" w:eastAsia="仿宋" w:cs="仿宋"/>
          <w:sz w:val="32"/>
          <w:szCs w:val="32"/>
          <w:lang w:eastAsia="zh-CN"/>
        </w:rPr>
        <w:t>，工勤</w:t>
      </w:r>
      <w:r>
        <w:rPr>
          <w:rFonts w:hint="eastAsia" w:ascii="仿宋" w:hAnsi="仿宋" w:eastAsia="仿宋" w:cs="仿宋"/>
          <w:sz w:val="32"/>
          <w:szCs w:val="32"/>
          <w:lang w:val="en-US" w:eastAsia="zh-CN"/>
        </w:rPr>
        <w:t>1人</w:t>
      </w:r>
      <w:r>
        <w:rPr>
          <w:rFonts w:hint="eastAsia" w:ascii="仿宋" w:hAnsi="仿宋" w:eastAsia="仿宋" w:cs="仿宋"/>
          <w:sz w:val="32"/>
          <w:szCs w:val="32"/>
        </w:rPr>
        <w:t>；由于编制动态管理.我校年末的编制数为</w:t>
      </w:r>
      <w:r>
        <w:rPr>
          <w:rFonts w:hint="eastAsia" w:ascii="仿宋" w:hAnsi="仿宋" w:eastAsia="仿宋" w:cs="仿宋"/>
          <w:sz w:val="32"/>
          <w:szCs w:val="32"/>
          <w:lang w:val="en-US" w:eastAsia="zh-CN"/>
        </w:rPr>
        <w:t>27</w:t>
      </w:r>
      <w:r>
        <w:rPr>
          <w:rFonts w:hint="eastAsia" w:ascii="仿宋" w:hAnsi="仿宋" w:eastAsia="仿宋" w:cs="仿宋"/>
          <w:sz w:val="32"/>
          <w:szCs w:val="32"/>
        </w:rPr>
        <w:t>人</w:t>
      </w:r>
      <w:r>
        <w:rPr>
          <w:rFonts w:hint="eastAsia" w:ascii="仿宋" w:hAnsi="仿宋" w:eastAsia="仿宋" w:cs="仿宋"/>
          <w:sz w:val="32"/>
          <w:szCs w:val="32"/>
          <w:lang w:eastAsia="zh-CN"/>
        </w:rPr>
        <w:t>，</w:t>
      </w:r>
      <w:r>
        <w:rPr>
          <w:rFonts w:hint="eastAsia" w:ascii="仿宋" w:hAnsi="仿宋" w:eastAsia="仿宋" w:cs="仿宋"/>
          <w:sz w:val="32"/>
          <w:szCs w:val="32"/>
        </w:rPr>
        <w:t>岗位设置包括</w:t>
      </w:r>
      <w:r>
        <w:rPr>
          <w:rFonts w:hint="eastAsia" w:ascii="仿宋" w:hAnsi="仿宋" w:eastAsia="仿宋" w:cs="仿宋"/>
          <w:sz w:val="32"/>
          <w:szCs w:val="32"/>
          <w:lang w:eastAsia="zh-CN"/>
        </w:rPr>
        <w:t>：</w:t>
      </w:r>
      <w:r>
        <w:rPr>
          <w:rFonts w:hint="eastAsia" w:ascii="仿宋" w:hAnsi="仿宋" w:eastAsia="仿宋" w:cs="仿宋"/>
          <w:sz w:val="32"/>
          <w:szCs w:val="32"/>
        </w:rPr>
        <w:t>管理人员1人</w:t>
      </w:r>
      <w:r>
        <w:rPr>
          <w:rFonts w:hint="eastAsia" w:ascii="仿宋" w:hAnsi="仿宋" w:eastAsia="仿宋" w:cs="仿宋"/>
          <w:sz w:val="32"/>
          <w:szCs w:val="32"/>
          <w:highlight w:val="none"/>
          <w:lang w:eastAsia="zh-CN"/>
        </w:rPr>
        <w:t>（</w:t>
      </w:r>
      <w:r>
        <w:rPr>
          <w:rFonts w:hint="eastAsia" w:ascii="仿宋" w:hAnsi="仿宋" w:eastAsia="仿宋" w:cs="仿宋"/>
          <w:sz w:val="32"/>
          <w:szCs w:val="32"/>
          <w:lang w:eastAsia="zh-CN"/>
        </w:rPr>
        <w:t>七</w:t>
      </w:r>
      <w:r>
        <w:rPr>
          <w:rFonts w:hint="eastAsia" w:ascii="仿宋" w:hAnsi="仿宋" w:eastAsia="仿宋" w:cs="仿宋"/>
          <w:sz w:val="32"/>
          <w:szCs w:val="32"/>
        </w:rPr>
        <w:t>级职员1人</w:t>
      </w:r>
      <w:r>
        <w:rPr>
          <w:rFonts w:hint="eastAsia" w:ascii="仿宋" w:hAnsi="仿宋" w:eastAsia="仿宋" w:cs="仿宋"/>
          <w:sz w:val="32"/>
          <w:szCs w:val="32"/>
          <w:highlight w:val="none"/>
          <w:lang w:eastAsia="zh-CN"/>
        </w:rPr>
        <w:t>）</w:t>
      </w:r>
      <w:r>
        <w:rPr>
          <w:rFonts w:hint="eastAsia" w:ascii="仿宋" w:hAnsi="仿宋" w:eastAsia="仿宋" w:cs="仿宋"/>
          <w:sz w:val="32"/>
          <w:szCs w:val="32"/>
        </w:rPr>
        <w:t>，专技人员</w:t>
      </w:r>
      <w:r>
        <w:rPr>
          <w:rFonts w:hint="eastAsia" w:ascii="仿宋" w:hAnsi="仿宋" w:eastAsia="仿宋" w:cs="仿宋"/>
          <w:sz w:val="32"/>
          <w:szCs w:val="32"/>
          <w:lang w:val="en-US" w:eastAsia="zh-CN"/>
        </w:rPr>
        <w:t>25</w:t>
      </w:r>
      <w:r>
        <w:rPr>
          <w:rFonts w:hint="eastAsia" w:ascii="仿宋" w:hAnsi="仿宋" w:eastAsia="仿宋" w:cs="仿宋"/>
          <w:sz w:val="32"/>
          <w:szCs w:val="32"/>
        </w:rPr>
        <w:t>人</w:t>
      </w:r>
      <w:r>
        <w:rPr>
          <w:rFonts w:hint="eastAsia" w:ascii="仿宋" w:hAnsi="仿宋" w:eastAsia="仿宋" w:cs="仿宋"/>
          <w:sz w:val="32"/>
          <w:szCs w:val="32"/>
          <w:lang w:eastAsia="zh-CN"/>
        </w:rPr>
        <w:t>，工勤</w:t>
      </w:r>
      <w:r>
        <w:rPr>
          <w:rFonts w:hint="eastAsia" w:ascii="仿宋" w:hAnsi="仿宋" w:eastAsia="仿宋" w:cs="仿宋"/>
          <w:sz w:val="32"/>
          <w:szCs w:val="32"/>
          <w:lang w:val="en-US" w:eastAsia="zh-CN"/>
        </w:rPr>
        <w:t>1人</w:t>
      </w:r>
      <w:r>
        <w:rPr>
          <w:rFonts w:hint="eastAsia" w:ascii="仿宋" w:hAnsi="仿宋" w:eastAsia="仿宋" w:cs="仿宋"/>
          <w:sz w:val="32"/>
          <w:szCs w:val="32"/>
        </w:rPr>
        <w:t>。</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人员情况</w:t>
      </w:r>
      <w:r>
        <w:rPr>
          <w:rFonts w:hint="eastAsia" w:ascii="仿宋" w:hAnsi="仿宋" w:eastAsia="仿宋" w:cs="仿宋"/>
          <w:sz w:val="32"/>
          <w:szCs w:val="32"/>
          <w:lang w:eastAsia="zh-CN"/>
        </w:rPr>
        <w:t>：</w:t>
      </w:r>
      <w:r>
        <w:rPr>
          <w:rFonts w:hint="eastAsia" w:ascii="仿宋" w:hAnsi="仿宋" w:eastAsia="仿宋" w:cs="仿宋"/>
          <w:sz w:val="32"/>
          <w:szCs w:val="32"/>
        </w:rPr>
        <w:t>年初在编在岗人员</w:t>
      </w:r>
      <w:r>
        <w:rPr>
          <w:rFonts w:hint="eastAsia" w:ascii="仿宋" w:hAnsi="仿宋" w:eastAsia="仿宋" w:cs="仿宋"/>
          <w:sz w:val="32"/>
          <w:szCs w:val="32"/>
          <w:lang w:val="en-US" w:eastAsia="zh-CN"/>
        </w:rPr>
        <w:t>30</w:t>
      </w:r>
      <w:r>
        <w:rPr>
          <w:rFonts w:hint="eastAsia" w:ascii="仿宋" w:hAnsi="仿宋" w:eastAsia="仿宋" w:cs="仿宋"/>
          <w:sz w:val="32"/>
          <w:szCs w:val="32"/>
        </w:rPr>
        <w:t>人，其中专技人员</w:t>
      </w:r>
      <w:r>
        <w:rPr>
          <w:rFonts w:hint="eastAsia" w:ascii="仿宋" w:hAnsi="仿宋" w:eastAsia="仿宋" w:cs="仿宋"/>
          <w:sz w:val="32"/>
          <w:szCs w:val="32"/>
          <w:lang w:val="en-US" w:eastAsia="zh-CN"/>
        </w:rPr>
        <w:t>29</w:t>
      </w:r>
      <w:r>
        <w:rPr>
          <w:rFonts w:hint="eastAsia" w:ascii="仿宋" w:hAnsi="仿宋" w:eastAsia="仿宋" w:cs="仿宋"/>
          <w:sz w:val="32"/>
          <w:szCs w:val="32"/>
        </w:rPr>
        <w:t>人（含管理人员双肩挑1人）</w:t>
      </w:r>
      <w:r>
        <w:rPr>
          <w:rFonts w:hint="eastAsia" w:ascii="仿宋" w:hAnsi="仿宋" w:eastAsia="仿宋" w:cs="仿宋"/>
          <w:sz w:val="32"/>
          <w:szCs w:val="32"/>
          <w:lang w:eastAsia="zh-CN"/>
        </w:rPr>
        <w:t>，工勤</w:t>
      </w:r>
      <w:r>
        <w:rPr>
          <w:rFonts w:hint="eastAsia" w:ascii="仿宋" w:hAnsi="仿宋" w:eastAsia="仿宋" w:cs="仿宋"/>
          <w:sz w:val="32"/>
          <w:szCs w:val="32"/>
          <w:lang w:val="en-US" w:eastAsia="zh-CN"/>
        </w:rPr>
        <w:t>1人</w:t>
      </w:r>
      <w:r>
        <w:rPr>
          <w:rFonts w:hint="eastAsia" w:ascii="仿宋" w:hAnsi="仿宋" w:eastAsia="仿宋" w:cs="仿宋"/>
          <w:sz w:val="32"/>
          <w:szCs w:val="32"/>
        </w:rPr>
        <w:t>；财政供给人员供给</w:t>
      </w:r>
      <w:r>
        <w:rPr>
          <w:rFonts w:hint="eastAsia" w:ascii="仿宋" w:hAnsi="仿宋" w:eastAsia="仿宋" w:cs="仿宋"/>
          <w:sz w:val="32"/>
          <w:szCs w:val="32"/>
          <w:lang w:val="en-US" w:eastAsia="zh-CN"/>
        </w:rPr>
        <w:t>30</w:t>
      </w:r>
      <w:r>
        <w:rPr>
          <w:rFonts w:hint="eastAsia" w:ascii="仿宋" w:hAnsi="仿宋" w:eastAsia="仿宋" w:cs="仿宋"/>
          <w:sz w:val="32"/>
          <w:szCs w:val="32"/>
        </w:rPr>
        <w:t>人；由于人员流动。年末在编在岗人员</w:t>
      </w:r>
      <w:r>
        <w:rPr>
          <w:rFonts w:hint="eastAsia" w:ascii="仿宋" w:hAnsi="仿宋" w:eastAsia="仿宋" w:cs="仿宋"/>
          <w:sz w:val="32"/>
          <w:szCs w:val="32"/>
          <w:lang w:val="en-US" w:eastAsia="zh-CN"/>
        </w:rPr>
        <w:t>27</w:t>
      </w:r>
      <w:r>
        <w:rPr>
          <w:rFonts w:hint="eastAsia" w:ascii="仿宋" w:hAnsi="仿宋" w:eastAsia="仿宋" w:cs="仿宋"/>
          <w:sz w:val="32"/>
          <w:szCs w:val="32"/>
        </w:rPr>
        <w:t>人，其中专技人员</w:t>
      </w:r>
      <w:r>
        <w:rPr>
          <w:rFonts w:hint="eastAsia" w:ascii="仿宋" w:hAnsi="仿宋" w:eastAsia="仿宋" w:cs="仿宋"/>
          <w:sz w:val="32"/>
          <w:szCs w:val="32"/>
          <w:lang w:val="en-US" w:eastAsia="zh-CN"/>
        </w:rPr>
        <w:t>26</w:t>
      </w:r>
      <w:r>
        <w:rPr>
          <w:rFonts w:hint="eastAsia" w:ascii="仿宋" w:hAnsi="仿宋" w:eastAsia="仿宋" w:cs="仿宋"/>
          <w:sz w:val="32"/>
          <w:szCs w:val="32"/>
        </w:rPr>
        <w:t>人（含管理人员双肩挑1人）</w:t>
      </w:r>
      <w:r>
        <w:rPr>
          <w:rFonts w:hint="eastAsia" w:ascii="仿宋" w:hAnsi="仿宋" w:eastAsia="仿宋" w:cs="仿宋"/>
          <w:sz w:val="32"/>
          <w:szCs w:val="32"/>
          <w:lang w:eastAsia="zh-CN"/>
        </w:rPr>
        <w:t>，工勤</w:t>
      </w:r>
      <w:r>
        <w:rPr>
          <w:rFonts w:hint="eastAsia" w:ascii="仿宋" w:hAnsi="仿宋" w:eastAsia="仿宋" w:cs="仿宋"/>
          <w:sz w:val="32"/>
          <w:szCs w:val="32"/>
          <w:lang w:val="en-US" w:eastAsia="zh-CN"/>
        </w:rPr>
        <w:t>1人</w:t>
      </w:r>
      <w:r>
        <w:rPr>
          <w:rFonts w:hint="eastAsia" w:ascii="仿宋" w:hAnsi="仿宋" w:eastAsia="仿宋" w:cs="仿宋"/>
          <w:sz w:val="32"/>
          <w:szCs w:val="32"/>
        </w:rPr>
        <w:t>；财政供给人员共计</w:t>
      </w:r>
      <w:r>
        <w:rPr>
          <w:rFonts w:hint="eastAsia" w:ascii="仿宋" w:hAnsi="仿宋" w:eastAsia="仿宋" w:cs="仿宋"/>
          <w:sz w:val="32"/>
          <w:szCs w:val="32"/>
          <w:lang w:val="en-US" w:eastAsia="zh-CN"/>
        </w:rPr>
        <w:t>27</w:t>
      </w:r>
      <w:r>
        <w:rPr>
          <w:rFonts w:hint="eastAsia" w:ascii="仿宋" w:hAnsi="仿宋" w:eastAsia="仿宋" w:cs="仿宋"/>
          <w:sz w:val="32"/>
          <w:szCs w:val="32"/>
        </w:rPr>
        <w:t>人。</w:t>
      </w:r>
    </w:p>
    <w:p>
      <w:pPr>
        <w:snapToGrid w:val="0"/>
        <w:spacing w:line="520" w:lineRule="exact"/>
        <w:ind w:firstLine="640" w:firstLineChars="200"/>
        <w:rPr>
          <w:rFonts w:hint="eastAsia" w:ascii="仿宋" w:hAnsi="仿宋" w:eastAsia="仿宋" w:cs="仿宋"/>
          <w:sz w:val="32"/>
          <w:szCs w:val="32"/>
        </w:rPr>
      </w:pPr>
    </w:p>
    <w:p>
      <w:pPr>
        <w:pStyle w:val="5"/>
        <w:adjustRightInd w:val="0"/>
        <w:snapToGrid w:val="0"/>
        <w:spacing w:before="93" w:line="600" w:lineRule="exact"/>
        <w:ind w:firstLine="672" w:firstLineChars="210"/>
        <w:outlineLvl w:val="9"/>
        <w:rPr>
          <w:rFonts w:ascii="仿宋" w:hAnsi="仿宋"/>
          <w:sz w:val="32"/>
          <w:szCs w:val="32"/>
        </w:rPr>
      </w:pPr>
    </w:p>
    <w:p>
      <w:pPr>
        <w:keepNext w:val="0"/>
        <w:keepLines w:val="0"/>
        <w:pageBreakBefore/>
        <w:widowControl/>
        <w:kinsoku/>
        <w:wordWrap/>
        <w:overflowPunct/>
        <w:topLinePunct w:val="0"/>
        <w:autoSpaceDE/>
        <w:autoSpaceDN/>
        <w:bidi w:val="0"/>
        <w:adjustRightInd/>
        <w:snapToGrid/>
        <w:ind w:firstLine="720" w:firstLineChars="200"/>
        <w:jc w:val="left"/>
        <w:textAlignment w:val="auto"/>
        <w:outlineLvl w:val="0"/>
        <w:rPr>
          <w:rStyle w:val="27"/>
          <w:rFonts w:ascii="黑体" w:hAnsi="黑体" w:eastAsia="黑体"/>
          <w:b w:val="0"/>
          <w:bCs w:val="0"/>
          <w:sz w:val="36"/>
          <w:szCs w:val="36"/>
        </w:rPr>
      </w:pPr>
      <w:bookmarkStart w:id="31" w:name="_Toc26843"/>
      <w:bookmarkStart w:id="32" w:name="_Toc15377204"/>
      <w:bookmarkStart w:id="33" w:name="_Toc15396602"/>
      <w:r>
        <w:rPr>
          <w:rFonts w:hint="eastAsia" w:ascii="黑体" w:hAnsi="黑体" w:eastAsia="黑体"/>
          <w:color w:val="000000"/>
          <w:sz w:val="36"/>
          <w:szCs w:val="36"/>
        </w:rPr>
        <w:t>第二部分</w:t>
      </w:r>
      <w:r>
        <w:rPr>
          <w:rStyle w:val="27"/>
          <w:rFonts w:hint="eastAsia" w:ascii="黑体" w:hAnsi="黑体" w:eastAsia="黑体"/>
          <w:b w:val="0"/>
          <w:bCs w:val="0"/>
          <w:sz w:val="36"/>
          <w:szCs w:val="36"/>
          <w:lang w:val="en-US" w:eastAsia="zh-CN"/>
        </w:rPr>
        <w:t>2020</w:t>
      </w:r>
      <w:r>
        <w:rPr>
          <w:rStyle w:val="27"/>
          <w:rFonts w:hint="eastAsia" w:ascii="黑体" w:hAnsi="黑体" w:eastAsia="黑体"/>
          <w:b w:val="0"/>
          <w:bCs w:val="0"/>
          <w:sz w:val="36"/>
          <w:szCs w:val="36"/>
        </w:rPr>
        <w:t>年度</w:t>
      </w:r>
      <w:r>
        <w:rPr>
          <w:rFonts w:hint="eastAsia" w:ascii="黑体" w:hAnsi="黑体" w:eastAsia="黑体"/>
          <w:b w:val="0"/>
          <w:bCs w:val="0"/>
          <w:sz w:val="36"/>
          <w:szCs w:val="36"/>
        </w:rPr>
        <w:t>部门决算情况说明</w:t>
      </w:r>
      <w:bookmarkEnd w:id="31"/>
      <w:bookmarkEnd w:id="32"/>
      <w:bookmarkEnd w:id="33"/>
    </w:p>
    <w:p>
      <w:pPr>
        <w:pStyle w:val="26"/>
        <w:spacing w:line="600" w:lineRule="exact"/>
        <w:ind w:firstLine="0" w:firstLineChars="0"/>
        <w:outlineLvl w:val="1"/>
        <w:rPr>
          <w:rStyle w:val="28"/>
          <w:rFonts w:ascii="黑体" w:hAnsi="黑体" w:eastAsia="黑体"/>
          <w:b w:val="0"/>
        </w:rPr>
      </w:pPr>
      <w:bookmarkStart w:id="34" w:name="_Toc15377205"/>
      <w:bookmarkStart w:id="35" w:name="_Toc15396603"/>
      <w:r>
        <w:rPr>
          <w:rFonts w:hint="eastAsia" w:ascii="黑体" w:hAnsi="黑体" w:eastAsia="黑体"/>
          <w:color w:val="000000"/>
          <w:sz w:val="32"/>
          <w:szCs w:val="32"/>
        </w:rPr>
        <w:t>　</w:t>
      </w:r>
      <w:bookmarkStart w:id="36" w:name="_Toc14009"/>
      <w:r>
        <w:rPr>
          <w:rFonts w:hint="eastAsia" w:ascii="黑体" w:hAnsi="黑体" w:eastAsia="黑体"/>
          <w:color w:val="000000"/>
          <w:sz w:val="32"/>
          <w:szCs w:val="32"/>
        </w:rPr>
        <w:t>一、收</w:t>
      </w:r>
      <w:r>
        <w:rPr>
          <w:rStyle w:val="28"/>
          <w:rFonts w:hint="eastAsia" w:ascii="黑体" w:hAnsi="黑体" w:eastAsia="黑体"/>
          <w:b w:val="0"/>
        </w:rPr>
        <w:t>入支出决算总体情况说明</w:t>
      </w:r>
      <w:bookmarkEnd w:id="34"/>
      <w:bookmarkEnd w:id="35"/>
      <w:bookmarkEnd w:id="36"/>
    </w:p>
    <w:p>
      <w:pPr>
        <w:spacing w:line="600" w:lineRule="exact"/>
        <w:ind w:firstLine="420" w:firstLineChars="200"/>
        <w:rPr>
          <w:rFonts w:hint="eastAsia" w:ascii="仿宋" w:hAnsi="仿宋" w:eastAsia="仿宋"/>
          <w:color w:val="000000"/>
          <w:sz w:val="32"/>
          <w:szCs w:val="32"/>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139700</wp:posOffset>
            </wp:positionH>
            <wp:positionV relativeFrom="paragraph">
              <wp:posOffset>1137920</wp:posOffset>
            </wp:positionV>
            <wp:extent cx="5110480" cy="3497580"/>
            <wp:effectExtent l="0" t="0" r="10160" b="7620"/>
            <wp:wrapNone/>
            <wp:docPr id="133" name="_x0000_s1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398.089409</w:t>
      </w:r>
      <w:r>
        <w:rPr>
          <w:rFonts w:hint="eastAsia" w:ascii="仿宋" w:hAnsi="仿宋" w:eastAsia="仿宋"/>
          <w:color w:val="000000"/>
          <w:sz w:val="32"/>
          <w:szCs w:val="32"/>
        </w:rPr>
        <w:t>万元。与</w:t>
      </w:r>
      <w:r>
        <w:rPr>
          <w:rFonts w:hint="eastAsia" w:ascii="仿宋" w:hAnsi="仿宋" w:eastAsia="仿宋"/>
          <w:color w:val="000000"/>
          <w:sz w:val="32"/>
          <w:szCs w:val="32"/>
          <w:lang w:val="en-US" w:eastAsia="zh-CN"/>
        </w:rPr>
        <w:t>2019</w:t>
      </w:r>
      <w:r>
        <w:rPr>
          <w:rFonts w:hint="eastAsia" w:ascii="仿宋" w:hAnsi="仿宋" w:eastAsia="仿宋"/>
          <w:color w:val="000000"/>
          <w:sz w:val="32"/>
          <w:szCs w:val="32"/>
          <w:lang w:eastAsia="zh-CN"/>
        </w:rPr>
        <w:t>年</w:t>
      </w:r>
      <w:r>
        <w:rPr>
          <w:rFonts w:hint="eastAsia" w:ascii="仿宋" w:hAnsi="仿宋" w:eastAsia="仿宋"/>
          <w:color w:val="000000"/>
          <w:sz w:val="32"/>
          <w:szCs w:val="32"/>
        </w:rPr>
        <w:t>相比，收、支总计</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87.084751</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17.95</w:t>
      </w:r>
      <w:r>
        <w:rPr>
          <w:rFonts w:ascii="仿宋" w:hAnsi="仿宋" w:eastAsia="仿宋"/>
          <w:color w:val="000000"/>
          <w:sz w:val="32"/>
          <w:szCs w:val="32"/>
        </w:rPr>
        <w:t>%</w:t>
      </w:r>
      <w:r>
        <w:rPr>
          <w:rFonts w:hint="eastAsia" w:ascii="仿宋" w:hAnsi="仿宋" w:eastAsia="仿宋"/>
          <w:color w:val="000000"/>
          <w:sz w:val="32"/>
          <w:szCs w:val="32"/>
        </w:rPr>
        <w:t>。主要减少原因</w:t>
      </w:r>
      <w:r>
        <w:rPr>
          <w:rFonts w:hint="eastAsia" w:ascii="仿宋" w:hAnsi="仿宋" w:eastAsia="仿宋" w:cs="仿宋"/>
          <w:sz w:val="32"/>
          <w:szCs w:val="32"/>
        </w:rPr>
        <w:t>为项目</w:t>
      </w:r>
      <w:r>
        <w:rPr>
          <w:rFonts w:hint="eastAsia" w:ascii="仿宋" w:hAnsi="仿宋" w:eastAsia="仿宋" w:cs="仿宋"/>
          <w:sz w:val="32"/>
          <w:szCs w:val="32"/>
          <w:lang w:eastAsia="zh-CN"/>
        </w:rPr>
        <w:t>减少</w:t>
      </w:r>
      <w:r>
        <w:rPr>
          <w:rFonts w:hint="eastAsia" w:ascii="仿宋" w:hAnsi="仿宋" w:eastAsia="仿宋" w:cs="仿宋"/>
          <w:sz w:val="32"/>
          <w:szCs w:val="32"/>
        </w:rPr>
        <w:t>。</w:t>
      </w: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rPr>
          <w:rFonts w:hint="eastAsia" w:ascii="仿宋" w:hAnsi="仿宋" w:eastAsia="仿宋"/>
          <w:color w:val="000000"/>
          <w:sz w:val="2"/>
          <w:szCs w:val="2"/>
        </w:rPr>
      </w:pPr>
    </w:p>
    <w:p>
      <w:pPr>
        <w:spacing w:line="600" w:lineRule="exact"/>
        <w:rPr>
          <w:rFonts w:hint="eastAsia" w:ascii="仿宋" w:hAnsi="仿宋" w:eastAsia="仿宋"/>
          <w:color w:val="000000"/>
          <w:sz w:val="2"/>
          <w:szCs w:val="2"/>
        </w:rPr>
      </w:pPr>
    </w:p>
    <w:p>
      <w:pPr>
        <w:pStyle w:val="26"/>
        <w:spacing w:line="600" w:lineRule="exact"/>
        <w:ind w:left="0" w:leftChars="0" w:firstLine="0" w:firstLineChars="0"/>
        <w:outlineLvl w:val="1"/>
        <w:rPr>
          <w:rStyle w:val="28"/>
          <w:rFonts w:ascii="黑体" w:hAnsi="黑体" w:eastAsia="黑体"/>
          <w:b w:val="0"/>
        </w:rPr>
      </w:pPr>
      <w:bookmarkStart w:id="37" w:name="_Toc15377206"/>
      <w:bookmarkStart w:id="38" w:name="_Toc15396604"/>
      <w:r>
        <w:rPr>
          <w:rFonts w:hint="eastAsia" w:ascii="黑体" w:hAnsi="黑体" w:eastAsia="黑体"/>
          <w:color w:val="000000"/>
          <w:sz w:val="32"/>
          <w:szCs w:val="32"/>
          <w:lang w:eastAsia="zh-CN"/>
        </w:rPr>
        <w:t>　　</w:t>
      </w:r>
      <w:bookmarkStart w:id="39" w:name="_Toc12741"/>
      <w:r>
        <w:rPr>
          <w:rFonts w:hint="eastAsia" w:ascii="黑体" w:hAnsi="黑体" w:eastAsia="黑体"/>
          <w:color w:val="000000"/>
          <w:sz w:val="32"/>
          <w:szCs w:val="32"/>
        </w:rPr>
        <w:t>二、收</w:t>
      </w:r>
      <w:r>
        <w:rPr>
          <w:rStyle w:val="28"/>
          <w:rFonts w:hint="eastAsia" w:ascii="黑体" w:hAnsi="黑体" w:eastAsia="黑体"/>
          <w:b w:val="0"/>
        </w:rPr>
        <w:t>入决算情况说明</w:t>
      </w:r>
      <w:bookmarkEnd w:id="37"/>
      <w:bookmarkEnd w:id="38"/>
      <w:bookmarkEnd w:id="39"/>
    </w:p>
    <w:p>
      <w:pPr>
        <w:spacing w:line="600" w:lineRule="exact"/>
        <w:ind w:firstLine="640" w:firstLineChars="200"/>
        <w:outlineLvl w:val="9"/>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年本年收入合计</w:t>
      </w:r>
      <w:r>
        <w:rPr>
          <w:rFonts w:hint="eastAsia" w:ascii="仿宋" w:hAnsi="仿宋" w:eastAsia="仿宋"/>
          <w:color w:val="000000"/>
          <w:sz w:val="32"/>
          <w:szCs w:val="32"/>
          <w:lang w:val="en-US" w:eastAsia="zh-CN"/>
        </w:rPr>
        <w:t>398.089409</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398.089409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100</w:t>
      </w:r>
      <w:r>
        <w:rPr>
          <w:rFonts w:ascii="仿宋" w:hAnsi="仿宋" w:eastAsia="仿宋"/>
          <w:color w:val="000000"/>
          <w:sz w:val="32"/>
          <w:szCs w:val="32"/>
        </w:rPr>
        <w:t>%</w:t>
      </w:r>
      <w:bookmarkStart w:id="40" w:name="_Toc15377207"/>
      <w:bookmarkStart w:id="41" w:name="_Toc15396605"/>
      <w:r>
        <w:rPr>
          <w:rFonts w:hint="eastAsia" w:ascii="仿宋" w:hAnsi="仿宋" w:eastAsia="仿宋"/>
          <w:color w:val="000000"/>
          <w:sz w:val="32"/>
          <w:szCs w:val="32"/>
          <w:lang w:eastAsia="zh-CN"/>
        </w:rPr>
        <w:t>。</w:t>
      </w:r>
    </w:p>
    <w:p>
      <w:pPr>
        <w:spacing w:line="600" w:lineRule="exact"/>
        <w:ind w:firstLine="640" w:firstLineChars="200"/>
        <w:outlineLvl w:val="1"/>
        <w:rPr>
          <w:rFonts w:hint="eastAsia" w:ascii="仿宋" w:hAnsi="仿宋" w:eastAsia="仿宋"/>
          <w:color w:val="000000"/>
          <w:sz w:val="32"/>
          <w:szCs w:val="32"/>
        </w:rPr>
      </w:pPr>
      <w:r>
        <w:rPr>
          <w:rFonts w:hint="default" w:ascii="仿宋" w:hAnsi="仿宋" w:eastAsia="仿宋"/>
          <w:color w:val="000000"/>
          <w:sz w:val="32"/>
          <w:szCs w:val="32"/>
          <w:lang w:val="en-US" w:eastAsia="zh-CN"/>
        </w:rPr>
        <w:drawing>
          <wp:anchor distT="0" distB="0" distL="114300" distR="114300" simplePos="0" relativeHeight="251659264" behindDoc="1" locked="0" layoutInCell="1" allowOverlap="1">
            <wp:simplePos x="0" y="0"/>
            <wp:positionH relativeFrom="column">
              <wp:posOffset>1659255</wp:posOffset>
            </wp:positionH>
            <wp:positionV relativeFrom="paragraph">
              <wp:posOffset>133350</wp:posOffset>
            </wp:positionV>
            <wp:extent cx="3906520" cy="2640330"/>
            <wp:effectExtent l="0" t="0" r="0" b="0"/>
            <wp:wrapNone/>
            <wp:docPr id="134" name="_x0000_s1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tabs>
          <w:tab w:val="left" w:pos="3447"/>
        </w:tabs>
        <w:spacing w:line="600" w:lineRule="exact"/>
        <w:outlineLvl w:val="1"/>
        <w:rPr>
          <w:rFonts w:hint="eastAsia" w:ascii="黑体" w:hAnsi="黑体" w:eastAsia="黑体"/>
          <w:color w:val="000000"/>
          <w:sz w:val="32"/>
          <w:szCs w:val="32"/>
          <w:lang w:eastAsia="zh-CN"/>
        </w:rPr>
      </w:pPr>
      <w:r>
        <w:rPr>
          <w:rFonts w:hint="eastAsia" w:ascii="黑体" w:hAnsi="黑体" w:eastAsia="黑体"/>
          <w:color w:val="000000"/>
          <w:sz w:val="32"/>
          <w:szCs w:val="32"/>
          <w:lang w:eastAsia="zh-CN"/>
        </w:rPr>
        <w:t>　　</w:t>
      </w: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Style w:val="28"/>
          <w:rFonts w:ascii="黑体" w:hAnsi="黑体" w:eastAsia="黑体"/>
          <w:b w:val="0"/>
        </w:rPr>
      </w:pPr>
      <w:bookmarkStart w:id="42" w:name="_Toc20958"/>
      <w:r>
        <w:rPr>
          <w:rFonts w:hint="eastAsia" w:ascii="黑体" w:hAnsi="黑体" w:eastAsia="黑体"/>
          <w:color w:val="000000"/>
          <w:sz w:val="32"/>
          <w:szCs w:val="32"/>
        </w:rPr>
        <w:t>三、支</w:t>
      </w:r>
      <w:r>
        <w:rPr>
          <w:rStyle w:val="28"/>
          <w:rFonts w:hint="eastAsia" w:ascii="黑体" w:hAnsi="黑体" w:eastAsia="黑体"/>
          <w:b w:val="0"/>
        </w:rPr>
        <w:t>出决算情况说明</w:t>
      </w:r>
      <w:bookmarkEnd w:id="40"/>
      <w:bookmarkEnd w:id="41"/>
      <w:bookmarkEnd w:id="42"/>
    </w:p>
    <w:p>
      <w:pPr>
        <w:spacing w:line="600" w:lineRule="exact"/>
        <w:ind w:firstLine="640"/>
        <w:outlineLvl w:val="9"/>
        <w:rPr>
          <w:rFonts w:hint="eastAsia" w:ascii="仿宋" w:hAnsi="仿宋" w:eastAsia="仿宋"/>
          <w:color w:val="000000"/>
          <w:sz w:val="32"/>
          <w:szCs w:val="32"/>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632460</wp:posOffset>
            </wp:positionH>
            <wp:positionV relativeFrom="paragraph">
              <wp:posOffset>1098550</wp:posOffset>
            </wp:positionV>
            <wp:extent cx="3980180" cy="2710180"/>
            <wp:effectExtent l="4445" t="4445" r="15875" b="9525"/>
            <wp:wrapNone/>
            <wp:docPr id="135" name="_x0000_s1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年本年支出合计</w:t>
      </w:r>
      <w:r>
        <w:rPr>
          <w:rFonts w:hint="eastAsia" w:ascii="仿宋" w:hAnsi="仿宋" w:eastAsia="仿宋"/>
          <w:color w:val="000000"/>
          <w:sz w:val="32"/>
          <w:szCs w:val="32"/>
          <w:lang w:val="en-US" w:eastAsia="zh-CN"/>
        </w:rPr>
        <w:t>398.089409</w:t>
      </w:r>
      <w:r>
        <w:rPr>
          <w:rFonts w:hint="eastAsia" w:ascii="仿宋" w:hAnsi="仿宋" w:eastAsia="仿宋"/>
          <w:color w:val="000000"/>
          <w:sz w:val="32"/>
          <w:szCs w:val="32"/>
        </w:rPr>
        <w:t>万元，其中：基本支出</w:t>
      </w:r>
      <w:r>
        <w:rPr>
          <w:rFonts w:hint="eastAsia" w:ascii="仿宋" w:hAnsi="仿宋" w:eastAsia="仿宋"/>
          <w:color w:val="000000"/>
          <w:sz w:val="32"/>
          <w:szCs w:val="32"/>
          <w:lang w:val="en-US" w:eastAsia="zh-CN"/>
        </w:rPr>
        <w:t>365.925059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91.92</w:t>
      </w:r>
      <w:r>
        <w:rPr>
          <w:rFonts w:ascii="仿宋" w:hAnsi="仿宋" w:eastAsia="仿宋"/>
          <w:color w:val="000000"/>
          <w:sz w:val="32"/>
          <w:szCs w:val="32"/>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23.7359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8.08</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rPr>
          <w:rFonts w:hint="eastAsia" w:ascii="黑体" w:hAnsi="黑体" w:eastAsia="黑体"/>
          <w:color w:val="000000"/>
          <w:sz w:val="32"/>
          <w:szCs w:val="32"/>
        </w:rPr>
      </w:pPr>
      <w:bookmarkStart w:id="43" w:name="_Toc15396606"/>
      <w:bookmarkStart w:id="44" w:name="_Toc15377208"/>
    </w:p>
    <w:p>
      <w:pPr>
        <w:spacing w:line="600" w:lineRule="exact"/>
        <w:ind w:firstLine="640"/>
        <w:outlineLvl w:val="1"/>
        <w:rPr>
          <w:rStyle w:val="28"/>
          <w:rFonts w:hint="eastAsia" w:ascii="黑体" w:hAnsi="黑体" w:eastAsia="黑体"/>
          <w:b w:val="0"/>
        </w:rPr>
      </w:pPr>
      <w:bookmarkStart w:id="45" w:name="_Toc16456"/>
      <w:r>
        <w:rPr>
          <w:rFonts w:hint="eastAsia" w:ascii="黑体" w:hAnsi="黑体" w:eastAsia="黑体"/>
          <w:color w:val="000000"/>
          <w:sz w:val="32"/>
          <w:szCs w:val="32"/>
        </w:rPr>
        <w:t>四、财</w:t>
      </w:r>
      <w:r>
        <w:rPr>
          <w:rStyle w:val="28"/>
          <w:rFonts w:hint="eastAsia" w:ascii="黑体" w:hAnsi="黑体" w:eastAsia="黑体"/>
          <w:b w:val="0"/>
        </w:rPr>
        <w:t>政拨款收入支出决算总体情况说明</w:t>
      </w:r>
      <w:bookmarkEnd w:id="43"/>
      <w:bookmarkEnd w:id="44"/>
      <w:bookmarkEnd w:id="45"/>
    </w:p>
    <w:p>
      <w:pPr>
        <w:spacing w:line="600" w:lineRule="exact"/>
        <w:ind w:firstLine="640" w:firstLineChars="200"/>
        <w:rPr>
          <w:rFonts w:hint="eastAsia" w:ascii="仿宋" w:hAnsi="仿宋" w:eastAsia="仿宋"/>
          <w:color w:val="000000"/>
          <w:sz w:val="32"/>
          <w:szCs w:val="32"/>
        </w:rPr>
      </w:pPr>
      <w:r>
        <w:rPr>
          <w:rFonts w:hint="eastAsia" w:ascii="仿宋" w:hAnsi="仿宋" w:eastAsia="仿宋" w:cs="仿宋"/>
          <w:b w:val="0"/>
          <w:bCs w:val="0"/>
          <w:color w:val="auto"/>
          <w:sz w:val="32"/>
          <w:szCs w:val="32"/>
          <w:lang w:val="en-US" w:eastAsia="zh-CN"/>
        </w:rPr>
        <w:t>2020</w:t>
      </w:r>
      <w:r>
        <w:rPr>
          <w:rFonts w:hint="eastAsia" w:ascii="仿宋" w:hAnsi="仿宋" w:eastAsia="仿宋" w:cs="仿宋"/>
          <w:b w:val="0"/>
          <w:bCs w:val="0"/>
          <w:color w:val="auto"/>
          <w:sz w:val="32"/>
          <w:szCs w:val="32"/>
        </w:rPr>
        <w:t>年财政拨款收</w:t>
      </w:r>
      <w:r>
        <w:rPr>
          <w:rFonts w:hint="eastAsia" w:ascii="仿宋" w:hAnsi="仿宋" w:eastAsia="仿宋" w:cs="仿宋"/>
          <w:b w:val="0"/>
          <w:bCs w:val="0"/>
          <w:color w:val="auto"/>
          <w:sz w:val="32"/>
          <w:szCs w:val="32"/>
          <w:lang w:eastAsia="zh-CN"/>
        </w:rPr>
        <w:t>入</w:t>
      </w:r>
      <w:r>
        <w:rPr>
          <w:rFonts w:hint="eastAsia" w:ascii="仿宋" w:hAnsi="仿宋" w:eastAsia="仿宋"/>
          <w:color w:val="000000"/>
          <w:sz w:val="32"/>
          <w:szCs w:val="32"/>
          <w:lang w:val="en-US" w:eastAsia="zh-CN"/>
        </w:rPr>
        <w:t>398.089409</w:t>
      </w:r>
      <w:r>
        <w:rPr>
          <w:rFonts w:hint="eastAsia" w:ascii="仿宋" w:hAnsi="仿宋" w:eastAsia="仿宋" w:cs="仿宋"/>
          <w:b w:val="0"/>
          <w:bCs w:val="0"/>
          <w:color w:val="auto"/>
          <w:sz w:val="32"/>
          <w:szCs w:val="32"/>
          <w:lang w:eastAsia="zh-CN"/>
        </w:rPr>
        <w:t>万元，比2019年</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87.084751</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17.95</w:t>
      </w:r>
      <w:r>
        <w:rPr>
          <w:rFonts w:ascii="仿宋" w:hAnsi="仿宋" w:eastAsia="仿宋"/>
          <w:color w:val="000000"/>
          <w:sz w:val="32"/>
          <w:szCs w:val="32"/>
        </w:rPr>
        <w:t>%</w:t>
      </w:r>
      <w:r>
        <w:rPr>
          <w:rFonts w:hint="eastAsia" w:ascii="仿宋" w:hAnsi="仿宋" w:eastAsia="仿宋"/>
          <w:color w:val="000000"/>
          <w:sz w:val="32"/>
          <w:szCs w:val="32"/>
        </w:rPr>
        <w:t>。主要减少原因</w:t>
      </w:r>
      <w:r>
        <w:rPr>
          <w:rFonts w:hint="eastAsia" w:ascii="仿宋" w:hAnsi="仿宋" w:eastAsia="仿宋" w:cs="仿宋"/>
          <w:sz w:val="32"/>
          <w:szCs w:val="32"/>
        </w:rPr>
        <w:t>为项目</w:t>
      </w:r>
      <w:r>
        <w:rPr>
          <w:rFonts w:hint="eastAsia" w:ascii="仿宋" w:hAnsi="仿宋" w:eastAsia="仿宋" w:cs="仿宋"/>
          <w:sz w:val="32"/>
          <w:szCs w:val="32"/>
          <w:lang w:eastAsia="zh-CN"/>
        </w:rPr>
        <w:t>减少</w:t>
      </w:r>
      <w:r>
        <w:rPr>
          <w:rFonts w:hint="eastAsia" w:ascii="仿宋" w:hAnsi="仿宋" w:eastAsia="仿宋" w:cs="仿宋"/>
          <w:sz w:val="32"/>
          <w:szCs w:val="32"/>
        </w:rPr>
        <w:t>。</w:t>
      </w:r>
    </w:p>
    <w:p>
      <w:pPr>
        <w:spacing w:line="600" w:lineRule="exact"/>
        <w:ind w:firstLine="640" w:firstLineChars="200"/>
        <w:rPr>
          <w:rFonts w:hint="eastAsia" w:ascii="仿宋" w:hAnsi="仿宋" w:eastAsia="仿宋"/>
          <w:color w:val="auto"/>
          <w:sz w:val="32"/>
          <w:szCs w:val="32"/>
        </w:rPr>
      </w:pPr>
      <w:r>
        <w:rPr>
          <w:rFonts w:hint="eastAsia" w:ascii="仿宋" w:hAnsi="仿宋" w:eastAsia="仿宋" w:cs="仿宋"/>
          <w:b w:val="0"/>
          <w:bCs w:val="0"/>
          <w:color w:val="auto"/>
          <w:sz w:val="32"/>
          <w:szCs w:val="32"/>
          <w:lang w:val="en-US" w:eastAsia="zh-CN"/>
        </w:rPr>
        <w:t>财政拨款支出</w:t>
      </w:r>
      <w:r>
        <w:rPr>
          <w:rFonts w:hint="eastAsia" w:ascii="仿宋" w:hAnsi="仿宋" w:eastAsia="仿宋"/>
          <w:color w:val="000000"/>
          <w:sz w:val="32"/>
          <w:szCs w:val="32"/>
          <w:lang w:val="en-US" w:eastAsia="zh-CN"/>
        </w:rPr>
        <w:t>398.089409</w:t>
      </w:r>
      <w:r>
        <w:rPr>
          <w:rFonts w:hint="eastAsia" w:ascii="仿宋" w:hAnsi="仿宋" w:eastAsia="仿宋" w:cs="仿宋"/>
          <w:b w:val="0"/>
          <w:bCs w:val="0"/>
          <w:color w:val="auto"/>
          <w:sz w:val="32"/>
          <w:szCs w:val="32"/>
          <w:lang w:val="en-US" w:eastAsia="zh-CN"/>
        </w:rPr>
        <w:t>万元，</w:t>
      </w:r>
      <w:r>
        <w:rPr>
          <w:rFonts w:hint="eastAsia" w:ascii="仿宋" w:hAnsi="仿宋" w:eastAsia="仿宋" w:cs="仿宋"/>
          <w:b w:val="0"/>
          <w:bCs w:val="0"/>
          <w:color w:val="auto"/>
          <w:sz w:val="32"/>
          <w:szCs w:val="32"/>
          <w:lang w:eastAsia="zh-CN"/>
        </w:rPr>
        <w:t>比2019年</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87.084751</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17.95</w:t>
      </w:r>
      <w:r>
        <w:rPr>
          <w:rFonts w:ascii="仿宋" w:hAnsi="仿宋" w:eastAsia="仿宋"/>
          <w:color w:val="000000"/>
          <w:sz w:val="32"/>
          <w:szCs w:val="32"/>
        </w:rPr>
        <w:t>%</w:t>
      </w:r>
      <w:r>
        <w:rPr>
          <w:rFonts w:hint="eastAsia" w:ascii="仿宋" w:hAnsi="仿宋" w:eastAsia="仿宋"/>
          <w:color w:val="000000"/>
          <w:sz w:val="32"/>
          <w:szCs w:val="32"/>
        </w:rPr>
        <w:t>。主要减少原因</w:t>
      </w:r>
      <w:r>
        <w:rPr>
          <w:rFonts w:hint="eastAsia" w:ascii="仿宋" w:hAnsi="仿宋" w:eastAsia="仿宋" w:cs="仿宋"/>
          <w:sz w:val="32"/>
          <w:szCs w:val="32"/>
        </w:rPr>
        <w:t>为项目</w:t>
      </w:r>
      <w:r>
        <w:rPr>
          <w:rFonts w:hint="eastAsia" w:ascii="仿宋" w:hAnsi="仿宋" w:eastAsia="仿宋" w:cs="仿宋"/>
          <w:sz w:val="32"/>
          <w:szCs w:val="32"/>
          <w:lang w:eastAsia="zh-CN"/>
        </w:rPr>
        <w:t>减少</w:t>
      </w:r>
      <w:r>
        <w:rPr>
          <w:rFonts w:hint="eastAsia" w:ascii="仿宋" w:hAnsi="仿宋" w:eastAsia="仿宋" w:cs="仿宋"/>
          <w:sz w:val="32"/>
          <w:szCs w:val="32"/>
        </w:rPr>
        <w:t>。</w:t>
      </w:r>
    </w:p>
    <w:p>
      <w:pPr>
        <w:spacing w:line="600" w:lineRule="exact"/>
        <w:ind w:firstLine="420" w:firstLineChars="200"/>
        <w:rPr>
          <w:rFonts w:hint="eastAsia" w:ascii="仿宋" w:hAnsi="仿宋" w:eastAsia="仿宋"/>
          <w:color w:val="auto"/>
          <w:sz w:val="32"/>
          <w:szCs w:val="32"/>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405765</wp:posOffset>
            </wp:positionH>
            <wp:positionV relativeFrom="paragraph">
              <wp:posOffset>93345</wp:posOffset>
            </wp:positionV>
            <wp:extent cx="4667885" cy="2836545"/>
            <wp:effectExtent l="0" t="0" r="18415" b="1905"/>
            <wp:wrapNone/>
            <wp:docPr id="136" name="_x0000_s1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outlineLvl w:val="1"/>
        <w:rPr>
          <w:rFonts w:hint="eastAsia" w:ascii="黑体" w:hAnsi="黑体" w:eastAsia="黑体"/>
          <w:color w:val="000000"/>
          <w:sz w:val="32"/>
          <w:szCs w:val="32"/>
          <w:lang w:eastAsia="zh-CN"/>
        </w:rPr>
      </w:pPr>
      <w:bookmarkStart w:id="46" w:name="_Toc15396607"/>
      <w:bookmarkStart w:id="47" w:name="_Toc15377209"/>
      <w:r>
        <w:rPr>
          <w:rFonts w:hint="eastAsia" w:ascii="黑体" w:hAnsi="黑体" w:eastAsia="黑体"/>
          <w:color w:val="000000"/>
          <w:sz w:val="32"/>
          <w:szCs w:val="32"/>
          <w:lang w:eastAsia="zh-CN"/>
        </w:rPr>
        <w:t>　</w:t>
      </w:r>
      <w:bookmarkStart w:id="48" w:name="_Toc16791"/>
    </w:p>
    <w:p>
      <w:pPr>
        <w:spacing w:line="600" w:lineRule="exact"/>
        <w:ind w:firstLine="640" w:firstLineChars="200"/>
        <w:outlineLvl w:val="1"/>
        <w:rPr>
          <w:rFonts w:hint="eastAsia" w:ascii="黑体" w:hAnsi="黑体" w:eastAsia="黑体"/>
          <w:color w:val="000000"/>
          <w:sz w:val="32"/>
          <w:szCs w:val="32"/>
          <w:lang w:eastAsia="zh-CN"/>
        </w:rPr>
      </w:pPr>
    </w:p>
    <w:p>
      <w:pPr>
        <w:spacing w:line="600" w:lineRule="exact"/>
        <w:ind w:firstLine="640" w:firstLineChars="200"/>
        <w:outlineLvl w:val="1"/>
        <w:rPr>
          <w:rFonts w:hint="eastAsia" w:ascii="仿宋" w:hAnsi="仿宋" w:eastAsia="仿宋"/>
          <w:b/>
          <w:color w:val="000000"/>
          <w:sz w:val="32"/>
          <w:szCs w:val="32"/>
        </w:rPr>
      </w:pPr>
      <w:r>
        <w:rPr>
          <w:rFonts w:hint="eastAsia" w:ascii="黑体" w:hAnsi="黑体" w:eastAsia="黑体"/>
          <w:color w:val="000000"/>
          <w:sz w:val="32"/>
          <w:szCs w:val="32"/>
        </w:rPr>
        <w:t>五、</w:t>
      </w:r>
      <w:r>
        <w:rPr>
          <w:rFonts w:hint="eastAsia" w:ascii="仿宋" w:hAnsi="仿宋" w:eastAsia="仿宋"/>
          <w:b/>
          <w:color w:val="000000"/>
          <w:sz w:val="32"/>
          <w:szCs w:val="32"/>
        </w:rPr>
        <w:t>一般公共预算财政拨款支出决算情况说明</w:t>
      </w:r>
      <w:bookmarkEnd w:id="46"/>
      <w:bookmarkEnd w:id="47"/>
      <w:bookmarkEnd w:id="48"/>
    </w:p>
    <w:p>
      <w:pPr>
        <w:spacing w:line="600" w:lineRule="exact"/>
        <w:outlineLvl w:val="2"/>
        <w:rPr>
          <w:rFonts w:ascii="仿宋" w:hAnsi="仿宋" w:eastAsia="仿宋"/>
          <w:b/>
          <w:color w:val="000000"/>
          <w:sz w:val="32"/>
          <w:szCs w:val="32"/>
        </w:rPr>
      </w:pPr>
      <w:bookmarkStart w:id="49" w:name="_Toc15377210"/>
      <w:r>
        <w:rPr>
          <w:rFonts w:hint="eastAsia" w:ascii="仿宋" w:hAnsi="仿宋" w:eastAsia="仿宋"/>
          <w:b/>
          <w:color w:val="000000"/>
          <w:sz w:val="32"/>
          <w:szCs w:val="32"/>
        </w:rPr>
        <w:t>　　</w:t>
      </w:r>
      <w:bookmarkStart w:id="50" w:name="_Toc28148"/>
      <w:r>
        <w:rPr>
          <w:rFonts w:hint="eastAsia" w:ascii="仿宋" w:hAnsi="仿宋" w:eastAsia="仿宋"/>
          <w:b/>
          <w:color w:val="000000"/>
          <w:sz w:val="32"/>
          <w:szCs w:val="32"/>
        </w:rPr>
        <w:t>（一）一般公共预算财政拨款支出决算总体情况</w:t>
      </w:r>
      <w:bookmarkEnd w:id="49"/>
      <w:bookmarkEnd w:id="50"/>
    </w:p>
    <w:p>
      <w:pPr>
        <w:spacing w:line="60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lang w:eastAsia="zh-CN"/>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年一般公共预算财政拨款支出</w:t>
      </w:r>
      <w:r>
        <w:rPr>
          <w:rFonts w:hint="eastAsia" w:ascii="仿宋" w:hAnsi="仿宋" w:eastAsia="仿宋"/>
          <w:color w:val="000000"/>
          <w:sz w:val="32"/>
          <w:szCs w:val="32"/>
          <w:lang w:val="en-US" w:eastAsia="zh-CN"/>
        </w:rPr>
        <w:t>398.089409</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s="仿宋"/>
          <w:b w:val="0"/>
          <w:bCs w:val="0"/>
          <w:color w:val="000000"/>
          <w:sz w:val="32"/>
          <w:szCs w:val="32"/>
        </w:rPr>
        <w:t>财</w:t>
      </w:r>
      <w:r>
        <w:rPr>
          <w:rStyle w:val="28"/>
          <w:rFonts w:hint="eastAsia" w:ascii="仿宋" w:hAnsi="仿宋" w:eastAsia="仿宋" w:cs="仿宋"/>
          <w:b w:val="0"/>
          <w:bCs w:val="0"/>
        </w:rPr>
        <w:t>政拨款</w:t>
      </w:r>
      <w:r>
        <w:rPr>
          <w:rFonts w:hint="eastAsia" w:ascii="仿宋" w:hAnsi="仿宋" w:eastAsia="仿宋"/>
          <w:color w:val="000000"/>
          <w:sz w:val="32"/>
          <w:szCs w:val="32"/>
          <w:lang w:val="en-US" w:eastAsia="zh-CN"/>
        </w:rPr>
        <w:t>支出398.089409</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rPr>
        <w:t>与</w:t>
      </w:r>
      <w:r>
        <w:rPr>
          <w:rFonts w:hint="eastAsia" w:ascii="仿宋" w:hAnsi="仿宋" w:eastAsia="仿宋"/>
          <w:color w:val="000000"/>
          <w:sz w:val="32"/>
          <w:szCs w:val="32"/>
          <w:lang w:val="en-US" w:eastAsia="zh-CN"/>
        </w:rPr>
        <w:t>2019</w:t>
      </w:r>
      <w:r>
        <w:rPr>
          <w:rFonts w:hint="eastAsia" w:ascii="仿宋" w:hAnsi="仿宋" w:eastAsia="仿宋"/>
          <w:color w:val="000000"/>
          <w:sz w:val="32"/>
          <w:szCs w:val="32"/>
          <w:lang w:eastAsia="zh-CN"/>
        </w:rPr>
        <w:t>年</w:t>
      </w:r>
      <w:r>
        <w:rPr>
          <w:rFonts w:hint="eastAsia" w:ascii="仿宋" w:hAnsi="仿宋" w:eastAsia="仿宋"/>
          <w:color w:val="000000"/>
          <w:sz w:val="32"/>
          <w:szCs w:val="32"/>
        </w:rPr>
        <w:t>相比</w:t>
      </w:r>
      <w:r>
        <w:rPr>
          <w:rFonts w:hint="eastAsia" w:ascii="仿宋" w:hAnsi="仿宋" w:eastAsia="仿宋"/>
          <w:color w:val="000000"/>
          <w:sz w:val="32"/>
          <w:szCs w:val="32"/>
          <w:lang w:eastAsia="zh-CN"/>
        </w:rPr>
        <w:t>减少</w:t>
      </w:r>
      <w:bookmarkStart w:id="51" w:name="_Toc15377211"/>
      <w:r>
        <w:rPr>
          <w:rFonts w:hint="eastAsia" w:ascii="仿宋" w:hAnsi="仿宋" w:eastAsia="仿宋"/>
          <w:color w:val="000000"/>
          <w:sz w:val="32"/>
          <w:szCs w:val="32"/>
          <w:lang w:val="en-US" w:eastAsia="zh-CN"/>
        </w:rPr>
        <w:t>87.084751</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17.95</w:t>
      </w:r>
      <w:r>
        <w:rPr>
          <w:rFonts w:ascii="仿宋" w:hAnsi="仿宋" w:eastAsia="仿宋"/>
          <w:color w:val="000000"/>
          <w:sz w:val="32"/>
          <w:szCs w:val="32"/>
        </w:rPr>
        <w:t>%</w:t>
      </w:r>
      <w:r>
        <w:rPr>
          <w:rFonts w:hint="eastAsia" w:ascii="仿宋" w:hAnsi="仿宋" w:eastAsia="仿宋"/>
          <w:color w:val="000000"/>
          <w:sz w:val="32"/>
          <w:szCs w:val="32"/>
        </w:rPr>
        <w:t>。主要减少原因</w:t>
      </w:r>
      <w:r>
        <w:rPr>
          <w:rFonts w:hint="eastAsia" w:ascii="仿宋" w:hAnsi="仿宋" w:eastAsia="仿宋" w:cs="仿宋"/>
          <w:sz w:val="32"/>
          <w:szCs w:val="32"/>
        </w:rPr>
        <w:t>为项目</w:t>
      </w:r>
      <w:r>
        <w:rPr>
          <w:rFonts w:hint="eastAsia" w:ascii="仿宋" w:hAnsi="仿宋" w:eastAsia="仿宋" w:cs="仿宋"/>
          <w:sz w:val="32"/>
          <w:szCs w:val="32"/>
          <w:lang w:eastAsia="zh-CN"/>
        </w:rPr>
        <w:t>减少</w:t>
      </w:r>
      <w:r>
        <w:rPr>
          <w:rFonts w:hint="eastAsia" w:ascii="仿宋" w:hAnsi="仿宋" w:eastAsia="仿宋" w:cs="仿宋"/>
          <w:sz w:val="32"/>
          <w:szCs w:val="32"/>
        </w:rPr>
        <w:t>。</w:t>
      </w:r>
    </w:p>
    <w:p>
      <w:pPr>
        <w:spacing w:line="600" w:lineRule="exact"/>
        <w:outlineLvl w:val="9"/>
        <w:rPr>
          <w:rFonts w:hint="eastAsia" w:ascii="仿宋" w:hAnsi="仿宋" w:eastAsia="仿宋"/>
          <w:color w:val="auto"/>
          <w:sz w:val="32"/>
          <w:szCs w:val="32"/>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408305</wp:posOffset>
            </wp:positionH>
            <wp:positionV relativeFrom="paragraph">
              <wp:posOffset>150495</wp:posOffset>
            </wp:positionV>
            <wp:extent cx="4667885" cy="3284220"/>
            <wp:effectExtent l="0" t="0" r="10795" b="7620"/>
            <wp:wrapNone/>
            <wp:docPr id="137" name="_x0000_s15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line="600" w:lineRule="exact"/>
        <w:ind w:firstLine="640" w:firstLineChars="200"/>
        <w:rPr>
          <w:rFonts w:hint="eastAsia" w:ascii="仿宋" w:hAnsi="仿宋" w:eastAsia="仿宋"/>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outlineLvl w:val="2"/>
        <w:rPr>
          <w:rFonts w:ascii="仿宋" w:hAnsi="仿宋" w:eastAsia="仿宋"/>
          <w:b/>
          <w:color w:val="000000"/>
          <w:sz w:val="32"/>
          <w:szCs w:val="32"/>
        </w:rPr>
      </w:pPr>
      <w:bookmarkStart w:id="52" w:name="_Toc22065"/>
      <w:r>
        <w:rPr>
          <w:rFonts w:hint="eastAsia" w:ascii="仿宋" w:hAnsi="仿宋" w:eastAsia="仿宋"/>
          <w:b/>
          <w:color w:val="000000"/>
          <w:sz w:val="32"/>
          <w:szCs w:val="32"/>
        </w:rPr>
        <w:t>（二）一般公共预算财政拨款支出决算结构情况</w:t>
      </w:r>
      <w:bookmarkEnd w:id="51"/>
      <w:bookmarkEnd w:id="52"/>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年一般公共预算财</w:t>
      </w:r>
      <w:r>
        <w:rPr>
          <w:rFonts w:hint="eastAsia" w:ascii="仿宋" w:hAnsi="仿宋" w:eastAsia="仿宋"/>
          <w:color w:val="000000" w:themeColor="text1"/>
          <w:sz w:val="32"/>
          <w:szCs w:val="32"/>
          <w14:textFill>
            <w14:solidFill>
              <w14:schemeClr w14:val="tx1"/>
            </w14:solidFill>
          </w14:textFill>
        </w:rPr>
        <w:t>政拨款支出</w:t>
      </w:r>
      <w:r>
        <w:rPr>
          <w:rFonts w:hint="eastAsia" w:ascii="仿宋" w:hAnsi="仿宋" w:eastAsia="仿宋"/>
          <w:color w:val="000000"/>
          <w:sz w:val="32"/>
          <w:szCs w:val="32"/>
          <w:lang w:val="en-US" w:eastAsia="zh-CN"/>
        </w:rPr>
        <w:t>398.089409</w:t>
      </w:r>
      <w:r>
        <w:rPr>
          <w:rFonts w:hint="eastAsia" w:ascii="仿宋" w:hAnsi="仿宋" w:eastAsia="仿宋"/>
          <w:color w:val="000000" w:themeColor="text1"/>
          <w:sz w:val="32"/>
          <w:szCs w:val="32"/>
          <w14:textFill>
            <w14:solidFill>
              <w14:schemeClr w14:val="tx1"/>
            </w14:solidFill>
          </w14:textFill>
        </w:rPr>
        <w:t>万元，主要用于以下方面</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教育</w:t>
      </w:r>
      <w:r>
        <w:rPr>
          <w:rFonts w:hint="eastAsia" w:ascii="仿宋" w:hAnsi="仿宋" w:eastAsia="仿宋"/>
          <w:b/>
          <w:bCs w:val="0"/>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292.305459</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73.42</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社会保障和就业</w:t>
      </w:r>
      <w:r>
        <w:rPr>
          <w:rFonts w:hint="eastAsia" w:ascii="仿宋" w:hAnsi="仿宋" w:eastAsia="仿宋"/>
          <w:b/>
          <w:bCs/>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31.8322</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7.95</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卫生健康支出</w:t>
      </w:r>
      <w:r>
        <w:rPr>
          <w:rFonts w:hint="eastAsia" w:ascii="仿宋" w:hAnsi="仿宋" w:eastAsia="仿宋"/>
          <w:color w:val="000000" w:themeColor="text1"/>
          <w:sz w:val="32"/>
          <w:szCs w:val="32"/>
          <w:lang w:val="en-US" w:eastAsia="zh-CN"/>
          <w14:textFill>
            <w14:solidFill>
              <w14:schemeClr w14:val="tx1"/>
            </w14:solidFill>
          </w14:textFill>
        </w:rPr>
        <w:t>17.9134</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4.5</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农林水支出</w:t>
      </w:r>
      <w:r>
        <w:rPr>
          <w:rFonts w:hint="eastAsia" w:ascii="仿宋" w:hAnsi="仿宋" w:eastAsia="仿宋"/>
          <w:color w:val="000000" w:themeColor="text1"/>
          <w:sz w:val="32"/>
          <w:szCs w:val="32"/>
          <w:lang w:val="en-US" w:eastAsia="zh-CN"/>
          <w14:textFill>
            <w14:solidFill>
              <w14:schemeClr w14:val="tx1"/>
            </w14:solidFill>
          </w14:textFill>
        </w:rPr>
        <w:t>0.5</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0.13</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住房保障支出</w:t>
      </w:r>
      <w:r>
        <w:rPr>
          <w:rFonts w:hint="eastAsia" w:ascii="仿宋" w:hAnsi="仿宋" w:eastAsia="仿宋"/>
          <w:color w:val="000000" w:themeColor="text1"/>
          <w:sz w:val="32"/>
          <w:szCs w:val="32"/>
          <w:lang w:val="en-US" w:eastAsia="zh-CN"/>
          <w14:textFill>
            <w14:solidFill>
              <w14:schemeClr w14:val="tx1"/>
            </w14:solidFill>
          </w14:textFill>
        </w:rPr>
        <w:t>23.874</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6</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highlight w:val="none"/>
          <w:lang w:val="en-US" w:eastAsia="zh-CN"/>
          <w14:textFill>
            <w14:solidFill>
              <w14:schemeClr w14:val="tx1"/>
            </w14:solidFill>
          </w14:textFill>
        </w:rPr>
        <w:t>其他</w:t>
      </w:r>
      <w:r>
        <w:rPr>
          <w:rFonts w:hint="eastAsia" w:ascii="仿宋" w:hAnsi="仿宋" w:eastAsia="仿宋"/>
          <w:color w:val="000000" w:themeColor="text1"/>
          <w:sz w:val="32"/>
          <w:szCs w:val="32"/>
          <w:lang w:val="en-US" w:eastAsia="zh-CN"/>
          <w14:textFill>
            <w14:solidFill>
              <w14:schemeClr w14:val="tx1"/>
            </w14:solidFill>
          </w14:textFill>
        </w:rPr>
        <w:t>商品和服务支出31.66435万元，占8%</w:t>
      </w:r>
      <w:r>
        <w:rPr>
          <w:rFonts w:hint="eastAsia" w:ascii="仿宋" w:hAnsi="仿宋" w:eastAsia="仿宋"/>
          <w:color w:val="000000" w:themeColor="text1"/>
          <w:sz w:val="32"/>
          <w:szCs w:val="32"/>
          <w:lang w:eastAsia="zh-CN"/>
          <w14:textFill>
            <w14:solidFill>
              <w14:schemeClr w14:val="tx1"/>
            </w14:solidFill>
          </w14:textFill>
        </w:rPr>
        <w:t>。</w:t>
      </w: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164465</wp:posOffset>
            </wp:positionH>
            <wp:positionV relativeFrom="paragraph">
              <wp:posOffset>109220</wp:posOffset>
            </wp:positionV>
            <wp:extent cx="4740910" cy="3459480"/>
            <wp:effectExtent l="4445" t="4445" r="17145" b="22225"/>
            <wp:wrapSquare wrapText="bothSides"/>
            <wp:docPr id="138" name="_x0000_s15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outlineLvl w:val="2"/>
        <w:rPr>
          <w:rFonts w:hint="eastAsia" w:ascii="仿宋" w:hAnsi="仿宋" w:eastAsia="仿宋"/>
          <w:b/>
          <w:color w:val="000000"/>
          <w:sz w:val="32"/>
          <w:szCs w:val="32"/>
          <w:lang w:eastAsia="zh-CN"/>
        </w:rPr>
      </w:pPr>
      <w:bookmarkStart w:id="53" w:name="_Toc15377212"/>
    </w:p>
    <w:p>
      <w:pPr>
        <w:spacing w:line="600" w:lineRule="exact"/>
        <w:outlineLvl w:val="2"/>
        <w:rPr>
          <w:rFonts w:hint="eastAsia" w:ascii="仿宋" w:hAnsi="仿宋" w:eastAsia="仿宋"/>
          <w:b/>
          <w:color w:val="000000"/>
          <w:sz w:val="32"/>
          <w:szCs w:val="32"/>
          <w:lang w:eastAsia="zh-CN"/>
        </w:rPr>
      </w:pPr>
    </w:p>
    <w:p>
      <w:pPr>
        <w:spacing w:line="600" w:lineRule="exact"/>
        <w:outlineLvl w:val="2"/>
        <w:rPr>
          <w:rFonts w:ascii="仿宋" w:hAnsi="仿宋" w:eastAsia="仿宋"/>
          <w:b/>
          <w:color w:val="000000"/>
          <w:sz w:val="32"/>
          <w:szCs w:val="32"/>
        </w:rPr>
      </w:pPr>
      <w:bookmarkStart w:id="54" w:name="_Toc6898"/>
      <w:r>
        <w:rPr>
          <w:rFonts w:hint="eastAsia" w:ascii="仿宋" w:hAnsi="仿宋" w:eastAsia="仿宋"/>
          <w:b/>
          <w:color w:val="000000"/>
          <w:sz w:val="32"/>
          <w:szCs w:val="32"/>
        </w:rPr>
        <w:t>（三）一般公共预算财政拨款支出决算具体情况</w:t>
      </w:r>
      <w:bookmarkEnd w:id="53"/>
      <w:bookmarkEnd w:id="54"/>
    </w:p>
    <w:p>
      <w:pPr>
        <w:spacing w:line="600" w:lineRule="exact"/>
        <w:ind w:firstLine="643" w:firstLineChars="200"/>
        <w:outlineLvl w:val="9"/>
        <w:rPr>
          <w:rFonts w:ascii="仿宋" w:hAnsi="仿宋" w:eastAsia="仿宋"/>
          <w:color w:val="FF0000"/>
          <w:sz w:val="32"/>
          <w:szCs w:val="32"/>
        </w:rPr>
      </w:pPr>
      <w:bookmarkStart w:id="55" w:name="_Toc15378460"/>
      <w:bookmarkStart w:id="56" w:name="_Toc15377213"/>
      <w:bookmarkStart w:id="57" w:name="_Toc15377444"/>
      <w:r>
        <w:rPr>
          <w:rFonts w:hint="eastAsia" w:ascii="仿宋" w:hAnsi="仿宋" w:eastAsia="仿宋"/>
          <w:b/>
          <w:color w:val="000000" w:themeColor="text1"/>
          <w:sz w:val="32"/>
          <w:szCs w:val="32"/>
          <w:lang w:val="en-US" w:eastAsia="zh-CN"/>
          <w14:textFill>
            <w14:solidFill>
              <w14:schemeClr w14:val="tx1"/>
            </w14:solidFill>
          </w14:textFill>
        </w:rPr>
        <w:t>2020</w:t>
      </w:r>
      <w:r>
        <w:rPr>
          <w:rFonts w:hint="eastAsia" w:ascii="仿宋" w:hAnsi="仿宋" w:eastAsia="仿宋"/>
          <w:b/>
          <w:color w:val="000000"/>
          <w:sz w:val="32"/>
          <w:szCs w:val="32"/>
        </w:rPr>
        <w:t>年</w:t>
      </w:r>
      <w:r>
        <w:rPr>
          <w:rFonts w:hint="eastAsia" w:ascii="仿宋" w:hAnsi="仿宋" w:eastAsia="仿宋"/>
          <w:b/>
          <w:color w:val="000000"/>
          <w:sz w:val="32"/>
          <w:szCs w:val="32"/>
          <w:lang w:eastAsia="zh-CN"/>
        </w:rPr>
        <w:t>一</w:t>
      </w:r>
      <w:r>
        <w:rPr>
          <w:rFonts w:hint="eastAsia" w:ascii="仿宋" w:hAnsi="仿宋" w:eastAsia="仿宋"/>
          <w:b/>
          <w:color w:val="000000" w:themeColor="text1"/>
          <w:sz w:val="32"/>
          <w:szCs w:val="32"/>
          <w14:textFill>
            <w14:solidFill>
              <w14:schemeClr w14:val="tx1"/>
            </w14:solidFill>
          </w14:textFill>
        </w:rPr>
        <w:t>般</w:t>
      </w:r>
      <w:r>
        <w:rPr>
          <w:rFonts w:hint="eastAsia" w:ascii="仿宋" w:hAnsi="仿宋" w:eastAsia="仿宋"/>
          <w:b/>
          <w:color w:val="000000"/>
          <w:sz w:val="32"/>
          <w:szCs w:val="32"/>
        </w:rPr>
        <w:t>公共预算支出决算数为</w:t>
      </w:r>
      <w:r>
        <w:rPr>
          <w:rFonts w:hint="eastAsia" w:ascii="仿宋" w:hAnsi="仿宋" w:eastAsia="仿宋"/>
          <w:color w:val="000000"/>
          <w:sz w:val="32"/>
          <w:szCs w:val="32"/>
          <w:lang w:val="en-US" w:eastAsia="zh-CN"/>
        </w:rPr>
        <w:t>398.089409</w:t>
      </w:r>
      <w:r>
        <w:rPr>
          <w:rFonts w:hint="eastAsia" w:ascii="仿宋" w:hAnsi="仿宋" w:eastAsia="仿宋"/>
          <w:b/>
          <w:color w:val="000000"/>
          <w:sz w:val="32"/>
          <w:szCs w:val="32"/>
          <w:lang w:eastAsia="zh-CN"/>
        </w:rPr>
        <w:t>万元，</w:t>
      </w:r>
      <w:r>
        <w:rPr>
          <w:rStyle w:val="16"/>
          <w:rFonts w:hint="eastAsia" w:ascii="仿宋" w:hAnsi="仿宋" w:eastAsia="仿宋"/>
          <w:bCs/>
          <w:color w:val="000000" w:themeColor="text1"/>
          <w:sz w:val="32"/>
          <w:szCs w:val="32"/>
          <w14:textFill>
            <w14:solidFill>
              <w14:schemeClr w14:val="tx1"/>
            </w14:solidFill>
          </w14:textFill>
        </w:rPr>
        <w:t>完成</w:t>
      </w:r>
      <w:r>
        <w:rPr>
          <w:rStyle w:val="16"/>
          <w:rFonts w:hint="eastAsia" w:ascii="仿宋" w:hAnsi="仿宋" w:eastAsia="仿宋"/>
          <w:bCs/>
          <w:color w:val="000000"/>
          <w:sz w:val="32"/>
          <w:szCs w:val="32"/>
        </w:rPr>
        <w:t>预算100</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w:t>
      </w:r>
      <w:r>
        <w:rPr>
          <w:rFonts w:hint="eastAsia" w:ascii="仿宋" w:hAnsi="仿宋" w:eastAsia="仿宋"/>
          <w:bCs/>
          <w:color w:val="000000"/>
          <w:sz w:val="32"/>
          <w:szCs w:val="32"/>
        </w:rPr>
        <w:t>其中：</w:t>
      </w:r>
      <w:bookmarkEnd w:id="55"/>
      <w:bookmarkEnd w:id="56"/>
      <w:bookmarkEnd w:id="57"/>
    </w:p>
    <w:p>
      <w:pPr>
        <w:spacing w:line="600" w:lineRule="exact"/>
        <w:ind w:firstLine="643" w:firstLineChars="200"/>
        <w:rPr>
          <w:rStyle w:val="16"/>
          <w:rFonts w:hint="eastAsia" w:ascii="仿宋" w:hAnsi="仿宋" w:eastAsia="仿宋"/>
          <w:b w:val="0"/>
          <w:bCs w:val="0"/>
          <w:color w:val="000000"/>
          <w:sz w:val="32"/>
          <w:szCs w:val="32"/>
        </w:rPr>
      </w:pPr>
      <w:r>
        <w:rPr>
          <w:rStyle w:val="16"/>
          <w:rFonts w:hint="eastAsia" w:ascii="仿宋" w:hAnsi="仿宋" w:eastAsia="仿宋"/>
          <w:bCs/>
          <w:color w:val="000000"/>
          <w:sz w:val="32"/>
          <w:szCs w:val="32"/>
          <w:lang w:val="en-US" w:eastAsia="zh-CN"/>
        </w:rPr>
        <w:t>1.</w:t>
      </w:r>
      <w:r>
        <w:rPr>
          <w:rStyle w:val="16"/>
          <w:rFonts w:hint="eastAsia" w:ascii="仿宋" w:hAnsi="仿宋" w:eastAsia="仿宋"/>
          <w:bCs/>
          <w:color w:val="000000"/>
          <w:sz w:val="32"/>
          <w:szCs w:val="32"/>
        </w:rPr>
        <w:t>教育（类）</w:t>
      </w:r>
      <w:r>
        <w:rPr>
          <w:rStyle w:val="16"/>
          <w:rFonts w:hint="eastAsia" w:ascii="仿宋" w:hAnsi="仿宋" w:eastAsia="仿宋"/>
          <w:b w:val="0"/>
          <w:bCs w:val="0"/>
          <w:color w:val="000000"/>
          <w:sz w:val="32"/>
          <w:szCs w:val="32"/>
        </w:rPr>
        <w:t>支出决算为</w:t>
      </w:r>
      <w:r>
        <w:rPr>
          <w:rStyle w:val="16"/>
          <w:rFonts w:hint="eastAsia" w:ascii="仿宋" w:hAnsi="仿宋" w:eastAsia="仿宋"/>
          <w:b w:val="0"/>
          <w:bCs w:val="0"/>
          <w:color w:val="000000"/>
          <w:sz w:val="32"/>
          <w:szCs w:val="32"/>
          <w:lang w:val="en-US" w:eastAsia="zh-CN"/>
        </w:rPr>
        <w:t>308.969809</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r>
        <w:rPr>
          <w:rStyle w:val="16"/>
          <w:rFonts w:hint="eastAsia" w:ascii="仿宋" w:hAnsi="仿宋" w:eastAsia="仿宋"/>
          <w:b w:val="0"/>
          <w:bCs w:val="0"/>
          <w:color w:val="000000"/>
          <w:sz w:val="32"/>
          <w:szCs w:val="32"/>
          <w:lang w:eastAsia="zh-CN"/>
        </w:rPr>
        <w:t>其中：</w:t>
      </w:r>
      <w:r>
        <w:rPr>
          <w:rStyle w:val="16"/>
          <w:rFonts w:hint="eastAsia" w:ascii="仿宋" w:hAnsi="仿宋" w:eastAsia="仿宋"/>
          <w:bCs/>
          <w:color w:val="000000"/>
          <w:sz w:val="32"/>
          <w:szCs w:val="32"/>
        </w:rPr>
        <w:t>学前教育（项）</w:t>
      </w:r>
      <w:r>
        <w:rPr>
          <w:rStyle w:val="16"/>
          <w:rFonts w:hint="eastAsia" w:ascii="仿宋" w:hAnsi="仿宋" w:eastAsia="仿宋"/>
          <w:b w:val="0"/>
          <w:bCs w:val="0"/>
          <w:color w:val="000000"/>
          <w:sz w:val="32"/>
          <w:szCs w:val="32"/>
        </w:rPr>
        <w:t>支出决算为</w:t>
      </w:r>
      <w:r>
        <w:rPr>
          <w:rStyle w:val="16"/>
          <w:rFonts w:hint="eastAsia" w:ascii="仿宋" w:hAnsi="仿宋" w:eastAsia="仿宋"/>
          <w:b w:val="0"/>
          <w:bCs w:val="0"/>
          <w:color w:val="000000"/>
          <w:sz w:val="32"/>
          <w:szCs w:val="32"/>
          <w:lang w:val="en-US" w:eastAsia="zh-CN"/>
        </w:rPr>
        <w:t>0.7</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r>
        <w:rPr>
          <w:rStyle w:val="16"/>
          <w:rFonts w:hint="eastAsia" w:ascii="仿宋" w:hAnsi="仿宋" w:eastAsia="仿宋"/>
          <w:bCs/>
          <w:color w:val="000000"/>
          <w:sz w:val="32"/>
          <w:szCs w:val="32"/>
        </w:rPr>
        <w:t>小学教育（项）</w:t>
      </w:r>
      <w:r>
        <w:rPr>
          <w:rStyle w:val="16"/>
          <w:rFonts w:hint="eastAsia" w:ascii="仿宋" w:hAnsi="仿宋" w:eastAsia="仿宋"/>
          <w:b w:val="0"/>
          <w:bCs w:val="0"/>
          <w:color w:val="000000"/>
          <w:sz w:val="32"/>
          <w:szCs w:val="32"/>
        </w:rPr>
        <w:t>支出决算为</w:t>
      </w:r>
      <w:r>
        <w:rPr>
          <w:rFonts w:hint="eastAsia" w:ascii="仿宋" w:hAnsi="仿宋" w:eastAsia="仿宋"/>
          <w:color w:val="000000" w:themeColor="text1"/>
          <w:sz w:val="32"/>
          <w:szCs w:val="32"/>
          <w:lang w:val="en-US" w:eastAsia="zh-CN"/>
          <w14:textFill>
            <w14:solidFill>
              <w14:schemeClr w14:val="tx1"/>
            </w14:solidFill>
          </w14:textFill>
        </w:rPr>
        <w:t>292.305459</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r>
        <w:rPr>
          <w:rStyle w:val="16"/>
          <w:rFonts w:hint="eastAsia" w:ascii="仿宋" w:hAnsi="仿宋" w:eastAsia="仿宋"/>
          <w:bCs/>
          <w:color w:val="000000"/>
          <w:sz w:val="32"/>
          <w:szCs w:val="32"/>
        </w:rPr>
        <w:t>其他普通教育（项）</w:t>
      </w:r>
      <w:r>
        <w:rPr>
          <w:rStyle w:val="16"/>
          <w:rFonts w:hint="eastAsia" w:ascii="仿宋" w:hAnsi="仿宋" w:eastAsia="仿宋"/>
          <w:b w:val="0"/>
          <w:bCs w:val="0"/>
          <w:color w:val="000000"/>
          <w:sz w:val="32"/>
          <w:szCs w:val="32"/>
        </w:rPr>
        <w:t>支出决算为</w:t>
      </w:r>
      <w:r>
        <w:rPr>
          <w:rStyle w:val="16"/>
          <w:rFonts w:hint="eastAsia" w:ascii="仿宋" w:hAnsi="仿宋" w:eastAsia="仿宋"/>
          <w:b w:val="0"/>
          <w:bCs w:val="0"/>
          <w:color w:val="000000"/>
          <w:sz w:val="32"/>
          <w:szCs w:val="32"/>
          <w:lang w:val="en-US" w:eastAsia="zh-CN"/>
        </w:rPr>
        <w:t>13.9715</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r>
        <w:rPr>
          <w:rStyle w:val="16"/>
          <w:rFonts w:hint="eastAsia" w:ascii="仿宋" w:hAnsi="仿宋" w:eastAsia="仿宋"/>
          <w:bCs/>
          <w:color w:val="000000"/>
          <w:sz w:val="32"/>
          <w:szCs w:val="32"/>
        </w:rPr>
        <w:t>其他教育费附加安排的支出（项）</w:t>
      </w:r>
      <w:r>
        <w:rPr>
          <w:rStyle w:val="16"/>
          <w:rFonts w:hint="eastAsia" w:ascii="仿宋" w:hAnsi="仿宋" w:eastAsia="仿宋"/>
          <w:bCs/>
          <w:color w:val="000000"/>
          <w:sz w:val="32"/>
          <w:szCs w:val="32"/>
          <w:lang w:eastAsia="zh-CN"/>
        </w:rPr>
        <w:t>：</w:t>
      </w:r>
      <w:r>
        <w:rPr>
          <w:rStyle w:val="16"/>
          <w:rFonts w:hint="eastAsia" w:ascii="仿宋" w:hAnsi="仿宋" w:eastAsia="仿宋"/>
          <w:b w:val="0"/>
          <w:bCs w:val="0"/>
          <w:color w:val="000000"/>
          <w:sz w:val="32"/>
          <w:szCs w:val="32"/>
        </w:rPr>
        <w:t>支出决算为</w:t>
      </w:r>
      <w:r>
        <w:rPr>
          <w:rStyle w:val="16"/>
          <w:rFonts w:hint="eastAsia" w:ascii="仿宋" w:hAnsi="仿宋" w:eastAsia="仿宋"/>
          <w:b w:val="0"/>
          <w:bCs w:val="0"/>
          <w:color w:val="000000"/>
          <w:sz w:val="32"/>
          <w:szCs w:val="32"/>
          <w:lang w:val="en-US" w:eastAsia="zh-CN"/>
        </w:rPr>
        <w:t>1.99285</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2</w:t>
      </w:r>
      <w:r>
        <w:rPr>
          <w:rFonts w:hint="eastAsia" w:ascii="仿宋" w:hAnsi="仿宋" w:eastAsia="仿宋"/>
          <w:b/>
          <w:color w:val="000000"/>
          <w:sz w:val="32"/>
          <w:szCs w:val="32"/>
        </w:rPr>
        <w:t>.社会保障和就业（类）人力资源和社会保障管理事务（款）社会保险经办机构（项）：</w:t>
      </w:r>
      <w:r>
        <w:rPr>
          <w:rFonts w:hint="eastAsia" w:ascii="仿宋" w:hAnsi="仿宋" w:eastAsia="仿宋"/>
          <w:b w:val="0"/>
          <w:bCs/>
          <w:color w:val="000000"/>
          <w:sz w:val="32"/>
          <w:szCs w:val="32"/>
        </w:rPr>
        <w:t>支出决算为</w:t>
      </w:r>
      <w:r>
        <w:rPr>
          <w:rFonts w:hint="eastAsia" w:ascii="仿宋" w:hAnsi="仿宋" w:eastAsia="仿宋"/>
          <w:b w:val="0"/>
          <w:bCs/>
          <w:color w:val="000000"/>
          <w:sz w:val="32"/>
          <w:szCs w:val="32"/>
          <w:lang w:val="en-US" w:eastAsia="zh-CN"/>
        </w:rPr>
        <w:t>31.8322</w:t>
      </w:r>
      <w:r>
        <w:rPr>
          <w:rFonts w:hint="eastAsia" w:ascii="仿宋" w:hAnsi="仿宋" w:eastAsia="仿宋"/>
          <w:b w:val="0"/>
          <w:bCs/>
          <w:color w:val="000000"/>
          <w:sz w:val="32"/>
          <w:szCs w:val="32"/>
        </w:rPr>
        <w:t>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0" w:firstLineChars="200"/>
        <w:rPr>
          <w:rFonts w:hint="eastAsia" w:ascii="仿宋" w:hAnsi="仿宋" w:eastAsia="仿宋"/>
          <w:b w:val="0"/>
          <w:bCs/>
          <w:color w:val="000000"/>
          <w:sz w:val="32"/>
          <w:szCs w:val="32"/>
        </w:rPr>
      </w:pPr>
    </w:p>
    <w:p>
      <w:pPr>
        <w:widowControl w:val="0"/>
        <w:numPr>
          <w:ilvl w:val="0"/>
          <w:numId w:val="0"/>
        </w:numPr>
        <w:spacing w:line="600" w:lineRule="exact"/>
        <w:jc w:val="both"/>
        <w:rPr>
          <w:rFonts w:hint="eastAsia" w:ascii="仿宋" w:hAnsi="仿宋" w:eastAsia="仿宋"/>
          <w:b w:val="0"/>
          <w:bCs/>
          <w:color w:val="000000"/>
          <w:sz w:val="32"/>
          <w:szCs w:val="32"/>
        </w:rPr>
      </w:pPr>
      <w:r>
        <w:rPr>
          <w:rFonts w:hint="eastAsia" w:ascii="仿宋" w:hAnsi="仿宋" w:eastAsia="仿宋"/>
          <w:b/>
          <w:color w:val="000000"/>
          <w:sz w:val="32"/>
          <w:szCs w:val="32"/>
          <w:lang w:eastAsia="zh-CN"/>
        </w:rPr>
        <w:tab/>
      </w:r>
      <w:r>
        <w:rPr>
          <w:rFonts w:hint="eastAsia" w:ascii="仿宋" w:hAnsi="仿宋" w:eastAsia="仿宋"/>
          <w:b/>
          <w:color w:val="000000"/>
          <w:sz w:val="32"/>
          <w:szCs w:val="32"/>
          <w:lang w:val="en-US" w:eastAsia="zh-CN"/>
        </w:rPr>
        <w:t xml:space="preserve"> 3.</w:t>
      </w:r>
      <w:r>
        <w:rPr>
          <w:rFonts w:hint="eastAsia" w:ascii="仿宋" w:hAnsi="仿宋" w:eastAsia="仿宋"/>
          <w:b/>
          <w:color w:val="000000"/>
          <w:sz w:val="32"/>
          <w:szCs w:val="32"/>
        </w:rPr>
        <w:t>卫生健康（类）行政事业单位医疗（款） 事业单位医疗（项）：</w:t>
      </w:r>
      <w:r>
        <w:rPr>
          <w:rFonts w:hint="eastAsia" w:ascii="仿宋" w:hAnsi="仿宋" w:eastAsia="仿宋"/>
          <w:b w:val="0"/>
          <w:bCs/>
          <w:color w:val="000000"/>
          <w:sz w:val="32"/>
          <w:szCs w:val="32"/>
        </w:rPr>
        <w:t>支出决算为</w:t>
      </w:r>
      <w:r>
        <w:rPr>
          <w:rFonts w:hint="eastAsia" w:ascii="仿宋" w:hAnsi="仿宋" w:eastAsia="仿宋"/>
          <w:b w:val="0"/>
          <w:bCs/>
          <w:color w:val="000000"/>
          <w:sz w:val="32"/>
          <w:szCs w:val="32"/>
          <w:lang w:val="en-US" w:eastAsia="zh-CN"/>
        </w:rPr>
        <w:t>17.9134</w:t>
      </w:r>
      <w:r>
        <w:rPr>
          <w:rFonts w:hint="eastAsia" w:ascii="仿宋" w:hAnsi="仿宋" w:eastAsia="仿宋"/>
          <w:b w:val="0"/>
          <w:bCs/>
          <w:color w:val="000000"/>
          <w:sz w:val="32"/>
          <w:szCs w:val="32"/>
        </w:rPr>
        <w:t>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4、</w:t>
      </w:r>
      <w:r>
        <w:rPr>
          <w:rFonts w:hint="eastAsia" w:ascii="仿宋" w:hAnsi="仿宋" w:eastAsia="仿宋"/>
          <w:b/>
          <w:color w:val="000000"/>
          <w:sz w:val="32"/>
          <w:szCs w:val="32"/>
        </w:rPr>
        <w:t>农林水（类）扶贫</w:t>
      </w:r>
      <w:r>
        <w:rPr>
          <w:rFonts w:hint="eastAsia" w:ascii="仿宋" w:hAnsi="仿宋" w:eastAsia="仿宋"/>
          <w:b/>
          <w:color w:val="000000"/>
          <w:sz w:val="32"/>
          <w:szCs w:val="32"/>
          <w:lang w:eastAsia="zh-CN"/>
        </w:rPr>
        <w:t>（款）， 其他扶贫支出（项）：</w:t>
      </w:r>
      <w:r>
        <w:rPr>
          <w:rFonts w:hint="eastAsia" w:ascii="仿宋" w:hAnsi="仿宋" w:eastAsia="仿宋"/>
          <w:b w:val="0"/>
          <w:bCs/>
          <w:color w:val="000000"/>
          <w:sz w:val="32"/>
          <w:szCs w:val="32"/>
          <w:lang w:eastAsia="zh-CN"/>
        </w:rPr>
        <w:t>支出决算数为</w:t>
      </w:r>
      <w:r>
        <w:rPr>
          <w:rFonts w:hint="eastAsia" w:ascii="仿宋" w:hAnsi="仿宋" w:eastAsia="仿宋"/>
          <w:b w:val="0"/>
          <w:bCs/>
          <w:color w:val="000000"/>
          <w:sz w:val="32"/>
          <w:szCs w:val="32"/>
          <w:lang w:val="en-US" w:eastAsia="zh-CN"/>
        </w:rPr>
        <w:t>0.5</w:t>
      </w:r>
      <w:r>
        <w:rPr>
          <w:rFonts w:hint="eastAsia" w:ascii="仿宋" w:hAnsi="仿宋" w:eastAsia="仿宋"/>
          <w:b w:val="0"/>
          <w:bCs/>
          <w:color w:val="000000"/>
          <w:sz w:val="32"/>
          <w:szCs w:val="32"/>
          <w:lang w:eastAsia="zh-CN"/>
        </w:rPr>
        <w:t>万元，完成预算</w:t>
      </w:r>
      <w:r>
        <w:rPr>
          <w:rFonts w:hint="eastAsia" w:ascii="仿宋" w:hAnsi="仿宋" w:eastAsia="仿宋"/>
          <w:b w:val="0"/>
          <w:bCs/>
          <w:color w:val="000000"/>
          <w:sz w:val="32"/>
          <w:szCs w:val="32"/>
          <w:lang w:val="en-US" w:eastAsia="zh-CN"/>
        </w:rPr>
        <w:t>100%，决算数等于预算数。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5、</w:t>
      </w:r>
      <w:r>
        <w:rPr>
          <w:rFonts w:hint="eastAsia" w:ascii="仿宋" w:hAnsi="仿宋" w:eastAsia="仿宋"/>
          <w:b/>
          <w:color w:val="000000"/>
          <w:sz w:val="32"/>
          <w:szCs w:val="32"/>
        </w:rPr>
        <w:t>住房保障（类）住房保障</w:t>
      </w:r>
      <w:r>
        <w:rPr>
          <w:rFonts w:hint="eastAsia" w:ascii="仿宋" w:hAnsi="仿宋" w:eastAsia="仿宋"/>
          <w:b/>
          <w:color w:val="000000"/>
          <w:sz w:val="32"/>
          <w:szCs w:val="32"/>
          <w:lang w:eastAsia="zh-CN"/>
        </w:rPr>
        <w:t>（款）， 住房公积金（项）：</w:t>
      </w:r>
      <w:r>
        <w:rPr>
          <w:rFonts w:hint="eastAsia" w:ascii="仿宋" w:hAnsi="仿宋" w:eastAsia="仿宋"/>
          <w:b w:val="0"/>
          <w:bCs/>
          <w:color w:val="000000"/>
          <w:sz w:val="32"/>
          <w:szCs w:val="32"/>
          <w:lang w:eastAsia="zh-CN"/>
        </w:rPr>
        <w:t>支出决算数为</w:t>
      </w:r>
      <w:r>
        <w:rPr>
          <w:rFonts w:hint="eastAsia" w:ascii="仿宋" w:hAnsi="仿宋" w:eastAsia="仿宋"/>
          <w:b w:val="0"/>
          <w:bCs/>
          <w:color w:val="000000"/>
          <w:sz w:val="32"/>
          <w:szCs w:val="32"/>
          <w:lang w:val="en-US" w:eastAsia="zh-CN"/>
        </w:rPr>
        <w:t>23.874</w:t>
      </w:r>
      <w:r>
        <w:rPr>
          <w:rFonts w:hint="eastAsia" w:ascii="仿宋" w:hAnsi="仿宋" w:eastAsia="仿宋"/>
          <w:b w:val="0"/>
          <w:bCs/>
          <w:color w:val="000000"/>
          <w:sz w:val="32"/>
          <w:szCs w:val="32"/>
          <w:lang w:eastAsia="zh-CN"/>
        </w:rPr>
        <w:t>万元，完成预算</w:t>
      </w:r>
      <w:r>
        <w:rPr>
          <w:rFonts w:hint="eastAsia" w:ascii="仿宋" w:hAnsi="仿宋" w:eastAsia="仿宋"/>
          <w:b w:val="0"/>
          <w:bCs/>
          <w:color w:val="000000"/>
          <w:sz w:val="32"/>
          <w:szCs w:val="32"/>
          <w:lang w:val="en-US" w:eastAsia="zh-CN"/>
        </w:rPr>
        <w:t>100%，决算数等于预算数。</w:t>
      </w:r>
    </w:p>
    <w:p>
      <w:pPr>
        <w:tabs>
          <w:tab w:val="right" w:pos="8306"/>
        </w:tabs>
        <w:spacing w:line="600" w:lineRule="exact"/>
        <w:outlineLvl w:val="1"/>
        <w:rPr>
          <w:rStyle w:val="28"/>
        </w:rPr>
      </w:pPr>
      <w:bookmarkStart w:id="58" w:name="_Toc15377214"/>
      <w:bookmarkStart w:id="59" w:name="_Toc15396608"/>
      <w:r>
        <w:rPr>
          <w:rFonts w:hint="eastAsia" w:ascii="黑体" w:eastAsia="黑体"/>
          <w:color w:val="000000"/>
          <w:sz w:val="32"/>
          <w:szCs w:val="32"/>
          <w:lang w:eastAsia="zh-CN"/>
        </w:rPr>
        <w:t>　　</w:t>
      </w:r>
      <w:bookmarkStart w:id="60" w:name="_Toc17396"/>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8"/>
          <w:rFonts w:hint="eastAsia" w:ascii="黑体" w:hAnsi="黑体" w:eastAsia="黑体"/>
          <w:b w:val="0"/>
        </w:rPr>
        <w:t>般</w:t>
      </w:r>
      <w:r>
        <w:rPr>
          <w:rFonts w:hint="eastAsia" w:ascii="黑体" w:hAnsi="黑体" w:eastAsia="黑体"/>
          <w:b/>
          <w:color w:val="000000"/>
          <w:sz w:val="32"/>
          <w:szCs w:val="32"/>
        </w:rPr>
        <w:t>公共预算财政拨款基本支出决算情况说明</w:t>
      </w:r>
      <w:bookmarkEnd w:id="58"/>
      <w:bookmarkEnd w:id="59"/>
      <w:bookmarkEnd w:id="60"/>
      <w:r>
        <w:rPr>
          <w:rStyle w:val="28"/>
          <w:rFonts w:ascii="黑体" w:hAnsi="黑体" w:eastAsia="黑体"/>
          <w:b w:val="0"/>
        </w:rPr>
        <w:tab/>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年一般公共预算财政拨款基本支出</w:t>
      </w:r>
      <w:r>
        <w:rPr>
          <w:rFonts w:hint="eastAsia" w:ascii="仿宋" w:hAnsi="仿宋" w:eastAsia="仿宋"/>
          <w:color w:val="000000"/>
          <w:sz w:val="32"/>
          <w:szCs w:val="32"/>
          <w:lang w:val="en-US" w:eastAsia="zh-CN"/>
        </w:rPr>
        <w:t>315.834609</w:t>
      </w:r>
      <w:r>
        <w:rPr>
          <w:rFonts w:hint="eastAsia" w:ascii="仿宋" w:hAnsi="仿宋" w:eastAsia="仿宋"/>
          <w:color w:val="000000"/>
          <w:sz w:val="32"/>
          <w:szCs w:val="32"/>
        </w:rPr>
        <w:t>万元，其中：</w:t>
      </w:r>
    </w:p>
    <w:p>
      <w:pPr>
        <w:spacing w:line="600" w:lineRule="exact"/>
        <w:ind w:firstLine="645"/>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259.934359</w:t>
      </w:r>
      <w:r>
        <w:rPr>
          <w:rFonts w:hint="eastAsia" w:ascii="仿宋" w:hAnsi="仿宋" w:eastAsia="仿宋"/>
          <w:color w:val="000000"/>
          <w:sz w:val="32"/>
          <w:szCs w:val="32"/>
        </w:rPr>
        <w:t>万元，主要包括：基本工资、津贴补贴、奖金、伙食补助费、绩效工资、机关事业单位基本养老保险缴费、职业年金缴费、其他社会保障缴费、其他工资福利支出、离休费、退休费、抚恤金、生活补助、医疗费、奖励金、住房公积金、提租补贴、购房补贴、其他对个人和家庭的补助支出等。</w:t>
      </w:r>
    </w:p>
    <w:p>
      <w:pPr>
        <w:snapToGrid w:val="0"/>
        <w:spacing w:line="520" w:lineRule="exact"/>
        <w:ind w:firstLine="640" w:firstLineChars="200"/>
        <w:rPr>
          <w:rFonts w:hint="eastAsia" w:ascii="仿宋" w:hAnsi="仿宋" w:eastAsia="仿宋"/>
          <w:color w:val="000000"/>
          <w:sz w:val="32"/>
          <w:szCs w:val="32"/>
        </w:rPr>
      </w:pPr>
      <w:r>
        <w:rPr>
          <w:rFonts w:hint="eastAsia" w:ascii="仿宋" w:hAnsi="仿宋" w:eastAsia="仿宋"/>
          <w:b w:val="0"/>
          <w:bCs w:val="0"/>
          <w:color w:val="000000"/>
          <w:sz w:val="32"/>
          <w:szCs w:val="32"/>
          <w:lang w:val="en-US" w:eastAsia="zh-CN"/>
        </w:rPr>
        <w:t>2.</w:t>
      </w:r>
      <w:r>
        <w:rPr>
          <w:rFonts w:hint="eastAsia" w:ascii="仿宋" w:hAnsi="仿宋" w:eastAsia="仿宋"/>
          <w:b w:val="0"/>
          <w:bCs w:val="0"/>
          <w:color w:val="000000"/>
          <w:sz w:val="32"/>
          <w:szCs w:val="32"/>
        </w:rPr>
        <w:t>公用经费</w:t>
      </w:r>
      <w:r>
        <w:rPr>
          <w:rFonts w:hint="eastAsia" w:ascii="仿宋" w:hAnsi="仿宋" w:eastAsia="仿宋"/>
          <w:b w:val="0"/>
          <w:bCs w:val="0"/>
          <w:color w:val="000000"/>
          <w:sz w:val="32"/>
          <w:szCs w:val="32"/>
          <w:lang w:val="en-US" w:eastAsia="zh-CN"/>
        </w:rPr>
        <w:t>23.7359</w:t>
      </w:r>
      <w:r>
        <w:rPr>
          <w:rFonts w:hint="eastAsia" w:ascii="仿宋" w:hAnsi="仿宋" w:eastAsia="仿宋"/>
          <w:b w:val="0"/>
          <w:bCs w:val="0"/>
          <w:color w:val="000000"/>
          <w:sz w:val="32"/>
          <w:szCs w:val="32"/>
        </w:rPr>
        <w:t>万元，主要包括：办公费、印刷费、咨询费、手续费、水费、电费、邮电费、取暖费、物业管</w:t>
      </w:r>
      <w:r>
        <w:rPr>
          <w:rFonts w:hint="eastAsia" w:ascii="仿宋" w:hAnsi="仿宋" w:eastAsia="仿宋"/>
          <w:color w:val="000000"/>
          <w:sz w:val="32"/>
          <w:szCs w:val="32"/>
        </w:rPr>
        <w:t>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olor w:val="000000"/>
          <w:sz w:val="32"/>
          <w:szCs w:val="32"/>
          <w:lang w:val="en-US" w:eastAsia="zh-CN"/>
        </w:rPr>
        <w:t>3.</w:t>
      </w:r>
      <w:r>
        <w:rPr>
          <w:rFonts w:hint="eastAsia" w:ascii="仿宋" w:hAnsi="仿宋" w:eastAsia="仿宋"/>
          <w:color w:val="000000"/>
          <w:sz w:val="32"/>
          <w:szCs w:val="32"/>
          <w:lang w:eastAsia="zh-CN"/>
        </w:rPr>
        <w:t>项目经费</w:t>
      </w:r>
      <w:r>
        <w:rPr>
          <w:rFonts w:hint="eastAsia" w:ascii="仿宋" w:hAnsi="仿宋" w:eastAsia="仿宋"/>
          <w:color w:val="000000"/>
          <w:sz w:val="32"/>
          <w:szCs w:val="32"/>
          <w:lang w:val="en-US" w:eastAsia="zh-CN"/>
        </w:rPr>
        <w:t>32.16435万元，</w:t>
      </w:r>
      <w:r>
        <w:rPr>
          <w:rFonts w:hint="eastAsia" w:ascii="仿宋" w:hAnsi="仿宋" w:eastAsia="仿宋" w:cs="仿宋"/>
          <w:sz w:val="32"/>
          <w:szCs w:val="32"/>
        </w:rPr>
        <w:t>主要</w:t>
      </w:r>
      <w:r>
        <w:rPr>
          <w:rFonts w:hint="eastAsia" w:ascii="仿宋" w:hAnsi="仿宋" w:eastAsia="仿宋" w:cs="仿宋"/>
          <w:sz w:val="32"/>
          <w:szCs w:val="32"/>
          <w:lang w:eastAsia="zh-CN"/>
        </w:rPr>
        <w:t>包括：</w:t>
      </w:r>
      <w:r>
        <w:rPr>
          <w:rFonts w:hint="eastAsia" w:ascii="仿宋" w:hAnsi="仿宋" w:eastAsia="仿宋" w:cs="仿宋"/>
          <w:sz w:val="32"/>
          <w:szCs w:val="32"/>
        </w:rPr>
        <w:t>学生营养餐、三儿资助，其他扶贫支出。</w:t>
      </w:r>
    </w:p>
    <w:p>
      <w:pPr>
        <w:spacing w:line="600" w:lineRule="exact"/>
        <w:ind w:firstLine="640" w:firstLineChars="200"/>
        <w:outlineLvl w:val="1"/>
        <w:rPr>
          <w:rStyle w:val="28"/>
          <w:rFonts w:ascii="黑体" w:hAnsi="黑体" w:eastAsia="黑体"/>
          <w:b w:val="0"/>
        </w:rPr>
      </w:pPr>
      <w:bookmarkStart w:id="61" w:name="_Toc21512"/>
      <w:bookmarkStart w:id="62" w:name="_Toc15377215"/>
      <w:bookmarkStart w:id="63" w:name="_Toc15396609"/>
      <w:r>
        <w:rPr>
          <w:rFonts w:hint="eastAsia" w:ascii="黑体" w:eastAsia="黑体"/>
          <w:color w:val="000000"/>
          <w:sz w:val="32"/>
          <w:szCs w:val="32"/>
        </w:rPr>
        <w:t>七、</w:t>
      </w:r>
      <w:r>
        <w:rPr>
          <w:rStyle w:val="28"/>
          <w:rFonts w:hint="eastAsia" w:ascii="黑体" w:hAnsi="黑体" w:eastAsia="黑体"/>
        </w:rPr>
        <w:t>“</w:t>
      </w:r>
      <w:r>
        <w:rPr>
          <w:rStyle w:val="28"/>
          <w:rFonts w:hint="eastAsia" w:ascii="黑体" w:hAnsi="黑体" w:eastAsia="黑体"/>
          <w:b w:val="0"/>
        </w:rPr>
        <w:t>三公”经费财政拨款支出决算情况说明</w:t>
      </w:r>
      <w:bookmarkEnd w:id="61"/>
      <w:bookmarkEnd w:id="62"/>
      <w:bookmarkEnd w:id="63"/>
    </w:p>
    <w:p>
      <w:pPr>
        <w:spacing w:line="600" w:lineRule="exact"/>
        <w:ind w:firstLine="640"/>
        <w:outlineLvl w:val="2"/>
        <w:rPr>
          <w:rStyle w:val="28"/>
          <w:rFonts w:hint="eastAsia" w:ascii="黑体" w:hAnsi="黑体" w:eastAsia="黑体"/>
          <w:b w:val="0"/>
          <w:lang w:eastAsia="zh-CN"/>
        </w:rPr>
      </w:pPr>
      <w:bookmarkStart w:id="64" w:name="_Toc28593"/>
      <w:bookmarkStart w:id="65" w:name="_Toc29020"/>
      <w:r>
        <w:rPr>
          <w:rFonts w:hint="eastAsia" w:ascii="仿宋_GB2312" w:eastAsia="仿宋_GB2312"/>
          <w:b/>
          <w:color w:val="000000"/>
          <w:sz w:val="32"/>
          <w:szCs w:val="32"/>
        </w:rPr>
        <w:t>（一）</w:t>
      </w:r>
      <w:r>
        <w:rPr>
          <w:rFonts w:hint="eastAsia" w:ascii="仿宋_GB2312" w:eastAsia="仿宋_GB2312"/>
          <w:b/>
          <w:color w:val="000000"/>
          <w:sz w:val="32"/>
          <w:szCs w:val="32"/>
          <w:lang w:eastAsia="zh-CN"/>
        </w:rPr>
        <w:t>　</w:t>
      </w:r>
      <w:r>
        <w:rPr>
          <w:rStyle w:val="28"/>
          <w:rFonts w:hint="eastAsia" w:ascii="黑体" w:hAnsi="黑体" w:eastAsia="黑体"/>
        </w:rPr>
        <w:t>“</w:t>
      </w:r>
      <w:r>
        <w:rPr>
          <w:rStyle w:val="28"/>
          <w:rFonts w:hint="eastAsia" w:ascii="黑体" w:hAnsi="黑体" w:eastAsia="黑体"/>
          <w:b w:val="0"/>
        </w:rPr>
        <w:t>三公”经费财政拨款支出决算情况说明</w:t>
      </w:r>
      <w:r>
        <w:rPr>
          <w:rStyle w:val="28"/>
          <w:rFonts w:hint="eastAsia" w:ascii="黑体" w:hAnsi="黑体" w:eastAsia="黑体"/>
          <w:b w:val="0"/>
          <w:lang w:eastAsia="zh-CN"/>
        </w:rPr>
        <w:t>。</w:t>
      </w:r>
      <w:bookmarkEnd w:id="64"/>
      <w:bookmarkEnd w:id="65"/>
    </w:p>
    <w:p>
      <w:pPr>
        <w:spacing w:line="600" w:lineRule="exact"/>
        <w:ind w:firstLine="640"/>
        <w:outlineLvl w:val="9"/>
        <w:rPr>
          <w:rFonts w:ascii="仿宋" w:hAnsi="仿宋" w:eastAsia="仿宋" w:cs="楷体_GB2312"/>
          <w:b/>
          <w:bCs/>
          <w:sz w:val="32"/>
          <w:szCs w:val="32"/>
        </w:rPr>
      </w:pPr>
      <w:r>
        <w:rPr>
          <w:rFonts w:hint="eastAsia" w:ascii="仿宋_GB2312" w:eastAsia="仿宋_GB2312"/>
          <w:b/>
          <w:color w:val="000000"/>
          <w:sz w:val="32"/>
          <w:szCs w:val="32"/>
          <w:lang w:val="en-US" w:eastAsia="zh-CN"/>
        </w:rPr>
        <w:t>2020年“三公”</w:t>
      </w:r>
      <w:r>
        <w:rPr>
          <w:rFonts w:hint="eastAsia" w:ascii="仿宋_GB2312" w:eastAsia="仿宋_GB2312"/>
          <w:b/>
          <w:color w:val="000000"/>
          <w:sz w:val="32"/>
          <w:szCs w:val="32"/>
          <w:lang w:eastAsia="zh-CN"/>
        </w:rPr>
        <w:t>财政拨款支出决算</w:t>
      </w:r>
      <w:r>
        <w:rPr>
          <w:rFonts w:hint="eastAsia" w:ascii="仿宋" w:hAnsi="仿宋" w:eastAsia="仿宋"/>
          <w:color w:val="000000"/>
          <w:sz w:val="32"/>
          <w:szCs w:val="32"/>
          <w:lang w:val="en-US" w:eastAsia="zh-CN"/>
        </w:rPr>
        <w:t>0.35</w:t>
      </w:r>
      <w:r>
        <w:rPr>
          <w:rFonts w:hint="eastAsia" w:ascii="仿宋_GB2312" w:eastAsia="仿宋_GB2312"/>
          <w:color w:val="000000"/>
          <w:sz w:val="32"/>
          <w:szCs w:val="32"/>
        </w:rPr>
        <w:t>万元，</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lang w:eastAsia="zh-CN"/>
        </w:rPr>
        <w:t>。</w:t>
      </w:r>
    </w:p>
    <w:p>
      <w:pPr>
        <w:spacing w:line="600" w:lineRule="exact"/>
        <w:ind w:firstLine="643" w:firstLineChars="200"/>
        <w:outlineLvl w:val="2"/>
        <w:rPr>
          <w:rFonts w:hint="eastAsia" w:ascii="仿宋" w:hAnsi="仿宋" w:eastAsia="仿宋"/>
          <w:color w:val="000000"/>
          <w:sz w:val="32"/>
          <w:szCs w:val="32"/>
        </w:rPr>
      </w:pPr>
      <w:bookmarkStart w:id="66" w:name="_Toc15377217"/>
      <w:bookmarkStart w:id="67" w:name="_Toc12668"/>
      <w:r>
        <w:rPr>
          <w:rFonts w:hint="eastAsia" w:ascii="仿宋" w:hAnsi="仿宋" w:eastAsia="仿宋"/>
          <w:b/>
          <w:color w:val="000000"/>
          <w:sz w:val="32"/>
          <w:szCs w:val="32"/>
        </w:rPr>
        <w:t>（二）“三公”经费财政拨款支出决算具体情况说明</w:t>
      </w:r>
      <w:bookmarkEnd w:id="66"/>
      <w:r>
        <w:rPr>
          <w:rFonts w:hint="eastAsia" w:ascii="仿宋" w:hAnsi="仿宋" w:eastAsia="仿宋"/>
          <w:b/>
          <w:color w:val="000000"/>
          <w:sz w:val="32"/>
          <w:szCs w:val="32"/>
          <w:lang w:eastAsia="zh-CN"/>
        </w:rPr>
        <w:t>：</w:t>
      </w: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年“三公”经费财政拨款支出决算中，因公出国（境）费支出决算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0.35</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rPr>
        <w:t>具体情况如下：</w:t>
      </w:r>
      <w:bookmarkEnd w:id="67"/>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lang w:eastAsia="zh-CN"/>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r>
        <w:rPr>
          <w:rFonts w:hint="eastAsia" w:ascii="仿宋" w:hAnsi="仿宋" w:eastAsia="仿宋"/>
          <w:color w:val="000000"/>
          <w:sz w:val="32"/>
          <w:szCs w:val="32"/>
          <w:lang w:eastAsia="zh-CN"/>
        </w:rPr>
        <w:drawing>
          <wp:anchor distT="0" distB="0" distL="114300" distR="114300" simplePos="0" relativeHeight="251660288" behindDoc="0" locked="0" layoutInCell="1" allowOverlap="1">
            <wp:simplePos x="0" y="0"/>
            <wp:positionH relativeFrom="column">
              <wp:posOffset>412750</wp:posOffset>
            </wp:positionH>
            <wp:positionV relativeFrom="paragraph">
              <wp:posOffset>-2528570</wp:posOffset>
            </wp:positionV>
            <wp:extent cx="4434840" cy="2815590"/>
            <wp:effectExtent l="4445" t="5080" r="18415" b="17780"/>
            <wp:wrapSquare wrapText="bothSides"/>
            <wp:docPr id="139" name="_x0000_s15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spacing w:line="600" w:lineRule="exact"/>
        <w:rPr>
          <w:rFonts w:hint="eastAsia" w:ascii="仿宋" w:hAnsi="仿宋" w:eastAsia="仿宋" w:cs="楷体_GB2312"/>
          <w:b w:val="0"/>
          <w:bCs w:val="0"/>
          <w:sz w:val="32"/>
          <w:szCs w:val="32"/>
          <w:lang w:eastAsia="zh-CN"/>
        </w:rPr>
      </w:pPr>
      <w:r>
        <w:rPr>
          <w:rFonts w:hint="eastAsia" w:ascii="仿宋_GB2312" w:eastAsia="仿宋_GB2312"/>
          <w:b/>
          <w:color w:val="000000"/>
          <w:sz w:val="32"/>
          <w:szCs w:val="32"/>
          <w:lang w:eastAsia="zh-CN"/>
        </w:rPr>
        <w:t>　　</w:t>
      </w:r>
      <w:r>
        <w:rPr>
          <w:rFonts w:hint="eastAsia" w:ascii="仿宋_GB2312" w:eastAsia="仿宋_GB2312"/>
          <w:b/>
          <w:color w:val="000000"/>
          <w:sz w:val="32"/>
          <w:szCs w:val="32"/>
        </w:rPr>
        <w:t>公务接待费支出</w:t>
      </w:r>
      <w:r>
        <w:rPr>
          <w:rFonts w:hint="eastAsia" w:ascii="仿宋_GB2312" w:eastAsia="仿宋_GB2312"/>
          <w:color w:val="000000"/>
          <w:sz w:val="32"/>
          <w:szCs w:val="32"/>
          <w:lang w:val="en-US" w:eastAsia="zh-CN"/>
        </w:rPr>
        <w:t>0.35</w:t>
      </w:r>
      <w:r>
        <w:rPr>
          <w:rFonts w:hint="eastAsia" w:ascii="仿宋_GB2312" w:eastAsia="仿宋_GB2312"/>
          <w:color w:val="000000"/>
          <w:sz w:val="32"/>
          <w:szCs w:val="32"/>
        </w:rPr>
        <w:t>万元，</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r>
        <w:rPr>
          <w:rFonts w:hint="eastAsia" w:ascii="仿宋_GB2312" w:eastAsia="仿宋_GB2312"/>
          <w:color w:val="000000"/>
          <w:sz w:val="32"/>
          <w:szCs w:val="32"/>
          <w:lang w:eastAsia="zh-CN"/>
        </w:rPr>
        <w:t>严格控制公务接待，其中：国内公务接待支</w:t>
      </w:r>
      <w:r>
        <w:rPr>
          <w:rFonts w:hint="eastAsia" w:ascii="仿宋_GB2312" w:eastAsia="仿宋_GB2312"/>
          <w:color w:val="000000"/>
          <w:sz w:val="32"/>
          <w:szCs w:val="32"/>
          <w:lang w:val="en-US" w:eastAsia="zh-CN"/>
        </w:rPr>
        <w:t>0.35万元，主要用于执行公务、开展业务活动开支、用餐费等。国内公务接待10次，74人次（不包括陪同人员），共计支出0.35万元，具体内容包括：相关部门检查指导工作发生的接待支出。其中国内接待0.35万元。</w:t>
      </w:r>
    </w:p>
    <w:p>
      <w:pPr>
        <w:numPr>
          <w:ilvl w:val="0"/>
          <w:numId w:val="0"/>
        </w:numPr>
        <w:tabs>
          <w:tab w:val="left" w:pos="1003"/>
        </w:tabs>
        <w:spacing w:line="580" w:lineRule="exact"/>
        <w:outlineLvl w:val="1"/>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68" w:name="_Toc32347"/>
      <w:r>
        <w:rPr>
          <w:rFonts w:hint="eastAsia" w:ascii="仿宋" w:hAnsi="仿宋" w:eastAsia="仿宋" w:cs="楷体_GB2312"/>
          <w:b/>
          <w:bCs/>
          <w:sz w:val="32"/>
          <w:szCs w:val="32"/>
          <w:lang w:eastAsia="zh-CN"/>
        </w:rPr>
        <w:t>八、政府性基金预算支出情况说明</w:t>
      </w:r>
      <w:bookmarkEnd w:id="68"/>
    </w:p>
    <w:p>
      <w:pPr>
        <w:numPr>
          <w:ilvl w:val="0"/>
          <w:numId w:val="0"/>
        </w:numPr>
        <w:tabs>
          <w:tab w:val="left" w:pos="1003"/>
        </w:tabs>
        <w:spacing w:line="580" w:lineRule="exact"/>
        <w:rPr>
          <w:rFonts w:hint="eastAsia" w:ascii="仿宋" w:hAnsi="仿宋" w:eastAsia="仿宋" w:cs="楷体_GB2312"/>
          <w:b w:val="0"/>
          <w:bCs w:val="0"/>
          <w:sz w:val="32"/>
          <w:szCs w:val="32"/>
          <w:lang w:eastAsia="zh-CN"/>
        </w:rPr>
      </w:pPr>
      <w:r>
        <w:rPr>
          <w:rFonts w:hint="eastAsia" w:ascii="仿宋" w:hAnsi="仿宋" w:eastAsia="仿宋" w:cs="楷体_GB2312"/>
          <w:b w:val="0"/>
          <w:bCs w:val="0"/>
          <w:sz w:val="32"/>
          <w:szCs w:val="32"/>
          <w:lang w:eastAsia="zh-CN"/>
        </w:rPr>
        <w:t>　　政府性基金预算支出情况说明，</w:t>
      </w:r>
      <w:r>
        <w:rPr>
          <w:rFonts w:hint="eastAsia" w:ascii="仿宋" w:hAnsi="仿宋" w:eastAsia="仿宋" w:cs="楷体_GB2312"/>
          <w:b w:val="0"/>
          <w:bCs w:val="0"/>
          <w:sz w:val="32"/>
          <w:szCs w:val="32"/>
          <w:lang w:val="en-US" w:eastAsia="zh-CN"/>
        </w:rPr>
        <w:t>2020年政府性基金预算支出为0万元。</w:t>
      </w:r>
    </w:p>
    <w:p>
      <w:pPr>
        <w:numPr>
          <w:ilvl w:val="0"/>
          <w:numId w:val="0"/>
        </w:numPr>
        <w:tabs>
          <w:tab w:val="left" w:pos="1003"/>
        </w:tabs>
        <w:spacing w:line="580" w:lineRule="exact"/>
        <w:outlineLvl w:val="1"/>
        <w:rPr>
          <w:rFonts w:hint="eastAsia" w:ascii="仿宋" w:hAnsi="仿宋" w:eastAsia="仿宋" w:cs="楷体_GB2312"/>
          <w:b/>
          <w:bCs/>
          <w:sz w:val="32"/>
          <w:szCs w:val="32"/>
          <w:lang w:val="en-US" w:eastAsia="zh-CN"/>
        </w:rPr>
      </w:pPr>
      <w:r>
        <w:rPr>
          <w:rFonts w:hint="eastAsia" w:ascii="仿宋" w:hAnsi="仿宋" w:eastAsia="仿宋" w:cs="楷体_GB2312"/>
          <w:b/>
          <w:bCs/>
          <w:sz w:val="32"/>
          <w:szCs w:val="32"/>
          <w:lang w:val="en-US" w:eastAsia="zh-CN"/>
        </w:rPr>
        <w:t>　　</w:t>
      </w:r>
      <w:bookmarkStart w:id="69" w:name="_Toc17504"/>
      <w:r>
        <w:rPr>
          <w:rFonts w:hint="eastAsia" w:ascii="仿宋" w:hAnsi="仿宋" w:eastAsia="仿宋" w:cs="楷体_GB2312"/>
          <w:b/>
          <w:bCs/>
          <w:sz w:val="32"/>
          <w:szCs w:val="32"/>
          <w:lang w:val="en-US" w:eastAsia="zh-CN"/>
        </w:rPr>
        <w:t>九、国有资产经营预算支出情况说明</w:t>
      </w:r>
      <w:bookmarkEnd w:id="69"/>
    </w:p>
    <w:p>
      <w:pPr>
        <w:numPr>
          <w:ilvl w:val="0"/>
          <w:numId w:val="0"/>
        </w:numPr>
        <w:tabs>
          <w:tab w:val="left" w:pos="1003"/>
        </w:tabs>
        <w:spacing w:line="580" w:lineRule="exact"/>
        <w:ind w:firstLine="640" w:firstLineChars="200"/>
        <w:rPr>
          <w:rFonts w:hint="eastAsia" w:ascii="仿宋" w:hAnsi="仿宋" w:eastAsia="仿宋" w:cs="楷体_GB2312"/>
          <w:b w:val="0"/>
          <w:bCs w:val="0"/>
          <w:sz w:val="32"/>
          <w:szCs w:val="32"/>
          <w:lang w:eastAsia="zh-CN"/>
        </w:rPr>
      </w:pPr>
      <w:r>
        <w:rPr>
          <w:rFonts w:hint="eastAsia" w:ascii="仿宋" w:hAnsi="仿宋" w:eastAsia="仿宋" w:cs="楷体_GB2312"/>
          <w:b w:val="0"/>
          <w:bCs w:val="0"/>
          <w:sz w:val="32"/>
          <w:szCs w:val="32"/>
          <w:lang w:val="en-US" w:eastAsia="zh-CN"/>
        </w:rPr>
        <w:t>国有资产经营预算支出情况说明，2020年国有资产经营预算支出为0万元。</w:t>
      </w:r>
    </w:p>
    <w:p>
      <w:pPr>
        <w:numPr>
          <w:ilvl w:val="0"/>
          <w:numId w:val="0"/>
        </w:numPr>
        <w:tabs>
          <w:tab w:val="left" w:pos="1003"/>
        </w:tabs>
        <w:spacing w:line="580" w:lineRule="exact"/>
        <w:outlineLvl w:val="1"/>
        <w:rPr>
          <w:rFonts w:hint="eastAsia" w:ascii="仿宋" w:hAnsi="仿宋" w:eastAsia="仿宋" w:cs="楷体_GB2312"/>
          <w:b/>
          <w:bCs/>
          <w:sz w:val="32"/>
          <w:szCs w:val="32"/>
          <w:lang w:val="en-US" w:eastAsia="zh-CN"/>
        </w:rPr>
      </w:pPr>
      <w:r>
        <w:rPr>
          <w:rFonts w:hint="eastAsia" w:ascii="仿宋" w:hAnsi="仿宋" w:eastAsia="仿宋" w:cs="楷体_GB2312"/>
          <w:b/>
          <w:bCs/>
          <w:sz w:val="32"/>
          <w:szCs w:val="32"/>
          <w:lang w:val="en-US" w:eastAsia="zh-CN"/>
        </w:rPr>
        <w:t>　　</w:t>
      </w:r>
      <w:bookmarkStart w:id="70" w:name="_Toc29360"/>
      <w:r>
        <w:rPr>
          <w:rFonts w:hint="eastAsia" w:ascii="仿宋" w:hAnsi="仿宋" w:eastAsia="仿宋" w:cs="楷体_GB2312"/>
          <w:b/>
          <w:bCs/>
          <w:sz w:val="32"/>
          <w:szCs w:val="32"/>
          <w:lang w:val="en-US" w:eastAsia="zh-CN"/>
        </w:rPr>
        <w:t>十、预算绩效情况说明</w:t>
      </w:r>
      <w:bookmarkEnd w:id="70"/>
    </w:p>
    <w:p>
      <w:pPr>
        <w:tabs>
          <w:tab w:val="left" w:pos="1081"/>
        </w:tabs>
        <w:spacing w:line="580" w:lineRule="exact"/>
        <w:outlineLvl w:val="2"/>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71" w:name="_Toc21586"/>
      <w:r>
        <w:rPr>
          <w:rFonts w:hint="eastAsia" w:ascii="仿宋" w:hAnsi="仿宋" w:eastAsia="仿宋" w:cs="楷体_GB2312"/>
          <w:b/>
          <w:bCs/>
          <w:sz w:val="32"/>
          <w:szCs w:val="32"/>
          <w:lang w:eastAsia="zh-CN"/>
        </w:rPr>
        <w:t>（一）机关运行经费支出情况</w:t>
      </w:r>
      <w:bookmarkEnd w:id="71"/>
    </w:p>
    <w:p>
      <w:pPr>
        <w:tabs>
          <w:tab w:val="left" w:pos="1285"/>
        </w:tabs>
        <w:spacing w:line="580" w:lineRule="exact"/>
        <w:rPr>
          <w:rFonts w:hint="eastAsia" w:ascii="仿宋" w:hAnsi="仿宋" w:eastAsia="仿宋" w:cs="楷体_GB2312"/>
          <w:b w:val="0"/>
          <w:bCs w:val="0"/>
          <w:sz w:val="32"/>
          <w:szCs w:val="32"/>
          <w:lang w:eastAsia="zh-CN"/>
        </w:rPr>
      </w:pPr>
      <w:r>
        <w:rPr>
          <w:rFonts w:hint="eastAsia" w:ascii="仿宋" w:hAnsi="仿宋" w:eastAsia="仿宋" w:cs="楷体_GB2312"/>
          <w:b/>
          <w:bCs/>
          <w:sz w:val="32"/>
          <w:szCs w:val="32"/>
          <w:lang w:val="en-US" w:eastAsia="zh-CN"/>
        </w:rPr>
        <w:t>　2020年，长胜小学没有机关运行经费。</w:t>
      </w:r>
    </w:p>
    <w:p>
      <w:pPr>
        <w:tabs>
          <w:tab w:val="left" w:pos="1003"/>
        </w:tabs>
        <w:spacing w:line="580" w:lineRule="exact"/>
        <w:outlineLvl w:val="2"/>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72" w:name="_Toc24745"/>
      <w:r>
        <w:rPr>
          <w:rFonts w:hint="eastAsia" w:ascii="仿宋" w:hAnsi="仿宋" w:eastAsia="仿宋" w:cs="楷体_GB2312"/>
          <w:b/>
          <w:bCs/>
          <w:sz w:val="32"/>
          <w:szCs w:val="32"/>
          <w:lang w:eastAsia="zh-CN"/>
        </w:rPr>
        <w:t>（二）政府采购支出情况</w:t>
      </w:r>
      <w:bookmarkEnd w:id="72"/>
    </w:p>
    <w:p>
      <w:pPr>
        <w:tabs>
          <w:tab w:val="left" w:pos="892"/>
        </w:tabs>
        <w:spacing w:line="580" w:lineRule="exact"/>
        <w:rPr>
          <w:rFonts w:hint="eastAsia" w:ascii="仿宋" w:hAnsi="仿宋" w:eastAsia="仿宋" w:cs="楷体_GB2312"/>
          <w:b w:val="0"/>
          <w:bCs w:val="0"/>
          <w:sz w:val="32"/>
          <w:szCs w:val="32"/>
          <w:lang w:val="en-US" w:eastAsia="zh-CN"/>
        </w:rPr>
      </w:pPr>
      <w:r>
        <w:rPr>
          <w:rFonts w:hint="eastAsia" w:ascii="仿宋" w:hAnsi="仿宋" w:eastAsia="仿宋" w:cs="楷体_GB2312"/>
          <w:b w:val="0"/>
          <w:bCs w:val="0"/>
          <w:sz w:val="32"/>
          <w:szCs w:val="32"/>
          <w:lang w:eastAsia="zh-CN"/>
        </w:rPr>
        <w:tab/>
      </w:r>
      <w:r>
        <w:rPr>
          <w:rFonts w:hint="eastAsia" w:ascii="仿宋" w:hAnsi="仿宋" w:eastAsia="仿宋" w:cs="楷体_GB2312"/>
          <w:b w:val="0"/>
          <w:bCs w:val="0"/>
          <w:sz w:val="32"/>
          <w:szCs w:val="32"/>
          <w:lang w:eastAsia="zh-CN"/>
        </w:rPr>
        <w:t>2020年，</w:t>
      </w:r>
      <w:r>
        <w:rPr>
          <w:rFonts w:hint="eastAsia" w:ascii="仿宋" w:hAnsi="仿宋" w:eastAsia="仿宋" w:cs="楷体_GB2312"/>
          <w:b w:val="0"/>
          <w:bCs w:val="0"/>
          <w:sz w:val="32"/>
          <w:szCs w:val="32"/>
          <w:lang w:val="en-US" w:eastAsia="zh-CN"/>
        </w:rPr>
        <w:t>长胜小学</w:t>
      </w:r>
      <w:r>
        <w:rPr>
          <w:rFonts w:hint="eastAsia" w:ascii="仿宋" w:hAnsi="仿宋" w:eastAsia="仿宋" w:cs="楷体_GB2312"/>
          <w:b w:val="0"/>
          <w:bCs w:val="0"/>
          <w:sz w:val="32"/>
          <w:szCs w:val="32"/>
          <w:lang w:eastAsia="zh-CN"/>
        </w:rPr>
        <w:t>采购总额0万元。</w:t>
      </w:r>
    </w:p>
    <w:p>
      <w:pPr>
        <w:numPr>
          <w:ilvl w:val="0"/>
          <w:numId w:val="0"/>
        </w:numPr>
        <w:tabs>
          <w:tab w:val="left" w:pos="892"/>
        </w:tabs>
        <w:spacing w:line="580" w:lineRule="exact"/>
        <w:outlineLvl w:val="2"/>
        <w:rPr>
          <w:rFonts w:hint="eastAsia" w:ascii="仿宋" w:hAnsi="仿宋" w:eastAsia="仿宋" w:cs="楷体_GB2312"/>
          <w:b/>
          <w:bCs/>
          <w:sz w:val="32"/>
          <w:szCs w:val="32"/>
          <w:lang w:val="en-US" w:eastAsia="zh-CN"/>
        </w:rPr>
      </w:pPr>
      <w:r>
        <w:rPr>
          <w:rFonts w:hint="eastAsia" w:ascii="仿宋" w:hAnsi="仿宋" w:eastAsia="仿宋" w:cs="楷体_GB2312"/>
          <w:b/>
          <w:bCs/>
          <w:sz w:val="32"/>
          <w:szCs w:val="32"/>
          <w:lang w:val="en-US" w:eastAsia="zh-CN"/>
        </w:rPr>
        <w:t>　　</w:t>
      </w:r>
      <w:bookmarkStart w:id="73" w:name="_Toc798"/>
      <w:r>
        <w:rPr>
          <w:rFonts w:hint="eastAsia" w:ascii="仿宋" w:hAnsi="仿宋" w:eastAsia="仿宋" w:cs="楷体_GB2312"/>
          <w:b/>
          <w:bCs/>
          <w:sz w:val="32"/>
          <w:szCs w:val="32"/>
          <w:lang w:val="en-US" w:eastAsia="zh-CN"/>
        </w:rPr>
        <w:t>（三）国有资产占有使用情况</w:t>
      </w:r>
      <w:bookmarkEnd w:id="73"/>
    </w:p>
    <w:p>
      <w:pPr>
        <w:numPr>
          <w:ilvl w:val="0"/>
          <w:numId w:val="0"/>
        </w:numPr>
        <w:tabs>
          <w:tab w:val="left" w:pos="892"/>
        </w:tabs>
        <w:spacing w:line="580" w:lineRule="exact"/>
        <w:ind w:firstLine="654"/>
        <w:rPr>
          <w:rFonts w:hint="eastAsia" w:ascii="仿宋" w:hAnsi="仿宋" w:eastAsia="仿宋" w:cs="楷体_GB2312"/>
          <w:b w:val="0"/>
          <w:bCs w:val="0"/>
          <w:sz w:val="32"/>
          <w:szCs w:val="32"/>
          <w:lang w:val="en-US" w:eastAsia="zh-CN"/>
        </w:rPr>
      </w:pPr>
      <w:r>
        <w:rPr>
          <w:rFonts w:hint="eastAsia" w:ascii="仿宋" w:hAnsi="仿宋" w:eastAsia="仿宋" w:cs="楷体_GB2312"/>
          <w:b w:val="0"/>
          <w:bCs w:val="0"/>
          <w:sz w:val="32"/>
          <w:szCs w:val="32"/>
          <w:lang w:val="en-US" w:eastAsia="zh-CN"/>
        </w:rPr>
        <w:t>截至2020年12月31日，长胜小学有教学楼、学生宿舍楼、教师周转房、厨房各1幢，分别建于2009年和2019年，无公务车辆。</w:t>
      </w:r>
    </w:p>
    <w:p>
      <w:pPr>
        <w:numPr>
          <w:ilvl w:val="0"/>
          <w:numId w:val="0"/>
        </w:numPr>
        <w:adjustRightInd w:val="0"/>
        <w:snapToGrid w:val="0"/>
        <w:spacing w:line="560" w:lineRule="exact"/>
        <w:ind w:firstLine="643" w:firstLineChars="200"/>
        <w:outlineLvl w:val="2"/>
        <w:rPr>
          <w:rFonts w:ascii="仿宋" w:hAnsi="仿宋" w:eastAsia="仿宋" w:cs="楷体_GB2312"/>
          <w:b/>
          <w:bCs/>
          <w:color w:val="auto"/>
          <w:sz w:val="32"/>
          <w:szCs w:val="32"/>
        </w:rPr>
      </w:pPr>
      <w:bookmarkStart w:id="74" w:name="_Toc29635"/>
      <w:r>
        <w:rPr>
          <w:rFonts w:hint="eastAsia" w:ascii="仿宋" w:hAnsi="仿宋" w:eastAsia="仿宋" w:cs="楷体_GB2312"/>
          <w:b/>
          <w:bCs/>
          <w:color w:val="auto"/>
          <w:sz w:val="32"/>
          <w:szCs w:val="32"/>
          <w:lang w:eastAsia="zh-CN"/>
        </w:rPr>
        <w:t>（四）</w:t>
      </w:r>
      <w:r>
        <w:rPr>
          <w:rFonts w:hint="eastAsia" w:ascii="仿宋" w:hAnsi="仿宋" w:eastAsia="仿宋" w:cs="楷体_GB2312"/>
          <w:b/>
          <w:bCs/>
          <w:color w:val="auto"/>
          <w:sz w:val="32"/>
          <w:szCs w:val="32"/>
        </w:rPr>
        <w:t>项目绩效目标完成情况</w:t>
      </w:r>
      <w:bookmarkEnd w:id="74"/>
    </w:p>
    <w:p>
      <w:pPr>
        <w:numPr>
          <w:ilvl w:val="0"/>
          <w:numId w:val="0"/>
        </w:numPr>
        <w:adjustRightInd w:val="0"/>
        <w:snapToGrid w:val="0"/>
        <w:spacing w:line="560" w:lineRule="exact"/>
        <w:ind w:firstLine="642"/>
        <w:rPr>
          <w:rFonts w:hint="eastAsia" w:ascii="仿宋_GB2312" w:hAnsi="仿宋_GB2312" w:eastAsia="仿宋_GB2312" w:cs="仿宋_GB2312"/>
          <w:color w:val="auto"/>
          <w:sz w:val="32"/>
          <w:szCs w:val="32"/>
          <w:lang w:eastAsia="zh-CN"/>
        </w:rPr>
      </w:pPr>
      <w:r>
        <w:rPr>
          <w:rFonts w:hint="eastAsia" w:ascii="仿宋" w:hAnsi="仿宋" w:eastAsia="仿宋" w:cs="楷体_GB2312"/>
          <w:b w:val="0"/>
          <w:bCs w:val="0"/>
          <w:color w:val="auto"/>
          <w:sz w:val="32"/>
          <w:szCs w:val="32"/>
          <w:lang w:eastAsia="zh-CN"/>
        </w:rPr>
        <w:t>根据预算管理绩效要求，</w:t>
      </w:r>
      <w:r>
        <w:rPr>
          <w:rFonts w:hint="eastAsia" w:ascii="仿宋_GB2312" w:hAnsi="仿宋_GB2312" w:eastAsia="仿宋_GB2312" w:cs="仿宋_GB2312"/>
          <w:color w:val="auto"/>
          <w:sz w:val="32"/>
          <w:szCs w:val="32"/>
        </w:rPr>
        <w:t>本部门</w:t>
      </w:r>
      <w:r>
        <w:rPr>
          <w:rFonts w:hint="eastAsia" w:ascii="仿宋_GB2312" w:hAnsi="仿宋_GB2312" w:eastAsia="仿宋_GB2312" w:cs="仿宋_GB2312"/>
          <w:color w:val="auto"/>
          <w:sz w:val="32"/>
          <w:szCs w:val="32"/>
          <w:lang w:eastAsia="zh-CN"/>
        </w:rPr>
        <w:t>在年初预算编制阶段，组织对</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个项目</w:t>
      </w:r>
      <w:r>
        <w:rPr>
          <w:rFonts w:hint="eastAsia" w:ascii="仿宋_GB2312" w:hAnsi="仿宋_GB2312" w:eastAsia="仿宋_GB2312" w:cs="仿宋_GB2312"/>
          <w:color w:val="auto"/>
          <w:sz w:val="32"/>
          <w:szCs w:val="32"/>
          <w:lang w:eastAsia="zh-CN"/>
        </w:rPr>
        <w:t>开展了绩效申报，对</w:t>
      </w:r>
      <w:r>
        <w:rPr>
          <w:rFonts w:hint="eastAsia" w:ascii="仿宋_GB2312" w:hAnsi="仿宋_GB2312" w:eastAsia="仿宋_GB2312" w:cs="仿宋_GB2312"/>
          <w:color w:val="auto"/>
          <w:sz w:val="32"/>
          <w:szCs w:val="32"/>
          <w:lang w:val="en-US" w:eastAsia="zh-CN"/>
        </w:rPr>
        <w:t>6个项目</w:t>
      </w:r>
      <w:r>
        <w:rPr>
          <w:rFonts w:hint="eastAsia" w:ascii="仿宋_GB2312" w:hAnsi="仿宋_GB2312" w:eastAsia="仿宋_GB2312" w:cs="仿宋_GB2312"/>
          <w:color w:val="auto"/>
          <w:sz w:val="32"/>
          <w:szCs w:val="32"/>
          <w:lang w:eastAsia="zh-CN"/>
        </w:rPr>
        <w:t>编制了</w:t>
      </w:r>
      <w:r>
        <w:rPr>
          <w:rFonts w:hint="eastAsia" w:ascii="仿宋_GB2312" w:hAnsi="仿宋_GB2312" w:eastAsia="仿宋_GB2312" w:cs="仿宋_GB2312"/>
          <w:color w:val="auto"/>
          <w:sz w:val="32"/>
          <w:szCs w:val="32"/>
        </w:rPr>
        <w:t>绩效</w:t>
      </w:r>
      <w:r>
        <w:rPr>
          <w:rFonts w:hint="eastAsia" w:ascii="仿宋_GB2312" w:hAnsi="仿宋_GB2312" w:eastAsia="仿宋_GB2312" w:cs="仿宋_GB2312"/>
          <w:color w:val="auto"/>
          <w:sz w:val="32"/>
          <w:szCs w:val="32"/>
          <w:lang w:eastAsia="zh-CN"/>
        </w:rPr>
        <w:t>目标，预算执行过程中，选取了</w:t>
      </w:r>
      <w:r>
        <w:rPr>
          <w:rFonts w:hint="eastAsia" w:ascii="仿宋_GB2312" w:hAnsi="仿宋_GB2312" w:eastAsia="仿宋_GB2312" w:cs="仿宋_GB2312"/>
          <w:color w:val="auto"/>
          <w:sz w:val="32"/>
          <w:szCs w:val="32"/>
          <w:lang w:val="en-US" w:eastAsia="zh-CN"/>
        </w:rPr>
        <w:t>6个项目开展绩效监控，年终执行完毕后，对6个项目开展了绩效目标完成情况评价</w:t>
      </w:r>
      <w:r>
        <w:rPr>
          <w:rFonts w:hint="eastAsia" w:ascii="仿宋_GB2312" w:hAnsi="仿宋_GB2312" w:eastAsia="仿宋_GB2312" w:cs="仿宋_GB2312"/>
          <w:color w:val="auto"/>
          <w:sz w:val="32"/>
          <w:szCs w:val="32"/>
          <w:lang w:eastAsia="zh-CN"/>
        </w:rPr>
        <w:t>。</w:t>
      </w:r>
    </w:p>
    <w:p>
      <w:pPr>
        <w:numPr>
          <w:ilvl w:val="0"/>
          <w:numId w:val="0"/>
        </w:numPr>
        <w:adjustRightInd w:val="0"/>
        <w:snapToGrid w:val="0"/>
        <w:spacing w:line="560" w:lineRule="exact"/>
        <w:ind w:firstLine="642"/>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按</w:t>
      </w:r>
      <w:r>
        <w:rPr>
          <w:rFonts w:hint="eastAsia" w:ascii="仿宋_GB2312" w:hAnsi="仿宋_GB2312" w:eastAsia="仿宋_GB2312" w:cs="仿宋_GB2312"/>
          <w:color w:val="auto"/>
          <w:sz w:val="32"/>
          <w:szCs w:val="32"/>
          <w:lang w:eastAsia="zh-CN"/>
        </w:rPr>
        <w:t>要求</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val="en-US" w:eastAsia="zh-CN"/>
        </w:rPr>
        <w:t>2020</w:t>
      </w:r>
      <w:r>
        <w:rPr>
          <w:rFonts w:hint="eastAsia" w:ascii="仿宋_GB2312" w:hAnsi="仿宋_GB2312" w:eastAsia="仿宋_GB2312" w:cs="仿宋_GB2312"/>
          <w:color w:val="auto"/>
          <w:sz w:val="32"/>
          <w:szCs w:val="32"/>
        </w:rPr>
        <w:t>年部门整体支出开展绩效自评，从评价</w:t>
      </w:r>
      <w:r>
        <w:rPr>
          <w:rFonts w:hint="eastAsia" w:ascii="仿宋_GB2312" w:hAnsi="仿宋_GB2312" w:eastAsia="仿宋_GB2312" w:cs="仿宋_GB2312"/>
          <w:sz w:val="32"/>
          <w:szCs w:val="32"/>
        </w:rPr>
        <w:t>情况来看，我镇</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rPr>
        <w:t>年度整体支出绩效目标自评得分</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分。在日常行政事业运行中，加强工资福利支出管理，确保及时足额兑现；加强</w:t>
      </w:r>
      <w:r>
        <w:rPr>
          <w:rFonts w:hint="eastAsia" w:ascii="仿宋_GB2312" w:hAnsi="仿宋_GB2312" w:eastAsia="仿宋_GB2312" w:cs="仿宋_GB2312"/>
          <w:sz w:val="32"/>
          <w:szCs w:val="32"/>
          <w:lang w:val="en-US" w:eastAsia="zh-CN"/>
        </w:rPr>
        <w:t>公用经费</w:t>
      </w:r>
      <w:r>
        <w:rPr>
          <w:rFonts w:hint="eastAsia" w:ascii="仿宋_GB2312" w:hAnsi="仿宋_GB2312" w:eastAsia="仿宋_GB2312" w:cs="仿宋_GB2312"/>
          <w:sz w:val="32"/>
          <w:szCs w:val="32"/>
        </w:rPr>
        <w:t>管理，保障</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正常运转支出</w:t>
      </w:r>
    </w:p>
    <w:p>
      <w:pPr>
        <w:numPr>
          <w:ilvl w:val="0"/>
          <w:numId w:val="0"/>
        </w:numPr>
        <w:adjustRightInd w:val="0"/>
        <w:snapToGrid w:val="0"/>
        <w:spacing w:line="560" w:lineRule="exact"/>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b/>
          <w:bCs/>
          <w:sz w:val="32"/>
          <w:szCs w:val="32"/>
          <w:lang w:val="en-US" w:eastAsia="zh-CN"/>
        </w:rPr>
        <w:t>1.</w:t>
      </w:r>
      <w:r>
        <w:rPr>
          <w:rFonts w:hint="eastAsia" w:ascii="楷体_GB2312" w:hAnsi="楷体_GB2312" w:eastAsia="楷体_GB2312" w:cs="楷体_GB2312"/>
          <w:b/>
          <w:bCs/>
          <w:sz w:val="32"/>
          <w:szCs w:val="32"/>
        </w:rPr>
        <w:t>项目绩效目标完成情况</w:t>
      </w:r>
      <w:r>
        <w:rPr>
          <w:rFonts w:hint="eastAsia" w:ascii="楷体_GB2312" w:hAnsi="楷体_GB2312" w:eastAsia="楷体_GB2312" w:cs="楷体_GB2312"/>
          <w:b/>
          <w:bCs/>
          <w:sz w:val="32"/>
          <w:szCs w:val="32"/>
          <w:lang w:eastAsia="zh-CN"/>
        </w:rPr>
        <w:t>（见附件）</w:t>
      </w:r>
    </w:p>
    <w:p>
      <w:pPr>
        <w:numPr>
          <w:ilvl w:val="0"/>
          <w:numId w:val="0"/>
        </w:numPr>
        <w:tabs>
          <w:tab w:val="left" w:pos="1231"/>
        </w:tabs>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val="0"/>
          <w:bCs w:val="0"/>
          <w:sz w:val="32"/>
          <w:szCs w:val="32"/>
        </w:rPr>
        <w:t>本部门在</w:t>
      </w:r>
      <w:r>
        <w:rPr>
          <w:rFonts w:hint="eastAsia" w:ascii="仿宋_GB2312" w:hAnsi="仿宋_GB2312" w:eastAsia="仿宋_GB2312" w:cs="仿宋_GB2312"/>
          <w:b w:val="0"/>
          <w:bCs w:val="0"/>
          <w:sz w:val="32"/>
          <w:szCs w:val="32"/>
          <w:lang w:val="en-US" w:eastAsia="zh-CN"/>
        </w:rPr>
        <w:t>2020</w:t>
      </w:r>
      <w:r>
        <w:rPr>
          <w:rFonts w:hint="eastAsia" w:ascii="仿宋_GB2312" w:hAnsi="仿宋_GB2312" w:eastAsia="仿宋_GB2312" w:cs="仿宋_GB2312"/>
          <w:b w:val="0"/>
          <w:bCs w:val="0"/>
          <w:sz w:val="32"/>
          <w:szCs w:val="32"/>
        </w:rPr>
        <w:t>年度部门决算中反映</w:t>
      </w:r>
      <w:r>
        <w:rPr>
          <w:rFonts w:hint="eastAsia" w:ascii="仿宋_GB2312" w:hAnsi="仿宋_GB2312" w:eastAsia="仿宋_GB2312" w:cs="仿宋_GB2312"/>
          <w:sz w:val="32"/>
          <w:szCs w:val="32"/>
        </w:rPr>
        <w:t>“</w:t>
      </w:r>
      <w:r>
        <w:rPr>
          <w:rFonts w:hint="eastAsia" w:ascii="仿宋_GB2312" w:hAnsi="仿宋_GB2312" w:eastAsia="仿宋_GB2312" w:cs="仿宋_GB2312"/>
          <w:spacing w:val="20"/>
          <w:sz w:val="28"/>
          <w:szCs w:val="28"/>
          <w:lang w:val="en-US" w:eastAsia="zh-CN"/>
        </w:rPr>
        <w:t>扶贫资金</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寄宿生生活补助</w:t>
      </w:r>
      <w:r>
        <w:rPr>
          <w:rFonts w:hint="eastAsia" w:ascii="仿宋_GB2312" w:hAnsi="仿宋_GB2312" w:eastAsia="仿宋_GB2312" w:cs="仿宋_GB2312"/>
          <w:sz w:val="32"/>
          <w:szCs w:val="32"/>
        </w:rPr>
        <w:t>”“</w:t>
      </w:r>
      <w:r>
        <w:rPr>
          <w:rFonts w:hint="eastAsia"/>
          <w:sz w:val="28"/>
          <w:szCs w:val="28"/>
          <w:lang w:val="en-US" w:eastAsia="zh-CN"/>
        </w:rPr>
        <w:t>校舍维修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营养餐补助</w:t>
      </w:r>
      <w:r>
        <w:rPr>
          <w:rFonts w:hint="eastAsia" w:ascii="仿宋_GB2312" w:hAnsi="仿宋_GB2312" w:eastAsia="仿宋_GB2312" w:cs="仿宋_GB2312"/>
          <w:sz w:val="32"/>
          <w:szCs w:val="32"/>
        </w:rPr>
        <w:t>”“</w:t>
      </w:r>
      <w:r>
        <w:rPr>
          <w:rFonts w:hint="eastAsia"/>
          <w:sz w:val="28"/>
          <w:szCs w:val="28"/>
          <w:lang w:val="en-US" w:eastAsia="zh-CN"/>
        </w:rPr>
        <w:t>免作业本费</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学前教育资金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个项目绩效目标实际完成情况。</w:t>
      </w:r>
    </w:p>
    <w:p>
      <w:pPr>
        <w:keepNext w:val="0"/>
        <w:keepLines w:val="0"/>
        <w:pageBreakBefore/>
        <w:widowControl w:val="0"/>
        <w:numPr>
          <w:ilvl w:val="0"/>
          <w:numId w:val="1"/>
        </w:numPr>
        <w:kinsoku/>
        <w:wordWrap/>
        <w:overflowPunct/>
        <w:topLinePunct w:val="0"/>
        <w:autoSpaceDE/>
        <w:autoSpaceDN/>
        <w:bidi w:val="0"/>
        <w:adjustRightInd/>
        <w:snapToGrid/>
        <w:spacing w:line="600" w:lineRule="exact"/>
        <w:ind w:firstLine="660" w:firstLineChars="150"/>
        <w:jc w:val="center"/>
        <w:textAlignment w:val="auto"/>
        <w:outlineLvl w:val="0"/>
        <w:rPr>
          <w:rStyle w:val="27"/>
          <w:rFonts w:ascii="黑体" w:hAnsi="黑体" w:eastAsia="黑体"/>
          <w:b w:val="0"/>
        </w:rPr>
      </w:pPr>
      <w:bookmarkStart w:id="75" w:name="_Toc20084"/>
      <w:r>
        <w:rPr>
          <w:rStyle w:val="27"/>
          <w:rFonts w:hint="eastAsia" w:ascii="黑体" w:hAnsi="黑体" w:eastAsia="黑体"/>
          <w:b w:val="0"/>
        </w:rPr>
        <w:t>名词解释</w:t>
      </w:r>
      <w:bookmarkEnd w:id="75"/>
    </w:p>
    <w:p>
      <w:pPr>
        <w:spacing w:line="600" w:lineRule="exact"/>
        <w:jc w:val="left"/>
        <w:rPr>
          <w:rFonts w:ascii="宋体"/>
          <w:b/>
          <w:color w:val="000000"/>
          <w:sz w:val="44"/>
          <w:szCs w:val="44"/>
        </w:rPr>
      </w:pPr>
    </w:p>
    <w:p>
      <w:pPr>
        <w:pStyle w:val="25"/>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事业收入：指事业单位开展专业业务活动及辅助活动取得的收入。如…（二级预算单位事业收入情况）等。</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经营收入：指事业单位在专业业务活动及其辅助活动之外开展非独立核算经营活动取得的收入。如…（二级预算单位经营收入情况）等。</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其他收入：指单位取得的除上述收入以外的各项收入。主要是…（收入类型）等。</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结余分配：指事业单位按照事业单位会计制度的规定从非财政补助结余中分配的事业基金和职工福利基金等。</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、年末结转和结余：指单位按有关规定结转到下年或以后年度继续使用的资金。</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9.</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10</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11</w:t>
      </w:r>
      <w:r>
        <w:rPr>
          <w:rFonts w:ascii="仿宋_GB2312" w:eastAsia="仿宋_GB2312"/>
          <w:color w:val="000000"/>
          <w:sz w:val="32"/>
          <w:szCs w:val="32"/>
        </w:rPr>
        <w:t>.</w:t>
      </w:r>
      <w:r>
        <w:rPr>
          <w:rFonts w:hint="eastAsia" w:ascii="仿宋_GB2312" w:eastAsia="仿宋_GB2312"/>
          <w:color w:val="000000"/>
          <w:sz w:val="32"/>
          <w:szCs w:val="32"/>
        </w:rPr>
        <w:t>经营支出：指事业单位在专业业务活动及其辅助活动之外开展非独立核算经营活动发生的支出。</w:t>
      </w:r>
    </w:p>
    <w:p>
      <w:pPr>
        <w:pStyle w:val="25"/>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12</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600" w:lineRule="exact"/>
        <w:jc w:val="center"/>
        <w:outlineLvl w:val="0"/>
        <w:rPr>
          <w:rFonts w:hint="eastAsia" w:ascii="黑体" w:hAnsi="黑体" w:eastAsia="黑体"/>
          <w:color w:val="000000"/>
          <w:sz w:val="44"/>
          <w:szCs w:val="44"/>
        </w:rPr>
      </w:pPr>
      <w:bookmarkStart w:id="76" w:name="_Toc15396614"/>
      <w:bookmarkStart w:id="77" w:name="_Toc15377226"/>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keepNext w:val="0"/>
        <w:keepLines w:val="0"/>
        <w:pageBreakBefore/>
        <w:widowControl w:val="0"/>
        <w:kinsoku/>
        <w:wordWrap/>
        <w:overflowPunct/>
        <w:topLinePunct w:val="0"/>
        <w:autoSpaceDE/>
        <w:autoSpaceDN/>
        <w:bidi w:val="0"/>
        <w:adjustRightInd/>
        <w:snapToGrid/>
        <w:spacing w:line="600" w:lineRule="exact"/>
        <w:jc w:val="center"/>
        <w:textAlignment w:val="auto"/>
        <w:outlineLvl w:val="0"/>
        <w:rPr>
          <w:rStyle w:val="27"/>
        </w:rPr>
      </w:pPr>
      <w:bookmarkStart w:id="78" w:name="_Toc23153"/>
      <w:r>
        <w:rPr>
          <w:rFonts w:hint="eastAsia" w:ascii="黑体" w:hAnsi="黑体" w:eastAsia="黑体"/>
          <w:color w:val="000000"/>
          <w:sz w:val="44"/>
          <w:szCs w:val="44"/>
        </w:rPr>
        <w:t>第</w:t>
      </w:r>
      <w:r>
        <w:rPr>
          <w:rStyle w:val="27"/>
          <w:rFonts w:hint="eastAsia" w:ascii="黑体" w:hAnsi="黑体" w:eastAsia="黑体"/>
          <w:b w:val="0"/>
        </w:rPr>
        <w:t>四部分 附件</w:t>
      </w:r>
      <w:bookmarkEnd w:id="76"/>
      <w:bookmarkEnd w:id="78"/>
    </w:p>
    <w:p>
      <w:pPr>
        <w:spacing w:line="560" w:lineRule="exact"/>
        <w:ind w:firstLine="440" w:firstLineChars="100"/>
        <w:jc w:val="center"/>
        <w:outlineLvl w:val="0"/>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通江县</w:t>
      </w:r>
      <w:r>
        <w:rPr>
          <w:rFonts w:hint="eastAsia" w:ascii="方正小标宋简体" w:hAnsi="宋体" w:eastAsia="方正小标宋简体" w:cs="宋体"/>
          <w:kern w:val="0"/>
          <w:sz w:val="44"/>
          <w:szCs w:val="44"/>
          <w:lang w:eastAsia="zh-CN"/>
        </w:rPr>
        <w:t>瓦室镇长胜</w:t>
      </w:r>
      <w:r>
        <w:rPr>
          <w:rFonts w:hint="eastAsia" w:ascii="方正小标宋简体" w:hAnsi="宋体" w:eastAsia="方正小标宋简体" w:cs="宋体"/>
          <w:kern w:val="0"/>
          <w:sz w:val="44"/>
          <w:szCs w:val="44"/>
        </w:rPr>
        <w:t>小学</w:t>
      </w:r>
    </w:p>
    <w:p>
      <w:pPr>
        <w:spacing w:line="560" w:lineRule="exact"/>
        <w:ind w:firstLine="440" w:firstLineChars="100"/>
        <w:jc w:val="center"/>
        <w:outlineLvl w:val="0"/>
        <w:rPr>
          <w:rFonts w:hint="eastAsia" w:ascii="仿宋_GB2312" w:hAnsi="宋体" w:eastAsia="仿宋_GB2312" w:cs="宋体"/>
          <w:kern w:val="0"/>
          <w:sz w:val="32"/>
          <w:szCs w:val="32"/>
        </w:rPr>
      </w:pPr>
      <w:r>
        <w:rPr>
          <w:rFonts w:hint="eastAsia" w:ascii="方正小标宋简体" w:hAnsi="宋体" w:eastAsia="方正小标宋简体" w:cs="宋体"/>
          <w:kern w:val="0"/>
          <w:sz w:val="44"/>
          <w:szCs w:val="44"/>
          <w:lang w:eastAsia="zh-CN"/>
        </w:rPr>
        <w:t>20</w:t>
      </w:r>
      <w:r>
        <w:rPr>
          <w:rFonts w:hint="eastAsia" w:ascii="方正小标宋简体" w:hAnsi="宋体" w:eastAsia="方正小标宋简体" w:cs="宋体"/>
          <w:kern w:val="0"/>
          <w:sz w:val="44"/>
          <w:szCs w:val="44"/>
          <w:lang w:val="en-US" w:eastAsia="zh-CN"/>
        </w:rPr>
        <w:t>20</w:t>
      </w:r>
      <w:r>
        <w:rPr>
          <w:rFonts w:hint="eastAsia" w:ascii="方正小标宋简体" w:hAnsi="宋体" w:eastAsia="方正小标宋简体" w:cs="宋体"/>
          <w:kern w:val="0"/>
          <w:sz w:val="44"/>
          <w:szCs w:val="44"/>
        </w:rPr>
        <w:t>年整体支出绩效自评报告</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一、部门概况</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rPr>
        <w:t>一</w:t>
      </w: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rPr>
        <w:t>单位基本情况</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1、通江县</w:t>
      </w:r>
      <w:r>
        <w:rPr>
          <w:rFonts w:hint="eastAsia" w:ascii="仿宋_GB2312" w:hAnsi="宋体" w:eastAsia="仿宋_GB2312" w:cs="宋体"/>
          <w:kern w:val="0"/>
          <w:sz w:val="32"/>
          <w:szCs w:val="32"/>
          <w:lang w:eastAsia="zh-CN"/>
        </w:rPr>
        <w:t>瓦室镇长胜小学</w:t>
      </w:r>
      <w:r>
        <w:rPr>
          <w:rFonts w:hint="eastAsia" w:ascii="仿宋_GB2312" w:hAnsi="宋体" w:eastAsia="仿宋_GB2312" w:cs="宋体"/>
          <w:kern w:val="0"/>
          <w:sz w:val="32"/>
          <w:szCs w:val="32"/>
        </w:rPr>
        <w:t>属全额拨款事业单位，预算级别为乡镇级。年末我校共有编制人数2</w:t>
      </w:r>
      <w:r>
        <w:rPr>
          <w:rFonts w:hint="eastAsia" w:ascii="仿宋_GB2312" w:hAnsi="宋体" w:eastAsia="仿宋_GB2312" w:cs="宋体"/>
          <w:kern w:val="0"/>
          <w:sz w:val="32"/>
          <w:szCs w:val="32"/>
          <w:lang w:val="en-US" w:eastAsia="zh-CN"/>
        </w:rPr>
        <w:t>3</w:t>
      </w:r>
      <w:r>
        <w:rPr>
          <w:rFonts w:hint="eastAsia" w:ascii="仿宋_GB2312" w:hAnsi="宋体" w:eastAsia="仿宋_GB2312" w:cs="宋体"/>
          <w:kern w:val="0"/>
          <w:sz w:val="32"/>
          <w:szCs w:val="32"/>
        </w:rPr>
        <w:t>人，</w:t>
      </w:r>
      <w:r>
        <w:rPr>
          <w:rFonts w:hint="eastAsia" w:ascii="仿宋_GB2312" w:hAnsi="宋体" w:eastAsia="仿宋_GB2312" w:cs="宋体"/>
          <w:kern w:val="0"/>
          <w:sz w:val="32"/>
          <w:szCs w:val="32"/>
          <w:lang w:eastAsia="zh-CN"/>
        </w:rPr>
        <w:t>特岗教师</w:t>
      </w:r>
      <w:r>
        <w:rPr>
          <w:rFonts w:hint="eastAsia" w:ascii="仿宋_GB2312" w:hAnsi="宋体" w:eastAsia="仿宋_GB2312" w:cs="宋体"/>
          <w:kern w:val="0"/>
          <w:sz w:val="32"/>
          <w:szCs w:val="32"/>
          <w:lang w:val="en-US" w:eastAsia="zh-CN"/>
        </w:rPr>
        <w:t>4人，</w:t>
      </w:r>
      <w:r>
        <w:rPr>
          <w:rFonts w:hint="eastAsia" w:ascii="仿宋_GB2312" w:hAnsi="宋体" w:eastAsia="仿宋_GB2312" w:cs="宋体"/>
          <w:kern w:val="0"/>
          <w:sz w:val="32"/>
          <w:szCs w:val="32"/>
        </w:rPr>
        <w:t>遗抚人员</w:t>
      </w:r>
      <w:r>
        <w:rPr>
          <w:rFonts w:hint="eastAsia" w:ascii="仿宋_GB2312" w:hAnsi="宋体" w:eastAsia="仿宋_GB2312" w:cs="宋体"/>
          <w:kern w:val="0"/>
          <w:sz w:val="32"/>
          <w:szCs w:val="32"/>
          <w:lang w:val="en-US" w:eastAsia="zh-CN"/>
        </w:rPr>
        <w:t>5</w:t>
      </w:r>
      <w:r>
        <w:rPr>
          <w:rFonts w:hint="eastAsia" w:ascii="仿宋_GB2312" w:hAnsi="宋体" w:eastAsia="仿宋_GB2312" w:cs="宋体"/>
          <w:kern w:val="0"/>
          <w:sz w:val="32"/>
          <w:szCs w:val="32"/>
        </w:rPr>
        <w:t>人，退休人员</w:t>
      </w:r>
      <w:r>
        <w:rPr>
          <w:rFonts w:hint="eastAsia" w:ascii="仿宋_GB2312" w:hAnsi="宋体" w:eastAsia="仿宋_GB2312" w:cs="宋体"/>
          <w:kern w:val="0"/>
          <w:sz w:val="32"/>
          <w:szCs w:val="32"/>
          <w:lang w:val="en-US" w:eastAsia="zh-CN"/>
        </w:rPr>
        <w:t>21</w:t>
      </w:r>
      <w:r>
        <w:rPr>
          <w:rFonts w:hint="eastAsia" w:ascii="仿宋_GB2312" w:hAnsi="宋体" w:eastAsia="仿宋_GB2312" w:cs="宋体"/>
          <w:kern w:val="0"/>
          <w:sz w:val="32"/>
          <w:szCs w:val="32"/>
        </w:rPr>
        <w:t>人，学生人数</w:t>
      </w:r>
      <w:r>
        <w:rPr>
          <w:rFonts w:hint="eastAsia" w:ascii="仿宋_GB2312" w:hAnsi="宋体" w:eastAsia="仿宋_GB2312" w:cs="宋体"/>
          <w:kern w:val="0"/>
          <w:sz w:val="32"/>
          <w:szCs w:val="32"/>
          <w:lang w:val="en-US" w:eastAsia="zh-CN"/>
        </w:rPr>
        <w:t>64</w:t>
      </w:r>
      <w:r>
        <w:rPr>
          <w:rFonts w:hint="eastAsia" w:ascii="仿宋_GB2312" w:hAnsi="宋体" w:eastAsia="仿宋_GB2312" w:cs="宋体"/>
          <w:kern w:val="0"/>
          <w:sz w:val="32"/>
          <w:szCs w:val="32"/>
        </w:rPr>
        <w:t>人。</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w:t>
      </w:r>
      <w:r>
        <w:rPr>
          <w:rFonts w:hint="eastAsia" w:ascii="仿宋_GB2312" w:hAnsi="宋体" w:eastAsia="仿宋_GB2312" w:cs="宋体"/>
          <w:kern w:val="0"/>
          <w:sz w:val="32"/>
          <w:szCs w:val="32"/>
          <w:lang w:eastAsia="zh-CN"/>
        </w:rPr>
        <w:t>20</w:t>
      </w:r>
      <w:r>
        <w:rPr>
          <w:rFonts w:hint="eastAsia" w:ascii="仿宋_GB2312" w:hAnsi="宋体" w:eastAsia="仿宋_GB2312" w:cs="宋体"/>
          <w:kern w:val="0"/>
          <w:sz w:val="32"/>
          <w:szCs w:val="32"/>
          <w:lang w:val="en-US" w:eastAsia="zh-CN"/>
        </w:rPr>
        <w:t>20</w:t>
      </w:r>
      <w:r>
        <w:rPr>
          <w:rFonts w:hint="eastAsia" w:ascii="仿宋_GB2312" w:hAnsi="宋体" w:eastAsia="仿宋_GB2312" w:cs="宋体"/>
          <w:kern w:val="0"/>
          <w:sz w:val="32"/>
          <w:szCs w:val="32"/>
        </w:rPr>
        <w:t>年年初预算，</w:t>
      </w:r>
      <w:r>
        <w:rPr>
          <w:rFonts w:hint="eastAsia" w:ascii="仿宋_GB2312" w:hAnsi="宋体" w:eastAsia="仿宋_GB2312" w:cs="宋体"/>
          <w:kern w:val="0"/>
          <w:sz w:val="32"/>
          <w:szCs w:val="32"/>
          <w:lang w:eastAsia="zh-CN"/>
        </w:rPr>
        <w:t>瓦室镇长胜小学核编</w:t>
      </w:r>
      <w:r>
        <w:rPr>
          <w:rFonts w:hint="eastAsia" w:ascii="仿宋_GB2312" w:hAnsi="宋体" w:eastAsia="仿宋_GB2312" w:cs="宋体"/>
          <w:kern w:val="0"/>
          <w:sz w:val="32"/>
          <w:szCs w:val="32"/>
          <w:lang w:val="en-US" w:eastAsia="zh-CN"/>
        </w:rPr>
        <w:t>26人，</w:t>
      </w:r>
      <w:r>
        <w:rPr>
          <w:rFonts w:hint="eastAsia" w:ascii="仿宋_GB2312" w:hAnsi="宋体" w:eastAsia="仿宋_GB2312" w:cs="宋体"/>
          <w:kern w:val="0"/>
          <w:sz w:val="32"/>
          <w:szCs w:val="32"/>
        </w:rPr>
        <w:t>共有编制人数为</w:t>
      </w:r>
      <w:r>
        <w:rPr>
          <w:rFonts w:hint="eastAsia" w:ascii="仿宋_GB2312" w:hAnsi="宋体" w:eastAsia="仿宋_GB2312" w:cs="宋体"/>
          <w:kern w:val="0"/>
          <w:sz w:val="32"/>
          <w:szCs w:val="32"/>
          <w:lang w:val="en-US" w:eastAsia="zh-CN"/>
        </w:rPr>
        <w:t>26</w:t>
      </w:r>
      <w:r>
        <w:rPr>
          <w:rFonts w:hint="eastAsia" w:ascii="仿宋_GB2312" w:hAnsi="宋体" w:eastAsia="仿宋_GB2312" w:cs="宋体"/>
          <w:kern w:val="0"/>
          <w:sz w:val="32"/>
          <w:szCs w:val="32"/>
        </w:rPr>
        <w:t>人，其中全额拨款事业编制</w:t>
      </w:r>
      <w:r>
        <w:rPr>
          <w:rFonts w:hint="eastAsia" w:ascii="仿宋_GB2312" w:hAnsi="宋体" w:eastAsia="仿宋_GB2312" w:cs="宋体"/>
          <w:kern w:val="0"/>
          <w:sz w:val="32"/>
          <w:szCs w:val="32"/>
          <w:lang w:val="en-US" w:eastAsia="zh-CN"/>
        </w:rPr>
        <w:t>26</w:t>
      </w:r>
      <w:r>
        <w:rPr>
          <w:rFonts w:hint="eastAsia" w:ascii="仿宋_GB2312" w:hAnsi="宋体" w:eastAsia="仿宋_GB2312" w:cs="宋体"/>
          <w:kern w:val="0"/>
          <w:sz w:val="32"/>
          <w:szCs w:val="32"/>
        </w:rPr>
        <w:t>人，财政供养人员控制率100%，未超过编制。</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（二）主要职能</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1.全面贯彻党的教育方针政策，依法组织教育教学，全面实施素质教育，培养德智体美劳全面发展的社会主义接班人，努力办好人民满意教育。</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2.保障学校的正常教育教学、办公、生活秩序。</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3.管好用好国家的教育资金，改善和优化农村办学条件。</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4.把教育教学质量放在首位，提高教师从教幸福感，关注留守儿童健康成长，争做“四有”好老师。</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二、资金使用情况</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zh-CN"/>
        </w:rPr>
        <w:t>（一）资金使用情况。</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highlight w:val="none"/>
          <w:lang w:eastAsia="zh-CN"/>
        </w:rPr>
        <w:t>截至</w:t>
      </w:r>
      <w:r>
        <w:rPr>
          <w:rFonts w:hint="eastAsia" w:ascii="仿宋_GB2312" w:hAnsi="宋体" w:eastAsia="仿宋_GB2312" w:cs="宋体"/>
          <w:kern w:val="0"/>
          <w:sz w:val="32"/>
          <w:szCs w:val="32"/>
          <w:lang w:eastAsia="zh-CN"/>
        </w:rPr>
        <w:t>20</w:t>
      </w:r>
      <w:r>
        <w:rPr>
          <w:rFonts w:hint="eastAsia" w:ascii="仿宋_GB2312" w:hAnsi="宋体" w:eastAsia="仿宋_GB2312" w:cs="宋体"/>
          <w:kern w:val="0"/>
          <w:sz w:val="32"/>
          <w:szCs w:val="32"/>
          <w:lang w:val="en-US" w:eastAsia="zh-CN"/>
        </w:rPr>
        <w:t>20</w:t>
      </w:r>
      <w:r>
        <w:rPr>
          <w:rFonts w:hint="eastAsia" w:ascii="仿宋_GB2312" w:hAnsi="宋体" w:eastAsia="仿宋_GB2312" w:cs="宋体"/>
          <w:kern w:val="0"/>
          <w:sz w:val="32"/>
          <w:szCs w:val="32"/>
        </w:rPr>
        <w:t>年12月31日实际支出</w:t>
      </w:r>
      <w:r>
        <w:rPr>
          <w:rFonts w:hint="eastAsia" w:ascii="仿宋_GB2312" w:hAnsi="宋体" w:eastAsia="仿宋_GB2312" w:cs="宋体"/>
          <w:kern w:val="0"/>
          <w:sz w:val="32"/>
          <w:szCs w:val="32"/>
          <w:lang w:val="en-US" w:eastAsia="zh-CN"/>
        </w:rPr>
        <w:t>3980894.09</w:t>
      </w:r>
      <w:r>
        <w:rPr>
          <w:rFonts w:hint="eastAsia" w:ascii="仿宋_GB2312" w:hAnsi="宋体" w:eastAsia="仿宋_GB2312" w:cs="宋体"/>
          <w:kern w:val="0"/>
          <w:sz w:val="32"/>
          <w:szCs w:val="32"/>
        </w:rPr>
        <w:t>元，资金开支范围包括：</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1、工资性支出</w:t>
      </w:r>
      <w:r>
        <w:rPr>
          <w:rFonts w:hint="eastAsia" w:ascii="仿宋_GB2312" w:hAnsi="宋体" w:eastAsia="仿宋_GB2312" w:cs="宋体"/>
          <w:kern w:val="0"/>
          <w:sz w:val="32"/>
          <w:szCs w:val="32"/>
          <w:lang w:val="en-US" w:eastAsia="zh-CN"/>
        </w:rPr>
        <w:t>2570392.59</w:t>
      </w:r>
      <w:r>
        <w:rPr>
          <w:rFonts w:hint="eastAsia" w:ascii="仿宋_GB2312" w:hAnsi="宋体" w:eastAsia="仿宋_GB2312" w:cs="宋体"/>
          <w:kern w:val="0"/>
          <w:sz w:val="32"/>
          <w:szCs w:val="32"/>
        </w:rPr>
        <w:t>元。基本工资：1170,094.00元；津贴补贴：280390.00元；绩效工资：</w:t>
      </w:r>
      <w:r>
        <w:rPr>
          <w:rFonts w:hint="eastAsia" w:ascii="仿宋_GB2312" w:hAnsi="宋体" w:eastAsia="仿宋_GB2312" w:cs="宋体"/>
          <w:kern w:val="0"/>
          <w:sz w:val="32"/>
          <w:szCs w:val="32"/>
          <w:lang w:val="en-US" w:eastAsia="zh-CN"/>
        </w:rPr>
        <w:t>1107008.00</w:t>
      </w:r>
      <w:r>
        <w:rPr>
          <w:rFonts w:hint="eastAsia" w:ascii="仿宋_GB2312" w:hAnsi="宋体" w:eastAsia="仿宋_GB2312" w:cs="宋体"/>
          <w:kern w:val="0"/>
          <w:sz w:val="32"/>
          <w:szCs w:val="32"/>
        </w:rPr>
        <w:t>元</w:t>
      </w:r>
      <w:r>
        <w:rPr>
          <w:rFonts w:hint="eastAsia" w:ascii="仿宋_GB2312" w:hAnsi="宋体" w:eastAsia="仿宋_GB2312" w:cs="宋体"/>
          <w:kern w:val="0"/>
          <w:sz w:val="32"/>
          <w:szCs w:val="32"/>
          <w:lang w:eastAsia="zh-CN"/>
        </w:rPr>
        <w:t>；“</w:t>
      </w:r>
      <w:r>
        <w:rPr>
          <w:rFonts w:hint="eastAsia" w:ascii="仿宋_GB2312" w:hAnsi="宋体" w:eastAsia="仿宋_GB2312" w:cs="宋体"/>
          <w:kern w:val="0"/>
          <w:sz w:val="32"/>
          <w:szCs w:val="32"/>
          <w:lang w:val="en-US" w:eastAsia="zh-CN"/>
        </w:rPr>
        <w:t>中人</w:t>
      </w:r>
      <w:r>
        <w:rPr>
          <w:rFonts w:hint="eastAsia" w:ascii="仿宋_GB2312" w:hAnsi="宋体" w:eastAsia="仿宋_GB2312" w:cs="宋体"/>
          <w:kern w:val="0"/>
          <w:sz w:val="32"/>
          <w:szCs w:val="32"/>
          <w:lang w:eastAsia="zh-CN"/>
        </w:rPr>
        <w:t>”</w:t>
      </w:r>
      <w:r>
        <w:rPr>
          <w:rFonts w:hint="eastAsia" w:ascii="仿宋_GB2312" w:hAnsi="宋体" w:eastAsia="仿宋_GB2312" w:cs="宋体"/>
          <w:kern w:val="0"/>
          <w:sz w:val="32"/>
          <w:szCs w:val="32"/>
          <w:lang w:val="en-US" w:eastAsia="zh-CN"/>
        </w:rPr>
        <w:t>职业年金做实12900.59元</w:t>
      </w:r>
      <w:r>
        <w:rPr>
          <w:rFonts w:hint="eastAsia" w:ascii="仿宋_GB2312" w:hAnsi="宋体" w:eastAsia="仿宋_GB2312" w:cs="宋体"/>
          <w:kern w:val="0"/>
          <w:sz w:val="32"/>
          <w:szCs w:val="32"/>
        </w:rPr>
        <w:t>。</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2、五险一金支出</w:t>
      </w:r>
      <w:r>
        <w:rPr>
          <w:rFonts w:hint="eastAsia" w:ascii="仿宋_GB2312" w:hAnsi="宋体" w:eastAsia="仿宋_GB2312" w:cs="宋体"/>
          <w:kern w:val="0"/>
          <w:sz w:val="32"/>
          <w:szCs w:val="32"/>
          <w:lang w:val="en-US" w:eastAsia="zh-CN"/>
        </w:rPr>
        <w:t>736196.00</w:t>
      </w:r>
      <w:r>
        <w:rPr>
          <w:rFonts w:hint="eastAsia" w:ascii="仿宋_GB2312" w:hAnsi="宋体" w:eastAsia="仿宋_GB2312" w:cs="宋体"/>
          <w:kern w:val="0"/>
          <w:sz w:val="32"/>
          <w:szCs w:val="32"/>
        </w:rPr>
        <w:t>元。其中养老保险：318322.00 元；医疗保险：179134.00元；住房公积金：238740.00元。</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3、商品和服务支出312359.00元。其中公务接待费用为</w:t>
      </w:r>
      <w:r>
        <w:rPr>
          <w:rFonts w:hint="eastAsia" w:ascii="仿宋_GB2312" w:hAnsi="宋体" w:eastAsia="仿宋_GB2312" w:cs="宋体"/>
          <w:kern w:val="0"/>
          <w:sz w:val="32"/>
          <w:szCs w:val="32"/>
          <w:lang w:val="en-US" w:eastAsia="zh-CN"/>
        </w:rPr>
        <w:t>35</w:t>
      </w:r>
      <w:r>
        <w:rPr>
          <w:rFonts w:hint="eastAsia" w:ascii="仿宋_GB2312" w:hAnsi="宋体" w:eastAsia="仿宋_GB2312" w:cs="宋体"/>
          <w:kern w:val="0"/>
          <w:sz w:val="32"/>
          <w:szCs w:val="32"/>
        </w:rPr>
        <w:t>00.00元，工会经费：</w:t>
      </w:r>
      <w:r>
        <w:rPr>
          <w:rFonts w:hint="eastAsia" w:ascii="仿宋_GB2312" w:hAnsi="宋体" w:eastAsia="仿宋_GB2312" w:cs="宋体"/>
          <w:kern w:val="0"/>
          <w:sz w:val="32"/>
          <w:szCs w:val="32"/>
          <w:lang w:val="en-US" w:eastAsia="zh-CN"/>
        </w:rPr>
        <w:t>13375.00</w:t>
      </w:r>
      <w:r>
        <w:rPr>
          <w:rFonts w:hint="eastAsia" w:ascii="仿宋_GB2312" w:hAnsi="宋体" w:eastAsia="仿宋_GB2312" w:cs="宋体"/>
          <w:kern w:val="0"/>
          <w:sz w:val="32"/>
          <w:szCs w:val="32"/>
        </w:rPr>
        <w:t>元，福利费：16717.00元。</w:t>
      </w:r>
    </w:p>
    <w:p>
      <w:pPr>
        <w:ind w:firstLine="640" w:firstLineChars="200"/>
        <w:jc w:val="left"/>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4、对个人和家庭的补助支出</w:t>
      </w:r>
      <w:r>
        <w:rPr>
          <w:rFonts w:hint="eastAsia" w:ascii="仿宋_GB2312" w:hAnsi="宋体" w:eastAsia="仿宋_GB2312" w:cs="宋体"/>
          <w:kern w:val="0"/>
          <w:sz w:val="32"/>
          <w:szCs w:val="32"/>
          <w:lang w:val="en-US" w:eastAsia="zh-CN"/>
        </w:rPr>
        <w:t>211946.50</w:t>
      </w:r>
      <w:r>
        <w:rPr>
          <w:rFonts w:hint="eastAsia" w:ascii="仿宋_GB2312" w:hAnsi="宋体" w:eastAsia="仿宋_GB2312" w:cs="宋体"/>
          <w:kern w:val="0"/>
          <w:sz w:val="32"/>
          <w:szCs w:val="32"/>
        </w:rPr>
        <w:t>元。其中生活补助</w:t>
      </w:r>
      <w:r>
        <w:rPr>
          <w:rFonts w:hint="eastAsia" w:ascii="仿宋_GB2312" w:hAnsi="宋体" w:eastAsia="仿宋_GB2312" w:cs="宋体"/>
          <w:kern w:val="0"/>
          <w:sz w:val="32"/>
          <w:szCs w:val="32"/>
          <w:lang w:val="en-US" w:eastAsia="zh-CN"/>
        </w:rPr>
        <w:t>34776.00</w:t>
      </w:r>
      <w:r>
        <w:rPr>
          <w:rFonts w:hint="eastAsia" w:ascii="仿宋_GB2312" w:hAnsi="宋体" w:eastAsia="仿宋_GB2312" w:cs="宋体"/>
          <w:kern w:val="0"/>
          <w:sz w:val="32"/>
          <w:szCs w:val="32"/>
        </w:rPr>
        <w:t>元，助学金</w:t>
      </w:r>
      <w:r>
        <w:rPr>
          <w:rFonts w:hint="eastAsia" w:ascii="仿宋_GB2312" w:hAnsi="宋体" w:eastAsia="仿宋_GB2312" w:cs="宋体"/>
          <w:kern w:val="0"/>
          <w:sz w:val="32"/>
          <w:szCs w:val="32"/>
          <w:lang w:val="en-US" w:eastAsia="zh-CN"/>
        </w:rPr>
        <w:t>125894.50</w:t>
      </w:r>
      <w:r>
        <w:rPr>
          <w:rFonts w:hint="eastAsia" w:ascii="仿宋_GB2312" w:hAnsi="宋体" w:eastAsia="仿宋_GB2312" w:cs="宋体"/>
          <w:kern w:val="0"/>
          <w:sz w:val="32"/>
          <w:szCs w:val="32"/>
        </w:rPr>
        <w:t xml:space="preserve"> 元</w:t>
      </w:r>
      <w:r>
        <w:rPr>
          <w:rFonts w:hint="eastAsia" w:ascii="仿宋_GB2312" w:hAnsi="宋体" w:eastAsia="仿宋_GB2312" w:cs="宋体"/>
          <w:kern w:val="0"/>
          <w:sz w:val="32"/>
          <w:szCs w:val="32"/>
          <w:lang w:eastAsia="zh-CN"/>
        </w:rPr>
        <w:t>，</w:t>
      </w:r>
      <w:r>
        <w:rPr>
          <w:rFonts w:hint="eastAsia" w:ascii="仿宋_GB2312" w:hAnsi="宋体" w:eastAsia="仿宋_GB2312" w:cs="宋体"/>
          <w:kern w:val="0"/>
          <w:sz w:val="32"/>
          <w:szCs w:val="32"/>
          <w:lang w:val="en-US" w:eastAsia="zh-CN"/>
        </w:rPr>
        <w:t>退休生活补助51576.00元</w:t>
      </w:r>
      <w:r>
        <w:rPr>
          <w:rFonts w:hint="eastAsia" w:ascii="仿宋_GB2312" w:hAnsi="宋体" w:eastAsia="仿宋_GB2312" w:cs="宋体"/>
          <w:kern w:val="0"/>
          <w:sz w:val="32"/>
          <w:szCs w:val="32"/>
          <w:lang w:eastAsia="zh-CN"/>
        </w:rPr>
        <w:t>。</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支付进度为100%，支付依据合法合规，资金支付与年初预算相符。</w:t>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（二）组织实施情况。</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zh-CN"/>
        </w:rPr>
        <w:t>1、</w:t>
      </w:r>
      <w:r>
        <w:rPr>
          <w:rFonts w:hint="eastAsia" w:ascii="仿宋_GB2312" w:hAnsi="宋体" w:eastAsia="仿宋_GB2312" w:cs="宋体"/>
          <w:kern w:val="0"/>
          <w:sz w:val="32"/>
          <w:szCs w:val="32"/>
        </w:rPr>
        <w:t>内设机构有办公室、教务处、安保处、信息中心、财务室。</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2、单位建立了内部控制制度，成立了财务内审领导小组。</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3、严格执行事业单位会计制度。一是严格按预算政策、口径编制部门预算；二是及时公示县财政局最终批复的预算数，并严格按预算额度、进度提出执行申请，无超预算支出；三是严格执行三公经费的管理规定，公务接待开支下降。</w:t>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三、目标完成情况</w:t>
      </w:r>
      <w:r>
        <w:rPr>
          <w:rFonts w:hint="eastAsia" w:ascii="仿宋_GB2312" w:hAnsi="宋体" w:eastAsia="仿宋_GB2312" w:cs="宋体"/>
          <w:kern w:val="0"/>
          <w:sz w:val="32"/>
          <w:szCs w:val="32"/>
          <w:lang w:val="zh-CN"/>
        </w:rPr>
        <w:tab/>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1.完成精准扶贫工作任务。一是选派1名优秀职工驻村；二是组织2</w:t>
      </w:r>
      <w:r>
        <w:rPr>
          <w:rFonts w:hint="eastAsia" w:ascii="仿宋_GB2312" w:hAnsi="宋体" w:eastAsia="仿宋_GB2312" w:cs="宋体"/>
          <w:kern w:val="0"/>
          <w:sz w:val="32"/>
          <w:szCs w:val="32"/>
          <w:lang w:val="en-US" w:eastAsia="zh-CN"/>
        </w:rPr>
        <w:t>0</w:t>
      </w:r>
      <w:r>
        <w:rPr>
          <w:rFonts w:hint="eastAsia" w:ascii="仿宋_GB2312" w:hAnsi="宋体" w:eastAsia="仿宋_GB2312" w:cs="宋体"/>
          <w:kern w:val="0"/>
          <w:sz w:val="32"/>
          <w:szCs w:val="32"/>
          <w:lang w:val="zh-CN"/>
        </w:rPr>
        <w:t>名教职工结对帮扶。</w:t>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2.巩固义务教育均衡发展。</w:t>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3.精心组织学生学业水平测试。</w:t>
      </w:r>
      <w:r>
        <w:rPr>
          <w:rFonts w:hint="eastAsia" w:ascii="仿宋_GB2312" w:hAnsi="宋体" w:eastAsia="仿宋_GB2312" w:cs="宋体"/>
          <w:kern w:val="0"/>
          <w:sz w:val="32"/>
          <w:szCs w:val="32"/>
          <w:lang w:val="en-US" w:eastAsia="zh-CN"/>
        </w:rPr>
        <w:t>64</w:t>
      </w:r>
      <w:r>
        <w:rPr>
          <w:rFonts w:hint="eastAsia" w:ascii="仿宋_GB2312" w:hAnsi="宋体" w:eastAsia="仿宋_GB2312" w:cs="宋体"/>
          <w:kern w:val="0"/>
          <w:sz w:val="32"/>
          <w:szCs w:val="32"/>
          <w:lang w:val="zh-CN"/>
        </w:rPr>
        <w:t>名学生参加学业水平测试，参加率为100%，优生率22%，合格率为100%。</w:t>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4. 组织参加各级各类教师培训活动。组织全体教师全员参加并完成了巴中市远程非学历培训；组织教师参加了县上组织的各类培训，完成了三个微型课题，还完成了一个市级课题开题前的准备工作。</w:t>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5.成功举办了学区内的英语课堂、</w:t>
      </w:r>
      <w:r>
        <w:rPr>
          <w:rFonts w:hint="eastAsia" w:ascii="仿宋_GB2312" w:hAnsi="宋体" w:eastAsia="仿宋_GB2312" w:cs="宋体"/>
          <w:kern w:val="0"/>
          <w:sz w:val="32"/>
          <w:szCs w:val="32"/>
          <w:lang w:val="en-US" w:eastAsia="zh-CN"/>
        </w:rPr>
        <w:t>语文课堂、数学课堂等</w:t>
      </w:r>
      <w:r>
        <w:rPr>
          <w:rFonts w:hint="eastAsia" w:ascii="仿宋_GB2312" w:hAnsi="宋体" w:eastAsia="仿宋_GB2312" w:cs="宋体"/>
          <w:kern w:val="0"/>
          <w:sz w:val="32"/>
          <w:szCs w:val="32"/>
          <w:lang w:val="zh-CN"/>
        </w:rPr>
        <w:t>展评活动。</w:t>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6.工资福利保障人数：2</w:t>
      </w:r>
      <w:r>
        <w:rPr>
          <w:rFonts w:hint="eastAsia" w:ascii="仿宋_GB2312" w:hAnsi="宋体" w:eastAsia="仿宋_GB2312" w:cs="宋体"/>
          <w:kern w:val="0"/>
          <w:sz w:val="32"/>
          <w:szCs w:val="32"/>
          <w:lang w:val="en-US" w:eastAsia="zh-CN"/>
        </w:rPr>
        <w:t>7</w:t>
      </w:r>
      <w:r>
        <w:rPr>
          <w:rFonts w:hint="eastAsia" w:ascii="仿宋_GB2312" w:hAnsi="宋体" w:eastAsia="仿宋_GB2312" w:cs="宋体"/>
          <w:kern w:val="0"/>
          <w:sz w:val="32"/>
          <w:szCs w:val="32"/>
          <w:lang w:val="zh-CN"/>
        </w:rPr>
        <w:t>人；工资福利保障完成100%；工资福利100%按时发放。</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四、部门绩效评价情况</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根据县教科体局年初下达的目标任务的完成情况，</w:t>
      </w:r>
      <w:r>
        <w:rPr>
          <w:rFonts w:hint="eastAsia" w:ascii="仿宋_GB2312" w:hAnsi="宋体" w:eastAsia="仿宋_GB2312" w:cs="宋体"/>
          <w:kern w:val="0"/>
          <w:sz w:val="32"/>
          <w:szCs w:val="32"/>
          <w:lang w:eastAsia="zh-CN"/>
        </w:rPr>
        <w:t>瓦室镇长胜小学20</w:t>
      </w:r>
      <w:r>
        <w:rPr>
          <w:rFonts w:hint="eastAsia" w:ascii="仿宋_GB2312" w:hAnsi="宋体" w:eastAsia="仿宋_GB2312" w:cs="宋体"/>
          <w:kern w:val="0"/>
          <w:sz w:val="32"/>
          <w:szCs w:val="32"/>
          <w:lang w:val="en-US" w:eastAsia="zh-CN"/>
        </w:rPr>
        <w:t>20</w:t>
      </w:r>
      <w:r>
        <w:rPr>
          <w:rFonts w:hint="eastAsia" w:ascii="仿宋_GB2312" w:hAnsi="宋体" w:eastAsia="仿宋_GB2312" w:cs="宋体"/>
          <w:kern w:val="0"/>
          <w:sz w:val="32"/>
          <w:szCs w:val="32"/>
        </w:rPr>
        <w:t>年综合目标考核为</w:t>
      </w:r>
      <w:r>
        <w:rPr>
          <w:rFonts w:hint="eastAsia" w:ascii="仿宋_GB2312" w:hAnsi="宋体" w:eastAsia="仿宋_GB2312" w:cs="宋体"/>
          <w:kern w:val="0"/>
          <w:sz w:val="32"/>
          <w:szCs w:val="32"/>
          <w:lang w:val="en-US" w:eastAsia="zh-CN"/>
        </w:rPr>
        <w:t>二</w:t>
      </w:r>
      <w:r>
        <w:rPr>
          <w:rFonts w:hint="eastAsia" w:ascii="仿宋_GB2312" w:hAnsi="宋体" w:eastAsia="仿宋_GB2312" w:cs="宋体"/>
          <w:kern w:val="0"/>
          <w:sz w:val="32"/>
          <w:szCs w:val="32"/>
        </w:rPr>
        <w:t xml:space="preserve">等奖。根据《部门整体支出绩效评价指标体系》评分，综合得分99分，部门整体支出绩效为“优”。  </w:t>
      </w:r>
    </w:p>
    <w:p>
      <w:pPr>
        <w:ind w:firstLine="640" w:firstLineChars="200"/>
        <w:jc w:val="left"/>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五、问题及建议</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zh-CN"/>
        </w:rPr>
        <w:t>1.目前通江县瓦室镇长胜小学</w:t>
      </w:r>
      <w:r>
        <w:rPr>
          <w:rFonts w:hint="eastAsia" w:ascii="仿宋_GB2312" w:hAnsi="宋体" w:eastAsia="仿宋_GB2312" w:cs="宋体"/>
          <w:kern w:val="0"/>
          <w:sz w:val="32"/>
          <w:szCs w:val="32"/>
        </w:rPr>
        <w:t>只有26个编制，</w:t>
      </w:r>
      <w:r>
        <w:rPr>
          <w:rFonts w:hint="eastAsia" w:ascii="仿宋_GB2312" w:hAnsi="宋体" w:eastAsia="仿宋_GB2312" w:cs="宋体"/>
          <w:kern w:val="0"/>
          <w:sz w:val="32"/>
          <w:szCs w:val="32"/>
          <w:lang w:eastAsia="zh-CN"/>
        </w:rPr>
        <w:t>实有在编教师</w:t>
      </w:r>
      <w:r>
        <w:rPr>
          <w:rFonts w:hint="eastAsia" w:ascii="仿宋_GB2312" w:hAnsi="宋体" w:eastAsia="仿宋_GB2312" w:cs="宋体"/>
          <w:kern w:val="0"/>
          <w:sz w:val="32"/>
          <w:szCs w:val="32"/>
          <w:lang w:val="en-US" w:eastAsia="zh-CN"/>
        </w:rPr>
        <w:t>21人，工勤1人，特岗教师4人，</w:t>
      </w:r>
      <w:r>
        <w:rPr>
          <w:rFonts w:hint="eastAsia" w:ascii="仿宋_GB2312" w:hAnsi="宋体" w:eastAsia="仿宋_GB2312" w:cs="宋体"/>
          <w:kern w:val="0"/>
          <w:sz w:val="32"/>
          <w:szCs w:val="32"/>
        </w:rPr>
        <w:t>借用上派教师</w:t>
      </w:r>
      <w:r>
        <w:rPr>
          <w:rFonts w:hint="eastAsia" w:ascii="仿宋_GB2312" w:hAnsi="宋体" w:eastAsia="仿宋_GB2312" w:cs="宋体"/>
          <w:kern w:val="0"/>
          <w:sz w:val="32"/>
          <w:szCs w:val="32"/>
          <w:lang w:val="en-US" w:eastAsia="zh-CN"/>
        </w:rPr>
        <w:t>3</w:t>
      </w:r>
      <w:r>
        <w:rPr>
          <w:rFonts w:hint="eastAsia" w:ascii="仿宋_GB2312" w:hAnsi="宋体" w:eastAsia="仿宋_GB2312" w:cs="宋体"/>
          <w:kern w:val="0"/>
          <w:sz w:val="32"/>
          <w:szCs w:val="32"/>
        </w:rPr>
        <w:t>人，</w:t>
      </w:r>
      <w:r>
        <w:rPr>
          <w:rFonts w:hint="eastAsia" w:ascii="仿宋_GB2312" w:hAnsi="宋体" w:eastAsia="仿宋_GB2312" w:cs="宋体"/>
          <w:kern w:val="0"/>
          <w:sz w:val="32"/>
          <w:szCs w:val="32"/>
          <w:lang w:eastAsia="zh-CN"/>
        </w:rPr>
        <w:t>下乡扶贫</w:t>
      </w:r>
      <w:r>
        <w:rPr>
          <w:rFonts w:hint="eastAsia" w:ascii="仿宋_GB2312" w:hAnsi="宋体" w:eastAsia="仿宋_GB2312" w:cs="宋体"/>
          <w:kern w:val="0"/>
          <w:sz w:val="32"/>
          <w:szCs w:val="32"/>
          <w:lang w:val="en-US" w:eastAsia="zh-CN"/>
        </w:rPr>
        <w:t>1人，2019年底退休1人，2020年退休2人，</w:t>
      </w:r>
      <w:r>
        <w:rPr>
          <w:rFonts w:hint="eastAsia" w:ascii="仿宋_GB2312" w:hAnsi="宋体" w:eastAsia="仿宋_GB2312" w:cs="宋体"/>
          <w:kern w:val="0"/>
          <w:sz w:val="32"/>
          <w:szCs w:val="32"/>
        </w:rPr>
        <w:t>为了完成目标工作任务，学校人员显得比较紧张。</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2、因单位学生人数较少导致经费不足。特别是下乡扶贫</w:t>
      </w:r>
      <w:r>
        <w:rPr>
          <w:rFonts w:hint="eastAsia" w:ascii="仿宋_GB2312" w:hAnsi="宋体" w:eastAsia="仿宋_GB2312" w:cs="宋体"/>
          <w:kern w:val="0"/>
          <w:sz w:val="32"/>
          <w:szCs w:val="32"/>
          <w:lang w:val="en-US" w:eastAsia="zh-CN"/>
        </w:rPr>
        <w:t>导致差旅费和办公成本</w:t>
      </w:r>
      <w:r>
        <w:rPr>
          <w:rFonts w:hint="eastAsia" w:ascii="仿宋_GB2312" w:hAnsi="宋体" w:eastAsia="仿宋_GB2312" w:cs="宋体"/>
          <w:kern w:val="0"/>
          <w:sz w:val="32"/>
          <w:szCs w:val="32"/>
          <w:lang w:eastAsia="zh-CN"/>
        </w:rPr>
        <w:t>增加</w:t>
      </w:r>
      <w:r>
        <w:rPr>
          <w:rFonts w:hint="eastAsia" w:ascii="仿宋_GB2312" w:hAnsi="宋体" w:eastAsia="仿宋_GB2312" w:cs="宋体"/>
          <w:kern w:val="0"/>
          <w:sz w:val="32"/>
          <w:szCs w:val="32"/>
        </w:rPr>
        <w:t>，经费不足。</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zh-CN"/>
        </w:rPr>
        <w:t>针对上述存在的问题，建议：①合理核编，对编制实施动态管理，确保教育事业的健康发展；②</w:t>
      </w:r>
      <w:r>
        <w:rPr>
          <w:rFonts w:hint="eastAsia" w:ascii="仿宋_GB2312" w:hAnsi="宋体" w:eastAsia="仿宋_GB2312" w:cs="宋体"/>
          <w:kern w:val="0"/>
          <w:sz w:val="32"/>
          <w:szCs w:val="32"/>
        </w:rPr>
        <w:t xml:space="preserve">科学合理制定绩效目标及考核体系，充分发挥绩效工作效用。 </w:t>
      </w: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    附件：通江县</w:t>
      </w:r>
      <w:r>
        <w:rPr>
          <w:rFonts w:hint="eastAsia" w:ascii="仿宋_GB2312" w:hAnsi="宋体" w:eastAsia="仿宋_GB2312" w:cs="宋体"/>
          <w:kern w:val="0"/>
          <w:sz w:val="32"/>
          <w:szCs w:val="32"/>
          <w:lang w:eastAsia="zh-CN"/>
        </w:rPr>
        <w:t>瓦室镇长胜小学20</w:t>
      </w:r>
      <w:r>
        <w:rPr>
          <w:rFonts w:hint="eastAsia" w:ascii="仿宋_GB2312" w:hAnsi="宋体" w:eastAsia="仿宋_GB2312" w:cs="宋体"/>
          <w:kern w:val="0"/>
          <w:sz w:val="32"/>
          <w:szCs w:val="32"/>
          <w:lang w:val="en-US" w:eastAsia="zh-CN"/>
        </w:rPr>
        <w:t>20</w:t>
      </w:r>
      <w:r>
        <w:rPr>
          <w:rFonts w:hint="eastAsia" w:ascii="仿宋_GB2312" w:hAnsi="宋体" w:eastAsia="仿宋_GB2312" w:cs="宋体"/>
          <w:kern w:val="0"/>
          <w:sz w:val="32"/>
          <w:szCs w:val="32"/>
        </w:rPr>
        <w:t>年绩效目标自评表</w:t>
      </w:r>
    </w:p>
    <w:p>
      <w:pPr>
        <w:jc w:val="left"/>
        <w:rPr>
          <w:rFonts w:hint="eastAsia" w:ascii="仿宋_GB2312" w:hAnsi="宋体" w:eastAsia="仿宋_GB2312" w:cs="宋体"/>
          <w:kern w:val="0"/>
          <w:sz w:val="32"/>
          <w:szCs w:val="32"/>
        </w:rPr>
      </w:pPr>
    </w:p>
    <w:tbl>
      <w:tblPr>
        <w:tblStyle w:val="13"/>
        <w:tblW w:w="9684" w:type="dxa"/>
        <w:tblInd w:w="-453" w:type="dxa"/>
        <w:tblLayout w:type="fixed"/>
        <w:tblCellMar>
          <w:top w:w="15" w:type="dxa"/>
          <w:left w:w="15" w:type="dxa"/>
          <w:bottom w:w="15" w:type="dxa"/>
          <w:right w:w="15" w:type="dxa"/>
        </w:tblCellMar>
      </w:tblPr>
      <w:tblGrid>
        <w:gridCol w:w="552"/>
        <w:gridCol w:w="314"/>
        <w:gridCol w:w="283"/>
        <w:gridCol w:w="567"/>
        <w:gridCol w:w="1276"/>
        <w:gridCol w:w="1276"/>
        <w:gridCol w:w="453"/>
        <w:gridCol w:w="1531"/>
        <w:gridCol w:w="142"/>
        <w:gridCol w:w="311"/>
        <w:gridCol w:w="398"/>
        <w:gridCol w:w="740"/>
        <w:gridCol w:w="468"/>
        <w:gridCol w:w="1373"/>
      </w:tblGrid>
      <w:tr>
        <w:tblPrEx>
          <w:tblCellMar>
            <w:top w:w="15" w:type="dxa"/>
            <w:left w:w="15" w:type="dxa"/>
            <w:bottom w:w="15" w:type="dxa"/>
            <w:right w:w="15" w:type="dxa"/>
          </w:tblCellMar>
        </w:tblPrEx>
        <w:trPr>
          <w:trHeight w:val="507" w:hRule="exact"/>
        </w:trPr>
        <w:tc>
          <w:tcPr>
            <w:tcW w:w="9684" w:type="dxa"/>
            <w:gridSpan w:val="14"/>
            <w:noWrap w:val="0"/>
            <w:vAlign w:val="top"/>
          </w:tcPr>
          <w:p>
            <w:pPr>
              <w:ind w:firstLine="720" w:firstLineChars="200"/>
              <w:jc w:val="center"/>
              <w:rPr>
                <w:rFonts w:hint="eastAsia" w:ascii="仿宋_GB2312" w:hAnsi="宋体" w:eastAsia="仿宋_GB2312" w:cs="宋体"/>
                <w:kern w:val="0"/>
                <w:sz w:val="32"/>
                <w:szCs w:val="32"/>
              </w:rPr>
            </w:pPr>
            <w:r>
              <w:rPr>
                <w:rStyle w:val="41"/>
                <w:rFonts w:hint="eastAsia" w:ascii="方正小标宋简体" w:hAnsi="新宋体" w:eastAsia="方正小标宋简体"/>
                <w:b/>
                <w:i w:val="0"/>
                <w:sz w:val="36"/>
                <w:szCs w:val="36"/>
                <w:lang w:val="en-US" w:eastAsia="zh-CN"/>
              </w:rPr>
              <w:t>通江县</w:t>
            </w:r>
            <w:r>
              <w:rPr>
                <w:rStyle w:val="41"/>
                <w:rFonts w:hint="eastAsia" w:ascii="方正小标宋简体" w:hAnsi="新宋体" w:eastAsia="方正小标宋简体"/>
                <w:b/>
                <w:i w:val="0"/>
                <w:sz w:val="36"/>
                <w:szCs w:val="36"/>
                <w:lang w:eastAsia="zh-CN"/>
              </w:rPr>
              <w:t>瓦室镇长胜小学20</w:t>
            </w:r>
            <w:r>
              <w:rPr>
                <w:rStyle w:val="41"/>
                <w:rFonts w:hint="eastAsia" w:ascii="方正小标宋简体" w:hAnsi="新宋体" w:eastAsia="方正小标宋简体"/>
                <w:b/>
                <w:i w:val="0"/>
                <w:sz w:val="36"/>
                <w:szCs w:val="36"/>
                <w:lang w:val="en-US" w:eastAsia="zh-CN"/>
              </w:rPr>
              <w:t>20</w:t>
            </w:r>
            <w:r>
              <w:rPr>
                <w:rStyle w:val="41"/>
                <w:rFonts w:hint="eastAsia" w:ascii="方正小标宋简体" w:hAnsi="新宋体" w:eastAsia="方正小标宋简体"/>
                <w:b/>
                <w:i w:val="0"/>
                <w:sz w:val="36"/>
                <w:szCs w:val="36"/>
              </w:rPr>
              <w:t>年绩效目标自评表</w:t>
            </w:r>
          </w:p>
        </w:tc>
      </w:tr>
      <w:tr>
        <w:tblPrEx>
          <w:tblCellMar>
            <w:top w:w="15" w:type="dxa"/>
            <w:left w:w="15" w:type="dxa"/>
            <w:bottom w:w="15" w:type="dxa"/>
            <w:right w:w="15" w:type="dxa"/>
          </w:tblCellMar>
        </w:tblPrEx>
        <w:trPr>
          <w:trHeight w:val="505" w:hRule="exact"/>
        </w:trPr>
        <w:tc>
          <w:tcPr>
            <w:tcW w:w="9684" w:type="dxa"/>
            <w:gridSpan w:val="14"/>
            <w:tcBorders>
              <w:bottom w:val="single" w:color="000000" w:sz="4" w:space="0"/>
            </w:tcBorders>
            <w:noWrap w:val="0"/>
            <w:vAlign w:val="top"/>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w:t>
            </w:r>
            <w:r>
              <w:rPr>
                <w:rFonts w:hint="eastAsia" w:ascii="新宋体" w:hAnsi="新宋体" w:eastAsia="新宋体" w:cs="宋体"/>
                <w:color w:val="000000"/>
                <w:kern w:val="0"/>
                <w:sz w:val="20"/>
                <w:szCs w:val="20"/>
                <w:lang w:eastAsia="zh-CN"/>
              </w:rPr>
              <w:t>20</w:t>
            </w:r>
            <w:r>
              <w:rPr>
                <w:rFonts w:hint="eastAsia" w:ascii="新宋体" w:hAnsi="新宋体" w:eastAsia="新宋体" w:cs="宋体"/>
                <w:color w:val="000000"/>
                <w:kern w:val="0"/>
                <w:sz w:val="20"/>
                <w:szCs w:val="20"/>
                <w:lang w:val="en-US" w:eastAsia="zh-CN"/>
              </w:rPr>
              <w:t>20</w:t>
            </w:r>
            <w:r>
              <w:rPr>
                <w:rFonts w:hint="eastAsia" w:ascii="新宋体" w:hAnsi="新宋体" w:eastAsia="新宋体" w:cs="宋体"/>
                <w:color w:val="000000"/>
                <w:kern w:val="0"/>
                <w:sz w:val="20"/>
                <w:szCs w:val="20"/>
              </w:rPr>
              <w:t>年度）</w:t>
            </w:r>
          </w:p>
        </w:tc>
      </w:tr>
      <w:tr>
        <w:tblPrEx>
          <w:tblCellMar>
            <w:top w:w="15" w:type="dxa"/>
            <w:left w:w="15" w:type="dxa"/>
            <w:bottom w:w="15" w:type="dxa"/>
            <w:right w:w="15" w:type="dxa"/>
          </w:tblCellMar>
        </w:tblPrEx>
        <w:trPr>
          <w:trHeight w:val="472" w:hRule="exact"/>
        </w:trPr>
        <w:tc>
          <w:tcPr>
            <w:tcW w:w="86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项目名称</w:t>
            </w:r>
          </w:p>
        </w:tc>
        <w:tc>
          <w:tcPr>
            <w:tcW w:w="385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收支绩效管理</w:t>
            </w:r>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项目负责人及电话</w:t>
            </w:r>
          </w:p>
        </w:tc>
        <w:tc>
          <w:tcPr>
            <w:tcW w:w="297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val="en-US" w:eastAsia="zh-CN"/>
              </w:rPr>
            </w:pPr>
            <w:r>
              <w:rPr>
                <w:rFonts w:hint="eastAsia" w:ascii="新宋体" w:hAnsi="新宋体" w:eastAsia="新宋体" w:cs="宋体"/>
                <w:color w:val="000000"/>
                <w:kern w:val="0"/>
                <w:sz w:val="20"/>
                <w:szCs w:val="20"/>
                <w:lang w:val="en-US" w:eastAsia="zh-CN"/>
              </w:rPr>
              <w:t>冉龙强  13340615768</w:t>
            </w:r>
          </w:p>
        </w:tc>
      </w:tr>
      <w:tr>
        <w:tblPrEx>
          <w:tblCellMar>
            <w:top w:w="15" w:type="dxa"/>
            <w:left w:w="15" w:type="dxa"/>
            <w:bottom w:w="15" w:type="dxa"/>
            <w:right w:w="15" w:type="dxa"/>
          </w:tblCellMar>
        </w:tblPrEx>
        <w:trPr>
          <w:trHeight w:val="444" w:hRule="exact"/>
        </w:trPr>
        <w:tc>
          <w:tcPr>
            <w:tcW w:w="86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主管部门</w:t>
            </w:r>
          </w:p>
        </w:tc>
        <w:tc>
          <w:tcPr>
            <w:tcW w:w="385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通江县教育科技</w:t>
            </w:r>
            <w:r>
              <w:rPr>
                <w:rFonts w:hint="eastAsia" w:ascii="新宋体" w:hAnsi="新宋体" w:eastAsia="新宋体" w:cs="宋体"/>
                <w:color w:val="000000"/>
                <w:kern w:val="0"/>
                <w:sz w:val="20"/>
                <w:szCs w:val="20"/>
                <w:lang w:eastAsia="zh-CN"/>
              </w:rPr>
              <w:t>和</w:t>
            </w:r>
            <w:r>
              <w:rPr>
                <w:rFonts w:hint="eastAsia" w:ascii="新宋体" w:hAnsi="新宋体" w:eastAsia="新宋体" w:cs="宋体"/>
                <w:color w:val="000000"/>
                <w:kern w:val="0"/>
                <w:sz w:val="20"/>
                <w:szCs w:val="20"/>
              </w:rPr>
              <w:t>体育局</w:t>
            </w:r>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实施单位</w:t>
            </w:r>
          </w:p>
        </w:tc>
        <w:tc>
          <w:tcPr>
            <w:tcW w:w="297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通江县</w:t>
            </w:r>
            <w:r>
              <w:rPr>
                <w:rFonts w:hint="eastAsia" w:ascii="新宋体" w:hAnsi="新宋体" w:eastAsia="新宋体" w:cs="宋体"/>
                <w:color w:val="000000"/>
                <w:kern w:val="0"/>
                <w:sz w:val="20"/>
                <w:szCs w:val="20"/>
                <w:lang w:eastAsia="zh-CN"/>
              </w:rPr>
              <w:t>瓦室镇长胜小学</w:t>
            </w:r>
          </w:p>
        </w:tc>
      </w:tr>
      <w:tr>
        <w:tblPrEx>
          <w:tblCellMar>
            <w:top w:w="15" w:type="dxa"/>
            <w:left w:w="15" w:type="dxa"/>
            <w:bottom w:w="15" w:type="dxa"/>
            <w:right w:w="15" w:type="dxa"/>
          </w:tblCellMar>
        </w:tblPrEx>
        <w:trPr>
          <w:trHeight w:val="555" w:hRule="exact"/>
        </w:trPr>
        <w:tc>
          <w:tcPr>
            <w:tcW w:w="86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资金情况</w:t>
            </w:r>
          </w:p>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（万元）</w:t>
            </w:r>
          </w:p>
        </w:tc>
        <w:tc>
          <w:tcPr>
            <w:tcW w:w="212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172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全年预算数（A）</w:t>
            </w:r>
          </w:p>
        </w:tc>
        <w:tc>
          <w:tcPr>
            <w:tcW w:w="16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全年执行数（B）</w:t>
            </w: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分值</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执行率（B/A</w:t>
            </w:r>
            <w:r>
              <w:rPr>
                <w:rFonts w:hint="eastAsia" w:ascii="新宋体" w:hAnsi="新宋体" w:eastAsia="新宋体" w:cs="宋体"/>
                <w:color w:val="000000"/>
                <w:kern w:val="0"/>
                <w:sz w:val="20"/>
                <w:szCs w:val="20"/>
                <w:highlight w:val="none"/>
                <w:lang w:eastAsia="zh-CN"/>
              </w:rPr>
              <w:t>）</w:t>
            </w:r>
          </w:p>
        </w:tc>
        <w:tc>
          <w:tcPr>
            <w:tcW w:w="184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得分</w:t>
            </w:r>
          </w:p>
        </w:tc>
      </w:tr>
      <w:tr>
        <w:tblPrEx>
          <w:tblCellMar>
            <w:top w:w="15" w:type="dxa"/>
            <w:left w:w="15" w:type="dxa"/>
            <w:bottom w:w="15" w:type="dxa"/>
            <w:right w:w="15" w:type="dxa"/>
          </w:tblCellMar>
        </w:tblPrEx>
        <w:trPr>
          <w:trHeight w:val="431" w:hRule="exact"/>
        </w:trPr>
        <w:tc>
          <w:tcPr>
            <w:tcW w:w="86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12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年度资金总额：</w:t>
            </w:r>
          </w:p>
        </w:tc>
        <w:tc>
          <w:tcPr>
            <w:tcW w:w="172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lang w:val="en-US" w:eastAsia="zh-CN"/>
              </w:rPr>
              <w:t>398.089409</w:t>
            </w:r>
          </w:p>
        </w:tc>
        <w:tc>
          <w:tcPr>
            <w:tcW w:w="16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lang w:val="en-US" w:eastAsia="zh-CN"/>
              </w:rPr>
              <w:t>398.089409</w:t>
            </w: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100%</w:t>
            </w:r>
          </w:p>
        </w:tc>
        <w:tc>
          <w:tcPr>
            <w:tcW w:w="184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w:t>
            </w:r>
          </w:p>
        </w:tc>
      </w:tr>
      <w:tr>
        <w:tblPrEx>
          <w:tblCellMar>
            <w:top w:w="15" w:type="dxa"/>
            <w:left w:w="15" w:type="dxa"/>
            <w:bottom w:w="15" w:type="dxa"/>
            <w:right w:w="15" w:type="dxa"/>
          </w:tblCellMar>
        </w:tblPrEx>
        <w:trPr>
          <w:trHeight w:val="415" w:hRule="exact"/>
        </w:trPr>
        <w:tc>
          <w:tcPr>
            <w:tcW w:w="86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12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其中：本年财政拨款</w:t>
            </w:r>
          </w:p>
        </w:tc>
        <w:tc>
          <w:tcPr>
            <w:tcW w:w="172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lang w:val="en-US" w:eastAsia="zh-CN"/>
              </w:rPr>
              <w:t>398.089409</w:t>
            </w:r>
          </w:p>
        </w:tc>
        <w:tc>
          <w:tcPr>
            <w:tcW w:w="16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lang w:val="en-US" w:eastAsia="zh-CN"/>
              </w:rPr>
              <w:t>398.089409</w:t>
            </w: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100%</w:t>
            </w:r>
          </w:p>
        </w:tc>
        <w:tc>
          <w:tcPr>
            <w:tcW w:w="184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w:t>
            </w:r>
          </w:p>
        </w:tc>
      </w:tr>
      <w:tr>
        <w:tblPrEx>
          <w:tblCellMar>
            <w:top w:w="15" w:type="dxa"/>
            <w:left w:w="15" w:type="dxa"/>
            <w:bottom w:w="15" w:type="dxa"/>
            <w:right w:w="15" w:type="dxa"/>
          </w:tblCellMar>
        </w:tblPrEx>
        <w:trPr>
          <w:trHeight w:val="437" w:hRule="exact"/>
        </w:trPr>
        <w:tc>
          <w:tcPr>
            <w:tcW w:w="86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12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其他资金</w:t>
            </w:r>
          </w:p>
        </w:tc>
        <w:tc>
          <w:tcPr>
            <w:tcW w:w="172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16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70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184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w:t>
            </w:r>
          </w:p>
        </w:tc>
      </w:tr>
      <w:tr>
        <w:tblPrEx>
          <w:tblCellMar>
            <w:top w:w="15" w:type="dxa"/>
            <w:left w:w="15" w:type="dxa"/>
            <w:bottom w:w="15" w:type="dxa"/>
            <w:right w:w="15" w:type="dxa"/>
          </w:tblCellMar>
        </w:tblPrEx>
        <w:trPr>
          <w:trHeight w:val="494" w:hRule="exact"/>
        </w:trPr>
        <w:tc>
          <w:tcPr>
            <w:tcW w:w="55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年度总体目标</w:t>
            </w:r>
          </w:p>
        </w:tc>
        <w:tc>
          <w:tcPr>
            <w:tcW w:w="4169" w:type="dxa"/>
            <w:gridSpan w:val="6"/>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年初设定目标</w:t>
            </w:r>
          </w:p>
        </w:tc>
        <w:tc>
          <w:tcPr>
            <w:tcW w:w="4963" w:type="dxa"/>
            <w:gridSpan w:val="7"/>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年度总体目标完成情况综述</w:t>
            </w:r>
          </w:p>
        </w:tc>
      </w:tr>
      <w:tr>
        <w:tblPrEx>
          <w:tblCellMar>
            <w:top w:w="15" w:type="dxa"/>
            <w:left w:w="15" w:type="dxa"/>
            <w:bottom w:w="15" w:type="dxa"/>
            <w:right w:w="15" w:type="dxa"/>
          </w:tblCellMar>
        </w:tblPrEx>
        <w:trPr>
          <w:trHeight w:val="1635"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4169" w:type="dxa"/>
            <w:gridSpan w:val="6"/>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全面贯彻党的教育方针政策，依法组织教育教学，全面实施素质教育，培养德智体美劳全面发展的社会主义接班人，努力办好人民满意教育。2.保障学校的正常教育教学、办公、生活秩序。3.管好用好国家的教育资金，改善和优化农村办学条件。4.把教育教学质量放在首位，提高教师从教幸福感，关注留守儿童健康成长，争做“四有”好老师。</w:t>
            </w:r>
          </w:p>
          <w:p>
            <w:pPr>
              <w:widowControl/>
              <w:jc w:val="center"/>
              <w:textAlignment w:val="center"/>
              <w:rPr>
                <w:rFonts w:hint="eastAsia" w:ascii="新宋体" w:hAnsi="新宋体" w:eastAsia="新宋体" w:cs="宋体"/>
                <w:color w:val="000000"/>
                <w:kern w:val="0"/>
                <w:sz w:val="20"/>
                <w:szCs w:val="20"/>
              </w:rPr>
            </w:pPr>
          </w:p>
        </w:tc>
        <w:tc>
          <w:tcPr>
            <w:tcW w:w="4963" w:type="dxa"/>
            <w:gridSpan w:val="7"/>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全面完成教育教学任务，100%保障了人员经费支出、运转支出及学校教育教学、办公、生活秩序。</w:t>
            </w:r>
          </w:p>
        </w:tc>
      </w:tr>
      <w:tr>
        <w:tblPrEx>
          <w:tblCellMar>
            <w:top w:w="15" w:type="dxa"/>
            <w:left w:w="15" w:type="dxa"/>
            <w:bottom w:w="15" w:type="dxa"/>
            <w:right w:w="15" w:type="dxa"/>
          </w:tblCellMar>
        </w:tblPrEx>
        <w:trPr>
          <w:trHeight w:val="596" w:hRule="exact"/>
        </w:trPr>
        <w:tc>
          <w:tcPr>
            <w:tcW w:w="552" w:type="dxa"/>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绩效指标</w:t>
            </w:r>
          </w:p>
        </w:tc>
        <w:tc>
          <w:tcPr>
            <w:tcW w:w="59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一级</w:t>
            </w:r>
          </w:p>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指标</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二级  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三级指标</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分值</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年度指标值</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全年实际值</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得分</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未完成原因及拟采取的改进措施</w:t>
            </w:r>
          </w:p>
        </w:tc>
      </w:tr>
      <w:tr>
        <w:tblPrEx>
          <w:tblCellMar>
            <w:top w:w="15" w:type="dxa"/>
            <w:left w:w="15" w:type="dxa"/>
            <w:bottom w:w="15" w:type="dxa"/>
            <w:right w:w="15" w:type="dxa"/>
          </w:tblCellMar>
        </w:tblPrEx>
        <w:trPr>
          <w:trHeight w:val="423"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产</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出</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指</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标</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highlight w:val="none"/>
                <w:lang w:eastAsia="zh-CN"/>
              </w:rPr>
              <w:t>（</w:t>
            </w:r>
            <w:r>
              <w:rPr>
                <w:rFonts w:hint="eastAsia" w:ascii="新宋体" w:hAnsi="新宋体" w:eastAsia="新宋体" w:cs="宋体"/>
                <w:color w:val="000000"/>
                <w:kern w:val="0"/>
                <w:sz w:val="20"/>
                <w:szCs w:val="20"/>
              </w:rPr>
              <w:t>50分</w:t>
            </w:r>
            <w:r>
              <w:rPr>
                <w:rFonts w:hint="eastAsia" w:ascii="新宋体" w:hAnsi="新宋体" w:eastAsia="新宋体" w:cs="宋体"/>
                <w:color w:val="000000"/>
                <w:kern w:val="0"/>
                <w:sz w:val="20"/>
                <w:szCs w:val="20"/>
                <w:highlight w:val="none"/>
                <w:lang w:eastAsia="zh-CN"/>
              </w:rPr>
              <w:t>）</w:t>
            </w:r>
          </w:p>
        </w:tc>
        <w:tc>
          <w:tcPr>
            <w:tcW w:w="56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数量  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工资福利保障人数</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=2</w:t>
            </w:r>
            <w:r>
              <w:rPr>
                <w:rFonts w:hint="eastAsia" w:ascii="新宋体" w:hAnsi="新宋体" w:eastAsia="新宋体" w:cs="宋体"/>
                <w:color w:val="000000"/>
                <w:kern w:val="0"/>
                <w:sz w:val="20"/>
                <w:szCs w:val="20"/>
                <w:lang w:val="en-US" w:eastAsia="zh-CN"/>
              </w:rPr>
              <w:t>7</w:t>
            </w:r>
            <w:r>
              <w:rPr>
                <w:rFonts w:hint="eastAsia" w:ascii="新宋体" w:hAnsi="新宋体" w:eastAsia="新宋体" w:cs="宋体"/>
                <w:color w:val="000000"/>
                <w:kern w:val="0"/>
                <w:sz w:val="20"/>
                <w:szCs w:val="20"/>
              </w:rPr>
              <w:t>人</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=2</w:t>
            </w:r>
            <w:r>
              <w:rPr>
                <w:rFonts w:hint="eastAsia" w:ascii="新宋体" w:hAnsi="新宋体" w:eastAsia="新宋体" w:cs="宋体"/>
                <w:color w:val="000000"/>
                <w:kern w:val="0"/>
                <w:sz w:val="20"/>
                <w:szCs w:val="20"/>
                <w:lang w:val="en-US" w:eastAsia="zh-CN"/>
              </w:rPr>
              <w:t>7</w:t>
            </w:r>
            <w:r>
              <w:rPr>
                <w:rFonts w:hint="eastAsia" w:ascii="新宋体" w:hAnsi="新宋体" w:eastAsia="新宋体" w:cs="宋体"/>
                <w:color w:val="000000"/>
                <w:kern w:val="0"/>
                <w:sz w:val="20"/>
                <w:szCs w:val="20"/>
              </w:rPr>
              <w:t>人</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70"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left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年内职工出差天数</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≥500天</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≥500天</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86"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left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公务接待批次</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≤10次</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≤10次</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52"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组织参加培训批次</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≥20次</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≥20次</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65"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质量  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工资福利保障率</w:t>
            </w:r>
          </w:p>
          <w:p>
            <w:pPr>
              <w:widowControl/>
              <w:jc w:val="center"/>
              <w:textAlignment w:val="center"/>
              <w:rPr>
                <w:rFonts w:hint="eastAsia" w:ascii="新宋体" w:hAnsi="新宋体" w:eastAsia="新宋体" w:cs="宋体"/>
                <w:color w:val="000000"/>
                <w:kern w:val="0"/>
                <w:sz w:val="20"/>
                <w:szCs w:val="20"/>
              </w:rPr>
            </w:pP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100%</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15"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三公经费下降率</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≥7%</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≥7%</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74"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时效  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工资福利发放及时率</w:t>
            </w:r>
          </w:p>
          <w:p>
            <w:pPr>
              <w:widowControl/>
              <w:jc w:val="center"/>
              <w:textAlignment w:val="center"/>
              <w:rPr>
                <w:rFonts w:hint="eastAsia" w:ascii="新宋体" w:hAnsi="新宋体" w:eastAsia="新宋体" w:cs="宋体"/>
                <w:color w:val="000000"/>
                <w:kern w:val="0"/>
                <w:sz w:val="20"/>
                <w:szCs w:val="20"/>
              </w:rPr>
            </w:pP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100%</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539"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培训及办公设备购置完成时间</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lang w:eastAsia="zh-CN"/>
              </w:rPr>
              <w:t>20</w:t>
            </w:r>
            <w:r>
              <w:rPr>
                <w:rFonts w:hint="eastAsia" w:ascii="新宋体" w:hAnsi="新宋体" w:eastAsia="新宋体" w:cs="宋体"/>
                <w:color w:val="000000"/>
                <w:kern w:val="0"/>
                <w:sz w:val="20"/>
                <w:szCs w:val="20"/>
                <w:lang w:val="en-US" w:eastAsia="zh-CN"/>
              </w:rPr>
              <w:t>20</w:t>
            </w:r>
            <w:r>
              <w:rPr>
                <w:rFonts w:hint="eastAsia" w:ascii="新宋体" w:hAnsi="新宋体" w:eastAsia="新宋体" w:cs="宋体"/>
                <w:color w:val="000000"/>
                <w:kern w:val="0"/>
                <w:sz w:val="20"/>
                <w:szCs w:val="20"/>
              </w:rPr>
              <w:t>年12月底前</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lang w:eastAsia="zh-CN"/>
              </w:rPr>
              <w:t>20</w:t>
            </w:r>
            <w:r>
              <w:rPr>
                <w:rFonts w:hint="eastAsia" w:ascii="新宋体" w:hAnsi="新宋体" w:eastAsia="新宋体" w:cs="宋体"/>
                <w:color w:val="000000"/>
                <w:kern w:val="0"/>
                <w:sz w:val="20"/>
                <w:szCs w:val="20"/>
                <w:lang w:val="en-US" w:eastAsia="zh-CN"/>
              </w:rPr>
              <w:t>20</w:t>
            </w:r>
            <w:r>
              <w:rPr>
                <w:rFonts w:hint="eastAsia" w:ascii="新宋体" w:hAnsi="新宋体" w:eastAsia="新宋体" w:cs="宋体"/>
                <w:color w:val="000000"/>
                <w:kern w:val="0"/>
                <w:sz w:val="20"/>
                <w:szCs w:val="20"/>
              </w:rPr>
              <w:t>年12月底前</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60"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成本  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工资福利总额</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新宋体" w:hAnsi="新宋体" w:eastAsia="新宋体" w:cs="宋体"/>
                <w:color w:val="000000"/>
                <w:kern w:val="0"/>
                <w:sz w:val="20"/>
                <w:szCs w:val="20"/>
                <w:lang w:val="en-US"/>
              </w:rPr>
            </w:pPr>
            <w:r>
              <w:rPr>
                <w:rFonts w:hint="eastAsia" w:ascii="仿宋_GB2312" w:hAnsi="宋体" w:eastAsia="仿宋_GB2312" w:cs="宋体"/>
                <w:kern w:val="0"/>
                <w:sz w:val="20"/>
                <w:szCs w:val="20"/>
                <w:lang w:val="en-US" w:eastAsia="zh-CN"/>
              </w:rPr>
              <w:t>2570392.59万元</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仿宋_GB2312" w:hAnsi="宋体" w:eastAsia="仿宋_GB2312" w:cs="宋体"/>
                <w:kern w:val="0"/>
                <w:sz w:val="20"/>
                <w:szCs w:val="20"/>
                <w:lang w:val="en-US" w:eastAsia="zh-CN"/>
              </w:rPr>
              <w:t>2570392.59万元</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30"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设备购置成本</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≤5万元</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≤5万元</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4</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val="en-US" w:eastAsia="zh-CN"/>
              </w:rPr>
            </w:pPr>
            <w:r>
              <w:rPr>
                <w:rFonts w:hint="eastAsia" w:ascii="新宋体" w:hAnsi="新宋体" w:eastAsia="新宋体" w:cs="宋体"/>
                <w:color w:val="000000"/>
                <w:kern w:val="0"/>
                <w:sz w:val="20"/>
                <w:szCs w:val="20"/>
                <w:lang w:val="en-US" w:eastAsia="zh-CN"/>
              </w:rPr>
              <w:t>教学</w:t>
            </w:r>
            <w:r>
              <w:rPr>
                <w:rFonts w:hint="eastAsia" w:ascii="新宋体" w:hAnsi="新宋体" w:eastAsia="新宋体" w:cs="宋体"/>
                <w:color w:val="000000"/>
                <w:kern w:val="0"/>
                <w:sz w:val="20"/>
                <w:szCs w:val="20"/>
                <w:lang w:eastAsia="zh-CN"/>
              </w:rPr>
              <w:t>设备购置</w:t>
            </w:r>
          </w:p>
        </w:tc>
      </w:tr>
      <w:tr>
        <w:tblPrEx>
          <w:tblCellMar>
            <w:top w:w="15" w:type="dxa"/>
            <w:left w:w="15" w:type="dxa"/>
            <w:bottom w:w="15" w:type="dxa"/>
            <w:right w:w="15" w:type="dxa"/>
          </w:tblCellMar>
        </w:tblPrEx>
        <w:trPr>
          <w:trHeight w:val="436"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效</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益</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指</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标</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highlight w:val="none"/>
                <w:lang w:eastAsia="zh-CN"/>
              </w:rPr>
              <w:t>（</w:t>
            </w:r>
            <w:r>
              <w:rPr>
                <w:rFonts w:hint="eastAsia" w:ascii="新宋体" w:hAnsi="新宋体" w:eastAsia="新宋体" w:cs="宋体"/>
                <w:color w:val="000000"/>
                <w:kern w:val="0"/>
                <w:sz w:val="20"/>
                <w:szCs w:val="20"/>
              </w:rPr>
              <w:t>30分</w:t>
            </w:r>
            <w:r>
              <w:rPr>
                <w:rFonts w:hint="eastAsia" w:ascii="新宋体" w:hAnsi="新宋体" w:eastAsia="新宋体" w:cs="宋体"/>
                <w:color w:val="000000"/>
                <w:kern w:val="0"/>
                <w:sz w:val="20"/>
                <w:szCs w:val="20"/>
                <w:highlight w:val="none"/>
                <w:lang w:eastAsia="zh-CN"/>
              </w:rPr>
              <w:t>）</w:t>
            </w:r>
          </w:p>
        </w:tc>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经济效益指标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培训对象增加率</w:t>
            </w:r>
          </w:p>
          <w:p>
            <w:pPr>
              <w:widowControl/>
              <w:jc w:val="center"/>
              <w:textAlignment w:val="center"/>
              <w:rPr>
                <w:rFonts w:hint="eastAsia" w:ascii="新宋体" w:hAnsi="新宋体" w:eastAsia="新宋体" w:cs="宋体"/>
                <w:color w:val="000000"/>
                <w:kern w:val="0"/>
                <w:sz w:val="20"/>
                <w:szCs w:val="20"/>
              </w:rPr>
            </w:pP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≥50%</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37"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职工人均增收率</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≥0.3万元</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≥0.3万元</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91"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社会效益指标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教育教学社会满意度</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≥95%</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≥95%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500"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教育教学、学生知识提高率</w:t>
            </w:r>
          </w:p>
          <w:p>
            <w:pPr>
              <w:widowControl/>
              <w:jc w:val="center"/>
              <w:textAlignment w:val="center"/>
              <w:rPr>
                <w:rFonts w:hint="eastAsia" w:ascii="新宋体" w:hAnsi="新宋体" w:eastAsia="新宋体" w:cs="宋体"/>
                <w:color w:val="000000"/>
                <w:kern w:val="0"/>
                <w:sz w:val="20"/>
                <w:szCs w:val="20"/>
              </w:rPr>
            </w:pP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≥90%</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≥90%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75"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生态效益指标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能耗下降率</w:t>
            </w:r>
          </w:p>
          <w:p>
            <w:pPr>
              <w:widowControl/>
              <w:jc w:val="center"/>
              <w:textAlignment w:val="center"/>
              <w:rPr>
                <w:rFonts w:hint="eastAsia" w:ascii="新宋体" w:hAnsi="新宋体" w:eastAsia="新宋体" w:cs="宋体"/>
                <w:color w:val="000000"/>
                <w:kern w:val="0"/>
                <w:sz w:val="20"/>
                <w:szCs w:val="20"/>
              </w:rPr>
            </w:pP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≥8%</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≥8%</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571"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水电能源节约率</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605"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可持续影响指标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项目持续发挥作用的期限</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=长期</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=长期</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615"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对本行业未来可持续发展的影响</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=可持续</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=可持续</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866"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rPr>
              <w:t>满意度指标</w:t>
            </w:r>
          </w:p>
          <w:p>
            <w:pPr>
              <w:widowControl/>
              <w:jc w:val="center"/>
              <w:textAlignment w:val="center"/>
              <w:rPr>
                <w:rFonts w:hint="eastAsia" w:ascii="新宋体" w:hAnsi="新宋体" w:eastAsia="新宋体" w:cs="宋体"/>
                <w:color w:val="000000"/>
                <w:kern w:val="0"/>
                <w:sz w:val="20"/>
                <w:szCs w:val="20"/>
                <w:lang w:eastAsia="zh-CN"/>
              </w:rPr>
            </w:pPr>
            <w:r>
              <w:rPr>
                <w:rFonts w:hint="eastAsia" w:ascii="新宋体" w:hAnsi="新宋体" w:eastAsia="新宋体" w:cs="宋体"/>
                <w:color w:val="000000"/>
                <w:kern w:val="0"/>
                <w:sz w:val="20"/>
                <w:szCs w:val="20"/>
                <w:highlight w:val="none"/>
                <w:lang w:eastAsia="zh-CN"/>
              </w:rPr>
              <w:t>（</w:t>
            </w:r>
            <w:r>
              <w:rPr>
                <w:rFonts w:hint="eastAsia" w:ascii="新宋体" w:hAnsi="新宋体" w:eastAsia="新宋体" w:cs="宋体"/>
                <w:color w:val="000000"/>
                <w:kern w:val="0"/>
                <w:sz w:val="20"/>
                <w:szCs w:val="20"/>
              </w:rPr>
              <w:t>10分</w:t>
            </w:r>
            <w:r>
              <w:rPr>
                <w:rFonts w:hint="eastAsia" w:ascii="新宋体" w:hAnsi="新宋体" w:eastAsia="新宋体" w:cs="宋体"/>
                <w:color w:val="000000"/>
                <w:kern w:val="0"/>
                <w:sz w:val="20"/>
                <w:szCs w:val="20"/>
                <w:highlight w:val="none"/>
                <w:lang w:eastAsia="zh-CN"/>
              </w:rPr>
              <w:t>）</w:t>
            </w:r>
          </w:p>
        </w:tc>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服务对象满意度指标</w:t>
            </w: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学生及家长满意度</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≥95%</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≥95%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837" w:hRule="exact"/>
        </w:trPr>
        <w:tc>
          <w:tcPr>
            <w:tcW w:w="552"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pPr>
              <w:widowControl/>
              <w:jc w:val="center"/>
              <w:textAlignment w:val="center"/>
              <w:rPr>
                <w:rFonts w:hint="eastAsia" w:ascii="新宋体" w:hAnsi="新宋体" w:eastAsia="新宋体" w:cs="宋体"/>
                <w:color w:val="000000"/>
                <w:kern w:val="0"/>
                <w:sz w:val="20"/>
                <w:szCs w:val="20"/>
              </w:rPr>
            </w:pPr>
          </w:p>
        </w:tc>
        <w:tc>
          <w:tcPr>
            <w:tcW w:w="59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c>
          <w:tcPr>
            <w:tcW w:w="255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教职工及遗属人员满意度</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≥95%</w:t>
            </w:r>
          </w:p>
        </w:tc>
        <w:tc>
          <w:tcPr>
            <w:tcW w:w="15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lang w:val="en-US" w:eastAsia="zh-CN"/>
              </w:rPr>
              <w:t xml:space="preserve">  </w:t>
            </w:r>
            <w:r>
              <w:rPr>
                <w:rFonts w:hint="eastAsia" w:ascii="新宋体" w:hAnsi="新宋体" w:eastAsia="新宋体" w:cs="宋体"/>
                <w:color w:val="000000"/>
                <w:kern w:val="0"/>
                <w:sz w:val="20"/>
                <w:szCs w:val="20"/>
              </w:rPr>
              <w:t>≥95%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5</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r>
        <w:tblPrEx>
          <w:tblCellMar>
            <w:top w:w="15" w:type="dxa"/>
            <w:left w:w="15" w:type="dxa"/>
            <w:bottom w:w="15" w:type="dxa"/>
            <w:right w:w="15" w:type="dxa"/>
          </w:tblCellMar>
        </w:tblPrEx>
        <w:trPr>
          <w:trHeight w:val="495" w:hRule="exact"/>
        </w:trPr>
        <w:tc>
          <w:tcPr>
            <w:tcW w:w="4268" w:type="dxa"/>
            <w:gridSpan w:val="6"/>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总分</w:t>
            </w:r>
          </w:p>
        </w:tc>
        <w:tc>
          <w:tcPr>
            <w:tcW w:w="4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100</w:t>
            </w:r>
          </w:p>
        </w:tc>
        <w:tc>
          <w:tcPr>
            <w:tcW w:w="3122"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新宋体" w:hAnsi="新宋体" w:eastAsia="新宋体" w:cs="宋体"/>
                <w:color w:val="000000"/>
                <w:kern w:val="0"/>
                <w:sz w:val="20"/>
                <w:szCs w:val="20"/>
                <w:lang w:val="en-US" w:eastAsia="zh-CN"/>
              </w:rPr>
            </w:pPr>
            <w:r>
              <w:rPr>
                <w:rFonts w:hint="eastAsia" w:ascii="新宋体" w:hAnsi="新宋体" w:eastAsia="新宋体" w:cs="宋体"/>
                <w:color w:val="000000"/>
                <w:kern w:val="0"/>
                <w:sz w:val="20"/>
                <w:szCs w:val="20"/>
                <w:lang w:val="en-US" w:eastAsia="zh-CN"/>
              </w:rPr>
              <w:t>100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r>
              <w:rPr>
                <w:rFonts w:hint="eastAsia" w:ascii="新宋体" w:hAnsi="新宋体" w:eastAsia="新宋体" w:cs="宋体"/>
                <w:color w:val="000000"/>
                <w:kern w:val="0"/>
                <w:sz w:val="20"/>
                <w:szCs w:val="20"/>
              </w:rPr>
              <w:t>99</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宋体"/>
                <w:color w:val="000000"/>
                <w:kern w:val="0"/>
                <w:sz w:val="20"/>
                <w:szCs w:val="20"/>
              </w:rPr>
            </w:pPr>
          </w:p>
        </w:tc>
      </w:tr>
    </w:tbl>
    <w:p>
      <w:pPr>
        <w:widowControl/>
        <w:jc w:val="center"/>
        <w:textAlignment w:val="center"/>
        <w:rPr>
          <w:rFonts w:hint="eastAsia" w:ascii="新宋体" w:hAnsi="新宋体" w:eastAsia="新宋体" w:cs="宋体"/>
          <w:color w:val="000000"/>
          <w:kern w:val="0"/>
          <w:sz w:val="20"/>
          <w:szCs w:val="20"/>
        </w:rPr>
      </w:pPr>
    </w:p>
    <w:p>
      <w:pPr>
        <w:spacing w:line="240" w:lineRule="auto"/>
        <w:rPr>
          <w:rFonts w:hint="eastAsia" w:ascii="黑体" w:hAnsi="黑体" w:eastAsia="黑体"/>
          <w:color w:val="000000"/>
          <w:sz w:val="32"/>
          <w:szCs w:val="32"/>
          <w:lang w:eastAsia="zh-CN"/>
        </w:rPr>
      </w:pPr>
    </w:p>
    <w:p>
      <w:pPr>
        <w:spacing w:line="580" w:lineRule="exact"/>
        <w:rPr>
          <w:rFonts w:hint="eastAsia" w:ascii="仿宋_GB2312" w:hAnsi="仿宋_GB2312" w:eastAsia="仿宋_GB2312" w:cs="仿宋_GB2312"/>
          <w:sz w:val="32"/>
          <w:szCs w:val="32"/>
          <w:lang w:eastAsia="zh-CN"/>
        </w:rPr>
      </w:pPr>
    </w:p>
    <w:p>
      <w:pPr>
        <w:spacing w:line="580" w:lineRule="exact"/>
        <w:rPr>
          <w:rFonts w:hint="eastAsia" w:ascii="仿宋_GB2312" w:hAnsi="仿宋_GB2312" w:eastAsia="仿宋_GB2312" w:cs="仿宋_GB2312"/>
          <w:sz w:val="32"/>
          <w:szCs w:val="32"/>
          <w:lang w:eastAsia="zh-CN"/>
        </w:rPr>
      </w:pPr>
    </w:p>
    <w:p>
      <w:pPr>
        <w:spacing w:line="580" w:lineRule="exact"/>
        <w:rPr>
          <w:rFonts w:hint="eastAsia" w:ascii="仿宋_GB2312" w:hAnsi="仿宋_GB2312" w:eastAsia="仿宋_GB2312" w:cs="仿宋_GB2312"/>
          <w:sz w:val="32"/>
          <w:szCs w:val="32"/>
          <w:lang w:eastAsia="zh-CN"/>
        </w:rPr>
      </w:pPr>
    </w:p>
    <w:p>
      <w:pPr>
        <w:tabs>
          <w:tab w:val="left" w:pos="4678"/>
        </w:tabs>
        <w:jc w:val="both"/>
        <w:rPr>
          <w:rFonts w:hint="eastAsia"/>
          <w:sz w:val="28"/>
          <w:szCs w:val="28"/>
          <w:lang w:eastAsia="zh-CN"/>
        </w:rPr>
      </w:pPr>
      <w:r>
        <w:rPr>
          <w:rFonts w:hint="eastAsia"/>
          <w:sz w:val="28"/>
          <w:szCs w:val="28"/>
          <w:lang w:eastAsia="zh-CN"/>
        </w:rPr>
        <w:t>　　　　　　　　　　　　　　　　　　　</w:t>
      </w:r>
    </w:p>
    <w:p>
      <w:pPr>
        <w:numPr>
          <w:ilvl w:val="0"/>
          <w:numId w:val="0"/>
        </w:numPr>
        <w:spacing w:line="600" w:lineRule="exact"/>
        <w:jc w:val="center"/>
        <w:outlineLvl w:val="0"/>
        <w:rPr>
          <w:rStyle w:val="27"/>
          <w:rFonts w:ascii="黑体" w:hAnsi="黑体" w:eastAsia="黑体"/>
          <w:b w:val="0"/>
        </w:rPr>
      </w:pPr>
      <w:bookmarkStart w:id="79" w:name="_Toc15480"/>
      <w:bookmarkStart w:id="80" w:name="_Toc15396618"/>
      <w:r>
        <w:rPr>
          <w:rStyle w:val="27"/>
          <w:rFonts w:hint="eastAsia" w:ascii="黑体" w:hAnsi="黑体" w:eastAsia="黑体"/>
          <w:b w:val="0"/>
          <w:lang w:eastAsia="zh-CN"/>
        </w:rPr>
        <w:t>第五部分　</w:t>
      </w:r>
      <w:r>
        <w:rPr>
          <w:rStyle w:val="27"/>
          <w:rFonts w:hint="eastAsia" w:ascii="黑体" w:hAnsi="黑体" w:eastAsia="黑体"/>
          <w:b w:val="0"/>
        </w:rPr>
        <w:t>附表</w:t>
      </w:r>
      <w:bookmarkEnd w:id="77"/>
      <w:bookmarkEnd w:id="79"/>
      <w:bookmarkEnd w:id="80"/>
      <w:bookmarkStart w:id="81" w:name="_Toc15396619"/>
    </w:p>
    <w:p>
      <w:pPr>
        <w:numPr>
          <w:ilvl w:val="0"/>
          <w:numId w:val="2"/>
        </w:numPr>
        <w:spacing w:line="600" w:lineRule="exact"/>
        <w:ind w:left="315" w:leftChars="150"/>
        <w:outlineLvl w:val="1"/>
        <w:rPr>
          <w:rStyle w:val="28"/>
          <w:rFonts w:ascii="仿宋" w:hAnsi="仿宋" w:eastAsia="仿宋"/>
          <w:b w:val="0"/>
          <w:bCs w:val="0"/>
          <w:sz w:val="28"/>
          <w:szCs w:val="28"/>
        </w:rPr>
      </w:pPr>
      <w:bookmarkStart w:id="82" w:name="_Toc13786"/>
      <w:r>
        <w:rPr>
          <w:rFonts w:hint="eastAsia" w:ascii="仿宋" w:hAnsi="仿宋" w:eastAsia="仿宋"/>
          <w:color w:val="000000"/>
          <w:sz w:val="28"/>
          <w:szCs w:val="28"/>
        </w:rPr>
        <w:t>2020年收入支出决算总表</w:t>
      </w:r>
      <w:bookmarkEnd w:id="81"/>
      <w:bookmarkEnd w:id="82"/>
      <w:bookmarkStart w:id="83" w:name="_Toc15396620"/>
    </w:p>
    <w:p>
      <w:pPr>
        <w:numPr>
          <w:ilvl w:val="0"/>
          <w:numId w:val="2"/>
        </w:numPr>
        <w:spacing w:line="600" w:lineRule="exact"/>
        <w:ind w:left="315" w:leftChars="150"/>
        <w:outlineLvl w:val="1"/>
        <w:rPr>
          <w:rFonts w:ascii="仿宋" w:hAnsi="仿宋" w:eastAsia="仿宋"/>
          <w:color w:val="000000"/>
          <w:sz w:val="28"/>
          <w:szCs w:val="28"/>
        </w:rPr>
      </w:pPr>
      <w:bookmarkStart w:id="84" w:name="_Toc5888"/>
      <w:r>
        <w:rPr>
          <w:rFonts w:hint="eastAsia" w:ascii="仿宋" w:hAnsi="仿宋" w:eastAsia="仿宋"/>
          <w:b w:val="0"/>
          <w:color w:val="000000"/>
          <w:sz w:val="28"/>
          <w:szCs w:val="28"/>
        </w:rPr>
        <w:t>2020年收入总表</w:t>
      </w:r>
      <w:bookmarkEnd w:id="83"/>
      <w:bookmarkEnd w:id="84"/>
    </w:p>
    <w:p>
      <w:pPr>
        <w:numPr>
          <w:ilvl w:val="0"/>
          <w:numId w:val="2"/>
        </w:numPr>
        <w:spacing w:line="600" w:lineRule="exact"/>
        <w:ind w:left="315" w:leftChars="150"/>
        <w:outlineLvl w:val="1"/>
        <w:rPr>
          <w:rFonts w:ascii="仿宋" w:hAnsi="仿宋" w:eastAsia="仿宋"/>
          <w:b w:val="0"/>
          <w:color w:val="000000"/>
          <w:sz w:val="28"/>
          <w:szCs w:val="28"/>
        </w:rPr>
      </w:pPr>
      <w:bookmarkStart w:id="85" w:name="_Toc18590"/>
      <w:r>
        <w:rPr>
          <w:rStyle w:val="28"/>
          <w:rFonts w:hint="eastAsia" w:ascii="仿宋" w:hAnsi="仿宋" w:eastAsia="仿宋"/>
          <w:b w:val="0"/>
          <w:bCs w:val="0"/>
          <w:sz w:val="28"/>
          <w:szCs w:val="28"/>
        </w:rPr>
        <w:t>2020年支出总表</w:t>
      </w:r>
      <w:bookmarkEnd w:id="85"/>
    </w:p>
    <w:p>
      <w:pPr>
        <w:numPr>
          <w:ilvl w:val="0"/>
          <w:numId w:val="2"/>
        </w:numPr>
        <w:spacing w:line="600" w:lineRule="exact"/>
        <w:ind w:left="315" w:leftChars="150"/>
        <w:outlineLvl w:val="1"/>
        <w:rPr>
          <w:rFonts w:ascii="仿宋" w:hAnsi="仿宋" w:eastAsia="仿宋"/>
          <w:color w:val="000000"/>
          <w:sz w:val="28"/>
          <w:szCs w:val="28"/>
        </w:rPr>
      </w:pPr>
      <w:bookmarkStart w:id="86" w:name="_Toc15810"/>
      <w:r>
        <w:rPr>
          <w:rStyle w:val="28"/>
          <w:rFonts w:hint="eastAsia" w:ascii="仿宋" w:hAnsi="仿宋" w:eastAsia="仿宋"/>
          <w:b w:val="0"/>
          <w:bCs w:val="0"/>
          <w:sz w:val="28"/>
          <w:szCs w:val="28"/>
        </w:rPr>
        <w:t>2020年财政拨款收入支出决算总表</w:t>
      </w:r>
      <w:bookmarkEnd w:id="86"/>
    </w:p>
    <w:p>
      <w:pPr>
        <w:numPr>
          <w:ilvl w:val="0"/>
          <w:numId w:val="2"/>
        </w:numPr>
        <w:spacing w:line="600" w:lineRule="exact"/>
        <w:ind w:left="315" w:leftChars="150"/>
        <w:outlineLvl w:val="1"/>
        <w:rPr>
          <w:rFonts w:ascii="仿宋" w:hAnsi="仿宋" w:eastAsia="仿宋"/>
          <w:color w:val="000000"/>
          <w:sz w:val="28"/>
          <w:szCs w:val="28"/>
        </w:rPr>
      </w:pPr>
      <w:bookmarkStart w:id="87" w:name="_Toc25804"/>
      <w:r>
        <w:rPr>
          <w:rStyle w:val="28"/>
          <w:rFonts w:hint="eastAsia" w:ascii="仿宋" w:hAnsi="仿宋" w:eastAsia="仿宋"/>
          <w:b w:val="0"/>
          <w:bCs w:val="0"/>
          <w:sz w:val="28"/>
          <w:szCs w:val="28"/>
        </w:rPr>
        <w:t>2020年财政拨款支出决算明细表（政府经济分类科目）</w:t>
      </w:r>
      <w:bookmarkEnd w:id="87"/>
    </w:p>
    <w:p>
      <w:pPr>
        <w:numPr>
          <w:ilvl w:val="0"/>
          <w:numId w:val="2"/>
        </w:numPr>
        <w:spacing w:line="600" w:lineRule="exact"/>
        <w:ind w:left="315" w:leftChars="150"/>
        <w:outlineLvl w:val="1"/>
        <w:rPr>
          <w:rFonts w:ascii="仿宋" w:hAnsi="仿宋" w:eastAsia="仿宋"/>
          <w:color w:val="000000"/>
          <w:sz w:val="28"/>
          <w:szCs w:val="28"/>
        </w:rPr>
      </w:pPr>
      <w:bookmarkStart w:id="88" w:name="_Toc12029"/>
      <w:r>
        <w:rPr>
          <w:rStyle w:val="28"/>
          <w:rFonts w:hint="eastAsia" w:ascii="仿宋" w:hAnsi="仿宋" w:eastAsia="仿宋"/>
          <w:b w:val="0"/>
          <w:bCs w:val="0"/>
          <w:sz w:val="28"/>
          <w:szCs w:val="28"/>
        </w:rPr>
        <w:t>2020年一般公共预算财政拨款支出决算表</w:t>
      </w:r>
      <w:bookmarkEnd w:id="88"/>
    </w:p>
    <w:p>
      <w:pPr>
        <w:numPr>
          <w:ilvl w:val="0"/>
          <w:numId w:val="2"/>
        </w:numPr>
        <w:spacing w:line="600" w:lineRule="exact"/>
        <w:ind w:left="315" w:leftChars="150"/>
        <w:outlineLvl w:val="1"/>
        <w:rPr>
          <w:rFonts w:ascii="仿宋" w:hAnsi="仿宋" w:eastAsia="仿宋"/>
          <w:color w:val="000000"/>
          <w:sz w:val="28"/>
          <w:szCs w:val="28"/>
        </w:rPr>
      </w:pPr>
      <w:bookmarkStart w:id="89" w:name="_Toc23143"/>
      <w:r>
        <w:rPr>
          <w:rStyle w:val="28"/>
          <w:rFonts w:hint="eastAsia" w:ascii="仿宋" w:hAnsi="仿宋" w:eastAsia="仿宋"/>
          <w:b w:val="0"/>
          <w:bCs w:val="0"/>
          <w:sz w:val="28"/>
          <w:szCs w:val="28"/>
        </w:rPr>
        <w:t>2020年一般公共预算财政拨款支出决算明细表</w:t>
      </w:r>
      <w:bookmarkEnd w:id="89"/>
    </w:p>
    <w:p>
      <w:pPr>
        <w:numPr>
          <w:ilvl w:val="0"/>
          <w:numId w:val="2"/>
        </w:numPr>
        <w:spacing w:line="600" w:lineRule="exact"/>
        <w:ind w:left="315" w:leftChars="150"/>
        <w:outlineLvl w:val="1"/>
        <w:rPr>
          <w:rFonts w:ascii="仿宋" w:hAnsi="仿宋" w:eastAsia="仿宋"/>
          <w:color w:val="000000"/>
          <w:sz w:val="28"/>
          <w:szCs w:val="28"/>
        </w:rPr>
      </w:pPr>
      <w:bookmarkStart w:id="90" w:name="_Toc8805"/>
      <w:r>
        <w:rPr>
          <w:rStyle w:val="28"/>
          <w:rFonts w:hint="eastAsia" w:ascii="仿宋" w:hAnsi="仿宋" w:eastAsia="仿宋"/>
          <w:b w:val="0"/>
          <w:bCs w:val="0"/>
          <w:sz w:val="28"/>
          <w:szCs w:val="28"/>
        </w:rPr>
        <w:t>2020年一般公共预算财政拨款基本支出决算表</w:t>
      </w:r>
      <w:bookmarkEnd w:id="90"/>
    </w:p>
    <w:p>
      <w:pPr>
        <w:numPr>
          <w:ilvl w:val="0"/>
          <w:numId w:val="2"/>
        </w:numPr>
        <w:spacing w:line="600" w:lineRule="exact"/>
        <w:ind w:left="315" w:leftChars="150"/>
        <w:outlineLvl w:val="1"/>
        <w:rPr>
          <w:rFonts w:ascii="仿宋" w:hAnsi="仿宋" w:eastAsia="仿宋"/>
          <w:color w:val="000000"/>
          <w:sz w:val="28"/>
          <w:szCs w:val="28"/>
        </w:rPr>
      </w:pPr>
      <w:bookmarkStart w:id="91" w:name="_Toc29482"/>
      <w:r>
        <w:rPr>
          <w:rStyle w:val="28"/>
          <w:rFonts w:hint="eastAsia" w:ascii="仿宋" w:hAnsi="仿宋" w:eastAsia="仿宋"/>
          <w:b w:val="0"/>
          <w:bCs w:val="0"/>
          <w:sz w:val="28"/>
          <w:szCs w:val="28"/>
        </w:rPr>
        <w:t>2020年一般公共预算财政拨款项目支出决算表</w:t>
      </w:r>
      <w:bookmarkEnd w:id="91"/>
    </w:p>
    <w:p>
      <w:pPr>
        <w:numPr>
          <w:ilvl w:val="0"/>
          <w:numId w:val="2"/>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92" w:name="_Toc12367"/>
      <w:r>
        <w:rPr>
          <w:rFonts w:hint="eastAsia" w:ascii="仿宋" w:hAnsi="仿宋" w:eastAsia="仿宋"/>
          <w:b w:val="0"/>
          <w:color w:val="000000"/>
          <w:sz w:val="28"/>
          <w:szCs w:val="28"/>
          <w:lang w:eastAsia="zh-CN"/>
        </w:rPr>
        <w:t>2020</w:t>
      </w:r>
      <w:r>
        <w:rPr>
          <w:rFonts w:hint="eastAsia" w:ascii="仿宋" w:hAnsi="仿宋" w:eastAsia="仿宋"/>
          <w:b w:val="0"/>
          <w:color w:val="000000"/>
          <w:sz w:val="28"/>
          <w:szCs w:val="28"/>
        </w:rPr>
        <w:t>年一</w:t>
      </w:r>
      <w:r>
        <w:rPr>
          <w:rStyle w:val="28"/>
          <w:rFonts w:hint="eastAsia" w:ascii="仿宋" w:hAnsi="仿宋" w:eastAsia="仿宋"/>
          <w:b w:val="0"/>
          <w:bCs w:val="0"/>
          <w:sz w:val="28"/>
          <w:szCs w:val="28"/>
        </w:rPr>
        <w:t>般</w:t>
      </w:r>
      <w:r>
        <w:rPr>
          <w:rFonts w:hint="eastAsia" w:ascii="仿宋" w:hAnsi="仿宋" w:eastAsia="仿宋"/>
          <w:b w:val="0"/>
          <w:bCs w:val="0"/>
          <w:sz w:val="28"/>
          <w:szCs w:val="28"/>
        </w:rPr>
        <w:t>公共预算财政拨款“三公”经费支出决算表</w:t>
      </w:r>
      <w:bookmarkEnd w:id="92"/>
    </w:p>
    <w:p>
      <w:pPr>
        <w:numPr>
          <w:ilvl w:val="0"/>
          <w:numId w:val="2"/>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93" w:name="_Toc11636"/>
      <w:r>
        <w:rPr>
          <w:rFonts w:hint="eastAsia" w:ascii="仿宋" w:hAnsi="仿宋" w:eastAsia="仿宋"/>
          <w:b w:val="0"/>
          <w:color w:val="000000"/>
          <w:sz w:val="28"/>
          <w:szCs w:val="28"/>
          <w:lang w:eastAsia="zh-CN"/>
        </w:rPr>
        <w:t>2020</w:t>
      </w:r>
      <w:r>
        <w:rPr>
          <w:rFonts w:hint="eastAsia" w:ascii="仿宋" w:hAnsi="仿宋" w:eastAsia="仿宋"/>
          <w:b w:val="0"/>
          <w:color w:val="000000"/>
          <w:sz w:val="28"/>
          <w:szCs w:val="28"/>
        </w:rPr>
        <w:t>年政</w:t>
      </w:r>
      <w:r>
        <w:rPr>
          <w:rStyle w:val="28"/>
          <w:rFonts w:hint="eastAsia" w:ascii="仿宋" w:hAnsi="仿宋" w:eastAsia="仿宋"/>
          <w:b w:val="0"/>
          <w:bCs w:val="0"/>
          <w:sz w:val="28"/>
          <w:szCs w:val="28"/>
        </w:rPr>
        <w:t>府性基金预算财政拨款收入支出决算表</w:t>
      </w:r>
      <w:bookmarkEnd w:id="93"/>
    </w:p>
    <w:p>
      <w:pPr>
        <w:numPr>
          <w:ilvl w:val="0"/>
          <w:numId w:val="2"/>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94" w:name="_Toc3961"/>
      <w:r>
        <w:rPr>
          <w:rStyle w:val="28"/>
          <w:rFonts w:hint="eastAsia" w:ascii="仿宋" w:hAnsi="仿宋" w:eastAsia="仿宋"/>
          <w:b w:val="0"/>
          <w:bCs w:val="0"/>
          <w:sz w:val="28"/>
          <w:szCs w:val="28"/>
        </w:rPr>
        <w:t>2020年政府性基金预算财政拨款“三公”经费支出决算表</w:t>
      </w:r>
      <w:bookmarkEnd w:id="94"/>
    </w:p>
    <w:p>
      <w:pPr>
        <w:numPr>
          <w:ilvl w:val="0"/>
          <w:numId w:val="0"/>
        </w:numPr>
        <w:spacing w:line="600" w:lineRule="exact"/>
        <w:ind w:firstLine="280" w:firstLineChars="100"/>
        <w:outlineLvl w:val="1"/>
        <w:rPr>
          <w:rFonts w:ascii="仿宋" w:hAnsi="仿宋" w:eastAsia="仿宋"/>
          <w:color w:val="000000" w:themeColor="text1"/>
          <w:sz w:val="28"/>
          <w:szCs w:val="28"/>
          <w14:textFill>
            <w14:solidFill>
              <w14:schemeClr w14:val="tx1"/>
            </w14:solidFill>
          </w14:textFill>
        </w:rPr>
      </w:pPr>
      <w:bookmarkStart w:id="95" w:name="_Toc14205"/>
      <w:r>
        <w:rPr>
          <w:rStyle w:val="28"/>
          <w:rFonts w:hint="eastAsia" w:ascii="仿宋" w:hAnsi="仿宋" w:eastAsia="仿宋"/>
          <w:b w:val="0"/>
          <w:bCs w:val="0"/>
          <w:sz w:val="28"/>
          <w:szCs w:val="28"/>
        </w:rPr>
        <w:t>十三、2020年国有资本经营预算支出决算表</w:t>
      </w:r>
      <w:bookmarkEnd w:id="95"/>
    </w:p>
    <w:p>
      <w:pPr>
        <w:ind w:firstLine="349"/>
        <w:jc w:val="left"/>
        <w:rPr>
          <w:rStyle w:val="28"/>
          <w:rFonts w:ascii="仿宋" w:hAnsi="仿宋" w:eastAsia="仿宋"/>
          <w:b w:val="0"/>
          <w:bCs w:val="0"/>
        </w:rPr>
      </w:pPr>
    </w:p>
    <w:p>
      <w:pPr>
        <w:spacing w:line="600" w:lineRule="exact"/>
        <w:outlineLvl w:val="0"/>
        <w:rPr>
          <w:rStyle w:val="28"/>
          <w:rFonts w:ascii="仿宋" w:hAnsi="仿宋" w:eastAsia="仿宋"/>
          <w:b w:val="0"/>
          <w:bCs w:val="0"/>
        </w:rPr>
      </w:pPr>
    </w:p>
    <w:p>
      <w:pPr>
        <w:pStyle w:val="3"/>
        <w:rPr>
          <w:rFonts w:ascii="仿宋" w:hAnsi="仿宋" w:eastAsia="仿宋"/>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8"/>
          <w:jc w:val="center"/>
        </w:pPr>
        <w:r>
          <w:fldChar w:fldCharType="begin"/>
        </w:r>
        <w:r>
          <w:instrText xml:space="preserve">PAGE   \* MERGEFORMAT</w:instrText>
        </w:r>
        <w:r>
          <w:fldChar w:fldCharType="separate"/>
        </w:r>
        <w:r>
          <w:rPr>
            <w:lang w:val="zh-CN"/>
          </w:rPr>
          <w:t>15</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B2472"/>
    <w:multiLevelType w:val="singleLevel"/>
    <w:tmpl w:val="881B2472"/>
    <w:lvl w:ilvl="0" w:tentative="0">
      <w:start w:val="3"/>
      <w:numFmt w:val="chineseCounting"/>
      <w:suff w:val="space"/>
      <w:lvlText w:val="第%1部分"/>
      <w:lvlJc w:val="left"/>
      <w:rPr>
        <w:rFonts w:hint="eastAsia"/>
      </w:rPr>
    </w:lvl>
  </w:abstractNum>
  <w:abstractNum w:abstractNumId="1">
    <w:nsid w:val="9B91910F"/>
    <w:multiLevelType w:val="singleLevel"/>
    <w:tmpl w:val="9B91910F"/>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dit="trackedChanges"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yYTBhZThmOTU4YTliMjhiZDc4ZDk4MjhmMTAzNjkifQ=="/>
  </w:docVars>
  <w:rsids>
    <w:rsidRoot w:val="00000000"/>
    <w:rsid w:val="07115172"/>
    <w:rsid w:val="177E0A04"/>
    <w:rsid w:val="1AC9733D"/>
    <w:rsid w:val="1D2067C3"/>
    <w:rsid w:val="23D2259E"/>
    <w:rsid w:val="26D91476"/>
    <w:rsid w:val="2BA50709"/>
    <w:rsid w:val="346758BF"/>
    <w:rsid w:val="34C14D39"/>
    <w:rsid w:val="3653169C"/>
    <w:rsid w:val="3B905C15"/>
    <w:rsid w:val="3BB46AE3"/>
    <w:rsid w:val="3C8A1CD8"/>
    <w:rsid w:val="40EF1920"/>
    <w:rsid w:val="41DD4A1B"/>
    <w:rsid w:val="444B3965"/>
    <w:rsid w:val="45E336E1"/>
    <w:rsid w:val="4AC912E9"/>
    <w:rsid w:val="4E38650E"/>
    <w:rsid w:val="50D91A19"/>
    <w:rsid w:val="50E31113"/>
    <w:rsid w:val="595105DA"/>
    <w:rsid w:val="5B980241"/>
    <w:rsid w:val="5C081DA8"/>
    <w:rsid w:val="602E55AC"/>
    <w:rsid w:val="6037088C"/>
    <w:rsid w:val="60F6704A"/>
    <w:rsid w:val="63371207"/>
    <w:rsid w:val="68B8588B"/>
    <w:rsid w:val="6A5073EB"/>
    <w:rsid w:val="6ADB3FD9"/>
    <w:rsid w:val="6FBB5DCA"/>
    <w:rsid w:val="75EA1A4A"/>
    <w:rsid w:val="781A452E"/>
    <w:rsid w:val="791805A0"/>
    <w:rsid w:val="7C6C3A35"/>
  </w:rsids>
  <m:mathPr>
    <m:mathFont m:val="Cambria Math"/>
    <m:brkBin m:val="before"/>
    <m:brkBinSub m:val="--"/>
    <m:smallFrac m:val="1"/>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semiHidden/>
    <w:unhideWhenUsed/>
    <w:qFormat/>
    <w:uiPriority w:val="99"/>
    <w:rPr>
      <w:sz w:val="18"/>
      <w:szCs w:val="18"/>
    </w:rPr>
  </w:style>
  <w:style w:type="paragraph" w:styleId="8">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semiHidden/>
    <w:unhideWhenUsed/>
    <w:qFormat/>
    <w:uiPriority w:val="99"/>
    <w:pPr>
      <w:spacing w:beforeAutospacing="1" w:afterAutospacing="1"/>
      <w:jc w:val="left"/>
    </w:pPr>
    <w:rPr>
      <w:kern w:val="0"/>
      <w:sz w:val="24"/>
    </w:r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99"/>
    <w:rPr>
      <w:b/>
    </w:rPr>
  </w:style>
  <w:style w:type="character" w:styleId="17">
    <w:name w:val="page number"/>
    <w:basedOn w:val="15"/>
    <w:qFormat/>
    <w:uiPriority w:val="0"/>
  </w:style>
  <w:style w:type="character" w:styleId="18">
    <w:name w:val="Hyperlink"/>
    <w:basedOn w:val="15"/>
    <w:unhideWhenUsed/>
    <w:qFormat/>
    <w:uiPriority w:val="99"/>
    <w:rPr>
      <w:color w:val="0000FF" w:themeColor="hyperlink"/>
      <w:u w:val="single"/>
      <w14:textFill>
        <w14:solidFill>
          <w14:schemeClr w14:val="hlink"/>
        </w14:solidFill>
      </w14:textFill>
    </w:rPr>
  </w:style>
  <w:style w:type="character" w:customStyle="1" w:styleId="19">
    <w:name w:val="Header Char"/>
    <w:basedOn w:val="15"/>
    <w:semiHidden/>
    <w:qFormat/>
    <w:uiPriority w:val="99"/>
    <w:rPr>
      <w:rFonts w:ascii="Times New Roman" w:hAnsi="Times New Roman"/>
      <w:sz w:val="18"/>
      <w:szCs w:val="18"/>
    </w:rPr>
  </w:style>
  <w:style w:type="character" w:customStyle="1" w:styleId="20">
    <w:name w:val="页眉 Char"/>
    <w:semiHidden/>
    <w:qFormat/>
    <w:locked/>
    <w:uiPriority w:val="99"/>
    <w:rPr>
      <w:sz w:val="18"/>
    </w:rPr>
  </w:style>
  <w:style w:type="character" w:customStyle="1" w:styleId="21">
    <w:name w:val="Footer Char"/>
    <w:basedOn w:val="15"/>
    <w:semiHidden/>
    <w:qFormat/>
    <w:uiPriority w:val="99"/>
    <w:rPr>
      <w:rFonts w:ascii="Times New Roman" w:hAnsi="Times New Roman"/>
      <w:sz w:val="18"/>
      <w:szCs w:val="18"/>
    </w:rPr>
  </w:style>
  <w:style w:type="character" w:customStyle="1" w:styleId="22">
    <w:name w:val="页脚 Char"/>
    <w:qFormat/>
    <w:locked/>
    <w:uiPriority w:val="99"/>
    <w:rPr>
      <w:sz w:val="18"/>
    </w:rPr>
  </w:style>
  <w:style w:type="character" w:customStyle="1" w:styleId="23">
    <w:name w:val="Body Text Char"/>
    <w:basedOn w:val="15"/>
    <w:semiHidden/>
    <w:qFormat/>
    <w:uiPriority w:val="99"/>
    <w:rPr>
      <w:rFonts w:ascii="Times New Roman" w:hAnsi="Times New Roman"/>
      <w:szCs w:val="24"/>
    </w:rPr>
  </w:style>
  <w:style w:type="character" w:customStyle="1" w:styleId="24">
    <w:name w:val="正文文本 Char"/>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5"/>
    <w:link w:val="2"/>
    <w:qFormat/>
    <w:uiPriority w:val="9"/>
    <w:rPr>
      <w:rFonts w:ascii="Times New Roman" w:hAnsi="Times New Roman"/>
      <w:b/>
      <w:bCs/>
      <w:kern w:val="44"/>
      <w:sz w:val="44"/>
      <w:szCs w:val="44"/>
    </w:rPr>
  </w:style>
  <w:style w:type="character" w:customStyle="1" w:styleId="28">
    <w:name w:val="标题 2 Char"/>
    <w:basedOn w:val="15"/>
    <w:link w:val="3"/>
    <w:qFormat/>
    <w:uiPriority w:val="9"/>
    <w:rPr>
      <w:rFonts w:asciiTheme="majorHAnsi" w:hAnsiTheme="majorHAnsi" w:eastAsiaTheme="majorEastAsia" w:cstheme="majorBidi"/>
      <w:b/>
      <w:bCs/>
      <w:kern w:val="2"/>
      <w:sz w:val="32"/>
      <w:szCs w:val="32"/>
    </w:rPr>
  </w:style>
  <w:style w:type="paragraph" w:customStyle="1" w:styleId="2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15"/>
    <w:semiHidden/>
    <w:qFormat/>
    <w:uiPriority w:val="99"/>
    <w:rPr>
      <w:rFonts w:ascii="Times New Roman" w:hAnsi="Times New Roman"/>
      <w:kern w:val="2"/>
      <w:sz w:val="18"/>
      <w:szCs w:val="18"/>
    </w:rPr>
  </w:style>
  <w:style w:type="character" w:customStyle="1" w:styleId="31">
    <w:name w:val="标题 3 Char"/>
    <w:basedOn w:val="15"/>
    <w:link w:val="4"/>
    <w:qFormat/>
    <w:uiPriority w:val="9"/>
    <w:rPr>
      <w:rFonts w:ascii="Times New Roman" w:hAnsi="Times New Roman"/>
      <w:b/>
      <w:bCs/>
      <w:kern w:val="2"/>
      <w:sz w:val="32"/>
      <w:szCs w:val="32"/>
    </w:rPr>
  </w:style>
  <w:style w:type="character" w:customStyle="1" w:styleId="32">
    <w:name w:val="font01"/>
    <w:basedOn w:val="15"/>
    <w:qFormat/>
    <w:uiPriority w:val="0"/>
    <w:rPr>
      <w:rFonts w:hint="eastAsia" w:ascii="宋体" w:hAnsi="宋体" w:eastAsia="宋体" w:cs="宋体"/>
      <w:b/>
      <w:color w:val="000000"/>
      <w:sz w:val="32"/>
      <w:szCs w:val="32"/>
      <w:u w:val="none"/>
    </w:rPr>
  </w:style>
  <w:style w:type="character" w:customStyle="1" w:styleId="33">
    <w:name w:val="font21"/>
    <w:basedOn w:val="15"/>
    <w:qFormat/>
    <w:uiPriority w:val="0"/>
    <w:rPr>
      <w:rFonts w:hint="eastAsia" w:ascii="宋体" w:hAnsi="宋体" w:eastAsia="宋体" w:cs="宋体"/>
      <w:color w:val="000000"/>
      <w:sz w:val="32"/>
      <w:szCs w:val="32"/>
      <w:u w:val="none"/>
    </w:rPr>
  </w:style>
  <w:style w:type="character" w:customStyle="1" w:styleId="34">
    <w:name w:val="font61"/>
    <w:basedOn w:val="15"/>
    <w:qFormat/>
    <w:uiPriority w:val="0"/>
    <w:rPr>
      <w:rFonts w:hint="eastAsia" w:ascii="宋体" w:hAnsi="宋体" w:eastAsia="宋体" w:cs="宋体"/>
      <w:color w:val="000000"/>
      <w:sz w:val="22"/>
      <w:szCs w:val="22"/>
      <w:u w:val="none"/>
    </w:rPr>
  </w:style>
  <w:style w:type="character" w:customStyle="1" w:styleId="35">
    <w:name w:val="font11"/>
    <w:basedOn w:val="15"/>
    <w:qFormat/>
    <w:uiPriority w:val="0"/>
    <w:rPr>
      <w:rFonts w:hint="eastAsia" w:ascii="宋体" w:hAnsi="宋体" w:eastAsia="宋体" w:cs="宋体"/>
      <w:color w:val="000000"/>
      <w:sz w:val="20"/>
      <w:szCs w:val="20"/>
      <w:u w:val="none"/>
    </w:rPr>
  </w:style>
  <w:style w:type="character" w:customStyle="1" w:styleId="36">
    <w:name w:val="font101"/>
    <w:basedOn w:val="15"/>
    <w:qFormat/>
    <w:uiPriority w:val="0"/>
    <w:rPr>
      <w:rFonts w:hint="eastAsia" w:ascii="宋体" w:hAnsi="宋体" w:eastAsia="宋体" w:cs="宋体"/>
      <w:color w:val="000000"/>
      <w:sz w:val="18"/>
      <w:szCs w:val="18"/>
      <w:u w:val="none"/>
    </w:rPr>
  </w:style>
  <w:style w:type="character" w:customStyle="1" w:styleId="37">
    <w:name w:val="font51"/>
    <w:basedOn w:val="15"/>
    <w:qFormat/>
    <w:uiPriority w:val="0"/>
    <w:rPr>
      <w:rFonts w:hint="eastAsia" w:ascii="宋体" w:hAnsi="宋体" w:eastAsia="宋体" w:cs="宋体"/>
      <w:color w:val="000000"/>
      <w:sz w:val="12"/>
      <w:szCs w:val="12"/>
      <w:u w:val="none"/>
    </w:rPr>
  </w:style>
  <w:style w:type="character" w:customStyle="1" w:styleId="38">
    <w:name w:val="font91"/>
    <w:basedOn w:val="15"/>
    <w:qFormat/>
    <w:uiPriority w:val="0"/>
    <w:rPr>
      <w:rFonts w:hint="eastAsia" w:ascii="宋体" w:hAnsi="宋体" w:eastAsia="宋体" w:cs="宋体"/>
      <w:color w:val="000000"/>
      <w:sz w:val="32"/>
      <w:szCs w:val="32"/>
      <w:u w:val="none"/>
    </w:rPr>
  </w:style>
  <w:style w:type="character" w:customStyle="1" w:styleId="39">
    <w:name w:val="font71"/>
    <w:basedOn w:val="15"/>
    <w:qFormat/>
    <w:uiPriority w:val="0"/>
    <w:rPr>
      <w:rFonts w:hint="eastAsia" w:ascii="宋体" w:hAnsi="宋体" w:eastAsia="宋体" w:cs="宋体"/>
      <w:color w:val="000000"/>
      <w:sz w:val="20"/>
      <w:szCs w:val="20"/>
      <w:u w:val="none"/>
    </w:rPr>
  </w:style>
  <w:style w:type="character" w:customStyle="1" w:styleId="40">
    <w:name w:val="font31"/>
    <w:basedOn w:val="15"/>
    <w:qFormat/>
    <w:uiPriority w:val="0"/>
    <w:rPr>
      <w:rFonts w:hint="eastAsia" w:ascii="宋体" w:hAnsi="宋体" w:eastAsia="宋体" w:cs="宋体"/>
      <w:color w:val="000000"/>
      <w:sz w:val="20"/>
      <w:szCs w:val="20"/>
      <w:u w:val="none"/>
    </w:rPr>
  </w:style>
  <w:style w:type="character" w:customStyle="1" w:styleId="41">
    <w:name w:val="font81"/>
    <w:basedOn w:val="15"/>
    <w:qFormat/>
    <w:uiPriority w:val="0"/>
    <w:rPr>
      <w:rFonts w:hint="eastAsia" w:ascii="宋体" w:hAnsi="宋体" w:eastAsia="宋体" w:cs="宋体"/>
      <w:color w:val="000000"/>
      <w:sz w:val="18"/>
      <w:szCs w:val="18"/>
      <w:u w:val="none"/>
    </w:rPr>
  </w:style>
  <w:style w:type="character" w:customStyle="1" w:styleId="42">
    <w:name w:val="font41"/>
    <w:basedOn w:val="1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7.xml"/><Relationship Id="rId2" Type="http://schemas.openxmlformats.org/officeDocument/2006/relationships/settings" Target="settings.xml"/><Relationship Id="rId19" Type="http://schemas.openxmlformats.org/officeDocument/2006/relationships/customXml" Target="../customXml/item6.xml"/><Relationship Id="rId18" Type="http://schemas.openxmlformats.org/officeDocument/2006/relationships/customXml" Target="../customXml/item5.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2019年度收支合计</c:v>
                </c:pt>
                <c:pt idx="1">
                  <c:v>2020年度收支合计</c:v>
                </c:pt>
              </c:strCache>
            </c:strRef>
          </c:cat>
          <c:val>
            <c:numRef>
              <c:f>Sheet1!$B$2:$B$3</c:f>
              <c:numCache>
                <c:formatCode>General</c:formatCode>
                <c:ptCount val="2"/>
                <c:pt idx="0">
                  <c:v>485.1742</c:v>
                </c:pt>
                <c:pt idx="1">
                  <c:v>398.089409</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系列 1</c:v>
                </c:pt>
              </c:strCache>
            </c:strRef>
          </c:tx>
          <c:explosion val="0"/>
          <c:dPt>
            <c:idx val="0"/>
            <c:bubble3D val="0"/>
            <c:spPr>
              <a:solidFill>
                <a:schemeClr val="accent1"/>
              </a:solidFill>
              <a:ln w="19050">
                <a:solidFill>
                  <a:schemeClr val="lt1"/>
                </a:solidFill>
              </a:ln>
              <a:effectLst/>
            </c:spPr>
          </c:dPt>
          <c:dLbls>
            <c:delete val="1"/>
          </c:dLbls>
          <c:cat>
            <c:strRef>
              <c:f>Sheet1!$A$2</c:f>
              <c:strCache>
                <c:ptCount val="1"/>
                <c:pt idx="0">
                  <c:v>公共财政预算拨款收入</c:v>
                </c:pt>
              </c:strCache>
            </c:strRef>
          </c:cat>
          <c:val>
            <c:numRef>
              <c:f>Sheet1!$B$2</c:f>
              <c:numCache>
                <c:formatCode>0.00%</c:formatCode>
                <c:ptCount val="1"/>
                <c:pt idx="0">
                  <c:v>1</c:v>
                </c:pt>
              </c:numCache>
            </c:numRef>
          </c:val>
        </c:ser>
        <c:ser>
          <c:idx val="1"/>
          <c:order val="1"/>
          <c:tx>
            <c:strRef>
              <c:f>Sheet1!#REF!</c:f>
              <c:strCache>
                <c:ptCount val="1"/>
                <c:pt idx="0">
                  <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公共财政预算拨款收入</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no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1</c:v>
                </c:pt>
              </c:strCache>
            </c:strRef>
          </c:tx>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Lbls>
            <c:dLbl>
              <c:idx val="0"/>
              <c:layout>
                <c:manualLayout>
                  <c:x val="-0.381398959434348"/>
                  <c:y val="-0.48199662173746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91.92</a:t>
                    </a:r>
                    <a:r>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24792597319719"/>
                      <c:h val="0.146204311152765"/>
                    </c:manualLayout>
                  </c15:layout>
                </c:ext>
              </c:extLst>
            </c:dLbl>
            <c:dLbl>
              <c:idx val="1"/>
              <c:layout>
                <c:manualLayout>
                  <c:x val="0.0185716063434262"/>
                  <c:y val="0"/>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8.08</a:t>
                    </a:r>
                    <a:r>
                      <a:t>%</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0_ </c:formatCode>
                <c:ptCount val="2"/>
                <c:pt idx="0">
                  <c:v>365.925059</c:v>
                </c:pt>
                <c:pt idx="1">
                  <c:v>23.7359</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Sheet1!#REF!</c15:sqref>
                        </c15:formulaRef>
                      </c:ext>
                    </c:extLst>
                    <c:strCache>
                      <c:ptCount val="1"/>
                      <c:pt idx="0">
                        <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Sheet1!$A$2:$A$3</c15:sqref>
                        </c15:formulaRef>
                      </c:ext>
                    </c:extLst>
                    <c:strCache>
                      <c:ptCount val="2"/>
                      <c:pt idx="0">
                        <c:v>基本支出</c:v>
                      </c:pt>
                      <c:pt idx="1">
                        <c:v>项目支出</c:v>
                      </c:pt>
                    </c:strCache>
                  </c:strRef>
                </c:cat>
                <c:val>
                  <c:numRef>
                    <c:extLst>
                      <c:ext uri="{02D57815-91ED-43cb-92C2-25804820EDAC}">
                        <c15:formulaRef>
                          <c15:sqref>Sheet1!#REF!</c15:sqref>
                        </c15:formulaRef>
                      </c:ext>
                    </c:extLst>
                    <c:numCache>
                      <c:formatCode>General</c:formatCode>
                      <c:ptCount val="1"/>
                      <c:pt idx="0">
                        <c:v>1</c:v>
                      </c:pt>
                    </c:numCache>
                  </c:numRef>
                </c:val>
              </c15:ser>
            </c15:filteredPieSeries>
          </c:ext>
        </c:extLst>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manualLayout>
                  <c:x val="0.00378764009603111"/>
                  <c:y val="-0.34527628926435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2589325967741"/>
                  <c:y val="-0.43598132730792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485.1742</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2020年财政拨款收支合计</c:v>
                </c:pt>
                <c:pt idx="1">
                  <c:v>2019年财政拨款收支合计</c:v>
                </c:pt>
              </c:strCache>
            </c:strRef>
          </c:cat>
          <c:val>
            <c:numRef>
              <c:f>Sheet1!$B$2:$B$3</c:f>
              <c:numCache>
                <c:formatCode>General</c:formatCode>
                <c:ptCount val="2"/>
                <c:pt idx="0">
                  <c:v>398.089409</c:v>
                </c:pt>
                <c:pt idx="1">
                  <c:v>485.1742</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manualLayout>
                  <c:x val="0.000658814085964424"/>
                  <c:y val="-0.33553093833563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4632206759442"/>
                  <c:y val="-0.43269439768689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485.1742</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2020年财政拨款收支合计</c:v>
                </c:pt>
                <c:pt idx="1">
                  <c:v>2019年财政拨款收支合计</c:v>
                </c:pt>
              </c:strCache>
            </c:strRef>
          </c:cat>
          <c:val>
            <c:numRef>
              <c:f>Sheet1!$B$2:$B$3</c:f>
              <c:numCache>
                <c:formatCode>General</c:formatCode>
                <c:ptCount val="2"/>
                <c:pt idx="0">
                  <c:v>398.089409</c:v>
                </c:pt>
                <c:pt idx="1">
                  <c:v>485.1742</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053397892583933"/>
                  <c:y val="0.064040421261918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798784623991475"/>
                  <c:y val="0"/>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104675111926549"/>
                  <c:y val="-0.067180616740088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17390044406752"/>
                  <c:y val="-0.1365859175125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教育支出</c:v>
                </c:pt>
                <c:pt idx="1">
                  <c:v>社会保障和就业支出</c:v>
                </c:pt>
                <c:pt idx="2">
                  <c:v>卫生健康支出</c:v>
                </c:pt>
                <c:pt idx="3">
                  <c:v>住房保障支出</c:v>
                </c:pt>
                <c:pt idx="4">
                  <c:v>农林水支出</c:v>
                </c:pt>
                <c:pt idx="5">
                  <c:v>其他商品和服务支出</c:v>
                </c:pt>
              </c:strCache>
            </c:strRef>
          </c:cat>
          <c:val>
            <c:numRef>
              <c:f>Sheet1!$B$2:$B$7</c:f>
              <c:numCache>
                <c:formatCode>General</c:formatCode>
                <c:ptCount val="6"/>
                <c:pt idx="0">
                  <c:v>292.305459</c:v>
                </c:pt>
                <c:pt idx="1">
                  <c:v>31.8322</c:v>
                </c:pt>
                <c:pt idx="2">
                  <c:v>17.9134</c:v>
                </c:pt>
                <c:pt idx="3">
                  <c:v>23.874</c:v>
                </c:pt>
                <c:pt idx="4">
                  <c:v>0.5</c:v>
                </c:pt>
                <c:pt idx="5">
                  <c:v>31.66435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张彬茜</dc:creator>
  <cp:lastModifiedBy>Administrator</cp:lastModifiedBy>
  <cp:revision>19</cp:revision>
  <cp:lastPrinted>2020-10-26T16:43:00Z</cp:lastPrinted>
  <dcterms:created xsi:type="dcterms:W3CDTF">2019-08-01T01:14:00Z</dcterms:created>
  <dcterms:modified xsi:type="dcterms:W3CDTF">2021-10-13T06:50:31Z</dcterms:modified>
</cp:coreProperties>
</file>

<file path=customXml/item2.xml><?xml version="1.0" encoding="utf-8"?>
<Properties xmlns:vt="http://schemas.openxmlformats.org/officeDocument/2006/docPropsVTypes" xmlns="http://schemas.openxmlformats.org/officeDocument/2006/extended-properties">
  <Template>Normal</Template>
  <TotalTime>1</TotalTime>
  <Pages>47</Pages>
  <Words>3189</Words>
  <Characters>18182</Characters>
  <Application>WPS Office_11.1.0.10356_F1E327BC-269C-435d-A152-05C5408002CA</Application>
  <DocSecurity>0</DocSecurity>
  <Lines>151</Lines>
  <Paragraphs>42</Paragraphs>
  <Company>四川省财政厅</Company>
  <CharactersWithSpaces>21329</CharactersWithSpaces>
  <AppVersion>14.0000</AppVersion>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2052-11.1.0.10356</vt:lpstr>
  </property>
  <property fmtid="{D5CDD505-2E9C-101B-9397-08002B2CF9AE}" pid="3" name="ICV">
    <vt:lpstr>E69E0ECE11EF4E7AB0F0995CFB7AE5C9</vt:lpstr>
  </proper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Administrator</cp:lastModifiedBy>
  <cp:lastPrinted>2020-10-26T16:43:00Z</cp:lastPrinted>
  <dcterms:modified xsi:type="dcterms:W3CDTF">2021-10-13T06:50:31Z</dcterms:modified>
  <dc:title>四川省***</dc:title>
  <cp:revision>19</cp:revision>
</cp:coreProperties>
</file>

<file path=customXml/item5.xml><?xml version="1.0" encoding="utf-8"?>
<Properties xmlns="http://schemas.openxmlformats.org/officeDocument/2006/extended-properties" xmlns:vt="http://schemas.openxmlformats.org/officeDocument/2006/docPropsVTypes">
  <Template>Normal</Template>
  <Company>四川省财政厅</Company>
  <Pages>47</Pages>
  <Words>3189</Words>
  <Characters>18182</Characters>
  <Lines>151</Lines>
  <Paragraphs>42</Paragraphs>
  <TotalTime>1</TotalTime>
  <ScaleCrop>false</ScaleCrop>
  <LinksUpToDate>false</LinksUpToDate>
  <CharactersWithSpaces>21329</CharactersWithSpaces>
  <Application>WPS Office_11.1.0.10356_F1E327BC-269C-435d-A152-05C5408002CA</Application>
  <DocSecurity>0</DocSecurity>
</Properties>
</file>

<file path=customXml/item6.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E69E0ECE11EF4E7AB0F0995CFB7AE5C9</vt:lpwstr>
  </property>
</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d749c-d80c-4f4e-958b-e5949293ce11}">
  <ds:schemaRefs/>
</ds:datastoreItem>
</file>

<file path=customXml/itemProps2.xml><?xml version="1.0" encoding="utf-8"?>
<ds:datastoreItem xmlns:ds="http://schemas.openxmlformats.org/officeDocument/2006/customXml" ds:itemID="{2518bc35-6ef6-422e-b927-fd6d87b1a507}">
  <ds:schemaRefs/>
</ds:datastoreItem>
</file>

<file path=customXml/itemProps3.xml><?xml version="1.0" encoding="utf-8"?>
<ds:datastoreItem xmlns:ds="http://schemas.openxmlformats.org/officeDocument/2006/customXml" ds:itemID="{2028c956-3f84-4074-81b1-7e64e20d3f05}">
  <ds:schemaRefs/>
</ds:datastoreItem>
</file>

<file path=customXml/itemProps4.xml><?xml version="1.0" encoding="utf-8"?>
<ds:datastoreItem xmlns:ds="http://schemas.openxmlformats.org/officeDocument/2006/customXml" ds:itemID="{d4166808-ffbb-4599-ba04-eeaf66a50f45}">
  <ds:schemaRefs/>
</ds:datastoreItem>
</file>

<file path=customXml/itemProps5.xml><?xml version="1.0" encoding="utf-8"?>
<ds:datastoreItem xmlns:ds="http://schemas.openxmlformats.org/officeDocument/2006/customXml" ds:itemID="{192f4223-5758-447e-8d29-b0e891a7a36c}">
  <ds:schemaRefs/>
</ds:datastoreItem>
</file>

<file path=customXml/itemProps6.xml><?xml version="1.0" encoding="utf-8"?>
<ds:datastoreItem xmlns:ds="http://schemas.openxmlformats.org/officeDocument/2006/customXml" ds:itemID="{b889da10-8eb8-42a1-9a0e-55c97a563809}">
  <ds:schemaRefs/>
</ds:datastoreItem>
</file>

<file path=customXml/itemProps7.xml><?xml version="1.0" encoding="utf-8"?>
<ds:datastoreItem xmlns:ds="http://schemas.openxmlformats.org/officeDocument/2006/customXml" ds:itemID="{255EE963-AE7E-4F3B-BBF1-9AF15C920BB6}">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21</Pages>
  <Words>6574</Words>
  <Characters>7549</Characters>
  <Lines>151</Lines>
  <Paragraphs>42</Paragraphs>
  <TotalTime>19</TotalTime>
  <ScaleCrop>false</ScaleCrop>
  <LinksUpToDate>false</LinksUpToDate>
  <CharactersWithSpaces>7695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狂奔的蜗牛</cp:lastModifiedBy>
  <cp:lastPrinted>2020-10-26T16:43:00Z</cp:lastPrinted>
  <dcterms:modified xsi:type="dcterms:W3CDTF">2022-09-16T12:23:12Z</dcterms:modified>
  <dc:title>四川省_x002A__x002A__x002A_</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13745AFF55674054A9851B4B18CD9D01</vt:lpwstr>
  </property>
</Properties>
</file>