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2176"/>
        </w:tabs>
        <w:jc w:val="center"/>
        <w:rPr>
          <w:rFonts w:ascii="仿宋" w:hAnsi="仿宋" w:eastAsia="仿宋"/>
          <w:b/>
          <w:bCs/>
          <w:color w:val="000000"/>
          <w:sz w:val="32"/>
          <w:szCs w:val="32"/>
        </w:rPr>
      </w:pPr>
    </w:p>
    <w:p>
      <w:pPr>
        <w:spacing w:line="600" w:lineRule="exact"/>
        <w:jc w:val="center"/>
        <w:outlineLvl w:val="0"/>
        <w:rPr>
          <w:rFonts w:ascii="方正小标宋简体" w:hAnsi="宋体" w:eastAsia="方正小标宋简体"/>
          <w:color w:val="000000"/>
          <w:sz w:val="72"/>
          <w:szCs w:val="72"/>
        </w:rPr>
      </w:pPr>
      <w:bookmarkStart w:id="0" w:name="_Toc15306267"/>
    </w:p>
    <w:bookmarkEnd w:id="0"/>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9"/>
        <w:rPr>
          <w:rFonts w:ascii="方正小标宋简体" w:hAnsi="宋体" w:eastAsia="方正小标宋简体"/>
          <w:color w:val="000000"/>
          <w:sz w:val="72"/>
          <w:szCs w:val="72"/>
        </w:rPr>
      </w:pPr>
    </w:p>
    <w:p>
      <w:pPr>
        <w:adjustRightInd w:val="0"/>
        <w:snapToGrid w:val="0"/>
        <w:spacing w:line="360" w:lineRule="auto"/>
        <w:jc w:val="center"/>
        <w:outlineLvl w:val="9"/>
        <w:rPr>
          <w:rFonts w:hint="eastAsia" w:ascii="方正小标宋简体" w:hAnsi="宋体" w:eastAsia="方正小标宋简体"/>
          <w:color w:val="000000"/>
          <w:sz w:val="56"/>
          <w:szCs w:val="56"/>
          <w:lang w:val="en-US" w:eastAsia="zh-CN"/>
        </w:rPr>
      </w:pPr>
      <w:bookmarkStart w:id="1" w:name="_Toc8172"/>
      <w:bookmarkStart w:id="2" w:name="_Toc2249"/>
      <w:bookmarkStart w:id="3" w:name="_Toc1698"/>
      <w:bookmarkStart w:id="4" w:name="_Toc15396476"/>
      <w:bookmarkStart w:id="5" w:name="_Toc15378442"/>
      <w:bookmarkStart w:id="6" w:name="_Toc15396598"/>
      <w:bookmarkStart w:id="7" w:name="_Toc15377194"/>
      <w:bookmarkStart w:id="8" w:name="_Toc15306268"/>
      <w:bookmarkStart w:id="9" w:name="_Toc15377426"/>
      <w:r>
        <w:rPr>
          <w:rFonts w:hint="eastAsia" w:ascii="方正小标宋简体" w:hAnsi="宋体" w:eastAsia="方正小标宋简体"/>
          <w:color w:val="000000"/>
          <w:sz w:val="56"/>
          <w:szCs w:val="56"/>
          <w:lang w:eastAsia="zh-CN"/>
        </w:rPr>
        <w:t>通江县</w:t>
      </w:r>
      <w:bookmarkEnd w:id="1"/>
      <w:bookmarkEnd w:id="2"/>
      <w:bookmarkEnd w:id="3"/>
      <w:r>
        <w:rPr>
          <w:rFonts w:hint="eastAsia" w:ascii="方正小标宋简体" w:hAnsi="宋体" w:eastAsia="方正小标宋简体"/>
          <w:color w:val="000000"/>
          <w:sz w:val="56"/>
          <w:szCs w:val="56"/>
          <w:lang w:eastAsia="zh-CN"/>
        </w:rPr>
        <w:t>瓦室初级中学</w:t>
      </w:r>
    </w:p>
    <w:p>
      <w:pPr>
        <w:adjustRightInd w:val="0"/>
        <w:snapToGrid w:val="0"/>
        <w:spacing w:line="360" w:lineRule="auto"/>
        <w:jc w:val="center"/>
        <w:outlineLvl w:val="9"/>
        <w:rPr>
          <w:rFonts w:hint="eastAsia" w:ascii="方正小标宋简体" w:hAnsi="宋体" w:eastAsia="方正小标宋简体"/>
          <w:color w:val="000000"/>
          <w:sz w:val="56"/>
          <w:szCs w:val="56"/>
          <w:lang w:eastAsia="zh-CN"/>
        </w:rPr>
      </w:pPr>
      <w:bookmarkStart w:id="10" w:name="_Toc15378441"/>
      <w:bookmarkStart w:id="11" w:name="_Toc15396597"/>
      <w:bookmarkStart w:id="12" w:name="_Toc15377425"/>
      <w:bookmarkStart w:id="13" w:name="_Toc15377193"/>
      <w:bookmarkStart w:id="14" w:name="_Toc15396475"/>
      <w:bookmarkStart w:id="15" w:name="_Toc659"/>
      <w:bookmarkStart w:id="16" w:name="_Toc15867"/>
      <w:bookmarkStart w:id="17" w:name="_Toc21561"/>
      <w:r>
        <w:rPr>
          <w:rFonts w:hint="eastAsia" w:ascii="黑体" w:hAnsi="黑体" w:eastAsia="黑体"/>
          <w:color w:val="000000"/>
          <w:sz w:val="56"/>
          <w:szCs w:val="56"/>
          <w:lang w:val="en-US" w:eastAsia="zh-CN"/>
        </w:rPr>
        <w:t>2020</w:t>
      </w:r>
      <w:r>
        <w:rPr>
          <w:rFonts w:hint="eastAsia" w:ascii="方正小标宋简体" w:hAnsi="宋体" w:eastAsia="方正小标宋简体"/>
          <w:color w:val="000000"/>
          <w:sz w:val="56"/>
          <w:szCs w:val="56"/>
        </w:rPr>
        <w:t>年度</w:t>
      </w:r>
      <w:bookmarkEnd w:id="10"/>
      <w:bookmarkEnd w:id="11"/>
      <w:bookmarkEnd w:id="12"/>
      <w:bookmarkEnd w:id="13"/>
      <w:bookmarkEnd w:id="14"/>
      <w:r>
        <w:rPr>
          <w:rFonts w:hint="eastAsia" w:ascii="方正小标宋简体" w:hAnsi="宋体" w:eastAsia="方正小标宋简体"/>
          <w:color w:val="000000"/>
          <w:sz w:val="56"/>
          <w:szCs w:val="56"/>
        </w:rPr>
        <w:t>部门决算</w:t>
      </w:r>
      <w:bookmarkEnd w:id="4"/>
      <w:bookmarkEnd w:id="5"/>
      <w:bookmarkEnd w:id="6"/>
      <w:bookmarkEnd w:id="7"/>
      <w:bookmarkEnd w:id="8"/>
      <w:bookmarkEnd w:id="9"/>
      <w:r>
        <w:rPr>
          <w:rFonts w:hint="eastAsia" w:ascii="方正小标宋简体" w:hAnsi="宋体" w:eastAsia="方正小标宋简体"/>
          <w:color w:val="000000"/>
          <w:sz w:val="56"/>
          <w:szCs w:val="56"/>
          <w:lang w:eastAsia="zh-CN"/>
        </w:rPr>
        <w:t>编制说明</w:t>
      </w:r>
      <w:bookmarkEnd w:id="15"/>
      <w:bookmarkEnd w:id="16"/>
      <w:bookmarkEnd w:id="17"/>
    </w:p>
    <w:p>
      <w:pPr>
        <w:pStyle w:val="10"/>
        <w:rPr>
          <w:rFonts w:hint="eastAsia"/>
        </w:rPr>
      </w:pPr>
    </w:p>
    <w:p>
      <w:pPr>
        <w:pStyle w:val="10"/>
        <w:rPr>
          <w:rFonts w:hint="eastAsia"/>
        </w:rPr>
      </w:pPr>
    </w:p>
    <w:p>
      <w:pPr>
        <w:pStyle w:val="10"/>
        <w:rPr>
          <w:rFonts w:hint="eastAsia"/>
        </w:rPr>
      </w:pPr>
    </w:p>
    <w:p>
      <w:pPr>
        <w:pStyle w:val="10"/>
        <w:rPr>
          <w:rFonts w:hint="eastAsia"/>
        </w:rPr>
      </w:pPr>
    </w:p>
    <w:p>
      <w:pPr>
        <w:rPr>
          <w:rFonts w:hint="eastAsia"/>
        </w:rPr>
      </w:pPr>
    </w:p>
    <w:p>
      <w:pPr>
        <w:rPr>
          <w:rFonts w:hint="eastAsia"/>
        </w:rPr>
      </w:pPr>
    </w:p>
    <w:p>
      <w:pPr>
        <w:pStyle w:val="10"/>
        <w:rPr>
          <w:rFonts w:hint="eastAsia"/>
        </w:rPr>
      </w:pPr>
    </w:p>
    <w:p>
      <w:pPr>
        <w:pStyle w:val="10"/>
        <w:rPr>
          <w:rFonts w:hint="eastAsia"/>
        </w:rPr>
      </w:pPr>
    </w:p>
    <w:p>
      <w:pPr>
        <w:pStyle w:val="10"/>
        <w:rPr>
          <w:sz w:val="36"/>
          <w:szCs w:val="36"/>
        </w:rPr>
      </w:pPr>
      <w:r>
        <w:rPr>
          <w:rFonts w:hint="eastAsia"/>
          <w:sz w:val="36"/>
          <w:szCs w:val="36"/>
        </w:rPr>
        <w:t>公开时间：20</w:t>
      </w:r>
      <w:r>
        <w:rPr>
          <w:rFonts w:hint="eastAsia"/>
          <w:sz w:val="36"/>
          <w:szCs w:val="36"/>
          <w:lang w:val="en-US" w:eastAsia="zh-CN"/>
        </w:rPr>
        <w:t>21</w:t>
      </w:r>
      <w:r>
        <w:rPr>
          <w:rFonts w:hint="eastAsia"/>
          <w:sz w:val="36"/>
          <w:szCs w:val="36"/>
        </w:rPr>
        <w:t>年10月</w:t>
      </w:r>
      <w:r>
        <w:rPr>
          <w:rFonts w:hint="eastAsia"/>
          <w:sz w:val="36"/>
          <w:szCs w:val="36"/>
          <w:lang w:val="en-US" w:eastAsia="zh-CN"/>
        </w:rPr>
        <w:t>15</w:t>
      </w:r>
      <w:r>
        <w:rPr>
          <w:rFonts w:hint="eastAsia"/>
          <w:sz w:val="36"/>
          <w:szCs w:val="36"/>
        </w:rPr>
        <w:t>日</w:t>
      </w:r>
    </w:p>
    <w:p>
      <w:pPr>
        <w:widowControl/>
        <w:jc w:val="center"/>
        <w:rPr>
          <w:rFonts w:ascii="黑体" w:hAnsi="黑体" w:eastAsia="黑体"/>
          <w:color w:val="000000"/>
          <w:sz w:val="48"/>
          <w:szCs w:val="48"/>
        </w:rPr>
      </w:pPr>
      <w:r>
        <w:br w:type="page"/>
      </w:r>
      <w:r>
        <w:rPr>
          <w:rFonts w:hint="eastAsia" w:ascii="黑体" w:hAnsi="黑体" w:eastAsia="黑体"/>
          <w:color w:val="000000"/>
          <w:sz w:val="48"/>
          <w:szCs w:val="48"/>
        </w:rPr>
        <w:t>目录</w:t>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color w:val="000000"/>
          <w:sz w:val="28"/>
          <w:szCs w:val="28"/>
        </w:rPr>
        <w:instrText xml:space="preserve">TOC \o "1-3" \h \u </w:instrText>
      </w:r>
      <w:r>
        <w:rPr>
          <w:rFonts w:hint="eastAsia" w:ascii="宋体" w:hAnsi="宋体" w:eastAsia="宋体" w:cs="宋体"/>
          <w:color w:val="000000"/>
          <w:sz w:val="28"/>
          <w:szCs w:val="28"/>
        </w:rPr>
        <w:fldChar w:fldCharType="separate"/>
      </w: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_Toc14288 </w:instrText>
      </w:r>
      <w:r>
        <w:rPr>
          <w:rFonts w:hint="eastAsia" w:ascii="宋体" w:hAnsi="宋体" w:eastAsia="宋体" w:cs="宋体"/>
          <w:sz w:val="28"/>
          <w:szCs w:val="28"/>
        </w:rPr>
        <w:fldChar w:fldCharType="separate"/>
      </w:r>
      <w:r>
        <w:rPr>
          <w:rFonts w:hint="eastAsia" w:ascii="宋体" w:hAnsi="宋体" w:eastAsia="宋体" w:cs="宋体"/>
          <w:bCs/>
          <w:sz w:val="28"/>
          <w:szCs w:val="28"/>
        </w:rPr>
        <w:t xml:space="preserve">第一部分 </w:t>
      </w:r>
      <w:r>
        <w:rPr>
          <w:rFonts w:hint="eastAsia" w:ascii="宋体" w:hAnsi="宋体" w:eastAsia="宋体" w:cs="宋体"/>
          <w:sz w:val="28"/>
          <w:szCs w:val="28"/>
        </w:rPr>
        <w:t>部门概况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_Toc14288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_Toc4906 </w:instrText>
      </w:r>
      <w:r>
        <w:rPr>
          <w:rFonts w:hint="eastAsia" w:ascii="宋体" w:hAnsi="宋体" w:eastAsia="宋体" w:cs="宋体"/>
          <w:sz w:val="28"/>
          <w:szCs w:val="28"/>
        </w:rPr>
        <w:fldChar w:fldCharType="separate"/>
      </w:r>
      <w:r>
        <w:rPr>
          <w:rFonts w:hint="eastAsia" w:ascii="宋体" w:hAnsi="宋体" w:eastAsia="宋体" w:cs="宋体"/>
          <w:sz w:val="28"/>
          <w:szCs w:val="28"/>
        </w:rPr>
        <w:t>一、基</w:t>
      </w:r>
      <w:r>
        <w:rPr>
          <w:rFonts w:hint="eastAsia" w:ascii="宋体" w:hAnsi="宋体" w:eastAsia="宋体" w:cs="宋体"/>
          <w:bCs w:val="0"/>
          <w:sz w:val="28"/>
          <w:szCs w:val="28"/>
        </w:rPr>
        <w:t>本职能及主要工作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_Toc4906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_Toc21576 </w:instrText>
      </w:r>
      <w:r>
        <w:rPr>
          <w:rFonts w:hint="eastAsia" w:ascii="宋体" w:hAnsi="宋体" w:eastAsia="宋体" w:cs="宋体"/>
          <w:sz w:val="28"/>
          <w:szCs w:val="28"/>
        </w:rPr>
        <w:fldChar w:fldCharType="separate"/>
      </w:r>
      <w:r>
        <w:rPr>
          <w:rFonts w:hint="eastAsia" w:ascii="宋体" w:hAnsi="宋体" w:eastAsia="宋体" w:cs="宋体"/>
          <w:sz w:val="28"/>
          <w:szCs w:val="28"/>
        </w:rPr>
        <w:t>（一）主要职能。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_Toc21576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_Toc18270 </w:instrText>
      </w:r>
      <w:r>
        <w:rPr>
          <w:rFonts w:hint="eastAsia" w:ascii="宋体" w:hAnsi="宋体" w:eastAsia="宋体" w:cs="宋体"/>
          <w:sz w:val="28"/>
          <w:szCs w:val="28"/>
        </w:rPr>
        <w:fldChar w:fldCharType="separate"/>
      </w:r>
      <w:r>
        <w:rPr>
          <w:rFonts w:hint="eastAsia" w:ascii="宋体" w:hAnsi="宋体" w:eastAsia="宋体" w:cs="宋体"/>
          <w:sz w:val="28"/>
          <w:szCs w:val="28"/>
        </w:rPr>
        <w:t>（二）</w:t>
      </w:r>
      <w:r>
        <w:rPr>
          <w:rFonts w:hint="eastAsia" w:ascii="宋体" w:hAnsi="宋体" w:eastAsia="宋体" w:cs="宋体"/>
          <w:sz w:val="28"/>
          <w:szCs w:val="28"/>
          <w:lang w:val="en-US" w:eastAsia="zh-CN"/>
        </w:rPr>
        <w:t>2020</w:t>
      </w:r>
      <w:r>
        <w:rPr>
          <w:rFonts w:hint="eastAsia" w:ascii="宋体" w:hAnsi="宋体" w:eastAsia="宋体" w:cs="宋体"/>
          <w:sz w:val="28"/>
          <w:szCs w:val="28"/>
        </w:rPr>
        <w:t>年重点工作完成情况。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_Toc18270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_Toc31488 </w:instrText>
      </w:r>
      <w:r>
        <w:rPr>
          <w:rFonts w:hint="eastAsia" w:ascii="宋体" w:hAnsi="宋体" w:eastAsia="宋体" w:cs="宋体"/>
          <w:sz w:val="28"/>
          <w:szCs w:val="28"/>
        </w:rPr>
        <w:fldChar w:fldCharType="separate"/>
      </w:r>
      <w:r>
        <w:rPr>
          <w:rFonts w:hint="eastAsia" w:ascii="宋体" w:hAnsi="宋体" w:eastAsia="宋体" w:cs="宋体"/>
          <w:sz w:val="28"/>
          <w:szCs w:val="28"/>
        </w:rPr>
        <w:t>二、机</w:t>
      </w:r>
      <w:r>
        <w:rPr>
          <w:rFonts w:hint="eastAsia" w:ascii="宋体" w:hAnsi="宋体" w:eastAsia="宋体" w:cs="宋体"/>
          <w:bCs w:val="0"/>
          <w:sz w:val="28"/>
          <w:szCs w:val="28"/>
        </w:rPr>
        <w:t>构设置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_Toc31488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_Toc26843 </w:instrText>
      </w:r>
      <w:r>
        <w:rPr>
          <w:rFonts w:hint="eastAsia" w:ascii="宋体" w:hAnsi="宋体" w:eastAsia="宋体" w:cs="宋体"/>
          <w:sz w:val="28"/>
          <w:szCs w:val="28"/>
        </w:rPr>
        <w:fldChar w:fldCharType="separate"/>
      </w:r>
      <w:r>
        <w:rPr>
          <w:rFonts w:hint="eastAsia" w:ascii="宋体" w:hAnsi="宋体" w:eastAsia="宋体" w:cs="宋体"/>
          <w:sz w:val="28"/>
          <w:szCs w:val="28"/>
        </w:rPr>
        <w:t>第二部分</w:t>
      </w:r>
      <w:r>
        <w:rPr>
          <w:rFonts w:hint="eastAsia" w:ascii="宋体" w:hAnsi="宋体" w:eastAsia="宋体" w:cs="宋体"/>
          <w:bCs w:val="0"/>
          <w:sz w:val="28"/>
          <w:szCs w:val="28"/>
          <w:lang w:val="en-US" w:eastAsia="zh-CN"/>
        </w:rPr>
        <w:t>2020</w:t>
      </w:r>
      <w:r>
        <w:rPr>
          <w:rFonts w:hint="eastAsia" w:ascii="宋体" w:hAnsi="宋体" w:eastAsia="宋体" w:cs="宋体"/>
          <w:bCs w:val="0"/>
          <w:sz w:val="28"/>
          <w:szCs w:val="28"/>
        </w:rPr>
        <w:t>年度部门决算情况说明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_Toc26843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_Toc14009 </w:instrText>
      </w:r>
      <w:r>
        <w:rPr>
          <w:rFonts w:hint="eastAsia" w:ascii="宋体" w:hAnsi="宋体" w:eastAsia="宋体" w:cs="宋体"/>
          <w:sz w:val="28"/>
          <w:szCs w:val="28"/>
        </w:rPr>
        <w:fldChar w:fldCharType="separate"/>
      </w:r>
      <w:r>
        <w:rPr>
          <w:rFonts w:hint="eastAsia" w:ascii="宋体" w:hAnsi="宋体" w:eastAsia="宋体" w:cs="宋体"/>
          <w:sz w:val="28"/>
          <w:szCs w:val="28"/>
        </w:rPr>
        <w:t>一、收入支出决算总体情况说明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_Toc14009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_Toc12741 </w:instrText>
      </w:r>
      <w:r>
        <w:rPr>
          <w:rFonts w:hint="eastAsia" w:ascii="宋体" w:hAnsi="宋体" w:eastAsia="宋体" w:cs="宋体"/>
          <w:sz w:val="28"/>
          <w:szCs w:val="28"/>
        </w:rPr>
        <w:fldChar w:fldCharType="separate"/>
      </w:r>
      <w:r>
        <w:rPr>
          <w:rFonts w:hint="eastAsia" w:ascii="宋体" w:hAnsi="宋体" w:eastAsia="宋体" w:cs="宋体"/>
          <w:sz w:val="28"/>
          <w:szCs w:val="28"/>
        </w:rPr>
        <w:t>二、收入决算情况说明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_Toc12741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_Toc20958 </w:instrText>
      </w:r>
      <w:r>
        <w:rPr>
          <w:rFonts w:hint="eastAsia" w:ascii="宋体" w:hAnsi="宋体" w:eastAsia="宋体" w:cs="宋体"/>
          <w:sz w:val="28"/>
          <w:szCs w:val="28"/>
        </w:rPr>
        <w:fldChar w:fldCharType="separate"/>
      </w:r>
      <w:r>
        <w:rPr>
          <w:rFonts w:hint="eastAsia" w:ascii="宋体" w:hAnsi="宋体" w:eastAsia="宋体" w:cs="宋体"/>
          <w:sz w:val="28"/>
          <w:szCs w:val="28"/>
        </w:rPr>
        <w:t>三、支出决算情况说明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_Toc20958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_Toc16456 </w:instrText>
      </w:r>
      <w:r>
        <w:rPr>
          <w:rFonts w:hint="eastAsia" w:ascii="宋体" w:hAnsi="宋体" w:eastAsia="宋体" w:cs="宋体"/>
          <w:sz w:val="28"/>
          <w:szCs w:val="28"/>
        </w:rPr>
        <w:fldChar w:fldCharType="separate"/>
      </w:r>
      <w:r>
        <w:rPr>
          <w:rFonts w:hint="eastAsia" w:ascii="宋体" w:hAnsi="宋体" w:eastAsia="宋体" w:cs="宋体"/>
          <w:sz w:val="28"/>
          <w:szCs w:val="28"/>
        </w:rPr>
        <w:t>四、财政拨款收入支出决算总体情况说明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_Toc16456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_Toc16791 </w:instrText>
      </w:r>
      <w:r>
        <w:rPr>
          <w:rFonts w:hint="eastAsia" w:ascii="宋体" w:hAnsi="宋体" w:eastAsia="宋体" w:cs="宋体"/>
          <w:sz w:val="28"/>
          <w:szCs w:val="28"/>
        </w:rPr>
        <w:fldChar w:fldCharType="separate"/>
      </w:r>
      <w:r>
        <w:rPr>
          <w:rFonts w:hint="eastAsia" w:ascii="宋体" w:hAnsi="宋体" w:eastAsia="宋体" w:cs="宋体"/>
          <w:sz w:val="28"/>
          <w:szCs w:val="28"/>
        </w:rPr>
        <w:t>五、一般公共预算财政拨款支出决算情况说明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_Toc16791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_Toc28148 </w:instrText>
      </w:r>
      <w:r>
        <w:rPr>
          <w:rFonts w:hint="eastAsia" w:ascii="宋体" w:hAnsi="宋体" w:eastAsia="宋体" w:cs="宋体"/>
          <w:sz w:val="28"/>
          <w:szCs w:val="28"/>
        </w:rPr>
        <w:fldChar w:fldCharType="separate"/>
      </w:r>
      <w:r>
        <w:rPr>
          <w:rFonts w:hint="eastAsia" w:ascii="宋体" w:hAnsi="宋体" w:eastAsia="宋体" w:cs="宋体"/>
          <w:sz w:val="28"/>
          <w:szCs w:val="28"/>
        </w:rPr>
        <w:t>（一）一般公共预算财政拨款支出决算总体情况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_Toc28148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_Toc22065 </w:instrText>
      </w:r>
      <w:r>
        <w:rPr>
          <w:rFonts w:hint="eastAsia" w:ascii="宋体" w:hAnsi="宋体" w:eastAsia="宋体" w:cs="宋体"/>
          <w:sz w:val="28"/>
          <w:szCs w:val="28"/>
        </w:rPr>
        <w:fldChar w:fldCharType="separate"/>
      </w:r>
      <w:r>
        <w:rPr>
          <w:rFonts w:hint="eastAsia" w:ascii="宋体" w:hAnsi="宋体" w:eastAsia="宋体" w:cs="宋体"/>
          <w:sz w:val="28"/>
          <w:szCs w:val="28"/>
        </w:rPr>
        <w:t>（二）一般公共预算财政拨款支出决算结构情况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_Toc22065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_Toc6898 </w:instrText>
      </w:r>
      <w:r>
        <w:rPr>
          <w:rFonts w:hint="eastAsia" w:ascii="宋体" w:hAnsi="宋体" w:eastAsia="宋体" w:cs="宋体"/>
          <w:sz w:val="28"/>
          <w:szCs w:val="28"/>
        </w:rPr>
        <w:fldChar w:fldCharType="separate"/>
      </w:r>
      <w:r>
        <w:rPr>
          <w:rFonts w:hint="eastAsia" w:ascii="宋体" w:hAnsi="宋体" w:eastAsia="宋体" w:cs="宋体"/>
          <w:sz w:val="28"/>
          <w:szCs w:val="28"/>
        </w:rPr>
        <w:t>（三）一般公共预算财政拨款支出决算具体情况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_Toc6898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_Toc17396 </w:instrText>
      </w:r>
      <w:r>
        <w:rPr>
          <w:rFonts w:hint="eastAsia" w:ascii="宋体" w:hAnsi="宋体" w:eastAsia="宋体" w:cs="宋体"/>
          <w:sz w:val="28"/>
          <w:szCs w:val="28"/>
        </w:rPr>
        <w:fldChar w:fldCharType="separate"/>
      </w:r>
      <w:r>
        <w:rPr>
          <w:rFonts w:hint="eastAsia" w:ascii="宋体" w:hAnsi="宋体" w:eastAsia="宋体" w:cs="宋体"/>
          <w:sz w:val="28"/>
          <w:szCs w:val="28"/>
        </w:rPr>
        <w:t>六、一般公共预算财政拨款基本支出决算情况说明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_Toc17396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_Toc21512 </w:instrText>
      </w:r>
      <w:r>
        <w:rPr>
          <w:rFonts w:hint="eastAsia" w:ascii="宋体" w:hAnsi="宋体" w:eastAsia="宋体" w:cs="宋体"/>
          <w:sz w:val="28"/>
          <w:szCs w:val="28"/>
        </w:rPr>
        <w:fldChar w:fldCharType="separate"/>
      </w:r>
      <w:r>
        <w:rPr>
          <w:rFonts w:hint="eastAsia" w:ascii="宋体" w:hAnsi="宋体" w:eastAsia="宋体" w:cs="宋体"/>
          <w:sz w:val="28"/>
          <w:szCs w:val="28"/>
        </w:rPr>
        <w:t>七、“三公”经费财政拨款支出决算情况说明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_Toc21512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_Toc28593 </w:instrText>
      </w:r>
      <w:r>
        <w:rPr>
          <w:rFonts w:hint="eastAsia" w:ascii="宋体" w:hAnsi="宋体" w:eastAsia="宋体" w:cs="宋体"/>
          <w:sz w:val="28"/>
          <w:szCs w:val="28"/>
        </w:rPr>
        <w:fldChar w:fldCharType="separate"/>
      </w:r>
      <w:r>
        <w:rPr>
          <w:rFonts w:hint="eastAsia" w:ascii="宋体" w:hAnsi="宋体" w:eastAsia="宋体" w:cs="宋体"/>
          <w:sz w:val="28"/>
          <w:szCs w:val="28"/>
        </w:rPr>
        <w:t>（一）</w:t>
      </w:r>
      <w:r>
        <w:rPr>
          <w:rFonts w:hint="eastAsia" w:ascii="宋体" w:hAnsi="宋体" w:eastAsia="宋体" w:cs="宋体"/>
          <w:sz w:val="28"/>
          <w:szCs w:val="28"/>
          <w:lang w:eastAsia="zh-CN"/>
        </w:rPr>
        <w:t>　</w:t>
      </w:r>
      <w:r>
        <w:rPr>
          <w:rFonts w:hint="eastAsia" w:ascii="宋体" w:hAnsi="宋体" w:eastAsia="宋体" w:cs="宋体"/>
          <w:sz w:val="28"/>
          <w:szCs w:val="28"/>
        </w:rPr>
        <w:t>“三公”经费财政拨款支出决算情况说明</w:t>
      </w:r>
      <w:r>
        <w:rPr>
          <w:rFonts w:hint="eastAsia" w:ascii="宋体" w:hAnsi="宋体" w:eastAsia="宋体" w:cs="宋体"/>
          <w:sz w:val="28"/>
          <w:szCs w:val="28"/>
          <w:lang w:eastAsia="zh-CN"/>
        </w:rPr>
        <w:t>。</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_Toc28593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_Toc12668 </w:instrText>
      </w:r>
      <w:r>
        <w:rPr>
          <w:rFonts w:hint="eastAsia" w:ascii="宋体" w:hAnsi="宋体" w:eastAsia="宋体" w:cs="宋体"/>
          <w:sz w:val="28"/>
          <w:szCs w:val="28"/>
        </w:rPr>
        <w:fldChar w:fldCharType="separate"/>
      </w:r>
      <w:r>
        <w:rPr>
          <w:rFonts w:hint="eastAsia" w:ascii="宋体" w:hAnsi="宋体" w:eastAsia="宋体" w:cs="宋体"/>
          <w:sz w:val="28"/>
          <w:szCs w:val="28"/>
        </w:rPr>
        <w:t>（二）“三公”经费财政拨款支出决算具体情况说明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_Toc12668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_Toc32347 </w:instrText>
      </w:r>
      <w:r>
        <w:rPr>
          <w:rFonts w:hint="eastAsia" w:ascii="宋体" w:hAnsi="宋体" w:eastAsia="宋体" w:cs="宋体"/>
          <w:sz w:val="28"/>
          <w:szCs w:val="28"/>
        </w:rPr>
        <w:fldChar w:fldCharType="separate"/>
      </w:r>
      <w:r>
        <w:rPr>
          <w:rFonts w:hint="eastAsia" w:ascii="宋体" w:hAnsi="宋体" w:eastAsia="宋体" w:cs="宋体"/>
          <w:bCs/>
          <w:sz w:val="28"/>
          <w:szCs w:val="28"/>
          <w:lang w:eastAsia="zh-CN"/>
        </w:rPr>
        <w:t>八、政府性基金预算支出情况说明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_Toc32347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_Toc17504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九、国有资产经营预算支出情况说明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_Toc17504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_Toc29360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十、预算绩效情况说明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_Toc29360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_Toc21586 </w:instrText>
      </w:r>
      <w:r>
        <w:rPr>
          <w:rFonts w:hint="eastAsia" w:ascii="宋体" w:hAnsi="宋体" w:eastAsia="宋体" w:cs="宋体"/>
          <w:sz w:val="28"/>
          <w:szCs w:val="28"/>
        </w:rPr>
        <w:fldChar w:fldCharType="separate"/>
      </w:r>
      <w:r>
        <w:rPr>
          <w:rFonts w:hint="eastAsia" w:ascii="宋体" w:hAnsi="宋体" w:eastAsia="宋体" w:cs="宋体"/>
          <w:bCs/>
          <w:sz w:val="28"/>
          <w:szCs w:val="28"/>
          <w:lang w:eastAsia="zh-CN"/>
        </w:rPr>
        <w:t>（一）机关运行经费支出情况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_Toc21586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_Toc24745 </w:instrText>
      </w:r>
      <w:r>
        <w:rPr>
          <w:rFonts w:hint="eastAsia" w:ascii="宋体" w:hAnsi="宋体" w:eastAsia="宋体" w:cs="宋体"/>
          <w:sz w:val="28"/>
          <w:szCs w:val="28"/>
        </w:rPr>
        <w:fldChar w:fldCharType="separate"/>
      </w:r>
      <w:r>
        <w:rPr>
          <w:rFonts w:hint="eastAsia" w:ascii="宋体" w:hAnsi="宋体" w:eastAsia="宋体" w:cs="宋体"/>
          <w:bCs/>
          <w:sz w:val="28"/>
          <w:szCs w:val="28"/>
          <w:lang w:eastAsia="zh-CN"/>
        </w:rPr>
        <w:t>（二）政府采购支出情况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_Toc24745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_Toc798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（三）国有资产占有使用情况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_Toc798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_Toc29635 </w:instrText>
      </w:r>
      <w:r>
        <w:rPr>
          <w:rFonts w:hint="eastAsia" w:ascii="宋体" w:hAnsi="宋体" w:eastAsia="宋体" w:cs="宋体"/>
          <w:sz w:val="28"/>
          <w:szCs w:val="28"/>
        </w:rPr>
        <w:fldChar w:fldCharType="separate"/>
      </w:r>
      <w:r>
        <w:rPr>
          <w:rFonts w:hint="eastAsia" w:ascii="宋体" w:hAnsi="宋体" w:eastAsia="宋体" w:cs="宋体"/>
          <w:bCs/>
          <w:sz w:val="28"/>
          <w:szCs w:val="28"/>
          <w:lang w:eastAsia="zh-CN"/>
        </w:rPr>
        <w:t>（四）</w:t>
      </w:r>
      <w:r>
        <w:rPr>
          <w:rFonts w:hint="eastAsia" w:ascii="宋体" w:hAnsi="宋体" w:eastAsia="宋体" w:cs="宋体"/>
          <w:bCs/>
          <w:sz w:val="28"/>
          <w:szCs w:val="28"/>
        </w:rPr>
        <w:t>项目绩效目标完成情况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_Toc29635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_Toc20084 </w:instrText>
      </w:r>
      <w:r>
        <w:rPr>
          <w:rFonts w:hint="eastAsia" w:ascii="宋体" w:hAnsi="宋体" w:eastAsia="宋体" w:cs="宋体"/>
          <w:sz w:val="28"/>
          <w:szCs w:val="28"/>
        </w:rPr>
        <w:fldChar w:fldCharType="separate"/>
      </w:r>
      <w:r>
        <w:rPr>
          <w:rFonts w:hint="eastAsia" w:ascii="宋体" w:hAnsi="宋体" w:eastAsia="宋体" w:cs="宋体"/>
          <w:sz w:val="28"/>
          <w:szCs w:val="28"/>
        </w:rPr>
        <w:t>第三部分 名词解释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_Toc20084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_Toc23153 </w:instrText>
      </w:r>
      <w:r>
        <w:rPr>
          <w:rFonts w:hint="eastAsia" w:ascii="宋体" w:hAnsi="宋体" w:eastAsia="宋体" w:cs="宋体"/>
          <w:sz w:val="28"/>
          <w:szCs w:val="28"/>
        </w:rPr>
        <w:fldChar w:fldCharType="separate"/>
      </w:r>
      <w:r>
        <w:rPr>
          <w:rFonts w:hint="eastAsia" w:ascii="宋体" w:hAnsi="宋体" w:eastAsia="宋体" w:cs="宋体"/>
          <w:sz w:val="28"/>
          <w:szCs w:val="28"/>
        </w:rPr>
        <w:t>第四部分 附件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_Toc23153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_Toc15480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rPr>
        <w:t>第五部分　</w:t>
      </w:r>
      <w:r>
        <w:rPr>
          <w:rFonts w:hint="eastAsia" w:ascii="宋体" w:hAnsi="宋体" w:eastAsia="宋体" w:cs="宋体"/>
          <w:sz w:val="28"/>
          <w:szCs w:val="28"/>
        </w:rPr>
        <w:t>附表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_Toc15480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_Toc13786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 xml:space="preserve">一、 </w:t>
      </w:r>
      <w:r>
        <w:rPr>
          <w:rFonts w:hint="eastAsia" w:ascii="宋体" w:hAnsi="宋体" w:eastAsia="宋体" w:cs="宋体"/>
          <w:sz w:val="28"/>
          <w:szCs w:val="28"/>
        </w:rPr>
        <w:t>2020年收入支出决算总表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_Toc13786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_Toc5888 </w:instrText>
      </w:r>
      <w:r>
        <w:rPr>
          <w:rFonts w:hint="eastAsia" w:ascii="宋体" w:hAnsi="宋体" w:eastAsia="宋体" w:cs="宋体"/>
          <w:sz w:val="28"/>
          <w:szCs w:val="28"/>
        </w:rPr>
        <w:fldChar w:fldCharType="separate"/>
      </w:r>
      <w:r>
        <w:rPr>
          <w:rFonts w:hint="eastAsia" w:ascii="宋体" w:hAnsi="宋体" w:eastAsia="宋体" w:cs="宋体"/>
          <w:sz w:val="28"/>
          <w:szCs w:val="28"/>
        </w:rPr>
        <w:t>二、 2020年收入总表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_Toc5888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_Toc18590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三、 </w:t>
      </w:r>
      <w:r>
        <w:rPr>
          <w:rFonts w:hint="eastAsia" w:ascii="宋体" w:hAnsi="宋体" w:eastAsia="宋体" w:cs="宋体"/>
          <w:bCs w:val="0"/>
          <w:sz w:val="28"/>
          <w:szCs w:val="28"/>
        </w:rPr>
        <w:t>2020年支出总表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_Toc18590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_Toc15810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四、 </w:t>
      </w:r>
      <w:r>
        <w:rPr>
          <w:rFonts w:hint="eastAsia" w:ascii="宋体" w:hAnsi="宋体" w:eastAsia="宋体" w:cs="宋体"/>
          <w:bCs w:val="0"/>
          <w:sz w:val="28"/>
          <w:szCs w:val="28"/>
        </w:rPr>
        <w:t>2020年财政拨款收入支出决算总表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_Toc15810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_Toc25804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五、 </w:t>
      </w:r>
      <w:r>
        <w:rPr>
          <w:rFonts w:hint="eastAsia" w:ascii="宋体" w:hAnsi="宋体" w:eastAsia="宋体" w:cs="宋体"/>
          <w:bCs w:val="0"/>
          <w:sz w:val="28"/>
          <w:szCs w:val="28"/>
        </w:rPr>
        <w:t>2020年财政拨款支出决算明细表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_Toc25804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_Toc12029 </w:instrText>
      </w:r>
      <w:r>
        <w:rPr>
          <w:rFonts w:hint="eastAsia" w:ascii="宋体" w:hAnsi="宋体" w:eastAsia="宋体" w:cs="宋体"/>
          <w:sz w:val="28"/>
          <w:szCs w:val="28"/>
        </w:rPr>
        <w:fldChar w:fldCharType="separate"/>
      </w:r>
      <w:r>
        <w:rPr>
          <w:rFonts w:hint="eastAsia" w:ascii="宋体" w:hAnsi="宋体" w:eastAsia="宋体" w:cs="宋体"/>
          <w:sz w:val="28"/>
          <w:szCs w:val="28"/>
        </w:rPr>
        <w:t>六、</w:t>
      </w:r>
      <w:r>
        <w:rPr>
          <w:rFonts w:hint="eastAsia" w:ascii="宋体" w:hAnsi="宋体" w:cs="宋体"/>
          <w:sz w:val="28"/>
          <w:szCs w:val="28"/>
          <w:lang w:val="en-US" w:eastAsia="zh-CN"/>
        </w:rPr>
        <w:t xml:space="preserve"> </w:t>
      </w:r>
      <w:r>
        <w:rPr>
          <w:rFonts w:hint="eastAsia" w:ascii="宋体" w:hAnsi="宋体" w:eastAsia="宋体" w:cs="宋体"/>
          <w:bCs w:val="0"/>
          <w:sz w:val="28"/>
          <w:szCs w:val="28"/>
        </w:rPr>
        <w:t>2020年一般公共预算财政拨款支出决算表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_Toc12029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_Toc23143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七、 </w:t>
      </w:r>
      <w:r>
        <w:rPr>
          <w:rFonts w:hint="eastAsia" w:ascii="宋体" w:hAnsi="宋体" w:eastAsia="宋体" w:cs="宋体"/>
          <w:bCs w:val="0"/>
          <w:sz w:val="28"/>
          <w:szCs w:val="28"/>
        </w:rPr>
        <w:t>2020年一般公共预算财政拨款支出决算明细表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_Toc23143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_Toc8805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八、 </w:t>
      </w:r>
      <w:r>
        <w:rPr>
          <w:rFonts w:hint="eastAsia" w:ascii="宋体" w:hAnsi="宋体" w:eastAsia="宋体" w:cs="宋体"/>
          <w:bCs w:val="0"/>
          <w:sz w:val="28"/>
          <w:szCs w:val="28"/>
        </w:rPr>
        <w:t>2020年一般公共预算财政拨款基本支出决算表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_Toc8805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_Toc29482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九、 </w:t>
      </w:r>
      <w:r>
        <w:rPr>
          <w:rFonts w:hint="eastAsia" w:ascii="宋体" w:hAnsi="宋体" w:eastAsia="宋体" w:cs="宋体"/>
          <w:bCs w:val="0"/>
          <w:sz w:val="28"/>
          <w:szCs w:val="28"/>
        </w:rPr>
        <w:t>2020年一般公共预算财政拨款项目支出决算表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_Toc29482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_Toc12367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十、 </w:t>
      </w:r>
      <w:r>
        <w:rPr>
          <w:rFonts w:hint="eastAsia" w:ascii="宋体" w:hAnsi="宋体" w:eastAsia="宋体" w:cs="宋体"/>
          <w:sz w:val="28"/>
          <w:szCs w:val="28"/>
          <w:lang w:eastAsia="zh-CN"/>
        </w:rPr>
        <w:t>2020</w:t>
      </w:r>
      <w:r>
        <w:rPr>
          <w:rFonts w:hint="eastAsia" w:ascii="宋体" w:hAnsi="宋体" w:eastAsia="宋体" w:cs="宋体"/>
          <w:sz w:val="28"/>
          <w:szCs w:val="28"/>
        </w:rPr>
        <w:t>年一</w:t>
      </w:r>
      <w:r>
        <w:rPr>
          <w:rFonts w:hint="eastAsia" w:ascii="宋体" w:hAnsi="宋体" w:eastAsia="宋体" w:cs="宋体"/>
          <w:bCs w:val="0"/>
          <w:sz w:val="28"/>
          <w:szCs w:val="28"/>
        </w:rPr>
        <w:t>般公共预算财政拨款“三公”经费支出决算表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_Toc12367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_Toc11636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十一、 </w:t>
      </w:r>
      <w:r>
        <w:rPr>
          <w:rFonts w:hint="eastAsia" w:ascii="宋体" w:hAnsi="宋体" w:eastAsia="宋体" w:cs="宋体"/>
          <w:sz w:val="28"/>
          <w:szCs w:val="28"/>
          <w:lang w:eastAsia="zh-CN"/>
        </w:rPr>
        <w:t>2020</w:t>
      </w:r>
      <w:r>
        <w:rPr>
          <w:rFonts w:hint="eastAsia" w:ascii="宋体" w:hAnsi="宋体" w:eastAsia="宋体" w:cs="宋体"/>
          <w:sz w:val="28"/>
          <w:szCs w:val="28"/>
        </w:rPr>
        <w:t>年政</w:t>
      </w:r>
      <w:r>
        <w:rPr>
          <w:rFonts w:hint="eastAsia" w:ascii="宋体" w:hAnsi="宋体" w:eastAsia="宋体" w:cs="宋体"/>
          <w:bCs w:val="0"/>
          <w:sz w:val="28"/>
          <w:szCs w:val="28"/>
        </w:rPr>
        <w:t>府性基金预算财政拨款收入支出决算表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_Toc11636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_Toc3961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十二、 </w:t>
      </w:r>
      <w:r>
        <w:rPr>
          <w:rFonts w:hint="eastAsia" w:ascii="宋体" w:hAnsi="宋体" w:eastAsia="宋体" w:cs="宋体"/>
          <w:bCs w:val="0"/>
          <w:sz w:val="28"/>
          <w:szCs w:val="28"/>
        </w:rPr>
        <w:t>2020年政府性基金预算财政拨款“三公”经费支出决算表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_Toc3961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_Toc14205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十三、2020年国有资本经营预算支出决算表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_Toc14205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keepNext w:val="0"/>
        <w:keepLines w:val="0"/>
        <w:pageBreakBefore w:val="0"/>
        <w:widowControl/>
        <w:kinsoku/>
        <w:wordWrap/>
        <w:overflowPunct/>
        <w:topLinePunct w:val="0"/>
        <w:autoSpaceDE/>
        <w:autoSpaceDN/>
        <w:bidi w:val="0"/>
        <w:adjustRightInd/>
        <w:snapToGrid/>
        <w:spacing w:line="500" w:lineRule="exact"/>
        <w:jc w:val="left"/>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fldChar w:fldCharType="end"/>
      </w: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keepNext w:val="0"/>
        <w:keepLines w:val="0"/>
        <w:pageBreakBefore/>
        <w:widowControl/>
        <w:tabs>
          <w:tab w:val="left" w:pos="2381"/>
        </w:tabs>
        <w:kinsoku/>
        <w:wordWrap/>
        <w:overflowPunct/>
        <w:topLinePunct w:val="0"/>
        <w:autoSpaceDE/>
        <w:autoSpaceDN/>
        <w:bidi w:val="0"/>
        <w:adjustRightInd/>
        <w:snapToGrid/>
        <w:jc w:val="center"/>
        <w:textAlignment w:val="auto"/>
        <w:outlineLvl w:val="0"/>
        <w:rPr>
          <w:rStyle w:val="27"/>
          <w:rFonts w:ascii="黑体" w:hAnsi="黑体" w:eastAsia="黑体"/>
        </w:rPr>
      </w:pPr>
      <w:bookmarkStart w:id="18" w:name="_Toc14288"/>
      <w:r>
        <w:rPr>
          <w:rFonts w:hint="eastAsia" w:ascii="黑体" w:hAnsi="黑体" w:eastAsia="黑体"/>
          <w:b/>
          <w:bCs/>
          <w:sz w:val="44"/>
          <w:szCs w:val="44"/>
        </w:rPr>
        <w:t xml:space="preserve">第一部分 </w:t>
      </w:r>
      <w:r>
        <w:rPr>
          <w:rStyle w:val="27"/>
          <w:rFonts w:hint="eastAsia" w:ascii="黑体" w:hAnsi="黑体" w:eastAsia="黑体"/>
        </w:rPr>
        <w:t>部门概况</w:t>
      </w:r>
      <w:bookmarkEnd w:id="18"/>
    </w:p>
    <w:p>
      <w:pPr>
        <w:pStyle w:val="3"/>
        <w:ind w:firstLine="640" w:firstLineChars="200"/>
        <w:rPr>
          <w:rStyle w:val="28"/>
          <w:rFonts w:ascii="黑体" w:hAnsi="黑体" w:eastAsia="黑体"/>
          <w:b w:val="0"/>
          <w:bCs w:val="0"/>
        </w:rPr>
      </w:pPr>
      <w:bookmarkStart w:id="19" w:name="_Toc15377197"/>
      <w:bookmarkStart w:id="20" w:name="_Toc15396600"/>
      <w:bookmarkStart w:id="21" w:name="_Toc4906"/>
      <w:r>
        <w:rPr>
          <w:rFonts w:hint="eastAsia" w:ascii="黑体" w:hAnsi="黑体" w:eastAsia="黑体"/>
          <w:b w:val="0"/>
          <w:color w:val="000000"/>
        </w:rPr>
        <w:t>一、基</w:t>
      </w:r>
      <w:r>
        <w:rPr>
          <w:rStyle w:val="28"/>
          <w:rFonts w:hint="eastAsia" w:ascii="黑体" w:hAnsi="黑体" w:eastAsia="黑体"/>
          <w:b w:val="0"/>
          <w:bCs w:val="0"/>
        </w:rPr>
        <w:t>本职能及主要工作</w:t>
      </w:r>
      <w:bookmarkEnd w:id="19"/>
      <w:bookmarkEnd w:id="20"/>
      <w:bookmarkEnd w:id="21"/>
      <w:bookmarkStart w:id="22" w:name="_Toc15378445"/>
      <w:bookmarkStart w:id="23" w:name="_Toc15377198"/>
    </w:p>
    <w:p>
      <w:pPr>
        <w:pStyle w:val="4"/>
        <w:ind w:firstLine="321" w:firstLineChars="100"/>
        <w:outlineLvl w:val="2"/>
        <w:rPr>
          <w:rFonts w:ascii="仿宋" w:hAnsi="仿宋" w:eastAsia="仿宋"/>
          <w:color w:val="000000"/>
        </w:rPr>
      </w:pPr>
      <w:bookmarkStart w:id="24" w:name="_Toc21576"/>
      <w:r>
        <w:rPr>
          <w:rFonts w:hint="eastAsia" w:ascii="仿宋" w:hAnsi="仿宋" w:eastAsia="仿宋"/>
          <w:color w:val="000000"/>
        </w:rPr>
        <w:t>（一）主要职能。</w:t>
      </w:r>
      <w:bookmarkEnd w:id="22"/>
      <w:bookmarkEnd w:id="23"/>
      <w:bookmarkEnd w:id="24"/>
    </w:p>
    <w:p>
      <w:pPr>
        <w:snapToGrid w:val="0"/>
        <w:spacing w:line="52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1.认真贯彻落实党和国家的方针、政策，正确执行上级主管部门的决议和指示，全面实施素质教育，培养德、智、体、美等方面全面发展的社会主义事业的建设者和接班人。</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2.编制年度财政预算并执行</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管理和监督各项财政收支。</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3.管理各类政策性补贴等资金，进一步完善财政补贴</w:t>
      </w:r>
      <w:r>
        <w:rPr>
          <w:rFonts w:hint="eastAsia" w:ascii="仿宋_GB2312" w:hAnsi="仿宋_GB2312" w:eastAsia="仿宋_GB2312" w:cs="仿宋_GB2312"/>
          <w:sz w:val="30"/>
          <w:szCs w:val="30"/>
          <w:lang w:eastAsia="zh-CN"/>
        </w:rPr>
        <w:t>惠</w:t>
      </w:r>
      <w:r>
        <w:rPr>
          <w:rFonts w:hint="eastAsia" w:ascii="仿宋_GB2312" w:hAnsi="仿宋_GB2312" w:eastAsia="仿宋_GB2312" w:cs="仿宋_GB2312"/>
          <w:sz w:val="30"/>
          <w:szCs w:val="30"/>
        </w:rPr>
        <w:t>民资金“一卡（折）通”发放机制。</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4.负责对各类专项资金的监管，提高财政资金使用效率。</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5.管理</w:t>
      </w:r>
      <w:r>
        <w:rPr>
          <w:rFonts w:hint="eastAsia" w:ascii="仿宋_GB2312" w:hAnsi="仿宋_GB2312" w:eastAsia="仿宋_GB2312" w:cs="仿宋_GB2312"/>
          <w:sz w:val="30"/>
          <w:szCs w:val="30"/>
          <w:lang w:eastAsia="zh-CN"/>
        </w:rPr>
        <w:t>好幼儿园</w:t>
      </w:r>
      <w:r>
        <w:rPr>
          <w:rFonts w:hint="eastAsia" w:ascii="仿宋_GB2312" w:hAnsi="仿宋_GB2312" w:eastAsia="仿宋_GB2312" w:cs="仿宋_GB2312"/>
          <w:sz w:val="30"/>
          <w:szCs w:val="30"/>
        </w:rPr>
        <w:t>非税收入。</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6.提高加强财政管理的政策建议</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负责财政、税收政策法规的宣传工作。</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7.执行会计集中核算，严格按照上级财政部门规定的工作程序开展工作，充分发挥财政资金使用效率。</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8.负责本单位的国有资产监督管理工作。</w:t>
      </w:r>
    </w:p>
    <w:p>
      <w:pPr>
        <w:ind w:firstLine="600" w:firstLineChars="200"/>
        <w:rPr>
          <w:rFonts w:ascii="仿宋_GB2312" w:hAnsi="仿宋_GB2312" w:eastAsia="仿宋_GB2312" w:cs="仿宋_GB2312"/>
          <w:sz w:val="28"/>
          <w:szCs w:val="28"/>
        </w:rPr>
      </w:pPr>
      <w:r>
        <w:rPr>
          <w:rFonts w:hint="eastAsia" w:ascii="仿宋_GB2312" w:hAnsi="仿宋_GB2312" w:eastAsia="仿宋_GB2312" w:cs="仿宋_GB2312"/>
          <w:sz w:val="30"/>
          <w:szCs w:val="30"/>
        </w:rPr>
        <w:t>9.承办上级部门交办的其他事项</w:t>
      </w:r>
      <w:r>
        <w:rPr>
          <w:rFonts w:hint="eastAsia" w:ascii="仿宋_GB2312" w:hAnsi="仿宋_GB2312" w:eastAsia="仿宋_GB2312" w:cs="仿宋_GB2312"/>
          <w:sz w:val="28"/>
          <w:szCs w:val="28"/>
        </w:rPr>
        <w:t>。</w:t>
      </w:r>
      <w:bookmarkStart w:id="25" w:name="_Toc15378446"/>
      <w:bookmarkStart w:id="26" w:name="_Toc15377199"/>
    </w:p>
    <w:p>
      <w:pPr>
        <w:ind w:firstLine="321" w:firstLineChars="100"/>
        <w:outlineLvl w:val="2"/>
        <w:rPr>
          <w:rFonts w:ascii="仿宋" w:hAnsi="仿宋" w:eastAsia="仿宋"/>
          <w:b/>
          <w:color w:val="000000"/>
          <w:sz w:val="32"/>
          <w:szCs w:val="32"/>
        </w:rPr>
      </w:pPr>
      <w:bookmarkStart w:id="27" w:name="_Toc18270"/>
      <w:r>
        <w:rPr>
          <w:rFonts w:hint="eastAsia" w:ascii="仿宋" w:hAnsi="仿宋" w:eastAsia="仿宋"/>
          <w:b/>
          <w:color w:val="000000"/>
          <w:sz w:val="32"/>
          <w:szCs w:val="32"/>
        </w:rPr>
        <w:t>（二）</w:t>
      </w:r>
      <w:r>
        <w:rPr>
          <w:rFonts w:hint="eastAsia" w:ascii="仿宋" w:hAnsi="仿宋" w:eastAsia="仿宋"/>
          <w:b/>
          <w:color w:val="000000"/>
          <w:sz w:val="32"/>
          <w:szCs w:val="32"/>
          <w:lang w:val="en-US" w:eastAsia="zh-CN"/>
        </w:rPr>
        <w:t>2020</w:t>
      </w:r>
      <w:r>
        <w:rPr>
          <w:rFonts w:hint="eastAsia" w:ascii="仿宋" w:hAnsi="仿宋" w:eastAsia="仿宋"/>
          <w:b/>
          <w:color w:val="000000"/>
          <w:sz w:val="32"/>
          <w:szCs w:val="32"/>
        </w:rPr>
        <w:t>年重点工作完成情况。</w:t>
      </w:r>
      <w:bookmarkEnd w:id="25"/>
      <w:bookmarkEnd w:id="26"/>
      <w:bookmarkEnd w:id="27"/>
    </w:p>
    <w:p>
      <w:pPr>
        <w:snapToGrid w:val="0"/>
        <w:spacing w:line="520" w:lineRule="exact"/>
        <w:ind w:firstLine="640" w:firstLineChars="200"/>
        <w:rPr>
          <w:rFonts w:hint="eastAsia" w:ascii="仿宋" w:hAnsi="仿宋" w:eastAsia="仿宋" w:cs="仿宋"/>
          <w:sz w:val="32"/>
          <w:szCs w:val="32"/>
        </w:rPr>
      </w:pPr>
      <w:bookmarkStart w:id="28" w:name="_Toc15377200"/>
      <w:bookmarkStart w:id="29" w:name="_Toc15396601"/>
      <w:bookmarkStart w:id="30" w:name="_Toc31488"/>
      <w:r>
        <w:rPr>
          <w:rFonts w:hint="eastAsia" w:ascii="仿宋" w:hAnsi="仿宋" w:eastAsia="仿宋" w:cs="仿宋"/>
          <w:sz w:val="32"/>
          <w:szCs w:val="32"/>
          <w:highlight w:val="none"/>
          <w:lang w:eastAsia="zh-CN"/>
        </w:rPr>
        <w:t>瓦时</w:t>
      </w:r>
      <w:r>
        <w:rPr>
          <w:rFonts w:hint="eastAsia" w:ascii="仿宋" w:hAnsi="仿宋" w:eastAsia="仿宋" w:cs="仿宋"/>
          <w:sz w:val="32"/>
          <w:szCs w:val="32"/>
          <w:lang w:eastAsia="zh-CN"/>
        </w:rPr>
        <w:t>中学</w:t>
      </w:r>
      <w:r>
        <w:rPr>
          <w:rFonts w:hint="eastAsia" w:ascii="仿宋" w:hAnsi="仿宋" w:eastAsia="仿宋" w:cs="仿宋"/>
          <w:sz w:val="32"/>
          <w:szCs w:val="32"/>
        </w:rPr>
        <w:t>在</w:t>
      </w:r>
      <w:r>
        <w:rPr>
          <w:rFonts w:hint="eastAsia" w:ascii="仿宋" w:hAnsi="仿宋" w:eastAsia="仿宋" w:cs="仿宋"/>
          <w:sz w:val="32"/>
          <w:szCs w:val="32"/>
          <w:highlight w:val="none"/>
          <w:lang w:eastAsia="zh-CN"/>
        </w:rPr>
        <w:t>县委、县政府</w:t>
      </w:r>
      <w:r>
        <w:rPr>
          <w:rFonts w:hint="eastAsia" w:ascii="仿宋" w:hAnsi="仿宋" w:eastAsia="仿宋" w:cs="仿宋"/>
          <w:sz w:val="32"/>
          <w:szCs w:val="32"/>
        </w:rPr>
        <w:t>的领导下，在上级主管部门的指导下，全面完成了2020年教育教学工作，并取得了一定的成绩，特别是诚信教育进校园，我校以小手牵大手的方式，使得学校的诚信教育上了一个新台阶。</w:t>
      </w:r>
    </w:p>
    <w:p>
      <w:pPr>
        <w:ind w:firstLine="720" w:firstLineChars="200"/>
        <w:outlineLvl w:val="1"/>
        <w:rPr>
          <w:rStyle w:val="28"/>
          <w:rFonts w:ascii="黑体" w:hAnsi="黑体" w:eastAsia="黑体"/>
          <w:b w:val="0"/>
          <w:bCs w:val="0"/>
          <w:sz w:val="36"/>
          <w:szCs w:val="36"/>
        </w:rPr>
      </w:pPr>
      <w:r>
        <w:rPr>
          <w:rFonts w:hint="eastAsia" w:ascii="黑体" w:eastAsia="黑体"/>
          <w:b w:val="0"/>
          <w:color w:val="000000"/>
          <w:sz w:val="36"/>
          <w:szCs w:val="36"/>
        </w:rPr>
        <w:t>二、</w:t>
      </w:r>
      <w:bookmarkEnd w:id="28"/>
      <w:bookmarkEnd w:id="29"/>
      <w:r>
        <w:rPr>
          <w:rFonts w:hint="eastAsia" w:ascii="黑体" w:hAnsi="黑体" w:eastAsia="黑体"/>
          <w:b w:val="0"/>
          <w:color w:val="000000"/>
          <w:sz w:val="36"/>
          <w:szCs w:val="36"/>
        </w:rPr>
        <w:t>机</w:t>
      </w:r>
      <w:r>
        <w:rPr>
          <w:rStyle w:val="28"/>
          <w:rFonts w:hint="eastAsia" w:ascii="黑体" w:hAnsi="黑体" w:eastAsia="黑体"/>
          <w:b w:val="0"/>
          <w:bCs w:val="0"/>
          <w:sz w:val="36"/>
          <w:szCs w:val="36"/>
        </w:rPr>
        <w:t>构设置</w:t>
      </w:r>
      <w:bookmarkEnd w:id="30"/>
    </w:p>
    <w:p>
      <w:pPr>
        <w:snapToGrid w:val="0"/>
        <w:spacing w:line="520" w:lineRule="exact"/>
        <w:ind w:firstLine="640" w:firstLineChars="200"/>
        <w:rPr>
          <w:rFonts w:hint="eastAsia" w:ascii="仿宋" w:hAnsi="仿宋" w:eastAsia="仿宋"/>
          <w:sz w:val="32"/>
          <w:szCs w:val="32"/>
          <w:lang w:eastAsia="zh-CN"/>
        </w:rPr>
      </w:pPr>
      <w:r>
        <w:rPr>
          <w:rFonts w:hint="eastAsia"/>
          <w:sz w:val="32"/>
          <w:szCs w:val="32"/>
          <w:lang w:eastAsia="zh-CN"/>
        </w:rPr>
        <w:t>瓦室中学属于</w:t>
      </w:r>
      <w:r>
        <w:rPr>
          <w:rFonts w:hint="eastAsia" w:ascii="仿宋" w:hAnsi="仿宋" w:eastAsia="仿宋"/>
          <w:sz w:val="32"/>
          <w:szCs w:val="32"/>
        </w:rPr>
        <w:t>二级预算单位</w:t>
      </w:r>
      <w:r>
        <w:rPr>
          <w:rFonts w:hint="eastAsia" w:ascii="仿宋" w:hAnsi="仿宋" w:eastAsia="仿宋"/>
          <w:sz w:val="32"/>
          <w:szCs w:val="32"/>
          <w:lang w:eastAsia="zh-CN"/>
        </w:rPr>
        <w:t>。</w:t>
      </w:r>
    </w:p>
    <w:p>
      <w:pPr>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机构情况</w:t>
      </w:r>
      <w:r>
        <w:rPr>
          <w:rFonts w:hint="eastAsia" w:ascii="仿宋" w:hAnsi="仿宋" w:eastAsia="仿宋" w:cs="仿宋"/>
          <w:sz w:val="32"/>
          <w:szCs w:val="32"/>
          <w:lang w:eastAsia="zh-CN"/>
        </w:rPr>
        <w:t>：</w:t>
      </w:r>
      <w:r>
        <w:rPr>
          <w:rFonts w:hint="eastAsia" w:ascii="仿宋" w:hAnsi="仿宋" w:eastAsia="仿宋" w:cs="仿宋"/>
          <w:sz w:val="32"/>
          <w:szCs w:val="32"/>
        </w:rPr>
        <w:t>年末有1个预算管理单位</w:t>
      </w:r>
      <w:r>
        <w:rPr>
          <w:rFonts w:hint="eastAsia" w:ascii="仿宋" w:hAnsi="仿宋" w:eastAsia="仿宋" w:cs="仿宋"/>
          <w:sz w:val="32"/>
          <w:szCs w:val="32"/>
          <w:highlight w:val="none"/>
          <w:lang w:eastAsia="zh-CN"/>
        </w:rPr>
        <w:t>；</w:t>
      </w:r>
      <w:r>
        <w:rPr>
          <w:rFonts w:hint="eastAsia" w:ascii="仿宋" w:hAnsi="仿宋" w:eastAsia="仿宋" w:cs="仿宋"/>
          <w:sz w:val="32"/>
          <w:szCs w:val="32"/>
        </w:rPr>
        <w:t>年初编制数为</w:t>
      </w:r>
      <w:r>
        <w:rPr>
          <w:rFonts w:hint="eastAsia" w:ascii="仿宋" w:hAnsi="仿宋" w:eastAsia="仿宋" w:cs="仿宋"/>
          <w:sz w:val="32"/>
          <w:szCs w:val="32"/>
          <w:lang w:val="en-US" w:eastAsia="zh-CN"/>
        </w:rPr>
        <w:t>76</w:t>
      </w:r>
      <w:r>
        <w:rPr>
          <w:rFonts w:hint="eastAsia" w:ascii="仿宋" w:hAnsi="仿宋" w:eastAsia="仿宋" w:cs="仿宋"/>
          <w:sz w:val="32"/>
          <w:szCs w:val="32"/>
        </w:rPr>
        <w:t>人</w:t>
      </w:r>
      <w:r>
        <w:rPr>
          <w:rFonts w:hint="eastAsia" w:ascii="仿宋" w:hAnsi="仿宋" w:eastAsia="仿宋" w:cs="仿宋"/>
          <w:sz w:val="32"/>
          <w:szCs w:val="32"/>
          <w:highlight w:val="none"/>
          <w:lang w:eastAsia="zh-CN"/>
        </w:rPr>
        <w:t>；</w:t>
      </w:r>
      <w:r>
        <w:rPr>
          <w:rFonts w:hint="eastAsia" w:ascii="仿宋" w:hAnsi="仿宋" w:eastAsia="仿宋" w:cs="仿宋"/>
          <w:sz w:val="32"/>
          <w:szCs w:val="32"/>
        </w:rPr>
        <w:t>岗位设置包括</w:t>
      </w:r>
      <w:r>
        <w:rPr>
          <w:rFonts w:hint="eastAsia" w:ascii="仿宋" w:hAnsi="仿宋" w:eastAsia="仿宋" w:cs="仿宋"/>
          <w:sz w:val="32"/>
          <w:szCs w:val="32"/>
          <w:lang w:eastAsia="zh-CN"/>
        </w:rPr>
        <w:t>：</w:t>
      </w:r>
      <w:bookmarkStart w:id="105" w:name="_GoBack"/>
      <w:bookmarkEnd w:id="105"/>
      <w:r>
        <w:rPr>
          <w:rFonts w:hint="eastAsia" w:ascii="仿宋" w:hAnsi="仿宋" w:eastAsia="仿宋" w:cs="仿宋"/>
          <w:sz w:val="32"/>
          <w:szCs w:val="32"/>
        </w:rPr>
        <w:t>管理人员1人</w:t>
      </w:r>
      <w:r>
        <w:rPr>
          <w:rFonts w:hint="eastAsia" w:ascii="仿宋" w:hAnsi="仿宋" w:eastAsia="仿宋" w:cs="仿宋"/>
          <w:sz w:val="32"/>
          <w:szCs w:val="32"/>
          <w:highlight w:val="none"/>
          <w:lang w:eastAsia="zh-CN"/>
        </w:rPr>
        <w:t>（</w:t>
      </w:r>
      <w:r>
        <w:rPr>
          <w:rFonts w:hint="eastAsia" w:ascii="仿宋" w:hAnsi="仿宋" w:eastAsia="仿宋" w:cs="仿宋"/>
          <w:sz w:val="32"/>
          <w:szCs w:val="32"/>
          <w:lang w:eastAsia="zh-CN"/>
        </w:rPr>
        <w:t>七</w:t>
      </w:r>
      <w:r>
        <w:rPr>
          <w:rFonts w:hint="eastAsia" w:ascii="仿宋" w:hAnsi="仿宋" w:eastAsia="仿宋" w:cs="仿宋"/>
          <w:sz w:val="32"/>
          <w:szCs w:val="32"/>
        </w:rPr>
        <w:t>级职员1人</w:t>
      </w:r>
      <w:r>
        <w:rPr>
          <w:rFonts w:hint="eastAsia" w:ascii="仿宋" w:hAnsi="仿宋" w:eastAsia="仿宋" w:cs="仿宋"/>
          <w:sz w:val="32"/>
          <w:szCs w:val="32"/>
          <w:lang w:eastAsia="zh-CN"/>
        </w:rPr>
        <w:t>，</w:t>
      </w:r>
      <w:r>
        <w:rPr>
          <w:rFonts w:hint="eastAsia" w:ascii="仿宋" w:hAnsi="仿宋" w:eastAsia="仿宋" w:cs="仿宋"/>
          <w:sz w:val="32"/>
          <w:szCs w:val="32"/>
          <w:highlight w:val="none"/>
          <w:lang w:eastAsia="zh-CN"/>
        </w:rPr>
        <w:t>），</w:t>
      </w:r>
      <w:r>
        <w:rPr>
          <w:rFonts w:hint="eastAsia" w:ascii="仿宋" w:hAnsi="仿宋" w:eastAsia="仿宋" w:cs="仿宋"/>
          <w:sz w:val="32"/>
          <w:szCs w:val="32"/>
        </w:rPr>
        <w:t>专技人员</w:t>
      </w:r>
      <w:r>
        <w:rPr>
          <w:rFonts w:hint="eastAsia" w:ascii="仿宋" w:hAnsi="仿宋" w:eastAsia="仿宋" w:cs="仿宋"/>
          <w:sz w:val="32"/>
          <w:szCs w:val="32"/>
          <w:lang w:val="en-US" w:eastAsia="zh-CN"/>
        </w:rPr>
        <w:t>75</w:t>
      </w:r>
      <w:r>
        <w:rPr>
          <w:rFonts w:hint="eastAsia" w:ascii="仿宋" w:hAnsi="仿宋" w:eastAsia="仿宋" w:cs="仿宋"/>
          <w:sz w:val="32"/>
          <w:szCs w:val="32"/>
        </w:rPr>
        <w:t>人</w:t>
      </w:r>
      <w:r>
        <w:rPr>
          <w:rFonts w:hint="eastAsia" w:ascii="仿宋" w:hAnsi="仿宋" w:eastAsia="仿宋" w:cs="仿宋"/>
          <w:sz w:val="32"/>
          <w:szCs w:val="32"/>
          <w:lang w:eastAsia="zh-CN"/>
        </w:rPr>
        <w:t>，工勤</w:t>
      </w:r>
      <w:r>
        <w:rPr>
          <w:rFonts w:hint="eastAsia" w:ascii="仿宋" w:hAnsi="仿宋" w:eastAsia="仿宋" w:cs="仿宋"/>
          <w:sz w:val="32"/>
          <w:szCs w:val="32"/>
          <w:lang w:val="en-US" w:eastAsia="zh-CN"/>
        </w:rPr>
        <w:t>1人</w:t>
      </w:r>
      <w:r>
        <w:rPr>
          <w:rFonts w:hint="eastAsia" w:ascii="仿宋" w:hAnsi="仿宋" w:eastAsia="仿宋" w:cs="仿宋"/>
          <w:sz w:val="32"/>
          <w:szCs w:val="32"/>
        </w:rPr>
        <w:t>；由于编制动态管理.我校年末的编制数为</w:t>
      </w:r>
      <w:r>
        <w:rPr>
          <w:rFonts w:hint="eastAsia" w:ascii="仿宋" w:hAnsi="仿宋" w:eastAsia="仿宋" w:cs="仿宋"/>
          <w:sz w:val="32"/>
          <w:szCs w:val="32"/>
          <w:lang w:val="en-US" w:eastAsia="zh-CN"/>
        </w:rPr>
        <w:t>76</w:t>
      </w:r>
      <w:r>
        <w:rPr>
          <w:rFonts w:hint="eastAsia" w:ascii="仿宋" w:hAnsi="仿宋" w:eastAsia="仿宋" w:cs="仿宋"/>
          <w:sz w:val="32"/>
          <w:szCs w:val="32"/>
        </w:rPr>
        <w:t>人</w:t>
      </w:r>
      <w:r>
        <w:rPr>
          <w:rFonts w:hint="eastAsia" w:ascii="仿宋" w:hAnsi="仿宋" w:eastAsia="仿宋" w:cs="仿宋"/>
          <w:sz w:val="32"/>
          <w:szCs w:val="32"/>
          <w:lang w:eastAsia="zh-CN"/>
        </w:rPr>
        <w:t>，</w:t>
      </w:r>
      <w:r>
        <w:rPr>
          <w:rFonts w:hint="eastAsia" w:ascii="仿宋" w:hAnsi="仿宋" w:eastAsia="仿宋" w:cs="仿宋"/>
          <w:sz w:val="32"/>
          <w:szCs w:val="32"/>
        </w:rPr>
        <w:t>岗位设置包括</w:t>
      </w:r>
      <w:r>
        <w:rPr>
          <w:rFonts w:hint="eastAsia" w:ascii="仿宋" w:hAnsi="仿宋" w:eastAsia="仿宋" w:cs="仿宋"/>
          <w:sz w:val="32"/>
          <w:szCs w:val="32"/>
          <w:lang w:eastAsia="zh-CN"/>
        </w:rPr>
        <w:t>：</w:t>
      </w:r>
      <w:r>
        <w:rPr>
          <w:rFonts w:hint="eastAsia" w:ascii="仿宋" w:hAnsi="仿宋" w:eastAsia="仿宋" w:cs="仿宋"/>
          <w:sz w:val="32"/>
          <w:szCs w:val="32"/>
        </w:rPr>
        <w:t>管理人员1人</w:t>
      </w:r>
      <w:r>
        <w:rPr>
          <w:rFonts w:hint="eastAsia" w:ascii="仿宋" w:hAnsi="仿宋" w:eastAsia="仿宋" w:cs="仿宋"/>
          <w:sz w:val="32"/>
          <w:szCs w:val="32"/>
          <w:highlight w:val="none"/>
          <w:lang w:eastAsia="zh-CN"/>
        </w:rPr>
        <w:t>（</w:t>
      </w:r>
      <w:r>
        <w:rPr>
          <w:rFonts w:hint="eastAsia" w:ascii="仿宋" w:hAnsi="仿宋" w:eastAsia="仿宋" w:cs="仿宋"/>
          <w:sz w:val="32"/>
          <w:szCs w:val="32"/>
          <w:lang w:eastAsia="zh-CN"/>
        </w:rPr>
        <w:t>七</w:t>
      </w:r>
      <w:r>
        <w:rPr>
          <w:rFonts w:hint="eastAsia" w:ascii="仿宋" w:hAnsi="仿宋" w:eastAsia="仿宋" w:cs="仿宋"/>
          <w:sz w:val="32"/>
          <w:szCs w:val="32"/>
        </w:rPr>
        <w:t>级职员1人</w:t>
      </w:r>
      <w:r>
        <w:rPr>
          <w:rFonts w:hint="eastAsia" w:ascii="仿宋" w:hAnsi="仿宋" w:eastAsia="仿宋" w:cs="仿宋"/>
          <w:sz w:val="32"/>
          <w:szCs w:val="32"/>
          <w:highlight w:val="none"/>
          <w:lang w:eastAsia="zh-CN"/>
        </w:rPr>
        <w:t>）</w:t>
      </w:r>
      <w:r>
        <w:rPr>
          <w:rFonts w:hint="eastAsia" w:ascii="仿宋" w:hAnsi="仿宋" w:eastAsia="仿宋" w:cs="仿宋"/>
          <w:sz w:val="32"/>
          <w:szCs w:val="32"/>
        </w:rPr>
        <w:t>，专技人员</w:t>
      </w:r>
      <w:r>
        <w:rPr>
          <w:rFonts w:hint="eastAsia" w:ascii="仿宋" w:hAnsi="仿宋" w:eastAsia="仿宋" w:cs="仿宋"/>
          <w:sz w:val="32"/>
          <w:szCs w:val="32"/>
          <w:lang w:val="en-US" w:eastAsia="zh-CN"/>
        </w:rPr>
        <w:t>75</w:t>
      </w:r>
      <w:r>
        <w:rPr>
          <w:rFonts w:hint="eastAsia" w:ascii="仿宋" w:hAnsi="仿宋" w:eastAsia="仿宋" w:cs="仿宋"/>
          <w:sz w:val="32"/>
          <w:szCs w:val="32"/>
        </w:rPr>
        <w:t>人</w:t>
      </w:r>
      <w:r>
        <w:rPr>
          <w:rFonts w:hint="eastAsia" w:ascii="仿宋" w:hAnsi="仿宋" w:eastAsia="仿宋" w:cs="仿宋"/>
          <w:sz w:val="32"/>
          <w:szCs w:val="32"/>
          <w:lang w:eastAsia="zh-CN"/>
        </w:rPr>
        <w:t>，工勤</w:t>
      </w:r>
      <w:r>
        <w:rPr>
          <w:rFonts w:hint="eastAsia" w:ascii="仿宋" w:hAnsi="仿宋" w:eastAsia="仿宋" w:cs="仿宋"/>
          <w:sz w:val="32"/>
          <w:szCs w:val="32"/>
          <w:lang w:val="en-US" w:eastAsia="zh-CN"/>
        </w:rPr>
        <w:t>1人</w:t>
      </w:r>
      <w:r>
        <w:rPr>
          <w:rFonts w:hint="eastAsia" w:ascii="仿宋" w:hAnsi="仿宋" w:eastAsia="仿宋" w:cs="仿宋"/>
          <w:sz w:val="32"/>
          <w:szCs w:val="32"/>
        </w:rPr>
        <w:t>。</w:t>
      </w:r>
    </w:p>
    <w:p>
      <w:pPr>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人员情况</w:t>
      </w:r>
      <w:r>
        <w:rPr>
          <w:rFonts w:hint="eastAsia" w:ascii="仿宋" w:hAnsi="仿宋" w:eastAsia="仿宋" w:cs="仿宋"/>
          <w:sz w:val="32"/>
          <w:szCs w:val="32"/>
          <w:lang w:eastAsia="zh-CN"/>
        </w:rPr>
        <w:t>：</w:t>
      </w:r>
      <w:r>
        <w:rPr>
          <w:rFonts w:hint="eastAsia" w:ascii="仿宋" w:hAnsi="仿宋" w:eastAsia="仿宋" w:cs="仿宋"/>
          <w:sz w:val="32"/>
          <w:szCs w:val="32"/>
        </w:rPr>
        <w:t>年初在编在岗人员</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76</w:t>
      </w:r>
      <w:r>
        <w:rPr>
          <w:rFonts w:hint="eastAsia" w:ascii="仿宋" w:hAnsi="仿宋" w:eastAsia="仿宋" w:cs="仿宋"/>
          <w:sz w:val="32"/>
          <w:szCs w:val="32"/>
        </w:rPr>
        <w:t>人，其中专技人员</w:t>
      </w:r>
      <w:r>
        <w:rPr>
          <w:rFonts w:hint="eastAsia" w:ascii="仿宋" w:hAnsi="仿宋" w:eastAsia="仿宋" w:cs="仿宋"/>
          <w:sz w:val="32"/>
          <w:szCs w:val="32"/>
          <w:lang w:val="en-US" w:eastAsia="zh-CN"/>
        </w:rPr>
        <w:t>75</w:t>
      </w:r>
      <w:r>
        <w:rPr>
          <w:rFonts w:hint="eastAsia" w:ascii="仿宋" w:hAnsi="仿宋" w:eastAsia="仿宋" w:cs="仿宋"/>
          <w:sz w:val="32"/>
          <w:szCs w:val="32"/>
        </w:rPr>
        <w:t>人（含管理人员双肩挑1人）</w:t>
      </w:r>
      <w:r>
        <w:rPr>
          <w:rFonts w:hint="eastAsia" w:ascii="仿宋" w:hAnsi="仿宋" w:eastAsia="仿宋" w:cs="仿宋"/>
          <w:sz w:val="32"/>
          <w:szCs w:val="32"/>
          <w:lang w:eastAsia="zh-CN"/>
        </w:rPr>
        <w:t>，工勤</w:t>
      </w:r>
      <w:r>
        <w:rPr>
          <w:rFonts w:hint="eastAsia" w:ascii="仿宋" w:hAnsi="仿宋" w:eastAsia="仿宋" w:cs="仿宋"/>
          <w:sz w:val="32"/>
          <w:szCs w:val="32"/>
          <w:lang w:val="en-US" w:eastAsia="zh-CN"/>
        </w:rPr>
        <w:t>1人</w:t>
      </w:r>
      <w:r>
        <w:rPr>
          <w:rFonts w:hint="eastAsia" w:ascii="仿宋" w:hAnsi="仿宋" w:eastAsia="仿宋" w:cs="仿宋"/>
          <w:sz w:val="32"/>
          <w:szCs w:val="32"/>
        </w:rPr>
        <w:t>；财政供给人员供给</w:t>
      </w:r>
      <w:r>
        <w:rPr>
          <w:rFonts w:hint="eastAsia" w:ascii="仿宋" w:hAnsi="仿宋" w:eastAsia="仿宋" w:cs="仿宋"/>
          <w:sz w:val="32"/>
          <w:szCs w:val="32"/>
          <w:lang w:val="en-US" w:eastAsia="zh-CN"/>
        </w:rPr>
        <w:t>76</w:t>
      </w:r>
      <w:r>
        <w:rPr>
          <w:rFonts w:hint="eastAsia" w:ascii="仿宋" w:hAnsi="仿宋" w:eastAsia="仿宋" w:cs="仿宋"/>
          <w:sz w:val="32"/>
          <w:szCs w:val="32"/>
        </w:rPr>
        <w:t>人；由于人员流动。年末在编在岗人员</w:t>
      </w:r>
      <w:r>
        <w:rPr>
          <w:rFonts w:hint="eastAsia" w:ascii="仿宋" w:hAnsi="仿宋" w:eastAsia="仿宋" w:cs="仿宋"/>
          <w:sz w:val="32"/>
          <w:szCs w:val="32"/>
          <w:lang w:val="en-US" w:eastAsia="zh-CN"/>
        </w:rPr>
        <w:t>76</w:t>
      </w:r>
      <w:r>
        <w:rPr>
          <w:rFonts w:hint="eastAsia" w:ascii="仿宋" w:hAnsi="仿宋" w:eastAsia="仿宋" w:cs="仿宋"/>
          <w:sz w:val="32"/>
          <w:szCs w:val="32"/>
        </w:rPr>
        <w:t>人，其中专技人员</w:t>
      </w:r>
      <w:r>
        <w:rPr>
          <w:rFonts w:hint="eastAsia" w:ascii="仿宋" w:hAnsi="仿宋" w:eastAsia="仿宋" w:cs="仿宋"/>
          <w:sz w:val="32"/>
          <w:szCs w:val="32"/>
          <w:lang w:val="en-US" w:eastAsia="zh-CN"/>
        </w:rPr>
        <w:t>75</w:t>
      </w:r>
      <w:r>
        <w:rPr>
          <w:rFonts w:hint="eastAsia" w:ascii="仿宋" w:hAnsi="仿宋" w:eastAsia="仿宋" w:cs="仿宋"/>
          <w:sz w:val="32"/>
          <w:szCs w:val="32"/>
        </w:rPr>
        <w:t>人（含管理人员双肩挑1人）</w:t>
      </w:r>
      <w:r>
        <w:rPr>
          <w:rFonts w:hint="eastAsia" w:ascii="仿宋" w:hAnsi="仿宋" w:eastAsia="仿宋" w:cs="仿宋"/>
          <w:sz w:val="32"/>
          <w:szCs w:val="32"/>
          <w:lang w:eastAsia="zh-CN"/>
        </w:rPr>
        <w:t>，工勤</w:t>
      </w:r>
      <w:r>
        <w:rPr>
          <w:rFonts w:hint="eastAsia" w:ascii="仿宋" w:hAnsi="仿宋" w:eastAsia="仿宋" w:cs="仿宋"/>
          <w:sz w:val="32"/>
          <w:szCs w:val="32"/>
          <w:lang w:val="en-US" w:eastAsia="zh-CN"/>
        </w:rPr>
        <w:t>1人</w:t>
      </w:r>
      <w:r>
        <w:rPr>
          <w:rFonts w:hint="eastAsia" w:ascii="仿宋" w:hAnsi="仿宋" w:eastAsia="仿宋" w:cs="仿宋"/>
          <w:sz w:val="32"/>
          <w:szCs w:val="32"/>
        </w:rPr>
        <w:t>；财政供给人员共计</w:t>
      </w:r>
      <w:r>
        <w:rPr>
          <w:rFonts w:hint="eastAsia" w:ascii="仿宋" w:hAnsi="仿宋" w:eastAsia="仿宋" w:cs="仿宋"/>
          <w:sz w:val="32"/>
          <w:szCs w:val="32"/>
          <w:lang w:val="en-US" w:eastAsia="zh-CN"/>
        </w:rPr>
        <w:t>76</w:t>
      </w:r>
      <w:r>
        <w:rPr>
          <w:rFonts w:hint="eastAsia" w:ascii="仿宋" w:hAnsi="仿宋" w:eastAsia="仿宋" w:cs="仿宋"/>
          <w:sz w:val="32"/>
          <w:szCs w:val="32"/>
        </w:rPr>
        <w:t>人。</w:t>
      </w:r>
    </w:p>
    <w:p>
      <w:pPr>
        <w:snapToGrid w:val="0"/>
        <w:spacing w:line="520" w:lineRule="exact"/>
        <w:ind w:firstLine="640" w:firstLineChars="200"/>
        <w:rPr>
          <w:rFonts w:hint="eastAsia" w:ascii="仿宋" w:hAnsi="仿宋" w:eastAsia="仿宋" w:cs="仿宋"/>
          <w:sz w:val="32"/>
          <w:szCs w:val="32"/>
        </w:rPr>
      </w:pPr>
    </w:p>
    <w:p>
      <w:pPr>
        <w:pStyle w:val="5"/>
        <w:adjustRightInd w:val="0"/>
        <w:snapToGrid w:val="0"/>
        <w:spacing w:before="93" w:line="600" w:lineRule="exact"/>
        <w:ind w:firstLine="672" w:firstLineChars="210"/>
        <w:outlineLvl w:val="9"/>
        <w:rPr>
          <w:rFonts w:ascii="仿宋" w:hAnsi="仿宋"/>
          <w:sz w:val="32"/>
          <w:szCs w:val="32"/>
        </w:rPr>
      </w:pPr>
    </w:p>
    <w:p>
      <w:pPr>
        <w:keepNext w:val="0"/>
        <w:keepLines w:val="0"/>
        <w:pageBreakBefore/>
        <w:widowControl/>
        <w:kinsoku/>
        <w:wordWrap/>
        <w:overflowPunct/>
        <w:topLinePunct w:val="0"/>
        <w:autoSpaceDE/>
        <w:autoSpaceDN/>
        <w:bidi w:val="0"/>
        <w:adjustRightInd/>
        <w:snapToGrid/>
        <w:ind w:firstLine="720" w:firstLineChars="200"/>
        <w:jc w:val="left"/>
        <w:textAlignment w:val="auto"/>
        <w:outlineLvl w:val="0"/>
        <w:rPr>
          <w:rStyle w:val="27"/>
          <w:rFonts w:ascii="黑体" w:hAnsi="黑体" w:eastAsia="黑体"/>
          <w:b w:val="0"/>
          <w:bCs w:val="0"/>
          <w:sz w:val="36"/>
          <w:szCs w:val="36"/>
        </w:rPr>
      </w:pPr>
      <w:bookmarkStart w:id="31" w:name="_Toc15377204"/>
      <w:bookmarkStart w:id="32" w:name="_Toc15396602"/>
      <w:bookmarkStart w:id="33" w:name="_Toc26843"/>
      <w:r>
        <w:rPr>
          <w:rFonts w:hint="eastAsia" w:ascii="黑体" w:hAnsi="黑体" w:eastAsia="黑体"/>
          <w:color w:val="000000"/>
          <w:sz w:val="36"/>
          <w:szCs w:val="36"/>
        </w:rPr>
        <w:t>第二部分</w:t>
      </w:r>
      <w:r>
        <w:rPr>
          <w:rStyle w:val="27"/>
          <w:rFonts w:hint="eastAsia" w:ascii="黑体" w:hAnsi="黑体" w:eastAsia="黑体"/>
          <w:b w:val="0"/>
          <w:bCs w:val="0"/>
          <w:sz w:val="36"/>
          <w:szCs w:val="36"/>
          <w:lang w:val="en-US" w:eastAsia="zh-CN"/>
        </w:rPr>
        <w:t>2020</w:t>
      </w:r>
      <w:r>
        <w:rPr>
          <w:rStyle w:val="27"/>
          <w:rFonts w:hint="eastAsia" w:ascii="黑体" w:hAnsi="黑体" w:eastAsia="黑体"/>
          <w:b w:val="0"/>
          <w:bCs w:val="0"/>
          <w:sz w:val="36"/>
          <w:szCs w:val="36"/>
        </w:rPr>
        <w:t>年度</w:t>
      </w:r>
      <w:r>
        <w:rPr>
          <w:rFonts w:hint="eastAsia" w:ascii="黑体" w:hAnsi="黑体" w:eastAsia="黑体"/>
          <w:b w:val="0"/>
          <w:bCs w:val="0"/>
          <w:sz w:val="36"/>
          <w:szCs w:val="36"/>
        </w:rPr>
        <w:t>部门决算情况说明</w:t>
      </w:r>
      <w:bookmarkEnd w:id="31"/>
      <w:bookmarkEnd w:id="32"/>
      <w:bookmarkEnd w:id="33"/>
    </w:p>
    <w:p>
      <w:pPr>
        <w:pStyle w:val="26"/>
        <w:spacing w:line="600" w:lineRule="exact"/>
        <w:ind w:firstLine="0" w:firstLineChars="0"/>
        <w:outlineLvl w:val="1"/>
        <w:rPr>
          <w:rStyle w:val="28"/>
          <w:rFonts w:ascii="黑体" w:hAnsi="黑体" w:eastAsia="黑体"/>
          <w:b w:val="0"/>
        </w:rPr>
      </w:pPr>
      <w:bookmarkStart w:id="34" w:name="_Toc15396603"/>
      <w:bookmarkStart w:id="35" w:name="_Toc15377205"/>
      <w:r>
        <w:rPr>
          <w:rFonts w:hint="eastAsia" w:ascii="黑体" w:hAnsi="黑体" w:eastAsia="黑体"/>
          <w:color w:val="000000"/>
          <w:sz w:val="32"/>
          <w:szCs w:val="32"/>
        </w:rPr>
        <w:t>　</w:t>
      </w:r>
      <w:bookmarkStart w:id="36" w:name="_Toc14009"/>
      <w:r>
        <w:rPr>
          <w:rFonts w:hint="eastAsia" w:ascii="黑体" w:hAnsi="黑体" w:eastAsia="黑体"/>
          <w:color w:val="000000"/>
          <w:sz w:val="32"/>
          <w:szCs w:val="32"/>
        </w:rPr>
        <w:t>一、收</w:t>
      </w:r>
      <w:r>
        <w:rPr>
          <w:rStyle w:val="28"/>
          <w:rFonts w:hint="eastAsia" w:ascii="黑体" w:hAnsi="黑体" w:eastAsia="黑体"/>
          <w:b w:val="0"/>
        </w:rPr>
        <w:t>入支出决算总体情况说明</w:t>
      </w:r>
      <w:bookmarkEnd w:id="34"/>
      <w:bookmarkEnd w:id="35"/>
      <w:bookmarkEnd w:id="36"/>
    </w:p>
    <w:p>
      <w:pPr>
        <w:spacing w:line="600" w:lineRule="exact"/>
        <w:ind w:firstLine="640" w:firstLineChars="200"/>
        <w:rPr>
          <w:rFonts w:hint="eastAsia" w:ascii="仿宋" w:hAnsi="仿宋" w:eastAsia="仿宋"/>
          <w:color w:val="000000"/>
          <w:sz w:val="32"/>
          <w:szCs w:val="32"/>
        </w:rPr>
      </w:pPr>
      <w:r>
        <w:rPr>
          <w:rFonts w:hint="eastAsia" w:ascii="仿宋" w:hAnsi="仿宋" w:eastAsia="仿宋"/>
          <w:color w:val="000000"/>
          <w:sz w:val="32"/>
          <w:szCs w:val="32"/>
          <w:lang w:val="en-US" w:eastAsia="zh-CN"/>
        </w:rPr>
        <w:t>2020</w:t>
      </w:r>
      <w:r>
        <w:rPr>
          <w:rFonts w:hint="eastAsia" w:ascii="仿宋" w:hAnsi="仿宋" w:eastAsia="仿宋"/>
          <w:color w:val="000000"/>
          <w:sz w:val="32"/>
          <w:szCs w:val="32"/>
        </w:rPr>
        <w:t>年度收、支总计</w:t>
      </w:r>
      <w:r>
        <w:rPr>
          <w:rFonts w:hint="eastAsia" w:ascii="仿宋" w:hAnsi="仿宋" w:eastAsia="仿宋"/>
          <w:color w:val="000000"/>
          <w:sz w:val="32"/>
          <w:szCs w:val="32"/>
          <w:lang w:val="en-US" w:eastAsia="zh-CN"/>
        </w:rPr>
        <w:t>1269.73527</w:t>
      </w:r>
      <w:r>
        <w:rPr>
          <w:rFonts w:hint="eastAsia" w:ascii="仿宋" w:hAnsi="仿宋" w:eastAsia="仿宋"/>
          <w:color w:val="000000"/>
          <w:sz w:val="32"/>
          <w:szCs w:val="32"/>
        </w:rPr>
        <w:t>万元。与</w:t>
      </w:r>
      <w:r>
        <w:rPr>
          <w:rFonts w:hint="eastAsia" w:ascii="仿宋" w:hAnsi="仿宋" w:eastAsia="仿宋"/>
          <w:color w:val="000000"/>
          <w:sz w:val="32"/>
          <w:szCs w:val="32"/>
          <w:lang w:val="en-US" w:eastAsia="zh-CN"/>
        </w:rPr>
        <w:t>2019</w:t>
      </w:r>
      <w:r>
        <w:rPr>
          <w:rFonts w:hint="eastAsia" w:ascii="仿宋" w:hAnsi="仿宋" w:eastAsia="仿宋"/>
          <w:color w:val="000000"/>
          <w:sz w:val="32"/>
          <w:szCs w:val="32"/>
          <w:lang w:eastAsia="zh-CN"/>
        </w:rPr>
        <w:t>年</w:t>
      </w:r>
      <w:r>
        <w:rPr>
          <w:rFonts w:hint="eastAsia" w:ascii="仿宋" w:hAnsi="仿宋" w:eastAsia="仿宋"/>
          <w:color w:val="000000"/>
          <w:sz w:val="32"/>
          <w:szCs w:val="32"/>
        </w:rPr>
        <w:t>相比，收、支总计</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135.42313</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9.63</w:t>
      </w:r>
      <w:r>
        <w:rPr>
          <w:rFonts w:ascii="仿宋" w:hAnsi="仿宋" w:eastAsia="仿宋"/>
          <w:color w:val="000000"/>
          <w:sz w:val="32"/>
          <w:szCs w:val="32"/>
        </w:rPr>
        <w:t>%</w:t>
      </w:r>
      <w:r>
        <w:rPr>
          <w:rFonts w:hint="eastAsia" w:ascii="仿宋" w:hAnsi="仿宋" w:eastAsia="仿宋"/>
          <w:color w:val="000000"/>
          <w:sz w:val="32"/>
          <w:szCs w:val="32"/>
        </w:rPr>
        <w:t>。主要减少原因</w:t>
      </w:r>
      <w:r>
        <w:rPr>
          <w:rFonts w:hint="eastAsia" w:ascii="仿宋" w:hAnsi="仿宋" w:eastAsia="仿宋" w:cs="仿宋"/>
          <w:sz w:val="32"/>
          <w:szCs w:val="32"/>
        </w:rPr>
        <w:t>为</w:t>
      </w:r>
      <w:r>
        <w:rPr>
          <w:rFonts w:hint="eastAsia" w:ascii="仿宋" w:hAnsi="仿宋" w:eastAsia="仿宋" w:cs="仿宋"/>
          <w:sz w:val="32"/>
          <w:szCs w:val="32"/>
          <w:lang w:eastAsia="zh-CN"/>
        </w:rPr>
        <w:t>人员减少</w:t>
      </w:r>
      <w:r>
        <w:rPr>
          <w:rFonts w:hint="eastAsia" w:ascii="仿宋" w:hAnsi="仿宋" w:eastAsia="仿宋" w:cs="仿宋"/>
          <w:sz w:val="32"/>
          <w:szCs w:val="32"/>
        </w:rPr>
        <w:t>。</w:t>
      </w:r>
    </w:p>
    <w:p>
      <w:pPr>
        <w:spacing w:line="600" w:lineRule="exact"/>
        <w:ind w:firstLine="420" w:firstLineChars="200"/>
        <w:rPr>
          <w:rFonts w:hint="eastAsia" w:ascii="仿宋" w:hAnsi="仿宋" w:eastAsia="仿宋"/>
          <w:color w:val="000000"/>
          <w:sz w:val="32"/>
          <w:szCs w:val="32"/>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111125</wp:posOffset>
            </wp:positionH>
            <wp:positionV relativeFrom="paragraph">
              <wp:posOffset>-338455</wp:posOffset>
            </wp:positionV>
            <wp:extent cx="5110480" cy="3497580"/>
            <wp:effectExtent l="0" t="0" r="10160" b="7620"/>
            <wp:wrapNone/>
            <wp:docPr id="133" name="_x0000_s15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rPr>
          <w:rFonts w:hint="eastAsia" w:ascii="仿宋" w:hAnsi="仿宋" w:eastAsia="仿宋"/>
          <w:color w:val="000000"/>
          <w:sz w:val="2"/>
          <w:szCs w:val="2"/>
        </w:rPr>
      </w:pPr>
    </w:p>
    <w:p>
      <w:pPr>
        <w:spacing w:line="600" w:lineRule="exact"/>
        <w:rPr>
          <w:rFonts w:hint="eastAsia" w:ascii="仿宋" w:hAnsi="仿宋" w:eastAsia="仿宋"/>
          <w:color w:val="000000"/>
          <w:sz w:val="2"/>
          <w:szCs w:val="2"/>
        </w:rPr>
      </w:pPr>
    </w:p>
    <w:p>
      <w:pPr>
        <w:pStyle w:val="26"/>
        <w:spacing w:line="600" w:lineRule="exact"/>
        <w:ind w:left="0" w:leftChars="0" w:firstLine="0" w:firstLineChars="0"/>
        <w:outlineLvl w:val="1"/>
        <w:rPr>
          <w:rStyle w:val="28"/>
          <w:rFonts w:ascii="黑体" w:hAnsi="黑体" w:eastAsia="黑体"/>
          <w:b w:val="0"/>
        </w:rPr>
      </w:pPr>
      <w:bookmarkStart w:id="37" w:name="_Toc15396604"/>
      <w:bookmarkStart w:id="38" w:name="_Toc15377206"/>
      <w:r>
        <w:rPr>
          <w:rFonts w:hint="eastAsia" w:ascii="黑体" w:hAnsi="黑体" w:eastAsia="黑体"/>
          <w:color w:val="000000"/>
          <w:sz w:val="32"/>
          <w:szCs w:val="32"/>
          <w:lang w:eastAsia="zh-CN"/>
        </w:rPr>
        <w:t>　　</w:t>
      </w:r>
      <w:bookmarkStart w:id="39" w:name="_Toc12741"/>
      <w:r>
        <w:rPr>
          <w:rFonts w:hint="eastAsia" w:ascii="黑体" w:hAnsi="黑体" w:eastAsia="黑体"/>
          <w:color w:val="000000"/>
          <w:sz w:val="32"/>
          <w:szCs w:val="32"/>
        </w:rPr>
        <w:t>二、收</w:t>
      </w:r>
      <w:r>
        <w:rPr>
          <w:rStyle w:val="28"/>
          <w:rFonts w:hint="eastAsia" w:ascii="黑体" w:hAnsi="黑体" w:eastAsia="黑体"/>
          <w:b w:val="0"/>
        </w:rPr>
        <w:t>入决算情况说明</w:t>
      </w:r>
      <w:bookmarkEnd w:id="37"/>
      <w:bookmarkEnd w:id="38"/>
      <w:bookmarkEnd w:id="39"/>
    </w:p>
    <w:p>
      <w:pPr>
        <w:spacing w:line="600" w:lineRule="exact"/>
        <w:ind w:firstLine="640" w:firstLineChars="200"/>
        <w:outlineLvl w:val="9"/>
        <w:rPr>
          <w:rFonts w:hint="eastAsia" w:ascii="仿宋" w:hAnsi="仿宋" w:eastAsia="仿宋"/>
          <w:color w:val="000000"/>
          <w:sz w:val="32"/>
          <w:szCs w:val="32"/>
          <w:lang w:eastAsia="zh-CN"/>
        </w:rPr>
      </w:pPr>
      <w:r>
        <w:rPr>
          <w:rFonts w:hint="eastAsia" w:ascii="仿宋" w:hAnsi="仿宋" w:eastAsia="仿宋"/>
          <w:color w:val="000000"/>
          <w:sz w:val="32"/>
          <w:szCs w:val="32"/>
          <w:lang w:val="en-US" w:eastAsia="zh-CN"/>
        </w:rPr>
        <w:t>2020</w:t>
      </w:r>
      <w:r>
        <w:rPr>
          <w:rFonts w:hint="eastAsia" w:ascii="仿宋" w:hAnsi="仿宋" w:eastAsia="仿宋"/>
          <w:color w:val="000000"/>
          <w:sz w:val="32"/>
          <w:szCs w:val="32"/>
        </w:rPr>
        <w:t>年本年收入合计</w:t>
      </w:r>
      <w:r>
        <w:rPr>
          <w:rFonts w:hint="eastAsia" w:ascii="仿宋" w:hAnsi="仿宋" w:eastAsia="仿宋"/>
          <w:color w:val="000000"/>
          <w:sz w:val="32"/>
          <w:szCs w:val="32"/>
          <w:lang w:val="en-US" w:eastAsia="zh-CN"/>
        </w:rPr>
        <w:t>1269.73527</w:t>
      </w:r>
      <w:r>
        <w:rPr>
          <w:rFonts w:hint="eastAsia" w:ascii="仿宋" w:hAnsi="仿宋" w:eastAsia="仿宋"/>
          <w:color w:val="000000"/>
          <w:sz w:val="32"/>
          <w:szCs w:val="32"/>
        </w:rPr>
        <w:t>万元，其中：一般公共预算财政拨款收入</w:t>
      </w:r>
      <w:r>
        <w:rPr>
          <w:rFonts w:hint="eastAsia" w:ascii="仿宋" w:hAnsi="仿宋" w:eastAsia="仿宋"/>
          <w:color w:val="000000"/>
          <w:sz w:val="32"/>
          <w:szCs w:val="32"/>
          <w:lang w:val="en-US" w:eastAsia="zh-CN"/>
        </w:rPr>
        <w:t>1269.73527</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100</w:t>
      </w:r>
      <w:r>
        <w:rPr>
          <w:rFonts w:ascii="仿宋" w:hAnsi="仿宋" w:eastAsia="仿宋"/>
          <w:color w:val="000000"/>
          <w:sz w:val="32"/>
          <w:szCs w:val="32"/>
        </w:rPr>
        <w:t>%</w:t>
      </w:r>
      <w:bookmarkStart w:id="40" w:name="_Toc15377207"/>
      <w:bookmarkStart w:id="41" w:name="_Toc15396605"/>
      <w:r>
        <w:rPr>
          <w:rFonts w:hint="eastAsia" w:ascii="仿宋" w:hAnsi="仿宋" w:eastAsia="仿宋"/>
          <w:color w:val="000000"/>
          <w:sz w:val="32"/>
          <w:szCs w:val="32"/>
          <w:lang w:eastAsia="zh-CN"/>
        </w:rPr>
        <w:t>。</w:t>
      </w:r>
    </w:p>
    <w:p>
      <w:pPr>
        <w:spacing w:line="600" w:lineRule="exact"/>
        <w:ind w:firstLine="640" w:firstLineChars="200"/>
        <w:outlineLvl w:val="1"/>
        <w:rPr>
          <w:rFonts w:hint="eastAsia" w:ascii="仿宋" w:hAnsi="仿宋" w:eastAsia="仿宋"/>
          <w:color w:val="000000"/>
          <w:sz w:val="32"/>
          <w:szCs w:val="32"/>
        </w:rPr>
      </w:pPr>
      <w:r>
        <w:rPr>
          <w:rFonts w:hint="default" w:ascii="仿宋" w:hAnsi="仿宋" w:eastAsia="仿宋"/>
          <w:color w:val="000000"/>
          <w:sz w:val="32"/>
          <w:szCs w:val="32"/>
          <w:lang w:val="en-US" w:eastAsia="zh-CN"/>
        </w:rPr>
        <w:drawing>
          <wp:anchor distT="0" distB="0" distL="114300" distR="114300" simplePos="0" relativeHeight="251659264" behindDoc="1" locked="0" layoutInCell="1" allowOverlap="1">
            <wp:simplePos x="0" y="0"/>
            <wp:positionH relativeFrom="column">
              <wp:posOffset>878205</wp:posOffset>
            </wp:positionH>
            <wp:positionV relativeFrom="paragraph">
              <wp:posOffset>96520</wp:posOffset>
            </wp:positionV>
            <wp:extent cx="3906520" cy="2667635"/>
            <wp:effectExtent l="0" t="0" r="0" b="0"/>
            <wp:wrapNone/>
            <wp:docPr id="134" name="_x0000_s1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tabs>
          <w:tab w:val="left" w:pos="3447"/>
        </w:tabs>
        <w:spacing w:line="600" w:lineRule="exact"/>
        <w:outlineLvl w:val="1"/>
        <w:rPr>
          <w:rFonts w:hint="eastAsia" w:ascii="黑体" w:hAnsi="黑体" w:eastAsia="黑体"/>
          <w:color w:val="000000"/>
          <w:sz w:val="32"/>
          <w:szCs w:val="32"/>
          <w:lang w:eastAsia="zh-CN"/>
        </w:rPr>
      </w:pPr>
      <w:r>
        <w:rPr>
          <w:rFonts w:hint="eastAsia" w:ascii="黑体" w:hAnsi="黑体" w:eastAsia="黑体"/>
          <w:color w:val="000000"/>
          <w:sz w:val="32"/>
          <w:szCs w:val="32"/>
          <w:lang w:eastAsia="zh-CN"/>
        </w:rPr>
        <w:t>　　</w:t>
      </w:r>
    </w:p>
    <w:p>
      <w:pPr>
        <w:tabs>
          <w:tab w:val="left" w:pos="3447"/>
        </w:tabs>
        <w:spacing w:line="600" w:lineRule="exact"/>
        <w:outlineLvl w:val="1"/>
        <w:rPr>
          <w:rFonts w:hint="eastAsia" w:ascii="黑体" w:hAnsi="黑体" w:eastAsia="黑体"/>
          <w:color w:val="000000"/>
          <w:sz w:val="32"/>
          <w:szCs w:val="32"/>
          <w:lang w:eastAsia="zh-CN"/>
        </w:rPr>
      </w:pPr>
    </w:p>
    <w:p>
      <w:pPr>
        <w:tabs>
          <w:tab w:val="left" w:pos="3447"/>
        </w:tabs>
        <w:spacing w:line="600" w:lineRule="exact"/>
        <w:outlineLvl w:val="1"/>
        <w:rPr>
          <w:rFonts w:hint="eastAsia" w:ascii="黑体" w:hAnsi="黑体" w:eastAsia="黑体"/>
          <w:color w:val="000000"/>
          <w:sz w:val="32"/>
          <w:szCs w:val="32"/>
          <w:lang w:eastAsia="zh-CN"/>
        </w:rPr>
      </w:pPr>
    </w:p>
    <w:p>
      <w:pPr>
        <w:tabs>
          <w:tab w:val="left" w:pos="3447"/>
        </w:tabs>
        <w:spacing w:line="600" w:lineRule="exact"/>
        <w:outlineLvl w:val="1"/>
        <w:rPr>
          <w:rFonts w:hint="eastAsia" w:ascii="黑体" w:hAnsi="黑体" w:eastAsia="黑体"/>
          <w:color w:val="000000"/>
          <w:sz w:val="32"/>
          <w:szCs w:val="32"/>
          <w:lang w:eastAsia="zh-CN"/>
        </w:rPr>
      </w:pPr>
    </w:p>
    <w:p>
      <w:pPr>
        <w:tabs>
          <w:tab w:val="left" w:pos="3447"/>
        </w:tabs>
        <w:spacing w:line="600" w:lineRule="exact"/>
        <w:outlineLvl w:val="1"/>
        <w:rPr>
          <w:rFonts w:hint="eastAsia" w:ascii="黑体" w:hAnsi="黑体" w:eastAsia="黑体"/>
          <w:color w:val="000000"/>
          <w:sz w:val="32"/>
          <w:szCs w:val="32"/>
          <w:lang w:eastAsia="zh-CN"/>
        </w:rPr>
      </w:pPr>
    </w:p>
    <w:p>
      <w:pPr>
        <w:tabs>
          <w:tab w:val="left" w:pos="3447"/>
        </w:tabs>
        <w:spacing w:line="600" w:lineRule="exact"/>
        <w:outlineLvl w:val="1"/>
        <w:rPr>
          <w:rStyle w:val="28"/>
          <w:rFonts w:ascii="黑体" w:hAnsi="黑体" w:eastAsia="黑体"/>
          <w:b w:val="0"/>
        </w:rPr>
      </w:pPr>
      <w:bookmarkStart w:id="42" w:name="_Toc20958"/>
      <w:r>
        <w:rPr>
          <w:rFonts w:hint="eastAsia" w:ascii="黑体" w:hAnsi="黑体" w:eastAsia="黑体"/>
          <w:color w:val="000000"/>
          <w:sz w:val="32"/>
          <w:szCs w:val="32"/>
        </w:rPr>
        <w:t>三、支</w:t>
      </w:r>
      <w:r>
        <w:rPr>
          <w:rStyle w:val="28"/>
          <w:rFonts w:hint="eastAsia" w:ascii="黑体" w:hAnsi="黑体" w:eastAsia="黑体"/>
          <w:b w:val="0"/>
        </w:rPr>
        <w:t>出决算情况说明</w:t>
      </w:r>
      <w:bookmarkEnd w:id="40"/>
      <w:bookmarkEnd w:id="41"/>
      <w:bookmarkEnd w:id="42"/>
    </w:p>
    <w:p>
      <w:pPr>
        <w:spacing w:line="600" w:lineRule="exact"/>
        <w:ind w:firstLine="640" w:firstLineChars="200"/>
        <w:outlineLvl w:val="1"/>
        <w:rPr>
          <w:rFonts w:hint="eastAsia" w:ascii="仿宋" w:hAnsi="仿宋" w:eastAsia="仿宋"/>
          <w:color w:val="000000"/>
          <w:sz w:val="32"/>
          <w:szCs w:val="32"/>
        </w:rPr>
      </w:pPr>
      <w:r>
        <w:rPr>
          <w:rFonts w:hint="eastAsia" w:ascii="仿宋" w:hAnsi="仿宋" w:eastAsia="仿宋"/>
          <w:color w:val="000000"/>
          <w:sz w:val="32"/>
          <w:szCs w:val="32"/>
          <w:lang w:val="en-US" w:eastAsia="zh-CN"/>
        </w:rPr>
        <w:t>2020</w:t>
      </w:r>
      <w:r>
        <w:rPr>
          <w:rFonts w:hint="eastAsia" w:ascii="仿宋" w:hAnsi="仿宋" w:eastAsia="仿宋"/>
          <w:color w:val="000000"/>
          <w:sz w:val="32"/>
          <w:szCs w:val="32"/>
        </w:rPr>
        <w:t>年本年支出合计</w:t>
      </w:r>
      <w:r>
        <w:rPr>
          <w:rFonts w:hint="eastAsia" w:ascii="仿宋" w:hAnsi="仿宋" w:eastAsia="仿宋"/>
          <w:color w:val="000000"/>
          <w:sz w:val="32"/>
          <w:szCs w:val="32"/>
          <w:lang w:val="en-US" w:eastAsia="zh-CN"/>
        </w:rPr>
        <w:t>1269.73527</w:t>
      </w:r>
      <w:r>
        <w:rPr>
          <w:rFonts w:hint="eastAsia" w:ascii="仿宋" w:hAnsi="仿宋" w:eastAsia="仿宋"/>
          <w:color w:val="000000"/>
          <w:sz w:val="32"/>
          <w:szCs w:val="32"/>
        </w:rPr>
        <w:t>万元，其中：基本支出</w:t>
      </w:r>
      <w:r>
        <w:rPr>
          <w:rFonts w:hint="eastAsia" w:ascii="仿宋" w:hAnsi="仿宋" w:eastAsia="仿宋"/>
          <w:color w:val="000000"/>
          <w:sz w:val="32"/>
          <w:szCs w:val="32"/>
          <w:lang w:val="en-US" w:eastAsia="zh-CN"/>
        </w:rPr>
        <w:t>1269.73527</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。项目支出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；上缴上级支出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；经营支出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；对附属单位补助支出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w:t>
      </w: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632460</wp:posOffset>
            </wp:positionH>
            <wp:positionV relativeFrom="paragraph">
              <wp:posOffset>12700</wp:posOffset>
            </wp:positionV>
            <wp:extent cx="3980180" cy="2710180"/>
            <wp:effectExtent l="4445" t="4445" r="15875" b="9525"/>
            <wp:wrapNone/>
            <wp:docPr id="135" name="_x0000_s15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bookmarkStart w:id="43" w:name="_Toc15396606"/>
      <w:bookmarkStart w:id="44" w:name="_Toc15377208"/>
    </w:p>
    <w:p>
      <w:pPr>
        <w:spacing w:line="600" w:lineRule="exact"/>
        <w:ind w:firstLine="640"/>
        <w:outlineLvl w:val="1"/>
        <w:rPr>
          <w:rStyle w:val="28"/>
          <w:rFonts w:hint="eastAsia" w:ascii="黑体" w:hAnsi="黑体" w:eastAsia="黑体"/>
          <w:b w:val="0"/>
        </w:rPr>
      </w:pPr>
      <w:bookmarkStart w:id="45" w:name="_Toc16456"/>
      <w:r>
        <w:rPr>
          <w:rFonts w:hint="eastAsia" w:ascii="黑体" w:hAnsi="黑体" w:eastAsia="黑体"/>
          <w:color w:val="000000"/>
          <w:sz w:val="32"/>
          <w:szCs w:val="32"/>
        </w:rPr>
        <w:t>四、财</w:t>
      </w:r>
      <w:r>
        <w:rPr>
          <w:rStyle w:val="28"/>
          <w:rFonts w:hint="eastAsia" w:ascii="黑体" w:hAnsi="黑体" w:eastAsia="黑体"/>
          <w:b w:val="0"/>
        </w:rPr>
        <w:t>政拨款收入支出决算总体情况说明</w:t>
      </w:r>
      <w:bookmarkEnd w:id="43"/>
      <w:bookmarkEnd w:id="44"/>
      <w:bookmarkEnd w:id="45"/>
    </w:p>
    <w:p>
      <w:pPr>
        <w:spacing w:line="600" w:lineRule="exact"/>
        <w:ind w:firstLine="640" w:firstLineChars="200"/>
        <w:rPr>
          <w:rFonts w:hint="eastAsia" w:ascii="仿宋" w:hAnsi="仿宋" w:eastAsia="仿宋"/>
          <w:color w:val="000000"/>
          <w:sz w:val="32"/>
          <w:szCs w:val="32"/>
        </w:rPr>
      </w:pPr>
      <w:r>
        <w:rPr>
          <w:rFonts w:hint="eastAsia" w:ascii="仿宋" w:hAnsi="仿宋" w:eastAsia="仿宋" w:cs="仿宋"/>
          <w:b w:val="0"/>
          <w:bCs w:val="0"/>
          <w:color w:val="auto"/>
          <w:sz w:val="32"/>
          <w:szCs w:val="32"/>
          <w:lang w:val="en-US" w:eastAsia="zh-CN"/>
        </w:rPr>
        <w:t>2020</w:t>
      </w:r>
      <w:r>
        <w:rPr>
          <w:rFonts w:hint="eastAsia" w:ascii="仿宋" w:hAnsi="仿宋" w:eastAsia="仿宋" w:cs="仿宋"/>
          <w:b w:val="0"/>
          <w:bCs w:val="0"/>
          <w:color w:val="auto"/>
          <w:sz w:val="32"/>
          <w:szCs w:val="32"/>
        </w:rPr>
        <w:t>年财政拨款收</w:t>
      </w:r>
      <w:r>
        <w:rPr>
          <w:rFonts w:hint="eastAsia" w:ascii="仿宋" w:hAnsi="仿宋" w:eastAsia="仿宋" w:cs="仿宋"/>
          <w:b w:val="0"/>
          <w:bCs w:val="0"/>
          <w:color w:val="auto"/>
          <w:sz w:val="32"/>
          <w:szCs w:val="32"/>
          <w:lang w:eastAsia="zh-CN"/>
        </w:rPr>
        <w:t>入</w:t>
      </w:r>
      <w:r>
        <w:rPr>
          <w:rFonts w:hint="eastAsia" w:ascii="仿宋" w:hAnsi="仿宋" w:eastAsia="仿宋" w:cs="仿宋"/>
          <w:b w:val="0"/>
          <w:bCs w:val="0"/>
          <w:color w:val="auto"/>
          <w:sz w:val="32"/>
          <w:szCs w:val="32"/>
          <w:lang w:val="en-US" w:eastAsia="zh-CN"/>
        </w:rPr>
        <w:t>1269.73527</w:t>
      </w:r>
      <w:r>
        <w:rPr>
          <w:rFonts w:hint="eastAsia" w:ascii="仿宋" w:hAnsi="仿宋" w:eastAsia="仿宋" w:cs="仿宋"/>
          <w:b w:val="0"/>
          <w:bCs w:val="0"/>
          <w:color w:val="auto"/>
          <w:sz w:val="32"/>
          <w:szCs w:val="32"/>
          <w:lang w:eastAsia="zh-CN"/>
        </w:rPr>
        <w:t>万元，比2019年</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135.42313</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9.63</w:t>
      </w:r>
      <w:r>
        <w:rPr>
          <w:rFonts w:ascii="仿宋" w:hAnsi="仿宋" w:eastAsia="仿宋"/>
          <w:color w:val="000000"/>
          <w:sz w:val="32"/>
          <w:szCs w:val="32"/>
        </w:rPr>
        <w:t>%</w:t>
      </w:r>
      <w:r>
        <w:rPr>
          <w:rFonts w:hint="eastAsia" w:ascii="仿宋" w:hAnsi="仿宋" w:eastAsia="仿宋"/>
          <w:color w:val="000000"/>
          <w:sz w:val="32"/>
          <w:szCs w:val="32"/>
        </w:rPr>
        <w:t>。主要减少原因</w:t>
      </w:r>
      <w:r>
        <w:rPr>
          <w:rFonts w:hint="eastAsia" w:ascii="仿宋" w:hAnsi="仿宋" w:eastAsia="仿宋" w:cs="仿宋"/>
          <w:sz w:val="32"/>
          <w:szCs w:val="32"/>
        </w:rPr>
        <w:t>为</w:t>
      </w:r>
      <w:r>
        <w:rPr>
          <w:rFonts w:hint="eastAsia" w:ascii="仿宋" w:hAnsi="仿宋" w:eastAsia="仿宋" w:cs="仿宋"/>
          <w:sz w:val="32"/>
          <w:szCs w:val="32"/>
          <w:lang w:eastAsia="zh-CN"/>
        </w:rPr>
        <w:t>人员减少</w:t>
      </w:r>
      <w:r>
        <w:rPr>
          <w:rFonts w:hint="eastAsia" w:ascii="仿宋" w:hAnsi="仿宋" w:eastAsia="仿宋" w:cs="仿宋"/>
          <w:sz w:val="32"/>
          <w:szCs w:val="32"/>
        </w:rPr>
        <w:t>。</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b w:val="0"/>
          <w:bCs w:val="0"/>
          <w:color w:val="auto"/>
          <w:sz w:val="32"/>
          <w:szCs w:val="32"/>
          <w:lang w:val="en-US" w:eastAsia="zh-CN"/>
        </w:rPr>
        <w:t>财政拨款支出1269.73527万元，</w:t>
      </w:r>
      <w:r>
        <w:rPr>
          <w:rFonts w:hint="eastAsia" w:ascii="仿宋" w:hAnsi="仿宋" w:eastAsia="仿宋" w:cs="仿宋"/>
          <w:b w:val="0"/>
          <w:bCs w:val="0"/>
          <w:color w:val="auto"/>
          <w:sz w:val="32"/>
          <w:szCs w:val="32"/>
          <w:lang w:eastAsia="zh-CN"/>
        </w:rPr>
        <w:t>比2019年</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135.42313</w:t>
      </w:r>
      <w:r>
        <w:rPr>
          <w:rFonts w:hint="eastAsia" w:ascii="仿宋" w:hAnsi="仿宋" w:eastAsia="仿宋"/>
          <w:color w:val="000000"/>
          <w:sz w:val="32"/>
          <w:szCs w:val="32"/>
        </w:rPr>
        <w:t>万元，</w:t>
      </w:r>
      <w:r>
        <w:rPr>
          <w:rFonts w:hint="eastAsia" w:ascii="仿宋" w:hAnsi="仿宋" w:eastAsia="仿宋"/>
          <w:color w:val="000000"/>
          <w:sz w:val="32"/>
          <w:szCs w:val="32"/>
          <w:lang w:val="en-US" w:eastAsia="zh-CN"/>
        </w:rPr>
        <w:t>9.63</w:t>
      </w:r>
      <w:r>
        <w:rPr>
          <w:rFonts w:ascii="仿宋" w:hAnsi="仿宋" w:eastAsia="仿宋"/>
          <w:color w:val="000000"/>
          <w:sz w:val="32"/>
          <w:szCs w:val="32"/>
        </w:rPr>
        <w:t>%</w:t>
      </w:r>
      <w:r>
        <w:rPr>
          <w:rFonts w:hint="eastAsia" w:ascii="仿宋" w:hAnsi="仿宋" w:eastAsia="仿宋"/>
          <w:color w:val="000000"/>
          <w:sz w:val="32"/>
          <w:szCs w:val="32"/>
        </w:rPr>
        <w:t>。主要减少原因</w:t>
      </w:r>
      <w:r>
        <w:rPr>
          <w:rFonts w:hint="eastAsia" w:ascii="仿宋" w:hAnsi="仿宋" w:eastAsia="仿宋" w:cs="仿宋"/>
          <w:sz w:val="32"/>
          <w:szCs w:val="32"/>
        </w:rPr>
        <w:t>为</w:t>
      </w:r>
      <w:r>
        <w:rPr>
          <w:rFonts w:hint="eastAsia" w:ascii="仿宋" w:hAnsi="仿宋" w:eastAsia="仿宋" w:cs="仿宋"/>
          <w:sz w:val="32"/>
          <w:szCs w:val="32"/>
          <w:lang w:eastAsia="zh-CN"/>
        </w:rPr>
        <w:t>人员减少</w:t>
      </w:r>
      <w:r>
        <w:rPr>
          <w:rFonts w:hint="eastAsia" w:ascii="仿宋" w:hAnsi="仿宋" w:eastAsia="仿宋" w:cs="仿宋"/>
          <w:sz w:val="32"/>
          <w:szCs w:val="32"/>
        </w:rPr>
        <w:t>。</w:t>
      </w:r>
    </w:p>
    <w:p>
      <w:pPr>
        <w:spacing w:line="600" w:lineRule="exact"/>
        <w:ind w:firstLine="420" w:firstLineChars="200"/>
        <w:rPr>
          <w:rFonts w:hint="eastAsia" w:ascii="仿宋" w:hAnsi="仿宋" w:eastAsia="仿宋"/>
          <w:color w:val="auto"/>
          <w:sz w:val="32"/>
          <w:szCs w:val="32"/>
        </w:r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443865</wp:posOffset>
            </wp:positionH>
            <wp:positionV relativeFrom="paragraph">
              <wp:posOffset>255270</wp:posOffset>
            </wp:positionV>
            <wp:extent cx="4667885" cy="3284220"/>
            <wp:effectExtent l="0" t="0" r="10795" b="7620"/>
            <wp:wrapNone/>
            <wp:docPr id="136" name="_x0000_s1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outlineLvl w:val="1"/>
        <w:rPr>
          <w:rFonts w:hint="eastAsia" w:ascii="黑体" w:hAnsi="黑体" w:eastAsia="黑体"/>
          <w:color w:val="000000"/>
          <w:sz w:val="32"/>
          <w:szCs w:val="32"/>
          <w:lang w:eastAsia="zh-CN"/>
        </w:rPr>
      </w:pPr>
      <w:bookmarkStart w:id="46" w:name="_Toc15377209"/>
      <w:bookmarkStart w:id="47" w:name="_Toc15396607"/>
      <w:r>
        <w:rPr>
          <w:rFonts w:hint="eastAsia" w:ascii="黑体" w:hAnsi="黑体" w:eastAsia="黑体"/>
          <w:color w:val="000000"/>
          <w:sz w:val="32"/>
          <w:szCs w:val="32"/>
          <w:lang w:eastAsia="zh-CN"/>
        </w:rPr>
        <w:t>　</w:t>
      </w:r>
      <w:bookmarkStart w:id="48" w:name="_Toc16791"/>
    </w:p>
    <w:p>
      <w:pPr>
        <w:spacing w:line="600" w:lineRule="exact"/>
        <w:ind w:firstLine="640" w:firstLineChars="200"/>
        <w:outlineLvl w:val="1"/>
        <w:rPr>
          <w:rFonts w:hint="eastAsia" w:ascii="黑体" w:hAnsi="黑体" w:eastAsia="黑体"/>
          <w:color w:val="000000"/>
          <w:sz w:val="32"/>
          <w:szCs w:val="32"/>
          <w:lang w:eastAsia="zh-CN"/>
        </w:rPr>
      </w:pPr>
    </w:p>
    <w:p>
      <w:pPr>
        <w:spacing w:line="600" w:lineRule="exact"/>
        <w:ind w:firstLine="640" w:firstLineChars="200"/>
        <w:outlineLvl w:val="1"/>
        <w:rPr>
          <w:rFonts w:hint="eastAsia" w:ascii="仿宋" w:hAnsi="仿宋" w:eastAsia="仿宋"/>
          <w:b/>
          <w:color w:val="000000"/>
          <w:sz w:val="32"/>
          <w:szCs w:val="32"/>
        </w:rPr>
      </w:pPr>
      <w:r>
        <w:rPr>
          <w:rFonts w:hint="eastAsia" w:ascii="黑体" w:hAnsi="黑体" w:eastAsia="黑体"/>
          <w:color w:val="000000"/>
          <w:sz w:val="32"/>
          <w:szCs w:val="32"/>
        </w:rPr>
        <w:t>五、</w:t>
      </w:r>
      <w:r>
        <w:rPr>
          <w:rFonts w:hint="eastAsia" w:ascii="仿宋" w:hAnsi="仿宋" w:eastAsia="仿宋"/>
          <w:b/>
          <w:color w:val="000000"/>
          <w:sz w:val="32"/>
          <w:szCs w:val="32"/>
        </w:rPr>
        <w:t>一般公共预算财政拨款支出决算情况说明</w:t>
      </w:r>
      <w:bookmarkEnd w:id="46"/>
      <w:bookmarkEnd w:id="47"/>
      <w:bookmarkEnd w:id="48"/>
    </w:p>
    <w:p>
      <w:pPr>
        <w:spacing w:line="600" w:lineRule="exact"/>
        <w:outlineLvl w:val="2"/>
        <w:rPr>
          <w:rFonts w:ascii="仿宋" w:hAnsi="仿宋" w:eastAsia="仿宋"/>
          <w:b/>
          <w:color w:val="000000"/>
          <w:sz w:val="32"/>
          <w:szCs w:val="32"/>
        </w:rPr>
      </w:pPr>
      <w:bookmarkStart w:id="49" w:name="_Toc15377210"/>
      <w:r>
        <w:rPr>
          <w:rFonts w:hint="eastAsia" w:ascii="仿宋" w:hAnsi="仿宋" w:eastAsia="仿宋"/>
          <w:b/>
          <w:color w:val="000000"/>
          <w:sz w:val="32"/>
          <w:szCs w:val="32"/>
        </w:rPr>
        <w:t>　　</w:t>
      </w:r>
      <w:bookmarkStart w:id="50" w:name="_Toc28148"/>
      <w:r>
        <w:rPr>
          <w:rFonts w:hint="eastAsia" w:ascii="仿宋" w:hAnsi="仿宋" w:eastAsia="仿宋"/>
          <w:b/>
          <w:color w:val="000000"/>
          <w:sz w:val="32"/>
          <w:szCs w:val="32"/>
        </w:rPr>
        <w:t>（一）一般公共预算财政拨款支出决算总体情况</w:t>
      </w:r>
      <w:bookmarkEnd w:id="49"/>
      <w:bookmarkEnd w:id="50"/>
    </w:p>
    <w:p>
      <w:pPr>
        <w:spacing w:line="600" w:lineRule="exact"/>
        <w:ind w:firstLine="640" w:firstLineChars="200"/>
        <w:rPr>
          <w:rFonts w:hint="eastAsia" w:ascii="仿宋" w:hAnsi="仿宋" w:eastAsia="仿宋"/>
          <w:color w:val="000000"/>
          <w:sz w:val="32"/>
          <w:szCs w:val="32"/>
        </w:rPr>
      </w:pPr>
      <w:r>
        <w:rPr>
          <w:rFonts w:hint="eastAsia" w:ascii="仿宋" w:hAnsi="仿宋" w:eastAsia="仿宋"/>
          <w:color w:val="000000"/>
          <w:sz w:val="32"/>
          <w:szCs w:val="32"/>
          <w:lang w:eastAsia="zh-CN"/>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年一般公共预算财政拨款支出</w:t>
      </w:r>
      <w:r>
        <w:rPr>
          <w:rFonts w:hint="eastAsia" w:ascii="仿宋" w:hAnsi="仿宋" w:eastAsia="仿宋"/>
          <w:color w:val="000000"/>
          <w:sz w:val="32"/>
          <w:szCs w:val="32"/>
          <w:lang w:val="en-US" w:eastAsia="zh-CN"/>
        </w:rPr>
        <w:t>1269.73527</w:t>
      </w:r>
      <w:r>
        <w:rPr>
          <w:rFonts w:hint="eastAsia" w:ascii="仿宋" w:hAnsi="仿宋" w:eastAsia="仿宋"/>
          <w:color w:val="000000"/>
          <w:sz w:val="32"/>
          <w:szCs w:val="32"/>
        </w:rPr>
        <w:t>万元，占本年支出合计的</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cs="仿宋"/>
          <w:b w:val="0"/>
          <w:bCs w:val="0"/>
          <w:color w:val="000000"/>
          <w:sz w:val="32"/>
          <w:szCs w:val="32"/>
        </w:rPr>
        <w:t>财</w:t>
      </w:r>
      <w:r>
        <w:rPr>
          <w:rStyle w:val="28"/>
          <w:rFonts w:hint="eastAsia" w:ascii="仿宋" w:hAnsi="仿宋" w:eastAsia="仿宋" w:cs="仿宋"/>
          <w:b w:val="0"/>
          <w:bCs w:val="0"/>
        </w:rPr>
        <w:t>政拨款</w:t>
      </w:r>
      <w:r>
        <w:rPr>
          <w:rFonts w:hint="eastAsia" w:ascii="仿宋" w:hAnsi="仿宋" w:eastAsia="仿宋"/>
          <w:color w:val="000000"/>
          <w:sz w:val="32"/>
          <w:szCs w:val="32"/>
          <w:lang w:val="en-US" w:eastAsia="zh-CN"/>
        </w:rPr>
        <w:t>支出1269.73527</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w:t>
      </w:r>
      <w:r>
        <w:rPr>
          <w:rFonts w:hint="eastAsia" w:ascii="仿宋" w:hAnsi="仿宋" w:eastAsia="仿宋"/>
          <w:color w:val="000000"/>
          <w:sz w:val="32"/>
          <w:szCs w:val="32"/>
        </w:rPr>
        <w:t>与</w:t>
      </w:r>
      <w:r>
        <w:rPr>
          <w:rFonts w:hint="eastAsia" w:ascii="仿宋" w:hAnsi="仿宋" w:eastAsia="仿宋"/>
          <w:color w:val="000000"/>
          <w:sz w:val="32"/>
          <w:szCs w:val="32"/>
          <w:lang w:val="en-US" w:eastAsia="zh-CN"/>
        </w:rPr>
        <w:t>2019</w:t>
      </w:r>
      <w:r>
        <w:rPr>
          <w:rFonts w:hint="eastAsia" w:ascii="仿宋" w:hAnsi="仿宋" w:eastAsia="仿宋"/>
          <w:color w:val="000000"/>
          <w:sz w:val="32"/>
          <w:szCs w:val="32"/>
          <w:lang w:eastAsia="zh-CN"/>
        </w:rPr>
        <w:t>年</w:t>
      </w:r>
      <w:r>
        <w:rPr>
          <w:rFonts w:hint="eastAsia" w:ascii="仿宋" w:hAnsi="仿宋" w:eastAsia="仿宋"/>
          <w:color w:val="000000"/>
          <w:sz w:val="32"/>
          <w:szCs w:val="32"/>
        </w:rPr>
        <w:t>相比</w:t>
      </w:r>
      <w:r>
        <w:rPr>
          <w:rFonts w:hint="eastAsia" w:ascii="仿宋" w:hAnsi="仿宋" w:eastAsia="仿宋"/>
          <w:color w:val="000000"/>
          <w:sz w:val="32"/>
          <w:szCs w:val="32"/>
          <w:lang w:eastAsia="zh-CN"/>
        </w:rPr>
        <w:t>减少</w:t>
      </w:r>
      <w:bookmarkStart w:id="51" w:name="_Toc15377211"/>
      <w:r>
        <w:rPr>
          <w:rFonts w:hint="eastAsia" w:ascii="仿宋" w:hAnsi="仿宋" w:eastAsia="仿宋"/>
          <w:color w:val="000000"/>
          <w:sz w:val="32"/>
          <w:szCs w:val="32"/>
          <w:lang w:val="en-US" w:eastAsia="zh-CN"/>
        </w:rPr>
        <w:t>135.42313</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9.63</w:t>
      </w:r>
      <w:r>
        <w:rPr>
          <w:rFonts w:ascii="仿宋" w:hAnsi="仿宋" w:eastAsia="仿宋"/>
          <w:color w:val="000000"/>
          <w:sz w:val="32"/>
          <w:szCs w:val="32"/>
        </w:rPr>
        <w:t>%</w:t>
      </w:r>
      <w:r>
        <w:rPr>
          <w:rFonts w:hint="eastAsia" w:ascii="仿宋" w:hAnsi="仿宋" w:eastAsia="仿宋"/>
          <w:color w:val="000000"/>
          <w:sz w:val="32"/>
          <w:szCs w:val="32"/>
        </w:rPr>
        <w:t>。主要减少原因</w:t>
      </w:r>
      <w:r>
        <w:rPr>
          <w:rFonts w:hint="eastAsia" w:ascii="仿宋" w:hAnsi="仿宋" w:eastAsia="仿宋" w:cs="仿宋"/>
          <w:sz w:val="32"/>
          <w:szCs w:val="32"/>
        </w:rPr>
        <w:t>为</w:t>
      </w:r>
      <w:r>
        <w:rPr>
          <w:rFonts w:hint="eastAsia" w:ascii="仿宋" w:hAnsi="仿宋" w:eastAsia="仿宋" w:cs="仿宋"/>
          <w:sz w:val="32"/>
          <w:szCs w:val="32"/>
          <w:lang w:eastAsia="zh-CN"/>
        </w:rPr>
        <w:t>人员减少</w:t>
      </w:r>
      <w:r>
        <w:rPr>
          <w:rFonts w:hint="eastAsia" w:ascii="仿宋" w:hAnsi="仿宋" w:eastAsia="仿宋" w:cs="仿宋"/>
          <w:sz w:val="32"/>
          <w:szCs w:val="32"/>
        </w:rPr>
        <w:t>。</w:t>
      </w:r>
    </w:p>
    <w:p>
      <w:pPr>
        <w:tabs>
          <w:tab w:val="left" w:pos="6696"/>
        </w:tabs>
        <w:spacing w:line="600" w:lineRule="exact"/>
        <w:ind w:firstLine="640" w:firstLineChars="200"/>
        <w:outlineLvl w:val="9"/>
        <w:rPr>
          <w:rFonts w:hint="eastAsia" w:ascii="仿宋" w:hAnsi="仿宋" w:eastAsia="仿宋"/>
          <w:color w:val="auto"/>
          <w:sz w:val="32"/>
          <w:szCs w:val="32"/>
          <w:lang w:eastAsia="zh-CN"/>
        </w:rPr>
      </w:pPr>
      <w:r>
        <w:rPr>
          <w:rFonts w:hint="eastAsia" w:ascii="仿宋" w:hAnsi="仿宋" w:eastAsia="仿宋"/>
          <w:color w:val="auto"/>
          <w:sz w:val="32"/>
          <w:szCs w:val="32"/>
          <w:lang w:eastAsia="zh-CN"/>
        </w:rPr>
        <w:tab/>
      </w:r>
    </w:p>
    <w:p>
      <w:pPr>
        <w:spacing w:line="600" w:lineRule="exact"/>
        <w:ind w:firstLine="640" w:firstLineChars="200"/>
        <w:rPr>
          <w:rFonts w:hint="eastAsia" w:ascii="仿宋" w:hAnsi="仿宋" w:eastAsia="仿宋"/>
          <w:color w:val="000000"/>
          <w:sz w:val="32"/>
          <w:szCs w:val="32"/>
        </w:rPr>
      </w:pPr>
    </w:p>
    <w:p>
      <w:pPr>
        <w:spacing w:line="600" w:lineRule="exact"/>
        <w:ind w:firstLine="420" w:firstLineChars="200"/>
        <w:rPr>
          <w:rFonts w:hint="eastAsia" w:ascii="仿宋" w:hAnsi="仿宋" w:eastAsia="仿宋"/>
          <w:b/>
          <w:color w:val="000000"/>
          <w:sz w:val="32"/>
          <w:szCs w:val="32"/>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426720</wp:posOffset>
            </wp:positionH>
            <wp:positionV relativeFrom="paragraph">
              <wp:posOffset>7620</wp:posOffset>
            </wp:positionV>
            <wp:extent cx="4667885" cy="3284220"/>
            <wp:effectExtent l="0" t="0" r="10795" b="7620"/>
            <wp:wrapNone/>
            <wp:docPr id="137" name="_x0000_s15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rPr>
          <w:rFonts w:hint="eastAsia" w:ascii="仿宋" w:hAnsi="仿宋" w:eastAsia="仿宋"/>
          <w:b/>
          <w:color w:val="000000"/>
          <w:sz w:val="2"/>
          <w:szCs w:val="2"/>
        </w:rPr>
      </w:pPr>
    </w:p>
    <w:p>
      <w:pPr>
        <w:spacing w:line="600" w:lineRule="exact"/>
        <w:rPr>
          <w:rFonts w:hint="eastAsia" w:ascii="仿宋" w:hAnsi="仿宋" w:eastAsia="仿宋"/>
          <w:b/>
          <w:color w:val="000000"/>
          <w:sz w:val="2"/>
          <w:szCs w:val="2"/>
        </w:rPr>
      </w:pPr>
    </w:p>
    <w:p>
      <w:pPr>
        <w:spacing w:line="600" w:lineRule="exact"/>
        <w:outlineLvl w:val="2"/>
        <w:rPr>
          <w:rFonts w:ascii="仿宋" w:hAnsi="仿宋" w:eastAsia="仿宋"/>
          <w:b/>
          <w:color w:val="000000"/>
          <w:sz w:val="32"/>
          <w:szCs w:val="32"/>
        </w:rPr>
      </w:pPr>
      <w:r>
        <w:rPr>
          <w:rFonts w:hint="eastAsia" w:ascii="仿宋" w:hAnsi="仿宋" w:eastAsia="仿宋"/>
          <w:b/>
          <w:color w:val="000000"/>
          <w:sz w:val="32"/>
          <w:szCs w:val="32"/>
          <w:lang w:eastAsia="zh-CN"/>
        </w:rPr>
        <w:t>　　</w:t>
      </w:r>
      <w:bookmarkStart w:id="52" w:name="_Toc22065"/>
      <w:r>
        <w:rPr>
          <w:rFonts w:hint="eastAsia" w:ascii="仿宋" w:hAnsi="仿宋" w:eastAsia="仿宋"/>
          <w:b/>
          <w:color w:val="000000"/>
          <w:sz w:val="32"/>
          <w:szCs w:val="32"/>
        </w:rPr>
        <w:t>（二）一般公共预算财政拨款支出决算结构情况</w:t>
      </w:r>
      <w:bookmarkEnd w:id="51"/>
      <w:bookmarkEnd w:id="52"/>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sz w:val="32"/>
          <w:szCs w:val="32"/>
          <w:lang w:val="en-US" w:eastAsia="zh-CN"/>
        </w:rPr>
        <w:t>2020</w:t>
      </w:r>
      <w:r>
        <w:rPr>
          <w:rFonts w:hint="eastAsia" w:ascii="仿宋" w:hAnsi="仿宋" w:eastAsia="仿宋"/>
          <w:color w:val="000000"/>
          <w:sz w:val="32"/>
          <w:szCs w:val="32"/>
        </w:rPr>
        <w:t>年一般公共预算财</w:t>
      </w:r>
      <w:r>
        <w:rPr>
          <w:rFonts w:hint="eastAsia" w:ascii="仿宋" w:hAnsi="仿宋" w:eastAsia="仿宋"/>
          <w:color w:val="000000" w:themeColor="text1"/>
          <w:sz w:val="32"/>
          <w:szCs w:val="32"/>
          <w14:textFill>
            <w14:solidFill>
              <w14:schemeClr w14:val="tx1"/>
            </w14:solidFill>
          </w14:textFill>
        </w:rPr>
        <w:t>政拨款支出</w:t>
      </w:r>
      <w:r>
        <w:rPr>
          <w:rFonts w:hint="eastAsia" w:ascii="仿宋" w:hAnsi="仿宋" w:eastAsia="仿宋" w:cs="仿宋"/>
          <w:b w:val="0"/>
          <w:bCs w:val="0"/>
          <w:color w:val="auto"/>
          <w:sz w:val="32"/>
          <w:szCs w:val="32"/>
          <w:lang w:val="en-US" w:eastAsia="zh-CN"/>
        </w:rPr>
        <w:t>1269.73527</w:t>
      </w:r>
      <w:r>
        <w:rPr>
          <w:rFonts w:hint="eastAsia" w:ascii="仿宋" w:hAnsi="仿宋" w:eastAsia="仿宋"/>
          <w:color w:val="000000" w:themeColor="text1"/>
          <w:sz w:val="32"/>
          <w:szCs w:val="32"/>
          <w14:textFill>
            <w14:solidFill>
              <w14:schemeClr w14:val="tx1"/>
            </w14:solidFill>
          </w14:textFill>
        </w:rPr>
        <w:t>万元，主要用于以下方面</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教育</w:t>
      </w:r>
      <w:r>
        <w:rPr>
          <w:rFonts w:hint="eastAsia" w:ascii="仿宋" w:hAnsi="仿宋" w:eastAsia="仿宋"/>
          <w:b/>
          <w:bCs w:val="0"/>
          <w:color w:val="000000" w:themeColor="text1"/>
          <w:sz w:val="32"/>
          <w:szCs w:val="32"/>
          <w14:textFill>
            <w14:solidFill>
              <w14:schemeClr w14:val="tx1"/>
            </w14:solidFill>
          </w14:textFill>
        </w:rPr>
        <w:t>支出</w:t>
      </w:r>
      <w:r>
        <w:rPr>
          <w:rFonts w:hint="eastAsia" w:ascii="仿宋" w:hAnsi="仿宋" w:eastAsia="仿宋"/>
          <w:color w:val="000000" w:themeColor="text1"/>
          <w:sz w:val="32"/>
          <w:szCs w:val="32"/>
          <w:lang w:val="en-US" w:eastAsia="zh-CN"/>
          <w14:textFill>
            <w14:solidFill>
              <w14:schemeClr w14:val="tx1"/>
            </w14:solidFill>
          </w14:textFill>
        </w:rPr>
        <w:t>1034.57037</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82</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社会保障和就业</w:t>
      </w:r>
      <w:r>
        <w:rPr>
          <w:rFonts w:hint="eastAsia" w:ascii="仿宋" w:hAnsi="仿宋" w:eastAsia="仿宋"/>
          <w:b/>
          <w:bCs/>
          <w:color w:val="000000" w:themeColor="text1"/>
          <w:sz w:val="32"/>
          <w:szCs w:val="32"/>
          <w14:textFill>
            <w14:solidFill>
              <w14:schemeClr w14:val="tx1"/>
            </w14:solidFill>
          </w14:textFill>
        </w:rPr>
        <w:t>支出</w:t>
      </w:r>
      <w:r>
        <w:rPr>
          <w:rFonts w:hint="eastAsia" w:ascii="仿宋" w:hAnsi="仿宋" w:eastAsia="仿宋"/>
          <w:color w:val="000000" w:themeColor="text1"/>
          <w:sz w:val="32"/>
          <w:szCs w:val="32"/>
          <w:lang w:val="en-US" w:eastAsia="zh-CN"/>
          <w14:textFill>
            <w14:solidFill>
              <w14:schemeClr w14:val="tx1"/>
            </w14:solidFill>
          </w14:textFill>
        </w:rPr>
        <w:t>102.5567</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8</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bCs/>
          <w:color w:val="000000" w:themeColor="text1"/>
          <w:sz w:val="32"/>
          <w:szCs w:val="32"/>
          <w14:textFill>
            <w14:solidFill>
              <w14:schemeClr w14:val="tx1"/>
            </w14:solidFill>
          </w14:textFill>
        </w:rPr>
        <w:t>卫生健康支出</w:t>
      </w:r>
      <w:r>
        <w:rPr>
          <w:rFonts w:hint="eastAsia" w:ascii="仿宋" w:hAnsi="仿宋" w:eastAsia="仿宋"/>
          <w:color w:val="000000" w:themeColor="text1"/>
          <w:sz w:val="32"/>
          <w:szCs w:val="32"/>
          <w:lang w:val="en-US" w:eastAsia="zh-CN"/>
          <w14:textFill>
            <w14:solidFill>
              <w14:schemeClr w14:val="tx1"/>
            </w14:solidFill>
          </w14:textFill>
        </w:rPr>
        <w:t>54.6905</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4</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bCs/>
          <w:color w:val="000000" w:themeColor="text1"/>
          <w:sz w:val="32"/>
          <w:szCs w:val="32"/>
          <w14:textFill>
            <w14:solidFill>
              <w14:schemeClr w14:val="tx1"/>
            </w14:solidFill>
          </w14:textFill>
        </w:rPr>
        <w:t>农林水支出</w:t>
      </w:r>
      <w:r>
        <w:rPr>
          <w:rFonts w:hint="eastAsia" w:ascii="仿宋" w:hAnsi="仿宋" w:eastAsia="仿宋"/>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b/>
          <w:bCs/>
          <w:color w:val="000000" w:themeColor="text1"/>
          <w:sz w:val="32"/>
          <w:szCs w:val="32"/>
          <w:lang w:eastAsia="zh-CN"/>
          <w14:textFill>
            <w14:solidFill>
              <w14:schemeClr w14:val="tx1"/>
            </w14:solidFill>
          </w14:textFill>
        </w:rPr>
        <w:t>扶贫支出</w:t>
      </w:r>
      <w:r>
        <w:rPr>
          <w:rFonts w:hint="eastAsia" w:ascii="仿宋" w:hAnsi="仿宋" w:eastAsia="仿宋"/>
          <w:b w:val="0"/>
          <w:bCs w:val="0"/>
          <w:color w:val="000000" w:themeColor="text1"/>
          <w:sz w:val="32"/>
          <w:szCs w:val="32"/>
          <w:lang w:val="en-US" w:eastAsia="zh-CN"/>
          <w14:textFill>
            <w14:solidFill>
              <w14:schemeClr w14:val="tx1"/>
            </w14:solidFill>
          </w14:textFill>
        </w:rPr>
        <w:t>1万元；</w:t>
      </w:r>
      <w:r>
        <w:rPr>
          <w:rFonts w:hint="eastAsia" w:ascii="仿宋" w:hAnsi="仿宋" w:eastAsia="仿宋"/>
          <w:color w:val="000000" w:themeColor="text1"/>
          <w:sz w:val="32"/>
          <w:szCs w:val="32"/>
          <w14:textFill>
            <w14:solidFill>
              <w14:schemeClr w14:val="tx1"/>
            </w14:solidFill>
          </w14:textFill>
        </w:rPr>
        <w:t>占</w:t>
      </w:r>
      <w:r>
        <w:rPr>
          <w:rFonts w:hint="eastAsia" w:ascii="仿宋" w:hAnsi="仿宋" w:eastAsia="仿宋"/>
          <w:color w:val="000000" w:themeColor="text1"/>
          <w:sz w:val="32"/>
          <w:szCs w:val="32"/>
          <w:lang w:val="en-US" w:eastAsia="zh-CN"/>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b/>
          <w:bCs/>
          <w:color w:val="000000" w:themeColor="text1"/>
          <w:sz w:val="32"/>
          <w:szCs w:val="32"/>
          <w14:textFill>
            <w14:solidFill>
              <w14:schemeClr w14:val="tx1"/>
            </w14:solidFill>
          </w14:textFill>
        </w:rPr>
        <w:t>住房保障支出</w:t>
      </w:r>
      <w:r>
        <w:rPr>
          <w:rFonts w:hint="eastAsia" w:ascii="仿宋" w:hAnsi="仿宋" w:eastAsia="仿宋"/>
          <w:color w:val="000000" w:themeColor="text1"/>
          <w:sz w:val="32"/>
          <w:szCs w:val="32"/>
          <w:lang w:val="en-US" w:eastAsia="zh-CN"/>
          <w14:textFill>
            <w14:solidFill>
              <w14:schemeClr w14:val="tx1"/>
            </w14:solidFill>
          </w14:textFill>
        </w:rPr>
        <w:t>76.9177</w:t>
      </w:r>
      <w:r>
        <w:rPr>
          <w:rFonts w:hint="eastAsia" w:ascii="仿宋" w:hAnsi="仿宋" w:eastAsia="仿宋"/>
          <w:color w:val="000000" w:themeColor="text1"/>
          <w:sz w:val="32"/>
          <w:szCs w:val="32"/>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6</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eastAsia="zh-CN"/>
          <w14:textFill>
            <w14:solidFill>
              <w14:schemeClr w14:val="tx1"/>
            </w14:solidFill>
          </w14:textFill>
        </w:rPr>
        <w:t>。</w:t>
      </w: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164465</wp:posOffset>
            </wp:positionH>
            <wp:positionV relativeFrom="paragraph">
              <wp:posOffset>109220</wp:posOffset>
            </wp:positionV>
            <wp:extent cx="4740910" cy="3459480"/>
            <wp:effectExtent l="4445" t="4445" r="17145" b="22225"/>
            <wp:wrapSquare wrapText="bothSides"/>
            <wp:docPr id="138" name="_x0000_s15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outlineLvl w:val="2"/>
        <w:rPr>
          <w:rFonts w:hint="eastAsia" w:ascii="仿宋" w:hAnsi="仿宋" w:eastAsia="仿宋"/>
          <w:b/>
          <w:color w:val="000000"/>
          <w:sz w:val="32"/>
          <w:szCs w:val="32"/>
          <w:lang w:eastAsia="zh-CN"/>
        </w:rPr>
      </w:pPr>
      <w:bookmarkStart w:id="53" w:name="_Toc15377212"/>
    </w:p>
    <w:p>
      <w:pPr>
        <w:spacing w:line="600" w:lineRule="exact"/>
        <w:outlineLvl w:val="2"/>
        <w:rPr>
          <w:rFonts w:hint="eastAsia" w:ascii="仿宋" w:hAnsi="仿宋" w:eastAsia="仿宋"/>
          <w:b/>
          <w:color w:val="000000"/>
          <w:sz w:val="32"/>
          <w:szCs w:val="32"/>
          <w:lang w:eastAsia="zh-CN"/>
        </w:rPr>
      </w:pPr>
    </w:p>
    <w:p>
      <w:pPr>
        <w:spacing w:line="600" w:lineRule="exact"/>
        <w:outlineLvl w:val="2"/>
        <w:rPr>
          <w:rFonts w:ascii="仿宋" w:hAnsi="仿宋" w:eastAsia="仿宋"/>
          <w:b/>
          <w:color w:val="000000"/>
          <w:sz w:val="32"/>
          <w:szCs w:val="32"/>
        </w:rPr>
      </w:pPr>
      <w:bookmarkStart w:id="54" w:name="_Toc6898"/>
      <w:r>
        <w:rPr>
          <w:rFonts w:hint="eastAsia" w:ascii="仿宋" w:hAnsi="仿宋" w:eastAsia="仿宋"/>
          <w:b/>
          <w:color w:val="000000"/>
          <w:sz w:val="32"/>
          <w:szCs w:val="32"/>
        </w:rPr>
        <w:t>（三）一般公共预算财政拨款支出决算具体情况</w:t>
      </w:r>
      <w:bookmarkEnd w:id="53"/>
      <w:bookmarkEnd w:id="54"/>
    </w:p>
    <w:p>
      <w:pPr>
        <w:spacing w:line="600" w:lineRule="exact"/>
        <w:ind w:firstLine="643" w:firstLineChars="200"/>
        <w:outlineLvl w:val="9"/>
        <w:rPr>
          <w:rFonts w:ascii="仿宋" w:hAnsi="仿宋" w:eastAsia="仿宋"/>
          <w:color w:val="FF0000"/>
          <w:sz w:val="32"/>
          <w:szCs w:val="32"/>
        </w:rPr>
      </w:pPr>
      <w:bookmarkStart w:id="55" w:name="_Toc15378460"/>
      <w:bookmarkStart w:id="56" w:name="_Toc15377444"/>
      <w:bookmarkStart w:id="57" w:name="_Toc15377213"/>
      <w:r>
        <w:rPr>
          <w:rFonts w:hint="eastAsia" w:ascii="仿宋" w:hAnsi="仿宋" w:eastAsia="仿宋"/>
          <w:b/>
          <w:color w:val="000000" w:themeColor="text1"/>
          <w:sz w:val="32"/>
          <w:szCs w:val="32"/>
          <w:lang w:val="en-US" w:eastAsia="zh-CN"/>
          <w14:textFill>
            <w14:solidFill>
              <w14:schemeClr w14:val="tx1"/>
            </w14:solidFill>
          </w14:textFill>
        </w:rPr>
        <w:t>2020</w:t>
      </w:r>
      <w:r>
        <w:rPr>
          <w:rFonts w:hint="eastAsia" w:ascii="仿宋" w:hAnsi="仿宋" w:eastAsia="仿宋"/>
          <w:b/>
          <w:color w:val="000000"/>
          <w:sz w:val="32"/>
          <w:szCs w:val="32"/>
        </w:rPr>
        <w:t>年</w:t>
      </w:r>
      <w:r>
        <w:rPr>
          <w:rFonts w:hint="eastAsia" w:ascii="仿宋" w:hAnsi="仿宋" w:eastAsia="仿宋"/>
          <w:b/>
          <w:color w:val="000000"/>
          <w:sz w:val="32"/>
          <w:szCs w:val="32"/>
          <w:lang w:eastAsia="zh-CN"/>
        </w:rPr>
        <w:t>一</w:t>
      </w:r>
      <w:r>
        <w:rPr>
          <w:rFonts w:hint="eastAsia" w:ascii="仿宋" w:hAnsi="仿宋" w:eastAsia="仿宋"/>
          <w:b/>
          <w:color w:val="000000" w:themeColor="text1"/>
          <w:sz w:val="32"/>
          <w:szCs w:val="32"/>
          <w14:textFill>
            <w14:solidFill>
              <w14:schemeClr w14:val="tx1"/>
            </w14:solidFill>
          </w14:textFill>
        </w:rPr>
        <w:t>般</w:t>
      </w:r>
      <w:r>
        <w:rPr>
          <w:rFonts w:hint="eastAsia" w:ascii="仿宋" w:hAnsi="仿宋" w:eastAsia="仿宋"/>
          <w:b/>
          <w:color w:val="000000"/>
          <w:sz w:val="32"/>
          <w:szCs w:val="32"/>
        </w:rPr>
        <w:t>公共预算支出决算数为</w:t>
      </w:r>
      <w:r>
        <w:rPr>
          <w:rFonts w:hint="eastAsia" w:ascii="仿宋" w:hAnsi="仿宋" w:eastAsia="仿宋" w:cs="仿宋"/>
          <w:b w:val="0"/>
          <w:bCs w:val="0"/>
          <w:color w:val="auto"/>
          <w:sz w:val="32"/>
          <w:szCs w:val="32"/>
          <w:lang w:val="en-US" w:eastAsia="zh-CN"/>
        </w:rPr>
        <w:t>1269.73527</w:t>
      </w:r>
      <w:r>
        <w:rPr>
          <w:rFonts w:hint="eastAsia" w:ascii="仿宋" w:hAnsi="仿宋" w:eastAsia="仿宋"/>
          <w:b/>
          <w:color w:val="000000"/>
          <w:sz w:val="32"/>
          <w:szCs w:val="32"/>
          <w:lang w:eastAsia="zh-CN"/>
        </w:rPr>
        <w:t>万元，</w:t>
      </w:r>
      <w:r>
        <w:rPr>
          <w:rStyle w:val="16"/>
          <w:rFonts w:hint="eastAsia" w:ascii="仿宋" w:hAnsi="仿宋" w:eastAsia="仿宋"/>
          <w:bCs/>
          <w:color w:val="000000" w:themeColor="text1"/>
          <w:sz w:val="32"/>
          <w:szCs w:val="32"/>
          <w14:textFill>
            <w14:solidFill>
              <w14:schemeClr w14:val="tx1"/>
            </w14:solidFill>
          </w14:textFill>
        </w:rPr>
        <w:t>完成</w:t>
      </w:r>
      <w:r>
        <w:rPr>
          <w:rStyle w:val="16"/>
          <w:rFonts w:hint="eastAsia" w:ascii="仿宋" w:hAnsi="仿宋" w:eastAsia="仿宋"/>
          <w:bCs/>
          <w:color w:val="000000"/>
          <w:sz w:val="32"/>
          <w:szCs w:val="32"/>
        </w:rPr>
        <w:t>预算100</w:t>
      </w:r>
      <w:r>
        <w:rPr>
          <w:rStyle w:val="16"/>
          <w:rFonts w:ascii="仿宋" w:hAnsi="仿宋" w:eastAsia="仿宋"/>
          <w:bCs/>
          <w:color w:val="000000"/>
          <w:sz w:val="32"/>
          <w:szCs w:val="32"/>
        </w:rPr>
        <w:t>%</w:t>
      </w:r>
      <w:r>
        <w:rPr>
          <w:rStyle w:val="16"/>
          <w:rFonts w:hint="eastAsia" w:ascii="仿宋" w:hAnsi="仿宋" w:eastAsia="仿宋"/>
          <w:bCs/>
          <w:color w:val="000000"/>
          <w:sz w:val="32"/>
          <w:szCs w:val="32"/>
        </w:rPr>
        <w:t>。</w:t>
      </w:r>
      <w:r>
        <w:rPr>
          <w:rFonts w:hint="eastAsia" w:ascii="仿宋" w:hAnsi="仿宋" w:eastAsia="仿宋"/>
          <w:bCs/>
          <w:color w:val="000000"/>
          <w:sz w:val="32"/>
          <w:szCs w:val="32"/>
        </w:rPr>
        <w:t>其中：</w:t>
      </w:r>
      <w:bookmarkEnd w:id="55"/>
      <w:bookmarkEnd w:id="56"/>
      <w:bookmarkEnd w:id="57"/>
    </w:p>
    <w:p>
      <w:pPr>
        <w:spacing w:line="600" w:lineRule="exact"/>
        <w:ind w:firstLine="643" w:firstLineChars="200"/>
        <w:rPr>
          <w:rStyle w:val="16"/>
          <w:rFonts w:hint="eastAsia" w:ascii="仿宋" w:hAnsi="仿宋" w:eastAsia="仿宋"/>
          <w:b w:val="0"/>
          <w:bCs w:val="0"/>
          <w:color w:val="000000"/>
          <w:sz w:val="32"/>
          <w:szCs w:val="32"/>
        </w:rPr>
      </w:pPr>
      <w:r>
        <w:rPr>
          <w:rStyle w:val="16"/>
          <w:rFonts w:hint="eastAsia" w:ascii="仿宋" w:hAnsi="仿宋" w:eastAsia="仿宋"/>
          <w:bCs/>
          <w:color w:val="000000"/>
          <w:sz w:val="32"/>
          <w:szCs w:val="32"/>
          <w:lang w:val="en-US" w:eastAsia="zh-CN"/>
        </w:rPr>
        <w:t>1.</w:t>
      </w:r>
      <w:r>
        <w:rPr>
          <w:rStyle w:val="16"/>
          <w:rFonts w:hint="eastAsia" w:ascii="仿宋" w:hAnsi="仿宋" w:eastAsia="仿宋"/>
          <w:bCs/>
          <w:color w:val="000000"/>
          <w:sz w:val="32"/>
          <w:szCs w:val="32"/>
        </w:rPr>
        <w:t>教育（类）</w:t>
      </w:r>
      <w:r>
        <w:rPr>
          <w:rStyle w:val="16"/>
          <w:rFonts w:hint="eastAsia" w:ascii="仿宋" w:hAnsi="仿宋" w:eastAsia="仿宋"/>
          <w:b w:val="0"/>
          <w:bCs w:val="0"/>
          <w:color w:val="000000"/>
          <w:sz w:val="32"/>
          <w:szCs w:val="32"/>
        </w:rPr>
        <w:t>支出决算为</w:t>
      </w:r>
      <w:r>
        <w:rPr>
          <w:rFonts w:hint="eastAsia" w:ascii="仿宋" w:hAnsi="仿宋" w:eastAsia="仿宋"/>
          <w:color w:val="000000" w:themeColor="text1"/>
          <w:sz w:val="32"/>
          <w:szCs w:val="32"/>
          <w:lang w:val="en-US" w:eastAsia="zh-CN"/>
          <w14:textFill>
            <w14:solidFill>
              <w14:schemeClr w14:val="tx1"/>
            </w14:solidFill>
          </w14:textFill>
        </w:rPr>
        <w:t>1034.57037</w:t>
      </w:r>
      <w:r>
        <w:rPr>
          <w:rStyle w:val="16"/>
          <w:rFonts w:hint="eastAsia" w:ascii="仿宋" w:hAnsi="仿宋" w:eastAsia="仿宋"/>
          <w:b w:val="0"/>
          <w:bCs w:val="0"/>
          <w:color w:val="000000"/>
          <w:sz w:val="32"/>
          <w:szCs w:val="32"/>
        </w:rPr>
        <w:t>万元，</w:t>
      </w:r>
      <w:r>
        <w:rPr>
          <w:rStyle w:val="16"/>
          <w:rFonts w:hint="eastAsia" w:ascii="仿宋" w:hAnsi="仿宋" w:eastAsia="仿宋"/>
          <w:b w:val="0"/>
          <w:bCs w:val="0"/>
          <w:color w:val="000000"/>
          <w:sz w:val="32"/>
          <w:szCs w:val="32"/>
          <w:lang w:eastAsia="zh-CN"/>
        </w:rPr>
        <w:t>完成预算</w:t>
      </w:r>
      <w:r>
        <w:rPr>
          <w:rStyle w:val="16"/>
          <w:rFonts w:hint="eastAsia" w:ascii="仿宋" w:hAnsi="仿宋" w:eastAsia="仿宋"/>
          <w:b w:val="0"/>
          <w:bCs w:val="0"/>
          <w:color w:val="000000"/>
          <w:sz w:val="32"/>
          <w:szCs w:val="32"/>
          <w:lang w:val="en-US" w:eastAsia="zh-CN"/>
        </w:rPr>
        <w:t>100%，</w:t>
      </w:r>
      <w:r>
        <w:rPr>
          <w:rStyle w:val="16"/>
          <w:rFonts w:hint="eastAsia" w:ascii="仿宋" w:hAnsi="仿宋" w:eastAsia="仿宋"/>
          <w:b w:val="0"/>
          <w:bCs w:val="0"/>
          <w:color w:val="000000"/>
          <w:sz w:val="32"/>
          <w:szCs w:val="32"/>
        </w:rPr>
        <w:t>决算数等于预算数。</w:t>
      </w:r>
      <w:r>
        <w:rPr>
          <w:rStyle w:val="16"/>
          <w:rFonts w:hint="eastAsia" w:ascii="仿宋" w:hAnsi="仿宋" w:eastAsia="仿宋"/>
          <w:b w:val="0"/>
          <w:bCs w:val="0"/>
          <w:color w:val="000000"/>
          <w:sz w:val="32"/>
          <w:szCs w:val="32"/>
          <w:lang w:eastAsia="zh-CN"/>
        </w:rPr>
        <w:t>其中：</w:t>
      </w:r>
      <w:r>
        <w:rPr>
          <w:rStyle w:val="16"/>
          <w:rFonts w:hint="eastAsia" w:ascii="仿宋" w:hAnsi="仿宋" w:eastAsia="仿宋"/>
          <w:bCs/>
          <w:color w:val="000000"/>
          <w:sz w:val="32"/>
          <w:szCs w:val="32"/>
          <w:lang w:eastAsia="zh-CN"/>
        </w:rPr>
        <w:t>初中</w:t>
      </w:r>
      <w:r>
        <w:rPr>
          <w:rStyle w:val="16"/>
          <w:rFonts w:hint="eastAsia" w:ascii="仿宋" w:hAnsi="仿宋" w:eastAsia="仿宋"/>
          <w:bCs/>
          <w:color w:val="000000"/>
          <w:sz w:val="32"/>
          <w:szCs w:val="32"/>
        </w:rPr>
        <w:t>教育（项）</w:t>
      </w:r>
      <w:r>
        <w:rPr>
          <w:rStyle w:val="16"/>
          <w:rFonts w:hint="eastAsia" w:ascii="仿宋" w:hAnsi="仿宋" w:eastAsia="仿宋"/>
          <w:b w:val="0"/>
          <w:bCs w:val="0"/>
          <w:color w:val="000000"/>
          <w:sz w:val="32"/>
          <w:szCs w:val="32"/>
        </w:rPr>
        <w:t>支出决算为</w:t>
      </w:r>
      <w:r>
        <w:rPr>
          <w:rStyle w:val="16"/>
          <w:rFonts w:hint="eastAsia" w:ascii="仿宋" w:hAnsi="仿宋" w:eastAsia="仿宋"/>
          <w:b w:val="0"/>
          <w:bCs w:val="0"/>
          <w:color w:val="000000"/>
          <w:sz w:val="32"/>
          <w:szCs w:val="32"/>
          <w:lang w:val="en-US" w:eastAsia="zh-CN"/>
        </w:rPr>
        <w:t>981.06202</w:t>
      </w:r>
      <w:r>
        <w:rPr>
          <w:rStyle w:val="16"/>
          <w:rFonts w:hint="eastAsia" w:ascii="仿宋" w:hAnsi="仿宋" w:eastAsia="仿宋"/>
          <w:b w:val="0"/>
          <w:bCs w:val="0"/>
          <w:color w:val="000000"/>
          <w:sz w:val="32"/>
          <w:szCs w:val="32"/>
        </w:rPr>
        <w:t>万元，</w:t>
      </w:r>
      <w:r>
        <w:rPr>
          <w:rStyle w:val="16"/>
          <w:rFonts w:hint="eastAsia" w:ascii="仿宋" w:hAnsi="仿宋" w:eastAsia="仿宋"/>
          <w:b w:val="0"/>
          <w:bCs w:val="0"/>
          <w:color w:val="000000"/>
          <w:sz w:val="32"/>
          <w:szCs w:val="32"/>
          <w:lang w:eastAsia="zh-CN"/>
        </w:rPr>
        <w:t>完成预算</w:t>
      </w:r>
      <w:r>
        <w:rPr>
          <w:rStyle w:val="16"/>
          <w:rFonts w:hint="eastAsia" w:ascii="仿宋" w:hAnsi="仿宋" w:eastAsia="仿宋"/>
          <w:b w:val="0"/>
          <w:bCs w:val="0"/>
          <w:color w:val="000000"/>
          <w:sz w:val="32"/>
          <w:szCs w:val="32"/>
          <w:lang w:val="en-US" w:eastAsia="zh-CN"/>
        </w:rPr>
        <w:t>100%，</w:t>
      </w:r>
      <w:r>
        <w:rPr>
          <w:rStyle w:val="16"/>
          <w:rFonts w:hint="eastAsia" w:ascii="仿宋" w:hAnsi="仿宋" w:eastAsia="仿宋"/>
          <w:b w:val="0"/>
          <w:bCs w:val="0"/>
          <w:color w:val="000000"/>
          <w:sz w:val="32"/>
          <w:szCs w:val="32"/>
        </w:rPr>
        <w:t>决算数等于预算数。</w:t>
      </w:r>
      <w:r>
        <w:rPr>
          <w:rStyle w:val="16"/>
          <w:rFonts w:hint="eastAsia" w:ascii="仿宋" w:hAnsi="仿宋" w:eastAsia="仿宋"/>
          <w:bCs/>
          <w:color w:val="000000"/>
          <w:sz w:val="32"/>
          <w:szCs w:val="32"/>
        </w:rPr>
        <w:t>其他普通教育（项）</w:t>
      </w:r>
      <w:r>
        <w:rPr>
          <w:rStyle w:val="16"/>
          <w:rFonts w:hint="eastAsia" w:ascii="仿宋" w:hAnsi="仿宋" w:eastAsia="仿宋"/>
          <w:b w:val="0"/>
          <w:bCs w:val="0"/>
          <w:color w:val="000000"/>
          <w:sz w:val="32"/>
          <w:szCs w:val="32"/>
        </w:rPr>
        <w:t>支出决算为</w:t>
      </w:r>
      <w:r>
        <w:rPr>
          <w:rStyle w:val="16"/>
          <w:rFonts w:hint="eastAsia" w:ascii="仿宋" w:hAnsi="仿宋" w:eastAsia="仿宋"/>
          <w:b w:val="0"/>
          <w:bCs w:val="0"/>
          <w:color w:val="000000"/>
          <w:sz w:val="32"/>
          <w:szCs w:val="32"/>
          <w:lang w:val="en-US" w:eastAsia="zh-CN"/>
        </w:rPr>
        <w:t>43.1045</w:t>
      </w:r>
      <w:r>
        <w:rPr>
          <w:rStyle w:val="16"/>
          <w:rFonts w:hint="eastAsia" w:ascii="仿宋" w:hAnsi="仿宋" w:eastAsia="仿宋"/>
          <w:b w:val="0"/>
          <w:bCs w:val="0"/>
          <w:color w:val="000000"/>
          <w:sz w:val="32"/>
          <w:szCs w:val="32"/>
        </w:rPr>
        <w:t>万元，</w:t>
      </w:r>
      <w:r>
        <w:rPr>
          <w:rStyle w:val="16"/>
          <w:rFonts w:hint="eastAsia" w:ascii="仿宋" w:hAnsi="仿宋" w:eastAsia="仿宋"/>
          <w:b w:val="0"/>
          <w:bCs w:val="0"/>
          <w:color w:val="000000"/>
          <w:sz w:val="32"/>
          <w:szCs w:val="32"/>
          <w:lang w:eastAsia="zh-CN"/>
        </w:rPr>
        <w:t>完成预算</w:t>
      </w:r>
      <w:r>
        <w:rPr>
          <w:rStyle w:val="16"/>
          <w:rFonts w:hint="eastAsia" w:ascii="仿宋" w:hAnsi="仿宋" w:eastAsia="仿宋"/>
          <w:b w:val="0"/>
          <w:bCs w:val="0"/>
          <w:color w:val="000000"/>
          <w:sz w:val="32"/>
          <w:szCs w:val="32"/>
          <w:lang w:val="en-US" w:eastAsia="zh-CN"/>
        </w:rPr>
        <w:t>100%，</w:t>
      </w:r>
      <w:r>
        <w:rPr>
          <w:rStyle w:val="16"/>
          <w:rFonts w:hint="eastAsia" w:ascii="仿宋" w:hAnsi="仿宋" w:eastAsia="仿宋"/>
          <w:b w:val="0"/>
          <w:bCs w:val="0"/>
          <w:color w:val="000000"/>
          <w:sz w:val="32"/>
          <w:szCs w:val="32"/>
        </w:rPr>
        <w:t>决算数等于预算数。</w:t>
      </w:r>
      <w:r>
        <w:rPr>
          <w:rStyle w:val="16"/>
          <w:rFonts w:hint="eastAsia" w:ascii="仿宋" w:hAnsi="仿宋" w:eastAsia="仿宋"/>
          <w:bCs/>
          <w:color w:val="000000"/>
          <w:sz w:val="32"/>
          <w:szCs w:val="32"/>
        </w:rPr>
        <w:t>其他教育费附加安排的支出（项）</w:t>
      </w:r>
      <w:r>
        <w:rPr>
          <w:rStyle w:val="16"/>
          <w:rFonts w:hint="eastAsia" w:ascii="仿宋" w:hAnsi="仿宋" w:eastAsia="仿宋"/>
          <w:bCs/>
          <w:color w:val="000000"/>
          <w:sz w:val="32"/>
          <w:szCs w:val="32"/>
          <w:lang w:eastAsia="zh-CN"/>
        </w:rPr>
        <w:t>：</w:t>
      </w:r>
      <w:r>
        <w:rPr>
          <w:rStyle w:val="16"/>
          <w:rFonts w:hint="eastAsia" w:ascii="仿宋" w:hAnsi="仿宋" w:eastAsia="仿宋"/>
          <w:b w:val="0"/>
          <w:bCs w:val="0"/>
          <w:color w:val="000000"/>
          <w:sz w:val="32"/>
          <w:szCs w:val="32"/>
        </w:rPr>
        <w:t>支出决算为</w:t>
      </w:r>
      <w:r>
        <w:rPr>
          <w:rStyle w:val="16"/>
          <w:rFonts w:hint="eastAsia" w:ascii="仿宋" w:hAnsi="仿宋" w:eastAsia="仿宋"/>
          <w:b w:val="0"/>
          <w:bCs w:val="0"/>
          <w:color w:val="000000"/>
          <w:sz w:val="32"/>
          <w:szCs w:val="32"/>
          <w:lang w:val="en-US" w:eastAsia="zh-CN"/>
        </w:rPr>
        <w:t>10.40385</w:t>
      </w:r>
      <w:r>
        <w:rPr>
          <w:rStyle w:val="16"/>
          <w:rFonts w:hint="eastAsia" w:ascii="仿宋" w:hAnsi="仿宋" w:eastAsia="仿宋"/>
          <w:b w:val="0"/>
          <w:bCs w:val="0"/>
          <w:color w:val="000000"/>
          <w:sz w:val="32"/>
          <w:szCs w:val="32"/>
        </w:rPr>
        <w:t>万元，</w:t>
      </w:r>
      <w:r>
        <w:rPr>
          <w:rStyle w:val="16"/>
          <w:rFonts w:hint="eastAsia" w:ascii="仿宋" w:hAnsi="仿宋" w:eastAsia="仿宋"/>
          <w:b w:val="0"/>
          <w:bCs w:val="0"/>
          <w:color w:val="000000"/>
          <w:sz w:val="32"/>
          <w:szCs w:val="32"/>
          <w:lang w:eastAsia="zh-CN"/>
        </w:rPr>
        <w:t>完成预算</w:t>
      </w:r>
      <w:r>
        <w:rPr>
          <w:rStyle w:val="16"/>
          <w:rFonts w:hint="eastAsia" w:ascii="仿宋" w:hAnsi="仿宋" w:eastAsia="仿宋"/>
          <w:b w:val="0"/>
          <w:bCs w:val="0"/>
          <w:color w:val="000000"/>
          <w:sz w:val="32"/>
          <w:szCs w:val="32"/>
          <w:lang w:val="en-US" w:eastAsia="zh-CN"/>
        </w:rPr>
        <w:t>100%，</w:t>
      </w:r>
      <w:r>
        <w:rPr>
          <w:rStyle w:val="16"/>
          <w:rFonts w:hint="eastAsia" w:ascii="仿宋" w:hAnsi="仿宋" w:eastAsia="仿宋"/>
          <w:b w:val="0"/>
          <w:bCs w:val="0"/>
          <w:color w:val="000000"/>
          <w:sz w:val="32"/>
          <w:szCs w:val="32"/>
        </w:rPr>
        <w:t>决算数等于预算数。</w:t>
      </w:r>
    </w:p>
    <w:p>
      <w:pPr>
        <w:spacing w:line="600" w:lineRule="exact"/>
        <w:ind w:firstLine="643" w:firstLineChars="200"/>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2</w:t>
      </w:r>
      <w:r>
        <w:rPr>
          <w:rFonts w:hint="eastAsia" w:ascii="仿宋" w:hAnsi="仿宋" w:eastAsia="仿宋"/>
          <w:b/>
          <w:color w:val="000000"/>
          <w:sz w:val="32"/>
          <w:szCs w:val="32"/>
        </w:rPr>
        <w:t>.社会保障和就业（类）人力资源和社会保障管理事务（款）社会保险经办机构（项）：</w:t>
      </w:r>
      <w:r>
        <w:rPr>
          <w:rFonts w:hint="eastAsia" w:ascii="仿宋" w:hAnsi="仿宋" w:eastAsia="仿宋"/>
          <w:b w:val="0"/>
          <w:bCs/>
          <w:color w:val="000000"/>
          <w:sz w:val="32"/>
          <w:szCs w:val="32"/>
        </w:rPr>
        <w:t>支出决算为</w:t>
      </w:r>
      <w:r>
        <w:rPr>
          <w:rFonts w:hint="eastAsia" w:ascii="仿宋" w:hAnsi="仿宋" w:eastAsia="仿宋"/>
          <w:b w:val="0"/>
          <w:bCs/>
          <w:color w:val="000000"/>
          <w:sz w:val="32"/>
          <w:szCs w:val="32"/>
          <w:lang w:val="en-US" w:eastAsia="zh-CN"/>
        </w:rPr>
        <w:t>102.5567</w:t>
      </w:r>
      <w:r>
        <w:rPr>
          <w:rFonts w:hint="eastAsia" w:ascii="仿宋" w:hAnsi="仿宋" w:eastAsia="仿宋"/>
          <w:b w:val="0"/>
          <w:bCs/>
          <w:color w:val="000000"/>
          <w:sz w:val="32"/>
          <w:szCs w:val="32"/>
        </w:rPr>
        <w:t>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ind w:firstLine="640" w:firstLineChars="200"/>
        <w:rPr>
          <w:rFonts w:hint="eastAsia" w:ascii="仿宋" w:hAnsi="仿宋" w:eastAsia="仿宋"/>
          <w:b w:val="0"/>
          <w:bCs/>
          <w:color w:val="000000"/>
          <w:sz w:val="32"/>
          <w:szCs w:val="32"/>
        </w:rPr>
      </w:pPr>
    </w:p>
    <w:p>
      <w:pPr>
        <w:widowControl w:val="0"/>
        <w:numPr>
          <w:ilvl w:val="0"/>
          <w:numId w:val="0"/>
        </w:numPr>
        <w:spacing w:line="600" w:lineRule="exact"/>
        <w:jc w:val="both"/>
        <w:rPr>
          <w:rFonts w:hint="eastAsia" w:ascii="仿宋" w:hAnsi="仿宋" w:eastAsia="仿宋"/>
          <w:b w:val="0"/>
          <w:bCs/>
          <w:color w:val="000000"/>
          <w:sz w:val="32"/>
          <w:szCs w:val="32"/>
        </w:rPr>
      </w:pPr>
      <w:r>
        <w:rPr>
          <w:rFonts w:hint="eastAsia" w:ascii="仿宋" w:hAnsi="仿宋" w:eastAsia="仿宋"/>
          <w:b/>
          <w:color w:val="000000"/>
          <w:sz w:val="32"/>
          <w:szCs w:val="32"/>
          <w:lang w:eastAsia="zh-CN"/>
        </w:rPr>
        <w:tab/>
      </w:r>
      <w:r>
        <w:rPr>
          <w:rFonts w:hint="eastAsia" w:ascii="仿宋" w:hAnsi="仿宋" w:eastAsia="仿宋"/>
          <w:b/>
          <w:color w:val="000000"/>
          <w:sz w:val="32"/>
          <w:szCs w:val="32"/>
          <w:lang w:val="en-US" w:eastAsia="zh-CN"/>
        </w:rPr>
        <w:t xml:space="preserve"> 3.</w:t>
      </w:r>
      <w:r>
        <w:rPr>
          <w:rFonts w:hint="eastAsia" w:ascii="仿宋" w:hAnsi="仿宋" w:eastAsia="仿宋"/>
          <w:b/>
          <w:color w:val="000000"/>
          <w:sz w:val="32"/>
          <w:szCs w:val="32"/>
        </w:rPr>
        <w:t>卫生健康（类）行政事业单位医疗（款） 事业单位医疗（项）：</w:t>
      </w:r>
      <w:r>
        <w:rPr>
          <w:rFonts w:hint="eastAsia" w:ascii="仿宋" w:hAnsi="仿宋" w:eastAsia="仿宋"/>
          <w:b w:val="0"/>
          <w:bCs/>
          <w:color w:val="000000"/>
          <w:sz w:val="32"/>
          <w:szCs w:val="32"/>
        </w:rPr>
        <w:t>支出决算为</w:t>
      </w:r>
      <w:r>
        <w:rPr>
          <w:rFonts w:hint="eastAsia" w:ascii="仿宋" w:hAnsi="仿宋" w:eastAsia="仿宋"/>
          <w:b w:val="0"/>
          <w:bCs/>
          <w:color w:val="000000"/>
          <w:sz w:val="32"/>
          <w:szCs w:val="32"/>
          <w:lang w:val="en-US" w:eastAsia="zh-CN"/>
        </w:rPr>
        <w:t>54.6905</w:t>
      </w:r>
      <w:r>
        <w:rPr>
          <w:rFonts w:hint="eastAsia" w:ascii="仿宋" w:hAnsi="仿宋" w:eastAsia="仿宋"/>
          <w:b w:val="0"/>
          <w:bCs/>
          <w:color w:val="000000"/>
          <w:sz w:val="32"/>
          <w:szCs w:val="32"/>
        </w:rPr>
        <w:t>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ind w:firstLine="643" w:firstLineChars="200"/>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4、</w:t>
      </w:r>
      <w:r>
        <w:rPr>
          <w:rFonts w:hint="eastAsia" w:ascii="仿宋" w:hAnsi="仿宋" w:eastAsia="仿宋"/>
          <w:b/>
          <w:color w:val="000000"/>
          <w:sz w:val="32"/>
          <w:szCs w:val="32"/>
        </w:rPr>
        <w:t>农林水（类）扶贫</w:t>
      </w:r>
      <w:r>
        <w:rPr>
          <w:rFonts w:hint="eastAsia" w:ascii="仿宋" w:hAnsi="仿宋" w:eastAsia="仿宋"/>
          <w:b/>
          <w:color w:val="000000"/>
          <w:sz w:val="32"/>
          <w:szCs w:val="32"/>
          <w:lang w:eastAsia="zh-CN"/>
        </w:rPr>
        <w:t>（款）， 其他扶贫支出（项）：</w:t>
      </w:r>
      <w:r>
        <w:rPr>
          <w:rFonts w:hint="eastAsia" w:ascii="仿宋" w:hAnsi="仿宋" w:eastAsia="仿宋"/>
          <w:b w:val="0"/>
          <w:bCs/>
          <w:color w:val="000000"/>
          <w:sz w:val="32"/>
          <w:szCs w:val="32"/>
          <w:lang w:eastAsia="zh-CN"/>
        </w:rPr>
        <w:t>支出决算数为</w:t>
      </w:r>
      <w:r>
        <w:rPr>
          <w:rFonts w:hint="eastAsia" w:ascii="仿宋" w:hAnsi="仿宋" w:eastAsia="仿宋"/>
          <w:b w:val="0"/>
          <w:bCs/>
          <w:color w:val="000000"/>
          <w:sz w:val="32"/>
          <w:szCs w:val="32"/>
          <w:lang w:val="en-US" w:eastAsia="zh-CN"/>
        </w:rPr>
        <w:t>2</w:t>
      </w:r>
      <w:r>
        <w:rPr>
          <w:rFonts w:hint="eastAsia" w:ascii="仿宋" w:hAnsi="仿宋" w:eastAsia="仿宋"/>
          <w:b w:val="0"/>
          <w:bCs/>
          <w:color w:val="000000"/>
          <w:sz w:val="32"/>
          <w:szCs w:val="32"/>
          <w:lang w:eastAsia="zh-CN"/>
        </w:rPr>
        <w:t>万元，完成预算</w:t>
      </w:r>
      <w:r>
        <w:rPr>
          <w:rFonts w:hint="eastAsia" w:ascii="仿宋" w:hAnsi="仿宋" w:eastAsia="仿宋"/>
          <w:b w:val="0"/>
          <w:bCs/>
          <w:color w:val="000000"/>
          <w:sz w:val="32"/>
          <w:szCs w:val="32"/>
          <w:lang w:val="en-US" w:eastAsia="zh-CN"/>
        </w:rPr>
        <w:t>100%，决算数等于预算数。</w:t>
      </w:r>
    </w:p>
    <w:p>
      <w:pPr>
        <w:spacing w:line="600" w:lineRule="exact"/>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　  5、</w:t>
      </w:r>
      <w:r>
        <w:rPr>
          <w:rFonts w:hint="eastAsia" w:ascii="仿宋" w:hAnsi="仿宋" w:eastAsia="仿宋"/>
          <w:b/>
          <w:color w:val="000000"/>
          <w:sz w:val="32"/>
          <w:szCs w:val="32"/>
        </w:rPr>
        <w:t>住房保障（类）住房保障</w:t>
      </w:r>
      <w:r>
        <w:rPr>
          <w:rFonts w:hint="eastAsia" w:ascii="仿宋" w:hAnsi="仿宋" w:eastAsia="仿宋"/>
          <w:b/>
          <w:color w:val="000000"/>
          <w:sz w:val="32"/>
          <w:szCs w:val="32"/>
          <w:lang w:eastAsia="zh-CN"/>
        </w:rPr>
        <w:t>（款）， 住房公积金（项）：</w:t>
      </w:r>
      <w:r>
        <w:rPr>
          <w:rFonts w:hint="eastAsia" w:ascii="仿宋" w:hAnsi="仿宋" w:eastAsia="仿宋"/>
          <w:b w:val="0"/>
          <w:bCs/>
          <w:color w:val="000000"/>
          <w:sz w:val="32"/>
          <w:szCs w:val="32"/>
          <w:lang w:eastAsia="zh-CN"/>
        </w:rPr>
        <w:t>支出决算数为</w:t>
      </w:r>
      <w:r>
        <w:rPr>
          <w:rFonts w:hint="eastAsia" w:ascii="仿宋" w:hAnsi="仿宋" w:eastAsia="仿宋"/>
          <w:b w:val="0"/>
          <w:bCs/>
          <w:color w:val="000000"/>
          <w:sz w:val="32"/>
          <w:szCs w:val="32"/>
          <w:lang w:val="en-US" w:eastAsia="zh-CN"/>
        </w:rPr>
        <w:t>76.9177</w:t>
      </w:r>
      <w:r>
        <w:rPr>
          <w:rFonts w:hint="eastAsia" w:ascii="仿宋" w:hAnsi="仿宋" w:eastAsia="仿宋"/>
          <w:b w:val="0"/>
          <w:bCs/>
          <w:color w:val="000000"/>
          <w:sz w:val="32"/>
          <w:szCs w:val="32"/>
          <w:lang w:eastAsia="zh-CN"/>
        </w:rPr>
        <w:t>万元，完成预算</w:t>
      </w:r>
      <w:r>
        <w:rPr>
          <w:rFonts w:hint="eastAsia" w:ascii="仿宋" w:hAnsi="仿宋" w:eastAsia="仿宋"/>
          <w:b w:val="0"/>
          <w:bCs/>
          <w:color w:val="000000"/>
          <w:sz w:val="32"/>
          <w:szCs w:val="32"/>
          <w:lang w:val="en-US" w:eastAsia="zh-CN"/>
        </w:rPr>
        <w:t>100%，决算数等于预算数。</w:t>
      </w:r>
    </w:p>
    <w:p>
      <w:pPr>
        <w:tabs>
          <w:tab w:val="right" w:pos="8306"/>
        </w:tabs>
        <w:spacing w:line="600" w:lineRule="exact"/>
        <w:outlineLvl w:val="1"/>
        <w:rPr>
          <w:rStyle w:val="28"/>
        </w:rPr>
      </w:pPr>
      <w:bookmarkStart w:id="58" w:name="_Toc15396608"/>
      <w:bookmarkStart w:id="59" w:name="_Toc15377214"/>
      <w:r>
        <w:rPr>
          <w:rFonts w:hint="eastAsia" w:ascii="黑体" w:eastAsia="黑体"/>
          <w:color w:val="000000"/>
          <w:sz w:val="32"/>
          <w:szCs w:val="32"/>
          <w:lang w:eastAsia="zh-CN"/>
        </w:rPr>
        <w:t>　　</w:t>
      </w:r>
      <w:bookmarkStart w:id="60" w:name="_Toc17396"/>
      <w:r>
        <w:rPr>
          <w:rFonts w:hint="eastAsia" w:ascii="黑体" w:eastAsia="黑体"/>
          <w:color w:val="000000"/>
          <w:sz w:val="32"/>
          <w:szCs w:val="32"/>
        </w:rPr>
        <w:t>六</w:t>
      </w:r>
      <w:r>
        <w:rPr>
          <w:rFonts w:hint="eastAsia" w:ascii="黑体" w:eastAsia="黑体"/>
          <w:b/>
          <w:color w:val="000000"/>
          <w:sz w:val="32"/>
          <w:szCs w:val="32"/>
        </w:rPr>
        <w:t>、</w:t>
      </w:r>
      <w:r>
        <w:rPr>
          <w:rFonts w:hint="eastAsia" w:ascii="黑体" w:hAnsi="黑体" w:eastAsia="黑体"/>
          <w:b/>
          <w:color w:val="000000"/>
          <w:sz w:val="32"/>
          <w:szCs w:val="32"/>
        </w:rPr>
        <w:t>一</w:t>
      </w:r>
      <w:r>
        <w:rPr>
          <w:rStyle w:val="28"/>
          <w:rFonts w:hint="eastAsia" w:ascii="黑体" w:hAnsi="黑体" w:eastAsia="黑体"/>
          <w:b w:val="0"/>
        </w:rPr>
        <w:t>般</w:t>
      </w:r>
      <w:r>
        <w:rPr>
          <w:rFonts w:hint="eastAsia" w:ascii="黑体" w:hAnsi="黑体" w:eastAsia="黑体"/>
          <w:b/>
          <w:color w:val="000000"/>
          <w:sz w:val="32"/>
          <w:szCs w:val="32"/>
        </w:rPr>
        <w:t>公共预算财政拨款基本支出决算情况说明</w:t>
      </w:r>
      <w:bookmarkEnd w:id="58"/>
      <w:bookmarkEnd w:id="59"/>
      <w:bookmarkEnd w:id="60"/>
      <w:r>
        <w:rPr>
          <w:rStyle w:val="28"/>
          <w:rFonts w:ascii="黑体" w:hAnsi="黑体" w:eastAsia="黑体"/>
          <w:b w:val="0"/>
        </w:rPr>
        <w:tab/>
      </w:r>
    </w:p>
    <w:p>
      <w:pPr>
        <w:spacing w:line="600" w:lineRule="exact"/>
        <w:ind w:firstLine="645"/>
        <w:rPr>
          <w:rFonts w:ascii="仿宋" w:hAnsi="仿宋" w:eastAsia="仿宋"/>
          <w:color w:val="000000"/>
          <w:sz w:val="32"/>
          <w:szCs w:val="32"/>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年一般公共预算财政拨款基本支出</w:t>
      </w:r>
      <w:r>
        <w:rPr>
          <w:rFonts w:hint="eastAsia" w:ascii="仿宋" w:hAnsi="仿宋" w:eastAsia="仿宋" w:cs="仿宋"/>
          <w:b w:val="0"/>
          <w:bCs w:val="0"/>
          <w:color w:val="auto"/>
          <w:sz w:val="32"/>
          <w:szCs w:val="32"/>
          <w:lang w:val="en-US" w:eastAsia="zh-CN"/>
        </w:rPr>
        <w:t>1269.73527</w:t>
      </w:r>
      <w:r>
        <w:rPr>
          <w:rFonts w:hint="eastAsia" w:ascii="仿宋" w:hAnsi="仿宋" w:eastAsia="仿宋"/>
          <w:color w:val="000000"/>
          <w:sz w:val="32"/>
          <w:szCs w:val="32"/>
        </w:rPr>
        <w:t>万元，其中：</w:t>
      </w:r>
    </w:p>
    <w:p>
      <w:pPr>
        <w:spacing w:line="600" w:lineRule="exact"/>
        <w:ind w:firstLine="645"/>
        <w:rPr>
          <w:rFonts w:hint="eastAsia" w:ascii="仿宋" w:hAnsi="仿宋" w:eastAsia="仿宋"/>
          <w:color w:val="000000"/>
          <w:sz w:val="32"/>
          <w:szCs w:val="32"/>
          <w:lang w:eastAsia="zh-CN"/>
        </w:rPr>
      </w:pPr>
      <w:r>
        <w:rPr>
          <w:rFonts w:hint="eastAsia" w:ascii="仿宋" w:hAnsi="仿宋" w:eastAsia="仿宋"/>
          <w:color w:val="000000"/>
          <w:sz w:val="32"/>
          <w:szCs w:val="32"/>
          <w:lang w:val="en-US" w:eastAsia="zh-CN"/>
        </w:rPr>
        <w:t>1.</w:t>
      </w:r>
      <w:r>
        <w:rPr>
          <w:rFonts w:hint="eastAsia" w:ascii="仿宋" w:hAnsi="仿宋" w:eastAsia="仿宋"/>
          <w:color w:val="000000"/>
          <w:sz w:val="32"/>
          <w:szCs w:val="32"/>
        </w:rPr>
        <w:t>人员经费</w:t>
      </w:r>
      <w:r>
        <w:rPr>
          <w:rFonts w:hint="eastAsia" w:ascii="仿宋" w:hAnsi="仿宋" w:eastAsia="仿宋"/>
          <w:color w:val="000000"/>
          <w:sz w:val="32"/>
          <w:szCs w:val="32"/>
          <w:lang w:val="en-US" w:eastAsia="zh-CN"/>
        </w:rPr>
        <w:t>1083.05082</w:t>
      </w:r>
      <w:r>
        <w:rPr>
          <w:rFonts w:hint="eastAsia" w:ascii="仿宋" w:hAnsi="仿宋" w:eastAsia="仿宋"/>
          <w:color w:val="000000"/>
          <w:sz w:val="32"/>
          <w:szCs w:val="32"/>
        </w:rPr>
        <w:t>万元，主要包括：基本工资、津贴补贴、奖金、伙食补助费、绩效工资、机关事业单位基本养老保险缴费、职业年金缴费、其他社会保障缴费、其他工资福利支出、离休费、退休费、抚恤金、生活补助、医疗费、奖励金、住房公积金、提租补贴、购房补贴、其他对个人和家庭的补助支出等。</w:t>
      </w:r>
    </w:p>
    <w:p>
      <w:pPr>
        <w:snapToGrid w:val="0"/>
        <w:spacing w:line="520" w:lineRule="exact"/>
        <w:ind w:firstLine="640" w:firstLineChars="200"/>
        <w:rPr>
          <w:rFonts w:hint="eastAsia" w:ascii="仿宋" w:hAnsi="仿宋" w:eastAsia="仿宋"/>
          <w:color w:val="000000"/>
          <w:sz w:val="32"/>
          <w:szCs w:val="32"/>
        </w:rPr>
      </w:pPr>
      <w:r>
        <w:rPr>
          <w:rFonts w:hint="eastAsia" w:ascii="仿宋" w:hAnsi="仿宋" w:eastAsia="仿宋"/>
          <w:b w:val="0"/>
          <w:bCs w:val="0"/>
          <w:color w:val="000000"/>
          <w:sz w:val="32"/>
          <w:szCs w:val="32"/>
          <w:lang w:val="en-US" w:eastAsia="zh-CN"/>
        </w:rPr>
        <w:t>2.</w:t>
      </w:r>
      <w:r>
        <w:rPr>
          <w:rFonts w:hint="eastAsia" w:ascii="仿宋" w:hAnsi="仿宋" w:eastAsia="仿宋"/>
          <w:b w:val="0"/>
          <w:bCs w:val="0"/>
          <w:color w:val="000000"/>
          <w:sz w:val="32"/>
          <w:szCs w:val="32"/>
        </w:rPr>
        <w:t>公用经费</w:t>
      </w:r>
      <w:r>
        <w:rPr>
          <w:rFonts w:hint="eastAsia" w:ascii="仿宋" w:hAnsi="仿宋" w:eastAsia="仿宋"/>
          <w:b w:val="0"/>
          <w:bCs w:val="0"/>
          <w:color w:val="000000"/>
          <w:sz w:val="32"/>
          <w:szCs w:val="32"/>
          <w:lang w:val="en-US" w:eastAsia="zh-CN"/>
        </w:rPr>
        <w:t>42.1761</w:t>
      </w:r>
      <w:r>
        <w:rPr>
          <w:rFonts w:hint="eastAsia" w:ascii="仿宋" w:hAnsi="仿宋" w:eastAsia="仿宋"/>
          <w:b w:val="0"/>
          <w:bCs w:val="0"/>
          <w:color w:val="000000"/>
          <w:sz w:val="32"/>
          <w:szCs w:val="32"/>
        </w:rPr>
        <w:t>万元，主要包括：办公费、印刷费、咨询费、手续费、水费、电费、邮电费、取暖费、物业管</w:t>
      </w:r>
      <w:r>
        <w:rPr>
          <w:rFonts w:hint="eastAsia" w:ascii="仿宋" w:hAnsi="仿宋" w:eastAsia="仿宋"/>
          <w:color w:val="000000"/>
          <w:sz w:val="32"/>
          <w:szCs w:val="32"/>
        </w:rPr>
        <w:t>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pPr>
        <w:snapToGrid w:val="0"/>
        <w:spacing w:line="520" w:lineRule="exact"/>
        <w:ind w:firstLine="640" w:firstLineChars="200"/>
        <w:rPr>
          <w:rFonts w:hint="eastAsia" w:ascii="仿宋" w:hAnsi="仿宋" w:eastAsia="仿宋" w:cs="仿宋"/>
          <w:sz w:val="32"/>
          <w:szCs w:val="32"/>
        </w:rPr>
      </w:pPr>
      <w:r>
        <w:rPr>
          <w:rFonts w:hint="eastAsia" w:ascii="仿宋" w:hAnsi="仿宋" w:eastAsia="仿宋"/>
          <w:color w:val="000000"/>
          <w:sz w:val="32"/>
          <w:szCs w:val="32"/>
          <w:lang w:val="en-US" w:eastAsia="zh-CN"/>
        </w:rPr>
        <w:t>3.</w:t>
      </w:r>
      <w:r>
        <w:rPr>
          <w:rFonts w:hint="eastAsia" w:ascii="仿宋" w:hAnsi="仿宋" w:eastAsia="仿宋"/>
          <w:color w:val="000000"/>
          <w:sz w:val="32"/>
          <w:szCs w:val="32"/>
          <w:lang w:eastAsia="zh-CN"/>
        </w:rPr>
        <w:t>项目经费</w:t>
      </w:r>
      <w:r>
        <w:rPr>
          <w:rFonts w:hint="eastAsia" w:ascii="仿宋" w:hAnsi="仿宋" w:eastAsia="仿宋"/>
          <w:color w:val="000000"/>
          <w:sz w:val="32"/>
          <w:szCs w:val="32"/>
          <w:lang w:val="en-US" w:eastAsia="zh-CN"/>
        </w:rPr>
        <w:t>144.50835万元，</w:t>
      </w:r>
      <w:r>
        <w:rPr>
          <w:rFonts w:hint="eastAsia" w:ascii="仿宋" w:hAnsi="仿宋" w:eastAsia="仿宋" w:cs="仿宋"/>
          <w:sz w:val="32"/>
          <w:szCs w:val="32"/>
        </w:rPr>
        <w:t>主要</w:t>
      </w:r>
      <w:r>
        <w:rPr>
          <w:rFonts w:hint="eastAsia" w:ascii="仿宋" w:hAnsi="仿宋" w:eastAsia="仿宋" w:cs="仿宋"/>
          <w:sz w:val="32"/>
          <w:szCs w:val="32"/>
          <w:lang w:eastAsia="zh-CN"/>
        </w:rPr>
        <w:t>包括：</w:t>
      </w:r>
      <w:r>
        <w:rPr>
          <w:rFonts w:hint="eastAsia" w:ascii="仿宋" w:hAnsi="仿宋" w:eastAsia="仿宋" w:cs="仿宋"/>
          <w:sz w:val="32"/>
          <w:szCs w:val="32"/>
        </w:rPr>
        <w:t>学生营养餐、三儿资助，其他扶贫支出。</w:t>
      </w:r>
    </w:p>
    <w:p>
      <w:pPr>
        <w:spacing w:line="600" w:lineRule="exact"/>
        <w:ind w:firstLine="640" w:firstLineChars="200"/>
        <w:outlineLvl w:val="1"/>
        <w:rPr>
          <w:rStyle w:val="28"/>
          <w:rFonts w:ascii="黑体" w:hAnsi="黑体" w:eastAsia="黑体"/>
          <w:b w:val="0"/>
        </w:rPr>
      </w:pPr>
      <w:bookmarkStart w:id="61" w:name="_Toc15396609"/>
      <w:bookmarkStart w:id="62" w:name="_Toc21512"/>
      <w:bookmarkStart w:id="63" w:name="_Toc15377215"/>
      <w:r>
        <w:rPr>
          <w:rFonts w:hint="eastAsia" w:ascii="黑体" w:eastAsia="黑体"/>
          <w:color w:val="000000"/>
          <w:sz w:val="32"/>
          <w:szCs w:val="32"/>
        </w:rPr>
        <w:t>七、</w:t>
      </w:r>
      <w:r>
        <w:rPr>
          <w:rStyle w:val="28"/>
          <w:rFonts w:hint="eastAsia" w:ascii="黑体" w:hAnsi="黑体" w:eastAsia="黑体"/>
        </w:rPr>
        <w:t>“</w:t>
      </w:r>
      <w:r>
        <w:rPr>
          <w:rStyle w:val="28"/>
          <w:rFonts w:hint="eastAsia" w:ascii="黑体" w:hAnsi="黑体" w:eastAsia="黑体"/>
          <w:b w:val="0"/>
        </w:rPr>
        <w:t>三公”经费财政拨款支出决算情况说明</w:t>
      </w:r>
      <w:bookmarkEnd w:id="61"/>
      <w:bookmarkEnd w:id="62"/>
      <w:bookmarkEnd w:id="63"/>
    </w:p>
    <w:p>
      <w:pPr>
        <w:spacing w:line="600" w:lineRule="exact"/>
        <w:ind w:firstLine="640"/>
        <w:outlineLvl w:val="2"/>
        <w:rPr>
          <w:rStyle w:val="28"/>
          <w:rFonts w:hint="eastAsia" w:ascii="黑体" w:hAnsi="黑体" w:eastAsia="黑体"/>
          <w:b w:val="0"/>
          <w:lang w:eastAsia="zh-CN"/>
        </w:rPr>
      </w:pPr>
      <w:bookmarkStart w:id="64" w:name="_Toc28593"/>
      <w:bookmarkStart w:id="65" w:name="_Toc29020"/>
      <w:r>
        <w:rPr>
          <w:rFonts w:hint="eastAsia" w:ascii="仿宋_GB2312" w:eastAsia="仿宋_GB2312"/>
          <w:b/>
          <w:color w:val="000000"/>
          <w:sz w:val="32"/>
          <w:szCs w:val="32"/>
        </w:rPr>
        <w:t>（一）</w:t>
      </w:r>
      <w:r>
        <w:rPr>
          <w:rFonts w:hint="eastAsia" w:ascii="仿宋_GB2312" w:eastAsia="仿宋_GB2312"/>
          <w:b/>
          <w:color w:val="000000"/>
          <w:sz w:val="32"/>
          <w:szCs w:val="32"/>
          <w:lang w:eastAsia="zh-CN"/>
        </w:rPr>
        <w:t>　</w:t>
      </w:r>
      <w:r>
        <w:rPr>
          <w:rStyle w:val="28"/>
          <w:rFonts w:hint="eastAsia" w:ascii="黑体" w:hAnsi="黑体" w:eastAsia="黑体"/>
        </w:rPr>
        <w:t>“</w:t>
      </w:r>
      <w:r>
        <w:rPr>
          <w:rStyle w:val="28"/>
          <w:rFonts w:hint="eastAsia" w:ascii="黑体" w:hAnsi="黑体" w:eastAsia="黑体"/>
          <w:b w:val="0"/>
        </w:rPr>
        <w:t>三公”经费财政拨款支出决算情况说明</w:t>
      </w:r>
      <w:r>
        <w:rPr>
          <w:rStyle w:val="28"/>
          <w:rFonts w:hint="eastAsia" w:ascii="黑体" w:hAnsi="黑体" w:eastAsia="黑体"/>
          <w:b w:val="0"/>
          <w:lang w:eastAsia="zh-CN"/>
        </w:rPr>
        <w:t>。</w:t>
      </w:r>
      <w:bookmarkEnd w:id="64"/>
      <w:bookmarkEnd w:id="65"/>
    </w:p>
    <w:p>
      <w:pPr>
        <w:spacing w:line="600" w:lineRule="exact"/>
        <w:ind w:firstLine="640"/>
        <w:outlineLvl w:val="9"/>
        <w:rPr>
          <w:rFonts w:ascii="仿宋" w:hAnsi="仿宋" w:eastAsia="仿宋" w:cs="楷体_GB2312"/>
          <w:b/>
          <w:bCs/>
          <w:sz w:val="32"/>
          <w:szCs w:val="32"/>
        </w:rPr>
      </w:pPr>
      <w:r>
        <w:rPr>
          <w:rFonts w:hint="eastAsia" w:ascii="仿宋_GB2312" w:eastAsia="仿宋_GB2312"/>
          <w:b/>
          <w:color w:val="000000"/>
          <w:sz w:val="32"/>
          <w:szCs w:val="32"/>
          <w:lang w:val="en-US" w:eastAsia="zh-CN"/>
        </w:rPr>
        <w:t>2020年“三公”</w:t>
      </w:r>
      <w:r>
        <w:rPr>
          <w:rFonts w:hint="eastAsia" w:ascii="仿宋_GB2312" w:eastAsia="仿宋_GB2312"/>
          <w:b/>
          <w:color w:val="000000"/>
          <w:sz w:val="32"/>
          <w:szCs w:val="32"/>
          <w:lang w:eastAsia="zh-CN"/>
        </w:rPr>
        <w:t>财政拨款支出决算</w:t>
      </w:r>
      <w:r>
        <w:rPr>
          <w:rFonts w:hint="eastAsia" w:ascii="仿宋" w:hAnsi="仿宋" w:eastAsia="仿宋"/>
          <w:color w:val="000000"/>
          <w:sz w:val="32"/>
          <w:szCs w:val="32"/>
          <w:lang w:val="en-US" w:eastAsia="zh-CN"/>
        </w:rPr>
        <w:t>0.6</w:t>
      </w:r>
      <w:r>
        <w:rPr>
          <w:rFonts w:hint="eastAsia" w:ascii="仿宋_GB2312" w:eastAsia="仿宋_GB2312"/>
          <w:color w:val="000000"/>
          <w:sz w:val="32"/>
          <w:szCs w:val="32"/>
        </w:rPr>
        <w:t>万元，</w:t>
      </w:r>
      <w:r>
        <w:rPr>
          <w:rStyle w:val="16"/>
          <w:rFonts w:hint="eastAsia" w:ascii="仿宋" w:hAnsi="仿宋" w:eastAsia="仿宋"/>
          <w:b w:val="0"/>
          <w:bCs/>
          <w:color w:val="000000"/>
          <w:sz w:val="32"/>
          <w:szCs w:val="32"/>
        </w:rPr>
        <w:t>完成预算</w:t>
      </w:r>
      <w:r>
        <w:rPr>
          <w:rStyle w:val="16"/>
          <w:rFonts w:hint="eastAsia" w:ascii="仿宋" w:hAnsi="仿宋" w:eastAsia="仿宋"/>
          <w:b w:val="0"/>
          <w:bCs/>
          <w:color w:val="000000"/>
          <w:sz w:val="32"/>
          <w:szCs w:val="32"/>
          <w:lang w:val="en-US" w:eastAsia="zh-CN"/>
        </w:rPr>
        <w:t>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lang w:eastAsia="zh-CN"/>
        </w:rPr>
        <w:t>。</w:t>
      </w:r>
    </w:p>
    <w:p>
      <w:pPr>
        <w:spacing w:line="600" w:lineRule="exact"/>
        <w:ind w:firstLine="643" w:firstLineChars="200"/>
        <w:outlineLvl w:val="2"/>
        <w:rPr>
          <w:rFonts w:hint="eastAsia" w:ascii="仿宋" w:hAnsi="仿宋" w:eastAsia="仿宋"/>
          <w:color w:val="000000"/>
          <w:sz w:val="32"/>
          <w:szCs w:val="32"/>
        </w:rPr>
      </w:pPr>
      <w:bookmarkStart w:id="66" w:name="_Toc15377217"/>
      <w:bookmarkStart w:id="67" w:name="_Toc12668"/>
      <w:r>
        <w:rPr>
          <w:rFonts w:hint="eastAsia" w:ascii="仿宋" w:hAnsi="仿宋" w:eastAsia="仿宋"/>
          <w:b/>
          <w:color w:val="000000"/>
          <w:sz w:val="32"/>
          <w:szCs w:val="32"/>
        </w:rPr>
        <w:t>（二）“三公”经费财政拨款支出决算具体情况说明</w:t>
      </w:r>
      <w:bookmarkEnd w:id="66"/>
      <w:r>
        <w:rPr>
          <w:rFonts w:hint="eastAsia" w:ascii="仿宋" w:hAnsi="仿宋" w:eastAsia="仿宋"/>
          <w:b/>
          <w:color w:val="000000"/>
          <w:sz w:val="32"/>
          <w:szCs w:val="32"/>
          <w:lang w:eastAsia="zh-CN"/>
        </w:rPr>
        <w:t>：</w:t>
      </w:r>
      <w:r>
        <w:rPr>
          <w:rFonts w:hint="eastAsia" w:ascii="仿宋" w:hAnsi="仿宋" w:eastAsia="仿宋"/>
          <w:color w:val="000000"/>
          <w:sz w:val="32"/>
          <w:szCs w:val="32"/>
          <w:lang w:val="en-US" w:eastAsia="zh-CN"/>
        </w:rPr>
        <w:t>2020</w:t>
      </w:r>
      <w:r>
        <w:rPr>
          <w:rFonts w:hint="eastAsia" w:ascii="仿宋" w:hAnsi="仿宋" w:eastAsia="仿宋"/>
          <w:color w:val="000000"/>
          <w:sz w:val="32"/>
          <w:szCs w:val="32"/>
        </w:rPr>
        <w:t>年“三公”经费财政拨款支出决算中，因公出国（境）费支出决算</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；公务用车购置及运行维护费支出决算</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；公务接待费支出决算</w:t>
      </w:r>
      <w:r>
        <w:rPr>
          <w:rFonts w:hint="eastAsia" w:ascii="仿宋" w:hAnsi="仿宋" w:eastAsia="仿宋"/>
          <w:color w:val="000000"/>
          <w:sz w:val="32"/>
          <w:szCs w:val="32"/>
          <w:lang w:val="en-US" w:eastAsia="zh-CN"/>
        </w:rPr>
        <w:t>0.6</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w:t>
      </w:r>
      <w:r>
        <w:rPr>
          <w:rFonts w:hint="eastAsia" w:ascii="仿宋" w:hAnsi="仿宋" w:eastAsia="仿宋"/>
          <w:color w:val="000000"/>
          <w:sz w:val="32"/>
          <w:szCs w:val="32"/>
        </w:rPr>
        <w:t>具体情况如下：</w:t>
      </w:r>
      <w:bookmarkEnd w:id="67"/>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lang w:eastAsia="zh-CN"/>
        </w:rPr>
      </w:pPr>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rPr>
      </w:pPr>
      <w:r>
        <w:rPr>
          <w:rFonts w:hint="eastAsia" w:ascii="仿宋" w:hAnsi="仿宋" w:eastAsia="仿宋"/>
          <w:color w:val="000000"/>
          <w:sz w:val="32"/>
          <w:szCs w:val="32"/>
          <w:lang w:eastAsia="zh-CN"/>
        </w:rPr>
        <w:drawing>
          <wp:anchor distT="0" distB="0" distL="114300" distR="114300" simplePos="0" relativeHeight="251660288" behindDoc="0" locked="0" layoutInCell="1" allowOverlap="1">
            <wp:simplePos x="0" y="0"/>
            <wp:positionH relativeFrom="column">
              <wp:posOffset>412750</wp:posOffset>
            </wp:positionH>
            <wp:positionV relativeFrom="paragraph">
              <wp:posOffset>-2528570</wp:posOffset>
            </wp:positionV>
            <wp:extent cx="4434840" cy="2815590"/>
            <wp:effectExtent l="4445" t="5080" r="18415" b="17780"/>
            <wp:wrapSquare wrapText="bothSides"/>
            <wp:docPr id="139" name="_x0000_s15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spacing w:line="600" w:lineRule="exact"/>
        <w:rPr>
          <w:rFonts w:hint="eastAsia" w:ascii="仿宋" w:hAnsi="仿宋" w:eastAsia="仿宋" w:cs="楷体_GB2312"/>
          <w:b w:val="0"/>
          <w:bCs w:val="0"/>
          <w:sz w:val="32"/>
          <w:szCs w:val="32"/>
          <w:lang w:eastAsia="zh-CN"/>
        </w:rPr>
      </w:pPr>
      <w:r>
        <w:rPr>
          <w:rFonts w:hint="eastAsia" w:ascii="仿宋_GB2312" w:eastAsia="仿宋_GB2312"/>
          <w:b/>
          <w:color w:val="000000"/>
          <w:sz w:val="32"/>
          <w:szCs w:val="32"/>
          <w:lang w:eastAsia="zh-CN"/>
        </w:rPr>
        <w:t>　　</w:t>
      </w:r>
      <w:r>
        <w:rPr>
          <w:rFonts w:hint="eastAsia" w:ascii="仿宋_GB2312" w:eastAsia="仿宋_GB2312"/>
          <w:b/>
          <w:color w:val="000000"/>
          <w:sz w:val="32"/>
          <w:szCs w:val="32"/>
        </w:rPr>
        <w:t>公务接待费支出</w:t>
      </w:r>
      <w:r>
        <w:rPr>
          <w:rFonts w:hint="eastAsia" w:ascii="仿宋_GB2312" w:eastAsia="仿宋_GB2312"/>
          <w:color w:val="000000"/>
          <w:sz w:val="32"/>
          <w:szCs w:val="32"/>
          <w:lang w:val="en-US" w:eastAsia="zh-CN"/>
        </w:rPr>
        <w:t>0.6</w:t>
      </w:r>
      <w:r>
        <w:rPr>
          <w:rFonts w:hint="eastAsia" w:ascii="仿宋_GB2312" w:eastAsia="仿宋_GB2312"/>
          <w:color w:val="000000"/>
          <w:sz w:val="32"/>
          <w:szCs w:val="32"/>
        </w:rPr>
        <w:t>万元，</w:t>
      </w:r>
      <w:r>
        <w:rPr>
          <w:rStyle w:val="16"/>
          <w:rFonts w:hint="eastAsia" w:ascii="仿宋" w:hAnsi="仿宋" w:eastAsia="仿宋"/>
          <w:b w:val="0"/>
          <w:bCs/>
          <w:color w:val="000000"/>
          <w:sz w:val="32"/>
          <w:szCs w:val="32"/>
        </w:rPr>
        <w:t>完成预算</w:t>
      </w:r>
      <w:r>
        <w:rPr>
          <w:rStyle w:val="16"/>
          <w:rFonts w:hint="eastAsia" w:ascii="仿宋" w:hAnsi="仿宋" w:eastAsia="仿宋"/>
          <w:b w:val="0"/>
          <w:bCs/>
          <w:color w:val="000000"/>
          <w:sz w:val="32"/>
          <w:szCs w:val="32"/>
          <w:lang w:val="en-US" w:eastAsia="zh-CN"/>
        </w:rPr>
        <w:t>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r>
        <w:rPr>
          <w:rFonts w:hint="eastAsia" w:ascii="仿宋_GB2312" w:eastAsia="仿宋_GB2312"/>
          <w:color w:val="000000"/>
          <w:sz w:val="32"/>
          <w:szCs w:val="32"/>
          <w:lang w:eastAsia="zh-CN"/>
        </w:rPr>
        <w:t>严格控制公务接待，其中：国内公务接待支</w:t>
      </w:r>
      <w:r>
        <w:rPr>
          <w:rFonts w:hint="eastAsia" w:ascii="仿宋_GB2312" w:eastAsia="仿宋_GB2312"/>
          <w:color w:val="000000"/>
          <w:sz w:val="32"/>
          <w:szCs w:val="32"/>
          <w:lang w:val="en-US" w:eastAsia="zh-CN"/>
        </w:rPr>
        <w:t>0.6万元，主要用于执行公务、开展业务活动开支、用餐费等。国内公务接待17次，110人次（不包括陪同人员），共计支出0.6万元，具体内容包括：相关部门检查指导工作发生的接待支出。其中国内接待0.6万元。</w:t>
      </w:r>
    </w:p>
    <w:p>
      <w:pPr>
        <w:numPr>
          <w:ilvl w:val="0"/>
          <w:numId w:val="0"/>
        </w:numPr>
        <w:tabs>
          <w:tab w:val="left" w:pos="1003"/>
        </w:tabs>
        <w:spacing w:line="580" w:lineRule="exact"/>
        <w:outlineLvl w:val="1"/>
        <w:rPr>
          <w:rFonts w:hint="eastAsia" w:ascii="仿宋" w:hAnsi="仿宋" w:eastAsia="仿宋" w:cs="楷体_GB2312"/>
          <w:b/>
          <w:bCs/>
          <w:sz w:val="32"/>
          <w:szCs w:val="32"/>
          <w:lang w:eastAsia="zh-CN"/>
        </w:rPr>
      </w:pPr>
      <w:r>
        <w:rPr>
          <w:rFonts w:hint="eastAsia" w:ascii="仿宋" w:hAnsi="仿宋" w:eastAsia="仿宋" w:cs="楷体_GB2312"/>
          <w:b/>
          <w:bCs/>
          <w:sz w:val="32"/>
          <w:szCs w:val="32"/>
          <w:lang w:eastAsia="zh-CN"/>
        </w:rPr>
        <w:t>　　</w:t>
      </w:r>
      <w:bookmarkStart w:id="68" w:name="_Toc32347"/>
      <w:r>
        <w:rPr>
          <w:rFonts w:hint="eastAsia" w:ascii="仿宋" w:hAnsi="仿宋" w:eastAsia="仿宋" w:cs="楷体_GB2312"/>
          <w:b/>
          <w:bCs/>
          <w:sz w:val="32"/>
          <w:szCs w:val="32"/>
          <w:lang w:eastAsia="zh-CN"/>
        </w:rPr>
        <w:t>八、政府性基金预算支出情况说明</w:t>
      </w:r>
      <w:bookmarkEnd w:id="68"/>
    </w:p>
    <w:p>
      <w:pPr>
        <w:numPr>
          <w:ilvl w:val="0"/>
          <w:numId w:val="0"/>
        </w:numPr>
        <w:tabs>
          <w:tab w:val="left" w:pos="1003"/>
        </w:tabs>
        <w:spacing w:line="580" w:lineRule="exact"/>
        <w:rPr>
          <w:rFonts w:hint="eastAsia" w:ascii="仿宋" w:hAnsi="仿宋" w:eastAsia="仿宋" w:cs="楷体_GB2312"/>
          <w:b w:val="0"/>
          <w:bCs w:val="0"/>
          <w:sz w:val="32"/>
          <w:szCs w:val="32"/>
          <w:lang w:eastAsia="zh-CN"/>
        </w:rPr>
      </w:pPr>
      <w:r>
        <w:rPr>
          <w:rFonts w:hint="eastAsia" w:ascii="仿宋" w:hAnsi="仿宋" w:eastAsia="仿宋" w:cs="楷体_GB2312"/>
          <w:b w:val="0"/>
          <w:bCs w:val="0"/>
          <w:sz w:val="32"/>
          <w:szCs w:val="32"/>
          <w:lang w:eastAsia="zh-CN"/>
        </w:rPr>
        <w:t>　　政府性基金预算支出情况说明，</w:t>
      </w:r>
      <w:r>
        <w:rPr>
          <w:rFonts w:hint="eastAsia" w:ascii="仿宋" w:hAnsi="仿宋" w:eastAsia="仿宋" w:cs="楷体_GB2312"/>
          <w:b w:val="0"/>
          <w:bCs w:val="0"/>
          <w:sz w:val="32"/>
          <w:szCs w:val="32"/>
          <w:lang w:val="en-US" w:eastAsia="zh-CN"/>
        </w:rPr>
        <w:t>2020年政府性基金预算支出为0万元。</w:t>
      </w:r>
    </w:p>
    <w:p>
      <w:pPr>
        <w:numPr>
          <w:ilvl w:val="0"/>
          <w:numId w:val="0"/>
        </w:numPr>
        <w:tabs>
          <w:tab w:val="left" w:pos="1003"/>
        </w:tabs>
        <w:spacing w:line="580" w:lineRule="exact"/>
        <w:outlineLvl w:val="1"/>
        <w:rPr>
          <w:rFonts w:hint="eastAsia" w:ascii="仿宋" w:hAnsi="仿宋" w:eastAsia="仿宋" w:cs="楷体_GB2312"/>
          <w:b/>
          <w:bCs/>
          <w:sz w:val="32"/>
          <w:szCs w:val="32"/>
          <w:lang w:val="en-US" w:eastAsia="zh-CN"/>
        </w:rPr>
      </w:pPr>
      <w:r>
        <w:rPr>
          <w:rFonts w:hint="eastAsia" w:ascii="仿宋" w:hAnsi="仿宋" w:eastAsia="仿宋" w:cs="楷体_GB2312"/>
          <w:b/>
          <w:bCs/>
          <w:sz w:val="32"/>
          <w:szCs w:val="32"/>
          <w:lang w:val="en-US" w:eastAsia="zh-CN"/>
        </w:rPr>
        <w:t>　　</w:t>
      </w:r>
      <w:bookmarkStart w:id="69" w:name="_Toc17504"/>
      <w:r>
        <w:rPr>
          <w:rFonts w:hint="eastAsia" w:ascii="仿宋" w:hAnsi="仿宋" w:eastAsia="仿宋" w:cs="楷体_GB2312"/>
          <w:b/>
          <w:bCs/>
          <w:sz w:val="32"/>
          <w:szCs w:val="32"/>
          <w:lang w:val="en-US" w:eastAsia="zh-CN"/>
        </w:rPr>
        <w:t>九、国有资产经营预算支出情况说明</w:t>
      </w:r>
      <w:bookmarkEnd w:id="69"/>
    </w:p>
    <w:p>
      <w:pPr>
        <w:numPr>
          <w:ilvl w:val="0"/>
          <w:numId w:val="0"/>
        </w:numPr>
        <w:tabs>
          <w:tab w:val="left" w:pos="1003"/>
        </w:tabs>
        <w:spacing w:line="580" w:lineRule="exact"/>
        <w:ind w:firstLine="640" w:firstLineChars="200"/>
        <w:rPr>
          <w:rFonts w:hint="eastAsia" w:ascii="仿宋" w:hAnsi="仿宋" w:eastAsia="仿宋" w:cs="楷体_GB2312"/>
          <w:b w:val="0"/>
          <w:bCs w:val="0"/>
          <w:sz w:val="32"/>
          <w:szCs w:val="32"/>
          <w:lang w:eastAsia="zh-CN"/>
        </w:rPr>
      </w:pPr>
      <w:r>
        <w:rPr>
          <w:rFonts w:hint="eastAsia" w:ascii="仿宋" w:hAnsi="仿宋" w:eastAsia="仿宋" w:cs="楷体_GB2312"/>
          <w:b w:val="0"/>
          <w:bCs w:val="0"/>
          <w:sz w:val="32"/>
          <w:szCs w:val="32"/>
          <w:lang w:val="en-US" w:eastAsia="zh-CN"/>
        </w:rPr>
        <w:t>国有资产经营预算支出情况说明，2020年国有资产经营预算支出为0万元。</w:t>
      </w:r>
    </w:p>
    <w:p>
      <w:pPr>
        <w:numPr>
          <w:ilvl w:val="0"/>
          <w:numId w:val="0"/>
        </w:numPr>
        <w:tabs>
          <w:tab w:val="left" w:pos="1003"/>
        </w:tabs>
        <w:spacing w:line="580" w:lineRule="exact"/>
        <w:outlineLvl w:val="1"/>
        <w:rPr>
          <w:rFonts w:hint="eastAsia" w:ascii="仿宋" w:hAnsi="仿宋" w:eastAsia="仿宋" w:cs="楷体_GB2312"/>
          <w:b/>
          <w:bCs/>
          <w:sz w:val="32"/>
          <w:szCs w:val="32"/>
          <w:lang w:val="en-US" w:eastAsia="zh-CN"/>
        </w:rPr>
      </w:pPr>
      <w:r>
        <w:rPr>
          <w:rFonts w:hint="eastAsia" w:ascii="仿宋" w:hAnsi="仿宋" w:eastAsia="仿宋" w:cs="楷体_GB2312"/>
          <w:b/>
          <w:bCs/>
          <w:sz w:val="32"/>
          <w:szCs w:val="32"/>
          <w:lang w:val="en-US" w:eastAsia="zh-CN"/>
        </w:rPr>
        <w:t>　　</w:t>
      </w:r>
      <w:bookmarkStart w:id="70" w:name="_Toc29360"/>
      <w:r>
        <w:rPr>
          <w:rFonts w:hint="eastAsia" w:ascii="仿宋" w:hAnsi="仿宋" w:eastAsia="仿宋" w:cs="楷体_GB2312"/>
          <w:b/>
          <w:bCs/>
          <w:sz w:val="32"/>
          <w:szCs w:val="32"/>
          <w:lang w:val="en-US" w:eastAsia="zh-CN"/>
        </w:rPr>
        <w:t>十、预算绩效情况说明</w:t>
      </w:r>
      <w:bookmarkEnd w:id="70"/>
    </w:p>
    <w:p>
      <w:pPr>
        <w:tabs>
          <w:tab w:val="left" w:pos="1081"/>
        </w:tabs>
        <w:spacing w:line="580" w:lineRule="exact"/>
        <w:outlineLvl w:val="2"/>
        <w:rPr>
          <w:rFonts w:hint="eastAsia" w:ascii="仿宋" w:hAnsi="仿宋" w:eastAsia="仿宋" w:cs="楷体_GB2312"/>
          <w:b/>
          <w:bCs/>
          <w:sz w:val="32"/>
          <w:szCs w:val="32"/>
          <w:lang w:eastAsia="zh-CN"/>
        </w:rPr>
      </w:pPr>
      <w:r>
        <w:rPr>
          <w:rFonts w:hint="eastAsia" w:ascii="仿宋" w:hAnsi="仿宋" w:eastAsia="仿宋" w:cs="楷体_GB2312"/>
          <w:b/>
          <w:bCs/>
          <w:sz w:val="32"/>
          <w:szCs w:val="32"/>
          <w:lang w:eastAsia="zh-CN"/>
        </w:rPr>
        <w:t>　　</w:t>
      </w:r>
      <w:bookmarkStart w:id="71" w:name="_Toc21586"/>
      <w:r>
        <w:rPr>
          <w:rFonts w:hint="eastAsia" w:ascii="仿宋" w:hAnsi="仿宋" w:eastAsia="仿宋" w:cs="楷体_GB2312"/>
          <w:b/>
          <w:bCs/>
          <w:sz w:val="32"/>
          <w:szCs w:val="32"/>
          <w:lang w:eastAsia="zh-CN"/>
        </w:rPr>
        <w:t>（一）机关运行经费支出情况</w:t>
      </w:r>
      <w:bookmarkEnd w:id="71"/>
    </w:p>
    <w:p>
      <w:pPr>
        <w:tabs>
          <w:tab w:val="left" w:pos="1285"/>
        </w:tabs>
        <w:spacing w:line="580" w:lineRule="exact"/>
        <w:rPr>
          <w:rFonts w:hint="eastAsia" w:ascii="仿宋" w:hAnsi="仿宋" w:eastAsia="仿宋" w:cs="楷体_GB2312"/>
          <w:b w:val="0"/>
          <w:bCs w:val="0"/>
          <w:sz w:val="32"/>
          <w:szCs w:val="32"/>
          <w:lang w:eastAsia="zh-CN"/>
        </w:rPr>
      </w:pPr>
      <w:r>
        <w:rPr>
          <w:rFonts w:hint="eastAsia" w:ascii="仿宋" w:hAnsi="仿宋" w:eastAsia="仿宋" w:cs="楷体_GB2312"/>
          <w:b/>
          <w:bCs/>
          <w:sz w:val="32"/>
          <w:szCs w:val="32"/>
          <w:lang w:val="en-US" w:eastAsia="zh-CN"/>
        </w:rPr>
        <w:t>　2020年，0机关运行经费预算0万元，支出0万元。</w:t>
      </w:r>
    </w:p>
    <w:p>
      <w:pPr>
        <w:tabs>
          <w:tab w:val="left" w:pos="1003"/>
        </w:tabs>
        <w:spacing w:line="580" w:lineRule="exact"/>
        <w:outlineLvl w:val="2"/>
        <w:rPr>
          <w:rFonts w:hint="eastAsia" w:ascii="仿宋" w:hAnsi="仿宋" w:eastAsia="仿宋" w:cs="楷体_GB2312"/>
          <w:b/>
          <w:bCs/>
          <w:sz w:val="32"/>
          <w:szCs w:val="32"/>
          <w:lang w:eastAsia="zh-CN"/>
        </w:rPr>
      </w:pPr>
      <w:r>
        <w:rPr>
          <w:rFonts w:hint="eastAsia" w:ascii="仿宋" w:hAnsi="仿宋" w:eastAsia="仿宋" w:cs="楷体_GB2312"/>
          <w:b/>
          <w:bCs/>
          <w:sz w:val="32"/>
          <w:szCs w:val="32"/>
          <w:lang w:eastAsia="zh-CN"/>
        </w:rPr>
        <w:t>　　</w:t>
      </w:r>
      <w:bookmarkStart w:id="72" w:name="_Toc24745"/>
      <w:r>
        <w:rPr>
          <w:rFonts w:hint="eastAsia" w:ascii="仿宋" w:hAnsi="仿宋" w:eastAsia="仿宋" w:cs="楷体_GB2312"/>
          <w:b/>
          <w:bCs/>
          <w:sz w:val="32"/>
          <w:szCs w:val="32"/>
          <w:lang w:eastAsia="zh-CN"/>
        </w:rPr>
        <w:t>（二）政府采购支出情况</w:t>
      </w:r>
      <w:bookmarkEnd w:id="72"/>
    </w:p>
    <w:p>
      <w:pPr>
        <w:tabs>
          <w:tab w:val="left" w:pos="892"/>
        </w:tabs>
        <w:spacing w:line="580" w:lineRule="exact"/>
        <w:rPr>
          <w:rFonts w:hint="eastAsia" w:ascii="仿宋" w:hAnsi="仿宋" w:eastAsia="仿宋" w:cs="楷体_GB2312"/>
          <w:b w:val="0"/>
          <w:bCs w:val="0"/>
          <w:sz w:val="32"/>
          <w:szCs w:val="32"/>
          <w:lang w:val="en-US" w:eastAsia="zh-CN"/>
        </w:rPr>
      </w:pPr>
      <w:r>
        <w:rPr>
          <w:rFonts w:hint="eastAsia" w:ascii="仿宋" w:hAnsi="仿宋" w:eastAsia="仿宋" w:cs="楷体_GB2312"/>
          <w:b w:val="0"/>
          <w:bCs w:val="0"/>
          <w:sz w:val="32"/>
          <w:szCs w:val="32"/>
          <w:lang w:eastAsia="zh-CN"/>
        </w:rPr>
        <w:tab/>
      </w:r>
      <w:r>
        <w:rPr>
          <w:rFonts w:hint="eastAsia" w:ascii="仿宋" w:hAnsi="仿宋" w:eastAsia="仿宋" w:cs="楷体_GB2312"/>
          <w:b w:val="0"/>
          <w:bCs w:val="0"/>
          <w:sz w:val="32"/>
          <w:szCs w:val="32"/>
          <w:lang w:eastAsia="zh-CN"/>
        </w:rPr>
        <w:t>2020年，</w:t>
      </w:r>
      <w:r>
        <w:rPr>
          <w:rFonts w:hint="eastAsia" w:ascii="仿宋" w:hAnsi="仿宋" w:eastAsia="仿宋" w:cs="楷体_GB2312"/>
          <w:b w:val="0"/>
          <w:bCs w:val="0"/>
          <w:sz w:val="32"/>
          <w:szCs w:val="32"/>
          <w:highlight w:val="none"/>
          <w:lang w:eastAsia="zh-CN"/>
        </w:rPr>
        <w:t>瓦室</w:t>
      </w:r>
      <w:r>
        <w:rPr>
          <w:rFonts w:hint="eastAsia" w:ascii="仿宋" w:hAnsi="仿宋" w:eastAsia="仿宋" w:cs="楷体_GB2312"/>
          <w:b w:val="0"/>
          <w:bCs w:val="0"/>
          <w:sz w:val="32"/>
          <w:szCs w:val="32"/>
          <w:lang w:eastAsia="zh-CN"/>
        </w:rPr>
        <w:t>中学政府采购总额</w:t>
      </w:r>
      <w:r>
        <w:rPr>
          <w:rFonts w:hint="eastAsia" w:ascii="仿宋" w:hAnsi="仿宋" w:eastAsia="仿宋" w:cs="楷体_GB2312"/>
          <w:b w:val="0"/>
          <w:bCs w:val="0"/>
          <w:sz w:val="32"/>
          <w:szCs w:val="32"/>
          <w:lang w:val="en-US" w:eastAsia="zh-CN"/>
        </w:rPr>
        <w:t>0</w:t>
      </w:r>
      <w:r>
        <w:rPr>
          <w:rFonts w:hint="eastAsia" w:ascii="仿宋" w:hAnsi="仿宋" w:eastAsia="仿宋" w:cs="楷体_GB2312"/>
          <w:b w:val="0"/>
          <w:bCs w:val="0"/>
          <w:sz w:val="32"/>
          <w:szCs w:val="32"/>
          <w:lang w:eastAsia="zh-CN"/>
        </w:rPr>
        <w:t>万元，其中，政府采购货物</w:t>
      </w:r>
      <w:r>
        <w:rPr>
          <w:rFonts w:hint="eastAsia" w:ascii="仿宋" w:hAnsi="仿宋" w:eastAsia="仿宋" w:cs="楷体_GB2312"/>
          <w:b w:val="0"/>
          <w:bCs w:val="0"/>
          <w:sz w:val="32"/>
          <w:szCs w:val="32"/>
          <w:lang w:val="en-US" w:eastAsia="zh-CN"/>
        </w:rPr>
        <w:t>0</w:t>
      </w:r>
      <w:r>
        <w:rPr>
          <w:rFonts w:hint="eastAsia" w:ascii="仿宋" w:hAnsi="仿宋" w:eastAsia="仿宋" w:cs="楷体_GB2312"/>
          <w:b w:val="0"/>
          <w:bCs w:val="0"/>
          <w:sz w:val="32"/>
          <w:szCs w:val="32"/>
          <w:lang w:eastAsia="zh-CN"/>
        </w:rPr>
        <w:t>万元，政府采购服务支出</w:t>
      </w:r>
      <w:r>
        <w:rPr>
          <w:rFonts w:hint="eastAsia" w:ascii="仿宋" w:hAnsi="仿宋" w:eastAsia="仿宋" w:cs="楷体_GB2312"/>
          <w:b w:val="0"/>
          <w:bCs w:val="0"/>
          <w:sz w:val="32"/>
          <w:szCs w:val="32"/>
          <w:lang w:val="en-US" w:eastAsia="zh-CN"/>
        </w:rPr>
        <w:t>0</w:t>
      </w:r>
      <w:r>
        <w:rPr>
          <w:rFonts w:hint="eastAsia" w:ascii="仿宋" w:hAnsi="仿宋" w:eastAsia="仿宋" w:cs="楷体_GB2312"/>
          <w:b w:val="0"/>
          <w:bCs w:val="0"/>
          <w:sz w:val="32"/>
          <w:szCs w:val="32"/>
          <w:lang w:eastAsia="zh-CN"/>
        </w:rPr>
        <w:t>万元，脱贫攻坚支出</w:t>
      </w:r>
      <w:r>
        <w:rPr>
          <w:rFonts w:hint="eastAsia" w:ascii="仿宋" w:hAnsi="仿宋" w:eastAsia="仿宋" w:cs="楷体_GB2312"/>
          <w:b w:val="0"/>
          <w:bCs w:val="0"/>
          <w:sz w:val="32"/>
          <w:szCs w:val="32"/>
          <w:lang w:val="en-US" w:eastAsia="zh-CN"/>
        </w:rPr>
        <w:t>0</w:t>
      </w:r>
      <w:r>
        <w:rPr>
          <w:rFonts w:hint="eastAsia" w:ascii="仿宋" w:hAnsi="仿宋" w:eastAsia="仿宋" w:cs="楷体_GB2312"/>
          <w:b w:val="0"/>
          <w:bCs w:val="0"/>
          <w:sz w:val="32"/>
          <w:szCs w:val="32"/>
          <w:lang w:eastAsia="zh-CN"/>
        </w:rPr>
        <w:t>万元</w:t>
      </w:r>
      <w:r>
        <w:rPr>
          <w:rFonts w:hint="eastAsia" w:ascii="仿宋" w:hAnsi="仿宋" w:eastAsia="仿宋" w:cs="楷体_GB2312"/>
          <w:b w:val="0"/>
          <w:bCs w:val="0"/>
          <w:sz w:val="32"/>
          <w:szCs w:val="32"/>
          <w:lang w:val="en-US" w:eastAsia="zh-CN"/>
        </w:rPr>
        <w:t>；占政府采购0%</w:t>
      </w:r>
    </w:p>
    <w:p>
      <w:pPr>
        <w:autoSpaceDE w:val="0"/>
        <w:autoSpaceDN w:val="0"/>
        <w:adjustRightInd w:val="0"/>
        <w:spacing w:line="600" w:lineRule="exact"/>
        <w:ind w:firstLine="643" w:firstLineChars="200"/>
        <w:jc w:val="left"/>
        <w:outlineLvl w:val="2"/>
        <w:rPr>
          <w:rFonts w:ascii="仿宋" w:hAnsi="仿宋" w:eastAsia="仿宋"/>
          <w:b/>
          <w:color w:val="000000"/>
          <w:sz w:val="32"/>
          <w:szCs w:val="32"/>
        </w:rPr>
      </w:pPr>
      <w:bookmarkStart w:id="73" w:name="_Toc15377224"/>
      <w:r>
        <w:rPr>
          <w:rFonts w:hint="eastAsia" w:ascii="仿宋" w:hAnsi="仿宋" w:eastAsia="仿宋"/>
          <w:b/>
          <w:color w:val="000000"/>
          <w:sz w:val="32"/>
          <w:szCs w:val="32"/>
        </w:rPr>
        <w:t>（三）国有资产占有使用情况</w:t>
      </w:r>
      <w:bookmarkEnd w:id="73"/>
    </w:p>
    <w:p>
      <w:pPr>
        <w:autoSpaceDE w:val="0"/>
        <w:autoSpaceDN w:val="0"/>
        <w:adjustRightInd w:val="0"/>
        <w:spacing w:line="600" w:lineRule="exact"/>
        <w:ind w:firstLine="640" w:firstLineChars="200"/>
        <w:jc w:val="left"/>
        <w:rPr>
          <w:rFonts w:ascii="仿宋" w:hAnsi="仿宋" w:eastAsia="仿宋"/>
          <w:b/>
          <w:color w:val="FF0000"/>
          <w:sz w:val="32"/>
          <w:szCs w:val="32"/>
        </w:rPr>
      </w:pPr>
      <w:r>
        <w:rPr>
          <w:rFonts w:hint="eastAsia" w:ascii="仿宋_GB2312" w:eastAsia="仿宋_GB2312"/>
          <w:color w:val="000000"/>
          <w:sz w:val="32"/>
          <w:szCs w:val="32"/>
        </w:rPr>
        <w:t>截至</w:t>
      </w:r>
      <w:r>
        <w:rPr>
          <w:rFonts w:ascii="仿宋_GB2312" w:eastAsia="仿宋_GB2312"/>
          <w:color w:val="000000"/>
          <w:sz w:val="32"/>
          <w:szCs w:val="32"/>
        </w:rPr>
        <w:t>2020</w:t>
      </w:r>
      <w:r>
        <w:rPr>
          <w:rFonts w:hint="eastAsia" w:ascii="仿宋_GB2312" w:eastAsia="仿宋_GB2312"/>
          <w:color w:val="000000"/>
          <w:sz w:val="32"/>
          <w:szCs w:val="32"/>
        </w:rPr>
        <w:t>年</w:t>
      </w:r>
      <w:r>
        <w:rPr>
          <w:rFonts w:ascii="仿宋_GB2312" w:eastAsia="仿宋_GB2312"/>
          <w:color w:val="000000"/>
          <w:sz w:val="32"/>
          <w:szCs w:val="32"/>
        </w:rPr>
        <w:t>12</w:t>
      </w:r>
      <w:r>
        <w:rPr>
          <w:rFonts w:hint="eastAsia" w:ascii="仿宋_GB2312" w:eastAsia="仿宋_GB2312"/>
          <w:color w:val="000000"/>
          <w:sz w:val="32"/>
          <w:szCs w:val="32"/>
        </w:rPr>
        <w:t>月</w:t>
      </w:r>
      <w:r>
        <w:rPr>
          <w:rFonts w:ascii="仿宋_GB2312" w:eastAsia="仿宋_GB2312"/>
          <w:color w:val="000000"/>
          <w:sz w:val="32"/>
          <w:szCs w:val="32"/>
        </w:rPr>
        <w:t>31</w:t>
      </w:r>
      <w:r>
        <w:rPr>
          <w:rFonts w:hint="eastAsia" w:ascii="仿宋_GB2312" w:eastAsia="仿宋_GB2312"/>
          <w:color w:val="000000"/>
          <w:sz w:val="32"/>
          <w:szCs w:val="32"/>
        </w:rPr>
        <w:t>日，</w:t>
      </w:r>
      <w:r>
        <w:rPr>
          <w:rFonts w:hint="eastAsia" w:ascii="仿宋_GB2312" w:eastAsia="仿宋_GB2312"/>
          <w:color w:val="000000"/>
          <w:sz w:val="32"/>
          <w:szCs w:val="32"/>
          <w:highlight w:val="none"/>
          <w:lang w:eastAsia="zh-CN"/>
        </w:rPr>
        <w:t>瓦室</w:t>
      </w:r>
      <w:r>
        <w:rPr>
          <w:rFonts w:hint="eastAsia" w:ascii="仿宋_GB2312" w:eastAsia="仿宋_GB2312"/>
          <w:color w:val="000000"/>
          <w:sz w:val="32"/>
          <w:szCs w:val="32"/>
          <w:lang w:eastAsia="zh-CN"/>
        </w:rPr>
        <w:t>中</w:t>
      </w:r>
      <w:r>
        <w:rPr>
          <w:rFonts w:hint="eastAsia" w:ascii="仿宋_GB2312" w:eastAsia="仿宋_GB2312"/>
          <w:color w:val="000000"/>
          <w:sz w:val="32"/>
          <w:szCs w:val="32"/>
          <w:lang w:val="en-US" w:eastAsia="zh-CN"/>
        </w:rPr>
        <w:t>学</w:t>
      </w:r>
      <w:r>
        <w:rPr>
          <w:rFonts w:hint="eastAsia" w:ascii="仿宋_GB2312" w:eastAsia="仿宋_GB2312"/>
          <w:color w:val="000000"/>
          <w:sz w:val="32"/>
          <w:szCs w:val="32"/>
        </w:rPr>
        <w:t>共有车辆</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辆，其中：主要领导干部用车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辆、机要通信用车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辆、应急保障用车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辆、其他用车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辆……其他用车主要是用于……单价</w:t>
      </w:r>
      <w:r>
        <w:rPr>
          <w:rFonts w:ascii="仿宋_GB2312" w:eastAsia="仿宋_GB2312"/>
          <w:color w:val="000000"/>
          <w:sz w:val="32"/>
          <w:szCs w:val="32"/>
        </w:rPr>
        <w:t>50</w:t>
      </w:r>
      <w:r>
        <w:rPr>
          <w:rFonts w:hint="eastAsia" w:ascii="仿宋_GB2312" w:eastAsia="仿宋_GB2312"/>
          <w:color w:val="000000"/>
          <w:sz w:val="32"/>
          <w:szCs w:val="32"/>
        </w:rPr>
        <w:t>万元以上通用设备</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台（套），单价</w:t>
      </w:r>
      <w:r>
        <w:rPr>
          <w:rFonts w:ascii="仿宋_GB2312" w:eastAsia="仿宋_GB2312"/>
          <w:color w:val="000000"/>
          <w:sz w:val="32"/>
          <w:szCs w:val="32"/>
        </w:rPr>
        <w:t>100</w:t>
      </w:r>
      <w:r>
        <w:rPr>
          <w:rFonts w:hint="eastAsia" w:ascii="仿宋_GB2312" w:eastAsia="仿宋_GB2312"/>
          <w:color w:val="000000"/>
          <w:sz w:val="32"/>
          <w:szCs w:val="32"/>
        </w:rPr>
        <w:t>万元以上专用设备</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台（套）。</w:t>
      </w:r>
    </w:p>
    <w:p>
      <w:pPr>
        <w:autoSpaceDE w:val="0"/>
        <w:autoSpaceDN w:val="0"/>
        <w:adjustRightInd w:val="0"/>
        <w:spacing w:line="600" w:lineRule="exact"/>
        <w:ind w:firstLine="643" w:firstLineChars="200"/>
        <w:jc w:val="left"/>
        <w:outlineLvl w:val="2"/>
        <w:rPr>
          <w:rFonts w:ascii="仿宋" w:hAnsi="仿宋" w:eastAsia="仿宋"/>
          <w:b/>
          <w:color w:val="000000"/>
          <w:sz w:val="32"/>
          <w:szCs w:val="32"/>
        </w:rPr>
      </w:pPr>
      <w:r>
        <w:rPr>
          <w:rFonts w:hint="eastAsia" w:ascii="仿宋" w:hAnsi="仿宋" w:eastAsia="仿宋"/>
          <w:b/>
          <w:color w:val="000000"/>
          <w:sz w:val="32"/>
          <w:szCs w:val="32"/>
        </w:rPr>
        <w:t>（四）预算绩效管理情况。</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根据预算绩效管理要求，本部门（单位）在年初预算编制阶段，组织对</w:t>
      </w:r>
      <w:r>
        <w:rPr>
          <w:rFonts w:hint="eastAsia" w:ascii="仿宋_GB2312" w:hAnsi="仿宋_GB2312" w:eastAsia="仿宋_GB2312" w:cs="仿宋_GB2312"/>
          <w:sz w:val="32"/>
          <w:szCs w:val="32"/>
          <w:lang w:val="en-US" w:eastAsia="zh-CN"/>
        </w:rPr>
        <w:t>扶贫、义教生活补助、免作业本费、学前教育专项发展、营养餐、校舍维修</w:t>
      </w:r>
      <w:r>
        <w:rPr>
          <w:rFonts w:hint="eastAsia" w:ascii="仿宋_GB2312" w:hAnsi="仿宋_GB2312" w:eastAsia="仿宋_GB2312" w:cs="仿宋_GB2312"/>
          <w:sz w:val="32"/>
          <w:szCs w:val="32"/>
        </w:rPr>
        <w:t>项目开展了预算事前绩效评估，对</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个项目编制了绩效目标，预算执行过程中，选取</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个项目开展绩效监控，年终执行完毕后，对</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个项目开展了绩效目标完成情况自评。</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本部门按要求对</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年部门整体支出开展绩效自评，从评价情况来看</w:t>
      </w:r>
      <w:r>
        <w:rPr>
          <w:rFonts w:hint="eastAsia" w:ascii="仿宋_GB2312" w:hAnsi="仿宋_GB2312" w:eastAsia="仿宋_GB2312" w:cs="仿宋_GB2312"/>
          <w:sz w:val="32"/>
          <w:szCs w:val="32"/>
          <w:lang w:val="en-US" w:eastAsia="zh-CN"/>
        </w:rPr>
        <w:t>完成情况好，实现了预期目标</w:t>
      </w:r>
      <w:r>
        <w:rPr>
          <w:rFonts w:hint="eastAsia" w:ascii="仿宋_GB2312" w:hAnsi="仿宋_GB2312" w:eastAsia="仿宋_GB2312" w:cs="仿宋_GB2312"/>
          <w:sz w:val="32"/>
          <w:szCs w:val="32"/>
        </w:rPr>
        <w:t>。本部门</w:t>
      </w:r>
      <w:r>
        <w:rPr>
          <w:rFonts w:hint="eastAsia" w:ascii="仿宋_GB2312" w:hAnsi="仿宋_GB2312" w:eastAsia="仿宋_GB2312" w:cs="仿宋_GB2312"/>
          <w:sz w:val="32"/>
          <w:szCs w:val="32"/>
          <w:lang w:val="en-US" w:eastAsia="zh-CN"/>
        </w:rPr>
        <w:t>未组织</w:t>
      </w:r>
      <w:r>
        <w:rPr>
          <w:rFonts w:hint="eastAsia" w:ascii="仿宋_GB2312" w:hAnsi="仿宋_GB2312" w:eastAsia="仿宋_GB2312" w:cs="仿宋_GB2312"/>
          <w:sz w:val="32"/>
          <w:szCs w:val="32"/>
        </w:rPr>
        <w:t>项目支出绩效评价，本部门无专项预算项目，因此未组织开展项目支出绩效评价</w:t>
      </w:r>
      <w:r>
        <w:rPr>
          <w:rFonts w:hint="eastAsia" w:ascii="仿宋_GB2312" w:hAnsi="仿宋_GB2312" w:eastAsia="仿宋_GB2312" w:cs="仿宋_GB2312"/>
          <w:sz w:val="32"/>
          <w:szCs w:val="32"/>
          <w:lang w:eastAsia="zh-CN"/>
        </w:rPr>
        <w:t>。</w:t>
      </w:r>
    </w:p>
    <w:p>
      <w:pPr>
        <w:spacing w:line="580" w:lineRule="exact"/>
        <w:ind w:firstLine="640" w:firstLineChars="200"/>
        <w:rPr>
          <w:rFonts w:hint="eastAsia" w:ascii="楷体_GB2312" w:hAnsi="楷体_GB2312" w:eastAsia="楷体_GB2312" w:cs="楷体_GB2312"/>
          <w:sz w:val="32"/>
          <w:szCs w:val="32"/>
          <w:lang w:eastAsia="zh-CN"/>
        </w:rPr>
      </w:pPr>
      <w:r>
        <w:rPr>
          <w:rFonts w:ascii="楷体_GB2312" w:hAnsi="楷体_GB2312" w:eastAsia="楷体_GB2312" w:cs="楷体_GB2312"/>
          <w:sz w:val="32"/>
          <w:szCs w:val="32"/>
        </w:rPr>
        <w:t>1.</w:t>
      </w:r>
      <w:r>
        <w:rPr>
          <w:rFonts w:hint="eastAsia" w:ascii="楷体_GB2312" w:hAnsi="楷体_GB2312" w:eastAsia="楷体_GB2312" w:cs="楷体_GB2312"/>
          <w:sz w:val="32"/>
          <w:szCs w:val="32"/>
        </w:rPr>
        <w:t>项目绩效目标完成情况。</w:t>
      </w:r>
    </w:p>
    <w:p>
      <w:pPr>
        <w:spacing w:line="580" w:lineRule="exact"/>
        <w:ind w:firstLine="640" w:firstLineChars="200"/>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本部门在</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年度部门决算中反映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扶贫</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义教生活补助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营养餐及免作业本费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维修项目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、“学前免保教费”、“采购项目”、“校舍维修”</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个项目绩效目标实际完成情况</w:t>
      </w:r>
      <w:r>
        <w:rPr>
          <w:rFonts w:hint="eastAsia" w:ascii="仿宋_GB2312" w:hAnsi="仿宋_GB2312" w:eastAsia="仿宋_GB2312" w:cs="仿宋_GB2312"/>
          <w:sz w:val="32"/>
          <w:szCs w:val="32"/>
          <w:highlight w:val="none"/>
          <w:lang w:eastAsia="zh-CN"/>
        </w:rPr>
        <w:t>。</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扶贫</w:t>
      </w:r>
      <w:r>
        <w:rPr>
          <w:rFonts w:hint="eastAsia" w:ascii="仿宋_GB2312" w:hAnsi="仿宋_GB2312" w:eastAsia="仿宋_GB2312" w:cs="仿宋_GB2312"/>
          <w:sz w:val="32"/>
          <w:szCs w:val="32"/>
        </w:rPr>
        <w:t>项目绩效目标完成情况综述。项目全年预算数</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。通过项目实施，保障</w:t>
      </w:r>
      <w:r>
        <w:rPr>
          <w:rFonts w:hint="eastAsia" w:ascii="仿宋_GB2312" w:hAnsi="仿宋_GB2312" w:eastAsia="仿宋_GB2312" w:cs="仿宋_GB2312"/>
          <w:sz w:val="32"/>
          <w:szCs w:val="32"/>
          <w:lang w:val="en-US" w:eastAsia="zh-CN"/>
        </w:rPr>
        <w:t xml:space="preserve">驻村扶贫人员差旅费支出，出色完成扶贫工作。    </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义教生活补助</w:t>
      </w:r>
      <w:r>
        <w:rPr>
          <w:rFonts w:hint="eastAsia" w:ascii="仿宋_GB2312" w:hAnsi="仿宋_GB2312" w:eastAsia="仿宋_GB2312" w:cs="仿宋_GB2312"/>
          <w:sz w:val="32"/>
          <w:szCs w:val="32"/>
        </w:rPr>
        <w:t>项目绩效目标完成情况综述。项目全年预算数</w:t>
      </w:r>
      <w:r>
        <w:rPr>
          <w:rFonts w:hint="eastAsia" w:ascii="仿宋_GB2312" w:hAnsi="仿宋" w:eastAsia="仿宋_GB2312" w:cs="仿宋"/>
          <w:color w:val="000000"/>
          <w:sz w:val="32"/>
          <w:szCs w:val="32"/>
        </w:rPr>
        <w:t>10</w:t>
      </w:r>
      <w:r>
        <w:rPr>
          <w:rFonts w:hint="eastAsia" w:ascii="仿宋_GB2312" w:hAnsi="仿宋" w:eastAsia="仿宋_GB2312" w:cs="仿宋"/>
          <w:color w:val="000000"/>
          <w:sz w:val="32"/>
          <w:szCs w:val="32"/>
          <w:lang w:val="en-US" w:eastAsia="zh-CN"/>
        </w:rPr>
        <w:t>.</w:t>
      </w:r>
      <w:r>
        <w:rPr>
          <w:rFonts w:hint="eastAsia" w:ascii="仿宋_GB2312" w:hAnsi="仿宋" w:eastAsia="仿宋_GB2312" w:cs="仿宋"/>
          <w:color w:val="000000"/>
          <w:sz w:val="32"/>
          <w:szCs w:val="32"/>
        </w:rPr>
        <w:t>40385</w:t>
      </w:r>
      <w:r>
        <w:rPr>
          <w:rFonts w:hint="eastAsia" w:ascii="仿宋_GB2312" w:hAnsi="仿宋_GB2312" w:eastAsia="仿宋_GB2312" w:cs="仿宋_GB2312"/>
          <w:sz w:val="32"/>
          <w:szCs w:val="32"/>
        </w:rPr>
        <w:t>万元，执行数为</w:t>
      </w:r>
      <w:r>
        <w:rPr>
          <w:rFonts w:hint="eastAsia" w:ascii="仿宋_GB2312" w:hAnsi="仿宋" w:eastAsia="仿宋_GB2312" w:cs="仿宋"/>
          <w:color w:val="000000"/>
          <w:sz w:val="32"/>
          <w:szCs w:val="32"/>
        </w:rPr>
        <w:t>10</w:t>
      </w:r>
      <w:r>
        <w:rPr>
          <w:rFonts w:hint="eastAsia" w:ascii="仿宋_GB2312" w:hAnsi="仿宋" w:eastAsia="仿宋_GB2312" w:cs="仿宋"/>
          <w:color w:val="000000"/>
          <w:sz w:val="32"/>
          <w:szCs w:val="32"/>
          <w:lang w:val="en-US" w:eastAsia="zh-CN"/>
        </w:rPr>
        <w:t>.</w:t>
      </w:r>
      <w:r>
        <w:rPr>
          <w:rFonts w:hint="eastAsia" w:ascii="仿宋_GB2312" w:hAnsi="仿宋" w:eastAsia="仿宋_GB2312" w:cs="仿宋"/>
          <w:color w:val="000000"/>
          <w:sz w:val="32"/>
          <w:szCs w:val="32"/>
        </w:rPr>
        <w:t>40385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。通过项目实施，</w:t>
      </w:r>
      <w:r>
        <w:rPr>
          <w:rFonts w:hint="eastAsia" w:ascii="仿宋_GB2312" w:hAnsi="仿宋_GB2312" w:eastAsia="仿宋_GB2312" w:cs="仿宋_GB2312"/>
          <w:sz w:val="32"/>
          <w:szCs w:val="32"/>
          <w:lang w:val="en-US" w:eastAsia="zh-CN"/>
        </w:rPr>
        <w:t>做到发放对象摸排精准，公平、公正、及时发放，</w:t>
      </w:r>
      <w:r>
        <w:rPr>
          <w:rFonts w:hint="eastAsia" w:ascii="仿宋_GB2312" w:hAnsi="仿宋_GB2312" w:eastAsia="仿宋_GB2312" w:cs="仿宋_GB2312"/>
          <w:sz w:val="32"/>
          <w:szCs w:val="32"/>
        </w:rPr>
        <w:t>保障</w:t>
      </w:r>
      <w:r>
        <w:rPr>
          <w:rFonts w:hint="eastAsia" w:ascii="仿宋_GB2312" w:hAnsi="仿宋_GB2312" w:eastAsia="仿宋_GB2312" w:cs="仿宋_GB2312"/>
          <w:sz w:val="32"/>
          <w:szCs w:val="32"/>
          <w:lang w:val="en-US" w:eastAsia="zh-CN"/>
        </w:rPr>
        <w:t>国家惠民政策落到实处。</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免营养餐及作业本费</w:t>
      </w:r>
      <w:r>
        <w:rPr>
          <w:rFonts w:hint="eastAsia" w:ascii="仿宋_GB2312" w:hAnsi="仿宋_GB2312" w:eastAsia="仿宋_GB2312" w:cs="仿宋_GB2312"/>
          <w:sz w:val="32"/>
          <w:szCs w:val="32"/>
        </w:rPr>
        <w:t>项目绩效目标完成情况综述。项目全年预算</w:t>
      </w:r>
      <w:r>
        <w:rPr>
          <w:rFonts w:hint="eastAsia" w:ascii="仿宋_GB2312" w:hAnsi="仿宋_GB2312" w:eastAsia="仿宋_GB2312" w:cs="仿宋_GB2312"/>
          <w:sz w:val="32"/>
          <w:szCs w:val="32"/>
          <w:lang w:val="en-US" w:eastAsia="zh-CN"/>
        </w:rPr>
        <w:t>38.1045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38.1045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。通过项目实施，保障了</w:t>
      </w:r>
      <w:r>
        <w:rPr>
          <w:rFonts w:hint="eastAsia" w:ascii="仿宋_GB2312" w:hAnsi="仿宋_GB2312" w:eastAsia="仿宋_GB2312" w:cs="仿宋_GB2312"/>
          <w:sz w:val="32"/>
          <w:szCs w:val="32"/>
          <w:lang w:val="en-US" w:eastAsia="zh-CN"/>
        </w:rPr>
        <w:t>学生营养餐作业本费用支付，切实贯彻执行义务教育“三免一补”政策，保证了366名学生营养餐及作业本使用。</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学前教育免保教费</w:t>
      </w:r>
      <w:r>
        <w:rPr>
          <w:rFonts w:hint="eastAsia" w:ascii="仿宋_GB2312" w:hAnsi="仿宋_GB2312" w:eastAsia="仿宋_GB2312" w:cs="仿宋_GB2312"/>
          <w:sz w:val="32"/>
          <w:szCs w:val="32"/>
        </w:rPr>
        <w:t>项目绩效目标完成情况综述。项目全年预算数</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03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。通过项目实施，保障了</w:t>
      </w:r>
      <w:r>
        <w:rPr>
          <w:rFonts w:hint="eastAsia" w:ascii="仿宋_GB2312" w:hAnsi="仿宋_GB2312" w:eastAsia="仿宋_GB2312" w:cs="仿宋_GB2312"/>
          <w:sz w:val="32"/>
          <w:szCs w:val="32"/>
          <w:lang w:val="en-US" w:eastAsia="zh-CN"/>
        </w:rPr>
        <w:t>幼儿生正常学习，丰富了幼儿生活，为学前基础教育提供有力保障。</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维修资金</w:t>
      </w:r>
      <w:r>
        <w:rPr>
          <w:rFonts w:hint="eastAsia" w:ascii="仿宋_GB2312" w:hAnsi="仿宋_GB2312" w:eastAsia="仿宋_GB2312" w:cs="仿宋_GB2312"/>
          <w:sz w:val="32"/>
          <w:szCs w:val="32"/>
        </w:rPr>
        <w:t>项目绩效目标完成情况综述。项目全年预算数</w:t>
      </w:r>
      <w:r>
        <w:rPr>
          <w:rFonts w:hint="eastAsia" w:ascii="仿宋_GB2312" w:hAnsi="仿宋_GB2312" w:eastAsia="仿宋_GB2312" w:cs="仿宋_GB2312"/>
          <w:sz w:val="32"/>
          <w:szCs w:val="32"/>
          <w:lang w:val="en-US" w:eastAsia="zh-CN"/>
        </w:rPr>
        <w:t>9.2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9.2</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。通过项目实施，</w:t>
      </w:r>
      <w:r>
        <w:rPr>
          <w:rFonts w:hint="eastAsia" w:ascii="仿宋_GB2312" w:hAnsi="仿宋_GB2312" w:eastAsia="仿宋_GB2312" w:cs="仿宋_GB2312"/>
          <w:sz w:val="32"/>
          <w:szCs w:val="32"/>
          <w:lang w:eastAsia="zh-CN"/>
        </w:rPr>
        <w:t>提高了</w:t>
      </w:r>
      <w:r>
        <w:rPr>
          <w:rFonts w:hint="eastAsia" w:ascii="仿宋_GB2312" w:hAnsi="仿宋_GB2312" w:eastAsia="仿宋_GB2312" w:cs="仿宋_GB2312"/>
          <w:sz w:val="32"/>
          <w:szCs w:val="32"/>
          <w:lang w:val="en-US" w:eastAsia="zh-CN"/>
        </w:rPr>
        <w:t>366名义教学生安全。</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校舍维修</w:t>
      </w:r>
      <w:r>
        <w:rPr>
          <w:rFonts w:hint="eastAsia" w:ascii="仿宋_GB2312" w:hAnsi="仿宋_GB2312" w:eastAsia="仿宋_GB2312" w:cs="仿宋_GB2312"/>
          <w:sz w:val="32"/>
          <w:szCs w:val="32"/>
        </w:rPr>
        <w:t>项目绩效目标完成情况综述。项目全年预算数</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。通过项目实施，</w:t>
      </w:r>
      <w:r>
        <w:rPr>
          <w:rFonts w:hint="eastAsia" w:ascii="仿宋_GB2312" w:hAnsi="仿宋_GB2312" w:eastAsia="仿宋_GB2312" w:cs="仿宋_GB2312"/>
          <w:sz w:val="32"/>
          <w:szCs w:val="32"/>
          <w:lang w:val="en-US" w:eastAsia="zh-CN"/>
        </w:rPr>
        <w:t>完成了</w:t>
      </w:r>
      <w:r>
        <w:rPr>
          <w:rFonts w:hint="eastAsia" w:ascii="仿宋_GB2312" w:hAnsi="仿宋_GB2312" w:eastAsia="仿宋_GB2312" w:cs="仿宋_GB2312"/>
          <w:sz w:val="32"/>
          <w:szCs w:val="32"/>
          <w:highlight w:val="none"/>
          <w:lang w:val="en-US" w:eastAsia="zh-CN"/>
        </w:rPr>
        <w:t>瓦室</w:t>
      </w:r>
      <w:r>
        <w:rPr>
          <w:rFonts w:hint="eastAsia" w:ascii="仿宋_GB2312" w:hAnsi="仿宋_GB2312" w:eastAsia="仿宋_GB2312" w:cs="仿宋_GB2312"/>
          <w:sz w:val="32"/>
          <w:szCs w:val="32"/>
          <w:lang w:val="en-US" w:eastAsia="zh-CN"/>
        </w:rPr>
        <w:t>小学校舍改造维修工程，保障了学校师生校舍安全，从根本上保障了师生健康。</w:t>
      </w:r>
    </w:p>
    <w:p>
      <w:pPr>
        <w:spacing w:line="58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采购资金</w:t>
      </w:r>
      <w:r>
        <w:rPr>
          <w:rFonts w:hint="eastAsia" w:ascii="仿宋_GB2312" w:hAnsi="仿宋_GB2312" w:eastAsia="仿宋_GB2312" w:cs="仿宋_GB2312"/>
          <w:sz w:val="32"/>
          <w:szCs w:val="32"/>
        </w:rPr>
        <w:t>项目绩效目标完成情况综述。项目全年预算数</w:t>
      </w:r>
      <w:r>
        <w:rPr>
          <w:rFonts w:hint="eastAsia" w:ascii="仿宋_GB2312" w:hAnsi="仿宋_GB2312" w:eastAsia="仿宋_GB2312" w:cs="仿宋_GB2312"/>
          <w:sz w:val="32"/>
          <w:szCs w:val="32"/>
          <w:lang w:val="en-US" w:eastAsia="zh-CN"/>
        </w:rPr>
        <w:t>4.5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。通过项目实施，</w:t>
      </w:r>
      <w:r>
        <w:rPr>
          <w:rFonts w:hint="eastAsia" w:ascii="仿宋_GB2312" w:hAnsi="仿宋_GB2312" w:eastAsia="仿宋_GB2312" w:cs="仿宋_GB2312"/>
          <w:sz w:val="32"/>
          <w:szCs w:val="32"/>
          <w:lang w:val="en-US" w:eastAsia="zh-CN"/>
        </w:rPr>
        <w:t>保障了幼儿学生学习及生活秩序。</w:t>
      </w:r>
    </w:p>
    <w:p>
      <w:pPr>
        <w:spacing w:line="580" w:lineRule="exact"/>
        <w:rPr>
          <w:rFonts w:ascii="仿宋_GB2312" w:hAnsi="仿宋_GB2312" w:eastAsia="仿宋_GB2312" w:cs="仿宋_GB2312"/>
          <w:sz w:val="32"/>
          <w:szCs w:val="32"/>
        </w:rPr>
      </w:pPr>
      <w:r>
        <w:rPr>
          <w:rFonts w:ascii="楷体_GB2312" w:hAnsi="楷体_GB2312" w:eastAsia="楷体_GB2312" w:cs="楷体_GB2312"/>
          <w:sz w:val="32"/>
          <w:szCs w:val="32"/>
        </w:rPr>
        <w:t>2.</w:t>
      </w:r>
      <w:r>
        <w:rPr>
          <w:rFonts w:hint="eastAsia" w:ascii="楷体_GB2312" w:hAnsi="楷体_GB2312" w:eastAsia="楷体_GB2312" w:cs="楷体_GB2312"/>
          <w:sz w:val="32"/>
          <w:szCs w:val="32"/>
        </w:rPr>
        <w:t>部门绩效评价结果。</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本部门按要求对</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年部门整体支出绩效评价情况开展自评，《</w:t>
      </w:r>
      <w:r>
        <w:rPr>
          <w:rFonts w:hint="eastAsia" w:ascii="仿宋_GB2312" w:hAnsi="仿宋_GB2312" w:eastAsia="仿宋_GB2312" w:cs="仿宋_GB2312"/>
          <w:sz w:val="32"/>
          <w:szCs w:val="32"/>
          <w:lang w:eastAsia="zh-CN"/>
        </w:rPr>
        <w:t>瓦室初级中学</w:t>
      </w:r>
      <w:r>
        <w:rPr>
          <w:rFonts w:hint="eastAsia" w:ascii="仿宋_GB2312" w:hAnsi="仿宋_GB2312" w:eastAsia="仿宋_GB2312" w:cs="仿宋_GB2312"/>
          <w:sz w:val="32"/>
          <w:szCs w:val="32"/>
          <w:lang w:val="en-US" w:eastAsia="zh-CN"/>
        </w:rPr>
        <w:t>学</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年部门整体支出绩效评价报告》见附件（附件</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p>
    <w:p>
      <w:pPr>
        <w:spacing w:line="580" w:lineRule="exact"/>
        <w:ind w:firstLine="640" w:firstLineChars="200"/>
        <w:rPr>
          <w:rFonts w:ascii="仿宋_GB2312" w:eastAsia="仿宋_GB2312"/>
          <w:b/>
          <w:color w:val="000000"/>
          <w:sz w:val="32"/>
          <w:szCs w:val="32"/>
        </w:rPr>
      </w:pPr>
      <w:r>
        <w:rPr>
          <w:rFonts w:hint="eastAsia" w:ascii="仿宋_GB2312" w:hAnsi="仿宋_GB2312" w:eastAsia="仿宋_GB2312" w:cs="仿宋_GB2312"/>
          <w:sz w:val="32"/>
          <w:szCs w:val="32"/>
        </w:rPr>
        <w:t>本部门自行组织对</w:t>
      </w:r>
      <w:r>
        <w:rPr>
          <w:rFonts w:hint="eastAsia" w:ascii="仿宋_GB2312" w:hAnsi="仿宋_GB2312" w:eastAsia="仿宋_GB2312" w:cs="仿宋_GB2312"/>
          <w:sz w:val="32"/>
          <w:szCs w:val="32"/>
          <w:lang w:val="en-US" w:eastAsia="zh-CN"/>
        </w:rPr>
        <w:t>扶贫、义教生活补助、免作业本费、学前教育专项发展、营养餐、校舍维修</w:t>
      </w:r>
      <w:r>
        <w:rPr>
          <w:rFonts w:hint="eastAsia" w:ascii="仿宋_GB2312" w:hAnsi="仿宋_GB2312" w:eastAsia="仿宋_GB2312" w:cs="仿宋_GB2312"/>
          <w:sz w:val="32"/>
          <w:szCs w:val="32"/>
        </w:rPr>
        <w:t>项目开展了绩效评价，《</w:t>
      </w:r>
      <w:r>
        <w:rPr>
          <w:rFonts w:hint="eastAsia" w:ascii="仿宋_GB2312" w:hAnsi="仿宋_GB2312" w:eastAsia="仿宋_GB2312" w:cs="仿宋_GB2312"/>
          <w:sz w:val="32"/>
          <w:szCs w:val="32"/>
          <w:lang w:val="en-US" w:eastAsia="zh-CN"/>
        </w:rPr>
        <w:t>瓦室初级中学</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年绩效评价报告》见附件（附件</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）。（非涉密部门均需公开部门整体支出评价报告，部门自行组织的绩效评价情况根据部门实际公开，若未组织项目绩效评价，则只需说明部门整体支出绩效评价情况）</w:t>
      </w:r>
    </w:p>
    <w:p>
      <w:pPr>
        <w:widowControl/>
        <w:jc w:val="left"/>
        <w:rPr>
          <w:rFonts w:ascii="仿宋_GB2312" w:eastAsia="仿宋_GB2312"/>
          <w:b/>
          <w:color w:val="000000"/>
          <w:sz w:val="32"/>
          <w:szCs w:val="32"/>
        </w:rPr>
      </w:pPr>
      <w:r>
        <w:rPr>
          <w:rFonts w:ascii="仿宋_GB2312" w:eastAsia="仿宋_GB2312"/>
          <w:b/>
          <w:color w:val="000000"/>
          <w:sz w:val="32"/>
          <w:szCs w:val="32"/>
        </w:rPr>
        <w:br w:type="page"/>
      </w:r>
    </w:p>
    <w:p>
      <w:pPr>
        <w:numPr>
          <w:ilvl w:val="0"/>
          <w:numId w:val="1"/>
        </w:numPr>
        <w:spacing w:line="600" w:lineRule="exact"/>
        <w:ind w:firstLine="660" w:firstLineChars="150"/>
        <w:jc w:val="center"/>
        <w:outlineLvl w:val="0"/>
        <w:rPr>
          <w:rStyle w:val="43"/>
          <w:rFonts w:ascii="黑体" w:hAnsi="黑体" w:eastAsia="黑体"/>
          <w:b w:val="0"/>
        </w:rPr>
      </w:pPr>
      <w:bookmarkStart w:id="74" w:name="_Toc15396613"/>
      <w:bookmarkStart w:id="75" w:name="_Toc15377225"/>
      <w:r>
        <w:rPr>
          <w:rFonts w:hint="eastAsia" w:ascii="黑体" w:hAnsi="黑体" w:eastAsia="黑体"/>
          <w:color w:val="000000"/>
          <w:sz w:val="44"/>
          <w:szCs w:val="44"/>
        </w:rPr>
        <w:t>名</w:t>
      </w:r>
      <w:r>
        <w:rPr>
          <w:rStyle w:val="43"/>
          <w:rFonts w:hint="eastAsia" w:ascii="黑体" w:hAnsi="黑体" w:eastAsia="黑体"/>
          <w:b w:val="0"/>
        </w:rPr>
        <w:t>词解释</w:t>
      </w:r>
      <w:bookmarkEnd w:id="74"/>
      <w:bookmarkEnd w:id="75"/>
    </w:p>
    <w:p>
      <w:pPr>
        <w:spacing w:line="600" w:lineRule="exact"/>
        <w:jc w:val="left"/>
        <w:rPr>
          <w:rFonts w:ascii="宋体"/>
          <w:b/>
          <w:color w:val="000000"/>
          <w:sz w:val="44"/>
          <w:szCs w:val="44"/>
        </w:rPr>
      </w:pPr>
    </w:p>
    <w:p>
      <w:pPr>
        <w:pStyle w:val="25"/>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p>
    <w:p>
      <w:pPr>
        <w:pStyle w:val="25"/>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事业收入：指事业单位开展专业业务活动及辅助活动取得的收入。如…（二级预算单位事业收入情况）等。</w:t>
      </w:r>
    </w:p>
    <w:p>
      <w:pPr>
        <w:pStyle w:val="25"/>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经营收入：指事业单位在专业业务活动及其辅助活动之外开展非独立核算经营活动取得的收入。如…（二级预算单位经营收入情况）等。</w:t>
      </w:r>
    </w:p>
    <w:p>
      <w:pPr>
        <w:pStyle w:val="25"/>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其他收入：指单位取得的除上述收入以外的各项收入。主要是…（收入类型）等。</w:t>
      </w:r>
      <w:r>
        <w:rPr>
          <w:rFonts w:ascii="仿宋_GB2312" w:eastAsia="仿宋_GB2312"/>
          <w:sz w:val="32"/>
          <w:szCs w:val="32"/>
        </w:rPr>
        <w:t xml:space="preserve"> </w:t>
      </w:r>
    </w:p>
    <w:p>
      <w:pPr>
        <w:pStyle w:val="25"/>
        <w:spacing w:line="56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使用非财政拨款结余：指事业单位使用以前年度积累的非财政拨款结余弥补当年收支差额的金额。</w:t>
      </w:r>
      <w:r>
        <w:rPr>
          <w:rFonts w:ascii="仿宋_GB2312" w:eastAsia="仿宋_GB2312"/>
          <w:sz w:val="32"/>
          <w:szCs w:val="32"/>
        </w:rPr>
        <w:t xml:space="preserve"> </w:t>
      </w:r>
    </w:p>
    <w:p>
      <w:pPr>
        <w:pStyle w:val="25"/>
        <w:spacing w:line="560" w:lineRule="exact"/>
        <w:ind w:firstLine="640" w:firstLineChars="200"/>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pPr>
        <w:pStyle w:val="25"/>
        <w:spacing w:line="560" w:lineRule="exact"/>
        <w:ind w:firstLine="640" w:firstLineChars="200"/>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结余分配：指事业单位按照会计制度规定缴纳的所得税、提取的专用结余以及转入非财政拨款结余的金额等。</w:t>
      </w:r>
    </w:p>
    <w:p>
      <w:pPr>
        <w:pStyle w:val="25"/>
        <w:spacing w:line="560" w:lineRule="exact"/>
        <w:ind w:firstLine="640" w:firstLineChars="200"/>
        <w:rPr>
          <w:rFonts w:ascii="仿宋_GB2312" w:eastAsia="仿宋_GB2312"/>
          <w:sz w:val="32"/>
          <w:szCs w:val="32"/>
        </w:rPr>
      </w:pPr>
      <w:r>
        <w:rPr>
          <w:rFonts w:ascii="仿宋_GB2312" w:eastAsia="仿宋_GB2312"/>
          <w:sz w:val="32"/>
          <w:szCs w:val="32"/>
        </w:rPr>
        <w:t>8</w:t>
      </w:r>
      <w:r>
        <w:rPr>
          <w:rFonts w:hint="eastAsia" w:ascii="仿宋_GB2312" w:eastAsia="仿宋_GB2312"/>
          <w:sz w:val="32"/>
          <w:szCs w:val="32"/>
        </w:rPr>
        <w:t>、年末结转和结余：指单位按有关规定结转到下年或以后年度继续使用的资金。</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9.</w:t>
      </w:r>
      <w:r>
        <w:rPr>
          <w:rFonts w:hint="eastAsia" w:ascii="仿宋_GB2312" w:eastAsia="仿宋_GB2312"/>
          <w:color w:val="000000"/>
          <w:sz w:val="32"/>
          <w:szCs w:val="32"/>
        </w:rPr>
        <w:t>基本支出：指为保障机构正常运转、完成日常工作任务而发生的人员支出和公用支出。</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10.</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pPr>
        <w:pStyle w:val="25"/>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11</w:t>
      </w:r>
      <w:r>
        <w:rPr>
          <w:rFonts w:ascii="仿宋_GB2312" w:eastAsia="仿宋_GB2312"/>
          <w:sz w:val="32"/>
          <w:szCs w:val="32"/>
        </w:rPr>
        <w:t>.</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spacing w:line="600" w:lineRule="exact"/>
        <w:jc w:val="center"/>
        <w:outlineLvl w:val="0"/>
        <w:rPr>
          <w:rStyle w:val="43"/>
          <w:rFonts w:ascii="黑体" w:hAnsi="黑体" w:eastAsia="黑体"/>
          <w:b w:val="0"/>
        </w:rPr>
      </w:pPr>
      <w:r>
        <w:rPr>
          <w:rFonts w:ascii="宋体"/>
          <w:b/>
          <w:color w:val="000000"/>
          <w:sz w:val="44"/>
          <w:szCs w:val="44"/>
        </w:rPr>
        <w:br w:type="page"/>
      </w:r>
      <w:r>
        <w:rPr>
          <w:rFonts w:hint="eastAsia" w:ascii="黑体" w:hAnsi="黑体" w:eastAsia="黑体"/>
          <w:color w:val="000000"/>
          <w:sz w:val="44"/>
          <w:szCs w:val="44"/>
        </w:rPr>
        <w:t>第</w:t>
      </w:r>
      <w:r>
        <w:rPr>
          <w:rStyle w:val="43"/>
          <w:rFonts w:hint="eastAsia" w:ascii="黑体" w:hAnsi="黑体" w:eastAsia="黑体"/>
          <w:b w:val="0"/>
        </w:rPr>
        <w:t>四部分</w:t>
      </w:r>
      <w:r>
        <w:rPr>
          <w:rStyle w:val="43"/>
          <w:rFonts w:ascii="黑体" w:hAnsi="黑体" w:eastAsia="黑体"/>
          <w:b w:val="0"/>
        </w:rPr>
        <w:t xml:space="preserve"> </w:t>
      </w:r>
      <w:r>
        <w:rPr>
          <w:rStyle w:val="43"/>
          <w:rFonts w:hint="eastAsia" w:ascii="黑体" w:hAnsi="黑体" w:eastAsia="黑体"/>
          <w:b w:val="0"/>
        </w:rPr>
        <w:t>附件</w:t>
      </w:r>
    </w:p>
    <w:p>
      <w:pPr>
        <w:spacing w:line="600" w:lineRule="exact"/>
        <w:jc w:val="left"/>
        <w:outlineLvl w:val="0"/>
        <w:rPr>
          <w:rFonts w:ascii="方正小标宋简体" w:hAnsi="方正小标宋简体" w:eastAsia="方正小标宋简体" w:cs="方正小标宋简体"/>
          <w:sz w:val="32"/>
          <w:szCs w:val="32"/>
        </w:rPr>
      </w:pPr>
      <w:r>
        <w:rPr>
          <w:rFonts w:hint="eastAsia" w:ascii="黑体" w:hAnsi="黑体" w:eastAsia="黑体" w:cs="黑体"/>
          <w:sz w:val="32"/>
          <w:szCs w:val="32"/>
        </w:rPr>
        <w:t>附件</w:t>
      </w:r>
      <w:r>
        <w:rPr>
          <w:rFonts w:ascii="黑体" w:hAnsi="黑体" w:eastAsia="黑体" w:cs="黑体"/>
          <w:sz w:val="32"/>
          <w:szCs w:val="32"/>
        </w:rPr>
        <w:t>1</w:t>
      </w:r>
    </w:p>
    <w:p>
      <w:pPr>
        <w:pStyle w:val="2"/>
        <w:spacing w:before="0" w:after="0" w:line="560" w:lineRule="exact"/>
        <w:jc w:val="center"/>
        <w:rPr>
          <w:rFonts w:hint="eastAsia" w:ascii="方正小标宋简体" w:hAnsi="方正小标宋简体" w:eastAsia="方正小标宋简体" w:cs="方正小标宋简体"/>
          <w:b/>
          <w:bCs/>
          <w:color w:val="000000"/>
          <w:sz w:val="44"/>
          <w:szCs w:val="44"/>
        </w:rPr>
      </w:pPr>
      <w:r>
        <w:rPr>
          <w:rFonts w:hint="eastAsia" w:ascii="方正小标宋简体" w:hAnsi="方正小标宋简体" w:eastAsia="方正小标宋简体" w:cs="方正小标宋简体"/>
          <w:sz w:val="44"/>
          <w:szCs w:val="44"/>
          <w:lang w:eastAsia="zh-CN"/>
        </w:rPr>
        <w:tab/>
      </w:r>
      <w:r>
        <w:rPr>
          <w:rFonts w:hint="eastAsia" w:ascii="方正小标宋简体" w:hAnsi="方正小标宋简体" w:eastAsia="方正小标宋简体" w:cs="方正小标宋简体"/>
          <w:b/>
          <w:bCs/>
          <w:color w:val="000000"/>
          <w:sz w:val="44"/>
          <w:szCs w:val="44"/>
        </w:rPr>
        <w:t>通江县</w:t>
      </w:r>
      <w:r>
        <w:rPr>
          <w:rFonts w:hint="eastAsia" w:ascii="方正小标宋简体" w:hAnsi="方正小标宋简体" w:eastAsia="方正小标宋简体" w:cs="方正小标宋简体"/>
          <w:b/>
          <w:bCs/>
          <w:color w:val="000000"/>
          <w:sz w:val="44"/>
          <w:szCs w:val="44"/>
          <w:highlight w:val="none"/>
        </w:rPr>
        <w:t>瓦室</w:t>
      </w:r>
      <w:r>
        <w:rPr>
          <w:rFonts w:hint="eastAsia" w:ascii="方正小标宋简体" w:hAnsi="方正小标宋简体" w:eastAsia="方正小标宋简体" w:cs="方正小标宋简体"/>
          <w:b/>
          <w:bCs/>
          <w:color w:val="000000"/>
          <w:sz w:val="44"/>
          <w:szCs w:val="44"/>
        </w:rPr>
        <w:t>初级中学</w:t>
      </w:r>
    </w:p>
    <w:p>
      <w:pPr>
        <w:pStyle w:val="2"/>
        <w:spacing w:before="0" w:after="0" w:line="560" w:lineRule="exact"/>
        <w:jc w:val="center"/>
        <w:rPr>
          <w:rFonts w:hint="default"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rPr>
        <w:t>2020年</w:t>
      </w:r>
      <w:r>
        <w:rPr>
          <w:rFonts w:hint="eastAsia" w:ascii="方正小标宋简体" w:hAnsi="方正小标宋简体" w:eastAsia="方正小标宋简体" w:cs="方正小标宋简体"/>
          <w:b/>
          <w:bCs/>
          <w:sz w:val="44"/>
          <w:szCs w:val="44"/>
          <w:lang w:val="en-US" w:eastAsia="zh-CN"/>
        </w:rPr>
        <w:t>整体支出绩效自评报告</w:t>
      </w:r>
    </w:p>
    <w:p>
      <w:pPr>
        <w:spacing w:line="600" w:lineRule="exact"/>
        <w:outlineLvl w:val="0"/>
        <w:rPr>
          <w:rFonts w:hint="eastAsia" w:ascii="宋体" w:hAnsi="宋体" w:cs="宋体"/>
          <w:b/>
          <w:kern w:val="0"/>
          <w:sz w:val="36"/>
          <w:szCs w:val="36"/>
        </w:rPr>
      </w:pP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一、部门概况</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highlight w:val="none"/>
          <w:lang w:eastAsia="zh-CN"/>
        </w:rPr>
        <w:t>（</w:t>
      </w:r>
      <w:r>
        <w:rPr>
          <w:rFonts w:hint="eastAsia" w:ascii="仿宋_GB2312" w:hAnsi="仿宋" w:eastAsia="仿宋_GB2312" w:cs="仿宋"/>
          <w:kern w:val="0"/>
          <w:sz w:val="32"/>
          <w:szCs w:val="32"/>
        </w:rPr>
        <w:t>一</w:t>
      </w:r>
      <w:r>
        <w:rPr>
          <w:rFonts w:hint="eastAsia" w:ascii="仿宋_GB2312" w:hAnsi="仿宋" w:eastAsia="仿宋_GB2312" w:cs="仿宋"/>
          <w:kern w:val="0"/>
          <w:sz w:val="32"/>
          <w:szCs w:val="32"/>
          <w:highlight w:val="none"/>
          <w:lang w:eastAsia="zh-CN"/>
        </w:rPr>
        <w:t>）</w:t>
      </w:r>
      <w:r>
        <w:rPr>
          <w:rFonts w:hint="eastAsia" w:ascii="仿宋_GB2312" w:hAnsi="仿宋" w:eastAsia="仿宋_GB2312" w:cs="仿宋"/>
          <w:kern w:val="0"/>
          <w:sz w:val="32"/>
          <w:szCs w:val="32"/>
        </w:rPr>
        <w:t>单位基本情况</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1、通江县瓦室初级中学学属全额拨款事业单位，预算级别为乡镇级。年末我校共有编制人数76人，遗抚人员6人，退休人员14人，学生人数366人。</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2、2018年年初预算，</w:t>
      </w:r>
      <w:r>
        <w:rPr>
          <w:rFonts w:hint="eastAsia" w:ascii="仿宋_GB2312" w:hAnsi="仿宋" w:eastAsia="仿宋_GB2312" w:cs="仿宋"/>
          <w:kern w:val="0"/>
          <w:sz w:val="32"/>
          <w:szCs w:val="32"/>
          <w:highlight w:val="none"/>
        </w:rPr>
        <w:t>瓦室</w:t>
      </w:r>
      <w:r>
        <w:rPr>
          <w:rFonts w:hint="eastAsia" w:ascii="仿宋_GB2312" w:hAnsi="仿宋" w:eastAsia="仿宋_GB2312" w:cs="仿宋"/>
          <w:kern w:val="0"/>
          <w:sz w:val="32"/>
          <w:szCs w:val="32"/>
        </w:rPr>
        <w:t>初级中</w:t>
      </w:r>
      <w:r>
        <w:rPr>
          <w:rFonts w:hint="eastAsia" w:ascii="仿宋_GB2312" w:hAnsi="仿宋" w:eastAsia="仿宋_GB2312" w:cs="仿宋"/>
          <w:kern w:val="0"/>
          <w:sz w:val="32"/>
          <w:szCs w:val="32"/>
          <w:lang w:eastAsia="zh-CN"/>
        </w:rPr>
        <w:t>学</w:t>
      </w:r>
      <w:r>
        <w:rPr>
          <w:rFonts w:hint="eastAsia" w:ascii="仿宋_GB2312" w:hAnsi="仿宋" w:eastAsia="仿宋_GB2312" w:cs="仿宋"/>
          <w:kern w:val="0"/>
          <w:sz w:val="32"/>
          <w:szCs w:val="32"/>
        </w:rPr>
        <w:t>共有编制人数为85人，其中全额拨款事业编制76人，财政供养人员控制率100%，未超过编制。</w:t>
      </w:r>
    </w:p>
    <w:p>
      <w:pPr>
        <w:spacing w:line="540" w:lineRule="exact"/>
        <w:ind w:right="560" w:firstLine="320" w:firstLineChars="1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（二）主要职能</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1.全面贯彻党的教育方针政策，依法组织教育教学，全面实施素质教育，培养德智体美劳全面发展的社会主义接班人，努力办好人民满意教育。</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2.保障学校的正常教育教学、办公、生活秩序。</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3.管好用好国家的教育资金，改善和优化农村办学条件。</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4.把教育教学质量放在首位，提高教师从教幸福感，关注留守儿童健康成长，争做“四有”好老师。</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二、资金使用情况</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（一）资金使用情况。</w:t>
      </w:r>
    </w:p>
    <w:p>
      <w:pPr>
        <w:spacing w:line="540" w:lineRule="exact"/>
        <w:ind w:right="56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highlight w:val="none"/>
          <w:lang w:eastAsia="zh-CN"/>
        </w:rPr>
        <w:t>截至</w:t>
      </w:r>
      <w:r>
        <w:rPr>
          <w:rFonts w:hint="eastAsia" w:ascii="仿宋_GB2312" w:hAnsi="仿宋" w:eastAsia="仿宋_GB2312" w:cs="仿宋"/>
          <w:kern w:val="0"/>
          <w:sz w:val="32"/>
          <w:szCs w:val="32"/>
        </w:rPr>
        <w:t>2020年12月31日实际支出12697352.70元，资金开支范围包括：</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1、工资性支出</w:t>
      </w:r>
      <w:r>
        <w:rPr>
          <w:rFonts w:hint="eastAsia" w:ascii="仿宋_GB2312" w:hAnsi="仿宋" w:eastAsia="仿宋_GB2312" w:cs="仿宋"/>
          <w:kern w:val="0"/>
          <w:sz w:val="32"/>
          <w:szCs w:val="32"/>
          <w:lang w:eastAsia="zh-CN"/>
        </w:rPr>
        <w:t>：</w:t>
      </w:r>
      <w:r>
        <w:rPr>
          <w:rFonts w:hint="eastAsia" w:ascii="仿宋_GB2312" w:hAnsi="仿宋" w:eastAsia="仿宋_GB2312" w:cs="仿宋"/>
          <w:kern w:val="0"/>
          <w:sz w:val="32"/>
          <w:szCs w:val="32"/>
        </w:rPr>
        <w:t>8051456.00元。基本工资：3874458.00元；津贴补贴：831123.00元；绩效工资：2242381.00元。</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2、五险一金支出1856729.00元。其中养老保险：1025567.00元；医疗保险：546905.00元；住房公积金：769177.00元。</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3、商品和服务支出1239833.00元。其中办公费40000.00元，印刷费35000.00元，水费36000.00元，电费58000.00元，邮电费30000.00元，物业管理费50000.00元，差旅费44000.00元，维修费92000.00元，培训费45000.00元，公务接待费用为6000.00元，劳务费25000.00元，工会经费10000.00元，福利费：5000.00元，其他交通费用：5000.00元，手续费2000.00元，其他商品和服务支出43761.00元.</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4、对个人和家庭的补助支出40848.00元。其中生活补助40848.00元。</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支付进度为100%，支付依据合法合规，资金支付与年初预算相符。</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（二）组织实施情况。</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1、内设机构有办公室、教务处、安保处、信息中心、财务室。</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2、单位建立了内部控制制度，成立了财务内审领导小组。</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3、严格执行事业单位会计制度。一是严格按预算政策、口径编制部门预算；二是及时公示县财政局最终批复的预算数，并严格按预算额度、进度提出执行申请，无超预算支出；三是严格执行三公经费的管理规定，公务接待开支下降。</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三、目标完成情况</w:t>
      </w:r>
      <w:r>
        <w:rPr>
          <w:rFonts w:hint="eastAsia" w:ascii="仿宋_GB2312" w:hAnsi="仿宋" w:eastAsia="仿宋_GB2312" w:cs="仿宋"/>
          <w:kern w:val="0"/>
          <w:sz w:val="32"/>
          <w:szCs w:val="32"/>
        </w:rPr>
        <w:tab/>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1.完成精准扶贫工作任务。一是选派2名优秀职工驻村；二是组织46名教职工结对帮扶。</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2.巩固义务教育均衡发展。义教均衡顺利接受并通过国家认定。</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3.精心组织学生学业水平测试。366名学生参加学业水平测试，参加率为100%，优生率22%，合格率为100%。</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4. 组织参加各级各类教师培训活动。组织全体教师全员参加并完成了巴中市远程非学历培训；组织教师参加了县上组织的各类培训，完成了4个微型课题，还完成了5个市级课题开题前的准备工作。</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5.成功举办了学区内的数学计算题课堂展评活动。</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6.工资福利保障人数：76人；工资福利保障完成100%；工资福利100%按时发放。</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四、部门绩效评价情况</w:t>
      </w:r>
    </w:p>
    <w:p>
      <w:pPr>
        <w:spacing w:line="540" w:lineRule="exact"/>
        <w:ind w:right="56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 xml:space="preserve">根据县教科体局年初下达的目标任务的完成情况，根据《部门整体支出绩效评价指标体系》评分，综合得分99分，部门整体支出绩效为“优”。  </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五、问题及建议</w:t>
      </w:r>
    </w:p>
    <w:p>
      <w:pPr>
        <w:spacing w:line="540" w:lineRule="exact"/>
        <w:ind w:right="56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因学校学生人数较少导致经费不足。特别是下乡扶贫次数要求，差旅经费不足。</w:t>
      </w:r>
    </w:p>
    <w:p>
      <w:pPr>
        <w:spacing w:line="540" w:lineRule="exact"/>
        <w:ind w:right="560"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 xml:space="preserve">针对上述存在的问题，建议：①合理核编，对编制实施动态管理，确保教育事业的健康发展；②科学合理制定绩效目标及考核体系，充分发挥绩效工作效用。 </w:t>
      </w:r>
    </w:p>
    <w:p>
      <w:pPr>
        <w:spacing w:line="540" w:lineRule="exact"/>
        <w:ind w:right="56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 xml:space="preserve">    附件：通江县瓦室初级中学2020年绩效目标自评表</w:t>
      </w:r>
    </w:p>
    <w:p>
      <w:pPr>
        <w:spacing w:line="540" w:lineRule="exact"/>
        <w:ind w:right="560"/>
        <w:jc w:val="left"/>
        <w:rPr>
          <w:rFonts w:hint="eastAsia" w:ascii="仿宋_GB2312" w:hAnsi="仿宋" w:eastAsia="仿宋_GB2312" w:cs="仿宋"/>
          <w:kern w:val="0"/>
          <w:sz w:val="32"/>
          <w:szCs w:val="32"/>
        </w:rPr>
      </w:pPr>
    </w:p>
    <w:p>
      <w:pPr>
        <w:spacing w:line="540" w:lineRule="exact"/>
        <w:ind w:right="560"/>
        <w:jc w:val="left"/>
        <w:rPr>
          <w:rFonts w:hint="eastAsia" w:ascii="仿宋_GB2312" w:hAnsi="仿宋" w:eastAsia="仿宋_GB2312" w:cs="仿宋"/>
          <w:sz w:val="32"/>
          <w:szCs w:val="32"/>
        </w:rPr>
      </w:pPr>
    </w:p>
    <w:p>
      <w:pPr>
        <w:spacing w:line="540" w:lineRule="exact"/>
        <w:ind w:right="560"/>
        <w:jc w:val="right"/>
        <w:rPr>
          <w:rFonts w:hint="eastAsia" w:ascii="仿宋_GB2312" w:hAnsi="仿宋" w:eastAsia="仿宋_GB2312" w:cs="仿宋"/>
          <w:sz w:val="32"/>
          <w:szCs w:val="32"/>
        </w:rPr>
      </w:pPr>
      <w:r>
        <w:rPr>
          <w:rFonts w:hint="eastAsia" w:ascii="仿宋_GB2312" w:hAnsi="仿宋" w:eastAsia="仿宋_GB2312" w:cs="仿宋"/>
          <w:sz w:val="32"/>
          <w:szCs w:val="32"/>
        </w:rPr>
        <w:t>通江县瓦室初级中学</w:t>
      </w:r>
    </w:p>
    <w:p>
      <w:pPr>
        <w:pStyle w:val="12"/>
        <w:shd w:val="clear" w:color="000000" w:fill="FFFFFF"/>
        <w:spacing w:before="0" w:beforeAutospacing="0" w:after="0" w:afterAutospacing="0" w:line="480" w:lineRule="exact"/>
        <w:ind w:right="300"/>
        <w:jc w:val="center"/>
        <w:rPr>
          <w:rFonts w:hint="eastAsia" w:ascii="仿宋_GB2312" w:hAnsi="仿宋" w:eastAsia="仿宋_GB2312" w:cs="仿宋"/>
          <w:sz w:val="32"/>
          <w:szCs w:val="32"/>
        </w:rPr>
      </w:pPr>
      <w:r>
        <w:rPr>
          <w:rFonts w:hint="eastAsia" w:ascii="仿宋_GB2312" w:hAnsi="仿宋" w:eastAsia="仿宋_GB2312" w:cs="仿宋"/>
          <w:sz w:val="32"/>
          <w:szCs w:val="32"/>
        </w:rPr>
        <w:t xml:space="preserve">                              2021年5月7日</w:t>
      </w:r>
    </w:p>
    <w:p>
      <w:pPr>
        <w:pStyle w:val="12"/>
        <w:shd w:val="clear" w:color="000000" w:fill="FFFFFF"/>
        <w:spacing w:before="0" w:beforeAutospacing="0" w:after="0" w:afterAutospacing="0" w:line="480" w:lineRule="exact"/>
        <w:ind w:right="300"/>
        <w:jc w:val="center"/>
        <w:rPr>
          <w:rFonts w:hint="eastAsia" w:ascii="仿宋_GB2312" w:hAnsi="仿宋" w:eastAsia="仿宋_GB2312" w:cs="仿宋"/>
          <w:sz w:val="32"/>
          <w:szCs w:val="32"/>
        </w:rPr>
      </w:pPr>
    </w:p>
    <w:p>
      <w:pPr>
        <w:tabs>
          <w:tab w:val="left" w:pos="2196"/>
        </w:tabs>
        <w:spacing w:line="580" w:lineRule="exact"/>
        <w:jc w:val="left"/>
        <w:rPr>
          <w:rFonts w:hint="eastAsia" w:ascii="方正小标宋简体" w:hAnsi="方正小标宋简体" w:eastAsia="方正小标宋简体" w:cs="方正小标宋简体"/>
          <w:sz w:val="44"/>
          <w:szCs w:val="44"/>
          <w:lang w:eastAsia="zh-CN"/>
        </w:rPr>
      </w:pPr>
    </w:p>
    <w:p>
      <w:pPr>
        <w:rPr>
          <w:rFonts w:hint="eastAsia" w:ascii="宋体" w:hAnsi="宋体" w:cs="宋体"/>
          <w:b/>
          <w:color w:val="000000"/>
          <w:kern w:val="0"/>
          <w:sz w:val="44"/>
          <w:szCs w:val="44"/>
        </w:rPr>
      </w:pPr>
    </w:p>
    <w:p>
      <w:pPr>
        <w:spacing w:line="600" w:lineRule="exact"/>
        <w:jc w:val="center"/>
        <w:rPr>
          <w:rStyle w:val="43"/>
          <w:rFonts w:hint="eastAsia" w:ascii="黑体" w:hAnsi="黑体" w:eastAsia="黑体"/>
          <w:b w:val="0"/>
          <w:lang w:val="en-US" w:eastAsia="zh-CN"/>
        </w:rPr>
      </w:pPr>
    </w:p>
    <w:p>
      <w:pPr>
        <w:spacing w:line="600" w:lineRule="exact"/>
        <w:jc w:val="center"/>
        <w:rPr>
          <w:rStyle w:val="43"/>
          <w:rFonts w:hint="eastAsia" w:ascii="黑体" w:hAnsi="黑体" w:eastAsia="黑体"/>
          <w:b w:val="0"/>
          <w:lang w:val="en-US" w:eastAsia="zh-CN"/>
        </w:rPr>
      </w:pPr>
    </w:p>
    <w:p>
      <w:pPr>
        <w:spacing w:line="600" w:lineRule="exact"/>
        <w:jc w:val="center"/>
        <w:rPr>
          <w:rStyle w:val="43"/>
          <w:rFonts w:hint="eastAsia" w:ascii="黑体" w:hAnsi="黑体" w:eastAsia="黑体"/>
          <w:b w:val="0"/>
          <w:lang w:val="en-US" w:eastAsia="zh-CN"/>
        </w:rPr>
      </w:pPr>
    </w:p>
    <w:p>
      <w:pPr>
        <w:spacing w:line="600" w:lineRule="exact"/>
        <w:jc w:val="center"/>
        <w:rPr>
          <w:rStyle w:val="43"/>
          <w:rFonts w:hint="eastAsia" w:ascii="黑体" w:hAnsi="黑体" w:eastAsia="黑体"/>
          <w:b w:val="0"/>
          <w:lang w:val="en-US" w:eastAsia="zh-CN"/>
        </w:rPr>
      </w:pPr>
    </w:p>
    <w:p>
      <w:pPr>
        <w:spacing w:line="600" w:lineRule="exact"/>
        <w:jc w:val="center"/>
        <w:rPr>
          <w:rStyle w:val="43"/>
          <w:rFonts w:hint="eastAsia" w:ascii="黑体" w:hAnsi="黑体" w:eastAsia="黑体"/>
          <w:b w:val="0"/>
          <w:lang w:val="en-US" w:eastAsia="zh-CN"/>
        </w:rPr>
      </w:pPr>
    </w:p>
    <w:p>
      <w:pPr>
        <w:spacing w:line="600" w:lineRule="exact"/>
        <w:jc w:val="center"/>
        <w:rPr>
          <w:rStyle w:val="43"/>
          <w:rFonts w:hint="eastAsia" w:ascii="黑体" w:hAnsi="黑体" w:eastAsia="黑体"/>
          <w:b w:val="0"/>
          <w:lang w:val="en-US" w:eastAsia="zh-CN"/>
        </w:rPr>
      </w:pPr>
    </w:p>
    <w:p>
      <w:pPr>
        <w:spacing w:line="600" w:lineRule="exact"/>
        <w:jc w:val="both"/>
        <w:rPr>
          <w:rStyle w:val="43"/>
          <w:rFonts w:hint="eastAsia" w:ascii="黑体" w:hAnsi="黑体" w:eastAsia="黑体"/>
          <w:b w:val="0"/>
          <w:lang w:val="en-US" w:eastAsia="zh-CN"/>
        </w:rPr>
      </w:pPr>
    </w:p>
    <w:p>
      <w:pPr>
        <w:spacing w:line="600" w:lineRule="exact"/>
        <w:jc w:val="both"/>
        <w:rPr>
          <w:rStyle w:val="43"/>
          <w:rFonts w:hint="eastAsia" w:ascii="黑体" w:hAnsi="黑体" w:eastAsia="黑体"/>
          <w:b w:val="0"/>
          <w:lang w:val="en-US" w:eastAsia="zh-CN"/>
        </w:rPr>
      </w:pPr>
    </w:p>
    <w:p>
      <w:pPr>
        <w:spacing w:line="600" w:lineRule="exact"/>
        <w:jc w:val="both"/>
        <w:rPr>
          <w:rStyle w:val="43"/>
          <w:rFonts w:hint="eastAsia" w:ascii="黑体" w:hAnsi="黑体" w:eastAsia="黑体"/>
          <w:b w:val="0"/>
          <w:lang w:val="en-US" w:eastAsia="zh-CN"/>
        </w:rPr>
      </w:pPr>
    </w:p>
    <w:p>
      <w:pPr>
        <w:spacing w:line="600" w:lineRule="exact"/>
        <w:jc w:val="both"/>
        <w:rPr>
          <w:rStyle w:val="43"/>
          <w:rFonts w:hint="eastAsia" w:ascii="黑体" w:hAnsi="黑体" w:eastAsia="黑体"/>
          <w:b w:val="0"/>
          <w:lang w:val="en-US" w:eastAsia="zh-CN"/>
        </w:rPr>
      </w:pPr>
    </w:p>
    <w:p>
      <w:pPr>
        <w:spacing w:line="600" w:lineRule="exact"/>
        <w:jc w:val="both"/>
        <w:rPr>
          <w:rStyle w:val="43"/>
          <w:rFonts w:hint="eastAsia" w:ascii="黑体" w:hAnsi="黑体" w:eastAsia="黑体"/>
          <w:b w:val="0"/>
          <w:lang w:val="en-US" w:eastAsia="zh-CN"/>
        </w:rPr>
      </w:pPr>
    </w:p>
    <w:p>
      <w:pPr>
        <w:spacing w:line="600" w:lineRule="exact"/>
        <w:jc w:val="both"/>
        <w:rPr>
          <w:rStyle w:val="43"/>
          <w:rFonts w:hint="eastAsia" w:ascii="黑体" w:hAnsi="黑体" w:eastAsia="黑体"/>
          <w:b w:val="0"/>
          <w:lang w:val="en-US" w:eastAsia="zh-CN"/>
        </w:rPr>
      </w:pPr>
    </w:p>
    <w:p>
      <w:pPr>
        <w:spacing w:line="600" w:lineRule="exact"/>
        <w:jc w:val="both"/>
        <w:rPr>
          <w:rStyle w:val="43"/>
          <w:rFonts w:hint="eastAsia" w:ascii="黑体" w:hAnsi="黑体" w:eastAsia="黑体"/>
          <w:b w:val="0"/>
          <w:lang w:val="en-US" w:eastAsia="zh-CN"/>
        </w:rPr>
      </w:pPr>
    </w:p>
    <w:p>
      <w:pPr>
        <w:spacing w:line="600" w:lineRule="exact"/>
        <w:jc w:val="both"/>
        <w:rPr>
          <w:rFonts w:ascii="方正小标宋简体" w:hAnsi="宋体" w:eastAsia="方正小标宋简体"/>
          <w:color w:val="000000"/>
          <w:kern w:val="0"/>
          <w:sz w:val="44"/>
          <w:szCs w:val="44"/>
          <w:lang w:val="zh-CN"/>
        </w:rPr>
      </w:pPr>
      <w:r>
        <w:rPr>
          <w:rStyle w:val="43"/>
          <w:rFonts w:hint="eastAsia" w:ascii="黑体" w:hAnsi="黑体" w:eastAsia="黑体"/>
          <w:b w:val="0"/>
          <w:lang w:val="en-US" w:eastAsia="zh-CN"/>
        </w:rPr>
        <w:t>附件2.</w:t>
      </w:r>
    </w:p>
    <w:p>
      <w:pPr>
        <w:spacing w:line="600" w:lineRule="exact"/>
        <w:rPr>
          <w:rFonts w:ascii="宋体"/>
          <w:sz w:val="32"/>
          <w:szCs w:val="32"/>
          <w:lang w:val="zh-CN"/>
        </w:rPr>
      </w:pPr>
    </w:p>
    <w:p>
      <w:pPr>
        <w:pStyle w:val="2"/>
        <w:spacing w:before="0" w:after="0" w:line="520" w:lineRule="exact"/>
        <w:ind w:firstLine="2521" w:firstLineChars="700"/>
        <w:jc w:val="both"/>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rPr>
        <w:t>通江县瓦室初级中学</w:t>
      </w:r>
    </w:p>
    <w:p>
      <w:pPr>
        <w:pStyle w:val="2"/>
        <w:spacing w:before="0" w:after="0" w:line="52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color w:val="000000"/>
          <w:sz w:val="36"/>
          <w:szCs w:val="36"/>
        </w:rPr>
        <w:t>关于</w:t>
      </w:r>
      <w:r>
        <w:rPr>
          <w:rFonts w:hint="eastAsia" w:ascii="方正小标宋简体" w:hAnsi="方正小标宋简体" w:eastAsia="方正小标宋简体" w:cs="方正小标宋简体"/>
          <w:sz w:val="36"/>
          <w:szCs w:val="36"/>
        </w:rPr>
        <w:t>20</w:t>
      </w:r>
      <w:r>
        <w:rPr>
          <w:rFonts w:hint="eastAsia" w:ascii="方正小标宋简体" w:hAnsi="方正小标宋简体" w:eastAsia="方正小标宋简体" w:cs="方正小标宋简体"/>
          <w:sz w:val="36"/>
          <w:szCs w:val="36"/>
          <w:lang w:val="en-US" w:eastAsia="zh-CN"/>
        </w:rPr>
        <w:t>20</w:t>
      </w:r>
      <w:r>
        <w:rPr>
          <w:rFonts w:hint="eastAsia" w:ascii="方正小标宋简体" w:hAnsi="方正小标宋简体" w:eastAsia="方正小标宋简体" w:cs="方正小标宋简体"/>
          <w:sz w:val="36"/>
          <w:szCs w:val="36"/>
        </w:rPr>
        <w:t>年度扶贫驻村工作队经费支出资金绩效自评</w:t>
      </w:r>
    </w:p>
    <w:p>
      <w:pPr>
        <w:pStyle w:val="2"/>
        <w:spacing w:before="0" w:after="0" w:line="52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情况的报告</w:t>
      </w:r>
    </w:p>
    <w:p>
      <w:pPr>
        <w:spacing w:line="240" w:lineRule="exact"/>
        <w:ind w:firstLine="361" w:firstLineChars="100"/>
        <w:outlineLvl w:val="0"/>
        <w:rPr>
          <w:rFonts w:hint="eastAsia" w:ascii="宋体" w:hAnsi="宋体" w:cs="宋体"/>
          <w:b/>
          <w:kern w:val="0"/>
          <w:sz w:val="36"/>
          <w:szCs w:val="36"/>
        </w:rPr>
      </w:pPr>
    </w:p>
    <w:p>
      <w:pPr>
        <w:spacing w:line="540" w:lineRule="exact"/>
        <w:ind w:firstLine="640" w:firstLineChars="200"/>
        <w:jc w:val="left"/>
        <w:rPr>
          <w:rFonts w:hint="eastAsia" w:ascii="仿宋_GB2312" w:hAnsi="仿宋" w:eastAsia="仿宋_GB2312" w:cs="仿宋"/>
          <w:kern w:val="0"/>
          <w:sz w:val="32"/>
          <w:szCs w:val="32"/>
        </w:rPr>
      </w:pPr>
    </w:p>
    <w:p>
      <w:pPr>
        <w:spacing w:line="540" w:lineRule="exact"/>
        <w:ind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为确实做好20</w:t>
      </w:r>
      <w:r>
        <w:rPr>
          <w:rFonts w:hint="eastAsia" w:ascii="仿宋_GB2312" w:hAnsi="仿宋" w:eastAsia="仿宋_GB2312" w:cs="仿宋"/>
          <w:kern w:val="0"/>
          <w:sz w:val="32"/>
          <w:szCs w:val="32"/>
          <w:lang w:val="en-US" w:eastAsia="zh-CN"/>
        </w:rPr>
        <w:t>20</w:t>
      </w:r>
      <w:r>
        <w:rPr>
          <w:rFonts w:hint="eastAsia" w:ascii="仿宋_GB2312" w:hAnsi="仿宋" w:eastAsia="仿宋_GB2312" w:cs="仿宋"/>
          <w:kern w:val="0"/>
          <w:sz w:val="32"/>
          <w:szCs w:val="32"/>
        </w:rPr>
        <w:t>年度专项资金绩效自评工作</w:t>
      </w:r>
      <w:r>
        <w:rPr>
          <w:rFonts w:hint="eastAsia" w:ascii="仿宋_GB2312" w:hAnsi="仿宋" w:eastAsia="仿宋_GB2312" w:cs="仿宋"/>
          <w:kern w:val="0"/>
          <w:sz w:val="32"/>
          <w:szCs w:val="32"/>
          <w:shd w:val="clear" w:color="auto" w:fill="FFFFFF"/>
        </w:rPr>
        <w:t>，</w:t>
      </w:r>
      <w:r>
        <w:rPr>
          <w:rFonts w:hint="eastAsia" w:ascii="仿宋_GB2312" w:hAnsi="仿宋" w:eastAsia="仿宋_GB2312" w:cs="仿宋"/>
          <w:kern w:val="0"/>
          <w:sz w:val="32"/>
          <w:szCs w:val="32"/>
        </w:rPr>
        <w:t>提高财政资金使用效益，根据文件精神，结合实际</w:t>
      </w:r>
      <w:r>
        <w:rPr>
          <w:rFonts w:hint="eastAsia" w:ascii="仿宋_GB2312" w:hAnsi="仿宋" w:eastAsia="仿宋_GB2312" w:cs="仿宋"/>
          <w:kern w:val="0"/>
          <w:sz w:val="32"/>
          <w:szCs w:val="32"/>
          <w:shd w:val="clear" w:color="auto" w:fill="FFFFFF"/>
        </w:rPr>
        <w:t>，</w:t>
      </w:r>
      <w:r>
        <w:rPr>
          <w:rFonts w:hint="eastAsia" w:ascii="仿宋_GB2312" w:hAnsi="仿宋" w:eastAsia="仿宋_GB2312" w:cs="仿宋"/>
          <w:kern w:val="0"/>
          <w:sz w:val="32"/>
          <w:szCs w:val="32"/>
        </w:rPr>
        <w:t>我单位组织成立了绩效评价工作小组，检查专项资金有关账目，收集整理专项资金支出相关资料，并根据绩效自评材料进行分析、总结，现将我单位</w:t>
      </w:r>
      <w:r>
        <w:rPr>
          <w:rFonts w:hint="eastAsia" w:ascii="仿宋_GB2312" w:hAnsi="仿宋" w:eastAsia="仿宋_GB2312" w:cs="仿宋"/>
          <w:kern w:val="0"/>
          <w:sz w:val="32"/>
          <w:szCs w:val="32"/>
          <w:u w:val="single"/>
        </w:rPr>
        <w:t>20</w:t>
      </w:r>
      <w:r>
        <w:rPr>
          <w:rFonts w:hint="eastAsia" w:ascii="仿宋_GB2312" w:hAnsi="仿宋" w:eastAsia="仿宋_GB2312" w:cs="仿宋"/>
          <w:kern w:val="0"/>
          <w:sz w:val="32"/>
          <w:szCs w:val="32"/>
          <w:u w:val="single"/>
          <w:lang w:val="en-US" w:eastAsia="zh-CN"/>
        </w:rPr>
        <w:t>20</w:t>
      </w:r>
      <w:r>
        <w:rPr>
          <w:rFonts w:hint="eastAsia" w:ascii="仿宋_GB2312" w:hAnsi="仿宋" w:eastAsia="仿宋_GB2312" w:cs="仿宋"/>
          <w:kern w:val="0"/>
          <w:sz w:val="32"/>
          <w:szCs w:val="32"/>
        </w:rPr>
        <w:t>年度扶贫驻村工作队经费绩效自评结果报告如下：</w:t>
      </w:r>
    </w:p>
    <w:p>
      <w:pPr>
        <w:spacing w:line="540" w:lineRule="exact"/>
        <w:ind w:firstLine="640" w:firstLineChars="200"/>
        <w:outlineLvl w:val="0"/>
        <w:rPr>
          <w:rFonts w:hint="eastAsia" w:ascii="黑体" w:hAnsi="黑体" w:eastAsia="黑体" w:cs="仿宋"/>
          <w:sz w:val="32"/>
          <w:szCs w:val="32"/>
        </w:rPr>
      </w:pPr>
      <w:r>
        <w:rPr>
          <w:rFonts w:hint="eastAsia" w:ascii="黑体" w:hAnsi="黑体" w:eastAsia="黑体" w:cs="仿宋"/>
          <w:sz w:val="32"/>
          <w:szCs w:val="32"/>
        </w:rPr>
        <w:t>一、专项概况</w:t>
      </w:r>
    </w:p>
    <w:p>
      <w:pPr>
        <w:widowControl/>
        <w:spacing w:line="540" w:lineRule="exact"/>
        <w:ind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sz w:val="32"/>
          <w:szCs w:val="32"/>
        </w:rPr>
        <w:t>20</w:t>
      </w:r>
      <w:r>
        <w:rPr>
          <w:rFonts w:hint="eastAsia" w:ascii="仿宋_GB2312" w:hAnsi="仿宋" w:eastAsia="仿宋_GB2312" w:cs="仿宋"/>
          <w:sz w:val="32"/>
          <w:szCs w:val="32"/>
          <w:lang w:val="en-US" w:eastAsia="zh-CN"/>
        </w:rPr>
        <w:t>20</w:t>
      </w:r>
      <w:r>
        <w:rPr>
          <w:rFonts w:hint="eastAsia" w:ascii="仿宋_GB2312" w:hAnsi="仿宋" w:eastAsia="仿宋_GB2312" w:cs="仿宋"/>
          <w:sz w:val="32"/>
          <w:szCs w:val="32"/>
        </w:rPr>
        <w:t>年我单位高度重视扶贫工作，挑选精干人员参与驻村扶贫工作，</w:t>
      </w:r>
      <w:r>
        <w:rPr>
          <w:rFonts w:hint="eastAsia" w:ascii="仿宋_GB2312" w:hAnsi="仿宋" w:eastAsia="仿宋_GB2312" w:cs="仿宋"/>
          <w:sz w:val="32"/>
          <w:szCs w:val="32"/>
          <w:highlight w:val="none"/>
          <w:lang w:eastAsia="zh-CN"/>
        </w:rPr>
        <w:t>较好地完成</w:t>
      </w:r>
      <w:r>
        <w:rPr>
          <w:rFonts w:hint="eastAsia" w:ascii="仿宋_GB2312" w:hAnsi="仿宋" w:eastAsia="仿宋_GB2312" w:cs="仿宋"/>
          <w:sz w:val="32"/>
          <w:szCs w:val="32"/>
        </w:rPr>
        <w:t>了目标任务，取得了较好的社会效益。资金来源为年中财政预算追加。通过专项工作的开展，改善了驻村工作人员的生活条件。</w:t>
      </w:r>
    </w:p>
    <w:p>
      <w:pPr>
        <w:spacing w:line="540" w:lineRule="exact"/>
        <w:ind w:firstLine="640" w:firstLineChars="200"/>
        <w:outlineLvl w:val="0"/>
        <w:rPr>
          <w:rFonts w:hint="eastAsia" w:ascii="黑体" w:hAnsi="黑体" w:eastAsia="黑体" w:cs="仿宋"/>
          <w:sz w:val="32"/>
          <w:szCs w:val="32"/>
        </w:rPr>
      </w:pPr>
      <w:r>
        <w:rPr>
          <w:rFonts w:hint="eastAsia" w:ascii="黑体" w:hAnsi="黑体" w:eastAsia="黑体" w:cs="仿宋"/>
          <w:sz w:val="32"/>
          <w:szCs w:val="32"/>
        </w:rPr>
        <w:t>二、扶贫驻村工作队经费资金使用及管理情况</w:t>
      </w:r>
    </w:p>
    <w:p>
      <w:pPr>
        <w:spacing w:line="540" w:lineRule="exact"/>
        <w:ind w:firstLine="640" w:firstLineChars="200"/>
        <w:outlineLvl w:val="0"/>
        <w:rPr>
          <w:rFonts w:hint="eastAsia" w:ascii="仿宋_GB2312" w:hAnsi="仿宋" w:eastAsia="仿宋_GB2312" w:cs="仿宋"/>
          <w:b/>
          <w:sz w:val="32"/>
          <w:szCs w:val="32"/>
        </w:rPr>
      </w:pPr>
      <w:r>
        <w:rPr>
          <w:rFonts w:hint="eastAsia" w:ascii="仿宋_GB2312" w:hAnsi="仿宋" w:eastAsia="仿宋_GB2312" w:cs="仿宋"/>
          <w:color w:val="000000"/>
          <w:sz w:val="32"/>
          <w:szCs w:val="32"/>
        </w:rPr>
        <w:t>我单位20</w:t>
      </w:r>
      <w:r>
        <w:rPr>
          <w:rFonts w:hint="eastAsia" w:ascii="仿宋_GB2312" w:hAnsi="仿宋" w:eastAsia="仿宋_GB2312" w:cs="仿宋"/>
          <w:color w:val="000000"/>
          <w:sz w:val="32"/>
          <w:szCs w:val="32"/>
          <w:lang w:val="en-US" w:eastAsia="zh-CN"/>
        </w:rPr>
        <w:t>20</w:t>
      </w:r>
      <w:r>
        <w:rPr>
          <w:rFonts w:hint="eastAsia" w:ascii="仿宋_GB2312" w:hAnsi="仿宋" w:eastAsia="仿宋_GB2312" w:cs="仿宋"/>
          <w:color w:val="000000"/>
          <w:sz w:val="32"/>
          <w:szCs w:val="32"/>
        </w:rPr>
        <w:t>年扶贫驻村工作队经费项目支出决算为1万元</w:t>
      </w:r>
    </w:p>
    <w:p>
      <w:pPr>
        <w:widowControl/>
        <w:spacing w:line="540" w:lineRule="exact"/>
        <w:jc w:val="left"/>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rPr>
        <w:t>以上</w:t>
      </w:r>
      <w:r>
        <w:rPr>
          <w:rFonts w:hint="eastAsia" w:ascii="仿宋_GB2312" w:hAnsi="仿宋" w:eastAsia="仿宋_GB2312" w:cs="仿宋"/>
          <w:sz w:val="32"/>
          <w:szCs w:val="32"/>
        </w:rPr>
        <w:t>专项资金</w:t>
      </w:r>
      <w:r>
        <w:rPr>
          <w:rFonts w:hint="eastAsia" w:ascii="仿宋_GB2312" w:hAnsi="仿宋" w:eastAsia="仿宋_GB2312" w:cs="仿宋"/>
          <w:color w:val="000000"/>
          <w:sz w:val="32"/>
          <w:szCs w:val="32"/>
        </w:rPr>
        <w:t>收入、支出相等。</w:t>
      </w:r>
    </w:p>
    <w:p>
      <w:pPr>
        <w:widowControl/>
        <w:spacing w:line="540" w:lineRule="exact"/>
        <w:ind w:firstLine="640" w:firstLineChars="200"/>
        <w:jc w:val="left"/>
        <w:rPr>
          <w:rFonts w:hint="eastAsia" w:ascii="仿宋_GB2312" w:hAnsi="仿宋" w:eastAsia="仿宋_GB2312" w:cs="仿宋"/>
          <w:sz w:val="32"/>
          <w:szCs w:val="32"/>
          <w:lang w:val="en"/>
        </w:rPr>
      </w:pPr>
      <w:r>
        <w:rPr>
          <w:rFonts w:hint="eastAsia" w:ascii="仿宋_GB2312" w:hAnsi="仿宋" w:eastAsia="仿宋_GB2312" w:cs="仿宋"/>
          <w:sz w:val="32"/>
          <w:szCs w:val="32"/>
          <w:lang w:val="en"/>
        </w:rPr>
        <w:t>项目所有开支均按照我单位财务管理制度执行，资金的使用严格把关，</w:t>
      </w:r>
      <w:r>
        <w:rPr>
          <w:rFonts w:hint="eastAsia" w:ascii="仿宋_GB2312" w:hAnsi="仿宋" w:eastAsia="仿宋_GB2312" w:cs="仿宋"/>
          <w:sz w:val="32"/>
          <w:szCs w:val="32"/>
        </w:rPr>
        <w:t>整个项目的运行完全按照我单位内部管理制度及财政的有关规定执行。</w:t>
      </w:r>
      <w:r>
        <w:rPr>
          <w:rFonts w:hint="eastAsia" w:ascii="仿宋_GB2312" w:hAnsi="仿宋" w:eastAsia="仿宋_GB2312" w:cs="仿宋"/>
          <w:sz w:val="32"/>
          <w:szCs w:val="32"/>
          <w:lang w:val="en"/>
        </w:rPr>
        <w:t>单位内部不定期进行抽查，严格人员作风，不存在违规违法的问题。项目资金使用与具体项目实施内容相符，绩效总目标和阶段性目标都已按照计划完成，未逾期。</w:t>
      </w:r>
    </w:p>
    <w:p>
      <w:pPr>
        <w:spacing w:line="540" w:lineRule="exact"/>
        <w:ind w:firstLine="640" w:firstLineChars="200"/>
        <w:outlineLvl w:val="0"/>
        <w:rPr>
          <w:rFonts w:hint="eastAsia" w:ascii="黑体" w:hAnsi="黑体" w:eastAsia="黑体" w:cs="仿宋"/>
          <w:sz w:val="32"/>
          <w:szCs w:val="32"/>
        </w:rPr>
      </w:pPr>
      <w:r>
        <w:rPr>
          <w:rFonts w:hint="eastAsia" w:ascii="黑体" w:hAnsi="黑体" w:eastAsia="黑体" w:cs="仿宋"/>
          <w:sz w:val="32"/>
          <w:szCs w:val="32"/>
        </w:rPr>
        <w:t>三、专项组织实施情况</w:t>
      </w:r>
    </w:p>
    <w:p>
      <w:pPr>
        <w:spacing w:line="54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我单位工作均已于20</w:t>
      </w:r>
      <w:r>
        <w:rPr>
          <w:rFonts w:hint="eastAsia" w:ascii="仿宋_GB2312" w:hAnsi="仿宋" w:eastAsia="仿宋_GB2312" w:cs="仿宋"/>
          <w:sz w:val="32"/>
          <w:szCs w:val="32"/>
          <w:lang w:val="en-US" w:eastAsia="zh-CN"/>
        </w:rPr>
        <w:t>20</w:t>
      </w:r>
      <w:r>
        <w:rPr>
          <w:rFonts w:hint="eastAsia" w:ascii="仿宋_GB2312" w:hAnsi="仿宋" w:eastAsia="仿宋_GB2312" w:cs="仿宋"/>
          <w:sz w:val="32"/>
          <w:szCs w:val="32"/>
        </w:rPr>
        <w:t>年完成，完成了年度绩效目标。项目的日常管理工作均按照我单位相关管理制度执行，建立了工作有计划、实施有方案、日常有监督的管理机制，工作取得了较好的成效，效能得到了提高、获得了社会公众的好评。</w:t>
      </w:r>
    </w:p>
    <w:p>
      <w:pPr>
        <w:spacing w:line="540" w:lineRule="exact"/>
        <w:ind w:firstLine="640" w:firstLineChars="200"/>
        <w:outlineLvl w:val="0"/>
        <w:rPr>
          <w:rFonts w:hint="eastAsia" w:ascii="黑体" w:hAnsi="黑体" w:eastAsia="黑体" w:cs="仿宋"/>
          <w:sz w:val="32"/>
          <w:szCs w:val="32"/>
        </w:rPr>
      </w:pPr>
      <w:r>
        <w:rPr>
          <w:rFonts w:hint="eastAsia" w:ascii="黑体" w:hAnsi="黑体" w:eastAsia="黑体" w:cs="仿宋"/>
          <w:sz w:val="32"/>
          <w:szCs w:val="32"/>
        </w:rPr>
        <w:t>四、基本经验及主要做法</w:t>
      </w:r>
    </w:p>
    <w:p>
      <w:pPr>
        <w:spacing w:line="54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做好项目实施的跟踪检查工作。定期不定期地对项目实施情况和经费使用情况进行跟踪检查，对能实现预期绩效目标的项目予以充分肯定，对进展缓慢，预期绩效目标较差的项目，及时进行协调和提出整改措施，确保项目实施工作正常运行，达到预期绩效目标。</w:t>
      </w:r>
    </w:p>
    <w:p>
      <w:pPr>
        <w:spacing w:line="540" w:lineRule="exact"/>
        <w:ind w:firstLine="640" w:firstLineChars="200"/>
        <w:outlineLvl w:val="0"/>
        <w:rPr>
          <w:rFonts w:hint="eastAsia" w:ascii="黑体" w:hAnsi="黑体" w:eastAsia="黑体" w:cs="仿宋"/>
          <w:sz w:val="32"/>
          <w:szCs w:val="32"/>
        </w:rPr>
      </w:pPr>
      <w:r>
        <w:rPr>
          <w:rFonts w:hint="eastAsia" w:ascii="黑体" w:hAnsi="黑体" w:eastAsia="黑体" w:cs="仿宋"/>
          <w:sz w:val="32"/>
          <w:szCs w:val="32"/>
        </w:rPr>
        <w:t>五、意见及建议</w:t>
      </w:r>
    </w:p>
    <w:p>
      <w:pPr>
        <w:spacing w:line="54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1、进一步健全和完善财务管理制度及内部控制制度，创新管理手段，用新思路、新方法，改进完善财务管理方法。</w:t>
      </w:r>
    </w:p>
    <w:p>
      <w:pPr>
        <w:spacing w:line="54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2、按照财政支出绩效管理的要求，建立科学的财政资金效益考评制度体系，不断提高财政资金使用管理的水平和效率。</w:t>
      </w:r>
    </w:p>
    <w:p>
      <w:pPr>
        <w:spacing w:line="500" w:lineRule="exact"/>
        <w:ind w:right="560" w:firstLine="640" w:firstLineChars="200"/>
        <w:jc w:val="left"/>
        <w:rPr>
          <w:rFonts w:hint="eastAsia" w:ascii="仿宋_GB2312" w:hAnsi="仿宋" w:eastAsia="仿宋_GB2312" w:cs="仿宋"/>
          <w:sz w:val="32"/>
          <w:szCs w:val="32"/>
        </w:rPr>
      </w:pPr>
    </w:p>
    <w:p>
      <w:pPr>
        <w:spacing w:line="500" w:lineRule="exact"/>
        <w:ind w:right="560" w:firstLine="640" w:firstLineChars="200"/>
        <w:jc w:val="left"/>
        <w:rPr>
          <w:rFonts w:hint="eastAsia" w:ascii="仿宋_GB2312" w:hAnsi="仿宋" w:eastAsia="仿宋_GB2312" w:cs="仿宋"/>
          <w:sz w:val="32"/>
          <w:szCs w:val="32"/>
        </w:rPr>
      </w:pPr>
    </w:p>
    <w:p>
      <w:pPr>
        <w:spacing w:line="500" w:lineRule="exact"/>
        <w:ind w:right="560" w:firstLine="640" w:firstLineChars="200"/>
        <w:jc w:val="left"/>
        <w:rPr>
          <w:rFonts w:hint="eastAsia" w:ascii="仿宋_GB2312" w:hAnsi="仿宋" w:eastAsia="仿宋_GB2312" w:cs="仿宋"/>
          <w:sz w:val="32"/>
          <w:szCs w:val="32"/>
        </w:rPr>
      </w:pPr>
    </w:p>
    <w:p>
      <w:pPr>
        <w:spacing w:line="500" w:lineRule="exact"/>
        <w:ind w:right="560" w:firstLine="640" w:firstLineChars="200"/>
        <w:jc w:val="left"/>
        <w:rPr>
          <w:rFonts w:hint="eastAsia" w:ascii="仿宋_GB2312" w:hAnsi="仿宋" w:eastAsia="仿宋_GB2312" w:cs="仿宋"/>
          <w:sz w:val="32"/>
          <w:szCs w:val="32"/>
        </w:rPr>
      </w:pPr>
    </w:p>
    <w:p>
      <w:pPr>
        <w:spacing w:line="500" w:lineRule="exact"/>
        <w:ind w:right="560" w:firstLine="640" w:firstLineChars="200"/>
        <w:jc w:val="left"/>
        <w:rPr>
          <w:rFonts w:hint="eastAsia" w:ascii="仿宋_GB2312" w:hAnsi="仿宋" w:eastAsia="仿宋_GB2312" w:cs="仿宋"/>
          <w:sz w:val="32"/>
          <w:szCs w:val="32"/>
        </w:rPr>
      </w:pPr>
    </w:p>
    <w:p>
      <w:pPr>
        <w:spacing w:line="500" w:lineRule="exact"/>
        <w:ind w:right="560" w:firstLine="640" w:firstLineChars="200"/>
        <w:jc w:val="left"/>
        <w:rPr>
          <w:rFonts w:hint="eastAsia" w:ascii="仿宋_GB2312" w:hAnsi="仿宋" w:eastAsia="仿宋_GB2312" w:cs="仿宋"/>
          <w:sz w:val="32"/>
          <w:szCs w:val="32"/>
        </w:rPr>
      </w:pPr>
      <w:r>
        <w:rPr>
          <w:rFonts w:hint="eastAsia" w:ascii="仿宋_GB2312" w:hAnsi="仿宋" w:eastAsia="仿宋_GB2312" w:cs="仿宋"/>
          <w:sz w:val="32"/>
          <w:szCs w:val="32"/>
        </w:rPr>
        <w:t>附：20</w:t>
      </w:r>
      <w:r>
        <w:rPr>
          <w:rFonts w:hint="eastAsia" w:ascii="仿宋_GB2312" w:hAnsi="仿宋" w:eastAsia="仿宋_GB2312" w:cs="仿宋"/>
          <w:sz w:val="32"/>
          <w:szCs w:val="32"/>
          <w:lang w:val="en-US" w:eastAsia="zh-CN"/>
        </w:rPr>
        <w:t>20</w:t>
      </w:r>
      <w:r>
        <w:rPr>
          <w:rFonts w:hint="eastAsia" w:ascii="仿宋_GB2312" w:hAnsi="仿宋" w:eastAsia="仿宋_GB2312" w:cs="仿宋"/>
          <w:sz w:val="32"/>
          <w:szCs w:val="32"/>
        </w:rPr>
        <w:t>年度扶贫驻村工作队经费项目绩效自评表</w:t>
      </w:r>
    </w:p>
    <w:p>
      <w:pPr>
        <w:spacing w:line="500" w:lineRule="exact"/>
        <w:ind w:right="560"/>
        <w:jc w:val="left"/>
        <w:rPr>
          <w:rFonts w:hint="eastAsia" w:ascii="仿宋_GB2312" w:hAnsi="仿宋" w:eastAsia="仿宋_GB2312" w:cs="仿宋"/>
          <w:sz w:val="32"/>
          <w:szCs w:val="32"/>
        </w:rPr>
      </w:pPr>
    </w:p>
    <w:p>
      <w:pPr>
        <w:spacing w:line="500" w:lineRule="exact"/>
        <w:ind w:right="720"/>
        <w:jc w:val="right"/>
        <w:rPr>
          <w:rFonts w:hint="eastAsia" w:ascii="仿宋_GB2312" w:hAnsi="仿宋" w:eastAsia="仿宋_GB2312" w:cs="仿宋"/>
          <w:sz w:val="32"/>
          <w:szCs w:val="32"/>
        </w:rPr>
      </w:pPr>
      <w:r>
        <w:rPr>
          <w:rFonts w:hint="eastAsia" w:ascii="仿宋_GB2312" w:hAnsi="仿宋" w:eastAsia="仿宋_GB2312" w:cs="仿宋"/>
          <w:sz w:val="32"/>
          <w:szCs w:val="32"/>
        </w:rPr>
        <w:t>通江县瓦室初级中学</w:t>
      </w:r>
    </w:p>
    <w:p>
      <w:pPr>
        <w:spacing w:line="500" w:lineRule="exact"/>
        <w:ind w:right="560" w:firstLine="5440" w:firstLineChars="1700"/>
        <w:rPr>
          <w:rFonts w:hint="eastAsia" w:ascii="仿宋_GB2312" w:hAnsi="仿宋" w:eastAsia="仿宋_GB2312" w:cs="仿宋"/>
          <w:sz w:val="32"/>
          <w:szCs w:val="32"/>
        </w:rPr>
      </w:pPr>
      <w:r>
        <w:rPr>
          <w:rFonts w:hint="eastAsia" w:ascii="仿宋_GB2312" w:hAnsi="仿宋" w:eastAsia="仿宋_GB2312" w:cs="仿宋"/>
          <w:sz w:val="32"/>
          <w:szCs w:val="32"/>
        </w:rPr>
        <w:t>202</w:t>
      </w:r>
      <w:r>
        <w:rPr>
          <w:rFonts w:hint="eastAsia" w:ascii="仿宋_GB2312" w:hAnsi="仿宋" w:eastAsia="仿宋_GB2312" w:cs="仿宋"/>
          <w:sz w:val="32"/>
          <w:szCs w:val="32"/>
          <w:lang w:val="en-US" w:eastAsia="zh-CN"/>
        </w:rPr>
        <w:t>1</w:t>
      </w:r>
      <w:r>
        <w:rPr>
          <w:rFonts w:hint="eastAsia" w:ascii="仿宋_GB2312" w:hAnsi="仿宋" w:eastAsia="仿宋_GB2312" w:cs="仿宋"/>
          <w:sz w:val="32"/>
          <w:szCs w:val="32"/>
        </w:rPr>
        <w:t>年</w:t>
      </w: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月7日</w:t>
      </w: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firstLine="5440" w:firstLineChars="1700"/>
        <w:rPr>
          <w:rFonts w:hint="eastAsia" w:ascii="仿宋_GB2312" w:hAnsi="仿宋" w:eastAsia="仿宋_GB2312" w:cs="仿宋"/>
          <w:sz w:val="32"/>
          <w:szCs w:val="32"/>
        </w:rPr>
      </w:pPr>
    </w:p>
    <w:p>
      <w:pPr>
        <w:spacing w:line="500" w:lineRule="exact"/>
        <w:ind w:right="560"/>
        <w:rPr>
          <w:rFonts w:hint="eastAsia" w:ascii="仿宋_GB2312" w:hAnsi="仿宋" w:eastAsia="仿宋_GB2312" w:cs="仿宋"/>
          <w:sz w:val="32"/>
          <w:szCs w:val="32"/>
        </w:rPr>
      </w:pPr>
    </w:p>
    <w:p>
      <w:pPr>
        <w:pStyle w:val="2"/>
        <w:spacing w:before="0" w:after="0" w:line="560" w:lineRule="exact"/>
        <w:jc w:val="center"/>
        <w:rPr>
          <w:rFonts w:hint="eastAsia" w:ascii="方正小标宋简体" w:hAnsi="方正小标宋简体" w:eastAsia="方正小标宋简体" w:cs="方正小标宋简体"/>
          <w:b/>
          <w:bCs/>
          <w:color w:val="000000"/>
          <w:sz w:val="44"/>
          <w:szCs w:val="44"/>
        </w:rPr>
      </w:pPr>
      <w:r>
        <w:rPr>
          <w:rFonts w:hint="eastAsia" w:ascii="方正小标宋简体" w:hAnsi="方正小标宋简体" w:eastAsia="方正小标宋简体" w:cs="方正小标宋简体"/>
          <w:b/>
          <w:bCs/>
          <w:color w:val="000000"/>
          <w:sz w:val="44"/>
          <w:szCs w:val="44"/>
        </w:rPr>
        <w:t>通江县瓦室初级中学</w:t>
      </w:r>
    </w:p>
    <w:p>
      <w:pPr>
        <w:pStyle w:val="2"/>
        <w:spacing w:before="0" w:after="0" w:line="560" w:lineRule="exact"/>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color w:val="000000"/>
          <w:sz w:val="44"/>
          <w:szCs w:val="44"/>
        </w:rPr>
        <w:t>关于</w:t>
      </w:r>
      <w:r>
        <w:rPr>
          <w:rFonts w:hint="eastAsia" w:ascii="方正小标宋简体" w:hAnsi="方正小标宋简体" w:eastAsia="方正小标宋简体" w:cs="方正小标宋简体"/>
          <w:b/>
          <w:bCs/>
          <w:sz w:val="44"/>
          <w:szCs w:val="44"/>
        </w:rPr>
        <w:t>2020年贫困寄宿生生活补助项目支出</w:t>
      </w:r>
    </w:p>
    <w:p>
      <w:pPr>
        <w:pStyle w:val="2"/>
        <w:spacing w:before="0" w:after="0" w:line="560" w:lineRule="exact"/>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资金绩效自评情况的报告</w:t>
      </w:r>
    </w:p>
    <w:p>
      <w:pPr>
        <w:spacing w:line="600" w:lineRule="exact"/>
        <w:outlineLvl w:val="0"/>
        <w:rPr>
          <w:rFonts w:hint="eastAsia" w:ascii="宋体" w:hAnsi="宋体" w:cs="宋体"/>
          <w:b/>
          <w:kern w:val="0"/>
          <w:sz w:val="36"/>
          <w:szCs w:val="36"/>
        </w:rPr>
      </w:pPr>
    </w:p>
    <w:p>
      <w:pPr>
        <w:ind w:firstLine="640" w:firstLineChars="200"/>
        <w:jc w:val="lef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为确实做好2020年春专项资金绩效自评工作</w:t>
      </w:r>
      <w:r>
        <w:rPr>
          <w:rFonts w:hint="eastAsia" w:ascii="仿宋_GB2312" w:hAnsi="仿宋" w:eastAsia="仿宋_GB2312" w:cs="仿宋"/>
          <w:kern w:val="0"/>
          <w:sz w:val="32"/>
          <w:szCs w:val="32"/>
          <w:shd w:val="clear" w:color="auto" w:fill="FFFFFF"/>
        </w:rPr>
        <w:t>，</w:t>
      </w:r>
      <w:r>
        <w:rPr>
          <w:rFonts w:hint="eastAsia" w:ascii="仿宋_GB2312" w:hAnsi="仿宋" w:eastAsia="仿宋_GB2312" w:cs="仿宋"/>
          <w:kern w:val="0"/>
          <w:sz w:val="32"/>
          <w:szCs w:val="32"/>
        </w:rPr>
        <w:t>提高财政资金使用效益，根据文件精神，结合实际</w:t>
      </w:r>
      <w:r>
        <w:rPr>
          <w:rFonts w:hint="eastAsia" w:ascii="仿宋_GB2312" w:hAnsi="仿宋" w:eastAsia="仿宋_GB2312" w:cs="仿宋"/>
          <w:kern w:val="0"/>
          <w:sz w:val="32"/>
          <w:szCs w:val="32"/>
          <w:shd w:val="clear" w:color="auto" w:fill="FFFFFF"/>
        </w:rPr>
        <w:t>，</w:t>
      </w:r>
      <w:r>
        <w:rPr>
          <w:rFonts w:hint="eastAsia" w:ascii="仿宋_GB2312" w:hAnsi="仿宋" w:eastAsia="仿宋_GB2312" w:cs="仿宋"/>
          <w:kern w:val="0"/>
          <w:sz w:val="32"/>
          <w:szCs w:val="32"/>
        </w:rPr>
        <w:t>我单位组织成立了绩效评价工作小组，评价小组采取座谈等方式听取情况，检查专项资金有关账目，收集整理专项资金支出相关资料，并根据绩效自评材料进行分析、总结，现将我单位2020年贫困寄宿生生活补助项目支出资金绩效自评结果报告如下：</w:t>
      </w:r>
    </w:p>
    <w:p>
      <w:pPr>
        <w:ind w:firstLine="627" w:firstLineChars="196"/>
        <w:outlineLvl w:val="0"/>
        <w:rPr>
          <w:rFonts w:hint="eastAsia" w:ascii="黑体" w:hAnsi="黑体" w:eastAsia="黑体" w:cs="仿宋"/>
          <w:sz w:val="32"/>
          <w:szCs w:val="32"/>
        </w:rPr>
      </w:pPr>
      <w:r>
        <w:rPr>
          <w:rFonts w:hint="eastAsia" w:ascii="黑体" w:hAnsi="黑体" w:eastAsia="黑体" w:cs="仿宋"/>
          <w:sz w:val="32"/>
          <w:szCs w:val="32"/>
        </w:rPr>
        <w:t>一、专项概况</w:t>
      </w:r>
    </w:p>
    <w:p>
      <w:pPr>
        <w:widowControl/>
        <w:ind w:firstLine="643"/>
        <w:jc w:val="left"/>
        <w:rPr>
          <w:rFonts w:hint="eastAsia" w:ascii="仿宋_GB2312" w:hAnsi="仿宋" w:eastAsia="仿宋_GB2312" w:cs="仿宋"/>
          <w:kern w:val="0"/>
          <w:sz w:val="32"/>
          <w:szCs w:val="32"/>
        </w:rPr>
      </w:pPr>
      <w:r>
        <w:rPr>
          <w:rFonts w:hint="eastAsia" w:ascii="仿宋_GB2312" w:hAnsi="仿宋" w:eastAsia="仿宋_GB2312" w:cs="仿宋"/>
          <w:sz w:val="32"/>
          <w:szCs w:val="32"/>
        </w:rPr>
        <w:t>2020年我单位狠抓对贫困寄宿生生活补助的相关工作，</w:t>
      </w:r>
      <w:r>
        <w:rPr>
          <w:rFonts w:hint="eastAsia" w:ascii="仿宋_GB2312" w:hAnsi="仿宋" w:eastAsia="仿宋_GB2312" w:cs="仿宋"/>
          <w:sz w:val="32"/>
          <w:szCs w:val="32"/>
          <w:highlight w:val="none"/>
          <w:lang w:eastAsia="zh-CN"/>
        </w:rPr>
        <w:t>较好地完成</w:t>
      </w:r>
      <w:r>
        <w:rPr>
          <w:rFonts w:hint="eastAsia" w:ascii="仿宋_GB2312" w:hAnsi="仿宋" w:eastAsia="仿宋_GB2312" w:cs="仿宋"/>
          <w:sz w:val="32"/>
          <w:szCs w:val="32"/>
        </w:rPr>
        <w:t>了目标任务，取得了较好的社会效益。通过专项工作的开展，改善了贫困学生的生活质量，增强贫困家庭入学保障，保证了教学秩序的正常开展</w:t>
      </w:r>
      <w:r>
        <w:rPr>
          <w:rFonts w:hint="eastAsia" w:ascii="仿宋_GB2312" w:hAnsi="仿宋" w:eastAsia="仿宋_GB2312" w:cs="仿宋"/>
          <w:kern w:val="0"/>
          <w:sz w:val="32"/>
          <w:szCs w:val="32"/>
        </w:rPr>
        <w:t>。</w:t>
      </w:r>
    </w:p>
    <w:p>
      <w:pPr>
        <w:ind w:firstLine="627" w:firstLineChars="196"/>
        <w:outlineLvl w:val="0"/>
        <w:rPr>
          <w:rFonts w:hint="eastAsia" w:ascii="黑体" w:hAnsi="黑体" w:eastAsia="黑体" w:cs="仿宋"/>
          <w:sz w:val="32"/>
          <w:szCs w:val="32"/>
        </w:rPr>
      </w:pPr>
      <w:r>
        <w:rPr>
          <w:rFonts w:hint="eastAsia" w:ascii="黑体" w:hAnsi="黑体" w:eastAsia="黑体" w:cs="仿宋"/>
          <w:sz w:val="32"/>
          <w:szCs w:val="32"/>
        </w:rPr>
        <w:t>二、使用及管理情况</w:t>
      </w:r>
    </w:p>
    <w:p>
      <w:pPr>
        <w:widowControl/>
        <w:ind w:firstLine="822" w:firstLineChars="257"/>
        <w:jc w:val="left"/>
        <w:rPr>
          <w:rFonts w:hint="eastAsia" w:ascii="仿宋_GB2312" w:hAnsi="仿宋" w:eastAsia="仿宋_GB2312" w:cs="仿宋"/>
          <w:color w:val="000000"/>
          <w:sz w:val="32"/>
          <w:szCs w:val="32"/>
        </w:rPr>
      </w:pPr>
      <w:r>
        <w:rPr>
          <w:rFonts w:hint="eastAsia" w:ascii="仿宋_GB2312" w:hAnsi="仿宋" w:eastAsia="仿宋_GB2312" w:cs="仿宋"/>
          <w:sz w:val="32"/>
          <w:szCs w:val="32"/>
        </w:rPr>
        <w:t>我单位2020年春贫困寄宿生生活补助项目支出决算为</w:t>
      </w:r>
      <w:r>
        <w:rPr>
          <w:rFonts w:hint="eastAsia" w:ascii="仿宋_GB2312" w:hAnsi="仿宋" w:eastAsia="仿宋_GB2312" w:cs="仿宋"/>
          <w:color w:val="000000"/>
          <w:sz w:val="32"/>
          <w:szCs w:val="32"/>
        </w:rPr>
        <w:t>104038.5元，以上</w:t>
      </w:r>
      <w:r>
        <w:rPr>
          <w:rFonts w:hint="eastAsia" w:ascii="仿宋_GB2312" w:hAnsi="仿宋" w:eastAsia="仿宋_GB2312" w:cs="仿宋"/>
          <w:sz w:val="32"/>
          <w:szCs w:val="32"/>
        </w:rPr>
        <w:t>专项资金</w:t>
      </w:r>
      <w:r>
        <w:rPr>
          <w:rFonts w:hint="eastAsia" w:ascii="仿宋_GB2312" w:hAnsi="仿宋" w:eastAsia="仿宋_GB2312" w:cs="仿宋"/>
          <w:color w:val="000000"/>
          <w:sz w:val="32"/>
          <w:szCs w:val="32"/>
        </w:rPr>
        <w:t>收入、支出相等。</w:t>
      </w:r>
    </w:p>
    <w:p>
      <w:pPr>
        <w:widowControl/>
        <w:jc w:val="left"/>
        <w:rPr>
          <w:rFonts w:hint="eastAsia" w:ascii="仿宋_GB2312" w:hAnsi="仿宋" w:eastAsia="仿宋_GB2312" w:cs="仿宋"/>
          <w:sz w:val="32"/>
          <w:szCs w:val="32"/>
          <w:lang w:val="en"/>
        </w:rPr>
      </w:pPr>
      <w:r>
        <w:rPr>
          <w:rFonts w:hint="eastAsia" w:ascii="仿宋_GB2312" w:hAnsi="仿宋" w:eastAsia="仿宋_GB2312" w:cs="仿宋"/>
          <w:sz w:val="32"/>
          <w:szCs w:val="32"/>
        </w:rPr>
        <w:t xml:space="preserve">    </w:t>
      </w:r>
      <w:r>
        <w:rPr>
          <w:rFonts w:hint="eastAsia" w:ascii="仿宋_GB2312" w:hAnsi="仿宋" w:eastAsia="仿宋_GB2312" w:cs="仿宋"/>
          <w:sz w:val="32"/>
          <w:szCs w:val="32"/>
          <w:lang w:val="en"/>
        </w:rPr>
        <w:t>项目所有开支均按照我单位财务管理制度执行，资金的使用严格把关，</w:t>
      </w:r>
      <w:r>
        <w:rPr>
          <w:rFonts w:hint="eastAsia" w:ascii="仿宋_GB2312" w:hAnsi="仿宋" w:eastAsia="仿宋_GB2312" w:cs="仿宋"/>
          <w:sz w:val="32"/>
          <w:szCs w:val="32"/>
        </w:rPr>
        <w:t>整个项目的运行完全按照我单位内部管理制度及财政的有关规定执行。</w:t>
      </w:r>
      <w:r>
        <w:rPr>
          <w:rFonts w:hint="eastAsia" w:ascii="仿宋_GB2312" w:hAnsi="仿宋" w:eastAsia="仿宋_GB2312" w:cs="仿宋"/>
          <w:sz w:val="32"/>
          <w:szCs w:val="32"/>
          <w:lang w:val="en"/>
        </w:rPr>
        <w:t>单位内部不定期进行抽查，严格人员作风，不存在违规违法的问题。项目资金使用与具体项目实施内容相符，绩效总目标和阶段性目标都已按照计划完成，未逾期。</w:t>
      </w:r>
    </w:p>
    <w:p>
      <w:pPr>
        <w:ind w:firstLine="627" w:firstLineChars="196"/>
        <w:outlineLvl w:val="0"/>
        <w:rPr>
          <w:rFonts w:hint="eastAsia" w:ascii="黑体" w:hAnsi="黑体" w:eastAsia="黑体" w:cs="仿宋"/>
          <w:sz w:val="32"/>
          <w:szCs w:val="32"/>
        </w:rPr>
      </w:pPr>
      <w:r>
        <w:rPr>
          <w:rFonts w:hint="eastAsia" w:ascii="黑体" w:hAnsi="黑体" w:eastAsia="黑体" w:cs="仿宋"/>
          <w:sz w:val="32"/>
          <w:szCs w:val="32"/>
        </w:rPr>
        <w:t>三、专项组织实施情况</w:t>
      </w:r>
    </w:p>
    <w:p>
      <w:p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我单位2020年贫困寄宿生生活补助工作均已于2020年完成，完成了年度绩效目标。项目的日常管理工作均按照我单位相关管理制度执行，建立了工作有计划、实施有方案、日常有监督的管理机制，工作取得了较好的成效，效能得到了提高、获得了社会公众的好评。</w:t>
      </w:r>
    </w:p>
    <w:p>
      <w:pPr>
        <w:ind w:firstLine="640" w:firstLineChars="200"/>
        <w:rPr>
          <w:rFonts w:hint="eastAsia" w:ascii="黑体" w:hAnsi="黑体" w:eastAsia="黑体" w:cs="仿宋"/>
          <w:sz w:val="32"/>
          <w:szCs w:val="32"/>
        </w:rPr>
      </w:pPr>
      <w:r>
        <w:rPr>
          <w:rFonts w:hint="eastAsia" w:ascii="黑体" w:hAnsi="黑体" w:eastAsia="黑体" w:cs="仿宋"/>
          <w:sz w:val="32"/>
          <w:szCs w:val="32"/>
        </w:rPr>
        <w:t>四、基本经验及主要做法</w:t>
      </w:r>
    </w:p>
    <w:p>
      <w:pPr>
        <w:ind w:firstLine="585"/>
        <w:rPr>
          <w:rFonts w:hint="eastAsia" w:ascii="仿宋_GB2312" w:hAnsi="仿宋" w:eastAsia="仿宋_GB2312" w:cs="仿宋"/>
          <w:sz w:val="32"/>
          <w:szCs w:val="32"/>
        </w:rPr>
      </w:pPr>
      <w:r>
        <w:rPr>
          <w:rFonts w:hint="eastAsia" w:ascii="仿宋_GB2312" w:hAnsi="仿宋" w:eastAsia="仿宋_GB2312" w:cs="仿宋"/>
          <w:sz w:val="32"/>
          <w:szCs w:val="32"/>
        </w:rPr>
        <w:t>做好项目实施的跟踪检查工作。定期不定期地对项目实施情况和经费使用情况进行跟踪检查，对能实现预期绩效目标的项目予以充分肯定，对进展缓慢，预期绩效目标较差的项目，及时进行协调和提出整改措施，确保项目实施工作正常运行，达到预期绩效目标。</w:t>
      </w:r>
    </w:p>
    <w:p>
      <w:pPr>
        <w:ind w:firstLine="585"/>
        <w:rPr>
          <w:rFonts w:hint="eastAsia" w:ascii="仿宋_GB2312" w:hAnsi="仿宋" w:eastAsia="仿宋_GB2312" w:cs="仿宋"/>
          <w:sz w:val="32"/>
          <w:szCs w:val="32"/>
        </w:rPr>
      </w:pPr>
      <w:r>
        <w:rPr>
          <w:rFonts w:hint="eastAsia" w:ascii="黑体" w:hAnsi="黑体" w:eastAsia="黑体" w:cs="仿宋"/>
          <w:sz w:val="32"/>
          <w:szCs w:val="32"/>
        </w:rPr>
        <w:t>五、意见及建议</w:t>
      </w:r>
    </w:p>
    <w:p>
      <w:pPr>
        <w:ind w:firstLine="585"/>
        <w:rPr>
          <w:rFonts w:hint="eastAsia" w:ascii="仿宋_GB2312" w:hAnsi="仿宋" w:eastAsia="仿宋_GB2312" w:cs="仿宋"/>
          <w:sz w:val="32"/>
          <w:szCs w:val="32"/>
        </w:rPr>
      </w:pPr>
      <w:r>
        <w:rPr>
          <w:rFonts w:hint="eastAsia" w:ascii="仿宋_GB2312" w:hAnsi="仿宋" w:eastAsia="仿宋_GB2312" w:cs="仿宋"/>
          <w:sz w:val="32"/>
          <w:szCs w:val="32"/>
        </w:rPr>
        <w:t>1、进一步健全和完善财务管理制度及内部控制制度，创新管理手段，用新思路、新方法，改进完善财务管理方法。</w:t>
      </w:r>
    </w:p>
    <w:p>
      <w:pPr>
        <w:ind w:firstLine="585"/>
        <w:rPr>
          <w:rFonts w:hint="eastAsia" w:ascii="仿宋_GB2312" w:hAnsi="仿宋" w:eastAsia="仿宋_GB2312" w:cs="仿宋"/>
          <w:sz w:val="32"/>
          <w:szCs w:val="32"/>
        </w:rPr>
      </w:pPr>
      <w:r>
        <w:rPr>
          <w:rFonts w:hint="eastAsia" w:ascii="仿宋_GB2312" w:hAnsi="仿宋" w:eastAsia="仿宋_GB2312" w:cs="仿宋"/>
          <w:sz w:val="32"/>
          <w:szCs w:val="32"/>
        </w:rPr>
        <w:t>2、按照财政支出绩效管理的要求，建立科学的财政资金效益考评制度体系，不断提高财政资金使用管理的水平和效率。</w:t>
      </w:r>
    </w:p>
    <w:p>
      <w:pPr>
        <w:spacing w:line="540" w:lineRule="exact"/>
        <w:ind w:firstLine="585"/>
        <w:rPr>
          <w:rFonts w:hint="eastAsia" w:ascii="仿宋_GB2312" w:hAnsi="仿宋" w:eastAsia="仿宋_GB2312" w:cs="仿宋"/>
          <w:sz w:val="32"/>
          <w:szCs w:val="32"/>
        </w:rPr>
      </w:pPr>
    </w:p>
    <w:p>
      <w:pPr>
        <w:spacing w:line="540" w:lineRule="exact"/>
        <w:ind w:firstLine="585"/>
        <w:rPr>
          <w:rFonts w:hint="eastAsia" w:ascii="仿宋_GB2312" w:hAnsi="仿宋" w:eastAsia="仿宋_GB2312" w:cs="仿宋"/>
          <w:sz w:val="32"/>
          <w:szCs w:val="32"/>
        </w:rPr>
      </w:pPr>
      <w:r>
        <w:rPr>
          <w:rFonts w:hint="eastAsia" w:ascii="仿宋_GB2312" w:hAnsi="仿宋" w:eastAsia="仿宋_GB2312" w:cs="仿宋"/>
          <w:sz w:val="32"/>
          <w:szCs w:val="32"/>
        </w:rPr>
        <w:t>附：2020年春贫困寄宿生生活补助目标绩效自评表</w:t>
      </w:r>
    </w:p>
    <w:p>
      <w:pPr>
        <w:spacing w:line="540" w:lineRule="exact"/>
        <w:ind w:right="560"/>
        <w:jc w:val="left"/>
        <w:rPr>
          <w:rFonts w:hint="eastAsia" w:ascii="仿宋_GB2312" w:hAnsi="仿宋" w:eastAsia="仿宋_GB2312" w:cs="仿宋"/>
          <w:sz w:val="32"/>
          <w:szCs w:val="32"/>
        </w:rPr>
      </w:pPr>
    </w:p>
    <w:p>
      <w:pPr>
        <w:spacing w:line="540" w:lineRule="exact"/>
        <w:ind w:right="560"/>
        <w:jc w:val="left"/>
        <w:rPr>
          <w:rFonts w:hint="eastAsia" w:ascii="仿宋_GB2312" w:hAnsi="仿宋" w:eastAsia="仿宋_GB2312" w:cs="仿宋"/>
          <w:sz w:val="32"/>
          <w:szCs w:val="32"/>
        </w:rPr>
      </w:pPr>
    </w:p>
    <w:p>
      <w:pPr>
        <w:spacing w:line="540" w:lineRule="exact"/>
        <w:ind w:right="560"/>
        <w:jc w:val="right"/>
        <w:rPr>
          <w:rFonts w:hint="eastAsia" w:ascii="仿宋_GB2312" w:hAnsi="仿宋" w:eastAsia="仿宋_GB2312" w:cs="仿宋"/>
          <w:sz w:val="32"/>
          <w:szCs w:val="32"/>
        </w:rPr>
      </w:pPr>
      <w:r>
        <w:rPr>
          <w:rFonts w:hint="eastAsia" w:ascii="仿宋_GB2312" w:hAnsi="仿宋" w:eastAsia="仿宋_GB2312" w:cs="仿宋"/>
          <w:sz w:val="32"/>
          <w:szCs w:val="32"/>
        </w:rPr>
        <w:t>通江县瓦室初级中学</w:t>
      </w:r>
    </w:p>
    <w:p>
      <w:pPr>
        <w:pStyle w:val="12"/>
        <w:shd w:val="clear" w:color="000000" w:fill="FFFFFF"/>
        <w:spacing w:before="0" w:beforeAutospacing="0" w:after="0" w:afterAutospacing="0" w:line="480" w:lineRule="exact"/>
        <w:ind w:right="300"/>
        <w:jc w:val="center"/>
        <w:rPr>
          <w:rFonts w:hint="eastAsia" w:ascii="仿宋_GB2312" w:hAnsi="仿宋" w:eastAsia="仿宋_GB2312" w:cs="仿宋"/>
          <w:sz w:val="32"/>
          <w:szCs w:val="32"/>
        </w:rPr>
      </w:pPr>
      <w:r>
        <w:rPr>
          <w:rFonts w:hint="eastAsia" w:ascii="仿宋_GB2312" w:hAnsi="仿宋" w:eastAsia="仿宋_GB2312" w:cs="仿宋"/>
          <w:sz w:val="32"/>
          <w:szCs w:val="32"/>
        </w:rPr>
        <w:t xml:space="preserve">                              2021年5月7日</w:t>
      </w:r>
    </w:p>
    <w:p>
      <w:pPr>
        <w:tabs>
          <w:tab w:val="left" w:pos="5181"/>
        </w:tabs>
        <w:spacing w:line="500" w:lineRule="exact"/>
        <w:ind w:right="560" w:firstLine="5440" w:firstLineChars="17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ab/>
      </w: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rPr>
          <w:rFonts w:hint="eastAsia" w:ascii="宋体" w:hAnsi="宋体" w:cs="宋体"/>
          <w:b/>
          <w:color w:val="000000"/>
          <w:kern w:val="0"/>
          <w:sz w:val="44"/>
          <w:szCs w:val="44"/>
        </w:rPr>
      </w:pPr>
    </w:p>
    <w:p>
      <w:pPr>
        <w:spacing w:line="600" w:lineRule="exact"/>
        <w:jc w:val="center"/>
        <w:outlineLvl w:val="0"/>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通江县瓦室初级中学</w:t>
      </w:r>
    </w:p>
    <w:p>
      <w:pPr>
        <w:spacing w:line="600" w:lineRule="exact"/>
        <w:jc w:val="center"/>
        <w:outlineLvl w:val="0"/>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2020年度</w:t>
      </w:r>
      <w:r>
        <w:rPr>
          <w:rFonts w:hint="eastAsia" w:ascii="方正小标宋简体" w:hAnsi="宋体" w:eastAsia="方正小标宋简体"/>
          <w:sz w:val="44"/>
          <w:szCs w:val="44"/>
        </w:rPr>
        <w:t>免作业本费项目支出资金</w:t>
      </w:r>
      <w:r>
        <w:rPr>
          <w:rFonts w:hint="eastAsia" w:ascii="方正小标宋简体" w:hAnsi="宋体" w:eastAsia="方正小标宋简体" w:cs="宋体"/>
          <w:kern w:val="0"/>
          <w:sz w:val="44"/>
          <w:szCs w:val="44"/>
        </w:rPr>
        <w:t>绩效</w:t>
      </w:r>
    </w:p>
    <w:p>
      <w:pPr>
        <w:spacing w:line="600" w:lineRule="exact"/>
        <w:jc w:val="center"/>
        <w:outlineLvl w:val="0"/>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自评报告</w:t>
      </w:r>
    </w:p>
    <w:p>
      <w:pPr>
        <w:spacing w:line="600" w:lineRule="exact"/>
        <w:ind w:firstLine="640" w:firstLineChars="200"/>
        <w:jc w:val="left"/>
        <w:rPr>
          <w:rFonts w:hint="eastAsia" w:ascii="仿宋_GB2312" w:hAnsi="宋体" w:eastAsia="仿宋_GB2312" w:cs="宋体"/>
          <w:kern w:val="0"/>
          <w:sz w:val="32"/>
          <w:szCs w:val="32"/>
        </w:rPr>
      </w:pP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为确实做好2020年度专项资金绩效自评工作</w:t>
      </w:r>
      <w:r>
        <w:rPr>
          <w:rFonts w:hint="eastAsia" w:ascii="仿宋_GB2312" w:hAnsi="宋体" w:eastAsia="仿宋_GB2312" w:cs="宋体"/>
          <w:kern w:val="0"/>
          <w:sz w:val="32"/>
          <w:szCs w:val="32"/>
          <w:shd w:val="clear" w:color="auto" w:fill="FFFFFF"/>
        </w:rPr>
        <w:t>，</w:t>
      </w:r>
      <w:r>
        <w:rPr>
          <w:rFonts w:hint="eastAsia" w:ascii="仿宋_GB2312" w:hAnsi="宋体" w:eastAsia="仿宋_GB2312" w:cs="宋体"/>
          <w:kern w:val="0"/>
          <w:sz w:val="32"/>
          <w:szCs w:val="32"/>
        </w:rPr>
        <w:t>提高财政资金使用效益，根据文件精神，结合实际</w:t>
      </w:r>
      <w:r>
        <w:rPr>
          <w:rFonts w:hint="eastAsia" w:ascii="仿宋_GB2312" w:hAnsi="宋体" w:eastAsia="仿宋_GB2312" w:cs="宋体"/>
          <w:kern w:val="0"/>
          <w:sz w:val="32"/>
          <w:szCs w:val="32"/>
          <w:shd w:val="clear" w:color="auto" w:fill="FFFFFF"/>
        </w:rPr>
        <w:t>，</w:t>
      </w:r>
      <w:r>
        <w:rPr>
          <w:rFonts w:hint="eastAsia" w:ascii="仿宋_GB2312" w:hAnsi="宋体" w:eastAsia="仿宋_GB2312" w:cs="宋体"/>
          <w:kern w:val="0"/>
          <w:sz w:val="32"/>
          <w:szCs w:val="32"/>
        </w:rPr>
        <w:t>我单位组织成立了绩效评价工作小组，评价小组采取座谈等方式听取情况，检查专项资金有关账目，收集整理专项资金支出相关资料，并根据绩效自评材料进行分析、总结，现将我单位2020年度免作业本费项目绩效自评结果报告如下：</w:t>
      </w:r>
    </w:p>
    <w:p>
      <w:pPr>
        <w:ind w:firstLine="640" w:firstLineChars="200"/>
        <w:outlineLvl w:val="0"/>
        <w:rPr>
          <w:rFonts w:hint="eastAsia" w:ascii="黑体" w:hAnsi="黑体" w:eastAsia="黑体"/>
          <w:sz w:val="32"/>
          <w:szCs w:val="32"/>
        </w:rPr>
      </w:pPr>
      <w:r>
        <w:rPr>
          <w:rFonts w:hint="eastAsia" w:ascii="黑体" w:hAnsi="黑体" w:eastAsia="黑体"/>
          <w:sz w:val="32"/>
          <w:szCs w:val="32"/>
        </w:rPr>
        <w:t>一、专项概况</w:t>
      </w:r>
    </w:p>
    <w:p>
      <w:pPr>
        <w:ind w:firstLine="640" w:firstLineChars="200"/>
        <w:outlineLvl w:val="0"/>
        <w:rPr>
          <w:rFonts w:hint="eastAsia" w:ascii="仿宋_GB2312" w:hAnsi="宋体" w:eastAsia="仿宋_GB2312"/>
          <w:b/>
          <w:sz w:val="32"/>
          <w:szCs w:val="32"/>
        </w:rPr>
      </w:pPr>
      <w:r>
        <w:rPr>
          <w:rFonts w:hint="eastAsia" w:ascii="仿宋_GB2312" w:hAnsi="宋体" w:eastAsia="仿宋_GB2312"/>
          <w:sz w:val="32"/>
          <w:szCs w:val="32"/>
        </w:rPr>
        <w:t>2020年我单位狠抓重点工作，</w:t>
      </w:r>
      <w:r>
        <w:rPr>
          <w:rFonts w:hint="eastAsia" w:ascii="仿宋_GB2312" w:hAnsi="宋体" w:eastAsia="仿宋_GB2312"/>
          <w:sz w:val="32"/>
          <w:szCs w:val="32"/>
          <w:highlight w:val="none"/>
          <w:lang w:eastAsia="zh-CN"/>
        </w:rPr>
        <w:t>较好地完成</w:t>
      </w:r>
      <w:r>
        <w:rPr>
          <w:rFonts w:hint="eastAsia" w:ascii="仿宋_GB2312" w:hAnsi="宋体" w:eastAsia="仿宋_GB2312"/>
          <w:sz w:val="32"/>
          <w:szCs w:val="32"/>
        </w:rPr>
        <w:t>了各项目标任务，</w:t>
      </w:r>
    </w:p>
    <w:p>
      <w:pPr>
        <w:widowControl/>
        <w:jc w:val="left"/>
        <w:rPr>
          <w:rFonts w:hint="eastAsia" w:ascii="仿宋_GB2312" w:hAnsi="宋体" w:eastAsia="仿宋_GB2312"/>
          <w:kern w:val="0"/>
          <w:sz w:val="32"/>
          <w:szCs w:val="32"/>
        </w:rPr>
      </w:pPr>
      <w:r>
        <w:rPr>
          <w:rFonts w:hint="eastAsia" w:ascii="仿宋_GB2312" w:hAnsi="宋体" w:eastAsia="仿宋_GB2312"/>
          <w:sz w:val="32"/>
          <w:szCs w:val="32"/>
        </w:rPr>
        <w:t>取得了较好的社会效益。资金来源为年初财政预算或年终财政预算追加。</w:t>
      </w:r>
    </w:p>
    <w:p>
      <w:pPr>
        <w:ind w:firstLine="640" w:firstLineChars="200"/>
        <w:outlineLvl w:val="0"/>
        <w:rPr>
          <w:rFonts w:hint="eastAsia" w:ascii="黑体" w:hAnsi="黑体" w:eastAsia="黑体"/>
          <w:sz w:val="32"/>
          <w:szCs w:val="32"/>
        </w:rPr>
      </w:pPr>
      <w:r>
        <w:rPr>
          <w:rFonts w:hint="eastAsia" w:ascii="黑体" w:hAnsi="黑体" w:eastAsia="黑体"/>
          <w:sz w:val="32"/>
          <w:szCs w:val="32"/>
        </w:rPr>
        <w:t>二、免作业本费资金使用及管理情况</w:t>
      </w:r>
    </w:p>
    <w:p>
      <w:pPr>
        <w:widowControl/>
        <w:ind w:firstLine="640" w:firstLineChars="200"/>
        <w:jc w:val="left"/>
        <w:rPr>
          <w:rFonts w:hint="eastAsia" w:ascii="仿宋_GB2312" w:hAnsi="宋体" w:eastAsia="仿宋_GB2312" w:cs="宋体"/>
          <w:color w:val="000000"/>
          <w:sz w:val="32"/>
          <w:szCs w:val="32"/>
        </w:rPr>
      </w:pPr>
      <w:r>
        <w:rPr>
          <w:rFonts w:hint="eastAsia" w:ascii="仿宋_GB2312" w:hAnsi="宋体" w:eastAsia="仿宋_GB2312"/>
          <w:sz w:val="32"/>
          <w:szCs w:val="32"/>
        </w:rPr>
        <w:t>我单位2020年免作业本费项目支出决算为7320</w:t>
      </w:r>
      <w:r>
        <w:rPr>
          <w:rFonts w:hint="eastAsia" w:ascii="仿宋_GB2312" w:hAnsi="宋体" w:eastAsia="仿宋_GB2312" w:cs="宋体"/>
          <w:color w:val="000000"/>
          <w:sz w:val="32"/>
          <w:szCs w:val="32"/>
        </w:rPr>
        <w:t>元</w:t>
      </w:r>
      <w:r>
        <w:rPr>
          <w:rFonts w:hint="eastAsia" w:ascii="仿宋_GB2312" w:hAnsi="宋体" w:eastAsia="仿宋_GB2312"/>
          <w:sz w:val="32"/>
          <w:szCs w:val="32"/>
        </w:rPr>
        <w:t>，</w:t>
      </w:r>
      <w:r>
        <w:rPr>
          <w:rFonts w:hint="eastAsia" w:ascii="仿宋_GB2312" w:hAnsi="宋体" w:eastAsia="仿宋_GB2312" w:cs="宋体"/>
          <w:color w:val="000000"/>
          <w:sz w:val="32"/>
          <w:szCs w:val="32"/>
        </w:rPr>
        <w:t>以上</w:t>
      </w:r>
      <w:r>
        <w:rPr>
          <w:rFonts w:hint="eastAsia" w:ascii="仿宋_GB2312" w:hAnsi="宋体" w:eastAsia="仿宋_GB2312"/>
          <w:sz w:val="32"/>
          <w:szCs w:val="32"/>
        </w:rPr>
        <w:t>专项资金</w:t>
      </w:r>
      <w:r>
        <w:rPr>
          <w:rFonts w:hint="eastAsia" w:ascii="仿宋_GB2312" w:hAnsi="宋体" w:eastAsia="仿宋_GB2312" w:cs="宋体"/>
          <w:color w:val="000000"/>
          <w:sz w:val="32"/>
          <w:szCs w:val="32"/>
        </w:rPr>
        <w:t>收入、支出相等。</w:t>
      </w:r>
    </w:p>
    <w:p>
      <w:pPr>
        <w:widowControl/>
        <w:ind w:firstLine="640" w:firstLineChars="200"/>
        <w:jc w:val="left"/>
        <w:rPr>
          <w:rFonts w:hint="eastAsia" w:ascii="仿宋_GB2312" w:hAnsi="宋体" w:eastAsia="仿宋_GB2312"/>
          <w:sz w:val="32"/>
          <w:szCs w:val="32"/>
          <w:lang w:val="en"/>
        </w:rPr>
      </w:pPr>
      <w:r>
        <w:rPr>
          <w:rFonts w:hint="eastAsia" w:ascii="仿宋_GB2312" w:hAnsi="宋体" w:eastAsia="仿宋_GB2312"/>
          <w:sz w:val="32"/>
          <w:szCs w:val="32"/>
          <w:lang w:val="en"/>
        </w:rPr>
        <w:t>项目所有开支均按照我单位财务管理制度执行，资金的使用严格把关，</w:t>
      </w:r>
      <w:r>
        <w:rPr>
          <w:rFonts w:hint="eastAsia" w:ascii="仿宋_GB2312" w:hAnsi="宋体" w:eastAsia="仿宋_GB2312"/>
          <w:sz w:val="32"/>
          <w:szCs w:val="32"/>
        </w:rPr>
        <w:t>整个项目的运行完全按照我单位内部管理制度及财政的有关规定执行。</w:t>
      </w:r>
      <w:r>
        <w:rPr>
          <w:rFonts w:hint="eastAsia" w:ascii="仿宋_GB2312" w:hAnsi="宋体" w:eastAsia="仿宋_GB2312"/>
          <w:sz w:val="32"/>
          <w:szCs w:val="32"/>
          <w:lang w:val="en"/>
        </w:rPr>
        <w:t>单位内部不定期进行抽查，严格人员作风，不存在违规违法的问题。项目资金使用与具体项目实施内容相符，绩效总目标和阶段性目标都已按照计划完成，未逾期。</w:t>
      </w:r>
    </w:p>
    <w:p>
      <w:pPr>
        <w:ind w:firstLine="640" w:firstLineChars="200"/>
        <w:outlineLvl w:val="0"/>
        <w:rPr>
          <w:rFonts w:hint="eastAsia" w:ascii="黑体" w:hAnsi="黑体" w:eastAsia="黑体"/>
          <w:sz w:val="32"/>
          <w:szCs w:val="32"/>
        </w:rPr>
      </w:pPr>
      <w:r>
        <w:rPr>
          <w:rFonts w:hint="eastAsia" w:ascii="黑体" w:hAnsi="黑体" w:eastAsia="黑体"/>
          <w:sz w:val="32"/>
          <w:szCs w:val="32"/>
        </w:rPr>
        <w:t>三、专项组织实施情况</w:t>
      </w:r>
    </w:p>
    <w:p>
      <w:pPr>
        <w:ind w:firstLine="640" w:firstLineChars="200"/>
        <w:rPr>
          <w:rFonts w:hint="eastAsia" w:ascii="仿宋_GB2312" w:hAnsi="宋体" w:eastAsia="仿宋_GB2312"/>
          <w:sz w:val="32"/>
          <w:szCs w:val="32"/>
        </w:rPr>
      </w:pPr>
      <w:r>
        <w:rPr>
          <w:rFonts w:hint="eastAsia" w:ascii="仿宋_GB2312" w:hAnsi="宋体" w:eastAsia="仿宋_GB2312"/>
          <w:sz w:val="32"/>
          <w:szCs w:val="32"/>
        </w:rPr>
        <w:t>我单位校舍维修工作均已于2020年完成，完成了年度绩效目标。所有项目的日常管理工作均按照我单位相关管理制度执行，建立了工作有计划、实施有方案、日常有监督的管理机制，工作取得了较好的成效，效能得到了提高、获得了社会公众的好评。</w:t>
      </w:r>
    </w:p>
    <w:p>
      <w:pPr>
        <w:ind w:firstLine="640" w:firstLineChars="200"/>
        <w:outlineLvl w:val="0"/>
        <w:rPr>
          <w:rFonts w:hint="eastAsia" w:ascii="黑体" w:hAnsi="黑体" w:eastAsia="黑体"/>
          <w:sz w:val="32"/>
          <w:szCs w:val="32"/>
        </w:rPr>
      </w:pPr>
      <w:r>
        <w:rPr>
          <w:rFonts w:hint="eastAsia" w:ascii="黑体" w:hAnsi="黑体" w:eastAsia="黑体"/>
          <w:sz w:val="32"/>
          <w:szCs w:val="32"/>
        </w:rPr>
        <w:t>四、基本经验及主要做法</w:t>
      </w:r>
    </w:p>
    <w:p>
      <w:pPr>
        <w:ind w:firstLine="640" w:firstLineChars="200"/>
        <w:rPr>
          <w:rFonts w:hint="eastAsia" w:ascii="仿宋_GB2312" w:hAnsi="宋体" w:eastAsia="仿宋_GB2312"/>
          <w:sz w:val="32"/>
          <w:szCs w:val="32"/>
        </w:rPr>
      </w:pPr>
      <w:r>
        <w:rPr>
          <w:rFonts w:hint="eastAsia" w:ascii="仿宋_GB2312" w:hAnsi="宋体" w:eastAsia="仿宋_GB2312"/>
          <w:sz w:val="32"/>
          <w:szCs w:val="32"/>
        </w:rPr>
        <w:t>做好项目实施的跟踪检查工作。定期不定期地对项目实施情况和经费使用情况进行跟踪检查，对能实现预期绩效目标的项目予以充分肯定，对进展缓慢，预期绩效目标较差的项目，及时进行协调和提出整改措施，确保项目实施工作正常运行，达到预期绩效目标。</w:t>
      </w:r>
    </w:p>
    <w:p>
      <w:pPr>
        <w:ind w:firstLine="640" w:firstLineChars="200"/>
        <w:outlineLvl w:val="0"/>
        <w:rPr>
          <w:rFonts w:hint="eastAsia" w:ascii="黑体" w:hAnsi="黑体" w:eastAsia="黑体"/>
          <w:sz w:val="32"/>
          <w:szCs w:val="32"/>
        </w:rPr>
      </w:pPr>
      <w:r>
        <w:rPr>
          <w:rFonts w:hint="eastAsia" w:ascii="黑体" w:hAnsi="黑体" w:eastAsia="黑体"/>
          <w:sz w:val="32"/>
          <w:szCs w:val="32"/>
        </w:rPr>
        <w:t>五、意见及建议</w:t>
      </w:r>
    </w:p>
    <w:p>
      <w:pPr>
        <w:ind w:firstLine="640" w:firstLineChars="200"/>
        <w:rPr>
          <w:rFonts w:hint="eastAsia" w:ascii="仿宋_GB2312" w:hAnsi="宋体" w:eastAsia="仿宋_GB2312"/>
          <w:sz w:val="32"/>
          <w:szCs w:val="32"/>
        </w:rPr>
      </w:pPr>
      <w:r>
        <w:rPr>
          <w:rFonts w:hint="eastAsia" w:ascii="仿宋_GB2312" w:hAnsi="宋体" w:eastAsia="仿宋_GB2312"/>
          <w:sz w:val="32"/>
          <w:szCs w:val="32"/>
        </w:rPr>
        <w:t>1、进一步健全和完善财务管理制度及内部控制制度，创新管理手段，用新思路、新方法，改进完善财务管理方法。</w:t>
      </w:r>
    </w:p>
    <w:p>
      <w:pPr>
        <w:ind w:firstLine="640" w:firstLineChars="200"/>
        <w:rPr>
          <w:rFonts w:hint="eastAsia" w:ascii="仿宋_GB2312" w:hAnsi="宋体" w:eastAsia="仿宋_GB2312"/>
          <w:sz w:val="32"/>
          <w:szCs w:val="32"/>
        </w:rPr>
      </w:pPr>
      <w:r>
        <w:rPr>
          <w:rFonts w:hint="eastAsia" w:ascii="仿宋_GB2312" w:hAnsi="宋体" w:eastAsia="仿宋_GB2312"/>
          <w:sz w:val="32"/>
          <w:szCs w:val="32"/>
        </w:rPr>
        <w:t>2、按照财政支出绩效管理的要求，建立科学的财政资金效益考评制度体系，不断提高财政资金使用管理的水平和效率。</w:t>
      </w:r>
    </w:p>
    <w:p>
      <w:pPr>
        <w:spacing w:line="540" w:lineRule="exact"/>
        <w:ind w:firstLine="640" w:firstLineChars="200"/>
        <w:rPr>
          <w:rFonts w:hint="eastAsia" w:ascii="仿宋_GB2312" w:hAnsi="宋体" w:eastAsia="仿宋_GB2312"/>
          <w:sz w:val="32"/>
          <w:szCs w:val="32"/>
        </w:rPr>
      </w:pPr>
    </w:p>
    <w:p>
      <w:pPr>
        <w:spacing w:line="54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附：2020年度作业本费项目支出资金绩效自评表</w:t>
      </w:r>
    </w:p>
    <w:p>
      <w:pPr>
        <w:spacing w:line="540" w:lineRule="exact"/>
        <w:ind w:right="560" w:firstLine="4960" w:firstLineChars="1550"/>
        <w:rPr>
          <w:rFonts w:hint="eastAsia" w:ascii="仿宋_GB2312" w:hAnsi="宋体" w:eastAsia="仿宋_GB2312"/>
          <w:sz w:val="32"/>
          <w:szCs w:val="32"/>
        </w:rPr>
      </w:pPr>
    </w:p>
    <w:p>
      <w:pPr>
        <w:spacing w:line="540" w:lineRule="exact"/>
        <w:ind w:right="560" w:firstLine="4960" w:firstLineChars="1550"/>
        <w:rPr>
          <w:rFonts w:hint="eastAsia" w:ascii="仿宋_GB2312" w:hAnsi="宋体" w:eastAsia="仿宋_GB2312"/>
          <w:sz w:val="32"/>
          <w:szCs w:val="32"/>
        </w:rPr>
      </w:pPr>
    </w:p>
    <w:p>
      <w:pPr>
        <w:spacing w:line="540" w:lineRule="exact"/>
        <w:ind w:right="560" w:firstLine="4800" w:firstLineChars="1500"/>
        <w:jc w:val="both"/>
        <w:rPr>
          <w:rFonts w:hint="eastAsia" w:ascii="仿宋_GB2312" w:hAnsi="宋体" w:eastAsia="仿宋_GB2312"/>
          <w:sz w:val="32"/>
          <w:szCs w:val="32"/>
        </w:rPr>
      </w:pPr>
      <w:r>
        <w:rPr>
          <w:rFonts w:hint="eastAsia" w:ascii="仿宋_GB2312" w:hAnsi="宋体" w:eastAsia="仿宋_GB2312"/>
          <w:sz w:val="32"/>
          <w:szCs w:val="32"/>
        </w:rPr>
        <w:t>通江县瓦室初级中学</w:t>
      </w:r>
    </w:p>
    <w:p>
      <w:pPr>
        <w:jc w:val="left"/>
        <w:rPr>
          <w:rFonts w:hint="eastAsia" w:ascii="宋体" w:hAnsi="宋体" w:cs="宋体"/>
          <w:b/>
          <w:color w:val="000000"/>
          <w:kern w:val="0"/>
          <w:sz w:val="44"/>
          <w:szCs w:val="44"/>
        </w:rPr>
      </w:pPr>
      <w:r>
        <w:rPr>
          <w:rFonts w:hint="eastAsia" w:ascii="仿宋_GB2312" w:hAnsi="宋体" w:eastAsia="仿宋_GB2312"/>
          <w:sz w:val="32"/>
          <w:szCs w:val="32"/>
        </w:rPr>
        <w:t xml:space="preserve">                   </w:t>
      </w: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2021年5月7日</w:t>
      </w:r>
    </w:p>
    <w:p>
      <w:pPr>
        <w:pStyle w:val="44"/>
        <w:spacing w:line="240" w:lineRule="auto"/>
        <w:jc w:val="left"/>
        <w:rPr>
          <w:rFonts w:hint="eastAsia" w:ascii="宋体" w:hAnsi="宋体" w:cs="仿宋_GB2312"/>
          <w:sz w:val="32"/>
          <w:szCs w:val="32"/>
          <w:lang w:bidi="zh-CN"/>
        </w:rPr>
      </w:pPr>
      <w:r>
        <w:rPr>
          <w:rFonts w:hint="eastAsia" w:ascii="宋体" w:hAnsi="宋体" w:cs="仿宋_GB2312"/>
          <w:sz w:val="32"/>
          <w:szCs w:val="32"/>
          <w:lang w:bidi="zh-CN"/>
        </w:rPr>
        <w:t xml:space="preserve">                           </w:t>
      </w:r>
    </w:p>
    <w:p>
      <w:pPr>
        <w:pStyle w:val="44"/>
        <w:spacing w:line="240" w:lineRule="auto"/>
        <w:jc w:val="both"/>
        <w:rPr>
          <w:rFonts w:hint="eastAsia" w:ascii="宋体" w:hAnsi="宋体" w:cs="仿宋_GB2312"/>
          <w:sz w:val="32"/>
          <w:szCs w:val="32"/>
          <w:lang w:bidi="zh-CN"/>
        </w:rPr>
      </w:pP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442" w:firstLineChars="100"/>
        <w:jc w:val="center"/>
        <w:outlineLvl w:val="0"/>
        <w:rPr>
          <w:rFonts w:hint="eastAsia" w:ascii="宋体" w:hAnsi="宋体" w:cs="宋体"/>
          <w:b/>
          <w:bCs/>
          <w:kern w:val="0"/>
          <w:sz w:val="44"/>
          <w:szCs w:val="44"/>
        </w:rPr>
      </w:pPr>
    </w:p>
    <w:p>
      <w:pPr>
        <w:pStyle w:val="2"/>
        <w:spacing w:before="0" w:after="0" w:line="560" w:lineRule="exact"/>
        <w:ind w:firstLine="440" w:firstLineChars="100"/>
        <w:jc w:val="center"/>
        <w:rPr>
          <w:rFonts w:hint="eastAsia" w:ascii="方正小标宋简体" w:hAnsi="方正小标宋简体" w:eastAsia="方正小标宋简体" w:cs="方正小标宋简体"/>
          <w:b w:val="0"/>
          <w:color w:val="000000"/>
          <w:sz w:val="44"/>
          <w:szCs w:val="44"/>
        </w:rPr>
      </w:pPr>
      <w:r>
        <w:rPr>
          <w:rFonts w:hint="eastAsia" w:ascii="方正小标宋简体" w:hAnsi="方正小标宋简体" w:eastAsia="方正小标宋简体" w:cs="方正小标宋简体"/>
          <w:b w:val="0"/>
          <w:color w:val="000000"/>
          <w:sz w:val="44"/>
          <w:szCs w:val="44"/>
        </w:rPr>
        <w:t>通江县瓦室初级中学</w:t>
      </w:r>
    </w:p>
    <w:p>
      <w:pPr>
        <w:pStyle w:val="2"/>
        <w:spacing w:before="0" w:after="0" w:line="560" w:lineRule="exact"/>
        <w:jc w:val="center"/>
        <w:rPr>
          <w:rFonts w:hint="eastAsia" w:ascii="方正小标宋简体" w:hAnsi="方正小标宋简体" w:eastAsia="方正小标宋简体" w:cs="方正小标宋简体"/>
          <w:b w:val="0"/>
          <w:sz w:val="44"/>
          <w:szCs w:val="44"/>
        </w:rPr>
      </w:pPr>
      <w:r>
        <w:rPr>
          <w:rFonts w:hint="eastAsia" w:ascii="方正小标宋简体" w:hAnsi="方正小标宋简体" w:eastAsia="方正小标宋简体" w:cs="方正小标宋简体"/>
          <w:b w:val="0"/>
          <w:color w:val="000000"/>
          <w:sz w:val="44"/>
          <w:szCs w:val="44"/>
        </w:rPr>
        <w:t>关于</w:t>
      </w:r>
      <w:r>
        <w:rPr>
          <w:rFonts w:hint="eastAsia" w:ascii="方正小标宋简体" w:hAnsi="方正小标宋简体" w:eastAsia="方正小标宋简体" w:cs="方正小标宋简体"/>
          <w:b w:val="0"/>
          <w:sz w:val="44"/>
          <w:szCs w:val="44"/>
        </w:rPr>
        <w:t>2020年度学生营养餐项目支出资金</w:t>
      </w:r>
    </w:p>
    <w:p>
      <w:pPr>
        <w:pStyle w:val="2"/>
        <w:spacing w:before="0" w:after="0" w:line="560" w:lineRule="exact"/>
        <w:jc w:val="center"/>
        <w:rPr>
          <w:rFonts w:hint="eastAsia" w:ascii="方正小标宋简体" w:hAnsi="方正小标宋简体" w:eastAsia="方正小标宋简体" w:cs="方正小标宋简体"/>
          <w:b w:val="0"/>
          <w:sz w:val="44"/>
          <w:szCs w:val="44"/>
        </w:rPr>
      </w:pPr>
      <w:r>
        <w:rPr>
          <w:rFonts w:hint="eastAsia" w:ascii="方正小标宋简体" w:hAnsi="方正小标宋简体" w:eastAsia="方正小标宋简体" w:cs="方正小标宋简体"/>
          <w:b w:val="0"/>
          <w:sz w:val="44"/>
          <w:szCs w:val="44"/>
        </w:rPr>
        <w:t>绩效自评情况的报告</w:t>
      </w:r>
      <w:bookmarkStart w:id="76" w:name="_Toc291056904"/>
    </w:p>
    <w:p>
      <w:pPr>
        <w:spacing w:line="520" w:lineRule="exact"/>
        <w:ind w:firstLine="560" w:firstLineChars="200"/>
        <w:rPr>
          <w:rFonts w:hAnsi="宋体"/>
          <w:sz w:val="28"/>
          <w:szCs w:val="28"/>
        </w:rPr>
      </w:pPr>
    </w:p>
    <w:bookmarkEnd w:id="76"/>
    <w:p>
      <w:pPr>
        <w:ind w:firstLine="640" w:firstLineChars="200"/>
        <w:rPr>
          <w:rFonts w:hint="eastAsia" w:ascii="仿宋_GB2312" w:hAnsi="仿宋" w:eastAsia="仿宋_GB2312" w:cs="仿宋"/>
          <w:sz w:val="32"/>
          <w:szCs w:val="32"/>
        </w:rPr>
      </w:pPr>
      <w:bookmarkStart w:id="77" w:name="_Toc318202890"/>
      <w:bookmarkStart w:id="78" w:name="_Toc386957134"/>
      <w:r>
        <w:rPr>
          <w:rFonts w:hint="eastAsia" w:ascii="仿宋_GB2312" w:hAnsi="仿宋" w:eastAsia="仿宋_GB2312" w:cs="仿宋"/>
          <w:sz w:val="32"/>
          <w:szCs w:val="32"/>
        </w:rPr>
        <w:t>农村义务教育营养改善计划是一项民心工程、阳光工程、德政工程，更是一项有利于国家长远发展的民族振兴工程。为了</w:t>
      </w:r>
      <w:r>
        <w:rPr>
          <w:rFonts w:hint="eastAsia" w:ascii="仿宋_GB2312" w:hAnsi="仿宋" w:eastAsia="仿宋_GB2312" w:cs="仿宋"/>
          <w:sz w:val="32"/>
          <w:szCs w:val="32"/>
          <w:highlight w:val="none"/>
          <w:lang w:eastAsia="zh-CN"/>
        </w:rPr>
        <w:t>很好地落实</w:t>
      </w:r>
      <w:r>
        <w:rPr>
          <w:rFonts w:hint="eastAsia" w:ascii="仿宋_GB2312" w:hAnsi="仿宋" w:eastAsia="仿宋_GB2312" w:cs="仿宋"/>
          <w:sz w:val="32"/>
          <w:szCs w:val="32"/>
        </w:rPr>
        <w:t>此项工程，切实改善农村学生营养状况，提高农村学生健康水平，我校高度重视学生营养改善计划实施工作，按照上级部署，结合本校实际，精心组织，统一安排</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rPr>
        <w:t>现将我校实施学生营养餐改善计划补助资金项目绩效评价报告如下：</w:t>
      </w:r>
      <w:bookmarkEnd w:id="77"/>
    </w:p>
    <w:p>
      <w:pPr>
        <w:ind w:firstLine="640" w:firstLineChars="200"/>
        <w:rPr>
          <w:rFonts w:hint="eastAsia" w:ascii="黑体" w:hAnsi="黑体" w:eastAsia="黑体" w:cs="仿宋"/>
          <w:sz w:val="32"/>
          <w:szCs w:val="32"/>
        </w:rPr>
      </w:pPr>
      <w:r>
        <w:rPr>
          <w:rFonts w:hint="eastAsia" w:ascii="黑体" w:hAnsi="黑体" w:eastAsia="黑体" w:cs="仿宋"/>
          <w:sz w:val="32"/>
          <w:szCs w:val="32"/>
        </w:rPr>
        <w:t>一、单位及项目基本情况</w:t>
      </w:r>
      <w:bookmarkEnd w:id="78"/>
    </w:p>
    <w:p>
      <w:p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我校是一所农村寄宿制学校，在校学生全部享受营养餐。2020年度我校学生366人，共食用“营养餐”10个月，每天标准人均4元，全年共计资金373725元。2020年度我校“营养餐”未出现任何安全事故。</w:t>
      </w:r>
      <w:bookmarkStart w:id="79" w:name="_Toc386957135"/>
      <w:bookmarkStart w:id="80" w:name="_Toc318202891"/>
    </w:p>
    <w:p>
      <w:pPr>
        <w:ind w:firstLine="640" w:firstLineChars="200"/>
        <w:rPr>
          <w:rFonts w:hint="eastAsia" w:ascii="黑体" w:hAnsi="黑体" w:eastAsia="黑体" w:cs="仿宋"/>
          <w:sz w:val="32"/>
          <w:szCs w:val="32"/>
        </w:rPr>
      </w:pPr>
      <w:r>
        <w:rPr>
          <w:rFonts w:hint="eastAsia" w:ascii="黑体" w:hAnsi="黑体" w:eastAsia="黑体" w:cs="仿宋"/>
          <w:sz w:val="32"/>
          <w:szCs w:val="32"/>
        </w:rPr>
        <w:t>二、绩效评价的组织实施情况</w:t>
      </w:r>
      <w:bookmarkEnd w:id="79"/>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1、成立绩效评价工作小组</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组  长：（校长）赵友梁</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副组长：（副校长）何高</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（营养餐专干）杨永政</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成  员：全体班主任</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责任要求：</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⑴制定实施方案和办法，审定补助人数，完善管理制度，抓好日常管理等各项基础性工作。</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⑵认真落实上级有关营养餐工作意见，按照规定把寄宿生营养餐津贴落实到对象学生身上。</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⑶合理安排菜谱，提高营养价值，确保食品卫生安全，促进学生身心健康。</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⑷严格按相关制度要求操作人员，追究相关责任人的责任。</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2、制定绩效评价指标体系</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从项目立项、资金落实、业务管理、财务管理、项目支出、项目效益、服务对象等指标进行评价。</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3、认真据实填报项目信息调查表和撰写项目情况执行情况报告。</w:t>
      </w:r>
      <w:bookmarkEnd w:id="80"/>
      <w:bookmarkStart w:id="81" w:name="_Toc386957136"/>
      <w:bookmarkStart w:id="82" w:name="_Toc318202892"/>
    </w:p>
    <w:p>
      <w:pPr>
        <w:ind w:firstLine="640" w:firstLineChars="200"/>
        <w:rPr>
          <w:rFonts w:hint="eastAsia" w:ascii="黑体" w:hAnsi="黑体" w:eastAsia="黑体" w:cs="仿宋"/>
          <w:sz w:val="32"/>
          <w:szCs w:val="32"/>
        </w:rPr>
      </w:pPr>
      <w:r>
        <w:rPr>
          <w:rFonts w:hint="eastAsia" w:ascii="黑体" w:hAnsi="黑体" w:eastAsia="黑体" w:cs="仿宋"/>
          <w:sz w:val="32"/>
          <w:szCs w:val="32"/>
        </w:rPr>
        <w:t>三、绩效评价方法和标准</w:t>
      </w:r>
      <w:bookmarkEnd w:id="81"/>
      <w:r>
        <w:rPr>
          <w:rFonts w:hint="eastAsia" w:ascii="黑体" w:hAnsi="黑体" w:eastAsia="黑体" w:cs="仿宋"/>
          <w:sz w:val="32"/>
          <w:szCs w:val="32"/>
        </w:rPr>
        <w:t xml:space="preserve"> </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（一）评价原则</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1、科学规范原则</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注重财政支出的经济性、效率性和有效性，严格执行规定程序，采用定量与定性相结合的方法。</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2、公正公开原则</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遵循客观、公正、标准统一、资料可靠，依法公开并接受监督原则。</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3、绩效相关原则</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评价针对具体支出及产出绩效进行，评价结果能够清晰反映支出和产出绩效之间的紧密对应关系。</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（二）评价方法</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我校2020年度农村义务教育学生营养改善计划补助资金项目用到的评价方法包括成本效益法分析法、比较法、因素分析法和公众评议法。</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（三）评价标准</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1、计划标准</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以预先制定的目标、计划、预算等作为评价的标准。</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2、历史标准</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参照同类指标的历史数据制定的评价标准。</w:t>
      </w:r>
      <w:bookmarkEnd w:id="82"/>
      <w:bookmarkStart w:id="83" w:name="_Toc386957137"/>
      <w:bookmarkStart w:id="84" w:name="_Toc318202893"/>
    </w:p>
    <w:p>
      <w:pPr>
        <w:ind w:firstLine="640" w:firstLineChars="200"/>
        <w:rPr>
          <w:rFonts w:hint="eastAsia" w:ascii="黑体" w:hAnsi="黑体" w:eastAsia="黑体" w:cs="仿宋"/>
          <w:sz w:val="32"/>
          <w:szCs w:val="32"/>
        </w:rPr>
      </w:pPr>
      <w:r>
        <w:rPr>
          <w:rFonts w:hint="eastAsia" w:ascii="黑体" w:hAnsi="黑体" w:eastAsia="黑体" w:cs="仿宋"/>
          <w:sz w:val="32"/>
          <w:szCs w:val="32"/>
        </w:rPr>
        <w:t>四、绩效目标的实现程度</w:t>
      </w:r>
      <w:bookmarkEnd w:id="83"/>
    </w:p>
    <w:bookmarkEnd w:id="84"/>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（一）管理情况</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我校成立了营养餐工作领导小组，有健全的财务管理制度，制定了“营养餐”实施方案、食品安全事故应急预案。</w:t>
      </w:r>
      <w:r>
        <w:rPr>
          <w:rFonts w:hint="eastAsia" w:ascii="仿宋_GB2312" w:hAnsi="仿宋" w:eastAsia="仿宋_GB2312" w:cs="仿宋"/>
          <w:sz w:val="32"/>
          <w:szCs w:val="32"/>
        </w:rPr>
        <w:tab/>
      </w:r>
      <w:r>
        <w:rPr>
          <w:rFonts w:hint="eastAsia" w:ascii="仿宋_GB2312" w:hAnsi="仿宋" w:eastAsia="仿宋_GB2312" w:cs="仿宋"/>
          <w:sz w:val="32"/>
          <w:szCs w:val="32"/>
        </w:rPr>
        <w:t>建立了信息公开制度、监督、检查和责任追究制度。采取多种形式，对学生、家长、教师进行宣传教育。按照信息公开制度及时将工作方案、实施进展、运行结果向社会公示。专人负责档案管理工作，档案资料较完整。建立了包括食品采购、贮存、加工、留样、配送等环节的食品安全管理制度的情况。学生食堂单独建立账目并进行成本核算的，且会计核算符合会计制度和会计准则规定的情况。定期公布经费账目的，且经费账目清晰、准确的情况。</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（二）效果情况</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我校自实施学生营养改善计划，使更多的学生能够保证一日三餐，在一定程度上提高了学生的生活质量，学生营养状况有所改善，学生身高体重有所增长。</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（三）主要做法和经验</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1、加强学校食堂食品卫生安全管理，建立采购索证验收、食品加工卫生管理、餐具清洗消毒、食品留样、从业人员卫生管理、卫生检查及奖惩、除虫灭害卫生和突发公共卫生事件及时报告和紧急处置等制度，并上墙明示。</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2、监督指导食堂统一建立食品采购登记台账，食品及原辅材料的采购实行索证（索票）登记制度；学校应做好购货记录。</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3、严禁采购下列食品及食辅原料：①“三无”（无生产日期、无质量合格证、无生产厂家）产品。②腐败变质、油脂酸败、霉变、生虫、污秽不洁、混有异物或者其他感官性状异常，含有毒有害物质或者被有毒、有害物质污染，可能对人体健康有害的食品。③超过保质期限或不符合食品标签规定的定型包装食品。④病死</w:t>
      </w:r>
      <w:r>
        <w:rPr>
          <w:rFonts w:hint="eastAsia" w:ascii="仿宋_GB2312" w:hAnsi="仿宋" w:eastAsia="仿宋_GB2312" w:cs="仿宋"/>
          <w:sz w:val="32"/>
          <w:szCs w:val="32"/>
          <w:lang w:eastAsia="zh-CN"/>
        </w:rPr>
        <w:t>或者</w:t>
      </w:r>
      <w:r>
        <w:rPr>
          <w:rFonts w:hint="eastAsia" w:ascii="仿宋_GB2312" w:hAnsi="仿宋" w:eastAsia="仿宋_GB2312" w:cs="仿宋"/>
          <w:sz w:val="32"/>
          <w:szCs w:val="32"/>
        </w:rPr>
        <w:t>死因不明的禽畜及其制品、未经卫生检疫部门或者检验不合格的肉类及其制品。⑤其他不符合食品卫生标准和要求的食品。</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4、学校食堂从业人员每年必须进行健康检查。并进行健康检查和饮食卫生专业知识培训，取得健康证明后方可参加工作。凡有痢疾、伤寒、病毒性肝炎等消化道疾病（包括病原携带者），活动性肺结核，化脓性或者渗出性皮肤病以及其他有碍食品卫生的疾病患者，严禁从事学校食堂工作。</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5、学校食堂从业人员应有良好的个人卫生习惯。工作前、处理食品原料及便后，必须用肥皂及流动清水洗手；接触直接入口食品之前，应洗手消毒，穿戴清洁的工作衣、帽，并把头发置于帽内；勤洗手，不得留长指甲、涂指甲油、戴戒指加工食品；不在食品加工和销售场所内吸烟。</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6、建立健全食品出入库管理制度和收发登记制度；食品在校储存期间，要按照食品保管要求，分类存放，安全管理；要严防食品在储存期间发生霉变、腐烂和生虫不洁等现象；对过期食品和霉变食品要按规定及时处理，严禁不符合质量卫生要求的食品流向学校食堂和学生餐桌。</w:t>
      </w:r>
      <w:bookmarkStart w:id="85" w:name="_Toc386957138"/>
    </w:p>
    <w:p>
      <w:pPr>
        <w:ind w:firstLine="640" w:firstLineChars="200"/>
        <w:rPr>
          <w:rFonts w:hint="eastAsia" w:ascii="黑体" w:hAnsi="黑体" w:eastAsia="黑体" w:cs="仿宋"/>
          <w:sz w:val="32"/>
          <w:szCs w:val="32"/>
        </w:rPr>
      </w:pPr>
      <w:r>
        <w:rPr>
          <w:rFonts w:hint="eastAsia" w:ascii="黑体" w:hAnsi="黑体" w:eastAsia="黑体" w:cs="仿宋"/>
          <w:sz w:val="32"/>
          <w:szCs w:val="32"/>
        </w:rPr>
        <w:t>五、存在问题及原因分析</w:t>
      </w:r>
      <w:bookmarkEnd w:id="85"/>
    </w:p>
    <w:p>
      <w:p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部分学生喜欢吃零食，习惯饮用冷水，夏季大量买冰棒吃等，食品卫生安全隐患仍然存在。采购人员对供货方提供的证照、检验检疫证合格证等的真伪判断能力有待进一步提高</w:t>
      </w:r>
      <w:bookmarkStart w:id="86" w:name="_Toc386957139"/>
      <w:r>
        <w:rPr>
          <w:rFonts w:hint="eastAsia" w:ascii="仿宋_GB2312" w:hAnsi="仿宋" w:eastAsia="仿宋_GB2312" w:cs="仿宋"/>
          <w:sz w:val="32"/>
          <w:szCs w:val="32"/>
        </w:rPr>
        <w:t>。</w:t>
      </w:r>
    </w:p>
    <w:p>
      <w:pPr>
        <w:ind w:firstLine="640" w:firstLineChars="200"/>
        <w:rPr>
          <w:rFonts w:hint="eastAsia" w:ascii="黑体" w:hAnsi="黑体" w:eastAsia="黑体" w:cs="仿宋"/>
          <w:sz w:val="32"/>
          <w:szCs w:val="32"/>
        </w:rPr>
      </w:pPr>
      <w:r>
        <w:rPr>
          <w:rFonts w:hint="eastAsia" w:ascii="黑体" w:hAnsi="黑体" w:eastAsia="黑体" w:cs="仿宋"/>
          <w:sz w:val="32"/>
          <w:szCs w:val="32"/>
        </w:rPr>
        <w:t>六、评价结论及建议</w:t>
      </w:r>
      <w:bookmarkEnd w:id="86"/>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（一）评价结论</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1、评价计算方法</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绩效评价总体得分100分。</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 xml:space="preserve">2、评价结论  </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经过学校综合评价，我校营养餐工作成效显著，学生身体素质全面提高，大大促进了学生的学习能力。</w:t>
      </w:r>
    </w:p>
    <w:p>
      <w:pPr>
        <w:spacing w:line="52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（二）建议</w:t>
      </w:r>
    </w:p>
    <w:p>
      <w:pPr>
        <w:spacing w:line="520" w:lineRule="exact"/>
        <w:ind w:firstLine="640" w:firstLineChars="200"/>
        <w:rPr>
          <w:rFonts w:hint="eastAsia" w:ascii="黑体" w:hAnsi="黑体" w:eastAsia="黑体" w:cs="仿宋"/>
          <w:sz w:val="32"/>
          <w:szCs w:val="32"/>
        </w:rPr>
      </w:pPr>
      <w:r>
        <w:rPr>
          <w:rFonts w:hint="eastAsia" w:ascii="仿宋_GB2312" w:hAnsi="仿宋" w:eastAsia="仿宋_GB2312" w:cs="仿宋"/>
          <w:sz w:val="32"/>
          <w:szCs w:val="32"/>
        </w:rPr>
        <w:t>少数学生也存在超重、肥胖现象。建议能够针对特殊群体学生搭配均衡的营养餐。</w:t>
      </w:r>
    </w:p>
    <w:p>
      <w:pPr>
        <w:ind w:firstLine="640" w:firstLineChars="200"/>
        <w:rPr>
          <w:rFonts w:hint="eastAsia" w:ascii="仿宋_GB2312" w:hAnsi="黑体" w:eastAsia="仿宋_GB2312" w:cs="仿宋"/>
          <w:sz w:val="32"/>
          <w:szCs w:val="32"/>
        </w:rPr>
      </w:pPr>
      <w:r>
        <w:rPr>
          <w:rFonts w:hint="eastAsia" w:ascii="仿宋_GB2312" w:hAnsi="仿宋" w:eastAsia="仿宋_GB2312" w:cs="仿宋"/>
          <w:sz w:val="32"/>
          <w:szCs w:val="32"/>
        </w:rPr>
        <w:t>附：2020年度学生营养改善计划资金项目绩效自评表</w:t>
      </w:r>
    </w:p>
    <w:p>
      <w:pPr>
        <w:spacing w:line="540" w:lineRule="exact"/>
        <w:rPr>
          <w:rFonts w:hint="eastAsia" w:ascii="仿宋_GB2312" w:hAnsi="仿宋" w:eastAsia="仿宋_GB2312" w:cs="仿宋"/>
          <w:sz w:val="32"/>
          <w:szCs w:val="32"/>
        </w:rPr>
      </w:pPr>
    </w:p>
    <w:p>
      <w:pPr>
        <w:spacing w:line="540" w:lineRule="exact"/>
        <w:rPr>
          <w:rFonts w:hint="eastAsia" w:ascii="仿宋_GB2312" w:hAnsi="仿宋" w:eastAsia="仿宋_GB2312" w:cs="仿宋"/>
          <w:sz w:val="32"/>
          <w:szCs w:val="32"/>
        </w:rPr>
      </w:pPr>
    </w:p>
    <w:p>
      <w:pPr>
        <w:spacing w:line="540" w:lineRule="exact"/>
        <w:ind w:right="560"/>
        <w:jc w:val="right"/>
        <w:rPr>
          <w:rFonts w:hint="eastAsia" w:ascii="仿宋_GB2312" w:hAnsi="仿宋" w:eastAsia="仿宋_GB2312" w:cs="仿宋"/>
          <w:sz w:val="32"/>
          <w:szCs w:val="32"/>
        </w:rPr>
      </w:pPr>
      <w:r>
        <w:rPr>
          <w:rFonts w:hint="eastAsia" w:ascii="仿宋_GB2312" w:hAnsi="仿宋" w:eastAsia="仿宋_GB2312" w:cs="仿宋"/>
          <w:sz w:val="32"/>
          <w:szCs w:val="32"/>
        </w:rPr>
        <w:t>通江县瓦室初级中学</w:t>
      </w:r>
    </w:p>
    <w:p>
      <w:pPr>
        <w:spacing w:line="540" w:lineRule="exact"/>
        <w:ind w:right="560"/>
        <w:jc w:val="right"/>
        <w:rPr>
          <w:rFonts w:hint="eastAsia" w:ascii="仿宋_GB2312" w:hAnsi="仿宋" w:eastAsia="仿宋_GB2312" w:cs="仿宋"/>
          <w:sz w:val="32"/>
          <w:szCs w:val="32"/>
        </w:rPr>
      </w:pPr>
      <w:r>
        <w:rPr>
          <w:rFonts w:hint="eastAsia" w:ascii="仿宋_GB2312" w:hAnsi="仿宋" w:eastAsia="仿宋_GB2312" w:cs="仿宋"/>
          <w:sz w:val="32"/>
          <w:szCs w:val="32"/>
        </w:rPr>
        <w:t>2021年5月7日</w:t>
      </w:r>
    </w:p>
    <w:p>
      <w:pPr>
        <w:spacing w:line="600" w:lineRule="exact"/>
        <w:ind w:firstLine="442" w:firstLineChars="100"/>
        <w:jc w:val="center"/>
        <w:outlineLvl w:val="0"/>
        <w:rPr>
          <w:rFonts w:hint="eastAsia" w:ascii="宋体" w:hAnsi="宋体" w:cs="宋体"/>
          <w:b/>
          <w:bCs/>
          <w:kern w:val="0"/>
          <w:sz w:val="44"/>
          <w:szCs w:val="44"/>
        </w:rPr>
      </w:pPr>
    </w:p>
    <w:p>
      <w:pPr>
        <w:spacing w:line="600" w:lineRule="exact"/>
        <w:ind w:firstLine="210" w:firstLineChars="100"/>
        <w:jc w:val="center"/>
        <w:outlineLvl w:val="0"/>
        <w:rPr>
          <w:rFonts w:hint="eastAsia" w:ascii="方正小标宋简体" w:hAnsi="宋体" w:eastAsia="方正小标宋简体" w:cs="宋体"/>
          <w:kern w:val="0"/>
          <w:sz w:val="44"/>
          <w:szCs w:val="44"/>
        </w:rPr>
      </w:pPr>
      <w:r>
        <w:rPr>
          <w:rFonts w:hint="eastAsia" w:cs="Times New Roman"/>
          <w:kern w:val="2"/>
          <w:sz w:val="21"/>
          <w:szCs w:val="24"/>
          <w:lang w:val="en-US" w:eastAsia="zh-CN" w:bidi="ar-SA"/>
        </w:rPr>
        <w:tab/>
      </w:r>
    </w:p>
    <w:p>
      <w:pPr>
        <w:spacing w:line="600" w:lineRule="exact"/>
        <w:ind w:firstLine="440" w:firstLineChars="100"/>
        <w:jc w:val="center"/>
        <w:outlineLvl w:val="0"/>
        <w:rPr>
          <w:rFonts w:hint="eastAsia" w:ascii="方正小标宋简体" w:hAnsi="宋体" w:eastAsia="方正小标宋简体" w:cs="宋体"/>
          <w:kern w:val="0"/>
          <w:sz w:val="44"/>
          <w:szCs w:val="44"/>
        </w:rPr>
      </w:pPr>
    </w:p>
    <w:p>
      <w:pPr>
        <w:spacing w:line="600" w:lineRule="exact"/>
        <w:ind w:firstLine="440" w:firstLineChars="100"/>
        <w:jc w:val="center"/>
        <w:outlineLvl w:val="0"/>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通江县瓦室初级中学</w:t>
      </w:r>
    </w:p>
    <w:p>
      <w:pPr>
        <w:spacing w:line="600" w:lineRule="exact"/>
        <w:ind w:firstLine="440" w:firstLineChars="100"/>
        <w:jc w:val="center"/>
        <w:outlineLvl w:val="0"/>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2020年度</w:t>
      </w:r>
      <w:r>
        <w:rPr>
          <w:rFonts w:hint="eastAsia" w:ascii="方正小标宋简体" w:hAnsi="宋体" w:eastAsia="方正小标宋简体"/>
          <w:sz w:val="44"/>
          <w:szCs w:val="44"/>
        </w:rPr>
        <w:t>义务教育薄弱环节改善与能力提升补助资金支出</w:t>
      </w:r>
      <w:r>
        <w:rPr>
          <w:rFonts w:hint="eastAsia" w:ascii="方正小标宋简体" w:hAnsi="宋体" w:eastAsia="方正小标宋简体" w:cs="宋体"/>
          <w:kern w:val="0"/>
          <w:sz w:val="44"/>
          <w:szCs w:val="44"/>
        </w:rPr>
        <w:t>绩效自评报告</w:t>
      </w:r>
    </w:p>
    <w:p>
      <w:pPr>
        <w:spacing w:line="600" w:lineRule="exact"/>
        <w:ind w:firstLine="440" w:firstLineChars="100"/>
        <w:jc w:val="center"/>
        <w:outlineLvl w:val="0"/>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 xml:space="preserve">  </w:t>
      </w:r>
    </w:p>
    <w:p>
      <w:pPr>
        <w:spacing w:line="240" w:lineRule="exact"/>
        <w:ind w:firstLine="640" w:firstLineChars="200"/>
        <w:jc w:val="left"/>
        <w:rPr>
          <w:rFonts w:hint="eastAsia" w:ascii="仿宋_GB2312" w:hAnsi="宋体" w:eastAsia="仿宋_GB2312" w:cs="宋体"/>
          <w:kern w:val="0"/>
          <w:sz w:val="32"/>
          <w:szCs w:val="32"/>
        </w:rPr>
      </w:pPr>
    </w:p>
    <w:p>
      <w:pPr>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为确实做好2020年度专项资金绩效自评工作</w:t>
      </w:r>
      <w:r>
        <w:rPr>
          <w:rFonts w:hint="eastAsia" w:ascii="仿宋_GB2312" w:hAnsi="宋体" w:eastAsia="仿宋_GB2312" w:cs="宋体"/>
          <w:kern w:val="0"/>
          <w:sz w:val="32"/>
          <w:szCs w:val="32"/>
          <w:shd w:val="clear" w:color="auto" w:fill="FFFFFF"/>
        </w:rPr>
        <w:t>，</w:t>
      </w:r>
      <w:r>
        <w:rPr>
          <w:rFonts w:hint="eastAsia" w:ascii="仿宋_GB2312" w:hAnsi="宋体" w:eastAsia="仿宋_GB2312" w:cs="宋体"/>
          <w:kern w:val="0"/>
          <w:sz w:val="32"/>
          <w:szCs w:val="32"/>
        </w:rPr>
        <w:t>提高财政资金使用效益，根据文件精神，结合实际</w:t>
      </w:r>
      <w:r>
        <w:rPr>
          <w:rFonts w:hint="eastAsia" w:ascii="仿宋_GB2312" w:hAnsi="宋体" w:eastAsia="仿宋_GB2312" w:cs="宋体"/>
          <w:kern w:val="0"/>
          <w:sz w:val="32"/>
          <w:szCs w:val="32"/>
          <w:shd w:val="clear" w:color="auto" w:fill="FFFFFF"/>
        </w:rPr>
        <w:t>，</w:t>
      </w:r>
      <w:r>
        <w:rPr>
          <w:rFonts w:hint="eastAsia" w:ascii="仿宋_GB2312" w:hAnsi="宋体" w:eastAsia="仿宋_GB2312" w:cs="宋体"/>
          <w:kern w:val="0"/>
          <w:sz w:val="32"/>
          <w:szCs w:val="32"/>
        </w:rPr>
        <w:t>我单位组织成立了绩效评价工作小组，评价小组采取座谈等方式听取情况，检查专项资金有关账目，收集整理专项资金支出相关资料，并根据绩效自评材料进行分析、总结，现将我单位2020年度义教综合奖补绩效自评结果报告如下：</w:t>
      </w:r>
    </w:p>
    <w:p>
      <w:pPr>
        <w:ind w:firstLine="640" w:firstLineChars="200"/>
        <w:outlineLvl w:val="0"/>
        <w:rPr>
          <w:rFonts w:hint="eastAsia" w:ascii="黑体" w:hAnsi="黑体" w:eastAsia="黑体"/>
          <w:sz w:val="32"/>
          <w:szCs w:val="32"/>
        </w:rPr>
      </w:pPr>
      <w:r>
        <w:rPr>
          <w:rFonts w:hint="eastAsia" w:ascii="黑体" w:hAnsi="黑体" w:eastAsia="黑体"/>
          <w:sz w:val="32"/>
          <w:szCs w:val="32"/>
        </w:rPr>
        <w:t>一、专项概况</w:t>
      </w:r>
    </w:p>
    <w:p>
      <w:pPr>
        <w:ind w:firstLine="640" w:firstLineChars="200"/>
        <w:outlineLvl w:val="0"/>
        <w:rPr>
          <w:rFonts w:hint="eastAsia" w:ascii="仿宋_GB2312" w:hAnsi="宋体" w:eastAsia="仿宋_GB2312"/>
          <w:b/>
          <w:sz w:val="32"/>
          <w:szCs w:val="32"/>
        </w:rPr>
      </w:pPr>
      <w:r>
        <w:rPr>
          <w:rFonts w:hint="eastAsia" w:ascii="仿宋_GB2312" w:hAnsi="宋体" w:eastAsia="仿宋_GB2312"/>
          <w:sz w:val="32"/>
          <w:szCs w:val="32"/>
        </w:rPr>
        <w:t>2020年我单位狠抓重点工作，</w:t>
      </w:r>
      <w:r>
        <w:rPr>
          <w:rFonts w:hint="eastAsia" w:ascii="仿宋_GB2312" w:hAnsi="宋体" w:eastAsia="仿宋_GB2312"/>
          <w:sz w:val="32"/>
          <w:szCs w:val="32"/>
          <w:highlight w:val="none"/>
          <w:lang w:eastAsia="zh-CN"/>
        </w:rPr>
        <w:t>较好地完成</w:t>
      </w:r>
      <w:r>
        <w:rPr>
          <w:rFonts w:hint="eastAsia" w:ascii="仿宋_GB2312" w:hAnsi="宋体" w:eastAsia="仿宋_GB2312"/>
          <w:sz w:val="32"/>
          <w:szCs w:val="32"/>
        </w:rPr>
        <w:t>了各项目标任务，</w:t>
      </w:r>
    </w:p>
    <w:p>
      <w:pPr>
        <w:widowControl/>
        <w:jc w:val="left"/>
        <w:rPr>
          <w:rFonts w:hint="eastAsia" w:ascii="仿宋_GB2312" w:hAnsi="宋体" w:eastAsia="仿宋_GB2312"/>
          <w:kern w:val="0"/>
          <w:sz w:val="32"/>
          <w:szCs w:val="32"/>
        </w:rPr>
      </w:pPr>
      <w:r>
        <w:rPr>
          <w:rFonts w:hint="eastAsia" w:ascii="仿宋_GB2312" w:hAnsi="宋体" w:eastAsia="仿宋_GB2312"/>
          <w:sz w:val="32"/>
          <w:szCs w:val="32"/>
        </w:rPr>
        <w:t>取得了较好的社会效益。资金来源为年初财政预算或年终财政预算追加。通过校舍维修专项工作的开展，改善了</w:t>
      </w:r>
      <w:r>
        <w:rPr>
          <w:rFonts w:hint="eastAsia" w:ascii="仿宋_GB2312" w:hAnsi="宋体" w:eastAsia="仿宋_GB2312" w:cs="宋体"/>
          <w:color w:val="000000"/>
          <w:sz w:val="32"/>
          <w:szCs w:val="32"/>
        </w:rPr>
        <w:t>学校的办学条件、促进了教学质量的提升、学校的安全问题也</w:t>
      </w:r>
      <w:r>
        <w:rPr>
          <w:rFonts w:hint="eastAsia" w:ascii="仿宋_GB2312" w:hAnsi="宋体" w:eastAsia="仿宋_GB2312" w:cs="宋体"/>
          <w:color w:val="000000"/>
          <w:sz w:val="32"/>
          <w:szCs w:val="32"/>
          <w:lang w:eastAsia="zh-CN"/>
        </w:rPr>
        <w:t>得到了很好的</w:t>
      </w:r>
      <w:r>
        <w:rPr>
          <w:rFonts w:hint="eastAsia" w:ascii="仿宋_GB2312" w:hAnsi="宋体" w:eastAsia="仿宋_GB2312" w:cs="宋体"/>
          <w:color w:val="000000"/>
          <w:sz w:val="32"/>
          <w:szCs w:val="32"/>
        </w:rPr>
        <w:t>解决</w:t>
      </w:r>
      <w:r>
        <w:rPr>
          <w:rFonts w:hint="eastAsia" w:ascii="仿宋_GB2312" w:hAnsi="宋体" w:eastAsia="仿宋_GB2312"/>
          <w:kern w:val="0"/>
          <w:sz w:val="32"/>
          <w:szCs w:val="32"/>
        </w:rPr>
        <w:t>。</w:t>
      </w:r>
    </w:p>
    <w:p>
      <w:pPr>
        <w:ind w:firstLine="640" w:firstLineChars="200"/>
        <w:outlineLvl w:val="0"/>
        <w:rPr>
          <w:rFonts w:hint="eastAsia" w:ascii="黑体" w:hAnsi="黑体" w:eastAsia="黑体"/>
          <w:sz w:val="32"/>
          <w:szCs w:val="32"/>
        </w:rPr>
      </w:pPr>
      <w:r>
        <w:rPr>
          <w:rFonts w:hint="eastAsia" w:ascii="黑体" w:hAnsi="黑体" w:eastAsia="黑体"/>
          <w:sz w:val="32"/>
          <w:szCs w:val="32"/>
        </w:rPr>
        <w:t>二、义务教育薄弱环节改善与能力提升补助资金使用及管理情况</w:t>
      </w:r>
    </w:p>
    <w:p>
      <w:pPr>
        <w:widowControl/>
        <w:ind w:firstLine="640" w:firstLineChars="200"/>
        <w:jc w:val="left"/>
        <w:rPr>
          <w:rFonts w:hint="eastAsia" w:ascii="仿宋_GB2312" w:hAnsi="宋体" w:eastAsia="仿宋_GB2312" w:cs="宋体"/>
          <w:color w:val="000000"/>
          <w:sz w:val="32"/>
          <w:szCs w:val="32"/>
        </w:rPr>
      </w:pPr>
      <w:r>
        <w:rPr>
          <w:rFonts w:hint="eastAsia" w:ascii="仿宋_GB2312" w:hAnsi="宋体" w:eastAsia="仿宋_GB2312"/>
          <w:sz w:val="32"/>
          <w:szCs w:val="32"/>
        </w:rPr>
        <w:t>我单位2020年义教薄弱环节改善与能力提升补助支出决算为900000.00</w:t>
      </w:r>
      <w:r>
        <w:rPr>
          <w:rFonts w:hint="eastAsia" w:ascii="仿宋_GB2312" w:hAnsi="宋体" w:eastAsia="仿宋_GB2312" w:cs="宋体"/>
          <w:color w:val="000000"/>
          <w:sz w:val="32"/>
          <w:szCs w:val="32"/>
        </w:rPr>
        <w:t>元</w:t>
      </w:r>
      <w:r>
        <w:rPr>
          <w:rFonts w:hint="eastAsia" w:ascii="仿宋_GB2312" w:hAnsi="宋体" w:eastAsia="仿宋_GB2312"/>
          <w:sz w:val="32"/>
          <w:szCs w:val="32"/>
        </w:rPr>
        <w:t>，以</w:t>
      </w:r>
      <w:r>
        <w:rPr>
          <w:rFonts w:hint="eastAsia" w:ascii="仿宋_GB2312" w:hAnsi="宋体" w:eastAsia="仿宋_GB2312" w:cs="宋体"/>
          <w:color w:val="000000"/>
          <w:sz w:val="32"/>
          <w:szCs w:val="32"/>
        </w:rPr>
        <w:t>上</w:t>
      </w:r>
      <w:r>
        <w:rPr>
          <w:rFonts w:hint="eastAsia" w:ascii="仿宋_GB2312" w:hAnsi="宋体" w:eastAsia="仿宋_GB2312"/>
          <w:sz w:val="32"/>
          <w:szCs w:val="32"/>
        </w:rPr>
        <w:t>专项资金</w:t>
      </w:r>
      <w:r>
        <w:rPr>
          <w:rFonts w:hint="eastAsia" w:ascii="仿宋_GB2312" w:hAnsi="宋体" w:eastAsia="仿宋_GB2312" w:cs="宋体"/>
          <w:color w:val="000000"/>
          <w:sz w:val="32"/>
          <w:szCs w:val="32"/>
        </w:rPr>
        <w:t>收入、支出相等。</w:t>
      </w:r>
    </w:p>
    <w:p>
      <w:pPr>
        <w:widowControl/>
        <w:ind w:firstLine="640" w:firstLineChars="200"/>
        <w:jc w:val="left"/>
        <w:rPr>
          <w:rFonts w:hint="eastAsia" w:ascii="仿宋_GB2312" w:hAnsi="宋体" w:eastAsia="仿宋_GB2312"/>
          <w:sz w:val="32"/>
          <w:szCs w:val="32"/>
          <w:lang w:val="en"/>
        </w:rPr>
      </w:pPr>
      <w:r>
        <w:rPr>
          <w:rFonts w:hint="eastAsia" w:ascii="仿宋_GB2312" w:hAnsi="宋体" w:eastAsia="仿宋_GB2312"/>
          <w:sz w:val="32"/>
          <w:szCs w:val="32"/>
          <w:lang w:val="en"/>
        </w:rPr>
        <w:t>项目所有开支均按照我单位财务管理制度执行，资金的使用严格把关，</w:t>
      </w:r>
      <w:r>
        <w:rPr>
          <w:rFonts w:hint="eastAsia" w:ascii="仿宋_GB2312" w:hAnsi="宋体" w:eastAsia="仿宋_GB2312"/>
          <w:sz w:val="32"/>
          <w:szCs w:val="32"/>
        </w:rPr>
        <w:t>整个项目的运行完全按照我单位内部管理制度及财政的有关规定执行。</w:t>
      </w:r>
      <w:r>
        <w:rPr>
          <w:rFonts w:hint="eastAsia" w:ascii="仿宋_GB2312" w:hAnsi="宋体" w:eastAsia="仿宋_GB2312"/>
          <w:sz w:val="32"/>
          <w:szCs w:val="32"/>
          <w:lang w:val="en"/>
        </w:rPr>
        <w:t>单位内部不定期进行抽查，严格人员作风，不存在违规违法的问题。项目资金使用与具体项目实施内容相符，绩效总目标和阶段性目标都已按照计划完成，未逾期。</w:t>
      </w:r>
    </w:p>
    <w:p>
      <w:pPr>
        <w:ind w:firstLine="640" w:firstLineChars="200"/>
        <w:outlineLvl w:val="0"/>
        <w:rPr>
          <w:rFonts w:hint="eastAsia" w:ascii="黑体" w:hAnsi="黑体" w:eastAsia="黑体"/>
          <w:sz w:val="32"/>
          <w:szCs w:val="32"/>
        </w:rPr>
      </w:pPr>
      <w:r>
        <w:rPr>
          <w:rFonts w:hint="eastAsia" w:ascii="黑体" w:hAnsi="黑体" w:eastAsia="黑体"/>
          <w:sz w:val="32"/>
          <w:szCs w:val="32"/>
        </w:rPr>
        <w:t>三、专项组织实施情况</w:t>
      </w:r>
    </w:p>
    <w:p>
      <w:pPr>
        <w:ind w:firstLine="640" w:firstLineChars="200"/>
        <w:rPr>
          <w:rFonts w:hint="eastAsia" w:ascii="仿宋_GB2312" w:hAnsi="宋体" w:eastAsia="仿宋_GB2312"/>
          <w:sz w:val="32"/>
          <w:szCs w:val="32"/>
        </w:rPr>
      </w:pPr>
      <w:r>
        <w:rPr>
          <w:rFonts w:hint="eastAsia" w:ascii="仿宋_GB2312" w:hAnsi="宋体" w:eastAsia="仿宋_GB2312"/>
          <w:sz w:val="32"/>
          <w:szCs w:val="32"/>
        </w:rPr>
        <w:t>我单位校舍维修工作均已于2020年完成，完成了年度绩效目标。所有项目的日常管理工作均按照我单位相关管理制度执行，建立了工作有计划、实施有方案、日常有监督的管理机制，工作取得了较好的成效，效能得到了提高、获得了社会公众的好评。</w:t>
      </w:r>
    </w:p>
    <w:p>
      <w:pPr>
        <w:ind w:firstLine="640" w:firstLineChars="200"/>
        <w:outlineLvl w:val="0"/>
        <w:rPr>
          <w:rFonts w:hint="eastAsia" w:ascii="黑体" w:hAnsi="黑体" w:eastAsia="黑体"/>
          <w:sz w:val="32"/>
          <w:szCs w:val="32"/>
        </w:rPr>
      </w:pPr>
      <w:r>
        <w:rPr>
          <w:rFonts w:hint="eastAsia" w:ascii="黑体" w:hAnsi="黑体" w:eastAsia="黑体"/>
          <w:sz w:val="32"/>
          <w:szCs w:val="32"/>
        </w:rPr>
        <w:t>四、基本经验及主要做法</w:t>
      </w:r>
    </w:p>
    <w:p>
      <w:pPr>
        <w:ind w:firstLine="640" w:firstLineChars="200"/>
        <w:rPr>
          <w:rFonts w:hint="eastAsia" w:ascii="仿宋_GB2312" w:hAnsi="宋体" w:eastAsia="仿宋_GB2312"/>
          <w:sz w:val="32"/>
          <w:szCs w:val="32"/>
        </w:rPr>
      </w:pPr>
      <w:r>
        <w:rPr>
          <w:rFonts w:hint="eastAsia" w:ascii="仿宋_GB2312" w:hAnsi="宋体" w:eastAsia="仿宋_GB2312"/>
          <w:sz w:val="32"/>
          <w:szCs w:val="32"/>
        </w:rPr>
        <w:t>做好项目实施的跟踪检查工作。定期不定期地对项目实施情况和经费使用情况进行跟踪检查，对能实现预期绩效目标的项目予以充分肯定，对进展缓慢，预期绩效目标较差的项目，及时进行协调和提出整改措施，确保项目实施工作正常运行，达到预期绩效目标。</w:t>
      </w:r>
    </w:p>
    <w:p>
      <w:pPr>
        <w:ind w:firstLine="640" w:firstLineChars="200"/>
        <w:outlineLvl w:val="0"/>
        <w:rPr>
          <w:rFonts w:hint="eastAsia" w:ascii="黑体" w:hAnsi="黑体" w:eastAsia="黑体"/>
          <w:sz w:val="32"/>
          <w:szCs w:val="32"/>
        </w:rPr>
      </w:pPr>
      <w:r>
        <w:rPr>
          <w:rFonts w:hint="eastAsia" w:ascii="黑体" w:hAnsi="黑体" w:eastAsia="黑体"/>
          <w:sz w:val="32"/>
          <w:szCs w:val="32"/>
        </w:rPr>
        <w:t>五、意见及建议</w:t>
      </w:r>
    </w:p>
    <w:p>
      <w:pPr>
        <w:ind w:firstLine="640" w:firstLineChars="200"/>
        <w:rPr>
          <w:rFonts w:hint="eastAsia" w:ascii="仿宋_GB2312" w:hAnsi="宋体" w:eastAsia="仿宋_GB2312"/>
          <w:sz w:val="32"/>
          <w:szCs w:val="32"/>
        </w:rPr>
      </w:pPr>
      <w:r>
        <w:rPr>
          <w:rFonts w:hint="eastAsia" w:ascii="仿宋_GB2312" w:hAnsi="宋体" w:eastAsia="仿宋_GB2312"/>
          <w:sz w:val="32"/>
          <w:szCs w:val="32"/>
        </w:rPr>
        <w:t>1、进一步健全和完善财务管理制度及内部控制制度，创新管理手段，用新思路、新方法，改进完善财务管理方法。</w:t>
      </w:r>
    </w:p>
    <w:p>
      <w:pPr>
        <w:ind w:firstLine="640" w:firstLineChars="200"/>
        <w:rPr>
          <w:rFonts w:hint="eastAsia" w:ascii="仿宋_GB2312" w:hAnsi="宋体" w:eastAsia="仿宋_GB2312"/>
          <w:sz w:val="32"/>
          <w:szCs w:val="32"/>
        </w:rPr>
      </w:pPr>
      <w:r>
        <w:rPr>
          <w:rFonts w:hint="eastAsia" w:ascii="仿宋_GB2312" w:hAnsi="宋体" w:eastAsia="仿宋_GB2312"/>
          <w:sz w:val="32"/>
          <w:szCs w:val="32"/>
        </w:rPr>
        <w:t>2、按照财政支出绩效管理的要求，建立科学的财政资金效益考评制度体系，不断提高财政资金使用管理的水平和效率。</w:t>
      </w:r>
    </w:p>
    <w:p>
      <w:pPr>
        <w:ind w:firstLine="640" w:firstLineChars="200"/>
        <w:rPr>
          <w:rFonts w:hint="eastAsia" w:ascii="仿宋_GB2312" w:hAnsi="宋体" w:eastAsia="仿宋_GB2312"/>
          <w:sz w:val="32"/>
          <w:szCs w:val="32"/>
        </w:rPr>
      </w:pPr>
    </w:p>
    <w:p>
      <w:pPr>
        <w:ind w:left="1278" w:leftChars="304" w:hanging="640" w:hangingChars="200"/>
        <w:rPr>
          <w:rFonts w:hint="default" w:ascii="仿宋_GB2312" w:hAnsi="宋体" w:eastAsia="仿宋_GB2312"/>
          <w:sz w:val="32"/>
          <w:szCs w:val="32"/>
          <w:lang w:val="en-US" w:eastAsia="zh-CN"/>
        </w:rPr>
      </w:pPr>
      <w:r>
        <w:rPr>
          <w:rFonts w:hint="eastAsia" w:ascii="仿宋_GB2312" w:hAnsi="宋体" w:eastAsia="仿宋_GB2312"/>
          <w:sz w:val="32"/>
          <w:szCs w:val="32"/>
          <w:lang w:eastAsia="zh-CN"/>
        </w:rPr>
        <w:t>附：通江县瓦室初级中学</w:t>
      </w:r>
      <w:r>
        <w:rPr>
          <w:rFonts w:hint="eastAsia" w:ascii="仿宋_GB2312" w:hAnsi="宋体" w:eastAsia="仿宋_GB2312"/>
          <w:sz w:val="32"/>
          <w:szCs w:val="32"/>
          <w:lang w:val="en-US" w:eastAsia="zh-CN"/>
        </w:rPr>
        <w:t>2020年义务教育薄弱环节改善与能力提升补助资金支出绩效自评表</w:t>
      </w:r>
    </w:p>
    <w:p>
      <w:pPr>
        <w:ind w:right="560" w:firstLine="4480" w:firstLineChars="1400"/>
        <w:rPr>
          <w:rFonts w:hint="eastAsia" w:ascii="仿宋_GB2312" w:hAnsi="宋体" w:eastAsia="仿宋_GB2312"/>
          <w:sz w:val="32"/>
          <w:szCs w:val="32"/>
        </w:rPr>
      </w:pPr>
      <w:r>
        <w:rPr>
          <w:rFonts w:hint="eastAsia" w:ascii="仿宋_GB2312" w:hAnsi="宋体" w:eastAsia="仿宋_GB2312"/>
          <w:sz w:val="32"/>
          <w:szCs w:val="32"/>
        </w:rPr>
        <w:t>通江县瓦室初级中学</w:t>
      </w:r>
    </w:p>
    <w:p>
      <w:pPr>
        <w:ind w:right="560" w:firstLine="640" w:firstLineChars="200"/>
        <w:jc w:val="center"/>
        <w:rPr>
          <w:rFonts w:hint="eastAsia" w:ascii="仿宋_GB2312" w:hAnsi="宋体" w:eastAsia="仿宋_GB2312"/>
          <w:sz w:val="32"/>
          <w:szCs w:val="32"/>
        </w:rPr>
      </w:pPr>
      <w:r>
        <w:rPr>
          <w:rFonts w:hint="eastAsia" w:ascii="仿宋_GB2312" w:hAnsi="宋体" w:eastAsia="仿宋_GB2312"/>
          <w:sz w:val="32"/>
          <w:szCs w:val="32"/>
        </w:rPr>
        <w:t xml:space="preserve">                       2021年5月7日</w:t>
      </w:r>
    </w:p>
    <w:p>
      <w:pPr>
        <w:spacing w:line="540" w:lineRule="exact"/>
        <w:ind w:right="560" w:firstLine="5320" w:firstLineChars="1900"/>
        <w:jc w:val="center"/>
        <w:rPr>
          <w:rFonts w:hint="eastAsia" w:ascii="宋体" w:hAnsi="宋体"/>
          <w:sz w:val="28"/>
          <w:szCs w:val="28"/>
        </w:rPr>
      </w:pPr>
    </w:p>
    <w:p>
      <w:pPr>
        <w:tabs>
          <w:tab w:val="left" w:pos="1491"/>
        </w:tabs>
        <w:bidi w:val="0"/>
        <w:jc w:val="left"/>
        <w:rPr>
          <w:rFonts w:hint="eastAsia" w:ascii="Times New Roman" w:hAnsi="Times New Roman" w:eastAsia="宋体" w:cs="Times New Roman"/>
          <w:kern w:val="2"/>
          <w:sz w:val="21"/>
          <w:szCs w:val="24"/>
          <w:lang w:val="en-US" w:eastAsia="zh-CN" w:bidi="ar-SA"/>
        </w:rPr>
      </w:pPr>
    </w:p>
    <w:p>
      <w:pPr>
        <w:spacing w:line="240" w:lineRule="auto"/>
        <w:rPr>
          <w:rFonts w:hint="eastAsia" w:ascii="黑体" w:hAnsi="黑体" w:eastAsia="黑体"/>
          <w:color w:val="000000"/>
          <w:sz w:val="32"/>
          <w:szCs w:val="32"/>
          <w:lang w:eastAsia="zh-CN"/>
        </w:rPr>
      </w:pPr>
      <w:bookmarkStart w:id="87" w:name="_Toc15377226"/>
    </w:p>
    <w:p>
      <w:pPr>
        <w:spacing w:line="24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9865" cy="8666480"/>
            <wp:effectExtent l="0" t="0" r="6985" b="127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3"/>
                    <a:stretch>
                      <a:fillRect/>
                    </a:stretch>
                  </pic:blipFill>
                  <pic:spPr>
                    <a:xfrm>
                      <a:off x="0" y="0"/>
                      <a:ext cx="5269865" cy="8666480"/>
                    </a:xfrm>
                    <a:prstGeom prst="rect">
                      <a:avLst/>
                    </a:prstGeom>
                  </pic:spPr>
                </pic:pic>
              </a:graphicData>
            </a:graphic>
          </wp:inline>
        </w:drawing>
      </w:r>
    </w:p>
    <w:p>
      <w:pPr>
        <w:spacing w:line="580" w:lineRule="exact"/>
        <w:rPr>
          <w:rFonts w:hint="eastAsia" w:ascii="仿宋_GB2312" w:hAnsi="仿宋_GB2312" w:eastAsia="仿宋_GB2312" w:cs="仿宋_GB2312"/>
          <w:sz w:val="32"/>
          <w:szCs w:val="32"/>
          <w:lang w:eastAsia="zh-CN"/>
        </w:rPr>
      </w:pPr>
    </w:p>
    <w:p>
      <w:pPr>
        <w:spacing w:line="24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9865" cy="8418195"/>
            <wp:effectExtent l="0" t="0" r="6985" b="190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14"/>
                    <a:stretch>
                      <a:fillRect/>
                    </a:stretch>
                  </pic:blipFill>
                  <pic:spPr>
                    <a:xfrm>
                      <a:off x="0" y="0"/>
                      <a:ext cx="5269865" cy="841819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269865" cy="8570595"/>
            <wp:effectExtent l="0" t="0" r="6985" b="190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15"/>
                    <a:stretch>
                      <a:fillRect/>
                    </a:stretch>
                  </pic:blipFill>
                  <pic:spPr>
                    <a:xfrm>
                      <a:off x="0" y="0"/>
                      <a:ext cx="5269865" cy="857059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269865" cy="8722995"/>
            <wp:effectExtent l="0" t="0" r="6985" b="190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6"/>
                    <a:stretch>
                      <a:fillRect/>
                    </a:stretch>
                  </pic:blipFill>
                  <pic:spPr>
                    <a:xfrm>
                      <a:off x="0" y="0"/>
                      <a:ext cx="5269865" cy="872299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269865" cy="8933180"/>
            <wp:effectExtent l="0" t="0" r="6985" b="1270"/>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pic:cNvPicPr>
                  </pic:nvPicPr>
                  <pic:blipFill>
                    <a:blip r:embed="rId17"/>
                    <a:stretch>
                      <a:fillRect/>
                    </a:stretch>
                  </pic:blipFill>
                  <pic:spPr>
                    <a:xfrm>
                      <a:off x="0" y="0"/>
                      <a:ext cx="5269865" cy="893318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269865" cy="8551545"/>
            <wp:effectExtent l="0" t="0" r="6985" b="1905"/>
            <wp:docPr id="2"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
                    <pic:cNvPicPr>
                      <a:picLocks noChangeAspect="1"/>
                    </pic:cNvPicPr>
                  </pic:nvPicPr>
                  <pic:blipFill>
                    <a:blip r:embed="rId18"/>
                    <a:stretch>
                      <a:fillRect/>
                    </a:stretch>
                  </pic:blipFill>
                  <pic:spPr>
                    <a:xfrm>
                      <a:off x="0" y="0"/>
                      <a:ext cx="5269865" cy="855154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269865" cy="8808720"/>
            <wp:effectExtent l="0" t="0" r="6985" b="1143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9"/>
                    <a:stretch>
                      <a:fillRect/>
                    </a:stretch>
                  </pic:blipFill>
                  <pic:spPr>
                    <a:xfrm>
                      <a:off x="0" y="0"/>
                      <a:ext cx="5269865" cy="8808720"/>
                    </a:xfrm>
                    <a:prstGeom prst="rect">
                      <a:avLst/>
                    </a:prstGeom>
                  </pic:spPr>
                </pic:pic>
              </a:graphicData>
            </a:graphic>
          </wp:inline>
        </w:drawing>
      </w:r>
    </w:p>
    <w:p>
      <w:pPr>
        <w:tabs>
          <w:tab w:val="left" w:pos="4678"/>
        </w:tabs>
        <w:jc w:val="both"/>
        <w:rPr>
          <w:rFonts w:hint="eastAsia"/>
          <w:sz w:val="28"/>
          <w:szCs w:val="28"/>
          <w:lang w:eastAsia="zh-CN"/>
        </w:rPr>
      </w:pPr>
      <w:r>
        <w:rPr>
          <w:rFonts w:hint="eastAsia"/>
          <w:sz w:val="28"/>
          <w:szCs w:val="28"/>
          <w:lang w:eastAsia="zh-CN"/>
        </w:rPr>
        <w:t>　　　　　　　　　　　　　　　　　　　</w:t>
      </w:r>
    </w:p>
    <w:p>
      <w:pPr>
        <w:numPr>
          <w:ilvl w:val="0"/>
          <w:numId w:val="0"/>
        </w:numPr>
        <w:spacing w:line="600" w:lineRule="exact"/>
        <w:jc w:val="center"/>
        <w:outlineLvl w:val="0"/>
        <w:rPr>
          <w:rStyle w:val="27"/>
          <w:rFonts w:ascii="黑体" w:hAnsi="黑体" w:eastAsia="黑体"/>
          <w:b w:val="0"/>
        </w:rPr>
      </w:pPr>
      <w:bookmarkStart w:id="88" w:name="_Toc15480"/>
      <w:bookmarkStart w:id="89" w:name="_Toc15396618"/>
      <w:r>
        <w:rPr>
          <w:rStyle w:val="27"/>
          <w:rFonts w:hint="eastAsia" w:ascii="黑体" w:hAnsi="黑体" w:eastAsia="黑体"/>
          <w:b w:val="0"/>
          <w:lang w:eastAsia="zh-CN"/>
        </w:rPr>
        <w:t>第五部分　</w:t>
      </w:r>
      <w:r>
        <w:rPr>
          <w:rStyle w:val="27"/>
          <w:rFonts w:hint="eastAsia" w:ascii="黑体" w:hAnsi="黑体" w:eastAsia="黑体"/>
          <w:b w:val="0"/>
        </w:rPr>
        <w:t>附表</w:t>
      </w:r>
      <w:bookmarkEnd w:id="87"/>
      <w:bookmarkEnd w:id="88"/>
      <w:bookmarkEnd w:id="89"/>
      <w:bookmarkStart w:id="90" w:name="_Toc15396619"/>
    </w:p>
    <w:p>
      <w:pPr>
        <w:numPr>
          <w:ilvl w:val="0"/>
          <w:numId w:val="2"/>
        </w:numPr>
        <w:spacing w:line="600" w:lineRule="exact"/>
        <w:ind w:left="315" w:leftChars="150"/>
        <w:outlineLvl w:val="1"/>
        <w:rPr>
          <w:rStyle w:val="28"/>
          <w:rFonts w:ascii="仿宋" w:hAnsi="仿宋" w:eastAsia="仿宋"/>
          <w:b w:val="0"/>
          <w:bCs w:val="0"/>
          <w:sz w:val="28"/>
          <w:szCs w:val="28"/>
        </w:rPr>
      </w:pPr>
      <w:bookmarkStart w:id="91" w:name="_Toc13786"/>
      <w:r>
        <w:rPr>
          <w:rFonts w:hint="eastAsia" w:ascii="仿宋" w:hAnsi="仿宋" w:eastAsia="仿宋"/>
          <w:color w:val="000000"/>
          <w:sz w:val="28"/>
          <w:szCs w:val="28"/>
        </w:rPr>
        <w:t>2020年收入支出决算总表</w:t>
      </w:r>
      <w:bookmarkEnd w:id="90"/>
      <w:bookmarkEnd w:id="91"/>
      <w:bookmarkStart w:id="92" w:name="_Toc15396620"/>
    </w:p>
    <w:p>
      <w:pPr>
        <w:numPr>
          <w:ilvl w:val="0"/>
          <w:numId w:val="2"/>
        </w:numPr>
        <w:spacing w:line="600" w:lineRule="exact"/>
        <w:ind w:left="315" w:leftChars="150"/>
        <w:outlineLvl w:val="1"/>
        <w:rPr>
          <w:rFonts w:ascii="仿宋" w:hAnsi="仿宋" w:eastAsia="仿宋"/>
          <w:color w:val="000000"/>
          <w:sz w:val="28"/>
          <w:szCs w:val="28"/>
        </w:rPr>
      </w:pPr>
      <w:bookmarkStart w:id="93" w:name="_Toc5888"/>
      <w:r>
        <w:rPr>
          <w:rFonts w:hint="eastAsia" w:ascii="仿宋" w:hAnsi="仿宋" w:eastAsia="仿宋"/>
          <w:b w:val="0"/>
          <w:color w:val="000000"/>
          <w:sz w:val="28"/>
          <w:szCs w:val="28"/>
        </w:rPr>
        <w:t>2020年收入总表</w:t>
      </w:r>
      <w:bookmarkEnd w:id="92"/>
      <w:bookmarkEnd w:id="93"/>
    </w:p>
    <w:p>
      <w:pPr>
        <w:numPr>
          <w:ilvl w:val="0"/>
          <w:numId w:val="2"/>
        </w:numPr>
        <w:spacing w:line="600" w:lineRule="exact"/>
        <w:ind w:left="315" w:leftChars="150"/>
        <w:outlineLvl w:val="1"/>
        <w:rPr>
          <w:rFonts w:ascii="仿宋" w:hAnsi="仿宋" w:eastAsia="仿宋"/>
          <w:b w:val="0"/>
          <w:color w:val="000000"/>
          <w:sz w:val="28"/>
          <w:szCs w:val="28"/>
        </w:rPr>
      </w:pPr>
      <w:bookmarkStart w:id="94" w:name="_Toc18590"/>
      <w:r>
        <w:rPr>
          <w:rStyle w:val="28"/>
          <w:rFonts w:hint="eastAsia" w:ascii="仿宋" w:hAnsi="仿宋" w:eastAsia="仿宋"/>
          <w:b w:val="0"/>
          <w:bCs w:val="0"/>
          <w:sz w:val="28"/>
          <w:szCs w:val="28"/>
        </w:rPr>
        <w:t>2020年支出总表</w:t>
      </w:r>
      <w:bookmarkEnd w:id="94"/>
    </w:p>
    <w:p>
      <w:pPr>
        <w:numPr>
          <w:ilvl w:val="0"/>
          <w:numId w:val="2"/>
        </w:numPr>
        <w:spacing w:line="600" w:lineRule="exact"/>
        <w:ind w:left="315" w:leftChars="150"/>
        <w:outlineLvl w:val="1"/>
        <w:rPr>
          <w:rFonts w:ascii="仿宋" w:hAnsi="仿宋" w:eastAsia="仿宋"/>
          <w:color w:val="000000"/>
          <w:sz w:val="28"/>
          <w:szCs w:val="28"/>
        </w:rPr>
      </w:pPr>
      <w:bookmarkStart w:id="95" w:name="_Toc15810"/>
      <w:r>
        <w:rPr>
          <w:rStyle w:val="28"/>
          <w:rFonts w:hint="eastAsia" w:ascii="仿宋" w:hAnsi="仿宋" w:eastAsia="仿宋"/>
          <w:b w:val="0"/>
          <w:bCs w:val="0"/>
          <w:sz w:val="28"/>
          <w:szCs w:val="28"/>
        </w:rPr>
        <w:t>2020年财政拨款收入支出决算总表</w:t>
      </w:r>
      <w:bookmarkEnd w:id="95"/>
    </w:p>
    <w:p>
      <w:pPr>
        <w:numPr>
          <w:ilvl w:val="0"/>
          <w:numId w:val="2"/>
        </w:numPr>
        <w:spacing w:line="600" w:lineRule="exact"/>
        <w:ind w:left="315" w:leftChars="150"/>
        <w:outlineLvl w:val="1"/>
        <w:rPr>
          <w:rFonts w:ascii="仿宋" w:hAnsi="仿宋" w:eastAsia="仿宋"/>
          <w:color w:val="000000"/>
          <w:sz w:val="28"/>
          <w:szCs w:val="28"/>
        </w:rPr>
      </w:pPr>
      <w:bookmarkStart w:id="96" w:name="_Toc25804"/>
      <w:r>
        <w:rPr>
          <w:rStyle w:val="28"/>
          <w:rFonts w:hint="eastAsia" w:ascii="仿宋" w:hAnsi="仿宋" w:eastAsia="仿宋"/>
          <w:b w:val="0"/>
          <w:bCs w:val="0"/>
          <w:sz w:val="28"/>
          <w:szCs w:val="28"/>
        </w:rPr>
        <w:t>2020年财政拨款支出决算明细表（政府经济分类科目）</w:t>
      </w:r>
      <w:bookmarkEnd w:id="96"/>
    </w:p>
    <w:p>
      <w:pPr>
        <w:numPr>
          <w:ilvl w:val="0"/>
          <w:numId w:val="2"/>
        </w:numPr>
        <w:spacing w:line="600" w:lineRule="exact"/>
        <w:ind w:left="315" w:leftChars="150"/>
        <w:outlineLvl w:val="1"/>
        <w:rPr>
          <w:rFonts w:ascii="仿宋" w:hAnsi="仿宋" w:eastAsia="仿宋"/>
          <w:color w:val="000000"/>
          <w:sz w:val="28"/>
          <w:szCs w:val="28"/>
        </w:rPr>
      </w:pPr>
      <w:bookmarkStart w:id="97" w:name="_Toc12029"/>
      <w:r>
        <w:rPr>
          <w:rStyle w:val="28"/>
          <w:rFonts w:hint="eastAsia" w:ascii="仿宋" w:hAnsi="仿宋" w:eastAsia="仿宋"/>
          <w:b w:val="0"/>
          <w:bCs w:val="0"/>
          <w:sz w:val="28"/>
          <w:szCs w:val="28"/>
        </w:rPr>
        <w:t>2020年一般公共预算财政拨款支出决算表</w:t>
      </w:r>
      <w:bookmarkEnd w:id="97"/>
    </w:p>
    <w:p>
      <w:pPr>
        <w:numPr>
          <w:ilvl w:val="0"/>
          <w:numId w:val="2"/>
        </w:numPr>
        <w:spacing w:line="600" w:lineRule="exact"/>
        <w:ind w:left="315" w:leftChars="150"/>
        <w:outlineLvl w:val="1"/>
        <w:rPr>
          <w:rFonts w:ascii="仿宋" w:hAnsi="仿宋" w:eastAsia="仿宋"/>
          <w:color w:val="000000"/>
          <w:sz w:val="28"/>
          <w:szCs w:val="28"/>
        </w:rPr>
      </w:pPr>
      <w:bookmarkStart w:id="98" w:name="_Toc23143"/>
      <w:r>
        <w:rPr>
          <w:rStyle w:val="28"/>
          <w:rFonts w:hint="eastAsia" w:ascii="仿宋" w:hAnsi="仿宋" w:eastAsia="仿宋"/>
          <w:b w:val="0"/>
          <w:bCs w:val="0"/>
          <w:sz w:val="28"/>
          <w:szCs w:val="28"/>
        </w:rPr>
        <w:t>2020年一般公共预算财政拨款支出决算明细表</w:t>
      </w:r>
      <w:bookmarkEnd w:id="98"/>
    </w:p>
    <w:p>
      <w:pPr>
        <w:numPr>
          <w:ilvl w:val="0"/>
          <w:numId w:val="2"/>
        </w:numPr>
        <w:spacing w:line="600" w:lineRule="exact"/>
        <w:ind w:left="315" w:leftChars="150"/>
        <w:outlineLvl w:val="1"/>
        <w:rPr>
          <w:rFonts w:ascii="仿宋" w:hAnsi="仿宋" w:eastAsia="仿宋"/>
          <w:color w:val="000000"/>
          <w:sz w:val="28"/>
          <w:szCs w:val="28"/>
        </w:rPr>
      </w:pPr>
      <w:bookmarkStart w:id="99" w:name="_Toc8805"/>
      <w:r>
        <w:rPr>
          <w:rStyle w:val="28"/>
          <w:rFonts w:hint="eastAsia" w:ascii="仿宋" w:hAnsi="仿宋" w:eastAsia="仿宋"/>
          <w:b w:val="0"/>
          <w:bCs w:val="0"/>
          <w:sz w:val="28"/>
          <w:szCs w:val="28"/>
        </w:rPr>
        <w:t>2020年一般公共预算财政拨款基本支出决算表</w:t>
      </w:r>
      <w:bookmarkEnd w:id="99"/>
    </w:p>
    <w:p>
      <w:pPr>
        <w:numPr>
          <w:ilvl w:val="0"/>
          <w:numId w:val="2"/>
        </w:numPr>
        <w:spacing w:line="600" w:lineRule="exact"/>
        <w:ind w:left="315" w:leftChars="150"/>
        <w:outlineLvl w:val="1"/>
        <w:rPr>
          <w:rFonts w:ascii="仿宋" w:hAnsi="仿宋" w:eastAsia="仿宋"/>
          <w:color w:val="000000"/>
          <w:sz w:val="28"/>
          <w:szCs w:val="28"/>
        </w:rPr>
      </w:pPr>
      <w:bookmarkStart w:id="100" w:name="_Toc29482"/>
      <w:r>
        <w:rPr>
          <w:rStyle w:val="28"/>
          <w:rFonts w:hint="eastAsia" w:ascii="仿宋" w:hAnsi="仿宋" w:eastAsia="仿宋"/>
          <w:b w:val="0"/>
          <w:bCs w:val="0"/>
          <w:sz w:val="28"/>
          <w:szCs w:val="28"/>
        </w:rPr>
        <w:t>2020年一般公共预算财政拨款项目支出决算表</w:t>
      </w:r>
      <w:bookmarkEnd w:id="100"/>
    </w:p>
    <w:p>
      <w:pPr>
        <w:numPr>
          <w:ilvl w:val="0"/>
          <w:numId w:val="2"/>
        </w:numPr>
        <w:spacing w:line="600" w:lineRule="exact"/>
        <w:ind w:left="315" w:leftChars="150"/>
        <w:outlineLvl w:val="1"/>
        <w:rPr>
          <w:rFonts w:ascii="仿宋" w:hAnsi="仿宋" w:eastAsia="仿宋"/>
          <w:color w:val="000000" w:themeColor="text1"/>
          <w:sz w:val="28"/>
          <w:szCs w:val="28"/>
          <w14:textFill>
            <w14:solidFill>
              <w14:schemeClr w14:val="tx1"/>
            </w14:solidFill>
          </w14:textFill>
        </w:rPr>
      </w:pPr>
      <w:bookmarkStart w:id="101" w:name="_Toc12367"/>
      <w:r>
        <w:rPr>
          <w:rFonts w:hint="eastAsia" w:ascii="仿宋" w:hAnsi="仿宋" w:eastAsia="仿宋"/>
          <w:b w:val="0"/>
          <w:color w:val="000000"/>
          <w:sz w:val="28"/>
          <w:szCs w:val="28"/>
          <w:lang w:eastAsia="zh-CN"/>
        </w:rPr>
        <w:t>2020</w:t>
      </w:r>
      <w:r>
        <w:rPr>
          <w:rFonts w:hint="eastAsia" w:ascii="仿宋" w:hAnsi="仿宋" w:eastAsia="仿宋"/>
          <w:b w:val="0"/>
          <w:color w:val="000000"/>
          <w:sz w:val="28"/>
          <w:szCs w:val="28"/>
        </w:rPr>
        <w:t>年一</w:t>
      </w:r>
      <w:r>
        <w:rPr>
          <w:rStyle w:val="28"/>
          <w:rFonts w:hint="eastAsia" w:ascii="仿宋" w:hAnsi="仿宋" w:eastAsia="仿宋"/>
          <w:b w:val="0"/>
          <w:bCs w:val="0"/>
          <w:sz w:val="28"/>
          <w:szCs w:val="28"/>
        </w:rPr>
        <w:t>般</w:t>
      </w:r>
      <w:r>
        <w:rPr>
          <w:rFonts w:hint="eastAsia" w:ascii="仿宋" w:hAnsi="仿宋" w:eastAsia="仿宋"/>
          <w:b w:val="0"/>
          <w:bCs w:val="0"/>
          <w:sz w:val="28"/>
          <w:szCs w:val="28"/>
        </w:rPr>
        <w:t>公共预算财政拨款“三公”经费支出决算表</w:t>
      </w:r>
      <w:bookmarkEnd w:id="101"/>
    </w:p>
    <w:p>
      <w:pPr>
        <w:numPr>
          <w:ilvl w:val="0"/>
          <w:numId w:val="2"/>
        </w:numPr>
        <w:spacing w:line="600" w:lineRule="exact"/>
        <w:ind w:left="315" w:leftChars="150"/>
        <w:outlineLvl w:val="1"/>
        <w:rPr>
          <w:rFonts w:ascii="仿宋" w:hAnsi="仿宋" w:eastAsia="仿宋"/>
          <w:color w:val="000000" w:themeColor="text1"/>
          <w:sz w:val="28"/>
          <w:szCs w:val="28"/>
          <w14:textFill>
            <w14:solidFill>
              <w14:schemeClr w14:val="tx1"/>
            </w14:solidFill>
          </w14:textFill>
        </w:rPr>
      </w:pPr>
      <w:bookmarkStart w:id="102" w:name="_Toc11636"/>
      <w:r>
        <w:rPr>
          <w:rFonts w:hint="eastAsia" w:ascii="仿宋" w:hAnsi="仿宋" w:eastAsia="仿宋"/>
          <w:b w:val="0"/>
          <w:color w:val="000000"/>
          <w:sz w:val="28"/>
          <w:szCs w:val="28"/>
          <w:lang w:eastAsia="zh-CN"/>
        </w:rPr>
        <w:t>2020</w:t>
      </w:r>
      <w:r>
        <w:rPr>
          <w:rFonts w:hint="eastAsia" w:ascii="仿宋" w:hAnsi="仿宋" w:eastAsia="仿宋"/>
          <w:b w:val="0"/>
          <w:color w:val="000000"/>
          <w:sz w:val="28"/>
          <w:szCs w:val="28"/>
        </w:rPr>
        <w:t>年政</w:t>
      </w:r>
      <w:r>
        <w:rPr>
          <w:rStyle w:val="28"/>
          <w:rFonts w:hint="eastAsia" w:ascii="仿宋" w:hAnsi="仿宋" w:eastAsia="仿宋"/>
          <w:b w:val="0"/>
          <w:bCs w:val="0"/>
          <w:sz w:val="28"/>
          <w:szCs w:val="28"/>
        </w:rPr>
        <w:t>府性基金预算财政拨款收入支出决算表</w:t>
      </w:r>
      <w:bookmarkEnd w:id="102"/>
    </w:p>
    <w:p>
      <w:pPr>
        <w:numPr>
          <w:ilvl w:val="0"/>
          <w:numId w:val="2"/>
        </w:numPr>
        <w:spacing w:line="600" w:lineRule="exact"/>
        <w:ind w:left="315" w:leftChars="150"/>
        <w:outlineLvl w:val="1"/>
        <w:rPr>
          <w:rFonts w:ascii="仿宋" w:hAnsi="仿宋" w:eastAsia="仿宋"/>
          <w:color w:val="000000" w:themeColor="text1"/>
          <w:sz w:val="28"/>
          <w:szCs w:val="28"/>
          <w14:textFill>
            <w14:solidFill>
              <w14:schemeClr w14:val="tx1"/>
            </w14:solidFill>
          </w14:textFill>
        </w:rPr>
      </w:pPr>
      <w:bookmarkStart w:id="103" w:name="_Toc3961"/>
      <w:r>
        <w:rPr>
          <w:rStyle w:val="28"/>
          <w:rFonts w:hint="eastAsia" w:ascii="仿宋" w:hAnsi="仿宋" w:eastAsia="仿宋"/>
          <w:b w:val="0"/>
          <w:bCs w:val="0"/>
          <w:sz w:val="28"/>
          <w:szCs w:val="28"/>
        </w:rPr>
        <w:t>2020年政府性基金预算财政拨款“三公”经费支出决算表</w:t>
      </w:r>
      <w:bookmarkEnd w:id="103"/>
    </w:p>
    <w:p>
      <w:pPr>
        <w:numPr>
          <w:ilvl w:val="0"/>
          <w:numId w:val="0"/>
        </w:numPr>
        <w:spacing w:line="600" w:lineRule="exact"/>
        <w:ind w:firstLine="280" w:firstLineChars="100"/>
        <w:outlineLvl w:val="1"/>
        <w:rPr>
          <w:rFonts w:ascii="仿宋" w:hAnsi="仿宋" w:eastAsia="仿宋"/>
          <w:color w:val="000000" w:themeColor="text1"/>
          <w:sz w:val="28"/>
          <w:szCs w:val="28"/>
          <w14:textFill>
            <w14:solidFill>
              <w14:schemeClr w14:val="tx1"/>
            </w14:solidFill>
          </w14:textFill>
        </w:rPr>
      </w:pPr>
      <w:bookmarkStart w:id="104" w:name="_Toc14205"/>
      <w:r>
        <w:rPr>
          <w:rStyle w:val="28"/>
          <w:rFonts w:hint="eastAsia" w:ascii="仿宋" w:hAnsi="仿宋" w:eastAsia="仿宋"/>
          <w:b w:val="0"/>
          <w:bCs w:val="0"/>
          <w:sz w:val="28"/>
          <w:szCs w:val="28"/>
        </w:rPr>
        <w:t>十三、2020年国有资本经营预算支出决算表</w:t>
      </w:r>
      <w:bookmarkEnd w:id="104"/>
    </w:p>
    <w:p>
      <w:pPr>
        <w:ind w:firstLine="349"/>
        <w:jc w:val="left"/>
        <w:rPr>
          <w:rStyle w:val="28"/>
          <w:rFonts w:ascii="仿宋" w:hAnsi="仿宋" w:eastAsia="仿宋"/>
          <w:b w:val="0"/>
          <w:bCs w:val="0"/>
        </w:rPr>
      </w:pPr>
    </w:p>
    <w:p>
      <w:pPr>
        <w:spacing w:line="600" w:lineRule="exact"/>
        <w:outlineLvl w:val="0"/>
        <w:rPr>
          <w:rStyle w:val="28"/>
          <w:rFonts w:ascii="仿宋" w:hAnsi="仿宋" w:eastAsia="仿宋"/>
          <w:b w:val="0"/>
          <w:bCs w:val="0"/>
        </w:rPr>
      </w:pPr>
    </w:p>
    <w:p>
      <w:pPr>
        <w:pStyle w:val="3"/>
        <w:rPr>
          <w:rFonts w:ascii="仿宋" w:hAnsi="仿宋" w:eastAsia="仿宋"/>
          <w:color w:val="000000" w:themeColor="text1"/>
          <w14:textFill>
            <w14:solidFill>
              <w14:schemeClr w14:val="tx1"/>
            </w14:solidFill>
          </w14:textFill>
        </w:rPr>
      </w:pP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40001" w:csb1="00000000"/>
  </w:font>
  <w:font w:name="方正小标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8"/>
          <w:jc w:val="center"/>
        </w:pPr>
        <w:r>
          <w:fldChar w:fldCharType="begin"/>
        </w:r>
        <w:r>
          <w:instrText xml:space="preserve">PAGE   \* MERGEFORMAT</w:instrText>
        </w:r>
        <w:r>
          <w:fldChar w:fldCharType="separate"/>
        </w:r>
        <w:r>
          <w:rPr>
            <w:lang w:val="zh-CN"/>
          </w:rPr>
          <w:t>15</w:t>
        </w:r>
        <w:r>
          <w:rPr>
            <w:lang w:val="zh-CN"/>
          </w:rP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91910F"/>
    <w:multiLevelType w:val="singleLevel"/>
    <w:tmpl w:val="9B91910F"/>
    <w:lvl w:ilvl="0" w:tentative="0">
      <w:start w:val="1"/>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NotTrackMoves/>
  <w:documentProtection w:edit="trackedChanges"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yYTBhZThmOTU4YTliMjhiZDc4ZDk4MjhmMTAzNjkifQ=="/>
  </w:docVars>
  <w:rsids>
    <w:rsidRoot w:val="00000000"/>
    <w:rsid w:val="02A2087A"/>
    <w:rsid w:val="02F70FED"/>
    <w:rsid w:val="061F6062"/>
    <w:rsid w:val="07115172"/>
    <w:rsid w:val="0BE72E0F"/>
    <w:rsid w:val="11050B47"/>
    <w:rsid w:val="1163290E"/>
    <w:rsid w:val="132B3D06"/>
    <w:rsid w:val="1746143F"/>
    <w:rsid w:val="177E0A04"/>
    <w:rsid w:val="1AC9733D"/>
    <w:rsid w:val="1D2067C3"/>
    <w:rsid w:val="1DFF7BBC"/>
    <w:rsid w:val="1E173A4E"/>
    <w:rsid w:val="1F6E7CBA"/>
    <w:rsid w:val="23D2259E"/>
    <w:rsid w:val="26D91476"/>
    <w:rsid w:val="292247EB"/>
    <w:rsid w:val="2B6E725B"/>
    <w:rsid w:val="2BA50709"/>
    <w:rsid w:val="2DE12C60"/>
    <w:rsid w:val="2FBC433E"/>
    <w:rsid w:val="346758BF"/>
    <w:rsid w:val="39C019AC"/>
    <w:rsid w:val="3B5F515D"/>
    <w:rsid w:val="3B905C15"/>
    <w:rsid w:val="3BA56A44"/>
    <w:rsid w:val="3BB46AE3"/>
    <w:rsid w:val="3C8A1CD8"/>
    <w:rsid w:val="3EC04871"/>
    <w:rsid w:val="40EF1920"/>
    <w:rsid w:val="41DD4A1B"/>
    <w:rsid w:val="426D3C5A"/>
    <w:rsid w:val="444B3965"/>
    <w:rsid w:val="44876F2D"/>
    <w:rsid w:val="4AC912E9"/>
    <w:rsid w:val="4E332924"/>
    <w:rsid w:val="4E38650E"/>
    <w:rsid w:val="50E31113"/>
    <w:rsid w:val="58711483"/>
    <w:rsid w:val="595105DA"/>
    <w:rsid w:val="59562E96"/>
    <w:rsid w:val="5B980241"/>
    <w:rsid w:val="5C332301"/>
    <w:rsid w:val="5EB45D9F"/>
    <w:rsid w:val="602E55AC"/>
    <w:rsid w:val="6037088C"/>
    <w:rsid w:val="60D45D9D"/>
    <w:rsid w:val="60F6704A"/>
    <w:rsid w:val="63371207"/>
    <w:rsid w:val="672F7C63"/>
    <w:rsid w:val="6803389C"/>
    <w:rsid w:val="68B8588B"/>
    <w:rsid w:val="6A5073EB"/>
    <w:rsid w:val="6AA63F01"/>
    <w:rsid w:val="6ADB3FD9"/>
    <w:rsid w:val="6B0151EB"/>
    <w:rsid w:val="6F9C30BD"/>
    <w:rsid w:val="6FF51D15"/>
    <w:rsid w:val="75EA1A4A"/>
    <w:rsid w:val="781A452E"/>
    <w:rsid w:val="791805A0"/>
    <w:rsid w:val="79652343"/>
    <w:rsid w:val="79B32DB2"/>
    <w:rsid w:val="7C2D0ED7"/>
    <w:rsid w:val="7C6C3A35"/>
    <w:rsid w:val="7FF1324A"/>
  </w:rsids>
  <m:mathPr>
    <m:mathFont m:val="Cambria Math"/>
    <m:brkBin m:val="before"/>
    <m:brkBinSub m:val="--"/>
    <m:smallFrac m:val="1"/>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semiHidden/>
    <w:unhideWhenUsed/>
    <w:qFormat/>
    <w:uiPriority w:val="99"/>
    <w:rPr>
      <w:sz w:val="18"/>
      <w:szCs w:val="18"/>
    </w:rPr>
  </w:style>
  <w:style w:type="paragraph" w:styleId="8">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paragraph" w:styleId="12">
    <w:name w:val="Normal (Web)"/>
    <w:basedOn w:val="1"/>
    <w:semiHidden/>
    <w:unhideWhenUsed/>
    <w:qFormat/>
    <w:uiPriority w:val="99"/>
    <w:pPr>
      <w:spacing w:beforeAutospacing="1" w:afterAutospacing="1"/>
      <w:jc w:val="left"/>
    </w:pPr>
    <w:rPr>
      <w:kern w:val="0"/>
      <w:sz w:val="24"/>
    </w:rPr>
  </w:style>
  <w:style w:type="table" w:styleId="14">
    <w:name w:val="Table Grid"/>
    <w:basedOn w:val="1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Strong"/>
    <w:basedOn w:val="15"/>
    <w:qFormat/>
    <w:uiPriority w:val="99"/>
    <w:rPr>
      <w:b/>
    </w:rPr>
  </w:style>
  <w:style w:type="character" w:styleId="17">
    <w:name w:val="page number"/>
    <w:basedOn w:val="15"/>
    <w:qFormat/>
    <w:uiPriority w:val="0"/>
  </w:style>
  <w:style w:type="character" w:styleId="18">
    <w:name w:val="Hyperlink"/>
    <w:basedOn w:val="15"/>
    <w:unhideWhenUsed/>
    <w:qFormat/>
    <w:uiPriority w:val="99"/>
    <w:rPr>
      <w:color w:val="0000FF" w:themeColor="hyperlink"/>
      <w:u w:val="single"/>
      <w14:textFill>
        <w14:solidFill>
          <w14:schemeClr w14:val="hlink"/>
        </w14:solidFill>
      </w14:textFill>
    </w:rPr>
  </w:style>
  <w:style w:type="character" w:customStyle="1" w:styleId="19">
    <w:name w:val="Header Char"/>
    <w:basedOn w:val="15"/>
    <w:semiHidden/>
    <w:qFormat/>
    <w:uiPriority w:val="99"/>
    <w:rPr>
      <w:rFonts w:ascii="Times New Roman" w:hAnsi="Times New Roman"/>
      <w:sz w:val="18"/>
      <w:szCs w:val="18"/>
    </w:rPr>
  </w:style>
  <w:style w:type="character" w:customStyle="1" w:styleId="20">
    <w:name w:val="页眉 Char"/>
    <w:semiHidden/>
    <w:qFormat/>
    <w:locked/>
    <w:uiPriority w:val="99"/>
    <w:rPr>
      <w:sz w:val="18"/>
    </w:rPr>
  </w:style>
  <w:style w:type="character" w:customStyle="1" w:styleId="21">
    <w:name w:val="Footer Char"/>
    <w:basedOn w:val="15"/>
    <w:semiHidden/>
    <w:qFormat/>
    <w:uiPriority w:val="99"/>
    <w:rPr>
      <w:rFonts w:ascii="Times New Roman" w:hAnsi="Times New Roman"/>
      <w:sz w:val="18"/>
      <w:szCs w:val="18"/>
    </w:rPr>
  </w:style>
  <w:style w:type="character" w:customStyle="1" w:styleId="22">
    <w:name w:val="页脚 Char"/>
    <w:qFormat/>
    <w:locked/>
    <w:uiPriority w:val="99"/>
    <w:rPr>
      <w:sz w:val="18"/>
    </w:rPr>
  </w:style>
  <w:style w:type="character" w:customStyle="1" w:styleId="23">
    <w:name w:val="Body Text Char"/>
    <w:basedOn w:val="15"/>
    <w:semiHidden/>
    <w:qFormat/>
    <w:uiPriority w:val="99"/>
    <w:rPr>
      <w:rFonts w:ascii="Times New Roman" w:hAnsi="Times New Roman"/>
      <w:szCs w:val="24"/>
    </w:rPr>
  </w:style>
  <w:style w:type="character" w:customStyle="1" w:styleId="24">
    <w:name w:val="正文文本 Char"/>
    <w:qFormat/>
    <w:locked/>
    <w:uiPriority w:val="99"/>
    <w:rPr>
      <w:rFonts w:ascii="仿宋_GB2312" w:hAnsi="Times New Roman" w:eastAsia="仿宋_GB2312"/>
      <w:sz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6">
    <w:name w:val="List Paragraph"/>
    <w:basedOn w:val="1"/>
    <w:qFormat/>
    <w:uiPriority w:val="34"/>
    <w:pPr>
      <w:ind w:firstLine="420" w:firstLineChars="200"/>
    </w:pPr>
  </w:style>
  <w:style w:type="character" w:customStyle="1" w:styleId="27">
    <w:name w:val="标题 1 Char"/>
    <w:basedOn w:val="15"/>
    <w:link w:val="2"/>
    <w:qFormat/>
    <w:uiPriority w:val="9"/>
    <w:rPr>
      <w:rFonts w:ascii="Times New Roman" w:hAnsi="Times New Roman"/>
      <w:b/>
      <w:bCs/>
      <w:kern w:val="44"/>
      <w:sz w:val="44"/>
      <w:szCs w:val="44"/>
    </w:rPr>
  </w:style>
  <w:style w:type="character" w:customStyle="1" w:styleId="28">
    <w:name w:val="标题 2 Char"/>
    <w:basedOn w:val="15"/>
    <w:link w:val="3"/>
    <w:qFormat/>
    <w:uiPriority w:val="9"/>
    <w:rPr>
      <w:rFonts w:asciiTheme="majorHAnsi" w:hAnsiTheme="majorHAnsi" w:eastAsiaTheme="majorEastAsia" w:cstheme="majorBidi"/>
      <w:b/>
      <w:bCs/>
      <w:kern w:val="2"/>
      <w:sz w:val="32"/>
      <w:szCs w:val="32"/>
    </w:rPr>
  </w:style>
  <w:style w:type="paragraph" w:customStyle="1" w:styleId="29">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批注框文本 Char"/>
    <w:basedOn w:val="15"/>
    <w:semiHidden/>
    <w:qFormat/>
    <w:uiPriority w:val="99"/>
    <w:rPr>
      <w:rFonts w:ascii="Times New Roman" w:hAnsi="Times New Roman"/>
      <w:kern w:val="2"/>
      <w:sz w:val="18"/>
      <w:szCs w:val="18"/>
    </w:rPr>
  </w:style>
  <w:style w:type="character" w:customStyle="1" w:styleId="31">
    <w:name w:val="标题 3 Char"/>
    <w:basedOn w:val="15"/>
    <w:link w:val="4"/>
    <w:qFormat/>
    <w:uiPriority w:val="9"/>
    <w:rPr>
      <w:rFonts w:ascii="Times New Roman" w:hAnsi="Times New Roman"/>
      <w:b/>
      <w:bCs/>
      <w:kern w:val="2"/>
      <w:sz w:val="32"/>
      <w:szCs w:val="32"/>
    </w:rPr>
  </w:style>
  <w:style w:type="character" w:customStyle="1" w:styleId="32">
    <w:name w:val="font01"/>
    <w:basedOn w:val="15"/>
    <w:qFormat/>
    <w:uiPriority w:val="0"/>
    <w:rPr>
      <w:rFonts w:hint="eastAsia" w:ascii="宋体" w:hAnsi="宋体" w:eastAsia="宋体" w:cs="宋体"/>
      <w:b/>
      <w:color w:val="000000"/>
      <w:sz w:val="32"/>
      <w:szCs w:val="32"/>
      <w:u w:val="none"/>
    </w:rPr>
  </w:style>
  <w:style w:type="character" w:customStyle="1" w:styleId="33">
    <w:name w:val="font21"/>
    <w:basedOn w:val="15"/>
    <w:qFormat/>
    <w:uiPriority w:val="0"/>
    <w:rPr>
      <w:rFonts w:hint="eastAsia" w:ascii="宋体" w:hAnsi="宋体" w:eastAsia="宋体" w:cs="宋体"/>
      <w:color w:val="000000"/>
      <w:sz w:val="32"/>
      <w:szCs w:val="32"/>
      <w:u w:val="none"/>
    </w:rPr>
  </w:style>
  <w:style w:type="character" w:customStyle="1" w:styleId="34">
    <w:name w:val="font61"/>
    <w:basedOn w:val="15"/>
    <w:qFormat/>
    <w:uiPriority w:val="0"/>
    <w:rPr>
      <w:rFonts w:hint="eastAsia" w:ascii="宋体" w:hAnsi="宋体" w:eastAsia="宋体" w:cs="宋体"/>
      <w:color w:val="000000"/>
      <w:sz w:val="22"/>
      <w:szCs w:val="22"/>
      <w:u w:val="none"/>
    </w:rPr>
  </w:style>
  <w:style w:type="character" w:customStyle="1" w:styleId="35">
    <w:name w:val="font11"/>
    <w:basedOn w:val="15"/>
    <w:qFormat/>
    <w:uiPriority w:val="0"/>
    <w:rPr>
      <w:rFonts w:hint="eastAsia" w:ascii="宋体" w:hAnsi="宋体" w:eastAsia="宋体" w:cs="宋体"/>
      <w:color w:val="000000"/>
      <w:sz w:val="20"/>
      <w:szCs w:val="20"/>
      <w:u w:val="none"/>
    </w:rPr>
  </w:style>
  <w:style w:type="character" w:customStyle="1" w:styleId="36">
    <w:name w:val="font101"/>
    <w:basedOn w:val="15"/>
    <w:qFormat/>
    <w:uiPriority w:val="0"/>
    <w:rPr>
      <w:rFonts w:hint="eastAsia" w:ascii="宋体" w:hAnsi="宋体" w:eastAsia="宋体" w:cs="宋体"/>
      <w:color w:val="000000"/>
      <w:sz w:val="18"/>
      <w:szCs w:val="18"/>
      <w:u w:val="none"/>
    </w:rPr>
  </w:style>
  <w:style w:type="character" w:customStyle="1" w:styleId="37">
    <w:name w:val="font51"/>
    <w:basedOn w:val="15"/>
    <w:qFormat/>
    <w:uiPriority w:val="0"/>
    <w:rPr>
      <w:rFonts w:hint="eastAsia" w:ascii="宋体" w:hAnsi="宋体" w:eastAsia="宋体" w:cs="宋体"/>
      <w:color w:val="000000"/>
      <w:sz w:val="12"/>
      <w:szCs w:val="12"/>
      <w:u w:val="none"/>
    </w:rPr>
  </w:style>
  <w:style w:type="character" w:customStyle="1" w:styleId="38">
    <w:name w:val="font91"/>
    <w:basedOn w:val="15"/>
    <w:qFormat/>
    <w:uiPriority w:val="0"/>
    <w:rPr>
      <w:rFonts w:hint="eastAsia" w:ascii="宋体" w:hAnsi="宋体" w:eastAsia="宋体" w:cs="宋体"/>
      <w:color w:val="000000"/>
      <w:sz w:val="32"/>
      <w:szCs w:val="32"/>
      <w:u w:val="none"/>
    </w:rPr>
  </w:style>
  <w:style w:type="character" w:customStyle="1" w:styleId="39">
    <w:name w:val="font71"/>
    <w:basedOn w:val="15"/>
    <w:qFormat/>
    <w:uiPriority w:val="0"/>
    <w:rPr>
      <w:rFonts w:hint="eastAsia" w:ascii="宋体" w:hAnsi="宋体" w:eastAsia="宋体" w:cs="宋体"/>
      <w:color w:val="000000"/>
      <w:sz w:val="20"/>
      <w:szCs w:val="20"/>
      <w:u w:val="none"/>
    </w:rPr>
  </w:style>
  <w:style w:type="character" w:customStyle="1" w:styleId="40">
    <w:name w:val="font31"/>
    <w:basedOn w:val="15"/>
    <w:qFormat/>
    <w:uiPriority w:val="0"/>
    <w:rPr>
      <w:rFonts w:hint="eastAsia" w:ascii="宋体" w:hAnsi="宋体" w:eastAsia="宋体" w:cs="宋体"/>
      <w:color w:val="000000"/>
      <w:sz w:val="20"/>
      <w:szCs w:val="20"/>
      <w:u w:val="none"/>
    </w:rPr>
  </w:style>
  <w:style w:type="character" w:customStyle="1" w:styleId="41">
    <w:name w:val="font81"/>
    <w:basedOn w:val="15"/>
    <w:qFormat/>
    <w:uiPriority w:val="0"/>
    <w:rPr>
      <w:rFonts w:hint="eastAsia" w:ascii="宋体" w:hAnsi="宋体" w:eastAsia="宋体" w:cs="宋体"/>
      <w:color w:val="000000"/>
      <w:sz w:val="18"/>
      <w:szCs w:val="18"/>
      <w:u w:val="none"/>
    </w:rPr>
  </w:style>
  <w:style w:type="character" w:customStyle="1" w:styleId="42">
    <w:name w:val="font41"/>
    <w:basedOn w:val="15"/>
    <w:qFormat/>
    <w:uiPriority w:val="0"/>
    <w:rPr>
      <w:rFonts w:hint="eastAsia" w:ascii="宋体" w:hAnsi="宋体" w:eastAsia="宋体" w:cs="宋体"/>
      <w:color w:val="000000"/>
      <w:sz w:val="22"/>
      <w:szCs w:val="22"/>
      <w:u w:val="none"/>
    </w:rPr>
  </w:style>
  <w:style w:type="character" w:customStyle="1" w:styleId="43">
    <w:name w:val=" Char Char6"/>
    <w:basedOn w:val="15"/>
    <w:link w:val="2"/>
    <w:qFormat/>
    <w:locked/>
    <w:uiPriority w:val="9"/>
    <w:rPr>
      <w:rFonts w:ascii="Times New Roman" w:hAnsi="Times New Roman" w:cs="Times New Roman"/>
      <w:b/>
      <w:bCs/>
      <w:kern w:val="44"/>
      <w:sz w:val="44"/>
      <w:szCs w:val="44"/>
    </w:rPr>
  </w:style>
  <w:style w:type="paragraph" w:customStyle="1" w:styleId="44">
    <w:name w:val="四号正文"/>
    <w:basedOn w:val="1"/>
    <w:qFormat/>
    <w:uiPriority w:val="0"/>
    <w:pPr>
      <w:spacing w:line="360" w:lineRule="auto"/>
    </w:pPr>
    <w:rPr>
      <w:rFonts w:ascii="??" w:hAnsi="??" w:cs="宋体"/>
      <w:color w:val="000000"/>
      <w:kern w:val="0"/>
      <w:sz w:val="28"/>
      <w:szCs w:val="21"/>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7.xml"/><Relationship Id="rId26" Type="http://schemas.openxmlformats.org/officeDocument/2006/relationships/customXml" Target="../customXml/item6.xml"/><Relationship Id="rId25" Type="http://schemas.openxmlformats.org/officeDocument/2006/relationships/customXml" Target="../customXml/item5.xml"/><Relationship Id="rId24" Type="http://schemas.openxmlformats.org/officeDocument/2006/relationships/customXml" Target="../customXml/item4.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6222664015905"/>
          <c:y val="0.143246187363834"/>
          <c:w val="0.894433399602386"/>
          <c:h val="0.773311546840958"/>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2019年度收支合计</c:v>
                </c:pt>
                <c:pt idx="1">
                  <c:v>2020年度收支合计</c:v>
                </c:pt>
              </c:strCache>
            </c:strRef>
          </c:cat>
          <c:val>
            <c:numRef>
              <c:f>Sheet1!$B$2:$B$3</c:f>
              <c:numCache>
                <c:formatCode>General</c:formatCode>
                <c:ptCount val="2"/>
                <c:pt idx="0">
                  <c:v>1405.1584</c:v>
                </c:pt>
                <c:pt idx="1">
                  <c:v>1269.73527</c:v>
                </c:pt>
              </c:numCache>
            </c:numRef>
          </c:val>
        </c:ser>
        <c:dLbls>
          <c:showLegendKey val="0"/>
          <c:showVal val="1"/>
          <c:showCatName val="0"/>
          <c:showSerName val="0"/>
          <c:showPercent val="0"/>
          <c:showBubbleSize val="0"/>
        </c:dLbls>
        <c:gapWidth val="150"/>
        <c:overlap val="100"/>
        <c:axId val="508296519"/>
        <c:axId val="92982050"/>
      </c:barChart>
      <c:catAx>
        <c:axId val="50829651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982050"/>
        <c:crosses val="autoZero"/>
        <c:auto val="1"/>
        <c:lblAlgn val="ctr"/>
        <c:lblOffset val="100"/>
        <c:noMultiLvlLbl val="0"/>
      </c:catAx>
      <c:valAx>
        <c:axId val="9298205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296519"/>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3075422626788"/>
          <c:y val="0.0784337062604142"/>
          <c:w val="0.575747724317295"/>
          <c:h val="0.843132587479172"/>
        </c:manualLayout>
      </c:layout>
      <c:pieChart>
        <c:varyColors val="1"/>
        <c:ser>
          <c:idx val="0"/>
          <c:order val="0"/>
          <c:tx>
            <c:strRef>
              <c:f>Sheet1!$B$1</c:f>
              <c:strCache>
                <c:ptCount val="1"/>
                <c:pt idx="0">
                  <c:v>系列 1</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explosion val="0"/>
            <c:spPr>
              <a:solidFill>
                <a:schemeClr val="accent2"/>
              </a:solidFill>
              <a:ln>
                <a:noFill/>
              </a:ln>
              <a:effectLst>
                <a:outerShdw blurRad="2540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t>3.73%</a:t>
                    </a:r>
                  </a:p>
                </c:rich>
              </c:tx>
              <c:dLblPos val="ctr"/>
              <c:showLegendKey val="0"/>
              <c:showVal val="1"/>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100</a:t>
                    </a:r>
                    <a:r>
                      <a:t>%</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1">
                  <c:v>公共财政预算拨款收入</c:v>
                </c:pt>
              </c:strCache>
            </c:strRef>
          </c:cat>
          <c:val>
            <c:numRef>
              <c:f>Sheet1!$B$2:$B$3</c:f>
              <c:numCache>
                <c:formatCode>General</c:formatCode>
                <c:ptCount val="2"/>
                <c:pt idx="1" c:formatCode="0.00%">
                  <c:v>1</c:v>
                </c:pt>
              </c:numCache>
            </c:numRef>
          </c:val>
        </c:ser>
        <c:ser>
          <c:idx val="1"/>
          <c:order val="1"/>
          <c:tx>
            <c:strRef>
              <c:f>Sheet1!#REF!</c:f>
              <c:strCache>
                <c:ptCount val="1"/>
                <c:pt idx="0">
                  <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1">
                  <c:v>公共财政预算拨款收入</c:v>
                </c:pt>
              </c:strCache>
            </c:strRef>
          </c:cat>
          <c:val>
            <c:numRef>
              <c:f>Sheet1!#REF!</c:f>
              <c:numCache>
                <c:formatCode>General</c:formatCode>
                <c:ptCount val="1"/>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1</c:v>
                </c:pt>
              </c:strCache>
            </c:strRef>
          </c:tx>
          <c:explosion val="0"/>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Lbls>
            <c:dLbl>
              <c:idx val="0"/>
              <c:layout>
                <c:manualLayout>
                  <c:x val="-0.347895449542836"/>
                  <c:y val="-0.474967568316655"/>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100</a:t>
                    </a:r>
                    <a:r>
                      <a:t>%</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7996171027441"/>
                      <c:h val="0.106607310215558"/>
                    </c:manualLayout>
                  </c15:layout>
                </c:ext>
              </c:extLst>
            </c:dLbl>
            <c:dLbl>
              <c:idx val="1"/>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0_ </c:formatCode>
                <c:ptCount val="2"/>
                <c:pt idx="0">
                  <c:v>100</c:v>
                </c:pt>
                <c:pt idx="1">
                  <c:v>0</c:v>
                </c:pt>
              </c:numCache>
            </c:numRef>
          </c:val>
        </c:ser>
        <c:dLbls>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Sheet1!#REF!</c15:sqref>
                        </c15:formulaRef>
                      </c:ext>
                    </c:extLst>
                    <c:strCache>
                      <c:ptCount val="1"/>
                      <c:pt idx="0">
                        <c:v/>
                      </c:pt>
                    </c:strCache>
                  </c:strRef>
                </c:tx>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uri="{02D57815-91ED-43cb-92C2-25804820EDAC}">
                        <c15:fullRef>
                          <c15:sqref/>
                        </c15:fullRef>
                        <c15:formulaRef>
                          <c15:sqref>Sheet1!$A$2:$A$3</c15:sqref>
                        </c15:formulaRef>
                      </c:ext>
                    </c:extLst>
                    <c:strCache>
                      <c:ptCount val="2"/>
                      <c:pt idx="0">
                        <c:v>基本支出</c:v>
                      </c:pt>
                      <c:pt idx="1">
                        <c:v>项目支出</c:v>
                      </c:pt>
                    </c:strCache>
                  </c:strRef>
                </c:cat>
                <c:val>
                  <c:numRef>
                    <c:extLst>
                      <c:ext uri="{02D57815-91ED-43cb-92C2-25804820EDAC}">
                        <c15:formulaRef>
                          <c15:sqref>Sheet1!#REF!</c15:sqref>
                        </c15:formulaRef>
                      </c:ext>
                    </c:extLst>
                    <c:numCache>
                      <c:formatCode>General</c:formatCode>
                      <c:ptCount val="1"/>
                      <c:pt idx="0">
                        <c:v>1</c:v>
                      </c:pt>
                    </c:numCache>
                  </c:numRef>
                </c:val>
              </c15:ser>
            </c15:filteredPieSeries>
          </c:ext>
        </c:extLst>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6222664015905"/>
          <c:y val="0.143246187363834"/>
          <c:w val="0.894433399602386"/>
          <c:h val="0.773311546840958"/>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dLbl>
              <c:idx val="0"/>
              <c:layout>
                <c:manualLayout>
                  <c:x val="0.0127660103857876"/>
                  <c:y val="-0.287967133231225"/>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921839389455674"/>
                  <c:y val="-0.435981327307927"/>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1405.1584</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2020年财政拨款收支合计</c:v>
                </c:pt>
                <c:pt idx="1">
                  <c:v>2019年财政拨款收支合计</c:v>
                </c:pt>
              </c:strCache>
            </c:strRef>
          </c:cat>
          <c:val>
            <c:numRef>
              <c:f>Sheet1!$B$2:$B$3</c:f>
              <c:numCache>
                <c:formatCode>General</c:formatCode>
                <c:ptCount val="2"/>
                <c:pt idx="0">
                  <c:v>1269.73527</c:v>
                </c:pt>
                <c:pt idx="1">
                  <c:v>1405.1584</c:v>
                </c:pt>
              </c:numCache>
            </c:numRef>
          </c:val>
        </c:ser>
        <c:dLbls>
          <c:showLegendKey val="0"/>
          <c:showVal val="1"/>
          <c:showCatName val="0"/>
          <c:showSerName val="0"/>
          <c:showPercent val="0"/>
          <c:showBubbleSize val="0"/>
        </c:dLbls>
        <c:gapWidth val="150"/>
        <c:overlap val="100"/>
        <c:axId val="508296519"/>
        <c:axId val="92982050"/>
      </c:barChart>
      <c:catAx>
        <c:axId val="50829651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982050"/>
        <c:crosses val="autoZero"/>
        <c:auto val="1"/>
        <c:lblAlgn val="ctr"/>
        <c:lblOffset val="100"/>
        <c:noMultiLvlLbl val="0"/>
      </c:catAx>
      <c:valAx>
        <c:axId val="9298205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296519"/>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6222664015905"/>
          <c:y val="0.143246187363834"/>
          <c:w val="0.894433399602386"/>
          <c:h val="0.773311546840958"/>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dLbl>
              <c:idx val="0"/>
              <c:layout>
                <c:manualLayout>
                  <c:x val="-0.000837580962328325"/>
                  <c:y val="-0.28816048203246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894632206759442"/>
                  <c:y val="-0.432694397686891"/>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1405.1584</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2020年财政拨款收支合计</c:v>
                </c:pt>
                <c:pt idx="1">
                  <c:v>2019年财政拨款收支合计</c:v>
                </c:pt>
              </c:strCache>
            </c:strRef>
          </c:cat>
          <c:val>
            <c:numRef>
              <c:f>Sheet1!$B$2:$B$3</c:f>
              <c:numCache>
                <c:formatCode>General</c:formatCode>
                <c:ptCount val="2"/>
                <c:pt idx="0">
                  <c:v>1269.73527</c:v>
                </c:pt>
                <c:pt idx="1">
                  <c:v>1405.1584</c:v>
                </c:pt>
              </c:numCache>
            </c:numRef>
          </c:val>
        </c:ser>
        <c:dLbls>
          <c:showLegendKey val="0"/>
          <c:showVal val="1"/>
          <c:showCatName val="0"/>
          <c:showSerName val="0"/>
          <c:showPercent val="0"/>
          <c:showBubbleSize val="0"/>
        </c:dLbls>
        <c:gapWidth val="150"/>
        <c:overlap val="100"/>
        <c:axId val="508296519"/>
        <c:axId val="92982050"/>
      </c:barChart>
      <c:catAx>
        <c:axId val="50829651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982050"/>
        <c:crosses val="autoZero"/>
        <c:auto val="1"/>
        <c:lblAlgn val="ctr"/>
        <c:lblOffset val="100"/>
        <c:noMultiLvlLbl val="0"/>
      </c:catAx>
      <c:valAx>
        <c:axId val="9298205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296519"/>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c:explosion val="0"/>
          <c:dPt>
            <c:idx val="0"/>
            <c:bubble3D val="0"/>
            <c:spPr>
              <a:solidFill>
                <a:schemeClr val="accent1">
                  <a:shade val="76667"/>
                </a:schemeClr>
              </a:solidFill>
              <a:ln>
                <a:noFill/>
              </a:ln>
              <a:effectLst>
                <a:outerShdw blurRad="317500" algn="ctr" rotWithShape="0">
                  <a:prstClr val="black">
                    <a:alpha val="25000"/>
                  </a:prstClr>
                </a:outerShdw>
              </a:effectLst>
            </c:spPr>
          </c:dPt>
          <c:dPt>
            <c:idx val="1"/>
            <c:bubble3D val="0"/>
            <c:spPr>
              <a:solidFill>
                <a:schemeClr val="accent2">
                  <a:shade val="76667"/>
                </a:schemeClr>
              </a:solidFill>
              <a:ln>
                <a:noFill/>
              </a:ln>
              <a:effectLst>
                <a:outerShdw blurRad="317500" algn="ctr" rotWithShape="0">
                  <a:prstClr val="black">
                    <a:alpha val="25000"/>
                  </a:prstClr>
                </a:outerShdw>
              </a:effectLst>
            </c:spPr>
          </c:dPt>
          <c:dPt>
            <c:idx val="2"/>
            <c:bubble3D val="0"/>
            <c:spPr>
              <a:solidFill>
                <a:schemeClr val="accent3">
                  <a:shade val="76667"/>
                </a:schemeClr>
              </a:solidFill>
              <a:ln>
                <a:noFill/>
              </a:ln>
              <a:effectLst>
                <a:outerShdw blurRad="317500" algn="ctr" rotWithShape="0">
                  <a:prstClr val="black">
                    <a:alpha val="25000"/>
                  </a:prstClr>
                </a:outerShdw>
              </a:effectLst>
            </c:spPr>
          </c:dPt>
          <c:dPt>
            <c:idx val="3"/>
            <c:bubble3D val="0"/>
            <c:spPr>
              <a:solidFill>
                <a:schemeClr val="accent4">
                  <a:shade val="76667"/>
                </a:schemeClr>
              </a:solidFill>
              <a:ln>
                <a:noFill/>
              </a:ln>
              <a:effectLst>
                <a:outerShdw blurRad="317500" algn="ctr" rotWithShape="0">
                  <a:prstClr val="black">
                    <a:alpha val="25000"/>
                  </a:prstClr>
                </a:outerShdw>
              </a:effectLst>
            </c:spPr>
          </c:dPt>
          <c:dPt>
            <c:idx val="4"/>
            <c:bubble3D val="0"/>
            <c:spPr>
              <a:solidFill>
                <a:schemeClr val="accent5">
                  <a:shade val="76667"/>
                </a:schemeClr>
              </a:solidFill>
              <a:ln>
                <a:noFill/>
              </a:ln>
              <a:effectLst>
                <a:outerShdw blurRad="317500" algn="ctr" rotWithShape="0">
                  <a:prstClr val="black">
                    <a:alpha val="25000"/>
                  </a:prstClr>
                </a:outerShdw>
              </a:effectLst>
            </c:spPr>
          </c:dPt>
          <c:dPt>
            <c:idx val="5"/>
            <c:bubble3D val="0"/>
            <c:spPr>
              <a:solidFill>
                <a:schemeClr val="accent6">
                  <a:shade val="76667"/>
                </a:schemeClr>
              </a:solidFill>
              <a:ln>
                <a:noFill/>
              </a:ln>
              <a:effectLst>
                <a:outerShdw blurRad="317500" algn="ctr" rotWithShape="0">
                  <a:prstClr val="black">
                    <a:alpha val="25000"/>
                  </a:prstClr>
                </a:outerShdw>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Sheet1!$A$2:$A$7</c:f>
              <c:strCache>
                <c:ptCount val="6"/>
                <c:pt idx="0">
                  <c:v>教育支出</c:v>
                </c:pt>
                <c:pt idx="1">
                  <c:v>社会保障和就业支出</c:v>
                </c:pt>
                <c:pt idx="2">
                  <c:v>卫生健康支出</c:v>
                </c:pt>
                <c:pt idx="3">
                  <c:v>住房保障支出</c:v>
                </c:pt>
                <c:pt idx="4">
                  <c:v>扶贫支出</c:v>
                </c:pt>
                <c:pt idx="5">
                  <c:v>农林水支出</c:v>
                </c:pt>
              </c:strCache>
            </c:strRef>
          </c:cat>
          <c:val>
            <c:numRef>
              <c:f>Sheet1!$B$2:$B$7</c:f>
              <c:numCache>
                <c:formatCode>General</c:formatCode>
                <c:ptCount val="6"/>
                <c:pt idx="0">
                  <c:v>1034.57037</c:v>
                </c:pt>
                <c:pt idx="1">
                  <c:v>102.5567</c:v>
                </c:pt>
                <c:pt idx="2">
                  <c:v>54.6905</c:v>
                </c:pt>
                <c:pt idx="3">
                  <c:v>76.9177</c:v>
                </c:pt>
                <c:pt idx="4">
                  <c:v>1</c:v>
                </c:pt>
                <c:pt idx="5">
                  <c:v>1</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因公出境</c:v>
                </c:pt>
                <c:pt idx="1">
                  <c:v>公务车购置及运行维护费</c:v>
                </c:pt>
                <c:pt idx="2">
                  <c:v>公务接待费</c:v>
                </c:pt>
              </c:strCache>
            </c:strRef>
          </c:cat>
          <c:val>
            <c:numRef>
              <c:f>Sheet1!$B$2:$B$4</c:f>
              <c:numCache>
                <c:formatCode>General</c:formatCode>
                <c:ptCount val="3"/>
                <c:pt idx="0">
                  <c:v>0</c:v>
                </c:pt>
                <c:pt idx="1">
                  <c:v>0</c:v>
                </c:pt>
                <c:pt idx="2">
                  <c:v>100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2.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张彬茜</dc:creator>
  <cp:lastModifiedBy>Administrator</cp:lastModifiedBy>
  <cp:revision>19</cp:revision>
  <cp:lastPrinted>2020-10-26T16:43:00Z</cp:lastPrinted>
  <dcterms:created xsi:type="dcterms:W3CDTF">2019-08-01T01:14:00Z</dcterms:created>
  <dcterms:modified xsi:type="dcterms:W3CDTF">2021-10-13T06:50:31Z</dcterms:modified>
</cp:coreProperties>
</file>

<file path=customXml/item2.xml><?xml version="1.0" encoding="utf-8"?>
<Properties xmlns:vt="http://schemas.openxmlformats.org/officeDocument/2006/docPropsVTypes" xmlns="http://schemas.openxmlformats.org/officeDocument/2006/extended-properties">
  <Template>Normal</Template>
  <TotalTime>1</TotalTime>
  <Pages>47</Pages>
  <Words>3189</Words>
  <Characters>18182</Characters>
  <Application>WPS Office_11.1.0.10356_F1E327BC-269C-435d-A152-05C5408002CA</Application>
  <DocSecurity>0</DocSecurity>
  <Lines>151</Lines>
  <Paragraphs>42</Paragraphs>
  <Company>四川省财政厅</Company>
  <CharactersWithSpaces>21329</CharactersWithSpaces>
  <AppVersion>14.0000</AppVersion>
</Properties>
</file>

<file path=customXml/item3.xml><?xml version="1.0" encoding="utf-8"?>
<Properties xmlns:vt="http://schemas.openxmlformats.org/officeDocument/2006/docPropsVTypes" xmlns="http://schemas.openxmlformats.org/officeDocument/2006/custom-properties">
  <property fmtid="{D5CDD505-2E9C-101B-9397-08002B2CF9AE}" pid="2" name="KSOProductBuildVer">
    <vt:lpstr>2052-11.1.0.10356</vt:lpstr>
  </property>
  <property fmtid="{D5CDD505-2E9C-101B-9397-08002B2CF9AE}" pid="3" name="ICV">
    <vt:lpstr>E69E0ECE11EF4E7AB0F0995CFB7AE5C9</vt:lpstr>
  </proper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2019-08-01T01:14:00Z</dcterms:created>
  <dc:creator>张彬茜</dc:creator>
  <cp:lastModifiedBy>Administrator</cp:lastModifiedBy>
  <cp:lastPrinted>2020-10-26T16:43:00Z</cp:lastPrinted>
  <dcterms:modified xsi:type="dcterms:W3CDTF">2021-10-13T06:50:31Z</dcterms:modified>
  <dc:title>四川省***</dc:title>
  <cp:revision>19</cp:revision>
</cp:coreProperties>
</file>

<file path=customXml/item5.xml><?xml version="1.0" encoding="utf-8"?>
<Properties xmlns="http://schemas.openxmlformats.org/officeDocument/2006/extended-properties" xmlns:vt="http://schemas.openxmlformats.org/officeDocument/2006/docPropsVTypes">
  <Template>Normal</Template>
  <Company>四川省财政厅</Company>
  <Pages>47</Pages>
  <Words>3189</Words>
  <Characters>18182</Characters>
  <Lines>151</Lines>
  <Paragraphs>42</Paragraphs>
  <TotalTime>1</TotalTime>
  <ScaleCrop>false</ScaleCrop>
  <LinksUpToDate>false</LinksUpToDate>
  <CharactersWithSpaces>21329</CharactersWithSpaces>
  <Application>WPS Office_11.1.0.10356_F1E327BC-269C-435d-A152-05C5408002CA</Application>
  <DocSecurity>0</DocSecurity>
</Properties>
</file>

<file path=customXml/item6.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E69E0ECE11EF4E7AB0F0995CFB7AE5C9</vt:lpwstr>
  </property>
</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d749c-d80c-4f4e-958b-e5949293ce11}">
  <ds:schemaRefs/>
</ds:datastoreItem>
</file>

<file path=customXml/itemProps2.xml><?xml version="1.0" encoding="utf-8"?>
<ds:datastoreItem xmlns:ds="http://schemas.openxmlformats.org/officeDocument/2006/customXml" ds:itemID="{2518bc35-6ef6-422e-b927-fd6d87b1a507}">
  <ds:schemaRefs/>
</ds:datastoreItem>
</file>

<file path=customXml/itemProps3.xml><?xml version="1.0" encoding="utf-8"?>
<ds:datastoreItem xmlns:ds="http://schemas.openxmlformats.org/officeDocument/2006/customXml" ds:itemID="{2028c956-3f84-4074-81b1-7e64e20d3f05}">
  <ds:schemaRefs/>
</ds:datastoreItem>
</file>

<file path=customXml/itemProps4.xml><?xml version="1.0" encoding="utf-8"?>
<ds:datastoreItem xmlns:ds="http://schemas.openxmlformats.org/officeDocument/2006/customXml" ds:itemID="{d4166808-ffbb-4599-ba04-eeaf66a50f45}">
  <ds:schemaRefs/>
</ds:datastoreItem>
</file>

<file path=customXml/itemProps5.xml><?xml version="1.0" encoding="utf-8"?>
<ds:datastoreItem xmlns:ds="http://schemas.openxmlformats.org/officeDocument/2006/customXml" ds:itemID="{192f4223-5758-447e-8d29-b0e891a7a36c}">
  <ds:schemaRefs/>
</ds:datastoreItem>
</file>

<file path=customXml/itemProps6.xml><?xml version="1.0" encoding="utf-8"?>
<ds:datastoreItem xmlns:ds="http://schemas.openxmlformats.org/officeDocument/2006/customXml" ds:itemID="{b889da10-8eb8-42a1-9a0e-55c97a563809}">
  <ds:schemaRefs/>
</ds:datastoreItem>
</file>

<file path=customXml/itemProps7.xml><?xml version="1.0" encoding="utf-8"?>
<ds:datastoreItem xmlns:ds="http://schemas.openxmlformats.org/officeDocument/2006/customXml" ds:itemID="{255EE963-AE7E-4F3B-BBF1-9AF15C920BB6}">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46</Pages>
  <Words>12171</Words>
  <Characters>13221</Characters>
  <Lines>151</Lines>
  <Paragraphs>42</Paragraphs>
  <TotalTime>8</TotalTime>
  <ScaleCrop>false</ScaleCrop>
  <LinksUpToDate>false</LinksUpToDate>
  <CharactersWithSpaces>13518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2019-08-01T01:14:00Z</dcterms:created>
  <dc:creator>张彬茜</dc:creator>
  <cp:lastModifiedBy>狂奔的蜗牛</cp:lastModifiedBy>
  <cp:lastPrinted>2020-10-26T16:43:00Z</cp:lastPrinted>
  <dcterms:modified xsi:type="dcterms:W3CDTF">2022-09-16T12:22:33Z</dcterms:modified>
  <dc:title>四川省_x002A__x002A__x002A_</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92FE6866D2D34A858A9EE55D83B891FD</vt:lpwstr>
  </property>
</Properties>
</file>