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77425"/>
      <w:bookmarkStart w:id="1" w:name="_Toc15396475"/>
      <w:bookmarkStart w:id="2" w:name="_Toc15377193"/>
      <w:bookmarkStart w:id="3" w:name="_Toc15378441"/>
      <w:bookmarkStart w:id="4" w:name="_Toc15396597"/>
      <w:bookmarkStart w:id="5"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9741"/>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7194"/>
      <w:bookmarkStart w:id="8" w:name="_Toc15377426"/>
      <w:bookmarkStart w:id="9" w:name="_Toc15378442"/>
      <w:bookmarkStart w:id="10" w:name="_Toc15396476"/>
      <w:bookmarkStart w:id="11" w:name="_Toc15396598"/>
      <w:bookmarkStart w:id="12" w:name="_Toc11500"/>
      <w:r>
        <w:rPr>
          <w:rFonts w:hint="eastAsia" w:ascii="方正小标宋简体" w:hAnsi="方正小标宋简体" w:eastAsia="方正小标宋简体" w:cs="方正小标宋简体"/>
          <w:sz w:val="72"/>
          <w:szCs w:val="72"/>
        </w:rPr>
        <w:t>四川省</w:t>
      </w:r>
      <w:bookmarkEnd w:id="5"/>
      <w:bookmarkStart w:id="13" w:name="_Toc15306268"/>
      <w:r>
        <w:rPr>
          <w:rFonts w:hint="eastAsia" w:ascii="方正小标宋简体" w:hAnsi="方正小标宋简体" w:eastAsia="方正小标宋简体" w:cs="方正小标宋简体"/>
          <w:sz w:val="72"/>
          <w:szCs w:val="72"/>
        </w:rPr>
        <w:t>巴中市通江县洪口镇人民政府部门决算</w:t>
      </w:r>
      <w:bookmarkEnd w:id="7"/>
      <w:bookmarkEnd w:id="8"/>
      <w:bookmarkEnd w:id="9"/>
      <w:bookmarkEnd w:id="10"/>
      <w:bookmarkEnd w:id="11"/>
      <w:bookmarkEnd w:id="12"/>
      <w:bookmarkEnd w:id="13"/>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21"/>
        <w:rPr>
          <w:b/>
          <w:sz w:val="24"/>
        </w:rPr>
      </w:pPr>
      <w:r>
        <w:rPr>
          <w:rFonts w:hint="eastAsia"/>
        </w:rPr>
        <w:t>公开时间：2022年8月25日</w:t>
      </w:r>
      <w:bookmarkStart w:id="14" w:name="_Toc15377196"/>
      <w:bookmarkStart w:id="15" w:name="_Toc15396599"/>
    </w:p>
    <w:sdt>
      <w:sdtPr>
        <w:rPr>
          <w:rFonts w:ascii="宋体" w:hAnsi="宋体" w:eastAsia="仿宋_GB2312"/>
          <w:sz w:val="32"/>
        </w:rPr>
        <w:id w:val="147468229"/>
        <w:docPartObj>
          <w:docPartGallery w:val="Table of Contents"/>
          <w:docPartUnique/>
        </w:docPartObj>
      </w:sdtPr>
      <w:sdtEndPr>
        <w:rPr>
          <w:rFonts w:ascii="Calibri" w:hAnsi="Calibri" w:eastAsia="仿宋_GB2312"/>
          <w:b/>
          <w:sz w:val="32"/>
        </w:rPr>
      </w:sdtEndPr>
      <w:sdtContent>
        <w:p>
          <w:pPr>
            <w:jc w:val="center"/>
          </w:pPr>
        </w:p>
        <w:p>
          <w:pPr>
            <w:pStyle w:val="37"/>
            <w:tabs>
              <w:tab w:val="right" w:leader="dot" w:pos="8306"/>
            </w:tabs>
            <w:rPr>
              <w:rFonts w:asciiTheme="minorEastAsia" w:hAnsiTheme="minorEastAsia" w:cstheme="minorEastAsia"/>
              <w:sz w:val="21"/>
              <w:szCs w:val="21"/>
            </w:rPr>
          </w:pPr>
          <w:r>
            <w:rPr>
              <w:rFonts w:hint="eastAsia"/>
            </w:rPr>
            <w:fldChar w:fldCharType="begin"/>
          </w:r>
          <w:r>
            <w:instrText xml:space="preserve">TOC \o "1-2" \h \u</w:instrText>
          </w:r>
          <w:r>
            <w:rPr>
              <w:rFonts w:hint="eastAsia" w:asciiTheme="minorEastAsia" w:hAnsiTheme="minorEastAsia" w:cstheme="minorEastAsia"/>
              <w:sz w:val="21"/>
              <w:szCs w:val="21"/>
            </w:rPr>
            <w:fldChar w:fldCharType="separate"/>
          </w:r>
        </w:p>
        <w:p>
          <w:pPr>
            <w:pStyle w:val="37"/>
            <w:tabs>
              <w:tab w:val="right" w:leader="dot" w:pos="8306"/>
            </w:tabs>
            <w:rPr>
              <w:rFonts w:asciiTheme="minorEastAsia" w:hAnsiTheme="minorEastAsia" w:cstheme="minorEastAsia"/>
              <w:sz w:val="21"/>
              <w:szCs w:val="21"/>
            </w:rPr>
          </w:pPr>
          <w:r>
            <w:fldChar w:fldCharType="begin"/>
          </w:r>
          <w:r>
            <w:instrText xml:space="preserve"> HYPERLINK \l "_Toc16077" </w:instrText>
          </w:r>
          <w:r>
            <w:fldChar w:fldCharType="separate"/>
          </w:r>
          <w:r>
            <w:rPr>
              <w:rFonts w:hint="eastAsia" w:asciiTheme="minorEastAsia" w:hAnsiTheme="minorEastAsia" w:cstheme="minorEastAsia"/>
              <w:sz w:val="21"/>
              <w:szCs w:val="21"/>
            </w:rPr>
            <w:t>第一部分部门概况</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_Toc16077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4</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"_Toc28897" </w:instrText>
          </w:r>
          <w:r>
            <w:fldChar w:fldCharType="separate"/>
          </w:r>
          <w:r>
            <w:rPr>
              <w:rFonts w:hint="eastAsia" w:asciiTheme="minorEastAsia" w:hAnsiTheme="minorEastAsia" w:cstheme="minorEastAsia"/>
              <w:sz w:val="21"/>
              <w:szCs w:val="21"/>
            </w:rPr>
            <w:t>一、基本职能及主要工作</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_Toc28897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4</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"_Toc20970" </w:instrText>
          </w:r>
          <w:r>
            <w:fldChar w:fldCharType="separate"/>
          </w:r>
          <w:r>
            <w:rPr>
              <w:rFonts w:hint="eastAsia" w:asciiTheme="minorEastAsia" w:hAnsiTheme="minorEastAsia" w:cstheme="minorEastAsia"/>
              <w:sz w:val="21"/>
              <w:szCs w:val="21"/>
            </w:rPr>
            <w:t>二、机构设置</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_Toc20970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6</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7"/>
            <w:tabs>
              <w:tab w:val="right" w:leader="dot" w:pos="8306"/>
            </w:tabs>
            <w:rPr>
              <w:rFonts w:asciiTheme="minorEastAsia" w:hAnsiTheme="minorEastAsia" w:cstheme="minorEastAsia"/>
              <w:sz w:val="21"/>
              <w:szCs w:val="21"/>
            </w:rPr>
          </w:pPr>
          <w:r>
            <w:fldChar w:fldCharType="begin"/>
          </w:r>
          <w:r>
            <w:instrText xml:space="preserve"> HYPERLINK \l "_Toc32176" </w:instrText>
          </w:r>
          <w:r>
            <w:fldChar w:fldCharType="separate"/>
          </w:r>
          <w:r>
            <w:rPr>
              <w:rFonts w:hint="eastAsia" w:asciiTheme="minorEastAsia" w:hAnsiTheme="minorEastAsia" w:cstheme="minorEastAsia"/>
              <w:sz w:val="21"/>
              <w:szCs w:val="21"/>
            </w:rPr>
            <w:t>第二部分2021年度部门决算情况说明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_Toc32176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7</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"_Toc12205" </w:instrText>
          </w:r>
          <w:r>
            <w:fldChar w:fldCharType="separate"/>
          </w:r>
          <w:r>
            <w:rPr>
              <w:rFonts w:hint="eastAsia" w:asciiTheme="minorEastAsia" w:hAnsiTheme="minorEastAsia" w:cstheme="minorEastAsia"/>
              <w:sz w:val="21"/>
              <w:szCs w:val="21"/>
            </w:rPr>
            <w:t>一、收入支出决算总体情况说明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_Toc12205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7</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"_Toc21492" </w:instrText>
          </w:r>
          <w:r>
            <w:fldChar w:fldCharType="separate"/>
          </w:r>
          <w:r>
            <w:rPr>
              <w:rFonts w:hint="eastAsia" w:asciiTheme="minorEastAsia" w:hAnsiTheme="minorEastAsia" w:cstheme="minorEastAsia"/>
              <w:sz w:val="21"/>
              <w:szCs w:val="21"/>
            </w:rPr>
            <w:t>二、收入决算情况说明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_Toc21492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7</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"_Toc19387" </w:instrText>
          </w:r>
          <w:r>
            <w:fldChar w:fldCharType="separate"/>
          </w:r>
          <w:r>
            <w:rPr>
              <w:rFonts w:hint="eastAsia" w:asciiTheme="minorEastAsia" w:hAnsiTheme="minorEastAsia" w:cstheme="minorEastAsia"/>
              <w:sz w:val="21"/>
              <w:szCs w:val="21"/>
            </w:rPr>
            <w:t>三、支出决算情况说明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_Toc19387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8</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"_Toc1202" </w:instrText>
          </w:r>
          <w:r>
            <w:fldChar w:fldCharType="separate"/>
          </w:r>
          <w:r>
            <w:rPr>
              <w:rFonts w:hint="eastAsia" w:asciiTheme="minorEastAsia" w:hAnsiTheme="minorEastAsia" w:cstheme="minorEastAsia"/>
              <w:sz w:val="21"/>
              <w:szCs w:val="21"/>
            </w:rPr>
            <w:t>四、财政拨款收入支出决算总体情况说明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_Toc1202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8</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"_Toc19819" </w:instrText>
          </w:r>
          <w:r>
            <w:fldChar w:fldCharType="separate"/>
          </w:r>
          <w:r>
            <w:rPr>
              <w:rFonts w:hint="eastAsia" w:asciiTheme="minorEastAsia" w:hAnsiTheme="minorEastAsia" w:cstheme="minorEastAsia"/>
              <w:sz w:val="21"/>
              <w:szCs w:val="21"/>
            </w:rPr>
            <w:t>五、一般公共预算财政拨款支出决算情况说明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_Toc19819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8</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u w:val="thick" w:color="4B6EE0"/>
              <w:shd w:val="clear" w:fill="E8EBF5"/>
            </w:rPr>
          </w:pPr>
          <w:r>
            <w:fldChar w:fldCharType="begin"/>
          </w:r>
          <w:r>
            <w:instrText xml:space="preserve"> HYPERLINK \l "_Toc31955" </w:instrText>
          </w:r>
          <w:r>
            <w:fldChar w:fldCharType="separate"/>
          </w:r>
          <w:r>
            <w:rPr>
              <w:rFonts w:hint="eastAsia" w:asciiTheme="minorEastAsia" w:hAnsiTheme="minorEastAsia" w:cstheme="minorEastAsia"/>
              <w:sz w:val="21"/>
              <w:szCs w:val="21"/>
            </w:rPr>
            <w:t>六、</w:t>
          </w:r>
          <w:r>
            <w:rPr>
              <w:rFonts w:hint="eastAsia" w:asciiTheme="minorEastAsia" w:hAnsiTheme="minorEastAsia" w:cstheme="minorEastAsia"/>
              <w:sz w:val="21"/>
              <w:szCs w:val="21"/>
              <w:u w:val="thick" w:color="4B6EE0"/>
              <w:shd w:val="clear" w:fill="E8EBF5"/>
            </w:rPr>
            <w:t>一般公共预算财政拨款基本支出决算情况说明</w:t>
          </w:r>
          <w:r>
            <w:rPr>
              <w:rFonts w:hint="eastAsia" w:asciiTheme="minorEastAsia" w:hAnsiTheme="minorEastAsia" w:cstheme="minorEastAsia"/>
              <w:sz w:val="21"/>
              <w:szCs w:val="21"/>
              <w:u w:val="thick" w:color="4B6EE0"/>
              <w:shd w:val="clear" w:fill="E8EBF5"/>
            </w:rPr>
            <w:tab/>
          </w:r>
          <w:r>
            <w:rPr>
              <w:rFonts w:hint="eastAsia" w:asciiTheme="minorEastAsia" w:hAnsiTheme="minorEastAsia" w:cstheme="minorEastAsia"/>
              <w:sz w:val="21"/>
              <w:szCs w:val="21"/>
              <w:u w:val="thick" w:color="4B6EE0"/>
              <w:shd w:val="clear" w:fill="E8EBF5"/>
            </w:rPr>
            <w:fldChar w:fldCharType="begin"/>
          </w:r>
          <w:r>
            <w:rPr>
              <w:rFonts w:hint="eastAsia" w:asciiTheme="minorEastAsia" w:hAnsiTheme="minorEastAsia" w:cstheme="minorEastAsia"/>
              <w:sz w:val="21"/>
              <w:szCs w:val="21"/>
              <w:u w:val="thick" w:color="4B6EE0"/>
              <w:shd w:val="clear" w:fill="E8EBF5"/>
            </w:rPr>
            <w:instrText xml:space="preserve"> PAGEREF _Toc31955 \h </w:instrText>
          </w:r>
          <w:r>
            <w:rPr>
              <w:rFonts w:hint="eastAsia" w:asciiTheme="minorEastAsia" w:hAnsiTheme="minorEastAsia" w:cstheme="minorEastAsia"/>
              <w:sz w:val="21"/>
              <w:szCs w:val="21"/>
              <w:u w:val="thick" w:color="4B6EE0"/>
              <w:shd w:val="clear" w:fill="E8EBF5"/>
            </w:rPr>
            <w:fldChar w:fldCharType="separate"/>
          </w:r>
          <w:r>
            <w:rPr>
              <w:rFonts w:hint="eastAsia" w:asciiTheme="minorEastAsia" w:hAnsiTheme="minorEastAsia" w:cstheme="minorEastAsia"/>
              <w:sz w:val="21"/>
              <w:szCs w:val="21"/>
              <w:u w:val="thick" w:color="4B6EE0"/>
              <w:shd w:val="clear" w:fill="E8EBF5"/>
            </w:rPr>
            <w:t>13</w:t>
          </w:r>
          <w:r>
            <w:rPr>
              <w:rFonts w:hint="eastAsia" w:asciiTheme="minorEastAsia" w:hAnsiTheme="minorEastAsia" w:cstheme="minorEastAsia"/>
              <w:sz w:val="21"/>
              <w:szCs w:val="21"/>
              <w:u w:val="thick" w:color="4B6EE0"/>
              <w:shd w:val="clear" w:fill="E8EBF5"/>
            </w:rPr>
            <w:fldChar w:fldCharType="end"/>
          </w:r>
          <w:r>
            <w:rPr>
              <w:rFonts w:hint="eastAsia" w:asciiTheme="minorEastAsia" w:hAnsiTheme="minorEastAsia" w:cstheme="minorEastAsia"/>
              <w:sz w:val="21"/>
              <w:szCs w:val="21"/>
              <w:u w:val="thick" w:color="4B6EE0"/>
              <w:shd w:val="clear" w:fill="E8EBF5"/>
            </w:rPr>
            <w:fldChar w:fldCharType="end"/>
          </w:r>
        </w:p>
        <w:p>
          <w:pPr>
            <w:pStyle w:val="38"/>
            <w:tabs>
              <w:tab w:val="right" w:leader="dot" w:pos="8306"/>
            </w:tabs>
            <w:ind w:left="420"/>
            <w:rPr>
              <w:rFonts w:asciiTheme="minorEastAsia" w:hAnsiTheme="minorEastAsia" w:cstheme="minorEastAsia"/>
              <w:sz w:val="21"/>
              <w:szCs w:val="21"/>
            </w:rPr>
          </w:pPr>
          <w:r>
            <w:rPr>
              <w:u w:val="thick" w:color="4B6EE0"/>
              <w:shd w:val="clear" w:fill="E8EBF5"/>
            </w:rPr>
            <w:fldChar w:fldCharType="begin"/>
          </w:r>
          <w:r>
            <w:rPr>
              <w:u w:val="thick" w:color="4B6EE0"/>
              <w:shd w:val="clear" w:fill="E8EBF5"/>
            </w:rPr>
            <w:instrText xml:space="preserve"> HYPERLINK \l "_Toc6615" </w:instrText>
          </w:r>
          <w:r>
            <w:rPr>
              <w:u w:val="thick" w:color="4B6EE0"/>
              <w:shd w:val="clear" w:fill="E8EBF5"/>
            </w:rPr>
            <w:fldChar w:fldCharType="separate"/>
          </w:r>
          <w:r>
            <w:rPr>
              <w:rFonts w:hint="eastAsia" w:asciiTheme="minorEastAsia" w:hAnsiTheme="minorEastAsia" w:cstheme="minorEastAsia"/>
              <w:sz w:val="21"/>
              <w:szCs w:val="21"/>
              <w:u w:val="thick" w:color="4B6EE0"/>
              <w:shd w:val="clear" w:fill="E8EBF5"/>
            </w:rPr>
            <w:t>七、“三公”经费财政拨款支出决算情况说明</w:t>
          </w:r>
          <w:r>
            <w:rPr>
              <w:rFonts w:hint="eastAsia" w:asciiTheme="minorEastAsia" w:hAnsiTheme="minorEastAsia" w:cstheme="minorEastAsia"/>
              <w:sz w:val="21"/>
              <w:szCs w:val="21"/>
              <w:u w:val="thick" w:color="4B6EE0"/>
              <w:shd w:val="clear" w:fill="E8EBF5"/>
            </w:rPr>
            <w:tab/>
          </w:r>
          <w:r>
            <w:rPr>
              <w:rFonts w:hint="eastAsia" w:asciiTheme="minorEastAsia" w:hAnsiTheme="minorEastAsia" w:cstheme="minorEastAsia"/>
              <w:sz w:val="21"/>
              <w:szCs w:val="21"/>
              <w:u w:val="thick" w:color="4B6EE0"/>
              <w:shd w:val="clear" w:fill="E8EBF5"/>
            </w:rPr>
            <w:fldChar w:fldCharType="begin"/>
          </w:r>
          <w:r>
            <w:rPr>
              <w:rFonts w:hint="eastAsia" w:asciiTheme="minorEastAsia" w:hAnsiTheme="minorEastAsia" w:cstheme="minorEastAsia"/>
              <w:sz w:val="21"/>
              <w:szCs w:val="21"/>
              <w:u w:val="thick" w:color="4B6EE0"/>
              <w:shd w:val="clear" w:fill="E8EBF5"/>
            </w:rPr>
            <w:instrText xml:space="preserve"> PAGEREF _Toc6615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13</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"_Toc10566" </w:instrText>
          </w:r>
          <w:r>
            <w:fldChar w:fldCharType="separate"/>
          </w:r>
          <w:r>
            <w:rPr>
              <w:rFonts w:hint="eastAsia" w:asciiTheme="minorEastAsia" w:hAnsiTheme="minorEastAsia" w:cstheme="minorEastAsia"/>
              <w:sz w:val="21"/>
              <w:szCs w:val="21"/>
            </w:rPr>
            <w:t>八、政府性基金预算支出决算情况说明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_Toc10566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"_Toc20214" </w:instrText>
          </w:r>
          <w:r>
            <w:fldChar w:fldCharType="separate"/>
          </w:r>
          <w:r>
            <w:rPr>
              <w:rFonts w:hint="eastAsia" w:asciiTheme="minorEastAsia" w:hAnsiTheme="minorEastAsia" w:cstheme="minorEastAsia"/>
              <w:sz w:val="21"/>
              <w:szCs w:val="21"/>
            </w:rPr>
            <w:t>九、国有资本经营预算支出决算情况说明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_Toc20214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"_Toc2971" </w:instrText>
          </w:r>
          <w:r>
            <w:fldChar w:fldCharType="separate"/>
          </w:r>
          <w:r>
            <w:rPr>
              <w:rFonts w:hint="eastAsia" w:asciiTheme="minorEastAsia" w:hAnsiTheme="minorEastAsia" w:cstheme="minorEastAsia"/>
              <w:sz w:val="21"/>
              <w:szCs w:val="21"/>
            </w:rPr>
            <w:t>十、其他重要事项的情况说明</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_Toc2971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15</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7"/>
            <w:tabs>
              <w:tab w:val="right" w:leader="dot" w:pos="8306"/>
            </w:tabs>
            <w:rPr>
              <w:rFonts w:asciiTheme="minorEastAsia" w:hAnsiTheme="minorEastAsia" w:cstheme="minorEastAsia"/>
              <w:sz w:val="21"/>
              <w:szCs w:val="21"/>
            </w:rPr>
          </w:pPr>
          <w:r>
            <w:fldChar w:fldCharType="begin"/>
          </w:r>
          <w:r>
            <w:instrText xml:space="preserve"> HYPERLINK \l "_Toc3967" </w:instrText>
          </w:r>
          <w:r>
            <w:fldChar w:fldCharType="separate"/>
          </w:r>
          <w:r>
            <w:rPr>
              <w:rFonts w:hint="eastAsia" w:asciiTheme="minorEastAsia" w:hAnsiTheme="minorEastAsia" w:cstheme="minorEastAsia"/>
              <w:sz w:val="21"/>
              <w:szCs w:val="21"/>
            </w:rPr>
            <w:t>第三部分名词解释</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_Toc3967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17</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7"/>
            <w:tabs>
              <w:tab w:val="right" w:leader="dot" w:pos="8306"/>
            </w:tabs>
            <w:rPr>
              <w:rFonts w:asciiTheme="minorEastAsia" w:hAnsiTheme="minorEastAsia" w:cstheme="minorEastAsia"/>
              <w:sz w:val="21"/>
              <w:szCs w:val="21"/>
            </w:rPr>
          </w:pPr>
          <w:r>
            <w:fldChar w:fldCharType="begin"/>
          </w:r>
          <w:r>
            <w:instrText xml:space="preserve"> HYPERLINK \l "_Toc19848" </w:instrText>
          </w:r>
          <w:r>
            <w:fldChar w:fldCharType="separate"/>
          </w:r>
          <w:r>
            <w:rPr>
              <w:rFonts w:hint="eastAsia" w:asciiTheme="minorEastAsia" w:hAnsiTheme="minorEastAsia" w:cstheme="minorEastAsia"/>
              <w:sz w:val="21"/>
              <w:szCs w:val="21"/>
            </w:rPr>
            <w:t>第四部分附件</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_Toc19848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24</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7"/>
            <w:tabs>
              <w:tab w:val="right" w:leader="dot" w:pos="8306"/>
            </w:tabs>
            <w:rPr>
              <w:rFonts w:asciiTheme="minorEastAsia" w:hAnsiTheme="minorEastAsia" w:cstheme="minorEastAsia"/>
              <w:sz w:val="21"/>
              <w:szCs w:val="21"/>
            </w:rPr>
          </w:pPr>
          <w:r>
            <w:fldChar w:fldCharType="begin"/>
          </w:r>
          <w:r>
            <w:instrText xml:space="preserve"> HYPERLINK \l "_Toc15566" </w:instrText>
          </w:r>
          <w:r>
            <w:fldChar w:fldCharType="separate"/>
          </w:r>
          <w:r>
            <w:rPr>
              <w:rFonts w:hint="eastAsia" w:asciiTheme="minorEastAsia" w:hAnsiTheme="minorEastAsia" w:cstheme="minorEastAsia"/>
              <w:sz w:val="21"/>
              <w:szCs w:val="21"/>
            </w:rPr>
            <w:t>第五部分附表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_Toc15566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"_Toc18330" </w:instrText>
          </w:r>
          <w:r>
            <w:fldChar w:fldCharType="separate"/>
          </w:r>
          <w:r>
            <w:rPr>
              <w:rFonts w:hint="eastAsia" w:asciiTheme="minorEastAsia" w:hAnsiTheme="minorEastAsia" w:cstheme="minorEastAsia"/>
              <w:sz w:val="21"/>
              <w:szCs w:val="21"/>
            </w:rPr>
            <w:t>一、收入支出决算总表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_Toc18330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"_Toc13955" </w:instrText>
          </w:r>
          <w:r>
            <w:fldChar w:fldCharType="separate"/>
          </w:r>
          <w:r>
            <w:rPr>
              <w:rFonts w:hint="eastAsia" w:asciiTheme="minorEastAsia" w:hAnsiTheme="minorEastAsia" w:cstheme="minorEastAsia"/>
              <w:sz w:val="21"/>
              <w:szCs w:val="21"/>
            </w:rPr>
            <w:t>二、收入决算表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_Toc13955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"_Toc17615" </w:instrText>
          </w:r>
          <w:r>
            <w:fldChar w:fldCharType="separate"/>
          </w:r>
          <w:r>
            <w:rPr>
              <w:rFonts w:hint="eastAsia" w:asciiTheme="minorEastAsia" w:hAnsiTheme="minorEastAsia" w:cstheme="minorEastAsia"/>
              <w:sz w:val="21"/>
              <w:szCs w:val="21"/>
            </w:rPr>
            <w:t>三、支出决算表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_Toc17615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"_Toc11780" </w:instrText>
          </w:r>
          <w:r>
            <w:fldChar w:fldCharType="separate"/>
          </w:r>
          <w:r>
            <w:rPr>
              <w:rFonts w:hint="eastAsia" w:asciiTheme="minorEastAsia" w:hAnsiTheme="minorEastAsia" w:cstheme="minorEastAsia"/>
              <w:sz w:val="21"/>
              <w:szCs w:val="21"/>
            </w:rPr>
            <w:t>四、财政拨款收入支出决算总表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_Toc11780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"_Toc1673" </w:instrText>
          </w:r>
          <w:r>
            <w:fldChar w:fldCharType="separate"/>
          </w:r>
          <w:r>
            <w:rPr>
              <w:rFonts w:hint="eastAsia" w:asciiTheme="minorEastAsia" w:hAnsiTheme="minorEastAsia" w:cstheme="minorEastAsia"/>
              <w:sz w:val="21"/>
              <w:szCs w:val="21"/>
            </w:rPr>
            <w:t>五、财政拨款支出决算明细表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_Toc1673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"_Toc3902" </w:instrText>
          </w:r>
          <w:r>
            <w:fldChar w:fldCharType="separate"/>
          </w:r>
          <w:r>
            <w:rPr>
              <w:rFonts w:hint="eastAsia" w:asciiTheme="minorEastAsia" w:hAnsiTheme="minorEastAsia" w:cstheme="minorEastAsia"/>
              <w:sz w:val="21"/>
              <w:szCs w:val="21"/>
            </w:rPr>
            <w:t>六、一般公共预算财政拨款支出决算表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_Toc3902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"_Toc4673" </w:instrText>
          </w:r>
          <w:r>
            <w:fldChar w:fldCharType="separate"/>
          </w:r>
          <w:r>
            <w:rPr>
              <w:rFonts w:hint="eastAsia" w:asciiTheme="minorEastAsia" w:hAnsiTheme="minorEastAsia" w:cstheme="minorEastAsia"/>
              <w:sz w:val="21"/>
              <w:szCs w:val="21"/>
            </w:rPr>
            <w:t>七、一般公共预算财政拨款支出决算明细表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_Toc4673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"_Toc30207" </w:instrText>
          </w:r>
          <w:r>
            <w:fldChar w:fldCharType="separate"/>
          </w:r>
          <w:r>
            <w:rPr>
              <w:rFonts w:hint="eastAsia" w:asciiTheme="minorEastAsia" w:hAnsiTheme="minorEastAsia" w:cstheme="minorEastAsia"/>
              <w:sz w:val="21"/>
              <w:szCs w:val="21"/>
            </w:rPr>
            <w:t>八、一般公共预算财政拨款基本支出决算表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_Toc30207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"_Toc30692" </w:instrText>
          </w:r>
          <w:r>
            <w:fldChar w:fldCharType="separate"/>
          </w:r>
          <w:r>
            <w:rPr>
              <w:rFonts w:hint="eastAsia" w:asciiTheme="minorEastAsia" w:hAnsiTheme="minorEastAsia" w:cstheme="minorEastAsia"/>
              <w:sz w:val="21"/>
              <w:szCs w:val="21"/>
            </w:rPr>
            <w:t>九、一般公共预算财政拨款项目支出决算表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_Toc30692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"_Toc20619" </w:instrText>
          </w:r>
          <w:r>
            <w:fldChar w:fldCharType="separate"/>
          </w:r>
          <w:r>
            <w:rPr>
              <w:rFonts w:hint="eastAsia" w:asciiTheme="minorEastAsia" w:hAnsiTheme="minorEastAsia" w:cstheme="minorEastAsia"/>
              <w:sz w:val="21"/>
              <w:szCs w:val="21"/>
            </w:rPr>
            <w:t>十、一般公共预算财政拨款“三公”经费支出决算表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_Toc20619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"_Toc14977" </w:instrText>
          </w:r>
          <w:r>
            <w:fldChar w:fldCharType="separate"/>
          </w:r>
          <w:r>
            <w:rPr>
              <w:rFonts w:hint="eastAsia" w:asciiTheme="minorEastAsia" w:hAnsiTheme="minorEastAsia" w:cstheme="minorEastAsia"/>
              <w:sz w:val="21"/>
              <w:szCs w:val="21"/>
            </w:rPr>
            <w:t>十一、政府性基金预算财政拨款收入支出决算表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_Toc14977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"_Toc13326" </w:instrText>
          </w:r>
          <w:r>
            <w:fldChar w:fldCharType="separate"/>
          </w:r>
          <w:r>
            <w:rPr>
              <w:rFonts w:hint="eastAsia" w:asciiTheme="minorEastAsia" w:hAnsiTheme="minorEastAsia" w:cstheme="minorEastAsia"/>
              <w:sz w:val="21"/>
              <w:szCs w:val="21"/>
            </w:rPr>
            <w:t>十二、政府性基金预算财政拨款“三公”经费支出决算表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_Toc13326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"_Toc10122" </w:instrText>
          </w:r>
          <w:r>
            <w:fldChar w:fldCharType="separate"/>
          </w:r>
          <w:r>
            <w:rPr>
              <w:rFonts w:hint="eastAsia" w:asciiTheme="minorEastAsia" w:hAnsiTheme="minorEastAsia" w:cstheme="minorEastAsia"/>
              <w:sz w:val="21"/>
              <w:szCs w:val="21"/>
            </w:rPr>
            <w:t>十三、国有资本经营预算财政拨款收入支出决算表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_Toc10122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38"/>
            <w:tabs>
              <w:tab w:val="right" w:leader="dot" w:pos="8306"/>
            </w:tabs>
            <w:ind w:left="420"/>
            <w:rPr>
              <w:rFonts w:asciiTheme="minorEastAsia" w:hAnsiTheme="minorEastAsia" w:cstheme="minorEastAsia"/>
              <w:sz w:val="21"/>
              <w:szCs w:val="21"/>
            </w:rPr>
          </w:pPr>
          <w:r>
            <w:fldChar w:fldCharType="begin"/>
          </w:r>
          <w:r>
            <w:instrText xml:space="preserve"> HYPERLINK \l "_Toc22875" </w:instrText>
          </w:r>
          <w:r>
            <w:fldChar w:fldCharType="separate"/>
          </w:r>
          <w:r>
            <w:rPr>
              <w:rFonts w:hint="eastAsia" w:asciiTheme="minorEastAsia" w:hAnsiTheme="minorEastAsia" w:cstheme="minorEastAsia"/>
              <w:sz w:val="21"/>
              <w:szCs w:val="21"/>
            </w:rPr>
            <w:t>十四、国有资本经营预算财政拨款支出决算表</w:t>
          </w:r>
          <w:r>
            <w:rPr>
              <w:rFonts w:hint="eastAsia" w:asciiTheme="minorEastAsia" w:hAnsiTheme="minorEastAsia" w:cstheme="minorEastAsia"/>
              <w:sz w:val="21"/>
              <w:szCs w:val="21"/>
            </w:rPr>
            <w:tab/>
          </w: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PAGEREF _Toc22875 \h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29</w:t>
          </w:r>
          <w:r>
            <w:rPr>
              <w:rFonts w:hint="eastAsia" w:asciiTheme="minorEastAsia" w:hAnsiTheme="minorEastAsia" w:cstheme="minorEastAsia"/>
              <w:sz w:val="21"/>
              <w:szCs w:val="21"/>
            </w:rPr>
            <w:fldChar w:fldCharType="end"/>
          </w:r>
          <w:r>
            <w:rPr>
              <w:rFonts w:hint="eastAsia" w:asciiTheme="minorEastAsia" w:hAnsiTheme="minorEastAsia" w:cstheme="minorEastAsia"/>
              <w:sz w:val="21"/>
              <w:szCs w:val="21"/>
            </w:rPr>
            <w:fldChar w:fldCharType="end"/>
          </w:r>
        </w:p>
        <w:p>
          <w:pPr>
            <w:pStyle w:val="16"/>
          </w:pPr>
          <w:r>
            <w:rPr>
              <w:rFonts w:hint="eastAsia" w:asciiTheme="minorEastAsia" w:hAnsiTheme="minorEastAsia" w:eastAsiaTheme="minorEastAsia" w:cstheme="minorEastAsia"/>
              <w:sz w:val="21"/>
              <w:szCs w:val="21"/>
            </w:rPr>
            <w:fldChar w:fldCharType="end"/>
          </w:r>
        </w:p>
      </w:sdtContent>
    </w:sdt>
    <w:p>
      <w:pPr>
        <w:pStyle w:val="13"/>
        <w:jc w:val="center"/>
        <w:rPr>
          <w:rFonts w:ascii="黑体" w:eastAsia="黑体"/>
          <w:sz w:val="32"/>
          <w:szCs w:val="32"/>
        </w:rPr>
      </w:pPr>
      <w:bookmarkStart w:id="16" w:name="_Toc16077"/>
      <w:r>
        <w:rPr>
          <w:rFonts w:hint="eastAsia" w:ascii="黑体" w:hAnsi="黑体" w:eastAsia="黑体"/>
          <w:b w:val="0"/>
        </w:rPr>
        <w:t>第一部分</w:t>
      </w:r>
      <w:r>
        <w:rPr>
          <w:rStyle w:val="31"/>
          <w:rFonts w:hint="eastAsia" w:ascii="黑体" w:hAnsi="黑体" w:eastAsia="黑体"/>
          <w:b w:val="0"/>
          <w:bCs w:val="0"/>
        </w:rPr>
        <w:t>部门概况</w:t>
      </w:r>
      <w:bookmarkEnd w:id="14"/>
      <w:bookmarkEnd w:id="15"/>
      <w:bookmarkEnd w:id="16"/>
    </w:p>
    <w:p>
      <w:pPr>
        <w:pStyle w:val="14"/>
        <w:rPr>
          <w:rStyle w:val="32"/>
          <w:rFonts w:ascii="仿宋" w:hAnsi="仿宋" w:eastAsia="仿宋"/>
          <w:b w:val="0"/>
          <w:bCs w:val="0"/>
        </w:rPr>
      </w:pPr>
      <w:bookmarkStart w:id="17" w:name="_Toc15377197"/>
      <w:bookmarkStart w:id="18" w:name="_Toc15396600"/>
      <w:bookmarkStart w:id="19" w:name="_Toc28897"/>
      <w:r>
        <w:rPr>
          <w:rFonts w:hint="eastAsia" w:ascii="黑体" w:hAnsi="黑体" w:eastAsia="黑体"/>
          <w:b w:val="0"/>
        </w:rPr>
        <w:t>一、基</w:t>
      </w:r>
      <w:r>
        <w:rPr>
          <w:rStyle w:val="32"/>
          <w:rFonts w:hint="eastAsia" w:ascii="黑体" w:hAnsi="黑体" w:eastAsia="黑体"/>
          <w:b w:val="0"/>
          <w:bCs w:val="0"/>
        </w:rPr>
        <w:t>本职能及主要工作</w:t>
      </w:r>
      <w:bookmarkEnd w:id="17"/>
      <w:bookmarkEnd w:id="18"/>
      <w:bookmarkEnd w:id="19"/>
    </w:p>
    <w:p>
      <w:pPr>
        <w:pStyle w:val="3"/>
        <w:adjustRightInd w:val="0"/>
        <w:snapToGrid w:val="0"/>
        <w:spacing w:before="93" w:line="600" w:lineRule="exact"/>
        <w:ind w:firstLine="672" w:firstLineChars="210"/>
        <w:outlineLvl w:val="2"/>
        <w:rPr>
          <w:rFonts w:ascii="仿宋" w:hAnsi="仿宋" w:eastAsia="仿宋"/>
          <w:bCs/>
          <w:sz w:val="32"/>
          <w:szCs w:val="32"/>
        </w:rPr>
      </w:pPr>
      <w:bookmarkStart w:id="20" w:name="_Toc15377198"/>
      <w:bookmarkStart w:id="21" w:name="_Toc15378445"/>
      <w:r>
        <w:rPr>
          <w:rFonts w:hint="eastAsia" w:ascii="仿宋" w:hAnsi="仿宋" w:eastAsia="仿宋"/>
          <w:bCs/>
          <w:sz w:val="32"/>
          <w:szCs w:val="32"/>
        </w:rPr>
        <w:t>（一）主要职能。</w:t>
      </w:r>
      <w:bookmarkEnd w:id="20"/>
      <w:bookmarkEnd w:id="21"/>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1、执行本级人民代表大会的决议和上级国家行政机关的决定和命令，发布决定和命令；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2、制定并组织实施村镇建设规划，部署重点工程建设，地方道路建设及公共设施、水利设施的管理，负责土地、林木、水等自然资源和</w:t>
      </w:r>
      <w:r>
        <w:fldChar w:fldCharType="begin"/>
      </w:r>
      <w:r>
        <w:instrText xml:space="preserve"> HYPERLINK "http://www.so.com/s?q=%E7%94%9F%E6%80%81%E7%8E%AF%E5%A2%83&amp;ie=utf-8&amp;src=internal_wenda_recommend_text" </w:instrText>
      </w:r>
      <w:r>
        <w:fldChar w:fldCharType="separate"/>
      </w:r>
      <w:r>
        <w:rPr>
          <w:rFonts w:hint="eastAsia" w:ascii="仿宋" w:hAnsi="仿宋" w:eastAsia="仿宋" w:cs="仿宋"/>
          <w:sz w:val="32"/>
          <w:szCs w:val="32"/>
        </w:rPr>
        <w:t>生态环境</w:t>
      </w:r>
      <w:r>
        <w:rPr>
          <w:rFonts w:hint="eastAsia" w:ascii="仿宋" w:hAnsi="仿宋" w:eastAsia="仿宋" w:cs="仿宋"/>
          <w:sz w:val="32"/>
          <w:szCs w:val="32"/>
        </w:rPr>
        <w:fldChar w:fldCharType="end"/>
      </w:r>
      <w:r>
        <w:rPr>
          <w:rFonts w:hint="eastAsia" w:ascii="仿宋" w:hAnsi="仿宋" w:eastAsia="仿宋" w:cs="仿宋"/>
          <w:sz w:val="32"/>
          <w:szCs w:val="32"/>
        </w:rPr>
        <w:t>的保护，做好护林防火工作</w:t>
      </w:r>
      <w: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3、执行本行政区域内的经济和社会发展计划、预算，管理本行政区域内的经济、教育、科学、文化、卫生、体育事业和财政、民政、公安、司法行政、计划生育等行政工作</w:t>
      </w:r>
      <w:r>
        <w:t>。</w:t>
      </w:r>
      <w:r>
        <w:rPr>
          <w:rFonts w:hint="eastAsia" w:ascii="仿宋" w:hAnsi="仿宋" w:eastAsia="仿宋" w:cs="仿宋"/>
          <w:sz w:val="32"/>
          <w:szCs w:val="32"/>
        </w:rPr>
        <w:t>4、引导发展农村经济</w:t>
      </w:r>
      <w:r>
        <w:t>，</w:t>
      </w:r>
      <w:r>
        <w:rPr>
          <w:rFonts w:hint="eastAsia" w:ascii="仿宋" w:hAnsi="仿宋" w:eastAsia="仿宋" w:cs="仿宋"/>
          <w:sz w:val="32"/>
          <w:szCs w:val="32"/>
        </w:rPr>
        <w:t>加强基础设施建设和市场培育、产业发展，统筹协调重点项目建设</w:t>
      </w:r>
      <w:r>
        <w:t>。</w:t>
      </w:r>
    </w:p>
    <w:p>
      <w:pPr>
        <w:ind w:firstLine="640" w:firstLineChars="200"/>
        <w:rPr>
          <w:rFonts w:ascii="仿宋" w:hAnsi="仿宋" w:eastAsia="仿宋" w:cs="仿宋"/>
        </w:rPr>
      </w:pPr>
      <w:r>
        <w:rPr>
          <w:rFonts w:hint="eastAsia" w:ascii="仿宋" w:hAnsi="仿宋" w:eastAsia="仿宋" w:cs="仿宋"/>
          <w:sz w:val="32"/>
          <w:szCs w:val="32"/>
        </w:rPr>
        <w:t>5、办理同级和上级党委政府交办的其他事项。</w:t>
      </w:r>
    </w:p>
    <w:p>
      <w:pPr>
        <w:pStyle w:val="3"/>
        <w:adjustRightInd w:val="0"/>
        <w:snapToGrid w:val="0"/>
        <w:spacing w:before="93" w:line="600" w:lineRule="exact"/>
        <w:ind w:firstLine="672" w:firstLineChars="210"/>
        <w:outlineLvl w:val="2"/>
        <w:rPr>
          <w:rFonts w:ascii="仿宋" w:hAnsi="仿宋" w:eastAsia="仿宋"/>
          <w:bCs/>
          <w:sz w:val="32"/>
          <w:szCs w:val="32"/>
        </w:rPr>
      </w:pPr>
      <w:bookmarkStart w:id="22" w:name="_Toc15378446"/>
      <w:bookmarkStart w:id="23" w:name="_Toc15377199"/>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2"/>
      <w:bookmarkEnd w:id="23"/>
    </w:p>
    <w:p>
      <w:pPr>
        <w:spacing w:line="560" w:lineRule="exact"/>
        <w:ind w:firstLine="640" w:firstLineChars="200"/>
        <w:rPr>
          <w:rFonts w:ascii="仿宋" w:hAnsi="仿宋" w:eastAsia="仿宋" w:cs="仿宋"/>
          <w:sz w:val="32"/>
          <w:szCs w:val="32"/>
        </w:rPr>
      </w:pPr>
      <w:r>
        <w:rPr>
          <w:rFonts w:hint="eastAsia" w:ascii="楷体_GB2312" w:hAnsi="楷体_GB2312" w:eastAsia="楷体_GB2312" w:cs="楷体_GB2312"/>
          <w:sz w:val="32"/>
          <w:szCs w:val="40"/>
        </w:rPr>
        <w:t>（1）乡村振兴起步有力。</w:t>
      </w:r>
      <w:r>
        <w:rPr>
          <w:rFonts w:hint="eastAsia" w:ascii="仿宋" w:hAnsi="仿宋" w:eastAsia="仿宋" w:cs="仿宋"/>
          <w:sz w:val="32"/>
          <w:szCs w:val="32"/>
        </w:rPr>
        <w:t>一是按照“四个不摘”的要求，保持现有帮扶政策、资金支持、帮扶力量总体稳定持续。二是对监测户43户162人开展双重叠加帮扶工作，切实防止返贫、致贫。三是大力发展村集体经济，种植茶叶1000余亩、中药材2000余亩，青花椒1300余亩，核桃2000亩，猕猴桃480亩。</w:t>
      </w:r>
    </w:p>
    <w:p>
      <w:pPr>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（2）基础设施提档升级。</w:t>
      </w:r>
      <w:r>
        <w:rPr>
          <w:rFonts w:hint="eastAsia" w:ascii="仿宋" w:hAnsi="仿宋" w:eastAsia="仿宋" w:cs="仿宋"/>
          <w:sz w:val="32"/>
          <w:szCs w:val="32"/>
        </w:rPr>
        <w:t>一是新建道路7.7公里，拓宽道路4.5公里。二是推进实施撤并建制村道路畅通工程。三是对16处安全饮水水毁工程进行维修，启动九层社区安全饮水工程和邱家梁水库除险加固工程。</w:t>
      </w:r>
    </w:p>
    <w:p>
      <w:pPr>
        <w:spacing w:line="560" w:lineRule="exact"/>
        <w:ind w:firstLine="640" w:firstLineChars="200"/>
        <w:rPr>
          <w:rFonts w:ascii="仿宋" w:hAnsi="仿宋" w:eastAsia="仿宋" w:cs="仿宋"/>
          <w:sz w:val="32"/>
          <w:szCs w:val="32"/>
        </w:rPr>
      </w:pPr>
      <w:r>
        <w:rPr>
          <w:rFonts w:hint="eastAsia" w:ascii="楷体_GB2312" w:hAnsi="楷体_GB2312" w:eastAsia="楷体_GB2312" w:cs="楷体_GB2312"/>
          <w:sz w:val="32"/>
          <w:szCs w:val="40"/>
        </w:rPr>
        <w:t>（3）民生保障持续改善。</w:t>
      </w:r>
      <w:r>
        <w:rPr>
          <w:rFonts w:hint="eastAsia" w:ascii="仿宋" w:hAnsi="仿宋" w:eastAsia="仿宋" w:cs="仿宋"/>
          <w:sz w:val="32"/>
          <w:szCs w:val="32"/>
        </w:rPr>
        <w:t>一是为5300余名最低生活保障人员发放生活保障金600余万元。为200余名特困供养人员发放补贴100余万元。二是开展12岁以上人群疫苗接种，确保应接尽接。目前，已接种27909人，接种率98.72%，三是严格按照“三个避让”“三个紧急撤离”刚性要求，防汛期间未发生人员伤亡事件。</w:t>
      </w:r>
    </w:p>
    <w:p>
      <w:pPr>
        <w:spacing w:line="560" w:lineRule="exact"/>
        <w:ind w:firstLine="640" w:firstLineChars="200"/>
        <w:rPr>
          <w:rFonts w:ascii="仿宋" w:hAnsi="仿宋" w:eastAsia="仿宋" w:cs="仿宋"/>
          <w:sz w:val="32"/>
          <w:szCs w:val="32"/>
        </w:rPr>
      </w:pPr>
      <w:r>
        <w:rPr>
          <w:rFonts w:hint="eastAsia" w:ascii="楷体_GB2312" w:hAnsi="楷体_GB2312" w:eastAsia="楷体_GB2312" w:cs="楷体_GB2312"/>
          <w:sz w:val="32"/>
          <w:szCs w:val="40"/>
        </w:rPr>
        <w:t>（4）生态文明建设深入推进。</w:t>
      </w:r>
      <w:r>
        <w:rPr>
          <w:rFonts w:hint="eastAsia" w:ascii="仿宋" w:hAnsi="仿宋" w:eastAsia="仿宋" w:cs="仿宋"/>
          <w:sz w:val="32"/>
          <w:szCs w:val="32"/>
        </w:rPr>
        <w:t>一是采取购买服务的方式，积极筹措资金，购置垃圾清运车3辆，垃圾箱75个，新增环卫工人15人。二是积极探索秸秆还田再利用技术，切实抓好秸秆禁燃工作。三是建立农村生活垃圾治理制度、村规民约和资金投入机制，实现垃圾池、垃圾箱全覆盖，村容村貌焕然一新。</w:t>
      </w:r>
    </w:p>
    <w:p>
      <w:pPr>
        <w:spacing w:line="560" w:lineRule="exact"/>
        <w:ind w:firstLine="640" w:firstLineChars="200"/>
        <w:rPr>
          <w:rFonts w:ascii="仿宋" w:hAnsi="仿宋" w:eastAsia="仿宋"/>
          <w:bCs/>
          <w:sz w:val="32"/>
          <w:szCs w:val="32"/>
        </w:rPr>
      </w:pPr>
      <w:r>
        <w:rPr>
          <w:rFonts w:hint="eastAsia" w:ascii="楷体_GB2312" w:hAnsi="楷体_GB2312" w:eastAsia="楷体_GB2312" w:cs="楷体_GB2312"/>
          <w:sz w:val="32"/>
          <w:szCs w:val="40"/>
        </w:rPr>
        <w:t>（5）社会治理成绩显著。</w:t>
      </w:r>
      <w:r>
        <w:rPr>
          <w:rFonts w:hint="eastAsia" w:ascii="仿宋" w:hAnsi="仿宋" w:eastAsia="仿宋" w:cs="仿宋"/>
          <w:sz w:val="32"/>
          <w:szCs w:val="32"/>
        </w:rPr>
        <w:t>一是健全信访工作机制，办理群众来信来访72件，群众满意率达95％，二是组织防灭火应急演练1次，应急救援4次，对危爆品商家进行安全检查达90余次，发放整改通知书5份，签订安全责任书80余份。</w:t>
      </w:r>
    </w:p>
    <w:p>
      <w:pPr>
        <w:pStyle w:val="14"/>
        <w:rPr>
          <w:rStyle w:val="32"/>
          <w:b w:val="0"/>
          <w:bCs w:val="0"/>
        </w:rPr>
      </w:pPr>
      <w:bookmarkStart w:id="24" w:name="_Toc15396601"/>
      <w:bookmarkStart w:id="25" w:name="_Toc20970"/>
      <w:bookmarkStart w:id="26" w:name="_Toc15377200"/>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24"/>
      <w:bookmarkEnd w:id="25"/>
      <w:bookmarkEnd w:id="26"/>
    </w:p>
    <w:p>
      <w:pPr>
        <w:ind w:firstLine="800" w:firstLineChars="250"/>
        <w:rPr>
          <w:rFonts w:ascii="仿宋" w:hAnsi="仿宋" w:eastAsia="仿宋"/>
          <w:sz w:val="32"/>
          <w:szCs w:val="32"/>
        </w:rPr>
      </w:pPr>
      <w:r>
        <w:rPr>
          <w:rFonts w:hint="eastAsia" w:ascii="仿宋" w:hAnsi="仿宋" w:eastAsia="仿宋"/>
          <w:sz w:val="32"/>
          <w:szCs w:val="32"/>
        </w:rPr>
        <w:t>洪口镇下属二级单位10个，其中行政单位1个，其他事业单位9个。</w:t>
      </w:r>
    </w:p>
    <w:p>
      <w:pPr>
        <w:pStyle w:val="3"/>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纳入洪口镇2021年度部门决算编制范围的二级预算单位包括：</w:t>
      </w:r>
    </w:p>
    <w:p>
      <w:pPr>
        <w:pStyle w:val="3"/>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通江县洪口初级中学</w:t>
      </w:r>
    </w:p>
    <w:p>
      <w:pPr>
        <w:pStyle w:val="3"/>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通江县洪口镇中心小学</w:t>
      </w:r>
    </w:p>
    <w:p>
      <w:pPr>
        <w:pStyle w:val="3"/>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通江县洪口镇董溪小学</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通江县洪口镇澌波小学</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通江县洪口镇九层小学</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通江县洪口中心卫生院</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通江县洪口镇董溪卫生院</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通江县洪口镇澌波卫生院</w:t>
      </w:r>
    </w:p>
    <w:p>
      <w:pPr>
        <w:pStyle w:val="3"/>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通江县洪口镇九层卫生院</w:t>
      </w:r>
    </w:p>
    <w:p>
      <w:pPr>
        <w:pStyle w:val="3"/>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通江县洪口镇人民政府（本级）</w:t>
      </w:r>
    </w:p>
    <w:p>
      <w:pPr>
        <w:widowControl/>
        <w:jc w:val="left"/>
        <w:rPr>
          <w:rFonts w:ascii="仿宋" w:hAnsi="仿宋" w:eastAsia="仿宋"/>
          <w:kern w:val="0"/>
          <w:sz w:val="32"/>
          <w:szCs w:val="32"/>
        </w:rPr>
      </w:pPr>
      <w:r>
        <w:br w:type="page"/>
      </w:r>
    </w:p>
    <w:p>
      <w:pPr>
        <w:pStyle w:val="13"/>
        <w:ind w:right="440"/>
        <w:jc w:val="center"/>
        <w:rPr>
          <w:rStyle w:val="31"/>
          <w:rFonts w:ascii="黑体" w:hAnsi="黑体" w:eastAsia="黑体"/>
          <w:b w:val="0"/>
          <w:bCs/>
        </w:rPr>
      </w:pPr>
      <w:bookmarkStart w:id="27" w:name="_Toc15377204"/>
      <w:bookmarkStart w:id="28" w:name="_Toc15396602"/>
      <w:bookmarkStart w:id="29" w:name="_Toc32176"/>
      <w:r>
        <w:rPr>
          <w:rFonts w:hint="eastAsia" w:ascii="黑体" w:hAnsi="黑体" w:eastAsia="黑体"/>
          <w:b w:val="0"/>
        </w:rPr>
        <w:t>第二</w:t>
      </w:r>
      <w:r>
        <w:rPr>
          <w:rFonts w:hint="eastAsia" w:ascii="黑体" w:hAnsi="黑体" w:eastAsia="黑体"/>
          <w:b w:val="0"/>
          <w:u w:val="none" w:color="000000"/>
          <w:shd w:val="clear" w:fill="auto"/>
        </w:rPr>
        <w:t>部分</w:t>
      </w:r>
      <w:r>
        <w:rPr>
          <w:rFonts w:hint="eastAsia" w:ascii="黑体" w:hAnsi="黑体" w:eastAsia="黑体"/>
          <w:b w:val="0"/>
          <w:u w:val="none" w:color="000000"/>
          <w:shd w:val="clear" w:fill="auto"/>
          <w:lang w:val="en-US" w:eastAsia="zh-CN"/>
        </w:rPr>
        <w:t xml:space="preserve"> </w:t>
      </w:r>
      <w:r>
        <w:rPr>
          <w:rFonts w:hint="eastAsia" w:ascii="黑体" w:hAnsi="黑体" w:eastAsia="黑体"/>
          <w:b w:val="0"/>
        </w:rPr>
        <w:t>2021年度</w:t>
      </w:r>
      <w:r>
        <w:rPr>
          <w:rStyle w:val="31"/>
          <w:rFonts w:hint="eastAsia" w:ascii="黑体" w:hAnsi="黑体" w:eastAsia="黑体"/>
          <w:b w:val="0"/>
          <w:bCs/>
        </w:rPr>
        <w:t>部门决算情况说明</w:t>
      </w:r>
      <w:bookmarkEnd w:id="27"/>
      <w:bookmarkEnd w:id="28"/>
      <w:bookmarkEnd w:id="29"/>
    </w:p>
    <w:p/>
    <w:p>
      <w:pPr>
        <w:pStyle w:val="30"/>
        <w:numPr>
          <w:ilvl w:val="0"/>
          <w:numId w:val="2"/>
        </w:numPr>
        <w:spacing w:line="600" w:lineRule="exact"/>
        <w:ind w:firstLineChars="0"/>
        <w:outlineLvl w:val="1"/>
        <w:rPr>
          <w:rStyle w:val="32"/>
          <w:rFonts w:ascii="黑体" w:hAnsi="黑体" w:eastAsia="黑体"/>
          <w:b w:val="0"/>
        </w:rPr>
      </w:pPr>
      <w:bookmarkStart w:id="30" w:name="_Toc12205"/>
      <w:bookmarkStart w:id="31" w:name="_Toc15377205"/>
      <w:bookmarkStart w:id="32"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30"/>
      <w:bookmarkEnd w:id="31"/>
      <w:bookmarkEnd w:id="32"/>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2021年度收、支总计9,336.97万元。与2020年相比，收、支总计各减少347.37万元，下降3.59</w:t>
      </w:r>
      <w:r>
        <w:rPr>
          <w:rFonts w:ascii="仿宋" w:hAnsi="仿宋" w:eastAsia="仿宋"/>
          <w:sz w:val="32"/>
          <w:szCs w:val="32"/>
        </w:rPr>
        <w:t>%</w:t>
      </w:r>
      <w:r>
        <w:rPr>
          <w:rFonts w:hint="eastAsia" w:ascii="仿宋" w:hAnsi="仿宋" w:eastAsia="仿宋"/>
          <w:sz w:val="32"/>
          <w:szCs w:val="32"/>
        </w:rPr>
        <w:t>。主要变动原因是本年度无基金预算财政拨款。</w:t>
      </w:r>
    </w:p>
    <w:p>
      <w:pPr>
        <w:pStyle w:val="17"/>
        <w:ind w:firstLine="0" w:firstLineChars="0"/>
        <w:rPr>
          <w:rFonts w:ascii="仿宋" w:hAnsi="仿宋" w:eastAsia="仿宋"/>
          <w:szCs w:val="32"/>
        </w:rPr>
      </w:pPr>
      <w:r>
        <w:rPr>
          <w:rFonts w:hint="eastAsia" w:ascii="仿宋" w:hAnsi="仿宋" w:eastAsia="仿宋"/>
          <w:szCs w:val="32"/>
        </w:rPr>
        <w:drawing>
          <wp:inline distT="0" distB="0" distL="114300" distR="114300">
            <wp:extent cx="3313430" cy="2126615"/>
            <wp:effectExtent l="4445" t="4445" r="19685" b="17780"/>
            <wp:docPr id="1091" name="_x0000_i34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30"/>
        <w:numPr>
          <w:ilvl w:val="0"/>
          <w:numId w:val="2"/>
        </w:numPr>
        <w:spacing w:line="600" w:lineRule="exact"/>
        <w:ind w:firstLineChars="0"/>
        <w:outlineLvl w:val="1"/>
        <w:rPr>
          <w:rStyle w:val="32"/>
          <w:rFonts w:ascii="黑体" w:hAnsi="黑体" w:eastAsia="黑体"/>
          <w:b w:val="0"/>
        </w:rPr>
      </w:pPr>
      <w:bookmarkStart w:id="33" w:name="_Toc15396604"/>
      <w:bookmarkStart w:id="34" w:name="_Toc21492"/>
      <w:bookmarkStart w:id="35" w:name="_Toc15377206"/>
      <w:r>
        <w:rPr>
          <w:rFonts w:hint="eastAsia" w:ascii="黑体" w:hAnsi="黑体" w:eastAsia="黑体"/>
          <w:sz w:val="32"/>
          <w:szCs w:val="32"/>
        </w:rPr>
        <w:t>收</w:t>
      </w:r>
      <w:r>
        <w:rPr>
          <w:rStyle w:val="32"/>
          <w:rFonts w:hint="eastAsia" w:ascii="黑体" w:hAnsi="黑体" w:eastAsia="黑体"/>
          <w:b w:val="0"/>
        </w:rPr>
        <w:t>入决算情况说明</w:t>
      </w:r>
      <w:bookmarkEnd w:id="33"/>
      <w:bookmarkEnd w:id="34"/>
      <w:bookmarkEnd w:id="35"/>
    </w:p>
    <w:p>
      <w:pPr>
        <w:spacing w:line="600" w:lineRule="exact"/>
        <w:ind w:firstLine="640" w:firstLineChars="200"/>
        <w:outlineLvl w:val="1"/>
        <w:rPr>
          <w:rFonts w:ascii="仿宋" w:hAnsi="仿宋" w:eastAsia="仿宋"/>
          <w:sz w:val="32"/>
          <w:szCs w:val="32"/>
        </w:rPr>
      </w:pPr>
      <w:bookmarkStart w:id="36" w:name="_Toc27094"/>
      <w:r>
        <w:rPr>
          <w:rFonts w:ascii="仿宋" w:hAnsi="仿宋" w:eastAsia="仿宋"/>
          <w:sz w:val="32"/>
          <w:szCs w:val="32"/>
        </w:rPr>
        <w:t>20</w:t>
      </w:r>
      <w:r>
        <w:rPr>
          <w:rFonts w:hint="eastAsia" w:ascii="仿宋" w:hAnsi="仿宋" w:eastAsia="仿宋"/>
          <w:sz w:val="32"/>
          <w:szCs w:val="32"/>
        </w:rPr>
        <w:t>21年本年收入合计9,336.97万元，其中：一般公共预算财政拨款收入8,566.26万元，占91.75</w:t>
      </w:r>
      <w:r>
        <w:rPr>
          <w:rFonts w:ascii="仿宋" w:hAnsi="仿宋" w:eastAsia="仿宋"/>
          <w:sz w:val="32"/>
          <w:szCs w:val="32"/>
        </w:rPr>
        <w:t>%</w:t>
      </w:r>
      <w:r>
        <w:rPr>
          <w:rFonts w:hint="eastAsia" w:ascii="仿宋" w:hAnsi="仿宋" w:eastAsia="仿宋"/>
          <w:sz w:val="32"/>
          <w:szCs w:val="32"/>
        </w:rPr>
        <w:t>；事业收入770.72万元，占8.25</w:t>
      </w:r>
      <w:r>
        <w:rPr>
          <w:rFonts w:ascii="仿宋" w:hAnsi="仿宋" w:eastAsia="仿宋"/>
          <w:sz w:val="32"/>
          <w:szCs w:val="32"/>
        </w:rPr>
        <w:t>%</w:t>
      </w:r>
      <w:r>
        <w:rPr>
          <w:rFonts w:hint="eastAsia" w:ascii="仿宋" w:hAnsi="仿宋" w:eastAsia="仿宋"/>
          <w:sz w:val="32"/>
          <w:szCs w:val="32"/>
        </w:rPr>
        <w:t>。</w:t>
      </w:r>
      <w:bookmarkEnd w:id="36"/>
    </w:p>
    <w:p>
      <w:pPr>
        <w:pStyle w:val="16"/>
        <w:rPr>
          <w:rFonts w:ascii="仿宋" w:hAnsi="仿宋" w:eastAsia="仿宋"/>
          <w:szCs w:val="32"/>
        </w:rPr>
      </w:pPr>
      <w:r>
        <w:rPr>
          <w:rFonts w:ascii="仿宋" w:hAnsi="仿宋" w:eastAsia="仿宋"/>
          <w:szCs w:val="32"/>
        </w:rPr>
        <w:drawing>
          <wp:inline distT="0" distB="0" distL="114300" distR="114300">
            <wp:extent cx="2955290" cy="1760220"/>
            <wp:effectExtent l="4445" t="4445" r="12065" b="18415"/>
            <wp:docPr id="1092" name="_x0000_i34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30"/>
        <w:numPr>
          <w:ilvl w:val="0"/>
          <w:numId w:val="2"/>
        </w:numPr>
        <w:spacing w:line="600" w:lineRule="exact"/>
        <w:ind w:firstLineChars="0"/>
        <w:outlineLvl w:val="1"/>
        <w:rPr>
          <w:rStyle w:val="32"/>
          <w:rFonts w:ascii="黑体" w:hAnsi="黑体" w:eastAsia="黑体"/>
          <w:b w:val="0"/>
        </w:rPr>
      </w:pPr>
      <w:bookmarkStart w:id="37" w:name="_Toc15396605"/>
      <w:bookmarkStart w:id="38" w:name="_Toc15377207"/>
      <w:bookmarkStart w:id="39" w:name="_Toc19387"/>
      <w:r>
        <w:rPr>
          <w:rFonts w:hint="eastAsia" w:ascii="黑体" w:hAnsi="黑体" w:eastAsia="黑体"/>
          <w:sz w:val="32"/>
          <w:szCs w:val="32"/>
        </w:rPr>
        <w:t>支</w:t>
      </w:r>
      <w:r>
        <w:rPr>
          <w:rStyle w:val="32"/>
          <w:rFonts w:hint="eastAsia" w:ascii="黑体" w:hAnsi="黑体" w:eastAsia="黑体"/>
          <w:b w:val="0"/>
        </w:rPr>
        <w:t>出决算情况说明</w:t>
      </w:r>
      <w:bookmarkEnd w:id="37"/>
      <w:bookmarkEnd w:id="38"/>
      <w:bookmarkEnd w:id="39"/>
    </w:p>
    <w:p>
      <w:pPr>
        <w:spacing w:line="600" w:lineRule="exact"/>
        <w:ind w:firstLine="640" w:firstLineChars="200"/>
        <w:outlineLvl w:val="1"/>
        <w:rPr>
          <w:rFonts w:ascii="仿宋" w:hAnsi="仿宋" w:eastAsia="仿宋"/>
          <w:sz w:val="32"/>
          <w:szCs w:val="32"/>
        </w:rPr>
      </w:pPr>
      <w:bookmarkStart w:id="40" w:name="_Toc30814"/>
      <w:r>
        <w:rPr>
          <w:rFonts w:ascii="仿宋" w:hAnsi="仿宋" w:eastAsia="仿宋"/>
          <w:sz w:val="32"/>
          <w:szCs w:val="32"/>
        </w:rPr>
        <w:t>20</w:t>
      </w:r>
      <w:r>
        <w:rPr>
          <w:rFonts w:hint="eastAsia" w:ascii="仿宋" w:hAnsi="仿宋" w:eastAsia="仿宋"/>
          <w:sz w:val="32"/>
          <w:szCs w:val="32"/>
        </w:rPr>
        <w:t>21年本年支出合计9,336.97万元，其中：基本支出6,557.44万元，占70.23</w:t>
      </w:r>
      <w:r>
        <w:rPr>
          <w:rFonts w:ascii="仿宋" w:hAnsi="仿宋" w:eastAsia="仿宋"/>
          <w:sz w:val="32"/>
          <w:szCs w:val="32"/>
        </w:rPr>
        <w:t>%</w:t>
      </w:r>
      <w:r>
        <w:rPr>
          <w:rFonts w:hint="eastAsia" w:ascii="仿宋" w:hAnsi="仿宋" w:eastAsia="仿宋"/>
          <w:sz w:val="32"/>
          <w:szCs w:val="32"/>
        </w:rPr>
        <w:t>；项目支出2,779.53万元，占29.77</w:t>
      </w:r>
      <w:r>
        <w:rPr>
          <w:rFonts w:ascii="仿宋" w:hAnsi="仿宋" w:eastAsia="仿宋"/>
          <w:sz w:val="32"/>
          <w:szCs w:val="32"/>
        </w:rPr>
        <w:t>%</w:t>
      </w:r>
      <w:r>
        <w:rPr>
          <w:rFonts w:hint="eastAsia" w:ascii="仿宋" w:hAnsi="仿宋" w:eastAsia="仿宋"/>
          <w:sz w:val="32"/>
          <w:szCs w:val="32"/>
        </w:rPr>
        <w:t>。</w:t>
      </w:r>
      <w:bookmarkEnd w:id="40"/>
    </w:p>
    <w:p>
      <w:pPr>
        <w:pStyle w:val="16"/>
        <w:rPr>
          <w:rFonts w:ascii="仿宋" w:hAnsi="仿宋" w:eastAsia="仿宋"/>
          <w:b/>
          <w:szCs w:val="32"/>
        </w:rPr>
      </w:pPr>
      <w:r>
        <w:rPr>
          <w:rFonts w:ascii="仿宋" w:hAnsi="仿宋" w:eastAsia="仿宋"/>
          <w:b/>
          <w:szCs w:val="32"/>
        </w:rPr>
        <w:drawing>
          <wp:inline distT="0" distB="0" distL="114300" distR="114300">
            <wp:extent cx="2894965" cy="1496060"/>
            <wp:effectExtent l="4445" t="4445" r="11430" b="8255"/>
            <wp:docPr id="1093" name="_x0000_i34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32"/>
          <w:rFonts w:ascii="黑体" w:hAnsi="黑体" w:eastAsia="黑体"/>
          <w:b w:val="0"/>
        </w:rPr>
      </w:pPr>
      <w:bookmarkStart w:id="41" w:name="_Toc15396606"/>
      <w:bookmarkStart w:id="42" w:name="_Toc1202"/>
      <w:bookmarkStart w:id="43" w:name="_Toc15377208"/>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41"/>
      <w:bookmarkEnd w:id="42"/>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21年财政拨款收、支总计8,566.26万元。与</w:t>
      </w:r>
      <w:r>
        <w:rPr>
          <w:rFonts w:ascii="仿宋" w:hAnsi="仿宋" w:eastAsia="仿宋"/>
          <w:sz w:val="32"/>
          <w:szCs w:val="32"/>
        </w:rPr>
        <w:t>20</w:t>
      </w:r>
      <w:r>
        <w:rPr>
          <w:rFonts w:hint="eastAsia" w:ascii="仿宋" w:hAnsi="仿宋" w:eastAsia="仿宋"/>
          <w:sz w:val="32"/>
          <w:szCs w:val="32"/>
        </w:rPr>
        <w:t>20年相比，财政拨款收、支总计各减少318.3万元，下降3.58</w:t>
      </w:r>
      <w:r>
        <w:rPr>
          <w:rFonts w:ascii="仿宋" w:hAnsi="仿宋" w:eastAsia="仿宋"/>
          <w:sz w:val="32"/>
          <w:szCs w:val="32"/>
        </w:rPr>
        <w:t>%</w:t>
      </w:r>
      <w:r>
        <w:rPr>
          <w:rFonts w:hint="eastAsia" w:ascii="仿宋" w:hAnsi="仿宋" w:eastAsia="仿宋"/>
          <w:sz w:val="32"/>
          <w:szCs w:val="32"/>
        </w:rPr>
        <w:t>。主要变动原因是本年度无基金预算财政拨款。</w:t>
      </w:r>
    </w:p>
    <w:p>
      <w:pPr>
        <w:pStyle w:val="17"/>
        <w:ind w:firstLine="640"/>
        <w:rPr>
          <w:rFonts w:ascii="仿宋" w:hAnsi="仿宋" w:eastAsia="仿宋"/>
          <w:szCs w:val="32"/>
        </w:rPr>
      </w:pPr>
      <w:r>
        <w:rPr>
          <w:rFonts w:ascii="仿宋" w:hAnsi="仿宋" w:eastAsia="仿宋"/>
          <w:szCs w:val="32"/>
        </w:rPr>
        <w:drawing>
          <wp:inline distT="0" distB="0" distL="114300" distR="114300">
            <wp:extent cx="3640455" cy="2172970"/>
            <wp:effectExtent l="4445" t="4445" r="12700" b="17145"/>
            <wp:docPr id="1094" name="_x0000_i34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32"/>
          <w:rFonts w:ascii="黑体" w:hAnsi="黑体" w:eastAsia="黑体"/>
          <w:b w:val="0"/>
        </w:rPr>
      </w:pPr>
      <w:bookmarkStart w:id="44" w:name="_Toc15396607"/>
      <w:bookmarkStart w:id="45" w:name="_Toc15377209"/>
      <w:bookmarkStart w:id="46" w:name="_Toc19819"/>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w:t>
      </w:r>
      <w:r>
        <w:rPr>
          <w:rFonts w:hint="eastAsia" w:ascii="黑体" w:hAnsi="黑体" w:eastAsia="黑体"/>
        </w:rPr>
        <w:t>财政拨款支出决算情况说明</w:t>
      </w:r>
      <w:bookmarkEnd w:id="44"/>
      <w:bookmarkEnd w:id="45"/>
      <w:bookmarkEnd w:id="46"/>
    </w:p>
    <w:p>
      <w:pPr>
        <w:spacing w:line="600" w:lineRule="exact"/>
        <w:ind w:firstLine="643" w:firstLineChars="200"/>
        <w:outlineLvl w:val="2"/>
        <w:rPr>
          <w:rFonts w:ascii="仿宋" w:hAnsi="仿宋" w:eastAsia="仿宋"/>
          <w:b/>
          <w:sz w:val="32"/>
          <w:szCs w:val="32"/>
        </w:rPr>
      </w:pPr>
      <w:bookmarkStart w:id="47" w:name="_Toc15377210"/>
      <w:r>
        <w:rPr>
          <w:rFonts w:hint="eastAsia" w:ascii="仿宋" w:hAnsi="仿宋" w:eastAsia="仿宋"/>
          <w:b/>
          <w:sz w:val="32"/>
          <w:szCs w:val="32"/>
        </w:rPr>
        <w:t>（一）一般公共预算财政拨款支出决算总体情况</w:t>
      </w:r>
      <w:bookmarkEnd w:id="4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21年一般公共预算财政拨款支出8,566.26万元，占本年支出合计的91.75</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20年相比，一般公共预算财政拨款支出增加481.7万元，增长5.96</w:t>
      </w:r>
      <w:r>
        <w:rPr>
          <w:rFonts w:ascii="仿宋" w:hAnsi="仿宋" w:eastAsia="仿宋"/>
          <w:sz w:val="32"/>
          <w:szCs w:val="32"/>
        </w:rPr>
        <w:t>%</w:t>
      </w:r>
      <w:r>
        <w:rPr>
          <w:rFonts w:hint="eastAsia" w:ascii="仿宋" w:hAnsi="仿宋" w:eastAsia="仿宋"/>
          <w:sz w:val="32"/>
          <w:szCs w:val="32"/>
        </w:rPr>
        <w:t>。主要变动原因是人员流动。</w:t>
      </w:r>
    </w:p>
    <w:p>
      <w:pPr>
        <w:pStyle w:val="16"/>
        <w:rPr>
          <w:rFonts w:ascii="仿宋" w:hAnsi="仿宋" w:eastAsia="仿宋"/>
          <w:szCs w:val="32"/>
        </w:rPr>
      </w:pPr>
      <w:r>
        <w:rPr>
          <w:rFonts w:hint="eastAsia" w:ascii="仿宋" w:hAnsi="仿宋" w:eastAsia="仿宋"/>
          <w:szCs w:val="32"/>
        </w:rPr>
        <w:drawing>
          <wp:inline distT="0" distB="0" distL="114300" distR="114300">
            <wp:extent cx="3686175" cy="2066290"/>
            <wp:effectExtent l="5080" t="4445" r="12065" b="17145"/>
            <wp:docPr id="1095" name="_x0000_i34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48" w:name="_Toc15377211"/>
      <w:r>
        <w:rPr>
          <w:rFonts w:hint="eastAsia" w:ascii="仿宋" w:hAnsi="仿宋" w:eastAsia="仿宋"/>
          <w:b/>
          <w:sz w:val="32"/>
          <w:szCs w:val="32"/>
        </w:rPr>
        <w:t>（二）一般公共预算财政拨款支出决算结构情况</w:t>
      </w:r>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21年一般公共预算财政拨款支出8,566.26万元，主要用于以下方面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支出1394.38万元，占16.28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3213.07万元，占37.51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文化旅游体育与传媒（类）支出8万元，占0.00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支出560.95万元，占6.55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755.81万元，占8.82</w:t>
      </w:r>
      <w:r>
        <w:rPr>
          <w:rFonts w:ascii="仿宋" w:hAnsi="仿宋" w:eastAsia="仿宋"/>
          <w:sz w:val="32"/>
          <w:szCs w:val="32"/>
        </w:rPr>
        <w:t>%</w:t>
      </w:r>
      <w:r>
        <w:rPr>
          <w:rFonts w:hint="eastAsia" w:ascii="仿宋" w:hAnsi="仿宋" w:eastAsia="仿宋"/>
          <w:sz w:val="32"/>
          <w:szCs w:val="32"/>
        </w:rPr>
        <w:t>；农林水支出1125.19万元，占13.13</w:t>
      </w:r>
      <w:r>
        <w:rPr>
          <w:rFonts w:ascii="仿宋" w:hAnsi="仿宋" w:eastAsia="仿宋"/>
          <w:sz w:val="32"/>
          <w:szCs w:val="32"/>
        </w:rPr>
        <w:t>%</w:t>
      </w:r>
      <w:r>
        <w:rPr>
          <w:rFonts w:hint="eastAsia" w:ascii="仿宋" w:hAnsi="仿宋" w:eastAsia="仿宋"/>
          <w:sz w:val="32"/>
          <w:szCs w:val="32"/>
        </w:rPr>
        <w:t>；住房保障支出1508.86万元，占17.61</w:t>
      </w:r>
      <w:r>
        <w:rPr>
          <w:rFonts w:ascii="仿宋" w:hAnsi="仿宋" w:eastAsia="仿宋"/>
          <w:sz w:val="32"/>
          <w:szCs w:val="32"/>
        </w:rPr>
        <w:t>%</w:t>
      </w:r>
      <w:r>
        <w:rPr>
          <w:rFonts w:hint="eastAsia" w:ascii="仿宋" w:hAnsi="仿宋" w:eastAsia="仿宋"/>
          <w:sz w:val="32"/>
          <w:szCs w:val="32"/>
        </w:rPr>
        <w:t>。</w:t>
      </w:r>
    </w:p>
    <w:p>
      <w:pPr>
        <w:pStyle w:val="17"/>
        <w:ind w:firstLine="640"/>
        <w:rPr>
          <w:rFonts w:ascii="仿宋" w:hAnsi="仿宋" w:eastAsia="仿宋"/>
          <w:szCs w:val="32"/>
        </w:rPr>
      </w:pPr>
      <w:r>
        <w:rPr>
          <w:rFonts w:ascii="仿宋" w:hAnsi="仿宋" w:eastAsia="仿宋"/>
          <w:szCs w:val="32"/>
        </w:rPr>
        <w:drawing>
          <wp:inline distT="0" distB="0" distL="114300" distR="114300">
            <wp:extent cx="3692525" cy="2331720"/>
            <wp:effectExtent l="4445" t="5080" r="6350" b="10160"/>
            <wp:docPr id="1096" name="_x0000_i34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49" w:name="_Toc15377212"/>
      <w:r>
        <w:rPr>
          <w:rFonts w:hint="eastAsia" w:ascii="仿宋" w:hAnsi="仿宋" w:eastAsia="仿宋"/>
          <w:b/>
          <w:sz w:val="32"/>
          <w:szCs w:val="32"/>
        </w:rPr>
        <w:t>（三）一般公共预算财政拨款支出决算具体情况</w:t>
      </w:r>
      <w:bookmarkEnd w:id="49"/>
    </w:p>
    <w:p>
      <w:pPr>
        <w:spacing w:line="600" w:lineRule="exact"/>
        <w:ind w:firstLine="643" w:firstLineChars="200"/>
        <w:outlineLvl w:val="2"/>
        <w:rPr>
          <w:rFonts w:ascii="仿宋" w:hAnsi="仿宋" w:eastAsia="仿宋"/>
          <w:sz w:val="32"/>
          <w:szCs w:val="32"/>
        </w:rPr>
      </w:pPr>
      <w:bookmarkStart w:id="50" w:name="_Toc15378460"/>
      <w:bookmarkStart w:id="51" w:name="_Toc15377444"/>
      <w:bookmarkStart w:id="52" w:name="_Toc15377213"/>
      <w:r>
        <w:rPr>
          <w:rFonts w:hint="eastAsia" w:ascii="仿宋" w:hAnsi="仿宋" w:eastAsia="仿宋"/>
          <w:b/>
          <w:sz w:val="32"/>
          <w:szCs w:val="32"/>
        </w:rPr>
        <w:t>2021年一般公共预算支出决算数为8566.26万元</w:t>
      </w:r>
      <w:r>
        <w:rPr>
          <w:rFonts w:hint="eastAsia" w:ascii="仿宋" w:hAnsi="仿宋" w:eastAsia="仿宋"/>
          <w:sz w:val="32"/>
          <w:szCs w:val="32"/>
        </w:rPr>
        <w:t>，</w:t>
      </w:r>
      <w:r>
        <w:rPr>
          <w:rStyle w:val="10"/>
          <w:rFonts w:hint="eastAsia" w:ascii="仿宋" w:hAnsi="仿宋" w:eastAsia="仿宋"/>
          <w:bCs/>
          <w:sz w:val="32"/>
          <w:szCs w:val="32"/>
        </w:rPr>
        <w:t>完成预算的100</w:t>
      </w:r>
      <w:r>
        <w:rPr>
          <w:rStyle w:val="10"/>
          <w:rFonts w:ascii="仿宋" w:hAnsi="仿宋" w:eastAsia="仿宋"/>
          <w:bCs/>
          <w:sz w:val="32"/>
          <w:szCs w:val="32"/>
        </w:rPr>
        <w:t>%</w:t>
      </w:r>
      <w:r>
        <w:rPr>
          <w:rStyle w:val="10"/>
          <w:rFonts w:hint="eastAsia" w:ascii="仿宋" w:hAnsi="仿宋" w:eastAsia="仿宋"/>
          <w:bCs/>
          <w:sz w:val="32"/>
          <w:szCs w:val="32"/>
        </w:rPr>
        <w:t>。其中：</w:t>
      </w:r>
      <w:bookmarkEnd w:id="50"/>
      <w:bookmarkEnd w:id="51"/>
      <w:bookmarkEnd w:id="52"/>
    </w:p>
    <w:p>
      <w:pPr>
        <w:numPr>
          <w:ilvl w:val="0"/>
          <w:numId w:val="3"/>
        </w:numPr>
        <w:spacing w:line="600" w:lineRule="exact"/>
        <w:ind w:firstLine="643" w:firstLineChars="200"/>
      </w:pPr>
      <w:r>
        <w:rPr>
          <w:rStyle w:val="10"/>
          <w:rFonts w:hint="eastAsia" w:ascii="仿宋" w:hAnsi="仿宋" w:eastAsia="仿宋"/>
          <w:bCs/>
          <w:sz w:val="32"/>
          <w:szCs w:val="32"/>
        </w:rPr>
        <w:t>一般公共服务（类）</w:t>
      </w:r>
      <w:r>
        <w:rPr>
          <w:rFonts w:hint="eastAsia" w:ascii="仿宋" w:hAnsi="仿宋" w:eastAsia="仿宋"/>
          <w:bCs/>
          <w:sz w:val="32"/>
          <w:szCs w:val="32"/>
        </w:rPr>
        <w:t>政府办公厅（室）及相关机构事务（款）行政运行（项）</w:t>
      </w:r>
      <w:r>
        <w:rPr>
          <w:rStyle w:val="10"/>
          <w:rFonts w:ascii="仿宋" w:hAnsi="仿宋" w:eastAsia="仿宋"/>
          <w:bCs/>
          <w:sz w:val="32"/>
          <w:szCs w:val="32"/>
        </w:rPr>
        <w:t>:</w:t>
      </w:r>
      <w:r>
        <w:rPr>
          <w:rStyle w:val="10"/>
          <w:rFonts w:hint="eastAsia" w:ascii="仿宋" w:hAnsi="仿宋" w:eastAsia="仿宋"/>
          <w:b w:val="0"/>
          <w:bCs/>
          <w:sz w:val="32"/>
          <w:szCs w:val="32"/>
        </w:rPr>
        <w:t>支出决算为1,</w:t>
      </w:r>
      <w:r>
        <w:rPr>
          <w:rFonts w:hint="eastAsia" w:ascii="仿宋" w:hAnsi="仿宋" w:eastAsia="仿宋"/>
          <w:bCs/>
          <w:sz w:val="32"/>
          <w:szCs w:val="32"/>
        </w:rPr>
        <w:t>120.28万元，完</w:t>
      </w:r>
      <w:r>
        <w:rPr>
          <w:rFonts w:hint="eastAsia" w:ascii="仿宋" w:hAnsi="仿宋" w:eastAsia="仿宋" w:cs="Times New Roman"/>
          <w:kern w:val="0"/>
          <w:sz w:val="32"/>
          <w:szCs w:val="32"/>
          <w:lang w:val="en-US" w:eastAsia="zh-CN" w:bidi="ar-SA"/>
        </w:rPr>
        <w:t>成预算的100</w:t>
      </w:r>
      <w:r>
        <w:rPr>
          <w:rFonts w:ascii="仿宋" w:hAnsi="仿宋" w:eastAsia="仿宋" w:cs="Times New Roman"/>
          <w:kern w:val="0"/>
          <w:sz w:val="32"/>
          <w:szCs w:val="32"/>
          <w:lang w:val="en-US" w:eastAsia="zh-CN" w:bidi="ar-SA"/>
        </w:rPr>
        <w:t>%</w:t>
      </w:r>
      <w:r>
        <w:rPr>
          <w:rFonts w:hint="eastAsia" w:ascii="仿宋" w:hAnsi="仿宋" w:eastAsia="仿宋" w:cs="Times New Roman"/>
          <w:kern w:val="0"/>
          <w:sz w:val="32"/>
          <w:szCs w:val="32"/>
          <w:lang w:val="en-US" w:eastAsia="zh-CN" w:bidi="ar-SA"/>
        </w:rPr>
        <w:t>。</w:t>
      </w:r>
    </w:p>
    <w:p>
      <w:pPr>
        <w:pStyle w:val="16"/>
        <w:numPr>
          <w:ilvl w:val="0"/>
          <w:numId w:val="3"/>
        </w:numPr>
        <w:ind w:firstLine="643" w:firstLineChars="200"/>
        <w:rPr>
          <w:rStyle w:val="10"/>
          <w:rFonts w:ascii="仿宋" w:hAnsi="仿宋" w:eastAsia="仿宋"/>
          <w:b w:val="0"/>
          <w:bCs/>
          <w:szCs w:val="32"/>
        </w:rPr>
      </w:pPr>
      <w:r>
        <w:rPr>
          <w:rStyle w:val="10"/>
          <w:rFonts w:hint="eastAsia" w:ascii="仿宋" w:hAnsi="仿宋" w:eastAsia="仿宋"/>
          <w:bCs/>
          <w:szCs w:val="32"/>
        </w:rPr>
        <w:t>一般公共服务（类）</w:t>
      </w:r>
      <w:r>
        <w:rPr>
          <w:rFonts w:hint="eastAsia" w:ascii="仿宋" w:hAnsi="仿宋" w:eastAsia="仿宋"/>
          <w:bCs/>
          <w:szCs w:val="32"/>
        </w:rPr>
        <w:t>政府办公厅（室）及相关机构事务（款）一般行政管理事务（项）</w:t>
      </w:r>
      <w:r>
        <w:rPr>
          <w:rStyle w:val="10"/>
          <w:rFonts w:ascii="仿宋" w:hAnsi="仿宋" w:eastAsia="仿宋"/>
          <w:bCs/>
          <w:szCs w:val="32"/>
        </w:rPr>
        <w:t>:</w:t>
      </w:r>
      <w:r>
        <w:rPr>
          <w:rStyle w:val="10"/>
          <w:rFonts w:hint="eastAsia" w:ascii="仿宋" w:hAnsi="仿宋" w:eastAsia="仿宋"/>
          <w:b w:val="0"/>
          <w:bCs/>
          <w:szCs w:val="32"/>
        </w:rPr>
        <w:t>支出决算为25.91万元</w:t>
      </w:r>
      <w:r>
        <w:rPr>
          <w:rFonts w:hint="eastAsia" w:ascii="仿宋" w:hAnsi="仿宋" w:eastAsia="仿宋" w:cs="Times New Roman"/>
          <w:kern w:val="0"/>
          <w:sz w:val="32"/>
          <w:szCs w:val="32"/>
          <w:lang w:val="en-US" w:eastAsia="zh-CN" w:bidi="ar-SA"/>
        </w:rPr>
        <w:t>，完成预算的100%。</w:t>
      </w:r>
    </w:p>
    <w:p>
      <w:pPr>
        <w:pStyle w:val="16"/>
        <w:numPr>
          <w:ilvl w:val="0"/>
          <w:numId w:val="3"/>
        </w:numPr>
        <w:ind w:firstLine="643" w:firstLineChars="200"/>
        <w:rPr>
          <w:rStyle w:val="10"/>
          <w:rFonts w:hint="eastAsia" w:ascii="仿宋" w:hAnsi="仿宋" w:eastAsia="仿宋"/>
          <w:b w:val="0"/>
          <w:bCs/>
          <w:sz w:val="21"/>
          <w:szCs w:val="32"/>
        </w:rPr>
      </w:pPr>
      <w:r>
        <w:rPr>
          <w:rStyle w:val="10"/>
          <w:rFonts w:hint="eastAsia" w:ascii="仿宋" w:hAnsi="仿宋" w:eastAsia="仿宋"/>
          <w:bCs/>
          <w:szCs w:val="32"/>
        </w:rPr>
        <w:t>一般公共服务（类）</w:t>
      </w:r>
      <w:r>
        <w:rPr>
          <w:rFonts w:hint="eastAsia" w:ascii="仿宋" w:hAnsi="仿宋" w:eastAsia="仿宋"/>
          <w:bCs/>
          <w:szCs w:val="32"/>
        </w:rPr>
        <w:t>政府办公厅（室）及相关机构事务（款）信访事务（项）</w:t>
      </w:r>
      <w:r>
        <w:rPr>
          <w:rStyle w:val="10"/>
          <w:rFonts w:ascii="仿宋" w:hAnsi="仿宋" w:eastAsia="仿宋"/>
          <w:bCs/>
          <w:szCs w:val="32"/>
        </w:rPr>
        <w:t>:</w:t>
      </w:r>
      <w:r>
        <w:rPr>
          <w:rStyle w:val="10"/>
          <w:rFonts w:hint="eastAsia" w:ascii="仿宋" w:hAnsi="仿宋" w:eastAsia="仿宋"/>
          <w:b w:val="0"/>
          <w:bCs/>
          <w:szCs w:val="32"/>
        </w:rPr>
        <w:t>支出决算为5万元，</w:t>
      </w:r>
      <w:r>
        <w:rPr>
          <w:rFonts w:hint="eastAsia" w:ascii="仿宋" w:hAnsi="仿宋" w:eastAsia="仿宋"/>
          <w:bCs/>
          <w:szCs w:val="32"/>
        </w:rPr>
        <w:t>完成</w:t>
      </w:r>
      <w:r>
        <w:rPr>
          <w:rFonts w:hint="eastAsia" w:ascii="仿宋" w:hAnsi="仿宋" w:eastAsia="仿宋"/>
          <w:bCs/>
          <w:szCs w:val="32"/>
          <w:lang w:eastAsia="zh-CN"/>
        </w:rPr>
        <w:t>预算的</w:t>
      </w:r>
      <w:r>
        <w:rPr>
          <w:rFonts w:hint="eastAsia" w:ascii="仿宋" w:hAnsi="仿宋" w:eastAsia="仿宋"/>
          <w:bCs/>
          <w:szCs w:val="32"/>
        </w:rPr>
        <w:t>100%。</w:t>
      </w:r>
    </w:p>
    <w:p>
      <w:pPr>
        <w:pStyle w:val="16"/>
        <w:numPr>
          <w:ilvl w:val="0"/>
          <w:numId w:val="3"/>
        </w:numPr>
        <w:ind w:firstLine="643" w:firstLineChars="200"/>
      </w:pPr>
      <w:r>
        <w:rPr>
          <w:rStyle w:val="10"/>
          <w:rFonts w:hint="eastAsia" w:ascii="仿宋" w:hAnsi="仿宋" w:eastAsia="仿宋"/>
          <w:bCs/>
          <w:szCs w:val="32"/>
        </w:rPr>
        <w:t>一般公共服务（类）</w:t>
      </w:r>
      <w:r>
        <w:rPr>
          <w:rFonts w:hint="eastAsia" w:ascii="仿宋" w:hAnsi="仿宋" w:eastAsia="仿宋"/>
          <w:bCs/>
          <w:szCs w:val="32"/>
        </w:rPr>
        <w:t>政府办公厅（室）及相关机构事务（款）事业运行（项）</w:t>
      </w:r>
      <w:r>
        <w:rPr>
          <w:rStyle w:val="10"/>
          <w:rFonts w:ascii="仿宋" w:hAnsi="仿宋" w:eastAsia="仿宋"/>
          <w:bCs/>
          <w:szCs w:val="32"/>
        </w:rPr>
        <w:t>:</w:t>
      </w:r>
      <w:r>
        <w:rPr>
          <w:rStyle w:val="10"/>
          <w:rFonts w:hint="eastAsia" w:ascii="仿宋" w:hAnsi="仿宋" w:eastAsia="仿宋"/>
          <w:b w:val="0"/>
          <w:bCs/>
          <w:szCs w:val="32"/>
        </w:rPr>
        <w:t>支出决算为242.19万元，</w:t>
      </w:r>
      <w:r>
        <w:rPr>
          <w:rStyle w:val="10"/>
          <w:rFonts w:hint="eastAsia" w:ascii="仿宋" w:hAnsi="仿宋" w:eastAsia="仿宋"/>
          <w:b w:val="0"/>
          <w:bCs/>
          <w:szCs w:val="32"/>
          <w:lang w:eastAsia="zh-CN"/>
        </w:rPr>
        <w:t>完成预算的100%</w:t>
      </w:r>
      <w:r>
        <w:rPr>
          <w:rStyle w:val="10"/>
          <w:rFonts w:hint="eastAsia" w:ascii="仿宋" w:hAnsi="仿宋" w:eastAsia="仿宋"/>
          <w:b w:val="0"/>
          <w:bCs/>
          <w:szCs w:val="32"/>
        </w:rPr>
        <w:t>。</w:t>
      </w:r>
    </w:p>
    <w:p>
      <w:pPr>
        <w:pStyle w:val="16"/>
        <w:numPr>
          <w:ilvl w:val="0"/>
          <w:numId w:val="3"/>
        </w:numPr>
        <w:ind w:firstLine="643" w:firstLineChars="200"/>
        <w:rPr>
          <w:rStyle w:val="10"/>
          <w:rFonts w:ascii="仿宋" w:hAnsi="仿宋" w:eastAsia="仿宋"/>
          <w:b w:val="0"/>
          <w:bCs/>
          <w:szCs w:val="32"/>
        </w:rPr>
      </w:pPr>
      <w:r>
        <w:rPr>
          <w:rStyle w:val="10"/>
          <w:rFonts w:hint="eastAsia" w:ascii="仿宋" w:hAnsi="仿宋" w:eastAsia="仿宋"/>
          <w:bCs/>
          <w:szCs w:val="32"/>
        </w:rPr>
        <w:t>一般公共服务（类）</w:t>
      </w:r>
      <w:r>
        <w:rPr>
          <w:rFonts w:hint="eastAsia" w:ascii="仿宋" w:hAnsi="仿宋" w:eastAsia="仿宋"/>
          <w:bCs/>
          <w:szCs w:val="32"/>
        </w:rPr>
        <w:t>其他一般公共服务支出（款）其他一般公共服务支出（项）</w:t>
      </w:r>
      <w:r>
        <w:rPr>
          <w:rStyle w:val="10"/>
          <w:rFonts w:ascii="仿宋" w:hAnsi="仿宋" w:eastAsia="仿宋"/>
          <w:bCs/>
          <w:szCs w:val="32"/>
        </w:rPr>
        <w:t>:</w:t>
      </w:r>
      <w:r>
        <w:rPr>
          <w:rStyle w:val="10"/>
          <w:rFonts w:hint="eastAsia" w:ascii="仿宋" w:hAnsi="仿宋" w:eastAsia="仿宋"/>
          <w:b w:val="0"/>
          <w:bCs/>
          <w:szCs w:val="32"/>
        </w:rPr>
        <w:t>支出决算为1万元，</w:t>
      </w:r>
      <w:r>
        <w:rPr>
          <w:rStyle w:val="10"/>
          <w:rFonts w:hint="eastAsia" w:ascii="仿宋" w:hAnsi="仿宋" w:eastAsia="仿宋"/>
          <w:b w:val="0"/>
          <w:bCs/>
          <w:szCs w:val="32"/>
          <w:lang w:eastAsia="zh-CN"/>
        </w:rPr>
        <w:t>完成预算的100%</w:t>
      </w:r>
      <w:r>
        <w:rPr>
          <w:rStyle w:val="10"/>
          <w:rFonts w:hint="eastAsia" w:ascii="仿宋" w:hAnsi="仿宋" w:eastAsia="仿宋"/>
          <w:b w:val="0"/>
          <w:bCs/>
          <w:szCs w:val="32"/>
        </w:rPr>
        <w:t>。</w:t>
      </w:r>
    </w:p>
    <w:p>
      <w:pPr>
        <w:pStyle w:val="16"/>
        <w:numPr>
          <w:ilvl w:val="0"/>
          <w:numId w:val="3"/>
        </w:numPr>
        <w:ind w:firstLine="643" w:firstLineChars="200"/>
      </w:pPr>
      <w:r>
        <w:rPr>
          <w:rStyle w:val="10"/>
          <w:rFonts w:hint="eastAsia" w:ascii="仿宋" w:hAnsi="仿宋" w:eastAsia="仿宋"/>
          <w:bCs/>
          <w:szCs w:val="32"/>
        </w:rPr>
        <w:t>教育支出（类）</w:t>
      </w:r>
      <w:r>
        <w:rPr>
          <w:rFonts w:hint="eastAsia" w:ascii="仿宋" w:hAnsi="仿宋" w:eastAsia="仿宋"/>
          <w:bCs/>
          <w:szCs w:val="32"/>
        </w:rPr>
        <w:t>普通教育（款）学前教育（项）</w:t>
      </w:r>
      <w:r>
        <w:rPr>
          <w:rStyle w:val="10"/>
          <w:rFonts w:ascii="仿宋" w:hAnsi="仿宋" w:eastAsia="仿宋"/>
          <w:bCs/>
          <w:szCs w:val="32"/>
        </w:rPr>
        <w:t>:</w:t>
      </w:r>
      <w:r>
        <w:rPr>
          <w:rStyle w:val="10"/>
          <w:rFonts w:hint="eastAsia" w:ascii="仿宋" w:hAnsi="仿宋" w:eastAsia="仿宋"/>
          <w:b w:val="0"/>
          <w:bCs/>
          <w:szCs w:val="32"/>
        </w:rPr>
        <w:t>支出决算为32.51万元，完成预算的100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6"/>
        <w:numPr>
          <w:ilvl w:val="0"/>
          <w:numId w:val="3"/>
        </w:numPr>
        <w:ind w:firstLine="643" w:firstLineChars="200"/>
      </w:pPr>
      <w:r>
        <w:rPr>
          <w:rStyle w:val="10"/>
          <w:rFonts w:hint="eastAsia" w:ascii="仿宋" w:hAnsi="仿宋" w:eastAsia="仿宋"/>
          <w:bCs/>
          <w:szCs w:val="32"/>
        </w:rPr>
        <w:t>教育支出（类）</w:t>
      </w:r>
      <w:r>
        <w:rPr>
          <w:rFonts w:hint="eastAsia" w:ascii="仿宋" w:hAnsi="仿宋" w:eastAsia="仿宋"/>
          <w:bCs/>
          <w:szCs w:val="32"/>
        </w:rPr>
        <w:t>普通教育（款）小学教育（项）</w:t>
      </w:r>
      <w:r>
        <w:rPr>
          <w:rStyle w:val="10"/>
          <w:rFonts w:ascii="仿宋" w:hAnsi="仿宋" w:eastAsia="仿宋"/>
          <w:bCs/>
          <w:szCs w:val="32"/>
        </w:rPr>
        <w:t>:</w:t>
      </w:r>
      <w:r>
        <w:rPr>
          <w:rStyle w:val="10"/>
          <w:rFonts w:hint="eastAsia" w:ascii="仿宋" w:hAnsi="仿宋" w:eastAsia="仿宋"/>
          <w:b w:val="0"/>
          <w:bCs/>
          <w:szCs w:val="32"/>
        </w:rPr>
        <w:t>支出决算为1872.24万元，</w:t>
      </w:r>
      <w:r>
        <w:rPr>
          <w:rFonts w:hint="eastAsia"/>
        </w:rPr>
        <w:t>完成</w:t>
      </w:r>
      <w:r>
        <w:rPr>
          <w:rFonts w:hint="eastAsia"/>
          <w:lang w:eastAsia="zh-CN"/>
        </w:rPr>
        <w:t>预算的</w:t>
      </w:r>
      <w:r>
        <w:rPr>
          <w:rFonts w:hint="eastAsia"/>
        </w:rPr>
        <w:t>100</w:t>
      </w:r>
      <w:r>
        <w:rPr>
          <w:rStyle w:val="10"/>
          <w:rFonts w:ascii="仿宋" w:hAnsi="仿宋" w:eastAsia="仿宋"/>
          <w:b w:val="0"/>
          <w:bCs/>
          <w:szCs w:val="32"/>
        </w:rPr>
        <w:t>%</w:t>
      </w:r>
      <w:r>
        <w:rPr>
          <w:rStyle w:val="10"/>
          <w:rFonts w:hint="eastAsia" w:ascii="仿宋" w:hAnsi="仿宋" w:eastAsia="仿宋"/>
          <w:b w:val="0"/>
          <w:bCs/>
          <w:szCs w:val="32"/>
        </w:rPr>
        <w:t>。</w:t>
      </w:r>
    </w:p>
    <w:p>
      <w:pPr>
        <w:pStyle w:val="16"/>
        <w:numPr>
          <w:ilvl w:val="0"/>
          <w:numId w:val="3"/>
        </w:numPr>
        <w:ind w:firstLine="643" w:firstLineChars="200"/>
      </w:pPr>
      <w:r>
        <w:rPr>
          <w:rStyle w:val="10"/>
          <w:rFonts w:hint="eastAsia" w:ascii="仿宋" w:hAnsi="仿宋" w:eastAsia="仿宋"/>
          <w:bCs/>
          <w:szCs w:val="32"/>
        </w:rPr>
        <w:t>教育支出（类）</w:t>
      </w:r>
      <w:r>
        <w:rPr>
          <w:rFonts w:hint="eastAsia" w:ascii="仿宋" w:hAnsi="仿宋" w:eastAsia="仿宋"/>
          <w:bCs/>
          <w:szCs w:val="32"/>
        </w:rPr>
        <w:t>普通教育（款）初中教育（项）</w:t>
      </w:r>
      <w:r>
        <w:rPr>
          <w:rStyle w:val="10"/>
          <w:rFonts w:ascii="仿宋" w:hAnsi="仿宋" w:eastAsia="仿宋"/>
          <w:bCs/>
          <w:szCs w:val="32"/>
        </w:rPr>
        <w:t>:</w:t>
      </w:r>
      <w:r>
        <w:rPr>
          <w:rStyle w:val="10"/>
          <w:rFonts w:hint="eastAsia" w:ascii="仿宋" w:hAnsi="仿宋" w:eastAsia="仿宋"/>
          <w:b w:val="0"/>
          <w:bCs/>
          <w:szCs w:val="32"/>
        </w:rPr>
        <w:t>支出决算为981.9万元，完成预算的100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6"/>
        <w:numPr>
          <w:ilvl w:val="0"/>
          <w:numId w:val="3"/>
        </w:numPr>
        <w:ind w:firstLine="643" w:firstLineChars="200"/>
      </w:pPr>
      <w:r>
        <w:rPr>
          <w:rStyle w:val="10"/>
          <w:rFonts w:hint="eastAsia" w:ascii="仿宋" w:hAnsi="仿宋" w:eastAsia="仿宋"/>
          <w:bCs/>
          <w:szCs w:val="32"/>
        </w:rPr>
        <w:t>教育支出（类）</w:t>
      </w:r>
      <w:r>
        <w:rPr>
          <w:rFonts w:hint="eastAsia" w:ascii="仿宋" w:hAnsi="仿宋" w:eastAsia="仿宋"/>
          <w:bCs/>
          <w:szCs w:val="32"/>
        </w:rPr>
        <w:t>普通教育（款）其他普通教育支出（项）</w:t>
      </w:r>
      <w:r>
        <w:rPr>
          <w:rStyle w:val="10"/>
          <w:rFonts w:ascii="仿宋" w:hAnsi="仿宋" w:eastAsia="仿宋"/>
          <w:bCs/>
          <w:szCs w:val="32"/>
        </w:rPr>
        <w:t>:</w:t>
      </w:r>
      <w:r>
        <w:rPr>
          <w:rStyle w:val="10"/>
          <w:rFonts w:hint="eastAsia" w:ascii="仿宋" w:hAnsi="仿宋" w:eastAsia="仿宋"/>
          <w:b w:val="0"/>
          <w:bCs/>
          <w:szCs w:val="32"/>
        </w:rPr>
        <w:t>支出决算为326.44万元，</w:t>
      </w:r>
      <w:r>
        <w:rPr>
          <w:rStyle w:val="10"/>
          <w:rFonts w:hint="eastAsia" w:ascii="仿宋" w:hAnsi="仿宋" w:eastAsia="仿宋"/>
          <w:b w:val="0"/>
          <w:bCs/>
          <w:szCs w:val="32"/>
          <w:lang w:eastAsia="zh-CN"/>
        </w:rPr>
        <w:t>完成预算的100%</w:t>
      </w:r>
      <w:r>
        <w:rPr>
          <w:rStyle w:val="10"/>
          <w:rFonts w:hint="eastAsia" w:ascii="仿宋" w:hAnsi="仿宋" w:eastAsia="仿宋"/>
          <w:b w:val="0"/>
          <w:bCs/>
          <w:szCs w:val="32"/>
        </w:rPr>
        <w:t>。</w:t>
      </w:r>
    </w:p>
    <w:p>
      <w:pPr>
        <w:pStyle w:val="16"/>
        <w:numPr>
          <w:ilvl w:val="0"/>
          <w:numId w:val="3"/>
        </w:numPr>
        <w:ind w:firstLine="643" w:firstLineChars="200"/>
      </w:pPr>
      <w:r>
        <w:rPr>
          <w:rStyle w:val="10"/>
          <w:rFonts w:hint="eastAsia" w:ascii="仿宋" w:hAnsi="仿宋" w:eastAsia="仿宋"/>
          <w:bCs/>
          <w:szCs w:val="32"/>
        </w:rPr>
        <w:t>文化旅游体育与传媒（类）</w:t>
      </w:r>
      <w:r>
        <w:rPr>
          <w:rFonts w:hint="eastAsia" w:ascii="仿宋" w:hAnsi="仿宋" w:eastAsia="仿宋"/>
          <w:bCs/>
          <w:szCs w:val="32"/>
        </w:rPr>
        <w:t>文化和旅游（款）其他文化和旅游支出（项）</w:t>
      </w:r>
      <w:r>
        <w:rPr>
          <w:rStyle w:val="10"/>
          <w:rFonts w:ascii="仿宋" w:hAnsi="仿宋" w:eastAsia="仿宋"/>
          <w:bCs/>
          <w:szCs w:val="32"/>
        </w:rPr>
        <w:t>:</w:t>
      </w:r>
      <w:r>
        <w:rPr>
          <w:rStyle w:val="10"/>
          <w:rFonts w:hint="eastAsia" w:ascii="仿宋" w:hAnsi="仿宋" w:eastAsia="仿宋"/>
          <w:b w:val="0"/>
          <w:bCs/>
          <w:szCs w:val="32"/>
        </w:rPr>
        <w:t>支出决算为8万元，完</w:t>
      </w:r>
      <w:r>
        <w:rPr>
          <w:rFonts w:hint="eastAsia"/>
        </w:rPr>
        <w:t>成</w:t>
      </w:r>
      <w:r>
        <w:rPr>
          <w:rFonts w:hint="eastAsia"/>
          <w:lang w:eastAsia="zh-CN"/>
        </w:rPr>
        <w:t>预算的</w:t>
      </w:r>
      <w:r>
        <w:rPr>
          <w:rFonts w:hint="eastAsia"/>
        </w:rPr>
        <w:t>1</w:t>
      </w:r>
      <w:r>
        <w:rPr>
          <w:rStyle w:val="10"/>
          <w:rFonts w:hint="eastAsia" w:ascii="仿宋" w:hAnsi="仿宋" w:eastAsia="仿宋"/>
          <w:b w:val="0"/>
          <w:bCs/>
          <w:szCs w:val="32"/>
        </w:rPr>
        <w:t>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rPr>
          <w:color w:val="0000FF"/>
        </w:rPr>
      </w:pPr>
      <w:r>
        <w:rPr>
          <w:rStyle w:val="10"/>
          <w:rFonts w:hint="eastAsia" w:ascii="仿宋" w:hAnsi="仿宋" w:eastAsia="仿宋"/>
          <w:bCs/>
          <w:szCs w:val="32"/>
        </w:rPr>
        <w:t>社会保障和就业（类）</w:t>
      </w:r>
      <w:r>
        <w:rPr>
          <w:rFonts w:hint="eastAsia" w:ascii="仿宋" w:hAnsi="仿宋" w:eastAsia="仿宋"/>
          <w:bCs/>
          <w:szCs w:val="32"/>
        </w:rPr>
        <w:t>行政事业单位养老支出（款）机关事业单位基本养老保险缴费支出（项）</w:t>
      </w:r>
      <w:r>
        <w:rPr>
          <w:rStyle w:val="10"/>
          <w:rFonts w:ascii="仿宋" w:hAnsi="仿宋" w:eastAsia="仿宋"/>
          <w:bCs/>
          <w:szCs w:val="32"/>
        </w:rPr>
        <w:t>:</w:t>
      </w:r>
      <w:r>
        <w:rPr>
          <w:rStyle w:val="10"/>
          <w:rFonts w:hint="eastAsia" w:ascii="仿宋" w:hAnsi="仿宋" w:eastAsia="仿宋"/>
          <w:b w:val="0"/>
          <w:bCs/>
          <w:szCs w:val="32"/>
        </w:rPr>
        <w:t>支出决算为404.13万元，</w:t>
      </w:r>
      <w:r>
        <w:rPr>
          <w:rFonts w:hint="eastAsia" w:ascii="Calibri" w:hAnsi="Calibri" w:eastAsia="仿宋_GB2312" w:cs="Times New Roman"/>
          <w:kern w:val="2"/>
          <w:sz w:val="32"/>
          <w:szCs w:val="24"/>
          <w:lang w:val="en-US" w:eastAsia="zh-CN" w:bidi="ar-SA"/>
        </w:rPr>
        <w:t>完成预算的10</w:t>
      </w:r>
      <w:r>
        <w:rPr>
          <w:rStyle w:val="10"/>
          <w:rFonts w:hint="eastAsia" w:ascii="仿宋" w:hAnsi="仿宋" w:eastAsia="仿宋"/>
          <w:b w:val="0"/>
          <w:bCs/>
          <w:szCs w:val="32"/>
        </w:rPr>
        <w:t>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pPr>
      <w:r>
        <w:rPr>
          <w:rStyle w:val="10"/>
          <w:rFonts w:hint="eastAsia" w:ascii="仿宋" w:hAnsi="仿宋" w:eastAsia="仿宋"/>
          <w:bCs/>
          <w:szCs w:val="32"/>
        </w:rPr>
        <w:t>社会保障和就业（类）</w:t>
      </w:r>
      <w:r>
        <w:rPr>
          <w:rFonts w:hint="eastAsia" w:ascii="仿宋" w:hAnsi="仿宋" w:eastAsia="仿宋"/>
          <w:bCs/>
          <w:szCs w:val="32"/>
        </w:rPr>
        <w:t>行政事业单位养老支出（款）机关事业单位职业年金缴费支出（项）</w:t>
      </w:r>
      <w:r>
        <w:rPr>
          <w:rStyle w:val="10"/>
          <w:rFonts w:ascii="仿宋" w:hAnsi="仿宋" w:eastAsia="仿宋"/>
          <w:bCs/>
          <w:szCs w:val="32"/>
        </w:rPr>
        <w:t>:</w:t>
      </w:r>
      <w:r>
        <w:rPr>
          <w:rStyle w:val="10"/>
          <w:rFonts w:hint="eastAsia" w:ascii="仿宋" w:hAnsi="仿宋" w:eastAsia="仿宋"/>
          <w:b w:val="0"/>
          <w:bCs/>
          <w:szCs w:val="32"/>
        </w:rPr>
        <w:t>支出决算为46.76万元，完成预算的100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pPr>
      <w:r>
        <w:rPr>
          <w:rStyle w:val="10"/>
          <w:rFonts w:hint="eastAsia" w:ascii="仿宋" w:hAnsi="仿宋" w:eastAsia="仿宋"/>
          <w:bCs/>
          <w:szCs w:val="32"/>
        </w:rPr>
        <w:t>社会保障和就业（类）</w:t>
      </w:r>
      <w:r>
        <w:rPr>
          <w:rFonts w:hint="eastAsia" w:ascii="仿宋" w:hAnsi="仿宋" w:eastAsia="仿宋"/>
          <w:bCs/>
          <w:szCs w:val="32"/>
        </w:rPr>
        <w:t>就业补助（款）社会保险补贴（项）</w:t>
      </w:r>
      <w:r>
        <w:rPr>
          <w:rStyle w:val="10"/>
          <w:rFonts w:ascii="仿宋" w:hAnsi="仿宋" w:eastAsia="仿宋"/>
          <w:bCs/>
          <w:szCs w:val="32"/>
        </w:rPr>
        <w:t>:</w:t>
      </w:r>
      <w:r>
        <w:rPr>
          <w:rStyle w:val="10"/>
          <w:rFonts w:hint="eastAsia" w:ascii="仿宋" w:hAnsi="仿宋" w:eastAsia="仿宋"/>
          <w:b w:val="0"/>
          <w:bCs/>
          <w:szCs w:val="32"/>
        </w:rPr>
        <w:t>支出决算为1.36万元，完成预算的100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pPr>
      <w:r>
        <w:rPr>
          <w:rStyle w:val="10"/>
          <w:rFonts w:hint="eastAsia" w:ascii="仿宋" w:hAnsi="仿宋" w:eastAsia="仿宋"/>
          <w:bCs/>
          <w:szCs w:val="32"/>
        </w:rPr>
        <w:t>社会保障和就业（类）</w:t>
      </w:r>
      <w:r>
        <w:rPr>
          <w:rFonts w:hint="eastAsia" w:ascii="仿宋" w:hAnsi="仿宋" w:eastAsia="仿宋"/>
          <w:bCs/>
          <w:szCs w:val="32"/>
        </w:rPr>
        <w:t>就业补助（款）公益性岗位补贴（项）</w:t>
      </w:r>
      <w:r>
        <w:rPr>
          <w:rStyle w:val="10"/>
          <w:rFonts w:ascii="仿宋" w:hAnsi="仿宋" w:eastAsia="仿宋"/>
          <w:bCs/>
          <w:szCs w:val="32"/>
        </w:rPr>
        <w:t>:</w:t>
      </w:r>
      <w:r>
        <w:rPr>
          <w:rStyle w:val="10"/>
          <w:rFonts w:hint="eastAsia" w:ascii="仿宋" w:hAnsi="仿宋" w:eastAsia="仿宋"/>
          <w:b w:val="0"/>
          <w:bCs/>
          <w:szCs w:val="32"/>
        </w:rPr>
        <w:t>支出决算为79.7万元，完成预算的100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pPr>
      <w:r>
        <w:rPr>
          <w:rStyle w:val="10"/>
          <w:rFonts w:hint="eastAsia" w:ascii="仿宋" w:hAnsi="仿宋" w:eastAsia="仿宋"/>
          <w:bCs/>
          <w:szCs w:val="32"/>
        </w:rPr>
        <w:t>社会保障和就业（类）</w:t>
      </w:r>
      <w:r>
        <w:rPr>
          <w:rFonts w:hint="eastAsia" w:ascii="仿宋" w:hAnsi="仿宋" w:eastAsia="仿宋"/>
          <w:bCs/>
          <w:szCs w:val="32"/>
        </w:rPr>
        <w:t>就业补助（款）其他就业补助支出（项）</w:t>
      </w:r>
      <w:r>
        <w:rPr>
          <w:rStyle w:val="10"/>
          <w:rFonts w:ascii="仿宋" w:hAnsi="仿宋" w:eastAsia="仿宋"/>
          <w:bCs/>
          <w:szCs w:val="32"/>
        </w:rPr>
        <w:t>:</w:t>
      </w:r>
      <w:r>
        <w:rPr>
          <w:rStyle w:val="10"/>
          <w:rFonts w:hint="eastAsia" w:ascii="仿宋" w:hAnsi="仿宋" w:eastAsia="仿宋"/>
          <w:b w:val="0"/>
          <w:bCs/>
          <w:szCs w:val="32"/>
        </w:rPr>
        <w:t>支出决算为29万元，完</w:t>
      </w:r>
      <w:r>
        <w:rPr>
          <w:rStyle w:val="10"/>
          <w:rFonts w:hint="eastAsia" w:ascii="仿宋" w:hAnsi="仿宋" w:eastAsia="仿宋"/>
          <w:b w:val="0"/>
          <w:bCs/>
          <w:szCs w:val="32"/>
          <w:u w:val="none" w:color="000000"/>
          <w:shd w:val="clear" w:fill="auto"/>
        </w:rPr>
        <w:t>成</w:t>
      </w:r>
      <w:r>
        <w:rPr>
          <w:rStyle w:val="10"/>
          <w:rFonts w:hint="eastAsia" w:ascii="仿宋" w:hAnsi="仿宋" w:eastAsia="仿宋" w:cstheme="minorBidi"/>
          <w:b w:val="0"/>
          <w:bCs/>
          <w:szCs w:val="32"/>
          <w:u w:val="none" w:color="000000"/>
          <w:shd w:val="clear" w:fill="auto"/>
          <w:lang w:eastAsia="zh-CN"/>
        </w:rPr>
        <w:t>预算的</w:t>
      </w:r>
      <w:r>
        <w:rPr>
          <w:rStyle w:val="10"/>
          <w:rFonts w:hint="eastAsia" w:ascii="仿宋" w:hAnsi="仿宋" w:eastAsia="仿宋" w:cstheme="minorBidi"/>
          <w:b w:val="0"/>
          <w:bCs/>
          <w:szCs w:val="32"/>
          <w:u w:val="none" w:color="000000"/>
          <w:shd w:val="clear" w:fill="auto"/>
        </w:rPr>
        <w:t>100%。</w:t>
      </w:r>
    </w:p>
    <w:p>
      <w:pPr>
        <w:pStyle w:val="17"/>
        <w:numPr>
          <w:ilvl w:val="0"/>
          <w:numId w:val="3"/>
        </w:numPr>
        <w:ind w:firstLine="643"/>
      </w:pPr>
      <w:r>
        <w:rPr>
          <w:rFonts w:hint="eastAsia" w:ascii="仿宋" w:hAnsi="仿宋" w:eastAsia="仿宋"/>
          <w:b/>
          <w:bCs/>
          <w:szCs w:val="32"/>
        </w:rPr>
        <w:t>卫生健康</w:t>
      </w:r>
      <w:r>
        <w:rPr>
          <w:rStyle w:val="10"/>
          <w:rFonts w:hint="eastAsia" w:ascii="仿宋" w:hAnsi="仿宋" w:eastAsia="仿宋"/>
          <w:bCs/>
          <w:szCs w:val="32"/>
        </w:rPr>
        <w:t>（类）</w:t>
      </w:r>
      <w:r>
        <w:rPr>
          <w:rFonts w:hint="eastAsia" w:ascii="仿宋" w:hAnsi="仿宋" w:eastAsia="仿宋"/>
          <w:bCs/>
          <w:szCs w:val="32"/>
        </w:rPr>
        <w:t>基层</w:t>
      </w:r>
      <w:r>
        <w:rPr>
          <w:rStyle w:val="10"/>
          <w:rFonts w:hint="eastAsia" w:ascii="仿宋" w:hAnsi="仿宋" w:eastAsia="仿宋"/>
          <w:b w:val="0"/>
          <w:bCs w:val="0"/>
          <w:szCs w:val="32"/>
        </w:rPr>
        <w:t>医疗</w:t>
      </w:r>
      <w:r>
        <w:rPr>
          <w:rFonts w:hint="eastAsia" w:ascii="仿宋" w:hAnsi="仿宋" w:eastAsia="仿宋"/>
          <w:bCs/>
          <w:szCs w:val="32"/>
        </w:rPr>
        <w:t>卫生机构（款）乡镇卫生院（项）</w:t>
      </w:r>
      <w:r>
        <w:rPr>
          <w:rStyle w:val="10"/>
          <w:rFonts w:ascii="仿宋" w:hAnsi="仿宋" w:eastAsia="仿宋"/>
          <w:bCs/>
          <w:szCs w:val="32"/>
        </w:rPr>
        <w:t>:</w:t>
      </w:r>
      <w:r>
        <w:rPr>
          <w:rStyle w:val="10"/>
          <w:rFonts w:hint="eastAsia" w:ascii="仿宋" w:hAnsi="仿宋" w:eastAsia="仿宋"/>
          <w:b w:val="0"/>
          <w:bCs/>
          <w:szCs w:val="32"/>
        </w:rPr>
        <w:t>支出决算为300.88万元，完</w:t>
      </w:r>
      <w:r>
        <w:rPr>
          <w:rStyle w:val="10"/>
          <w:rFonts w:hint="eastAsia" w:ascii="仿宋" w:hAnsi="仿宋" w:eastAsia="仿宋"/>
          <w:b w:val="0"/>
          <w:bCs/>
          <w:szCs w:val="32"/>
          <w:u w:val="none" w:color="000000"/>
          <w:shd w:val="clear" w:fill="auto"/>
        </w:rPr>
        <w:t>成</w:t>
      </w:r>
      <w:r>
        <w:rPr>
          <w:rFonts w:hint="eastAsia" w:ascii="仿宋" w:hAnsi="仿宋" w:eastAsia="仿宋"/>
          <w:bCs/>
          <w:szCs w:val="32"/>
          <w:lang w:eastAsia="zh-CN"/>
        </w:rPr>
        <w:t>预算的</w:t>
      </w:r>
      <w:r>
        <w:rPr>
          <w:rStyle w:val="10"/>
          <w:rFonts w:hint="eastAsia" w:ascii="仿宋" w:hAnsi="仿宋" w:eastAsia="仿宋"/>
          <w:b w:val="0"/>
          <w:bCs/>
          <w:szCs w:val="32"/>
        </w:rPr>
        <w:t>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卫生健康</w:t>
      </w:r>
      <w:r>
        <w:rPr>
          <w:rStyle w:val="10"/>
          <w:rFonts w:hint="eastAsia" w:ascii="仿宋" w:hAnsi="仿宋" w:eastAsia="仿宋"/>
          <w:bCs/>
          <w:szCs w:val="32"/>
        </w:rPr>
        <w:t>（类）</w:t>
      </w:r>
      <w:r>
        <w:rPr>
          <w:rFonts w:hint="eastAsia" w:ascii="仿宋" w:hAnsi="仿宋" w:eastAsia="仿宋"/>
          <w:bCs/>
          <w:szCs w:val="32"/>
        </w:rPr>
        <w:t>基层</w:t>
      </w:r>
      <w:r>
        <w:rPr>
          <w:rStyle w:val="10"/>
          <w:rFonts w:hint="eastAsia" w:ascii="仿宋" w:hAnsi="仿宋" w:eastAsia="仿宋"/>
          <w:bCs/>
          <w:szCs w:val="32"/>
        </w:rPr>
        <w:t>医疗</w:t>
      </w:r>
      <w:r>
        <w:rPr>
          <w:rFonts w:hint="eastAsia" w:ascii="仿宋" w:hAnsi="仿宋" w:eastAsia="仿宋"/>
          <w:bCs/>
          <w:szCs w:val="32"/>
        </w:rPr>
        <w:t>卫生机构（款）其他基层医疗卫生机构支出（项）</w:t>
      </w:r>
      <w:r>
        <w:rPr>
          <w:rStyle w:val="10"/>
          <w:rFonts w:ascii="仿宋" w:hAnsi="仿宋" w:eastAsia="仿宋"/>
          <w:bCs/>
          <w:szCs w:val="32"/>
        </w:rPr>
        <w:t>:</w:t>
      </w:r>
      <w:r>
        <w:rPr>
          <w:rStyle w:val="10"/>
          <w:rFonts w:hint="eastAsia" w:ascii="仿宋" w:hAnsi="仿宋" w:eastAsia="仿宋"/>
          <w:b w:val="0"/>
          <w:bCs/>
          <w:szCs w:val="32"/>
        </w:rPr>
        <w:t>支出决算为60.79万元，完成预算</w:t>
      </w:r>
      <w:r>
        <w:rPr>
          <w:rStyle w:val="10"/>
          <w:rFonts w:hint="eastAsia" w:ascii="仿宋" w:hAnsi="仿宋" w:eastAsia="仿宋"/>
          <w:b w:val="0"/>
          <w:bCs/>
          <w:szCs w:val="32"/>
          <w:lang w:val="en-US" w:eastAsia="zh-CN"/>
        </w:rPr>
        <w:t>的</w:t>
      </w:r>
      <w:r>
        <w:rPr>
          <w:rStyle w:val="10"/>
          <w:rFonts w:hint="eastAsia" w:ascii="仿宋" w:hAnsi="仿宋" w:eastAsia="仿宋"/>
          <w:b w:val="0"/>
          <w:bCs/>
          <w:szCs w:val="32"/>
        </w:rPr>
        <w:t>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卫生健康</w:t>
      </w:r>
      <w:r>
        <w:rPr>
          <w:rStyle w:val="10"/>
          <w:rFonts w:hint="eastAsia" w:ascii="仿宋" w:hAnsi="仿宋" w:eastAsia="仿宋"/>
          <w:bCs/>
          <w:szCs w:val="32"/>
        </w:rPr>
        <w:t>（类）</w:t>
      </w:r>
      <w:r>
        <w:rPr>
          <w:rFonts w:hint="eastAsia" w:ascii="仿宋" w:hAnsi="仿宋" w:eastAsia="仿宋"/>
          <w:bCs/>
          <w:szCs w:val="32"/>
        </w:rPr>
        <w:t>公共卫生（款）基本公共卫生服务（项）</w:t>
      </w:r>
      <w:r>
        <w:rPr>
          <w:rStyle w:val="10"/>
          <w:rFonts w:ascii="仿宋" w:hAnsi="仿宋" w:eastAsia="仿宋"/>
          <w:bCs/>
          <w:szCs w:val="32"/>
        </w:rPr>
        <w:t>:</w:t>
      </w:r>
      <w:r>
        <w:rPr>
          <w:rStyle w:val="10"/>
          <w:rFonts w:hint="eastAsia" w:ascii="仿宋" w:hAnsi="仿宋" w:eastAsia="仿宋"/>
          <w:b w:val="0"/>
          <w:bCs/>
          <w:szCs w:val="32"/>
        </w:rPr>
        <w:t>支出决算为154.4万元，完成预算的100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卫生健康</w:t>
      </w:r>
      <w:r>
        <w:rPr>
          <w:rStyle w:val="10"/>
          <w:rFonts w:hint="eastAsia" w:ascii="仿宋" w:hAnsi="仿宋" w:eastAsia="仿宋"/>
          <w:bCs/>
          <w:szCs w:val="32"/>
        </w:rPr>
        <w:t>（类）</w:t>
      </w:r>
      <w:r>
        <w:rPr>
          <w:rFonts w:hint="eastAsia" w:ascii="仿宋" w:hAnsi="仿宋" w:eastAsia="仿宋"/>
          <w:bCs/>
          <w:szCs w:val="32"/>
        </w:rPr>
        <w:t>行政事业单位医疗（款）行政单位医疗（项）</w:t>
      </w:r>
      <w:r>
        <w:rPr>
          <w:rStyle w:val="10"/>
          <w:rFonts w:ascii="仿宋" w:hAnsi="仿宋" w:eastAsia="仿宋"/>
          <w:bCs/>
          <w:szCs w:val="32"/>
        </w:rPr>
        <w:t>:</w:t>
      </w:r>
      <w:r>
        <w:rPr>
          <w:rStyle w:val="10"/>
          <w:rFonts w:hint="eastAsia" w:ascii="仿宋" w:hAnsi="仿宋" w:eastAsia="仿宋"/>
          <w:b w:val="0"/>
          <w:bCs/>
          <w:szCs w:val="32"/>
        </w:rPr>
        <w:t>支出决算为26.22万元，</w:t>
      </w:r>
      <w:r>
        <w:rPr>
          <w:rFonts w:hint="eastAsia" w:ascii="仿宋" w:hAnsi="仿宋" w:eastAsia="仿宋"/>
          <w:bCs/>
          <w:szCs w:val="32"/>
          <w:lang w:eastAsia="zh-CN"/>
        </w:rPr>
        <w:t>完成预</w:t>
      </w:r>
      <w:r>
        <w:rPr>
          <w:rStyle w:val="10"/>
          <w:rFonts w:hint="eastAsia" w:ascii="仿宋" w:hAnsi="仿宋" w:eastAsia="仿宋" w:cstheme="minorBidi"/>
          <w:b w:val="0"/>
          <w:bCs/>
          <w:szCs w:val="32"/>
          <w:lang w:eastAsia="zh-CN"/>
        </w:rPr>
        <w:t>算的</w:t>
      </w:r>
      <w:r>
        <w:rPr>
          <w:rStyle w:val="10"/>
          <w:rFonts w:hint="eastAsia" w:ascii="仿宋" w:hAnsi="仿宋" w:eastAsia="仿宋" w:cstheme="minorBidi"/>
          <w:b w:val="0"/>
          <w:bCs/>
          <w:szCs w:val="32"/>
        </w:rPr>
        <w:t>100%。</w:t>
      </w:r>
    </w:p>
    <w:p>
      <w:pPr>
        <w:pStyle w:val="17"/>
        <w:numPr>
          <w:ilvl w:val="0"/>
          <w:numId w:val="3"/>
        </w:numPr>
        <w:ind w:firstLine="643"/>
      </w:pPr>
      <w:r>
        <w:rPr>
          <w:rFonts w:hint="eastAsia" w:ascii="仿宋" w:hAnsi="仿宋" w:eastAsia="仿宋"/>
          <w:b/>
          <w:bCs/>
          <w:szCs w:val="32"/>
        </w:rPr>
        <w:t>卫生健康</w:t>
      </w:r>
      <w:r>
        <w:rPr>
          <w:rStyle w:val="10"/>
          <w:rFonts w:hint="eastAsia" w:ascii="仿宋" w:hAnsi="仿宋" w:eastAsia="仿宋"/>
          <w:bCs/>
          <w:szCs w:val="32"/>
        </w:rPr>
        <w:t>（类）</w:t>
      </w:r>
      <w:r>
        <w:rPr>
          <w:rFonts w:hint="eastAsia" w:ascii="仿宋" w:hAnsi="仿宋" w:eastAsia="仿宋"/>
          <w:bCs/>
          <w:szCs w:val="32"/>
        </w:rPr>
        <w:t>行政事业单位</w:t>
      </w:r>
      <w:r>
        <w:rPr>
          <w:rStyle w:val="10"/>
          <w:rFonts w:hint="eastAsia" w:ascii="仿宋" w:hAnsi="仿宋" w:eastAsia="仿宋"/>
          <w:bCs/>
          <w:szCs w:val="32"/>
        </w:rPr>
        <w:t>医疗</w:t>
      </w:r>
      <w:r>
        <w:rPr>
          <w:rFonts w:hint="eastAsia" w:ascii="仿宋" w:hAnsi="仿宋" w:eastAsia="仿宋"/>
          <w:bCs/>
          <w:szCs w:val="32"/>
        </w:rPr>
        <w:t>（款）事业单位医疗（项）</w:t>
      </w:r>
      <w:r>
        <w:rPr>
          <w:rStyle w:val="10"/>
          <w:rFonts w:ascii="仿宋" w:hAnsi="仿宋" w:eastAsia="仿宋"/>
          <w:bCs/>
          <w:szCs w:val="32"/>
        </w:rPr>
        <w:t>:</w:t>
      </w:r>
      <w:r>
        <w:rPr>
          <w:rStyle w:val="10"/>
          <w:rFonts w:hint="eastAsia" w:ascii="仿宋" w:hAnsi="仿宋" w:eastAsia="仿宋"/>
          <w:b w:val="0"/>
          <w:bCs/>
          <w:szCs w:val="32"/>
        </w:rPr>
        <w:t>支出决算为207.39万元</w:t>
      </w:r>
      <w:r>
        <w:rPr>
          <w:rStyle w:val="10"/>
          <w:rFonts w:hint="eastAsia" w:ascii="仿宋" w:hAnsi="仿宋" w:eastAsia="仿宋"/>
          <w:b w:val="0"/>
          <w:bCs/>
          <w:szCs w:val="32"/>
          <w:u w:val="none" w:color="000000"/>
          <w:shd w:val="clear" w:fill="auto"/>
        </w:rPr>
        <w:t>，</w:t>
      </w:r>
      <w:r>
        <w:rPr>
          <w:rStyle w:val="10"/>
          <w:rFonts w:hint="eastAsia" w:ascii="仿宋" w:hAnsi="仿宋" w:eastAsia="仿宋"/>
          <w:b w:val="0"/>
          <w:bCs/>
          <w:szCs w:val="32"/>
          <w:u w:val="none" w:color="000000"/>
          <w:shd w:val="clear" w:fill="auto"/>
          <w:lang w:eastAsia="zh-CN"/>
        </w:rPr>
        <w:t>完成预算的100%</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卫生健康</w:t>
      </w:r>
      <w:r>
        <w:rPr>
          <w:rStyle w:val="10"/>
          <w:rFonts w:hint="eastAsia" w:ascii="仿宋" w:hAnsi="仿宋" w:eastAsia="仿宋"/>
          <w:bCs/>
          <w:szCs w:val="32"/>
        </w:rPr>
        <w:t>（类）</w:t>
      </w:r>
      <w:r>
        <w:rPr>
          <w:rFonts w:hint="eastAsia" w:ascii="仿宋" w:hAnsi="仿宋" w:eastAsia="仿宋"/>
          <w:bCs/>
          <w:szCs w:val="32"/>
        </w:rPr>
        <w:t>行政事业单位</w:t>
      </w:r>
      <w:r>
        <w:rPr>
          <w:rStyle w:val="10"/>
          <w:rFonts w:hint="eastAsia" w:ascii="仿宋" w:hAnsi="仿宋" w:eastAsia="仿宋"/>
          <w:bCs/>
          <w:szCs w:val="32"/>
        </w:rPr>
        <w:t>医疗补助</w:t>
      </w:r>
      <w:r>
        <w:rPr>
          <w:rFonts w:hint="eastAsia" w:ascii="仿宋" w:hAnsi="仿宋" w:eastAsia="仿宋"/>
          <w:bCs/>
          <w:szCs w:val="32"/>
        </w:rPr>
        <w:t>（款）公务员医疗补助（项）</w:t>
      </w:r>
      <w:r>
        <w:rPr>
          <w:rStyle w:val="10"/>
          <w:rFonts w:ascii="仿宋" w:hAnsi="仿宋" w:eastAsia="仿宋"/>
          <w:bCs/>
          <w:szCs w:val="32"/>
        </w:rPr>
        <w:t>:</w:t>
      </w:r>
      <w:r>
        <w:rPr>
          <w:rStyle w:val="10"/>
          <w:rFonts w:hint="eastAsia" w:ascii="仿宋" w:hAnsi="仿宋" w:eastAsia="仿宋"/>
          <w:b w:val="0"/>
          <w:bCs/>
          <w:szCs w:val="32"/>
        </w:rPr>
        <w:t>支出决算为6.13万</w:t>
      </w:r>
      <w:r>
        <w:rPr>
          <w:rStyle w:val="10"/>
          <w:rFonts w:hint="eastAsia" w:ascii="仿宋" w:hAnsi="仿宋" w:eastAsia="仿宋"/>
          <w:b w:val="0"/>
          <w:bCs/>
          <w:szCs w:val="32"/>
          <w:u w:val="none" w:color="000000"/>
        </w:rPr>
        <w:t>元，</w:t>
      </w:r>
      <w:r>
        <w:rPr>
          <w:rStyle w:val="10"/>
          <w:rFonts w:hint="eastAsia" w:ascii="仿宋" w:hAnsi="仿宋" w:eastAsia="仿宋"/>
          <w:b w:val="0"/>
          <w:bCs/>
          <w:szCs w:val="32"/>
          <w:u w:val="none" w:color="000000"/>
          <w:shd w:val="clear" w:fill="auto"/>
          <w:lang w:eastAsia="zh-CN"/>
        </w:rPr>
        <w:t>完成预算的100%</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农林水支出</w:t>
      </w:r>
      <w:r>
        <w:rPr>
          <w:rStyle w:val="10"/>
          <w:rFonts w:hint="eastAsia" w:ascii="仿宋" w:hAnsi="仿宋" w:eastAsia="仿宋"/>
          <w:bCs/>
          <w:szCs w:val="32"/>
        </w:rPr>
        <w:t>（类）</w:t>
      </w:r>
      <w:r>
        <w:rPr>
          <w:rFonts w:hint="eastAsia" w:ascii="仿宋" w:hAnsi="仿宋" w:eastAsia="仿宋"/>
          <w:bCs/>
          <w:szCs w:val="32"/>
        </w:rPr>
        <w:t>扶贫（款）农村基础设施</w:t>
      </w:r>
      <w:r>
        <w:rPr>
          <w:rStyle w:val="10"/>
          <w:rFonts w:hint="eastAsia" w:ascii="仿宋" w:hAnsi="仿宋" w:eastAsia="仿宋"/>
          <w:bCs/>
          <w:szCs w:val="32"/>
        </w:rPr>
        <w:t>建设</w:t>
      </w:r>
      <w:r>
        <w:rPr>
          <w:rFonts w:hint="eastAsia" w:ascii="仿宋" w:hAnsi="仿宋" w:eastAsia="仿宋"/>
          <w:bCs/>
          <w:szCs w:val="32"/>
        </w:rPr>
        <w:t>（项）</w:t>
      </w:r>
      <w:r>
        <w:rPr>
          <w:rStyle w:val="10"/>
          <w:rFonts w:ascii="仿宋" w:hAnsi="仿宋" w:eastAsia="仿宋"/>
          <w:bCs/>
          <w:szCs w:val="32"/>
        </w:rPr>
        <w:t>:</w:t>
      </w:r>
      <w:r>
        <w:rPr>
          <w:rStyle w:val="10"/>
          <w:rFonts w:hint="eastAsia" w:ascii="仿宋" w:hAnsi="仿宋" w:eastAsia="仿宋"/>
          <w:b w:val="0"/>
          <w:bCs/>
          <w:szCs w:val="32"/>
        </w:rPr>
        <w:t>支出决算为429.21</w:t>
      </w:r>
      <w:r>
        <w:rPr>
          <w:rStyle w:val="10"/>
          <w:rFonts w:hint="eastAsia" w:ascii="仿宋" w:hAnsi="仿宋" w:eastAsia="仿宋"/>
          <w:b w:val="0"/>
          <w:bCs/>
          <w:szCs w:val="32"/>
          <w:u w:val="none" w:color="000000"/>
        </w:rPr>
        <w:t>万元</w:t>
      </w:r>
      <w:r>
        <w:rPr>
          <w:rStyle w:val="10"/>
          <w:rFonts w:hint="eastAsia" w:ascii="仿宋" w:hAnsi="仿宋" w:eastAsia="仿宋"/>
          <w:b w:val="0"/>
          <w:bCs/>
          <w:szCs w:val="32"/>
        </w:rPr>
        <w:t>，</w:t>
      </w:r>
      <w:r>
        <w:rPr>
          <w:rStyle w:val="10"/>
          <w:rFonts w:hint="eastAsia" w:ascii="仿宋" w:hAnsi="仿宋" w:eastAsia="仿宋"/>
          <w:b w:val="0"/>
          <w:bCs/>
          <w:szCs w:val="32"/>
          <w:u w:val="none" w:color="000000"/>
          <w:shd w:val="clear" w:fill="auto"/>
          <w:lang w:eastAsia="zh-CN"/>
        </w:rPr>
        <w:t>完成预算的100%</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农林水支出</w:t>
      </w:r>
      <w:r>
        <w:rPr>
          <w:rStyle w:val="10"/>
          <w:rFonts w:hint="eastAsia" w:ascii="仿宋" w:hAnsi="仿宋" w:eastAsia="仿宋"/>
          <w:bCs/>
          <w:szCs w:val="32"/>
        </w:rPr>
        <w:t>（类）</w:t>
      </w:r>
      <w:r>
        <w:rPr>
          <w:rFonts w:hint="eastAsia" w:ascii="仿宋" w:hAnsi="仿宋" w:eastAsia="仿宋"/>
          <w:bCs/>
          <w:szCs w:val="32"/>
        </w:rPr>
        <w:t>扶贫（款）生产发展（项）</w:t>
      </w:r>
      <w:r>
        <w:rPr>
          <w:rStyle w:val="10"/>
          <w:rFonts w:ascii="仿宋" w:hAnsi="仿宋" w:eastAsia="仿宋"/>
          <w:bCs/>
          <w:szCs w:val="32"/>
        </w:rPr>
        <w:t>:</w:t>
      </w:r>
      <w:r>
        <w:rPr>
          <w:rStyle w:val="10"/>
          <w:rFonts w:hint="eastAsia" w:ascii="仿宋" w:hAnsi="仿宋" w:eastAsia="仿宋"/>
          <w:b w:val="0"/>
          <w:bCs/>
          <w:szCs w:val="32"/>
        </w:rPr>
        <w:t>支出决算为166.4</w:t>
      </w:r>
      <w:r>
        <w:rPr>
          <w:rStyle w:val="10"/>
          <w:rFonts w:hint="eastAsia" w:ascii="仿宋" w:hAnsi="仿宋" w:eastAsia="仿宋"/>
          <w:b w:val="0"/>
          <w:bCs/>
          <w:szCs w:val="32"/>
          <w:u w:val="none" w:color="000000"/>
        </w:rPr>
        <w:t>2万</w:t>
      </w:r>
      <w:r>
        <w:rPr>
          <w:rStyle w:val="10"/>
          <w:rFonts w:hint="eastAsia" w:ascii="仿宋" w:hAnsi="仿宋" w:eastAsia="仿宋"/>
          <w:b w:val="0"/>
          <w:bCs/>
          <w:szCs w:val="32"/>
        </w:rPr>
        <w:t>元，</w:t>
      </w:r>
      <w:r>
        <w:rPr>
          <w:rStyle w:val="10"/>
          <w:rFonts w:hint="eastAsia" w:ascii="仿宋" w:hAnsi="仿宋" w:eastAsia="仿宋"/>
          <w:b w:val="0"/>
          <w:bCs/>
          <w:szCs w:val="32"/>
          <w:u w:val="none" w:color="000000"/>
          <w:shd w:val="clear" w:fill="auto"/>
          <w:lang w:eastAsia="zh-CN"/>
        </w:rPr>
        <w:t>完成预算的100%</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农林水支出</w:t>
      </w:r>
      <w:r>
        <w:rPr>
          <w:rStyle w:val="10"/>
          <w:rFonts w:hint="eastAsia" w:ascii="仿宋" w:hAnsi="仿宋" w:eastAsia="仿宋"/>
          <w:bCs/>
          <w:szCs w:val="32"/>
        </w:rPr>
        <w:t>（类）</w:t>
      </w:r>
      <w:r>
        <w:rPr>
          <w:rFonts w:hint="eastAsia" w:ascii="仿宋" w:hAnsi="仿宋" w:eastAsia="仿宋"/>
          <w:bCs/>
          <w:szCs w:val="32"/>
        </w:rPr>
        <w:t>扶贫（款）其他扶贫支出（项）</w:t>
      </w:r>
      <w:r>
        <w:rPr>
          <w:rStyle w:val="10"/>
          <w:rFonts w:ascii="仿宋" w:hAnsi="仿宋" w:eastAsia="仿宋"/>
          <w:bCs/>
          <w:szCs w:val="32"/>
        </w:rPr>
        <w:t>:</w:t>
      </w:r>
      <w:r>
        <w:rPr>
          <w:rStyle w:val="10"/>
          <w:rFonts w:hint="eastAsia" w:ascii="仿宋" w:hAnsi="仿宋" w:eastAsia="仿宋"/>
          <w:b w:val="0"/>
          <w:bCs/>
          <w:szCs w:val="32"/>
        </w:rPr>
        <w:t>支出决算为54.24万元，</w:t>
      </w:r>
      <w:r>
        <w:rPr>
          <w:rStyle w:val="10"/>
          <w:rFonts w:hint="eastAsia" w:ascii="仿宋" w:hAnsi="仿宋" w:eastAsia="仿宋"/>
          <w:b w:val="0"/>
          <w:bCs/>
          <w:szCs w:val="32"/>
          <w:lang w:eastAsia="zh-CN"/>
        </w:rPr>
        <w:t>完成预算的100%</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农林水支出</w:t>
      </w:r>
      <w:r>
        <w:rPr>
          <w:rStyle w:val="10"/>
          <w:rFonts w:hint="eastAsia" w:ascii="仿宋" w:hAnsi="仿宋" w:eastAsia="仿宋"/>
          <w:bCs/>
          <w:szCs w:val="32"/>
        </w:rPr>
        <w:t>（类）</w:t>
      </w:r>
      <w:r>
        <w:rPr>
          <w:rFonts w:hint="eastAsia" w:ascii="仿宋" w:hAnsi="仿宋" w:eastAsia="仿宋"/>
          <w:bCs/>
          <w:szCs w:val="32"/>
        </w:rPr>
        <w:t>农村综合改革（款）对村民委员会和村党</w:t>
      </w:r>
      <w:r>
        <w:rPr>
          <w:rStyle w:val="10"/>
          <w:rFonts w:hint="eastAsia" w:ascii="仿宋" w:hAnsi="仿宋" w:eastAsia="仿宋"/>
          <w:bCs/>
          <w:szCs w:val="32"/>
        </w:rPr>
        <w:t>支部</w:t>
      </w:r>
      <w:r>
        <w:rPr>
          <w:rFonts w:hint="eastAsia" w:ascii="仿宋" w:hAnsi="仿宋" w:eastAsia="仿宋"/>
          <w:bCs/>
          <w:szCs w:val="32"/>
        </w:rPr>
        <w:t>的补助（项）</w:t>
      </w:r>
      <w:r>
        <w:rPr>
          <w:rStyle w:val="10"/>
          <w:rFonts w:ascii="仿宋" w:hAnsi="仿宋" w:eastAsia="仿宋"/>
          <w:bCs/>
          <w:szCs w:val="32"/>
        </w:rPr>
        <w:t>:</w:t>
      </w:r>
      <w:r>
        <w:rPr>
          <w:rStyle w:val="10"/>
          <w:rFonts w:hint="eastAsia" w:ascii="仿宋" w:hAnsi="仿宋" w:eastAsia="仿宋"/>
          <w:b w:val="0"/>
          <w:bCs/>
          <w:szCs w:val="32"/>
        </w:rPr>
        <w:t>支出决算为475</w:t>
      </w:r>
      <w:r>
        <w:rPr>
          <w:rStyle w:val="10"/>
          <w:rFonts w:hint="eastAsia" w:ascii="仿宋" w:hAnsi="仿宋" w:eastAsia="仿宋"/>
          <w:b w:val="0"/>
          <w:bCs/>
          <w:szCs w:val="32"/>
          <w:u w:val="none" w:color="000000"/>
        </w:rPr>
        <w:t>.3</w:t>
      </w:r>
      <w:r>
        <w:rPr>
          <w:rStyle w:val="10"/>
          <w:rFonts w:hint="eastAsia" w:ascii="仿宋" w:hAnsi="仿宋" w:eastAsia="仿宋"/>
          <w:b w:val="0"/>
          <w:bCs/>
          <w:szCs w:val="32"/>
        </w:rPr>
        <w:t>2万元，</w:t>
      </w:r>
      <w:r>
        <w:rPr>
          <w:rStyle w:val="10"/>
          <w:rFonts w:hint="eastAsia" w:ascii="仿宋" w:hAnsi="仿宋" w:eastAsia="仿宋"/>
          <w:b w:val="0"/>
          <w:bCs/>
          <w:szCs w:val="32"/>
          <w:u w:val="none" w:color="000000"/>
          <w:shd w:val="clear" w:fill="auto"/>
          <w:lang w:eastAsia="zh-CN"/>
        </w:rPr>
        <w:t>完成预算的100%</w:t>
      </w:r>
      <w:r>
        <w:rPr>
          <w:rStyle w:val="10"/>
          <w:rFonts w:hint="eastAsia" w:ascii="仿宋" w:hAnsi="仿宋" w:eastAsia="仿宋"/>
          <w:b w:val="0"/>
          <w:bCs/>
          <w:szCs w:val="32"/>
        </w:rPr>
        <w:t>。</w:t>
      </w:r>
    </w:p>
    <w:p>
      <w:pPr>
        <w:pStyle w:val="17"/>
        <w:numPr>
          <w:ilvl w:val="0"/>
          <w:numId w:val="3"/>
        </w:numPr>
        <w:ind w:firstLine="643"/>
      </w:pPr>
      <w:r>
        <w:rPr>
          <w:rFonts w:hint="eastAsia" w:ascii="仿宋" w:hAnsi="仿宋" w:eastAsia="仿宋"/>
          <w:b/>
          <w:bCs/>
          <w:szCs w:val="32"/>
        </w:rPr>
        <w:t>住房保障支出</w:t>
      </w:r>
      <w:r>
        <w:rPr>
          <w:rStyle w:val="10"/>
          <w:rFonts w:hint="eastAsia" w:ascii="仿宋" w:hAnsi="仿宋" w:eastAsia="仿宋"/>
          <w:bCs/>
          <w:szCs w:val="32"/>
        </w:rPr>
        <w:t>（类）</w:t>
      </w:r>
      <w:r>
        <w:rPr>
          <w:rFonts w:hint="eastAsia" w:ascii="仿宋" w:hAnsi="仿宋" w:eastAsia="仿宋"/>
          <w:bCs/>
          <w:szCs w:val="32"/>
        </w:rPr>
        <w:t>保障性安居工程支出（款）其他保障性安居工程支出（项）</w:t>
      </w:r>
      <w:r>
        <w:rPr>
          <w:rStyle w:val="10"/>
          <w:rFonts w:ascii="仿宋" w:hAnsi="仿宋" w:eastAsia="仿宋"/>
          <w:bCs/>
          <w:szCs w:val="32"/>
        </w:rPr>
        <w:t>:</w:t>
      </w:r>
      <w:r>
        <w:rPr>
          <w:rStyle w:val="10"/>
          <w:rFonts w:hint="eastAsia" w:ascii="仿宋" w:hAnsi="仿宋" w:eastAsia="仿宋"/>
          <w:b w:val="0"/>
          <w:bCs/>
          <w:szCs w:val="32"/>
        </w:rPr>
        <w:t>支出决算为1205.75万元，完成预算的100</w:t>
      </w:r>
      <w:r>
        <w:rPr>
          <w:rStyle w:val="10"/>
          <w:rFonts w:ascii="仿宋" w:hAnsi="仿宋" w:eastAsia="仿宋"/>
          <w:b w:val="0"/>
          <w:bCs/>
          <w:szCs w:val="32"/>
        </w:rPr>
        <w:t>%</w:t>
      </w:r>
      <w:r>
        <w:rPr>
          <w:rStyle w:val="10"/>
          <w:rFonts w:hint="eastAsia" w:ascii="仿宋" w:hAnsi="仿宋" w:eastAsia="仿宋"/>
          <w:b w:val="0"/>
          <w:bCs/>
          <w:szCs w:val="32"/>
        </w:rPr>
        <w:t>。</w:t>
      </w:r>
    </w:p>
    <w:p>
      <w:pPr>
        <w:pStyle w:val="17"/>
        <w:numPr>
          <w:ilvl w:val="0"/>
          <w:numId w:val="3"/>
        </w:numPr>
        <w:ind w:firstLine="643"/>
        <w:rPr>
          <w:rFonts w:ascii="仿宋" w:hAnsi="仿宋" w:eastAsia="仿宋"/>
          <w:b/>
          <w:szCs w:val="32"/>
        </w:rPr>
      </w:pPr>
      <w:r>
        <w:rPr>
          <w:rFonts w:hint="eastAsia" w:ascii="仿宋" w:hAnsi="仿宋" w:eastAsia="仿宋"/>
          <w:b/>
          <w:bCs/>
          <w:szCs w:val="32"/>
        </w:rPr>
        <w:t>住房保障支出</w:t>
      </w:r>
      <w:r>
        <w:rPr>
          <w:rStyle w:val="10"/>
          <w:rFonts w:hint="eastAsia" w:ascii="仿宋" w:hAnsi="仿宋" w:eastAsia="仿宋"/>
          <w:bCs/>
          <w:szCs w:val="32"/>
        </w:rPr>
        <w:t>（类）</w:t>
      </w:r>
      <w:r>
        <w:rPr>
          <w:rFonts w:hint="eastAsia" w:ascii="仿宋" w:hAnsi="仿宋" w:eastAsia="仿宋"/>
          <w:bCs/>
          <w:szCs w:val="32"/>
        </w:rPr>
        <w:t>住房改革支出（款）住房公积金（项）</w:t>
      </w:r>
      <w:r>
        <w:rPr>
          <w:rStyle w:val="10"/>
          <w:rFonts w:ascii="仿宋" w:hAnsi="仿宋" w:eastAsia="仿宋"/>
          <w:bCs/>
          <w:szCs w:val="32"/>
        </w:rPr>
        <w:t>:</w:t>
      </w:r>
      <w:r>
        <w:rPr>
          <w:rStyle w:val="10"/>
          <w:rFonts w:hint="eastAsia" w:ascii="仿宋" w:hAnsi="仿宋" w:eastAsia="仿宋"/>
          <w:b w:val="0"/>
          <w:bCs/>
          <w:szCs w:val="32"/>
        </w:rPr>
        <w:t>支出决算为3</w:t>
      </w:r>
      <w:r>
        <w:rPr>
          <w:rStyle w:val="10"/>
          <w:rFonts w:hint="eastAsia" w:ascii="仿宋" w:hAnsi="仿宋" w:eastAsia="仿宋"/>
          <w:b w:val="0"/>
          <w:bCs/>
          <w:szCs w:val="32"/>
          <w:u w:val="none" w:color="000000"/>
        </w:rPr>
        <w:t>03</w:t>
      </w:r>
      <w:r>
        <w:rPr>
          <w:rStyle w:val="10"/>
          <w:rFonts w:hint="eastAsia" w:ascii="仿宋" w:hAnsi="仿宋" w:eastAsia="仿宋"/>
          <w:b w:val="0"/>
          <w:bCs/>
          <w:szCs w:val="32"/>
        </w:rPr>
        <w:t>.1万元，</w:t>
      </w:r>
      <w:r>
        <w:rPr>
          <w:rStyle w:val="10"/>
          <w:rFonts w:hint="eastAsia" w:ascii="仿宋" w:hAnsi="仿宋" w:eastAsia="仿宋"/>
          <w:b w:val="0"/>
          <w:bCs/>
          <w:szCs w:val="32"/>
          <w:u w:val="none" w:color="000000"/>
          <w:shd w:val="clear" w:fill="auto"/>
          <w:lang w:eastAsia="zh-CN"/>
        </w:rPr>
        <w:t>完成预算的100%</w:t>
      </w:r>
      <w:r>
        <w:rPr>
          <w:rStyle w:val="10"/>
          <w:rFonts w:hint="eastAsia" w:ascii="仿宋" w:hAnsi="仿宋" w:eastAsia="仿宋"/>
          <w:b w:val="0"/>
          <w:bCs/>
          <w:szCs w:val="32"/>
        </w:rPr>
        <w:t>。</w:t>
      </w:r>
    </w:p>
    <w:p>
      <w:pPr>
        <w:tabs>
          <w:tab w:val="right" w:pos="8306"/>
        </w:tabs>
        <w:spacing w:line="600" w:lineRule="exact"/>
        <w:ind w:firstLine="640"/>
        <w:outlineLvl w:val="1"/>
        <w:rPr>
          <w:rStyle w:val="32"/>
        </w:rPr>
      </w:pPr>
      <w:bookmarkStart w:id="53" w:name="_Toc15377214"/>
      <w:bookmarkStart w:id="54" w:name="_Toc31955"/>
      <w:bookmarkStart w:id="5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w:t>
      </w:r>
      <w:r>
        <w:rPr>
          <w:rFonts w:hint="eastAsia" w:ascii="黑体" w:hAnsi="黑体" w:eastAsia="黑体"/>
          <w:sz w:val="32"/>
          <w:szCs w:val="32"/>
        </w:rPr>
        <w:t>财政拨款基本支出决算情况说明</w:t>
      </w:r>
      <w:bookmarkEnd w:id="53"/>
      <w:bookmarkEnd w:id="54"/>
      <w:bookmarkEnd w:id="55"/>
      <w:r>
        <w:rPr>
          <w:rStyle w:val="3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21年一般公共预算财政拨款基本支出5,786.73万元，其中：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5125.01万元，主要包括：基本工资、津贴补贴、奖金、绩效工资、机关事业单位基本养老保险缴费、职业年金缴费、其他社会保障缴费、其他工资福利支出、生活补助、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661.72万元，主要包括：办公费、印刷费、咨询费、手续费、水费、电费、邮电费、物业管理费、差旅费、维修（护）费、租赁费、会议费、培训费、公务接待费、劳务费、工会经费、福利费、其他交通费、其他商品和服务支出、办公设备购置费等。</w:t>
      </w:r>
    </w:p>
    <w:p>
      <w:pPr>
        <w:spacing w:line="600" w:lineRule="exact"/>
        <w:ind w:firstLine="640"/>
        <w:outlineLvl w:val="1"/>
        <w:rPr>
          <w:rStyle w:val="32"/>
          <w:rFonts w:ascii="黑体" w:hAnsi="黑体" w:eastAsia="黑体"/>
          <w:b w:val="0"/>
        </w:rPr>
      </w:pPr>
      <w:bookmarkStart w:id="56" w:name="_Toc15377215"/>
      <w:bookmarkStart w:id="57" w:name="_Toc15396609"/>
      <w:bookmarkStart w:id="58" w:name="_Toc6615"/>
      <w:r>
        <w:rPr>
          <w:rFonts w:hint="eastAsia" w:ascii="黑体" w:eastAsia="黑体"/>
          <w:sz w:val="32"/>
          <w:szCs w:val="32"/>
        </w:rPr>
        <w:t>七、</w:t>
      </w:r>
      <w:r>
        <w:rPr>
          <w:rStyle w:val="32"/>
          <w:rFonts w:hint="eastAsia" w:ascii="黑体" w:hAnsi="黑体" w:eastAsia="黑体"/>
        </w:rPr>
        <w:t>“</w:t>
      </w:r>
      <w:r>
        <w:rPr>
          <w:rStyle w:val="32"/>
          <w:rFonts w:hint="eastAsia" w:ascii="黑体" w:hAnsi="黑体" w:eastAsia="黑体"/>
          <w:b w:val="0"/>
        </w:rPr>
        <w:t>三公”经费财政拨款支出决算情况说明</w:t>
      </w:r>
      <w:bookmarkEnd w:id="56"/>
      <w:bookmarkEnd w:id="57"/>
      <w:bookmarkEnd w:id="58"/>
    </w:p>
    <w:p>
      <w:pPr>
        <w:spacing w:line="600" w:lineRule="exact"/>
        <w:ind w:firstLine="640"/>
        <w:outlineLvl w:val="2"/>
        <w:rPr>
          <w:rFonts w:ascii="仿宋" w:hAnsi="仿宋" w:eastAsia="仿宋"/>
          <w:b/>
          <w:sz w:val="32"/>
          <w:szCs w:val="32"/>
        </w:rPr>
      </w:pPr>
      <w:bookmarkStart w:id="59" w:name="_Toc15377216"/>
      <w:r>
        <w:rPr>
          <w:rFonts w:hint="eastAsia" w:ascii="仿宋" w:hAnsi="仿宋" w:eastAsia="仿宋"/>
          <w:b/>
          <w:sz w:val="32"/>
          <w:szCs w:val="32"/>
        </w:rPr>
        <w:t>（一）“三公”经费财政拨款支出决算总体情况说明</w:t>
      </w:r>
      <w:bookmarkEnd w:id="5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w:t>
      </w:r>
      <w:r>
        <w:rPr>
          <w:rFonts w:hint="eastAsia" w:ascii="仿宋" w:hAnsi="仿宋" w:eastAsia="仿宋"/>
          <w:sz w:val="32"/>
          <w:szCs w:val="32"/>
          <w:u w:val="none" w:color="000000"/>
        </w:rPr>
        <w:t>算为</w:t>
      </w:r>
      <w:r>
        <w:rPr>
          <w:rFonts w:hint="eastAsia" w:ascii="仿宋" w:hAnsi="仿宋" w:eastAsia="仿宋"/>
          <w:sz w:val="32"/>
          <w:szCs w:val="32"/>
        </w:rPr>
        <w:t>9.3万元，</w:t>
      </w:r>
      <w:r>
        <w:rPr>
          <w:rFonts w:hint="eastAsia" w:ascii="仿宋" w:hAnsi="仿宋" w:eastAsia="仿宋"/>
          <w:sz w:val="32"/>
          <w:szCs w:val="32"/>
          <w:u w:val="none" w:color="000000"/>
          <w:shd w:val="clear" w:fill="auto"/>
          <w:lang w:eastAsia="zh-CN"/>
        </w:rPr>
        <w:t>完成预算的100%</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60" w:name="_Toc15377217"/>
      <w:r>
        <w:rPr>
          <w:rFonts w:hint="eastAsia" w:ascii="仿宋" w:hAnsi="仿宋" w:eastAsia="仿宋"/>
          <w:b/>
          <w:sz w:val="32"/>
          <w:szCs w:val="32"/>
        </w:rPr>
        <w:t>（二）“三公”经费财政拨款支出决算具体情况说明</w:t>
      </w:r>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；公务接待费支出决算9.3万元，占比100</w:t>
      </w:r>
      <w:r>
        <w:rPr>
          <w:rFonts w:ascii="仿宋" w:hAnsi="仿宋" w:eastAsia="仿宋"/>
          <w:sz w:val="32"/>
          <w:szCs w:val="32"/>
        </w:rPr>
        <w:t>%</w:t>
      </w:r>
      <w:r>
        <w:rPr>
          <w:rFonts w:hint="eastAsia" w:ascii="仿宋" w:hAnsi="仿宋" w:eastAsia="仿宋"/>
          <w:sz w:val="32"/>
          <w:szCs w:val="32"/>
        </w:rPr>
        <w:t>。具体情况如下：</w:t>
      </w:r>
    </w:p>
    <w:p>
      <w:pPr>
        <w:pStyle w:val="16"/>
        <w:rPr>
          <w:rFonts w:ascii="仿宋" w:hAnsi="仿宋" w:eastAsia="仿宋"/>
          <w:szCs w:val="32"/>
        </w:rPr>
      </w:pPr>
      <w:r>
        <w:rPr>
          <w:rFonts w:ascii="仿宋" w:hAnsi="仿宋" w:eastAsia="仿宋"/>
          <w:szCs w:val="32"/>
        </w:rPr>
        <w:drawing>
          <wp:inline distT="0" distB="0" distL="114300" distR="114300">
            <wp:extent cx="3357880" cy="1913255"/>
            <wp:effectExtent l="4445" t="4445" r="5715" b="17780"/>
            <wp:docPr id="1097" name="_x0000_i34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w:t>
      </w:r>
      <w:r>
        <w:rPr>
          <w:rFonts w:hint="eastAsia" w:ascii="仿宋_GB2312" w:eastAsia="仿宋_GB2312"/>
          <w:b/>
          <w:sz w:val="32"/>
          <w:szCs w:val="32"/>
          <w:u w:val="none" w:color="000000"/>
        </w:rPr>
        <w:t>）经</w:t>
      </w:r>
      <w:r>
        <w:rPr>
          <w:rFonts w:hint="eastAsia" w:ascii="仿宋_GB2312" w:eastAsia="仿宋_GB2312"/>
          <w:b/>
          <w:sz w:val="32"/>
          <w:szCs w:val="32"/>
        </w:rPr>
        <w:t>费支出0</w:t>
      </w:r>
      <w:r>
        <w:rPr>
          <w:rFonts w:hint="eastAsia" w:ascii="仿宋_GB2312" w:eastAsia="仿宋_GB2312"/>
          <w:sz w:val="32"/>
          <w:szCs w:val="32"/>
        </w:rPr>
        <w:t>万元，</w:t>
      </w:r>
      <w:r>
        <w:rPr>
          <w:rStyle w:val="10"/>
          <w:rFonts w:hint="eastAsia" w:ascii="仿宋" w:hAnsi="仿宋" w:eastAsia="仿宋"/>
          <w:b w:val="0"/>
          <w:bCs/>
          <w:sz w:val="32"/>
          <w:szCs w:val="32"/>
          <w:u w:val="none" w:color="000000"/>
          <w:shd w:val="clear" w:fill="auto"/>
        </w:rPr>
        <w:t>完成预</w:t>
      </w:r>
      <w:r>
        <w:rPr>
          <w:rFonts w:hint="eastAsia" w:ascii="仿宋_GB2312" w:eastAsia="仿宋_GB2312"/>
          <w:sz w:val="32"/>
          <w:szCs w:val="32"/>
        </w:rPr>
        <w:t>算</w:t>
      </w:r>
      <w:r>
        <w:rPr>
          <w:rFonts w:hint="eastAsia" w:ascii="仿宋_GB2312" w:eastAsia="仿宋_GB2312"/>
          <w:sz w:val="32"/>
          <w:szCs w:val="32"/>
          <w:lang w:val="en-US" w:eastAsia="zh-CN"/>
        </w:rPr>
        <w:t>的</w:t>
      </w:r>
      <w:r>
        <w:rPr>
          <w:rFonts w:hint="eastAsia" w:ascii="仿宋_GB2312" w:eastAsia="仿宋_GB2312"/>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w:t>
      </w:r>
      <w:r>
        <w:rPr>
          <w:rFonts w:hint="eastAsia" w:ascii="仿宋_GB2312" w:eastAsia="仿宋_GB2312"/>
          <w:b/>
          <w:sz w:val="32"/>
          <w:szCs w:val="32"/>
          <w:u w:val="none" w:color="000000"/>
        </w:rPr>
        <w:t>维护</w:t>
      </w:r>
      <w:r>
        <w:rPr>
          <w:rFonts w:hint="eastAsia" w:ascii="仿宋_GB2312" w:eastAsia="仿宋_GB2312"/>
          <w:b/>
          <w:sz w:val="32"/>
          <w:szCs w:val="32"/>
        </w:rPr>
        <w:t>费支出0</w:t>
      </w:r>
      <w:r>
        <w:rPr>
          <w:rFonts w:hint="eastAsia" w:ascii="仿宋_GB2312" w:eastAsia="仿宋_GB2312"/>
          <w:sz w:val="32"/>
          <w:szCs w:val="32"/>
        </w:rPr>
        <w:t>万元</w:t>
      </w:r>
      <w:r>
        <w:t>，</w:t>
      </w:r>
      <w:r>
        <w:rPr>
          <w:rFonts w:hint="eastAsia" w:ascii="仿宋_GB2312" w:eastAsia="仿宋_GB2312"/>
          <w:sz w:val="32"/>
          <w:szCs w:val="32"/>
        </w:rPr>
        <w:t>完成预算</w:t>
      </w:r>
      <w:r>
        <w:rPr>
          <w:rFonts w:hint="eastAsia" w:ascii="仿宋_GB2312" w:eastAsia="仿宋_GB2312"/>
          <w:sz w:val="32"/>
          <w:szCs w:val="32"/>
          <w:lang w:val="en-US" w:eastAsia="zh-CN"/>
        </w:rPr>
        <w:t>的</w:t>
      </w:r>
      <w:r>
        <w:rPr>
          <w:rFonts w:hint="eastAsia" w:ascii="仿宋_GB2312" w:eastAsia="仿宋_GB2312"/>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公务接待费支出9.3</w:t>
      </w:r>
      <w:r>
        <w:rPr>
          <w:rFonts w:hint="eastAsia" w:ascii="仿宋_GB2312" w:eastAsia="仿宋_GB2312"/>
          <w:sz w:val="32"/>
          <w:szCs w:val="32"/>
        </w:rPr>
        <w:t>万元，</w:t>
      </w:r>
      <w:r>
        <w:rPr>
          <w:rStyle w:val="10"/>
          <w:rFonts w:hint="eastAsia" w:ascii="仿宋" w:hAnsi="仿宋" w:eastAsia="仿宋"/>
          <w:b w:val="0"/>
          <w:bCs/>
          <w:sz w:val="32"/>
          <w:szCs w:val="32"/>
        </w:rPr>
        <w:t>完成预算的100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20年减少0.82万元，下降8.1</w:t>
      </w:r>
      <w:r>
        <w:rPr>
          <w:rFonts w:ascii="仿宋_GB2312" w:eastAsia="仿宋_GB2312"/>
          <w:sz w:val="32"/>
          <w:szCs w:val="32"/>
        </w:rPr>
        <w:t>%</w:t>
      </w:r>
      <w:r>
        <w:rPr>
          <w:rFonts w:hint="eastAsia" w:ascii="仿宋_GB2312" w:eastAsia="仿宋_GB2312"/>
          <w:sz w:val="32"/>
          <w:szCs w:val="32"/>
        </w:rPr>
        <w:t>。主要原因是接待减少。其中：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国内公务接待支出9.3</w:t>
      </w:r>
      <w:r>
        <w:rPr>
          <w:rFonts w:hint="eastAsia" w:ascii="仿宋_GB2312" w:eastAsia="仿宋_GB2312"/>
          <w:sz w:val="32"/>
          <w:szCs w:val="32"/>
        </w:rPr>
        <w:t>万元，主要用于执行公务、开展业务活动开支的交通费、用餐费等。国内公务接待161批次，1289人次，共计支出9.3万元，具体内容包括：</w:t>
      </w:r>
      <w:r>
        <w:rPr>
          <w:rFonts w:hint="eastAsia" w:ascii="仿宋_GB2312" w:eastAsia="仿宋_GB2312"/>
          <w:color w:val="000000"/>
          <w:sz w:val="32"/>
          <w:szCs w:val="32"/>
        </w:rPr>
        <w:t>省市县级领导接待3.23万元，县级各部门开展审计、调研等业务活动6.07万元</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外事接待支出0</w:t>
      </w:r>
      <w:r>
        <w:rPr>
          <w:rFonts w:hint="eastAsia" w:ascii="仿宋_GB2312" w:eastAsia="仿宋_GB2312"/>
          <w:sz w:val="32"/>
          <w:szCs w:val="32"/>
        </w:rPr>
        <w:t>万元，外事接待0批次，0人，共计支出0万元。</w:t>
      </w:r>
    </w:p>
    <w:p>
      <w:pPr>
        <w:spacing w:line="600" w:lineRule="exact"/>
        <w:ind w:firstLine="640"/>
        <w:outlineLvl w:val="1"/>
        <w:rPr>
          <w:rStyle w:val="32"/>
          <w:rFonts w:ascii="黑体" w:hAnsi="黑体" w:eastAsia="黑体"/>
          <w:sz w:val="28"/>
          <w:szCs w:val="28"/>
        </w:rPr>
      </w:pPr>
      <w:bookmarkStart w:id="61" w:name="_Toc15396610"/>
      <w:bookmarkStart w:id="62" w:name="_Toc15377218"/>
      <w:bookmarkStart w:id="63" w:name="_Toc10566"/>
      <w:r>
        <w:rPr>
          <w:rFonts w:hint="eastAsia" w:ascii="黑体" w:eastAsia="黑体"/>
          <w:sz w:val="32"/>
          <w:szCs w:val="32"/>
        </w:rPr>
        <w:t>八、</w:t>
      </w:r>
      <w:r>
        <w:rPr>
          <w:rStyle w:val="32"/>
          <w:rFonts w:hint="eastAsia" w:ascii="黑体" w:hAnsi="黑体" w:eastAsia="黑体"/>
          <w:b w:val="0"/>
        </w:rPr>
        <w:t>政府性基金</w:t>
      </w:r>
      <w:r>
        <w:rPr>
          <w:rStyle w:val="32"/>
          <w:rFonts w:hint="eastAsia" w:ascii="黑体" w:hAnsi="黑体" w:eastAsia="黑体"/>
          <w:b w:val="0"/>
          <w:sz w:val="28"/>
          <w:szCs w:val="28"/>
        </w:rPr>
        <w:t>预算</w:t>
      </w:r>
      <w:r>
        <w:rPr>
          <w:rFonts w:hint="eastAsia" w:ascii="黑体" w:hAnsi="黑体" w:eastAsia="黑体"/>
          <w:sz w:val="28"/>
          <w:szCs w:val="28"/>
        </w:rPr>
        <w:t>支出决算情况说明</w:t>
      </w:r>
      <w:bookmarkEnd w:id="61"/>
      <w:bookmarkEnd w:id="62"/>
      <w:bookmarkEnd w:id="6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4"/>
        </w:numPr>
        <w:spacing w:line="600" w:lineRule="exact"/>
        <w:ind w:firstLine="640"/>
        <w:outlineLvl w:val="1"/>
        <w:rPr>
          <w:rStyle w:val="32"/>
          <w:rFonts w:ascii="黑体" w:hAnsi="黑体" w:eastAsia="黑体"/>
          <w:b w:val="0"/>
          <w:sz w:val="28"/>
          <w:szCs w:val="28"/>
        </w:rPr>
      </w:pPr>
      <w:bookmarkStart w:id="64" w:name="_Toc15396611"/>
      <w:bookmarkStart w:id="65" w:name="_Toc15377219"/>
      <w:bookmarkStart w:id="66" w:name="_Toc20214"/>
      <w:r>
        <w:rPr>
          <w:rStyle w:val="32"/>
          <w:rFonts w:hint="eastAsia" w:ascii="黑体" w:hAnsi="黑体" w:eastAsia="黑体"/>
          <w:b w:val="0"/>
        </w:rPr>
        <w:t>国有</w:t>
      </w:r>
      <w:r>
        <w:rPr>
          <w:rFonts w:hint="eastAsia" w:ascii="黑体" w:hAnsi="黑体" w:eastAsia="黑体"/>
          <w:sz w:val="28"/>
          <w:szCs w:val="28"/>
        </w:rPr>
        <w:t>资本经营</w:t>
      </w:r>
      <w:r>
        <w:rPr>
          <w:rStyle w:val="32"/>
          <w:rFonts w:hint="eastAsia" w:ascii="黑体" w:hAnsi="黑体" w:eastAsia="黑体"/>
          <w:b w:val="0"/>
          <w:sz w:val="28"/>
          <w:szCs w:val="28"/>
        </w:rPr>
        <w:t>预算</w:t>
      </w:r>
      <w:r>
        <w:rPr>
          <w:rFonts w:hint="eastAsia" w:ascii="黑体" w:hAnsi="黑体" w:eastAsia="黑体"/>
          <w:sz w:val="28"/>
          <w:szCs w:val="28"/>
        </w:rPr>
        <w:t>支出决算情况说明</w:t>
      </w:r>
      <w:bookmarkEnd w:id="64"/>
      <w:bookmarkEnd w:id="65"/>
      <w:bookmarkEnd w:id="6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4"/>
        </w:numPr>
        <w:spacing w:line="600" w:lineRule="exact"/>
        <w:ind w:firstLine="640"/>
        <w:outlineLvl w:val="1"/>
        <w:rPr>
          <w:rStyle w:val="32"/>
          <w:rFonts w:ascii="黑体" w:hAnsi="黑体" w:eastAsia="黑体"/>
          <w:b w:val="0"/>
        </w:rPr>
      </w:pPr>
      <w:bookmarkStart w:id="67" w:name="_Toc2971"/>
      <w:bookmarkStart w:id="68" w:name="_Toc15396612"/>
      <w:bookmarkStart w:id="69" w:name="_Toc15377221"/>
      <w:r>
        <w:rPr>
          <w:rStyle w:val="32"/>
          <w:rFonts w:hint="eastAsia" w:ascii="黑体" w:hAnsi="黑体" w:eastAsia="黑体"/>
          <w:b w:val="0"/>
        </w:rPr>
        <w:t>其他重要事项的情况说明</w:t>
      </w:r>
      <w:bookmarkEnd w:id="67"/>
      <w:bookmarkEnd w:id="68"/>
      <w:bookmarkEnd w:id="69"/>
    </w:p>
    <w:p>
      <w:pPr>
        <w:spacing w:line="600" w:lineRule="exact"/>
        <w:ind w:firstLine="643" w:firstLineChars="200"/>
        <w:outlineLvl w:val="2"/>
        <w:rPr>
          <w:rFonts w:ascii="仿宋" w:hAnsi="仿宋" w:eastAsia="仿宋"/>
          <w:sz w:val="32"/>
          <w:szCs w:val="32"/>
        </w:rPr>
      </w:pPr>
      <w:bookmarkStart w:id="70" w:name="_Toc15377222"/>
      <w:r>
        <w:rPr>
          <w:rFonts w:hint="eastAsia" w:ascii="仿宋" w:hAnsi="仿宋" w:eastAsia="仿宋"/>
          <w:b/>
          <w:sz w:val="32"/>
          <w:szCs w:val="32"/>
        </w:rPr>
        <w:t>（一）机关运行经费支出情况</w:t>
      </w:r>
      <w:bookmarkEnd w:id="7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21年，洪口镇机关运行经费支出216.52万元，比</w:t>
      </w:r>
      <w:r>
        <w:rPr>
          <w:rFonts w:ascii="仿宋_GB2312" w:eastAsia="仿宋_GB2312"/>
          <w:sz w:val="32"/>
          <w:szCs w:val="32"/>
        </w:rPr>
        <w:t>20</w:t>
      </w:r>
      <w:r>
        <w:rPr>
          <w:rFonts w:hint="eastAsia" w:ascii="仿宋_GB2312" w:eastAsia="仿宋_GB2312"/>
          <w:sz w:val="32"/>
          <w:szCs w:val="32"/>
        </w:rPr>
        <w:t>20年增加34.37万元，增长18.87</w:t>
      </w:r>
      <w:r>
        <w:rPr>
          <w:rFonts w:ascii="仿宋_GB2312" w:eastAsia="仿宋_GB2312"/>
          <w:sz w:val="32"/>
          <w:szCs w:val="32"/>
        </w:rPr>
        <w:t>%</w:t>
      </w:r>
      <w:r>
        <w:rPr>
          <w:rFonts w:hint="eastAsia" w:ascii="仿宋_GB2312" w:eastAsia="仿宋_GB2312"/>
          <w:sz w:val="32"/>
          <w:szCs w:val="32"/>
        </w:rPr>
        <w:t>。主要原因是</w:t>
      </w:r>
      <w:r>
        <w:rPr>
          <w:rFonts w:ascii="仿宋_GB2312" w:eastAsia="仿宋_GB2312"/>
          <w:sz w:val="32"/>
          <w:szCs w:val="32"/>
        </w:rPr>
        <w:t>机关运行费用</w:t>
      </w:r>
      <w:r>
        <w:rPr>
          <w:rFonts w:hint="eastAsia" w:ascii="仿宋_GB2312" w:eastAsia="仿宋_GB2312"/>
          <w:sz w:val="32"/>
          <w:szCs w:val="32"/>
        </w:rPr>
        <w:t>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1" w:name="_Toc15377223"/>
      <w:r>
        <w:rPr>
          <w:rFonts w:hint="eastAsia" w:ascii="仿宋" w:hAnsi="仿宋" w:eastAsia="仿宋"/>
          <w:b/>
          <w:sz w:val="32"/>
          <w:szCs w:val="32"/>
        </w:rPr>
        <w:t>（二）政府采购支出情况</w:t>
      </w:r>
      <w:bookmarkEnd w:id="71"/>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21年，洪口镇政府采购支出总额0万元，其中：政府采购货物支出0万元、政府采购工程支出0万元、政府采购服务支出0万元。授予中小微企业合同金额0万元，占政府采购支出总额的0%。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2" w:name="_Toc15377224"/>
      <w:r>
        <w:rPr>
          <w:rFonts w:hint="eastAsia" w:ascii="仿宋" w:hAnsi="仿宋" w:eastAsia="仿宋"/>
          <w:b/>
          <w:sz w:val="32"/>
          <w:szCs w:val="32"/>
        </w:rPr>
        <w:t>（三）国有资产占有使用情况</w:t>
      </w:r>
      <w:bookmarkEnd w:id="72"/>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日，洪口镇共有车辆2辆，其中：主要领导干部用车0辆、机要通信用车0辆、应急保障用车0辆、特种专业技术用车2辆，主要是用于特种专业技术工作，单价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安全饮水补短板工程、冯家坝村道路补短、苟家湾村道路补短、闫家垭村道路补短、易迁后续扶持、余家湾村产业路、支持监测帮扶对象稳定增收等7个项目开展了预算事前绩效评估，对7个项目编制了绩效目标，预算执行过程中，选取1个项目开展绩效监控，年终执行完毕后，对1个项目开展了绩效自评。同时，本部门对2021年部门整体开展绩效自评，《2021年洪口镇部门整体绩效评价报告》见附件（第四部分）。</w:t>
      </w:r>
    </w:p>
    <w:p>
      <w:pPr>
        <w:widowControl/>
        <w:jc w:val="left"/>
        <w:rPr>
          <w:rFonts w:ascii="仿宋_GB2312" w:eastAsia="仿宋_GB2312"/>
          <w:b/>
          <w:sz w:val="32"/>
          <w:szCs w:val="32"/>
        </w:rPr>
      </w:pPr>
      <w:r>
        <w:br w:type="page"/>
      </w:r>
    </w:p>
    <w:p>
      <w:pPr>
        <w:numPr>
          <w:ilvl w:val="0"/>
          <w:numId w:val="5"/>
        </w:numPr>
        <w:spacing w:line="600" w:lineRule="exact"/>
        <w:ind w:firstLine="660" w:firstLineChars="150"/>
        <w:jc w:val="center"/>
        <w:outlineLvl w:val="0"/>
        <w:rPr>
          <w:rStyle w:val="31"/>
          <w:rFonts w:ascii="黑体" w:hAnsi="黑体" w:eastAsia="黑体"/>
          <w:b w:val="0"/>
        </w:rPr>
      </w:pPr>
      <w:bookmarkStart w:id="73" w:name="_Toc15377225"/>
      <w:bookmarkStart w:id="74" w:name="_Toc3967"/>
      <w:bookmarkStart w:id="75" w:name="_Toc15396613"/>
      <w:r>
        <w:rPr>
          <w:rFonts w:hint="eastAsia" w:ascii="黑体" w:hAnsi="黑体" w:eastAsia="黑体"/>
          <w:sz w:val="44"/>
          <w:szCs w:val="44"/>
        </w:rPr>
        <w:t>名</w:t>
      </w:r>
      <w:r>
        <w:rPr>
          <w:rStyle w:val="31"/>
          <w:rFonts w:hint="eastAsia" w:ascii="黑体" w:hAnsi="黑体" w:eastAsia="黑体"/>
          <w:b w:val="0"/>
        </w:rPr>
        <w:t>词解释</w:t>
      </w:r>
      <w:bookmarkEnd w:id="73"/>
      <w:bookmarkEnd w:id="74"/>
      <w:bookmarkEnd w:id="75"/>
    </w:p>
    <w:p>
      <w:pPr>
        <w:spacing w:line="600" w:lineRule="exact"/>
        <w:jc w:val="left"/>
        <w:rPr>
          <w:rFonts w:ascii="宋体"/>
          <w:b/>
          <w:sz w:val="44"/>
          <w:szCs w:val="44"/>
        </w:rPr>
      </w:pP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9"/>
        <w:spacing w:line="560" w:lineRule="exact"/>
        <w:ind w:firstLine="640" w:firstLineChars="200"/>
        <w:rPr>
          <w:rFonts w:hint="eastAsia" w:ascii="仿宋_GB2312" w:eastAsia="仿宋_GB2312"/>
          <w:color w:val="auto"/>
          <w:sz w:val="32"/>
          <w:szCs w:val="32"/>
          <w:u w:val="none" w:color="000000"/>
        </w:rPr>
      </w:pPr>
      <w:r>
        <w:rPr>
          <w:rFonts w:ascii="仿宋_GB2312" w:eastAsia="仿宋_GB2312"/>
          <w:color w:val="auto"/>
          <w:sz w:val="32"/>
          <w:szCs w:val="32"/>
        </w:rPr>
        <w:t>6.</w:t>
      </w:r>
      <w:r>
        <w:rPr>
          <w:rFonts w:hint="eastAsia" w:ascii="仿宋_GB2312" w:eastAsia="仿宋_GB2312"/>
          <w:color w:val="auto"/>
          <w:sz w:val="32"/>
          <w:szCs w:val="32"/>
        </w:rPr>
        <w:t>年初结转和结余：指以</w:t>
      </w:r>
      <w:r>
        <w:rPr>
          <w:rFonts w:hint="eastAsia" w:ascii="仿宋_GB2312" w:eastAsia="仿宋_GB2312"/>
          <w:color w:val="auto"/>
          <w:sz w:val="32"/>
          <w:szCs w:val="32"/>
          <w:u w:val="none" w:color="000000"/>
        </w:rPr>
        <w:t>前年度</w:t>
      </w:r>
      <w:r>
        <w:rPr>
          <w:rFonts w:hint="eastAsia" w:ascii="仿宋_GB2312" w:eastAsia="仿宋_GB2312"/>
          <w:color w:val="auto"/>
          <w:sz w:val="32"/>
          <w:szCs w:val="32"/>
        </w:rPr>
        <w:t>尚未完成、</w:t>
      </w:r>
      <w:r>
        <w:rPr>
          <w:rFonts w:hint="eastAsia" w:ascii="仿宋_GB2312" w:eastAsia="仿宋_GB2312"/>
          <w:color w:val="auto"/>
          <w:sz w:val="32"/>
          <w:szCs w:val="32"/>
          <w:u w:val="none" w:color="000000"/>
          <w:shd w:val="clear" w:fill="auto"/>
        </w:rPr>
        <w:t>结</w:t>
      </w:r>
      <w:r>
        <w:rPr>
          <w:rFonts w:hint="eastAsia" w:ascii="仿宋_GB2312" w:eastAsia="仿宋_GB2312"/>
          <w:color w:val="auto"/>
          <w:sz w:val="32"/>
          <w:szCs w:val="32"/>
          <w:u w:val="none" w:color="000000"/>
        </w:rPr>
        <w:t>转到本年</w:t>
      </w:r>
      <w:r>
        <w:rPr>
          <w:rFonts w:hint="eastAsia" w:ascii="仿宋_GB2312" w:eastAsia="仿宋_GB2312"/>
          <w:color w:val="auto"/>
          <w:sz w:val="32"/>
          <w:szCs w:val="32"/>
          <w:u w:val="none" w:color="000000"/>
          <w:lang w:val="en-US" w:eastAsia="zh-CN"/>
        </w:rPr>
        <w:t>度</w:t>
      </w:r>
      <w:r>
        <w:rPr>
          <w:rFonts w:hint="eastAsia" w:ascii="仿宋_GB2312" w:eastAsia="仿宋_GB2312"/>
          <w:color w:val="auto"/>
          <w:sz w:val="32"/>
          <w:szCs w:val="32"/>
          <w:u w:val="none" w:color="000000"/>
        </w:rPr>
        <w:t>按有关规定继续使用的资金。</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widowControl/>
        <w:ind w:firstLine="640"/>
        <w:jc w:val="left"/>
        <w:rPr>
          <w:rFonts w:ascii="仿宋_GB2312" w:eastAsia="仿宋_GB2312" w:cs="仿宋"/>
          <w:color w:val="000000"/>
          <w:kern w:val="0"/>
          <w:sz w:val="32"/>
          <w:szCs w:val="32"/>
        </w:rPr>
      </w:pPr>
      <w:r>
        <w:rPr>
          <w:rFonts w:hint="eastAsia" w:ascii="仿宋_GB2312" w:eastAsia="仿宋_GB2312" w:cs="仿宋"/>
          <w:color w:val="000000"/>
          <w:kern w:val="0"/>
          <w:sz w:val="32"/>
          <w:szCs w:val="32"/>
        </w:rPr>
        <w:t>9.一般公共服务（类）人大事务（款）行政运行（项）: 反映行政单位（包括实行公务员管理的事业单位）的基本支出。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10.一般公共服务（类）政府办公厅（室）及相关机构事务（款）行政运行（项）:反映行政单位（包括实行公务员管理的事业单位）的基本支出。</w:t>
      </w:r>
    </w:p>
    <w:p>
      <w:pPr>
        <w:widowControl/>
        <w:ind w:firstLine="640"/>
        <w:rPr>
          <w:rFonts w:hint="eastAsia" w:ascii="仿宋_GB2312" w:hAnsi="Calibri" w:eastAsia="仿宋_GB2312" w:cs="仿宋"/>
          <w:color w:val="auto"/>
          <w:kern w:val="0"/>
          <w:sz w:val="32"/>
          <w:szCs w:val="32"/>
          <w:lang w:val="en-US" w:eastAsia="zh-CN" w:bidi="ar-SA"/>
        </w:rPr>
      </w:pPr>
      <w:r>
        <w:rPr>
          <w:rFonts w:hint="eastAsia" w:ascii="仿宋_GB2312" w:eastAsia="仿宋_GB2312" w:cs="仿宋"/>
          <w:color w:val="000000"/>
          <w:kern w:val="0"/>
          <w:sz w:val="32"/>
          <w:szCs w:val="32"/>
        </w:rPr>
        <w:t>11.一般公共服务（类）政府办公厅（室）及相关机构事务（款）一般行政管</w:t>
      </w:r>
      <w:r>
        <w:rPr>
          <w:rFonts w:hint="eastAsia" w:ascii="仿宋_GB2312" w:eastAsia="仿宋_GB2312" w:cs="仿宋"/>
          <w:color w:val="000000"/>
          <w:kern w:val="0"/>
          <w:sz w:val="32"/>
          <w:szCs w:val="32"/>
          <w:u w:val="none" w:color="000000"/>
        </w:rPr>
        <w:t>理</w:t>
      </w:r>
      <w:r>
        <w:rPr>
          <w:rFonts w:hint="eastAsia" w:ascii="仿宋_GB2312" w:hAnsi="Calibri" w:eastAsia="仿宋_GB2312" w:cs="仿宋"/>
          <w:color w:val="auto"/>
          <w:kern w:val="0"/>
          <w:sz w:val="32"/>
          <w:szCs w:val="32"/>
          <w:lang w:val="en-US" w:eastAsia="zh-CN" w:bidi="ar-SA"/>
        </w:rPr>
        <w:t>事务（项）:反映行政单位在行政管理事务方面的支出。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12.一般公共服务（类）政府办公厅（室）及相关机构事务（款）信访事务（项）:反映各级政府用于接待群众来信来访方面的支出。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13. 一般公共服务（类）财政事务（款）行政运行（项）:</w:t>
      </w:r>
    </w:p>
    <w:p>
      <w:pPr>
        <w:widowControl/>
        <w:rPr>
          <w:rFonts w:ascii="仿宋_GB2312" w:eastAsia="仿宋_GB2312" w:cs="仿宋"/>
          <w:color w:val="000000"/>
          <w:kern w:val="0"/>
          <w:sz w:val="32"/>
          <w:szCs w:val="32"/>
        </w:rPr>
      </w:pPr>
      <w:r>
        <w:rPr>
          <w:rFonts w:hint="eastAsia" w:ascii="仿宋_GB2312" w:eastAsia="仿宋_GB2312" w:cs="仿宋"/>
          <w:color w:val="000000"/>
          <w:kern w:val="0"/>
          <w:sz w:val="32"/>
          <w:szCs w:val="32"/>
        </w:rPr>
        <w:t>反映行政单位（包括实行公务员管理的事业单位）的基本支出。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14. 一般公共服务（类）人力资源事务（款）其他人力资源事务支出（项）:反映除上述项目以外其他人力资源事务方面的支出。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15. 一般公共服务（类）纪检监察事务（款）行政运行（项）:反映行政单位（包括实行公务员管理的事业单位）的基本支出。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16. 一般公共服务（类）党委办公厅（室）及相关机构事务（款）行政运行（项）:反映行政单位（包括实行公务员管理的事业单位）的基本支出。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17. 教育支出（类）普通教育（款）学前教育（项）: 反映各部门举办的学前教育支出。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18. 教育支出（类）普通教育（款）小学教育（项）：反映各部门举办的小学教育支出。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19. 教育支出（类）普通教育（款）初中教育（项）：反映各部门举办的初中教育支出。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20. 教育支出（类）普通教育（款）高中教育（项）：反映各部门举办的高中教育支出。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21. 教育支出（类）普通教育（款）其他普通教育支出（项）：反映除上述项目以外其他用于普通教育方面的支出。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22. 教育支出（类）其他教育支出（款）其他教育支出（项）：反映除上述项目以外其他用于教育方面的支出。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23. 文化体育与传媒支出（类）文化（款）群众文化（项）：反映群众文化方面的支出，包括基层文化馆（站）、群众艺术馆支出等。</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24. 文化体育与传媒支出（类）文化（款）其他文化支出（项）：反映除上述项目以外其他用于文化方面的支出。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25. 社会保障和就业支出（类）人力资源和社会保障管理事务（款）社会保险经办机构（项）：反映社会保险经办机构开展业务工作的支出。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26. 社会保障和就业支出（类）行政事业单位离退休（款）</w:t>
      </w:r>
    </w:p>
    <w:p>
      <w:pPr>
        <w:widowControl/>
        <w:rPr>
          <w:rFonts w:ascii="仿宋_GB2312" w:eastAsia="仿宋_GB2312" w:cs="仿宋"/>
          <w:color w:val="000000"/>
          <w:kern w:val="0"/>
          <w:sz w:val="32"/>
          <w:szCs w:val="32"/>
        </w:rPr>
      </w:pPr>
      <w:r>
        <w:rPr>
          <w:rFonts w:hint="eastAsia" w:ascii="仿宋_GB2312" w:eastAsia="仿宋_GB2312" w:cs="仿宋"/>
          <w:color w:val="000000"/>
          <w:kern w:val="0"/>
          <w:sz w:val="32"/>
          <w:szCs w:val="32"/>
        </w:rPr>
        <w:t>机关事业单位基本养老保险缴费支出（项）：反映机关事业单位实施养老保险制度由单位缴纳的基本养老保险费支出。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27. 医疗卫生与计划生育支出（类）医疗卫生与计划生育管理事务（款）行政运行（项）：反映行政单位（包括实行公务员管理的事业单位）的基本支出。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28. 医疗卫生与计划生育支出（类）基层医疗卫生机构（款）乡镇卫生院（项）：反映用于乡镇卫生院的支出。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29. 医疗卫生与计划生育支出（类）基层医疗卫生机构（款）其他基层医疗卫生机构支出（项）：反映除上述项目以外其他用于基层医疗卫生机构的支出。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30. 医疗卫生与计划生育支出（类）公共卫生（款）</w:t>
      </w:r>
    </w:p>
    <w:p>
      <w:pPr>
        <w:widowControl/>
        <w:rPr>
          <w:rFonts w:ascii="仿宋_GB2312" w:eastAsia="仿宋_GB2312" w:cs="仿宋"/>
          <w:color w:val="000000"/>
          <w:kern w:val="0"/>
          <w:sz w:val="32"/>
          <w:szCs w:val="32"/>
        </w:rPr>
      </w:pPr>
      <w:r>
        <w:rPr>
          <w:rFonts w:hint="eastAsia" w:ascii="仿宋_GB2312" w:eastAsia="仿宋_GB2312" w:cs="仿宋"/>
          <w:color w:val="000000"/>
          <w:kern w:val="0"/>
          <w:sz w:val="32"/>
          <w:szCs w:val="32"/>
        </w:rPr>
        <w:t>基本公共卫生服务（项）：反映基本公共卫生服务支出。</w:t>
      </w:r>
    </w:p>
    <w:p>
      <w:pPr>
        <w:widowControl/>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31.医疗卫生与计划生育支出（类）计划生育事务（款）</w:t>
      </w:r>
    </w:p>
    <w:p>
      <w:pPr>
        <w:widowControl/>
        <w:rPr>
          <w:rFonts w:ascii="仿宋_GB2312" w:eastAsia="仿宋_GB2312" w:cs="仿宋"/>
          <w:color w:val="000000"/>
          <w:kern w:val="0"/>
          <w:sz w:val="32"/>
          <w:szCs w:val="32"/>
        </w:rPr>
      </w:pPr>
      <w:r>
        <w:rPr>
          <w:rFonts w:hint="eastAsia" w:ascii="仿宋_GB2312" w:eastAsia="仿宋_GB2312" w:cs="仿宋"/>
          <w:color w:val="000000"/>
          <w:kern w:val="0"/>
          <w:sz w:val="32"/>
          <w:szCs w:val="32"/>
        </w:rPr>
        <w:t>计划生育服务（项）：反映计划生育服务支出。</w:t>
      </w:r>
    </w:p>
    <w:p>
      <w:pPr>
        <w:widowControl/>
        <w:ind w:firstLine="640" w:firstLineChars="200"/>
        <w:rPr>
          <w:rFonts w:ascii="仿宋_GB2312" w:eastAsia="仿宋_GB2312" w:cs="仿宋"/>
          <w:color w:val="000000"/>
          <w:kern w:val="0"/>
          <w:sz w:val="32"/>
          <w:szCs w:val="32"/>
        </w:rPr>
      </w:pPr>
      <w:r>
        <w:rPr>
          <w:rFonts w:hint="eastAsia" w:ascii="仿宋_GB2312" w:eastAsia="仿宋_GB2312" w:cs="仿宋"/>
          <w:color w:val="000000"/>
          <w:kern w:val="0"/>
          <w:sz w:val="32"/>
          <w:szCs w:val="32"/>
        </w:rPr>
        <w:t>32.医疗卫生与计划生育支出（类）财政对基本医疗保险基金的补助（款）财政对城乡居民基本医疗保险基金的补助（项）：反映财政对已将新型农村合作医疗基金和城镇居民基本医疗保险基金整合为城乡居民基本医疗保险基金的补助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33.城乡社区支出（类）城乡社区规划与管理（款）城乡社区规划与管理（项）: 指反映城乡社区、名胜风景区、防灾减灾、历史名城规划制定与管理等方面的支出。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34.城乡社区支出（类）城乡社区公共设施（款） 其他城乡社区公共设施支出（项）：反映除上述项目以外其他用于城乡社区公共设施的支出。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35. 农林水支出（类）农业（款） 事业运行（项）：反映用于农业事业单位基本支出，事业单位设施、系统运行与资产维护等方面的支出。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36. 农林水支出（类）农业（款）农业生产支持补贴（项）：反映对种粮农民直接补贴，对农业生产资料补贴、技术物化补贴，推广先进适用农机农艺技术等方面的支出。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37. 农林水支出（类）农业（款）农村道路建设（项）：反映用于农村公路、乡村道路建设方面的支出。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38. 农林水支出（类）林业（款）林业事业机构（项）：用于林业事业单位的基本支出。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39. 农林水支出（类）林业（款）森林生态效益补偿（项）：反映国家森林生态效益补偿基金安排用于公益林营造、抚育、管理和保护等方面的支出。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40. 农林水支出（类）水利（款）水利技术推广（项）：反映水利系统纳入预算管理的技术推广事业单位的支出。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41. 农林水支出（类）扶贫（款）农村基础设施建设（项）：反映用于农村公路、道路建设方面等基础设施建设的支出。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42. 农林水支出（类）扶贫（款）生产发展（项）：反映用于农村贫困地区发展种植业、养殖业、畜牧业、农副产品加工、林果地建设等生产发展项目以及相关技术推广等方面的项目支出。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43. 农林水支出（类）扶贫（款）其他扶贫支出（项）：反映除上述项目以外其他用于其他扶贫支出。</w:t>
      </w:r>
    </w:p>
    <w:p>
      <w:pPr>
        <w:widowControl/>
        <w:ind w:firstLine="640"/>
        <w:rPr>
          <w:rFonts w:hint="eastAsia" w:ascii="仿宋_GB2312" w:hAnsi="Calibri" w:eastAsia="仿宋_GB2312" w:cs="仿宋"/>
          <w:color w:val="auto"/>
          <w:kern w:val="0"/>
          <w:sz w:val="32"/>
          <w:szCs w:val="32"/>
          <w:lang w:val="en-US" w:eastAsia="zh-CN" w:bidi="ar-SA"/>
        </w:rPr>
      </w:pPr>
      <w:r>
        <w:rPr>
          <w:rFonts w:hint="eastAsia" w:ascii="仿宋_GB2312" w:eastAsia="仿宋_GB2312" w:cs="仿宋"/>
          <w:color w:val="000000"/>
          <w:kern w:val="0"/>
          <w:sz w:val="32"/>
          <w:szCs w:val="32"/>
        </w:rPr>
        <w:t>44. 农林水支出（类）农村综合改革（款）对</w:t>
      </w:r>
      <w:r>
        <w:rPr>
          <w:rFonts w:hint="eastAsia" w:ascii="仿宋_GB2312" w:eastAsia="仿宋_GB2312" w:cs="仿宋"/>
          <w:color w:val="000000"/>
          <w:kern w:val="0"/>
          <w:sz w:val="32"/>
          <w:szCs w:val="32"/>
          <w:u w:val="none" w:color="000000"/>
          <w:shd w:val="clear" w:fill="auto"/>
        </w:rPr>
        <w:t>村</w:t>
      </w:r>
      <w:r>
        <w:rPr>
          <w:rFonts w:hint="eastAsia" w:ascii="仿宋_GB2312" w:eastAsia="仿宋_GB2312" w:cs="仿宋"/>
          <w:color w:val="000000"/>
          <w:kern w:val="0"/>
          <w:sz w:val="32"/>
          <w:szCs w:val="32"/>
        </w:rPr>
        <w:t>民委</w:t>
      </w:r>
      <w:r>
        <w:rPr>
          <w:rFonts w:hint="eastAsia" w:ascii="仿宋_GB2312" w:eastAsia="仿宋_GB2312" w:cs="仿宋"/>
          <w:color w:val="000000"/>
          <w:kern w:val="0"/>
          <w:sz w:val="32"/>
          <w:szCs w:val="32"/>
          <w:u w:val="none" w:color="000000"/>
        </w:rPr>
        <w:t>员</w:t>
      </w:r>
      <w:r>
        <w:rPr>
          <w:rFonts w:hint="eastAsia" w:ascii="仿宋_GB2312" w:hAnsi="Calibri" w:eastAsia="仿宋_GB2312" w:cs="仿宋"/>
          <w:color w:val="auto"/>
          <w:kern w:val="0"/>
          <w:sz w:val="32"/>
          <w:szCs w:val="32"/>
          <w:lang w:val="en-US" w:eastAsia="zh-CN" w:bidi="ar-SA"/>
        </w:rPr>
        <w:t>会和村党支部的补助（项）：反映各级财政对村民委员会和村党支部的补助支出。</w:t>
      </w:r>
    </w:p>
    <w:p>
      <w:pPr>
        <w:widowControl/>
        <w:ind w:firstLine="64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45. 农林水支出（类）农村综合改革（款）对村集体经济组织的补助（项）：反映农村税费改革后对村集体经济组织的补助支出。</w:t>
      </w:r>
    </w:p>
    <w:p>
      <w:pPr>
        <w:widowControl/>
        <w:ind w:firstLine="640"/>
        <w:rPr>
          <w:rFonts w:ascii="仿宋_GB2312" w:eastAsia="仿宋_GB2312" w:cs="仿宋"/>
          <w:color w:val="000000"/>
          <w:kern w:val="0"/>
          <w:sz w:val="32"/>
          <w:szCs w:val="32"/>
        </w:rPr>
      </w:pPr>
      <w:r>
        <w:rPr>
          <w:rFonts w:hint="eastAsia" w:ascii="仿宋_GB2312" w:eastAsia="仿宋_GB2312" w:cs="仿宋"/>
          <w:color w:val="000000"/>
          <w:kern w:val="0"/>
          <w:sz w:val="32"/>
          <w:szCs w:val="32"/>
        </w:rPr>
        <w:t>46. 农林水支出（类）其他农林水支出（款）其他农林水支出（项）：反映除化解债务支出以外其他用于农林水方面的支出。</w:t>
      </w:r>
    </w:p>
    <w:p>
      <w:pPr>
        <w:widowControl/>
        <w:spacing w:line="560" w:lineRule="exact"/>
        <w:ind w:firstLine="641"/>
        <w:rPr>
          <w:rFonts w:ascii="仿宋_GB2312" w:eastAsia="仿宋_GB2312" w:cs="仿宋"/>
          <w:color w:val="000000"/>
          <w:kern w:val="0"/>
          <w:sz w:val="32"/>
          <w:szCs w:val="32"/>
        </w:rPr>
      </w:pPr>
      <w:r>
        <w:rPr>
          <w:rFonts w:hint="eastAsia" w:ascii="仿宋_GB2312" w:eastAsia="仿宋_GB2312" w:cs="仿宋"/>
          <w:color w:val="000000"/>
          <w:kern w:val="0"/>
          <w:sz w:val="32"/>
          <w:szCs w:val="32"/>
        </w:rPr>
        <w:t>47. 交通运输支出（类）公路水路运输（款）公路运输管理（项）：反映公路运输管理支出和公路路政管理支出。</w:t>
      </w:r>
    </w:p>
    <w:p>
      <w:pPr>
        <w:widowControl/>
        <w:spacing w:line="560" w:lineRule="exact"/>
        <w:ind w:firstLine="641"/>
        <w:rPr>
          <w:rFonts w:ascii="仿宋_GB2312" w:eastAsia="仿宋_GB2312" w:cs="仿宋"/>
          <w:color w:val="000000"/>
          <w:kern w:val="0"/>
          <w:sz w:val="32"/>
          <w:szCs w:val="32"/>
        </w:rPr>
      </w:pPr>
      <w:r>
        <w:rPr>
          <w:rFonts w:hint="eastAsia" w:ascii="仿宋_GB2312" w:eastAsia="仿宋_GB2312" w:cs="仿宋"/>
          <w:color w:val="000000"/>
          <w:kern w:val="0"/>
          <w:sz w:val="32"/>
          <w:szCs w:val="32"/>
        </w:rPr>
        <w:t>48住房保障支出（类）住房改革支出（款）住房公积金（项）：反映用于本单位职工住房公积金缴存等支出。</w:t>
      </w:r>
    </w:p>
    <w:p>
      <w:pPr>
        <w:ind w:firstLine="640" w:firstLineChars="200"/>
        <w:rPr>
          <w:rFonts w:ascii="仿宋_GB2312" w:eastAsia="仿宋_GB2312"/>
          <w:sz w:val="32"/>
          <w:szCs w:val="32"/>
        </w:rPr>
      </w:pPr>
      <w:r>
        <w:rPr>
          <w:rFonts w:hint="eastAsia" w:ascii="仿宋_GB2312" w:eastAsia="仿宋_GB2312"/>
          <w:sz w:val="32"/>
          <w:szCs w:val="32"/>
        </w:rPr>
        <w:t>49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50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51</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52</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w:t>
      </w:r>
      <w:r>
        <w:rPr>
          <w:rFonts w:hint="eastAsia" w:ascii="仿宋_GB2312" w:eastAsia="仿宋_GB2312"/>
          <w:color w:val="auto"/>
          <w:sz w:val="32"/>
          <w:szCs w:val="32"/>
          <w:u w:val="none" w:color="000000"/>
        </w:rPr>
        <w:t>和服</w:t>
      </w:r>
      <w:r>
        <w:rPr>
          <w:rFonts w:hint="eastAsia" w:ascii="仿宋_GB2312" w:eastAsia="仿宋_GB2312"/>
          <w:color w:val="auto"/>
          <w:sz w:val="32"/>
          <w:szCs w:val="32"/>
        </w:rPr>
        <w:t>务的各</w:t>
      </w:r>
      <w:r>
        <w:rPr>
          <w:rFonts w:hint="eastAsia" w:ascii="仿宋_GB2312" w:eastAsia="仿宋_GB2312"/>
          <w:color w:val="auto"/>
          <w:sz w:val="32"/>
          <w:szCs w:val="32"/>
          <w:u w:val="none" w:color="000000"/>
          <w:shd w:val="clear" w:fill="auto"/>
        </w:rPr>
        <w:t>项资</w:t>
      </w:r>
      <w:r>
        <w:rPr>
          <w:rFonts w:hint="eastAsia" w:ascii="仿宋_GB2312" w:eastAsia="仿宋_GB2312"/>
          <w:color w:val="auto"/>
          <w:sz w:val="32"/>
          <w:szCs w:val="32"/>
        </w:rPr>
        <w:t>金，</w:t>
      </w:r>
      <w:r>
        <w:rPr>
          <w:rFonts w:hint="eastAsia" w:ascii="仿宋_GB2312" w:eastAsia="仿宋_GB2312"/>
          <w:color w:val="auto"/>
          <w:sz w:val="32"/>
          <w:szCs w:val="32"/>
          <w:u w:val="none" w:color="000000"/>
          <w:shd w:val="clear" w:fill="auto"/>
        </w:rPr>
        <w:t>包</w:t>
      </w:r>
      <w:r>
        <w:rPr>
          <w:rFonts w:hint="eastAsia" w:ascii="仿宋_GB2312" w:eastAsia="仿宋_GB2312"/>
          <w:color w:val="auto"/>
          <w:sz w:val="32"/>
          <w:szCs w:val="32"/>
        </w:rPr>
        <w:t>括办公</w:t>
      </w:r>
      <w:r>
        <w:rPr>
          <w:rFonts w:hint="eastAsia" w:ascii="仿宋_GB2312" w:eastAsia="仿宋_GB2312"/>
          <w:color w:val="auto"/>
          <w:sz w:val="32"/>
          <w:szCs w:val="32"/>
          <w:lang w:val="en-US" w:eastAsia="zh-CN"/>
        </w:rPr>
        <w:t>费</w:t>
      </w:r>
      <w:r>
        <w:rPr>
          <w:rFonts w:hint="eastAsia" w:ascii="仿宋_GB2312" w:eastAsia="仿宋_GB2312"/>
          <w:color w:val="auto"/>
          <w:sz w:val="32"/>
          <w:szCs w:val="32"/>
        </w:rPr>
        <w:t>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olor w:val="auto"/>
          <w:sz w:val="32"/>
          <w:szCs w:val="32"/>
        </w:rPr>
      </w:pPr>
    </w:p>
    <w:p>
      <w:pPr>
        <w:pStyle w:val="29"/>
        <w:spacing w:line="560" w:lineRule="exact"/>
        <w:ind w:firstLine="640" w:firstLineChars="200"/>
        <w:rPr>
          <w:rFonts w:ascii="仿宋_GB2312" w:eastAsia="仿宋_GB2312" w:cs="黑体"/>
          <w:color w:val="auto"/>
          <w:sz w:val="32"/>
          <w:szCs w:val="32"/>
        </w:rPr>
      </w:pPr>
    </w:p>
    <w:p>
      <w:pPr>
        <w:spacing w:line="600" w:lineRule="exact"/>
        <w:outlineLvl w:val="0"/>
        <w:rPr>
          <w:rStyle w:val="31"/>
          <w:rFonts w:ascii="黑体" w:hAnsi="黑体" w:eastAsia="黑体"/>
          <w:b w:val="0"/>
        </w:rPr>
      </w:pPr>
      <w:bookmarkStart w:id="76" w:name="_Toc15377226"/>
      <w:r>
        <w:br w:type="page"/>
      </w:r>
      <w:bookmarkStart w:id="77" w:name="_Toc15396614"/>
      <w:bookmarkStart w:id="78" w:name="_Toc19848"/>
      <w:r>
        <w:rPr>
          <w:rFonts w:hint="eastAsia" w:ascii="黑体" w:hAnsi="黑体" w:eastAsia="黑体"/>
          <w:sz w:val="44"/>
          <w:szCs w:val="44"/>
        </w:rPr>
        <w:t>第</w:t>
      </w:r>
      <w:r>
        <w:rPr>
          <w:rStyle w:val="31"/>
          <w:rFonts w:hint="eastAsia" w:ascii="黑体" w:hAnsi="黑体" w:eastAsia="黑体"/>
          <w:b w:val="0"/>
        </w:rPr>
        <w:t>四部分附件</w:t>
      </w:r>
      <w:bookmarkEnd w:id="77"/>
      <w:bookmarkEnd w:id="78"/>
    </w:p>
    <w:p>
      <w:pPr>
        <w:spacing w:line="572" w:lineRule="exact"/>
        <w:jc w:val="left"/>
        <w:outlineLvl w:val="0"/>
        <w:rPr>
          <w:rFonts w:ascii="方正小标宋简体" w:hAnsi="方正小标宋简体" w:eastAsia="方正小标宋简体" w:cs="方正小标宋简体"/>
          <w:sz w:val="44"/>
          <w:szCs w:val="44"/>
        </w:rPr>
      </w:pPr>
      <w:bookmarkStart w:id="79" w:name="_Toc4290"/>
      <w:r>
        <w:rPr>
          <w:rFonts w:hint="eastAsia" w:ascii="黑体" w:hAnsi="黑体" w:eastAsia="黑体" w:cs="黑体"/>
          <w:sz w:val="32"/>
          <w:szCs w:val="32"/>
        </w:rPr>
        <w:t>附件</w:t>
      </w:r>
      <w:bookmarkEnd w:id="79"/>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2021年洪口镇部门整体绩效评价报告</w:t>
      </w:r>
    </w:p>
    <w:p>
      <w:pPr>
        <w:widowControl/>
        <w:spacing w:line="572" w:lineRule="exact"/>
        <w:ind w:firstLine="640" w:firstLineChars="200"/>
        <w:contextualSpacing/>
        <w:jc w:val="center"/>
        <w:rPr>
          <w:rFonts w:ascii="仿宋_GB2312" w:hAnsi="宋体" w:eastAsia="仿宋_GB2312"/>
          <w:sz w:val="32"/>
          <w:szCs w:val="32"/>
          <w:shd w:val="clear" w:color="auto" w:fill="FFFFFF"/>
        </w:rPr>
      </w:pP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ind w:firstLine="800" w:firstLineChars="250"/>
        <w:rPr>
          <w:rFonts w:ascii="仿宋" w:hAnsi="仿宋" w:eastAsia="仿宋"/>
          <w:sz w:val="32"/>
          <w:szCs w:val="32"/>
        </w:rPr>
      </w:pPr>
      <w:r>
        <w:rPr>
          <w:rFonts w:hint="eastAsia" w:ascii="仿宋" w:hAnsi="仿宋" w:eastAsia="仿宋"/>
          <w:sz w:val="32"/>
          <w:szCs w:val="32"/>
        </w:rPr>
        <w:t>洪口镇下属二级单位10个，其中行政单位1个，其他事业单位9个。</w:t>
      </w:r>
    </w:p>
    <w:p>
      <w:pPr>
        <w:pStyle w:val="3"/>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纳入洪口镇2021年度部门决算编制范围的二级预算单位包括：</w:t>
      </w:r>
    </w:p>
    <w:p>
      <w:pPr>
        <w:pStyle w:val="3"/>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通江县洪口初级中学</w:t>
      </w:r>
    </w:p>
    <w:p>
      <w:pPr>
        <w:pStyle w:val="3"/>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通江县洪口镇中心小学</w:t>
      </w:r>
    </w:p>
    <w:p>
      <w:pPr>
        <w:pStyle w:val="3"/>
        <w:numPr>
          <w:ilvl w:val="0"/>
          <w:numId w:val="1"/>
        </w:numPr>
        <w:adjustRightInd w:val="0"/>
        <w:snapToGrid w:val="0"/>
        <w:spacing w:before="93" w:line="600" w:lineRule="exact"/>
        <w:outlineLvl w:val="2"/>
        <w:rPr>
          <w:rFonts w:ascii="仿宋" w:hAnsi="仿宋" w:eastAsia="仿宋"/>
          <w:sz w:val="32"/>
          <w:szCs w:val="32"/>
          <w:u w:val="none" w:color="000000"/>
          <w:shd w:val="clear" w:fill="auto"/>
        </w:rPr>
      </w:pPr>
      <w:r>
        <w:rPr>
          <w:rFonts w:hint="eastAsia" w:ascii="仿宋" w:hAnsi="仿宋" w:eastAsia="仿宋"/>
          <w:sz w:val="32"/>
          <w:szCs w:val="32"/>
        </w:rPr>
        <w:t>通江县洪</w:t>
      </w:r>
      <w:r>
        <w:rPr>
          <w:rFonts w:hint="eastAsia" w:ascii="仿宋" w:hAnsi="仿宋" w:eastAsia="仿宋"/>
          <w:sz w:val="32"/>
          <w:szCs w:val="32"/>
          <w:u w:val="none" w:color="000000"/>
          <w:shd w:val="clear" w:fill="auto"/>
        </w:rPr>
        <w:t>口镇董溪小学</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通江县洪口镇澌波小学</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通江县洪口镇九层小学</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通江县洪口中心卫生院</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通江县洪口镇董溪卫生院</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通江县洪口镇澌波卫生院</w:t>
      </w:r>
    </w:p>
    <w:p>
      <w:pPr>
        <w:pStyle w:val="3"/>
        <w:numPr>
          <w:ilvl w:val="0"/>
          <w:numId w:val="1"/>
        </w:numPr>
        <w:adjustRightInd w:val="0"/>
        <w:snapToGrid w:val="0"/>
        <w:spacing w:before="93" w:line="600" w:lineRule="exact"/>
        <w:outlineLvl w:val="2"/>
        <w:rPr>
          <w:rFonts w:hint="eastAsia" w:ascii="仿宋" w:hAnsi="仿宋" w:eastAsia="仿宋"/>
          <w:sz w:val="32"/>
          <w:szCs w:val="32"/>
        </w:rPr>
      </w:pPr>
      <w:r>
        <w:rPr>
          <w:rFonts w:hint="eastAsia" w:ascii="仿宋" w:hAnsi="仿宋" w:eastAsia="仿宋"/>
          <w:sz w:val="32"/>
          <w:szCs w:val="32"/>
        </w:rPr>
        <w:t>通江县洪口镇九层卫生院</w:t>
      </w:r>
    </w:p>
    <w:p>
      <w:pPr>
        <w:pStyle w:val="3"/>
        <w:numPr>
          <w:ilvl w:val="0"/>
          <w:numId w:val="1"/>
        </w:numPr>
        <w:adjustRightInd w:val="0"/>
        <w:snapToGrid w:val="0"/>
        <w:spacing w:before="93" w:line="600" w:lineRule="exact"/>
        <w:outlineLvl w:val="2"/>
        <w:rPr>
          <w:rFonts w:hAnsi="宋体" w:cs="宋体"/>
          <w:sz w:val="32"/>
          <w:szCs w:val="32"/>
          <w:shd w:val="clear" w:color="auto" w:fill="FFFFFF"/>
        </w:rPr>
      </w:pPr>
      <w:r>
        <w:rPr>
          <w:rFonts w:hint="eastAsia" w:ascii="仿宋" w:hAnsi="仿宋" w:eastAsia="仿宋"/>
          <w:sz w:val="32"/>
          <w:szCs w:val="32"/>
        </w:rPr>
        <w:t>通江县洪口镇人民政府（本级）</w:t>
      </w:r>
    </w:p>
    <w:p>
      <w:pPr>
        <w:widowControl/>
        <w:numPr>
          <w:ilvl w:val="0"/>
          <w:numId w:val="6"/>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机构职能。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1、执行本级人民代表大会的决议和上级国家行政机关的决定和命令，发布决定和命令</w:t>
      </w:r>
      <w:r>
        <w:t>。</w:t>
      </w:r>
      <w:r>
        <w:rPr>
          <w:rFonts w:hint="eastAsia" w:ascii="仿宋" w:hAnsi="仿宋" w:eastAsia="仿宋" w:cs="仿宋"/>
          <w:sz w:val="32"/>
          <w:szCs w:val="32"/>
        </w:rPr>
        <w:t>2、制定并组织实施村镇建设规划，部署重点工程建设，地方道路建设及公共设施、水利设施的管理，负责土地、林木、水等自然资源和</w:t>
      </w:r>
      <w:r>
        <w:fldChar w:fldCharType="begin"/>
      </w:r>
      <w:r>
        <w:instrText xml:space="preserve"> HYPERLINK "http://www.so.com/s?q=%E7%94%9F%E6%80%81%E7%8E%AF%E5%A2%83&amp;ie=utf-8&amp;src=internal_wenda_recommend_text" </w:instrText>
      </w:r>
      <w:r>
        <w:fldChar w:fldCharType="separate"/>
      </w:r>
      <w:r>
        <w:rPr>
          <w:rFonts w:hint="eastAsia" w:ascii="仿宋" w:hAnsi="仿宋" w:eastAsia="仿宋" w:cs="仿宋"/>
          <w:sz w:val="32"/>
          <w:szCs w:val="32"/>
        </w:rPr>
        <w:t>生态环境</w:t>
      </w:r>
      <w:r>
        <w:rPr>
          <w:rFonts w:hint="eastAsia" w:ascii="仿宋" w:hAnsi="仿宋" w:eastAsia="仿宋" w:cs="仿宋"/>
          <w:sz w:val="32"/>
          <w:szCs w:val="32"/>
        </w:rPr>
        <w:fldChar w:fldCharType="end"/>
      </w:r>
      <w:r>
        <w:rPr>
          <w:rFonts w:hint="eastAsia" w:ascii="仿宋" w:hAnsi="仿宋" w:eastAsia="仿宋" w:cs="仿宋"/>
          <w:sz w:val="32"/>
          <w:szCs w:val="32"/>
        </w:rPr>
        <w:t>的保护，做好护林防火工作</w:t>
      </w:r>
      <w: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3、执行本行政区域内的经济和社会发展计划、预算，管理本行政区域内的经济、教育、科学、文化、卫生、体育事业和财政、民政、公安、司法行政、计划生育等行政工作</w:t>
      </w:r>
      <w: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4、引导发展农村经济</w:t>
      </w:r>
      <w:r>
        <w:t>，</w:t>
      </w:r>
      <w:r>
        <w:rPr>
          <w:rFonts w:hint="eastAsia" w:ascii="仿宋" w:hAnsi="仿宋" w:eastAsia="仿宋" w:cs="仿宋"/>
          <w:sz w:val="32"/>
          <w:szCs w:val="32"/>
        </w:rPr>
        <w:t>加强基础设施建设和市场培育、产业发展，统筹协调重点项目建设</w:t>
      </w:r>
      <w:r>
        <w:t>。</w:t>
      </w:r>
    </w:p>
    <w:p>
      <w:pPr>
        <w:pStyle w:val="16"/>
        <w:ind w:firstLine="640" w:firstLineChars="200"/>
        <w:rPr>
          <w:rFonts w:ascii="仿宋" w:hAnsi="仿宋" w:eastAsia="仿宋" w:cs="仿宋"/>
          <w:szCs w:val="32"/>
        </w:rPr>
      </w:pPr>
      <w:r>
        <w:rPr>
          <w:rFonts w:hint="eastAsia" w:ascii="仿宋" w:hAnsi="仿宋" w:eastAsia="仿宋" w:cs="仿宋"/>
          <w:szCs w:val="32"/>
        </w:rPr>
        <w:t>5、办理同级和上级党委政府交办的其他事项。</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在职在编474人，行政编制39人，事业编制435人。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spacing w:line="600" w:lineRule="exact"/>
        <w:ind w:firstLine="640" w:firstLineChars="200"/>
        <w:outlineLvl w:val="1"/>
        <w:rPr>
          <w:rFonts w:ascii="仿宋_GB2312" w:hAnsi="宋体" w:eastAsia="仿宋_GB2312" w:cs="宋体"/>
          <w:kern w:val="0"/>
          <w:sz w:val="32"/>
          <w:szCs w:val="32"/>
          <w:shd w:val="clear" w:color="auto" w:fill="FFFFFF"/>
          <w:lang w:val="zh-CN"/>
        </w:rPr>
      </w:pPr>
      <w:bookmarkStart w:id="80" w:name="_Toc32709"/>
      <w:r>
        <w:rPr>
          <w:rFonts w:ascii="仿宋" w:hAnsi="仿宋" w:eastAsia="仿宋"/>
          <w:color w:val="000000"/>
          <w:sz w:val="32"/>
          <w:szCs w:val="32"/>
        </w:rPr>
        <w:t>202</w:t>
      </w:r>
      <w:r>
        <w:rPr>
          <w:rFonts w:hint="eastAsia" w:ascii="仿宋" w:hAnsi="仿宋" w:eastAsia="仿宋"/>
          <w:color w:val="000000"/>
          <w:sz w:val="32"/>
          <w:szCs w:val="32"/>
        </w:rPr>
        <w:t>1年本年收入合计9,336.97万元，其中：一般公共预算财政拨款收入8,566.26万元，占</w:t>
      </w:r>
      <w:r>
        <w:rPr>
          <w:rFonts w:hint="eastAsia" w:ascii="仿宋" w:hAnsi="仿宋" w:eastAsia="仿宋"/>
          <w:sz w:val="32"/>
          <w:szCs w:val="32"/>
        </w:rPr>
        <w:t>91.75</w:t>
      </w:r>
      <w:r>
        <w:rPr>
          <w:rFonts w:ascii="仿宋" w:hAnsi="仿宋" w:eastAsia="仿宋"/>
          <w:color w:val="000000"/>
          <w:sz w:val="32"/>
          <w:szCs w:val="32"/>
        </w:rPr>
        <w:t>%</w:t>
      </w:r>
      <w:r>
        <w:rPr>
          <w:rFonts w:hint="eastAsia" w:ascii="仿宋" w:hAnsi="仿宋" w:eastAsia="仿宋"/>
          <w:sz w:val="32"/>
          <w:szCs w:val="32"/>
        </w:rPr>
        <w:t>；事业收入770.72万元，占8.25</w:t>
      </w:r>
      <w:r>
        <w:rPr>
          <w:rFonts w:ascii="仿宋" w:hAnsi="仿宋" w:eastAsia="仿宋"/>
          <w:sz w:val="32"/>
          <w:szCs w:val="32"/>
        </w:rPr>
        <w:t>%</w:t>
      </w:r>
      <w:r>
        <w:rPr>
          <w:rFonts w:hint="eastAsia" w:ascii="仿宋" w:hAnsi="仿宋" w:eastAsia="仿宋"/>
          <w:sz w:val="32"/>
          <w:szCs w:val="32"/>
        </w:rPr>
        <w:t>。</w:t>
      </w:r>
      <w:bookmarkEnd w:id="80"/>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（二）部门财政资金支出情况。</w:t>
      </w:r>
    </w:p>
    <w:p>
      <w:pPr>
        <w:spacing w:line="600" w:lineRule="exact"/>
        <w:ind w:firstLine="640" w:firstLineChars="200"/>
        <w:outlineLvl w:val="1"/>
      </w:pPr>
      <w:bookmarkStart w:id="81" w:name="_Toc13973"/>
      <w:r>
        <w:rPr>
          <w:rFonts w:ascii="仿宋" w:hAnsi="仿宋" w:eastAsia="仿宋"/>
          <w:sz w:val="32"/>
          <w:szCs w:val="32"/>
        </w:rPr>
        <w:t>20</w:t>
      </w:r>
      <w:r>
        <w:rPr>
          <w:rFonts w:hint="eastAsia" w:ascii="仿宋" w:hAnsi="仿宋" w:eastAsia="仿宋"/>
          <w:sz w:val="32"/>
          <w:szCs w:val="32"/>
        </w:rPr>
        <w:t>21年本年支出合计9,336.97万元，其中：基本支出6,557.44万元，占70.23</w:t>
      </w:r>
      <w:r>
        <w:rPr>
          <w:rFonts w:ascii="仿宋" w:hAnsi="仿宋" w:eastAsia="仿宋"/>
          <w:sz w:val="32"/>
          <w:szCs w:val="32"/>
        </w:rPr>
        <w:t>%</w:t>
      </w:r>
      <w:r>
        <w:rPr>
          <w:rFonts w:hint="eastAsia" w:ascii="仿宋" w:hAnsi="仿宋" w:eastAsia="仿宋"/>
          <w:sz w:val="32"/>
          <w:szCs w:val="32"/>
        </w:rPr>
        <w:t>；项目支出2,779.53万元，占29.77</w:t>
      </w:r>
      <w:r>
        <w:rPr>
          <w:rFonts w:ascii="仿宋" w:hAnsi="仿宋" w:eastAsia="仿宋"/>
          <w:sz w:val="32"/>
          <w:szCs w:val="32"/>
        </w:rPr>
        <w:t>%</w:t>
      </w:r>
      <w:r>
        <w:rPr>
          <w:rFonts w:hint="eastAsia" w:ascii="仿宋" w:hAnsi="仿宋" w:eastAsia="仿宋"/>
          <w:sz w:val="32"/>
          <w:szCs w:val="32"/>
        </w:rPr>
        <w:t>。</w:t>
      </w:r>
      <w:bookmarkEnd w:id="81"/>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widowControl/>
        <w:adjustRightInd w:val="0"/>
        <w:snapToGrid w:val="0"/>
        <w:spacing w:line="572" w:lineRule="exact"/>
        <w:ind w:firstLine="640" w:firstLineChars="200"/>
        <w:contextualSpacing/>
        <w:jc w:val="left"/>
        <w:rPr>
          <w:rFonts w:ascii="仿宋_GB2312" w:hAnsi="Calibri" w:eastAsia="仿宋_GB2312" w:cs="仿宋"/>
          <w:kern w:val="0"/>
          <w:sz w:val="32"/>
          <w:szCs w:val="32"/>
          <w:lang w:val="zh-CN"/>
        </w:rPr>
      </w:pPr>
      <w:r>
        <w:rPr>
          <w:rFonts w:hint="eastAsia" w:ascii="仿宋_GB2312" w:hAnsi="Calibri" w:eastAsia="仿宋_GB2312" w:cs="仿宋"/>
          <w:kern w:val="0"/>
          <w:sz w:val="32"/>
          <w:szCs w:val="32"/>
          <w:lang w:val="zh-CN"/>
        </w:rPr>
        <w:t>截至</w:t>
      </w:r>
      <w:r>
        <w:rPr>
          <w:rFonts w:hint="eastAsia" w:ascii="仿宋_GB2312" w:hAnsi="Calibri" w:eastAsia="仿宋_GB2312" w:cs="仿宋"/>
          <w:kern w:val="0"/>
          <w:sz w:val="32"/>
          <w:szCs w:val="32"/>
        </w:rPr>
        <w:t>2021</w:t>
      </w:r>
      <w:r>
        <w:rPr>
          <w:rFonts w:hint="eastAsia" w:ascii="仿宋_GB2312" w:hAnsi="Calibri" w:eastAsia="仿宋_GB2312" w:cs="仿宋"/>
          <w:kern w:val="0"/>
          <w:sz w:val="32"/>
          <w:szCs w:val="32"/>
          <w:lang w:val="zh-CN"/>
        </w:rPr>
        <w:t>年12月</w:t>
      </w:r>
      <w:r>
        <w:rPr>
          <w:rFonts w:hint="eastAsia" w:ascii="仿宋_GB2312" w:hAnsi="Calibri" w:eastAsia="仿宋_GB2312" w:cs="仿宋"/>
          <w:kern w:val="0"/>
          <w:sz w:val="32"/>
          <w:szCs w:val="32"/>
        </w:rPr>
        <w:t>31日</w:t>
      </w:r>
      <w:r>
        <w:rPr>
          <w:rFonts w:hint="eastAsia" w:ascii="仿宋_GB2312" w:hAnsi="Calibri" w:eastAsia="仿宋_GB2312" w:cs="仿宋"/>
          <w:kern w:val="0"/>
          <w:sz w:val="32"/>
          <w:szCs w:val="32"/>
          <w:lang w:val="zh-CN"/>
        </w:rPr>
        <w:t>，实际支付资金</w:t>
      </w:r>
      <w:r>
        <w:rPr>
          <w:rFonts w:hint="eastAsia" w:ascii="仿宋" w:hAnsi="仿宋" w:eastAsia="仿宋"/>
          <w:sz w:val="32"/>
          <w:szCs w:val="32"/>
        </w:rPr>
        <w:t>9,336.97</w:t>
      </w:r>
      <w:r>
        <w:rPr>
          <w:rFonts w:hint="eastAsia" w:ascii="仿宋_GB2312" w:hAnsi="Calibri" w:eastAsia="仿宋_GB2312" w:cs="仿宋"/>
          <w:kern w:val="0"/>
          <w:sz w:val="32"/>
          <w:szCs w:val="32"/>
          <w:lang w:val="zh-CN"/>
        </w:rPr>
        <w:t>万元。资金按时按规定支付，支付依据合规合法，资金支付与预算相符。</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ascii="仿宋_GB2312" w:hAnsi="Calibri" w:eastAsia="仿宋_GB2312" w:cs="仿宋"/>
          <w:kern w:val="0"/>
          <w:sz w:val="32"/>
          <w:szCs w:val="32"/>
          <w:lang w:val="zh-CN"/>
        </w:rPr>
        <w:t>对绩效评价结果为“优”的</w:t>
      </w:r>
      <w:r>
        <w:rPr>
          <w:rFonts w:hint="eastAsia" w:ascii="仿宋_GB2312" w:hAnsi="Calibri" w:eastAsia="仿宋_GB2312" w:cs="仿宋"/>
          <w:kern w:val="0"/>
          <w:sz w:val="32"/>
          <w:szCs w:val="32"/>
          <w:lang w:val="zh-CN"/>
        </w:rPr>
        <w:t>项目</w:t>
      </w:r>
      <w:r>
        <w:rPr>
          <w:rFonts w:ascii="仿宋_GB2312" w:hAnsi="Calibri" w:eastAsia="仿宋_GB2312" w:cs="仿宋"/>
          <w:kern w:val="0"/>
          <w:sz w:val="32"/>
          <w:szCs w:val="32"/>
          <w:lang w:val="zh-CN"/>
        </w:rPr>
        <w:t>在</w:t>
      </w:r>
      <w:r>
        <w:rPr>
          <w:rFonts w:hint="eastAsia" w:ascii="仿宋_GB2312" w:hAnsi="Calibri" w:eastAsia="仿宋_GB2312" w:cs="仿宋"/>
          <w:kern w:val="0"/>
          <w:sz w:val="32"/>
          <w:szCs w:val="32"/>
        </w:rPr>
        <w:t>2022</w:t>
      </w:r>
      <w:r>
        <w:rPr>
          <w:rFonts w:ascii="仿宋_GB2312" w:hAnsi="Calibri" w:eastAsia="仿宋_GB2312" w:cs="仿宋"/>
          <w:kern w:val="0"/>
          <w:sz w:val="32"/>
          <w:szCs w:val="32"/>
          <w:lang w:val="zh-CN"/>
        </w:rPr>
        <w:t>年优先保障年度预算。</w:t>
      </w:r>
    </w:p>
    <w:p>
      <w:pPr>
        <w:widowControl/>
        <w:numPr>
          <w:ilvl w:val="0"/>
          <w:numId w:val="7"/>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pStyle w:val="3"/>
        <w:spacing w:before="93"/>
        <w:ind w:firstLine="640" w:firstLineChars="200"/>
        <w:rPr>
          <w:rFonts w:hAnsi="宋体" w:cs="宋体"/>
          <w:sz w:val="32"/>
          <w:szCs w:val="32"/>
          <w:shd w:val="clear" w:color="auto" w:fill="FFFFFF"/>
        </w:rPr>
      </w:pPr>
      <w:r>
        <w:rPr>
          <w:rFonts w:hAnsi="Calibri" w:cs="仿宋"/>
          <w:sz w:val="32"/>
          <w:szCs w:val="32"/>
          <w:lang w:val="zh-CN"/>
        </w:rPr>
        <w:t>指标设置合理，指标与项目关联，绩效目标内容填写规范，项目资金录入规范，自评结果的真实准确</w:t>
      </w:r>
      <w:r>
        <w:rPr>
          <w:rFonts w:hint="eastAsia" w:hAnsi="Calibri" w:cs="仿宋"/>
          <w:sz w:val="32"/>
          <w:szCs w:val="32"/>
          <w:lang w:val="zh-CN"/>
        </w:rPr>
        <w:t>，保证绩效</w:t>
      </w:r>
      <w:r>
        <w:rPr>
          <w:rFonts w:hAnsi="Calibri" w:cs="仿宋"/>
          <w:sz w:val="32"/>
          <w:szCs w:val="32"/>
          <w:lang w:val="zh-CN"/>
        </w:rPr>
        <w:t>自评质量</w:t>
      </w:r>
      <w:r>
        <w:rPr>
          <w:rFonts w:hint="eastAsia" w:hAnsi="Calibri" w:cs="仿宋"/>
          <w:sz w:val="32"/>
          <w:szCs w:val="32"/>
          <w:lang w:val="zh-CN"/>
        </w:rPr>
        <w:t>。</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通过对洪口镇整体支出绩效评价，截至2021年12月31日，基本完成年初预设目标，预算执行进度与预算目标进度一致，基本上按时按质完成预算目标。</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（二）存在问题。</w:t>
      </w:r>
    </w:p>
    <w:p>
      <w:pPr>
        <w:adjustRightInd w:val="0"/>
        <w:snapToGrid w:val="0"/>
        <w:spacing w:line="560" w:lineRule="exact"/>
        <w:ind w:firstLine="720"/>
        <w:rPr>
          <w:rFonts w:ascii="仿宋_GB2312" w:hAnsi="Calibri" w:eastAsia="仿宋_GB2312" w:cs="仿宋"/>
          <w:kern w:val="0"/>
          <w:sz w:val="32"/>
          <w:szCs w:val="32"/>
          <w:lang w:val="zh-CN"/>
        </w:rPr>
      </w:pPr>
      <w:r>
        <w:rPr>
          <w:rFonts w:ascii="仿宋_GB2312" w:hAnsi="Calibri" w:eastAsia="仿宋_GB2312" w:cs="仿宋"/>
          <w:kern w:val="0"/>
          <w:sz w:val="32"/>
          <w:szCs w:val="32"/>
          <w:lang w:val="zh-CN"/>
        </w:rPr>
        <w:t>1.项目绩效目标与指标不完整</w:t>
      </w:r>
    </w:p>
    <w:p>
      <w:pPr>
        <w:adjustRightInd w:val="0"/>
        <w:snapToGrid w:val="0"/>
        <w:spacing w:line="560" w:lineRule="exact"/>
        <w:ind w:firstLine="720"/>
        <w:rPr>
          <w:rFonts w:ascii="仿宋_GB2312" w:hAnsi="Calibri" w:eastAsia="仿宋_GB2312" w:cs="仿宋"/>
          <w:kern w:val="0"/>
          <w:sz w:val="32"/>
          <w:szCs w:val="32"/>
          <w:lang w:val="zh-CN"/>
        </w:rPr>
      </w:pPr>
      <w:r>
        <w:rPr>
          <w:rFonts w:ascii="仿宋_GB2312" w:hAnsi="Calibri" w:eastAsia="仿宋_GB2312" w:cs="仿宋"/>
          <w:kern w:val="0"/>
          <w:sz w:val="32"/>
          <w:szCs w:val="32"/>
          <w:lang w:val="zh-CN"/>
        </w:rPr>
        <w:t>绩效指标较少，不能完全衡量条件建设经费项目的完成情况，绩效指标未涵盖所有工作事项，绩效标准表述不够准确，整体逻辑关系不够清晰。</w:t>
      </w:r>
    </w:p>
    <w:p>
      <w:pPr>
        <w:adjustRightInd w:val="0"/>
        <w:snapToGrid w:val="0"/>
        <w:spacing w:line="560" w:lineRule="exact"/>
        <w:ind w:firstLine="720"/>
        <w:rPr>
          <w:rFonts w:ascii="仿宋_GB2312" w:hAnsi="Calibri" w:eastAsia="仿宋_GB2312" w:cs="仿宋"/>
          <w:kern w:val="0"/>
          <w:sz w:val="32"/>
          <w:szCs w:val="32"/>
        </w:rPr>
      </w:pPr>
      <w:r>
        <w:rPr>
          <w:rFonts w:ascii="仿宋_GB2312" w:hAnsi="Calibri" w:eastAsia="仿宋_GB2312" w:cs="仿宋"/>
          <w:kern w:val="0"/>
          <w:sz w:val="32"/>
          <w:szCs w:val="32"/>
          <w:lang w:val="zh-CN"/>
        </w:rPr>
        <w:t>2.</w:t>
      </w:r>
      <w:r>
        <w:rPr>
          <w:rFonts w:ascii="仿宋_GB2312" w:hAnsi="Calibri" w:eastAsia="仿宋_GB2312" w:cs="仿宋"/>
          <w:kern w:val="0"/>
          <w:sz w:val="32"/>
          <w:szCs w:val="32"/>
        </w:rPr>
        <w:t>项目建设与项目资金不配套</w:t>
      </w:r>
    </w:p>
    <w:p>
      <w:pPr>
        <w:adjustRightInd w:val="0"/>
        <w:snapToGrid w:val="0"/>
        <w:spacing w:line="560" w:lineRule="exact"/>
        <w:ind w:firstLine="720"/>
        <w:rPr>
          <w:rFonts w:ascii="仿宋_GB2312" w:hAnsi="Calibri" w:eastAsia="仿宋_GB2312" w:cs="仿宋"/>
          <w:kern w:val="0"/>
          <w:sz w:val="32"/>
          <w:szCs w:val="32"/>
        </w:rPr>
      </w:pPr>
      <w:r>
        <w:rPr>
          <w:rFonts w:ascii="仿宋_GB2312" w:hAnsi="Calibri" w:eastAsia="仿宋_GB2312" w:cs="仿宋"/>
          <w:kern w:val="0"/>
          <w:sz w:val="32"/>
          <w:szCs w:val="32"/>
        </w:rPr>
        <w:t>项目建设与项目资金不配套，不吻合，资金缺口大，政府难以化解和难以应付债务矛盾。</w:t>
      </w:r>
    </w:p>
    <w:p>
      <w:pPr>
        <w:adjustRightInd w:val="0"/>
        <w:snapToGrid w:val="0"/>
        <w:spacing w:line="560" w:lineRule="exact"/>
        <w:ind w:firstLine="720"/>
        <w:rPr>
          <w:rFonts w:ascii="仿宋_GB2312" w:hAnsi="Calibri" w:eastAsia="仿宋_GB2312" w:cs="仿宋"/>
          <w:kern w:val="0"/>
          <w:sz w:val="32"/>
          <w:szCs w:val="32"/>
          <w:lang w:val="zh-CN"/>
        </w:rPr>
      </w:pPr>
      <w:r>
        <w:rPr>
          <w:rFonts w:ascii="仿宋_GB2312" w:hAnsi="Calibri" w:eastAsia="仿宋_GB2312" w:cs="仿宋"/>
          <w:kern w:val="0"/>
          <w:sz w:val="32"/>
          <w:szCs w:val="32"/>
          <w:lang w:val="zh-CN"/>
        </w:rPr>
        <w:t>3.资金监控机制有待进一步加强</w:t>
      </w:r>
    </w:p>
    <w:p>
      <w:pPr>
        <w:pStyle w:val="3"/>
        <w:spacing w:before="93"/>
        <w:rPr>
          <w:lang w:val="zh-CN"/>
        </w:rPr>
      </w:pPr>
      <w:r>
        <w:rPr>
          <w:rFonts w:hAnsi="Calibri" w:cs="仿宋"/>
          <w:sz w:val="32"/>
          <w:szCs w:val="32"/>
          <w:lang w:val="zh-CN"/>
        </w:rPr>
        <w:t>在执行过程中，未对项目资金使用及项目完成情况进行有效的监督，导致执行滞后的问题。</w:t>
      </w: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（三）改进建议。</w:t>
      </w:r>
    </w:p>
    <w:p>
      <w:pPr>
        <w:adjustRightInd w:val="0"/>
        <w:snapToGrid w:val="0"/>
        <w:spacing w:line="560" w:lineRule="exact"/>
        <w:ind w:firstLine="720"/>
        <w:rPr>
          <w:rFonts w:ascii="仿宋_GB2312" w:hAnsi="Calibri" w:eastAsia="仿宋_GB2312" w:cs="仿宋"/>
          <w:kern w:val="0"/>
          <w:sz w:val="32"/>
          <w:szCs w:val="32"/>
          <w:lang w:val="zh-CN"/>
        </w:rPr>
      </w:pPr>
      <w:r>
        <w:rPr>
          <w:rFonts w:ascii="仿宋_GB2312" w:hAnsi="Calibri" w:eastAsia="仿宋_GB2312" w:cs="仿宋"/>
          <w:kern w:val="0"/>
          <w:sz w:val="32"/>
          <w:szCs w:val="32"/>
          <w:lang w:val="zh-CN"/>
        </w:rPr>
        <w:t>1</w:t>
      </w:r>
      <w:r>
        <w:rPr>
          <w:rFonts w:ascii="仿宋_GB2312" w:hAnsi="Calibri" w:eastAsia="仿宋_GB2312" w:cs="仿宋"/>
          <w:kern w:val="0"/>
          <w:sz w:val="32"/>
          <w:szCs w:val="32"/>
        </w:rPr>
        <w:t>.政府加强日常管理</w:t>
      </w:r>
    </w:p>
    <w:p>
      <w:pPr>
        <w:adjustRightInd w:val="0"/>
        <w:snapToGrid w:val="0"/>
        <w:spacing w:line="560" w:lineRule="exact"/>
        <w:ind w:firstLine="720"/>
        <w:rPr>
          <w:rFonts w:ascii="仿宋_GB2312" w:hAnsi="Calibri" w:eastAsia="仿宋_GB2312" w:cs="仿宋"/>
          <w:kern w:val="0"/>
          <w:sz w:val="32"/>
          <w:szCs w:val="32"/>
          <w:lang w:val="zh-CN"/>
        </w:rPr>
      </w:pPr>
      <w:r>
        <w:rPr>
          <w:rFonts w:ascii="仿宋_GB2312" w:hAnsi="Calibri" w:eastAsia="仿宋_GB2312" w:cs="仿宋"/>
          <w:kern w:val="0"/>
          <w:sz w:val="32"/>
          <w:szCs w:val="32"/>
          <w:lang w:val="zh-CN"/>
        </w:rPr>
        <w:t>政府加强日常管理，节约支出，县级相关部门加大投入，解决人民群众的生产生活困难。同时财政所要加强财政财务管理，堵塞各种资金漏洞，提高财政资金的使用效率</w:t>
      </w:r>
      <w:r>
        <w:t>。</w:t>
      </w:r>
    </w:p>
    <w:p>
      <w:pPr>
        <w:adjustRightInd w:val="0"/>
        <w:snapToGrid w:val="0"/>
        <w:spacing w:line="560" w:lineRule="exact"/>
        <w:ind w:firstLine="720"/>
        <w:rPr>
          <w:rFonts w:ascii="仿宋_GB2312" w:hAnsi="Calibri" w:eastAsia="仿宋_GB2312" w:cs="仿宋"/>
          <w:kern w:val="0"/>
          <w:sz w:val="32"/>
          <w:szCs w:val="32"/>
          <w:lang w:val="zh-CN"/>
        </w:rPr>
      </w:pPr>
      <w:r>
        <w:rPr>
          <w:rFonts w:ascii="仿宋_GB2312" w:hAnsi="Calibri" w:eastAsia="仿宋_GB2312" w:cs="仿宋"/>
          <w:kern w:val="0"/>
          <w:sz w:val="32"/>
          <w:szCs w:val="32"/>
          <w:lang w:val="zh-CN"/>
        </w:rPr>
        <w:t>2</w:t>
      </w:r>
      <w:r>
        <w:rPr>
          <w:rFonts w:ascii="仿宋_GB2312" w:hAnsi="Calibri" w:eastAsia="仿宋_GB2312" w:cs="仿宋"/>
          <w:kern w:val="0"/>
          <w:sz w:val="32"/>
          <w:szCs w:val="32"/>
        </w:rPr>
        <w:t>.</w:t>
      </w:r>
      <w:r>
        <w:rPr>
          <w:rFonts w:ascii="仿宋_GB2312" w:hAnsi="Calibri" w:eastAsia="仿宋_GB2312" w:cs="仿宋"/>
          <w:kern w:val="0"/>
          <w:sz w:val="32"/>
          <w:szCs w:val="32"/>
          <w:lang w:val="zh-CN"/>
        </w:rPr>
        <w:t>进一步完善项目绩效目标及绩效指标</w:t>
      </w:r>
    </w:p>
    <w:p>
      <w:pPr>
        <w:adjustRightInd w:val="0"/>
        <w:snapToGrid w:val="0"/>
        <w:spacing w:line="560" w:lineRule="exact"/>
        <w:ind w:firstLine="720"/>
        <w:rPr>
          <w:rFonts w:ascii="仿宋_GB2312" w:hAnsi="Calibri" w:eastAsia="仿宋_GB2312" w:cs="仿宋"/>
          <w:kern w:val="0"/>
          <w:sz w:val="32"/>
          <w:szCs w:val="32"/>
          <w:lang w:val="zh-CN"/>
        </w:rPr>
      </w:pPr>
      <w:r>
        <w:rPr>
          <w:rFonts w:ascii="仿宋_GB2312" w:hAnsi="Calibri" w:eastAsia="仿宋_GB2312" w:cs="仿宋"/>
          <w:kern w:val="0"/>
          <w:sz w:val="32"/>
          <w:szCs w:val="32"/>
          <w:lang w:val="zh-CN"/>
        </w:rPr>
        <w:t>加强各执行部门的沟通，建立事权、财权、责任匹配制度，在绩效目标的设定方面，绩效目标有待准确</w:t>
      </w:r>
      <w:r>
        <w:rPr>
          <w:rFonts w:ascii="仿宋_GB2312" w:hAnsi="Calibri" w:eastAsia="仿宋_GB2312" w:cs="仿宋"/>
          <w:kern w:val="0"/>
          <w:sz w:val="32"/>
          <w:szCs w:val="32"/>
          <w:u w:val="none" w:color="000000"/>
          <w:shd w:val="clear" w:fill="auto"/>
          <w:lang w:val="zh-CN"/>
        </w:rPr>
        <w:t>化</w:t>
      </w:r>
      <w:r>
        <w:rPr>
          <w:rFonts w:ascii="仿宋_GB2312" w:hAnsi="Calibri" w:eastAsia="仿宋_GB2312" w:cs="仿宋"/>
          <w:kern w:val="0"/>
          <w:sz w:val="32"/>
          <w:szCs w:val="32"/>
          <w:lang w:val="zh-CN"/>
        </w:rPr>
        <w:t>，使项目目标更</w:t>
      </w:r>
      <w:r>
        <w:rPr>
          <w:rFonts w:hint="eastAsia" w:ascii="仿宋_GB2312" w:hAnsi="Calibri" w:eastAsia="仿宋_GB2312" w:cs="仿宋"/>
          <w:kern w:val="0"/>
          <w:sz w:val="32"/>
          <w:szCs w:val="32"/>
          <w:lang w:val="en-US" w:eastAsia="zh-CN"/>
        </w:rPr>
        <w:t>加</w:t>
      </w:r>
      <w:r>
        <w:rPr>
          <w:rFonts w:ascii="仿宋_GB2312" w:hAnsi="Calibri" w:eastAsia="仿宋_GB2312" w:cs="仿宋"/>
          <w:kern w:val="0"/>
          <w:sz w:val="32"/>
          <w:szCs w:val="32"/>
          <w:lang w:val="zh-CN"/>
        </w:rPr>
        <w:t>简洁，更加明晰。项目绩效指标需结合项目明细具体设置，尽可能全面、客观的反映项目产出及效果。</w:t>
      </w:r>
    </w:p>
    <w:p>
      <w:pPr>
        <w:adjustRightInd w:val="0"/>
        <w:snapToGrid w:val="0"/>
        <w:spacing w:line="560" w:lineRule="exact"/>
        <w:ind w:firstLine="720"/>
        <w:rPr>
          <w:rFonts w:ascii="仿宋_GB2312" w:hAnsi="Calibri" w:eastAsia="仿宋_GB2312" w:cs="仿宋"/>
          <w:kern w:val="0"/>
          <w:sz w:val="32"/>
          <w:szCs w:val="32"/>
          <w:lang w:val="zh-CN"/>
        </w:rPr>
      </w:pPr>
      <w:r>
        <w:rPr>
          <w:rFonts w:ascii="仿宋_GB2312" w:hAnsi="Calibri" w:eastAsia="仿宋_GB2312" w:cs="仿宋"/>
          <w:kern w:val="0"/>
          <w:sz w:val="32"/>
          <w:szCs w:val="32"/>
          <w:lang w:val="zh-CN"/>
        </w:rPr>
        <w:t>3</w:t>
      </w:r>
      <w:r>
        <w:rPr>
          <w:rFonts w:ascii="仿宋_GB2312" w:hAnsi="Calibri" w:eastAsia="仿宋_GB2312" w:cs="仿宋"/>
          <w:kern w:val="0"/>
          <w:sz w:val="32"/>
          <w:szCs w:val="32"/>
        </w:rPr>
        <w:t>.</w:t>
      </w:r>
      <w:r>
        <w:rPr>
          <w:rFonts w:ascii="仿宋_GB2312" w:hAnsi="Calibri" w:eastAsia="仿宋_GB2312" w:cs="仿宋"/>
          <w:kern w:val="0"/>
          <w:sz w:val="32"/>
          <w:szCs w:val="32"/>
          <w:lang w:val="zh-CN"/>
        </w:rPr>
        <w:t>提高项目资金使用率</w:t>
      </w:r>
    </w:p>
    <w:p>
      <w:pPr>
        <w:pStyle w:val="3"/>
        <w:spacing w:before="93"/>
        <w:rPr>
          <w:lang w:val="zh-CN"/>
        </w:rPr>
      </w:pPr>
      <w:r>
        <w:rPr>
          <w:rFonts w:hAnsi="Calibri" w:cs="仿宋"/>
          <w:sz w:val="32"/>
          <w:szCs w:val="32"/>
          <w:lang w:val="zh-CN"/>
        </w:rPr>
        <w:t>实时监控预算完成情况，对项目资金执行情况及项目进度进行通报，对执行进度滞后的情况，要求加快执行，确保项目能按计划执行。同时明确</w:t>
      </w:r>
      <w:r>
        <w:rPr>
          <w:rFonts w:hAnsi="Calibri" w:cs="仿宋"/>
          <w:sz w:val="32"/>
          <w:szCs w:val="32"/>
          <w:u w:val="none" w:color="000000"/>
          <w:lang w:val="zh-CN"/>
        </w:rPr>
        <w:t>监管</w:t>
      </w:r>
      <w:r>
        <w:rPr>
          <w:rFonts w:hAnsi="Calibri" w:cs="仿宋"/>
          <w:sz w:val="32"/>
          <w:szCs w:val="32"/>
          <w:lang w:val="zh-CN"/>
        </w:rPr>
        <w:t>层</w:t>
      </w:r>
      <w:r>
        <w:rPr>
          <w:rFonts w:hAnsi="Calibri" w:cs="仿宋"/>
          <w:sz w:val="32"/>
          <w:szCs w:val="32"/>
          <w:u w:val="none" w:color="000000"/>
          <w:shd w:val="clear" w:fill="auto"/>
          <w:lang w:val="zh-CN"/>
        </w:rPr>
        <w:t>次，</w:t>
      </w:r>
      <w:r>
        <w:rPr>
          <w:rFonts w:hAnsi="Calibri" w:cs="仿宋"/>
          <w:sz w:val="32"/>
          <w:szCs w:val="32"/>
          <w:lang w:val="zh-CN"/>
        </w:rPr>
        <w:t>对项</w:t>
      </w:r>
      <w:r>
        <w:rPr>
          <w:rFonts w:ascii="仿宋_GB2312" w:hAnsi="Calibri" w:eastAsia="仿宋_GB2312" w:cs="仿宋"/>
          <w:kern w:val="0"/>
          <w:sz w:val="32"/>
          <w:szCs w:val="32"/>
          <w:lang w:val="zh-CN" w:eastAsia="zh-CN" w:bidi="ar-SA"/>
        </w:rPr>
        <w:t>目的时间节点</w:t>
      </w:r>
      <w:r>
        <w:rPr>
          <w:rFonts w:hint="eastAsia" w:ascii="仿宋_GB2312" w:hAnsi="Calibri" w:eastAsia="仿宋_GB2312" w:cs="仿宋"/>
          <w:kern w:val="0"/>
          <w:sz w:val="32"/>
          <w:szCs w:val="32"/>
          <w:lang w:val="en-US" w:eastAsia="zh-CN" w:bidi="ar-SA"/>
        </w:rPr>
        <w:t>进行</w:t>
      </w:r>
      <w:r>
        <w:rPr>
          <w:rFonts w:hAnsi="Calibri" w:cs="仿宋"/>
          <w:sz w:val="32"/>
          <w:szCs w:val="32"/>
          <w:lang w:val="zh-CN"/>
        </w:rPr>
        <w:t>控制，进一步提高内部控制意识，明确责任主体。</w:t>
      </w: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tbl>
      <w:tblPr>
        <w:tblStyle w:val="7"/>
        <w:tblpPr w:leftFromText="180" w:rightFromText="180" w:vertAnchor="text" w:horzAnchor="page" w:tblpX="1370" w:tblpY="80"/>
        <w:tblOverlap w:val="never"/>
        <w:tblW w:w="9811" w:type="dxa"/>
        <w:tblInd w:w="0" w:type="dxa"/>
        <w:tblLayout w:type="fixed"/>
        <w:tblCellMar>
          <w:top w:w="0" w:type="dxa"/>
          <w:left w:w="108" w:type="dxa"/>
          <w:bottom w:w="0" w:type="dxa"/>
          <w:right w:w="108" w:type="dxa"/>
        </w:tblCellMar>
      </w:tblPr>
      <w:tblGrid>
        <w:gridCol w:w="1396"/>
        <w:gridCol w:w="900"/>
        <w:gridCol w:w="1392"/>
        <w:gridCol w:w="2490"/>
        <w:gridCol w:w="1320"/>
        <w:gridCol w:w="2077"/>
        <w:gridCol w:w="236"/>
      </w:tblGrid>
      <w:tr>
        <w:tblPrEx>
          <w:tblLayout w:type="fixed"/>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hint="eastAsia" w:ascii="宋体" w:hAnsi="宋体" w:eastAsia="宋体" w:cs="宋体"/>
                <w:b/>
                <w:sz w:val="24"/>
                <w:u w:val="thick" w:color="4B6EE0"/>
                <w:shd w:val="clear" w:fill="E8EBF5"/>
                <w:lang w:val="en-US" w:eastAsia="zh-CN"/>
              </w:rPr>
            </w:pPr>
            <w:r>
              <w:rPr>
                <w:rFonts w:hint="eastAsia" w:ascii="宋体" w:hAnsi="宋体" w:cs="宋体"/>
                <w:b/>
                <w:sz w:val="28"/>
                <w:szCs w:val="28"/>
              </w:rPr>
              <w:t>洪口镇余家湾村产</w:t>
            </w:r>
            <w:r>
              <w:rPr>
                <w:rFonts w:hint="eastAsia" w:ascii="宋体" w:hAnsi="宋体" w:cs="宋体"/>
                <w:b/>
                <w:sz w:val="28"/>
                <w:szCs w:val="28"/>
                <w:u w:val="none" w:color="000000"/>
                <w:shd w:val="clear" w:fill="auto"/>
              </w:rPr>
              <w:t>业道路项目绩效目</w:t>
            </w:r>
            <w:r>
              <w:rPr>
                <w:rFonts w:hint="eastAsia" w:ascii="宋体" w:hAnsi="宋体" w:cs="宋体"/>
                <w:b/>
                <w:sz w:val="28"/>
                <w:szCs w:val="28"/>
              </w:rPr>
              <w:t>标自评</w:t>
            </w:r>
            <w:r>
              <w:rPr>
                <w:rFonts w:hint="eastAsia" w:ascii="宋体" w:hAnsi="宋体" w:cs="宋体"/>
                <w:b/>
                <w:sz w:val="28"/>
                <w:szCs w:val="28"/>
                <w:lang w:val="en-US" w:eastAsia="zh-CN"/>
              </w:rPr>
              <w:t>表</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24"/>
                <w:u w:val="thick" w:color="4B6EE0"/>
                <w:shd w:val="clear" w:fill="E8EBF5"/>
              </w:rPr>
            </w:pPr>
          </w:p>
        </w:tc>
      </w:tr>
      <w:tr>
        <w:tblPrEx>
          <w:tblLayout w:type="fixed"/>
          <w:tblCellMar>
            <w:top w:w="0" w:type="dxa"/>
            <w:left w:w="108" w:type="dxa"/>
            <w:bottom w:w="0" w:type="dxa"/>
            <w:right w:w="108" w:type="dxa"/>
          </w:tblCellMar>
        </w:tblPrEx>
        <w:trPr>
          <w:gridAfter w:val="1"/>
          <w:wAfter w:w="236" w:type="dxa"/>
          <w:trHeight w:val="254" w:hRule="atLeast"/>
        </w:trPr>
        <w:tc>
          <w:tcPr>
            <w:tcW w:w="2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主管部门及代码</w:t>
            </w:r>
          </w:p>
        </w:tc>
        <w:tc>
          <w:tcPr>
            <w:tcW w:w="3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通江县交通局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实施单位</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洪口镇人民政府</w:t>
            </w:r>
          </w:p>
        </w:tc>
      </w:tr>
      <w:tr>
        <w:tblPrEx>
          <w:tblLayout w:type="fixed"/>
          <w:tblCellMar>
            <w:top w:w="0" w:type="dxa"/>
            <w:left w:w="108" w:type="dxa"/>
            <w:bottom w:w="0" w:type="dxa"/>
            <w:right w:w="108" w:type="dxa"/>
          </w:tblCellMar>
        </w:tblPrEx>
        <w:trPr>
          <w:gridAfter w:val="1"/>
          <w:wAfter w:w="236" w:type="dxa"/>
          <w:trHeight w:val="341" w:hRule="atLeast"/>
        </w:trPr>
        <w:tc>
          <w:tcPr>
            <w:tcW w:w="22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项目预算</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执行情况</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（万元）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预算数：</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192.9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执行数：</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192.9</w:t>
            </w:r>
          </w:p>
        </w:tc>
      </w:tr>
      <w:tr>
        <w:tblPrEx>
          <w:tblLayout w:type="fixed"/>
          <w:tblCellMar>
            <w:top w:w="0" w:type="dxa"/>
            <w:left w:w="108" w:type="dxa"/>
            <w:bottom w:w="0" w:type="dxa"/>
            <w:right w:w="108" w:type="dxa"/>
          </w:tblCellMar>
        </w:tblPrEx>
        <w:trPr>
          <w:gridAfter w:val="1"/>
          <w:wAfter w:w="236" w:type="dxa"/>
          <w:trHeight w:val="606" w:hRule="atLeast"/>
        </w:trPr>
        <w:tc>
          <w:tcPr>
            <w:tcW w:w="22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其中：</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财政拨款</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192.9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其中：</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财政拨款</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192.9</w:t>
            </w:r>
          </w:p>
        </w:tc>
      </w:tr>
      <w:tr>
        <w:tblPrEx>
          <w:tblLayout w:type="fixed"/>
          <w:tblCellMar>
            <w:top w:w="0" w:type="dxa"/>
            <w:left w:w="108" w:type="dxa"/>
            <w:bottom w:w="0" w:type="dxa"/>
            <w:right w:w="108" w:type="dxa"/>
          </w:tblCellMar>
        </w:tblPrEx>
        <w:trPr>
          <w:gridAfter w:val="1"/>
          <w:wAfter w:w="236" w:type="dxa"/>
          <w:trHeight w:val="341" w:hRule="atLeast"/>
        </w:trPr>
        <w:tc>
          <w:tcPr>
            <w:tcW w:w="22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其他资金</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其他资金</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236" w:type="dxa"/>
          <w:trHeight w:val="217" w:hRule="atLeast"/>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年度总体目标</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完成情况</w:t>
            </w:r>
          </w:p>
        </w:tc>
        <w:tc>
          <w:tcPr>
            <w:tcW w:w="4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预期目标</w:t>
            </w:r>
          </w:p>
        </w:tc>
        <w:tc>
          <w:tcPr>
            <w:tcW w:w="3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实际完成情况</w:t>
            </w:r>
          </w:p>
        </w:tc>
      </w:tr>
      <w:tr>
        <w:tblPrEx>
          <w:tblLayout w:type="fixed"/>
          <w:tblCellMar>
            <w:top w:w="0" w:type="dxa"/>
            <w:left w:w="108" w:type="dxa"/>
            <w:bottom w:w="0" w:type="dxa"/>
            <w:right w:w="108" w:type="dxa"/>
          </w:tblCellMar>
        </w:tblPrEx>
        <w:trPr>
          <w:gridAfter w:val="1"/>
          <w:wAfter w:w="236" w:type="dxa"/>
          <w:trHeight w:val="948"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4782"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余家湾村新建道路，进一步完善基础设施建设，解决群众出行困难的问题，提高群众的生产生活质量，保障群众的生命财产安全。</w:t>
            </w:r>
          </w:p>
        </w:tc>
        <w:tc>
          <w:tcPr>
            <w:tcW w:w="339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余家湾村新建道路，进一步完善基础设施建设，解决群众出行困难的问题，提高群众的生产生活质量，保障群众的生命财产安全。</w:t>
            </w:r>
          </w:p>
        </w:tc>
      </w:tr>
      <w:tr>
        <w:tblPrEx>
          <w:tblLayout w:type="fixed"/>
          <w:tblCellMar>
            <w:top w:w="0" w:type="dxa"/>
            <w:left w:w="108" w:type="dxa"/>
            <w:bottom w:w="0" w:type="dxa"/>
            <w:right w:w="108" w:type="dxa"/>
          </w:tblCellMar>
        </w:tblPrEx>
        <w:trPr>
          <w:gridAfter w:val="1"/>
          <w:wAfter w:w="236" w:type="dxa"/>
          <w:trHeight w:val="693" w:hRule="atLeast"/>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年度绩效指标完成情况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一级</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二级</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三级</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预期指标值</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实际完成指标值</w:t>
            </w:r>
          </w:p>
        </w:tc>
      </w:tr>
      <w:tr>
        <w:tblPrEx>
          <w:tblLayout w:type="fixed"/>
          <w:tblCellMar>
            <w:top w:w="0" w:type="dxa"/>
            <w:left w:w="108" w:type="dxa"/>
            <w:bottom w:w="0" w:type="dxa"/>
            <w:right w:w="108" w:type="dxa"/>
          </w:tblCellMar>
        </w:tblPrEx>
        <w:trPr>
          <w:gridAfter w:val="1"/>
          <w:wAfter w:w="236" w:type="dxa"/>
          <w:trHeight w:val="369"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完成</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数量指标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道路加宽（道路段）里程数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2.86公里</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2.86公里</w:t>
            </w:r>
          </w:p>
        </w:tc>
      </w:tr>
      <w:tr>
        <w:tblPrEx>
          <w:tblLayout w:type="fixed"/>
          <w:tblCellMar>
            <w:top w:w="0" w:type="dxa"/>
            <w:left w:w="108" w:type="dxa"/>
            <w:bottom w:w="0" w:type="dxa"/>
            <w:right w:w="108" w:type="dxa"/>
          </w:tblCellMar>
        </w:tblPrEx>
        <w:trPr>
          <w:gridAfter w:val="1"/>
          <w:wAfter w:w="236" w:type="dxa"/>
          <w:trHeight w:val="321"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宋体" w:hAnsi="宋体" w:cs="宋体"/>
                <w:color w:val="000000"/>
                <w:kern w:val="0"/>
                <w:sz w:val="20"/>
                <w:szCs w:val="20"/>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实现</w:t>
            </w:r>
            <w:r>
              <w:rPr>
                <w:rFonts w:hint="eastAsia" w:ascii="宋体" w:hAnsi="宋体" w:cs="宋体"/>
                <w:color w:val="000000"/>
                <w:kern w:val="0"/>
                <w:sz w:val="20"/>
                <w:szCs w:val="20"/>
              </w:rPr>
              <w:t>受益人口</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≥100人</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400人</w:t>
            </w:r>
          </w:p>
        </w:tc>
      </w:tr>
      <w:tr>
        <w:tblPrEx>
          <w:tblLayout w:type="fixed"/>
          <w:tblCellMar>
            <w:top w:w="0" w:type="dxa"/>
            <w:left w:w="108" w:type="dxa"/>
            <w:bottom w:w="0" w:type="dxa"/>
            <w:right w:w="108" w:type="dxa"/>
          </w:tblCellMar>
        </w:tblPrEx>
        <w:trPr>
          <w:gridAfter w:val="1"/>
          <w:wAfter w:w="236" w:type="dxa"/>
          <w:trHeight w:val="345"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宋体" w:hAnsi="宋体" w:cs="宋体"/>
                <w:color w:val="000000"/>
                <w:kern w:val="0"/>
                <w:sz w:val="20"/>
                <w:szCs w:val="20"/>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质量指标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项目（工程）设计合格率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r>
      <w:tr>
        <w:tblPrEx>
          <w:tblLayout w:type="fixed"/>
          <w:tblCellMar>
            <w:top w:w="0" w:type="dxa"/>
            <w:left w:w="108" w:type="dxa"/>
            <w:bottom w:w="0" w:type="dxa"/>
            <w:right w:w="108" w:type="dxa"/>
          </w:tblCellMar>
        </w:tblPrEx>
        <w:trPr>
          <w:gridAfter w:val="1"/>
          <w:wAfter w:w="236" w:type="dxa"/>
          <w:trHeight w:val="374"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宋体" w:hAnsi="宋体" w:cs="宋体"/>
                <w:color w:val="000000"/>
                <w:kern w:val="0"/>
                <w:sz w:val="20"/>
                <w:szCs w:val="20"/>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沥青混凝土厚度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≥20厘米</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20厘米</w:t>
            </w:r>
          </w:p>
        </w:tc>
      </w:tr>
      <w:tr>
        <w:tblPrEx>
          <w:tblLayout w:type="fixed"/>
          <w:tblCellMar>
            <w:top w:w="0" w:type="dxa"/>
            <w:left w:w="108" w:type="dxa"/>
            <w:bottom w:w="0" w:type="dxa"/>
            <w:right w:w="108" w:type="dxa"/>
          </w:tblCellMar>
        </w:tblPrEx>
        <w:trPr>
          <w:gridAfter w:val="1"/>
          <w:wAfter w:w="236" w:type="dxa"/>
          <w:trHeight w:val="604"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余家湾村产业道路项目（工程）按时开工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r>
      <w:tr>
        <w:tblPrEx>
          <w:tblLayout w:type="fixed"/>
          <w:tblCellMar>
            <w:top w:w="0" w:type="dxa"/>
            <w:left w:w="108" w:type="dxa"/>
            <w:bottom w:w="0" w:type="dxa"/>
            <w:right w:w="108" w:type="dxa"/>
          </w:tblCellMar>
        </w:tblPrEx>
        <w:trPr>
          <w:gridAfter w:val="1"/>
          <w:wAfter w:w="236" w:type="dxa"/>
          <w:trHeight w:val="350"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宋体" w:hAnsi="宋体" w:cs="宋体"/>
                <w:color w:val="000000"/>
                <w:kern w:val="0"/>
                <w:sz w:val="20"/>
                <w:szCs w:val="20"/>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时效指标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开工时间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2021.11.1</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2021.12.1</w:t>
            </w:r>
          </w:p>
        </w:tc>
      </w:tr>
      <w:tr>
        <w:tblPrEx>
          <w:tblLayout w:type="fixed"/>
          <w:tblCellMar>
            <w:top w:w="0" w:type="dxa"/>
            <w:left w:w="108" w:type="dxa"/>
            <w:bottom w:w="0" w:type="dxa"/>
            <w:right w:w="108" w:type="dxa"/>
          </w:tblCellMar>
        </w:tblPrEx>
        <w:trPr>
          <w:gridAfter w:val="1"/>
          <w:wAfter w:w="236" w:type="dxa"/>
          <w:trHeight w:val="413"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宋体" w:hAnsi="宋体" w:cs="宋体"/>
                <w:color w:val="000000"/>
                <w:kern w:val="0"/>
                <w:sz w:val="20"/>
                <w:szCs w:val="20"/>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完工时间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正在实施中</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正在实施中</w:t>
            </w:r>
          </w:p>
        </w:tc>
      </w:tr>
      <w:tr>
        <w:tblPrEx>
          <w:tblLayout w:type="fixed"/>
          <w:tblCellMar>
            <w:top w:w="0" w:type="dxa"/>
            <w:left w:w="108" w:type="dxa"/>
            <w:bottom w:w="0" w:type="dxa"/>
            <w:right w:w="108" w:type="dxa"/>
          </w:tblCellMar>
        </w:tblPrEx>
        <w:trPr>
          <w:gridAfter w:val="1"/>
          <w:wAfter w:w="236" w:type="dxa"/>
          <w:trHeight w:val="480"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center"/>
              <w:rPr>
                <w:rFonts w:hint="eastAsia" w:ascii="宋体" w:hAnsi="宋体" w:cs="宋体"/>
                <w:color w:val="000000"/>
                <w:kern w:val="0"/>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成本指标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新建2.86米宽道路硬化补助标准</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40万元/公里</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40万元/公里</w:t>
            </w:r>
          </w:p>
        </w:tc>
      </w:tr>
      <w:tr>
        <w:tblPrEx>
          <w:tblLayout w:type="fixed"/>
          <w:tblCellMar>
            <w:top w:w="0" w:type="dxa"/>
            <w:left w:w="108" w:type="dxa"/>
            <w:bottom w:w="0" w:type="dxa"/>
            <w:right w:w="108" w:type="dxa"/>
          </w:tblCellMar>
        </w:tblPrEx>
        <w:trPr>
          <w:gridAfter w:val="1"/>
          <w:wAfter w:w="236" w:type="dxa"/>
          <w:trHeight w:val="400"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效益</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经济效益</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促进村集体经济发展收入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≥1万元</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1万元</w:t>
            </w:r>
          </w:p>
        </w:tc>
      </w:tr>
      <w:tr>
        <w:tblPrEx>
          <w:tblLayout w:type="fixed"/>
          <w:tblCellMar>
            <w:top w:w="0" w:type="dxa"/>
            <w:left w:w="108" w:type="dxa"/>
            <w:bottom w:w="0" w:type="dxa"/>
            <w:right w:w="108" w:type="dxa"/>
          </w:tblCellMar>
        </w:tblPrEx>
        <w:trPr>
          <w:gridAfter w:val="1"/>
          <w:wAfter w:w="236" w:type="dxa"/>
          <w:trHeight w:val="530"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增加村民平均经济收入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≥800元</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780元</w:t>
            </w:r>
          </w:p>
        </w:tc>
      </w:tr>
      <w:tr>
        <w:tblPrEx>
          <w:tblLayout w:type="fixed"/>
          <w:tblCellMar>
            <w:top w:w="0" w:type="dxa"/>
            <w:left w:w="108" w:type="dxa"/>
            <w:bottom w:w="0" w:type="dxa"/>
            <w:right w:w="108" w:type="dxa"/>
          </w:tblCellMar>
        </w:tblPrEx>
        <w:trPr>
          <w:gridAfter w:val="1"/>
          <w:wAfter w:w="236" w:type="dxa"/>
          <w:trHeight w:val="458"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社会效益</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缩短村民出行时间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≥0.5小时</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0.5小时</w:t>
            </w:r>
          </w:p>
        </w:tc>
      </w:tr>
      <w:tr>
        <w:tblPrEx>
          <w:tblLayout w:type="fixed"/>
          <w:tblCellMar>
            <w:top w:w="0" w:type="dxa"/>
            <w:left w:w="108" w:type="dxa"/>
            <w:bottom w:w="0" w:type="dxa"/>
            <w:right w:w="108" w:type="dxa"/>
          </w:tblCellMar>
        </w:tblPrEx>
        <w:trPr>
          <w:gridAfter w:val="1"/>
          <w:wAfter w:w="236" w:type="dxa"/>
          <w:trHeight w:val="446"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生态效益</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新建公路（道路段）列养率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w:t>
            </w:r>
            <w:r>
              <w:rPr>
                <w:rFonts w:hint="eastAsia" w:ascii="宋体" w:hAnsi="宋体" w:cs="宋体"/>
                <w:color w:val="000000"/>
                <w:kern w:val="0"/>
                <w:sz w:val="20"/>
                <w:szCs w:val="20"/>
              </w:rPr>
              <w:t>00%</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r>
      <w:tr>
        <w:tblPrEx>
          <w:tblLayout w:type="fixed"/>
          <w:tblCellMar>
            <w:top w:w="0" w:type="dxa"/>
            <w:left w:w="108" w:type="dxa"/>
            <w:bottom w:w="0" w:type="dxa"/>
            <w:right w:w="108" w:type="dxa"/>
          </w:tblCellMar>
        </w:tblPrEx>
        <w:trPr>
          <w:gridAfter w:val="1"/>
          <w:wAfter w:w="236" w:type="dxa"/>
          <w:trHeight w:val="530"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可持续</w:t>
            </w:r>
            <w:r>
              <w:rPr>
                <w:rFonts w:hint="eastAsia" w:ascii="宋体" w:hAnsi="宋体" w:cs="宋体"/>
                <w:color w:val="000000"/>
                <w:kern w:val="0"/>
                <w:sz w:val="20"/>
                <w:szCs w:val="20"/>
              </w:rPr>
              <w:t>影响指标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工程设计使用年限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w:t>
            </w:r>
            <w:r>
              <w:rPr>
                <w:rFonts w:hint="eastAsia" w:ascii="宋体" w:hAnsi="宋体" w:cs="宋体"/>
                <w:color w:val="000000"/>
                <w:kern w:val="0"/>
                <w:sz w:val="20"/>
                <w:szCs w:val="20"/>
              </w:rPr>
              <w:t>0年</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10年</w:t>
            </w:r>
          </w:p>
        </w:tc>
      </w:tr>
      <w:tr>
        <w:tblPrEx>
          <w:tblLayout w:type="fixed"/>
          <w:tblCellMar>
            <w:top w:w="0" w:type="dxa"/>
            <w:left w:w="108" w:type="dxa"/>
            <w:bottom w:w="0" w:type="dxa"/>
            <w:right w:w="108" w:type="dxa"/>
          </w:tblCellMar>
        </w:tblPrEx>
        <w:trPr>
          <w:gridAfter w:val="1"/>
          <w:wAfter w:w="236" w:type="dxa"/>
          <w:trHeight w:val="530" w:hRule="atLeast"/>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满意</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度指标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服务对象</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满意度指标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受益群众对道路建设满意</w:t>
            </w:r>
            <w:r>
              <w:rPr>
                <w:rFonts w:hint="eastAsia" w:ascii="宋体" w:hAnsi="宋体" w:cs="宋体"/>
                <w:color w:val="000000"/>
                <w:kern w:val="0"/>
                <w:sz w:val="20"/>
                <w:szCs w:val="20"/>
              </w:rPr>
              <w:t>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≥99%</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95%</w:t>
            </w:r>
          </w:p>
        </w:tc>
      </w:tr>
    </w:tbl>
    <w:p>
      <w:pPr>
        <w:widowControl/>
        <w:adjustRightInd w:val="0"/>
        <w:snapToGrid w:val="0"/>
        <w:spacing w:line="580" w:lineRule="exact"/>
        <w:contextualSpacing/>
        <w:jc w:val="left"/>
      </w:pPr>
      <w:r>
        <w:rPr>
          <w:rFonts w:hint="eastAsia" w:ascii="仿宋_GB2312" w:hAnsi="宋体" w:eastAsia="仿宋_GB2312" w:cs="宋体"/>
          <w:kern w:val="0"/>
          <w:sz w:val="32"/>
          <w:szCs w:val="32"/>
          <w:shd w:val="clear" w:color="auto" w:fill="FFFFFF"/>
        </w:rPr>
        <w:t>（注：有两个及以上100万元以上（含）特定</w:t>
      </w:r>
      <w:r>
        <w:rPr>
          <w:rFonts w:hint="eastAsia" w:ascii="仿宋_GB2312" w:hAnsi="宋体" w:eastAsia="仿宋_GB2312" w:cs="宋体"/>
          <w:kern w:val="0"/>
          <w:sz w:val="32"/>
          <w:szCs w:val="32"/>
          <w:shd w:val="clear" w:color="auto" w:fill="FFFFFF"/>
        </w:rPr>
        <w:t>目标类部门预算项目的，需分别开展绩效目标自评并填写附表）</w:t>
      </w:r>
    </w:p>
    <w:p>
      <w:pPr>
        <w:widowControl/>
        <w:jc w:val="left"/>
        <w:rPr>
          <w:rStyle w:val="31"/>
          <w:rFonts w:ascii="黑体" w:hAnsi="黑体" w:eastAsia="黑体"/>
          <w:b w:val="0"/>
        </w:rPr>
      </w:pPr>
    </w:p>
    <w:p>
      <w:pPr>
        <w:spacing w:line="600" w:lineRule="exact"/>
        <w:jc w:val="center"/>
        <w:outlineLvl w:val="0"/>
        <w:rPr>
          <w:rFonts w:ascii="仿宋" w:hAnsi="仿宋" w:eastAsia="仿宋"/>
        </w:rPr>
      </w:pPr>
      <w:bookmarkStart w:id="82" w:name="_Toc15396618"/>
      <w:bookmarkStart w:id="83" w:name="_Toc15566"/>
      <w:r>
        <w:rPr>
          <w:rFonts w:hint="eastAsia" w:ascii="黑体" w:hAnsi="黑体" w:eastAsia="黑体"/>
          <w:sz w:val="44"/>
          <w:szCs w:val="44"/>
        </w:rPr>
        <w:t>第</w:t>
      </w:r>
      <w:r>
        <w:rPr>
          <w:rStyle w:val="31"/>
          <w:rFonts w:hint="eastAsia" w:ascii="黑体" w:hAnsi="黑体" w:eastAsia="黑体"/>
          <w:b w:val="0"/>
        </w:rPr>
        <w:t>五部分附表</w:t>
      </w:r>
      <w:bookmarkEnd w:id="76"/>
      <w:bookmarkEnd w:id="82"/>
      <w:bookmarkEnd w:id="83"/>
      <w:bookmarkStart w:id="84" w:name="_Toc15396619"/>
    </w:p>
    <w:p>
      <w:pPr>
        <w:pStyle w:val="14"/>
        <w:rPr>
          <w:rFonts w:ascii="仿宋" w:hAnsi="仿宋" w:eastAsia="仿宋"/>
        </w:rPr>
      </w:pPr>
      <w:bookmarkStart w:id="85" w:name="_Toc18330"/>
      <w:r>
        <w:rPr>
          <w:rFonts w:hint="eastAsia" w:ascii="仿宋" w:hAnsi="仿宋" w:eastAsia="仿宋"/>
          <w:b w:val="0"/>
        </w:rPr>
        <w:t>一、收</w:t>
      </w:r>
      <w:r>
        <w:rPr>
          <w:rStyle w:val="32"/>
          <w:rFonts w:hint="eastAsia" w:ascii="仿宋" w:hAnsi="仿宋" w:eastAsia="仿宋"/>
          <w:b w:val="0"/>
          <w:bCs w:val="0"/>
        </w:rPr>
        <w:t>入支出决算总表</w:t>
      </w:r>
      <w:bookmarkEnd w:id="84"/>
      <w:bookmarkEnd w:id="85"/>
    </w:p>
    <w:p>
      <w:pPr>
        <w:pStyle w:val="14"/>
        <w:rPr>
          <w:rFonts w:ascii="仿宋" w:hAnsi="仿宋" w:eastAsia="仿宋"/>
        </w:rPr>
      </w:pPr>
      <w:bookmarkStart w:id="86" w:name="_Toc13955"/>
      <w:bookmarkStart w:id="87" w:name="_Toc15396620"/>
      <w:r>
        <w:rPr>
          <w:rFonts w:hint="eastAsia" w:ascii="仿宋" w:hAnsi="仿宋" w:eastAsia="仿宋"/>
          <w:b w:val="0"/>
        </w:rPr>
        <w:t>二、收</w:t>
      </w:r>
      <w:r>
        <w:rPr>
          <w:rStyle w:val="32"/>
          <w:rFonts w:hint="eastAsia" w:ascii="仿宋" w:hAnsi="仿宋" w:eastAsia="仿宋"/>
          <w:b w:val="0"/>
          <w:bCs w:val="0"/>
        </w:rPr>
        <w:t>入决算表</w:t>
      </w:r>
      <w:bookmarkEnd w:id="86"/>
      <w:bookmarkEnd w:id="87"/>
    </w:p>
    <w:p>
      <w:pPr>
        <w:pStyle w:val="14"/>
        <w:rPr>
          <w:rFonts w:ascii="仿宋" w:hAnsi="仿宋" w:eastAsia="仿宋"/>
        </w:rPr>
      </w:pPr>
      <w:bookmarkStart w:id="88" w:name="_Toc15396621"/>
      <w:bookmarkStart w:id="89" w:name="_Toc17615"/>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88"/>
      <w:bookmarkEnd w:id="89"/>
    </w:p>
    <w:p>
      <w:pPr>
        <w:pStyle w:val="14"/>
        <w:rPr>
          <w:rStyle w:val="32"/>
          <w:rFonts w:hint="eastAsia" w:ascii="仿宋" w:hAnsi="仿宋" w:eastAsia="仿宋"/>
          <w:b w:val="0"/>
          <w:bCs w:val="0"/>
          <w:u w:val="none" w:color="000000"/>
          <w:shd w:val="clear" w:fill="auto"/>
        </w:rPr>
      </w:pPr>
      <w:bookmarkStart w:id="90" w:name="_Toc15396622"/>
      <w:bookmarkStart w:id="91" w:name="_Toc11780"/>
      <w:r>
        <w:rPr>
          <w:rStyle w:val="32"/>
          <w:rFonts w:hint="eastAsia" w:ascii="仿宋" w:hAnsi="仿宋" w:eastAsia="仿宋"/>
          <w:b w:val="0"/>
          <w:bCs w:val="0"/>
        </w:rPr>
        <w:t>四、</w:t>
      </w:r>
      <w:r>
        <w:rPr>
          <w:rFonts w:hint="eastAsia" w:ascii="仿宋" w:hAnsi="仿宋" w:eastAsia="仿宋"/>
          <w:b w:val="0"/>
          <w:u w:val="none" w:color="000000"/>
          <w:shd w:val="clear" w:fill="auto"/>
        </w:rPr>
        <w:t>财</w:t>
      </w:r>
      <w:r>
        <w:rPr>
          <w:rStyle w:val="32"/>
          <w:rFonts w:hint="eastAsia" w:ascii="仿宋" w:hAnsi="仿宋" w:eastAsia="仿宋"/>
          <w:b w:val="0"/>
          <w:bCs w:val="0"/>
          <w:u w:val="none" w:color="000000"/>
          <w:shd w:val="clear" w:fill="auto"/>
        </w:rPr>
        <w:t>政拨款收入</w:t>
      </w:r>
      <w:r>
        <w:rPr>
          <w:rStyle w:val="32"/>
          <w:rFonts w:hint="eastAsia" w:ascii="仿宋" w:hAnsi="仿宋" w:eastAsia="仿宋"/>
          <w:b w:val="0"/>
          <w:bCs w:val="0"/>
        </w:rPr>
        <w:t>支</w:t>
      </w:r>
      <w:r>
        <w:rPr>
          <w:rStyle w:val="32"/>
          <w:rFonts w:hint="eastAsia" w:ascii="仿宋" w:hAnsi="仿宋" w:eastAsia="仿宋"/>
          <w:b w:val="0"/>
          <w:bCs w:val="0"/>
          <w:u w:val="none" w:color="000000"/>
          <w:shd w:val="clear" w:fill="auto"/>
        </w:rPr>
        <w:t>出决算总表</w:t>
      </w:r>
      <w:bookmarkEnd w:id="90"/>
      <w:bookmarkEnd w:id="91"/>
    </w:p>
    <w:p>
      <w:pPr>
        <w:pStyle w:val="14"/>
        <w:rPr>
          <w:rStyle w:val="32"/>
          <w:rFonts w:hint="eastAsia" w:ascii="仿宋" w:hAnsi="仿宋" w:eastAsia="仿宋"/>
          <w:b w:val="0"/>
          <w:bCs w:val="0"/>
          <w:u w:val="none" w:color="000000"/>
          <w:shd w:val="clear" w:fill="auto"/>
        </w:rPr>
      </w:pPr>
      <w:bookmarkStart w:id="92" w:name="_Toc1673"/>
      <w:bookmarkStart w:id="93" w:name="_Toc15396623"/>
      <w:r>
        <w:rPr>
          <w:rStyle w:val="32"/>
          <w:rFonts w:hint="eastAsia" w:ascii="仿宋" w:hAnsi="仿宋" w:eastAsia="仿宋"/>
          <w:b w:val="0"/>
          <w:bCs w:val="0"/>
          <w:u w:val="none" w:color="000000"/>
          <w:shd w:val="clear" w:fill="auto"/>
        </w:rPr>
        <w:t>五、财政拨款支出决算明细表</w:t>
      </w:r>
      <w:bookmarkEnd w:id="92"/>
      <w:bookmarkEnd w:id="93"/>
      <w:bookmarkStart w:id="94" w:name="_Toc15396624"/>
    </w:p>
    <w:p>
      <w:pPr>
        <w:pStyle w:val="14"/>
        <w:rPr>
          <w:rStyle w:val="32"/>
          <w:rFonts w:hint="eastAsia" w:ascii="仿宋" w:hAnsi="仿宋" w:eastAsia="仿宋"/>
          <w:b w:val="0"/>
          <w:bCs w:val="0"/>
          <w:u w:val="none" w:color="000000"/>
          <w:shd w:val="clear" w:fill="auto"/>
        </w:rPr>
      </w:pPr>
      <w:bookmarkStart w:id="95" w:name="_Toc3902"/>
      <w:r>
        <w:rPr>
          <w:rStyle w:val="32"/>
          <w:rFonts w:hint="eastAsia" w:ascii="仿宋" w:hAnsi="仿宋" w:eastAsia="仿宋"/>
          <w:b w:val="0"/>
          <w:bCs w:val="0"/>
          <w:u w:val="none" w:color="000000"/>
          <w:shd w:val="clear" w:fill="auto"/>
        </w:rPr>
        <w:t>六、一般公共预算财政拨款支出决算表</w:t>
      </w:r>
      <w:bookmarkEnd w:id="94"/>
      <w:bookmarkEnd w:id="95"/>
    </w:p>
    <w:p>
      <w:pPr>
        <w:pStyle w:val="14"/>
        <w:rPr>
          <w:rStyle w:val="32"/>
          <w:rFonts w:hint="eastAsia" w:ascii="仿宋" w:hAnsi="仿宋" w:eastAsia="仿宋"/>
          <w:b w:val="0"/>
          <w:bCs w:val="0"/>
          <w:u w:val="none" w:color="000000"/>
          <w:shd w:val="clear" w:fill="auto"/>
        </w:rPr>
      </w:pPr>
      <w:bookmarkStart w:id="96" w:name="_Toc4673"/>
      <w:bookmarkStart w:id="97" w:name="_Toc15396625"/>
      <w:r>
        <w:rPr>
          <w:rStyle w:val="32"/>
          <w:rFonts w:hint="eastAsia" w:ascii="仿宋" w:hAnsi="仿宋" w:eastAsia="仿宋"/>
          <w:b w:val="0"/>
          <w:bCs w:val="0"/>
          <w:u w:val="none" w:color="000000"/>
          <w:shd w:val="clear" w:fill="auto"/>
        </w:rPr>
        <w:t>七、一般公共预算财政拨款支出决算明细表</w:t>
      </w:r>
      <w:bookmarkEnd w:id="96"/>
      <w:bookmarkEnd w:id="97"/>
    </w:p>
    <w:p>
      <w:pPr>
        <w:pStyle w:val="14"/>
        <w:rPr>
          <w:rStyle w:val="32"/>
          <w:rFonts w:hint="eastAsia" w:ascii="仿宋" w:hAnsi="仿宋" w:eastAsia="仿宋"/>
          <w:b w:val="0"/>
          <w:bCs w:val="0"/>
          <w:u w:val="none" w:color="000000"/>
          <w:shd w:val="clear" w:fill="auto"/>
        </w:rPr>
      </w:pPr>
      <w:bookmarkStart w:id="98" w:name="_Toc15396626"/>
      <w:bookmarkStart w:id="99" w:name="_Toc30207"/>
      <w:r>
        <w:rPr>
          <w:rStyle w:val="32"/>
          <w:rFonts w:hint="eastAsia" w:ascii="仿宋" w:hAnsi="仿宋" w:eastAsia="仿宋"/>
          <w:b w:val="0"/>
          <w:bCs w:val="0"/>
          <w:u w:val="none" w:color="000000"/>
          <w:shd w:val="clear" w:fill="auto"/>
        </w:rPr>
        <w:t>八、一般公共预算财政拨款基本支出决算表</w:t>
      </w:r>
      <w:bookmarkEnd w:id="98"/>
      <w:bookmarkEnd w:id="99"/>
      <w:bookmarkStart w:id="111" w:name="_GoBack"/>
      <w:bookmarkEnd w:id="111"/>
    </w:p>
    <w:p>
      <w:pPr>
        <w:pStyle w:val="14"/>
        <w:rPr>
          <w:rFonts w:ascii="仿宋" w:hAnsi="仿宋" w:eastAsia="仿宋"/>
        </w:rPr>
      </w:pPr>
      <w:bookmarkStart w:id="100" w:name="_Toc15396627"/>
      <w:bookmarkStart w:id="101" w:name="_Toc30692"/>
      <w:r>
        <w:rPr>
          <w:rStyle w:val="32"/>
          <w:rFonts w:hint="eastAsia" w:ascii="仿宋" w:hAnsi="仿宋" w:eastAsia="仿宋"/>
          <w:b w:val="0"/>
          <w:bCs w:val="0"/>
          <w:u w:val="none" w:color="000000"/>
          <w:shd w:val="clear" w:fill="auto"/>
        </w:rPr>
        <w:t>九、一般公共</w:t>
      </w:r>
      <w:r>
        <w:rPr>
          <w:rStyle w:val="32"/>
          <w:rFonts w:hint="eastAsia" w:ascii="仿宋" w:hAnsi="仿宋" w:eastAsia="仿宋"/>
          <w:b w:val="0"/>
          <w:bCs w:val="0"/>
          <w:u w:val="none" w:color="000000"/>
          <w:shd w:val="clear" w:fill="auto"/>
        </w:rPr>
        <w:t>预算财政拨款项目支出决算</w:t>
      </w:r>
      <w:r>
        <w:rPr>
          <w:rFonts w:hint="eastAsia" w:ascii="仿宋" w:hAnsi="仿宋" w:eastAsia="仿宋"/>
          <w:b w:val="0"/>
          <w:bCs w:val="0"/>
        </w:rPr>
        <w:t>表</w:t>
      </w:r>
      <w:bookmarkEnd w:id="100"/>
      <w:bookmarkEnd w:id="101"/>
    </w:p>
    <w:p>
      <w:pPr>
        <w:pStyle w:val="14"/>
        <w:rPr>
          <w:rFonts w:ascii="仿宋" w:hAnsi="仿宋" w:eastAsia="仿宋"/>
        </w:rPr>
      </w:pPr>
      <w:bookmarkStart w:id="102" w:name="_Toc20619"/>
      <w:bookmarkStart w:id="103" w:name="_Toc15396628"/>
      <w:r>
        <w:rPr>
          <w:rStyle w:val="32"/>
          <w:rFonts w:hint="eastAsia" w:ascii="仿宋" w:hAnsi="仿宋" w:eastAsia="仿宋"/>
          <w:b w:val="0"/>
          <w:bCs w:val="0"/>
        </w:rPr>
        <w:t>十、</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财政拨款“三公”经费支出决算表</w:t>
      </w:r>
      <w:bookmarkEnd w:id="102"/>
      <w:bookmarkEnd w:id="103"/>
    </w:p>
    <w:p>
      <w:pPr>
        <w:pStyle w:val="14"/>
        <w:rPr>
          <w:rFonts w:ascii="仿宋" w:hAnsi="仿宋" w:eastAsia="仿宋"/>
        </w:rPr>
      </w:pPr>
      <w:bookmarkStart w:id="104" w:name="_Toc15396629"/>
      <w:bookmarkStart w:id="105" w:name="_Toc14977"/>
      <w:r>
        <w:rPr>
          <w:rStyle w:val="32"/>
          <w:rFonts w:hint="eastAsia" w:ascii="仿宋" w:hAnsi="仿宋" w:eastAsia="仿宋"/>
          <w:b w:val="0"/>
          <w:bCs w:val="0"/>
        </w:rPr>
        <w:t>十一、</w:t>
      </w:r>
      <w:r>
        <w:rPr>
          <w:rFonts w:hint="eastAsia" w:ascii="仿宋" w:hAnsi="仿宋" w:eastAsia="仿宋"/>
          <w:b w:val="0"/>
        </w:rPr>
        <w:t>政</w:t>
      </w:r>
      <w:r>
        <w:rPr>
          <w:rStyle w:val="32"/>
          <w:rFonts w:hint="eastAsia" w:ascii="仿宋" w:hAnsi="仿宋" w:eastAsia="仿宋"/>
          <w:b w:val="0"/>
          <w:bCs w:val="0"/>
        </w:rPr>
        <w:t>府性基金预算</w:t>
      </w:r>
      <w:r>
        <w:rPr>
          <w:rFonts w:hint="eastAsia" w:ascii="仿宋" w:hAnsi="仿宋" w:eastAsia="仿宋"/>
          <w:b w:val="0"/>
          <w:bCs w:val="0"/>
        </w:rPr>
        <w:t>财政拨款收入支出决算表</w:t>
      </w:r>
      <w:bookmarkEnd w:id="104"/>
      <w:bookmarkEnd w:id="105"/>
    </w:p>
    <w:p>
      <w:pPr>
        <w:pStyle w:val="14"/>
        <w:rPr>
          <w:rFonts w:ascii="仿宋" w:hAnsi="仿宋" w:eastAsia="仿宋"/>
        </w:rPr>
      </w:pPr>
      <w:bookmarkStart w:id="106" w:name="_Toc13326"/>
      <w:bookmarkStart w:id="107" w:name="_Toc15396630"/>
      <w:r>
        <w:rPr>
          <w:rStyle w:val="32"/>
          <w:rFonts w:hint="eastAsia" w:ascii="仿宋" w:hAnsi="仿宋" w:eastAsia="仿宋"/>
          <w:b w:val="0"/>
          <w:bCs w:val="0"/>
        </w:rPr>
        <w:t>十二、</w:t>
      </w:r>
      <w:r>
        <w:rPr>
          <w:rFonts w:hint="eastAsia" w:ascii="仿宋" w:hAnsi="仿宋" w:eastAsia="仿宋"/>
          <w:b w:val="0"/>
        </w:rPr>
        <w:t>政</w:t>
      </w:r>
      <w:r>
        <w:rPr>
          <w:rStyle w:val="32"/>
          <w:rFonts w:hint="eastAsia" w:ascii="仿宋" w:hAnsi="仿宋" w:eastAsia="仿宋"/>
          <w:b w:val="0"/>
          <w:bCs w:val="0"/>
        </w:rPr>
        <w:t>府性基金预算</w:t>
      </w:r>
      <w:r>
        <w:rPr>
          <w:rFonts w:hint="eastAsia" w:ascii="仿宋" w:hAnsi="仿宋" w:eastAsia="仿宋"/>
          <w:b w:val="0"/>
          <w:bCs w:val="0"/>
        </w:rPr>
        <w:t>财政拨款“三公”经费支出决算表</w:t>
      </w:r>
      <w:bookmarkEnd w:id="106"/>
      <w:bookmarkEnd w:id="107"/>
    </w:p>
    <w:p>
      <w:pPr>
        <w:pStyle w:val="14"/>
        <w:rPr>
          <w:rStyle w:val="32"/>
          <w:rFonts w:ascii="仿宋" w:hAnsi="仿宋" w:eastAsia="仿宋"/>
          <w:b w:val="0"/>
          <w:bCs w:val="0"/>
        </w:rPr>
      </w:pPr>
      <w:bookmarkStart w:id="108" w:name="_Toc10122"/>
      <w:bookmarkStart w:id="109" w:name="_Toc15396631"/>
      <w:r>
        <w:rPr>
          <w:rStyle w:val="32"/>
          <w:rFonts w:hint="eastAsia" w:ascii="仿宋" w:hAnsi="仿宋" w:eastAsia="仿宋"/>
          <w:b w:val="0"/>
          <w:bCs w:val="0"/>
        </w:rPr>
        <w:t>十三、</w:t>
      </w:r>
      <w:r>
        <w:rPr>
          <w:rFonts w:hint="eastAsia" w:ascii="仿宋" w:hAnsi="仿宋" w:eastAsia="仿宋"/>
          <w:b w:val="0"/>
        </w:rPr>
        <w:t>国</w:t>
      </w:r>
      <w:r>
        <w:rPr>
          <w:rStyle w:val="32"/>
          <w:rFonts w:hint="eastAsia" w:ascii="仿宋" w:hAnsi="仿宋" w:eastAsia="仿宋"/>
          <w:b w:val="0"/>
          <w:bCs w:val="0"/>
        </w:rPr>
        <w:t>有</w:t>
      </w:r>
      <w:r>
        <w:rPr>
          <w:rFonts w:hint="eastAsia" w:ascii="仿宋" w:hAnsi="仿宋" w:eastAsia="仿宋"/>
          <w:b w:val="0"/>
          <w:bCs w:val="0"/>
        </w:rPr>
        <w:t>资本经营</w:t>
      </w:r>
      <w:r>
        <w:rPr>
          <w:rStyle w:val="32"/>
          <w:rFonts w:hint="eastAsia" w:ascii="仿宋" w:hAnsi="仿宋" w:eastAsia="仿宋"/>
          <w:b w:val="0"/>
          <w:bCs w:val="0"/>
        </w:rPr>
        <w:t>预算财政拨款收入支出决算表</w:t>
      </w:r>
      <w:bookmarkEnd w:id="108"/>
      <w:bookmarkEnd w:id="109"/>
    </w:p>
    <w:p>
      <w:pPr>
        <w:rPr>
          <w:rFonts w:eastAsia="仿宋"/>
          <w:sz w:val="32"/>
          <w:szCs w:val="32"/>
        </w:rPr>
      </w:pPr>
      <w:bookmarkStart w:id="110" w:name="_Toc22875"/>
      <w:r>
        <w:rPr>
          <w:rStyle w:val="32"/>
          <w:rFonts w:hint="eastAsia" w:ascii="仿宋" w:hAnsi="仿宋" w:eastAsia="仿宋"/>
          <w:b w:val="0"/>
          <w:bCs w:val="0"/>
        </w:rPr>
        <w:t>十四、国有</w:t>
      </w:r>
      <w:r>
        <w:rPr>
          <w:rFonts w:hint="eastAsia" w:ascii="仿宋" w:hAnsi="仿宋" w:eastAsia="仿宋"/>
          <w:sz w:val="32"/>
          <w:szCs w:val="32"/>
        </w:rPr>
        <w:t>资本经营</w:t>
      </w:r>
      <w:r>
        <w:rPr>
          <w:rStyle w:val="32"/>
          <w:rFonts w:hint="eastAsia" w:ascii="仿宋" w:hAnsi="仿宋" w:eastAsia="仿宋"/>
          <w:b w:val="0"/>
          <w:bCs w:val="0"/>
        </w:rPr>
        <w:t>预算</w:t>
      </w:r>
      <w:r>
        <w:rPr>
          <w:rFonts w:hint="eastAsia" w:ascii="仿宋" w:hAnsi="仿宋" w:eastAsia="仿宋"/>
          <w:sz w:val="32"/>
          <w:szCs w:val="32"/>
        </w:rPr>
        <w:t>财政拨款支出决算表</w:t>
      </w:r>
      <w:bookmarkEnd w:id="11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9"/>
          <w:jc w:val="center"/>
        </w:pPr>
        <w:r>
          <w:fldChar w:fldCharType="begin"/>
        </w:r>
        <w:r>
          <w:instrText xml:space="preserve">PAGE   \* MERGEFORMAT</w:instrText>
        </w:r>
        <w:r>
          <w:fldChar w:fldCharType="separate"/>
        </w:r>
        <w:r>
          <w:rPr>
            <w:lang w:val="zh-CN"/>
          </w:rPr>
          <w:t>24</w:t>
        </w:r>
        <w: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B9"/>
    <w:multiLevelType w:val="multilevel"/>
    <w:tmpl w:val="019B46B9"/>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1">
    <w:nsid w:val="15A47B0D"/>
    <w:multiLevelType w:val="multilevel"/>
    <w:tmpl w:val="15A47B0D"/>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7D472F2"/>
    <w:multiLevelType w:val="singleLevel"/>
    <w:tmpl w:val="37D472F2"/>
    <w:lvl w:ilvl="0" w:tentative="0">
      <w:start w:val="2"/>
      <w:numFmt w:val="chineseCounting"/>
      <w:suff w:val="nothing"/>
      <w:lvlText w:val="（%1）"/>
      <w:lvlJc w:val="left"/>
      <w:rPr>
        <w:rFonts w:hint="eastAsia"/>
      </w:rPr>
    </w:lvl>
  </w:abstractNum>
  <w:abstractNum w:abstractNumId="3">
    <w:nsid w:val="47AF4E80"/>
    <w:multiLevelType w:val="singleLevel"/>
    <w:tmpl w:val="47AF4E80"/>
    <w:lvl w:ilvl="0" w:tentative="0">
      <w:start w:val="3"/>
      <w:numFmt w:val="chineseCounting"/>
      <w:suff w:val="space"/>
      <w:lvlText w:val="第%1部分"/>
      <w:lvlJc w:val="left"/>
      <w:rPr>
        <w:rFonts w:hint="eastAsia"/>
      </w:rPr>
    </w:lvl>
  </w:abstractNum>
  <w:abstractNum w:abstractNumId="4">
    <w:nsid w:val="5581102B"/>
    <w:multiLevelType w:val="singleLevel"/>
    <w:tmpl w:val="5581102B"/>
    <w:lvl w:ilvl="0" w:tentative="0">
      <w:start w:val="9"/>
      <w:numFmt w:val="chineseCounting"/>
      <w:suff w:val="nothing"/>
      <w:lvlText w:val="%1、"/>
      <w:lvlJc w:val="left"/>
      <w:rPr>
        <w:rFonts w:hint="eastAsia"/>
      </w:rPr>
    </w:lvl>
  </w:abstractNum>
  <w:abstractNum w:abstractNumId="5">
    <w:nsid w:val="5B00531D"/>
    <w:multiLevelType w:val="singleLevel"/>
    <w:tmpl w:val="5B00531D"/>
    <w:lvl w:ilvl="0" w:tentative="0">
      <w:start w:val="3"/>
      <w:numFmt w:val="chineseCounting"/>
      <w:suff w:val="nothing"/>
      <w:lvlText w:val="（%1）"/>
      <w:lvlJc w:val="left"/>
      <w:rPr>
        <w:rFonts w:hint="eastAsia"/>
      </w:rPr>
    </w:lvl>
  </w:abstractNum>
  <w:abstractNum w:abstractNumId="6">
    <w:nsid w:val="75F9341F"/>
    <w:multiLevelType w:val="singleLevel"/>
    <w:tmpl w:val="75F9341F"/>
    <w:lvl w:ilvl="0" w:tentative="0">
      <w:start w:val="1"/>
      <w:numFmt w:val="decimal"/>
      <w:lvlText w:val="%1."/>
      <w:lvlJc w:val="left"/>
      <w:pPr>
        <w:tabs>
          <w:tab w:val="left" w:pos="312"/>
        </w:tabs>
      </w:pPr>
      <w:rPr>
        <w:rFonts w:hint="default" w:ascii="仿宋" w:hAnsi="仿宋" w:eastAsia="仿宋" w:cs="仿宋"/>
        <w:b/>
        <w:bCs/>
        <w:color w:val="auto"/>
        <w:sz w:val="32"/>
        <w:szCs w:val="32"/>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0NThiMzVmMjMwOGViNTJiYzY2Zjk3MzdjMTg0M2EifQ=="/>
  </w:docVars>
  <w:rsids>
    <w:rsidRoot w:val="00FE2CF4"/>
    <w:rsid w:val="0029707B"/>
    <w:rsid w:val="00523811"/>
    <w:rsid w:val="00D22CC7"/>
    <w:rsid w:val="00FE2CF4"/>
    <w:rsid w:val="01556CBB"/>
    <w:rsid w:val="1A8F362A"/>
    <w:rsid w:val="4D477799"/>
    <w:rsid w:val="4F691C49"/>
    <w:rsid w:val="54716D85"/>
    <w:rsid w:val="7E5C3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5"/>
    <w:qFormat/>
    <w:uiPriority w:val="99"/>
    <w:pPr>
      <w:tabs>
        <w:tab w:val="center" w:pos="4153"/>
        <w:tab w:val="right" w:pos="8306"/>
      </w:tabs>
      <w:snapToGrid w:val="0"/>
      <w:jc w:val="left"/>
    </w:pPr>
    <w:rPr>
      <w:sz w:val="18"/>
      <w:szCs w:val="18"/>
    </w:rPr>
  </w:style>
  <w:style w:type="paragraph" w:styleId="6">
    <w:name w:val="header"/>
    <w:basedOn w:val="1"/>
    <w:link w:val="44"/>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31"/>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5"/>
    <w:unhideWhenUsed/>
    <w:qFormat/>
    <w:uiPriority w:val="9"/>
    <w:pPr>
      <w:keepNext/>
      <w:keepLines/>
      <w:spacing w:before="260" w:after="260" w:line="416" w:lineRule="auto"/>
      <w:outlineLvl w:val="2"/>
    </w:pPr>
    <w:rPr>
      <w:b/>
      <w:bCs/>
      <w:sz w:val="32"/>
      <w:szCs w:val="32"/>
    </w:rPr>
  </w:style>
  <w:style w:type="paragraph" w:customStyle="1" w:styleId="16">
    <w:name w:val="样式1"/>
    <w:basedOn w:val="1"/>
    <w:qFormat/>
    <w:uiPriority w:val="0"/>
    <w:pPr>
      <w:jc w:val="left"/>
    </w:pPr>
    <w:rPr>
      <w:rFonts w:ascii="Calibri" w:hAnsi="Calibri" w:eastAsia="仿宋_GB2312"/>
      <w:sz w:val="32"/>
    </w:rPr>
  </w:style>
  <w:style w:type="paragraph" w:customStyle="1" w:styleId="17">
    <w:name w:val="样式2"/>
    <w:basedOn w:val="1"/>
    <w:qFormat/>
    <w:uiPriority w:val="0"/>
    <w:pPr>
      <w:ind w:firstLine="200" w:firstLineChars="200"/>
    </w:pPr>
    <w:rPr>
      <w:rFonts w:eastAsia="仿宋_GB2312"/>
      <w:sz w:val="32"/>
    </w:rPr>
  </w:style>
  <w:style w:type="paragraph" w:customStyle="1" w:styleId="18">
    <w:name w:val="TOC 3"/>
    <w:basedOn w:val="1"/>
    <w:next w:val="1"/>
    <w:unhideWhenUsed/>
    <w:qFormat/>
    <w:uiPriority w:val="39"/>
    <w:pPr>
      <w:tabs>
        <w:tab w:val="right" w:leader="dot" w:pos="8296"/>
      </w:tabs>
      <w:ind w:left="840" w:leftChars="400"/>
    </w:pPr>
  </w:style>
  <w:style w:type="paragraph" w:customStyle="1" w:styleId="19">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2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2">
    <w:name w:val="TOC 2"/>
    <w:basedOn w:val="1"/>
    <w:next w:val="1"/>
    <w:unhideWhenUsed/>
    <w:qFormat/>
    <w:uiPriority w:val="39"/>
    <w:pPr>
      <w:tabs>
        <w:tab w:val="right" w:leader="dot" w:pos="8296"/>
      </w:tabs>
      <w:ind w:left="420" w:leftChars="200"/>
    </w:pPr>
  </w:style>
  <w:style w:type="character" w:customStyle="1" w:styleId="23">
    <w:name w:val="Header Char"/>
    <w:basedOn w:val="9"/>
    <w:semiHidden/>
    <w:qFormat/>
    <w:uiPriority w:val="99"/>
    <w:rPr>
      <w:rFonts w:ascii="Times New Roman" w:hAnsi="Times New Roman"/>
      <w:sz w:val="18"/>
      <w:szCs w:val="18"/>
    </w:rPr>
  </w:style>
  <w:style w:type="character" w:customStyle="1" w:styleId="24">
    <w:name w:val="页眉 Char"/>
    <w:semiHidden/>
    <w:qFormat/>
    <w:locked/>
    <w:uiPriority w:val="99"/>
    <w:rPr>
      <w:sz w:val="18"/>
    </w:rPr>
  </w:style>
  <w:style w:type="character" w:customStyle="1" w:styleId="25">
    <w:name w:val="Footer Char"/>
    <w:basedOn w:val="9"/>
    <w:semiHidden/>
    <w:qFormat/>
    <w:uiPriority w:val="99"/>
    <w:rPr>
      <w:rFonts w:ascii="Times New Roman" w:hAnsi="Times New Roman"/>
      <w:sz w:val="18"/>
      <w:szCs w:val="18"/>
    </w:rPr>
  </w:style>
  <w:style w:type="character" w:customStyle="1" w:styleId="26">
    <w:name w:val="页脚 Char"/>
    <w:qFormat/>
    <w:locked/>
    <w:uiPriority w:val="99"/>
    <w:rPr>
      <w:sz w:val="18"/>
    </w:rPr>
  </w:style>
  <w:style w:type="character" w:customStyle="1" w:styleId="27">
    <w:name w:val="Body Text Char"/>
    <w:basedOn w:val="9"/>
    <w:semiHidden/>
    <w:qFormat/>
    <w:uiPriority w:val="99"/>
    <w:rPr>
      <w:rFonts w:ascii="Times New Roman" w:hAnsi="Times New Roman"/>
      <w:szCs w:val="24"/>
    </w:rPr>
  </w:style>
  <w:style w:type="character" w:customStyle="1" w:styleId="28">
    <w:name w:val="正文文本 Char"/>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9"/>
    <w:link w:val="13"/>
    <w:qFormat/>
    <w:uiPriority w:val="9"/>
    <w:rPr>
      <w:rFonts w:ascii="Times New Roman" w:hAnsi="Times New Roman"/>
      <w:b/>
      <w:bCs/>
      <w:kern w:val="44"/>
      <w:sz w:val="44"/>
      <w:szCs w:val="44"/>
    </w:rPr>
  </w:style>
  <w:style w:type="character" w:customStyle="1" w:styleId="32">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3">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9"/>
    <w:semiHidden/>
    <w:qFormat/>
    <w:uiPriority w:val="99"/>
    <w:rPr>
      <w:rFonts w:ascii="Times New Roman" w:hAnsi="Times New Roman"/>
      <w:kern w:val="2"/>
      <w:sz w:val="18"/>
      <w:szCs w:val="18"/>
    </w:rPr>
  </w:style>
  <w:style w:type="character" w:customStyle="1" w:styleId="35">
    <w:name w:val="标题 3 Char"/>
    <w:basedOn w:val="9"/>
    <w:link w:val="15"/>
    <w:qFormat/>
    <w:uiPriority w:val="9"/>
    <w:rPr>
      <w:rFonts w:ascii="Times New Roman" w:hAnsi="Times New Roman"/>
      <w:b/>
      <w:bCs/>
      <w:kern w:val="2"/>
      <w:sz w:val="32"/>
      <w:szCs w:val="32"/>
    </w:rPr>
  </w:style>
  <w:style w:type="paragraph" w:customStyle="1" w:styleId="36">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批注文字 Char"/>
    <w:basedOn w:val="9"/>
    <w:semiHidden/>
    <w:qFormat/>
    <w:uiPriority w:val="99"/>
    <w:rPr>
      <w:rFonts w:ascii="Times New Roman" w:hAnsi="Times New Roman" w:eastAsia="宋体" w:cs="Times New Roman"/>
      <w:kern w:val="2"/>
      <w:sz w:val="21"/>
      <w:szCs w:val="24"/>
    </w:rPr>
  </w:style>
  <w:style w:type="paragraph" w:customStyle="1" w:styleId="40">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1">
    <w:name w:val="页眉 Char1"/>
    <w:basedOn w:val="9"/>
    <w:semiHidden/>
    <w:uiPriority w:val="99"/>
    <w:rPr>
      <w:rFonts w:ascii="Times New Roman" w:hAnsi="Times New Roman" w:eastAsia="宋体" w:cs="Times New Roman"/>
      <w:kern w:val="2"/>
      <w:sz w:val="18"/>
      <w:szCs w:val="18"/>
    </w:rPr>
  </w:style>
  <w:style w:type="paragraph" w:customStyle="1" w:styleId="42">
    <w:name w:val="Footer0"/>
    <w:basedOn w:val="1"/>
    <w:qFormat/>
    <w:uiPriority w:val="99"/>
    <w:pPr>
      <w:tabs>
        <w:tab w:val="center" w:pos="4153"/>
        <w:tab w:val="right" w:pos="8306"/>
      </w:tabs>
      <w:snapToGrid w:val="0"/>
      <w:jc w:val="left"/>
    </w:pPr>
    <w:rPr>
      <w:sz w:val="18"/>
      <w:szCs w:val="18"/>
    </w:rPr>
  </w:style>
  <w:style w:type="character" w:customStyle="1" w:styleId="43">
    <w:name w:val="页脚 Char1"/>
    <w:basedOn w:val="9"/>
    <w:uiPriority w:val="99"/>
    <w:rPr>
      <w:rFonts w:ascii="Times New Roman" w:hAnsi="Times New Roman" w:eastAsia="宋体" w:cs="Times New Roman"/>
      <w:kern w:val="2"/>
      <w:sz w:val="18"/>
      <w:szCs w:val="18"/>
    </w:rPr>
  </w:style>
  <w:style w:type="character" w:customStyle="1" w:styleId="44">
    <w:name w:val="页眉 Char2"/>
    <w:basedOn w:val="9"/>
    <w:link w:val="6"/>
    <w:semiHidden/>
    <w:uiPriority w:val="99"/>
    <w:rPr>
      <w:rFonts w:ascii="Times New Roman" w:hAnsi="Times New Roman" w:eastAsia="宋体" w:cs="Times New Roman"/>
      <w:kern w:val="2"/>
      <w:sz w:val="18"/>
      <w:szCs w:val="18"/>
    </w:rPr>
  </w:style>
  <w:style w:type="character" w:customStyle="1" w:styleId="45">
    <w:name w:val="页脚 Char2"/>
    <w:basedOn w:val="9"/>
    <w:link w:val="5"/>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收入支出决算总计</a:t>
            </a:r>
          </a:p>
        </c:rich>
      </c:tx>
      <c:layout>
        <c:manualLayout>
          <c:xMode val="edge"/>
          <c:yMode val="edge"/>
          <c:x val="0.298553026243627"/>
          <c:y val="0.0393401163312436"/>
        </c:manualLayout>
      </c:layout>
      <c:overlay val="0"/>
      <c:spPr>
        <a:noFill/>
        <a:ln>
          <a:noFill/>
        </a:ln>
        <a:effectLst/>
      </c:spPr>
    </c:title>
    <c:autoTitleDeleted val="0"/>
    <c:plotArea>
      <c:layout>
        <c:manualLayout>
          <c:layoutTarget val="inner"/>
          <c:xMode val="edge"/>
          <c:yMode val="edge"/>
          <c:x val="0.107244154848601"/>
          <c:y val="0.171095849507316"/>
          <c:w val="0.792334227673438"/>
          <c:h val="0.601791579575994"/>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delete val="1"/>
          </c:dLbls>
          <c:cat>
            <c:strRef>
              <c:f>Sheet1!$A$2:$A$5</c:f>
              <c:strCache>
                <c:ptCount val="4"/>
                <c:pt idx="0">
                  <c:v>2020年</c:v>
                </c:pt>
                <c:pt idx="1">
                  <c:v>2021年</c:v>
                </c:pt>
              </c:strCache>
            </c:strRef>
          </c:cat>
          <c:val>
            <c:numRef>
              <c:f>Sheet1!$B$2:$B$5</c:f>
              <c:numCache>
                <c:formatCode>General</c:formatCode>
                <c:ptCount val="4"/>
              </c:numCache>
            </c:numRef>
          </c:val>
        </c:ser>
        <c:ser>
          <c:idx val="1"/>
          <c:order val="1"/>
          <c:tx>
            <c:strRef>
              <c:f>Sheet1!$C$1</c:f>
              <c:strCache>
                <c:ptCount val="1"/>
                <c:pt idx="0">
                  <c:v>收入</c:v>
                </c:pt>
              </c:strCache>
            </c:strRef>
          </c:tx>
          <c:spPr>
            <a:solidFill>
              <a:schemeClr val="accent2"/>
            </a:solidFill>
            <a:ln>
              <a:noFill/>
            </a:ln>
            <a:effectLst/>
          </c:spPr>
          <c:invertIfNegative val="0"/>
          <c:dLbls>
            <c:delete val="1"/>
          </c:dLbls>
          <c:cat>
            <c:strRef>
              <c:f>Sheet1!$A$2:$A$5</c:f>
              <c:strCache>
                <c:ptCount val="4"/>
                <c:pt idx="0">
                  <c:v>2020年</c:v>
                </c:pt>
                <c:pt idx="1">
                  <c:v>2021年</c:v>
                </c:pt>
              </c:strCache>
            </c:strRef>
          </c:cat>
          <c:val>
            <c:numRef>
              <c:f>Sheet1!$C$2:$C$5</c:f>
              <c:numCache>
                <c:formatCode>General</c:formatCode>
                <c:ptCount val="4"/>
                <c:pt idx="0">
                  <c:v>9684.34</c:v>
                </c:pt>
                <c:pt idx="1">
                  <c:v>9336.96999999999</c:v>
                </c:pt>
              </c:numCache>
            </c:numRef>
          </c:val>
        </c:ser>
        <c:ser>
          <c:idx val="2"/>
          <c:order val="2"/>
          <c:tx>
            <c:strRef>
              <c:f>Sheet1!$D$1</c:f>
              <c:strCache>
                <c:ptCount val="1"/>
                <c:pt idx="0">
                  <c:v>支出</c:v>
                </c:pt>
              </c:strCache>
            </c:strRef>
          </c:tx>
          <c:spPr>
            <a:solidFill>
              <a:schemeClr val="accent3"/>
            </a:solidFill>
            <a:ln>
              <a:noFill/>
            </a:ln>
            <a:effectLst/>
          </c:spPr>
          <c:invertIfNegative val="0"/>
          <c:dLbls>
            <c:delete val="1"/>
          </c:dLbls>
          <c:cat>
            <c:strRef>
              <c:f>Sheet1!$A$2:$A$5</c:f>
              <c:strCache>
                <c:ptCount val="4"/>
                <c:pt idx="0">
                  <c:v>2020年</c:v>
                </c:pt>
                <c:pt idx="1">
                  <c:v>2021年</c:v>
                </c:pt>
              </c:strCache>
            </c:strRef>
          </c:cat>
          <c:val>
            <c:numRef>
              <c:f>Sheet1!$D$2:$D$5</c:f>
              <c:numCache>
                <c:formatCode>General</c:formatCode>
                <c:ptCount val="4"/>
                <c:pt idx="0">
                  <c:v>9684.34</c:v>
                </c:pt>
                <c:pt idx="1">
                  <c:v>9336.96999999999</c:v>
                </c:pt>
              </c:numCache>
            </c:numRef>
          </c:val>
        </c:ser>
        <c:dLbls>
          <c:showLegendKey val="0"/>
          <c:showVal val="0"/>
          <c:showCatName val="0"/>
          <c:showSerName val="0"/>
          <c:showPercent val="0"/>
          <c:showBubbleSize val="0"/>
        </c:dLbls>
        <c:gapWidth val="219"/>
        <c:overlap val="-27"/>
        <c:axId val="411262336"/>
        <c:axId val="411276416"/>
      </c:barChart>
      <c:catAx>
        <c:axId val="4112623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276416"/>
        <c:crosses val="autoZero"/>
        <c:auto val="1"/>
        <c:lblAlgn val="ctr"/>
        <c:lblOffset val="100"/>
        <c:noMultiLvlLbl val="0"/>
      </c:catAx>
      <c:valAx>
        <c:axId val="4112764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262336"/>
        <c:crosses val="autoZero"/>
        <c:crossBetween val="between"/>
      </c:valAx>
      <c:spPr>
        <a:noFill/>
        <a:ln>
          <a:noFill/>
        </a:ln>
        <a:effectLst/>
      </c:spPr>
    </c:plotArea>
    <c:legend>
      <c:legendPos val="b"/>
      <c:legendEntry>
        <c:idx val="0"/>
        <c:delete val="1"/>
      </c:legendEntry>
      <c:layout>
        <c:manualLayout>
          <c:xMode val="edge"/>
          <c:yMode val="edge"/>
          <c:x val="0.641493325054331"/>
          <c:y val="0.26768470693914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1737089201878"/>
          <c:y val="0.032467532467532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04976525821596"/>
          <c:y val="0.219907407407407"/>
          <c:w val="0.35924882629108"/>
          <c:h val="0.632605820105821"/>
        </c:manualLayout>
      </c:layout>
      <c:pieChart>
        <c:varyColors val="1"/>
        <c:ser>
          <c:idx val="0"/>
          <c:order val="0"/>
          <c:tx>
            <c:strRef>
              <c:f>Sheet1!$B$1</c:f>
              <c:strCache>
                <c:ptCount val="1"/>
                <c:pt idx="0">
                  <c:v>收入决算情况</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618048459702699"/>
                  <c:y val="-0.1827700279207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5417825625699"/>
                  <c:y val="0.1114737556337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一般公共预算财政拨款收入</c:v>
                </c:pt>
                <c:pt idx="1">
                  <c:v>事业收入</c:v>
                </c:pt>
              </c:strCache>
            </c:strRef>
          </c:cat>
          <c:val>
            <c:numRef>
              <c:f>Sheet1!$B$2:$B$5</c:f>
              <c:numCache>
                <c:formatCode>General</c:formatCode>
                <c:ptCount val="4"/>
                <c:pt idx="0">
                  <c:v>8566.25</c:v>
                </c:pt>
                <c:pt idx="1">
                  <c:v>770.72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132582159624413"/>
          <c:y val="0.839616402116402"/>
          <c:w val="0.750422535211268"/>
          <c:h val="0.1385582010582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15346534653465"/>
          <c:y val="0.177561568865917"/>
          <c:w val="0.341429455445545"/>
          <c:h val="0.671024627546368"/>
        </c:manualLayout>
      </c:layout>
      <c:pieChart>
        <c:varyColors val="1"/>
        <c:ser>
          <c:idx val="0"/>
          <c:order val="0"/>
          <c:tx>
            <c:strRef>
              <c:f>Sheet1!$B$1</c:f>
              <c:strCache>
                <c:ptCount val="1"/>
                <c:pt idx="0">
                  <c:v>支出决算情况</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layout>
                <c:manualLayout>
                  <c:x val="0.118856418888846"/>
                  <c:y val="0.09311961910431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6557.44</c:v>
                </c:pt>
                <c:pt idx="1">
                  <c:v>2779.53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628251479751246"/>
          <c:y val="0.291009622162696"/>
          <c:w val="0.235303217821782"/>
          <c:h val="0.23272357723577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财政拨款收入支出决算情况</a:t>
            </a:r>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收入</c:v>
                </c:pt>
              </c:strCache>
            </c:strRef>
          </c:tx>
          <c:spPr>
            <a:solidFill>
              <a:schemeClr val="accent1"/>
            </a:solidFill>
            <a:ln>
              <a:noFill/>
            </a:ln>
            <a:effectLst/>
          </c:spPr>
          <c:invertIfNegative val="0"/>
          <c:dLbls>
            <c:delete val="1"/>
          </c:dLbls>
          <c:cat>
            <c:strRef>
              <c:f>Sheet1!$B$1:$C$1</c:f>
              <c:strCache>
                <c:ptCount val="2"/>
                <c:pt idx="0">
                  <c:v>2020年</c:v>
                </c:pt>
                <c:pt idx="1">
                  <c:v>2021年</c:v>
                </c:pt>
              </c:strCache>
            </c:strRef>
          </c:cat>
          <c:val>
            <c:numRef>
              <c:f>Sheet1!$B$2:$C$2</c:f>
              <c:numCache>
                <c:formatCode>General</c:formatCode>
                <c:ptCount val="2"/>
                <c:pt idx="0">
                  <c:v>8884.56</c:v>
                </c:pt>
                <c:pt idx="1">
                  <c:v>8566.26</c:v>
                </c:pt>
              </c:numCache>
            </c:numRef>
          </c:val>
        </c:ser>
        <c:ser>
          <c:idx val="1"/>
          <c:order val="1"/>
          <c:tx>
            <c:strRef>
              <c:f>Sheet1!$A$3</c:f>
              <c:strCache>
                <c:ptCount val="1"/>
                <c:pt idx="0">
                  <c:v>支出</c:v>
                </c:pt>
              </c:strCache>
            </c:strRef>
          </c:tx>
          <c:spPr>
            <a:solidFill>
              <a:schemeClr val="accent2"/>
            </a:solidFill>
            <a:ln>
              <a:noFill/>
            </a:ln>
            <a:effectLst/>
          </c:spPr>
          <c:invertIfNegative val="0"/>
          <c:dLbls>
            <c:delete val="1"/>
          </c:dLbls>
          <c:cat>
            <c:strRef>
              <c:f>Sheet1!$B$1:$C$1</c:f>
              <c:strCache>
                <c:ptCount val="2"/>
                <c:pt idx="0">
                  <c:v>2020年</c:v>
                </c:pt>
                <c:pt idx="1">
                  <c:v>2021年</c:v>
                </c:pt>
              </c:strCache>
            </c:strRef>
          </c:cat>
          <c:val>
            <c:numRef>
              <c:f>Sheet1!$B$3:$C$3</c:f>
              <c:numCache>
                <c:formatCode>General</c:formatCode>
                <c:ptCount val="2"/>
                <c:pt idx="0">
                  <c:v>8884.56</c:v>
                </c:pt>
                <c:pt idx="1">
                  <c:v>8566.26</c:v>
                </c:pt>
              </c:numCache>
            </c:numRef>
          </c:val>
        </c:ser>
        <c:dLbls>
          <c:showLegendKey val="0"/>
          <c:showVal val="0"/>
          <c:showCatName val="0"/>
          <c:showSerName val="0"/>
          <c:showPercent val="0"/>
          <c:showBubbleSize val="0"/>
        </c:dLbls>
        <c:gapWidth val="219"/>
        <c:overlap val="-27"/>
        <c:axId val="427825024"/>
        <c:axId val="431075328"/>
      </c:barChart>
      <c:catAx>
        <c:axId val="4278250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075328"/>
        <c:crosses val="autoZero"/>
        <c:auto val="1"/>
        <c:lblAlgn val="ctr"/>
        <c:lblOffset val="100"/>
        <c:noMultiLvlLbl val="0"/>
      </c:catAx>
      <c:valAx>
        <c:axId val="431075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825024"/>
        <c:crosses val="autoZero"/>
        <c:crossBetween val="between"/>
      </c:valAx>
      <c:spPr>
        <a:noFill/>
        <a:ln>
          <a:noFill/>
        </a:ln>
        <a:effectLst/>
      </c:spPr>
    </c:plotArea>
    <c:legend>
      <c:legendPos val="r"/>
      <c:layout>
        <c:manualLayout>
          <c:xMode val="edge"/>
          <c:yMode val="edge"/>
          <c:x val="0.739062460700668"/>
          <c:y val="0.2607028971771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manualLayout>
          <c:layoutTarget val="inner"/>
          <c:xMode val="edge"/>
          <c:yMode val="edge"/>
          <c:x val="0.0939140811455847"/>
          <c:y val="0.224315572564027"/>
          <c:w val="0.791229116945107"/>
          <c:h val="0.633323520753606"/>
        </c:manualLayout>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8084.56</c:v>
                </c:pt>
                <c:pt idx="1">
                  <c:v>8566.25</c:v>
                </c:pt>
              </c:numCache>
            </c:numRef>
          </c:val>
        </c:ser>
        <c:dLbls>
          <c:showLegendKey val="0"/>
          <c:showVal val="0"/>
          <c:showCatName val="0"/>
          <c:showSerName val="0"/>
          <c:showPercent val="0"/>
          <c:showBubbleSize val="0"/>
        </c:dLbls>
        <c:gapWidth val="219"/>
        <c:overlap val="-27"/>
        <c:axId val="411903104"/>
        <c:axId val="411904640"/>
      </c:barChart>
      <c:catAx>
        <c:axId val="41190310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904640"/>
        <c:crosses val="autoZero"/>
        <c:auto val="1"/>
        <c:lblAlgn val="ctr"/>
        <c:lblOffset val="100"/>
        <c:noMultiLvlLbl val="0"/>
      </c:catAx>
      <c:valAx>
        <c:axId val="4119046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90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70358306188925"/>
          <c:y val="0.173747276688453"/>
          <c:w val="0.441530944625407"/>
          <c:h val="0.738289760348585"/>
        </c:manualLayout>
      </c:layout>
      <c:pieChart>
        <c:varyColors val="1"/>
        <c:ser>
          <c:idx val="0"/>
          <c:order val="0"/>
          <c:tx>
            <c:strRef>
              <c:f>Sheet1!$B$1</c:f>
              <c:strCache>
                <c:ptCount val="1"/>
                <c:pt idx="0">
                  <c:v>一般公共预算财政拨款支出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一般公共服务</c:v>
                </c:pt>
                <c:pt idx="1">
                  <c:v>教育支出</c:v>
                </c:pt>
                <c:pt idx="2">
                  <c:v>文化旅游体育与传媒支出</c:v>
                </c:pt>
                <c:pt idx="3">
                  <c:v>社会保障和就业支出</c:v>
                </c:pt>
                <c:pt idx="4">
                  <c:v>卫生健康支出</c:v>
                </c:pt>
                <c:pt idx="5">
                  <c:v>农林水支出</c:v>
                </c:pt>
                <c:pt idx="6">
                  <c:v>住房保障支出</c:v>
                </c:pt>
              </c:strCache>
            </c:strRef>
          </c:cat>
          <c:val>
            <c:numRef>
              <c:f>Sheet1!$B$2:$B$8</c:f>
              <c:numCache>
                <c:formatCode>General</c:formatCode>
                <c:ptCount val="7"/>
                <c:pt idx="0">
                  <c:v>1394.38</c:v>
                </c:pt>
                <c:pt idx="1">
                  <c:v>3213.07</c:v>
                </c:pt>
                <c:pt idx="2">
                  <c:v>8</c:v>
                </c:pt>
                <c:pt idx="3">
                  <c:v>560.95</c:v>
                </c:pt>
                <c:pt idx="4">
                  <c:v>755.81</c:v>
                </c:pt>
                <c:pt idx="5">
                  <c:v>1125.19</c:v>
                </c:pt>
                <c:pt idx="6">
                  <c:v>1508.86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4737210932025"/>
          <c:y val="0.235566448801743"/>
          <c:w val="0.362473721093203"/>
          <c:h val="0.5751633986928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20650529500756"/>
          <c:y val="0.203783604381016"/>
          <c:w val="0.410741301059002"/>
          <c:h val="0.720876203119815"/>
        </c:manualLayout>
      </c:layout>
      <c:pieChart>
        <c:varyColors val="1"/>
        <c:ser>
          <c:idx val="0"/>
          <c:order val="0"/>
          <c:tx>
            <c:strRef>
              <c:f>Sheet1!$B$1</c:f>
              <c:strCache>
                <c:ptCount val="1"/>
                <c:pt idx="0">
                  <c:v>“三公”经费财政拨款支出决算</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Sheet1!$B$2:$B$5</c:f>
              <c:numCache>
                <c:formatCode>General</c:formatCode>
                <c:ptCount val="4"/>
                <c:pt idx="0">
                  <c:v>0</c:v>
                </c:pt>
                <c:pt idx="1">
                  <c:v>0</c:v>
                </c:pt>
                <c:pt idx="2">
                  <c:v>9.3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0.574508320726172"/>
          <c:y val="0.330899435778294"/>
          <c:w val="0.367624810892587"/>
          <c:h val="0.51775638898108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Properties xmlns:vt="http://schemas.openxmlformats.org/officeDocument/2006/docPropsVTypes" xmlns="http://schemas.openxmlformats.org/officeDocument/2006/extended-properties">
  <Template>Normal</Template>
  <TotalTime>9</TotalTime>
  <Pages>28</Pages>
  <Words>2012</Words>
  <Characters>11474</Characters>
  <Application>Microsoft Office Word</Application>
  <DocSecurity>0</DocSecurity>
  <Lines>95</Lines>
  <Paragraphs>26</Paragraphs>
  <Company>四川省财政厅</Company>
  <CharactersWithSpaces>13460</CharactersWithSpaces>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2022-08-08T09:11:00Z</cp:lastPrinted>
  <dcterms:created xsi:type="dcterms:W3CDTF">2020-08-05T01:49:00Z</dcterms:created>
  <dcterms:modified xsi:type="dcterms:W3CDTF">2023-03-02T06:51:00Z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32</cp:revision>
  <cp:lastPrinted>2022-08-08T09:11:00Z</cp:lastPrinted>
  <dcterms:created xsi:type="dcterms:W3CDTF">2020-08-05T01:49:00Z</dcterms:created>
  <dcterms:modified xsi:type="dcterms:W3CDTF">2022-10-08T08:18:08Z</dcterms:modified>
</cp:coreProperties>
</file>

<file path=customXml/item13.xml><?xml version="1.0" encoding="utf-8"?>
<Properties xmlns="http://schemas.openxmlformats.org/officeDocument/2006/extended-properties" xmlns:vt="http://schemas.openxmlformats.org/officeDocument/2006/docPropsVTypes">
  <Template>Normal</Template>
  <TotalTime>9</TotalTime>
  <Pages>28</Pages>
  <Words>2012</Words>
  <Characters>11474</Characters>
  <Application>Microsoft Office Word</Application>
  <DocSecurity>0</DocSecurity>
  <Lines>95</Lines>
  <Paragraphs>26</Paragraphs>
  <ScaleCrop>false</ScaleCrop>
  <Company>四川省财政厅</Company>
  <LinksUpToDate>false</LinksUpToDate>
  <CharactersWithSpaces>13460</CharactersWithSpaces>
  <SharedDoc>false</SharedDoc>
  <HyperlinksChanged>false</HyperlinksChanged>
  <AppVersion>12.0000</AppVersion>
</Properties>
</file>

<file path=customXml/item2.xml><?xml version="1.0" encoding="utf-8"?>
<Properties xmlns="http://schemas.openxmlformats.org/officeDocument/2006/extended-properties" xmlns:vt="http://schemas.openxmlformats.org/officeDocument/2006/docPropsVTypes">
  <Template>Normal.dotm</Template>
  <Company>四川省财政厅</Company>
  <Pages>33</Pages>
  <Words>11455</Words>
  <Characters>12347</Characters>
  <Lines>61</Lines>
  <Paragraphs>17</Paragraphs>
  <TotalTime>3</TotalTime>
  <ScaleCrop>false</ScaleCrop>
  <LinksUpToDate>false</LinksUpToDate>
  <CharactersWithSpaces>12516</CharactersWithSpaces>
  <Application>WPS Office_11.1.0.10356_F1E327BC-269C-435d-A152-05C5408002CA</Application>
  <DocSecurity>0</DocSecuri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2022-10-08T08:18:08Z</dcterms:modified>
  <dc:title>四川省***</dc:title>
  <cp:revision>32</cp:revision>
</cp:coreProperties>
</file>

<file path=customXml/item4.xml><?xml version="1.0" encoding="utf-8"?>
<Properties xmlns:vt="http://schemas.openxmlformats.org/officeDocument/2006/docPropsVTypes" xmlns="http://schemas.openxmlformats.org/officeDocument/2006/extended-properties">
  <Template>Normal.dotm</Template>
  <TotalTime>3</TotalTime>
  <Pages>33</Pages>
  <Words>11455</Words>
  <Characters>12347</Characters>
  <Application>WPS Office_11.1.0.10356_F1E327BC-269C-435d-A152-05C5408002CA</Application>
  <DocSecurity>0</DocSecurity>
  <Lines>61</Lines>
  <Paragraphs>17</Paragraphs>
  <Company>四川省财政厅</Company>
  <CharactersWithSpaces>12516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2022-08-08T09:11:00Z</cp:lastPrinted>
  <dcterms:created xsi:type="dcterms:W3CDTF">2020-08-05T01:49:00Z</dcterms:created>
  <dcterms:modified xsi:type="dcterms:W3CDTF">2023-03-02T06:51:00Z</dcterms:modified>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B3A305361139408CB8099B29888E1AEE</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B3A305361139408CB8099B29888E1AEE</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B3A305361139408CB8099B29888E1AEE</vt:lpwstr>
  </proper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B3A305361139408CB8099B29888E1AEE</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57EEB0E-2032-4126-970B-62398ACD23EC}">
  <ds:schemaRefs/>
</ds:datastoreItem>
</file>

<file path=customXml/itemProps11.xml><?xml version="1.0" encoding="utf-8"?>
<ds:datastoreItem xmlns:ds="http://schemas.openxmlformats.org/officeDocument/2006/customXml" ds:itemID="{9843BCCA-C856-410F-8813-7171D2D3980F}">
  <ds:schemaRefs/>
</ds:datastoreItem>
</file>

<file path=customXml/itemProps12.xml><?xml version="1.0" encoding="utf-8"?>
<ds:datastoreItem xmlns:ds="http://schemas.openxmlformats.org/officeDocument/2006/customXml" ds:itemID="{6028882A-D685-4786-83C4-63339B2E8B6B}">
  <ds:schemaRefs/>
</ds:datastoreItem>
</file>

<file path=customXml/itemProps13.xml><?xml version="1.0" encoding="utf-8"?>
<ds:datastoreItem xmlns:ds="http://schemas.openxmlformats.org/officeDocument/2006/customXml" ds:itemID="{E238171C-800B-416C-AEE6-1B9BD196890F}">
  <ds:schemaRefs/>
</ds:datastoreItem>
</file>

<file path=customXml/itemProps2.xml><?xml version="1.0" encoding="utf-8"?>
<ds:datastoreItem xmlns:ds="http://schemas.openxmlformats.org/officeDocument/2006/customXml" ds:itemID="{76CB2144-648C-45A3-985D-26412193FB59}">
  <ds:schemaRefs/>
</ds:datastoreItem>
</file>

<file path=customXml/itemProps3.xml><?xml version="1.0" encoding="utf-8"?>
<ds:datastoreItem xmlns:ds="http://schemas.openxmlformats.org/officeDocument/2006/customXml" ds:itemID="{BF78ED3E-096C-4683-A03E-D001311AB770}">
  <ds:schemaRefs/>
</ds:datastoreItem>
</file>

<file path=customXml/itemProps4.xml><?xml version="1.0" encoding="utf-8"?>
<ds:datastoreItem xmlns:ds="http://schemas.openxmlformats.org/officeDocument/2006/customXml" ds:itemID="{0CB02DCF-BA2B-4A37-8B4F-E8B7A06CC753}">
  <ds:schemaRefs/>
</ds:datastoreItem>
</file>

<file path=customXml/itemProps5.xml><?xml version="1.0" encoding="utf-8"?>
<ds:datastoreItem xmlns:ds="http://schemas.openxmlformats.org/officeDocument/2006/customXml" ds:itemID="{B3B33B7F-F5E7-4E9E-8A0A-8FC6898A4F74}">
  <ds:schemaRefs/>
</ds:datastoreItem>
</file>

<file path=customXml/itemProps6.xml><?xml version="1.0" encoding="utf-8"?>
<ds:datastoreItem xmlns:ds="http://schemas.openxmlformats.org/officeDocument/2006/customXml" ds:itemID="{65ECC6B7-9110-4AC4-ADF9-7CC222333B87}">
  <ds:schemaRefs/>
</ds:datastoreItem>
</file>

<file path=customXml/itemProps7.xml><?xml version="1.0" encoding="utf-8"?>
<ds:datastoreItem xmlns:ds="http://schemas.openxmlformats.org/officeDocument/2006/customXml" ds:itemID="{A8C7C2CB-F1ED-41EB-92C3-E98577270EF3}">
  <ds:schemaRefs/>
</ds:datastoreItem>
</file>

<file path=customXml/itemProps8.xml><?xml version="1.0" encoding="utf-8"?>
<ds:datastoreItem xmlns:ds="http://schemas.openxmlformats.org/officeDocument/2006/customXml" ds:itemID="{6B6357CE-BA78-4D4B-A32F-08DCD94A4984}">
  <ds:schemaRefs/>
</ds:datastoreItem>
</file>

<file path=customXml/itemProps9.xml><?xml version="1.0" encoding="utf-8"?>
<ds:datastoreItem xmlns:ds="http://schemas.openxmlformats.org/officeDocument/2006/customXml" ds:itemID="{31D9D115-3AD0-4F02-B4D7-A3D498526F8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28</Pages>
  <Words>10168</Words>
  <Characters>11078</Characters>
  <Lines>95</Lines>
  <Paragraphs>26</Paragraphs>
  <TotalTime>22</TotalTime>
  <ScaleCrop>false</ScaleCrop>
  <LinksUpToDate>false</LinksUpToDate>
  <CharactersWithSpaces>12201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张良</cp:lastModifiedBy>
  <cp:lastPrinted>2022-08-08T09:11:00Z</cp:lastPrinted>
  <dcterms:modified xsi:type="dcterms:W3CDTF">2023-03-06T07:54:55Z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B3A305361139408CB8099B29888E1AEE</vt:lpwstr>
  </property>
</Properties>
</file>