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rPr>
          <w:rFonts w:ascii="方正小标宋简体" w:hAnsi="方正小标宋简体" w:eastAsia="方正小标宋简体" w:cs="方正小标宋简体"/>
          <w:sz w:val="72"/>
          <w:szCs w:val="72"/>
        </w:rPr>
      </w:pPr>
      <w:bookmarkStart w:id="1" w:name="_Toc15396597"/>
      <w:bookmarkStart w:id="2" w:name="_Toc15377425"/>
      <w:bookmarkStart w:id="3" w:name="_Toc15378441"/>
      <w:bookmarkStart w:id="4" w:name="_Toc15377193"/>
      <w:bookmarkStart w:id="5" w:name="_Toc15396475"/>
      <w:r>
        <w:rPr>
          <w:rFonts w:hint="eastAsia" w:ascii="方正小标宋简体" w:hAnsi="方正小标宋简体" w:eastAsia="方正小标宋简体" w:cs="方正小标宋简体"/>
          <w:sz w:val="72"/>
          <w:szCs w:val="72"/>
        </w:rPr>
        <w:t>2021年度</w:t>
      </w:r>
      <w:bookmarkEnd w:id="0"/>
      <w:bookmarkEnd w:id="1"/>
      <w:bookmarkEnd w:id="2"/>
      <w:bookmarkEnd w:id="3"/>
      <w:bookmarkEnd w:id="4"/>
      <w:bookmarkEnd w:id="5"/>
    </w:p>
    <w:p>
      <w:pPr>
        <w:adjustRightInd w:val="0"/>
        <w:snapToGrid w:val="0"/>
        <w:spacing w:line="360" w:lineRule="auto"/>
        <w:jc w:val="center"/>
        <w:rPr>
          <w:rFonts w:hint="eastAsia" w:ascii="方正小标宋简体" w:hAnsi="方正小标宋简体" w:eastAsia="方正小标宋简体" w:cs="方正小标宋简体"/>
          <w:sz w:val="72"/>
          <w:szCs w:val="72"/>
          <w:lang w:val="en-US" w:eastAsia="zh-CN"/>
        </w:rPr>
      </w:pPr>
      <w:bookmarkStart w:id="6" w:name="_Toc15378442"/>
      <w:bookmarkStart w:id="7" w:name="_Toc15306268"/>
      <w:bookmarkStart w:id="8" w:name="_Toc15377194"/>
      <w:bookmarkStart w:id="9" w:name="_Toc15396476"/>
      <w:bookmarkStart w:id="10" w:name="_Toc15377426"/>
      <w:bookmarkStart w:id="11" w:name="_Toc15396598"/>
      <w:r>
        <w:rPr>
          <w:rFonts w:hint="eastAsia" w:ascii="方正小标宋简体" w:hAnsi="方正小标宋简体" w:eastAsia="方正小标宋简体" w:cs="方正小标宋简体"/>
          <w:sz w:val="72"/>
          <w:szCs w:val="72"/>
        </w:rPr>
        <w:t>通江县空山镇</w:t>
      </w:r>
      <w:r>
        <w:rPr>
          <w:rFonts w:hint="eastAsia" w:ascii="方正小标宋简体" w:hAnsi="方正小标宋简体" w:eastAsia="方正小标宋简体" w:cs="方正小标宋简体"/>
          <w:sz w:val="72"/>
          <w:szCs w:val="72"/>
          <w:lang w:val="en-US" w:eastAsia="zh-CN"/>
        </w:rPr>
        <w:t>人民政府</w:t>
      </w:r>
    </w:p>
    <w:p>
      <w:pPr>
        <w:adjustRightInd w:val="0"/>
        <w:snapToGrid w:val="0"/>
        <w:spacing w:line="360" w:lineRule="auto"/>
        <w:jc w:val="center"/>
        <w:rPr>
          <w:rFonts w:ascii="黑体" w:hAnsi="黑体" w:eastAsia="方正小标宋简体"/>
          <w:color w:val="000000"/>
          <w:sz w:val="48"/>
          <w:szCs w:val="48"/>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720" w:num="1"/>
          <w:titlePg/>
          <w:docGrid w:type="lines" w:linePitch="312" w:charSpace="0"/>
        </w:sectPr>
      </w:pP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r>
        <w:rPr>
          <w:rFonts w:hint="eastAsia" w:ascii="方正小标宋简体" w:hAnsi="方正小标宋简体" w:eastAsia="方正小标宋简体" w:cs="方正小标宋简体"/>
          <w:sz w:val="72"/>
          <w:szCs w:val="72"/>
        </w:rPr>
        <w:t>公开</w:t>
      </w:r>
    </w:p>
    <w:p>
      <w:pPr>
        <w:widowControl/>
        <w:jc w:val="center"/>
        <w:rPr>
          <w:rFonts w:ascii="黑体" w:hAnsi="黑体" w:eastAsia="黑体"/>
          <w:color w:val="000000"/>
          <w:sz w:val="48"/>
          <w:szCs w:val="48"/>
        </w:rPr>
      </w:pPr>
      <w:r>
        <w:rPr>
          <w:rFonts w:hint="eastAsia" w:ascii="黑体" w:hAnsi="黑体" w:eastAsia="黑体"/>
          <w:color w:val="000000"/>
          <w:sz w:val="48"/>
          <w:szCs w:val="48"/>
        </w:rPr>
        <w:t>目</w:t>
      </w:r>
      <w:r>
        <w:rPr>
          <w:rFonts w:hint="eastAsia" w:ascii="黑体" w:hAnsi="黑体" w:eastAsia="黑体"/>
          <w:color w:val="000000"/>
          <w:sz w:val="48"/>
          <w:szCs w:val="48"/>
          <w:lang w:val="en-US" w:eastAsia="zh-CN"/>
        </w:rPr>
        <w:t xml:space="preserve"> </w:t>
      </w:r>
      <w:r>
        <w:rPr>
          <w:rFonts w:hint="eastAsia" w:ascii="黑体" w:hAnsi="黑体" w:eastAsia="黑体"/>
          <w:color w:val="000000"/>
          <w:sz w:val="48"/>
          <w:szCs w:val="48"/>
        </w:rPr>
        <w:t>录</w:t>
      </w:r>
    </w:p>
    <w:p>
      <w:pPr>
        <w:pStyle w:val="3"/>
        <w:jc w:val="center"/>
        <w:rPr>
          <w:rFonts w:ascii="黑体" w:hAnsi="黑体" w:eastAsia="黑体"/>
          <w:color w:val="000000"/>
          <w:sz w:val="48"/>
          <w:szCs w:val="48"/>
        </w:rPr>
      </w:pPr>
    </w:p>
    <w:p>
      <w:pPr>
        <w:tabs>
          <w:tab w:val="right" w:leader="dot" w:pos="8296"/>
        </w:tabs>
        <w:spacing w:before="93"/>
        <w:jc w:val="center"/>
        <w:rPr>
          <w:rFonts w:ascii="仿宋" w:hAnsi="仿宋" w:eastAsia="仿宋"/>
          <w:sz w:val="28"/>
          <w:szCs w:val="28"/>
        </w:rPr>
      </w:pPr>
      <w:r>
        <w:rPr>
          <w:rFonts w:hint="eastAsia" w:ascii="仿宋" w:hAnsi="仿宋" w:eastAsia="仿宋"/>
          <w:sz w:val="28"/>
          <w:szCs w:val="28"/>
        </w:rPr>
        <w:t>公开时间：2022年8月25日</w:t>
      </w:r>
    </w:p>
    <w:sdt>
      <w:sdtPr>
        <w:rPr>
          <w:rFonts w:ascii="宋体" w:hAnsi="宋体"/>
        </w:rPr>
        <w:id w:val="147460514"/>
        <w:docPartObj>
          <w:docPartGallery w:val="Table of Contents"/>
          <w:docPartUnique/>
        </w:docPartObj>
      </w:sdtPr>
      <w:sdtEndPr>
        <w:rPr>
          <w:rFonts w:hint="eastAsia" w:ascii="仿宋" w:hAnsi="仿宋" w:eastAsia="仿宋"/>
          <w:sz w:val="24"/>
          <w:szCs w:val="28"/>
        </w:rPr>
      </w:sdtEndPr>
      <w:sdtContent>
        <w:p>
          <w:pPr>
            <w:jc w:val="center"/>
          </w:pPr>
        </w:p>
        <w:p>
          <w:pPr>
            <w:pStyle w:val="17"/>
            <w:tabs>
              <w:tab w:val="right" w:leader="dot" w:pos="8296"/>
            </w:tabs>
            <w:adjustRightInd w:val="0"/>
            <w:snapToGrid w:val="0"/>
            <w:spacing w:line="440" w:lineRule="exact"/>
            <w:jc w:val="left"/>
            <w:rPr>
              <w:rFonts w:ascii="仿宋" w:hAnsi="仿宋" w:eastAsia="仿宋"/>
              <w:sz w:val="24"/>
              <w:szCs w:val="28"/>
            </w:rPr>
          </w:pPr>
          <w:r>
            <w:rPr>
              <w:rFonts w:hint="eastAsia"/>
            </w:rPr>
            <w:fldChar w:fldCharType="begin"/>
          </w:r>
          <w:r>
            <w:instrText xml:space="preserve">TOC \o "1-3" \h \u</w:instrText>
          </w:r>
          <w:r>
            <w:rPr>
              <w:rFonts w:hint="eastAsia" w:ascii="仿宋" w:hAnsi="仿宋" w:eastAsia="仿宋"/>
              <w:sz w:val="24"/>
              <w:szCs w:val="28"/>
            </w:rPr>
            <w:fldChar w:fldCharType="separate"/>
          </w:r>
          <w:r>
            <w:fldChar w:fldCharType="begin"/>
          </w:r>
          <w:r>
            <w:instrText xml:space="preserve"> HYPERLINK \l "_Toc27576" </w:instrText>
          </w:r>
          <w:r>
            <w:fldChar w:fldCharType="separate"/>
          </w:r>
          <w:r>
            <w:rPr>
              <w:rFonts w:hint="eastAsia" w:ascii="仿宋" w:hAnsi="仿宋" w:eastAsia="仿宋"/>
              <w:sz w:val="24"/>
              <w:szCs w:val="28"/>
            </w:rPr>
            <w:t>第一部分部门概况</w:t>
          </w:r>
          <w:r>
            <w:rPr>
              <w:rFonts w:hint="eastAsia" w:ascii="仿宋" w:hAnsi="仿宋" w:eastAsia="仿宋"/>
              <w:sz w:val="24"/>
              <w:szCs w:val="28"/>
            </w:rPr>
            <w:tab/>
          </w:r>
          <w:r>
            <w:rPr>
              <w:rFonts w:hint="eastAsia" w:ascii="仿宋" w:hAnsi="仿宋" w:eastAsia="仿宋"/>
              <w:sz w:val="24"/>
              <w:szCs w:val="28"/>
            </w:rPr>
            <w:fldChar w:fldCharType="begin"/>
          </w:r>
          <w:r>
            <w:rPr>
              <w:rFonts w:hint="eastAsia" w:ascii="仿宋" w:hAnsi="仿宋" w:eastAsia="仿宋"/>
              <w:sz w:val="24"/>
              <w:szCs w:val="28"/>
            </w:rPr>
            <w:instrText xml:space="preserve"> PAGEREF _Toc27576 \h </w:instrText>
          </w:r>
          <w:r>
            <w:rPr>
              <w:rFonts w:hint="eastAsia" w:ascii="仿宋" w:hAnsi="仿宋" w:eastAsia="仿宋"/>
              <w:sz w:val="24"/>
              <w:szCs w:val="28"/>
            </w:rPr>
            <w:fldChar w:fldCharType="separate"/>
          </w:r>
          <w:r>
            <w:rPr>
              <w:rFonts w:hint="eastAsia" w:ascii="仿宋" w:hAnsi="仿宋" w:eastAsia="仿宋"/>
              <w:sz w:val="24"/>
              <w:szCs w:val="28"/>
            </w:rPr>
            <w:t>1</w:t>
          </w:r>
          <w:r>
            <w:rPr>
              <w:rFonts w:hint="eastAsia" w:ascii="仿宋" w:hAnsi="仿宋" w:eastAsia="仿宋"/>
              <w:sz w:val="24"/>
              <w:szCs w:val="28"/>
            </w:rPr>
            <w:fldChar w:fldCharType="end"/>
          </w:r>
          <w:r>
            <w:rPr>
              <w:rFonts w:hint="eastAsia" w:ascii="仿宋" w:hAnsi="仿宋" w:eastAsia="仿宋"/>
              <w:sz w:val="24"/>
              <w:szCs w:val="28"/>
            </w:rPr>
            <w:fldChar w:fldCharType="end"/>
          </w:r>
        </w:p>
        <w:p>
          <w:pPr>
            <w:pStyle w:val="18"/>
            <w:tabs>
              <w:tab w:val="right" w:leader="dot" w:pos="8296"/>
            </w:tabs>
            <w:adjustRightInd w:val="0"/>
            <w:snapToGrid w:val="0"/>
            <w:spacing w:line="440" w:lineRule="exact"/>
            <w:jc w:val="left"/>
            <w:rPr>
              <w:sz w:val="24"/>
            </w:rPr>
          </w:pPr>
          <w:r>
            <w:fldChar w:fldCharType="begin"/>
          </w:r>
          <w:r>
            <w:instrText xml:space="preserve"> HYPERLINK \l "_Toc18613" </w:instrText>
          </w:r>
          <w:r>
            <w:fldChar w:fldCharType="separate"/>
          </w:r>
          <w:r>
            <w:rPr>
              <w:rFonts w:hint="eastAsia"/>
              <w:sz w:val="24"/>
            </w:rPr>
            <w:t>一、基本职能及主要工作</w:t>
          </w:r>
          <w:r>
            <w:rPr>
              <w:rFonts w:hint="eastAsia"/>
              <w:sz w:val="24"/>
            </w:rPr>
            <w:tab/>
          </w:r>
          <w:r>
            <w:rPr>
              <w:rFonts w:hint="eastAsia"/>
              <w:sz w:val="24"/>
            </w:rPr>
            <w:fldChar w:fldCharType="begin"/>
          </w:r>
          <w:r>
            <w:rPr>
              <w:rFonts w:hint="eastAsia"/>
              <w:sz w:val="24"/>
            </w:rPr>
            <w:instrText xml:space="preserve"> PAGEREF _Toc18613 \h </w:instrText>
          </w:r>
          <w:r>
            <w:rPr>
              <w:rFonts w:hint="eastAsia"/>
              <w:sz w:val="24"/>
            </w:rPr>
            <w:fldChar w:fldCharType="separate"/>
          </w:r>
          <w:r>
            <w:rPr>
              <w:rFonts w:hint="eastAsia"/>
              <w:sz w:val="24"/>
            </w:rPr>
            <w:t>1</w:t>
          </w:r>
          <w:r>
            <w:rPr>
              <w:rFonts w:hint="eastAsia"/>
              <w:sz w:val="24"/>
            </w:rPr>
            <w:fldChar w:fldCharType="end"/>
          </w:r>
          <w:r>
            <w:rPr>
              <w:rFonts w:hint="eastAsia"/>
              <w:sz w:val="24"/>
            </w:rPr>
            <w:fldChar w:fldCharType="end"/>
          </w:r>
        </w:p>
        <w:p>
          <w:pPr>
            <w:pStyle w:val="18"/>
            <w:tabs>
              <w:tab w:val="right" w:leader="dot" w:pos="8296"/>
            </w:tabs>
            <w:adjustRightInd w:val="0"/>
            <w:snapToGrid w:val="0"/>
            <w:spacing w:line="440" w:lineRule="exact"/>
            <w:ind w:firstLine="210" w:firstLineChars="100"/>
            <w:jc w:val="left"/>
            <w:rPr>
              <w:sz w:val="24"/>
            </w:rPr>
          </w:pPr>
          <w:r>
            <w:fldChar w:fldCharType="begin"/>
          </w:r>
          <w:r>
            <w:instrText xml:space="preserve"> HYPERLINK \l "_Toc21745" </w:instrText>
          </w:r>
          <w:r>
            <w:fldChar w:fldCharType="separate"/>
          </w:r>
          <w:r>
            <w:rPr>
              <w:rFonts w:hint="eastAsia"/>
              <w:sz w:val="24"/>
            </w:rPr>
            <w:t>（一）主要职能。</w:t>
          </w:r>
          <w:r>
            <w:rPr>
              <w:rFonts w:hint="eastAsia"/>
              <w:sz w:val="24"/>
            </w:rPr>
            <w:tab/>
          </w:r>
          <w:r>
            <w:rPr>
              <w:rFonts w:hint="eastAsia"/>
              <w:sz w:val="24"/>
            </w:rPr>
            <w:fldChar w:fldCharType="begin"/>
          </w:r>
          <w:r>
            <w:rPr>
              <w:rFonts w:hint="eastAsia"/>
              <w:sz w:val="24"/>
            </w:rPr>
            <w:instrText xml:space="preserve"> PAGEREF _Toc21745 \h </w:instrText>
          </w:r>
          <w:r>
            <w:rPr>
              <w:rFonts w:hint="eastAsia"/>
              <w:sz w:val="24"/>
            </w:rPr>
            <w:fldChar w:fldCharType="separate"/>
          </w:r>
          <w:r>
            <w:rPr>
              <w:rFonts w:hint="eastAsia"/>
              <w:sz w:val="24"/>
            </w:rPr>
            <w:t>1</w:t>
          </w:r>
          <w:r>
            <w:rPr>
              <w:rFonts w:hint="eastAsia"/>
              <w:sz w:val="24"/>
            </w:rPr>
            <w:fldChar w:fldCharType="end"/>
          </w:r>
          <w:r>
            <w:rPr>
              <w:rFonts w:hint="eastAsia"/>
              <w:sz w:val="24"/>
            </w:rPr>
            <w:fldChar w:fldCharType="end"/>
          </w:r>
        </w:p>
        <w:p>
          <w:pPr>
            <w:pStyle w:val="18"/>
            <w:tabs>
              <w:tab w:val="right" w:leader="dot" w:pos="8296"/>
            </w:tabs>
            <w:adjustRightInd w:val="0"/>
            <w:snapToGrid w:val="0"/>
            <w:spacing w:line="440" w:lineRule="exact"/>
            <w:ind w:firstLine="210" w:firstLineChars="100"/>
            <w:jc w:val="left"/>
            <w:rPr>
              <w:rFonts w:ascii="仿宋" w:hAnsi="仿宋" w:eastAsia="仿宋"/>
              <w:sz w:val="24"/>
              <w:szCs w:val="28"/>
            </w:rPr>
          </w:pPr>
          <w:r>
            <w:fldChar w:fldCharType="begin"/>
          </w:r>
          <w:r>
            <w:instrText xml:space="preserve"> HYPERLINK \l "_Toc25171" </w:instrText>
          </w:r>
          <w:r>
            <w:fldChar w:fldCharType="separate"/>
          </w:r>
          <w:r>
            <w:rPr>
              <w:rFonts w:hint="eastAsia"/>
              <w:sz w:val="24"/>
            </w:rPr>
            <w:t>（二）2021年重点工作完成情况。</w:t>
          </w:r>
          <w:r>
            <w:rPr>
              <w:rFonts w:hint="eastAsia"/>
              <w:sz w:val="24"/>
            </w:rPr>
            <w:tab/>
          </w:r>
          <w:r>
            <w:rPr>
              <w:rFonts w:hint="eastAsia"/>
              <w:sz w:val="24"/>
            </w:rPr>
            <w:fldChar w:fldCharType="begin"/>
          </w:r>
          <w:r>
            <w:rPr>
              <w:rFonts w:hint="eastAsia"/>
              <w:sz w:val="24"/>
            </w:rPr>
            <w:instrText xml:space="preserve"> PAGEREF _Toc25171 \h </w:instrText>
          </w:r>
          <w:r>
            <w:rPr>
              <w:rFonts w:hint="eastAsia"/>
              <w:sz w:val="24"/>
            </w:rPr>
            <w:fldChar w:fldCharType="separate"/>
          </w:r>
          <w:r>
            <w:rPr>
              <w:rFonts w:hint="eastAsia"/>
              <w:sz w:val="24"/>
            </w:rPr>
            <w:t>2</w:t>
          </w:r>
          <w:r>
            <w:rPr>
              <w:rFonts w:hint="eastAsia"/>
              <w:sz w:val="24"/>
            </w:rPr>
            <w:fldChar w:fldCharType="end"/>
          </w:r>
          <w:r>
            <w:rPr>
              <w:rFonts w:hint="eastAsia"/>
              <w:sz w:val="24"/>
            </w:rPr>
            <w:fldChar w:fldCharType="end"/>
          </w:r>
        </w:p>
        <w:p>
          <w:pPr>
            <w:pStyle w:val="17"/>
            <w:tabs>
              <w:tab w:val="right" w:leader="dot" w:pos="8296"/>
            </w:tabs>
            <w:adjustRightInd w:val="0"/>
            <w:snapToGrid w:val="0"/>
            <w:spacing w:line="440" w:lineRule="exact"/>
            <w:ind w:firstLine="420" w:firstLineChars="200"/>
            <w:jc w:val="left"/>
            <w:rPr>
              <w:rFonts w:ascii="仿宋" w:hAnsi="仿宋" w:eastAsia="仿宋"/>
              <w:sz w:val="24"/>
              <w:szCs w:val="28"/>
            </w:rPr>
          </w:pPr>
          <w:r>
            <w:fldChar w:fldCharType="begin"/>
          </w:r>
          <w:r>
            <w:instrText xml:space="preserve"> HYPERLINK \l "_Toc4314" </w:instrText>
          </w:r>
          <w:r>
            <w:fldChar w:fldCharType="separate"/>
          </w:r>
          <w:r>
            <w:rPr>
              <w:rFonts w:hint="eastAsia"/>
              <w:sz w:val="24"/>
            </w:rPr>
            <w:t>二、机构设</w:t>
          </w:r>
          <w:r>
            <w:rPr>
              <w:rFonts w:hint="eastAsia" w:ascii="仿宋" w:hAnsi="仿宋" w:eastAsia="仿宋"/>
              <w:sz w:val="24"/>
              <w:szCs w:val="28"/>
            </w:rPr>
            <w:t>置</w:t>
          </w:r>
          <w:r>
            <w:rPr>
              <w:rFonts w:hint="eastAsia" w:ascii="仿宋" w:hAnsi="仿宋" w:eastAsia="仿宋"/>
              <w:sz w:val="24"/>
              <w:szCs w:val="28"/>
            </w:rPr>
            <w:tab/>
          </w:r>
          <w:r>
            <w:rPr>
              <w:rFonts w:hint="eastAsia" w:ascii="仿宋" w:hAnsi="仿宋" w:eastAsia="仿宋"/>
              <w:sz w:val="24"/>
              <w:szCs w:val="28"/>
            </w:rPr>
            <w:fldChar w:fldCharType="begin"/>
          </w:r>
          <w:r>
            <w:rPr>
              <w:rFonts w:hint="eastAsia" w:ascii="仿宋" w:hAnsi="仿宋" w:eastAsia="仿宋"/>
              <w:sz w:val="24"/>
              <w:szCs w:val="28"/>
            </w:rPr>
            <w:instrText xml:space="preserve"> PAGEREF _Toc4314 \h </w:instrText>
          </w:r>
          <w:r>
            <w:rPr>
              <w:rFonts w:hint="eastAsia" w:ascii="仿宋" w:hAnsi="仿宋" w:eastAsia="仿宋"/>
              <w:sz w:val="24"/>
              <w:szCs w:val="28"/>
            </w:rPr>
            <w:fldChar w:fldCharType="separate"/>
          </w:r>
          <w:r>
            <w:rPr>
              <w:rFonts w:hint="eastAsia" w:ascii="仿宋" w:hAnsi="仿宋" w:eastAsia="仿宋"/>
              <w:sz w:val="24"/>
              <w:szCs w:val="28"/>
            </w:rPr>
            <w:t>2</w:t>
          </w:r>
          <w:r>
            <w:rPr>
              <w:rFonts w:hint="eastAsia" w:ascii="仿宋" w:hAnsi="仿宋" w:eastAsia="仿宋"/>
              <w:sz w:val="24"/>
              <w:szCs w:val="28"/>
            </w:rPr>
            <w:fldChar w:fldCharType="end"/>
          </w:r>
          <w:r>
            <w:rPr>
              <w:rFonts w:hint="eastAsia" w:ascii="仿宋" w:hAnsi="仿宋" w:eastAsia="仿宋"/>
              <w:sz w:val="24"/>
              <w:szCs w:val="28"/>
            </w:rPr>
            <w:fldChar w:fldCharType="end"/>
          </w:r>
        </w:p>
        <w:p>
          <w:pPr>
            <w:pStyle w:val="17"/>
            <w:tabs>
              <w:tab w:val="right" w:leader="dot" w:pos="8296"/>
            </w:tabs>
            <w:adjustRightInd w:val="0"/>
            <w:snapToGrid w:val="0"/>
            <w:spacing w:line="440" w:lineRule="exact"/>
            <w:jc w:val="left"/>
            <w:rPr>
              <w:rFonts w:ascii="仿宋" w:hAnsi="仿宋" w:eastAsia="仿宋"/>
              <w:sz w:val="24"/>
              <w:szCs w:val="28"/>
            </w:rPr>
          </w:pPr>
          <w:r>
            <w:fldChar w:fldCharType="begin"/>
          </w:r>
          <w:r>
            <w:instrText xml:space="preserve"> HYPERLINK \l "_Toc31343" </w:instrText>
          </w:r>
          <w:r>
            <w:fldChar w:fldCharType="separate"/>
          </w:r>
          <w:r>
            <w:rPr>
              <w:rFonts w:hint="eastAsia" w:ascii="仿宋" w:hAnsi="仿宋" w:eastAsia="仿宋"/>
              <w:sz w:val="24"/>
              <w:szCs w:val="28"/>
            </w:rPr>
            <w:t>第二部分 2021年度部门决算情况说明</w:t>
          </w:r>
          <w:r>
            <w:rPr>
              <w:rFonts w:hint="eastAsia" w:ascii="仿宋" w:hAnsi="仿宋" w:eastAsia="仿宋"/>
              <w:sz w:val="24"/>
              <w:szCs w:val="28"/>
            </w:rPr>
            <w:tab/>
          </w:r>
          <w:r>
            <w:rPr>
              <w:rFonts w:hint="eastAsia" w:ascii="仿宋" w:hAnsi="仿宋" w:eastAsia="仿宋"/>
              <w:sz w:val="24"/>
              <w:szCs w:val="28"/>
            </w:rPr>
            <w:fldChar w:fldCharType="begin"/>
          </w:r>
          <w:r>
            <w:rPr>
              <w:rFonts w:hint="eastAsia" w:ascii="仿宋" w:hAnsi="仿宋" w:eastAsia="仿宋"/>
              <w:sz w:val="24"/>
              <w:szCs w:val="28"/>
            </w:rPr>
            <w:instrText xml:space="preserve"> PAGEREF _Toc31343 \h </w:instrText>
          </w:r>
          <w:r>
            <w:rPr>
              <w:rFonts w:hint="eastAsia" w:ascii="仿宋" w:hAnsi="仿宋" w:eastAsia="仿宋"/>
              <w:sz w:val="24"/>
              <w:szCs w:val="28"/>
            </w:rPr>
            <w:fldChar w:fldCharType="separate"/>
          </w:r>
          <w:r>
            <w:rPr>
              <w:rFonts w:hint="eastAsia" w:ascii="仿宋" w:hAnsi="仿宋" w:eastAsia="仿宋"/>
              <w:sz w:val="24"/>
              <w:szCs w:val="28"/>
            </w:rPr>
            <w:t>3</w:t>
          </w:r>
          <w:r>
            <w:rPr>
              <w:rFonts w:hint="eastAsia" w:ascii="仿宋" w:hAnsi="仿宋" w:eastAsia="仿宋"/>
              <w:sz w:val="24"/>
              <w:szCs w:val="28"/>
            </w:rPr>
            <w:fldChar w:fldCharType="end"/>
          </w:r>
          <w:r>
            <w:rPr>
              <w:rFonts w:hint="eastAsia" w:ascii="仿宋" w:hAnsi="仿宋" w:eastAsia="仿宋"/>
              <w:sz w:val="24"/>
              <w:szCs w:val="28"/>
            </w:rPr>
            <w:fldChar w:fldCharType="end"/>
          </w:r>
        </w:p>
        <w:p>
          <w:pPr>
            <w:pStyle w:val="18"/>
            <w:tabs>
              <w:tab w:val="right" w:leader="dot" w:pos="8296"/>
            </w:tabs>
            <w:adjustRightInd w:val="0"/>
            <w:snapToGrid w:val="0"/>
            <w:spacing w:line="440" w:lineRule="exact"/>
            <w:jc w:val="left"/>
            <w:rPr>
              <w:sz w:val="24"/>
            </w:rPr>
          </w:pPr>
          <w:r>
            <w:fldChar w:fldCharType="begin"/>
          </w:r>
          <w:r>
            <w:instrText xml:space="preserve"> HYPERLINK \l "_Toc12961" </w:instrText>
          </w:r>
          <w:r>
            <w:fldChar w:fldCharType="separate"/>
          </w:r>
          <w:r>
            <w:rPr>
              <w:rFonts w:hint="eastAsia"/>
              <w:sz w:val="24"/>
            </w:rPr>
            <w:t>一、收入支出决算总体情况说明</w:t>
          </w:r>
          <w:r>
            <w:rPr>
              <w:rFonts w:hint="eastAsia"/>
              <w:sz w:val="24"/>
            </w:rPr>
            <w:tab/>
          </w:r>
          <w:r>
            <w:rPr>
              <w:rFonts w:hint="eastAsia"/>
              <w:sz w:val="24"/>
            </w:rPr>
            <w:fldChar w:fldCharType="begin"/>
          </w:r>
          <w:r>
            <w:rPr>
              <w:rFonts w:hint="eastAsia"/>
              <w:sz w:val="24"/>
            </w:rPr>
            <w:instrText xml:space="preserve"> PAGEREF _Toc12961 \h </w:instrText>
          </w:r>
          <w:r>
            <w:rPr>
              <w:rFonts w:hint="eastAsia"/>
              <w:sz w:val="24"/>
            </w:rPr>
            <w:fldChar w:fldCharType="separate"/>
          </w:r>
          <w:r>
            <w:rPr>
              <w:rFonts w:hint="eastAsia"/>
              <w:sz w:val="24"/>
            </w:rPr>
            <w:t>3</w:t>
          </w:r>
          <w:r>
            <w:rPr>
              <w:rFonts w:hint="eastAsia"/>
              <w:sz w:val="24"/>
            </w:rPr>
            <w:fldChar w:fldCharType="end"/>
          </w:r>
          <w:r>
            <w:rPr>
              <w:rFonts w:hint="eastAsia"/>
              <w:sz w:val="24"/>
            </w:rPr>
            <w:fldChar w:fldCharType="end"/>
          </w:r>
        </w:p>
        <w:p>
          <w:pPr>
            <w:pStyle w:val="18"/>
            <w:tabs>
              <w:tab w:val="right" w:leader="dot" w:pos="8296"/>
            </w:tabs>
            <w:adjustRightInd w:val="0"/>
            <w:snapToGrid w:val="0"/>
            <w:spacing w:line="440" w:lineRule="exact"/>
            <w:jc w:val="left"/>
            <w:rPr>
              <w:sz w:val="24"/>
            </w:rPr>
          </w:pPr>
          <w:r>
            <w:fldChar w:fldCharType="begin"/>
          </w:r>
          <w:r>
            <w:instrText xml:space="preserve"> HYPERLINK \l "_Toc28135" </w:instrText>
          </w:r>
          <w:r>
            <w:fldChar w:fldCharType="separate"/>
          </w:r>
          <w:r>
            <w:rPr>
              <w:rFonts w:hint="eastAsia"/>
              <w:sz w:val="24"/>
            </w:rPr>
            <w:t>二、收入决算情况说明</w:t>
          </w:r>
          <w:r>
            <w:rPr>
              <w:rFonts w:hint="eastAsia"/>
              <w:sz w:val="24"/>
            </w:rPr>
            <w:tab/>
          </w:r>
          <w:r>
            <w:rPr>
              <w:rFonts w:hint="eastAsia"/>
              <w:sz w:val="24"/>
            </w:rPr>
            <w:fldChar w:fldCharType="begin"/>
          </w:r>
          <w:r>
            <w:rPr>
              <w:rFonts w:hint="eastAsia"/>
              <w:sz w:val="24"/>
            </w:rPr>
            <w:instrText xml:space="preserve"> PAGEREF _Toc28135 \h </w:instrText>
          </w:r>
          <w:r>
            <w:rPr>
              <w:rFonts w:hint="eastAsia"/>
              <w:sz w:val="24"/>
            </w:rPr>
            <w:fldChar w:fldCharType="separate"/>
          </w:r>
          <w:r>
            <w:rPr>
              <w:rFonts w:hint="eastAsia"/>
              <w:sz w:val="24"/>
            </w:rPr>
            <w:t>3</w:t>
          </w:r>
          <w:r>
            <w:rPr>
              <w:rFonts w:hint="eastAsia"/>
              <w:sz w:val="24"/>
            </w:rPr>
            <w:fldChar w:fldCharType="end"/>
          </w:r>
          <w:r>
            <w:rPr>
              <w:rFonts w:hint="eastAsia"/>
              <w:sz w:val="24"/>
            </w:rPr>
            <w:fldChar w:fldCharType="end"/>
          </w:r>
        </w:p>
        <w:p>
          <w:pPr>
            <w:pStyle w:val="18"/>
            <w:tabs>
              <w:tab w:val="right" w:leader="dot" w:pos="8296"/>
            </w:tabs>
            <w:adjustRightInd w:val="0"/>
            <w:snapToGrid w:val="0"/>
            <w:spacing w:line="440" w:lineRule="exact"/>
            <w:jc w:val="left"/>
            <w:rPr>
              <w:sz w:val="24"/>
            </w:rPr>
          </w:pPr>
          <w:r>
            <w:fldChar w:fldCharType="begin"/>
          </w:r>
          <w:r>
            <w:instrText xml:space="preserve"> HYPERLINK \l "_Toc2158" </w:instrText>
          </w:r>
          <w:r>
            <w:fldChar w:fldCharType="separate"/>
          </w:r>
          <w:r>
            <w:rPr>
              <w:rFonts w:hint="eastAsia"/>
              <w:sz w:val="24"/>
            </w:rPr>
            <w:t>三、支出决算情况说明</w:t>
          </w:r>
          <w:r>
            <w:rPr>
              <w:rFonts w:hint="eastAsia"/>
              <w:sz w:val="24"/>
            </w:rPr>
            <w:tab/>
          </w:r>
          <w:r>
            <w:rPr>
              <w:rFonts w:hint="eastAsia"/>
              <w:sz w:val="24"/>
            </w:rPr>
            <w:fldChar w:fldCharType="begin"/>
          </w:r>
          <w:r>
            <w:rPr>
              <w:rFonts w:hint="eastAsia"/>
              <w:sz w:val="24"/>
            </w:rPr>
            <w:instrText xml:space="preserve"> PAGEREF _Toc2158 \h </w:instrText>
          </w:r>
          <w:r>
            <w:rPr>
              <w:rFonts w:hint="eastAsia"/>
              <w:sz w:val="24"/>
            </w:rPr>
            <w:fldChar w:fldCharType="separate"/>
          </w:r>
          <w:r>
            <w:rPr>
              <w:rFonts w:hint="eastAsia"/>
              <w:sz w:val="24"/>
            </w:rPr>
            <w:t>4</w:t>
          </w:r>
          <w:r>
            <w:rPr>
              <w:rFonts w:hint="eastAsia"/>
              <w:sz w:val="24"/>
            </w:rPr>
            <w:fldChar w:fldCharType="end"/>
          </w:r>
          <w:r>
            <w:rPr>
              <w:rFonts w:hint="eastAsia"/>
              <w:sz w:val="24"/>
            </w:rPr>
            <w:fldChar w:fldCharType="end"/>
          </w:r>
        </w:p>
        <w:p>
          <w:pPr>
            <w:pStyle w:val="18"/>
            <w:tabs>
              <w:tab w:val="right" w:leader="dot" w:pos="8296"/>
            </w:tabs>
            <w:adjustRightInd w:val="0"/>
            <w:snapToGrid w:val="0"/>
            <w:spacing w:line="440" w:lineRule="exact"/>
            <w:jc w:val="left"/>
            <w:rPr>
              <w:sz w:val="24"/>
            </w:rPr>
          </w:pPr>
          <w:r>
            <w:fldChar w:fldCharType="begin"/>
          </w:r>
          <w:r>
            <w:instrText xml:space="preserve"> HYPERLINK \l "_Toc11264" </w:instrText>
          </w:r>
          <w:r>
            <w:fldChar w:fldCharType="separate"/>
          </w:r>
          <w:r>
            <w:rPr>
              <w:rFonts w:hint="eastAsia"/>
              <w:sz w:val="24"/>
            </w:rPr>
            <w:t>四、财政拨款收入支出决算总体情况说明</w:t>
          </w:r>
          <w:r>
            <w:rPr>
              <w:rFonts w:hint="eastAsia"/>
              <w:sz w:val="24"/>
            </w:rPr>
            <w:tab/>
          </w:r>
          <w:r>
            <w:rPr>
              <w:rFonts w:hint="eastAsia"/>
              <w:sz w:val="24"/>
            </w:rPr>
            <w:fldChar w:fldCharType="begin"/>
          </w:r>
          <w:r>
            <w:rPr>
              <w:rFonts w:hint="eastAsia"/>
              <w:sz w:val="24"/>
            </w:rPr>
            <w:instrText xml:space="preserve"> PAGEREF _Toc11264 \h </w:instrText>
          </w:r>
          <w:r>
            <w:rPr>
              <w:rFonts w:hint="eastAsia"/>
              <w:sz w:val="24"/>
            </w:rPr>
            <w:fldChar w:fldCharType="separate"/>
          </w:r>
          <w:r>
            <w:rPr>
              <w:rFonts w:hint="eastAsia"/>
              <w:sz w:val="24"/>
            </w:rPr>
            <w:t>5</w:t>
          </w:r>
          <w:r>
            <w:rPr>
              <w:rFonts w:hint="eastAsia"/>
              <w:sz w:val="24"/>
            </w:rPr>
            <w:fldChar w:fldCharType="end"/>
          </w:r>
          <w:r>
            <w:rPr>
              <w:rFonts w:hint="eastAsia"/>
              <w:sz w:val="24"/>
            </w:rPr>
            <w:fldChar w:fldCharType="end"/>
          </w:r>
        </w:p>
        <w:p>
          <w:pPr>
            <w:pStyle w:val="18"/>
            <w:tabs>
              <w:tab w:val="right" w:leader="dot" w:pos="8296"/>
            </w:tabs>
            <w:adjustRightInd w:val="0"/>
            <w:snapToGrid w:val="0"/>
            <w:spacing w:line="440" w:lineRule="exact"/>
            <w:jc w:val="left"/>
            <w:rPr>
              <w:rFonts w:ascii="仿宋" w:hAnsi="仿宋" w:eastAsia="仿宋"/>
              <w:sz w:val="24"/>
              <w:szCs w:val="28"/>
            </w:rPr>
          </w:pPr>
          <w:r>
            <w:fldChar w:fldCharType="begin"/>
          </w:r>
          <w:r>
            <w:instrText xml:space="preserve"> HYPERLINK \l "_Toc8005" </w:instrText>
          </w:r>
          <w:r>
            <w:fldChar w:fldCharType="separate"/>
          </w:r>
          <w:r>
            <w:rPr>
              <w:rFonts w:hint="eastAsia"/>
              <w:sz w:val="24"/>
            </w:rPr>
            <w:t>五、一般公共预算财政拨款支出决算情况说明</w:t>
          </w:r>
          <w:r>
            <w:rPr>
              <w:rFonts w:hint="eastAsia"/>
              <w:sz w:val="24"/>
            </w:rPr>
            <w:tab/>
          </w:r>
          <w:r>
            <w:rPr>
              <w:rFonts w:hint="eastAsia"/>
              <w:sz w:val="24"/>
            </w:rPr>
            <w:fldChar w:fldCharType="begin"/>
          </w:r>
          <w:r>
            <w:rPr>
              <w:rFonts w:hint="eastAsia"/>
              <w:sz w:val="24"/>
            </w:rPr>
            <w:instrText xml:space="preserve"> PAGEREF _Toc8005 \h </w:instrText>
          </w:r>
          <w:r>
            <w:rPr>
              <w:rFonts w:hint="eastAsia"/>
              <w:sz w:val="24"/>
            </w:rPr>
            <w:fldChar w:fldCharType="separate"/>
          </w:r>
          <w:r>
            <w:rPr>
              <w:rFonts w:hint="eastAsia"/>
              <w:sz w:val="24"/>
            </w:rPr>
            <w:t>5</w:t>
          </w:r>
          <w:r>
            <w:rPr>
              <w:rFonts w:hint="eastAsia"/>
              <w:sz w:val="24"/>
            </w:rPr>
            <w:fldChar w:fldCharType="end"/>
          </w:r>
          <w:r>
            <w:rPr>
              <w:rFonts w:hint="eastAsia"/>
              <w:sz w:val="24"/>
            </w:rPr>
            <w:fldChar w:fldCharType="end"/>
          </w:r>
        </w:p>
        <w:p>
          <w:pPr>
            <w:pStyle w:val="18"/>
            <w:tabs>
              <w:tab w:val="right" w:leader="dot" w:pos="8296"/>
            </w:tabs>
            <w:adjustRightInd w:val="0"/>
            <w:snapToGrid w:val="0"/>
            <w:spacing w:line="440" w:lineRule="exact"/>
            <w:jc w:val="left"/>
            <w:rPr>
              <w:sz w:val="24"/>
            </w:rPr>
          </w:pPr>
          <w:r>
            <w:fldChar w:fldCharType="begin"/>
          </w:r>
          <w:r>
            <w:instrText xml:space="preserve"> HYPERLINK \l "_Toc17719" </w:instrText>
          </w:r>
          <w:r>
            <w:fldChar w:fldCharType="separate"/>
          </w:r>
          <w:r>
            <w:rPr>
              <w:rFonts w:hint="eastAsia"/>
              <w:sz w:val="24"/>
            </w:rPr>
            <w:t>（一）一般公共预算财政拨款支出决算总体情况</w:t>
          </w:r>
          <w:r>
            <w:rPr>
              <w:rFonts w:hint="eastAsia"/>
              <w:sz w:val="24"/>
            </w:rPr>
            <w:tab/>
          </w:r>
          <w:r>
            <w:rPr>
              <w:rFonts w:hint="eastAsia"/>
              <w:sz w:val="24"/>
            </w:rPr>
            <w:fldChar w:fldCharType="begin"/>
          </w:r>
          <w:r>
            <w:rPr>
              <w:rFonts w:hint="eastAsia"/>
              <w:sz w:val="24"/>
            </w:rPr>
            <w:instrText xml:space="preserve"> PAGEREF _Toc17719 \h </w:instrText>
          </w:r>
          <w:r>
            <w:rPr>
              <w:rFonts w:hint="eastAsia"/>
              <w:sz w:val="24"/>
            </w:rPr>
            <w:fldChar w:fldCharType="separate"/>
          </w:r>
          <w:r>
            <w:rPr>
              <w:rFonts w:hint="eastAsia"/>
              <w:sz w:val="24"/>
            </w:rPr>
            <w:t>5</w:t>
          </w:r>
          <w:r>
            <w:rPr>
              <w:rFonts w:hint="eastAsia"/>
              <w:sz w:val="24"/>
            </w:rPr>
            <w:fldChar w:fldCharType="end"/>
          </w:r>
          <w:r>
            <w:rPr>
              <w:rFonts w:hint="eastAsia"/>
              <w:sz w:val="24"/>
            </w:rPr>
            <w:fldChar w:fldCharType="end"/>
          </w:r>
        </w:p>
        <w:p>
          <w:pPr>
            <w:pStyle w:val="18"/>
            <w:tabs>
              <w:tab w:val="right" w:leader="dot" w:pos="8296"/>
            </w:tabs>
            <w:adjustRightInd w:val="0"/>
            <w:snapToGrid w:val="0"/>
            <w:spacing w:line="440" w:lineRule="exact"/>
            <w:jc w:val="left"/>
            <w:rPr>
              <w:sz w:val="24"/>
            </w:rPr>
          </w:pPr>
          <w:r>
            <w:fldChar w:fldCharType="begin"/>
          </w:r>
          <w:r>
            <w:instrText xml:space="preserve"> HYPERLINK \l "_Toc18193" </w:instrText>
          </w:r>
          <w:r>
            <w:fldChar w:fldCharType="separate"/>
          </w:r>
          <w:r>
            <w:rPr>
              <w:rFonts w:hint="eastAsia"/>
              <w:sz w:val="24"/>
            </w:rPr>
            <w:t>（二）一般公共预算财政拨款支出决算结构情况</w:t>
          </w:r>
          <w:r>
            <w:rPr>
              <w:rFonts w:hint="eastAsia"/>
              <w:sz w:val="24"/>
            </w:rPr>
            <w:tab/>
          </w:r>
          <w:r>
            <w:rPr>
              <w:rFonts w:hint="eastAsia"/>
              <w:sz w:val="24"/>
            </w:rPr>
            <w:fldChar w:fldCharType="begin"/>
          </w:r>
          <w:r>
            <w:rPr>
              <w:rFonts w:hint="eastAsia"/>
              <w:sz w:val="24"/>
            </w:rPr>
            <w:instrText xml:space="preserve"> PAGEREF _Toc18193 \h </w:instrText>
          </w:r>
          <w:r>
            <w:rPr>
              <w:rFonts w:hint="eastAsia"/>
              <w:sz w:val="24"/>
            </w:rPr>
            <w:fldChar w:fldCharType="separate"/>
          </w:r>
          <w:r>
            <w:rPr>
              <w:rFonts w:hint="eastAsia"/>
              <w:sz w:val="24"/>
            </w:rPr>
            <w:t>6</w:t>
          </w:r>
          <w:r>
            <w:rPr>
              <w:rFonts w:hint="eastAsia"/>
              <w:sz w:val="24"/>
            </w:rPr>
            <w:fldChar w:fldCharType="end"/>
          </w:r>
          <w:r>
            <w:rPr>
              <w:rFonts w:hint="eastAsia"/>
              <w:sz w:val="24"/>
            </w:rPr>
            <w:fldChar w:fldCharType="end"/>
          </w:r>
        </w:p>
        <w:p>
          <w:pPr>
            <w:pStyle w:val="18"/>
            <w:tabs>
              <w:tab w:val="right" w:leader="dot" w:pos="8296"/>
            </w:tabs>
            <w:adjustRightInd w:val="0"/>
            <w:snapToGrid w:val="0"/>
            <w:spacing w:line="440" w:lineRule="exact"/>
            <w:jc w:val="left"/>
            <w:rPr>
              <w:rFonts w:ascii="仿宋" w:hAnsi="仿宋" w:eastAsia="仿宋"/>
              <w:sz w:val="24"/>
              <w:szCs w:val="28"/>
            </w:rPr>
          </w:pPr>
          <w:r>
            <w:fldChar w:fldCharType="begin"/>
          </w:r>
          <w:r>
            <w:instrText xml:space="preserve"> HYPERLINK \l "_Toc19876" </w:instrText>
          </w:r>
          <w:r>
            <w:fldChar w:fldCharType="separate"/>
          </w:r>
          <w:r>
            <w:rPr>
              <w:rFonts w:hint="eastAsia"/>
              <w:sz w:val="24"/>
            </w:rPr>
            <w:t>（三）一般公共预算财政拨款支出决算具体情况</w:t>
          </w:r>
          <w:r>
            <w:rPr>
              <w:rFonts w:hint="eastAsia"/>
              <w:sz w:val="24"/>
            </w:rPr>
            <w:tab/>
          </w:r>
          <w:r>
            <w:rPr>
              <w:rFonts w:hint="eastAsia"/>
              <w:sz w:val="24"/>
            </w:rPr>
            <w:fldChar w:fldCharType="begin"/>
          </w:r>
          <w:r>
            <w:rPr>
              <w:rFonts w:hint="eastAsia"/>
              <w:sz w:val="24"/>
            </w:rPr>
            <w:instrText xml:space="preserve"> PAGEREF _Toc19876 \h </w:instrText>
          </w:r>
          <w:r>
            <w:rPr>
              <w:rFonts w:hint="eastAsia"/>
              <w:sz w:val="24"/>
            </w:rPr>
            <w:fldChar w:fldCharType="separate"/>
          </w:r>
          <w:r>
            <w:rPr>
              <w:rFonts w:hint="eastAsia"/>
              <w:sz w:val="24"/>
            </w:rPr>
            <w:t>7</w:t>
          </w:r>
          <w:r>
            <w:rPr>
              <w:rFonts w:hint="eastAsia"/>
              <w:sz w:val="24"/>
            </w:rPr>
            <w:fldChar w:fldCharType="end"/>
          </w:r>
          <w:r>
            <w:rPr>
              <w:rFonts w:hint="eastAsia"/>
              <w:sz w:val="24"/>
            </w:rPr>
            <w:fldChar w:fldCharType="end"/>
          </w:r>
        </w:p>
        <w:p>
          <w:pPr>
            <w:pStyle w:val="18"/>
            <w:tabs>
              <w:tab w:val="right" w:leader="dot" w:pos="8296"/>
            </w:tabs>
            <w:adjustRightInd w:val="0"/>
            <w:snapToGrid w:val="0"/>
            <w:spacing w:line="440" w:lineRule="exact"/>
            <w:jc w:val="left"/>
            <w:rPr>
              <w:sz w:val="24"/>
            </w:rPr>
          </w:pPr>
          <w:r>
            <w:fldChar w:fldCharType="begin"/>
          </w:r>
          <w:r>
            <w:instrText xml:space="preserve"> HYPERLINK \l "_Toc8186" </w:instrText>
          </w:r>
          <w:r>
            <w:fldChar w:fldCharType="separate"/>
          </w:r>
          <w:r>
            <w:rPr>
              <w:rFonts w:hint="eastAsia"/>
              <w:sz w:val="24"/>
            </w:rPr>
            <w:t>六、一般公共预算财政拨款基本支出决算情况说明</w:t>
          </w:r>
          <w:r>
            <w:rPr>
              <w:rFonts w:hint="eastAsia"/>
              <w:sz w:val="24"/>
            </w:rPr>
            <w:tab/>
          </w:r>
          <w:r>
            <w:rPr>
              <w:rFonts w:hint="eastAsia"/>
              <w:sz w:val="24"/>
            </w:rPr>
            <w:fldChar w:fldCharType="begin"/>
          </w:r>
          <w:r>
            <w:rPr>
              <w:rFonts w:hint="eastAsia"/>
              <w:sz w:val="24"/>
            </w:rPr>
            <w:instrText xml:space="preserve"> PAGEREF _Toc8186 \h </w:instrText>
          </w:r>
          <w:r>
            <w:rPr>
              <w:rFonts w:hint="eastAsia"/>
              <w:sz w:val="24"/>
            </w:rPr>
            <w:fldChar w:fldCharType="separate"/>
          </w:r>
          <w:r>
            <w:rPr>
              <w:rFonts w:hint="eastAsia"/>
              <w:sz w:val="24"/>
            </w:rPr>
            <w:t>10</w:t>
          </w:r>
          <w:r>
            <w:rPr>
              <w:rFonts w:hint="eastAsia"/>
              <w:sz w:val="24"/>
            </w:rPr>
            <w:fldChar w:fldCharType="end"/>
          </w:r>
          <w:r>
            <w:rPr>
              <w:rFonts w:hint="eastAsia"/>
              <w:sz w:val="24"/>
            </w:rPr>
            <w:fldChar w:fldCharType="end"/>
          </w:r>
        </w:p>
        <w:p>
          <w:pPr>
            <w:pStyle w:val="18"/>
            <w:tabs>
              <w:tab w:val="right" w:leader="dot" w:pos="8296"/>
            </w:tabs>
            <w:adjustRightInd w:val="0"/>
            <w:snapToGrid w:val="0"/>
            <w:spacing w:line="440" w:lineRule="exact"/>
            <w:jc w:val="left"/>
            <w:rPr>
              <w:rFonts w:ascii="仿宋" w:hAnsi="仿宋" w:eastAsia="仿宋"/>
              <w:sz w:val="24"/>
              <w:szCs w:val="28"/>
            </w:rPr>
          </w:pPr>
          <w:r>
            <w:fldChar w:fldCharType="begin"/>
          </w:r>
          <w:r>
            <w:instrText xml:space="preserve"> HYPERLINK \l "_Toc6007" </w:instrText>
          </w:r>
          <w:r>
            <w:fldChar w:fldCharType="separate"/>
          </w:r>
          <w:r>
            <w:rPr>
              <w:rFonts w:hint="eastAsia"/>
              <w:sz w:val="24"/>
            </w:rPr>
            <w:t>七、“三公”经费财政拨款支出决算情况说明</w:t>
          </w:r>
          <w:r>
            <w:rPr>
              <w:rFonts w:hint="eastAsia"/>
              <w:sz w:val="24"/>
            </w:rPr>
            <w:tab/>
          </w:r>
          <w:r>
            <w:rPr>
              <w:rFonts w:hint="eastAsia"/>
              <w:sz w:val="24"/>
            </w:rPr>
            <w:fldChar w:fldCharType="begin"/>
          </w:r>
          <w:r>
            <w:rPr>
              <w:rFonts w:hint="eastAsia"/>
              <w:sz w:val="24"/>
            </w:rPr>
            <w:instrText xml:space="preserve"> PAGEREF _Toc6007 \h </w:instrText>
          </w:r>
          <w:r>
            <w:rPr>
              <w:rFonts w:hint="eastAsia"/>
              <w:sz w:val="24"/>
            </w:rPr>
            <w:fldChar w:fldCharType="separate"/>
          </w:r>
          <w:r>
            <w:rPr>
              <w:rFonts w:hint="eastAsia"/>
              <w:sz w:val="24"/>
            </w:rPr>
            <w:t>11</w:t>
          </w:r>
          <w:r>
            <w:rPr>
              <w:rFonts w:hint="eastAsia"/>
              <w:sz w:val="24"/>
            </w:rPr>
            <w:fldChar w:fldCharType="end"/>
          </w:r>
          <w:r>
            <w:rPr>
              <w:rFonts w:hint="eastAsia"/>
              <w:sz w:val="24"/>
            </w:rPr>
            <w:fldChar w:fldCharType="end"/>
          </w:r>
        </w:p>
        <w:p>
          <w:pPr>
            <w:pStyle w:val="18"/>
            <w:tabs>
              <w:tab w:val="right" w:leader="dot" w:pos="8296"/>
            </w:tabs>
            <w:adjustRightInd w:val="0"/>
            <w:snapToGrid w:val="0"/>
            <w:spacing w:line="440" w:lineRule="exact"/>
            <w:jc w:val="left"/>
            <w:rPr>
              <w:sz w:val="24"/>
            </w:rPr>
          </w:pPr>
          <w:r>
            <w:fldChar w:fldCharType="begin"/>
          </w:r>
          <w:r>
            <w:instrText xml:space="preserve"> HYPERLINK \l "_Toc17266" </w:instrText>
          </w:r>
          <w:r>
            <w:fldChar w:fldCharType="separate"/>
          </w:r>
          <w:r>
            <w:rPr>
              <w:rFonts w:hint="eastAsia"/>
              <w:sz w:val="24"/>
            </w:rPr>
            <w:t>（一）“三公”经费财政拨款支出决算总体情况说明</w:t>
          </w:r>
          <w:r>
            <w:rPr>
              <w:rFonts w:hint="eastAsia"/>
              <w:sz w:val="24"/>
            </w:rPr>
            <w:tab/>
          </w:r>
          <w:r>
            <w:rPr>
              <w:rFonts w:hint="eastAsia"/>
              <w:sz w:val="24"/>
            </w:rPr>
            <w:fldChar w:fldCharType="begin"/>
          </w:r>
          <w:r>
            <w:rPr>
              <w:rFonts w:hint="eastAsia"/>
              <w:sz w:val="24"/>
            </w:rPr>
            <w:instrText xml:space="preserve"> PAGEREF _Toc17266 \h </w:instrText>
          </w:r>
          <w:r>
            <w:rPr>
              <w:rFonts w:hint="eastAsia"/>
              <w:sz w:val="24"/>
            </w:rPr>
            <w:fldChar w:fldCharType="separate"/>
          </w:r>
          <w:r>
            <w:rPr>
              <w:rFonts w:hint="eastAsia"/>
              <w:sz w:val="24"/>
            </w:rPr>
            <w:t>11</w:t>
          </w:r>
          <w:r>
            <w:rPr>
              <w:rFonts w:hint="eastAsia"/>
              <w:sz w:val="24"/>
            </w:rPr>
            <w:fldChar w:fldCharType="end"/>
          </w:r>
          <w:r>
            <w:rPr>
              <w:rFonts w:hint="eastAsia"/>
              <w:sz w:val="24"/>
            </w:rPr>
            <w:fldChar w:fldCharType="end"/>
          </w:r>
        </w:p>
        <w:p>
          <w:pPr>
            <w:pStyle w:val="18"/>
            <w:tabs>
              <w:tab w:val="right" w:leader="dot" w:pos="8296"/>
            </w:tabs>
            <w:adjustRightInd w:val="0"/>
            <w:snapToGrid w:val="0"/>
            <w:spacing w:line="440" w:lineRule="exact"/>
            <w:jc w:val="left"/>
            <w:rPr>
              <w:rFonts w:ascii="仿宋" w:hAnsi="仿宋" w:eastAsia="仿宋"/>
              <w:sz w:val="24"/>
              <w:szCs w:val="28"/>
            </w:rPr>
          </w:pPr>
          <w:r>
            <w:fldChar w:fldCharType="begin"/>
          </w:r>
          <w:r>
            <w:instrText xml:space="preserve"> HYPERLINK \l "_Toc11862" </w:instrText>
          </w:r>
          <w:r>
            <w:fldChar w:fldCharType="separate"/>
          </w:r>
          <w:r>
            <w:rPr>
              <w:rFonts w:hint="eastAsia"/>
              <w:sz w:val="24"/>
            </w:rPr>
            <w:t>（二）“三公”经费财政拨款支出决算具体情况说明</w:t>
          </w:r>
          <w:r>
            <w:rPr>
              <w:rFonts w:hint="eastAsia"/>
              <w:sz w:val="24"/>
            </w:rPr>
            <w:tab/>
          </w:r>
          <w:r>
            <w:rPr>
              <w:rFonts w:hint="eastAsia"/>
              <w:sz w:val="24"/>
            </w:rPr>
            <w:fldChar w:fldCharType="begin"/>
          </w:r>
          <w:r>
            <w:rPr>
              <w:rFonts w:hint="eastAsia"/>
              <w:sz w:val="24"/>
            </w:rPr>
            <w:instrText xml:space="preserve"> PAGEREF _Toc11862 \h </w:instrText>
          </w:r>
          <w:r>
            <w:rPr>
              <w:rFonts w:hint="eastAsia"/>
              <w:sz w:val="24"/>
            </w:rPr>
            <w:fldChar w:fldCharType="separate"/>
          </w:r>
          <w:r>
            <w:rPr>
              <w:rFonts w:hint="eastAsia"/>
              <w:sz w:val="24"/>
            </w:rPr>
            <w:t>11</w:t>
          </w:r>
          <w:r>
            <w:rPr>
              <w:rFonts w:hint="eastAsia"/>
              <w:sz w:val="24"/>
            </w:rPr>
            <w:fldChar w:fldCharType="end"/>
          </w:r>
          <w:r>
            <w:rPr>
              <w:rFonts w:hint="eastAsia"/>
              <w:sz w:val="24"/>
            </w:rPr>
            <w:fldChar w:fldCharType="end"/>
          </w:r>
        </w:p>
        <w:p>
          <w:pPr>
            <w:pStyle w:val="18"/>
            <w:tabs>
              <w:tab w:val="right" w:leader="dot" w:pos="8296"/>
            </w:tabs>
            <w:adjustRightInd w:val="0"/>
            <w:snapToGrid w:val="0"/>
            <w:spacing w:line="440" w:lineRule="exact"/>
            <w:jc w:val="left"/>
            <w:rPr>
              <w:sz w:val="24"/>
            </w:rPr>
          </w:pPr>
          <w:r>
            <w:fldChar w:fldCharType="begin"/>
          </w:r>
          <w:r>
            <w:instrText xml:space="preserve"> HYPERLINK \l "_Toc28318" </w:instrText>
          </w:r>
          <w:r>
            <w:fldChar w:fldCharType="separate"/>
          </w:r>
          <w:r>
            <w:rPr>
              <w:rFonts w:hint="eastAsia"/>
              <w:sz w:val="24"/>
            </w:rPr>
            <w:t>八、政府性基金预算支出决算情况说明</w:t>
          </w:r>
          <w:r>
            <w:rPr>
              <w:rFonts w:hint="eastAsia"/>
              <w:sz w:val="24"/>
            </w:rPr>
            <w:tab/>
          </w:r>
          <w:r>
            <w:rPr>
              <w:rFonts w:hint="eastAsia"/>
              <w:sz w:val="24"/>
            </w:rPr>
            <w:fldChar w:fldCharType="begin"/>
          </w:r>
          <w:r>
            <w:rPr>
              <w:rFonts w:hint="eastAsia"/>
              <w:sz w:val="24"/>
            </w:rPr>
            <w:instrText xml:space="preserve"> PAGEREF _Toc28318 \h </w:instrText>
          </w:r>
          <w:r>
            <w:rPr>
              <w:rFonts w:hint="eastAsia"/>
              <w:sz w:val="24"/>
            </w:rPr>
            <w:fldChar w:fldCharType="separate"/>
          </w:r>
          <w:r>
            <w:rPr>
              <w:rFonts w:hint="eastAsia"/>
              <w:sz w:val="24"/>
            </w:rPr>
            <w:t>12</w:t>
          </w:r>
          <w:r>
            <w:rPr>
              <w:rFonts w:hint="eastAsia"/>
              <w:sz w:val="24"/>
            </w:rPr>
            <w:fldChar w:fldCharType="end"/>
          </w:r>
          <w:r>
            <w:rPr>
              <w:rFonts w:hint="eastAsia"/>
              <w:sz w:val="24"/>
            </w:rPr>
            <w:fldChar w:fldCharType="end"/>
          </w:r>
        </w:p>
        <w:p>
          <w:pPr>
            <w:pStyle w:val="18"/>
            <w:tabs>
              <w:tab w:val="right" w:leader="dot" w:pos="8296"/>
            </w:tabs>
            <w:adjustRightInd w:val="0"/>
            <w:snapToGrid w:val="0"/>
            <w:spacing w:line="440" w:lineRule="exact"/>
            <w:jc w:val="left"/>
            <w:rPr>
              <w:sz w:val="24"/>
            </w:rPr>
          </w:pPr>
          <w:r>
            <w:fldChar w:fldCharType="begin"/>
          </w:r>
          <w:r>
            <w:instrText xml:space="preserve"> HYPERLINK \l "_Toc671" </w:instrText>
          </w:r>
          <w:r>
            <w:fldChar w:fldCharType="separate"/>
          </w:r>
          <w:r>
            <w:rPr>
              <w:rFonts w:hint="eastAsia"/>
              <w:sz w:val="24"/>
            </w:rPr>
            <w:t>九、国有资本经营预算支出决算情况说明</w:t>
          </w:r>
          <w:r>
            <w:rPr>
              <w:rFonts w:hint="eastAsia"/>
              <w:sz w:val="24"/>
            </w:rPr>
            <w:tab/>
          </w:r>
          <w:r>
            <w:rPr>
              <w:rFonts w:hint="eastAsia"/>
              <w:sz w:val="24"/>
            </w:rPr>
            <w:fldChar w:fldCharType="begin"/>
          </w:r>
          <w:r>
            <w:rPr>
              <w:rFonts w:hint="eastAsia"/>
              <w:sz w:val="24"/>
            </w:rPr>
            <w:instrText xml:space="preserve"> PAGEREF _Toc671 \h </w:instrText>
          </w:r>
          <w:r>
            <w:rPr>
              <w:rFonts w:hint="eastAsia"/>
              <w:sz w:val="24"/>
            </w:rPr>
            <w:fldChar w:fldCharType="separate"/>
          </w:r>
          <w:r>
            <w:rPr>
              <w:rFonts w:hint="eastAsia"/>
              <w:sz w:val="24"/>
            </w:rPr>
            <w:t>12</w:t>
          </w:r>
          <w:r>
            <w:rPr>
              <w:rFonts w:hint="eastAsia"/>
              <w:sz w:val="24"/>
            </w:rPr>
            <w:fldChar w:fldCharType="end"/>
          </w:r>
          <w:r>
            <w:rPr>
              <w:rFonts w:hint="eastAsia"/>
              <w:sz w:val="24"/>
            </w:rPr>
            <w:fldChar w:fldCharType="end"/>
          </w:r>
        </w:p>
        <w:p>
          <w:pPr>
            <w:pStyle w:val="18"/>
            <w:tabs>
              <w:tab w:val="right" w:leader="dot" w:pos="8296"/>
            </w:tabs>
            <w:adjustRightInd w:val="0"/>
            <w:snapToGrid w:val="0"/>
            <w:spacing w:line="440" w:lineRule="exact"/>
            <w:jc w:val="left"/>
            <w:rPr>
              <w:rFonts w:ascii="仿宋" w:hAnsi="仿宋" w:eastAsia="仿宋"/>
              <w:sz w:val="24"/>
              <w:szCs w:val="28"/>
            </w:rPr>
          </w:pPr>
          <w:r>
            <w:fldChar w:fldCharType="begin"/>
          </w:r>
          <w:r>
            <w:instrText xml:space="preserve"> HYPERLINK \l "_Toc255" </w:instrText>
          </w:r>
          <w:r>
            <w:fldChar w:fldCharType="separate"/>
          </w:r>
          <w:r>
            <w:rPr>
              <w:rFonts w:hint="eastAsia"/>
              <w:sz w:val="24"/>
            </w:rPr>
            <w:t>十、其他重要事项的情况说明</w:t>
          </w:r>
          <w:r>
            <w:rPr>
              <w:rFonts w:hint="eastAsia"/>
              <w:sz w:val="24"/>
            </w:rPr>
            <w:tab/>
          </w:r>
          <w:r>
            <w:rPr>
              <w:rFonts w:hint="eastAsia"/>
              <w:sz w:val="24"/>
            </w:rPr>
            <w:fldChar w:fldCharType="begin"/>
          </w:r>
          <w:r>
            <w:rPr>
              <w:rFonts w:hint="eastAsia"/>
              <w:sz w:val="24"/>
            </w:rPr>
            <w:instrText xml:space="preserve"> PAGEREF _Toc255 \h </w:instrText>
          </w:r>
          <w:r>
            <w:rPr>
              <w:rFonts w:hint="eastAsia"/>
              <w:sz w:val="24"/>
            </w:rPr>
            <w:fldChar w:fldCharType="separate"/>
          </w:r>
          <w:r>
            <w:rPr>
              <w:rFonts w:hint="eastAsia"/>
              <w:sz w:val="24"/>
            </w:rPr>
            <w:t>12</w:t>
          </w:r>
          <w:r>
            <w:rPr>
              <w:rFonts w:hint="eastAsia"/>
              <w:sz w:val="24"/>
            </w:rPr>
            <w:fldChar w:fldCharType="end"/>
          </w:r>
          <w:r>
            <w:rPr>
              <w:rFonts w:hint="eastAsia"/>
              <w:sz w:val="24"/>
            </w:rPr>
            <w:fldChar w:fldCharType="end"/>
          </w:r>
        </w:p>
        <w:p>
          <w:pPr>
            <w:pStyle w:val="18"/>
            <w:tabs>
              <w:tab w:val="right" w:leader="dot" w:pos="8296"/>
            </w:tabs>
            <w:adjustRightInd w:val="0"/>
            <w:snapToGrid w:val="0"/>
            <w:spacing w:line="440" w:lineRule="exact"/>
            <w:jc w:val="left"/>
            <w:rPr>
              <w:sz w:val="24"/>
            </w:rPr>
          </w:pPr>
          <w:r>
            <w:fldChar w:fldCharType="begin"/>
          </w:r>
          <w:r>
            <w:instrText xml:space="preserve"> HYPERLINK \l "_Toc27621" </w:instrText>
          </w:r>
          <w:r>
            <w:fldChar w:fldCharType="separate"/>
          </w:r>
          <w:r>
            <w:rPr>
              <w:rFonts w:hint="eastAsia"/>
              <w:sz w:val="24"/>
            </w:rPr>
            <w:t>（一）机关运行经费支出情况</w:t>
          </w:r>
          <w:r>
            <w:rPr>
              <w:rFonts w:hint="eastAsia"/>
              <w:sz w:val="24"/>
            </w:rPr>
            <w:tab/>
          </w:r>
          <w:r>
            <w:rPr>
              <w:rFonts w:hint="eastAsia"/>
              <w:sz w:val="24"/>
            </w:rPr>
            <w:fldChar w:fldCharType="begin"/>
          </w:r>
          <w:r>
            <w:rPr>
              <w:rFonts w:hint="eastAsia"/>
              <w:sz w:val="24"/>
            </w:rPr>
            <w:instrText xml:space="preserve"> PAGEREF _Toc27621 \h </w:instrText>
          </w:r>
          <w:r>
            <w:rPr>
              <w:rFonts w:hint="eastAsia"/>
              <w:sz w:val="24"/>
            </w:rPr>
            <w:fldChar w:fldCharType="separate"/>
          </w:r>
          <w:r>
            <w:rPr>
              <w:rFonts w:hint="eastAsia"/>
              <w:sz w:val="24"/>
            </w:rPr>
            <w:t>12</w:t>
          </w:r>
          <w:r>
            <w:rPr>
              <w:rFonts w:hint="eastAsia"/>
              <w:sz w:val="24"/>
            </w:rPr>
            <w:fldChar w:fldCharType="end"/>
          </w:r>
          <w:r>
            <w:rPr>
              <w:rFonts w:hint="eastAsia"/>
              <w:sz w:val="24"/>
            </w:rPr>
            <w:fldChar w:fldCharType="end"/>
          </w:r>
        </w:p>
        <w:p>
          <w:pPr>
            <w:pStyle w:val="18"/>
            <w:tabs>
              <w:tab w:val="right" w:leader="dot" w:pos="8296"/>
            </w:tabs>
            <w:adjustRightInd w:val="0"/>
            <w:snapToGrid w:val="0"/>
            <w:spacing w:line="440" w:lineRule="exact"/>
            <w:jc w:val="left"/>
            <w:rPr>
              <w:sz w:val="24"/>
            </w:rPr>
          </w:pPr>
          <w:r>
            <w:fldChar w:fldCharType="begin"/>
          </w:r>
          <w:r>
            <w:instrText xml:space="preserve"> HYPERLINK \l "_Toc31122" </w:instrText>
          </w:r>
          <w:r>
            <w:fldChar w:fldCharType="separate"/>
          </w:r>
          <w:r>
            <w:rPr>
              <w:rFonts w:hint="eastAsia"/>
              <w:sz w:val="24"/>
            </w:rPr>
            <w:t>（二）政府采购支出情况</w:t>
          </w:r>
          <w:r>
            <w:rPr>
              <w:rFonts w:hint="eastAsia"/>
              <w:sz w:val="24"/>
            </w:rPr>
            <w:tab/>
          </w:r>
          <w:r>
            <w:rPr>
              <w:rFonts w:hint="eastAsia"/>
              <w:sz w:val="24"/>
            </w:rPr>
            <w:fldChar w:fldCharType="begin"/>
          </w:r>
          <w:r>
            <w:rPr>
              <w:rFonts w:hint="eastAsia"/>
              <w:sz w:val="24"/>
            </w:rPr>
            <w:instrText xml:space="preserve"> PAGEREF _Toc31122 \h </w:instrText>
          </w:r>
          <w:r>
            <w:rPr>
              <w:rFonts w:hint="eastAsia"/>
              <w:sz w:val="24"/>
            </w:rPr>
            <w:fldChar w:fldCharType="separate"/>
          </w:r>
          <w:r>
            <w:rPr>
              <w:rFonts w:hint="eastAsia"/>
              <w:sz w:val="24"/>
            </w:rPr>
            <w:t>13</w:t>
          </w:r>
          <w:r>
            <w:rPr>
              <w:rFonts w:hint="eastAsia"/>
              <w:sz w:val="24"/>
            </w:rPr>
            <w:fldChar w:fldCharType="end"/>
          </w:r>
          <w:r>
            <w:rPr>
              <w:rFonts w:hint="eastAsia"/>
              <w:sz w:val="24"/>
            </w:rPr>
            <w:fldChar w:fldCharType="end"/>
          </w:r>
        </w:p>
        <w:p>
          <w:pPr>
            <w:pStyle w:val="18"/>
            <w:tabs>
              <w:tab w:val="right" w:leader="dot" w:pos="8296"/>
            </w:tabs>
            <w:adjustRightInd w:val="0"/>
            <w:snapToGrid w:val="0"/>
            <w:spacing w:line="440" w:lineRule="exact"/>
            <w:jc w:val="left"/>
            <w:rPr>
              <w:sz w:val="24"/>
            </w:rPr>
          </w:pPr>
          <w:r>
            <w:fldChar w:fldCharType="begin"/>
          </w:r>
          <w:r>
            <w:instrText xml:space="preserve"> HYPERLINK \l "_Toc9244" </w:instrText>
          </w:r>
          <w:r>
            <w:fldChar w:fldCharType="separate"/>
          </w:r>
          <w:r>
            <w:rPr>
              <w:rFonts w:hint="eastAsia"/>
              <w:sz w:val="24"/>
            </w:rPr>
            <w:t>（三）国有资产占有使用情况</w:t>
          </w:r>
          <w:r>
            <w:rPr>
              <w:rFonts w:hint="eastAsia"/>
              <w:sz w:val="24"/>
            </w:rPr>
            <w:tab/>
          </w:r>
          <w:r>
            <w:rPr>
              <w:rFonts w:hint="eastAsia"/>
              <w:sz w:val="24"/>
            </w:rPr>
            <w:fldChar w:fldCharType="begin"/>
          </w:r>
          <w:r>
            <w:rPr>
              <w:rFonts w:hint="eastAsia"/>
              <w:sz w:val="24"/>
            </w:rPr>
            <w:instrText xml:space="preserve"> PAGEREF _Toc9244 \h </w:instrText>
          </w:r>
          <w:r>
            <w:rPr>
              <w:rFonts w:hint="eastAsia"/>
              <w:sz w:val="24"/>
            </w:rPr>
            <w:fldChar w:fldCharType="separate"/>
          </w:r>
          <w:r>
            <w:rPr>
              <w:rFonts w:hint="eastAsia"/>
              <w:sz w:val="24"/>
            </w:rPr>
            <w:t>13</w:t>
          </w:r>
          <w:r>
            <w:rPr>
              <w:rFonts w:hint="eastAsia"/>
              <w:sz w:val="24"/>
            </w:rPr>
            <w:fldChar w:fldCharType="end"/>
          </w:r>
          <w:r>
            <w:rPr>
              <w:rFonts w:hint="eastAsia"/>
              <w:sz w:val="24"/>
            </w:rPr>
            <w:fldChar w:fldCharType="end"/>
          </w:r>
        </w:p>
        <w:p>
          <w:pPr>
            <w:pStyle w:val="18"/>
            <w:tabs>
              <w:tab w:val="right" w:leader="dot" w:pos="8296"/>
            </w:tabs>
            <w:adjustRightInd w:val="0"/>
            <w:snapToGrid w:val="0"/>
            <w:spacing w:line="440" w:lineRule="exact"/>
            <w:jc w:val="left"/>
            <w:rPr>
              <w:rFonts w:ascii="仿宋" w:hAnsi="仿宋" w:eastAsia="仿宋"/>
              <w:sz w:val="24"/>
              <w:szCs w:val="28"/>
            </w:rPr>
          </w:pPr>
          <w:r>
            <w:fldChar w:fldCharType="begin"/>
          </w:r>
          <w:r>
            <w:instrText xml:space="preserve"> HYPERLINK \l "_Toc11710" </w:instrText>
          </w:r>
          <w:r>
            <w:fldChar w:fldCharType="separate"/>
          </w:r>
          <w:r>
            <w:rPr>
              <w:rFonts w:hint="eastAsia"/>
              <w:sz w:val="24"/>
            </w:rPr>
            <w:t>（四）预算绩效管理情况。</w:t>
          </w:r>
          <w:r>
            <w:rPr>
              <w:rFonts w:hint="eastAsia"/>
              <w:sz w:val="24"/>
            </w:rPr>
            <w:tab/>
          </w:r>
          <w:r>
            <w:rPr>
              <w:rFonts w:hint="eastAsia"/>
              <w:sz w:val="24"/>
            </w:rPr>
            <w:fldChar w:fldCharType="begin"/>
          </w:r>
          <w:r>
            <w:rPr>
              <w:rFonts w:hint="eastAsia"/>
              <w:sz w:val="24"/>
            </w:rPr>
            <w:instrText xml:space="preserve"> PAGEREF _Toc11710 \h </w:instrText>
          </w:r>
          <w:r>
            <w:rPr>
              <w:rFonts w:hint="eastAsia"/>
              <w:sz w:val="24"/>
            </w:rPr>
            <w:fldChar w:fldCharType="separate"/>
          </w:r>
          <w:r>
            <w:rPr>
              <w:rFonts w:hint="eastAsia"/>
              <w:sz w:val="24"/>
            </w:rPr>
            <w:t>13</w:t>
          </w:r>
          <w:r>
            <w:rPr>
              <w:rFonts w:hint="eastAsia"/>
              <w:sz w:val="24"/>
            </w:rPr>
            <w:fldChar w:fldCharType="end"/>
          </w:r>
          <w:r>
            <w:rPr>
              <w:rFonts w:hint="eastAsia"/>
              <w:sz w:val="24"/>
            </w:rPr>
            <w:fldChar w:fldCharType="end"/>
          </w:r>
        </w:p>
        <w:p>
          <w:pPr>
            <w:pStyle w:val="17"/>
            <w:tabs>
              <w:tab w:val="right" w:leader="dot" w:pos="8296"/>
            </w:tabs>
            <w:adjustRightInd w:val="0"/>
            <w:snapToGrid w:val="0"/>
            <w:spacing w:line="440" w:lineRule="exact"/>
            <w:jc w:val="left"/>
            <w:rPr>
              <w:rFonts w:ascii="仿宋" w:hAnsi="仿宋" w:eastAsia="仿宋"/>
              <w:sz w:val="24"/>
              <w:szCs w:val="28"/>
            </w:rPr>
          </w:pPr>
          <w:r>
            <w:fldChar w:fldCharType="begin"/>
          </w:r>
          <w:r>
            <w:instrText xml:space="preserve"> HYPERLINK \l "_Toc10570" </w:instrText>
          </w:r>
          <w:r>
            <w:fldChar w:fldCharType="separate"/>
          </w:r>
          <w:r>
            <w:rPr>
              <w:rFonts w:hint="eastAsia" w:ascii="仿宋" w:hAnsi="仿宋" w:eastAsia="仿宋"/>
              <w:sz w:val="24"/>
              <w:szCs w:val="28"/>
            </w:rPr>
            <w:t>第三部分名词解释</w:t>
          </w:r>
          <w:r>
            <w:rPr>
              <w:rFonts w:hint="eastAsia" w:ascii="仿宋" w:hAnsi="仿宋" w:eastAsia="仿宋"/>
              <w:sz w:val="24"/>
              <w:szCs w:val="28"/>
            </w:rPr>
            <w:tab/>
          </w:r>
          <w:r>
            <w:rPr>
              <w:rFonts w:hint="eastAsia" w:ascii="仿宋" w:hAnsi="仿宋" w:eastAsia="仿宋"/>
              <w:sz w:val="24"/>
              <w:szCs w:val="28"/>
            </w:rPr>
            <w:fldChar w:fldCharType="begin"/>
          </w:r>
          <w:r>
            <w:rPr>
              <w:rFonts w:hint="eastAsia" w:ascii="仿宋" w:hAnsi="仿宋" w:eastAsia="仿宋"/>
              <w:sz w:val="24"/>
              <w:szCs w:val="28"/>
            </w:rPr>
            <w:instrText xml:space="preserve"> PAGEREF _Toc10570 \h </w:instrText>
          </w:r>
          <w:r>
            <w:rPr>
              <w:rFonts w:hint="eastAsia" w:ascii="仿宋" w:hAnsi="仿宋" w:eastAsia="仿宋"/>
              <w:sz w:val="24"/>
              <w:szCs w:val="28"/>
            </w:rPr>
            <w:fldChar w:fldCharType="separate"/>
          </w:r>
          <w:r>
            <w:rPr>
              <w:rFonts w:hint="eastAsia" w:ascii="仿宋" w:hAnsi="仿宋" w:eastAsia="仿宋"/>
              <w:sz w:val="24"/>
              <w:szCs w:val="28"/>
            </w:rPr>
            <w:t>14</w:t>
          </w:r>
          <w:r>
            <w:rPr>
              <w:rFonts w:hint="eastAsia" w:ascii="仿宋" w:hAnsi="仿宋" w:eastAsia="仿宋"/>
              <w:sz w:val="24"/>
              <w:szCs w:val="28"/>
            </w:rPr>
            <w:fldChar w:fldCharType="end"/>
          </w:r>
          <w:r>
            <w:rPr>
              <w:rFonts w:hint="eastAsia" w:ascii="仿宋" w:hAnsi="仿宋" w:eastAsia="仿宋"/>
              <w:sz w:val="24"/>
              <w:szCs w:val="28"/>
            </w:rPr>
            <w:fldChar w:fldCharType="end"/>
          </w:r>
        </w:p>
        <w:p>
          <w:pPr>
            <w:pStyle w:val="17"/>
            <w:tabs>
              <w:tab w:val="right" w:leader="dot" w:pos="8296"/>
            </w:tabs>
            <w:adjustRightInd w:val="0"/>
            <w:snapToGrid w:val="0"/>
            <w:spacing w:line="440" w:lineRule="exact"/>
            <w:jc w:val="left"/>
            <w:rPr>
              <w:rFonts w:ascii="仿宋" w:hAnsi="仿宋" w:eastAsia="仿宋"/>
              <w:sz w:val="24"/>
              <w:szCs w:val="28"/>
            </w:rPr>
          </w:pPr>
          <w:r>
            <w:fldChar w:fldCharType="begin"/>
          </w:r>
          <w:r>
            <w:instrText xml:space="preserve"> HYPERLINK \l "_Toc4286" </w:instrText>
          </w:r>
          <w:r>
            <w:fldChar w:fldCharType="separate"/>
          </w:r>
          <w:r>
            <w:rPr>
              <w:rFonts w:hint="eastAsia" w:ascii="仿宋" w:hAnsi="仿宋" w:eastAsia="仿宋"/>
              <w:sz w:val="24"/>
              <w:szCs w:val="28"/>
            </w:rPr>
            <w:t>第四部分附件</w:t>
          </w:r>
          <w:r>
            <w:rPr>
              <w:rFonts w:hint="eastAsia" w:ascii="仿宋" w:hAnsi="仿宋" w:eastAsia="仿宋"/>
              <w:sz w:val="24"/>
              <w:szCs w:val="28"/>
            </w:rPr>
            <w:tab/>
          </w:r>
          <w:r>
            <w:rPr>
              <w:rFonts w:hint="eastAsia" w:ascii="仿宋" w:hAnsi="仿宋" w:eastAsia="仿宋"/>
              <w:sz w:val="24"/>
              <w:szCs w:val="28"/>
            </w:rPr>
            <w:fldChar w:fldCharType="begin"/>
          </w:r>
          <w:r>
            <w:rPr>
              <w:rFonts w:hint="eastAsia" w:ascii="仿宋" w:hAnsi="仿宋" w:eastAsia="仿宋"/>
              <w:sz w:val="24"/>
              <w:szCs w:val="28"/>
            </w:rPr>
            <w:instrText xml:space="preserve"> PAGEREF _Toc4286 \h </w:instrText>
          </w:r>
          <w:r>
            <w:rPr>
              <w:rFonts w:hint="eastAsia" w:ascii="仿宋" w:hAnsi="仿宋" w:eastAsia="仿宋"/>
              <w:sz w:val="24"/>
              <w:szCs w:val="28"/>
            </w:rPr>
            <w:fldChar w:fldCharType="separate"/>
          </w:r>
          <w:r>
            <w:rPr>
              <w:rFonts w:hint="eastAsia" w:ascii="仿宋" w:hAnsi="仿宋" w:eastAsia="仿宋"/>
              <w:sz w:val="24"/>
              <w:szCs w:val="28"/>
            </w:rPr>
            <w:t>18</w:t>
          </w:r>
          <w:r>
            <w:rPr>
              <w:rFonts w:hint="eastAsia" w:ascii="仿宋" w:hAnsi="仿宋" w:eastAsia="仿宋"/>
              <w:sz w:val="24"/>
              <w:szCs w:val="28"/>
            </w:rPr>
            <w:fldChar w:fldCharType="end"/>
          </w:r>
          <w:r>
            <w:rPr>
              <w:rFonts w:hint="eastAsia" w:ascii="仿宋" w:hAnsi="仿宋" w:eastAsia="仿宋"/>
              <w:sz w:val="24"/>
              <w:szCs w:val="28"/>
            </w:rPr>
            <w:fldChar w:fldCharType="end"/>
          </w:r>
        </w:p>
        <w:p>
          <w:pPr>
            <w:pStyle w:val="17"/>
            <w:tabs>
              <w:tab w:val="right" w:leader="dot" w:pos="8296"/>
            </w:tabs>
            <w:adjustRightInd w:val="0"/>
            <w:snapToGrid w:val="0"/>
            <w:spacing w:line="440" w:lineRule="exact"/>
            <w:jc w:val="left"/>
            <w:rPr>
              <w:rFonts w:ascii="仿宋" w:hAnsi="仿宋" w:eastAsia="仿宋"/>
              <w:sz w:val="24"/>
              <w:szCs w:val="28"/>
            </w:rPr>
          </w:pPr>
          <w:r>
            <w:fldChar w:fldCharType="begin"/>
          </w:r>
          <w:r>
            <w:instrText xml:space="preserve"> HYPERLINK \l "_Toc8645" </w:instrText>
          </w:r>
          <w:r>
            <w:fldChar w:fldCharType="separate"/>
          </w:r>
          <w:r>
            <w:rPr>
              <w:rFonts w:hint="eastAsia" w:ascii="仿宋" w:hAnsi="仿宋" w:eastAsia="仿宋"/>
              <w:sz w:val="24"/>
              <w:szCs w:val="28"/>
            </w:rPr>
            <w:t>附件1</w:t>
          </w:r>
          <w:r>
            <w:rPr>
              <w:rFonts w:hint="eastAsia" w:ascii="仿宋" w:hAnsi="仿宋" w:eastAsia="仿宋"/>
              <w:sz w:val="24"/>
              <w:szCs w:val="28"/>
            </w:rPr>
            <w:tab/>
          </w:r>
          <w:r>
            <w:rPr>
              <w:rFonts w:hint="eastAsia" w:ascii="仿宋" w:hAnsi="仿宋" w:eastAsia="仿宋"/>
              <w:sz w:val="24"/>
              <w:szCs w:val="28"/>
            </w:rPr>
            <w:fldChar w:fldCharType="begin"/>
          </w:r>
          <w:r>
            <w:rPr>
              <w:rFonts w:hint="eastAsia" w:ascii="仿宋" w:hAnsi="仿宋" w:eastAsia="仿宋"/>
              <w:sz w:val="24"/>
              <w:szCs w:val="28"/>
            </w:rPr>
            <w:instrText xml:space="preserve"> PAGEREF _Toc8645 \h </w:instrText>
          </w:r>
          <w:r>
            <w:rPr>
              <w:rFonts w:hint="eastAsia" w:ascii="仿宋" w:hAnsi="仿宋" w:eastAsia="仿宋"/>
              <w:sz w:val="24"/>
              <w:szCs w:val="28"/>
            </w:rPr>
            <w:fldChar w:fldCharType="separate"/>
          </w:r>
          <w:r>
            <w:rPr>
              <w:rFonts w:hint="eastAsia" w:ascii="仿宋" w:hAnsi="仿宋" w:eastAsia="仿宋"/>
              <w:sz w:val="24"/>
              <w:szCs w:val="28"/>
            </w:rPr>
            <w:t>18</w:t>
          </w:r>
          <w:r>
            <w:rPr>
              <w:rFonts w:hint="eastAsia" w:ascii="仿宋" w:hAnsi="仿宋" w:eastAsia="仿宋"/>
              <w:sz w:val="24"/>
              <w:szCs w:val="28"/>
            </w:rPr>
            <w:fldChar w:fldCharType="end"/>
          </w:r>
          <w:r>
            <w:rPr>
              <w:rFonts w:hint="eastAsia" w:ascii="仿宋" w:hAnsi="仿宋" w:eastAsia="仿宋"/>
              <w:sz w:val="24"/>
              <w:szCs w:val="28"/>
            </w:rPr>
            <w:fldChar w:fldCharType="end"/>
          </w:r>
        </w:p>
        <w:p>
          <w:pPr>
            <w:pStyle w:val="17"/>
            <w:tabs>
              <w:tab w:val="right" w:leader="dot" w:pos="8296"/>
            </w:tabs>
            <w:adjustRightInd w:val="0"/>
            <w:snapToGrid w:val="0"/>
            <w:spacing w:line="440" w:lineRule="exact"/>
            <w:jc w:val="left"/>
            <w:rPr>
              <w:rFonts w:ascii="仿宋" w:hAnsi="仿宋" w:eastAsia="仿宋"/>
              <w:sz w:val="24"/>
              <w:szCs w:val="28"/>
            </w:rPr>
          </w:pPr>
          <w:r>
            <w:fldChar w:fldCharType="begin"/>
          </w:r>
          <w:r>
            <w:instrText xml:space="preserve"> HYPERLINK \l "_Toc22392" </w:instrText>
          </w:r>
          <w:r>
            <w:fldChar w:fldCharType="separate"/>
          </w:r>
          <w:r>
            <w:rPr>
              <w:rFonts w:hint="eastAsia" w:ascii="仿宋" w:hAnsi="仿宋" w:eastAsia="仿宋"/>
              <w:sz w:val="24"/>
              <w:szCs w:val="28"/>
              <w:lang w:val="zh-CN"/>
            </w:rPr>
            <w:t>附件</w:t>
          </w:r>
          <w:r>
            <w:rPr>
              <w:rFonts w:hint="eastAsia" w:ascii="仿宋" w:hAnsi="仿宋" w:eastAsia="仿宋"/>
              <w:sz w:val="24"/>
              <w:szCs w:val="28"/>
            </w:rPr>
            <w:t>2</w:t>
          </w:r>
          <w:r>
            <w:rPr>
              <w:rFonts w:hint="eastAsia" w:ascii="仿宋" w:hAnsi="仿宋" w:eastAsia="仿宋"/>
              <w:sz w:val="24"/>
              <w:szCs w:val="28"/>
            </w:rPr>
            <w:tab/>
          </w:r>
          <w:r>
            <w:rPr>
              <w:rFonts w:hint="eastAsia" w:ascii="仿宋" w:hAnsi="仿宋" w:eastAsia="仿宋"/>
              <w:sz w:val="24"/>
              <w:szCs w:val="28"/>
            </w:rPr>
            <w:fldChar w:fldCharType="begin"/>
          </w:r>
          <w:r>
            <w:rPr>
              <w:rFonts w:hint="eastAsia" w:ascii="仿宋" w:hAnsi="仿宋" w:eastAsia="仿宋"/>
              <w:sz w:val="24"/>
              <w:szCs w:val="28"/>
            </w:rPr>
            <w:instrText xml:space="preserve"> PAGEREF _Toc22392 \h </w:instrText>
          </w:r>
          <w:r>
            <w:rPr>
              <w:rFonts w:hint="eastAsia" w:ascii="仿宋" w:hAnsi="仿宋" w:eastAsia="仿宋"/>
              <w:sz w:val="24"/>
              <w:szCs w:val="28"/>
            </w:rPr>
            <w:fldChar w:fldCharType="separate"/>
          </w:r>
          <w:r>
            <w:rPr>
              <w:rFonts w:hint="eastAsia" w:ascii="仿宋" w:hAnsi="仿宋" w:eastAsia="仿宋"/>
              <w:sz w:val="24"/>
              <w:szCs w:val="28"/>
            </w:rPr>
            <w:t>22</w:t>
          </w:r>
          <w:r>
            <w:rPr>
              <w:rFonts w:hint="eastAsia" w:ascii="仿宋" w:hAnsi="仿宋" w:eastAsia="仿宋"/>
              <w:sz w:val="24"/>
              <w:szCs w:val="28"/>
            </w:rPr>
            <w:fldChar w:fldCharType="end"/>
          </w:r>
          <w:r>
            <w:rPr>
              <w:rFonts w:hint="eastAsia" w:ascii="仿宋" w:hAnsi="仿宋" w:eastAsia="仿宋"/>
              <w:sz w:val="24"/>
              <w:szCs w:val="28"/>
            </w:rPr>
            <w:fldChar w:fldCharType="end"/>
          </w:r>
        </w:p>
        <w:p>
          <w:pPr>
            <w:pStyle w:val="17"/>
            <w:tabs>
              <w:tab w:val="right" w:leader="dot" w:pos="8296"/>
            </w:tabs>
            <w:adjustRightInd w:val="0"/>
            <w:snapToGrid w:val="0"/>
            <w:spacing w:line="440" w:lineRule="exact"/>
            <w:jc w:val="left"/>
            <w:rPr>
              <w:rFonts w:ascii="仿宋" w:hAnsi="仿宋" w:eastAsia="仿宋"/>
              <w:sz w:val="24"/>
              <w:szCs w:val="28"/>
            </w:rPr>
          </w:pPr>
          <w:r>
            <w:fldChar w:fldCharType="begin"/>
          </w:r>
          <w:r>
            <w:instrText xml:space="preserve"> HYPERLINK \l "_Toc32569" </w:instrText>
          </w:r>
          <w:r>
            <w:fldChar w:fldCharType="separate"/>
          </w:r>
          <w:r>
            <w:rPr>
              <w:rFonts w:hint="eastAsia" w:ascii="仿宋" w:hAnsi="仿宋" w:eastAsia="仿宋"/>
              <w:sz w:val="24"/>
              <w:szCs w:val="28"/>
            </w:rPr>
            <w:t>第五部分附表</w:t>
          </w:r>
          <w:r>
            <w:rPr>
              <w:rFonts w:hint="eastAsia" w:ascii="仿宋" w:hAnsi="仿宋" w:eastAsia="仿宋"/>
              <w:sz w:val="24"/>
              <w:szCs w:val="28"/>
            </w:rPr>
            <w:tab/>
          </w:r>
          <w:r>
            <w:rPr>
              <w:rFonts w:hint="eastAsia" w:ascii="仿宋" w:hAnsi="仿宋" w:eastAsia="仿宋"/>
              <w:sz w:val="24"/>
              <w:szCs w:val="28"/>
            </w:rPr>
            <w:fldChar w:fldCharType="begin"/>
          </w:r>
          <w:r>
            <w:rPr>
              <w:rFonts w:hint="eastAsia" w:ascii="仿宋" w:hAnsi="仿宋" w:eastAsia="仿宋"/>
              <w:sz w:val="24"/>
              <w:szCs w:val="28"/>
            </w:rPr>
            <w:instrText xml:space="preserve"> PAGEREF _Toc32569 \h </w:instrText>
          </w:r>
          <w:r>
            <w:rPr>
              <w:rFonts w:hint="eastAsia" w:ascii="仿宋" w:hAnsi="仿宋" w:eastAsia="仿宋"/>
              <w:sz w:val="24"/>
              <w:szCs w:val="28"/>
            </w:rPr>
            <w:fldChar w:fldCharType="separate"/>
          </w:r>
          <w:r>
            <w:rPr>
              <w:rFonts w:hint="eastAsia" w:ascii="仿宋" w:hAnsi="仿宋" w:eastAsia="仿宋"/>
              <w:sz w:val="24"/>
              <w:szCs w:val="28"/>
            </w:rPr>
            <w:t>26</w:t>
          </w:r>
          <w:r>
            <w:rPr>
              <w:rFonts w:hint="eastAsia" w:ascii="仿宋" w:hAnsi="仿宋" w:eastAsia="仿宋"/>
              <w:sz w:val="24"/>
              <w:szCs w:val="28"/>
            </w:rPr>
            <w:fldChar w:fldCharType="end"/>
          </w:r>
          <w:r>
            <w:rPr>
              <w:rFonts w:hint="eastAsia" w:ascii="仿宋" w:hAnsi="仿宋" w:eastAsia="仿宋"/>
              <w:sz w:val="24"/>
              <w:szCs w:val="28"/>
            </w:rPr>
            <w:fldChar w:fldCharType="end"/>
          </w:r>
        </w:p>
        <w:p>
          <w:pPr>
            <w:pStyle w:val="18"/>
            <w:tabs>
              <w:tab w:val="right" w:leader="dot" w:pos="8296"/>
            </w:tabs>
            <w:adjustRightInd w:val="0"/>
            <w:snapToGrid w:val="0"/>
            <w:spacing w:line="440" w:lineRule="exact"/>
            <w:jc w:val="left"/>
            <w:rPr>
              <w:sz w:val="24"/>
            </w:rPr>
          </w:pPr>
          <w:r>
            <w:fldChar w:fldCharType="begin"/>
          </w:r>
          <w:r>
            <w:instrText xml:space="preserve"> HYPERLINK \l "_Toc25558" </w:instrText>
          </w:r>
          <w:r>
            <w:fldChar w:fldCharType="separate"/>
          </w:r>
          <w:r>
            <w:rPr>
              <w:rFonts w:hint="eastAsia"/>
              <w:sz w:val="24"/>
            </w:rPr>
            <w:t>一、收入支出决算总表</w:t>
          </w:r>
          <w:r>
            <w:rPr>
              <w:rFonts w:hint="eastAsia"/>
              <w:sz w:val="24"/>
            </w:rPr>
            <w:tab/>
          </w:r>
          <w:r>
            <w:rPr>
              <w:rFonts w:hint="eastAsia"/>
              <w:sz w:val="24"/>
            </w:rPr>
            <w:fldChar w:fldCharType="begin"/>
          </w:r>
          <w:r>
            <w:rPr>
              <w:rFonts w:hint="eastAsia"/>
              <w:sz w:val="24"/>
            </w:rPr>
            <w:instrText xml:space="preserve"> PAGEREF _Toc25558 \h </w:instrText>
          </w:r>
          <w:r>
            <w:rPr>
              <w:rFonts w:hint="eastAsia"/>
              <w:sz w:val="24"/>
            </w:rPr>
            <w:fldChar w:fldCharType="separate"/>
          </w:r>
          <w:r>
            <w:rPr>
              <w:rFonts w:hint="eastAsia"/>
              <w:sz w:val="24"/>
            </w:rPr>
            <w:t>26</w:t>
          </w:r>
          <w:r>
            <w:rPr>
              <w:rFonts w:hint="eastAsia"/>
              <w:sz w:val="24"/>
            </w:rPr>
            <w:fldChar w:fldCharType="end"/>
          </w:r>
          <w:r>
            <w:rPr>
              <w:rFonts w:hint="eastAsia"/>
              <w:sz w:val="24"/>
            </w:rPr>
            <w:fldChar w:fldCharType="end"/>
          </w:r>
        </w:p>
        <w:p>
          <w:pPr>
            <w:pStyle w:val="18"/>
            <w:tabs>
              <w:tab w:val="right" w:leader="dot" w:pos="8296"/>
            </w:tabs>
            <w:adjustRightInd w:val="0"/>
            <w:snapToGrid w:val="0"/>
            <w:spacing w:line="440" w:lineRule="exact"/>
            <w:jc w:val="left"/>
            <w:rPr>
              <w:sz w:val="24"/>
            </w:rPr>
          </w:pPr>
          <w:r>
            <w:fldChar w:fldCharType="begin"/>
          </w:r>
          <w:r>
            <w:instrText xml:space="preserve"> HYPERLINK \l "_Toc16144" </w:instrText>
          </w:r>
          <w:r>
            <w:fldChar w:fldCharType="separate"/>
          </w:r>
          <w:r>
            <w:rPr>
              <w:rFonts w:hint="eastAsia"/>
              <w:sz w:val="24"/>
            </w:rPr>
            <w:t>二、收入决算表</w:t>
          </w:r>
          <w:r>
            <w:rPr>
              <w:rFonts w:hint="eastAsia"/>
              <w:sz w:val="24"/>
            </w:rPr>
            <w:tab/>
          </w:r>
          <w:r>
            <w:rPr>
              <w:rFonts w:hint="eastAsia"/>
              <w:sz w:val="24"/>
            </w:rPr>
            <w:fldChar w:fldCharType="begin"/>
          </w:r>
          <w:r>
            <w:rPr>
              <w:rFonts w:hint="eastAsia"/>
              <w:sz w:val="24"/>
            </w:rPr>
            <w:instrText xml:space="preserve"> PAGEREF _Toc16144 \h </w:instrText>
          </w:r>
          <w:r>
            <w:rPr>
              <w:rFonts w:hint="eastAsia"/>
              <w:sz w:val="24"/>
            </w:rPr>
            <w:fldChar w:fldCharType="separate"/>
          </w:r>
          <w:r>
            <w:rPr>
              <w:rFonts w:hint="eastAsia"/>
              <w:sz w:val="24"/>
            </w:rPr>
            <w:t>26</w:t>
          </w:r>
          <w:r>
            <w:rPr>
              <w:rFonts w:hint="eastAsia"/>
              <w:sz w:val="24"/>
            </w:rPr>
            <w:fldChar w:fldCharType="end"/>
          </w:r>
          <w:r>
            <w:rPr>
              <w:rFonts w:hint="eastAsia"/>
              <w:sz w:val="24"/>
            </w:rPr>
            <w:fldChar w:fldCharType="end"/>
          </w:r>
        </w:p>
        <w:p>
          <w:pPr>
            <w:pStyle w:val="18"/>
            <w:tabs>
              <w:tab w:val="right" w:leader="dot" w:pos="8296"/>
            </w:tabs>
            <w:adjustRightInd w:val="0"/>
            <w:snapToGrid w:val="0"/>
            <w:spacing w:line="440" w:lineRule="exact"/>
            <w:jc w:val="left"/>
            <w:rPr>
              <w:sz w:val="24"/>
            </w:rPr>
          </w:pPr>
          <w:r>
            <w:fldChar w:fldCharType="begin"/>
          </w:r>
          <w:r>
            <w:instrText xml:space="preserve"> HYPERLINK \l "_Toc31773" </w:instrText>
          </w:r>
          <w:r>
            <w:fldChar w:fldCharType="separate"/>
          </w:r>
          <w:r>
            <w:rPr>
              <w:rFonts w:hint="eastAsia"/>
              <w:sz w:val="24"/>
            </w:rPr>
            <w:t>三、支出决算表</w:t>
          </w:r>
          <w:r>
            <w:rPr>
              <w:rFonts w:hint="eastAsia"/>
              <w:sz w:val="24"/>
            </w:rPr>
            <w:tab/>
          </w:r>
          <w:r>
            <w:rPr>
              <w:rFonts w:hint="eastAsia"/>
              <w:sz w:val="24"/>
            </w:rPr>
            <w:fldChar w:fldCharType="begin"/>
          </w:r>
          <w:r>
            <w:rPr>
              <w:rFonts w:hint="eastAsia"/>
              <w:sz w:val="24"/>
            </w:rPr>
            <w:instrText xml:space="preserve"> PAGEREF _Toc31773 \h </w:instrText>
          </w:r>
          <w:r>
            <w:rPr>
              <w:rFonts w:hint="eastAsia"/>
              <w:sz w:val="24"/>
            </w:rPr>
            <w:fldChar w:fldCharType="separate"/>
          </w:r>
          <w:r>
            <w:rPr>
              <w:rFonts w:hint="eastAsia"/>
              <w:sz w:val="24"/>
            </w:rPr>
            <w:t>26</w:t>
          </w:r>
          <w:r>
            <w:rPr>
              <w:rFonts w:hint="eastAsia"/>
              <w:sz w:val="24"/>
            </w:rPr>
            <w:fldChar w:fldCharType="end"/>
          </w:r>
          <w:r>
            <w:rPr>
              <w:rFonts w:hint="eastAsia"/>
              <w:sz w:val="24"/>
            </w:rPr>
            <w:fldChar w:fldCharType="end"/>
          </w:r>
        </w:p>
        <w:p>
          <w:pPr>
            <w:pStyle w:val="18"/>
            <w:tabs>
              <w:tab w:val="right" w:leader="dot" w:pos="8296"/>
            </w:tabs>
            <w:adjustRightInd w:val="0"/>
            <w:snapToGrid w:val="0"/>
            <w:spacing w:line="440" w:lineRule="exact"/>
            <w:jc w:val="left"/>
            <w:rPr>
              <w:sz w:val="24"/>
            </w:rPr>
          </w:pPr>
          <w:r>
            <w:fldChar w:fldCharType="begin"/>
          </w:r>
          <w:r>
            <w:instrText xml:space="preserve"> HYPERLINK \l "_Toc23286" </w:instrText>
          </w:r>
          <w:r>
            <w:fldChar w:fldCharType="separate"/>
          </w:r>
          <w:r>
            <w:rPr>
              <w:rFonts w:hint="eastAsia"/>
              <w:sz w:val="24"/>
            </w:rPr>
            <w:t>四、财政拨款收入支出决算总表</w:t>
          </w:r>
          <w:r>
            <w:rPr>
              <w:rFonts w:hint="eastAsia"/>
              <w:sz w:val="24"/>
            </w:rPr>
            <w:tab/>
          </w:r>
          <w:r>
            <w:rPr>
              <w:rFonts w:hint="eastAsia"/>
              <w:sz w:val="24"/>
            </w:rPr>
            <w:fldChar w:fldCharType="begin"/>
          </w:r>
          <w:r>
            <w:rPr>
              <w:rFonts w:hint="eastAsia"/>
              <w:sz w:val="24"/>
            </w:rPr>
            <w:instrText xml:space="preserve"> PAGEREF _Toc23286 \h </w:instrText>
          </w:r>
          <w:r>
            <w:rPr>
              <w:rFonts w:hint="eastAsia"/>
              <w:sz w:val="24"/>
            </w:rPr>
            <w:fldChar w:fldCharType="separate"/>
          </w:r>
          <w:r>
            <w:rPr>
              <w:rFonts w:hint="eastAsia"/>
              <w:sz w:val="24"/>
            </w:rPr>
            <w:t>26</w:t>
          </w:r>
          <w:r>
            <w:rPr>
              <w:rFonts w:hint="eastAsia"/>
              <w:sz w:val="24"/>
            </w:rPr>
            <w:fldChar w:fldCharType="end"/>
          </w:r>
          <w:r>
            <w:rPr>
              <w:rFonts w:hint="eastAsia"/>
              <w:sz w:val="24"/>
            </w:rPr>
            <w:fldChar w:fldCharType="end"/>
          </w:r>
        </w:p>
        <w:p>
          <w:pPr>
            <w:pStyle w:val="18"/>
            <w:tabs>
              <w:tab w:val="right" w:leader="dot" w:pos="8296"/>
            </w:tabs>
            <w:adjustRightInd w:val="0"/>
            <w:snapToGrid w:val="0"/>
            <w:spacing w:line="440" w:lineRule="exact"/>
            <w:jc w:val="left"/>
            <w:rPr>
              <w:sz w:val="24"/>
            </w:rPr>
          </w:pPr>
          <w:r>
            <w:fldChar w:fldCharType="begin"/>
          </w:r>
          <w:r>
            <w:instrText xml:space="preserve"> HYPERLINK \l "_Toc13788" </w:instrText>
          </w:r>
          <w:r>
            <w:fldChar w:fldCharType="separate"/>
          </w:r>
          <w:r>
            <w:rPr>
              <w:rFonts w:hint="eastAsia"/>
              <w:sz w:val="24"/>
            </w:rPr>
            <w:t>五、财政拨款支出决算明细表</w:t>
          </w:r>
          <w:r>
            <w:rPr>
              <w:rFonts w:hint="eastAsia"/>
              <w:sz w:val="24"/>
            </w:rPr>
            <w:tab/>
          </w:r>
          <w:r>
            <w:rPr>
              <w:rFonts w:hint="eastAsia"/>
              <w:sz w:val="24"/>
            </w:rPr>
            <w:fldChar w:fldCharType="begin"/>
          </w:r>
          <w:r>
            <w:rPr>
              <w:rFonts w:hint="eastAsia"/>
              <w:sz w:val="24"/>
            </w:rPr>
            <w:instrText xml:space="preserve"> PAGEREF _Toc13788 \h </w:instrText>
          </w:r>
          <w:r>
            <w:rPr>
              <w:rFonts w:hint="eastAsia"/>
              <w:sz w:val="24"/>
            </w:rPr>
            <w:fldChar w:fldCharType="separate"/>
          </w:r>
          <w:r>
            <w:rPr>
              <w:rFonts w:hint="eastAsia"/>
              <w:sz w:val="24"/>
            </w:rPr>
            <w:t>26</w:t>
          </w:r>
          <w:r>
            <w:rPr>
              <w:rFonts w:hint="eastAsia"/>
              <w:sz w:val="24"/>
            </w:rPr>
            <w:fldChar w:fldCharType="end"/>
          </w:r>
          <w:r>
            <w:rPr>
              <w:rFonts w:hint="eastAsia"/>
              <w:sz w:val="24"/>
            </w:rPr>
            <w:fldChar w:fldCharType="end"/>
          </w:r>
        </w:p>
        <w:p>
          <w:pPr>
            <w:pStyle w:val="18"/>
            <w:tabs>
              <w:tab w:val="right" w:leader="dot" w:pos="8296"/>
            </w:tabs>
            <w:adjustRightInd w:val="0"/>
            <w:snapToGrid w:val="0"/>
            <w:spacing w:line="440" w:lineRule="exact"/>
            <w:jc w:val="left"/>
            <w:rPr>
              <w:sz w:val="24"/>
            </w:rPr>
          </w:pPr>
          <w:r>
            <w:fldChar w:fldCharType="begin"/>
          </w:r>
          <w:r>
            <w:instrText xml:space="preserve"> HYPERLINK \l "_Toc21126" </w:instrText>
          </w:r>
          <w:r>
            <w:fldChar w:fldCharType="separate"/>
          </w:r>
          <w:r>
            <w:rPr>
              <w:rFonts w:hint="eastAsia"/>
              <w:sz w:val="24"/>
            </w:rPr>
            <w:t>六、一般公共预算财政拨款支出决算表</w:t>
          </w:r>
          <w:r>
            <w:rPr>
              <w:rFonts w:hint="eastAsia"/>
              <w:sz w:val="24"/>
            </w:rPr>
            <w:tab/>
          </w:r>
          <w:r>
            <w:rPr>
              <w:rFonts w:hint="eastAsia"/>
              <w:sz w:val="24"/>
            </w:rPr>
            <w:fldChar w:fldCharType="begin"/>
          </w:r>
          <w:r>
            <w:rPr>
              <w:rFonts w:hint="eastAsia"/>
              <w:sz w:val="24"/>
            </w:rPr>
            <w:instrText xml:space="preserve"> PAGEREF _Toc21126 \h </w:instrText>
          </w:r>
          <w:r>
            <w:rPr>
              <w:rFonts w:hint="eastAsia"/>
              <w:sz w:val="24"/>
            </w:rPr>
            <w:fldChar w:fldCharType="separate"/>
          </w:r>
          <w:r>
            <w:rPr>
              <w:rFonts w:hint="eastAsia"/>
              <w:sz w:val="24"/>
            </w:rPr>
            <w:t>26</w:t>
          </w:r>
          <w:r>
            <w:rPr>
              <w:rFonts w:hint="eastAsia"/>
              <w:sz w:val="24"/>
            </w:rPr>
            <w:fldChar w:fldCharType="end"/>
          </w:r>
          <w:r>
            <w:rPr>
              <w:rFonts w:hint="eastAsia"/>
              <w:sz w:val="24"/>
            </w:rPr>
            <w:fldChar w:fldCharType="end"/>
          </w:r>
        </w:p>
        <w:p>
          <w:pPr>
            <w:pStyle w:val="18"/>
            <w:tabs>
              <w:tab w:val="right" w:leader="dot" w:pos="8296"/>
            </w:tabs>
            <w:adjustRightInd w:val="0"/>
            <w:snapToGrid w:val="0"/>
            <w:spacing w:line="440" w:lineRule="exact"/>
            <w:jc w:val="left"/>
            <w:rPr>
              <w:sz w:val="24"/>
            </w:rPr>
          </w:pPr>
          <w:r>
            <w:fldChar w:fldCharType="begin"/>
          </w:r>
          <w:r>
            <w:instrText xml:space="preserve"> HYPERLINK \l "_Toc31076" </w:instrText>
          </w:r>
          <w:r>
            <w:fldChar w:fldCharType="separate"/>
          </w:r>
          <w:r>
            <w:rPr>
              <w:rFonts w:hint="eastAsia"/>
              <w:sz w:val="24"/>
            </w:rPr>
            <w:t>七、一般公共预算财政拨款支出决算明细表</w:t>
          </w:r>
          <w:r>
            <w:rPr>
              <w:rFonts w:hint="eastAsia"/>
              <w:sz w:val="24"/>
            </w:rPr>
            <w:tab/>
          </w:r>
          <w:r>
            <w:rPr>
              <w:rFonts w:hint="eastAsia"/>
              <w:sz w:val="24"/>
            </w:rPr>
            <w:fldChar w:fldCharType="begin"/>
          </w:r>
          <w:r>
            <w:rPr>
              <w:rFonts w:hint="eastAsia"/>
              <w:sz w:val="24"/>
            </w:rPr>
            <w:instrText xml:space="preserve"> PAGEREF _Toc31076 \h </w:instrText>
          </w:r>
          <w:r>
            <w:rPr>
              <w:rFonts w:hint="eastAsia"/>
              <w:sz w:val="24"/>
            </w:rPr>
            <w:fldChar w:fldCharType="separate"/>
          </w:r>
          <w:r>
            <w:rPr>
              <w:rFonts w:hint="eastAsia"/>
              <w:sz w:val="24"/>
            </w:rPr>
            <w:t>26</w:t>
          </w:r>
          <w:r>
            <w:rPr>
              <w:rFonts w:hint="eastAsia"/>
              <w:sz w:val="24"/>
            </w:rPr>
            <w:fldChar w:fldCharType="end"/>
          </w:r>
          <w:r>
            <w:rPr>
              <w:rFonts w:hint="eastAsia"/>
              <w:sz w:val="24"/>
            </w:rPr>
            <w:fldChar w:fldCharType="end"/>
          </w:r>
        </w:p>
        <w:p>
          <w:pPr>
            <w:pStyle w:val="18"/>
            <w:tabs>
              <w:tab w:val="right" w:leader="dot" w:pos="8296"/>
            </w:tabs>
            <w:adjustRightInd w:val="0"/>
            <w:snapToGrid w:val="0"/>
            <w:spacing w:line="440" w:lineRule="exact"/>
            <w:jc w:val="left"/>
            <w:rPr>
              <w:sz w:val="24"/>
            </w:rPr>
          </w:pPr>
          <w:r>
            <w:fldChar w:fldCharType="begin"/>
          </w:r>
          <w:r>
            <w:instrText xml:space="preserve"> HYPERLINK \l "_Toc16234" </w:instrText>
          </w:r>
          <w:r>
            <w:fldChar w:fldCharType="separate"/>
          </w:r>
          <w:r>
            <w:rPr>
              <w:rFonts w:hint="eastAsia"/>
              <w:sz w:val="24"/>
            </w:rPr>
            <w:t>八、一般公共预算财政拨款基本支出决算表</w:t>
          </w:r>
          <w:r>
            <w:rPr>
              <w:rFonts w:hint="eastAsia"/>
              <w:sz w:val="24"/>
            </w:rPr>
            <w:tab/>
          </w:r>
          <w:r>
            <w:rPr>
              <w:rFonts w:hint="eastAsia"/>
              <w:sz w:val="24"/>
            </w:rPr>
            <w:fldChar w:fldCharType="begin"/>
          </w:r>
          <w:r>
            <w:rPr>
              <w:rFonts w:hint="eastAsia"/>
              <w:sz w:val="24"/>
            </w:rPr>
            <w:instrText xml:space="preserve"> PAGEREF _Toc16234 \h </w:instrText>
          </w:r>
          <w:r>
            <w:rPr>
              <w:rFonts w:hint="eastAsia"/>
              <w:sz w:val="24"/>
            </w:rPr>
            <w:fldChar w:fldCharType="separate"/>
          </w:r>
          <w:r>
            <w:rPr>
              <w:rFonts w:hint="eastAsia"/>
              <w:sz w:val="24"/>
            </w:rPr>
            <w:t>26</w:t>
          </w:r>
          <w:r>
            <w:rPr>
              <w:rFonts w:hint="eastAsia"/>
              <w:sz w:val="24"/>
            </w:rPr>
            <w:fldChar w:fldCharType="end"/>
          </w:r>
          <w:r>
            <w:rPr>
              <w:rFonts w:hint="eastAsia"/>
              <w:sz w:val="24"/>
            </w:rPr>
            <w:fldChar w:fldCharType="end"/>
          </w:r>
        </w:p>
        <w:p>
          <w:pPr>
            <w:pStyle w:val="18"/>
            <w:tabs>
              <w:tab w:val="right" w:leader="dot" w:pos="8296"/>
            </w:tabs>
            <w:adjustRightInd w:val="0"/>
            <w:snapToGrid w:val="0"/>
            <w:spacing w:line="440" w:lineRule="exact"/>
            <w:jc w:val="left"/>
            <w:rPr>
              <w:sz w:val="24"/>
            </w:rPr>
          </w:pPr>
          <w:r>
            <w:fldChar w:fldCharType="begin"/>
          </w:r>
          <w:r>
            <w:instrText xml:space="preserve"> HYPERLINK \l "_Toc27111" </w:instrText>
          </w:r>
          <w:r>
            <w:fldChar w:fldCharType="separate"/>
          </w:r>
          <w:r>
            <w:rPr>
              <w:rFonts w:hint="eastAsia"/>
              <w:sz w:val="24"/>
            </w:rPr>
            <w:t>九、一般公共预算财政拨款项目支出决算表</w:t>
          </w:r>
          <w:r>
            <w:rPr>
              <w:rFonts w:hint="eastAsia"/>
              <w:sz w:val="24"/>
            </w:rPr>
            <w:tab/>
          </w:r>
          <w:r>
            <w:rPr>
              <w:rFonts w:hint="eastAsia"/>
              <w:sz w:val="24"/>
            </w:rPr>
            <w:fldChar w:fldCharType="begin"/>
          </w:r>
          <w:r>
            <w:rPr>
              <w:rFonts w:hint="eastAsia"/>
              <w:sz w:val="24"/>
            </w:rPr>
            <w:instrText xml:space="preserve"> PAGEREF _Toc27111 \h </w:instrText>
          </w:r>
          <w:r>
            <w:rPr>
              <w:rFonts w:hint="eastAsia"/>
              <w:sz w:val="24"/>
            </w:rPr>
            <w:fldChar w:fldCharType="separate"/>
          </w:r>
          <w:r>
            <w:rPr>
              <w:rFonts w:hint="eastAsia"/>
              <w:sz w:val="24"/>
            </w:rPr>
            <w:t>26</w:t>
          </w:r>
          <w:r>
            <w:rPr>
              <w:rFonts w:hint="eastAsia"/>
              <w:sz w:val="24"/>
            </w:rPr>
            <w:fldChar w:fldCharType="end"/>
          </w:r>
          <w:r>
            <w:rPr>
              <w:rFonts w:hint="eastAsia"/>
              <w:sz w:val="24"/>
            </w:rPr>
            <w:fldChar w:fldCharType="end"/>
          </w:r>
        </w:p>
        <w:p>
          <w:pPr>
            <w:pStyle w:val="18"/>
            <w:tabs>
              <w:tab w:val="right" w:leader="dot" w:pos="8296"/>
            </w:tabs>
            <w:adjustRightInd w:val="0"/>
            <w:snapToGrid w:val="0"/>
            <w:spacing w:line="440" w:lineRule="exact"/>
            <w:jc w:val="left"/>
            <w:rPr>
              <w:sz w:val="24"/>
            </w:rPr>
          </w:pPr>
          <w:r>
            <w:fldChar w:fldCharType="begin"/>
          </w:r>
          <w:r>
            <w:instrText xml:space="preserve"> HYPERLINK \l "_Toc12148" </w:instrText>
          </w:r>
          <w:r>
            <w:fldChar w:fldCharType="separate"/>
          </w:r>
          <w:r>
            <w:rPr>
              <w:rFonts w:hint="eastAsia"/>
              <w:sz w:val="24"/>
            </w:rPr>
            <w:t>十、一般公共预算财政拨款“三公”经费支出决算表</w:t>
          </w:r>
          <w:r>
            <w:rPr>
              <w:rFonts w:hint="eastAsia"/>
              <w:sz w:val="24"/>
            </w:rPr>
            <w:tab/>
          </w:r>
          <w:r>
            <w:rPr>
              <w:rFonts w:hint="eastAsia"/>
              <w:sz w:val="24"/>
            </w:rPr>
            <w:fldChar w:fldCharType="begin"/>
          </w:r>
          <w:r>
            <w:rPr>
              <w:rFonts w:hint="eastAsia"/>
              <w:sz w:val="24"/>
            </w:rPr>
            <w:instrText xml:space="preserve"> PAGEREF _Toc12148 \h </w:instrText>
          </w:r>
          <w:r>
            <w:rPr>
              <w:rFonts w:hint="eastAsia"/>
              <w:sz w:val="24"/>
            </w:rPr>
            <w:fldChar w:fldCharType="separate"/>
          </w:r>
          <w:r>
            <w:rPr>
              <w:rFonts w:hint="eastAsia"/>
              <w:sz w:val="24"/>
            </w:rPr>
            <w:t>26</w:t>
          </w:r>
          <w:r>
            <w:rPr>
              <w:rFonts w:hint="eastAsia"/>
              <w:sz w:val="24"/>
            </w:rPr>
            <w:fldChar w:fldCharType="end"/>
          </w:r>
          <w:r>
            <w:rPr>
              <w:rFonts w:hint="eastAsia"/>
              <w:sz w:val="24"/>
            </w:rPr>
            <w:fldChar w:fldCharType="end"/>
          </w:r>
        </w:p>
        <w:p>
          <w:pPr>
            <w:pStyle w:val="18"/>
            <w:tabs>
              <w:tab w:val="right" w:leader="dot" w:pos="8296"/>
            </w:tabs>
            <w:adjustRightInd w:val="0"/>
            <w:snapToGrid w:val="0"/>
            <w:spacing w:line="440" w:lineRule="exact"/>
            <w:jc w:val="left"/>
            <w:rPr>
              <w:sz w:val="24"/>
            </w:rPr>
          </w:pPr>
          <w:r>
            <w:fldChar w:fldCharType="begin"/>
          </w:r>
          <w:r>
            <w:instrText xml:space="preserve"> HYPERLINK \l "_Toc8114" </w:instrText>
          </w:r>
          <w:r>
            <w:fldChar w:fldCharType="separate"/>
          </w:r>
          <w:r>
            <w:rPr>
              <w:rFonts w:hint="eastAsia"/>
              <w:sz w:val="24"/>
            </w:rPr>
            <w:t>十一、政府性基金预算财政拨款收入支出决算表</w:t>
          </w:r>
          <w:r>
            <w:rPr>
              <w:rFonts w:hint="eastAsia"/>
              <w:sz w:val="24"/>
            </w:rPr>
            <w:tab/>
          </w:r>
          <w:r>
            <w:rPr>
              <w:rFonts w:hint="eastAsia"/>
              <w:sz w:val="24"/>
            </w:rPr>
            <w:fldChar w:fldCharType="begin"/>
          </w:r>
          <w:r>
            <w:rPr>
              <w:rFonts w:hint="eastAsia"/>
              <w:sz w:val="24"/>
            </w:rPr>
            <w:instrText xml:space="preserve"> PAGEREF _Toc8114 \h </w:instrText>
          </w:r>
          <w:r>
            <w:rPr>
              <w:rFonts w:hint="eastAsia"/>
              <w:sz w:val="24"/>
            </w:rPr>
            <w:fldChar w:fldCharType="separate"/>
          </w:r>
          <w:r>
            <w:rPr>
              <w:rFonts w:hint="eastAsia"/>
              <w:sz w:val="24"/>
            </w:rPr>
            <w:t>26</w:t>
          </w:r>
          <w:r>
            <w:rPr>
              <w:rFonts w:hint="eastAsia"/>
              <w:sz w:val="24"/>
            </w:rPr>
            <w:fldChar w:fldCharType="end"/>
          </w:r>
          <w:r>
            <w:rPr>
              <w:rFonts w:hint="eastAsia"/>
              <w:sz w:val="24"/>
            </w:rPr>
            <w:fldChar w:fldCharType="end"/>
          </w:r>
        </w:p>
        <w:p>
          <w:pPr>
            <w:pStyle w:val="18"/>
            <w:tabs>
              <w:tab w:val="right" w:leader="dot" w:pos="8296"/>
            </w:tabs>
            <w:adjustRightInd w:val="0"/>
            <w:snapToGrid w:val="0"/>
            <w:spacing w:line="440" w:lineRule="exact"/>
            <w:jc w:val="left"/>
            <w:rPr>
              <w:sz w:val="24"/>
            </w:rPr>
          </w:pPr>
          <w:r>
            <w:fldChar w:fldCharType="begin"/>
          </w:r>
          <w:r>
            <w:instrText xml:space="preserve"> HYPERLINK \l "_Toc7286" </w:instrText>
          </w:r>
          <w:r>
            <w:fldChar w:fldCharType="separate"/>
          </w:r>
          <w:r>
            <w:rPr>
              <w:rFonts w:hint="eastAsia"/>
              <w:sz w:val="24"/>
            </w:rPr>
            <w:t>十二、政府性基金预算财政拨款“三公”经费支出决算表</w:t>
          </w:r>
          <w:r>
            <w:rPr>
              <w:rFonts w:hint="eastAsia"/>
              <w:sz w:val="24"/>
            </w:rPr>
            <w:tab/>
          </w:r>
          <w:r>
            <w:rPr>
              <w:rFonts w:hint="eastAsia"/>
              <w:sz w:val="24"/>
            </w:rPr>
            <w:fldChar w:fldCharType="begin"/>
          </w:r>
          <w:r>
            <w:rPr>
              <w:rFonts w:hint="eastAsia"/>
              <w:sz w:val="24"/>
            </w:rPr>
            <w:instrText xml:space="preserve"> PAGEREF _Toc7286 \h </w:instrText>
          </w:r>
          <w:r>
            <w:rPr>
              <w:rFonts w:hint="eastAsia"/>
              <w:sz w:val="24"/>
            </w:rPr>
            <w:fldChar w:fldCharType="separate"/>
          </w:r>
          <w:r>
            <w:rPr>
              <w:rFonts w:hint="eastAsia"/>
              <w:sz w:val="24"/>
            </w:rPr>
            <w:t>26</w:t>
          </w:r>
          <w:r>
            <w:rPr>
              <w:rFonts w:hint="eastAsia"/>
              <w:sz w:val="24"/>
            </w:rPr>
            <w:fldChar w:fldCharType="end"/>
          </w:r>
          <w:r>
            <w:rPr>
              <w:rFonts w:hint="eastAsia"/>
              <w:sz w:val="24"/>
            </w:rPr>
            <w:fldChar w:fldCharType="end"/>
          </w:r>
        </w:p>
        <w:p>
          <w:pPr>
            <w:pStyle w:val="18"/>
            <w:tabs>
              <w:tab w:val="right" w:leader="dot" w:pos="8296"/>
            </w:tabs>
            <w:adjustRightInd w:val="0"/>
            <w:snapToGrid w:val="0"/>
            <w:spacing w:line="440" w:lineRule="exact"/>
            <w:jc w:val="left"/>
            <w:rPr>
              <w:rFonts w:ascii="仿宋" w:hAnsi="仿宋" w:eastAsia="仿宋"/>
              <w:sz w:val="24"/>
              <w:szCs w:val="28"/>
            </w:rPr>
          </w:pPr>
          <w:r>
            <w:fldChar w:fldCharType="begin"/>
          </w:r>
          <w:r>
            <w:instrText xml:space="preserve"> HYPERLINK \l "_Toc19746" </w:instrText>
          </w:r>
          <w:r>
            <w:fldChar w:fldCharType="separate"/>
          </w:r>
          <w:r>
            <w:rPr>
              <w:rFonts w:hint="eastAsia"/>
              <w:sz w:val="24"/>
            </w:rPr>
            <w:t>十三、国有资本经营预算财政拨款支出决算表</w:t>
          </w:r>
          <w:r>
            <w:rPr>
              <w:rFonts w:hint="eastAsia"/>
              <w:sz w:val="24"/>
            </w:rPr>
            <w:tab/>
          </w:r>
          <w:r>
            <w:rPr>
              <w:rFonts w:hint="eastAsia"/>
              <w:sz w:val="24"/>
            </w:rPr>
            <w:fldChar w:fldCharType="begin"/>
          </w:r>
          <w:r>
            <w:rPr>
              <w:rFonts w:hint="eastAsia"/>
              <w:sz w:val="24"/>
            </w:rPr>
            <w:instrText xml:space="preserve"> PAGEREF _Toc19746 \h </w:instrText>
          </w:r>
          <w:r>
            <w:rPr>
              <w:rFonts w:hint="eastAsia"/>
              <w:sz w:val="24"/>
            </w:rPr>
            <w:fldChar w:fldCharType="separate"/>
          </w:r>
          <w:r>
            <w:rPr>
              <w:rFonts w:hint="eastAsia"/>
              <w:sz w:val="24"/>
            </w:rPr>
            <w:t>26</w:t>
          </w:r>
          <w:r>
            <w:rPr>
              <w:rFonts w:hint="eastAsia"/>
              <w:sz w:val="24"/>
            </w:rPr>
            <w:fldChar w:fldCharType="end"/>
          </w:r>
          <w:r>
            <w:rPr>
              <w:rFonts w:hint="eastAsia"/>
              <w:sz w:val="24"/>
            </w:rPr>
            <w:fldChar w:fldCharType="end"/>
          </w:r>
        </w:p>
        <w:p>
          <w:pPr>
            <w:pStyle w:val="17"/>
            <w:tabs>
              <w:tab w:val="right" w:leader="dot" w:pos="8296"/>
            </w:tabs>
            <w:adjustRightInd w:val="0"/>
            <w:snapToGrid w:val="0"/>
            <w:spacing w:line="440" w:lineRule="exact"/>
            <w:jc w:val="left"/>
            <w:rPr>
              <w:rFonts w:ascii="仿宋" w:hAnsi="仿宋" w:eastAsia="仿宋"/>
              <w:sz w:val="24"/>
              <w:szCs w:val="28"/>
            </w:rPr>
          </w:pPr>
          <w:r>
            <w:rPr>
              <w:rFonts w:hint="eastAsia" w:ascii="仿宋" w:hAnsi="仿宋" w:eastAsia="仿宋"/>
              <w:sz w:val="24"/>
              <w:szCs w:val="28"/>
            </w:rPr>
            <w:fldChar w:fldCharType="end"/>
          </w:r>
        </w:p>
      </w:sdtContent>
    </w:sdt>
    <w:p>
      <w:pPr>
        <w:pStyle w:val="17"/>
        <w:tabs>
          <w:tab w:val="right" w:leader="dot" w:pos="8296"/>
        </w:tabs>
        <w:adjustRightInd w:val="0"/>
        <w:snapToGrid w:val="0"/>
        <w:spacing w:line="440" w:lineRule="exact"/>
        <w:jc w:val="left"/>
        <w:rPr>
          <w:rFonts w:ascii="仿宋" w:hAnsi="仿宋" w:eastAsia="仿宋"/>
          <w:sz w:val="24"/>
          <w:szCs w:val="28"/>
        </w:rPr>
      </w:pPr>
    </w:p>
    <w:p>
      <w:pPr>
        <w:pStyle w:val="17"/>
        <w:tabs>
          <w:tab w:val="right" w:leader="dot" w:pos="8296"/>
        </w:tabs>
        <w:adjustRightInd w:val="0"/>
        <w:snapToGrid w:val="0"/>
        <w:spacing w:line="440" w:lineRule="exact"/>
        <w:jc w:val="left"/>
        <w:rPr>
          <w:rFonts w:ascii="仿宋" w:hAnsi="仿宋" w:eastAsia="仿宋"/>
          <w:sz w:val="24"/>
          <w:szCs w:val="28"/>
        </w:rPr>
        <w:sectPr>
          <w:footerReference r:id="rId12" w:type="first"/>
          <w:footerReference r:id="rId11" w:type="default"/>
          <w:pgSz w:w="11906" w:h="16838"/>
          <w:pgMar w:top="1440" w:right="1800" w:bottom="1440" w:left="1800" w:header="851" w:footer="992" w:gutter="0"/>
          <w:pgNumType w:start="1"/>
          <w:cols w:space="720" w:num="1"/>
          <w:titlePg/>
          <w:docGrid w:type="lines" w:linePitch="312" w:charSpace="0"/>
        </w:sectPr>
      </w:pPr>
      <w:bookmarkStart w:id="12" w:name="_Toc15377196"/>
      <w:bookmarkStart w:id="13" w:name="_Toc15396599"/>
    </w:p>
    <w:bookmarkEnd w:id="12"/>
    <w:bookmarkEnd w:id="13"/>
    <w:p>
      <w:pPr>
        <w:pStyle w:val="20"/>
        <w:spacing w:before="0" w:after="0" w:line="360" w:lineRule="auto"/>
        <w:jc w:val="center"/>
        <w:rPr>
          <w:rStyle w:val="24"/>
          <w:rFonts w:ascii="黑体" w:hAnsi="黑体" w:eastAsia="黑体"/>
          <w:b w:val="0"/>
          <w:bCs w:val="0"/>
        </w:rPr>
      </w:pPr>
      <w:bookmarkStart w:id="14" w:name="_Toc3813"/>
      <w:bookmarkStart w:id="15" w:name="_Toc27576"/>
      <w:bookmarkStart w:id="16" w:name="_Toc15396602"/>
      <w:bookmarkStart w:id="17" w:name="_Toc15377204"/>
      <w:r>
        <w:rPr>
          <w:rStyle w:val="24"/>
          <w:rFonts w:hint="eastAsia" w:ascii="黑体" w:hAnsi="黑体" w:eastAsia="黑体"/>
          <w:b w:val="0"/>
          <w:bCs w:val="0"/>
        </w:rPr>
        <w:t>第一部分</w:t>
      </w:r>
      <w:r>
        <w:rPr>
          <w:rStyle w:val="24"/>
          <w:rFonts w:hint="eastAsia" w:ascii="黑体" w:hAnsi="黑体" w:eastAsia="黑体"/>
          <w:b w:val="0"/>
          <w:bCs w:val="0"/>
          <w:lang w:val="en-US" w:eastAsia="zh-CN"/>
        </w:rPr>
        <w:t xml:space="preserve"> </w:t>
      </w:r>
      <w:r>
        <w:rPr>
          <w:rStyle w:val="24"/>
          <w:rFonts w:hint="eastAsia" w:ascii="黑体" w:hAnsi="黑体" w:eastAsia="黑体"/>
          <w:b w:val="0"/>
          <w:bCs w:val="0"/>
        </w:rPr>
        <w:t>部门概况</w:t>
      </w:r>
      <w:bookmarkEnd w:id="14"/>
      <w:bookmarkEnd w:id="15"/>
    </w:p>
    <w:p>
      <w:pPr>
        <w:spacing w:line="360" w:lineRule="auto"/>
      </w:pPr>
    </w:p>
    <w:p>
      <w:pPr>
        <w:pStyle w:val="21"/>
        <w:spacing w:before="0" w:after="0" w:line="360" w:lineRule="auto"/>
        <w:ind w:firstLine="640" w:firstLineChars="200"/>
        <w:rPr>
          <w:rStyle w:val="25"/>
          <w:rFonts w:ascii="黑体" w:hAnsi="黑体" w:eastAsia="黑体"/>
          <w:b w:val="0"/>
          <w:bCs w:val="0"/>
        </w:rPr>
      </w:pPr>
      <w:bookmarkStart w:id="18" w:name="_Toc15396600"/>
      <w:bookmarkStart w:id="19" w:name="_Toc15377197"/>
      <w:bookmarkStart w:id="20" w:name="_Toc30924"/>
      <w:bookmarkStart w:id="21" w:name="_Toc18613"/>
      <w:r>
        <w:rPr>
          <w:rFonts w:hint="eastAsia" w:ascii="黑体" w:hAnsi="黑体" w:eastAsia="黑体"/>
          <w:b w:val="0"/>
          <w:color w:val="000000"/>
        </w:rPr>
        <w:t>一、基</w:t>
      </w:r>
      <w:r>
        <w:rPr>
          <w:rStyle w:val="25"/>
          <w:rFonts w:hint="eastAsia" w:ascii="黑体" w:hAnsi="黑体" w:eastAsia="黑体"/>
          <w:b w:val="0"/>
          <w:bCs w:val="0"/>
        </w:rPr>
        <w:t>本职能及</w:t>
      </w:r>
      <w:r>
        <w:rPr>
          <w:rFonts w:hint="eastAsia" w:ascii="黑体" w:hAnsi="黑体" w:eastAsia="黑体"/>
          <w:b w:val="0"/>
          <w:bCs w:val="0"/>
        </w:rPr>
        <w:t>主要工作</w:t>
      </w:r>
      <w:bookmarkEnd w:id="18"/>
      <w:bookmarkEnd w:id="19"/>
      <w:bookmarkEnd w:id="20"/>
      <w:bookmarkEnd w:id="21"/>
    </w:p>
    <w:p>
      <w:pPr>
        <w:pStyle w:val="21"/>
        <w:spacing w:before="0" w:after="0" w:line="360" w:lineRule="auto"/>
        <w:ind w:firstLine="643" w:firstLineChars="200"/>
        <w:rPr>
          <w:rFonts w:ascii="仿宋" w:hAnsi="仿宋" w:eastAsia="仿宋" w:cs="仿宋"/>
          <w:bCs w:val="0"/>
        </w:rPr>
      </w:pPr>
      <w:bookmarkStart w:id="22" w:name="_Toc25267"/>
      <w:bookmarkStart w:id="23" w:name="_Toc21745"/>
      <w:r>
        <w:rPr>
          <w:rFonts w:hint="eastAsia" w:ascii="仿宋" w:hAnsi="仿宋" w:eastAsia="仿宋" w:cs="仿宋"/>
          <w:bCs w:val="0"/>
        </w:rPr>
        <w:t>（一）主要职能。</w:t>
      </w:r>
      <w:bookmarkEnd w:id="22"/>
      <w:bookmarkEnd w:id="23"/>
    </w:p>
    <w:p>
      <w:pPr>
        <w:widowControl/>
        <w:spacing w:line="360" w:lineRule="auto"/>
        <w:ind w:firstLine="600"/>
        <w:jc w:val="left"/>
        <w:textAlignment w:val="baseline"/>
        <w:rPr>
          <w:rFonts w:ascii="仿宋" w:hAnsi="仿宋" w:eastAsia="仿宋" w:cs="仿宋"/>
          <w:kern w:val="0"/>
          <w:sz w:val="32"/>
          <w:szCs w:val="32"/>
        </w:rPr>
      </w:pPr>
      <w:bookmarkStart w:id="24" w:name="_Toc15377199"/>
      <w:bookmarkStart w:id="25" w:name="_Toc15378446"/>
      <w:r>
        <w:rPr>
          <w:rFonts w:hint="eastAsia" w:ascii="仿宋" w:hAnsi="仿宋" w:eastAsia="仿宋" w:cs="仿宋"/>
          <w:b/>
          <w:bCs/>
          <w:kern w:val="0"/>
          <w:sz w:val="32"/>
          <w:szCs w:val="32"/>
          <w:shd w:val="clear" w:color="auto" w:fill="FFFFFF"/>
        </w:rPr>
        <w:t>1.空山镇人民政府（本级）：</w:t>
      </w:r>
      <w:r>
        <w:rPr>
          <w:rFonts w:hint="eastAsia" w:ascii="仿宋" w:hAnsi="仿宋" w:eastAsia="仿宋" w:cs="仿宋"/>
          <w:kern w:val="0"/>
          <w:sz w:val="32"/>
          <w:szCs w:val="32"/>
        </w:rPr>
        <w:t>落实政策，宣传、落实党的路线、方针、政策，稳定农村基本经济制度。促进发展，科学制定发展规划，营造农村经济发展环境，加强农村市场监管，培育、提升市场功能，不断提高社会主义新农村建设水平。维护稳定，围绕实现和维护群众利益开展工作，突出解决人民群众最关心、最直接、最现实的利益问题，切实保障农民合法权益，维护农村社会稳定。提供服务，增加公共产品，提供政策、科技、市场信息和社会救济、救助服务，及时向上级党委、政府反映社情民意，进一步密切党和政府与人民群众的关系。</w:t>
      </w:r>
    </w:p>
    <w:p>
      <w:pPr>
        <w:widowControl/>
        <w:adjustRightInd w:val="0"/>
        <w:snapToGrid w:val="0"/>
        <w:spacing w:line="572" w:lineRule="exact"/>
        <w:ind w:firstLine="643" w:firstLineChars="200"/>
        <w:contextualSpacing/>
        <w:jc w:val="left"/>
        <w:rPr>
          <w:rFonts w:ascii="仿宋" w:hAnsi="仿宋" w:eastAsia="仿宋" w:cs="仿宋"/>
          <w:sz w:val="32"/>
          <w:szCs w:val="32"/>
        </w:rPr>
      </w:pPr>
      <w:r>
        <w:rPr>
          <w:rFonts w:hint="eastAsia" w:ascii="仿宋" w:hAnsi="仿宋" w:eastAsia="仿宋" w:cs="仿宋"/>
          <w:b/>
          <w:bCs/>
          <w:kern w:val="0"/>
          <w:sz w:val="32"/>
          <w:szCs w:val="32"/>
          <w:shd w:val="clear" w:color="auto" w:fill="FFFFFF"/>
        </w:rPr>
        <w:t>2.空山镇中心小</w:t>
      </w:r>
      <w:r>
        <w:rPr>
          <w:rFonts w:hint="eastAsia" w:ascii="仿宋" w:hAnsi="仿宋" w:eastAsia="仿宋" w:cs="仿宋"/>
          <w:b/>
          <w:bCs/>
          <w:sz w:val="32"/>
          <w:szCs w:val="32"/>
        </w:rPr>
        <w:t>学：</w:t>
      </w:r>
      <w:r>
        <w:rPr>
          <w:rFonts w:hint="eastAsia" w:ascii="仿宋" w:hAnsi="仿宋" w:eastAsia="仿宋" w:cs="仿宋"/>
          <w:sz w:val="32"/>
          <w:szCs w:val="32"/>
        </w:rPr>
        <w:t>提高受教育者素质，培养现代社会的劳动者和各级各类专门人才，文化的传承与创新，开展科学研究，提供社会服务。</w:t>
      </w:r>
    </w:p>
    <w:p>
      <w:pPr>
        <w:widowControl/>
        <w:adjustRightInd w:val="0"/>
        <w:snapToGrid w:val="0"/>
        <w:spacing w:line="572" w:lineRule="exact"/>
        <w:ind w:firstLine="643" w:firstLineChars="200"/>
        <w:contextualSpacing/>
        <w:jc w:val="left"/>
        <w:rPr>
          <w:rFonts w:ascii="仿宋" w:hAnsi="仿宋" w:eastAsia="仿宋" w:cs="仿宋"/>
          <w:kern w:val="0"/>
          <w:sz w:val="32"/>
          <w:szCs w:val="32"/>
          <w:shd w:val="clear" w:color="auto" w:fill="FFFFFF"/>
        </w:rPr>
      </w:pPr>
      <w:r>
        <w:rPr>
          <w:rFonts w:hint="eastAsia" w:ascii="仿宋" w:hAnsi="仿宋" w:eastAsia="仿宋" w:cs="仿宋"/>
          <w:b/>
          <w:bCs/>
          <w:kern w:val="0"/>
          <w:sz w:val="32"/>
          <w:szCs w:val="32"/>
          <w:shd w:val="clear" w:color="auto" w:fill="FFFFFF"/>
        </w:rPr>
        <w:t>3.空山镇</w:t>
      </w:r>
      <w:r>
        <w:rPr>
          <w:rFonts w:hint="eastAsia" w:ascii="仿宋" w:hAnsi="仿宋" w:eastAsia="仿宋" w:cs="仿宋"/>
          <w:b/>
          <w:bCs/>
          <w:sz w:val="32"/>
          <w:szCs w:val="32"/>
        </w:rPr>
        <w:t>卫生院：</w:t>
      </w:r>
      <w:r>
        <w:rPr>
          <w:rFonts w:hint="eastAsia" w:ascii="仿宋" w:hAnsi="仿宋" w:eastAsia="仿宋" w:cs="仿宋"/>
          <w:kern w:val="0"/>
          <w:sz w:val="32"/>
          <w:szCs w:val="32"/>
          <w:shd w:val="clear" w:color="auto" w:fill="FFFFFF"/>
        </w:rPr>
        <w:t>提供</w:t>
      </w:r>
      <w:r>
        <w:rPr>
          <w:rFonts w:ascii="仿宋" w:hAnsi="仿宋" w:eastAsia="仿宋" w:cs="仿宋"/>
          <w:kern w:val="0"/>
          <w:sz w:val="32"/>
          <w:szCs w:val="32"/>
          <w:shd w:val="clear" w:color="auto" w:fill="FFFFFF"/>
        </w:rPr>
        <w:t>公共卫生</w:t>
      </w:r>
      <w:r>
        <w:rPr>
          <w:rFonts w:hint="eastAsia" w:ascii="仿宋" w:hAnsi="仿宋" w:eastAsia="仿宋" w:cs="仿宋"/>
          <w:kern w:val="0"/>
          <w:sz w:val="32"/>
          <w:szCs w:val="32"/>
          <w:shd w:val="clear" w:color="auto" w:fill="FFFFFF"/>
        </w:rPr>
        <w:t>、</w:t>
      </w:r>
      <w:r>
        <w:rPr>
          <w:rFonts w:ascii="仿宋" w:hAnsi="仿宋" w:eastAsia="仿宋" w:cs="仿宋"/>
          <w:kern w:val="0"/>
          <w:sz w:val="32"/>
          <w:szCs w:val="32"/>
          <w:shd w:val="clear" w:color="auto" w:fill="FFFFFF"/>
        </w:rPr>
        <w:t>综合提供预防、保健和基本医疗等服务。加强农村疾病预防控制，做好传染病、地方病防治和</w:t>
      </w:r>
      <w:r>
        <w:rPr>
          <w:rFonts w:hint="eastAsia" w:ascii="仿宋" w:hAnsi="仿宋" w:eastAsia="仿宋" w:cs="仿宋"/>
          <w:kern w:val="0"/>
          <w:sz w:val="32"/>
          <w:szCs w:val="32"/>
          <w:shd w:val="clear" w:color="auto" w:fill="FFFFFF"/>
          <w:lang w:eastAsia="zh-CN"/>
        </w:rPr>
        <w:t>宣传工作</w:t>
      </w:r>
      <w:r>
        <w:rPr>
          <w:rFonts w:ascii="仿宋" w:hAnsi="仿宋" w:eastAsia="仿宋" w:cs="仿宋"/>
          <w:kern w:val="0"/>
          <w:sz w:val="32"/>
          <w:szCs w:val="32"/>
          <w:shd w:val="clear" w:color="auto" w:fill="FFFFFF"/>
        </w:rPr>
        <w:t>。认真执行儿童计划免疫。积极开展慢性非传染性疾病的防治工作。做好农村孕产妇和儿童保健工作。积极做好新型农村合作医疗的服务、计划生育技术指导、康复等工作。开展爱国卫生运动，普及疾病预防和卫生保健知识。</w:t>
      </w:r>
    </w:p>
    <w:p>
      <w:pPr>
        <w:pStyle w:val="3"/>
        <w:ind w:firstLine="643" w:firstLineChars="200"/>
        <w:rPr>
          <w:rFonts w:ascii="仿宋" w:hAnsi="仿宋" w:eastAsia="仿宋" w:cs="仿宋"/>
          <w:b/>
          <w:bCs/>
          <w:kern w:val="0"/>
          <w:sz w:val="32"/>
          <w:szCs w:val="32"/>
          <w:shd w:val="clear" w:color="auto" w:fill="FFFFFF"/>
        </w:rPr>
      </w:pPr>
    </w:p>
    <w:p>
      <w:pPr>
        <w:pStyle w:val="21"/>
        <w:spacing w:before="0" w:after="0" w:line="360" w:lineRule="auto"/>
        <w:ind w:firstLine="643" w:firstLineChars="200"/>
        <w:rPr>
          <w:rFonts w:ascii="仿宋" w:hAnsi="仿宋" w:eastAsia="仿宋" w:cs="仿宋"/>
          <w:bCs w:val="0"/>
        </w:rPr>
      </w:pPr>
      <w:bookmarkStart w:id="26" w:name="_Toc25171"/>
      <w:bookmarkStart w:id="27" w:name="_Toc7764"/>
      <w:r>
        <w:rPr>
          <w:rFonts w:hint="eastAsia" w:ascii="仿宋" w:hAnsi="仿宋" w:eastAsia="仿宋" w:cs="仿宋"/>
          <w:bCs w:val="0"/>
        </w:rPr>
        <w:t>（二）2021年重点工作完成情况。</w:t>
      </w:r>
      <w:bookmarkEnd w:id="24"/>
      <w:bookmarkEnd w:id="25"/>
      <w:bookmarkEnd w:id="26"/>
      <w:bookmarkEnd w:id="27"/>
    </w:p>
    <w:p>
      <w:pPr>
        <w:pStyle w:val="5"/>
        <w:widowControl/>
        <w:spacing w:line="360" w:lineRule="auto"/>
        <w:ind w:right="84" w:firstLine="640"/>
        <w:jc w:val="both"/>
        <w:rPr>
          <w:rFonts w:ascii="仿宋" w:hAnsi="仿宋" w:eastAsia="仿宋" w:cs="仿宋"/>
          <w:bCs/>
          <w:color w:val="000000"/>
          <w:sz w:val="32"/>
          <w:szCs w:val="32"/>
        </w:rPr>
      </w:pPr>
      <w:r>
        <w:rPr>
          <w:rFonts w:hint="eastAsia" w:ascii="仿宋" w:hAnsi="仿宋" w:eastAsia="仿宋" w:cs="仿宋"/>
          <w:sz w:val="32"/>
          <w:szCs w:val="32"/>
        </w:rPr>
        <w:t>2021年，在县委、县政府、镇党委的正确领导下，全镇</w:t>
      </w:r>
      <w:r>
        <w:rPr>
          <w:rFonts w:hint="eastAsia" w:ascii="仿宋" w:hAnsi="仿宋" w:eastAsia="仿宋" w:cs="仿宋"/>
          <w:color w:val="000000"/>
          <w:sz w:val="32"/>
          <w:szCs w:val="32"/>
        </w:rPr>
        <w:t>高举习近平新时代中国特色社会主义思想旗帜，以党的十九大及中央、省、市、县重要全会精神为指引，认真贯彻落实县委、县政府的决策部署，坚持以决胜脱贫攻坚、疫情防控、人口普查为重点，</w:t>
      </w:r>
      <w:r>
        <w:rPr>
          <w:rFonts w:hint="eastAsia" w:ascii="仿宋" w:hAnsi="仿宋" w:eastAsia="仿宋" w:cs="仿宋"/>
          <w:sz w:val="32"/>
          <w:szCs w:val="32"/>
        </w:rPr>
        <w:t>撸起袖子加油干，沉下身子抓落实</w:t>
      </w:r>
      <w:r>
        <w:rPr>
          <w:rFonts w:hint="eastAsia" w:ascii="仿宋" w:hAnsi="仿宋" w:eastAsia="仿宋" w:cs="仿宋"/>
          <w:bCs/>
          <w:color w:val="000000"/>
          <w:sz w:val="32"/>
          <w:szCs w:val="32"/>
        </w:rPr>
        <w:t>，全面完成了2021年确定的目标任务。</w:t>
      </w:r>
    </w:p>
    <w:p>
      <w:pPr>
        <w:pStyle w:val="21"/>
        <w:spacing w:before="0" w:after="0" w:line="360" w:lineRule="auto"/>
        <w:ind w:firstLine="640" w:firstLineChars="200"/>
        <w:rPr>
          <w:rFonts w:ascii="黑体" w:hAnsi="黑体" w:eastAsia="黑体"/>
          <w:b w:val="0"/>
          <w:color w:val="000000"/>
        </w:rPr>
      </w:pPr>
      <w:bookmarkStart w:id="28" w:name="_Toc15396601"/>
      <w:bookmarkStart w:id="29" w:name="_Toc28386"/>
      <w:bookmarkStart w:id="30" w:name="_Toc4314"/>
      <w:bookmarkStart w:id="31" w:name="_Toc15377200"/>
      <w:r>
        <w:rPr>
          <w:rFonts w:hint="eastAsia" w:ascii="黑体" w:hAnsi="黑体" w:eastAsia="黑体"/>
          <w:b w:val="0"/>
          <w:color w:val="000000"/>
        </w:rPr>
        <w:t>二、机构设置</w:t>
      </w:r>
      <w:bookmarkEnd w:id="28"/>
      <w:bookmarkEnd w:id="29"/>
      <w:bookmarkEnd w:id="30"/>
      <w:bookmarkEnd w:id="31"/>
    </w:p>
    <w:p>
      <w:pPr>
        <w:widowControl/>
        <w:spacing w:line="360" w:lineRule="auto"/>
        <w:ind w:firstLine="640" w:firstLineChars="200"/>
        <w:jc w:val="left"/>
        <w:rPr>
          <w:rFonts w:ascii="仿宋" w:hAnsi="仿宋" w:eastAsia="仿宋"/>
          <w:color w:val="000000"/>
          <w:kern w:val="0"/>
          <w:sz w:val="32"/>
          <w:szCs w:val="32"/>
        </w:rPr>
      </w:pPr>
      <w:r>
        <w:rPr>
          <w:rFonts w:hint="eastAsia" w:ascii="仿宋" w:hAnsi="仿宋" w:eastAsia="仿宋"/>
          <w:color w:val="000000"/>
          <w:sz w:val="32"/>
          <w:szCs w:val="32"/>
        </w:rPr>
        <w:t>空山镇共有独立核算单位3个，其中行政单位1个，其他事业单位2个。包括空山镇人民政府（本级）、空山镇中心小学、空山镇中心卫生院。空山镇人民政府（本级）内设党政办、计划生育办公室、安全信访综治维稳办公室、项目办、扶贫办、民政办公室；下设农业综合服务中心、社会事业服务中心、村镇建设服务中心、便民服务中心等职能站所，负责全镇的农业、安全、计划生育、环境卫生、综合治理、信访、统计、招商引资、扶贫开发、文化教育、社会保障等一系列工作。</w:t>
      </w:r>
    </w:p>
    <w:p>
      <w:pPr>
        <w:spacing w:line="360" w:lineRule="auto"/>
        <w:rPr>
          <w:rFonts w:ascii="黑体" w:hAnsi="黑体" w:eastAsia="黑体"/>
          <w:color w:val="000000"/>
        </w:rPr>
      </w:pPr>
      <w:r>
        <w:br w:type="page"/>
      </w:r>
    </w:p>
    <w:p>
      <w:pPr>
        <w:pStyle w:val="20"/>
        <w:spacing w:before="0" w:after="0" w:line="360" w:lineRule="auto"/>
        <w:jc w:val="center"/>
        <w:rPr>
          <w:rStyle w:val="24"/>
          <w:rFonts w:ascii="黑体" w:hAnsi="黑体" w:eastAsia="黑体"/>
          <w:b w:val="0"/>
          <w:bCs w:val="0"/>
        </w:rPr>
      </w:pPr>
      <w:bookmarkStart w:id="32" w:name="_Toc31343"/>
      <w:r>
        <w:rPr>
          <w:rStyle w:val="24"/>
          <w:rFonts w:hint="eastAsia" w:ascii="黑体" w:hAnsi="黑体" w:eastAsia="黑体"/>
          <w:b w:val="0"/>
          <w:bCs w:val="0"/>
          <w:u w:val="none" w:color="000000"/>
        </w:rPr>
        <w:t>第二</w:t>
      </w:r>
      <w:r>
        <w:rPr>
          <w:rStyle w:val="24"/>
          <w:rFonts w:hint="eastAsia" w:ascii="黑体" w:hAnsi="黑体" w:eastAsia="黑体"/>
          <w:b w:val="0"/>
          <w:bCs w:val="0"/>
        </w:rPr>
        <w:t>部分 2021年度部门决算情况说明</w:t>
      </w:r>
      <w:bookmarkEnd w:id="16"/>
      <w:bookmarkEnd w:id="17"/>
      <w:bookmarkEnd w:id="32"/>
    </w:p>
    <w:p>
      <w:pPr>
        <w:spacing w:line="360" w:lineRule="auto"/>
      </w:pPr>
    </w:p>
    <w:p>
      <w:pPr>
        <w:pStyle w:val="21"/>
        <w:spacing w:before="0" w:after="0" w:line="360" w:lineRule="auto"/>
        <w:ind w:firstLine="640" w:firstLineChars="200"/>
        <w:rPr>
          <w:rFonts w:ascii="黑体" w:hAnsi="黑体" w:eastAsia="黑体"/>
          <w:b w:val="0"/>
          <w:color w:val="000000"/>
        </w:rPr>
      </w:pPr>
      <w:bookmarkStart w:id="33" w:name="_Toc15377205"/>
      <w:bookmarkStart w:id="34" w:name="_Toc15396603"/>
      <w:bookmarkStart w:id="35" w:name="_Toc12961"/>
      <w:r>
        <w:rPr>
          <w:rFonts w:hint="eastAsia" w:ascii="黑体" w:hAnsi="黑体" w:eastAsia="黑体"/>
          <w:b w:val="0"/>
          <w:color w:val="000000"/>
        </w:rPr>
        <w:t>一、收入支出决算总体情况说明</w:t>
      </w:r>
      <w:bookmarkEnd w:id="33"/>
      <w:bookmarkEnd w:id="34"/>
      <w:bookmarkEnd w:id="35"/>
    </w:p>
    <w:p>
      <w:pPr>
        <w:spacing w:line="360" w:lineRule="auto"/>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1年度收入合计3575.12万元、支出3575.12万元。与</w:t>
      </w:r>
      <w:r>
        <w:rPr>
          <w:rFonts w:ascii="仿宋" w:hAnsi="仿宋" w:eastAsia="仿宋"/>
          <w:color w:val="000000"/>
          <w:sz w:val="32"/>
          <w:szCs w:val="32"/>
        </w:rPr>
        <w:t>20</w:t>
      </w:r>
      <w:r>
        <w:rPr>
          <w:rFonts w:hint="eastAsia" w:ascii="仿宋" w:hAnsi="仿宋" w:eastAsia="仿宋"/>
          <w:color w:val="000000"/>
          <w:sz w:val="32"/>
          <w:szCs w:val="32"/>
        </w:rPr>
        <w:t>20年相比，收入增加217.8万元。主要变动原因是经费调整，预算变动；支出增加217.8万元，人员变动，支出增加。</w:t>
      </w:r>
    </w:p>
    <w:p>
      <w:pPr>
        <w:pStyle w:val="3"/>
        <w:jc w:val="center"/>
      </w:pPr>
      <w:r>
        <w:rPr>
          <w:rFonts w:hint="eastAsia"/>
        </w:rPr>
        <w:drawing>
          <wp:inline distT="0" distB="0" distL="114300" distR="114300">
            <wp:extent cx="5080000" cy="3810000"/>
            <wp:effectExtent l="4445" t="4445" r="20955" b="14605"/>
            <wp:docPr id="1146" name="_x0000_i35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1"/>
        <w:spacing w:before="0" w:after="0" w:line="360" w:lineRule="auto"/>
        <w:ind w:firstLine="640" w:firstLineChars="200"/>
        <w:rPr>
          <w:rFonts w:ascii="黑体" w:hAnsi="黑体" w:eastAsia="黑体"/>
          <w:b w:val="0"/>
          <w:color w:val="000000"/>
        </w:rPr>
      </w:pPr>
      <w:bookmarkStart w:id="36" w:name="_Toc15377206"/>
      <w:bookmarkStart w:id="37" w:name="_Toc15396604"/>
      <w:bookmarkStart w:id="38" w:name="_Toc28135"/>
      <w:r>
        <w:rPr>
          <w:rFonts w:hint="eastAsia" w:ascii="黑体" w:hAnsi="黑体" w:eastAsia="黑体"/>
          <w:b w:val="0"/>
          <w:color w:val="000000"/>
        </w:rPr>
        <w:t>二、收入决算情况说明</w:t>
      </w:r>
      <w:bookmarkEnd w:id="36"/>
      <w:bookmarkEnd w:id="37"/>
      <w:bookmarkEnd w:id="38"/>
    </w:p>
    <w:p>
      <w:pPr>
        <w:spacing w:line="360" w:lineRule="auto"/>
        <w:rPr>
          <w:rFonts w:ascii="仿宋" w:hAnsi="仿宋" w:eastAsia="仿宋" w:cs="仿宋"/>
          <w:sz w:val="32"/>
          <w:szCs w:val="32"/>
        </w:rPr>
      </w:pPr>
      <w:r>
        <w:rPr>
          <w:rFonts w:hint="eastAsia" w:ascii="仿宋" w:hAnsi="仿宋" w:eastAsia="仿宋" w:cs="仿宋"/>
          <w:sz w:val="32"/>
          <w:szCs w:val="32"/>
        </w:rPr>
        <w:t>2021年本年收入合计3575.12万元，其中：一般公共预算财政拨款收入3,275.14万元，占91.61%；政府性基金预算财政拨款收入17.80万元，占0.5%；上级补助收入0万元，占0%；事业收入183.53万元，占5.13%；经营收入0万元，</w:t>
      </w:r>
      <w:commentRangeStart w:id="0"/>
      <w:r>
        <w:rPr>
          <w:rFonts w:hint="eastAsia" w:ascii="仿宋" w:hAnsi="仿宋" w:eastAsia="仿宋" w:cs="仿宋"/>
          <w:sz w:val="32"/>
          <w:szCs w:val="32"/>
        </w:rPr>
        <w:t>占</w:t>
      </w:r>
      <w:commentRangeEnd w:id="0"/>
      <w:r>
        <w:commentReference w:id="0"/>
      </w:r>
      <w:r>
        <w:rPr>
          <w:rFonts w:hint="eastAsia" w:ascii="仿宋" w:hAnsi="仿宋" w:eastAsia="仿宋" w:cs="仿宋"/>
          <w:sz w:val="32"/>
          <w:szCs w:val="32"/>
        </w:rPr>
        <w:t>比0%；附属单位上缴收入0万元，占0%；其他收入70.87万元，占1.98%；年初结转和结余27.79万元，占比0.78%。</w:t>
      </w:r>
    </w:p>
    <w:p>
      <w:pPr>
        <w:pStyle w:val="3"/>
        <w:jc w:val="center"/>
      </w:pPr>
      <w:r>
        <w:rPr>
          <w:rFonts w:hint="eastAsia"/>
        </w:rPr>
        <w:drawing>
          <wp:inline distT="0" distB="0" distL="114300" distR="114300">
            <wp:extent cx="5080000" cy="2697480"/>
            <wp:effectExtent l="4445" t="4445" r="20955" b="22225"/>
            <wp:docPr id="1147" name="_x0000_i35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21"/>
        <w:spacing w:before="0" w:after="0" w:line="360" w:lineRule="auto"/>
        <w:ind w:firstLine="640" w:firstLineChars="200"/>
        <w:rPr>
          <w:rFonts w:ascii="黑体" w:hAnsi="黑体" w:eastAsia="黑体"/>
          <w:b w:val="0"/>
          <w:color w:val="000000"/>
        </w:rPr>
      </w:pPr>
      <w:bookmarkStart w:id="39" w:name="_Toc15377207"/>
      <w:bookmarkStart w:id="40" w:name="_Toc2158"/>
      <w:bookmarkStart w:id="41" w:name="_Toc15396605"/>
      <w:r>
        <w:rPr>
          <w:rFonts w:hint="eastAsia" w:ascii="黑体" w:hAnsi="黑体" w:eastAsia="黑体"/>
          <w:b w:val="0"/>
          <w:color w:val="000000"/>
        </w:rPr>
        <w:t>三、支出决算情况说明</w:t>
      </w:r>
      <w:bookmarkEnd w:id="39"/>
      <w:bookmarkEnd w:id="40"/>
      <w:bookmarkEnd w:id="41"/>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u w:val="none" w:color="000000"/>
        </w:rPr>
        <w:t>21</w:t>
      </w:r>
      <w:r>
        <w:rPr>
          <w:rFonts w:hint="eastAsia" w:ascii="仿宋" w:hAnsi="仿宋" w:eastAsia="仿宋" w:cs="仿宋"/>
          <w:sz w:val="32"/>
          <w:szCs w:val="32"/>
        </w:rPr>
        <w:t>年支出合计3,575.12万元，其中：基本支出1,833.43万元，占总支出的51.28%。项目支出1,741.69万元，占总支出的48.72%。上缴上级支出0万元；经营支出0万元；对附属单位补助支出0万元。</w:t>
      </w:r>
    </w:p>
    <w:p>
      <w:pPr>
        <w:pStyle w:val="3"/>
        <w:jc w:val="center"/>
      </w:pPr>
      <w:r>
        <w:rPr>
          <w:rFonts w:hint="eastAsia"/>
        </w:rPr>
        <w:drawing>
          <wp:inline distT="0" distB="0" distL="114300" distR="114300">
            <wp:extent cx="4222115" cy="2508250"/>
            <wp:effectExtent l="4445" t="4445" r="21590" b="20955"/>
            <wp:docPr id="1148" name="_x0000_i35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21"/>
        <w:spacing w:before="0" w:after="0" w:line="360" w:lineRule="auto"/>
        <w:ind w:firstLine="640" w:firstLineChars="200"/>
        <w:rPr>
          <w:rFonts w:ascii="黑体" w:hAnsi="黑体" w:eastAsia="黑体"/>
          <w:b w:val="0"/>
          <w:color w:val="000000"/>
        </w:rPr>
      </w:pPr>
      <w:bookmarkStart w:id="42" w:name="_Toc15377208"/>
      <w:bookmarkStart w:id="43" w:name="_Toc11264"/>
      <w:bookmarkStart w:id="44" w:name="_Toc15396606"/>
      <w:r>
        <w:rPr>
          <w:rFonts w:hint="eastAsia" w:ascii="黑体" w:hAnsi="黑体" w:eastAsia="黑体"/>
          <w:b w:val="0"/>
          <w:color w:val="000000"/>
        </w:rPr>
        <w:t>四、财政拨款收入支出决算总体情况说明</w:t>
      </w:r>
      <w:bookmarkEnd w:id="42"/>
      <w:bookmarkEnd w:id="43"/>
      <w:bookmarkEnd w:id="44"/>
    </w:p>
    <w:p>
      <w:pPr>
        <w:spacing w:line="360" w:lineRule="auto"/>
        <w:ind w:firstLine="640"/>
        <w:rPr>
          <w:rFonts w:ascii="仿宋" w:hAnsi="仿宋" w:eastAsia="仿宋"/>
          <w:sz w:val="32"/>
          <w:szCs w:val="32"/>
        </w:rPr>
      </w:pPr>
      <w:r>
        <w:rPr>
          <w:rFonts w:ascii="仿宋" w:hAnsi="仿宋" w:eastAsia="仿宋"/>
          <w:color w:val="000000"/>
          <w:sz w:val="32"/>
          <w:szCs w:val="32"/>
        </w:rPr>
        <w:t>202</w:t>
      </w:r>
      <w:r>
        <w:rPr>
          <w:rFonts w:hint="eastAsia" w:ascii="仿宋" w:hAnsi="仿宋" w:eastAsia="仿宋"/>
          <w:color w:val="000000"/>
          <w:sz w:val="32"/>
          <w:szCs w:val="32"/>
        </w:rPr>
        <w:t>1年财政拨款收、支总计6641.44万元。与</w:t>
      </w:r>
      <w:r>
        <w:rPr>
          <w:rFonts w:ascii="仿宋" w:hAnsi="仿宋" w:eastAsia="仿宋"/>
          <w:color w:val="000000"/>
          <w:sz w:val="32"/>
          <w:szCs w:val="32"/>
        </w:rPr>
        <w:t>20</w:t>
      </w:r>
      <w:r>
        <w:rPr>
          <w:rFonts w:hint="eastAsia" w:ascii="仿宋" w:hAnsi="仿宋" w:eastAsia="仿宋"/>
          <w:color w:val="000000"/>
          <w:sz w:val="32"/>
          <w:szCs w:val="32"/>
        </w:rPr>
        <w:t>20年相比，财政拨款收、支总计各减少36.6</w:t>
      </w:r>
      <w:r>
        <w:rPr>
          <w:rFonts w:hint="eastAsia" w:ascii="仿宋" w:hAnsi="仿宋" w:eastAsia="仿宋"/>
          <w:sz w:val="32"/>
          <w:szCs w:val="32"/>
        </w:rPr>
        <w:t>万元，下降1.09</w:t>
      </w:r>
      <w:r>
        <w:rPr>
          <w:rFonts w:ascii="仿宋" w:hAnsi="仿宋" w:eastAsia="仿宋"/>
          <w:sz w:val="32"/>
          <w:szCs w:val="32"/>
        </w:rPr>
        <w:t>%</w:t>
      </w:r>
      <w:r>
        <w:rPr>
          <w:rFonts w:hint="eastAsia" w:ascii="仿宋" w:hAnsi="仿宋" w:eastAsia="仿宋"/>
          <w:sz w:val="32"/>
          <w:szCs w:val="32"/>
        </w:rPr>
        <w:t>。</w:t>
      </w:r>
    </w:p>
    <w:p>
      <w:pPr>
        <w:pStyle w:val="3"/>
        <w:jc w:val="center"/>
      </w:pPr>
      <w:r>
        <w:rPr>
          <w:rFonts w:hint="eastAsia"/>
        </w:rPr>
        <w:drawing>
          <wp:inline distT="0" distB="0" distL="114300" distR="114300">
            <wp:extent cx="4773295" cy="2527300"/>
            <wp:effectExtent l="4445" t="4445" r="22860" b="20955"/>
            <wp:docPr id="1149" name="_x0000_i35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21"/>
        <w:spacing w:before="0" w:after="0" w:line="360" w:lineRule="auto"/>
        <w:ind w:firstLine="640" w:firstLineChars="200"/>
        <w:rPr>
          <w:rFonts w:ascii="黑体" w:hAnsi="黑体" w:eastAsia="黑体"/>
          <w:b w:val="0"/>
          <w:color w:val="000000"/>
        </w:rPr>
      </w:pPr>
      <w:bookmarkStart w:id="45" w:name="_Toc8005"/>
      <w:bookmarkStart w:id="46" w:name="_Toc15396607"/>
      <w:bookmarkStart w:id="47" w:name="_Toc15377209"/>
      <w:r>
        <w:rPr>
          <w:rFonts w:hint="eastAsia" w:ascii="黑体" w:hAnsi="黑体" w:eastAsia="黑体"/>
          <w:b w:val="0"/>
          <w:color w:val="000000"/>
        </w:rPr>
        <w:t>五、一般公共预算财政拨款支出决算情况说明</w:t>
      </w:r>
      <w:bookmarkEnd w:id="45"/>
      <w:bookmarkEnd w:id="46"/>
      <w:bookmarkEnd w:id="47"/>
    </w:p>
    <w:p>
      <w:pPr>
        <w:pStyle w:val="21"/>
        <w:spacing w:before="0" w:after="0" w:line="360" w:lineRule="auto"/>
        <w:ind w:firstLine="643" w:firstLineChars="200"/>
        <w:rPr>
          <w:rFonts w:ascii="仿宋" w:hAnsi="仿宋" w:eastAsia="仿宋" w:cs="仿宋"/>
          <w:bCs w:val="0"/>
        </w:rPr>
      </w:pPr>
      <w:bookmarkStart w:id="48" w:name="_Toc17719"/>
      <w:bookmarkStart w:id="49" w:name="_Toc15377210"/>
      <w:r>
        <w:rPr>
          <w:rFonts w:hint="eastAsia" w:ascii="仿宋" w:hAnsi="仿宋" w:eastAsia="仿宋" w:cs="仿宋"/>
          <w:bCs w:val="0"/>
        </w:rPr>
        <w:t>（一）一般公共预算财政拨款支出决算总体情况</w:t>
      </w:r>
      <w:bookmarkEnd w:id="48"/>
      <w:bookmarkEnd w:id="49"/>
    </w:p>
    <w:p>
      <w:pPr>
        <w:spacing w:line="360" w:lineRule="auto"/>
        <w:ind w:firstLine="640" w:firstLineChars="200"/>
        <w:rPr>
          <w:rFonts w:ascii="仿宋" w:hAnsi="仿宋" w:eastAsia="仿宋"/>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1年一般公共预算财政拨款支出3,302.92万元，占本年支出合计的92.38</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rPr>
        <w:t>20年相比，一般公共预算财政拨款增加359.07</w:t>
      </w:r>
      <w:r>
        <w:rPr>
          <w:rFonts w:hint="eastAsia" w:ascii="仿宋" w:hAnsi="仿宋" w:eastAsia="仿宋"/>
          <w:sz w:val="32"/>
          <w:szCs w:val="32"/>
        </w:rPr>
        <w:t>万元，上升12.20</w:t>
      </w:r>
      <w:r>
        <w:rPr>
          <w:rFonts w:ascii="仿宋" w:hAnsi="仿宋" w:eastAsia="仿宋"/>
          <w:sz w:val="32"/>
          <w:szCs w:val="32"/>
        </w:rPr>
        <w:t>%</w:t>
      </w:r>
      <w:r>
        <w:rPr>
          <w:rFonts w:hint="eastAsia" w:ascii="仿宋" w:hAnsi="仿宋" w:eastAsia="仿宋"/>
          <w:sz w:val="32"/>
          <w:szCs w:val="32"/>
        </w:rPr>
        <w:t>。</w:t>
      </w:r>
    </w:p>
    <w:p>
      <w:pPr>
        <w:pStyle w:val="3"/>
        <w:jc w:val="center"/>
      </w:pPr>
      <w:r>
        <w:rPr>
          <w:rFonts w:hint="eastAsia"/>
        </w:rPr>
        <w:drawing>
          <wp:inline distT="0" distB="0" distL="114300" distR="114300">
            <wp:extent cx="4594225" cy="2699385"/>
            <wp:effectExtent l="4445" t="4445" r="11430" b="20320"/>
            <wp:docPr id="1150" name="_x0000_i35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21"/>
        <w:spacing w:before="0" w:after="0" w:line="360" w:lineRule="auto"/>
        <w:ind w:firstLine="643" w:firstLineChars="200"/>
        <w:rPr>
          <w:rFonts w:ascii="仿宋" w:hAnsi="仿宋" w:eastAsia="仿宋" w:cs="仿宋"/>
          <w:bCs w:val="0"/>
        </w:rPr>
      </w:pPr>
      <w:bookmarkStart w:id="50" w:name="_Toc15377211"/>
      <w:bookmarkStart w:id="51" w:name="_Toc18193"/>
      <w:r>
        <w:rPr>
          <w:rFonts w:hint="eastAsia" w:ascii="仿宋" w:hAnsi="仿宋" w:eastAsia="仿宋" w:cs="仿宋"/>
          <w:bCs w:val="0"/>
        </w:rPr>
        <w:t>（二）一般公共预算财政拨款支出决算结构情况</w:t>
      </w:r>
      <w:bookmarkEnd w:id="50"/>
      <w:bookmarkEnd w:id="51"/>
    </w:p>
    <w:p>
      <w:pPr>
        <w:spacing w:line="360" w:lineRule="auto"/>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1年一般公共预算财政拨款支出3,302.92万元，主要用于以下方面</w:t>
      </w:r>
      <w:r>
        <w:rPr>
          <w:rFonts w:hint="eastAsia" w:eastAsia="仿宋"/>
        </w:rPr>
        <w:t>：</w:t>
      </w:r>
      <w:r>
        <w:rPr>
          <w:rFonts w:hint="eastAsia" w:ascii="仿宋" w:hAnsi="仿宋" w:eastAsia="仿宋"/>
          <w:color w:val="000000"/>
          <w:sz w:val="32"/>
          <w:szCs w:val="32"/>
        </w:rPr>
        <w:t>一般公共服务（类）支出431.08万元，占13.05</w:t>
      </w:r>
      <w:r>
        <w:rPr>
          <w:rFonts w:ascii="仿宋" w:hAnsi="仿宋" w:eastAsia="仿宋"/>
          <w:color w:val="000000"/>
          <w:sz w:val="32"/>
          <w:szCs w:val="32"/>
        </w:rPr>
        <w:t>%</w:t>
      </w:r>
      <w:r>
        <w:rPr>
          <w:rFonts w:hint="eastAsia" w:ascii="仿宋" w:hAnsi="仿宋" w:eastAsia="仿宋"/>
          <w:color w:val="000000"/>
          <w:sz w:val="32"/>
          <w:szCs w:val="32"/>
        </w:rPr>
        <w:t>；教育支出901.57万元，占27.30%；文化旅游体育与传媒（类）支出10.86万元，占0.33</w:t>
      </w:r>
      <w:r>
        <w:rPr>
          <w:rFonts w:ascii="仿宋" w:hAnsi="仿宋" w:eastAsia="仿宋"/>
          <w:color w:val="000000"/>
          <w:sz w:val="32"/>
          <w:szCs w:val="32"/>
        </w:rPr>
        <w:t>%</w:t>
      </w:r>
      <w:r>
        <w:rPr>
          <w:rFonts w:hint="eastAsia" w:ascii="仿宋" w:hAnsi="仿宋" w:eastAsia="仿宋"/>
          <w:color w:val="000000"/>
          <w:sz w:val="32"/>
          <w:szCs w:val="32"/>
        </w:rPr>
        <w:t>；社会保障和就业（类）支出162.25万元，占4.91</w:t>
      </w:r>
      <w:r>
        <w:rPr>
          <w:rFonts w:ascii="仿宋" w:hAnsi="仿宋" w:eastAsia="仿宋"/>
          <w:color w:val="000000"/>
          <w:sz w:val="32"/>
          <w:szCs w:val="32"/>
        </w:rPr>
        <w:t>%</w:t>
      </w:r>
      <w:r>
        <w:rPr>
          <w:rFonts w:hint="eastAsia" w:ascii="仿宋" w:hAnsi="仿宋" w:eastAsia="仿宋"/>
          <w:color w:val="000000"/>
          <w:sz w:val="32"/>
          <w:szCs w:val="32"/>
        </w:rPr>
        <w:t>；卫生健康支出160.09万元，占4.85</w:t>
      </w:r>
      <w:r>
        <w:rPr>
          <w:rFonts w:ascii="仿宋" w:hAnsi="仿宋" w:eastAsia="仿宋"/>
          <w:color w:val="000000"/>
          <w:sz w:val="32"/>
          <w:szCs w:val="32"/>
        </w:rPr>
        <w:t>%</w:t>
      </w:r>
      <w:r>
        <w:rPr>
          <w:rFonts w:hint="eastAsia" w:ascii="仿宋" w:hAnsi="仿宋" w:eastAsia="仿宋"/>
          <w:color w:val="000000"/>
          <w:sz w:val="32"/>
          <w:szCs w:val="32"/>
        </w:rPr>
        <w:t>；农林水支出1,259.82万元，占38.14</w:t>
      </w:r>
      <w:r>
        <w:rPr>
          <w:rFonts w:ascii="仿宋" w:hAnsi="仿宋" w:eastAsia="仿宋"/>
          <w:color w:val="000000"/>
          <w:sz w:val="32"/>
          <w:szCs w:val="32"/>
        </w:rPr>
        <w:t>%</w:t>
      </w:r>
      <w:r>
        <w:rPr>
          <w:rFonts w:hint="eastAsia" w:ascii="仿宋" w:hAnsi="仿宋" w:eastAsia="仿宋"/>
          <w:color w:val="000000"/>
          <w:sz w:val="32"/>
          <w:szCs w:val="32"/>
        </w:rPr>
        <w:t>；住房保障支出370.99万元，占11.23</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000000"/>
          <w:sz w:val="32"/>
          <w:szCs w:val="32"/>
        </w:rPr>
        <w:t>交通运输支出6.26万元，占0.19%。</w:t>
      </w:r>
    </w:p>
    <w:p>
      <w:pPr>
        <w:pStyle w:val="3"/>
        <w:jc w:val="center"/>
      </w:pPr>
      <w:r>
        <w:rPr>
          <w:rFonts w:hint="eastAsia"/>
        </w:rPr>
        <w:drawing>
          <wp:inline distT="0" distB="0" distL="114300" distR="114300">
            <wp:extent cx="3884295" cy="2572385"/>
            <wp:effectExtent l="4445" t="4445" r="16510" b="13970"/>
            <wp:docPr id="1151" name="_x0000_i35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21"/>
        <w:spacing w:before="0" w:after="0" w:line="360" w:lineRule="auto"/>
        <w:ind w:firstLine="643" w:firstLineChars="200"/>
        <w:rPr>
          <w:rFonts w:ascii="仿宋" w:hAnsi="仿宋" w:eastAsia="仿宋" w:cs="仿宋"/>
          <w:bCs w:val="0"/>
        </w:rPr>
      </w:pPr>
      <w:bookmarkStart w:id="52" w:name="_Toc15377212"/>
      <w:bookmarkStart w:id="53" w:name="_Toc19876"/>
      <w:r>
        <w:rPr>
          <w:rFonts w:hint="eastAsia" w:ascii="仿宋" w:hAnsi="仿宋" w:eastAsia="仿宋" w:cs="仿宋"/>
          <w:bCs w:val="0"/>
        </w:rPr>
        <w:t>（三）一般公共预算财政拨款支出决算具体情况</w:t>
      </w:r>
      <w:bookmarkEnd w:id="52"/>
      <w:bookmarkEnd w:id="53"/>
    </w:p>
    <w:p>
      <w:pPr>
        <w:spacing w:line="360" w:lineRule="auto"/>
        <w:ind w:firstLine="640" w:firstLineChars="200"/>
        <w:rPr>
          <w:rFonts w:ascii="仿宋" w:hAnsi="仿宋" w:eastAsia="仿宋" w:cs="仿宋"/>
          <w:sz w:val="32"/>
          <w:szCs w:val="32"/>
        </w:rPr>
      </w:pPr>
      <w:bookmarkStart w:id="54" w:name="_Toc15377444"/>
      <w:bookmarkStart w:id="55" w:name="_Toc15377213"/>
      <w:bookmarkStart w:id="56" w:name="_Toc15378460"/>
      <w:r>
        <w:rPr>
          <w:rFonts w:hint="eastAsia" w:ascii="仿宋" w:hAnsi="仿宋" w:eastAsia="仿宋" w:cs="仿宋"/>
          <w:sz w:val="32"/>
          <w:szCs w:val="32"/>
        </w:rPr>
        <w:t>2021年一般公共预算支出决算数为3,302.92万元，完成预算的100%。其中：</w:t>
      </w:r>
      <w:bookmarkEnd w:id="54"/>
      <w:bookmarkEnd w:id="55"/>
      <w:bookmarkEnd w:id="56"/>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1.一般公共服务（类）政府办公厅（室）及相关机构事务（款）行政运行（项）</w:t>
      </w:r>
      <w:r>
        <w:rPr>
          <w:rFonts w:hint="eastAsia" w:ascii="仿宋" w:hAnsi="仿宋" w:eastAsia="仿宋" w:cs="仿宋"/>
          <w:sz w:val="32"/>
          <w:szCs w:val="32"/>
          <w:lang w:eastAsia="zh-CN"/>
        </w:rPr>
        <w:t>：</w:t>
      </w:r>
      <w:r>
        <w:rPr>
          <w:rFonts w:hint="eastAsia" w:ascii="仿宋" w:hAnsi="仿宋" w:eastAsia="仿宋" w:cs="仿宋"/>
          <w:sz w:val="32"/>
          <w:szCs w:val="32"/>
        </w:rPr>
        <w:t>支出决算数为</w:t>
      </w:r>
      <w:r>
        <w:rPr>
          <w:rFonts w:hint="eastAsia" w:ascii="仿宋" w:hAnsi="仿宋" w:eastAsia="仿宋"/>
          <w:color w:val="000000"/>
          <w:sz w:val="32"/>
          <w:szCs w:val="32"/>
        </w:rPr>
        <w:t>15.60</w:t>
      </w:r>
      <w:r>
        <w:rPr>
          <w:rFonts w:hint="eastAsia" w:ascii="仿宋" w:hAnsi="仿宋" w:eastAsia="仿宋" w:cs="仿宋"/>
          <w:sz w:val="32"/>
          <w:szCs w:val="32"/>
        </w:rPr>
        <w:t>万元，</w:t>
      </w:r>
      <w:r>
        <w:rPr>
          <w:rFonts w:hint="eastAsia" w:ascii="仿宋" w:hAnsi="仿宋" w:eastAsia="仿宋" w:cs="仿宋"/>
          <w:sz w:val="32"/>
          <w:szCs w:val="32"/>
          <w:u w:val="none" w:color="000000"/>
          <w:shd w:val="clear" w:fill="auto"/>
        </w:rPr>
        <w:t>完</w:t>
      </w:r>
      <w:r>
        <w:rPr>
          <w:rFonts w:hint="eastAsia" w:ascii="仿宋" w:hAnsi="仿宋" w:eastAsia="仿宋" w:cs="仿宋"/>
          <w:sz w:val="32"/>
          <w:szCs w:val="32"/>
          <w:lang w:val="en-US" w:eastAsia="zh-CN"/>
        </w:rPr>
        <w:t>成</w:t>
      </w:r>
      <w:r>
        <w:rPr>
          <w:rFonts w:hint="eastAsia" w:ascii="仿宋" w:hAnsi="仿宋" w:eastAsia="仿宋" w:cs="仿宋"/>
          <w:sz w:val="32"/>
          <w:szCs w:val="32"/>
          <w:lang w:eastAsia="zh-CN"/>
        </w:rPr>
        <w:t>预算的</w:t>
      </w:r>
      <w:r>
        <w:rPr>
          <w:rFonts w:hint="eastAsia" w:ascii="仿宋" w:hAnsi="仿宋" w:eastAsia="仿宋" w:cs="仿宋"/>
          <w:sz w:val="32"/>
          <w:szCs w:val="32"/>
        </w:rPr>
        <w:t>100%。</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2.一般公共服务（类）政府办公厅（室）及相关机构事务（款）一般行政管理事务（项）</w:t>
      </w:r>
      <w:r>
        <w:rPr>
          <w:rFonts w:hint="eastAsia" w:ascii="仿宋" w:hAnsi="仿宋" w:eastAsia="仿宋" w:cs="仿宋"/>
          <w:sz w:val="32"/>
          <w:szCs w:val="32"/>
          <w:lang w:eastAsia="zh-CN"/>
        </w:rPr>
        <w:t>：</w:t>
      </w:r>
      <w:r>
        <w:rPr>
          <w:rFonts w:hint="eastAsia" w:ascii="仿宋" w:hAnsi="仿宋" w:eastAsia="仿宋" w:cs="仿宋"/>
          <w:sz w:val="32"/>
          <w:szCs w:val="32"/>
        </w:rPr>
        <w:t>支出决算数为380.13万元，完</w:t>
      </w:r>
      <w:r>
        <w:rPr>
          <w:rFonts w:hint="eastAsia" w:ascii="仿宋" w:hAnsi="仿宋" w:eastAsia="仿宋" w:cs="仿宋"/>
          <w:sz w:val="32"/>
          <w:szCs w:val="32"/>
          <w:lang w:val="en-US" w:eastAsia="zh-CN"/>
        </w:rPr>
        <w:t>成</w:t>
      </w:r>
      <w:r>
        <w:rPr>
          <w:rFonts w:hint="eastAsia" w:ascii="仿宋" w:hAnsi="仿宋" w:eastAsia="仿宋" w:cs="仿宋"/>
          <w:sz w:val="32"/>
          <w:szCs w:val="32"/>
          <w:lang w:eastAsia="zh-CN"/>
        </w:rPr>
        <w:t>预算的</w:t>
      </w:r>
      <w:r>
        <w:rPr>
          <w:rFonts w:hint="eastAsia" w:ascii="仿宋" w:hAnsi="仿宋" w:eastAsia="仿宋" w:cs="仿宋"/>
          <w:sz w:val="32"/>
          <w:szCs w:val="32"/>
        </w:rPr>
        <w:t>100%。</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3.一般公共服务（类）财政事务（款）事业运行（项）：支出决算数19.89万元，</w:t>
      </w:r>
      <w:r>
        <w:rPr>
          <w:rFonts w:hint="eastAsia" w:ascii="仿宋" w:hAnsi="仿宋" w:eastAsia="仿宋" w:cs="仿宋"/>
          <w:sz w:val="32"/>
          <w:szCs w:val="32"/>
          <w:lang w:eastAsia="zh-CN"/>
        </w:rPr>
        <w:t>完成预算的100%</w:t>
      </w:r>
      <w:r>
        <w:rPr>
          <w:rFonts w:hint="eastAsia" w:ascii="仿宋" w:hAnsi="仿宋" w:eastAsia="仿宋" w:cs="仿宋"/>
          <w:sz w:val="32"/>
          <w:szCs w:val="32"/>
        </w:rPr>
        <w:t>。</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4.一般公共服务（类）党委办公厅（室）及相关机构事务（款）信访事务（项）：支出决算数15.46万元，</w:t>
      </w:r>
      <w:r>
        <w:rPr>
          <w:rFonts w:hint="eastAsia" w:ascii="仿宋" w:hAnsi="仿宋" w:eastAsia="仿宋" w:cs="仿宋"/>
          <w:sz w:val="32"/>
          <w:szCs w:val="32"/>
          <w:lang w:eastAsia="zh-CN"/>
        </w:rPr>
        <w:t>完成预算的100%</w:t>
      </w:r>
      <w:r>
        <w:rPr>
          <w:rFonts w:hint="eastAsia" w:ascii="仿宋" w:hAnsi="仿宋" w:eastAsia="仿宋" w:cs="仿宋"/>
          <w:sz w:val="32"/>
          <w:szCs w:val="32"/>
        </w:rPr>
        <w:t>。</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5.一般公共服务（类）其他一般公共服务支出（款）其他一般公共服务支出（项）：支出决算数0万元，</w:t>
      </w:r>
      <w:r>
        <w:rPr>
          <w:rFonts w:hint="eastAsia" w:ascii="仿宋" w:hAnsi="仿宋" w:eastAsia="仿宋" w:cs="仿宋"/>
          <w:sz w:val="32"/>
          <w:szCs w:val="32"/>
          <w:lang w:eastAsia="zh-CN"/>
        </w:rPr>
        <w:t>完成预算的100%</w:t>
      </w:r>
      <w:r>
        <w:rPr>
          <w:rFonts w:hint="eastAsia" w:ascii="仿宋" w:hAnsi="仿宋" w:eastAsia="仿宋" w:cs="仿宋"/>
          <w:sz w:val="32"/>
          <w:szCs w:val="32"/>
        </w:rPr>
        <w:t>。</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6.教育支出（类）普通教育（款）学前教育（项）：支出决算数12.90万元，</w:t>
      </w:r>
      <w:r>
        <w:rPr>
          <w:rFonts w:hint="eastAsia" w:ascii="仿宋" w:hAnsi="仿宋" w:eastAsia="仿宋" w:cs="仿宋"/>
          <w:sz w:val="32"/>
          <w:szCs w:val="32"/>
          <w:lang w:eastAsia="zh-CN"/>
        </w:rPr>
        <w:t>完成预算的100%</w:t>
      </w:r>
      <w:r>
        <w:rPr>
          <w:rFonts w:hint="eastAsia" w:ascii="仿宋" w:hAnsi="仿宋" w:eastAsia="仿宋" w:cs="仿宋"/>
          <w:sz w:val="32"/>
          <w:szCs w:val="32"/>
        </w:rPr>
        <w:t>。</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7.教育支出（类）普通教育（款）小学教育（项）：支出决算数812.61万元，</w:t>
      </w:r>
      <w:r>
        <w:rPr>
          <w:rFonts w:hint="eastAsia" w:ascii="仿宋" w:hAnsi="仿宋" w:eastAsia="仿宋" w:cs="仿宋"/>
          <w:sz w:val="32"/>
          <w:szCs w:val="32"/>
          <w:lang w:eastAsia="zh-CN"/>
        </w:rPr>
        <w:t>完成预算的100%</w:t>
      </w:r>
      <w:r>
        <w:rPr>
          <w:rFonts w:hint="eastAsia" w:ascii="仿宋" w:hAnsi="仿宋" w:eastAsia="仿宋" w:cs="仿宋"/>
          <w:sz w:val="32"/>
          <w:szCs w:val="32"/>
        </w:rPr>
        <w:t>。</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8.教育支出（类）普通教育（款）其他普通教育支出（项）：支出决算数76.06万元，</w:t>
      </w:r>
      <w:r>
        <w:rPr>
          <w:rFonts w:hint="eastAsia" w:ascii="仿宋" w:hAnsi="仿宋" w:eastAsia="仿宋" w:cs="仿宋"/>
          <w:sz w:val="32"/>
          <w:szCs w:val="32"/>
          <w:lang w:eastAsia="zh-CN"/>
        </w:rPr>
        <w:t>完成预算的100%</w:t>
      </w:r>
      <w:r>
        <w:rPr>
          <w:rFonts w:hint="eastAsia" w:ascii="仿宋" w:hAnsi="仿宋" w:eastAsia="仿宋" w:cs="仿宋"/>
          <w:sz w:val="32"/>
          <w:szCs w:val="32"/>
        </w:rPr>
        <w:t>。</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9.文化旅游体育与传媒支出（类）文化和旅游（款）行政运行支出（项）：支出决算数10.86万元，</w:t>
      </w:r>
      <w:r>
        <w:rPr>
          <w:rFonts w:hint="eastAsia" w:ascii="仿宋" w:hAnsi="仿宋" w:eastAsia="仿宋" w:cs="仿宋"/>
          <w:sz w:val="32"/>
          <w:szCs w:val="32"/>
          <w:lang w:eastAsia="zh-CN"/>
        </w:rPr>
        <w:t>完成预算的100%</w:t>
      </w:r>
      <w:r>
        <w:rPr>
          <w:rFonts w:hint="eastAsia" w:ascii="仿宋" w:hAnsi="仿宋" w:eastAsia="仿宋" w:cs="仿宋"/>
          <w:sz w:val="32"/>
          <w:szCs w:val="32"/>
        </w:rPr>
        <w:t>。</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10.社会保障和就业支出（类）行政事业单位养老（款）机关事业单位基本养老保险缴费支出（项）：支出决算数11</w:t>
      </w:r>
      <w:r>
        <w:rPr>
          <w:rFonts w:hint="eastAsia" w:ascii="仿宋" w:hAnsi="仿宋" w:eastAsia="仿宋" w:cs="仿宋"/>
          <w:sz w:val="32"/>
          <w:szCs w:val="32"/>
          <w:u w:val="none" w:color="000000"/>
        </w:rPr>
        <w:t>8.6</w:t>
      </w:r>
      <w:r>
        <w:rPr>
          <w:rFonts w:hint="eastAsia" w:ascii="仿宋" w:hAnsi="仿宋" w:eastAsia="仿宋" w:cs="仿宋"/>
          <w:sz w:val="32"/>
          <w:szCs w:val="32"/>
        </w:rPr>
        <w:t>6万元，完成预算</w:t>
      </w:r>
      <w:r>
        <w:rPr>
          <w:rFonts w:hint="eastAsia" w:ascii="仿宋" w:hAnsi="仿宋" w:eastAsia="仿宋" w:cs="仿宋"/>
          <w:sz w:val="32"/>
          <w:szCs w:val="32"/>
          <w:lang w:val="en-US" w:eastAsia="zh-CN"/>
        </w:rPr>
        <w:t>的</w:t>
      </w:r>
      <w:r>
        <w:rPr>
          <w:rFonts w:hint="eastAsia" w:ascii="仿宋" w:hAnsi="仿宋" w:eastAsia="仿宋" w:cs="仿宋"/>
          <w:sz w:val="32"/>
          <w:szCs w:val="32"/>
        </w:rPr>
        <w:t>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11.社会保障和就业支出（类）人力资源和社会保障管理事务（款）行政运行（项）：支出决算数7.28万元，完成预算的100%。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12.社会保障和就业支出（类）就业补助（款）公益性岗位补贴（项）：支出决算数16.80万元，完成预算的100%。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13.社会保障和</w:t>
      </w:r>
      <w:r>
        <w:rPr>
          <w:rFonts w:hint="eastAsia" w:ascii="仿宋" w:hAnsi="仿宋" w:eastAsia="仿宋" w:cs="仿宋"/>
          <w:sz w:val="32"/>
          <w:szCs w:val="32"/>
          <w:u w:val="thick" w:color="FFB03A"/>
          <w:shd w:val="clear" w:fill="FFEFD8"/>
        </w:rPr>
        <w:t>就业</w:t>
      </w:r>
      <w:r>
        <w:rPr>
          <w:rFonts w:hint="eastAsia" w:ascii="仿宋" w:hAnsi="仿宋" w:eastAsia="仿宋" w:cs="仿宋"/>
          <w:sz w:val="32"/>
          <w:szCs w:val="32"/>
        </w:rPr>
        <w:t>支出（类）就业补助（款）其他就业补助支出（项）：支出决算数19.50万元，完成预算的100%。</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14.卫生健康支出（类）基层医疗卫生机构（款）乡镇卫生院（项）：支付决算数39.6</w:t>
      </w:r>
      <w:r>
        <w:rPr>
          <w:rFonts w:hint="eastAsia" w:ascii="仿宋" w:hAnsi="仿宋" w:eastAsia="仿宋" w:cs="仿宋"/>
          <w:sz w:val="32"/>
          <w:szCs w:val="32"/>
          <w:u w:val="none" w:color="000000"/>
        </w:rPr>
        <w:t>8万元</w:t>
      </w:r>
      <w:r>
        <w:rPr>
          <w:rFonts w:hint="eastAsia" w:ascii="仿宋" w:hAnsi="仿宋" w:eastAsia="仿宋" w:cs="仿宋"/>
          <w:sz w:val="32"/>
          <w:szCs w:val="32"/>
        </w:rPr>
        <w:t>，完成预算</w:t>
      </w:r>
      <w:r>
        <w:rPr>
          <w:rFonts w:hint="eastAsia" w:ascii="仿宋" w:hAnsi="仿宋" w:eastAsia="仿宋" w:cs="仿宋"/>
          <w:sz w:val="32"/>
          <w:szCs w:val="32"/>
          <w:lang w:val="en-US" w:eastAsia="zh-CN"/>
        </w:rPr>
        <w:t>的</w:t>
      </w:r>
      <w:r>
        <w:rPr>
          <w:rFonts w:hint="eastAsia" w:ascii="仿宋" w:hAnsi="仿宋" w:eastAsia="仿宋" w:cs="仿宋"/>
          <w:sz w:val="32"/>
          <w:szCs w:val="32"/>
        </w:rPr>
        <w:t>100%。</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15.卫生健康支出（类）基层医疗卫生机构（款）其他基层医疗卫生机构支出（项）：支付决算数12.83万元，完成预算的100%。</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16.卫生健康支出（类）公共卫生（款）基本卫生公共服务（项）：支付决算数37.08万元，完成预算的100%。</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17.卫生健康支出（类）行政事业单位医疗（款）事业单位医疗（项）：支付决算数67.85万元，</w:t>
      </w:r>
      <w:r>
        <w:rPr>
          <w:rFonts w:hint="eastAsia" w:ascii="仿宋" w:hAnsi="仿宋" w:eastAsia="仿宋" w:cs="仿宋"/>
          <w:sz w:val="32"/>
          <w:szCs w:val="32"/>
          <w:lang w:eastAsia="zh-CN"/>
        </w:rPr>
        <w:t>完成预算的100%</w:t>
      </w:r>
      <w:r>
        <w:rPr>
          <w:rFonts w:hint="eastAsia" w:ascii="仿宋" w:hAnsi="仿宋" w:eastAsia="仿宋" w:cs="仿宋"/>
          <w:sz w:val="32"/>
          <w:szCs w:val="32"/>
        </w:rPr>
        <w:t>。</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18.卫生健康支出（类）行政事业单位医疗补助（款）公务员医疗补助（项）：支付决算数2.65万元，完成预算的100%。</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19.农林水支出（类）扶贫（款）农村基础设施建设（项）：支出决算数350.50万元，完成预算的100%。</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20.农林水支出（类）扶贫（款）生产发展（项）：支出决算数27.22万元，完成预算</w:t>
      </w:r>
      <w:r>
        <w:rPr>
          <w:rFonts w:hint="eastAsia" w:ascii="仿宋" w:hAnsi="仿宋" w:eastAsia="仿宋" w:cs="仿宋"/>
          <w:sz w:val="32"/>
          <w:szCs w:val="32"/>
          <w:lang w:eastAsia="zh-CN"/>
        </w:rPr>
        <w:t>的</w:t>
      </w:r>
      <w:r>
        <w:rPr>
          <w:rFonts w:hint="eastAsia" w:ascii="仿宋" w:hAnsi="仿宋" w:eastAsia="仿宋" w:cs="仿宋"/>
          <w:sz w:val="32"/>
          <w:szCs w:val="32"/>
        </w:rPr>
        <w:t>100%。</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21.农林水支出（类）扶贫（款）其他扶贫支出（项）：支出决算数142.15万元，完成预算</w:t>
      </w:r>
      <w:r>
        <w:rPr>
          <w:rFonts w:hint="eastAsia" w:ascii="仿宋" w:hAnsi="仿宋" w:eastAsia="仿宋" w:cs="仿宋"/>
          <w:sz w:val="32"/>
          <w:szCs w:val="32"/>
          <w:lang w:val="en-US" w:eastAsia="zh-CN"/>
        </w:rPr>
        <w:t>的</w:t>
      </w:r>
      <w:r>
        <w:rPr>
          <w:rFonts w:hint="eastAsia" w:ascii="仿宋" w:hAnsi="仿宋" w:eastAsia="仿宋" w:cs="仿宋"/>
          <w:sz w:val="32"/>
          <w:szCs w:val="32"/>
        </w:rPr>
        <w:t>100%。</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22.农林水支出（类）农村综合改革（款）对村民委员会和党支部的补助（项）：支出决算数153.77万元，完成</w:t>
      </w:r>
      <w:r>
        <w:rPr>
          <w:rFonts w:hint="eastAsia" w:ascii="仿宋" w:hAnsi="仿宋" w:eastAsia="仿宋" w:cs="仿宋"/>
          <w:sz w:val="32"/>
          <w:szCs w:val="32"/>
          <w:lang w:eastAsia="zh-CN"/>
        </w:rPr>
        <w:t>预算</w:t>
      </w:r>
      <w:r>
        <w:rPr>
          <w:rFonts w:hint="eastAsia" w:ascii="仿宋" w:hAnsi="仿宋" w:eastAsia="仿宋" w:cs="仿宋"/>
          <w:sz w:val="32"/>
          <w:szCs w:val="32"/>
          <w:lang w:val="en-US" w:eastAsia="zh-CN"/>
        </w:rPr>
        <w:t>的</w:t>
      </w:r>
      <w:r>
        <w:rPr>
          <w:rFonts w:hint="eastAsia" w:ascii="仿宋" w:hAnsi="仿宋" w:eastAsia="仿宋" w:cs="仿宋"/>
          <w:sz w:val="32"/>
          <w:szCs w:val="32"/>
        </w:rPr>
        <w:t>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23.农林水支出（类）农村综合改革（款）对村集体经济组织的补助（项）：支出决算数80.00万元，完成预算</w:t>
      </w:r>
      <w:r>
        <w:rPr>
          <w:rFonts w:hint="eastAsia" w:ascii="仿宋" w:hAnsi="仿宋" w:eastAsia="仿宋" w:cs="仿宋"/>
          <w:sz w:val="32"/>
          <w:szCs w:val="32"/>
          <w:lang w:val="en-US" w:eastAsia="zh-CN"/>
        </w:rPr>
        <w:t>的</w:t>
      </w:r>
      <w:r>
        <w:rPr>
          <w:rFonts w:hint="eastAsia" w:ascii="仿宋" w:hAnsi="仿宋" w:eastAsia="仿宋" w:cs="仿宋"/>
          <w:sz w:val="32"/>
          <w:szCs w:val="32"/>
        </w:rPr>
        <w:t>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24.农林水支出（类）农村综合改革（款）对其他农村综合改革支出（项）：支出决算数400.00万元，完成预算</w:t>
      </w:r>
      <w:r>
        <w:rPr>
          <w:rFonts w:hint="eastAsia" w:ascii="仿宋" w:hAnsi="仿宋" w:eastAsia="仿宋" w:cs="仿宋"/>
          <w:sz w:val="32"/>
          <w:szCs w:val="32"/>
          <w:lang w:val="en-US" w:eastAsia="zh-CN"/>
        </w:rPr>
        <w:t>的</w:t>
      </w:r>
      <w:r>
        <w:rPr>
          <w:rFonts w:hint="eastAsia" w:ascii="仿宋" w:hAnsi="仿宋" w:eastAsia="仿宋" w:cs="仿宋"/>
          <w:sz w:val="32"/>
          <w:szCs w:val="32"/>
        </w:rPr>
        <w:t>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25.农林水支出（类）农业农村（款）事业运行（项）：支出决算数33.28万元，完成预算</w:t>
      </w:r>
      <w:r>
        <w:rPr>
          <w:rFonts w:hint="eastAsia" w:ascii="仿宋" w:hAnsi="仿宋" w:eastAsia="仿宋" w:cs="仿宋"/>
          <w:sz w:val="32"/>
          <w:szCs w:val="32"/>
          <w:lang w:val="en-US" w:eastAsia="zh-CN"/>
        </w:rPr>
        <w:t>的</w:t>
      </w:r>
      <w:r>
        <w:rPr>
          <w:rFonts w:hint="eastAsia" w:ascii="仿宋" w:hAnsi="仿宋" w:eastAsia="仿宋" w:cs="仿宋"/>
          <w:sz w:val="32"/>
          <w:szCs w:val="32"/>
        </w:rPr>
        <w:t>100%。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26.农林水支出（类）农业农村（款</w:t>
      </w:r>
      <w:r>
        <w:t>）</w:t>
      </w:r>
      <w:r>
        <w:rPr>
          <w:rFonts w:hint="eastAsia" w:ascii="仿宋" w:hAnsi="仿宋" w:eastAsia="仿宋" w:cs="仿宋"/>
          <w:sz w:val="32"/>
          <w:szCs w:val="32"/>
        </w:rPr>
        <w:t>对高校毕业生到基层任职补助：支出决算数0.96万元，完成预算</w:t>
      </w:r>
      <w:r>
        <w:rPr>
          <w:rFonts w:hint="eastAsia" w:ascii="仿宋" w:hAnsi="仿宋" w:eastAsia="仿宋" w:cs="仿宋"/>
          <w:sz w:val="32"/>
          <w:szCs w:val="32"/>
          <w:lang w:val="en-US" w:eastAsia="zh-CN"/>
        </w:rPr>
        <w:t>的</w:t>
      </w:r>
      <w:r>
        <w:rPr>
          <w:rFonts w:hint="eastAsia" w:ascii="仿宋" w:hAnsi="仿宋" w:eastAsia="仿宋" w:cs="仿宋"/>
          <w:sz w:val="32"/>
          <w:szCs w:val="32"/>
        </w:rPr>
        <w:t>100%。</w:t>
      </w:r>
    </w:p>
    <w:p>
      <w:pPr>
        <w:pStyle w:val="3"/>
        <w:ind w:firstLine="640" w:firstLineChars="200"/>
        <w:rPr>
          <w:rFonts w:ascii="仿宋" w:hAnsi="仿宋" w:eastAsia="仿宋" w:cs="仿宋"/>
          <w:sz w:val="32"/>
          <w:szCs w:val="32"/>
        </w:rPr>
      </w:pPr>
      <w:r>
        <w:rPr>
          <w:rFonts w:hint="eastAsia" w:ascii="仿宋" w:hAnsi="仿宋" w:eastAsia="仿宋" w:cs="仿宋"/>
          <w:sz w:val="32"/>
          <w:szCs w:val="32"/>
        </w:rPr>
        <w:t>27.农林水支出（类）农</w:t>
      </w:r>
      <w:r>
        <w:rPr>
          <w:rFonts w:hint="eastAsia" w:ascii="仿宋" w:hAnsi="仿宋" w:eastAsia="仿宋" w:cs="仿宋"/>
          <w:sz w:val="32"/>
          <w:szCs w:val="32"/>
          <w:u w:val="none" w:color="000000"/>
          <w:shd w:val="clear" w:fill="auto"/>
        </w:rPr>
        <w:t>业农村</w:t>
      </w:r>
      <w:r>
        <w:rPr>
          <w:rFonts w:hint="eastAsia" w:ascii="仿宋" w:hAnsi="仿宋" w:eastAsia="仿宋" w:cs="仿宋"/>
          <w:sz w:val="32"/>
          <w:szCs w:val="32"/>
        </w:rPr>
        <w:t>（款</w:t>
      </w:r>
      <w:r>
        <w:t>）</w:t>
      </w:r>
      <w:r>
        <w:rPr>
          <w:rFonts w:hint="eastAsia" w:ascii="仿宋" w:hAnsi="仿宋" w:eastAsia="仿宋" w:cs="仿宋"/>
          <w:sz w:val="32"/>
          <w:szCs w:val="32"/>
        </w:rPr>
        <w:t>其他农业农村支出：支出决算数60.00万元，</w:t>
      </w:r>
      <w:r>
        <w:rPr>
          <w:rFonts w:hint="eastAsia" w:ascii="仿宋" w:hAnsi="仿宋" w:eastAsia="仿宋" w:cs="仿宋"/>
          <w:sz w:val="32"/>
          <w:szCs w:val="32"/>
          <w:lang w:eastAsia="zh-CN"/>
        </w:rPr>
        <w:t>完成预算的100%</w:t>
      </w:r>
      <w:r>
        <w:rPr>
          <w:rFonts w:hint="eastAsia" w:ascii="仿宋" w:hAnsi="仿宋" w:eastAsia="仿宋" w:cs="仿宋"/>
          <w:sz w:val="32"/>
          <w:szCs w:val="32"/>
        </w:rPr>
        <w:t>。</w:t>
      </w:r>
    </w:p>
    <w:p>
      <w:pPr>
        <w:pStyle w:val="3"/>
        <w:ind w:firstLine="640" w:firstLineChars="200"/>
        <w:rPr>
          <w:rFonts w:ascii="仿宋" w:hAnsi="仿宋" w:eastAsia="仿宋" w:cs="仿宋"/>
          <w:sz w:val="32"/>
          <w:szCs w:val="32"/>
        </w:rPr>
      </w:pPr>
      <w:r>
        <w:rPr>
          <w:rFonts w:hint="eastAsia" w:ascii="仿宋" w:hAnsi="仿宋" w:eastAsia="仿宋" w:cs="仿宋"/>
          <w:sz w:val="32"/>
          <w:szCs w:val="32"/>
        </w:rPr>
        <w:t>28.农林水支出（类）水利（款</w:t>
      </w:r>
      <w:r>
        <w:t>）</w:t>
      </w:r>
      <w:r>
        <w:rPr>
          <w:rFonts w:hint="eastAsia" w:ascii="仿宋" w:hAnsi="仿宋" w:eastAsia="仿宋" w:cs="仿宋"/>
          <w:sz w:val="32"/>
          <w:szCs w:val="32"/>
        </w:rPr>
        <w:t>水利技术推广支出：支出决算数6.18万元，</w:t>
      </w:r>
      <w:r>
        <w:rPr>
          <w:rFonts w:hint="eastAsia" w:ascii="仿宋" w:hAnsi="仿宋" w:eastAsia="仿宋" w:cs="仿宋"/>
          <w:sz w:val="32"/>
          <w:szCs w:val="32"/>
          <w:lang w:eastAsia="zh-CN"/>
        </w:rPr>
        <w:t>完成预算的100%</w:t>
      </w:r>
      <w:r>
        <w:rPr>
          <w:rFonts w:hint="eastAsia" w:ascii="仿宋" w:hAnsi="仿宋" w:eastAsia="仿宋" w:cs="仿宋"/>
          <w:sz w:val="32"/>
          <w:szCs w:val="32"/>
        </w:rPr>
        <w:t>。</w:t>
      </w:r>
    </w:p>
    <w:p>
      <w:pPr>
        <w:pStyle w:val="3"/>
        <w:ind w:firstLine="640" w:firstLineChars="200"/>
        <w:rPr>
          <w:rFonts w:ascii="仿宋" w:hAnsi="仿宋" w:eastAsia="仿宋" w:cs="仿宋"/>
          <w:sz w:val="32"/>
          <w:szCs w:val="32"/>
        </w:rPr>
      </w:pPr>
      <w:r>
        <w:rPr>
          <w:rFonts w:hint="eastAsia" w:ascii="仿宋" w:hAnsi="仿宋" w:eastAsia="仿宋" w:cs="仿宋"/>
          <w:sz w:val="32"/>
          <w:szCs w:val="32"/>
        </w:rPr>
        <w:t>29.农林水支出（类）林业和草原（款</w:t>
      </w:r>
      <w:r>
        <w:t>）</w:t>
      </w:r>
      <w:r>
        <w:rPr>
          <w:rFonts w:hint="eastAsia" w:ascii="仿宋" w:hAnsi="仿宋" w:eastAsia="仿宋" w:cs="仿宋"/>
          <w:sz w:val="32"/>
          <w:szCs w:val="32"/>
        </w:rPr>
        <w:t>行政运行支出：支出决算数5.76万元，</w:t>
      </w:r>
      <w:r>
        <w:rPr>
          <w:rFonts w:hint="eastAsia" w:ascii="仿宋" w:hAnsi="仿宋" w:eastAsia="仿宋" w:cs="仿宋"/>
          <w:sz w:val="32"/>
          <w:szCs w:val="32"/>
          <w:lang w:eastAsia="zh-CN"/>
        </w:rPr>
        <w:t>完成预算的100%</w:t>
      </w:r>
      <w:r>
        <w:rPr>
          <w:rFonts w:hint="eastAsia" w:ascii="仿宋" w:hAnsi="仿宋" w:eastAsia="仿宋" w:cs="仿宋"/>
          <w:sz w:val="32"/>
          <w:szCs w:val="32"/>
        </w:rPr>
        <w:t>。</w:t>
      </w:r>
    </w:p>
    <w:p>
      <w:pPr>
        <w:pStyle w:val="3"/>
        <w:rPr>
          <w:rFonts w:ascii="仿宋" w:hAnsi="仿宋" w:eastAsia="仿宋" w:cs="仿宋"/>
          <w:sz w:val="32"/>
          <w:szCs w:val="32"/>
        </w:rPr>
      </w:pPr>
      <w:r>
        <w:rPr>
          <w:rFonts w:hint="eastAsia" w:ascii="仿宋" w:hAnsi="仿宋" w:eastAsia="仿宋" w:cs="仿宋"/>
          <w:sz w:val="32"/>
          <w:szCs w:val="32"/>
        </w:rPr>
        <w:t xml:space="preserve">  30.住房保障支出（类）保障性安居工程支出（款）农村危房改造（项）：支出决算数282.00万元，</w:t>
      </w:r>
      <w:r>
        <w:rPr>
          <w:rFonts w:hint="eastAsia" w:ascii="仿宋" w:hAnsi="仿宋" w:eastAsia="仿宋" w:cs="仿宋"/>
          <w:sz w:val="32"/>
          <w:szCs w:val="32"/>
          <w:lang w:eastAsia="zh-CN"/>
        </w:rPr>
        <w:t>完成预算的100%</w:t>
      </w:r>
      <w:r>
        <w:rPr>
          <w:rFonts w:hint="eastAsia" w:ascii="仿宋" w:hAnsi="仿宋" w:eastAsia="仿宋" w:cs="仿宋"/>
          <w:sz w:val="32"/>
          <w:szCs w:val="32"/>
        </w:rPr>
        <w:t>。</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31.住房保障支出（类）住房改革支出（款）住房公积金（项）：支出决算数88.99万元，</w:t>
      </w:r>
      <w:r>
        <w:rPr>
          <w:rFonts w:hint="eastAsia" w:ascii="仿宋" w:hAnsi="仿宋" w:eastAsia="仿宋" w:cs="仿宋"/>
          <w:sz w:val="32"/>
          <w:szCs w:val="32"/>
          <w:lang w:eastAsia="zh-CN"/>
        </w:rPr>
        <w:t>完成预算的100%</w:t>
      </w:r>
      <w:r>
        <w:rPr>
          <w:rFonts w:hint="eastAsia" w:ascii="仿宋" w:hAnsi="仿宋" w:eastAsia="仿宋" w:cs="仿宋"/>
          <w:sz w:val="32"/>
          <w:szCs w:val="32"/>
        </w:rPr>
        <w:t>。</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32.交通运输支出（类）公路水路运输（款）公路运输管理（项）：支出决算数6.26万元，</w:t>
      </w:r>
      <w:r>
        <w:rPr>
          <w:rFonts w:hint="eastAsia" w:ascii="仿宋" w:hAnsi="仿宋" w:eastAsia="仿宋" w:cs="仿宋"/>
          <w:sz w:val="32"/>
          <w:szCs w:val="32"/>
          <w:lang w:eastAsia="zh-CN"/>
        </w:rPr>
        <w:t>完成预算的100%</w:t>
      </w:r>
      <w:r>
        <w:rPr>
          <w:rFonts w:hint="eastAsia" w:ascii="仿宋" w:hAnsi="仿宋" w:eastAsia="仿宋" w:cs="仿宋"/>
          <w:sz w:val="32"/>
          <w:szCs w:val="32"/>
        </w:rPr>
        <w:t>。</w:t>
      </w:r>
    </w:p>
    <w:p>
      <w:pPr>
        <w:pStyle w:val="21"/>
        <w:spacing w:before="0" w:after="0" w:line="360" w:lineRule="auto"/>
        <w:ind w:firstLine="640" w:firstLineChars="200"/>
        <w:rPr>
          <w:rFonts w:ascii="黑体" w:hAnsi="黑体" w:eastAsia="黑体"/>
          <w:b w:val="0"/>
          <w:color w:val="000000"/>
        </w:rPr>
      </w:pPr>
      <w:bookmarkStart w:id="57" w:name="_Toc15396608"/>
      <w:bookmarkStart w:id="58" w:name="_Toc15377214"/>
      <w:bookmarkStart w:id="59" w:name="_Toc8186"/>
      <w:r>
        <w:rPr>
          <w:rFonts w:hint="eastAsia" w:ascii="黑体" w:hAnsi="黑体" w:eastAsia="黑体"/>
          <w:b w:val="0"/>
          <w:color w:val="000000"/>
        </w:rPr>
        <w:t>六、一般公共预算财政拨款基本支出决算情况说明</w:t>
      </w:r>
      <w:bookmarkEnd w:id="57"/>
      <w:bookmarkEnd w:id="58"/>
      <w:bookmarkEnd w:id="59"/>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2021年一般公共预算财政拨款基本支出1,579.03万元，其中：</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人员经费1,361.23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360" w:lineRule="auto"/>
        <w:ind w:firstLine="640" w:firstLineChars="200"/>
        <w:rPr>
          <w:rFonts w:ascii="仿宋" w:hAnsi="仿宋" w:eastAsia="仿宋"/>
          <w:color w:val="000000"/>
          <w:sz w:val="32"/>
          <w:szCs w:val="32"/>
        </w:rPr>
      </w:pPr>
      <w:r>
        <w:rPr>
          <w:rFonts w:hint="eastAsia" w:ascii="仿宋" w:hAnsi="仿宋" w:eastAsia="仿宋" w:cs="仿宋"/>
          <w:sz w:val="32"/>
          <w:szCs w:val="32"/>
        </w:rPr>
        <w:t>日常公用经费217.80万元，主要包括：办公费、印刷费、咨询费、手续费、水费、电费、邮电费、取暖费、物业管理费、差旅费、因公出国（境）费用、维修（护）费、租赁费、会议费、培训费、公务接待费、劳务费、委</w:t>
      </w:r>
      <w:r>
        <w:rPr>
          <w:rFonts w:hint="eastAsia" w:ascii="仿宋" w:hAnsi="仿宋" w:eastAsia="仿宋"/>
          <w:color w:val="000000"/>
          <w:sz w:val="32"/>
          <w:szCs w:val="32"/>
        </w:rPr>
        <w:t>托业务费、工会经费、福利费、公务用车运行维护费、其他交通费、税金及附加费用、其他服务费等。</w:t>
      </w:r>
    </w:p>
    <w:p>
      <w:pPr>
        <w:pStyle w:val="21"/>
        <w:spacing w:before="0" w:after="0" w:line="360" w:lineRule="auto"/>
        <w:ind w:firstLine="640" w:firstLineChars="200"/>
        <w:rPr>
          <w:rFonts w:ascii="黑体" w:hAnsi="黑体" w:eastAsia="黑体"/>
          <w:b w:val="0"/>
          <w:color w:val="000000"/>
        </w:rPr>
      </w:pPr>
      <w:bookmarkStart w:id="60" w:name="_Toc15396609"/>
      <w:bookmarkStart w:id="61" w:name="_Toc15377215"/>
      <w:bookmarkStart w:id="62" w:name="_Toc6007"/>
      <w:r>
        <w:rPr>
          <w:rFonts w:hint="eastAsia" w:ascii="黑体" w:hAnsi="黑体" w:eastAsia="黑体"/>
          <w:b w:val="0"/>
          <w:color w:val="000000"/>
        </w:rPr>
        <w:t>七、“三公”经费财政拨款支出决算情况说明</w:t>
      </w:r>
      <w:bookmarkEnd w:id="60"/>
      <w:bookmarkEnd w:id="61"/>
      <w:bookmarkEnd w:id="62"/>
    </w:p>
    <w:p>
      <w:pPr>
        <w:pStyle w:val="21"/>
        <w:spacing w:before="0" w:after="0" w:line="360" w:lineRule="auto"/>
        <w:ind w:firstLine="643" w:firstLineChars="200"/>
        <w:rPr>
          <w:rFonts w:ascii="仿宋" w:hAnsi="仿宋" w:eastAsia="仿宋" w:cs="仿宋"/>
          <w:bCs w:val="0"/>
        </w:rPr>
      </w:pPr>
      <w:bookmarkStart w:id="63" w:name="_Toc15377216"/>
      <w:bookmarkStart w:id="64" w:name="_Toc17266"/>
      <w:r>
        <w:rPr>
          <w:rFonts w:hint="eastAsia" w:ascii="仿宋" w:hAnsi="仿宋" w:eastAsia="仿宋" w:cs="仿宋"/>
          <w:bCs w:val="0"/>
        </w:rPr>
        <w:t>（一）“三公”经费财政拨款支出决算总体情况说明</w:t>
      </w:r>
      <w:bookmarkEnd w:id="63"/>
      <w:bookmarkEnd w:id="64"/>
    </w:p>
    <w:p>
      <w:pPr>
        <w:spacing w:line="360" w:lineRule="auto"/>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1年“三公”经费财政拨款支出决算为3.50万元，预</w:t>
      </w:r>
      <w:r>
        <w:rPr>
          <w:rFonts w:hint="eastAsia" w:ascii="仿宋" w:hAnsi="仿宋" w:eastAsia="仿宋"/>
          <w:color w:val="000000"/>
          <w:sz w:val="32"/>
          <w:szCs w:val="32"/>
          <w:u w:val="none" w:color="000000"/>
        </w:rPr>
        <w:t>算数</w:t>
      </w:r>
      <w:r>
        <w:rPr>
          <w:rFonts w:hint="eastAsia" w:ascii="仿宋" w:hAnsi="仿宋" w:eastAsia="仿宋"/>
          <w:color w:val="000000"/>
          <w:sz w:val="32"/>
          <w:szCs w:val="32"/>
        </w:rPr>
        <w:t>是3.50万元，</w:t>
      </w:r>
      <w:r>
        <w:rPr>
          <w:rFonts w:hint="eastAsia" w:ascii="仿宋" w:hAnsi="仿宋" w:eastAsia="仿宋"/>
          <w:color w:val="000000"/>
          <w:sz w:val="32"/>
          <w:szCs w:val="32"/>
          <w:lang w:eastAsia="zh-CN"/>
        </w:rPr>
        <w:t>完成预算的100%</w:t>
      </w:r>
      <w:r>
        <w:rPr>
          <w:rFonts w:hint="eastAsia" w:ascii="仿宋" w:hAnsi="仿宋" w:eastAsia="仿宋"/>
          <w:color w:val="000000"/>
          <w:sz w:val="32"/>
          <w:szCs w:val="32"/>
        </w:rPr>
        <w:t>。</w:t>
      </w:r>
    </w:p>
    <w:p>
      <w:pPr>
        <w:pStyle w:val="21"/>
        <w:spacing w:before="0" w:after="0" w:line="360" w:lineRule="auto"/>
        <w:ind w:firstLine="643" w:firstLineChars="200"/>
        <w:rPr>
          <w:rFonts w:ascii="仿宋" w:hAnsi="仿宋" w:eastAsia="仿宋" w:cs="仿宋"/>
          <w:bCs w:val="0"/>
        </w:rPr>
      </w:pPr>
      <w:bookmarkStart w:id="65" w:name="_Toc11862"/>
      <w:bookmarkStart w:id="66" w:name="_Toc15377217"/>
      <w:r>
        <w:rPr>
          <w:rFonts w:hint="eastAsia" w:ascii="仿宋" w:hAnsi="仿宋" w:eastAsia="仿宋" w:cs="仿宋"/>
          <w:bCs w:val="0"/>
        </w:rPr>
        <w:t>（二）“三公”经费财政拨款支出决算具体情况说明</w:t>
      </w:r>
      <w:bookmarkEnd w:id="65"/>
      <w:bookmarkEnd w:id="66"/>
    </w:p>
    <w:p>
      <w:pPr>
        <w:spacing w:line="360" w:lineRule="auto"/>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；公务用车购置及运行维护费支出决算0万元，公务接待费支出3.50万元，占100%。具体情况如下：</w:t>
      </w:r>
    </w:p>
    <w:p>
      <w:pPr>
        <w:pStyle w:val="3"/>
        <w:jc w:val="center"/>
      </w:pPr>
      <w:r>
        <w:drawing>
          <wp:inline distT="0" distB="0" distL="114300" distR="114300">
            <wp:extent cx="4572000" cy="2114550"/>
            <wp:effectExtent l="4445" t="4445" r="14605" b="14605"/>
            <wp:docPr id="1152" name="_x0000_i35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spacing w:line="360" w:lineRule="auto"/>
        <w:ind w:firstLine="643" w:firstLineChars="200"/>
        <w:rPr>
          <w:rFonts w:ascii="仿宋_GB2312" w:eastAsia="仿宋_GB2312"/>
          <w:color w:val="000000"/>
          <w:sz w:val="32"/>
          <w:szCs w:val="32"/>
        </w:rPr>
      </w:pPr>
      <w:r>
        <w:rPr>
          <w:rFonts w:hint="eastAsia" w:ascii="仿宋_GB2312" w:eastAsia="仿宋_GB2312"/>
          <w:b/>
          <w:color w:val="000000"/>
          <w:sz w:val="32"/>
          <w:szCs w:val="32"/>
        </w:rPr>
        <w:t>1.因公出国</w:t>
      </w:r>
      <w:r>
        <w:rPr>
          <w:rFonts w:hint="eastAsia" w:ascii="仿宋_GB2312" w:eastAsia="仿宋_GB2312"/>
          <w:b/>
          <w:color w:val="000000"/>
          <w:sz w:val="32"/>
          <w:szCs w:val="32"/>
          <w:u w:val="none" w:color="000000"/>
        </w:rPr>
        <w:t>（境</w:t>
      </w:r>
      <w:r>
        <w:rPr>
          <w:rFonts w:hint="eastAsia" w:ascii="仿宋_GB2312" w:eastAsia="仿宋_GB2312"/>
          <w:b/>
          <w:color w:val="000000"/>
          <w:sz w:val="32"/>
          <w:szCs w:val="32"/>
        </w:rPr>
        <w:t>）经费支出</w:t>
      </w:r>
      <w:r>
        <w:rPr>
          <w:rFonts w:hint="eastAsia" w:ascii="仿宋_GB2312" w:eastAsia="仿宋_GB2312"/>
          <w:color w:val="000000"/>
          <w:sz w:val="32"/>
          <w:szCs w:val="32"/>
        </w:rPr>
        <w:t>0万元，</w:t>
      </w:r>
      <w:r>
        <w:rPr>
          <w:rStyle w:val="38"/>
          <w:rFonts w:hint="eastAsia" w:ascii="仿宋" w:hAnsi="仿宋" w:eastAsia="仿宋"/>
          <w:b w:val="0"/>
          <w:bCs/>
          <w:color w:val="000000"/>
          <w:sz w:val="32"/>
          <w:szCs w:val="32"/>
        </w:rPr>
        <w:t>完成</w:t>
      </w:r>
      <w:r>
        <w:rPr>
          <w:rFonts w:hint="eastAsia" w:ascii="仿宋_GB2312" w:eastAsia="仿宋_GB2312"/>
          <w:color w:val="000000"/>
          <w:sz w:val="32"/>
          <w:szCs w:val="32"/>
          <w:lang w:eastAsia="zh-CN"/>
        </w:rPr>
        <w:t>预算的</w:t>
      </w:r>
      <w:r>
        <w:rPr>
          <w:rStyle w:val="38"/>
          <w:rFonts w:hint="eastAsia" w:ascii="仿宋" w:hAnsi="仿宋" w:eastAsia="仿宋"/>
          <w:b w:val="0"/>
          <w:bCs/>
          <w:color w:val="000000"/>
          <w:sz w:val="32"/>
          <w:szCs w:val="32"/>
        </w:rPr>
        <w:t>0</w:t>
      </w:r>
      <w:r>
        <w:rPr>
          <w:rStyle w:val="38"/>
          <w:rFonts w:ascii="仿宋" w:hAnsi="仿宋" w:eastAsia="仿宋"/>
          <w:b w:val="0"/>
          <w:bCs/>
          <w:color w:val="000000"/>
          <w:sz w:val="32"/>
          <w:szCs w:val="32"/>
        </w:rPr>
        <w:t>%</w:t>
      </w:r>
      <w:r>
        <w:rPr>
          <w:rStyle w:val="38"/>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全年安排因公出国（境）团组0次，出国（境）0人。因公出国（境）支出决算比</w:t>
      </w:r>
      <w:r>
        <w:rPr>
          <w:rFonts w:ascii="仿宋_GB2312" w:eastAsia="仿宋_GB2312"/>
          <w:color w:val="000000"/>
          <w:sz w:val="32"/>
          <w:szCs w:val="32"/>
        </w:rPr>
        <w:t>20</w:t>
      </w:r>
      <w:r>
        <w:rPr>
          <w:rFonts w:hint="eastAsia" w:ascii="仿宋_GB2312" w:eastAsia="仿宋_GB2312"/>
          <w:color w:val="000000"/>
          <w:sz w:val="32"/>
          <w:szCs w:val="32"/>
        </w:rPr>
        <w:t>20年增加</w:t>
      </w:r>
      <w:r>
        <w:rPr>
          <w:rFonts w:ascii="仿宋_GB2312" w:eastAsia="仿宋_GB2312"/>
          <w:color w:val="000000"/>
          <w:sz w:val="32"/>
          <w:szCs w:val="32"/>
        </w:rPr>
        <w:t>/</w:t>
      </w:r>
      <w:r>
        <w:rPr>
          <w:rFonts w:hint="eastAsia" w:ascii="仿宋_GB2312" w:eastAsia="仿宋_GB2312"/>
          <w:color w:val="000000"/>
          <w:sz w:val="32"/>
          <w:szCs w:val="32"/>
        </w:rPr>
        <w:t>减少0万元，下降0</w:t>
      </w:r>
      <w:r>
        <w:t>.</w:t>
      </w:r>
    </w:p>
    <w:p>
      <w:pPr>
        <w:spacing w:line="360" w:lineRule="auto"/>
        <w:ind w:firstLine="643" w:firstLineChars="200"/>
        <w:rPr>
          <w:rFonts w:ascii="仿宋_GB2312" w:eastAsia="仿宋_GB2312"/>
          <w:color w:val="000000"/>
          <w:sz w:val="32"/>
          <w:szCs w:val="32"/>
        </w:rPr>
      </w:pPr>
      <w:r>
        <w:rPr>
          <w:rFonts w:hint="eastAsia" w:ascii="仿宋" w:hAnsi="仿宋" w:eastAsia="仿宋"/>
          <w:b/>
          <w:color w:val="000000"/>
          <w:sz w:val="32"/>
          <w:szCs w:val="32"/>
        </w:rPr>
        <w:t>2.国内公务接待支出3.50</w:t>
      </w:r>
      <w:r>
        <w:rPr>
          <w:rFonts w:hint="eastAsia" w:ascii="仿宋_GB2312" w:eastAsia="仿宋_GB2312"/>
          <w:color w:val="000000"/>
          <w:sz w:val="32"/>
          <w:szCs w:val="32"/>
        </w:rPr>
        <w:t>万元，主要用于执行公务、开展业务活动开支的交通费、住宿费、用餐费等。国内公务接待100批次，890人次（不包括陪同人员），共计支出</w:t>
      </w:r>
      <w:r>
        <w:rPr>
          <w:rFonts w:hint="eastAsia" w:ascii="仿宋" w:hAnsi="仿宋" w:eastAsia="仿宋"/>
          <w:b/>
          <w:color w:val="000000"/>
          <w:sz w:val="32"/>
          <w:szCs w:val="32"/>
        </w:rPr>
        <w:t>3.50</w:t>
      </w:r>
      <w:r>
        <w:rPr>
          <w:rFonts w:hint="eastAsia" w:ascii="仿宋_GB2312" w:eastAsia="仿宋_GB2312"/>
          <w:color w:val="000000"/>
          <w:sz w:val="32"/>
          <w:szCs w:val="32"/>
        </w:rPr>
        <w:t>万元，具体内容包括：</w:t>
      </w:r>
      <w:r>
        <w:rPr>
          <w:rFonts w:hint="eastAsia" w:ascii="仿宋_GB2312" w:hAnsi="仿宋_GB2312" w:eastAsia="仿宋_GB2312" w:cs="仿宋_GB2312"/>
          <w:color w:val="000000"/>
          <w:sz w:val="32"/>
          <w:szCs w:val="32"/>
        </w:rPr>
        <w:t>扶贫业务指导及一些项目工作督查</w:t>
      </w:r>
      <w:r>
        <w:t>。</w:t>
      </w:r>
    </w:p>
    <w:p>
      <w:pPr>
        <w:spacing w:line="360" w:lineRule="auto"/>
        <w:ind w:firstLine="643" w:firstLineChars="200"/>
        <w:rPr>
          <w:rFonts w:ascii="仿宋_GB2312" w:eastAsia="仿宋_GB2312"/>
          <w:color w:val="000000"/>
          <w:sz w:val="32"/>
          <w:szCs w:val="32"/>
        </w:rPr>
      </w:pPr>
      <w:bookmarkStart w:id="67" w:name="_Toc15396610"/>
      <w:bookmarkStart w:id="68" w:name="_Toc15377218"/>
      <w:r>
        <w:rPr>
          <w:rFonts w:hint="eastAsia" w:ascii="仿宋" w:hAnsi="仿宋" w:eastAsia="仿宋"/>
          <w:b/>
          <w:color w:val="000000"/>
          <w:sz w:val="32"/>
          <w:szCs w:val="32"/>
        </w:rPr>
        <w:t>3.外事接待支出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万元，外事接待0批次，0人，共计支出0万元。</w:t>
      </w:r>
    </w:p>
    <w:p>
      <w:pPr>
        <w:pStyle w:val="21"/>
        <w:spacing w:before="0" w:after="0" w:line="360" w:lineRule="auto"/>
        <w:ind w:firstLine="640" w:firstLineChars="200"/>
        <w:rPr>
          <w:rFonts w:ascii="黑体" w:hAnsi="黑体" w:eastAsia="黑体"/>
          <w:b w:val="0"/>
          <w:color w:val="000000"/>
        </w:rPr>
      </w:pPr>
      <w:bookmarkStart w:id="69" w:name="_Toc28318"/>
      <w:r>
        <w:rPr>
          <w:rFonts w:hint="eastAsia" w:ascii="黑体" w:hAnsi="黑体" w:eastAsia="黑体"/>
          <w:b w:val="0"/>
          <w:color w:val="000000"/>
        </w:rPr>
        <w:t>八、政府性基金预算支出决算情况说明</w:t>
      </w:r>
      <w:bookmarkEnd w:id="67"/>
      <w:bookmarkEnd w:id="68"/>
      <w:bookmarkEnd w:id="69"/>
    </w:p>
    <w:p>
      <w:pPr>
        <w:spacing w:line="360" w:lineRule="auto"/>
        <w:ind w:firstLine="64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1年政府性基金预算拨款支出0万元。</w:t>
      </w:r>
    </w:p>
    <w:p>
      <w:pPr>
        <w:pStyle w:val="21"/>
        <w:spacing w:before="0" w:after="0" w:line="360" w:lineRule="auto"/>
        <w:ind w:firstLine="640" w:firstLineChars="200"/>
        <w:rPr>
          <w:rFonts w:ascii="黑体" w:hAnsi="黑体" w:eastAsia="黑体"/>
          <w:b w:val="0"/>
          <w:color w:val="000000"/>
        </w:rPr>
      </w:pPr>
      <w:bookmarkStart w:id="70" w:name="_Toc15377219"/>
      <w:bookmarkStart w:id="71" w:name="_Toc671"/>
      <w:bookmarkStart w:id="72" w:name="_Toc15396611"/>
      <w:r>
        <w:rPr>
          <w:rFonts w:hint="eastAsia" w:ascii="黑体" w:hAnsi="黑体" w:eastAsia="黑体"/>
          <w:b w:val="0"/>
          <w:color w:val="000000"/>
        </w:rPr>
        <w:t>九、国有资本经营预算支出决算情况说明</w:t>
      </w:r>
      <w:bookmarkEnd w:id="70"/>
      <w:bookmarkEnd w:id="71"/>
      <w:bookmarkEnd w:id="72"/>
    </w:p>
    <w:p>
      <w:pPr>
        <w:spacing w:line="360" w:lineRule="auto"/>
        <w:ind w:firstLine="64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1年国有资本经营预算拨款支出0万元。</w:t>
      </w:r>
    </w:p>
    <w:p>
      <w:pPr>
        <w:pStyle w:val="21"/>
        <w:spacing w:before="0" w:after="0" w:line="360" w:lineRule="auto"/>
        <w:ind w:firstLine="640" w:firstLineChars="200"/>
        <w:rPr>
          <w:rFonts w:ascii="黑体" w:hAnsi="黑体" w:eastAsia="黑体"/>
          <w:b w:val="0"/>
          <w:color w:val="000000"/>
        </w:rPr>
      </w:pPr>
      <w:bookmarkStart w:id="73" w:name="_Toc15396612"/>
      <w:bookmarkStart w:id="74" w:name="_Toc15377221"/>
      <w:bookmarkStart w:id="75" w:name="_Toc255"/>
      <w:r>
        <w:rPr>
          <w:rFonts w:hint="eastAsia" w:ascii="黑体" w:hAnsi="黑体" w:eastAsia="黑体"/>
          <w:b w:val="0"/>
          <w:color w:val="000000"/>
        </w:rPr>
        <w:t>十、其他重要事项的情况说明</w:t>
      </w:r>
      <w:bookmarkEnd w:id="73"/>
      <w:bookmarkEnd w:id="74"/>
      <w:bookmarkEnd w:id="75"/>
    </w:p>
    <w:p>
      <w:pPr>
        <w:pStyle w:val="21"/>
        <w:spacing w:before="0" w:after="0" w:line="360" w:lineRule="auto"/>
        <w:ind w:firstLine="643" w:firstLineChars="200"/>
        <w:rPr>
          <w:rFonts w:ascii="仿宋" w:hAnsi="仿宋" w:eastAsia="仿宋" w:cs="仿宋"/>
          <w:bCs w:val="0"/>
        </w:rPr>
      </w:pPr>
      <w:bookmarkStart w:id="76" w:name="_Toc15377222"/>
      <w:bookmarkStart w:id="77" w:name="_Toc27621"/>
      <w:r>
        <w:rPr>
          <w:rFonts w:hint="eastAsia" w:ascii="仿宋" w:hAnsi="仿宋" w:eastAsia="仿宋" w:cs="仿宋"/>
          <w:bCs w:val="0"/>
        </w:rPr>
        <w:t>（一）机关运行经费支出情况</w:t>
      </w:r>
      <w:bookmarkEnd w:id="76"/>
      <w:bookmarkEnd w:id="77"/>
    </w:p>
    <w:p>
      <w:pPr>
        <w:spacing w:line="360" w:lineRule="auto"/>
        <w:ind w:firstLine="640" w:firstLineChars="20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1年，空山镇机关运行经费支出</w:t>
      </w:r>
      <w:r>
        <w:rPr>
          <w:rFonts w:hint="eastAsia" w:ascii="仿宋" w:hAnsi="仿宋" w:eastAsia="仿宋" w:cs="仿宋"/>
          <w:sz w:val="32"/>
          <w:szCs w:val="32"/>
        </w:rPr>
        <w:t>988.3万元</w:t>
      </w:r>
      <w:r>
        <w:rPr>
          <w:rFonts w:hint="eastAsia" w:ascii="仿宋_GB2312" w:eastAsia="仿宋_GB2312"/>
          <w:color w:val="000000"/>
          <w:sz w:val="32"/>
          <w:szCs w:val="32"/>
        </w:rPr>
        <w:t>，比</w:t>
      </w:r>
      <w:r>
        <w:rPr>
          <w:rFonts w:ascii="仿宋_GB2312" w:eastAsia="仿宋_GB2312"/>
          <w:color w:val="000000"/>
          <w:sz w:val="32"/>
          <w:szCs w:val="32"/>
        </w:rPr>
        <w:t>20</w:t>
      </w:r>
      <w:r>
        <w:rPr>
          <w:rFonts w:hint="eastAsia" w:ascii="仿宋_GB2312" w:eastAsia="仿宋_GB2312"/>
          <w:color w:val="000000"/>
          <w:sz w:val="32"/>
          <w:szCs w:val="32"/>
        </w:rPr>
        <w:t>20年增加176.81万元，主要原因是人员增加。</w:t>
      </w:r>
    </w:p>
    <w:p>
      <w:pPr>
        <w:pStyle w:val="21"/>
        <w:spacing w:before="0" w:after="0" w:line="360" w:lineRule="auto"/>
        <w:ind w:firstLine="643" w:firstLineChars="200"/>
        <w:rPr>
          <w:rFonts w:ascii="仿宋" w:hAnsi="仿宋" w:eastAsia="仿宋" w:cs="仿宋"/>
          <w:bCs w:val="0"/>
        </w:rPr>
      </w:pPr>
      <w:bookmarkStart w:id="78" w:name="_Toc31122"/>
      <w:bookmarkStart w:id="79" w:name="_Toc15377223"/>
      <w:r>
        <w:rPr>
          <w:rFonts w:hint="eastAsia" w:ascii="仿宋" w:hAnsi="仿宋" w:eastAsia="仿宋" w:cs="仿宋"/>
          <w:bCs w:val="0"/>
        </w:rPr>
        <w:t>（二）政府采购</w:t>
      </w:r>
      <w:r>
        <w:rPr>
          <w:rFonts w:hint="eastAsia" w:ascii="仿宋" w:hAnsi="仿宋" w:eastAsia="仿宋" w:cs="仿宋"/>
          <w:bCs w:val="0"/>
          <w:u w:val="none" w:color="000000"/>
        </w:rPr>
        <w:t>支出情况</w:t>
      </w:r>
      <w:bookmarkEnd w:id="78"/>
      <w:bookmarkEnd w:id="79"/>
    </w:p>
    <w:p>
      <w:pPr>
        <w:spacing w:line="360" w:lineRule="auto"/>
        <w:ind w:firstLine="640" w:firstLineChars="20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1年，空</w:t>
      </w:r>
      <w:r>
        <w:rPr>
          <w:rFonts w:hint="eastAsia" w:ascii="仿宋_GB2312" w:eastAsia="仿宋_GB2312"/>
          <w:color w:val="000000"/>
          <w:sz w:val="32"/>
          <w:szCs w:val="32"/>
          <w:u w:val="none" w:color="000000"/>
          <w:shd w:val="clear" w:fill="auto"/>
        </w:rPr>
        <w:t>山镇政府采</w:t>
      </w:r>
      <w:r>
        <w:rPr>
          <w:rFonts w:hint="eastAsia" w:ascii="仿宋_GB2312" w:eastAsia="仿宋_GB2312"/>
          <w:color w:val="000000"/>
          <w:sz w:val="32"/>
          <w:szCs w:val="32"/>
        </w:rPr>
        <w:t>购支出总额0万元，其中：政府采购货物支出0万元、政府采购工程支出0万元、政府采购服务支出0万元。</w:t>
      </w:r>
    </w:p>
    <w:p>
      <w:pPr>
        <w:pStyle w:val="21"/>
        <w:spacing w:before="0" w:after="0" w:line="360" w:lineRule="auto"/>
        <w:ind w:firstLine="643" w:firstLineChars="200"/>
        <w:rPr>
          <w:rFonts w:ascii="仿宋" w:hAnsi="仿宋" w:eastAsia="仿宋" w:cs="仿宋"/>
          <w:bCs w:val="0"/>
        </w:rPr>
      </w:pPr>
      <w:bookmarkStart w:id="80" w:name="_Toc9244"/>
      <w:bookmarkStart w:id="81" w:name="_Toc15377224"/>
      <w:r>
        <w:rPr>
          <w:rFonts w:hint="eastAsia" w:ascii="仿宋" w:hAnsi="仿宋" w:eastAsia="仿宋" w:cs="仿宋"/>
          <w:bCs w:val="0"/>
        </w:rPr>
        <w:t>（三）国有资产占有使用情况</w:t>
      </w:r>
      <w:bookmarkEnd w:id="80"/>
      <w:bookmarkEnd w:id="81"/>
    </w:p>
    <w:p>
      <w:pPr>
        <w:autoSpaceDE w:val="0"/>
        <w:autoSpaceDN w:val="0"/>
        <w:adjustRightInd w:val="0"/>
        <w:spacing w:line="360" w:lineRule="auto"/>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w:t>
      </w:r>
      <w:r>
        <w:rPr>
          <w:rFonts w:hint="eastAsia" w:ascii="仿宋_GB2312" w:eastAsia="仿宋_GB2312"/>
          <w:color w:val="000000"/>
          <w:sz w:val="32"/>
          <w:szCs w:val="32"/>
        </w:rPr>
        <w:t>1年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日，空山镇共有车辆0辆，其中：部级领导干部用车0辆、一般公务用车0辆、一般执法执勤用车0辆、特种专业技术用车0辆、其他用车0辆；单价50万元以上通用设备0台（套），单价100万元以上专用设备0台（套）。</w:t>
      </w:r>
    </w:p>
    <w:p>
      <w:pPr>
        <w:pStyle w:val="21"/>
        <w:spacing w:before="0" w:after="0" w:line="360" w:lineRule="auto"/>
        <w:ind w:firstLine="643" w:firstLineChars="200"/>
        <w:rPr>
          <w:rFonts w:ascii="仿宋" w:hAnsi="仿宋" w:eastAsia="仿宋" w:cs="仿宋"/>
          <w:bCs w:val="0"/>
        </w:rPr>
      </w:pPr>
      <w:bookmarkStart w:id="82" w:name="_Toc11710"/>
      <w:r>
        <w:rPr>
          <w:rFonts w:hint="eastAsia" w:ascii="仿宋" w:hAnsi="仿宋" w:eastAsia="仿宋" w:cs="仿宋"/>
          <w:bCs w:val="0"/>
        </w:rPr>
        <w:t>（四）预算绩效管理情况。</w:t>
      </w:r>
      <w:bookmarkEnd w:id="82"/>
    </w:p>
    <w:p>
      <w:pPr>
        <w:spacing w:line="360" w:lineRule="auto"/>
        <w:ind w:firstLine="640" w:firstLineChars="200"/>
        <w:rPr>
          <w:rFonts w:ascii="仿宋_GB2312" w:hAnsi="仿宋_GB2312" w:eastAsia="仿宋_GB2312" w:cs="仿宋_GB2312"/>
          <w:sz w:val="32"/>
          <w:szCs w:val="32"/>
        </w:rPr>
      </w:pPr>
      <w:bookmarkStart w:id="83" w:name="_Toc15377225"/>
      <w:bookmarkStart w:id="84" w:name="_Toc15396613"/>
      <w:r>
        <w:rPr>
          <w:rFonts w:hint="eastAsia" w:ascii="仿宋_GB2312" w:hAnsi="仿宋_GB2312" w:eastAsia="仿宋_GB2312" w:cs="仿宋_GB2312"/>
          <w:sz w:val="32"/>
          <w:szCs w:val="32"/>
        </w:rPr>
        <w:t>根据预算绩效管理要求，本部门在2021年度预算编制阶段，组织对13个项目开展了预算事前绩效评估，对1个项目编制了绩效目标，预算执行过程中，选取13个项目开展绩效监控，年终执行完毕后，对13个项目开展了绩效自评。</w:t>
      </w:r>
    </w:p>
    <w:p>
      <w:pPr>
        <w:spacing w:line="360" w:lineRule="auto"/>
        <w:jc w:val="center"/>
        <w:outlineLvl w:val="0"/>
        <w:rPr>
          <w:rStyle w:val="24"/>
          <w:rFonts w:ascii="黑体" w:hAnsi="黑体" w:eastAsia="黑体"/>
          <w:b w:val="0"/>
          <w:bCs w:val="0"/>
        </w:rPr>
      </w:pPr>
      <w:r>
        <w:br w:type="page"/>
      </w:r>
      <w:bookmarkStart w:id="85" w:name="_Toc10570"/>
      <w:r>
        <w:rPr>
          <w:rStyle w:val="24"/>
          <w:rFonts w:hint="eastAsia" w:ascii="黑体" w:hAnsi="黑体" w:eastAsia="黑体"/>
          <w:b w:val="0"/>
          <w:bCs w:val="0"/>
        </w:rPr>
        <w:t>第三部分</w:t>
      </w:r>
      <w:r>
        <w:rPr>
          <w:rStyle w:val="24"/>
          <w:rFonts w:hint="eastAsia" w:ascii="黑体" w:hAnsi="黑体" w:eastAsia="黑体"/>
          <w:b w:val="0"/>
          <w:bCs w:val="0"/>
          <w:lang w:val="en-US" w:eastAsia="zh-CN"/>
        </w:rPr>
        <w:t xml:space="preserve"> </w:t>
      </w:r>
      <w:bookmarkStart w:id="117" w:name="_GoBack"/>
      <w:bookmarkEnd w:id="117"/>
      <w:r>
        <w:rPr>
          <w:rStyle w:val="24"/>
          <w:rFonts w:hint="eastAsia" w:ascii="黑体" w:hAnsi="黑体" w:eastAsia="黑体"/>
          <w:b w:val="0"/>
          <w:bCs w:val="0"/>
        </w:rPr>
        <w:t>名词解释</w:t>
      </w:r>
      <w:bookmarkEnd w:id="83"/>
      <w:bookmarkEnd w:id="84"/>
      <w:bookmarkEnd w:id="85"/>
    </w:p>
    <w:p>
      <w:pPr>
        <w:spacing w:line="360" w:lineRule="auto"/>
        <w:jc w:val="left"/>
        <w:rPr>
          <w:rFonts w:ascii="宋体"/>
          <w:b/>
          <w:color w:val="000000"/>
          <w:sz w:val="44"/>
          <w:szCs w:val="44"/>
        </w:rPr>
      </w:pPr>
    </w:p>
    <w:p>
      <w:pPr>
        <w:pStyle w:val="44"/>
        <w:spacing w:line="360" w:lineRule="auto"/>
        <w:ind w:firstLine="640" w:firstLineChars="200"/>
        <w:rPr>
          <w:rFonts w:ascii="仿宋_GB2312" w:eastAsia="仿宋_GB2312"/>
          <w:sz w:val="32"/>
          <w:szCs w:val="32"/>
        </w:rPr>
      </w:pPr>
      <w:r>
        <w:rPr>
          <w:rFonts w:hint="eastAsia" w:ascii="仿宋_GB2312" w:eastAsia="仿宋_GB2312"/>
          <w:sz w:val="32"/>
          <w:szCs w:val="32"/>
        </w:rPr>
        <w:t>1.财政拨款收入：指单位从同级财政部门取得的财政预算资金。</w:t>
      </w:r>
    </w:p>
    <w:p>
      <w:pPr>
        <w:pStyle w:val="44"/>
        <w:spacing w:line="360" w:lineRule="auto"/>
        <w:ind w:firstLine="640" w:firstLineChars="200"/>
        <w:rPr>
          <w:rFonts w:ascii="仿宋_GB2312" w:eastAsia="仿宋_GB2312"/>
          <w:sz w:val="32"/>
          <w:szCs w:val="32"/>
        </w:rPr>
      </w:pPr>
      <w:r>
        <w:rPr>
          <w:rFonts w:hint="eastAsia" w:ascii="仿宋_GB2312" w:eastAsia="仿宋_GB2312"/>
          <w:sz w:val="32"/>
          <w:szCs w:val="32"/>
        </w:rPr>
        <w:t>2.事业收入：指事业单位开展专业业务活动及辅助活动取得的收入。</w:t>
      </w:r>
    </w:p>
    <w:p>
      <w:pPr>
        <w:pStyle w:val="44"/>
        <w:spacing w:line="360" w:lineRule="auto"/>
        <w:ind w:firstLine="640" w:firstLineChars="200"/>
        <w:rPr>
          <w:rFonts w:ascii="仿宋_GB2312" w:eastAsia="仿宋_GB2312"/>
          <w:sz w:val="32"/>
          <w:szCs w:val="32"/>
        </w:rPr>
      </w:pPr>
      <w:r>
        <w:rPr>
          <w:rFonts w:hint="eastAsia" w:ascii="仿宋_GB2312" w:eastAsia="仿宋_GB2312"/>
          <w:sz w:val="32"/>
          <w:szCs w:val="32"/>
        </w:rPr>
        <w:t>3.经营收入：指事业单位在专业业务活动及其辅助活动之外开展非独立核算经营活动取得的收入。</w:t>
      </w:r>
    </w:p>
    <w:p>
      <w:pPr>
        <w:pStyle w:val="44"/>
        <w:spacing w:line="360" w:lineRule="auto"/>
        <w:ind w:firstLine="640" w:firstLineChars="200"/>
        <w:rPr>
          <w:rFonts w:ascii="仿宋_GB2312" w:eastAsia="仿宋_GB2312"/>
          <w:sz w:val="32"/>
          <w:szCs w:val="32"/>
        </w:rPr>
      </w:pPr>
      <w:r>
        <w:rPr>
          <w:rFonts w:hint="eastAsia" w:ascii="仿宋_GB2312" w:eastAsia="仿宋_GB2312"/>
          <w:sz w:val="32"/>
          <w:szCs w:val="32"/>
        </w:rPr>
        <w:t>4.其他收入：指单位取得的除上述收入以外的各项收入。</w:t>
      </w:r>
    </w:p>
    <w:p>
      <w:pPr>
        <w:pStyle w:val="44"/>
        <w:spacing w:line="360" w:lineRule="auto"/>
        <w:ind w:firstLine="640" w:firstLineChars="200"/>
        <w:rPr>
          <w:rFonts w:ascii="仿宋_GB2312" w:eastAsia="仿宋_GB2312"/>
          <w:sz w:val="32"/>
          <w:szCs w:val="32"/>
        </w:rPr>
      </w:pPr>
      <w:r>
        <w:rPr>
          <w:rFonts w:hint="eastAsia" w:ascii="仿宋_GB2312" w:eastAsia="仿宋_GB2312"/>
          <w:sz w:val="32"/>
          <w:szCs w:val="32"/>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44"/>
        <w:spacing w:line="360" w:lineRule="auto"/>
        <w:ind w:firstLine="640" w:firstLineChars="200"/>
        <w:rPr>
          <w:rFonts w:ascii="仿宋_GB2312" w:eastAsia="仿宋_GB2312"/>
          <w:sz w:val="32"/>
          <w:szCs w:val="32"/>
        </w:rPr>
      </w:pPr>
      <w:r>
        <w:rPr>
          <w:rFonts w:hint="eastAsia" w:ascii="仿宋_GB2312" w:eastAsia="仿宋_GB2312"/>
          <w:sz w:val="32"/>
          <w:szCs w:val="32"/>
        </w:rPr>
        <w:t>6.年初结转和结余：</w:t>
      </w:r>
      <w:r>
        <w:rPr>
          <w:rFonts w:hint="eastAsia" w:ascii="仿宋_GB2312" w:eastAsia="仿宋_GB2312"/>
          <w:sz w:val="32"/>
          <w:szCs w:val="32"/>
          <w:u w:val="none" w:color="000000"/>
        </w:rPr>
        <w:t>指以前</w:t>
      </w:r>
      <w:r>
        <w:rPr>
          <w:rFonts w:hint="eastAsia" w:ascii="仿宋_GB2312" w:eastAsia="仿宋_GB2312"/>
          <w:sz w:val="32"/>
          <w:szCs w:val="32"/>
        </w:rPr>
        <w:t>年度尚未完成、结转到本年</w:t>
      </w:r>
      <w:r>
        <w:rPr>
          <w:rFonts w:hint="eastAsia" w:ascii="仿宋_GB2312" w:eastAsia="仿宋_GB2312"/>
          <w:sz w:val="32"/>
          <w:szCs w:val="32"/>
          <w:u w:val="none" w:color="000000"/>
          <w:shd w:val="clear" w:fill="auto"/>
          <w:lang w:val="en-US" w:eastAsia="zh-CN"/>
        </w:rPr>
        <w:t>度</w:t>
      </w:r>
      <w:r>
        <w:rPr>
          <w:rFonts w:hint="eastAsia" w:ascii="仿宋_GB2312" w:eastAsia="仿宋_GB2312"/>
          <w:sz w:val="32"/>
          <w:szCs w:val="32"/>
          <w:u w:val="none" w:color="000000"/>
          <w:shd w:val="clear" w:fill="auto"/>
        </w:rPr>
        <w:t>按</w:t>
      </w:r>
      <w:r>
        <w:rPr>
          <w:rFonts w:hint="eastAsia" w:ascii="仿宋_GB2312" w:eastAsia="仿宋_GB2312"/>
          <w:sz w:val="32"/>
          <w:szCs w:val="32"/>
        </w:rPr>
        <w:t>有关规定继续使用的资金。</w:t>
      </w:r>
    </w:p>
    <w:p>
      <w:pPr>
        <w:pStyle w:val="44"/>
        <w:spacing w:line="360" w:lineRule="auto"/>
        <w:ind w:firstLine="640" w:firstLineChars="200"/>
        <w:rPr>
          <w:rFonts w:ascii="仿宋_GB2312" w:eastAsia="仿宋_GB2312"/>
          <w:sz w:val="32"/>
          <w:szCs w:val="32"/>
        </w:rPr>
      </w:pPr>
      <w:r>
        <w:rPr>
          <w:rFonts w:hint="eastAsia" w:ascii="仿宋_GB2312" w:eastAsia="仿宋_GB2312"/>
          <w:sz w:val="32"/>
          <w:szCs w:val="32"/>
        </w:rPr>
        <w:t>7.结余分配：指事业单位按照事业单位会计制度的规定从非财政补助结余中分配的事业基金和职工福利基金等。</w:t>
      </w:r>
    </w:p>
    <w:p>
      <w:pPr>
        <w:pStyle w:val="44"/>
        <w:spacing w:line="360" w:lineRule="auto"/>
        <w:ind w:firstLine="640" w:firstLineChars="200"/>
        <w:rPr>
          <w:rFonts w:ascii="仿宋_GB2312" w:eastAsia="仿宋_GB2312"/>
          <w:sz w:val="32"/>
          <w:szCs w:val="32"/>
        </w:rPr>
      </w:pPr>
      <w:r>
        <w:rPr>
          <w:rFonts w:hint="eastAsia" w:ascii="仿宋_GB2312" w:eastAsia="仿宋_GB2312"/>
          <w:sz w:val="32"/>
          <w:szCs w:val="32"/>
        </w:rPr>
        <w:t>8、年末结转和结余：指单位按有关规定结转到下年或以后年度继续使用的资金。</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9.一般公共服务支出（类）人大事务（款）行政运行（项）：反映行政单位（包括实行公务员管理的事业单位）的基本支出。</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10.一般公共服务支出（类）政府办公厅（室）及相关机构事务（款）行政运行（项）：</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11.一般公共服务支出（类）政府办公厅（室）及相关机构事务（款）信访事务（项）：</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12.一般公共服务支出（类）财政事务（款）行政运行（项）：反映行政单位（包括实行公务员管理的事业单位）的基本支出。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13.一般公共服务支出（款）行政运行（项）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反映行政单位。</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14.文化体育与传媒支出</w:t>
      </w:r>
      <w:r>
        <w:rPr>
          <w:rFonts w:hint="eastAsia" w:ascii="仿宋_GB2312" w:eastAsia="仿宋_GB2312"/>
          <w:color w:val="000000"/>
          <w:sz w:val="32"/>
          <w:szCs w:val="32"/>
        </w:rPr>
        <w:t>（类）</w:t>
      </w:r>
      <w:r>
        <w:rPr>
          <w:rFonts w:hint="eastAsia" w:ascii="仿宋_GB2312" w:hAnsi="仿宋_GB2312" w:eastAsia="仿宋_GB2312" w:cs="仿宋_GB2312"/>
          <w:sz w:val="32"/>
          <w:szCs w:val="32"/>
        </w:rPr>
        <w:t>文化</w:t>
      </w:r>
      <w:r>
        <w:rPr>
          <w:rFonts w:hint="eastAsia" w:ascii="仿宋_GB2312" w:eastAsia="仿宋_GB2312"/>
          <w:color w:val="000000"/>
          <w:sz w:val="32"/>
          <w:szCs w:val="32"/>
        </w:rPr>
        <w:t>（款）</w:t>
      </w:r>
      <w:r>
        <w:rPr>
          <w:rFonts w:hint="eastAsia" w:ascii="仿宋_GB2312" w:hAnsi="仿宋_GB2312" w:eastAsia="仿宋_GB2312" w:cs="仿宋_GB2312"/>
          <w:sz w:val="32"/>
          <w:szCs w:val="32"/>
        </w:rPr>
        <w:t>群众文化</w:t>
      </w:r>
      <w:r>
        <w:rPr>
          <w:rFonts w:hint="eastAsia" w:ascii="仿宋_GB2312" w:eastAsia="仿宋_GB2312"/>
          <w:color w:val="000000"/>
          <w:sz w:val="32"/>
          <w:szCs w:val="32"/>
        </w:rPr>
        <w:t>（项）</w:t>
      </w:r>
      <w:r>
        <w:rPr>
          <w:rFonts w:hint="eastAsia" w:ascii="仿宋_GB2312" w:hAnsi="仿宋_GB2312" w:eastAsia="仿宋_GB2312" w:cs="仿宋_GB2312"/>
          <w:sz w:val="32"/>
          <w:szCs w:val="32"/>
        </w:rPr>
        <w:t>：反映群众文化方面的支出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包括基层文化馆、 群众艺术馆支出等。</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15.文化体育与传媒支出</w:t>
      </w:r>
      <w:r>
        <w:rPr>
          <w:rFonts w:hint="eastAsia" w:ascii="仿宋_GB2312" w:eastAsia="仿宋_GB2312"/>
          <w:color w:val="000000"/>
          <w:sz w:val="32"/>
          <w:szCs w:val="32"/>
        </w:rPr>
        <w:t>（类）</w:t>
      </w:r>
      <w:r>
        <w:rPr>
          <w:rFonts w:hint="eastAsia" w:ascii="仿宋_GB2312" w:hAnsi="仿宋_GB2312" w:eastAsia="仿宋_GB2312" w:cs="仿宋_GB2312"/>
          <w:sz w:val="32"/>
          <w:szCs w:val="32"/>
        </w:rPr>
        <w:t>文化</w:t>
      </w:r>
      <w:r>
        <w:rPr>
          <w:rFonts w:hint="eastAsia" w:ascii="仿宋_GB2312" w:eastAsia="仿宋_GB2312"/>
          <w:color w:val="000000"/>
          <w:sz w:val="32"/>
          <w:szCs w:val="32"/>
        </w:rPr>
        <w:t>（款）</w:t>
      </w:r>
      <w:r>
        <w:rPr>
          <w:rFonts w:hint="eastAsia" w:ascii="仿宋_GB2312" w:hAnsi="仿宋_GB2312" w:eastAsia="仿宋_GB2312" w:cs="仿宋_GB2312"/>
          <w:sz w:val="32"/>
          <w:szCs w:val="32"/>
        </w:rPr>
        <w:t>其他文化支出</w:t>
      </w:r>
      <w:r>
        <w:rPr>
          <w:rFonts w:hint="eastAsia" w:ascii="仿宋_GB2312" w:eastAsia="仿宋_GB2312"/>
          <w:color w:val="000000"/>
          <w:sz w:val="32"/>
          <w:szCs w:val="32"/>
        </w:rPr>
        <w:t>（项）</w:t>
      </w:r>
      <w:r>
        <w:rPr>
          <w:rFonts w:hint="eastAsia" w:ascii="仿宋_GB2312" w:hAnsi="仿宋_GB2312" w:eastAsia="仿宋_GB2312" w:cs="仿宋_GB2312"/>
          <w:sz w:val="32"/>
          <w:szCs w:val="32"/>
        </w:rPr>
        <w:t>：反映除上述项目以外其他用于文化方面的支出。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16.社会保障和就业支出</w:t>
      </w:r>
      <w:r>
        <w:rPr>
          <w:rFonts w:hint="eastAsia" w:ascii="仿宋_GB2312" w:eastAsia="仿宋_GB2312"/>
          <w:color w:val="000000"/>
          <w:sz w:val="32"/>
          <w:szCs w:val="32"/>
        </w:rPr>
        <w:t>（类）</w:t>
      </w:r>
      <w:r>
        <w:rPr>
          <w:rFonts w:hint="eastAsia" w:ascii="仿宋_GB2312" w:hAnsi="仿宋_GB2312" w:eastAsia="仿宋_GB2312" w:cs="仿宋_GB2312"/>
          <w:sz w:val="32"/>
          <w:szCs w:val="32"/>
        </w:rPr>
        <w:t>人力资源和社会保障管理事务</w:t>
      </w:r>
      <w:r>
        <w:rPr>
          <w:rFonts w:hint="eastAsia" w:ascii="仿宋_GB2312" w:eastAsia="仿宋_GB2312"/>
          <w:color w:val="000000"/>
          <w:sz w:val="32"/>
          <w:szCs w:val="32"/>
        </w:rPr>
        <w:t>（款）</w:t>
      </w:r>
      <w:r>
        <w:rPr>
          <w:rFonts w:hint="eastAsia" w:ascii="仿宋_GB2312" w:hAnsi="仿宋_GB2312" w:eastAsia="仿宋_GB2312" w:cs="仿宋_GB2312"/>
          <w:sz w:val="32"/>
          <w:szCs w:val="32"/>
        </w:rPr>
        <w:t>社会保险经办机构</w:t>
      </w:r>
      <w:r>
        <w:rPr>
          <w:rFonts w:hint="eastAsia" w:ascii="仿宋_GB2312" w:eastAsia="仿宋_GB2312"/>
          <w:color w:val="000000"/>
          <w:sz w:val="32"/>
          <w:szCs w:val="32"/>
        </w:rPr>
        <w:t>（项）</w:t>
      </w:r>
      <w:r>
        <w:rPr>
          <w:rFonts w:hint="eastAsia" w:ascii="仿宋_GB2312" w:eastAsia="仿宋_GB2312"/>
          <w:color w:val="000000"/>
          <w:sz w:val="32"/>
          <w:szCs w:val="32"/>
          <w:lang w:eastAsia="zh-CN"/>
        </w:rPr>
        <w:t>：</w:t>
      </w:r>
      <w:r>
        <w:rPr>
          <w:rFonts w:hint="eastAsia" w:ascii="仿宋_GB2312" w:hAnsi="仿宋_GB2312" w:eastAsia="仿宋_GB2312" w:cs="仿宋_GB2312"/>
          <w:sz w:val="32"/>
          <w:szCs w:val="32"/>
        </w:rPr>
        <w:t>反映社会保险经办机构开展业务工作的支出。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17.社会保障和就业支出</w:t>
      </w:r>
      <w:r>
        <w:rPr>
          <w:rFonts w:hint="eastAsia" w:ascii="仿宋_GB2312" w:eastAsia="仿宋_GB2312"/>
          <w:color w:val="000000"/>
          <w:sz w:val="32"/>
          <w:szCs w:val="32"/>
        </w:rPr>
        <w:t>（类）</w:t>
      </w:r>
      <w:r>
        <w:rPr>
          <w:rFonts w:hint="eastAsia" w:ascii="仿宋_GB2312" w:hAnsi="仿宋_GB2312" w:eastAsia="仿宋_GB2312" w:cs="仿宋_GB2312"/>
          <w:sz w:val="32"/>
          <w:szCs w:val="32"/>
        </w:rPr>
        <w:t>行政事业单位离退休</w:t>
      </w:r>
      <w:r>
        <w:rPr>
          <w:rFonts w:hint="eastAsia" w:ascii="仿宋_GB2312" w:eastAsia="仿宋_GB2312"/>
          <w:color w:val="000000"/>
          <w:sz w:val="32"/>
          <w:szCs w:val="32"/>
        </w:rPr>
        <w:t>（款）</w:t>
      </w:r>
      <w:r>
        <w:rPr>
          <w:rFonts w:hint="eastAsia" w:ascii="仿宋_GB2312" w:hAnsi="仿宋_GB2312" w:eastAsia="仿宋_GB2312" w:cs="仿宋_GB2312"/>
          <w:sz w:val="32"/>
          <w:szCs w:val="32"/>
        </w:rPr>
        <w:t>机关事业单位基本养老保险缴费支出</w:t>
      </w:r>
      <w:r>
        <w:rPr>
          <w:rFonts w:hint="eastAsia" w:ascii="仿宋_GB2312" w:eastAsia="仿宋_GB2312"/>
          <w:color w:val="000000"/>
          <w:sz w:val="32"/>
          <w:szCs w:val="32"/>
        </w:rPr>
        <w:t>（项）</w:t>
      </w:r>
      <w:r>
        <w:rPr>
          <w:rFonts w:hint="eastAsia" w:ascii="仿宋_GB2312" w:eastAsia="仿宋_GB2312"/>
          <w:color w:val="000000"/>
          <w:sz w:val="32"/>
          <w:szCs w:val="32"/>
          <w:lang w:eastAsia="zh-CN"/>
        </w:rPr>
        <w:t>：</w:t>
      </w:r>
      <w:r>
        <w:rPr>
          <w:rFonts w:hint="eastAsia" w:ascii="仿宋_GB2312" w:hAnsi="仿宋_GB2312" w:eastAsia="仿宋_GB2312" w:cs="仿宋_GB2312"/>
          <w:sz w:val="32"/>
          <w:szCs w:val="32"/>
        </w:rPr>
        <w:t>反映机关事业单位基本养老保险缴费支出。</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18.医疗卫生与计划生育支出</w:t>
      </w:r>
      <w:r>
        <w:rPr>
          <w:rFonts w:hint="eastAsia" w:ascii="仿宋_GB2312" w:eastAsia="仿宋_GB2312"/>
          <w:color w:val="000000"/>
          <w:sz w:val="32"/>
          <w:szCs w:val="32"/>
        </w:rPr>
        <w:t>（类）</w:t>
      </w:r>
      <w:r>
        <w:rPr>
          <w:rFonts w:hint="eastAsia" w:ascii="仿宋_GB2312" w:hAnsi="仿宋_GB2312" w:eastAsia="仿宋_GB2312" w:cs="仿宋_GB2312"/>
          <w:sz w:val="32"/>
          <w:szCs w:val="32"/>
        </w:rPr>
        <w:t>食品和药品监督管理事务</w:t>
      </w:r>
      <w:r>
        <w:rPr>
          <w:rFonts w:hint="eastAsia" w:ascii="仿宋_GB2312" w:eastAsia="仿宋_GB2312"/>
          <w:color w:val="000000"/>
          <w:sz w:val="32"/>
          <w:szCs w:val="32"/>
        </w:rPr>
        <w:t>（款）</w:t>
      </w:r>
      <w:r>
        <w:rPr>
          <w:rFonts w:hint="eastAsia" w:ascii="仿宋_GB2312" w:hAnsi="仿宋_GB2312" w:eastAsia="仿宋_GB2312" w:cs="仿宋_GB2312"/>
          <w:sz w:val="32"/>
          <w:szCs w:val="32"/>
        </w:rPr>
        <w:t>事业运行</w:t>
      </w:r>
      <w:r>
        <w:rPr>
          <w:rFonts w:hint="eastAsia" w:ascii="仿宋_GB2312" w:eastAsia="仿宋_GB2312"/>
          <w:color w:val="000000"/>
          <w:sz w:val="32"/>
          <w:szCs w:val="32"/>
        </w:rPr>
        <w:t>（项）</w:t>
      </w:r>
      <w:r>
        <w:rPr>
          <w:rFonts w:hint="eastAsia" w:ascii="仿宋_GB2312" w:eastAsia="仿宋_GB2312"/>
          <w:color w:val="000000"/>
          <w:sz w:val="32"/>
          <w:szCs w:val="32"/>
          <w:lang w:eastAsia="zh-CN"/>
        </w:rPr>
        <w:t>：</w:t>
      </w:r>
      <w:r>
        <w:rPr>
          <w:rFonts w:hint="eastAsia" w:ascii="仿宋_GB2312" w:hAnsi="仿宋_GB2312" w:eastAsia="仿宋_GB2312" w:cs="仿宋_GB2312"/>
          <w:sz w:val="32"/>
          <w:szCs w:val="32"/>
        </w:rPr>
        <w:t>反映事业单位的基本支出，不包括行政单位。</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19.节能环保支出</w:t>
      </w:r>
      <w:r>
        <w:rPr>
          <w:rFonts w:hint="eastAsia" w:ascii="仿宋_GB2312" w:eastAsia="仿宋_GB2312"/>
          <w:color w:val="000000"/>
          <w:sz w:val="32"/>
          <w:szCs w:val="32"/>
        </w:rPr>
        <w:t>（类）</w:t>
      </w:r>
      <w:r>
        <w:rPr>
          <w:rFonts w:hint="eastAsia" w:ascii="仿宋_GB2312" w:hAnsi="仿宋_GB2312" w:eastAsia="仿宋_GB2312" w:cs="仿宋_GB2312"/>
          <w:sz w:val="32"/>
          <w:szCs w:val="32"/>
        </w:rPr>
        <w:t>退耕还林</w:t>
      </w:r>
      <w:r>
        <w:rPr>
          <w:rFonts w:hint="eastAsia" w:ascii="仿宋_GB2312" w:eastAsia="仿宋_GB2312"/>
          <w:color w:val="000000"/>
          <w:sz w:val="32"/>
          <w:szCs w:val="32"/>
        </w:rPr>
        <w:t>（款）</w:t>
      </w:r>
      <w:r>
        <w:rPr>
          <w:rFonts w:hint="eastAsia" w:ascii="仿宋_GB2312" w:hAnsi="仿宋_GB2312" w:eastAsia="仿宋_GB2312" w:cs="仿宋_GB2312"/>
          <w:sz w:val="32"/>
          <w:szCs w:val="32"/>
        </w:rPr>
        <w:t>退耕还林</w:t>
      </w:r>
      <w:r>
        <w:rPr>
          <w:rFonts w:hint="eastAsia" w:ascii="仿宋_GB2312" w:eastAsia="仿宋_GB2312"/>
          <w:color w:val="000000"/>
          <w:sz w:val="32"/>
          <w:szCs w:val="32"/>
        </w:rPr>
        <w:t>（项）</w:t>
      </w:r>
      <w:r>
        <w:rPr>
          <w:rFonts w:hint="eastAsia" w:ascii="仿宋_GB2312" w:hAnsi="仿宋_GB2312" w:eastAsia="仿宋_GB2312" w:cs="仿宋_GB2312"/>
          <w:sz w:val="32"/>
          <w:szCs w:val="32"/>
        </w:rPr>
        <w:t>：反映专项用于退耕户的医疗，教育等日常生活需要的支出。</w:t>
      </w:r>
    </w:p>
    <w:p>
      <w:pPr>
        <w:pStyle w:val="44"/>
        <w:spacing w:line="360" w:lineRule="auto"/>
        <w:ind w:firstLine="640" w:firstLineChars="200"/>
        <w:rPr>
          <w:rFonts w:ascii="仿宋_GB2312" w:eastAsia="仿宋_GB2312"/>
          <w:sz w:val="32"/>
          <w:szCs w:val="32"/>
        </w:rPr>
      </w:pPr>
      <w:r>
        <w:rPr>
          <w:rFonts w:hint="eastAsia" w:ascii="仿宋_GB2312" w:hAnsi="仿宋_GB2312" w:eastAsia="仿宋_GB2312" w:cs="仿宋_GB2312"/>
          <w:sz w:val="32"/>
          <w:szCs w:val="32"/>
        </w:rPr>
        <w:t>20.农林水支出</w:t>
      </w:r>
      <w:r>
        <w:rPr>
          <w:rFonts w:hint="eastAsia" w:ascii="仿宋_GB2312" w:eastAsia="仿宋_GB2312"/>
          <w:sz w:val="32"/>
          <w:szCs w:val="32"/>
        </w:rPr>
        <w:t>（类）</w:t>
      </w:r>
      <w:r>
        <w:rPr>
          <w:rFonts w:hint="eastAsia" w:ascii="仿宋_GB2312" w:hAnsi="仿宋_GB2312" w:eastAsia="仿宋_GB2312" w:cs="仿宋_GB2312"/>
          <w:sz w:val="32"/>
          <w:szCs w:val="32"/>
        </w:rPr>
        <w:t>农业</w:t>
      </w:r>
      <w:r>
        <w:rPr>
          <w:rFonts w:hint="eastAsia" w:ascii="仿宋_GB2312" w:eastAsia="仿宋_GB2312"/>
          <w:sz w:val="32"/>
          <w:szCs w:val="32"/>
        </w:rPr>
        <w:t>（款）</w:t>
      </w:r>
      <w:r>
        <w:rPr>
          <w:rFonts w:hint="eastAsia" w:ascii="仿宋_GB2312" w:hAnsi="仿宋_GB2312" w:eastAsia="仿宋_GB2312" w:cs="仿宋_GB2312"/>
          <w:sz w:val="32"/>
          <w:szCs w:val="32"/>
        </w:rPr>
        <w:t>事业运行</w:t>
      </w:r>
      <w:r>
        <w:rPr>
          <w:rFonts w:hint="eastAsia" w:ascii="仿宋_GB2312" w:eastAsia="仿宋_GB2312"/>
          <w:sz w:val="32"/>
          <w:szCs w:val="32"/>
        </w:rPr>
        <w:t>（项）</w:t>
      </w:r>
      <w:r>
        <w:rPr>
          <w:rFonts w:hint="eastAsia" w:ascii="仿宋_GB2312" w:hAnsi="仿宋_GB2312" w:eastAsia="仿宋_GB2312" w:cs="仿宋_GB2312"/>
          <w:sz w:val="32"/>
          <w:szCs w:val="32"/>
        </w:rPr>
        <w:t>：反映用于农业事业单位基本支出，事业单位设施、系统运行与资产维护等方面的支出。</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21.基本支出：指为保障机构正常运转、完成日常工作任务而发生的人员支出和公用支出。</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22</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23</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44"/>
        <w:spacing w:line="360" w:lineRule="auto"/>
        <w:ind w:firstLine="640" w:firstLineChars="200"/>
        <w:rPr>
          <w:rFonts w:ascii="仿宋_GB2312" w:eastAsia="仿宋_GB2312"/>
          <w:sz w:val="32"/>
          <w:szCs w:val="32"/>
        </w:rPr>
      </w:pPr>
      <w:r>
        <w:rPr>
          <w:rFonts w:hint="eastAsia" w:ascii="仿宋_GB2312" w:eastAsia="仿宋_GB2312"/>
          <w:sz w:val="32"/>
          <w:szCs w:val="32"/>
        </w:rPr>
        <w:t>24</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44"/>
        <w:spacing w:line="360" w:lineRule="auto"/>
        <w:ind w:firstLine="640" w:firstLineChars="200"/>
        <w:rPr>
          <w:rFonts w:ascii="仿宋_GB2312" w:eastAsia="仿宋_GB2312"/>
          <w:sz w:val="32"/>
          <w:szCs w:val="32"/>
        </w:rPr>
      </w:pPr>
      <w:r>
        <w:rPr>
          <w:rFonts w:hint="eastAsia" w:ascii="仿宋_GB2312" w:eastAsia="仿宋_GB2312"/>
          <w:sz w:val="32"/>
          <w:szCs w:val="32"/>
        </w:rPr>
        <w:t>25</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w:t>
      </w:r>
      <w:r>
        <w:rPr>
          <w:rFonts w:hint="eastAsia" w:ascii="仿宋_GB2312" w:eastAsia="仿宋_GB2312"/>
          <w:sz w:val="32"/>
          <w:szCs w:val="32"/>
          <w:u w:val="none" w:color="000000"/>
        </w:rPr>
        <w:t>货物</w:t>
      </w:r>
      <w:r>
        <w:rPr>
          <w:rFonts w:hint="eastAsia" w:ascii="仿宋_GB2312" w:eastAsia="仿宋_GB2312"/>
          <w:sz w:val="32"/>
          <w:szCs w:val="32"/>
        </w:rPr>
        <w:t>和服务的各项资金，包</w:t>
      </w:r>
      <w:r>
        <w:rPr>
          <w:rFonts w:hint="eastAsia" w:ascii="仿宋_GB2312" w:eastAsia="仿宋_GB2312"/>
          <w:sz w:val="32"/>
          <w:szCs w:val="32"/>
          <w:u w:val="none" w:color="000000"/>
          <w:shd w:val="clear" w:fill="auto"/>
        </w:rPr>
        <w:t>括</w:t>
      </w:r>
      <w:r>
        <w:rPr>
          <w:rFonts w:hint="eastAsia" w:ascii="仿宋_GB2312" w:hAnsi="仿宋_GB2312" w:eastAsia="仿宋_GB2312" w:cs="仿宋_GB2312"/>
          <w:sz w:val="32"/>
          <w:szCs w:val="32"/>
          <w:lang w:eastAsia="zh-CN"/>
        </w:rPr>
        <w:t>办公费</w:t>
      </w:r>
      <w:r>
        <w:rPr>
          <w:rFonts w:hint="eastAsia" w:ascii="仿宋_GB2312" w:hAnsi="仿宋_GB2312" w:eastAsia="仿宋_GB2312" w:cs="仿宋_GB2312"/>
          <w:sz w:val="32"/>
          <w:szCs w:val="32"/>
        </w:rPr>
        <w:t>及</w:t>
      </w:r>
      <w:r>
        <w:rPr>
          <w:rFonts w:hint="eastAsia" w:ascii="仿宋_GB2312" w:eastAsia="仿宋_GB2312"/>
          <w:sz w:val="32"/>
          <w:szCs w:val="32"/>
        </w:rPr>
        <w:t>印刷费、邮电费、差旅费、会议费、福利费、日常维修费、专用材料及一般设备购置费、办公用房水电费、办公用房取暖费、办公用房物业管理费、公务用车运行维护费以及其他费用。</w:t>
      </w:r>
    </w:p>
    <w:p>
      <w:pPr>
        <w:spacing w:line="360" w:lineRule="auto"/>
        <w:rPr>
          <w:rFonts w:ascii="黑体" w:hAnsi="黑体" w:eastAsia="黑体"/>
          <w:color w:val="000000"/>
          <w:sz w:val="44"/>
          <w:szCs w:val="44"/>
        </w:rPr>
      </w:pPr>
      <w:bookmarkStart w:id="86" w:name="_Toc15396614"/>
      <w:bookmarkStart w:id="87" w:name="_Toc15377226"/>
      <w:r>
        <w:br w:type="page"/>
      </w:r>
    </w:p>
    <w:p>
      <w:pPr>
        <w:spacing w:line="360" w:lineRule="auto"/>
        <w:jc w:val="center"/>
        <w:outlineLvl w:val="0"/>
        <w:rPr>
          <w:rStyle w:val="24"/>
          <w:rFonts w:ascii="黑体" w:hAnsi="黑体" w:eastAsia="黑体"/>
          <w:b w:val="0"/>
          <w:bCs w:val="0"/>
        </w:rPr>
      </w:pPr>
      <w:bookmarkStart w:id="88" w:name="_Toc4286"/>
      <w:r>
        <w:rPr>
          <w:rStyle w:val="24"/>
          <w:rFonts w:hint="eastAsia" w:ascii="黑体" w:hAnsi="黑体" w:eastAsia="黑体"/>
          <w:b w:val="0"/>
          <w:bCs w:val="0"/>
        </w:rPr>
        <w:t>第四部分</w:t>
      </w:r>
      <w:r>
        <w:rPr>
          <w:rStyle w:val="24"/>
          <w:rFonts w:hint="eastAsia" w:ascii="黑体" w:hAnsi="黑体" w:eastAsia="黑体"/>
          <w:b w:val="0"/>
          <w:bCs w:val="0"/>
          <w:lang w:val="en-US" w:eastAsia="zh-CN"/>
        </w:rPr>
        <w:t xml:space="preserve"> </w:t>
      </w:r>
      <w:r>
        <w:rPr>
          <w:rStyle w:val="24"/>
          <w:rFonts w:hint="eastAsia" w:ascii="黑体" w:hAnsi="黑体" w:eastAsia="黑体"/>
          <w:b w:val="0"/>
          <w:bCs w:val="0"/>
        </w:rPr>
        <w:t>附件</w:t>
      </w:r>
      <w:bookmarkEnd w:id="86"/>
      <w:bookmarkEnd w:id="88"/>
    </w:p>
    <w:p>
      <w:pPr>
        <w:pStyle w:val="21"/>
        <w:spacing w:before="0" w:after="0" w:line="360" w:lineRule="auto"/>
        <w:rPr>
          <w:rFonts w:ascii="仿宋" w:hAnsi="仿宋" w:eastAsia="仿宋" w:cs="仿宋"/>
          <w:bCs w:val="0"/>
        </w:rPr>
      </w:pPr>
      <w:bookmarkStart w:id="89" w:name="_Toc8645"/>
      <w:r>
        <w:rPr>
          <w:rFonts w:hint="eastAsia" w:ascii="仿宋" w:hAnsi="仿宋" w:eastAsia="仿宋" w:cs="仿宋"/>
          <w:bCs w:val="0"/>
        </w:rPr>
        <w:t>附件1</w:t>
      </w:r>
      <w:bookmarkEnd w:id="89"/>
    </w:p>
    <w:p>
      <w:pPr>
        <w:spacing w:line="572" w:lineRule="exact"/>
        <w:jc w:val="center"/>
        <w:rPr>
          <w:rFonts w:ascii="方正小标宋简体" w:hAnsi="宋体" w:eastAsia="方正小标宋简体"/>
          <w:kern w:val="0"/>
          <w:sz w:val="40"/>
          <w:szCs w:val="44"/>
          <w:lang w:val="zh-CN"/>
        </w:rPr>
      </w:pPr>
      <w:r>
        <w:rPr>
          <w:rFonts w:hint="eastAsia" w:ascii="方正小标宋简体" w:hAnsi="宋体" w:eastAsia="方正小标宋简体"/>
          <w:kern w:val="0"/>
          <w:sz w:val="40"/>
          <w:szCs w:val="44"/>
        </w:rPr>
        <w:t>2021空山镇整体绩效评价报告</w:t>
      </w:r>
    </w:p>
    <w:p>
      <w:pPr>
        <w:widowControl/>
        <w:adjustRightInd w:val="0"/>
        <w:snapToGrid w:val="0"/>
        <w:spacing w:line="572" w:lineRule="exact"/>
        <w:ind w:firstLine="480" w:firstLineChars="200"/>
        <w:contextualSpacing/>
        <w:jc w:val="left"/>
        <w:rPr>
          <w:rFonts w:ascii="黑体" w:hAnsi="宋体" w:eastAsia="黑体" w:cs="宋体"/>
          <w:kern w:val="0"/>
          <w:sz w:val="24"/>
          <w:szCs w:val="32"/>
          <w:shd w:val="clear" w:color="auto" w:fill="FFFFFF"/>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部门概况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（一）机构组成。</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我镇辖区由5个村、1个社区组成，总人口7293人。空山镇下属二级单位3个，其中行政单位1个（空山镇人民政府），参照公务员法管理的事业单位0个，其他事业单位2个（空山镇卫生院、空山镇中心小学）。</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纳入2020年度部门决算编制范围的二级预算单位有：</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1.空山镇人民政府</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2.空山镇卫生院</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3.空山镇中心小学</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（二）机构职能。</w:t>
      </w:r>
    </w:p>
    <w:p>
      <w:pPr>
        <w:widowControl/>
        <w:spacing w:line="360" w:lineRule="auto"/>
        <w:ind w:firstLine="600"/>
        <w:jc w:val="left"/>
        <w:textAlignment w:val="baseline"/>
        <w:rPr>
          <w:rFonts w:ascii="仿宋" w:hAnsi="仿宋" w:eastAsia="仿宋" w:cs="仿宋"/>
          <w:kern w:val="0"/>
          <w:sz w:val="32"/>
          <w:szCs w:val="32"/>
        </w:rPr>
      </w:pPr>
      <w:r>
        <w:rPr>
          <w:rFonts w:hint="eastAsia" w:ascii="仿宋" w:hAnsi="仿宋" w:eastAsia="仿宋" w:cs="仿宋"/>
          <w:kern w:val="0"/>
          <w:sz w:val="32"/>
          <w:szCs w:val="32"/>
          <w:shd w:val="clear" w:color="auto" w:fill="FFFFFF"/>
        </w:rPr>
        <w:t>1.空山镇人民政府（本级）：</w:t>
      </w:r>
      <w:r>
        <w:rPr>
          <w:rFonts w:hint="eastAsia" w:ascii="仿宋" w:hAnsi="仿宋" w:eastAsia="仿宋" w:cs="仿宋"/>
          <w:kern w:val="0"/>
          <w:sz w:val="32"/>
          <w:szCs w:val="32"/>
        </w:rPr>
        <w:t>贯彻执行党和国家的路线方针政策、法律法规和上级党委政府的决定、命令</w:t>
      </w:r>
      <w:r>
        <w:t>，</w:t>
      </w:r>
      <w:r>
        <w:rPr>
          <w:rFonts w:hint="eastAsia" w:ascii="仿宋" w:hAnsi="仿宋" w:eastAsia="仿宋" w:cs="仿宋"/>
          <w:kern w:val="0"/>
          <w:sz w:val="32"/>
          <w:szCs w:val="32"/>
        </w:rPr>
        <w:t>接受同级党委（党工委）的领导，执行本级人民代表大会的各项决议，并报告执行决议、决定和命令的情况。促进本地经济发展。编制区域内经济发展规划、年度计划并组织实施；全面加强社会管理。承担区域内的财政、税收、民政、公安、司法、人民武装等管理工作；加强环境保护，努力改善人居环境，促进人与人、人与自然、人与社会的和谐发展；发展农村经济，加强农村经济管理工作；引导和促进新型农村专业合作经济组织发展，提高农民进入市场的组织化程度。</w:t>
      </w:r>
    </w:p>
    <w:p>
      <w:pPr>
        <w:widowControl/>
        <w:adjustRightInd w:val="0"/>
        <w:snapToGrid w:val="0"/>
        <w:spacing w:line="572" w:lineRule="exact"/>
        <w:ind w:firstLine="640" w:firstLineChars="200"/>
        <w:contextualSpacing/>
        <w:jc w:val="left"/>
        <w:rPr>
          <w:rFonts w:ascii="仿宋" w:hAnsi="仿宋" w:eastAsia="仿宋" w:cs="仿宋"/>
          <w:sz w:val="32"/>
          <w:szCs w:val="32"/>
        </w:rPr>
      </w:pPr>
      <w:r>
        <w:rPr>
          <w:rFonts w:hint="eastAsia" w:ascii="仿宋" w:hAnsi="仿宋" w:eastAsia="仿宋" w:cs="仿宋"/>
          <w:kern w:val="0"/>
          <w:sz w:val="32"/>
          <w:szCs w:val="32"/>
          <w:shd w:val="clear" w:color="auto" w:fill="FFFFFF"/>
        </w:rPr>
        <w:t>2.空山镇中心</w:t>
      </w:r>
      <w:r>
        <w:rPr>
          <w:rFonts w:hint="eastAsia" w:ascii="仿宋" w:hAnsi="仿宋" w:eastAsia="仿宋" w:cs="仿宋"/>
          <w:sz w:val="32"/>
          <w:szCs w:val="32"/>
        </w:rPr>
        <w:t>小学：提高受教育者素质，培养现代社会的劳动者和各级各类专门人才，文化的传承与创新，开展科学研究，提供社会服务。</w:t>
      </w:r>
    </w:p>
    <w:p>
      <w:pPr>
        <w:widowControl/>
        <w:adjustRightInd w:val="0"/>
        <w:snapToGrid w:val="0"/>
        <w:spacing w:line="572" w:lineRule="exact"/>
        <w:ind w:firstLine="640" w:firstLineChars="200"/>
        <w:contextualSpacing/>
        <w:jc w:val="left"/>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3.空山镇</w:t>
      </w:r>
      <w:r>
        <w:rPr>
          <w:rFonts w:hint="eastAsia" w:ascii="仿宋" w:hAnsi="仿宋" w:eastAsia="仿宋" w:cs="仿宋"/>
          <w:sz w:val="32"/>
          <w:szCs w:val="32"/>
        </w:rPr>
        <w:t>卫生院：</w:t>
      </w:r>
      <w:r>
        <w:rPr>
          <w:rFonts w:hint="eastAsia" w:ascii="仿宋" w:hAnsi="仿宋" w:eastAsia="仿宋" w:cs="仿宋"/>
          <w:kern w:val="0"/>
          <w:sz w:val="32"/>
          <w:szCs w:val="32"/>
          <w:shd w:val="clear" w:color="auto" w:fill="FFFFFF"/>
        </w:rPr>
        <w:t>提供</w:t>
      </w:r>
      <w:r>
        <w:rPr>
          <w:rFonts w:ascii="仿宋" w:hAnsi="仿宋" w:eastAsia="仿宋" w:cs="仿宋"/>
          <w:kern w:val="0"/>
          <w:sz w:val="32"/>
          <w:szCs w:val="32"/>
          <w:shd w:val="clear" w:color="auto" w:fill="FFFFFF"/>
        </w:rPr>
        <w:t>公共卫生</w:t>
      </w:r>
      <w:r>
        <w:rPr>
          <w:rFonts w:hint="eastAsia" w:ascii="仿宋" w:hAnsi="仿宋" w:eastAsia="仿宋" w:cs="仿宋"/>
          <w:kern w:val="0"/>
          <w:sz w:val="32"/>
          <w:szCs w:val="32"/>
          <w:shd w:val="clear" w:color="auto" w:fill="FFFFFF"/>
        </w:rPr>
        <w:t>、</w:t>
      </w:r>
      <w:r>
        <w:rPr>
          <w:rFonts w:ascii="仿宋" w:hAnsi="仿宋" w:eastAsia="仿宋" w:cs="仿宋"/>
          <w:kern w:val="0"/>
          <w:sz w:val="32"/>
          <w:szCs w:val="32"/>
          <w:shd w:val="clear" w:color="auto" w:fill="FFFFFF"/>
        </w:rPr>
        <w:t>综合预防、保健和基本医疗等服务。加强农村疾病预防控制</w:t>
      </w:r>
      <w:r>
        <w:rPr>
          <w:rFonts w:ascii="仿宋" w:hAnsi="仿宋" w:eastAsia="仿宋" w:cs="仿宋"/>
          <w:kern w:val="0"/>
          <w:sz w:val="32"/>
          <w:szCs w:val="32"/>
          <w:u w:val="none" w:color="000000"/>
          <w:shd w:val="clear" w:color="auto" w:fill="auto"/>
        </w:rPr>
        <w:t>，做</w:t>
      </w:r>
      <w:r>
        <w:rPr>
          <w:rFonts w:ascii="仿宋" w:hAnsi="仿宋" w:eastAsia="仿宋" w:cs="仿宋"/>
          <w:kern w:val="0"/>
          <w:sz w:val="32"/>
          <w:szCs w:val="32"/>
          <w:shd w:val="clear" w:color="auto" w:fill="FFFFFF"/>
        </w:rPr>
        <w:t>好传染病、地方病防治和</w:t>
      </w:r>
      <w:r>
        <w:rPr>
          <w:rFonts w:hint="eastAsia" w:ascii="仿宋" w:hAnsi="仿宋" w:eastAsia="仿宋" w:cs="仿宋"/>
          <w:kern w:val="0"/>
          <w:sz w:val="32"/>
          <w:szCs w:val="32"/>
          <w:shd w:val="clear" w:color="auto" w:fill="FFFFFF"/>
        </w:rPr>
        <w:t>宣传</w:t>
      </w:r>
      <w:r>
        <w:rPr>
          <w:rFonts w:hint="eastAsia" w:ascii="仿宋" w:hAnsi="仿宋" w:eastAsia="仿宋" w:cs="仿宋"/>
          <w:kern w:val="0"/>
          <w:sz w:val="32"/>
          <w:szCs w:val="32"/>
          <w:shd w:val="clear" w:color="auto" w:fill="FFFFFF"/>
          <w:lang w:val="en-US" w:eastAsia="zh-CN"/>
        </w:rPr>
        <w:t>工作</w:t>
      </w:r>
      <w:r>
        <w:rPr>
          <w:rFonts w:ascii="仿宋" w:hAnsi="仿宋" w:eastAsia="仿宋" w:cs="仿宋"/>
          <w:kern w:val="0"/>
          <w:sz w:val="32"/>
          <w:szCs w:val="32"/>
          <w:shd w:val="clear" w:color="auto" w:fill="FFFFFF"/>
        </w:rPr>
        <w:t>。认真执行儿童计划免疫。积极开展慢性非传染性疾病的防治工作。做好农村孕产妇和儿童保健工作。积极做好新型农村合作医疗的服务、计划生育技术指导、康复等工作。开展爱国卫生运动，普及疾病预防和卫生保健知识。</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（三）人员概况。</w:t>
      </w:r>
    </w:p>
    <w:p>
      <w:pPr>
        <w:widowControl/>
        <w:adjustRightInd w:val="0"/>
        <w:snapToGrid w:val="0"/>
        <w:spacing w:line="572" w:lineRule="exact"/>
        <w:ind w:firstLine="640" w:firstLineChars="200"/>
        <w:contextualSpacing/>
        <w:jc w:val="left"/>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lang w:val="zh-CN"/>
        </w:rPr>
        <w:t>空山镇人民政府（本级）共有在职人员</w:t>
      </w:r>
      <w:r>
        <w:rPr>
          <w:rFonts w:hint="eastAsia" w:ascii="仿宋" w:hAnsi="仿宋" w:eastAsia="仿宋" w:cs="仿宋"/>
          <w:kern w:val="0"/>
          <w:sz w:val="32"/>
          <w:szCs w:val="32"/>
          <w:shd w:val="clear" w:color="auto" w:fill="FFFFFF"/>
        </w:rPr>
        <w:t>40人，其中行政人员23人，事业人员17人。空山镇小</w:t>
      </w:r>
      <w:r>
        <w:rPr>
          <w:rFonts w:hint="eastAsia" w:ascii="仿宋" w:hAnsi="仿宋" w:eastAsia="仿宋" w:cs="仿宋"/>
          <w:sz w:val="32"/>
          <w:szCs w:val="32"/>
        </w:rPr>
        <w:t>学教育机构共有82人。空山镇卫生院等基层医疗卫生机构共有24人。</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二、部门财政资金收支情况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（一）部门财政资金收入情况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 w:hAnsi="仿宋" w:eastAsia="仿宋" w:cs="仿宋"/>
          <w:sz w:val="32"/>
          <w:szCs w:val="32"/>
        </w:rPr>
        <w:t>2021年本年收入合计3575.12万元，其中：一般公共预算财政拨款收入3,275.14万元，占91.61%；政府性基金预算财政拨款收入17.80万元，占0.5%；上级补助收入0万元，占0%；事业收入183.53万元，占5.13%；经营收入0万元，占比0%；附属单位上缴收入0万元，占0%；其他收入70.87万元，占1.98%；年初结转和结余27.79万元，占比0.78%。</w:t>
      </w:r>
      <w:r>
        <w:rPr>
          <w:rFonts w:hint="eastAsia" w:ascii="仿宋_GB2312" w:hAnsi="宋体" w:eastAsia="仿宋_GB2312" w:cs="宋体"/>
          <w:kern w:val="0"/>
          <w:sz w:val="32"/>
          <w:szCs w:val="32"/>
          <w:shd w:val="clear" w:color="auto" w:fill="FFFFFF"/>
          <w:lang w:val="zh-CN"/>
        </w:rPr>
        <w:t>（二）部门</w:t>
      </w:r>
      <w:r>
        <w:rPr>
          <w:rFonts w:hint="eastAsia" w:ascii="仿宋_GB2312" w:hAnsi="宋体" w:eastAsia="仿宋_GB2312" w:cs="宋体"/>
          <w:kern w:val="0"/>
          <w:sz w:val="32"/>
          <w:szCs w:val="32"/>
          <w:u w:val="none" w:color="000000"/>
          <w:shd w:val="clear" w:color="auto" w:fill="auto"/>
          <w:lang w:val="zh-CN"/>
        </w:rPr>
        <w:t>财政</w:t>
      </w:r>
      <w:r>
        <w:rPr>
          <w:rFonts w:hint="eastAsia" w:ascii="仿宋_GB2312" w:hAnsi="宋体" w:eastAsia="仿宋_GB2312" w:cs="宋体"/>
          <w:kern w:val="0"/>
          <w:sz w:val="32"/>
          <w:szCs w:val="32"/>
          <w:shd w:val="clear" w:color="auto" w:fill="FFFFFF"/>
          <w:lang w:val="zh-CN"/>
        </w:rPr>
        <w:t>资金支出情况。</w:t>
      </w:r>
    </w:p>
    <w:p>
      <w:pPr>
        <w:adjustRightInd w:val="0"/>
        <w:snapToGrid w:val="0"/>
        <w:spacing w:line="600" w:lineRule="exact"/>
        <w:ind w:firstLine="720"/>
        <w:rPr>
          <w:rFonts w:ascii="仿宋" w:hAnsi="仿宋" w:eastAsia="仿宋" w:cs="仿宋"/>
          <w:sz w:val="32"/>
          <w:szCs w:val="32"/>
        </w:rPr>
      </w:pPr>
      <w:r>
        <w:rPr>
          <w:rFonts w:hint="eastAsia" w:ascii="仿宋" w:hAnsi="仿宋" w:eastAsia="仿宋" w:cs="仿宋"/>
          <w:sz w:val="32"/>
          <w:szCs w:val="32"/>
        </w:rPr>
        <w:t>2021</w:t>
      </w:r>
      <w:r>
        <w:rPr>
          <w:rFonts w:hint="eastAsia" w:ascii="仿宋" w:hAnsi="仿宋" w:eastAsia="仿宋" w:cs="仿宋"/>
          <w:sz w:val="32"/>
          <w:szCs w:val="32"/>
          <w:u w:val="none" w:color="000000"/>
          <w:shd w:val="clear" w:fill="auto"/>
        </w:rPr>
        <w:t>年</w:t>
      </w:r>
      <w:r>
        <w:rPr>
          <w:rFonts w:hint="eastAsia" w:ascii="仿宋" w:hAnsi="仿宋" w:eastAsia="仿宋" w:cs="仿宋"/>
          <w:sz w:val="32"/>
          <w:szCs w:val="32"/>
          <w:u w:val="none" w:color="000000"/>
        </w:rPr>
        <w:t>支出</w:t>
      </w:r>
      <w:r>
        <w:rPr>
          <w:rFonts w:hint="eastAsia" w:ascii="仿宋" w:hAnsi="仿宋" w:eastAsia="仿宋" w:cs="仿宋"/>
          <w:sz w:val="32"/>
          <w:szCs w:val="32"/>
        </w:rPr>
        <w:t>合计3,575.12万元，其中：基本支出1,833.43万元，占总支出的51.28%。项目支出1,741.69万元，占总支出的48.72%。上缴上级支出0万元；经营支出0万元；对附属单位补助支出0万元。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三、部门整体预算绩效管理情况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u w:val="thick" w:color="FFB03A"/>
          <w:shd w:val="clear" w:color="auto" w:fill="FFEFD8"/>
          <w:lang w:val="zh-CN"/>
        </w:rPr>
        <w:t>（一）</w:t>
      </w:r>
      <w:r>
        <w:rPr>
          <w:rFonts w:hint="eastAsia" w:ascii="仿宋_GB2312" w:hAnsi="宋体" w:eastAsia="仿宋_GB2312" w:cs="宋体"/>
          <w:kern w:val="0"/>
          <w:sz w:val="32"/>
          <w:szCs w:val="32"/>
          <w:shd w:val="clear" w:color="auto" w:fill="FFFFFF"/>
          <w:lang w:val="zh-CN"/>
        </w:rPr>
        <w:t>部门预算项目绩效管理。</w:t>
      </w:r>
    </w:p>
    <w:p>
      <w:pPr>
        <w:widowControl/>
        <w:adjustRightInd w:val="0"/>
        <w:snapToGrid w:val="0"/>
        <w:spacing w:line="360" w:lineRule="auto"/>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rPr>
        <w:t>2021年我镇财政拨款</w:t>
      </w:r>
      <w:r>
        <w:rPr>
          <w:rFonts w:hint="eastAsia" w:ascii="仿宋" w:hAnsi="仿宋" w:eastAsia="仿宋"/>
          <w:color w:val="000000"/>
          <w:sz w:val="32"/>
          <w:szCs w:val="32"/>
        </w:rPr>
        <w:t>3,292.94万元，实际支出总额3,320.72万元，</w:t>
      </w:r>
      <w:r>
        <w:rPr>
          <w:rFonts w:hint="eastAsia" w:ascii="仿宋_GB2312" w:hAnsi="宋体" w:eastAsia="仿宋_GB2312" w:cs="宋体"/>
          <w:kern w:val="0"/>
          <w:sz w:val="32"/>
          <w:szCs w:val="32"/>
          <w:shd w:val="clear" w:color="auto" w:fill="FFFFFF"/>
        </w:rPr>
        <w:t>保质保量完成了年初预算。2021年</w:t>
      </w:r>
      <w:r>
        <w:rPr>
          <w:rFonts w:hint="eastAsia" w:ascii="仿宋" w:hAnsi="仿宋" w:eastAsia="仿宋" w:cs="仿宋"/>
          <w:sz w:val="32"/>
          <w:szCs w:val="32"/>
        </w:rPr>
        <w:t>人员运转经费支出1,361.23万元，做到了严格控制资金的使用，无其他违规使用记录。其项目</w:t>
      </w:r>
      <w:r>
        <w:rPr>
          <w:rFonts w:hint="eastAsia" w:ascii="仿宋_GB2312" w:hAnsi="Calibri" w:eastAsia="仿宋_GB2312" w:cs="仿宋"/>
          <w:color w:val="000000"/>
          <w:kern w:val="0"/>
          <w:sz w:val="32"/>
          <w:szCs w:val="32"/>
          <w:lang w:val="zh-CN"/>
        </w:rPr>
        <w:t>资金按时按规定支付，支付依据合规合法，资金支付与预算相符。</w:t>
      </w:r>
      <w:r>
        <w:rPr>
          <w:rFonts w:hint="eastAsia" w:ascii="仿宋_GB2312" w:hAnsi="宋体" w:eastAsia="仿宋_GB2312" w:cs="宋体"/>
          <w:kern w:val="0"/>
          <w:sz w:val="32"/>
          <w:szCs w:val="32"/>
          <w:shd w:val="clear" w:color="auto" w:fill="FFFFFF"/>
          <w:lang w:val="zh-CN"/>
        </w:rPr>
        <w:t>预算完成率</w:t>
      </w:r>
      <w:r>
        <w:rPr>
          <w:rFonts w:hint="eastAsia" w:ascii="仿宋_GB2312" w:hAnsi="宋体" w:eastAsia="仿宋_GB2312" w:cs="宋体"/>
          <w:kern w:val="0"/>
          <w:sz w:val="32"/>
          <w:szCs w:val="32"/>
          <w:shd w:val="clear" w:color="auto" w:fill="FFFFFF"/>
        </w:rPr>
        <w:t>100%，无</w:t>
      </w:r>
      <w:r>
        <w:rPr>
          <w:rFonts w:hint="eastAsia" w:ascii="仿宋_GB2312" w:hAnsi="宋体" w:eastAsia="仿宋_GB2312" w:cs="宋体"/>
          <w:kern w:val="0"/>
          <w:sz w:val="32"/>
          <w:szCs w:val="32"/>
          <w:shd w:val="clear" w:color="auto" w:fill="FFFFFF"/>
          <w:lang w:val="zh-CN"/>
        </w:rPr>
        <w:t>违规记录。</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四、评价结论及建议</w:t>
      </w:r>
    </w:p>
    <w:p>
      <w:pPr>
        <w:adjustRightInd w:val="0"/>
        <w:snapToGrid w:val="0"/>
        <w:spacing w:line="360" w:lineRule="auto"/>
        <w:ind w:firstLine="640" w:firstLineChars="200"/>
        <w:rPr>
          <w:rFonts w:ascii="仿宋_GB2312" w:hAnsi="仿宋_GB2312" w:eastAsia="仿宋_GB2312" w:cs="仿宋_GB2312"/>
          <w:sz w:val="32"/>
          <w:szCs w:val="32"/>
          <w:lang w:val="zh-CN"/>
        </w:rPr>
      </w:pPr>
      <w:r>
        <w:rPr>
          <w:rFonts w:hint="eastAsia" w:ascii="仿宋_GB2312" w:hAnsi="宋体" w:eastAsia="仿宋_GB2312" w:cs="宋体"/>
          <w:kern w:val="0"/>
          <w:sz w:val="32"/>
          <w:szCs w:val="32"/>
          <w:shd w:val="clear" w:color="auto" w:fill="FFFFFF"/>
          <w:lang w:val="zh-CN"/>
        </w:rPr>
        <w:t>（一）评价结论。</w:t>
      </w:r>
    </w:p>
    <w:p>
      <w:pPr>
        <w:adjustRightInd w:val="0"/>
        <w:snapToGrid w:val="0"/>
        <w:spacing w:line="360" w:lineRule="auto"/>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2021年全年，</w:t>
      </w:r>
      <w:r>
        <w:rPr>
          <w:rFonts w:hint="eastAsia" w:ascii="仿宋_GB2312" w:hAnsi="仿宋_GB2312" w:eastAsia="仿宋_GB2312" w:cs="仿宋_GB2312"/>
          <w:sz w:val="32"/>
          <w:szCs w:val="32"/>
          <w:lang w:val="zh-CN"/>
        </w:rPr>
        <w:t>保障职工</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zh-CN"/>
        </w:rPr>
        <w:t>工资福利支出，做到足额及时发放；</w:t>
      </w:r>
      <w:r>
        <w:rPr>
          <w:rFonts w:hint="eastAsia" w:ascii="仿宋_GB2312" w:hAnsi="仿宋_GB2312" w:eastAsia="仿宋_GB2312" w:cs="仿宋_GB2312"/>
          <w:sz w:val="32"/>
          <w:szCs w:val="32"/>
        </w:rPr>
        <w:t>工资福利、运转、民生保障率达到100%；严格控制经费使用</w:t>
      </w:r>
      <w:r>
        <w:rPr>
          <w:rFonts w:hint="eastAsia" w:ascii="仿宋_GB2312" w:hAnsi="仿宋_GB2312" w:cs="仿宋_GB2312"/>
          <w:sz w:val="32"/>
          <w:szCs w:val="32"/>
        </w:rPr>
        <w:t>；</w:t>
      </w:r>
      <w:r>
        <w:rPr>
          <w:rFonts w:hint="eastAsia" w:ascii="仿宋_GB2312" w:hAnsi="仿宋_GB2312" w:eastAsia="仿宋_GB2312" w:cs="仿宋_GB2312"/>
          <w:sz w:val="32"/>
          <w:szCs w:val="32"/>
        </w:rPr>
        <w:t>推行节能环保措施</w:t>
      </w:r>
      <w:r>
        <w:rPr>
          <w:rFonts w:hint="eastAsia" w:ascii="仿宋_GB2312" w:hAnsi="仿宋_GB2312" w:cs="仿宋_GB2312"/>
          <w:sz w:val="32"/>
          <w:szCs w:val="32"/>
        </w:rPr>
        <w:t>，</w:t>
      </w:r>
      <w:r>
        <w:rPr>
          <w:rFonts w:hint="eastAsia" w:ascii="仿宋_GB2312" w:hAnsi="宋体" w:eastAsia="仿宋_GB2312" w:cs="宋体"/>
          <w:kern w:val="0"/>
          <w:sz w:val="32"/>
          <w:szCs w:val="32"/>
          <w:shd w:val="clear" w:color="auto" w:fill="FFFFFF"/>
        </w:rPr>
        <w:t>改善场镇生活环境，合力打造“空山牛”项目；服务民众，解决诸多民生需求，</w:t>
      </w:r>
      <w:r>
        <w:rPr>
          <w:rFonts w:hint="eastAsia" w:ascii="仿宋_GB2312" w:hAnsi="仿宋_GB2312" w:eastAsia="仿宋_GB2312" w:cs="仿宋_GB2312"/>
          <w:sz w:val="32"/>
          <w:szCs w:val="32"/>
        </w:rPr>
        <w:t>多举措提升基层群众对工作人员的满意度</w:t>
      </w:r>
      <w:r>
        <w:rPr>
          <w:rFonts w:hint="eastAsia" w:ascii="仿宋_GB2312" w:hAnsi="仿宋_GB2312" w:cs="仿宋_GB2312"/>
          <w:sz w:val="32"/>
          <w:szCs w:val="32"/>
        </w:rPr>
        <w:t>。</w:t>
      </w:r>
      <w:r>
        <w:rPr>
          <w:rFonts w:hint="eastAsia" w:ascii="仿宋_GB2312" w:hAnsi="仿宋_GB2312" w:eastAsia="仿宋_GB2312" w:cs="仿宋_GB2312"/>
          <w:sz w:val="32"/>
          <w:szCs w:val="32"/>
          <w:lang w:val="zh-CN"/>
        </w:rPr>
        <w:t>我镇严格按照年初预算批复认真组织实施</w:t>
      </w:r>
      <w:r>
        <w:rPr>
          <w:rFonts w:hint="eastAsia" w:ascii="仿宋_GB2312" w:hAnsi="仿宋_GB2312" w:eastAsia="仿宋_GB2312" w:cs="仿宋_GB2312"/>
          <w:sz w:val="32"/>
          <w:szCs w:val="32"/>
          <w:u w:val="none" w:color="46CD7E"/>
          <w:shd w:val="clear" w:fill="auto"/>
          <w:lang w:val="zh-CN"/>
        </w:rPr>
        <w:t>，严格</w:t>
      </w:r>
      <w:r>
        <w:rPr>
          <w:rFonts w:hint="eastAsia" w:ascii="仿宋_GB2312" w:hAnsi="仿宋_GB2312" w:eastAsia="仿宋_GB2312" w:cs="仿宋_GB2312"/>
          <w:sz w:val="32"/>
          <w:szCs w:val="32"/>
          <w:lang w:val="zh-CN"/>
        </w:rPr>
        <w:t>执行财经纪律相关管理规定，做到各项收支安排使用符合事业发展计划和财政政策的要求，确保了单位正常运行和重大项目的实施，较好地完成了2021年部门预算编制和决算汇总工作</w:t>
      </w:r>
      <w:r>
        <w:t>，</w:t>
      </w:r>
      <w:r>
        <w:rPr>
          <w:rFonts w:hint="eastAsia" w:ascii="仿宋_GB2312" w:hAnsi="仿宋_GB2312" w:eastAsia="仿宋_GB2312" w:cs="仿宋_GB2312"/>
          <w:sz w:val="32"/>
          <w:szCs w:val="32"/>
          <w:lang w:val="zh-CN"/>
        </w:rPr>
        <w:t xml:space="preserve"> 2021年目标任务基本完成，预算执行情况较好。但仍存在预算编制不够完善</w:t>
      </w:r>
      <w:r>
        <w:t>，</w:t>
      </w:r>
      <w:r>
        <w:rPr>
          <w:rFonts w:hint="eastAsia" w:ascii="仿宋_GB2312" w:hAnsi="仿宋_GB2312" w:eastAsia="仿宋_GB2312" w:cs="仿宋_GB2312"/>
          <w:sz w:val="32"/>
          <w:szCs w:val="32"/>
          <w:lang w:val="zh-CN"/>
        </w:rPr>
        <w:t>个别项目进度缓慢、绩效管理工作有待加强等问题。</w:t>
      </w:r>
    </w:p>
    <w:p>
      <w:pPr>
        <w:rPr>
          <w:rFonts w:hAnsi="宋体" w:cs="宋体"/>
          <w:kern w:val="0"/>
          <w:sz w:val="32"/>
          <w:szCs w:val="32"/>
          <w:shd w:val="clear" w:color="auto" w:fill="FFFFFF"/>
          <w:lang w:val="zh-CN"/>
        </w:rPr>
      </w:pPr>
      <w:r>
        <w:rPr>
          <w:rFonts w:hint="eastAsia" w:ascii="仿宋_GB2312" w:hAnsi="仿宋_GB2312" w:eastAsia="仿宋_GB2312" w:cs="仿宋_GB2312"/>
          <w:sz w:val="32"/>
          <w:szCs w:val="32"/>
          <w:lang w:val="zh-CN"/>
        </w:rPr>
        <w:t>在今后的工作中</w:t>
      </w:r>
      <w:r>
        <w:t>，</w:t>
      </w:r>
      <w:r>
        <w:rPr>
          <w:rFonts w:hint="eastAsia" w:ascii="仿宋_GB2312" w:hAnsi="仿宋_GB2312" w:eastAsia="仿宋_GB2312" w:cs="仿宋_GB2312"/>
          <w:sz w:val="32"/>
          <w:szCs w:val="32"/>
          <w:lang w:val="zh-CN"/>
        </w:rPr>
        <w:t>我镇将严格按照新《中华人民共和国预算法》的要求，加强预算编制的科学性、合理性</w:t>
      </w:r>
      <w:r>
        <w:t>，</w:t>
      </w:r>
      <w:r>
        <w:rPr>
          <w:rFonts w:hint="eastAsia" w:ascii="仿宋_GB2312" w:hAnsi="仿宋_GB2312" w:eastAsia="仿宋_GB2312" w:cs="仿宋_GB2312"/>
          <w:sz w:val="32"/>
          <w:szCs w:val="32"/>
          <w:lang w:val="zh-CN"/>
        </w:rPr>
        <w:t>让预算编制更加贴合实际，使项目预算与工作结合更加紧密。严格按照批复预算执行，并按照项目开展进度有计划地申请资金并及时支付。加强预算绩效管理，增强预算约束力，做好预算项目支出绩效目标及各项绩效指标的细化、量化工作</w:t>
      </w:r>
      <w:r>
        <w:t>，</w:t>
      </w:r>
      <w:r>
        <w:rPr>
          <w:rFonts w:hint="eastAsia" w:ascii="仿宋_GB2312" w:hAnsi="仿宋_GB2312" w:eastAsia="仿宋_GB2312" w:cs="仿宋_GB2312"/>
          <w:sz w:val="32"/>
          <w:szCs w:val="32"/>
          <w:lang w:val="zh-CN"/>
        </w:rPr>
        <w:t>用好用活各类财政资金，提高财政资金的使用效益。</w:t>
      </w:r>
      <w:r>
        <w:br w:type="page"/>
      </w:r>
    </w:p>
    <w:p>
      <w:pPr>
        <w:pStyle w:val="21"/>
        <w:spacing w:before="0" w:after="0" w:line="360" w:lineRule="auto"/>
        <w:rPr>
          <w:rFonts w:ascii="黑体" w:hAnsi="黑体" w:eastAsia="黑体" w:cs="黑体"/>
        </w:rPr>
      </w:pPr>
      <w:bookmarkStart w:id="90" w:name="_Toc22392"/>
      <w:r>
        <w:rPr>
          <w:rFonts w:hint="eastAsia" w:ascii="仿宋" w:hAnsi="仿宋" w:eastAsia="仿宋" w:cs="仿宋"/>
          <w:bCs w:val="0"/>
          <w:lang w:val="zh-CN"/>
        </w:rPr>
        <w:t>附件</w:t>
      </w:r>
      <w:r>
        <w:rPr>
          <w:rFonts w:hint="eastAsia" w:ascii="仿宋" w:hAnsi="仿宋" w:eastAsia="仿宋" w:cs="仿宋"/>
          <w:bCs w:val="0"/>
        </w:rPr>
        <w:t>2</w:t>
      </w:r>
      <w:bookmarkEnd w:id="90"/>
    </w:p>
    <w:tbl>
      <w:tblPr>
        <w:tblStyle w:val="6"/>
        <w:tblpPr w:leftFromText="180" w:rightFromText="180" w:vertAnchor="text" w:horzAnchor="page" w:tblpX="1215" w:tblpY="411"/>
        <w:tblOverlap w:val="never"/>
        <w:tblW w:w="9811" w:type="dxa"/>
        <w:tblInd w:w="0" w:type="dxa"/>
        <w:tblLayout w:type="fixed"/>
        <w:tblCellMar>
          <w:top w:w="0" w:type="dxa"/>
          <w:left w:w="108" w:type="dxa"/>
          <w:bottom w:w="0" w:type="dxa"/>
          <w:right w:w="108" w:type="dxa"/>
        </w:tblCellMar>
      </w:tblPr>
      <w:tblGrid>
        <w:gridCol w:w="1976"/>
        <w:gridCol w:w="1142"/>
        <w:gridCol w:w="1635"/>
        <w:gridCol w:w="1294"/>
        <w:gridCol w:w="1600"/>
        <w:gridCol w:w="1928"/>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2021年农村危房改造补助资金项目绩效目标自评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9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通江县人民政府</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空山镇人民政府</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预算数：</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282</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执行数：</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282</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282</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center"/>
              <w:textAlignment w:val="center"/>
              <w:rPr>
                <w:rFonts w:ascii="宋体" w:hAnsi="宋体" w:cs="宋体"/>
                <w:sz w:val="24"/>
              </w:rPr>
            </w:pPr>
            <w:r>
              <w:rPr>
                <w:rFonts w:hint="eastAsia" w:ascii="宋体" w:hAnsi="宋体" w:cs="宋体"/>
                <w:kern w:val="0"/>
                <w:sz w:val="24"/>
              </w:rPr>
              <w:t>财政拨款</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000000"/>
              </w:rPr>
            </w:pPr>
            <w:r>
              <w:rPr>
                <w:rFonts w:hint="eastAsia" w:ascii="宋体" w:hAnsi="宋体" w:cs="宋体"/>
                <w:sz w:val="24"/>
              </w:rPr>
              <w:t>282</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00000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000000"/>
              </w:rPr>
            </w:pPr>
            <w:r>
              <w:rPr>
                <w:rFonts w:hint="eastAsia" w:ascii="宋体" w:hAnsi="宋体" w:cs="宋体"/>
                <w:kern w:val="0"/>
                <w:sz w:val="24"/>
                <w:u w:val="none" w:color="000000"/>
              </w:rPr>
              <w:t>其他资金</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000000"/>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000000"/>
                <w:shd w:val="clear" w:fill="auto"/>
              </w:rPr>
            </w:pPr>
            <w:r>
              <w:rPr>
                <w:rFonts w:hint="eastAsia" w:ascii="宋体" w:hAnsi="宋体" w:cs="宋体"/>
                <w:kern w:val="0"/>
                <w:sz w:val="24"/>
                <w:u w:val="none" w:color="000000"/>
              </w:rPr>
              <w:t>其他</w:t>
            </w:r>
            <w:r>
              <w:rPr>
                <w:rFonts w:hint="eastAsia" w:ascii="宋体" w:hAnsi="宋体" w:cs="宋体"/>
                <w:kern w:val="0"/>
                <w:sz w:val="24"/>
                <w:u w:val="none" w:color="000000"/>
                <w:shd w:val="clear" w:fill="auto"/>
              </w:rPr>
              <w:t>资金</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000000"/>
                <w:shd w:val="clear" w:fill="auto"/>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u w:val="none" w:color="000000"/>
                <w:shd w:val="clear" w:fill="auto"/>
              </w:rPr>
            </w:pPr>
            <w:r>
              <w:rPr>
                <w:rFonts w:hint="eastAsia" w:ascii="宋体" w:hAnsi="宋体" w:cs="宋体"/>
                <w:kern w:val="0"/>
                <w:sz w:val="24"/>
                <w:u w:val="none" w:color="000000"/>
                <w:shd w:val="clear" w:fill="auto"/>
              </w:rPr>
              <w:t>年度总体目标</w:t>
            </w:r>
          </w:p>
          <w:p>
            <w:pPr>
              <w:widowControl/>
              <w:spacing w:line="320" w:lineRule="exact"/>
              <w:jc w:val="left"/>
              <w:textAlignment w:val="center"/>
              <w:rPr>
                <w:rFonts w:hint="eastAsia" w:ascii="宋体" w:hAnsi="宋体" w:cs="宋体"/>
                <w:kern w:val="0"/>
                <w:sz w:val="24"/>
                <w:u w:val="none" w:color="000000"/>
                <w:shd w:val="clear" w:fill="auto"/>
              </w:rPr>
            </w:pPr>
            <w:r>
              <w:rPr>
                <w:rFonts w:hint="eastAsia" w:ascii="宋体" w:hAnsi="宋体" w:cs="宋体"/>
                <w:kern w:val="0"/>
                <w:sz w:val="24"/>
                <w:u w:val="none" w:color="000000"/>
                <w:shd w:val="clear" w:fill="auto"/>
              </w:rPr>
              <w:t>完成情况</w:t>
            </w:r>
          </w:p>
        </w:tc>
        <w:tc>
          <w:tcPr>
            <w:tcW w:w="40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u w:val="none" w:color="000000"/>
                <w:shd w:val="clear" w:fill="auto"/>
              </w:rPr>
            </w:pPr>
            <w:r>
              <w:rPr>
                <w:rFonts w:hint="eastAsia" w:ascii="宋体" w:hAnsi="宋体" w:cs="宋体"/>
                <w:kern w:val="0"/>
                <w:sz w:val="24"/>
                <w:u w:val="none" w:color="000000"/>
                <w:shd w:val="clear" w:fill="auto"/>
              </w:rPr>
              <w:t>预期目标</w:t>
            </w:r>
          </w:p>
        </w:tc>
        <w:tc>
          <w:tcPr>
            <w:tcW w:w="3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u w:val="none" w:color="000000"/>
                <w:shd w:val="clear" w:fill="auto"/>
              </w:rPr>
            </w:pPr>
            <w:r>
              <w:rPr>
                <w:rFonts w:hint="eastAsia" w:ascii="宋体" w:hAnsi="宋体" w:cs="宋体"/>
                <w:kern w:val="0"/>
                <w:sz w:val="24"/>
                <w:u w:val="none" w:color="000000"/>
                <w:shd w:val="clear" w:fill="auto"/>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u w:val="none" w:color="000000"/>
                <w:shd w:val="clear" w:fill="auto"/>
              </w:rPr>
            </w:pPr>
          </w:p>
        </w:tc>
        <w:tc>
          <w:tcPr>
            <w:tcW w:w="4071"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center"/>
              <w:rPr>
                <w:rFonts w:hint="eastAsia" w:ascii="宋体" w:hAnsi="宋体" w:cs="宋体"/>
                <w:kern w:val="0"/>
                <w:sz w:val="24"/>
                <w:u w:val="none" w:color="000000"/>
                <w:shd w:val="clear" w:fill="auto"/>
              </w:rPr>
            </w:pPr>
            <w:r>
              <w:rPr>
                <w:rFonts w:hint="eastAsia" w:ascii="宋体" w:hAnsi="宋体" w:cs="宋体"/>
                <w:kern w:val="0"/>
                <w:sz w:val="24"/>
              </w:rPr>
              <w:t>按照政策要求按</w:t>
            </w:r>
            <w:r>
              <w:rPr>
                <w:rFonts w:hint="eastAsia" w:ascii="宋体" w:hAnsi="宋体" w:cs="宋体"/>
                <w:kern w:val="0"/>
                <w:sz w:val="24"/>
                <w:u w:val="none" w:color="000000"/>
                <w:shd w:val="clear" w:fill="auto"/>
              </w:rPr>
              <w:t>时兑现，改善农村环境。</w:t>
            </w:r>
          </w:p>
        </w:tc>
        <w:tc>
          <w:tcPr>
            <w:tcW w:w="352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确保农村</w:t>
            </w:r>
            <w:r>
              <w:rPr>
                <w:rFonts w:hint="eastAsia" w:ascii="宋体" w:hAnsi="宋体" w:cs="宋体"/>
                <w:kern w:val="0"/>
                <w:sz w:val="24"/>
                <w:u w:val="none" w:color="000000"/>
                <w:shd w:val="clear" w:fill="auto"/>
              </w:rPr>
              <w:t>安全住房，提升区域经</w:t>
            </w:r>
            <w:r>
              <w:rPr>
                <w:rFonts w:hint="eastAsia" w:ascii="宋体" w:hAnsi="宋体" w:cs="宋体"/>
                <w:kern w:val="0"/>
                <w:sz w:val="24"/>
              </w:rPr>
              <w:t>济发展。</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u w:val="none" w:color="000000"/>
                <w:shd w:val="clear" w:fill="auto"/>
              </w:rPr>
            </w:pPr>
            <w:r>
              <w:rPr>
                <w:rFonts w:hint="eastAsia" w:ascii="宋体" w:hAnsi="宋体" w:cs="宋体"/>
                <w:kern w:val="0"/>
                <w:sz w:val="24"/>
              </w:rPr>
              <w:t>年度绩效指标完成情</w:t>
            </w:r>
            <w:r>
              <w:rPr>
                <w:rFonts w:hint="eastAsia" w:ascii="宋体" w:hAnsi="宋体" w:cs="宋体"/>
                <w:kern w:val="0"/>
                <w:sz w:val="24"/>
                <w:u w:val="none" w:color="000000"/>
                <w:shd w:val="clear" w:fill="auto"/>
              </w:rPr>
              <w:t>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u w:val="none" w:color="000000"/>
                <w:shd w:val="clear" w:fill="auto"/>
              </w:rPr>
            </w:pPr>
            <w:r>
              <w:rPr>
                <w:rFonts w:hint="eastAsia" w:ascii="宋体" w:hAnsi="宋体" w:cs="宋体"/>
                <w:kern w:val="0"/>
                <w:sz w:val="24"/>
                <w:u w:val="none" w:color="000000"/>
                <w:shd w:val="clear" w:fill="auto"/>
              </w:rPr>
              <w:t>一级</w:t>
            </w:r>
          </w:p>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二级</w:t>
            </w:r>
          </w:p>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指标</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三级</w:t>
            </w:r>
          </w:p>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指标</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u w:val="none" w:color="000000"/>
                <w:shd w:val="clear" w:fill="auto"/>
              </w:rPr>
            </w:pPr>
            <w:r>
              <w:rPr>
                <w:rFonts w:hint="eastAsia" w:ascii="宋体" w:hAnsi="宋体" w:cs="宋体"/>
                <w:kern w:val="0"/>
                <w:sz w:val="24"/>
                <w:u w:val="none" w:color="000000"/>
                <w:shd w:val="clear" w:fill="auto"/>
              </w:rPr>
              <w:t>预期指标值</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u w:val="none" w:color="000000"/>
                <w:shd w:val="clear" w:fill="auto"/>
              </w:rPr>
            </w:pPr>
            <w:r>
              <w:rPr>
                <w:rFonts w:hint="eastAsia" w:ascii="宋体" w:hAnsi="宋体" w:cs="宋体"/>
                <w:kern w:val="0"/>
                <w:sz w:val="24"/>
                <w:u w:val="none" w:color="000000"/>
                <w:shd w:val="clear" w:fill="auto"/>
              </w:rPr>
              <w:t>实</w:t>
            </w:r>
            <w:r>
              <w:rPr>
                <w:rFonts w:hint="eastAsia" w:ascii="宋体" w:hAnsi="宋体" w:cs="宋体"/>
                <w:kern w:val="0"/>
                <w:sz w:val="24"/>
              </w:rPr>
              <w:t>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u w:val="none" w:color="000000"/>
                <w:shd w:val="clear" w:fill="auto"/>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u w:val="none" w:color="000000"/>
                <w:shd w:val="clear" w:fill="auto"/>
              </w:rPr>
            </w:pPr>
            <w:r>
              <w:rPr>
                <w:rFonts w:hint="eastAsia" w:ascii="宋体" w:hAnsi="宋体" w:cs="宋体"/>
                <w:kern w:val="0"/>
                <w:sz w:val="24"/>
                <w:u w:val="none" w:color="000000"/>
                <w:shd w:val="clear" w:fill="auto"/>
              </w:rPr>
              <w:t>完成</w:t>
            </w:r>
          </w:p>
          <w:p>
            <w:pPr>
              <w:widowControl/>
              <w:spacing w:line="320" w:lineRule="exact"/>
              <w:jc w:val="left"/>
              <w:textAlignment w:val="center"/>
              <w:rPr>
                <w:rFonts w:hint="eastAsia" w:ascii="宋体" w:hAnsi="宋体" w:cs="宋体"/>
                <w:kern w:val="0"/>
                <w:sz w:val="24"/>
                <w:u w:val="none" w:color="000000"/>
                <w:shd w:val="clear" w:fill="auto"/>
              </w:rPr>
            </w:pPr>
            <w:r>
              <w:rPr>
                <w:rFonts w:hint="eastAsia" w:ascii="宋体" w:hAnsi="宋体" w:cs="宋体"/>
                <w:kern w:val="0"/>
                <w:sz w:val="24"/>
              </w:rPr>
              <w:t>指</w:t>
            </w:r>
            <w:r>
              <w:rPr>
                <w:rFonts w:hint="eastAsia" w:ascii="宋体" w:hAnsi="宋体" w:cs="宋体"/>
                <w:kern w:val="0"/>
                <w:sz w:val="24"/>
                <w:u w:val="none" w:color="000000"/>
                <w:shd w:val="clear" w:fill="auto"/>
              </w:rPr>
              <w:t>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u w:val="none" w:color="000000"/>
                <w:shd w:val="clear" w:fill="auto"/>
              </w:rPr>
              <w:t>数量指标</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u w:val="none" w:color="000000"/>
                <w:shd w:val="clear" w:fill="auto"/>
              </w:rPr>
            </w:pPr>
            <w:r>
              <w:rPr>
                <w:rFonts w:hint="eastAsia" w:ascii="宋体" w:hAnsi="宋体" w:cs="宋体"/>
                <w:kern w:val="0"/>
                <w:sz w:val="24"/>
                <w:u w:val="none" w:color="000000"/>
                <w:shd w:val="clear" w:fill="auto"/>
              </w:rPr>
              <w:t>资金涉及村</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5</w:t>
            </w:r>
            <w:r>
              <w:rPr>
                <w:rFonts w:hint="eastAsia" w:ascii="宋体" w:hAnsi="宋体" w:cs="宋体"/>
                <w:kern w:val="0"/>
                <w:sz w:val="24"/>
                <w:u w:val="none" w:color="000000"/>
                <w:shd w:val="clear" w:fill="auto"/>
              </w:rPr>
              <w:t>个村（社区）</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u w:val="none" w:color="000000"/>
                <w:shd w:val="clear" w:fill="auto"/>
              </w:rPr>
              <w:t>5个村（社区</w:t>
            </w:r>
            <w:r>
              <w:rPr>
                <w:rFonts w:hint="eastAsia" w:ascii="宋体" w:hAnsi="宋体" w:cs="宋体"/>
                <w:kern w:val="0"/>
                <w:sz w:val="24"/>
              </w:rPr>
              <w:t>）</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u w:val="none" w:color="000000"/>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u w:val="none" w:color="000000"/>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u w:val="none" w:color="000000"/>
                <w:shd w:val="clear" w:fill="auto"/>
              </w:rPr>
            </w:pPr>
            <w:r>
              <w:rPr>
                <w:rFonts w:hint="eastAsia" w:ascii="宋体" w:hAnsi="宋体" w:cs="宋体"/>
                <w:kern w:val="0"/>
                <w:sz w:val="24"/>
                <w:u w:val="none" w:color="000000"/>
                <w:shd w:val="clear" w:fill="auto"/>
              </w:rPr>
              <w:t>质量指标</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u w:val="none" w:color="000000"/>
                <w:shd w:val="clear" w:fill="auto"/>
              </w:rPr>
              <w:t>质量合</w:t>
            </w:r>
            <w:r>
              <w:rPr>
                <w:rFonts w:hint="eastAsia" w:ascii="宋体" w:hAnsi="宋体" w:cs="宋体"/>
                <w:kern w:val="0"/>
                <w:sz w:val="24"/>
              </w:rPr>
              <w:t>格率达到</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100%</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100%</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时效指标</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截至2021年12月</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完成</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完成</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rFonts w:hint="eastAsia" w:ascii="宋体" w:hAnsi="宋体" w:cs="宋体"/>
                <w:kern w:val="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成本指标</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人居环境整治资金</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282万元</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282万元</w:t>
            </w:r>
          </w:p>
        </w:tc>
      </w:tr>
      <w:tr>
        <w:tblPrEx>
          <w:tblCellMar>
            <w:top w:w="0" w:type="dxa"/>
            <w:left w:w="108" w:type="dxa"/>
            <w:bottom w:w="0" w:type="dxa"/>
            <w:right w:w="108" w:type="dxa"/>
          </w:tblCellMar>
        </w:tblPrEx>
        <w:trPr>
          <w:gridAfter w:val="1"/>
          <w:wAfter w:w="236" w:type="dxa"/>
          <w:trHeight w:val="999"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效益</w:t>
            </w:r>
            <w:r>
              <w:rPr>
                <w:rFonts w:hint="eastAsia" w:ascii="宋体" w:hAnsi="宋体" w:cs="宋体"/>
                <w:kern w:val="0"/>
                <w:sz w:val="24"/>
              </w:rPr>
              <w:br w:type="textWrapping"/>
            </w:r>
            <w:r>
              <w:rPr>
                <w:rFonts w:hint="eastAsia" w:ascii="宋体" w:hAnsi="宋体" w:cs="宋体"/>
                <w:kern w:val="0"/>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经济效益指标</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rFonts w:hint="eastAsia" w:ascii="宋体" w:hAnsi="宋体" w:cs="宋体"/>
                <w:kern w:val="0"/>
                <w:sz w:val="24"/>
                <w:u w:val="thick" w:color="FFB23A"/>
                <w:shd w:val="clear" w:fill="FFEFD8"/>
              </w:rPr>
            </w:pPr>
            <w:r>
              <w:rPr>
                <w:rFonts w:hint="eastAsia" w:ascii="宋体" w:hAnsi="宋体" w:cs="宋体"/>
                <w:kern w:val="0"/>
                <w:sz w:val="24"/>
              </w:rPr>
              <w:t>当地群众经济收入增</w:t>
            </w:r>
            <w:r>
              <w:rPr>
                <w:rFonts w:hint="eastAsia" w:ascii="宋体" w:hAnsi="宋体" w:cs="宋体"/>
                <w:kern w:val="0"/>
                <w:sz w:val="24"/>
                <w:u w:val="thick" w:color="FFB23A"/>
                <w:shd w:val="clear" w:fill="FFEFD8"/>
              </w:rPr>
              <w:t>加</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u w:val="none" w:color="000000"/>
                <w:shd w:val="clear" w:fill="auto"/>
              </w:rPr>
            </w:pPr>
            <w:r>
              <w:rPr>
                <w:rFonts w:hint="eastAsia" w:ascii="宋体" w:hAnsi="宋体" w:cs="宋体"/>
                <w:kern w:val="0"/>
                <w:sz w:val="24"/>
                <w:u w:val="none" w:color="000000"/>
                <w:shd w:val="clear" w:fill="auto"/>
              </w:rPr>
              <w:t>持续增长</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u w:val="none" w:color="000000"/>
                <w:shd w:val="clear" w:fill="auto"/>
              </w:rPr>
            </w:pPr>
            <w:r>
              <w:rPr>
                <w:rFonts w:hint="eastAsia" w:ascii="宋体" w:hAnsi="宋体" w:cs="宋体"/>
                <w:kern w:val="0"/>
                <w:sz w:val="24"/>
                <w:u w:val="none" w:color="000000"/>
                <w:shd w:val="clear" w:fill="auto"/>
              </w:rPr>
              <w:t>持续增长</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000000"/>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社会效益指标</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改善群众生活环境</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u w:val="none" w:color="000000"/>
                <w:shd w:val="clear" w:fill="auto"/>
              </w:rPr>
            </w:pPr>
            <w:r>
              <w:rPr>
                <w:rFonts w:hint="eastAsia" w:ascii="宋体" w:hAnsi="宋体" w:cs="宋体"/>
                <w:kern w:val="0"/>
                <w:sz w:val="24"/>
                <w:u w:val="none" w:color="000000"/>
                <w:shd w:val="clear" w:fill="auto"/>
              </w:rPr>
              <w:t>长期</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u w:val="none" w:color="000000"/>
                <w:shd w:val="clear" w:fill="auto"/>
              </w:rPr>
            </w:pPr>
            <w:r>
              <w:rPr>
                <w:rFonts w:hint="eastAsia" w:ascii="宋体" w:hAnsi="宋体" w:cs="宋体"/>
                <w:kern w:val="0"/>
                <w:sz w:val="24"/>
                <w:u w:val="none" w:color="000000"/>
                <w:shd w:val="clear" w:fill="auto"/>
              </w:rPr>
              <w:t>长期</w:t>
            </w:r>
          </w:p>
        </w:tc>
      </w:tr>
      <w:tr>
        <w:tblPrEx>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生态效益指标</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清洁环境</w:t>
            </w:r>
            <w:r>
              <w:rPr>
                <w:rFonts w:hint="eastAsia" w:ascii="宋体" w:hAnsi="宋体" w:cs="宋体"/>
                <w:kern w:val="0"/>
                <w:sz w:val="24"/>
                <w:lang w:val="en-US" w:eastAsia="zh-CN"/>
              </w:rPr>
              <w:t xml:space="preserve"> </w:t>
            </w:r>
            <w:r>
              <w:rPr>
                <w:rFonts w:hint="eastAsia" w:ascii="宋体" w:hAnsi="宋体" w:cs="宋体"/>
                <w:kern w:val="0"/>
                <w:sz w:val="24"/>
              </w:rPr>
              <w:t>共创文明</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u w:val="none" w:color="000000"/>
                <w:shd w:val="clear" w:fill="auto"/>
              </w:rPr>
            </w:pPr>
            <w:r>
              <w:rPr>
                <w:rFonts w:hint="eastAsia" w:ascii="宋体" w:hAnsi="宋体" w:cs="宋体"/>
                <w:kern w:val="0"/>
                <w:sz w:val="24"/>
                <w:u w:val="none" w:color="000000"/>
                <w:shd w:val="clear" w:fill="auto"/>
              </w:rPr>
              <w:t>长期</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u w:val="none" w:color="000000"/>
                <w:shd w:val="clear" w:fill="auto"/>
              </w:rPr>
            </w:pPr>
            <w:r>
              <w:rPr>
                <w:rFonts w:hint="eastAsia" w:ascii="宋体" w:hAnsi="宋体" w:cs="宋体"/>
                <w:kern w:val="0"/>
                <w:sz w:val="24"/>
                <w:u w:val="none" w:color="000000"/>
                <w:shd w:val="clear" w:fill="auto"/>
              </w:rPr>
              <w:t>长期</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可持续影响指标</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both"/>
              <w:textAlignment w:val="center"/>
              <w:rPr>
                <w:rFonts w:hint="eastAsia" w:ascii="宋体" w:hAnsi="宋体" w:cs="宋体"/>
                <w:kern w:val="0"/>
                <w:sz w:val="24"/>
              </w:rPr>
            </w:pPr>
            <w:r>
              <w:rPr>
                <w:rFonts w:hint="eastAsia" w:ascii="宋体" w:hAnsi="宋体" w:cs="宋体"/>
                <w:kern w:val="0"/>
                <w:sz w:val="24"/>
              </w:rPr>
              <w:t>长久使用</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u w:val="none" w:color="000000"/>
                <w:shd w:val="clear" w:fill="auto"/>
              </w:rPr>
            </w:pPr>
            <w:r>
              <w:rPr>
                <w:rFonts w:hint="eastAsia" w:ascii="宋体" w:hAnsi="宋体" w:cs="宋体"/>
                <w:kern w:val="0"/>
                <w:sz w:val="24"/>
                <w:u w:val="none" w:color="000000"/>
                <w:shd w:val="clear" w:fill="auto"/>
              </w:rPr>
              <w:t>长期</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u w:val="none" w:color="000000"/>
                <w:shd w:val="clear" w:fill="auto"/>
              </w:rPr>
            </w:pPr>
            <w:r>
              <w:rPr>
                <w:rFonts w:hint="eastAsia" w:ascii="宋体" w:hAnsi="宋体" w:cs="宋体"/>
                <w:kern w:val="0"/>
                <w:sz w:val="24"/>
                <w:u w:val="none" w:color="000000"/>
                <w:shd w:val="clear" w:fill="auto"/>
              </w:rPr>
              <w:t>长期</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满意度</w:t>
            </w:r>
          </w:p>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指标</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群众满意度</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u w:val="none" w:color="000000"/>
                <w:shd w:val="clear" w:fill="auto"/>
              </w:rPr>
            </w:pPr>
            <w:r>
              <w:rPr>
                <w:rFonts w:hint="eastAsia" w:ascii="宋体" w:hAnsi="宋体" w:cs="宋体"/>
                <w:kern w:val="0"/>
                <w:sz w:val="24"/>
                <w:u w:val="none" w:color="000000"/>
                <w:shd w:val="clear" w:fill="auto"/>
              </w:rPr>
              <w:t>≥90%</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u w:val="none" w:color="000000"/>
                <w:shd w:val="clear" w:fill="auto"/>
              </w:rPr>
            </w:pPr>
            <w:r>
              <w:rPr>
                <w:rFonts w:hint="eastAsia" w:ascii="宋体" w:hAnsi="宋体" w:cs="宋体"/>
                <w:kern w:val="0"/>
                <w:sz w:val="24"/>
                <w:u w:val="none" w:color="000000"/>
                <w:shd w:val="clear" w:fill="auto"/>
              </w:rPr>
              <w:t>95%</w:t>
            </w:r>
          </w:p>
        </w:tc>
      </w:tr>
    </w:tbl>
    <w:p>
      <w:pPr>
        <w:spacing w:beforeLines="30"/>
        <w:rPr>
          <w:rFonts w:ascii="仿宋_GB2312" w:eastAsia="仿宋_GB2312"/>
          <w:kern w:val="0"/>
          <w:sz w:val="30"/>
        </w:rPr>
      </w:pPr>
    </w:p>
    <w:p>
      <w:pPr>
        <w:spacing w:line="572" w:lineRule="exact"/>
        <w:jc w:val="left"/>
        <w:outlineLvl w:val="0"/>
        <w:rPr>
          <w:rFonts w:ascii="仿宋_GB2312" w:hAnsi="仿宋_GB2312" w:eastAsia="黑体" w:cs="仿宋_GB2312"/>
          <w:sz w:val="32"/>
          <w:szCs w:val="32"/>
        </w:rPr>
      </w:pPr>
    </w:p>
    <w:p>
      <w:pPr>
        <w:spacing w:line="600" w:lineRule="exact"/>
        <w:jc w:val="center"/>
        <w:outlineLvl w:val="0"/>
        <w:rPr>
          <w:rFonts w:ascii="黑体" w:hAnsi="黑体" w:eastAsia="黑体"/>
          <w:sz w:val="44"/>
          <w:szCs w:val="44"/>
        </w:rPr>
      </w:pPr>
    </w:p>
    <w:p>
      <w:pPr>
        <w:spacing w:line="600" w:lineRule="exact"/>
        <w:ind w:firstLine="1325" w:firstLineChars="300"/>
        <w:rPr>
          <w:rFonts w:hint="eastAsia" w:ascii="方正小标宋简体" w:hAnsi="方正小标宋简体" w:eastAsia="方正小标宋简体" w:cs="方正小标宋简体"/>
          <w:b/>
          <w:color w:val="000000"/>
          <w:kern w:val="0"/>
          <w:sz w:val="44"/>
          <w:szCs w:val="44"/>
        </w:rPr>
      </w:pPr>
    </w:p>
    <w:p>
      <w:pPr>
        <w:spacing w:line="600" w:lineRule="exact"/>
        <w:ind w:firstLine="1325" w:firstLineChars="300"/>
        <w:rPr>
          <w:rFonts w:ascii="方正小标宋简体" w:hAnsi="方正小标宋简体" w:eastAsia="方正小标宋简体" w:cs="方正小标宋简体"/>
          <w:b/>
          <w:color w:val="000000"/>
          <w:kern w:val="0"/>
          <w:sz w:val="44"/>
          <w:szCs w:val="44"/>
        </w:rPr>
      </w:pPr>
      <w:r>
        <w:rPr>
          <w:rFonts w:hint="eastAsia" w:ascii="方正小标宋简体" w:hAnsi="方正小标宋简体" w:eastAsia="方正小标宋简体" w:cs="方正小标宋简体"/>
          <w:b/>
          <w:color w:val="000000"/>
          <w:kern w:val="0"/>
          <w:sz w:val="44"/>
          <w:szCs w:val="44"/>
        </w:rPr>
        <w:t>关于</w:t>
      </w:r>
      <w:r>
        <w:rPr>
          <w:rFonts w:hint="eastAsia" w:ascii="方正小标宋简体" w:hAnsi="方正小标宋简体" w:eastAsia="方正小标宋简体" w:cs="方正小标宋简体"/>
          <w:b/>
          <w:color w:val="000000"/>
          <w:kern w:val="0"/>
          <w:sz w:val="44"/>
          <w:szCs w:val="44"/>
          <w:u w:val="none" w:color="000000"/>
        </w:rPr>
        <w:t>20</w:t>
      </w:r>
      <w:r>
        <w:rPr>
          <w:rFonts w:hint="eastAsia" w:ascii="方正小标宋简体" w:hAnsi="方正小标宋简体" w:eastAsia="方正小标宋简体" w:cs="方正小标宋简体"/>
          <w:b/>
          <w:color w:val="000000"/>
          <w:kern w:val="0"/>
          <w:sz w:val="44"/>
          <w:szCs w:val="44"/>
        </w:rPr>
        <w:t>21年农村危房改造补助资金</w:t>
      </w:r>
    </w:p>
    <w:p>
      <w:pPr>
        <w:spacing w:line="600" w:lineRule="exact"/>
        <w:jc w:val="center"/>
        <w:rPr>
          <w:rFonts w:ascii="方正小标宋简体" w:hAnsi="方正小标宋简体" w:eastAsia="方正小标宋简体" w:cs="方正小标宋简体"/>
          <w:b/>
          <w:color w:val="000000"/>
          <w:kern w:val="0"/>
          <w:sz w:val="44"/>
          <w:szCs w:val="44"/>
        </w:rPr>
      </w:pPr>
      <w:r>
        <w:rPr>
          <w:rFonts w:hint="eastAsia" w:ascii="方正小标宋简体" w:hAnsi="方正小标宋简体" w:eastAsia="方正小标宋简体" w:cs="方正小标宋简体"/>
          <w:b/>
          <w:color w:val="000000"/>
          <w:kern w:val="0"/>
          <w:sz w:val="44"/>
          <w:szCs w:val="44"/>
        </w:rPr>
        <w:t>绩效自评报告</w:t>
      </w:r>
    </w:p>
    <w:p>
      <w:pPr>
        <w:jc w:val="center"/>
        <w:rPr>
          <w:rFonts w:ascii="宋体" w:hAnsi="宋体" w:cs="宋体"/>
          <w:bCs/>
          <w:color w:val="000000"/>
          <w:kern w:val="0"/>
          <w:sz w:val="32"/>
          <w:szCs w:val="32"/>
        </w:rPr>
      </w:pPr>
    </w:p>
    <w:p>
      <w:pPr>
        <w:adjustRightInd w:val="0"/>
        <w:snapToGrid w:val="0"/>
        <w:spacing w:line="596"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一、项目概况</w:t>
      </w:r>
    </w:p>
    <w:p>
      <w:pPr>
        <w:adjustRightInd w:val="0"/>
        <w:snapToGrid w:val="0"/>
        <w:spacing w:line="596" w:lineRule="exact"/>
        <w:ind w:firstLine="643" w:firstLineChars="200"/>
        <w:rPr>
          <w:rFonts w:ascii="仿宋_GB2312" w:hAnsi="仿宋_GB2312" w:eastAsia="仿宋_GB2312" w:cs="仿宋_GB2312"/>
          <w:sz w:val="32"/>
          <w:szCs w:val="32"/>
          <w:u w:val="none" w:color="000000"/>
        </w:rPr>
      </w:pPr>
      <w:r>
        <w:rPr>
          <w:rFonts w:hint="eastAsia" w:ascii="仿宋_GB2312" w:hAnsi="仿宋_GB2312" w:eastAsia="仿宋_GB2312" w:cs="仿宋_GB2312"/>
          <w:b/>
          <w:bCs/>
          <w:sz w:val="32"/>
          <w:szCs w:val="32"/>
        </w:rPr>
        <w:t>（一）项目资金申报及批复情况。</w:t>
      </w:r>
      <w:r>
        <w:rPr>
          <w:rFonts w:hint="eastAsia" w:ascii="仿宋_GB2312" w:hAnsi="仿宋_GB2312" w:eastAsia="仿宋_GB2312" w:cs="仿宋_GB2312"/>
          <w:sz w:val="32"/>
          <w:szCs w:val="32"/>
        </w:rPr>
        <w:t>2021</w:t>
      </w:r>
      <w:r>
        <w:rPr>
          <w:rFonts w:hint="eastAsia" w:ascii="仿宋_GB2312" w:hAnsi="仿宋_GB2312" w:eastAsia="仿宋_GB2312" w:cs="仿宋_GB2312"/>
          <w:sz w:val="32"/>
          <w:szCs w:val="32"/>
          <w:u w:val="none" w:color="000000"/>
          <w:shd w:val="clear" w:fill="auto"/>
        </w:rPr>
        <w:t>年农</w:t>
      </w:r>
      <w:r>
        <w:rPr>
          <w:rFonts w:hint="eastAsia" w:ascii="仿宋_GB2312" w:hAnsi="仿宋_GB2312" w:eastAsia="仿宋_GB2312" w:cs="仿宋_GB2312"/>
          <w:sz w:val="32"/>
          <w:szCs w:val="32"/>
        </w:rPr>
        <w:t>村危房改造补</w:t>
      </w:r>
      <w:r>
        <w:rPr>
          <w:rFonts w:hint="eastAsia" w:ascii="仿宋_GB2312" w:hAnsi="仿宋_GB2312" w:eastAsia="仿宋_GB2312" w:cs="仿宋_GB2312"/>
          <w:sz w:val="32"/>
          <w:szCs w:val="32"/>
          <w:u w:val="none" w:color="000000"/>
        </w:rPr>
        <w:t>助</w:t>
      </w:r>
      <w:r>
        <w:rPr>
          <w:rFonts w:hint="eastAsia" w:ascii="仿宋_GB2312" w:hAnsi="仿宋_GB2312" w:eastAsia="仿宋_GB2312" w:cs="仿宋_GB2312"/>
          <w:sz w:val="32"/>
          <w:szCs w:val="32"/>
        </w:rPr>
        <w:t>资</w:t>
      </w:r>
      <w:r>
        <w:rPr>
          <w:rFonts w:hint="eastAsia" w:ascii="仿宋_GB2312" w:hAnsi="仿宋_GB2312" w:eastAsia="仿宋_GB2312" w:cs="仿宋_GB2312"/>
          <w:sz w:val="32"/>
          <w:szCs w:val="32"/>
          <w:u w:val="none" w:color="000000"/>
        </w:rPr>
        <w:t>金申报282万元，上级财政批</w:t>
      </w:r>
      <w:r>
        <w:rPr>
          <w:rFonts w:hint="eastAsia" w:ascii="仿宋_GB2312" w:hAnsi="仿宋_GB2312" w:eastAsia="仿宋_GB2312" w:cs="仿宋_GB2312"/>
          <w:sz w:val="32"/>
          <w:szCs w:val="32"/>
          <w:u w:val="none" w:color="000000"/>
          <w:shd w:val="clear" w:fill="auto"/>
        </w:rPr>
        <w:t>复282万元，资金支付合</w:t>
      </w:r>
      <w:r>
        <w:rPr>
          <w:rFonts w:hint="eastAsia" w:ascii="仿宋_GB2312" w:hAnsi="仿宋_GB2312" w:eastAsia="仿宋_GB2312" w:cs="仿宋_GB2312"/>
          <w:sz w:val="32"/>
          <w:szCs w:val="32"/>
          <w:u w:val="none" w:color="000000"/>
        </w:rPr>
        <w:t>规合法</w:t>
      </w:r>
      <w:r>
        <w:rPr>
          <w:rFonts w:hint="eastAsia" w:ascii="仿宋_GB2312" w:hAnsi="仿宋_GB2312" w:eastAsia="仿宋_GB2312" w:cs="仿宋_GB2312"/>
          <w:sz w:val="32"/>
          <w:szCs w:val="32"/>
          <w:u w:val="none" w:color="000000"/>
          <w:lang w:eastAsia="zh-CN"/>
        </w:rPr>
        <w:t>，</w:t>
      </w:r>
      <w:r>
        <w:rPr>
          <w:rFonts w:hint="eastAsia" w:ascii="仿宋_GB2312" w:hAnsi="仿宋_GB2312" w:eastAsia="仿宋_GB2312" w:cs="仿宋_GB2312"/>
          <w:sz w:val="32"/>
          <w:szCs w:val="32"/>
          <w:u w:val="none" w:color="000000"/>
        </w:rPr>
        <w:t>与预算</w:t>
      </w:r>
      <w:r>
        <w:rPr>
          <w:rFonts w:hint="eastAsia" w:ascii="仿宋_GB2312" w:hAnsi="仿宋_GB2312" w:eastAsia="仿宋_GB2312" w:cs="仿宋_GB2312"/>
          <w:sz w:val="32"/>
          <w:szCs w:val="32"/>
          <w:u w:val="none" w:color="000000"/>
          <w:shd w:val="clear" w:fill="auto"/>
        </w:rPr>
        <w:t>相符，符合资金管理办法</w:t>
      </w:r>
      <w:r>
        <w:rPr>
          <w:rFonts w:hint="eastAsia" w:ascii="仿宋_GB2312" w:hAnsi="仿宋_GB2312" w:eastAsia="仿宋_GB2312" w:cs="仿宋_GB2312"/>
          <w:sz w:val="32"/>
          <w:szCs w:val="32"/>
          <w:u w:val="none" w:color="000000"/>
        </w:rPr>
        <w:t>等相关规定。</w:t>
      </w:r>
    </w:p>
    <w:p>
      <w:pPr>
        <w:numPr>
          <w:ilvl w:val="0"/>
          <w:numId w:val="1"/>
        </w:numPr>
        <w:adjustRightInd w:val="0"/>
        <w:snapToGrid w:val="0"/>
        <w:spacing w:line="596"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u w:val="none" w:color="000000"/>
        </w:rPr>
        <w:t>项目</w:t>
      </w:r>
      <w:r>
        <w:rPr>
          <w:rFonts w:hint="eastAsia" w:ascii="仿宋_GB2312" w:hAnsi="仿宋_GB2312" w:eastAsia="仿宋_GB2312" w:cs="仿宋_GB2312"/>
          <w:b/>
          <w:bCs/>
          <w:sz w:val="32"/>
          <w:szCs w:val="32"/>
        </w:rPr>
        <w:t>绩效目标。</w:t>
      </w:r>
      <w:r>
        <w:rPr>
          <w:rFonts w:hint="eastAsia" w:ascii="仿宋_GB2312" w:hAnsi="仿宋_GB2312" w:eastAsia="仿宋_GB2312" w:cs="仿宋_GB2312"/>
          <w:sz w:val="32"/>
          <w:szCs w:val="32"/>
        </w:rPr>
        <w:t>2021年农村危房改造补助资金主要是用于农村危房、老旧房改造，保障农户的住房安全，项目进度按计划实施，已在2021年底全面完成。</w:t>
      </w:r>
    </w:p>
    <w:p>
      <w:pPr>
        <w:numPr>
          <w:ilvl w:val="0"/>
          <w:numId w:val="1"/>
        </w:numPr>
        <w:adjustRightInd w:val="0"/>
        <w:snapToGrid w:val="0"/>
        <w:spacing w:line="596"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项目资金申报相符性。</w:t>
      </w:r>
      <w:r>
        <w:rPr>
          <w:rFonts w:hint="eastAsia" w:ascii="仿宋_GB2312" w:hAnsi="仿宋_GB2312" w:eastAsia="仿宋_GB2312" w:cs="仿宋_GB2312"/>
          <w:sz w:val="32"/>
          <w:szCs w:val="32"/>
        </w:rPr>
        <w:t>我镇2021年农村危房改造补助资金项目申报内容与具体实施内容相符，申报目标合理可行。</w:t>
      </w:r>
    </w:p>
    <w:p>
      <w:pPr>
        <w:adjustRightInd w:val="0"/>
        <w:snapToGrid w:val="0"/>
        <w:spacing w:line="59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二、项目实施及管理情况</w:t>
      </w:r>
    </w:p>
    <w:p>
      <w:pPr>
        <w:adjustRightInd w:val="0"/>
        <w:snapToGrid w:val="0"/>
        <w:spacing w:line="596"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（一）资金计划、到位及使用情况。</w:t>
      </w:r>
    </w:p>
    <w:p>
      <w:pPr>
        <w:adjustRightInd w:val="0"/>
        <w:snapToGrid w:val="0"/>
        <w:spacing w:line="59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1.资金计划及时到位。根据川财建〔2021〕91号，下达我镇2021年农村危房改造补助资金计划282万元，截至2021年12月底已全部到位，资金到位率100%、到位及时性100%。</w:t>
      </w:r>
    </w:p>
    <w:p>
      <w:pPr>
        <w:adjustRightInd w:val="0"/>
        <w:snapToGrid w:val="0"/>
        <w:spacing w:line="59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2.资金使用。2021年农村危房改造补助资金282万元，截至评价时点项目资金的实际支出为282万元。资金用于5个村危房整改，支付进度及支付率均到达100%，并且支付依据合规合法，与预算相符。</w:t>
      </w:r>
    </w:p>
    <w:p>
      <w:pPr>
        <w:adjustRightInd w:val="0"/>
        <w:snapToGrid w:val="0"/>
        <w:spacing w:line="596"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（一）项目财务管理情况。</w:t>
      </w:r>
    </w:p>
    <w:p>
      <w:pPr>
        <w:adjustRightInd w:val="0"/>
        <w:snapToGrid w:val="0"/>
        <w:spacing w:line="59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针对项目财务管理，我镇专门设立了财务管理制度，成立了财务领导小组，下设财政所为财务管理办公室，配备专门的财务人员对项目进行会计核算。对照项目资金管理办法，行政事务管理项目严格执行财务管理制度，财务处理及会计核算及时、规范。</w:t>
      </w:r>
    </w:p>
    <w:p>
      <w:pPr>
        <w:numPr>
          <w:ilvl w:val="0"/>
          <w:numId w:val="2"/>
        </w:numPr>
        <w:adjustRightInd w:val="0"/>
        <w:snapToGrid w:val="0"/>
        <w:spacing w:line="596"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zh-CN"/>
        </w:rPr>
        <w:t>项目组织实施情况。</w:t>
      </w:r>
    </w:p>
    <w:p>
      <w:pPr>
        <w:adjustRightInd w:val="0"/>
        <w:snapToGrid w:val="0"/>
        <w:spacing w:line="59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1.组织领导</w:t>
      </w:r>
    </w:p>
    <w:p>
      <w:pPr>
        <w:adjustRightInd w:val="0"/>
        <w:snapToGrid w:val="0"/>
        <w:spacing w:line="596"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镇党委政府高度重视</w:t>
      </w:r>
      <w:r>
        <w:rPr>
          <w:rFonts w:hint="eastAsia" w:ascii="仿宋_GB2312" w:hAnsi="仿宋_GB2312" w:eastAsia="仿宋_GB2312" w:cs="仿宋_GB2312"/>
          <w:sz w:val="32"/>
          <w:szCs w:val="32"/>
        </w:rPr>
        <w:t>项目资金</w:t>
      </w:r>
      <w:r>
        <w:rPr>
          <w:rFonts w:hint="eastAsia" w:ascii="仿宋_GB2312" w:hAnsi="仿宋_GB2312" w:eastAsia="仿宋_GB2312" w:cs="仿宋_GB2312"/>
          <w:sz w:val="32"/>
          <w:szCs w:val="32"/>
          <w:lang w:val="zh-CN"/>
        </w:rPr>
        <w:t>的绩效管理，成立了监督管理领导小组，统筹协调资金运用全过程。</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组长：刘泽训镇长</w:t>
      </w:r>
    </w:p>
    <w:p>
      <w:pPr>
        <w:adjustRightInd w:val="0"/>
        <w:snapToGrid w:val="0"/>
        <w:spacing w:line="596"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副组长：张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rPr>
        <w:t>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rPr>
        <w:t>副镇长</w:t>
      </w:r>
    </w:p>
    <w:p>
      <w:pPr>
        <w:adjustRightInd w:val="0"/>
        <w:snapToGrid w:val="0"/>
        <w:spacing w:line="596" w:lineRule="exact"/>
        <w:ind w:firstLine="1920" w:firstLineChars="6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朱</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rPr>
        <w:t>浩</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rPr>
        <w:t>副镇长</w:t>
      </w:r>
    </w:p>
    <w:p>
      <w:pPr>
        <w:adjustRightInd w:val="0"/>
        <w:snapToGrid w:val="0"/>
        <w:spacing w:line="596"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成  员：刘永忠 财政所所长</w:t>
      </w:r>
    </w:p>
    <w:p>
      <w:pPr>
        <w:adjustRightInd w:val="0"/>
        <w:snapToGrid w:val="0"/>
        <w:spacing w:line="596"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符文成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rPr>
        <w:t>国土</w:t>
      </w:r>
      <w:r>
        <w:rPr>
          <w:rFonts w:hint="eastAsia" w:ascii="仿宋_GB2312" w:hAnsi="仿宋_GB2312" w:eastAsia="仿宋_GB2312" w:cs="仿宋_GB2312"/>
          <w:sz w:val="32"/>
          <w:szCs w:val="32"/>
        </w:rPr>
        <w:t>站干部</w:t>
      </w:r>
    </w:p>
    <w:p>
      <w:pPr>
        <w:adjustRightInd w:val="0"/>
        <w:snapToGrid w:val="0"/>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邢彦权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财政所干部</w:t>
      </w:r>
    </w:p>
    <w:p>
      <w:pPr>
        <w:adjustRightInd w:val="0"/>
        <w:snapToGrid w:val="0"/>
        <w:spacing w:line="59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2.监管措施</w:t>
      </w:r>
    </w:p>
    <w:p>
      <w:pPr>
        <w:adjustRightInd w:val="0"/>
        <w:snapToGrid w:val="0"/>
        <w:spacing w:line="59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成立了专门的领导小组，从微观上进行了资金管控；制定了相关内部控制制度，从制度上规范了资金运用；建立了监督检查机制，从纪律上加强了资金约束。</w:t>
      </w:r>
    </w:p>
    <w:p>
      <w:pPr>
        <w:adjustRightInd w:val="0"/>
        <w:snapToGrid w:val="0"/>
        <w:spacing w:line="59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3.执行情况</w:t>
      </w:r>
    </w:p>
    <w:p>
      <w:pPr>
        <w:adjustRightInd w:val="0"/>
        <w:snapToGrid w:val="0"/>
        <w:spacing w:line="596"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所有开支均符合财务管理规定，资金的</w:t>
      </w:r>
      <w:r>
        <w:rPr>
          <w:rFonts w:hint="eastAsia" w:ascii="仿宋_GB2312" w:hAnsi="仿宋_GB2312" w:eastAsia="仿宋_GB2312" w:cs="仿宋_GB2312"/>
          <w:sz w:val="32"/>
          <w:szCs w:val="32"/>
          <w:u w:val="none" w:color="46CD7E"/>
          <w:shd w:val="clear" w:fill="auto"/>
          <w:lang w:eastAsia="zh-CN"/>
        </w:rPr>
        <w:t>运用经</w:t>
      </w:r>
      <w:r>
        <w:rPr>
          <w:rFonts w:hint="eastAsia" w:ascii="仿宋_GB2312" w:hAnsi="仿宋_GB2312" w:eastAsia="仿宋_GB2312" w:cs="仿宋_GB2312"/>
          <w:sz w:val="32"/>
          <w:szCs w:val="32"/>
        </w:rPr>
        <w:t>内部控制制度严格管控，</w:t>
      </w:r>
      <w:r>
        <w:rPr>
          <w:rFonts w:hint="eastAsia" w:ascii="仿宋_GB2312" w:hAnsi="仿宋_GB2312" w:eastAsia="仿宋_GB2312" w:cs="仿宋_GB2312"/>
          <w:sz w:val="32"/>
          <w:szCs w:val="32"/>
          <w:lang w:val="zh-CN"/>
        </w:rPr>
        <w:t>在执行计划过程中</w:t>
      </w:r>
      <w:r>
        <w:rPr>
          <w:rFonts w:hint="eastAsia" w:ascii="仿宋_GB2312" w:hAnsi="仿宋_GB2312" w:eastAsia="仿宋_GB2312" w:cs="仿宋_GB2312"/>
          <w:sz w:val="32"/>
          <w:szCs w:val="32"/>
        </w:rPr>
        <w:t>不存在违规违法的问题。</w:t>
      </w:r>
    </w:p>
    <w:p>
      <w:pPr>
        <w:adjustRightInd w:val="0"/>
        <w:snapToGrid w:val="0"/>
        <w:spacing w:line="596"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三、项目绩效情况</w:t>
      </w:r>
    </w:p>
    <w:p>
      <w:pPr>
        <w:adjustRightInd w:val="0"/>
        <w:snapToGrid w:val="0"/>
        <w:spacing w:line="596" w:lineRule="exact"/>
        <w:ind w:firstLine="720"/>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（一）目标完成情况。</w:t>
      </w:r>
    </w:p>
    <w:p>
      <w:pPr>
        <w:adjustRightInd w:val="0"/>
        <w:snapToGrid w:val="0"/>
        <w:spacing w:line="596" w:lineRule="exact"/>
        <w:ind w:firstLine="720"/>
        <w:rPr>
          <w:rFonts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rPr>
        <w:t>2021年农村危房改造补助资金支出282万元</w:t>
      </w:r>
      <w:r>
        <w:rPr>
          <w:rFonts w:hint="eastAsia" w:ascii="仿宋_GB2312" w:hAnsi="仿宋_GB2312" w:eastAsia="仿宋_GB2312" w:cs="仿宋_GB2312"/>
          <w:sz w:val="32"/>
          <w:szCs w:val="32"/>
          <w:lang w:val="zh-CN"/>
        </w:rPr>
        <w:t>，均按2021年初计划实施，并于2021年</w:t>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u w:val="none" w:color="46CD7E"/>
          <w:shd w:val="clear" w:fill="auto"/>
          <w:lang w:eastAsia="zh-CN"/>
        </w:rPr>
        <w:t>月底前</w:t>
      </w:r>
      <w:r>
        <w:rPr>
          <w:rFonts w:hint="eastAsia" w:ascii="仿宋_GB2312" w:hAnsi="仿宋_GB2312" w:eastAsia="仿宋_GB2312" w:cs="仿宋_GB2312"/>
          <w:sz w:val="32"/>
          <w:szCs w:val="32"/>
          <w:lang w:val="zh-CN"/>
        </w:rPr>
        <w:t>完成年度绩效目标。</w:t>
      </w:r>
      <w:r>
        <w:rPr>
          <w:rFonts w:hint="eastAsia" w:ascii="仿宋_GB2312" w:hAnsi="仿宋_GB2312" w:eastAsia="仿宋_GB2312" w:cs="仿宋_GB2312"/>
          <w:sz w:val="32"/>
          <w:szCs w:val="32"/>
        </w:rPr>
        <w:t>项目的开展主要根据镇党委、政府的安排，绩效总目标和阶段性目标按计划完成。</w:t>
      </w:r>
    </w:p>
    <w:p>
      <w:pPr>
        <w:adjustRightInd w:val="0"/>
        <w:snapToGrid w:val="0"/>
        <w:spacing w:line="596" w:lineRule="exact"/>
        <w:ind w:firstLine="720"/>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（二）目标效益情况。</w:t>
      </w:r>
    </w:p>
    <w:p>
      <w:pPr>
        <w:adjustRightInd w:val="0"/>
        <w:snapToGrid w:val="0"/>
        <w:spacing w:line="596"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2021年农村危房改造补助资金，年初计划</w:t>
      </w:r>
      <w:r>
        <w:rPr>
          <w:rFonts w:hint="eastAsia" w:ascii="仿宋_GB2312" w:hAnsi="仿宋_GB2312" w:eastAsia="仿宋_GB2312" w:cs="仿宋_GB2312"/>
          <w:sz w:val="32"/>
          <w:szCs w:val="32"/>
          <w:lang w:val="zh-CN"/>
        </w:rPr>
        <w:t>依据充分、</w:t>
      </w:r>
      <w:r>
        <w:rPr>
          <w:rFonts w:hint="eastAsia" w:ascii="仿宋_GB2312" w:hAnsi="仿宋_GB2312" w:eastAsia="仿宋_GB2312" w:cs="仿宋_GB2312"/>
          <w:sz w:val="32"/>
          <w:szCs w:val="32"/>
        </w:rPr>
        <w:t>制定科学、</w:t>
      </w:r>
      <w:r>
        <w:rPr>
          <w:rFonts w:hint="eastAsia" w:ascii="仿宋_GB2312" w:hAnsi="仿宋_GB2312" w:eastAsia="仿宋_GB2312" w:cs="仿宋_GB2312"/>
          <w:sz w:val="32"/>
          <w:szCs w:val="32"/>
          <w:lang w:val="zh-CN"/>
        </w:rPr>
        <w:t>目标明确，该项目实施解决了我镇农村危房、老旧房改造问题，从经济、社会、可持续效益及服务对象满意度方面实现了预定的绩效</w:t>
      </w:r>
      <w:r>
        <w:rPr>
          <w:rFonts w:hint="eastAsia" w:ascii="仿宋_GB2312" w:hAnsi="仿宋_GB2312" w:eastAsia="仿宋_GB2312" w:cs="仿宋_GB2312"/>
          <w:sz w:val="32"/>
          <w:szCs w:val="32"/>
          <w:u w:val="none" w:color="46CD7E"/>
          <w:shd w:val="clear" w:fill="auto"/>
          <w:lang w:val="zh-CN"/>
        </w:rPr>
        <w:t>目标并</w:t>
      </w:r>
      <w:r>
        <w:rPr>
          <w:rFonts w:hint="eastAsia" w:ascii="仿宋_GB2312" w:hAnsi="仿宋_GB2312" w:eastAsia="仿宋_GB2312" w:cs="仿宋_GB2312"/>
          <w:sz w:val="32"/>
          <w:szCs w:val="32"/>
          <w:lang w:val="zh-CN"/>
        </w:rPr>
        <w:t>符合预期质量要求。</w:t>
      </w:r>
    </w:p>
    <w:p>
      <w:pPr>
        <w:adjustRightInd w:val="0"/>
        <w:snapToGrid w:val="0"/>
        <w:spacing w:line="596"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四、评价结论</w:t>
      </w:r>
    </w:p>
    <w:p>
      <w:pPr>
        <w:adjustRightInd w:val="0"/>
        <w:snapToGrid w:val="0"/>
        <w:spacing w:line="596"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我单位严格执行相关规定，及时考核目标任务执行进度情况，促使目标进度及时完成。</w:t>
      </w:r>
    </w:p>
    <w:p>
      <w:pPr>
        <w:adjustRightInd w:val="0"/>
        <w:snapToGrid w:val="0"/>
        <w:spacing w:line="59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五、问题及建议</w:t>
      </w:r>
    </w:p>
    <w:p>
      <w:pPr>
        <w:adjustRightInd w:val="0"/>
        <w:snapToGrid w:val="0"/>
        <w:spacing w:line="596"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（一）存在的问题</w:t>
      </w:r>
    </w:p>
    <w:p>
      <w:pPr>
        <w:adjustRightInd w:val="0"/>
        <w:snapToGrid w:val="0"/>
        <w:spacing w:line="596"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项目绩效监管制度不完善。</w:t>
      </w:r>
    </w:p>
    <w:p>
      <w:pPr>
        <w:adjustRightInd w:val="0"/>
        <w:snapToGrid w:val="0"/>
        <w:spacing w:line="596"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（二）相关建议</w:t>
      </w:r>
    </w:p>
    <w:p>
      <w:pPr>
        <w:spacing w:beforeLines="3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健全项目管理制度，制定项目用款计划、预期绩效目标，并对项目</w:t>
      </w:r>
      <w:r>
        <w:rPr>
          <w:rFonts w:hint="eastAsia" w:ascii="仿宋_GB2312" w:hAnsi="仿宋_GB2312" w:eastAsia="仿宋_GB2312" w:cs="仿宋_GB2312"/>
          <w:kern w:val="0"/>
          <w:sz w:val="32"/>
          <w:szCs w:val="32"/>
          <w:u w:val="none" w:color="000000"/>
          <w:lang w:val="zh-CN"/>
        </w:rPr>
        <w:t>绩效</w:t>
      </w:r>
      <w:r>
        <w:rPr>
          <w:rFonts w:hint="eastAsia" w:ascii="仿宋_GB2312" w:hAnsi="仿宋_GB2312" w:eastAsia="仿宋_GB2312" w:cs="仿宋_GB2312"/>
          <w:kern w:val="0"/>
          <w:sz w:val="32"/>
          <w:szCs w:val="32"/>
          <w:lang w:val="zh-CN"/>
        </w:rPr>
        <w:t>实施实时监控，有效防止专</w:t>
      </w:r>
      <w:r>
        <w:rPr>
          <w:rFonts w:hint="eastAsia" w:ascii="仿宋_GB2312" w:hAnsi="仿宋_GB2312" w:eastAsia="仿宋_GB2312" w:cs="仿宋_GB2312"/>
          <w:kern w:val="0"/>
          <w:sz w:val="32"/>
          <w:szCs w:val="32"/>
          <w:u w:val="none" w:color="000000"/>
          <w:shd w:val="clear" w:fill="auto"/>
          <w:lang w:val="zh-CN"/>
        </w:rPr>
        <w:t>项</w:t>
      </w:r>
      <w:r>
        <w:rPr>
          <w:rFonts w:hint="eastAsia" w:ascii="仿宋_GB2312" w:hAnsi="仿宋_GB2312" w:eastAsia="仿宋_GB2312" w:cs="仿宋_GB2312"/>
          <w:kern w:val="0"/>
          <w:sz w:val="32"/>
          <w:szCs w:val="32"/>
          <w:lang w:val="zh-CN"/>
        </w:rPr>
        <w:t>资金被</w:t>
      </w:r>
      <w:r>
        <w:rPr>
          <w:rFonts w:hint="eastAsia" w:ascii="仿宋_GB2312" w:hAnsi="仿宋_GB2312" w:eastAsia="仿宋_GB2312" w:cs="仿宋_GB2312"/>
          <w:kern w:val="0"/>
          <w:sz w:val="32"/>
          <w:szCs w:val="32"/>
          <w:lang w:val="en-US" w:eastAsia="zh-CN"/>
        </w:rPr>
        <w:t>挤占</w:t>
      </w:r>
      <w:r>
        <w:rPr>
          <w:rFonts w:hint="eastAsia" w:ascii="仿宋_GB2312" w:hAnsi="仿宋_GB2312" w:eastAsia="仿宋_GB2312" w:cs="仿宋_GB2312"/>
          <w:kern w:val="0"/>
          <w:sz w:val="32"/>
          <w:szCs w:val="32"/>
          <w:lang w:val="zh-CN"/>
        </w:rPr>
        <w:t>、挪用现象发生。</w:t>
      </w:r>
    </w:p>
    <w:p>
      <w:pPr>
        <w:spacing w:beforeLines="30"/>
        <w:rPr>
          <w:rFonts w:ascii="仿宋_GB2312" w:eastAsia="仿宋_GB2312"/>
          <w:b/>
          <w:bCs/>
          <w:kern w:val="0"/>
          <w:sz w:val="30"/>
        </w:rPr>
      </w:pPr>
    </w:p>
    <w:p>
      <w:pPr>
        <w:keepNext/>
        <w:keepLines/>
        <w:spacing w:before="260" w:after="260" w:line="416" w:lineRule="auto"/>
        <w:rPr>
          <w:rFonts w:ascii="Cambria" w:hAnsi="Cambria"/>
          <w:b/>
          <w:bCs/>
          <w:sz w:val="44"/>
          <w:szCs w:val="32"/>
        </w:rPr>
      </w:pPr>
    </w:p>
    <w:p>
      <w:pPr>
        <w:spacing w:line="600" w:lineRule="exact"/>
        <w:jc w:val="center"/>
        <w:outlineLvl w:val="0"/>
        <w:rPr>
          <w:rFonts w:ascii="黑体" w:hAnsi="黑体" w:eastAsia="黑体"/>
          <w:sz w:val="44"/>
          <w:szCs w:val="44"/>
        </w:rPr>
      </w:pPr>
      <w:bookmarkStart w:id="91" w:name="_Toc32569"/>
      <w:bookmarkStart w:id="92" w:name="_Toc15396618"/>
      <w:r>
        <w:rPr>
          <w:rFonts w:hint="eastAsia" w:ascii="黑体" w:hAnsi="黑体" w:eastAsia="黑体"/>
          <w:sz w:val="44"/>
          <w:szCs w:val="44"/>
        </w:rPr>
        <w:t>第五部分</w:t>
      </w:r>
      <w:r>
        <w:rPr>
          <w:rFonts w:hint="eastAsia" w:ascii="黑体" w:hAnsi="黑体" w:eastAsia="黑体"/>
          <w:sz w:val="44"/>
          <w:szCs w:val="44"/>
          <w:lang w:val="en-US" w:eastAsia="zh-CN"/>
        </w:rPr>
        <w:t xml:space="preserve"> </w:t>
      </w:r>
      <w:r>
        <w:rPr>
          <w:rFonts w:hint="eastAsia" w:ascii="黑体" w:hAnsi="黑体" w:eastAsia="黑体"/>
          <w:sz w:val="44"/>
          <w:szCs w:val="44"/>
        </w:rPr>
        <w:t>附表</w:t>
      </w:r>
      <w:bookmarkEnd w:id="87"/>
      <w:bookmarkEnd w:id="91"/>
      <w:bookmarkEnd w:id="92"/>
    </w:p>
    <w:p>
      <w:pPr>
        <w:spacing w:line="600" w:lineRule="exact"/>
        <w:jc w:val="center"/>
        <w:outlineLvl w:val="0"/>
        <w:rPr>
          <w:rFonts w:ascii="仿宋" w:hAnsi="仿宋" w:eastAsia="仿宋"/>
          <w:b/>
          <w:color w:val="000000"/>
          <w:sz w:val="44"/>
          <w:szCs w:val="44"/>
        </w:rPr>
      </w:pPr>
    </w:p>
    <w:p>
      <w:pPr>
        <w:pStyle w:val="21"/>
        <w:rPr>
          <w:rFonts w:ascii="仿宋" w:hAnsi="仿宋" w:eastAsia="仿宋"/>
          <w:color w:val="000000"/>
        </w:rPr>
      </w:pPr>
      <w:bookmarkStart w:id="93" w:name="_Toc25558"/>
      <w:bookmarkStart w:id="94"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93"/>
      <w:bookmarkEnd w:id="94"/>
    </w:p>
    <w:p>
      <w:pPr>
        <w:pStyle w:val="21"/>
        <w:rPr>
          <w:rFonts w:ascii="仿宋" w:hAnsi="仿宋" w:eastAsia="仿宋"/>
          <w:color w:val="000000"/>
        </w:rPr>
      </w:pPr>
      <w:bookmarkStart w:id="95" w:name="_Toc16144"/>
      <w:bookmarkStart w:id="96"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95"/>
      <w:bookmarkEnd w:id="96"/>
    </w:p>
    <w:p>
      <w:pPr>
        <w:pStyle w:val="21"/>
        <w:rPr>
          <w:rFonts w:ascii="仿宋" w:hAnsi="仿宋" w:eastAsia="仿宋"/>
          <w:color w:val="000000"/>
        </w:rPr>
      </w:pPr>
      <w:bookmarkStart w:id="97" w:name="_Toc15396621"/>
      <w:bookmarkStart w:id="98" w:name="_Toc31773"/>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97"/>
      <w:bookmarkEnd w:id="98"/>
    </w:p>
    <w:p>
      <w:pPr>
        <w:pStyle w:val="21"/>
        <w:rPr>
          <w:rFonts w:ascii="仿宋" w:hAnsi="仿宋" w:eastAsia="仿宋"/>
          <w:b w:val="0"/>
          <w:color w:val="000000"/>
        </w:rPr>
      </w:pPr>
      <w:bookmarkStart w:id="99" w:name="_Toc23286"/>
      <w:bookmarkStart w:id="100"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99"/>
      <w:bookmarkEnd w:id="100"/>
    </w:p>
    <w:p>
      <w:pPr>
        <w:pStyle w:val="21"/>
        <w:rPr>
          <w:rStyle w:val="25"/>
          <w:rFonts w:hint="eastAsia" w:ascii="仿宋" w:hAnsi="仿宋" w:eastAsia="仿宋"/>
          <w:b w:val="0"/>
          <w:bCs w:val="0"/>
        </w:rPr>
      </w:pPr>
      <w:bookmarkStart w:id="101" w:name="_Toc15396623"/>
      <w:bookmarkStart w:id="102" w:name="_Toc13788"/>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101"/>
      <w:bookmarkEnd w:id="102"/>
      <w:bookmarkStart w:id="103" w:name="_Toc15396624"/>
    </w:p>
    <w:p>
      <w:pPr>
        <w:pStyle w:val="21"/>
        <w:rPr>
          <w:rFonts w:ascii="仿宋" w:hAnsi="仿宋" w:eastAsia="仿宋"/>
          <w:color w:val="000000"/>
        </w:rPr>
      </w:pPr>
      <w:bookmarkStart w:id="104" w:name="_Toc21126"/>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w:t>
      </w:r>
      <w:r>
        <w:rPr>
          <w:rFonts w:hint="eastAsia" w:ascii="仿宋" w:hAnsi="仿宋" w:eastAsia="仿宋"/>
          <w:b w:val="0"/>
          <w:bCs w:val="0"/>
        </w:rPr>
        <w:t>财政拨款支出决算表</w:t>
      </w:r>
      <w:bookmarkEnd w:id="103"/>
      <w:bookmarkEnd w:id="104"/>
    </w:p>
    <w:p>
      <w:pPr>
        <w:pStyle w:val="21"/>
        <w:rPr>
          <w:rFonts w:ascii="仿宋" w:hAnsi="仿宋" w:eastAsia="仿宋"/>
          <w:color w:val="000000"/>
        </w:rPr>
      </w:pPr>
      <w:bookmarkStart w:id="105" w:name="_Toc31076"/>
      <w:bookmarkStart w:id="106"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w:t>
      </w:r>
      <w:r>
        <w:rPr>
          <w:rFonts w:hint="eastAsia" w:ascii="仿宋" w:hAnsi="仿宋" w:eastAsia="仿宋"/>
          <w:b w:val="0"/>
          <w:bCs w:val="0"/>
        </w:rPr>
        <w:t>财政拨款支出决算明细表</w:t>
      </w:r>
      <w:bookmarkEnd w:id="105"/>
      <w:bookmarkEnd w:id="106"/>
    </w:p>
    <w:p>
      <w:pPr>
        <w:pStyle w:val="21"/>
        <w:rPr>
          <w:rFonts w:ascii="仿宋" w:hAnsi="仿宋" w:eastAsia="仿宋"/>
          <w:color w:val="000000"/>
        </w:rPr>
      </w:pPr>
      <w:bookmarkStart w:id="107" w:name="_Toc15396626"/>
      <w:bookmarkStart w:id="108" w:name="_Toc16234"/>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w:t>
      </w:r>
      <w:r>
        <w:rPr>
          <w:rFonts w:hint="eastAsia" w:ascii="仿宋" w:hAnsi="仿宋" w:eastAsia="仿宋"/>
          <w:b w:val="0"/>
          <w:bCs w:val="0"/>
        </w:rPr>
        <w:t>财政拨款基本支出决算表</w:t>
      </w:r>
      <w:bookmarkEnd w:id="107"/>
      <w:bookmarkEnd w:id="108"/>
    </w:p>
    <w:p>
      <w:pPr>
        <w:pStyle w:val="21"/>
        <w:rPr>
          <w:rFonts w:ascii="仿宋" w:hAnsi="仿宋" w:eastAsia="仿宋"/>
          <w:color w:val="000000"/>
        </w:rPr>
      </w:pPr>
      <w:bookmarkStart w:id="109" w:name="_Toc15396627"/>
      <w:bookmarkStart w:id="110" w:name="_Toc27111"/>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w:t>
      </w:r>
      <w:r>
        <w:rPr>
          <w:rFonts w:hint="eastAsia" w:ascii="仿宋" w:hAnsi="仿宋" w:eastAsia="仿宋"/>
          <w:b w:val="0"/>
          <w:bCs w:val="0"/>
        </w:rPr>
        <w:t>财政拨款项目支出决算表</w:t>
      </w:r>
      <w:bookmarkEnd w:id="109"/>
      <w:bookmarkEnd w:id="110"/>
    </w:p>
    <w:p>
      <w:pPr>
        <w:pStyle w:val="21"/>
        <w:rPr>
          <w:rFonts w:ascii="仿宋" w:hAnsi="仿宋" w:eastAsia="仿宋"/>
          <w:color w:val="000000"/>
        </w:rPr>
      </w:pPr>
      <w:bookmarkStart w:id="111" w:name="_Toc15396628"/>
      <w:bookmarkStart w:id="112" w:name="_Toc1214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w:t>
      </w:r>
      <w:r>
        <w:rPr>
          <w:rFonts w:hint="eastAsia" w:ascii="仿宋" w:hAnsi="仿宋" w:eastAsia="仿宋"/>
          <w:b w:val="0"/>
          <w:bCs w:val="0"/>
        </w:rPr>
        <w:t>财政拨款“三公”经费支出决算表</w:t>
      </w:r>
      <w:bookmarkEnd w:id="111"/>
      <w:bookmarkEnd w:id="112"/>
    </w:p>
    <w:p>
      <w:pPr>
        <w:pStyle w:val="21"/>
        <w:rPr>
          <w:rFonts w:ascii="仿宋" w:hAnsi="仿宋" w:eastAsia="仿宋"/>
          <w:color w:val="000000"/>
        </w:rPr>
      </w:pPr>
      <w:bookmarkStart w:id="113" w:name="_Toc8114"/>
      <w:bookmarkStart w:id="114"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w:t>
      </w:r>
      <w:r>
        <w:rPr>
          <w:rFonts w:hint="eastAsia" w:ascii="仿宋" w:hAnsi="仿宋" w:eastAsia="仿宋"/>
          <w:b w:val="0"/>
          <w:bCs w:val="0"/>
        </w:rPr>
        <w:t>财政拨款收入支出决算表</w:t>
      </w:r>
      <w:bookmarkEnd w:id="113"/>
      <w:bookmarkEnd w:id="114"/>
    </w:p>
    <w:p>
      <w:pPr>
        <w:pStyle w:val="21"/>
        <w:rPr>
          <w:rStyle w:val="25"/>
          <w:rFonts w:ascii="仿宋" w:hAnsi="仿宋" w:eastAsia="仿宋"/>
          <w:b w:val="0"/>
          <w:bCs w:val="0"/>
        </w:rPr>
      </w:pPr>
      <w:bookmarkStart w:id="115" w:name="_Toc15396630"/>
      <w:bookmarkStart w:id="116" w:name="_Toc7286"/>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w:t>
      </w:r>
      <w:r>
        <w:rPr>
          <w:rFonts w:hint="eastAsia" w:ascii="仿宋" w:hAnsi="仿宋" w:eastAsia="仿宋"/>
          <w:b w:val="0"/>
          <w:bCs w:val="0"/>
        </w:rPr>
        <w:t>财政拨款“三公”经费支出决算表</w:t>
      </w:r>
      <w:bookmarkEnd w:id="115"/>
      <w:bookmarkEnd w:id="116"/>
    </w:p>
    <w:p>
      <w:pPr>
        <w:rPr>
          <w:rStyle w:val="25"/>
          <w:rFonts w:ascii="仿宋" w:hAnsi="仿宋" w:eastAsia="仿宋"/>
          <w:b w:val="0"/>
          <w:bCs w:val="0"/>
        </w:rPr>
      </w:pPr>
      <w:r>
        <w:rPr>
          <w:rStyle w:val="25"/>
          <w:rFonts w:hint="eastAsia" w:ascii="仿宋" w:hAnsi="仿宋" w:eastAsia="仿宋"/>
          <w:b w:val="0"/>
          <w:bCs w:val="0"/>
        </w:rPr>
        <w:t>十三、国有资本经营预算</w:t>
      </w:r>
      <w:r>
        <w:rPr>
          <w:rFonts w:hint="eastAsia" w:ascii="仿宋" w:hAnsi="仿宋" w:eastAsia="仿宋"/>
          <w:sz w:val="32"/>
          <w:szCs w:val="32"/>
        </w:rPr>
        <w:t>财政拨款收入支出决算表</w:t>
      </w:r>
      <w:r>
        <w:rPr>
          <w:rStyle w:val="25"/>
          <w:rFonts w:hint="eastAsia" w:ascii="仿宋" w:hAnsi="仿宋" w:eastAsia="仿宋"/>
          <w:b w:val="0"/>
          <w:bCs w:val="0"/>
        </w:rPr>
        <w:tab/>
      </w:r>
      <w:r>
        <w:rPr>
          <w:rStyle w:val="25"/>
          <w:rFonts w:hint="eastAsia" w:ascii="仿宋" w:hAnsi="仿宋" w:eastAsia="仿宋"/>
          <w:b w:val="0"/>
          <w:bCs w:val="0"/>
        </w:rPr>
        <w:tab/>
      </w:r>
    </w:p>
    <w:sectPr>
      <w:footerReference r:id="rId13" w:type="default"/>
      <w:pgSz w:w="11906" w:h="16838"/>
      <w:pgMar w:top="1440" w:right="1800" w:bottom="1440" w:left="1800" w:header="851" w:footer="964" w:gutter="0"/>
      <w:pgNumType w:start="1"/>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狂奔的蜗牛" w:date="2023-03-02T15:13:00Z" w:initials="">
    <w:p w14:paraId="147B5679">
      <w:r>
        <w:t xml:space="preserve">检测时间：2023-03-02 15:13:59 </w:t>
      </w:r>
    </w:p>
    <w:p w14:paraId="16782475">
      <w:r>
        <w:t xml:space="preserve">错误词：占 </w:t>
      </w:r>
    </w:p>
    <w:p w14:paraId="7E3E1AC8">
      <w:r>
        <w:t>建议词：[占比]</w:t>
      </w:r>
    </w:p>
    <w:p w14:paraId="1B67445E">
      <w:r>
        <w:t>错误类型：少字错误</w:t>
      </w:r>
    </w:p>
    <w:p w14:paraId="5954693E">
      <w:r>
        <w:t xml:space="preserve">可信度：疑错 </w:t>
      </w:r>
    </w:p>
    <w:p w14:paraId="346244F3">
      <w:r>
        <w:t>处理建议：替换</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46244F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3521" o:spid="_x0000_s352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24</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7C7443"/>
    <w:multiLevelType w:val="singleLevel"/>
    <w:tmpl w:val="157C7443"/>
    <w:lvl w:ilvl="0" w:tentative="0">
      <w:start w:val="2"/>
      <w:numFmt w:val="chineseCounting"/>
      <w:suff w:val="nothing"/>
      <w:lvlText w:val="（%1）"/>
      <w:lvlJc w:val="left"/>
      <w:rPr>
        <w:rFonts w:hint="eastAsia"/>
      </w:rPr>
    </w:lvl>
  </w:abstractNum>
  <w:abstractNum w:abstractNumId="1">
    <w:nsid w:val="593638B2"/>
    <w:multiLevelType w:val="singleLevel"/>
    <w:tmpl w:val="593638B2"/>
    <w:lvl w:ilvl="0" w:tentative="0">
      <w:start w:val="2"/>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狂奔的蜗牛">
    <w15:presenceInfo w15:providerId="WPS Office" w15:userId="14822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revisionView w:markup="0"/>
  <w:documentProtection w:edit="trackedChanges" w:enforcement="0"/>
  <w:defaultTabStop w:val="420"/>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ViMTY2MzAwNzZjNjc3NDcyZjNiODJhNzZkNmE1YzIifQ=="/>
  </w:docVars>
  <w:rsids>
    <w:rsidRoot w:val="00382596"/>
    <w:rsid w:val="002851E7"/>
    <w:rsid w:val="00382596"/>
    <w:rsid w:val="007A492A"/>
    <w:rsid w:val="00AA7C07"/>
    <w:rsid w:val="02032FBD"/>
    <w:rsid w:val="042E69E2"/>
    <w:rsid w:val="04995592"/>
    <w:rsid w:val="058C1C12"/>
    <w:rsid w:val="0A3B3C06"/>
    <w:rsid w:val="13166FBF"/>
    <w:rsid w:val="135B70C7"/>
    <w:rsid w:val="13FB4EDD"/>
    <w:rsid w:val="15FC6940"/>
    <w:rsid w:val="19941820"/>
    <w:rsid w:val="21F77FBB"/>
    <w:rsid w:val="2A96159B"/>
    <w:rsid w:val="31F12C79"/>
    <w:rsid w:val="331A1F09"/>
    <w:rsid w:val="3FA7706D"/>
    <w:rsid w:val="44901E7E"/>
    <w:rsid w:val="49927B74"/>
    <w:rsid w:val="4C675FE6"/>
    <w:rsid w:val="4E2167A6"/>
    <w:rsid w:val="53B31DB6"/>
    <w:rsid w:val="55537B10"/>
    <w:rsid w:val="5D320FEA"/>
    <w:rsid w:val="655D6A8F"/>
    <w:rsid w:val="662D24A3"/>
    <w:rsid w:val="66B370AE"/>
    <w:rsid w:val="67746F85"/>
    <w:rsid w:val="6B5D66AE"/>
    <w:rsid w:val="6D257FA0"/>
    <w:rsid w:val="783C3AEF"/>
    <w:rsid w:val="79DC7338"/>
    <w:rsid w:val="7B5B0E14"/>
    <w:rsid w:val="7CDB2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qFormat/>
    <w:uiPriority w:val="0"/>
    <w:pPr>
      <w:spacing w:after="120"/>
    </w:pPr>
    <w:rPr>
      <w:szCs w:val="22"/>
    </w:rPr>
  </w:style>
  <w:style w:type="paragraph" w:styleId="4">
    <w:name w:val="Balloon Text"/>
    <w:basedOn w:val="1"/>
    <w:unhideWhenUsed/>
    <w:qFormat/>
    <w:uiPriority w:val="99"/>
    <w:rPr>
      <w:sz w:val="18"/>
      <w:szCs w:val="18"/>
    </w:rPr>
  </w:style>
  <w:style w:type="paragraph" w:styleId="5">
    <w:name w:val="Normal (Web)"/>
    <w:basedOn w:val="1"/>
    <w:qFormat/>
    <w:uiPriority w:val="0"/>
    <w:pPr>
      <w:jc w:val="left"/>
    </w:pPr>
    <w:rPr>
      <w:kern w:val="0"/>
      <w:sz w:val="24"/>
    </w:rPr>
  </w:style>
  <w:style w:type="table" w:styleId="7">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8">
    <w:name w:val="普通表格1"/>
    <w:unhideWhenUsed/>
    <w:qFormat/>
    <w:uiPriority w:val="99"/>
    <w:tblPr>
      <w:tblCellMar>
        <w:top w:w="0" w:type="dxa"/>
        <w:left w:w="108" w:type="dxa"/>
        <w:bottom w:w="0" w:type="dxa"/>
        <w:right w:w="108" w:type="dxa"/>
      </w:tblCellMar>
    </w:tblPr>
  </w:style>
  <w:style w:type="character" w:styleId="10">
    <w:name w:val="annotation reference"/>
    <w:basedOn w:val="9"/>
    <w:semiHidden/>
    <w:unhideWhenUsed/>
    <w:uiPriority w:val="99"/>
    <w:rPr>
      <w:sz w:val="21"/>
      <w:szCs w:val="21"/>
    </w:rPr>
  </w:style>
  <w:style w:type="paragraph" w:customStyle="1" w:styleId="11">
    <w:name w:val="Heading 1"/>
    <w:basedOn w:val="1"/>
    <w:next w:val="1"/>
    <w:qFormat/>
    <w:uiPriority w:val="9"/>
    <w:pPr>
      <w:keepNext/>
      <w:keepLines/>
      <w:spacing w:line="576" w:lineRule="auto"/>
      <w:outlineLvl w:val="0"/>
    </w:pPr>
    <w:rPr>
      <w:b/>
      <w:kern w:val="44"/>
      <w:sz w:val="44"/>
    </w:rPr>
  </w:style>
  <w:style w:type="paragraph" w:customStyle="1" w:styleId="12">
    <w:name w:val="Heading 2"/>
    <w:basedOn w:val="1"/>
    <w:next w:val="1"/>
    <w:unhideWhenUsed/>
    <w:qFormat/>
    <w:uiPriority w:val="9"/>
    <w:pPr>
      <w:keepNext/>
      <w:keepLines/>
      <w:spacing w:line="413" w:lineRule="auto"/>
      <w:outlineLvl w:val="1"/>
    </w:pPr>
    <w:rPr>
      <w:rFonts w:ascii="Arial" w:hAnsi="Arial" w:eastAsia="黑体"/>
      <w:b/>
      <w:sz w:val="32"/>
    </w:rPr>
  </w:style>
  <w:style w:type="paragraph" w:customStyle="1" w:styleId="13">
    <w:name w:val="Heading 3"/>
    <w:basedOn w:val="1"/>
    <w:next w:val="1"/>
    <w:unhideWhenUsed/>
    <w:qFormat/>
    <w:uiPriority w:val="9"/>
    <w:pPr>
      <w:keepNext/>
      <w:keepLines/>
      <w:spacing w:line="413" w:lineRule="auto"/>
      <w:outlineLvl w:val="2"/>
    </w:pPr>
    <w:rPr>
      <w:b/>
      <w:sz w:val="32"/>
    </w:rPr>
  </w:style>
  <w:style w:type="paragraph" w:customStyle="1" w:styleId="14">
    <w:name w:val="TOC 3"/>
    <w:basedOn w:val="1"/>
    <w:next w:val="1"/>
    <w:unhideWhenUsed/>
    <w:qFormat/>
    <w:uiPriority w:val="39"/>
    <w:pPr>
      <w:ind w:left="840" w:leftChars="400"/>
    </w:pPr>
  </w:style>
  <w:style w:type="paragraph" w:customStyle="1" w:styleId="15">
    <w:name w:val="Footer"/>
    <w:basedOn w:val="1"/>
    <w:qFormat/>
    <w:uiPriority w:val="0"/>
    <w:pPr>
      <w:tabs>
        <w:tab w:val="center" w:pos="4153"/>
        <w:tab w:val="right" w:pos="8306"/>
      </w:tabs>
      <w:snapToGrid w:val="0"/>
      <w:jc w:val="left"/>
    </w:pPr>
    <w:rPr>
      <w:sz w:val="18"/>
      <w:szCs w:val="18"/>
    </w:rPr>
  </w:style>
  <w:style w:type="paragraph" w:customStyle="1"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7">
    <w:name w:val="TOC 1"/>
    <w:basedOn w:val="1"/>
    <w:next w:val="1"/>
    <w:unhideWhenUsed/>
    <w:qFormat/>
    <w:uiPriority w:val="39"/>
  </w:style>
  <w:style w:type="paragraph" w:customStyle="1" w:styleId="18">
    <w:name w:val="TOC 2"/>
    <w:basedOn w:val="1"/>
    <w:next w:val="1"/>
    <w:unhideWhenUsed/>
    <w:qFormat/>
    <w:uiPriority w:val="39"/>
    <w:pPr>
      <w:ind w:left="420" w:leftChars="200"/>
    </w:pPr>
  </w:style>
  <w:style w:type="character" w:customStyle="1" w:styleId="19">
    <w:name w:val="Page Number"/>
    <w:basedOn w:val="9"/>
    <w:qFormat/>
    <w:uiPriority w:val="0"/>
  </w:style>
  <w:style w:type="paragraph" w:customStyle="1" w:styleId="20">
    <w:name w:val="标题 11"/>
    <w:basedOn w:val="1"/>
    <w:next w:val="1"/>
    <w:qFormat/>
    <w:uiPriority w:val="9"/>
    <w:pPr>
      <w:keepNext/>
      <w:keepLines/>
      <w:spacing w:before="340" w:after="330" w:line="578" w:lineRule="auto"/>
      <w:outlineLvl w:val="0"/>
    </w:pPr>
    <w:rPr>
      <w:b/>
      <w:bCs/>
      <w:kern w:val="44"/>
      <w:sz w:val="44"/>
      <w:szCs w:val="44"/>
    </w:rPr>
  </w:style>
  <w:style w:type="paragraph" w:customStyle="1" w:styleId="21">
    <w:name w:val="标题 21"/>
    <w:basedOn w:val="1"/>
    <w:next w:val="1"/>
    <w:unhideWhenUsed/>
    <w:qFormat/>
    <w:uiPriority w:val="9"/>
    <w:pPr>
      <w:keepNext/>
      <w:keepLines/>
      <w:spacing w:before="260" w:after="260" w:line="416" w:lineRule="auto"/>
      <w:outlineLvl w:val="1"/>
    </w:pPr>
    <w:rPr>
      <w:rFonts w:ascii="Cambria" w:hAnsi="Cambria"/>
      <w:b/>
      <w:bCs/>
      <w:sz w:val="32"/>
      <w:szCs w:val="32"/>
    </w:rPr>
  </w:style>
  <w:style w:type="paragraph" w:customStyle="1" w:styleId="22">
    <w:name w:val="标题 31"/>
    <w:basedOn w:val="1"/>
    <w:next w:val="1"/>
    <w:unhideWhenUsed/>
    <w:qFormat/>
    <w:uiPriority w:val="9"/>
    <w:pPr>
      <w:keepNext/>
      <w:keepLines/>
      <w:spacing w:before="260" w:after="260" w:line="416" w:lineRule="auto"/>
      <w:outlineLvl w:val="2"/>
    </w:pPr>
    <w:rPr>
      <w:b/>
      <w:bCs/>
      <w:sz w:val="32"/>
      <w:szCs w:val="32"/>
    </w:rPr>
  </w:style>
  <w:style w:type="character" w:customStyle="1" w:styleId="23">
    <w:name w:val="默认段落字体1"/>
    <w:unhideWhenUsed/>
    <w:qFormat/>
    <w:uiPriority w:val="1"/>
  </w:style>
  <w:style w:type="character" w:customStyle="1" w:styleId="24">
    <w:name w:val="Char Char6"/>
    <w:basedOn w:val="23"/>
    <w:qFormat/>
    <w:locked/>
    <w:uiPriority w:val="9"/>
    <w:rPr>
      <w:rFonts w:ascii="Times New Roman" w:hAnsi="Times New Roman" w:cs="Times New Roman"/>
      <w:b/>
      <w:bCs/>
      <w:kern w:val="44"/>
      <w:sz w:val="44"/>
      <w:szCs w:val="44"/>
    </w:rPr>
  </w:style>
  <w:style w:type="character" w:customStyle="1" w:styleId="25">
    <w:name w:val="Char Char5"/>
    <w:basedOn w:val="23"/>
    <w:qFormat/>
    <w:locked/>
    <w:uiPriority w:val="9"/>
    <w:rPr>
      <w:rFonts w:ascii="Cambria" w:hAnsi="Cambria" w:eastAsia="宋体" w:cs="Times New Roman"/>
      <w:b/>
      <w:bCs/>
      <w:kern w:val="2"/>
      <w:sz w:val="32"/>
      <w:szCs w:val="32"/>
    </w:rPr>
  </w:style>
  <w:style w:type="character" w:customStyle="1" w:styleId="26">
    <w:name w:val="Char Char4"/>
    <w:basedOn w:val="23"/>
    <w:qFormat/>
    <w:locked/>
    <w:uiPriority w:val="9"/>
    <w:rPr>
      <w:rFonts w:ascii="Times New Roman" w:hAnsi="Times New Roman" w:cs="Times New Roman"/>
      <w:b/>
      <w:bCs/>
      <w:kern w:val="2"/>
      <w:sz w:val="32"/>
      <w:szCs w:val="32"/>
    </w:rPr>
  </w:style>
  <w:style w:type="paragraph" w:customStyle="1" w:styleId="27">
    <w:name w:val="正文文本1"/>
    <w:basedOn w:val="1"/>
    <w:qFormat/>
    <w:uiPriority w:val="99"/>
    <w:pPr>
      <w:spacing w:beforeLines="30"/>
    </w:pPr>
    <w:rPr>
      <w:rFonts w:ascii="仿宋_GB2312" w:eastAsia="仿宋_GB2312"/>
      <w:kern w:val="0"/>
      <w:sz w:val="24"/>
      <w:szCs w:val="20"/>
    </w:rPr>
  </w:style>
  <w:style w:type="character" w:customStyle="1" w:styleId="28">
    <w:name w:val="Body Text Char"/>
    <w:basedOn w:val="23"/>
    <w:semiHidden/>
    <w:qFormat/>
    <w:uiPriority w:val="99"/>
    <w:rPr>
      <w:rFonts w:ascii="Times New Roman" w:hAnsi="Times New Roman" w:cs="Times New Roman"/>
      <w:sz w:val="24"/>
      <w:szCs w:val="24"/>
    </w:rPr>
  </w:style>
  <w:style w:type="paragraph" w:customStyle="1" w:styleId="29">
    <w:name w:val="目录 31"/>
    <w:basedOn w:val="1"/>
    <w:next w:val="1"/>
    <w:unhideWhenUsed/>
    <w:qFormat/>
    <w:uiPriority w:val="39"/>
    <w:pPr>
      <w:tabs>
        <w:tab w:val="right" w:leader="dot" w:pos="8296"/>
      </w:tabs>
      <w:ind w:left="840" w:leftChars="400"/>
    </w:pPr>
  </w:style>
  <w:style w:type="paragraph" w:customStyle="1" w:styleId="30">
    <w:name w:val="批注框文本1"/>
    <w:basedOn w:val="1"/>
    <w:unhideWhenUsed/>
    <w:qFormat/>
    <w:uiPriority w:val="99"/>
    <w:rPr>
      <w:sz w:val="18"/>
      <w:szCs w:val="18"/>
    </w:rPr>
  </w:style>
  <w:style w:type="character" w:customStyle="1" w:styleId="31">
    <w:name w:val="Char Char2"/>
    <w:basedOn w:val="23"/>
    <w:semiHidden/>
    <w:qFormat/>
    <w:locked/>
    <w:uiPriority w:val="99"/>
    <w:rPr>
      <w:rFonts w:ascii="Times New Roman" w:hAnsi="Times New Roman" w:cs="Times New Roman"/>
      <w:kern w:val="2"/>
      <w:sz w:val="18"/>
      <w:szCs w:val="18"/>
    </w:rPr>
  </w:style>
  <w:style w:type="paragraph" w:customStyle="1" w:styleId="32">
    <w:name w:val="页脚1"/>
    <w:basedOn w:val="1"/>
    <w:qFormat/>
    <w:uiPriority w:val="99"/>
    <w:pPr>
      <w:tabs>
        <w:tab w:val="center" w:pos="4153"/>
        <w:tab w:val="right" w:pos="8306"/>
      </w:tabs>
      <w:snapToGrid w:val="0"/>
      <w:jc w:val="left"/>
    </w:pPr>
    <w:rPr>
      <w:rFonts w:ascii="Calibri" w:hAnsi="Calibri"/>
      <w:kern w:val="0"/>
      <w:sz w:val="18"/>
      <w:szCs w:val="20"/>
    </w:rPr>
  </w:style>
  <w:style w:type="character" w:customStyle="1" w:styleId="33">
    <w:name w:val="Footer Char"/>
    <w:basedOn w:val="23"/>
    <w:semiHidden/>
    <w:qFormat/>
    <w:uiPriority w:val="99"/>
    <w:rPr>
      <w:rFonts w:ascii="Times New Roman" w:hAnsi="Times New Roman" w:cs="Times New Roman"/>
      <w:sz w:val="18"/>
      <w:szCs w:val="18"/>
    </w:rPr>
  </w:style>
  <w:style w:type="paragraph" w:customStyle="1" w:styleId="34">
    <w:name w:val="页眉1"/>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character" w:customStyle="1" w:styleId="35">
    <w:name w:val="Header Char"/>
    <w:basedOn w:val="23"/>
    <w:semiHidden/>
    <w:qFormat/>
    <w:uiPriority w:val="99"/>
    <w:rPr>
      <w:rFonts w:ascii="Times New Roman" w:hAnsi="Times New Roman" w:cs="Times New Roman"/>
      <w:sz w:val="18"/>
      <w:szCs w:val="18"/>
    </w:rPr>
  </w:style>
  <w:style w:type="paragraph" w:customStyle="1" w:styleId="36">
    <w:name w:val="目录 1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37">
    <w:name w:val="目录 21"/>
    <w:basedOn w:val="1"/>
    <w:next w:val="1"/>
    <w:unhideWhenUsed/>
    <w:qFormat/>
    <w:uiPriority w:val="39"/>
    <w:pPr>
      <w:tabs>
        <w:tab w:val="right" w:leader="dot" w:pos="8296"/>
      </w:tabs>
      <w:ind w:left="420" w:leftChars="200"/>
    </w:pPr>
  </w:style>
  <w:style w:type="character" w:customStyle="1" w:styleId="38">
    <w:name w:val="要点1"/>
    <w:basedOn w:val="23"/>
    <w:qFormat/>
    <w:uiPriority w:val="99"/>
    <w:rPr>
      <w:rFonts w:cs="Times New Roman"/>
      <w:b/>
    </w:rPr>
  </w:style>
  <w:style w:type="character" w:customStyle="1" w:styleId="39">
    <w:name w:val="超链接1"/>
    <w:basedOn w:val="23"/>
    <w:unhideWhenUsed/>
    <w:qFormat/>
    <w:uiPriority w:val="99"/>
    <w:rPr>
      <w:rFonts w:cs="Times New Roman"/>
      <w:color w:val="0000FF"/>
      <w:u w:val="single"/>
    </w:rPr>
  </w:style>
  <w:style w:type="character" w:customStyle="1" w:styleId="40">
    <w:name w:val="Char Char3"/>
    <w:qFormat/>
    <w:locked/>
    <w:uiPriority w:val="99"/>
    <w:rPr>
      <w:rFonts w:ascii="仿宋_GB2312" w:hAnsi="Times New Roman" w:eastAsia="仿宋_GB2312"/>
      <w:sz w:val="24"/>
    </w:rPr>
  </w:style>
  <w:style w:type="character" w:customStyle="1" w:styleId="41">
    <w:name w:val="Char Char"/>
    <w:semiHidden/>
    <w:qFormat/>
    <w:locked/>
    <w:uiPriority w:val="99"/>
    <w:rPr>
      <w:sz w:val="18"/>
    </w:rPr>
  </w:style>
  <w:style w:type="character" w:customStyle="1" w:styleId="42">
    <w:name w:val="Char Char1"/>
    <w:qFormat/>
    <w:locked/>
    <w:uiPriority w:val="99"/>
    <w:rPr>
      <w:sz w:val="18"/>
    </w:rPr>
  </w:style>
  <w:style w:type="character" w:customStyle="1" w:styleId="43">
    <w:name w:val="font51"/>
    <w:basedOn w:val="23"/>
    <w:qFormat/>
    <w:uiPriority w:val="0"/>
    <w:rPr>
      <w:rFonts w:hint="eastAsia" w:ascii="宋体" w:hAnsi="宋体" w:eastAsia="宋体" w:cs="宋体"/>
      <w:color w:val="000000"/>
      <w:sz w:val="20"/>
      <w:szCs w:val="20"/>
      <w:u w:val="none"/>
    </w:rPr>
  </w:style>
  <w:style w:type="paragraph" w:customStyle="1" w:styleId="4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45">
    <w:name w:val="List Paragraph"/>
    <w:basedOn w:val="1"/>
    <w:qFormat/>
    <w:uiPriority w:val="34"/>
    <w:pPr>
      <w:ind w:firstLine="420" w:firstLineChars="200"/>
    </w:pPr>
  </w:style>
  <w:style w:type="paragraph" w:customStyle="1" w:styleId="46">
    <w:name w:val="TOC 标题1"/>
    <w:basedOn w:val="20"/>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7">
    <w:name w:val="TOC Heading1"/>
    <w:basedOn w:val="20"/>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8">
    <w:name w:val="font81"/>
    <w:basedOn w:val="9"/>
    <w:qFormat/>
    <w:uiPriority w:val="0"/>
    <w:rPr>
      <w:rFonts w:hint="eastAsia" w:ascii="宋体" w:hAnsi="宋体" w:eastAsia="宋体" w:cs="宋体"/>
      <w:b/>
      <w:bCs/>
      <w:color w:val="000000"/>
      <w:sz w:val="32"/>
      <w:szCs w:val="32"/>
      <w:u w:val="none"/>
    </w:rPr>
  </w:style>
  <w:style w:type="character" w:customStyle="1" w:styleId="49">
    <w:name w:val="font41"/>
    <w:basedOn w:val="9"/>
    <w:qFormat/>
    <w:uiPriority w:val="0"/>
    <w:rPr>
      <w:rFonts w:hint="eastAsia" w:ascii="宋体" w:hAnsi="宋体" w:eastAsia="宋体" w:cs="宋体"/>
      <w:color w:val="000000"/>
      <w:sz w:val="32"/>
      <w:szCs w:val="32"/>
      <w:u w:val="none"/>
    </w:rPr>
  </w:style>
  <w:style w:type="character" w:customStyle="1" w:styleId="50">
    <w:name w:val="font21"/>
    <w:basedOn w:val="9"/>
    <w:qFormat/>
    <w:uiPriority w:val="0"/>
    <w:rPr>
      <w:rFonts w:hint="eastAsia" w:ascii="宋体" w:hAnsi="宋体" w:eastAsia="宋体" w:cs="宋体"/>
      <w:color w:val="000000"/>
      <w:sz w:val="20"/>
      <w:szCs w:val="20"/>
      <w:u w:val="none"/>
    </w:rPr>
  </w:style>
  <w:style w:type="character" w:customStyle="1" w:styleId="51">
    <w:name w:val="font91"/>
    <w:basedOn w:val="9"/>
    <w:qFormat/>
    <w:uiPriority w:val="0"/>
    <w:rPr>
      <w:rFonts w:ascii="黑体" w:hAnsi="宋体" w:eastAsia="黑体" w:cs="黑体"/>
      <w:color w:val="000000"/>
      <w:sz w:val="16"/>
      <w:szCs w:val="16"/>
      <w:u w:val="none"/>
    </w:rPr>
  </w:style>
  <w:style w:type="character" w:customStyle="1" w:styleId="52">
    <w:name w:val="font31"/>
    <w:basedOn w:val="9"/>
    <w:qFormat/>
    <w:uiPriority w:val="0"/>
    <w:rPr>
      <w:rFonts w:hint="eastAsia" w:ascii="宋体" w:hAnsi="宋体" w:eastAsia="宋体" w:cs="宋体"/>
      <w:color w:val="000000"/>
      <w:sz w:val="20"/>
      <w:szCs w:val="20"/>
      <w:u w:val="none"/>
    </w:rPr>
  </w:style>
  <w:style w:type="character" w:customStyle="1" w:styleId="53">
    <w:name w:val="font61"/>
    <w:basedOn w:val="9"/>
    <w:qFormat/>
    <w:uiPriority w:val="0"/>
    <w:rPr>
      <w:rFonts w:hint="eastAsia" w:ascii="宋体" w:hAnsi="宋体" w:eastAsia="宋体" w:cs="宋体"/>
      <w:b/>
      <w:bCs/>
      <w:color w:val="000000"/>
      <w:sz w:val="32"/>
      <w:szCs w:val="32"/>
      <w:u w:val="none"/>
    </w:rPr>
  </w:style>
  <w:style w:type="character" w:customStyle="1" w:styleId="54">
    <w:name w:val="font11"/>
    <w:basedOn w:val="9"/>
    <w:qFormat/>
    <w:uiPriority w:val="0"/>
    <w:rPr>
      <w:rFonts w:hint="eastAsia" w:ascii="宋体" w:hAnsi="宋体" w:eastAsia="宋体" w:cs="宋体"/>
      <w:color w:val="000000"/>
      <w:sz w:val="20"/>
      <w:szCs w:val="20"/>
      <w:u w:val="none"/>
    </w:rPr>
  </w:style>
  <w:style w:type="paragraph" w:customStyle="1" w:styleId="55">
    <w:name w:val="四号正文"/>
    <w:basedOn w:val="1"/>
    <w:qFormat/>
    <w:uiPriority w:val="0"/>
    <w:pPr>
      <w:spacing w:line="360" w:lineRule="auto"/>
    </w:pPr>
    <w:rPr>
      <w:rFonts w:ascii="??" w:hAnsi="??" w:cs="宋体"/>
      <w:color w:val="000000"/>
      <w:kern w:val="0"/>
      <w:sz w:val="28"/>
      <w:szCs w:val="21"/>
    </w:rPr>
  </w:style>
  <w:style w:type="paragraph" w:customStyle="1" w:styleId="56">
    <w:name w:val="Header0"/>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57">
    <w:name w:val="页眉 Char"/>
    <w:basedOn w:val="9"/>
    <w:uiPriority w:val="0"/>
    <w:rPr>
      <w:kern w:val="2"/>
      <w:sz w:val="18"/>
      <w:szCs w:val="18"/>
    </w:rPr>
  </w:style>
  <w:style w:type="paragraph" w:customStyle="1" w:styleId="58">
    <w:name w:val="Footer0"/>
    <w:basedOn w:val="1"/>
    <w:qFormat/>
    <w:uiPriority w:val="0"/>
    <w:pPr>
      <w:tabs>
        <w:tab w:val="center" w:pos="4153"/>
        <w:tab w:val="right" w:pos="8306"/>
      </w:tabs>
      <w:snapToGrid w:val="0"/>
      <w:jc w:val="left"/>
    </w:pPr>
    <w:rPr>
      <w:sz w:val="18"/>
      <w:szCs w:val="18"/>
    </w:rPr>
  </w:style>
  <w:style w:type="character" w:customStyle="1" w:styleId="59">
    <w:name w:val="页脚 Char"/>
    <w:basedOn w:val="9"/>
    <w:uiPriority w:val="0"/>
    <w:rPr>
      <w:kern w:val="2"/>
      <w:sz w:val="18"/>
      <w:szCs w:val="18"/>
    </w:rPr>
  </w:style>
  <w:style w:type="character" w:customStyle="1" w:styleId="60">
    <w:name w:val="批注框文本 Char"/>
    <w:basedOn w:val="9"/>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0" Type="http://schemas.microsoft.com/office/2011/relationships/people" Target="people.xml"/><Relationship Id="rId4" Type="http://schemas.microsoft.com/office/2011/relationships/commentsExtended" Target="commentsExtended.xml"/><Relationship Id="rId39" Type="http://schemas.openxmlformats.org/officeDocument/2006/relationships/fontTable" Target="fontTable.xml"/><Relationship Id="rId38" Type="http://schemas.openxmlformats.org/officeDocument/2006/relationships/customXml" Target="../customXml/item16.xml"/><Relationship Id="rId37" Type="http://schemas.openxmlformats.org/officeDocument/2006/relationships/customXml" Target="../customXml/item15.xml"/><Relationship Id="rId36" Type="http://schemas.openxmlformats.org/officeDocument/2006/relationships/customXml" Target="../customXml/item14.xml"/><Relationship Id="rId35" Type="http://schemas.openxmlformats.org/officeDocument/2006/relationships/customXml" Target="../customXml/item13.xml"/><Relationship Id="rId34" Type="http://schemas.openxmlformats.org/officeDocument/2006/relationships/customXml" Target="../customXml/item12.xml"/><Relationship Id="rId33" Type="http://schemas.openxmlformats.org/officeDocument/2006/relationships/customXml" Target="../customXml/item11.xml"/><Relationship Id="rId32" Type="http://schemas.openxmlformats.org/officeDocument/2006/relationships/customXml" Target="../customXml/item10.xml"/><Relationship Id="rId31" Type="http://schemas.openxmlformats.org/officeDocument/2006/relationships/customXml" Target="../customXml/item9.xml"/><Relationship Id="rId30" Type="http://schemas.openxmlformats.org/officeDocument/2006/relationships/customXml" Target="../customXml/item8.xml"/><Relationship Id="rId3" Type="http://schemas.openxmlformats.org/officeDocument/2006/relationships/comments" Target="comments.xml"/><Relationship Id="rId29" Type="http://schemas.openxmlformats.org/officeDocument/2006/relationships/customXml" Target="../customXml/item7.xml"/><Relationship Id="rId28" Type="http://schemas.openxmlformats.org/officeDocument/2006/relationships/customXml" Target="../customXml/item6.xml"/><Relationship Id="rId27" Type="http://schemas.openxmlformats.org/officeDocument/2006/relationships/customXml" Target="../customXml/item5.xml"/><Relationship Id="rId26" Type="http://schemas.openxmlformats.org/officeDocument/2006/relationships/customXml" Target="../customXml/item4.xml"/><Relationship Id="rId25" Type="http://schemas.openxmlformats.org/officeDocument/2006/relationships/customXml" Target="../customXml/item3.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chart" Target="charts/chart7.xml"/><Relationship Id="rId20" Type="http://schemas.openxmlformats.org/officeDocument/2006/relationships/chart" Target="charts/chart6.xml"/><Relationship Id="rId2" Type="http://schemas.openxmlformats.org/officeDocument/2006/relationships/settings" Target="settings.xml"/><Relationship Id="rId19" Type="http://schemas.openxmlformats.org/officeDocument/2006/relationships/chart" Target="charts/chart5.xml"/><Relationship Id="rId18" Type="http://schemas.openxmlformats.org/officeDocument/2006/relationships/chart" Target="charts/chart4.xml"/><Relationship Id="rId17" Type="http://schemas.openxmlformats.org/officeDocument/2006/relationships/chart" Target="charts/chart3.xml"/><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1508;&#26449;&#27599;&#26376;&#20313;&#39069;&#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收支决算总计变化图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numRef>
              <c:f>Sheet1!$A$2:$A$3</c:f>
              <c:numCache>
                <c:formatCode>General</c:formatCode>
                <c:ptCount val="2"/>
                <c:pt idx="0">
                  <c:v>2020</c:v>
                </c:pt>
                <c:pt idx="1">
                  <c:v>2021</c:v>
                </c:pt>
              </c:numCache>
            </c:numRef>
          </c:cat>
          <c:val>
            <c:numRef>
              <c:f>Sheet1!$B$2:$B$3</c:f>
              <c:numCache>
                <c:formatCode>General</c:formatCode>
                <c:ptCount val="2"/>
                <c:pt idx="0">
                  <c:v>3357.32</c:v>
                </c:pt>
                <c:pt idx="1">
                  <c:v>3575.12</c:v>
                </c:pt>
              </c:numCache>
            </c:numRef>
          </c:val>
        </c:ser>
        <c:ser>
          <c:idx val="1"/>
          <c:order val="1"/>
          <c:tx>
            <c:strRef>
              <c:f>Sheet1!$C$1</c:f>
              <c:strCache>
                <c:ptCount val="1"/>
                <c:pt idx="0">
                  <c:v>支出</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numRef>
              <c:f>Sheet1!$A$2:$A$3</c:f>
              <c:numCache>
                <c:formatCode>General</c:formatCode>
                <c:ptCount val="2"/>
                <c:pt idx="0">
                  <c:v>2020</c:v>
                </c:pt>
                <c:pt idx="1">
                  <c:v>2021</c:v>
                </c:pt>
              </c:numCache>
            </c:numRef>
          </c:cat>
          <c:val>
            <c:numRef>
              <c:f>Sheet1!$C$2:$C$3</c:f>
              <c:numCache>
                <c:formatCode>General</c:formatCode>
                <c:ptCount val="2"/>
                <c:pt idx="0">
                  <c:v>3357.32</c:v>
                </c:pt>
                <c:pt idx="1">
                  <c:v>3575.12</c:v>
                </c:pt>
              </c:numCache>
            </c:numRef>
          </c:val>
        </c:ser>
        <c:dLbls>
          <c:showLegendKey val="0"/>
          <c:showVal val="1"/>
          <c:showCatName val="0"/>
          <c:showSerName val="0"/>
          <c:showPercent val="0"/>
          <c:showBubbleSize val="0"/>
        </c:dLbls>
        <c:gapWidth val="65"/>
        <c:axId val="410987136"/>
        <c:axId val="411022464"/>
      </c:barChart>
      <c:catAx>
        <c:axId val="4109871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prstDash val="solid"/>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411022464"/>
        <c:crosses val="autoZero"/>
        <c:auto val="1"/>
        <c:lblAlgn val="ctr"/>
        <c:lblOffset val="100"/>
        <c:noMultiLvlLbl val="0"/>
      </c:catAx>
      <c:valAx>
        <c:axId val="41102246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olid"/>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10987136"/>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Sheet1!$A$2:$A$9</c:f>
              <c:strCache>
                <c:ptCount val="8"/>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pt idx="7">
                  <c:v>年初结转和结余</c:v>
                </c:pt>
              </c:strCache>
            </c:strRef>
          </c:cat>
          <c:val>
            <c:numRef>
              <c:f>Sheet1!$B$2:$B$9</c:f>
              <c:numCache>
                <c:formatCode>General</c:formatCode>
                <c:ptCount val="8"/>
                <c:pt idx="0">
                  <c:v>3275.14</c:v>
                </c:pt>
                <c:pt idx="1">
                  <c:v>17.8</c:v>
                </c:pt>
                <c:pt idx="2">
                  <c:v>0</c:v>
                </c:pt>
                <c:pt idx="3">
                  <c:v>183.53</c:v>
                </c:pt>
                <c:pt idx="4">
                  <c:v>0</c:v>
                </c:pt>
                <c:pt idx="5">
                  <c:v>0</c:v>
                </c:pt>
                <c:pt idx="6">
                  <c:v>70.87</c:v>
                </c:pt>
                <c:pt idx="7">
                  <c:v>27.79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1833.43</c:v>
                </c:pt>
                <c:pt idx="1">
                  <c:v>1741.69</c:v>
                </c:pt>
                <c:pt idx="2">
                  <c:v>0</c:v>
                </c:pt>
                <c:pt idx="3">
                  <c:v>0</c:v>
                </c:pt>
                <c:pt idx="4">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0" i="0" u="none" strike="noStrike" kern="1200" baseline="0">
                <a:solidFill>
                  <a:schemeClr val="dk1">
                    <a:lumMod val="65000"/>
                    <a:lumOff val="35000"/>
                  </a:schemeClr>
                </a:solidFill>
                <a:effectLst/>
                <a:latin typeface="+mn-lt"/>
                <a:ea typeface="+mn-ea"/>
                <a:cs typeface="+mn-cs"/>
              </a:defRPr>
            </a:pPr>
            <a:r>
              <a:t>财政拨款收支总计变化图</a:t>
            </a:r>
          </a:p>
        </c:rich>
      </c:tx>
      <c:layout/>
      <c:overlay val="0"/>
      <c:spPr>
        <a:noFill/>
        <a:ln>
          <a:noFill/>
        </a:ln>
        <a:effectLst/>
      </c:spPr>
    </c:title>
    <c:autoTitleDeleted val="0"/>
    <c:plotArea>
      <c:layout>
        <c:manualLayout>
          <c:layoutTarget val="inner"/>
          <c:xMode val="edge"/>
          <c:yMode val="edge"/>
          <c:x val="0.02926699481176"/>
          <c:y val="0.298689353874454"/>
          <c:w val="0.94146601037648"/>
          <c:h val="0.587353414578064"/>
        </c:manualLayout>
      </c:layout>
      <c:barChart>
        <c:barDir val="col"/>
        <c:grouping val="clustered"/>
        <c:varyColors val="0"/>
        <c:ser>
          <c:idx val="0"/>
          <c:order val="0"/>
          <c:tx>
            <c:strRef>
              <c:f>Sheet1!$B$1</c:f>
              <c:strCache>
                <c:ptCount val="1"/>
                <c:pt idx="0">
                  <c:v>收支总计</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numRef>
              <c:f>Sheet1!$A$2:$A$3</c:f>
              <c:numCache>
                <c:formatCode>General</c:formatCode>
                <c:ptCount val="2"/>
                <c:pt idx="0">
                  <c:v>2020</c:v>
                </c:pt>
                <c:pt idx="1">
                  <c:v>2021</c:v>
                </c:pt>
              </c:numCache>
            </c:numRef>
          </c:cat>
          <c:val>
            <c:numRef>
              <c:f>Sheet1!$B$2:$B$3</c:f>
              <c:numCache>
                <c:formatCode>General</c:formatCode>
                <c:ptCount val="2"/>
                <c:pt idx="0">
                  <c:v>6714.64</c:v>
                </c:pt>
                <c:pt idx="1">
                  <c:v>6641.44</c:v>
                </c:pt>
              </c:numCache>
            </c:numRef>
          </c:val>
        </c:ser>
        <c:dLbls>
          <c:showLegendKey val="0"/>
          <c:showVal val="1"/>
          <c:showCatName val="0"/>
          <c:showSerName val="0"/>
          <c:showPercent val="0"/>
          <c:showBubbleSize val="0"/>
        </c:dLbls>
        <c:gapWidth val="41"/>
        <c:axId val="411853568"/>
        <c:axId val="411856256"/>
      </c:barChart>
      <c:catAx>
        <c:axId val="411853568"/>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dk1">
                    <a:lumMod val="65000"/>
                    <a:lumOff val="35000"/>
                  </a:schemeClr>
                </a:solidFill>
                <a:effectLst/>
                <a:latin typeface="+mn-lt"/>
                <a:ea typeface="+mn-ea"/>
                <a:cs typeface="+mn-cs"/>
              </a:defRPr>
            </a:pPr>
          </a:p>
        </c:txPr>
        <c:crossAx val="411856256"/>
        <c:crosses val="autoZero"/>
        <c:auto val="1"/>
        <c:lblAlgn val="ctr"/>
        <c:lblOffset val="100"/>
        <c:noMultiLvlLbl val="0"/>
      </c:catAx>
      <c:valAx>
        <c:axId val="411856256"/>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11853568"/>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gradFill>
    <a:ln w="9525" cap="flat" cmpd="sng" algn="ctr">
      <a:solidFill>
        <a:schemeClr val="dk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t>一般公共预算财政支出变化图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支出</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2">
                          <a:lumMod val="35000"/>
                          <a:lumOff val="65000"/>
                        </a:schemeClr>
                      </a:solidFill>
                      <a:prstDash val="solid"/>
                      <a:round/>
                    </a:ln>
                    <a:effectLst/>
                  </c:spPr>
                </c15:leaderLines>
              </c:ext>
            </c:extLst>
          </c:dLbls>
          <c:cat>
            <c:numRef>
              <c:f>Sheet1!$A$2:$A$3</c:f>
              <c:numCache>
                <c:formatCode>General</c:formatCode>
                <c:ptCount val="2"/>
                <c:pt idx="0">
                  <c:v>2020</c:v>
                </c:pt>
                <c:pt idx="1">
                  <c:v>2021</c:v>
                </c:pt>
              </c:numCache>
            </c:numRef>
          </c:cat>
          <c:val>
            <c:numRef>
              <c:f>Sheet1!$B$2:$B$3</c:f>
              <c:numCache>
                <c:formatCode>General</c:formatCode>
                <c:ptCount val="2"/>
                <c:pt idx="0">
                  <c:v>2943.85</c:v>
                </c:pt>
                <c:pt idx="1">
                  <c:v>3302.92</c:v>
                </c:pt>
              </c:numCache>
            </c:numRef>
          </c:val>
        </c:ser>
        <c:dLbls>
          <c:showLegendKey val="0"/>
          <c:showVal val="1"/>
          <c:showCatName val="0"/>
          <c:showSerName val="0"/>
          <c:showPercent val="0"/>
          <c:showBubbleSize val="0"/>
        </c:dLbls>
        <c:gapWidth val="100"/>
        <c:overlap val="-24"/>
        <c:axId val="411837184"/>
        <c:axId val="411838720"/>
      </c:barChart>
      <c:catAx>
        <c:axId val="4118371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411838720"/>
        <c:crosses val="autoZero"/>
        <c:auto val="1"/>
        <c:lblAlgn val="ctr"/>
        <c:lblOffset val="100"/>
        <c:noMultiLvlLbl val="0"/>
      </c:catAx>
      <c:valAx>
        <c:axId val="411838720"/>
        <c:scaling>
          <c:orientation val="minMax"/>
        </c:scaling>
        <c:delete val="0"/>
        <c:axPos val="l"/>
        <c:majorGridlines>
          <c:spPr>
            <a:ln w="9525" cap="flat" cmpd="sng" algn="ctr">
              <a:solidFill>
                <a:schemeClr val="tx2">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4118371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一般公共预算财政支出结构图</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delete val="1"/>
          </c:dLbls>
          <c:cat>
            <c:strRef>
              <c:f>Sheet1!$A$2:$A$9</c:f>
              <c:strCache>
                <c:ptCount val="8"/>
                <c:pt idx="0">
                  <c:v>一般公共预算支出</c:v>
                </c:pt>
                <c:pt idx="1">
                  <c:v>教育支出</c:v>
                </c:pt>
                <c:pt idx="2">
                  <c:v>文化旅游体育与传媒支出</c:v>
                </c:pt>
                <c:pt idx="3">
                  <c:v>社会保障和就业支出</c:v>
                </c:pt>
                <c:pt idx="4">
                  <c:v>卫生健康支出</c:v>
                </c:pt>
                <c:pt idx="5">
                  <c:v>农林水支出</c:v>
                </c:pt>
                <c:pt idx="6">
                  <c:v>住房保障支出</c:v>
                </c:pt>
                <c:pt idx="7">
                  <c:v>交通运输支出</c:v>
                </c:pt>
              </c:strCache>
            </c:strRef>
          </c:cat>
          <c:val>
            <c:numRef>
              <c:f>Sheet1!$B$2:$B$9</c:f>
              <c:numCache>
                <c:formatCode>General</c:formatCode>
                <c:ptCount val="8"/>
                <c:pt idx="0">
                  <c:v>13.05</c:v>
                </c:pt>
                <c:pt idx="1">
                  <c:v>27.3</c:v>
                </c:pt>
                <c:pt idx="2">
                  <c:v>0.33</c:v>
                </c:pt>
                <c:pt idx="3">
                  <c:v>4.91</c:v>
                </c:pt>
                <c:pt idx="4">
                  <c:v>4.85</c:v>
                </c:pt>
                <c:pt idx="5">
                  <c:v>38.14</c:v>
                </c:pt>
                <c:pt idx="6">
                  <c:v>11.23</c:v>
                </c:pt>
                <c:pt idx="7">
                  <c:v>0.19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“三公”经费财政拨款支出结构图</a:t>
            </a:r>
          </a:p>
        </c:rich>
      </c:tx>
      <c:layout/>
      <c:overlay val="0"/>
      <c:spPr>
        <a:noFill/>
        <a:ln>
          <a:noFill/>
        </a:ln>
        <a:effectLst/>
      </c:spPr>
    </c:title>
    <c:autoTitleDeleted val="0"/>
    <c:plotArea>
      <c:layout/>
      <c:pieChart>
        <c:varyColors val="1"/>
        <c:ser>
          <c:idx val="0"/>
          <c:order val="0"/>
          <c:tx>
            <c:strRef>
              <c:f>[各村每月余额表.xlsx]Sheet3!$B$19</c:f>
              <c:strCache>
                <c:ptCount val="1"/>
                <c:pt idx="0">
                  <c:v>“三公”经费财政拨款支出结构</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[各村每月余额表.xlsx]Sheet3!$A$20:$A$22</c:f>
              <c:strCache>
                <c:ptCount val="3"/>
                <c:pt idx="0">
                  <c:v>因公出国（境）费支出</c:v>
                </c:pt>
                <c:pt idx="1">
                  <c:v>公务用车购置及运行维护费支出</c:v>
                </c:pt>
                <c:pt idx="2">
                  <c:v>公务接待费支出</c:v>
                </c:pt>
              </c:strCache>
            </c:strRef>
          </c:cat>
          <c:val>
            <c:numRef>
              <c:f>[各村每月余额表.xlsx]Sheet3!$B$20:$B$22</c:f>
              <c:numCache>
                <c:formatCode>General</c:formatCode>
                <c:ptCount val="3"/>
                <c:pt idx="0">
                  <c:v>0</c:v>
                </c:pt>
                <c:pt idx="1">
                  <c:v>0</c:v>
                </c:pt>
                <c:pt idx="2">
                  <c:v>6.21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no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521"/>
  </customShpExts>
</s:customData>
</file>

<file path=customXml/item10.xml><?xml version="1.0" encoding="utf-8"?>
<Properties xmlns="http://schemas.openxmlformats.org/officeDocument/2006/extended-properties" xmlns:vt="http://schemas.openxmlformats.org/officeDocument/2006/docPropsVTypes">
  <Template>Normal</Template>
  <TotalTime>27</TotalTime>
  <Pages>29</Pages>
  <Words>1983</Words>
  <Characters>11307</Characters>
  <Application>Microsoft Office Word</Application>
  <DocSecurity>0</DocSecurity>
  <Lines>94</Lines>
  <Paragraphs>26</Paragraphs>
  <ScaleCrop>false</ScaleCrop>
  <Company>四川省财政厅</Company>
  <LinksUpToDate>false</LinksUpToDate>
  <CharactersWithSpaces>13264</CharactersWithSpaces>
  <SharedDoc>false</SharedDoc>
  <HyperlinksChanged>false</HyperlinksChanged>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43</cp:revision>
  <cp:lastPrinted>2021-10-26T06:26:00Z</cp:lastPrinted>
  <dcterms:created xsi:type="dcterms:W3CDTF">2020-08-04T01:49:00Z</dcterms:created>
  <dcterms:modified xsi:type="dcterms:W3CDTF">2023-03-02T07:39:00Z</dcterms:modified>
</cp:coreProperties>
</file>

<file path=customXml/item12.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1F4438C6113E4171BC4B4B0E6EA1F718</vt:lpwstr>
  </property>
</Properties>
</file>

<file path=customXml/item13.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1F4438C6113E4171BC4B4B0E6EA1F718</vt:lpwstr>
  </property>
</Properties>
</file>

<file path=customXml/item14.xml><?xml version="1.0" encoding="utf-8"?>
<Properties xmlns:vt="http://schemas.openxmlformats.org/officeDocument/2006/docPropsVTypes" xmlns="http://schemas.openxmlformats.org/officeDocument/2006/extended-properties">
  <Template>Normal</Template>
  <TotalTime>3</TotalTime>
  <Pages>29</Pages>
  <Words>9602</Words>
  <Characters>10592</Characters>
  <Application>WPS Office_11.1.0.10356_F1E327BC-269C-435d-A152-05C5408002CA</Application>
  <DocSecurity>0</DocSecurity>
  <Lines>61</Lines>
  <Paragraphs>17</Paragraphs>
  <Company>四川省财政厅</Company>
  <CharactersWithSpaces>10869</CharactersWithSpaces>
  <AppVersion>14.0000</AppVersion>
</Properties>
</file>

<file path=customXml/item15.xml><?xml version="1.0" encoding="utf-8"?>
<Properties xmlns="http://schemas.openxmlformats.org/officeDocument/2006/extended-properties" xmlns:vt="http://schemas.openxmlformats.org/officeDocument/2006/docPropsVTypes">
  <Template>Normal</Template>
  <Company>四川省财政厅</Company>
  <Pages>29</Pages>
  <Words>9602</Words>
  <Characters>10592</Characters>
  <Lines>61</Lines>
  <Paragraphs>17</Paragraphs>
  <TotalTime>3</TotalTime>
  <ScaleCrop>false</ScaleCrop>
  <LinksUpToDate>false</LinksUpToDate>
  <CharactersWithSpaces>10869</CharactersWithSpaces>
  <Application>WPS Office_11.1.0.10356_F1E327BC-269C-435d-A152-05C5408002CA</Application>
  <DocSecurity>0</DocSecurity>
</Properties>
</file>

<file path=customXml/item16.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1F4438C6113E4171BC4B4B0E6EA1F718</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436A86FE93BD4A36AEB8101773A54FED</vt:lpstr>
  </property>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43</cp:revision>
  <cp:lastPrinted>2021-10-26T06:26:00Z</cp:lastPrinted>
  <dcterms:created xsi:type="dcterms:W3CDTF">2020-08-04T01:49:00Z</dcterms:created>
  <dcterms:modified xsi:type="dcterms:W3CDTF">2023-03-02T07:39:00Z</dcterms:modified>
</cp:coreProperties>
</file>

<file path=customXml/item4.xml><?xml version="1.0" encoding="utf-8"?>
<Properties xmlns:vt="http://schemas.openxmlformats.org/officeDocument/2006/docPropsVTypes" xmlns="http://schemas.openxmlformats.org/officeDocument/2006/extended-properties">
  <Template>Normal</Template>
  <TotalTime>27</TotalTime>
  <Pages>29</Pages>
  <Words>1983</Words>
  <Characters>11307</Characters>
  <Application>Microsoft Office Word</Application>
  <DocSecurity>0</DocSecurity>
  <Lines>94</Lines>
  <Paragraphs>26</Paragraphs>
  <Company>四川省财政厅</Company>
  <CharactersWithSpaces>13264</CharactersWithSpaces>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36</cp:revision>
  <cp:lastPrinted>2021-10-26T06:26:00Z</cp:lastPrinted>
  <dcterms:created xsi:type="dcterms:W3CDTF">2020-08-04T01:49:00Z</dcterms:created>
  <dcterms:modified xsi:type="dcterms:W3CDTF">2022-10-08T08:19:42Z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36</cp:revision>
  <cp:lastPrinted>2021-07-29T03:56:00Z</cp:lastPrinted>
  <dcterms:created xsi:type="dcterms:W3CDTF">2020-08-04T01:49:00Z</dcterms:created>
  <dcterms:modified xsi:type="dcterms:W3CDTF">2021-10-13T06:49:24Z</dcterms:modified>
</cp:coreProperties>
</file>

<file path=customXml/item7.xml><?xml version="1.0" encoding="utf-8"?>
<Properties xmlns:vt="http://schemas.openxmlformats.org/officeDocument/2006/docPropsVTypes" xmlns="http://schemas.openxmlformats.org/officeDocument/2006/extended-properties">
  <Template>Normal</Template>
  <TotalTime>157310880</TotalTime>
  <Pages>1</Pages>
  <Words>1293</Words>
  <Characters>7375</Characters>
  <Application>WPS Office_11.1.0.10938_F1E327BC-269C-435d-A152-05C5408002CA</Application>
  <DocSecurity>0</DocSecurity>
  <Lines>61</Lines>
  <Paragraphs>17</Paragraphs>
  <Company>四川省财政厅</Company>
  <CharactersWithSpaces>8651</CharactersWithSpaces>
  <AppVersion>12.0000</AppVersion>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1F4438C6113E4171BC4B4B0E6EA1F718</vt:lpstr>
  </property>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2021-10-26T06:26:00Z</cp:lastPrinted>
  <dcterms:modified xsi:type="dcterms:W3CDTF">2022-10-08T08:19:42Z</dcterms:modified>
  <dc:title>四川省_x002A__x002A__x002A_</dc:title>
  <cp:revision>36</cp:revision>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2EB39B5B-A884-4430-9C9A-BD9A0D9D2DDA}">
  <ds:schemaRefs/>
</ds:datastoreItem>
</file>

<file path=customXml/itemProps11.xml><?xml version="1.0" encoding="utf-8"?>
<ds:datastoreItem xmlns:ds="http://schemas.openxmlformats.org/officeDocument/2006/customXml" ds:itemID="{4828078A-D216-4998-B83C-DD9B702FB572}">
  <ds:schemaRefs/>
</ds:datastoreItem>
</file>

<file path=customXml/itemProps12.xml><?xml version="1.0" encoding="utf-8"?>
<ds:datastoreItem xmlns:ds="http://schemas.openxmlformats.org/officeDocument/2006/customXml" ds:itemID="{6CE9C6B9-565C-4423-8D0A-48DEE82E9073}">
  <ds:schemaRefs/>
</ds:datastoreItem>
</file>

<file path=customXml/itemProps13.xml><?xml version="1.0" encoding="utf-8"?>
<ds:datastoreItem xmlns:ds="http://schemas.openxmlformats.org/officeDocument/2006/customXml" ds:itemID="{9B57FE13-96FF-4360-BBF6-23635ECDAD06}">
  <ds:schemaRefs/>
</ds:datastoreItem>
</file>

<file path=customXml/itemProps14.xml><?xml version="1.0" encoding="utf-8"?>
<ds:datastoreItem xmlns:ds="http://schemas.openxmlformats.org/officeDocument/2006/customXml" ds:itemID="{E312856C-0F68-4026-83D1-B8612449C58C}">
  <ds:schemaRefs/>
</ds:datastoreItem>
</file>

<file path=customXml/itemProps15.xml><?xml version="1.0" encoding="utf-8"?>
<ds:datastoreItem xmlns:ds="http://schemas.openxmlformats.org/officeDocument/2006/customXml" ds:itemID="{11BACD68-641C-42F7-9631-6FE731CF902D}">
  <ds:schemaRefs/>
</ds:datastoreItem>
</file>

<file path=customXml/itemProps16.xml><?xml version="1.0" encoding="utf-8"?>
<ds:datastoreItem xmlns:ds="http://schemas.openxmlformats.org/officeDocument/2006/customXml" ds:itemID="{A74367A2-7D6A-4DEE-829C-C357B1CC91DC}">
  <ds:schemaRefs/>
</ds:datastoreItem>
</file>

<file path=customXml/itemProps2.xml><?xml version="1.0" encoding="utf-8"?>
<ds:datastoreItem xmlns:ds="http://schemas.openxmlformats.org/officeDocument/2006/customXml" ds:itemID="{CFCC519A-7D82-40E1-B12E-8B63348744B2}">
  <ds:schemaRefs/>
</ds:datastoreItem>
</file>

<file path=customXml/itemProps3.xml><?xml version="1.0" encoding="utf-8"?>
<ds:datastoreItem xmlns:ds="http://schemas.openxmlformats.org/officeDocument/2006/customXml" ds:itemID="{F9A8F04B-79B5-4531-9FA9-4FF597D7D0D9}">
  <ds:schemaRefs/>
</ds:datastoreItem>
</file>

<file path=customXml/itemProps4.xml><?xml version="1.0" encoding="utf-8"?>
<ds:datastoreItem xmlns:ds="http://schemas.openxmlformats.org/officeDocument/2006/customXml" ds:itemID="{511D166D-E3B6-4607-9BB1-755BBDC5F80F}">
  <ds:schemaRefs/>
</ds:datastoreItem>
</file>

<file path=customXml/itemProps5.xml><?xml version="1.0" encoding="utf-8"?>
<ds:datastoreItem xmlns:ds="http://schemas.openxmlformats.org/officeDocument/2006/customXml" ds:itemID="{2240CA57-9F04-4D9D-B558-3DDA5B5042BE}">
  <ds:schemaRefs/>
</ds:datastoreItem>
</file>

<file path=customXml/itemProps6.xml><?xml version="1.0" encoding="utf-8"?>
<ds:datastoreItem xmlns:ds="http://schemas.openxmlformats.org/officeDocument/2006/customXml" ds:itemID="{BCE6CB59-DB51-4999-A045-C79ECCB5646C}">
  <ds:schemaRefs/>
</ds:datastoreItem>
</file>

<file path=customXml/itemProps7.xml><?xml version="1.0" encoding="utf-8"?>
<ds:datastoreItem xmlns:ds="http://schemas.openxmlformats.org/officeDocument/2006/customXml" ds:itemID="{EFD80A78-667D-46DF-A84B-04C0B23ABC8B}">
  <ds:schemaRefs/>
</ds:datastoreItem>
</file>

<file path=customXml/itemProps8.xml><?xml version="1.0" encoding="utf-8"?>
<ds:datastoreItem xmlns:ds="http://schemas.openxmlformats.org/officeDocument/2006/customXml" ds:itemID="{896D0575-ACE7-474C-99C8-B9E1CAAEAB8E}">
  <ds:schemaRefs/>
</ds:datastoreItem>
</file>

<file path=customXml/itemProps9.xml><?xml version="1.0" encoding="utf-8"?>
<ds:datastoreItem xmlns:ds="http://schemas.openxmlformats.org/officeDocument/2006/customXml" ds:itemID="{D67DABEA-F141-480E-AEA8-A0F490028B72}">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29</Pages>
  <Words>9541</Words>
  <Characters>10525</Characters>
  <Lines>93</Lines>
  <Paragraphs>26</Paragraphs>
  <TotalTime>57</TotalTime>
  <ScaleCrop>false</ScaleCrop>
  <LinksUpToDate>false</LinksUpToDate>
  <CharactersWithSpaces>10670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狂奔的蜗牛</cp:lastModifiedBy>
  <cp:lastPrinted>2021-10-26T06:26:00Z</cp:lastPrinted>
  <dcterms:modified xsi:type="dcterms:W3CDTF">2023-04-17T12:49:35Z</dcterms:modified>
  <dc:title>四川省***</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1F4438C6113E4171BC4B4B0E6EA1F718</vt:lpwstr>
  </property>
</Properties>
</file>