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公开目录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通江县2019年财政预算执行情况和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2020年财政预算（草案）的报告（书面）；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附表1：2019年地方一般公共预算收入执行情况表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附表2：2019年一般公共预算支出执行情况表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附表3：2019年一般公共预算收支执行情况平衡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附表4：2019年度政府性基金预算收入执行情况表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附表5：2019年政府性基金预算支出执行情况表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附表6：2019年政府性基金预算收支执行情况平衡表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附表7：2019年国有资本经营预算收支执行情况平衡表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附表8：2019年社会保险基金预算收支执行情况平衡表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附表9：2020年地方一般公共预算收入预算表（草案）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附表10：2020年一般公共预算支出表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附表11：2020年一般公共预算收支预算平衡表（草案）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附表11.1：2020年通江县县级一般公共预算基本支出经济分类科目支出预算表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附表12：2020年政府性基金收入预算表（草案）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附表13：2020年政府性基金预算支出预算表（草案）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附表14：2020年政府性基金预算收支平衡表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附表15：2020年国有资本经营收入预算表（草案）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附表16：2020年国有资本经营支出预算表（草案）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19、</w:t>
      </w:r>
      <w:r>
        <w:rPr>
          <w:rFonts w:hint="eastAsia" w:ascii="仿宋_GB2312" w:hAnsi="仿宋_GB2312" w:eastAsia="仿宋_GB2312" w:cs="仿宋_GB2312"/>
          <w:sz w:val="32"/>
          <w:szCs w:val="32"/>
        </w:rPr>
        <w:t>附表17：2020年社会保险基金收支预算表（草案）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617B9F"/>
    <w:multiLevelType w:val="singleLevel"/>
    <w:tmpl w:val="83617B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51D7"/>
    <w:rsid w:val="003951D7"/>
    <w:rsid w:val="00A45A25"/>
    <w:rsid w:val="00F81D58"/>
    <w:rsid w:val="570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70</Words>
  <Characters>399</Characters>
  <Lines>3</Lines>
  <Paragraphs>1</Paragraphs>
  <TotalTime>3</TotalTime>
  <ScaleCrop>false</ScaleCrop>
  <LinksUpToDate>false</LinksUpToDate>
  <CharactersWithSpaces>468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2021-05-31T13:14:00Z</dcterms:created>
  <dc:creator>Administrator</dc:creator>
  <cp:lastModifiedBy>Administrator</cp:lastModifiedBy>
  <dcterms:modified xsi:type="dcterms:W3CDTF">2021-05-31T13:35:04Z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18D039E5B07D46B8B9A8700FB60E6FA6</vt:lpwstr>
  </property>
</Properties>
</file>