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96475"/>
      <w:bookmarkStart w:id="3" w:name="_Toc15396597"/>
      <w:bookmarkStart w:id="4" w:name="_Toc15377425"/>
      <w:bookmarkStart w:id="5" w:name="_Toc15378441"/>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96476"/>
      <w:bookmarkStart w:id="8" w:name="_Toc15306268"/>
      <w:bookmarkStart w:id="9" w:name="_Toc15396598"/>
      <w:bookmarkStart w:id="10" w:name="_Toc15377194"/>
      <w:bookmarkStart w:id="11" w:name="_Toc15378442"/>
      <w:r>
        <w:rPr>
          <w:rFonts w:hint="eastAsia" w:ascii="方正小标宋简体" w:hAnsi="宋体" w:eastAsia="方正小标宋简体"/>
          <w:color w:val="000000"/>
          <w:sz w:val="72"/>
          <w:szCs w:val="72"/>
        </w:rPr>
        <w:t>四川省通江县沙溪镇</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7"/>
      </w:pPr>
      <w:r>
        <w:rPr>
          <w:rFonts w:hint="eastAsia"/>
        </w:rPr>
        <w:t>公开时间：</w:t>
      </w:r>
      <w:r>
        <w:t>2021</w:t>
      </w:r>
      <w:r>
        <w:rPr>
          <w:rFonts w:hint="eastAsia"/>
        </w:rPr>
        <w:t>年</w:t>
      </w:r>
      <w:r>
        <w:rPr>
          <w:rFonts w:hint="eastAsia"/>
          <w:lang w:val="en-US" w:eastAsia="zh-CN"/>
        </w:rPr>
        <w:t>10</w:t>
      </w:r>
      <w:r>
        <w:rPr>
          <w:rFonts w:hint="eastAsia"/>
        </w:rPr>
        <w:t>月</w:t>
      </w:r>
      <w:r>
        <w:rPr>
          <w:rFonts w:hint="eastAsia"/>
          <w:lang w:val="en-US" w:eastAsia="zh-CN"/>
        </w:rPr>
        <w:t>12</w:t>
      </w:r>
      <w:r>
        <w:rPr>
          <w:rFonts w:hint="eastAsia"/>
        </w:rPr>
        <w:t>日</w:t>
      </w:r>
    </w:p>
    <w:p/>
    <w:p>
      <w:pPr>
        <w:pStyle w:val="7"/>
        <w:adjustRightInd w:val="0"/>
        <w:snapToGrid w:val="0"/>
        <w:spacing w:before="0" w:line="440" w:lineRule="exact"/>
        <w:jc w:val="left"/>
        <w:rPr>
          <w:rFonts w:hint="default" w:eastAsia="仿宋"/>
          <w:sz w:val="24"/>
          <w:szCs w:val="24"/>
          <w:lang w:val="en-US" w:eastAsia="zh-CN"/>
        </w:rPr>
      </w:pPr>
      <w:r>
        <w:rPr>
          <w:rFonts w:hint="eastAsia"/>
          <w:sz w:val="24"/>
        </w:rPr>
        <w:t>第一部分</w:t>
      </w:r>
      <w:r>
        <w:rPr>
          <w:sz w:val="24"/>
        </w:rPr>
        <w:t xml:space="preserve"> </w:t>
      </w:r>
      <w:r>
        <w:rPr>
          <w:rFonts w:hint="eastAsia"/>
          <w:sz w:val="24"/>
        </w:rPr>
        <w:t>部门概况</w:t>
      </w:r>
      <w:r>
        <w:rPr>
          <w:rFonts w:hint="eastAsia" w:ascii="Times New Roman" w:hAnsi="Times New Roman" w:eastAsia="宋体" w:cs="Times New Roman"/>
          <w:kern w:val="2"/>
          <w:sz w:val="24"/>
          <w:szCs w:val="24"/>
          <w:lang w:val="en-US" w:eastAsia="zh-CN" w:bidi="ar-SA"/>
        </w:rPr>
        <w:t>............................................................................................................4</w:t>
      </w:r>
    </w:p>
    <w:p>
      <w:pPr>
        <w:pStyle w:val="8"/>
        <w:adjustRightInd w:val="0"/>
        <w:snapToGrid w:val="0"/>
        <w:spacing w:line="440" w:lineRule="exact"/>
        <w:jc w:val="left"/>
        <w:rPr>
          <w:rFonts w:hint="default" w:ascii="仿宋" w:hAnsi="仿宋" w:eastAsia="宋体"/>
          <w:sz w:val="24"/>
          <w:lang w:val="en-US" w:eastAsia="zh-CN"/>
        </w:rPr>
      </w:pPr>
      <w:r>
        <w:rPr>
          <w:rFonts w:hint="eastAsia"/>
          <w:sz w:val="24"/>
        </w:rPr>
        <w:t>一、基本职能及主要工作</w:t>
      </w:r>
      <w:r>
        <w:rPr>
          <w:rFonts w:hint="eastAsia"/>
          <w:sz w:val="24"/>
          <w:lang w:val="en-US" w:eastAsia="zh-CN"/>
        </w:rPr>
        <w:t>...........................................................................................4</w:t>
      </w:r>
    </w:p>
    <w:p>
      <w:pPr>
        <w:pStyle w:val="8"/>
        <w:adjustRightInd w:val="0"/>
        <w:snapToGrid w:val="0"/>
        <w:spacing w:line="440" w:lineRule="exact"/>
        <w:jc w:val="left"/>
        <w:rPr>
          <w:rFonts w:hint="default" w:ascii="仿宋" w:hAnsi="仿宋" w:eastAsia="宋体"/>
          <w:sz w:val="24"/>
          <w:lang w:val="en-US" w:eastAsia="zh-CN"/>
        </w:rPr>
      </w:pPr>
      <w:r>
        <w:rPr>
          <w:rFonts w:hint="eastAsia"/>
          <w:sz w:val="24"/>
        </w:rPr>
        <w:t>二、机构设置</w:t>
      </w:r>
      <w:r>
        <w:rPr>
          <w:rFonts w:hint="eastAsia"/>
          <w:sz w:val="24"/>
          <w:lang w:val="en-US" w:eastAsia="zh-CN"/>
        </w:rPr>
        <w:t>...............................................................................................................6</w:t>
      </w:r>
    </w:p>
    <w:p>
      <w:pPr>
        <w:pStyle w:val="7"/>
        <w:adjustRightInd w:val="0"/>
        <w:snapToGrid w:val="0"/>
        <w:spacing w:before="0" w:line="440" w:lineRule="exact"/>
        <w:jc w:val="left"/>
        <w:rPr>
          <w:rFonts w:hint="default" w:eastAsia="仿宋"/>
          <w:sz w:val="24"/>
          <w:szCs w:val="24"/>
          <w:lang w:val="en-US" w:eastAsia="zh-CN"/>
        </w:rPr>
      </w:pPr>
      <w:r>
        <w:rPr>
          <w:rFonts w:hint="eastAsia"/>
          <w:sz w:val="24"/>
        </w:rPr>
        <w:t>第二部分度部门决算情况说明</w:t>
      </w:r>
      <w:r>
        <w:rPr>
          <w:rFonts w:hint="eastAsia" w:ascii="Times New Roman" w:hAnsi="Times New Roman" w:eastAsia="宋体" w:cs="Times New Roman"/>
          <w:kern w:val="2"/>
          <w:sz w:val="24"/>
          <w:szCs w:val="24"/>
          <w:lang w:val="en-US" w:eastAsia="zh-CN" w:bidi="ar-SA"/>
        </w:rPr>
        <w:t>..........................................................................................7</w:t>
      </w:r>
    </w:p>
    <w:p>
      <w:pPr>
        <w:pStyle w:val="8"/>
        <w:adjustRightInd w:val="0"/>
        <w:snapToGrid w:val="0"/>
        <w:spacing w:line="440" w:lineRule="exact"/>
        <w:jc w:val="left"/>
        <w:rPr>
          <w:rFonts w:hint="default" w:ascii="仿宋" w:hAnsi="仿宋" w:eastAsia="宋体"/>
          <w:sz w:val="24"/>
          <w:lang w:val="en-US" w:eastAsia="zh-CN"/>
        </w:rPr>
      </w:pPr>
      <w:r>
        <w:rPr>
          <w:rFonts w:hint="eastAsia"/>
          <w:sz w:val="24"/>
        </w:rPr>
        <w:t>一、收入支出决算总体情况说明</w:t>
      </w:r>
      <w:r>
        <w:rPr>
          <w:rFonts w:hint="eastAsia"/>
          <w:sz w:val="24"/>
          <w:lang w:val="en-US" w:eastAsia="zh-CN"/>
        </w:rPr>
        <w:t>...............................................................................7</w:t>
      </w:r>
    </w:p>
    <w:p>
      <w:pPr>
        <w:pStyle w:val="8"/>
        <w:adjustRightInd w:val="0"/>
        <w:snapToGrid w:val="0"/>
        <w:spacing w:line="440" w:lineRule="exact"/>
        <w:jc w:val="left"/>
        <w:rPr>
          <w:rFonts w:hint="default" w:ascii="仿宋" w:hAnsi="仿宋" w:eastAsia="宋体"/>
          <w:sz w:val="24"/>
          <w:lang w:val="en-US" w:eastAsia="zh-CN"/>
        </w:rPr>
      </w:pPr>
      <w:r>
        <w:rPr>
          <w:rFonts w:hint="eastAsia"/>
          <w:sz w:val="24"/>
        </w:rPr>
        <w:t>二、收入决算情况说明</w:t>
      </w:r>
      <w:r>
        <w:rPr>
          <w:rFonts w:hint="eastAsia"/>
          <w:sz w:val="24"/>
          <w:lang w:val="en-US" w:eastAsia="zh-CN"/>
        </w:rPr>
        <w:t>...............................................................................................7</w:t>
      </w:r>
    </w:p>
    <w:p>
      <w:pPr>
        <w:pStyle w:val="8"/>
        <w:adjustRightInd w:val="0"/>
        <w:snapToGrid w:val="0"/>
        <w:spacing w:line="440" w:lineRule="exact"/>
        <w:jc w:val="left"/>
        <w:rPr>
          <w:rFonts w:hint="default" w:ascii="仿宋" w:hAnsi="仿宋" w:eastAsia="宋体"/>
          <w:sz w:val="24"/>
          <w:lang w:val="en-US" w:eastAsia="zh-CN"/>
        </w:rPr>
      </w:pPr>
      <w:r>
        <w:rPr>
          <w:rFonts w:hint="eastAsia"/>
          <w:sz w:val="24"/>
        </w:rPr>
        <w:t>三、支出决算情况说明</w:t>
      </w:r>
      <w:r>
        <w:rPr>
          <w:rFonts w:hint="eastAsia"/>
          <w:sz w:val="24"/>
          <w:lang w:val="en-US" w:eastAsia="zh-CN"/>
        </w:rPr>
        <w:t>...............................................................................................8</w:t>
      </w:r>
    </w:p>
    <w:p>
      <w:pPr>
        <w:pStyle w:val="8"/>
        <w:adjustRightInd w:val="0"/>
        <w:snapToGrid w:val="0"/>
        <w:spacing w:line="440" w:lineRule="exact"/>
        <w:jc w:val="left"/>
        <w:rPr>
          <w:rFonts w:hint="default" w:ascii="仿宋" w:hAnsi="仿宋" w:eastAsia="宋体"/>
          <w:sz w:val="24"/>
          <w:lang w:val="en-US" w:eastAsia="zh-CN"/>
        </w:rPr>
      </w:pPr>
      <w:r>
        <w:rPr>
          <w:rFonts w:hint="eastAsia"/>
          <w:sz w:val="24"/>
        </w:rPr>
        <w:t>四、财政拨款收入支出决算总体情况说明</w:t>
      </w:r>
      <w:r>
        <w:rPr>
          <w:rFonts w:hint="eastAsia"/>
          <w:sz w:val="24"/>
          <w:lang w:val="en-US" w:eastAsia="zh-CN"/>
        </w:rPr>
        <w:t>...............................................................8</w:t>
      </w:r>
    </w:p>
    <w:p>
      <w:pPr>
        <w:pStyle w:val="8"/>
        <w:adjustRightInd w:val="0"/>
        <w:snapToGrid w:val="0"/>
        <w:spacing w:line="440" w:lineRule="exact"/>
        <w:jc w:val="left"/>
        <w:rPr>
          <w:rFonts w:hint="default" w:ascii="仿宋" w:hAnsi="仿宋" w:eastAsia="宋体"/>
          <w:sz w:val="24"/>
          <w:lang w:val="en-US" w:eastAsia="zh-CN"/>
        </w:rPr>
      </w:pPr>
      <w:r>
        <w:rPr>
          <w:rFonts w:hint="eastAsia"/>
          <w:sz w:val="24"/>
        </w:rPr>
        <w:t>五、一般公共预算财政拨款支出决算情况说明</w:t>
      </w:r>
      <w:r>
        <w:rPr>
          <w:rFonts w:hint="eastAsia"/>
          <w:sz w:val="24"/>
          <w:lang w:val="en-US" w:eastAsia="zh-CN"/>
        </w:rPr>
        <w:t>.......................................................9</w:t>
      </w:r>
    </w:p>
    <w:p>
      <w:pPr>
        <w:pStyle w:val="8"/>
        <w:adjustRightInd w:val="0"/>
        <w:snapToGrid w:val="0"/>
        <w:spacing w:line="440" w:lineRule="exact"/>
        <w:jc w:val="left"/>
        <w:rPr>
          <w:rFonts w:hint="default" w:ascii="仿宋" w:hAnsi="仿宋" w:eastAsia="宋体"/>
          <w:sz w:val="24"/>
          <w:lang w:val="en-US" w:eastAsia="zh-CN"/>
        </w:rPr>
      </w:pPr>
      <w:r>
        <w:rPr>
          <w:rFonts w:hint="eastAsia"/>
          <w:sz w:val="24"/>
        </w:rPr>
        <w:t>六、一般公共预算财政拨款基本支出决算情况说明</w:t>
      </w:r>
      <w:r>
        <w:rPr>
          <w:rFonts w:hint="eastAsia"/>
          <w:sz w:val="24"/>
          <w:lang w:val="en-US" w:eastAsia="zh-CN"/>
        </w:rPr>
        <w:t>..............................................12</w:t>
      </w:r>
    </w:p>
    <w:p>
      <w:pPr>
        <w:pStyle w:val="8"/>
        <w:adjustRightInd w:val="0"/>
        <w:snapToGrid w:val="0"/>
        <w:spacing w:line="440" w:lineRule="exact"/>
        <w:jc w:val="left"/>
        <w:rPr>
          <w:rFonts w:hint="default" w:ascii="仿宋" w:hAnsi="仿宋" w:eastAsia="宋体"/>
          <w:sz w:val="24"/>
          <w:lang w:val="en-US" w:eastAsia="zh-CN"/>
        </w:rPr>
      </w:pPr>
      <w:r>
        <w:rPr>
          <w:rFonts w:hint="eastAsia"/>
          <w:sz w:val="24"/>
        </w:rPr>
        <w:t>七、</w:t>
      </w:r>
      <w:r>
        <w:rPr>
          <w:sz w:val="24"/>
        </w:rPr>
        <w:t>“</w:t>
      </w:r>
      <w:r>
        <w:rPr>
          <w:rFonts w:hint="eastAsia"/>
          <w:sz w:val="24"/>
        </w:rPr>
        <w:t>三公”经费财政拨款支出决算情况说明</w:t>
      </w:r>
      <w:r>
        <w:rPr>
          <w:rFonts w:hint="eastAsia"/>
          <w:sz w:val="24"/>
          <w:lang w:val="en-US" w:eastAsia="zh-CN"/>
        </w:rPr>
        <w:t>........................................................13</w:t>
      </w:r>
    </w:p>
    <w:p>
      <w:pPr>
        <w:pStyle w:val="8"/>
        <w:adjustRightInd w:val="0"/>
        <w:snapToGrid w:val="0"/>
        <w:spacing w:line="440" w:lineRule="exact"/>
        <w:jc w:val="left"/>
        <w:rPr>
          <w:rFonts w:hint="default" w:ascii="仿宋" w:hAnsi="仿宋" w:eastAsia="宋体"/>
          <w:sz w:val="24"/>
          <w:lang w:val="en-US" w:eastAsia="zh-CN"/>
        </w:rPr>
      </w:pPr>
      <w:r>
        <w:rPr>
          <w:rFonts w:hint="eastAsia"/>
          <w:sz w:val="24"/>
        </w:rPr>
        <w:t>八、政府性基金预算支出决算情况说明</w:t>
      </w:r>
      <w:r>
        <w:rPr>
          <w:rFonts w:hint="eastAsia"/>
          <w:sz w:val="24"/>
          <w:lang w:val="en-US" w:eastAsia="zh-CN"/>
        </w:rPr>
        <w:t>..................................................................14</w:t>
      </w:r>
    </w:p>
    <w:p>
      <w:pPr>
        <w:pStyle w:val="8"/>
        <w:adjustRightInd w:val="0"/>
        <w:snapToGrid w:val="0"/>
        <w:spacing w:line="440" w:lineRule="exact"/>
        <w:ind w:leftChars="0"/>
        <w:jc w:val="left"/>
        <w:rPr>
          <w:rFonts w:hint="default" w:ascii="仿宋" w:hAnsi="仿宋" w:eastAsia="宋体"/>
          <w:sz w:val="24"/>
          <w:lang w:val="en-US" w:eastAsia="zh-CN"/>
        </w:rPr>
      </w:pPr>
      <w:r>
        <w:rPr>
          <w:rFonts w:hint="eastAsia" w:ascii="仿宋" w:hAnsi="仿宋" w:eastAsia="仿宋"/>
          <w:sz w:val="24"/>
        </w:rPr>
        <w:t>九、</w:t>
      </w:r>
      <w:r>
        <w:rPr>
          <w:sz w:val="24"/>
        </w:rPr>
        <w:t xml:space="preserve"> </w:t>
      </w:r>
      <w:r>
        <w:rPr>
          <w:rFonts w:hint="eastAsia"/>
          <w:sz w:val="24"/>
        </w:rPr>
        <w:t>国有资本经营预算支出决算情况说明</w:t>
      </w:r>
      <w:r>
        <w:rPr>
          <w:rFonts w:hint="eastAsia"/>
          <w:sz w:val="24"/>
          <w:lang w:val="en-US" w:eastAsia="zh-CN"/>
        </w:rPr>
        <w:t>............................................................14</w:t>
      </w:r>
    </w:p>
    <w:p>
      <w:pPr>
        <w:adjustRightInd w:val="0"/>
        <w:snapToGrid w:val="0"/>
        <w:spacing w:line="440" w:lineRule="exact"/>
        <w:ind w:firstLine="480" w:firstLineChars="200"/>
        <w:jc w:val="left"/>
        <w:rPr>
          <w:rFonts w:hint="default" w:ascii="仿宋" w:hAnsi="仿宋" w:eastAsia="宋体"/>
          <w:sz w:val="24"/>
          <w:lang w:val="en-US" w:eastAsia="zh-CN"/>
        </w:rPr>
      </w:pPr>
      <w:r>
        <w:rPr>
          <w:rStyle w:val="13"/>
          <w:rFonts w:hint="eastAsia" w:ascii="仿宋" w:hAnsi="仿宋" w:eastAsia="仿宋"/>
          <w:color w:val="000000"/>
          <w:sz w:val="24"/>
          <w:u w:val="none"/>
        </w:rPr>
        <w:t>十、</w:t>
      </w:r>
      <w:r>
        <w:rPr>
          <w:rFonts w:hint="eastAsia"/>
          <w:sz w:val="24"/>
        </w:rPr>
        <w:t>其他重要事项的情况说明</w:t>
      </w:r>
      <w:r>
        <w:rPr>
          <w:rFonts w:hint="eastAsia"/>
          <w:sz w:val="24"/>
          <w:lang w:val="en-US" w:eastAsia="zh-CN"/>
        </w:rPr>
        <w:t>.................................................................................15</w:t>
      </w:r>
    </w:p>
    <w:p>
      <w:pPr>
        <w:pStyle w:val="7"/>
        <w:adjustRightInd w:val="0"/>
        <w:snapToGrid w:val="0"/>
        <w:spacing w:before="0" w:line="440" w:lineRule="exact"/>
        <w:jc w:val="left"/>
        <w:rPr>
          <w:rFonts w:hint="default" w:eastAsia="仿宋"/>
          <w:sz w:val="24"/>
          <w:szCs w:val="24"/>
          <w:lang w:val="en-US" w:eastAsia="zh-CN"/>
        </w:rPr>
      </w:pPr>
      <w:r>
        <w:rPr>
          <w:rFonts w:hint="eastAsia"/>
          <w:sz w:val="24"/>
        </w:rPr>
        <w:t>第三部分</w:t>
      </w:r>
      <w:r>
        <w:rPr>
          <w:sz w:val="24"/>
        </w:rPr>
        <w:t xml:space="preserve"> </w:t>
      </w:r>
      <w:r>
        <w:rPr>
          <w:rFonts w:hint="eastAsia"/>
          <w:sz w:val="24"/>
        </w:rPr>
        <w:t>名词解释</w:t>
      </w:r>
      <w:r>
        <w:rPr>
          <w:rFonts w:hint="eastAsia" w:ascii="Times New Roman" w:hAnsi="Times New Roman" w:eastAsia="宋体" w:cs="Times New Roman"/>
          <w:kern w:val="2"/>
          <w:sz w:val="24"/>
          <w:szCs w:val="24"/>
          <w:lang w:val="en-US" w:eastAsia="zh-CN" w:bidi="ar-SA"/>
        </w:rPr>
        <w:t>...........................................................................................................26</w:t>
      </w:r>
    </w:p>
    <w:p>
      <w:pPr>
        <w:pStyle w:val="7"/>
        <w:adjustRightInd w:val="0"/>
        <w:snapToGrid w:val="0"/>
        <w:spacing w:before="0" w:line="440" w:lineRule="exact"/>
        <w:jc w:val="left"/>
        <w:rPr>
          <w:rFonts w:hint="default" w:eastAsia="仿宋"/>
          <w:sz w:val="24"/>
          <w:szCs w:val="24"/>
          <w:lang w:val="en-US" w:eastAsia="zh-CN"/>
        </w:rPr>
      </w:pPr>
      <w:r>
        <w:rPr>
          <w:rFonts w:hint="eastAsia"/>
          <w:sz w:val="24"/>
        </w:rPr>
        <w:t>第四部分</w:t>
      </w:r>
      <w:r>
        <w:rPr>
          <w:sz w:val="24"/>
        </w:rPr>
        <w:t xml:space="preserve"> </w:t>
      </w:r>
      <w:r>
        <w:rPr>
          <w:rFonts w:hint="eastAsia"/>
          <w:sz w:val="24"/>
        </w:rPr>
        <w:t>附件</w:t>
      </w:r>
      <w:r>
        <w:rPr>
          <w:rFonts w:hint="eastAsia" w:ascii="Times New Roman" w:hAnsi="Times New Roman" w:eastAsia="宋体" w:cs="Times New Roman"/>
          <w:kern w:val="2"/>
          <w:sz w:val="24"/>
          <w:szCs w:val="24"/>
          <w:lang w:val="en-US" w:eastAsia="zh-CN" w:bidi="ar-SA"/>
        </w:rPr>
        <w:t>...................................................................................................................34</w:t>
      </w:r>
    </w:p>
    <w:p>
      <w:pPr>
        <w:pStyle w:val="8"/>
        <w:adjustRightInd w:val="0"/>
        <w:snapToGrid w:val="0"/>
        <w:spacing w:line="440" w:lineRule="exact"/>
        <w:jc w:val="left"/>
        <w:rPr>
          <w:rFonts w:hint="default" w:ascii="仿宋" w:hAnsi="仿宋" w:eastAsia="宋体"/>
          <w:sz w:val="24"/>
          <w:lang w:val="en-US" w:eastAsia="zh-CN"/>
        </w:rPr>
      </w:pPr>
      <w:r>
        <w:rPr>
          <w:rFonts w:hint="eastAsia"/>
          <w:sz w:val="24"/>
        </w:rPr>
        <w:t>附件</w:t>
      </w:r>
      <w:r>
        <w:rPr>
          <w:sz w:val="24"/>
        </w:rPr>
        <w:t>1</w:t>
      </w:r>
      <w:r>
        <w:rPr>
          <w:rFonts w:hint="eastAsia"/>
          <w:sz w:val="24"/>
          <w:lang w:val="en-US" w:eastAsia="zh-CN"/>
        </w:rPr>
        <w:t>...........................................................................................................................34</w:t>
      </w:r>
    </w:p>
    <w:p>
      <w:pPr>
        <w:pStyle w:val="8"/>
        <w:adjustRightInd w:val="0"/>
        <w:snapToGrid w:val="0"/>
        <w:spacing w:line="440" w:lineRule="exact"/>
        <w:jc w:val="left"/>
        <w:rPr>
          <w:rFonts w:hint="default" w:eastAsia="宋体"/>
          <w:sz w:val="24"/>
          <w:lang w:val="en-US" w:eastAsia="zh-CN"/>
        </w:rPr>
      </w:pPr>
      <w:r>
        <w:rPr>
          <w:rFonts w:hint="eastAsia"/>
          <w:sz w:val="24"/>
        </w:rPr>
        <w:t>附件</w:t>
      </w:r>
      <w:r>
        <w:rPr>
          <w:sz w:val="24"/>
        </w:rPr>
        <w:t>2</w:t>
      </w:r>
      <w:r>
        <w:rPr>
          <w:rFonts w:hint="eastAsia"/>
          <w:sz w:val="24"/>
          <w:lang w:val="en-US" w:eastAsia="zh-CN"/>
        </w:rPr>
        <w:t>...........................................................................................................................38</w:t>
      </w:r>
    </w:p>
    <w:p>
      <w:pPr>
        <w:pStyle w:val="8"/>
        <w:adjustRightInd w:val="0"/>
        <w:snapToGrid w:val="0"/>
        <w:spacing w:line="440" w:lineRule="exact"/>
        <w:jc w:val="left"/>
        <w:rPr>
          <w:rFonts w:hint="default" w:eastAsia="宋体"/>
          <w:sz w:val="24"/>
          <w:lang w:val="en-US" w:eastAsia="zh-CN"/>
        </w:rPr>
      </w:pPr>
      <w:r>
        <w:rPr>
          <w:rFonts w:hint="eastAsia"/>
          <w:sz w:val="24"/>
        </w:rPr>
        <w:t>附件</w:t>
      </w:r>
      <w:r>
        <w:rPr>
          <w:rFonts w:hint="eastAsia"/>
          <w:sz w:val="24"/>
          <w:lang w:val="en-US" w:eastAsia="zh-CN"/>
        </w:rPr>
        <w:t>3...........................................................................................................................40</w:t>
      </w:r>
    </w:p>
    <w:p>
      <w:pPr>
        <w:pStyle w:val="8"/>
        <w:adjustRightInd w:val="0"/>
        <w:snapToGrid w:val="0"/>
        <w:spacing w:line="440" w:lineRule="exact"/>
        <w:jc w:val="left"/>
        <w:rPr>
          <w:rFonts w:hint="default" w:eastAsia="宋体"/>
          <w:sz w:val="24"/>
          <w:lang w:val="en-US" w:eastAsia="zh-CN"/>
        </w:rPr>
      </w:pPr>
      <w:r>
        <w:rPr>
          <w:rFonts w:hint="eastAsia"/>
          <w:sz w:val="24"/>
        </w:rPr>
        <w:t>附件</w:t>
      </w:r>
      <w:r>
        <w:rPr>
          <w:rFonts w:hint="eastAsia"/>
          <w:sz w:val="24"/>
          <w:lang w:val="en-US" w:eastAsia="zh-CN"/>
        </w:rPr>
        <w:t>4...........................................................................................................................42</w:t>
      </w:r>
    </w:p>
    <w:p>
      <w:pPr>
        <w:pStyle w:val="8"/>
        <w:adjustRightInd w:val="0"/>
        <w:snapToGrid w:val="0"/>
        <w:spacing w:line="440" w:lineRule="exact"/>
        <w:jc w:val="left"/>
        <w:rPr>
          <w:rFonts w:hint="default" w:eastAsia="宋体"/>
          <w:sz w:val="24"/>
          <w:lang w:val="en-US" w:eastAsia="zh-CN"/>
        </w:rPr>
      </w:pPr>
      <w:r>
        <w:rPr>
          <w:rFonts w:hint="eastAsia"/>
          <w:sz w:val="24"/>
        </w:rPr>
        <w:t>附件</w:t>
      </w:r>
      <w:r>
        <w:rPr>
          <w:rFonts w:hint="eastAsia"/>
          <w:sz w:val="24"/>
          <w:lang w:val="en-US" w:eastAsia="zh-CN"/>
        </w:rPr>
        <w:t>5...........................................................................................................................44</w:t>
      </w:r>
    </w:p>
    <w:p>
      <w:pPr>
        <w:pStyle w:val="8"/>
        <w:adjustRightInd w:val="0"/>
        <w:snapToGrid w:val="0"/>
        <w:spacing w:line="440" w:lineRule="exact"/>
        <w:jc w:val="left"/>
        <w:rPr>
          <w:rFonts w:hint="default" w:eastAsia="宋体"/>
          <w:sz w:val="24"/>
          <w:lang w:val="en-US" w:eastAsia="zh-CN"/>
        </w:rPr>
      </w:pPr>
      <w:r>
        <w:rPr>
          <w:rFonts w:hint="eastAsia"/>
          <w:sz w:val="24"/>
        </w:rPr>
        <w:t>附件</w:t>
      </w:r>
      <w:r>
        <w:rPr>
          <w:rFonts w:hint="eastAsia"/>
          <w:sz w:val="24"/>
          <w:lang w:val="en-US" w:eastAsia="zh-CN"/>
        </w:rPr>
        <w:t>6...........................................................................................................................46</w:t>
      </w:r>
    </w:p>
    <w:p>
      <w:pPr>
        <w:pStyle w:val="7"/>
        <w:adjustRightInd w:val="0"/>
        <w:snapToGrid w:val="0"/>
        <w:spacing w:before="0" w:line="440" w:lineRule="exact"/>
        <w:jc w:val="left"/>
        <w:rPr>
          <w:rFonts w:hint="default" w:ascii="Times New Roman" w:hAnsi="Times New Roman" w:eastAsia="宋体" w:cs="Times New Roman"/>
          <w:kern w:val="2"/>
          <w:sz w:val="24"/>
          <w:szCs w:val="24"/>
          <w:lang w:val="en-US" w:eastAsia="zh-CN" w:bidi="ar-SA"/>
        </w:rPr>
      </w:pPr>
      <w:r>
        <w:rPr>
          <w:rFonts w:hint="eastAsia"/>
          <w:sz w:val="24"/>
        </w:rPr>
        <w:t>第五部分</w:t>
      </w:r>
      <w:r>
        <w:rPr>
          <w:sz w:val="24"/>
        </w:rPr>
        <w:t xml:space="preserve"> </w:t>
      </w:r>
      <w:r>
        <w:rPr>
          <w:rFonts w:hint="eastAsia"/>
          <w:sz w:val="24"/>
        </w:rPr>
        <w:t>附表</w:t>
      </w:r>
      <w:r>
        <w:rPr>
          <w:rFonts w:hint="eastAsia" w:ascii="Times New Roman" w:hAnsi="Times New Roman" w:eastAsia="宋体" w:cs="Times New Roman"/>
          <w:kern w:val="2"/>
          <w:sz w:val="24"/>
          <w:szCs w:val="24"/>
          <w:lang w:val="en-US" w:eastAsia="zh-CN" w:bidi="ar-SA"/>
        </w:rPr>
        <w:t>...................................................................................................................49</w:t>
      </w:r>
    </w:p>
    <w:p>
      <w:pPr>
        <w:pStyle w:val="8"/>
        <w:adjustRightInd w:val="0"/>
        <w:snapToGrid w:val="0"/>
        <w:spacing w:line="440" w:lineRule="exact"/>
        <w:jc w:val="left"/>
        <w:rPr>
          <w:rFonts w:hint="default" w:ascii="仿宋" w:hAnsi="仿宋" w:eastAsia="宋体"/>
          <w:sz w:val="24"/>
          <w:lang w:val="en-US" w:eastAsia="zh-CN"/>
        </w:rPr>
      </w:pPr>
      <w:r>
        <w:rPr>
          <w:rFonts w:hint="eastAsia" w:ascii="仿宋" w:hAnsi="仿宋" w:eastAsia="仿宋"/>
          <w:sz w:val="24"/>
        </w:rPr>
        <w:t>一、</w:t>
      </w:r>
      <w:r>
        <w:rPr>
          <w:rFonts w:hint="eastAsia"/>
          <w:sz w:val="24"/>
        </w:rPr>
        <w:t>收入支出决算总表</w:t>
      </w:r>
      <w:r>
        <w:rPr>
          <w:rFonts w:hint="eastAsia"/>
          <w:sz w:val="24"/>
          <w:lang w:val="en-US" w:eastAsia="zh-CN"/>
        </w:rPr>
        <w:t>..............................................................................................49</w:t>
      </w:r>
    </w:p>
    <w:p>
      <w:pPr>
        <w:pStyle w:val="8"/>
        <w:adjustRightInd w:val="0"/>
        <w:snapToGrid w:val="0"/>
        <w:spacing w:line="440" w:lineRule="exact"/>
        <w:jc w:val="left"/>
        <w:rPr>
          <w:rFonts w:hint="default" w:ascii="仿宋" w:hAnsi="仿宋" w:eastAsia="宋体"/>
          <w:sz w:val="24"/>
          <w:lang w:val="en-US" w:eastAsia="zh-CN"/>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r>
        <w:rPr>
          <w:rFonts w:hint="eastAsia"/>
          <w:sz w:val="24"/>
          <w:lang w:val="en-US" w:eastAsia="zh-CN"/>
        </w:rPr>
        <w:t>..........................................................................................................49</w:t>
      </w:r>
    </w:p>
    <w:p>
      <w:pPr>
        <w:pStyle w:val="8"/>
        <w:adjustRightInd w:val="0"/>
        <w:snapToGrid w:val="0"/>
        <w:spacing w:line="440" w:lineRule="exact"/>
        <w:jc w:val="left"/>
        <w:rPr>
          <w:rFonts w:hint="default" w:ascii="仿宋" w:hAnsi="仿宋" w:eastAsia="宋体"/>
          <w:sz w:val="24"/>
          <w:lang w:val="en-US" w:eastAsia="zh-CN"/>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r>
        <w:rPr>
          <w:rFonts w:hint="eastAsia"/>
          <w:sz w:val="24"/>
          <w:lang w:val="en-US" w:eastAsia="zh-CN"/>
        </w:rPr>
        <w:t>.........................................................................................................49</w:t>
      </w:r>
    </w:p>
    <w:p>
      <w:pPr>
        <w:pStyle w:val="8"/>
        <w:adjustRightInd w:val="0"/>
        <w:snapToGrid w:val="0"/>
        <w:spacing w:line="440" w:lineRule="exact"/>
        <w:jc w:val="left"/>
        <w:rPr>
          <w:rFonts w:hint="default" w:ascii="仿宋" w:hAnsi="仿宋" w:eastAsia="宋体"/>
          <w:sz w:val="24"/>
          <w:lang w:val="en-US" w:eastAsia="zh-CN"/>
        </w:rPr>
      </w:pPr>
      <w:r>
        <w:rPr>
          <w:rFonts w:hint="eastAsia" w:ascii="仿宋" w:hAnsi="仿宋" w:eastAsia="仿宋"/>
          <w:sz w:val="24"/>
        </w:rPr>
        <w:t>四、</w:t>
      </w:r>
      <w:r>
        <w:rPr>
          <w:rFonts w:hint="eastAsia"/>
          <w:sz w:val="24"/>
        </w:rPr>
        <w:t>财政拨款收入支出决算总表</w:t>
      </w:r>
      <w:r>
        <w:rPr>
          <w:rFonts w:hint="eastAsia"/>
          <w:sz w:val="24"/>
          <w:lang w:val="en-US" w:eastAsia="zh-CN"/>
        </w:rPr>
        <w:t>.............................................................................49</w:t>
      </w:r>
    </w:p>
    <w:p>
      <w:pPr>
        <w:pStyle w:val="8"/>
        <w:adjustRightInd w:val="0"/>
        <w:snapToGrid w:val="0"/>
        <w:spacing w:line="440" w:lineRule="exact"/>
        <w:jc w:val="left"/>
        <w:rPr>
          <w:rFonts w:hint="default"/>
          <w:sz w:val="24"/>
          <w:lang w:val="en-US" w:eastAsia="zh-CN"/>
        </w:rPr>
      </w:pPr>
      <w:r>
        <w:rPr>
          <w:rFonts w:hint="eastAsia" w:ascii="仿宋" w:hAnsi="仿宋" w:eastAsia="仿宋"/>
          <w:sz w:val="24"/>
        </w:rPr>
        <w:t>五、财政拨款支出决算明细表</w:t>
      </w:r>
      <w:r>
        <w:rPr>
          <w:rFonts w:hint="eastAsia"/>
          <w:sz w:val="24"/>
          <w:lang w:val="en-US" w:eastAsia="zh-CN"/>
        </w:rPr>
        <w:t>.................................................................................49</w:t>
      </w:r>
    </w:p>
    <w:p>
      <w:pPr>
        <w:pStyle w:val="8"/>
        <w:adjustRightInd w:val="0"/>
        <w:snapToGrid w:val="0"/>
        <w:spacing w:line="440" w:lineRule="exact"/>
        <w:jc w:val="left"/>
        <w:rPr>
          <w:rFonts w:hint="default" w:ascii="仿宋" w:hAnsi="仿宋" w:eastAsia="宋体"/>
          <w:sz w:val="24"/>
          <w:lang w:val="en-US" w:eastAsia="zh-CN"/>
        </w:rPr>
      </w:pPr>
      <w:r>
        <w:rPr>
          <w:rFonts w:hint="eastAsia" w:ascii="仿宋" w:hAnsi="仿宋" w:eastAsia="仿宋"/>
          <w:sz w:val="24"/>
        </w:rPr>
        <w:t>六、</w:t>
      </w:r>
      <w:r>
        <w:rPr>
          <w:rFonts w:hint="eastAsia"/>
          <w:sz w:val="24"/>
        </w:rPr>
        <w:t>一般公共预算财政拨款支出决算表</w:t>
      </w:r>
      <w:r>
        <w:rPr>
          <w:rFonts w:hint="eastAsia"/>
          <w:sz w:val="24"/>
          <w:lang w:val="en-US" w:eastAsia="zh-CN"/>
        </w:rPr>
        <w:t>.................................................................49</w:t>
      </w:r>
    </w:p>
    <w:p>
      <w:pPr>
        <w:pStyle w:val="8"/>
        <w:adjustRightInd w:val="0"/>
        <w:snapToGrid w:val="0"/>
        <w:spacing w:line="440" w:lineRule="exact"/>
        <w:jc w:val="left"/>
        <w:rPr>
          <w:rFonts w:hint="default" w:ascii="仿宋" w:hAnsi="仿宋" w:eastAsia="宋体"/>
          <w:sz w:val="24"/>
          <w:lang w:val="en-US" w:eastAsia="zh-CN"/>
        </w:rPr>
      </w:pPr>
      <w:r>
        <w:rPr>
          <w:rFonts w:hint="eastAsia" w:ascii="仿宋" w:hAnsi="仿宋" w:eastAsia="仿宋"/>
          <w:sz w:val="24"/>
        </w:rPr>
        <w:t>七、</w:t>
      </w:r>
      <w:r>
        <w:rPr>
          <w:rFonts w:hint="eastAsia"/>
          <w:sz w:val="24"/>
        </w:rPr>
        <w:t>一般公共预算财政拨款支出决算明细表</w:t>
      </w:r>
      <w:r>
        <w:rPr>
          <w:rFonts w:hint="eastAsia"/>
          <w:sz w:val="24"/>
          <w:lang w:val="en-US" w:eastAsia="zh-CN"/>
        </w:rPr>
        <w:t>.........................................................49</w:t>
      </w:r>
    </w:p>
    <w:p>
      <w:pPr>
        <w:pStyle w:val="8"/>
        <w:adjustRightInd w:val="0"/>
        <w:snapToGrid w:val="0"/>
        <w:spacing w:line="440" w:lineRule="exact"/>
        <w:jc w:val="left"/>
        <w:rPr>
          <w:rFonts w:hint="default" w:ascii="仿宋" w:hAnsi="仿宋" w:eastAsia="宋体"/>
          <w:sz w:val="24"/>
          <w:lang w:val="en-US" w:eastAsia="zh-CN"/>
        </w:rPr>
      </w:pPr>
      <w:r>
        <w:rPr>
          <w:rFonts w:hint="eastAsia" w:ascii="仿宋" w:hAnsi="仿宋" w:eastAsia="仿宋"/>
          <w:sz w:val="24"/>
        </w:rPr>
        <w:t>八、</w:t>
      </w:r>
      <w:r>
        <w:rPr>
          <w:rFonts w:hint="eastAsia"/>
          <w:sz w:val="24"/>
        </w:rPr>
        <w:t>一般公共预算财政拨款基本支出决算表</w:t>
      </w:r>
      <w:r>
        <w:rPr>
          <w:rFonts w:hint="eastAsia"/>
          <w:sz w:val="24"/>
          <w:lang w:val="en-US" w:eastAsia="zh-CN"/>
        </w:rPr>
        <w:t>.........................................................49</w:t>
      </w:r>
    </w:p>
    <w:p>
      <w:pPr>
        <w:pStyle w:val="8"/>
        <w:adjustRightInd w:val="0"/>
        <w:snapToGrid w:val="0"/>
        <w:spacing w:line="440" w:lineRule="exact"/>
        <w:jc w:val="left"/>
        <w:rPr>
          <w:rFonts w:hint="default" w:ascii="仿宋" w:hAnsi="仿宋" w:eastAsia="宋体"/>
          <w:sz w:val="24"/>
          <w:lang w:val="en-US" w:eastAsia="zh-CN"/>
        </w:rPr>
      </w:pPr>
      <w:r>
        <w:rPr>
          <w:rFonts w:hint="eastAsia" w:ascii="仿宋" w:hAnsi="仿宋" w:eastAsia="仿宋"/>
          <w:sz w:val="24"/>
        </w:rPr>
        <w:t>九、</w:t>
      </w:r>
      <w:r>
        <w:rPr>
          <w:rFonts w:hint="eastAsia"/>
          <w:sz w:val="24"/>
        </w:rPr>
        <w:t>一般公共预算财政拨款项目支出决算表</w:t>
      </w:r>
      <w:r>
        <w:rPr>
          <w:rFonts w:hint="eastAsia"/>
          <w:sz w:val="24"/>
          <w:lang w:val="en-US" w:eastAsia="zh-CN"/>
        </w:rPr>
        <w:t>.........................................................49</w:t>
      </w:r>
    </w:p>
    <w:p>
      <w:pPr>
        <w:pStyle w:val="8"/>
        <w:adjustRightInd w:val="0"/>
        <w:snapToGrid w:val="0"/>
        <w:spacing w:line="440" w:lineRule="exact"/>
        <w:jc w:val="left"/>
        <w:rPr>
          <w:rFonts w:hint="default" w:ascii="仿宋" w:hAnsi="仿宋" w:eastAsia="宋体"/>
          <w:sz w:val="24"/>
          <w:lang w:val="en-US" w:eastAsia="zh-CN"/>
        </w:rPr>
      </w:pPr>
      <w:r>
        <w:rPr>
          <w:rFonts w:hint="eastAsia" w:ascii="仿宋" w:hAnsi="仿宋" w:eastAsia="仿宋"/>
          <w:sz w:val="24"/>
        </w:rPr>
        <w:t>十、</w:t>
      </w:r>
      <w:r>
        <w:rPr>
          <w:rFonts w:hint="eastAsia"/>
          <w:sz w:val="24"/>
        </w:rPr>
        <w:t>一般公共预算财政拨款“三公”经费支出决算表</w:t>
      </w:r>
      <w:r>
        <w:rPr>
          <w:rFonts w:hint="eastAsia"/>
          <w:sz w:val="24"/>
          <w:lang w:val="en-US" w:eastAsia="zh-CN"/>
        </w:rPr>
        <w:t>.........................................49</w:t>
      </w:r>
    </w:p>
    <w:p>
      <w:pPr>
        <w:pStyle w:val="8"/>
        <w:adjustRightInd w:val="0"/>
        <w:snapToGrid w:val="0"/>
        <w:spacing w:line="440" w:lineRule="exact"/>
        <w:jc w:val="left"/>
        <w:rPr>
          <w:rFonts w:hint="default" w:ascii="仿宋" w:hAnsi="仿宋" w:eastAsia="宋体"/>
          <w:sz w:val="24"/>
          <w:lang w:val="en-US" w:eastAsia="zh-CN"/>
        </w:rPr>
      </w:pPr>
      <w:r>
        <w:rPr>
          <w:rFonts w:hint="eastAsia" w:ascii="仿宋" w:hAnsi="仿宋" w:eastAsia="仿宋"/>
          <w:sz w:val="24"/>
        </w:rPr>
        <w:t>十一、</w:t>
      </w:r>
      <w:r>
        <w:rPr>
          <w:rFonts w:hint="eastAsia"/>
          <w:sz w:val="24"/>
        </w:rPr>
        <w:t>政府性基金预算财政拨款收入支出决算表</w:t>
      </w:r>
      <w:r>
        <w:rPr>
          <w:rFonts w:hint="eastAsia"/>
          <w:sz w:val="24"/>
          <w:lang w:val="en-US" w:eastAsia="zh-CN"/>
        </w:rPr>
        <w:t>.................................................49</w:t>
      </w:r>
    </w:p>
    <w:p>
      <w:pPr>
        <w:pStyle w:val="8"/>
        <w:adjustRightInd w:val="0"/>
        <w:snapToGrid w:val="0"/>
        <w:spacing w:line="440" w:lineRule="exact"/>
        <w:jc w:val="left"/>
        <w:rPr>
          <w:rFonts w:hint="default" w:ascii="仿宋" w:hAnsi="仿宋" w:eastAsia="宋体"/>
          <w:sz w:val="24"/>
          <w:lang w:val="en-US" w:eastAsia="zh-CN"/>
        </w:rPr>
      </w:pPr>
      <w:r>
        <w:rPr>
          <w:rFonts w:hint="eastAsia" w:ascii="仿宋" w:hAnsi="仿宋" w:eastAsia="仿宋"/>
          <w:sz w:val="24"/>
        </w:rPr>
        <w:t>十二、</w:t>
      </w:r>
      <w:r>
        <w:rPr>
          <w:rFonts w:hint="eastAsia"/>
          <w:sz w:val="24"/>
        </w:rPr>
        <w:t>政府性基金预算财政拨款“三公”经费支出决算表</w:t>
      </w:r>
      <w:r>
        <w:rPr>
          <w:rFonts w:hint="eastAsia"/>
          <w:sz w:val="24"/>
          <w:lang w:val="en-US" w:eastAsia="zh-CN"/>
        </w:rPr>
        <w:t>.................................49</w:t>
      </w:r>
    </w:p>
    <w:p>
      <w:pPr>
        <w:pStyle w:val="8"/>
        <w:adjustRightInd w:val="0"/>
        <w:snapToGrid w:val="0"/>
        <w:spacing w:line="440" w:lineRule="exact"/>
        <w:jc w:val="left"/>
        <w:rPr>
          <w:rFonts w:hint="default"/>
          <w:sz w:val="24"/>
          <w:lang w:val="en-US" w:eastAsia="zh-CN"/>
        </w:rPr>
      </w:pPr>
      <w:r>
        <w:rPr>
          <w:rFonts w:hint="eastAsia" w:ascii="仿宋" w:hAnsi="仿宋" w:eastAsia="仿宋"/>
          <w:sz w:val="24"/>
        </w:rPr>
        <w:t>十三、国有资本经营预算财政拨款收入支出决算表</w:t>
      </w:r>
      <w:r>
        <w:rPr>
          <w:rFonts w:hint="eastAsia"/>
          <w:sz w:val="24"/>
          <w:lang w:val="en-US" w:eastAsia="zh-CN"/>
        </w:rPr>
        <w:t>.............................................49</w:t>
      </w:r>
    </w:p>
    <w:p>
      <w:pPr>
        <w:pStyle w:val="8"/>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t>十四、国有资本经营预算财政拨款支出决算表</w:t>
      </w:r>
      <w:r>
        <w:rPr>
          <w:rFonts w:hint="eastAsia"/>
          <w:sz w:val="24"/>
          <w:lang w:val="en-US" w:eastAsia="zh-CN"/>
        </w:rPr>
        <w:t>.....................................................49</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2"/>
        <w:jc w:val="center"/>
        <w:rPr>
          <w:rStyle w:val="14"/>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1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15"/>
          <w:rFonts w:hint="eastAsia" w:ascii="黑体" w:hAnsi="黑体" w:eastAsia="黑体"/>
          <w:b w:val="0"/>
          <w:bCs w:val="0"/>
        </w:rPr>
        <w:t>本职能及主要工作</w:t>
      </w:r>
      <w:bookmarkEnd w:id="14"/>
      <w:bookmarkEnd w:id="15"/>
    </w:p>
    <w:p>
      <w:pPr>
        <w:pStyle w:val="4"/>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p>
    <w:p>
      <w:pPr>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宣传、落实好党的路线、方针、政策和国家的法律、法规，稳定农村基本经济制度，坚持依法行政，推进政务公开，加强对村民委员会的指导，提高、培育村民委员会自治能力。</w:t>
      </w:r>
    </w:p>
    <w:p>
      <w:pPr>
        <w:widowControl/>
        <w:spacing w:before="100" w:beforeAutospacing="1" w:after="100" w:afterAutospacing="1"/>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科学制</w:t>
      </w:r>
      <w:r>
        <w:rPr>
          <w:rFonts w:hint="eastAsia" w:ascii="仿宋" w:hAnsi="仿宋" w:eastAsia="仿宋"/>
          <w:color w:val="000000"/>
          <w:sz w:val="32"/>
          <w:szCs w:val="32"/>
          <w:lang w:eastAsia="zh-CN"/>
        </w:rPr>
        <w:t>定</w:t>
      </w:r>
      <w:r>
        <w:rPr>
          <w:rFonts w:hint="eastAsia" w:ascii="仿宋" w:hAnsi="仿宋" w:eastAsia="仿宋"/>
          <w:color w:val="000000"/>
          <w:sz w:val="32"/>
          <w:szCs w:val="32"/>
        </w:rPr>
        <w:t>发展规划，营造农村经济发展环境，加强农村市场监管，培育、提升市场功能，搞活市场流通，推广农业技术，完善农业社会化服务体系，引导农民发展现代农业，调整产业结构，加强农村劳动力技能培训，引导农村劳动力转移和就业，不断提高社会主义新农村建设水平。</w:t>
      </w:r>
    </w:p>
    <w:p>
      <w:pPr>
        <w:widowControl/>
        <w:spacing w:before="100" w:beforeAutospacing="1" w:after="100" w:afterAutospacing="1"/>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要坚持“立党为公、执政为民”，紧紧围绕实现和维护群众利益开展工作，突出解决人民群众最关心、最直接、最现实的利益问题。加强和巩固农村基层政权建设和民主法制建设，加强社会治安综合治理，加强对突发事件的预警和管理，建立健全各种应急机制，加强民事纠纷调解，化解农村社会矛盾，开展农村扶贫和社会救助，切实保障农民合法权益，维护农村社会稳定。</w:t>
      </w:r>
    </w:p>
    <w:p>
      <w:pPr>
        <w:widowControl/>
        <w:spacing w:before="100" w:beforeAutospacing="1" w:after="100" w:afterAutospacing="1"/>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加强民政、教育、科技、文化、卫生、计划生育、安全生产、劳动保障和乡村规划等社会管理，加强社会主义精神文明建设，做好防灾减灾工作，加强环境保护，努力改善农村人居环境，不断提高农村人口素质和农民生活质量。</w:t>
      </w:r>
    </w:p>
    <w:p>
      <w:pPr>
        <w:widowControl/>
        <w:spacing w:before="100" w:beforeAutospacing="1" w:after="100" w:afterAutospacing="1"/>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进一步发展和完善农村社会化服务体系，引导各类协会和农村专业合作经济组织发展并充分发挥其作用，发展农村社会公益事业和集体公益事业，加强农村基础设施建设，增加公共产品，提供政策、科技、市场信息和社会救济、救助服务，及时向上级党委、政府反映社情民意，进一步密切党和政府与人民群众的关系。</w:t>
      </w:r>
    </w:p>
    <w:p>
      <w:pPr>
        <w:pStyle w:val="4"/>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18"/>
      <w:bookmarkEnd w:id="19"/>
    </w:p>
    <w:p>
      <w:pPr>
        <w:pStyle w:val="4"/>
        <w:adjustRightInd w:val="0"/>
        <w:snapToGrid w:val="0"/>
        <w:spacing w:before="93" w:line="600" w:lineRule="exact"/>
        <w:ind w:firstLine="640" w:firstLineChars="200"/>
        <w:rPr>
          <w:rFonts w:ascii="仿宋" w:hAnsi="仿宋" w:eastAsia="仿宋"/>
          <w:color w:val="000000"/>
          <w:kern w:val="2"/>
          <w:sz w:val="32"/>
          <w:szCs w:val="32"/>
        </w:rPr>
      </w:pPr>
      <w:r>
        <w:rPr>
          <w:rFonts w:ascii="仿宋" w:hAnsi="仿宋" w:eastAsia="仿宋"/>
          <w:color w:val="000000"/>
          <w:kern w:val="2"/>
          <w:sz w:val="32"/>
          <w:szCs w:val="32"/>
        </w:rPr>
        <w:t>20</w:t>
      </w:r>
      <w:r>
        <w:rPr>
          <w:rFonts w:hint="eastAsia" w:ascii="仿宋" w:hAnsi="仿宋" w:eastAsia="仿宋"/>
          <w:color w:val="000000"/>
          <w:kern w:val="2"/>
          <w:sz w:val="32"/>
          <w:szCs w:val="32"/>
          <w:lang w:val="en-US" w:eastAsia="zh-CN"/>
        </w:rPr>
        <w:t>20</w:t>
      </w:r>
      <w:r>
        <w:rPr>
          <w:rFonts w:ascii="仿宋" w:hAnsi="仿宋" w:eastAsia="仿宋"/>
          <w:color w:val="000000"/>
          <w:kern w:val="2"/>
          <w:sz w:val="32"/>
          <w:szCs w:val="32"/>
        </w:rPr>
        <w:t>年，</w:t>
      </w:r>
      <w:r>
        <w:rPr>
          <w:rFonts w:hint="eastAsia" w:ascii="仿宋" w:hAnsi="仿宋" w:eastAsia="仿宋"/>
          <w:color w:val="000000"/>
          <w:kern w:val="2"/>
          <w:sz w:val="32"/>
          <w:szCs w:val="32"/>
        </w:rPr>
        <w:t>沙溪镇各单位</w:t>
      </w:r>
      <w:r>
        <w:rPr>
          <w:rFonts w:ascii="仿宋" w:hAnsi="仿宋" w:eastAsia="仿宋"/>
          <w:color w:val="000000"/>
          <w:kern w:val="2"/>
          <w:sz w:val="32"/>
          <w:szCs w:val="32"/>
        </w:rPr>
        <w:t>全面贯彻中央重大决策部署以及</w:t>
      </w:r>
      <w:r>
        <w:rPr>
          <w:rFonts w:hint="eastAsia" w:ascii="仿宋" w:hAnsi="仿宋" w:eastAsia="仿宋"/>
          <w:color w:val="000000"/>
          <w:kern w:val="2"/>
          <w:sz w:val="32"/>
          <w:szCs w:val="32"/>
        </w:rPr>
        <w:t>上级</w:t>
      </w:r>
      <w:r>
        <w:rPr>
          <w:rFonts w:ascii="仿宋" w:hAnsi="仿宋" w:eastAsia="仿宋"/>
          <w:color w:val="000000"/>
          <w:kern w:val="2"/>
          <w:sz w:val="32"/>
          <w:szCs w:val="32"/>
        </w:rPr>
        <w:t>会议精神，认真落实</w:t>
      </w:r>
      <w:r>
        <w:rPr>
          <w:rFonts w:hint="eastAsia" w:ascii="仿宋" w:hAnsi="仿宋" w:eastAsia="仿宋"/>
          <w:color w:val="000000"/>
          <w:kern w:val="2"/>
          <w:sz w:val="32"/>
          <w:szCs w:val="32"/>
        </w:rPr>
        <w:t>脱贫攻坚任务，</w:t>
      </w:r>
      <w:r>
        <w:rPr>
          <w:rFonts w:ascii="仿宋" w:hAnsi="仿宋" w:eastAsia="仿宋"/>
          <w:color w:val="000000"/>
          <w:kern w:val="2"/>
          <w:sz w:val="32"/>
          <w:szCs w:val="32"/>
        </w:rPr>
        <w:t>按照“规范、效率、廉洁”要求，围绕中心，服务大局，高效运转，圆满完成了各项工作任务，工作质量和服务效能整体提升。</w:t>
      </w:r>
      <w:r>
        <w:rPr>
          <w:rFonts w:ascii="仿宋" w:hAnsi="仿宋" w:eastAsia="仿宋"/>
          <w:color w:val="000000"/>
          <w:kern w:val="2"/>
          <w:sz w:val="32"/>
          <w:szCs w:val="32"/>
        </w:rPr>
        <w:br w:type="textWrapping"/>
      </w:r>
      <w:r>
        <w:rPr>
          <w:rFonts w:ascii="仿宋" w:hAnsi="仿宋" w:eastAsia="仿宋"/>
          <w:color w:val="000000"/>
          <w:kern w:val="2"/>
          <w:sz w:val="32"/>
          <w:szCs w:val="32"/>
        </w:rPr>
        <w:t>　　1.牢固树立“四个意识”，坚决把思想行动统一到党的十九大精神上来。一是坚决用习近平新时代中国特色社会主义思想武装头脑。二是坚决维护以习近平同志为核心的党中央权威和集中统一领导。三是坚决遵守党章各项要求。</w:t>
      </w:r>
      <w:r>
        <w:rPr>
          <w:rFonts w:ascii="仿宋" w:hAnsi="仿宋" w:eastAsia="仿宋"/>
          <w:color w:val="000000"/>
          <w:kern w:val="2"/>
          <w:sz w:val="32"/>
          <w:szCs w:val="32"/>
        </w:rPr>
        <w:br w:type="textWrapping"/>
      </w:r>
      <w:r>
        <w:rPr>
          <w:rFonts w:hint="eastAsia" w:ascii="仿宋" w:hAnsi="仿宋" w:eastAsia="仿宋"/>
          <w:color w:val="000000"/>
          <w:kern w:val="2"/>
          <w:sz w:val="32"/>
          <w:szCs w:val="32"/>
        </w:rPr>
        <w:t xml:space="preserve">    2</w:t>
      </w:r>
      <w:r>
        <w:rPr>
          <w:rFonts w:ascii="仿宋" w:hAnsi="仿宋" w:eastAsia="仿宋"/>
          <w:color w:val="000000"/>
          <w:kern w:val="2"/>
          <w:sz w:val="32"/>
          <w:szCs w:val="32"/>
        </w:rPr>
        <w:t>.加强机关党的建设，凝聚力战斗力显著增强。一是持续加强作风建设。二是着力打造高素质干部队伍。三是切实抓好机关制度和文化建设。四是大力推进机关党建工作制度化规范化。</w:t>
      </w:r>
    </w:p>
    <w:p>
      <w:pPr>
        <w:pStyle w:val="3"/>
        <w:rPr>
          <w:rStyle w:val="15"/>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15"/>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color w:val="000000"/>
          <w:kern w:val="2"/>
          <w:sz w:val="32"/>
          <w:szCs w:val="32"/>
        </w:rPr>
        <w:t>沙溪镇人民政府</w:t>
      </w:r>
      <w:r>
        <w:rPr>
          <w:rFonts w:hint="eastAsia" w:ascii="仿宋" w:hAnsi="仿宋" w:eastAsia="仿宋"/>
          <w:sz w:val="32"/>
          <w:szCs w:val="32"/>
        </w:rPr>
        <w:t>下属二级单位</w:t>
      </w:r>
      <w:r>
        <w:rPr>
          <w:rFonts w:hint="eastAsia" w:ascii="仿宋" w:hAnsi="仿宋" w:eastAsia="仿宋"/>
          <w:sz w:val="32"/>
          <w:szCs w:val="32"/>
          <w:lang w:val="en-US" w:eastAsia="zh-CN"/>
        </w:rPr>
        <w:t>26</w:t>
      </w:r>
      <w:r>
        <w:rPr>
          <w:rFonts w:hint="eastAsia" w:ascii="仿宋" w:hAnsi="仿宋" w:eastAsia="仿宋"/>
          <w:sz w:val="32"/>
          <w:szCs w:val="32"/>
        </w:rPr>
        <w:t>个，</w:t>
      </w:r>
      <w:r>
        <w:rPr>
          <w:rFonts w:hint="eastAsia" w:ascii="仿宋" w:hAnsi="仿宋" w:eastAsia="仿宋"/>
          <w:sz w:val="32"/>
          <w:szCs w:val="32"/>
          <w:lang w:val="en-US" w:eastAsia="zh-CN"/>
        </w:rPr>
        <w:t>分别是：</w:t>
      </w:r>
      <w:r>
        <w:rPr>
          <w:rFonts w:hint="eastAsia" w:ascii="仿宋" w:hAnsi="仿宋" w:eastAsia="仿宋"/>
          <w:color w:val="000000"/>
          <w:kern w:val="2"/>
          <w:sz w:val="32"/>
          <w:szCs w:val="32"/>
        </w:rPr>
        <w:t>政府机关、党委、纪委、人大、财政所、计生办、民政办行政单位7个；参照公务员法管理的事业单位0个；</w:t>
      </w:r>
      <w:r>
        <w:rPr>
          <w:rFonts w:hint="eastAsia" w:ascii="仿宋" w:hAnsi="仿宋" w:eastAsia="仿宋"/>
          <w:sz w:val="32"/>
          <w:szCs w:val="32"/>
        </w:rPr>
        <w:t>其他事业单位</w:t>
      </w:r>
      <w:r>
        <w:rPr>
          <w:rFonts w:hint="eastAsia" w:ascii="仿宋" w:hAnsi="仿宋" w:eastAsia="仿宋"/>
          <w:sz w:val="32"/>
          <w:szCs w:val="32"/>
          <w:lang w:val="en-US" w:eastAsia="zh-CN"/>
        </w:rPr>
        <w:t>包括：</w:t>
      </w:r>
      <w:r>
        <w:rPr>
          <w:rFonts w:hint="eastAsia" w:ascii="仿宋" w:hAnsi="仿宋" w:eastAsia="仿宋"/>
          <w:color w:val="000000"/>
          <w:kern w:val="2"/>
          <w:sz w:val="32"/>
          <w:szCs w:val="32"/>
        </w:rPr>
        <w:t>会计核算中心、社保办、农业综合服务站、林业站、水务建设管理站、食药站、村建站、国土站、文化站、敬老院、交管站、沙溪初级中学、沙溪镇中心小学、通江县盐井小学、</w:t>
      </w:r>
      <w:r>
        <w:rPr>
          <w:rFonts w:hint="eastAsia" w:ascii="仿宋" w:hAnsi="仿宋" w:eastAsia="仿宋"/>
          <w:color w:val="000000"/>
          <w:kern w:val="2"/>
          <w:sz w:val="32"/>
          <w:szCs w:val="32"/>
          <w:lang w:val="en-US" w:eastAsia="zh-CN"/>
        </w:rPr>
        <w:t>文胜中心小学、板凳中心小学、</w:t>
      </w:r>
      <w:r>
        <w:rPr>
          <w:rFonts w:hint="eastAsia" w:ascii="仿宋" w:hAnsi="仿宋" w:eastAsia="仿宋"/>
          <w:color w:val="000000"/>
          <w:kern w:val="2"/>
          <w:sz w:val="32"/>
          <w:szCs w:val="32"/>
        </w:rPr>
        <w:t>沙溪中心卫生院</w:t>
      </w:r>
      <w:r>
        <w:rPr>
          <w:rFonts w:hint="eastAsia" w:ascii="仿宋" w:hAnsi="仿宋" w:eastAsia="仿宋"/>
          <w:color w:val="000000"/>
          <w:kern w:val="2"/>
          <w:sz w:val="32"/>
          <w:szCs w:val="32"/>
          <w:lang w:eastAsia="zh-CN"/>
        </w:rPr>
        <w:t>、</w:t>
      </w:r>
      <w:r>
        <w:rPr>
          <w:rFonts w:hint="eastAsia" w:ascii="仿宋" w:hAnsi="仿宋" w:eastAsia="仿宋"/>
          <w:color w:val="000000"/>
          <w:kern w:val="2"/>
          <w:sz w:val="32"/>
          <w:szCs w:val="32"/>
          <w:lang w:val="en-US" w:eastAsia="zh-CN"/>
        </w:rPr>
        <w:t>文胜中心卫生院、板凳中心卫生院</w:t>
      </w:r>
      <w:r>
        <w:rPr>
          <w:rFonts w:hint="eastAsia" w:ascii="仿宋" w:hAnsi="仿宋" w:eastAsia="仿宋"/>
          <w:color w:val="000000"/>
          <w:kern w:val="2"/>
          <w:sz w:val="32"/>
          <w:szCs w:val="32"/>
        </w:rPr>
        <w:t>事业单位1</w:t>
      </w:r>
      <w:r>
        <w:rPr>
          <w:rFonts w:hint="eastAsia" w:ascii="仿宋" w:hAnsi="仿宋" w:eastAsia="仿宋"/>
          <w:color w:val="000000"/>
          <w:kern w:val="2"/>
          <w:sz w:val="32"/>
          <w:szCs w:val="32"/>
          <w:lang w:val="en-US" w:eastAsia="zh-CN"/>
        </w:rPr>
        <w:t>9</w:t>
      </w:r>
      <w:r>
        <w:rPr>
          <w:rFonts w:hint="eastAsia" w:ascii="仿宋" w:hAnsi="仿宋" w:eastAsia="仿宋"/>
          <w:color w:val="000000"/>
          <w:kern w:val="2"/>
          <w:sz w:val="32"/>
          <w:szCs w:val="32"/>
        </w:rPr>
        <w:t>个</w:t>
      </w:r>
      <w:r>
        <w:rPr>
          <w:rFonts w:hint="eastAsia" w:ascii="仿宋" w:hAnsi="仿宋" w:eastAsia="仿宋"/>
          <w:sz w:val="32"/>
          <w:szCs w:val="32"/>
        </w:rPr>
        <w:t>。</w:t>
      </w: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pStyle w:val="2"/>
        <w:ind w:right="440"/>
        <w:jc w:val="right"/>
        <w:rPr>
          <w:rStyle w:val="14"/>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ascii="黑体" w:hAnsi="黑体" w:eastAsia="黑体"/>
          <w:color w:val="000000"/>
        </w:rPr>
        <w:t xml:space="preserve"> </w:t>
      </w:r>
      <w:r>
        <w:rPr>
          <w:rStyle w:val="14"/>
          <w:rFonts w:ascii="黑体" w:hAnsi="黑体" w:eastAsia="黑体"/>
          <w:b w:val="0"/>
          <w:bCs w:val="0"/>
        </w:rPr>
        <w:t>2020</w:t>
      </w:r>
      <w:r>
        <w:rPr>
          <w:rStyle w:val="14"/>
          <w:rFonts w:hint="eastAsia" w:ascii="黑体" w:hAnsi="黑体" w:eastAsia="黑体"/>
          <w:b w:val="0"/>
          <w:bCs w:val="0"/>
        </w:rPr>
        <w:t>年度部门决算情况说明</w:t>
      </w:r>
      <w:bookmarkEnd w:id="22"/>
      <w:bookmarkEnd w:id="23"/>
    </w:p>
    <w:p/>
    <w:p>
      <w:pPr>
        <w:pStyle w:val="16"/>
        <w:numPr>
          <w:ilvl w:val="0"/>
          <w:numId w:val="1"/>
        </w:numPr>
        <w:spacing w:line="600" w:lineRule="exact"/>
        <w:ind w:firstLineChars="0"/>
        <w:outlineLvl w:val="1"/>
        <w:rPr>
          <w:rStyle w:val="1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15"/>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22511.68</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增加</w:t>
      </w:r>
      <w:r>
        <w:rPr>
          <w:rFonts w:hint="eastAsia" w:ascii="仿宋" w:hAnsi="仿宋" w:eastAsia="仿宋"/>
          <w:color w:val="000000"/>
          <w:sz w:val="32"/>
          <w:szCs w:val="32"/>
          <w:lang w:val="en-US" w:eastAsia="zh-CN"/>
        </w:rPr>
        <w:t>4047.3</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支出增加3953.38万元，</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35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本年撤乡并镇收入、支出增加。</w:t>
      </w:r>
    </w:p>
    <w:p>
      <w:pPr>
        <w:spacing w:line="600" w:lineRule="exact"/>
        <w:ind w:firstLine="640" w:firstLineChars="200"/>
        <w:rPr>
          <w:rFonts w:hint="eastAsia" w:ascii="仿宋_GB2312" w:eastAsia="仿宋_GB2312"/>
          <w:color w:val="000000"/>
          <w:sz w:val="32"/>
          <w:szCs w:val="32"/>
          <w:lang w:eastAsia="zh-CN"/>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rPr>
          <w:rFonts w:hint="eastAsia" w:eastAsia="宋体"/>
          <w:lang w:eastAsia="zh-CN"/>
        </w:rPr>
      </w:pPr>
      <w:r>
        <w:rPr>
          <w:rFonts w:hint="eastAsia" w:eastAsia="宋体"/>
          <w:lang w:eastAsia="zh-CN"/>
        </w:rPr>
        <w:object>
          <v:shape id="_x0000_i1025" o:spt="75" type="#_x0000_t75" style="height:222pt;width:367.2pt;" o:ole="t" filled="f" o:preferrelative="t" stroked="f" coordsize="21600,21600">
            <v:path/>
            <v:fill on="f" focussize="0,0"/>
            <v:stroke on="f"/>
            <v:imagedata r:id="rId5" o:title=""/>
            <o:lock v:ext="edit" aspectratio="t"/>
            <w10:wrap type="none"/>
            <w10:anchorlock/>
          </v:shape>
          <o:OLEObject Type="Link" ProgID="Excel.Sheet.12" ShapeID="_x0000_i1025" UpdateMode="Always" DrawAspect="Content" ObjectID="_1468075725" r:id="rId6">
            <o:LinkType>EnhancedMetaFile</o:LinkType>
            <o:LockedField>false</o:LockedField>
          </o:OLEObject>
        </w:object>
      </w:r>
    </w:p>
    <w:p>
      <w:pPr>
        <w:rPr>
          <w:rFonts w:hint="eastAsia" w:eastAsia="宋体"/>
          <w:lang w:eastAsia="zh-CN"/>
        </w:rPr>
      </w:pPr>
    </w:p>
    <w:p>
      <w:pPr>
        <w:rPr>
          <w:rFonts w:hint="eastAsia" w:eastAsia="宋体"/>
          <w:lang w:eastAsia="zh-CN"/>
        </w:rPr>
      </w:pPr>
    </w:p>
    <w:p>
      <w:pPr>
        <w:rPr>
          <w:rFonts w:hint="eastAsia" w:eastAsia="宋体"/>
          <w:lang w:eastAsia="zh-CN"/>
        </w:rPr>
      </w:pPr>
    </w:p>
    <w:p>
      <w:pPr>
        <w:pStyle w:val="16"/>
        <w:numPr>
          <w:ilvl w:val="0"/>
          <w:numId w:val="1"/>
        </w:numPr>
        <w:spacing w:line="600" w:lineRule="exact"/>
        <w:ind w:firstLineChars="0"/>
        <w:outlineLvl w:val="1"/>
        <w:rPr>
          <w:rStyle w:val="15"/>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1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11255.84</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9175.71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81.5</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1380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12.2</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700.13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6.3</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rPr>
          <w:rFonts w:hint="eastAsia" w:eastAsia="宋体"/>
          <w:lang w:eastAsia="zh-CN"/>
        </w:rPr>
      </w:pPr>
      <w:r>
        <w:drawing>
          <wp:inline distT="0" distB="0" distL="114300" distR="114300">
            <wp:extent cx="4572000" cy="2743200"/>
            <wp:effectExtent l="4445" t="4445" r="10795" b="10795"/>
            <wp:docPr id="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16"/>
        <w:numPr>
          <w:ilvl w:val="0"/>
          <w:numId w:val="1"/>
        </w:numPr>
        <w:spacing w:line="600" w:lineRule="exact"/>
        <w:ind w:firstLineChars="0"/>
        <w:outlineLvl w:val="1"/>
        <w:rPr>
          <w:rStyle w:val="1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15"/>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11255.84</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6814.3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60.4</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4441.54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39.6</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rPr>
          <w:rFonts w:hint="eastAsia" w:eastAsia="宋体"/>
          <w:lang w:eastAsia="zh-CN"/>
        </w:rPr>
      </w:pPr>
      <w:r>
        <w:drawing>
          <wp:inline distT="0" distB="0" distL="114300" distR="114300">
            <wp:extent cx="4572000" cy="2743200"/>
            <wp:effectExtent l="4445" t="4445" r="10795" b="1079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1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15"/>
          <w:rFonts w:hint="eastAsia" w:ascii="黑体" w:hAnsi="黑体" w:eastAsia="黑体"/>
          <w:b w:val="0"/>
        </w:rPr>
        <w:t>政拨款收入支出决算总体情况说明</w:t>
      </w:r>
      <w:bookmarkEnd w:id="30"/>
      <w:bookmarkEnd w:id="3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21315.42</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年相比，财政拨款收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增加</w:t>
      </w:r>
      <w:r>
        <w:rPr>
          <w:rFonts w:hint="eastAsia" w:ascii="仿宋" w:hAnsi="仿宋" w:eastAsia="仿宋"/>
          <w:color w:val="000000"/>
          <w:sz w:val="32"/>
          <w:szCs w:val="32"/>
          <w:lang w:val="en-US" w:eastAsia="zh-CN"/>
        </w:rPr>
        <w:t>3917.87</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支出增加3917.87万元，</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36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本年撤乡并镇收入、支出增加。</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r>
        <w:drawing>
          <wp:inline distT="0" distB="0" distL="114300" distR="114300">
            <wp:extent cx="4572000" cy="2743200"/>
            <wp:effectExtent l="4445" t="4445" r="10795" b="1079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32" w:name="_Toc15377209"/>
      <w:bookmarkStart w:id="33" w:name="_Toc15396607"/>
    </w:p>
    <w:p/>
    <w:p/>
    <w:p/>
    <w:p/>
    <w:p/>
    <w:p/>
    <w:p>
      <w:pPr>
        <w:rPr>
          <w:rFonts w:hint="eastAsia"/>
        </w:rPr>
      </w:pPr>
    </w:p>
    <w:p>
      <w:pPr>
        <w:spacing w:line="600" w:lineRule="exact"/>
        <w:ind w:firstLine="640" w:firstLineChars="200"/>
        <w:outlineLvl w:val="1"/>
        <w:rPr>
          <w:rStyle w:val="15"/>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9175.71</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82.4</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2633.87</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28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本年撤乡并镇支出增加。</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spacing w:line="600" w:lineRule="exact"/>
        <w:ind w:firstLine="640" w:firstLineChars="200"/>
        <w:rPr>
          <w:rFonts w:hint="eastAsia" w:ascii="仿宋" w:hAnsi="仿宋" w:eastAsia="仿宋"/>
          <w:color w:val="000000"/>
          <w:sz w:val="32"/>
          <w:szCs w:val="32"/>
          <w:lang w:eastAsia="zh-CN"/>
        </w:rPr>
      </w:pPr>
    </w:p>
    <w:p>
      <w:pPr>
        <w:rPr>
          <w:rFonts w:hint="eastAsia" w:ascii="仿宋" w:hAnsi="仿宋" w:eastAsia="仿宋"/>
          <w:b/>
          <w:color w:val="000000"/>
          <w:sz w:val="32"/>
          <w:szCs w:val="32"/>
        </w:rPr>
      </w:pPr>
      <w:r>
        <w:drawing>
          <wp:inline distT="0" distB="0" distL="114300" distR="114300">
            <wp:extent cx="4572000" cy="2743200"/>
            <wp:effectExtent l="4445" t="4445" r="10795" b="10795"/>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35" w:name="_Toc15377211"/>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default"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9175.71</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1281.53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lang w:val="en-US" w:eastAsia="zh-CN"/>
        </w:rPr>
        <w:t>3171.66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40.13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0.43</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509.45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1032.06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节能环保支出</w:t>
      </w:r>
      <w:r>
        <w:rPr>
          <w:rFonts w:hint="eastAsia" w:ascii="仿宋" w:hAnsi="仿宋" w:eastAsia="仿宋"/>
          <w:color w:val="000000"/>
          <w:sz w:val="32"/>
          <w:szCs w:val="32"/>
          <w:lang w:val="en-US" w:eastAsia="zh-CN"/>
        </w:rPr>
        <w:t>0.71万元，</w:t>
      </w:r>
      <w:r>
        <w:rPr>
          <w:rFonts w:hint="eastAsia" w:ascii="仿宋" w:hAnsi="仿宋" w:eastAsia="仿宋"/>
          <w:color w:val="000000"/>
          <w:sz w:val="32"/>
          <w:szCs w:val="32"/>
        </w:rPr>
        <w:t>占</w:t>
      </w:r>
      <w:r>
        <w:rPr>
          <w:rFonts w:hint="eastAsia" w:ascii="仿宋" w:hAnsi="仿宋" w:eastAsia="仿宋"/>
          <w:color w:val="000000"/>
          <w:sz w:val="32"/>
          <w:szCs w:val="32"/>
          <w:lang w:val="en-US" w:eastAsia="zh-CN"/>
        </w:rPr>
        <w:t>0.11</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b/>
          <w:bCs/>
          <w:color w:val="000000"/>
          <w:sz w:val="32"/>
          <w:szCs w:val="32"/>
          <w:lang w:val="en-US" w:eastAsia="zh-CN"/>
        </w:rPr>
        <w:t>农林水支出</w:t>
      </w:r>
      <w:r>
        <w:rPr>
          <w:rFonts w:hint="eastAsia" w:ascii="仿宋" w:hAnsi="仿宋" w:eastAsia="仿宋"/>
          <w:color w:val="000000"/>
          <w:sz w:val="32"/>
          <w:szCs w:val="32"/>
          <w:lang w:val="en-US" w:eastAsia="zh-CN"/>
        </w:rPr>
        <w:t>2783.12万元</w:t>
      </w:r>
      <w:r>
        <w:rPr>
          <w:rFonts w:hint="eastAsia" w:ascii="仿宋" w:hAnsi="仿宋" w:eastAsia="仿宋"/>
          <w:b/>
          <w:bCs/>
          <w:color w:val="000000"/>
          <w:sz w:val="32"/>
          <w:szCs w:val="32"/>
          <w:lang w:val="en-US" w:eastAsia="zh-CN"/>
        </w:rPr>
        <w:t>，</w:t>
      </w:r>
      <w:r>
        <w:rPr>
          <w:rFonts w:hint="eastAsia" w:ascii="仿宋" w:hAnsi="仿宋" w:eastAsia="仿宋"/>
          <w:color w:val="000000"/>
          <w:sz w:val="32"/>
          <w:szCs w:val="32"/>
        </w:rPr>
        <w:t>占</w:t>
      </w:r>
      <w:r>
        <w:rPr>
          <w:rFonts w:hint="eastAsia" w:ascii="仿宋" w:hAnsi="仿宋" w:eastAsia="仿宋"/>
          <w:color w:val="000000"/>
          <w:sz w:val="32"/>
          <w:szCs w:val="32"/>
          <w:lang w:val="en-US" w:eastAsia="zh-CN"/>
        </w:rPr>
        <w:t>30</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b/>
          <w:bCs/>
          <w:color w:val="000000"/>
          <w:sz w:val="32"/>
          <w:szCs w:val="32"/>
          <w:lang w:val="en-US" w:eastAsia="zh-CN"/>
        </w:rPr>
        <w:t>交通运输支出</w:t>
      </w:r>
      <w:r>
        <w:rPr>
          <w:rFonts w:hint="eastAsia" w:ascii="仿宋" w:hAnsi="仿宋" w:eastAsia="仿宋"/>
          <w:color w:val="000000"/>
          <w:sz w:val="32"/>
          <w:szCs w:val="32"/>
          <w:lang w:val="en-US" w:eastAsia="zh-CN"/>
        </w:rPr>
        <w:t>40.64万</w:t>
      </w:r>
      <w:r>
        <w:rPr>
          <w:rFonts w:hint="eastAsia" w:ascii="仿宋" w:hAnsi="仿宋" w:eastAsia="仿宋"/>
          <w:b/>
          <w:bCs/>
          <w:color w:val="000000"/>
          <w:sz w:val="32"/>
          <w:szCs w:val="32"/>
          <w:lang w:val="en-US" w:eastAsia="zh-CN"/>
        </w:rPr>
        <w:t>元，</w:t>
      </w:r>
      <w:r>
        <w:rPr>
          <w:rFonts w:hint="eastAsia" w:ascii="仿宋" w:hAnsi="仿宋" w:eastAsia="仿宋"/>
          <w:color w:val="000000"/>
          <w:sz w:val="32"/>
          <w:szCs w:val="32"/>
        </w:rPr>
        <w:t>占</w:t>
      </w:r>
      <w:r>
        <w:rPr>
          <w:rFonts w:hint="eastAsia" w:ascii="仿宋" w:hAnsi="仿宋" w:eastAsia="仿宋"/>
          <w:color w:val="000000"/>
          <w:sz w:val="32"/>
          <w:szCs w:val="32"/>
          <w:lang w:val="en-US" w:eastAsia="zh-CN"/>
        </w:rPr>
        <w:t>0.4</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b/>
          <w:bCs/>
          <w:color w:val="000000"/>
          <w:sz w:val="32"/>
          <w:szCs w:val="32"/>
          <w:lang w:val="en-US" w:eastAsia="zh-CN"/>
        </w:rPr>
        <w:t>商业服务业等支出6万元，</w:t>
      </w:r>
      <w:r>
        <w:rPr>
          <w:rFonts w:hint="eastAsia" w:ascii="仿宋" w:hAnsi="仿宋" w:eastAsia="仿宋"/>
          <w:color w:val="000000"/>
          <w:sz w:val="32"/>
          <w:szCs w:val="32"/>
        </w:rPr>
        <w:t>占</w:t>
      </w:r>
      <w:r>
        <w:rPr>
          <w:rFonts w:hint="eastAsia" w:ascii="仿宋" w:hAnsi="仿宋" w:eastAsia="仿宋"/>
          <w:color w:val="000000"/>
          <w:sz w:val="32"/>
          <w:szCs w:val="32"/>
          <w:lang w:val="en-US" w:eastAsia="zh-CN"/>
        </w:rPr>
        <w:t>0.6</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b/>
          <w:bCs/>
          <w:color w:val="000000"/>
          <w:sz w:val="32"/>
          <w:szCs w:val="32"/>
        </w:rPr>
        <w:t>住房保障支出</w:t>
      </w:r>
      <w:r>
        <w:rPr>
          <w:rFonts w:hint="eastAsia" w:ascii="仿宋" w:hAnsi="仿宋" w:eastAsia="仿宋"/>
          <w:color w:val="000000"/>
          <w:sz w:val="32"/>
          <w:szCs w:val="32"/>
          <w:lang w:val="en-US" w:eastAsia="zh-CN"/>
        </w:rPr>
        <w:t>310.4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3.4</w:t>
      </w:r>
      <w:r>
        <w:rPr>
          <w:rFonts w:ascii="仿宋" w:hAnsi="仿宋" w:eastAsia="仿宋"/>
          <w:color w:val="000000"/>
          <w:sz w:val="32"/>
          <w:szCs w:val="32"/>
        </w:rPr>
        <w:t>%</w:t>
      </w:r>
      <w:r>
        <w:rPr>
          <w:rFonts w:hint="eastAsia" w:ascii="仿宋" w:hAnsi="仿宋" w:eastAsia="仿宋"/>
          <w:color w:val="000000"/>
          <w:sz w:val="32"/>
          <w:szCs w:val="32"/>
          <w:lang w:val="en-US" w:eastAsia="zh-CN"/>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rPr>
          <w:rFonts w:hint="eastAsia" w:eastAsia="宋体"/>
          <w:lang w:eastAsia="zh-CN"/>
        </w:rPr>
      </w:pPr>
    </w:p>
    <w:p>
      <w:pPr>
        <w:rPr>
          <w:rFonts w:hint="eastAsia" w:eastAsia="宋体"/>
          <w:lang w:eastAsia="zh-CN"/>
        </w:rPr>
      </w:pPr>
      <w:r>
        <w:drawing>
          <wp:inline distT="0" distB="0" distL="114300" distR="114300">
            <wp:extent cx="4572000" cy="2743200"/>
            <wp:effectExtent l="4445" t="4445" r="10795" b="10795"/>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444"/>
      <w:bookmarkStart w:id="38" w:name="_Toc15377213"/>
      <w:bookmarkStart w:id="39" w:name="_Toc15378460"/>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color w:val="000000"/>
          <w:sz w:val="32"/>
          <w:szCs w:val="32"/>
          <w:lang w:val="en-US" w:eastAsia="zh-CN"/>
        </w:rPr>
        <w:t>9175.71万元</w:t>
      </w:r>
      <w:r>
        <w:rPr>
          <w:rFonts w:hint="eastAsia" w:ascii="仿宋" w:hAnsi="仿宋" w:eastAsia="仿宋"/>
          <w:color w:val="000000"/>
          <w:sz w:val="32"/>
          <w:szCs w:val="32"/>
        </w:rPr>
        <w:t>，</w:t>
      </w:r>
      <w:r>
        <w:rPr>
          <w:rStyle w:val="12"/>
          <w:rFonts w:hint="eastAsia" w:ascii="仿宋" w:hAnsi="仿宋" w:eastAsia="仿宋"/>
          <w:bCs/>
          <w:color w:val="000000"/>
          <w:sz w:val="32"/>
          <w:szCs w:val="32"/>
        </w:rPr>
        <w:t>完成预算</w:t>
      </w:r>
      <w:r>
        <w:rPr>
          <w:rStyle w:val="12"/>
          <w:rFonts w:hint="eastAsia" w:ascii="仿宋" w:hAnsi="仿宋" w:eastAsia="仿宋"/>
          <w:bCs/>
          <w:color w:val="000000"/>
          <w:sz w:val="32"/>
          <w:szCs w:val="32"/>
          <w:lang w:val="en-US" w:eastAsia="zh-CN"/>
        </w:rPr>
        <w:t>100</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2"/>
          <w:rFonts w:ascii="仿宋" w:hAnsi="仿宋" w:eastAsia="仿宋"/>
          <w:bCs/>
          <w:color w:val="000000"/>
          <w:sz w:val="32"/>
          <w:szCs w:val="32"/>
        </w:rPr>
        <w:t>1.</w:t>
      </w:r>
      <w:r>
        <w:rPr>
          <w:rStyle w:val="12"/>
          <w:rFonts w:hint="eastAsia" w:ascii="仿宋" w:hAnsi="仿宋" w:eastAsia="仿宋"/>
          <w:bCs/>
          <w:color w:val="000000"/>
          <w:sz w:val="32"/>
          <w:szCs w:val="32"/>
        </w:rPr>
        <w:t>一般公共服务（类）人大事务</w:t>
      </w:r>
      <w:r>
        <w:rPr>
          <w:rStyle w:val="12"/>
          <w:rFonts w:hint="eastAsia" w:ascii="仿宋" w:hAnsi="仿宋" w:eastAsia="仿宋"/>
          <w:bCs/>
          <w:color w:val="000000"/>
          <w:sz w:val="32"/>
          <w:szCs w:val="32"/>
          <w:lang w:eastAsia="zh-CN"/>
        </w:rPr>
        <w:t>、政府办公厅（室）及相关机构事务、财政事务、纪检监察事务、党委办公厅（室）及相关机构事务、其他一般公共服务支出</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1281.53</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r>
        <w:rPr>
          <w:rStyle w:val="12"/>
          <w:rFonts w:hint="eastAsia" w:ascii="仿宋" w:hAnsi="仿宋" w:eastAsia="仿宋"/>
          <w:b w:val="0"/>
          <w:color w:val="000000"/>
          <w:sz w:val="32"/>
          <w:szCs w:val="32"/>
        </w:rPr>
        <w:t>决算数与预算数持平</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ascii="仿宋" w:hAnsi="仿宋" w:eastAsia="仿宋"/>
          <w:bCs/>
          <w:color w:val="000000"/>
          <w:sz w:val="32"/>
          <w:szCs w:val="32"/>
        </w:rPr>
        <w:t>2.</w:t>
      </w:r>
      <w:r>
        <w:rPr>
          <w:rStyle w:val="12"/>
          <w:rFonts w:hint="eastAsia" w:ascii="仿宋" w:hAnsi="仿宋" w:eastAsia="仿宋"/>
          <w:bCs/>
          <w:color w:val="000000"/>
          <w:sz w:val="32"/>
          <w:szCs w:val="32"/>
        </w:rPr>
        <w:t>教育（类）普通教育</w:t>
      </w:r>
      <w:r>
        <w:rPr>
          <w:rStyle w:val="12"/>
          <w:rFonts w:hint="eastAsia" w:ascii="仿宋" w:hAnsi="仿宋" w:eastAsia="仿宋"/>
          <w:bCs/>
          <w:color w:val="000000"/>
          <w:sz w:val="32"/>
          <w:szCs w:val="32"/>
          <w:lang w:eastAsia="zh-CN"/>
        </w:rPr>
        <w:t>、教育费附加安排的支出、其他教育支出</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3171.66</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r>
        <w:rPr>
          <w:rStyle w:val="12"/>
          <w:rFonts w:hint="eastAsia" w:ascii="仿宋" w:hAnsi="仿宋" w:eastAsia="仿宋"/>
          <w:b w:val="0"/>
          <w:color w:val="000000"/>
          <w:sz w:val="32"/>
          <w:szCs w:val="32"/>
        </w:rPr>
        <w:t>决算数与预算数持平</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ascii="仿宋" w:hAnsi="仿宋" w:eastAsia="仿宋"/>
          <w:bCs/>
          <w:color w:val="000000"/>
          <w:sz w:val="32"/>
          <w:szCs w:val="32"/>
        </w:rPr>
        <w:t>3.</w:t>
      </w:r>
      <w:r>
        <w:rPr>
          <w:rStyle w:val="12"/>
          <w:rFonts w:hint="eastAsia" w:ascii="仿宋" w:hAnsi="仿宋" w:eastAsia="仿宋"/>
          <w:bCs/>
          <w:color w:val="000000"/>
          <w:sz w:val="32"/>
          <w:szCs w:val="32"/>
        </w:rPr>
        <w:t>文化旅游体育与传媒（类）文化和旅游</w:t>
      </w:r>
      <w:r>
        <w:rPr>
          <w:rStyle w:val="12"/>
          <w:rFonts w:hint="eastAsia" w:ascii="仿宋" w:hAnsi="仿宋" w:eastAsia="仿宋"/>
          <w:bCs/>
          <w:color w:val="000000"/>
          <w:sz w:val="32"/>
          <w:szCs w:val="32"/>
          <w:lang w:eastAsia="zh-CN"/>
        </w:rPr>
        <w:t>、其他文化旅游体育与传媒支出</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40.13</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r>
        <w:rPr>
          <w:rStyle w:val="12"/>
          <w:rFonts w:hint="eastAsia" w:ascii="仿宋" w:hAnsi="仿宋" w:eastAsia="仿宋"/>
          <w:b w:val="0"/>
          <w:color w:val="000000"/>
          <w:sz w:val="32"/>
          <w:szCs w:val="32"/>
        </w:rPr>
        <w:t>决算数与预算数持平</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ascii="仿宋" w:hAnsi="仿宋" w:eastAsia="仿宋"/>
          <w:bCs/>
          <w:color w:val="000000"/>
          <w:sz w:val="32"/>
          <w:szCs w:val="32"/>
        </w:rPr>
        <w:t>5.</w:t>
      </w:r>
      <w:r>
        <w:rPr>
          <w:rStyle w:val="12"/>
          <w:rFonts w:hint="eastAsia" w:ascii="仿宋" w:hAnsi="仿宋" w:eastAsia="仿宋"/>
          <w:bCs/>
          <w:color w:val="000000"/>
          <w:sz w:val="32"/>
          <w:szCs w:val="32"/>
        </w:rPr>
        <w:t>社会保障和就业（类）人力资源和社会保障管理事务</w:t>
      </w:r>
      <w:r>
        <w:rPr>
          <w:rStyle w:val="12"/>
          <w:rFonts w:hint="eastAsia" w:ascii="仿宋" w:hAnsi="仿宋" w:eastAsia="仿宋"/>
          <w:bCs/>
          <w:color w:val="000000"/>
          <w:sz w:val="32"/>
          <w:szCs w:val="32"/>
          <w:lang w:eastAsia="zh-CN"/>
        </w:rPr>
        <w:t>、行政事业单位养老支出、就业补助、社会福利</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509.45</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r>
        <w:rPr>
          <w:rStyle w:val="12"/>
          <w:rFonts w:hint="eastAsia" w:ascii="仿宋" w:hAnsi="仿宋" w:eastAsia="仿宋"/>
          <w:b w:val="0"/>
          <w:color w:val="000000"/>
          <w:sz w:val="32"/>
          <w:szCs w:val="32"/>
        </w:rPr>
        <w:t>决算数与预算数持平</w:t>
      </w:r>
      <w:r>
        <w:rPr>
          <w:rStyle w:val="12"/>
          <w:rFonts w:hint="eastAsia" w:ascii="仿宋" w:hAnsi="仿宋" w:eastAsia="仿宋"/>
          <w:b w:val="0"/>
          <w:bCs/>
          <w:color w:val="000000"/>
          <w:sz w:val="32"/>
          <w:szCs w:val="32"/>
        </w:rPr>
        <w:t>。</w:t>
      </w:r>
    </w:p>
    <w:p>
      <w:pPr>
        <w:spacing w:line="600" w:lineRule="exact"/>
        <w:ind w:firstLine="643" w:firstLineChars="200"/>
        <w:rPr>
          <w:rStyle w:val="12"/>
          <w:rFonts w:hint="eastAsia" w:ascii="仿宋" w:hAnsi="仿宋" w:eastAsia="仿宋"/>
          <w:b w:val="0"/>
          <w:bCs/>
          <w:color w:val="000000"/>
          <w:sz w:val="32"/>
          <w:szCs w:val="32"/>
        </w:rPr>
      </w:pPr>
      <w:r>
        <w:rPr>
          <w:rStyle w:val="12"/>
          <w:rFonts w:ascii="仿宋" w:hAnsi="仿宋" w:eastAsia="仿宋"/>
          <w:bCs/>
          <w:color w:val="000000"/>
          <w:sz w:val="32"/>
          <w:szCs w:val="32"/>
        </w:rPr>
        <w:t>6.</w:t>
      </w:r>
      <w:r>
        <w:rPr>
          <w:rFonts w:hint="eastAsia" w:ascii="仿宋" w:hAnsi="仿宋" w:eastAsia="仿宋"/>
          <w:b/>
          <w:bCs/>
          <w:color w:val="000000"/>
          <w:sz w:val="32"/>
          <w:szCs w:val="32"/>
        </w:rPr>
        <w:t>卫生健康</w:t>
      </w:r>
      <w:r>
        <w:rPr>
          <w:rStyle w:val="12"/>
          <w:rFonts w:hint="eastAsia" w:ascii="仿宋" w:hAnsi="仿宋" w:eastAsia="仿宋"/>
          <w:bCs/>
          <w:color w:val="000000"/>
          <w:sz w:val="32"/>
          <w:szCs w:val="32"/>
        </w:rPr>
        <w:t>（类）基层医疗卫生机构</w:t>
      </w:r>
      <w:r>
        <w:rPr>
          <w:rStyle w:val="12"/>
          <w:rFonts w:hint="eastAsia" w:ascii="仿宋" w:hAnsi="仿宋" w:eastAsia="仿宋"/>
          <w:bCs/>
          <w:color w:val="000000"/>
          <w:sz w:val="32"/>
          <w:szCs w:val="32"/>
          <w:lang w:eastAsia="zh-CN"/>
        </w:rPr>
        <w:t>、公共卫生、计划生育事务、行政事业单位医疗、其他卫生健康支出</w:t>
      </w:r>
      <w:r>
        <w:rPr>
          <w:rStyle w:val="12"/>
          <w:rFonts w:ascii="仿宋" w:hAnsi="仿宋" w:eastAsia="仿宋"/>
          <w:bCs/>
          <w:color w:val="000000"/>
          <w:sz w:val="32"/>
          <w:szCs w:val="32"/>
        </w:rPr>
        <w:t>:</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1032.06</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r>
        <w:rPr>
          <w:rStyle w:val="12"/>
          <w:rFonts w:hint="eastAsia" w:ascii="仿宋" w:hAnsi="仿宋" w:eastAsia="仿宋"/>
          <w:b w:val="0"/>
          <w:color w:val="000000"/>
          <w:sz w:val="32"/>
          <w:szCs w:val="32"/>
        </w:rPr>
        <w:t>决算数与预算数持平</w:t>
      </w:r>
      <w:r>
        <w:rPr>
          <w:rStyle w:val="12"/>
          <w:rFonts w:hint="eastAsia" w:ascii="仿宋" w:hAnsi="仿宋" w:eastAsia="仿宋"/>
          <w:b w:val="0"/>
          <w:bCs/>
          <w:color w:val="000000"/>
          <w:sz w:val="32"/>
          <w:szCs w:val="32"/>
        </w:rPr>
        <w:t>。</w:t>
      </w:r>
    </w:p>
    <w:p>
      <w:pPr>
        <w:spacing w:line="600" w:lineRule="exact"/>
        <w:ind w:firstLine="643" w:firstLineChars="200"/>
        <w:rPr>
          <w:rStyle w:val="12"/>
          <w:rFonts w:hint="eastAsia" w:ascii="仿宋" w:hAnsi="仿宋" w:eastAsia="仿宋"/>
          <w:b w:val="0"/>
          <w:bCs/>
          <w:color w:val="000000"/>
          <w:sz w:val="32"/>
          <w:szCs w:val="32"/>
        </w:rPr>
      </w:pPr>
      <w:r>
        <w:rPr>
          <w:rFonts w:hint="eastAsia" w:ascii="仿宋" w:hAnsi="仿宋" w:eastAsia="仿宋"/>
          <w:b/>
          <w:bCs/>
          <w:color w:val="000000"/>
          <w:sz w:val="32"/>
          <w:szCs w:val="32"/>
          <w:lang w:val="en-US" w:eastAsia="zh-CN"/>
        </w:rPr>
        <w:t>7.节能环保</w:t>
      </w:r>
      <w:r>
        <w:rPr>
          <w:rFonts w:hint="eastAsia" w:ascii="仿宋" w:hAnsi="仿宋" w:eastAsia="仿宋"/>
          <w:b/>
          <w:bCs/>
          <w:color w:val="000000"/>
          <w:sz w:val="32"/>
          <w:szCs w:val="32"/>
        </w:rPr>
        <w:t>（类</w:t>
      </w:r>
      <w:r>
        <w:rPr>
          <w:rStyle w:val="12"/>
          <w:rFonts w:hint="eastAsia" w:ascii="仿宋" w:hAnsi="仿宋" w:eastAsia="仿宋"/>
          <w:bCs/>
          <w:color w:val="000000"/>
          <w:sz w:val="32"/>
          <w:szCs w:val="32"/>
        </w:rPr>
        <w:t>）天然林保护</w:t>
      </w:r>
      <w:r>
        <w:rPr>
          <w:rStyle w:val="12"/>
          <w:rFonts w:hint="eastAsia" w:ascii="仿宋" w:hAnsi="仿宋" w:eastAsia="仿宋"/>
          <w:bCs/>
          <w:color w:val="000000"/>
          <w:sz w:val="32"/>
          <w:szCs w:val="32"/>
          <w:lang w:eastAsia="zh-CN"/>
        </w:rPr>
        <w:t>：</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0.71</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r>
        <w:rPr>
          <w:rStyle w:val="12"/>
          <w:rFonts w:hint="eastAsia" w:ascii="仿宋" w:hAnsi="仿宋" w:eastAsia="仿宋"/>
          <w:b w:val="0"/>
          <w:color w:val="000000"/>
          <w:sz w:val="32"/>
          <w:szCs w:val="32"/>
        </w:rPr>
        <w:t>决算数与预算数持平</w:t>
      </w:r>
      <w:r>
        <w:rPr>
          <w:rStyle w:val="12"/>
          <w:rFonts w:hint="eastAsia" w:ascii="仿宋" w:hAnsi="仿宋" w:eastAsia="仿宋"/>
          <w:b w:val="0"/>
          <w:bCs/>
          <w:color w:val="000000"/>
          <w:sz w:val="32"/>
          <w:szCs w:val="32"/>
        </w:rPr>
        <w:t>。</w:t>
      </w:r>
    </w:p>
    <w:p>
      <w:pPr>
        <w:spacing w:line="600" w:lineRule="exact"/>
        <w:ind w:firstLine="643" w:firstLineChars="200"/>
        <w:rPr>
          <w:rStyle w:val="12"/>
          <w:rFonts w:hint="eastAsia" w:ascii="仿宋" w:hAnsi="仿宋" w:eastAsia="仿宋"/>
          <w:b w:val="0"/>
          <w:bCs/>
          <w:color w:val="000000"/>
          <w:sz w:val="32"/>
          <w:szCs w:val="32"/>
        </w:rPr>
      </w:pPr>
      <w:r>
        <w:rPr>
          <w:rFonts w:hint="eastAsia" w:ascii="仿宋" w:hAnsi="仿宋" w:eastAsia="仿宋"/>
          <w:b/>
          <w:bCs/>
          <w:color w:val="000000"/>
          <w:sz w:val="32"/>
          <w:szCs w:val="32"/>
          <w:lang w:val="en-US" w:eastAsia="zh-CN"/>
        </w:rPr>
        <w:t>8.农林水</w:t>
      </w:r>
      <w:r>
        <w:rPr>
          <w:rFonts w:hint="eastAsia" w:ascii="仿宋" w:hAnsi="仿宋" w:eastAsia="仿宋"/>
          <w:b/>
          <w:bCs/>
          <w:color w:val="000000"/>
          <w:sz w:val="32"/>
          <w:szCs w:val="32"/>
        </w:rPr>
        <w:t>（类</w:t>
      </w:r>
      <w:r>
        <w:rPr>
          <w:rStyle w:val="12"/>
          <w:rFonts w:hint="eastAsia" w:ascii="仿宋" w:hAnsi="仿宋" w:eastAsia="仿宋"/>
          <w:bCs/>
          <w:color w:val="000000"/>
          <w:sz w:val="32"/>
          <w:szCs w:val="32"/>
        </w:rPr>
        <w:t>）农业农村</w:t>
      </w:r>
      <w:r>
        <w:rPr>
          <w:rStyle w:val="12"/>
          <w:rFonts w:hint="eastAsia" w:ascii="仿宋" w:hAnsi="仿宋" w:eastAsia="仿宋"/>
          <w:bCs/>
          <w:color w:val="000000"/>
          <w:sz w:val="32"/>
          <w:szCs w:val="32"/>
          <w:lang w:eastAsia="zh-CN"/>
        </w:rPr>
        <w:t>、林业和草原、扶贫、农村综合改革：</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2783.12</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r>
        <w:rPr>
          <w:rStyle w:val="12"/>
          <w:rFonts w:hint="eastAsia" w:ascii="仿宋" w:hAnsi="仿宋" w:eastAsia="仿宋"/>
          <w:b w:val="0"/>
          <w:color w:val="000000"/>
          <w:sz w:val="32"/>
          <w:szCs w:val="32"/>
        </w:rPr>
        <w:t>决算数与预算数持平</w:t>
      </w:r>
      <w:r>
        <w:rPr>
          <w:rStyle w:val="12"/>
          <w:rFonts w:hint="eastAsia" w:ascii="仿宋" w:hAnsi="仿宋" w:eastAsia="仿宋"/>
          <w:b w:val="0"/>
          <w:bCs/>
          <w:color w:val="000000"/>
          <w:sz w:val="32"/>
          <w:szCs w:val="32"/>
        </w:rPr>
        <w:t>。</w:t>
      </w:r>
    </w:p>
    <w:p>
      <w:pPr>
        <w:spacing w:line="600" w:lineRule="exact"/>
        <w:ind w:firstLine="643" w:firstLineChars="200"/>
        <w:rPr>
          <w:rStyle w:val="12"/>
          <w:rFonts w:hint="eastAsia" w:ascii="仿宋" w:hAnsi="仿宋" w:eastAsia="仿宋"/>
          <w:b w:val="0"/>
          <w:bCs/>
          <w:color w:val="000000"/>
          <w:sz w:val="32"/>
          <w:szCs w:val="32"/>
        </w:rPr>
      </w:pPr>
      <w:r>
        <w:rPr>
          <w:rFonts w:hint="eastAsia" w:ascii="仿宋" w:hAnsi="仿宋" w:eastAsia="仿宋"/>
          <w:b/>
          <w:bCs/>
          <w:color w:val="000000"/>
          <w:sz w:val="32"/>
          <w:szCs w:val="32"/>
          <w:lang w:val="en-US" w:eastAsia="zh-CN"/>
        </w:rPr>
        <w:t>9.交通运输</w:t>
      </w:r>
      <w:r>
        <w:rPr>
          <w:rFonts w:hint="eastAsia" w:ascii="仿宋" w:hAnsi="仿宋" w:eastAsia="仿宋"/>
          <w:b/>
          <w:bCs/>
          <w:color w:val="000000"/>
          <w:sz w:val="32"/>
          <w:szCs w:val="32"/>
        </w:rPr>
        <w:t>（类）公路水路运输</w:t>
      </w:r>
      <w:r>
        <w:rPr>
          <w:rFonts w:hint="eastAsia" w:ascii="仿宋" w:hAnsi="仿宋" w:eastAsia="仿宋"/>
          <w:b/>
          <w:bCs/>
          <w:color w:val="000000"/>
          <w:sz w:val="32"/>
          <w:szCs w:val="32"/>
          <w:lang w:eastAsia="zh-CN"/>
        </w:rPr>
        <w:t>：</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40.64</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r>
        <w:rPr>
          <w:rStyle w:val="12"/>
          <w:rFonts w:hint="eastAsia" w:ascii="仿宋" w:hAnsi="仿宋" w:eastAsia="仿宋"/>
          <w:b w:val="0"/>
          <w:color w:val="000000"/>
          <w:sz w:val="32"/>
          <w:szCs w:val="32"/>
        </w:rPr>
        <w:t>决算数与预算数持平</w:t>
      </w:r>
      <w:r>
        <w:rPr>
          <w:rStyle w:val="12"/>
          <w:rFonts w:hint="eastAsia" w:ascii="仿宋" w:hAnsi="仿宋" w:eastAsia="仿宋"/>
          <w:b w:val="0"/>
          <w:bCs/>
          <w:color w:val="000000"/>
          <w:sz w:val="32"/>
          <w:szCs w:val="32"/>
        </w:rPr>
        <w:t>。</w:t>
      </w:r>
    </w:p>
    <w:p>
      <w:pPr>
        <w:spacing w:line="600" w:lineRule="exact"/>
        <w:ind w:firstLine="643" w:firstLineChars="200"/>
        <w:rPr>
          <w:rStyle w:val="12"/>
          <w:rFonts w:hint="eastAsia" w:ascii="仿宋" w:hAnsi="仿宋" w:eastAsia="仿宋"/>
          <w:b w:val="0"/>
          <w:bCs/>
          <w:color w:val="000000"/>
          <w:sz w:val="32"/>
          <w:szCs w:val="32"/>
        </w:rPr>
      </w:pPr>
      <w:r>
        <w:rPr>
          <w:rFonts w:hint="eastAsia" w:ascii="仿宋" w:hAnsi="仿宋" w:eastAsia="仿宋"/>
          <w:b/>
          <w:bCs/>
          <w:color w:val="000000"/>
          <w:sz w:val="32"/>
          <w:szCs w:val="32"/>
          <w:lang w:val="en-US" w:eastAsia="zh-CN"/>
        </w:rPr>
        <w:t>10.商业服务</w:t>
      </w:r>
      <w:r>
        <w:rPr>
          <w:rFonts w:hint="eastAsia" w:ascii="仿宋" w:hAnsi="仿宋" w:eastAsia="仿宋"/>
          <w:b/>
          <w:bCs/>
          <w:color w:val="000000"/>
          <w:sz w:val="32"/>
          <w:szCs w:val="32"/>
        </w:rPr>
        <w:t>（类）商业流通事务</w:t>
      </w:r>
      <w:r>
        <w:rPr>
          <w:rFonts w:hint="eastAsia" w:ascii="仿宋" w:hAnsi="仿宋" w:eastAsia="仿宋"/>
          <w:b/>
          <w:bCs/>
          <w:color w:val="000000"/>
          <w:sz w:val="32"/>
          <w:szCs w:val="32"/>
          <w:lang w:eastAsia="zh-CN"/>
        </w:rPr>
        <w:t>：</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6</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r>
        <w:rPr>
          <w:rStyle w:val="12"/>
          <w:rFonts w:hint="eastAsia" w:ascii="仿宋" w:hAnsi="仿宋" w:eastAsia="仿宋"/>
          <w:b w:val="0"/>
          <w:color w:val="000000"/>
          <w:sz w:val="32"/>
          <w:szCs w:val="32"/>
        </w:rPr>
        <w:t>决算数与预算数持平</w:t>
      </w:r>
      <w:r>
        <w:rPr>
          <w:rStyle w:val="12"/>
          <w:rFonts w:hint="eastAsia" w:ascii="仿宋" w:hAnsi="仿宋" w:eastAsia="仿宋"/>
          <w:b w:val="0"/>
          <w:bCs/>
          <w:color w:val="000000"/>
          <w:sz w:val="32"/>
          <w:szCs w:val="32"/>
        </w:rPr>
        <w:t>。</w:t>
      </w:r>
    </w:p>
    <w:p>
      <w:pPr>
        <w:spacing w:line="600" w:lineRule="exact"/>
        <w:ind w:firstLine="643" w:firstLineChars="200"/>
        <w:rPr>
          <w:rStyle w:val="12"/>
          <w:rFonts w:hint="eastAsia" w:ascii="仿宋" w:hAnsi="仿宋" w:eastAsia="仿宋"/>
          <w:b w:val="0"/>
          <w:bCs/>
          <w:color w:val="000000"/>
          <w:sz w:val="32"/>
          <w:szCs w:val="32"/>
        </w:rPr>
      </w:pPr>
      <w:r>
        <w:rPr>
          <w:rFonts w:hint="eastAsia" w:ascii="仿宋" w:hAnsi="仿宋" w:eastAsia="仿宋"/>
          <w:b/>
          <w:bCs/>
          <w:color w:val="000000"/>
          <w:sz w:val="32"/>
          <w:szCs w:val="32"/>
          <w:lang w:val="en-US" w:eastAsia="zh-CN"/>
        </w:rPr>
        <w:t>11.住房保障</w:t>
      </w:r>
      <w:r>
        <w:rPr>
          <w:rFonts w:hint="eastAsia" w:ascii="仿宋" w:hAnsi="仿宋" w:eastAsia="仿宋"/>
          <w:b/>
          <w:bCs/>
          <w:color w:val="000000"/>
          <w:sz w:val="32"/>
          <w:szCs w:val="32"/>
        </w:rPr>
        <w:t>（类）住房改革支出</w:t>
      </w:r>
      <w:r>
        <w:rPr>
          <w:rFonts w:hint="eastAsia" w:ascii="仿宋" w:hAnsi="仿宋" w:eastAsia="仿宋"/>
          <w:b/>
          <w:bCs/>
          <w:color w:val="000000"/>
          <w:sz w:val="32"/>
          <w:szCs w:val="32"/>
          <w:lang w:eastAsia="zh-CN"/>
        </w:rPr>
        <w:t>：</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310.4</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r>
        <w:rPr>
          <w:rStyle w:val="12"/>
          <w:rFonts w:hint="eastAsia" w:ascii="仿宋" w:hAnsi="仿宋" w:eastAsia="仿宋"/>
          <w:b w:val="0"/>
          <w:color w:val="000000"/>
          <w:sz w:val="32"/>
          <w:szCs w:val="32"/>
        </w:rPr>
        <w:t>决算数与预算数持平</w:t>
      </w:r>
      <w:r>
        <w:rPr>
          <w:rStyle w:val="12"/>
          <w:rFonts w:hint="eastAsia" w:ascii="仿宋" w:hAnsi="仿宋" w:eastAsia="仿宋"/>
          <w:b w:val="0"/>
          <w:bCs/>
          <w:color w:val="000000"/>
          <w:sz w:val="32"/>
          <w:szCs w:val="32"/>
        </w:rPr>
        <w:t>。</w:t>
      </w:r>
    </w:p>
    <w:p>
      <w:pPr>
        <w:spacing w:line="600" w:lineRule="exact"/>
        <w:ind w:firstLine="640" w:firstLineChars="200"/>
        <w:rPr>
          <w:rStyle w:val="12"/>
          <w:rFonts w:hint="eastAsia" w:ascii="仿宋" w:hAnsi="仿宋" w:eastAsia="仿宋"/>
          <w:b w:val="0"/>
          <w:bCs/>
          <w:color w:val="000000"/>
          <w:sz w:val="32"/>
          <w:szCs w:val="32"/>
        </w:rPr>
      </w:pPr>
    </w:p>
    <w:p>
      <w:pPr>
        <w:tabs>
          <w:tab w:val="right" w:pos="8306"/>
        </w:tabs>
        <w:spacing w:line="600" w:lineRule="exact"/>
        <w:ind w:firstLine="640"/>
        <w:outlineLvl w:val="1"/>
        <w:rPr>
          <w:rStyle w:val="1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5"/>
          <w:rFonts w:hint="eastAsia" w:ascii="黑体" w:hAnsi="黑体" w:eastAsia="黑体"/>
          <w:b w:val="0"/>
        </w:rPr>
        <w:t>般公共预算财政拨款基本支出决算情况说明</w:t>
      </w:r>
      <w:bookmarkEnd w:id="40"/>
      <w:bookmarkEnd w:id="41"/>
      <w:r>
        <w:rPr>
          <w:rStyle w:val="1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6114.17</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5216.23</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897.94</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Fonts w:hint="eastAsia" w:ascii="黑体" w:eastAsia="黑体"/>
          <w:color w:val="000000"/>
          <w:sz w:val="32"/>
          <w:szCs w:val="32"/>
        </w:rPr>
      </w:pPr>
      <w:bookmarkStart w:id="42" w:name="_Toc15377215"/>
      <w:bookmarkStart w:id="43" w:name="_Toc15396609"/>
    </w:p>
    <w:p>
      <w:pPr>
        <w:spacing w:line="600" w:lineRule="exact"/>
        <w:ind w:firstLine="640"/>
        <w:outlineLvl w:val="1"/>
        <w:rPr>
          <w:rFonts w:hint="eastAsia" w:ascii="黑体" w:eastAsia="黑体"/>
          <w:color w:val="000000"/>
          <w:sz w:val="32"/>
          <w:szCs w:val="32"/>
        </w:rPr>
      </w:pPr>
    </w:p>
    <w:p>
      <w:pPr>
        <w:spacing w:line="600" w:lineRule="exact"/>
        <w:ind w:firstLine="640"/>
        <w:outlineLvl w:val="1"/>
        <w:rPr>
          <w:rStyle w:val="15"/>
          <w:rFonts w:ascii="黑体" w:hAnsi="黑体" w:eastAsia="黑体"/>
          <w:b w:val="0"/>
        </w:rPr>
      </w:pPr>
      <w:r>
        <w:rPr>
          <w:rFonts w:hint="eastAsia" w:ascii="黑体" w:eastAsia="黑体"/>
          <w:color w:val="000000"/>
          <w:sz w:val="32"/>
          <w:szCs w:val="32"/>
        </w:rPr>
        <w:t>七、</w:t>
      </w:r>
      <w:r>
        <w:rPr>
          <w:rStyle w:val="15"/>
          <w:rFonts w:hint="eastAsia" w:ascii="黑体" w:hAnsi="黑体" w:eastAsia="黑体"/>
        </w:rPr>
        <w:t>“</w:t>
      </w:r>
      <w:r>
        <w:rPr>
          <w:rStyle w:val="1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4.59</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年“三公”经费财政拨款支出决算中，公务接待费支出决算</w:t>
      </w:r>
      <w:r>
        <w:rPr>
          <w:rFonts w:hint="eastAsia" w:ascii="仿宋" w:hAnsi="仿宋" w:eastAsia="仿宋"/>
          <w:color w:val="000000"/>
          <w:sz w:val="32"/>
          <w:szCs w:val="32"/>
          <w:lang w:val="en-US" w:eastAsia="zh-CN"/>
        </w:rPr>
        <w:t>4.59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rPr>
          <w:rFonts w:hint="eastAsia" w:eastAsia="宋体"/>
          <w:lang w:eastAsia="zh-CN"/>
        </w:rPr>
      </w:pPr>
      <w:r>
        <w:rPr>
          <w:rFonts w:hint="eastAsia" w:eastAsia="宋体"/>
          <w:lang w:eastAsia="zh-CN"/>
        </w:rPr>
        <w:object>
          <v:shape id="_x0000_i1026" o:spt="75" type="#_x0000_t75" style="height:222pt;width:367.2pt;" o:ole="t" filled="f" o:preferrelative="t" stroked="f" coordsize="21600,21600">
            <v:path/>
            <v:fill on="f" focussize="0,0"/>
            <v:stroke on="f"/>
            <v:imagedata r:id="rId12" o:title=""/>
            <o:lock v:ext="edit" aspectratio="t"/>
            <w10:wrap type="none"/>
            <w10:anchorlock/>
          </v:shape>
          <o:OLEObject Type="Link" ProgID="" ShapeID="_x0000_i1026" UpdateMode="Always" DrawAspect="Content" ObjectID="_1468075726" r:id="rId13">
            <o:LinkType>EnhancedMetaFile</o:LinkType>
            <o:LockedField>false</o:LockedField>
          </o:OLEObject>
        </w:object>
      </w:r>
    </w:p>
    <w:p>
      <w:pPr>
        <w:numPr>
          <w:ilvl w:val="0"/>
          <w:numId w:val="2"/>
        </w:numPr>
        <w:spacing w:line="600" w:lineRule="exact"/>
        <w:ind w:left="-73" w:leftChars="-35" w:firstLine="803" w:firstLineChars="250"/>
        <w:rPr>
          <w:rFonts w:hint="eastAsia" w:ascii="仿宋_GB2312" w:eastAsia="仿宋_GB2312"/>
          <w:color w:val="000000"/>
          <w:sz w:val="32"/>
          <w:szCs w:val="32"/>
        </w:rPr>
      </w:pP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4.59</w:t>
      </w:r>
      <w:r>
        <w:rPr>
          <w:rFonts w:hint="eastAsia" w:ascii="仿宋_GB2312" w:eastAsia="仿宋_GB2312"/>
          <w:color w:val="000000"/>
          <w:sz w:val="32"/>
          <w:szCs w:val="32"/>
        </w:rPr>
        <w:t>万元，</w:t>
      </w:r>
      <w:r>
        <w:rPr>
          <w:rStyle w:val="12"/>
          <w:rFonts w:hint="eastAsia" w:ascii="仿宋" w:hAnsi="仿宋" w:eastAsia="仿宋"/>
          <w:b w:val="0"/>
          <w:bCs/>
          <w:color w:val="000000"/>
          <w:sz w:val="32"/>
          <w:szCs w:val="32"/>
        </w:rPr>
        <w:t>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1.99</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43</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撤乡并镇</w:t>
      </w:r>
      <w:r>
        <w:rPr>
          <w:rFonts w:hint="eastAsia" w:ascii="仿宋_GB2312" w:eastAsia="仿宋_GB2312"/>
          <w:color w:val="000000"/>
          <w:sz w:val="32"/>
          <w:szCs w:val="32"/>
        </w:rPr>
        <w:t>。</w:t>
      </w:r>
    </w:p>
    <w:p>
      <w:pPr>
        <w:numPr>
          <w:ilvl w:val="0"/>
          <w:numId w:val="0"/>
        </w:num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主要用于执行公务、开展业务活动开支的交通费、住宿费、用餐费等。国内公务接待1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6批次，</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43人次（不包括陪同人员），共计支出</w:t>
      </w:r>
      <w:r>
        <w:rPr>
          <w:rFonts w:hint="eastAsia" w:ascii="仿宋" w:hAnsi="仿宋" w:eastAsia="仿宋"/>
          <w:color w:val="000000"/>
          <w:sz w:val="32"/>
          <w:szCs w:val="32"/>
          <w:lang w:val="en-US" w:eastAsia="zh-CN"/>
        </w:rPr>
        <w:t>4.59</w:t>
      </w:r>
      <w:r>
        <w:rPr>
          <w:rFonts w:hint="eastAsia" w:ascii="仿宋" w:hAnsi="仿宋" w:eastAsia="仿宋"/>
          <w:color w:val="000000"/>
          <w:sz w:val="32"/>
          <w:szCs w:val="32"/>
        </w:rPr>
        <w:t>万元，具体内容包括：省市县对我镇易地移民搬迁、危旧房改造、安全饮水、道路建设等项目的审计以及调研等；上级部门对医院及学校的检查等。</w:t>
      </w:r>
    </w:p>
    <w:p>
      <w:pPr>
        <w:spacing w:line="600" w:lineRule="exact"/>
        <w:ind w:firstLine="640"/>
        <w:outlineLvl w:val="1"/>
        <w:rPr>
          <w:rStyle w:val="17"/>
          <w:rFonts w:ascii="黑体" w:hAnsi="黑体" w:eastAsia="黑体"/>
        </w:rPr>
      </w:pPr>
      <w:r>
        <w:rPr>
          <w:rFonts w:hint="eastAsia" w:ascii="黑体" w:eastAsia="黑体"/>
          <w:color w:val="000000"/>
          <w:sz w:val="32"/>
          <w:szCs w:val="32"/>
        </w:rPr>
        <w:t>八、</w:t>
      </w:r>
      <w:r>
        <w:rPr>
          <w:rStyle w:val="17"/>
          <w:rFonts w:hint="eastAsia" w:ascii="黑体" w:hAnsi="黑体" w:eastAsia="黑体"/>
          <w:b w:val="0"/>
        </w:rPr>
        <w:t>政府性基金预算支出决算情况说明</w:t>
      </w:r>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年政府性基金预算拨款支出</w:t>
      </w:r>
      <w:r>
        <w:rPr>
          <w:rFonts w:hint="eastAsia" w:ascii="仿宋" w:hAnsi="仿宋" w:eastAsia="仿宋"/>
          <w:color w:val="000000"/>
          <w:sz w:val="32"/>
          <w:szCs w:val="32"/>
          <w:lang w:val="en-US" w:eastAsia="zh-CN"/>
        </w:rPr>
        <w:t>1380</w:t>
      </w:r>
      <w:r>
        <w:rPr>
          <w:rFonts w:hint="eastAsia" w:ascii="仿宋" w:hAnsi="仿宋" w:eastAsia="仿宋"/>
          <w:color w:val="000000"/>
          <w:sz w:val="32"/>
          <w:szCs w:val="32"/>
        </w:rPr>
        <w:t>万元。</w:t>
      </w:r>
    </w:p>
    <w:p>
      <w:pPr>
        <w:numPr>
          <w:ilvl w:val="0"/>
          <w:numId w:val="3"/>
        </w:numPr>
        <w:spacing w:line="600" w:lineRule="exact"/>
        <w:ind w:firstLine="640"/>
        <w:outlineLvl w:val="1"/>
        <w:rPr>
          <w:rStyle w:val="15"/>
          <w:rFonts w:ascii="黑体" w:hAnsi="黑体" w:eastAsia="黑体"/>
          <w:b w:val="0"/>
        </w:rPr>
      </w:pPr>
      <w:bookmarkStart w:id="46" w:name="_Toc15396611"/>
      <w:bookmarkStart w:id="47" w:name="_Toc15377219"/>
      <w:r>
        <w:rPr>
          <w:rStyle w:val="15"/>
          <w:rFonts w:hint="eastAsia" w:ascii="黑体" w:hAnsi="黑体" w:eastAsia="黑体"/>
          <w:b w:val="0"/>
        </w:rPr>
        <w:t>国有资本经营预算支出决算情况说明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Fonts w:hint="eastAsia" w:ascii="黑体" w:hAnsi="黑体" w:eastAsia="黑体"/>
          <w:color w:val="000000"/>
          <w:sz w:val="32"/>
          <w:szCs w:val="32"/>
        </w:rPr>
      </w:pPr>
      <w:bookmarkStart w:id="48" w:name="_Toc15377221"/>
      <w:bookmarkStart w:id="49" w:name="_Toc15396612"/>
    </w:p>
    <w:p>
      <w:pPr>
        <w:spacing w:line="600" w:lineRule="exact"/>
        <w:ind w:firstLine="800" w:firstLineChars="250"/>
        <w:outlineLvl w:val="1"/>
        <w:rPr>
          <w:rFonts w:hint="eastAsia" w:ascii="黑体" w:hAnsi="黑体" w:eastAsia="黑体"/>
          <w:color w:val="000000"/>
          <w:sz w:val="32"/>
          <w:szCs w:val="32"/>
        </w:rPr>
      </w:pPr>
    </w:p>
    <w:p>
      <w:pPr>
        <w:spacing w:line="600" w:lineRule="exact"/>
        <w:ind w:firstLine="800" w:firstLineChars="250"/>
        <w:outlineLvl w:val="1"/>
        <w:rPr>
          <w:rStyle w:val="15"/>
          <w:rFonts w:ascii="黑体" w:hAnsi="黑体" w:eastAsia="黑体"/>
        </w:rPr>
      </w:pPr>
      <w:r>
        <w:rPr>
          <w:rFonts w:hint="eastAsia" w:ascii="黑体" w:hAnsi="黑体" w:eastAsia="黑体"/>
          <w:color w:val="000000"/>
          <w:sz w:val="32"/>
          <w:szCs w:val="32"/>
        </w:rPr>
        <w:t>十</w:t>
      </w:r>
      <w:r>
        <w:rPr>
          <w:rStyle w:val="15"/>
          <w:rFonts w:hint="eastAsia" w:ascii="黑体" w:hAnsi="黑体" w:eastAsia="黑体"/>
        </w:rPr>
        <w:t>、</w:t>
      </w:r>
      <w:r>
        <w:rPr>
          <w:rStyle w:val="15"/>
          <w:rFonts w:hint="eastAsia" w:ascii="黑体" w:hAnsi="黑体" w:eastAsia="黑体"/>
          <w:b w:val="0"/>
        </w:rPr>
        <w:t>其他重要事项的情况说明</w:t>
      </w:r>
      <w:bookmarkEnd w:id="48"/>
      <w:bookmarkEnd w:id="49"/>
    </w:p>
    <w:p>
      <w:pPr>
        <w:spacing w:line="600" w:lineRule="exact"/>
        <w:ind w:firstLine="643" w:firstLineChars="200"/>
        <w:outlineLvl w:val="2"/>
        <w:rPr>
          <w:rFonts w:ascii="仿宋" w:hAnsi="仿宋" w:eastAsia="仿宋"/>
          <w:color w:val="000000"/>
          <w:sz w:val="32"/>
          <w:szCs w:val="32"/>
        </w:rPr>
      </w:pPr>
      <w:bookmarkStart w:id="50" w:name="_Toc15377222"/>
      <w:r>
        <w:rPr>
          <w:rFonts w:hint="eastAsia" w:ascii="仿宋" w:hAnsi="仿宋" w:eastAsia="仿宋"/>
          <w:b/>
          <w:color w:val="000000"/>
          <w:sz w:val="32"/>
          <w:szCs w:val="32"/>
        </w:rPr>
        <w:t>（一）机关运行经费支出情况</w:t>
      </w:r>
      <w:bookmarkEnd w:id="50"/>
    </w:p>
    <w:p>
      <w:pPr>
        <w:spacing w:line="600" w:lineRule="exact"/>
        <w:ind w:firstLine="640" w:firstLineChars="200"/>
        <w:rPr>
          <w:rFonts w:hint="default" w:ascii="仿宋" w:hAnsi="仿宋" w:eastAsia="仿宋_GB2312"/>
          <w:b/>
          <w:color w:val="FF0000"/>
          <w:sz w:val="32"/>
          <w:szCs w:val="32"/>
          <w:lang w:val="en-US" w:eastAsia="zh-CN"/>
        </w:rPr>
      </w:pPr>
      <w:r>
        <w:rPr>
          <w:rFonts w:ascii="仿宋_GB2312" w:eastAsia="仿宋_GB2312"/>
          <w:color w:val="000000"/>
          <w:sz w:val="32"/>
          <w:szCs w:val="32"/>
        </w:rPr>
        <w:t>2020</w:t>
      </w:r>
      <w:r>
        <w:rPr>
          <w:rFonts w:hint="eastAsia" w:ascii="仿宋_GB2312" w:eastAsia="仿宋_GB2312"/>
          <w:color w:val="000000"/>
          <w:sz w:val="32"/>
          <w:szCs w:val="32"/>
        </w:rPr>
        <w:t>年，沙溪镇各单位机关运行经费支出</w:t>
      </w:r>
      <w:r>
        <w:rPr>
          <w:rFonts w:hint="eastAsia" w:ascii="仿宋_GB2312" w:eastAsia="仿宋_GB2312"/>
          <w:color w:val="000000"/>
          <w:sz w:val="32"/>
          <w:szCs w:val="32"/>
          <w:lang w:val="en-US" w:eastAsia="zh-CN"/>
        </w:rPr>
        <w:t>1137.0912</w:t>
      </w:r>
      <w:r>
        <w:rPr>
          <w:rFonts w:hint="eastAsia" w:ascii="仿宋_GB2312" w:eastAsia="仿宋_GB2312"/>
          <w:color w:val="000000"/>
          <w:sz w:val="32"/>
          <w:szCs w:val="32"/>
        </w:rPr>
        <w:t>万元，比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351.9412</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31</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撤乡并镇，运行经费增加。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1" w:name="_Toc15377223"/>
      <w:r>
        <w:rPr>
          <w:rFonts w:hint="eastAsia" w:ascii="仿宋" w:hAnsi="仿宋" w:eastAsia="仿宋"/>
          <w:b/>
          <w:color w:val="000000"/>
          <w:sz w:val="32"/>
          <w:szCs w:val="32"/>
        </w:rPr>
        <w:t>（二）政府采购支出情况</w:t>
      </w:r>
      <w:bookmarkEnd w:id="51"/>
    </w:p>
    <w:p>
      <w:pPr>
        <w:spacing w:line="600" w:lineRule="exact"/>
        <w:ind w:firstLine="640" w:firstLineChars="200"/>
        <w:rPr>
          <w:rFonts w:hint="eastAsia" w:ascii="仿宋" w:hAnsi="仿宋" w:eastAsia="仿宋_GB2312"/>
          <w:b/>
          <w:color w:val="FF0000"/>
          <w:sz w:val="32"/>
          <w:szCs w:val="32"/>
          <w:lang w:val="en-US" w:eastAsia="zh-CN"/>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年政府采购支出总额</w:t>
      </w:r>
      <w:r>
        <w:rPr>
          <w:rFonts w:hint="eastAsia" w:ascii="仿宋_GB2312" w:eastAsia="仿宋_GB2312"/>
          <w:color w:val="000000"/>
          <w:sz w:val="32"/>
          <w:szCs w:val="32"/>
          <w:lang w:val="en-US" w:eastAsia="zh-CN"/>
        </w:rPr>
        <w:t>55.2</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主要用于政府、医院、学校设备采购等</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2" w:name="_Toc15377224"/>
      <w:r>
        <w:rPr>
          <w:rFonts w:hint="eastAsia" w:ascii="仿宋" w:hAnsi="仿宋" w:eastAsia="仿宋"/>
          <w:b/>
          <w:color w:val="000000"/>
          <w:sz w:val="32"/>
          <w:szCs w:val="32"/>
        </w:rPr>
        <w:t>（三）国有资产占有使用情况</w:t>
      </w:r>
      <w:bookmarkEnd w:id="52"/>
    </w:p>
    <w:p>
      <w:pPr>
        <w:ind w:firstLine="640" w:firstLineChars="200"/>
        <w:rPr>
          <w:rFonts w:ascii="仿宋_GB2312" w:hAnsi="仿宋_GB2312" w:eastAsia="仿宋_GB2312" w:cs="仿宋_GB2312"/>
          <w:sz w:val="28"/>
          <w:szCs w:val="28"/>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日，全镇无公务用车车辆；无单价50万元以上通用设备，无单价100万元以上专用设备。</w:t>
      </w:r>
    </w:p>
    <w:p>
      <w:pPr>
        <w:autoSpaceDE w:val="0"/>
        <w:autoSpaceDN w:val="0"/>
        <w:adjustRightInd w:val="0"/>
        <w:spacing w:line="600" w:lineRule="exact"/>
        <w:ind w:firstLine="643" w:firstLineChars="200"/>
        <w:jc w:val="left"/>
        <w:rPr>
          <w:rFonts w:ascii="仿宋" w:hAnsi="仿宋" w:eastAsia="仿宋"/>
          <w:b/>
          <w:color w:val="FF0000"/>
          <w:sz w:val="32"/>
          <w:szCs w:val="32"/>
        </w:rPr>
      </w:pP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w:t>
      </w:r>
      <w:r>
        <w:rPr>
          <w:rFonts w:hint="eastAsia" w:ascii="仿宋_GB2312" w:hAnsi="仿宋_GB2312" w:eastAsia="仿宋_GB2312" w:cs="仿宋_GB2312"/>
          <w:sz w:val="32"/>
          <w:szCs w:val="32"/>
          <w:lang w:val="en-US" w:eastAsia="zh-CN"/>
        </w:rPr>
        <w:t>对30个</w:t>
      </w:r>
      <w:r>
        <w:rPr>
          <w:rFonts w:hint="eastAsia" w:ascii="仿宋_GB2312" w:hAnsi="仿宋_GB2312" w:eastAsia="仿宋_GB2312" w:cs="仿宋_GB2312"/>
          <w:sz w:val="32"/>
          <w:szCs w:val="32"/>
        </w:rPr>
        <w:t>项目（项目名称）开展了预算事前绩效评估，对</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个项目开展了绩效目标完成情况自评。</w:t>
      </w:r>
    </w:p>
    <w:p>
      <w:pPr>
        <w:adjustRightInd w:val="0"/>
        <w:snapToGrid w:val="0"/>
        <w:spacing w:line="560" w:lineRule="exact"/>
        <w:ind w:firstLine="640" w:firstLineChars="200"/>
        <w:rPr>
          <w:rFonts w:ascii="仿宋" w:hAnsi="仿宋" w:eastAsia="仿宋"/>
          <w:color w:val="000000"/>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w:t>
      </w:r>
      <w:r>
        <w:rPr>
          <w:rFonts w:hint="eastAsia" w:ascii="仿宋" w:hAnsi="仿宋" w:eastAsia="仿宋"/>
          <w:color w:val="000000"/>
          <w:sz w:val="32"/>
          <w:szCs w:val="32"/>
        </w:rPr>
        <w:t>我镇20</w:t>
      </w:r>
      <w:r>
        <w:rPr>
          <w:rFonts w:hint="eastAsia" w:ascii="仿宋" w:hAnsi="仿宋" w:eastAsia="仿宋"/>
          <w:color w:val="000000"/>
          <w:sz w:val="32"/>
          <w:szCs w:val="32"/>
          <w:lang w:val="en-US" w:eastAsia="zh-CN"/>
        </w:rPr>
        <w:t>20年</w:t>
      </w:r>
      <w:r>
        <w:rPr>
          <w:rFonts w:hint="eastAsia" w:ascii="仿宋" w:hAnsi="仿宋" w:eastAsia="仿宋"/>
          <w:color w:val="000000"/>
          <w:sz w:val="32"/>
          <w:szCs w:val="32"/>
        </w:rPr>
        <w:t>度整体支出绩效目标自评得分9</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分。在日常行政事业运行中，加强工资福利支出管理，确保及时足额兑现；加强政府机关管理，保障机关正常运转支出；保障村（社区）党委组织和村（居）民委员会正常运转支出。保障扶贫工作顺利有序推进，农村危房改造、易地移民搬迁项目、交通建设、安全饮水项目有序推进。</w:t>
      </w:r>
    </w:p>
    <w:p>
      <w:pPr>
        <w:adjustRightInd w:val="0"/>
        <w:snapToGrid w:val="0"/>
        <w:spacing w:line="560" w:lineRule="exact"/>
        <w:ind w:firstLine="640" w:firstLineChars="200"/>
        <w:rPr>
          <w:rFonts w:ascii="仿宋" w:hAnsi="仿宋" w:eastAsia="仿宋"/>
          <w:color w:val="000000"/>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w:t>
      </w:r>
      <w:r>
        <w:rPr>
          <w:rFonts w:hint="eastAsia" w:ascii="仿宋" w:hAnsi="仿宋" w:eastAsia="仿宋"/>
          <w:color w:val="000000"/>
          <w:sz w:val="32"/>
          <w:szCs w:val="32"/>
        </w:rPr>
        <w:t>“农村道路建设</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安全</w:t>
      </w:r>
      <w:r>
        <w:rPr>
          <w:rFonts w:hint="eastAsia" w:ascii="仿宋" w:hAnsi="仿宋" w:eastAsia="仿宋"/>
          <w:color w:val="000000"/>
          <w:sz w:val="32"/>
          <w:szCs w:val="32"/>
        </w:rPr>
        <w:t>饮水项目</w:t>
      </w:r>
      <w:r>
        <w:rPr>
          <w:rFonts w:ascii="仿宋" w:hAnsi="仿宋" w:eastAsia="仿宋"/>
          <w:color w:val="000000"/>
          <w:sz w:val="32"/>
          <w:szCs w:val="32"/>
        </w:rPr>
        <w:t>”</w:t>
      </w:r>
      <w:r>
        <w:rPr>
          <w:rFonts w:hint="eastAsia" w:ascii="仿宋" w:hAnsi="仿宋" w:eastAsia="仿宋"/>
          <w:color w:val="000000"/>
          <w:sz w:val="32"/>
          <w:szCs w:val="32"/>
        </w:rPr>
        <w:t>、“农村人居环境综合整治”、“文化院坝建设”、“中央财政林业草原生态保护恢复</w:t>
      </w:r>
      <w:r>
        <w:rPr>
          <w:rFonts w:hint="eastAsia" w:ascii="仿宋" w:hAnsi="仿宋" w:eastAsia="仿宋"/>
          <w:color w:val="000000"/>
          <w:sz w:val="32"/>
          <w:szCs w:val="32"/>
          <w:lang w:val="en-US" w:eastAsia="zh-CN"/>
        </w:rPr>
        <w:t>项目</w:t>
      </w:r>
      <w:r>
        <w:rPr>
          <w:rFonts w:hint="eastAsia" w:ascii="仿宋" w:hAnsi="仿宋" w:eastAsia="仿宋"/>
          <w:color w:val="000000"/>
          <w:sz w:val="32"/>
          <w:szCs w:val="32"/>
        </w:rPr>
        <w:t>”等5个项目绩效目标实际完成情况。</w:t>
      </w:r>
    </w:p>
    <w:p>
      <w:pPr>
        <w:tabs>
          <w:tab w:val="left" w:pos="312"/>
        </w:tabs>
        <w:spacing w:line="580" w:lineRule="exact"/>
        <w:ind w:firstLine="480" w:firstLineChars="150"/>
        <w:rPr>
          <w:rFonts w:ascii="仿宋" w:hAnsi="仿宋" w:eastAsia="仿宋"/>
          <w:color w:val="000000"/>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hint="eastAsia" w:ascii="仿宋" w:hAnsi="仿宋" w:eastAsia="仿宋"/>
          <w:color w:val="000000"/>
          <w:sz w:val="32"/>
          <w:szCs w:val="32"/>
        </w:rPr>
        <w:t>农村道路建设项目绩效目标</w:t>
      </w:r>
      <w:r>
        <w:rPr>
          <w:rFonts w:hint="eastAsia" w:ascii="仿宋_GB2312" w:hAnsi="仿宋_GB2312" w:eastAsia="仿宋_GB2312" w:cs="仿宋_GB2312"/>
          <w:sz w:val="32"/>
          <w:szCs w:val="32"/>
        </w:rPr>
        <w:t>完成情况综述。项目全年预算数</w:t>
      </w:r>
      <w:r>
        <w:rPr>
          <w:rFonts w:hint="eastAsia" w:ascii="仿宋_GB2312" w:hAnsi="仿宋_GB2312" w:eastAsia="仿宋_GB2312" w:cs="仿宋_GB2312"/>
          <w:sz w:val="32"/>
          <w:szCs w:val="32"/>
          <w:lang w:val="en-US" w:eastAsia="zh-CN"/>
        </w:rPr>
        <w:t>395.1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395.1</w:t>
      </w:r>
      <w:r>
        <w:rPr>
          <w:rFonts w:hint="eastAsia" w:ascii="仿宋_GB2312" w:hAnsi="仿宋_GB2312" w:eastAsia="仿宋_GB2312" w:cs="仿宋_GB2312"/>
          <w:sz w:val="32"/>
          <w:szCs w:val="32"/>
        </w:rPr>
        <w:t>万元，</w:t>
      </w:r>
      <w:r>
        <w:rPr>
          <w:rFonts w:hint="eastAsia" w:ascii="仿宋" w:hAnsi="仿宋" w:eastAsia="仿宋"/>
          <w:color w:val="000000"/>
          <w:sz w:val="32"/>
          <w:szCs w:val="32"/>
        </w:rPr>
        <w:t>完成预算的100%。通过项目实施，保障了实现农村道路交通安全，确保安全出行，提升区域经济发展，维护农村交通安全，排查安全隐患，发现的主要问题：项目预算的准确性还不够高，如农村道路建设经费年初按照道路里程固定标准进行预算，实际施工建设使用中乡镇存在较大缺口，支出责任与资金预算不成正比。下一步改进措施：强化事前准备，提升预算质量。结合评价工作实际，完善项目评价特性指标，规范评价标准，真实反映绩效，如实反映问题，切实提高评价质量。</w:t>
      </w:r>
    </w:p>
    <w:p>
      <w:pPr>
        <w:adjustRightInd w:val="0"/>
        <w:snapToGrid w:val="0"/>
        <w:spacing w:line="560" w:lineRule="exact"/>
        <w:ind w:firstLine="480" w:firstLineChars="150"/>
        <w:rPr>
          <w:rFonts w:ascii="仿宋" w:hAnsi="仿宋" w:eastAsia="仿宋"/>
          <w:color w:val="000000"/>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hint="eastAsia" w:ascii="仿宋" w:hAnsi="仿宋" w:eastAsia="仿宋"/>
          <w:color w:val="000000"/>
          <w:sz w:val="32"/>
          <w:szCs w:val="32"/>
          <w:lang w:val="en-US" w:eastAsia="zh-CN"/>
        </w:rPr>
        <w:t>安全饮水</w:t>
      </w:r>
      <w:r>
        <w:rPr>
          <w:rFonts w:hint="eastAsia" w:ascii="仿宋" w:hAnsi="仿宋" w:eastAsia="仿宋"/>
          <w:color w:val="000000"/>
          <w:sz w:val="32"/>
          <w:szCs w:val="32"/>
        </w:rPr>
        <w:t>项目绩效目标完成情况综述</w:t>
      </w:r>
      <w:r>
        <w:rPr>
          <w:rFonts w:hint="eastAsia" w:ascii="仿宋_GB2312" w:hAnsi="仿宋_GB2312" w:eastAsia="仿宋_GB2312" w:cs="仿宋_GB2312"/>
          <w:sz w:val="32"/>
          <w:szCs w:val="32"/>
        </w:rPr>
        <w:t>。项目全年预算数283.218258万元，执行数为283.218258万元，</w:t>
      </w:r>
      <w:r>
        <w:rPr>
          <w:rFonts w:hint="eastAsia" w:ascii="仿宋" w:hAnsi="仿宋" w:eastAsia="仿宋"/>
          <w:color w:val="000000"/>
          <w:sz w:val="32"/>
          <w:szCs w:val="32"/>
        </w:rPr>
        <w:t>完成预算的100%。通过项目实施，保障了实现农村人畜饮水安全，确保安全生产，提升区域经济发展，发现的主要问题：项目预算的准确性还不够高，如农村人畜饮水建设经费年初按照人均固定标准进行预算，实际施工建设使用中乡镇存在较大缺口，支出责任与资金预算不成正比。下一步改进措施：强化绩效理念，深入推进评价工作。强化事前准备，提升预算质量。结合评价工作实际，完善项目评价特性指标，规范评价标准，真实反映绩效，如实反映问题，切实提高评价质量。</w:t>
      </w:r>
    </w:p>
    <w:p>
      <w:pPr>
        <w:adjustRightInd w:val="0"/>
        <w:snapToGrid w:val="0"/>
        <w:spacing w:line="560" w:lineRule="exact"/>
        <w:ind w:firstLine="720"/>
        <w:rPr>
          <w:rFonts w:ascii="楷体_GB2312" w:hAnsi="宋体" w:eastAsia="楷体_GB231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 w:hAnsi="仿宋" w:eastAsia="仿宋"/>
          <w:color w:val="000000"/>
          <w:sz w:val="32"/>
          <w:szCs w:val="32"/>
        </w:rPr>
        <w:t>农村人居环境综合整治项目绩效目标完成情况综述</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万元，</w:t>
      </w:r>
      <w:r>
        <w:rPr>
          <w:rFonts w:hint="eastAsia" w:ascii="仿宋" w:hAnsi="仿宋" w:eastAsia="仿宋"/>
          <w:color w:val="000000"/>
          <w:sz w:val="32"/>
          <w:szCs w:val="32"/>
        </w:rPr>
        <w:t>完成预算的100%。通过项目实施，采取“门前三包”原则，积极推动农村保洁工作和环境卫生整治，完善农村环境管理体制，定期开展“文明之家”评选活动，提高村民文明素质，建设好自己家园。发现的主要问题：项目预算的准确性还不够高，实际使用中乡镇存在较大缺口，支出责任与资金预算不成正比。下一步改进措施：强化绩效理念，深入推进评价工作。强化事前准备，提升预算质量。结合评价工作实际，完善项目评价特性指标，规范评价标准，真实反映绩效，如实反映问题，切实提高评价质量。</w:t>
      </w:r>
    </w:p>
    <w:p>
      <w:pPr>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（4）文化院坝建设项目绩效目标完成情况综述。项目全年预算数</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万元，执行数为</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万元，完成预算的100%。通过项目实施，</w:t>
      </w:r>
      <w:r>
        <w:rPr>
          <w:rFonts w:ascii="仿宋" w:hAnsi="仿宋" w:eastAsia="仿宋"/>
          <w:color w:val="000000"/>
          <w:sz w:val="32"/>
          <w:szCs w:val="32"/>
        </w:rPr>
        <w:t>培育和保护了乡土文化的发展根源和基因，引导农民群众树立厚重乡土文化的意识</w:t>
      </w:r>
      <w:r>
        <w:rPr>
          <w:rFonts w:hint="eastAsia" w:ascii="仿宋" w:hAnsi="仿宋" w:eastAsia="仿宋"/>
          <w:color w:val="000000"/>
          <w:sz w:val="32"/>
          <w:szCs w:val="32"/>
        </w:rPr>
        <w:t>，发现的主要问题：项目预算的准确性还不够高，实际使用中乡镇存在较大缺口，支出责任与资金预算不成正比。下一步改进措施：强化绩效理念，深入推进评价工作。强化事前准备，提升预算质量。结合评价工作实际，完善项目评价特性指标，规范评价标准，真实反映绩效，如实反映问题，切实提高评价质量。</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（5）中央财政林业草原生态保护恢复</w:t>
      </w:r>
      <w:r>
        <w:rPr>
          <w:rFonts w:hint="eastAsia" w:ascii="仿宋" w:hAnsi="仿宋" w:eastAsia="仿宋"/>
          <w:color w:val="000000"/>
          <w:sz w:val="32"/>
          <w:szCs w:val="32"/>
          <w:lang w:val="en-US" w:eastAsia="zh-CN"/>
        </w:rPr>
        <w:t>项目</w:t>
      </w:r>
      <w:r>
        <w:rPr>
          <w:rFonts w:hint="eastAsia" w:ascii="仿宋" w:hAnsi="仿宋" w:eastAsia="仿宋"/>
          <w:color w:val="000000"/>
          <w:sz w:val="32"/>
          <w:szCs w:val="32"/>
        </w:rPr>
        <w:t>绩效目标完成情况综述。项目全年预算数</w:t>
      </w:r>
      <w:r>
        <w:rPr>
          <w:rFonts w:hint="eastAsia" w:ascii="仿宋" w:hAnsi="仿宋" w:eastAsia="仿宋"/>
          <w:color w:val="000000"/>
          <w:sz w:val="32"/>
          <w:szCs w:val="32"/>
          <w:lang w:val="en-US" w:eastAsia="zh-CN"/>
        </w:rPr>
        <w:t>0.71</w:t>
      </w:r>
      <w:r>
        <w:rPr>
          <w:rFonts w:hint="eastAsia" w:ascii="仿宋" w:hAnsi="仿宋" w:eastAsia="仿宋"/>
          <w:color w:val="000000"/>
          <w:sz w:val="32"/>
          <w:szCs w:val="32"/>
        </w:rPr>
        <w:t>万元，执行数为</w:t>
      </w:r>
      <w:r>
        <w:rPr>
          <w:rFonts w:hint="eastAsia" w:ascii="仿宋" w:hAnsi="仿宋" w:eastAsia="仿宋"/>
          <w:color w:val="000000"/>
          <w:sz w:val="32"/>
          <w:szCs w:val="32"/>
          <w:lang w:val="en-US" w:eastAsia="zh-CN"/>
        </w:rPr>
        <w:t>0.71</w:t>
      </w:r>
      <w:r>
        <w:rPr>
          <w:rFonts w:hint="eastAsia" w:ascii="仿宋" w:hAnsi="仿宋" w:eastAsia="仿宋"/>
          <w:color w:val="000000"/>
          <w:sz w:val="32"/>
          <w:szCs w:val="32"/>
        </w:rPr>
        <w:t>万元，完成预算的100%。通过项目实施，保障了</w:t>
      </w:r>
      <w:r>
        <w:rPr>
          <w:rFonts w:hint="eastAsia" w:ascii="仿宋" w:hAnsi="仿宋" w:eastAsia="仿宋"/>
          <w:color w:val="000000"/>
          <w:sz w:val="32"/>
          <w:szCs w:val="32"/>
          <w:lang w:val="en-US" w:eastAsia="zh-CN"/>
        </w:rPr>
        <w:t>林业生态恢复发展</w:t>
      </w:r>
      <w:r>
        <w:rPr>
          <w:rFonts w:hint="eastAsia" w:ascii="仿宋" w:hAnsi="仿宋" w:eastAsia="仿宋"/>
          <w:color w:val="000000"/>
          <w:sz w:val="32"/>
          <w:szCs w:val="32"/>
        </w:rPr>
        <w:t>，促进</w:t>
      </w:r>
      <w:r>
        <w:rPr>
          <w:rFonts w:hint="eastAsia" w:ascii="仿宋" w:hAnsi="仿宋" w:eastAsia="仿宋"/>
          <w:color w:val="000000"/>
          <w:sz w:val="32"/>
          <w:szCs w:val="32"/>
          <w:lang w:val="en-US" w:eastAsia="zh-CN"/>
        </w:rPr>
        <w:t>林业生态稳定</w:t>
      </w:r>
      <w:r>
        <w:rPr>
          <w:rFonts w:hint="eastAsia" w:ascii="仿宋" w:hAnsi="仿宋" w:eastAsia="仿宋"/>
          <w:color w:val="000000"/>
          <w:sz w:val="32"/>
          <w:szCs w:val="32"/>
        </w:rPr>
        <w:t>，发现的主要问题：项目预算的执行效率</w:t>
      </w:r>
      <w:r>
        <w:rPr>
          <w:rFonts w:hint="eastAsia" w:ascii="仿宋" w:hAnsi="仿宋" w:eastAsia="仿宋"/>
          <w:color w:val="000000"/>
          <w:sz w:val="32"/>
          <w:szCs w:val="32"/>
          <w:lang w:eastAsia="zh-CN"/>
        </w:rPr>
        <w:t>低</w:t>
      </w:r>
      <w:r>
        <w:rPr>
          <w:rFonts w:hint="eastAsia" w:ascii="仿宋" w:hAnsi="仿宋" w:eastAsia="仿宋"/>
          <w:color w:val="000000"/>
          <w:sz w:val="32"/>
          <w:szCs w:val="32"/>
        </w:rPr>
        <w:t>。下一步改进措施：通过系统</w:t>
      </w:r>
      <w:r>
        <w:rPr>
          <w:rFonts w:hint="eastAsia" w:ascii="仿宋" w:hAnsi="仿宋" w:eastAsia="仿宋"/>
          <w:color w:val="000000"/>
          <w:sz w:val="32"/>
          <w:szCs w:val="32"/>
          <w:lang w:val="en-US" w:eastAsia="zh-CN"/>
        </w:rPr>
        <w:t>统一</w:t>
      </w:r>
      <w:r>
        <w:rPr>
          <w:rFonts w:hint="eastAsia" w:ascii="仿宋" w:hAnsi="仿宋" w:eastAsia="仿宋"/>
          <w:color w:val="000000"/>
          <w:sz w:val="32"/>
          <w:szCs w:val="32"/>
        </w:rPr>
        <w:t>发放。</w:t>
      </w:r>
    </w:p>
    <w:tbl>
      <w:tblPr>
        <w:tblStyle w:val="10"/>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140"/>
        <w:gridCol w:w="1252"/>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农村道路建设</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通江县沙溪镇人民政府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395.1</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395.1</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395.1</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395.1</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w:t>
            </w:r>
            <w:r>
              <w:rPr>
                <w:rFonts w:hint="eastAsia" w:ascii="宋体" w:hAnsi="宋体" w:cs="宋体"/>
                <w:color w:val="000000"/>
                <w:kern w:val="0"/>
                <w:sz w:val="24"/>
                <w:lang w:eastAsia="zh-CN" w:bidi="ar"/>
              </w:rPr>
              <w:t>他</w:t>
            </w:r>
            <w:r>
              <w:rPr>
                <w:rFonts w:hint="eastAsia" w:ascii="宋体" w:hAnsi="宋体" w:cs="宋体"/>
                <w:color w:val="000000"/>
                <w:kern w:val="0"/>
                <w:sz w:val="24"/>
                <w:lang w:bidi="ar"/>
              </w:rPr>
              <w:t>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w:t>
            </w:r>
            <w:r>
              <w:rPr>
                <w:rFonts w:hint="eastAsia" w:ascii="宋体" w:hAnsi="宋体" w:cs="宋体"/>
                <w:color w:val="000000"/>
                <w:kern w:val="0"/>
                <w:sz w:val="24"/>
                <w:lang w:eastAsia="zh-CN" w:bidi="ar"/>
              </w:rPr>
              <w:t>他</w:t>
            </w:r>
            <w:r>
              <w:rPr>
                <w:rFonts w:hint="eastAsia" w:ascii="宋体" w:hAnsi="宋体" w:cs="宋体"/>
                <w:color w:val="000000"/>
                <w:kern w:val="0"/>
                <w:sz w:val="24"/>
                <w:lang w:bidi="ar"/>
              </w:rPr>
              <w:t>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eastAsia="宋体" w:cs="宋体"/>
                <w:color w:val="000000"/>
                <w:sz w:val="24"/>
                <w:lang w:val="en-US" w:eastAsia="zh-CN"/>
              </w:rPr>
            </w:pPr>
            <w:r>
              <w:rPr>
                <w:rFonts w:hint="eastAsia" w:asci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促进沙溪镇预脱贫村交通发展，实现村道路硬化全覆盖。</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促进沙溪镇预脱贫村交通发展，实现村道路硬化90%覆盖。</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投资公路里程数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农村公路建设≥20km</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农村公路建设27km</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受益村个数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10个</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10个</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验收合格里程数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≧20公里</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≧20公里</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水泥混凝土路面厚度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完成时间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2020年11月前</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2020年11月前</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水泥混凝土路面平均成本（4.5米宽）</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≤80万元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受益群众户数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≥5000户</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≥5000户</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新增公路使用年限</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≥8年</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≥8年</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群众对该项目满意度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1340"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b/>
                <w:bCs/>
                <w:color w:val="000000"/>
                <w:kern w:val="0"/>
                <w:sz w:val="36"/>
                <w:szCs w:val="36"/>
                <w:lang w:bidi="ar"/>
              </w:rPr>
            </w:pPr>
          </w:p>
          <w:p>
            <w:pPr>
              <w:widowControl/>
              <w:jc w:val="center"/>
              <w:textAlignment w:val="center"/>
              <w:rPr>
                <w:rFonts w:hint="eastAsia" w:ascii="宋体" w:hAnsi="宋体" w:cs="宋体"/>
                <w:b/>
                <w:bCs/>
                <w:color w:val="000000"/>
                <w:kern w:val="0"/>
                <w:sz w:val="36"/>
                <w:szCs w:val="36"/>
                <w:lang w:bidi="ar"/>
              </w:rPr>
            </w:pPr>
          </w:p>
          <w:p>
            <w:pPr>
              <w:widowControl/>
              <w:jc w:val="center"/>
              <w:textAlignment w:val="center"/>
              <w:rPr>
                <w:rFonts w:hint="eastAsia" w:ascii="宋体" w:hAnsi="宋体" w:cs="宋体"/>
                <w:b/>
                <w:bCs/>
                <w:color w:val="000000"/>
                <w:kern w:val="0"/>
                <w:sz w:val="36"/>
                <w:szCs w:val="36"/>
                <w:lang w:bidi="ar"/>
              </w:rPr>
            </w:pPr>
          </w:p>
          <w:p>
            <w:pPr>
              <w:widowControl/>
              <w:jc w:val="center"/>
              <w:textAlignment w:val="center"/>
              <w:rPr>
                <w:rFonts w:hint="eastAsia" w:ascii="宋体" w:hAnsi="宋体" w:cs="宋体"/>
                <w:b/>
                <w:bCs/>
                <w:color w:val="000000"/>
                <w:kern w:val="0"/>
                <w:sz w:val="36"/>
                <w:szCs w:val="36"/>
                <w:lang w:bidi="ar"/>
              </w:rPr>
            </w:pPr>
          </w:p>
          <w:p>
            <w:pPr>
              <w:widowControl/>
              <w:jc w:val="center"/>
              <w:textAlignment w:val="center"/>
              <w:rPr>
                <w:rFonts w:hint="eastAsia" w:ascii="宋体" w:hAnsi="宋体" w:cs="宋体"/>
                <w:b/>
                <w:bCs/>
                <w:color w:val="000000"/>
                <w:kern w:val="0"/>
                <w:sz w:val="36"/>
                <w:szCs w:val="36"/>
                <w:lang w:bidi="ar"/>
              </w:rPr>
            </w:pPr>
          </w:p>
          <w:p>
            <w:pPr>
              <w:widowControl/>
              <w:jc w:val="center"/>
              <w:textAlignment w:val="center"/>
              <w:rPr>
                <w:rFonts w:hint="eastAsia" w:ascii="宋体" w:hAnsi="宋体" w:cs="宋体"/>
                <w:b/>
                <w:bCs/>
                <w:color w:val="000000"/>
                <w:kern w:val="0"/>
                <w:sz w:val="36"/>
                <w:szCs w:val="36"/>
                <w:lang w:bidi="ar"/>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农村人居环境综合整治补助</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通江县沙溪镇人民政府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eastAsia="宋体" w:cs="宋体"/>
                <w:color w:val="000000"/>
                <w:sz w:val="24"/>
                <w:lang w:val="en-US" w:eastAsia="zh-CN"/>
              </w:rPr>
            </w:pPr>
            <w:r>
              <w:rPr>
                <w:rFonts w:hint="eastAsia" w:asci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改善农村环境面貌</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改善了农村环境面貌，实现了预定目标任务。</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农村环境卫生整治资金</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19个村1个社区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19个村1个社区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人居环境整治个数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≥76个</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≥76个</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生活垃圾池建设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≥45个</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≥45个</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质量</w:t>
            </w: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质量合格率达到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截至</w:t>
            </w:r>
            <w:r>
              <w:rPr>
                <w:rFonts w:hint="eastAsia" w:ascii="宋体" w:cs="宋体"/>
                <w:color w:val="000000"/>
                <w:sz w:val="24"/>
              </w:rPr>
              <w:t>2020年12月</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rPr>
              <w:t>完成</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rPr>
              <w:t>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人居环境整治资金</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90万元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当地困难群众经济收入增加</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持续增长</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持续增长</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给</w:t>
            </w:r>
            <w:r>
              <w:rPr>
                <w:rFonts w:hint="eastAsia" w:ascii="宋体" w:cs="宋体"/>
                <w:color w:val="000000"/>
                <w:sz w:val="24"/>
              </w:rPr>
              <w:t>困难群众办实事办好事完成率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群众对该项目满意度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安全饮水</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通江县沙溪镇人民政府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283.218258</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rPr>
              <w:t>283.218258</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283.218258</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rPr>
              <w:t>283.218258</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w:t>
            </w:r>
            <w:r>
              <w:rPr>
                <w:rFonts w:hint="eastAsia" w:ascii="宋体" w:hAnsi="宋体" w:cs="宋体"/>
                <w:color w:val="000000"/>
                <w:kern w:val="0"/>
                <w:sz w:val="24"/>
                <w:lang w:eastAsia="zh-CN" w:bidi="ar"/>
              </w:rPr>
              <w:t>他</w:t>
            </w:r>
            <w:r>
              <w:rPr>
                <w:rFonts w:hint="eastAsia" w:ascii="宋体" w:hAnsi="宋体" w:cs="宋体"/>
                <w:color w:val="000000"/>
                <w:kern w:val="0"/>
                <w:sz w:val="24"/>
                <w:lang w:bidi="ar"/>
              </w:rPr>
              <w:t>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w:t>
            </w:r>
            <w:r>
              <w:rPr>
                <w:rFonts w:hint="eastAsia" w:ascii="宋体" w:hAnsi="宋体" w:cs="宋体"/>
                <w:color w:val="000000"/>
                <w:kern w:val="0"/>
                <w:sz w:val="24"/>
                <w:lang w:eastAsia="zh-CN" w:bidi="ar"/>
              </w:rPr>
              <w:t>他</w:t>
            </w:r>
            <w:r>
              <w:rPr>
                <w:rFonts w:hint="eastAsia" w:ascii="宋体" w:hAnsi="宋体" w:cs="宋体"/>
                <w:color w:val="000000"/>
                <w:kern w:val="0"/>
                <w:sz w:val="24"/>
                <w:lang w:bidi="ar"/>
              </w:rPr>
              <w:t>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eastAsia="宋体" w:cs="宋体"/>
                <w:color w:val="000000"/>
                <w:sz w:val="24"/>
                <w:lang w:val="en-US" w:eastAsia="zh-CN"/>
              </w:rPr>
            </w:pPr>
            <w:r>
              <w:rPr>
                <w:rFonts w:hint="eastAsia" w:asci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改善群众生产生活环境，为群众办</w:t>
            </w:r>
            <w:r>
              <w:rPr>
                <w:rFonts w:hint="eastAsia" w:ascii="宋体" w:cs="宋体"/>
                <w:color w:val="000000"/>
                <w:sz w:val="24"/>
                <w:lang w:eastAsia="zh-CN"/>
              </w:rPr>
              <w:t>实</w:t>
            </w:r>
            <w:r>
              <w:rPr>
                <w:rFonts w:hint="eastAsia" w:ascii="宋体" w:cs="宋体"/>
                <w:color w:val="000000"/>
                <w:sz w:val="24"/>
              </w:rPr>
              <w:t>事办好事，民生工程。</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改善群众生产生活环境，为群众办实事办好事，民生工程，工程完工验收合格后全额拨款，完成预期目标任务。</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2020年农村安全饮水补助资金</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18个村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18个村</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实现受益人口</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≥20000人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≥20000人</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项目（工程）验收合格率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水质净化：达到饮用标准</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合格</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合格</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截至</w:t>
            </w:r>
            <w:r>
              <w:rPr>
                <w:rFonts w:hint="eastAsia" w:ascii="宋体" w:cs="宋体"/>
                <w:color w:val="000000"/>
                <w:sz w:val="24"/>
              </w:rPr>
              <w:t>2019年12月底完成</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2020/12/1</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2020/12/1</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2020年农村安全饮水补助资金</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283.218258万元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283.218258万元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改善群众饮水水质质量，逐步提高水质合格率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逐步提高</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逐步提高</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饮水安全项目建设使用年限</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长期受益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长期受益</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饮水安全提升改造</w:t>
            </w:r>
            <w:r>
              <w:rPr>
                <w:rFonts w:hint="eastAsia" w:ascii="宋体" w:cs="宋体"/>
                <w:color w:val="000000"/>
                <w:sz w:val="24"/>
                <w:lang w:eastAsia="zh-CN"/>
              </w:rPr>
              <w:t>的</w:t>
            </w:r>
            <w:r>
              <w:rPr>
                <w:rFonts w:hint="eastAsia" w:ascii="宋体" w:cs="宋体"/>
                <w:color w:val="000000"/>
                <w:sz w:val="24"/>
              </w:rPr>
              <w:t>受益农户满意度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1340"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b/>
                <w:bCs/>
                <w:color w:val="000000"/>
                <w:kern w:val="0"/>
                <w:sz w:val="36"/>
                <w:szCs w:val="36"/>
                <w:lang w:bidi="ar"/>
              </w:rPr>
            </w:pPr>
          </w:p>
          <w:p>
            <w:pPr>
              <w:widowControl/>
              <w:jc w:val="center"/>
              <w:textAlignment w:val="center"/>
              <w:rPr>
                <w:rFonts w:hint="eastAsia" w:ascii="宋体" w:hAnsi="宋体" w:cs="宋体"/>
                <w:b/>
                <w:bCs/>
                <w:color w:val="000000"/>
                <w:kern w:val="0"/>
                <w:sz w:val="36"/>
                <w:szCs w:val="36"/>
                <w:lang w:bidi="ar"/>
              </w:rPr>
            </w:pPr>
          </w:p>
          <w:p>
            <w:pPr>
              <w:widowControl/>
              <w:jc w:val="center"/>
              <w:textAlignment w:val="center"/>
              <w:rPr>
                <w:rFonts w:hint="eastAsia" w:ascii="宋体" w:hAnsi="宋体" w:cs="宋体"/>
                <w:b/>
                <w:bCs/>
                <w:color w:val="000000"/>
                <w:kern w:val="0"/>
                <w:sz w:val="36"/>
                <w:szCs w:val="36"/>
                <w:lang w:bidi="ar"/>
              </w:rPr>
            </w:pPr>
          </w:p>
          <w:p>
            <w:pPr>
              <w:widowControl/>
              <w:jc w:val="center"/>
              <w:textAlignment w:val="center"/>
              <w:rPr>
                <w:rFonts w:hint="eastAsia" w:ascii="宋体" w:hAnsi="宋体" w:cs="宋体"/>
                <w:b/>
                <w:bCs/>
                <w:color w:val="000000"/>
                <w:kern w:val="0"/>
                <w:sz w:val="36"/>
                <w:szCs w:val="36"/>
                <w:lang w:bidi="ar"/>
              </w:rPr>
            </w:pPr>
          </w:p>
          <w:p>
            <w:pPr>
              <w:widowControl/>
              <w:jc w:val="center"/>
              <w:textAlignment w:val="center"/>
              <w:rPr>
                <w:rFonts w:hint="eastAsia" w:ascii="宋体" w:hAnsi="宋体" w:cs="宋体"/>
                <w:b/>
                <w:bCs/>
                <w:color w:val="000000"/>
                <w:kern w:val="0"/>
                <w:sz w:val="36"/>
                <w:szCs w:val="36"/>
                <w:lang w:bidi="ar"/>
              </w:rPr>
            </w:pPr>
          </w:p>
          <w:p>
            <w:pPr>
              <w:widowControl/>
              <w:jc w:val="center"/>
              <w:textAlignment w:val="center"/>
              <w:rPr>
                <w:rFonts w:hint="eastAsia" w:ascii="宋体" w:hAnsi="宋体" w:cs="宋体"/>
                <w:b/>
                <w:bCs/>
                <w:color w:val="000000"/>
                <w:kern w:val="0"/>
                <w:sz w:val="36"/>
                <w:szCs w:val="36"/>
                <w:lang w:bidi="ar"/>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文化院坝</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通江县沙溪镇人民政府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w:t>
            </w:r>
            <w:r>
              <w:rPr>
                <w:rFonts w:hint="eastAsia" w:ascii="宋体" w:hAnsi="宋体" w:cs="宋体"/>
                <w:color w:val="000000"/>
                <w:kern w:val="0"/>
                <w:sz w:val="24"/>
                <w:lang w:eastAsia="zh-CN" w:bidi="ar"/>
              </w:rPr>
              <w:t>他</w:t>
            </w:r>
            <w:r>
              <w:rPr>
                <w:rFonts w:hint="eastAsia" w:ascii="宋体" w:hAnsi="宋体" w:cs="宋体"/>
                <w:color w:val="000000"/>
                <w:kern w:val="0"/>
                <w:sz w:val="24"/>
                <w:lang w:bidi="ar"/>
              </w:rPr>
              <w:t>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w:t>
            </w:r>
            <w:r>
              <w:rPr>
                <w:rFonts w:hint="eastAsia" w:ascii="宋体" w:hAnsi="宋体" w:cs="宋体"/>
                <w:color w:val="000000"/>
                <w:kern w:val="0"/>
                <w:sz w:val="24"/>
                <w:lang w:eastAsia="zh-CN" w:bidi="ar"/>
              </w:rPr>
              <w:t>他</w:t>
            </w:r>
            <w:r>
              <w:rPr>
                <w:rFonts w:hint="eastAsia" w:ascii="宋体" w:hAnsi="宋体" w:cs="宋体"/>
                <w:color w:val="000000"/>
                <w:kern w:val="0"/>
                <w:sz w:val="24"/>
                <w:lang w:bidi="ar"/>
              </w:rPr>
              <w:t>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eastAsia="宋体" w:cs="宋体"/>
                <w:color w:val="000000"/>
                <w:sz w:val="24"/>
                <w:lang w:val="en-US" w:eastAsia="zh-CN"/>
              </w:rPr>
            </w:pPr>
            <w:r>
              <w:rPr>
                <w:rFonts w:hint="eastAsia" w:asci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建设文化院坝，满足群众日益增长的文化素养需要</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建设文化院坝，满足群众日益增长的文化素养需要。</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受益人数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≧1000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1400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功能配套</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rPr>
              <w:t>开展文体活动</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iCs w:val="0"/>
                <w:color w:val="000000"/>
                <w:kern w:val="0"/>
                <w:sz w:val="20"/>
                <w:szCs w:val="20"/>
                <w:u w:val="none"/>
                <w:lang w:val="en-US" w:eastAsia="zh-CN" w:bidi="ar"/>
              </w:rPr>
              <w:t>≧2</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活动室开放时间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ascii="宋体" w:hAnsi="宋体" w:eastAsia="宋体" w:cs="宋体"/>
                <w:i w:val="0"/>
                <w:iCs w:val="0"/>
                <w:color w:val="000000"/>
                <w:kern w:val="0"/>
                <w:sz w:val="20"/>
                <w:szCs w:val="20"/>
                <w:u w:val="none"/>
                <w:lang w:val="en-US" w:eastAsia="zh-CN" w:bidi="ar"/>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ascii="宋体" w:hAnsi="宋体" w:eastAsia="宋体" w:cs="宋体"/>
                <w:i w:val="0"/>
                <w:iCs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资金投入</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ascii="宋体" w:hAnsi="宋体" w:eastAsia="宋体" w:cs="宋体"/>
                <w:i w:val="0"/>
                <w:iCs w:val="0"/>
                <w:color w:val="000000"/>
                <w:kern w:val="0"/>
                <w:sz w:val="20"/>
                <w:szCs w:val="20"/>
                <w:u w:val="none"/>
                <w:lang w:val="en-US" w:eastAsia="zh-CN" w:bidi="ar"/>
              </w:rPr>
              <w:t>8</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iCs w:val="0"/>
                <w:color w:val="000000"/>
                <w:kern w:val="0"/>
                <w:sz w:val="20"/>
                <w:szCs w:val="20"/>
                <w:u w:val="none"/>
                <w:lang w:val="en-US" w:eastAsia="zh-CN" w:bidi="ar"/>
              </w:rPr>
              <w:t>8</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文化活动载体</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ascii="宋体" w:hAnsi="宋体" w:eastAsia="宋体" w:cs="宋体"/>
                <w:i w:val="0"/>
                <w:iCs w:val="0"/>
                <w:color w:val="000000"/>
                <w:kern w:val="0"/>
                <w:sz w:val="20"/>
                <w:szCs w:val="20"/>
                <w:u w:val="none"/>
                <w:lang w:val="en-US" w:eastAsia="zh-CN" w:bidi="ar"/>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ascii="宋体" w:hAnsi="宋体" w:eastAsia="宋体" w:cs="宋体"/>
                <w:i w:val="0"/>
                <w:iCs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增强农民乡土文化意识</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群众对该项目满意度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中央财政林业草原生态保护恢复专项资金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通江县沙溪镇人民政府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0.71</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0.71</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0.71</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0.71</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w:t>
            </w:r>
            <w:r>
              <w:rPr>
                <w:rFonts w:hint="eastAsia" w:ascii="宋体" w:hAnsi="宋体" w:cs="宋体"/>
                <w:color w:val="000000"/>
                <w:kern w:val="0"/>
                <w:sz w:val="24"/>
                <w:lang w:eastAsia="zh-CN" w:bidi="ar"/>
              </w:rPr>
              <w:t>他</w:t>
            </w:r>
            <w:r>
              <w:rPr>
                <w:rFonts w:hint="eastAsia" w:ascii="宋体" w:hAnsi="宋体" w:cs="宋体"/>
                <w:color w:val="000000"/>
                <w:kern w:val="0"/>
                <w:sz w:val="24"/>
                <w:lang w:bidi="ar"/>
              </w:rPr>
              <w:t>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w:t>
            </w:r>
            <w:r>
              <w:rPr>
                <w:rFonts w:hint="eastAsia" w:ascii="宋体" w:hAnsi="宋体" w:cs="宋体"/>
                <w:color w:val="000000"/>
                <w:kern w:val="0"/>
                <w:sz w:val="24"/>
                <w:lang w:eastAsia="zh-CN" w:bidi="ar"/>
              </w:rPr>
              <w:t>他</w:t>
            </w:r>
            <w:r>
              <w:rPr>
                <w:rFonts w:hint="eastAsia" w:ascii="宋体" w:hAnsi="宋体" w:cs="宋体"/>
                <w:color w:val="000000"/>
                <w:kern w:val="0"/>
                <w:sz w:val="24"/>
                <w:lang w:bidi="ar"/>
              </w:rPr>
              <w:t>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eastAsia="宋体" w:cs="宋体"/>
                <w:color w:val="000000"/>
                <w:sz w:val="24"/>
                <w:lang w:val="en-US" w:eastAsia="zh-CN"/>
              </w:rPr>
            </w:pPr>
            <w:r>
              <w:rPr>
                <w:rFonts w:hint="eastAsia" w:asci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严控森林火灾、森林病虫害的发生，在提高森林资源质量、改善人居生态环境的同时，帮助贫困对象就近就地就业增收。</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完成了我镇对控制森林火灾、森林病虫害的发生，同时完成了贫困对象就近就地就业增收目的。</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岗位覆盖村、社区数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20个</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rPr>
              <w:t>20个</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生态管护员选聘方案制定率（ ≥**%）</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iCs w:val="0"/>
                <w:color w:val="000000"/>
                <w:kern w:val="0"/>
                <w:sz w:val="20"/>
                <w:szCs w:val="20"/>
                <w:u w:val="none"/>
                <w:lang w:val="en-US" w:eastAsia="zh-CN" w:bidi="ar"/>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iCs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补助资金及时发放率（≥**%）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iCs w:val="0"/>
                <w:color w:val="000000"/>
                <w:kern w:val="0"/>
                <w:sz w:val="20"/>
                <w:szCs w:val="20"/>
                <w:u w:val="none"/>
                <w:lang w:val="en-US" w:eastAsia="zh-CN" w:bidi="ar"/>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iCs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成本</w:t>
            </w: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中央财政林业草原生态保护恢复专项资金</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iCs w:val="0"/>
                <w:color w:val="000000"/>
                <w:kern w:val="0"/>
                <w:sz w:val="20"/>
                <w:szCs w:val="20"/>
                <w:u w:val="none"/>
                <w:lang w:val="en-US" w:eastAsia="zh-CN" w:bidi="ar"/>
              </w:rPr>
              <w:t>0.71万元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iCs w:val="0"/>
                <w:color w:val="000000"/>
                <w:kern w:val="0"/>
                <w:sz w:val="20"/>
                <w:szCs w:val="20"/>
                <w:u w:val="none"/>
                <w:lang w:val="en-US" w:eastAsia="zh-CN" w:bidi="ar"/>
              </w:rPr>
              <w:t>0.71万元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带动增加贫困人口收入（≥**万元）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iCs w:val="0"/>
                <w:color w:val="000000"/>
                <w:kern w:val="0"/>
                <w:sz w:val="20"/>
                <w:szCs w:val="20"/>
                <w:u w:val="none"/>
                <w:lang w:val="en-US" w:eastAsia="zh-CN" w:bidi="ar"/>
              </w:rPr>
              <w:t>5000元/人/年</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iCs w:val="0"/>
                <w:color w:val="000000"/>
                <w:kern w:val="0"/>
                <w:sz w:val="20"/>
                <w:szCs w:val="20"/>
                <w:u w:val="none"/>
                <w:lang w:val="en-US" w:eastAsia="zh-CN" w:bidi="ar"/>
              </w:rPr>
              <w:t>5000元/人/年</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生态效益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项目区植被覆盖率（≥**%）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ascii="宋体" w:hAnsi="宋体" w:eastAsia="宋体" w:cs="宋体"/>
                <w:i w:val="0"/>
                <w:iCs w:val="0"/>
                <w:color w:val="000000"/>
                <w:kern w:val="0"/>
                <w:sz w:val="20"/>
                <w:szCs w:val="20"/>
                <w:u w:val="none"/>
                <w:lang w:val="en-US" w:eastAsia="zh-CN" w:bidi="ar"/>
              </w:rPr>
              <w:t>62&amp;</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ascii="宋体" w:hAnsi="宋体" w:eastAsia="宋体" w:cs="宋体"/>
                <w:i w:val="0"/>
                <w:iCs w:val="0"/>
                <w:color w:val="000000"/>
                <w:kern w:val="0"/>
                <w:sz w:val="20"/>
                <w:szCs w:val="20"/>
                <w:u w:val="none"/>
                <w:lang w:val="en-US" w:eastAsia="zh-CN" w:bidi="ar"/>
              </w:rPr>
              <w:t>62&amp;</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受益群众满意度（≥**%）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iCs w:val="0"/>
                <w:color w:val="000000"/>
                <w:kern w:val="0"/>
                <w:sz w:val="20"/>
                <w:szCs w:val="20"/>
                <w:u w:val="none"/>
                <w:lang w:val="en-US" w:eastAsia="zh-CN" w:bidi="ar"/>
              </w:rPr>
              <w:t>100&amp;</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iCs w:val="0"/>
                <w:color w:val="000000"/>
                <w:kern w:val="0"/>
                <w:sz w:val="20"/>
                <w:szCs w:val="20"/>
                <w:u w:val="none"/>
                <w:lang w:val="en-US" w:eastAsia="zh-CN" w:bidi="ar"/>
              </w:rPr>
              <w:t>100&amp;</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受益建档立卡贫困人口满意度（≥**%）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iCs w:val="0"/>
                <w:color w:val="000000"/>
                <w:kern w:val="0"/>
                <w:sz w:val="20"/>
                <w:szCs w:val="20"/>
                <w:u w:val="none"/>
                <w:lang w:val="en-US" w:eastAsia="zh-CN" w:bidi="ar"/>
              </w:rPr>
              <w:t>100&amp;</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iCs w:val="0"/>
                <w:color w:val="000000"/>
                <w:kern w:val="0"/>
                <w:sz w:val="20"/>
                <w:szCs w:val="20"/>
                <w:u w:val="none"/>
                <w:lang w:val="en-US" w:eastAsia="zh-CN" w:bidi="ar"/>
              </w:rPr>
              <w:t>100&amp;</w:t>
            </w:r>
          </w:p>
        </w:tc>
      </w:tr>
    </w:tbl>
    <w:p>
      <w:pPr>
        <w:spacing w:line="580" w:lineRule="exact"/>
        <w:rPr>
          <w:rFonts w:ascii="仿宋" w:hAnsi="仿宋" w:eastAsia="仿宋" w:cs="仿宋_GB2312"/>
          <w:sz w:val="32"/>
          <w:szCs w:val="32"/>
        </w:rPr>
      </w:pPr>
      <w:r>
        <w:rPr>
          <w:rFonts w:hint="eastAsia" w:ascii="仿宋" w:hAnsi="仿宋" w:eastAsia="仿宋" w:cs="楷体_GB2312"/>
          <w:b/>
          <w:bCs/>
          <w:sz w:val="32"/>
          <w:szCs w:val="32"/>
        </w:rPr>
        <w:t>2.部门绩效评价结果。</w:t>
      </w:r>
    </w:p>
    <w:p>
      <w:pPr>
        <w:pStyle w:val="18"/>
        <w:spacing w:line="560" w:lineRule="exact"/>
        <w:ind w:firstLine="480" w:firstLineChars="1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本乡镇按要求对20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年部门整体支出绩效评价情况开展自评，《沙溪镇人民政府20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年整体支出绩效评价报告》见附件。</w:t>
      </w:r>
    </w:p>
    <w:p>
      <w:pPr>
        <w:spacing w:line="58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本乡镇自行组织对</w:t>
      </w:r>
      <w:r>
        <w:rPr>
          <w:rFonts w:hint="eastAsia" w:ascii="仿宋" w:hAnsi="仿宋" w:eastAsia="仿宋"/>
          <w:color w:val="000000"/>
          <w:sz w:val="32"/>
          <w:szCs w:val="32"/>
        </w:rPr>
        <w:t>“农村道路建设</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安全</w:t>
      </w:r>
      <w:r>
        <w:rPr>
          <w:rFonts w:hint="eastAsia" w:ascii="仿宋" w:hAnsi="仿宋" w:eastAsia="仿宋"/>
          <w:color w:val="000000"/>
          <w:sz w:val="32"/>
          <w:szCs w:val="32"/>
        </w:rPr>
        <w:t>饮水项目</w:t>
      </w:r>
      <w:r>
        <w:rPr>
          <w:rFonts w:ascii="仿宋" w:hAnsi="仿宋" w:eastAsia="仿宋"/>
          <w:color w:val="000000"/>
          <w:sz w:val="32"/>
          <w:szCs w:val="32"/>
        </w:rPr>
        <w:t>”</w:t>
      </w:r>
      <w:r>
        <w:rPr>
          <w:rFonts w:hint="eastAsia" w:ascii="仿宋" w:hAnsi="仿宋" w:eastAsia="仿宋"/>
          <w:color w:val="000000"/>
          <w:sz w:val="32"/>
          <w:szCs w:val="32"/>
        </w:rPr>
        <w:t>、“农村人居环境综合整治”、“文化院坝建设”、“中央财政林业草原生态保护恢复</w:t>
      </w:r>
      <w:r>
        <w:rPr>
          <w:rFonts w:hint="eastAsia" w:ascii="仿宋" w:hAnsi="仿宋" w:eastAsia="仿宋"/>
          <w:color w:val="000000"/>
          <w:sz w:val="32"/>
          <w:szCs w:val="32"/>
          <w:lang w:val="en-US" w:eastAsia="zh-CN"/>
        </w:rPr>
        <w:t>项目</w:t>
      </w:r>
      <w:r>
        <w:rPr>
          <w:rFonts w:hint="eastAsia" w:ascii="仿宋" w:hAnsi="仿宋" w:eastAsia="仿宋"/>
          <w:color w:val="000000"/>
          <w:sz w:val="32"/>
          <w:szCs w:val="32"/>
        </w:rPr>
        <w:t>”</w:t>
      </w:r>
      <w:r>
        <w:rPr>
          <w:rFonts w:hint="eastAsia" w:ascii="仿宋_GB2312" w:hAnsi="仿宋_GB2312" w:eastAsia="仿宋_GB2312" w:cs="仿宋_GB2312"/>
          <w:sz w:val="32"/>
          <w:szCs w:val="32"/>
        </w:rPr>
        <w:t>等5个项目开展了绩效评价，《沙溪镇人民政府20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年项目支出绩效评价报告》见附件。</w:t>
      </w:r>
    </w:p>
    <w:p>
      <w:pPr>
        <w:spacing w:line="580" w:lineRule="exact"/>
        <w:ind w:firstLine="640" w:firstLineChars="200"/>
        <w:rPr>
          <w:rFonts w:ascii="仿宋_GB2312" w:hAnsi="仿宋_GB2312" w:eastAsia="仿宋_GB2312" w:cs="仿宋_GB2312"/>
          <w:sz w:val="32"/>
          <w:szCs w:val="32"/>
        </w:rPr>
      </w:pPr>
    </w:p>
    <w:p>
      <w:pPr>
        <w:numPr>
          <w:ilvl w:val="0"/>
          <w:numId w:val="4"/>
        </w:numPr>
        <w:spacing w:line="600" w:lineRule="exact"/>
        <w:ind w:firstLine="663" w:firstLineChars="150"/>
        <w:jc w:val="center"/>
        <w:outlineLvl w:val="0"/>
        <w:rPr>
          <w:rStyle w:val="19"/>
          <w:rFonts w:ascii="黑体" w:hAnsi="黑体" w:eastAsia="黑体"/>
          <w:b w:val="0"/>
        </w:rPr>
      </w:pPr>
      <w:bookmarkStart w:id="53" w:name="_Toc15377225"/>
      <w:bookmarkStart w:id="54" w:name="_Toc15396613"/>
      <w:r>
        <w:rPr>
          <w:rFonts w:hint="eastAsia" w:ascii="黑体" w:hAnsi="黑体" w:eastAsia="黑体"/>
          <w:b/>
          <w:color w:val="000000"/>
          <w:sz w:val="44"/>
          <w:szCs w:val="44"/>
        </w:rPr>
        <w:t>名</w:t>
      </w:r>
      <w:r>
        <w:rPr>
          <w:rStyle w:val="19"/>
          <w:rFonts w:hint="eastAsia" w:ascii="黑体" w:hAnsi="黑体" w:eastAsia="黑体"/>
          <w:b w:val="0"/>
        </w:rPr>
        <w:t>词解释</w:t>
      </w:r>
      <w:bookmarkEnd w:id="53"/>
      <w:bookmarkEnd w:id="54"/>
    </w:p>
    <w:p>
      <w:pPr>
        <w:pStyle w:val="2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eastAsia="仿宋_GB2312"/>
          <w:sz w:val="32"/>
          <w:szCs w:val="32"/>
        </w:rPr>
        <w:t>2.</w:t>
      </w:r>
      <w:r>
        <w:rPr>
          <w:rFonts w:hint="eastAsia" w:ascii="仿宋_GB2312" w:hAnsi="Calibri" w:eastAsia="仿宋_GB2312" w:cs="仿宋"/>
          <w:color w:val="000000"/>
          <w:kern w:val="0"/>
          <w:sz w:val="32"/>
          <w:szCs w:val="32"/>
        </w:rPr>
        <w:t>事业收入：指事业单位开展专业业务活动及辅助活动取得的收入。</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　　3.经营收入：指事业单位在专业业务活动及其辅助活动之外开展非独立核算经营活动取得的收入。　　</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4.其他收入：指单位取得的除上述收入以外的各项收入。</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　　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　　6.年初结转和结余：指以前年度尚未完成、结转到本年按有关规定继续使用的资金。</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　　7.结余分配：指事业单位按照事业单位会计制度的规定从非财政补助结余中分配的事业基金和职工福利基金等。</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　　8、年末结转和结余：指单位按有关规定结转到下年或以后年度继续使用的资金。</w:t>
      </w:r>
    </w:p>
    <w:p>
      <w:pPr>
        <w:numPr>
          <w:ilvl w:val="0"/>
          <w:numId w:val="5"/>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一般公共服务（类）反映政府提供一般公共服务的支出。</w:t>
      </w:r>
    </w:p>
    <w:p>
      <w:pPr>
        <w:numPr>
          <w:ilvl w:val="0"/>
          <w:numId w:val="6"/>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人大事务（款）反映各级人民代表大会（以下简称</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人大</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6"/>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政府办公厅（室）及相关机构事务（款）反映各级政府办公厅（室）及相关机构的支出。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一般行政管理事务（项）反映行政单位（包括实行公务员管理的事业单位）未单独设置项级科目的其他项目支出。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信访事务（项）信访事务</w:t>
      </w:r>
      <w:r>
        <w:rPr>
          <w:rFonts w:hint="eastAsia"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反映各级政府用于接待群众来信来访方面的支出。</w:t>
      </w:r>
    </w:p>
    <w:p>
      <w:pPr>
        <w:numPr>
          <w:ilvl w:val="0"/>
          <w:numId w:val="6"/>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财政事务（款）反映财政事务方面的支出。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6"/>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纪检监察事务（款）反映纪检、监察方面的支出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6"/>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党委办公厅（室）及相关机构事务（款） 反映党委办公厅（室）及相关机构的支出。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6"/>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其他共产党事务支出（款）反映上述款项以外其他用于中国共产党事务的支出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10、教育支出（类）反映政府教育事务支出。有关具体事务包括教育行政管理、学前教育、小学教育、初中教育、普通高中教育、普通高等教育、初等职业教育、中专教育、技校教育、职业高中教育、高等职业教育、广播电视教育、留学生教育、特殊教育、干部继续教育、教育机关服务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Calibri" w:hAnsi="Calibri" w:eastAsia="仿宋_GB2312" w:cs="Calibri"/>
          <w:color w:val="000000"/>
          <w:kern w:val="0"/>
          <w:sz w:val="28"/>
          <w:szCs w:val="28"/>
        </w:rPr>
        <w:t xml:space="preserve"> </w:t>
      </w:r>
      <w:r>
        <w:rPr>
          <w:rFonts w:hint="eastAsia" w:ascii="仿宋_GB2312" w:hAnsi="Calibri" w:eastAsia="仿宋_GB2312" w:cs="仿宋"/>
          <w:color w:val="000000"/>
          <w:kern w:val="0"/>
          <w:sz w:val="32"/>
          <w:szCs w:val="32"/>
        </w:rPr>
        <w:t>普通教育（款）</w:t>
      </w:r>
      <w:r>
        <w:rPr>
          <w:rFonts w:hint="eastAsia"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反映各类普通教育支出。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学前教育（项）反映各部门举办的学前教育支出。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小学教育（项）</w:t>
      </w:r>
      <w:r>
        <w:rPr>
          <w:rFonts w:hint="eastAsia"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反映各部门举办的小学教育支出。政府各部门对社会中介组织等举办的小学的资助，如各类捐赠、补贴等，也在本科目反映。</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其他普通教育支出（项）反映除上述项目以外其他用于普通教育方面的支出。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11、文化体育与传媒支出（类）反映政府在文化、文物、体育、广播影视、新闻出版等方面的支出。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Calibri" w:hAnsi="Calibri" w:eastAsia="仿宋_GB2312" w:cs="Calibri"/>
          <w:color w:val="000000"/>
          <w:kern w:val="0"/>
          <w:sz w:val="28"/>
          <w:szCs w:val="28"/>
        </w:rPr>
        <w:t xml:space="preserve"> </w:t>
      </w:r>
      <w:r>
        <w:rPr>
          <w:rFonts w:hint="eastAsia" w:ascii="仿宋_GB2312" w:hAnsi="Calibri" w:eastAsia="仿宋_GB2312" w:cs="仿宋"/>
          <w:color w:val="000000"/>
          <w:kern w:val="0"/>
          <w:sz w:val="32"/>
          <w:szCs w:val="32"/>
        </w:rPr>
        <w:t>文化（款）反映政府用于公用文化设施、艺术表演团体及文化艺术活动等方面的支出。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其他文化支出（项）反映除上述项目以外其他用于文化方面的支出。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②</w:t>
      </w:r>
      <w:r>
        <w:rPr>
          <w:rFonts w:hint="eastAsia" w:ascii="Calibri" w:hAnsi="Calibri" w:eastAsia="仿宋_GB2312" w:cs="Calibri"/>
          <w:color w:val="000000"/>
          <w:kern w:val="0"/>
          <w:sz w:val="28"/>
          <w:szCs w:val="28"/>
        </w:rPr>
        <w:t xml:space="preserve"> </w:t>
      </w:r>
      <w:r>
        <w:rPr>
          <w:rFonts w:hint="eastAsia" w:ascii="仿宋_GB2312" w:hAnsi="Calibri" w:eastAsia="仿宋_GB2312" w:cs="仿宋"/>
          <w:color w:val="000000"/>
          <w:kern w:val="0"/>
          <w:sz w:val="32"/>
          <w:szCs w:val="32"/>
        </w:rPr>
        <w:t>新闻出版广播影视（款） 反映新闻出版方面的支出。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广播（项）</w:t>
      </w:r>
      <w:r>
        <w:rPr>
          <w:rFonts w:hint="eastAsia"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反映广播电台、广播发射台、广播转播台及有线广播站的支出。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12、社会保障和就业（类）反映政府在社会保障与就业方面的支出。有关事项包括社会保障和就业管理事务、民政管理事务、财政对社会保险基金的补助、补充全国社会保障基金、行政事业单位离退休、企业改革补助、就业补助、抚恤、退役安置、社会福利、残疾人事业、城市居民最低生活保障、其他城镇社会救济、农村社会救济、自然灾害生活救助、红十字事务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Calibri" w:hAnsi="Calibri" w:eastAsia="仿宋_GB2312" w:cs="Calibri"/>
          <w:color w:val="000000"/>
          <w:kern w:val="0"/>
          <w:sz w:val="28"/>
          <w:szCs w:val="28"/>
        </w:rPr>
        <w:t xml:space="preserve">  </w:t>
      </w:r>
      <w:r>
        <w:rPr>
          <w:rFonts w:hint="eastAsia" w:ascii="仿宋_GB2312" w:hAnsi="Calibri" w:eastAsia="仿宋_GB2312" w:cs="仿宋"/>
          <w:color w:val="000000"/>
          <w:kern w:val="0"/>
          <w:sz w:val="32"/>
          <w:szCs w:val="32"/>
        </w:rPr>
        <w:t>人力资源和社会保障管理事务（款）反映人力资源和社会保障管理事务支出。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社会保险经办机构（项）反映社会保险经办机构开展业务工作的支出。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②</w:t>
      </w:r>
      <w:r>
        <w:rPr>
          <w:rFonts w:hint="eastAsia" w:ascii="Calibri" w:hAnsi="Calibri" w:eastAsia="仿宋_GB2312" w:cs="Calibri"/>
          <w:color w:val="000000"/>
          <w:kern w:val="0"/>
          <w:sz w:val="28"/>
          <w:szCs w:val="28"/>
        </w:rPr>
        <w:t xml:space="preserve"> </w:t>
      </w:r>
      <w:r>
        <w:rPr>
          <w:rFonts w:hint="eastAsia" w:ascii="仿宋_GB2312" w:hAnsi="Calibri" w:eastAsia="仿宋_GB2312" w:cs="仿宋"/>
          <w:color w:val="000000"/>
          <w:kern w:val="0"/>
          <w:sz w:val="32"/>
          <w:szCs w:val="32"/>
        </w:rPr>
        <w:t>行政事业单位离退休（款）反映用于行政事业单位离退休方面的支出。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机关事业单位基本养老保险缴费支出（项）反映实行归口管理的事业单位开支的离退休经费。</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13、医疗卫生与计划生育支出（类）反映政府医疗卫生与计划生育管理方面的支出。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基层医疗卫生机构（款）反映用于基层医疗卫生机构方面的支出。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乡镇卫生院（项）反映用于乡镇卫生院方面的支出。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其他基层医疗卫生机构支出（项）</w:t>
      </w:r>
      <w:r>
        <w:rPr>
          <w:rFonts w:hint="eastAsia"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反映除上述项目以外的其他用于基层医疗卫生机构方面的支出。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②</w:t>
      </w:r>
      <w:r>
        <w:rPr>
          <w:rFonts w:hint="eastAsia" w:ascii="Calibri" w:hAnsi="Calibri" w:eastAsia="仿宋_GB2312" w:cs="Calibri"/>
          <w:color w:val="000000"/>
          <w:kern w:val="0"/>
          <w:sz w:val="28"/>
          <w:szCs w:val="28"/>
        </w:rPr>
        <w:t xml:space="preserve"> </w:t>
      </w:r>
      <w:r>
        <w:rPr>
          <w:rFonts w:hint="eastAsia" w:ascii="仿宋_GB2312" w:hAnsi="Calibri" w:eastAsia="仿宋_GB2312" w:cs="仿宋"/>
          <w:color w:val="000000"/>
          <w:kern w:val="0"/>
          <w:sz w:val="32"/>
          <w:szCs w:val="32"/>
        </w:rPr>
        <w:t>公共卫生（款）反映公共卫生支出。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基本公共卫生服务（项）反映基本公共卫生服务支出。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③</w:t>
      </w:r>
      <w:r>
        <w:rPr>
          <w:rFonts w:hint="eastAsia" w:ascii="Calibri" w:hAnsi="Calibri" w:eastAsia="仿宋_GB2312" w:cs="Calibri"/>
          <w:color w:val="000000"/>
          <w:kern w:val="0"/>
          <w:sz w:val="28"/>
          <w:szCs w:val="28"/>
        </w:rPr>
        <w:t xml:space="preserve"> </w:t>
      </w:r>
      <w:r>
        <w:rPr>
          <w:rFonts w:hint="eastAsia" w:ascii="仿宋_GB2312" w:hAnsi="Calibri" w:eastAsia="仿宋_GB2312" w:cs="仿宋"/>
          <w:color w:val="000000"/>
          <w:kern w:val="0"/>
          <w:sz w:val="32"/>
          <w:szCs w:val="32"/>
        </w:rPr>
        <w:t>财政对基本医疗保险基金的补助（款）反映财政对基本医疗保险基金的补助支出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财政对城乡居民基本医疗保险基金的补助（项）反映财政对已将新型农村合作医疗基金和城镇居民基本医疗保险基金整合为城乡居民基本医疗保险基金的补助支出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14、节能环保支出（类）反映政府节能环保支出。具体包括：环境保护管理事务支出、环境监测与监察支出、污染治理支出、自然生态保护支出、天然林保护工程支出、退耕还林支出、风沙荒漠治理支出、退牧还草支出、已垦草原退耕还草、能源节约利用、污染减排、可再生能源和资源综合利用等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Calibri" w:hAnsi="Calibri" w:eastAsia="仿宋_GB2312" w:cs="Calibri"/>
          <w:color w:val="000000"/>
          <w:kern w:val="0"/>
          <w:sz w:val="28"/>
          <w:szCs w:val="28"/>
        </w:rPr>
        <w:t xml:space="preserve"> </w:t>
      </w:r>
      <w:r>
        <w:rPr>
          <w:rFonts w:hint="eastAsia" w:ascii="仿宋_GB2312" w:hAnsi="Calibri" w:eastAsia="仿宋_GB2312" w:cs="仿宋"/>
          <w:color w:val="000000"/>
          <w:kern w:val="0"/>
          <w:sz w:val="32"/>
          <w:szCs w:val="32"/>
        </w:rPr>
        <w:t>退耕还林（款）反映专项用于退耕还林工程的各项补助支出。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退耕现金（项）反映专项用于退耕户的医疗、教育等日常生活需要的支出。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15、城乡社区支出（类）反映政府城乡社区事务支出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Calibri" w:hAnsi="Calibri" w:eastAsia="仿宋_GB2312" w:cs="Calibri"/>
          <w:color w:val="000000"/>
          <w:kern w:val="0"/>
          <w:sz w:val="28"/>
          <w:szCs w:val="28"/>
        </w:rPr>
        <w:t xml:space="preserve"> </w:t>
      </w:r>
      <w:r>
        <w:rPr>
          <w:rFonts w:hint="eastAsia" w:ascii="仿宋_GB2312" w:hAnsi="Calibri" w:eastAsia="仿宋_GB2312" w:cs="仿宋"/>
          <w:color w:val="000000"/>
          <w:kern w:val="0"/>
          <w:sz w:val="32"/>
          <w:szCs w:val="32"/>
        </w:rPr>
        <w:t>城乡社区公共设施（款）反映城乡社区道路、桥梁、燃气、供暖、公共交通（含轮渡、轻轨、地铁）、道路照明等公共设施建设维护与管理方面的支出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其他城乡社区公共设施支出（项）反映除上述项目以外其他用于其他城乡社区公共设施方面的支出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16、农林水支出（类）反映政府农林水事务支出。具体包括：农业支出、林业支出、水利支出、扶贫支出、农业综合开发支出等。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Calibri" w:hAnsi="Calibri" w:eastAsia="仿宋_GB2312" w:cs="Calibri"/>
          <w:color w:val="000000"/>
          <w:kern w:val="0"/>
          <w:sz w:val="28"/>
          <w:szCs w:val="28"/>
        </w:rPr>
        <w:t xml:space="preserve"> </w:t>
      </w:r>
      <w:r>
        <w:rPr>
          <w:rFonts w:hint="eastAsia" w:ascii="仿宋_GB2312" w:hAnsi="Calibri" w:eastAsia="仿宋_GB2312" w:cs="仿宋"/>
          <w:color w:val="000000"/>
          <w:kern w:val="0"/>
          <w:sz w:val="32"/>
          <w:szCs w:val="32"/>
        </w:rPr>
        <w:t>农业（款）反映财政用于种植业、畜牧业、渔业、兽医、农机、农垦、农场、农业产业化经营组织、农村和垦区公益事业、农产品加工等方面的支出。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事业运行（项）反映用于农业事业单位基本支出，事业单位设施、系统运行与资产维护等方面的支出。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农业生产支持补贴（项）反映对种粮农民直接补贴，对农业生产资料补贴、技术物化补贴，推广先进适用农机农艺技术等方面的支出</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农村道路建设（项）反映用于农村公路、乡村道路建设方面的支出。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②</w:t>
      </w:r>
      <w:r>
        <w:rPr>
          <w:rFonts w:hint="eastAsia" w:ascii="Calibri" w:hAnsi="Calibri" w:eastAsia="仿宋_GB2312" w:cs="Calibri"/>
          <w:color w:val="000000"/>
          <w:kern w:val="0"/>
          <w:sz w:val="28"/>
          <w:szCs w:val="28"/>
        </w:rPr>
        <w:t xml:space="preserve"> </w:t>
      </w:r>
      <w:r>
        <w:rPr>
          <w:rFonts w:hint="eastAsia" w:ascii="仿宋_GB2312" w:hAnsi="Calibri" w:eastAsia="仿宋_GB2312" w:cs="仿宋"/>
          <w:color w:val="000000"/>
          <w:kern w:val="0"/>
          <w:sz w:val="32"/>
          <w:szCs w:val="32"/>
        </w:rPr>
        <w:t>林业（款）反映政府用于林业方面的支出。</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林业事业机构（项）</w:t>
      </w:r>
      <w:r>
        <w:rPr>
          <w:rFonts w:hint="eastAsia"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反映用于林业事业单位的基本支出。</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森林生态效益补偿（项）反映由森林生态效益补偿基金安排用于公益林营造、抚育、管理和保护等方面的支出。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③</w:t>
      </w:r>
      <w:r>
        <w:rPr>
          <w:rFonts w:hint="eastAsia" w:ascii="仿宋_GB2312" w:hAnsi="Calibri" w:eastAsia="仿宋_GB2312" w:cs="仿宋"/>
          <w:color w:val="000000"/>
          <w:kern w:val="0"/>
          <w:sz w:val="28"/>
          <w:szCs w:val="28"/>
        </w:rPr>
        <w:t xml:space="preserve"> </w:t>
      </w:r>
      <w:r>
        <w:rPr>
          <w:rFonts w:hint="eastAsia" w:ascii="仿宋_GB2312" w:hAnsi="Calibri" w:eastAsia="仿宋_GB2312" w:cs="仿宋"/>
          <w:color w:val="000000"/>
          <w:kern w:val="0"/>
          <w:sz w:val="32"/>
          <w:szCs w:val="32"/>
        </w:rPr>
        <w:t>水利（款）反映政府用于水利方面的支出。</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水利技术推广（项）反映水利系统纳入预算管理的技术推广事业单位的支出。有关事项包括国内外先进水利技术的引进、试验、技术创新、推广、应用、宣传以及水利系统人员培训等。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④</w:t>
      </w:r>
      <w:r>
        <w:rPr>
          <w:rFonts w:hint="eastAsia" w:ascii="Calibri" w:hAnsi="Calibri" w:eastAsia="仿宋_GB2312" w:cs="Calibri"/>
          <w:color w:val="000000"/>
          <w:kern w:val="0"/>
          <w:sz w:val="28"/>
          <w:szCs w:val="28"/>
        </w:rPr>
        <w:t xml:space="preserve"> </w:t>
      </w:r>
      <w:r>
        <w:rPr>
          <w:rFonts w:hint="eastAsia" w:ascii="仿宋_GB2312" w:hAnsi="Calibri" w:eastAsia="仿宋_GB2312" w:cs="仿宋"/>
          <w:color w:val="000000"/>
          <w:kern w:val="0"/>
          <w:sz w:val="32"/>
          <w:szCs w:val="32"/>
        </w:rPr>
        <w:t>扶贫（款）反映用于农村（包括国有农场、国有林场）扶贫开发等方面的支出。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生产发展（项）反映用于农村贫困地区发展种植业、养殖业、畜牧业、农副产品加工、林果地建设等生产发展项目以及相关技术推广和培训、县乡村干部培训、贫困地区劳务输出培训等方面的项目支出。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其他扶贫支出（项）反映除上述项目以外其他用于扶贫方面的支出。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⑤</w:t>
      </w:r>
      <w:r>
        <w:rPr>
          <w:rFonts w:hint="eastAsia" w:ascii="Calibri" w:hAnsi="Calibri" w:eastAsia="仿宋_GB2312" w:cs="Calibri"/>
          <w:color w:val="000000"/>
          <w:kern w:val="0"/>
          <w:sz w:val="28"/>
          <w:szCs w:val="28"/>
        </w:rPr>
        <w:t xml:space="preserve"> </w:t>
      </w:r>
      <w:r>
        <w:rPr>
          <w:rFonts w:hint="eastAsia" w:ascii="仿宋_GB2312" w:hAnsi="Calibri" w:eastAsia="仿宋_GB2312" w:cs="仿宋"/>
          <w:color w:val="000000"/>
          <w:kern w:val="0"/>
          <w:sz w:val="32"/>
          <w:szCs w:val="32"/>
        </w:rPr>
        <w:t>农村综合改革（款）反映有关农村综合改革方面的支出。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对村民委员会和村党支部的补助（项）反映各级财政对村民委员会和村党支部的补助支出，以及支持建立县级基本财力保障机制安排的村级组织运转奖补资金。</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对村集体经济组织的补助（项）反映农村税费改革后对村集体经济组织的补助支出。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其他农村综合改革支出（项）反映上述项目以外其他用于农村综合改革方面的支出。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17、交通运输支出（类）反映政府交通运输和邮政业方面的支出。包括公路运输支出、水路运输支出、铁路运输支出、民用航空运输支出和邮政业支出等。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 xml:space="preserve"> 公路水路运输（款）反映与公路、水路运输相关的支出。公路运输管理（项）反映公路运输管理支出。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18、住房保障支出（类）集中反映政府用于住房方面的支出。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 xml:space="preserve"> 住房改革支出（款）反映行政事业单位用财政拨款资金和其他资金等安排的住房改革支出。</w:t>
      </w:r>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hAnsi="Calibri" w:eastAsia="仿宋_GB2312" w:cs="仿宋"/>
          <w:color w:val="000000"/>
          <w:kern w:val="0"/>
          <w:sz w:val="32"/>
          <w:szCs w:val="32"/>
        </w:rPr>
        <w:t>住房公积金（项）反映行政事业单位按人事部和财政部规定的基本工资和津贴补贴以及规定比例为职工缴纳的住房公积金。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0"/>
        <w:spacing w:line="560" w:lineRule="exact"/>
        <w:ind w:firstLine="640" w:firstLineChars="200"/>
        <w:rPr>
          <w:rFonts w:ascii="仿宋_GB2312" w:eastAsia="仿宋_GB2312"/>
          <w:sz w:val="32"/>
          <w:szCs w:val="32"/>
        </w:rPr>
      </w:pPr>
      <w:r>
        <w:rPr>
          <w:rFonts w:hint="eastAsia" w:ascii="仿宋_GB2312" w:eastAsia="仿宋_GB2312"/>
          <w:sz w:val="32"/>
          <w:szCs w:val="32"/>
        </w:rPr>
        <w:t>22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jc w:val="left"/>
        <w:rPr>
          <w:rFonts w:ascii="宋体"/>
          <w:b/>
          <w:color w:val="000000"/>
          <w:sz w:val="44"/>
          <w:szCs w:val="44"/>
        </w:rPr>
      </w:pPr>
      <w:r>
        <w:rPr>
          <w:rFonts w:hint="eastAsia" w:ascii="仿宋_GB2312" w:eastAsia="仿宋_GB2312"/>
          <w:sz w:val="32"/>
          <w:szCs w:val="32"/>
        </w:rPr>
        <w:t>23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9"/>
          <w:rFonts w:ascii="黑体" w:hAnsi="黑体" w:eastAsia="黑体"/>
          <w:b w:val="0"/>
        </w:rPr>
      </w:pPr>
      <w:bookmarkStart w:id="55" w:name="_Toc15396614"/>
      <w:r>
        <w:rPr>
          <w:rFonts w:hint="eastAsia" w:ascii="黑体" w:hAnsi="黑体" w:eastAsia="黑体"/>
          <w:color w:val="000000"/>
          <w:sz w:val="44"/>
          <w:szCs w:val="44"/>
        </w:rPr>
        <w:t>第</w:t>
      </w:r>
      <w:r>
        <w:rPr>
          <w:rStyle w:val="19"/>
          <w:rFonts w:hint="eastAsia" w:ascii="黑体" w:hAnsi="黑体" w:eastAsia="黑体"/>
          <w:b w:val="0"/>
        </w:rPr>
        <w:t>四部分 附件</w:t>
      </w:r>
      <w:bookmarkEnd w:id="55"/>
    </w:p>
    <w:p>
      <w:pPr>
        <w:pStyle w:val="3"/>
        <w:rPr>
          <w:rStyle w:val="19"/>
          <w:rFonts w:ascii="仿宋" w:hAnsi="仿宋" w:eastAsia="仿宋"/>
          <w:b w:val="0"/>
          <w:bCs w:val="0"/>
          <w:sz w:val="32"/>
          <w:szCs w:val="32"/>
        </w:rPr>
      </w:pPr>
      <w:bookmarkStart w:id="56" w:name="_Toc15396615"/>
      <w:r>
        <w:rPr>
          <w:rStyle w:val="19"/>
          <w:rFonts w:hint="eastAsia" w:ascii="仿宋" w:hAnsi="仿宋" w:eastAsia="仿宋"/>
          <w:b w:val="0"/>
          <w:bCs w:val="0"/>
          <w:sz w:val="32"/>
          <w:szCs w:val="32"/>
        </w:rPr>
        <w:t>附件1</w:t>
      </w:r>
      <w:bookmarkEnd w:id="56"/>
    </w:p>
    <w:p>
      <w:pPr>
        <w:pStyle w:val="18"/>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通江县沙溪镇人民政府</w:t>
      </w:r>
    </w:p>
    <w:p>
      <w:pPr>
        <w:adjustRightInd w:val="0"/>
        <w:snapToGrid w:val="0"/>
        <w:spacing w:line="560" w:lineRule="exact"/>
        <w:ind w:firstLine="720"/>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关于20</w:t>
      </w:r>
      <w:r>
        <w:rPr>
          <w:rFonts w:hint="eastAsia" w:ascii="方正小标宋简体" w:hAnsi="方正小标宋简体" w:eastAsia="方正小标宋简体" w:cs="方正小标宋简体"/>
          <w:bCs/>
          <w:sz w:val="44"/>
          <w:szCs w:val="44"/>
          <w:lang w:val="en-US" w:eastAsia="zh-CN"/>
        </w:rPr>
        <w:t>20</w:t>
      </w:r>
      <w:r>
        <w:rPr>
          <w:rFonts w:hint="eastAsia" w:ascii="方正小标宋简体" w:hAnsi="方正小标宋简体" w:eastAsia="方正小标宋简体" w:cs="方正小标宋简体"/>
          <w:bCs/>
          <w:sz w:val="44"/>
          <w:szCs w:val="44"/>
        </w:rPr>
        <w:t>年整体支出绩效自评报告</w:t>
      </w:r>
    </w:p>
    <w:p>
      <w:pPr>
        <w:spacing w:line="600" w:lineRule="exact"/>
        <w:jc w:val="left"/>
        <w:rPr>
          <w:rFonts w:hint="eastAsia" w:ascii="仿宋_GB2312" w:eastAsia="仿宋_GB2312"/>
          <w:sz w:val="32"/>
          <w:szCs w:val="32"/>
          <w:lang w:val="zh-CN"/>
        </w:rPr>
      </w:pPr>
      <w:r>
        <w:rPr>
          <w:rFonts w:hint="eastAsia" w:ascii="仿宋_GB2312" w:eastAsia="仿宋_GB2312"/>
          <w:sz w:val="32"/>
          <w:szCs w:val="32"/>
        </w:rPr>
        <w:t>通江县财政局：</w:t>
      </w:r>
    </w:p>
    <w:p>
      <w:pPr>
        <w:spacing w:line="600" w:lineRule="exact"/>
        <w:ind w:firstLine="640" w:firstLineChars="200"/>
        <w:jc w:val="left"/>
        <w:rPr>
          <w:rFonts w:hint="eastAsia" w:ascii="仿宋_GB2312" w:eastAsia="仿宋_GB2312"/>
          <w:sz w:val="32"/>
          <w:szCs w:val="32"/>
          <w:lang w:val="zh-CN"/>
        </w:rPr>
      </w:pPr>
      <w:r>
        <w:rPr>
          <w:rFonts w:hint="eastAsia" w:ascii="仿宋_GB2312" w:eastAsia="仿宋_GB2312"/>
          <w:sz w:val="32"/>
          <w:szCs w:val="32"/>
          <w:lang w:val="zh-CN"/>
        </w:rPr>
        <w:t>为深入贯彻落实《中共中央国务院关于全面实施预算绩效管理的意见》，</w:t>
      </w:r>
      <w:r>
        <w:rPr>
          <w:rFonts w:hint="eastAsia" w:ascii="仿宋_GB2312" w:eastAsia="仿宋_GB2312"/>
          <w:sz w:val="32"/>
          <w:szCs w:val="32"/>
        </w:rPr>
        <w:t>根据《通江县财政局关于开展20</w:t>
      </w:r>
      <w:r>
        <w:rPr>
          <w:rFonts w:hint="eastAsia" w:ascii="仿宋_GB2312" w:eastAsia="仿宋_GB2312"/>
          <w:sz w:val="32"/>
          <w:szCs w:val="32"/>
          <w:lang w:val="en-US" w:eastAsia="zh-CN"/>
        </w:rPr>
        <w:t>20</w:t>
      </w:r>
      <w:r>
        <w:rPr>
          <w:rFonts w:hint="eastAsia" w:ascii="仿宋_GB2312" w:eastAsia="仿宋_GB2312"/>
          <w:sz w:val="32"/>
          <w:szCs w:val="32"/>
        </w:rPr>
        <w:t>年度预算绩效自评的通知》文件要求</w:t>
      </w:r>
      <w:r>
        <w:rPr>
          <w:rFonts w:hint="eastAsia" w:ascii="仿宋_GB2312" w:eastAsia="仿宋_GB2312"/>
          <w:sz w:val="32"/>
          <w:szCs w:val="32"/>
          <w:lang w:val="zh-CN"/>
        </w:rPr>
        <w:t>，现将我镇</w:t>
      </w:r>
      <w:r>
        <w:rPr>
          <w:rFonts w:hint="eastAsia" w:ascii="仿宋_GB2312" w:eastAsia="仿宋_GB2312"/>
          <w:sz w:val="32"/>
          <w:szCs w:val="32"/>
        </w:rPr>
        <w:t>20</w:t>
      </w:r>
      <w:r>
        <w:rPr>
          <w:rFonts w:hint="eastAsia" w:ascii="仿宋_GB2312" w:eastAsia="仿宋_GB2312"/>
          <w:sz w:val="32"/>
          <w:szCs w:val="32"/>
          <w:lang w:val="en-US"/>
        </w:rPr>
        <w:t>20</w:t>
      </w:r>
      <w:r>
        <w:rPr>
          <w:rFonts w:hint="eastAsia" w:ascii="仿宋_GB2312" w:eastAsia="仿宋_GB2312"/>
          <w:sz w:val="32"/>
          <w:szCs w:val="32"/>
        </w:rPr>
        <w:t>年</w:t>
      </w:r>
      <w:r>
        <w:rPr>
          <w:rFonts w:hint="eastAsia" w:ascii="仿宋_GB2312" w:eastAsia="仿宋_GB2312"/>
          <w:sz w:val="32"/>
          <w:szCs w:val="32"/>
          <w:lang w:val="zh-CN"/>
        </w:rPr>
        <w:t>整体支出</w:t>
      </w:r>
      <w:r>
        <w:rPr>
          <w:rFonts w:hint="eastAsia" w:ascii="仿宋_GB2312" w:eastAsia="仿宋_GB2312"/>
          <w:sz w:val="32"/>
          <w:szCs w:val="32"/>
        </w:rPr>
        <w:t>绩效自评报告如下：</w:t>
      </w:r>
    </w:p>
    <w:p>
      <w:pPr>
        <w:numPr>
          <w:ilvl w:val="0"/>
          <w:numId w:val="7"/>
        </w:numPr>
        <w:adjustRightInd w:val="0"/>
        <w:snapToGrid w:val="0"/>
        <w:spacing w:line="560" w:lineRule="exact"/>
        <w:ind w:firstLine="720"/>
        <w:rPr>
          <w:rFonts w:hint="eastAsia" w:ascii="黑体" w:hAnsi="宋体" w:eastAsia="黑体"/>
          <w:sz w:val="32"/>
          <w:szCs w:val="32"/>
        </w:rPr>
      </w:pPr>
      <w:r>
        <w:rPr>
          <w:rFonts w:hint="eastAsia" w:ascii="黑体" w:hAnsi="宋体" w:eastAsia="黑体"/>
          <w:sz w:val="32"/>
          <w:szCs w:val="32"/>
        </w:rPr>
        <w:t>基本情况</w:t>
      </w:r>
    </w:p>
    <w:p>
      <w:pPr>
        <w:numPr>
          <w:ilvl w:val="0"/>
          <w:numId w:val="8"/>
        </w:numPr>
        <w:adjustRightInd w:val="0"/>
        <w:snapToGrid w:val="0"/>
        <w:spacing w:line="560" w:lineRule="exact"/>
        <w:ind w:firstLine="643" w:firstLineChars="200"/>
        <w:jc w:val="left"/>
        <w:rPr>
          <w:rFonts w:hint="eastAsia" w:ascii="楷体" w:hAnsi="楷体" w:eastAsia="楷体" w:cs="楷体"/>
          <w:b/>
          <w:bCs/>
          <w:sz w:val="32"/>
          <w:szCs w:val="32"/>
          <w:lang w:val="zh-CN"/>
        </w:rPr>
      </w:pPr>
      <w:r>
        <w:rPr>
          <w:rFonts w:hint="eastAsia" w:ascii="楷体" w:hAnsi="楷体" w:eastAsia="楷体" w:cs="楷体"/>
          <w:b/>
          <w:bCs/>
          <w:sz w:val="32"/>
          <w:szCs w:val="32"/>
          <w:lang w:val="zh-CN"/>
        </w:rPr>
        <w:t>单位基本情况</w:t>
      </w:r>
    </w:p>
    <w:p>
      <w:pPr>
        <w:spacing w:line="600" w:lineRule="exact"/>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zh-CN"/>
        </w:rPr>
        <w:t>沙溪镇位于四川省</w:t>
      </w:r>
      <w:r>
        <w:rPr>
          <w:rFonts w:hint="eastAsia" w:ascii="仿宋_GB2312" w:eastAsia="仿宋_GB2312"/>
          <w:sz w:val="32"/>
          <w:szCs w:val="32"/>
          <w:lang w:val="zh-CN"/>
        </w:rPr>
        <w:fldChar w:fldCharType="begin"/>
      </w:r>
      <w:r>
        <w:rPr>
          <w:rFonts w:hint="eastAsia" w:ascii="仿宋_GB2312" w:eastAsia="仿宋_GB2312"/>
          <w:sz w:val="32"/>
          <w:szCs w:val="32"/>
          <w:lang w:val="zh-CN"/>
        </w:rPr>
        <w:instrText xml:space="preserve"> HYPERLINK "https://baike.baidu.com/item/%E9%80%9A%E6%B1%9F%E5%8E%BF" \t "_blank" </w:instrText>
      </w:r>
      <w:r>
        <w:rPr>
          <w:rFonts w:hint="eastAsia" w:ascii="仿宋_GB2312" w:eastAsia="仿宋_GB2312"/>
          <w:sz w:val="32"/>
          <w:szCs w:val="32"/>
          <w:lang w:val="zh-CN"/>
        </w:rPr>
        <w:fldChar w:fldCharType="separate"/>
      </w:r>
      <w:r>
        <w:rPr>
          <w:rFonts w:hint="eastAsia" w:ascii="仿宋_GB2312" w:eastAsia="仿宋_GB2312"/>
          <w:sz w:val="32"/>
          <w:szCs w:val="32"/>
          <w:lang w:val="zh-CN"/>
        </w:rPr>
        <w:t>通江县</w:t>
      </w:r>
      <w:r>
        <w:rPr>
          <w:rFonts w:hint="eastAsia" w:ascii="仿宋_GB2312" w:eastAsia="仿宋_GB2312"/>
          <w:sz w:val="32"/>
          <w:szCs w:val="32"/>
          <w:lang w:val="zh-CN"/>
        </w:rPr>
        <w:fldChar w:fldCharType="end"/>
      </w:r>
      <w:r>
        <w:rPr>
          <w:rFonts w:hint="eastAsia" w:ascii="仿宋_GB2312" w:eastAsia="仿宋_GB2312"/>
          <w:sz w:val="32"/>
          <w:szCs w:val="32"/>
          <w:lang w:val="zh-CN"/>
        </w:rPr>
        <w:t>城东北部42公里处，辖</w:t>
      </w:r>
      <w:r>
        <w:rPr>
          <w:rFonts w:hint="eastAsia" w:ascii="仿宋_GB2312" w:eastAsia="仿宋_GB2312"/>
          <w:sz w:val="32"/>
          <w:szCs w:val="32"/>
          <w:lang w:val="en-US" w:eastAsia="zh-CN"/>
        </w:rPr>
        <w:t>18</w:t>
      </w:r>
      <w:r>
        <w:rPr>
          <w:rFonts w:hint="eastAsia" w:ascii="仿宋_GB2312" w:eastAsia="仿宋_GB2312"/>
          <w:sz w:val="32"/>
          <w:szCs w:val="32"/>
          <w:lang w:val="zh-CN"/>
        </w:rPr>
        <w:t>个行政村</w:t>
      </w:r>
      <w:r>
        <w:rPr>
          <w:rFonts w:hint="eastAsia" w:ascii="仿宋_GB2312" w:eastAsia="仿宋_GB2312"/>
          <w:sz w:val="32"/>
          <w:szCs w:val="32"/>
          <w:lang w:val="en-US" w:eastAsia="zh-CN"/>
        </w:rPr>
        <w:t>1个居委会</w:t>
      </w:r>
      <w:r>
        <w:rPr>
          <w:rFonts w:hint="eastAsia" w:ascii="仿宋_GB2312" w:eastAsia="仿宋_GB2312"/>
          <w:sz w:val="32"/>
          <w:szCs w:val="32"/>
          <w:lang w:val="zh-CN"/>
        </w:rPr>
        <w:t>，全</w:t>
      </w:r>
      <w:r>
        <w:rPr>
          <w:rFonts w:hint="eastAsia" w:ascii="仿宋_GB2312" w:eastAsia="仿宋_GB2312"/>
          <w:sz w:val="32"/>
          <w:szCs w:val="32"/>
          <w:lang w:val="en-US" w:eastAsia="zh-CN"/>
        </w:rPr>
        <w:t>镇</w:t>
      </w:r>
      <w:r>
        <w:rPr>
          <w:rFonts w:hint="eastAsia" w:ascii="仿宋_GB2312" w:eastAsia="仿宋_GB2312"/>
          <w:sz w:val="32"/>
          <w:szCs w:val="32"/>
          <w:lang w:val="zh-CN"/>
        </w:rPr>
        <w:t>总人口</w:t>
      </w:r>
      <w:r>
        <w:rPr>
          <w:rFonts w:hint="eastAsia" w:ascii="仿宋_GB2312" w:eastAsia="仿宋_GB2312"/>
          <w:sz w:val="32"/>
          <w:szCs w:val="32"/>
          <w:lang w:val="en-US" w:eastAsia="zh-CN"/>
        </w:rPr>
        <w:t>46301</w:t>
      </w:r>
      <w:r>
        <w:rPr>
          <w:rFonts w:hint="eastAsia" w:ascii="仿宋_GB2312" w:eastAsia="仿宋_GB2312"/>
          <w:sz w:val="32"/>
          <w:szCs w:val="32"/>
          <w:lang w:val="zh-CN"/>
        </w:rPr>
        <w:t>人，</w:t>
      </w:r>
      <w:r>
        <w:rPr>
          <w:rFonts w:hint="eastAsia" w:ascii="仿宋_GB2312" w:eastAsia="仿宋_GB2312"/>
          <w:sz w:val="32"/>
          <w:szCs w:val="32"/>
          <w:lang w:val="en-US" w:eastAsia="zh-CN"/>
        </w:rPr>
        <w:t>其中城镇常住人口9725人</w:t>
      </w:r>
      <w:r>
        <w:rPr>
          <w:rFonts w:hint="eastAsia" w:ascii="仿宋_GB2312" w:eastAsia="仿宋_GB2312"/>
          <w:sz w:val="32"/>
          <w:szCs w:val="32"/>
          <w:lang w:val="zh-CN"/>
        </w:rPr>
        <w:t>。</w:t>
      </w:r>
      <w:r>
        <w:rPr>
          <w:rFonts w:hint="eastAsia" w:ascii="仿宋_GB2312" w:eastAsia="仿宋_GB2312"/>
          <w:sz w:val="32"/>
          <w:szCs w:val="32"/>
          <w:lang w:val="en-US" w:eastAsia="zh-CN"/>
        </w:rPr>
        <w:t>城镇化率37%。</w:t>
      </w:r>
    </w:p>
    <w:p>
      <w:pPr>
        <w:spacing w:line="600" w:lineRule="exact"/>
        <w:ind w:firstLine="640" w:firstLineChars="200"/>
        <w:jc w:val="left"/>
        <w:rPr>
          <w:rFonts w:hint="eastAsia" w:ascii="仿宋_GB2312" w:hAnsi="宋体"/>
          <w:sz w:val="32"/>
          <w:szCs w:val="32"/>
        </w:rPr>
      </w:pPr>
      <w:r>
        <w:rPr>
          <w:rFonts w:hint="eastAsia" w:ascii="仿宋_GB2312" w:eastAsia="仿宋_GB2312"/>
          <w:sz w:val="32"/>
          <w:szCs w:val="32"/>
          <w:lang w:eastAsia="zh-CN"/>
        </w:rPr>
        <w:t>镇</w:t>
      </w:r>
      <w:r>
        <w:rPr>
          <w:rFonts w:hint="eastAsia" w:ascii="仿宋_GB2312" w:eastAsia="仿宋_GB2312"/>
          <w:sz w:val="32"/>
          <w:szCs w:val="32"/>
        </w:rPr>
        <w:t>政府内部设有农业综合服务中心、社会事业服务中心、村镇建设服务中心、便民服务中心、计划生育办公室、安全信访综治维稳办公室、项目办、脱贫办、民政办公室等9个职能站所，负责全乡的农业、安全、计划生育、环境卫生、综合治理、信访、统计、招商引资、扶贫开发、文化教育、社会保障等一系列工作。</w:t>
      </w:r>
    </w:p>
    <w:p>
      <w:pPr>
        <w:adjustRightInd w:val="0"/>
        <w:snapToGrid w:val="0"/>
        <w:spacing w:line="560" w:lineRule="exact"/>
        <w:ind w:firstLine="643" w:firstLineChars="200"/>
        <w:jc w:val="left"/>
        <w:rPr>
          <w:rFonts w:hint="eastAsia" w:ascii="楷体" w:hAnsi="楷体" w:eastAsia="楷体" w:cs="楷体"/>
          <w:b/>
          <w:bCs/>
          <w:sz w:val="32"/>
          <w:szCs w:val="32"/>
          <w:lang w:val="zh-CN"/>
        </w:rPr>
      </w:pPr>
      <w:r>
        <w:rPr>
          <w:rFonts w:hint="eastAsia" w:ascii="楷体" w:hAnsi="楷体" w:eastAsia="楷体" w:cs="楷体"/>
          <w:b/>
          <w:bCs/>
          <w:sz w:val="32"/>
          <w:szCs w:val="32"/>
          <w:lang w:val="zh-CN"/>
        </w:rPr>
        <w:t>（二）绩效概况</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我镇</w:t>
      </w:r>
      <w:r>
        <w:rPr>
          <w:rFonts w:hint="eastAsia" w:ascii="仿宋_GB2312" w:eastAsia="仿宋_GB2312"/>
          <w:sz w:val="32"/>
          <w:szCs w:val="32"/>
          <w:lang w:val="en-US" w:eastAsia="zh-CN"/>
        </w:rPr>
        <w:t>2020</w:t>
      </w:r>
      <w:r>
        <w:rPr>
          <w:rFonts w:hint="eastAsia" w:ascii="仿宋_GB2312" w:eastAsia="仿宋_GB2312"/>
          <w:sz w:val="32"/>
          <w:szCs w:val="32"/>
        </w:rPr>
        <w:t>年度整体支出绩效目标自评得分9</w:t>
      </w:r>
      <w:r>
        <w:rPr>
          <w:rFonts w:hint="eastAsia" w:ascii="仿宋_GB2312" w:eastAsia="仿宋_GB2312"/>
          <w:sz w:val="32"/>
          <w:szCs w:val="32"/>
          <w:lang w:val="en-US" w:eastAsia="zh-CN"/>
        </w:rPr>
        <w:t>5</w:t>
      </w:r>
      <w:r>
        <w:rPr>
          <w:rFonts w:hint="eastAsia" w:ascii="仿宋_GB2312" w:eastAsia="仿宋_GB2312"/>
          <w:sz w:val="32"/>
          <w:szCs w:val="32"/>
        </w:rPr>
        <w:t>分。在日常行政事业运行中，加强工资福利支出管理，确保及时足额兑现；加强政府机关管理，保障机关正常运转支出；保障村（社区）党委组织和村（居）民委员会正常运转支出。保障扶贫工作顺利有序推进，农村危房改造、交通建设、安全饮水项目有序推进。</w:t>
      </w:r>
    </w:p>
    <w:p>
      <w:pPr>
        <w:adjustRightInd w:val="0"/>
        <w:snapToGrid w:val="0"/>
        <w:spacing w:line="560" w:lineRule="exact"/>
        <w:ind w:firstLine="720"/>
        <w:rPr>
          <w:rFonts w:hint="eastAsia" w:ascii="黑体" w:hAnsi="宋体" w:eastAsia="黑体"/>
          <w:sz w:val="32"/>
          <w:szCs w:val="32"/>
        </w:rPr>
      </w:pPr>
      <w:r>
        <w:rPr>
          <w:rFonts w:hint="eastAsia" w:ascii="黑体" w:hAnsi="宋体" w:eastAsia="黑体"/>
          <w:sz w:val="32"/>
          <w:szCs w:val="32"/>
        </w:rPr>
        <w:t>二、资金使用情况</w:t>
      </w:r>
    </w:p>
    <w:p>
      <w:pPr>
        <w:adjustRightInd w:val="0"/>
        <w:snapToGrid w:val="0"/>
        <w:spacing w:line="560" w:lineRule="exact"/>
        <w:ind w:firstLine="720"/>
        <w:rPr>
          <w:rFonts w:hint="eastAsia" w:ascii="仿宋_GB2312" w:eastAsia="仿宋_GB2312"/>
          <w:sz w:val="32"/>
          <w:szCs w:val="32"/>
          <w:lang w:val="zh-CN"/>
        </w:rPr>
      </w:pPr>
      <w:r>
        <w:rPr>
          <w:rFonts w:hint="eastAsia" w:ascii="楷体_GB2312" w:hAnsi="宋体" w:eastAsia="楷体_GB2312" w:cs="Times New Roman"/>
          <w:b/>
          <w:sz w:val="32"/>
          <w:szCs w:val="32"/>
          <w:lang w:val="zh-CN"/>
        </w:rPr>
        <w:t>（一）资金使用。</w:t>
      </w:r>
      <w:r>
        <w:rPr>
          <w:rFonts w:hint="eastAsia" w:ascii="仿宋_GB2312" w:eastAsia="仿宋_GB2312"/>
          <w:sz w:val="32"/>
          <w:szCs w:val="32"/>
          <w:lang w:val="zh-CN"/>
        </w:rPr>
        <w:t>截至20</w:t>
      </w:r>
      <w:r>
        <w:rPr>
          <w:rFonts w:hint="eastAsia" w:ascii="仿宋_GB2312" w:eastAsia="仿宋_GB2312"/>
          <w:sz w:val="32"/>
          <w:szCs w:val="32"/>
          <w:lang w:val="en-US" w:eastAsia="zh-CN"/>
        </w:rPr>
        <w:t>20</w:t>
      </w:r>
      <w:r>
        <w:rPr>
          <w:rFonts w:hint="eastAsia" w:ascii="仿宋_GB2312" w:eastAsia="仿宋_GB2312"/>
          <w:sz w:val="32"/>
          <w:szCs w:val="32"/>
          <w:lang w:val="zh-CN"/>
        </w:rPr>
        <w:t>年12月</w:t>
      </w:r>
      <w:r>
        <w:rPr>
          <w:rFonts w:hint="eastAsia" w:ascii="仿宋_GB2312" w:eastAsia="仿宋_GB2312"/>
          <w:sz w:val="32"/>
          <w:szCs w:val="32"/>
        </w:rPr>
        <w:t>31日</w:t>
      </w:r>
      <w:r>
        <w:rPr>
          <w:rFonts w:hint="eastAsia" w:ascii="仿宋_GB2312" w:eastAsia="仿宋_GB2312"/>
          <w:sz w:val="32"/>
          <w:szCs w:val="32"/>
          <w:lang w:val="zh-CN"/>
        </w:rPr>
        <w:t>，实际支付资金5820.000419万元。主要用于推进项目开展所发生的工作经费等支出。其中，基本支出</w:t>
      </w:r>
      <w:r>
        <w:rPr>
          <w:rFonts w:hint="eastAsia" w:ascii="仿宋_GB2312" w:eastAsia="仿宋_GB2312"/>
          <w:sz w:val="32"/>
          <w:szCs w:val="32"/>
          <w:lang w:val="en-US" w:eastAsia="zh-CN"/>
        </w:rPr>
        <w:t>2363.28264</w:t>
      </w:r>
      <w:r>
        <w:rPr>
          <w:rFonts w:hint="eastAsia" w:ascii="仿宋_GB2312" w:eastAsia="仿宋_GB2312"/>
          <w:sz w:val="32"/>
          <w:szCs w:val="32"/>
        </w:rPr>
        <w:t>万元，主要用于维持机关日常行政事业运行。项目支出</w:t>
      </w:r>
      <w:r>
        <w:rPr>
          <w:rFonts w:hint="eastAsia" w:ascii="仿宋_GB2312" w:eastAsia="仿宋_GB2312"/>
          <w:sz w:val="32"/>
          <w:szCs w:val="32"/>
          <w:lang w:val="en-US" w:eastAsia="zh-CN"/>
        </w:rPr>
        <w:t>3459.721558</w:t>
      </w:r>
      <w:r>
        <w:rPr>
          <w:rFonts w:hint="eastAsia" w:ascii="仿宋_GB2312" w:eastAsia="仿宋_GB2312"/>
          <w:sz w:val="32"/>
          <w:szCs w:val="32"/>
        </w:rPr>
        <w:t>万元，主要涉及解决罚没收入如数（非税清算）</w:t>
      </w:r>
      <w:r>
        <w:rPr>
          <w:rFonts w:hint="eastAsia" w:ascii="仿宋_GB2312" w:eastAsia="仿宋_GB2312"/>
          <w:sz w:val="32"/>
          <w:szCs w:val="32"/>
          <w:lang w:val="en-US" w:eastAsia="zh-CN"/>
        </w:rPr>
        <w:t>14万</w:t>
      </w:r>
      <w:r>
        <w:rPr>
          <w:rFonts w:hint="eastAsia" w:ascii="仿宋_GB2312" w:eastAsia="仿宋_GB2312"/>
          <w:sz w:val="32"/>
          <w:szCs w:val="32"/>
        </w:rPr>
        <w:t>元，撤并乡镇办公用房、职工住房保障县级补助</w:t>
      </w:r>
      <w:r>
        <w:rPr>
          <w:rFonts w:hint="eastAsia" w:ascii="仿宋_GB2312" w:eastAsia="仿宋_GB2312"/>
          <w:sz w:val="32"/>
          <w:szCs w:val="32"/>
          <w:lang w:val="en-US" w:eastAsia="zh-CN"/>
        </w:rPr>
        <w:t>35</w:t>
      </w:r>
      <w:r>
        <w:rPr>
          <w:rFonts w:hint="eastAsia" w:ascii="仿宋_GB2312" w:eastAsia="仿宋_GB2312"/>
          <w:sz w:val="32"/>
          <w:szCs w:val="32"/>
        </w:rPr>
        <w:t>万元，新型冠状病毒感染肺炎疫情排查、宣传、消杀经费</w:t>
      </w:r>
      <w:r>
        <w:rPr>
          <w:rFonts w:hint="eastAsia" w:ascii="仿宋_GB2312" w:eastAsia="仿宋_GB2312"/>
          <w:sz w:val="32"/>
          <w:szCs w:val="32"/>
          <w:lang w:val="en-US" w:eastAsia="zh-CN"/>
        </w:rPr>
        <w:t>7.5</w:t>
      </w:r>
      <w:r>
        <w:rPr>
          <w:rFonts w:hint="eastAsia" w:ascii="仿宋_GB2312" w:eastAsia="仿宋_GB2312"/>
          <w:sz w:val="32"/>
          <w:szCs w:val="32"/>
        </w:rPr>
        <w:t>万元，信访维稳资金</w:t>
      </w:r>
      <w:r>
        <w:rPr>
          <w:rFonts w:hint="eastAsia" w:ascii="仿宋_GB2312" w:eastAsia="仿宋_GB2312"/>
          <w:sz w:val="32"/>
          <w:szCs w:val="32"/>
          <w:lang w:val="en-US" w:eastAsia="zh-CN"/>
        </w:rPr>
        <w:t>11</w:t>
      </w:r>
      <w:r>
        <w:rPr>
          <w:rFonts w:hint="eastAsia" w:ascii="仿宋_GB2312" w:eastAsia="仿宋_GB2312"/>
          <w:sz w:val="32"/>
          <w:szCs w:val="32"/>
        </w:rPr>
        <w:t>万元，纪工委工作经费</w:t>
      </w:r>
      <w:r>
        <w:rPr>
          <w:rFonts w:hint="eastAsia" w:ascii="仿宋_GB2312" w:eastAsia="仿宋_GB2312"/>
          <w:sz w:val="32"/>
          <w:szCs w:val="32"/>
          <w:lang w:val="en-US" w:eastAsia="zh-CN"/>
        </w:rPr>
        <w:t>2</w:t>
      </w:r>
      <w:r>
        <w:rPr>
          <w:rFonts w:hint="eastAsia" w:ascii="仿宋_GB2312" w:eastAsia="仿宋_GB2312"/>
          <w:sz w:val="32"/>
          <w:szCs w:val="32"/>
        </w:rPr>
        <w:t>万元，居家观察人员经费</w:t>
      </w:r>
      <w:r>
        <w:rPr>
          <w:rFonts w:hint="eastAsia" w:ascii="仿宋_GB2312" w:eastAsia="仿宋_GB2312"/>
          <w:sz w:val="32"/>
          <w:szCs w:val="32"/>
          <w:lang w:val="en-US" w:eastAsia="zh-CN"/>
        </w:rPr>
        <w:t>3.2</w:t>
      </w:r>
      <w:r>
        <w:rPr>
          <w:rFonts w:hint="eastAsia" w:ascii="仿宋_GB2312" w:eastAsia="仿宋_GB2312"/>
          <w:sz w:val="32"/>
          <w:szCs w:val="32"/>
        </w:rPr>
        <w:t>万元，文化站免费开放资金</w:t>
      </w:r>
      <w:r>
        <w:rPr>
          <w:rFonts w:hint="eastAsia" w:ascii="仿宋_GB2312" w:eastAsia="仿宋_GB2312"/>
          <w:sz w:val="32"/>
          <w:szCs w:val="32"/>
          <w:lang w:val="en-US" w:eastAsia="zh-CN"/>
        </w:rPr>
        <w:t>8</w:t>
      </w:r>
      <w:r>
        <w:rPr>
          <w:rFonts w:hint="eastAsia" w:ascii="仿宋_GB2312" w:eastAsia="仿宋_GB2312"/>
          <w:sz w:val="32"/>
          <w:szCs w:val="32"/>
        </w:rPr>
        <w:t>万元， 2020年文化院坝资金</w:t>
      </w:r>
      <w:r>
        <w:rPr>
          <w:rFonts w:hint="eastAsia" w:ascii="仿宋_GB2312" w:eastAsia="仿宋_GB2312"/>
          <w:sz w:val="32"/>
          <w:szCs w:val="32"/>
          <w:lang w:val="en-US" w:eastAsia="zh-CN"/>
        </w:rPr>
        <w:t>8</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就业创业补助资金</w:t>
      </w:r>
      <w:r>
        <w:rPr>
          <w:rFonts w:hint="eastAsia" w:ascii="仿宋_GB2312" w:eastAsia="仿宋_GB2312"/>
          <w:sz w:val="32"/>
          <w:szCs w:val="32"/>
          <w:lang w:val="en-US" w:eastAsia="zh-CN"/>
        </w:rPr>
        <w:t>28.83</w:t>
      </w:r>
      <w:r>
        <w:rPr>
          <w:rFonts w:hint="eastAsia" w:ascii="仿宋_GB2312" w:eastAsia="仿宋_GB2312"/>
          <w:sz w:val="32"/>
          <w:szCs w:val="32"/>
        </w:rPr>
        <w:t>万元，2020年公益性岗位补贴</w:t>
      </w:r>
      <w:r>
        <w:rPr>
          <w:rFonts w:hint="eastAsia" w:ascii="仿宋_GB2312" w:eastAsia="仿宋_GB2312"/>
          <w:sz w:val="32"/>
          <w:szCs w:val="32"/>
          <w:lang w:val="en-US" w:eastAsia="zh-CN"/>
        </w:rPr>
        <w:t>42.07</w:t>
      </w:r>
      <w:r>
        <w:rPr>
          <w:rFonts w:hint="eastAsia" w:ascii="仿宋_GB2312" w:eastAsia="仿宋_GB2312"/>
          <w:sz w:val="32"/>
          <w:szCs w:val="32"/>
        </w:rPr>
        <w:t>万元，新冠肺炎疫情防控中央补助结算资金</w:t>
      </w:r>
      <w:r>
        <w:rPr>
          <w:rFonts w:hint="eastAsia" w:ascii="仿宋_GB2312" w:eastAsia="仿宋_GB2312"/>
          <w:sz w:val="32"/>
          <w:szCs w:val="32"/>
          <w:lang w:val="en-US" w:eastAsia="zh-CN"/>
        </w:rPr>
        <w:t>2.79</w:t>
      </w:r>
      <w:r>
        <w:rPr>
          <w:rFonts w:hint="eastAsia" w:ascii="仿宋_GB2312" w:eastAsia="仿宋_GB2312"/>
          <w:sz w:val="32"/>
          <w:szCs w:val="32"/>
        </w:rPr>
        <w:t>万元,中央财政林业草原生态保护恢复专项资金</w:t>
      </w:r>
      <w:r>
        <w:rPr>
          <w:rFonts w:hint="eastAsia" w:ascii="仿宋_GB2312" w:eastAsia="仿宋_GB2312"/>
          <w:sz w:val="32"/>
          <w:szCs w:val="32"/>
          <w:lang w:val="en-US" w:eastAsia="zh-CN"/>
        </w:rPr>
        <w:t>0.71</w:t>
      </w:r>
      <w:r>
        <w:rPr>
          <w:rFonts w:hint="eastAsia" w:ascii="仿宋_GB2312" w:eastAsia="仿宋_GB2312"/>
          <w:sz w:val="32"/>
          <w:szCs w:val="32"/>
        </w:rPr>
        <w:t>万，场镇综合整治</w:t>
      </w:r>
      <w:r>
        <w:rPr>
          <w:rFonts w:hint="eastAsia" w:ascii="仿宋_GB2312" w:eastAsia="仿宋_GB2312"/>
          <w:sz w:val="32"/>
          <w:szCs w:val="32"/>
          <w:lang w:val="en-US" w:eastAsia="zh-CN"/>
        </w:rPr>
        <w:t>20</w:t>
      </w:r>
      <w:r>
        <w:rPr>
          <w:rFonts w:hint="eastAsia" w:ascii="仿宋_GB2312" w:eastAsia="仿宋_GB2312"/>
          <w:sz w:val="32"/>
          <w:szCs w:val="32"/>
        </w:rPr>
        <w:t>万元，省级财政乡村振兴转移支付资金（沙溪镇王坪村）</w:t>
      </w:r>
      <w:r>
        <w:rPr>
          <w:rFonts w:hint="eastAsia" w:ascii="仿宋_GB2312" w:eastAsia="仿宋_GB2312"/>
          <w:sz w:val="32"/>
          <w:szCs w:val="32"/>
          <w:lang w:val="en-US" w:eastAsia="zh-CN"/>
        </w:rPr>
        <w:t>60</w:t>
      </w:r>
      <w:r>
        <w:rPr>
          <w:rFonts w:hint="eastAsia" w:ascii="仿宋_GB2312" w:eastAsia="仿宋_GB2312"/>
          <w:sz w:val="32"/>
          <w:szCs w:val="32"/>
        </w:rPr>
        <w:t>万元，板凳乡安全饮水</w:t>
      </w:r>
      <w:r>
        <w:rPr>
          <w:rFonts w:hint="eastAsia" w:ascii="仿宋_GB2312" w:eastAsia="仿宋_GB2312"/>
          <w:sz w:val="32"/>
          <w:szCs w:val="32"/>
          <w:lang w:val="en-US" w:eastAsia="zh-CN"/>
        </w:rPr>
        <w:t>37</w:t>
      </w:r>
      <w:r>
        <w:rPr>
          <w:rFonts w:hint="eastAsia" w:ascii="仿宋_GB2312" w:eastAsia="仿宋_GB2312"/>
          <w:sz w:val="32"/>
          <w:szCs w:val="32"/>
        </w:rPr>
        <w:t>万元，脱贫攻坚专项资金（捐赠资金）</w:t>
      </w:r>
      <w:r>
        <w:rPr>
          <w:rFonts w:hint="eastAsia" w:ascii="仿宋_GB2312" w:eastAsia="仿宋_GB2312"/>
          <w:sz w:val="32"/>
          <w:szCs w:val="32"/>
          <w:lang w:val="en-US" w:eastAsia="zh-CN"/>
        </w:rPr>
        <w:t>16.54</w:t>
      </w:r>
      <w:r>
        <w:rPr>
          <w:rFonts w:hint="eastAsia" w:ascii="仿宋_GB2312" w:eastAsia="仿宋_GB2312"/>
          <w:sz w:val="32"/>
          <w:szCs w:val="32"/>
        </w:rPr>
        <w:t>万元，农村道路建设</w:t>
      </w:r>
      <w:r>
        <w:rPr>
          <w:rFonts w:hint="eastAsia" w:ascii="仿宋_GB2312" w:eastAsia="仿宋_GB2312"/>
          <w:sz w:val="32"/>
          <w:szCs w:val="32"/>
          <w:lang w:val="en-US" w:eastAsia="zh-CN"/>
        </w:rPr>
        <w:t>395.1</w:t>
      </w:r>
      <w:r>
        <w:rPr>
          <w:rFonts w:hint="eastAsia" w:ascii="仿宋_GB2312" w:eastAsia="仿宋_GB2312"/>
          <w:sz w:val="32"/>
          <w:szCs w:val="32"/>
        </w:rPr>
        <w:t>万元，“四类对象”农村危房改造</w:t>
      </w:r>
      <w:r>
        <w:rPr>
          <w:rFonts w:hint="eastAsia" w:ascii="仿宋_GB2312" w:eastAsia="仿宋_GB2312"/>
          <w:sz w:val="32"/>
          <w:szCs w:val="32"/>
          <w:lang w:val="en-US" w:eastAsia="zh-CN"/>
        </w:rPr>
        <w:t>434.4233</w:t>
      </w:r>
      <w:r>
        <w:rPr>
          <w:rFonts w:hint="eastAsia" w:ascii="仿宋_GB2312" w:eastAsia="仿宋_GB2312"/>
          <w:sz w:val="32"/>
          <w:szCs w:val="32"/>
        </w:rPr>
        <w:t>万元，安全饮水</w:t>
      </w:r>
      <w:r>
        <w:rPr>
          <w:rFonts w:hint="eastAsia" w:ascii="仿宋_GB2312" w:eastAsia="仿宋_GB2312"/>
          <w:sz w:val="32"/>
          <w:szCs w:val="32"/>
          <w:lang w:val="en-US" w:eastAsia="zh-CN"/>
        </w:rPr>
        <w:t>283.218258</w:t>
      </w:r>
      <w:r>
        <w:rPr>
          <w:rFonts w:hint="eastAsia" w:ascii="仿宋_GB2312" w:eastAsia="仿宋_GB2312"/>
          <w:sz w:val="32"/>
          <w:szCs w:val="32"/>
        </w:rPr>
        <w:t>万元，农村道路建设478.17</w:t>
      </w:r>
      <w:r>
        <w:rPr>
          <w:rFonts w:hint="eastAsia" w:ascii="仿宋_GB2312" w:eastAsia="仿宋_GB2312"/>
          <w:sz w:val="32"/>
          <w:szCs w:val="32"/>
          <w:lang w:eastAsia="zh-CN"/>
        </w:rPr>
        <w:t>，</w:t>
      </w:r>
      <w:r>
        <w:rPr>
          <w:rFonts w:hint="eastAsia" w:ascii="仿宋_GB2312" w:eastAsia="仿宋_GB2312"/>
          <w:sz w:val="32"/>
          <w:szCs w:val="32"/>
        </w:rPr>
        <w:t>大井坝村脱贫攻坚项目</w:t>
      </w:r>
      <w:r>
        <w:rPr>
          <w:rFonts w:hint="eastAsia" w:ascii="仿宋_GB2312" w:eastAsia="仿宋_GB2312"/>
          <w:sz w:val="32"/>
          <w:szCs w:val="32"/>
          <w:lang w:val="en-US" w:eastAsia="zh-CN"/>
        </w:rPr>
        <w:t>198.07</w:t>
      </w:r>
      <w:r>
        <w:rPr>
          <w:rFonts w:hint="eastAsia" w:ascii="仿宋_GB2312" w:eastAsia="仿宋_GB2312"/>
          <w:sz w:val="32"/>
          <w:szCs w:val="32"/>
        </w:rPr>
        <w:t>万元，红云岩村基础设施项目</w:t>
      </w:r>
      <w:r>
        <w:rPr>
          <w:rFonts w:hint="eastAsia" w:ascii="仿宋_GB2312" w:eastAsia="仿宋_GB2312"/>
          <w:sz w:val="32"/>
          <w:szCs w:val="32"/>
          <w:lang w:val="en-US" w:eastAsia="zh-CN"/>
        </w:rPr>
        <w:t>265</w:t>
      </w:r>
      <w:r>
        <w:rPr>
          <w:rFonts w:hint="eastAsia" w:ascii="仿宋_GB2312" w:eastAsia="仿宋_GB2312"/>
          <w:sz w:val="32"/>
          <w:szCs w:val="32"/>
        </w:rPr>
        <w:t>万元，王坪村产业发展补助资金</w:t>
      </w:r>
      <w:r>
        <w:rPr>
          <w:rFonts w:hint="eastAsia" w:ascii="仿宋_GB2312" w:eastAsia="仿宋_GB2312"/>
          <w:sz w:val="32"/>
          <w:szCs w:val="32"/>
          <w:lang w:val="en-US" w:eastAsia="zh-CN"/>
        </w:rPr>
        <w:t>200</w:t>
      </w:r>
      <w:r>
        <w:rPr>
          <w:rFonts w:hint="eastAsia" w:ascii="仿宋_GB2312" w:eastAsia="仿宋_GB2312"/>
          <w:sz w:val="32"/>
          <w:szCs w:val="32"/>
        </w:rPr>
        <w:t>万元，建档立卡贫困人口公益性岗位补助</w:t>
      </w:r>
      <w:r>
        <w:rPr>
          <w:rFonts w:hint="eastAsia" w:ascii="仿宋_GB2312" w:eastAsia="仿宋_GB2312"/>
          <w:sz w:val="32"/>
          <w:szCs w:val="32"/>
          <w:lang w:val="en-US" w:eastAsia="zh-CN"/>
        </w:rPr>
        <w:t>25</w:t>
      </w:r>
      <w:r>
        <w:rPr>
          <w:rFonts w:hint="eastAsia" w:ascii="仿宋_GB2312" w:eastAsia="仿宋_GB2312"/>
          <w:sz w:val="32"/>
          <w:szCs w:val="32"/>
        </w:rPr>
        <w:t>万元，农村人居环境综合整治补助</w:t>
      </w:r>
      <w:r>
        <w:rPr>
          <w:rFonts w:hint="eastAsia" w:ascii="仿宋_GB2312" w:eastAsia="仿宋_GB2312"/>
          <w:sz w:val="32"/>
          <w:szCs w:val="32"/>
          <w:lang w:val="en-US" w:eastAsia="zh-CN"/>
        </w:rPr>
        <w:t>90</w:t>
      </w:r>
      <w:r>
        <w:rPr>
          <w:rFonts w:hint="eastAsia" w:ascii="仿宋_GB2312" w:eastAsia="仿宋_GB2312"/>
          <w:sz w:val="32"/>
          <w:szCs w:val="32"/>
        </w:rPr>
        <w:t>万元，农村饮水安全提水工程电费补贴</w:t>
      </w:r>
      <w:r>
        <w:rPr>
          <w:rFonts w:hint="eastAsia" w:ascii="仿宋_GB2312" w:eastAsia="仿宋_GB2312"/>
          <w:sz w:val="32"/>
          <w:szCs w:val="32"/>
          <w:lang w:val="en-US" w:eastAsia="zh-CN"/>
        </w:rPr>
        <w:t>2.78</w:t>
      </w:r>
      <w:r>
        <w:rPr>
          <w:rFonts w:hint="eastAsia" w:ascii="仿宋_GB2312" w:eastAsia="仿宋_GB2312"/>
          <w:sz w:val="32"/>
          <w:szCs w:val="32"/>
        </w:rPr>
        <w:t>万元，脱贫攻坚工作经费</w:t>
      </w:r>
      <w:r>
        <w:rPr>
          <w:rFonts w:hint="eastAsia" w:ascii="仿宋_GB2312" w:eastAsia="仿宋_GB2312"/>
          <w:sz w:val="32"/>
          <w:szCs w:val="32"/>
          <w:lang w:val="en-US" w:eastAsia="zh-CN"/>
        </w:rPr>
        <w:t>98.41</w:t>
      </w:r>
      <w:r>
        <w:rPr>
          <w:rFonts w:hint="eastAsia" w:ascii="仿宋_GB2312" w:eastAsia="仿宋_GB2312"/>
          <w:sz w:val="32"/>
          <w:szCs w:val="32"/>
        </w:rPr>
        <w:t>万元，小额信贷清收奖补</w:t>
      </w:r>
      <w:r>
        <w:rPr>
          <w:rFonts w:hint="eastAsia" w:ascii="仿宋_GB2312" w:eastAsia="仿宋_GB2312"/>
          <w:sz w:val="32"/>
          <w:szCs w:val="32"/>
          <w:lang w:val="en-US" w:eastAsia="zh-CN"/>
        </w:rPr>
        <w:t>0.56</w:t>
      </w:r>
      <w:r>
        <w:rPr>
          <w:rFonts w:hint="eastAsia" w:ascii="仿宋_GB2312" w:eastAsia="仿宋_GB2312"/>
          <w:sz w:val="32"/>
          <w:szCs w:val="32"/>
        </w:rPr>
        <w:t>万元，基层组织活动和公共服务运行经费</w:t>
      </w:r>
      <w:r>
        <w:rPr>
          <w:rFonts w:hint="eastAsia" w:ascii="仿宋_GB2312" w:eastAsia="仿宋_GB2312"/>
          <w:sz w:val="32"/>
          <w:szCs w:val="32"/>
          <w:lang w:val="en-US" w:eastAsia="zh-CN"/>
        </w:rPr>
        <w:t>99.52</w:t>
      </w:r>
      <w:r>
        <w:rPr>
          <w:rFonts w:hint="eastAsia" w:ascii="仿宋_GB2312" w:eastAsia="仿宋_GB2312"/>
          <w:sz w:val="32"/>
          <w:szCs w:val="32"/>
        </w:rPr>
        <w:t>万元，生猪调出大县奖励</w:t>
      </w:r>
      <w:r>
        <w:rPr>
          <w:rFonts w:hint="eastAsia" w:ascii="仿宋_GB2312" w:eastAsia="仿宋_GB2312"/>
          <w:sz w:val="32"/>
          <w:szCs w:val="32"/>
          <w:lang w:val="en-US" w:eastAsia="zh-CN"/>
        </w:rPr>
        <w:t>6</w:t>
      </w:r>
      <w:r>
        <w:rPr>
          <w:rFonts w:hint="eastAsia" w:ascii="仿宋_GB2312" w:eastAsia="仿宋_GB2312"/>
          <w:sz w:val="32"/>
          <w:szCs w:val="32"/>
        </w:rPr>
        <w:t>万元，川陕革命根据地红军烈士陵园及周边环境整体提升</w:t>
      </w:r>
      <w:r>
        <w:rPr>
          <w:rFonts w:hint="eastAsia" w:ascii="仿宋_GB2312" w:eastAsia="仿宋_GB2312"/>
          <w:sz w:val="32"/>
          <w:szCs w:val="32"/>
          <w:lang w:val="en-US" w:eastAsia="zh-CN"/>
        </w:rPr>
        <w:t>1060</w:t>
      </w:r>
      <w:r>
        <w:rPr>
          <w:rFonts w:hint="eastAsia" w:ascii="仿宋_GB2312" w:eastAsia="仿宋_GB2312"/>
          <w:sz w:val="32"/>
          <w:szCs w:val="32"/>
        </w:rPr>
        <w:t>万元。</w:t>
      </w:r>
      <w:r>
        <w:rPr>
          <w:rFonts w:hint="eastAsia" w:ascii="仿宋_GB2312" w:eastAsia="仿宋_GB2312"/>
          <w:sz w:val="32"/>
          <w:szCs w:val="32"/>
          <w:lang w:val="zh-CN"/>
        </w:rPr>
        <w:t>资金按时按规定支付，支付依据合规合法，资金支付与预算相符。</w:t>
      </w:r>
    </w:p>
    <w:p>
      <w:pPr>
        <w:adjustRightInd w:val="0"/>
        <w:snapToGrid w:val="0"/>
        <w:spacing w:line="560" w:lineRule="exact"/>
        <w:ind w:firstLine="720"/>
        <w:rPr>
          <w:rFonts w:hint="eastAsia" w:ascii="仿宋_GB2312" w:hAnsi="宋体"/>
          <w:sz w:val="32"/>
          <w:szCs w:val="32"/>
          <w:lang w:val="zh-CN"/>
        </w:rPr>
      </w:pPr>
      <w:r>
        <w:rPr>
          <w:rFonts w:hint="eastAsia" w:ascii="楷体_GB2312" w:hAnsi="宋体" w:eastAsia="楷体_GB2312" w:cs="Times New Roman"/>
          <w:b/>
          <w:sz w:val="32"/>
          <w:szCs w:val="32"/>
          <w:lang w:val="zh-CN"/>
        </w:rPr>
        <w:t>（二）组织实施情况。</w:t>
      </w:r>
    </w:p>
    <w:p>
      <w:pPr>
        <w:adjustRightInd w:val="0"/>
        <w:snapToGrid w:val="0"/>
        <w:spacing w:line="560" w:lineRule="exact"/>
        <w:ind w:firstLine="720"/>
        <w:rPr>
          <w:rFonts w:hint="eastAsia" w:ascii="仿宋_GB2312" w:eastAsia="仿宋_GB2312"/>
          <w:sz w:val="32"/>
          <w:szCs w:val="32"/>
          <w:lang w:val="zh-CN"/>
        </w:rPr>
      </w:pPr>
      <w:r>
        <w:rPr>
          <w:rFonts w:hint="eastAsia" w:ascii="仿宋_GB2312" w:eastAsia="仿宋_GB2312"/>
          <w:sz w:val="32"/>
          <w:szCs w:val="32"/>
          <w:lang w:val="zh-CN"/>
        </w:rPr>
        <w:t>鉴于我镇经费情况，如何将有限的资金发挥最大作用，在严格执行县委、县政府下发的有关财务制度的情况下，我镇出台了一系列的资金管理制度和措施，例如：严格项目审批管理、费用管理，完善监管制度，坚持财务会审制度和单位财务公开制度。</w:t>
      </w:r>
    </w:p>
    <w:p>
      <w:pPr>
        <w:adjustRightInd w:val="0"/>
        <w:snapToGrid w:val="0"/>
        <w:spacing w:line="560" w:lineRule="exact"/>
        <w:ind w:firstLine="720"/>
        <w:rPr>
          <w:rFonts w:hint="eastAsia" w:ascii="仿宋_GB2312" w:hAnsi="宋体"/>
          <w:sz w:val="32"/>
          <w:szCs w:val="32"/>
          <w:lang w:val="zh-CN"/>
        </w:rPr>
      </w:pPr>
      <w:r>
        <w:rPr>
          <w:rFonts w:hint="eastAsia" w:ascii="黑体" w:hAnsi="宋体" w:eastAsia="黑体"/>
          <w:sz w:val="32"/>
          <w:szCs w:val="32"/>
        </w:rPr>
        <w:t>三、目标完成情况</w:t>
      </w:r>
      <w:r>
        <w:rPr>
          <w:rFonts w:hint="eastAsia" w:ascii="仿宋_GB2312" w:hAnsi="宋体"/>
          <w:sz w:val="32"/>
          <w:szCs w:val="32"/>
          <w:lang w:val="zh-CN"/>
        </w:rPr>
        <w:tab/>
      </w:r>
    </w:p>
    <w:p>
      <w:pPr>
        <w:adjustRightInd w:val="0"/>
        <w:snapToGrid w:val="0"/>
        <w:spacing w:line="560" w:lineRule="exact"/>
        <w:ind w:firstLine="643" w:firstLineChars="200"/>
        <w:jc w:val="left"/>
        <w:rPr>
          <w:rFonts w:hint="eastAsia" w:ascii="楷体" w:hAnsi="楷体" w:eastAsia="楷体" w:cs="楷体"/>
          <w:b/>
          <w:bCs/>
          <w:sz w:val="32"/>
          <w:szCs w:val="32"/>
          <w:lang w:val="zh-CN"/>
        </w:rPr>
      </w:pPr>
      <w:r>
        <w:rPr>
          <w:rFonts w:hint="eastAsia" w:ascii="楷体" w:hAnsi="楷体" w:eastAsia="楷体" w:cs="楷体"/>
          <w:b/>
          <w:bCs/>
          <w:sz w:val="32"/>
          <w:szCs w:val="32"/>
          <w:lang w:val="zh-CN"/>
        </w:rPr>
        <w:t>（一）目标任务量完成情况</w:t>
      </w:r>
    </w:p>
    <w:p>
      <w:pPr>
        <w:adjustRightInd w:val="0"/>
        <w:snapToGrid w:val="0"/>
        <w:spacing w:line="560" w:lineRule="exact"/>
        <w:ind w:firstLine="720"/>
        <w:rPr>
          <w:rFonts w:hint="eastAsia" w:ascii="仿宋_GB2312" w:eastAsia="仿宋_GB2312"/>
          <w:sz w:val="32"/>
          <w:szCs w:val="32"/>
          <w:lang w:val="zh-CN"/>
        </w:rPr>
      </w:pPr>
      <w:r>
        <w:rPr>
          <w:rFonts w:hint="eastAsia" w:ascii="仿宋_GB2312" w:eastAsia="仿宋_GB2312"/>
          <w:sz w:val="32"/>
          <w:szCs w:val="32"/>
          <w:lang w:val="zh-CN"/>
        </w:rPr>
        <w:t>按前期设定目标任务，项目预定任务已全部完成。</w:t>
      </w:r>
    </w:p>
    <w:p>
      <w:pPr>
        <w:adjustRightInd w:val="0"/>
        <w:snapToGrid w:val="0"/>
        <w:spacing w:line="560" w:lineRule="exact"/>
        <w:ind w:firstLine="643" w:firstLineChars="200"/>
        <w:jc w:val="left"/>
        <w:rPr>
          <w:rFonts w:hint="eastAsia" w:ascii="楷体" w:hAnsi="楷体" w:eastAsia="楷体" w:cs="楷体"/>
          <w:b/>
          <w:bCs/>
          <w:sz w:val="32"/>
          <w:szCs w:val="32"/>
          <w:lang w:val="zh-CN"/>
        </w:rPr>
      </w:pPr>
      <w:r>
        <w:rPr>
          <w:rFonts w:hint="eastAsia" w:ascii="楷体" w:hAnsi="楷体" w:eastAsia="楷体" w:cs="楷体"/>
          <w:b/>
          <w:bCs/>
          <w:sz w:val="32"/>
          <w:szCs w:val="32"/>
          <w:lang w:val="zh-CN"/>
        </w:rPr>
        <w:t>（二）目标质量完成情况</w:t>
      </w:r>
    </w:p>
    <w:p>
      <w:pPr>
        <w:adjustRightInd w:val="0"/>
        <w:snapToGrid w:val="0"/>
        <w:spacing w:line="560" w:lineRule="exact"/>
        <w:ind w:firstLine="720"/>
        <w:rPr>
          <w:rFonts w:hint="eastAsia" w:ascii="仿宋_GB2312" w:eastAsia="仿宋_GB2312"/>
          <w:sz w:val="32"/>
          <w:szCs w:val="32"/>
          <w:lang w:val="zh-CN"/>
        </w:rPr>
      </w:pPr>
      <w:r>
        <w:rPr>
          <w:rFonts w:hint="eastAsia" w:ascii="仿宋_GB2312" w:eastAsia="仿宋_GB2312"/>
          <w:sz w:val="32"/>
          <w:szCs w:val="32"/>
          <w:lang w:val="zh-CN"/>
        </w:rPr>
        <w:t>按前期质量目标监控，基本实现预定目标质量验收合格。</w:t>
      </w:r>
    </w:p>
    <w:p>
      <w:pPr>
        <w:adjustRightInd w:val="0"/>
        <w:snapToGrid w:val="0"/>
        <w:spacing w:line="560" w:lineRule="exact"/>
        <w:ind w:firstLine="643" w:firstLineChars="200"/>
        <w:jc w:val="left"/>
        <w:rPr>
          <w:rFonts w:hint="eastAsia" w:ascii="楷体" w:hAnsi="楷体" w:eastAsia="楷体" w:cs="楷体"/>
          <w:b/>
          <w:bCs/>
          <w:sz w:val="32"/>
          <w:szCs w:val="32"/>
          <w:lang w:val="zh-CN"/>
        </w:rPr>
      </w:pPr>
      <w:r>
        <w:rPr>
          <w:rFonts w:hint="eastAsia" w:ascii="楷体" w:hAnsi="楷体" w:eastAsia="楷体" w:cs="楷体"/>
          <w:b/>
          <w:bCs/>
          <w:sz w:val="32"/>
          <w:szCs w:val="32"/>
          <w:lang w:val="zh-CN"/>
        </w:rPr>
        <w:t>（三）目标进度完成情况</w:t>
      </w:r>
    </w:p>
    <w:p>
      <w:pPr>
        <w:adjustRightInd w:val="0"/>
        <w:snapToGrid w:val="0"/>
        <w:spacing w:line="560" w:lineRule="exact"/>
        <w:ind w:firstLine="720"/>
        <w:rPr>
          <w:rFonts w:hint="eastAsia" w:ascii="仿宋_GB2312" w:eastAsia="仿宋_GB2312"/>
          <w:sz w:val="32"/>
          <w:szCs w:val="32"/>
          <w:lang w:val="zh-CN"/>
        </w:rPr>
      </w:pPr>
      <w:r>
        <w:rPr>
          <w:rFonts w:hint="eastAsia" w:ascii="仿宋_GB2312" w:eastAsia="仿宋_GB2312"/>
          <w:sz w:val="32"/>
          <w:szCs w:val="32"/>
          <w:lang w:val="zh-CN"/>
        </w:rPr>
        <w:t>对照预定进度计划，项目按期完成，项目实际按前期预定完成进度。</w:t>
      </w:r>
    </w:p>
    <w:p>
      <w:pPr>
        <w:adjustRightInd w:val="0"/>
        <w:snapToGrid w:val="0"/>
        <w:spacing w:line="560" w:lineRule="exact"/>
        <w:ind w:firstLine="720"/>
        <w:rPr>
          <w:rFonts w:ascii="黑体" w:hAnsi="宋体" w:eastAsia="黑体"/>
          <w:sz w:val="32"/>
          <w:szCs w:val="32"/>
        </w:rPr>
      </w:pPr>
      <w:r>
        <w:rPr>
          <w:rFonts w:hint="eastAsia" w:ascii="黑体" w:hAnsi="宋体" w:eastAsia="黑体"/>
          <w:sz w:val="32"/>
          <w:szCs w:val="32"/>
        </w:rPr>
        <w:t>四、项目效益情况</w:t>
      </w:r>
    </w:p>
    <w:p>
      <w:pPr>
        <w:adjustRightInd w:val="0"/>
        <w:snapToGrid w:val="0"/>
        <w:spacing w:line="560" w:lineRule="exact"/>
        <w:ind w:firstLine="720"/>
        <w:rPr>
          <w:rFonts w:hint="eastAsia" w:ascii="仿宋_GB2312" w:eastAsia="仿宋_GB2312"/>
          <w:sz w:val="32"/>
          <w:szCs w:val="32"/>
        </w:rPr>
      </w:pPr>
      <w:r>
        <w:rPr>
          <w:rFonts w:hint="eastAsia" w:ascii="仿宋_GB2312" w:eastAsia="仿宋_GB2312"/>
          <w:sz w:val="32"/>
          <w:szCs w:val="32"/>
          <w:lang w:val="zh-CN"/>
        </w:rPr>
        <w:t>按照财政部对 20</w:t>
      </w:r>
      <w:r>
        <w:rPr>
          <w:rFonts w:hint="eastAsia" w:ascii="仿宋_GB2312" w:eastAsia="仿宋_GB2312"/>
          <w:sz w:val="32"/>
          <w:szCs w:val="32"/>
          <w:lang w:val="en-US" w:eastAsia="zh-CN"/>
        </w:rPr>
        <w:t>20</w:t>
      </w:r>
      <w:r>
        <w:rPr>
          <w:rFonts w:hint="eastAsia" w:ascii="仿宋_GB2312" w:eastAsia="仿宋_GB2312"/>
          <w:sz w:val="32"/>
          <w:szCs w:val="32"/>
          <w:lang w:val="zh-CN"/>
        </w:rPr>
        <w:t>年度绩效目标设置的要求，设置了 “产出、效益、满意度”等指标值，其中产出指标</w:t>
      </w:r>
      <w:r>
        <w:rPr>
          <w:rFonts w:hint="eastAsia" w:ascii="仿宋_GB2312" w:eastAsia="仿宋_GB2312"/>
          <w:sz w:val="32"/>
          <w:szCs w:val="32"/>
        </w:rPr>
        <w:t>50分，实际得分</w:t>
      </w:r>
      <w:r>
        <w:rPr>
          <w:rFonts w:hint="eastAsia" w:ascii="仿宋_GB2312" w:eastAsia="仿宋_GB2312"/>
          <w:sz w:val="32"/>
          <w:szCs w:val="32"/>
          <w:lang w:val="en-US" w:eastAsia="zh-CN"/>
        </w:rPr>
        <w:t>50</w:t>
      </w:r>
      <w:r>
        <w:rPr>
          <w:rFonts w:hint="eastAsia" w:ascii="仿宋_GB2312" w:eastAsia="仿宋_GB2312"/>
          <w:sz w:val="32"/>
          <w:szCs w:val="32"/>
        </w:rPr>
        <w:t>分</w:t>
      </w:r>
      <w:r>
        <w:rPr>
          <w:rFonts w:hint="eastAsia" w:ascii="仿宋_GB2312" w:eastAsia="仿宋_GB2312"/>
          <w:sz w:val="32"/>
          <w:szCs w:val="32"/>
          <w:lang w:val="zh-CN"/>
        </w:rPr>
        <w:t>，效益指标</w:t>
      </w:r>
      <w:r>
        <w:rPr>
          <w:rFonts w:hint="eastAsia" w:ascii="仿宋_GB2312" w:eastAsia="仿宋_GB2312"/>
          <w:sz w:val="32"/>
          <w:szCs w:val="32"/>
        </w:rPr>
        <w:t>30分，实际得分2</w:t>
      </w:r>
      <w:r>
        <w:rPr>
          <w:rFonts w:hint="eastAsia" w:ascii="仿宋_GB2312" w:eastAsia="仿宋_GB2312"/>
          <w:sz w:val="32"/>
          <w:szCs w:val="32"/>
          <w:lang w:val="en-US" w:eastAsia="zh-CN"/>
        </w:rPr>
        <w:t>6</w:t>
      </w:r>
      <w:r>
        <w:rPr>
          <w:rFonts w:hint="eastAsia" w:ascii="仿宋_GB2312" w:eastAsia="仿宋_GB2312"/>
          <w:sz w:val="32"/>
          <w:szCs w:val="32"/>
        </w:rPr>
        <w:t>分，满意度指标10分，实际得分</w:t>
      </w:r>
      <w:r>
        <w:rPr>
          <w:rFonts w:hint="eastAsia" w:ascii="仿宋_GB2312" w:eastAsia="仿宋_GB2312"/>
          <w:sz w:val="32"/>
          <w:szCs w:val="32"/>
          <w:lang w:val="en-US" w:eastAsia="zh-CN"/>
        </w:rPr>
        <w:t xml:space="preserve">9 </w:t>
      </w:r>
      <w:r>
        <w:rPr>
          <w:rFonts w:hint="eastAsia" w:ascii="仿宋_GB2312" w:eastAsia="仿宋_GB2312"/>
          <w:sz w:val="32"/>
          <w:szCs w:val="32"/>
        </w:rPr>
        <w:t>分。预算资金执行得分10分，合计得分9</w:t>
      </w:r>
      <w:r>
        <w:rPr>
          <w:rFonts w:hint="eastAsia" w:ascii="仿宋_GB2312" w:eastAsia="仿宋_GB2312"/>
          <w:sz w:val="32"/>
          <w:szCs w:val="32"/>
          <w:lang w:val="en-US" w:eastAsia="zh-CN"/>
        </w:rPr>
        <w:t>5</w:t>
      </w:r>
      <w:r>
        <w:rPr>
          <w:rFonts w:hint="eastAsia" w:ascii="仿宋_GB2312" w:eastAsia="仿宋_GB2312"/>
          <w:sz w:val="32"/>
          <w:szCs w:val="32"/>
        </w:rPr>
        <w:t>分。</w:t>
      </w:r>
    </w:p>
    <w:p>
      <w:pPr>
        <w:adjustRightInd w:val="0"/>
        <w:snapToGrid w:val="0"/>
        <w:spacing w:line="560" w:lineRule="exact"/>
        <w:ind w:firstLine="720"/>
        <w:rPr>
          <w:rFonts w:hint="eastAsia" w:ascii="黑体" w:hAnsi="宋体" w:eastAsia="黑体"/>
          <w:sz w:val="32"/>
          <w:szCs w:val="32"/>
        </w:rPr>
      </w:pPr>
      <w:r>
        <w:rPr>
          <w:rFonts w:hint="eastAsia" w:ascii="黑体" w:hAnsi="宋体" w:eastAsia="黑体"/>
          <w:sz w:val="32"/>
          <w:szCs w:val="32"/>
        </w:rPr>
        <w:t>五、问题及建议</w:t>
      </w:r>
    </w:p>
    <w:p>
      <w:pPr>
        <w:adjustRightInd w:val="0"/>
        <w:snapToGrid w:val="0"/>
        <w:spacing w:line="560" w:lineRule="exact"/>
        <w:ind w:firstLine="643" w:firstLineChars="200"/>
        <w:rPr>
          <w:rFonts w:ascii="黑体" w:hAnsi="宋体" w:eastAsia="黑体"/>
          <w:sz w:val="32"/>
          <w:szCs w:val="32"/>
        </w:rPr>
      </w:pPr>
      <w:r>
        <w:rPr>
          <w:rFonts w:hint="eastAsia" w:ascii="楷体_GB2312" w:hAnsi="宋体" w:eastAsia="楷体_GB2312"/>
          <w:b/>
          <w:sz w:val="32"/>
          <w:szCs w:val="32"/>
          <w:lang w:val="zh-CN"/>
        </w:rPr>
        <w:t>（一）存在的问题</w:t>
      </w:r>
    </w:p>
    <w:p>
      <w:pPr>
        <w:adjustRightInd w:val="0"/>
        <w:snapToGrid w:val="0"/>
        <w:spacing w:line="560" w:lineRule="exact"/>
        <w:ind w:firstLine="720"/>
        <w:rPr>
          <w:rFonts w:hint="eastAsia" w:ascii="仿宋_GB2312" w:eastAsia="仿宋_GB2312"/>
          <w:sz w:val="32"/>
          <w:szCs w:val="32"/>
          <w:lang w:val="zh-CN"/>
        </w:rPr>
      </w:pPr>
      <w:r>
        <w:rPr>
          <w:rFonts w:hint="eastAsia" w:ascii="仿宋_GB2312" w:eastAsia="仿宋_GB2312"/>
          <w:sz w:val="32"/>
          <w:szCs w:val="32"/>
          <w:lang w:val="zh-CN"/>
        </w:rPr>
        <w:t>一是项目预算的准确性还不够高，如乡镇环境综合治理长效管理经费年初按照分类固定标准进行预算，实际使用中乡镇存在较大缺口，支出责任与资金预算不成正比。</w:t>
      </w:r>
    </w:p>
    <w:p>
      <w:pPr>
        <w:adjustRightInd w:val="0"/>
        <w:snapToGrid w:val="0"/>
        <w:spacing w:line="560" w:lineRule="exact"/>
        <w:ind w:firstLine="720"/>
        <w:rPr>
          <w:rFonts w:hint="eastAsia" w:ascii="仿宋_GB2312" w:eastAsia="仿宋_GB2312"/>
          <w:sz w:val="32"/>
          <w:szCs w:val="32"/>
          <w:lang w:val="zh-CN"/>
        </w:rPr>
      </w:pPr>
      <w:r>
        <w:rPr>
          <w:rFonts w:hint="eastAsia" w:ascii="仿宋_GB2312" w:eastAsia="仿宋_GB2312"/>
          <w:sz w:val="32"/>
          <w:szCs w:val="32"/>
          <w:lang w:val="zh-CN"/>
        </w:rPr>
        <w:t>二是项目管理不到位。如惠民惠农政策由于收集的基础资料和信息不完整、不准确，导致对部分受益人的补贴多次直发失败；导致群众满意度降低。</w:t>
      </w:r>
    </w:p>
    <w:p>
      <w:pPr>
        <w:adjustRightInd w:val="0"/>
        <w:snapToGrid w:val="0"/>
        <w:spacing w:line="560" w:lineRule="exact"/>
        <w:ind w:firstLine="720"/>
        <w:rPr>
          <w:rFonts w:hint="eastAsia" w:ascii="仿宋_GB2312" w:eastAsia="仿宋_GB2312"/>
          <w:sz w:val="32"/>
          <w:szCs w:val="32"/>
          <w:lang w:val="zh-CN"/>
        </w:rPr>
      </w:pPr>
      <w:r>
        <w:rPr>
          <w:rFonts w:hint="eastAsia" w:ascii="仿宋_GB2312" w:eastAsia="仿宋_GB2312"/>
          <w:sz w:val="32"/>
          <w:szCs w:val="32"/>
          <w:lang w:val="zh-CN"/>
        </w:rPr>
        <w:t>三是预算执行进度慢。存在部分资金申报不及时，项目实施进度偏慢，报账不及时，补贴资金未及时兑现到农户的现象。</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（二）相关建议</w:t>
      </w:r>
    </w:p>
    <w:p>
      <w:pPr>
        <w:adjustRightInd w:val="0"/>
        <w:snapToGrid w:val="0"/>
        <w:spacing w:line="560" w:lineRule="exact"/>
        <w:ind w:firstLine="720"/>
        <w:rPr>
          <w:rFonts w:hint="eastAsia" w:ascii="仿宋_GB2312" w:eastAsia="仿宋_GB2312"/>
          <w:sz w:val="32"/>
          <w:szCs w:val="32"/>
          <w:lang w:val="zh-CN"/>
        </w:rPr>
      </w:pPr>
      <w:r>
        <w:rPr>
          <w:rFonts w:hint="eastAsia" w:ascii="仿宋_GB2312" w:eastAsia="仿宋_GB2312"/>
          <w:sz w:val="32"/>
          <w:szCs w:val="32"/>
          <w:lang w:val="zh-CN"/>
        </w:rPr>
        <w:t>（一）强化绩效理念，深入推进评价工作。进一步强化绩效管理理念，将“要我评价”的被动认识转化为“我要评价”的主动实践，把财政绩效评价作为转变政府职能、深化财政改革、促进科学理财的重要工作来抓，健全完善制度办法，切实加强组织领导，深入推进评价工作，提升整体绩效管理水平。</w:t>
      </w:r>
    </w:p>
    <w:p>
      <w:pPr>
        <w:adjustRightInd w:val="0"/>
        <w:snapToGrid w:val="0"/>
        <w:spacing w:line="560" w:lineRule="exact"/>
        <w:ind w:firstLine="720"/>
        <w:rPr>
          <w:rFonts w:hint="eastAsia" w:ascii="仿宋_GB2312" w:eastAsia="仿宋_GB2312"/>
          <w:sz w:val="32"/>
          <w:szCs w:val="32"/>
          <w:lang w:val="zh-CN"/>
        </w:rPr>
      </w:pPr>
      <w:r>
        <w:rPr>
          <w:rFonts w:hint="eastAsia" w:ascii="仿宋_GB2312" w:eastAsia="仿宋_GB2312"/>
          <w:sz w:val="32"/>
          <w:szCs w:val="32"/>
          <w:lang w:val="zh-CN"/>
        </w:rPr>
        <w:t>（二）强化事前准备，提升评价质量。在推进自身评价工作开展时，结合评价工作实际，完善项目评价特性指标，规范评价标准，立足管理需求，预设评价重点，确保绩效评价结果公正、客观、精准，做到评价结果客观公正、实事求是，真实反映绩效，如实反映问题，切实提高评价质量。</w:t>
      </w:r>
    </w:p>
    <w:p>
      <w:pPr>
        <w:adjustRightInd w:val="0"/>
        <w:snapToGrid w:val="0"/>
        <w:spacing w:line="560" w:lineRule="exact"/>
        <w:ind w:firstLine="720"/>
        <w:rPr>
          <w:rFonts w:hint="eastAsia" w:ascii="仿宋_GB2312" w:eastAsia="仿宋_GB2312"/>
          <w:sz w:val="32"/>
          <w:szCs w:val="32"/>
          <w:lang w:val="zh-CN"/>
        </w:rPr>
      </w:pPr>
      <w:r>
        <w:rPr>
          <w:rFonts w:hint="eastAsia" w:ascii="仿宋_GB2312" w:eastAsia="仿宋_GB2312"/>
          <w:sz w:val="32"/>
          <w:szCs w:val="32"/>
          <w:lang w:val="zh-CN"/>
        </w:rPr>
        <w:t>（三）强化结果应用，巩固评价成效。在进一步严格问题整改落实，加强评价结果与县级预算安排挂钩的工作力度的基础上，试点评价结果公开。由主管部门将部门自评报告向社会公开，接受公众监督。</w:t>
      </w:r>
    </w:p>
    <w:p>
      <w:pPr>
        <w:adjustRightInd w:val="0"/>
        <w:snapToGrid w:val="0"/>
        <w:spacing w:line="560" w:lineRule="exact"/>
        <w:ind w:firstLine="720"/>
        <w:rPr>
          <w:rFonts w:hint="eastAsia" w:ascii="仿宋_GB2312" w:eastAsia="仿宋_GB2312"/>
          <w:sz w:val="32"/>
          <w:szCs w:val="32"/>
          <w:lang w:val="zh-CN"/>
        </w:rPr>
      </w:pPr>
      <w:r>
        <w:rPr>
          <w:rFonts w:hint="eastAsia" w:ascii="仿宋_GB2312" w:eastAsia="仿宋_GB2312"/>
          <w:sz w:val="32"/>
          <w:szCs w:val="32"/>
          <w:lang w:val="zh-CN"/>
        </w:rPr>
        <w:t>特此报告</w:t>
      </w:r>
    </w:p>
    <w:p>
      <w:pPr>
        <w:adjustRightInd w:val="0"/>
        <w:snapToGrid w:val="0"/>
        <w:spacing w:line="560" w:lineRule="exact"/>
        <w:ind w:firstLine="720"/>
        <w:rPr>
          <w:rFonts w:hint="eastAsia" w:ascii="仿宋_GB2312" w:eastAsia="仿宋_GB2312"/>
          <w:sz w:val="32"/>
          <w:szCs w:val="32"/>
          <w:lang w:val="zh-CN"/>
        </w:rPr>
      </w:pPr>
    </w:p>
    <w:p>
      <w:pPr>
        <w:adjustRightInd w:val="0"/>
        <w:snapToGrid w:val="0"/>
        <w:spacing w:line="560" w:lineRule="exact"/>
        <w:ind w:firstLine="720"/>
        <w:rPr>
          <w:rFonts w:hint="eastAsia" w:ascii="仿宋_GB2312" w:eastAsia="仿宋_GB2312"/>
          <w:sz w:val="32"/>
          <w:szCs w:val="32"/>
        </w:rPr>
      </w:pPr>
      <w:r>
        <w:rPr>
          <w:rFonts w:hint="eastAsia" w:ascii="仿宋_GB2312" w:eastAsia="仿宋_GB2312"/>
          <w:sz w:val="32"/>
          <w:szCs w:val="32"/>
        </w:rPr>
        <w:t xml:space="preserve">                       </w:t>
      </w:r>
    </w:p>
    <w:p>
      <w:pPr>
        <w:adjustRightInd w:val="0"/>
        <w:snapToGrid w:val="0"/>
        <w:spacing w:line="560" w:lineRule="exact"/>
        <w:ind w:firstLine="72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zh-CN"/>
        </w:rPr>
        <w:t xml:space="preserve">通江县沙溪镇人民政府  </w:t>
      </w:r>
      <w:r>
        <w:rPr>
          <w:rFonts w:hint="eastAsia" w:ascii="仿宋_GB2312" w:eastAsia="仿宋_GB2312"/>
          <w:sz w:val="32"/>
          <w:szCs w:val="32"/>
        </w:rPr>
        <w:t xml:space="preserve"> </w:t>
      </w:r>
    </w:p>
    <w:p>
      <w:pPr>
        <w:adjustRightInd w:val="0"/>
        <w:snapToGrid w:val="0"/>
        <w:spacing w:line="560" w:lineRule="exact"/>
        <w:ind w:firstLine="72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zh-CN"/>
        </w:rPr>
        <w:t xml:space="preserve"> </w:t>
      </w:r>
    </w:p>
    <w:p>
      <w:pPr>
        <w:spacing w:line="580" w:lineRule="exact"/>
        <w:ind w:firstLine="640" w:firstLineChars="200"/>
        <w:rPr>
          <w:rFonts w:ascii="仿宋_GB2312" w:hAnsi="仿宋_GB2312" w:eastAsia="仿宋_GB2312" w:cs="仿宋_GB2312"/>
          <w:sz w:val="32"/>
          <w:szCs w:val="32"/>
        </w:rPr>
      </w:pPr>
    </w:p>
    <w:p>
      <w:pPr>
        <w:spacing w:line="58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pStyle w:val="18"/>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sz w:val="44"/>
          <w:szCs w:val="44"/>
        </w:rPr>
      </w:pPr>
      <w:r>
        <w:rPr>
          <w:rFonts w:hint="eastAsia" w:ascii="宋体" w:hAnsi="宋体"/>
          <w:b/>
          <w:sz w:val="44"/>
          <w:szCs w:val="44"/>
        </w:rPr>
        <w:t>沙溪镇人民政府</w:t>
      </w:r>
    </w:p>
    <w:p>
      <w:pPr>
        <w:pStyle w:val="18"/>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w w:val="95"/>
          <w:sz w:val="44"/>
          <w:szCs w:val="44"/>
        </w:rPr>
      </w:pPr>
      <w:r>
        <w:rPr>
          <w:rFonts w:hint="eastAsia" w:ascii="宋体" w:hAnsi="宋体"/>
          <w:b/>
          <w:w w:val="85"/>
          <w:sz w:val="44"/>
          <w:szCs w:val="44"/>
        </w:rPr>
        <w:t>关于</w:t>
      </w:r>
      <w:r>
        <w:rPr>
          <w:rFonts w:hint="eastAsia" w:ascii="宋体" w:hAnsi="宋体"/>
          <w:b/>
          <w:w w:val="95"/>
          <w:sz w:val="44"/>
          <w:szCs w:val="44"/>
        </w:rPr>
        <w:t>农村道路建设绩效自评报告</w:t>
      </w:r>
    </w:p>
    <w:p>
      <w:pPr>
        <w:adjustRightInd w:val="0"/>
        <w:snapToGrid w:val="0"/>
        <w:spacing w:line="560" w:lineRule="exact"/>
        <w:ind w:firstLine="720"/>
        <w:rPr>
          <w:rFonts w:hint="eastAsia" w:ascii="黑体" w:hAnsi="宋体" w:eastAsia="黑体"/>
          <w:sz w:val="32"/>
          <w:szCs w:val="32"/>
        </w:rPr>
      </w:pPr>
      <w:r>
        <w:rPr>
          <w:rFonts w:hint="eastAsia" w:ascii="黑体" w:hAnsi="宋体" w:eastAsia="黑体"/>
          <w:sz w:val="32"/>
          <w:szCs w:val="32"/>
        </w:rPr>
        <w:t>一、基本情况</w:t>
      </w:r>
    </w:p>
    <w:p>
      <w:pPr>
        <w:adjustRightInd w:val="0"/>
        <w:snapToGrid w:val="0"/>
        <w:spacing w:line="560" w:lineRule="exact"/>
        <w:ind w:firstLine="720"/>
        <w:rPr>
          <w:rFonts w:ascii="仿宋_GB2312" w:hAnsi="宋体" w:eastAsia="仿宋_GB2312"/>
          <w:sz w:val="32"/>
          <w:szCs w:val="32"/>
        </w:rPr>
      </w:pPr>
      <w:r>
        <w:rPr>
          <w:rFonts w:hint="eastAsia" w:ascii="黑体" w:hAnsi="宋体" w:eastAsia="黑体"/>
          <w:sz w:val="32"/>
          <w:szCs w:val="32"/>
        </w:rPr>
        <w:t xml:space="preserve"> </w:t>
      </w:r>
      <w:r>
        <w:rPr>
          <w:rFonts w:hint="eastAsia" w:ascii="仿宋_GB2312" w:hAnsi="宋体" w:eastAsia="仿宋_GB2312"/>
          <w:sz w:val="32"/>
          <w:szCs w:val="32"/>
        </w:rPr>
        <w:t xml:space="preserve"> 沙溪镇20</w:t>
      </w:r>
      <w:r>
        <w:rPr>
          <w:rFonts w:hint="eastAsia" w:ascii="仿宋_GB2312" w:hAnsi="宋体" w:eastAsia="仿宋_GB2312"/>
          <w:sz w:val="32"/>
          <w:szCs w:val="32"/>
          <w:lang w:val="en-US" w:eastAsia="zh-CN"/>
        </w:rPr>
        <w:t>20年</w:t>
      </w:r>
      <w:r>
        <w:rPr>
          <w:rFonts w:hint="eastAsia" w:ascii="仿宋_GB2312" w:hAnsi="宋体" w:eastAsia="仿宋_GB2312"/>
          <w:sz w:val="32"/>
          <w:szCs w:val="32"/>
        </w:rPr>
        <w:t>农村道路建设预算内资金</w:t>
      </w:r>
      <w:r>
        <w:rPr>
          <w:rFonts w:hint="eastAsia" w:ascii="仿宋_GB2312" w:hAnsi="宋体" w:eastAsia="仿宋_GB2312"/>
          <w:sz w:val="32"/>
          <w:szCs w:val="32"/>
          <w:lang w:val="en-US" w:eastAsia="zh-CN"/>
        </w:rPr>
        <w:t>395.1</w:t>
      </w:r>
      <w:r>
        <w:rPr>
          <w:rFonts w:hint="eastAsia" w:ascii="仿宋_GB2312" w:hAnsi="宋体" w:eastAsia="仿宋_GB2312"/>
          <w:sz w:val="32"/>
          <w:szCs w:val="32"/>
        </w:rPr>
        <w:t>万元,合计执行资金</w:t>
      </w:r>
      <w:r>
        <w:rPr>
          <w:rFonts w:hint="eastAsia" w:ascii="仿宋_GB2312" w:hAnsi="宋体" w:eastAsia="仿宋_GB2312"/>
          <w:sz w:val="32"/>
          <w:szCs w:val="32"/>
          <w:lang w:val="en-US" w:eastAsia="zh-CN"/>
        </w:rPr>
        <w:t>395.1</w:t>
      </w:r>
      <w:r>
        <w:rPr>
          <w:rFonts w:hint="eastAsia" w:ascii="仿宋_GB2312" w:hAnsi="宋体" w:eastAsia="仿宋_GB2312"/>
          <w:sz w:val="32"/>
          <w:szCs w:val="32"/>
        </w:rPr>
        <w:t>万元，绩效目标自评得99分。</w:t>
      </w:r>
    </w:p>
    <w:p>
      <w:pPr>
        <w:adjustRightInd w:val="0"/>
        <w:snapToGrid w:val="0"/>
        <w:spacing w:line="560" w:lineRule="exact"/>
        <w:ind w:firstLine="720"/>
        <w:rPr>
          <w:rFonts w:hint="eastAsia" w:ascii="黑体" w:hAnsi="宋体" w:eastAsia="黑体"/>
          <w:sz w:val="32"/>
          <w:szCs w:val="32"/>
        </w:rPr>
      </w:pPr>
      <w:r>
        <w:rPr>
          <w:rFonts w:hint="eastAsia" w:ascii="黑体" w:hAnsi="宋体" w:eastAsia="黑体"/>
          <w:sz w:val="32"/>
          <w:szCs w:val="32"/>
        </w:rPr>
        <w:t>二、资金使用情况</w:t>
      </w:r>
    </w:p>
    <w:p>
      <w:pPr>
        <w:adjustRightInd w:val="0"/>
        <w:snapToGrid w:val="0"/>
        <w:spacing w:line="56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（一）</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截至评价时点20</w:t>
      </w:r>
      <w:r>
        <w:rPr>
          <w:rFonts w:hint="eastAsia" w:ascii="仿宋_GB2312" w:hAnsi="宋体" w:eastAsia="仿宋_GB2312"/>
          <w:sz w:val="32"/>
          <w:szCs w:val="32"/>
          <w:lang w:val="en-US" w:eastAsia="zh-CN"/>
        </w:rPr>
        <w:t>20</w:t>
      </w:r>
      <w:r>
        <w:rPr>
          <w:rFonts w:hint="eastAsia" w:ascii="仿宋_GB2312" w:hAnsi="宋体" w:eastAsia="仿宋_GB2312"/>
          <w:sz w:val="32"/>
          <w:szCs w:val="32"/>
          <w:lang w:val="zh-CN"/>
        </w:rPr>
        <w:t>年农村道路建设的实际支出</w:t>
      </w:r>
      <w:r>
        <w:rPr>
          <w:rFonts w:hint="eastAsia" w:ascii="仿宋_GB2312" w:hAnsi="宋体" w:eastAsia="仿宋_GB2312"/>
          <w:sz w:val="32"/>
          <w:szCs w:val="32"/>
          <w:lang w:val="en-US" w:eastAsia="zh-CN"/>
        </w:rPr>
        <w:t>395.1</w:t>
      </w:r>
      <w:r>
        <w:rPr>
          <w:rFonts w:hint="eastAsia" w:ascii="仿宋_GB2312" w:hAnsi="宋体" w:eastAsia="仿宋_GB2312"/>
          <w:sz w:val="32"/>
          <w:szCs w:val="32"/>
        </w:rPr>
        <w:t>万元</w:t>
      </w:r>
      <w:r>
        <w:rPr>
          <w:rFonts w:hint="eastAsia" w:ascii="仿宋_GB2312" w:hAnsi="宋体" w:eastAsia="仿宋_GB2312"/>
          <w:sz w:val="32"/>
          <w:szCs w:val="32"/>
          <w:lang w:val="zh-CN"/>
        </w:rPr>
        <w:t>，实际执行率</w:t>
      </w:r>
      <w:r>
        <w:rPr>
          <w:rFonts w:hint="eastAsia" w:ascii="仿宋_GB2312" w:hAnsi="宋体" w:eastAsia="仿宋_GB2312"/>
          <w:sz w:val="32"/>
          <w:szCs w:val="32"/>
        </w:rPr>
        <w:t>100%，主要用于沙溪镇2</w:t>
      </w:r>
      <w:r>
        <w:rPr>
          <w:rFonts w:hint="eastAsia" w:ascii="仿宋_GB2312" w:hAnsi="宋体" w:eastAsia="仿宋_GB2312"/>
          <w:sz w:val="32"/>
          <w:szCs w:val="32"/>
          <w:lang w:val="en-US" w:eastAsia="zh-CN"/>
        </w:rPr>
        <w:t>020</w:t>
      </w:r>
      <w:r>
        <w:rPr>
          <w:rFonts w:hint="eastAsia" w:ascii="仿宋_GB2312" w:hAnsi="宋体" w:eastAsia="仿宋_GB2312"/>
          <w:sz w:val="32"/>
          <w:szCs w:val="32"/>
        </w:rPr>
        <w:t>年农村公路建设补助，支付</w:t>
      </w:r>
      <w:r>
        <w:rPr>
          <w:rFonts w:hint="eastAsia" w:ascii="仿宋_GB2312" w:hAnsi="宋体" w:eastAsia="仿宋_GB2312"/>
          <w:sz w:val="32"/>
          <w:szCs w:val="32"/>
          <w:lang w:val="zh-CN"/>
        </w:rPr>
        <w:t>标准及支付依据合规合法，资金支付是否与预算相符。</w:t>
      </w:r>
    </w:p>
    <w:p>
      <w:pPr>
        <w:adjustRightInd w:val="0"/>
        <w:snapToGrid w:val="0"/>
        <w:spacing w:line="56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（二）组织实施情况。</w:t>
      </w:r>
    </w:p>
    <w:p>
      <w:pPr>
        <w:adjustRightInd w:val="0"/>
        <w:snapToGrid w:val="0"/>
        <w:spacing w:line="560" w:lineRule="exact"/>
        <w:ind w:firstLine="720"/>
        <w:rPr>
          <w:rFonts w:ascii="仿宋_GB2312" w:hAnsi="宋体" w:eastAsia="仿宋_GB2312"/>
          <w:sz w:val="32"/>
          <w:szCs w:val="32"/>
        </w:rPr>
      </w:pPr>
      <w:r>
        <w:rPr>
          <w:rFonts w:hint="eastAsia" w:ascii="仿宋_GB2312" w:hAnsi="宋体" w:eastAsia="仿宋_GB2312"/>
          <w:sz w:val="32"/>
          <w:szCs w:val="32"/>
        </w:rPr>
        <w:t>一般行政事务</w:t>
      </w:r>
      <w:r>
        <w:rPr>
          <w:rFonts w:hint="eastAsia" w:ascii="仿宋_GB2312" w:hAnsi="宋体" w:eastAsia="仿宋_GB2312"/>
          <w:sz w:val="32"/>
          <w:szCs w:val="32"/>
          <w:lang w:val="zh-CN"/>
        </w:rPr>
        <w:t>由沙溪镇人民政府六统一办公室、扶贫办对支出事项制单确认，与道路施工方签订施工合同，完工后先进行自验，然后由镇政府干部及住建局相关人员进行验收，由财政所负责人对相关凭证资料进行审核，由财政分管领导审批。</w:t>
      </w:r>
    </w:p>
    <w:p>
      <w:pPr>
        <w:adjustRightInd w:val="0"/>
        <w:snapToGrid w:val="0"/>
        <w:spacing w:line="560" w:lineRule="exact"/>
        <w:ind w:firstLine="720"/>
        <w:rPr>
          <w:rFonts w:hint="eastAsia" w:ascii="仿宋_GB2312" w:hAnsi="宋体" w:eastAsia="仿宋_GB2312"/>
          <w:sz w:val="32"/>
          <w:szCs w:val="32"/>
          <w:lang w:val="zh-CN"/>
        </w:rPr>
      </w:pPr>
      <w:r>
        <w:rPr>
          <w:rFonts w:hint="eastAsia" w:ascii="黑体" w:hAnsi="宋体" w:eastAsia="黑体"/>
          <w:sz w:val="32"/>
          <w:szCs w:val="32"/>
        </w:rPr>
        <w:t>三、目标完成情况</w:t>
      </w:r>
      <w:r>
        <w:rPr>
          <w:rFonts w:hint="eastAsia" w:ascii="仿宋_GB2312" w:hAnsi="宋体" w:eastAsia="仿宋_GB2312"/>
          <w:sz w:val="32"/>
          <w:szCs w:val="32"/>
          <w:lang w:val="zh-CN"/>
        </w:rPr>
        <w:tab/>
      </w:r>
    </w:p>
    <w:p>
      <w:pPr>
        <w:adjustRightInd w:val="0"/>
        <w:snapToGrid w:val="0"/>
        <w:spacing w:line="56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（一）目标任务量完成情况。</w:t>
      </w:r>
    </w:p>
    <w:p>
      <w:pPr>
        <w:adjustRightInd w:val="0"/>
        <w:snapToGrid w:val="0"/>
        <w:spacing w:line="56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按前期设定目标任务，项目预定任务已全部完成。</w:t>
      </w:r>
    </w:p>
    <w:p>
      <w:pPr>
        <w:adjustRightInd w:val="0"/>
        <w:snapToGrid w:val="0"/>
        <w:spacing w:line="56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（二）目标质量完成情况。</w:t>
      </w:r>
    </w:p>
    <w:p>
      <w:pPr>
        <w:keepNext w:val="0"/>
        <w:keepLines w:val="0"/>
        <w:pageBreakBefore w:val="0"/>
        <w:kinsoku/>
        <w:wordWrap/>
        <w:overflowPunct/>
        <w:topLinePunct w:val="0"/>
        <w:autoSpaceDE/>
        <w:autoSpaceDN/>
        <w:bidi w:val="0"/>
        <w:adjustRightInd w:val="0"/>
        <w:snapToGrid w:val="0"/>
        <w:spacing w:line="52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按前期质量目标监控，均实现预定目标质量验收合格。</w:t>
      </w:r>
    </w:p>
    <w:p>
      <w:pPr>
        <w:adjustRightInd w:val="0"/>
        <w:snapToGrid w:val="0"/>
        <w:spacing w:line="560" w:lineRule="exact"/>
        <w:ind w:firstLine="800" w:firstLineChars="250"/>
        <w:rPr>
          <w:rFonts w:hint="eastAsia" w:ascii="仿宋_GB2312" w:hAnsi="宋体" w:eastAsia="仿宋_GB2312"/>
          <w:sz w:val="32"/>
          <w:szCs w:val="32"/>
          <w:lang w:val="zh-CN"/>
        </w:rPr>
      </w:pPr>
      <w:r>
        <w:rPr>
          <w:rFonts w:hint="eastAsia" w:ascii="仿宋_GB2312" w:hAnsi="宋体" w:eastAsia="仿宋_GB2312"/>
          <w:sz w:val="32"/>
          <w:szCs w:val="32"/>
          <w:lang w:val="zh-CN"/>
        </w:rPr>
        <w:t>（三）目标进度完成情况。</w:t>
      </w:r>
    </w:p>
    <w:p>
      <w:pPr>
        <w:adjustRightInd w:val="0"/>
        <w:snapToGrid w:val="0"/>
        <w:spacing w:line="56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对照预定进度计划，项目按期完成，项目实际按前期预定完成进度。</w:t>
      </w:r>
    </w:p>
    <w:p>
      <w:pPr>
        <w:adjustRightInd w:val="0"/>
        <w:snapToGrid w:val="0"/>
        <w:spacing w:line="560" w:lineRule="exact"/>
        <w:ind w:firstLine="720"/>
        <w:rPr>
          <w:rFonts w:hint="eastAsia" w:ascii="黑体" w:hAnsi="宋体" w:eastAsia="黑体"/>
          <w:sz w:val="32"/>
          <w:szCs w:val="32"/>
        </w:rPr>
      </w:pPr>
      <w:r>
        <w:rPr>
          <w:rFonts w:hint="eastAsia" w:ascii="黑体" w:hAnsi="宋体" w:eastAsia="黑体"/>
          <w:sz w:val="32"/>
          <w:szCs w:val="32"/>
        </w:rPr>
        <w:t>四、项目效益情况</w:t>
      </w:r>
    </w:p>
    <w:p>
      <w:pPr>
        <w:adjustRightInd w:val="0"/>
        <w:snapToGrid w:val="0"/>
        <w:spacing w:line="560" w:lineRule="exact"/>
        <w:ind w:firstLine="640" w:firstLineChars="200"/>
        <w:rPr>
          <w:rFonts w:hint="eastAsia" w:ascii="黑体" w:hAnsi="宋体" w:eastAsia="黑体"/>
          <w:sz w:val="32"/>
          <w:szCs w:val="32"/>
        </w:rPr>
      </w:pPr>
      <w:r>
        <w:rPr>
          <w:rFonts w:hint="eastAsia" w:ascii="仿宋_GB2312" w:hAnsi="宋体" w:eastAsia="仿宋_GB2312"/>
          <w:sz w:val="32"/>
          <w:szCs w:val="32"/>
        </w:rPr>
        <w:t>有力</w:t>
      </w:r>
      <w:r>
        <w:rPr>
          <w:rFonts w:hint="eastAsia" w:ascii="仿宋_GB2312" w:hAnsi="宋体" w:eastAsia="仿宋_GB2312"/>
          <w:sz w:val="32"/>
          <w:szCs w:val="32"/>
          <w:lang w:eastAsia="zh-CN"/>
        </w:rPr>
        <w:t>地</w:t>
      </w:r>
      <w:r>
        <w:rPr>
          <w:rFonts w:hint="eastAsia" w:ascii="仿宋_GB2312" w:hAnsi="宋体" w:eastAsia="仿宋_GB2312"/>
          <w:sz w:val="32"/>
          <w:szCs w:val="32"/>
        </w:rPr>
        <w:t>促进沙溪镇农村道路网的建设。</w:t>
      </w:r>
      <w:r>
        <w:rPr>
          <w:rFonts w:hint="eastAsia" w:ascii="仿宋_GB2312" w:hAnsi="宋体" w:eastAsia="仿宋_GB2312"/>
          <w:sz w:val="32"/>
          <w:szCs w:val="32"/>
          <w:lang w:val="zh-CN"/>
        </w:rPr>
        <w:t>改善农村农民居住条件，提升人居环境，促进城乡环境整治。保障建档立卡贫困户安全住房。</w:t>
      </w:r>
    </w:p>
    <w:p>
      <w:pPr>
        <w:adjustRightInd w:val="0"/>
        <w:snapToGrid w:val="0"/>
        <w:spacing w:line="560" w:lineRule="exact"/>
        <w:ind w:firstLine="720"/>
        <w:rPr>
          <w:rFonts w:hint="eastAsia" w:ascii="黑体" w:hAnsi="宋体" w:eastAsia="黑体"/>
          <w:sz w:val="32"/>
          <w:szCs w:val="32"/>
        </w:rPr>
      </w:pPr>
      <w:r>
        <w:rPr>
          <w:rFonts w:hint="eastAsia" w:ascii="黑体" w:hAnsi="宋体" w:eastAsia="黑体"/>
          <w:sz w:val="32"/>
          <w:szCs w:val="32"/>
        </w:rPr>
        <w:t>五、问题及建议</w:t>
      </w:r>
    </w:p>
    <w:p>
      <w:pPr>
        <w:adjustRightInd w:val="0"/>
        <w:snapToGrid w:val="0"/>
        <w:spacing w:line="560" w:lineRule="exact"/>
        <w:ind w:firstLine="720"/>
        <w:rPr>
          <w:rFonts w:ascii="楷体_GB2312" w:hAnsi="宋体" w:eastAsia="楷体_GB2312"/>
          <w:bCs/>
          <w:sz w:val="32"/>
          <w:szCs w:val="32"/>
          <w:lang w:val="zh-CN"/>
        </w:rPr>
      </w:pPr>
      <w:r>
        <w:rPr>
          <w:rFonts w:hint="eastAsia" w:ascii="楷体_GB2312" w:hAnsi="宋体" w:eastAsia="楷体_GB2312"/>
          <w:bCs/>
          <w:sz w:val="32"/>
          <w:szCs w:val="32"/>
          <w:lang w:val="zh-CN"/>
        </w:rPr>
        <w:t>（一）存在的问题。</w:t>
      </w:r>
    </w:p>
    <w:p>
      <w:pPr>
        <w:adjustRightInd w:val="0"/>
        <w:snapToGrid w:val="0"/>
        <w:spacing w:line="56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项目预算的准确性还不够高，实际使用中资金存在缺口，支出责任与资金预算不成正比。</w:t>
      </w:r>
    </w:p>
    <w:p>
      <w:pPr>
        <w:numPr>
          <w:ilvl w:val="0"/>
          <w:numId w:val="9"/>
        </w:numPr>
        <w:adjustRightInd w:val="0"/>
        <w:snapToGrid w:val="0"/>
        <w:spacing w:line="560" w:lineRule="exact"/>
        <w:ind w:firstLine="720"/>
        <w:rPr>
          <w:rFonts w:ascii="楷体_GB2312" w:hAnsi="宋体" w:eastAsia="楷体_GB2312"/>
          <w:bCs/>
          <w:sz w:val="32"/>
          <w:szCs w:val="32"/>
          <w:lang w:val="zh-CN"/>
        </w:rPr>
      </w:pPr>
      <w:r>
        <w:rPr>
          <w:rFonts w:hint="eastAsia" w:ascii="楷体_GB2312" w:hAnsi="宋体" w:eastAsia="楷体_GB2312"/>
          <w:bCs/>
          <w:sz w:val="32"/>
          <w:szCs w:val="32"/>
          <w:lang w:val="zh-CN"/>
        </w:rPr>
        <w:t>相关建议。</w:t>
      </w:r>
    </w:p>
    <w:p>
      <w:pPr>
        <w:adjustRightInd w:val="0"/>
        <w:snapToGrid w:val="0"/>
        <w:spacing w:line="560" w:lineRule="exact"/>
        <w:rPr>
          <w:rFonts w:ascii="仿宋_GB2312" w:hAnsi="仿宋_GB2312" w:eastAsia="仿宋_GB2312" w:cs="仿宋_GB2312"/>
          <w:bCs/>
          <w:sz w:val="32"/>
          <w:szCs w:val="32"/>
        </w:rPr>
      </w:pPr>
      <w:r>
        <w:rPr>
          <w:rFonts w:hint="eastAsia" w:ascii="楷体_GB2312" w:hAnsi="宋体" w:eastAsia="楷体_GB2312"/>
          <w:bCs/>
          <w:sz w:val="32"/>
          <w:szCs w:val="32"/>
        </w:rPr>
        <w:t xml:space="preserve">    </w:t>
      </w:r>
      <w:r>
        <w:rPr>
          <w:rFonts w:hint="eastAsia" w:ascii="仿宋_GB2312" w:hAnsi="仿宋_GB2312" w:eastAsia="仿宋_GB2312" w:cs="仿宋_GB2312"/>
          <w:bCs/>
          <w:sz w:val="32"/>
          <w:szCs w:val="32"/>
        </w:rPr>
        <w:t xml:space="preserve"> 严格督促施工方按时完成各村道路建设施工，在施工过程中给予指导和检查。注重对生态环境的保护。</w:t>
      </w:r>
    </w:p>
    <w:p>
      <w:pPr>
        <w:wordWrap w:val="0"/>
        <w:adjustRightInd w:val="0"/>
        <w:snapToGrid w:val="0"/>
        <w:spacing w:line="560" w:lineRule="exact"/>
        <w:ind w:firstLine="720"/>
        <w:jc w:val="right"/>
        <w:rPr>
          <w:rFonts w:hint="eastAsia" w:ascii="仿宋_GB2312" w:hAnsi="宋体" w:eastAsia="仿宋_GB2312"/>
          <w:sz w:val="32"/>
          <w:szCs w:val="32"/>
          <w:lang w:val="zh-CN"/>
        </w:rPr>
      </w:pPr>
    </w:p>
    <w:p>
      <w:pPr>
        <w:wordWrap w:val="0"/>
        <w:adjustRightInd w:val="0"/>
        <w:snapToGrid w:val="0"/>
        <w:spacing w:line="560" w:lineRule="exact"/>
        <w:ind w:firstLine="5120" w:firstLineChars="1600"/>
        <w:jc w:val="both"/>
        <w:rPr>
          <w:rFonts w:ascii="仿宋_GB2312" w:hAnsi="宋体" w:eastAsia="仿宋_GB2312"/>
          <w:sz w:val="32"/>
          <w:szCs w:val="32"/>
        </w:rPr>
      </w:pPr>
      <w:r>
        <w:rPr>
          <w:rFonts w:hint="eastAsia" w:ascii="仿宋_GB2312" w:hAnsi="宋体" w:eastAsia="仿宋_GB2312"/>
          <w:sz w:val="32"/>
          <w:szCs w:val="32"/>
          <w:lang w:val="zh-CN"/>
        </w:rPr>
        <w:t>通江县</w:t>
      </w:r>
      <w:r>
        <w:rPr>
          <w:rFonts w:hint="eastAsia" w:ascii="仿宋_GB2312" w:hAnsi="宋体" w:eastAsia="仿宋_GB2312"/>
          <w:sz w:val="32"/>
          <w:szCs w:val="32"/>
        </w:rPr>
        <w:t>沙溪</w:t>
      </w:r>
      <w:r>
        <w:rPr>
          <w:rFonts w:hint="eastAsia" w:ascii="仿宋_GB2312" w:hAnsi="宋体" w:eastAsia="仿宋_GB2312"/>
          <w:sz w:val="32"/>
          <w:szCs w:val="32"/>
          <w:lang w:val="zh-CN"/>
        </w:rPr>
        <w:t>镇人民政府</w:t>
      </w:r>
      <w:r>
        <w:rPr>
          <w:rFonts w:hint="eastAsia" w:ascii="仿宋_GB2312" w:hAnsi="宋体" w:eastAsia="仿宋_GB2312"/>
          <w:sz w:val="32"/>
          <w:szCs w:val="32"/>
        </w:rPr>
        <w:t xml:space="preserve"> </w:t>
      </w:r>
    </w:p>
    <w:p>
      <w:pPr>
        <w:spacing w:line="600" w:lineRule="exact"/>
        <w:ind w:firstLine="640"/>
        <w:rPr>
          <w:rFonts w:hint="eastAsia" w:ascii="仿宋" w:hAnsi="仿宋" w:eastAsia="仿宋"/>
          <w:color w:val="000000"/>
          <w:sz w:val="32"/>
          <w:szCs w:val="32"/>
        </w:rPr>
      </w:pPr>
    </w:p>
    <w:p>
      <w:pPr>
        <w:numPr>
          <w:ilvl w:val="0"/>
          <w:numId w:val="0"/>
        </w:numPr>
        <w:spacing w:line="600" w:lineRule="exact"/>
        <w:ind w:firstLine="640" w:firstLineChars="200"/>
        <w:rPr>
          <w:rFonts w:hint="eastAsia" w:ascii="仿宋" w:hAnsi="仿宋" w:eastAsia="仿宋"/>
          <w:color w:val="000000"/>
          <w:sz w:val="32"/>
          <w:szCs w:val="32"/>
        </w:rPr>
      </w:pPr>
    </w:p>
    <w:p>
      <w:pPr>
        <w:wordWrap w:val="0"/>
        <w:adjustRightInd w:val="0"/>
        <w:snapToGrid w:val="0"/>
        <w:spacing w:line="560" w:lineRule="exact"/>
        <w:jc w:val="both"/>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附件三</w:t>
      </w:r>
    </w:p>
    <w:p>
      <w:pPr>
        <w:pStyle w:val="18"/>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sz w:val="44"/>
          <w:szCs w:val="44"/>
        </w:rPr>
      </w:pPr>
      <w:r>
        <w:rPr>
          <w:rFonts w:hint="eastAsia" w:ascii="宋体" w:hAnsi="宋体"/>
          <w:b/>
          <w:sz w:val="44"/>
          <w:szCs w:val="44"/>
        </w:rPr>
        <w:t>沙溪镇人民政府</w:t>
      </w:r>
    </w:p>
    <w:p>
      <w:pPr>
        <w:pStyle w:val="18"/>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w w:val="95"/>
          <w:sz w:val="44"/>
          <w:szCs w:val="44"/>
        </w:rPr>
      </w:pPr>
      <w:r>
        <w:rPr>
          <w:rFonts w:hint="eastAsia" w:ascii="宋体" w:hAnsi="宋体"/>
          <w:b/>
          <w:w w:val="85"/>
          <w:sz w:val="44"/>
          <w:szCs w:val="44"/>
        </w:rPr>
        <w:t>关于</w:t>
      </w:r>
      <w:r>
        <w:rPr>
          <w:rFonts w:hint="eastAsia" w:ascii="宋体" w:hAnsi="宋体"/>
          <w:b/>
          <w:w w:val="95"/>
          <w:sz w:val="44"/>
          <w:szCs w:val="44"/>
        </w:rPr>
        <w:t>安全饮水绩效自评报告</w:t>
      </w:r>
    </w:p>
    <w:p>
      <w:pPr>
        <w:adjustRightInd w:val="0"/>
        <w:snapToGrid w:val="0"/>
        <w:spacing w:line="560" w:lineRule="exact"/>
        <w:ind w:firstLine="720"/>
        <w:rPr>
          <w:rFonts w:hint="eastAsia" w:ascii="黑体" w:hAnsi="宋体" w:eastAsia="黑体"/>
          <w:sz w:val="32"/>
          <w:szCs w:val="32"/>
        </w:rPr>
      </w:pPr>
      <w:r>
        <w:rPr>
          <w:rFonts w:hint="eastAsia" w:ascii="黑体" w:hAnsi="宋体" w:eastAsia="黑体"/>
          <w:sz w:val="32"/>
          <w:szCs w:val="32"/>
        </w:rPr>
        <w:t>一、基本情况</w:t>
      </w:r>
    </w:p>
    <w:p>
      <w:pPr>
        <w:adjustRightInd w:val="0"/>
        <w:snapToGrid w:val="0"/>
        <w:spacing w:line="560" w:lineRule="exact"/>
        <w:ind w:firstLine="720"/>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zh-CN"/>
        </w:rPr>
        <w:t>沙溪镇位于四川省</w:t>
      </w:r>
      <w:r>
        <w:rPr>
          <w:rFonts w:hint="eastAsia" w:ascii="仿宋_GB2312" w:hAnsi="宋体" w:eastAsia="仿宋_GB2312" w:cs="Times New Roman"/>
          <w:sz w:val="32"/>
          <w:szCs w:val="32"/>
          <w:lang w:val="zh-CN"/>
        </w:rPr>
        <w:fldChar w:fldCharType="begin"/>
      </w:r>
      <w:r>
        <w:rPr>
          <w:rFonts w:hint="eastAsia" w:ascii="仿宋_GB2312" w:hAnsi="宋体" w:eastAsia="仿宋_GB2312" w:cs="Times New Roman"/>
          <w:sz w:val="32"/>
          <w:szCs w:val="32"/>
          <w:lang w:val="zh-CN"/>
        </w:rPr>
        <w:instrText xml:space="preserve"> HYPERLINK "https://baike.baidu.com/item/%E9%80%9A%E6%B1%9F%E5%8E%BF" \t "_blank" </w:instrText>
      </w:r>
      <w:r>
        <w:rPr>
          <w:rFonts w:hint="eastAsia" w:ascii="仿宋_GB2312" w:hAnsi="宋体" w:eastAsia="仿宋_GB2312" w:cs="Times New Roman"/>
          <w:sz w:val="32"/>
          <w:szCs w:val="32"/>
          <w:lang w:val="zh-CN"/>
        </w:rPr>
        <w:fldChar w:fldCharType="separate"/>
      </w:r>
      <w:r>
        <w:rPr>
          <w:rFonts w:hint="eastAsia" w:ascii="仿宋_GB2312" w:hAnsi="宋体" w:eastAsia="仿宋_GB2312" w:cs="Times New Roman"/>
          <w:sz w:val="32"/>
          <w:szCs w:val="32"/>
          <w:lang w:val="zh-CN"/>
        </w:rPr>
        <w:t>通江县</w:t>
      </w:r>
      <w:r>
        <w:rPr>
          <w:rFonts w:hint="eastAsia" w:ascii="仿宋_GB2312" w:hAnsi="宋体" w:eastAsia="仿宋_GB2312" w:cs="Times New Roman"/>
          <w:sz w:val="32"/>
          <w:szCs w:val="32"/>
          <w:lang w:val="zh-CN"/>
        </w:rPr>
        <w:fldChar w:fldCharType="end"/>
      </w:r>
      <w:r>
        <w:rPr>
          <w:rFonts w:hint="eastAsia" w:ascii="仿宋_GB2312" w:hAnsi="宋体" w:eastAsia="仿宋_GB2312" w:cs="Times New Roman"/>
          <w:sz w:val="32"/>
          <w:szCs w:val="32"/>
          <w:lang w:val="zh-CN"/>
        </w:rPr>
        <w:t>城东北部42公里处，辖</w:t>
      </w:r>
      <w:r>
        <w:rPr>
          <w:rFonts w:hint="eastAsia" w:ascii="仿宋_GB2312" w:hAnsi="宋体" w:eastAsia="仿宋_GB2312" w:cs="Times New Roman"/>
          <w:sz w:val="32"/>
          <w:szCs w:val="32"/>
          <w:lang w:val="en-US" w:eastAsia="zh-CN"/>
        </w:rPr>
        <w:t>18</w:t>
      </w:r>
      <w:r>
        <w:rPr>
          <w:rFonts w:hint="eastAsia" w:ascii="仿宋_GB2312" w:hAnsi="宋体" w:eastAsia="仿宋_GB2312" w:cs="Times New Roman"/>
          <w:sz w:val="32"/>
          <w:szCs w:val="32"/>
          <w:lang w:val="zh-CN"/>
        </w:rPr>
        <w:t>个行政村</w:t>
      </w:r>
      <w:r>
        <w:rPr>
          <w:rFonts w:hint="eastAsia" w:ascii="仿宋_GB2312" w:hAnsi="宋体" w:eastAsia="仿宋_GB2312" w:cs="Times New Roman"/>
          <w:sz w:val="32"/>
          <w:szCs w:val="32"/>
          <w:lang w:val="en-US" w:eastAsia="zh-CN"/>
        </w:rPr>
        <w:t>1个居委会</w:t>
      </w:r>
      <w:r>
        <w:rPr>
          <w:rFonts w:hint="eastAsia" w:ascii="仿宋_GB2312" w:hAnsi="宋体" w:eastAsia="仿宋_GB2312" w:cs="Times New Roman"/>
          <w:sz w:val="32"/>
          <w:szCs w:val="32"/>
          <w:lang w:val="zh-CN"/>
        </w:rPr>
        <w:t>，全</w:t>
      </w:r>
      <w:r>
        <w:rPr>
          <w:rFonts w:hint="eastAsia" w:ascii="仿宋_GB2312" w:hAnsi="宋体" w:eastAsia="仿宋_GB2312" w:cs="Times New Roman"/>
          <w:sz w:val="32"/>
          <w:szCs w:val="32"/>
          <w:lang w:val="en-US" w:eastAsia="zh-CN"/>
        </w:rPr>
        <w:t>镇</w:t>
      </w:r>
      <w:r>
        <w:rPr>
          <w:rFonts w:hint="eastAsia" w:ascii="仿宋_GB2312" w:hAnsi="宋体" w:eastAsia="仿宋_GB2312" w:cs="Times New Roman"/>
          <w:sz w:val="32"/>
          <w:szCs w:val="32"/>
          <w:lang w:val="zh-CN"/>
        </w:rPr>
        <w:t>总人口</w:t>
      </w:r>
      <w:r>
        <w:rPr>
          <w:rFonts w:hint="eastAsia" w:ascii="仿宋_GB2312" w:hAnsi="宋体" w:eastAsia="仿宋_GB2312" w:cs="Times New Roman"/>
          <w:sz w:val="32"/>
          <w:szCs w:val="32"/>
          <w:lang w:val="en-US" w:eastAsia="zh-CN"/>
        </w:rPr>
        <w:t>46301</w:t>
      </w:r>
      <w:r>
        <w:rPr>
          <w:rFonts w:hint="eastAsia" w:ascii="仿宋_GB2312" w:hAnsi="宋体" w:eastAsia="仿宋_GB2312" w:cs="Times New Roman"/>
          <w:sz w:val="32"/>
          <w:szCs w:val="32"/>
          <w:lang w:val="zh-CN"/>
        </w:rPr>
        <w:t>人，</w:t>
      </w:r>
      <w:r>
        <w:rPr>
          <w:rFonts w:hint="eastAsia" w:ascii="仿宋_GB2312" w:hAnsi="宋体" w:eastAsia="仿宋_GB2312" w:cs="Times New Roman"/>
          <w:sz w:val="32"/>
          <w:szCs w:val="32"/>
          <w:lang w:val="en-US" w:eastAsia="zh-CN"/>
        </w:rPr>
        <w:t>其中城镇常住人口9725人</w:t>
      </w:r>
      <w:r>
        <w:rPr>
          <w:rFonts w:hint="eastAsia" w:ascii="仿宋_GB2312" w:hAnsi="宋体" w:eastAsia="仿宋_GB2312" w:cs="Times New Roman"/>
          <w:sz w:val="32"/>
          <w:szCs w:val="32"/>
          <w:lang w:val="zh-CN"/>
        </w:rPr>
        <w:t>。</w:t>
      </w:r>
      <w:r>
        <w:rPr>
          <w:rFonts w:hint="eastAsia" w:ascii="仿宋_GB2312" w:hAnsi="宋体" w:eastAsia="仿宋_GB2312" w:cs="Times New Roman"/>
          <w:sz w:val="32"/>
          <w:szCs w:val="32"/>
          <w:lang w:val="en-US" w:eastAsia="zh-CN"/>
        </w:rPr>
        <w:t>城镇化率37%。</w:t>
      </w:r>
    </w:p>
    <w:p>
      <w:pPr>
        <w:adjustRightInd w:val="0"/>
        <w:snapToGrid w:val="0"/>
        <w:spacing w:line="560" w:lineRule="exact"/>
        <w:ind w:firstLine="720"/>
        <w:rPr>
          <w:rFonts w:hint="eastAsia" w:ascii="楷体_GB2312" w:hAnsi="宋体" w:eastAsia="楷体_GB2312"/>
          <w:sz w:val="32"/>
          <w:szCs w:val="32"/>
        </w:rPr>
      </w:pPr>
      <w:r>
        <w:rPr>
          <w:rFonts w:hint="eastAsia" w:ascii="仿宋_GB2312" w:hAnsi="宋体" w:eastAsia="仿宋_GB2312" w:cs="Times New Roman"/>
          <w:sz w:val="32"/>
          <w:szCs w:val="32"/>
          <w:lang w:val="zh-CN"/>
        </w:rPr>
        <w:t>沙溪镇农村安全饮水补助资金，我镇组织了绩效自评工作小组对20</w:t>
      </w:r>
      <w:r>
        <w:rPr>
          <w:rFonts w:hint="eastAsia" w:ascii="仿宋_GB2312" w:hAnsi="宋体" w:eastAsia="仿宋_GB2312" w:cs="Times New Roman"/>
          <w:sz w:val="32"/>
          <w:szCs w:val="32"/>
          <w:lang w:val="en-US" w:eastAsia="zh-CN"/>
        </w:rPr>
        <w:t>20</w:t>
      </w:r>
      <w:r>
        <w:rPr>
          <w:rFonts w:hint="eastAsia" w:ascii="仿宋_GB2312" w:hAnsi="宋体" w:eastAsia="仿宋_GB2312" w:cs="Times New Roman"/>
          <w:sz w:val="32"/>
          <w:szCs w:val="32"/>
          <w:lang w:val="zh-CN"/>
        </w:rPr>
        <w:t>年度农村安全饮水补助资金专项实施了绩效自评工作。评价小组执行了必要的现场评价程序，并结合预算的编制、执行和监督、项目的决策、资金分配与使用、资金监督与管理及财务会计信息、项目组织管理、项目绩效等方面对项目进行了自评。现将评价情况报告如下：</w:t>
      </w:r>
    </w:p>
    <w:p>
      <w:pPr>
        <w:adjustRightInd w:val="0"/>
        <w:snapToGrid w:val="0"/>
        <w:spacing w:line="560" w:lineRule="exact"/>
        <w:ind w:firstLine="720"/>
        <w:rPr>
          <w:rFonts w:hint="eastAsia" w:ascii="黑体" w:hAnsi="宋体" w:eastAsia="黑体"/>
          <w:sz w:val="32"/>
          <w:szCs w:val="32"/>
        </w:rPr>
      </w:pPr>
      <w:r>
        <w:rPr>
          <w:rFonts w:hint="eastAsia" w:ascii="黑体" w:hAnsi="宋体" w:eastAsia="黑体"/>
          <w:sz w:val="32"/>
          <w:szCs w:val="32"/>
        </w:rPr>
        <w:t>二、资金使用情况</w:t>
      </w:r>
    </w:p>
    <w:p>
      <w:pPr>
        <w:adjustRightInd w:val="0"/>
        <w:snapToGrid w:val="0"/>
        <w:spacing w:line="560" w:lineRule="exact"/>
        <w:ind w:firstLine="720"/>
        <w:rPr>
          <w:rFonts w:hint="eastAsia" w:ascii="仿宋_GB2312" w:hAnsi="宋体" w:eastAsia="仿宋_GB2312" w:cs="Times New Roman"/>
          <w:sz w:val="32"/>
          <w:szCs w:val="32"/>
          <w:lang w:val="zh-CN"/>
        </w:rPr>
      </w:pPr>
      <w:r>
        <w:rPr>
          <w:rFonts w:hint="eastAsia" w:ascii="仿宋_GB2312" w:hAnsi="宋体" w:eastAsia="仿宋_GB2312"/>
          <w:sz w:val="32"/>
          <w:szCs w:val="32"/>
          <w:lang w:val="zh-CN"/>
        </w:rPr>
        <w:t>（一）</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截至评价时点</w:t>
      </w: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cs="Times New Roman"/>
          <w:sz w:val="32"/>
          <w:szCs w:val="32"/>
          <w:lang w:val="en-US" w:eastAsia="zh-CN"/>
        </w:rPr>
        <w:t>年</w:t>
      </w:r>
      <w:r>
        <w:rPr>
          <w:rFonts w:hint="eastAsia" w:ascii="仿宋_GB2312" w:hAnsi="宋体" w:eastAsia="仿宋_GB2312" w:cs="Times New Roman"/>
          <w:sz w:val="32"/>
          <w:szCs w:val="32"/>
          <w:lang w:val="zh-CN"/>
        </w:rPr>
        <w:t>下达沙溪镇农村安全饮水补助资金283.218258万元，实现受益人口</w:t>
      </w:r>
      <w:r>
        <w:rPr>
          <w:rFonts w:hint="eastAsia" w:ascii="仿宋_GB2312" w:hAnsi="宋体" w:eastAsia="仿宋_GB2312" w:cs="Times New Roman"/>
          <w:sz w:val="32"/>
          <w:szCs w:val="32"/>
          <w:lang w:val="zh-CN" w:eastAsia="zh-CN"/>
        </w:rPr>
        <w:t>大于</w:t>
      </w:r>
      <w:r>
        <w:rPr>
          <w:rFonts w:hint="eastAsia" w:ascii="仿宋_GB2312" w:hAnsi="宋体" w:eastAsia="仿宋_GB2312" w:cs="Times New Roman"/>
          <w:sz w:val="32"/>
          <w:szCs w:val="32"/>
          <w:lang w:val="en-US" w:eastAsia="zh-CN"/>
        </w:rPr>
        <w:t>20000</w:t>
      </w:r>
      <w:r>
        <w:rPr>
          <w:rFonts w:hint="eastAsia" w:ascii="仿宋_GB2312" w:hAnsi="宋体" w:eastAsia="仿宋_GB2312" w:cs="Times New Roman"/>
          <w:sz w:val="32"/>
          <w:szCs w:val="32"/>
          <w:lang w:val="zh-CN"/>
        </w:rPr>
        <w:t>人，项目（工程）验收合格率100%，截至20</w:t>
      </w:r>
      <w:r>
        <w:rPr>
          <w:rFonts w:hint="eastAsia" w:ascii="仿宋_GB2312" w:hAnsi="宋体" w:eastAsia="仿宋_GB2312" w:cs="Times New Roman"/>
          <w:sz w:val="32"/>
          <w:szCs w:val="32"/>
          <w:lang w:val="en-US" w:eastAsia="zh-CN"/>
        </w:rPr>
        <w:t>20</w:t>
      </w:r>
      <w:r>
        <w:rPr>
          <w:rFonts w:hint="eastAsia" w:ascii="仿宋_GB2312" w:hAnsi="宋体" w:eastAsia="仿宋_GB2312" w:cs="Times New Roman"/>
          <w:sz w:val="32"/>
          <w:szCs w:val="32"/>
          <w:lang w:val="zh-CN"/>
        </w:rPr>
        <w:t>年12月底投入使用，项目验收合格后全额支付到位，严格是按照财政资金支付要求，严格执行财务管理制度，不存在挪用截留。</w:t>
      </w:r>
    </w:p>
    <w:p>
      <w:pPr>
        <w:adjustRightInd w:val="0"/>
        <w:snapToGrid w:val="0"/>
        <w:spacing w:line="56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（二）组织实施情况。</w:t>
      </w:r>
    </w:p>
    <w:p>
      <w:pPr>
        <w:adjustRightInd w:val="0"/>
        <w:snapToGrid w:val="0"/>
        <w:spacing w:line="560" w:lineRule="exact"/>
        <w:ind w:firstLine="720"/>
        <w:rPr>
          <w:rFonts w:hint="eastAsia" w:ascii="仿宋_GB2312" w:hAnsi="宋体" w:eastAsia="仿宋_GB2312" w:cs="Times New Roman"/>
          <w:sz w:val="32"/>
          <w:szCs w:val="32"/>
          <w:lang w:val="zh-CN"/>
        </w:rPr>
      </w:pPr>
      <w:r>
        <w:rPr>
          <w:rFonts w:hint="eastAsia" w:ascii="仿宋_GB2312" w:hAnsi="宋体" w:eastAsia="仿宋_GB2312" w:cs="Times New Roman"/>
          <w:sz w:val="32"/>
          <w:szCs w:val="32"/>
          <w:lang w:val="zh-CN"/>
        </w:rPr>
        <w:t>我镇设置有专项资金管理领导小组，专项资金管理办公室，每个专项项目都要进行专项预算，专项审批，专项验收，专项决算，资金从审批到执行都有专门工作人员跟踪资金项目的整个落实执行情况，做到专款专用。</w:t>
      </w:r>
    </w:p>
    <w:p>
      <w:pPr>
        <w:adjustRightInd w:val="0"/>
        <w:snapToGrid w:val="0"/>
        <w:spacing w:line="560" w:lineRule="exact"/>
        <w:ind w:firstLine="720"/>
        <w:rPr>
          <w:rFonts w:hint="eastAsia" w:ascii="仿宋_GB2312" w:hAnsi="宋体" w:eastAsia="仿宋_GB2312"/>
          <w:sz w:val="32"/>
          <w:szCs w:val="32"/>
          <w:lang w:val="zh-CN"/>
        </w:rPr>
      </w:pPr>
      <w:r>
        <w:rPr>
          <w:rFonts w:hint="eastAsia" w:ascii="黑体" w:hAnsi="宋体" w:eastAsia="黑体"/>
          <w:sz w:val="32"/>
          <w:szCs w:val="32"/>
        </w:rPr>
        <w:t>三、目标完成情况</w:t>
      </w:r>
      <w:r>
        <w:rPr>
          <w:rFonts w:hint="eastAsia" w:ascii="仿宋_GB2312" w:hAnsi="宋体" w:eastAsia="仿宋_GB2312"/>
          <w:sz w:val="32"/>
          <w:szCs w:val="32"/>
          <w:lang w:val="zh-CN"/>
        </w:rPr>
        <w:tab/>
      </w:r>
    </w:p>
    <w:p>
      <w:pPr>
        <w:adjustRightInd w:val="0"/>
        <w:snapToGrid w:val="0"/>
        <w:spacing w:line="56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（一）目标任务量完成情况。</w:t>
      </w:r>
    </w:p>
    <w:p>
      <w:pPr>
        <w:adjustRightInd w:val="0"/>
        <w:snapToGrid w:val="0"/>
        <w:spacing w:line="560" w:lineRule="exact"/>
        <w:ind w:firstLine="720"/>
        <w:rPr>
          <w:rFonts w:hint="eastAsia" w:ascii="仿宋_GB2312" w:hAnsi="宋体" w:eastAsia="仿宋_GB2312" w:cs="Times New Roman"/>
          <w:sz w:val="32"/>
          <w:szCs w:val="32"/>
          <w:lang w:val="zh-CN"/>
        </w:rPr>
      </w:pPr>
      <w:r>
        <w:rPr>
          <w:rFonts w:hint="eastAsia" w:ascii="仿宋_GB2312" w:hAnsi="宋体" w:eastAsia="仿宋_GB2312" w:cs="Times New Roman"/>
          <w:sz w:val="32"/>
          <w:szCs w:val="32"/>
          <w:lang w:val="zh-CN"/>
        </w:rPr>
        <w:t>沙溪镇农村安全饮水补助资金283.218258万元，资金截至20</w:t>
      </w:r>
      <w:r>
        <w:rPr>
          <w:rFonts w:hint="eastAsia" w:ascii="仿宋_GB2312" w:hAnsi="宋体" w:eastAsia="仿宋_GB2312" w:cs="Times New Roman"/>
          <w:sz w:val="32"/>
          <w:szCs w:val="32"/>
          <w:lang w:val="en-US" w:eastAsia="zh-CN"/>
        </w:rPr>
        <w:t>20</w:t>
      </w:r>
      <w:r>
        <w:rPr>
          <w:rFonts w:hint="eastAsia" w:ascii="仿宋_GB2312" w:hAnsi="宋体" w:eastAsia="仿宋_GB2312" w:cs="Times New Roman"/>
          <w:sz w:val="32"/>
          <w:szCs w:val="32"/>
          <w:lang w:val="zh-CN"/>
        </w:rPr>
        <w:t>年12月底已经全部支付到位，于202</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lang w:val="zh-CN"/>
        </w:rPr>
        <w:t>年1月全部投入使用。</w:t>
      </w:r>
    </w:p>
    <w:p>
      <w:pPr>
        <w:adjustRightInd w:val="0"/>
        <w:snapToGrid w:val="0"/>
        <w:spacing w:line="56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（二）目标质量完成情况。</w:t>
      </w:r>
    </w:p>
    <w:p>
      <w:pPr>
        <w:adjustRightInd w:val="0"/>
        <w:snapToGrid w:val="0"/>
        <w:spacing w:line="560" w:lineRule="exact"/>
        <w:ind w:firstLine="720"/>
        <w:rPr>
          <w:rFonts w:hint="eastAsia" w:ascii="仿宋_GB2312" w:hAnsi="宋体" w:eastAsia="仿宋_GB2312" w:cs="Times New Roman"/>
          <w:sz w:val="32"/>
          <w:szCs w:val="32"/>
          <w:lang w:val="zh-CN"/>
        </w:rPr>
      </w:pPr>
      <w:r>
        <w:rPr>
          <w:rFonts w:hint="eastAsia" w:ascii="仿宋_GB2312" w:hAnsi="宋体" w:eastAsia="仿宋_GB2312" w:cs="Times New Roman"/>
          <w:sz w:val="32"/>
          <w:szCs w:val="32"/>
          <w:lang w:val="zh-CN"/>
        </w:rPr>
        <w:t>沙溪镇农村安全饮水补助资金283.218258万元，是按质按量完成目标任务。</w:t>
      </w:r>
    </w:p>
    <w:p>
      <w:pPr>
        <w:adjustRightInd w:val="0"/>
        <w:snapToGrid w:val="0"/>
        <w:spacing w:line="560" w:lineRule="exact"/>
        <w:ind w:firstLine="800" w:firstLineChars="250"/>
        <w:rPr>
          <w:rFonts w:hint="eastAsia" w:ascii="仿宋_GB2312" w:hAnsi="宋体" w:eastAsia="仿宋_GB2312"/>
          <w:sz w:val="32"/>
          <w:szCs w:val="32"/>
          <w:lang w:val="zh-CN"/>
        </w:rPr>
      </w:pPr>
      <w:r>
        <w:rPr>
          <w:rFonts w:hint="eastAsia" w:ascii="仿宋_GB2312" w:hAnsi="宋体" w:eastAsia="仿宋_GB2312"/>
          <w:sz w:val="32"/>
          <w:szCs w:val="32"/>
          <w:lang w:val="zh-CN"/>
        </w:rPr>
        <w:t>（三）目标进度完成情况。</w:t>
      </w:r>
    </w:p>
    <w:p>
      <w:pPr>
        <w:adjustRightInd w:val="0"/>
        <w:snapToGrid w:val="0"/>
        <w:spacing w:line="560" w:lineRule="exact"/>
        <w:ind w:firstLine="720"/>
        <w:rPr>
          <w:rFonts w:hint="eastAsia" w:ascii="仿宋_GB2312" w:hAnsi="宋体" w:eastAsia="仿宋_GB2312"/>
          <w:sz w:val="32"/>
          <w:szCs w:val="32"/>
          <w:lang w:val="zh-CN"/>
        </w:rPr>
      </w:pPr>
      <w:r>
        <w:rPr>
          <w:rFonts w:hint="eastAsia" w:ascii="仿宋_GB2312" w:hAnsi="宋体" w:eastAsia="仿宋_GB2312" w:cs="Times New Roman"/>
          <w:sz w:val="32"/>
          <w:szCs w:val="32"/>
          <w:lang w:val="zh-CN"/>
        </w:rPr>
        <w:t>沙溪镇农村安全饮水补助资金283.218258万元，截至20</w:t>
      </w:r>
      <w:r>
        <w:rPr>
          <w:rFonts w:hint="eastAsia" w:ascii="仿宋_GB2312" w:hAnsi="宋体" w:eastAsia="仿宋_GB2312" w:cs="Times New Roman"/>
          <w:sz w:val="32"/>
          <w:szCs w:val="32"/>
          <w:lang w:val="en-US" w:eastAsia="zh-CN"/>
        </w:rPr>
        <w:t>20</w:t>
      </w:r>
      <w:r>
        <w:rPr>
          <w:rFonts w:hint="eastAsia" w:ascii="仿宋_GB2312" w:hAnsi="宋体" w:eastAsia="仿宋_GB2312" w:cs="Times New Roman"/>
          <w:sz w:val="32"/>
          <w:szCs w:val="32"/>
          <w:lang w:val="zh-CN"/>
        </w:rPr>
        <w:t>年12月底已经全部支付到位，202</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lang w:val="zh-CN"/>
        </w:rPr>
        <w:t>年1月全部投入使用。完成了预定目标任务。</w:t>
      </w:r>
    </w:p>
    <w:p>
      <w:pPr>
        <w:adjustRightInd w:val="0"/>
        <w:snapToGrid w:val="0"/>
        <w:spacing w:line="560" w:lineRule="exact"/>
        <w:ind w:firstLine="720"/>
        <w:rPr>
          <w:rFonts w:hint="eastAsia" w:ascii="黑体" w:hAnsi="宋体" w:eastAsia="黑体"/>
          <w:sz w:val="32"/>
          <w:szCs w:val="32"/>
        </w:rPr>
      </w:pPr>
      <w:r>
        <w:rPr>
          <w:rFonts w:hint="eastAsia" w:ascii="黑体" w:hAnsi="宋体" w:eastAsia="黑体"/>
          <w:sz w:val="32"/>
          <w:szCs w:val="32"/>
        </w:rPr>
        <w:t>四、项目效益情况</w:t>
      </w:r>
    </w:p>
    <w:p>
      <w:pPr>
        <w:adjustRightInd w:val="0"/>
        <w:snapToGrid w:val="0"/>
        <w:spacing w:line="560" w:lineRule="exact"/>
        <w:ind w:firstLine="720"/>
        <w:rPr>
          <w:rFonts w:hint="eastAsia" w:ascii="仿宋_GB2312" w:hAnsi="宋体" w:eastAsia="仿宋_GB2312" w:cs="Times New Roman"/>
          <w:sz w:val="32"/>
          <w:szCs w:val="32"/>
          <w:lang w:val="zh-CN"/>
        </w:rPr>
      </w:pPr>
      <w:r>
        <w:rPr>
          <w:rFonts w:hint="eastAsia" w:ascii="仿宋_GB2312" w:hAnsi="宋体" w:eastAsia="仿宋_GB2312" w:cs="Times New Roman"/>
          <w:sz w:val="32"/>
          <w:szCs w:val="32"/>
          <w:lang w:val="zh-CN"/>
        </w:rPr>
        <w:t>农村饮水安全工程的实施使广大农民群众的生活用水问题将得到了彻底解决，群众的健康水平将进一步提高，生活水平将得到进一步改善，公共卫生状况明显好转，投资环境将得到大大改善，对发展地方经济和促进农村“两个文明”建设都具有十分重要的意义，其经济效益、社会效益与环境效益都是十分显著的，起作用也远远大于其产生的生态环境影响。农村饮水安全工程的建后管护对于保障农村饮水安全工程的设施维护，正常运行，有着重要的推动作用。</w:t>
      </w:r>
    </w:p>
    <w:p>
      <w:pPr>
        <w:adjustRightInd w:val="0"/>
        <w:snapToGrid w:val="0"/>
        <w:spacing w:line="560" w:lineRule="exact"/>
        <w:ind w:firstLine="720"/>
        <w:rPr>
          <w:rFonts w:hint="eastAsia" w:ascii="黑体" w:hAnsi="宋体" w:eastAsia="黑体"/>
          <w:sz w:val="32"/>
          <w:szCs w:val="32"/>
        </w:rPr>
      </w:pPr>
      <w:r>
        <w:rPr>
          <w:rFonts w:hint="eastAsia" w:ascii="黑体" w:hAnsi="宋体" w:eastAsia="黑体"/>
          <w:sz w:val="32"/>
          <w:szCs w:val="32"/>
        </w:rPr>
        <w:t>五、问题及建议</w:t>
      </w:r>
    </w:p>
    <w:p>
      <w:pPr>
        <w:adjustRightInd w:val="0"/>
        <w:snapToGrid w:val="0"/>
        <w:spacing w:line="560" w:lineRule="exact"/>
        <w:ind w:firstLine="720"/>
        <w:rPr>
          <w:rFonts w:ascii="楷体_GB2312" w:hAnsi="宋体" w:eastAsia="楷体_GB2312"/>
          <w:bCs/>
          <w:sz w:val="32"/>
          <w:szCs w:val="32"/>
          <w:lang w:val="zh-CN"/>
        </w:rPr>
      </w:pPr>
      <w:r>
        <w:rPr>
          <w:rFonts w:hint="eastAsia" w:ascii="楷体_GB2312" w:hAnsi="宋体" w:eastAsia="楷体_GB2312"/>
          <w:bCs/>
          <w:sz w:val="32"/>
          <w:szCs w:val="32"/>
          <w:lang w:val="zh-CN"/>
        </w:rPr>
        <w:t>（一）存在的问题。</w:t>
      </w:r>
    </w:p>
    <w:p>
      <w:pPr>
        <w:widowControl/>
        <w:shd w:val="clear" w:color="auto" w:fill="FFFFFF"/>
        <w:spacing w:before="0" w:beforeAutospacing="0" w:after="0" w:afterAutospacing="0" w:line="600" w:lineRule="atLeast"/>
        <w:ind w:left="0" w:right="0" w:firstLine="600"/>
        <w:jc w:val="left"/>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补助资金少，往往实施的项目是应急的、临时的、实用的，对于美观、牢固、耐久等方面有所欠缺，无法正规委托设计，有时会出现方案不合理的现象，工程实施时常出现进度滞后的现象。</w:t>
      </w:r>
    </w:p>
    <w:p>
      <w:pPr>
        <w:numPr>
          <w:ilvl w:val="0"/>
          <w:numId w:val="9"/>
        </w:numPr>
        <w:adjustRightInd w:val="0"/>
        <w:snapToGrid w:val="0"/>
        <w:spacing w:line="560" w:lineRule="exact"/>
        <w:ind w:firstLine="720"/>
        <w:rPr>
          <w:rFonts w:hint="eastAsia" w:ascii="楷体_GB2312" w:hAnsi="宋体" w:eastAsia="楷体_GB2312"/>
          <w:sz w:val="32"/>
          <w:szCs w:val="32"/>
          <w:lang w:val="zh-CN"/>
        </w:rPr>
      </w:pPr>
      <w:r>
        <w:rPr>
          <w:rFonts w:hint="eastAsia" w:ascii="楷体_GB2312" w:hAnsi="宋体" w:eastAsia="楷体_GB2312"/>
          <w:bCs/>
          <w:sz w:val="32"/>
          <w:szCs w:val="32"/>
          <w:lang w:val="zh-CN"/>
        </w:rPr>
        <w:t>相关建议。</w:t>
      </w:r>
    </w:p>
    <w:p>
      <w:pPr>
        <w:numPr>
          <w:ilvl w:val="0"/>
          <w:numId w:val="0"/>
        </w:numPr>
        <w:adjustRightInd w:val="0"/>
        <w:snapToGrid w:val="0"/>
        <w:spacing w:line="560" w:lineRule="exact"/>
        <w:ind w:firstLine="320" w:firstLineChars="100"/>
        <w:rPr>
          <w:rFonts w:hint="eastAsia" w:ascii="楷体_GB2312" w:hAnsi="宋体" w:eastAsia="楷体_GB2312"/>
          <w:sz w:val="32"/>
          <w:szCs w:val="32"/>
          <w:lang w:val="zh-CN"/>
        </w:rPr>
      </w:pPr>
      <w:r>
        <w:rPr>
          <w:rFonts w:hint="eastAsia" w:ascii="楷体_GB2312" w:hAnsi="宋体" w:eastAsia="楷体_GB2312"/>
          <w:bCs/>
          <w:sz w:val="32"/>
          <w:szCs w:val="32"/>
        </w:rPr>
        <w:t xml:space="preserve"> </w:t>
      </w:r>
      <w:r>
        <w:rPr>
          <w:rFonts w:hint="eastAsia" w:ascii="仿宋_GB2312" w:hAnsi="仿宋_GB2312" w:eastAsia="仿宋_GB2312" w:cs="仿宋_GB2312"/>
          <w:bCs/>
          <w:sz w:val="32"/>
          <w:szCs w:val="32"/>
        </w:rPr>
        <w:t xml:space="preserve"> </w:t>
      </w:r>
      <w:r>
        <w:rPr>
          <w:rFonts w:hint="eastAsia" w:ascii="仿宋_GB2312" w:hAnsi="宋体" w:eastAsia="仿宋_GB2312" w:cs="Times New Roman"/>
          <w:sz w:val="32"/>
          <w:szCs w:val="32"/>
          <w:lang w:val="zh-CN"/>
        </w:rPr>
        <w:t>增加对水利资金的预算安排投入，加大对水利资金的分配力度，制定有利于推进水利建设项目的财政政策方案，吸引更多的资金参与水利事业的发展。</w:t>
      </w:r>
    </w:p>
    <w:p>
      <w:pPr>
        <w:adjustRightInd w:val="0"/>
        <w:snapToGrid w:val="0"/>
        <w:spacing w:line="560" w:lineRule="exact"/>
        <w:rPr>
          <w:rFonts w:ascii="仿宋_GB2312" w:hAnsi="仿宋_GB2312" w:eastAsia="仿宋_GB2312" w:cs="仿宋_GB2312"/>
          <w:bCs/>
          <w:sz w:val="32"/>
          <w:szCs w:val="32"/>
        </w:rPr>
      </w:pPr>
    </w:p>
    <w:p>
      <w:pPr>
        <w:wordWrap w:val="0"/>
        <w:adjustRightInd w:val="0"/>
        <w:snapToGrid w:val="0"/>
        <w:spacing w:line="560" w:lineRule="exact"/>
        <w:ind w:firstLine="720"/>
        <w:jc w:val="right"/>
        <w:rPr>
          <w:rFonts w:hint="eastAsia" w:ascii="仿宋_GB2312" w:hAnsi="宋体" w:eastAsia="仿宋_GB2312"/>
          <w:sz w:val="32"/>
          <w:szCs w:val="32"/>
          <w:lang w:val="zh-CN"/>
        </w:rPr>
      </w:pPr>
    </w:p>
    <w:p>
      <w:pPr>
        <w:wordWrap w:val="0"/>
        <w:adjustRightInd w:val="0"/>
        <w:snapToGrid w:val="0"/>
        <w:spacing w:line="560" w:lineRule="exact"/>
        <w:ind w:firstLine="5120" w:firstLineChars="1600"/>
        <w:jc w:val="both"/>
        <w:rPr>
          <w:rFonts w:ascii="仿宋_GB2312" w:hAnsi="宋体" w:eastAsia="仿宋_GB2312"/>
          <w:sz w:val="32"/>
          <w:szCs w:val="32"/>
        </w:rPr>
      </w:pPr>
      <w:r>
        <w:rPr>
          <w:rFonts w:hint="eastAsia" w:ascii="仿宋_GB2312" w:hAnsi="宋体" w:eastAsia="仿宋_GB2312"/>
          <w:sz w:val="32"/>
          <w:szCs w:val="32"/>
          <w:lang w:val="zh-CN"/>
        </w:rPr>
        <w:t>通江县</w:t>
      </w:r>
      <w:r>
        <w:rPr>
          <w:rFonts w:hint="eastAsia" w:ascii="仿宋_GB2312" w:hAnsi="宋体" w:eastAsia="仿宋_GB2312"/>
          <w:sz w:val="32"/>
          <w:szCs w:val="32"/>
        </w:rPr>
        <w:t>沙溪</w:t>
      </w:r>
      <w:r>
        <w:rPr>
          <w:rFonts w:hint="eastAsia" w:ascii="仿宋_GB2312" w:hAnsi="宋体" w:eastAsia="仿宋_GB2312"/>
          <w:sz w:val="32"/>
          <w:szCs w:val="32"/>
          <w:lang w:val="zh-CN"/>
        </w:rPr>
        <w:t>镇人民政府</w:t>
      </w:r>
      <w:r>
        <w:rPr>
          <w:rFonts w:hint="eastAsia" w:ascii="仿宋_GB2312" w:hAnsi="宋体" w:eastAsia="仿宋_GB2312"/>
          <w:sz w:val="32"/>
          <w:szCs w:val="32"/>
        </w:rPr>
        <w:t xml:space="preserve"> </w:t>
      </w:r>
    </w:p>
    <w:p>
      <w:pPr>
        <w:wordWrap w:val="0"/>
        <w:adjustRightInd w:val="0"/>
        <w:snapToGrid w:val="0"/>
        <w:spacing w:line="560" w:lineRule="exact"/>
        <w:jc w:val="both"/>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附件四</w:t>
      </w:r>
    </w:p>
    <w:p>
      <w:pPr>
        <w:pStyle w:val="18"/>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sz w:val="44"/>
          <w:szCs w:val="44"/>
        </w:rPr>
      </w:pPr>
      <w:r>
        <w:rPr>
          <w:rFonts w:hint="eastAsia" w:ascii="宋体" w:hAnsi="宋体"/>
          <w:b/>
          <w:sz w:val="44"/>
          <w:szCs w:val="44"/>
        </w:rPr>
        <w:t>沙溪镇人民政府</w:t>
      </w:r>
    </w:p>
    <w:p>
      <w:pPr>
        <w:pStyle w:val="18"/>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w w:val="90"/>
          <w:sz w:val="44"/>
          <w:szCs w:val="44"/>
        </w:rPr>
      </w:pPr>
      <w:r>
        <w:rPr>
          <w:rFonts w:hint="eastAsia" w:ascii="宋体" w:hAnsi="宋体"/>
          <w:b/>
          <w:w w:val="90"/>
          <w:sz w:val="44"/>
          <w:szCs w:val="44"/>
        </w:rPr>
        <w:t>关于</w:t>
      </w:r>
      <w:r>
        <w:rPr>
          <w:rFonts w:hint="eastAsia" w:ascii="宋体" w:hAnsi="宋体"/>
          <w:b/>
          <w:w w:val="90"/>
          <w:sz w:val="44"/>
          <w:szCs w:val="44"/>
          <w:lang w:val="en-US" w:eastAsia="zh-CN"/>
        </w:rPr>
        <w:t>农村人居环境综合整治补助专项资金</w:t>
      </w:r>
      <w:r>
        <w:rPr>
          <w:rFonts w:hint="eastAsia" w:ascii="宋体" w:hAnsi="宋体"/>
          <w:b/>
          <w:w w:val="90"/>
          <w:sz w:val="44"/>
          <w:szCs w:val="44"/>
        </w:rPr>
        <w:t>绩效自评报告</w:t>
      </w:r>
    </w:p>
    <w:p>
      <w:pPr>
        <w:adjustRightInd w:val="0"/>
        <w:snapToGrid w:val="0"/>
        <w:spacing w:line="560" w:lineRule="exact"/>
        <w:ind w:firstLine="720"/>
        <w:rPr>
          <w:rFonts w:hint="eastAsia" w:ascii="黑体" w:hAnsi="宋体" w:eastAsia="黑体"/>
          <w:sz w:val="32"/>
          <w:szCs w:val="32"/>
        </w:rPr>
      </w:pPr>
      <w:r>
        <w:rPr>
          <w:rFonts w:hint="eastAsia" w:ascii="黑体" w:hAnsi="宋体" w:eastAsia="黑体"/>
          <w:sz w:val="32"/>
          <w:szCs w:val="32"/>
        </w:rPr>
        <w:t>一、基本情况</w:t>
      </w:r>
    </w:p>
    <w:p>
      <w:pPr>
        <w:adjustRightInd w:val="0"/>
        <w:snapToGrid w:val="0"/>
        <w:spacing w:line="560" w:lineRule="exact"/>
        <w:ind w:firstLine="720"/>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zh-CN"/>
        </w:rPr>
        <w:t>沙溪镇位于四川省</w:t>
      </w:r>
      <w:r>
        <w:rPr>
          <w:rFonts w:hint="eastAsia" w:ascii="仿宋_GB2312" w:hAnsi="宋体" w:eastAsia="仿宋_GB2312" w:cs="Times New Roman"/>
          <w:sz w:val="32"/>
          <w:szCs w:val="32"/>
          <w:lang w:val="zh-CN"/>
        </w:rPr>
        <w:fldChar w:fldCharType="begin"/>
      </w:r>
      <w:r>
        <w:rPr>
          <w:rFonts w:hint="eastAsia" w:ascii="仿宋_GB2312" w:hAnsi="宋体" w:eastAsia="仿宋_GB2312" w:cs="Times New Roman"/>
          <w:sz w:val="32"/>
          <w:szCs w:val="32"/>
          <w:lang w:val="zh-CN"/>
        </w:rPr>
        <w:instrText xml:space="preserve"> HYPERLINK "https://baike.baidu.com/item/%E9%80%9A%E6%B1%9F%E5%8E%BF" \t "_blank" </w:instrText>
      </w:r>
      <w:r>
        <w:rPr>
          <w:rFonts w:hint="eastAsia" w:ascii="仿宋_GB2312" w:hAnsi="宋体" w:eastAsia="仿宋_GB2312" w:cs="Times New Roman"/>
          <w:sz w:val="32"/>
          <w:szCs w:val="32"/>
          <w:lang w:val="zh-CN"/>
        </w:rPr>
        <w:fldChar w:fldCharType="separate"/>
      </w:r>
      <w:r>
        <w:rPr>
          <w:rFonts w:hint="eastAsia" w:ascii="仿宋_GB2312" w:hAnsi="宋体" w:eastAsia="仿宋_GB2312" w:cs="Times New Roman"/>
          <w:sz w:val="32"/>
          <w:szCs w:val="32"/>
          <w:lang w:val="zh-CN"/>
        </w:rPr>
        <w:t>通江县</w:t>
      </w:r>
      <w:r>
        <w:rPr>
          <w:rFonts w:hint="eastAsia" w:ascii="仿宋_GB2312" w:hAnsi="宋体" w:eastAsia="仿宋_GB2312" w:cs="Times New Roman"/>
          <w:sz w:val="32"/>
          <w:szCs w:val="32"/>
          <w:lang w:val="zh-CN"/>
        </w:rPr>
        <w:fldChar w:fldCharType="end"/>
      </w:r>
      <w:r>
        <w:rPr>
          <w:rFonts w:hint="eastAsia" w:ascii="仿宋_GB2312" w:hAnsi="宋体" w:eastAsia="仿宋_GB2312" w:cs="Times New Roman"/>
          <w:sz w:val="32"/>
          <w:szCs w:val="32"/>
          <w:lang w:val="zh-CN"/>
        </w:rPr>
        <w:t>城东北部42公里处，辖</w:t>
      </w:r>
      <w:r>
        <w:rPr>
          <w:rFonts w:hint="eastAsia" w:ascii="仿宋_GB2312" w:hAnsi="宋体" w:eastAsia="仿宋_GB2312" w:cs="Times New Roman"/>
          <w:sz w:val="32"/>
          <w:szCs w:val="32"/>
          <w:lang w:val="en-US" w:eastAsia="zh-CN"/>
        </w:rPr>
        <w:t>18</w:t>
      </w:r>
      <w:r>
        <w:rPr>
          <w:rFonts w:hint="eastAsia" w:ascii="仿宋_GB2312" w:hAnsi="宋体" w:eastAsia="仿宋_GB2312" w:cs="Times New Roman"/>
          <w:sz w:val="32"/>
          <w:szCs w:val="32"/>
          <w:lang w:val="zh-CN"/>
        </w:rPr>
        <w:t>个行政村</w:t>
      </w:r>
      <w:r>
        <w:rPr>
          <w:rFonts w:hint="eastAsia" w:ascii="仿宋_GB2312" w:hAnsi="宋体" w:eastAsia="仿宋_GB2312" w:cs="Times New Roman"/>
          <w:sz w:val="32"/>
          <w:szCs w:val="32"/>
          <w:lang w:val="en-US" w:eastAsia="zh-CN"/>
        </w:rPr>
        <w:t>1个居委会</w:t>
      </w:r>
      <w:r>
        <w:rPr>
          <w:rFonts w:hint="eastAsia" w:ascii="仿宋_GB2312" w:hAnsi="宋体" w:eastAsia="仿宋_GB2312" w:cs="Times New Roman"/>
          <w:sz w:val="32"/>
          <w:szCs w:val="32"/>
          <w:lang w:val="zh-CN"/>
        </w:rPr>
        <w:t>，全</w:t>
      </w:r>
      <w:r>
        <w:rPr>
          <w:rFonts w:hint="eastAsia" w:ascii="仿宋_GB2312" w:hAnsi="宋体" w:eastAsia="仿宋_GB2312" w:cs="Times New Roman"/>
          <w:sz w:val="32"/>
          <w:szCs w:val="32"/>
          <w:lang w:val="en-US" w:eastAsia="zh-CN"/>
        </w:rPr>
        <w:t>镇</w:t>
      </w:r>
      <w:r>
        <w:rPr>
          <w:rFonts w:hint="eastAsia" w:ascii="仿宋_GB2312" w:hAnsi="宋体" w:eastAsia="仿宋_GB2312" w:cs="Times New Roman"/>
          <w:sz w:val="32"/>
          <w:szCs w:val="32"/>
          <w:lang w:val="zh-CN"/>
        </w:rPr>
        <w:t>总人口</w:t>
      </w:r>
      <w:r>
        <w:rPr>
          <w:rFonts w:hint="eastAsia" w:ascii="仿宋_GB2312" w:hAnsi="宋体" w:eastAsia="仿宋_GB2312" w:cs="Times New Roman"/>
          <w:sz w:val="32"/>
          <w:szCs w:val="32"/>
          <w:lang w:val="en-US" w:eastAsia="zh-CN"/>
        </w:rPr>
        <w:t>46301</w:t>
      </w:r>
      <w:r>
        <w:rPr>
          <w:rFonts w:hint="eastAsia" w:ascii="仿宋_GB2312" w:hAnsi="宋体" w:eastAsia="仿宋_GB2312" w:cs="Times New Roman"/>
          <w:sz w:val="32"/>
          <w:szCs w:val="32"/>
          <w:lang w:val="zh-CN"/>
        </w:rPr>
        <w:t>人，</w:t>
      </w:r>
      <w:r>
        <w:rPr>
          <w:rFonts w:hint="eastAsia" w:ascii="仿宋_GB2312" w:hAnsi="宋体" w:eastAsia="仿宋_GB2312" w:cs="Times New Roman"/>
          <w:sz w:val="32"/>
          <w:szCs w:val="32"/>
          <w:lang w:val="en-US" w:eastAsia="zh-CN"/>
        </w:rPr>
        <w:t>其中城镇常住人口9725人</w:t>
      </w:r>
      <w:r>
        <w:rPr>
          <w:rFonts w:hint="eastAsia" w:ascii="仿宋_GB2312" w:hAnsi="宋体" w:eastAsia="仿宋_GB2312" w:cs="Times New Roman"/>
          <w:sz w:val="32"/>
          <w:szCs w:val="32"/>
          <w:lang w:val="zh-CN"/>
        </w:rPr>
        <w:t>。</w:t>
      </w:r>
      <w:r>
        <w:rPr>
          <w:rFonts w:hint="eastAsia" w:ascii="仿宋_GB2312" w:hAnsi="宋体" w:eastAsia="仿宋_GB2312" w:cs="Times New Roman"/>
          <w:sz w:val="32"/>
          <w:szCs w:val="32"/>
          <w:lang w:val="en-US" w:eastAsia="zh-CN"/>
        </w:rPr>
        <w:t>城镇化率37%。</w:t>
      </w:r>
    </w:p>
    <w:p>
      <w:pPr>
        <w:adjustRightInd w:val="0"/>
        <w:snapToGrid w:val="0"/>
        <w:spacing w:line="560" w:lineRule="exact"/>
        <w:ind w:firstLine="720"/>
        <w:rPr>
          <w:rFonts w:hint="eastAsia" w:ascii="仿宋_GB2312" w:hAnsi="宋体" w:eastAsia="仿宋_GB2312" w:cs="Times New Roman"/>
          <w:sz w:val="32"/>
          <w:szCs w:val="32"/>
          <w:lang w:val="zh-CN"/>
        </w:rPr>
      </w:pPr>
      <w:r>
        <w:rPr>
          <w:rFonts w:hint="eastAsia" w:ascii="仿宋_GB2312" w:hAnsi="宋体" w:eastAsia="仿宋_GB2312" w:cs="Times New Roman"/>
          <w:sz w:val="32"/>
          <w:szCs w:val="32"/>
          <w:lang w:val="zh-CN"/>
        </w:rPr>
        <w:t xml:space="preserve"> 根据财政资金绩效评价文件要求，我镇组织了绩效自评工作小组对20</w:t>
      </w:r>
      <w:r>
        <w:rPr>
          <w:rFonts w:hint="eastAsia" w:ascii="仿宋_GB2312" w:hAnsi="宋体" w:eastAsia="仿宋_GB2312" w:cs="Times New Roman"/>
          <w:sz w:val="32"/>
          <w:szCs w:val="32"/>
          <w:lang w:val="en-US" w:eastAsia="zh-CN"/>
        </w:rPr>
        <w:t>20</w:t>
      </w:r>
      <w:r>
        <w:rPr>
          <w:rFonts w:hint="eastAsia" w:ascii="仿宋_GB2312" w:hAnsi="宋体" w:eastAsia="仿宋_GB2312" w:cs="Times New Roman"/>
          <w:sz w:val="32"/>
          <w:szCs w:val="32"/>
          <w:lang w:val="zh-CN"/>
        </w:rPr>
        <w:t>年度对财政资金项目实施了绩效自评工作。评价小组执行了必要的现场评价程序，并结合预算的编制、执行和监督、项目的决策、资金分配与使用、资金监督与管理及财务会计信息、项目组织管理、项目绩效等方面对项目进行了自评。现将评价情况报告如下：</w:t>
      </w:r>
    </w:p>
    <w:p>
      <w:pPr>
        <w:adjustRightInd w:val="0"/>
        <w:snapToGrid w:val="0"/>
        <w:spacing w:line="560" w:lineRule="exact"/>
        <w:ind w:firstLine="720"/>
        <w:rPr>
          <w:rFonts w:hint="eastAsia" w:ascii="黑体" w:hAnsi="宋体" w:eastAsia="黑体"/>
          <w:sz w:val="32"/>
          <w:szCs w:val="32"/>
        </w:rPr>
      </w:pPr>
      <w:r>
        <w:rPr>
          <w:rFonts w:hint="eastAsia" w:ascii="黑体" w:hAnsi="宋体" w:eastAsia="黑体"/>
          <w:sz w:val="32"/>
          <w:szCs w:val="32"/>
        </w:rPr>
        <w:t>二、资金使用情况</w:t>
      </w:r>
    </w:p>
    <w:p>
      <w:pPr>
        <w:adjustRightInd w:val="0"/>
        <w:snapToGrid w:val="0"/>
        <w:spacing w:line="560" w:lineRule="exact"/>
        <w:ind w:firstLine="643" w:firstLineChars="200"/>
        <w:rPr>
          <w:rFonts w:hint="eastAsia" w:ascii="仿宋_GB2312" w:hAnsi="宋体" w:eastAsia="仿宋_GB2312" w:cs="Times New Roman"/>
          <w:sz w:val="32"/>
          <w:szCs w:val="32"/>
          <w:lang w:val="en-US" w:eastAsia="zh-CN"/>
        </w:rPr>
      </w:pPr>
      <w:r>
        <w:rPr>
          <w:rFonts w:hint="eastAsia" w:ascii="楷体_GB2312" w:hAnsi="宋体" w:eastAsia="楷体_GB2312" w:cs="Times New Roman"/>
          <w:b/>
          <w:sz w:val="32"/>
          <w:szCs w:val="32"/>
          <w:lang w:val="zh-CN"/>
        </w:rPr>
        <w:t>（一）资金使用。</w:t>
      </w:r>
      <w:r>
        <w:rPr>
          <w:rFonts w:hint="eastAsia" w:ascii="仿宋_GB2312" w:hAnsi="宋体" w:eastAsia="仿宋_GB2312" w:cs="Times New Roman"/>
          <w:sz w:val="32"/>
          <w:szCs w:val="32"/>
          <w:lang w:val="en-US" w:eastAsia="zh-CN"/>
        </w:rPr>
        <w:t>2020</w:t>
      </w:r>
      <w:r>
        <w:rPr>
          <w:rFonts w:hint="eastAsia" w:ascii="仿宋_GB2312" w:hAnsi="宋体" w:eastAsia="仿宋_GB2312" w:cs="Times New Roman"/>
          <w:sz w:val="32"/>
          <w:szCs w:val="32"/>
          <w:lang w:val="zh-CN" w:eastAsia="zh-CN"/>
        </w:rPr>
        <w:t>年我镇</w:t>
      </w:r>
      <w:r>
        <w:rPr>
          <w:rFonts w:hint="eastAsia" w:ascii="仿宋_GB2312" w:hAnsi="宋体" w:eastAsia="仿宋_GB2312" w:cs="Times New Roman"/>
          <w:sz w:val="32"/>
          <w:szCs w:val="32"/>
          <w:lang w:val="en-US" w:eastAsia="zh-CN"/>
        </w:rPr>
        <w:t>农村人居环境综合整治补助专项资金90万元，涉及村19个村1个社区，受益人数4万多人，截至2020年12月底已经全部支付到位，支付依据是严格按扶贫专项资金管理办法，扶贫资金严格是按照扶贫项目财政资金支付要求，严格执行扶贫资金的财务管理制度，不存在挪用截留。改善了场镇环境面貌，实现了既定目标任务。</w:t>
      </w:r>
    </w:p>
    <w:p>
      <w:pPr>
        <w:adjustRightInd w:val="0"/>
        <w:snapToGrid w:val="0"/>
        <w:spacing w:line="560" w:lineRule="exact"/>
        <w:ind w:firstLine="720"/>
        <w:rPr>
          <w:rFonts w:hint="eastAsia" w:ascii="仿宋_GB2312" w:hAnsi="宋体" w:eastAsia="仿宋_GB2312"/>
          <w:sz w:val="32"/>
          <w:szCs w:val="32"/>
          <w:lang w:val="zh-CN"/>
        </w:rPr>
      </w:pPr>
      <w:r>
        <w:rPr>
          <w:rFonts w:hint="eastAsia" w:ascii="楷体_GB2312" w:hAnsi="宋体" w:eastAsia="楷体_GB2312" w:cs="Times New Roman"/>
          <w:b/>
          <w:sz w:val="32"/>
          <w:szCs w:val="32"/>
          <w:lang w:val="zh-CN"/>
        </w:rPr>
        <w:t>（二）组织实施情况。</w:t>
      </w:r>
    </w:p>
    <w:p>
      <w:pPr>
        <w:adjustRightInd w:val="0"/>
        <w:snapToGrid w:val="0"/>
        <w:spacing w:line="560" w:lineRule="exact"/>
        <w:ind w:firstLine="640" w:firstLineChars="20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要围绕“洁我家园,共创文明”的目标，我镇设置有农村环境卫生整治专项工作小组，涉及村19个1 个社区，采取“门前三包”原则，积极推动农村保洁工作和环境卫生整治，完善农村环境管理体制，定期开展“文明之家”评选活动，提高村民文明素质，建设好自己家园。</w:t>
      </w:r>
    </w:p>
    <w:p>
      <w:pPr>
        <w:adjustRightInd w:val="0"/>
        <w:snapToGrid w:val="0"/>
        <w:spacing w:line="560" w:lineRule="exact"/>
        <w:ind w:firstLine="720"/>
        <w:rPr>
          <w:rFonts w:hint="eastAsia" w:ascii="仿宋_GB2312" w:hAnsi="宋体" w:eastAsia="仿宋_GB2312"/>
          <w:sz w:val="32"/>
          <w:szCs w:val="32"/>
          <w:lang w:val="zh-CN"/>
        </w:rPr>
      </w:pPr>
      <w:r>
        <w:rPr>
          <w:rFonts w:hint="eastAsia" w:ascii="黑体" w:hAnsi="宋体" w:eastAsia="黑体"/>
          <w:sz w:val="32"/>
          <w:szCs w:val="32"/>
        </w:rPr>
        <w:t>三、目标完成情况</w:t>
      </w:r>
      <w:r>
        <w:rPr>
          <w:rFonts w:hint="eastAsia" w:ascii="仿宋_GB2312" w:hAnsi="宋体" w:eastAsia="仿宋_GB2312"/>
          <w:sz w:val="32"/>
          <w:szCs w:val="32"/>
          <w:lang w:val="zh-CN"/>
        </w:rPr>
        <w:tab/>
      </w:r>
    </w:p>
    <w:p>
      <w:pPr>
        <w:adjustRightInd w:val="0"/>
        <w:snapToGrid w:val="0"/>
        <w:spacing w:line="560" w:lineRule="exact"/>
        <w:ind w:firstLine="720"/>
        <w:rPr>
          <w:rFonts w:hint="eastAsia" w:ascii="仿宋_GB2312" w:hAnsi="宋体" w:eastAsia="仿宋_GB2312"/>
          <w:sz w:val="32"/>
          <w:szCs w:val="32"/>
          <w:lang w:val="zh-CN"/>
        </w:rPr>
      </w:pPr>
      <w:r>
        <w:rPr>
          <w:rFonts w:hint="eastAsia" w:ascii="楷体_GB2312" w:hAnsi="宋体" w:eastAsia="楷体_GB2312" w:cs="Times New Roman"/>
          <w:b/>
          <w:sz w:val="32"/>
          <w:szCs w:val="32"/>
          <w:lang w:val="zh-CN"/>
        </w:rPr>
        <w:t>（一）目标任务量完成情况。</w:t>
      </w:r>
    </w:p>
    <w:p>
      <w:pPr>
        <w:adjustRightInd w:val="0"/>
        <w:snapToGrid w:val="0"/>
        <w:spacing w:line="560" w:lineRule="exact"/>
        <w:ind w:firstLine="720"/>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en-US" w:eastAsia="zh-CN"/>
        </w:rPr>
        <w:t>2020</w:t>
      </w:r>
      <w:r>
        <w:rPr>
          <w:rFonts w:hint="eastAsia" w:ascii="仿宋_GB2312" w:hAnsi="宋体" w:eastAsia="仿宋_GB2312" w:cs="Times New Roman"/>
          <w:sz w:val="32"/>
          <w:szCs w:val="32"/>
          <w:lang w:val="zh-CN" w:eastAsia="zh-CN"/>
        </w:rPr>
        <w:t>年我镇</w:t>
      </w:r>
      <w:r>
        <w:rPr>
          <w:rFonts w:hint="eastAsia" w:ascii="仿宋_GB2312" w:hAnsi="宋体" w:eastAsia="仿宋_GB2312" w:cs="Times New Roman"/>
          <w:sz w:val="32"/>
          <w:szCs w:val="32"/>
          <w:lang w:val="en-US" w:eastAsia="zh-CN"/>
        </w:rPr>
        <w:t>农村人居环境综合整治补助90万元，用于农村人居环境综合整治。</w:t>
      </w:r>
      <w:r>
        <w:rPr>
          <w:rFonts w:hint="eastAsia" w:ascii="仿宋_GB2312" w:hAnsi="宋体" w:eastAsia="仿宋_GB2312" w:cs="Times New Roman"/>
          <w:sz w:val="32"/>
          <w:szCs w:val="32"/>
          <w:lang w:val="zh-CN"/>
        </w:rPr>
        <w:t>截至20</w:t>
      </w:r>
      <w:r>
        <w:rPr>
          <w:rFonts w:hint="eastAsia" w:ascii="仿宋_GB2312" w:hAnsi="宋体" w:eastAsia="仿宋_GB2312" w:cs="Times New Roman"/>
          <w:sz w:val="32"/>
          <w:szCs w:val="32"/>
          <w:lang w:val="en-US" w:eastAsia="zh-CN"/>
        </w:rPr>
        <w:t>20</w:t>
      </w:r>
      <w:r>
        <w:rPr>
          <w:rFonts w:hint="eastAsia" w:ascii="仿宋_GB2312" w:hAnsi="宋体" w:eastAsia="仿宋_GB2312" w:cs="Times New Roman"/>
          <w:sz w:val="32"/>
          <w:szCs w:val="32"/>
          <w:lang w:val="zh-CN"/>
        </w:rPr>
        <w:t>年12月底已经全部支付到位。</w:t>
      </w:r>
    </w:p>
    <w:p>
      <w:pPr>
        <w:adjustRightInd w:val="0"/>
        <w:snapToGrid w:val="0"/>
        <w:spacing w:line="560" w:lineRule="exact"/>
        <w:ind w:firstLine="720"/>
        <w:rPr>
          <w:rFonts w:hint="eastAsia" w:ascii="仿宋_GB2312" w:hAnsi="宋体" w:eastAsia="仿宋_GB2312"/>
          <w:sz w:val="32"/>
          <w:szCs w:val="32"/>
          <w:lang w:val="zh-CN"/>
        </w:rPr>
      </w:pPr>
      <w:r>
        <w:rPr>
          <w:rFonts w:hint="eastAsia" w:ascii="楷体_GB2312" w:hAnsi="宋体" w:eastAsia="楷体_GB2312" w:cs="Times New Roman"/>
          <w:b/>
          <w:sz w:val="32"/>
          <w:szCs w:val="32"/>
          <w:lang w:val="zh-CN"/>
        </w:rPr>
        <w:t>（二）目标质量完成情况。</w:t>
      </w:r>
    </w:p>
    <w:p>
      <w:pPr>
        <w:adjustRightInd w:val="0"/>
        <w:snapToGrid w:val="0"/>
        <w:spacing w:line="560" w:lineRule="exact"/>
        <w:ind w:firstLine="72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2020年全年，圆满完成原定目标绩效任务。各项指标均达到并超过合格要求线。</w:t>
      </w:r>
      <w:r>
        <w:rPr>
          <w:rFonts w:hint="eastAsia" w:ascii="仿宋_GB2312" w:hAnsi="宋体" w:eastAsia="仿宋_GB2312" w:cs="Times New Roman"/>
          <w:sz w:val="32"/>
          <w:szCs w:val="32"/>
          <w:lang w:val="zh-CN"/>
        </w:rPr>
        <w:t>截至20</w:t>
      </w:r>
      <w:r>
        <w:rPr>
          <w:rFonts w:hint="eastAsia" w:ascii="仿宋_GB2312" w:hAnsi="宋体" w:eastAsia="仿宋_GB2312" w:cs="Times New Roman"/>
          <w:sz w:val="32"/>
          <w:szCs w:val="32"/>
          <w:lang w:val="en-US" w:eastAsia="zh-CN"/>
        </w:rPr>
        <w:t>20</w:t>
      </w:r>
      <w:r>
        <w:rPr>
          <w:rFonts w:hint="eastAsia" w:ascii="仿宋_GB2312" w:hAnsi="宋体" w:eastAsia="仿宋_GB2312" w:cs="Times New Roman"/>
          <w:sz w:val="32"/>
          <w:szCs w:val="32"/>
          <w:lang w:val="zh-CN"/>
        </w:rPr>
        <w:t>年12月底已经全部支付到位。</w:t>
      </w:r>
    </w:p>
    <w:p>
      <w:pPr>
        <w:adjustRightInd w:val="0"/>
        <w:snapToGrid w:val="0"/>
        <w:spacing w:line="560" w:lineRule="exact"/>
        <w:ind w:firstLine="720"/>
        <w:rPr>
          <w:rFonts w:hint="eastAsia" w:ascii="楷体_GB2312" w:hAnsi="宋体" w:eastAsia="楷体_GB2312" w:cs="Times New Roman"/>
          <w:b/>
          <w:sz w:val="32"/>
          <w:szCs w:val="32"/>
          <w:lang w:val="zh-CN"/>
        </w:rPr>
      </w:pPr>
      <w:r>
        <w:rPr>
          <w:rFonts w:hint="eastAsia" w:ascii="楷体_GB2312" w:hAnsi="宋体" w:eastAsia="楷体_GB2312" w:cs="Times New Roman"/>
          <w:b/>
          <w:sz w:val="32"/>
          <w:szCs w:val="32"/>
          <w:lang w:val="zh-CN"/>
        </w:rPr>
        <w:t>（三）目标进度完成情况。</w:t>
      </w:r>
    </w:p>
    <w:p>
      <w:pPr>
        <w:adjustRightInd w:val="0"/>
        <w:snapToGrid w:val="0"/>
        <w:spacing w:line="56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我单位严格执行相关规定，及时考核目标任务执行进度情况，促使目标进度及时完成。</w:t>
      </w:r>
    </w:p>
    <w:p>
      <w:pPr>
        <w:adjustRightInd w:val="0"/>
        <w:snapToGrid w:val="0"/>
        <w:spacing w:line="560" w:lineRule="exact"/>
        <w:ind w:firstLine="720"/>
        <w:rPr>
          <w:rFonts w:hint="eastAsia" w:ascii="黑体" w:hAnsi="宋体" w:eastAsia="黑体"/>
          <w:sz w:val="32"/>
          <w:szCs w:val="32"/>
        </w:rPr>
      </w:pPr>
      <w:r>
        <w:rPr>
          <w:rFonts w:hint="eastAsia" w:ascii="黑体" w:hAnsi="宋体" w:eastAsia="黑体"/>
          <w:sz w:val="32"/>
          <w:szCs w:val="32"/>
        </w:rPr>
        <w:t>四、项目效益情况</w:t>
      </w:r>
    </w:p>
    <w:p>
      <w:pPr>
        <w:adjustRightInd w:val="0"/>
        <w:snapToGrid w:val="0"/>
        <w:spacing w:line="560" w:lineRule="exact"/>
        <w:ind w:firstLine="720"/>
        <w:rPr>
          <w:rFonts w:hint="eastAsia" w:ascii="仿宋_GB2312" w:hAnsi="宋体" w:eastAsia="仿宋_GB2312" w:cs="Times New Roman"/>
          <w:sz w:val="32"/>
          <w:szCs w:val="32"/>
          <w:lang w:val="zh-CN"/>
        </w:rPr>
      </w:pPr>
      <w:r>
        <w:rPr>
          <w:rFonts w:hint="eastAsia" w:ascii="仿宋_GB2312" w:hAnsi="宋体" w:eastAsia="仿宋_GB2312" w:cs="Times New Roman"/>
          <w:sz w:val="32"/>
          <w:szCs w:val="32"/>
          <w:lang w:val="zh-CN"/>
        </w:rPr>
        <w:t>20</w:t>
      </w:r>
      <w:r>
        <w:rPr>
          <w:rFonts w:hint="eastAsia" w:ascii="仿宋_GB2312" w:hAnsi="宋体" w:eastAsia="仿宋_GB2312" w:cs="Times New Roman"/>
          <w:sz w:val="32"/>
          <w:szCs w:val="32"/>
          <w:lang w:val="en-US" w:eastAsia="zh-CN"/>
        </w:rPr>
        <w:t>20</w:t>
      </w:r>
      <w:r>
        <w:rPr>
          <w:rFonts w:hint="eastAsia" w:ascii="仿宋_GB2312" w:hAnsi="宋体" w:eastAsia="仿宋_GB2312" w:cs="Times New Roman"/>
          <w:sz w:val="32"/>
          <w:szCs w:val="32"/>
          <w:lang w:val="zh-CN"/>
        </w:rPr>
        <w:t>年</w:t>
      </w:r>
      <w:r>
        <w:rPr>
          <w:rFonts w:hint="eastAsia" w:ascii="仿宋_GB2312" w:hAnsi="宋体" w:eastAsia="仿宋_GB2312" w:cs="Times New Roman"/>
          <w:sz w:val="32"/>
          <w:szCs w:val="32"/>
          <w:lang w:val="en-US" w:eastAsia="zh-CN"/>
        </w:rPr>
        <w:t>农村人居环境综合整治补助90</w:t>
      </w:r>
      <w:r>
        <w:rPr>
          <w:rFonts w:hint="eastAsia" w:ascii="仿宋_GB2312" w:hAnsi="宋体" w:eastAsia="仿宋_GB2312" w:cs="Times New Roman"/>
          <w:sz w:val="32"/>
          <w:szCs w:val="32"/>
          <w:lang w:val="zh-CN"/>
        </w:rPr>
        <w:t>万元，促进城乡垃圾一体化收运处理体系进一步完善，农村环境面貌的进一步改善。实现了预定目标任务。</w:t>
      </w:r>
    </w:p>
    <w:p>
      <w:pPr>
        <w:adjustRightInd w:val="0"/>
        <w:snapToGrid w:val="0"/>
        <w:spacing w:line="560" w:lineRule="exact"/>
        <w:ind w:firstLine="720"/>
        <w:rPr>
          <w:rFonts w:hint="eastAsia" w:ascii="楷体_GB2312" w:hAnsi="宋体" w:eastAsia="楷体_GB2312"/>
          <w:b/>
          <w:bCs/>
          <w:sz w:val="32"/>
          <w:szCs w:val="32"/>
          <w:lang w:val="zh-CN"/>
        </w:rPr>
      </w:pPr>
      <w:r>
        <w:rPr>
          <w:rFonts w:hint="eastAsia" w:ascii="黑体" w:hAnsi="宋体" w:eastAsia="黑体"/>
          <w:sz w:val="32"/>
          <w:szCs w:val="32"/>
        </w:rPr>
        <w:t>五、</w:t>
      </w:r>
      <w:r>
        <w:rPr>
          <w:rFonts w:hint="eastAsia" w:ascii="楷体_GB2312" w:hAnsi="宋体" w:eastAsia="楷体_GB2312"/>
          <w:b/>
          <w:bCs/>
          <w:sz w:val="32"/>
          <w:szCs w:val="32"/>
          <w:lang w:val="zh-CN"/>
        </w:rPr>
        <w:t>存在的问题及相关建议</w:t>
      </w:r>
    </w:p>
    <w:p>
      <w:pPr>
        <w:adjustRightInd w:val="0"/>
        <w:snapToGrid w:val="0"/>
        <w:spacing w:line="560" w:lineRule="exact"/>
        <w:ind w:firstLine="640" w:firstLineChars="200"/>
        <w:rPr>
          <w:rFonts w:hint="eastAsia" w:ascii="仿宋_GB2312" w:hAnsi="宋体" w:eastAsia="仿宋_GB2312" w:cs="Times New Roman"/>
          <w:sz w:val="32"/>
          <w:szCs w:val="32"/>
          <w:lang w:val="zh-CN"/>
        </w:rPr>
      </w:pPr>
      <w:r>
        <w:rPr>
          <w:rFonts w:hint="eastAsia" w:ascii="仿宋_GB2312" w:hAnsi="仿宋_GB2312" w:eastAsia="仿宋_GB2312" w:cs="仿宋_GB2312"/>
          <w:bCs/>
          <w:sz w:val="32"/>
          <w:szCs w:val="32"/>
        </w:rPr>
        <w:t xml:space="preserve"> </w:t>
      </w:r>
      <w:r>
        <w:rPr>
          <w:rFonts w:hint="eastAsia" w:ascii="仿宋_GB2312" w:hAnsi="宋体" w:eastAsia="仿宋_GB2312" w:cs="Times New Roman"/>
          <w:sz w:val="32"/>
          <w:szCs w:val="32"/>
          <w:lang w:val="zh-CN"/>
        </w:rPr>
        <w:t>调查发现全市农村生活垃圾收集装置及日常保洁工作表现良好，垃圾清运长效机制基本建立，并保持正常运行，群众对城乡环卫一体化工作满意度明显提升，但也发现个别村庄、社区垃圾清扫不够彻底、有少量积存垃圾。通过宣传和暗访调查有效地促进了全市城乡环卫一体化工作管理水平不断提升，群众生活习惯明显改善。</w:t>
      </w:r>
    </w:p>
    <w:p>
      <w:pPr>
        <w:wordWrap w:val="0"/>
        <w:adjustRightInd w:val="0"/>
        <w:snapToGrid w:val="0"/>
        <w:spacing w:line="560" w:lineRule="exact"/>
        <w:ind w:firstLine="720"/>
        <w:jc w:val="right"/>
        <w:rPr>
          <w:rFonts w:hint="eastAsia" w:ascii="仿宋_GB2312" w:hAnsi="宋体" w:eastAsia="仿宋_GB2312"/>
          <w:sz w:val="32"/>
          <w:szCs w:val="32"/>
          <w:lang w:val="zh-CN"/>
        </w:rPr>
      </w:pPr>
    </w:p>
    <w:p>
      <w:pPr>
        <w:wordWrap w:val="0"/>
        <w:adjustRightInd w:val="0"/>
        <w:snapToGrid w:val="0"/>
        <w:spacing w:line="560" w:lineRule="exact"/>
        <w:ind w:firstLine="5120" w:firstLineChars="1600"/>
        <w:jc w:val="both"/>
        <w:rPr>
          <w:rFonts w:ascii="仿宋_GB2312" w:hAnsi="宋体" w:eastAsia="仿宋_GB2312"/>
          <w:sz w:val="32"/>
          <w:szCs w:val="32"/>
        </w:rPr>
      </w:pPr>
      <w:r>
        <w:rPr>
          <w:rFonts w:hint="eastAsia" w:ascii="仿宋_GB2312" w:hAnsi="宋体" w:eastAsia="仿宋_GB2312"/>
          <w:sz w:val="32"/>
          <w:szCs w:val="32"/>
          <w:lang w:val="zh-CN"/>
        </w:rPr>
        <w:t>通江县</w:t>
      </w:r>
      <w:r>
        <w:rPr>
          <w:rFonts w:hint="eastAsia" w:ascii="仿宋_GB2312" w:hAnsi="宋体" w:eastAsia="仿宋_GB2312"/>
          <w:sz w:val="32"/>
          <w:szCs w:val="32"/>
        </w:rPr>
        <w:t>沙溪</w:t>
      </w:r>
      <w:r>
        <w:rPr>
          <w:rFonts w:hint="eastAsia" w:ascii="仿宋_GB2312" w:hAnsi="宋体" w:eastAsia="仿宋_GB2312"/>
          <w:sz w:val="32"/>
          <w:szCs w:val="32"/>
          <w:lang w:val="zh-CN"/>
        </w:rPr>
        <w:t>镇人民政府</w:t>
      </w:r>
      <w:r>
        <w:rPr>
          <w:rFonts w:hint="eastAsia" w:ascii="仿宋_GB2312" w:hAnsi="宋体" w:eastAsia="仿宋_GB2312"/>
          <w:sz w:val="32"/>
          <w:szCs w:val="32"/>
        </w:rPr>
        <w:t xml:space="preserve"> </w:t>
      </w:r>
    </w:p>
    <w:p>
      <w:pPr>
        <w:wordWrap w:val="0"/>
        <w:adjustRightInd w:val="0"/>
        <w:snapToGrid w:val="0"/>
        <w:spacing w:line="560" w:lineRule="exact"/>
        <w:jc w:val="both"/>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附件五</w:t>
      </w:r>
    </w:p>
    <w:p>
      <w:pPr>
        <w:pStyle w:val="18"/>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sz w:val="44"/>
          <w:szCs w:val="44"/>
        </w:rPr>
      </w:pPr>
      <w:r>
        <w:rPr>
          <w:rFonts w:hint="eastAsia" w:ascii="宋体" w:hAnsi="宋体"/>
          <w:b/>
          <w:sz w:val="44"/>
          <w:szCs w:val="44"/>
        </w:rPr>
        <w:t>沙溪镇人民政府</w:t>
      </w:r>
    </w:p>
    <w:p>
      <w:pPr>
        <w:pStyle w:val="18"/>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w w:val="95"/>
          <w:sz w:val="44"/>
          <w:szCs w:val="44"/>
        </w:rPr>
      </w:pPr>
      <w:r>
        <w:rPr>
          <w:rFonts w:hint="eastAsia" w:ascii="宋体" w:hAnsi="宋体"/>
          <w:b/>
          <w:w w:val="85"/>
          <w:sz w:val="44"/>
          <w:szCs w:val="44"/>
        </w:rPr>
        <w:t>关于2020年文化院坝资金</w:t>
      </w:r>
      <w:r>
        <w:rPr>
          <w:rFonts w:hint="eastAsia" w:ascii="宋体" w:hAnsi="宋体"/>
          <w:b/>
          <w:w w:val="95"/>
          <w:sz w:val="44"/>
          <w:szCs w:val="44"/>
        </w:rPr>
        <w:t>绩效自评报告</w:t>
      </w:r>
    </w:p>
    <w:p>
      <w:pPr>
        <w:adjustRightInd w:val="0"/>
        <w:snapToGrid w:val="0"/>
        <w:spacing w:line="560" w:lineRule="exact"/>
        <w:ind w:firstLine="720"/>
        <w:rPr>
          <w:rFonts w:hint="eastAsia" w:ascii="黑体" w:hAnsi="宋体" w:eastAsia="黑体"/>
          <w:sz w:val="32"/>
          <w:szCs w:val="32"/>
        </w:rPr>
      </w:pPr>
      <w:r>
        <w:rPr>
          <w:rFonts w:hint="eastAsia" w:ascii="黑体" w:hAnsi="宋体" w:eastAsia="黑体"/>
          <w:sz w:val="32"/>
          <w:szCs w:val="32"/>
        </w:rPr>
        <w:t>一、基本情况</w:t>
      </w:r>
    </w:p>
    <w:p>
      <w:pPr>
        <w:spacing w:line="560" w:lineRule="exact"/>
        <w:ind w:firstLine="640" w:firstLineChars="200"/>
        <w:rPr>
          <w:rFonts w:hint="eastAsia" w:eastAsia="仿宋_GB2312"/>
          <w:sz w:val="32"/>
          <w:szCs w:val="32"/>
        </w:rPr>
      </w:pPr>
      <w:r>
        <w:rPr>
          <w:rFonts w:eastAsia="仿宋_GB2312"/>
          <w:sz w:val="32"/>
          <w:szCs w:val="32"/>
        </w:rPr>
        <w:t>为了做好我镇</w:t>
      </w: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w:t>
      </w:r>
      <w:r>
        <w:rPr>
          <w:rFonts w:eastAsia="仿宋_GB2312"/>
          <w:sz w:val="32"/>
          <w:szCs w:val="32"/>
        </w:rPr>
        <w:t>文化院坝专项资金管理工作，确保专项资金使用安全，提高专项资金的使用效益，切实改善和提高人民群众精神文化生活</w:t>
      </w:r>
      <w:r>
        <w:rPr>
          <w:rFonts w:hint="eastAsia" w:eastAsia="仿宋_GB2312"/>
          <w:sz w:val="32"/>
          <w:szCs w:val="32"/>
        </w:rPr>
        <w:t>，</w:t>
      </w:r>
      <w:r>
        <w:rPr>
          <w:rFonts w:eastAsia="仿宋_GB2312"/>
          <w:sz w:val="32"/>
          <w:szCs w:val="32"/>
        </w:rPr>
        <w:t>按照</w:t>
      </w:r>
      <w:r>
        <w:rPr>
          <w:rFonts w:hint="eastAsia" w:eastAsia="仿宋_GB2312"/>
          <w:sz w:val="32"/>
          <w:szCs w:val="32"/>
        </w:rPr>
        <w:t>县委宣传部</w:t>
      </w:r>
      <w:r>
        <w:rPr>
          <w:rFonts w:eastAsia="仿宋_GB2312"/>
          <w:sz w:val="32"/>
          <w:szCs w:val="32"/>
        </w:rPr>
        <w:t>文件精神</w:t>
      </w:r>
      <w:r>
        <w:rPr>
          <w:rFonts w:hint="eastAsia" w:eastAsia="仿宋_GB2312"/>
          <w:sz w:val="32"/>
          <w:szCs w:val="32"/>
        </w:rPr>
        <w:t>，</w:t>
      </w:r>
      <w:r>
        <w:rPr>
          <w:rFonts w:eastAsia="仿宋_GB2312"/>
          <w:sz w:val="32"/>
          <w:szCs w:val="32"/>
        </w:rPr>
        <w:t>我镇扎实有序开展专项资金自查评估，现将自查评估情况报告如下：</w:t>
      </w:r>
    </w:p>
    <w:p>
      <w:pPr>
        <w:adjustRightInd w:val="0"/>
        <w:snapToGrid w:val="0"/>
        <w:spacing w:line="560" w:lineRule="exact"/>
        <w:ind w:firstLine="720"/>
        <w:rPr>
          <w:rFonts w:hint="eastAsia" w:ascii="黑体" w:hAnsi="宋体" w:eastAsia="黑体"/>
          <w:sz w:val="32"/>
          <w:szCs w:val="32"/>
        </w:rPr>
      </w:pPr>
      <w:r>
        <w:rPr>
          <w:rFonts w:hint="eastAsia" w:ascii="黑体" w:hAnsi="宋体" w:eastAsia="黑体"/>
          <w:sz w:val="32"/>
          <w:szCs w:val="32"/>
        </w:rPr>
        <w:t>二、资金使用情况</w:t>
      </w:r>
    </w:p>
    <w:p>
      <w:pPr>
        <w:spacing w:line="560" w:lineRule="exact"/>
        <w:ind w:firstLine="643" w:firstLineChars="200"/>
        <w:rPr>
          <w:rFonts w:hint="eastAsia" w:eastAsia="仿宋_GB2312"/>
          <w:sz w:val="32"/>
          <w:szCs w:val="32"/>
        </w:rPr>
      </w:pPr>
      <w:r>
        <w:rPr>
          <w:rFonts w:hint="eastAsia" w:ascii="楷体_GB2312" w:eastAsia="楷体_GB2312"/>
          <w:b/>
          <w:sz w:val="32"/>
          <w:szCs w:val="32"/>
        </w:rPr>
        <w:t>（一）明确工作职责，加强组织领导。</w:t>
      </w:r>
      <w:r>
        <w:rPr>
          <w:rFonts w:eastAsia="仿宋_GB2312"/>
          <w:sz w:val="32"/>
          <w:szCs w:val="32"/>
        </w:rPr>
        <w:t>我镇严肃财经纪律，将专项资金监管列入党委政府重要工作议程，主要领导高度重视，现场办公听取情况汇报，及时解决相关问题。同时加大对专项资金的管理力度，规范支付程序，保证资金专款专用。</w:t>
      </w:r>
    </w:p>
    <w:p>
      <w:pPr>
        <w:spacing w:line="560" w:lineRule="exact"/>
        <w:ind w:firstLine="643" w:firstLineChars="200"/>
        <w:rPr>
          <w:rFonts w:hint="eastAsia" w:eastAsia="仿宋_GB2312"/>
          <w:sz w:val="32"/>
          <w:szCs w:val="32"/>
        </w:rPr>
      </w:pPr>
      <w:r>
        <w:rPr>
          <w:rFonts w:hint="eastAsia" w:ascii="楷体_GB2312" w:eastAsia="楷体_GB2312"/>
          <w:b/>
          <w:sz w:val="32"/>
          <w:szCs w:val="32"/>
        </w:rPr>
        <w:t>（二）</w:t>
      </w:r>
      <w:r>
        <w:rPr>
          <w:rFonts w:ascii="楷体_GB2312" w:eastAsia="楷体_GB2312"/>
          <w:b/>
          <w:sz w:val="32"/>
          <w:szCs w:val="32"/>
        </w:rPr>
        <w:t>坚持村务公开，便于群众监督。</w:t>
      </w:r>
      <w:r>
        <w:rPr>
          <w:rFonts w:eastAsia="仿宋_GB2312"/>
          <w:sz w:val="32"/>
          <w:szCs w:val="32"/>
        </w:rPr>
        <w:t>按照村务公开的有关要求，及时将资金分配的详细情况、资金拨付的过程和结果进行公示。</w:t>
      </w:r>
    </w:p>
    <w:p>
      <w:pPr>
        <w:spacing w:line="560" w:lineRule="exact"/>
        <w:ind w:firstLine="643" w:firstLineChars="200"/>
        <w:rPr>
          <w:rFonts w:hint="eastAsia" w:eastAsia="仿宋_GB2312"/>
          <w:sz w:val="32"/>
          <w:szCs w:val="32"/>
        </w:rPr>
      </w:pPr>
      <w:r>
        <w:rPr>
          <w:rFonts w:hint="eastAsia" w:ascii="楷体_GB2312" w:eastAsia="楷体_GB2312"/>
          <w:b/>
          <w:sz w:val="32"/>
          <w:szCs w:val="32"/>
        </w:rPr>
        <w:t>（三）</w:t>
      </w:r>
      <w:r>
        <w:rPr>
          <w:rFonts w:ascii="楷体_GB2312" w:eastAsia="楷体_GB2312"/>
          <w:b/>
          <w:sz w:val="32"/>
          <w:szCs w:val="32"/>
        </w:rPr>
        <w:t>规范支付程序</w:t>
      </w:r>
      <w:r>
        <w:rPr>
          <w:rFonts w:hint="eastAsia" w:ascii="楷体_GB2312" w:eastAsia="楷体_GB2312"/>
          <w:b/>
          <w:sz w:val="32"/>
          <w:szCs w:val="32"/>
        </w:rPr>
        <w:t>，完善管理制度。</w:t>
      </w:r>
      <w:r>
        <w:rPr>
          <w:rFonts w:eastAsia="仿宋_GB2312"/>
          <w:sz w:val="32"/>
          <w:szCs w:val="32"/>
        </w:rPr>
        <w:t>一是采用报账制日常管理方式，建立专户，专账管理，封闭运行。二是加强对资金管理使用的监督检查。</w:t>
      </w:r>
    </w:p>
    <w:p>
      <w:pPr>
        <w:spacing w:line="560" w:lineRule="exact"/>
        <w:ind w:firstLine="643" w:firstLineChars="200"/>
        <w:rPr>
          <w:rFonts w:hint="eastAsia" w:eastAsia="仿宋_GB2312"/>
          <w:sz w:val="32"/>
          <w:szCs w:val="32"/>
        </w:rPr>
      </w:pPr>
      <w:r>
        <w:rPr>
          <w:rFonts w:hint="eastAsia" w:ascii="楷体_GB2312" w:eastAsia="楷体_GB2312"/>
          <w:b/>
          <w:sz w:val="32"/>
          <w:szCs w:val="32"/>
        </w:rPr>
        <w:t>（四）</w:t>
      </w:r>
      <w:r>
        <w:rPr>
          <w:rFonts w:ascii="楷体_GB2312" w:eastAsia="楷体_GB2312"/>
          <w:b/>
          <w:sz w:val="32"/>
          <w:szCs w:val="32"/>
        </w:rPr>
        <w:t>因地制宜，挖掘本土文化资源</w:t>
      </w:r>
      <w:r>
        <w:rPr>
          <w:rFonts w:hint="eastAsia" w:ascii="楷体_GB2312" w:eastAsia="楷体_GB2312"/>
          <w:b/>
          <w:sz w:val="32"/>
          <w:szCs w:val="32"/>
        </w:rPr>
        <w:t>。</w:t>
      </w:r>
      <w:r>
        <w:rPr>
          <w:rFonts w:eastAsia="仿宋_GB2312"/>
          <w:sz w:val="32"/>
          <w:szCs w:val="32"/>
        </w:rPr>
        <w:t>根据</w:t>
      </w:r>
      <w:r>
        <w:rPr>
          <w:rFonts w:hint="eastAsia" w:eastAsia="仿宋_GB2312"/>
          <w:sz w:val="32"/>
          <w:szCs w:val="32"/>
        </w:rPr>
        <w:t>村</w:t>
      </w:r>
      <w:r>
        <w:rPr>
          <w:rFonts w:eastAsia="仿宋_GB2312"/>
          <w:sz w:val="32"/>
          <w:szCs w:val="32"/>
        </w:rPr>
        <w:t>的实际情况，进行</w:t>
      </w:r>
      <w:r>
        <w:rPr>
          <w:rFonts w:hint="eastAsia" w:eastAsia="仿宋_GB2312"/>
          <w:sz w:val="32"/>
          <w:szCs w:val="32"/>
        </w:rPr>
        <w:t>农耕</w:t>
      </w:r>
      <w:r>
        <w:rPr>
          <w:rFonts w:eastAsia="仿宋_GB2312"/>
          <w:sz w:val="32"/>
          <w:szCs w:val="32"/>
        </w:rPr>
        <w:t>文化元素打造。</w:t>
      </w:r>
    </w:p>
    <w:p>
      <w:pPr>
        <w:adjustRightInd w:val="0"/>
        <w:snapToGrid w:val="0"/>
        <w:spacing w:line="560" w:lineRule="exact"/>
        <w:ind w:firstLine="720"/>
        <w:rPr>
          <w:rFonts w:hint="eastAsia" w:ascii="仿宋_GB2312" w:hAnsi="宋体" w:eastAsia="仿宋_GB2312"/>
          <w:sz w:val="32"/>
          <w:szCs w:val="32"/>
          <w:lang w:val="zh-CN"/>
        </w:rPr>
      </w:pPr>
      <w:r>
        <w:rPr>
          <w:rFonts w:hint="eastAsia" w:ascii="黑体" w:hAnsi="宋体" w:eastAsia="黑体"/>
          <w:sz w:val="32"/>
          <w:szCs w:val="32"/>
        </w:rPr>
        <w:t>三、目标完成情况</w:t>
      </w:r>
      <w:r>
        <w:rPr>
          <w:rFonts w:hint="eastAsia" w:ascii="仿宋_GB2312" w:hAnsi="宋体" w:eastAsia="仿宋_GB2312"/>
          <w:sz w:val="32"/>
          <w:szCs w:val="32"/>
          <w:lang w:val="zh-CN"/>
        </w:rPr>
        <w:tab/>
      </w:r>
    </w:p>
    <w:p>
      <w:pPr>
        <w:adjustRightInd w:val="0"/>
        <w:snapToGrid w:val="0"/>
        <w:spacing w:line="56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（一）目标任务量完成情况。</w:t>
      </w:r>
    </w:p>
    <w:p>
      <w:pPr>
        <w:spacing w:line="560" w:lineRule="exact"/>
        <w:ind w:firstLine="640" w:firstLineChars="200"/>
        <w:rPr>
          <w:rFonts w:eastAsia="仿宋_GB2312"/>
          <w:sz w:val="32"/>
        </w:rPr>
      </w:pPr>
      <w:r>
        <w:rPr>
          <w:rFonts w:hint="eastAsia" w:eastAsia="仿宋_GB2312"/>
          <w:sz w:val="32"/>
          <w:lang w:eastAsia="zh-CN"/>
        </w:rPr>
        <w:t>截至</w:t>
      </w:r>
      <w:r>
        <w:rPr>
          <w:rFonts w:hint="eastAsia" w:eastAsia="仿宋_GB2312"/>
          <w:sz w:val="32"/>
        </w:rPr>
        <w:t>评价时点，实际投资完成额和任务量完成情况基本符合原设定目标。</w:t>
      </w:r>
    </w:p>
    <w:p>
      <w:pPr>
        <w:adjustRightInd w:val="0"/>
        <w:snapToGrid w:val="0"/>
        <w:spacing w:line="56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（二）目标质量完成情况。</w:t>
      </w:r>
    </w:p>
    <w:p>
      <w:pPr>
        <w:spacing w:line="560" w:lineRule="exact"/>
        <w:ind w:firstLine="640" w:firstLineChars="200"/>
        <w:rPr>
          <w:rFonts w:eastAsia="仿宋_GB2312"/>
          <w:sz w:val="32"/>
        </w:rPr>
      </w:pPr>
      <w:r>
        <w:rPr>
          <w:rFonts w:hint="eastAsia" w:eastAsia="仿宋_GB2312"/>
          <w:sz w:val="32"/>
        </w:rPr>
        <w:t>实际完成质量达到原设定质量目标，专项资金使用率达到</w:t>
      </w:r>
      <w:r>
        <w:rPr>
          <w:rFonts w:eastAsia="仿宋_GB2312"/>
          <w:sz w:val="32"/>
        </w:rPr>
        <w:t>100%</w:t>
      </w:r>
      <w:r>
        <w:rPr>
          <w:rFonts w:hint="eastAsia" w:eastAsia="仿宋_GB2312"/>
          <w:sz w:val="32"/>
        </w:rPr>
        <w:t>，充分发挥效益。</w:t>
      </w:r>
    </w:p>
    <w:p>
      <w:pPr>
        <w:adjustRightInd w:val="0"/>
        <w:snapToGrid w:val="0"/>
        <w:spacing w:line="560" w:lineRule="exact"/>
        <w:ind w:firstLine="800" w:firstLineChars="250"/>
        <w:rPr>
          <w:rFonts w:hint="eastAsia" w:ascii="仿宋_GB2312" w:hAnsi="宋体" w:eastAsia="仿宋_GB2312"/>
          <w:sz w:val="32"/>
          <w:szCs w:val="32"/>
          <w:lang w:val="zh-CN"/>
        </w:rPr>
      </w:pPr>
      <w:r>
        <w:rPr>
          <w:rFonts w:hint="eastAsia" w:ascii="仿宋_GB2312" w:hAnsi="宋体" w:eastAsia="仿宋_GB2312"/>
          <w:sz w:val="32"/>
          <w:szCs w:val="32"/>
          <w:lang w:val="zh-CN"/>
        </w:rPr>
        <w:t>（三）目标进度完成情况。</w:t>
      </w:r>
    </w:p>
    <w:p>
      <w:pPr>
        <w:adjustRightInd w:val="0"/>
        <w:snapToGrid w:val="0"/>
        <w:spacing w:line="56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我单位严格执行相关规定，及时考核目标任务执行进度情况，促使目标进度及时完成。</w:t>
      </w:r>
    </w:p>
    <w:p>
      <w:pPr>
        <w:adjustRightInd w:val="0"/>
        <w:snapToGrid w:val="0"/>
        <w:spacing w:line="560" w:lineRule="exact"/>
        <w:ind w:firstLine="720"/>
        <w:rPr>
          <w:rFonts w:hint="eastAsia" w:ascii="黑体" w:hAnsi="宋体" w:eastAsia="黑体"/>
          <w:sz w:val="32"/>
          <w:szCs w:val="32"/>
        </w:rPr>
      </w:pPr>
      <w:r>
        <w:rPr>
          <w:rFonts w:hint="eastAsia" w:ascii="黑体" w:hAnsi="宋体" w:eastAsia="黑体"/>
          <w:sz w:val="32"/>
          <w:szCs w:val="32"/>
        </w:rPr>
        <w:t>四、项目效益情况</w:t>
      </w:r>
    </w:p>
    <w:p>
      <w:pPr>
        <w:spacing w:line="560" w:lineRule="exact"/>
        <w:ind w:firstLine="640" w:firstLineChars="200"/>
        <w:rPr>
          <w:rFonts w:eastAsia="仿宋_GB2312"/>
          <w:sz w:val="32"/>
        </w:rPr>
      </w:pPr>
      <w:r>
        <w:rPr>
          <w:rFonts w:hint="eastAsia" w:eastAsia="仿宋_GB2312"/>
          <w:sz w:val="32"/>
        </w:rPr>
        <w:t>促进了沙溪镇文化事业发展，提升了沙溪镇公共文化服务水平，有利于提升沙溪镇公众文化素养。</w:t>
      </w:r>
    </w:p>
    <w:p>
      <w:pPr>
        <w:adjustRightInd w:val="0"/>
        <w:snapToGrid w:val="0"/>
        <w:spacing w:line="560" w:lineRule="exact"/>
        <w:ind w:firstLine="720"/>
        <w:rPr>
          <w:rFonts w:hint="eastAsia" w:ascii="黑体" w:hAnsi="宋体" w:eastAsia="黑体"/>
          <w:sz w:val="32"/>
          <w:szCs w:val="32"/>
        </w:rPr>
      </w:pPr>
      <w:r>
        <w:rPr>
          <w:rFonts w:hint="eastAsia" w:ascii="黑体" w:hAnsi="宋体" w:eastAsia="黑体"/>
          <w:sz w:val="32"/>
          <w:szCs w:val="32"/>
        </w:rPr>
        <w:t>五、问题及建议</w:t>
      </w:r>
    </w:p>
    <w:p>
      <w:pPr>
        <w:adjustRightInd w:val="0"/>
        <w:snapToGrid w:val="0"/>
        <w:spacing w:line="56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spacing w:line="560" w:lineRule="exact"/>
        <w:ind w:firstLine="640" w:firstLineChars="200"/>
        <w:rPr>
          <w:rFonts w:eastAsia="仿宋_GB2312"/>
          <w:sz w:val="32"/>
        </w:rPr>
      </w:pPr>
      <w:r>
        <w:rPr>
          <w:rFonts w:hint="eastAsia" w:eastAsia="仿宋_GB2312"/>
          <w:sz w:val="32"/>
        </w:rPr>
        <w:t>专项资金补助费用较低，未充分转化为资产。文化免费机构发挥效益时限较短。</w:t>
      </w:r>
    </w:p>
    <w:p>
      <w:pPr>
        <w:numPr>
          <w:ilvl w:val="0"/>
          <w:numId w:val="10"/>
        </w:numPr>
        <w:adjustRightInd w:val="0"/>
        <w:snapToGrid w:val="0"/>
        <w:spacing w:line="56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相关建议。</w:t>
      </w:r>
    </w:p>
    <w:p>
      <w:pPr>
        <w:spacing w:line="560" w:lineRule="exact"/>
        <w:ind w:firstLine="640" w:firstLineChars="200"/>
        <w:rPr>
          <w:rFonts w:eastAsia="仿宋_GB2312"/>
          <w:sz w:val="32"/>
        </w:rPr>
      </w:pPr>
      <w:r>
        <w:rPr>
          <w:rFonts w:hint="eastAsia" w:eastAsia="仿宋_GB2312"/>
          <w:sz w:val="32"/>
        </w:rPr>
        <w:t>进一步提升公共文化服务水平，加大对公共文化基础建设的投入。加强对免费文化基础设施建设的维护与管理。</w:t>
      </w:r>
    </w:p>
    <w:p>
      <w:pPr>
        <w:wordWrap w:val="0"/>
        <w:adjustRightInd w:val="0"/>
        <w:snapToGrid w:val="0"/>
        <w:spacing w:line="560" w:lineRule="exact"/>
        <w:ind w:firstLine="720"/>
        <w:jc w:val="right"/>
        <w:rPr>
          <w:rFonts w:hint="eastAsia" w:ascii="仿宋_GB2312" w:hAnsi="宋体" w:eastAsia="仿宋_GB2312"/>
          <w:sz w:val="32"/>
          <w:szCs w:val="32"/>
          <w:lang w:val="zh-CN"/>
        </w:rPr>
      </w:pPr>
    </w:p>
    <w:p>
      <w:pPr>
        <w:wordWrap w:val="0"/>
        <w:adjustRightInd w:val="0"/>
        <w:snapToGrid w:val="0"/>
        <w:spacing w:line="560" w:lineRule="exact"/>
        <w:ind w:firstLine="5120" w:firstLineChars="1600"/>
        <w:jc w:val="both"/>
        <w:rPr>
          <w:rFonts w:ascii="仿宋_GB2312" w:hAnsi="宋体" w:eastAsia="仿宋_GB2312"/>
          <w:sz w:val="32"/>
          <w:szCs w:val="32"/>
        </w:rPr>
      </w:pPr>
      <w:r>
        <w:rPr>
          <w:rFonts w:hint="eastAsia" w:ascii="仿宋_GB2312" w:hAnsi="宋体" w:eastAsia="仿宋_GB2312"/>
          <w:sz w:val="32"/>
          <w:szCs w:val="32"/>
          <w:lang w:val="zh-CN"/>
        </w:rPr>
        <w:t>通江县</w:t>
      </w:r>
      <w:r>
        <w:rPr>
          <w:rFonts w:hint="eastAsia" w:ascii="仿宋_GB2312" w:hAnsi="宋体" w:eastAsia="仿宋_GB2312"/>
          <w:sz w:val="32"/>
          <w:szCs w:val="32"/>
        </w:rPr>
        <w:t>沙溪</w:t>
      </w:r>
      <w:r>
        <w:rPr>
          <w:rFonts w:hint="eastAsia" w:ascii="仿宋_GB2312" w:hAnsi="宋体" w:eastAsia="仿宋_GB2312"/>
          <w:sz w:val="32"/>
          <w:szCs w:val="32"/>
          <w:lang w:val="zh-CN"/>
        </w:rPr>
        <w:t>镇人民政府</w:t>
      </w:r>
      <w:r>
        <w:rPr>
          <w:rFonts w:hint="eastAsia" w:ascii="仿宋_GB2312" w:hAnsi="宋体" w:eastAsia="仿宋_GB2312"/>
          <w:sz w:val="32"/>
          <w:szCs w:val="32"/>
        </w:rPr>
        <w:t xml:space="preserve"> </w:t>
      </w:r>
    </w:p>
    <w:p>
      <w:pPr>
        <w:wordWrap w:val="0"/>
        <w:adjustRightInd w:val="0"/>
        <w:snapToGrid w:val="0"/>
        <w:spacing w:line="560" w:lineRule="exact"/>
        <w:jc w:val="both"/>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附件六</w:t>
      </w:r>
    </w:p>
    <w:p>
      <w:pPr>
        <w:pStyle w:val="18"/>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sz w:val="44"/>
          <w:szCs w:val="44"/>
        </w:rPr>
      </w:pPr>
      <w:r>
        <w:rPr>
          <w:rFonts w:hint="eastAsia" w:ascii="宋体" w:hAnsi="宋体"/>
          <w:b/>
          <w:sz w:val="44"/>
          <w:szCs w:val="44"/>
        </w:rPr>
        <w:t>沙溪镇人民政府</w:t>
      </w:r>
    </w:p>
    <w:p>
      <w:pPr>
        <w:pStyle w:val="18"/>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w w:val="90"/>
          <w:sz w:val="44"/>
          <w:szCs w:val="44"/>
        </w:rPr>
      </w:pPr>
      <w:r>
        <w:rPr>
          <w:rFonts w:hint="eastAsia" w:ascii="宋体" w:hAnsi="宋体"/>
          <w:b/>
          <w:w w:val="90"/>
          <w:sz w:val="44"/>
          <w:szCs w:val="44"/>
        </w:rPr>
        <w:t>关于中央财政林业草原生态保护恢复专项资金</w:t>
      </w:r>
    </w:p>
    <w:p>
      <w:pPr>
        <w:pStyle w:val="18"/>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w w:val="90"/>
          <w:sz w:val="44"/>
          <w:szCs w:val="44"/>
        </w:rPr>
      </w:pPr>
      <w:r>
        <w:rPr>
          <w:rFonts w:hint="eastAsia" w:ascii="宋体" w:hAnsi="宋体"/>
          <w:b/>
          <w:w w:val="90"/>
          <w:sz w:val="44"/>
          <w:szCs w:val="44"/>
        </w:rPr>
        <w:t>绩效自评报告</w:t>
      </w:r>
    </w:p>
    <w:p>
      <w:pPr>
        <w:adjustRightInd w:val="0"/>
        <w:snapToGrid w:val="0"/>
        <w:spacing w:line="560" w:lineRule="exact"/>
        <w:ind w:firstLine="720"/>
        <w:rPr>
          <w:rFonts w:hint="eastAsia" w:ascii="黑体" w:hAnsi="宋体" w:eastAsia="黑体"/>
          <w:sz w:val="32"/>
          <w:szCs w:val="32"/>
        </w:rPr>
      </w:pPr>
      <w:r>
        <w:rPr>
          <w:rFonts w:hint="eastAsia" w:ascii="黑体" w:hAnsi="宋体" w:eastAsia="黑体"/>
          <w:sz w:val="32"/>
          <w:szCs w:val="32"/>
        </w:rPr>
        <w:t>一、基本情况</w:t>
      </w:r>
    </w:p>
    <w:p>
      <w:pPr>
        <w:adjustRightInd w:val="0"/>
        <w:snapToGrid w:val="0"/>
        <w:spacing w:line="560" w:lineRule="exact"/>
        <w:ind w:firstLine="720"/>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zh-CN"/>
        </w:rPr>
        <w:t>沙溪镇位于四川省</w:t>
      </w:r>
      <w:r>
        <w:rPr>
          <w:rFonts w:hint="eastAsia" w:ascii="仿宋_GB2312" w:hAnsi="宋体" w:eastAsia="仿宋_GB2312" w:cs="Times New Roman"/>
          <w:sz w:val="32"/>
          <w:szCs w:val="32"/>
          <w:lang w:val="zh-CN"/>
        </w:rPr>
        <w:fldChar w:fldCharType="begin"/>
      </w:r>
      <w:r>
        <w:rPr>
          <w:rFonts w:hint="eastAsia" w:ascii="仿宋_GB2312" w:hAnsi="宋体" w:eastAsia="仿宋_GB2312" w:cs="Times New Roman"/>
          <w:sz w:val="32"/>
          <w:szCs w:val="32"/>
          <w:lang w:val="zh-CN"/>
        </w:rPr>
        <w:instrText xml:space="preserve"> HYPERLINK "https://baike.baidu.com/item/%E9%80%9A%E6%B1%9F%E5%8E%BF" \t "_blank" </w:instrText>
      </w:r>
      <w:r>
        <w:rPr>
          <w:rFonts w:hint="eastAsia" w:ascii="仿宋_GB2312" w:hAnsi="宋体" w:eastAsia="仿宋_GB2312" w:cs="Times New Roman"/>
          <w:sz w:val="32"/>
          <w:szCs w:val="32"/>
          <w:lang w:val="zh-CN"/>
        </w:rPr>
        <w:fldChar w:fldCharType="separate"/>
      </w:r>
      <w:r>
        <w:rPr>
          <w:rFonts w:hint="eastAsia" w:ascii="仿宋_GB2312" w:hAnsi="宋体" w:eastAsia="仿宋_GB2312" w:cs="Times New Roman"/>
          <w:sz w:val="32"/>
          <w:szCs w:val="32"/>
          <w:lang w:val="zh-CN"/>
        </w:rPr>
        <w:t>通江县</w:t>
      </w:r>
      <w:r>
        <w:rPr>
          <w:rFonts w:hint="eastAsia" w:ascii="仿宋_GB2312" w:hAnsi="宋体" w:eastAsia="仿宋_GB2312" w:cs="Times New Roman"/>
          <w:sz w:val="32"/>
          <w:szCs w:val="32"/>
          <w:lang w:val="zh-CN"/>
        </w:rPr>
        <w:fldChar w:fldCharType="end"/>
      </w:r>
      <w:r>
        <w:rPr>
          <w:rFonts w:hint="eastAsia" w:ascii="仿宋_GB2312" w:hAnsi="宋体" w:eastAsia="仿宋_GB2312" w:cs="Times New Roman"/>
          <w:sz w:val="32"/>
          <w:szCs w:val="32"/>
          <w:lang w:val="zh-CN"/>
        </w:rPr>
        <w:t>城东北部42公里处，辖</w:t>
      </w:r>
      <w:r>
        <w:rPr>
          <w:rFonts w:hint="eastAsia" w:ascii="仿宋_GB2312" w:hAnsi="宋体" w:eastAsia="仿宋_GB2312" w:cs="Times New Roman"/>
          <w:sz w:val="32"/>
          <w:szCs w:val="32"/>
          <w:lang w:val="en-US" w:eastAsia="zh-CN"/>
        </w:rPr>
        <w:t>18</w:t>
      </w:r>
      <w:r>
        <w:rPr>
          <w:rFonts w:hint="eastAsia" w:ascii="仿宋_GB2312" w:hAnsi="宋体" w:eastAsia="仿宋_GB2312" w:cs="Times New Roman"/>
          <w:sz w:val="32"/>
          <w:szCs w:val="32"/>
          <w:lang w:val="zh-CN"/>
        </w:rPr>
        <w:t>个行政村</w:t>
      </w:r>
      <w:r>
        <w:rPr>
          <w:rFonts w:hint="eastAsia" w:ascii="仿宋_GB2312" w:hAnsi="宋体" w:eastAsia="仿宋_GB2312" w:cs="Times New Roman"/>
          <w:sz w:val="32"/>
          <w:szCs w:val="32"/>
          <w:lang w:val="en-US" w:eastAsia="zh-CN"/>
        </w:rPr>
        <w:t>1个居委会</w:t>
      </w:r>
      <w:r>
        <w:rPr>
          <w:rFonts w:hint="eastAsia" w:ascii="仿宋_GB2312" w:hAnsi="宋体" w:eastAsia="仿宋_GB2312" w:cs="Times New Roman"/>
          <w:sz w:val="32"/>
          <w:szCs w:val="32"/>
          <w:lang w:val="zh-CN"/>
        </w:rPr>
        <w:t>，全</w:t>
      </w:r>
      <w:r>
        <w:rPr>
          <w:rFonts w:hint="eastAsia" w:ascii="仿宋_GB2312" w:hAnsi="宋体" w:eastAsia="仿宋_GB2312" w:cs="Times New Roman"/>
          <w:sz w:val="32"/>
          <w:szCs w:val="32"/>
          <w:lang w:val="en-US" w:eastAsia="zh-CN"/>
        </w:rPr>
        <w:t>镇</w:t>
      </w:r>
      <w:r>
        <w:rPr>
          <w:rFonts w:hint="eastAsia" w:ascii="仿宋_GB2312" w:hAnsi="宋体" w:eastAsia="仿宋_GB2312" w:cs="Times New Roman"/>
          <w:sz w:val="32"/>
          <w:szCs w:val="32"/>
          <w:lang w:val="zh-CN"/>
        </w:rPr>
        <w:t>总人口</w:t>
      </w:r>
      <w:r>
        <w:rPr>
          <w:rFonts w:hint="eastAsia" w:ascii="仿宋_GB2312" w:hAnsi="宋体" w:eastAsia="仿宋_GB2312" w:cs="Times New Roman"/>
          <w:sz w:val="32"/>
          <w:szCs w:val="32"/>
          <w:lang w:val="en-US" w:eastAsia="zh-CN"/>
        </w:rPr>
        <w:t>46301</w:t>
      </w:r>
      <w:r>
        <w:rPr>
          <w:rFonts w:hint="eastAsia" w:ascii="仿宋_GB2312" w:hAnsi="宋体" w:eastAsia="仿宋_GB2312" w:cs="Times New Roman"/>
          <w:sz w:val="32"/>
          <w:szCs w:val="32"/>
          <w:lang w:val="zh-CN"/>
        </w:rPr>
        <w:t>人，</w:t>
      </w:r>
      <w:r>
        <w:rPr>
          <w:rFonts w:hint="eastAsia" w:ascii="仿宋_GB2312" w:hAnsi="宋体" w:eastAsia="仿宋_GB2312" w:cs="Times New Roman"/>
          <w:sz w:val="32"/>
          <w:szCs w:val="32"/>
          <w:lang w:val="en-US" w:eastAsia="zh-CN"/>
        </w:rPr>
        <w:t>其中城镇常住人口9725人</w:t>
      </w:r>
      <w:r>
        <w:rPr>
          <w:rFonts w:hint="eastAsia" w:ascii="仿宋_GB2312" w:hAnsi="宋体" w:eastAsia="仿宋_GB2312" w:cs="Times New Roman"/>
          <w:sz w:val="32"/>
          <w:szCs w:val="32"/>
          <w:lang w:val="zh-CN"/>
        </w:rPr>
        <w:t>。</w:t>
      </w:r>
      <w:r>
        <w:rPr>
          <w:rFonts w:hint="eastAsia" w:ascii="仿宋_GB2312" w:hAnsi="宋体" w:eastAsia="仿宋_GB2312" w:cs="Times New Roman"/>
          <w:sz w:val="32"/>
          <w:szCs w:val="32"/>
          <w:lang w:val="en-US" w:eastAsia="zh-CN"/>
        </w:rPr>
        <w:t>城镇化率37%。</w:t>
      </w:r>
    </w:p>
    <w:p>
      <w:pPr>
        <w:adjustRightInd w:val="0"/>
        <w:snapToGrid w:val="0"/>
        <w:spacing w:line="560" w:lineRule="exact"/>
        <w:ind w:firstLine="720"/>
        <w:rPr>
          <w:rFonts w:hint="eastAsia" w:ascii="仿宋_GB2312" w:hAnsi="宋体" w:eastAsia="仿宋_GB2312"/>
          <w:sz w:val="32"/>
          <w:szCs w:val="32"/>
        </w:rPr>
      </w:pPr>
      <w:r>
        <w:rPr>
          <w:rFonts w:hint="eastAsia" w:ascii="仿宋_GB2312" w:hAnsi="宋体" w:eastAsia="仿宋_GB2312"/>
          <w:sz w:val="32"/>
          <w:szCs w:val="32"/>
        </w:rPr>
        <w:t xml:space="preserve"> 沙溪镇</w:t>
      </w:r>
      <w:r>
        <w:rPr>
          <w:rFonts w:hint="eastAsia" w:ascii="仿宋_GB2312" w:hAnsi="宋体" w:eastAsia="仿宋_GB2312" w:cs="Times New Roman"/>
          <w:sz w:val="32"/>
          <w:szCs w:val="32"/>
          <w:lang w:val="en-US" w:eastAsia="zh-CN"/>
        </w:rPr>
        <w:t>中央财政林业草原生态保护恢复专项资金0.71万元</w:t>
      </w:r>
      <w:r>
        <w:rPr>
          <w:rFonts w:hint="eastAsia" w:ascii="仿宋_GB2312" w:hAnsi="宋体" w:eastAsia="仿宋_GB2312"/>
          <w:sz w:val="32"/>
          <w:szCs w:val="32"/>
        </w:rPr>
        <w:t>，执行资金</w:t>
      </w:r>
      <w:r>
        <w:rPr>
          <w:rFonts w:hint="eastAsia" w:ascii="仿宋_GB2312" w:hAnsi="宋体" w:eastAsia="仿宋_GB2312"/>
          <w:sz w:val="32"/>
          <w:szCs w:val="32"/>
          <w:lang w:val="en-US" w:eastAsia="zh-CN"/>
        </w:rPr>
        <w:t>0.71</w:t>
      </w:r>
      <w:r>
        <w:rPr>
          <w:rFonts w:hint="eastAsia" w:ascii="仿宋_GB2312" w:hAnsi="宋体" w:eastAsia="仿宋_GB2312"/>
          <w:sz w:val="32"/>
          <w:szCs w:val="32"/>
        </w:rPr>
        <w:t>万元，绩效目标自评得分9</w:t>
      </w:r>
      <w:r>
        <w:rPr>
          <w:rFonts w:hint="eastAsia" w:ascii="仿宋_GB2312" w:hAnsi="宋体" w:eastAsia="仿宋_GB2312"/>
          <w:sz w:val="32"/>
          <w:szCs w:val="32"/>
          <w:lang w:val="en-US" w:eastAsia="zh-CN"/>
        </w:rPr>
        <w:t>5</w:t>
      </w:r>
      <w:r>
        <w:rPr>
          <w:rFonts w:hint="eastAsia" w:ascii="仿宋_GB2312" w:hAnsi="宋体" w:eastAsia="仿宋_GB2312"/>
          <w:sz w:val="32"/>
          <w:szCs w:val="32"/>
        </w:rPr>
        <w:t>。</w:t>
      </w:r>
    </w:p>
    <w:p>
      <w:pPr>
        <w:adjustRightInd w:val="0"/>
        <w:snapToGrid w:val="0"/>
        <w:spacing w:line="560" w:lineRule="exact"/>
        <w:ind w:firstLine="720"/>
        <w:rPr>
          <w:rFonts w:hint="eastAsia" w:ascii="黑体" w:hAnsi="宋体" w:eastAsia="黑体"/>
          <w:sz w:val="32"/>
          <w:szCs w:val="32"/>
        </w:rPr>
      </w:pPr>
      <w:r>
        <w:rPr>
          <w:rFonts w:hint="eastAsia" w:ascii="黑体" w:hAnsi="宋体" w:eastAsia="黑体"/>
          <w:sz w:val="32"/>
          <w:szCs w:val="32"/>
        </w:rPr>
        <w:t>二、资金使用情况</w:t>
      </w:r>
    </w:p>
    <w:p>
      <w:pPr>
        <w:adjustRightInd w:val="0"/>
        <w:snapToGrid w:val="0"/>
        <w:spacing w:line="560" w:lineRule="exact"/>
        <w:ind w:firstLine="720"/>
        <w:rPr>
          <w:rFonts w:hint="eastAsia" w:ascii="仿宋_GB2312" w:hAnsi="宋体" w:eastAsia="仿宋_GB2312"/>
          <w:sz w:val="32"/>
          <w:szCs w:val="32"/>
          <w:lang w:val="zh-CN"/>
        </w:rPr>
      </w:pPr>
      <w:r>
        <w:rPr>
          <w:rFonts w:hint="eastAsia" w:ascii="楷体_GB2312" w:hAnsi="宋体" w:eastAsia="楷体_GB2312" w:cs="Times New Roman"/>
          <w:b/>
          <w:sz w:val="32"/>
          <w:szCs w:val="32"/>
          <w:lang w:val="zh-CN"/>
        </w:rPr>
        <w:t>（一）资金使用。</w:t>
      </w:r>
      <w:r>
        <w:rPr>
          <w:rFonts w:hint="eastAsia" w:ascii="仿宋_GB2312" w:hAnsi="宋体" w:eastAsia="仿宋_GB2312" w:cs="Times New Roman"/>
          <w:sz w:val="32"/>
          <w:szCs w:val="32"/>
          <w:lang w:val="en-US" w:eastAsia="zh-CN"/>
        </w:rPr>
        <w:t>2020</w:t>
      </w:r>
      <w:r>
        <w:rPr>
          <w:rFonts w:hint="eastAsia" w:ascii="仿宋_GB2312" w:hAnsi="宋体" w:eastAsia="仿宋_GB2312" w:cs="Times New Roman"/>
          <w:sz w:val="32"/>
          <w:szCs w:val="32"/>
          <w:lang w:val="zh-CN" w:eastAsia="zh-CN"/>
        </w:rPr>
        <w:t>年我镇</w:t>
      </w:r>
      <w:r>
        <w:rPr>
          <w:rFonts w:hint="eastAsia" w:ascii="仿宋_GB2312" w:hAnsi="宋体" w:eastAsia="仿宋_GB2312" w:cs="Times New Roman"/>
          <w:sz w:val="32"/>
          <w:szCs w:val="32"/>
          <w:lang w:val="en-US" w:eastAsia="zh-CN"/>
        </w:rPr>
        <w:t>中央财政林业草原生态保护恢复专项资金0.71万元，用于全年中央财政林业草原生态保护恢复专项资金，严控森林火灾、森林病虫害的发生，在提高森林资源质量、改善人居生态环境的同时，帮助贫困对象就近就地就业增收。</w:t>
      </w:r>
      <w:r>
        <w:rPr>
          <w:rFonts w:hint="eastAsia" w:ascii="仿宋_GB2312" w:hAnsi="宋体" w:eastAsia="仿宋_GB2312" w:cs="Times New Roman"/>
          <w:sz w:val="32"/>
          <w:szCs w:val="32"/>
          <w:lang w:val="zh-CN" w:eastAsia="zh-CN"/>
        </w:rPr>
        <w:t>支付依据合规合法，资金支付与预算相符。</w:t>
      </w:r>
      <w:r>
        <w:rPr>
          <w:rFonts w:hint="eastAsia" w:ascii="仿宋_GB2312" w:hAnsi="宋体" w:eastAsia="仿宋_GB2312" w:cs="Times New Roman"/>
          <w:sz w:val="32"/>
          <w:szCs w:val="32"/>
          <w:lang w:val="zh-CN"/>
        </w:rPr>
        <w:t>截至20</w:t>
      </w:r>
      <w:r>
        <w:rPr>
          <w:rFonts w:hint="eastAsia" w:ascii="仿宋_GB2312" w:hAnsi="宋体" w:eastAsia="仿宋_GB2312" w:cs="Times New Roman"/>
          <w:sz w:val="32"/>
          <w:szCs w:val="32"/>
          <w:lang w:val="en-US" w:eastAsia="zh-CN"/>
        </w:rPr>
        <w:t>20</w:t>
      </w:r>
      <w:r>
        <w:rPr>
          <w:rFonts w:hint="eastAsia" w:ascii="仿宋_GB2312" w:hAnsi="宋体" w:eastAsia="仿宋_GB2312" w:cs="Times New Roman"/>
          <w:sz w:val="32"/>
          <w:szCs w:val="32"/>
          <w:lang w:val="zh-CN"/>
        </w:rPr>
        <w:t>年12月底已经全部支付到位。</w:t>
      </w:r>
    </w:p>
    <w:p>
      <w:pPr>
        <w:adjustRightInd w:val="0"/>
        <w:snapToGrid w:val="0"/>
        <w:spacing w:line="560" w:lineRule="exact"/>
        <w:ind w:firstLine="720"/>
        <w:rPr>
          <w:rFonts w:hint="eastAsia" w:ascii="仿宋_GB2312" w:hAnsi="宋体" w:eastAsia="仿宋_GB2312"/>
          <w:sz w:val="32"/>
          <w:szCs w:val="32"/>
          <w:lang w:val="zh-CN"/>
        </w:rPr>
      </w:pPr>
      <w:r>
        <w:rPr>
          <w:rFonts w:hint="eastAsia" w:ascii="楷体_GB2312" w:hAnsi="宋体" w:eastAsia="楷体_GB2312" w:cs="Times New Roman"/>
          <w:b/>
          <w:sz w:val="32"/>
          <w:szCs w:val="32"/>
          <w:lang w:val="zh-CN"/>
        </w:rPr>
        <w:t>（二）组织实施情况。</w:t>
      </w:r>
    </w:p>
    <w:p>
      <w:pPr>
        <w:adjustRightInd w:val="0"/>
        <w:snapToGrid w:val="0"/>
        <w:spacing w:line="560" w:lineRule="exact"/>
        <w:ind w:firstLine="720"/>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zh-CN" w:eastAsia="zh-CN"/>
        </w:rPr>
        <w:t>鉴于我镇经费情况，如何将有限的资金发挥最大作用，在严格执行县委、县</w:t>
      </w:r>
      <w:bookmarkStart w:id="71" w:name="_GoBack"/>
      <w:bookmarkEnd w:id="71"/>
      <w:r>
        <w:rPr>
          <w:rFonts w:hint="eastAsia" w:ascii="仿宋_GB2312" w:hAnsi="宋体" w:eastAsia="仿宋_GB2312" w:cs="Times New Roman"/>
          <w:sz w:val="32"/>
          <w:szCs w:val="32"/>
          <w:lang w:val="zh-CN" w:eastAsia="zh-CN"/>
        </w:rPr>
        <w:t>政府下发的有关财务制度的情况下，我镇出台了一系列的资金管理制度和措施，例如：严格项目审批管理、费用管理，完善监管制度，坚持财务会审制度和单位财务公开制度。</w:t>
      </w:r>
    </w:p>
    <w:p>
      <w:pPr>
        <w:adjustRightInd w:val="0"/>
        <w:snapToGrid w:val="0"/>
        <w:spacing w:line="560" w:lineRule="exact"/>
        <w:ind w:firstLine="720"/>
        <w:rPr>
          <w:rFonts w:hint="eastAsia" w:ascii="仿宋_GB2312" w:hAnsi="宋体" w:eastAsia="仿宋_GB2312"/>
          <w:sz w:val="32"/>
          <w:szCs w:val="32"/>
          <w:lang w:val="zh-CN"/>
        </w:rPr>
      </w:pPr>
      <w:r>
        <w:rPr>
          <w:rFonts w:hint="eastAsia" w:ascii="黑体" w:hAnsi="宋体" w:eastAsia="黑体"/>
          <w:sz w:val="32"/>
          <w:szCs w:val="32"/>
        </w:rPr>
        <w:t>三、目标完成情况</w:t>
      </w:r>
      <w:r>
        <w:rPr>
          <w:rFonts w:hint="eastAsia" w:ascii="仿宋_GB2312" w:hAnsi="宋体" w:eastAsia="仿宋_GB2312"/>
          <w:sz w:val="32"/>
          <w:szCs w:val="32"/>
          <w:lang w:val="zh-CN"/>
        </w:rPr>
        <w:tab/>
      </w:r>
    </w:p>
    <w:p>
      <w:pPr>
        <w:adjustRightInd w:val="0"/>
        <w:snapToGrid w:val="0"/>
        <w:spacing w:line="560" w:lineRule="exact"/>
        <w:ind w:firstLine="720"/>
        <w:rPr>
          <w:rFonts w:hint="eastAsia" w:ascii="仿宋_GB2312" w:hAnsi="宋体" w:eastAsia="仿宋_GB2312"/>
          <w:sz w:val="32"/>
          <w:szCs w:val="32"/>
          <w:lang w:val="zh-CN"/>
        </w:rPr>
      </w:pPr>
      <w:r>
        <w:rPr>
          <w:rFonts w:hint="eastAsia" w:ascii="楷体_GB2312" w:hAnsi="宋体" w:eastAsia="楷体_GB2312" w:cs="Times New Roman"/>
          <w:b/>
          <w:sz w:val="32"/>
          <w:szCs w:val="32"/>
          <w:lang w:val="zh-CN"/>
        </w:rPr>
        <w:t>（一）目标任务量完成情况。</w:t>
      </w:r>
    </w:p>
    <w:p>
      <w:pPr>
        <w:adjustRightInd w:val="0"/>
        <w:snapToGrid w:val="0"/>
        <w:spacing w:line="560" w:lineRule="exact"/>
        <w:ind w:firstLine="720"/>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en-US" w:eastAsia="zh-CN"/>
        </w:rPr>
        <w:t>2020</w:t>
      </w:r>
      <w:r>
        <w:rPr>
          <w:rFonts w:hint="eastAsia" w:ascii="仿宋_GB2312" w:hAnsi="宋体" w:eastAsia="仿宋_GB2312" w:cs="Times New Roman"/>
          <w:sz w:val="32"/>
          <w:szCs w:val="32"/>
          <w:lang w:val="zh-CN" w:eastAsia="zh-CN"/>
        </w:rPr>
        <w:t>年我镇</w:t>
      </w:r>
      <w:r>
        <w:rPr>
          <w:rFonts w:hint="eastAsia" w:ascii="仿宋_GB2312" w:hAnsi="宋体" w:eastAsia="仿宋_GB2312" w:cs="Times New Roman"/>
          <w:sz w:val="32"/>
          <w:szCs w:val="32"/>
          <w:lang w:val="en-US" w:eastAsia="zh-CN"/>
        </w:rPr>
        <w:t>中央财政林业草原生态保护恢复专项资金0.71万元，用于全年</w:t>
      </w:r>
      <w:r>
        <w:rPr>
          <w:rFonts w:hint="eastAsia" w:ascii="仿宋_GB2312" w:hAnsi="宋体" w:eastAsia="仿宋_GB2312" w:cs="Times New Roman"/>
          <w:sz w:val="32"/>
          <w:szCs w:val="32"/>
          <w:lang w:val="zh-CN" w:eastAsia="zh-CN"/>
        </w:rPr>
        <w:t>新冠肺炎疫情防控中央补助结算资金</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lang w:val="zh-CN"/>
        </w:rPr>
        <w:t>截至20</w:t>
      </w:r>
      <w:r>
        <w:rPr>
          <w:rFonts w:hint="eastAsia" w:ascii="仿宋_GB2312" w:hAnsi="宋体" w:eastAsia="仿宋_GB2312" w:cs="Times New Roman"/>
          <w:sz w:val="32"/>
          <w:szCs w:val="32"/>
          <w:lang w:val="en-US" w:eastAsia="zh-CN"/>
        </w:rPr>
        <w:t>20</w:t>
      </w:r>
      <w:r>
        <w:rPr>
          <w:rFonts w:hint="eastAsia" w:ascii="仿宋_GB2312" w:hAnsi="宋体" w:eastAsia="仿宋_GB2312" w:cs="Times New Roman"/>
          <w:sz w:val="32"/>
          <w:szCs w:val="32"/>
          <w:lang w:val="zh-CN"/>
        </w:rPr>
        <w:t>年12月底已经全部支付到位。</w:t>
      </w:r>
    </w:p>
    <w:p>
      <w:pPr>
        <w:adjustRightInd w:val="0"/>
        <w:snapToGrid w:val="0"/>
        <w:spacing w:line="560" w:lineRule="exact"/>
        <w:ind w:firstLine="720"/>
        <w:rPr>
          <w:rFonts w:hint="eastAsia" w:ascii="仿宋_GB2312" w:hAnsi="宋体" w:eastAsia="仿宋_GB2312"/>
          <w:sz w:val="32"/>
          <w:szCs w:val="32"/>
          <w:lang w:val="zh-CN"/>
        </w:rPr>
      </w:pPr>
      <w:r>
        <w:rPr>
          <w:rFonts w:hint="eastAsia" w:ascii="楷体_GB2312" w:hAnsi="宋体" w:eastAsia="楷体_GB2312" w:cs="Times New Roman"/>
          <w:b/>
          <w:sz w:val="32"/>
          <w:szCs w:val="32"/>
          <w:lang w:val="zh-CN"/>
        </w:rPr>
        <w:t>（二）目标质量完成情况。</w:t>
      </w:r>
    </w:p>
    <w:p>
      <w:pPr>
        <w:adjustRightInd w:val="0"/>
        <w:snapToGrid w:val="0"/>
        <w:spacing w:line="560" w:lineRule="exact"/>
        <w:ind w:firstLine="72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2020年全年，圆满完成原定目标绩效任务。各项指标均达到并超过合格要求线。</w:t>
      </w:r>
      <w:r>
        <w:rPr>
          <w:rFonts w:hint="eastAsia" w:ascii="仿宋_GB2312" w:hAnsi="宋体" w:eastAsia="仿宋_GB2312" w:cs="Times New Roman"/>
          <w:sz w:val="32"/>
          <w:szCs w:val="32"/>
          <w:lang w:val="zh-CN"/>
        </w:rPr>
        <w:t>截至20</w:t>
      </w:r>
      <w:r>
        <w:rPr>
          <w:rFonts w:hint="eastAsia" w:ascii="仿宋_GB2312" w:hAnsi="宋体" w:eastAsia="仿宋_GB2312" w:cs="Times New Roman"/>
          <w:sz w:val="32"/>
          <w:szCs w:val="32"/>
          <w:lang w:val="en-US" w:eastAsia="zh-CN"/>
        </w:rPr>
        <w:t>20</w:t>
      </w:r>
      <w:r>
        <w:rPr>
          <w:rFonts w:hint="eastAsia" w:ascii="仿宋_GB2312" w:hAnsi="宋体" w:eastAsia="仿宋_GB2312" w:cs="Times New Roman"/>
          <w:sz w:val="32"/>
          <w:szCs w:val="32"/>
          <w:lang w:val="zh-CN"/>
        </w:rPr>
        <w:t>年12月底已经全部支付到位。</w:t>
      </w:r>
    </w:p>
    <w:p>
      <w:pPr>
        <w:adjustRightInd w:val="0"/>
        <w:snapToGrid w:val="0"/>
        <w:spacing w:line="560" w:lineRule="exact"/>
        <w:ind w:firstLine="720"/>
        <w:rPr>
          <w:rFonts w:hint="eastAsia" w:ascii="楷体_GB2312" w:hAnsi="宋体" w:eastAsia="楷体_GB2312" w:cs="Times New Roman"/>
          <w:b/>
          <w:sz w:val="32"/>
          <w:szCs w:val="32"/>
          <w:lang w:val="zh-CN"/>
        </w:rPr>
      </w:pPr>
      <w:r>
        <w:rPr>
          <w:rFonts w:hint="eastAsia" w:ascii="楷体_GB2312" w:hAnsi="宋体" w:eastAsia="楷体_GB2312" w:cs="Times New Roman"/>
          <w:b/>
          <w:sz w:val="32"/>
          <w:szCs w:val="32"/>
          <w:lang w:val="zh-CN"/>
        </w:rPr>
        <w:t>（三）目标进度完成情况。</w:t>
      </w:r>
    </w:p>
    <w:p>
      <w:pPr>
        <w:adjustRightInd w:val="0"/>
        <w:snapToGrid w:val="0"/>
        <w:spacing w:line="56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我单位严格执行相关规定，及时考核目标任务执行进度情况，促使目标进度及时完成。</w:t>
      </w:r>
    </w:p>
    <w:p>
      <w:pPr>
        <w:adjustRightInd w:val="0"/>
        <w:snapToGrid w:val="0"/>
        <w:spacing w:line="560" w:lineRule="exact"/>
        <w:ind w:firstLine="720"/>
        <w:rPr>
          <w:rFonts w:hint="eastAsia" w:ascii="黑体" w:hAnsi="宋体" w:eastAsia="黑体"/>
          <w:sz w:val="32"/>
          <w:szCs w:val="32"/>
        </w:rPr>
      </w:pPr>
      <w:r>
        <w:rPr>
          <w:rFonts w:hint="eastAsia" w:ascii="黑体" w:hAnsi="宋体" w:eastAsia="黑体"/>
          <w:sz w:val="32"/>
          <w:szCs w:val="32"/>
        </w:rPr>
        <w:t>四、项目效益情况</w:t>
      </w:r>
    </w:p>
    <w:p>
      <w:pPr>
        <w:adjustRightInd w:val="0"/>
        <w:snapToGrid w:val="0"/>
        <w:spacing w:line="560" w:lineRule="exact"/>
        <w:ind w:firstLine="640" w:firstLineChars="200"/>
        <w:rPr>
          <w:rFonts w:hint="eastAsia" w:ascii="黑体" w:hAnsi="宋体" w:eastAsia="黑体"/>
          <w:sz w:val="32"/>
          <w:szCs w:val="32"/>
        </w:rPr>
      </w:pPr>
      <w:r>
        <w:rPr>
          <w:rFonts w:hint="eastAsia" w:ascii="仿宋_GB2312" w:hAnsi="宋体" w:eastAsia="仿宋_GB2312"/>
          <w:sz w:val="32"/>
          <w:szCs w:val="32"/>
        </w:rPr>
        <w:t>加快工作速度；提升社会形象，促进社会和谐和发展。</w:t>
      </w:r>
    </w:p>
    <w:p>
      <w:pPr>
        <w:adjustRightInd w:val="0"/>
        <w:snapToGrid w:val="0"/>
        <w:spacing w:line="560" w:lineRule="exact"/>
        <w:ind w:firstLine="720"/>
        <w:rPr>
          <w:rFonts w:hint="eastAsia" w:ascii="黑体" w:hAnsi="宋体" w:eastAsia="黑体"/>
          <w:sz w:val="32"/>
          <w:szCs w:val="32"/>
        </w:rPr>
      </w:pPr>
      <w:r>
        <w:rPr>
          <w:rFonts w:hint="eastAsia" w:ascii="黑体" w:hAnsi="宋体" w:eastAsia="黑体"/>
          <w:sz w:val="32"/>
          <w:szCs w:val="32"/>
        </w:rPr>
        <w:t>五、问题及建议</w:t>
      </w:r>
    </w:p>
    <w:p>
      <w:pPr>
        <w:adjustRightInd w:val="0"/>
        <w:snapToGrid w:val="0"/>
        <w:spacing w:line="56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adjustRightInd w:val="0"/>
        <w:snapToGri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部分农户存在打卡失败，平均农户转移增收较低</w:t>
      </w:r>
    </w:p>
    <w:p>
      <w:pPr>
        <w:adjustRightInd w:val="0"/>
        <w:snapToGrid w:val="0"/>
        <w:spacing w:line="560" w:lineRule="exact"/>
        <w:ind w:firstLine="720"/>
        <w:rPr>
          <w:rFonts w:hint="eastAsia" w:ascii="楷体_GB2312" w:hAnsi="宋体" w:eastAsia="楷体_GB2312" w:cs="Times New Roman"/>
          <w:b/>
          <w:sz w:val="32"/>
          <w:szCs w:val="32"/>
          <w:lang w:val="zh-CN"/>
        </w:rPr>
      </w:pPr>
      <w:r>
        <w:rPr>
          <w:rFonts w:hint="eastAsia" w:ascii="楷体_GB2312" w:hAnsi="宋体" w:eastAsia="楷体_GB2312" w:cs="Times New Roman"/>
          <w:b/>
          <w:sz w:val="32"/>
          <w:szCs w:val="32"/>
          <w:lang w:val="zh-CN"/>
        </w:rPr>
        <w:t>（</w:t>
      </w:r>
      <w:r>
        <w:rPr>
          <w:rFonts w:hint="eastAsia" w:ascii="楷体_GB2312" w:hAnsi="宋体" w:eastAsia="楷体_GB2312" w:cs="Times New Roman"/>
          <w:b/>
          <w:sz w:val="32"/>
          <w:szCs w:val="32"/>
          <w:lang w:val="en-US" w:eastAsia="zh-CN"/>
        </w:rPr>
        <w:t>二</w:t>
      </w:r>
      <w:r>
        <w:rPr>
          <w:rFonts w:hint="eastAsia" w:ascii="楷体_GB2312" w:hAnsi="宋体" w:eastAsia="楷体_GB2312" w:cs="Times New Roman"/>
          <w:b/>
          <w:sz w:val="32"/>
          <w:szCs w:val="32"/>
          <w:lang w:val="zh-CN"/>
        </w:rPr>
        <w:t>）相关建议。</w:t>
      </w:r>
    </w:p>
    <w:p>
      <w:pPr>
        <w:adjustRightInd w:val="0"/>
        <w:snapToGri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对打卡失败的农户及时进行再一次的兑现资金。</w:t>
      </w:r>
    </w:p>
    <w:p>
      <w:pPr>
        <w:wordWrap w:val="0"/>
        <w:adjustRightInd w:val="0"/>
        <w:snapToGrid w:val="0"/>
        <w:spacing w:line="560" w:lineRule="exact"/>
        <w:ind w:firstLine="720"/>
        <w:jc w:val="right"/>
        <w:rPr>
          <w:rFonts w:hint="eastAsia" w:ascii="仿宋_GB2312" w:hAnsi="宋体" w:eastAsia="仿宋_GB2312"/>
          <w:sz w:val="32"/>
          <w:szCs w:val="32"/>
          <w:lang w:val="zh-CN"/>
        </w:rPr>
      </w:pPr>
    </w:p>
    <w:p>
      <w:pPr>
        <w:wordWrap w:val="0"/>
        <w:adjustRightInd w:val="0"/>
        <w:snapToGrid w:val="0"/>
        <w:spacing w:line="560" w:lineRule="exact"/>
        <w:ind w:firstLine="5120" w:firstLineChars="1600"/>
        <w:jc w:val="both"/>
        <w:rPr>
          <w:rFonts w:ascii="仿宋_GB2312" w:hAnsi="宋体" w:eastAsia="仿宋_GB2312"/>
          <w:sz w:val="32"/>
          <w:szCs w:val="32"/>
        </w:rPr>
      </w:pPr>
      <w:r>
        <w:rPr>
          <w:rFonts w:hint="eastAsia" w:ascii="仿宋_GB2312" w:hAnsi="宋体" w:eastAsia="仿宋_GB2312"/>
          <w:sz w:val="32"/>
          <w:szCs w:val="32"/>
          <w:lang w:val="zh-CN"/>
        </w:rPr>
        <w:t>通江县</w:t>
      </w:r>
      <w:r>
        <w:rPr>
          <w:rFonts w:hint="eastAsia" w:ascii="仿宋_GB2312" w:hAnsi="宋体" w:eastAsia="仿宋_GB2312"/>
          <w:sz w:val="32"/>
          <w:szCs w:val="32"/>
        </w:rPr>
        <w:t>沙溪</w:t>
      </w:r>
      <w:r>
        <w:rPr>
          <w:rFonts w:hint="eastAsia" w:ascii="仿宋_GB2312" w:hAnsi="宋体" w:eastAsia="仿宋_GB2312"/>
          <w:sz w:val="32"/>
          <w:szCs w:val="32"/>
          <w:lang w:val="zh-CN"/>
        </w:rPr>
        <w:t>镇人民政府</w:t>
      </w:r>
      <w:r>
        <w:rPr>
          <w:rFonts w:hint="eastAsia" w:ascii="仿宋_GB2312" w:hAnsi="宋体" w:eastAsia="仿宋_GB2312"/>
          <w:sz w:val="32"/>
          <w:szCs w:val="32"/>
        </w:rPr>
        <w:t xml:space="preserve"> </w:t>
      </w:r>
    </w:p>
    <w:p>
      <w:pPr>
        <w:wordWrap w:val="0"/>
        <w:adjustRightInd w:val="0"/>
        <w:snapToGrid w:val="0"/>
        <w:spacing w:line="560" w:lineRule="exact"/>
        <w:jc w:val="both"/>
        <w:rPr>
          <w:rFonts w:hint="default" w:ascii="仿宋_GB2312" w:hAnsi="宋体" w:eastAsia="仿宋_GB2312"/>
          <w:sz w:val="32"/>
          <w:szCs w:val="32"/>
          <w:lang w:val="en-US" w:eastAsia="zh-CN"/>
        </w:rPr>
      </w:pPr>
    </w:p>
    <w:p>
      <w:pPr>
        <w:spacing w:line="600" w:lineRule="exact"/>
        <w:jc w:val="center"/>
        <w:outlineLvl w:val="0"/>
        <w:rPr>
          <w:rFonts w:hint="eastAsia" w:ascii="黑体" w:hAnsi="黑体" w:eastAsia="黑体"/>
          <w:color w:val="000000"/>
          <w:sz w:val="44"/>
          <w:szCs w:val="44"/>
        </w:rPr>
      </w:pPr>
      <w:bookmarkStart w:id="57" w:name="_Toc15396618"/>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14"/>
          <w:rFonts w:ascii="黑体" w:hAnsi="黑体" w:eastAsia="黑体"/>
          <w:b w:val="0"/>
        </w:rPr>
      </w:pPr>
      <w:r>
        <w:rPr>
          <w:rFonts w:hint="eastAsia" w:ascii="黑体" w:hAnsi="黑体" w:eastAsia="黑体"/>
          <w:color w:val="000000"/>
          <w:sz w:val="44"/>
          <w:szCs w:val="44"/>
        </w:rPr>
        <w:t>第</w:t>
      </w:r>
      <w:r>
        <w:rPr>
          <w:rStyle w:val="14"/>
          <w:rFonts w:hint="eastAsia" w:ascii="黑体" w:hAnsi="黑体" w:eastAsia="黑体"/>
          <w:b w:val="0"/>
        </w:rPr>
        <w:t>五部分</w:t>
      </w:r>
      <w:r>
        <w:rPr>
          <w:rStyle w:val="14"/>
          <w:rFonts w:ascii="黑体" w:hAnsi="黑体" w:eastAsia="黑体"/>
          <w:b w:val="0"/>
        </w:rPr>
        <w:t xml:space="preserve"> </w:t>
      </w:r>
      <w:r>
        <w:rPr>
          <w:rStyle w:val="14"/>
          <w:rFonts w:hint="eastAsia" w:ascii="黑体" w:hAnsi="黑体" w:eastAsia="黑体"/>
          <w:b w:val="0"/>
        </w:rPr>
        <w:t>附表</w:t>
      </w:r>
      <w:bookmarkEnd w:id="57"/>
    </w:p>
    <w:p>
      <w:pPr>
        <w:pStyle w:val="3"/>
        <w:rPr>
          <w:rFonts w:ascii="仿宋" w:hAnsi="仿宋" w:eastAsia="仿宋"/>
          <w:color w:val="000000"/>
        </w:rPr>
      </w:pPr>
      <w:bookmarkStart w:id="58" w:name="_Toc15396619"/>
      <w:r>
        <w:rPr>
          <w:rFonts w:hint="eastAsia" w:ascii="仿宋" w:hAnsi="仿宋" w:eastAsia="仿宋"/>
          <w:b w:val="0"/>
          <w:color w:val="000000"/>
        </w:rPr>
        <w:t>一、收</w:t>
      </w:r>
      <w:r>
        <w:rPr>
          <w:rStyle w:val="15"/>
          <w:rFonts w:hint="eastAsia" w:ascii="仿宋" w:hAnsi="仿宋" w:eastAsia="仿宋"/>
          <w:b w:val="0"/>
          <w:bCs w:val="0"/>
        </w:rPr>
        <w:t>入支出决算总表</w:t>
      </w:r>
      <w:bookmarkEnd w:id="58"/>
    </w:p>
    <w:p>
      <w:pPr>
        <w:pStyle w:val="3"/>
        <w:rPr>
          <w:rFonts w:ascii="仿宋" w:hAnsi="仿宋" w:eastAsia="仿宋"/>
          <w:color w:val="000000"/>
        </w:rPr>
      </w:pPr>
      <w:bookmarkStart w:id="59" w:name="_Toc15396620"/>
      <w:r>
        <w:rPr>
          <w:rFonts w:hint="eastAsia" w:ascii="仿宋" w:hAnsi="仿宋" w:eastAsia="仿宋"/>
          <w:b w:val="0"/>
          <w:color w:val="000000"/>
        </w:rPr>
        <w:t>二、收</w:t>
      </w:r>
      <w:r>
        <w:rPr>
          <w:rStyle w:val="15"/>
          <w:rFonts w:hint="eastAsia" w:ascii="仿宋" w:hAnsi="仿宋" w:eastAsia="仿宋"/>
          <w:b w:val="0"/>
          <w:bCs w:val="0"/>
        </w:rPr>
        <w:t>入决算表</w:t>
      </w:r>
      <w:bookmarkEnd w:id="59"/>
    </w:p>
    <w:p>
      <w:pPr>
        <w:pStyle w:val="3"/>
        <w:rPr>
          <w:rFonts w:ascii="仿宋" w:hAnsi="仿宋" w:eastAsia="仿宋"/>
          <w:color w:val="000000"/>
        </w:rPr>
      </w:pPr>
      <w:bookmarkStart w:id="60" w:name="_Toc15396621"/>
      <w:r>
        <w:rPr>
          <w:rStyle w:val="15"/>
          <w:rFonts w:hint="eastAsia" w:ascii="仿宋" w:hAnsi="仿宋" w:eastAsia="仿宋"/>
          <w:b w:val="0"/>
          <w:bCs w:val="0"/>
        </w:rPr>
        <w:t>三、</w:t>
      </w:r>
      <w:r>
        <w:rPr>
          <w:rFonts w:hint="eastAsia" w:ascii="仿宋" w:hAnsi="仿宋" w:eastAsia="仿宋"/>
          <w:b w:val="0"/>
          <w:color w:val="000000"/>
        </w:rPr>
        <w:t>支</w:t>
      </w:r>
      <w:r>
        <w:rPr>
          <w:rStyle w:val="15"/>
          <w:rFonts w:hint="eastAsia" w:ascii="仿宋" w:hAnsi="仿宋" w:eastAsia="仿宋"/>
          <w:b w:val="0"/>
          <w:bCs w:val="0"/>
        </w:rPr>
        <w:t>出决算表</w:t>
      </w:r>
      <w:bookmarkEnd w:id="60"/>
    </w:p>
    <w:p>
      <w:pPr>
        <w:pStyle w:val="3"/>
        <w:rPr>
          <w:rFonts w:ascii="仿宋" w:hAnsi="仿宋" w:eastAsia="仿宋"/>
          <w:b w:val="0"/>
          <w:color w:val="000000"/>
        </w:rPr>
      </w:pPr>
      <w:bookmarkStart w:id="61" w:name="_Toc15396622"/>
      <w:r>
        <w:rPr>
          <w:rStyle w:val="15"/>
          <w:rFonts w:hint="eastAsia" w:ascii="仿宋" w:hAnsi="仿宋" w:eastAsia="仿宋"/>
          <w:b w:val="0"/>
          <w:bCs w:val="0"/>
        </w:rPr>
        <w:t>四、</w:t>
      </w:r>
      <w:r>
        <w:rPr>
          <w:rFonts w:hint="eastAsia" w:ascii="仿宋" w:hAnsi="仿宋" w:eastAsia="仿宋"/>
          <w:b w:val="0"/>
          <w:color w:val="000000"/>
        </w:rPr>
        <w:t>财</w:t>
      </w:r>
      <w:r>
        <w:rPr>
          <w:rStyle w:val="15"/>
          <w:rFonts w:hint="eastAsia" w:ascii="仿宋" w:hAnsi="仿宋" w:eastAsia="仿宋"/>
          <w:b w:val="0"/>
          <w:bCs w:val="0"/>
        </w:rPr>
        <w:t>政拨款收入支出决算总表</w:t>
      </w:r>
      <w:bookmarkEnd w:id="61"/>
    </w:p>
    <w:p>
      <w:pPr>
        <w:pStyle w:val="3"/>
        <w:rPr>
          <w:rStyle w:val="15"/>
          <w:rFonts w:ascii="仿宋" w:hAnsi="仿宋" w:eastAsia="仿宋"/>
          <w:b w:val="0"/>
          <w:bCs w:val="0"/>
        </w:rPr>
      </w:pPr>
      <w:bookmarkStart w:id="62" w:name="_Toc15396623"/>
      <w:r>
        <w:rPr>
          <w:rStyle w:val="15"/>
          <w:rFonts w:hint="eastAsia" w:ascii="仿宋" w:hAnsi="仿宋" w:eastAsia="仿宋"/>
          <w:b w:val="0"/>
          <w:bCs w:val="0"/>
        </w:rPr>
        <w:t>五、</w:t>
      </w:r>
      <w:r>
        <w:rPr>
          <w:rFonts w:hint="eastAsia" w:ascii="仿宋" w:hAnsi="仿宋" w:eastAsia="仿宋"/>
          <w:b w:val="0"/>
          <w:color w:val="000000"/>
        </w:rPr>
        <w:t>财</w:t>
      </w:r>
      <w:r>
        <w:rPr>
          <w:rStyle w:val="15"/>
          <w:rFonts w:hint="eastAsia" w:ascii="仿宋" w:hAnsi="仿宋" w:eastAsia="仿宋"/>
          <w:b w:val="0"/>
          <w:bCs w:val="0"/>
        </w:rPr>
        <w:t>政拨款支出决算明细表</w:t>
      </w:r>
      <w:bookmarkEnd w:id="62"/>
      <w:bookmarkStart w:id="63" w:name="_Toc15396624"/>
    </w:p>
    <w:p>
      <w:pPr>
        <w:pStyle w:val="3"/>
        <w:rPr>
          <w:rFonts w:ascii="仿宋" w:hAnsi="仿宋" w:eastAsia="仿宋"/>
          <w:color w:val="000000"/>
        </w:rPr>
      </w:pPr>
      <w:r>
        <w:rPr>
          <w:rStyle w:val="15"/>
          <w:rFonts w:hint="eastAsia" w:ascii="仿宋" w:hAnsi="仿宋" w:eastAsia="仿宋"/>
          <w:b w:val="0"/>
          <w:bCs w:val="0"/>
        </w:rPr>
        <w:t>六、</w:t>
      </w:r>
      <w:r>
        <w:rPr>
          <w:rFonts w:hint="eastAsia" w:ascii="仿宋" w:hAnsi="仿宋" w:eastAsia="仿宋"/>
          <w:b w:val="0"/>
          <w:color w:val="000000"/>
        </w:rPr>
        <w:t>一</w:t>
      </w:r>
      <w:r>
        <w:rPr>
          <w:rStyle w:val="15"/>
          <w:rFonts w:hint="eastAsia" w:ascii="仿宋" w:hAnsi="仿宋" w:eastAsia="仿宋"/>
          <w:b w:val="0"/>
          <w:bCs w:val="0"/>
        </w:rPr>
        <w:t>般公共预算财政拨款支出决算表</w:t>
      </w:r>
      <w:bookmarkEnd w:id="63"/>
    </w:p>
    <w:p>
      <w:pPr>
        <w:pStyle w:val="3"/>
        <w:rPr>
          <w:rFonts w:ascii="仿宋" w:hAnsi="仿宋" w:eastAsia="仿宋"/>
          <w:color w:val="000000"/>
        </w:rPr>
      </w:pPr>
      <w:bookmarkStart w:id="64" w:name="_Toc15396625"/>
      <w:r>
        <w:rPr>
          <w:rStyle w:val="15"/>
          <w:rFonts w:hint="eastAsia" w:ascii="仿宋" w:hAnsi="仿宋" w:eastAsia="仿宋"/>
          <w:b w:val="0"/>
          <w:bCs w:val="0"/>
        </w:rPr>
        <w:t>七、</w:t>
      </w:r>
      <w:r>
        <w:rPr>
          <w:rFonts w:hint="eastAsia" w:ascii="仿宋" w:hAnsi="仿宋" w:eastAsia="仿宋"/>
          <w:b w:val="0"/>
          <w:color w:val="000000"/>
        </w:rPr>
        <w:t>一</w:t>
      </w:r>
      <w:r>
        <w:rPr>
          <w:rStyle w:val="15"/>
          <w:rFonts w:hint="eastAsia" w:ascii="仿宋" w:hAnsi="仿宋" w:eastAsia="仿宋"/>
          <w:b w:val="0"/>
          <w:bCs w:val="0"/>
        </w:rPr>
        <w:t>般公共预算财政拨款支出决算明细表</w:t>
      </w:r>
      <w:bookmarkEnd w:id="64"/>
    </w:p>
    <w:p>
      <w:pPr>
        <w:pStyle w:val="3"/>
        <w:rPr>
          <w:rFonts w:ascii="仿宋" w:hAnsi="仿宋" w:eastAsia="仿宋"/>
          <w:color w:val="000000"/>
        </w:rPr>
      </w:pPr>
      <w:bookmarkStart w:id="65" w:name="_Toc15396626"/>
      <w:r>
        <w:rPr>
          <w:rStyle w:val="15"/>
          <w:rFonts w:hint="eastAsia" w:ascii="仿宋" w:hAnsi="仿宋" w:eastAsia="仿宋"/>
          <w:b w:val="0"/>
          <w:bCs w:val="0"/>
        </w:rPr>
        <w:t>八、</w:t>
      </w:r>
      <w:r>
        <w:rPr>
          <w:rFonts w:hint="eastAsia" w:ascii="仿宋" w:hAnsi="仿宋" w:eastAsia="仿宋"/>
          <w:b w:val="0"/>
          <w:color w:val="000000"/>
        </w:rPr>
        <w:t>一</w:t>
      </w:r>
      <w:r>
        <w:rPr>
          <w:rStyle w:val="15"/>
          <w:rFonts w:hint="eastAsia" w:ascii="仿宋" w:hAnsi="仿宋" w:eastAsia="仿宋"/>
          <w:b w:val="0"/>
          <w:bCs w:val="0"/>
        </w:rPr>
        <w:t>般公共预算财政拨款基本支出决算表</w:t>
      </w:r>
      <w:bookmarkEnd w:id="65"/>
    </w:p>
    <w:p>
      <w:pPr>
        <w:pStyle w:val="3"/>
        <w:rPr>
          <w:rFonts w:ascii="仿宋" w:hAnsi="仿宋" w:eastAsia="仿宋"/>
          <w:color w:val="000000"/>
        </w:rPr>
      </w:pPr>
      <w:bookmarkStart w:id="66" w:name="_Toc15396627"/>
      <w:r>
        <w:rPr>
          <w:rStyle w:val="15"/>
          <w:rFonts w:hint="eastAsia" w:ascii="仿宋" w:hAnsi="仿宋" w:eastAsia="仿宋"/>
          <w:b w:val="0"/>
          <w:bCs w:val="0"/>
        </w:rPr>
        <w:t>九、</w:t>
      </w:r>
      <w:r>
        <w:rPr>
          <w:rFonts w:hint="eastAsia" w:ascii="仿宋" w:hAnsi="仿宋" w:eastAsia="仿宋"/>
          <w:b w:val="0"/>
          <w:color w:val="000000"/>
        </w:rPr>
        <w:t>一</w:t>
      </w:r>
      <w:r>
        <w:rPr>
          <w:rStyle w:val="15"/>
          <w:rFonts w:hint="eastAsia" w:ascii="仿宋" w:hAnsi="仿宋" w:eastAsia="仿宋"/>
          <w:b w:val="0"/>
          <w:bCs w:val="0"/>
        </w:rPr>
        <w:t>般公共预算财政拨款项目支出决算表</w:t>
      </w:r>
      <w:bookmarkEnd w:id="66"/>
    </w:p>
    <w:p>
      <w:pPr>
        <w:pStyle w:val="3"/>
        <w:rPr>
          <w:rFonts w:ascii="仿宋" w:hAnsi="仿宋" w:eastAsia="仿宋"/>
          <w:color w:val="000000"/>
        </w:rPr>
      </w:pPr>
      <w:bookmarkStart w:id="67" w:name="_Toc15396628"/>
      <w:r>
        <w:rPr>
          <w:rStyle w:val="15"/>
          <w:rFonts w:hint="eastAsia" w:ascii="仿宋" w:hAnsi="仿宋" w:eastAsia="仿宋"/>
          <w:b w:val="0"/>
          <w:bCs w:val="0"/>
        </w:rPr>
        <w:t>十、</w:t>
      </w:r>
      <w:r>
        <w:rPr>
          <w:rFonts w:hint="eastAsia" w:ascii="仿宋" w:hAnsi="仿宋" w:eastAsia="仿宋"/>
          <w:b w:val="0"/>
          <w:color w:val="000000"/>
        </w:rPr>
        <w:t>一</w:t>
      </w:r>
      <w:r>
        <w:rPr>
          <w:rStyle w:val="15"/>
          <w:rFonts w:hint="eastAsia" w:ascii="仿宋" w:hAnsi="仿宋" w:eastAsia="仿宋"/>
          <w:b w:val="0"/>
          <w:bCs w:val="0"/>
        </w:rPr>
        <w:t>般公共预算财政拨款“三公”经费支出决算表</w:t>
      </w:r>
      <w:bookmarkEnd w:id="67"/>
    </w:p>
    <w:p>
      <w:pPr>
        <w:pStyle w:val="3"/>
        <w:rPr>
          <w:rFonts w:ascii="仿宋" w:hAnsi="仿宋" w:eastAsia="仿宋"/>
          <w:color w:val="000000"/>
        </w:rPr>
      </w:pPr>
      <w:bookmarkStart w:id="68" w:name="_Toc15396629"/>
      <w:r>
        <w:rPr>
          <w:rStyle w:val="15"/>
          <w:rFonts w:hint="eastAsia" w:ascii="仿宋" w:hAnsi="仿宋" w:eastAsia="仿宋"/>
          <w:b w:val="0"/>
          <w:bCs w:val="0"/>
        </w:rPr>
        <w:t>十一、</w:t>
      </w:r>
      <w:r>
        <w:rPr>
          <w:rFonts w:hint="eastAsia" w:ascii="仿宋" w:hAnsi="仿宋" w:eastAsia="仿宋"/>
          <w:b w:val="0"/>
          <w:color w:val="000000"/>
        </w:rPr>
        <w:t>政</w:t>
      </w:r>
      <w:r>
        <w:rPr>
          <w:rStyle w:val="15"/>
          <w:rFonts w:hint="eastAsia" w:ascii="仿宋" w:hAnsi="仿宋" w:eastAsia="仿宋"/>
          <w:b w:val="0"/>
          <w:bCs w:val="0"/>
        </w:rPr>
        <w:t>府性基金预算财政拨款收入支出决算表</w:t>
      </w:r>
      <w:bookmarkEnd w:id="68"/>
    </w:p>
    <w:p>
      <w:pPr>
        <w:pStyle w:val="3"/>
        <w:rPr>
          <w:rFonts w:ascii="仿宋" w:hAnsi="仿宋" w:eastAsia="仿宋"/>
          <w:color w:val="000000"/>
        </w:rPr>
      </w:pPr>
      <w:bookmarkStart w:id="69" w:name="_Toc15396630"/>
      <w:r>
        <w:rPr>
          <w:rStyle w:val="15"/>
          <w:rFonts w:hint="eastAsia" w:ascii="仿宋" w:hAnsi="仿宋" w:eastAsia="仿宋"/>
          <w:b w:val="0"/>
          <w:bCs w:val="0"/>
        </w:rPr>
        <w:t>十二、</w:t>
      </w:r>
      <w:r>
        <w:rPr>
          <w:rFonts w:hint="eastAsia" w:ascii="仿宋" w:hAnsi="仿宋" w:eastAsia="仿宋"/>
          <w:b w:val="0"/>
          <w:color w:val="000000"/>
        </w:rPr>
        <w:t>政</w:t>
      </w:r>
      <w:r>
        <w:rPr>
          <w:rStyle w:val="15"/>
          <w:rFonts w:hint="eastAsia" w:ascii="仿宋" w:hAnsi="仿宋" w:eastAsia="仿宋"/>
          <w:b w:val="0"/>
          <w:bCs w:val="0"/>
        </w:rPr>
        <w:t>府性基金预算财政拨款“三公”经费支出决算表</w:t>
      </w:r>
      <w:bookmarkEnd w:id="69"/>
    </w:p>
    <w:p>
      <w:pPr>
        <w:pStyle w:val="3"/>
        <w:rPr>
          <w:rFonts w:ascii="仿宋" w:hAnsi="仿宋" w:eastAsia="仿宋"/>
          <w:color w:val="000000"/>
        </w:rPr>
      </w:pPr>
      <w:bookmarkStart w:id="70" w:name="_Toc15396631"/>
      <w:r>
        <w:rPr>
          <w:rStyle w:val="15"/>
          <w:rFonts w:hint="eastAsia" w:ascii="仿宋" w:hAnsi="仿宋" w:eastAsia="仿宋"/>
          <w:b w:val="0"/>
          <w:bCs w:val="0"/>
        </w:rPr>
        <w:t>十三、</w:t>
      </w:r>
      <w:r>
        <w:rPr>
          <w:rFonts w:hint="eastAsia" w:ascii="仿宋" w:hAnsi="仿宋" w:eastAsia="仿宋"/>
          <w:b w:val="0"/>
          <w:color w:val="000000"/>
        </w:rPr>
        <w:t>国</w:t>
      </w:r>
      <w:r>
        <w:rPr>
          <w:rStyle w:val="15"/>
          <w:rFonts w:hint="eastAsia" w:ascii="仿宋" w:hAnsi="仿宋" w:eastAsia="仿宋"/>
          <w:b w:val="0"/>
          <w:bCs w:val="0"/>
        </w:rPr>
        <w:t>有资本经营预算财政拨款支出决算表</w:t>
      </w:r>
      <w:bookmarkEnd w:id="70"/>
    </w:p>
    <w:p>
      <w:pPr>
        <w:wordWrap w:val="0"/>
        <w:adjustRightInd w:val="0"/>
        <w:snapToGrid w:val="0"/>
        <w:spacing w:line="560" w:lineRule="exact"/>
        <w:jc w:val="both"/>
        <w:rPr>
          <w:rFonts w:hint="default" w:ascii="仿宋_GB2312" w:hAnsi="宋体" w:eastAsia="仿宋_GB2312"/>
          <w:sz w:val="32"/>
          <w:szCs w:val="32"/>
          <w:lang w:val="en-US" w:eastAsia="zh-CN"/>
        </w:rPr>
      </w:pPr>
    </w:p>
    <w:sectPr>
      <w:footerReference r:id="rId3" w:type="default"/>
      <w:pgSz w:w="11906" w:h="16838"/>
      <w:pgMar w:top="1814" w:right="1474" w:bottom="1701" w:left="1531" w:header="851" w:footer="879"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
    <w:altName w:val="Times New Roman"/>
    <w:panose1 w:val="00000000000000000000"/>
    <w:charset w:val="00"/>
    <w:family w:val="roman"/>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447F88"/>
    <w:multiLevelType w:val="singleLevel"/>
    <w:tmpl w:val="9D447F88"/>
    <w:lvl w:ilvl="0" w:tentative="0">
      <w:start w:val="2"/>
      <w:numFmt w:val="chineseCounting"/>
      <w:suff w:val="nothing"/>
      <w:lvlText w:val="（%1）"/>
      <w:lvlJc w:val="left"/>
      <w:rPr>
        <w:rFonts w:hint="eastAsia"/>
      </w:rPr>
    </w:lvl>
  </w:abstractNum>
  <w:abstractNum w:abstractNumId="1">
    <w:nsid w:val="C64CCF7A"/>
    <w:multiLevelType w:val="singleLevel"/>
    <w:tmpl w:val="C64CCF7A"/>
    <w:lvl w:ilvl="0" w:tentative="0">
      <w:start w:val="2"/>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5">
    <w:nsid w:val="230844B1"/>
    <w:multiLevelType w:val="singleLevel"/>
    <w:tmpl w:val="230844B1"/>
    <w:lvl w:ilvl="0" w:tentative="0">
      <w:start w:val="1"/>
      <w:numFmt w:val="decimal"/>
      <w:lvlText w:val="%1."/>
      <w:lvlJc w:val="left"/>
      <w:pPr>
        <w:tabs>
          <w:tab w:val="left" w:pos="312"/>
        </w:tabs>
      </w:pPr>
    </w:lvl>
  </w:abstractNum>
  <w:abstractNum w:abstractNumId="6">
    <w:nsid w:val="27AF8AD2"/>
    <w:multiLevelType w:val="singleLevel"/>
    <w:tmpl w:val="27AF8AD2"/>
    <w:lvl w:ilvl="0" w:tentative="0">
      <w:start w:val="1"/>
      <w:numFmt w:val="chineseCounting"/>
      <w:suff w:val="nothing"/>
      <w:lvlText w:val="（%1）"/>
      <w:lvlJc w:val="left"/>
      <w:rPr>
        <w:rFonts w:hint="eastAsia"/>
      </w:rPr>
    </w:lvl>
  </w:abstractNum>
  <w:abstractNum w:abstractNumId="7">
    <w:nsid w:val="2EE0BC79"/>
    <w:multiLevelType w:val="singleLevel"/>
    <w:tmpl w:val="2EE0BC79"/>
    <w:lvl w:ilvl="0" w:tentative="0">
      <w:start w:val="9"/>
      <w:numFmt w:val="decimal"/>
      <w:suff w:val="nothing"/>
      <w:lvlText w:val="%1、"/>
      <w:lvlJc w:val="left"/>
    </w:lvl>
  </w:abstractNum>
  <w:abstractNum w:abstractNumId="8">
    <w:nsid w:val="310A1F5C"/>
    <w:multiLevelType w:val="singleLevel"/>
    <w:tmpl w:val="310A1F5C"/>
    <w:lvl w:ilvl="0" w:tentative="0">
      <w:start w:val="1"/>
      <w:numFmt w:val="chineseCounting"/>
      <w:suff w:val="nothing"/>
      <w:lvlText w:val="%1、"/>
      <w:lvlJc w:val="left"/>
      <w:rPr>
        <w:rFonts w:hint="eastAsia"/>
      </w:rPr>
    </w:lvl>
  </w:abstractNum>
  <w:abstractNum w:abstractNumId="9">
    <w:nsid w:val="675CBD9B"/>
    <w:multiLevelType w:val="singleLevel"/>
    <w:tmpl w:val="675CBD9B"/>
    <w:lvl w:ilvl="0" w:tentative="0">
      <w:start w:val="1"/>
      <w:numFmt w:val="decimalEnclosedCircleChinese"/>
      <w:suff w:val="nothing"/>
      <w:lvlText w:val="%1　"/>
      <w:lvlJc w:val="left"/>
      <w:pPr>
        <w:ind w:left="0" w:firstLine="400"/>
      </w:pPr>
      <w:rPr>
        <w:rFonts w:hint="eastAsia"/>
      </w:rPr>
    </w:lvl>
  </w:abstractNum>
  <w:num w:numId="1">
    <w:abstractNumId w:val="4"/>
  </w:num>
  <w:num w:numId="2">
    <w:abstractNumId w:val="5"/>
  </w:num>
  <w:num w:numId="3">
    <w:abstractNumId w:val="2"/>
  </w:num>
  <w:num w:numId="4">
    <w:abstractNumId w:val="3"/>
  </w:num>
  <w:num w:numId="5">
    <w:abstractNumId w:val="7"/>
  </w:num>
  <w:num w:numId="6">
    <w:abstractNumId w:val="9"/>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51D32"/>
    <w:rsid w:val="00077463"/>
    <w:rsid w:val="02250DA4"/>
    <w:rsid w:val="04A80D3A"/>
    <w:rsid w:val="09915BC8"/>
    <w:rsid w:val="198C6EFF"/>
    <w:rsid w:val="1B557B16"/>
    <w:rsid w:val="1C2B1190"/>
    <w:rsid w:val="261B1C78"/>
    <w:rsid w:val="29251D32"/>
    <w:rsid w:val="2C8E785D"/>
    <w:rsid w:val="2CE36CC3"/>
    <w:rsid w:val="303510B3"/>
    <w:rsid w:val="36763BB1"/>
    <w:rsid w:val="3E0C5604"/>
    <w:rsid w:val="415122F9"/>
    <w:rsid w:val="460C533E"/>
    <w:rsid w:val="48A60188"/>
    <w:rsid w:val="4E3755FB"/>
    <w:rsid w:val="4E867ED7"/>
    <w:rsid w:val="5504284C"/>
    <w:rsid w:val="59BA0F8A"/>
    <w:rsid w:val="63CA2A20"/>
    <w:rsid w:val="6E871C66"/>
    <w:rsid w:val="70F2598C"/>
    <w:rsid w:val="731544E7"/>
    <w:rsid w:val="735250BE"/>
    <w:rsid w:val="73E14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Cambria" w:hAnsi="Cambria"/>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8">
    <w:name w:val="toc 2"/>
    <w:basedOn w:val="1"/>
    <w:next w:val="1"/>
    <w:unhideWhenUsed/>
    <w:qFormat/>
    <w:uiPriority w:val="39"/>
    <w:pPr>
      <w:tabs>
        <w:tab w:val="right" w:leader="dot" w:pos="8296"/>
      </w:tabs>
      <w:ind w:left="420" w:leftChars="200"/>
    </w:p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99"/>
    <w:rPr>
      <w:rFonts w:cs="Times New Roman"/>
      <w:b/>
    </w:rPr>
  </w:style>
  <w:style w:type="character" w:styleId="13">
    <w:name w:val="Hyperlink"/>
    <w:basedOn w:val="11"/>
    <w:unhideWhenUsed/>
    <w:qFormat/>
    <w:uiPriority w:val="99"/>
    <w:rPr>
      <w:rFonts w:cs="Times New Roman"/>
      <w:color w:val="0000FF"/>
      <w:u w:val="single"/>
    </w:rPr>
  </w:style>
  <w:style w:type="character" w:customStyle="1" w:styleId="14">
    <w:name w:val=" Char Char6"/>
    <w:basedOn w:val="11"/>
    <w:link w:val="2"/>
    <w:qFormat/>
    <w:locked/>
    <w:uiPriority w:val="9"/>
    <w:rPr>
      <w:b/>
      <w:bCs/>
      <w:kern w:val="44"/>
      <w:sz w:val="44"/>
      <w:szCs w:val="44"/>
    </w:rPr>
  </w:style>
  <w:style w:type="character" w:customStyle="1" w:styleId="15">
    <w:name w:val=" Char Char5"/>
    <w:basedOn w:val="11"/>
    <w:link w:val="3"/>
    <w:qFormat/>
    <w:locked/>
    <w:uiPriority w:val="9"/>
    <w:rPr>
      <w:rFonts w:ascii="Cambria" w:hAnsi="Cambria"/>
      <w:b/>
      <w:bCs/>
      <w:sz w:val="32"/>
      <w:szCs w:val="32"/>
    </w:rPr>
  </w:style>
  <w:style w:type="paragraph" w:customStyle="1" w:styleId="16">
    <w:name w:val="List Paragraph"/>
    <w:basedOn w:val="1"/>
    <w:qFormat/>
    <w:uiPriority w:val="34"/>
    <w:pPr>
      <w:ind w:firstLine="420" w:firstLineChars="200"/>
    </w:pPr>
  </w:style>
  <w:style w:type="character" w:customStyle="1" w:styleId="17">
    <w:name w:val="标题 2 Char"/>
    <w:basedOn w:val="11"/>
    <w:link w:val="3"/>
    <w:qFormat/>
    <w:uiPriority w:val="9"/>
    <w:rPr>
      <w:rFonts w:asciiTheme="majorHAnsi" w:hAnsiTheme="majorHAnsi" w:eastAsiaTheme="majorEastAsia" w:cstheme="majorBidi"/>
      <w:b/>
      <w:bCs/>
      <w:kern w:val="2"/>
      <w:sz w:val="32"/>
      <w:szCs w:val="32"/>
    </w:rPr>
  </w:style>
  <w:style w:type="paragraph" w:customStyle="1" w:styleId="18">
    <w:name w:val="四号正文"/>
    <w:basedOn w:val="1"/>
    <w:qFormat/>
    <w:uiPriority w:val="0"/>
    <w:pPr>
      <w:spacing w:line="360" w:lineRule="auto"/>
    </w:pPr>
    <w:rPr>
      <w:rFonts w:ascii="??" w:hAnsi="??" w:cs="宋体"/>
      <w:color w:val="000000"/>
      <w:kern w:val="0"/>
      <w:sz w:val="28"/>
      <w:szCs w:val="21"/>
    </w:rPr>
  </w:style>
  <w:style w:type="character" w:customStyle="1" w:styleId="19">
    <w:name w:val="标题 1 Char"/>
    <w:basedOn w:val="11"/>
    <w:link w:val="2"/>
    <w:qFormat/>
    <w:uiPriority w:val="9"/>
    <w:rPr>
      <w:rFonts w:ascii="Times New Roman" w:hAnsi="Times New Roman"/>
      <w:b/>
      <w:bCs/>
      <w:kern w:val="44"/>
      <w:sz w:val="44"/>
      <w:szCs w:val="44"/>
    </w:rPr>
  </w:style>
  <w:style w:type="paragraph" w:customStyle="1" w:styleId="2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oleObject" Target="file:///C:\Users\Lenovo\Desktop\&#24037;&#20316;&#31807;1.xlsx!Sheet2!%5b&#24037;&#20316;&#31807;1.xlsx%5dSheet2%20&#22270;&#34920;%201" TargetMode="Externa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oleObject" Target="file:///\%5b&#24037;&#20316;&#31807;2%5dSheet1%20&#22270;&#34920;%204" TargetMode="External"/><Relationship Id="rId12" Type="http://schemas.openxmlformats.org/officeDocument/2006/relationships/image" Target="media/image2.emf"/><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4037;&#20316;&#31807;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24037;&#20316;&#31807;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2"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2"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[工作簿1.xlsx]Sheet1!$C$1:$C$3</c:f>
              <c:numCache>
                <c:formatCode>General</c:formatCode>
                <c:ptCount val="3"/>
                <c:pt idx="0">
                  <c:v>9175.71</c:v>
                </c:pt>
                <c:pt idx="1">
                  <c:v>1380</c:v>
                </c:pt>
                <c:pt idx="2">
                  <c:v>700.13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[工作簿1.xlsx]Sheet1!$D$1:$D$2</c:f>
              <c:numCache>
                <c:formatCode>General</c:formatCode>
                <c:ptCount val="2"/>
                <c:pt idx="0">
                  <c:v>6814.3</c:v>
                </c:pt>
                <c:pt idx="1">
                  <c:v>4441.54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[工作簿2]Sheet1!$A$1:$A$2</c:f>
              <c:numCache>
                <c:formatCode>General</c:formatCode>
                <c:ptCount val="2"/>
                <c:pt idx="0">
                  <c:v>13479.68</c:v>
                </c:pt>
                <c:pt idx="1">
                  <c:v>21315.42</c:v>
                </c:pt>
              </c:numCache>
            </c:numRef>
          </c:val>
        </c:ser>
        <c:dLbls>
          <c:showLegendKey val="0"/>
          <c:showVal val="1"/>
          <c:showCatName val="0"/>
          <c:showSerName val="0"/>
          <c:showPercent val="0"/>
          <c:showBubbleSize val="0"/>
        </c:dLbls>
        <c:gapWidth val="219"/>
        <c:overlap val="-27"/>
        <c:axId val="186939662"/>
        <c:axId val="572942043"/>
      </c:barChart>
      <c:catAx>
        <c:axId val="18693966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2942043"/>
        <c:crosses val="autoZero"/>
        <c:auto val="1"/>
        <c:lblAlgn val="ctr"/>
        <c:lblOffset val="100"/>
        <c:noMultiLvlLbl val="0"/>
      </c:catAx>
      <c:valAx>
        <c:axId val="5729420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93966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[工作簿2]Sheet1!$C$1:$C$2</c:f>
              <c:numCache>
                <c:formatCode>General</c:formatCode>
                <c:ptCount val="2"/>
                <c:pt idx="0">
                  <c:v>6643.85</c:v>
                </c:pt>
                <c:pt idx="1">
                  <c:v>9175.71</c:v>
                </c:pt>
              </c:numCache>
            </c:numRef>
          </c:val>
        </c:ser>
        <c:dLbls>
          <c:showLegendKey val="0"/>
          <c:showVal val="1"/>
          <c:showCatName val="0"/>
          <c:showSerName val="0"/>
          <c:showPercent val="0"/>
          <c:showBubbleSize val="0"/>
        </c:dLbls>
        <c:gapWidth val="219"/>
        <c:overlap val="-27"/>
        <c:axId val="502254059"/>
        <c:axId val="266294813"/>
      </c:barChart>
      <c:catAx>
        <c:axId val="50225405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6294813"/>
        <c:crosses val="autoZero"/>
        <c:auto val="1"/>
        <c:lblAlgn val="ctr"/>
        <c:lblOffset val="100"/>
        <c:noMultiLvlLbl val="0"/>
      </c:catAx>
      <c:valAx>
        <c:axId val="26629481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22540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[工作簿2]Sheet1!$E$1:$E$10</c:f>
              <c:numCache>
                <c:formatCode>General</c:formatCode>
                <c:ptCount val="10"/>
                <c:pt idx="0">
                  <c:v>1281.53</c:v>
                </c:pt>
                <c:pt idx="1">
                  <c:v>3171.66</c:v>
                </c:pt>
                <c:pt idx="2">
                  <c:v>40.13</c:v>
                </c:pt>
                <c:pt idx="3">
                  <c:v>509.45</c:v>
                </c:pt>
                <c:pt idx="4">
                  <c:v>1032.06</c:v>
                </c:pt>
                <c:pt idx="5">
                  <c:v>0.71</c:v>
                </c:pt>
                <c:pt idx="6">
                  <c:v>2783.12</c:v>
                </c:pt>
                <c:pt idx="7">
                  <c:v>40.64</c:v>
                </c:pt>
                <c:pt idx="8">
                  <c:v>6</c:v>
                </c:pt>
                <c:pt idx="9">
                  <c:v>310.4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2021-09-26T09:29:00Z</dcterms:created>
  <dc:creator>Lenovo</dc:creator>
  <cp:lastModifiedBy>Administrator</cp:lastModifiedBy>
  <dcterms:modified xsi:type="dcterms:W3CDTF">2021-10-15T02:20:30Z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BD9221A9F05D4A72A6B170BB3DC8018D</vt:lpwstr>
  </property>
</Properties>
</file>