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2176"/>
        </w:tabs>
        <w:jc w:val="center"/>
        <w:rPr>
          <w:rFonts w:ascii="仿宋" w:hAnsi="仿宋" w:eastAsia="仿宋"/>
          <w:b/>
          <w:bCs/>
          <w:color w:val="000000"/>
          <w:sz w:val="32"/>
          <w:szCs w:val="32"/>
        </w:rPr>
      </w:pPr>
    </w:p>
    <w:p>
      <w:pPr>
        <w:spacing w:line="600" w:lineRule="exact"/>
        <w:jc w:val="center"/>
        <w:outlineLvl w:val="0"/>
        <w:rPr>
          <w:rFonts w:ascii="方正小标宋简体" w:hAnsi="宋体" w:eastAsia="方正小标宋简体"/>
          <w:color w:val="000000"/>
          <w:sz w:val="72"/>
          <w:szCs w:val="72"/>
        </w:rPr>
      </w:pPr>
      <w:bookmarkStart w:id="0" w:name="_Toc15306267"/>
    </w:p>
    <w:bookmarkEnd w:id="0"/>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9"/>
        <w:rPr>
          <w:rFonts w:ascii="方正小标宋简体" w:hAnsi="宋体" w:eastAsia="方正小标宋简体"/>
          <w:color w:val="000000"/>
          <w:sz w:val="72"/>
          <w:szCs w:val="72"/>
        </w:rPr>
      </w:pPr>
    </w:p>
    <w:p>
      <w:pPr>
        <w:adjustRightInd w:val="0"/>
        <w:snapToGrid w:val="0"/>
        <w:spacing w:line="360" w:lineRule="auto"/>
        <w:jc w:val="center"/>
        <w:outlineLvl w:val="9"/>
        <w:rPr>
          <w:rFonts w:hint="eastAsia" w:ascii="方正小标宋简体" w:hAnsi="宋体" w:eastAsia="方正小标宋简体"/>
          <w:color w:val="000000"/>
          <w:sz w:val="56"/>
          <w:szCs w:val="56"/>
          <w:lang w:eastAsia="zh-CN"/>
        </w:rPr>
      </w:pPr>
      <w:bookmarkStart w:id="1" w:name="_Toc2249"/>
      <w:bookmarkStart w:id="2" w:name="_Toc8172"/>
      <w:bookmarkStart w:id="3" w:name="_Toc1698"/>
      <w:bookmarkStart w:id="4" w:name="_Toc15377194"/>
      <w:bookmarkStart w:id="5" w:name="_Toc15377426"/>
      <w:bookmarkStart w:id="6" w:name="_Toc15306268"/>
      <w:bookmarkStart w:id="7" w:name="_Toc15378442"/>
      <w:bookmarkStart w:id="8" w:name="_Toc15396598"/>
      <w:bookmarkStart w:id="9" w:name="_Toc15396476"/>
      <w:r>
        <w:rPr>
          <w:rFonts w:hint="eastAsia" w:ascii="方正小标宋简体" w:hAnsi="宋体" w:eastAsia="方正小标宋简体"/>
          <w:color w:val="000000"/>
          <w:sz w:val="56"/>
          <w:szCs w:val="56"/>
          <w:lang w:eastAsia="zh-CN"/>
        </w:rPr>
        <w:t>通江县毛浴镇人民政府</w:t>
      </w:r>
      <w:bookmarkEnd w:id="1"/>
      <w:bookmarkEnd w:id="2"/>
      <w:bookmarkEnd w:id="3"/>
    </w:p>
    <w:p>
      <w:pPr>
        <w:adjustRightInd w:val="0"/>
        <w:snapToGrid w:val="0"/>
        <w:spacing w:line="360" w:lineRule="auto"/>
        <w:jc w:val="center"/>
        <w:outlineLvl w:val="9"/>
        <w:rPr>
          <w:rFonts w:hint="eastAsia" w:ascii="方正小标宋简体" w:hAnsi="宋体" w:eastAsia="方正小标宋简体"/>
          <w:color w:val="000000"/>
          <w:sz w:val="56"/>
          <w:szCs w:val="56"/>
          <w:lang w:eastAsia="zh-CN"/>
        </w:rPr>
      </w:pPr>
      <w:bookmarkStart w:id="10" w:name="_Toc15396597"/>
      <w:bookmarkStart w:id="11" w:name="_Toc15377425"/>
      <w:bookmarkStart w:id="12" w:name="_Toc15377193"/>
      <w:bookmarkStart w:id="13" w:name="_Toc15396475"/>
      <w:bookmarkStart w:id="14" w:name="_Toc15378441"/>
      <w:bookmarkStart w:id="15" w:name="_Toc15867"/>
      <w:bookmarkStart w:id="16" w:name="_Toc659"/>
      <w:bookmarkStart w:id="17" w:name="_Toc21561"/>
      <w:r>
        <w:rPr>
          <w:rFonts w:hint="eastAsia" w:ascii="黑体" w:hAnsi="黑体" w:eastAsia="黑体"/>
          <w:color w:val="000000"/>
          <w:sz w:val="56"/>
          <w:szCs w:val="56"/>
          <w:lang w:val="en-US" w:eastAsia="zh-CN"/>
        </w:rPr>
        <w:t>2020</w:t>
      </w:r>
      <w:r>
        <w:rPr>
          <w:rFonts w:hint="eastAsia" w:ascii="方正小标宋简体" w:hAnsi="宋体" w:eastAsia="方正小标宋简体"/>
          <w:color w:val="000000"/>
          <w:sz w:val="56"/>
          <w:szCs w:val="56"/>
        </w:rPr>
        <w:t>年度</w:t>
      </w:r>
      <w:bookmarkEnd w:id="10"/>
      <w:bookmarkEnd w:id="11"/>
      <w:bookmarkEnd w:id="12"/>
      <w:bookmarkEnd w:id="13"/>
      <w:bookmarkEnd w:id="14"/>
      <w:r>
        <w:rPr>
          <w:rFonts w:hint="eastAsia" w:ascii="方正小标宋简体" w:hAnsi="宋体" w:eastAsia="方正小标宋简体"/>
          <w:color w:val="000000"/>
          <w:sz w:val="56"/>
          <w:szCs w:val="56"/>
        </w:rPr>
        <w:t>部门决算</w:t>
      </w:r>
      <w:bookmarkEnd w:id="4"/>
      <w:bookmarkEnd w:id="5"/>
      <w:bookmarkEnd w:id="6"/>
      <w:bookmarkEnd w:id="7"/>
      <w:bookmarkEnd w:id="8"/>
      <w:bookmarkEnd w:id="9"/>
      <w:r>
        <w:rPr>
          <w:rFonts w:hint="eastAsia" w:ascii="方正小标宋简体" w:hAnsi="宋体" w:eastAsia="方正小标宋简体"/>
          <w:color w:val="000000"/>
          <w:sz w:val="56"/>
          <w:szCs w:val="56"/>
          <w:lang w:eastAsia="zh-CN"/>
        </w:rPr>
        <w:t>编制说明</w:t>
      </w:r>
      <w:bookmarkEnd w:id="15"/>
      <w:bookmarkEnd w:id="16"/>
      <w:bookmarkEnd w:id="17"/>
    </w:p>
    <w:p>
      <w:pPr>
        <w:pStyle w:val="10"/>
        <w:rPr>
          <w:rFonts w:hint="eastAsia"/>
        </w:rPr>
      </w:pPr>
    </w:p>
    <w:p>
      <w:pPr>
        <w:pStyle w:val="10"/>
        <w:rPr>
          <w:rFonts w:hint="eastAsia"/>
        </w:rPr>
      </w:pPr>
    </w:p>
    <w:p>
      <w:pPr>
        <w:pStyle w:val="10"/>
        <w:rPr>
          <w:rFonts w:hint="eastAsia"/>
        </w:rPr>
      </w:pPr>
    </w:p>
    <w:p>
      <w:pPr>
        <w:pStyle w:val="10"/>
        <w:rPr>
          <w:rFonts w:hint="eastAsia"/>
        </w:rPr>
      </w:pPr>
    </w:p>
    <w:p>
      <w:pPr>
        <w:rPr>
          <w:rFonts w:hint="eastAsia"/>
        </w:rPr>
      </w:pPr>
    </w:p>
    <w:p>
      <w:pPr>
        <w:rPr>
          <w:rFonts w:hint="eastAsia"/>
        </w:rPr>
      </w:pPr>
    </w:p>
    <w:p>
      <w:pPr>
        <w:pStyle w:val="10"/>
        <w:rPr>
          <w:rFonts w:hint="eastAsia"/>
        </w:rPr>
      </w:pPr>
    </w:p>
    <w:p>
      <w:pPr>
        <w:pStyle w:val="10"/>
        <w:rPr>
          <w:rFonts w:hint="eastAsia"/>
        </w:rPr>
      </w:pPr>
    </w:p>
    <w:p>
      <w:pPr>
        <w:pStyle w:val="10"/>
        <w:rPr>
          <w:sz w:val="36"/>
          <w:szCs w:val="36"/>
        </w:rPr>
      </w:pPr>
      <w:r>
        <w:rPr>
          <w:rFonts w:hint="eastAsia"/>
          <w:sz w:val="36"/>
          <w:szCs w:val="36"/>
        </w:rPr>
        <w:t>公开时间：20</w:t>
      </w:r>
      <w:r>
        <w:rPr>
          <w:rFonts w:hint="eastAsia"/>
          <w:sz w:val="36"/>
          <w:szCs w:val="36"/>
          <w:lang w:val="en-US" w:eastAsia="zh-CN"/>
        </w:rPr>
        <w:t>20</w:t>
      </w:r>
      <w:r>
        <w:rPr>
          <w:rFonts w:hint="eastAsia"/>
          <w:sz w:val="36"/>
          <w:szCs w:val="36"/>
        </w:rPr>
        <w:t>年10月</w:t>
      </w:r>
      <w:r>
        <w:rPr>
          <w:rFonts w:hint="eastAsia"/>
          <w:sz w:val="36"/>
          <w:szCs w:val="36"/>
          <w:lang w:val="en-US" w:eastAsia="zh-CN"/>
        </w:rPr>
        <w:t>15</w:t>
      </w:r>
      <w:r>
        <w:rPr>
          <w:rFonts w:hint="eastAsia"/>
          <w:sz w:val="36"/>
          <w:szCs w:val="36"/>
        </w:rPr>
        <w:t>日</w:t>
      </w:r>
    </w:p>
    <w:p>
      <w:pPr>
        <w:widowControl/>
        <w:jc w:val="center"/>
        <w:rPr>
          <w:rFonts w:ascii="黑体" w:hAnsi="黑体" w:eastAsia="黑体"/>
          <w:color w:val="000000"/>
          <w:sz w:val="48"/>
          <w:szCs w:val="48"/>
        </w:rPr>
      </w:pPr>
      <w:r>
        <w:br w:type="page"/>
      </w:r>
      <w:r>
        <w:rPr>
          <w:rFonts w:hint="eastAsia" w:ascii="黑体" w:hAnsi="黑体" w:eastAsia="黑体"/>
          <w:color w:val="000000"/>
          <w:sz w:val="48"/>
          <w:szCs w:val="48"/>
        </w:rPr>
        <w:t>目录</w:t>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color w:val="000000"/>
          <w:sz w:val="28"/>
          <w:szCs w:val="28"/>
        </w:rPr>
        <w:instrText xml:space="preserve">TOC \o "1-3" \h \u </w:instrText>
      </w:r>
      <w:r>
        <w:rPr>
          <w:rFonts w:hint="eastAsia" w:ascii="宋体" w:hAnsi="宋体" w:eastAsia="宋体" w:cs="宋体"/>
          <w:color w:val="000000"/>
          <w:sz w:val="28"/>
          <w:szCs w:val="28"/>
        </w:rPr>
        <w:fldChar w:fldCharType="separate"/>
      </w: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_Toc14288 </w:instrText>
      </w:r>
      <w:r>
        <w:rPr>
          <w:rFonts w:hint="eastAsia" w:ascii="宋体" w:hAnsi="宋体" w:eastAsia="宋体" w:cs="宋体"/>
          <w:sz w:val="28"/>
          <w:szCs w:val="28"/>
        </w:rPr>
        <w:fldChar w:fldCharType="separate"/>
      </w:r>
      <w:r>
        <w:rPr>
          <w:rFonts w:hint="eastAsia" w:ascii="宋体" w:hAnsi="宋体" w:eastAsia="宋体" w:cs="宋体"/>
          <w:bCs/>
          <w:sz w:val="28"/>
          <w:szCs w:val="28"/>
        </w:rPr>
        <w:t xml:space="preserve">第一部分 </w:t>
      </w:r>
      <w:r>
        <w:rPr>
          <w:rFonts w:hint="eastAsia" w:ascii="宋体" w:hAnsi="宋体" w:eastAsia="宋体" w:cs="宋体"/>
          <w:sz w:val="28"/>
          <w:szCs w:val="28"/>
        </w:rPr>
        <w:t>部门概况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_Toc14288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_Toc4906 </w:instrText>
      </w:r>
      <w:r>
        <w:rPr>
          <w:rFonts w:hint="eastAsia" w:ascii="宋体" w:hAnsi="宋体" w:eastAsia="宋体" w:cs="宋体"/>
          <w:sz w:val="28"/>
          <w:szCs w:val="28"/>
        </w:rPr>
        <w:fldChar w:fldCharType="separate"/>
      </w:r>
      <w:r>
        <w:rPr>
          <w:rFonts w:hint="eastAsia" w:ascii="宋体" w:hAnsi="宋体" w:eastAsia="宋体" w:cs="宋体"/>
          <w:sz w:val="28"/>
          <w:szCs w:val="28"/>
        </w:rPr>
        <w:t>一、基</w:t>
      </w:r>
      <w:r>
        <w:rPr>
          <w:rFonts w:hint="eastAsia" w:ascii="宋体" w:hAnsi="宋体" w:eastAsia="宋体" w:cs="宋体"/>
          <w:bCs w:val="0"/>
          <w:sz w:val="28"/>
          <w:szCs w:val="28"/>
        </w:rPr>
        <w:t>本职能及主要工作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_Toc4906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_Toc21576 </w:instrText>
      </w:r>
      <w:r>
        <w:rPr>
          <w:rFonts w:hint="eastAsia" w:ascii="宋体" w:hAnsi="宋体" w:eastAsia="宋体" w:cs="宋体"/>
          <w:sz w:val="28"/>
          <w:szCs w:val="28"/>
        </w:rPr>
        <w:fldChar w:fldCharType="separate"/>
      </w:r>
      <w:r>
        <w:rPr>
          <w:rFonts w:hint="eastAsia" w:ascii="宋体" w:hAnsi="宋体" w:eastAsia="宋体" w:cs="宋体"/>
          <w:sz w:val="28"/>
          <w:szCs w:val="28"/>
        </w:rPr>
        <w:t>（一）主要职能。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_Toc21576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_Toc18270 </w:instrText>
      </w:r>
      <w:r>
        <w:rPr>
          <w:rFonts w:hint="eastAsia" w:ascii="宋体" w:hAnsi="宋体" w:eastAsia="宋体" w:cs="宋体"/>
          <w:sz w:val="28"/>
          <w:szCs w:val="28"/>
        </w:rPr>
        <w:fldChar w:fldCharType="separate"/>
      </w:r>
      <w:r>
        <w:rPr>
          <w:rFonts w:hint="eastAsia" w:ascii="宋体" w:hAnsi="宋体" w:eastAsia="宋体" w:cs="宋体"/>
          <w:sz w:val="28"/>
          <w:szCs w:val="28"/>
        </w:rPr>
        <w:t>（二）</w:t>
      </w:r>
      <w:r>
        <w:rPr>
          <w:rFonts w:hint="eastAsia" w:ascii="宋体" w:hAnsi="宋体" w:eastAsia="宋体" w:cs="宋体"/>
          <w:sz w:val="28"/>
          <w:szCs w:val="28"/>
          <w:lang w:val="en-US" w:eastAsia="zh-CN"/>
        </w:rPr>
        <w:t>2020</w:t>
      </w:r>
      <w:r>
        <w:rPr>
          <w:rFonts w:hint="eastAsia" w:ascii="宋体" w:hAnsi="宋体" w:eastAsia="宋体" w:cs="宋体"/>
          <w:sz w:val="28"/>
          <w:szCs w:val="28"/>
        </w:rPr>
        <w:t>年重点工作完成情况。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_Toc18270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_Toc31488 </w:instrText>
      </w:r>
      <w:r>
        <w:rPr>
          <w:rFonts w:hint="eastAsia" w:ascii="宋体" w:hAnsi="宋体" w:eastAsia="宋体" w:cs="宋体"/>
          <w:sz w:val="28"/>
          <w:szCs w:val="28"/>
        </w:rPr>
        <w:fldChar w:fldCharType="separate"/>
      </w:r>
      <w:r>
        <w:rPr>
          <w:rFonts w:hint="eastAsia" w:ascii="宋体" w:hAnsi="宋体" w:eastAsia="宋体" w:cs="宋体"/>
          <w:sz w:val="28"/>
          <w:szCs w:val="28"/>
        </w:rPr>
        <w:t>二、机</w:t>
      </w:r>
      <w:r>
        <w:rPr>
          <w:rFonts w:hint="eastAsia" w:ascii="宋体" w:hAnsi="宋体" w:eastAsia="宋体" w:cs="宋体"/>
          <w:bCs w:val="0"/>
          <w:sz w:val="28"/>
          <w:szCs w:val="28"/>
        </w:rPr>
        <w:t>构设置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_Toc31488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_Toc26843 </w:instrText>
      </w:r>
      <w:r>
        <w:rPr>
          <w:rFonts w:hint="eastAsia" w:ascii="宋体" w:hAnsi="宋体" w:eastAsia="宋体" w:cs="宋体"/>
          <w:sz w:val="28"/>
          <w:szCs w:val="28"/>
        </w:rPr>
        <w:fldChar w:fldCharType="separate"/>
      </w:r>
      <w:r>
        <w:rPr>
          <w:rFonts w:hint="eastAsia" w:ascii="宋体" w:hAnsi="宋体" w:eastAsia="宋体" w:cs="宋体"/>
          <w:sz w:val="28"/>
          <w:szCs w:val="28"/>
        </w:rPr>
        <w:t>第二部分</w:t>
      </w:r>
      <w:r>
        <w:rPr>
          <w:rFonts w:hint="eastAsia" w:ascii="宋体" w:hAnsi="宋体" w:eastAsia="宋体" w:cs="宋体"/>
          <w:bCs w:val="0"/>
          <w:sz w:val="28"/>
          <w:szCs w:val="28"/>
          <w:lang w:val="en-US" w:eastAsia="zh-CN"/>
        </w:rPr>
        <w:t>2020</w:t>
      </w:r>
      <w:r>
        <w:rPr>
          <w:rFonts w:hint="eastAsia" w:ascii="宋体" w:hAnsi="宋体" w:eastAsia="宋体" w:cs="宋体"/>
          <w:bCs w:val="0"/>
          <w:sz w:val="28"/>
          <w:szCs w:val="28"/>
        </w:rPr>
        <w:t>年度部门决算情况说明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_Toc26843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_Toc14009 </w:instrText>
      </w:r>
      <w:r>
        <w:rPr>
          <w:rFonts w:hint="eastAsia" w:ascii="宋体" w:hAnsi="宋体" w:eastAsia="宋体" w:cs="宋体"/>
          <w:sz w:val="28"/>
          <w:szCs w:val="28"/>
        </w:rPr>
        <w:fldChar w:fldCharType="separate"/>
      </w:r>
      <w:r>
        <w:rPr>
          <w:rFonts w:hint="eastAsia" w:ascii="宋体" w:hAnsi="宋体" w:eastAsia="宋体" w:cs="宋体"/>
          <w:sz w:val="28"/>
          <w:szCs w:val="28"/>
        </w:rPr>
        <w:t>一、收入支出决算总体情况说明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_Toc14009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_Toc12741 </w:instrText>
      </w:r>
      <w:r>
        <w:rPr>
          <w:rFonts w:hint="eastAsia" w:ascii="宋体" w:hAnsi="宋体" w:eastAsia="宋体" w:cs="宋体"/>
          <w:sz w:val="28"/>
          <w:szCs w:val="28"/>
        </w:rPr>
        <w:fldChar w:fldCharType="separate"/>
      </w:r>
      <w:r>
        <w:rPr>
          <w:rFonts w:hint="eastAsia" w:ascii="宋体" w:hAnsi="宋体" w:eastAsia="宋体" w:cs="宋体"/>
          <w:sz w:val="28"/>
          <w:szCs w:val="28"/>
        </w:rPr>
        <w:t>二、收入决算情况说明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_Toc12741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_Toc20958 </w:instrText>
      </w:r>
      <w:r>
        <w:rPr>
          <w:rFonts w:hint="eastAsia" w:ascii="宋体" w:hAnsi="宋体" w:eastAsia="宋体" w:cs="宋体"/>
          <w:sz w:val="28"/>
          <w:szCs w:val="28"/>
        </w:rPr>
        <w:fldChar w:fldCharType="separate"/>
      </w:r>
      <w:r>
        <w:rPr>
          <w:rFonts w:hint="eastAsia" w:ascii="宋体" w:hAnsi="宋体" w:eastAsia="宋体" w:cs="宋体"/>
          <w:sz w:val="28"/>
          <w:szCs w:val="28"/>
        </w:rPr>
        <w:t>三、支出决算情况说明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_Toc20958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_Toc16456 </w:instrText>
      </w:r>
      <w:r>
        <w:rPr>
          <w:rFonts w:hint="eastAsia" w:ascii="宋体" w:hAnsi="宋体" w:eastAsia="宋体" w:cs="宋体"/>
          <w:sz w:val="28"/>
          <w:szCs w:val="28"/>
        </w:rPr>
        <w:fldChar w:fldCharType="separate"/>
      </w:r>
      <w:r>
        <w:rPr>
          <w:rFonts w:hint="eastAsia" w:ascii="宋体" w:hAnsi="宋体" w:eastAsia="宋体" w:cs="宋体"/>
          <w:sz w:val="28"/>
          <w:szCs w:val="28"/>
        </w:rPr>
        <w:t>四、财政拨款收入支出决算总体情况说明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_Toc16456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_Toc16791 </w:instrText>
      </w:r>
      <w:r>
        <w:rPr>
          <w:rFonts w:hint="eastAsia" w:ascii="宋体" w:hAnsi="宋体" w:eastAsia="宋体" w:cs="宋体"/>
          <w:sz w:val="28"/>
          <w:szCs w:val="28"/>
        </w:rPr>
        <w:fldChar w:fldCharType="separate"/>
      </w:r>
      <w:r>
        <w:rPr>
          <w:rFonts w:hint="eastAsia" w:ascii="宋体" w:hAnsi="宋体" w:eastAsia="宋体" w:cs="宋体"/>
          <w:sz w:val="28"/>
          <w:szCs w:val="28"/>
        </w:rPr>
        <w:t>五、一般公共预算财政拨款支出决算情况说明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_Toc16791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_Toc28148 </w:instrText>
      </w:r>
      <w:r>
        <w:rPr>
          <w:rFonts w:hint="eastAsia" w:ascii="宋体" w:hAnsi="宋体" w:eastAsia="宋体" w:cs="宋体"/>
          <w:sz w:val="28"/>
          <w:szCs w:val="28"/>
        </w:rPr>
        <w:fldChar w:fldCharType="separate"/>
      </w:r>
      <w:r>
        <w:rPr>
          <w:rFonts w:hint="eastAsia" w:ascii="宋体" w:hAnsi="宋体" w:eastAsia="宋体" w:cs="宋体"/>
          <w:sz w:val="28"/>
          <w:szCs w:val="28"/>
        </w:rPr>
        <w:t>（一）一般公共预算财政拨款支出决算总体情况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_Toc28148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_Toc22065 </w:instrText>
      </w:r>
      <w:r>
        <w:rPr>
          <w:rFonts w:hint="eastAsia" w:ascii="宋体" w:hAnsi="宋体" w:eastAsia="宋体" w:cs="宋体"/>
          <w:sz w:val="28"/>
          <w:szCs w:val="28"/>
        </w:rPr>
        <w:fldChar w:fldCharType="separate"/>
      </w:r>
      <w:r>
        <w:rPr>
          <w:rFonts w:hint="eastAsia" w:ascii="宋体" w:hAnsi="宋体" w:eastAsia="宋体" w:cs="宋体"/>
          <w:sz w:val="28"/>
          <w:szCs w:val="28"/>
        </w:rPr>
        <w:t>（二）一般公共预算财政拨款支出决算结构情况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_Toc22065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_Toc6898 </w:instrText>
      </w:r>
      <w:r>
        <w:rPr>
          <w:rFonts w:hint="eastAsia" w:ascii="宋体" w:hAnsi="宋体" w:eastAsia="宋体" w:cs="宋体"/>
          <w:sz w:val="28"/>
          <w:szCs w:val="28"/>
        </w:rPr>
        <w:fldChar w:fldCharType="separate"/>
      </w:r>
      <w:r>
        <w:rPr>
          <w:rFonts w:hint="eastAsia" w:ascii="宋体" w:hAnsi="宋体" w:eastAsia="宋体" w:cs="宋体"/>
          <w:sz w:val="28"/>
          <w:szCs w:val="28"/>
        </w:rPr>
        <w:t>（三）一般公共预算财政拨款支出决算具体情况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_Toc6898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_Toc17396 </w:instrText>
      </w:r>
      <w:r>
        <w:rPr>
          <w:rFonts w:hint="eastAsia" w:ascii="宋体" w:hAnsi="宋体" w:eastAsia="宋体" w:cs="宋体"/>
          <w:sz w:val="28"/>
          <w:szCs w:val="28"/>
        </w:rPr>
        <w:fldChar w:fldCharType="separate"/>
      </w:r>
      <w:r>
        <w:rPr>
          <w:rFonts w:hint="eastAsia" w:ascii="宋体" w:hAnsi="宋体" w:eastAsia="宋体" w:cs="宋体"/>
          <w:sz w:val="28"/>
          <w:szCs w:val="28"/>
        </w:rPr>
        <w:t>六、一般公共预算财政拨款基本支出决算情况说明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_Toc17396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_Toc21512 </w:instrText>
      </w:r>
      <w:r>
        <w:rPr>
          <w:rFonts w:hint="eastAsia" w:ascii="宋体" w:hAnsi="宋体" w:eastAsia="宋体" w:cs="宋体"/>
          <w:sz w:val="28"/>
          <w:szCs w:val="28"/>
        </w:rPr>
        <w:fldChar w:fldCharType="separate"/>
      </w:r>
      <w:r>
        <w:rPr>
          <w:rFonts w:hint="eastAsia" w:ascii="宋体" w:hAnsi="宋体" w:eastAsia="宋体" w:cs="宋体"/>
          <w:sz w:val="28"/>
          <w:szCs w:val="28"/>
        </w:rPr>
        <w:t>七、“三公”经费财政拨款支出决算情况说明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_Toc21512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_Toc28593 </w:instrText>
      </w:r>
      <w:r>
        <w:rPr>
          <w:rFonts w:hint="eastAsia" w:ascii="宋体" w:hAnsi="宋体" w:eastAsia="宋体" w:cs="宋体"/>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eastAsia="zh-CN"/>
        </w:rPr>
        <w:t>　</w:t>
      </w:r>
      <w:r>
        <w:rPr>
          <w:rFonts w:hint="eastAsia" w:ascii="宋体" w:hAnsi="宋体" w:eastAsia="宋体" w:cs="宋体"/>
          <w:sz w:val="28"/>
          <w:szCs w:val="28"/>
        </w:rPr>
        <w:t>“三公”经费财政拨款支出决算情况说明</w:t>
      </w:r>
      <w:r>
        <w:rPr>
          <w:rFonts w:hint="eastAsia" w:ascii="宋体" w:hAnsi="宋体" w:eastAsia="宋体" w:cs="宋体"/>
          <w:sz w:val="28"/>
          <w:szCs w:val="28"/>
          <w:lang w:eastAsia="zh-CN"/>
        </w:rPr>
        <w:t>。</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_Toc28593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_Toc12668 </w:instrText>
      </w:r>
      <w:r>
        <w:rPr>
          <w:rFonts w:hint="eastAsia" w:ascii="宋体" w:hAnsi="宋体" w:eastAsia="宋体" w:cs="宋体"/>
          <w:sz w:val="28"/>
          <w:szCs w:val="28"/>
        </w:rPr>
        <w:fldChar w:fldCharType="separate"/>
      </w:r>
      <w:r>
        <w:rPr>
          <w:rFonts w:hint="eastAsia" w:ascii="宋体" w:hAnsi="宋体" w:eastAsia="宋体" w:cs="宋体"/>
          <w:sz w:val="28"/>
          <w:szCs w:val="28"/>
        </w:rPr>
        <w:t>（二）“三公”经费财政拨款支出决算具体情况说明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_Toc12668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_Toc32347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八、政府性基金预算支出情况说明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_Toc32347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_Toc17504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九、国有资产经营预算支出情况说明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_Toc17504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_Toc29360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十、预算绩效情况说明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_Toc29360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_Toc21586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（一）机关运行经费支出情况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_Toc21586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_Toc24745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（二）政府采购支出情况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_Toc24745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_Toc798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en-US" w:eastAsia="zh-CN"/>
        </w:rPr>
        <w:t>（三）国有资产占有使用情况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_Toc798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_Toc29635 </w:instrText>
      </w:r>
      <w:r>
        <w:rPr>
          <w:rFonts w:hint="eastAsia" w:ascii="宋体" w:hAnsi="宋体" w:eastAsia="宋体" w:cs="宋体"/>
          <w:sz w:val="28"/>
          <w:szCs w:val="28"/>
        </w:rPr>
        <w:fldChar w:fldCharType="separate"/>
      </w:r>
      <w:r>
        <w:rPr>
          <w:rFonts w:hint="eastAsia" w:ascii="宋体" w:hAnsi="宋体" w:eastAsia="宋体" w:cs="宋体"/>
          <w:bCs/>
          <w:sz w:val="28"/>
          <w:szCs w:val="28"/>
          <w:lang w:eastAsia="zh-CN"/>
        </w:rPr>
        <w:t>（四）</w:t>
      </w:r>
      <w:r>
        <w:rPr>
          <w:rFonts w:hint="eastAsia" w:ascii="宋体" w:hAnsi="宋体" w:eastAsia="宋体" w:cs="宋体"/>
          <w:bCs/>
          <w:sz w:val="28"/>
          <w:szCs w:val="28"/>
        </w:rPr>
        <w:t>项目绩效目标完成情况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_Toc29635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_Toc20084 </w:instrText>
      </w:r>
      <w:r>
        <w:rPr>
          <w:rFonts w:hint="eastAsia" w:ascii="宋体" w:hAnsi="宋体" w:eastAsia="宋体" w:cs="宋体"/>
          <w:sz w:val="28"/>
          <w:szCs w:val="28"/>
        </w:rPr>
        <w:fldChar w:fldCharType="separate"/>
      </w:r>
      <w:r>
        <w:rPr>
          <w:rFonts w:hint="eastAsia" w:ascii="宋体" w:hAnsi="宋体" w:eastAsia="宋体" w:cs="宋体"/>
          <w:sz w:val="28"/>
          <w:szCs w:val="28"/>
        </w:rPr>
        <w:t>第三部分 名词解释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_Toc20084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_Toc23153 </w:instrText>
      </w:r>
      <w:r>
        <w:rPr>
          <w:rFonts w:hint="eastAsia" w:ascii="宋体" w:hAnsi="宋体" w:eastAsia="宋体" w:cs="宋体"/>
          <w:sz w:val="28"/>
          <w:szCs w:val="28"/>
        </w:rPr>
        <w:fldChar w:fldCharType="separate"/>
      </w:r>
      <w:r>
        <w:rPr>
          <w:rFonts w:hint="eastAsia" w:ascii="宋体" w:hAnsi="宋体" w:eastAsia="宋体" w:cs="宋体"/>
          <w:sz w:val="28"/>
          <w:szCs w:val="28"/>
        </w:rPr>
        <w:t>第四部分 附件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_Toc23153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_Toc15480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rPr>
        <w:t>第五部分　</w:t>
      </w:r>
      <w:r>
        <w:rPr>
          <w:rFonts w:hint="eastAsia" w:ascii="宋体" w:hAnsi="宋体" w:eastAsia="宋体" w:cs="宋体"/>
          <w:sz w:val="28"/>
          <w:szCs w:val="28"/>
        </w:rPr>
        <w:t>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_Toc15480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_Toc13786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 xml:space="preserve">一、 </w:t>
      </w:r>
      <w:r>
        <w:rPr>
          <w:rFonts w:hint="eastAsia" w:ascii="宋体" w:hAnsi="宋体" w:eastAsia="宋体" w:cs="宋体"/>
          <w:sz w:val="28"/>
          <w:szCs w:val="28"/>
        </w:rPr>
        <w:t>毛浴镇2020年收入支出决算总表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_Toc13786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_Toc5888 </w:instrText>
      </w:r>
      <w:r>
        <w:rPr>
          <w:rFonts w:hint="eastAsia" w:ascii="宋体" w:hAnsi="宋体" w:eastAsia="宋体" w:cs="宋体"/>
          <w:sz w:val="28"/>
          <w:szCs w:val="28"/>
        </w:rPr>
        <w:fldChar w:fldCharType="separate"/>
      </w:r>
      <w:r>
        <w:rPr>
          <w:rFonts w:hint="eastAsia" w:ascii="宋体" w:hAnsi="宋体" w:eastAsia="宋体" w:cs="宋体"/>
          <w:sz w:val="28"/>
          <w:szCs w:val="28"/>
        </w:rPr>
        <w:t>二、 毛浴镇2020年收入总表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_Toc5888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_Toc18590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三、 </w:t>
      </w:r>
      <w:r>
        <w:rPr>
          <w:rFonts w:hint="eastAsia" w:ascii="宋体" w:hAnsi="宋体" w:eastAsia="宋体" w:cs="宋体"/>
          <w:bCs w:val="0"/>
          <w:sz w:val="28"/>
          <w:szCs w:val="28"/>
        </w:rPr>
        <w:t>毛浴镇2020年支出总表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_Toc18590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_Toc15810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四、 </w:t>
      </w:r>
      <w:r>
        <w:rPr>
          <w:rFonts w:hint="eastAsia" w:ascii="宋体" w:hAnsi="宋体" w:eastAsia="宋体" w:cs="宋体"/>
          <w:bCs w:val="0"/>
          <w:sz w:val="28"/>
          <w:szCs w:val="28"/>
        </w:rPr>
        <w:t>毛浴镇2020年财政拨款收入支出决算总表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_Toc15810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_Toc25804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五、 </w:t>
      </w:r>
      <w:r>
        <w:rPr>
          <w:rFonts w:hint="eastAsia" w:ascii="宋体" w:hAnsi="宋体" w:eastAsia="宋体" w:cs="宋体"/>
          <w:bCs w:val="0"/>
          <w:sz w:val="28"/>
          <w:szCs w:val="28"/>
        </w:rPr>
        <w:t>毛浴镇2020年财政拨款支出决算明细表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_Toc25804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_Toc12029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六、 </w:t>
      </w:r>
      <w:r>
        <w:rPr>
          <w:rFonts w:hint="eastAsia" w:ascii="宋体" w:hAnsi="宋体" w:eastAsia="宋体" w:cs="宋体"/>
          <w:bCs w:val="0"/>
          <w:sz w:val="28"/>
          <w:szCs w:val="28"/>
        </w:rPr>
        <w:t>毛浴镇2020年一般公共预算财政拨款支出决算表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_Toc12029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_Toc23143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七、 </w:t>
      </w:r>
      <w:r>
        <w:rPr>
          <w:rFonts w:hint="eastAsia" w:ascii="宋体" w:hAnsi="宋体" w:eastAsia="宋体" w:cs="宋体"/>
          <w:bCs w:val="0"/>
          <w:sz w:val="28"/>
          <w:szCs w:val="28"/>
        </w:rPr>
        <w:t>毛浴镇2020年一般公共预算财政拨款支出决算明细表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_Toc23143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_Toc8805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八、 </w:t>
      </w:r>
      <w:r>
        <w:rPr>
          <w:rFonts w:hint="eastAsia" w:ascii="宋体" w:hAnsi="宋体" w:eastAsia="宋体" w:cs="宋体"/>
          <w:bCs w:val="0"/>
          <w:sz w:val="28"/>
          <w:szCs w:val="28"/>
        </w:rPr>
        <w:t>毛浴镇2020年一般公共预算财政拨款基本支出决算表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_Toc8805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_Toc29482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九、 </w:t>
      </w:r>
      <w:r>
        <w:rPr>
          <w:rFonts w:hint="eastAsia" w:ascii="宋体" w:hAnsi="宋体" w:eastAsia="宋体" w:cs="宋体"/>
          <w:bCs w:val="0"/>
          <w:sz w:val="28"/>
          <w:szCs w:val="28"/>
        </w:rPr>
        <w:t>毛浴镇2020年一般公共预算财政拨款项目支出决算表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_Toc29482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_Toc12367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十、 </w:t>
      </w:r>
      <w:r>
        <w:rPr>
          <w:rFonts w:hint="eastAsia" w:ascii="宋体" w:hAnsi="宋体" w:eastAsia="宋体" w:cs="宋体"/>
          <w:bCs w:val="0"/>
          <w:sz w:val="28"/>
          <w:szCs w:val="28"/>
        </w:rPr>
        <w:t>毛浴镇</w:t>
      </w:r>
      <w:r>
        <w:rPr>
          <w:rFonts w:hint="eastAsia" w:ascii="宋体" w:hAnsi="宋体" w:eastAsia="宋体" w:cs="宋体"/>
          <w:sz w:val="28"/>
          <w:szCs w:val="28"/>
          <w:lang w:eastAsia="zh-CN"/>
        </w:rPr>
        <w:t>2020</w:t>
      </w:r>
      <w:r>
        <w:rPr>
          <w:rFonts w:hint="eastAsia" w:ascii="宋体" w:hAnsi="宋体" w:eastAsia="宋体" w:cs="宋体"/>
          <w:sz w:val="28"/>
          <w:szCs w:val="28"/>
        </w:rPr>
        <w:t>年一</w:t>
      </w:r>
      <w:r>
        <w:rPr>
          <w:rFonts w:hint="eastAsia" w:ascii="宋体" w:hAnsi="宋体" w:eastAsia="宋体" w:cs="宋体"/>
          <w:bCs w:val="0"/>
          <w:sz w:val="28"/>
          <w:szCs w:val="28"/>
        </w:rPr>
        <w:t>般公共预算财政拨款“三公”经费支出决算表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_Toc12367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_Toc11636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十一、 </w:t>
      </w:r>
      <w:r>
        <w:rPr>
          <w:rFonts w:hint="eastAsia" w:ascii="宋体" w:hAnsi="宋体" w:eastAsia="宋体" w:cs="宋体"/>
          <w:bCs w:val="0"/>
          <w:sz w:val="28"/>
          <w:szCs w:val="28"/>
        </w:rPr>
        <w:t>毛浴镇</w:t>
      </w:r>
      <w:r>
        <w:rPr>
          <w:rFonts w:hint="eastAsia" w:ascii="宋体" w:hAnsi="宋体" w:eastAsia="宋体" w:cs="宋体"/>
          <w:sz w:val="28"/>
          <w:szCs w:val="28"/>
          <w:lang w:eastAsia="zh-CN"/>
        </w:rPr>
        <w:t>2020</w:t>
      </w:r>
      <w:r>
        <w:rPr>
          <w:rFonts w:hint="eastAsia" w:ascii="宋体" w:hAnsi="宋体" w:eastAsia="宋体" w:cs="宋体"/>
          <w:sz w:val="28"/>
          <w:szCs w:val="28"/>
        </w:rPr>
        <w:t>年政</w:t>
      </w:r>
      <w:r>
        <w:rPr>
          <w:rFonts w:hint="eastAsia" w:ascii="宋体" w:hAnsi="宋体" w:eastAsia="宋体" w:cs="宋体"/>
          <w:bCs w:val="0"/>
          <w:sz w:val="28"/>
          <w:szCs w:val="28"/>
        </w:rPr>
        <w:t>府性基金预算财政拨款收入支出决算表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_Toc11636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_Toc3961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十二、 </w:t>
      </w:r>
      <w:r>
        <w:rPr>
          <w:rFonts w:hint="eastAsia" w:ascii="宋体" w:hAnsi="宋体" w:eastAsia="宋体" w:cs="宋体"/>
          <w:bCs w:val="0"/>
          <w:sz w:val="28"/>
          <w:szCs w:val="28"/>
        </w:rPr>
        <w:t>毛浴镇2020年政府性基金预算财政拨款“三公”经费支出决算表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_Toc3961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_Toc14205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十三、毛浴镇2020年国有资本经营预算支出决算表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_Toc14205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color w:val="000000"/>
          <w:sz w:val="28"/>
          <w:szCs w:val="28"/>
        </w:rPr>
        <w:fldChar w:fldCharType="end"/>
      </w:r>
    </w:p>
    <w:p>
      <w:pPr>
        <w:keepNext w:val="0"/>
        <w:keepLines w:val="0"/>
        <w:pageBreakBefore w:val="0"/>
        <w:widowControl/>
        <w:kinsoku/>
        <w:wordWrap/>
        <w:overflowPunct/>
        <w:topLinePunct w:val="0"/>
        <w:autoSpaceDE/>
        <w:autoSpaceDN/>
        <w:bidi w:val="0"/>
        <w:adjustRightInd/>
        <w:snapToGrid/>
        <w:spacing w:line="500" w:lineRule="exact"/>
        <w:jc w:val="left"/>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fldChar w:fldCharType="end"/>
      </w: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widowControl/>
        <w:tabs>
          <w:tab w:val="left" w:pos="2176"/>
        </w:tabs>
        <w:jc w:val="center"/>
        <w:rPr>
          <w:rFonts w:ascii="仿宋" w:hAnsi="仿宋" w:eastAsia="仿宋"/>
          <w:b/>
          <w:bCs/>
          <w:color w:val="000000"/>
          <w:sz w:val="32"/>
          <w:szCs w:val="32"/>
        </w:rPr>
      </w:pPr>
    </w:p>
    <w:p>
      <w:pPr>
        <w:keepNext w:val="0"/>
        <w:keepLines w:val="0"/>
        <w:pageBreakBefore/>
        <w:widowControl/>
        <w:tabs>
          <w:tab w:val="left" w:pos="2381"/>
        </w:tabs>
        <w:kinsoku/>
        <w:wordWrap/>
        <w:overflowPunct/>
        <w:topLinePunct w:val="0"/>
        <w:autoSpaceDE/>
        <w:autoSpaceDN/>
        <w:bidi w:val="0"/>
        <w:adjustRightInd/>
        <w:snapToGrid/>
        <w:jc w:val="center"/>
        <w:textAlignment w:val="auto"/>
        <w:outlineLvl w:val="0"/>
        <w:rPr>
          <w:rStyle w:val="26"/>
          <w:rFonts w:ascii="黑体" w:hAnsi="黑体" w:eastAsia="黑体"/>
        </w:rPr>
      </w:pPr>
      <w:bookmarkStart w:id="18" w:name="_Toc14288"/>
      <w:r>
        <w:rPr>
          <w:rFonts w:hint="eastAsia" w:ascii="黑体" w:hAnsi="黑体" w:eastAsia="黑体"/>
          <w:b/>
          <w:bCs/>
          <w:sz w:val="44"/>
          <w:szCs w:val="44"/>
        </w:rPr>
        <w:t xml:space="preserve">第一部分 </w:t>
      </w:r>
      <w:r>
        <w:rPr>
          <w:rStyle w:val="26"/>
          <w:rFonts w:hint="eastAsia" w:ascii="黑体" w:hAnsi="黑体" w:eastAsia="黑体"/>
        </w:rPr>
        <w:t>部门概况</w:t>
      </w:r>
      <w:bookmarkEnd w:id="18"/>
    </w:p>
    <w:p>
      <w:pPr>
        <w:pStyle w:val="3"/>
        <w:ind w:firstLine="640" w:firstLineChars="200"/>
        <w:rPr>
          <w:rStyle w:val="27"/>
          <w:rFonts w:ascii="黑体" w:hAnsi="黑体" w:eastAsia="黑体"/>
          <w:b w:val="0"/>
          <w:bCs w:val="0"/>
        </w:rPr>
      </w:pPr>
      <w:bookmarkStart w:id="19" w:name="_Toc15377197"/>
      <w:bookmarkStart w:id="20" w:name="_Toc15396600"/>
      <w:bookmarkStart w:id="21" w:name="_Toc4906"/>
      <w:r>
        <w:rPr>
          <w:rFonts w:hint="eastAsia" w:ascii="黑体" w:hAnsi="黑体" w:eastAsia="黑体"/>
          <w:b w:val="0"/>
          <w:color w:val="000000"/>
        </w:rPr>
        <w:t>一、基</w:t>
      </w:r>
      <w:r>
        <w:rPr>
          <w:rStyle w:val="27"/>
          <w:rFonts w:hint="eastAsia" w:ascii="黑体" w:hAnsi="黑体" w:eastAsia="黑体"/>
          <w:b w:val="0"/>
          <w:bCs w:val="0"/>
        </w:rPr>
        <w:t>本职能及主要工作</w:t>
      </w:r>
      <w:bookmarkEnd w:id="19"/>
      <w:bookmarkEnd w:id="20"/>
      <w:bookmarkEnd w:id="21"/>
      <w:bookmarkStart w:id="22" w:name="_Toc15377198"/>
      <w:bookmarkStart w:id="23" w:name="_Toc15378445"/>
    </w:p>
    <w:p>
      <w:pPr>
        <w:pStyle w:val="4"/>
        <w:ind w:firstLine="321" w:firstLineChars="100"/>
        <w:outlineLvl w:val="2"/>
        <w:rPr>
          <w:rFonts w:ascii="仿宋" w:hAnsi="仿宋" w:eastAsia="仿宋"/>
          <w:color w:val="000000"/>
        </w:rPr>
      </w:pPr>
      <w:bookmarkStart w:id="24" w:name="_Toc21576"/>
      <w:r>
        <w:rPr>
          <w:rFonts w:hint="eastAsia" w:ascii="仿宋" w:hAnsi="仿宋" w:eastAsia="仿宋"/>
          <w:color w:val="000000"/>
        </w:rPr>
        <w:t>（一）主要职能。</w:t>
      </w:r>
      <w:bookmarkEnd w:id="22"/>
      <w:bookmarkEnd w:id="23"/>
      <w:bookmarkEnd w:id="24"/>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1.贯彻执行国家有关财政管理等方面的法律、法规和规定；拟定和执行乡镇财政发展规划及其他有关政策。</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2.编制乡镇年度财政预算草案并组织执行；向乡镇人大报告财政决算；管理和监督乡镇各项财政收支。</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3.管理各类政策性补贴等资金，建立惠农资金补助对象管理新机制，进一步完善财政补贴农民资金“一卡（折）通”发放机制。</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4.负责对各类专项资金的监管，</w:t>
      </w:r>
      <w:r>
        <w:rPr>
          <w:rFonts w:ascii="仿宋" w:hAnsi="仿宋" w:eastAsia="仿宋"/>
          <w:sz w:val="28"/>
          <w:szCs w:val="28"/>
        </w:rPr>
        <w:tab/>
      </w:r>
      <w:r>
        <w:rPr>
          <w:rFonts w:hint="eastAsia" w:ascii="仿宋_GB2312" w:hAnsi="仿宋_GB2312" w:eastAsia="仿宋_GB2312" w:cs="仿宋_GB2312"/>
          <w:sz w:val="30"/>
          <w:szCs w:val="30"/>
        </w:rPr>
        <w:t>提高财政资金使用效率。</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5.负责乡镇涉农及社会保障等专户资金的管理和核算；管理乡镇政府非税收入。</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6.提高加强财政管理的政策建议；负责财政、税收政策法规的宣传工作。</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执行会计集中核算，落实“乡财县管、村财乡监”、“农村三资代理服务”等管理制度，负责村级资金专户存储、核拨和监督管理；严格按照上级财政部门规定的工作程序开展工作，充分发挥财政资金使用效率。</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8.负责本乡镇行政事业单位的国有资产监督管理工作。</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9.负责做好农村综合改革和社会主义新农村建设相关工作。</w:t>
      </w:r>
    </w:p>
    <w:p>
      <w:pPr>
        <w:ind w:firstLine="600" w:firstLineChars="200"/>
        <w:rPr>
          <w:rFonts w:ascii="仿宋_GB2312" w:hAnsi="仿宋_GB2312" w:eastAsia="仿宋_GB2312" w:cs="仿宋_GB2312"/>
          <w:sz w:val="28"/>
          <w:szCs w:val="28"/>
        </w:rPr>
      </w:pPr>
      <w:r>
        <w:rPr>
          <w:rFonts w:hint="eastAsia" w:ascii="仿宋_GB2312" w:hAnsi="仿宋_GB2312" w:eastAsia="仿宋_GB2312" w:cs="仿宋_GB2312"/>
          <w:sz w:val="30"/>
          <w:szCs w:val="30"/>
        </w:rPr>
        <w:t>10.承办乡镇党委、政府及上级财政部门交办的其他事项</w:t>
      </w:r>
      <w:r>
        <w:rPr>
          <w:rFonts w:hint="eastAsia" w:ascii="仿宋_GB2312" w:hAnsi="仿宋_GB2312" w:eastAsia="仿宋_GB2312" w:cs="仿宋_GB2312"/>
          <w:sz w:val="28"/>
          <w:szCs w:val="28"/>
        </w:rPr>
        <w:t>。</w:t>
      </w:r>
      <w:bookmarkStart w:id="25" w:name="_Toc15377199"/>
      <w:bookmarkStart w:id="26" w:name="_Toc15378446"/>
    </w:p>
    <w:p>
      <w:pPr>
        <w:ind w:firstLine="321" w:firstLineChars="100"/>
        <w:outlineLvl w:val="2"/>
        <w:rPr>
          <w:rFonts w:ascii="仿宋" w:hAnsi="仿宋" w:eastAsia="仿宋"/>
          <w:b/>
          <w:color w:val="000000"/>
          <w:sz w:val="32"/>
          <w:szCs w:val="32"/>
        </w:rPr>
      </w:pPr>
      <w:bookmarkStart w:id="27" w:name="_Toc18270"/>
      <w:r>
        <w:rPr>
          <w:rFonts w:hint="eastAsia" w:ascii="仿宋" w:hAnsi="仿宋" w:eastAsia="仿宋"/>
          <w:b/>
          <w:color w:val="000000"/>
          <w:sz w:val="32"/>
          <w:szCs w:val="32"/>
        </w:rPr>
        <w:t>（二）</w:t>
      </w:r>
      <w:r>
        <w:rPr>
          <w:rFonts w:hint="eastAsia" w:ascii="仿宋" w:hAnsi="仿宋" w:eastAsia="仿宋"/>
          <w:b/>
          <w:color w:val="000000"/>
          <w:sz w:val="32"/>
          <w:szCs w:val="32"/>
          <w:lang w:val="en-US" w:eastAsia="zh-CN"/>
        </w:rPr>
        <w:t>2020</w:t>
      </w:r>
      <w:r>
        <w:rPr>
          <w:rFonts w:hint="eastAsia" w:ascii="仿宋" w:hAnsi="仿宋" w:eastAsia="仿宋"/>
          <w:b/>
          <w:color w:val="000000"/>
          <w:sz w:val="32"/>
          <w:szCs w:val="32"/>
        </w:rPr>
        <w:t>年重点工作完成情况。</w:t>
      </w:r>
      <w:bookmarkEnd w:id="25"/>
      <w:bookmarkEnd w:id="26"/>
      <w:bookmarkEnd w:id="27"/>
    </w:p>
    <w:p>
      <w:pPr>
        <w:ind w:firstLine="640" w:firstLineChars="200"/>
        <w:rPr>
          <w:rFonts w:hint="eastAsia" w:ascii="仿宋_GB2312" w:eastAsia="仿宋_GB2312"/>
          <w:sz w:val="32"/>
          <w:szCs w:val="32"/>
          <w:lang w:eastAsia="zh-CN"/>
        </w:rPr>
      </w:pPr>
      <w:r>
        <w:rPr>
          <w:rFonts w:hint="eastAsia" w:ascii="仿宋_GB2312" w:eastAsia="仿宋_GB2312"/>
          <w:sz w:val="32"/>
          <w:szCs w:val="32"/>
        </w:rPr>
        <w:t>重点是脱贫攻坚工作，</w:t>
      </w:r>
      <w:r>
        <w:rPr>
          <w:rFonts w:hint="eastAsia" w:ascii="仿宋_GB2312" w:eastAsia="仿宋_GB2312"/>
          <w:sz w:val="32"/>
          <w:szCs w:val="32"/>
          <w:lang w:val="en-US" w:eastAsia="zh-CN"/>
        </w:rPr>
        <w:t>2020</w:t>
      </w:r>
      <w:r>
        <w:rPr>
          <w:rFonts w:hint="eastAsia" w:ascii="仿宋_GB2312" w:eastAsia="仿宋_GB2312"/>
          <w:sz w:val="32"/>
          <w:szCs w:val="32"/>
        </w:rPr>
        <w:t>年</w:t>
      </w:r>
      <w:r>
        <w:rPr>
          <w:rFonts w:hint="eastAsia" w:ascii="仿宋_GB2312" w:eastAsia="仿宋_GB2312"/>
          <w:sz w:val="32"/>
          <w:szCs w:val="32"/>
          <w:lang w:eastAsia="zh-CN"/>
        </w:rPr>
        <w:t>脱贫攻坚进入收官年，为迎接国家脱贫工作验收，镇党委政府举全镇之力对脱贫攻坚各项工作进行对标补短，完成实施易地搬迁307户1035人，农村危旧房改造870户。全面建成</w:t>
      </w:r>
      <w:r>
        <w:rPr>
          <w:rFonts w:hint="eastAsia" w:ascii="仿宋_GB2312" w:eastAsia="仿宋_GB2312"/>
          <w:sz w:val="32"/>
          <w:szCs w:val="32"/>
        </w:rPr>
        <w:t>10个非贫困村安全饮水</w:t>
      </w:r>
      <w:r>
        <w:rPr>
          <w:rFonts w:hint="eastAsia" w:ascii="仿宋_GB2312" w:eastAsia="仿宋_GB2312"/>
          <w:sz w:val="32"/>
          <w:szCs w:val="32"/>
          <w:lang w:eastAsia="zh-CN"/>
        </w:rPr>
        <w:t>项目</w:t>
      </w:r>
      <w:r>
        <w:rPr>
          <w:rFonts w:hint="eastAsia" w:ascii="仿宋_GB2312" w:eastAsia="仿宋_GB2312"/>
          <w:sz w:val="32"/>
          <w:szCs w:val="32"/>
        </w:rPr>
        <w:t>、</w:t>
      </w:r>
      <w:r>
        <w:rPr>
          <w:rFonts w:hint="eastAsia" w:ascii="仿宋_GB2312" w:eastAsia="仿宋_GB2312"/>
          <w:sz w:val="32"/>
          <w:szCs w:val="32"/>
          <w:lang w:eastAsia="zh-CN"/>
        </w:rPr>
        <w:t>通</w:t>
      </w:r>
      <w:r>
        <w:rPr>
          <w:rFonts w:hint="eastAsia" w:ascii="仿宋_GB2312" w:eastAsia="仿宋_GB2312"/>
          <w:sz w:val="32"/>
          <w:szCs w:val="32"/>
        </w:rPr>
        <w:t>村公路</w:t>
      </w:r>
      <w:r>
        <w:rPr>
          <w:rFonts w:hint="eastAsia" w:ascii="仿宋_GB2312" w:eastAsia="仿宋_GB2312"/>
          <w:sz w:val="32"/>
          <w:szCs w:val="32"/>
          <w:lang w:eastAsia="zh-CN"/>
        </w:rPr>
        <w:t>硬化项目</w:t>
      </w:r>
      <w:r>
        <w:rPr>
          <w:rFonts w:hint="eastAsia" w:ascii="仿宋_GB2312" w:eastAsia="仿宋_GB2312"/>
          <w:sz w:val="32"/>
          <w:szCs w:val="32"/>
        </w:rPr>
        <w:t>，</w:t>
      </w:r>
      <w:r>
        <w:rPr>
          <w:rFonts w:hint="eastAsia" w:ascii="仿宋_GB2312" w:eastAsia="仿宋_GB2312"/>
          <w:sz w:val="32"/>
          <w:szCs w:val="32"/>
          <w:lang w:eastAsia="zh-CN"/>
        </w:rPr>
        <w:t>均</w:t>
      </w:r>
      <w:r>
        <w:rPr>
          <w:rFonts w:hint="eastAsia" w:ascii="仿宋_GB2312" w:eastAsia="仿宋_GB2312"/>
          <w:sz w:val="32"/>
          <w:szCs w:val="32"/>
        </w:rPr>
        <w:t>已投入使用。各项惠农惠民按政策规定如期兑现到农户</w:t>
      </w:r>
      <w:r>
        <w:rPr>
          <w:rFonts w:hint="eastAsia" w:ascii="仿宋_GB2312" w:eastAsia="仿宋_GB2312"/>
          <w:sz w:val="32"/>
          <w:szCs w:val="32"/>
          <w:lang w:eastAsia="zh-CN"/>
        </w:rPr>
        <w:t>。</w:t>
      </w:r>
      <w:bookmarkStart w:id="28" w:name="_Toc15396601"/>
      <w:bookmarkStart w:id="29" w:name="_Toc15377200"/>
    </w:p>
    <w:p>
      <w:pPr>
        <w:ind w:firstLine="720" w:firstLineChars="200"/>
        <w:outlineLvl w:val="1"/>
        <w:rPr>
          <w:rStyle w:val="27"/>
          <w:rFonts w:ascii="黑体" w:hAnsi="黑体" w:eastAsia="黑体"/>
          <w:b w:val="0"/>
          <w:bCs w:val="0"/>
          <w:sz w:val="36"/>
          <w:szCs w:val="36"/>
        </w:rPr>
      </w:pPr>
      <w:bookmarkStart w:id="30" w:name="_Toc31488"/>
      <w:r>
        <w:rPr>
          <w:rFonts w:hint="eastAsia" w:ascii="黑体" w:eastAsia="黑体"/>
          <w:b w:val="0"/>
          <w:color w:val="000000"/>
          <w:sz w:val="36"/>
          <w:szCs w:val="36"/>
        </w:rPr>
        <w:t>二、</w:t>
      </w:r>
      <w:bookmarkEnd w:id="28"/>
      <w:bookmarkEnd w:id="29"/>
      <w:r>
        <w:rPr>
          <w:rFonts w:hint="eastAsia" w:ascii="黑体" w:hAnsi="黑体" w:eastAsia="黑体"/>
          <w:b w:val="0"/>
          <w:color w:val="000000"/>
          <w:sz w:val="36"/>
          <w:szCs w:val="36"/>
        </w:rPr>
        <w:t>机</w:t>
      </w:r>
      <w:r>
        <w:rPr>
          <w:rStyle w:val="27"/>
          <w:rFonts w:hint="eastAsia" w:ascii="黑体" w:hAnsi="黑体" w:eastAsia="黑体"/>
          <w:b w:val="0"/>
          <w:bCs w:val="0"/>
          <w:sz w:val="36"/>
          <w:szCs w:val="36"/>
        </w:rPr>
        <w:t>构设置</w:t>
      </w:r>
      <w:bookmarkEnd w:id="30"/>
    </w:p>
    <w:p>
      <w:pPr>
        <w:pStyle w:val="5"/>
        <w:adjustRightInd w:val="0"/>
        <w:snapToGrid w:val="0"/>
        <w:spacing w:before="93" w:line="600" w:lineRule="exact"/>
        <w:ind w:firstLine="672" w:firstLineChars="210"/>
        <w:outlineLvl w:val="9"/>
        <w:rPr>
          <w:rFonts w:ascii="仿宋" w:hAnsi="仿宋"/>
          <w:sz w:val="32"/>
          <w:szCs w:val="32"/>
        </w:rPr>
      </w:pPr>
      <w:r>
        <w:rPr>
          <w:rFonts w:hint="eastAsia"/>
          <w:sz w:val="32"/>
          <w:szCs w:val="32"/>
        </w:rPr>
        <w:t>毛浴镇人民政府是乡级一级预算单位，下属二级事业单位3个，分别为列宁小学、药铺小学、毛浴镇卫生院，实行独立核算的单位2个。毛浴镇行政单位、毛浴镇事业单位。</w:t>
      </w:r>
      <w:r>
        <w:rPr>
          <w:rFonts w:hint="eastAsia" w:hAnsi="仿宋_GB2312" w:cs="仿宋_GB2312"/>
          <w:sz w:val="28"/>
          <w:szCs w:val="28"/>
        </w:rPr>
        <w:t>毛浴镇人民政府（本级）内设便民服务中心、农业综合服务中心、社会事业服务中心、村镇建设服务中心、会计核算中心，全镇辖16个行政村</w:t>
      </w:r>
      <w:r>
        <w:rPr>
          <w:rFonts w:hint="eastAsia"/>
          <w:sz w:val="32"/>
          <w:szCs w:val="32"/>
        </w:rPr>
        <w:t>、1个居民委员会。</w:t>
      </w:r>
      <w:r>
        <w:rPr>
          <w:rFonts w:hint="eastAsia" w:ascii="仿宋" w:hAnsi="仿宋" w:eastAsia="仿宋"/>
          <w:sz w:val="32"/>
          <w:szCs w:val="32"/>
        </w:rPr>
        <w:t>纳入毛浴镇</w:t>
      </w:r>
      <w:r>
        <w:rPr>
          <w:rFonts w:hint="eastAsia" w:ascii="仿宋" w:hAnsi="仿宋" w:eastAsia="仿宋"/>
          <w:sz w:val="32"/>
          <w:szCs w:val="32"/>
          <w:lang w:eastAsia="zh-CN"/>
        </w:rPr>
        <w:t>2020</w:t>
      </w:r>
      <w:r>
        <w:rPr>
          <w:rFonts w:hint="eastAsia" w:ascii="仿宋" w:hAnsi="仿宋" w:eastAsia="仿宋"/>
          <w:sz w:val="32"/>
          <w:szCs w:val="32"/>
        </w:rPr>
        <w:t>年度部门决算编制范围的二级预算单位包括：</w:t>
      </w:r>
      <w:r>
        <w:rPr>
          <w:rFonts w:hint="eastAsia"/>
          <w:sz w:val="32"/>
          <w:szCs w:val="32"/>
        </w:rPr>
        <w:t>列宁小学、药铺小学、毛浴卫生院。</w:t>
      </w:r>
    </w:p>
    <w:p>
      <w:pPr>
        <w:keepNext w:val="0"/>
        <w:keepLines w:val="0"/>
        <w:pageBreakBefore/>
        <w:widowControl/>
        <w:kinsoku/>
        <w:wordWrap/>
        <w:overflowPunct/>
        <w:topLinePunct w:val="0"/>
        <w:autoSpaceDE/>
        <w:autoSpaceDN/>
        <w:bidi w:val="0"/>
        <w:adjustRightInd/>
        <w:snapToGrid/>
        <w:ind w:firstLine="720" w:firstLineChars="200"/>
        <w:jc w:val="left"/>
        <w:textAlignment w:val="auto"/>
        <w:outlineLvl w:val="0"/>
        <w:rPr>
          <w:rStyle w:val="26"/>
          <w:rFonts w:ascii="黑体" w:hAnsi="黑体" w:eastAsia="黑体"/>
          <w:b w:val="0"/>
          <w:bCs w:val="0"/>
          <w:sz w:val="36"/>
          <w:szCs w:val="36"/>
        </w:rPr>
      </w:pPr>
      <w:bookmarkStart w:id="31" w:name="_Toc15377204"/>
      <w:bookmarkStart w:id="32" w:name="_Toc26843"/>
      <w:bookmarkStart w:id="33" w:name="_Toc15396602"/>
      <w:r>
        <w:rPr>
          <w:rFonts w:hint="eastAsia" w:ascii="黑体" w:hAnsi="黑体" w:eastAsia="黑体"/>
          <w:color w:val="000000"/>
          <w:sz w:val="36"/>
          <w:szCs w:val="36"/>
        </w:rPr>
        <w:t>第二部分</w:t>
      </w:r>
      <w:r>
        <w:rPr>
          <w:rStyle w:val="26"/>
          <w:rFonts w:hint="eastAsia" w:ascii="黑体" w:hAnsi="黑体" w:eastAsia="黑体"/>
          <w:b w:val="0"/>
          <w:bCs w:val="0"/>
          <w:sz w:val="36"/>
          <w:szCs w:val="36"/>
          <w:lang w:val="en-US" w:eastAsia="zh-CN"/>
        </w:rPr>
        <w:t>2020</w:t>
      </w:r>
      <w:r>
        <w:rPr>
          <w:rStyle w:val="26"/>
          <w:rFonts w:hint="eastAsia" w:ascii="黑体" w:hAnsi="黑体" w:eastAsia="黑体"/>
          <w:b w:val="0"/>
          <w:bCs w:val="0"/>
          <w:sz w:val="36"/>
          <w:szCs w:val="36"/>
        </w:rPr>
        <w:t>年度</w:t>
      </w:r>
      <w:r>
        <w:rPr>
          <w:rFonts w:hint="eastAsia" w:ascii="黑体" w:hAnsi="黑体" w:eastAsia="黑体"/>
          <w:b w:val="0"/>
          <w:bCs w:val="0"/>
          <w:sz w:val="36"/>
          <w:szCs w:val="36"/>
        </w:rPr>
        <w:t>部门决算情况说明</w:t>
      </w:r>
      <w:bookmarkEnd w:id="31"/>
      <w:bookmarkEnd w:id="32"/>
      <w:bookmarkEnd w:id="33"/>
    </w:p>
    <w:p>
      <w:pPr>
        <w:pStyle w:val="25"/>
        <w:spacing w:line="600" w:lineRule="exact"/>
        <w:ind w:firstLine="0" w:firstLineChars="0"/>
        <w:outlineLvl w:val="1"/>
        <w:rPr>
          <w:rStyle w:val="27"/>
          <w:rFonts w:ascii="黑体" w:hAnsi="黑体" w:eastAsia="黑体"/>
          <w:b w:val="0"/>
        </w:rPr>
      </w:pPr>
      <w:bookmarkStart w:id="34" w:name="_Toc15377205"/>
      <w:bookmarkStart w:id="35" w:name="_Toc15396603"/>
      <w:r>
        <w:rPr>
          <w:rFonts w:hint="eastAsia" w:ascii="黑体" w:hAnsi="黑体" w:eastAsia="黑体"/>
          <w:color w:val="000000"/>
          <w:sz w:val="32"/>
          <w:szCs w:val="32"/>
        </w:rPr>
        <w:t>　</w:t>
      </w:r>
      <w:bookmarkStart w:id="36" w:name="_Toc14009"/>
      <w:r>
        <w:rPr>
          <w:rFonts w:hint="eastAsia" w:ascii="黑体" w:hAnsi="黑体" w:eastAsia="黑体"/>
          <w:color w:val="000000"/>
          <w:sz w:val="32"/>
          <w:szCs w:val="32"/>
        </w:rPr>
        <w:t>一、收</w:t>
      </w:r>
      <w:r>
        <w:rPr>
          <w:rStyle w:val="27"/>
          <w:rFonts w:hint="eastAsia" w:ascii="黑体" w:hAnsi="黑体" w:eastAsia="黑体"/>
          <w:b w:val="0"/>
        </w:rPr>
        <w:t>入支出决算总体情况说明</w:t>
      </w:r>
      <w:bookmarkEnd w:id="34"/>
      <w:bookmarkEnd w:id="35"/>
      <w:bookmarkEnd w:id="36"/>
    </w:p>
    <w:p>
      <w:pPr>
        <w:spacing w:line="60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年度收、支总计2815.46万元。与</w:t>
      </w:r>
      <w:r>
        <w:rPr>
          <w:rFonts w:hint="eastAsia" w:ascii="仿宋" w:hAnsi="仿宋" w:eastAsia="仿宋"/>
          <w:color w:val="000000"/>
          <w:sz w:val="32"/>
          <w:szCs w:val="32"/>
          <w:lang w:val="en-US" w:eastAsia="zh-CN"/>
        </w:rPr>
        <w:t>2019</w:t>
      </w:r>
      <w:r>
        <w:rPr>
          <w:rFonts w:hint="eastAsia" w:ascii="仿宋" w:hAnsi="仿宋" w:eastAsia="仿宋"/>
          <w:color w:val="000000"/>
          <w:sz w:val="32"/>
          <w:szCs w:val="32"/>
          <w:lang w:eastAsia="zh-CN"/>
        </w:rPr>
        <w:t>年</w:t>
      </w:r>
      <w:r>
        <w:rPr>
          <w:rFonts w:hint="eastAsia" w:ascii="仿宋" w:hAnsi="仿宋" w:eastAsia="仿宋"/>
          <w:color w:val="000000"/>
          <w:sz w:val="32"/>
          <w:szCs w:val="32"/>
        </w:rPr>
        <w:t>相比，收、支总计</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1209.99</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30.05</w:t>
      </w:r>
      <w:r>
        <w:rPr>
          <w:rFonts w:ascii="仿宋" w:hAnsi="仿宋" w:eastAsia="仿宋"/>
          <w:color w:val="000000"/>
          <w:sz w:val="32"/>
          <w:szCs w:val="32"/>
        </w:rPr>
        <w:t>%</w:t>
      </w:r>
      <w:r>
        <w:rPr>
          <w:rFonts w:hint="eastAsia" w:ascii="仿宋" w:hAnsi="仿宋" w:eastAsia="仿宋"/>
          <w:color w:val="000000"/>
          <w:sz w:val="32"/>
          <w:szCs w:val="32"/>
        </w:rPr>
        <w:t>。主要减少原因脱贫攻坚建设项目基本完成投入相对减少。</w:t>
      </w:r>
    </w:p>
    <w:p>
      <w:pPr>
        <w:spacing w:line="600" w:lineRule="exact"/>
        <w:ind w:firstLine="420" w:firstLineChars="200"/>
        <w:rPr>
          <w:rFonts w:hint="eastAsia" w:ascii="仿宋" w:hAnsi="仿宋" w:eastAsia="仿宋"/>
          <w:color w:val="000000"/>
          <w:sz w:val="32"/>
          <w:szCs w:val="32"/>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111125</wp:posOffset>
            </wp:positionH>
            <wp:positionV relativeFrom="paragraph">
              <wp:posOffset>-338455</wp:posOffset>
            </wp:positionV>
            <wp:extent cx="5110480" cy="3497580"/>
            <wp:effectExtent l="0" t="0" r="10160" b="7620"/>
            <wp:wrapNone/>
            <wp:docPr id="133" name="_x0000_s1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rPr>
          <w:rFonts w:hint="eastAsia" w:ascii="仿宋" w:hAnsi="仿宋" w:eastAsia="仿宋"/>
          <w:color w:val="000000"/>
          <w:sz w:val="2"/>
          <w:szCs w:val="2"/>
        </w:rPr>
      </w:pPr>
    </w:p>
    <w:p>
      <w:pPr>
        <w:spacing w:line="600" w:lineRule="exact"/>
        <w:rPr>
          <w:rFonts w:hint="eastAsia" w:ascii="仿宋" w:hAnsi="仿宋" w:eastAsia="仿宋"/>
          <w:color w:val="000000"/>
          <w:sz w:val="2"/>
          <w:szCs w:val="2"/>
        </w:rPr>
      </w:pPr>
    </w:p>
    <w:p>
      <w:pPr>
        <w:pStyle w:val="25"/>
        <w:spacing w:line="600" w:lineRule="exact"/>
        <w:ind w:left="0" w:leftChars="0" w:firstLine="0" w:firstLineChars="0"/>
        <w:outlineLvl w:val="1"/>
        <w:rPr>
          <w:rStyle w:val="27"/>
          <w:rFonts w:ascii="黑体" w:hAnsi="黑体" w:eastAsia="黑体"/>
          <w:b w:val="0"/>
        </w:rPr>
      </w:pPr>
      <w:bookmarkStart w:id="37" w:name="_Toc15377206"/>
      <w:bookmarkStart w:id="38" w:name="_Toc15396604"/>
      <w:r>
        <w:rPr>
          <w:rFonts w:hint="eastAsia" w:ascii="黑体" w:hAnsi="黑体" w:eastAsia="黑体"/>
          <w:color w:val="000000"/>
          <w:sz w:val="32"/>
          <w:szCs w:val="32"/>
          <w:lang w:eastAsia="zh-CN"/>
        </w:rPr>
        <w:t>　　</w:t>
      </w:r>
      <w:bookmarkStart w:id="39" w:name="_Toc12741"/>
      <w:r>
        <w:rPr>
          <w:rFonts w:hint="eastAsia" w:ascii="黑体" w:hAnsi="黑体" w:eastAsia="黑体"/>
          <w:color w:val="000000"/>
          <w:sz w:val="32"/>
          <w:szCs w:val="32"/>
        </w:rPr>
        <w:t>二、收</w:t>
      </w:r>
      <w:r>
        <w:rPr>
          <w:rStyle w:val="27"/>
          <w:rFonts w:hint="eastAsia" w:ascii="黑体" w:hAnsi="黑体" w:eastAsia="黑体"/>
          <w:b w:val="0"/>
        </w:rPr>
        <w:t>入决算情况说明</w:t>
      </w:r>
      <w:bookmarkEnd w:id="37"/>
      <w:bookmarkEnd w:id="38"/>
      <w:bookmarkEnd w:id="39"/>
    </w:p>
    <w:p>
      <w:pPr>
        <w:spacing w:line="600" w:lineRule="exact"/>
        <w:ind w:firstLine="640" w:firstLineChars="200"/>
        <w:outlineLvl w:val="9"/>
        <w:rPr>
          <w:rFonts w:hint="eastAsia" w:ascii="仿宋" w:hAnsi="仿宋" w:eastAsia="仿宋"/>
          <w:color w:val="000000"/>
          <w:sz w:val="32"/>
          <w:szCs w:val="32"/>
        </w:rPr>
      </w:pPr>
      <w:r>
        <w:rPr>
          <w:rFonts w:hint="default" w:ascii="仿宋" w:hAnsi="仿宋" w:eastAsia="仿宋"/>
          <w:color w:val="000000"/>
          <w:sz w:val="32"/>
          <w:szCs w:val="32"/>
          <w:lang w:val="en-US" w:eastAsia="zh-CN"/>
        </w:rPr>
        <w:drawing>
          <wp:anchor distT="0" distB="0" distL="114300" distR="114300" simplePos="0" relativeHeight="251659264" behindDoc="1" locked="0" layoutInCell="1" allowOverlap="1">
            <wp:simplePos x="0" y="0"/>
            <wp:positionH relativeFrom="column">
              <wp:posOffset>1659255</wp:posOffset>
            </wp:positionH>
            <wp:positionV relativeFrom="paragraph">
              <wp:posOffset>868045</wp:posOffset>
            </wp:positionV>
            <wp:extent cx="3906520" cy="2667635"/>
            <wp:effectExtent l="0" t="0" r="0" b="0"/>
            <wp:wrapNone/>
            <wp:docPr id="134" name="_x0000_s1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年本年收入合计2815.46万元，其中：一般公共预算财政拨款收入</w:t>
      </w:r>
      <w:r>
        <w:rPr>
          <w:rFonts w:hint="eastAsia" w:ascii="仿宋" w:hAnsi="仿宋" w:eastAsia="仿宋"/>
          <w:color w:val="000000"/>
          <w:sz w:val="32"/>
          <w:szCs w:val="32"/>
          <w:lang w:val="en-US" w:eastAsia="zh-CN"/>
        </w:rPr>
        <w:t>2710.36</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96.27</w:t>
      </w:r>
      <w:r>
        <w:rPr>
          <w:rFonts w:ascii="仿宋" w:hAnsi="仿宋" w:eastAsia="仿宋"/>
          <w:color w:val="000000"/>
          <w:sz w:val="32"/>
          <w:szCs w:val="32"/>
        </w:rPr>
        <w:t>%</w:t>
      </w:r>
      <w:r>
        <w:rPr>
          <w:rFonts w:hint="eastAsia" w:ascii="仿宋" w:hAnsi="仿宋" w:eastAsia="仿宋"/>
          <w:color w:val="000000"/>
          <w:sz w:val="32"/>
          <w:szCs w:val="32"/>
        </w:rPr>
        <w:t>；事业收入105.1万元，占</w:t>
      </w:r>
      <w:r>
        <w:rPr>
          <w:rFonts w:hint="eastAsia" w:ascii="仿宋" w:hAnsi="仿宋" w:eastAsia="仿宋"/>
          <w:color w:val="000000"/>
          <w:sz w:val="32"/>
          <w:szCs w:val="32"/>
          <w:lang w:val="en-US" w:eastAsia="zh-CN"/>
        </w:rPr>
        <w:t>3.73</w:t>
      </w:r>
      <w:r>
        <w:rPr>
          <w:rFonts w:ascii="仿宋" w:hAnsi="仿宋" w:eastAsia="仿宋"/>
          <w:color w:val="000000"/>
          <w:sz w:val="32"/>
          <w:szCs w:val="32"/>
        </w:rPr>
        <w:t>%</w:t>
      </w:r>
      <w:r>
        <w:rPr>
          <w:rFonts w:hint="eastAsia" w:ascii="仿宋" w:hAnsi="仿宋" w:eastAsia="仿宋"/>
          <w:color w:val="000000"/>
          <w:sz w:val="32"/>
          <w:szCs w:val="32"/>
        </w:rPr>
        <w:t>。</w:t>
      </w:r>
      <w:bookmarkStart w:id="40" w:name="_Toc15396605"/>
      <w:bookmarkStart w:id="41" w:name="_Toc15377207"/>
    </w:p>
    <w:p>
      <w:pPr>
        <w:spacing w:line="600" w:lineRule="exact"/>
        <w:ind w:firstLine="640" w:firstLineChars="200"/>
        <w:outlineLvl w:val="1"/>
        <w:rPr>
          <w:rFonts w:hint="eastAsia" w:ascii="仿宋" w:hAnsi="仿宋" w:eastAsia="仿宋"/>
          <w:color w:val="000000"/>
          <w:sz w:val="32"/>
          <w:szCs w:val="32"/>
        </w:rPr>
      </w:pPr>
    </w:p>
    <w:p>
      <w:pPr>
        <w:tabs>
          <w:tab w:val="left" w:pos="3447"/>
        </w:tabs>
        <w:spacing w:line="600" w:lineRule="exact"/>
        <w:outlineLvl w:val="1"/>
        <w:rPr>
          <w:rFonts w:hint="eastAsia" w:ascii="黑体" w:hAnsi="黑体" w:eastAsia="黑体"/>
          <w:color w:val="000000"/>
          <w:sz w:val="32"/>
          <w:szCs w:val="32"/>
          <w:lang w:eastAsia="zh-CN"/>
        </w:rPr>
      </w:pPr>
      <w:r>
        <w:rPr>
          <w:rFonts w:hint="eastAsia" w:ascii="黑体" w:hAnsi="黑体" w:eastAsia="黑体"/>
          <w:color w:val="000000"/>
          <w:sz w:val="32"/>
          <w:szCs w:val="32"/>
          <w:lang w:eastAsia="zh-CN"/>
        </w:rPr>
        <w:t>　　</w:t>
      </w: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Fonts w:hint="eastAsia" w:ascii="黑体" w:hAnsi="黑体" w:eastAsia="黑体"/>
          <w:color w:val="000000"/>
          <w:sz w:val="32"/>
          <w:szCs w:val="32"/>
          <w:lang w:eastAsia="zh-CN"/>
        </w:rPr>
      </w:pPr>
    </w:p>
    <w:p>
      <w:pPr>
        <w:tabs>
          <w:tab w:val="left" w:pos="3447"/>
        </w:tabs>
        <w:spacing w:line="600" w:lineRule="exact"/>
        <w:outlineLvl w:val="1"/>
        <w:rPr>
          <w:rStyle w:val="27"/>
          <w:rFonts w:ascii="黑体" w:hAnsi="黑体" w:eastAsia="黑体"/>
          <w:b w:val="0"/>
        </w:rPr>
      </w:pPr>
      <w:bookmarkStart w:id="42" w:name="_Toc20958"/>
      <w:r>
        <w:rPr>
          <w:rFonts w:hint="eastAsia" w:ascii="黑体" w:hAnsi="黑体" w:eastAsia="黑体"/>
          <w:color w:val="000000"/>
          <w:sz w:val="32"/>
          <w:szCs w:val="32"/>
        </w:rPr>
        <w:t>三、支</w:t>
      </w:r>
      <w:r>
        <w:rPr>
          <w:rStyle w:val="27"/>
          <w:rFonts w:hint="eastAsia" w:ascii="黑体" w:hAnsi="黑体" w:eastAsia="黑体"/>
          <w:b w:val="0"/>
        </w:rPr>
        <w:t>出决算情况说明</w:t>
      </w:r>
      <w:bookmarkEnd w:id="40"/>
      <w:bookmarkEnd w:id="41"/>
      <w:bookmarkEnd w:id="42"/>
    </w:p>
    <w:p>
      <w:pPr>
        <w:spacing w:line="600" w:lineRule="exact"/>
        <w:ind w:firstLine="640"/>
        <w:outlineLvl w:val="9"/>
        <w:rPr>
          <w:rFonts w:hint="eastAsia" w:ascii="仿宋" w:hAnsi="仿宋" w:eastAsia="仿宋"/>
          <w:color w:val="000000"/>
          <w:sz w:val="32"/>
          <w:szCs w:val="32"/>
        </w:rPr>
      </w:pP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年本年支出合计</w:t>
      </w:r>
      <w:r>
        <w:rPr>
          <w:rFonts w:hint="eastAsia" w:ascii="仿宋" w:hAnsi="仿宋" w:eastAsia="仿宋"/>
          <w:color w:val="000000"/>
          <w:sz w:val="32"/>
          <w:szCs w:val="32"/>
          <w:lang w:val="en-US" w:eastAsia="zh-CN"/>
        </w:rPr>
        <w:t>2815.46</w:t>
      </w:r>
      <w:r>
        <w:rPr>
          <w:rFonts w:hint="eastAsia" w:ascii="仿宋" w:hAnsi="仿宋" w:eastAsia="仿宋"/>
          <w:color w:val="000000"/>
          <w:sz w:val="32"/>
          <w:szCs w:val="32"/>
        </w:rPr>
        <w:t>万元，其中：基本支出2118.72万元，占</w:t>
      </w:r>
      <w:r>
        <w:rPr>
          <w:rFonts w:hint="eastAsia" w:ascii="仿宋" w:hAnsi="仿宋" w:eastAsia="仿宋"/>
          <w:color w:val="000000"/>
          <w:sz w:val="32"/>
          <w:szCs w:val="32"/>
          <w:lang w:val="en-US" w:eastAsia="zh-CN"/>
        </w:rPr>
        <w:t>75.25</w:t>
      </w:r>
      <w:r>
        <w:rPr>
          <w:rFonts w:ascii="仿宋" w:hAnsi="仿宋" w:eastAsia="仿宋"/>
          <w:color w:val="000000"/>
          <w:sz w:val="32"/>
          <w:szCs w:val="32"/>
        </w:rPr>
        <w:t>%</w:t>
      </w:r>
      <w:r>
        <w:rPr>
          <w:rFonts w:hint="eastAsia" w:ascii="仿宋" w:hAnsi="仿宋" w:eastAsia="仿宋"/>
          <w:color w:val="000000"/>
          <w:sz w:val="32"/>
          <w:szCs w:val="32"/>
        </w:rPr>
        <w:t>；项目支出696.74万元，占</w:t>
      </w:r>
      <w:r>
        <w:rPr>
          <w:rFonts w:hint="eastAsia" w:ascii="仿宋" w:hAnsi="仿宋" w:eastAsia="仿宋"/>
          <w:color w:val="000000"/>
          <w:sz w:val="32"/>
          <w:szCs w:val="32"/>
          <w:lang w:val="en-US" w:eastAsia="zh-CN"/>
        </w:rPr>
        <w:t>24.75</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632460</wp:posOffset>
            </wp:positionH>
            <wp:positionV relativeFrom="paragraph">
              <wp:posOffset>12700</wp:posOffset>
            </wp:positionV>
            <wp:extent cx="3980180" cy="2710180"/>
            <wp:effectExtent l="4445" t="4445" r="15875" b="9525"/>
            <wp:wrapNone/>
            <wp:docPr id="135" name="_x0000_s1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p>
    <w:p>
      <w:pPr>
        <w:spacing w:line="600" w:lineRule="exact"/>
        <w:ind w:firstLine="640"/>
        <w:rPr>
          <w:rFonts w:hint="eastAsia" w:ascii="黑体" w:hAnsi="黑体" w:eastAsia="黑体"/>
          <w:color w:val="000000"/>
          <w:sz w:val="32"/>
          <w:szCs w:val="32"/>
        </w:rPr>
      </w:pPr>
      <w:bookmarkStart w:id="43" w:name="_Toc15396606"/>
      <w:bookmarkStart w:id="44" w:name="_Toc15377208"/>
    </w:p>
    <w:p>
      <w:pPr>
        <w:spacing w:line="600" w:lineRule="exact"/>
        <w:ind w:firstLine="640"/>
        <w:outlineLvl w:val="1"/>
        <w:rPr>
          <w:rStyle w:val="27"/>
          <w:rFonts w:hint="eastAsia" w:ascii="黑体" w:hAnsi="黑体" w:eastAsia="黑体"/>
          <w:b w:val="0"/>
        </w:rPr>
      </w:pPr>
      <w:bookmarkStart w:id="45" w:name="_Toc16456"/>
      <w:r>
        <w:rPr>
          <w:rFonts w:hint="eastAsia" w:ascii="黑体" w:hAnsi="黑体" w:eastAsia="黑体"/>
          <w:color w:val="000000"/>
          <w:sz w:val="32"/>
          <w:szCs w:val="32"/>
        </w:rPr>
        <w:t>四、财</w:t>
      </w:r>
      <w:r>
        <w:rPr>
          <w:rStyle w:val="27"/>
          <w:rFonts w:hint="eastAsia" w:ascii="黑体" w:hAnsi="黑体" w:eastAsia="黑体"/>
          <w:b w:val="0"/>
        </w:rPr>
        <w:t>政拨款收入支出决算总体情况说明</w:t>
      </w:r>
      <w:bookmarkEnd w:id="43"/>
      <w:bookmarkEnd w:id="44"/>
      <w:bookmarkEnd w:id="45"/>
    </w:p>
    <w:p>
      <w:pPr>
        <w:spacing w:line="600" w:lineRule="exact"/>
        <w:ind w:firstLine="640" w:firstLineChars="200"/>
        <w:rPr>
          <w:rFonts w:hint="eastAsia" w:ascii="仿宋" w:hAnsi="仿宋" w:eastAsia="仿宋"/>
          <w:color w:val="auto"/>
          <w:sz w:val="32"/>
          <w:szCs w:val="32"/>
        </w:rPr>
      </w:pPr>
      <w:r>
        <w:rPr>
          <w:rFonts w:hint="eastAsia" w:ascii="仿宋" w:hAnsi="仿宋" w:eastAsia="仿宋" w:cs="仿宋"/>
          <w:b w:val="0"/>
          <w:bCs w:val="0"/>
          <w:color w:val="auto"/>
          <w:sz w:val="32"/>
          <w:szCs w:val="32"/>
          <w:lang w:val="en-US" w:eastAsia="zh-CN"/>
        </w:rPr>
        <w:t>2020</w:t>
      </w:r>
      <w:r>
        <w:rPr>
          <w:rFonts w:hint="eastAsia" w:ascii="仿宋" w:hAnsi="仿宋" w:eastAsia="仿宋" w:cs="仿宋"/>
          <w:b w:val="0"/>
          <w:bCs w:val="0"/>
          <w:color w:val="auto"/>
          <w:sz w:val="32"/>
          <w:szCs w:val="32"/>
        </w:rPr>
        <w:t>年财政拨款收</w:t>
      </w:r>
      <w:r>
        <w:rPr>
          <w:rFonts w:hint="eastAsia" w:ascii="仿宋" w:hAnsi="仿宋" w:eastAsia="仿宋" w:cs="仿宋"/>
          <w:b w:val="0"/>
          <w:bCs w:val="0"/>
          <w:color w:val="auto"/>
          <w:sz w:val="32"/>
          <w:szCs w:val="32"/>
          <w:lang w:eastAsia="zh-CN"/>
        </w:rPr>
        <w:t>入</w:t>
      </w:r>
      <w:r>
        <w:rPr>
          <w:rFonts w:hint="eastAsia" w:ascii="仿宋" w:hAnsi="仿宋" w:eastAsia="仿宋" w:cs="仿宋"/>
          <w:b w:val="0"/>
          <w:bCs w:val="0"/>
          <w:color w:val="auto"/>
          <w:sz w:val="32"/>
          <w:szCs w:val="32"/>
        </w:rPr>
        <w:t>2710.36</w:t>
      </w:r>
      <w:r>
        <w:rPr>
          <w:rFonts w:hint="eastAsia" w:ascii="仿宋" w:hAnsi="仿宋" w:eastAsia="仿宋" w:cs="仿宋"/>
          <w:b w:val="0"/>
          <w:bCs w:val="0"/>
          <w:color w:val="auto"/>
          <w:sz w:val="32"/>
          <w:szCs w:val="32"/>
          <w:lang w:eastAsia="zh-CN"/>
        </w:rPr>
        <w:t>万元，比2019年减少1209</w:t>
      </w:r>
      <w:r>
        <w:rPr>
          <w:rFonts w:hint="eastAsia" w:ascii="仿宋" w:hAnsi="仿宋" w:eastAsia="仿宋" w:cs="仿宋"/>
          <w:b w:val="0"/>
          <w:bCs w:val="0"/>
          <w:color w:val="auto"/>
          <w:sz w:val="32"/>
          <w:szCs w:val="32"/>
          <w:lang w:val="en-US" w:eastAsia="zh-CN"/>
        </w:rPr>
        <w:t>.79万元，减少30.86</w:t>
      </w:r>
      <w:r>
        <w:rPr>
          <w:rFonts w:hint="eastAsia" w:ascii="仿宋" w:hAnsi="仿宋" w:eastAsia="仿宋" w:cs="仿宋"/>
          <w:b w:val="0"/>
          <w:bCs w:val="0"/>
          <w:color w:val="auto"/>
          <w:sz w:val="32"/>
          <w:szCs w:val="32"/>
        </w:rPr>
        <w:t>%</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主要变动原因是脱贫攻坚专项资金减少。财政拨款支出2710.36万元，</w:t>
      </w:r>
      <w:r>
        <w:rPr>
          <w:rFonts w:hint="eastAsia" w:ascii="仿宋" w:hAnsi="仿宋" w:eastAsia="仿宋" w:cs="仿宋"/>
          <w:b w:val="0"/>
          <w:bCs w:val="0"/>
          <w:color w:val="auto"/>
          <w:sz w:val="32"/>
          <w:szCs w:val="32"/>
          <w:lang w:eastAsia="zh-CN"/>
        </w:rPr>
        <w:t>比2019年减少1209</w:t>
      </w:r>
      <w:r>
        <w:rPr>
          <w:rFonts w:hint="eastAsia" w:ascii="仿宋" w:hAnsi="仿宋" w:eastAsia="仿宋" w:cs="仿宋"/>
          <w:b w:val="0"/>
          <w:bCs w:val="0"/>
          <w:color w:val="auto"/>
          <w:sz w:val="32"/>
          <w:szCs w:val="32"/>
          <w:lang w:val="en-US" w:eastAsia="zh-CN"/>
        </w:rPr>
        <w:t>.79万元，减少30.86</w:t>
      </w:r>
      <w:r>
        <w:rPr>
          <w:rFonts w:hint="eastAsia" w:ascii="仿宋" w:hAnsi="仿宋" w:eastAsia="仿宋" w:cs="仿宋"/>
          <w:b w:val="0"/>
          <w:bCs w:val="0"/>
          <w:color w:val="auto"/>
          <w:sz w:val="32"/>
          <w:szCs w:val="32"/>
        </w:rPr>
        <w:t>%</w:t>
      </w:r>
      <w:r>
        <w:rPr>
          <w:rFonts w:hint="eastAsia" w:ascii="仿宋" w:hAnsi="仿宋" w:eastAsia="仿宋" w:cs="仿宋"/>
          <w:b w:val="0"/>
          <w:bCs w:val="0"/>
          <w:color w:val="auto"/>
          <w:sz w:val="32"/>
          <w:szCs w:val="32"/>
          <w:lang w:val="en-US" w:eastAsia="zh-CN"/>
        </w:rPr>
        <w:t>。主要变动原因是基础设施项目投入减少</w:t>
      </w:r>
      <w:r>
        <w:rPr>
          <w:rFonts w:hint="eastAsia" w:ascii="仿宋" w:hAnsi="仿宋" w:eastAsia="仿宋"/>
          <w:color w:val="auto"/>
          <w:sz w:val="32"/>
          <w:szCs w:val="32"/>
        </w:rPr>
        <w:t>。</w:t>
      </w:r>
    </w:p>
    <w:p>
      <w:pPr>
        <w:spacing w:line="600" w:lineRule="exact"/>
        <w:ind w:firstLine="640" w:firstLineChars="200"/>
        <w:rPr>
          <w:rFonts w:hint="eastAsia" w:ascii="仿宋" w:hAnsi="仿宋" w:eastAsia="仿宋"/>
          <w:color w:val="auto"/>
          <w:sz w:val="32"/>
          <w:szCs w:val="32"/>
        </w:rPr>
      </w:pPr>
    </w:p>
    <w:p>
      <w:pPr>
        <w:spacing w:line="600" w:lineRule="exact"/>
        <w:ind w:firstLine="420" w:firstLineChars="200"/>
        <w:rPr>
          <w:rFonts w:hint="eastAsia" w:ascii="仿宋" w:hAnsi="仿宋" w:eastAsia="仿宋"/>
          <w:color w:val="000000"/>
          <w:sz w:val="32"/>
          <w:szCs w:val="32"/>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434340</wp:posOffset>
            </wp:positionH>
            <wp:positionV relativeFrom="paragraph">
              <wp:posOffset>7620</wp:posOffset>
            </wp:positionV>
            <wp:extent cx="4667885" cy="3284220"/>
            <wp:effectExtent l="0" t="0" r="10795" b="7620"/>
            <wp:wrapNone/>
            <wp:docPr id="136" name="_x0000_s1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outlineLvl w:val="1"/>
        <w:rPr>
          <w:rFonts w:hint="eastAsia" w:ascii="黑体" w:hAnsi="黑体" w:eastAsia="黑体"/>
          <w:color w:val="000000"/>
          <w:sz w:val="32"/>
          <w:szCs w:val="32"/>
          <w:lang w:eastAsia="zh-CN"/>
        </w:rPr>
      </w:pPr>
      <w:bookmarkStart w:id="46" w:name="_Toc15396607"/>
      <w:bookmarkStart w:id="47" w:name="_Toc15377209"/>
      <w:r>
        <w:rPr>
          <w:rFonts w:hint="eastAsia" w:ascii="黑体" w:hAnsi="黑体" w:eastAsia="黑体"/>
          <w:color w:val="000000"/>
          <w:sz w:val="32"/>
          <w:szCs w:val="32"/>
          <w:lang w:eastAsia="zh-CN"/>
        </w:rPr>
        <w:t>　　</w:t>
      </w:r>
    </w:p>
    <w:p>
      <w:pPr>
        <w:spacing w:line="600" w:lineRule="exact"/>
        <w:outlineLvl w:val="1"/>
        <w:rPr>
          <w:rStyle w:val="27"/>
          <w:rFonts w:ascii="黑体" w:hAnsi="黑体" w:eastAsia="黑体"/>
          <w:b w:val="0"/>
        </w:rPr>
      </w:pPr>
      <w:r>
        <w:rPr>
          <w:rFonts w:hint="eastAsia" w:ascii="黑体" w:hAnsi="黑体" w:eastAsia="黑体"/>
          <w:color w:val="000000"/>
          <w:sz w:val="32"/>
          <w:szCs w:val="32"/>
          <w:lang w:eastAsia="zh-CN"/>
        </w:rPr>
        <w:t>　</w:t>
      </w:r>
      <w:bookmarkStart w:id="48" w:name="_Toc16791"/>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27"/>
          <w:rFonts w:hint="eastAsia" w:ascii="黑体" w:hAnsi="黑体" w:eastAsia="黑体"/>
          <w:b w:val="0"/>
        </w:rPr>
        <w:t>般</w:t>
      </w:r>
      <w:r>
        <w:rPr>
          <w:rFonts w:hint="eastAsia" w:ascii="黑体" w:hAnsi="黑体" w:eastAsia="黑体"/>
          <w:b w:val="0"/>
        </w:rPr>
        <w:t>公共预算财政拨款支出决算情况说明</w:t>
      </w:r>
      <w:bookmarkEnd w:id="46"/>
      <w:bookmarkEnd w:id="47"/>
      <w:bookmarkEnd w:id="48"/>
    </w:p>
    <w:p>
      <w:pPr>
        <w:spacing w:line="600" w:lineRule="exact"/>
        <w:outlineLvl w:val="2"/>
        <w:rPr>
          <w:rFonts w:ascii="仿宋" w:hAnsi="仿宋" w:eastAsia="仿宋"/>
          <w:b/>
          <w:color w:val="000000"/>
          <w:sz w:val="32"/>
          <w:szCs w:val="32"/>
        </w:rPr>
      </w:pPr>
      <w:bookmarkStart w:id="49" w:name="_Toc15377210"/>
      <w:r>
        <w:rPr>
          <w:rFonts w:hint="eastAsia" w:ascii="仿宋" w:hAnsi="仿宋" w:eastAsia="仿宋"/>
          <w:b/>
          <w:color w:val="000000"/>
          <w:sz w:val="32"/>
          <w:szCs w:val="32"/>
        </w:rPr>
        <w:t>　　</w:t>
      </w:r>
      <w:bookmarkStart w:id="50" w:name="_Toc28148"/>
      <w:r>
        <w:rPr>
          <w:rFonts w:hint="eastAsia" w:ascii="仿宋" w:hAnsi="仿宋" w:eastAsia="仿宋"/>
          <w:b/>
          <w:color w:val="000000"/>
          <w:sz w:val="32"/>
          <w:szCs w:val="32"/>
        </w:rPr>
        <w:t>（一）一般公共预算财政拨款支出决算总体情况</w:t>
      </w:r>
      <w:bookmarkEnd w:id="49"/>
      <w:bookmarkEnd w:id="50"/>
    </w:p>
    <w:p>
      <w:pPr>
        <w:spacing w:line="600" w:lineRule="exact"/>
        <w:ind w:firstLine="640" w:firstLineChars="200"/>
        <w:outlineLvl w:val="9"/>
        <w:rPr>
          <w:rFonts w:hint="eastAsia" w:ascii="仿宋" w:hAnsi="仿宋" w:eastAsia="仿宋"/>
          <w:color w:val="auto"/>
          <w:sz w:val="32"/>
          <w:szCs w:val="32"/>
        </w:rPr>
      </w:pPr>
      <w:r>
        <w:rPr>
          <w:rFonts w:hint="eastAsia" w:ascii="仿宋" w:hAnsi="仿宋" w:eastAsia="仿宋"/>
          <w:color w:val="000000"/>
          <w:sz w:val="32"/>
          <w:szCs w:val="32"/>
          <w:lang w:eastAsia="zh-CN"/>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年一般公共预算财政拨款支出2710.36万元，占本年支出合计的</w:t>
      </w:r>
      <w:r>
        <w:rPr>
          <w:rFonts w:hint="eastAsia" w:ascii="仿宋" w:hAnsi="仿宋" w:eastAsia="仿宋"/>
          <w:color w:val="000000"/>
          <w:sz w:val="32"/>
          <w:szCs w:val="32"/>
          <w:lang w:val="en-US" w:eastAsia="zh-CN"/>
        </w:rPr>
        <w:t>96.27</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s="仿宋"/>
          <w:b w:val="0"/>
          <w:bCs w:val="0"/>
          <w:color w:val="000000"/>
          <w:sz w:val="32"/>
          <w:szCs w:val="32"/>
        </w:rPr>
        <w:t>财</w:t>
      </w:r>
      <w:r>
        <w:rPr>
          <w:rStyle w:val="27"/>
          <w:rFonts w:hint="eastAsia" w:ascii="仿宋" w:hAnsi="仿宋" w:eastAsia="仿宋" w:cs="仿宋"/>
          <w:b w:val="0"/>
          <w:bCs w:val="0"/>
        </w:rPr>
        <w:t>政拨款</w:t>
      </w:r>
      <w:r>
        <w:rPr>
          <w:rFonts w:hint="eastAsia" w:ascii="仿宋" w:hAnsi="仿宋" w:eastAsia="仿宋"/>
          <w:color w:val="000000"/>
          <w:sz w:val="32"/>
          <w:szCs w:val="32"/>
          <w:lang w:val="en-US" w:eastAsia="zh-CN"/>
        </w:rPr>
        <w:t>支出</w:t>
      </w:r>
      <w:r>
        <w:rPr>
          <w:rFonts w:hint="eastAsia" w:ascii="仿宋" w:hAnsi="仿宋" w:eastAsia="仿宋"/>
          <w:color w:val="000000"/>
          <w:sz w:val="32"/>
          <w:szCs w:val="32"/>
        </w:rPr>
        <w:t>2710.36万元</w:t>
      </w:r>
      <w:r>
        <w:rPr>
          <w:rFonts w:hint="eastAsia" w:ascii="仿宋" w:hAnsi="仿宋" w:eastAsia="仿宋"/>
          <w:color w:val="000000"/>
          <w:sz w:val="32"/>
          <w:szCs w:val="32"/>
          <w:lang w:eastAsia="zh-CN"/>
        </w:rPr>
        <w:t>，</w:t>
      </w:r>
      <w:r>
        <w:rPr>
          <w:rFonts w:hint="eastAsia" w:ascii="仿宋" w:hAnsi="仿宋" w:eastAsia="仿宋"/>
          <w:color w:val="000000"/>
          <w:sz w:val="32"/>
          <w:szCs w:val="32"/>
        </w:rPr>
        <w:t>与</w:t>
      </w:r>
      <w:r>
        <w:rPr>
          <w:rFonts w:hint="eastAsia" w:ascii="仿宋" w:hAnsi="仿宋" w:eastAsia="仿宋"/>
          <w:color w:val="000000"/>
          <w:sz w:val="32"/>
          <w:szCs w:val="32"/>
          <w:lang w:val="en-US" w:eastAsia="zh-CN"/>
        </w:rPr>
        <w:t>2019</w:t>
      </w:r>
      <w:r>
        <w:rPr>
          <w:rFonts w:hint="eastAsia" w:ascii="仿宋" w:hAnsi="仿宋" w:eastAsia="仿宋"/>
          <w:color w:val="000000"/>
          <w:sz w:val="32"/>
          <w:szCs w:val="32"/>
          <w:lang w:eastAsia="zh-CN"/>
        </w:rPr>
        <w:t>年</w:t>
      </w:r>
      <w:r>
        <w:rPr>
          <w:rFonts w:hint="eastAsia" w:ascii="仿宋" w:hAnsi="仿宋" w:eastAsia="仿宋"/>
          <w:color w:val="000000"/>
          <w:sz w:val="32"/>
          <w:szCs w:val="32"/>
        </w:rPr>
        <w:t>相比</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1208.795万元</w:t>
      </w:r>
      <w:r>
        <w:rPr>
          <w:rFonts w:hint="eastAsia" w:ascii="仿宋" w:hAnsi="仿宋" w:eastAsia="仿宋"/>
          <w:color w:val="000000"/>
          <w:sz w:val="32"/>
          <w:szCs w:val="32"/>
          <w:lang w:eastAsia="zh-CN"/>
        </w:rPr>
        <w:t>。</w:t>
      </w:r>
      <w:bookmarkStart w:id="51" w:name="_Toc15377211"/>
      <w:r>
        <w:rPr>
          <w:rFonts w:hint="eastAsia" w:ascii="仿宋" w:hAnsi="仿宋" w:eastAsia="仿宋" w:cs="仿宋"/>
          <w:b w:val="0"/>
          <w:bCs w:val="0"/>
          <w:color w:val="auto"/>
          <w:sz w:val="32"/>
          <w:szCs w:val="32"/>
          <w:lang w:val="en-US" w:eastAsia="zh-CN"/>
        </w:rPr>
        <w:t>主要变动原因是基础设施项目投入减少</w:t>
      </w:r>
      <w:r>
        <w:rPr>
          <w:rFonts w:hint="eastAsia" w:ascii="仿宋" w:hAnsi="仿宋" w:eastAsia="仿宋"/>
          <w:color w:val="auto"/>
          <w:sz w:val="32"/>
          <w:szCs w:val="32"/>
        </w:rPr>
        <w:t>。</w:t>
      </w:r>
    </w:p>
    <w:p>
      <w:pPr>
        <w:spacing w:line="600" w:lineRule="exact"/>
        <w:ind w:firstLine="640" w:firstLineChars="200"/>
        <w:rPr>
          <w:rFonts w:hint="eastAsia" w:ascii="仿宋" w:hAnsi="仿宋" w:eastAsia="仿宋"/>
          <w:color w:val="000000"/>
          <w:sz w:val="32"/>
          <w:szCs w:val="32"/>
        </w:rPr>
      </w:pPr>
    </w:p>
    <w:p>
      <w:pPr>
        <w:spacing w:line="600" w:lineRule="exact"/>
        <w:ind w:firstLine="420" w:firstLineChars="200"/>
        <w:rPr>
          <w:rFonts w:hint="eastAsia" w:ascii="仿宋" w:hAnsi="仿宋" w:eastAsia="仿宋"/>
          <w:b/>
          <w:color w:val="000000"/>
          <w:sz w:val="32"/>
          <w:szCs w:val="32"/>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426720</wp:posOffset>
            </wp:positionH>
            <wp:positionV relativeFrom="paragraph">
              <wp:posOffset>7620</wp:posOffset>
            </wp:positionV>
            <wp:extent cx="4667885" cy="3284220"/>
            <wp:effectExtent l="0" t="0" r="10795" b="7620"/>
            <wp:wrapNone/>
            <wp:docPr id="137" name="_x0000_s15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ind w:firstLine="643" w:firstLineChars="200"/>
        <w:rPr>
          <w:rFonts w:hint="eastAsia" w:ascii="仿宋" w:hAnsi="仿宋" w:eastAsia="仿宋"/>
          <w:b/>
          <w:color w:val="000000"/>
          <w:sz w:val="32"/>
          <w:szCs w:val="32"/>
        </w:rPr>
      </w:pPr>
    </w:p>
    <w:p>
      <w:pPr>
        <w:spacing w:line="600" w:lineRule="exact"/>
        <w:rPr>
          <w:rFonts w:hint="eastAsia" w:ascii="仿宋" w:hAnsi="仿宋" w:eastAsia="仿宋"/>
          <w:b/>
          <w:color w:val="000000"/>
          <w:sz w:val="2"/>
          <w:szCs w:val="2"/>
        </w:rPr>
      </w:pPr>
    </w:p>
    <w:p>
      <w:pPr>
        <w:spacing w:line="600" w:lineRule="exact"/>
        <w:rPr>
          <w:rFonts w:hint="eastAsia" w:ascii="仿宋" w:hAnsi="仿宋" w:eastAsia="仿宋"/>
          <w:b/>
          <w:color w:val="000000"/>
          <w:sz w:val="2"/>
          <w:szCs w:val="2"/>
        </w:rPr>
      </w:pPr>
    </w:p>
    <w:p>
      <w:pPr>
        <w:spacing w:line="600" w:lineRule="exact"/>
        <w:outlineLvl w:val="2"/>
        <w:rPr>
          <w:rFonts w:ascii="仿宋" w:hAnsi="仿宋" w:eastAsia="仿宋"/>
          <w:b/>
          <w:color w:val="000000"/>
          <w:sz w:val="32"/>
          <w:szCs w:val="32"/>
        </w:rPr>
      </w:pPr>
      <w:r>
        <w:rPr>
          <w:rFonts w:hint="eastAsia" w:ascii="仿宋" w:hAnsi="仿宋" w:eastAsia="仿宋"/>
          <w:b/>
          <w:color w:val="000000"/>
          <w:sz w:val="32"/>
          <w:szCs w:val="32"/>
          <w:lang w:eastAsia="zh-CN"/>
        </w:rPr>
        <w:t>　　</w:t>
      </w:r>
      <w:bookmarkStart w:id="52" w:name="_Toc22065"/>
      <w:r>
        <w:rPr>
          <w:rFonts w:hint="eastAsia" w:ascii="仿宋" w:hAnsi="仿宋" w:eastAsia="仿宋"/>
          <w:b/>
          <w:color w:val="000000"/>
          <w:sz w:val="32"/>
          <w:szCs w:val="32"/>
        </w:rPr>
        <w:t>（二）一般公共预算财政拨款支出决算结构情况</w:t>
      </w:r>
      <w:bookmarkEnd w:id="51"/>
      <w:bookmarkEnd w:id="52"/>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年一般公共预算财</w:t>
      </w:r>
      <w:r>
        <w:rPr>
          <w:rFonts w:hint="eastAsia" w:ascii="仿宋" w:hAnsi="仿宋" w:eastAsia="仿宋"/>
          <w:color w:val="000000" w:themeColor="text1"/>
          <w:sz w:val="32"/>
          <w:szCs w:val="32"/>
          <w14:textFill>
            <w14:solidFill>
              <w14:schemeClr w14:val="tx1"/>
            </w14:solidFill>
          </w14:textFill>
        </w:rPr>
        <w:t>政拨款支出</w:t>
      </w:r>
      <w:r>
        <w:rPr>
          <w:rFonts w:hint="eastAsia" w:ascii="仿宋" w:hAnsi="仿宋" w:eastAsia="仿宋"/>
          <w:color w:val="000000"/>
          <w:sz w:val="32"/>
          <w:szCs w:val="32"/>
        </w:rPr>
        <w:t>2710.36</w:t>
      </w:r>
      <w:r>
        <w:rPr>
          <w:rFonts w:hint="eastAsia" w:ascii="仿宋" w:hAnsi="仿宋" w:eastAsia="仿宋"/>
          <w:color w:val="000000" w:themeColor="text1"/>
          <w:sz w:val="32"/>
          <w:szCs w:val="32"/>
          <w14:textFill>
            <w14:solidFill>
              <w14:schemeClr w14:val="tx1"/>
            </w14:solidFill>
          </w14:textFill>
        </w:rPr>
        <w:t>万元，主要用于以下方面</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sz w:val="32"/>
          <w:szCs w:val="32"/>
        </w:rPr>
        <w:t>一</w:t>
      </w:r>
      <w:r>
        <w:rPr>
          <w:rFonts w:hint="eastAsia" w:ascii="仿宋" w:hAnsi="仿宋" w:eastAsia="仿宋"/>
          <w:b/>
          <w:color w:val="000000" w:themeColor="text1"/>
          <w:sz w:val="32"/>
          <w:szCs w:val="32"/>
          <w14:textFill>
            <w14:solidFill>
              <w14:schemeClr w14:val="tx1"/>
            </w14:solidFill>
          </w14:textFill>
        </w:rPr>
        <w:t>般</w:t>
      </w:r>
      <w:r>
        <w:rPr>
          <w:rFonts w:hint="eastAsia" w:ascii="仿宋" w:hAnsi="仿宋" w:eastAsia="仿宋"/>
          <w:b/>
          <w:color w:val="000000"/>
          <w:sz w:val="32"/>
          <w:szCs w:val="32"/>
        </w:rPr>
        <w:t>公共服务（类）</w:t>
      </w:r>
      <w:r>
        <w:rPr>
          <w:rFonts w:hint="eastAsia" w:ascii="仿宋" w:hAnsi="仿宋" w:eastAsia="仿宋"/>
          <w:color w:val="000000" w:themeColor="text1"/>
          <w:sz w:val="32"/>
          <w:szCs w:val="32"/>
          <w14:textFill>
            <w14:solidFill>
              <w14:schemeClr w14:val="tx1"/>
            </w14:solidFill>
          </w14:textFill>
        </w:rPr>
        <w:t>支出397.28万元，占</w:t>
      </w:r>
      <w:r>
        <w:rPr>
          <w:rFonts w:hint="eastAsia" w:ascii="仿宋" w:hAnsi="仿宋" w:eastAsia="仿宋"/>
          <w:color w:val="000000" w:themeColor="text1"/>
          <w:sz w:val="32"/>
          <w:szCs w:val="32"/>
          <w:lang w:val="en-US" w:eastAsia="zh-CN"/>
          <w14:textFill>
            <w14:solidFill>
              <w14:schemeClr w14:val="tx1"/>
            </w14:solidFill>
          </w14:textFill>
        </w:rPr>
        <w:t>14.66</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教育支出</w:t>
      </w:r>
      <w:r>
        <w:rPr>
          <w:rFonts w:hint="eastAsia" w:ascii="仿宋" w:hAnsi="仿宋" w:eastAsia="仿宋"/>
          <w:color w:val="000000" w:themeColor="text1"/>
          <w:sz w:val="32"/>
          <w:szCs w:val="32"/>
          <w14:textFill>
            <w14:solidFill>
              <w14:schemeClr w14:val="tx1"/>
            </w14:solidFill>
          </w14:textFill>
        </w:rPr>
        <w:t>895.79万元，占</w:t>
      </w:r>
      <w:r>
        <w:rPr>
          <w:rFonts w:hint="eastAsia" w:ascii="仿宋" w:hAnsi="仿宋" w:eastAsia="仿宋"/>
          <w:color w:val="000000" w:themeColor="text1"/>
          <w:sz w:val="32"/>
          <w:szCs w:val="32"/>
          <w:lang w:val="en-US" w:eastAsia="zh-CN"/>
          <w14:textFill>
            <w14:solidFill>
              <w14:schemeClr w14:val="tx1"/>
            </w14:solidFill>
          </w14:textFill>
        </w:rPr>
        <w:t>33.06</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文化体育与传媒支出</w:t>
      </w:r>
      <w:r>
        <w:rPr>
          <w:rFonts w:hint="eastAsia" w:ascii="仿宋" w:hAnsi="仿宋" w:eastAsia="仿宋"/>
          <w:color w:val="000000" w:themeColor="text1"/>
          <w:sz w:val="32"/>
          <w:szCs w:val="32"/>
          <w14:textFill>
            <w14:solidFill>
              <w14:schemeClr w14:val="tx1"/>
            </w14:solidFill>
          </w14:textFill>
        </w:rPr>
        <w:t>24.54万元，占</w:t>
      </w:r>
      <w:r>
        <w:rPr>
          <w:rFonts w:hint="eastAsia" w:ascii="仿宋" w:hAnsi="仿宋" w:eastAsia="仿宋"/>
          <w:color w:val="000000" w:themeColor="text1"/>
          <w:sz w:val="32"/>
          <w:szCs w:val="32"/>
          <w:lang w:val="en-US" w:eastAsia="zh-CN"/>
          <w14:textFill>
            <w14:solidFill>
              <w14:schemeClr w14:val="tx1"/>
            </w14:solidFill>
          </w14:textFill>
        </w:rPr>
        <w:t>0.91</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社会保障和就业</w:t>
      </w:r>
      <w:r>
        <w:rPr>
          <w:rFonts w:hint="eastAsia" w:ascii="仿宋" w:hAnsi="仿宋" w:eastAsia="仿宋"/>
          <w:color w:val="000000" w:themeColor="text1"/>
          <w:sz w:val="32"/>
          <w:szCs w:val="32"/>
          <w14:textFill>
            <w14:solidFill>
              <w14:schemeClr w14:val="tx1"/>
            </w14:solidFill>
          </w14:textFill>
        </w:rPr>
        <w:t>支出185.77万元，占</w:t>
      </w:r>
      <w:r>
        <w:rPr>
          <w:rFonts w:hint="eastAsia" w:ascii="仿宋" w:hAnsi="仿宋" w:eastAsia="仿宋"/>
          <w:color w:val="000000" w:themeColor="text1"/>
          <w:sz w:val="32"/>
          <w:szCs w:val="32"/>
          <w:lang w:val="en-US" w:eastAsia="zh-CN"/>
          <w14:textFill>
            <w14:solidFill>
              <w14:schemeClr w14:val="tx1"/>
            </w14:solidFill>
          </w14:textFill>
        </w:rPr>
        <w:t>6.85</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；卫生健康支出240.67万元，占</w:t>
      </w:r>
      <w:r>
        <w:rPr>
          <w:rFonts w:hint="eastAsia" w:ascii="仿宋" w:hAnsi="仿宋" w:eastAsia="仿宋"/>
          <w:color w:val="000000" w:themeColor="text1"/>
          <w:sz w:val="32"/>
          <w:szCs w:val="32"/>
          <w:lang w:val="en-US" w:eastAsia="zh-CN"/>
          <w14:textFill>
            <w14:solidFill>
              <w14:schemeClr w14:val="tx1"/>
            </w14:solidFill>
          </w14:textFill>
        </w:rPr>
        <w:t>8.88</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；住房保障支出106.57万元，占</w:t>
      </w:r>
      <w:r>
        <w:rPr>
          <w:rFonts w:hint="eastAsia" w:ascii="仿宋" w:hAnsi="仿宋" w:eastAsia="仿宋"/>
          <w:color w:val="000000" w:themeColor="text1"/>
          <w:sz w:val="32"/>
          <w:szCs w:val="32"/>
          <w:lang w:val="en-US" w:eastAsia="zh-CN"/>
          <w14:textFill>
            <w14:solidFill>
              <w14:schemeClr w14:val="tx1"/>
            </w14:solidFill>
          </w14:textFill>
        </w:rPr>
        <w:t>3.93</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；节能环保支出0.47万元，占</w:t>
      </w:r>
      <w:r>
        <w:rPr>
          <w:rFonts w:hint="eastAsia" w:ascii="仿宋" w:hAnsi="仿宋" w:eastAsia="仿宋"/>
          <w:color w:val="000000" w:themeColor="text1"/>
          <w:sz w:val="32"/>
          <w:szCs w:val="32"/>
          <w:lang w:val="en-US" w:eastAsia="zh-CN"/>
          <w14:textFill>
            <w14:solidFill>
              <w14:schemeClr w14:val="tx1"/>
            </w14:solidFill>
          </w14:textFill>
        </w:rPr>
        <w:t>0.017</w:t>
      </w:r>
      <w:r>
        <w:rPr>
          <w:rFonts w:hint="eastAsia" w:ascii="仿宋" w:hAnsi="仿宋" w:eastAsia="仿宋"/>
          <w:color w:val="000000" w:themeColor="text1"/>
          <w:sz w:val="32"/>
          <w:szCs w:val="32"/>
          <w14:textFill>
            <w14:solidFill>
              <w14:schemeClr w14:val="tx1"/>
            </w14:solidFill>
          </w14:textFill>
        </w:rPr>
        <w:t>%；城乡社区支出7.07万元，占</w:t>
      </w:r>
      <w:r>
        <w:rPr>
          <w:rFonts w:hint="eastAsia" w:ascii="仿宋" w:hAnsi="仿宋" w:eastAsia="仿宋"/>
          <w:color w:val="000000" w:themeColor="text1"/>
          <w:sz w:val="32"/>
          <w:szCs w:val="32"/>
          <w:lang w:val="en-US" w:eastAsia="zh-CN"/>
          <w14:textFill>
            <w14:solidFill>
              <w14:schemeClr w14:val="tx1"/>
            </w14:solidFill>
          </w14:textFill>
        </w:rPr>
        <w:t>0.26</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；农林水支出832.68万元；占</w:t>
      </w:r>
      <w:r>
        <w:rPr>
          <w:rFonts w:hint="eastAsia" w:ascii="仿宋" w:hAnsi="仿宋" w:eastAsia="仿宋"/>
          <w:color w:val="000000" w:themeColor="text1"/>
          <w:sz w:val="32"/>
          <w:szCs w:val="32"/>
          <w:lang w:val="en-US" w:eastAsia="zh-CN"/>
          <w14:textFill>
            <w14:solidFill>
              <w14:schemeClr w14:val="tx1"/>
            </w14:solidFill>
          </w14:textFill>
        </w:rPr>
        <w:t>30.72</w:t>
      </w:r>
      <w:r>
        <w:rPr>
          <w:rFonts w:hint="eastAsia" w:ascii="仿宋" w:hAnsi="仿宋" w:eastAsia="仿宋"/>
          <w:color w:val="000000" w:themeColor="text1"/>
          <w:sz w:val="32"/>
          <w:szCs w:val="32"/>
          <w14:textFill>
            <w14:solidFill>
              <w14:schemeClr w14:val="tx1"/>
            </w14:solidFill>
          </w14:textFill>
        </w:rPr>
        <w:t>%；公路运输管理支出14.91万元，占</w:t>
      </w:r>
      <w:r>
        <w:rPr>
          <w:rFonts w:hint="eastAsia" w:ascii="仿宋" w:hAnsi="仿宋" w:eastAsia="仿宋"/>
          <w:color w:val="000000" w:themeColor="text1"/>
          <w:sz w:val="32"/>
          <w:szCs w:val="32"/>
          <w:lang w:val="en-US" w:eastAsia="zh-CN"/>
          <w14:textFill>
            <w14:solidFill>
              <w14:schemeClr w14:val="tx1"/>
            </w14:solidFill>
          </w14:textFill>
        </w:rPr>
        <w:t>0.55</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商业服务业等支出4.6</w:t>
      </w:r>
      <w:r>
        <w:rPr>
          <w:rFonts w:hint="eastAsia" w:ascii="仿宋" w:hAnsi="仿宋" w:eastAsia="仿宋"/>
          <w:color w:val="000000" w:themeColor="text1"/>
          <w:sz w:val="32"/>
          <w:szCs w:val="32"/>
          <w:lang w:eastAsia="zh-CN"/>
          <w14:textFill>
            <w14:solidFill>
              <w14:schemeClr w14:val="tx1"/>
            </w14:solidFill>
          </w14:textFill>
        </w:rPr>
        <w:t>万元，占</w:t>
      </w:r>
      <w:r>
        <w:rPr>
          <w:rFonts w:hint="eastAsia" w:ascii="仿宋" w:hAnsi="仿宋" w:eastAsia="仿宋"/>
          <w:color w:val="000000"/>
          <w:sz w:val="32"/>
          <w:szCs w:val="32"/>
          <w:lang w:val="en-US" w:eastAsia="zh-CN"/>
        </w:rPr>
        <w:t>0.17%</w:t>
      </w:r>
      <w:r>
        <w:rPr>
          <w:rFonts w:hint="eastAsia" w:ascii="仿宋" w:hAnsi="仿宋" w:eastAsia="仿宋"/>
          <w:color w:val="000000" w:themeColor="text1"/>
          <w:sz w:val="32"/>
          <w:szCs w:val="32"/>
          <w:lang w:val="en-US" w:eastAsia="zh-CN"/>
          <w14:textFill>
            <w14:solidFill>
              <w14:schemeClr w14:val="tx1"/>
            </w14:solidFill>
          </w14:textFill>
        </w:rPr>
        <w:t>。</w:t>
      </w: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164465</wp:posOffset>
            </wp:positionH>
            <wp:positionV relativeFrom="paragraph">
              <wp:posOffset>109220</wp:posOffset>
            </wp:positionV>
            <wp:extent cx="4740910" cy="3459480"/>
            <wp:effectExtent l="4445" t="4445" r="17145" b="22225"/>
            <wp:wrapSquare wrapText="bothSides"/>
            <wp:docPr id="138" name="_x0000_s15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ind w:firstLine="640"/>
        <w:rPr>
          <w:rFonts w:hint="eastAsia" w:ascii="仿宋" w:hAnsi="仿宋" w:eastAsia="仿宋"/>
          <w:color w:val="000000" w:themeColor="text1"/>
          <w:sz w:val="32"/>
          <w:szCs w:val="32"/>
          <w:lang w:val="en-US" w:eastAsia="zh-CN"/>
          <w14:textFill>
            <w14:solidFill>
              <w14:schemeClr w14:val="tx1"/>
            </w14:solidFill>
          </w14:textFill>
        </w:rPr>
      </w:pPr>
    </w:p>
    <w:p>
      <w:pPr>
        <w:spacing w:line="600" w:lineRule="exact"/>
        <w:outlineLvl w:val="2"/>
        <w:rPr>
          <w:rFonts w:hint="eastAsia" w:ascii="仿宋" w:hAnsi="仿宋" w:eastAsia="仿宋"/>
          <w:b/>
          <w:color w:val="000000"/>
          <w:sz w:val="32"/>
          <w:szCs w:val="32"/>
          <w:lang w:eastAsia="zh-CN"/>
        </w:rPr>
      </w:pPr>
      <w:bookmarkStart w:id="53" w:name="_Toc15377212"/>
    </w:p>
    <w:p>
      <w:pPr>
        <w:spacing w:line="600" w:lineRule="exact"/>
        <w:outlineLvl w:val="2"/>
        <w:rPr>
          <w:rFonts w:hint="eastAsia" w:ascii="仿宋" w:hAnsi="仿宋" w:eastAsia="仿宋"/>
          <w:b/>
          <w:color w:val="000000"/>
          <w:sz w:val="32"/>
          <w:szCs w:val="32"/>
          <w:lang w:eastAsia="zh-CN"/>
        </w:rPr>
      </w:pPr>
    </w:p>
    <w:p>
      <w:pPr>
        <w:spacing w:line="600" w:lineRule="exact"/>
        <w:outlineLvl w:val="2"/>
        <w:rPr>
          <w:rFonts w:ascii="仿宋" w:hAnsi="仿宋" w:eastAsia="仿宋"/>
          <w:b/>
          <w:color w:val="000000"/>
          <w:sz w:val="32"/>
          <w:szCs w:val="32"/>
        </w:rPr>
      </w:pPr>
      <w:bookmarkStart w:id="54" w:name="_Toc6898"/>
      <w:r>
        <w:rPr>
          <w:rFonts w:hint="eastAsia" w:ascii="仿宋" w:hAnsi="仿宋" w:eastAsia="仿宋"/>
          <w:b/>
          <w:color w:val="000000"/>
          <w:sz w:val="32"/>
          <w:szCs w:val="32"/>
        </w:rPr>
        <w:t>（三）一般公共预算财政拨款支出决算具体情况</w:t>
      </w:r>
      <w:bookmarkEnd w:id="53"/>
      <w:bookmarkEnd w:id="54"/>
    </w:p>
    <w:p>
      <w:pPr>
        <w:spacing w:line="600" w:lineRule="exact"/>
        <w:ind w:firstLine="643" w:firstLineChars="200"/>
        <w:outlineLvl w:val="9"/>
        <w:rPr>
          <w:rFonts w:ascii="仿宋" w:hAnsi="仿宋" w:eastAsia="仿宋"/>
          <w:color w:val="FF0000"/>
          <w:sz w:val="32"/>
          <w:szCs w:val="32"/>
        </w:rPr>
      </w:pPr>
      <w:bookmarkStart w:id="55" w:name="_Toc15377444"/>
      <w:bookmarkStart w:id="56" w:name="_Toc15377213"/>
      <w:bookmarkStart w:id="57" w:name="_Toc15378460"/>
      <w:r>
        <w:rPr>
          <w:rFonts w:hint="eastAsia" w:ascii="仿宋" w:hAnsi="仿宋" w:eastAsia="仿宋"/>
          <w:b/>
          <w:color w:val="000000" w:themeColor="text1"/>
          <w:sz w:val="32"/>
          <w:szCs w:val="32"/>
          <w:lang w:val="en-US" w:eastAsia="zh-CN"/>
          <w14:textFill>
            <w14:solidFill>
              <w14:schemeClr w14:val="tx1"/>
            </w14:solidFill>
          </w14:textFill>
        </w:rPr>
        <w:t>2020</w:t>
      </w:r>
      <w:r>
        <w:rPr>
          <w:rFonts w:hint="eastAsia" w:ascii="仿宋" w:hAnsi="仿宋" w:eastAsia="仿宋"/>
          <w:b/>
          <w:color w:val="000000"/>
          <w:sz w:val="32"/>
          <w:szCs w:val="32"/>
        </w:rPr>
        <w:t>年</w:t>
      </w:r>
      <w:r>
        <w:rPr>
          <w:rFonts w:hint="eastAsia" w:ascii="仿宋" w:hAnsi="仿宋" w:eastAsia="仿宋"/>
          <w:b/>
          <w:color w:val="000000"/>
          <w:sz w:val="32"/>
          <w:szCs w:val="32"/>
          <w:lang w:eastAsia="zh-CN"/>
        </w:rPr>
        <w:t>一</w:t>
      </w:r>
      <w:r>
        <w:rPr>
          <w:rFonts w:hint="eastAsia" w:ascii="仿宋" w:hAnsi="仿宋" w:eastAsia="仿宋"/>
          <w:b/>
          <w:color w:val="000000" w:themeColor="text1"/>
          <w:sz w:val="32"/>
          <w:szCs w:val="32"/>
          <w14:textFill>
            <w14:solidFill>
              <w14:schemeClr w14:val="tx1"/>
            </w14:solidFill>
          </w14:textFill>
        </w:rPr>
        <w:t>般</w:t>
      </w:r>
      <w:r>
        <w:rPr>
          <w:rFonts w:hint="eastAsia" w:ascii="仿宋" w:hAnsi="仿宋" w:eastAsia="仿宋"/>
          <w:b/>
          <w:color w:val="000000"/>
          <w:sz w:val="32"/>
          <w:szCs w:val="32"/>
        </w:rPr>
        <w:t>公共预算支出决算数为2710.36</w:t>
      </w:r>
      <w:r>
        <w:rPr>
          <w:rFonts w:hint="eastAsia" w:ascii="仿宋" w:hAnsi="仿宋" w:eastAsia="仿宋"/>
          <w:b/>
          <w:color w:val="000000"/>
          <w:sz w:val="32"/>
          <w:szCs w:val="32"/>
          <w:lang w:eastAsia="zh-CN"/>
        </w:rPr>
        <w:t>万元，</w:t>
      </w:r>
      <w:r>
        <w:rPr>
          <w:rStyle w:val="16"/>
          <w:rFonts w:hint="eastAsia" w:ascii="仿宋" w:hAnsi="仿宋" w:eastAsia="仿宋"/>
          <w:bCs/>
          <w:color w:val="000000" w:themeColor="text1"/>
          <w:sz w:val="32"/>
          <w:szCs w:val="32"/>
          <w14:textFill>
            <w14:solidFill>
              <w14:schemeClr w14:val="tx1"/>
            </w14:solidFill>
          </w14:textFill>
        </w:rPr>
        <w:t>完成</w:t>
      </w:r>
      <w:r>
        <w:rPr>
          <w:rStyle w:val="16"/>
          <w:rFonts w:hint="eastAsia" w:ascii="仿宋" w:hAnsi="仿宋" w:eastAsia="仿宋"/>
          <w:bCs/>
          <w:color w:val="000000"/>
          <w:sz w:val="32"/>
          <w:szCs w:val="32"/>
        </w:rPr>
        <w:t>预算100</w:t>
      </w:r>
      <w:r>
        <w:rPr>
          <w:rStyle w:val="16"/>
          <w:rFonts w:ascii="仿宋" w:hAnsi="仿宋" w:eastAsia="仿宋"/>
          <w:bCs/>
          <w:color w:val="000000"/>
          <w:sz w:val="32"/>
          <w:szCs w:val="32"/>
        </w:rPr>
        <w:t>%</w:t>
      </w:r>
      <w:r>
        <w:rPr>
          <w:rStyle w:val="16"/>
          <w:rFonts w:hint="eastAsia" w:ascii="仿宋" w:hAnsi="仿宋" w:eastAsia="仿宋"/>
          <w:bCs/>
          <w:color w:val="000000"/>
          <w:sz w:val="32"/>
          <w:szCs w:val="32"/>
        </w:rPr>
        <w:t>。</w:t>
      </w:r>
      <w:r>
        <w:rPr>
          <w:rFonts w:hint="eastAsia" w:ascii="仿宋" w:hAnsi="仿宋" w:eastAsia="仿宋"/>
          <w:bCs/>
          <w:color w:val="000000"/>
          <w:sz w:val="32"/>
          <w:szCs w:val="32"/>
        </w:rPr>
        <w:t>其中：</w:t>
      </w:r>
      <w:bookmarkEnd w:id="55"/>
      <w:bookmarkEnd w:id="56"/>
      <w:bookmarkEnd w:id="57"/>
    </w:p>
    <w:p>
      <w:pPr>
        <w:numPr>
          <w:ilvl w:val="0"/>
          <w:numId w:val="0"/>
        </w:numPr>
        <w:spacing w:line="600" w:lineRule="exact"/>
        <w:rPr>
          <w:rStyle w:val="16"/>
          <w:rFonts w:ascii="仿宋" w:hAnsi="仿宋" w:eastAsia="仿宋"/>
          <w:b w:val="0"/>
          <w:bCs w:val="0"/>
          <w:color w:val="000000"/>
          <w:sz w:val="32"/>
          <w:szCs w:val="32"/>
        </w:rPr>
      </w:pPr>
    </w:p>
    <w:p>
      <w:pPr>
        <w:numPr>
          <w:ilvl w:val="0"/>
          <w:numId w:val="1"/>
        </w:numPr>
        <w:spacing w:line="600" w:lineRule="exact"/>
        <w:ind w:firstLine="643" w:firstLineChars="200"/>
        <w:rPr>
          <w:rFonts w:ascii="仿宋" w:hAnsi="仿宋" w:eastAsia="仿宋"/>
          <w:b w:val="0"/>
          <w:bCs w:val="0"/>
          <w:color w:val="000000"/>
          <w:sz w:val="32"/>
          <w:szCs w:val="32"/>
        </w:rPr>
      </w:pPr>
      <w:r>
        <w:rPr>
          <w:rStyle w:val="16"/>
          <w:rFonts w:hint="eastAsia" w:ascii="仿宋" w:hAnsi="仿宋" w:eastAsia="仿宋"/>
          <w:bCs/>
          <w:color w:val="000000"/>
          <w:sz w:val="32"/>
          <w:szCs w:val="32"/>
        </w:rPr>
        <w:t>一般</w:t>
      </w:r>
      <w:r>
        <w:rPr>
          <w:rFonts w:hint="eastAsia" w:ascii="仿宋" w:hAnsi="仿宋" w:eastAsia="仿宋"/>
          <w:bCs/>
          <w:color w:val="000000"/>
          <w:sz w:val="32"/>
          <w:szCs w:val="32"/>
        </w:rPr>
        <w:t>公共服务（类）政府办公厅（室）及相关机构事务（款）行政运行（项）：</w:t>
      </w:r>
      <w:r>
        <w:rPr>
          <w:rStyle w:val="16"/>
          <w:rFonts w:hint="eastAsia" w:ascii="仿宋" w:hAnsi="仿宋" w:eastAsia="仿宋"/>
          <w:b w:val="0"/>
          <w:bCs w:val="0"/>
          <w:color w:val="000000"/>
          <w:sz w:val="32"/>
          <w:szCs w:val="32"/>
        </w:rPr>
        <w:t>支出决算为314.51元，完成预算100%，决算数等于预算数。</w:t>
      </w:r>
    </w:p>
    <w:p>
      <w:pPr>
        <w:numPr>
          <w:ilvl w:val="0"/>
          <w:numId w:val="1"/>
        </w:numPr>
        <w:spacing w:line="600" w:lineRule="exact"/>
        <w:ind w:firstLine="643" w:firstLineChars="200"/>
        <w:rPr>
          <w:rFonts w:ascii="仿宋" w:hAnsi="仿宋" w:eastAsia="仿宋"/>
          <w:b w:val="0"/>
          <w:bCs w:val="0"/>
          <w:color w:val="000000"/>
          <w:sz w:val="32"/>
          <w:szCs w:val="32"/>
        </w:rPr>
      </w:pPr>
      <w:r>
        <w:rPr>
          <w:rStyle w:val="16"/>
          <w:rFonts w:hint="eastAsia" w:ascii="仿宋" w:hAnsi="仿宋" w:eastAsia="仿宋"/>
          <w:bCs/>
          <w:color w:val="000000"/>
          <w:sz w:val="32"/>
          <w:szCs w:val="32"/>
        </w:rPr>
        <w:t>一般</w:t>
      </w:r>
      <w:r>
        <w:rPr>
          <w:rFonts w:hint="eastAsia" w:ascii="仿宋" w:hAnsi="仿宋" w:eastAsia="仿宋"/>
          <w:bCs/>
          <w:color w:val="000000"/>
          <w:sz w:val="32"/>
          <w:szCs w:val="32"/>
        </w:rPr>
        <w:t>公共服务（类）政府办公厅（室）及相关机构事务（款）事业运行（项）：</w:t>
      </w:r>
      <w:r>
        <w:rPr>
          <w:rStyle w:val="16"/>
          <w:rFonts w:hint="eastAsia" w:ascii="仿宋" w:hAnsi="仿宋" w:eastAsia="仿宋"/>
          <w:b w:val="0"/>
          <w:bCs w:val="0"/>
          <w:color w:val="000000"/>
          <w:sz w:val="32"/>
          <w:szCs w:val="32"/>
        </w:rPr>
        <w:t>支出决算为6.9万元），完成预算100%，预算数等于决算数。</w:t>
      </w:r>
    </w:p>
    <w:p>
      <w:pPr>
        <w:numPr>
          <w:ilvl w:val="0"/>
          <w:numId w:val="0"/>
        </w:numPr>
        <w:spacing w:line="600" w:lineRule="exact"/>
        <w:rPr>
          <w:rFonts w:ascii="仿宋" w:hAnsi="仿宋" w:eastAsia="仿宋"/>
          <w:b w:val="0"/>
          <w:bCs w:val="0"/>
          <w:color w:val="000000"/>
          <w:sz w:val="32"/>
          <w:szCs w:val="32"/>
        </w:rPr>
      </w:pPr>
      <w:r>
        <w:rPr>
          <w:rStyle w:val="16"/>
          <w:rFonts w:hint="eastAsia" w:ascii="仿宋" w:hAnsi="仿宋" w:eastAsia="仿宋"/>
          <w:bCs/>
          <w:color w:val="000000"/>
          <w:sz w:val="32"/>
          <w:szCs w:val="32"/>
          <w:lang w:eastAsia="zh-CN"/>
        </w:rPr>
        <w:t>　　</w:t>
      </w:r>
      <w:r>
        <w:rPr>
          <w:rStyle w:val="16"/>
          <w:rFonts w:hint="eastAsia" w:ascii="仿宋" w:hAnsi="仿宋" w:eastAsia="仿宋"/>
          <w:bCs/>
          <w:color w:val="000000"/>
          <w:sz w:val="32"/>
          <w:szCs w:val="32"/>
          <w:lang w:val="en-US" w:eastAsia="zh-CN"/>
        </w:rPr>
        <w:t>3</w:t>
      </w:r>
      <w:r>
        <w:rPr>
          <w:rStyle w:val="16"/>
          <w:rFonts w:hint="eastAsia" w:ascii="仿宋" w:hAnsi="仿宋" w:eastAsia="仿宋"/>
          <w:bCs/>
          <w:color w:val="000000"/>
          <w:sz w:val="32"/>
          <w:szCs w:val="32"/>
        </w:rPr>
        <w:t>一般</w:t>
      </w:r>
      <w:r>
        <w:rPr>
          <w:rFonts w:hint="eastAsia" w:ascii="仿宋" w:hAnsi="仿宋" w:eastAsia="仿宋"/>
          <w:bCs/>
          <w:color w:val="000000"/>
          <w:sz w:val="32"/>
          <w:szCs w:val="32"/>
        </w:rPr>
        <w:t>公共服务（类）政府办公厅（室）及相关机构事务（款） 一般行政管理事务（项）：</w:t>
      </w:r>
      <w:r>
        <w:rPr>
          <w:rStyle w:val="16"/>
          <w:rFonts w:hint="eastAsia" w:ascii="仿宋" w:hAnsi="仿宋" w:eastAsia="仿宋"/>
          <w:b w:val="0"/>
          <w:bCs w:val="0"/>
          <w:color w:val="000000"/>
          <w:sz w:val="32"/>
          <w:szCs w:val="32"/>
        </w:rPr>
        <w:t>支出决算为4.25万元），完成预算100%，预算数等于决算数。</w:t>
      </w:r>
    </w:p>
    <w:p>
      <w:pPr>
        <w:numPr>
          <w:ilvl w:val="0"/>
          <w:numId w:val="0"/>
        </w:numPr>
        <w:spacing w:line="600" w:lineRule="exact"/>
        <w:rPr>
          <w:rStyle w:val="16"/>
          <w:rFonts w:hint="eastAsia" w:ascii="仿宋" w:hAnsi="仿宋" w:eastAsia="仿宋"/>
          <w:b w:val="0"/>
          <w:bCs/>
          <w:color w:val="000000"/>
          <w:sz w:val="32"/>
          <w:szCs w:val="32"/>
          <w:lang w:eastAsia="zh-CN"/>
        </w:rPr>
      </w:pPr>
      <w:r>
        <w:rPr>
          <w:rStyle w:val="16"/>
          <w:rFonts w:hint="eastAsia" w:ascii="仿宋" w:hAnsi="仿宋" w:eastAsia="仿宋"/>
          <w:bCs/>
          <w:color w:val="000000"/>
          <w:sz w:val="32"/>
          <w:szCs w:val="32"/>
          <w:lang w:val="en-US" w:eastAsia="zh-CN"/>
        </w:rPr>
        <w:t>　　4.</w:t>
      </w:r>
      <w:r>
        <w:rPr>
          <w:rStyle w:val="16"/>
          <w:rFonts w:hint="eastAsia" w:ascii="仿宋" w:hAnsi="仿宋" w:eastAsia="仿宋"/>
          <w:bCs/>
          <w:color w:val="000000"/>
          <w:sz w:val="32"/>
          <w:szCs w:val="32"/>
        </w:rPr>
        <w:t>一般</w:t>
      </w:r>
      <w:r>
        <w:rPr>
          <w:rFonts w:hint="eastAsia" w:ascii="仿宋" w:hAnsi="仿宋" w:eastAsia="仿宋"/>
          <w:bCs/>
          <w:color w:val="000000"/>
          <w:sz w:val="32"/>
          <w:szCs w:val="32"/>
        </w:rPr>
        <w:t>公共服务（类）财政事务（款）行政运行（项）</w:t>
      </w:r>
      <w:r>
        <w:rPr>
          <w:rStyle w:val="16"/>
          <w:rFonts w:hint="eastAsia" w:ascii="仿宋" w:hAnsi="仿宋" w:eastAsia="仿宋"/>
          <w:b w:val="0"/>
          <w:bCs/>
          <w:color w:val="000000"/>
          <w:sz w:val="32"/>
          <w:szCs w:val="32"/>
        </w:rPr>
        <w:t>：支出决算为21.05万元，完成预算100%，决算数等于预算数。</w:t>
      </w:r>
      <w:r>
        <w:rPr>
          <w:rStyle w:val="16"/>
          <w:rFonts w:hint="eastAsia" w:ascii="仿宋" w:hAnsi="仿宋" w:eastAsia="仿宋"/>
          <w:b w:val="0"/>
          <w:bCs/>
          <w:color w:val="000000"/>
          <w:sz w:val="32"/>
          <w:szCs w:val="32"/>
          <w:lang w:eastAsia="zh-CN"/>
        </w:rPr>
        <w:t>　　　　</w:t>
      </w:r>
    </w:p>
    <w:p>
      <w:pPr>
        <w:numPr>
          <w:ilvl w:val="0"/>
          <w:numId w:val="0"/>
        </w:numPr>
        <w:spacing w:line="600" w:lineRule="exact"/>
        <w:rPr>
          <w:rFonts w:ascii="仿宋" w:hAnsi="仿宋" w:eastAsia="仿宋"/>
          <w:b/>
          <w:color w:val="000000"/>
          <w:sz w:val="32"/>
          <w:szCs w:val="32"/>
        </w:rPr>
      </w:pPr>
      <w:r>
        <w:rPr>
          <w:rStyle w:val="16"/>
          <w:rFonts w:hint="eastAsia" w:ascii="仿宋" w:hAnsi="仿宋" w:eastAsia="仿宋"/>
          <w:bCs/>
          <w:color w:val="000000"/>
          <w:sz w:val="32"/>
          <w:szCs w:val="32"/>
          <w:lang w:eastAsia="zh-CN"/>
        </w:rPr>
        <w:t>　　</w:t>
      </w:r>
      <w:r>
        <w:rPr>
          <w:rStyle w:val="16"/>
          <w:rFonts w:hint="eastAsia" w:ascii="仿宋" w:hAnsi="仿宋" w:eastAsia="仿宋"/>
          <w:bCs/>
          <w:color w:val="000000"/>
          <w:sz w:val="32"/>
          <w:szCs w:val="32"/>
          <w:lang w:val="en-US" w:eastAsia="zh-CN"/>
        </w:rPr>
        <w:t>5.</w:t>
      </w:r>
      <w:r>
        <w:rPr>
          <w:rStyle w:val="16"/>
          <w:rFonts w:hint="eastAsia" w:ascii="仿宋" w:hAnsi="仿宋" w:eastAsia="仿宋"/>
          <w:bCs/>
          <w:color w:val="000000"/>
          <w:sz w:val="32"/>
          <w:szCs w:val="32"/>
        </w:rPr>
        <w:t>一般</w:t>
      </w:r>
      <w:r>
        <w:rPr>
          <w:rFonts w:hint="eastAsia" w:ascii="仿宋" w:hAnsi="仿宋" w:eastAsia="仿宋"/>
          <w:bCs/>
          <w:color w:val="000000"/>
          <w:sz w:val="32"/>
          <w:szCs w:val="32"/>
        </w:rPr>
        <w:t>公共服务（类）财政事务（款）事业运行（项）</w:t>
      </w:r>
      <w:r>
        <w:rPr>
          <w:rStyle w:val="16"/>
          <w:rFonts w:hint="eastAsia" w:ascii="仿宋" w:hAnsi="仿宋" w:eastAsia="仿宋"/>
          <w:b w:val="0"/>
          <w:bCs/>
          <w:color w:val="000000"/>
          <w:sz w:val="32"/>
          <w:szCs w:val="32"/>
        </w:rPr>
        <w:t>：支出决算为14.91万元，完成预算100%，决算数等于预算数。</w:t>
      </w:r>
    </w:p>
    <w:p>
      <w:pPr>
        <w:spacing w:line="600" w:lineRule="exact"/>
        <w:ind w:firstLine="643" w:firstLineChars="200"/>
        <w:rPr>
          <w:rFonts w:ascii="仿宋" w:hAnsi="仿宋" w:eastAsia="仿宋"/>
          <w:b/>
          <w:color w:val="000000"/>
          <w:sz w:val="32"/>
          <w:szCs w:val="32"/>
        </w:rPr>
      </w:pPr>
      <w:r>
        <w:rPr>
          <w:rStyle w:val="16"/>
          <w:rFonts w:hint="eastAsia" w:ascii="仿宋" w:hAnsi="仿宋" w:eastAsia="仿宋"/>
          <w:bCs/>
          <w:color w:val="000000"/>
          <w:sz w:val="32"/>
          <w:szCs w:val="32"/>
          <w:lang w:val="en-US" w:eastAsia="zh-CN"/>
        </w:rPr>
        <w:t>6.</w:t>
      </w:r>
      <w:r>
        <w:rPr>
          <w:rStyle w:val="16"/>
          <w:rFonts w:hint="eastAsia" w:ascii="仿宋" w:hAnsi="仿宋" w:eastAsia="仿宋"/>
          <w:bCs/>
          <w:color w:val="000000"/>
          <w:sz w:val="32"/>
          <w:szCs w:val="32"/>
        </w:rPr>
        <w:t>一般</w:t>
      </w:r>
      <w:r>
        <w:rPr>
          <w:rFonts w:hint="eastAsia" w:ascii="仿宋" w:hAnsi="仿宋" w:eastAsia="仿宋"/>
          <w:bCs/>
          <w:color w:val="000000"/>
          <w:sz w:val="32"/>
          <w:szCs w:val="32"/>
        </w:rPr>
        <w:t>公共服务（类）纪检监察事务（款）行政运行（项）</w:t>
      </w:r>
      <w:r>
        <w:rPr>
          <w:rStyle w:val="16"/>
          <w:rFonts w:hint="eastAsia" w:ascii="仿宋" w:hAnsi="仿宋" w:eastAsia="仿宋"/>
          <w:b w:val="0"/>
          <w:bCs/>
          <w:color w:val="000000"/>
          <w:sz w:val="32"/>
          <w:szCs w:val="32"/>
        </w:rPr>
        <w:t>：支出决算为23.44万元，完成预算100%，决算数等于预算数。</w:t>
      </w:r>
    </w:p>
    <w:p>
      <w:pPr>
        <w:spacing w:line="600" w:lineRule="exact"/>
        <w:ind w:firstLine="643" w:firstLineChars="200"/>
        <w:rPr>
          <w:rStyle w:val="16"/>
          <w:rFonts w:hint="eastAsia" w:ascii="仿宋" w:hAnsi="仿宋" w:eastAsia="仿宋"/>
          <w:b w:val="0"/>
          <w:bCs/>
          <w:color w:val="000000"/>
          <w:sz w:val="32"/>
          <w:szCs w:val="32"/>
        </w:rPr>
      </w:pPr>
      <w:r>
        <w:rPr>
          <w:rStyle w:val="16"/>
          <w:rFonts w:hint="eastAsia" w:ascii="仿宋" w:hAnsi="仿宋" w:eastAsia="仿宋"/>
          <w:bCs/>
          <w:color w:val="000000"/>
          <w:sz w:val="32"/>
          <w:szCs w:val="32"/>
          <w:lang w:val="en-US" w:eastAsia="zh-CN"/>
        </w:rPr>
        <w:t>7</w:t>
      </w:r>
      <w:r>
        <w:rPr>
          <w:rStyle w:val="16"/>
          <w:rFonts w:hint="eastAsia" w:ascii="仿宋" w:hAnsi="仿宋" w:eastAsia="仿宋"/>
          <w:bCs/>
          <w:color w:val="000000"/>
          <w:sz w:val="32"/>
          <w:szCs w:val="32"/>
        </w:rPr>
        <w:t>.一般</w:t>
      </w:r>
      <w:r>
        <w:rPr>
          <w:rFonts w:hint="eastAsia" w:ascii="仿宋" w:hAnsi="仿宋" w:eastAsia="仿宋"/>
          <w:bCs/>
          <w:color w:val="000000"/>
          <w:sz w:val="32"/>
          <w:szCs w:val="32"/>
        </w:rPr>
        <w:t>公共服务（类）党委办公厅（室）及相关机构事务（款）行政运行（项）</w:t>
      </w:r>
      <w:r>
        <w:rPr>
          <w:rStyle w:val="16"/>
          <w:rFonts w:hint="eastAsia" w:ascii="仿宋" w:hAnsi="仿宋" w:eastAsia="仿宋"/>
          <w:b w:val="0"/>
          <w:bCs/>
          <w:color w:val="000000"/>
          <w:sz w:val="32"/>
          <w:szCs w:val="32"/>
        </w:rPr>
        <w:t>：支出决算为14.92万元，完成预算100%，决算数等于预算数。</w:t>
      </w:r>
    </w:p>
    <w:p>
      <w:pPr>
        <w:spacing w:line="600" w:lineRule="exact"/>
        <w:ind w:firstLine="640" w:firstLineChars="200"/>
        <w:rPr>
          <w:rStyle w:val="16"/>
          <w:rFonts w:hint="eastAsia" w:ascii="仿宋" w:hAnsi="仿宋" w:eastAsia="仿宋"/>
          <w:b w:val="0"/>
          <w:bCs/>
          <w:color w:val="000000"/>
          <w:sz w:val="32"/>
          <w:szCs w:val="32"/>
        </w:rPr>
      </w:pPr>
      <w:r>
        <w:rPr>
          <w:rStyle w:val="16"/>
          <w:rFonts w:hint="eastAsia" w:ascii="仿宋" w:hAnsi="仿宋" w:eastAsia="仿宋"/>
          <w:b w:val="0"/>
          <w:bCs/>
          <w:color w:val="000000"/>
          <w:sz w:val="32"/>
          <w:szCs w:val="32"/>
          <w:lang w:val="en-US" w:eastAsia="zh-CN"/>
        </w:rPr>
        <w:t>8.</w:t>
      </w:r>
      <w:r>
        <w:rPr>
          <w:rStyle w:val="16"/>
          <w:rFonts w:hint="eastAsia" w:ascii="仿宋" w:hAnsi="仿宋" w:eastAsia="仿宋"/>
          <w:bCs/>
          <w:color w:val="000000"/>
          <w:sz w:val="32"/>
          <w:szCs w:val="32"/>
        </w:rPr>
        <w:t>一般</w:t>
      </w:r>
      <w:r>
        <w:rPr>
          <w:rFonts w:hint="eastAsia" w:ascii="仿宋" w:hAnsi="仿宋" w:eastAsia="仿宋"/>
          <w:bCs/>
          <w:color w:val="000000"/>
          <w:sz w:val="32"/>
          <w:szCs w:val="32"/>
        </w:rPr>
        <w:t>公共服务（类）市场监督管理事务务（款）  药品事务（项）</w:t>
      </w:r>
      <w:r>
        <w:rPr>
          <w:rStyle w:val="16"/>
          <w:rFonts w:hint="eastAsia" w:ascii="仿宋" w:hAnsi="仿宋" w:eastAsia="仿宋"/>
          <w:b w:val="0"/>
          <w:bCs/>
          <w:color w:val="000000"/>
          <w:sz w:val="32"/>
          <w:szCs w:val="32"/>
        </w:rPr>
        <w:t>：支出决算为7.6万元，完成预算100%，决算数等于预算数。</w:t>
      </w:r>
    </w:p>
    <w:p>
      <w:pPr>
        <w:spacing w:line="600" w:lineRule="exact"/>
        <w:rPr>
          <w:rFonts w:ascii="仿宋" w:hAnsi="仿宋" w:eastAsia="仿宋"/>
          <w:b w:val="0"/>
          <w:bCs w:val="0"/>
          <w:color w:val="000000"/>
          <w:sz w:val="32"/>
          <w:szCs w:val="32"/>
        </w:rPr>
      </w:pPr>
      <w:r>
        <w:rPr>
          <w:rStyle w:val="16"/>
          <w:rFonts w:hint="eastAsia" w:ascii="仿宋" w:hAnsi="仿宋" w:eastAsia="仿宋"/>
          <w:bCs/>
          <w:color w:val="000000"/>
          <w:sz w:val="32"/>
          <w:szCs w:val="32"/>
          <w:lang w:val="en-US" w:eastAsia="zh-CN"/>
        </w:rPr>
        <w:t>　　9</w:t>
      </w:r>
      <w:r>
        <w:rPr>
          <w:rStyle w:val="16"/>
          <w:rFonts w:hint="eastAsia" w:ascii="仿宋" w:hAnsi="仿宋" w:eastAsia="仿宋"/>
          <w:bCs/>
          <w:color w:val="000000"/>
          <w:sz w:val="32"/>
          <w:szCs w:val="32"/>
        </w:rPr>
        <w:t>.教育（类）普通教育（款）学前教育（项）</w:t>
      </w:r>
      <w:r>
        <w:rPr>
          <w:rStyle w:val="16"/>
          <w:rFonts w:hint="eastAsia" w:ascii="仿宋" w:hAnsi="仿宋" w:eastAsia="仿宋"/>
          <w:bCs/>
          <w:color w:val="000000"/>
          <w:sz w:val="32"/>
          <w:szCs w:val="32"/>
          <w:lang w:eastAsia="zh-CN"/>
        </w:rPr>
        <w:t>：</w:t>
      </w:r>
      <w:r>
        <w:rPr>
          <w:rStyle w:val="16"/>
          <w:rFonts w:hint="eastAsia" w:ascii="仿宋" w:hAnsi="仿宋" w:eastAsia="仿宋"/>
          <w:b w:val="0"/>
          <w:bCs w:val="0"/>
          <w:color w:val="000000"/>
          <w:sz w:val="32"/>
          <w:szCs w:val="32"/>
        </w:rPr>
        <w:t>支出决算为2.55万元，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p>
    <w:p>
      <w:pPr>
        <w:spacing w:line="600" w:lineRule="exact"/>
        <w:ind w:firstLine="643" w:firstLineChars="200"/>
        <w:rPr>
          <w:rFonts w:ascii="仿宋" w:hAnsi="仿宋" w:eastAsia="仿宋"/>
          <w:b w:val="0"/>
          <w:bCs w:val="0"/>
          <w:color w:val="000000"/>
          <w:sz w:val="32"/>
          <w:szCs w:val="32"/>
        </w:rPr>
      </w:pPr>
      <w:r>
        <w:rPr>
          <w:rStyle w:val="16"/>
          <w:rFonts w:hint="eastAsia" w:ascii="仿宋" w:hAnsi="仿宋" w:eastAsia="仿宋"/>
          <w:bCs/>
          <w:color w:val="000000"/>
          <w:sz w:val="32"/>
          <w:szCs w:val="32"/>
          <w:lang w:val="en-US" w:eastAsia="zh-CN"/>
        </w:rPr>
        <w:t>10.</w:t>
      </w:r>
      <w:r>
        <w:rPr>
          <w:rStyle w:val="16"/>
          <w:rFonts w:hint="eastAsia" w:ascii="仿宋" w:hAnsi="仿宋" w:eastAsia="仿宋"/>
          <w:bCs/>
          <w:color w:val="000000"/>
          <w:sz w:val="32"/>
          <w:szCs w:val="32"/>
        </w:rPr>
        <w:t>教育（类）普通教育（款）小学教育（项）：</w:t>
      </w:r>
      <w:r>
        <w:rPr>
          <w:rStyle w:val="16"/>
          <w:rFonts w:hint="eastAsia" w:ascii="仿宋" w:hAnsi="仿宋" w:eastAsia="仿宋"/>
          <w:b w:val="0"/>
          <w:bCs w:val="0"/>
          <w:color w:val="000000"/>
          <w:sz w:val="32"/>
          <w:szCs w:val="32"/>
        </w:rPr>
        <w:t>支出决算为846.14万元，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p>
    <w:p>
      <w:pPr>
        <w:spacing w:line="600" w:lineRule="exact"/>
        <w:ind w:firstLine="643" w:firstLineChars="200"/>
        <w:rPr>
          <w:rStyle w:val="16"/>
          <w:rFonts w:hint="eastAsia" w:ascii="仿宋" w:hAnsi="仿宋" w:eastAsia="仿宋"/>
          <w:bCs/>
          <w:color w:val="000000"/>
          <w:sz w:val="32"/>
          <w:szCs w:val="32"/>
        </w:rPr>
      </w:pPr>
      <w:r>
        <w:rPr>
          <w:rStyle w:val="16"/>
          <w:rFonts w:hint="eastAsia" w:ascii="仿宋" w:hAnsi="仿宋" w:eastAsia="仿宋"/>
          <w:bCs/>
          <w:color w:val="000000"/>
          <w:sz w:val="32"/>
          <w:szCs w:val="32"/>
          <w:lang w:val="en-US" w:eastAsia="zh-CN"/>
        </w:rPr>
        <w:t>11</w:t>
      </w:r>
      <w:r>
        <w:rPr>
          <w:rStyle w:val="16"/>
          <w:rFonts w:hint="eastAsia" w:ascii="仿宋" w:hAnsi="仿宋" w:eastAsia="仿宋"/>
          <w:bCs/>
          <w:color w:val="000000"/>
          <w:sz w:val="32"/>
          <w:szCs w:val="32"/>
        </w:rPr>
        <w:t>.教育（类）普通教育（款）其他职业教育（项）</w:t>
      </w:r>
      <w:r>
        <w:rPr>
          <w:rStyle w:val="16"/>
          <w:rFonts w:hint="eastAsia" w:ascii="仿宋" w:hAnsi="仿宋" w:eastAsia="仿宋"/>
          <w:bCs/>
          <w:color w:val="000000"/>
          <w:sz w:val="32"/>
          <w:szCs w:val="32"/>
          <w:lang w:eastAsia="zh-CN"/>
        </w:rPr>
        <w:t>：</w:t>
      </w:r>
      <w:r>
        <w:rPr>
          <w:rStyle w:val="16"/>
          <w:rFonts w:hint="eastAsia" w:ascii="仿宋" w:hAnsi="仿宋" w:eastAsia="仿宋"/>
          <w:b w:val="0"/>
          <w:bCs w:val="0"/>
          <w:color w:val="000000"/>
          <w:sz w:val="32"/>
          <w:szCs w:val="32"/>
        </w:rPr>
        <w:t>支出决算为30.58万元，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p>
    <w:p>
      <w:pPr>
        <w:spacing w:line="600" w:lineRule="exact"/>
        <w:ind w:firstLine="643" w:firstLineChars="200"/>
        <w:rPr>
          <w:rStyle w:val="16"/>
          <w:rFonts w:hint="eastAsia" w:ascii="仿宋" w:hAnsi="仿宋" w:eastAsia="仿宋"/>
          <w:b w:val="0"/>
          <w:bCs w:val="0"/>
          <w:color w:val="000000"/>
          <w:sz w:val="32"/>
          <w:szCs w:val="32"/>
        </w:rPr>
      </w:pPr>
      <w:r>
        <w:rPr>
          <w:rStyle w:val="16"/>
          <w:rFonts w:hint="eastAsia" w:ascii="仿宋" w:hAnsi="仿宋" w:eastAsia="仿宋"/>
          <w:bCs/>
          <w:color w:val="000000"/>
          <w:sz w:val="32"/>
          <w:szCs w:val="32"/>
          <w:lang w:val="en-US" w:eastAsia="zh-CN"/>
        </w:rPr>
        <w:t>12</w:t>
      </w:r>
      <w:r>
        <w:rPr>
          <w:rStyle w:val="16"/>
          <w:rFonts w:hint="eastAsia" w:ascii="仿宋" w:hAnsi="仿宋" w:eastAsia="仿宋"/>
          <w:bCs/>
          <w:color w:val="000000"/>
          <w:sz w:val="32"/>
          <w:szCs w:val="32"/>
        </w:rPr>
        <w:t>.教育（类）职业教育（款）其他普通教育（项）</w:t>
      </w:r>
      <w:r>
        <w:rPr>
          <w:rStyle w:val="16"/>
          <w:rFonts w:hint="eastAsia" w:ascii="仿宋" w:hAnsi="仿宋" w:eastAsia="仿宋"/>
          <w:bCs/>
          <w:color w:val="000000"/>
          <w:sz w:val="32"/>
          <w:szCs w:val="32"/>
          <w:lang w:eastAsia="zh-CN"/>
        </w:rPr>
        <w:t>：</w:t>
      </w:r>
      <w:r>
        <w:rPr>
          <w:rStyle w:val="16"/>
          <w:rFonts w:hint="eastAsia" w:ascii="仿宋" w:hAnsi="仿宋" w:eastAsia="仿宋"/>
          <w:b w:val="0"/>
          <w:bCs w:val="0"/>
          <w:color w:val="000000"/>
          <w:sz w:val="32"/>
          <w:szCs w:val="32"/>
        </w:rPr>
        <w:t>支出决算为30.58万元，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p>
    <w:p>
      <w:pPr>
        <w:spacing w:line="600" w:lineRule="exact"/>
        <w:ind w:firstLine="640" w:firstLineChars="200"/>
        <w:rPr>
          <w:rStyle w:val="16"/>
          <w:rFonts w:hint="eastAsia" w:ascii="仿宋" w:hAnsi="仿宋" w:eastAsia="仿宋"/>
          <w:b w:val="0"/>
          <w:bCs w:val="0"/>
          <w:color w:val="000000"/>
          <w:sz w:val="32"/>
          <w:szCs w:val="32"/>
        </w:rPr>
      </w:pPr>
      <w:r>
        <w:rPr>
          <w:rStyle w:val="16"/>
          <w:rFonts w:hint="eastAsia" w:ascii="仿宋" w:hAnsi="仿宋" w:eastAsia="仿宋"/>
          <w:b w:val="0"/>
          <w:bCs w:val="0"/>
          <w:color w:val="000000"/>
          <w:sz w:val="32"/>
          <w:szCs w:val="32"/>
          <w:lang w:val="en-US" w:eastAsia="zh-CN"/>
        </w:rPr>
        <w:t>13.</w:t>
      </w:r>
      <w:r>
        <w:rPr>
          <w:rStyle w:val="16"/>
          <w:rFonts w:hint="eastAsia" w:ascii="仿宋" w:hAnsi="仿宋" w:eastAsia="仿宋"/>
          <w:bCs/>
          <w:color w:val="000000"/>
          <w:sz w:val="32"/>
          <w:szCs w:val="32"/>
        </w:rPr>
        <w:t>教育（类）职业教育（款）其他教育费附加安排的支出（项）</w:t>
      </w:r>
      <w:r>
        <w:rPr>
          <w:rStyle w:val="16"/>
          <w:rFonts w:hint="eastAsia" w:ascii="仿宋" w:hAnsi="仿宋" w:eastAsia="仿宋"/>
          <w:bCs/>
          <w:color w:val="000000"/>
          <w:sz w:val="32"/>
          <w:szCs w:val="32"/>
          <w:lang w:eastAsia="zh-CN"/>
        </w:rPr>
        <w:t>：</w:t>
      </w:r>
      <w:r>
        <w:rPr>
          <w:rStyle w:val="16"/>
          <w:rFonts w:hint="eastAsia" w:ascii="仿宋" w:hAnsi="仿宋" w:eastAsia="仿宋"/>
          <w:b w:val="0"/>
          <w:bCs w:val="0"/>
          <w:color w:val="000000"/>
          <w:sz w:val="32"/>
          <w:szCs w:val="32"/>
        </w:rPr>
        <w:t>支出决算为6.52万元，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p>
    <w:p>
      <w:pPr>
        <w:spacing w:line="600" w:lineRule="exact"/>
        <w:ind w:firstLine="640" w:firstLineChars="200"/>
        <w:rPr>
          <w:rStyle w:val="16"/>
          <w:rFonts w:hint="eastAsia" w:ascii="仿宋" w:hAnsi="仿宋" w:eastAsia="仿宋"/>
          <w:b w:val="0"/>
          <w:bCs w:val="0"/>
          <w:color w:val="000000"/>
          <w:sz w:val="32"/>
          <w:szCs w:val="32"/>
        </w:rPr>
      </w:pPr>
      <w:r>
        <w:rPr>
          <w:rStyle w:val="16"/>
          <w:rFonts w:hint="eastAsia" w:ascii="仿宋" w:hAnsi="仿宋" w:eastAsia="仿宋"/>
          <w:b w:val="0"/>
          <w:bCs w:val="0"/>
          <w:color w:val="000000"/>
          <w:sz w:val="32"/>
          <w:szCs w:val="32"/>
          <w:lang w:val="en-US" w:eastAsia="zh-CN"/>
        </w:rPr>
        <w:t>14.</w:t>
      </w:r>
      <w:r>
        <w:rPr>
          <w:rStyle w:val="16"/>
          <w:rFonts w:hint="eastAsia" w:ascii="仿宋" w:hAnsi="仿宋" w:eastAsia="仿宋"/>
          <w:bCs/>
          <w:color w:val="000000"/>
          <w:sz w:val="32"/>
          <w:szCs w:val="32"/>
        </w:rPr>
        <w:t>教育（类）职业教育（款）其他教育支出（项）</w:t>
      </w:r>
      <w:r>
        <w:rPr>
          <w:rStyle w:val="16"/>
          <w:rFonts w:hint="eastAsia" w:ascii="仿宋" w:hAnsi="仿宋" w:eastAsia="仿宋"/>
          <w:bCs/>
          <w:color w:val="000000"/>
          <w:sz w:val="32"/>
          <w:szCs w:val="32"/>
          <w:lang w:eastAsia="zh-CN"/>
        </w:rPr>
        <w:t>：</w:t>
      </w:r>
      <w:r>
        <w:rPr>
          <w:rStyle w:val="16"/>
          <w:rFonts w:hint="eastAsia" w:ascii="仿宋" w:hAnsi="仿宋" w:eastAsia="仿宋"/>
          <w:b w:val="0"/>
          <w:bCs w:val="0"/>
          <w:color w:val="000000"/>
          <w:sz w:val="32"/>
          <w:szCs w:val="32"/>
        </w:rPr>
        <w:t>支出决算为10万元，</w:t>
      </w:r>
      <w:r>
        <w:rPr>
          <w:rStyle w:val="16"/>
          <w:rFonts w:hint="eastAsia" w:ascii="仿宋" w:hAnsi="仿宋" w:eastAsia="仿宋"/>
          <w:b w:val="0"/>
          <w:bCs w:val="0"/>
          <w:color w:val="000000"/>
          <w:sz w:val="32"/>
          <w:szCs w:val="32"/>
          <w:lang w:eastAsia="zh-CN"/>
        </w:rPr>
        <w:t>完成预算</w:t>
      </w:r>
      <w:r>
        <w:rPr>
          <w:rStyle w:val="16"/>
          <w:rFonts w:hint="eastAsia" w:ascii="仿宋" w:hAnsi="仿宋" w:eastAsia="仿宋"/>
          <w:b w:val="0"/>
          <w:bCs w:val="0"/>
          <w:color w:val="000000"/>
          <w:sz w:val="32"/>
          <w:szCs w:val="32"/>
          <w:lang w:val="en-US" w:eastAsia="zh-CN"/>
        </w:rPr>
        <w:t>100%，</w:t>
      </w:r>
      <w:r>
        <w:rPr>
          <w:rStyle w:val="16"/>
          <w:rFonts w:hint="eastAsia" w:ascii="仿宋" w:hAnsi="仿宋" w:eastAsia="仿宋"/>
          <w:b w:val="0"/>
          <w:bCs w:val="0"/>
          <w:color w:val="000000"/>
          <w:sz w:val="32"/>
          <w:szCs w:val="32"/>
        </w:rPr>
        <w:t>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15</w:t>
      </w:r>
      <w:r>
        <w:rPr>
          <w:rFonts w:hint="eastAsia" w:ascii="仿宋" w:hAnsi="仿宋" w:eastAsia="仿宋"/>
          <w:b/>
          <w:color w:val="000000"/>
          <w:sz w:val="32"/>
          <w:szCs w:val="32"/>
        </w:rPr>
        <w:t>.文化体育与传媒（类）文化（款）群众文化（项）：</w:t>
      </w:r>
      <w:r>
        <w:rPr>
          <w:rFonts w:hint="eastAsia" w:ascii="仿宋" w:hAnsi="仿宋" w:eastAsia="仿宋"/>
          <w:b w:val="0"/>
          <w:bCs/>
          <w:color w:val="000000"/>
          <w:sz w:val="32"/>
          <w:szCs w:val="32"/>
        </w:rPr>
        <w:t>支出决算为8.18万元，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43" w:firstLineChars="200"/>
        <w:rPr>
          <w:rFonts w:ascii="仿宋" w:hAnsi="仿宋" w:eastAsia="仿宋"/>
          <w:b w:val="0"/>
          <w:bCs/>
          <w:color w:val="000000"/>
          <w:sz w:val="32"/>
          <w:szCs w:val="32"/>
        </w:rPr>
      </w:pPr>
      <w:r>
        <w:rPr>
          <w:rFonts w:hint="eastAsia" w:ascii="仿宋" w:hAnsi="仿宋" w:eastAsia="仿宋"/>
          <w:b/>
          <w:color w:val="000000"/>
          <w:sz w:val="32"/>
          <w:szCs w:val="32"/>
          <w:lang w:val="en-US" w:eastAsia="zh-CN"/>
        </w:rPr>
        <w:t>16</w:t>
      </w:r>
      <w:r>
        <w:rPr>
          <w:rFonts w:hint="eastAsia" w:ascii="仿宋" w:hAnsi="仿宋" w:eastAsia="仿宋"/>
          <w:b/>
          <w:color w:val="000000"/>
          <w:sz w:val="32"/>
          <w:szCs w:val="32"/>
        </w:rPr>
        <w:t>.文化体育与传媒（类）文化（款）其他文化和旅游（项）：</w:t>
      </w:r>
      <w:r>
        <w:rPr>
          <w:rFonts w:hint="eastAsia" w:ascii="仿宋" w:hAnsi="仿宋" w:eastAsia="仿宋"/>
          <w:b w:val="0"/>
          <w:bCs/>
          <w:color w:val="000000"/>
          <w:sz w:val="32"/>
          <w:szCs w:val="32"/>
        </w:rPr>
        <w:t>支出决算为55万元，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17</w:t>
      </w:r>
      <w:r>
        <w:rPr>
          <w:rFonts w:hint="eastAsia" w:ascii="仿宋" w:hAnsi="仿宋" w:eastAsia="仿宋"/>
          <w:b/>
          <w:color w:val="000000"/>
          <w:sz w:val="32"/>
          <w:szCs w:val="32"/>
        </w:rPr>
        <w:t>.文化体育与传媒（类）新闻出版电影（款） 其他新闻出版电影</w:t>
      </w:r>
      <w:r>
        <w:rPr>
          <w:rFonts w:hint="eastAsia" w:ascii="仿宋" w:hAnsi="仿宋" w:eastAsia="仿宋"/>
          <w:b/>
          <w:color w:val="000000"/>
          <w:sz w:val="32"/>
          <w:szCs w:val="32"/>
          <w:lang w:eastAsia="zh-CN"/>
        </w:rPr>
        <w:t>（</w:t>
      </w:r>
      <w:r>
        <w:rPr>
          <w:rFonts w:hint="eastAsia" w:ascii="仿宋" w:hAnsi="仿宋" w:eastAsia="仿宋"/>
          <w:b/>
          <w:color w:val="000000"/>
          <w:sz w:val="32"/>
          <w:szCs w:val="32"/>
        </w:rPr>
        <w:t>项）：支</w:t>
      </w:r>
      <w:r>
        <w:rPr>
          <w:rFonts w:hint="eastAsia" w:ascii="仿宋" w:hAnsi="仿宋" w:eastAsia="仿宋"/>
          <w:b w:val="0"/>
          <w:bCs/>
          <w:color w:val="000000"/>
          <w:sz w:val="32"/>
          <w:szCs w:val="32"/>
        </w:rPr>
        <w:t>出决算为11.36元，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18</w:t>
      </w:r>
      <w:r>
        <w:rPr>
          <w:rFonts w:hint="eastAsia" w:ascii="仿宋" w:hAnsi="仿宋" w:eastAsia="仿宋"/>
          <w:b/>
          <w:color w:val="000000"/>
          <w:sz w:val="32"/>
          <w:szCs w:val="32"/>
        </w:rPr>
        <w:t>.社会保障和就业（类）人力资源和社会保障管理事务（款）社会保险经办机构（项）：</w:t>
      </w:r>
      <w:r>
        <w:rPr>
          <w:rFonts w:hint="eastAsia" w:ascii="仿宋" w:hAnsi="仿宋" w:eastAsia="仿宋"/>
          <w:b w:val="0"/>
          <w:bCs/>
          <w:color w:val="000000"/>
          <w:sz w:val="32"/>
          <w:szCs w:val="32"/>
        </w:rPr>
        <w:t>支出决算为6.81万元，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19</w:t>
      </w:r>
      <w:r>
        <w:rPr>
          <w:rFonts w:hint="eastAsia" w:ascii="仿宋" w:hAnsi="仿宋" w:eastAsia="仿宋"/>
          <w:b/>
          <w:color w:val="000000"/>
          <w:sz w:val="32"/>
          <w:szCs w:val="32"/>
        </w:rPr>
        <w:t>.社会保障和就业（类）行政事业单位离退休（款）机关事业单位基本养老保险缴费（项）：</w:t>
      </w:r>
      <w:r>
        <w:rPr>
          <w:rFonts w:hint="eastAsia" w:ascii="仿宋" w:hAnsi="仿宋" w:eastAsia="仿宋"/>
          <w:b w:val="0"/>
          <w:bCs/>
          <w:color w:val="000000"/>
          <w:sz w:val="32"/>
          <w:szCs w:val="32"/>
        </w:rPr>
        <w:t>支出决算为142.21万元，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20</w:t>
      </w:r>
      <w:r>
        <w:rPr>
          <w:rFonts w:hint="eastAsia" w:ascii="仿宋" w:hAnsi="仿宋" w:eastAsia="仿宋"/>
          <w:b/>
          <w:color w:val="000000"/>
          <w:sz w:val="32"/>
          <w:szCs w:val="32"/>
        </w:rPr>
        <w:t>.社会保障和就业（类）就业补助（款）公益性岗位补贴（项）：</w:t>
      </w:r>
      <w:r>
        <w:rPr>
          <w:rFonts w:hint="eastAsia" w:ascii="仿宋" w:hAnsi="仿宋" w:eastAsia="仿宋"/>
          <w:b w:val="0"/>
          <w:bCs/>
          <w:color w:val="000000"/>
          <w:sz w:val="32"/>
          <w:szCs w:val="32"/>
        </w:rPr>
        <w:t>支出决算为36.75万元，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40" w:firstLineChars="200"/>
        <w:rPr>
          <w:rFonts w:hint="eastAsia" w:ascii="仿宋" w:hAnsi="仿宋" w:eastAsia="仿宋"/>
          <w:b w:val="0"/>
          <w:bCs/>
          <w:color w:val="000000"/>
          <w:sz w:val="32"/>
          <w:szCs w:val="32"/>
        </w:rPr>
      </w:pP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21.</w:t>
      </w:r>
      <w:r>
        <w:rPr>
          <w:rFonts w:hint="eastAsia" w:ascii="仿宋" w:hAnsi="仿宋" w:eastAsia="仿宋"/>
          <w:b/>
          <w:color w:val="000000"/>
          <w:sz w:val="32"/>
          <w:szCs w:val="32"/>
        </w:rPr>
        <w:t>卫生健康（类）卫生健康管理事务（款）行政运行（项）：</w:t>
      </w:r>
      <w:r>
        <w:rPr>
          <w:rFonts w:hint="eastAsia" w:ascii="仿宋" w:hAnsi="仿宋" w:eastAsia="仿宋"/>
          <w:b w:val="0"/>
          <w:bCs/>
          <w:color w:val="000000"/>
          <w:sz w:val="32"/>
          <w:szCs w:val="32"/>
        </w:rPr>
        <w:t>支出决算为8.69万元，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22</w:t>
      </w:r>
      <w:r>
        <w:rPr>
          <w:rFonts w:hint="eastAsia" w:ascii="仿宋" w:hAnsi="仿宋" w:eastAsia="仿宋"/>
          <w:b/>
          <w:color w:val="000000"/>
          <w:sz w:val="32"/>
          <w:szCs w:val="32"/>
        </w:rPr>
        <w:t>.卫生健康（类）基层医疗卫生机构（款） 乡镇卫生院（项）：</w:t>
      </w:r>
      <w:r>
        <w:rPr>
          <w:rFonts w:hint="eastAsia" w:ascii="仿宋" w:hAnsi="仿宋" w:eastAsia="仿宋"/>
          <w:b w:val="0"/>
          <w:bCs/>
          <w:color w:val="000000"/>
          <w:sz w:val="32"/>
          <w:szCs w:val="32"/>
        </w:rPr>
        <w:t>支出决算为59.85万元，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val="0"/>
          <w:bCs/>
          <w:color w:val="000000"/>
          <w:sz w:val="32"/>
          <w:szCs w:val="32"/>
          <w:lang w:val="en-US" w:eastAsia="zh-CN"/>
        </w:rPr>
        <w:t>　　23</w:t>
      </w:r>
      <w:r>
        <w:rPr>
          <w:rFonts w:hint="eastAsia" w:ascii="仿宋" w:hAnsi="仿宋" w:eastAsia="仿宋"/>
          <w:b/>
          <w:color w:val="000000"/>
          <w:sz w:val="32"/>
          <w:szCs w:val="32"/>
        </w:rPr>
        <w:t>.卫生健康（类）基层医疗卫生机构（款）  其他基层医疗卫生机构支出（项）：</w:t>
      </w:r>
      <w:r>
        <w:rPr>
          <w:rFonts w:hint="eastAsia" w:ascii="仿宋" w:hAnsi="仿宋" w:eastAsia="仿宋"/>
          <w:b w:val="0"/>
          <w:bCs/>
          <w:color w:val="000000"/>
          <w:sz w:val="32"/>
          <w:szCs w:val="32"/>
        </w:rPr>
        <w:t>支出决算为20.89万元，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numPr>
          <w:ilvl w:val="0"/>
          <w:numId w:val="0"/>
        </w:num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24.</w:t>
      </w:r>
      <w:r>
        <w:rPr>
          <w:rFonts w:hint="eastAsia" w:ascii="仿宋" w:hAnsi="仿宋" w:eastAsia="仿宋"/>
          <w:b/>
          <w:color w:val="000000"/>
          <w:sz w:val="32"/>
          <w:szCs w:val="32"/>
        </w:rPr>
        <w:t>卫生健康（类）公共卫生（款）基本公共卫生服务（项）：</w:t>
      </w:r>
      <w:r>
        <w:rPr>
          <w:rFonts w:hint="eastAsia" w:ascii="仿宋" w:hAnsi="仿宋" w:eastAsia="仿宋"/>
          <w:b w:val="0"/>
          <w:bCs/>
          <w:color w:val="000000"/>
          <w:sz w:val="32"/>
          <w:szCs w:val="32"/>
        </w:rPr>
        <w:t>支出决算为71.92万元，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numPr>
          <w:ilvl w:val="0"/>
          <w:numId w:val="0"/>
        </w:num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25.</w:t>
      </w:r>
      <w:r>
        <w:rPr>
          <w:rFonts w:hint="eastAsia" w:ascii="仿宋" w:hAnsi="仿宋" w:eastAsia="仿宋"/>
          <w:b/>
          <w:color w:val="000000"/>
          <w:sz w:val="32"/>
          <w:szCs w:val="32"/>
        </w:rPr>
        <w:t>卫生健康（类）公共卫生（款）其他公共卫生支出（项）：</w:t>
      </w:r>
      <w:r>
        <w:rPr>
          <w:rFonts w:hint="eastAsia" w:ascii="仿宋" w:hAnsi="仿宋" w:eastAsia="仿宋"/>
          <w:b w:val="0"/>
          <w:bCs/>
          <w:color w:val="000000"/>
          <w:sz w:val="32"/>
          <w:szCs w:val="32"/>
        </w:rPr>
        <w:t>支出决算为1.34万元，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numPr>
          <w:ilvl w:val="0"/>
          <w:numId w:val="0"/>
        </w:numPr>
        <w:spacing w:line="600" w:lineRule="exact"/>
        <w:rPr>
          <w:rFonts w:hint="eastAsia" w:ascii="仿宋" w:hAnsi="仿宋" w:eastAsia="仿宋"/>
          <w:b w:val="0"/>
          <w:bCs/>
          <w:color w:val="000000"/>
          <w:sz w:val="32"/>
          <w:szCs w:val="32"/>
        </w:rPr>
      </w:pPr>
    </w:p>
    <w:p>
      <w:pPr>
        <w:widowControl w:val="0"/>
        <w:numPr>
          <w:ilvl w:val="0"/>
          <w:numId w:val="0"/>
        </w:numPr>
        <w:spacing w:line="600" w:lineRule="exact"/>
        <w:jc w:val="both"/>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26.</w:t>
      </w:r>
      <w:r>
        <w:rPr>
          <w:rFonts w:hint="eastAsia" w:ascii="仿宋" w:hAnsi="仿宋" w:eastAsia="仿宋"/>
          <w:b/>
          <w:color w:val="000000"/>
          <w:sz w:val="32"/>
          <w:szCs w:val="32"/>
        </w:rPr>
        <w:t>卫生健康（类）行政事业单位医疗（款） 事业单位医疗（项）：</w:t>
      </w:r>
      <w:r>
        <w:rPr>
          <w:rFonts w:hint="eastAsia" w:ascii="仿宋" w:hAnsi="仿宋" w:eastAsia="仿宋"/>
          <w:b w:val="0"/>
          <w:bCs/>
          <w:color w:val="000000"/>
          <w:sz w:val="32"/>
          <w:szCs w:val="32"/>
        </w:rPr>
        <w:t>支出决算为13.98万元，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widowControl w:val="0"/>
        <w:numPr>
          <w:ilvl w:val="0"/>
          <w:numId w:val="0"/>
        </w:numPr>
        <w:spacing w:line="600" w:lineRule="exact"/>
        <w:jc w:val="both"/>
        <w:rPr>
          <w:rFonts w:hint="eastAsia" w:ascii="仿宋" w:hAnsi="仿宋" w:eastAsia="仿宋"/>
          <w:b w:val="0"/>
          <w:bCs/>
          <w:color w:val="000000"/>
          <w:sz w:val="32"/>
          <w:szCs w:val="32"/>
        </w:rPr>
      </w:pPr>
      <w:r>
        <w:rPr>
          <w:rFonts w:hint="eastAsia" w:ascii="仿宋" w:hAnsi="仿宋" w:eastAsia="仿宋"/>
          <w:b/>
          <w:color w:val="000000"/>
          <w:sz w:val="32"/>
          <w:szCs w:val="32"/>
          <w:lang w:eastAsia="zh-CN"/>
        </w:rPr>
        <w:tab/>
      </w:r>
      <w:r>
        <w:rPr>
          <w:rFonts w:hint="eastAsia" w:ascii="仿宋" w:hAnsi="仿宋" w:eastAsia="仿宋"/>
          <w:b/>
          <w:color w:val="000000"/>
          <w:sz w:val="32"/>
          <w:szCs w:val="32"/>
          <w:lang w:val="en-US" w:eastAsia="zh-CN"/>
        </w:rPr>
        <w:t>27.</w:t>
      </w:r>
      <w:r>
        <w:rPr>
          <w:rFonts w:hint="eastAsia" w:ascii="仿宋" w:hAnsi="仿宋" w:eastAsia="仿宋"/>
          <w:b/>
          <w:color w:val="000000"/>
          <w:sz w:val="32"/>
          <w:szCs w:val="32"/>
        </w:rPr>
        <w:t>卫生健康（类）行政事业单位医疗（款） 事业单位医疗（项）：</w:t>
      </w:r>
      <w:r>
        <w:rPr>
          <w:rFonts w:hint="eastAsia" w:ascii="仿宋" w:hAnsi="仿宋" w:eastAsia="仿宋"/>
          <w:b w:val="0"/>
          <w:bCs/>
          <w:color w:val="000000"/>
          <w:sz w:val="32"/>
          <w:szCs w:val="32"/>
        </w:rPr>
        <w:t>支出决算为64万元，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ind w:firstLine="652"/>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28.</w:t>
      </w:r>
      <w:r>
        <w:rPr>
          <w:rFonts w:hint="eastAsia" w:ascii="仿宋" w:hAnsi="仿宋" w:eastAsia="仿宋"/>
          <w:b/>
          <w:color w:val="000000"/>
          <w:sz w:val="32"/>
          <w:szCs w:val="32"/>
        </w:rPr>
        <w:t>节能环保（类）天然林保护（款） 森林管护（项）：</w:t>
      </w:r>
      <w:r>
        <w:rPr>
          <w:rFonts w:hint="eastAsia" w:ascii="仿宋" w:hAnsi="仿宋" w:eastAsia="仿宋"/>
          <w:b w:val="0"/>
          <w:bCs/>
          <w:color w:val="000000"/>
          <w:sz w:val="32"/>
          <w:szCs w:val="32"/>
        </w:rPr>
        <w:t>支出决算为</w:t>
      </w:r>
      <w:r>
        <w:rPr>
          <w:rFonts w:hint="eastAsia" w:ascii="仿宋" w:hAnsi="仿宋" w:eastAsia="仿宋"/>
          <w:b w:val="0"/>
          <w:bCs/>
          <w:color w:val="000000"/>
          <w:sz w:val="32"/>
          <w:szCs w:val="32"/>
          <w:lang w:val="en-US" w:eastAsia="zh-CN"/>
        </w:rPr>
        <w:t>0.47</w:t>
      </w:r>
      <w:r>
        <w:rPr>
          <w:rFonts w:hint="eastAsia" w:ascii="仿宋" w:hAnsi="仿宋" w:eastAsia="仿宋"/>
          <w:b w:val="0"/>
          <w:bCs/>
          <w:color w:val="000000"/>
          <w:sz w:val="32"/>
          <w:szCs w:val="32"/>
        </w:rPr>
        <w:t>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eastAsia="zh-CN"/>
        </w:rPr>
        <w:t>　　</w:t>
      </w:r>
      <w:r>
        <w:rPr>
          <w:rFonts w:hint="eastAsia" w:ascii="仿宋" w:hAnsi="仿宋" w:eastAsia="仿宋"/>
          <w:b/>
          <w:color w:val="000000"/>
          <w:sz w:val="32"/>
          <w:szCs w:val="32"/>
          <w:lang w:val="en-US" w:eastAsia="zh-CN"/>
        </w:rPr>
        <w:t>29</w:t>
      </w:r>
      <w:r>
        <w:rPr>
          <w:rFonts w:hint="eastAsia" w:ascii="仿宋" w:hAnsi="仿宋" w:eastAsia="仿宋"/>
          <w:b/>
          <w:color w:val="000000"/>
          <w:sz w:val="32"/>
          <w:szCs w:val="32"/>
        </w:rPr>
        <w:t>.城乡社区（类）城乡社区管理事务（款） 其他城乡社区管理事务</w:t>
      </w:r>
      <w:r>
        <w:rPr>
          <w:rFonts w:hint="eastAsia" w:ascii="仿宋" w:hAnsi="仿宋" w:eastAsia="仿宋"/>
          <w:b/>
          <w:color w:val="000000"/>
          <w:sz w:val="32"/>
          <w:szCs w:val="32"/>
          <w:lang w:eastAsia="zh-CN"/>
        </w:rPr>
        <w:t>（</w:t>
      </w:r>
      <w:r>
        <w:rPr>
          <w:rFonts w:hint="eastAsia" w:ascii="仿宋" w:hAnsi="仿宋" w:eastAsia="仿宋"/>
          <w:b/>
          <w:color w:val="000000"/>
          <w:sz w:val="32"/>
          <w:szCs w:val="32"/>
        </w:rPr>
        <w:t>项）：</w:t>
      </w:r>
      <w:r>
        <w:rPr>
          <w:rFonts w:hint="eastAsia" w:ascii="仿宋" w:hAnsi="仿宋" w:eastAsia="仿宋"/>
          <w:b w:val="0"/>
          <w:bCs/>
          <w:color w:val="000000"/>
          <w:sz w:val="32"/>
          <w:szCs w:val="32"/>
        </w:rPr>
        <w:t>支出决算为7.07万元，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30</w:t>
      </w:r>
      <w:r>
        <w:rPr>
          <w:rFonts w:hint="eastAsia" w:ascii="仿宋" w:hAnsi="仿宋" w:eastAsia="仿宋"/>
          <w:b/>
          <w:color w:val="000000"/>
          <w:sz w:val="32"/>
          <w:szCs w:val="32"/>
        </w:rPr>
        <w:t>.农林水（类）农业（款）事业运行（项）：</w:t>
      </w:r>
      <w:r>
        <w:rPr>
          <w:rFonts w:hint="eastAsia" w:ascii="仿宋" w:hAnsi="仿宋" w:eastAsia="仿宋"/>
          <w:b w:val="0"/>
          <w:bCs/>
          <w:color w:val="000000"/>
          <w:sz w:val="32"/>
          <w:szCs w:val="32"/>
        </w:rPr>
        <w:t>支出决算为105.18万元，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w:t>
      </w:r>
      <w:r>
        <w:rPr>
          <w:rFonts w:hint="eastAsia" w:ascii="仿宋" w:hAnsi="仿宋" w:eastAsia="仿宋"/>
          <w:b w:val="0"/>
          <w:bCs/>
          <w:color w:val="000000"/>
          <w:sz w:val="32"/>
          <w:szCs w:val="32"/>
        </w:rPr>
        <w:t>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31</w:t>
      </w:r>
      <w:r>
        <w:rPr>
          <w:rFonts w:hint="eastAsia" w:ascii="仿宋" w:hAnsi="仿宋" w:eastAsia="仿宋"/>
          <w:b/>
          <w:color w:val="000000"/>
          <w:sz w:val="32"/>
          <w:szCs w:val="32"/>
        </w:rPr>
        <w:t>.农林水（类）林业和草原（款）</w:t>
      </w:r>
      <w:r>
        <w:rPr>
          <w:rFonts w:hint="eastAsia" w:ascii="仿宋" w:hAnsi="仿宋" w:eastAsia="仿宋"/>
          <w:b/>
          <w:color w:val="000000"/>
          <w:sz w:val="32"/>
          <w:szCs w:val="32"/>
          <w:lang w:eastAsia="zh-CN"/>
        </w:rPr>
        <w:t>，</w:t>
      </w:r>
      <w:r>
        <w:rPr>
          <w:rFonts w:hint="eastAsia" w:ascii="仿宋" w:hAnsi="仿宋" w:eastAsia="仿宋"/>
          <w:b/>
          <w:color w:val="000000"/>
          <w:sz w:val="32"/>
          <w:szCs w:val="32"/>
        </w:rPr>
        <w:t>事业机构（项）</w:t>
      </w:r>
      <w:r>
        <w:rPr>
          <w:rFonts w:hint="eastAsia" w:ascii="仿宋" w:hAnsi="仿宋" w:eastAsia="仿宋"/>
          <w:b/>
          <w:color w:val="000000"/>
          <w:sz w:val="32"/>
          <w:szCs w:val="32"/>
          <w:lang w:eastAsia="zh-CN"/>
        </w:rPr>
        <w:t>：</w:t>
      </w:r>
      <w:r>
        <w:rPr>
          <w:rFonts w:hint="eastAsia" w:ascii="仿宋" w:hAnsi="仿宋" w:eastAsia="仿宋"/>
          <w:b w:val="0"/>
          <w:bCs/>
          <w:color w:val="000000"/>
          <w:sz w:val="32"/>
          <w:szCs w:val="32"/>
        </w:rPr>
        <w:t>支出决算为15.01万元</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rPr>
        <w:t xml:space="preserve"> </w:t>
      </w:r>
      <w:r>
        <w:rPr>
          <w:rFonts w:hint="eastAsia" w:ascii="仿宋" w:hAnsi="仿宋" w:eastAsia="仿宋"/>
          <w:b/>
          <w:color w:val="000000"/>
          <w:sz w:val="32"/>
          <w:szCs w:val="32"/>
          <w:lang w:val="en-US" w:eastAsia="zh-CN"/>
        </w:rPr>
        <w:t>32.</w:t>
      </w:r>
      <w:r>
        <w:rPr>
          <w:rFonts w:hint="eastAsia" w:ascii="仿宋" w:hAnsi="仿宋" w:eastAsia="仿宋"/>
          <w:b/>
          <w:color w:val="000000"/>
          <w:sz w:val="32"/>
          <w:szCs w:val="32"/>
        </w:rPr>
        <w:t>农林水（类）林业和草原（款）森林资源管理</w:t>
      </w:r>
      <w:r>
        <w:rPr>
          <w:rFonts w:hint="eastAsia" w:ascii="仿宋" w:hAnsi="仿宋" w:eastAsia="仿宋"/>
          <w:b/>
          <w:color w:val="000000"/>
          <w:sz w:val="32"/>
          <w:szCs w:val="32"/>
          <w:lang w:eastAsia="zh-CN"/>
        </w:rPr>
        <w:t>（项）：</w:t>
      </w:r>
      <w:r>
        <w:rPr>
          <w:rFonts w:hint="eastAsia" w:ascii="仿宋" w:hAnsi="仿宋" w:eastAsia="仿宋"/>
          <w:b w:val="0"/>
          <w:bCs/>
          <w:color w:val="000000"/>
          <w:sz w:val="32"/>
          <w:szCs w:val="32"/>
          <w:lang w:eastAsia="zh-CN"/>
        </w:rPr>
        <w:t>支出决算为0.47万元</w:t>
      </w:r>
      <w:r>
        <w:rPr>
          <w:rFonts w:hint="eastAsia" w:ascii="仿宋" w:hAnsi="仿宋" w:eastAsia="仿宋"/>
          <w:b w:val="0"/>
          <w:bCs/>
          <w:color w:val="000000"/>
          <w:sz w:val="32"/>
          <w:szCs w:val="32"/>
          <w:lang w:val="en-US" w:eastAsia="zh-CN"/>
        </w:rPr>
        <w:t>，</w:t>
      </w:r>
      <w:r>
        <w:rPr>
          <w:rFonts w:hint="eastAsia" w:ascii="仿宋" w:hAnsi="仿宋" w:eastAsia="仿宋"/>
          <w:b w:val="0"/>
          <w:bCs/>
          <w:color w:val="000000"/>
          <w:sz w:val="32"/>
          <w:szCs w:val="32"/>
          <w:lang w:eastAsia="zh-CN"/>
        </w:rPr>
        <w:t>完成预算</w:t>
      </w:r>
      <w:r>
        <w:rPr>
          <w:rFonts w:hint="eastAsia" w:ascii="仿宋" w:hAnsi="仿宋" w:eastAsia="仿宋"/>
          <w:b w:val="0"/>
          <w:bCs/>
          <w:color w:val="000000"/>
          <w:sz w:val="32"/>
          <w:szCs w:val="32"/>
          <w:lang w:val="en-US" w:eastAsia="zh-CN"/>
        </w:rPr>
        <w:t>100%，决算数等于预算数。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33.</w:t>
      </w:r>
      <w:r>
        <w:rPr>
          <w:rFonts w:hint="eastAsia" w:ascii="仿宋" w:hAnsi="仿宋" w:eastAsia="仿宋"/>
          <w:b/>
          <w:color w:val="000000"/>
          <w:sz w:val="32"/>
          <w:szCs w:val="32"/>
        </w:rPr>
        <w:t>农林水（类）水利</w:t>
      </w:r>
      <w:r>
        <w:rPr>
          <w:rFonts w:hint="eastAsia" w:ascii="仿宋" w:hAnsi="仿宋" w:eastAsia="仿宋"/>
          <w:b/>
          <w:color w:val="000000"/>
          <w:sz w:val="32"/>
          <w:szCs w:val="32"/>
          <w:lang w:eastAsia="zh-CN"/>
        </w:rPr>
        <w:t>（款），水利技术推广（项）：</w:t>
      </w:r>
      <w:r>
        <w:rPr>
          <w:rFonts w:hint="eastAsia" w:ascii="仿宋" w:hAnsi="仿宋" w:eastAsia="仿宋"/>
          <w:b w:val="0"/>
          <w:bCs/>
          <w:color w:val="000000"/>
          <w:sz w:val="32"/>
          <w:szCs w:val="32"/>
          <w:lang w:eastAsia="zh-CN"/>
        </w:rPr>
        <w:t>支出决算数为12万元，完成预算</w:t>
      </w:r>
      <w:r>
        <w:rPr>
          <w:rFonts w:hint="eastAsia" w:ascii="仿宋" w:hAnsi="仿宋" w:eastAsia="仿宋"/>
          <w:b w:val="0"/>
          <w:bCs/>
          <w:color w:val="000000"/>
          <w:sz w:val="32"/>
          <w:szCs w:val="32"/>
          <w:lang w:val="en-US" w:eastAsia="zh-CN"/>
        </w:rPr>
        <w:t>100%，决算数等于预算数。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34，</w:t>
      </w:r>
      <w:r>
        <w:rPr>
          <w:rFonts w:hint="eastAsia" w:ascii="仿宋" w:hAnsi="仿宋" w:eastAsia="仿宋"/>
          <w:b/>
          <w:color w:val="000000"/>
          <w:sz w:val="32"/>
          <w:szCs w:val="32"/>
        </w:rPr>
        <w:t>农林水（类）扶贫</w:t>
      </w:r>
      <w:r>
        <w:rPr>
          <w:rFonts w:hint="eastAsia" w:ascii="仿宋" w:hAnsi="仿宋" w:eastAsia="仿宋"/>
          <w:b/>
          <w:color w:val="000000"/>
          <w:sz w:val="32"/>
          <w:szCs w:val="32"/>
          <w:lang w:eastAsia="zh-CN"/>
        </w:rPr>
        <w:t>（款）， 农村基础设施建设（项）：</w:t>
      </w:r>
      <w:r>
        <w:rPr>
          <w:rFonts w:hint="eastAsia" w:ascii="仿宋" w:hAnsi="仿宋" w:eastAsia="仿宋"/>
          <w:b w:val="0"/>
          <w:bCs/>
          <w:color w:val="000000"/>
          <w:sz w:val="32"/>
          <w:szCs w:val="32"/>
          <w:lang w:eastAsia="zh-CN"/>
        </w:rPr>
        <w:t>支出决算数为225.21万元，完成预算</w:t>
      </w:r>
      <w:r>
        <w:rPr>
          <w:rFonts w:hint="eastAsia" w:ascii="仿宋" w:hAnsi="仿宋" w:eastAsia="仿宋"/>
          <w:b w:val="0"/>
          <w:bCs/>
          <w:color w:val="000000"/>
          <w:sz w:val="32"/>
          <w:szCs w:val="32"/>
          <w:lang w:val="en-US" w:eastAsia="zh-CN"/>
        </w:rPr>
        <w:t>100%，决算数等于预算数。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35、</w:t>
      </w:r>
      <w:r>
        <w:rPr>
          <w:rFonts w:hint="eastAsia" w:ascii="仿宋" w:hAnsi="仿宋" w:eastAsia="仿宋"/>
          <w:b/>
          <w:color w:val="000000"/>
          <w:sz w:val="32"/>
          <w:szCs w:val="32"/>
        </w:rPr>
        <w:t>农林水（类）扶贫</w:t>
      </w:r>
      <w:r>
        <w:rPr>
          <w:rFonts w:hint="eastAsia" w:ascii="仿宋" w:hAnsi="仿宋" w:eastAsia="仿宋"/>
          <w:b/>
          <w:color w:val="000000"/>
          <w:sz w:val="32"/>
          <w:szCs w:val="32"/>
          <w:lang w:eastAsia="zh-CN"/>
        </w:rPr>
        <w:t>（款）， 生产发展（项）支出：</w:t>
      </w:r>
      <w:r>
        <w:rPr>
          <w:rFonts w:hint="eastAsia" w:ascii="仿宋" w:hAnsi="仿宋" w:eastAsia="仿宋"/>
          <w:b w:val="0"/>
          <w:bCs/>
          <w:color w:val="000000"/>
          <w:sz w:val="32"/>
          <w:szCs w:val="32"/>
          <w:lang w:eastAsia="zh-CN"/>
        </w:rPr>
        <w:t>决算数为0.19万元，完成预算</w:t>
      </w:r>
      <w:r>
        <w:rPr>
          <w:rFonts w:hint="eastAsia" w:ascii="仿宋" w:hAnsi="仿宋" w:eastAsia="仿宋"/>
          <w:b w:val="0"/>
          <w:bCs/>
          <w:color w:val="000000"/>
          <w:sz w:val="32"/>
          <w:szCs w:val="32"/>
          <w:lang w:val="en-US" w:eastAsia="zh-CN"/>
        </w:rPr>
        <w:t>100%，决算数等于预算数。</w:t>
      </w:r>
    </w:p>
    <w:p>
      <w:pPr>
        <w:spacing w:line="600" w:lineRule="exact"/>
        <w:ind w:firstLine="643" w:firstLineChars="200"/>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36、</w:t>
      </w:r>
      <w:r>
        <w:rPr>
          <w:rFonts w:hint="eastAsia" w:ascii="仿宋" w:hAnsi="仿宋" w:eastAsia="仿宋"/>
          <w:b/>
          <w:color w:val="000000"/>
          <w:sz w:val="32"/>
          <w:szCs w:val="32"/>
        </w:rPr>
        <w:t>农林水（类）扶贫</w:t>
      </w:r>
      <w:r>
        <w:rPr>
          <w:rFonts w:hint="eastAsia" w:ascii="仿宋" w:hAnsi="仿宋" w:eastAsia="仿宋"/>
          <w:b/>
          <w:color w:val="000000"/>
          <w:sz w:val="32"/>
          <w:szCs w:val="32"/>
          <w:lang w:eastAsia="zh-CN"/>
        </w:rPr>
        <w:t>（款）， 其他扶贫支出（项）：</w:t>
      </w:r>
      <w:r>
        <w:rPr>
          <w:rFonts w:hint="eastAsia" w:ascii="仿宋" w:hAnsi="仿宋" w:eastAsia="仿宋"/>
          <w:b w:val="0"/>
          <w:bCs/>
          <w:color w:val="000000"/>
          <w:sz w:val="32"/>
          <w:szCs w:val="32"/>
          <w:lang w:eastAsia="zh-CN"/>
        </w:rPr>
        <w:t>支出决算数为196.29万元，完成预算</w:t>
      </w:r>
      <w:r>
        <w:rPr>
          <w:rFonts w:hint="eastAsia" w:ascii="仿宋" w:hAnsi="仿宋" w:eastAsia="仿宋"/>
          <w:b w:val="0"/>
          <w:bCs/>
          <w:color w:val="000000"/>
          <w:sz w:val="32"/>
          <w:szCs w:val="32"/>
          <w:lang w:val="en-US" w:eastAsia="zh-CN"/>
        </w:rPr>
        <w:t>100%，决算数等于预算数。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37、</w:t>
      </w:r>
      <w:r>
        <w:rPr>
          <w:rFonts w:hint="eastAsia" w:ascii="仿宋" w:hAnsi="仿宋" w:eastAsia="仿宋"/>
          <w:b/>
          <w:color w:val="000000"/>
          <w:sz w:val="32"/>
          <w:szCs w:val="32"/>
        </w:rPr>
        <w:t>农林水（类）农村综合改革</w:t>
      </w:r>
      <w:r>
        <w:rPr>
          <w:rFonts w:hint="eastAsia" w:ascii="仿宋" w:hAnsi="仿宋" w:eastAsia="仿宋"/>
          <w:b/>
          <w:color w:val="000000"/>
          <w:sz w:val="32"/>
          <w:szCs w:val="32"/>
          <w:lang w:eastAsia="zh-CN"/>
        </w:rPr>
        <w:t>（款），对村民委员会和村党支部的补助支出（项）：</w:t>
      </w:r>
      <w:r>
        <w:rPr>
          <w:rFonts w:hint="eastAsia" w:ascii="仿宋" w:hAnsi="仿宋" w:eastAsia="仿宋"/>
          <w:b w:val="0"/>
          <w:bCs/>
          <w:color w:val="000000"/>
          <w:sz w:val="32"/>
          <w:szCs w:val="32"/>
          <w:lang w:eastAsia="zh-CN"/>
        </w:rPr>
        <w:t>支出决算数为278.8万，完成预算</w:t>
      </w:r>
      <w:r>
        <w:rPr>
          <w:rFonts w:hint="eastAsia" w:ascii="仿宋" w:hAnsi="仿宋" w:eastAsia="仿宋"/>
          <w:b w:val="0"/>
          <w:bCs/>
          <w:color w:val="000000"/>
          <w:sz w:val="32"/>
          <w:szCs w:val="32"/>
          <w:lang w:val="en-US" w:eastAsia="zh-CN"/>
        </w:rPr>
        <w:t>100%，决算数等于预算数。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38、</w:t>
      </w:r>
      <w:r>
        <w:rPr>
          <w:rFonts w:hint="eastAsia" w:ascii="仿宋" w:hAnsi="仿宋" w:eastAsia="仿宋"/>
          <w:b/>
          <w:color w:val="000000"/>
          <w:sz w:val="32"/>
          <w:szCs w:val="32"/>
        </w:rPr>
        <w:t>交通运输（类）公路水路运输</w:t>
      </w:r>
      <w:r>
        <w:rPr>
          <w:rFonts w:hint="eastAsia" w:ascii="仿宋" w:hAnsi="仿宋" w:eastAsia="仿宋"/>
          <w:b/>
          <w:color w:val="000000"/>
          <w:sz w:val="32"/>
          <w:szCs w:val="32"/>
          <w:lang w:eastAsia="zh-CN"/>
        </w:rPr>
        <w:t>（款），公路运输管理（项）：</w:t>
      </w:r>
      <w:r>
        <w:rPr>
          <w:rFonts w:hint="eastAsia" w:ascii="仿宋" w:hAnsi="仿宋" w:eastAsia="仿宋"/>
          <w:b w:val="0"/>
          <w:bCs/>
          <w:color w:val="000000"/>
          <w:sz w:val="32"/>
          <w:szCs w:val="32"/>
          <w:lang w:eastAsia="zh-CN"/>
        </w:rPr>
        <w:t>支出决算数为14.91万元，完成预算</w:t>
      </w:r>
      <w:r>
        <w:rPr>
          <w:rFonts w:hint="eastAsia" w:ascii="仿宋" w:hAnsi="仿宋" w:eastAsia="仿宋"/>
          <w:b w:val="0"/>
          <w:bCs/>
          <w:color w:val="000000"/>
          <w:sz w:val="32"/>
          <w:szCs w:val="32"/>
          <w:lang w:val="en-US" w:eastAsia="zh-CN"/>
        </w:rPr>
        <w:t>100%，决算数等于预算数。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39、</w:t>
      </w:r>
      <w:r>
        <w:rPr>
          <w:rFonts w:hint="eastAsia" w:ascii="仿宋" w:hAnsi="仿宋" w:eastAsia="仿宋"/>
          <w:b/>
          <w:color w:val="000000"/>
          <w:sz w:val="32"/>
          <w:szCs w:val="32"/>
        </w:rPr>
        <w:t>商业服务业（类）商业流通事务</w:t>
      </w:r>
      <w:r>
        <w:rPr>
          <w:rFonts w:hint="eastAsia" w:ascii="仿宋" w:hAnsi="仿宋" w:eastAsia="仿宋"/>
          <w:b/>
          <w:color w:val="000000"/>
          <w:sz w:val="32"/>
          <w:szCs w:val="32"/>
          <w:lang w:eastAsia="zh-CN"/>
        </w:rPr>
        <w:t>（款），其他商业流通事务支出（项）</w:t>
      </w:r>
      <w:r>
        <w:rPr>
          <w:rFonts w:hint="eastAsia" w:ascii="仿宋" w:hAnsi="仿宋" w:eastAsia="仿宋"/>
          <w:b w:val="0"/>
          <w:bCs/>
          <w:color w:val="000000"/>
          <w:sz w:val="32"/>
          <w:szCs w:val="32"/>
          <w:lang w:eastAsia="zh-CN"/>
        </w:rPr>
        <w:t>：支出决算数为4.6万元，完成预算</w:t>
      </w:r>
      <w:r>
        <w:rPr>
          <w:rFonts w:hint="eastAsia" w:ascii="仿宋" w:hAnsi="仿宋" w:eastAsia="仿宋"/>
          <w:b w:val="0"/>
          <w:bCs/>
          <w:color w:val="000000"/>
          <w:sz w:val="32"/>
          <w:szCs w:val="32"/>
          <w:lang w:val="en-US" w:eastAsia="zh-CN"/>
        </w:rPr>
        <w:t>100%，决算数等于预算数。</w:t>
      </w:r>
    </w:p>
    <w:p>
      <w:pPr>
        <w:spacing w:line="600" w:lineRule="exact"/>
        <w:rPr>
          <w:rFonts w:hint="eastAsia" w:ascii="仿宋" w:hAnsi="仿宋" w:eastAsia="仿宋"/>
          <w:b w:val="0"/>
          <w:bCs/>
          <w:color w:val="000000"/>
          <w:sz w:val="32"/>
          <w:szCs w:val="32"/>
        </w:rPr>
      </w:pPr>
      <w:r>
        <w:rPr>
          <w:rFonts w:hint="eastAsia" w:ascii="仿宋" w:hAnsi="仿宋" w:eastAsia="仿宋"/>
          <w:b/>
          <w:color w:val="000000"/>
          <w:sz w:val="32"/>
          <w:szCs w:val="32"/>
          <w:lang w:val="en-US" w:eastAsia="zh-CN"/>
        </w:rPr>
        <w:t>　　40、</w:t>
      </w:r>
      <w:r>
        <w:rPr>
          <w:rFonts w:hint="eastAsia" w:ascii="仿宋" w:hAnsi="仿宋" w:eastAsia="仿宋"/>
          <w:b/>
          <w:color w:val="000000"/>
          <w:sz w:val="32"/>
          <w:szCs w:val="32"/>
        </w:rPr>
        <w:t>住房保障（类）住房保障</w:t>
      </w:r>
      <w:r>
        <w:rPr>
          <w:rFonts w:hint="eastAsia" w:ascii="仿宋" w:hAnsi="仿宋" w:eastAsia="仿宋"/>
          <w:b/>
          <w:color w:val="000000"/>
          <w:sz w:val="32"/>
          <w:szCs w:val="32"/>
          <w:lang w:eastAsia="zh-CN"/>
        </w:rPr>
        <w:t>（款）， 住房公积金（项）：</w:t>
      </w:r>
      <w:r>
        <w:rPr>
          <w:rFonts w:hint="eastAsia" w:ascii="仿宋" w:hAnsi="仿宋" w:eastAsia="仿宋"/>
          <w:b w:val="0"/>
          <w:bCs/>
          <w:color w:val="000000"/>
          <w:sz w:val="32"/>
          <w:szCs w:val="32"/>
          <w:lang w:eastAsia="zh-CN"/>
        </w:rPr>
        <w:t>支出决算数为106.57万元，完成预算</w:t>
      </w:r>
      <w:r>
        <w:rPr>
          <w:rFonts w:hint="eastAsia" w:ascii="仿宋" w:hAnsi="仿宋" w:eastAsia="仿宋"/>
          <w:b w:val="0"/>
          <w:bCs/>
          <w:color w:val="000000"/>
          <w:sz w:val="32"/>
          <w:szCs w:val="32"/>
          <w:lang w:val="en-US" w:eastAsia="zh-CN"/>
        </w:rPr>
        <w:t>100%，决算数等于预算数。</w:t>
      </w:r>
    </w:p>
    <w:p>
      <w:pPr>
        <w:tabs>
          <w:tab w:val="right" w:pos="8306"/>
        </w:tabs>
        <w:spacing w:line="600" w:lineRule="exact"/>
        <w:outlineLvl w:val="1"/>
        <w:rPr>
          <w:rStyle w:val="27"/>
        </w:rPr>
      </w:pPr>
      <w:bookmarkStart w:id="58" w:name="_Toc15377214"/>
      <w:bookmarkStart w:id="59" w:name="_Toc15396608"/>
      <w:r>
        <w:rPr>
          <w:rFonts w:hint="eastAsia" w:ascii="黑体" w:eastAsia="黑体"/>
          <w:color w:val="000000"/>
          <w:sz w:val="32"/>
          <w:szCs w:val="32"/>
          <w:lang w:eastAsia="zh-CN"/>
        </w:rPr>
        <w:t>　　</w:t>
      </w:r>
      <w:bookmarkStart w:id="60" w:name="_Toc17396"/>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7"/>
          <w:rFonts w:hint="eastAsia" w:ascii="黑体" w:hAnsi="黑体" w:eastAsia="黑体"/>
          <w:b w:val="0"/>
        </w:rPr>
        <w:t>般</w:t>
      </w:r>
      <w:r>
        <w:rPr>
          <w:rFonts w:hint="eastAsia" w:ascii="黑体" w:hAnsi="黑体" w:eastAsia="黑体"/>
          <w:b w:val="0"/>
        </w:rPr>
        <w:t>公共预算财政拨款基本支出决算情况说明</w:t>
      </w:r>
      <w:bookmarkEnd w:id="58"/>
      <w:bookmarkEnd w:id="59"/>
      <w:bookmarkEnd w:id="60"/>
      <w:r>
        <w:rPr>
          <w:rStyle w:val="27"/>
          <w:rFonts w:ascii="黑体" w:hAnsi="黑体" w:eastAsia="黑体"/>
          <w:b w:val="0"/>
        </w:rPr>
        <w:tab/>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年一般公共预算财政拨款基本支出2011.82万元，其中：</w:t>
      </w:r>
    </w:p>
    <w:p>
      <w:pPr>
        <w:spacing w:line="600" w:lineRule="exact"/>
        <w:ind w:firstLine="645"/>
        <w:rPr>
          <w:rFonts w:hint="eastAsia" w:ascii="仿宋" w:hAnsi="仿宋" w:eastAsia="仿宋"/>
          <w:color w:val="000000"/>
          <w:sz w:val="32"/>
          <w:szCs w:val="32"/>
          <w:lang w:eastAsia="zh-CN"/>
        </w:rPr>
      </w:pP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1609.74</w:t>
      </w:r>
      <w:r>
        <w:rPr>
          <w:rFonts w:hint="eastAsia" w:ascii="仿宋" w:hAnsi="仿宋" w:eastAsia="仿宋"/>
          <w:color w:val="000000"/>
          <w:sz w:val="32"/>
          <w:szCs w:val="32"/>
        </w:rPr>
        <w:t>万元，主要包括：基本工资、津贴补贴、奖金、伙食补助费、绩效工资、机关事业单位基本养老保险缴费、职业年金缴费、其他社会保障缴费、其他工资福利支出、离休费、退休费、抚恤金、生活补助、医疗费、奖励金、住房公积金、提租补贴、购房补贴、其他对个人和家庭的补助支出等。</w:t>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rPr>
        <w:t>　　</w:t>
      </w:r>
      <w:r>
        <w:rPr>
          <w:rFonts w:hint="eastAsia" w:ascii="仿宋" w:hAnsi="仿宋" w:eastAsia="仿宋"/>
          <w:b w:val="0"/>
          <w:bCs w:val="0"/>
          <w:color w:val="000000"/>
          <w:sz w:val="32"/>
          <w:szCs w:val="32"/>
        </w:rPr>
        <w:t>公用经费203.25万元，主要包括：办公费、印刷费、咨询费、手续费、水费、电费、邮电费、取暖费、物业管</w:t>
      </w:r>
      <w:r>
        <w:rPr>
          <w:rFonts w:hint="eastAsia" w:ascii="仿宋" w:hAnsi="仿宋" w:eastAsia="仿宋"/>
          <w:color w:val="000000"/>
          <w:sz w:val="32"/>
          <w:szCs w:val="32"/>
        </w:rPr>
        <w:t>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spacing w:line="600" w:lineRule="exact"/>
        <w:ind w:firstLine="640"/>
        <w:outlineLvl w:val="1"/>
        <w:rPr>
          <w:rStyle w:val="27"/>
          <w:rFonts w:ascii="黑体" w:hAnsi="黑体" w:eastAsia="黑体"/>
          <w:b w:val="0"/>
        </w:rPr>
      </w:pPr>
      <w:bookmarkStart w:id="61" w:name="_Toc15377215"/>
      <w:bookmarkStart w:id="62" w:name="_Toc15396609"/>
      <w:bookmarkStart w:id="63" w:name="_Toc21512"/>
      <w:r>
        <w:rPr>
          <w:rFonts w:hint="eastAsia" w:ascii="黑体" w:eastAsia="黑体"/>
          <w:color w:val="000000"/>
          <w:sz w:val="32"/>
          <w:szCs w:val="32"/>
        </w:rPr>
        <w:t>七、</w:t>
      </w:r>
      <w:r>
        <w:rPr>
          <w:rStyle w:val="27"/>
          <w:rFonts w:hint="eastAsia" w:ascii="黑体" w:hAnsi="黑体" w:eastAsia="黑体"/>
        </w:rPr>
        <w:t>“</w:t>
      </w:r>
      <w:r>
        <w:rPr>
          <w:rStyle w:val="27"/>
          <w:rFonts w:hint="eastAsia" w:ascii="黑体" w:hAnsi="黑体" w:eastAsia="黑体"/>
          <w:b w:val="0"/>
        </w:rPr>
        <w:t>三公”经费财政拨款支出决算情况说明</w:t>
      </w:r>
      <w:bookmarkEnd w:id="61"/>
      <w:bookmarkEnd w:id="62"/>
      <w:bookmarkEnd w:id="63"/>
    </w:p>
    <w:p>
      <w:pPr>
        <w:spacing w:line="600" w:lineRule="exact"/>
        <w:ind w:firstLine="640"/>
        <w:outlineLvl w:val="2"/>
        <w:rPr>
          <w:rStyle w:val="27"/>
          <w:rFonts w:hint="eastAsia" w:ascii="黑体" w:hAnsi="黑体" w:eastAsia="黑体"/>
          <w:b w:val="0"/>
          <w:lang w:eastAsia="zh-CN"/>
        </w:rPr>
      </w:pPr>
      <w:bookmarkStart w:id="64" w:name="_Toc28593"/>
      <w:bookmarkStart w:id="65" w:name="_Toc29020"/>
      <w:r>
        <w:rPr>
          <w:rFonts w:hint="eastAsia" w:ascii="仿宋_GB2312" w:eastAsia="仿宋_GB2312"/>
          <w:b/>
          <w:color w:val="000000"/>
          <w:sz w:val="32"/>
          <w:szCs w:val="32"/>
        </w:rPr>
        <w:t>（一）</w:t>
      </w:r>
      <w:r>
        <w:rPr>
          <w:rFonts w:hint="eastAsia" w:ascii="仿宋_GB2312" w:eastAsia="仿宋_GB2312"/>
          <w:b/>
          <w:color w:val="000000"/>
          <w:sz w:val="32"/>
          <w:szCs w:val="32"/>
          <w:lang w:eastAsia="zh-CN"/>
        </w:rPr>
        <w:t>　</w:t>
      </w:r>
      <w:r>
        <w:rPr>
          <w:rStyle w:val="27"/>
          <w:rFonts w:hint="eastAsia" w:ascii="黑体" w:hAnsi="黑体" w:eastAsia="黑体"/>
        </w:rPr>
        <w:t>“</w:t>
      </w:r>
      <w:r>
        <w:rPr>
          <w:rStyle w:val="27"/>
          <w:rFonts w:hint="eastAsia" w:ascii="黑体" w:hAnsi="黑体" w:eastAsia="黑体"/>
          <w:b w:val="0"/>
        </w:rPr>
        <w:t>三公”经费财政拨款支出决算情况说明</w:t>
      </w:r>
      <w:r>
        <w:rPr>
          <w:rStyle w:val="27"/>
          <w:rFonts w:hint="eastAsia" w:ascii="黑体" w:hAnsi="黑体" w:eastAsia="黑体"/>
          <w:b w:val="0"/>
          <w:lang w:eastAsia="zh-CN"/>
        </w:rPr>
        <w:t>。</w:t>
      </w:r>
      <w:bookmarkEnd w:id="64"/>
      <w:bookmarkEnd w:id="65"/>
    </w:p>
    <w:p>
      <w:pPr>
        <w:spacing w:line="600" w:lineRule="exact"/>
        <w:ind w:firstLine="640"/>
        <w:outlineLvl w:val="9"/>
        <w:rPr>
          <w:rFonts w:ascii="仿宋" w:hAnsi="仿宋" w:eastAsia="仿宋" w:cs="楷体_GB2312"/>
          <w:b/>
          <w:bCs/>
          <w:sz w:val="32"/>
          <w:szCs w:val="32"/>
        </w:rPr>
      </w:pPr>
      <w:r>
        <w:rPr>
          <w:rFonts w:hint="eastAsia" w:ascii="仿宋_GB2312" w:eastAsia="仿宋_GB2312"/>
          <w:b/>
          <w:color w:val="000000"/>
          <w:sz w:val="32"/>
          <w:szCs w:val="32"/>
          <w:lang w:val="en-US" w:eastAsia="zh-CN"/>
        </w:rPr>
        <w:t>2020年“三公”</w:t>
      </w:r>
      <w:r>
        <w:rPr>
          <w:rFonts w:hint="eastAsia" w:ascii="仿宋_GB2312" w:eastAsia="仿宋_GB2312"/>
          <w:b/>
          <w:color w:val="000000"/>
          <w:sz w:val="32"/>
          <w:szCs w:val="32"/>
          <w:lang w:eastAsia="zh-CN"/>
        </w:rPr>
        <w:t>财政拨款支出决算</w:t>
      </w:r>
      <w:r>
        <w:rPr>
          <w:rFonts w:hint="eastAsia" w:ascii="仿宋" w:hAnsi="仿宋" w:eastAsia="仿宋"/>
          <w:color w:val="000000"/>
          <w:sz w:val="32"/>
          <w:szCs w:val="32"/>
          <w:lang w:val="en-US" w:eastAsia="zh-CN"/>
        </w:rPr>
        <w:t>3.44</w:t>
      </w:r>
      <w:r>
        <w:rPr>
          <w:rFonts w:hint="eastAsia" w:ascii="仿宋_GB2312" w:eastAsia="仿宋_GB2312"/>
          <w:color w:val="000000"/>
          <w:sz w:val="32"/>
          <w:szCs w:val="32"/>
        </w:rPr>
        <w:t>万元，</w:t>
      </w:r>
      <w:r>
        <w:rPr>
          <w:rStyle w:val="16"/>
          <w:rFonts w:hint="eastAsia" w:ascii="仿宋" w:hAnsi="仿宋" w:eastAsia="仿宋"/>
          <w:b w:val="0"/>
          <w:bCs/>
          <w:color w:val="000000"/>
          <w:sz w:val="32"/>
          <w:szCs w:val="32"/>
        </w:rPr>
        <w:t>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lang w:eastAsia="zh-CN"/>
        </w:rPr>
        <w:t>。</w:t>
      </w:r>
    </w:p>
    <w:p>
      <w:pPr>
        <w:spacing w:line="600" w:lineRule="exact"/>
        <w:ind w:firstLine="643" w:firstLineChars="200"/>
        <w:outlineLvl w:val="2"/>
        <w:rPr>
          <w:rFonts w:hint="eastAsia" w:ascii="仿宋" w:hAnsi="仿宋" w:eastAsia="仿宋"/>
          <w:color w:val="000000"/>
          <w:sz w:val="32"/>
          <w:szCs w:val="32"/>
        </w:rPr>
      </w:pPr>
      <w:bookmarkStart w:id="66" w:name="_Toc15377217"/>
      <w:bookmarkStart w:id="67" w:name="_Toc12668"/>
      <w:r>
        <w:rPr>
          <w:rFonts w:hint="eastAsia" w:ascii="仿宋" w:hAnsi="仿宋" w:eastAsia="仿宋"/>
          <w:b/>
          <w:color w:val="000000"/>
          <w:sz w:val="32"/>
          <w:szCs w:val="32"/>
        </w:rPr>
        <w:t>（二）“三公”经费财政拨款支出决算具体情况说明</w:t>
      </w:r>
      <w:bookmarkEnd w:id="66"/>
      <w:r>
        <w:rPr>
          <w:rFonts w:hint="eastAsia" w:ascii="仿宋" w:hAnsi="仿宋" w:eastAsia="仿宋"/>
          <w:b/>
          <w:color w:val="000000"/>
          <w:sz w:val="32"/>
          <w:szCs w:val="32"/>
          <w:lang w:eastAsia="zh-CN"/>
        </w:rPr>
        <w:t>：</w:t>
      </w:r>
      <w:r>
        <w:rPr>
          <w:rFonts w:hint="eastAsia" w:ascii="仿宋" w:hAnsi="仿宋" w:eastAsia="仿宋"/>
          <w:color w:val="000000"/>
          <w:sz w:val="32"/>
          <w:szCs w:val="32"/>
          <w:lang w:val="en-US" w:eastAsia="zh-CN"/>
        </w:rPr>
        <w:t>2020</w:t>
      </w:r>
      <w:r>
        <w:rPr>
          <w:rFonts w:hint="eastAsia" w:ascii="仿宋" w:hAnsi="仿宋" w:eastAsia="仿宋"/>
          <w:color w:val="000000"/>
          <w:sz w:val="32"/>
          <w:szCs w:val="32"/>
        </w:rPr>
        <w:t>年“三公”经费财政拨款支出决算中，因公出国（境）费支出决算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3.44</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w:t>
      </w:r>
      <w:r>
        <w:rPr>
          <w:rFonts w:hint="eastAsia" w:ascii="仿宋" w:hAnsi="仿宋" w:eastAsia="仿宋"/>
          <w:color w:val="000000"/>
          <w:sz w:val="32"/>
          <w:szCs w:val="32"/>
        </w:rPr>
        <w:t>具体情况如下：</w:t>
      </w:r>
      <w:bookmarkEnd w:id="67"/>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lang w:eastAsia="zh-CN"/>
        </w:rPr>
      </w:pPr>
    </w:p>
    <w:p>
      <w:pPr>
        <w:spacing w:line="600" w:lineRule="exact"/>
        <w:ind w:firstLine="643"/>
        <w:outlineLvl w:val="2"/>
        <w:rPr>
          <w:rFonts w:hint="eastAsia" w:ascii="仿宋" w:hAnsi="仿宋" w:eastAsia="仿宋"/>
          <w:color w:val="000000"/>
          <w:sz w:val="32"/>
          <w:szCs w:val="32"/>
        </w:rPr>
      </w:pPr>
    </w:p>
    <w:p>
      <w:pPr>
        <w:spacing w:line="600" w:lineRule="exact"/>
        <w:ind w:firstLine="643"/>
        <w:outlineLvl w:val="2"/>
        <w:rPr>
          <w:rFonts w:hint="eastAsia" w:ascii="仿宋" w:hAnsi="仿宋" w:eastAsia="仿宋"/>
          <w:color w:val="000000"/>
          <w:sz w:val="32"/>
          <w:szCs w:val="32"/>
        </w:rPr>
      </w:pPr>
      <w:r>
        <w:rPr>
          <w:rFonts w:hint="eastAsia" w:ascii="仿宋" w:hAnsi="仿宋" w:eastAsia="仿宋"/>
          <w:color w:val="000000"/>
          <w:sz w:val="32"/>
          <w:szCs w:val="32"/>
          <w:lang w:eastAsia="zh-CN"/>
        </w:rPr>
        <w:drawing>
          <wp:anchor distT="0" distB="0" distL="114300" distR="114300" simplePos="0" relativeHeight="251660288" behindDoc="0" locked="0" layoutInCell="1" allowOverlap="1">
            <wp:simplePos x="0" y="0"/>
            <wp:positionH relativeFrom="column">
              <wp:posOffset>412750</wp:posOffset>
            </wp:positionH>
            <wp:positionV relativeFrom="paragraph">
              <wp:posOffset>-2528570</wp:posOffset>
            </wp:positionV>
            <wp:extent cx="4434840" cy="2815590"/>
            <wp:effectExtent l="4445" t="5080" r="18415" b="17780"/>
            <wp:wrapSquare wrapText="bothSides"/>
            <wp:docPr id="139" name="_x0000_s15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spacing w:line="600" w:lineRule="exact"/>
        <w:rPr>
          <w:rFonts w:ascii="仿宋_GB2312" w:eastAsia="仿宋_GB2312"/>
          <w:color w:val="000000"/>
          <w:sz w:val="32"/>
          <w:szCs w:val="32"/>
        </w:rPr>
      </w:pPr>
      <w:r>
        <w:rPr>
          <w:rFonts w:hint="eastAsia" w:ascii="仿宋_GB2312" w:eastAsia="仿宋_GB2312"/>
          <w:b/>
          <w:color w:val="000000"/>
          <w:sz w:val="32"/>
          <w:szCs w:val="32"/>
          <w:lang w:eastAsia="zh-CN"/>
        </w:rPr>
        <w:t>　　</w:t>
      </w:r>
      <w:r>
        <w:rPr>
          <w:rFonts w:hint="eastAsia" w:ascii="仿宋_GB2312" w:eastAsia="仿宋_GB2312"/>
          <w:b/>
          <w:color w:val="000000"/>
          <w:sz w:val="32"/>
          <w:szCs w:val="32"/>
        </w:rPr>
        <w:t>公务接待费支出</w:t>
      </w:r>
      <w:r>
        <w:rPr>
          <w:rFonts w:hint="eastAsia" w:ascii="仿宋_GB2312" w:eastAsia="仿宋_GB2312"/>
          <w:color w:val="000000"/>
          <w:sz w:val="32"/>
          <w:szCs w:val="32"/>
          <w:lang w:val="en-US" w:eastAsia="zh-CN"/>
        </w:rPr>
        <w:t>3.44</w:t>
      </w:r>
      <w:r>
        <w:rPr>
          <w:rFonts w:hint="eastAsia" w:ascii="仿宋_GB2312" w:eastAsia="仿宋_GB2312"/>
          <w:color w:val="000000"/>
          <w:sz w:val="32"/>
          <w:szCs w:val="32"/>
        </w:rPr>
        <w:t>万元，</w:t>
      </w:r>
      <w:r>
        <w:rPr>
          <w:rStyle w:val="16"/>
          <w:rFonts w:hint="eastAsia" w:ascii="仿宋" w:hAnsi="仿宋" w:eastAsia="仿宋"/>
          <w:b w:val="0"/>
          <w:bCs/>
          <w:color w:val="000000"/>
          <w:sz w:val="32"/>
          <w:szCs w:val="32"/>
        </w:rPr>
        <w:t>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公务接待费支出决算比</w:t>
      </w:r>
      <w:r>
        <w:rPr>
          <w:rFonts w:hint="eastAsia" w:ascii="仿宋_GB2312" w:eastAsia="仿宋_GB2312"/>
          <w:color w:val="000000"/>
          <w:sz w:val="32"/>
          <w:szCs w:val="32"/>
          <w:lang w:eastAsia="zh-CN"/>
        </w:rPr>
        <w:t>2020年减少</w:t>
      </w:r>
      <w:r>
        <w:rPr>
          <w:rFonts w:hint="eastAsia" w:ascii="仿宋_GB2312" w:eastAsia="仿宋_GB2312"/>
          <w:color w:val="000000"/>
          <w:sz w:val="32"/>
          <w:szCs w:val="32"/>
          <w:lang w:val="en-US" w:eastAsia="zh-CN"/>
        </w:rPr>
        <w:t>0.76</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减少</w:t>
      </w:r>
      <w:r>
        <w:rPr>
          <w:rFonts w:hint="eastAsia" w:ascii="仿宋_GB2312" w:eastAsia="仿宋_GB2312"/>
          <w:color w:val="000000"/>
          <w:sz w:val="32"/>
          <w:szCs w:val="32"/>
          <w:lang w:val="en-US" w:eastAsia="zh-CN"/>
        </w:rPr>
        <w:t>18.1</w:t>
      </w:r>
      <w:r>
        <w:rPr>
          <w:rFonts w:ascii="仿宋_GB2312" w:eastAsia="仿宋_GB2312"/>
          <w:color w:val="000000"/>
          <w:sz w:val="32"/>
          <w:szCs w:val="32"/>
        </w:rPr>
        <w:t>%</w:t>
      </w:r>
      <w:r>
        <w:rPr>
          <w:rFonts w:hint="eastAsia" w:ascii="仿宋_GB2312" w:eastAsia="仿宋_GB2312"/>
          <w:color w:val="000000"/>
          <w:sz w:val="32"/>
          <w:szCs w:val="32"/>
        </w:rPr>
        <w:t>。主要原因是</w:t>
      </w:r>
      <w:r>
        <w:rPr>
          <w:rFonts w:hint="eastAsia" w:ascii="仿宋_GB2312" w:eastAsia="仿宋_GB2312"/>
          <w:color w:val="000000"/>
          <w:sz w:val="32"/>
          <w:szCs w:val="32"/>
          <w:lang w:eastAsia="zh-CN"/>
        </w:rPr>
        <w:t>严格控制公务接待，其中：国内公务接待支</w:t>
      </w:r>
      <w:r>
        <w:rPr>
          <w:rFonts w:hint="eastAsia" w:ascii="仿宋_GB2312" w:eastAsia="仿宋_GB2312"/>
          <w:color w:val="000000"/>
          <w:sz w:val="32"/>
          <w:szCs w:val="32"/>
          <w:lang w:val="en-US" w:eastAsia="zh-CN"/>
        </w:rPr>
        <w:t>3.44万元，主要用于执行公务、开展业务活动开支、用餐费等。国内公务接待150次，680人次（不包括陪同人员），共计支出3.44万元，具体内容包括：相关部门检查指导工作发生的接待支出。其中国内接待3.44万元。</w:t>
      </w:r>
    </w:p>
    <w:p>
      <w:pPr>
        <w:tabs>
          <w:tab w:val="left" w:pos="655"/>
        </w:tabs>
        <w:spacing w:line="580" w:lineRule="exact"/>
        <w:rPr>
          <w:rFonts w:hint="eastAsia" w:ascii="仿宋" w:hAnsi="仿宋" w:eastAsia="仿宋" w:cs="楷体_GB2312"/>
          <w:b w:val="0"/>
          <w:bCs w:val="0"/>
          <w:sz w:val="32"/>
          <w:szCs w:val="32"/>
          <w:lang w:eastAsia="zh-CN"/>
        </w:rPr>
      </w:pPr>
      <w:r>
        <w:rPr>
          <w:rFonts w:hint="eastAsia" w:ascii="仿宋" w:hAnsi="仿宋" w:eastAsia="仿宋" w:cs="楷体_GB2312"/>
          <w:b w:val="0"/>
          <w:bCs w:val="0"/>
          <w:sz w:val="32"/>
          <w:szCs w:val="32"/>
          <w:lang w:eastAsia="zh-CN"/>
        </w:rPr>
        <w:tab/>
      </w:r>
      <w:r>
        <w:rPr>
          <w:rFonts w:hint="eastAsia" w:ascii="仿宋" w:hAnsi="仿宋" w:eastAsia="仿宋" w:cs="楷体_GB2312"/>
          <w:b/>
          <w:bCs/>
          <w:sz w:val="32"/>
          <w:szCs w:val="32"/>
          <w:lang w:eastAsia="zh-CN"/>
        </w:rPr>
        <w:t>外事接待支出</w:t>
      </w:r>
      <w:r>
        <w:rPr>
          <w:rFonts w:hint="eastAsia" w:ascii="仿宋" w:hAnsi="仿宋" w:eastAsia="仿宋" w:cs="楷体_GB2312"/>
          <w:b w:val="0"/>
          <w:bCs w:val="0"/>
          <w:sz w:val="32"/>
          <w:szCs w:val="32"/>
          <w:lang w:val="en-US" w:eastAsia="zh-CN"/>
        </w:rPr>
        <w:t>0万元，外事接待0批次，0人，共计支出为0万元。</w:t>
      </w:r>
    </w:p>
    <w:p>
      <w:pPr>
        <w:numPr>
          <w:ilvl w:val="0"/>
          <w:numId w:val="0"/>
        </w:numPr>
        <w:tabs>
          <w:tab w:val="left" w:pos="1003"/>
        </w:tabs>
        <w:spacing w:line="580" w:lineRule="exact"/>
        <w:outlineLvl w:val="1"/>
        <w:rPr>
          <w:rFonts w:hint="eastAsia" w:ascii="仿宋" w:hAnsi="仿宋" w:eastAsia="仿宋" w:cs="楷体_GB2312"/>
          <w:b/>
          <w:bCs/>
          <w:sz w:val="32"/>
          <w:szCs w:val="32"/>
          <w:lang w:eastAsia="zh-CN"/>
        </w:rPr>
      </w:pPr>
      <w:r>
        <w:rPr>
          <w:rFonts w:hint="eastAsia" w:ascii="仿宋" w:hAnsi="仿宋" w:eastAsia="仿宋" w:cs="楷体_GB2312"/>
          <w:b/>
          <w:bCs/>
          <w:sz w:val="32"/>
          <w:szCs w:val="32"/>
          <w:lang w:eastAsia="zh-CN"/>
        </w:rPr>
        <w:t>　　</w:t>
      </w:r>
      <w:bookmarkStart w:id="68" w:name="_Toc32347"/>
      <w:r>
        <w:rPr>
          <w:rFonts w:hint="eastAsia" w:ascii="仿宋" w:hAnsi="仿宋" w:eastAsia="仿宋" w:cs="楷体_GB2312"/>
          <w:b/>
          <w:bCs/>
          <w:sz w:val="32"/>
          <w:szCs w:val="32"/>
          <w:lang w:eastAsia="zh-CN"/>
        </w:rPr>
        <w:t>八、政府性基金预算支出情况说明</w:t>
      </w:r>
      <w:bookmarkEnd w:id="68"/>
    </w:p>
    <w:p>
      <w:pPr>
        <w:numPr>
          <w:ilvl w:val="0"/>
          <w:numId w:val="0"/>
        </w:numPr>
        <w:tabs>
          <w:tab w:val="left" w:pos="1003"/>
        </w:tabs>
        <w:spacing w:line="580" w:lineRule="exact"/>
        <w:rPr>
          <w:rFonts w:hint="eastAsia" w:ascii="仿宋" w:hAnsi="仿宋" w:eastAsia="仿宋" w:cs="楷体_GB2312"/>
          <w:b w:val="0"/>
          <w:bCs w:val="0"/>
          <w:sz w:val="32"/>
          <w:szCs w:val="32"/>
          <w:lang w:eastAsia="zh-CN"/>
        </w:rPr>
      </w:pPr>
      <w:r>
        <w:rPr>
          <w:rFonts w:hint="eastAsia" w:ascii="仿宋" w:hAnsi="仿宋" w:eastAsia="仿宋" w:cs="楷体_GB2312"/>
          <w:b w:val="0"/>
          <w:bCs w:val="0"/>
          <w:sz w:val="32"/>
          <w:szCs w:val="32"/>
          <w:lang w:eastAsia="zh-CN"/>
        </w:rPr>
        <w:t>　　政府性基金预算支出情况说明，</w:t>
      </w:r>
      <w:r>
        <w:rPr>
          <w:rFonts w:hint="eastAsia" w:ascii="仿宋" w:hAnsi="仿宋" w:eastAsia="仿宋" w:cs="楷体_GB2312"/>
          <w:b w:val="0"/>
          <w:bCs w:val="0"/>
          <w:sz w:val="32"/>
          <w:szCs w:val="32"/>
          <w:lang w:val="en-US" w:eastAsia="zh-CN"/>
        </w:rPr>
        <w:t>2020年政府性基金预算支出为0万元。</w:t>
      </w:r>
    </w:p>
    <w:p>
      <w:pPr>
        <w:numPr>
          <w:ilvl w:val="0"/>
          <w:numId w:val="0"/>
        </w:numPr>
        <w:tabs>
          <w:tab w:val="left" w:pos="1003"/>
        </w:tabs>
        <w:spacing w:line="580" w:lineRule="exact"/>
        <w:outlineLvl w:val="1"/>
        <w:rPr>
          <w:rFonts w:hint="eastAsia" w:ascii="仿宋" w:hAnsi="仿宋" w:eastAsia="仿宋" w:cs="楷体_GB2312"/>
          <w:b/>
          <w:bCs/>
          <w:sz w:val="32"/>
          <w:szCs w:val="32"/>
          <w:lang w:val="en-US" w:eastAsia="zh-CN"/>
        </w:rPr>
      </w:pPr>
      <w:r>
        <w:rPr>
          <w:rFonts w:hint="eastAsia" w:ascii="仿宋" w:hAnsi="仿宋" w:eastAsia="仿宋" w:cs="楷体_GB2312"/>
          <w:b/>
          <w:bCs/>
          <w:sz w:val="32"/>
          <w:szCs w:val="32"/>
          <w:lang w:val="en-US" w:eastAsia="zh-CN"/>
        </w:rPr>
        <w:t>　　</w:t>
      </w:r>
      <w:bookmarkStart w:id="69" w:name="_Toc17504"/>
      <w:r>
        <w:rPr>
          <w:rFonts w:hint="eastAsia" w:ascii="仿宋" w:hAnsi="仿宋" w:eastAsia="仿宋" w:cs="楷体_GB2312"/>
          <w:b/>
          <w:bCs/>
          <w:sz w:val="32"/>
          <w:szCs w:val="32"/>
          <w:lang w:val="en-US" w:eastAsia="zh-CN"/>
        </w:rPr>
        <w:t>九、国有资产经营预算支出情况说明</w:t>
      </w:r>
      <w:bookmarkEnd w:id="69"/>
    </w:p>
    <w:p>
      <w:pPr>
        <w:numPr>
          <w:ilvl w:val="0"/>
          <w:numId w:val="0"/>
        </w:numPr>
        <w:tabs>
          <w:tab w:val="left" w:pos="1003"/>
        </w:tabs>
        <w:spacing w:line="580" w:lineRule="exact"/>
        <w:rPr>
          <w:rFonts w:hint="eastAsia" w:ascii="仿宋" w:hAnsi="仿宋" w:eastAsia="仿宋" w:cs="楷体_GB2312"/>
          <w:b w:val="0"/>
          <w:bCs w:val="0"/>
          <w:sz w:val="32"/>
          <w:szCs w:val="32"/>
          <w:lang w:eastAsia="zh-CN"/>
        </w:rPr>
      </w:pPr>
      <w:r>
        <w:rPr>
          <w:rFonts w:hint="eastAsia" w:ascii="仿宋" w:hAnsi="仿宋" w:eastAsia="仿宋" w:cs="楷体_GB2312"/>
          <w:b w:val="0"/>
          <w:bCs w:val="0"/>
          <w:sz w:val="32"/>
          <w:szCs w:val="32"/>
          <w:lang w:val="en-US" w:eastAsia="zh-CN"/>
        </w:rPr>
        <w:t>国有资产经营预算支出情况说明，2020年国有资产经营预算支出为0万元。</w:t>
      </w:r>
    </w:p>
    <w:p>
      <w:pPr>
        <w:numPr>
          <w:ilvl w:val="0"/>
          <w:numId w:val="0"/>
        </w:numPr>
        <w:tabs>
          <w:tab w:val="left" w:pos="1003"/>
        </w:tabs>
        <w:spacing w:line="580" w:lineRule="exact"/>
        <w:outlineLvl w:val="1"/>
        <w:rPr>
          <w:rFonts w:hint="eastAsia" w:ascii="仿宋" w:hAnsi="仿宋" w:eastAsia="仿宋" w:cs="楷体_GB2312"/>
          <w:b/>
          <w:bCs/>
          <w:sz w:val="32"/>
          <w:szCs w:val="32"/>
          <w:lang w:val="en-US" w:eastAsia="zh-CN"/>
        </w:rPr>
      </w:pPr>
      <w:r>
        <w:rPr>
          <w:rFonts w:hint="eastAsia" w:ascii="仿宋" w:hAnsi="仿宋" w:eastAsia="仿宋" w:cs="楷体_GB2312"/>
          <w:b/>
          <w:bCs/>
          <w:sz w:val="32"/>
          <w:szCs w:val="32"/>
          <w:lang w:val="en-US" w:eastAsia="zh-CN"/>
        </w:rPr>
        <w:t>　　</w:t>
      </w:r>
      <w:bookmarkStart w:id="70" w:name="_Toc29360"/>
      <w:r>
        <w:rPr>
          <w:rFonts w:hint="eastAsia" w:ascii="仿宋" w:hAnsi="仿宋" w:eastAsia="仿宋" w:cs="楷体_GB2312"/>
          <w:b/>
          <w:bCs/>
          <w:sz w:val="32"/>
          <w:szCs w:val="32"/>
          <w:lang w:val="en-US" w:eastAsia="zh-CN"/>
        </w:rPr>
        <w:t>十、预算绩效情况说明</w:t>
      </w:r>
      <w:bookmarkEnd w:id="70"/>
    </w:p>
    <w:p>
      <w:pPr>
        <w:tabs>
          <w:tab w:val="left" w:pos="1081"/>
        </w:tabs>
        <w:spacing w:line="580" w:lineRule="exact"/>
        <w:outlineLvl w:val="2"/>
        <w:rPr>
          <w:rFonts w:hint="eastAsia" w:ascii="仿宋" w:hAnsi="仿宋" w:eastAsia="仿宋" w:cs="楷体_GB2312"/>
          <w:b/>
          <w:bCs/>
          <w:sz w:val="32"/>
          <w:szCs w:val="32"/>
          <w:lang w:eastAsia="zh-CN"/>
        </w:rPr>
      </w:pPr>
      <w:r>
        <w:rPr>
          <w:rFonts w:hint="eastAsia" w:ascii="仿宋" w:hAnsi="仿宋" w:eastAsia="仿宋" w:cs="楷体_GB2312"/>
          <w:b/>
          <w:bCs/>
          <w:sz w:val="32"/>
          <w:szCs w:val="32"/>
          <w:lang w:eastAsia="zh-CN"/>
        </w:rPr>
        <w:t>　　</w:t>
      </w:r>
      <w:bookmarkStart w:id="71" w:name="_Toc21586"/>
      <w:r>
        <w:rPr>
          <w:rFonts w:hint="eastAsia" w:ascii="仿宋" w:hAnsi="仿宋" w:eastAsia="仿宋" w:cs="楷体_GB2312"/>
          <w:b/>
          <w:bCs/>
          <w:sz w:val="32"/>
          <w:szCs w:val="32"/>
          <w:lang w:eastAsia="zh-CN"/>
        </w:rPr>
        <w:t>（一）机关运行经费支出情况</w:t>
      </w:r>
      <w:bookmarkEnd w:id="71"/>
    </w:p>
    <w:p>
      <w:pPr>
        <w:tabs>
          <w:tab w:val="left" w:pos="1285"/>
        </w:tabs>
        <w:spacing w:line="580" w:lineRule="exact"/>
        <w:rPr>
          <w:rFonts w:hint="eastAsia" w:ascii="仿宋" w:hAnsi="仿宋" w:eastAsia="仿宋" w:cs="楷体_GB2312"/>
          <w:b w:val="0"/>
          <w:bCs w:val="0"/>
          <w:sz w:val="32"/>
          <w:szCs w:val="32"/>
          <w:lang w:eastAsia="zh-CN"/>
        </w:rPr>
      </w:pPr>
      <w:r>
        <w:rPr>
          <w:rFonts w:hint="eastAsia" w:ascii="仿宋" w:hAnsi="仿宋" w:eastAsia="仿宋" w:cs="楷体_GB2312"/>
          <w:b/>
          <w:bCs/>
          <w:sz w:val="32"/>
          <w:szCs w:val="32"/>
          <w:lang w:val="en-US" w:eastAsia="zh-CN"/>
        </w:rPr>
        <w:t>　2020年，毛浴镇机关运行经费预算203.25万元，支出203.25万元，与2020年决算数持平。</w:t>
      </w:r>
    </w:p>
    <w:p>
      <w:pPr>
        <w:tabs>
          <w:tab w:val="left" w:pos="1003"/>
        </w:tabs>
        <w:spacing w:line="580" w:lineRule="exact"/>
        <w:outlineLvl w:val="2"/>
        <w:rPr>
          <w:rFonts w:hint="eastAsia" w:ascii="仿宋" w:hAnsi="仿宋" w:eastAsia="仿宋" w:cs="楷体_GB2312"/>
          <w:b/>
          <w:bCs/>
          <w:sz w:val="32"/>
          <w:szCs w:val="32"/>
          <w:lang w:eastAsia="zh-CN"/>
        </w:rPr>
      </w:pPr>
      <w:r>
        <w:rPr>
          <w:rFonts w:hint="eastAsia" w:ascii="仿宋" w:hAnsi="仿宋" w:eastAsia="仿宋" w:cs="楷体_GB2312"/>
          <w:b/>
          <w:bCs/>
          <w:sz w:val="32"/>
          <w:szCs w:val="32"/>
          <w:lang w:eastAsia="zh-CN"/>
        </w:rPr>
        <w:t>　　</w:t>
      </w:r>
      <w:bookmarkStart w:id="72" w:name="_Toc24745"/>
      <w:r>
        <w:rPr>
          <w:rFonts w:hint="eastAsia" w:ascii="仿宋" w:hAnsi="仿宋" w:eastAsia="仿宋" w:cs="楷体_GB2312"/>
          <w:b/>
          <w:bCs/>
          <w:sz w:val="32"/>
          <w:szCs w:val="32"/>
          <w:lang w:eastAsia="zh-CN"/>
        </w:rPr>
        <w:t>（二）政府采购支出情况</w:t>
      </w:r>
      <w:bookmarkEnd w:id="72"/>
    </w:p>
    <w:p>
      <w:pPr>
        <w:tabs>
          <w:tab w:val="left" w:pos="892"/>
        </w:tabs>
        <w:spacing w:line="580" w:lineRule="exact"/>
        <w:rPr>
          <w:rFonts w:hint="eastAsia" w:ascii="仿宋" w:hAnsi="仿宋" w:eastAsia="仿宋" w:cs="楷体_GB2312"/>
          <w:b w:val="0"/>
          <w:bCs w:val="0"/>
          <w:sz w:val="32"/>
          <w:szCs w:val="32"/>
          <w:lang w:val="en-US" w:eastAsia="zh-CN"/>
        </w:rPr>
      </w:pPr>
      <w:r>
        <w:rPr>
          <w:rFonts w:hint="eastAsia" w:ascii="仿宋" w:hAnsi="仿宋" w:eastAsia="仿宋" w:cs="楷体_GB2312"/>
          <w:b w:val="0"/>
          <w:bCs w:val="0"/>
          <w:sz w:val="32"/>
          <w:szCs w:val="32"/>
          <w:lang w:eastAsia="zh-CN"/>
        </w:rPr>
        <w:tab/>
      </w:r>
      <w:r>
        <w:rPr>
          <w:rFonts w:hint="eastAsia" w:ascii="仿宋" w:hAnsi="仿宋" w:eastAsia="仿宋" w:cs="楷体_GB2312"/>
          <w:b w:val="0"/>
          <w:bCs w:val="0"/>
          <w:sz w:val="32"/>
          <w:szCs w:val="32"/>
          <w:lang w:eastAsia="zh-CN"/>
        </w:rPr>
        <w:t>2020年，毛浴镇政府采购总额20万元，其中，政府采购货物6万元，政府采购服务支出11万元，脱贫攻坚支出3万元</w:t>
      </w:r>
      <w:r>
        <w:rPr>
          <w:rFonts w:hint="eastAsia" w:ascii="仿宋" w:hAnsi="仿宋" w:eastAsia="仿宋" w:cs="楷体_GB2312"/>
          <w:b w:val="0"/>
          <w:bCs w:val="0"/>
          <w:sz w:val="32"/>
          <w:szCs w:val="32"/>
          <w:lang w:val="en-US" w:eastAsia="zh-CN"/>
        </w:rPr>
        <w:t>；占政府采购100%</w:t>
      </w:r>
    </w:p>
    <w:p>
      <w:pPr>
        <w:numPr>
          <w:ilvl w:val="0"/>
          <w:numId w:val="0"/>
        </w:numPr>
        <w:tabs>
          <w:tab w:val="left" w:pos="892"/>
        </w:tabs>
        <w:spacing w:line="580" w:lineRule="exact"/>
        <w:outlineLvl w:val="2"/>
        <w:rPr>
          <w:rFonts w:hint="eastAsia" w:ascii="仿宋" w:hAnsi="仿宋" w:eastAsia="仿宋" w:cs="楷体_GB2312"/>
          <w:b/>
          <w:bCs/>
          <w:sz w:val="32"/>
          <w:szCs w:val="32"/>
          <w:lang w:val="en-US" w:eastAsia="zh-CN"/>
        </w:rPr>
      </w:pPr>
      <w:r>
        <w:rPr>
          <w:rFonts w:hint="eastAsia" w:ascii="仿宋" w:hAnsi="仿宋" w:eastAsia="仿宋" w:cs="楷体_GB2312"/>
          <w:b/>
          <w:bCs/>
          <w:sz w:val="32"/>
          <w:szCs w:val="32"/>
          <w:lang w:val="en-US" w:eastAsia="zh-CN"/>
        </w:rPr>
        <w:t>　　</w:t>
      </w:r>
      <w:bookmarkStart w:id="73" w:name="_Toc798"/>
      <w:r>
        <w:rPr>
          <w:rFonts w:hint="eastAsia" w:ascii="仿宋" w:hAnsi="仿宋" w:eastAsia="仿宋" w:cs="楷体_GB2312"/>
          <w:b/>
          <w:bCs/>
          <w:sz w:val="32"/>
          <w:szCs w:val="32"/>
          <w:lang w:val="en-US" w:eastAsia="zh-CN"/>
        </w:rPr>
        <w:t>（三）国有资产占有使用情况</w:t>
      </w:r>
      <w:bookmarkEnd w:id="73"/>
    </w:p>
    <w:p>
      <w:pPr>
        <w:numPr>
          <w:ilvl w:val="0"/>
          <w:numId w:val="0"/>
        </w:numPr>
        <w:tabs>
          <w:tab w:val="left" w:pos="892"/>
        </w:tabs>
        <w:spacing w:line="580" w:lineRule="exact"/>
        <w:ind w:firstLine="654"/>
        <w:rPr>
          <w:rFonts w:hint="eastAsia" w:ascii="仿宋" w:hAnsi="仿宋" w:eastAsia="仿宋" w:cs="楷体_GB2312"/>
          <w:b w:val="0"/>
          <w:bCs w:val="0"/>
          <w:sz w:val="32"/>
          <w:szCs w:val="32"/>
          <w:lang w:val="en-US" w:eastAsia="zh-CN"/>
        </w:rPr>
      </w:pPr>
      <w:r>
        <w:rPr>
          <w:rFonts w:hint="eastAsia" w:ascii="仿宋" w:hAnsi="仿宋" w:eastAsia="仿宋" w:cs="楷体_GB2312"/>
          <w:b w:val="0"/>
          <w:bCs w:val="0"/>
          <w:sz w:val="32"/>
          <w:szCs w:val="32"/>
          <w:lang w:val="en-US" w:eastAsia="zh-CN"/>
        </w:rPr>
        <w:t>截至2020年12月31日，毛浴镇有办公楼2幢，建于1985年，经相关部门鉴定为D级危房，估价35万元。全镇无公务车辆。</w:t>
      </w:r>
    </w:p>
    <w:p>
      <w:pPr>
        <w:numPr>
          <w:ilvl w:val="0"/>
          <w:numId w:val="0"/>
        </w:numPr>
        <w:adjustRightInd w:val="0"/>
        <w:snapToGrid w:val="0"/>
        <w:spacing w:line="560" w:lineRule="exact"/>
        <w:ind w:firstLine="643" w:firstLineChars="200"/>
        <w:outlineLvl w:val="2"/>
        <w:rPr>
          <w:rFonts w:ascii="仿宋" w:hAnsi="仿宋" w:eastAsia="仿宋" w:cs="楷体_GB2312"/>
          <w:b/>
          <w:bCs/>
          <w:color w:val="auto"/>
          <w:sz w:val="32"/>
          <w:szCs w:val="32"/>
        </w:rPr>
      </w:pPr>
      <w:bookmarkStart w:id="74" w:name="_Toc29635"/>
      <w:r>
        <w:rPr>
          <w:rFonts w:hint="eastAsia" w:ascii="仿宋" w:hAnsi="仿宋" w:eastAsia="仿宋" w:cs="楷体_GB2312"/>
          <w:b/>
          <w:bCs/>
          <w:color w:val="auto"/>
          <w:sz w:val="32"/>
          <w:szCs w:val="32"/>
          <w:lang w:eastAsia="zh-CN"/>
        </w:rPr>
        <w:t>（四）</w:t>
      </w:r>
      <w:r>
        <w:rPr>
          <w:rFonts w:hint="eastAsia" w:ascii="仿宋" w:hAnsi="仿宋" w:eastAsia="仿宋" w:cs="楷体_GB2312"/>
          <w:b/>
          <w:bCs/>
          <w:color w:val="auto"/>
          <w:sz w:val="32"/>
          <w:szCs w:val="32"/>
        </w:rPr>
        <w:t>项目绩效目标完成情况</w:t>
      </w:r>
      <w:bookmarkEnd w:id="74"/>
    </w:p>
    <w:p>
      <w:pPr>
        <w:numPr>
          <w:ilvl w:val="0"/>
          <w:numId w:val="0"/>
        </w:numPr>
        <w:adjustRightInd w:val="0"/>
        <w:snapToGrid w:val="0"/>
        <w:spacing w:line="560" w:lineRule="exact"/>
        <w:ind w:firstLine="642"/>
        <w:rPr>
          <w:rFonts w:hint="eastAsia" w:ascii="仿宋_GB2312" w:hAnsi="仿宋_GB2312" w:eastAsia="仿宋_GB2312" w:cs="仿宋_GB2312"/>
          <w:color w:val="auto"/>
          <w:sz w:val="32"/>
          <w:szCs w:val="32"/>
          <w:lang w:eastAsia="zh-CN"/>
        </w:rPr>
      </w:pPr>
      <w:r>
        <w:rPr>
          <w:rFonts w:hint="eastAsia" w:ascii="仿宋" w:hAnsi="仿宋" w:eastAsia="仿宋" w:cs="楷体_GB2312"/>
          <w:b w:val="0"/>
          <w:bCs w:val="0"/>
          <w:color w:val="auto"/>
          <w:sz w:val="32"/>
          <w:szCs w:val="32"/>
          <w:lang w:eastAsia="zh-CN"/>
        </w:rPr>
        <w:t>根据预算管理绩效要求，</w:t>
      </w:r>
      <w:r>
        <w:rPr>
          <w:rFonts w:hint="eastAsia" w:ascii="仿宋_GB2312" w:hAnsi="仿宋_GB2312" w:eastAsia="仿宋_GB2312" w:cs="仿宋_GB2312"/>
          <w:color w:val="auto"/>
          <w:sz w:val="32"/>
          <w:szCs w:val="32"/>
        </w:rPr>
        <w:t>本部门</w:t>
      </w:r>
      <w:r>
        <w:rPr>
          <w:rFonts w:hint="eastAsia" w:ascii="仿宋_GB2312" w:hAnsi="仿宋_GB2312" w:eastAsia="仿宋_GB2312" w:cs="仿宋_GB2312"/>
          <w:color w:val="auto"/>
          <w:sz w:val="32"/>
          <w:szCs w:val="32"/>
          <w:lang w:eastAsia="zh-CN"/>
        </w:rPr>
        <w:t>在年初预算编制阶段，组织对</w:t>
      </w:r>
      <w:r>
        <w:rPr>
          <w:rFonts w:hint="eastAsia" w:ascii="仿宋_GB2312" w:hAnsi="仿宋_GB2312" w:eastAsia="仿宋_GB2312" w:cs="仿宋_GB2312"/>
          <w:color w:val="auto"/>
          <w:sz w:val="32"/>
          <w:szCs w:val="32"/>
          <w:lang w:val="en-US" w:eastAsia="zh-CN"/>
        </w:rPr>
        <w:t>13</w:t>
      </w:r>
      <w:r>
        <w:rPr>
          <w:rFonts w:hint="eastAsia" w:ascii="仿宋_GB2312" w:hAnsi="仿宋_GB2312" w:eastAsia="仿宋_GB2312" w:cs="仿宋_GB2312"/>
          <w:color w:val="auto"/>
          <w:sz w:val="32"/>
          <w:szCs w:val="32"/>
        </w:rPr>
        <w:t>个项目</w:t>
      </w:r>
      <w:r>
        <w:rPr>
          <w:rFonts w:hint="eastAsia" w:ascii="仿宋_GB2312" w:hAnsi="仿宋_GB2312" w:eastAsia="仿宋_GB2312" w:cs="仿宋_GB2312"/>
          <w:color w:val="auto"/>
          <w:sz w:val="32"/>
          <w:szCs w:val="32"/>
          <w:lang w:eastAsia="zh-CN"/>
        </w:rPr>
        <w:t>开展了绩效申报，对</w:t>
      </w:r>
      <w:r>
        <w:rPr>
          <w:rFonts w:hint="eastAsia" w:ascii="仿宋_GB2312" w:hAnsi="仿宋_GB2312" w:eastAsia="仿宋_GB2312" w:cs="仿宋_GB2312"/>
          <w:color w:val="auto"/>
          <w:sz w:val="32"/>
          <w:szCs w:val="32"/>
          <w:lang w:val="en-US" w:eastAsia="zh-CN"/>
        </w:rPr>
        <w:t>13个项目</w:t>
      </w:r>
      <w:r>
        <w:rPr>
          <w:rFonts w:hint="eastAsia" w:ascii="仿宋_GB2312" w:hAnsi="仿宋_GB2312" w:eastAsia="仿宋_GB2312" w:cs="仿宋_GB2312"/>
          <w:color w:val="auto"/>
          <w:sz w:val="32"/>
          <w:szCs w:val="32"/>
          <w:lang w:eastAsia="zh-CN"/>
        </w:rPr>
        <w:t>编制了</w:t>
      </w:r>
      <w:r>
        <w:rPr>
          <w:rFonts w:hint="eastAsia" w:ascii="仿宋_GB2312" w:hAnsi="仿宋_GB2312" w:eastAsia="仿宋_GB2312" w:cs="仿宋_GB2312"/>
          <w:color w:val="auto"/>
          <w:sz w:val="32"/>
          <w:szCs w:val="32"/>
        </w:rPr>
        <w:t>绩效</w:t>
      </w:r>
      <w:r>
        <w:rPr>
          <w:rFonts w:hint="eastAsia" w:ascii="仿宋_GB2312" w:hAnsi="仿宋_GB2312" w:eastAsia="仿宋_GB2312" w:cs="仿宋_GB2312"/>
          <w:color w:val="auto"/>
          <w:sz w:val="32"/>
          <w:szCs w:val="32"/>
          <w:lang w:eastAsia="zh-CN"/>
        </w:rPr>
        <w:t>目标，预算执行过程中，选取了</w:t>
      </w:r>
      <w:r>
        <w:rPr>
          <w:rFonts w:hint="eastAsia" w:ascii="仿宋_GB2312" w:hAnsi="仿宋_GB2312" w:eastAsia="仿宋_GB2312" w:cs="仿宋_GB2312"/>
          <w:color w:val="auto"/>
          <w:sz w:val="32"/>
          <w:szCs w:val="32"/>
          <w:lang w:val="en-US" w:eastAsia="zh-CN"/>
        </w:rPr>
        <w:t>5个项目开展绩效监控，年终执行完毕后，对5个项目开展了绩效目标完成情况评价</w:t>
      </w:r>
      <w:r>
        <w:rPr>
          <w:rFonts w:hint="eastAsia" w:ascii="仿宋_GB2312" w:hAnsi="仿宋_GB2312" w:eastAsia="仿宋_GB2312" w:cs="仿宋_GB2312"/>
          <w:color w:val="auto"/>
          <w:sz w:val="32"/>
          <w:szCs w:val="32"/>
          <w:lang w:eastAsia="zh-CN"/>
        </w:rPr>
        <w:t>。</w:t>
      </w:r>
    </w:p>
    <w:p>
      <w:pPr>
        <w:numPr>
          <w:ilvl w:val="0"/>
          <w:numId w:val="0"/>
        </w:numPr>
        <w:adjustRightInd w:val="0"/>
        <w:snapToGrid w:val="0"/>
        <w:spacing w:line="560" w:lineRule="exact"/>
        <w:ind w:firstLine="642"/>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按</w:t>
      </w:r>
      <w:r>
        <w:rPr>
          <w:rFonts w:hint="eastAsia" w:ascii="仿宋_GB2312" w:hAnsi="仿宋_GB2312" w:eastAsia="仿宋_GB2312" w:cs="仿宋_GB2312"/>
          <w:color w:val="auto"/>
          <w:sz w:val="32"/>
          <w:szCs w:val="32"/>
          <w:lang w:eastAsia="zh-CN"/>
        </w:rPr>
        <w:t>要求</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val="en-US" w:eastAsia="zh-CN"/>
        </w:rPr>
        <w:t>2020</w:t>
      </w:r>
      <w:r>
        <w:rPr>
          <w:rFonts w:hint="eastAsia" w:ascii="仿宋_GB2312" w:hAnsi="仿宋_GB2312" w:eastAsia="仿宋_GB2312" w:cs="仿宋_GB2312"/>
          <w:color w:val="auto"/>
          <w:sz w:val="32"/>
          <w:szCs w:val="32"/>
        </w:rPr>
        <w:t>年部门整体支出开展绩效自评，从评价</w:t>
      </w:r>
      <w:r>
        <w:rPr>
          <w:rFonts w:hint="eastAsia" w:ascii="仿宋_GB2312" w:hAnsi="仿宋_GB2312" w:eastAsia="仿宋_GB2312" w:cs="仿宋_GB2312"/>
          <w:sz w:val="32"/>
          <w:szCs w:val="32"/>
        </w:rPr>
        <w:t>情况来看，我镇</w:t>
      </w:r>
      <w:r>
        <w:rPr>
          <w:rFonts w:hint="eastAsia" w:ascii="仿宋_GB2312" w:hAnsi="仿宋_GB2312" w:eastAsia="仿宋_GB2312" w:cs="仿宋_GB2312"/>
          <w:sz w:val="32"/>
          <w:szCs w:val="32"/>
          <w:lang w:val="en-US" w:eastAsia="zh-CN"/>
        </w:rPr>
        <w:t>2020</w:t>
      </w:r>
      <w:r>
        <w:rPr>
          <w:rFonts w:hint="eastAsia" w:ascii="仿宋_GB2312" w:hAnsi="仿宋_GB2312" w:eastAsia="仿宋_GB2312" w:cs="仿宋_GB2312"/>
          <w:sz w:val="32"/>
          <w:szCs w:val="32"/>
        </w:rPr>
        <w:t>年度整体支出绩效目标自评得分</w:t>
      </w:r>
      <w:r>
        <w:rPr>
          <w:rFonts w:hint="eastAsia" w:ascii="仿宋_GB2312" w:hAnsi="仿宋_GB2312" w:eastAsia="仿宋_GB2312" w:cs="仿宋_GB2312"/>
          <w:sz w:val="32"/>
          <w:szCs w:val="32"/>
          <w:lang w:val="en-US" w:eastAsia="zh-CN"/>
        </w:rPr>
        <w:t>96</w:t>
      </w:r>
      <w:r>
        <w:rPr>
          <w:rFonts w:hint="eastAsia" w:ascii="仿宋_GB2312" w:hAnsi="仿宋_GB2312" w:eastAsia="仿宋_GB2312" w:cs="仿宋_GB2312"/>
          <w:sz w:val="32"/>
          <w:szCs w:val="32"/>
        </w:rPr>
        <w:t>分。在日常行政事业运行中，加强工资福利支出管理，确保及时足额兑现；加强政府机关管理，保障机关正常运转支出；保障村（社区）党委组织和村（居）民委员会正常运转支出。保障扶贫工作顺利有序推进，农村危房改造、易地移民搬迁项目、交通建设、安全饮水项目有序推进，培育产业项目。</w:t>
      </w:r>
    </w:p>
    <w:p>
      <w:pPr>
        <w:numPr>
          <w:ilvl w:val="0"/>
          <w:numId w:val="0"/>
        </w:numPr>
        <w:adjustRightInd w:val="0"/>
        <w:snapToGrid w:val="0"/>
        <w:spacing w:line="560" w:lineRule="exact"/>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b/>
          <w:bCs/>
          <w:sz w:val="32"/>
          <w:szCs w:val="32"/>
          <w:lang w:val="en-US" w:eastAsia="zh-CN"/>
        </w:rPr>
        <w:t>1.</w:t>
      </w:r>
      <w:r>
        <w:rPr>
          <w:rFonts w:hint="eastAsia" w:ascii="楷体_GB2312" w:hAnsi="楷体_GB2312" w:eastAsia="楷体_GB2312" w:cs="楷体_GB2312"/>
          <w:b/>
          <w:bCs/>
          <w:sz w:val="32"/>
          <w:szCs w:val="32"/>
        </w:rPr>
        <w:t>项目绩效目标完成情况</w:t>
      </w:r>
      <w:r>
        <w:rPr>
          <w:rFonts w:hint="eastAsia" w:ascii="楷体_GB2312" w:hAnsi="楷体_GB2312" w:eastAsia="楷体_GB2312" w:cs="楷体_GB2312"/>
          <w:b/>
          <w:bCs/>
          <w:sz w:val="32"/>
          <w:szCs w:val="32"/>
          <w:lang w:eastAsia="zh-CN"/>
        </w:rPr>
        <w:t>（见附件）</w:t>
      </w:r>
    </w:p>
    <w:p>
      <w:pPr>
        <w:numPr>
          <w:ilvl w:val="0"/>
          <w:numId w:val="0"/>
        </w:numPr>
        <w:tabs>
          <w:tab w:val="left" w:pos="1231"/>
        </w:tabs>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val="0"/>
          <w:bCs w:val="0"/>
          <w:sz w:val="32"/>
          <w:szCs w:val="32"/>
        </w:rPr>
        <w:t>本部门在</w:t>
      </w:r>
      <w:r>
        <w:rPr>
          <w:rFonts w:hint="eastAsia" w:ascii="仿宋_GB2312" w:hAnsi="仿宋_GB2312" w:eastAsia="仿宋_GB2312" w:cs="仿宋_GB2312"/>
          <w:b w:val="0"/>
          <w:bCs w:val="0"/>
          <w:sz w:val="32"/>
          <w:szCs w:val="32"/>
          <w:lang w:val="en-US" w:eastAsia="zh-CN"/>
        </w:rPr>
        <w:t>2020</w:t>
      </w:r>
      <w:r>
        <w:rPr>
          <w:rFonts w:hint="eastAsia" w:ascii="仿宋_GB2312" w:hAnsi="仿宋_GB2312" w:eastAsia="仿宋_GB2312" w:cs="仿宋_GB2312"/>
          <w:b w:val="0"/>
          <w:bCs w:val="0"/>
          <w:sz w:val="32"/>
          <w:szCs w:val="32"/>
        </w:rPr>
        <w:t>年度部门决算中反映</w:t>
      </w:r>
      <w:r>
        <w:rPr>
          <w:rFonts w:hint="eastAsia" w:ascii="仿宋_GB2312" w:hAnsi="仿宋_GB2312" w:eastAsia="仿宋_GB2312" w:cs="仿宋_GB2312"/>
          <w:sz w:val="32"/>
          <w:szCs w:val="32"/>
        </w:rPr>
        <w:t>“</w:t>
      </w:r>
      <w:r>
        <w:rPr>
          <w:rFonts w:hint="eastAsia" w:ascii="仿宋_GB2312" w:hAnsi="仿宋_GB2312" w:eastAsia="仿宋_GB2312" w:cs="仿宋_GB2312"/>
          <w:spacing w:val="20"/>
          <w:sz w:val="28"/>
          <w:szCs w:val="28"/>
          <w:lang w:eastAsia="zh-CN"/>
        </w:rPr>
        <w:t>产业发展</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道路建设</w:t>
      </w:r>
      <w:r>
        <w:rPr>
          <w:rFonts w:hint="eastAsia" w:ascii="仿宋_GB2312" w:hAnsi="仿宋_GB2312" w:eastAsia="仿宋_GB2312" w:cs="仿宋_GB2312"/>
          <w:sz w:val="32"/>
          <w:szCs w:val="32"/>
        </w:rPr>
        <w:t>”“</w:t>
      </w:r>
      <w:r>
        <w:rPr>
          <w:rFonts w:hint="eastAsia"/>
          <w:sz w:val="28"/>
          <w:szCs w:val="28"/>
          <w:lang w:val="en-US" w:eastAsia="zh-CN"/>
        </w:rPr>
        <w:t>基层组织活动和公共服务运行</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农村危房改造</w:t>
      </w:r>
      <w:r>
        <w:rPr>
          <w:rFonts w:hint="eastAsia" w:ascii="仿宋_GB2312" w:hAnsi="仿宋_GB2312" w:eastAsia="仿宋_GB2312" w:cs="仿宋_GB2312"/>
          <w:sz w:val="32"/>
          <w:szCs w:val="32"/>
        </w:rPr>
        <w:t>”“</w:t>
      </w:r>
      <w:r>
        <w:rPr>
          <w:rFonts w:hint="eastAsia"/>
          <w:sz w:val="28"/>
          <w:szCs w:val="28"/>
          <w:lang w:val="en-US" w:eastAsia="zh-CN"/>
        </w:rPr>
        <w:t>贫困人口公益性岗位</w:t>
      </w:r>
      <w:r>
        <w:rPr>
          <w:rFonts w:hint="eastAsia" w:ascii="仿宋_GB2312" w:hAnsi="仿宋_GB2312" w:eastAsia="仿宋_GB2312" w:cs="仿宋_GB2312"/>
          <w:sz w:val="32"/>
          <w:szCs w:val="32"/>
        </w:rPr>
        <w:t>”等5个项目绩效目标实际完成情况。</w:t>
      </w:r>
    </w:p>
    <w:p>
      <w:pPr>
        <w:numPr>
          <w:ilvl w:val="0"/>
          <w:numId w:val="0"/>
        </w:numPr>
        <w:tabs>
          <w:tab w:val="left" w:pos="1114"/>
        </w:tabs>
        <w:ind w:firstLine="640" w:firstLineChars="200"/>
        <w:jc w:val="left"/>
        <w:rPr>
          <w:rFonts w:ascii="仿宋" w:hAnsi="仿宋" w:eastAsia="仿宋"/>
          <w:color w:val="000000"/>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农村危房改造</w:t>
      </w:r>
      <w:r>
        <w:rPr>
          <w:rFonts w:hint="eastAsia" w:ascii="仿宋" w:hAnsi="仿宋" w:eastAsia="仿宋"/>
          <w:color w:val="000000"/>
          <w:sz w:val="32"/>
          <w:szCs w:val="32"/>
        </w:rPr>
        <w:t>项目绩效目标完成情况综述。项目全年预算数</w:t>
      </w:r>
      <w:r>
        <w:rPr>
          <w:rFonts w:hint="eastAsia" w:ascii="仿宋" w:hAnsi="仿宋" w:eastAsia="仿宋"/>
          <w:color w:val="000000"/>
          <w:sz w:val="32"/>
          <w:szCs w:val="32"/>
          <w:lang w:val="en-US" w:eastAsia="zh-CN"/>
        </w:rPr>
        <w:t>34</w:t>
      </w:r>
      <w:r>
        <w:rPr>
          <w:rFonts w:hint="eastAsia" w:ascii="仿宋" w:hAnsi="仿宋" w:eastAsia="仿宋"/>
          <w:color w:val="000000"/>
          <w:sz w:val="32"/>
          <w:szCs w:val="32"/>
        </w:rPr>
        <w:t>万元，执行数为</w:t>
      </w:r>
      <w:r>
        <w:rPr>
          <w:rFonts w:hint="eastAsia" w:ascii="仿宋" w:hAnsi="仿宋" w:eastAsia="仿宋"/>
          <w:color w:val="000000"/>
          <w:sz w:val="32"/>
          <w:szCs w:val="32"/>
          <w:lang w:val="en-US" w:eastAsia="zh-CN"/>
        </w:rPr>
        <w:t>34</w:t>
      </w:r>
      <w:r>
        <w:rPr>
          <w:rFonts w:hint="eastAsia" w:ascii="仿宋" w:hAnsi="仿宋" w:eastAsia="仿宋"/>
          <w:color w:val="000000"/>
          <w:sz w:val="32"/>
          <w:szCs w:val="32"/>
        </w:rPr>
        <w:t>万元，完成预算的100%。通过项目实施，保障全镇</w:t>
      </w:r>
      <w:r>
        <w:rPr>
          <w:rFonts w:hint="eastAsia" w:ascii="仿宋" w:hAnsi="仿宋" w:eastAsia="仿宋"/>
          <w:color w:val="000000"/>
          <w:sz w:val="32"/>
          <w:szCs w:val="32"/>
          <w:lang w:val="en-US" w:eastAsia="zh-CN"/>
        </w:rPr>
        <w:t>70</w:t>
      </w:r>
      <w:r>
        <w:rPr>
          <w:rFonts w:hint="eastAsia" w:ascii="仿宋" w:hAnsi="仿宋" w:eastAsia="仿宋"/>
          <w:color w:val="000000"/>
          <w:sz w:val="32"/>
          <w:szCs w:val="32"/>
        </w:rPr>
        <w:t>户</w:t>
      </w:r>
      <w:r>
        <w:rPr>
          <w:rFonts w:hint="eastAsia" w:ascii="仿宋" w:hAnsi="仿宋" w:eastAsia="仿宋"/>
          <w:color w:val="000000"/>
          <w:sz w:val="32"/>
          <w:szCs w:val="32"/>
          <w:lang w:val="en-US" w:eastAsia="zh-CN"/>
        </w:rPr>
        <w:t>320</w:t>
      </w:r>
      <w:r>
        <w:rPr>
          <w:rFonts w:hint="eastAsia" w:ascii="仿宋" w:hAnsi="仿宋" w:eastAsia="仿宋"/>
          <w:color w:val="000000"/>
          <w:sz w:val="32"/>
          <w:szCs w:val="32"/>
        </w:rPr>
        <w:t>余人人居环境全面改善。存在的问题，资金投入较少，覆盖面不广，不能全面解决我镇人居环境，下一步措施，积极动员农户主动参与，不等不靠，使我镇的人居环境全面提升。</w:t>
      </w:r>
    </w:p>
    <w:p>
      <w:pPr>
        <w:adjustRightInd w:val="0"/>
        <w:snapToGrid w:val="0"/>
        <w:spacing w:line="560" w:lineRule="exact"/>
        <w:ind w:firstLine="480" w:firstLineChars="150"/>
        <w:rPr>
          <w:rFonts w:ascii="仿宋" w:hAnsi="仿宋" w:eastAsia="仿宋"/>
          <w:color w:val="000000"/>
          <w:sz w:val="32"/>
          <w:szCs w:val="32"/>
        </w:rPr>
      </w:pPr>
      <w:r>
        <w:rPr>
          <w:rFonts w:hint="eastAsia" w:ascii="仿宋" w:hAnsi="仿宋" w:eastAsia="仿宋"/>
          <w:color w:val="000000"/>
          <w:sz w:val="32"/>
          <w:szCs w:val="32"/>
        </w:rPr>
        <w:t>（2）</w:t>
      </w:r>
      <w:r>
        <w:rPr>
          <w:rFonts w:hint="eastAsia" w:ascii="仿宋" w:hAnsi="仿宋" w:eastAsia="仿宋"/>
          <w:color w:val="000000"/>
          <w:sz w:val="32"/>
          <w:szCs w:val="32"/>
          <w:lang w:eastAsia="zh-CN"/>
        </w:rPr>
        <w:t>龙溪村、迎春村、高灯村、长江村</w:t>
      </w:r>
      <w:r>
        <w:rPr>
          <w:rFonts w:hint="eastAsia" w:ascii="仿宋" w:hAnsi="仿宋" w:eastAsia="仿宋"/>
          <w:color w:val="000000"/>
          <w:sz w:val="32"/>
          <w:szCs w:val="32"/>
        </w:rPr>
        <w:t>道路建设项目绩效目标完成情况。项目全年预算数</w:t>
      </w:r>
      <w:r>
        <w:rPr>
          <w:rFonts w:hint="eastAsia" w:ascii="仿宋" w:hAnsi="仿宋" w:eastAsia="仿宋"/>
          <w:color w:val="000000"/>
          <w:sz w:val="32"/>
          <w:szCs w:val="32"/>
          <w:lang w:val="en-US" w:eastAsia="zh-CN"/>
        </w:rPr>
        <w:t>213</w:t>
      </w:r>
      <w:r>
        <w:rPr>
          <w:rFonts w:hint="eastAsia" w:ascii="仿宋" w:hAnsi="仿宋" w:eastAsia="仿宋"/>
          <w:color w:val="000000"/>
          <w:sz w:val="32"/>
          <w:szCs w:val="32"/>
        </w:rPr>
        <w:t>万元，执行数为</w:t>
      </w:r>
      <w:r>
        <w:rPr>
          <w:rFonts w:hint="eastAsia" w:ascii="仿宋" w:hAnsi="仿宋" w:eastAsia="仿宋"/>
          <w:color w:val="000000"/>
          <w:sz w:val="32"/>
          <w:szCs w:val="32"/>
          <w:lang w:val="en-US" w:eastAsia="zh-CN"/>
        </w:rPr>
        <w:t>213</w:t>
      </w:r>
      <w:r>
        <w:rPr>
          <w:rFonts w:hint="eastAsia" w:ascii="仿宋" w:hAnsi="仿宋" w:eastAsia="仿宋"/>
          <w:color w:val="000000"/>
          <w:sz w:val="32"/>
          <w:szCs w:val="32"/>
        </w:rPr>
        <w:t>万元，通过项目实施，解决了</w:t>
      </w:r>
      <w:r>
        <w:rPr>
          <w:rFonts w:hint="eastAsia" w:ascii="仿宋" w:hAnsi="仿宋" w:eastAsia="仿宋"/>
          <w:color w:val="000000"/>
          <w:sz w:val="32"/>
          <w:szCs w:val="32"/>
          <w:lang w:eastAsia="zh-CN"/>
        </w:rPr>
        <w:t>龙溪村、迎春村、高灯村、长江村</w:t>
      </w:r>
      <w:r>
        <w:rPr>
          <w:rFonts w:hint="eastAsia" w:ascii="仿宋" w:hAnsi="仿宋" w:eastAsia="仿宋"/>
          <w:color w:val="000000"/>
          <w:sz w:val="32"/>
          <w:szCs w:val="32"/>
          <w:lang w:val="en-US" w:eastAsia="zh-CN"/>
        </w:rPr>
        <w:t>2500</w:t>
      </w:r>
      <w:r>
        <w:rPr>
          <w:rFonts w:hint="eastAsia" w:ascii="仿宋" w:hAnsi="仿宋" w:eastAsia="仿宋"/>
          <w:color w:val="000000"/>
          <w:sz w:val="32"/>
          <w:szCs w:val="32"/>
        </w:rPr>
        <w:t>余人出行难问题。存在的问题，完工不及时，对群众满意度有影响，下一步措施，加强项目管理，提升群众满意度。</w:t>
      </w:r>
    </w:p>
    <w:p>
      <w:pPr>
        <w:spacing w:line="58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3）贫困人口公益性岗位项目绩效目标完成情况综述。项目全年预算数36.75万元，执行数为36.75万元，完成预算的100%。通过项目的实施，促进贫困人口85人就业，增加收入。存在的问题，部分村缺乏管理，致使部分公益性岗位人员责任意识不强，没有充分发挥好公益性岗位人员的作用，群众有意见。下一步措施，督促各村加强公益性岗位人员管理，使公益性岗位真正发挥作用。</w:t>
      </w:r>
    </w:p>
    <w:p>
      <w:pPr>
        <w:spacing w:line="560" w:lineRule="exact"/>
        <w:ind w:firstLine="640" w:firstLineChars="200"/>
        <w:jc w:val="left"/>
        <w:rPr>
          <w:rFonts w:ascii="仿宋" w:hAnsi="仿宋" w:eastAsia="仿宋_GB2312" w:cs="宋体"/>
          <w:bCs/>
          <w:sz w:val="30"/>
          <w:szCs w:val="30"/>
        </w:rPr>
      </w:pPr>
      <w:r>
        <w:rPr>
          <w:rFonts w:hint="eastAsia" w:ascii="仿宋" w:hAnsi="仿宋" w:eastAsia="仿宋"/>
          <w:color w:val="000000"/>
          <w:sz w:val="32"/>
          <w:szCs w:val="32"/>
        </w:rPr>
        <w:t>（4）新冠肺炎防控项目绩效目标完成情况综述。</w:t>
      </w:r>
      <w:r>
        <w:rPr>
          <w:rFonts w:hint="eastAsia" w:ascii="仿宋_GB2312" w:hAnsi="微软雅黑" w:eastAsia="仿宋_GB2312" w:cs="仿宋_GB2312"/>
          <w:color w:val="000000"/>
          <w:kern w:val="0"/>
          <w:sz w:val="32"/>
          <w:szCs w:val="32"/>
        </w:rPr>
        <w:t>项目本年预算数</w:t>
      </w:r>
      <w:r>
        <w:rPr>
          <w:rFonts w:hint="eastAsia" w:ascii="仿宋_GB2312" w:hAnsi="微软雅黑" w:eastAsia="仿宋_GB2312" w:cs="仿宋_GB2312"/>
          <w:color w:val="000000"/>
          <w:kern w:val="0"/>
          <w:sz w:val="32"/>
          <w:szCs w:val="32"/>
          <w:lang w:val="en-US" w:eastAsia="zh-CN"/>
        </w:rPr>
        <w:t>1.34</w:t>
      </w:r>
      <w:r>
        <w:rPr>
          <w:rFonts w:hint="eastAsia" w:ascii="仿宋_GB2312" w:hAnsi="微软雅黑" w:eastAsia="仿宋_GB2312" w:cs="仿宋_GB2312"/>
          <w:color w:val="000000"/>
          <w:kern w:val="0"/>
          <w:sz w:val="32"/>
          <w:szCs w:val="32"/>
        </w:rPr>
        <w:t>万元，执行数</w:t>
      </w:r>
      <w:r>
        <w:rPr>
          <w:rFonts w:hint="eastAsia" w:ascii="仿宋_GB2312" w:hAnsi="微软雅黑" w:eastAsia="仿宋_GB2312" w:cs="仿宋_GB2312"/>
          <w:color w:val="000000"/>
          <w:kern w:val="0"/>
          <w:sz w:val="32"/>
          <w:szCs w:val="32"/>
          <w:lang w:val="en-US" w:eastAsia="zh-CN"/>
        </w:rPr>
        <w:t>1.34</w:t>
      </w:r>
      <w:r>
        <w:rPr>
          <w:rFonts w:hint="eastAsia" w:ascii="仿宋_GB2312" w:hAnsi="微软雅黑" w:eastAsia="仿宋_GB2312" w:cs="仿宋_GB2312"/>
          <w:color w:val="000000"/>
          <w:kern w:val="0"/>
          <w:sz w:val="32"/>
          <w:szCs w:val="32"/>
        </w:rPr>
        <w:t>万元，执行率100%。通项目实施，有效防控了疫情扩散，全面保障群众生产生活不受疫情影响，有效保障了辖区经济运行和各项事业健康发展。下一步措施，继续加强防控不松懈。</w:t>
      </w:r>
    </w:p>
    <w:p>
      <w:pPr>
        <w:spacing w:line="580" w:lineRule="exact"/>
        <w:ind w:firstLine="640" w:firstLineChars="200"/>
        <w:rPr>
          <w:rFonts w:ascii="仿宋_GB2312" w:hAnsi="仿宋_GB2312" w:eastAsia="仿宋_GB2312" w:cs="仿宋_GB2312"/>
          <w:spacing w:val="20"/>
          <w:sz w:val="32"/>
          <w:szCs w:val="32"/>
          <w:lang w:val="zh-CN"/>
        </w:rPr>
      </w:pPr>
      <w:r>
        <w:rPr>
          <w:rFonts w:hint="eastAsia" w:ascii="仿宋" w:hAnsi="仿宋" w:eastAsia="仿宋"/>
          <w:color w:val="000000"/>
          <w:sz w:val="32"/>
          <w:szCs w:val="32"/>
        </w:rPr>
        <w:t>（5）基层组织活动和公共服务运行项目绩效目标完成情况综述。项目全年预算数</w:t>
      </w:r>
      <w:r>
        <w:rPr>
          <w:rFonts w:hint="eastAsia" w:ascii="仿宋" w:hAnsi="仿宋" w:eastAsia="仿宋"/>
          <w:color w:val="000000"/>
          <w:sz w:val="32"/>
          <w:szCs w:val="32"/>
          <w:lang w:val="en-US" w:eastAsia="zh-CN"/>
        </w:rPr>
        <w:t>55.35</w:t>
      </w:r>
      <w:r>
        <w:rPr>
          <w:rFonts w:hint="eastAsia" w:ascii="仿宋" w:hAnsi="仿宋" w:eastAsia="仿宋"/>
          <w:color w:val="000000"/>
          <w:sz w:val="32"/>
          <w:szCs w:val="32"/>
        </w:rPr>
        <w:t>万元，执行数为</w:t>
      </w:r>
      <w:r>
        <w:rPr>
          <w:rFonts w:hint="eastAsia" w:ascii="仿宋" w:hAnsi="仿宋" w:eastAsia="仿宋"/>
          <w:color w:val="000000"/>
          <w:sz w:val="32"/>
          <w:szCs w:val="32"/>
          <w:lang w:val="en-US" w:eastAsia="zh-CN"/>
        </w:rPr>
        <w:t>55.35</w:t>
      </w:r>
      <w:r>
        <w:rPr>
          <w:rFonts w:hint="eastAsia" w:ascii="仿宋" w:hAnsi="仿宋" w:eastAsia="仿宋"/>
          <w:color w:val="000000"/>
          <w:sz w:val="32"/>
          <w:szCs w:val="32"/>
        </w:rPr>
        <w:t>万元，完成预算的100%。通过项目实施，保障了基层组织和村级公共服务正常运行。存在的问题，资金投入少，不能全面解决公共服务运行所需资金，村社干部及群众有意见，下一步措施，督促村社充分用好“一事一议”维护公共服务运行，用以弥补投入资金不足。</w:t>
      </w:r>
    </w:p>
    <w:p>
      <w:pPr>
        <w:keepNext w:val="0"/>
        <w:keepLines w:val="0"/>
        <w:pageBreakBefore/>
        <w:widowControl w:val="0"/>
        <w:numPr>
          <w:ilvl w:val="0"/>
          <w:numId w:val="2"/>
        </w:numPr>
        <w:kinsoku/>
        <w:wordWrap/>
        <w:overflowPunct/>
        <w:topLinePunct w:val="0"/>
        <w:autoSpaceDE/>
        <w:autoSpaceDN/>
        <w:bidi w:val="0"/>
        <w:adjustRightInd/>
        <w:snapToGrid/>
        <w:spacing w:line="600" w:lineRule="exact"/>
        <w:ind w:firstLine="660" w:firstLineChars="150"/>
        <w:jc w:val="center"/>
        <w:textAlignment w:val="auto"/>
        <w:outlineLvl w:val="0"/>
        <w:rPr>
          <w:rStyle w:val="26"/>
          <w:rFonts w:ascii="黑体" w:hAnsi="黑体" w:eastAsia="黑体"/>
          <w:b w:val="0"/>
        </w:rPr>
      </w:pPr>
      <w:bookmarkStart w:id="75" w:name="_Toc20084"/>
      <w:r>
        <w:rPr>
          <w:rStyle w:val="26"/>
          <w:rFonts w:hint="eastAsia" w:ascii="黑体" w:hAnsi="黑体" w:eastAsia="黑体"/>
          <w:b w:val="0"/>
        </w:rPr>
        <w:t>名词解释</w:t>
      </w:r>
      <w:bookmarkEnd w:id="75"/>
    </w:p>
    <w:p>
      <w:pPr>
        <w:spacing w:line="600" w:lineRule="exact"/>
        <w:jc w:val="left"/>
        <w:rPr>
          <w:rFonts w:ascii="宋体"/>
          <w:b/>
          <w:color w:val="000000"/>
          <w:sz w:val="44"/>
          <w:szCs w:val="44"/>
        </w:rPr>
      </w:pPr>
    </w:p>
    <w:p>
      <w:pPr>
        <w:pStyle w:val="24"/>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24"/>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事业收入：指事业单位开展专业业务活动及辅助活动取得的收入。如…（二级预算单位事业收入情况）等。</w:t>
      </w:r>
    </w:p>
    <w:p>
      <w:pPr>
        <w:pStyle w:val="24"/>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经营收入：指事业单位在专业业务活动及其辅助活动之外开展非独立核算经营活动取得的收入。如…（二级预算单位经营收入情况）等。</w:t>
      </w:r>
    </w:p>
    <w:p>
      <w:pPr>
        <w:pStyle w:val="24"/>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其他收入：指单位取得的除上述收入以外的各项收入。主要是…（收入类型）等。</w:t>
      </w:r>
    </w:p>
    <w:p>
      <w:pPr>
        <w:pStyle w:val="24"/>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p>
    <w:p>
      <w:pPr>
        <w:pStyle w:val="24"/>
        <w:spacing w:line="56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年初结转和结余：指以前年度尚未完成、结转到本年按有关规定继续使用的资金。</w:t>
      </w:r>
    </w:p>
    <w:p>
      <w:pPr>
        <w:pStyle w:val="24"/>
        <w:spacing w:line="560" w:lineRule="exac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结余分配：指事业单位按照事业单位会计制度的规定从非财政补助结余中分配的事业基金和职工福利基金等。</w:t>
      </w:r>
    </w:p>
    <w:p>
      <w:pPr>
        <w:pStyle w:val="24"/>
        <w:spacing w:line="560" w:lineRule="exact"/>
        <w:ind w:firstLine="640" w:firstLineChars="200"/>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、年末结转和结余：指单位按有关规定结转到下年或以后年度继续使用的资金。</w:t>
      </w:r>
    </w:p>
    <w:p>
      <w:pPr>
        <w:ind w:firstLine="640" w:firstLineChars="200"/>
        <w:rPr>
          <w:rFonts w:ascii="仿宋_GB2312" w:eastAsia="仿宋_GB2312"/>
          <w:color w:val="000000"/>
          <w:sz w:val="32"/>
          <w:szCs w:val="32"/>
        </w:rPr>
      </w:pPr>
      <w:r>
        <w:rPr>
          <w:rFonts w:ascii="仿宋_GB2312" w:eastAsia="仿宋_GB2312"/>
          <w:color w:val="000000"/>
          <w:sz w:val="32"/>
          <w:szCs w:val="32"/>
        </w:rPr>
        <w:t>9.</w:t>
      </w:r>
      <w:r>
        <w:rPr>
          <w:rFonts w:hint="eastAsia" w:ascii="仿宋_GB2312" w:eastAsia="仿宋_GB2312"/>
          <w:color w:val="000000"/>
          <w:sz w:val="32"/>
          <w:szCs w:val="32"/>
        </w:rPr>
        <w:t>一般公共服务（类）…（款）…（项）：指……。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10.</w:t>
      </w:r>
      <w:r>
        <w:rPr>
          <w:rFonts w:hint="eastAsia" w:ascii="仿宋_GB2312" w:eastAsia="仿宋_GB2312"/>
          <w:color w:val="000000"/>
          <w:sz w:val="32"/>
          <w:szCs w:val="32"/>
        </w:rPr>
        <w:t>外交（类）…（款）…（项）：指……。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11.</w:t>
      </w:r>
      <w:r>
        <w:rPr>
          <w:rFonts w:hint="eastAsia" w:ascii="仿宋_GB2312" w:eastAsia="仿宋_GB2312"/>
          <w:color w:val="000000"/>
          <w:sz w:val="32"/>
          <w:szCs w:val="32"/>
        </w:rPr>
        <w:t>公共安全（类）…（款）…（项）：指……。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12.</w:t>
      </w:r>
      <w:r>
        <w:rPr>
          <w:rFonts w:hint="eastAsia" w:ascii="仿宋_GB2312" w:eastAsia="仿宋_GB2312"/>
          <w:color w:val="000000"/>
          <w:sz w:val="32"/>
          <w:szCs w:val="32"/>
        </w:rPr>
        <w:t>教育（类）…（款）…（项）：指……。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13.</w:t>
      </w:r>
      <w:r>
        <w:rPr>
          <w:rFonts w:hint="eastAsia" w:ascii="仿宋_GB2312" w:eastAsia="仿宋_GB2312"/>
          <w:color w:val="000000"/>
          <w:sz w:val="32"/>
          <w:szCs w:val="32"/>
        </w:rPr>
        <w:t>科学技术（类）…（款）…（项）：指……。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14.</w:t>
      </w:r>
      <w:r>
        <w:rPr>
          <w:rFonts w:hint="eastAsia" w:ascii="仿宋_GB2312" w:eastAsia="仿宋_GB2312"/>
          <w:color w:val="000000"/>
          <w:sz w:val="32"/>
          <w:szCs w:val="32"/>
        </w:rPr>
        <w:t>文化体育与传媒（类）…（款）…（项）：指……。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15.</w:t>
      </w:r>
      <w:r>
        <w:rPr>
          <w:rFonts w:hint="eastAsia" w:ascii="仿宋_GB2312" w:eastAsia="仿宋_GB2312"/>
          <w:color w:val="000000"/>
          <w:sz w:val="32"/>
          <w:szCs w:val="32"/>
        </w:rPr>
        <w:t>社会保障和就业（类）…（款）…（项）：指……。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16.</w:t>
      </w:r>
      <w:r>
        <w:rPr>
          <w:rFonts w:hint="eastAsia" w:ascii="仿宋_GB2312" w:eastAsia="仿宋_GB2312"/>
          <w:color w:val="000000"/>
          <w:sz w:val="32"/>
          <w:szCs w:val="32"/>
        </w:rPr>
        <w:t>医疗卫生与计划生育（类）…（款）…（项）：指……。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17.</w:t>
      </w:r>
      <w:r>
        <w:rPr>
          <w:rFonts w:hint="eastAsia" w:ascii="仿宋_GB2312" w:eastAsia="仿宋_GB2312"/>
          <w:color w:val="000000"/>
          <w:sz w:val="32"/>
          <w:szCs w:val="32"/>
        </w:rPr>
        <w:t>节能环保（类）…（款）…（项）：指……。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18.</w:t>
      </w:r>
      <w:r>
        <w:rPr>
          <w:rFonts w:hint="eastAsia" w:ascii="仿宋_GB2312" w:eastAsia="仿宋_GB2312"/>
          <w:color w:val="000000"/>
          <w:sz w:val="32"/>
          <w:szCs w:val="32"/>
        </w:rPr>
        <w:t>城乡社区（类）…（款）…（项）：指……。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19.</w:t>
      </w:r>
      <w:r>
        <w:rPr>
          <w:rFonts w:hint="eastAsia" w:ascii="仿宋_GB2312" w:eastAsia="仿宋_GB2312"/>
          <w:color w:val="000000"/>
          <w:sz w:val="32"/>
          <w:szCs w:val="32"/>
        </w:rPr>
        <w:t>农林水（类）…（款）…（项）：指……。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20.</w:t>
      </w:r>
      <w:r>
        <w:rPr>
          <w:rFonts w:hint="eastAsia" w:ascii="仿宋_GB2312" w:eastAsia="仿宋_GB2312"/>
          <w:color w:val="000000"/>
          <w:sz w:val="32"/>
          <w:szCs w:val="32"/>
        </w:rPr>
        <w:t>交通运输（类）…（款）…（项）：指……。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21.</w:t>
      </w:r>
      <w:r>
        <w:rPr>
          <w:rFonts w:hint="eastAsia" w:ascii="仿宋_GB2312" w:eastAsia="仿宋_GB2312"/>
          <w:color w:val="000000"/>
          <w:sz w:val="32"/>
          <w:szCs w:val="32"/>
        </w:rPr>
        <w:t>资源勘探信息等（类）…（款）…（项）：指……。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22.</w:t>
      </w:r>
      <w:r>
        <w:rPr>
          <w:rFonts w:hint="eastAsia" w:ascii="仿宋_GB2312" w:eastAsia="仿宋_GB2312"/>
          <w:color w:val="000000"/>
          <w:sz w:val="32"/>
          <w:szCs w:val="32"/>
        </w:rPr>
        <w:t>商业服务业（类）…（款）…（项）：指……。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23.</w:t>
      </w:r>
      <w:r>
        <w:rPr>
          <w:rFonts w:hint="eastAsia" w:ascii="仿宋_GB2312" w:eastAsia="仿宋_GB2312"/>
          <w:color w:val="000000"/>
          <w:sz w:val="32"/>
          <w:szCs w:val="32"/>
        </w:rPr>
        <w:t>金融（类）…（款）…（项）：指……。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24.</w:t>
      </w:r>
      <w:r>
        <w:rPr>
          <w:rFonts w:hint="eastAsia" w:ascii="仿宋_GB2312" w:eastAsia="仿宋_GB2312"/>
          <w:color w:val="000000"/>
          <w:sz w:val="32"/>
          <w:szCs w:val="32"/>
        </w:rPr>
        <w:t>国土海洋气象等（类）…（款）…（项）：指……。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25.</w:t>
      </w:r>
      <w:r>
        <w:rPr>
          <w:rFonts w:hint="eastAsia" w:ascii="仿宋_GB2312" w:eastAsia="仿宋_GB2312"/>
          <w:color w:val="000000"/>
          <w:sz w:val="32"/>
          <w:szCs w:val="32"/>
        </w:rPr>
        <w:t>住房保障（类）…（款）…（项）：指……。</w:t>
      </w:r>
    </w:p>
    <w:p>
      <w:pPr>
        <w:ind w:firstLine="640" w:firstLineChars="200"/>
        <w:rPr>
          <w:rFonts w:ascii="仿宋_GB2312" w:eastAsia="仿宋_GB2312"/>
          <w:color w:val="000000"/>
          <w:sz w:val="32"/>
          <w:szCs w:val="32"/>
        </w:rPr>
      </w:pPr>
      <w:r>
        <w:rPr>
          <w:rFonts w:ascii="仿宋_GB2312" w:eastAsia="仿宋_GB2312"/>
          <w:color w:val="000000"/>
          <w:sz w:val="32"/>
          <w:szCs w:val="32"/>
        </w:rPr>
        <w:t>26.</w:t>
      </w:r>
      <w:r>
        <w:rPr>
          <w:rFonts w:hint="eastAsia" w:ascii="仿宋_GB2312" w:eastAsia="仿宋_GB2312"/>
          <w:color w:val="000000"/>
          <w:sz w:val="32"/>
          <w:szCs w:val="32"/>
        </w:rPr>
        <w:t>粮油物资储备（类）…（款）…（项）：指……。</w:t>
      </w:r>
    </w:p>
    <w:p>
      <w:pPr>
        <w:spacing w:line="600" w:lineRule="exact"/>
        <w:ind w:firstLine="640"/>
        <w:rPr>
          <w:rFonts w:ascii="仿宋" w:hAnsi="仿宋" w:eastAsia="仿宋"/>
          <w:b/>
          <w:color w:val="000000"/>
          <w:sz w:val="32"/>
          <w:szCs w:val="32"/>
        </w:rPr>
      </w:pPr>
      <w:r>
        <w:rPr>
          <w:rFonts w:hint="eastAsia" w:ascii="仿宋" w:hAnsi="仿宋" w:eastAsia="仿宋"/>
          <w:b/>
          <w:color w:val="000000"/>
          <w:sz w:val="32"/>
          <w:szCs w:val="32"/>
        </w:rPr>
        <w:t>（解释本部门决算报表中全部功能分类科目至项级，请参照《</w:t>
      </w:r>
      <w:r>
        <w:rPr>
          <w:rFonts w:hint="eastAsia" w:ascii="仿宋" w:hAnsi="仿宋" w:eastAsia="仿宋"/>
          <w:b/>
          <w:color w:val="000000"/>
          <w:sz w:val="32"/>
          <w:szCs w:val="32"/>
          <w:lang w:eastAsia="zh-CN"/>
        </w:rPr>
        <w:t>2020</w:t>
      </w:r>
      <w:r>
        <w:rPr>
          <w:rFonts w:hint="eastAsia" w:ascii="仿宋" w:hAnsi="仿宋" w:eastAsia="仿宋"/>
          <w:b/>
          <w:color w:val="000000"/>
          <w:sz w:val="32"/>
          <w:szCs w:val="32"/>
        </w:rPr>
        <w:t>年政府收支分类科目》增减内容。）</w:t>
      </w:r>
    </w:p>
    <w:p>
      <w:pPr>
        <w:ind w:firstLine="640" w:firstLineChars="200"/>
        <w:rPr>
          <w:rFonts w:ascii="仿宋_GB2312" w:eastAsia="仿宋_GB2312"/>
          <w:color w:val="000000"/>
          <w:sz w:val="32"/>
          <w:szCs w:val="32"/>
        </w:rPr>
      </w:pPr>
      <w:r>
        <w:rPr>
          <w:rFonts w:ascii="仿宋_GB2312" w:eastAsia="仿宋_GB2312"/>
          <w:color w:val="000000"/>
          <w:sz w:val="32"/>
          <w:szCs w:val="32"/>
        </w:rPr>
        <w:t>27.</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ascii="仿宋_GB2312" w:eastAsia="仿宋_GB2312"/>
          <w:color w:val="000000"/>
          <w:sz w:val="32"/>
          <w:szCs w:val="32"/>
        </w:rPr>
        <w:t>28.</w:t>
      </w:r>
      <w:r>
        <w:rPr>
          <w:rFonts w:hint="eastAsia" w:ascii="仿宋_GB2312" w:eastAsia="仿宋_GB2312"/>
          <w:color w:val="000000"/>
          <w:sz w:val="32"/>
          <w:szCs w:val="32"/>
        </w:rPr>
        <w:t>项目支出：指在基本支出之外为完成特定行政任务和事业发展目标所发生的支出。</w:t>
      </w:r>
    </w:p>
    <w:p>
      <w:pPr>
        <w:ind w:firstLine="640" w:firstLineChars="200"/>
        <w:rPr>
          <w:rFonts w:ascii="仿宋_GB2312" w:eastAsia="仿宋_GB2312"/>
          <w:color w:val="000000"/>
          <w:sz w:val="32"/>
          <w:szCs w:val="32"/>
        </w:rPr>
      </w:pPr>
      <w:r>
        <w:rPr>
          <w:rFonts w:ascii="仿宋_GB2312" w:eastAsia="仿宋_GB2312"/>
          <w:color w:val="000000"/>
          <w:sz w:val="32"/>
          <w:szCs w:val="32"/>
        </w:rPr>
        <w:t>29.</w:t>
      </w:r>
      <w:r>
        <w:rPr>
          <w:rFonts w:hint="eastAsia" w:ascii="仿宋_GB2312" w:eastAsia="仿宋_GB2312"/>
          <w:color w:val="000000"/>
          <w:sz w:val="32"/>
          <w:szCs w:val="32"/>
        </w:rPr>
        <w:t>经营支出：指事业单位在专业业务活动及其辅助活动之外开展非独立核算经营活动发生的支出。</w:t>
      </w:r>
    </w:p>
    <w:p>
      <w:pPr>
        <w:pStyle w:val="24"/>
        <w:spacing w:line="560" w:lineRule="exact"/>
        <w:ind w:firstLine="640" w:firstLineChars="200"/>
        <w:rPr>
          <w:rFonts w:ascii="仿宋_GB2312" w:eastAsia="仿宋_GB2312"/>
          <w:sz w:val="32"/>
          <w:szCs w:val="32"/>
        </w:rPr>
      </w:pPr>
      <w:r>
        <w:rPr>
          <w:rFonts w:ascii="仿宋_GB2312" w:eastAsia="仿宋_GB2312"/>
          <w:sz w:val="32"/>
          <w:szCs w:val="32"/>
        </w:rPr>
        <w:t>30.</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4"/>
        <w:spacing w:line="560" w:lineRule="exact"/>
        <w:ind w:firstLine="640" w:firstLineChars="200"/>
        <w:rPr>
          <w:rFonts w:ascii="仿宋_GB2312" w:eastAsia="仿宋_GB2312"/>
          <w:sz w:val="32"/>
          <w:szCs w:val="32"/>
        </w:rPr>
      </w:pPr>
      <w:r>
        <w:rPr>
          <w:rFonts w:ascii="仿宋_GB2312" w:eastAsia="仿宋_GB2312"/>
          <w:sz w:val="32"/>
          <w:szCs w:val="32"/>
        </w:rPr>
        <w:t>31.</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outlineLvl w:val="0"/>
        <w:rPr>
          <w:rFonts w:hint="eastAsia" w:ascii="黑体" w:hAnsi="黑体" w:eastAsia="黑体"/>
          <w:color w:val="000000"/>
          <w:sz w:val="44"/>
          <w:szCs w:val="44"/>
        </w:rPr>
      </w:pPr>
      <w:bookmarkStart w:id="76" w:name="_Toc15396614"/>
      <w:bookmarkStart w:id="77" w:name="_Toc15377226"/>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both"/>
        <w:outlineLvl w:val="0"/>
        <w:rPr>
          <w:rStyle w:val="26"/>
        </w:rPr>
      </w:pPr>
      <w:r>
        <w:rPr>
          <w:rFonts w:hint="eastAsia" w:ascii="黑体" w:hAnsi="黑体" w:eastAsia="黑体"/>
          <w:color w:val="000000"/>
          <w:sz w:val="44"/>
          <w:szCs w:val="44"/>
          <w:lang w:eastAsia="zh-CN"/>
        </w:rPr>
        <w:t>　</w:t>
      </w:r>
      <w:bookmarkStart w:id="78" w:name="_Toc23153"/>
      <w:r>
        <w:rPr>
          <w:rFonts w:hint="eastAsia" w:ascii="黑体" w:hAnsi="黑体" w:eastAsia="黑体"/>
          <w:color w:val="000000"/>
          <w:sz w:val="44"/>
          <w:szCs w:val="44"/>
        </w:rPr>
        <w:t>第</w:t>
      </w:r>
      <w:r>
        <w:rPr>
          <w:rStyle w:val="26"/>
          <w:rFonts w:hint="eastAsia" w:ascii="黑体" w:hAnsi="黑体" w:eastAsia="黑体"/>
          <w:b w:val="0"/>
        </w:rPr>
        <w:t>四部分 附件</w:t>
      </w:r>
      <w:bookmarkEnd w:id="76"/>
      <w:bookmarkEnd w:id="78"/>
    </w:p>
    <w:p>
      <w:pPr>
        <w:ind w:firstLine="2200" w:firstLineChars="500"/>
        <w:jc w:val="both"/>
        <w:rPr>
          <w:sz w:val="44"/>
          <w:szCs w:val="44"/>
        </w:rPr>
      </w:pPr>
      <w:r>
        <w:rPr>
          <w:rFonts w:hint="eastAsia"/>
          <w:sz w:val="44"/>
          <w:szCs w:val="44"/>
        </w:rPr>
        <w:t>通江县毛浴镇人民政府</w:t>
      </w:r>
    </w:p>
    <w:p>
      <w:pPr>
        <w:jc w:val="center"/>
        <w:rPr>
          <w:sz w:val="44"/>
          <w:szCs w:val="44"/>
        </w:rPr>
      </w:pPr>
      <w:r>
        <w:rPr>
          <w:rFonts w:hint="eastAsia"/>
          <w:sz w:val="44"/>
          <w:szCs w:val="44"/>
          <w:lang w:val="en-US" w:eastAsia="zh-CN"/>
        </w:rPr>
        <w:t>2020</w:t>
      </w:r>
      <w:r>
        <w:rPr>
          <w:rFonts w:hint="eastAsia"/>
          <w:sz w:val="44"/>
          <w:szCs w:val="44"/>
        </w:rPr>
        <w:t>年财政资金</w:t>
      </w:r>
      <w:r>
        <w:rPr>
          <w:rFonts w:hint="eastAsia"/>
          <w:sz w:val="44"/>
          <w:szCs w:val="44"/>
          <w:lang w:eastAsia="zh-CN"/>
        </w:rPr>
        <w:t>整体</w:t>
      </w:r>
      <w:r>
        <w:rPr>
          <w:rFonts w:hint="eastAsia"/>
          <w:sz w:val="44"/>
          <w:szCs w:val="44"/>
        </w:rPr>
        <w:t>使用绩效自评报告</w:t>
      </w:r>
    </w:p>
    <w:p>
      <w:pPr>
        <w:rPr>
          <w:b/>
          <w:bCs/>
          <w:sz w:val="30"/>
          <w:szCs w:val="30"/>
        </w:rPr>
      </w:pPr>
      <w:r>
        <w:rPr>
          <w:rFonts w:hint="eastAsia"/>
          <w:b/>
          <w:bCs/>
          <w:sz w:val="30"/>
          <w:szCs w:val="30"/>
        </w:rPr>
        <w:t>一、基本情况</w:t>
      </w:r>
    </w:p>
    <w:p>
      <w:pPr>
        <w:pStyle w:val="5"/>
        <w:adjustRightInd w:val="0"/>
        <w:snapToGrid w:val="0"/>
        <w:spacing w:before="93" w:line="600" w:lineRule="exact"/>
        <w:ind w:firstLine="588" w:firstLineChars="210"/>
        <w:rPr>
          <w:rFonts w:hint="eastAsia"/>
          <w:sz w:val="32"/>
          <w:szCs w:val="32"/>
        </w:rPr>
      </w:pPr>
      <w:r>
        <w:rPr>
          <w:rFonts w:hint="eastAsia"/>
          <w:sz w:val="28"/>
          <w:szCs w:val="28"/>
        </w:rPr>
        <w:t>毛浴镇地处通江县东北边，距县城12公里，辖行政村16个，1个居委会，95个村民小组，人口14500人。</w:t>
      </w:r>
      <w:r>
        <w:rPr>
          <w:rFonts w:hint="eastAsia"/>
          <w:sz w:val="28"/>
          <w:szCs w:val="28"/>
          <w:lang w:eastAsia="zh-CN"/>
        </w:rPr>
        <w:t>独立核算单位</w:t>
      </w:r>
      <w:r>
        <w:rPr>
          <w:rFonts w:hint="eastAsia"/>
          <w:sz w:val="28"/>
          <w:szCs w:val="28"/>
          <w:lang w:val="en-US" w:eastAsia="zh-CN"/>
        </w:rPr>
        <w:t>4个，分别是</w:t>
      </w:r>
      <w:r>
        <w:rPr>
          <w:rFonts w:hint="eastAsia" w:hAnsi="仿宋_GB2312" w:cs="仿宋_GB2312"/>
          <w:sz w:val="28"/>
          <w:szCs w:val="28"/>
        </w:rPr>
        <w:t>毛浴镇人民政府</w:t>
      </w:r>
      <w:r>
        <w:rPr>
          <w:rFonts w:hint="eastAsia" w:hAnsi="仿宋_GB2312" w:cs="仿宋_GB2312"/>
          <w:sz w:val="28"/>
          <w:szCs w:val="28"/>
          <w:lang w:eastAsia="zh-CN"/>
        </w:rPr>
        <w:t>，</w:t>
      </w:r>
      <w:r>
        <w:rPr>
          <w:rFonts w:hint="eastAsia" w:hAnsi="仿宋_GB2312" w:cs="仿宋_GB2312"/>
          <w:sz w:val="28"/>
          <w:szCs w:val="28"/>
          <w:lang w:val="en-US" w:eastAsia="zh-CN"/>
        </w:rPr>
        <w:t>列宁小学、药铺小学、毛浴镇卫生院。镇人民政府级</w:t>
      </w:r>
      <w:r>
        <w:rPr>
          <w:rFonts w:hint="eastAsia" w:hAnsi="仿宋_GB2312" w:cs="仿宋_GB2312"/>
          <w:sz w:val="28"/>
          <w:szCs w:val="28"/>
        </w:rPr>
        <w:t>（本级）内设便民服务中心、农业综合服务中心、社会事业服务中心、村镇建设服务中心、会计核算中心</w:t>
      </w:r>
      <w:r>
        <w:rPr>
          <w:rFonts w:hint="eastAsia" w:hAnsi="仿宋_GB2312" w:cs="仿宋_GB2312"/>
          <w:sz w:val="28"/>
          <w:szCs w:val="28"/>
          <w:lang w:eastAsia="zh-CN"/>
        </w:rPr>
        <w:t>。</w:t>
      </w:r>
      <w:r>
        <w:rPr>
          <w:rFonts w:hint="eastAsia" w:hAnsi="仿宋_GB2312" w:cs="仿宋_GB2312"/>
          <w:sz w:val="28"/>
          <w:szCs w:val="28"/>
          <w:lang w:val="en-US" w:eastAsia="zh-CN"/>
        </w:rPr>
        <w:t>2020年毛浴镇度财政预算收入</w:t>
      </w:r>
      <w:r>
        <w:rPr>
          <w:rFonts w:hint="eastAsia" w:ascii="仿宋" w:hAnsi="仿宋" w:eastAsia="仿宋"/>
          <w:color w:val="000000"/>
          <w:sz w:val="32"/>
          <w:szCs w:val="32"/>
        </w:rPr>
        <w:t>4025.45</w:t>
      </w:r>
      <w:r>
        <w:rPr>
          <w:rFonts w:hint="eastAsia" w:ascii="仿宋" w:hAnsi="仿宋" w:eastAsia="仿宋"/>
          <w:color w:val="000000"/>
          <w:sz w:val="32"/>
          <w:szCs w:val="32"/>
          <w:lang w:eastAsia="zh-CN"/>
        </w:rPr>
        <w:t>万元，财政决算支出</w:t>
      </w:r>
      <w:r>
        <w:rPr>
          <w:rFonts w:hint="eastAsia" w:ascii="仿宋" w:hAnsi="仿宋" w:eastAsia="仿宋"/>
          <w:color w:val="000000"/>
          <w:sz w:val="32"/>
          <w:szCs w:val="32"/>
        </w:rPr>
        <w:t>4025.45</w:t>
      </w:r>
      <w:r>
        <w:rPr>
          <w:rFonts w:hint="eastAsia" w:ascii="仿宋" w:hAnsi="仿宋" w:eastAsia="仿宋"/>
          <w:color w:val="000000"/>
          <w:sz w:val="32"/>
          <w:szCs w:val="32"/>
          <w:lang w:eastAsia="zh-CN"/>
        </w:rPr>
        <w:t>万元，预算数等于决算数，实现收支平衡。</w:t>
      </w:r>
    </w:p>
    <w:p>
      <w:pPr>
        <w:numPr>
          <w:ilvl w:val="0"/>
          <w:numId w:val="0"/>
        </w:numPr>
        <w:spacing w:line="580" w:lineRule="exact"/>
        <w:rPr>
          <w:rFonts w:ascii="仿宋" w:hAnsi="仿宋" w:eastAsia="仿宋" w:cs="仿宋_GB2312"/>
          <w:sz w:val="32"/>
          <w:szCs w:val="32"/>
        </w:rPr>
      </w:pPr>
      <w:r>
        <w:rPr>
          <w:rFonts w:hint="eastAsia" w:ascii="仿宋" w:hAnsi="仿宋" w:eastAsia="仿宋" w:cs="仿宋_GB2312"/>
          <w:sz w:val="32"/>
          <w:szCs w:val="32"/>
          <w:lang w:eastAsia="zh-CN"/>
        </w:rPr>
        <w:t>　　（二）</w:t>
      </w:r>
      <w:r>
        <w:rPr>
          <w:rFonts w:ascii="仿宋" w:hAnsi="仿宋" w:eastAsia="仿宋" w:cs="仿宋_GB2312"/>
          <w:sz w:val="32"/>
          <w:szCs w:val="32"/>
        </w:rPr>
        <w:t>机构职能。</w:t>
      </w:r>
    </w:p>
    <w:p>
      <w:pPr>
        <w:spacing w:line="580" w:lineRule="exact"/>
        <w:rPr>
          <w:rFonts w:ascii="仿宋" w:hAnsi="仿宋" w:eastAsia="仿宋" w:cs="仿宋_GB2312"/>
          <w:sz w:val="32"/>
          <w:szCs w:val="32"/>
        </w:rPr>
      </w:pPr>
      <w:r>
        <w:rPr>
          <w:rFonts w:hint="eastAsia" w:ascii="仿宋" w:hAnsi="仿宋" w:eastAsia="仿宋" w:cs="仿宋_GB2312"/>
          <w:sz w:val="32"/>
          <w:szCs w:val="32"/>
        </w:rPr>
        <w:t>落实国家政策,严格依法行政,发挥经济、社会、市场管理职能，加强政策引导，制定发展规划,服务市场主体和营造发展环境，搞好市场监管，大力促进社会事业发展，发展镇村经济、文化和社会事业，提供公共服务，维护社会稳定，构建社会主义和谐小康社会。</w:t>
      </w:r>
    </w:p>
    <w:p>
      <w:pPr>
        <w:spacing w:line="580" w:lineRule="exact"/>
        <w:rPr>
          <w:rFonts w:ascii="仿宋" w:hAnsi="仿宋" w:eastAsia="仿宋" w:cs="仿宋_GB2312"/>
          <w:sz w:val="32"/>
          <w:szCs w:val="32"/>
        </w:rPr>
      </w:pPr>
      <w:r>
        <w:rPr>
          <w:rFonts w:hint="eastAsia" w:ascii="仿宋" w:hAnsi="仿宋" w:eastAsia="仿宋" w:cs="仿宋_GB2312"/>
          <w:sz w:val="32"/>
          <w:szCs w:val="32"/>
        </w:rPr>
        <w:t>　  1、执行本级人民代表大会的决议和上级国家行政机关的决定和命令，发布决定和命令；</w:t>
      </w:r>
    </w:p>
    <w:p>
      <w:pPr>
        <w:spacing w:line="580" w:lineRule="exact"/>
        <w:rPr>
          <w:rFonts w:ascii="仿宋" w:hAnsi="仿宋" w:eastAsia="仿宋" w:cs="仿宋_GB2312"/>
          <w:sz w:val="32"/>
          <w:szCs w:val="32"/>
        </w:rPr>
      </w:pPr>
      <w:r>
        <w:rPr>
          <w:rFonts w:hint="eastAsia" w:ascii="仿宋" w:hAnsi="仿宋" w:eastAsia="仿宋" w:cs="仿宋_GB2312"/>
          <w:sz w:val="32"/>
          <w:szCs w:val="32"/>
        </w:rPr>
        <w:t>　　2、执行本行政区域内的经济和社会发展计划、预算，管理本行政区域内的经济、教育、科学、文化、卫生、体育事业和财政、民政、公安、司法行政、计划生育等行政工作;</w:t>
      </w:r>
    </w:p>
    <w:p>
      <w:pPr>
        <w:spacing w:line="580" w:lineRule="exact"/>
        <w:rPr>
          <w:rFonts w:ascii="仿宋" w:hAnsi="仿宋" w:eastAsia="仿宋" w:cs="仿宋_GB2312"/>
          <w:sz w:val="32"/>
          <w:szCs w:val="32"/>
        </w:rPr>
      </w:pPr>
      <w:r>
        <w:rPr>
          <w:rFonts w:hint="eastAsia" w:ascii="仿宋" w:hAnsi="仿宋" w:eastAsia="仿宋" w:cs="仿宋_GB2312"/>
          <w:sz w:val="32"/>
          <w:szCs w:val="32"/>
        </w:rPr>
        <w:t>　　3、保护社会主义的全民所有的财产和劳动群众集体所有的财产，保护公民私人所有的合法财产，维护社会秩序，保障公民的人身权利、民主权利和其他权利;</w:t>
      </w:r>
    </w:p>
    <w:p>
      <w:pPr>
        <w:spacing w:line="580" w:lineRule="exact"/>
        <w:rPr>
          <w:rFonts w:ascii="仿宋" w:hAnsi="仿宋" w:eastAsia="仿宋" w:cs="仿宋_GB2312"/>
          <w:sz w:val="32"/>
          <w:szCs w:val="32"/>
        </w:rPr>
      </w:pPr>
      <w:r>
        <w:rPr>
          <w:rFonts w:hint="eastAsia" w:ascii="仿宋" w:hAnsi="仿宋" w:eastAsia="仿宋" w:cs="仿宋_GB2312"/>
          <w:sz w:val="32"/>
          <w:szCs w:val="32"/>
        </w:rPr>
        <w:t>　　4、保护各种经济组织的合法权益;</w:t>
      </w:r>
    </w:p>
    <w:p>
      <w:pPr>
        <w:spacing w:line="580" w:lineRule="exact"/>
        <w:rPr>
          <w:rFonts w:ascii="仿宋" w:hAnsi="仿宋" w:eastAsia="仿宋" w:cs="仿宋_GB2312"/>
          <w:sz w:val="32"/>
          <w:szCs w:val="32"/>
        </w:rPr>
      </w:pPr>
      <w:r>
        <w:rPr>
          <w:rFonts w:hint="eastAsia" w:ascii="仿宋" w:hAnsi="仿宋" w:eastAsia="仿宋" w:cs="仿宋_GB2312"/>
          <w:sz w:val="32"/>
          <w:szCs w:val="32"/>
        </w:rPr>
        <w:t>　　5、保障少数民族的权利和尊重少数民族的风俗习惯;</w:t>
      </w:r>
    </w:p>
    <w:p>
      <w:pPr>
        <w:spacing w:line="580" w:lineRule="exact"/>
        <w:ind w:firstLine="640"/>
        <w:rPr>
          <w:rFonts w:hint="eastAsia" w:ascii="仿宋" w:hAnsi="仿宋" w:eastAsia="仿宋" w:cs="仿宋_GB2312"/>
          <w:sz w:val="32"/>
          <w:szCs w:val="32"/>
        </w:rPr>
      </w:pPr>
      <w:r>
        <w:rPr>
          <w:rFonts w:hint="eastAsia" w:ascii="仿宋" w:hAnsi="仿宋" w:eastAsia="仿宋" w:cs="仿宋_GB2312"/>
          <w:sz w:val="32"/>
          <w:szCs w:val="32"/>
        </w:rPr>
        <w:t>6、办理同级党委和县委、县政府交办的其他事项。</w:t>
      </w:r>
    </w:p>
    <w:p>
      <w:pPr>
        <w:spacing w:line="580" w:lineRule="exact"/>
        <w:ind w:firstLine="640" w:firstLineChars="200"/>
        <w:rPr>
          <w:rFonts w:ascii="黑体" w:hAnsi="黑体" w:eastAsia="黑体" w:cs="黑体"/>
          <w:sz w:val="32"/>
          <w:szCs w:val="32"/>
        </w:rPr>
      </w:pPr>
      <w:r>
        <w:rPr>
          <w:rFonts w:ascii="黑体" w:hAnsi="黑体" w:eastAsia="黑体" w:cs="黑体"/>
          <w:sz w:val="32"/>
          <w:szCs w:val="32"/>
        </w:rPr>
        <w:t>二、部门财政资金收支情况</w:t>
      </w:r>
      <w:bookmarkStart w:id="96" w:name="_GoBack"/>
      <w:bookmarkEnd w:id="96"/>
    </w:p>
    <w:p>
      <w:pPr>
        <w:spacing w:line="580" w:lineRule="exac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　　</w:t>
      </w:r>
      <w:r>
        <w:rPr>
          <w:rFonts w:ascii="仿宋" w:hAnsi="仿宋" w:eastAsia="仿宋" w:cs="仿宋_GB2312"/>
          <w:sz w:val="32"/>
          <w:szCs w:val="32"/>
        </w:rPr>
        <w:t>（一）部门财政资金收入情况。</w:t>
      </w:r>
    </w:p>
    <w:p>
      <w:pPr>
        <w:spacing w:line="580" w:lineRule="exact"/>
        <w:ind w:firstLine="891" w:firstLineChars="0"/>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年本年收入合计4025.45万元，其中：一般公共预算财政拨款收入</w:t>
      </w:r>
      <w:r>
        <w:rPr>
          <w:rFonts w:hint="eastAsia" w:ascii="仿宋" w:hAnsi="仿宋" w:eastAsia="仿宋"/>
          <w:color w:val="000000"/>
          <w:sz w:val="32"/>
          <w:szCs w:val="32"/>
          <w:lang w:val="en-US" w:eastAsia="zh-CN"/>
        </w:rPr>
        <w:t>3920.15</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97.3</w:t>
      </w:r>
      <w:r>
        <w:rPr>
          <w:rFonts w:ascii="仿宋" w:hAnsi="仿宋" w:eastAsia="仿宋"/>
          <w:color w:val="000000"/>
          <w:sz w:val="32"/>
          <w:szCs w:val="32"/>
        </w:rPr>
        <w:t>%</w:t>
      </w:r>
      <w:r>
        <w:rPr>
          <w:rFonts w:hint="eastAsia" w:ascii="仿宋" w:hAnsi="仿宋" w:eastAsia="仿宋"/>
          <w:color w:val="000000"/>
          <w:sz w:val="32"/>
          <w:szCs w:val="32"/>
        </w:rPr>
        <w:t>；事业收入105.3万元，占</w:t>
      </w:r>
      <w:r>
        <w:rPr>
          <w:rFonts w:hint="eastAsia" w:ascii="仿宋" w:hAnsi="仿宋" w:eastAsia="仿宋"/>
          <w:color w:val="000000"/>
          <w:sz w:val="32"/>
          <w:szCs w:val="32"/>
          <w:lang w:val="en-US" w:eastAsia="zh-CN"/>
        </w:rPr>
        <w:t>2.7</w:t>
      </w:r>
      <w:r>
        <w:rPr>
          <w:rFonts w:ascii="仿宋" w:hAnsi="仿宋" w:eastAsia="仿宋"/>
          <w:color w:val="000000"/>
          <w:sz w:val="32"/>
          <w:szCs w:val="32"/>
        </w:rPr>
        <w:t>%</w:t>
      </w:r>
      <w:r>
        <w:rPr>
          <w:rFonts w:hint="eastAsia" w:ascii="仿宋" w:hAnsi="仿宋" w:eastAsia="仿宋"/>
          <w:color w:val="000000"/>
          <w:sz w:val="32"/>
          <w:szCs w:val="32"/>
          <w:lang w:eastAsia="zh-CN"/>
        </w:rPr>
        <w:t>。</w:t>
      </w:r>
    </w:p>
    <w:p>
      <w:pPr>
        <w:numPr>
          <w:ilvl w:val="0"/>
          <w:numId w:val="0"/>
        </w:numPr>
        <w:spacing w:line="580" w:lineRule="exact"/>
        <w:rPr>
          <w:rFonts w:ascii="仿宋" w:hAnsi="仿宋" w:eastAsia="仿宋" w:cs="仿宋_GB2312"/>
          <w:sz w:val="32"/>
          <w:szCs w:val="32"/>
        </w:rPr>
      </w:pPr>
      <w:r>
        <w:rPr>
          <w:rFonts w:hint="eastAsia" w:ascii="仿宋" w:hAnsi="仿宋" w:eastAsia="仿宋"/>
          <w:color w:val="000000"/>
          <w:sz w:val="32"/>
          <w:szCs w:val="32"/>
          <w:lang w:eastAsia="zh-CN"/>
        </w:rPr>
        <w:t>　（二）</w:t>
      </w:r>
      <w:r>
        <w:rPr>
          <w:rFonts w:ascii="仿宋" w:hAnsi="仿宋" w:eastAsia="仿宋" w:cs="仿宋_GB2312"/>
          <w:sz w:val="32"/>
          <w:szCs w:val="32"/>
        </w:rPr>
        <w:t>部门财政资金支出情况。</w:t>
      </w:r>
    </w:p>
    <w:p>
      <w:pPr>
        <w:spacing w:line="600" w:lineRule="exact"/>
        <w:ind w:firstLine="640"/>
        <w:rPr>
          <w:rFonts w:hint="eastAsia"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年本年支出合计4025.45万元，其中：基本支出2117.12万元，占</w:t>
      </w:r>
      <w:r>
        <w:rPr>
          <w:rFonts w:hint="eastAsia" w:ascii="仿宋" w:hAnsi="仿宋" w:eastAsia="仿宋"/>
          <w:color w:val="000000"/>
          <w:sz w:val="32"/>
          <w:szCs w:val="32"/>
          <w:lang w:val="en-US" w:eastAsia="zh-CN"/>
        </w:rPr>
        <w:t>52</w:t>
      </w:r>
      <w:r>
        <w:rPr>
          <w:rFonts w:ascii="仿宋" w:hAnsi="仿宋" w:eastAsia="仿宋"/>
          <w:color w:val="000000"/>
          <w:sz w:val="32"/>
          <w:szCs w:val="32"/>
        </w:rPr>
        <w:t>%</w:t>
      </w:r>
      <w:r>
        <w:rPr>
          <w:rFonts w:hint="eastAsia" w:ascii="仿宋" w:hAnsi="仿宋" w:eastAsia="仿宋"/>
          <w:color w:val="000000"/>
          <w:sz w:val="32"/>
          <w:szCs w:val="32"/>
        </w:rPr>
        <w:t>；项目支出1908.33万元，占</w:t>
      </w:r>
      <w:r>
        <w:rPr>
          <w:rFonts w:hint="eastAsia" w:ascii="仿宋" w:hAnsi="仿宋" w:eastAsia="仿宋"/>
          <w:color w:val="000000"/>
          <w:sz w:val="32"/>
          <w:szCs w:val="32"/>
          <w:lang w:val="en-US" w:eastAsia="zh-CN"/>
        </w:rPr>
        <w:t>48</w:t>
      </w:r>
      <w:r>
        <w:rPr>
          <w:rFonts w:ascii="仿宋" w:hAnsi="仿宋" w:eastAsia="仿宋"/>
          <w:color w:val="000000"/>
          <w:sz w:val="32"/>
          <w:szCs w:val="32"/>
        </w:rPr>
        <w:t>%</w:t>
      </w:r>
      <w:r>
        <w:rPr>
          <w:rFonts w:hint="eastAsia" w:ascii="仿宋" w:hAnsi="仿宋" w:eastAsia="仿宋"/>
          <w:color w:val="000000"/>
          <w:sz w:val="32"/>
          <w:szCs w:val="32"/>
        </w:rPr>
        <w:t>。</w:t>
      </w:r>
    </w:p>
    <w:p>
      <w:pPr>
        <w:spacing w:line="580" w:lineRule="exact"/>
        <w:ind w:firstLine="640" w:firstLineChars="200"/>
        <w:rPr>
          <w:rFonts w:ascii="黑体" w:hAnsi="黑体" w:eastAsia="黑体" w:cs="黑体"/>
          <w:sz w:val="32"/>
          <w:szCs w:val="32"/>
        </w:rPr>
      </w:pPr>
      <w:r>
        <w:rPr>
          <w:rFonts w:ascii="黑体" w:hAnsi="黑体" w:eastAsia="黑体" w:cs="黑体"/>
          <w:sz w:val="32"/>
          <w:szCs w:val="32"/>
        </w:rPr>
        <w:t>三、部门整体预算绩效管理情况（根据适用指标体系进行调整）</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（一）部门预算管理。</w:t>
      </w:r>
    </w:p>
    <w:p>
      <w:pPr>
        <w:numPr>
          <w:ilvl w:val="0"/>
          <w:numId w:val="3"/>
        </w:num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严控</w:t>
      </w:r>
      <w:r>
        <w:rPr>
          <w:rFonts w:hint="eastAsia" w:ascii="仿宋" w:hAnsi="仿宋" w:eastAsia="仿宋" w:cs="仿宋_GB2312"/>
          <w:sz w:val="32"/>
          <w:szCs w:val="32"/>
          <w:lang w:eastAsia="zh-CN"/>
        </w:rPr>
        <w:t>毛浴</w:t>
      </w:r>
      <w:r>
        <w:rPr>
          <w:rFonts w:hint="eastAsia" w:ascii="仿宋" w:hAnsi="仿宋" w:eastAsia="仿宋" w:cs="仿宋_GB2312"/>
          <w:sz w:val="32"/>
          <w:szCs w:val="32"/>
        </w:rPr>
        <w:t>镇各项行政事业经费科学合理收支，实现预算资金高效</w:t>
      </w:r>
      <w:r>
        <w:rPr>
          <w:rFonts w:hint="eastAsia" w:ascii="仿宋" w:hAnsi="仿宋" w:eastAsia="仿宋" w:cs="仿宋_GB2312"/>
          <w:sz w:val="32"/>
          <w:szCs w:val="32"/>
          <w:lang w:eastAsia="zh-CN"/>
        </w:rPr>
        <w:t>利用</w:t>
      </w:r>
      <w:r>
        <w:rPr>
          <w:rFonts w:hint="eastAsia" w:ascii="仿宋" w:hAnsi="仿宋" w:eastAsia="仿宋" w:cs="仿宋_GB2312"/>
          <w:sz w:val="32"/>
          <w:szCs w:val="32"/>
        </w:rPr>
        <w:t>。2、保障</w:t>
      </w:r>
      <w:r>
        <w:rPr>
          <w:rFonts w:hint="eastAsia" w:ascii="仿宋" w:hAnsi="仿宋" w:eastAsia="仿宋" w:cs="仿宋_GB2312"/>
          <w:sz w:val="32"/>
          <w:szCs w:val="32"/>
          <w:lang w:eastAsia="zh-CN"/>
        </w:rPr>
        <w:t>毛浴</w:t>
      </w:r>
      <w:r>
        <w:rPr>
          <w:rFonts w:hint="eastAsia" w:ascii="仿宋" w:hAnsi="仿宋" w:eastAsia="仿宋" w:cs="仿宋_GB2312"/>
          <w:sz w:val="32"/>
          <w:szCs w:val="32"/>
        </w:rPr>
        <w:t>镇机关政府、社会事业正常运行，实现</w:t>
      </w:r>
      <w:r>
        <w:rPr>
          <w:rFonts w:hint="eastAsia" w:ascii="仿宋" w:hAnsi="仿宋" w:eastAsia="仿宋" w:cs="仿宋_GB2312"/>
          <w:sz w:val="32"/>
          <w:szCs w:val="32"/>
          <w:lang w:eastAsia="zh-CN"/>
        </w:rPr>
        <w:t>毛浴</w:t>
      </w:r>
      <w:r>
        <w:rPr>
          <w:rFonts w:hint="eastAsia" w:ascii="仿宋" w:hAnsi="仿宋" w:eastAsia="仿宋" w:cs="仿宋_GB2312"/>
          <w:sz w:val="32"/>
          <w:szCs w:val="32"/>
        </w:rPr>
        <w:t>镇社会和谐稳定。3、提升</w:t>
      </w:r>
      <w:r>
        <w:rPr>
          <w:rFonts w:hint="eastAsia" w:ascii="仿宋" w:hAnsi="仿宋" w:eastAsia="仿宋" w:cs="仿宋_GB2312"/>
          <w:sz w:val="32"/>
          <w:szCs w:val="32"/>
          <w:lang w:eastAsia="zh-CN"/>
        </w:rPr>
        <w:t>毛浴</w:t>
      </w:r>
      <w:r>
        <w:rPr>
          <w:rFonts w:hint="eastAsia" w:ascii="仿宋" w:hAnsi="仿宋" w:eastAsia="仿宋" w:cs="仿宋_GB2312"/>
          <w:sz w:val="32"/>
          <w:szCs w:val="32"/>
        </w:rPr>
        <w:t>镇财政工作服务水平，提高</w:t>
      </w:r>
      <w:r>
        <w:rPr>
          <w:rFonts w:hint="eastAsia" w:ascii="仿宋" w:hAnsi="仿宋" w:eastAsia="仿宋" w:cs="仿宋_GB2312"/>
          <w:sz w:val="32"/>
          <w:szCs w:val="32"/>
          <w:lang w:eastAsia="zh-CN"/>
        </w:rPr>
        <w:t>毛浴</w:t>
      </w:r>
      <w:r>
        <w:rPr>
          <w:rFonts w:hint="eastAsia" w:ascii="仿宋" w:hAnsi="仿宋" w:eastAsia="仿宋" w:cs="仿宋_GB2312"/>
          <w:sz w:val="32"/>
          <w:szCs w:val="32"/>
        </w:rPr>
        <w:t>镇财政工作社会满意度。4、按照政府采购程序管理相关规定，完善毛浴镇政府采购流程。5、保障村民委员会和村党支部经费，实现毛浴镇基层组织公共服务运行。截</w:t>
      </w:r>
      <w:r>
        <w:rPr>
          <w:rFonts w:hint="eastAsia" w:ascii="仿宋" w:hAnsi="仿宋" w:eastAsia="仿宋" w:cs="仿宋_GB2312"/>
          <w:sz w:val="32"/>
          <w:szCs w:val="32"/>
          <w:lang w:eastAsia="zh-CN"/>
        </w:rPr>
        <w:t>至2020</w:t>
      </w:r>
      <w:r>
        <w:rPr>
          <w:rFonts w:hint="eastAsia" w:ascii="仿宋" w:hAnsi="仿宋" w:eastAsia="仿宋" w:cs="仿宋_GB2312"/>
          <w:sz w:val="32"/>
          <w:szCs w:val="32"/>
        </w:rPr>
        <w:t>年12月31日，</w:t>
      </w:r>
      <w:r>
        <w:rPr>
          <w:rFonts w:ascii="仿宋" w:hAnsi="仿宋" w:eastAsia="仿宋" w:cs="仿宋_GB2312"/>
          <w:sz w:val="32"/>
          <w:szCs w:val="32"/>
        </w:rPr>
        <w:t>目标完成</w:t>
      </w:r>
      <w:r>
        <w:rPr>
          <w:rFonts w:hint="eastAsia" w:ascii="仿宋" w:hAnsi="仿宋" w:eastAsia="仿宋" w:cs="仿宋_GB2312"/>
          <w:sz w:val="32"/>
          <w:szCs w:val="32"/>
        </w:rPr>
        <w:t>100%，</w:t>
      </w:r>
      <w:r>
        <w:rPr>
          <w:rFonts w:ascii="仿宋" w:hAnsi="仿宋" w:eastAsia="仿宋" w:cs="仿宋_GB2312"/>
          <w:sz w:val="32"/>
          <w:szCs w:val="32"/>
        </w:rPr>
        <w:t>预算</w:t>
      </w:r>
      <w:r>
        <w:rPr>
          <w:rFonts w:hint="eastAsia" w:ascii="仿宋" w:hAnsi="仿宋" w:eastAsia="仿宋" w:cs="仿宋_GB2312"/>
          <w:sz w:val="32"/>
          <w:szCs w:val="32"/>
        </w:rPr>
        <w:t>执行进度与预算目标进度一致，基本上按时按</w:t>
      </w:r>
      <w:r>
        <w:rPr>
          <w:rFonts w:hint="eastAsia" w:ascii="仿宋" w:hAnsi="仿宋" w:eastAsia="仿宋" w:cs="仿宋_GB2312"/>
          <w:sz w:val="32"/>
          <w:szCs w:val="32"/>
          <w:lang w:eastAsia="zh-CN"/>
        </w:rPr>
        <w:t>质</w:t>
      </w:r>
      <w:r>
        <w:rPr>
          <w:rFonts w:hint="eastAsia" w:ascii="仿宋" w:hAnsi="仿宋" w:eastAsia="仿宋" w:cs="仿宋_GB2312"/>
          <w:sz w:val="32"/>
          <w:szCs w:val="32"/>
        </w:rPr>
        <w:t>完成预算目标。</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（二）专项预算管理。</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专项预算项目程序严密、规划合理、结果符合、分配科学、分配及时、专项预算绩效目标</w:t>
      </w:r>
      <w:r>
        <w:rPr>
          <w:rFonts w:hint="eastAsia" w:ascii="仿宋" w:hAnsi="仿宋" w:eastAsia="仿宋" w:cs="仿宋_GB2312"/>
          <w:sz w:val="32"/>
          <w:szCs w:val="32"/>
        </w:rPr>
        <w:t>100%</w:t>
      </w:r>
      <w:r>
        <w:rPr>
          <w:rFonts w:ascii="仿宋" w:hAnsi="仿宋" w:eastAsia="仿宋" w:cs="仿宋_GB2312"/>
          <w:sz w:val="32"/>
          <w:szCs w:val="32"/>
        </w:rPr>
        <w:t>完成</w:t>
      </w:r>
      <w:r>
        <w:rPr>
          <w:rFonts w:hint="eastAsia" w:ascii="仿宋" w:hAnsi="仿宋" w:eastAsia="仿宋" w:cs="仿宋_GB2312"/>
          <w:sz w:val="32"/>
          <w:szCs w:val="32"/>
        </w:rPr>
        <w:t>。</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（三）结果应用情况。</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部门自评质量</w:t>
      </w:r>
      <w:r>
        <w:rPr>
          <w:rFonts w:hint="eastAsia" w:ascii="仿宋" w:hAnsi="仿宋" w:eastAsia="仿宋" w:cs="仿宋_GB2312"/>
          <w:sz w:val="32"/>
          <w:szCs w:val="32"/>
        </w:rPr>
        <w:t>良好</w:t>
      </w:r>
      <w:r>
        <w:rPr>
          <w:rFonts w:ascii="仿宋" w:hAnsi="仿宋" w:eastAsia="仿宋" w:cs="仿宋_GB2312"/>
          <w:sz w:val="32"/>
          <w:szCs w:val="32"/>
        </w:rPr>
        <w:t>、</w:t>
      </w:r>
      <w:r>
        <w:rPr>
          <w:rFonts w:hint="eastAsia" w:ascii="仿宋" w:hAnsi="仿宋" w:eastAsia="仿宋" w:cs="仿宋_GB2312"/>
          <w:sz w:val="32"/>
          <w:szCs w:val="32"/>
        </w:rPr>
        <w:t>按照相关规定进行</w:t>
      </w:r>
      <w:r>
        <w:rPr>
          <w:rFonts w:ascii="仿宋" w:hAnsi="仿宋" w:eastAsia="仿宋" w:cs="仿宋_GB2312"/>
          <w:sz w:val="32"/>
          <w:szCs w:val="32"/>
        </w:rPr>
        <w:t>绩效目标公开和自评公开、评价结果整改和应用结果反馈等情况。</w:t>
      </w:r>
    </w:p>
    <w:p>
      <w:pPr>
        <w:spacing w:line="580" w:lineRule="exact"/>
        <w:ind w:firstLine="640" w:firstLineChars="200"/>
        <w:rPr>
          <w:rFonts w:ascii="黑体" w:hAnsi="黑体" w:eastAsia="黑体" w:cs="黑体"/>
          <w:sz w:val="32"/>
          <w:szCs w:val="32"/>
        </w:rPr>
      </w:pPr>
      <w:r>
        <w:rPr>
          <w:rFonts w:ascii="黑体" w:hAnsi="黑体" w:eastAsia="黑体" w:cs="黑体"/>
          <w:sz w:val="32"/>
          <w:szCs w:val="32"/>
        </w:rPr>
        <w:t>四、评价结论及建议</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（一）评价结论。</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通过对</w:t>
      </w:r>
      <w:r>
        <w:rPr>
          <w:rFonts w:hint="eastAsia" w:ascii="仿宋" w:hAnsi="仿宋" w:eastAsia="仿宋" w:cs="仿宋_GB2312"/>
          <w:sz w:val="32"/>
          <w:szCs w:val="32"/>
          <w:lang w:eastAsia="zh-CN"/>
        </w:rPr>
        <w:t>毛浴</w:t>
      </w:r>
      <w:r>
        <w:rPr>
          <w:rFonts w:hint="eastAsia" w:ascii="仿宋" w:hAnsi="仿宋" w:eastAsia="仿宋" w:cs="仿宋_GB2312"/>
          <w:sz w:val="32"/>
          <w:szCs w:val="32"/>
        </w:rPr>
        <w:t>镇整体支出绩效评价，截</w:t>
      </w:r>
      <w:r>
        <w:rPr>
          <w:rFonts w:hint="eastAsia" w:ascii="仿宋" w:hAnsi="仿宋" w:eastAsia="仿宋" w:cs="仿宋_GB2312"/>
          <w:sz w:val="32"/>
          <w:szCs w:val="32"/>
          <w:lang w:eastAsia="zh-CN"/>
        </w:rPr>
        <w:t>至2020</w:t>
      </w:r>
      <w:r>
        <w:rPr>
          <w:rFonts w:hint="eastAsia" w:ascii="仿宋" w:hAnsi="仿宋" w:eastAsia="仿宋" w:cs="仿宋_GB2312"/>
          <w:sz w:val="32"/>
          <w:szCs w:val="32"/>
        </w:rPr>
        <w:t>年12月31日，基本完成年初预设目标，预算执行进度与预算目标进度一致，基本上按时按质完成预算目标。</w:t>
      </w:r>
    </w:p>
    <w:p>
      <w:pPr>
        <w:numPr>
          <w:ilvl w:val="0"/>
          <w:numId w:val="4"/>
        </w:num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存在问题。</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1.项目绩效目标与指标不完整。绩效指标较少，不能完全衡量条件建设经费项目的完成情况，绩效指标未涵盖所有工作事项，绩效标准表述不够准确，整体逻辑关系不够清晰。</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 xml:space="preserve">2.资金投入较小。项目建设是一项长期建设任务，投入资金有限。在一个时间范围内，完成一个整体的建设项目非常困难。    </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3.资金监控机制有待进一步加强。在执行过程中，未对项目资金使用及项目完成情况进行有效的监督，导致执行滞后的问题。</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（三）改进建议。</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1.进一步加大资金投入力度。建议进一步加大项目资金的投入力度，按照要求尽早完成项目建设。</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进一步完善项目绩效目标及绩效指标。加强各执行部门的沟通，建立事权、财权、责任匹配制度，在绩效目标的设定方面，绩效目标有待准确化，使项目目标更简洁，更加明晰。项目绩效指标需结合项目明细具体设置，尽可能全面、客观的反映项目产出及效果。</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提高项目资金使用率。实时监控预算完成情况，对项目资金执行情况及项目进度进行通报，对执行进度滞后的情况，要求加快执行，确保项目能按计划执行。同时明确监管层次，对项目的时间节点控制，进一步提高内部控制意识，明确责任主体。</w:t>
      </w:r>
    </w:p>
    <w:p>
      <w:pPr>
        <w:spacing w:line="240" w:lineRule="auto"/>
        <w:rPr>
          <w:rFonts w:hint="eastAsia" w:ascii="黑体" w:hAnsi="黑体" w:eastAsia="黑体"/>
          <w:color w:val="000000"/>
          <w:sz w:val="32"/>
          <w:szCs w:val="32"/>
          <w:lang w:eastAsia="zh-CN"/>
        </w:rPr>
      </w:pPr>
      <w:r>
        <w:rPr>
          <w:rFonts w:hint="eastAsia" w:ascii="黑体" w:hAnsi="黑体" w:eastAsia="黑体"/>
          <w:color w:val="000000"/>
          <w:sz w:val="32"/>
          <w:szCs w:val="32"/>
          <w:lang w:eastAsia="zh-CN"/>
        </w:rPr>
        <w:drawing>
          <wp:inline distT="0" distB="0" distL="114300" distR="114300">
            <wp:extent cx="5272405" cy="7594600"/>
            <wp:effectExtent l="0" t="0" r="4445" b="6350"/>
            <wp:docPr id="140" name="_x0000_i15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_x0000_i1514" descr="1"/>
                    <pic:cNvPicPr>
                      <a:picLocks noChangeAspect="1"/>
                    </pic:cNvPicPr>
                  </pic:nvPicPr>
                  <pic:blipFill>
                    <a:blip r:embed="rId13"/>
                    <a:stretch>
                      <a:fillRect/>
                    </a:stretch>
                  </pic:blipFill>
                  <pic:spPr>
                    <a:xfrm>
                      <a:off x="0" y="0"/>
                      <a:ext cx="5272405" cy="7594600"/>
                    </a:xfrm>
                    <a:prstGeom prst="rect">
                      <a:avLst/>
                    </a:prstGeom>
                  </pic:spPr>
                </pic:pic>
              </a:graphicData>
            </a:graphic>
          </wp:inline>
        </w:drawing>
      </w:r>
    </w:p>
    <w:p>
      <w:pPr>
        <w:spacing w:line="580" w:lineRule="exact"/>
        <w:rPr>
          <w:rFonts w:hint="eastAsia" w:ascii="仿宋_GB2312" w:hAnsi="仿宋_GB2312" w:eastAsia="仿宋_GB2312" w:cs="仿宋_GB2312"/>
          <w:sz w:val="32"/>
          <w:szCs w:val="32"/>
          <w:lang w:eastAsia="zh-CN"/>
        </w:rPr>
      </w:pPr>
    </w:p>
    <w:p>
      <w:pPr>
        <w:spacing w:line="580" w:lineRule="exact"/>
        <w:rPr>
          <w:rFonts w:hint="eastAsia" w:ascii="仿宋_GB2312" w:hAnsi="仿宋_GB2312" w:eastAsia="仿宋_GB2312" w:cs="仿宋_GB2312"/>
          <w:sz w:val="32"/>
          <w:szCs w:val="32"/>
          <w:lang w:eastAsia="zh-CN"/>
        </w:rPr>
      </w:pPr>
    </w:p>
    <w:p>
      <w:pPr>
        <w:spacing w:line="580" w:lineRule="exact"/>
        <w:rPr>
          <w:rFonts w:hint="eastAsia" w:ascii="仿宋_GB2312" w:hAnsi="仿宋_GB2312" w:eastAsia="仿宋_GB2312" w:cs="仿宋_GB2312"/>
          <w:sz w:val="32"/>
          <w:szCs w:val="32"/>
          <w:lang w:eastAsia="zh-CN"/>
        </w:rPr>
      </w:pPr>
    </w:p>
    <w:p>
      <w:pPr>
        <w:tabs>
          <w:tab w:val="left" w:pos="4678"/>
        </w:tabs>
        <w:jc w:val="both"/>
        <w:rPr>
          <w:rFonts w:hint="eastAsia"/>
          <w:sz w:val="28"/>
          <w:szCs w:val="28"/>
          <w:lang w:eastAsia="zh-CN"/>
        </w:rPr>
      </w:pPr>
      <w:r>
        <w:rPr>
          <w:rFonts w:hint="eastAsia"/>
          <w:sz w:val="28"/>
          <w:szCs w:val="28"/>
          <w:lang w:eastAsia="zh-CN"/>
        </w:rPr>
        <w:t>　　　　　　　　　　　　　　　　　　　</w:t>
      </w:r>
    </w:p>
    <w:p>
      <w:pPr>
        <w:numPr>
          <w:ilvl w:val="0"/>
          <w:numId w:val="0"/>
        </w:numPr>
        <w:spacing w:line="600" w:lineRule="exact"/>
        <w:jc w:val="center"/>
        <w:outlineLvl w:val="0"/>
        <w:rPr>
          <w:rStyle w:val="26"/>
          <w:rFonts w:ascii="黑体" w:hAnsi="黑体" w:eastAsia="黑体"/>
          <w:b w:val="0"/>
        </w:rPr>
      </w:pPr>
      <w:bookmarkStart w:id="79" w:name="_Toc15396618"/>
      <w:bookmarkStart w:id="80" w:name="_Toc15480"/>
      <w:r>
        <w:rPr>
          <w:rStyle w:val="26"/>
          <w:rFonts w:hint="eastAsia" w:ascii="黑体" w:hAnsi="黑体" w:eastAsia="黑体"/>
          <w:b w:val="0"/>
          <w:lang w:eastAsia="zh-CN"/>
        </w:rPr>
        <w:t>第五部分　</w:t>
      </w:r>
      <w:r>
        <w:rPr>
          <w:rStyle w:val="26"/>
          <w:rFonts w:hint="eastAsia" w:ascii="黑体" w:hAnsi="黑体" w:eastAsia="黑体"/>
          <w:b w:val="0"/>
        </w:rPr>
        <w:t>附表</w:t>
      </w:r>
      <w:bookmarkEnd w:id="77"/>
      <w:bookmarkEnd w:id="79"/>
      <w:bookmarkEnd w:id="80"/>
      <w:bookmarkStart w:id="81" w:name="_Toc15396619"/>
    </w:p>
    <w:p>
      <w:pPr>
        <w:numPr>
          <w:ilvl w:val="0"/>
          <w:numId w:val="5"/>
        </w:numPr>
        <w:spacing w:line="600" w:lineRule="exact"/>
        <w:ind w:left="315" w:leftChars="150"/>
        <w:outlineLvl w:val="1"/>
        <w:rPr>
          <w:rStyle w:val="27"/>
          <w:rFonts w:ascii="仿宋" w:hAnsi="仿宋" w:eastAsia="仿宋"/>
          <w:b w:val="0"/>
          <w:bCs w:val="0"/>
          <w:sz w:val="28"/>
          <w:szCs w:val="28"/>
        </w:rPr>
      </w:pPr>
      <w:bookmarkStart w:id="82" w:name="_Toc13786"/>
      <w:r>
        <w:rPr>
          <w:rFonts w:hint="eastAsia" w:ascii="仿宋" w:hAnsi="仿宋" w:eastAsia="仿宋"/>
          <w:color w:val="000000"/>
          <w:sz w:val="28"/>
          <w:szCs w:val="28"/>
        </w:rPr>
        <w:t>毛浴镇2020年收入支出决算总表</w:t>
      </w:r>
      <w:bookmarkEnd w:id="81"/>
      <w:bookmarkEnd w:id="82"/>
      <w:bookmarkStart w:id="83" w:name="_Toc15396620"/>
    </w:p>
    <w:p>
      <w:pPr>
        <w:numPr>
          <w:ilvl w:val="0"/>
          <w:numId w:val="5"/>
        </w:numPr>
        <w:spacing w:line="600" w:lineRule="exact"/>
        <w:ind w:left="315" w:leftChars="150"/>
        <w:outlineLvl w:val="1"/>
        <w:rPr>
          <w:rFonts w:ascii="仿宋" w:hAnsi="仿宋" w:eastAsia="仿宋"/>
          <w:color w:val="000000"/>
          <w:sz w:val="28"/>
          <w:szCs w:val="28"/>
        </w:rPr>
      </w:pPr>
      <w:bookmarkStart w:id="84" w:name="_Toc5888"/>
      <w:r>
        <w:rPr>
          <w:rFonts w:hint="eastAsia" w:ascii="仿宋" w:hAnsi="仿宋" w:eastAsia="仿宋"/>
          <w:b w:val="0"/>
          <w:color w:val="000000"/>
          <w:sz w:val="28"/>
          <w:szCs w:val="28"/>
        </w:rPr>
        <w:t>毛浴镇2020年收入总表</w:t>
      </w:r>
      <w:bookmarkEnd w:id="83"/>
      <w:bookmarkEnd w:id="84"/>
    </w:p>
    <w:p>
      <w:pPr>
        <w:numPr>
          <w:ilvl w:val="0"/>
          <w:numId w:val="5"/>
        </w:numPr>
        <w:spacing w:line="600" w:lineRule="exact"/>
        <w:ind w:left="315" w:leftChars="150"/>
        <w:outlineLvl w:val="1"/>
        <w:rPr>
          <w:rFonts w:ascii="仿宋" w:hAnsi="仿宋" w:eastAsia="仿宋"/>
          <w:b w:val="0"/>
          <w:color w:val="000000"/>
          <w:sz w:val="28"/>
          <w:szCs w:val="28"/>
        </w:rPr>
      </w:pPr>
      <w:bookmarkStart w:id="85" w:name="_Toc18590"/>
      <w:r>
        <w:rPr>
          <w:rStyle w:val="27"/>
          <w:rFonts w:hint="eastAsia" w:ascii="仿宋" w:hAnsi="仿宋" w:eastAsia="仿宋"/>
          <w:b w:val="0"/>
          <w:bCs w:val="0"/>
          <w:sz w:val="28"/>
          <w:szCs w:val="28"/>
        </w:rPr>
        <w:t>毛浴镇2020年支出总表</w:t>
      </w:r>
      <w:bookmarkEnd w:id="85"/>
    </w:p>
    <w:p>
      <w:pPr>
        <w:numPr>
          <w:ilvl w:val="0"/>
          <w:numId w:val="5"/>
        </w:numPr>
        <w:spacing w:line="600" w:lineRule="exact"/>
        <w:ind w:left="315" w:leftChars="150"/>
        <w:outlineLvl w:val="1"/>
        <w:rPr>
          <w:rFonts w:ascii="仿宋" w:hAnsi="仿宋" w:eastAsia="仿宋"/>
          <w:color w:val="000000"/>
          <w:sz w:val="28"/>
          <w:szCs w:val="28"/>
        </w:rPr>
      </w:pPr>
      <w:bookmarkStart w:id="86" w:name="_Toc15810"/>
      <w:r>
        <w:rPr>
          <w:rStyle w:val="27"/>
          <w:rFonts w:hint="eastAsia" w:ascii="仿宋" w:hAnsi="仿宋" w:eastAsia="仿宋"/>
          <w:b w:val="0"/>
          <w:bCs w:val="0"/>
          <w:sz w:val="28"/>
          <w:szCs w:val="28"/>
        </w:rPr>
        <w:t>毛浴镇2020年财政拨款收入支出决算总表</w:t>
      </w:r>
      <w:bookmarkEnd w:id="86"/>
    </w:p>
    <w:p>
      <w:pPr>
        <w:numPr>
          <w:ilvl w:val="0"/>
          <w:numId w:val="5"/>
        </w:numPr>
        <w:spacing w:line="600" w:lineRule="exact"/>
        <w:ind w:left="315" w:leftChars="150"/>
        <w:outlineLvl w:val="1"/>
        <w:rPr>
          <w:rFonts w:ascii="仿宋" w:hAnsi="仿宋" w:eastAsia="仿宋"/>
          <w:color w:val="000000"/>
          <w:sz w:val="28"/>
          <w:szCs w:val="28"/>
        </w:rPr>
      </w:pPr>
      <w:bookmarkStart w:id="87" w:name="_Toc25804"/>
      <w:r>
        <w:rPr>
          <w:rStyle w:val="27"/>
          <w:rFonts w:hint="eastAsia" w:ascii="仿宋" w:hAnsi="仿宋" w:eastAsia="仿宋"/>
          <w:b w:val="0"/>
          <w:bCs w:val="0"/>
          <w:sz w:val="28"/>
          <w:szCs w:val="28"/>
        </w:rPr>
        <w:t>毛浴镇2020年财政拨款支出决算明细表（政府经济分类科目）</w:t>
      </w:r>
      <w:bookmarkEnd w:id="87"/>
    </w:p>
    <w:p>
      <w:pPr>
        <w:numPr>
          <w:ilvl w:val="0"/>
          <w:numId w:val="5"/>
        </w:numPr>
        <w:spacing w:line="600" w:lineRule="exact"/>
        <w:ind w:left="315" w:leftChars="150"/>
        <w:outlineLvl w:val="1"/>
        <w:rPr>
          <w:rFonts w:ascii="仿宋" w:hAnsi="仿宋" w:eastAsia="仿宋"/>
          <w:color w:val="000000"/>
          <w:sz w:val="28"/>
          <w:szCs w:val="28"/>
        </w:rPr>
      </w:pPr>
      <w:bookmarkStart w:id="88" w:name="_Toc12029"/>
      <w:r>
        <w:rPr>
          <w:rStyle w:val="27"/>
          <w:rFonts w:hint="eastAsia" w:ascii="仿宋" w:hAnsi="仿宋" w:eastAsia="仿宋"/>
          <w:b w:val="0"/>
          <w:bCs w:val="0"/>
          <w:sz w:val="28"/>
          <w:szCs w:val="28"/>
        </w:rPr>
        <w:t>毛浴镇2020年一般公共预算财政拨款支出决算表</w:t>
      </w:r>
      <w:bookmarkEnd w:id="88"/>
    </w:p>
    <w:p>
      <w:pPr>
        <w:numPr>
          <w:ilvl w:val="0"/>
          <w:numId w:val="5"/>
        </w:numPr>
        <w:spacing w:line="600" w:lineRule="exact"/>
        <w:ind w:left="315" w:leftChars="150"/>
        <w:outlineLvl w:val="1"/>
        <w:rPr>
          <w:rFonts w:ascii="仿宋" w:hAnsi="仿宋" w:eastAsia="仿宋"/>
          <w:color w:val="000000"/>
          <w:sz w:val="28"/>
          <w:szCs w:val="28"/>
        </w:rPr>
      </w:pPr>
      <w:bookmarkStart w:id="89" w:name="_Toc23143"/>
      <w:r>
        <w:rPr>
          <w:rStyle w:val="27"/>
          <w:rFonts w:hint="eastAsia" w:ascii="仿宋" w:hAnsi="仿宋" w:eastAsia="仿宋"/>
          <w:b w:val="0"/>
          <w:bCs w:val="0"/>
          <w:sz w:val="28"/>
          <w:szCs w:val="28"/>
        </w:rPr>
        <w:t>毛浴镇2020年一般公共预算财政拨款支出决算明细表</w:t>
      </w:r>
      <w:bookmarkEnd w:id="89"/>
    </w:p>
    <w:p>
      <w:pPr>
        <w:numPr>
          <w:ilvl w:val="0"/>
          <w:numId w:val="5"/>
        </w:numPr>
        <w:spacing w:line="600" w:lineRule="exact"/>
        <w:ind w:left="315" w:leftChars="150"/>
        <w:outlineLvl w:val="1"/>
        <w:rPr>
          <w:rFonts w:ascii="仿宋" w:hAnsi="仿宋" w:eastAsia="仿宋"/>
          <w:color w:val="000000"/>
          <w:sz w:val="28"/>
          <w:szCs w:val="28"/>
        </w:rPr>
      </w:pPr>
      <w:bookmarkStart w:id="90" w:name="_Toc8805"/>
      <w:r>
        <w:rPr>
          <w:rStyle w:val="27"/>
          <w:rFonts w:hint="eastAsia" w:ascii="仿宋" w:hAnsi="仿宋" w:eastAsia="仿宋"/>
          <w:b w:val="0"/>
          <w:bCs w:val="0"/>
          <w:sz w:val="28"/>
          <w:szCs w:val="28"/>
        </w:rPr>
        <w:t>毛浴镇2020年一般公共预算财政拨款基本支出决算表</w:t>
      </w:r>
      <w:bookmarkEnd w:id="90"/>
    </w:p>
    <w:p>
      <w:pPr>
        <w:numPr>
          <w:ilvl w:val="0"/>
          <w:numId w:val="5"/>
        </w:numPr>
        <w:spacing w:line="600" w:lineRule="exact"/>
        <w:ind w:left="315" w:leftChars="150"/>
        <w:outlineLvl w:val="1"/>
        <w:rPr>
          <w:rFonts w:ascii="仿宋" w:hAnsi="仿宋" w:eastAsia="仿宋"/>
          <w:color w:val="000000"/>
          <w:sz w:val="28"/>
          <w:szCs w:val="28"/>
        </w:rPr>
      </w:pPr>
      <w:bookmarkStart w:id="91" w:name="_Toc29482"/>
      <w:r>
        <w:rPr>
          <w:rStyle w:val="27"/>
          <w:rFonts w:hint="eastAsia" w:ascii="仿宋" w:hAnsi="仿宋" w:eastAsia="仿宋"/>
          <w:b w:val="0"/>
          <w:bCs w:val="0"/>
          <w:sz w:val="28"/>
          <w:szCs w:val="28"/>
        </w:rPr>
        <w:t>毛浴镇2020年一般公共预算财政拨款项目支出决算表</w:t>
      </w:r>
      <w:bookmarkEnd w:id="91"/>
    </w:p>
    <w:p>
      <w:pPr>
        <w:numPr>
          <w:ilvl w:val="0"/>
          <w:numId w:val="5"/>
        </w:numPr>
        <w:spacing w:line="600" w:lineRule="exact"/>
        <w:ind w:left="315" w:leftChars="150"/>
        <w:outlineLvl w:val="1"/>
        <w:rPr>
          <w:rFonts w:ascii="仿宋" w:hAnsi="仿宋" w:eastAsia="仿宋"/>
          <w:color w:val="000000" w:themeColor="text1"/>
          <w:sz w:val="28"/>
          <w:szCs w:val="28"/>
          <w14:textFill>
            <w14:solidFill>
              <w14:schemeClr w14:val="tx1"/>
            </w14:solidFill>
          </w14:textFill>
        </w:rPr>
      </w:pPr>
      <w:bookmarkStart w:id="92" w:name="_Toc12367"/>
      <w:r>
        <w:rPr>
          <w:rStyle w:val="27"/>
          <w:rFonts w:hint="eastAsia" w:ascii="仿宋" w:hAnsi="仿宋" w:eastAsia="仿宋"/>
          <w:b w:val="0"/>
          <w:bCs w:val="0"/>
          <w:sz w:val="28"/>
          <w:szCs w:val="28"/>
        </w:rPr>
        <w:t>毛浴镇</w:t>
      </w:r>
      <w:r>
        <w:rPr>
          <w:rFonts w:hint="eastAsia" w:ascii="仿宋" w:hAnsi="仿宋" w:eastAsia="仿宋"/>
          <w:b w:val="0"/>
          <w:color w:val="000000"/>
          <w:sz w:val="28"/>
          <w:szCs w:val="28"/>
          <w:lang w:eastAsia="zh-CN"/>
        </w:rPr>
        <w:t>2020</w:t>
      </w:r>
      <w:r>
        <w:rPr>
          <w:rFonts w:hint="eastAsia" w:ascii="仿宋" w:hAnsi="仿宋" w:eastAsia="仿宋"/>
          <w:b w:val="0"/>
          <w:color w:val="000000"/>
          <w:sz w:val="28"/>
          <w:szCs w:val="28"/>
        </w:rPr>
        <w:t>年一</w:t>
      </w:r>
      <w:r>
        <w:rPr>
          <w:rStyle w:val="27"/>
          <w:rFonts w:hint="eastAsia" w:ascii="仿宋" w:hAnsi="仿宋" w:eastAsia="仿宋"/>
          <w:b w:val="0"/>
          <w:bCs w:val="0"/>
          <w:sz w:val="28"/>
          <w:szCs w:val="28"/>
        </w:rPr>
        <w:t>般</w:t>
      </w:r>
      <w:r>
        <w:rPr>
          <w:rFonts w:hint="eastAsia" w:ascii="仿宋" w:hAnsi="仿宋" w:eastAsia="仿宋"/>
          <w:b w:val="0"/>
          <w:bCs w:val="0"/>
          <w:sz w:val="28"/>
          <w:szCs w:val="28"/>
        </w:rPr>
        <w:t>公共预算财政拨款“三公”经费支出决算表</w:t>
      </w:r>
      <w:bookmarkEnd w:id="92"/>
    </w:p>
    <w:p>
      <w:pPr>
        <w:numPr>
          <w:ilvl w:val="0"/>
          <w:numId w:val="5"/>
        </w:numPr>
        <w:spacing w:line="600" w:lineRule="exact"/>
        <w:ind w:left="315" w:leftChars="150"/>
        <w:outlineLvl w:val="1"/>
        <w:rPr>
          <w:rFonts w:ascii="仿宋" w:hAnsi="仿宋" w:eastAsia="仿宋"/>
          <w:color w:val="000000" w:themeColor="text1"/>
          <w:sz w:val="28"/>
          <w:szCs w:val="28"/>
          <w14:textFill>
            <w14:solidFill>
              <w14:schemeClr w14:val="tx1"/>
            </w14:solidFill>
          </w14:textFill>
        </w:rPr>
      </w:pPr>
      <w:bookmarkStart w:id="93" w:name="_Toc11636"/>
      <w:r>
        <w:rPr>
          <w:rFonts w:hint="eastAsia" w:ascii="仿宋" w:hAnsi="仿宋" w:eastAsia="仿宋"/>
          <w:b w:val="0"/>
          <w:bCs w:val="0"/>
          <w:sz w:val="28"/>
          <w:szCs w:val="28"/>
        </w:rPr>
        <w:t>毛浴镇</w:t>
      </w:r>
      <w:r>
        <w:rPr>
          <w:rFonts w:hint="eastAsia" w:ascii="仿宋" w:hAnsi="仿宋" w:eastAsia="仿宋"/>
          <w:b w:val="0"/>
          <w:color w:val="000000"/>
          <w:sz w:val="28"/>
          <w:szCs w:val="28"/>
          <w:lang w:eastAsia="zh-CN"/>
        </w:rPr>
        <w:t>2020</w:t>
      </w:r>
      <w:r>
        <w:rPr>
          <w:rFonts w:hint="eastAsia" w:ascii="仿宋" w:hAnsi="仿宋" w:eastAsia="仿宋"/>
          <w:b w:val="0"/>
          <w:color w:val="000000"/>
          <w:sz w:val="28"/>
          <w:szCs w:val="28"/>
        </w:rPr>
        <w:t>年政</w:t>
      </w:r>
      <w:r>
        <w:rPr>
          <w:rStyle w:val="27"/>
          <w:rFonts w:hint="eastAsia" w:ascii="仿宋" w:hAnsi="仿宋" w:eastAsia="仿宋"/>
          <w:b w:val="0"/>
          <w:bCs w:val="0"/>
          <w:sz w:val="28"/>
          <w:szCs w:val="28"/>
        </w:rPr>
        <w:t>府性基金预算财政拨款收入支出决算表</w:t>
      </w:r>
      <w:bookmarkEnd w:id="93"/>
    </w:p>
    <w:p>
      <w:pPr>
        <w:numPr>
          <w:ilvl w:val="0"/>
          <w:numId w:val="5"/>
        </w:numPr>
        <w:spacing w:line="600" w:lineRule="exact"/>
        <w:ind w:left="315" w:leftChars="150"/>
        <w:outlineLvl w:val="1"/>
        <w:rPr>
          <w:rFonts w:ascii="仿宋" w:hAnsi="仿宋" w:eastAsia="仿宋"/>
          <w:color w:val="000000" w:themeColor="text1"/>
          <w:sz w:val="28"/>
          <w:szCs w:val="28"/>
          <w14:textFill>
            <w14:solidFill>
              <w14:schemeClr w14:val="tx1"/>
            </w14:solidFill>
          </w14:textFill>
        </w:rPr>
      </w:pPr>
      <w:bookmarkStart w:id="94" w:name="_Toc3961"/>
      <w:r>
        <w:rPr>
          <w:rStyle w:val="27"/>
          <w:rFonts w:hint="eastAsia" w:ascii="仿宋" w:hAnsi="仿宋" w:eastAsia="仿宋"/>
          <w:b w:val="0"/>
          <w:bCs w:val="0"/>
          <w:sz w:val="28"/>
          <w:szCs w:val="28"/>
        </w:rPr>
        <w:t>毛浴镇2020年政府性基金预算财政拨款“三公”经费支出决算表</w:t>
      </w:r>
      <w:bookmarkEnd w:id="94"/>
    </w:p>
    <w:p>
      <w:pPr>
        <w:numPr>
          <w:ilvl w:val="0"/>
          <w:numId w:val="0"/>
        </w:numPr>
        <w:spacing w:line="600" w:lineRule="exact"/>
        <w:ind w:firstLine="280" w:firstLineChars="100"/>
        <w:outlineLvl w:val="1"/>
        <w:rPr>
          <w:rFonts w:ascii="仿宋" w:hAnsi="仿宋" w:eastAsia="仿宋"/>
          <w:color w:val="000000" w:themeColor="text1"/>
          <w:sz w:val="28"/>
          <w:szCs w:val="28"/>
          <w14:textFill>
            <w14:solidFill>
              <w14:schemeClr w14:val="tx1"/>
            </w14:solidFill>
          </w14:textFill>
        </w:rPr>
      </w:pPr>
      <w:bookmarkStart w:id="95" w:name="_Toc14205"/>
      <w:r>
        <w:rPr>
          <w:rStyle w:val="27"/>
          <w:rFonts w:hint="eastAsia" w:ascii="仿宋" w:hAnsi="仿宋" w:eastAsia="仿宋"/>
          <w:b w:val="0"/>
          <w:bCs w:val="0"/>
          <w:sz w:val="28"/>
          <w:szCs w:val="28"/>
        </w:rPr>
        <w:t>十三、毛浴镇2020年国有资本经营预算支出决算表</w:t>
      </w:r>
      <w:bookmarkEnd w:id="95"/>
    </w:p>
    <w:p>
      <w:pPr>
        <w:ind w:firstLine="349"/>
        <w:jc w:val="left"/>
        <w:rPr>
          <w:rStyle w:val="27"/>
          <w:rFonts w:ascii="仿宋" w:hAnsi="仿宋" w:eastAsia="仿宋"/>
          <w:b w:val="0"/>
          <w:bCs w:val="0"/>
        </w:rPr>
      </w:pPr>
    </w:p>
    <w:p>
      <w:pPr>
        <w:spacing w:line="600" w:lineRule="exact"/>
        <w:outlineLvl w:val="0"/>
        <w:rPr>
          <w:rStyle w:val="27"/>
          <w:rFonts w:ascii="仿宋" w:hAnsi="仿宋" w:eastAsia="仿宋"/>
          <w:b w:val="0"/>
          <w:bCs w:val="0"/>
        </w:rPr>
      </w:pPr>
    </w:p>
    <w:p>
      <w:pPr>
        <w:pStyle w:val="3"/>
        <w:rPr>
          <w:rFonts w:ascii="仿宋" w:hAnsi="仿宋" w:eastAsia="仿宋"/>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8"/>
          <w:jc w:val="center"/>
        </w:pPr>
        <w:r>
          <w:fldChar w:fldCharType="begin"/>
        </w:r>
        <w:r>
          <w:instrText xml:space="preserve">PAGE   \* MERGEFORMAT</w:instrText>
        </w:r>
        <w:r>
          <w:fldChar w:fldCharType="separate"/>
        </w:r>
        <w:r>
          <w:rPr>
            <w:lang w:val="zh-CN"/>
          </w:rPr>
          <w:t>15</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B2472"/>
    <w:multiLevelType w:val="singleLevel"/>
    <w:tmpl w:val="881B2472"/>
    <w:lvl w:ilvl="0" w:tentative="0">
      <w:start w:val="3"/>
      <w:numFmt w:val="chineseCounting"/>
      <w:suff w:val="space"/>
      <w:lvlText w:val="第%1部分"/>
      <w:lvlJc w:val="left"/>
      <w:rPr>
        <w:rFonts w:hint="eastAsia"/>
      </w:rPr>
    </w:lvl>
  </w:abstractNum>
  <w:abstractNum w:abstractNumId="1">
    <w:nsid w:val="9B6E551E"/>
    <w:multiLevelType w:val="singleLevel"/>
    <w:tmpl w:val="9B6E551E"/>
    <w:lvl w:ilvl="0" w:tentative="0">
      <w:start w:val="1"/>
      <w:numFmt w:val="decimal"/>
      <w:suff w:val="nothing"/>
      <w:lvlText w:val="%1、"/>
      <w:lvlJc w:val="left"/>
    </w:lvl>
  </w:abstractNum>
  <w:abstractNum w:abstractNumId="2">
    <w:nsid w:val="9B91910F"/>
    <w:multiLevelType w:val="singleLevel"/>
    <w:tmpl w:val="9B91910F"/>
    <w:lvl w:ilvl="0" w:tentative="0">
      <w:start w:val="1"/>
      <w:numFmt w:val="chineseCounting"/>
      <w:suff w:val="nothing"/>
      <w:lvlText w:val="%1、"/>
      <w:lvlJc w:val="left"/>
      <w:rPr>
        <w:rFonts w:hint="eastAsia"/>
      </w:rPr>
    </w:lvl>
  </w:abstractNum>
  <w:abstractNum w:abstractNumId="3">
    <w:nsid w:val="72183CF9"/>
    <w:multiLevelType w:val="singleLevel"/>
    <w:tmpl w:val="72183CF9"/>
    <w:lvl w:ilvl="0" w:tentative="0">
      <w:start w:val="1"/>
      <w:numFmt w:val="decimal"/>
      <w:lvlText w:val="%1."/>
      <w:lvlJc w:val="left"/>
      <w:pPr>
        <w:tabs>
          <w:tab w:val="left" w:pos="312"/>
        </w:tabs>
      </w:pPr>
    </w:lvl>
  </w:abstractNum>
  <w:abstractNum w:abstractNumId="4">
    <w:nsid w:val="7366B449"/>
    <w:multiLevelType w:val="singleLevel"/>
    <w:tmpl w:val="7366B449"/>
    <w:lvl w:ilvl="0" w:tentative="0">
      <w:start w:val="2"/>
      <w:numFmt w:val="chineseCounting"/>
      <w:suff w:val="nothing"/>
      <w:lvlText w:val="（%1）"/>
      <w:lvlJc w:val="left"/>
      <w:rPr>
        <w:rFonts w:hint="eastAsia"/>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NotTrackMoves/>
  <w:documentProtection w:edit="trackedChanges"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115172"/>
    <w:rsid w:val="177E0A04"/>
    <w:rsid w:val="1AC9733D"/>
    <w:rsid w:val="23D2259E"/>
    <w:rsid w:val="26D91476"/>
    <w:rsid w:val="2BA50709"/>
    <w:rsid w:val="346758BF"/>
    <w:rsid w:val="3B905C15"/>
    <w:rsid w:val="3BB46AE3"/>
    <w:rsid w:val="3C8A1CD8"/>
    <w:rsid w:val="40EF1920"/>
    <w:rsid w:val="41DD4A1B"/>
    <w:rsid w:val="444B3965"/>
    <w:rsid w:val="4AC912E9"/>
    <w:rsid w:val="4E38650E"/>
    <w:rsid w:val="50E31113"/>
    <w:rsid w:val="595105DA"/>
    <w:rsid w:val="5B980241"/>
    <w:rsid w:val="602E55AC"/>
    <w:rsid w:val="60F6704A"/>
    <w:rsid w:val="6A5073EB"/>
    <w:rsid w:val="6ADB3FD9"/>
    <w:rsid w:val="75EA1A4A"/>
    <w:rsid w:val="781A452E"/>
    <w:rsid w:val="791805A0"/>
    <w:rsid w:val="7C6C3A35"/>
  </w:rsids>
  <m:mathPr>
    <m:mathFont m:val="Cambria Math"/>
    <m:brkBin m:val="before"/>
    <m:brkBinSub m:val="--"/>
    <m:smallFrac m:val="1"/>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semiHidden/>
    <w:unhideWhenUsed/>
    <w:qFormat/>
    <w:uiPriority w:val="99"/>
    <w:rPr>
      <w:sz w:val="18"/>
      <w:szCs w:val="18"/>
    </w:rPr>
  </w:style>
  <w:style w:type="paragraph" w:styleId="8">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semiHidden/>
    <w:unhideWhenUsed/>
    <w:qFormat/>
    <w:uiPriority w:val="99"/>
    <w:pPr>
      <w:spacing w:beforeAutospacing="1" w:afterAutospacing="1"/>
      <w:jc w:val="left"/>
    </w:pPr>
    <w:rPr>
      <w:kern w:val="0"/>
      <w:sz w:val="24"/>
    </w:r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Header Char"/>
    <w:basedOn w:val="15"/>
    <w:semiHidden/>
    <w:qFormat/>
    <w:uiPriority w:val="99"/>
    <w:rPr>
      <w:rFonts w:ascii="Times New Roman" w:hAnsi="Times New Roman"/>
      <w:sz w:val="18"/>
      <w:szCs w:val="18"/>
    </w:rPr>
  </w:style>
  <w:style w:type="character" w:customStyle="1" w:styleId="19">
    <w:name w:val="页眉 Char"/>
    <w:semiHidden/>
    <w:qFormat/>
    <w:locked/>
    <w:uiPriority w:val="99"/>
    <w:rPr>
      <w:sz w:val="18"/>
    </w:rPr>
  </w:style>
  <w:style w:type="character" w:customStyle="1" w:styleId="20">
    <w:name w:val="Footer Char"/>
    <w:basedOn w:val="15"/>
    <w:semiHidden/>
    <w:qFormat/>
    <w:uiPriority w:val="99"/>
    <w:rPr>
      <w:rFonts w:ascii="Times New Roman" w:hAnsi="Times New Roman"/>
      <w:sz w:val="18"/>
      <w:szCs w:val="18"/>
    </w:rPr>
  </w:style>
  <w:style w:type="character" w:customStyle="1" w:styleId="21">
    <w:name w:val="页脚 Char"/>
    <w:qFormat/>
    <w:locked/>
    <w:uiPriority w:val="99"/>
    <w:rPr>
      <w:sz w:val="18"/>
    </w:rPr>
  </w:style>
  <w:style w:type="character" w:customStyle="1" w:styleId="22">
    <w:name w:val="Body Text Char"/>
    <w:basedOn w:val="15"/>
    <w:semiHidden/>
    <w:qFormat/>
    <w:uiPriority w:val="99"/>
    <w:rPr>
      <w:rFonts w:ascii="Times New Roman" w:hAnsi="Times New Roman"/>
      <w:szCs w:val="24"/>
    </w:rPr>
  </w:style>
  <w:style w:type="character" w:customStyle="1" w:styleId="23">
    <w:name w:val="正文文本 Char"/>
    <w:qFormat/>
    <w:locked/>
    <w:uiPriority w:val="99"/>
    <w:rPr>
      <w:rFonts w:ascii="仿宋_GB2312" w:hAnsi="Times New Roman" w:eastAsia="仿宋_GB2312"/>
      <w:sz w:val="24"/>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5">
    <w:name w:val="List Paragraph"/>
    <w:basedOn w:val="1"/>
    <w:qFormat/>
    <w:uiPriority w:val="34"/>
    <w:pPr>
      <w:ind w:firstLine="420" w:firstLineChars="200"/>
    </w:pPr>
  </w:style>
  <w:style w:type="character" w:customStyle="1" w:styleId="26">
    <w:name w:val="标题 1 Char"/>
    <w:basedOn w:val="15"/>
    <w:link w:val="2"/>
    <w:qFormat/>
    <w:uiPriority w:val="9"/>
    <w:rPr>
      <w:rFonts w:ascii="Times New Roman" w:hAnsi="Times New Roman"/>
      <w:b/>
      <w:bCs/>
      <w:kern w:val="44"/>
      <w:sz w:val="44"/>
      <w:szCs w:val="44"/>
    </w:rPr>
  </w:style>
  <w:style w:type="character" w:customStyle="1" w:styleId="27">
    <w:name w:val="标题 2 Char"/>
    <w:basedOn w:val="15"/>
    <w:link w:val="3"/>
    <w:qFormat/>
    <w:uiPriority w:val="9"/>
    <w:rPr>
      <w:rFonts w:asciiTheme="majorHAnsi" w:hAnsiTheme="majorHAnsi" w:eastAsiaTheme="majorEastAsia" w:cstheme="majorBidi"/>
      <w:b/>
      <w:bCs/>
      <w:kern w:val="2"/>
      <w:sz w:val="32"/>
      <w:szCs w:val="32"/>
    </w:rPr>
  </w:style>
  <w:style w:type="paragraph" w:customStyle="1" w:styleId="2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9">
    <w:name w:val="批注框文本 Char"/>
    <w:basedOn w:val="15"/>
    <w:semiHidden/>
    <w:qFormat/>
    <w:uiPriority w:val="99"/>
    <w:rPr>
      <w:rFonts w:ascii="Times New Roman" w:hAnsi="Times New Roman"/>
      <w:kern w:val="2"/>
      <w:sz w:val="18"/>
      <w:szCs w:val="18"/>
    </w:rPr>
  </w:style>
  <w:style w:type="character" w:customStyle="1" w:styleId="30">
    <w:name w:val="标题 3 Char"/>
    <w:basedOn w:val="15"/>
    <w:link w:val="4"/>
    <w:qFormat/>
    <w:uiPriority w:val="9"/>
    <w:rPr>
      <w:rFonts w:ascii="Times New Roman" w:hAnsi="Times New Roman"/>
      <w:b/>
      <w:bCs/>
      <w:kern w:val="2"/>
      <w:sz w:val="32"/>
      <w:szCs w:val="32"/>
    </w:rPr>
  </w:style>
  <w:style w:type="character" w:customStyle="1" w:styleId="31">
    <w:name w:val="font01"/>
    <w:basedOn w:val="15"/>
    <w:qFormat/>
    <w:uiPriority w:val="0"/>
    <w:rPr>
      <w:rFonts w:hint="eastAsia" w:ascii="宋体" w:hAnsi="宋体" w:eastAsia="宋体" w:cs="宋体"/>
      <w:b/>
      <w:color w:val="000000"/>
      <w:sz w:val="32"/>
      <w:szCs w:val="32"/>
      <w:u w:val="none"/>
    </w:rPr>
  </w:style>
  <w:style w:type="character" w:customStyle="1" w:styleId="32">
    <w:name w:val="font21"/>
    <w:basedOn w:val="15"/>
    <w:qFormat/>
    <w:uiPriority w:val="0"/>
    <w:rPr>
      <w:rFonts w:hint="eastAsia" w:ascii="宋体" w:hAnsi="宋体" w:eastAsia="宋体" w:cs="宋体"/>
      <w:color w:val="000000"/>
      <w:sz w:val="32"/>
      <w:szCs w:val="32"/>
      <w:u w:val="none"/>
    </w:rPr>
  </w:style>
  <w:style w:type="character" w:customStyle="1" w:styleId="33">
    <w:name w:val="font61"/>
    <w:basedOn w:val="15"/>
    <w:qFormat/>
    <w:uiPriority w:val="0"/>
    <w:rPr>
      <w:rFonts w:hint="eastAsia" w:ascii="宋体" w:hAnsi="宋体" w:eastAsia="宋体" w:cs="宋体"/>
      <w:color w:val="000000"/>
      <w:sz w:val="22"/>
      <w:szCs w:val="22"/>
      <w:u w:val="none"/>
    </w:rPr>
  </w:style>
  <w:style w:type="character" w:customStyle="1" w:styleId="34">
    <w:name w:val="font11"/>
    <w:basedOn w:val="15"/>
    <w:qFormat/>
    <w:uiPriority w:val="0"/>
    <w:rPr>
      <w:rFonts w:hint="eastAsia" w:ascii="宋体" w:hAnsi="宋体" w:eastAsia="宋体" w:cs="宋体"/>
      <w:color w:val="000000"/>
      <w:sz w:val="20"/>
      <w:szCs w:val="20"/>
      <w:u w:val="none"/>
    </w:rPr>
  </w:style>
  <w:style w:type="character" w:customStyle="1" w:styleId="35">
    <w:name w:val="font101"/>
    <w:basedOn w:val="15"/>
    <w:qFormat/>
    <w:uiPriority w:val="0"/>
    <w:rPr>
      <w:rFonts w:hint="eastAsia" w:ascii="宋体" w:hAnsi="宋体" w:eastAsia="宋体" w:cs="宋体"/>
      <w:color w:val="000000"/>
      <w:sz w:val="18"/>
      <w:szCs w:val="18"/>
      <w:u w:val="none"/>
    </w:rPr>
  </w:style>
  <w:style w:type="character" w:customStyle="1" w:styleId="36">
    <w:name w:val="font51"/>
    <w:basedOn w:val="15"/>
    <w:qFormat/>
    <w:uiPriority w:val="0"/>
    <w:rPr>
      <w:rFonts w:hint="eastAsia" w:ascii="宋体" w:hAnsi="宋体" w:eastAsia="宋体" w:cs="宋体"/>
      <w:color w:val="000000"/>
      <w:sz w:val="12"/>
      <w:szCs w:val="12"/>
      <w:u w:val="none"/>
    </w:rPr>
  </w:style>
  <w:style w:type="character" w:customStyle="1" w:styleId="37">
    <w:name w:val="font91"/>
    <w:basedOn w:val="15"/>
    <w:qFormat/>
    <w:uiPriority w:val="0"/>
    <w:rPr>
      <w:rFonts w:hint="eastAsia" w:ascii="宋体" w:hAnsi="宋体" w:eastAsia="宋体" w:cs="宋体"/>
      <w:color w:val="000000"/>
      <w:sz w:val="32"/>
      <w:szCs w:val="32"/>
      <w:u w:val="none"/>
    </w:rPr>
  </w:style>
  <w:style w:type="character" w:customStyle="1" w:styleId="38">
    <w:name w:val="font71"/>
    <w:basedOn w:val="15"/>
    <w:qFormat/>
    <w:uiPriority w:val="0"/>
    <w:rPr>
      <w:rFonts w:hint="eastAsia" w:ascii="宋体" w:hAnsi="宋体" w:eastAsia="宋体" w:cs="宋体"/>
      <w:color w:val="000000"/>
      <w:sz w:val="20"/>
      <w:szCs w:val="20"/>
      <w:u w:val="none"/>
    </w:rPr>
  </w:style>
  <w:style w:type="character" w:customStyle="1" w:styleId="39">
    <w:name w:val="font31"/>
    <w:basedOn w:val="15"/>
    <w:qFormat/>
    <w:uiPriority w:val="0"/>
    <w:rPr>
      <w:rFonts w:hint="eastAsia" w:ascii="宋体" w:hAnsi="宋体" w:eastAsia="宋体" w:cs="宋体"/>
      <w:color w:val="000000"/>
      <w:sz w:val="20"/>
      <w:szCs w:val="20"/>
      <w:u w:val="none"/>
    </w:rPr>
  </w:style>
  <w:style w:type="character" w:customStyle="1" w:styleId="40">
    <w:name w:val="font81"/>
    <w:basedOn w:val="15"/>
    <w:qFormat/>
    <w:uiPriority w:val="0"/>
    <w:rPr>
      <w:rFonts w:hint="eastAsia" w:ascii="宋体" w:hAnsi="宋体" w:eastAsia="宋体" w:cs="宋体"/>
      <w:color w:val="000000"/>
      <w:sz w:val="18"/>
      <w:szCs w:val="18"/>
      <w:u w:val="none"/>
    </w:rPr>
  </w:style>
  <w:style w:type="character" w:customStyle="1" w:styleId="41">
    <w:name w:val="font41"/>
    <w:basedOn w:val="1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8.xml"/><Relationship Id="rId21" Type="http://schemas.openxmlformats.org/officeDocument/2006/relationships/customXml" Target="../customXml/item7.xml"/><Relationship Id="rId20" Type="http://schemas.openxmlformats.org/officeDocument/2006/relationships/customXml" Target="../customXml/item6.xml"/><Relationship Id="rId2" Type="http://schemas.openxmlformats.org/officeDocument/2006/relationships/settings" Target="settings.xml"/><Relationship Id="rId19" Type="http://schemas.openxmlformats.org/officeDocument/2006/relationships/customXml" Target="../customXml/item5.xml"/><Relationship Id="rId18" Type="http://schemas.openxmlformats.org/officeDocument/2006/relationships/customXml" Target="../customXml/item4.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2019年度收支合计</c:v>
                </c:pt>
                <c:pt idx="1">
                  <c:v>2020年度收支合计</c:v>
                </c:pt>
              </c:strCache>
            </c:strRef>
          </c:cat>
          <c:val>
            <c:numRef>
              <c:f>Sheet1!$B$2:$B$3</c:f>
              <c:numCache>
                <c:formatCode>General</c:formatCode>
                <c:ptCount val="2"/>
                <c:pt idx="0">
                  <c:v>4025.45</c:v>
                </c:pt>
                <c:pt idx="1">
                  <c:v>2815.46</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系列 1</c:v>
                </c:pt>
              </c:strCache>
            </c:strRef>
          </c:tx>
          <c:explosion val="0"/>
          <c:dPt>
            <c:idx val="0"/>
            <c:bubble3D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3.73</a:t>
                    </a:r>
                    <a:r>
                      <a:t>%</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96.27</a:t>
                    </a:r>
                    <a:r>
                      <a:t>%</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事业收入</c:v>
                </c:pt>
                <c:pt idx="1">
                  <c:v>公共财政预算拨款收入</c:v>
                </c:pt>
              </c:strCache>
            </c:strRef>
          </c:cat>
          <c:val>
            <c:numRef>
              <c:f>Sheet1!$B$2:$B$3</c:f>
              <c:numCache>
                <c:formatCode>0.00%</c:formatCode>
                <c:ptCount val="2"/>
                <c:pt idx="0">
                  <c:v>0.027</c:v>
                </c:pt>
                <c:pt idx="1">
                  <c:v>0.973</c:v>
                </c:pt>
              </c:numCache>
            </c:numRef>
          </c:val>
        </c:ser>
        <c:ser>
          <c:idx val="1"/>
          <c:order val="1"/>
          <c:tx>
            <c:strRef>
              <c:f>Sheet1!#REF!</c:f>
              <c:strCache>
                <c:ptCount val="1"/>
                <c:pt idx="0">
                  <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事业收入</c:v>
                </c:pt>
                <c:pt idx="1">
                  <c:v>公共财政预算拨款收入</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no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1</c:v>
                </c:pt>
              </c:strCache>
            </c:strRef>
          </c:tx>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Lbls>
            <c:dLbl>
              <c:idx val="0"/>
              <c:layout>
                <c:manualLayout>
                  <c:x val="-0.381398959434348"/>
                  <c:y val="-0.48199662173746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24.75%</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7996171027441"/>
                      <c:h val="0.106607310215558"/>
                    </c:manualLayout>
                  </c15:layout>
                </c:ext>
              </c:extLst>
            </c:dLbl>
            <c:dLbl>
              <c:idx val="1"/>
              <c:layout>
                <c:manualLayout>
                  <c:x val="0.293779009023707"/>
                  <c:y val="0.498088298799994"/>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75.25%</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0_ </c:formatCode>
                <c:ptCount val="2"/>
                <c:pt idx="0">
                  <c:v>0.75</c:v>
                </c:pt>
                <c:pt idx="1">
                  <c:v>0.25</c:v>
                </c:pt>
              </c:numCache>
            </c:numRef>
          </c:val>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Sheet1!#REF!</c15:sqref>
                        </c15:formulaRef>
                      </c:ext>
                    </c:extLst>
                    <c:strCache>
                      <c:ptCount val="1"/>
                      <c:pt idx="0">
                        <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Sheet1!$A$2:$A$3</c15:sqref>
                        </c15:formulaRef>
                      </c:ext>
                    </c:extLst>
                    <c:strCache>
                      <c:ptCount val="2"/>
                      <c:pt idx="0">
                        <c:v>基本支出</c:v>
                      </c:pt>
                      <c:pt idx="1">
                        <c:v>项目支出</c:v>
                      </c:pt>
                    </c:strCache>
                  </c:strRef>
                </c:cat>
                <c:val>
                  <c:numRef>
                    <c:extLst>
                      <c:ext uri="{02D57815-91ED-43cb-92C2-25804820EDAC}">
                        <c15:formulaRef>
                          <c15:sqref>Sheet1!#REF!</c15:sqref>
                        </c15:formulaRef>
                      </c:ext>
                    </c:extLst>
                    <c:numCache>
                      <c:formatCode>General</c:formatCode>
                      <c:ptCount val="1"/>
                      <c:pt idx="0">
                        <c:v>1</c:v>
                      </c:pt>
                    </c:numCache>
                  </c:numRef>
                </c:val>
              </c15:ser>
            </c15:filteredPieSeries>
          </c:ext>
        </c:extLst>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manualLayout>
                  <c:x val="0.0127660103857876"/>
                  <c:y val="-0.28796713323122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2589325967741"/>
                  <c:y val="-0.43598132730792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3920.</a:t>
                    </a:r>
                    <a:r>
                      <a:rPr lang="en-US" altLang="zh-CN"/>
                      <a:t>1</a:t>
                    </a:r>
                    <a:r>
                      <a:t>5</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2020年财政拨款收支合计</c:v>
                </c:pt>
                <c:pt idx="1">
                  <c:v>2019年财政拨款收支合计</c:v>
                </c:pt>
              </c:strCache>
            </c:strRef>
          </c:cat>
          <c:val>
            <c:numRef>
              <c:f>Sheet1!$B$2:$B$3</c:f>
              <c:numCache>
                <c:formatCode>General</c:formatCode>
                <c:ptCount val="2"/>
                <c:pt idx="0">
                  <c:v>2710.36</c:v>
                </c:pt>
                <c:pt idx="1">
                  <c:v>3920.75</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manualLayout>
                  <c:x val="-0.000837580962328325"/>
                  <c:y val="-0.28816048203246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94632206759442"/>
                  <c:y val="-0.43269439768689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3920.</a:t>
                    </a:r>
                    <a:r>
                      <a:rPr lang="en-US" altLang="zh-CN"/>
                      <a:t>1</a:t>
                    </a:r>
                    <a:r>
                      <a:t>5</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2020年财政拨款收支合计</c:v>
                </c:pt>
                <c:pt idx="1">
                  <c:v>2019年财政拨款收支合计</c:v>
                </c:pt>
              </c:strCache>
            </c:strRef>
          </c:cat>
          <c:val>
            <c:numRef>
              <c:f>Sheet1!$B$2:$B$3</c:f>
              <c:numCache>
                <c:formatCode>General</c:formatCode>
                <c:ptCount val="2"/>
                <c:pt idx="0">
                  <c:v>2710.36</c:v>
                </c:pt>
                <c:pt idx="1">
                  <c:v>3920.75</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dLbl>
              <c:idx val="0"/>
              <c:layout>
                <c:manualLayout>
                  <c:x val="0.053397892583933"/>
                  <c:y val="0.064040421261918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798784623991475"/>
                  <c:y val="0"/>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104675111926549"/>
                  <c:y val="-0.067180616740088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17390044406752"/>
                  <c:y val="-0.1365859175125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0473336333482403"/>
                  <c:y val="0.015599776021995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0279583646212098"/>
                  <c:y val="-0.090515129704637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0.0118116311499098"/>
                  <c:y val="0.16353999976375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0"/>
              <c:layout>
                <c:manualLayout>
                  <c:x val="-0.152927628707853"/>
                  <c:y val="0.007376515599280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Sheet1!$A$2:$A$12</c:f>
              <c:strCache>
                <c:ptCount val="11"/>
                <c:pt idx="0">
                  <c:v>一般公共服务</c:v>
                </c:pt>
                <c:pt idx="1">
                  <c:v>教育支出</c:v>
                </c:pt>
                <c:pt idx="2">
                  <c:v>文化体育与传媒支出</c:v>
                </c:pt>
                <c:pt idx="3">
                  <c:v>社会保障和就业支出</c:v>
                </c:pt>
                <c:pt idx="4">
                  <c:v>卫生健康支出</c:v>
                </c:pt>
                <c:pt idx="5">
                  <c:v>住房保障支出</c:v>
                </c:pt>
                <c:pt idx="6">
                  <c:v>节能环保支出</c:v>
                </c:pt>
                <c:pt idx="7">
                  <c:v>城乡社区支出</c:v>
                </c:pt>
                <c:pt idx="8">
                  <c:v>农林水支出</c:v>
                </c:pt>
                <c:pt idx="9">
                  <c:v>公路运输管理支出</c:v>
                </c:pt>
                <c:pt idx="10">
                  <c:v>商业服务业等支出</c:v>
                </c:pt>
              </c:strCache>
            </c:strRef>
          </c:cat>
          <c:val>
            <c:numRef>
              <c:f>Sheet1!$B$2:$B$12</c:f>
              <c:numCache>
                <c:formatCode>General</c:formatCode>
                <c:ptCount val="11"/>
                <c:pt idx="0">
                  <c:v>14.66</c:v>
                </c:pt>
                <c:pt idx="1">
                  <c:v>33.06</c:v>
                </c:pt>
                <c:pt idx="2">
                  <c:v>0.91</c:v>
                </c:pt>
                <c:pt idx="3">
                  <c:v>6.85</c:v>
                </c:pt>
                <c:pt idx="4">
                  <c:v>8.88</c:v>
                </c:pt>
                <c:pt idx="5">
                  <c:v>3.93</c:v>
                </c:pt>
                <c:pt idx="6">
                  <c:v>0.02</c:v>
                </c:pt>
                <c:pt idx="7">
                  <c:v>0.26</c:v>
                </c:pt>
                <c:pt idx="8">
                  <c:v>30.72</c:v>
                </c:pt>
                <c:pt idx="9">
                  <c:v>0.55</c:v>
                </c:pt>
                <c:pt idx="10">
                  <c:v>0.16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因公出境</c:v>
                </c:pt>
                <c:pt idx="1">
                  <c:v>公务车购置及运行维护费</c:v>
                </c:pt>
                <c:pt idx="2">
                  <c:v>公务接待费</c:v>
                </c:pt>
              </c:strCache>
            </c:strRef>
          </c:cat>
          <c:val>
            <c:numRef>
              <c:f>Sheet1!$B$2:$B$4</c:f>
              <c:numCache>
                <c:formatCode>General</c:formatCode>
                <c:ptCount val="3"/>
                <c:pt idx="0">
                  <c:v>0</c:v>
                </c:pt>
                <c:pt idx="1">
                  <c:v>0</c:v>
                </c:pt>
                <c:pt idx="2">
                  <c:v>100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E69E0ECE11EF4E7AB0F0995CFB7AE5C9</vt:lpwstr>
  </property>
</Properties>
</file>

<file path=customXml/item4.xml><?xml version="1.0" encoding="utf-8"?>
<Properties xmlns="http://schemas.openxmlformats.org/officeDocument/2006/extended-properties" xmlns:vt="http://schemas.openxmlformats.org/officeDocument/2006/docPropsVTypes">
  <Template>Normal</Template>
  <Company>四川省财政厅</Company>
  <Pages>47</Pages>
  <Words>3189</Words>
  <Characters>18182</Characters>
  <Lines>151</Lines>
  <Paragraphs>42</Paragraphs>
  <TotalTime>1</TotalTime>
  <ScaleCrop>false</ScaleCrop>
  <LinksUpToDate>false</LinksUpToDate>
  <CharactersWithSpaces>21329</CharactersWithSpaces>
  <Application>WPS Office_11.1.0.10356_F1E327BC-269C-435d-A152-05C5408002CA</Application>
  <DocSecurity>0</DocSecurity>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Administrator</cp:lastModifiedBy>
  <cp:lastPrinted>2020-10-26T16:43:00Z</cp:lastPrinted>
  <dcterms:modified xsi:type="dcterms:W3CDTF">2021-10-13T06:50:31Z</dcterms:modified>
  <dc:title>四川省***</dc:title>
  <cp:revision>19</cp:revision>
</cp:core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str>2052-11.1.0.10356</vt:lpstr>
  </property>
  <property fmtid="{D5CDD505-2E9C-101B-9397-08002B2CF9AE}" pid="3" name="ICV">
    <vt:lpstr>E69E0ECE11EF4E7AB0F0995CFB7AE5C9</vt:lpstr>
  </property>
</Properties>
</file>

<file path=customXml/item7.xml><?xml version="1.0" encoding="utf-8"?>
<Properties xmlns:vt="http://schemas.openxmlformats.org/officeDocument/2006/docPropsVTypes" xmlns="http://schemas.openxmlformats.org/officeDocument/2006/extended-properties">
  <Template>Normal</Template>
  <TotalTime>1</TotalTime>
  <Pages>47</Pages>
  <Words>3189</Words>
  <Characters>18182</Characters>
  <Application>WPS Office_11.1.0.10356_F1E327BC-269C-435d-A152-05C5408002CA</Application>
  <DocSecurity>0</DocSecurity>
  <Lines>151</Lines>
  <Paragraphs>42</Paragraphs>
  <Company>四川省财政厅</Company>
  <CharactersWithSpaces>21329</CharactersWithSpaces>
  <AppVersion>14.0000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张彬茜</dc:creator>
  <cp:lastModifiedBy>Administrator</cp:lastModifiedBy>
  <cp:revision>19</cp:revision>
  <cp:lastPrinted>2020-10-26T16:43:00Z</cp:lastPrinted>
  <dcterms:created xsi:type="dcterms:W3CDTF">2019-08-01T01:14:00Z</dcterms:created>
  <dcterms:modified xsi:type="dcterms:W3CDTF">2021-10-13T06:50:31Z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5EE963-AE7E-4F3B-BBF1-9AF15C920BB6}">
  <ds:schemaRefs/>
</ds:datastoreItem>
</file>

<file path=customXml/itemProps3.xml><?xml version="1.0" encoding="utf-8"?>
<ds:datastoreItem xmlns:ds="http://schemas.openxmlformats.org/officeDocument/2006/customXml" ds:itemID="{b889da10-8eb8-42a1-9a0e-55c97a563809}">
  <ds:schemaRefs/>
</ds:datastoreItem>
</file>

<file path=customXml/itemProps4.xml><?xml version="1.0" encoding="utf-8"?>
<ds:datastoreItem xmlns:ds="http://schemas.openxmlformats.org/officeDocument/2006/customXml" ds:itemID="{192f4223-5758-447e-8d29-b0e891a7a36c}">
  <ds:schemaRefs/>
</ds:datastoreItem>
</file>

<file path=customXml/itemProps5.xml><?xml version="1.0" encoding="utf-8"?>
<ds:datastoreItem xmlns:ds="http://schemas.openxmlformats.org/officeDocument/2006/customXml" ds:itemID="{d4166808-ffbb-4599-ba04-eeaf66a50f45}">
  <ds:schemaRefs/>
</ds:datastoreItem>
</file>

<file path=customXml/itemProps6.xml><?xml version="1.0" encoding="utf-8"?>
<ds:datastoreItem xmlns:ds="http://schemas.openxmlformats.org/officeDocument/2006/customXml" ds:itemID="{2028c956-3f84-4074-81b1-7e64e20d3f05}">
  <ds:schemaRefs/>
</ds:datastoreItem>
</file>

<file path=customXml/itemProps7.xml><?xml version="1.0" encoding="utf-8"?>
<ds:datastoreItem xmlns:ds="http://schemas.openxmlformats.org/officeDocument/2006/customXml" ds:itemID="{2518bc35-6ef6-422e-b927-fd6d87b1a507}">
  <ds:schemaRefs/>
</ds:datastoreItem>
</file>

<file path=customXml/itemProps8.xml><?xml version="1.0" encoding="utf-8"?>
<ds:datastoreItem xmlns:ds="http://schemas.openxmlformats.org/officeDocument/2006/customXml" ds:itemID="{afdd749c-d80c-4f4e-958b-e5949293ce11}">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47</Pages>
  <Words>3189</Words>
  <Characters>18182</Characters>
  <Lines>151</Lines>
  <Paragraphs>42</Paragraphs>
  <TotalTime>20</TotalTime>
  <ScaleCrop>false</ScaleCrop>
  <LinksUpToDate>false</LinksUpToDate>
  <CharactersWithSpaces>21329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娟</cp:lastModifiedBy>
  <cp:lastPrinted>2020-10-26T16:43:00Z</cp:lastPrinted>
  <dcterms:modified xsi:type="dcterms:W3CDTF">2021-10-28T06:50:28Z</dcterms:modified>
  <dc:title>四川省_x002A__x002A__x002A_</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92FE6866D2D34A858A9EE55D83B891FD</vt:lpwstr>
  </property>
</Properties>
</file>