
<file path=[Content_Types].xml><?xml version="1.0" encoding="utf-8"?>
<Types xmlns="http://schemas.openxmlformats.org/package/2006/content-types">
  <Default Extension="xlsx" ContentType="application/vnd.openxmlformats-officedocument.spreadsheetml.sheet"/>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sz w:val="72"/>
          <w:szCs w:val="72"/>
        </w:rPr>
      </w:pPr>
      <w:bookmarkStart w:id="0" w:name="_Toc15306267"/>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52"/>
          <w:szCs w:val="52"/>
        </w:rPr>
      </w:pPr>
      <w:bookmarkStart w:id="1" w:name="_Toc15377193"/>
      <w:bookmarkStart w:id="2" w:name="_Toc15377425"/>
      <w:bookmarkStart w:id="3" w:name="_Toc15396475"/>
      <w:bookmarkStart w:id="4" w:name="_Toc15396597"/>
      <w:bookmarkStart w:id="5" w:name="_Toc15378441"/>
      <w:bookmarkStart w:id="6" w:name="_Toc13194"/>
      <w:r>
        <w:rPr>
          <w:rFonts w:hint="eastAsia" w:ascii="方正小标宋简体" w:hAnsi="方正小标宋简体" w:eastAsia="方正小标宋简体" w:cs="方正小标宋简体"/>
          <w:sz w:val="52"/>
          <w:szCs w:val="52"/>
        </w:rPr>
        <w:t>202</w:t>
      </w:r>
      <w:r>
        <w:rPr>
          <w:rFonts w:hint="eastAsia" w:ascii="方正小标宋简体" w:hAnsi="方正小标宋简体" w:eastAsia="方正小标宋简体" w:cs="方正小标宋简体"/>
          <w:sz w:val="52"/>
          <w:szCs w:val="52"/>
          <w:lang w:val="en-US" w:eastAsia="zh-CN"/>
        </w:rPr>
        <w:t>0</w:t>
      </w:r>
      <w:r>
        <w:rPr>
          <w:rFonts w:hint="eastAsia" w:ascii="方正小标宋简体" w:hAnsi="方正小标宋简体" w:eastAsia="方正小标宋简体" w:cs="方正小标宋简体"/>
          <w:sz w:val="52"/>
          <w:szCs w:val="52"/>
        </w:rPr>
        <w:t>年度</w:t>
      </w:r>
      <w:bookmarkEnd w:id="1"/>
      <w:bookmarkEnd w:id="2"/>
      <w:bookmarkEnd w:id="3"/>
      <w:bookmarkEnd w:id="4"/>
      <w:bookmarkEnd w:id="5"/>
      <w:bookmarkEnd w:id="6"/>
    </w:p>
    <w:bookmarkEnd w:id="0"/>
    <w:p>
      <w:pPr>
        <w:adjustRightInd w:val="0"/>
        <w:snapToGrid w:val="0"/>
        <w:spacing w:line="360" w:lineRule="auto"/>
        <w:jc w:val="center"/>
        <w:outlineLvl w:val="0"/>
        <w:rPr>
          <w:rFonts w:ascii="方正小标宋简体" w:hAnsi="宋体" w:eastAsia="方正小标宋简体"/>
          <w:sz w:val="72"/>
          <w:szCs w:val="72"/>
        </w:rPr>
      </w:pPr>
      <w:bookmarkStart w:id="7" w:name="_Toc15378442"/>
      <w:bookmarkStart w:id="8" w:name="_Toc15377426"/>
      <w:bookmarkStart w:id="9" w:name="_Toc15377194"/>
      <w:bookmarkStart w:id="10" w:name="_Toc15396598"/>
      <w:bookmarkStart w:id="11" w:name="_Toc15396476"/>
      <w:bookmarkStart w:id="12" w:name="_Toc15306268"/>
      <w:bookmarkStart w:id="13" w:name="_Toc29265"/>
      <w:r>
        <w:rPr>
          <w:rFonts w:hint="eastAsia" w:ascii="方正小标宋简体" w:hAnsi="方正小标宋简体" w:eastAsia="方正小标宋简体" w:cs="方正小标宋简体"/>
          <w:sz w:val="52"/>
          <w:szCs w:val="52"/>
        </w:rPr>
        <w:t>通江县实验小学决算</w:t>
      </w:r>
      <w:bookmarkEnd w:id="7"/>
      <w:bookmarkEnd w:id="8"/>
      <w:bookmarkEnd w:id="9"/>
      <w:bookmarkEnd w:id="10"/>
      <w:bookmarkEnd w:id="11"/>
      <w:bookmarkEnd w:id="12"/>
      <w:r>
        <w:rPr>
          <w:rFonts w:hint="eastAsia" w:ascii="方正小标宋简体" w:hAnsi="宋体" w:eastAsia="方正小标宋简体"/>
          <w:sz w:val="52"/>
          <w:szCs w:val="52"/>
        </w:rPr>
        <w:t>公开</w:t>
      </w:r>
      <w:bookmarkEnd w:id="13"/>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pStyle w:val="10"/>
      </w:pPr>
      <w:r>
        <w:rPr>
          <w:rFonts w:hint="eastAsia"/>
        </w:rPr>
        <w:t>公开时间：202</w:t>
      </w:r>
      <w:r>
        <w:rPr>
          <w:rFonts w:hint="eastAsia"/>
          <w:lang w:val="en-US" w:eastAsia="zh-CN"/>
        </w:rPr>
        <w:t>1</w:t>
      </w:r>
      <w:r>
        <w:rPr>
          <w:rFonts w:hint="eastAsia"/>
        </w:rPr>
        <w:t>年</w:t>
      </w:r>
      <w:r>
        <w:rPr>
          <w:rFonts w:hint="eastAsia"/>
          <w:lang w:val="en-US" w:eastAsia="zh-CN"/>
        </w:rPr>
        <w:t>10</w:t>
      </w:r>
      <w:r>
        <w:rPr>
          <w:rFonts w:hint="eastAsia"/>
        </w:rPr>
        <w:t>月1</w:t>
      </w:r>
      <w:r>
        <w:rPr>
          <w:rFonts w:hint="eastAsia"/>
          <w:lang w:val="en-US" w:eastAsia="zh-CN"/>
        </w:rPr>
        <w:t>5</w:t>
      </w:r>
      <w:r>
        <w:rPr>
          <w:rFonts w:hint="eastAsia"/>
        </w:rPr>
        <w:t>日</w:t>
      </w:r>
    </w:p>
    <w:p/>
    <w:sdt>
      <w:sdtPr>
        <w:rPr>
          <w:rFonts w:ascii="宋体" w:hAnsi="宋体" w:eastAsia="宋体" w:cs="Times New Roman"/>
          <w:kern w:val="2"/>
          <w:sz w:val="21"/>
          <w:szCs w:val="24"/>
          <w:lang w:val="en-US" w:eastAsia="zh-CN" w:bidi="ar-SA"/>
        </w:rPr>
        <w:id w:val="147467409"/>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bookmarkStart w:id="14" w:name="_Toc15377196"/>
          <w:bookmarkStart w:id="15" w:name="_Toc15396599"/>
        </w:p>
        <w:p>
          <w:pPr>
            <w:pStyle w:val="38"/>
            <w:tabs>
              <w:tab w:val="right" w:leader="dot" w:pos="8620"/>
            </w:tabs>
            <w:rPr>
              <w:rFonts w:hint="eastAsia" w:ascii="宋体" w:hAnsi="宋体" w:eastAsia="宋体" w:cs="宋体"/>
              <w:b/>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"1-2" \h \u </w:instrText>
          </w:r>
          <w:r>
            <w:rPr>
              <w:rFonts w:hint="eastAsia" w:ascii="宋体" w:hAnsi="宋体" w:eastAsia="宋体" w:cs="宋体"/>
              <w:sz w:val="28"/>
              <w:szCs w:val="28"/>
            </w:rPr>
            <w:fldChar w:fldCharType="separate"/>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HYPERLINK \l _Toc20760 </w:instrText>
          </w:r>
          <w:r>
            <w:rPr>
              <w:rFonts w:hint="eastAsia" w:ascii="宋体" w:hAnsi="宋体" w:eastAsia="宋体" w:cs="宋体"/>
              <w:b/>
              <w:sz w:val="28"/>
              <w:szCs w:val="28"/>
            </w:rPr>
            <w:fldChar w:fldCharType="separate"/>
          </w:r>
          <w:r>
            <w:rPr>
              <w:rFonts w:hint="eastAsia" w:ascii="宋体" w:hAnsi="宋体" w:eastAsia="宋体" w:cs="宋体"/>
              <w:b/>
              <w:sz w:val="28"/>
              <w:szCs w:val="28"/>
            </w:rPr>
            <w:t>第一部分 单位</w:t>
          </w:r>
          <w:r>
            <w:rPr>
              <w:rFonts w:hint="eastAsia" w:ascii="宋体" w:hAnsi="宋体" w:eastAsia="宋体" w:cs="宋体"/>
              <w:b/>
              <w:bCs w:val="0"/>
              <w:sz w:val="28"/>
              <w:szCs w:val="28"/>
            </w:rPr>
            <w:t>概况</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_Toc20760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4</w:t>
          </w:r>
          <w:r>
            <w:rPr>
              <w:rFonts w:hint="eastAsia" w:ascii="宋体" w:hAnsi="宋体" w:eastAsia="宋体" w:cs="宋体"/>
              <w:b/>
              <w:sz w:val="28"/>
              <w:szCs w:val="28"/>
            </w:rPr>
            <w:fldChar w:fldCharType="end"/>
          </w:r>
          <w:r>
            <w:rPr>
              <w:rFonts w:hint="eastAsia" w:ascii="宋体" w:hAnsi="宋体" w:eastAsia="宋体" w:cs="宋体"/>
              <w:b/>
              <w:sz w:val="28"/>
              <w:szCs w:val="28"/>
            </w:rPr>
            <w:fldChar w:fldCharType="end"/>
          </w:r>
        </w:p>
        <w:p>
          <w:pPr>
            <w:pStyle w:val="39"/>
            <w:tabs>
              <w:tab w:val="right" w:leader="dot" w:pos="862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_Toc20059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一、职能简介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_Toc20059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9"/>
            <w:tabs>
              <w:tab w:val="right" w:leader="dot" w:pos="862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_Toc2304 </w:instrText>
          </w:r>
          <w:r>
            <w:rPr>
              <w:rFonts w:hint="eastAsia" w:ascii="宋体" w:hAnsi="宋体" w:eastAsia="宋体" w:cs="宋体"/>
              <w:sz w:val="28"/>
              <w:szCs w:val="28"/>
            </w:rPr>
            <w:fldChar w:fldCharType="separate"/>
          </w:r>
          <w:r>
            <w:rPr>
              <w:rFonts w:hint="eastAsia" w:ascii="宋体" w:hAnsi="宋体" w:eastAsia="宋体" w:cs="宋体"/>
              <w:sz w:val="28"/>
              <w:szCs w:val="28"/>
            </w:rPr>
            <w:t>二、202</w:t>
          </w:r>
          <w:r>
            <w:rPr>
              <w:rFonts w:hint="eastAsia" w:ascii="宋体" w:hAnsi="宋体" w:eastAsia="宋体" w:cs="宋体"/>
              <w:sz w:val="28"/>
              <w:szCs w:val="28"/>
              <w:lang w:val="en-US" w:eastAsia="zh-CN"/>
            </w:rPr>
            <w:t>0</w:t>
          </w:r>
          <w:r>
            <w:rPr>
              <w:rFonts w:hint="eastAsia" w:ascii="宋体" w:hAnsi="宋体" w:eastAsia="宋体" w:cs="宋体"/>
              <w:sz w:val="28"/>
              <w:szCs w:val="28"/>
            </w:rPr>
            <w:t>年重点工作完成情况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_Toc2304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8"/>
            <w:tabs>
              <w:tab w:val="right" w:leader="dot" w:pos="8620"/>
            </w:tabs>
            <w:rPr>
              <w:rFonts w:hint="eastAsia" w:ascii="宋体" w:hAnsi="宋体" w:eastAsia="宋体" w:cs="宋体"/>
              <w:b/>
              <w:sz w:val="28"/>
              <w:szCs w:val="28"/>
            </w:rPr>
          </w:pP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HYPERLINK \l _Toc1077 </w:instrText>
          </w:r>
          <w:r>
            <w:rPr>
              <w:rFonts w:hint="eastAsia" w:ascii="宋体" w:hAnsi="宋体" w:eastAsia="宋体" w:cs="宋体"/>
              <w:b/>
              <w:sz w:val="28"/>
              <w:szCs w:val="28"/>
            </w:rPr>
            <w:fldChar w:fldCharType="separate"/>
          </w:r>
          <w:r>
            <w:rPr>
              <w:rFonts w:hint="eastAsia" w:ascii="宋体" w:hAnsi="宋体" w:eastAsia="宋体" w:cs="宋体"/>
              <w:b/>
              <w:sz w:val="28"/>
              <w:szCs w:val="28"/>
            </w:rPr>
            <w:t>第二部分 202</w:t>
          </w:r>
          <w:r>
            <w:rPr>
              <w:rFonts w:hint="eastAsia" w:ascii="宋体" w:hAnsi="宋体" w:eastAsia="宋体" w:cs="宋体"/>
              <w:b/>
              <w:sz w:val="28"/>
              <w:szCs w:val="28"/>
              <w:lang w:val="en-US" w:eastAsia="zh-CN"/>
            </w:rPr>
            <w:t>0</w:t>
          </w:r>
          <w:r>
            <w:rPr>
              <w:rFonts w:hint="eastAsia" w:ascii="宋体" w:hAnsi="宋体" w:eastAsia="宋体" w:cs="宋体"/>
              <w:b/>
              <w:sz w:val="28"/>
              <w:szCs w:val="28"/>
            </w:rPr>
            <w:t>年度</w:t>
          </w:r>
          <w:r>
            <w:rPr>
              <w:rFonts w:hint="eastAsia" w:ascii="宋体" w:hAnsi="宋体" w:eastAsia="宋体" w:cs="宋体"/>
              <w:b/>
              <w:bCs/>
              <w:sz w:val="28"/>
              <w:szCs w:val="28"/>
            </w:rPr>
            <w:t>单位决算情况说明</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_Toc1077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5</w:t>
          </w:r>
          <w:r>
            <w:rPr>
              <w:rFonts w:hint="eastAsia" w:ascii="宋体" w:hAnsi="宋体" w:eastAsia="宋体" w:cs="宋体"/>
              <w:b/>
              <w:sz w:val="28"/>
              <w:szCs w:val="28"/>
            </w:rPr>
            <w:fldChar w:fldCharType="end"/>
          </w:r>
          <w:r>
            <w:rPr>
              <w:rFonts w:hint="eastAsia" w:ascii="宋体" w:hAnsi="宋体" w:eastAsia="宋体" w:cs="宋体"/>
              <w:b/>
              <w:sz w:val="28"/>
              <w:szCs w:val="28"/>
            </w:rPr>
            <w:fldChar w:fldCharType="end"/>
          </w:r>
        </w:p>
        <w:p>
          <w:pPr>
            <w:pStyle w:val="39"/>
            <w:tabs>
              <w:tab w:val="right" w:leader="dot" w:pos="862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_Toc2516 </w:instrText>
          </w:r>
          <w:r>
            <w:rPr>
              <w:rFonts w:hint="eastAsia" w:ascii="宋体" w:hAnsi="宋体" w:eastAsia="宋体" w:cs="宋体"/>
              <w:sz w:val="28"/>
              <w:szCs w:val="28"/>
            </w:rPr>
            <w:fldChar w:fldCharType="separate"/>
          </w:r>
          <w:r>
            <w:rPr>
              <w:rFonts w:hint="eastAsia" w:ascii="宋体" w:hAnsi="宋体" w:eastAsia="宋体" w:cs="宋体"/>
              <w:sz w:val="28"/>
              <w:szCs w:val="28"/>
            </w:rPr>
            <w:t>一、 收入支出决算总体情况说明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_Toc2516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9"/>
            <w:tabs>
              <w:tab w:val="right" w:leader="dot" w:pos="862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_Toc26930 </w:instrText>
          </w:r>
          <w:r>
            <w:rPr>
              <w:rFonts w:hint="eastAsia" w:ascii="宋体" w:hAnsi="宋体" w:eastAsia="宋体" w:cs="宋体"/>
              <w:sz w:val="28"/>
              <w:szCs w:val="28"/>
            </w:rPr>
            <w:fldChar w:fldCharType="separate"/>
          </w:r>
          <w:r>
            <w:rPr>
              <w:rFonts w:hint="eastAsia" w:ascii="宋体" w:hAnsi="宋体" w:eastAsia="宋体" w:cs="宋体"/>
              <w:sz w:val="28"/>
              <w:szCs w:val="28"/>
            </w:rPr>
            <w:t>二、 收入决算情况说明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_Toc26930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9"/>
            <w:tabs>
              <w:tab w:val="right" w:leader="dot" w:pos="862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_Toc1871 </w:instrText>
          </w:r>
          <w:r>
            <w:rPr>
              <w:rFonts w:hint="eastAsia" w:ascii="宋体" w:hAnsi="宋体" w:eastAsia="宋体" w:cs="宋体"/>
              <w:sz w:val="28"/>
              <w:szCs w:val="28"/>
            </w:rPr>
            <w:fldChar w:fldCharType="separate"/>
          </w:r>
          <w:r>
            <w:rPr>
              <w:rFonts w:hint="eastAsia" w:ascii="宋体" w:hAnsi="宋体" w:eastAsia="宋体" w:cs="宋体"/>
              <w:sz w:val="28"/>
              <w:szCs w:val="28"/>
            </w:rPr>
            <w:t>三、 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_Toc1871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9"/>
            <w:tabs>
              <w:tab w:val="right" w:leader="dot" w:pos="862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_Toc13232 </w:instrText>
          </w:r>
          <w:r>
            <w:rPr>
              <w:rFonts w:hint="eastAsia" w:ascii="宋体" w:hAnsi="宋体" w:eastAsia="宋体" w:cs="宋体"/>
              <w:sz w:val="28"/>
              <w:szCs w:val="28"/>
            </w:rPr>
            <w:fldChar w:fldCharType="separate"/>
          </w:r>
          <w:r>
            <w:rPr>
              <w:rFonts w:hint="eastAsia" w:ascii="宋体" w:hAnsi="宋体" w:eastAsia="宋体" w:cs="宋体"/>
              <w:sz w:val="28"/>
              <w:szCs w:val="28"/>
            </w:rPr>
            <w:t>四、财政拨款收入支出决算总体情况说明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_Toc13232 \h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9"/>
            <w:tabs>
              <w:tab w:val="right" w:leader="dot" w:pos="862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_Toc12315 </w:instrText>
          </w:r>
          <w:r>
            <w:rPr>
              <w:rFonts w:hint="eastAsia" w:ascii="宋体" w:hAnsi="宋体" w:eastAsia="宋体" w:cs="宋体"/>
              <w:sz w:val="28"/>
              <w:szCs w:val="28"/>
            </w:rPr>
            <w:fldChar w:fldCharType="separate"/>
          </w:r>
          <w:r>
            <w:rPr>
              <w:rFonts w:hint="eastAsia" w:ascii="宋体" w:hAnsi="宋体" w:eastAsia="宋体" w:cs="宋体"/>
              <w:sz w:val="28"/>
              <w:szCs w:val="28"/>
            </w:rPr>
            <w:t>五、一般公共预算财政拨款支出决算情况说明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_Toc12315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9"/>
            <w:tabs>
              <w:tab w:val="right" w:leader="dot" w:pos="862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_Toc25105 </w:instrText>
          </w:r>
          <w:r>
            <w:rPr>
              <w:rFonts w:hint="eastAsia" w:ascii="宋体" w:hAnsi="宋体" w:eastAsia="宋体" w:cs="宋体"/>
              <w:sz w:val="28"/>
              <w:szCs w:val="28"/>
            </w:rPr>
            <w:fldChar w:fldCharType="separate"/>
          </w:r>
          <w:r>
            <w:rPr>
              <w:rFonts w:hint="eastAsia" w:ascii="宋体" w:hAnsi="宋体" w:eastAsia="宋体" w:cs="宋体"/>
              <w:sz w:val="28"/>
              <w:szCs w:val="28"/>
            </w:rPr>
            <w:t>六、一般公共预算财政拨款基本支出决算情况说明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_Toc25105 \h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9"/>
            <w:tabs>
              <w:tab w:val="right" w:leader="dot" w:pos="862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_Toc27965 </w:instrText>
          </w:r>
          <w:r>
            <w:rPr>
              <w:rFonts w:hint="eastAsia" w:ascii="宋体" w:hAnsi="宋体" w:eastAsia="宋体" w:cs="宋体"/>
              <w:sz w:val="28"/>
              <w:szCs w:val="28"/>
            </w:rPr>
            <w:fldChar w:fldCharType="separate"/>
          </w:r>
          <w:r>
            <w:rPr>
              <w:rFonts w:hint="eastAsia" w:ascii="宋体" w:hAnsi="宋体" w:eastAsia="宋体" w:cs="宋体"/>
              <w:sz w:val="28"/>
              <w:szCs w:val="28"/>
            </w:rPr>
            <w:t>七、“三公”经费财政拨款支出决算情况说明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_Toc27965 \h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9"/>
            <w:tabs>
              <w:tab w:val="right" w:leader="dot" w:pos="862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_Toc25726 </w:instrText>
          </w:r>
          <w:r>
            <w:rPr>
              <w:rFonts w:hint="eastAsia" w:ascii="宋体" w:hAnsi="宋体" w:eastAsia="宋体" w:cs="宋体"/>
              <w:sz w:val="28"/>
              <w:szCs w:val="28"/>
            </w:rPr>
            <w:fldChar w:fldCharType="separate"/>
          </w:r>
          <w:r>
            <w:rPr>
              <w:rFonts w:hint="eastAsia" w:ascii="宋体" w:hAnsi="宋体" w:eastAsia="宋体" w:cs="宋体"/>
              <w:sz w:val="28"/>
              <w:szCs w:val="28"/>
            </w:rPr>
            <w:t>八、政府性基金预算支出决算情况说明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_Toc25726 \h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9"/>
            <w:tabs>
              <w:tab w:val="right" w:leader="dot" w:pos="862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_Toc154 </w:instrText>
          </w:r>
          <w:r>
            <w:rPr>
              <w:rFonts w:hint="eastAsia" w:ascii="宋体" w:hAnsi="宋体" w:eastAsia="宋体" w:cs="宋体"/>
              <w:sz w:val="28"/>
              <w:szCs w:val="28"/>
            </w:rPr>
            <w:fldChar w:fldCharType="separate"/>
          </w:r>
          <w:r>
            <w:rPr>
              <w:rFonts w:hint="eastAsia" w:ascii="宋体" w:hAnsi="宋体" w:eastAsia="宋体" w:cs="宋体"/>
              <w:sz w:val="28"/>
              <w:szCs w:val="28"/>
            </w:rPr>
            <w:t>九、 202</w:t>
          </w:r>
          <w:r>
            <w:rPr>
              <w:rFonts w:hint="eastAsia" w:ascii="宋体" w:hAnsi="宋体" w:eastAsia="宋体" w:cs="宋体"/>
              <w:sz w:val="28"/>
              <w:szCs w:val="28"/>
              <w:lang w:val="en-US" w:eastAsia="zh-CN"/>
            </w:rPr>
            <w:t>0</w:t>
          </w:r>
          <w:r>
            <w:rPr>
              <w:rFonts w:hint="eastAsia" w:ascii="宋体" w:hAnsi="宋体" w:eastAsia="宋体" w:cs="宋体"/>
              <w:sz w:val="28"/>
              <w:szCs w:val="28"/>
            </w:rPr>
            <w:t>年政府性基金预算财政拨款支出</w:t>
          </w:r>
          <w:r>
            <w:rPr>
              <w:rFonts w:hint="eastAsia" w:ascii="宋体" w:hAnsi="宋体" w:eastAsia="宋体" w:cs="宋体"/>
              <w:sz w:val="28"/>
              <w:szCs w:val="28"/>
              <w:lang w:val="en-US" w:eastAsia="zh-CN"/>
            </w:rPr>
            <w:t>0</w:t>
          </w:r>
          <w:r>
            <w:rPr>
              <w:rFonts w:hint="eastAsia" w:ascii="宋体" w:hAnsi="宋体" w:eastAsia="宋体" w:cs="宋体"/>
              <w:sz w:val="28"/>
              <w:szCs w:val="28"/>
            </w:rPr>
            <w:t>万元。</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_Toc154 \h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9"/>
            <w:tabs>
              <w:tab w:val="right" w:leader="dot" w:pos="862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_Toc534 </w:instrText>
          </w:r>
          <w:r>
            <w:rPr>
              <w:rFonts w:hint="eastAsia" w:ascii="宋体" w:hAnsi="宋体" w:eastAsia="宋体" w:cs="宋体"/>
              <w:sz w:val="28"/>
              <w:szCs w:val="28"/>
            </w:rPr>
            <w:fldChar w:fldCharType="separate"/>
          </w:r>
          <w:r>
            <w:rPr>
              <w:rFonts w:hint="eastAsia" w:ascii="宋体" w:hAnsi="宋体" w:eastAsia="宋体" w:cs="宋体"/>
              <w:sz w:val="28"/>
              <w:szCs w:val="28"/>
            </w:rPr>
            <w:t>十、 国有资本经营预算支出决算情况说明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_Toc534 \h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9"/>
            <w:tabs>
              <w:tab w:val="right" w:leader="dot" w:pos="862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_Toc10724 </w:instrText>
          </w:r>
          <w:r>
            <w:rPr>
              <w:rFonts w:hint="eastAsia" w:ascii="宋体" w:hAnsi="宋体" w:eastAsia="宋体" w:cs="宋体"/>
              <w:sz w:val="28"/>
              <w:szCs w:val="28"/>
            </w:rPr>
            <w:fldChar w:fldCharType="separate"/>
          </w:r>
          <w:r>
            <w:rPr>
              <w:rFonts w:hint="eastAsia" w:ascii="宋体" w:hAnsi="宋体" w:eastAsia="宋体" w:cs="宋体"/>
              <w:sz w:val="28"/>
              <w:szCs w:val="28"/>
            </w:rPr>
            <w:t>十一、 其他重要事项的情况说明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_Toc10724 \h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8"/>
            <w:tabs>
              <w:tab w:val="right" w:leader="dot" w:pos="8620"/>
            </w:tabs>
            <w:rPr>
              <w:rFonts w:hint="eastAsia" w:ascii="宋体" w:hAnsi="宋体" w:eastAsia="宋体" w:cs="宋体"/>
              <w:b/>
              <w:sz w:val="28"/>
              <w:szCs w:val="28"/>
            </w:rPr>
          </w:pP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HYPERLINK \l _Toc25768 </w:instrText>
          </w:r>
          <w:r>
            <w:rPr>
              <w:rFonts w:hint="eastAsia" w:ascii="宋体" w:hAnsi="宋体" w:eastAsia="宋体" w:cs="宋体"/>
              <w:b/>
              <w:sz w:val="28"/>
              <w:szCs w:val="28"/>
            </w:rPr>
            <w:fldChar w:fldCharType="separate"/>
          </w:r>
          <w:r>
            <w:rPr>
              <w:rFonts w:hint="eastAsia" w:ascii="宋体" w:hAnsi="宋体" w:eastAsia="宋体" w:cs="宋体"/>
              <w:b/>
              <w:sz w:val="28"/>
              <w:szCs w:val="28"/>
            </w:rPr>
            <w:t>第三部分 名词解释</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_Toc25768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14</w:t>
          </w:r>
          <w:r>
            <w:rPr>
              <w:rFonts w:hint="eastAsia" w:ascii="宋体" w:hAnsi="宋体" w:eastAsia="宋体" w:cs="宋体"/>
              <w:b/>
              <w:sz w:val="28"/>
              <w:szCs w:val="28"/>
            </w:rPr>
            <w:fldChar w:fldCharType="end"/>
          </w:r>
          <w:r>
            <w:rPr>
              <w:rFonts w:hint="eastAsia" w:ascii="宋体" w:hAnsi="宋体" w:eastAsia="宋体" w:cs="宋体"/>
              <w:b/>
              <w:sz w:val="28"/>
              <w:szCs w:val="28"/>
            </w:rPr>
            <w:fldChar w:fldCharType="end"/>
          </w:r>
        </w:p>
        <w:p>
          <w:pPr>
            <w:pStyle w:val="38"/>
            <w:tabs>
              <w:tab w:val="right" w:leader="dot" w:pos="8620"/>
            </w:tabs>
            <w:rPr>
              <w:rFonts w:hint="eastAsia" w:ascii="宋体" w:hAnsi="宋体" w:eastAsia="宋体" w:cs="宋体"/>
              <w:b/>
              <w:sz w:val="28"/>
              <w:szCs w:val="28"/>
            </w:rPr>
          </w:pP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HYPERLINK \l _Toc14597 </w:instrText>
          </w:r>
          <w:r>
            <w:rPr>
              <w:rFonts w:hint="eastAsia" w:ascii="宋体" w:hAnsi="宋体" w:eastAsia="宋体" w:cs="宋体"/>
              <w:b/>
              <w:sz w:val="28"/>
              <w:szCs w:val="28"/>
            </w:rPr>
            <w:fldChar w:fldCharType="separate"/>
          </w:r>
          <w:r>
            <w:rPr>
              <w:rFonts w:hint="eastAsia" w:ascii="宋体" w:hAnsi="宋体" w:eastAsia="宋体" w:cs="宋体"/>
              <w:b/>
              <w:sz w:val="28"/>
              <w:szCs w:val="28"/>
            </w:rPr>
            <w:t>第四部分 附件</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_Toc14597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17</w:t>
          </w:r>
          <w:r>
            <w:rPr>
              <w:rFonts w:hint="eastAsia" w:ascii="宋体" w:hAnsi="宋体" w:eastAsia="宋体" w:cs="宋体"/>
              <w:b/>
              <w:sz w:val="28"/>
              <w:szCs w:val="28"/>
            </w:rPr>
            <w:fldChar w:fldCharType="end"/>
          </w:r>
          <w:r>
            <w:rPr>
              <w:rFonts w:hint="eastAsia" w:ascii="宋体" w:hAnsi="宋体" w:eastAsia="宋体" w:cs="宋体"/>
              <w:b/>
              <w:sz w:val="28"/>
              <w:szCs w:val="28"/>
            </w:rPr>
            <w:fldChar w:fldCharType="end"/>
          </w:r>
        </w:p>
        <w:p>
          <w:pPr>
            <w:pStyle w:val="38"/>
            <w:tabs>
              <w:tab w:val="right" w:leader="dot" w:pos="8620"/>
            </w:tabs>
            <w:rPr>
              <w:rFonts w:hint="eastAsia" w:ascii="宋体" w:hAnsi="宋体" w:eastAsia="宋体" w:cs="宋体"/>
              <w:b/>
              <w:sz w:val="28"/>
              <w:szCs w:val="28"/>
            </w:rPr>
          </w:pP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HYPERLINK \l _Toc29533 </w:instrText>
          </w:r>
          <w:r>
            <w:rPr>
              <w:rFonts w:hint="eastAsia" w:ascii="宋体" w:hAnsi="宋体" w:eastAsia="宋体" w:cs="宋体"/>
              <w:b/>
              <w:sz w:val="28"/>
              <w:szCs w:val="28"/>
            </w:rPr>
            <w:fldChar w:fldCharType="separate"/>
          </w:r>
          <w:r>
            <w:rPr>
              <w:rFonts w:hint="eastAsia" w:ascii="宋体" w:hAnsi="宋体" w:eastAsia="宋体" w:cs="宋体"/>
              <w:b/>
              <w:sz w:val="28"/>
              <w:szCs w:val="28"/>
            </w:rPr>
            <w:t>第五部分 附表</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_Toc29533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20</w:t>
          </w:r>
          <w:r>
            <w:rPr>
              <w:rFonts w:hint="eastAsia" w:ascii="宋体" w:hAnsi="宋体" w:eastAsia="宋体" w:cs="宋体"/>
              <w:b/>
              <w:sz w:val="28"/>
              <w:szCs w:val="28"/>
            </w:rPr>
            <w:fldChar w:fldCharType="end"/>
          </w:r>
          <w:r>
            <w:rPr>
              <w:rFonts w:hint="eastAsia" w:ascii="宋体" w:hAnsi="宋体" w:eastAsia="宋体" w:cs="宋体"/>
              <w:b/>
              <w:sz w:val="28"/>
              <w:szCs w:val="28"/>
            </w:rPr>
            <w:fldChar w:fldCharType="end"/>
          </w:r>
        </w:p>
        <w:p>
          <w:pPr>
            <w:pStyle w:val="38"/>
            <w:tabs>
              <w:tab w:val="right" w:leader="dot" w:pos="8620"/>
            </w:tabs>
            <w:rPr>
              <w:rFonts w:hint="eastAsia" w:ascii="宋体" w:hAnsi="宋体" w:eastAsia="宋体" w:cs="宋体"/>
              <w:b/>
              <w:sz w:val="28"/>
              <w:szCs w:val="28"/>
            </w:rPr>
          </w:pP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HYPERLINK \l _Toc31441 </w:instrText>
          </w:r>
          <w:r>
            <w:rPr>
              <w:rFonts w:hint="eastAsia" w:ascii="宋体" w:hAnsi="宋体" w:eastAsia="宋体" w:cs="宋体"/>
              <w:b/>
              <w:sz w:val="28"/>
              <w:szCs w:val="28"/>
            </w:rPr>
            <w:fldChar w:fldCharType="separate"/>
          </w:r>
          <w:r>
            <w:rPr>
              <w:rFonts w:hint="eastAsia" w:ascii="宋体" w:hAnsi="宋体" w:eastAsia="宋体" w:cs="宋体"/>
              <w:b/>
              <w:sz w:val="28"/>
              <w:szCs w:val="28"/>
            </w:rPr>
            <w:t>一、收</w:t>
          </w:r>
          <w:r>
            <w:rPr>
              <w:rFonts w:hint="eastAsia" w:ascii="宋体" w:hAnsi="宋体" w:eastAsia="宋体" w:cs="宋体"/>
              <w:b/>
              <w:bCs w:val="0"/>
              <w:sz w:val="28"/>
              <w:szCs w:val="28"/>
            </w:rPr>
            <w:t>入支出决算总表</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_Toc31441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20</w:t>
          </w:r>
          <w:r>
            <w:rPr>
              <w:rFonts w:hint="eastAsia" w:ascii="宋体" w:hAnsi="宋体" w:eastAsia="宋体" w:cs="宋体"/>
              <w:b/>
              <w:sz w:val="28"/>
              <w:szCs w:val="28"/>
            </w:rPr>
            <w:fldChar w:fldCharType="end"/>
          </w:r>
          <w:r>
            <w:rPr>
              <w:rFonts w:hint="eastAsia" w:ascii="宋体" w:hAnsi="宋体" w:eastAsia="宋体" w:cs="宋体"/>
              <w:b/>
              <w:sz w:val="28"/>
              <w:szCs w:val="28"/>
            </w:rPr>
            <w:fldChar w:fldCharType="end"/>
          </w:r>
        </w:p>
        <w:p>
          <w:pPr>
            <w:pStyle w:val="38"/>
            <w:tabs>
              <w:tab w:val="right" w:leader="dot" w:pos="8620"/>
            </w:tabs>
            <w:rPr>
              <w:rFonts w:hint="eastAsia" w:ascii="宋体" w:hAnsi="宋体" w:eastAsia="宋体" w:cs="宋体"/>
              <w:b/>
              <w:sz w:val="28"/>
              <w:szCs w:val="28"/>
            </w:rPr>
          </w:pP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HYPERLINK \l _Toc8288 </w:instrText>
          </w:r>
          <w:r>
            <w:rPr>
              <w:rFonts w:hint="eastAsia" w:ascii="宋体" w:hAnsi="宋体" w:eastAsia="宋体" w:cs="宋体"/>
              <w:b/>
              <w:sz w:val="28"/>
              <w:szCs w:val="28"/>
            </w:rPr>
            <w:fldChar w:fldCharType="separate"/>
          </w:r>
          <w:r>
            <w:rPr>
              <w:rFonts w:hint="eastAsia" w:ascii="宋体" w:hAnsi="宋体" w:eastAsia="宋体" w:cs="宋体"/>
              <w:b/>
              <w:sz w:val="28"/>
              <w:szCs w:val="28"/>
            </w:rPr>
            <w:t>二、收</w:t>
          </w:r>
          <w:r>
            <w:rPr>
              <w:rFonts w:hint="eastAsia" w:ascii="宋体" w:hAnsi="宋体" w:eastAsia="宋体" w:cs="宋体"/>
              <w:b/>
              <w:bCs w:val="0"/>
              <w:sz w:val="28"/>
              <w:szCs w:val="28"/>
            </w:rPr>
            <w:t>入决算表</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_Toc8288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20</w:t>
          </w:r>
          <w:r>
            <w:rPr>
              <w:rFonts w:hint="eastAsia" w:ascii="宋体" w:hAnsi="宋体" w:eastAsia="宋体" w:cs="宋体"/>
              <w:b/>
              <w:sz w:val="28"/>
              <w:szCs w:val="28"/>
            </w:rPr>
            <w:fldChar w:fldCharType="end"/>
          </w:r>
          <w:r>
            <w:rPr>
              <w:rFonts w:hint="eastAsia" w:ascii="宋体" w:hAnsi="宋体" w:eastAsia="宋体" w:cs="宋体"/>
              <w:b/>
              <w:sz w:val="28"/>
              <w:szCs w:val="28"/>
            </w:rPr>
            <w:fldChar w:fldCharType="end"/>
          </w:r>
        </w:p>
        <w:p>
          <w:pPr>
            <w:pStyle w:val="38"/>
            <w:tabs>
              <w:tab w:val="right" w:leader="dot" w:pos="8620"/>
            </w:tabs>
            <w:rPr>
              <w:rFonts w:hint="eastAsia" w:ascii="宋体" w:hAnsi="宋体" w:eastAsia="宋体" w:cs="宋体"/>
              <w:b/>
              <w:sz w:val="28"/>
              <w:szCs w:val="28"/>
            </w:rPr>
          </w:pP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HYPERLINK \l _Toc9247 </w:instrText>
          </w:r>
          <w:r>
            <w:rPr>
              <w:rFonts w:hint="eastAsia" w:ascii="宋体" w:hAnsi="宋体" w:eastAsia="宋体" w:cs="宋体"/>
              <w:b/>
              <w:sz w:val="28"/>
              <w:szCs w:val="28"/>
            </w:rPr>
            <w:fldChar w:fldCharType="separate"/>
          </w:r>
          <w:r>
            <w:rPr>
              <w:rFonts w:hint="eastAsia" w:ascii="宋体" w:hAnsi="宋体" w:eastAsia="宋体" w:cs="宋体"/>
              <w:b/>
              <w:bCs w:val="0"/>
              <w:sz w:val="28"/>
              <w:szCs w:val="28"/>
            </w:rPr>
            <w:t>三、</w:t>
          </w:r>
          <w:r>
            <w:rPr>
              <w:rFonts w:hint="eastAsia" w:ascii="宋体" w:hAnsi="宋体" w:eastAsia="宋体" w:cs="宋体"/>
              <w:b/>
              <w:sz w:val="28"/>
              <w:szCs w:val="28"/>
            </w:rPr>
            <w:t>支</w:t>
          </w:r>
          <w:r>
            <w:rPr>
              <w:rFonts w:hint="eastAsia" w:ascii="宋体" w:hAnsi="宋体" w:eastAsia="宋体" w:cs="宋体"/>
              <w:b/>
              <w:bCs w:val="0"/>
              <w:sz w:val="28"/>
              <w:szCs w:val="28"/>
            </w:rPr>
            <w:t>出决算表</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_Toc9247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20</w:t>
          </w:r>
          <w:r>
            <w:rPr>
              <w:rFonts w:hint="eastAsia" w:ascii="宋体" w:hAnsi="宋体" w:eastAsia="宋体" w:cs="宋体"/>
              <w:b/>
              <w:sz w:val="28"/>
              <w:szCs w:val="28"/>
            </w:rPr>
            <w:fldChar w:fldCharType="end"/>
          </w:r>
          <w:r>
            <w:rPr>
              <w:rFonts w:hint="eastAsia" w:ascii="宋体" w:hAnsi="宋体" w:eastAsia="宋体" w:cs="宋体"/>
              <w:b/>
              <w:sz w:val="28"/>
              <w:szCs w:val="28"/>
            </w:rPr>
            <w:fldChar w:fldCharType="end"/>
          </w:r>
        </w:p>
        <w:p>
          <w:pPr>
            <w:pStyle w:val="39"/>
            <w:tabs>
              <w:tab w:val="right" w:leader="dot" w:pos="862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_Toc783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四、</w:t>
          </w:r>
          <w:r>
            <w:rPr>
              <w:rFonts w:hint="eastAsia" w:ascii="宋体" w:hAnsi="宋体" w:eastAsia="宋体" w:cs="宋体"/>
              <w:sz w:val="28"/>
              <w:szCs w:val="28"/>
            </w:rPr>
            <w:t>财</w:t>
          </w:r>
          <w:r>
            <w:rPr>
              <w:rFonts w:hint="eastAsia" w:ascii="宋体" w:hAnsi="宋体" w:eastAsia="宋体" w:cs="宋体"/>
              <w:bCs w:val="0"/>
              <w:sz w:val="28"/>
              <w:szCs w:val="28"/>
            </w:rPr>
            <w:t>政拨款收入支出决算总表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_Toc783 \h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9"/>
            <w:tabs>
              <w:tab w:val="right" w:leader="dot" w:pos="862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_Toc4451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五、</w:t>
          </w:r>
          <w:r>
            <w:rPr>
              <w:rFonts w:hint="eastAsia" w:ascii="宋体" w:hAnsi="宋体" w:eastAsia="宋体" w:cs="宋体"/>
              <w:sz w:val="28"/>
              <w:szCs w:val="28"/>
            </w:rPr>
            <w:t>财</w:t>
          </w:r>
          <w:r>
            <w:rPr>
              <w:rFonts w:hint="eastAsia" w:ascii="宋体" w:hAnsi="宋体" w:eastAsia="宋体" w:cs="宋体"/>
              <w:bCs w:val="0"/>
              <w:sz w:val="28"/>
              <w:szCs w:val="28"/>
            </w:rPr>
            <w:t>政拨款支出决算明细表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_Toc4451 \h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9"/>
            <w:tabs>
              <w:tab w:val="right" w:leader="dot" w:pos="862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_Toc26604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六、</w:t>
          </w:r>
          <w:r>
            <w:rPr>
              <w:rFonts w:hint="eastAsia" w:ascii="宋体" w:hAnsi="宋体" w:eastAsia="宋体" w:cs="宋体"/>
              <w:sz w:val="28"/>
              <w:szCs w:val="28"/>
            </w:rPr>
            <w:t>一</w:t>
          </w:r>
          <w:r>
            <w:rPr>
              <w:rFonts w:hint="eastAsia" w:ascii="宋体" w:hAnsi="宋体" w:eastAsia="宋体" w:cs="宋体"/>
              <w:bCs w:val="0"/>
              <w:sz w:val="28"/>
              <w:szCs w:val="28"/>
            </w:rPr>
            <w:t>般公共预算财政拨款支出决算表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_Toc26604 \h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9"/>
            <w:tabs>
              <w:tab w:val="right" w:leader="dot" w:pos="862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_Toc5876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七、</w:t>
          </w:r>
          <w:r>
            <w:rPr>
              <w:rFonts w:hint="eastAsia" w:ascii="宋体" w:hAnsi="宋体" w:eastAsia="宋体" w:cs="宋体"/>
              <w:sz w:val="28"/>
              <w:szCs w:val="28"/>
            </w:rPr>
            <w:t>一</w:t>
          </w:r>
          <w:r>
            <w:rPr>
              <w:rFonts w:hint="eastAsia" w:ascii="宋体" w:hAnsi="宋体" w:eastAsia="宋体" w:cs="宋体"/>
              <w:bCs w:val="0"/>
              <w:sz w:val="28"/>
              <w:szCs w:val="28"/>
            </w:rPr>
            <w:t>般公共预算财政拨款支出决算明细表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_Toc5876 \h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9"/>
            <w:tabs>
              <w:tab w:val="right" w:leader="dot" w:pos="862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_Toc3168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八、</w:t>
          </w:r>
          <w:r>
            <w:rPr>
              <w:rFonts w:hint="eastAsia" w:ascii="宋体" w:hAnsi="宋体" w:eastAsia="宋体" w:cs="宋体"/>
              <w:sz w:val="28"/>
              <w:szCs w:val="28"/>
            </w:rPr>
            <w:t>一</w:t>
          </w:r>
          <w:r>
            <w:rPr>
              <w:rFonts w:hint="eastAsia" w:ascii="宋体" w:hAnsi="宋体" w:eastAsia="宋体" w:cs="宋体"/>
              <w:bCs w:val="0"/>
              <w:sz w:val="28"/>
              <w:szCs w:val="28"/>
            </w:rPr>
            <w:t>般公共预算财政拨款基本支出决算表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_Toc3168 \h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9"/>
            <w:tabs>
              <w:tab w:val="right" w:leader="dot" w:pos="862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_Toc5439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九、</w:t>
          </w:r>
          <w:r>
            <w:rPr>
              <w:rFonts w:hint="eastAsia" w:ascii="宋体" w:hAnsi="宋体" w:eastAsia="宋体" w:cs="宋体"/>
              <w:sz w:val="28"/>
              <w:szCs w:val="28"/>
            </w:rPr>
            <w:t>一</w:t>
          </w:r>
          <w:r>
            <w:rPr>
              <w:rFonts w:hint="eastAsia" w:ascii="宋体" w:hAnsi="宋体" w:eastAsia="宋体" w:cs="宋体"/>
              <w:bCs w:val="0"/>
              <w:sz w:val="28"/>
              <w:szCs w:val="28"/>
            </w:rPr>
            <w:t>般公共预算财政拨款项目支出决算表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_Toc5439 \h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9"/>
            <w:tabs>
              <w:tab w:val="right" w:leader="dot" w:pos="862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_Toc11563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十、</w:t>
          </w:r>
          <w:r>
            <w:rPr>
              <w:rFonts w:hint="eastAsia" w:ascii="宋体" w:hAnsi="宋体" w:eastAsia="宋体" w:cs="宋体"/>
              <w:sz w:val="28"/>
              <w:szCs w:val="28"/>
            </w:rPr>
            <w:t>一</w:t>
          </w:r>
          <w:r>
            <w:rPr>
              <w:rFonts w:hint="eastAsia" w:ascii="宋体" w:hAnsi="宋体" w:eastAsia="宋体" w:cs="宋体"/>
              <w:bCs w:val="0"/>
              <w:sz w:val="28"/>
              <w:szCs w:val="28"/>
            </w:rPr>
            <w:t>般公共预算财政拨款“三公”经费支出决算表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_Toc11563 \h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9"/>
            <w:tabs>
              <w:tab w:val="right" w:leader="dot" w:pos="862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_Toc17407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十一、</w:t>
          </w:r>
          <w:r>
            <w:rPr>
              <w:rFonts w:hint="eastAsia" w:ascii="宋体" w:hAnsi="宋体" w:eastAsia="宋体" w:cs="宋体"/>
              <w:sz w:val="28"/>
              <w:szCs w:val="28"/>
            </w:rPr>
            <w:t>政</w:t>
          </w:r>
          <w:r>
            <w:rPr>
              <w:rFonts w:hint="eastAsia" w:ascii="宋体" w:hAnsi="宋体" w:eastAsia="宋体" w:cs="宋体"/>
              <w:bCs w:val="0"/>
              <w:sz w:val="28"/>
              <w:szCs w:val="28"/>
            </w:rPr>
            <w:t>府性基金预算财政拨款收入支出决算表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_Toc17407 \h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9"/>
            <w:tabs>
              <w:tab w:val="right" w:leader="dot" w:pos="862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_Toc16681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十二、</w:t>
          </w:r>
          <w:r>
            <w:rPr>
              <w:rFonts w:hint="eastAsia" w:ascii="宋体" w:hAnsi="宋体" w:eastAsia="宋体" w:cs="宋体"/>
              <w:sz w:val="28"/>
              <w:szCs w:val="28"/>
            </w:rPr>
            <w:t>政</w:t>
          </w:r>
          <w:r>
            <w:rPr>
              <w:rFonts w:hint="eastAsia" w:ascii="宋体" w:hAnsi="宋体" w:eastAsia="宋体" w:cs="宋体"/>
              <w:bCs w:val="0"/>
              <w:sz w:val="28"/>
              <w:szCs w:val="28"/>
            </w:rPr>
            <w:t>府性基金预算财政拨款“三公”经费支出决算表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_Toc16681 \h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9"/>
            <w:tabs>
              <w:tab w:val="right" w:leader="dot" w:pos="862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_Toc11368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十三、</w:t>
          </w:r>
          <w:r>
            <w:rPr>
              <w:rFonts w:hint="eastAsia" w:ascii="宋体" w:hAnsi="宋体" w:eastAsia="宋体" w:cs="宋体"/>
              <w:sz w:val="28"/>
              <w:szCs w:val="28"/>
            </w:rPr>
            <w:t>国</w:t>
          </w:r>
          <w:r>
            <w:rPr>
              <w:rFonts w:hint="eastAsia" w:ascii="宋体" w:hAnsi="宋体" w:eastAsia="宋体" w:cs="宋体"/>
              <w:bCs w:val="0"/>
              <w:sz w:val="28"/>
              <w:szCs w:val="28"/>
            </w:rPr>
            <w:t>有资本经营预算财政拨款收入支出决算表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_Toc11368 \h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9"/>
            <w:tabs>
              <w:tab w:val="right" w:leader="dot" w:pos="862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_Toc2915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十四、国有资本经营预算财政拨款支出决算表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_Toc2915 \h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r>
            <w:rPr>
              <w:rFonts w:hint="eastAsia" w:ascii="宋体" w:hAnsi="宋体" w:eastAsia="宋体" w:cs="宋体"/>
              <w:b/>
              <w:sz w:val="28"/>
              <w:szCs w:val="28"/>
            </w:rPr>
            <w:fldChar w:fldCharType="end"/>
          </w:r>
        </w:p>
      </w:sdtContent>
    </w:sdt>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3"/>
        <w:jc w:val="center"/>
        <w:rPr>
          <w:rStyle w:val="25"/>
          <w:rFonts w:ascii="黑体" w:hAnsi="黑体" w:eastAsia="黑体"/>
          <w:b/>
          <w:bCs w:val="0"/>
        </w:rPr>
      </w:pPr>
      <w:bookmarkStart w:id="16" w:name="_Toc20760"/>
      <w:r>
        <w:rPr>
          <w:rFonts w:hint="eastAsia" w:ascii="黑体" w:hAnsi="黑体" w:eastAsia="黑体"/>
          <w:b w:val="0"/>
        </w:rPr>
        <w:t>第一部分 单位</w:t>
      </w:r>
      <w:r>
        <w:rPr>
          <w:rStyle w:val="25"/>
          <w:rFonts w:hint="eastAsia" w:ascii="黑体" w:hAnsi="黑体" w:eastAsia="黑体"/>
          <w:b w:val="0"/>
          <w:bCs w:val="0"/>
        </w:rPr>
        <w:t>概况</w:t>
      </w:r>
      <w:bookmarkEnd w:id="14"/>
      <w:bookmarkEnd w:id="15"/>
      <w:bookmarkEnd w:id="16"/>
    </w:p>
    <w:p>
      <w:pPr>
        <w:widowControl/>
        <w:jc w:val="left"/>
        <w:rPr>
          <w:rFonts w:ascii="黑体" w:eastAsia="黑体"/>
          <w:sz w:val="32"/>
          <w:szCs w:val="32"/>
        </w:rPr>
      </w:pPr>
    </w:p>
    <w:p>
      <w:pPr>
        <w:pStyle w:val="4"/>
        <w:ind w:firstLine="640" w:firstLineChars="200"/>
      </w:pPr>
      <w:bookmarkStart w:id="17" w:name="_Toc20059"/>
      <w:bookmarkStart w:id="18" w:name="_Toc15377197"/>
      <w:bookmarkStart w:id="19" w:name="_Toc15396600"/>
      <w:r>
        <w:rPr>
          <w:rStyle w:val="26"/>
          <w:rFonts w:hint="eastAsia" w:ascii="黑体" w:hAnsi="黑体" w:eastAsia="黑体"/>
          <w:b w:val="0"/>
          <w:bCs w:val="0"/>
        </w:rPr>
        <w:t>一、职能简介</w:t>
      </w:r>
      <w:bookmarkEnd w:id="17"/>
    </w:p>
    <w:p>
      <w:pPr>
        <w:ind w:firstLine="600" w:firstLineChars="200"/>
        <w:rPr>
          <w:rFonts w:ascii="仿宋" w:hAnsi="仿宋" w:eastAsia="仿宋"/>
          <w:sz w:val="30"/>
          <w:szCs w:val="30"/>
        </w:rPr>
      </w:pPr>
      <w:r>
        <w:rPr>
          <w:rFonts w:hint="eastAsia" w:ascii="仿宋" w:hAnsi="仿宋" w:eastAsia="仿宋"/>
          <w:sz w:val="30"/>
          <w:szCs w:val="30"/>
        </w:rPr>
        <w:t>通江县实验小学是一所全日制小学和学前教育，贯彻落实党和国家的教育方针、政策，严格执行上级主管部门的决议和指示，全面实施素质教育，培养德、智、体、美等方面全面发展的社会主义事业的建设者和接班人，做到为党育人，为国育才。</w:t>
      </w:r>
    </w:p>
    <w:p>
      <w:pPr>
        <w:numPr>
          <w:ilvl w:val="0"/>
          <w:numId w:val="1"/>
        </w:numPr>
        <w:ind w:firstLine="600" w:firstLineChars="200"/>
        <w:rPr>
          <w:rFonts w:ascii="仿宋" w:hAnsi="仿宋" w:eastAsia="仿宋"/>
          <w:sz w:val="30"/>
          <w:szCs w:val="30"/>
        </w:rPr>
      </w:pPr>
      <w:r>
        <w:rPr>
          <w:rFonts w:hint="eastAsia" w:ascii="仿宋" w:hAnsi="仿宋" w:eastAsia="仿宋"/>
          <w:sz w:val="30"/>
          <w:szCs w:val="30"/>
        </w:rPr>
        <w:t>、</w:t>
      </w:r>
      <w:bookmarkStart w:id="111" w:name="_GoBack"/>
      <w:bookmarkEnd w:id="111"/>
      <w:r>
        <w:rPr>
          <w:rFonts w:hint="eastAsia" w:ascii="仿宋" w:hAnsi="仿宋" w:eastAsia="仿宋"/>
          <w:sz w:val="30"/>
          <w:szCs w:val="30"/>
        </w:rPr>
        <w:t xml:space="preserve">研究拟定学校教育发展规划，贯彻执行党和国家的教育方针、政策。 </w:t>
      </w:r>
    </w:p>
    <w:p>
      <w:pPr>
        <w:numPr>
          <w:ilvl w:val="0"/>
          <w:numId w:val="1"/>
        </w:numPr>
        <w:ind w:firstLine="600" w:firstLineChars="200"/>
        <w:rPr>
          <w:rFonts w:ascii="仿宋" w:hAnsi="仿宋" w:eastAsia="仿宋"/>
          <w:sz w:val="30"/>
          <w:szCs w:val="30"/>
        </w:rPr>
      </w:pPr>
      <w:r>
        <w:rPr>
          <w:rFonts w:hint="eastAsia" w:ascii="仿宋" w:hAnsi="仿宋" w:eastAsia="仿宋"/>
          <w:sz w:val="30"/>
          <w:szCs w:val="30"/>
        </w:rPr>
        <w:t>、研究拟定学校年度计划，组织实施教育教学活。</w:t>
      </w:r>
    </w:p>
    <w:p>
      <w:pPr>
        <w:numPr>
          <w:ilvl w:val="0"/>
          <w:numId w:val="1"/>
        </w:numPr>
        <w:ind w:firstLine="600" w:firstLineChars="200"/>
        <w:rPr>
          <w:rFonts w:ascii="仿宋" w:hAnsi="仿宋" w:eastAsia="仿宋"/>
          <w:sz w:val="30"/>
          <w:szCs w:val="30"/>
        </w:rPr>
      </w:pPr>
      <w:r>
        <w:rPr>
          <w:rFonts w:hint="eastAsia" w:ascii="仿宋" w:hAnsi="仿宋" w:eastAsia="仿宋"/>
          <w:sz w:val="30"/>
          <w:szCs w:val="30"/>
        </w:rPr>
        <w:t>、管理和指导学校教育教学工作；确保普及九年</w:t>
      </w:r>
      <w:r>
        <w:rPr>
          <w:rFonts w:hint="eastAsia" w:ascii="仿宋" w:hAnsi="仿宋" w:eastAsia="仿宋"/>
          <w:sz w:val="30"/>
          <w:szCs w:val="30"/>
          <w:lang w:eastAsia="zh-CN"/>
        </w:rPr>
        <w:t>义务教育</w:t>
      </w:r>
      <w:r>
        <w:rPr>
          <w:rFonts w:hint="eastAsia" w:ascii="仿宋" w:hAnsi="仿宋" w:eastAsia="仿宋"/>
          <w:sz w:val="30"/>
          <w:szCs w:val="30"/>
        </w:rPr>
        <w:t>工作成果。</w:t>
      </w:r>
    </w:p>
    <w:p>
      <w:pPr>
        <w:numPr>
          <w:ilvl w:val="0"/>
          <w:numId w:val="1"/>
        </w:numPr>
        <w:ind w:firstLine="600" w:firstLineChars="200"/>
        <w:rPr>
          <w:rFonts w:ascii="仿宋" w:hAnsi="仿宋" w:eastAsia="仿宋"/>
          <w:sz w:val="30"/>
          <w:szCs w:val="30"/>
        </w:rPr>
      </w:pPr>
      <w:r>
        <w:rPr>
          <w:rFonts w:hint="eastAsia" w:ascii="仿宋" w:hAnsi="仿宋" w:eastAsia="仿宋"/>
          <w:sz w:val="30"/>
          <w:szCs w:val="30"/>
        </w:rPr>
        <w:t>、管理学校教育经费；管理学校教育经费，严格执行财务管理制度，保障学校教育教学活动正常开展。</w:t>
      </w:r>
    </w:p>
    <w:p>
      <w:pPr>
        <w:numPr>
          <w:ilvl w:val="0"/>
          <w:numId w:val="1"/>
        </w:numPr>
        <w:ind w:firstLine="600" w:firstLineChars="200"/>
      </w:pPr>
      <w:r>
        <w:rPr>
          <w:rFonts w:hint="eastAsia" w:ascii="仿宋" w:hAnsi="仿宋" w:eastAsia="仿宋"/>
          <w:sz w:val="30"/>
          <w:szCs w:val="30"/>
        </w:rPr>
        <w:t>、负责和指导学校教职工的思想政治工作，规划学校思想品德教育、体育卫生教育、安全教育、艺术教育和国防教育工作；负责做好社会治安综合治理及安全保卫工作。</w:t>
      </w:r>
    </w:p>
    <w:p>
      <w:pPr>
        <w:pStyle w:val="2"/>
        <w:spacing w:before="93"/>
      </w:pPr>
      <w:r>
        <w:rPr>
          <w:rFonts w:hint="eastAsia" w:ascii="仿宋" w:hAnsi="仿宋" w:eastAsia="仿宋"/>
          <w:szCs w:val="30"/>
        </w:rPr>
        <w:t xml:space="preserve">   </w:t>
      </w:r>
      <w:r>
        <w:rPr>
          <w:rFonts w:hint="eastAsia" w:ascii="仿宋" w:hAnsi="仿宋" w:eastAsia="仿宋"/>
          <w:szCs w:val="30"/>
          <w:highlight w:val="none"/>
          <w:lang w:eastAsia="zh-CN"/>
        </w:rPr>
        <w:t>（六）</w:t>
      </w:r>
      <w:r>
        <w:rPr>
          <w:rFonts w:hint="eastAsia" w:ascii="仿宋" w:hAnsi="仿宋" w:eastAsia="仿宋"/>
          <w:szCs w:val="30"/>
        </w:rPr>
        <w:t>完成幼儿教育、小学学历教育。</w:t>
      </w:r>
    </w:p>
    <w:p>
      <w:pPr>
        <w:pStyle w:val="4"/>
        <w:ind w:firstLine="640" w:firstLineChars="200"/>
        <w:rPr>
          <w:rFonts w:ascii="黑体" w:hAnsi="黑体" w:eastAsia="黑体"/>
          <w:b w:val="0"/>
        </w:rPr>
      </w:pPr>
      <w:bookmarkStart w:id="20" w:name="_Toc2304"/>
      <w:r>
        <w:rPr>
          <w:rFonts w:hint="eastAsia" w:ascii="黑体" w:hAnsi="黑体" w:eastAsia="黑体"/>
          <w:b w:val="0"/>
        </w:rPr>
        <w:t>二、202</w:t>
      </w:r>
      <w:r>
        <w:rPr>
          <w:rFonts w:hint="eastAsia" w:ascii="黑体" w:hAnsi="黑体" w:eastAsia="黑体"/>
          <w:b w:val="0"/>
          <w:lang w:val="en-US" w:eastAsia="zh-CN"/>
        </w:rPr>
        <w:t>0</w:t>
      </w:r>
      <w:r>
        <w:rPr>
          <w:rFonts w:hint="eastAsia" w:ascii="黑体" w:hAnsi="黑体" w:eastAsia="黑体"/>
          <w:b w:val="0"/>
        </w:rPr>
        <w:t>年重点工作</w:t>
      </w:r>
      <w:bookmarkEnd w:id="18"/>
      <w:bookmarkEnd w:id="19"/>
      <w:r>
        <w:rPr>
          <w:rFonts w:hint="eastAsia" w:ascii="黑体" w:hAnsi="黑体" w:eastAsia="黑体"/>
          <w:b w:val="0"/>
        </w:rPr>
        <w:t>完成情况</w:t>
      </w:r>
      <w:bookmarkEnd w:id="20"/>
    </w:p>
    <w:p>
      <w:pPr>
        <w:ind w:firstLine="600" w:firstLineChars="200"/>
        <w:rPr>
          <w:rFonts w:ascii="仿宋" w:hAnsi="仿宋" w:eastAsia="仿宋"/>
          <w:kern w:val="0"/>
          <w:sz w:val="32"/>
          <w:szCs w:val="32"/>
        </w:rPr>
      </w:pPr>
      <w:r>
        <w:rPr>
          <w:rFonts w:hint="eastAsia" w:ascii="仿宋" w:hAnsi="仿宋" w:eastAsia="仿宋"/>
          <w:sz w:val="30"/>
          <w:szCs w:val="30"/>
        </w:rPr>
        <w:t>通江县实验小学在</w:t>
      </w:r>
      <w:r>
        <w:rPr>
          <w:rFonts w:hint="eastAsia" w:ascii="仿宋" w:hAnsi="仿宋" w:eastAsia="仿宋"/>
          <w:sz w:val="30"/>
          <w:szCs w:val="30"/>
          <w:highlight w:val="none"/>
          <w:lang w:eastAsia="zh-CN"/>
        </w:rPr>
        <w:t>县委、县政府</w:t>
      </w:r>
      <w:r>
        <w:rPr>
          <w:rFonts w:hint="eastAsia" w:ascii="仿宋" w:hAnsi="仿宋" w:eastAsia="仿宋"/>
          <w:sz w:val="30"/>
          <w:szCs w:val="30"/>
        </w:rPr>
        <w:t>的领导下，在上级主管部门的指导下，以尚美承道，立德树人为办学理念，以传统文化香校园、红色血脉代代传、家校共育助成长、艺术活动雅身心为办学特色，全面完成了202</w:t>
      </w:r>
      <w:r>
        <w:rPr>
          <w:rFonts w:hint="eastAsia" w:ascii="仿宋" w:hAnsi="仿宋" w:eastAsia="仿宋"/>
          <w:sz w:val="30"/>
          <w:szCs w:val="30"/>
          <w:lang w:val="en-US" w:eastAsia="zh-CN"/>
        </w:rPr>
        <w:t>0</w:t>
      </w:r>
      <w:r>
        <w:rPr>
          <w:rFonts w:hint="eastAsia" w:ascii="仿宋" w:hAnsi="仿宋" w:eastAsia="仿宋"/>
          <w:sz w:val="30"/>
          <w:szCs w:val="30"/>
        </w:rPr>
        <w:t>年教育教学工作，获得各级政府的一致表彰。</w:t>
      </w:r>
    </w:p>
    <w:p>
      <w:pPr>
        <w:pStyle w:val="3"/>
        <w:ind w:right="440"/>
        <w:jc w:val="center"/>
        <w:rPr>
          <w:rStyle w:val="25"/>
          <w:rFonts w:ascii="黑体" w:hAnsi="黑体" w:eastAsia="黑体"/>
          <w:b w:val="0"/>
          <w:bCs/>
        </w:rPr>
      </w:pPr>
      <w:bookmarkStart w:id="21" w:name="_Toc15377204"/>
      <w:bookmarkStart w:id="22" w:name="_Toc15396602"/>
      <w:bookmarkStart w:id="23" w:name="_Toc1077"/>
      <w:r>
        <w:rPr>
          <w:rFonts w:hint="eastAsia" w:ascii="黑体" w:hAnsi="黑体" w:eastAsia="黑体"/>
          <w:b w:val="0"/>
        </w:rPr>
        <w:t>第二部分 202</w:t>
      </w:r>
      <w:r>
        <w:rPr>
          <w:rFonts w:hint="eastAsia" w:ascii="黑体" w:hAnsi="黑体" w:eastAsia="黑体"/>
          <w:b w:val="0"/>
          <w:lang w:val="en-US" w:eastAsia="zh-CN"/>
        </w:rPr>
        <w:t>0</w:t>
      </w:r>
      <w:r>
        <w:rPr>
          <w:rFonts w:hint="eastAsia" w:ascii="黑体" w:hAnsi="黑体" w:eastAsia="黑体"/>
          <w:b w:val="0"/>
        </w:rPr>
        <w:t>年度</w:t>
      </w:r>
      <w:r>
        <w:rPr>
          <w:rStyle w:val="25"/>
          <w:rFonts w:hint="eastAsia" w:ascii="黑体" w:hAnsi="黑体" w:eastAsia="黑体"/>
          <w:b w:val="0"/>
          <w:bCs/>
        </w:rPr>
        <w:t>单位决算情况说明</w:t>
      </w:r>
      <w:bookmarkEnd w:id="21"/>
      <w:bookmarkEnd w:id="22"/>
      <w:bookmarkEnd w:id="23"/>
    </w:p>
    <w:p/>
    <w:p>
      <w:pPr>
        <w:pStyle w:val="24"/>
        <w:numPr>
          <w:ilvl w:val="0"/>
          <w:numId w:val="2"/>
        </w:numPr>
        <w:spacing w:line="600" w:lineRule="exact"/>
        <w:ind w:firstLineChars="0"/>
        <w:outlineLvl w:val="1"/>
        <w:rPr>
          <w:rStyle w:val="26"/>
          <w:rFonts w:ascii="黑体" w:hAnsi="黑体" w:eastAsia="黑体"/>
          <w:b w:val="0"/>
        </w:rPr>
      </w:pPr>
      <w:bookmarkStart w:id="24" w:name="_Toc2516"/>
      <w:bookmarkStart w:id="25" w:name="_Toc15396603"/>
      <w:bookmarkStart w:id="26" w:name="_Toc15377205"/>
      <w:r>
        <w:rPr>
          <w:rFonts w:hint="eastAsia" w:ascii="黑体" w:hAnsi="黑体" w:eastAsia="黑体"/>
          <w:sz w:val="32"/>
          <w:szCs w:val="32"/>
        </w:rPr>
        <w:t>收</w:t>
      </w:r>
      <w:r>
        <w:rPr>
          <w:rStyle w:val="26"/>
          <w:rFonts w:hint="eastAsia" w:ascii="黑体" w:hAnsi="黑体" w:eastAsia="黑体"/>
          <w:b w:val="0"/>
        </w:rPr>
        <w:t>入支出决算总体情况说明</w:t>
      </w:r>
      <w:bookmarkEnd w:id="24"/>
      <w:bookmarkEnd w:id="25"/>
      <w:bookmarkEnd w:id="26"/>
    </w:p>
    <w:p>
      <w:pPr>
        <w:spacing w:line="600" w:lineRule="exact"/>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0</w:t>
      </w:r>
      <w:r>
        <w:rPr>
          <w:rFonts w:hint="eastAsia" w:ascii="仿宋" w:hAnsi="仿宋" w:eastAsia="仿宋"/>
          <w:sz w:val="32"/>
          <w:szCs w:val="32"/>
        </w:rPr>
        <w:t>年度收、支总计</w:t>
      </w:r>
      <w:r>
        <w:rPr>
          <w:rFonts w:hint="eastAsia" w:ascii="仿宋" w:hAnsi="仿宋" w:eastAsia="仿宋"/>
          <w:sz w:val="32"/>
          <w:szCs w:val="32"/>
          <w:lang w:val="en-US" w:eastAsia="zh-CN"/>
        </w:rPr>
        <w:t>2731</w:t>
      </w:r>
      <w:r>
        <w:rPr>
          <w:rFonts w:hint="eastAsia" w:ascii="仿宋" w:hAnsi="仿宋" w:eastAsia="仿宋"/>
          <w:sz w:val="32"/>
          <w:szCs w:val="32"/>
        </w:rPr>
        <w:t>.</w:t>
      </w:r>
      <w:r>
        <w:rPr>
          <w:rFonts w:hint="eastAsia" w:ascii="仿宋" w:hAnsi="仿宋" w:eastAsia="仿宋"/>
          <w:sz w:val="32"/>
          <w:szCs w:val="32"/>
          <w:lang w:val="en-US" w:eastAsia="zh-CN"/>
        </w:rPr>
        <w:t>71</w:t>
      </w:r>
      <w:r>
        <w:rPr>
          <w:rFonts w:hint="eastAsia" w:ascii="仿宋" w:hAnsi="仿宋" w:eastAsia="仿宋"/>
          <w:sz w:val="32"/>
          <w:szCs w:val="32"/>
        </w:rPr>
        <w:t>万元。与</w:t>
      </w:r>
      <w:r>
        <w:rPr>
          <w:rFonts w:hint="eastAsia" w:ascii="仿宋" w:hAnsi="仿宋" w:eastAsia="仿宋"/>
          <w:sz w:val="32"/>
          <w:szCs w:val="32"/>
          <w:lang w:val="en-US" w:eastAsia="zh-CN"/>
        </w:rPr>
        <w:t>2019</w:t>
      </w:r>
      <w:r>
        <w:rPr>
          <w:rFonts w:hint="eastAsia" w:ascii="仿宋" w:hAnsi="仿宋" w:eastAsia="仿宋"/>
          <w:sz w:val="32"/>
          <w:szCs w:val="32"/>
        </w:rPr>
        <w:t>年</w:t>
      </w:r>
      <w:r>
        <w:rPr>
          <w:rFonts w:hint="eastAsia" w:ascii="仿宋" w:hAnsi="仿宋" w:eastAsia="仿宋"/>
          <w:sz w:val="32"/>
          <w:szCs w:val="32"/>
          <w:lang w:val="en-US" w:eastAsia="zh-CN"/>
        </w:rPr>
        <w:t>3564.81万元</w:t>
      </w:r>
      <w:r>
        <w:rPr>
          <w:rFonts w:hint="eastAsia" w:ascii="仿宋" w:hAnsi="仿宋" w:eastAsia="仿宋"/>
          <w:sz w:val="32"/>
          <w:szCs w:val="32"/>
        </w:rPr>
        <w:t>相比，收、支总计各</w:t>
      </w:r>
      <w:r>
        <w:rPr>
          <w:rFonts w:hint="eastAsia" w:ascii="仿宋" w:hAnsi="仿宋" w:eastAsia="仿宋"/>
          <w:sz w:val="32"/>
          <w:szCs w:val="32"/>
          <w:lang w:eastAsia="zh-CN"/>
        </w:rPr>
        <w:t>减少</w:t>
      </w:r>
      <w:r>
        <w:rPr>
          <w:rFonts w:hint="eastAsia" w:ascii="仿宋" w:hAnsi="仿宋" w:eastAsia="仿宋"/>
          <w:sz w:val="32"/>
          <w:szCs w:val="32"/>
          <w:lang w:val="en-US" w:eastAsia="zh-CN"/>
        </w:rPr>
        <w:t>833.1</w:t>
      </w:r>
      <w:r>
        <w:rPr>
          <w:rFonts w:hint="eastAsia" w:ascii="仿宋" w:hAnsi="仿宋" w:eastAsia="仿宋"/>
          <w:sz w:val="32"/>
          <w:szCs w:val="32"/>
        </w:rPr>
        <w:t>万元，</w:t>
      </w:r>
      <w:r>
        <w:rPr>
          <w:rFonts w:hint="eastAsia" w:ascii="仿宋" w:hAnsi="仿宋" w:eastAsia="仿宋"/>
          <w:sz w:val="32"/>
          <w:szCs w:val="32"/>
          <w:lang w:eastAsia="zh-CN"/>
        </w:rPr>
        <w:t>降低</w:t>
      </w:r>
      <w:r>
        <w:rPr>
          <w:rFonts w:hint="eastAsia" w:ascii="仿宋" w:hAnsi="仿宋" w:eastAsia="仿宋"/>
          <w:sz w:val="32"/>
          <w:szCs w:val="32"/>
          <w:lang w:val="en-US" w:eastAsia="zh-CN"/>
        </w:rPr>
        <w:t>30.49</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基建</w:t>
      </w:r>
      <w:r>
        <w:rPr>
          <w:rFonts w:hint="eastAsia" w:ascii="仿宋" w:hAnsi="仿宋" w:eastAsia="仿宋"/>
          <w:sz w:val="32"/>
          <w:szCs w:val="32"/>
        </w:rPr>
        <w:t>项目指标决算</w:t>
      </w:r>
      <w:r>
        <w:rPr>
          <w:rFonts w:hint="eastAsia" w:ascii="仿宋" w:hAnsi="仿宋" w:eastAsia="仿宋"/>
          <w:sz w:val="32"/>
          <w:szCs w:val="32"/>
          <w:lang w:eastAsia="zh-CN"/>
        </w:rPr>
        <w:t>减少</w:t>
      </w: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
        <w:spacing w:before="93"/>
        <w:rPr>
          <w:rFonts w:ascii="仿宋" w:hAnsi="仿宋" w:eastAsia="仿宋"/>
          <w:sz w:val="32"/>
          <w:szCs w:val="32"/>
        </w:rPr>
      </w:pPr>
      <w:r>
        <w:rPr>
          <w:rFonts w:hint="eastAsia" w:ascii="仿宋" w:hAnsi="仿宋" w:eastAsia="仿宋"/>
          <w:sz w:val="32"/>
          <w:szCs w:val="32"/>
        </w:rPr>
        <w:drawing>
          <wp:inline distT="0" distB="0" distL="114300" distR="114300">
            <wp:extent cx="5080000" cy="3810000"/>
            <wp:effectExtent l="19050" t="0" r="2540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spacing w:line="600" w:lineRule="exact"/>
        <w:ind w:firstLine="640" w:firstLineChars="200"/>
        <w:jc w:val="left"/>
        <w:rPr>
          <w:rFonts w:ascii="仿宋_GB2312" w:eastAsia="仿宋_GB2312"/>
          <w:sz w:val="32"/>
          <w:szCs w:val="32"/>
        </w:rPr>
      </w:pPr>
    </w:p>
    <w:p>
      <w:pPr>
        <w:pStyle w:val="24"/>
        <w:numPr>
          <w:ilvl w:val="0"/>
          <w:numId w:val="2"/>
        </w:numPr>
        <w:spacing w:line="600" w:lineRule="exact"/>
        <w:ind w:firstLineChars="0"/>
        <w:outlineLvl w:val="1"/>
        <w:rPr>
          <w:rStyle w:val="26"/>
          <w:rFonts w:ascii="黑体" w:hAnsi="黑体" w:eastAsia="黑体"/>
          <w:b w:val="0"/>
        </w:rPr>
      </w:pPr>
      <w:bookmarkStart w:id="27" w:name="_Toc26930"/>
      <w:bookmarkStart w:id="28" w:name="_Toc15377206"/>
      <w:bookmarkStart w:id="29" w:name="_Toc15396604"/>
      <w:r>
        <w:rPr>
          <w:rFonts w:hint="eastAsia" w:ascii="黑体" w:hAnsi="黑体" w:eastAsia="黑体"/>
          <w:sz w:val="32"/>
          <w:szCs w:val="32"/>
        </w:rPr>
        <w:t>收</w:t>
      </w:r>
      <w:r>
        <w:rPr>
          <w:rStyle w:val="26"/>
          <w:rFonts w:hint="eastAsia" w:ascii="黑体" w:hAnsi="黑体" w:eastAsia="黑体"/>
          <w:b w:val="0"/>
        </w:rPr>
        <w:t>入决算情况说明</w:t>
      </w:r>
      <w:bookmarkEnd w:id="27"/>
      <w:bookmarkEnd w:id="28"/>
      <w:bookmarkEnd w:id="29"/>
    </w:p>
    <w:p>
      <w:pPr>
        <w:spacing w:line="600" w:lineRule="exact"/>
        <w:ind w:firstLine="640" w:firstLineChars="200"/>
        <w:outlineLvl w:val="1"/>
        <w:rPr>
          <w:rFonts w:ascii="仿宋" w:hAnsi="仿宋" w:eastAsia="仿宋"/>
          <w:sz w:val="32"/>
          <w:szCs w:val="32"/>
        </w:rPr>
      </w:pPr>
      <w:bookmarkStart w:id="30" w:name="_Toc14488"/>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0</w:t>
      </w:r>
      <w:r>
        <w:rPr>
          <w:rFonts w:hint="eastAsia" w:ascii="仿宋" w:hAnsi="仿宋" w:eastAsia="仿宋"/>
          <w:sz w:val="32"/>
          <w:szCs w:val="32"/>
        </w:rPr>
        <w:t>年本年收入合计</w:t>
      </w:r>
      <w:r>
        <w:rPr>
          <w:rFonts w:hint="eastAsia" w:ascii="仿宋" w:hAnsi="仿宋" w:eastAsia="仿宋"/>
          <w:sz w:val="32"/>
          <w:szCs w:val="32"/>
          <w:lang w:val="en-US" w:eastAsia="zh-CN"/>
        </w:rPr>
        <w:t>2731.71</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2731.71</w:t>
      </w:r>
      <w:r>
        <w:rPr>
          <w:rFonts w:hint="eastAsia" w:ascii="仿宋" w:hAnsi="仿宋" w:eastAsia="仿宋"/>
          <w:sz w:val="32"/>
          <w:szCs w:val="32"/>
        </w:rPr>
        <w:t>万元，占100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bookmarkEnd w:id="30"/>
    </w:p>
    <w:p>
      <w:pPr>
        <w:pStyle w:val="2"/>
        <w:spacing w:before="93"/>
        <w:rPr>
          <w:rFonts w:ascii="仿宋" w:hAnsi="仿宋" w:eastAsia="仿宋"/>
          <w:sz w:val="32"/>
          <w:szCs w:val="32"/>
        </w:rPr>
      </w:pPr>
      <w:r>
        <w:rPr>
          <w:rFonts w:hint="eastAsia" w:ascii="仿宋" w:hAnsi="仿宋" w:eastAsia="仿宋"/>
          <w:sz w:val="32"/>
          <w:szCs w:val="32"/>
        </w:rPr>
        <w:drawing>
          <wp:inline distT="0" distB="0" distL="114300" distR="114300">
            <wp:extent cx="5327650" cy="3133725"/>
            <wp:effectExtent l="4445" t="4445" r="20955" b="508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spacing w:line="600" w:lineRule="exact"/>
        <w:ind w:firstLine="640" w:firstLineChars="200"/>
        <w:rPr>
          <w:rFonts w:ascii="仿宋_GB2312" w:eastAsia="仿宋_GB2312"/>
          <w:sz w:val="32"/>
          <w:szCs w:val="32"/>
        </w:rPr>
      </w:pPr>
    </w:p>
    <w:p>
      <w:pPr>
        <w:pStyle w:val="24"/>
        <w:numPr>
          <w:ilvl w:val="0"/>
          <w:numId w:val="2"/>
        </w:numPr>
        <w:spacing w:line="600" w:lineRule="exact"/>
        <w:ind w:firstLineChars="0"/>
        <w:outlineLvl w:val="1"/>
        <w:rPr>
          <w:rStyle w:val="26"/>
          <w:rFonts w:ascii="黑体" w:hAnsi="黑体" w:eastAsia="黑体"/>
          <w:b w:val="0"/>
        </w:rPr>
      </w:pPr>
      <w:bookmarkStart w:id="31" w:name="_Toc15377207"/>
      <w:bookmarkStart w:id="32" w:name="_Toc15396605"/>
      <w:bookmarkStart w:id="33" w:name="_Toc1871"/>
      <w:r>
        <w:rPr>
          <w:rFonts w:hint="eastAsia" w:ascii="黑体" w:hAnsi="黑体" w:eastAsia="黑体"/>
          <w:sz w:val="32"/>
          <w:szCs w:val="32"/>
        </w:rPr>
        <w:t>支</w:t>
      </w:r>
      <w:r>
        <w:rPr>
          <w:rStyle w:val="26"/>
          <w:rFonts w:hint="eastAsia" w:ascii="黑体" w:hAnsi="黑体" w:eastAsia="黑体"/>
          <w:b w:val="0"/>
        </w:rPr>
        <w:t>出决算情况说明</w:t>
      </w:r>
      <w:bookmarkEnd w:id="31"/>
      <w:bookmarkEnd w:id="32"/>
      <w:bookmarkEnd w:id="33"/>
    </w:p>
    <w:p>
      <w:pPr>
        <w:spacing w:line="600" w:lineRule="exact"/>
        <w:ind w:firstLine="640" w:firstLineChars="200"/>
        <w:outlineLvl w:val="1"/>
        <w:rPr>
          <w:rFonts w:ascii="仿宋" w:hAnsi="仿宋" w:eastAsia="仿宋"/>
          <w:sz w:val="32"/>
          <w:szCs w:val="32"/>
        </w:rPr>
      </w:pPr>
      <w:bookmarkStart w:id="34" w:name="_Toc5155"/>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0</w:t>
      </w:r>
      <w:r>
        <w:rPr>
          <w:rFonts w:hint="eastAsia" w:ascii="仿宋" w:hAnsi="仿宋" w:eastAsia="仿宋"/>
          <w:sz w:val="32"/>
          <w:szCs w:val="32"/>
        </w:rPr>
        <w:t>年本年支出合计</w:t>
      </w:r>
      <w:r>
        <w:rPr>
          <w:rFonts w:hint="eastAsia" w:ascii="仿宋" w:hAnsi="仿宋" w:eastAsia="仿宋"/>
          <w:sz w:val="32"/>
          <w:szCs w:val="32"/>
          <w:lang w:val="en-US" w:eastAsia="zh-CN"/>
        </w:rPr>
        <w:t>2731.71</w:t>
      </w:r>
      <w:r>
        <w:rPr>
          <w:rFonts w:hint="eastAsia" w:ascii="仿宋" w:hAnsi="仿宋" w:eastAsia="仿宋"/>
          <w:sz w:val="32"/>
          <w:szCs w:val="32"/>
        </w:rPr>
        <w:t>万元，其中：基本支出</w:t>
      </w:r>
      <w:r>
        <w:rPr>
          <w:rFonts w:hint="eastAsia" w:ascii="仿宋" w:hAnsi="仿宋" w:eastAsia="仿宋"/>
          <w:sz w:val="32"/>
          <w:szCs w:val="32"/>
          <w:lang w:val="en-US" w:eastAsia="zh-CN"/>
        </w:rPr>
        <w:t>2688.41</w:t>
      </w:r>
      <w:r>
        <w:rPr>
          <w:rFonts w:hint="eastAsia" w:ascii="仿宋" w:hAnsi="仿宋" w:eastAsia="仿宋"/>
          <w:sz w:val="32"/>
          <w:szCs w:val="32"/>
        </w:rPr>
        <w:t>万元，占</w:t>
      </w:r>
      <w:r>
        <w:rPr>
          <w:rFonts w:hint="eastAsia" w:ascii="仿宋" w:hAnsi="仿宋" w:eastAsia="仿宋"/>
          <w:sz w:val="32"/>
          <w:szCs w:val="32"/>
          <w:lang w:val="en-US" w:eastAsia="zh-CN"/>
        </w:rPr>
        <w:t>98.41</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43.3</w:t>
      </w:r>
      <w:r>
        <w:rPr>
          <w:rFonts w:hint="eastAsia" w:ascii="仿宋" w:hAnsi="仿宋" w:eastAsia="仿宋"/>
          <w:sz w:val="32"/>
          <w:szCs w:val="32"/>
        </w:rPr>
        <w:t>万元，占</w:t>
      </w:r>
      <w:r>
        <w:rPr>
          <w:rFonts w:hint="eastAsia" w:ascii="仿宋" w:hAnsi="仿宋" w:eastAsia="仿宋"/>
          <w:sz w:val="32"/>
          <w:szCs w:val="32"/>
          <w:lang w:val="en-US" w:eastAsia="zh-CN"/>
        </w:rPr>
        <w:t>1.59</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bookmarkEnd w:id="34"/>
    </w:p>
    <w:p>
      <w:pPr>
        <w:spacing w:line="600" w:lineRule="exact"/>
        <w:ind w:firstLine="640"/>
        <w:rPr>
          <w:rFonts w:ascii="仿宋" w:hAnsi="仿宋" w:eastAsia="仿宋"/>
          <w:sz w:val="32"/>
          <w:szCs w:val="32"/>
          <w:shd w:val="pct10" w:color="auto" w:fill="FFFFFF"/>
        </w:rPr>
      </w:pPr>
    </w:p>
    <w:p>
      <w:pPr>
        <w:pStyle w:val="2"/>
        <w:spacing w:before="93"/>
        <w:rPr>
          <w:rFonts w:ascii="仿宋" w:hAnsi="仿宋" w:eastAsia="仿宋"/>
          <w:sz w:val="32"/>
          <w:szCs w:val="32"/>
          <w:shd w:val="pct10" w:color="auto" w:fill="FFFFFF"/>
        </w:rPr>
      </w:pPr>
      <w:r>
        <w:rPr>
          <w:rFonts w:hint="eastAsia" w:ascii="仿宋" w:hAnsi="仿宋" w:eastAsia="仿宋"/>
          <w:sz w:val="32"/>
          <w:szCs w:val="32"/>
        </w:rPr>
        <w:drawing>
          <wp:inline distT="0" distB="0" distL="114300" distR="114300">
            <wp:extent cx="5327650" cy="3133725"/>
            <wp:effectExtent l="4445" t="4445" r="17145" b="1651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26"/>
          <w:rFonts w:ascii="黑体" w:hAnsi="黑体" w:eastAsia="黑体"/>
          <w:b w:val="0"/>
        </w:rPr>
      </w:pPr>
      <w:bookmarkStart w:id="35" w:name="_Toc15377208"/>
      <w:bookmarkStart w:id="36" w:name="_Toc13232"/>
      <w:bookmarkStart w:id="37" w:name="_Toc15396606"/>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35"/>
      <w:bookmarkEnd w:id="36"/>
      <w:bookmarkEnd w:id="3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0</w:t>
      </w:r>
      <w:r>
        <w:rPr>
          <w:rFonts w:hint="eastAsia" w:ascii="仿宋" w:hAnsi="仿宋" w:eastAsia="仿宋"/>
          <w:sz w:val="32"/>
          <w:szCs w:val="32"/>
        </w:rPr>
        <w:t>年财政拨款收、支总计</w:t>
      </w:r>
      <w:r>
        <w:rPr>
          <w:rFonts w:hint="eastAsia" w:ascii="仿宋" w:hAnsi="仿宋" w:eastAsia="仿宋"/>
          <w:sz w:val="32"/>
          <w:szCs w:val="32"/>
          <w:lang w:val="en-US" w:eastAsia="zh-CN"/>
        </w:rPr>
        <w:t>2731.71</w:t>
      </w:r>
      <w:r>
        <w:rPr>
          <w:rFonts w:hint="eastAsia" w:ascii="仿宋" w:hAnsi="仿宋" w:eastAsia="仿宋"/>
          <w:sz w:val="32"/>
          <w:szCs w:val="32"/>
        </w:rPr>
        <w:t>万元。与</w:t>
      </w:r>
      <w:r>
        <w:rPr>
          <w:rFonts w:hint="eastAsia" w:ascii="仿宋" w:hAnsi="仿宋" w:eastAsia="仿宋"/>
          <w:sz w:val="32"/>
          <w:szCs w:val="32"/>
          <w:lang w:val="en-US" w:eastAsia="zh-CN"/>
        </w:rPr>
        <w:t>2019</w:t>
      </w:r>
      <w:r>
        <w:rPr>
          <w:rFonts w:hint="eastAsia" w:ascii="仿宋" w:hAnsi="仿宋" w:eastAsia="仿宋"/>
          <w:sz w:val="32"/>
          <w:szCs w:val="32"/>
        </w:rPr>
        <w:t>年相比，财政拨款收、支总计各</w:t>
      </w:r>
      <w:r>
        <w:rPr>
          <w:rFonts w:hint="eastAsia" w:ascii="仿宋" w:hAnsi="仿宋" w:eastAsia="仿宋"/>
          <w:sz w:val="32"/>
          <w:szCs w:val="32"/>
          <w:lang w:eastAsia="zh-CN"/>
        </w:rPr>
        <w:t>减少</w:t>
      </w:r>
      <w:r>
        <w:rPr>
          <w:rFonts w:hint="eastAsia" w:ascii="仿宋" w:hAnsi="仿宋" w:eastAsia="仿宋"/>
          <w:sz w:val="32"/>
          <w:szCs w:val="32"/>
          <w:lang w:val="en-US" w:eastAsia="zh-CN"/>
        </w:rPr>
        <w:t>833.1</w:t>
      </w:r>
      <w:r>
        <w:rPr>
          <w:rFonts w:hint="eastAsia" w:ascii="仿宋" w:hAnsi="仿宋" w:eastAsia="仿宋"/>
          <w:sz w:val="32"/>
          <w:szCs w:val="32"/>
        </w:rPr>
        <w:t>万元，</w:t>
      </w:r>
      <w:r>
        <w:rPr>
          <w:rFonts w:hint="eastAsia" w:ascii="仿宋" w:hAnsi="仿宋" w:eastAsia="仿宋"/>
          <w:sz w:val="32"/>
          <w:szCs w:val="32"/>
          <w:lang w:eastAsia="zh-CN"/>
        </w:rPr>
        <w:t>降低</w:t>
      </w:r>
      <w:r>
        <w:rPr>
          <w:rFonts w:hint="eastAsia" w:ascii="仿宋" w:hAnsi="仿宋" w:eastAsia="仿宋"/>
          <w:sz w:val="32"/>
          <w:szCs w:val="32"/>
          <w:lang w:val="en-US" w:eastAsia="zh-CN"/>
        </w:rPr>
        <w:t>30.49</w:t>
      </w:r>
      <w:r>
        <w:rPr>
          <w:rFonts w:ascii="仿宋" w:hAnsi="仿宋" w:eastAsia="仿宋"/>
          <w:sz w:val="32"/>
          <w:szCs w:val="32"/>
        </w:rPr>
        <w:t>%</w:t>
      </w:r>
      <w:r>
        <w:rPr>
          <w:rFonts w:hint="eastAsia" w:ascii="仿宋" w:hAnsi="仿宋" w:eastAsia="仿宋"/>
          <w:sz w:val="32"/>
          <w:szCs w:val="32"/>
        </w:rPr>
        <w:t>。主要变动原因</w:t>
      </w:r>
      <w:r>
        <w:rPr>
          <w:rFonts w:hint="eastAsia" w:ascii="仿宋" w:hAnsi="仿宋" w:eastAsia="仿宋"/>
          <w:sz w:val="32"/>
          <w:szCs w:val="32"/>
          <w:highlight w:val="none"/>
          <w:lang w:eastAsia="zh-CN"/>
        </w:rPr>
        <w:t>是</w:t>
      </w:r>
      <w:r>
        <w:rPr>
          <w:rFonts w:hint="eastAsia" w:ascii="仿宋" w:hAnsi="仿宋" w:eastAsia="仿宋"/>
          <w:sz w:val="32"/>
          <w:szCs w:val="32"/>
          <w:lang w:eastAsia="zh-CN"/>
        </w:rPr>
        <w:t>基建</w:t>
      </w:r>
      <w:r>
        <w:rPr>
          <w:rFonts w:hint="eastAsia" w:ascii="仿宋" w:hAnsi="仿宋" w:eastAsia="仿宋"/>
          <w:sz w:val="32"/>
          <w:szCs w:val="32"/>
        </w:rPr>
        <w:t>项目</w:t>
      </w:r>
      <w:r>
        <w:rPr>
          <w:rFonts w:hint="eastAsia" w:ascii="仿宋" w:hAnsi="仿宋" w:eastAsia="仿宋"/>
          <w:sz w:val="32"/>
          <w:szCs w:val="32"/>
          <w:lang w:eastAsia="zh-CN"/>
        </w:rPr>
        <w:t>减少</w:t>
      </w:r>
      <w:r>
        <w:rPr>
          <w:rFonts w:hint="eastAsia" w:ascii="仿宋" w:hAnsi="仿宋" w:eastAsia="仿宋"/>
          <w:sz w:val="32"/>
          <w:szCs w:val="32"/>
        </w:rPr>
        <w:t>。</w:t>
      </w:r>
    </w:p>
    <w:p>
      <w:pPr>
        <w:spacing w:line="600" w:lineRule="exact"/>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r>
        <w:rPr>
          <w:rFonts w:hint="eastAsia" w:ascii="仿宋" w:hAnsi="仿宋" w:eastAsia="仿宋"/>
          <w:sz w:val="32"/>
          <w:szCs w:val="32"/>
        </w:rPr>
        <w:drawing>
          <wp:inline distT="0" distB="0" distL="114300" distR="114300">
            <wp:extent cx="5080000" cy="3810000"/>
            <wp:effectExtent l="4445" t="4445" r="5715" b="1079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rPr>
          <w:rFonts w:ascii="仿宋" w:hAnsi="仿宋" w:eastAsia="仿宋"/>
          <w:b/>
          <w:sz w:val="32"/>
          <w:szCs w:val="32"/>
        </w:rPr>
      </w:pPr>
    </w:p>
    <w:p>
      <w:pPr>
        <w:spacing w:line="600" w:lineRule="exact"/>
        <w:ind w:firstLine="640" w:firstLineChars="200"/>
        <w:outlineLvl w:val="1"/>
        <w:rPr>
          <w:rStyle w:val="26"/>
          <w:rFonts w:ascii="黑体" w:hAnsi="黑体" w:eastAsia="黑体"/>
          <w:b w:val="0"/>
        </w:rPr>
      </w:pPr>
      <w:bookmarkStart w:id="38" w:name="_Toc15377209"/>
      <w:bookmarkStart w:id="39" w:name="_Toc15396607"/>
      <w:bookmarkStart w:id="40" w:name="_Toc12315"/>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38"/>
      <w:bookmarkEnd w:id="39"/>
      <w:bookmarkEnd w:id="40"/>
    </w:p>
    <w:p>
      <w:pPr>
        <w:spacing w:line="600" w:lineRule="exact"/>
        <w:ind w:firstLine="643" w:firstLineChars="200"/>
        <w:outlineLvl w:val="2"/>
        <w:rPr>
          <w:rFonts w:ascii="仿宋" w:hAnsi="仿宋" w:eastAsia="仿宋"/>
          <w:b/>
          <w:sz w:val="32"/>
          <w:szCs w:val="32"/>
        </w:rPr>
      </w:pPr>
      <w:bookmarkStart w:id="41" w:name="_Toc15377210"/>
      <w:r>
        <w:rPr>
          <w:rFonts w:hint="eastAsia" w:ascii="仿宋" w:hAnsi="仿宋" w:eastAsia="仿宋"/>
          <w:b/>
          <w:sz w:val="32"/>
          <w:szCs w:val="32"/>
        </w:rPr>
        <w:t>（一）一般公共预算财政拨款支出决算总体情况</w:t>
      </w:r>
      <w:bookmarkEnd w:id="41"/>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0</w:t>
      </w:r>
      <w:r>
        <w:rPr>
          <w:rFonts w:hint="eastAsia" w:ascii="仿宋" w:hAnsi="仿宋" w:eastAsia="仿宋"/>
          <w:sz w:val="32"/>
          <w:szCs w:val="32"/>
        </w:rPr>
        <w:t>年一般公共预算财政拨款支出</w:t>
      </w:r>
      <w:r>
        <w:rPr>
          <w:rFonts w:hint="eastAsia" w:ascii="仿宋" w:hAnsi="仿宋" w:eastAsia="仿宋"/>
          <w:sz w:val="32"/>
          <w:szCs w:val="32"/>
          <w:lang w:val="en-US" w:eastAsia="zh-CN"/>
        </w:rPr>
        <w:t>2731.71</w:t>
      </w:r>
      <w:r>
        <w:rPr>
          <w:rFonts w:hint="eastAsia" w:ascii="仿宋" w:hAnsi="仿宋" w:eastAsia="仿宋"/>
          <w:sz w:val="32"/>
          <w:szCs w:val="32"/>
        </w:rPr>
        <w:t>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lang w:val="en-US" w:eastAsia="zh-CN"/>
        </w:rPr>
        <w:t>19</w:t>
      </w:r>
      <w:r>
        <w:rPr>
          <w:rFonts w:hint="eastAsia" w:ascii="仿宋" w:hAnsi="仿宋" w:eastAsia="仿宋"/>
          <w:sz w:val="32"/>
          <w:szCs w:val="32"/>
        </w:rPr>
        <w:t>年相比，一般公共预算财政拨款支出</w:t>
      </w:r>
      <w:r>
        <w:rPr>
          <w:rFonts w:hint="eastAsia" w:ascii="仿宋" w:hAnsi="仿宋" w:eastAsia="仿宋"/>
          <w:sz w:val="32"/>
          <w:szCs w:val="32"/>
          <w:lang w:eastAsia="zh-CN"/>
        </w:rPr>
        <w:t>减少</w:t>
      </w:r>
      <w:r>
        <w:rPr>
          <w:rFonts w:hint="eastAsia" w:ascii="仿宋" w:hAnsi="仿宋" w:eastAsia="仿宋"/>
          <w:sz w:val="32"/>
          <w:szCs w:val="32"/>
          <w:lang w:val="en-US" w:eastAsia="zh-CN"/>
        </w:rPr>
        <w:t>833.1</w:t>
      </w:r>
      <w:r>
        <w:rPr>
          <w:rFonts w:hint="eastAsia" w:ascii="仿宋" w:hAnsi="仿宋" w:eastAsia="仿宋"/>
          <w:sz w:val="32"/>
          <w:szCs w:val="32"/>
        </w:rPr>
        <w:t>万元，</w:t>
      </w:r>
      <w:r>
        <w:rPr>
          <w:rFonts w:hint="eastAsia" w:ascii="仿宋" w:hAnsi="仿宋" w:eastAsia="仿宋"/>
          <w:sz w:val="32"/>
          <w:szCs w:val="32"/>
          <w:lang w:eastAsia="zh-CN"/>
        </w:rPr>
        <w:t>降低</w:t>
      </w:r>
      <w:r>
        <w:rPr>
          <w:rFonts w:hint="eastAsia" w:ascii="仿宋" w:hAnsi="仿宋" w:eastAsia="仿宋"/>
          <w:sz w:val="32"/>
          <w:szCs w:val="32"/>
          <w:lang w:val="en-US" w:eastAsia="zh-CN"/>
        </w:rPr>
        <w:t>30.49</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基建</w:t>
      </w:r>
      <w:r>
        <w:rPr>
          <w:rFonts w:hint="eastAsia" w:ascii="仿宋" w:hAnsi="仿宋" w:eastAsia="仿宋"/>
          <w:sz w:val="32"/>
          <w:szCs w:val="32"/>
        </w:rPr>
        <w:t>项目</w:t>
      </w:r>
      <w:r>
        <w:rPr>
          <w:rFonts w:hint="eastAsia" w:ascii="仿宋" w:hAnsi="仿宋" w:eastAsia="仿宋"/>
          <w:sz w:val="32"/>
          <w:szCs w:val="32"/>
          <w:lang w:eastAsia="zh-CN"/>
        </w:rPr>
        <w:t>减少。</w:t>
      </w:r>
    </w:p>
    <w:p>
      <w:pPr>
        <w:spacing w:line="600" w:lineRule="exact"/>
        <w:ind w:firstLine="640" w:firstLineChars="200"/>
        <w:rPr>
          <w:rFonts w:ascii="仿宋" w:hAnsi="仿宋" w:eastAsia="仿宋"/>
          <w:sz w:val="32"/>
          <w:szCs w:val="32"/>
        </w:rPr>
      </w:pPr>
    </w:p>
    <w:p>
      <w:pPr>
        <w:pStyle w:val="2"/>
        <w:spacing w:before="93"/>
        <w:rPr>
          <w:rFonts w:ascii="仿宋" w:hAnsi="仿宋" w:eastAsia="仿宋"/>
          <w:sz w:val="32"/>
          <w:szCs w:val="32"/>
        </w:rPr>
      </w:pPr>
      <w:r>
        <w:rPr>
          <w:rFonts w:hint="eastAsia" w:ascii="仿宋" w:hAnsi="仿宋" w:eastAsia="仿宋"/>
          <w:sz w:val="32"/>
          <w:szCs w:val="32"/>
        </w:rPr>
        <w:drawing>
          <wp:inline distT="0" distB="0" distL="114300" distR="114300">
            <wp:extent cx="5289550" cy="3857625"/>
            <wp:effectExtent l="4445" t="4445" r="9525" b="889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spacing w:before="93"/>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42" w:name="_Toc15377211"/>
      <w:r>
        <w:rPr>
          <w:rFonts w:hint="eastAsia" w:ascii="仿宋" w:hAnsi="仿宋" w:eastAsia="仿宋"/>
          <w:b/>
          <w:sz w:val="32"/>
          <w:szCs w:val="32"/>
        </w:rPr>
        <w:t>（二）一般公共预算财政拨款支出决算结构情况</w:t>
      </w:r>
      <w:bookmarkEnd w:id="42"/>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0</w:t>
      </w:r>
      <w:r>
        <w:rPr>
          <w:rFonts w:hint="eastAsia" w:ascii="仿宋" w:hAnsi="仿宋" w:eastAsia="仿宋"/>
          <w:sz w:val="32"/>
          <w:szCs w:val="32"/>
        </w:rPr>
        <w:t>年一般公共预算财政拨款支出</w:t>
      </w:r>
      <w:r>
        <w:rPr>
          <w:rFonts w:hint="eastAsia" w:ascii="仿宋" w:hAnsi="仿宋" w:eastAsia="仿宋"/>
          <w:sz w:val="32"/>
          <w:szCs w:val="32"/>
          <w:lang w:val="en-US" w:eastAsia="zh-CN"/>
        </w:rPr>
        <w:t>2731.71</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sz w:val="32"/>
          <w:szCs w:val="32"/>
        </w:rPr>
        <w:t>教育支出（类）</w:t>
      </w:r>
      <w:r>
        <w:rPr>
          <w:rFonts w:hint="eastAsia" w:ascii="仿宋" w:hAnsi="仿宋" w:eastAsia="仿宋"/>
          <w:sz w:val="32"/>
          <w:szCs w:val="32"/>
          <w:lang w:val="en-US" w:eastAsia="zh-CN"/>
        </w:rPr>
        <w:t>2146.22</w:t>
      </w:r>
      <w:r>
        <w:rPr>
          <w:rFonts w:hint="eastAsia" w:ascii="仿宋" w:hAnsi="仿宋" w:eastAsia="仿宋"/>
          <w:sz w:val="32"/>
          <w:szCs w:val="32"/>
        </w:rPr>
        <w:t>万元，占</w:t>
      </w:r>
      <w:r>
        <w:rPr>
          <w:rFonts w:hint="eastAsia" w:ascii="仿宋" w:hAnsi="仿宋" w:eastAsia="仿宋"/>
          <w:sz w:val="32"/>
          <w:szCs w:val="32"/>
          <w:lang w:val="en-US" w:eastAsia="zh-CN"/>
        </w:rPr>
        <w:t>78.78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w:t>
      </w:r>
      <w:r>
        <w:rPr>
          <w:rFonts w:hint="eastAsia" w:ascii="仿宋" w:hAnsi="仿宋" w:eastAsia="仿宋"/>
          <w:sz w:val="32"/>
          <w:szCs w:val="32"/>
          <w:lang w:val="en-US" w:eastAsia="zh-CN"/>
        </w:rPr>
        <w:t>243.35</w:t>
      </w:r>
      <w:r>
        <w:rPr>
          <w:rFonts w:hint="eastAsia" w:ascii="仿宋" w:hAnsi="仿宋" w:eastAsia="仿宋"/>
          <w:sz w:val="32"/>
          <w:szCs w:val="32"/>
        </w:rPr>
        <w:t>万元，占</w:t>
      </w:r>
      <w:r>
        <w:rPr>
          <w:rFonts w:hint="eastAsia" w:ascii="仿宋" w:hAnsi="仿宋" w:eastAsia="仿宋"/>
          <w:sz w:val="32"/>
          <w:szCs w:val="32"/>
          <w:lang w:val="en-US" w:eastAsia="zh-CN"/>
        </w:rPr>
        <w:t>8.92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139.22</w:t>
      </w:r>
      <w:r>
        <w:rPr>
          <w:rFonts w:hint="eastAsia" w:ascii="仿宋" w:hAnsi="仿宋" w:eastAsia="仿宋"/>
          <w:sz w:val="32"/>
          <w:szCs w:val="32"/>
        </w:rPr>
        <w:t>万元，占</w:t>
      </w:r>
      <w:r>
        <w:rPr>
          <w:rFonts w:hint="eastAsia" w:ascii="仿宋" w:hAnsi="仿宋" w:eastAsia="仿宋"/>
          <w:sz w:val="32"/>
          <w:szCs w:val="32"/>
          <w:lang w:val="en-US" w:eastAsia="zh-CN"/>
        </w:rPr>
        <w:t>5.38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农林水支出</w:t>
      </w:r>
      <w:r>
        <w:rPr>
          <w:rFonts w:hint="eastAsia" w:ascii="仿宋" w:hAnsi="仿宋" w:eastAsia="仿宋"/>
          <w:sz w:val="32"/>
          <w:szCs w:val="32"/>
          <w:lang w:val="en-US" w:eastAsia="zh-CN"/>
        </w:rPr>
        <w:t>10.4</w:t>
      </w:r>
      <w:r>
        <w:rPr>
          <w:rFonts w:hint="eastAsia" w:ascii="仿宋" w:hAnsi="仿宋" w:eastAsia="仿宋"/>
          <w:sz w:val="32"/>
          <w:szCs w:val="32"/>
        </w:rPr>
        <w:t>万元，占0.0</w:t>
      </w:r>
      <w:r>
        <w:rPr>
          <w:rFonts w:hint="eastAsia" w:ascii="仿宋" w:hAnsi="仿宋" w:eastAsia="仿宋"/>
          <w:sz w:val="32"/>
          <w:szCs w:val="32"/>
          <w:lang w:val="en-US" w:eastAsia="zh-CN"/>
        </w:rPr>
        <w:t>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住房保障支出</w:t>
      </w:r>
      <w:r>
        <w:rPr>
          <w:rFonts w:hint="eastAsia" w:ascii="仿宋" w:hAnsi="仿宋" w:eastAsia="仿宋"/>
          <w:sz w:val="32"/>
          <w:szCs w:val="32"/>
          <w:lang w:val="en-US" w:eastAsia="zh-CN"/>
        </w:rPr>
        <w:t>182</w:t>
      </w:r>
      <w:r>
        <w:rPr>
          <w:rFonts w:hint="eastAsia" w:ascii="仿宋" w:hAnsi="仿宋" w:eastAsia="仿宋"/>
          <w:sz w:val="32"/>
          <w:szCs w:val="32"/>
        </w:rPr>
        <w:t>.5</w:t>
      </w:r>
      <w:r>
        <w:rPr>
          <w:rFonts w:hint="eastAsia" w:ascii="仿宋" w:hAnsi="仿宋" w:eastAsia="仿宋"/>
          <w:sz w:val="32"/>
          <w:szCs w:val="32"/>
          <w:lang w:val="en-US" w:eastAsia="zh-CN"/>
        </w:rPr>
        <w:t>4</w:t>
      </w:r>
      <w:r>
        <w:rPr>
          <w:rFonts w:hint="eastAsia" w:ascii="仿宋" w:hAnsi="仿宋" w:eastAsia="仿宋"/>
          <w:sz w:val="32"/>
          <w:szCs w:val="32"/>
        </w:rPr>
        <w:t>万元，占6.</w:t>
      </w:r>
      <w:r>
        <w:rPr>
          <w:rFonts w:hint="eastAsia" w:ascii="仿宋" w:hAnsi="仿宋" w:eastAsia="仿宋"/>
          <w:sz w:val="32"/>
          <w:szCs w:val="32"/>
          <w:lang w:val="en-US" w:eastAsia="zh-CN"/>
        </w:rPr>
        <w:t>88</w:t>
      </w:r>
      <w:r>
        <w:rPr>
          <w:rFonts w:ascii="仿宋" w:hAnsi="仿宋" w:eastAsia="仿宋"/>
          <w:sz w:val="32"/>
          <w:szCs w:val="32"/>
        </w:rPr>
        <w:t>%</w:t>
      </w:r>
      <w:r>
        <w:rPr>
          <w:rFonts w:hint="eastAsia" w:ascii="仿宋" w:hAnsi="仿宋" w:eastAsia="仿宋"/>
          <w:sz w:val="32"/>
          <w:szCs w:val="32"/>
        </w:rPr>
        <w:t>。</w:t>
      </w:r>
    </w:p>
    <w:p>
      <w:pPr>
        <w:pStyle w:val="2"/>
        <w:spacing w:before="93"/>
        <w:rPr>
          <w:rFonts w:ascii="仿宋" w:hAnsi="仿宋" w:eastAsia="仿宋"/>
          <w:b/>
          <w:sz w:val="32"/>
          <w:szCs w:val="32"/>
        </w:rPr>
      </w:pPr>
      <w:r>
        <w:rPr>
          <w:rFonts w:hint="eastAsia" w:ascii="仿宋" w:hAnsi="仿宋" w:eastAsia="仿宋"/>
          <w:b/>
          <w:sz w:val="32"/>
          <w:szCs w:val="32"/>
        </w:rPr>
        <w:drawing>
          <wp:inline distT="0" distB="0" distL="114300" distR="114300">
            <wp:extent cx="5080000" cy="3924300"/>
            <wp:effectExtent l="19050" t="0" r="2540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spacing w:before="93"/>
        <w:rPr>
          <w:rFonts w:ascii="仿宋" w:hAnsi="仿宋" w:eastAsia="仿宋"/>
          <w:b/>
          <w:sz w:val="32"/>
          <w:szCs w:val="32"/>
        </w:rPr>
      </w:pPr>
    </w:p>
    <w:p>
      <w:pPr>
        <w:spacing w:line="600" w:lineRule="exact"/>
        <w:ind w:firstLine="64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43" w:name="_Toc15377212"/>
      <w:r>
        <w:rPr>
          <w:rFonts w:hint="eastAsia" w:ascii="仿宋" w:hAnsi="仿宋" w:eastAsia="仿宋"/>
          <w:b/>
          <w:sz w:val="32"/>
          <w:szCs w:val="32"/>
        </w:rPr>
        <w:t>（三）一般公共预算财政拨款支出决算具体情况</w:t>
      </w:r>
      <w:bookmarkEnd w:id="43"/>
    </w:p>
    <w:p>
      <w:pPr>
        <w:spacing w:line="600" w:lineRule="exact"/>
        <w:ind w:firstLine="643" w:firstLineChars="200"/>
        <w:outlineLvl w:val="2"/>
        <w:rPr>
          <w:rFonts w:ascii="仿宋" w:hAnsi="仿宋" w:eastAsia="仿宋"/>
          <w:sz w:val="32"/>
          <w:szCs w:val="32"/>
        </w:rPr>
      </w:pPr>
      <w:bookmarkStart w:id="44" w:name="_Toc15378460"/>
      <w:bookmarkStart w:id="45" w:name="_Toc15377213"/>
      <w:bookmarkStart w:id="46" w:name="_Toc15377444"/>
      <w:r>
        <w:rPr>
          <w:rFonts w:hint="eastAsia" w:ascii="仿宋" w:hAnsi="仿宋" w:eastAsia="仿宋"/>
          <w:b/>
          <w:sz w:val="32"/>
          <w:szCs w:val="32"/>
        </w:rPr>
        <w:t>202</w:t>
      </w:r>
      <w:r>
        <w:rPr>
          <w:rFonts w:hint="eastAsia" w:ascii="仿宋" w:hAnsi="仿宋" w:eastAsia="仿宋"/>
          <w:b/>
          <w:sz w:val="32"/>
          <w:szCs w:val="32"/>
          <w:lang w:val="en-US" w:eastAsia="zh-CN"/>
        </w:rPr>
        <w:t>0</w:t>
      </w:r>
      <w:r>
        <w:rPr>
          <w:rFonts w:hint="eastAsia" w:ascii="仿宋" w:hAnsi="仿宋" w:eastAsia="仿宋"/>
          <w:b/>
          <w:sz w:val="32"/>
          <w:szCs w:val="32"/>
        </w:rPr>
        <w:t>年一般公共预算支出决算数为</w:t>
      </w:r>
      <w:r>
        <w:rPr>
          <w:rFonts w:hint="eastAsia" w:ascii="仿宋" w:hAnsi="仿宋" w:eastAsia="仿宋"/>
          <w:b/>
          <w:sz w:val="32"/>
          <w:szCs w:val="32"/>
          <w:lang w:val="en-US" w:eastAsia="zh-CN"/>
        </w:rPr>
        <w:t>2731.71</w:t>
      </w:r>
      <w:r>
        <w:rPr>
          <w:rFonts w:hint="eastAsia" w:ascii="仿宋" w:hAnsi="仿宋" w:eastAsia="仿宋"/>
          <w:b/>
          <w:sz w:val="32"/>
          <w:szCs w:val="32"/>
        </w:rPr>
        <w:t>万元</w:t>
      </w:r>
      <w:r>
        <w:rPr>
          <w:rFonts w:hint="eastAsia" w:ascii="仿宋" w:hAnsi="仿宋" w:eastAsia="仿宋"/>
          <w:sz w:val="32"/>
          <w:szCs w:val="32"/>
        </w:rPr>
        <w:t>，</w:t>
      </w:r>
      <w:r>
        <w:rPr>
          <w:rStyle w:val="14"/>
          <w:rFonts w:hint="eastAsia" w:ascii="仿宋" w:hAnsi="仿宋" w:eastAsia="仿宋"/>
          <w:bCs/>
          <w:sz w:val="32"/>
          <w:szCs w:val="32"/>
        </w:rPr>
        <w:t>完成预算100</w:t>
      </w:r>
      <w:r>
        <w:rPr>
          <w:rStyle w:val="14"/>
          <w:rFonts w:ascii="仿宋" w:hAnsi="仿宋" w:eastAsia="仿宋"/>
          <w:bCs/>
          <w:sz w:val="32"/>
          <w:szCs w:val="32"/>
        </w:rPr>
        <w:t>%</w:t>
      </w:r>
      <w:r>
        <w:rPr>
          <w:rStyle w:val="14"/>
          <w:rFonts w:hint="eastAsia" w:ascii="仿宋" w:hAnsi="仿宋" w:eastAsia="仿宋"/>
          <w:bCs/>
          <w:sz w:val="32"/>
          <w:szCs w:val="32"/>
        </w:rPr>
        <w:t>。其中：</w:t>
      </w:r>
      <w:bookmarkEnd w:id="44"/>
      <w:bookmarkEnd w:id="45"/>
      <w:bookmarkEnd w:id="46"/>
    </w:p>
    <w:p>
      <w:pPr>
        <w:spacing w:line="600" w:lineRule="exact"/>
        <w:ind w:firstLine="643" w:firstLineChars="200"/>
        <w:rPr>
          <w:rFonts w:ascii="仿宋" w:hAnsi="仿宋" w:eastAsia="仿宋"/>
          <w:b/>
          <w:sz w:val="32"/>
          <w:szCs w:val="32"/>
        </w:rPr>
      </w:pPr>
      <w:r>
        <w:rPr>
          <w:rStyle w:val="14"/>
          <w:rFonts w:hint="eastAsia" w:ascii="仿宋" w:hAnsi="仿宋" w:eastAsia="仿宋"/>
          <w:bCs/>
          <w:sz w:val="32"/>
          <w:szCs w:val="32"/>
        </w:rPr>
        <w:t>1</w:t>
      </w:r>
      <w:r>
        <w:rPr>
          <w:rStyle w:val="14"/>
          <w:rFonts w:ascii="仿宋" w:hAnsi="仿宋" w:eastAsia="仿宋"/>
          <w:bCs/>
          <w:sz w:val="32"/>
          <w:szCs w:val="32"/>
        </w:rPr>
        <w:t>.</w:t>
      </w:r>
      <w:r>
        <w:rPr>
          <w:rStyle w:val="14"/>
          <w:rFonts w:hint="eastAsia" w:ascii="仿宋" w:hAnsi="仿宋" w:eastAsia="仿宋"/>
          <w:bCs/>
          <w:sz w:val="32"/>
          <w:szCs w:val="32"/>
        </w:rPr>
        <w:t>教育（类）普通教育（款）小学教育（项）</w:t>
      </w:r>
      <w:r>
        <w:rPr>
          <w:rStyle w:val="14"/>
          <w:rFonts w:hint="eastAsia" w:ascii="仿宋" w:hAnsi="仿宋" w:eastAsia="仿宋"/>
          <w:bCs/>
          <w:sz w:val="32"/>
          <w:szCs w:val="32"/>
          <w:lang w:eastAsia="zh-CN"/>
        </w:rPr>
        <w:t>：</w:t>
      </w:r>
      <w:r>
        <w:rPr>
          <w:rStyle w:val="14"/>
          <w:rFonts w:hint="eastAsia" w:ascii="仿宋" w:hAnsi="仿宋" w:eastAsia="仿宋"/>
          <w:b w:val="0"/>
          <w:bCs/>
          <w:sz w:val="32"/>
          <w:szCs w:val="32"/>
        </w:rPr>
        <w:t>支出决算为</w:t>
      </w:r>
      <w:r>
        <w:rPr>
          <w:rFonts w:hint="eastAsia" w:ascii="仿宋" w:hAnsi="仿宋" w:eastAsia="仿宋"/>
          <w:b/>
          <w:sz w:val="32"/>
          <w:szCs w:val="32"/>
          <w:lang w:val="en-US" w:eastAsia="zh-CN"/>
        </w:rPr>
        <w:t>2731.71</w:t>
      </w:r>
      <w:r>
        <w:rPr>
          <w:rStyle w:val="14"/>
          <w:rFonts w:hint="eastAsia" w:ascii="仿宋" w:hAnsi="仿宋" w:eastAsia="仿宋"/>
          <w:b w:val="0"/>
          <w:bCs/>
          <w:sz w:val="32"/>
          <w:szCs w:val="32"/>
        </w:rPr>
        <w:t>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hint="eastAsia" w:ascii="仿宋" w:hAnsi="仿宋" w:eastAsia="仿宋"/>
          <w:bCs/>
          <w:sz w:val="32"/>
          <w:szCs w:val="32"/>
        </w:rPr>
        <w:t>2</w:t>
      </w:r>
      <w:r>
        <w:rPr>
          <w:rStyle w:val="14"/>
          <w:rFonts w:ascii="仿宋" w:hAnsi="仿宋" w:eastAsia="仿宋"/>
          <w:bCs/>
          <w:sz w:val="32"/>
          <w:szCs w:val="32"/>
        </w:rPr>
        <w:t>.</w:t>
      </w:r>
      <w:r>
        <w:rPr>
          <w:rStyle w:val="14"/>
          <w:rFonts w:hint="eastAsia" w:ascii="仿宋" w:hAnsi="仿宋" w:eastAsia="仿宋"/>
          <w:bCs/>
          <w:sz w:val="32"/>
          <w:szCs w:val="32"/>
        </w:rPr>
        <w:t>社会保障和就业（类）人力资源行政事业养老支出（款）机关事业单位基本养老保险缴费支出（项）</w:t>
      </w:r>
      <w:r>
        <w:rPr>
          <w:rStyle w:val="14"/>
          <w:rFonts w:hint="eastAsia" w:ascii="仿宋" w:hAnsi="仿宋" w:eastAsia="仿宋"/>
          <w:bCs/>
          <w:sz w:val="32"/>
          <w:szCs w:val="32"/>
          <w:lang w:eastAsia="zh-CN"/>
        </w:rPr>
        <w:t>：</w:t>
      </w:r>
      <w:r>
        <w:rPr>
          <w:rStyle w:val="14"/>
          <w:rFonts w:hint="eastAsia" w:ascii="仿宋" w:hAnsi="仿宋" w:eastAsia="仿宋"/>
          <w:b w:val="0"/>
          <w:bCs/>
          <w:sz w:val="32"/>
          <w:szCs w:val="32"/>
        </w:rPr>
        <w:t>支出决算为</w:t>
      </w:r>
      <w:r>
        <w:rPr>
          <w:rFonts w:hint="eastAsia" w:ascii="仿宋" w:hAnsi="仿宋" w:eastAsia="仿宋"/>
          <w:sz w:val="32"/>
          <w:szCs w:val="32"/>
          <w:lang w:val="en-US" w:eastAsia="zh-CN"/>
        </w:rPr>
        <w:t>243.35</w:t>
      </w:r>
      <w:r>
        <w:rPr>
          <w:rStyle w:val="14"/>
          <w:rFonts w:hint="eastAsia" w:ascii="仿宋" w:hAnsi="仿宋" w:eastAsia="仿宋"/>
          <w:b w:val="0"/>
          <w:bCs/>
          <w:sz w:val="32"/>
          <w:szCs w:val="32"/>
        </w:rPr>
        <w:t>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Style w:val="14"/>
          <w:rFonts w:hint="eastAsia" w:ascii="仿宋" w:hAnsi="仿宋" w:eastAsia="仿宋"/>
          <w:bCs/>
          <w:sz w:val="32"/>
          <w:szCs w:val="32"/>
        </w:rPr>
        <w:t>机关事业单位职业年金缴费支出（项）</w:t>
      </w:r>
      <w:r>
        <w:rPr>
          <w:rStyle w:val="14"/>
          <w:rFonts w:hint="eastAsia" w:ascii="仿宋" w:hAnsi="仿宋" w:eastAsia="仿宋"/>
          <w:bCs/>
          <w:sz w:val="32"/>
          <w:szCs w:val="32"/>
          <w:lang w:eastAsia="zh-CN"/>
        </w:rPr>
        <w:t>：</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23</w:t>
      </w:r>
      <w:r>
        <w:rPr>
          <w:rStyle w:val="14"/>
          <w:rFonts w:hint="eastAsia" w:ascii="仿宋" w:hAnsi="仿宋" w:eastAsia="仿宋"/>
          <w:b w:val="0"/>
          <w:bCs/>
          <w:sz w:val="32"/>
          <w:szCs w:val="32"/>
        </w:rPr>
        <w:t>.67万元，完成预算100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hint="eastAsia" w:ascii="仿宋" w:hAnsi="仿宋" w:eastAsia="仿宋"/>
          <w:bCs/>
          <w:sz w:val="32"/>
          <w:szCs w:val="32"/>
        </w:rPr>
        <w:t>3</w:t>
      </w:r>
      <w:r>
        <w:rPr>
          <w:rStyle w:val="14"/>
          <w:rFonts w:ascii="仿宋" w:hAnsi="仿宋" w:eastAsia="仿宋"/>
          <w:bCs/>
          <w:sz w:val="32"/>
          <w:szCs w:val="32"/>
        </w:rPr>
        <w:t>.</w:t>
      </w:r>
      <w:r>
        <w:rPr>
          <w:rFonts w:hint="eastAsia" w:ascii="仿宋" w:hAnsi="仿宋" w:eastAsia="仿宋"/>
          <w:b/>
          <w:bCs/>
          <w:sz w:val="32"/>
          <w:szCs w:val="32"/>
        </w:rPr>
        <w:t>卫生健康</w:t>
      </w:r>
      <w:r>
        <w:rPr>
          <w:rStyle w:val="14"/>
          <w:rFonts w:hint="eastAsia" w:ascii="仿宋" w:hAnsi="仿宋" w:eastAsia="仿宋"/>
          <w:bCs/>
          <w:sz w:val="32"/>
          <w:szCs w:val="32"/>
        </w:rPr>
        <w:t>（类）行政事业单位医疗（款）事业单位医疗）</w:t>
      </w:r>
      <w:r>
        <w:rPr>
          <w:rStyle w:val="14"/>
          <w:rFonts w:hint="eastAsia" w:ascii="仿宋" w:hAnsi="仿宋" w:eastAsia="仿宋"/>
          <w:bCs/>
          <w:sz w:val="32"/>
          <w:szCs w:val="32"/>
          <w:lang w:eastAsia="zh-CN"/>
        </w:rPr>
        <w:t>：</w:t>
      </w:r>
      <w:r>
        <w:rPr>
          <w:rStyle w:val="14"/>
          <w:rFonts w:hint="eastAsia" w:ascii="仿宋" w:hAnsi="仿宋" w:eastAsia="仿宋"/>
          <w:b w:val="0"/>
          <w:bCs/>
          <w:sz w:val="32"/>
          <w:szCs w:val="32"/>
        </w:rPr>
        <w:t>支出决算为</w:t>
      </w:r>
      <w:r>
        <w:rPr>
          <w:rFonts w:hint="eastAsia" w:ascii="仿宋" w:hAnsi="仿宋" w:eastAsia="仿宋"/>
          <w:sz w:val="32"/>
          <w:szCs w:val="32"/>
          <w:lang w:val="en-US" w:eastAsia="zh-CN"/>
        </w:rPr>
        <w:t>139.22</w:t>
      </w:r>
      <w:r>
        <w:rPr>
          <w:rStyle w:val="14"/>
          <w:rFonts w:hint="eastAsia" w:ascii="仿宋" w:hAnsi="仿宋" w:eastAsia="仿宋"/>
          <w:b w:val="0"/>
          <w:bCs/>
          <w:sz w:val="32"/>
          <w:szCs w:val="32"/>
        </w:rPr>
        <w:t>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0" w:firstLineChars="200"/>
        <w:rPr>
          <w:rStyle w:val="14"/>
          <w:rFonts w:ascii="仿宋" w:hAnsi="仿宋" w:eastAsia="仿宋"/>
          <w:b w:val="0"/>
          <w:bCs/>
          <w:sz w:val="32"/>
          <w:szCs w:val="32"/>
        </w:rPr>
      </w:pPr>
      <w:r>
        <w:rPr>
          <w:rFonts w:hint="eastAsia" w:ascii="仿宋" w:hAnsi="仿宋" w:eastAsia="仿宋"/>
          <w:sz w:val="32"/>
          <w:szCs w:val="32"/>
        </w:rPr>
        <w:t>4.农林水支出（类）扶贫（款</w:t>
      </w:r>
      <w:r>
        <w:rPr>
          <w:rFonts w:hint="eastAsia" w:ascii="仿宋" w:hAnsi="仿宋" w:eastAsia="仿宋"/>
          <w:sz w:val="32"/>
          <w:szCs w:val="32"/>
          <w:highlight w:val="none"/>
          <w:lang w:eastAsia="zh-CN"/>
        </w:rPr>
        <w:t>）</w:t>
      </w:r>
      <w:r>
        <w:rPr>
          <w:rFonts w:hint="eastAsia" w:ascii="仿宋" w:hAnsi="仿宋" w:eastAsia="仿宋"/>
          <w:sz w:val="32"/>
          <w:szCs w:val="32"/>
        </w:rPr>
        <w:t>其他扶贫支出（项）：</w:t>
      </w:r>
      <w:r>
        <w:rPr>
          <w:rStyle w:val="14"/>
          <w:rFonts w:hint="eastAsia" w:ascii="仿宋" w:hAnsi="仿宋" w:eastAsia="仿宋"/>
          <w:b w:val="0"/>
          <w:bCs/>
          <w:sz w:val="32"/>
          <w:szCs w:val="32"/>
        </w:rPr>
        <w:t>出决算为</w:t>
      </w:r>
      <w:r>
        <w:rPr>
          <w:rStyle w:val="14"/>
          <w:rFonts w:hint="eastAsia" w:ascii="仿宋" w:hAnsi="仿宋" w:eastAsia="仿宋"/>
          <w:b w:val="0"/>
          <w:bCs/>
          <w:sz w:val="32"/>
          <w:szCs w:val="32"/>
          <w:lang w:val="en-US" w:eastAsia="zh-CN"/>
        </w:rPr>
        <w:t>10.4</w:t>
      </w:r>
      <w:r>
        <w:rPr>
          <w:rStyle w:val="14"/>
          <w:rFonts w:hint="eastAsia" w:ascii="仿宋" w:hAnsi="仿宋" w:eastAsia="仿宋"/>
          <w:b w:val="0"/>
          <w:bCs/>
          <w:sz w:val="32"/>
          <w:szCs w:val="32"/>
        </w:rPr>
        <w:t>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420" w:firstLineChars="200"/>
        <w:rPr>
          <w:rStyle w:val="14"/>
          <w:rFonts w:ascii="仿宋" w:hAnsi="仿宋" w:eastAsia="仿宋"/>
          <w:b w:val="0"/>
          <w:bCs/>
          <w:sz w:val="32"/>
          <w:szCs w:val="32"/>
        </w:rPr>
      </w:pPr>
      <w:r>
        <w:rPr>
          <w:rFonts w:hint="eastAsia"/>
        </w:rPr>
        <w:t xml:space="preserve">   5</w:t>
      </w:r>
      <w:r>
        <w:rPr>
          <w:rFonts w:hint="eastAsia" w:ascii="仿宋" w:hAnsi="仿宋" w:eastAsia="仿宋"/>
          <w:sz w:val="32"/>
          <w:szCs w:val="32"/>
        </w:rPr>
        <w:t>.住房保障支出（类）住房改革支出（款</w:t>
      </w:r>
      <w:r>
        <w:rPr>
          <w:rFonts w:hint="eastAsia" w:ascii="仿宋" w:hAnsi="仿宋" w:eastAsia="仿宋"/>
          <w:sz w:val="32"/>
          <w:szCs w:val="32"/>
          <w:highlight w:val="none"/>
          <w:lang w:eastAsia="zh-CN"/>
        </w:rPr>
        <w:t>）</w:t>
      </w:r>
      <w:r>
        <w:rPr>
          <w:rFonts w:hint="eastAsia" w:ascii="仿宋" w:hAnsi="仿宋" w:eastAsia="仿宋"/>
          <w:sz w:val="32"/>
          <w:szCs w:val="32"/>
        </w:rPr>
        <w:t>住房公积金（项）：</w:t>
      </w:r>
      <w:r>
        <w:rPr>
          <w:rStyle w:val="14"/>
          <w:rFonts w:hint="eastAsia" w:ascii="仿宋" w:hAnsi="仿宋" w:eastAsia="仿宋"/>
          <w:b w:val="0"/>
          <w:bCs/>
          <w:sz w:val="32"/>
          <w:szCs w:val="32"/>
        </w:rPr>
        <w:t>出决算为</w:t>
      </w:r>
      <w:r>
        <w:rPr>
          <w:rFonts w:hint="eastAsia" w:ascii="仿宋" w:hAnsi="仿宋" w:eastAsia="仿宋"/>
          <w:sz w:val="32"/>
          <w:szCs w:val="32"/>
          <w:lang w:val="en-US" w:eastAsia="zh-CN"/>
        </w:rPr>
        <w:t>182</w:t>
      </w:r>
      <w:r>
        <w:rPr>
          <w:rFonts w:hint="eastAsia" w:ascii="仿宋" w:hAnsi="仿宋" w:eastAsia="仿宋"/>
          <w:sz w:val="32"/>
          <w:szCs w:val="32"/>
        </w:rPr>
        <w:t>.5</w:t>
      </w:r>
      <w:r>
        <w:rPr>
          <w:rFonts w:hint="eastAsia" w:ascii="仿宋" w:hAnsi="仿宋" w:eastAsia="仿宋"/>
          <w:sz w:val="32"/>
          <w:szCs w:val="32"/>
          <w:lang w:val="en-US" w:eastAsia="zh-CN"/>
        </w:rPr>
        <w:t>4</w:t>
      </w:r>
      <w:r>
        <w:rPr>
          <w:rStyle w:val="14"/>
          <w:rFonts w:hint="eastAsia" w:ascii="仿宋" w:hAnsi="仿宋" w:eastAsia="仿宋"/>
          <w:b w:val="0"/>
          <w:bCs/>
          <w:sz w:val="32"/>
          <w:szCs w:val="32"/>
        </w:rPr>
        <w:t>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rPr>
          <w:rFonts w:ascii="仿宋" w:hAnsi="仿宋" w:eastAsia="仿宋"/>
          <w:b/>
          <w:sz w:val="32"/>
          <w:szCs w:val="32"/>
        </w:rPr>
      </w:pPr>
    </w:p>
    <w:p>
      <w:pPr>
        <w:tabs>
          <w:tab w:val="right" w:pos="8306"/>
        </w:tabs>
        <w:spacing w:line="600" w:lineRule="exact"/>
        <w:ind w:firstLine="640"/>
        <w:outlineLvl w:val="1"/>
        <w:rPr>
          <w:rStyle w:val="26"/>
        </w:rPr>
      </w:pPr>
      <w:bookmarkStart w:id="47" w:name="_Toc15396608"/>
      <w:bookmarkStart w:id="48" w:name="_Toc25105"/>
      <w:bookmarkStart w:id="49"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47"/>
      <w:bookmarkEnd w:id="48"/>
      <w:bookmarkEnd w:id="49"/>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0</w:t>
      </w:r>
      <w:r>
        <w:rPr>
          <w:rFonts w:hint="eastAsia" w:ascii="仿宋" w:hAnsi="仿宋" w:eastAsia="仿宋"/>
          <w:sz w:val="32"/>
          <w:szCs w:val="32"/>
        </w:rPr>
        <w:t>年一般公共预算财政拨款基本支出</w:t>
      </w:r>
      <w:r>
        <w:rPr>
          <w:rFonts w:hint="eastAsia" w:ascii="仿宋" w:hAnsi="仿宋" w:eastAsia="仿宋"/>
          <w:sz w:val="32"/>
          <w:szCs w:val="32"/>
          <w:lang w:val="en-US" w:eastAsia="zh-CN"/>
        </w:rPr>
        <w:t>2731.71</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2425</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b/>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263.2</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黑体" w:hAnsi="黑体" w:eastAsia="黑体"/>
          <w:b w:val="0"/>
        </w:rPr>
      </w:pPr>
      <w:bookmarkStart w:id="50" w:name="_Toc15396609"/>
      <w:bookmarkStart w:id="51" w:name="_Toc15377215"/>
      <w:bookmarkStart w:id="52" w:name="_Toc27965"/>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50"/>
      <w:bookmarkEnd w:id="51"/>
      <w:bookmarkEnd w:id="52"/>
    </w:p>
    <w:p>
      <w:pPr>
        <w:spacing w:line="600" w:lineRule="exact"/>
        <w:ind w:firstLine="640"/>
        <w:outlineLvl w:val="2"/>
        <w:rPr>
          <w:rFonts w:ascii="仿宋" w:hAnsi="仿宋" w:eastAsia="仿宋"/>
          <w:b/>
          <w:sz w:val="32"/>
          <w:szCs w:val="32"/>
        </w:rPr>
      </w:pPr>
      <w:bookmarkStart w:id="53" w:name="_Toc15377216"/>
      <w:r>
        <w:rPr>
          <w:rFonts w:hint="eastAsia" w:ascii="仿宋" w:hAnsi="仿宋" w:eastAsia="仿宋"/>
          <w:b/>
          <w:sz w:val="32"/>
          <w:szCs w:val="32"/>
        </w:rPr>
        <w:t>（一）“三公”经费财政拨款支出决算总体情况说明</w:t>
      </w:r>
      <w:bookmarkEnd w:id="5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0</w:t>
      </w:r>
      <w:r>
        <w:rPr>
          <w:rFonts w:hint="eastAsia" w:ascii="仿宋" w:hAnsi="仿宋" w:eastAsia="仿宋"/>
          <w:sz w:val="32"/>
          <w:szCs w:val="32"/>
        </w:rPr>
        <w:t>年“三公”经费财政拨款支出决算为</w:t>
      </w:r>
      <w:r>
        <w:rPr>
          <w:rFonts w:hint="eastAsia" w:ascii="仿宋" w:hAnsi="仿宋" w:eastAsia="仿宋"/>
          <w:sz w:val="32"/>
          <w:szCs w:val="32"/>
          <w:lang w:val="en-US" w:eastAsia="zh-CN"/>
        </w:rPr>
        <w:t>0.86</w:t>
      </w:r>
      <w:r>
        <w:rPr>
          <w:rFonts w:hint="eastAsia" w:ascii="仿宋" w:hAnsi="仿宋" w:eastAsia="仿宋"/>
          <w:sz w:val="32"/>
          <w:szCs w:val="32"/>
        </w:rPr>
        <w:t>万元，完成预算100</w:t>
      </w:r>
      <w:r>
        <w:rPr>
          <w:rFonts w:ascii="仿宋" w:hAnsi="仿宋" w:eastAsia="仿宋"/>
          <w:sz w:val="32"/>
          <w:szCs w:val="32"/>
        </w:rPr>
        <w:t>%</w:t>
      </w:r>
      <w:r>
        <w:rPr>
          <w:rFonts w:hint="eastAsia" w:ascii="仿宋" w:hAnsi="仿宋" w:eastAsia="仿宋"/>
          <w:sz w:val="32"/>
          <w:szCs w:val="32"/>
        </w:rPr>
        <w:t>，决算数小于预算数的主要原因是减少公务接待支出。</w:t>
      </w:r>
    </w:p>
    <w:p>
      <w:pPr>
        <w:spacing w:line="600" w:lineRule="exact"/>
        <w:ind w:firstLine="640"/>
        <w:outlineLvl w:val="2"/>
        <w:rPr>
          <w:rFonts w:ascii="仿宋" w:hAnsi="仿宋" w:eastAsia="仿宋"/>
          <w:b/>
          <w:sz w:val="32"/>
          <w:szCs w:val="32"/>
        </w:rPr>
      </w:pPr>
      <w:bookmarkStart w:id="54" w:name="_Toc15377217"/>
      <w:r>
        <w:rPr>
          <w:rFonts w:hint="eastAsia" w:ascii="仿宋" w:hAnsi="仿宋" w:eastAsia="仿宋"/>
          <w:b/>
          <w:sz w:val="32"/>
          <w:szCs w:val="32"/>
        </w:rPr>
        <w:t>（二）“三公”经费财政拨款支出决算具体情况说明</w:t>
      </w:r>
      <w:bookmarkEnd w:id="54"/>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0</w:t>
      </w:r>
      <w:r>
        <w:rPr>
          <w:rFonts w:hint="eastAsia" w:ascii="仿宋" w:hAnsi="仿宋" w:eastAsia="仿宋"/>
          <w:sz w:val="32"/>
          <w:szCs w:val="32"/>
        </w:rPr>
        <w:t>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0.86</w:t>
      </w:r>
      <w:r>
        <w:rPr>
          <w:rFonts w:hint="eastAsia" w:ascii="仿宋" w:hAnsi="仿宋" w:eastAsia="仿宋"/>
          <w:sz w:val="32"/>
          <w:szCs w:val="32"/>
        </w:rPr>
        <w:t>万元，占100</w:t>
      </w:r>
      <w:r>
        <w:rPr>
          <w:rFonts w:ascii="仿宋" w:hAnsi="仿宋" w:eastAsia="仿宋"/>
          <w:sz w:val="32"/>
          <w:szCs w:val="32"/>
        </w:rPr>
        <w:t>%</w:t>
      </w:r>
      <w:r>
        <w:rPr>
          <w:rFonts w:hint="eastAsia" w:ascii="仿宋" w:hAnsi="仿宋" w:eastAsia="仿宋"/>
          <w:sz w:val="32"/>
          <w:szCs w:val="32"/>
        </w:rPr>
        <w:t>。具体情况如下：</w:t>
      </w:r>
    </w:p>
    <w:p>
      <w:pPr>
        <w:pStyle w:val="2"/>
        <w:spacing w:before="93"/>
        <w:rPr>
          <w:rFonts w:ascii="仿宋" w:hAnsi="仿宋" w:eastAsia="仿宋"/>
          <w:sz w:val="32"/>
          <w:szCs w:val="32"/>
        </w:rPr>
      </w:pPr>
      <w:r>
        <w:rPr>
          <w:rFonts w:hint="eastAsia" w:ascii="仿宋" w:hAnsi="仿宋" w:eastAsia="仿宋"/>
          <w:sz w:val="32"/>
          <w:szCs w:val="32"/>
        </w:rPr>
        <w:drawing>
          <wp:inline distT="0" distB="0" distL="114300" distR="114300">
            <wp:extent cx="5346700" cy="2811145"/>
            <wp:effectExtent l="4445" t="4445" r="20955" b="2286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4"/>
          <w:rFonts w:hint="eastAsia" w:ascii="仿宋" w:hAnsi="仿宋" w:eastAsia="仿宋"/>
          <w:b w:val="0"/>
          <w:bCs/>
          <w:sz w:val="32"/>
          <w:szCs w:val="32"/>
        </w:rPr>
        <w:t>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全年安排因公出国（境）团组0次，出国（境）0人。因公出国（境）支出决算比</w:t>
      </w:r>
      <w:r>
        <w:rPr>
          <w:rFonts w:ascii="仿宋_GB2312" w:eastAsia="仿宋_GB2312"/>
          <w:sz w:val="32"/>
          <w:szCs w:val="32"/>
        </w:rPr>
        <w:t>20</w:t>
      </w:r>
      <w:r>
        <w:rPr>
          <w:rFonts w:hint="eastAsia" w:ascii="仿宋_GB2312" w:eastAsia="仿宋_GB2312"/>
          <w:sz w:val="32"/>
          <w:szCs w:val="32"/>
        </w:rPr>
        <w:t>20年增加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r>
        <w:rPr>
          <w:rFonts w:hint="eastAsia" w:ascii="仿宋_GB2312" w:eastAsia="仿宋_GB2312"/>
          <w:sz w:val="32"/>
          <w:szCs w:val="32"/>
          <w:lang w:eastAsia="zh-CN"/>
        </w:rPr>
        <w:t>，</w:t>
      </w:r>
      <w:r>
        <w:rPr>
          <w:rStyle w:val="14"/>
          <w:rFonts w:hint="eastAsia" w:ascii="仿宋" w:hAnsi="仿宋" w:eastAsia="仿宋"/>
          <w:b w:val="0"/>
          <w:bCs/>
          <w:sz w:val="32"/>
          <w:szCs w:val="32"/>
        </w:rPr>
        <w:t>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lang w:val="en-US" w:eastAsia="zh-CN"/>
        </w:rPr>
        <w:t>19</w:t>
      </w:r>
      <w:r>
        <w:rPr>
          <w:rFonts w:hint="eastAsia" w:ascii="仿宋_GB2312" w:eastAsia="仿宋_GB2312"/>
          <w:sz w:val="32"/>
          <w:szCs w:val="32"/>
        </w:rPr>
        <w:t>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0</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月底，单位共有公务用车0辆，其中：轿车0辆、越野车0辆、载客汽车0辆。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0.86</w:t>
      </w:r>
      <w:r>
        <w:rPr>
          <w:rFonts w:hint="eastAsia" w:ascii="仿宋_GB2312" w:eastAsia="仿宋_GB2312"/>
          <w:sz w:val="32"/>
          <w:szCs w:val="32"/>
        </w:rPr>
        <w:t>万元，</w:t>
      </w:r>
      <w:r>
        <w:rPr>
          <w:rStyle w:val="14"/>
          <w:rFonts w:hint="eastAsia" w:ascii="仿宋" w:hAnsi="仿宋" w:eastAsia="仿宋"/>
          <w:b w:val="0"/>
          <w:bCs/>
          <w:sz w:val="32"/>
          <w:szCs w:val="32"/>
        </w:rPr>
        <w:t>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lang w:val="en-US" w:eastAsia="zh-CN"/>
        </w:rPr>
        <w:t>19</w:t>
      </w:r>
      <w:r>
        <w:rPr>
          <w:rFonts w:hint="eastAsia" w:ascii="仿宋_GB2312" w:eastAsia="仿宋_GB2312"/>
          <w:sz w:val="32"/>
          <w:szCs w:val="32"/>
        </w:rPr>
        <w:t>年减少0.06万元，下降5.56</w:t>
      </w:r>
      <w:r>
        <w:rPr>
          <w:rFonts w:ascii="仿宋_GB2312" w:eastAsia="仿宋_GB2312"/>
          <w:sz w:val="32"/>
          <w:szCs w:val="32"/>
        </w:rPr>
        <w:t>%</w:t>
      </w:r>
      <w:r>
        <w:rPr>
          <w:rFonts w:hint="eastAsia" w:ascii="仿宋_GB2312" w:eastAsia="仿宋_GB2312"/>
          <w:sz w:val="32"/>
          <w:szCs w:val="32"/>
        </w:rPr>
        <w:t>。主要原因是减少公务接待。其中：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0.86</w:t>
      </w:r>
      <w:r>
        <w:rPr>
          <w:rFonts w:hint="eastAsia" w:ascii="仿宋_GB2312" w:eastAsia="仿宋_GB2312"/>
          <w:sz w:val="32"/>
          <w:szCs w:val="32"/>
        </w:rPr>
        <w:t>万元，主要用于……</w:t>
      </w:r>
      <w:r>
        <w:rPr>
          <w:rFonts w:hint="eastAsia" w:ascii="仿宋_GB2312" w:eastAsia="仿宋_GB2312"/>
          <w:sz w:val="32"/>
          <w:szCs w:val="32"/>
          <w:highlight w:val="none"/>
          <w:lang w:eastAsia="zh-CN"/>
        </w:rPr>
        <w:t>（</w:t>
      </w:r>
      <w:r>
        <w:rPr>
          <w:rFonts w:hint="eastAsia" w:ascii="仿宋_GB2312" w:eastAsia="仿宋_GB2312"/>
          <w:sz w:val="32"/>
          <w:szCs w:val="32"/>
        </w:rPr>
        <w:t>执行公务、开展业务活动开支的交通费、住宿费、用餐费等</w:t>
      </w:r>
      <w:r>
        <w:rPr>
          <w:rFonts w:hint="eastAsia" w:ascii="仿宋_GB2312" w:eastAsia="仿宋_GB2312"/>
          <w:sz w:val="32"/>
          <w:szCs w:val="32"/>
          <w:highlight w:val="none"/>
          <w:lang w:eastAsia="zh-CN"/>
        </w:rPr>
        <w:t>）</w:t>
      </w:r>
      <w:r>
        <w:rPr>
          <w:rFonts w:hint="eastAsia" w:ascii="仿宋_GB2312" w:eastAsia="仿宋_GB2312"/>
          <w:sz w:val="32"/>
          <w:szCs w:val="32"/>
        </w:rPr>
        <w:t>。国内公务接待</w:t>
      </w:r>
      <w:r>
        <w:rPr>
          <w:rFonts w:hint="eastAsia" w:ascii="仿宋_GB2312" w:eastAsia="仿宋_GB2312"/>
          <w:sz w:val="32"/>
          <w:szCs w:val="32"/>
          <w:lang w:val="en-US" w:eastAsia="zh-CN"/>
        </w:rPr>
        <w:t>1</w:t>
      </w:r>
      <w:r>
        <w:rPr>
          <w:rFonts w:hint="eastAsia" w:ascii="仿宋_GB2312" w:eastAsia="仿宋_GB2312"/>
          <w:sz w:val="32"/>
          <w:szCs w:val="32"/>
        </w:rPr>
        <w:t>3批次，</w:t>
      </w:r>
      <w:r>
        <w:rPr>
          <w:rFonts w:hint="eastAsia" w:ascii="仿宋_GB2312" w:eastAsia="仿宋_GB2312"/>
          <w:sz w:val="32"/>
          <w:szCs w:val="32"/>
          <w:lang w:val="en-US" w:eastAsia="zh-CN"/>
        </w:rPr>
        <w:t>1</w:t>
      </w:r>
      <w:r>
        <w:rPr>
          <w:rFonts w:hint="eastAsia" w:ascii="仿宋_GB2312" w:eastAsia="仿宋_GB2312"/>
          <w:sz w:val="32"/>
          <w:szCs w:val="32"/>
        </w:rPr>
        <w:t>00人次（不包括陪同人员），共计支出</w:t>
      </w:r>
      <w:r>
        <w:rPr>
          <w:rFonts w:hint="eastAsia" w:ascii="仿宋_GB2312" w:eastAsia="仿宋_GB2312"/>
          <w:sz w:val="32"/>
          <w:szCs w:val="32"/>
          <w:lang w:val="en-US" w:eastAsia="zh-CN"/>
        </w:rPr>
        <w:t>0.8</w:t>
      </w:r>
      <w:r>
        <w:rPr>
          <w:rFonts w:hint="eastAsia" w:ascii="仿宋_GB2312" w:eastAsia="仿宋_GB2312"/>
          <w:sz w:val="32"/>
          <w:szCs w:val="32"/>
        </w:rPr>
        <w:t>6万元，具体内容包括：全县数学、语文教研活动及来人来客开支。</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万元，外事接待0批次，0人，共计支出0万元。</w:t>
      </w:r>
      <w:bookmarkStart w:id="55" w:name="_Toc15377218"/>
      <w:bookmarkStart w:id="56" w:name="_Toc15396610"/>
    </w:p>
    <w:p>
      <w:pPr>
        <w:spacing w:line="600" w:lineRule="exact"/>
        <w:ind w:firstLine="640"/>
        <w:outlineLvl w:val="1"/>
        <w:rPr>
          <w:rStyle w:val="26"/>
          <w:rFonts w:ascii="黑体" w:hAnsi="黑体" w:eastAsia="黑体"/>
        </w:rPr>
      </w:pPr>
      <w:bookmarkStart w:id="57" w:name="_Toc25726"/>
      <w:r>
        <w:rPr>
          <w:rFonts w:hint="eastAsia" w:ascii="黑体" w:eastAsia="黑体"/>
          <w:sz w:val="32"/>
          <w:szCs w:val="32"/>
        </w:rPr>
        <w:t>八、</w:t>
      </w:r>
      <w:r>
        <w:rPr>
          <w:rStyle w:val="26"/>
          <w:rFonts w:hint="eastAsia" w:ascii="黑体" w:hAnsi="黑体" w:eastAsia="黑体"/>
          <w:b w:val="0"/>
        </w:rPr>
        <w:t>政府性基金预算支出决算情况说明</w:t>
      </w:r>
      <w:bookmarkEnd w:id="55"/>
      <w:bookmarkEnd w:id="56"/>
      <w:bookmarkEnd w:id="57"/>
    </w:p>
    <w:p>
      <w:pPr>
        <w:numPr>
          <w:ilvl w:val="0"/>
          <w:numId w:val="3"/>
        </w:numPr>
        <w:spacing w:line="600" w:lineRule="exact"/>
        <w:ind w:firstLine="640"/>
        <w:outlineLvl w:val="1"/>
        <w:rPr>
          <w:rStyle w:val="26"/>
          <w:rFonts w:ascii="黑体" w:hAnsi="黑体" w:eastAsia="黑体"/>
          <w:b w:val="0"/>
        </w:rPr>
      </w:pPr>
      <w:bookmarkStart w:id="58" w:name="_Toc154"/>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0</w:t>
      </w:r>
      <w:r>
        <w:rPr>
          <w:rFonts w:hint="eastAsia" w:ascii="仿宋_GB2312" w:eastAsia="仿宋_GB2312"/>
          <w:sz w:val="32"/>
          <w:szCs w:val="32"/>
        </w:rPr>
        <w:t>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bookmarkEnd w:id="58"/>
      <w:bookmarkStart w:id="59" w:name="_Toc15396611"/>
      <w:bookmarkStart w:id="60" w:name="_Toc15377219"/>
    </w:p>
    <w:p>
      <w:pPr>
        <w:numPr>
          <w:ilvl w:val="0"/>
          <w:numId w:val="3"/>
        </w:numPr>
        <w:spacing w:line="600" w:lineRule="exact"/>
        <w:ind w:firstLine="640"/>
        <w:outlineLvl w:val="1"/>
        <w:rPr>
          <w:rStyle w:val="26"/>
          <w:rFonts w:ascii="黑体" w:hAnsi="黑体" w:eastAsia="黑体"/>
          <w:b w:val="0"/>
        </w:rPr>
      </w:pPr>
      <w:bookmarkStart w:id="61" w:name="_Toc534"/>
      <w:r>
        <w:rPr>
          <w:rStyle w:val="26"/>
          <w:rFonts w:hint="eastAsia" w:ascii="黑体" w:hAnsi="黑体" w:eastAsia="黑体"/>
          <w:b w:val="0"/>
        </w:rPr>
        <w:t>国有资本经营预算支出决算情况说明</w:t>
      </w:r>
      <w:bookmarkEnd w:id="59"/>
      <w:bookmarkEnd w:id="60"/>
      <w:bookmarkEnd w:id="6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0</w:t>
      </w:r>
      <w:r>
        <w:rPr>
          <w:rFonts w:hint="eastAsia" w:ascii="仿宋_GB2312" w:eastAsia="仿宋_GB2312"/>
          <w:sz w:val="32"/>
          <w:szCs w:val="32"/>
        </w:rPr>
        <w:t>年国有资本经营预算财政拨款支出0万元。</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26"/>
          <w:rFonts w:ascii="黑体" w:hAnsi="黑体" w:eastAsia="黑体"/>
          <w:b w:val="0"/>
        </w:rPr>
      </w:pPr>
      <w:bookmarkStart w:id="62" w:name="_Toc15396612"/>
      <w:bookmarkStart w:id="63" w:name="_Toc15377221"/>
      <w:bookmarkStart w:id="64" w:name="_Toc10724"/>
      <w:r>
        <w:rPr>
          <w:rStyle w:val="26"/>
          <w:rFonts w:hint="eastAsia" w:ascii="黑体" w:hAnsi="黑体" w:eastAsia="黑体"/>
          <w:b w:val="0"/>
        </w:rPr>
        <w:t>其他重要事项的情况说明</w:t>
      </w:r>
      <w:bookmarkEnd w:id="62"/>
      <w:bookmarkEnd w:id="63"/>
      <w:bookmarkEnd w:id="64"/>
    </w:p>
    <w:p>
      <w:pPr>
        <w:spacing w:line="600" w:lineRule="exact"/>
        <w:ind w:firstLine="643" w:firstLineChars="200"/>
        <w:outlineLvl w:val="2"/>
        <w:rPr>
          <w:rFonts w:ascii="仿宋" w:hAnsi="仿宋" w:eastAsia="仿宋"/>
          <w:sz w:val="32"/>
          <w:szCs w:val="32"/>
        </w:rPr>
      </w:pPr>
      <w:bookmarkStart w:id="65" w:name="_Toc15377222"/>
      <w:r>
        <w:rPr>
          <w:rFonts w:hint="eastAsia" w:ascii="仿宋" w:hAnsi="仿宋" w:eastAsia="仿宋"/>
          <w:b/>
          <w:sz w:val="32"/>
          <w:szCs w:val="32"/>
        </w:rPr>
        <w:t>（一）机关运行经费支出情况</w:t>
      </w:r>
      <w:bookmarkEnd w:id="65"/>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0</w:t>
      </w:r>
      <w:r>
        <w:rPr>
          <w:rFonts w:hint="eastAsia" w:ascii="仿宋_GB2312" w:eastAsia="仿宋_GB2312"/>
          <w:sz w:val="32"/>
          <w:szCs w:val="32"/>
        </w:rPr>
        <w:t>年，通江县实验小学机关运行经费支出0万元，比</w:t>
      </w:r>
      <w:r>
        <w:rPr>
          <w:rFonts w:ascii="仿宋_GB2312" w:eastAsia="仿宋_GB2312"/>
          <w:sz w:val="32"/>
          <w:szCs w:val="32"/>
        </w:rPr>
        <w:t>20</w:t>
      </w:r>
      <w:r>
        <w:rPr>
          <w:rFonts w:hint="eastAsia" w:ascii="仿宋_GB2312" w:eastAsia="仿宋_GB2312"/>
          <w:sz w:val="32"/>
          <w:szCs w:val="32"/>
          <w:lang w:val="en-US" w:eastAsia="zh-CN"/>
        </w:rPr>
        <w:t>19</w:t>
      </w:r>
      <w:r>
        <w:rPr>
          <w:rFonts w:hint="eastAsia" w:ascii="仿宋_GB2312" w:eastAsia="仿宋_GB2312"/>
          <w:sz w:val="32"/>
          <w:szCs w:val="32"/>
        </w:rPr>
        <w:t>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（或与</w:t>
      </w:r>
      <w:r>
        <w:rPr>
          <w:rFonts w:ascii="仿宋_GB2312" w:eastAsia="仿宋_GB2312"/>
          <w:sz w:val="32"/>
          <w:szCs w:val="32"/>
        </w:rPr>
        <w:t>20</w:t>
      </w:r>
      <w:r>
        <w:rPr>
          <w:rFonts w:hint="eastAsia" w:ascii="仿宋_GB2312" w:eastAsia="仿宋_GB2312"/>
          <w:sz w:val="32"/>
          <w:szCs w:val="32"/>
        </w:rPr>
        <w:t>20年决算数持平）。主要原因是……</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6" w:name="_Toc15377223"/>
      <w:r>
        <w:rPr>
          <w:rFonts w:hint="eastAsia" w:ascii="仿宋" w:hAnsi="仿宋" w:eastAsia="仿宋"/>
          <w:b/>
          <w:sz w:val="32"/>
          <w:szCs w:val="32"/>
        </w:rPr>
        <w:t>（二）政府采购支出情况</w:t>
      </w:r>
      <w:bookmarkEnd w:id="66"/>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0</w:t>
      </w:r>
      <w:r>
        <w:rPr>
          <w:rFonts w:hint="eastAsia" w:ascii="仿宋_GB2312" w:eastAsia="仿宋_GB2312"/>
          <w:sz w:val="32"/>
          <w:szCs w:val="32"/>
        </w:rPr>
        <w:t>年，通江县实验小学政府采购支出总额</w:t>
      </w:r>
      <w:r>
        <w:rPr>
          <w:rFonts w:hint="eastAsia" w:ascii="仿宋_GB2312" w:eastAsia="仿宋_GB2312"/>
          <w:sz w:val="32"/>
          <w:szCs w:val="32"/>
          <w:lang w:val="en-US" w:eastAsia="zh-CN"/>
        </w:rPr>
        <w:t>45.41</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45.41</w:t>
      </w:r>
      <w:r>
        <w:rPr>
          <w:rFonts w:hint="eastAsia" w:ascii="仿宋_GB2312" w:eastAsia="仿宋_GB2312"/>
          <w:sz w:val="32"/>
          <w:szCs w:val="32"/>
        </w:rPr>
        <w:t>万元、政府采购工程支出0万元、政府采购服务支出0万元。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7" w:name="_Toc15377224"/>
      <w:r>
        <w:rPr>
          <w:rFonts w:hint="eastAsia" w:ascii="仿宋" w:hAnsi="仿宋" w:eastAsia="仿宋"/>
          <w:b/>
          <w:sz w:val="32"/>
          <w:szCs w:val="32"/>
        </w:rPr>
        <w:t>（三）国有资产占有使用情况</w:t>
      </w:r>
      <w:bookmarkEnd w:id="67"/>
    </w:p>
    <w:p>
      <w:pPr>
        <w:autoSpaceDE w:val="0"/>
        <w:autoSpaceDN w:val="0"/>
        <w:adjustRightInd w:val="0"/>
        <w:spacing w:line="600" w:lineRule="exact"/>
        <w:ind w:firstLine="640" w:firstLineChars="200"/>
        <w:jc w:val="left"/>
        <w:rPr>
          <w:rFonts w:ascii="仿宋" w:hAnsi="仿宋" w:eastAsia="仿宋"/>
          <w:b/>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0</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日，通江县实验小学共有车辆0辆，其中：主要领导干部用车0辆、机要通信用车0辆、应急保障用车0辆、其他用车0辆0。单价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eastAsia="仿宋_GB2312"/>
          <w:b/>
          <w:sz w:val="32"/>
          <w:szCs w:val="32"/>
        </w:rPr>
      </w:pPr>
      <w:r>
        <w:rPr>
          <w:rFonts w:hint="eastAsia" w:ascii="仿宋_GB2312" w:hAnsi="仿宋_GB2312" w:eastAsia="仿宋_GB2312" w:cs="仿宋_GB2312"/>
          <w:sz w:val="32"/>
          <w:szCs w:val="32"/>
        </w:rPr>
        <w:t>根据预算绩效管理要求，本单位在202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年度预算编制阶段，组织对免作业本费项目、薄改资金项目、助学金项目、公用经费项目、驻村人员差旅费补助项目等5个项目开展了预算事前绩效评估，对5个项目编制了绩效目标，预算执行过程中，选取5个项目开展绩效监控，年终执行完毕后，对5个项目开展了绩效自评，2021年特定目标类部门预算项目绩效目标自评表见附件（第四部分）。</w:t>
      </w:r>
    </w:p>
    <w:p>
      <w:pPr>
        <w:numPr>
          <w:ilvl w:val="0"/>
          <w:numId w:val="4"/>
        </w:numPr>
        <w:spacing w:line="600" w:lineRule="exact"/>
        <w:ind w:firstLine="660" w:firstLineChars="150"/>
        <w:jc w:val="center"/>
        <w:outlineLvl w:val="0"/>
        <w:rPr>
          <w:rStyle w:val="25"/>
          <w:rFonts w:ascii="黑体" w:hAnsi="黑体" w:eastAsia="黑体"/>
          <w:b w:val="0"/>
        </w:rPr>
      </w:pPr>
      <w:bookmarkStart w:id="68" w:name="_Toc25768"/>
      <w:bookmarkStart w:id="69" w:name="_Toc15377225"/>
      <w:bookmarkStart w:id="70" w:name="_Toc15396613"/>
      <w:r>
        <w:rPr>
          <w:rFonts w:hint="eastAsia" w:ascii="黑体" w:hAnsi="黑体" w:eastAsia="黑体"/>
          <w:sz w:val="44"/>
          <w:szCs w:val="44"/>
        </w:rPr>
        <w:t>名</w:t>
      </w:r>
      <w:r>
        <w:rPr>
          <w:rStyle w:val="25"/>
          <w:rFonts w:hint="eastAsia" w:ascii="黑体" w:hAnsi="黑体" w:eastAsia="黑体"/>
          <w:b w:val="0"/>
        </w:rPr>
        <w:t>词解释</w:t>
      </w:r>
      <w:bookmarkEnd w:id="68"/>
      <w:bookmarkEnd w:id="69"/>
      <w:bookmarkEnd w:id="70"/>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事业收入：指事业单位开展专业业务活动及辅助活动取得的收入。如…（二级预算单位事业收入情况）等。</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经营收入：指事业单位在专业业务活动及其辅助活动之外开展非独立核算经营活动取得的收入。如…（二级预算单位经营收入情况）等。</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教育（类）普通教育（款）小学教育（项）：指反映各部门举办的小学教育支出。</w:t>
      </w:r>
    </w:p>
    <w:p>
      <w:pPr>
        <w:ind w:firstLine="640" w:firstLineChars="200"/>
        <w:rPr>
          <w:rFonts w:ascii="仿宋_GB2312" w:eastAsia="仿宋_GB2312"/>
          <w:sz w:val="32"/>
          <w:szCs w:val="32"/>
        </w:rPr>
      </w:pPr>
      <w:r>
        <w:rPr>
          <w:rFonts w:hint="eastAsia" w:ascii="仿宋_GB2312" w:eastAsia="仿宋_GB2312"/>
          <w:sz w:val="32"/>
          <w:szCs w:val="32"/>
        </w:rPr>
        <w:t>10</w:t>
      </w:r>
      <w:r>
        <w:rPr>
          <w:rFonts w:ascii="仿宋_GB2312" w:eastAsia="仿宋_GB2312"/>
          <w:sz w:val="32"/>
          <w:szCs w:val="32"/>
        </w:rPr>
        <w:t>.</w:t>
      </w:r>
      <w:r>
        <w:rPr>
          <w:rFonts w:hint="eastAsia" w:ascii="仿宋_GB2312" w:eastAsia="仿宋_GB2312"/>
          <w:sz w:val="32"/>
          <w:szCs w:val="32"/>
        </w:rPr>
        <w:t>社会保障和就业（类）人力资源和社会保障管理事务（款）引进人才费用（项）：指反映用于引进外国专家补助、引智成果推广等方面支出。</w:t>
      </w:r>
    </w:p>
    <w:p>
      <w:pPr>
        <w:ind w:firstLine="640" w:firstLineChars="200"/>
        <w:rPr>
          <w:rFonts w:ascii="仿宋_GB2312" w:eastAsia="仿宋_GB2312"/>
          <w:sz w:val="32"/>
          <w:szCs w:val="32"/>
        </w:rPr>
      </w:pPr>
      <w:r>
        <w:rPr>
          <w:rFonts w:hint="eastAsia" w:ascii="仿宋_GB2312" w:eastAsia="仿宋_GB2312"/>
          <w:sz w:val="32"/>
          <w:szCs w:val="32"/>
        </w:rPr>
        <w:t>11</w:t>
      </w:r>
      <w:r>
        <w:rPr>
          <w:rFonts w:ascii="仿宋_GB2312" w:eastAsia="仿宋_GB2312"/>
          <w:sz w:val="32"/>
          <w:szCs w:val="32"/>
        </w:rPr>
        <w:t>.</w:t>
      </w:r>
      <w:r>
        <w:rPr>
          <w:rFonts w:hint="eastAsia" w:ascii="仿宋_GB2312" w:eastAsia="仿宋_GB2312"/>
          <w:sz w:val="32"/>
          <w:szCs w:val="32"/>
        </w:rPr>
        <w:t>社会保障和就业（类）行政事业单位养老支出（款）机关事业单位基本养老保险缴费支出（项）：指反映机关事业单位实施养老保险制度由单位缴纳的基本养老保险费支出。</w:t>
      </w:r>
    </w:p>
    <w:p>
      <w:pPr>
        <w:ind w:firstLine="640" w:firstLineChars="200"/>
        <w:rPr>
          <w:rFonts w:ascii="仿宋_GB2312" w:eastAsia="仿宋_GB2312"/>
          <w:sz w:val="32"/>
          <w:szCs w:val="32"/>
        </w:rPr>
      </w:pPr>
      <w:r>
        <w:rPr>
          <w:rFonts w:hint="eastAsia" w:ascii="仿宋_GB2312" w:eastAsia="仿宋_GB2312"/>
          <w:sz w:val="32"/>
          <w:szCs w:val="32"/>
        </w:rPr>
        <w:t>12.社会保障和就业（类）行政事业单位养老支出（款）机关事业单位职业年金缴费支出（项）：指反映机关事业单位实施养老保险制度由单位实际缴纳的职业年金支出。</w:t>
      </w:r>
    </w:p>
    <w:p>
      <w:pPr>
        <w:ind w:firstLine="640" w:firstLineChars="200"/>
        <w:rPr>
          <w:rFonts w:ascii="仿宋_GB2312" w:eastAsia="仿宋_GB2312"/>
          <w:sz w:val="32"/>
          <w:szCs w:val="32"/>
        </w:rPr>
      </w:pPr>
      <w:r>
        <w:rPr>
          <w:rFonts w:hint="eastAsia" w:ascii="仿宋_GB2312" w:eastAsia="仿宋_GB2312"/>
          <w:sz w:val="32"/>
          <w:szCs w:val="32"/>
        </w:rPr>
        <w:t>13.卫生健康支出（类）行政事业单位医疗（款）事业单位医疗（项）：指反映财政部门安排的事业单位基本养医疗保险缴费经费，未参加医疗保险的事业单位的公费医疗经费，按国家规定享受离休人员待遇的医疗经费。</w:t>
      </w:r>
    </w:p>
    <w:p>
      <w:pPr>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农林水支出（类）扶贫（款）其他扶贫支出（项）：指反映上述项目以外其他用于脱贫攻坚方面支出。</w:t>
      </w:r>
    </w:p>
    <w:p>
      <w:pPr>
        <w:ind w:firstLine="640" w:firstLineChars="200"/>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w:t>
      </w:r>
      <w:r>
        <w:rPr>
          <w:rFonts w:hint="eastAsia" w:ascii="仿宋_GB2312" w:eastAsia="仿宋_GB2312"/>
          <w:sz w:val="32"/>
          <w:szCs w:val="32"/>
        </w:rPr>
        <w:t>住房保障支出（类）住房改革支出（款）住房公积金（项）：指反映行政事业单位按人力资源和社会保障部、财政部规定的基本工资和津贴补贴以及规定比例为职工缴纳住房公积金。</w:t>
      </w:r>
    </w:p>
    <w:p>
      <w:pPr>
        <w:ind w:firstLine="640" w:firstLineChars="200"/>
        <w:rPr>
          <w:rFonts w:ascii="仿宋_GB2312" w:eastAsia="仿宋_GB2312"/>
          <w:sz w:val="32"/>
          <w:szCs w:val="32"/>
        </w:rPr>
      </w:pPr>
      <w:r>
        <w:rPr>
          <w:rFonts w:hint="eastAsia" w:ascii="仿宋_GB2312" w:eastAsia="仿宋_GB2312"/>
          <w:sz w:val="32"/>
          <w:szCs w:val="32"/>
        </w:rPr>
        <w:t>16</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ind w:firstLine="640" w:firstLineChars="200"/>
        <w:rPr>
          <w:rFonts w:ascii="仿宋_GB2312" w:eastAsia="仿宋_GB2312"/>
          <w:sz w:val="32"/>
          <w:szCs w:val="32"/>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19</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s="黑体"/>
          <w:color w:val="auto"/>
          <w:sz w:val="32"/>
          <w:szCs w:val="32"/>
        </w:rPr>
      </w:pPr>
      <w:r>
        <w:rPr>
          <w:rFonts w:hint="eastAsia" w:ascii="仿宋_GB2312" w:eastAsia="仿宋_GB2312"/>
          <w:color w:val="auto"/>
          <w:sz w:val="32"/>
          <w:szCs w:val="32"/>
        </w:rPr>
        <w:t>20</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9"/>
        <w:rPr>
          <w:rFonts w:ascii="黑体" w:hAnsi="黑体" w:eastAsia="黑体"/>
          <w:sz w:val="44"/>
          <w:szCs w:val="44"/>
        </w:rPr>
      </w:pPr>
      <w:bookmarkStart w:id="71" w:name="_Toc15396614"/>
      <w:bookmarkStart w:id="72" w:name="_Toc15377226"/>
    </w:p>
    <w:p>
      <w:pPr>
        <w:spacing w:line="600" w:lineRule="exact"/>
        <w:jc w:val="center"/>
        <w:outlineLvl w:val="0"/>
        <w:rPr>
          <w:rStyle w:val="25"/>
          <w:rFonts w:ascii="华文仿宋" w:hAnsi="华文仿宋" w:eastAsia="华文仿宋"/>
          <w:b w:val="0"/>
        </w:rPr>
      </w:pPr>
      <w:bookmarkStart w:id="73" w:name="_Toc14597"/>
      <w:r>
        <w:rPr>
          <w:rFonts w:hint="eastAsia" w:ascii="华文仿宋" w:hAnsi="华文仿宋" w:eastAsia="华文仿宋"/>
          <w:sz w:val="44"/>
          <w:szCs w:val="44"/>
        </w:rPr>
        <w:t>第</w:t>
      </w:r>
      <w:r>
        <w:rPr>
          <w:rStyle w:val="25"/>
          <w:rFonts w:hint="eastAsia" w:ascii="华文仿宋" w:hAnsi="华文仿宋" w:eastAsia="华文仿宋"/>
          <w:b w:val="0"/>
        </w:rPr>
        <w:t>四部分 附件</w:t>
      </w:r>
      <w:bookmarkEnd w:id="71"/>
      <w:bookmarkEnd w:id="73"/>
    </w:p>
    <w:p>
      <w:pPr>
        <w:jc w:val="both"/>
        <w:rPr>
          <w:rFonts w:hint="eastAsia" w:ascii="宋体" w:hAnsi="宋体" w:cs="宋体"/>
          <w:b/>
          <w:color w:val="000000"/>
          <w:kern w:val="0"/>
          <w:sz w:val="44"/>
          <w:szCs w:val="44"/>
        </w:rPr>
      </w:pPr>
    </w:p>
    <w:p>
      <w:pPr>
        <w:outlineLvl w:val="1"/>
        <w:rPr>
          <w:rFonts w:hint="eastAsia" w:ascii="宋体" w:hAnsi="宋体" w:eastAsia="宋体" w:cs="宋体"/>
          <w:b/>
          <w:color w:val="000000"/>
          <w:kern w:val="0"/>
          <w:sz w:val="44"/>
          <w:szCs w:val="44"/>
          <w:lang w:eastAsia="zh-CN"/>
        </w:rPr>
      </w:pPr>
      <w:bookmarkStart w:id="74" w:name="_Toc7268"/>
      <w:r>
        <w:rPr>
          <w:rFonts w:hint="eastAsia" w:ascii="宋体" w:hAnsi="宋体" w:cs="宋体"/>
          <w:b/>
          <w:color w:val="000000"/>
          <w:kern w:val="0"/>
          <w:sz w:val="28"/>
          <w:szCs w:val="28"/>
          <w:lang w:eastAsia="zh-CN"/>
        </w:rPr>
        <w:t>实小</w:t>
      </w:r>
      <w:r>
        <w:rPr>
          <w:rFonts w:hint="eastAsia" w:ascii="宋体" w:hAnsi="宋体" w:cs="宋体"/>
          <w:b/>
          <w:color w:val="000000"/>
          <w:kern w:val="0"/>
          <w:sz w:val="28"/>
          <w:szCs w:val="28"/>
        </w:rPr>
        <w:t>【202</w:t>
      </w:r>
      <w:r>
        <w:rPr>
          <w:rFonts w:hint="eastAsia" w:ascii="宋体" w:hAnsi="宋体" w:cs="宋体"/>
          <w:b/>
          <w:color w:val="000000"/>
          <w:kern w:val="0"/>
          <w:sz w:val="28"/>
          <w:szCs w:val="28"/>
          <w:lang w:val="en-US" w:eastAsia="zh-CN"/>
        </w:rPr>
        <w:t>1</w:t>
      </w:r>
      <w:r>
        <w:rPr>
          <w:rFonts w:hint="eastAsia" w:ascii="宋体" w:hAnsi="宋体" w:cs="宋体"/>
          <w:b/>
          <w:color w:val="000000"/>
          <w:kern w:val="0"/>
          <w:sz w:val="28"/>
          <w:szCs w:val="28"/>
        </w:rPr>
        <w:t>】</w:t>
      </w:r>
      <w:r>
        <w:rPr>
          <w:rFonts w:hint="eastAsia" w:ascii="宋体" w:hAnsi="宋体" w:cs="宋体"/>
          <w:b/>
          <w:color w:val="000000"/>
          <w:kern w:val="0"/>
          <w:sz w:val="28"/>
          <w:szCs w:val="28"/>
          <w:lang w:val="en-US" w:eastAsia="zh-CN"/>
        </w:rPr>
        <w:t xml:space="preserve">   </w:t>
      </w:r>
      <w:r>
        <w:rPr>
          <w:rFonts w:hint="eastAsia" w:ascii="宋体" w:hAnsi="宋体" w:cs="宋体"/>
          <w:b/>
          <w:color w:val="000000"/>
          <w:kern w:val="0"/>
          <w:sz w:val="28"/>
          <w:szCs w:val="28"/>
        </w:rPr>
        <w:t>号                           签发人：</w:t>
      </w:r>
      <w:r>
        <w:rPr>
          <w:rFonts w:hint="eastAsia" w:ascii="宋体" w:hAnsi="宋体" w:cs="宋体"/>
          <w:b/>
          <w:color w:val="000000"/>
          <w:kern w:val="0"/>
          <w:sz w:val="28"/>
          <w:szCs w:val="28"/>
          <w:lang w:eastAsia="zh-CN"/>
        </w:rPr>
        <w:t>蒲芙蓉</w:t>
      </w:r>
      <w:bookmarkEnd w:id="74"/>
    </w:p>
    <w:p>
      <w:pPr>
        <w:ind w:firstLine="2209" w:firstLineChars="500"/>
        <w:outlineLvl w:val="1"/>
        <w:rPr>
          <w:rFonts w:hint="eastAsia" w:ascii="宋体" w:hAnsi="宋体" w:cs="宋体"/>
          <w:b/>
          <w:color w:val="000000"/>
          <w:kern w:val="0"/>
          <w:sz w:val="44"/>
          <w:szCs w:val="44"/>
        </w:rPr>
      </w:pPr>
      <w:bookmarkStart w:id="75" w:name="_Toc17815"/>
      <w:r>
        <w:rPr>
          <w:rFonts w:hint="eastAsia" w:ascii="宋体" w:hAnsi="宋体" w:cs="宋体"/>
          <w:b/>
          <w:color w:val="000000"/>
          <w:kern w:val="0"/>
          <w:sz w:val="44"/>
          <w:szCs w:val="44"/>
        </w:rPr>
        <w:t>通江县</w:t>
      </w:r>
      <w:r>
        <w:rPr>
          <w:rFonts w:hint="eastAsia" w:ascii="宋体" w:hAnsi="宋体" w:cs="宋体"/>
          <w:b/>
          <w:color w:val="000000"/>
          <w:kern w:val="0"/>
          <w:sz w:val="44"/>
          <w:szCs w:val="44"/>
          <w:lang w:eastAsia="zh-CN"/>
        </w:rPr>
        <w:t>实验小</w:t>
      </w:r>
      <w:r>
        <w:rPr>
          <w:rFonts w:hint="eastAsia" w:ascii="宋体" w:hAnsi="宋体" w:cs="宋体"/>
          <w:b/>
          <w:color w:val="000000"/>
          <w:kern w:val="0"/>
          <w:sz w:val="44"/>
          <w:szCs w:val="44"/>
        </w:rPr>
        <w:t>学</w:t>
      </w:r>
      <w:bookmarkEnd w:id="75"/>
    </w:p>
    <w:p>
      <w:pPr>
        <w:jc w:val="center"/>
        <w:outlineLvl w:val="1"/>
        <w:rPr>
          <w:rFonts w:ascii="宋体" w:hAnsi="宋体" w:cs="宋体"/>
          <w:b/>
          <w:color w:val="000000"/>
          <w:kern w:val="0"/>
          <w:sz w:val="44"/>
          <w:szCs w:val="44"/>
        </w:rPr>
      </w:pPr>
      <w:bookmarkStart w:id="76" w:name="_Toc12797"/>
      <w:r>
        <w:rPr>
          <w:rFonts w:hint="eastAsia" w:ascii="宋体" w:hAnsi="宋体" w:cs="宋体"/>
          <w:b/>
          <w:color w:val="000000"/>
          <w:kern w:val="0"/>
          <w:sz w:val="44"/>
          <w:szCs w:val="44"/>
        </w:rPr>
        <w:t>20</w:t>
      </w:r>
      <w:r>
        <w:rPr>
          <w:rFonts w:hint="eastAsia" w:ascii="宋体" w:hAnsi="宋体" w:cs="宋体"/>
          <w:b/>
          <w:color w:val="000000"/>
          <w:kern w:val="0"/>
          <w:sz w:val="44"/>
          <w:szCs w:val="44"/>
          <w:lang w:val="en-US" w:eastAsia="zh-CN"/>
        </w:rPr>
        <w:t>20</w:t>
      </w:r>
      <w:r>
        <w:rPr>
          <w:rFonts w:hint="eastAsia" w:ascii="宋体" w:hAnsi="宋体" w:cs="宋体"/>
          <w:b/>
          <w:color w:val="000000"/>
          <w:kern w:val="0"/>
          <w:sz w:val="44"/>
          <w:szCs w:val="44"/>
        </w:rPr>
        <w:t>年整体支出绩效自评报告</w:t>
      </w:r>
      <w:bookmarkEnd w:id="76"/>
    </w:p>
    <w:p>
      <w:pPr>
        <w:jc w:val="center"/>
        <w:rPr>
          <w:rFonts w:ascii="宋体" w:hAnsi="宋体" w:cs="宋体"/>
          <w:bCs/>
          <w:color w:val="000000"/>
          <w:kern w:val="0"/>
          <w:sz w:val="32"/>
          <w:szCs w:val="32"/>
        </w:rPr>
      </w:pPr>
    </w:p>
    <w:p>
      <w:pPr>
        <w:adjustRightInd w:val="0"/>
        <w:snapToGrid w:val="0"/>
        <w:spacing w:line="560" w:lineRule="exact"/>
        <w:ind w:firstLine="560" w:firstLineChars="200"/>
        <w:outlineLvl w:val="1"/>
        <w:rPr>
          <w:rFonts w:ascii="宋体" w:hAnsi="宋体"/>
          <w:sz w:val="28"/>
          <w:szCs w:val="28"/>
        </w:rPr>
      </w:pPr>
      <w:bookmarkStart w:id="77" w:name="_Toc20217"/>
      <w:r>
        <w:rPr>
          <w:rFonts w:hint="eastAsia" w:ascii="宋体" w:hAnsi="宋体"/>
          <w:sz w:val="28"/>
          <w:szCs w:val="28"/>
        </w:rPr>
        <w:t>一、部门概况</w:t>
      </w:r>
      <w:bookmarkEnd w:id="77"/>
    </w:p>
    <w:p>
      <w:pPr>
        <w:adjustRightInd w:val="0"/>
        <w:snapToGrid w:val="0"/>
        <w:spacing w:line="600" w:lineRule="exact"/>
        <w:ind w:firstLine="720"/>
        <w:rPr>
          <w:rFonts w:hint="eastAsia" w:ascii="宋体" w:hAnsi="宋体" w:cs="仿宋_GB2312"/>
          <w:sz w:val="28"/>
          <w:szCs w:val="28"/>
        </w:rPr>
      </w:pPr>
      <w:r>
        <w:rPr>
          <w:rFonts w:hint="eastAsia" w:ascii="宋体" w:hAnsi="宋体" w:cs="仿宋_GB2312"/>
          <w:sz w:val="28"/>
          <w:szCs w:val="28"/>
          <w:highlight w:val="none"/>
          <w:lang w:eastAsia="zh-CN"/>
        </w:rPr>
        <w:t>（</w:t>
      </w:r>
      <w:r>
        <w:rPr>
          <w:rFonts w:hint="eastAsia" w:ascii="宋体" w:hAnsi="宋体" w:cs="仿宋_GB2312"/>
          <w:sz w:val="28"/>
          <w:szCs w:val="28"/>
        </w:rPr>
        <w:t>一</w:t>
      </w:r>
      <w:r>
        <w:rPr>
          <w:rFonts w:hint="eastAsia" w:ascii="宋体" w:hAnsi="宋体" w:cs="仿宋_GB2312"/>
          <w:sz w:val="28"/>
          <w:szCs w:val="28"/>
          <w:highlight w:val="none"/>
          <w:lang w:eastAsia="zh-CN"/>
        </w:rPr>
        <w:t>）</w:t>
      </w:r>
      <w:r>
        <w:rPr>
          <w:rFonts w:hint="eastAsia" w:ascii="宋体" w:hAnsi="宋体" w:cs="仿宋_GB2312"/>
          <w:sz w:val="28"/>
          <w:szCs w:val="28"/>
        </w:rPr>
        <w:t>单位基本情况</w:t>
      </w:r>
    </w:p>
    <w:p>
      <w:pPr>
        <w:adjustRightInd w:val="0"/>
        <w:snapToGrid w:val="0"/>
        <w:spacing w:line="600" w:lineRule="exact"/>
        <w:ind w:firstLine="720"/>
        <w:rPr>
          <w:rFonts w:ascii="仿宋_GB2312" w:hAnsi="仿宋_GB2312" w:eastAsia="仿宋_GB2312" w:cs="仿宋_GB2312"/>
          <w:sz w:val="28"/>
          <w:szCs w:val="28"/>
        </w:rPr>
      </w:pPr>
      <w:r>
        <w:rPr>
          <w:rFonts w:hint="eastAsia" w:ascii="宋体" w:hAnsi="宋体" w:cs="仿宋_GB2312"/>
          <w:sz w:val="28"/>
          <w:szCs w:val="28"/>
        </w:rPr>
        <w:t>1、</w:t>
      </w:r>
      <w:r>
        <w:rPr>
          <w:rFonts w:hint="eastAsia" w:ascii="仿宋_GB2312" w:hAnsi="仿宋_GB2312" w:eastAsia="仿宋_GB2312" w:cs="仿宋_GB2312"/>
          <w:sz w:val="28"/>
          <w:szCs w:val="28"/>
        </w:rPr>
        <w:t>通江县</w:t>
      </w:r>
      <w:r>
        <w:rPr>
          <w:rFonts w:hint="eastAsia" w:ascii="仿宋_GB2312" w:hAnsi="仿宋_GB2312" w:eastAsia="仿宋_GB2312" w:cs="仿宋_GB2312"/>
          <w:sz w:val="28"/>
          <w:szCs w:val="28"/>
          <w:lang w:eastAsia="zh-CN"/>
        </w:rPr>
        <w:t>实验小</w:t>
      </w:r>
      <w:r>
        <w:rPr>
          <w:rFonts w:hint="eastAsia" w:ascii="仿宋_GB2312" w:hAnsi="仿宋_GB2312" w:eastAsia="仿宋_GB2312" w:cs="仿宋_GB2312"/>
          <w:sz w:val="28"/>
          <w:szCs w:val="28"/>
        </w:rPr>
        <w:t>学属</w:t>
      </w:r>
      <w:r>
        <w:rPr>
          <w:rFonts w:hint="eastAsia" w:ascii="宋体" w:hAnsi="宋体" w:cs="仿宋_GB2312"/>
          <w:sz w:val="28"/>
          <w:szCs w:val="28"/>
        </w:rPr>
        <w:t>全额拨款事业单位，预算级别为</w:t>
      </w:r>
      <w:r>
        <w:rPr>
          <w:rFonts w:hint="eastAsia" w:ascii="宋体" w:hAnsi="宋体" w:cs="仿宋_GB2312"/>
          <w:sz w:val="28"/>
          <w:szCs w:val="28"/>
          <w:lang w:eastAsia="zh-CN"/>
        </w:rPr>
        <w:t>城</w:t>
      </w:r>
      <w:r>
        <w:rPr>
          <w:rFonts w:hint="eastAsia" w:ascii="宋体" w:hAnsi="宋体" w:cs="仿宋_GB2312"/>
          <w:sz w:val="28"/>
          <w:szCs w:val="28"/>
        </w:rPr>
        <w:t>镇级</w:t>
      </w:r>
      <w:r>
        <w:rPr>
          <w:rFonts w:hint="eastAsia" w:ascii="仿宋_GB2312" w:hAnsi="仿宋_GB2312" w:eastAsia="仿宋_GB2312" w:cs="仿宋_GB2312"/>
          <w:sz w:val="28"/>
          <w:szCs w:val="28"/>
        </w:rPr>
        <w:t>。年末我校共有编制人数</w:t>
      </w:r>
      <w:r>
        <w:rPr>
          <w:rFonts w:hint="eastAsia" w:ascii="仿宋_GB2312" w:hAnsi="仿宋_GB2312" w:eastAsia="仿宋_GB2312" w:cs="仿宋_GB2312"/>
          <w:sz w:val="28"/>
          <w:szCs w:val="28"/>
          <w:lang w:val="en-US" w:eastAsia="zh-CN"/>
        </w:rPr>
        <w:t>214</w:t>
      </w:r>
      <w:r>
        <w:rPr>
          <w:rFonts w:hint="eastAsia" w:ascii="仿宋_GB2312" w:hAnsi="仿宋_GB2312" w:eastAsia="仿宋_GB2312" w:cs="仿宋_GB2312"/>
          <w:sz w:val="28"/>
          <w:szCs w:val="28"/>
        </w:rPr>
        <w:t>人，遗抚人员</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人，退休人员</w:t>
      </w:r>
      <w:r>
        <w:rPr>
          <w:rFonts w:hint="eastAsia" w:ascii="仿宋_GB2312" w:hAnsi="仿宋_GB2312" w:eastAsia="仿宋_GB2312" w:cs="仿宋_GB2312"/>
          <w:sz w:val="28"/>
          <w:szCs w:val="28"/>
          <w:lang w:val="en-US" w:eastAsia="zh-CN"/>
        </w:rPr>
        <w:t>51</w:t>
      </w:r>
      <w:r>
        <w:rPr>
          <w:rFonts w:hint="eastAsia" w:ascii="仿宋_GB2312" w:hAnsi="仿宋_GB2312" w:eastAsia="仿宋_GB2312" w:cs="仿宋_GB2312"/>
          <w:sz w:val="28"/>
          <w:szCs w:val="28"/>
        </w:rPr>
        <w:t>人，学生人数</w:t>
      </w:r>
      <w:r>
        <w:rPr>
          <w:rFonts w:hint="eastAsia" w:ascii="仿宋_GB2312" w:hAnsi="仿宋_GB2312" w:eastAsia="仿宋_GB2312" w:cs="仿宋_GB2312"/>
          <w:sz w:val="28"/>
          <w:szCs w:val="28"/>
          <w:lang w:val="en-US" w:eastAsia="zh-CN"/>
        </w:rPr>
        <w:t>4312</w:t>
      </w:r>
      <w:r>
        <w:rPr>
          <w:rFonts w:hint="eastAsia" w:ascii="仿宋_GB2312" w:hAnsi="仿宋_GB2312" w:eastAsia="仿宋_GB2312" w:cs="仿宋_GB2312"/>
          <w:sz w:val="28"/>
          <w:szCs w:val="28"/>
        </w:rPr>
        <w:t>人。</w:t>
      </w:r>
    </w:p>
    <w:p>
      <w:pPr>
        <w:adjustRightInd w:val="0"/>
        <w:snapToGrid w:val="0"/>
        <w:spacing w:line="600" w:lineRule="exact"/>
        <w:ind w:firstLine="560" w:firstLineChars="200"/>
        <w:rPr>
          <w:rFonts w:hint="eastAsia" w:ascii="宋体" w:hAnsi="宋体" w:cs="仿宋_GB2312"/>
          <w:sz w:val="32"/>
          <w:szCs w:val="32"/>
        </w:rPr>
      </w:pPr>
      <w:r>
        <w:rPr>
          <w:rFonts w:hint="eastAsia" w:ascii="宋体" w:hAnsi="宋体" w:cs="仿宋_GB2312"/>
          <w:sz w:val="28"/>
          <w:szCs w:val="28"/>
        </w:rPr>
        <w:t>2、20</w:t>
      </w:r>
      <w:r>
        <w:rPr>
          <w:rFonts w:hint="eastAsia" w:ascii="宋体" w:hAnsi="宋体" w:cs="仿宋_GB2312"/>
          <w:sz w:val="28"/>
          <w:szCs w:val="28"/>
          <w:lang w:val="en-US" w:eastAsia="zh-CN"/>
        </w:rPr>
        <w:t>20</w:t>
      </w:r>
      <w:r>
        <w:rPr>
          <w:rFonts w:hint="eastAsia" w:ascii="宋体" w:hAnsi="宋体" w:cs="仿宋_GB2312"/>
          <w:sz w:val="28"/>
          <w:szCs w:val="28"/>
        </w:rPr>
        <w:t>年年初预算，</w:t>
      </w:r>
      <w:r>
        <w:rPr>
          <w:rFonts w:hint="eastAsia" w:ascii="宋体" w:hAnsi="宋体" w:cs="仿宋_GB2312"/>
          <w:sz w:val="28"/>
          <w:szCs w:val="28"/>
          <w:lang w:eastAsia="zh-CN"/>
        </w:rPr>
        <w:t>实验小</w:t>
      </w:r>
      <w:r>
        <w:rPr>
          <w:rFonts w:hint="eastAsia" w:ascii="宋体" w:hAnsi="宋体" w:cs="仿宋_GB2312"/>
          <w:sz w:val="28"/>
          <w:szCs w:val="28"/>
        </w:rPr>
        <w:t>学共有编制人数为</w:t>
      </w:r>
      <w:r>
        <w:rPr>
          <w:rFonts w:hint="eastAsia" w:ascii="宋体" w:hAnsi="宋体" w:cs="仿宋_GB2312"/>
          <w:sz w:val="32"/>
          <w:szCs w:val="32"/>
          <w:lang w:val="en-US" w:eastAsia="zh-CN"/>
        </w:rPr>
        <w:t>192</w:t>
      </w:r>
      <w:r>
        <w:rPr>
          <w:rFonts w:hint="eastAsia" w:ascii="宋体" w:hAnsi="宋体" w:cs="仿宋_GB2312"/>
          <w:sz w:val="32"/>
          <w:szCs w:val="32"/>
        </w:rPr>
        <w:t>人，其中全额拨款事业编制</w:t>
      </w:r>
      <w:r>
        <w:rPr>
          <w:rFonts w:hint="eastAsia" w:ascii="宋体" w:hAnsi="宋体" w:cs="仿宋_GB2312"/>
          <w:sz w:val="32"/>
          <w:szCs w:val="32"/>
          <w:lang w:val="en-US" w:eastAsia="zh-CN"/>
        </w:rPr>
        <w:t>192</w:t>
      </w:r>
      <w:r>
        <w:rPr>
          <w:rFonts w:hint="eastAsia" w:ascii="宋体" w:hAnsi="宋体" w:cs="仿宋_GB2312"/>
          <w:sz w:val="32"/>
          <w:szCs w:val="32"/>
        </w:rPr>
        <w:t>人，财政供养人员控制率100%，未超过编制。</w:t>
      </w:r>
    </w:p>
    <w:p>
      <w:pPr>
        <w:adjustRightInd w:val="0"/>
        <w:snapToGrid w:val="0"/>
        <w:spacing w:line="600" w:lineRule="exact"/>
        <w:ind w:firstLine="720"/>
        <w:rPr>
          <w:rFonts w:hint="eastAsia" w:ascii="宋体" w:hAnsi="宋体" w:cs="仿宋_GB2312"/>
          <w:sz w:val="32"/>
          <w:szCs w:val="32"/>
        </w:rPr>
      </w:pPr>
      <w:r>
        <w:rPr>
          <w:rFonts w:hint="eastAsia" w:ascii="宋体" w:hAnsi="宋体" w:cs="仿宋_GB2312"/>
          <w:sz w:val="32"/>
          <w:szCs w:val="32"/>
        </w:rPr>
        <w:t>（二）主要职能</w:t>
      </w:r>
    </w:p>
    <w:p>
      <w:pPr>
        <w:adjustRightInd w:val="0"/>
        <w:snapToGrid w:val="0"/>
        <w:spacing w:line="600" w:lineRule="exact"/>
        <w:ind w:firstLine="720"/>
        <w:rPr>
          <w:rFonts w:hint="eastAsia" w:ascii="宋体" w:hAnsi="宋体" w:cs="仿宋_GB2312"/>
          <w:sz w:val="32"/>
          <w:szCs w:val="32"/>
        </w:rPr>
      </w:pPr>
      <w:r>
        <w:rPr>
          <w:rFonts w:hint="eastAsia" w:ascii="宋体" w:hAnsi="宋体" w:cs="仿宋_GB2312"/>
          <w:sz w:val="32"/>
          <w:szCs w:val="32"/>
        </w:rPr>
        <w:t>1.全面贯彻党的教育方针政策，依法组织教育教学，全面实施素质教育，培养德智体美劳全面发展的社会主义接班人，努力办好人民满意教育。</w:t>
      </w:r>
    </w:p>
    <w:p>
      <w:pPr>
        <w:adjustRightInd w:val="0"/>
        <w:snapToGrid w:val="0"/>
        <w:spacing w:line="600" w:lineRule="exact"/>
        <w:ind w:firstLine="720"/>
        <w:rPr>
          <w:rFonts w:hint="eastAsia" w:ascii="宋体" w:hAnsi="宋体" w:cs="仿宋_GB2312"/>
          <w:sz w:val="32"/>
          <w:szCs w:val="32"/>
        </w:rPr>
      </w:pPr>
      <w:r>
        <w:rPr>
          <w:rFonts w:hint="eastAsia" w:ascii="宋体" w:hAnsi="宋体" w:cs="仿宋_GB2312"/>
          <w:sz w:val="32"/>
          <w:szCs w:val="32"/>
        </w:rPr>
        <w:t>2.保障学校的正常教育教学、办公、生活秩序。</w:t>
      </w:r>
    </w:p>
    <w:p>
      <w:pPr>
        <w:adjustRightInd w:val="0"/>
        <w:snapToGrid w:val="0"/>
        <w:spacing w:line="600" w:lineRule="exact"/>
        <w:ind w:firstLine="720"/>
        <w:rPr>
          <w:rFonts w:hint="eastAsia" w:ascii="宋体" w:hAnsi="宋体" w:cs="仿宋_GB2312"/>
          <w:sz w:val="32"/>
          <w:szCs w:val="32"/>
        </w:rPr>
      </w:pPr>
      <w:r>
        <w:rPr>
          <w:rFonts w:hint="eastAsia" w:ascii="宋体" w:hAnsi="宋体" w:cs="仿宋_GB2312"/>
          <w:sz w:val="32"/>
          <w:szCs w:val="32"/>
        </w:rPr>
        <w:t>3.管好用好国家的教育资金，改善和优化办学条件。</w:t>
      </w:r>
    </w:p>
    <w:p>
      <w:pPr>
        <w:adjustRightInd w:val="0"/>
        <w:snapToGrid w:val="0"/>
        <w:spacing w:line="600" w:lineRule="exact"/>
        <w:ind w:firstLine="720"/>
        <w:rPr>
          <w:rFonts w:hint="eastAsia" w:ascii="宋体" w:hAnsi="宋体" w:cs="仿宋_GB2312"/>
          <w:sz w:val="32"/>
          <w:szCs w:val="32"/>
        </w:rPr>
      </w:pPr>
      <w:r>
        <w:rPr>
          <w:rFonts w:hint="eastAsia" w:ascii="宋体" w:hAnsi="宋体" w:cs="仿宋_GB2312"/>
          <w:sz w:val="32"/>
          <w:szCs w:val="32"/>
        </w:rPr>
        <w:t>4.把教育教学质量放在首位，提高教师从教幸福感，关注留守儿童健康成长，争做“四有”好老师。</w:t>
      </w:r>
    </w:p>
    <w:p>
      <w:pPr>
        <w:adjustRightInd w:val="0"/>
        <w:snapToGrid w:val="0"/>
        <w:spacing w:line="600" w:lineRule="exact"/>
        <w:ind w:firstLine="640" w:firstLineChars="200"/>
        <w:outlineLvl w:val="1"/>
        <w:rPr>
          <w:rFonts w:hint="eastAsia" w:ascii="宋体" w:hAnsi="宋体"/>
          <w:sz w:val="32"/>
          <w:szCs w:val="32"/>
        </w:rPr>
      </w:pPr>
      <w:bookmarkStart w:id="78" w:name="_Toc17134"/>
      <w:r>
        <w:rPr>
          <w:rFonts w:hint="eastAsia" w:ascii="宋体" w:hAnsi="宋体"/>
          <w:sz w:val="32"/>
          <w:szCs w:val="32"/>
        </w:rPr>
        <w:t>二、资金使用情况</w:t>
      </w:r>
      <w:bookmarkEnd w:id="78"/>
    </w:p>
    <w:p>
      <w:pPr>
        <w:adjustRightInd w:val="0"/>
        <w:snapToGrid w:val="0"/>
        <w:spacing w:line="600" w:lineRule="exact"/>
        <w:ind w:firstLine="480" w:firstLineChars="150"/>
        <w:rPr>
          <w:rFonts w:hint="eastAsia" w:ascii="宋体" w:hAnsi="宋体"/>
          <w:sz w:val="32"/>
          <w:szCs w:val="32"/>
        </w:rPr>
      </w:pPr>
      <w:r>
        <w:rPr>
          <w:rFonts w:hint="eastAsia" w:ascii="宋体" w:hAnsi="宋体"/>
          <w:sz w:val="32"/>
          <w:szCs w:val="32"/>
          <w:lang w:val="zh-CN"/>
        </w:rPr>
        <w:t>（一）</w:t>
      </w:r>
      <w:r>
        <w:rPr>
          <w:rFonts w:hint="eastAsia" w:ascii="宋体" w:hAnsi="宋体" w:cs="楷体_GB2312"/>
          <w:sz w:val="32"/>
          <w:szCs w:val="32"/>
          <w:lang w:val="zh-CN"/>
        </w:rPr>
        <w:t>资金使用情况</w:t>
      </w:r>
      <w:r>
        <w:rPr>
          <w:rFonts w:hint="eastAsia" w:ascii="宋体" w:hAnsi="宋体"/>
          <w:sz w:val="32"/>
          <w:szCs w:val="32"/>
          <w:lang w:val="zh-CN"/>
        </w:rPr>
        <w:t>。</w:t>
      </w:r>
    </w:p>
    <w:p>
      <w:pPr>
        <w:adjustRightInd w:val="0"/>
        <w:snapToGrid w:val="0"/>
        <w:spacing w:line="600" w:lineRule="exact"/>
        <w:ind w:firstLine="720"/>
        <w:rPr>
          <w:rFonts w:hint="eastAsia" w:ascii="宋体" w:hAnsi="宋体" w:cs="仿宋_GB2312"/>
          <w:sz w:val="32"/>
          <w:szCs w:val="32"/>
        </w:rPr>
      </w:pPr>
      <w:r>
        <w:rPr>
          <w:rFonts w:hint="eastAsia" w:ascii="宋体" w:hAnsi="宋体" w:cs="仿宋_GB2312"/>
          <w:sz w:val="32"/>
          <w:szCs w:val="32"/>
          <w:highlight w:val="none"/>
          <w:lang w:eastAsia="zh-CN"/>
        </w:rPr>
        <w:t>截至</w:t>
      </w:r>
      <w:r>
        <w:rPr>
          <w:rFonts w:hint="eastAsia" w:ascii="宋体" w:hAnsi="宋体" w:cs="仿宋_GB2312"/>
          <w:sz w:val="32"/>
          <w:szCs w:val="32"/>
        </w:rPr>
        <w:t>20</w:t>
      </w:r>
      <w:r>
        <w:rPr>
          <w:rFonts w:hint="eastAsia" w:ascii="宋体" w:hAnsi="宋体" w:cs="仿宋_GB2312"/>
          <w:sz w:val="32"/>
          <w:szCs w:val="32"/>
          <w:lang w:val="en-US" w:eastAsia="zh-CN"/>
        </w:rPr>
        <w:t>20</w:t>
      </w:r>
      <w:r>
        <w:rPr>
          <w:rFonts w:hint="eastAsia" w:ascii="宋体" w:hAnsi="宋体" w:cs="仿宋_GB2312"/>
          <w:sz w:val="32"/>
          <w:szCs w:val="32"/>
        </w:rPr>
        <w:t>年12月31日实际支出</w:t>
      </w:r>
      <w:r>
        <w:rPr>
          <w:rFonts w:hint="eastAsia" w:ascii="宋体" w:hAnsi="宋体" w:cs="仿宋_GB2312"/>
          <w:sz w:val="32"/>
          <w:szCs w:val="32"/>
          <w:lang w:val="en-US" w:eastAsia="zh-CN"/>
        </w:rPr>
        <w:t>27317138.22</w:t>
      </w:r>
      <w:r>
        <w:rPr>
          <w:rFonts w:hint="eastAsia" w:ascii="宋体" w:hAnsi="宋体" w:cs="仿宋_GB2312"/>
          <w:sz w:val="32"/>
          <w:szCs w:val="32"/>
        </w:rPr>
        <w:t>元，资金开支范围包括：</w:t>
      </w:r>
    </w:p>
    <w:p>
      <w:pPr>
        <w:adjustRightInd w:val="0"/>
        <w:snapToGrid w:val="0"/>
        <w:spacing w:line="600" w:lineRule="exact"/>
        <w:ind w:firstLine="720"/>
        <w:rPr>
          <w:rFonts w:hint="eastAsia" w:ascii="宋体" w:hAnsi="宋体" w:cs="仿宋_GB2312"/>
          <w:sz w:val="32"/>
          <w:szCs w:val="32"/>
        </w:rPr>
      </w:pPr>
      <w:r>
        <w:rPr>
          <w:rFonts w:hint="eastAsia" w:ascii="宋体" w:hAnsi="宋体" w:cs="仿宋_GB2312"/>
          <w:sz w:val="32"/>
          <w:szCs w:val="32"/>
        </w:rPr>
        <w:t>1、工资性支出</w:t>
      </w:r>
      <w:r>
        <w:rPr>
          <w:rFonts w:hint="eastAsia" w:ascii="宋体" w:hAnsi="宋体" w:cs="仿宋_GB2312"/>
          <w:sz w:val="32"/>
          <w:szCs w:val="32"/>
          <w:lang w:eastAsia="zh-CN"/>
        </w:rPr>
        <w:t>：</w:t>
      </w:r>
      <w:r>
        <w:rPr>
          <w:rFonts w:hint="eastAsia" w:ascii="宋体" w:hAnsi="宋体" w:cs="仿宋_GB2312"/>
          <w:sz w:val="32"/>
          <w:szCs w:val="32"/>
          <w:lang w:val="en-US" w:eastAsia="zh-CN"/>
        </w:rPr>
        <w:t>18671251.22</w:t>
      </w:r>
      <w:r>
        <w:rPr>
          <w:rFonts w:hint="eastAsia" w:ascii="宋体" w:hAnsi="宋体" w:cs="仿宋_GB2312"/>
          <w:sz w:val="32"/>
          <w:szCs w:val="32"/>
        </w:rPr>
        <w:t>元。基本工资：</w:t>
      </w:r>
      <w:r>
        <w:rPr>
          <w:rFonts w:hint="eastAsia" w:ascii="宋体" w:hAnsi="宋体" w:cs="仿宋_GB2312"/>
          <w:sz w:val="32"/>
          <w:szCs w:val="32"/>
          <w:lang w:val="en-US" w:eastAsia="zh-CN"/>
        </w:rPr>
        <w:t>9599496</w:t>
      </w:r>
      <w:r>
        <w:rPr>
          <w:rFonts w:hint="eastAsia" w:ascii="宋体" w:hAnsi="宋体" w:cs="仿宋_GB2312"/>
          <w:sz w:val="32"/>
          <w:szCs w:val="32"/>
        </w:rPr>
        <w:t>元；津贴补贴：</w:t>
      </w:r>
      <w:r>
        <w:rPr>
          <w:rFonts w:hint="eastAsia" w:ascii="宋体" w:hAnsi="宋体" w:cs="仿宋_GB2312"/>
          <w:sz w:val="32"/>
          <w:szCs w:val="32"/>
          <w:lang w:val="en-US" w:eastAsia="zh-CN"/>
        </w:rPr>
        <w:t>694800</w:t>
      </w:r>
      <w:r>
        <w:rPr>
          <w:rFonts w:hint="eastAsia" w:ascii="宋体" w:hAnsi="宋体" w:cs="仿宋_GB2312"/>
          <w:sz w:val="32"/>
          <w:szCs w:val="32"/>
        </w:rPr>
        <w:t>元；绩效工资：</w:t>
      </w:r>
      <w:r>
        <w:rPr>
          <w:rFonts w:hint="eastAsia" w:ascii="宋体" w:hAnsi="宋体" w:cs="仿宋_GB2312"/>
          <w:sz w:val="32"/>
          <w:szCs w:val="32"/>
          <w:lang w:val="en-US" w:eastAsia="zh-CN"/>
        </w:rPr>
        <w:t>7929716</w:t>
      </w:r>
      <w:r>
        <w:rPr>
          <w:rFonts w:hint="eastAsia" w:ascii="宋体" w:hAnsi="宋体" w:cs="仿宋_GB2312"/>
          <w:sz w:val="32"/>
          <w:szCs w:val="32"/>
        </w:rPr>
        <w:t>元。</w:t>
      </w:r>
    </w:p>
    <w:p>
      <w:pPr>
        <w:adjustRightInd w:val="0"/>
        <w:snapToGrid w:val="0"/>
        <w:spacing w:line="600" w:lineRule="exact"/>
        <w:ind w:firstLine="720"/>
        <w:rPr>
          <w:rFonts w:hint="eastAsia" w:ascii="宋体" w:hAnsi="宋体" w:cs="仿宋_GB2312"/>
          <w:sz w:val="32"/>
          <w:szCs w:val="32"/>
        </w:rPr>
      </w:pPr>
      <w:r>
        <w:rPr>
          <w:rFonts w:hint="eastAsia" w:ascii="宋体" w:hAnsi="宋体" w:cs="仿宋_GB2312"/>
          <w:sz w:val="32"/>
          <w:szCs w:val="32"/>
        </w:rPr>
        <w:t>2、五险一金支出</w:t>
      </w:r>
      <w:r>
        <w:rPr>
          <w:rFonts w:hint="eastAsia" w:ascii="宋体" w:hAnsi="宋体" w:cs="仿宋_GB2312"/>
          <w:sz w:val="32"/>
          <w:szCs w:val="32"/>
          <w:lang w:val="en-US" w:eastAsia="zh-CN"/>
        </w:rPr>
        <w:t>5580887</w:t>
      </w:r>
      <w:r>
        <w:rPr>
          <w:rFonts w:hint="eastAsia" w:ascii="宋体" w:hAnsi="宋体" w:cs="仿宋_GB2312"/>
          <w:sz w:val="32"/>
          <w:szCs w:val="32"/>
        </w:rPr>
        <w:t>元。其中养老保险：</w:t>
      </w:r>
      <w:r>
        <w:rPr>
          <w:rFonts w:hint="eastAsia" w:ascii="宋体" w:hAnsi="宋体" w:cs="仿宋_GB2312"/>
          <w:sz w:val="32"/>
          <w:szCs w:val="32"/>
          <w:lang w:val="en-US" w:eastAsia="zh-CN"/>
        </w:rPr>
        <w:t>2433506</w:t>
      </w:r>
      <w:r>
        <w:rPr>
          <w:rFonts w:hint="eastAsia" w:ascii="宋体" w:hAnsi="宋体" w:cs="仿宋_GB2312"/>
          <w:sz w:val="32"/>
          <w:szCs w:val="32"/>
        </w:rPr>
        <w:t>元；医疗保险：</w:t>
      </w:r>
      <w:r>
        <w:rPr>
          <w:rFonts w:hint="eastAsia" w:ascii="宋体" w:hAnsi="宋体" w:cs="仿宋_GB2312"/>
          <w:sz w:val="32"/>
          <w:szCs w:val="32"/>
          <w:lang w:val="en-US" w:eastAsia="zh-CN"/>
        </w:rPr>
        <w:t>1322238</w:t>
      </w:r>
      <w:r>
        <w:rPr>
          <w:rFonts w:hint="eastAsia" w:ascii="宋体" w:hAnsi="宋体" w:cs="仿宋_GB2312"/>
          <w:sz w:val="32"/>
          <w:szCs w:val="32"/>
        </w:rPr>
        <w:t>元；住房公积金：</w:t>
      </w:r>
      <w:r>
        <w:rPr>
          <w:rFonts w:hint="eastAsia" w:ascii="宋体" w:hAnsi="宋体" w:cs="仿宋_GB2312"/>
          <w:sz w:val="32"/>
          <w:szCs w:val="32"/>
          <w:lang w:val="en-US" w:eastAsia="zh-CN"/>
        </w:rPr>
        <w:t>1825143</w:t>
      </w:r>
      <w:r>
        <w:rPr>
          <w:rFonts w:hint="eastAsia" w:ascii="宋体" w:hAnsi="宋体" w:cs="仿宋_GB2312"/>
          <w:sz w:val="32"/>
          <w:szCs w:val="32"/>
        </w:rPr>
        <w:t>元。</w:t>
      </w:r>
    </w:p>
    <w:p>
      <w:pPr>
        <w:adjustRightInd w:val="0"/>
        <w:snapToGrid w:val="0"/>
        <w:spacing w:line="600" w:lineRule="exact"/>
        <w:ind w:firstLine="720"/>
        <w:rPr>
          <w:rFonts w:hint="eastAsia" w:ascii="宋体" w:hAnsi="宋体" w:eastAsia="宋体" w:cs="仿宋_GB2312"/>
          <w:sz w:val="32"/>
          <w:szCs w:val="32"/>
          <w:lang w:val="en-US" w:eastAsia="zh-CN"/>
        </w:rPr>
      </w:pPr>
      <w:r>
        <w:rPr>
          <w:rFonts w:hint="eastAsia" w:ascii="宋体" w:hAnsi="宋体" w:cs="仿宋_GB2312"/>
          <w:sz w:val="32"/>
          <w:szCs w:val="32"/>
        </w:rPr>
        <w:t>3、商品和服务支出</w:t>
      </w:r>
      <w:r>
        <w:rPr>
          <w:rFonts w:hint="eastAsia" w:ascii="宋体" w:hAnsi="宋体" w:cs="仿宋_GB2312"/>
          <w:sz w:val="32"/>
          <w:szCs w:val="32"/>
          <w:lang w:val="en-US" w:eastAsia="zh-CN"/>
        </w:rPr>
        <w:t>2836000</w:t>
      </w:r>
      <w:r>
        <w:rPr>
          <w:rFonts w:hint="eastAsia" w:ascii="宋体" w:hAnsi="宋体" w:cs="仿宋_GB2312"/>
          <w:sz w:val="32"/>
          <w:szCs w:val="32"/>
        </w:rPr>
        <w:t>元。其中办公费</w:t>
      </w:r>
      <w:r>
        <w:rPr>
          <w:rFonts w:hint="eastAsia" w:ascii="宋体" w:hAnsi="宋体" w:cs="仿宋_GB2312"/>
          <w:sz w:val="32"/>
          <w:szCs w:val="32"/>
          <w:lang w:val="en-US" w:eastAsia="zh-CN"/>
        </w:rPr>
        <w:t>500213</w:t>
      </w:r>
      <w:r>
        <w:rPr>
          <w:rFonts w:hint="eastAsia" w:ascii="宋体" w:hAnsi="宋体" w:cs="仿宋_GB2312"/>
          <w:sz w:val="32"/>
          <w:szCs w:val="32"/>
        </w:rPr>
        <w:t>元，印刷费</w:t>
      </w:r>
      <w:r>
        <w:rPr>
          <w:rFonts w:hint="eastAsia" w:ascii="宋体" w:hAnsi="宋体" w:cs="仿宋_GB2312"/>
          <w:sz w:val="32"/>
          <w:szCs w:val="32"/>
          <w:lang w:val="en-US" w:eastAsia="zh-CN"/>
        </w:rPr>
        <w:t>71847</w:t>
      </w:r>
      <w:r>
        <w:rPr>
          <w:rFonts w:hint="eastAsia" w:ascii="宋体" w:hAnsi="宋体" w:cs="仿宋_GB2312"/>
          <w:sz w:val="32"/>
          <w:szCs w:val="32"/>
        </w:rPr>
        <w:t>元，水费</w:t>
      </w:r>
      <w:r>
        <w:rPr>
          <w:rFonts w:hint="eastAsia" w:ascii="宋体" w:hAnsi="宋体" w:cs="仿宋_GB2312"/>
          <w:sz w:val="32"/>
          <w:szCs w:val="32"/>
          <w:lang w:val="en-US" w:eastAsia="zh-CN"/>
        </w:rPr>
        <w:t>1172535</w:t>
      </w:r>
      <w:r>
        <w:rPr>
          <w:rFonts w:hint="eastAsia" w:ascii="宋体" w:hAnsi="宋体" w:cs="仿宋_GB2312"/>
          <w:sz w:val="32"/>
          <w:szCs w:val="32"/>
        </w:rPr>
        <w:t>元，电费</w:t>
      </w:r>
      <w:r>
        <w:rPr>
          <w:rFonts w:hint="eastAsia" w:ascii="宋体" w:hAnsi="宋体" w:cs="仿宋_GB2312"/>
          <w:sz w:val="32"/>
          <w:szCs w:val="32"/>
          <w:lang w:val="en-US" w:eastAsia="zh-CN"/>
        </w:rPr>
        <w:t>179078</w:t>
      </w:r>
      <w:r>
        <w:rPr>
          <w:rFonts w:hint="eastAsia" w:ascii="宋体" w:hAnsi="宋体" w:cs="仿宋_GB2312"/>
          <w:sz w:val="32"/>
          <w:szCs w:val="32"/>
        </w:rPr>
        <w:t>元，邮电费</w:t>
      </w:r>
      <w:r>
        <w:rPr>
          <w:rFonts w:hint="eastAsia" w:ascii="宋体" w:hAnsi="宋体" w:cs="仿宋_GB2312"/>
          <w:sz w:val="32"/>
          <w:szCs w:val="32"/>
          <w:lang w:val="en-US" w:eastAsia="zh-CN"/>
        </w:rPr>
        <w:t>137546</w:t>
      </w:r>
      <w:r>
        <w:rPr>
          <w:rFonts w:hint="eastAsia" w:ascii="宋体" w:hAnsi="宋体" w:cs="仿宋_GB2312"/>
          <w:sz w:val="32"/>
          <w:szCs w:val="32"/>
        </w:rPr>
        <w:t>元，物业管理费</w:t>
      </w:r>
      <w:r>
        <w:rPr>
          <w:rFonts w:hint="eastAsia" w:ascii="宋体" w:hAnsi="宋体" w:cs="仿宋_GB2312"/>
          <w:sz w:val="32"/>
          <w:szCs w:val="32"/>
          <w:lang w:val="en-US" w:eastAsia="zh-CN"/>
        </w:rPr>
        <w:t>298201</w:t>
      </w:r>
      <w:r>
        <w:rPr>
          <w:rFonts w:hint="eastAsia" w:ascii="宋体" w:hAnsi="宋体" w:cs="仿宋_GB2312"/>
          <w:sz w:val="32"/>
          <w:szCs w:val="32"/>
        </w:rPr>
        <w:t>元，差旅费</w:t>
      </w:r>
      <w:r>
        <w:rPr>
          <w:rFonts w:hint="eastAsia" w:ascii="宋体" w:hAnsi="宋体" w:cs="仿宋_GB2312"/>
          <w:sz w:val="32"/>
          <w:szCs w:val="32"/>
          <w:lang w:val="en-US" w:eastAsia="zh-CN"/>
        </w:rPr>
        <w:t>465807</w:t>
      </w:r>
      <w:r>
        <w:rPr>
          <w:rFonts w:hint="eastAsia" w:ascii="宋体" w:hAnsi="宋体" w:cs="仿宋_GB2312"/>
          <w:sz w:val="32"/>
          <w:szCs w:val="32"/>
        </w:rPr>
        <w:t>元，维修费</w:t>
      </w:r>
      <w:r>
        <w:rPr>
          <w:rFonts w:hint="eastAsia" w:ascii="宋体" w:hAnsi="宋体" w:cs="仿宋_GB2312"/>
          <w:sz w:val="32"/>
          <w:szCs w:val="32"/>
          <w:lang w:val="en-US" w:eastAsia="zh-CN"/>
        </w:rPr>
        <w:t>174569</w:t>
      </w:r>
      <w:r>
        <w:rPr>
          <w:rFonts w:hint="eastAsia" w:ascii="宋体" w:hAnsi="宋体" w:cs="仿宋_GB2312"/>
          <w:sz w:val="32"/>
          <w:szCs w:val="32"/>
        </w:rPr>
        <w:t>元，</w:t>
      </w:r>
      <w:r>
        <w:rPr>
          <w:rFonts w:hint="eastAsia" w:ascii="宋体" w:hAnsi="宋体" w:cs="仿宋_GB2312"/>
          <w:sz w:val="32"/>
          <w:szCs w:val="32"/>
          <w:lang w:eastAsia="zh-CN"/>
        </w:rPr>
        <w:t>租赁费</w:t>
      </w:r>
      <w:r>
        <w:rPr>
          <w:rFonts w:hint="eastAsia" w:ascii="宋体" w:hAnsi="宋体" w:cs="仿宋_GB2312"/>
          <w:sz w:val="32"/>
          <w:szCs w:val="32"/>
          <w:lang w:val="en-US" w:eastAsia="zh-CN"/>
        </w:rPr>
        <w:t>32000元，会议费用2400元，</w:t>
      </w:r>
      <w:r>
        <w:rPr>
          <w:rFonts w:hint="eastAsia" w:ascii="宋体" w:hAnsi="宋体" w:cs="仿宋_GB2312"/>
          <w:sz w:val="32"/>
          <w:szCs w:val="32"/>
        </w:rPr>
        <w:t>培训费</w:t>
      </w:r>
      <w:r>
        <w:rPr>
          <w:rFonts w:hint="eastAsia" w:ascii="宋体" w:hAnsi="宋体" w:cs="仿宋_GB2312"/>
          <w:sz w:val="32"/>
          <w:szCs w:val="32"/>
          <w:lang w:val="en-US" w:eastAsia="zh-CN"/>
        </w:rPr>
        <w:t>85674</w:t>
      </w:r>
      <w:r>
        <w:rPr>
          <w:rFonts w:hint="eastAsia" w:ascii="宋体" w:hAnsi="宋体" w:cs="仿宋_GB2312"/>
          <w:sz w:val="32"/>
          <w:szCs w:val="32"/>
        </w:rPr>
        <w:t>元，公务接待费用为</w:t>
      </w:r>
      <w:r>
        <w:rPr>
          <w:rFonts w:hint="eastAsia" w:ascii="宋体" w:hAnsi="宋体" w:cs="仿宋_GB2312"/>
          <w:sz w:val="32"/>
          <w:szCs w:val="32"/>
          <w:lang w:val="en-US" w:eastAsia="zh-CN"/>
        </w:rPr>
        <w:t>8006</w:t>
      </w:r>
      <w:r>
        <w:rPr>
          <w:rFonts w:hint="eastAsia" w:ascii="宋体" w:hAnsi="宋体" w:cs="仿宋_GB2312"/>
          <w:sz w:val="32"/>
          <w:szCs w:val="32"/>
        </w:rPr>
        <w:t>元</w:t>
      </w:r>
      <w:r>
        <w:rPr>
          <w:rFonts w:hint="eastAsia" w:ascii="宋体" w:hAnsi="宋体" w:cs="仿宋_GB2312"/>
          <w:sz w:val="32"/>
          <w:szCs w:val="32"/>
          <w:lang w:val="en-US" w:eastAsia="zh-CN"/>
        </w:rPr>
        <w:t>，</w:t>
      </w:r>
      <w:r>
        <w:rPr>
          <w:rFonts w:hint="eastAsia" w:ascii="宋体" w:hAnsi="宋体" w:cs="仿宋_GB2312"/>
          <w:sz w:val="32"/>
          <w:szCs w:val="32"/>
        </w:rPr>
        <w:t>劳务费</w:t>
      </w:r>
      <w:r>
        <w:rPr>
          <w:rFonts w:hint="eastAsia" w:ascii="宋体" w:hAnsi="宋体" w:cs="仿宋_GB2312"/>
          <w:sz w:val="32"/>
          <w:szCs w:val="32"/>
          <w:lang w:val="en-US" w:eastAsia="zh-CN"/>
        </w:rPr>
        <w:t>177434</w:t>
      </w:r>
      <w:r>
        <w:rPr>
          <w:rFonts w:hint="eastAsia" w:ascii="宋体" w:hAnsi="宋体" w:cs="仿宋_GB2312"/>
          <w:sz w:val="32"/>
          <w:szCs w:val="32"/>
        </w:rPr>
        <w:t>元，工会经费</w:t>
      </w:r>
      <w:r>
        <w:rPr>
          <w:rFonts w:hint="eastAsia" w:ascii="宋体" w:hAnsi="宋体" w:cs="仿宋_GB2312"/>
          <w:sz w:val="32"/>
          <w:szCs w:val="32"/>
          <w:lang w:val="en-US" w:eastAsia="zh-CN"/>
        </w:rPr>
        <w:t>272014</w:t>
      </w:r>
      <w:r>
        <w:rPr>
          <w:rFonts w:hint="eastAsia" w:ascii="宋体" w:hAnsi="宋体" w:cs="仿宋_GB2312"/>
          <w:sz w:val="32"/>
          <w:szCs w:val="32"/>
        </w:rPr>
        <w:t>元，福利费：</w:t>
      </w:r>
      <w:r>
        <w:rPr>
          <w:rFonts w:hint="eastAsia" w:ascii="宋体" w:hAnsi="宋体" w:cs="仿宋_GB2312"/>
          <w:sz w:val="32"/>
          <w:szCs w:val="32"/>
          <w:lang w:val="en-US" w:eastAsia="zh-CN"/>
        </w:rPr>
        <w:t>134566</w:t>
      </w:r>
      <w:r>
        <w:rPr>
          <w:rFonts w:hint="eastAsia" w:ascii="宋体" w:hAnsi="宋体" w:cs="仿宋_GB2312"/>
          <w:sz w:val="32"/>
          <w:szCs w:val="32"/>
        </w:rPr>
        <w:t>元，其他交通费用：</w:t>
      </w:r>
      <w:r>
        <w:rPr>
          <w:rFonts w:hint="eastAsia" w:ascii="宋体" w:hAnsi="宋体" w:cs="仿宋_GB2312"/>
          <w:sz w:val="32"/>
          <w:szCs w:val="32"/>
          <w:lang w:val="en-US" w:eastAsia="zh-CN"/>
        </w:rPr>
        <w:t>3500</w:t>
      </w:r>
      <w:r>
        <w:rPr>
          <w:rFonts w:hint="eastAsia" w:ascii="宋体" w:hAnsi="宋体" w:cs="仿宋_GB2312"/>
          <w:sz w:val="32"/>
          <w:szCs w:val="32"/>
        </w:rPr>
        <w:t>元，其他商品和服务支出</w:t>
      </w:r>
      <w:r>
        <w:rPr>
          <w:rFonts w:hint="eastAsia" w:ascii="宋体" w:hAnsi="宋体" w:cs="仿宋_GB2312"/>
          <w:sz w:val="32"/>
          <w:szCs w:val="32"/>
          <w:lang w:val="en-US" w:eastAsia="zh-CN"/>
        </w:rPr>
        <w:t>138571</w:t>
      </w:r>
      <w:r>
        <w:rPr>
          <w:rFonts w:hint="eastAsia" w:ascii="宋体" w:hAnsi="宋体" w:cs="仿宋_GB2312"/>
          <w:sz w:val="32"/>
          <w:szCs w:val="32"/>
        </w:rPr>
        <w:t>元</w:t>
      </w:r>
      <w:r>
        <w:rPr>
          <w:rFonts w:hint="eastAsia" w:ascii="宋体" w:hAnsi="宋体" w:cs="仿宋_GB2312"/>
          <w:sz w:val="32"/>
          <w:szCs w:val="32"/>
          <w:lang w:eastAsia="zh-CN"/>
        </w:rPr>
        <w:t>。</w:t>
      </w:r>
    </w:p>
    <w:p>
      <w:pPr>
        <w:adjustRightInd w:val="0"/>
        <w:snapToGrid w:val="0"/>
        <w:spacing w:line="560" w:lineRule="exact"/>
        <w:ind w:firstLine="720"/>
        <w:rPr>
          <w:rFonts w:hint="eastAsia" w:ascii="宋体" w:hAnsi="宋体" w:cs="仿宋_GB2312"/>
          <w:sz w:val="32"/>
          <w:szCs w:val="32"/>
        </w:rPr>
      </w:pPr>
      <w:r>
        <w:rPr>
          <w:rFonts w:hint="eastAsia" w:ascii="宋体" w:hAnsi="宋体" w:cs="仿宋_GB2312"/>
          <w:sz w:val="32"/>
          <w:szCs w:val="32"/>
        </w:rPr>
        <w:t>4、对个人和家庭的补助支出</w:t>
      </w:r>
      <w:r>
        <w:rPr>
          <w:rFonts w:hint="eastAsia" w:ascii="宋体" w:hAnsi="宋体" w:cs="仿宋_GB2312"/>
          <w:sz w:val="32"/>
          <w:szCs w:val="32"/>
          <w:lang w:val="en-US" w:eastAsia="zh-CN"/>
        </w:rPr>
        <w:t>79000</w:t>
      </w:r>
      <w:r>
        <w:rPr>
          <w:rFonts w:hint="eastAsia" w:ascii="宋体" w:hAnsi="宋体" w:cs="仿宋_GB2312"/>
          <w:sz w:val="32"/>
          <w:szCs w:val="32"/>
        </w:rPr>
        <w:t>元。</w:t>
      </w:r>
    </w:p>
    <w:p>
      <w:pPr>
        <w:adjustRightInd w:val="0"/>
        <w:snapToGrid w:val="0"/>
        <w:spacing w:line="560" w:lineRule="exact"/>
        <w:ind w:firstLine="640" w:firstLineChars="200"/>
        <w:rPr>
          <w:rFonts w:hint="eastAsia" w:ascii="宋体" w:hAnsi="宋体" w:cs="仿宋_GB2312"/>
          <w:sz w:val="32"/>
          <w:szCs w:val="32"/>
        </w:rPr>
      </w:pPr>
      <w:r>
        <w:rPr>
          <w:rFonts w:hint="eastAsia" w:ascii="宋体" w:hAnsi="宋体" w:cs="仿宋_GB2312"/>
          <w:sz w:val="32"/>
          <w:szCs w:val="32"/>
        </w:rPr>
        <w:t>支付进度为100%，支付依据合法合规，资金支付与年初预算相符。</w:t>
      </w:r>
    </w:p>
    <w:p>
      <w:pPr>
        <w:adjustRightInd w:val="0"/>
        <w:snapToGrid w:val="0"/>
        <w:spacing w:line="560" w:lineRule="exact"/>
        <w:ind w:firstLine="480" w:firstLineChars="150"/>
        <w:rPr>
          <w:rFonts w:ascii="宋体" w:hAnsi="宋体"/>
          <w:sz w:val="32"/>
          <w:szCs w:val="32"/>
          <w:lang w:val="zh-CN"/>
        </w:rPr>
      </w:pPr>
      <w:r>
        <w:rPr>
          <w:rFonts w:hint="eastAsia" w:ascii="宋体" w:hAnsi="宋体"/>
          <w:sz w:val="32"/>
          <w:szCs w:val="32"/>
          <w:lang w:val="zh-CN"/>
        </w:rPr>
        <w:t>（二）</w:t>
      </w:r>
      <w:r>
        <w:rPr>
          <w:rFonts w:hint="eastAsia" w:ascii="宋体" w:hAnsi="宋体" w:cs="楷体_GB2312"/>
          <w:sz w:val="32"/>
          <w:szCs w:val="32"/>
          <w:lang w:val="zh-CN"/>
        </w:rPr>
        <w:t>组织实施情况</w:t>
      </w:r>
      <w:r>
        <w:rPr>
          <w:rFonts w:hint="eastAsia" w:ascii="宋体" w:hAnsi="宋体"/>
          <w:sz w:val="32"/>
          <w:szCs w:val="32"/>
          <w:lang w:val="zh-CN"/>
        </w:rPr>
        <w:t>。</w:t>
      </w:r>
    </w:p>
    <w:p>
      <w:pPr>
        <w:adjustRightInd w:val="0"/>
        <w:snapToGrid w:val="0"/>
        <w:spacing w:line="560" w:lineRule="exact"/>
        <w:ind w:left="210" w:leftChars="100" w:firstLine="480" w:firstLineChars="150"/>
        <w:rPr>
          <w:rFonts w:hint="eastAsia" w:ascii="宋体" w:hAnsi="宋体" w:cs="仿宋_GB2312"/>
          <w:sz w:val="32"/>
          <w:szCs w:val="32"/>
        </w:rPr>
      </w:pPr>
      <w:r>
        <w:rPr>
          <w:rFonts w:hint="eastAsia" w:ascii="宋体" w:hAnsi="宋体" w:cs="仿宋_GB2312"/>
          <w:sz w:val="32"/>
          <w:szCs w:val="32"/>
          <w:lang w:val="zh-CN"/>
        </w:rPr>
        <w:t>1、</w:t>
      </w:r>
      <w:r>
        <w:rPr>
          <w:rFonts w:hint="eastAsia" w:ascii="宋体" w:hAnsi="宋体" w:cs="仿宋_GB2312"/>
          <w:sz w:val="32"/>
          <w:szCs w:val="32"/>
        </w:rPr>
        <w:t>内设机构有办公室、教务处、安保处、</w:t>
      </w:r>
      <w:r>
        <w:rPr>
          <w:rFonts w:hint="eastAsia" w:ascii="宋体" w:hAnsi="宋体" w:cs="仿宋_GB2312"/>
          <w:sz w:val="32"/>
          <w:szCs w:val="32"/>
          <w:lang w:eastAsia="zh-CN"/>
        </w:rPr>
        <w:t>总务处、</w:t>
      </w:r>
      <w:r>
        <w:rPr>
          <w:rFonts w:hint="eastAsia" w:ascii="宋体" w:hAnsi="宋体" w:cs="仿宋_GB2312"/>
          <w:sz w:val="32"/>
          <w:szCs w:val="32"/>
        </w:rPr>
        <w:t>信息中心、</w:t>
      </w:r>
      <w:r>
        <w:rPr>
          <w:rFonts w:hint="eastAsia" w:ascii="宋体" w:hAnsi="宋体" w:cs="仿宋_GB2312"/>
          <w:sz w:val="32"/>
          <w:szCs w:val="32"/>
          <w:lang w:eastAsia="zh-CN"/>
        </w:rPr>
        <w:t>少总部、团</w:t>
      </w:r>
      <w:r>
        <w:rPr>
          <w:rFonts w:hint="eastAsia" w:ascii="宋体" w:hAnsi="宋体" w:cs="仿宋_GB2312"/>
          <w:sz w:val="32"/>
          <w:szCs w:val="32"/>
          <w:highlight w:val="none"/>
          <w:lang w:eastAsia="zh-CN"/>
        </w:rPr>
        <w:t>地部</w:t>
      </w:r>
      <w:r>
        <w:rPr>
          <w:rFonts w:hint="eastAsia" w:ascii="宋体" w:hAnsi="宋体" w:cs="仿宋_GB2312"/>
          <w:sz w:val="32"/>
          <w:szCs w:val="32"/>
          <w:lang w:eastAsia="zh-CN"/>
        </w:rPr>
        <w:t>、教科室、</w:t>
      </w:r>
      <w:r>
        <w:rPr>
          <w:rFonts w:hint="eastAsia" w:ascii="宋体" w:hAnsi="宋体" w:cs="仿宋_GB2312"/>
          <w:sz w:val="32"/>
          <w:szCs w:val="32"/>
          <w:highlight w:val="none"/>
          <w:lang w:eastAsia="zh-CN"/>
        </w:rPr>
        <w:t>体卫</w:t>
      </w:r>
      <w:r>
        <w:rPr>
          <w:rFonts w:hint="eastAsia" w:ascii="宋体" w:hAnsi="宋体" w:cs="仿宋_GB2312"/>
          <w:sz w:val="32"/>
          <w:szCs w:val="32"/>
          <w:lang w:eastAsia="zh-CN"/>
        </w:rPr>
        <w:t>艺术处</w:t>
      </w:r>
      <w:r>
        <w:rPr>
          <w:rFonts w:hint="eastAsia" w:ascii="宋体" w:hAnsi="宋体" w:cs="仿宋_GB2312"/>
          <w:sz w:val="32"/>
          <w:szCs w:val="32"/>
        </w:rPr>
        <w:t>。</w:t>
      </w:r>
    </w:p>
    <w:p>
      <w:pPr>
        <w:adjustRightInd w:val="0"/>
        <w:snapToGrid w:val="0"/>
        <w:spacing w:line="560" w:lineRule="exact"/>
        <w:ind w:left="210" w:leftChars="100" w:firstLine="480" w:firstLineChars="150"/>
        <w:rPr>
          <w:rFonts w:hint="eastAsia" w:ascii="宋体" w:hAnsi="宋体" w:cs="仿宋_GB2312"/>
          <w:sz w:val="32"/>
          <w:szCs w:val="32"/>
        </w:rPr>
      </w:pPr>
      <w:r>
        <w:rPr>
          <w:rFonts w:hint="eastAsia" w:ascii="宋体" w:hAnsi="宋体" w:cs="仿宋_GB2312"/>
          <w:sz w:val="32"/>
          <w:szCs w:val="32"/>
        </w:rPr>
        <w:t>2、单位建立了内部控制制度，成立了财务内审领导小组。</w:t>
      </w:r>
    </w:p>
    <w:p>
      <w:pPr>
        <w:adjustRightInd w:val="0"/>
        <w:snapToGrid w:val="0"/>
        <w:spacing w:line="560" w:lineRule="exact"/>
        <w:ind w:firstLine="640" w:firstLineChars="200"/>
        <w:rPr>
          <w:rFonts w:hint="eastAsia" w:ascii="宋体" w:hAnsi="宋体" w:cs="仿宋_GB2312"/>
          <w:sz w:val="32"/>
          <w:szCs w:val="32"/>
        </w:rPr>
      </w:pPr>
      <w:r>
        <w:rPr>
          <w:rFonts w:hint="eastAsia" w:ascii="宋体" w:hAnsi="宋体" w:cs="仿宋_GB2312"/>
          <w:sz w:val="32"/>
          <w:szCs w:val="32"/>
        </w:rPr>
        <w:t>3、严格执行事业单位会计制度。一是严格按预算政策、口径编制部门预算；二是及时公示县财政局最终批复的预算数，并严格按预算额度、进度提出执行申请，无超预算支出；三是严格执行三公经费的管理规定，公务接待开支下降。</w:t>
      </w:r>
    </w:p>
    <w:p>
      <w:pPr>
        <w:adjustRightInd w:val="0"/>
        <w:snapToGrid w:val="0"/>
        <w:spacing w:line="560" w:lineRule="exact"/>
        <w:ind w:firstLine="640" w:firstLineChars="200"/>
        <w:outlineLvl w:val="1"/>
        <w:rPr>
          <w:rFonts w:hint="eastAsia" w:ascii="宋体" w:hAnsi="宋体"/>
          <w:sz w:val="32"/>
          <w:szCs w:val="32"/>
          <w:lang w:val="zh-CN"/>
        </w:rPr>
      </w:pPr>
      <w:bookmarkStart w:id="79" w:name="_Toc29193"/>
      <w:r>
        <w:rPr>
          <w:rFonts w:hint="eastAsia" w:ascii="宋体" w:hAnsi="宋体"/>
          <w:sz w:val="32"/>
          <w:szCs w:val="32"/>
        </w:rPr>
        <w:t>三、目标完成情况</w:t>
      </w:r>
      <w:bookmarkEnd w:id="79"/>
      <w:r>
        <w:rPr>
          <w:rFonts w:hint="eastAsia" w:ascii="宋体" w:hAnsi="宋体"/>
          <w:sz w:val="32"/>
          <w:szCs w:val="32"/>
          <w:lang w:val="zh-CN"/>
        </w:rPr>
        <w:tab/>
      </w:r>
    </w:p>
    <w:p>
      <w:pPr>
        <w:adjustRightInd w:val="0"/>
        <w:snapToGrid w:val="0"/>
        <w:spacing w:line="560" w:lineRule="exact"/>
        <w:ind w:left="210" w:leftChars="100" w:firstLine="480" w:firstLineChars="150"/>
        <w:rPr>
          <w:rFonts w:ascii="宋体" w:hAnsi="宋体" w:cs="仿宋_GB2312"/>
          <w:sz w:val="32"/>
          <w:szCs w:val="32"/>
          <w:lang w:val="zh-CN"/>
        </w:rPr>
      </w:pPr>
      <w:r>
        <w:rPr>
          <w:rFonts w:hint="eastAsia" w:ascii="宋体" w:hAnsi="宋体" w:cs="仿宋_GB2312"/>
          <w:sz w:val="32"/>
          <w:szCs w:val="32"/>
          <w:lang w:val="zh-CN"/>
        </w:rPr>
        <w:t>1.完成精准扶贫工作任务。一是选派</w:t>
      </w:r>
      <w:r>
        <w:rPr>
          <w:rFonts w:hint="eastAsia" w:ascii="宋体" w:hAnsi="宋体" w:cs="仿宋_GB2312"/>
          <w:sz w:val="32"/>
          <w:szCs w:val="32"/>
          <w:lang w:val="en-US" w:eastAsia="zh-CN"/>
        </w:rPr>
        <w:t>10</w:t>
      </w:r>
      <w:r>
        <w:rPr>
          <w:rFonts w:hint="eastAsia" w:ascii="宋体" w:hAnsi="宋体" w:cs="仿宋_GB2312"/>
          <w:sz w:val="32"/>
          <w:szCs w:val="32"/>
          <w:lang w:val="zh-CN"/>
        </w:rPr>
        <w:t>名优秀职工驻村；二是组织</w:t>
      </w:r>
      <w:r>
        <w:rPr>
          <w:rFonts w:hint="eastAsia" w:ascii="宋体" w:hAnsi="宋体" w:cs="仿宋_GB2312"/>
          <w:sz w:val="32"/>
          <w:szCs w:val="32"/>
          <w:lang w:val="en-US" w:eastAsia="zh-CN"/>
        </w:rPr>
        <w:t>126</w:t>
      </w:r>
      <w:r>
        <w:rPr>
          <w:rFonts w:hint="eastAsia" w:ascii="宋体" w:hAnsi="宋体" w:cs="仿宋_GB2312"/>
          <w:sz w:val="32"/>
          <w:szCs w:val="32"/>
          <w:lang w:val="zh-CN"/>
        </w:rPr>
        <w:t>名教职工结对帮扶。</w:t>
      </w:r>
    </w:p>
    <w:p>
      <w:pPr>
        <w:adjustRightInd w:val="0"/>
        <w:snapToGrid w:val="0"/>
        <w:spacing w:line="560" w:lineRule="exact"/>
        <w:ind w:left="210" w:leftChars="100" w:firstLine="480" w:firstLineChars="150"/>
        <w:rPr>
          <w:rFonts w:hint="eastAsia" w:ascii="宋体" w:hAnsi="宋体" w:cs="仿宋_GB2312"/>
          <w:sz w:val="32"/>
          <w:szCs w:val="32"/>
          <w:lang w:val="zh-CN"/>
        </w:rPr>
      </w:pPr>
      <w:r>
        <w:rPr>
          <w:rFonts w:hint="eastAsia" w:ascii="宋体" w:hAnsi="宋体" w:cs="仿宋_GB2312"/>
          <w:sz w:val="32"/>
          <w:szCs w:val="32"/>
          <w:lang w:val="zh-CN"/>
        </w:rPr>
        <w:t>2.巩固义务教育均衡发展。义教均衡顺利接受并通过国家认定。</w:t>
      </w:r>
    </w:p>
    <w:p>
      <w:pPr>
        <w:adjustRightInd w:val="0"/>
        <w:snapToGrid w:val="0"/>
        <w:spacing w:line="560" w:lineRule="exact"/>
        <w:ind w:left="210" w:leftChars="100" w:firstLine="480" w:firstLineChars="150"/>
        <w:rPr>
          <w:rFonts w:ascii="宋体" w:hAnsi="宋体" w:cs="仿宋_GB2312"/>
          <w:sz w:val="32"/>
          <w:szCs w:val="32"/>
          <w:lang w:val="zh-CN"/>
        </w:rPr>
      </w:pPr>
      <w:r>
        <w:rPr>
          <w:rFonts w:hint="eastAsia" w:ascii="宋体" w:hAnsi="宋体" w:cs="仿宋_GB2312"/>
          <w:sz w:val="32"/>
          <w:szCs w:val="32"/>
          <w:lang w:val="zh-CN"/>
        </w:rPr>
        <w:t>3.精心组织学生学业水平测试。</w:t>
      </w:r>
      <w:r>
        <w:rPr>
          <w:rFonts w:hint="eastAsia" w:ascii="宋体" w:hAnsi="宋体" w:cs="仿宋_GB2312"/>
          <w:sz w:val="32"/>
          <w:szCs w:val="32"/>
          <w:lang w:val="en-US" w:eastAsia="zh-CN"/>
        </w:rPr>
        <w:t xml:space="preserve"> 4132</w:t>
      </w:r>
      <w:r>
        <w:rPr>
          <w:rFonts w:hint="eastAsia" w:ascii="宋体" w:hAnsi="宋体" w:cs="仿宋_GB2312"/>
          <w:sz w:val="32"/>
          <w:szCs w:val="32"/>
          <w:lang w:val="zh-CN"/>
        </w:rPr>
        <w:t>名学生参加学业水平测试，参加率为100%，优生率22%，合格率为100%。</w:t>
      </w:r>
    </w:p>
    <w:p>
      <w:pPr>
        <w:adjustRightInd w:val="0"/>
        <w:snapToGrid w:val="0"/>
        <w:spacing w:line="560" w:lineRule="exact"/>
        <w:ind w:left="210" w:leftChars="100" w:firstLine="480" w:firstLineChars="150"/>
        <w:rPr>
          <w:rFonts w:hint="eastAsia" w:ascii="宋体" w:hAnsi="宋体" w:cs="仿宋_GB2312"/>
          <w:sz w:val="32"/>
          <w:szCs w:val="32"/>
          <w:lang w:val="zh-CN"/>
        </w:rPr>
      </w:pPr>
      <w:r>
        <w:rPr>
          <w:rFonts w:hint="eastAsia" w:ascii="宋体" w:hAnsi="宋体" w:cs="仿宋_GB2312"/>
          <w:sz w:val="32"/>
          <w:szCs w:val="32"/>
          <w:lang w:val="zh-CN"/>
        </w:rPr>
        <w:t>4. 组织参加各级各类教师培训活动。组织全体教师全员参加并完成了巴中市远程非学历培训；组织教师参加了县上组织的各类培训，完成了</w:t>
      </w:r>
      <w:r>
        <w:rPr>
          <w:rFonts w:hint="eastAsia" w:ascii="宋体" w:hAnsi="宋体" w:cs="仿宋_GB2312"/>
          <w:sz w:val="32"/>
          <w:szCs w:val="32"/>
          <w:lang w:val="en-US" w:eastAsia="zh-CN"/>
        </w:rPr>
        <w:t>12</w:t>
      </w:r>
      <w:r>
        <w:rPr>
          <w:rFonts w:hint="eastAsia" w:ascii="宋体" w:hAnsi="宋体" w:cs="仿宋_GB2312"/>
          <w:sz w:val="32"/>
          <w:szCs w:val="32"/>
          <w:lang w:val="zh-CN"/>
        </w:rPr>
        <w:t>个微型课题，还完成了</w:t>
      </w:r>
      <w:r>
        <w:rPr>
          <w:rFonts w:hint="eastAsia" w:ascii="宋体" w:hAnsi="宋体" w:cs="仿宋_GB2312"/>
          <w:sz w:val="32"/>
          <w:szCs w:val="32"/>
          <w:lang w:val="en-US" w:eastAsia="zh-CN"/>
        </w:rPr>
        <w:t>11</w:t>
      </w:r>
      <w:r>
        <w:rPr>
          <w:rFonts w:hint="eastAsia" w:ascii="宋体" w:hAnsi="宋体" w:cs="仿宋_GB2312"/>
          <w:sz w:val="32"/>
          <w:szCs w:val="32"/>
          <w:lang w:val="zh-CN"/>
        </w:rPr>
        <w:t>个市级课题开题前的准备工作。</w:t>
      </w:r>
    </w:p>
    <w:p>
      <w:pPr>
        <w:adjustRightInd w:val="0"/>
        <w:snapToGrid w:val="0"/>
        <w:spacing w:line="560" w:lineRule="exact"/>
        <w:ind w:left="210" w:leftChars="100" w:firstLine="480" w:firstLineChars="150"/>
        <w:rPr>
          <w:rFonts w:hint="eastAsia" w:ascii="宋体" w:hAnsi="宋体" w:cs="仿宋_GB2312"/>
          <w:sz w:val="32"/>
          <w:szCs w:val="32"/>
          <w:lang w:val="zh-CN"/>
        </w:rPr>
      </w:pPr>
      <w:r>
        <w:rPr>
          <w:rFonts w:hint="eastAsia" w:ascii="宋体" w:hAnsi="宋体" w:cs="仿宋_GB2312"/>
          <w:sz w:val="32"/>
          <w:szCs w:val="32"/>
          <w:lang w:val="zh-CN"/>
        </w:rPr>
        <w:t>5.成功举办了学区内的数学计算题、参加省古诗词朗读比赛，语文基本功展评活动。</w:t>
      </w:r>
    </w:p>
    <w:p>
      <w:pPr>
        <w:adjustRightInd w:val="0"/>
        <w:snapToGrid w:val="0"/>
        <w:spacing w:line="560" w:lineRule="exact"/>
        <w:ind w:firstLine="640" w:firstLineChars="200"/>
        <w:rPr>
          <w:rFonts w:hint="eastAsia" w:ascii="宋体" w:hAnsi="宋体" w:cs="仿宋_GB2312"/>
          <w:sz w:val="32"/>
          <w:szCs w:val="32"/>
          <w:lang w:val="zh-CN"/>
        </w:rPr>
      </w:pPr>
      <w:r>
        <w:rPr>
          <w:rFonts w:hint="eastAsia" w:ascii="宋体" w:hAnsi="宋体" w:cs="仿宋_GB2312"/>
          <w:sz w:val="32"/>
          <w:szCs w:val="32"/>
          <w:lang w:val="zh-CN"/>
        </w:rPr>
        <w:t>6.工资福利保障人数：</w:t>
      </w:r>
      <w:r>
        <w:rPr>
          <w:rFonts w:hint="eastAsia" w:ascii="宋体" w:hAnsi="宋体" w:cs="仿宋_GB2312"/>
          <w:sz w:val="32"/>
          <w:szCs w:val="32"/>
          <w:lang w:val="en-US" w:eastAsia="zh-CN"/>
        </w:rPr>
        <w:t>214</w:t>
      </w:r>
      <w:r>
        <w:rPr>
          <w:rFonts w:hint="eastAsia" w:ascii="宋体" w:hAnsi="宋体" w:cs="仿宋_GB2312"/>
          <w:sz w:val="32"/>
          <w:szCs w:val="32"/>
          <w:lang w:val="zh-CN"/>
        </w:rPr>
        <w:t>人；工资福利保障完成100%；工资福利100%按时发放。</w:t>
      </w:r>
    </w:p>
    <w:p>
      <w:pPr>
        <w:adjustRightInd w:val="0"/>
        <w:snapToGrid w:val="0"/>
        <w:spacing w:line="560" w:lineRule="exact"/>
        <w:ind w:firstLine="640" w:firstLineChars="200"/>
        <w:outlineLvl w:val="1"/>
        <w:rPr>
          <w:rFonts w:hint="eastAsia" w:ascii="宋体" w:hAnsi="宋体"/>
          <w:sz w:val="32"/>
          <w:szCs w:val="32"/>
        </w:rPr>
      </w:pPr>
      <w:bookmarkStart w:id="80" w:name="_Toc16568"/>
      <w:r>
        <w:rPr>
          <w:rFonts w:hint="eastAsia" w:ascii="宋体" w:hAnsi="宋体"/>
          <w:sz w:val="32"/>
          <w:szCs w:val="32"/>
        </w:rPr>
        <w:t>四、部门绩效评价情况</w:t>
      </w:r>
      <w:bookmarkEnd w:id="80"/>
    </w:p>
    <w:p>
      <w:pPr>
        <w:spacing w:line="560" w:lineRule="exact"/>
        <w:ind w:firstLine="640" w:firstLineChars="200"/>
        <w:rPr>
          <w:rFonts w:hint="eastAsia" w:ascii="宋体" w:hAnsi="宋体"/>
          <w:sz w:val="32"/>
          <w:szCs w:val="32"/>
        </w:rPr>
      </w:pPr>
      <w:r>
        <w:rPr>
          <w:rFonts w:hint="eastAsia" w:ascii="宋体" w:hAnsi="宋体"/>
          <w:sz w:val="32"/>
          <w:szCs w:val="32"/>
        </w:rPr>
        <w:t>根据县教科体局年初下达的目标任务的完成情况，根据《部门整体支出绩效评价指标体系》评分，综合得分9</w:t>
      </w:r>
      <w:r>
        <w:rPr>
          <w:rFonts w:hint="eastAsia" w:ascii="宋体" w:hAnsi="宋体"/>
          <w:sz w:val="32"/>
          <w:szCs w:val="32"/>
          <w:lang w:val="en-US" w:eastAsia="zh-CN"/>
        </w:rPr>
        <w:t>8</w:t>
      </w:r>
      <w:r>
        <w:rPr>
          <w:rFonts w:hint="eastAsia" w:ascii="宋体" w:hAnsi="宋体"/>
          <w:sz w:val="32"/>
          <w:szCs w:val="32"/>
        </w:rPr>
        <w:t>分，部门整体支出绩效为“优”。</w:t>
      </w:r>
      <w:r>
        <w:rPr>
          <w:rFonts w:ascii="宋体" w:hAnsi="宋体"/>
          <w:sz w:val="32"/>
          <w:szCs w:val="32"/>
        </w:rPr>
        <w:t xml:space="preserve">  </w:t>
      </w:r>
    </w:p>
    <w:p>
      <w:pPr>
        <w:adjustRightInd w:val="0"/>
        <w:snapToGrid w:val="0"/>
        <w:spacing w:line="560" w:lineRule="exact"/>
        <w:ind w:firstLine="640" w:firstLineChars="200"/>
        <w:outlineLvl w:val="1"/>
        <w:rPr>
          <w:rFonts w:hint="eastAsia" w:ascii="宋体" w:hAnsi="宋体"/>
          <w:sz w:val="32"/>
          <w:szCs w:val="32"/>
          <w:lang w:val="zh-CN"/>
        </w:rPr>
      </w:pPr>
      <w:bookmarkStart w:id="81" w:name="_Toc2520"/>
      <w:r>
        <w:rPr>
          <w:rFonts w:hint="eastAsia" w:ascii="宋体" w:hAnsi="宋体"/>
          <w:sz w:val="32"/>
          <w:szCs w:val="32"/>
          <w:lang w:val="zh-CN"/>
        </w:rPr>
        <w:t>五、问题及建议</w:t>
      </w:r>
      <w:bookmarkEnd w:id="81"/>
    </w:p>
    <w:p>
      <w:pPr>
        <w:widowControl/>
        <w:spacing w:line="560" w:lineRule="exact"/>
        <w:ind w:firstLine="600" w:firstLineChars="200"/>
        <w:jc w:val="left"/>
        <w:rPr>
          <w:rFonts w:ascii="宋体" w:hAnsi="宋体" w:cs="宋体"/>
          <w:color w:val="000000"/>
          <w:kern w:val="0"/>
          <w:sz w:val="30"/>
          <w:szCs w:val="30"/>
        </w:rPr>
      </w:pPr>
      <w:r>
        <w:rPr>
          <w:rFonts w:hint="eastAsia" w:ascii="宋体" w:hAnsi="宋体" w:cs="宋体"/>
          <w:color w:val="000000"/>
          <w:sz w:val="30"/>
          <w:szCs w:val="30"/>
        </w:rPr>
        <w:t>因学校学生人数较少导致经费不足。特别是下乡扶贫次数要求，</w:t>
      </w:r>
      <w:r>
        <w:rPr>
          <w:rFonts w:hint="eastAsia" w:ascii="宋体" w:hAnsi="宋体" w:cs="宋体"/>
          <w:color w:val="000000"/>
          <w:sz w:val="30"/>
          <w:szCs w:val="30"/>
          <w:lang w:eastAsia="zh-CN"/>
        </w:rPr>
        <w:t>帮扶人员较多，</w:t>
      </w:r>
      <w:r>
        <w:rPr>
          <w:rFonts w:hint="eastAsia" w:ascii="宋体" w:hAnsi="宋体" w:cs="宋体"/>
          <w:color w:val="000000"/>
          <w:sz w:val="30"/>
          <w:szCs w:val="30"/>
        </w:rPr>
        <w:t>差旅经费</w:t>
      </w:r>
      <w:r>
        <w:rPr>
          <w:rFonts w:hint="eastAsia" w:ascii="宋体" w:hAnsi="宋体" w:cs="宋体"/>
          <w:color w:val="000000"/>
          <w:sz w:val="30"/>
          <w:szCs w:val="30"/>
          <w:lang w:eastAsia="zh-CN"/>
        </w:rPr>
        <w:t>严重</w:t>
      </w:r>
      <w:r>
        <w:rPr>
          <w:rFonts w:hint="eastAsia" w:ascii="宋体" w:hAnsi="宋体" w:cs="宋体"/>
          <w:color w:val="000000"/>
          <w:sz w:val="30"/>
          <w:szCs w:val="30"/>
        </w:rPr>
        <w:t>不足。</w:t>
      </w:r>
    </w:p>
    <w:p>
      <w:pPr>
        <w:spacing w:line="560" w:lineRule="exact"/>
        <w:ind w:firstLine="640" w:firstLineChars="200"/>
        <w:rPr>
          <w:rFonts w:hint="eastAsia"/>
          <w:sz w:val="32"/>
          <w:szCs w:val="32"/>
        </w:rPr>
      </w:pPr>
      <w:r>
        <w:rPr>
          <w:rFonts w:hint="eastAsia" w:ascii="宋体" w:hAnsi="宋体"/>
          <w:sz w:val="32"/>
          <w:szCs w:val="32"/>
          <w:lang w:val="zh-CN"/>
        </w:rPr>
        <w:t>针对上述存在的问题，建议：①合理核编，对编制实施动态管理，确保教育事业的健康发展；②</w:t>
      </w:r>
      <w:r>
        <w:rPr>
          <w:rFonts w:hint="eastAsia"/>
          <w:sz w:val="32"/>
          <w:szCs w:val="32"/>
        </w:rPr>
        <w:t>科学合理制定绩效目标及考核体系，充分发挥绩效工作效用。</w:t>
      </w:r>
      <w:r>
        <w:rPr>
          <w:sz w:val="32"/>
          <w:szCs w:val="32"/>
        </w:rPr>
        <w:t xml:space="preserve"> </w:t>
      </w:r>
    </w:p>
    <w:p>
      <w:pPr>
        <w:adjustRightInd w:val="0"/>
        <w:snapToGrid w:val="0"/>
        <w:spacing w:line="560" w:lineRule="exact"/>
        <w:rPr>
          <w:rFonts w:hint="eastAsia" w:ascii="宋体" w:hAnsi="宋体" w:cs="仿宋_GB2312"/>
          <w:color w:val="000000"/>
          <w:sz w:val="32"/>
          <w:szCs w:val="32"/>
          <w:lang w:bidi="zh-CN"/>
        </w:rPr>
      </w:pPr>
      <w:r>
        <w:rPr>
          <w:rFonts w:hint="eastAsia"/>
          <w:sz w:val="32"/>
          <w:szCs w:val="32"/>
        </w:rPr>
        <w:t xml:space="preserve">    附件：通江县</w:t>
      </w:r>
      <w:r>
        <w:rPr>
          <w:rFonts w:hint="eastAsia"/>
          <w:sz w:val="32"/>
          <w:szCs w:val="32"/>
          <w:lang w:eastAsia="zh-CN"/>
        </w:rPr>
        <w:t>实验小</w:t>
      </w:r>
      <w:r>
        <w:rPr>
          <w:rFonts w:hint="eastAsia"/>
          <w:sz w:val="32"/>
          <w:szCs w:val="32"/>
        </w:rPr>
        <w:t>学</w:t>
      </w:r>
      <w:r>
        <w:rPr>
          <w:sz w:val="32"/>
          <w:szCs w:val="32"/>
        </w:rPr>
        <w:t>20</w:t>
      </w:r>
      <w:r>
        <w:rPr>
          <w:rFonts w:hint="eastAsia"/>
          <w:sz w:val="32"/>
          <w:szCs w:val="32"/>
          <w:lang w:val="en-US" w:eastAsia="zh-CN"/>
        </w:rPr>
        <w:t>20</w:t>
      </w:r>
      <w:r>
        <w:rPr>
          <w:sz w:val="32"/>
          <w:szCs w:val="32"/>
        </w:rPr>
        <w:t>年绩效目标自评表</w:t>
      </w:r>
    </w:p>
    <w:p>
      <w:pPr>
        <w:spacing w:line="600" w:lineRule="exact"/>
        <w:jc w:val="both"/>
        <w:outlineLvl w:val="9"/>
        <w:rPr>
          <w:rFonts w:hint="eastAsia" w:ascii="华文仿宋" w:hAnsi="华文仿宋" w:eastAsia="华文仿宋"/>
          <w:sz w:val="44"/>
          <w:szCs w:val="44"/>
        </w:rPr>
      </w:pPr>
      <w:bookmarkStart w:id="82" w:name="_Toc15396618"/>
    </w:p>
    <w:p>
      <w:pPr>
        <w:pStyle w:val="2"/>
        <w:rPr>
          <w:rFonts w:hint="eastAsia"/>
        </w:rPr>
      </w:pPr>
    </w:p>
    <w:p>
      <w:pPr>
        <w:spacing w:line="600" w:lineRule="exact"/>
        <w:jc w:val="both"/>
        <w:outlineLvl w:val="0"/>
        <w:rPr>
          <w:rStyle w:val="25"/>
          <w:rFonts w:hint="eastAsia" w:ascii="华文仿宋" w:hAnsi="华文仿宋" w:eastAsia="华文仿宋"/>
          <w:b w:val="0"/>
        </w:rPr>
      </w:pPr>
      <w:bookmarkStart w:id="83" w:name="_Toc29533"/>
      <w:r>
        <w:rPr>
          <w:rFonts w:hint="eastAsia" w:ascii="华文仿宋" w:hAnsi="华文仿宋" w:eastAsia="华文仿宋"/>
          <w:sz w:val="44"/>
          <w:szCs w:val="44"/>
        </w:rPr>
        <w:t>第</w:t>
      </w:r>
      <w:r>
        <w:rPr>
          <w:rStyle w:val="25"/>
          <w:rFonts w:hint="eastAsia" w:ascii="华文仿宋" w:hAnsi="华文仿宋" w:eastAsia="华文仿宋"/>
          <w:b w:val="0"/>
        </w:rPr>
        <w:t>五部分 附表</w:t>
      </w:r>
      <w:bookmarkEnd w:id="72"/>
      <w:bookmarkEnd w:id="82"/>
      <w:bookmarkEnd w:id="83"/>
      <w:bookmarkStart w:id="84" w:name="_Toc15396619"/>
    </w:p>
    <w:p>
      <w:pPr>
        <w:spacing w:line="600" w:lineRule="exact"/>
        <w:jc w:val="both"/>
        <w:outlineLvl w:val="0"/>
        <w:rPr>
          <w:rStyle w:val="26"/>
          <w:rFonts w:hint="eastAsia" w:ascii="华文仿宋" w:hAnsi="华文仿宋" w:eastAsia="华文仿宋"/>
          <w:b w:val="0"/>
          <w:bCs w:val="0"/>
        </w:rPr>
      </w:pPr>
      <w:bookmarkStart w:id="85" w:name="_Toc31441"/>
      <w:r>
        <w:rPr>
          <w:rFonts w:hint="eastAsia" w:ascii="华文仿宋" w:hAnsi="华文仿宋" w:eastAsia="华文仿宋"/>
          <w:b w:val="0"/>
        </w:rPr>
        <w:t>一、收</w:t>
      </w:r>
      <w:r>
        <w:rPr>
          <w:rStyle w:val="26"/>
          <w:rFonts w:hint="eastAsia" w:ascii="华文仿宋" w:hAnsi="华文仿宋" w:eastAsia="华文仿宋"/>
          <w:b w:val="0"/>
          <w:bCs w:val="0"/>
        </w:rPr>
        <w:t>入支出决算总表</w:t>
      </w:r>
      <w:bookmarkEnd w:id="84"/>
      <w:bookmarkEnd w:id="85"/>
      <w:bookmarkStart w:id="86" w:name="_Toc15396620"/>
    </w:p>
    <w:p>
      <w:pPr>
        <w:spacing w:line="600" w:lineRule="exact"/>
        <w:jc w:val="both"/>
        <w:outlineLvl w:val="0"/>
        <w:rPr>
          <w:rStyle w:val="26"/>
          <w:rFonts w:hint="eastAsia" w:ascii="华文仿宋" w:hAnsi="华文仿宋" w:eastAsia="华文仿宋"/>
          <w:b w:val="0"/>
          <w:bCs w:val="0"/>
        </w:rPr>
      </w:pPr>
      <w:bookmarkStart w:id="87" w:name="_Toc8288"/>
      <w:r>
        <w:rPr>
          <w:rFonts w:hint="eastAsia" w:ascii="华文仿宋" w:hAnsi="华文仿宋" w:eastAsia="华文仿宋"/>
          <w:b w:val="0"/>
        </w:rPr>
        <w:t>二、收</w:t>
      </w:r>
      <w:r>
        <w:rPr>
          <w:rStyle w:val="26"/>
          <w:rFonts w:hint="eastAsia" w:ascii="华文仿宋" w:hAnsi="华文仿宋" w:eastAsia="华文仿宋"/>
          <w:b w:val="0"/>
          <w:bCs w:val="0"/>
        </w:rPr>
        <w:t>入决算表</w:t>
      </w:r>
      <w:bookmarkEnd w:id="86"/>
      <w:bookmarkEnd w:id="87"/>
      <w:bookmarkStart w:id="88" w:name="_Toc15396621"/>
    </w:p>
    <w:p>
      <w:pPr>
        <w:spacing w:line="600" w:lineRule="exact"/>
        <w:jc w:val="both"/>
        <w:outlineLvl w:val="0"/>
        <w:rPr>
          <w:rFonts w:ascii="华文仿宋" w:hAnsi="华文仿宋" w:eastAsia="华文仿宋"/>
        </w:rPr>
      </w:pPr>
      <w:bookmarkStart w:id="89" w:name="_Toc9247"/>
      <w:r>
        <w:rPr>
          <w:rStyle w:val="26"/>
          <w:rFonts w:hint="eastAsia" w:ascii="华文仿宋" w:hAnsi="华文仿宋" w:eastAsia="华文仿宋"/>
          <w:b w:val="0"/>
          <w:bCs w:val="0"/>
        </w:rPr>
        <w:t>三、</w:t>
      </w:r>
      <w:r>
        <w:rPr>
          <w:rFonts w:hint="eastAsia" w:ascii="华文仿宋" w:hAnsi="华文仿宋" w:eastAsia="华文仿宋"/>
          <w:b w:val="0"/>
        </w:rPr>
        <w:t>支</w:t>
      </w:r>
      <w:r>
        <w:rPr>
          <w:rStyle w:val="26"/>
          <w:rFonts w:hint="eastAsia" w:ascii="华文仿宋" w:hAnsi="华文仿宋" w:eastAsia="华文仿宋"/>
          <w:b w:val="0"/>
          <w:bCs w:val="0"/>
        </w:rPr>
        <w:t>出决算表</w:t>
      </w:r>
      <w:bookmarkEnd w:id="88"/>
      <w:bookmarkEnd w:id="89"/>
    </w:p>
    <w:p>
      <w:pPr>
        <w:pStyle w:val="4"/>
        <w:rPr>
          <w:rFonts w:ascii="华文仿宋" w:hAnsi="华文仿宋" w:eastAsia="华文仿宋"/>
          <w:b w:val="0"/>
        </w:rPr>
      </w:pPr>
      <w:bookmarkStart w:id="90" w:name="_Toc783"/>
      <w:bookmarkStart w:id="91" w:name="_Toc15396622"/>
      <w:r>
        <w:rPr>
          <w:rStyle w:val="26"/>
          <w:rFonts w:hint="eastAsia" w:ascii="华文仿宋" w:hAnsi="华文仿宋" w:eastAsia="华文仿宋"/>
          <w:b w:val="0"/>
          <w:bCs w:val="0"/>
        </w:rPr>
        <w:t>四、</w:t>
      </w:r>
      <w:r>
        <w:rPr>
          <w:rFonts w:hint="eastAsia" w:ascii="华文仿宋" w:hAnsi="华文仿宋" w:eastAsia="华文仿宋"/>
          <w:b w:val="0"/>
        </w:rPr>
        <w:t>财</w:t>
      </w:r>
      <w:r>
        <w:rPr>
          <w:rStyle w:val="26"/>
          <w:rFonts w:hint="eastAsia" w:ascii="华文仿宋" w:hAnsi="华文仿宋" w:eastAsia="华文仿宋"/>
          <w:b w:val="0"/>
          <w:bCs w:val="0"/>
        </w:rPr>
        <w:t>政拨款收入支出决算总表</w:t>
      </w:r>
      <w:bookmarkEnd w:id="90"/>
      <w:bookmarkEnd w:id="91"/>
    </w:p>
    <w:p>
      <w:pPr>
        <w:pStyle w:val="4"/>
        <w:rPr>
          <w:rStyle w:val="26"/>
          <w:rFonts w:ascii="华文仿宋" w:hAnsi="华文仿宋" w:eastAsia="华文仿宋"/>
          <w:b w:val="0"/>
          <w:bCs w:val="0"/>
        </w:rPr>
      </w:pPr>
      <w:bookmarkStart w:id="92" w:name="_Toc15396623"/>
      <w:bookmarkStart w:id="93" w:name="_Toc4451"/>
      <w:r>
        <w:rPr>
          <w:rStyle w:val="26"/>
          <w:rFonts w:hint="eastAsia" w:ascii="华文仿宋" w:hAnsi="华文仿宋" w:eastAsia="华文仿宋"/>
          <w:b w:val="0"/>
          <w:bCs w:val="0"/>
        </w:rPr>
        <w:t>五、</w:t>
      </w:r>
      <w:r>
        <w:rPr>
          <w:rFonts w:hint="eastAsia" w:ascii="华文仿宋" w:hAnsi="华文仿宋" w:eastAsia="华文仿宋"/>
          <w:b w:val="0"/>
        </w:rPr>
        <w:t>财</w:t>
      </w:r>
      <w:r>
        <w:rPr>
          <w:rStyle w:val="26"/>
          <w:rFonts w:hint="eastAsia" w:ascii="华文仿宋" w:hAnsi="华文仿宋" w:eastAsia="华文仿宋"/>
          <w:b w:val="0"/>
          <w:bCs w:val="0"/>
        </w:rPr>
        <w:t>政拨款支出决算明细表</w:t>
      </w:r>
      <w:bookmarkEnd w:id="92"/>
      <w:bookmarkEnd w:id="93"/>
      <w:bookmarkStart w:id="94" w:name="_Toc15396624"/>
    </w:p>
    <w:p>
      <w:pPr>
        <w:pStyle w:val="4"/>
        <w:rPr>
          <w:rFonts w:ascii="华文仿宋" w:hAnsi="华文仿宋" w:eastAsia="华文仿宋"/>
        </w:rPr>
      </w:pPr>
      <w:bookmarkStart w:id="95" w:name="_Toc26604"/>
      <w:r>
        <w:rPr>
          <w:rStyle w:val="26"/>
          <w:rFonts w:hint="eastAsia" w:ascii="华文仿宋" w:hAnsi="华文仿宋" w:eastAsia="华文仿宋"/>
          <w:b w:val="0"/>
          <w:bCs w:val="0"/>
        </w:rPr>
        <w:t>六、</w:t>
      </w:r>
      <w:r>
        <w:rPr>
          <w:rFonts w:hint="eastAsia" w:ascii="华文仿宋" w:hAnsi="华文仿宋" w:eastAsia="华文仿宋"/>
          <w:b w:val="0"/>
        </w:rPr>
        <w:t>一</w:t>
      </w:r>
      <w:r>
        <w:rPr>
          <w:rStyle w:val="26"/>
          <w:rFonts w:hint="eastAsia" w:ascii="华文仿宋" w:hAnsi="华文仿宋" w:eastAsia="华文仿宋"/>
          <w:b w:val="0"/>
          <w:bCs w:val="0"/>
        </w:rPr>
        <w:t>般公共预算财政拨款支出决算表</w:t>
      </w:r>
      <w:bookmarkEnd w:id="94"/>
      <w:bookmarkEnd w:id="95"/>
    </w:p>
    <w:p>
      <w:pPr>
        <w:pStyle w:val="4"/>
        <w:rPr>
          <w:rFonts w:ascii="华文仿宋" w:hAnsi="华文仿宋" w:eastAsia="华文仿宋"/>
        </w:rPr>
      </w:pPr>
      <w:bookmarkStart w:id="96" w:name="_Toc15396625"/>
      <w:bookmarkStart w:id="97" w:name="_Toc5876"/>
      <w:r>
        <w:rPr>
          <w:rStyle w:val="26"/>
          <w:rFonts w:hint="eastAsia" w:ascii="华文仿宋" w:hAnsi="华文仿宋" w:eastAsia="华文仿宋"/>
          <w:b w:val="0"/>
          <w:bCs w:val="0"/>
        </w:rPr>
        <w:t>七、</w:t>
      </w:r>
      <w:r>
        <w:rPr>
          <w:rFonts w:hint="eastAsia" w:ascii="华文仿宋" w:hAnsi="华文仿宋" w:eastAsia="华文仿宋"/>
          <w:b w:val="0"/>
        </w:rPr>
        <w:t>一</w:t>
      </w:r>
      <w:r>
        <w:rPr>
          <w:rStyle w:val="26"/>
          <w:rFonts w:hint="eastAsia" w:ascii="华文仿宋" w:hAnsi="华文仿宋" w:eastAsia="华文仿宋"/>
          <w:b w:val="0"/>
          <w:bCs w:val="0"/>
        </w:rPr>
        <w:t>般公共预算财政拨款支出决算明细表</w:t>
      </w:r>
      <w:bookmarkEnd w:id="96"/>
      <w:bookmarkEnd w:id="97"/>
    </w:p>
    <w:p>
      <w:pPr>
        <w:pStyle w:val="4"/>
        <w:rPr>
          <w:rFonts w:ascii="华文仿宋" w:hAnsi="华文仿宋" w:eastAsia="华文仿宋"/>
        </w:rPr>
      </w:pPr>
      <w:bookmarkStart w:id="98" w:name="_Toc3168"/>
      <w:bookmarkStart w:id="99" w:name="_Toc15396626"/>
      <w:r>
        <w:rPr>
          <w:rStyle w:val="26"/>
          <w:rFonts w:hint="eastAsia" w:ascii="华文仿宋" w:hAnsi="华文仿宋" w:eastAsia="华文仿宋"/>
          <w:b w:val="0"/>
          <w:bCs w:val="0"/>
        </w:rPr>
        <w:t>八、</w:t>
      </w:r>
      <w:r>
        <w:rPr>
          <w:rFonts w:hint="eastAsia" w:ascii="华文仿宋" w:hAnsi="华文仿宋" w:eastAsia="华文仿宋"/>
          <w:b w:val="0"/>
        </w:rPr>
        <w:t>一</w:t>
      </w:r>
      <w:r>
        <w:rPr>
          <w:rStyle w:val="26"/>
          <w:rFonts w:hint="eastAsia" w:ascii="华文仿宋" w:hAnsi="华文仿宋" w:eastAsia="华文仿宋"/>
          <w:b w:val="0"/>
          <w:bCs w:val="0"/>
        </w:rPr>
        <w:t>般公共预算财政拨款基本支出决算表</w:t>
      </w:r>
      <w:bookmarkEnd w:id="98"/>
      <w:bookmarkEnd w:id="99"/>
    </w:p>
    <w:p>
      <w:pPr>
        <w:pStyle w:val="4"/>
        <w:rPr>
          <w:rFonts w:ascii="华文仿宋" w:hAnsi="华文仿宋" w:eastAsia="华文仿宋"/>
        </w:rPr>
      </w:pPr>
      <w:bookmarkStart w:id="100" w:name="_Toc15396627"/>
      <w:bookmarkStart w:id="101" w:name="_Toc5439"/>
      <w:r>
        <w:rPr>
          <w:rStyle w:val="26"/>
          <w:rFonts w:hint="eastAsia" w:ascii="华文仿宋" w:hAnsi="华文仿宋" w:eastAsia="华文仿宋"/>
          <w:b w:val="0"/>
          <w:bCs w:val="0"/>
        </w:rPr>
        <w:t>九、</w:t>
      </w:r>
      <w:r>
        <w:rPr>
          <w:rFonts w:hint="eastAsia" w:ascii="华文仿宋" w:hAnsi="华文仿宋" w:eastAsia="华文仿宋"/>
          <w:b w:val="0"/>
        </w:rPr>
        <w:t>一</w:t>
      </w:r>
      <w:r>
        <w:rPr>
          <w:rStyle w:val="26"/>
          <w:rFonts w:hint="eastAsia" w:ascii="华文仿宋" w:hAnsi="华文仿宋" w:eastAsia="华文仿宋"/>
          <w:b w:val="0"/>
          <w:bCs w:val="0"/>
        </w:rPr>
        <w:t>般公共预算财政拨款项目支出决算表</w:t>
      </w:r>
      <w:bookmarkEnd w:id="100"/>
      <w:bookmarkEnd w:id="101"/>
    </w:p>
    <w:p>
      <w:pPr>
        <w:pStyle w:val="4"/>
        <w:rPr>
          <w:rFonts w:ascii="华文仿宋" w:hAnsi="华文仿宋" w:eastAsia="华文仿宋"/>
        </w:rPr>
      </w:pPr>
      <w:bookmarkStart w:id="102" w:name="_Toc11563"/>
      <w:bookmarkStart w:id="103" w:name="_Toc15396628"/>
      <w:r>
        <w:rPr>
          <w:rStyle w:val="26"/>
          <w:rFonts w:hint="eastAsia" w:ascii="华文仿宋" w:hAnsi="华文仿宋" w:eastAsia="华文仿宋"/>
          <w:b w:val="0"/>
          <w:bCs w:val="0"/>
        </w:rPr>
        <w:t>十、</w:t>
      </w:r>
      <w:r>
        <w:rPr>
          <w:rFonts w:hint="eastAsia" w:ascii="华文仿宋" w:hAnsi="华文仿宋" w:eastAsia="华文仿宋"/>
          <w:b w:val="0"/>
        </w:rPr>
        <w:t>一</w:t>
      </w:r>
      <w:r>
        <w:rPr>
          <w:rStyle w:val="26"/>
          <w:rFonts w:hint="eastAsia" w:ascii="华文仿宋" w:hAnsi="华文仿宋" w:eastAsia="华文仿宋"/>
          <w:b w:val="0"/>
          <w:bCs w:val="0"/>
        </w:rPr>
        <w:t>般公共预算财政拨款“三公”经费支出决算表</w:t>
      </w:r>
      <w:bookmarkEnd w:id="102"/>
      <w:bookmarkEnd w:id="103"/>
    </w:p>
    <w:p>
      <w:pPr>
        <w:pStyle w:val="4"/>
        <w:rPr>
          <w:rFonts w:ascii="华文仿宋" w:hAnsi="华文仿宋" w:eastAsia="华文仿宋"/>
        </w:rPr>
      </w:pPr>
      <w:bookmarkStart w:id="104" w:name="_Toc15396629"/>
      <w:bookmarkStart w:id="105" w:name="_Toc17407"/>
      <w:r>
        <w:rPr>
          <w:rStyle w:val="26"/>
          <w:rFonts w:hint="eastAsia" w:ascii="华文仿宋" w:hAnsi="华文仿宋" w:eastAsia="华文仿宋"/>
          <w:b w:val="0"/>
          <w:bCs w:val="0"/>
        </w:rPr>
        <w:t>十一、</w:t>
      </w:r>
      <w:r>
        <w:rPr>
          <w:rFonts w:hint="eastAsia" w:ascii="华文仿宋" w:hAnsi="华文仿宋" w:eastAsia="华文仿宋"/>
          <w:b w:val="0"/>
        </w:rPr>
        <w:t>政</w:t>
      </w:r>
      <w:r>
        <w:rPr>
          <w:rStyle w:val="26"/>
          <w:rFonts w:hint="eastAsia" w:ascii="华文仿宋" w:hAnsi="华文仿宋" w:eastAsia="华文仿宋"/>
          <w:b w:val="0"/>
          <w:bCs w:val="0"/>
        </w:rPr>
        <w:t>府性基金预算财政拨款收入支出决算表</w:t>
      </w:r>
      <w:bookmarkEnd w:id="104"/>
      <w:bookmarkEnd w:id="105"/>
    </w:p>
    <w:p>
      <w:pPr>
        <w:pStyle w:val="4"/>
        <w:rPr>
          <w:rFonts w:ascii="华文仿宋" w:hAnsi="华文仿宋" w:eastAsia="华文仿宋"/>
        </w:rPr>
      </w:pPr>
      <w:bookmarkStart w:id="106" w:name="_Toc15396630"/>
      <w:bookmarkStart w:id="107" w:name="_Toc16681"/>
      <w:r>
        <w:rPr>
          <w:rStyle w:val="26"/>
          <w:rFonts w:hint="eastAsia" w:ascii="华文仿宋" w:hAnsi="华文仿宋" w:eastAsia="华文仿宋"/>
          <w:b w:val="0"/>
          <w:bCs w:val="0"/>
        </w:rPr>
        <w:t>十二、</w:t>
      </w:r>
      <w:r>
        <w:rPr>
          <w:rFonts w:hint="eastAsia" w:ascii="华文仿宋" w:hAnsi="华文仿宋" w:eastAsia="华文仿宋"/>
          <w:b w:val="0"/>
        </w:rPr>
        <w:t>政</w:t>
      </w:r>
      <w:r>
        <w:rPr>
          <w:rStyle w:val="26"/>
          <w:rFonts w:hint="eastAsia" w:ascii="华文仿宋" w:hAnsi="华文仿宋" w:eastAsia="华文仿宋"/>
          <w:b w:val="0"/>
          <w:bCs w:val="0"/>
        </w:rPr>
        <w:t>府性基金预算财政拨款“三公”经费支出决算表</w:t>
      </w:r>
      <w:bookmarkEnd w:id="106"/>
      <w:bookmarkEnd w:id="107"/>
    </w:p>
    <w:p>
      <w:pPr>
        <w:pStyle w:val="4"/>
        <w:rPr>
          <w:rStyle w:val="26"/>
          <w:rFonts w:ascii="华文仿宋" w:hAnsi="华文仿宋" w:eastAsia="华文仿宋"/>
          <w:b w:val="0"/>
          <w:bCs w:val="0"/>
        </w:rPr>
      </w:pPr>
      <w:bookmarkStart w:id="108" w:name="_Toc15396631"/>
      <w:bookmarkStart w:id="109" w:name="_Toc11368"/>
      <w:r>
        <w:rPr>
          <w:rStyle w:val="26"/>
          <w:rFonts w:hint="eastAsia" w:ascii="华文仿宋" w:hAnsi="华文仿宋" w:eastAsia="华文仿宋"/>
          <w:b w:val="0"/>
          <w:bCs w:val="0"/>
        </w:rPr>
        <w:t>十三、</w:t>
      </w:r>
      <w:r>
        <w:rPr>
          <w:rFonts w:hint="eastAsia" w:ascii="华文仿宋" w:hAnsi="华文仿宋" w:eastAsia="华文仿宋"/>
          <w:b w:val="0"/>
        </w:rPr>
        <w:t>国</w:t>
      </w:r>
      <w:r>
        <w:rPr>
          <w:rStyle w:val="26"/>
          <w:rFonts w:hint="eastAsia" w:ascii="华文仿宋" w:hAnsi="华文仿宋" w:eastAsia="华文仿宋"/>
          <w:b w:val="0"/>
          <w:bCs w:val="0"/>
        </w:rPr>
        <w:t>有资本经营预算财政拨款收入支出决算表</w:t>
      </w:r>
      <w:bookmarkEnd w:id="108"/>
      <w:bookmarkEnd w:id="109"/>
    </w:p>
    <w:p>
      <w:pPr>
        <w:rPr>
          <w:rFonts w:eastAsia="仿宋"/>
        </w:rPr>
      </w:pPr>
      <w:bookmarkStart w:id="110" w:name="_Toc2915"/>
      <w:r>
        <w:rPr>
          <w:rStyle w:val="26"/>
          <w:rFonts w:hint="eastAsia" w:ascii="华文仿宋" w:hAnsi="华文仿宋" w:eastAsia="华文仿宋"/>
          <w:b w:val="0"/>
          <w:bCs w:val="0"/>
        </w:rPr>
        <w:t>十四、国有资本经营预算财政拨款支出决算表</w:t>
      </w:r>
      <w:bookmarkEnd w:id="110"/>
    </w:p>
    <w:sectPr>
      <w:headerReference r:id="rId3" w:type="default"/>
      <w:footerReference r:id="rId4" w:type="default"/>
      <w:pgSz w:w="11906" w:h="16838"/>
      <w:pgMar w:top="1440" w:right="1486"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14</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B9412B"/>
    <w:multiLevelType w:val="singleLevel"/>
    <w:tmpl w:val="89B9412B"/>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YTBhZThmOTU4YTliMjhiZDc4ZDk4MjhmMTAzNjkifQ=="/>
  </w:docVars>
  <w:rsids>
    <w:rsidRoot w:val="00F1361C"/>
    <w:rsid w:val="0002213C"/>
    <w:rsid w:val="000222C6"/>
    <w:rsid w:val="00022478"/>
    <w:rsid w:val="0002549F"/>
    <w:rsid w:val="000468DB"/>
    <w:rsid w:val="0006487A"/>
    <w:rsid w:val="00065F8F"/>
    <w:rsid w:val="00070A43"/>
    <w:rsid w:val="000768F2"/>
    <w:rsid w:val="0009184B"/>
    <w:rsid w:val="00094236"/>
    <w:rsid w:val="0009593C"/>
    <w:rsid w:val="00097322"/>
    <w:rsid w:val="000A6A92"/>
    <w:rsid w:val="000B047F"/>
    <w:rsid w:val="000B406D"/>
    <w:rsid w:val="000B5923"/>
    <w:rsid w:val="000B5A48"/>
    <w:rsid w:val="000B6FF3"/>
    <w:rsid w:val="000C3467"/>
    <w:rsid w:val="000C3CA6"/>
    <w:rsid w:val="000D1267"/>
    <w:rsid w:val="000D1D50"/>
    <w:rsid w:val="000D5782"/>
    <w:rsid w:val="000E6613"/>
    <w:rsid w:val="000E7119"/>
    <w:rsid w:val="000F10DC"/>
    <w:rsid w:val="00114E9B"/>
    <w:rsid w:val="00142216"/>
    <w:rsid w:val="00144D6A"/>
    <w:rsid w:val="0014729F"/>
    <w:rsid w:val="00157BAB"/>
    <w:rsid w:val="001654D1"/>
    <w:rsid w:val="00174518"/>
    <w:rsid w:val="0018106D"/>
    <w:rsid w:val="00181DAE"/>
    <w:rsid w:val="001877A7"/>
    <w:rsid w:val="00191536"/>
    <w:rsid w:val="00196687"/>
    <w:rsid w:val="001C0962"/>
    <w:rsid w:val="001D0AD9"/>
    <w:rsid w:val="001D7531"/>
    <w:rsid w:val="001E737D"/>
    <w:rsid w:val="001F0592"/>
    <w:rsid w:val="001F3176"/>
    <w:rsid w:val="001F7506"/>
    <w:rsid w:val="002006CD"/>
    <w:rsid w:val="00202B36"/>
    <w:rsid w:val="00204B7A"/>
    <w:rsid w:val="00204CDE"/>
    <w:rsid w:val="0021101A"/>
    <w:rsid w:val="00220536"/>
    <w:rsid w:val="00235629"/>
    <w:rsid w:val="002461C4"/>
    <w:rsid w:val="00260C38"/>
    <w:rsid w:val="002616C0"/>
    <w:rsid w:val="00265372"/>
    <w:rsid w:val="002662AA"/>
    <w:rsid w:val="00280496"/>
    <w:rsid w:val="00280DFC"/>
    <w:rsid w:val="00284571"/>
    <w:rsid w:val="00286BC7"/>
    <w:rsid w:val="00294DC9"/>
    <w:rsid w:val="00295495"/>
    <w:rsid w:val="002A23D3"/>
    <w:rsid w:val="002A31DE"/>
    <w:rsid w:val="002B2613"/>
    <w:rsid w:val="002D6D05"/>
    <w:rsid w:val="002F1818"/>
    <w:rsid w:val="002F567B"/>
    <w:rsid w:val="003216A9"/>
    <w:rsid w:val="00335A74"/>
    <w:rsid w:val="0036561B"/>
    <w:rsid w:val="0037013F"/>
    <w:rsid w:val="00380C92"/>
    <w:rsid w:val="00385860"/>
    <w:rsid w:val="003870AF"/>
    <w:rsid w:val="003A484F"/>
    <w:rsid w:val="003A4883"/>
    <w:rsid w:val="003B0BE0"/>
    <w:rsid w:val="003B0C1B"/>
    <w:rsid w:val="003B49AB"/>
    <w:rsid w:val="003B688C"/>
    <w:rsid w:val="003C0291"/>
    <w:rsid w:val="003C39AE"/>
    <w:rsid w:val="003C7B60"/>
    <w:rsid w:val="003D0C0F"/>
    <w:rsid w:val="003D1FB2"/>
    <w:rsid w:val="003D66DA"/>
    <w:rsid w:val="003E1310"/>
    <w:rsid w:val="003E1987"/>
    <w:rsid w:val="003E6F55"/>
    <w:rsid w:val="00406254"/>
    <w:rsid w:val="004223DE"/>
    <w:rsid w:val="00434489"/>
    <w:rsid w:val="004347FD"/>
    <w:rsid w:val="00437085"/>
    <w:rsid w:val="00443880"/>
    <w:rsid w:val="00446249"/>
    <w:rsid w:val="004464F4"/>
    <w:rsid w:val="00471401"/>
    <w:rsid w:val="00473F31"/>
    <w:rsid w:val="0048263A"/>
    <w:rsid w:val="00487E5D"/>
    <w:rsid w:val="004A711F"/>
    <w:rsid w:val="004B199D"/>
    <w:rsid w:val="004B4690"/>
    <w:rsid w:val="004C69EE"/>
    <w:rsid w:val="004C7324"/>
    <w:rsid w:val="004E0A2D"/>
    <w:rsid w:val="004E206B"/>
    <w:rsid w:val="004E6DF7"/>
    <w:rsid w:val="004F0FBD"/>
    <w:rsid w:val="0050392E"/>
    <w:rsid w:val="00505A47"/>
    <w:rsid w:val="00512FDA"/>
    <w:rsid w:val="00520DA0"/>
    <w:rsid w:val="00552DC8"/>
    <w:rsid w:val="005664BB"/>
    <w:rsid w:val="00566FFA"/>
    <w:rsid w:val="0057481D"/>
    <w:rsid w:val="0058486E"/>
    <w:rsid w:val="00585B33"/>
    <w:rsid w:val="0059014D"/>
    <w:rsid w:val="005A3C91"/>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27645"/>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B6E63"/>
    <w:rsid w:val="006C1937"/>
    <w:rsid w:val="006F020C"/>
    <w:rsid w:val="007127B7"/>
    <w:rsid w:val="0071798E"/>
    <w:rsid w:val="007416B6"/>
    <w:rsid w:val="00742ED3"/>
    <w:rsid w:val="00746F48"/>
    <w:rsid w:val="0075404D"/>
    <w:rsid w:val="0076182A"/>
    <w:rsid w:val="00767B7E"/>
    <w:rsid w:val="007770C3"/>
    <w:rsid w:val="00784D24"/>
    <w:rsid w:val="00785FBA"/>
    <w:rsid w:val="00786E4A"/>
    <w:rsid w:val="007875EB"/>
    <w:rsid w:val="0079426B"/>
    <w:rsid w:val="007D1682"/>
    <w:rsid w:val="007D2822"/>
    <w:rsid w:val="007D312A"/>
    <w:rsid w:val="007D3F19"/>
    <w:rsid w:val="007E23B0"/>
    <w:rsid w:val="007E23E5"/>
    <w:rsid w:val="007F1991"/>
    <w:rsid w:val="007F2C2F"/>
    <w:rsid w:val="007F55FC"/>
    <w:rsid w:val="007F5665"/>
    <w:rsid w:val="00800112"/>
    <w:rsid w:val="00813348"/>
    <w:rsid w:val="008253BB"/>
    <w:rsid w:val="0082673D"/>
    <w:rsid w:val="0083706E"/>
    <w:rsid w:val="008408F6"/>
    <w:rsid w:val="008423A5"/>
    <w:rsid w:val="00850625"/>
    <w:rsid w:val="00853718"/>
    <w:rsid w:val="00855221"/>
    <w:rsid w:val="00860645"/>
    <w:rsid w:val="00871F71"/>
    <w:rsid w:val="00872FD8"/>
    <w:rsid w:val="00885AF4"/>
    <w:rsid w:val="008939CD"/>
    <w:rsid w:val="008A76EC"/>
    <w:rsid w:val="008B227C"/>
    <w:rsid w:val="008B768C"/>
    <w:rsid w:val="008C4DB1"/>
    <w:rsid w:val="008C4EAF"/>
    <w:rsid w:val="008C5176"/>
    <w:rsid w:val="008C7FD0"/>
    <w:rsid w:val="008E16FB"/>
    <w:rsid w:val="008E1DE7"/>
    <w:rsid w:val="008E707C"/>
    <w:rsid w:val="00900B08"/>
    <w:rsid w:val="00902155"/>
    <w:rsid w:val="00902FA3"/>
    <w:rsid w:val="00923564"/>
    <w:rsid w:val="0092392E"/>
    <w:rsid w:val="009315F9"/>
    <w:rsid w:val="00932E0F"/>
    <w:rsid w:val="00933499"/>
    <w:rsid w:val="00935C98"/>
    <w:rsid w:val="00946945"/>
    <w:rsid w:val="00951248"/>
    <w:rsid w:val="0095152F"/>
    <w:rsid w:val="00954C49"/>
    <w:rsid w:val="00955E37"/>
    <w:rsid w:val="0097090C"/>
    <w:rsid w:val="0097099F"/>
    <w:rsid w:val="00971997"/>
    <w:rsid w:val="00971FFC"/>
    <w:rsid w:val="0098660A"/>
    <w:rsid w:val="009931C3"/>
    <w:rsid w:val="009B2C43"/>
    <w:rsid w:val="009B4EAE"/>
    <w:rsid w:val="009B7573"/>
    <w:rsid w:val="009C22F4"/>
    <w:rsid w:val="009C2A4B"/>
    <w:rsid w:val="009C2E98"/>
    <w:rsid w:val="009D3447"/>
    <w:rsid w:val="009D4711"/>
    <w:rsid w:val="009D5194"/>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467DA"/>
    <w:rsid w:val="00A56DF2"/>
    <w:rsid w:val="00A56E6E"/>
    <w:rsid w:val="00A67AB5"/>
    <w:rsid w:val="00A733B2"/>
    <w:rsid w:val="00A741C2"/>
    <w:rsid w:val="00A91760"/>
    <w:rsid w:val="00A93B00"/>
    <w:rsid w:val="00A93C21"/>
    <w:rsid w:val="00AA3098"/>
    <w:rsid w:val="00AB64C9"/>
    <w:rsid w:val="00AC3C6A"/>
    <w:rsid w:val="00AD5620"/>
    <w:rsid w:val="00AD656B"/>
    <w:rsid w:val="00AD7C1B"/>
    <w:rsid w:val="00AE16BA"/>
    <w:rsid w:val="00AE1EBE"/>
    <w:rsid w:val="00B03183"/>
    <w:rsid w:val="00B03BC5"/>
    <w:rsid w:val="00B03C9D"/>
    <w:rsid w:val="00B04C91"/>
    <w:rsid w:val="00B060AE"/>
    <w:rsid w:val="00B10517"/>
    <w:rsid w:val="00B12240"/>
    <w:rsid w:val="00B14E76"/>
    <w:rsid w:val="00B161B8"/>
    <w:rsid w:val="00B2048C"/>
    <w:rsid w:val="00B310B9"/>
    <w:rsid w:val="00B35F3F"/>
    <w:rsid w:val="00B36CBB"/>
    <w:rsid w:val="00B425E0"/>
    <w:rsid w:val="00B440AA"/>
    <w:rsid w:val="00B44B70"/>
    <w:rsid w:val="00B53C56"/>
    <w:rsid w:val="00B57DAF"/>
    <w:rsid w:val="00B70C31"/>
    <w:rsid w:val="00B70D1E"/>
    <w:rsid w:val="00B77C1F"/>
    <w:rsid w:val="00B77EA6"/>
    <w:rsid w:val="00B804F9"/>
    <w:rsid w:val="00B81598"/>
    <w:rsid w:val="00B841F1"/>
    <w:rsid w:val="00B853B9"/>
    <w:rsid w:val="00B944D6"/>
    <w:rsid w:val="00BB4DF0"/>
    <w:rsid w:val="00BC289F"/>
    <w:rsid w:val="00BC2D50"/>
    <w:rsid w:val="00BC5361"/>
    <w:rsid w:val="00BC5460"/>
    <w:rsid w:val="00BC6B50"/>
    <w:rsid w:val="00BD0E25"/>
    <w:rsid w:val="00BF5BD6"/>
    <w:rsid w:val="00C03E31"/>
    <w:rsid w:val="00C16505"/>
    <w:rsid w:val="00C33E72"/>
    <w:rsid w:val="00C354B2"/>
    <w:rsid w:val="00C35554"/>
    <w:rsid w:val="00C42709"/>
    <w:rsid w:val="00C533CC"/>
    <w:rsid w:val="00C5751C"/>
    <w:rsid w:val="00C61BFC"/>
    <w:rsid w:val="00C62B85"/>
    <w:rsid w:val="00C65438"/>
    <w:rsid w:val="00C66E1B"/>
    <w:rsid w:val="00C87FD8"/>
    <w:rsid w:val="00C91381"/>
    <w:rsid w:val="00C91CBB"/>
    <w:rsid w:val="00CB4E70"/>
    <w:rsid w:val="00CC09B6"/>
    <w:rsid w:val="00CC666F"/>
    <w:rsid w:val="00CD1E3F"/>
    <w:rsid w:val="00CE44F6"/>
    <w:rsid w:val="00CE49DA"/>
    <w:rsid w:val="00CE7B61"/>
    <w:rsid w:val="00D00095"/>
    <w:rsid w:val="00D035FB"/>
    <w:rsid w:val="00D114F0"/>
    <w:rsid w:val="00D20620"/>
    <w:rsid w:val="00D254F7"/>
    <w:rsid w:val="00D26091"/>
    <w:rsid w:val="00D2685C"/>
    <w:rsid w:val="00D2701A"/>
    <w:rsid w:val="00D34E7C"/>
    <w:rsid w:val="00D35489"/>
    <w:rsid w:val="00D36AFE"/>
    <w:rsid w:val="00D36D84"/>
    <w:rsid w:val="00D51276"/>
    <w:rsid w:val="00D55F90"/>
    <w:rsid w:val="00D7035F"/>
    <w:rsid w:val="00D937B1"/>
    <w:rsid w:val="00D940FF"/>
    <w:rsid w:val="00D96B20"/>
    <w:rsid w:val="00DA634F"/>
    <w:rsid w:val="00DA65AC"/>
    <w:rsid w:val="00DB1913"/>
    <w:rsid w:val="00DC321C"/>
    <w:rsid w:val="00DC349A"/>
    <w:rsid w:val="00DC410D"/>
    <w:rsid w:val="00DC5A81"/>
    <w:rsid w:val="00DC68CA"/>
    <w:rsid w:val="00DC77FD"/>
    <w:rsid w:val="00DC7CBA"/>
    <w:rsid w:val="00DD73B7"/>
    <w:rsid w:val="00DF28BC"/>
    <w:rsid w:val="00DF34B9"/>
    <w:rsid w:val="00E01053"/>
    <w:rsid w:val="00E05C44"/>
    <w:rsid w:val="00E07ACF"/>
    <w:rsid w:val="00E331A1"/>
    <w:rsid w:val="00E33202"/>
    <w:rsid w:val="00E336A9"/>
    <w:rsid w:val="00E472B1"/>
    <w:rsid w:val="00E50624"/>
    <w:rsid w:val="00E568DF"/>
    <w:rsid w:val="00E64269"/>
    <w:rsid w:val="00E82267"/>
    <w:rsid w:val="00E853CE"/>
    <w:rsid w:val="00E867B6"/>
    <w:rsid w:val="00EA010F"/>
    <w:rsid w:val="00EA1762"/>
    <w:rsid w:val="00ED1B63"/>
    <w:rsid w:val="00ED3BA0"/>
    <w:rsid w:val="00ED3C1F"/>
    <w:rsid w:val="00ED4085"/>
    <w:rsid w:val="00ED420E"/>
    <w:rsid w:val="00ED6FBE"/>
    <w:rsid w:val="00EE2F57"/>
    <w:rsid w:val="00EE3303"/>
    <w:rsid w:val="00EF4C34"/>
    <w:rsid w:val="00EF77C6"/>
    <w:rsid w:val="00F05438"/>
    <w:rsid w:val="00F1361C"/>
    <w:rsid w:val="00F156F0"/>
    <w:rsid w:val="00F160C7"/>
    <w:rsid w:val="00F2408F"/>
    <w:rsid w:val="00F240E9"/>
    <w:rsid w:val="00F36D8F"/>
    <w:rsid w:val="00F417B1"/>
    <w:rsid w:val="00F45853"/>
    <w:rsid w:val="00F602DF"/>
    <w:rsid w:val="00F7047E"/>
    <w:rsid w:val="00F754A1"/>
    <w:rsid w:val="00F81FD9"/>
    <w:rsid w:val="00F841AA"/>
    <w:rsid w:val="00F84A94"/>
    <w:rsid w:val="00F87E96"/>
    <w:rsid w:val="00FA23E8"/>
    <w:rsid w:val="00FA51A0"/>
    <w:rsid w:val="00FA5F41"/>
    <w:rsid w:val="00FC2FA0"/>
    <w:rsid w:val="00FD3CC1"/>
    <w:rsid w:val="00FF1E02"/>
    <w:rsid w:val="00FF30B4"/>
    <w:rsid w:val="03D47EA2"/>
    <w:rsid w:val="0A2032A3"/>
    <w:rsid w:val="0B8A37D8"/>
    <w:rsid w:val="10C055FF"/>
    <w:rsid w:val="118107EC"/>
    <w:rsid w:val="11DD6519"/>
    <w:rsid w:val="13C13857"/>
    <w:rsid w:val="1698496B"/>
    <w:rsid w:val="16BB723D"/>
    <w:rsid w:val="1706308B"/>
    <w:rsid w:val="18015F3F"/>
    <w:rsid w:val="1B421018"/>
    <w:rsid w:val="1BE8440E"/>
    <w:rsid w:val="1BF00BDA"/>
    <w:rsid w:val="1D155CEE"/>
    <w:rsid w:val="20F57F95"/>
    <w:rsid w:val="215C1D4B"/>
    <w:rsid w:val="22687AEF"/>
    <w:rsid w:val="240371BF"/>
    <w:rsid w:val="256040C9"/>
    <w:rsid w:val="25C741E6"/>
    <w:rsid w:val="27842671"/>
    <w:rsid w:val="29FD04D3"/>
    <w:rsid w:val="2ABE7A3E"/>
    <w:rsid w:val="2EFA178C"/>
    <w:rsid w:val="2FCF728A"/>
    <w:rsid w:val="30B46D73"/>
    <w:rsid w:val="30D50078"/>
    <w:rsid w:val="319F7F4E"/>
    <w:rsid w:val="322D5DB7"/>
    <w:rsid w:val="32BA12BD"/>
    <w:rsid w:val="337C059C"/>
    <w:rsid w:val="348B7196"/>
    <w:rsid w:val="37DC2E45"/>
    <w:rsid w:val="3857128F"/>
    <w:rsid w:val="39AE70AB"/>
    <w:rsid w:val="3BCB7761"/>
    <w:rsid w:val="3C0C0783"/>
    <w:rsid w:val="3F9F3A96"/>
    <w:rsid w:val="411B41BC"/>
    <w:rsid w:val="493C27E9"/>
    <w:rsid w:val="496F39ED"/>
    <w:rsid w:val="49FF41D3"/>
    <w:rsid w:val="4B761557"/>
    <w:rsid w:val="4BE068DB"/>
    <w:rsid w:val="4BF6002B"/>
    <w:rsid w:val="4DEA50C0"/>
    <w:rsid w:val="4ECE2238"/>
    <w:rsid w:val="51DB4B86"/>
    <w:rsid w:val="52C06024"/>
    <w:rsid w:val="55333C3E"/>
    <w:rsid w:val="585641CD"/>
    <w:rsid w:val="5BDD4262"/>
    <w:rsid w:val="60E54B7F"/>
    <w:rsid w:val="64CA39A1"/>
    <w:rsid w:val="66657DB9"/>
    <w:rsid w:val="67C13B93"/>
    <w:rsid w:val="6C4A05C8"/>
    <w:rsid w:val="723F2609"/>
    <w:rsid w:val="72734D90"/>
    <w:rsid w:val="73581170"/>
    <w:rsid w:val="78824642"/>
    <w:rsid w:val="79540599"/>
    <w:rsid w:val="79E7B28D"/>
    <w:rsid w:val="7ACD4C3B"/>
    <w:rsid w:val="7C5D17DB"/>
    <w:rsid w:val="7E615A8E"/>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page number"/>
    <w:basedOn w:val="13"/>
    <w:qFormat/>
    <w:uiPriority w:val="0"/>
  </w:style>
  <w:style w:type="character" w:styleId="16">
    <w:name w:val="Hyperlink"/>
    <w:basedOn w:val="13"/>
    <w:unhideWhenUsed/>
    <w:qFormat/>
    <w:uiPriority w:val="99"/>
    <w:rPr>
      <w:color w:val="0000FF" w:themeColor="hyperlink"/>
      <w:u w:val="single"/>
      <w14:textFill>
        <w14:solidFill>
          <w14:schemeClr w14:val="hlink"/>
        </w14:solidFill>
      </w14:textFill>
    </w:rPr>
  </w:style>
  <w:style w:type="character" w:customStyle="1" w:styleId="17">
    <w:name w:val="Header Char"/>
    <w:basedOn w:val="13"/>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3"/>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3"/>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3"/>
    <w:link w:val="3"/>
    <w:qFormat/>
    <w:uiPriority w:val="9"/>
    <w:rPr>
      <w:rFonts w:ascii="Times New Roman" w:hAnsi="Times New Roman"/>
      <w:b/>
      <w:bCs/>
      <w:kern w:val="44"/>
      <w:sz w:val="44"/>
      <w:szCs w:val="44"/>
    </w:rPr>
  </w:style>
  <w:style w:type="character" w:customStyle="1" w:styleId="26">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3"/>
    <w:link w:val="7"/>
    <w:semiHidden/>
    <w:qFormat/>
    <w:uiPriority w:val="99"/>
    <w:rPr>
      <w:rFonts w:ascii="Times New Roman" w:hAnsi="Times New Roman"/>
      <w:kern w:val="2"/>
      <w:sz w:val="18"/>
      <w:szCs w:val="18"/>
    </w:rPr>
  </w:style>
  <w:style w:type="character" w:customStyle="1" w:styleId="29">
    <w:name w:val="标题 3 Char"/>
    <w:basedOn w:val="13"/>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font21"/>
    <w:basedOn w:val="13"/>
    <w:qFormat/>
    <w:uiPriority w:val="0"/>
    <w:rPr>
      <w:rFonts w:hint="eastAsia" w:ascii="宋体" w:hAnsi="宋体" w:eastAsia="宋体" w:cs="宋体"/>
      <w:color w:val="000000"/>
      <w:sz w:val="20"/>
      <w:szCs w:val="20"/>
      <w:u w:val="none"/>
    </w:rPr>
  </w:style>
  <w:style w:type="paragraph" w:customStyle="1" w:styleId="32">
    <w:name w:val="四号正文"/>
    <w:basedOn w:val="1"/>
    <w:qFormat/>
    <w:uiPriority w:val="0"/>
    <w:pPr>
      <w:spacing w:line="360" w:lineRule="auto"/>
    </w:pPr>
    <w:rPr>
      <w:rFonts w:ascii="??" w:hAnsi="??" w:cs="宋体"/>
      <w:color w:val="000000"/>
      <w:kern w:val="0"/>
      <w:sz w:val="28"/>
      <w:szCs w:val="21"/>
    </w:rPr>
  </w:style>
  <w:style w:type="character" w:customStyle="1" w:styleId="33">
    <w:name w:val="font31"/>
    <w:basedOn w:val="13"/>
    <w:qFormat/>
    <w:uiPriority w:val="0"/>
    <w:rPr>
      <w:rFonts w:hint="eastAsia" w:ascii="宋体" w:hAnsi="宋体" w:eastAsia="宋体" w:cs="宋体"/>
      <w:color w:val="000000"/>
      <w:sz w:val="20"/>
      <w:szCs w:val="20"/>
      <w:u w:val="none"/>
    </w:rPr>
  </w:style>
  <w:style w:type="character" w:customStyle="1" w:styleId="34">
    <w:name w:val="font61"/>
    <w:basedOn w:val="13"/>
    <w:qFormat/>
    <w:uiPriority w:val="0"/>
    <w:rPr>
      <w:rFonts w:hint="eastAsia" w:ascii="宋体" w:hAnsi="宋体" w:eastAsia="宋体"/>
      <w:color w:val="000000"/>
      <w:sz w:val="28"/>
      <w:szCs w:val="28"/>
      <w:u w:val="none"/>
    </w:rPr>
  </w:style>
  <w:style w:type="character" w:customStyle="1" w:styleId="35">
    <w:name w:val="font111"/>
    <w:basedOn w:val="13"/>
    <w:qFormat/>
    <w:uiPriority w:val="0"/>
    <w:rPr>
      <w:rFonts w:hint="eastAsia" w:ascii="宋体" w:hAnsi="宋体" w:eastAsia="宋体"/>
      <w:color w:val="000000"/>
      <w:sz w:val="18"/>
      <w:szCs w:val="18"/>
      <w:u w:val="none"/>
    </w:rPr>
  </w:style>
  <w:style w:type="character" w:customStyle="1" w:styleId="36">
    <w:name w:val="font81"/>
    <w:basedOn w:val="13"/>
    <w:qFormat/>
    <w:uiPriority w:val="0"/>
    <w:rPr>
      <w:rFonts w:hint="eastAsia" w:ascii="宋体" w:hAnsi="宋体" w:eastAsia="宋体"/>
      <w:color w:val="000000"/>
      <w:sz w:val="12"/>
      <w:szCs w:val="12"/>
      <w:u w:val="none"/>
    </w:rPr>
  </w:style>
  <w:style w:type="character" w:customStyle="1" w:styleId="37">
    <w:name w:val="font101"/>
    <w:basedOn w:val="13"/>
    <w:qFormat/>
    <w:uiPriority w:val="0"/>
    <w:rPr>
      <w:rFonts w:hint="eastAsia" w:ascii="宋体" w:hAnsi="宋体" w:eastAsia="宋体" w:cs="宋体"/>
      <w:color w:val="000000"/>
      <w:sz w:val="12"/>
      <w:szCs w:val="12"/>
      <w:u w:val="none"/>
    </w:rPr>
  </w:style>
  <w:style w:type="paragraph" w:customStyle="1" w:styleId="38">
    <w:name w:val="WPSOffice手动目录 1"/>
    <w:uiPriority w:val="0"/>
    <w:pPr>
      <w:ind w:leftChars="0"/>
    </w:pPr>
    <w:rPr>
      <w:rFonts w:ascii="Times New Roman" w:hAnsi="Times New Roman" w:eastAsia="宋体" w:cs="Times New Roman"/>
      <w:sz w:val="20"/>
      <w:szCs w:val="20"/>
    </w:rPr>
  </w:style>
  <w:style w:type="paragraph" w:customStyle="1" w:styleId="39">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t>2019</a:t>
            </a:r>
            <a:r>
              <a:rPr lang="zh-CN"/>
              <a:t>年、</a:t>
            </a:r>
            <a:r>
              <a:rPr lang="en-US"/>
              <a:t>2020</a:t>
            </a:r>
            <a:r>
              <a:rPr lang="zh-CN"/>
              <a:t>年收、支决算变动情况图</a:t>
            </a:r>
            <a:endParaRPr lang="zh-CN"/>
          </a:p>
        </c:rich>
      </c:tx>
      <c:layout/>
      <c:overlay val="0"/>
    </c:title>
    <c:autoTitleDeleted val="0"/>
    <c:plotArea>
      <c:layout>
        <c:manualLayout>
          <c:layoutTarget val="inner"/>
          <c:xMode val="edge"/>
          <c:yMode val="edge"/>
          <c:x val="0.0787"/>
          <c:y val="0.169"/>
          <c:w val="0.8938"/>
          <c:h val="0.647066666666667"/>
        </c:manualLayout>
      </c:layout>
      <c:barChart>
        <c:barDir val="col"/>
        <c:grouping val="clustered"/>
        <c:varyColors val="0"/>
        <c:ser>
          <c:idx val="0"/>
          <c:order val="0"/>
          <c:tx>
            <c:strRef>
              <c:f>Sheet1!$B$1</c:f>
              <c:strCache>
                <c:ptCount val="1"/>
                <c:pt idx="0">
                  <c:v>2019年收支决算</c:v>
                </c:pt>
              </c:strCache>
            </c:strRef>
          </c:tx>
          <c:invertIfNegative val="0"/>
          <c:dLbls>
            <c:dLbl>
              <c:idx val="0"/>
              <c:layout>
                <c:manualLayout>
                  <c:x val="0.028125"/>
                  <c:y val="-0.005"/>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t>3568.41</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manualLayout>
                      <c:w val="0.134625"/>
                      <c:h val="0.0678333333333333"/>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Sheet1!$B$2</c:f>
              <c:numCache>
                <c:formatCode>General</c:formatCode>
                <c:ptCount val="1"/>
                <c:pt idx="0">
                  <c:v>3564.81</c:v>
                </c:pt>
              </c:numCache>
            </c:numRef>
          </c:val>
          <c:extLst>
            <c:ext xmlns:c15="http://schemas.microsoft.com/office/drawing/2012/chart" uri="{02D57815-91ED-43cb-92C2-25804820EDAC}">
              <c15:filteredCategoryTitle>
                <c15:cat>
                  <c:strRef>
                    <c:extLst>
                      <c:ext uri="{02D57815-91ED-43cb-92C2-25804820EDAC}">
                        <c15:formulaRef>
                          <c15:sqref>Sheet1!$A$2</c15:sqref>
                        </c15:formulaRef>
                      </c:ext>
                    </c:extLst>
                    <c:strCache>
                      <c:ptCount val="1"/>
                      <c:pt idx="0">
                        <c:v>类别 1</c:v>
                      </c:pt>
                    </c:strCache>
                  </c:strRef>
                </c15:cat>
              </c15:filteredCategoryTitle>
            </c:ext>
          </c:extLst>
        </c:ser>
        <c:ser>
          <c:idx val="1"/>
          <c:order val="1"/>
          <c:tx>
            <c:strRef>
              <c:f>Sheet1!$C$1</c:f>
              <c:strCache>
                <c:ptCount val="1"/>
                <c:pt idx="0">
                  <c:v>2020年收支决算</c:v>
                </c:pt>
              </c:strCache>
            </c:strRef>
          </c:tx>
          <c:invertIfNegative val="0"/>
          <c:dLbls>
            <c:dLbl>
              <c:idx val="0"/>
              <c:layout>
                <c:manualLayout>
                  <c:x val="0.015"/>
                  <c:y val="-0.2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t>2731.716</a:t>
                    </a:r>
                    <a:endParaRPr 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Sheet1!$C$2</c:f>
              <c:numCache>
                <c:formatCode>General</c:formatCode>
                <c:ptCount val="1"/>
                <c:pt idx="0">
                  <c:v>2731.71</c:v>
                </c:pt>
              </c:numCache>
            </c:numRef>
          </c:val>
          <c:extLst>
            <c:ext xmlns:c15="http://schemas.microsoft.com/office/drawing/2012/chart" uri="{02D57815-91ED-43cb-92C2-25804820EDAC}">
              <c15:filteredCategoryTitle>
                <c15:cat>
                  <c:strRef>
                    <c:extLst>
                      <c:ext uri="{02D57815-91ED-43cb-92C2-25804820EDAC}">
                        <c15:formulaRef>
                          <c15:sqref>Sheet1!$A$2</c15:sqref>
                        </c15:formulaRef>
                      </c:ext>
                    </c:extLst>
                    <c:strCache>
                      <c:ptCount val="1"/>
                      <c:pt idx="0">
                        <c:v>类别 1</c:v>
                      </c:pt>
                    </c:strCache>
                  </c:strRef>
                </c15:cat>
              </c15:filteredCategoryTitle>
            </c:ext>
          </c:extLst>
        </c:ser>
        <c:dLbls>
          <c:showLegendKey val="0"/>
          <c:showVal val="0"/>
          <c:showCatName val="0"/>
          <c:showSerName val="0"/>
          <c:showPercent val="0"/>
          <c:showBubbleSize val="0"/>
        </c:dLbls>
        <c:gapWidth val="100"/>
        <c:overlap val="-24"/>
        <c:axId val="151412096"/>
        <c:axId val="151430272"/>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delete val="1"/>
                </c:dLbls>
                <c:val>
                  <c:numRef>
                    <c:extLst>
                      <c:ext uri="{02D57815-91ED-43cb-92C2-25804820EDAC}">
                        <c15:formulaRef>
                          <c15:sqref>Sheet1!#REF!</c15:sqref>
                        </c15:formulaRef>
                      </c:ext>
                    </c:extLst>
                    <c:numCache>
                      <c:formatCode>General</c:formatCode>
                      <c:ptCount val="1"/>
                      <c:pt idx="0">
                        <c:v>1</c:v>
                      </c:pt>
                    </c:numCache>
                  </c:numRef>
                </c:val>
                <c:extLst>
                  <c:ext xmlns:c15="http://schemas.microsoft.com/office/drawing/2012/chart" uri="{02D57815-91ED-43cb-92C2-25804820EDAC}">
                    <c15:filteredCategoryTitle>
                      <c15:cat>
                        <c:strRef>
                          <c:extLst>
                            <c:ext uri="{02D57815-91ED-43cb-92C2-25804820EDAC}">
                              <c15:formulaRef>
                                <c15:sqref>Sheet1!$A$2</c15:sqref>
                              </c15:formulaRef>
                            </c:ext>
                          </c:extLst>
                          <c:strCache>
                            <c:ptCount val="1"/>
                            <c:pt idx="0">
                              <c:v>类别 1</c:v>
                            </c:pt>
                          </c:strCache>
                        </c:strRef>
                      </c15:cat>
                    </c15:filteredCategoryTitle>
                  </c:ext>
                </c:extLst>
              </c15:ser>
            </c15:filteredBarSeries>
          </c:ext>
        </c:extLst>
      </c:barChart>
      <c:catAx>
        <c:axId val="151412096"/>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1430272"/>
        <c:crosses val="autoZero"/>
        <c:auto val="1"/>
        <c:lblAlgn val="ctr"/>
        <c:lblOffset val="100"/>
        <c:noMultiLvlLbl val="0"/>
      </c:catAx>
      <c:valAx>
        <c:axId val="151430272"/>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1412096"/>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none" spc="20" baseline="0">
                <a:solidFill>
                  <a:schemeClr val="tx1">
                    <a:lumMod val="50000"/>
                    <a:lumOff val="50000"/>
                  </a:schemeClr>
                </a:solidFill>
                <a:latin typeface="+mn-lt"/>
                <a:ea typeface="+mn-ea"/>
                <a:cs typeface="+mn-cs"/>
              </a:defRPr>
            </a:pPr>
            <a:r>
              <a:rPr lang="en-US" altLang="zh-CN"/>
              <a:t>2020</a:t>
            </a:r>
            <a:r>
              <a:rPr altLang="en-US"/>
              <a:t>年收入决算结构图</a:t>
            </a:r>
            <a:endParaRPr altLang="en-US"/>
          </a:p>
        </c:rich>
      </c:tx>
      <c:layout/>
      <c:overlay val="0"/>
      <c:spPr>
        <a:noFill/>
        <a:ln>
          <a:noFill/>
        </a:ln>
        <a:effectLst/>
      </c:spPr>
    </c:title>
    <c:autoTitleDeleted val="0"/>
    <c:plotArea>
      <c:layout/>
      <c:pieChart>
        <c:varyColors val="1"/>
        <c:ser>
          <c:idx val="0"/>
          <c:order val="0"/>
          <c:tx>
            <c:strRef>
              <c:f>Sheet1!$B$1</c:f>
              <c:strCache>
                <c:ptCount val="1"/>
                <c:pt idx="0">
                  <c:v>2021年收入决算结构图</c:v>
                </c:pt>
              </c:strCache>
            </c:strRef>
          </c:tx>
          <c:explosion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r>
                      <a:rPr lang="en-US" altLang="zh-CN" sz="1200"/>
                      <a:t>100%</a:t>
                    </a:r>
                    <a:endParaRPr lang="en-US" altLang="zh-CN" sz="1200"/>
                  </a:p>
                </c:rich>
              </c:tx>
              <c:dLblPos val="bestFit"/>
              <c:showLegendKey val="0"/>
              <c:showVal val="1"/>
              <c:showCatName val="0"/>
              <c:showSerName val="0"/>
              <c:showPercent val="0"/>
              <c:showBubbleSize val="0"/>
              <c:extLst>
                <c:ext xmlns:c15="http://schemas.microsoft.com/office/drawing/2012/chart" uri="{CE6537A1-D6FC-4f65-9D91-7224C49458BB}">
                  <c15:layout>
                    <c:manualLayout>
                      <c:w val="0.128724672228844"/>
                      <c:h val="0.139412360688956"/>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Sheet1!$A$2:$A$9</c15:sqref>
                  </c15:fullRef>
                </c:ext>
              </c:extLst>
              <c:f>Sheet1!$A$2</c:f>
              <c:strCache>
                <c:ptCount val="1"/>
                <c:pt idx="0">
                  <c:v>一般公共预算财政拨款收入</c:v>
                </c:pt>
              </c:strCache>
            </c:strRef>
          </c:cat>
          <c:val>
            <c:numRef>
              <c:extLst>
                <c:ext xmlns:c15="http://schemas.microsoft.com/office/drawing/2012/chart" uri="{02D57815-91ED-43cb-92C2-25804820EDAC}">
                  <c15:fullRef>
                    <c15:sqref>Sheet1!$B$2:$B$9</c15:sqref>
                  </c15:fullRef>
                </c:ext>
              </c:extLst>
              <c:f>Sheet1!$B$2</c:f>
              <c:numCache>
                <c:formatCode>General</c:formatCode>
                <c:ptCount val="1"/>
                <c:pt idx="0">
                  <c:v>2731.71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none" spc="20" baseline="0">
                <a:solidFill>
                  <a:schemeClr val="tx1">
                    <a:lumMod val="50000"/>
                    <a:lumOff val="50000"/>
                  </a:schemeClr>
                </a:solidFill>
                <a:latin typeface="+mn-lt"/>
                <a:ea typeface="+mn-ea"/>
                <a:cs typeface="+mn-cs"/>
              </a:defRPr>
            </a:pPr>
            <a:r>
              <a:rPr lang="en-US" altLang="zh-CN"/>
              <a:t>2020</a:t>
            </a:r>
            <a:r>
              <a:rPr altLang="en-US"/>
              <a:t>年支出决算结构图</a:t>
            </a:r>
            <a:endParaRPr altLang="en-US"/>
          </a:p>
        </c:rich>
      </c:tx>
      <c:layout/>
      <c:overlay val="0"/>
      <c:spPr>
        <a:noFill/>
        <a:ln>
          <a:noFill/>
        </a:ln>
        <a:effectLst/>
      </c:spPr>
    </c:title>
    <c:autoTitleDeleted val="0"/>
    <c:plotArea>
      <c:layout/>
      <c:pieChart>
        <c:varyColors val="1"/>
        <c:ser>
          <c:idx val="0"/>
          <c:order val="0"/>
          <c:tx>
            <c:strRef>
              <c:f>Sheet1!$B$1</c:f>
              <c:strCache>
                <c:ptCount val="1"/>
                <c:pt idx="0">
                  <c:v>2020年收入决算结构图</c:v>
                </c:pt>
              </c:strCache>
            </c:strRef>
          </c:tx>
          <c:explosion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r>
                      <a:rPr lang="en-US" altLang="zh-CN" sz="1200"/>
                      <a:t>98.41%</a:t>
                    </a:r>
                    <a:endParaRPr lang="en-US" altLang="zh-CN" sz="1200"/>
                  </a:p>
                </c:rich>
              </c:tx>
              <c:dLblPos val="bestFit"/>
              <c:showLegendKey val="0"/>
              <c:showVal val="1"/>
              <c:showCatName val="0"/>
              <c:showSerName val="0"/>
              <c:showPercent val="0"/>
              <c:showBubbleSize val="0"/>
              <c:extLst>
                <c:ext xmlns:c15="http://schemas.microsoft.com/office/drawing/2012/chart" uri="{CE6537A1-D6FC-4f65-9D91-7224C49458BB}">
                  <c15:layout>
                    <c:manualLayout>
                      <c:w val="0.129678188319428"/>
                      <c:h val="0.139817629179331"/>
                    </c:manualLayout>
                  </c15:layout>
                </c:ext>
              </c:extLst>
            </c:dLbl>
            <c:dLbl>
              <c:idx val="1"/>
              <c:layout>
                <c:manualLayout>
                  <c:x val="0.00757484908202629"/>
                  <c:y val="0.0167105268048341"/>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r>
                      <a:rPr lang="en-US" altLang="zh-CN" sz="1200"/>
                      <a:t>1.59%</a:t>
                    </a:r>
                    <a:endParaRPr lang="en-US" altLang="zh-CN" sz="1200"/>
                  </a:p>
                </c:rich>
              </c:tx>
              <c:dLblPos val="bestFit"/>
              <c:showLegendKey val="0"/>
              <c:showVal val="1"/>
              <c:showCatName val="0"/>
              <c:showSerName val="0"/>
              <c:showPercent val="0"/>
              <c:showBubbleSize val="0"/>
              <c:extLst>
                <c:ext xmlns:c15="http://schemas.microsoft.com/office/drawing/2012/chart" uri="{CE6537A1-D6FC-4f65-9D91-7224C49458BB}">
                  <c15:layout>
                    <c:manualLayout>
                      <c:w val="0.0871275327771156"/>
                      <c:h val="0.102330293819656"/>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Sheet1!$A$2:$A$6</c15:sqref>
                  </c15:fullRef>
                </c:ext>
              </c:extLst>
              <c:f>Sheet1!$A$2:$A$3</c:f>
              <c:strCache>
                <c:ptCount val="2"/>
                <c:pt idx="0">
                  <c:v>基本支出</c:v>
                </c:pt>
                <c:pt idx="1">
                  <c:v>项目支出</c:v>
                </c:pt>
              </c:strCache>
            </c:strRef>
          </c:cat>
          <c:val>
            <c:numRef>
              <c:extLst>
                <c:ext xmlns:c15="http://schemas.microsoft.com/office/drawing/2012/chart" uri="{02D57815-91ED-43cb-92C2-25804820EDAC}">
                  <c15:fullRef>
                    <c15:sqref>Sheet1!$B$2:$B$6</c15:sqref>
                  </c15:fullRef>
                </c:ext>
              </c:extLst>
              <c:f>Sheet1!$B$2:$B$3</c:f>
              <c:numCache>
                <c:formatCode>0.00%</c:formatCode>
                <c:ptCount val="2"/>
                <c:pt idx="0">
                  <c:v>0.9841</c:v>
                </c:pt>
                <c:pt idx="1">
                  <c:v>0.0159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财政拨款收、支决算总计变动情况</a:t>
            </a:r>
            <a:endParaRPr altLang="en-US"/>
          </a:p>
        </c:rich>
      </c:tx>
      <c:layout>
        <c:manualLayout>
          <c:xMode val="edge"/>
          <c:yMode val="edge"/>
          <c:x val="0.16325"/>
          <c:y val="0.0375"/>
        </c:manualLayout>
      </c:layout>
      <c:overlay val="0"/>
      <c:spPr>
        <a:noFill/>
        <a:ln>
          <a:noFill/>
        </a:ln>
        <a:effectLst/>
      </c:spPr>
    </c:title>
    <c:autoTitleDeleted val="0"/>
    <c:plotArea>
      <c:layout>
        <c:manualLayout>
          <c:layoutTarget val="inner"/>
          <c:xMode val="edge"/>
          <c:yMode val="edge"/>
          <c:x val="0.0842"/>
          <c:y val="0.14"/>
          <c:w val="0.87955"/>
          <c:h val="0.700066666666667"/>
        </c:manualLayout>
      </c:layout>
      <c:barChart>
        <c:barDir val="col"/>
        <c:grouping val="clustered"/>
        <c:varyColors val="0"/>
        <c:ser>
          <c:idx val="0"/>
          <c:order val="0"/>
          <c:tx>
            <c:strRef>
              <c:f>Sheet1!$B$1</c:f>
              <c:strCache>
                <c:ptCount val="1"/>
                <c:pt idx="0">
                  <c:v>2019年财政拨款收、支决算</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3564.81</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Sheet1!$B$2</c:f>
              <c:numCache>
                <c:formatCode>General</c:formatCode>
                <c:ptCount val="1"/>
                <c:pt idx="0">
                  <c:v>3564.81</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Lst>
        </c:ser>
        <c:ser>
          <c:idx val="1"/>
          <c:order val="1"/>
          <c:tx>
            <c:strRef>
              <c:f>Sheet1!$C$1</c:f>
              <c:strCache>
                <c:ptCount val="1"/>
                <c:pt idx="0">
                  <c:v>2020年财政拨款收、支决算</c:v>
                </c:pt>
              </c:strCache>
            </c:strRef>
          </c:tx>
          <c:spPr>
            <a:solidFill>
              <a:schemeClr val="accent2"/>
            </a:solidFill>
            <a:ln>
              <a:noFill/>
            </a:ln>
            <a:effectLst/>
          </c:spPr>
          <c:invertIfNegative val="0"/>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2731.71</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Sheet1!$C$2</c:f>
              <c:numCache>
                <c:formatCode>General</c:formatCode>
                <c:ptCount val="1"/>
                <c:pt idx="0">
                  <c:v>2731.71</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Lst>
        </c:ser>
        <c:dLbls>
          <c:showLegendKey val="0"/>
          <c:showVal val="0"/>
          <c:showCatName val="0"/>
          <c:showSerName val="0"/>
          <c:showPercent val="0"/>
          <c:showBubbleSize val="0"/>
        </c:dLbls>
        <c:gapWidth val="219"/>
        <c:overlap val="-27"/>
        <c:axId val="156924928"/>
        <c:axId val="156951296"/>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val>
                  <c:numRef>
                    <c:extLst>
                      <c:ext uri="{02D57815-91ED-43cb-92C2-25804820EDAC}">
                        <c15:formulaRef>
                          <c15:sqref>Sheet1!#REF!</c15:sqref>
                        </c15:formulaRef>
                      </c:ext>
                    </c:extLst>
                    <c:numCache>
                      <c:formatCode>General</c:formatCode>
                      <c:ptCount val="1"/>
                      <c:pt idx="0">
                        <c:v>1</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Lst>
              </c15:ser>
            </c15:filteredBarSeries>
          </c:ext>
        </c:extLst>
      </c:barChart>
      <c:catAx>
        <c:axId val="15692492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6951296"/>
        <c:crosses val="autoZero"/>
        <c:auto val="1"/>
        <c:lblAlgn val="ctr"/>
        <c:lblOffset val="100"/>
        <c:noMultiLvlLbl val="0"/>
      </c:catAx>
      <c:valAx>
        <c:axId val="1569512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6924928"/>
        <c:crosses val="autoZero"/>
        <c:crossBetween val="between"/>
      </c:valAx>
      <c:spPr>
        <a:noFill/>
        <a:ln>
          <a:noFill/>
        </a:ln>
        <a:effectLst/>
      </c:spPr>
    </c:plotArea>
    <c:legend>
      <c:legendPos val="b"/>
      <c:layout>
        <c:manualLayout>
          <c:xMode val="edge"/>
          <c:yMode val="edge"/>
          <c:x val="0.266125"/>
          <c:y val="0.924166666666667"/>
          <c:w val="0.551375000000001"/>
          <c:h val="0.055833333333333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一般公共预算财政拨款支出决算总计变动情况</a:t>
            </a:r>
            <a:endParaRPr altLang="en-US"/>
          </a:p>
        </c:rich>
      </c:tx>
      <c:layout>
        <c:manualLayout>
          <c:xMode val="edge"/>
          <c:yMode val="edge"/>
          <c:x val="0.0845"/>
          <c:y val="0.0351190476190476"/>
        </c:manualLayout>
      </c:layout>
      <c:overlay val="0"/>
      <c:spPr>
        <a:noFill/>
        <a:ln>
          <a:noFill/>
        </a:ln>
        <a:effectLst/>
      </c:spPr>
    </c:title>
    <c:autoTitleDeleted val="0"/>
    <c:plotArea>
      <c:layout>
        <c:manualLayout>
          <c:layoutTarget val="inner"/>
          <c:xMode val="edge"/>
          <c:yMode val="edge"/>
          <c:x val="0.0787"/>
          <c:y val="0.162238095238095"/>
          <c:w val="0.8938"/>
          <c:h val="0.716566666666667"/>
        </c:manualLayout>
      </c:layout>
      <c:barChart>
        <c:barDir val="col"/>
        <c:grouping val="clustered"/>
        <c:varyColors val="0"/>
        <c:ser>
          <c:idx val="0"/>
          <c:order val="0"/>
          <c:tx>
            <c:strRef>
              <c:f>Sheet1!$B$1</c:f>
              <c:strCache>
                <c:ptCount val="1"/>
                <c:pt idx="0">
                  <c:v>2019年一般财政公共预算拨款支出决算</c:v>
                </c:pt>
              </c:strCache>
            </c:strRef>
          </c:tx>
          <c:spPr>
            <a:solidFill>
              <a:schemeClr val="accent1"/>
            </a:solidFill>
            <a:ln>
              <a:noFill/>
            </a:ln>
            <a:effectLst/>
          </c:spPr>
          <c:invertIfNegative val="0"/>
          <c:dLbls>
            <c:dLbl>
              <c:idx val="0"/>
              <c:layout>
                <c:manualLayout>
                  <c:x val="0.06"/>
                  <c:y val="-0.00714285714285714"/>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3178.64</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Sheet1!$B$2</c:f>
              <c:numCache>
                <c:formatCode>General</c:formatCode>
                <c:ptCount val="1"/>
                <c:pt idx="0">
                  <c:v>3564.81</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Lst>
        </c:ser>
        <c:ser>
          <c:idx val="1"/>
          <c:order val="1"/>
          <c:tx>
            <c:strRef>
              <c:f>Sheet1!$C$1</c:f>
              <c:strCache>
                <c:ptCount val="1"/>
                <c:pt idx="0">
                  <c:v>2020年一般财政公共预算拨款支出决算</c:v>
                </c:pt>
              </c:strCache>
            </c:strRef>
          </c:tx>
          <c:spPr>
            <a:solidFill>
              <a:schemeClr val="accent2"/>
            </a:solidFill>
            <a:ln>
              <a:noFill/>
            </a:ln>
            <a:effectLst/>
          </c:spPr>
          <c:invertIfNegative val="0"/>
          <c:dLbls>
            <c:dLbl>
              <c:idx val="0"/>
              <c:layout>
                <c:manualLayout>
                  <c:x val="0"/>
                  <c:y val="-0.10476190476190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2731.71</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Sheet1!$C$2</c:f>
              <c:numCache>
                <c:formatCode>General</c:formatCode>
                <c:ptCount val="1"/>
                <c:pt idx="0">
                  <c:v>2731.71</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Lst>
        </c:ser>
        <c:dLbls>
          <c:showLegendKey val="0"/>
          <c:showVal val="0"/>
          <c:showCatName val="0"/>
          <c:showSerName val="0"/>
          <c:showPercent val="0"/>
          <c:showBubbleSize val="0"/>
        </c:dLbls>
        <c:gapWidth val="219"/>
        <c:overlap val="-27"/>
        <c:axId val="156985600"/>
        <c:axId val="157003776"/>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val>
                  <c:numRef>
                    <c:extLst>
                      <c:ext uri="{02D57815-91ED-43cb-92C2-25804820EDAC}">
                        <c15:formulaRef>
                          <c15:sqref>Sheet1!#REF!</c15:sqref>
                        </c15:formulaRef>
                      </c:ext>
                    </c:extLst>
                    <c:numCache>
                      <c:formatCode>General</c:formatCode>
                      <c:ptCount val="1"/>
                      <c:pt idx="0">
                        <c:v>1</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Lst>
              </c15:ser>
            </c15:filteredBarSeries>
          </c:ext>
        </c:extLst>
      </c:barChart>
      <c:catAx>
        <c:axId val="15698560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7003776"/>
        <c:crosses val="autoZero"/>
        <c:auto val="1"/>
        <c:lblAlgn val="ctr"/>
        <c:lblOffset val="100"/>
        <c:noMultiLvlLbl val="0"/>
      </c:catAx>
      <c:valAx>
        <c:axId val="1570037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6985600"/>
        <c:crosses val="autoZero"/>
        <c:crossBetween val="between"/>
      </c:valAx>
      <c:spPr>
        <a:noFill/>
        <a:ln>
          <a:noFill/>
        </a:ln>
        <a:effectLst/>
      </c:spPr>
    </c:plotArea>
    <c:legend>
      <c:legendPos val="b"/>
      <c:layout>
        <c:manualLayout>
          <c:xMode val="edge"/>
          <c:yMode val="edge"/>
          <c:x val="0.266125"/>
          <c:y val="0.924166666666667"/>
          <c:w val="0.551375000000001"/>
          <c:h val="0.055833333333333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一般公共预算财政拨款支出结构图</a:t>
            </a:r>
          </a:p>
        </c:rich>
      </c:tx>
      <c:layout>
        <c:manualLayout>
          <c:xMode val="edge"/>
          <c:yMode val="edge"/>
          <c:x val="0.232375"/>
          <c:y val="0.0187661486612994"/>
        </c:manualLayout>
      </c:layout>
      <c:overlay val="0"/>
      <c:spPr>
        <a:noFill/>
        <a:ln>
          <a:noFill/>
        </a:ln>
        <a:effectLst/>
      </c:spPr>
    </c:title>
    <c:autoTitleDeleted val="0"/>
    <c:plotArea>
      <c:layout>
        <c:manualLayout>
          <c:layoutTarget val="inner"/>
          <c:xMode val="edge"/>
          <c:yMode val="edge"/>
          <c:x val="0.2165625"/>
          <c:y val="0.127"/>
          <c:w val="0.570625000000001"/>
          <c:h val="0.760833333333334"/>
        </c:manualLayout>
      </c:layout>
      <c:pieChart>
        <c:varyColors val="1"/>
        <c:ser>
          <c:idx val="0"/>
          <c:order val="0"/>
          <c:tx>
            <c:strRef>
              <c:f>Sheet1!$B$1</c:f>
              <c:strCache>
                <c:ptCount val="1"/>
                <c:pt idx="0">
                  <c:v>金额（元）</c:v>
                </c:pt>
              </c:strCache>
            </c:strRef>
          </c:tx>
          <c:explosion val="0"/>
          <c:dPt>
            <c:idx val="0"/>
            <c:bubble3D val="0"/>
            <c:explosion val="4"/>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166257027241219"/>
                  <c:y val="-0.180732167017199"/>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sz="1200"/>
                      <a:t>84.64</a:t>
                    </a:r>
                    <a:endParaRPr lang="en-US" altLang="zh-CN" sz="1200"/>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delete val="1"/>
            </c:dLbl>
            <c:dLbl>
              <c:idx val="2"/>
              <c:layout>
                <c:manualLayout>
                  <c:x val="0.0321177165354331"/>
                  <c:y val="0.252279387406671"/>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sz="1200"/>
                      <a:t>4.87%</a:t>
                    </a:r>
                    <a:endParaRPr lang="en-US" altLang="zh-CN" sz="1200"/>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3"/>
              <c:delete val="1"/>
            </c:dLbl>
            <c:dLbl>
              <c:idx val="4"/>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sz="1200"/>
                      <a:t>6.25%</a:t>
                    </a:r>
                    <a:endParaRPr lang="en-US" altLang="zh-CN" sz="1200"/>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教育支出</c:v>
                </c:pt>
                <c:pt idx="1">
                  <c:v>社会保障和就业支出</c:v>
                </c:pt>
                <c:pt idx="2">
                  <c:v>卫生健康支出</c:v>
                </c:pt>
                <c:pt idx="3">
                  <c:v>农林水支出</c:v>
                </c:pt>
                <c:pt idx="4">
                  <c:v>住房保障支出</c:v>
                </c:pt>
              </c:strCache>
            </c:strRef>
          </c:cat>
          <c:val>
            <c:numRef>
              <c:f>Sheet1!$B$2:$B$6</c:f>
              <c:numCache>
                <c:formatCode>General</c:formatCode>
                <c:ptCount val="5"/>
                <c:pt idx="0">
                  <c:v>2146.22</c:v>
                </c:pt>
                <c:pt idx="1">
                  <c:v>8.92</c:v>
                </c:pt>
                <c:pt idx="2">
                  <c:v>5.38</c:v>
                </c:pt>
                <c:pt idx="3">
                  <c:v>0.04</c:v>
                </c:pt>
                <c:pt idx="4">
                  <c:v>6.88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a:t>
            </a:r>
            <a:r>
              <a:rPr altLang="en-US"/>
              <a:t>三公经</a:t>
            </a:r>
            <a:r>
              <a:rPr lang="en-US" altLang="zh-CN"/>
              <a:t>”</a:t>
            </a:r>
            <a:r>
              <a:rPr altLang="en-US"/>
              <a:t>费财政拨款支出结构图</a:t>
            </a:r>
            <a:endParaRPr altLang="en-US"/>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2"/>
              <c:layout>
                <c:manualLayout>
                  <c:x val="0.00562461315754223"/>
                  <c:y val="-0.210442919987128"/>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sz="1200"/>
                      <a:t>100%</a:t>
                    </a:r>
                    <a:endParaRPr lang="en-US" altLang="zh-CN" sz="1200"/>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     因公出国（境）费</c:v>
                </c:pt>
                <c:pt idx="1">
                  <c:v>     公务用车购置及运行维护费</c:v>
                </c:pt>
                <c:pt idx="2">
                  <c:v>     公务接待费</c:v>
                </c:pt>
              </c:strCache>
            </c:strRef>
          </c:cat>
          <c:val>
            <c:numRef>
              <c:f>Sheet1!$B$2:$B$5</c:f>
              <c:numCache>
                <c:formatCode>General</c:formatCode>
                <c:ptCount val="4"/>
                <c:pt idx="0">
                  <c:v>0</c:v>
                </c:pt>
                <c:pt idx="1">
                  <c:v>0</c:v>
                </c:pt>
                <c:pt idx="2">
                  <c:v>10200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21</Pages>
  <Words>6394</Words>
  <Characters>7057</Characters>
  <Lines>18</Lines>
  <Paragraphs>24</Paragraphs>
  <TotalTime>1</TotalTime>
  <ScaleCrop>false</ScaleCrop>
  <LinksUpToDate>false</LinksUpToDate>
  <CharactersWithSpaces>7215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2022-09-08T10:33:00Z</dcterms:created>
  <dc:creator>曹颖</dc:creator>
  <cp:lastModifiedBy>狂奔的蜗牛</cp:lastModifiedBy>
  <cp:lastPrinted>2022-08-06T02:23:00Z</cp:lastPrinted>
  <dcterms:modified xsi:type="dcterms:W3CDTF">2022-09-16T12:30:45Z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39E90366B40E4ACDB5BAB6D6615B59E3</vt:lpwstr>
  </property>
</Properties>
</file>