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7425"/>
      <w:bookmarkStart w:id="3" w:name="_Toc15378441"/>
      <w:bookmarkStart w:id="4" w:name="_Toc15396475"/>
      <w:bookmarkStart w:id="5" w:name="_Toc15396597"/>
      <w:bookmarkStart w:id="6" w:name="_Toc1097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619"/>
      <w:bookmarkStart w:id="8" w:name="_Toc15377194"/>
      <w:bookmarkStart w:id="9" w:name="_Toc15377426"/>
      <w:bookmarkStart w:id="10" w:name="_Toc15396476"/>
      <w:bookmarkStart w:id="11" w:name="_Toc15378442"/>
      <w:bookmarkStart w:id="12" w:name="_Toc15396598"/>
      <w:r>
        <w:rPr>
          <w:rFonts w:hint="eastAsia" w:ascii="方正小标宋简体" w:hAnsi="方正小标宋简体" w:eastAsia="方正小标宋简体" w:cs="方正小标宋简体"/>
          <w:sz w:val="72"/>
          <w:szCs w:val="72"/>
        </w:rPr>
        <w:t>四川省</w:t>
      </w:r>
      <w:bookmarkEnd w:id="0"/>
      <w:bookmarkStart w:id="13" w:name="_Toc15306268"/>
      <w:r>
        <w:rPr>
          <w:rFonts w:hint="eastAsia" w:ascii="方正小标宋简体" w:hAnsi="方正小标宋简体" w:eastAsia="方正小标宋简体" w:cs="方正小标宋简体"/>
          <w:sz w:val="72"/>
          <w:szCs w:val="72"/>
        </w:rPr>
        <w:t>通江县审计局</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27422"/>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bookmarkEnd w:id="14"/>
    </w:p>
    <w:p>
      <w:pPr>
        <w:widowControl/>
        <w:jc w:val="center"/>
        <w:rPr>
          <w:rFonts w:ascii="黑体" w:hAnsi="黑体" w:eastAsia="黑体"/>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8"/>
      </w:pPr>
      <w:r>
        <w:rPr>
          <w:rFonts w:hint="eastAsia"/>
        </w:rPr>
        <w:t>公开时间：2022年8月25日</w:t>
      </w:r>
    </w:p>
    <w:sdt>
      <w:sdtPr>
        <w:rPr>
          <w:rFonts w:ascii="宋体" w:hAnsi="宋体"/>
        </w:rPr>
        <w:id w:val="147472171"/>
        <w:docPartObj>
          <w:docPartGallery w:val="Table of Contents"/>
          <w:docPartUnique/>
        </w:docPartObj>
      </w:sdtPr>
      <w:sdtEndPr>
        <w:rPr>
          <w:rFonts w:ascii="Times New Roman" w:hAnsi="Times New Roman"/>
          <w:b/>
        </w:rPr>
      </w:sdtEndPr>
      <w:sdtContent>
        <w:p>
          <w:pPr>
            <w:jc w:val="center"/>
          </w:pPr>
        </w:p>
        <w:p>
          <w:pPr>
            <w:pStyle w:val="36"/>
            <w:tabs>
              <w:tab w:val="right" w:leader="dot" w:pos="8306"/>
            </w:tabs>
            <w:rPr>
              <w:b/>
            </w:rPr>
          </w:pPr>
          <w:r>
            <w:fldChar w:fldCharType="begin"/>
          </w:r>
          <w:r>
            <w:instrText xml:space="preserve">TOC \o "1-2" \h \u</w:instrText>
          </w:r>
          <w:r>
            <w:fldChar w:fldCharType="separate"/>
          </w:r>
          <w:r>
            <w:fldChar w:fldCharType="begin"/>
          </w:r>
          <w:r>
            <w:instrText xml:space="preserve"> HYPERLINK \l "_Toc29176" </w:instrText>
          </w:r>
          <w:r>
            <w:fldChar w:fldCharType="separate"/>
          </w:r>
          <w:r>
            <w:rPr>
              <w:rFonts w:hint="eastAsia" w:ascii="黑体" w:hAnsi="黑体" w:eastAsia="黑体"/>
              <w:b/>
            </w:rPr>
            <w:t>第一部分</w:t>
          </w:r>
          <w:r>
            <w:rPr>
              <w:rFonts w:hint="eastAsia" w:ascii="黑体" w:hAnsi="黑体" w:eastAsia="黑体"/>
              <w:b/>
              <w:lang w:val="en-US" w:eastAsia="zh-CN"/>
            </w:rPr>
            <w:t xml:space="preserve"> </w:t>
          </w:r>
          <w:r>
            <w:rPr>
              <w:rFonts w:hint="eastAsia" w:ascii="黑体" w:hAnsi="黑体" w:eastAsia="黑体"/>
              <w:b/>
            </w:rPr>
            <w:t>单位概况</w:t>
          </w:r>
          <w:r>
            <w:rPr>
              <w:b/>
            </w:rPr>
            <w:tab/>
          </w:r>
          <w:r>
            <w:rPr>
              <w:b/>
            </w:rPr>
            <w:fldChar w:fldCharType="begin"/>
          </w:r>
          <w:r>
            <w:rPr>
              <w:b/>
            </w:rPr>
            <w:instrText xml:space="preserve"> PAGEREF _Toc29176 \h </w:instrText>
          </w:r>
          <w:r>
            <w:rPr>
              <w:b/>
            </w:rPr>
            <w:fldChar w:fldCharType="separate"/>
          </w:r>
          <w:r>
            <w:rPr>
              <w:b/>
            </w:rPr>
            <w:t>1</w:t>
          </w:r>
          <w:r>
            <w:rPr>
              <w:b/>
            </w:rPr>
            <w:fldChar w:fldCharType="end"/>
          </w:r>
          <w:r>
            <w:rPr>
              <w:b/>
            </w:rPr>
            <w:fldChar w:fldCharType="end"/>
          </w:r>
        </w:p>
        <w:p>
          <w:pPr>
            <w:pStyle w:val="37"/>
            <w:tabs>
              <w:tab w:val="right" w:leader="dot" w:pos="8306"/>
            </w:tabs>
            <w:ind w:left="420"/>
          </w:pPr>
          <w:r>
            <w:fldChar w:fldCharType="begin"/>
          </w:r>
          <w:r>
            <w:instrText xml:space="preserve"> HYPERLINK \l "_Toc11689" </w:instrText>
          </w:r>
          <w:r>
            <w:fldChar w:fldCharType="separate"/>
          </w:r>
          <w:r>
            <w:rPr>
              <w:rFonts w:hint="eastAsia" w:ascii="黑体" w:hAnsi="黑体" w:eastAsia="黑体"/>
            </w:rPr>
            <w:t>一、职能简介</w:t>
          </w:r>
          <w:r>
            <w:tab/>
          </w:r>
          <w:r>
            <w:fldChar w:fldCharType="begin"/>
          </w:r>
          <w:r>
            <w:instrText xml:space="preserve"> PAGEREF _Toc11689 \h </w:instrText>
          </w:r>
          <w:r>
            <w:fldChar w:fldCharType="separate"/>
          </w:r>
          <w:r>
            <w:t>1</w:t>
          </w:r>
          <w:r>
            <w:fldChar w:fldCharType="end"/>
          </w:r>
          <w:r>
            <w:fldChar w:fldCharType="end"/>
          </w:r>
        </w:p>
        <w:p>
          <w:pPr>
            <w:pStyle w:val="37"/>
            <w:tabs>
              <w:tab w:val="right" w:leader="dot" w:pos="8306"/>
            </w:tabs>
            <w:ind w:left="420"/>
          </w:pPr>
          <w:r>
            <w:fldChar w:fldCharType="begin"/>
          </w:r>
          <w:r>
            <w:instrText xml:space="preserve"> HYPERLINK \l "_Toc31241" </w:instrText>
          </w:r>
          <w:r>
            <w:fldChar w:fldCharType="separate"/>
          </w:r>
          <w:r>
            <w:rPr>
              <w:rFonts w:hint="eastAsia" w:ascii="黑体" w:hAnsi="黑体" w:eastAsia="黑体"/>
            </w:rPr>
            <w:t>二、2021年重点工作完成情况</w:t>
          </w:r>
          <w:r>
            <w:tab/>
          </w:r>
          <w:r>
            <w:fldChar w:fldCharType="begin"/>
          </w:r>
          <w:r>
            <w:instrText xml:space="preserve"> PAGEREF _Toc31241 \h </w:instrText>
          </w:r>
          <w:r>
            <w:fldChar w:fldCharType="separate"/>
          </w:r>
          <w:r>
            <w:t>2</w:t>
          </w:r>
          <w:r>
            <w:fldChar w:fldCharType="end"/>
          </w:r>
          <w:r>
            <w:fldChar w:fldCharType="end"/>
          </w:r>
        </w:p>
        <w:p>
          <w:pPr>
            <w:pStyle w:val="36"/>
            <w:tabs>
              <w:tab w:val="right" w:leader="dot" w:pos="8306"/>
            </w:tabs>
            <w:rPr>
              <w:b/>
            </w:rPr>
          </w:pPr>
          <w:r>
            <w:fldChar w:fldCharType="begin"/>
          </w:r>
          <w:r>
            <w:instrText xml:space="preserve"> HYPERLINK \l "_Toc1530" </w:instrText>
          </w:r>
          <w:r>
            <w:fldChar w:fldCharType="separate"/>
          </w:r>
          <w:r>
            <w:rPr>
              <w:rFonts w:hint="eastAsia" w:ascii="黑体" w:hAnsi="黑体" w:eastAsia="黑体"/>
              <w:b/>
              <w:bCs/>
            </w:rPr>
            <w:t>第二部分2021年度单位决算情况说明</w:t>
          </w:r>
          <w:r>
            <w:rPr>
              <w:b/>
            </w:rPr>
            <w:tab/>
          </w:r>
          <w:r>
            <w:rPr>
              <w:b/>
            </w:rPr>
            <w:fldChar w:fldCharType="begin"/>
          </w:r>
          <w:r>
            <w:rPr>
              <w:b/>
            </w:rPr>
            <w:instrText xml:space="preserve"> PAGEREF _Toc1530 \h </w:instrText>
          </w:r>
          <w:r>
            <w:rPr>
              <w:b/>
            </w:rPr>
            <w:fldChar w:fldCharType="separate"/>
          </w:r>
          <w:r>
            <w:rPr>
              <w:b/>
            </w:rPr>
            <w:t>5</w:t>
          </w:r>
          <w:r>
            <w:rPr>
              <w:b/>
            </w:rPr>
            <w:fldChar w:fldCharType="end"/>
          </w:r>
          <w:r>
            <w:rPr>
              <w:b/>
            </w:rPr>
            <w:fldChar w:fldCharType="end"/>
          </w:r>
        </w:p>
        <w:p>
          <w:pPr>
            <w:pStyle w:val="37"/>
            <w:tabs>
              <w:tab w:val="right" w:leader="dot" w:pos="8306"/>
            </w:tabs>
            <w:ind w:left="420"/>
          </w:pPr>
          <w:r>
            <w:fldChar w:fldCharType="begin"/>
          </w:r>
          <w:r>
            <w:instrText xml:space="preserve"> HYPERLINK \l "_Toc165"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_Toc165 \h </w:instrText>
          </w:r>
          <w:r>
            <w:fldChar w:fldCharType="separate"/>
          </w:r>
          <w:r>
            <w:t>5</w:t>
          </w:r>
          <w:r>
            <w:fldChar w:fldCharType="end"/>
          </w:r>
          <w:r>
            <w:fldChar w:fldCharType="end"/>
          </w:r>
        </w:p>
        <w:p>
          <w:pPr>
            <w:pStyle w:val="37"/>
            <w:tabs>
              <w:tab w:val="right" w:leader="dot" w:pos="8306"/>
            </w:tabs>
            <w:ind w:left="420"/>
          </w:pPr>
          <w:r>
            <w:fldChar w:fldCharType="begin"/>
          </w:r>
          <w:r>
            <w:instrText xml:space="preserve"> HYPERLINK \l "_Toc8220"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_Toc8220 \h </w:instrText>
          </w:r>
          <w:r>
            <w:fldChar w:fldCharType="separate"/>
          </w:r>
          <w:r>
            <w:t>5</w:t>
          </w:r>
          <w:r>
            <w:fldChar w:fldCharType="end"/>
          </w:r>
          <w:r>
            <w:fldChar w:fldCharType="end"/>
          </w:r>
        </w:p>
        <w:p>
          <w:pPr>
            <w:pStyle w:val="37"/>
            <w:tabs>
              <w:tab w:val="right" w:leader="dot" w:pos="8306"/>
            </w:tabs>
            <w:ind w:left="420"/>
          </w:pPr>
          <w:r>
            <w:fldChar w:fldCharType="begin"/>
          </w:r>
          <w:r>
            <w:instrText xml:space="preserve"> HYPERLINK \l "_Toc2895"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_Toc2895 \h </w:instrText>
          </w:r>
          <w:r>
            <w:fldChar w:fldCharType="separate"/>
          </w:r>
          <w:r>
            <w:t>6</w:t>
          </w:r>
          <w:r>
            <w:fldChar w:fldCharType="end"/>
          </w:r>
          <w:r>
            <w:fldChar w:fldCharType="end"/>
          </w:r>
        </w:p>
        <w:p>
          <w:pPr>
            <w:pStyle w:val="37"/>
            <w:tabs>
              <w:tab w:val="right" w:leader="dot" w:pos="8306"/>
            </w:tabs>
            <w:ind w:left="420"/>
          </w:pPr>
          <w:r>
            <w:fldChar w:fldCharType="begin"/>
          </w:r>
          <w:r>
            <w:instrText xml:space="preserve"> HYPERLINK \l "_Toc2793"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_Toc2793 \h </w:instrText>
          </w:r>
          <w:r>
            <w:fldChar w:fldCharType="separate"/>
          </w:r>
          <w:r>
            <w:t>7</w:t>
          </w:r>
          <w:r>
            <w:fldChar w:fldCharType="end"/>
          </w:r>
          <w:r>
            <w:fldChar w:fldCharType="end"/>
          </w:r>
        </w:p>
        <w:p>
          <w:pPr>
            <w:pStyle w:val="37"/>
            <w:tabs>
              <w:tab w:val="right" w:leader="dot" w:pos="8306"/>
            </w:tabs>
            <w:ind w:left="420"/>
          </w:pPr>
          <w:r>
            <w:fldChar w:fldCharType="begin"/>
          </w:r>
          <w:r>
            <w:instrText xml:space="preserve"> HYPERLINK \l "_Toc28860"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_Toc28860 \h </w:instrText>
          </w:r>
          <w:r>
            <w:fldChar w:fldCharType="separate"/>
          </w:r>
          <w:r>
            <w:t>7</w:t>
          </w:r>
          <w:r>
            <w:fldChar w:fldCharType="end"/>
          </w:r>
          <w:r>
            <w:fldChar w:fldCharType="end"/>
          </w:r>
        </w:p>
        <w:p>
          <w:pPr>
            <w:pStyle w:val="37"/>
            <w:tabs>
              <w:tab w:val="right" w:leader="dot" w:pos="8306"/>
            </w:tabs>
            <w:ind w:left="420"/>
          </w:pPr>
          <w:r>
            <w:fldChar w:fldCharType="begin"/>
          </w:r>
          <w:r>
            <w:instrText xml:space="preserve"> HYPERLINK \l "_Toc31862"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_Toc31862 \h </w:instrText>
          </w:r>
          <w:r>
            <w:fldChar w:fldCharType="separate"/>
          </w:r>
          <w:r>
            <w:t>10</w:t>
          </w:r>
          <w:r>
            <w:fldChar w:fldCharType="end"/>
          </w:r>
          <w:r>
            <w:fldChar w:fldCharType="end"/>
          </w:r>
        </w:p>
        <w:p>
          <w:pPr>
            <w:pStyle w:val="37"/>
            <w:tabs>
              <w:tab w:val="right" w:leader="dot" w:pos="8306"/>
            </w:tabs>
            <w:ind w:left="420"/>
          </w:pPr>
          <w:r>
            <w:fldChar w:fldCharType="begin"/>
          </w:r>
          <w:r>
            <w:instrText xml:space="preserve"> HYPERLINK \l "_Toc17439"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_Toc17439 \h </w:instrText>
          </w:r>
          <w:r>
            <w:fldChar w:fldCharType="separate"/>
          </w:r>
          <w:r>
            <w:t>10</w:t>
          </w:r>
          <w:r>
            <w:fldChar w:fldCharType="end"/>
          </w:r>
          <w:r>
            <w:fldChar w:fldCharType="end"/>
          </w:r>
        </w:p>
        <w:p>
          <w:pPr>
            <w:pStyle w:val="37"/>
            <w:tabs>
              <w:tab w:val="right" w:leader="dot" w:pos="8306"/>
            </w:tabs>
            <w:ind w:left="420"/>
          </w:pPr>
          <w:r>
            <w:fldChar w:fldCharType="begin"/>
          </w:r>
          <w:r>
            <w:instrText xml:space="preserve"> HYPERLINK \l "_Toc17048"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_Toc17048 \h </w:instrText>
          </w:r>
          <w:r>
            <w:fldChar w:fldCharType="separate"/>
          </w:r>
          <w:r>
            <w:t>12</w:t>
          </w:r>
          <w:r>
            <w:fldChar w:fldCharType="end"/>
          </w:r>
          <w:r>
            <w:fldChar w:fldCharType="end"/>
          </w:r>
        </w:p>
        <w:p>
          <w:pPr>
            <w:pStyle w:val="37"/>
            <w:tabs>
              <w:tab w:val="right" w:leader="dot" w:pos="8306"/>
            </w:tabs>
            <w:ind w:left="420"/>
          </w:pPr>
          <w:r>
            <w:fldChar w:fldCharType="begin"/>
          </w:r>
          <w:r>
            <w:instrText xml:space="preserve"> HYPERLINK \l "_Toc32578" </w:instrText>
          </w:r>
          <w:r>
            <w:fldChar w:fldCharType="separate"/>
          </w:r>
          <w:r>
            <w:rPr>
              <w:rFonts w:hint="eastAsia" w:ascii="黑体" w:hAnsi="黑体" w:eastAsia="黑体"/>
            </w:rPr>
            <w:t>九、国有资本经营预算支出决算情况说明</w:t>
          </w:r>
          <w:r>
            <w:tab/>
          </w:r>
          <w:r>
            <w:fldChar w:fldCharType="begin"/>
          </w:r>
          <w:r>
            <w:instrText xml:space="preserve"> PAGEREF _Toc32578 \h </w:instrText>
          </w:r>
          <w:r>
            <w:fldChar w:fldCharType="separate"/>
          </w:r>
          <w:r>
            <w:t>12</w:t>
          </w:r>
          <w:r>
            <w:fldChar w:fldCharType="end"/>
          </w:r>
          <w:r>
            <w:fldChar w:fldCharType="end"/>
          </w:r>
        </w:p>
        <w:p>
          <w:pPr>
            <w:pStyle w:val="37"/>
            <w:tabs>
              <w:tab w:val="right" w:leader="dot" w:pos="8306"/>
            </w:tabs>
            <w:ind w:left="420"/>
          </w:pPr>
          <w:r>
            <w:fldChar w:fldCharType="begin"/>
          </w:r>
          <w:r>
            <w:instrText xml:space="preserve"> HYPERLINK \l "_Toc14258" </w:instrText>
          </w:r>
          <w:r>
            <w:fldChar w:fldCharType="separate"/>
          </w:r>
          <w:r>
            <w:rPr>
              <w:rFonts w:hint="eastAsia" w:ascii="黑体" w:hAnsi="黑体" w:eastAsia="黑体"/>
            </w:rPr>
            <w:t>十、其他重要事项的情况说明</w:t>
          </w:r>
          <w:r>
            <w:tab/>
          </w:r>
          <w:r>
            <w:fldChar w:fldCharType="begin"/>
          </w:r>
          <w:r>
            <w:instrText xml:space="preserve"> PAGEREF _Toc14258 \h </w:instrText>
          </w:r>
          <w:r>
            <w:fldChar w:fldCharType="separate"/>
          </w:r>
          <w:r>
            <w:t>12</w:t>
          </w:r>
          <w:r>
            <w:fldChar w:fldCharType="end"/>
          </w:r>
          <w:r>
            <w:fldChar w:fldCharType="end"/>
          </w:r>
        </w:p>
        <w:p>
          <w:pPr>
            <w:pStyle w:val="36"/>
            <w:tabs>
              <w:tab w:val="right" w:leader="dot" w:pos="8306"/>
            </w:tabs>
            <w:rPr>
              <w:b/>
            </w:rPr>
          </w:pPr>
          <w:r>
            <w:fldChar w:fldCharType="begin"/>
          </w:r>
          <w:r>
            <w:instrText xml:space="preserve"> HYPERLINK \l "_Toc16134" </w:instrText>
          </w:r>
          <w:r>
            <w:fldChar w:fldCharType="separate"/>
          </w:r>
          <w:r>
            <w:rPr>
              <w:rFonts w:hint="eastAsia" w:ascii="黑体" w:hAnsi="黑体" w:eastAsia="黑体" w:cs="黑体"/>
              <w:b/>
              <w:szCs w:val="44"/>
            </w:rPr>
            <w:t>第三部分</w:t>
          </w:r>
          <w:r>
            <w:rPr>
              <w:rFonts w:hint="eastAsia" w:ascii="黑体" w:hAnsi="黑体" w:eastAsia="黑体" w:cs="黑体"/>
              <w:b/>
              <w:szCs w:val="44"/>
              <w:lang w:val="en-US" w:eastAsia="zh-CN"/>
            </w:rPr>
            <w:t xml:space="preserve">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_Toc16134 \h </w:instrText>
          </w:r>
          <w:r>
            <w:rPr>
              <w:b/>
            </w:rPr>
            <w:fldChar w:fldCharType="separate"/>
          </w:r>
          <w:r>
            <w:rPr>
              <w:b/>
            </w:rPr>
            <w:t>14</w:t>
          </w:r>
          <w:r>
            <w:rPr>
              <w:b/>
            </w:rPr>
            <w:fldChar w:fldCharType="end"/>
          </w:r>
          <w:r>
            <w:rPr>
              <w:b/>
            </w:rPr>
            <w:fldChar w:fldCharType="end"/>
          </w:r>
        </w:p>
        <w:p>
          <w:pPr>
            <w:pStyle w:val="36"/>
            <w:tabs>
              <w:tab w:val="right" w:leader="dot" w:pos="8306"/>
            </w:tabs>
            <w:rPr>
              <w:b/>
            </w:rPr>
          </w:pPr>
          <w:r>
            <w:fldChar w:fldCharType="begin"/>
          </w:r>
          <w:r>
            <w:instrText xml:space="preserve"> HYPERLINK \l "_Toc25419" </w:instrText>
          </w:r>
          <w:r>
            <w:fldChar w:fldCharType="separate"/>
          </w:r>
          <w:r>
            <w:rPr>
              <w:rFonts w:hint="eastAsia" w:ascii="黑体" w:hAnsi="黑体" w:eastAsia="黑体"/>
              <w:b/>
              <w:szCs w:val="44"/>
            </w:rPr>
            <w:t>第</w:t>
          </w:r>
          <w:r>
            <w:rPr>
              <w:rFonts w:hint="eastAsia" w:ascii="黑体" w:hAnsi="黑体" w:eastAsia="黑体"/>
              <w:b/>
            </w:rPr>
            <w:t>四</w:t>
          </w:r>
          <w:r>
            <w:rPr>
              <w:rFonts w:hint="eastAsia" w:ascii="黑体" w:hAnsi="黑体" w:eastAsia="黑体"/>
              <w:b/>
              <w:u w:val="none" w:color="000000"/>
            </w:rPr>
            <w:t>部分</w:t>
          </w:r>
          <w:r>
            <w:rPr>
              <w:rFonts w:hint="eastAsia" w:ascii="黑体" w:hAnsi="黑体" w:eastAsia="黑体"/>
              <w:b/>
              <w:lang w:val="en-US" w:eastAsia="zh-CN"/>
            </w:rPr>
            <w:t xml:space="preserve"> </w:t>
          </w:r>
          <w:r>
            <w:rPr>
              <w:rFonts w:hint="eastAsia" w:ascii="黑体" w:hAnsi="黑体" w:eastAsia="黑体"/>
              <w:b/>
            </w:rPr>
            <w:t>附件</w:t>
          </w:r>
          <w:r>
            <w:rPr>
              <w:b/>
            </w:rPr>
            <w:tab/>
          </w:r>
          <w:r>
            <w:rPr>
              <w:b/>
            </w:rPr>
            <w:fldChar w:fldCharType="begin"/>
          </w:r>
          <w:r>
            <w:rPr>
              <w:b/>
            </w:rPr>
            <w:instrText xml:space="preserve"> PAGEREF _Toc25419 \h </w:instrText>
          </w:r>
          <w:r>
            <w:rPr>
              <w:b/>
            </w:rPr>
            <w:fldChar w:fldCharType="separate"/>
          </w:r>
          <w:r>
            <w:rPr>
              <w:b/>
            </w:rPr>
            <w:t>18</w:t>
          </w:r>
          <w:r>
            <w:rPr>
              <w:b/>
            </w:rPr>
            <w:fldChar w:fldCharType="end"/>
          </w:r>
          <w:r>
            <w:rPr>
              <w:b/>
            </w:rPr>
            <w:fldChar w:fldCharType="end"/>
          </w:r>
        </w:p>
        <w:p>
          <w:pPr>
            <w:pStyle w:val="37"/>
            <w:tabs>
              <w:tab w:val="right" w:leader="dot" w:pos="8306"/>
            </w:tabs>
            <w:ind w:left="420"/>
          </w:pPr>
          <w:r>
            <w:fldChar w:fldCharType="begin"/>
          </w:r>
          <w:r>
            <w:instrText xml:space="preserve"> HYPERLINK \l "_Toc9006" </w:instrText>
          </w:r>
          <w:r>
            <w:fldChar w:fldCharType="separate"/>
          </w:r>
          <w:r>
            <w:rPr>
              <w:rFonts w:hint="eastAsia" w:ascii="黑体" w:hAnsi="黑体" w:eastAsia="黑体" w:cs="黑体"/>
              <w:szCs w:val="32"/>
            </w:rPr>
            <w:t>附件</w:t>
          </w:r>
          <w:r>
            <w:tab/>
          </w:r>
          <w:r>
            <w:fldChar w:fldCharType="begin"/>
          </w:r>
          <w:r>
            <w:instrText xml:space="preserve"> PAGEREF _Toc9006 \h </w:instrText>
          </w:r>
          <w:r>
            <w:fldChar w:fldCharType="separate"/>
          </w:r>
          <w:r>
            <w:t>18</w:t>
          </w:r>
          <w:r>
            <w:fldChar w:fldCharType="end"/>
          </w:r>
          <w:r>
            <w:fldChar w:fldCharType="end"/>
          </w:r>
        </w:p>
        <w:p>
          <w:pPr>
            <w:pStyle w:val="36"/>
            <w:tabs>
              <w:tab w:val="right" w:leader="dot" w:pos="8306"/>
            </w:tabs>
            <w:rPr>
              <w:b/>
            </w:rPr>
          </w:pPr>
          <w:r>
            <w:fldChar w:fldCharType="begin"/>
          </w:r>
          <w:r>
            <w:instrText xml:space="preserve"> HYPERLINK \l "_Toc2853" </w:instrText>
          </w:r>
          <w:r>
            <w:fldChar w:fldCharType="separate"/>
          </w:r>
          <w:r>
            <w:rPr>
              <w:rFonts w:hint="eastAsia" w:ascii="黑体" w:hAnsi="黑体" w:eastAsia="黑体"/>
              <w:b/>
              <w:szCs w:val="44"/>
            </w:rPr>
            <w:t>第</w:t>
          </w:r>
          <w:r>
            <w:rPr>
              <w:rFonts w:hint="eastAsia" w:ascii="黑体" w:hAnsi="黑体" w:eastAsia="黑体"/>
              <w:b/>
            </w:rPr>
            <w:t>五部分</w:t>
          </w:r>
          <w:r>
            <w:rPr>
              <w:rFonts w:hint="eastAsia" w:ascii="黑体" w:hAnsi="黑体" w:eastAsia="黑体"/>
              <w:b/>
              <w:lang w:val="en-US" w:eastAsia="zh-CN"/>
            </w:rPr>
            <w:t xml:space="preserve"> </w:t>
          </w:r>
          <w:r>
            <w:rPr>
              <w:rFonts w:hint="eastAsia" w:ascii="黑体" w:hAnsi="黑体" w:eastAsia="黑体"/>
              <w:b/>
            </w:rPr>
            <w:t>附表</w:t>
          </w:r>
          <w:r>
            <w:rPr>
              <w:b/>
            </w:rPr>
            <w:tab/>
          </w:r>
          <w:r>
            <w:rPr>
              <w:b/>
            </w:rPr>
            <w:fldChar w:fldCharType="begin"/>
          </w:r>
          <w:r>
            <w:rPr>
              <w:b/>
            </w:rPr>
            <w:instrText xml:space="preserve"> PAGEREF _Toc2853 \h </w:instrText>
          </w:r>
          <w:r>
            <w:rPr>
              <w:b/>
            </w:rPr>
            <w:fldChar w:fldCharType="separate"/>
          </w:r>
          <w:r>
            <w:rPr>
              <w:b/>
            </w:rPr>
            <w:t>20</w:t>
          </w:r>
          <w:r>
            <w:rPr>
              <w:b/>
            </w:rPr>
            <w:fldChar w:fldCharType="end"/>
          </w:r>
          <w:r>
            <w:rPr>
              <w:b/>
            </w:rPr>
            <w:fldChar w:fldCharType="end"/>
          </w:r>
        </w:p>
        <w:p>
          <w:pPr>
            <w:pStyle w:val="37"/>
            <w:tabs>
              <w:tab w:val="right" w:leader="dot" w:pos="8306"/>
            </w:tabs>
            <w:ind w:left="420"/>
          </w:pPr>
          <w:r>
            <w:fldChar w:fldCharType="begin"/>
          </w:r>
          <w:r>
            <w:instrText xml:space="preserve"> HYPERLINK \l "_Toc4939" </w:instrText>
          </w:r>
          <w:r>
            <w:fldChar w:fldCharType="separate"/>
          </w:r>
          <w:r>
            <w:rPr>
              <w:rFonts w:hint="eastAsia" w:ascii="仿宋" w:hAnsi="仿宋" w:eastAsia="仿宋"/>
            </w:rPr>
            <w:t>一、收入支出决算总表</w:t>
          </w:r>
          <w:r>
            <w:tab/>
          </w:r>
          <w:r>
            <w:fldChar w:fldCharType="begin"/>
          </w:r>
          <w:r>
            <w:instrText xml:space="preserve"> PAGEREF _Toc4939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"_Toc21986" </w:instrText>
          </w:r>
          <w:r>
            <w:fldChar w:fldCharType="separate"/>
          </w:r>
          <w:r>
            <w:rPr>
              <w:rFonts w:hint="eastAsia" w:ascii="仿宋" w:hAnsi="仿宋" w:eastAsia="仿宋"/>
            </w:rPr>
            <w:t>二、收入决算表</w:t>
          </w:r>
          <w:r>
            <w:tab/>
          </w:r>
          <w:r>
            <w:fldChar w:fldCharType="begin"/>
          </w:r>
          <w:r>
            <w:instrText xml:space="preserve"> PAGEREF _Toc21986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"_Toc27508" </w:instrText>
          </w:r>
          <w:r>
            <w:fldChar w:fldCharType="separate"/>
          </w:r>
          <w:r>
            <w:rPr>
              <w:rFonts w:hint="eastAsia" w:ascii="仿宋" w:hAnsi="仿宋" w:eastAsia="仿宋"/>
            </w:rPr>
            <w:t>三、支出决算表</w:t>
          </w:r>
          <w:r>
            <w:tab/>
          </w:r>
          <w:r>
            <w:fldChar w:fldCharType="begin"/>
          </w:r>
          <w:r>
            <w:instrText xml:space="preserve"> PAGEREF _Toc27508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"_Toc1903" </w:instrText>
          </w:r>
          <w:r>
            <w:fldChar w:fldCharType="separate"/>
          </w:r>
          <w:r>
            <w:rPr>
              <w:rFonts w:hint="eastAsia" w:ascii="仿宋" w:hAnsi="仿宋" w:eastAsia="仿宋"/>
            </w:rPr>
            <w:t>四、财政拨款收入支出决算总表</w:t>
          </w:r>
          <w:r>
            <w:tab/>
          </w:r>
          <w:r>
            <w:fldChar w:fldCharType="begin"/>
          </w:r>
          <w:r>
            <w:instrText xml:space="preserve"> PAGEREF _Toc1903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"_Toc32606" </w:instrText>
          </w:r>
          <w:r>
            <w:fldChar w:fldCharType="separate"/>
          </w:r>
          <w:r>
            <w:rPr>
              <w:rFonts w:hint="eastAsia" w:ascii="仿宋" w:hAnsi="仿宋" w:eastAsia="仿宋"/>
            </w:rPr>
            <w:t>五、财政拨款支出决算明细表</w:t>
          </w:r>
          <w:r>
            <w:tab/>
          </w:r>
          <w:r>
            <w:fldChar w:fldCharType="begin"/>
          </w:r>
          <w:r>
            <w:instrText xml:space="preserve"> PAGEREF _Toc32606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"_Toc19997" </w:instrText>
          </w:r>
          <w:r>
            <w:fldChar w:fldCharType="separate"/>
          </w:r>
          <w:r>
            <w:rPr>
              <w:rFonts w:hint="eastAsia" w:ascii="仿宋" w:hAnsi="仿宋" w:eastAsia="仿宋"/>
            </w:rPr>
            <w:t>六、一般公共预算财政拨款支出决算表</w:t>
          </w:r>
          <w:r>
            <w:tab/>
          </w:r>
          <w:r>
            <w:fldChar w:fldCharType="begin"/>
          </w:r>
          <w:r>
            <w:instrText xml:space="preserve"> PAGEREF _Toc19997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"_Toc12200" </w:instrText>
          </w:r>
          <w:r>
            <w:fldChar w:fldCharType="separate"/>
          </w:r>
          <w:r>
            <w:rPr>
              <w:rFonts w:hint="eastAsia" w:ascii="仿宋" w:hAnsi="仿宋" w:eastAsia="仿宋"/>
            </w:rPr>
            <w:t>七、一般公共预算财政拨款支出决算明细表</w:t>
          </w:r>
          <w:r>
            <w:tab/>
          </w:r>
          <w:r>
            <w:fldChar w:fldCharType="begin"/>
          </w:r>
          <w:r>
            <w:instrText xml:space="preserve"> PAGEREF _Toc12200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"_Toc3424" </w:instrText>
          </w:r>
          <w:r>
            <w:fldChar w:fldCharType="separate"/>
          </w:r>
          <w:r>
            <w:rPr>
              <w:rFonts w:hint="eastAsia" w:ascii="仿宋" w:hAnsi="仿宋" w:eastAsia="仿宋"/>
            </w:rPr>
            <w:t>八、一般公共预算财政拨款基本支出决算表</w:t>
          </w:r>
          <w:r>
            <w:tab/>
          </w:r>
          <w:r>
            <w:fldChar w:fldCharType="begin"/>
          </w:r>
          <w:r>
            <w:instrText xml:space="preserve"> PAGEREF _Toc3424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"_Toc27161" </w:instrText>
          </w:r>
          <w:r>
            <w:fldChar w:fldCharType="separate"/>
          </w:r>
          <w:r>
            <w:rPr>
              <w:rFonts w:hint="eastAsia" w:ascii="仿宋" w:hAnsi="仿宋" w:eastAsia="仿宋"/>
            </w:rPr>
            <w:t>九、一般公共预算财政拨款项目支出决算表</w:t>
          </w:r>
          <w:r>
            <w:tab/>
          </w:r>
          <w:r>
            <w:fldChar w:fldCharType="begin"/>
          </w:r>
          <w:r>
            <w:instrText xml:space="preserve"> PAGEREF _Toc27161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"_Toc15230"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_Toc15230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"_Toc29972"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_Toc29972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"_Toc20915"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_Toc20915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"_Toc10146"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_Toc10146 \h </w:instrText>
          </w:r>
          <w:r>
            <w:fldChar w:fldCharType="separate"/>
          </w:r>
          <w:r>
            <w:t>20</w:t>
          </w:r>
          <w:r>
            <w:fldChar w:fldCharType="end"/>
          </w:r>
          <w:r>
            <w:fldChar w:fldCharType="end"/>
          </w:r>
        </w:p>
        <w:p>
          <w:pPr>
            <w:pStyle w:val="37"/>
            <w:tabs>
              <w:tab w:val="right" w:leader="dot" w:pos="8306"/>
            </w:tabs>
            <w:ind w:left="420"/>
          </w:pPr>
          <w:r>
            <w:fldChar w:fldCharType="begin"/>
          </w:r>
          <w:r>
            <w:instrText xml:space="preserve"> HYPERLINK \l "_Toc2720"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_Toc2720 \h </w:instrText>
          </w:r>
          <w:r>
            <w:fldChar w:fldCharType="separate"/>
          </w:r>
          <w:r>
            <w:t>20</w:t>
          </w:r>
          <w:r>
            <w:fldChar w:fldCharType="end"/>
          </w:r>
          <w:r>
            <w:fldChar w:fldCharType="end"/>
          </w:r>
        </w:p>
        <w:p>
          <w:pPr>
            <w:rPr>
              <w:b/>
            </w:rPr>
          </w:pPr>
          <w:r>
            <w:rPr>
              <w:b/>
            </w:rPr>
            <w:fldChar w:fldCharType="end"/>
          </w:r>
        </w:p>
        <w:p/>
      </w:sdtContent>
    </w:sdt>
    <w:p>
      <w:pPr>
        <w:pStyle w:val="12"/>
        <w:jc w:val="center"/>
        <w:rPr>
          <w:rFonts w:ascii="黑体" w:hAnsi="黑体" w:eastAsia="黑体"/>
          <w:b w:val="0"/>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bookmarkStart w:id="15" w:name="_Toc29176"/>
      <w:bookmarkStart w:id="16" w:name="_Toc15396599"/>
      <w:bookmarkStart w:id="17" w:name="_Toc15377196"/>
    </w:p>
    <w:p>
      <w:pPr>
        <w:pStyle w:val="12"/>
        <w:jc w:val="center"/>
        <w:rPr>
          <w:rStyle w:val="28"/>
          <w:rFonts w:ascii="黑体" w:hAnsi="黑体" w:eastAsia="黑体"/>
          <w:b/>
          <w:bCs w:val="0"/>
        </w:rPr>
      </w:pPr>
      <w:r>
        <w:rPr>
          <w:rFonts w:hint="eastAsia" w:ascii="黑体" w:hAnsi="黑体" w:eastAsia="黑体"/>
          <w:b w:val="0"/>
        </w:rPr>
        <w:t>第一部分单位</w:t>
      </w:r>
      <w:r>
        <w:rPr>
          <w:rStyle w:val="28"/>
          <w:rFonts w:hint="eastAsia" w:ascii="黑体" w:hAnsi="黑体" w:eastAsia="黑体"/>
          <w:b w:val="0"/>
          <w:bCs w:val="0"/>
        </w:rPr>
        <w:t>概况</w:t>
      </w:r>
      <w:bookmarkEnd w:id="15"/>
      <w:bookmarkEnd w:id="16"/>
      <w:bookmarkEnd w:id="17"/>
    </w:p>
    <w:p>
      <w:pPr>
        <w:pStyle w:val="13"/>
        <w:spacing w:before="0" w:after="0" w:line="600" w:lineRule="exact"/>
        <w:ind w:firstLine="640" w:firstLineChars="200"/>
        <w:rPr>
          <w:rStyle w:val="29"/>
          <w:rFonts w:ascii="黑体" w:hAnsi="黑体" w:eastAsia="黑体"/>
          <w:b w:val="0"/>
          <w:bCs w:val="0"/>
        </w:rPr>
      </w:pPr>
      <w:bookmarkStart w:id="18" w:name="_Toc11689"/>
      <w:bookmarkStart w:id="19" w:name="_Toc15396600"/>
      <w:bookmarkStart w:id="20" w:name="_Toc15377197"/>
      <w:r>
        <w:rPr>
          <w:rStyle w:val="29"/>
          <w:rFonts w:hint="eastAsia" w:ascii="黑体" w:hAnsi="黑体" w:eastAsia="黑体"/>
          <w:b w:val="0"/>
          <w:bCs w:val="0"/>
        </w:rPr>
        <w:t>一、职能简介</w:t>
      </w:r>
      <w:bookmarkEnd w:id="18"/>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hint="eastAsia" w:hAnsi="仿宋_GB2312" w:eastAsia="仿宋_GB2312" w:cs="仿宋_GB2312"/>
          <w:spacing w:val="15"/>
          <w:sz w:val="32"/>
          <w:szCs w:val="32"/>
        </w:rPr>
        <w:t>主</w:t>
      </w:r>
      <w:r>
        <w:rPr>
          <w:rFonts w:hint="eastAsia" w:hAnsi="仿宋_GB2312" w:eastAsia="仿宋_GB2312" w:cs="仿宋_GB2312"/>
          <w:spacing w:val="15"/>
          <w:sz w:val="32"/>
          <w:szCs w:val="32"/>
          <w:u w:val="none" w:color="000000"/>
          <w:shd w:val="clear" w:fill="auto"/>
        </w:rPr>
        <w:t>要职能。</w:t>
      </w:r>
      <w:r>
        <w:rPr>
          <w:rFonts w:hAnsi="仿宋_GB2312" w:eastAsia="仿宋_GB2312" w:cs="仿宋_GB2312"/>
          <w:spacing w:val="15"/>
          <w:sz w:val="32"/>
          <w:szCs w:val="32"/>
          <w:u w:val="none" w:color="000000"/>
          <w:shd w:val="clear" w:fill="auto"/>
        </w:rPr>
        <w:t>主要负责对县级财政收支和法律法规规定属于审计监督范围的财务收支的真实、合法和效益进行审计监督，对公共资金、国有资产、国有资源和领导干部履行经济责任情况实行审计全覆盖，对领导干部实行自然资源资产离任（任中）审计，对国家、省、市、县有关重大政策措施贯彻落实情况进行跟踪审计。</w:t>
      </w:r>
      <w:r>
        <w:rPr>
          <w:rFonts w:hAnsi="仿宋_GB2312" w:eastAsia="仿宋_GB2312" w:cs="仿宋_GB2312"/>
          <w:spacing w:val="15"/>
          <w:sz w:val="32"/>
          <w:szCs w:val="32"/>
        </w:rPr>
        <w:t>对审计、专项审计调查和核查社会审计机构相关审计报告的结果承担责任，并负有督促被审计单位整改的责任。贯彻执行国家有关审计工作的方针政策和法律法规。起草地方性审计法规、规章草案。制定并组织实施全县专业领域审计工作规划。参与起草地方性财政经济相关法规、规章草案。对直接审计、调查和核查的事项依法进行审计评价，作出审计决定或提出审计建议。向县委审计委员会提出年度县级预算执行和其他财政支出情况审计报告。向县政府和市审计局提出年度县级预算执行及其他财政收支情况的审计结果报告。受县政府委托向县人大常委会提出县级预算执行和其他财政收支情况的审计工作报告、审计查出问题整改情况报告。向县委、县政府报告对其他事</w:t>
      </w:r>
      <w:r>
        <w:rPr>
          <w:rFonts w:hAnsi="仿宋_GB2312" w:eastAsia="仿宋_GB2312" w:cs="仿宋_GB2312"/>
          <w:spacing w:val="15"/>
          <w:sz w:val="30"/>
          <w:szCs w:val="30"/>
        </w:rPr>
        <w:t>项的审计和专项审计调查情况及结果。依法向社会公布审计结果。向县委、县政府有关部门和乡（镇）党委和政府通报审计情况和审计结果</w:t>
      </w:r>
      <w:r>
        <w:t>。</w:t>
      </w:r>
    </w:p>
    <w:p>
      <w:pPr>
        <w:widowControl/>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2．机构人员情况。2021年末共有行政机构4个，独立核算机构1个，局内设办公室、法制股、财政审计股、教科文卫审计股、社会保障审计股、农业农村和资源环保审计股、企业与金融审计股、跟踪审计股、固定资产投资审计股、经济责任审计股、经济责任审计分局、固定资产投资审计分局、信息中心。截至2021年末，县委编办批准编制43人（行政22人、工勤1人、参公管理5人、事业15人）。年末实有人数41人。</w:t>
      </w:r>
    </w:p>
    <w:p>
      <w:pPr>
        <w:widowControl/>
        <w:spacing w:line="600" w:lineRule="exact"/>
        <w:ind w:firstLine="600" w:firstLineChars="200"/>
      </w:pPr>
      <w:r>
        <w:rPr>
          <w:rFonts w:hint="eastAsia" w:ascii="仿宋_GB2312" w:hAnsi="仿宋" w:eastAsia="仿宋_GB2312"/>
          <w:sz w:val="30"/>
          <w:szCs w:val="30"/>
        </w:rPr>
        <w:t>3．机构人员当年变动情况及原因。因审计工作需要，2021年度通江县审计局调进4人，调出2人</w:t>
      </w:r>
      <w:r>
        <w:rPr>
          <w:rFonts w:hint="eastAsia"/>
        </w:rPr>
        <w:t>。</w:t>
      </w:r>
    </w:p>
    <w:p>
      <w:pPr>
        <w:pStyle w:val="13"/>
        <w:spacing w:before="0" w:after="0" w:line="600" w:lineRule="exact"/>
        <w:rPr>
          <w:rFonts w:ascii="黑体" w:hAnsi="黑体" w:eastAsia="黑体"/>
          <w:b w:val="0"/>
        </w:rPr>
      </w:pPr>
      <w:bookmarkStart w:id="21" w:name="_Toc31241"/>
      <w:r>
        <w:rPr>
          <w:rFonts w:hint="eastAsia" w:ascii="黑体" w:hAnsi="黑体" w:eastAsia="黑体"/>
          <w:b w:val="0"/>
        </w:rPr>
        <w:t>二、2021年重点工作</w:t>
      </w:r>
      <w:bookmarkEnd w:id="19"/>
      <w:bookmarkEnd w:id="20"/>
      <w:r>
        <w:rPr>
          <w:rFonts w:hint="eastAsia" w:ascii="黑体" w:hAnsi="黑体" w:eastAsia="黑体"/>
          <w:b w:val="0"/>
        </w:rPr>
        <w:t>完成情况</w:t>
      </w:r>
      <w:bookmarkEnd w:id="21"/>
    </w:p>
    <w:p>
      <w:pPr>
        <w:widowControl/>
        <w:adjustRightInd w:val="0"/>
        <w:snapToGrid w:val="0"/>
        <w:spacing w:line="600" w:lineRule="exact"/>
        <w:ind w:firstLine="640" w:firstLineChars="200"/>
        <w:rPr>
          <w:rFonts w:eastAsia="仿宋_GB2312"/>
          <w:sz w:val="32"/>
          <w:szCs w:val="32"/>
        </w:rPr>
      </w:pPr>
      <w:r>
        <w:rPr>
          <w:rFonts w:hint="eastAsia" w:ascii="仿宋_GB2312" w:eastAsia="仿宋_GB2312"/>
          <w:sz w:val="32"/>
          <w:szCs w:val="32"/>
        </w:rPr>
        <w:t>一年来，共完成审计项目</w:t>
      </w:r>
      <w:r>
        <w:t>（</w:t>
      </w:r>
      <w:r>
        <w:rPr>
          <w:rFonts w:hint="eastAsia" w:eastAsia="仿宋_GB2312"/>
          <w:sz w:val="32"/>
          <w:szCs w:val="32"/>
        </w:rPr>
        <w:t>专项审计调查）</w:t>
      </w:r>
      <w:r>
        <w:rPr>
          <w:rFonts w:hint="eastAsia" w:ascii="仿宋_GB2312" w:eastAsia="仿宋_GB2312"/>
          <w:sz w:val="32"/>
          <w:szCs w:val="32"/>
        </w:rPr>
        <w:t>82个，</w:t>
      </w:r>
      <w:r>
        <w:rPr>
          <w:rFonts w:eastAsia="仿宋_GB2312"/>
          <w:sz w:val="32"/>
          <w:szCs w:val="32"/>
        </w:rPr>
        <w:t>审计</w:t>
      </w:r>
      <w:r>
        <w:rPr>
          <w:rFonts w:hint="eastAsia" w:eastAsia="仿宋_GB2312"/>
          <w:sz w:val="32"/>
          <w:szCs w:val="32"/>
        </w:rPr>
        <w:t>查出</w:t>
      </w:r>
      <w:r>
        <w:rPr>
          <w:rFonts w:hint="eastAsia" w:ascii="仿宋_GB2312" w:eastAsia="仿宋_GB2312"/>
          <w:sz w:val="32"/>
          <w:szCs w:val="32"/>
        </w:rPr>
        <w:t>违规、</w:t>
      </w:r>
      <w:r>
        <w:rPr>
          <w:rFonts w:hint="eastAsia" w:eastAsia="仿宋_GB2312"/>
          <w:sz w:val="32"/>
          <w:szCs w:val="32"/>
        </w:rPr>
        <w:t>管理不规范金额11382.09万</w:t>
      </w:r>
      <w:r>
        <w:rPr>
          <w:rFonts w:eastAsia="仿宋_GB2312"/>
          <w:sz w:val="32"/>
          <w:szCs w:val="32"/>
        </w:rPr>
        <w:t>元，</w:t>
      </w:r>
      <w:r>
        <w:rPr>
          <w:rFonts w:hint="eastAsia" w:ascii="仿宋_GB2312" w:eastAsia="仿宋_GB2312"/>
          <w:sz w:val="32"/>
          <w:szCs w:val="32"/>
        </w:rPr>
        <w:t>为政府节约建设资金</w:t>
      </w:r>
      <w:r>
        <w:rPr>
          <w:rFonts w:hint="eastAsia" w:ascii="仿宋_GB2312" w:hAnsi="仿宋_GB2312" w:eastAsia="仿宋_GB2312" w:cs="仿宋_GB2312"/>
          <w:sz w:val="32"/>
          <w:szCs w:val="32"/>
        </w:rPr>
        <w:t>4289.15</w:t>
      </w:r>
      <w:r>
        <w:rPr>
          <w:rFonts w:hint="eastAsia" w:ascii="仿宋_GB2312" w:eastAsia="仿宋_GB2312"/>
          <w:sz w:val="32"/>
          <w:szCs w:val="32"/>
        </w:rPr>
        <w:t>万元，</w:t>
      </w:r>
      <w:r>
        <w:rPr>
          <w:rFonts w:eastAsia="仿宋_GB2312"/>
          <w:sz w:val="32"/>
          <w:szCs w:val="32"/>
        </w:rPr>
        <w:t>提出针对性审计建议被采纳</w:t>
      </w:r>
      <w:r>
        <w:rPr>
          <w:rFonts w:hint="eastAsia" w:eastAsia="仿宋_GB2312"/>
          <w:sz w:val="32"/>
          <w:szCs w:val="32"/>
        </w:rPr>
        <w:t>126</w:t>
      </w:r>
      <w:r>
        <w:rPr>
          <w:rFonts w:eastAsia="仿宋_GB2312"/>
          <w:sz w:val="32"/>
          <w:szCs w:val="32"/>
        </w:rPr>
        <w:t>条，促进建章立制</w:t>
      </w:r>
      <w:r>
        <w:rPr>
          <w:rFonts w:hint="eastAsia" w:eastAsia="仿宋_GB2312"/>
          <w:sz w:val="32"/>
          <w:szCs w:val="32"/>
        </w:rPr>
        <w:t>25</w:t>
      </w:r>
      <w:r>
        <w:rPr>
          <w:rFonts w:eastAsia="仿宋_GB2312"/>
          <w:sz w:val="32"/>
          <w:szCs w:val="32"/>
        </w:rPr>
        <w:t>项，向有关部门移送线索</w:t>
      </w:r>
      <w:r>
        <w:rPr>
          <w:rFonts w:hint="eastAsia" w:eastAsia="仿宋_GB2312"/>
          <w:sz w:val="32"/>
          <w:szCs w:val="32"/>
        </w:rPr>
        <w:t>7</w:t>
      </w:r>
      <w:r>
        <w:rPr>
          <w:rFonts w:eastAsia="仿宋_GB2312"/>
          <w:sz w:val="32"/>
          <w:szCs w:val="32"/>
        </w:rPr>
        <w:t>条，被领导肯定批示审计报告</w:t>
      </w:r>
      <w:r>
        <w:rPr>
          <w:rFonts w:hint="eastAsia" w:eastAsia="仿宋_GB2312"/>
          <w:sz w:val="32"/>
          <w:szCs w:val="32"/>
        </w:rPr>
        <w:t>12</w:t>
      </w:r>
      <w:r>
        <w:rPr>
          <w:rFonts w:eastAsia="仿宋_GB2312"/>
          <w:sz w:val="32"/>
          <w:szCs w:val="32"/>
        </w:rPr>
        <w:t>篇（次）。</w:t>
      </w:r>
      <w:r>
        <w:rPr>
          <w:rFonts w:hint="eastAsia" w:eastAsia="仿宋_GB2312"/>
          <w:sz w:val="32"/>
          <w:szCs w:val="32"/>
        </w:rPr>
        <w:t>2021年重点工作完成情况如下：</w:t>
      </w:r>
    </w:p>
    <w:p>
      <w:pPr>
        <w:pStyle w:val="35"/>
        <w:adjustRightInd w:val="0"/>
        <w:spacing w:line="600" w:lineRule="exact"/>
        <w:rPr>
          <w:rFonts w:ascii="仿宋_GB2312" w:eastAsia="仿宋_GB2312"/>
          <w:sz w:val="32"/>
          <w:szCs w:val="32"/>
        </w:rPr>
      </w:pPr>
      <w:r>
        <w:rPr>
          <w:rFonts w:hint="eastAsia" w:ascii="仿宋_GB2312" w:eastAsia="仿宋_GB2312"/>
          <w:sz w:val="32"/>
          <w:szCs w:val="32"/>
        </w:rPr>
        <w:t>按照审计署、省审计厅统一部署，对2020年东西部扶贫协作项目、2021</w:t>
      </w:r>
      <w:r>
        <w:rPr>
          <w:rFonts w:hint="eastAsia" w:ascii="仿宋_GB2312" w:eastAsia="仿宋_GB2312"/>
          <w:sz w:val="32"/>
          <w:szCs w:val="32"/>
          <w:u w:val="none" w:color="000000"/>
          <w:shd w:val="clear" w:fill="auto"/>
        </w:rPr>
        <w:t>年浙</w:t>
      </w:r>
      <w:r>
        <w:rPr>
          <w:rFonts w:hint="eastAsia" w:ascii="仿宋_GB2312" w:eastAsia="仿宋_GB2312"/>
          <w:sz w:val="32"/>
          <w:szCs w:val="32"/>
        </w:rPr>
        <w:t>川东</w:t>
      </w:r>
      <w:r>
        <w:rPr>
          <w:rFonts w:hint="eastAsia" w:ascii="Times New Roman" w:hAnsi="Times New Roman" w:eastAsia="仿宋_GB2312" w:cs="Times New Roman"/>
          <w:kern w:val="2"/>
          <w:sz w:val="32"/>
          <w:szCs w:val="32"/>
          <w:lang w:val="en-US" w:eastAsia="zh-CN" w:bidi="ar-SA"/>
        </w:rPr>
        <w:t>西部</w:t>
      </w:r>
      <w:r>
        <w:rPr>
          <w:rFonts w:hint="eastAsia" w:eastAsia="仿宋_GB2312" w:cs="Times New Roman"/>
          <w:kern w:val="2"/>
          <w:sz w:val="32"/>
          <w:szCs w:val="32"/>
          <w:lang w:val="en-US" w:eastAsia="zh-CN" w:bidi="ar-SA"/>
        </w:rPr>
        <w:t>扶贫</w:t>
      </w:r>
      <w:r>
        <w:rPr>
          <w:rFonts w:hint="eastAsia" w:ascii="仿宋_GB2312" w:eastAsia="仿宋_GB2312"/>
          <w:sz w:val="32"/>
          <w:szCs w:val="32"/>
        </w:rPr>
        <w:t>协作项目进行了专项审计。</w:t>
      </w:r>
      <w:r>
        <w:rPr>
          <w:rFonts w:hint="eastAsia" w:eastAsia="仿宋_GB2312"/>
          <w:sz w:val="32"/>
          <w:szCs w:val="32"/>
        </w:rPr>
        <w:t>完成了2020年县本级财政预算执行审计。完成了省审计厅安排的财政专户和民生实事管理使用情况等6个专项审计，提出审计意见12条，</w:t>
      </w:r>
      <w:r>
        <w:rPr>
          <w:rFonts w:hint="eastAsia" w:eastAsia="仿宋_GB2312"/>
          <w:bCs/>
          <w:sz w:val="32"/>
          <w:szCs w:val="32"/>
        </w:rPr>
        <w:t>相关部门及单位高度重视，积极整改，截至目前，已整改问题7个</w:t>
      </w:r>
      <w:r>
        <w:rPr>
          <w:rFonts w:hint="eastAsia" w:eastAsia="仿宋_GB2312"/>
          <w:sz w:val="32"/>
          <w:szCs w:val="32"/>
        </w:rPr>
        <w:t>，其他问题也正在建章立制、整改和规范之中。</w:t>
      </w:r>
      <w:r>
        <w:rPr>
          <w:rFonts w:eastAsia="仿宋_GB2312"/>
          <w:sz w:val="32"/>
          <w:szCs w:val="32"/>
        </w:rPr>
        <w:t>按</w:t>
      </w:r>
      <w:r>
        <w:rPr>
          <w:rFonts w:hint="eastAsia" w:eastAsia="仿宋_GB2312"/>
          <w:sz w:val="32"/>
          <w:szCs w:val="32"/>
        </w:rPr>
        <w:t>法定程序</w:t>
      </w:r>
      <w:r>
        <w:rPr>
          <w:rFonts w:eastAsia="仿宋_GB2312"/>
          <w:sz w:val="32"/>
          <w:szCs w:val="32"/>
        </w:rPr>
        <w:t>向县人大报告了年度预算执行审计</w:t>
      </w:r>
      <w:r>
        <w:rPr>
          <w:rFonts w:eastAsia="仿宋_GB2312"/>
          <w:sz w:val="32"/>
          <w:szCs w:val="32"/>
          <w:u w:val="none" w:color="000000"/>
        </w:rPr>
        <w:t>情</w:t>
      </w:r>
      <w:r>
        <w:rPr>
          <w:rFonts w:eastAsia="仿宋_GB2312"/>
          <w:sz w:val="32"/>
          <w:szCs w:val="32"/>
        </w:rPr>
        <w:t>况</w:t>
      </w:r>
      <w:r>
        <w:rPr>
          <w:rFonts w:hint="eastAsia" w:eastAsia="仿宋_GB2312"/>
          <w:sz w:val="32"/>
          <w:szCs w:val="32"/>
        </w:rPr>
        <w:t>。代</w:t>
      </w:r>
      <w:r>
        <w:rPr>
          <w:rFonts w:hint="eastAsia" w:eastAsia="仿宋_GB2312"/>
          <w:sz w:val="32"/>
          <w:szCs w:val="32"/>
          <w:u w:val="none" w:color="000000"/>
          <w:shd w:val="clear" w:fill="auto"/>
        </w:rPr>
        <w:t>县</w:t>
      </w:r>
      <w:r>
        <w:rPr>
          <w:rFonts w:hint="eastAsia" w:eastAsia="仿宋_GB2312"/>
          <w:sz w:val="32"/>
          <w:szCs w:val="32"/>
        </w:rPr>
        <w:t>县委审计委员会起草了《通江县县本级党政主要领导干部和国有企事业单位主要领导人员经济责任审计工作规划（2021-2025）》，确保对关键岗位、重要部门主要负责人任期内至少审计一次。今年来，</w:t>
      </w:r>
      <w:r>
        <w:rPr>
          <w:rFonts w:hint="eastAsia" w:ascii="仿宋_GB2312" w:eastAsia="仿宋_GB2312"/>
          <w:sz w:val="32"/>
          <w:szCs w:val="32"/>
        </w:rPr>
        <w:t>完成</w:t>
      </w:r>
      <w:r>
        <w:rPr>
          <w:rFonts w:hint="eastAsia" w:ascii="仿宋_GB2312" w:hAnsi="仿宋_GB2312" w:eastAsia="仿宋_GB2312" w:cs="仿宋_GB2312"/>
          <w:spacing w:val="-11"/>
          <w:sz w:val="32"/>
          <w:szCs w:val="32"/>
        </w:rPr>
        <w:t>2名领导干部</w:t>
      </w:r>
      <w:r>
        <w:rPr>
          <w:rFonts w:hint="eastAsia" w:ascii="仿宋_GB2312" w:hAnsi="仿宋_GB2312" w:eastAsia="仿宋_GB2312" w:cs="仿宋_GB2312"/>
          <w:sz w:val="32"/>
          <w:szCs w:val="32"/>
        </w:rPr>
        <w:t>自然资源资产离任审计，</w:t>
      </w:r>
      <w:r>
        <w:rPr>
          <w:rFonts w:hint="eastAsia" w:ascii="仿宋_GB2312" w:eastAsia="仿宋_GB2312"/>
          <w:sz w:val="32"/>
          <w:szCs w:val="32"/>
        </w:rPr>
        <w:t>对10名县级部门和乡镇党政主要领导干部及1家国有企业主要领导人员经济责任履行情况进行了审计</w:t>
      </w:r>
      <w:r>
        <w:rPr>
          <w:rFonts w:hint="eastAsia" w:ascii="仿宋_GB2312" w:hAnsi="仿宋_GB2312" w:eastAsia="仿宋_GB2312" w:cs="仿宋_GB2312"/>
          <w:sz w:val="32"/>
          <w:szCs w:val="32"/>
        </w:rPr>
        <w:t>。</w:t>
      </w:r>
      <w:r>
        <w:rPr>
          <w:rFonts w:hint="eastAsia" w:ascii="仿宋_GB2312" w:eastAsia="仿宋_GB2312"/>
          <w:sz w:val="32"/>
          <w:szCs w:val="32"/>
        </w:rPr>
        <w:t>提出整改意见或建议被采纳24条，促进部门修订和完善相关制度2项，被审计领导干部能够依法履职尽责行权，但还存在个别单位采购服务项目未执行政府采购程序、超预算列支等12个问题，移送问题线索1件。</w:t>
      </w:r>
      <w:r>
        <w:rPr>
          <w:rFonts w:hint="eastAsia" w:ascii="仿宋_GB2312" w:hAnsi="仿宋_GB2312" w:eastAsia="仿宋_GB2312" w:cs="仿宋_GB2312"/>
          <w:sz w:val="32"/>
          <w:szCs w:val="32"/>
        </w:rPr>
        <w:t>完成了通江县高明小学EPC总承包建设项目等</w:t>
      </w:r>
      <w:r>
        <w:rPr>
          <w:rFonts w:hint="eastAsia" w:ascii="仿宋_GB2312" w:hAnsi="仿宋_GB2312" w:eastAsia="仿宋_GB2312" w:cs="仿宋_GB2312"/>
          <w:spacing w:val="-11"/>
          <w:sz w:val="32"/>
          <w:szCs w:val="32"/>
        </w:rPr>
        <w:t>政府投资项目</w:t>
      </w:r>
      <w:r>
        <w:rPr>
          <w:rFonts w:hint="eastAsia" w:eastAsia="仿宋_GB2312"/>
          <w:sz w:val="32"/>
        </w:rPr>
        <w:t>竣工结（决）算审计</w:t>
      </w:r>
      <w:r>
        <w:rPr>
          <w:rFonts w:hint="eastAsia" w:ascii="仿宋_GB2312" w:hAnsi="仿宋_GB2312" w:eastAsia="仿宋_GB2312" w:cs="仿宋_GB2312"/>
          <w:sz w:val="32"/>
          <w:szCs w:val="32"/>
        </w:rPr>
        <w:t>39</w:t>
      </w:r>
      <w:r>
        <w:rPr>
          <w:rFonts w:hint="eastAsia" w:ascii="仿宋_GB2312" w:hAnsi="仿宋_GB2312" w:eastAsia="仿宋_GB2312" w:cs="仿宋_GB2312"/>
          <w:spacing w:val="-11"/>
          <w:sz w:val="32"/>
          <w:szCs w:val="32"/>
        </w:rPr>
        <w:t>个</w:t>
      </w:r>
      <w:r>
        <w:rPr>
          <w:rFonts w:hint="eastAsia" w:ascii="仿宋_GB2312" w:hAnsi="仿宋_GB2312" w:eastAsia="仿宋_GB2312" w:cs="仿宋_GB2312"/>
          <w:sz w:val="32"/>
          <w:szCs w:val="32"/>
        </w:rPr>
        <w:t>，</w:t>
      </w:r>
      <w:r>
        <w:rPr>
          <w:rFonts w:hint="eastAsia" w:ascii="仿宋_GB2312" w:hAnsi="仿宋_GB2312" w:eastAsia="仿宋_GB2312" w:cs="仿宋_GB2312"/>
          <w:spacing w:val="-11"/>
          <w:sz w:val="32"/>
          <w:szCs w:val="32"/>
        </w:rPr>
        <w:t>送审金额为</w:t>
      </w:r>
      <w:r>
        <w:rPr>
          <w:rFonts w:hint="eastAsia" w:ascii="仿宋_GB2312" w:hAnsi="仿宋_GB2312" w:eastAsia="仿宋_GB2312" w:cs="仿宋_GB2312"/>
          <w:sz w:val="32"/>
          <w:szCs w:val="32"/>
        </w:rPr>
        <w:t>72925.28</w:t>
      </w:r>
      <w:r>
        <w:rPr>
          <w:rFonts w:hint="eastAsia" w:ascii="仿宋_GB2312" w:hAnsi="仿宋_GB2312" w:eastAsia="仿宋_GB2312" w:cs="仿宋_GB2312"/>
          <w:spacing w:val="-11"/>
          <w:sz w:val="32"/>
          <w:szCs w:val="32"/>
        </w:rPr>
        <w:t>万元</w:t>
      </w:r>
      <w:r>
        <w:t>，</w:t>
      </w:r>
      <w:r>
        <w:rPr>
          <w:rFonts w:hint="eastAsia" w:ascii="仿宋_GB2312" w:hAnsi="仿宋_GB2312" w:eastAsia="仿宋_GB2312" w:cs="仿宋_GB2312"/>
          <w:spacing w:val="-11"/>
          <w:sz w:val="32"/>
          <w:szCs w:val="32"/>
        </w:rPr>
        <w:t>为政府节约建设资金</w:t>
      </w:r>
      <w:r>
        <w:rPr>
          <w:rFonts w:hint="eastAsia" w:ascii="仿宋_GB2312" w:hAnsi="仿宋_GB2312" w:eastAsia="仿宋_GB2312" w:cs="仿宋_GB2312"/>
          <w:sz w:val="32"/>
          <w:szCs w:val="32"/>
        </w:rPr>
        <w:t>4289.15</w:t>
      </w:r>
      <w:r>
        <w:rPr>
          <w:rFonts w:hint="eastAsia" w:ascii="仿宋_GB2312" w:hAnsi="仿宋_GB2312" w:eastAsia="仿宋_GB2312" w:cs="仿宋_GB2312"/>
          <w:spacing w:val="-11"/>
          <w:sz w:val="32"/>
          <w:szCs w:val="32"/>
        </w:rPr>
        <w:t>万元；</w:t>
      </w:r>
      <w:r>
        <w:rPr>
          <w:rFonts w:eastAsia="仿宋_GB2312"/>
          <w:kern w:val="0"/>
          <w:sz w:val="32"/>
          <w:szCs w:val="32"/>
        </w:rPr>
        <w:t>对</w:t>
      </w:r>
      <w:r>
        <w:rPr>
          <w:rFonts w:hint="eastAsia" w:eastAsia="仿宋_GB2312"/>
          <w:sz w:val="32"/>
        </w:rPr>
        <w:t>王坪烈士陵园整体提升等3个重点项目实施跟踪审计；审计发现结（决）算审核把关不严、内审机构建立运行及专业人才较为薄弱、办理竣工结算不及时、责任担当意识不够强等问题，</w:t>
      </w:r>
      <w:r>
        <w:rPr>
          <w:rFonts w:hint="eastAsia" w:ascii="仿宋_GB2312" w:hAnsi="仿宋_GB2312" w:eastAsia="仿宋_GB2312" w:cs="仿宋_GB2312"/>
          <w:spacing w:val="-11"/>
          <w:sz w:val="32"/>
          <w:szCs w:val="32"/>
        </w:rPr>
        <w:t>提出审计建议16条</w:t>
      </w:r>
      <w:r>
        <w:t>，</w:t>
      </w:r>
      <w:r>
        <w:rPr>
          <w:rFonts w:hint="eastAsia" w:ascii="仿宋_GB2312" w:hAnsi="仿宋_GB2312" w:eastAsia="仿宋_GB2312" w:cs="仿宋_GB2312"/>
          <w:spacing w:val="-11"/>
          <w:sz w:val="32"/>
          <w:szCs w:val="32"/>
        </w:rPr>
        <w:t>促进建立健全规章制度1项。对残疾人就业保障金征收使用管理情况进行了专项审计调查，全县残疾人事业呈现出良好发展势头，但也还存在机制还不够健全、个别单位未按规定标准</w:t>
      </w:r>
      <w:r>
        <w:rPr>
          <w:rFonts w:hint="eastAsia" w:ascii="仿宋_GB2312" w:hAnsi="仿宋_GB2312" w:eastAsia="仿宋_GB2312" w:cs="仿宋_GB2312"/>
          <w:spacing w:val="-11"/>
          <w:sz w:val="32"/>
          <w:szCs w:val="32"/>
          <w:u w:val="none" w:color="000000"/>
        </w:rPr>
        <w:t>足额缴</w:t>
      </w:r>
      <w:r>
        <w:rPr>
          <w:rFonts w:hint="eastAsia" w:ascii="仿宋_GB2312" w:hAnsi="仿宋_GB2312" w:eastAsia="仿宋_GB2312" w:cs="仿宋_GB2312"/>
          <w:spacing w:val="-11"/>
          <w:sz w:val="32"/>
          <w:szCs w:val="32"/>
        </w:rPr>
        <w:t>纳残疾人</w:t>
      </w:r>
      <w:r>
        <w:rPr>
          <w:rFonts w:hint="eastAsia" w:ascii="仿宋_GB2312" w:hAnsi="仿宋_GB2312" w:eastAsia="仿宋_GB2312" w:cs="仿宋_GB2312"/>
          <w:spacing w:val="-11"/>
          <w:sz w:val="32"/>
          <w:szCs w:val="32"/>
          <w:lang w:val="en-US" w:eastAsia="zh-CN"/>
        </w:rPr>
        <w:t>就业</w:t>
      </w:r>
      <w:r>
        <w:rPr>
          <w:rFonts w:hint="eastAsia" w:ascii="仿宋_GB2312" w:hAnsi="仿宋_GB2312" w:eastAsia="仿宋_GB2312" w:cs="仿宋_GB2312"/>
          <w:spacing w:val="-11"/>
          <w:sz w:val="32"/>
          <w:szCs w:val="32"/>
        </w:rPr>
        <w:t>保障金、就业覆盖率总体偏低等问题；</w:t>
      </w:r>
      <w:r>
        <w:rPr>
          <w:rFonts w:hint="eastAsia" w:ascii="仿宋_GB2312" w:eastAsia="仿宋_GB2312"/>
          <w:sz w:val="32"/>
          <w:szCs w:val="32"/>
        </w:rPr>
        <w:t>对高标准农田建设、管理和利用情况进行了专项审计调查。发现高标准农田质量等级有待提升等6个问题；扎实开展国有资产专项审计调查。抽查了县财政局、国资委等21个行政事业单位和县红峰公司等5家县属国有企业，调查了200余宗资产的管理使用情况，发现国有资产效益发挥不充分等4个问题。完成锦江花园10号楼项目停建清算补偿费用复核</w:t>
      </w:r>
      <w:r>
        <w:t>，</w:t>
      </w:r>
      <w:r>
        <w:rPr>
          <w:rFonts w:hint="eastAsia" w:ascii="仿宋_GB2312" w:eastAsia="仿宋_GB2312"/>
          <w:sz w:val="32"/>
          <w:szCs w:val="32"/>
        </w:rPr>
        <w:t>并及时向县委、县政府提交专题报告，为科学决策提供真实可靠依据。</w:t>
      </w:r>
    </w:p>
    <w:p>
      <w:pPr>
        <w:widowControl/>
        <w:adjustRightInd w:val="0"/>
        <w:snapToGrid w:val="0"/>
        <w:spacing w:line="560" w:lineRule="exact"/>
        <w:ind w:firstLine="320" w:firstLineChars="100"/>
        <w:rPr>
          <w:rFonts w:ascii="仿宋_GB2312" w:eastAsia="仿宋_GB2312"/>
          <w:sz w:val="32"/>
          <w:szCs w:val="32"/>
        </w:rPr>
      </w:pPr>
    </w:p>
    <w:p>
      <w:pPr>
        <w:wordWrap w:val="0"/>
        <w:spacing w:line="560" w:lineRule="exact"/>
        <w:ind w:firstLine="640" w:firstLineChars="200"/>
        <w:rPr>
          <w:rFonts w:eastAsia="仿宋_GB2312"/>
          <w:bCs/>
          <w:sz w:val="32"/>
          <w:szCs w:val="32"/>
        </w:rPr>
      </w:pPr>
    </w:p>
    <w:p>
      <w:pPr>
        <w:pStyle w:val="4"/>
        <w:spacing w:line="560" w:lineRule="exact"/>
        <w:ind w:left="0" w:leftChars="0" w:firstLine="640" w:firstLineChars="200"/>
        <w:rPr>
          <w:rFonts w:ascii="仿宋_GB2312" w:eastAsia="仿宋_GB2312"/>
          <w:sz w:val="32"/>
          <w:szCs w:val="32"/>
        </w:rPr>
      </w:pPr>
    </w:p>
    <w:p>
      <w:pPr>
        <w:pStyle w:val="4"/>
        <w:ind w:left="420"/>
      </w:pPr>
    </w:p>
    <w:p>
      <w:pPr>
        <w:pStyle w:val="4"/>
        <w:ind w:left="420"/>
        <w:rPr>
          <w:rFonts w:eastAsia="仿宋_GB2312"/>
        </w:rPr>
      </w:pPr>
    </w:p>
    <w:p/>
    <w:p>
      <w:pPr>
        <w:widowControl/>
        <w:jc w:val="left"/>
        <w:rPr>
          <w:rFonts w:ascii="仿宋" w:hAnsi="仿宋" w:eastAsia="仿宋"/>
          <w:kern w:val="0"/>
          <w:sz w:val="32"/>
          <w:szCs w:val="32"/>
        </w:rPr>
      </w:pPr>
      <w:r>
        <w:br w:type="page"/>
      </w:r>
    </w:p>
    <w:p>
      <w:pPr>
        <w:pStyle w:val="12"/>
        <w:ind w:right="440"/>
        <w:jc w:val="center"/>
        <w:rPr>
          <w:rStyle w:val="28"/>
          <w:rFonts w:ascii="黑体" w:hAnsi="黑体" w:eastAsia="黑体"/>
          <w:b w:val="0"/>
          <w:bCs/>
        </w:rPr>
      </w:pPr>
      <w:bookmarkStart w:id="22" w:name="_Toc15377204"/>
      <w:bookmarkStart w:id="23" w:name="_Toc15396602"/>
      <w:bookmarkStart w:id="24" w:name="_Toc1530"/>
      <w:r>
        <w:rPr>
          <w:rFonts w:hint="eastAsia" w:ascii="黑体" w:hAnsi="黑体" w:eastAsia="黑体"/>
          <w:b w:val="0"/>
        </w:rPr>
        <w:t>第二部分2021年度</w:t>
      </w:r>
      <w:r>
        <w:rPr>
          <w:rStyle w:val="28"/>
          <w:rFonts w:hint="eastAsia" w:ascii="黑体" w:hAnsi="黑体" w:eastAsia="黑体"/>
          <w:b w:val="0"/>
          <w:bCs/>
        </w:rPr>
        <w:t>单位决算情况说明</w:t>
      </w:r>
      <w:bookmarkEnd w:id="22"/>
      <w:bookmarkEnd w:id="23"/>
      <w:bookmarkEnd w:id="24"/>
    </w:p>
    <w:p/>
    <w:p>
      <w:pPr>
        <w:pStyle w:val="27"/>
        <w:numPr>
          <w:ilvl w:val="0"/>
          <w:numId w:val="1"/>
        </w:numPr>
        <w:spacing w:line="600" w:lineRule="exact"/>
        <w:ind w:firstLineChars="0"/>
        <w:outlineLvl w:val="1"/>
        <w:rPr>
          <w:rStyle w:val="29"/>
          <w:rFonts w:ascii="黑体" w:hAnsi="黑体" w:eastAsia="黑体"/>
          <w:b w:val="0"/>
        </w:rPr>
      </w:pPr>
      <w:bookmarkStart w:id="25" w:name="_Toc15396603"/>
      <w:bookmarkStart w:id="26" w:name="_Toc15377205"/>
      <w:bookmarkStart w:id="27" w:name="_Toc165"/>
      <w:r>
        <w:rPr>
          <w:rFonts w:hint="eastAsia" w:ascii="黑体" w:hAnsi="黑体" w:eastAsia="黑体"/>
          <w:sz w:val="32"/>
          <w:szCs w:val="32"/>
        </w:rPr>
        <w:t>收</w:t>
      </w:r>
      <w:r>
        <w:rPr>
          <w:rStyle w:val="29"/>
          <w:rFonts w:hint="eastAsia" w:ascii="黑体" w:hAnsi="黑体" w:eastAsia="黑体"/>
          <w:b w:val="0"/>
        </w:rPr>
        <w:t>入支出决算总体情况说明</w:t>
      </w:r>
      <w:bookmarkEnd w:id="25"/>
      <w:bookmarkEnd w:id="26"/>
      <w:bookmarkEnd w:id="27"/>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2021年度收、支总计612.39万元。与2020年相比，收、支总计各减少104.43万元，下降14.57</w:t>
      </w:r>
      <w:r>
        <w:rPr>
          <w:rFonts w:ascii="仿宋" w:hAnsi="仿宋" w:eastAsia="仿宋"/>
          <w:sz w:val="32"/>
          <w:szCs w:val="32"/>
        </w:rPr>
        <w:t>%</w:t>
      </w:r>
      <w:r>
        <w:rPr>
          <w:rFonts w:hint="eastAsia" w:ascii="仿宋" w:hAnsi="仿宋" w:eastAsia="仿宋"/>
          <w:sz w:val="32"/>
          <w:szCs w:val="32"/>
        </w:rPr>
        <w:t>。主要变动原因是执行经费压减政策，相比2020年，2021年无办公区域维修费及食堂机关食堂搬迁装修费用的开支。</w:t>
      </w:r>
      <w:r>
        <w:drawing>
          <wp:anchor distT="0" distB="0" distL="114300" distR="114300" simplePos="0" relativeHeight="251659264" behindDoc="0" locked="0" layoutInCell="1" allowOverlap="1">
            <wp:simplePos x="0" y="0"/>
            <wp:positionH relativeFrom="column">
              <wp:posOffset>271145</wp:posOffset>
            </wp:positionH>
            <wp:positionV relativeFrom="page">
              <wp:posOffset>3924300</wp:posOffset>
            </wp:positionV>
            <wp:extent cx="4572000" cy="2743200"/>
            <wp:effectExtent l="4445" t="4445" r="8255" b="8255"/>
            <wp:wrapTopAndBottom/>
            <wp:docPr id="816" name="_x0000_s39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960" w:firstLineChars="3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lang w:val="en-US" w:eastAsia="zh-CN"/>
        </w:rPr>
        <w:t xml:space="preserve"> </w:t>
      </w:r>
      <w:r>
        <w:rPr>
          <w:rFonts w:hint="eastAsia" w:ascii="仿宋" w:hAnsi="仿宋" w:eastAsia="仿宋"/>
          <w:sz w:val="32"/>
          <w:szCs w:val="32"/>
        </w:rPr>
        <w:t>收、支决算总计</w:t>
      </w:r>
      <w:r>
        <w:rPr>
          <w:rFonts w:hint="eastAsia" w:ascii="仿宋" w:hAnsi="仿宋" w:eastAsia="仿宋"/>
          <w:sz w:val="32"/>
          <w:szCs w:val="32"/>
          <w:u w:val="none" w:color="000000"/>
        </w:rPr>
        <w:t>变</w:t>
      </w:r>
      <w:r>
        <w:rPr>
          <w:rFonts w:hint="eastAsia" w:ascii="仿宋" w:hAnsi="仿宋" w:eastAsia="仿宋"/>
          <w:sz w:val="32"/>
          <w:szCs w:val="32"/>
        </w:rPr>
        <w:t>动情况</w:t>
      </w:r>
      <w:r>
        <w:rPr>
          <w:rFonts w:hint="eastAsia" w:ascii="仿宋" w:hAnsi="仿宋" w:eastAsia="仿宋"/>
          <w:sz w:val="32"/>
          <w:szCs w:val="32"/>
          <w:u w:val="none" w:color="000000"/>
          <w:shd w:val="clear" w:fill="auto"/>
        </w:rPr>
        <w:t>图</w:t>
      </w:r>
    </w:p>
    <w:p>
      <w:pPr>
        <w:pStyle w:val="27"/>
        <w:numPr>
          <w:ilvl w:val="0"/>
          <w:numId w:val="1"/>
        </w:numPr>
        <w:spacing w:line="600" w:lineRule="exact"/>
        <w:ind w:firstLineChars="0"/>
        <w:outlineLvl w:val="1"/>
        <w:rPr>
          <w:rStyle w:val="29"/>
          <w:rFonts w:ascii="黑体" w:hAnsi="黑体" w:eastAsia="黑体"/>
          <w:b w:val="0"/>
        </w:rPr>
      </w:pPr>
      <w:bookmarkStart w:id="28" w:name="_Toc15396604"/>
      <w:bookmarkStart w:id="29" w:name="_Toc8220"/>
      <w:bookmarkStart w:id="30" w:name="_Toc15377206"/>
      <w:r>
        <w:rPr>
          <w:rFonts w:hint="eastAsia" w:ascii="黑体" w:hAnsi="黑体" w:eastAsia="黑体"/>
          <w:sz w:val="32"/>
          <w:szCs w:val="32"/>
        </w:rPr>
        <w:t>收</w:t>
      </w:r>
      <w:r>
        <w:rPr>
          <w:rStyle w:val="29"/>
          <w:rFonts w:hint="eastAsia" w:ascii="黑体" w:hAnsi="黑体" w:eastAsia="黑体"/>
          <w:b w:val="0"/>
        </w:rPr>
        <w:t>入决算情况说明</w:t>
      </w:r>
      <w:bookmarkEnd w:id="28"/>
      <w:bookmarkEnd w:id="29"/>
      <w:bookmarkEnd w:id="30"/>
    </w:p>
    <w:p>
      <w:pPr>
        <w:spacing w:line="600" w:lineRule="exact"/>
        <w:ind w:firstLine="640" w:firstLineChars="200"/>
        <w:outlineLvl w:val="1"/>
        <w:rPr>
          <w:rFonts w:ascii="仿宋" w:hAnsi="仿宋" w:eastAsia="仿宋"/>
          <w:sz w:val="32"/>
          <w:szCs w:val="32"/>
        </w:rPr>
      </w:pPr>
      <w:bookmarkStart w:id="31" w:name="_Toc4741"/>
      <w:r>
        <w:rPr>
          <w:rFonts w:ascii="仿宋" w:hAnsi="仿宋" w:eastAsia="仿宋"/>
          <w:sz w:val="32"/>
          <w:szCs w:val="32"/>
        </w:rPr>
        <w:t>20</w:t>
      </w:r>
      <w:r>
        <w:rPr>
          <w:rFonts w:hint="eastAsia" w:ascii="仿宋" w:hAnsi="仿宋" w:eastAsia="仿宋"/>
          <w:sz w:val="32"/>
          <w:szCs w:val="32"/>
        </w:rPr>
        <w:t>21年本年收入合计612.39万元，其中：一般公共预算财政拨款收入612.39万元，占100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1"/>
    </w:p>
    <w:p>
      <w:pPr>
        <w:pStyle w:val="4"/>
        <w:ind w:left="420"/>
      </w:pPr>
      <w:r>
        <w:drawing>
          <wp:inline distT="0" distB="0" distL="114300" distR="114300">
            <wp:extent cx="4572000" cy="2743200"/>
            <wp:effectExtent l="4445" t="4445" r="8255" b="8255"/>
            <wp:docPr id="817" name="_x0000_i39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960" w:firstLineChars="300"/>
        <w:rPr>
          <w:rFonts w:ascii="仿宋_GB2312" w:eastAsia="仿宋_GB2312"/>
          <w:sz w:val="32"/>
          <w:szCs w:val="32"/>
        </w:rPr>
      </w:pPr>
      <w:r>
        <w:rPr>
          <w:rFonts w:hint="eastAsia" w:ascii="仿宋" w:hAnsi="仿宋" w:eastAsia="仿宋"/>
          <w:sz w:val="32"/>
          <w:szCs w:val="32"/>
        </w:rPr>
        <w:t>图2</w:t>
      </w:r>
      <w:r>
        <w:rPr>
          <w:rFonts w:hint="eastAsia" w:ascii="仿宋" w:hAnsi="仿宋" w:eastAsia="仿宋"/>
          <w:sz w:val="32"/>
          <w:szCs w:val="32"/>
          <w:lang w:val="en-US" w:eastAsia="zh-CN"/>
        </w:rPr>
        <w:t xml:space="preserve"> </w:t>
      </w:r>
      <w:r>
        <w:rPr>
          <w:rFonts w:hint="eastAsia" w:ascii="仿宋" w:hAnsi="仿宋" w:eastAsia="仿宋"/>
          <w:sz w:val="32"/>
          <w:szCs w:val="32"/>
        </w:rPr>
        <w:t>收入决算结构图</w:t>
      </w:r>
    </w:p>
    <w:p>
      <w:pPr>
        <w:pStyle w:val="27"/>
        <w:numPr>
          <w:ilvl w:val="0"/>
          <w:numId w:val="1"/>
        </w:numPr>
        <w:spacing w:line="600" w:lineRule="exact"/>
        <w:ind w:firstLineChars="0"/>
        <w:outlineLvl w:val="1"/>
        <w:rPr>
          <w:rStyle w:val="29"/>
          <w:rFonts w:ascii="黑体" w:hAnsi="黑体" w:eastAsia="黑体"/>
          <w:b w:val="0"/>
        </w:rPr>
      </w:pPr>
      <w:bookmarkStart w:id="32" w:name="_Toc15377207"/>
      <w:bookmarkStart w:id="33" w:name="_Toc2895"/>
      <w:bookmarkStart w:id="34" w:name="_Toc15396605"/>
      <w:r>
        <w:rPr>
          <w:rFonts w:hint="eastAsia" w:ascii="黑体" w:hAnsi="黑体" w:eastAsia="黑体"/>
          <w:sz w:val="32"/>
          <w:szCs w:val="32"/>
        </w:rPr>
        <w:t>支</w:t>
      </w:r>
      <w:r>
        <w:rPr>
          <w:rStyle w:val="29"/>
          <w:rFonts w:hint="eastAsia" w:ascii="黑体" w:hAnsi="黑体" w:eastAsia="黑体"/>
          <w:b w:val="0"/>
        </w:rPr>
        <w:t>出决算情况说明</w:t>
      </w:r>
      <w:bookmarkEnd w:id="32"/>
      <w:bookmarkEnd w:id="33"/>
      <w:bookmarkEnd w:id="34"/>
    </w:p>
    <w:p>
      <w:pPr>
        <w:spacing w:line="600" w:lineRule="exact"/>
        <w:ind w:firstLine="640" w:firstLineChars="200"/>
        <w:outlineLvl w:val="1"/>
        <w:rPr>
          <w:rFonts w:ascii="仿宋" w:hAnsi="仿宋" w:eastAsia="仿宋"/>
          <w:sz w:val="32"/>
          <w:szCs w:val="32"/>
        </w:rPr>
      </w:pPr>
      <w:bookmarkStart w:id="35" w:name="_Toc10639"/>
      <w:r>
        <w:rPr>
          <w:rFonts w:ascii="仿宋" w:hAnsi="仿宋" w:eastAsia="仿宋"/>
          <w:sz w:val="32"/>
          <w:szCs w:val="32"/>
        </w:rPr>
        <w:t>20</w:t>
      </w:r>
      <w:r>
        <w:rPr>
          <w:rFonts w:hint="eastAsia" w:ascii="仿宋" w:hAnsi="仿宋" w:eastAsia="仿宋"/>
          <w:sz w:val="32"/>
          <w:szCs w:val="32"/>
        </w:rPr>
        <w:t>21年本年支出合计612.39万元，其中：基本支出595.79万元，占97.29</w:t>
      </w:r>
      <w:r>
        <w:rPr>
          <w:rFonts w:ascii="仿宋" w:hAnsi="仿宋" w:eastAsia="仿宋"/>
          <w:sz w:val="32"/>
          <w:szCs w:val="32"/>
        </w:rPr>
        <w:t>%</w:t>
      </w:r>
      <w:r>
        <w:rPr>
          <w:rFonts w:hint="eastAsia" w:ascii="仿宋" w:hAnsi="仿宋" w:eastAsia="仿宋"/>
          <w:sz w:val="32"/>
          <w:szCs w:val="32"/>
        </w:rPr>
        <w:t>；项目支出16.6万元，占2.71</w:t>
      </w:r>
      <w:r>
        <w:rPr>
          <w:rFonts w:ascii="仿宋" w:hAnsi="仿宋" w:eastAsia="仿宋"/>
          <w:sz w:val="32"/>
          <w:szCs w:val="32"/>
        </w:rPr>
        <w:t>%</w:t>
      </w:r>
      <w:r>
        <w:rPr>
          <w:rFonts w:hint="eastAsia" w:ascii="仿宋" w:hAnsi="仿宋" w:eastAsia="仿宋"/>
          <w:sz w:val="32"/>
          <w:szCs w:val="32"/>
        </w:rPr>
        <w:t>。</w:t>
      </w:r>
      <w:bookmarkEnd w:id="35"/>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rPr>
          <w:rFonts w:ascii="仿宋" w:hAnsi="仿宋" w:eastAsia="仿宋"/>
          <w:sz w:val="32"/>
          <w:szCs w:val="32"/>
          <w:shd w:val="pct10" w:color="auto" w:fill="FFFFFF"/>
        </w:rPr>
      </w:pPr>
      <w:r>
        <w:drawing>
          <wp:anchor distT="0" distB="0" distL="114300" distR="114300" simplePos="0" relativeHeight="251660288" behindDoc="0" locked="0" layoutInCell="1" allowOverlap="1">
            <wp:simplePos x="0" y="0"/>
            <wp:positionH relativeFrom="column">
              <wp:posOffset>410845</wp:posOffset>
            </wp:positionH>
            <wp:positionV relativeFrom="paragraph">
              <wp:posOffset>-2446655</wp:posOffset>
            </wp:positionV>
            <wp:extent cx="4572000" cy="2743200"/>
            <wp:effectExtent l="4445" t="4445" r="8255" b="8255"/>
            <wp:wrapNone/>
            <wp:docPr id="818" name="_x0000_s39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960" w:firstLineChars="300"/>
        <w:rPr>
          <w:rFonts w:ascii="仿宋_GB2312" w:eastAsia="仿宋_GB2312"/>
          <w:sz w:val="32"/>
          <w:szCs w:val="32"/>
        </w:rPr>
      </w:pPr>
      <w:r>
        <w:rPr>
          <w:rFonts w:hint="eastAsia" w:ascii="仿宋" w:hAnsi="仿宋" w:eastAsia="仿宋"/>
          <w:sz w:val="32"/>
          <w:szCs w:val="32"/>
        </w:rPr>
        <w:t>图3</w:t>
      </w:r>
      <w:r>
        <w:rPr>
          <w:rFonts w:hint="eastAsia" w:ascii="仿宋" w:hAnsi="仿宋" w:eastAsia="仿宋"/>
          <w:sz w:val="32"/>
          <w:szCs w:val="32"/>
          <w:lang w:val="en-US" w:eastAsia="zh-CN"/>
        </w:rPr>
        <w:t xml:space="preserve"> </w:t>
      </w:r>
      <w:r>
        <w:rPr>
          <w:rFonts w:hint="eastAsia" w:ascii="仿宋" w:hAnsi="仿宋" w:eastAsia="仿宋"/>
          <w:sz w:val="32"/>
          <w:szCs w:val="32"/>
        </w:rPr>
        <w:t>支出决算结构图</w:t>
      </w:r>
    </w:p>
    <w:p>
      <w:pPr>
        <w:spacing w:line="600" w:lineRule="exact"/>
        <w:ind w:firstLine="640" w:firstLineChars="200"/>
        <w:outlineLvl w:val="1"/>
        <w:rPr>
          <w:rFonts w:ascii="黑体" w:hAnsi="黑体" w:eastAsia="黑体"/>
          <w:sz w:val="32"/>
          <w:szCs w:val="32"/>
        </w:rPr>
      </w:pPr>
      <w:bookmarkStart w:id="36" w:name="_Toc2793"/>
      <w:bookmarkStart w:id="37" w:name="_Toc15396606"/>
      <w:bookmarkStart w:id="38" w:name="_Toc15377208"/>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Style w:val="29"/>
          <w:rFonts w:ascii="黑体" w:hAnsi="黑体" w:eastAsia="黑体"/>
          <w:b w:val="0"/>
        </w:rPr>
      </w:pPr>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36"/>
      <w:bookmarkEnd w:id="37"/>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21年财政拨款收、支总计612.39万元。与</w:t>
      </w:r>
      <w:r>
        <w:rPr>
          <w:rFonts w:ascii="仿宋" w:hAnsi="仿宋" w:eastAsia="仿宋"/>
          <w:sz w:val="32"/>
          <w:szCs w:val="32"/>
        </w:rPr>
        <w:t>20</w:t>
      </w:r>
      <w:r>
        <w:rPr>
          <w:rFonts w:hint="eastAsia" w:ascii="仿宋" w:hAnsi="仿宋" w:eastAsia="仿宋"/>
          <w:sz w:val="32"/>
          <w:szCs w:val="32"/>
        </w:rPr>
        <w:t>20年相比，财政拨款收、支总计各减少104.43万元，下降14.57</w:t>
      </w:r>
      <w:r>
        <w:rPr>
          <w:rFonts w:ascii="仿宋" w:hAnsi="仿宋" w:eastAsia="仿宋"/>
          <w:sz w:val="32"/>
          <w:szCs w:val="32"/>
        </w:rPr>
        <w:t>%</w:t>
      </w:r>
      <w:r>
        <w:rPr>
          <w:rFonts w:hint="eastAsia" w:ascii="仿宋" w:hAnsi="仿宋" w:eastAsia="仿宋"/>
          <w:sz w:val="32"/>
          <w:szCs w:val="32"/>
        </w:rPr>
        <w:t>。主要变动原因是执行经费压减政策，相比2020年，2021年无办公区域维修费及食堂机关食堂搬迁装修费用的开支。</w:t>
      </w:r>
    </w:p>
    <w:p>
      <w:pPr>
        <w:spacing w:line="600" w:lineRule="exact"/>
        <w:rPr>
          <w:rFonts w:ascii="仿宋" w:hAnsi="仿宋" w:eastAsia="仿宋"/>
          <w:sz w:val="32"/>
          <w:szCs w:val="32"/>
        </w:rPr>
      </w:pPr>
      <w:r>
        <w:drawing>
          <wp:anchor distT="0" distB="0" distL="114300" distR="114300" simplePos="0" relativeHeight="251661312" behindDoc="1" locked="0" layoutInCell="1" allowOverlap="1">
            <wp:simplePos x="0" y="0"/>
            <wp:positionH relativeFrom="column">
              <wp:posOffset>393065</wp:posOffset>
            </wp:positionH>
            <wp:positionV relativeFrom="page">
              <wp:posOffset>3361690</wp:posOffset>
            </wp:positionV>
            <wp:extent cx="4572000" cy="2743200"/>
            <wp:effectExtent l="4445" t="4445" r="8255" b="8255"/>
            <wp:wrapNone/>
            <wp:docPr id="819" name="_x0000_s39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Style w:val="4"/>
        <w:ind w:left="420"/>
        <w:rPr>
          <w:rFonts w:ascii="仿宋" w:hAnsi="仿宋" w:eastAsia="仿宋"/>
          <w:sz w:val="32"/>
          <w:szCs w:val="32"/>
        </w:rPr>
      </w:pPr>
    </w:p>
    <w:p>
      <w:pPr>
        <w:rPr>
          <w:rFonts w:ascii="仿宋" w:hAnsi="仿宋" w:eastAsia="仿宋"/>
          <w:sz w:val="32"/>
          <w:szCs w:val="32"/>
        </w:rPr>
      </w:pPr>
    </w:p>
    <w:p>
      <w:pPr>
        <w:pStyle w:val="4"/>
        <w:ind w:left="0" w:leftChars="0"/>
        <w:rPr>
          <w:rFonts w:ascii="仿宋" w:hAnsi="仿宋" w:eastAsia="仿宋"/>
          <w:sz w:val="32"/>
          <w:szCs w:val="32"/>
        </w:rPr>
      </w:pPr>
    </w:p>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pPr>
      <w:r>
        <w:rPr>
          <w:rFonts w:hint="eastAsia" w:ascii="仿宋" w:hAnsi="仿宋" w:eastAsia="仿宋"/>
          <w:sz w:val="32"/>
          <w:szCs w:val="32"/>
        </w:rPr>
        <w:t>图4</w:t>
      </w:r>
      <w:r>
        <w:rPr>
          <w:rFonts w:hint="eastAsia" w:ascii="仿宋" w:hAnsi="仿宋" w:eastAsia="仿宋"/>
          <w:sz w:val="32"/>
          <w:szCs w:val="32"/>
          <w:lang w:val="en-US" w:eastAsia="zh-CN"/>
        </w:rPr>
        <w:t xml:space="preserve"> </w:t>
      </w:r>
      <w:r>
        <w:rPr>
          <w:rFonts w:hint="eastAsia" w:ascii="仿宋" w:hAnsi="仿宋" w:eastAsia="仿宋"/>
          <w:sz w:val="32"/>
          <w:szCs w:val="32"/>
        </w:rPr>
        <w:t>财政拨款收、支决算总</w:t>
      </w:r>
      <w:r>
        <w:rPr>
          <w:rFonts w:hint="eastAsia" w:ascii="仿宋" w:hAnsi="仿宋" w:eastAsia="仿宋"/>
          <w:sz w:val="32"/>
          <w:szCs w:val="32"/>
          <w:u w:val="none" w:color="000000"/>
        </w:rPr>
        <w:t>计</w:t>
      </w:r>
      <w:r>
        <w:rPr>
          <w:rFonts w:hint="eastAsia" w:ascii="仿宋" w:hAnsi="仿宋" w:eastAsia="仿宋"/>
          <w:sz w:val="32"/>
          <w:szCs w:val="32"/>
        </w:rPr>
        <w:t>变动情</w:t>
      </w:r>
      <w:r>
        <w:rPr>
          <w:rFonts w:hint="eastAsia" w:ascii="仿宋" w:hAnsi="仿宋" w:eastAsia="仿宋"/>
          <w:sz w:val="32"/>
          <w:szCs w:val="32"/>
          <w:u w:val="none" w:color="000000"/>
          <w:shd w:val="clear" w:fill="auto"/>
        </w:rPr>
        <w:t>况</w:t>
      </w:r>
    </w:p>
    <w:p>
      <w:pPr>
        <w:spacing w:line="600" w:lineRule="exact"/>
        <w:ind w:firstLine="640" w:firstLineChars="200"/>
        <w:outlineLvl w:val="1"/>
        <w:rPr>
          <w:rStyle w:val="29"/>
          <w:rFonts w:ascii="黑体" w:hAnsi="黑体" w:eastAsia="黑体"/>
          <w:b w:val="0"/>
        </w:rPr>
      </w:pPr>
      <w:bookmarkStart w:id="39" w:name="_Toc15377209"/>
      <w:bookmarkStart w:id="40" w:name="_Toc15396607"/>
      <w:bookmarkStart w:id="41" w:name="_Toc28860"/>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w:t>
      </w:r>
      <w:r>
        <w:rPr>
          <w:rFonts w:hint="eastAsia" w:ascii="黑体" w:hAnsi="黑体" w:eastAsia="黑体"/>
          <w:sz w:val="32"/>
          <w:szCs w:val="32"/>
        </w:rPr>
        <w:t>财政拨款支出决算情况说明</w:t>
      </w:r>
      <w:bookmarkEnd w:id="39"/>
      <w:bookmarkEnd w:id="40"/>
      <w:bookmarkEnd w:id="41"/>
    </w:p>
    <w:p>
      <w:pPr>
        <w:spacing w:line="600" w:lineRule="exact"/>
        <w:ind w:firstLine="643" w:firstLineChars="200"/>
        <w:outlineLvl w:val="2"/>
        <w:rPr>
          <w:rFonts w:ascii="仿宋" w:hAnsi="仿宋" w:eastAsia="仿宋"/>
          <w:b/>
          <w:sz w:val="32"/>
          <w:szCs w:val="32"/>
        </w:rPr>
      </w:pPr>
      <w:bookmarkStart w:id="42" w:name="_Toc15377210"/>
      <w:r>
        <w:rPr>
          <w:rFonts w:hint="eastAsia" w:ascii="仿宋" w:hAnsi="仿宋" w:eastAsia="仿宋"/>
          <w:b/>
          <w:sz w:val="32"/>
          <w:szCs w:val="32"/>
        </w:rPr>
        <w:t>（一）一般公共预算财政拨款支出决算总体情况</w:t>
      </w:r>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21年一般公共预算财政拨款支出612.39万元，占本年支出合计的100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20年相比，一般公共预算财政拨款支出减少104.43万元，下降14.57</w:t>
      </w:r>
      <w:r>
        <w:rPr>
          <w:rFonts w:ascii="仿宋" w:hAnsi="仿宋" w:eastAsia="仿宋"/>
          <w:sz w:val="32"/>
          <w:szCs w:val="32"/>
        </w:rPr>
        <w:t>%</w:t>
      </w:r>
      <w:r>
        <w:rPr>
          <w:rFonts w:hint="eastAsia" w:ascii="仿宋" w:hAnsi="仿宋" w:eastAsia="仿宋"/>
          <w:sz w:val="32"/>
          <w:szCs w:val="32"/>
        </w:rPr>
        <w:t>。主要变动原因是执行经费压减政策，相比2020年，2021年无办公区域维修费及食堂机关食堂搬迁装修费用的开支。</w:t>
      </w:r>
    </w:p>
    <w:p>
      <w:pPr>
        <w:spacing w:line="600" w:lineRule="exact"/>
        <w:ind w:firstLine="640" w:firstLineChars="200"/>
        <w:rPr>
          <w:rFonts w:ascii="仿宋" w:hAnsi="仿宋" w:eastAsia="仿宋"/>
          <w:sz w:val="32"/>
          <w:szCs w:val="32"/>
        </w:rPr>
      </w:pPr>
    </w:p>
    <w:p>
      <w:pPr>
        <w:spacing w:line="600" w:lineRule="exact"/>
        <w:ind w:firstLine="420" w:firstLineChars="200"/>
        <w:rPr>
          <w:rFonts w:ascii="仿宋" w:hAnsi="仿宋" w:eastAsia="仿宋"/>
          <w:sz w:val="32"/>
          <w:szCs w:val="32"/>
        </w:rPr>
      </w:pPr>
      <w:r>
        <w:drawing>
          <wp:anchor distT="0" distB="0" distL="114300" distR="114300" simplePos="0" relativeHeight="251662336" behindDoc="1" locked="0" layoutInCell="1" allowOverlap="1">
            <wp:simplePos x="0" y="0"/>
            <wp:positionH relativeFrom="column">
              <wp:posOffset>245745</wp:posOffset>
            </wp:positionH>
            <wp:positionV relativeFrom="page">
              <wp:posOffset>1134745</wp:posOffset>
            </wp:positionV>
            <wp:extent cx="4572000" cy="2743200"/>
            <wp:effectExtent l="4445" t="4445" r="8255" b="8255"/>
            <wp:wrapNone/>
            <wp:docPr id="820" name="_x0000_s39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w:t>
      </w:r>
      <w:r>
        <w:rPr>
          <w:rFonts w:hint="eastAsia" w:ascii="仿宋" w:hAnsi="仿宋" w:eastAsia="仿宋"/>
          <w:sz w:val="32"/>
          <w:szCs w:val="32"/>
          <w:lang w:val="en-US" w:eastAsia="zh-CN"/>
        </w:rPr>
        <w:t xml:space="preserve"> </w:t>
      </w:r>
      <w:r>
        <w:rPr>
          <w:rFonts w:hint="eastAsia" w:ascii="仿宋" w:hAnsi="仿宋" w:eastAsia="仿宋"/>
          <w:sz w:val="32"/>
          <w:szCs w:val="32"/>
        </w:rPr>
        <w:t>一般公共预算财政拨款支出决</w:t>
      </w:r>
      <w:r>
        <w:rPr>
          <w:rFonts w:hint="eastAsia" w:ascii="仿宋" w:hAnsi="仿宋" w:eastAsia="仿宋"/>
          <w:sz w:val="32"/>
          <w:szCs w:val="32"/>
          <w:u w:val="none" w:color="000000"/>
        </w:rPr>
        <w:t>算</w:t>
      </w:r>
      <w:r>
        <w:rPr>
          <w:rFonts w:hint="eastAsia" w:ascii="仿宋" w:hAnsi="仿宋" w:eastAsia="仿宋"/>
          <w:sz w:val="32"/>
          <w:szCs w:val="32"/>
        </w:rPr>
        <w:t>变动情</w:t>
      </w:r>
      <w:r>
        <w:rPr>
          <w:rFonts w:hint="eastAsia" w:ascii="仿宋" w:hAnsi="仿宋" w:eastAsia="仿宋"/>
          <w:sz w:val="32"/>
          <w:szCs w:val="32"/>
          <w:u w:val="none" w:color="000000"/>
          <w:shd w:val="clear" w:fill="auto"/>
        </w:rPr>
        <w:t>况</w:t>
      </w:r>
    </w:p>
    <w:p>
      <w:pPr>
        <w:spacing w:line="600" w:lineRule="exact"/>
        <w:ind w:firstLine="643" w:firstLineChars="200"/>
        <w:outlineLvl w:val="2"/>
        <w:rPr>
          <w:rFonts w:ascii="仿宋" w:hAnsi="仿宋" w:eastAsia="仿宋"/>
          <w:b/>
          <w:sz w:val="32"/>
          <w:szCs w:val="32"/>
        </w:rPr>
      </w:pPr>
      <w:bookmarkStart w:id="43" w:name="_Toc15377211"/>
      <w:r>
        <w:rPr>
          <w:rFonts w:hint="eastAsia" w:ascii="仿宋" w:hAnsi="仿宋" w:eastAsia="仿宋"/>
          <w:b/>
          <w:sz w:val="32"/>
          <w:szCs w:val="32"/>
        </w:rPr>
        <w:t>（二）一般公共预算财政拨款支出决算结构情况</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21年一般公共预算财政拨款支出612.39万元，主要用于以下方面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支出496.12万元，占81.01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支出46.65万元，占7.62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卫生健康支出（类）</w:t>
      </w:r>
      <w:r>
        <w:rPr>
          <w:rFonts w:hint="eastAsia" w:ascii="仿宋" w:hAnsi="仿宋" w:eastAsia="仿宋"/>
          <w:sz w:val="32"/>
          <w:szCs w:val="32"/>
        </w:rPr>
        <w:t>30.78万元，占5.03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住房保障支出（类）</w:t>
      </w:r>
      <w:r>
        <w:rPr>
          <w:rFonts w:hint="eastAsia" w:ascii="仿宋" w:hAnsi="仿宋" w:eastAsia="仿宋"/>
          <w:sz w:val="32"/>
          <w:szCs w:val="32"/>
        </w:rPr>
        <w:t>34.24万元，占5.59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农林水支出（类）</w:t>
      </w:r>
      <w:r>
        <w:rPr>
          <w:rFonts w:hint="eastAsia" w:ascii="仿宋" w:hAnsi="仿宋" w:eastAsia="仿宋"/>
          <w:sz w:val="32"/>
          <w:szCs w:val="32"/>
        </w:rPr>
        <w:t>4.6万元，占0.75%。</w:t>
      </w:r>
    </w:p>
    <w:p>
      <w:pPr>
        <w:pStyle w:val="4"/>
        <w:ind w:left="420"/>
        <w:rPr>
          <w:rFonts w:ascii="仿宋" w:hAnsi="仿宋" w:eastAsia="仿宋"/>
          <w:sz w:val="32"/>
          <w:szCs w:val="32"/>
        </w:rPr>
      </w:pPr>
      <w:r>
        <w:drawing>
          <wp:inline distT="0" distB="0" distL="114300" distR="114300">
            <wp:extent cx="4492625" cy="1743075"/>
            <wp:effectExtent l="4445" t="4445" r="11430" b="5080"/>
            <wp:docPr id="821" name="_x0000_i39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w:t>
      </w:r>
      <w:r>
        <w:rPr>
          <w:rFonts w:hint="eastAsia" w:ascii="仿宋" w:hAnsi="仿宋" w:eastAsia="仿宋"/>
          <w:sz w:val="32"/>
          <w:szCs w:val="32"/>
          <w:lang w:val="en-US" w:eastAsia="zh-CN"/>
        </w:rPr>
        <w:t xml:space="preserve"> </w:t>
      </w:r>
      <w:r>
        <w:rPr>
          <w:rFonts w:hint="eastAsia" w:ascii="仿宋" w:hAnsi="仿宋" w:eastAsia="仿宋"/>
          <w:sz w:val="32"/>
          <w:szCs w:val="32"/>
        </w:rPr>
        <w:t>一般公共预算财政拨款支出决算结构</w:t>
      </w:r>
    </w:p>
    <w:p>
      <w:pPr>
        <w:spacing w:line="600" w:lineRule="exact"/>
        <w:ind w:firstLine="643" w:firstLineChars="200"/>
        <w:outlineLvl w:val="2"/>
        <w:rPr>
          <w:rFonts w:ascii="仿宋" w:hAnsi="仿宋" w:eastAsia="仿宋"/>
          <w:b/>
          <w:sz w:val="32"/>
          <w:szCs w:val="32"/>
        </w:rPr>
      </w:pPr>
      <w:bookmarkStart w:id="44" w:name="_Toc15377212"/>
      <w:r>
        <w:rPr>
          <w:rFonts w:hint="eastAsia" w:ascii="仿宋" w:hAnsi="仿宋" w:eastAsia="仿宋"/>
          <w:b/>
          <w:sz w:val="32"/>
          <w:szCs w:val="32"/>
        </w:rPr>
        <w:t>（三）一般公共预算财政拨款支出决算具体情况</w:t>
      </w:r>
      <w:bookmarkEnd w:id="44"/>
    </w:p>
    <w:p>
      <w:pPr>
        <w:spacing w:line="600" w:lineRule="exact"/>
        <w:ind w:firstLine="643" w:firstLineChars="200"/>
        <w:outlineLvl w:val="1"/>
        <w:rPr>
          <w:rFonts w:ascii="仿宋" w:hAnsi="仿宋" w:eastAsia="仿宋"/>
          <w:sz w:val="32"/>
          <w:szCs w:val="32"/>
        </w:rPr>
      </w:pPr>
      <w:bookmarkStart w:id="45" w:name="_Toc15377213"/>
      <w:bookmarkStart w:id="46" w:name="_Toc9995"/>
      <w:bookmarkStart w:id="47" w:name="_Toc15378460"/>
      <w:bookmarkStart w:id="48" w:name="_Toc15377444"/>
      <w:r>
        <w:rPr>
          <w:rFonts w:hint="eastAsia" w:ascii="仿宋" w:hAnsi="仿宋" w:eastAsia="仿宋"/>
          <w:b/>
          <w:sz w:val="32"/>
          <w:szCs w:val="32"/>
        </w:rPr>
        <w:t>2021年一般公共预算支出决算数为612.39万元</w:t>
      </w:r>
      <w:r>
        <w:rPr>
          <w:rFonts w:hint="eastAsia" w:ascii="仿宋" w:hAnsi="仿宋" w:eastAsia="仿宋"/>
          <w:sz w:val="32"/>
          <w:szCs w:val="32"/>
        </w:rPr>
        <w:t>，</w:t>
      </w:r>
      <w:r>
        <w:rPr>
          <w:rStyle w:val="9"/>
          <w:rFonts w:hint="eastAsia" w:ascii="仿宋" w:hAnsi="仿宋" w:eastAsia="仿宋"/>
          <w:bCs/>
          <w:sz w:val="32"/>
          <w:szCs w:val="32"/>
        </w:rPr>
        <w:t>完成预算的100</w:t>
      </w:r>
      <w:r>
        <w:rPr>
          <w:rStyle w:val="9"/>
          <w:rFonts w:ascii="仿宋" w:hAnsi="仿宋" w:eastAsia="仿宋"/>
          <w:bCs/>
          <w:sz w:val="32"/>
          <w:szCs w:val="32"/>
        </w:rPr>
        <w:t>%</w:t>
      </w:r>
      <w:r>
        <w:rPr>
          <w:rStyle w:val="9"/>
          <w:rFonts w:hint="eastAsia" w:ascii="仿宋" w:hAnsi="仿宋" w:eastAsia="仿宋"/>
          <w:bCs/>
          <w:sz w:val="32"/>
          <w:szCs w:val="32"/>
        </w:rPr>
        <w:t>。其中：</w:t>
      </w:r>
      <w:bookmarkEnd w:id="45"/>
      <w:bookmarkEnd w:id="46"/>
      <w:bookmarkEnd w:id="47"/>
      <w:bookmarkEnd w:id="48"/>
    </w:p>
    <w:p>
      <w:pPr>
        <w:spacing w:line="600" w:lineRule="exact"/>
        <w:ind w:firstLine="643" w:firstLineChars="200"/>
        <w:rPr>
          <w:rStyle w:val="9"/>
          <w:rFonts w:ascii="仿宋" w:hAnsi="仿宋" w:eastAsia="仿宋"/>
          <w:b w:val="0"/>
          <w:bCs/>
          <w:sz w:val="32"/>
          <w:szCs w:val="32"/>
        </w:rPr>
      </w:pPr>
      <w:r>
        <w:rPr>
          <w:rStyle w:val="9"/>
          <w:rFonts w:ascii="仿宋" w:hAnsi="仿宋" w:eastAsia="仿宋"/>
          <w:bCs/>
          <w:sz w:val="32"/>
          <w:szCs w:val="32"/>
        </w:rPr>
        <w:t>1.</w:t>
      </w:r>
      <w:r>
        <w:rPr>
          <w:rStyle w:val="9"/>
          <w:rFonts w:hint="eastAsia" w:ascii="仿宋" w:hAnsi="仿宋" w:eastAsia="仿宋"/>
          <w:bCs/>
          <w:sz w:val="32"/>
          <w:szCs w:val="32"/>
        </w:rPr>
        <w:t>一般公共服务（类）审计实务（款）行政运行（项）</w:t>
      </w:r>
      <w:r>
        <w:rPr>
          <w:rStyle w:val="9"/>
          <w:rFonts w:hint="eastAsia" w:ascii="仿宋" w:hAnsi="仿宋" w:eastAsia="仿宋"/>
          <w:bCs/>
          <w:sz w:val="32"/>
          <w:szCs w:val="32"/>
          <w:lang w:eastAsia="zh-CN"/>
        </w:rPr>
        <w:t>：</w:t>
      </w:r>
      <w:r>
        <w:rPr>
          <w:rStyle w:val="9"/>
          <w:rFonts w:hint="eastAsia" w:ascii="仿宋" w:hAnsi="仿宋" w:eastAsia="仿宋"/>
          <w:b w:val="0"/>
          <w:bCs/>
          <w:sz w:val="32"/>
          <w:szCs w:val="32"/>
        </w:rPr>
        <w:t>支出决算为261.73万元，完成</w:t>
      </w:r>
      <w:r>
        <w:rPr>
          <w:rStyle w:val="9"/>
          <w:rFonts w:hint="eastAsia" w:ascii="仿宋" w:hAnsi="仿宋" w:eastAsia="仿宋"/>
          <w:b w:val="0"/>
          <w:bCs/>
          <w:sz w:val="32"/>
          <w:szCs w:val="32"/>
          <w:lang w:eastAsia="zh-CN"/>
        </w:rPr>
        <w:t>预算的100%</w:t>
      </w:r>
      <w:r>
        <w:rPr>
          <w:rStyle w:val="9"/>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9"/>
          <w:rFonts w:hint="eastAsia" w:ascii="仿宋" w:hAnsi="仿宋" w:eastAsia="仿宋"/>
          <w:bCs/>
          <w:sz w:val="32"/>
          <w:szCs w:val="32"/>
        </w:rPr>
        <w:t>2</w:t>
      </w:r>
      <w:r>
        <w:rPr>
          <w:rStyle w:val="9"/>
          <w:rFonts w:ascii="仿宋" w:hAnsi="仿宋" w:eastAsia="仿宋"/>
          <w:bCs/>
          <w:sz w:val="32"/>
          <w:szCs w:val="32"/>
        </w:rPr>
        <w:t>.</w:t>
      </w:r>
      <w:r>
        <w:rPr>
          <w:rStyle w:val="9"/>
          <w:rFonts w:hint="eastAsia" w:ascii="仿宋" w:hAnsi="仿宋" w:eastAsia="仿宋"/>
          <w:bCs/>
          <w:sz w:val="32"/>
          <w:szCs w:val="32"/>
        </w:rPr>
        <w:t>一般公共服务（类）审计事务（款）一般行政管理事务（项）</w:t>
      </w:r>
      <w:r>
        <w:rPr>
          <w:rStyle w:val="9"/>
          <w:rFonts w:hint="eastAsia" w:ascii="仿宋" w:hAnsi="仿宋" w:eastAsia="仿宋"/>
          <w:bCs/>
          <w:sz w:val="32"/>
          <w:szCs w:val="32"/>
          <w:lang w:eastAsia="zh-CN"/>
        </w:rPr>
        <w:t>：</w:t>
      </w:r>
      <w:r>
        <w:rPr>
          <w:rStyle w:val="9"/>
          <w:rFonts w:hint="eastAsia" w:ascii="仿宋" w:hAnsi="仿宋" w:eastAsia="仿宋"/>
          <w:b w:val="0"/>
          <w:bCs/>
          <w:sz w:val="32"/>
          <w:szCs w:val="32"/>
        </w:rPr>
        <w:t>支出决算为11万元，完成</w:t>
      </w:r>
      <w:r>
        <w:rPr>
          <w:rStyle w:val="9"/>
          <w:rFonts w:hint="eastAsia" w:ascii="仿宋" w:hAnsi="仿宋" w:eastAsia="仿宋"/>
          <w:b w:val="0"/>
          <w:bCs/>
          <w:sz w:val="32"/>
          <w:szCs w:val="32"/>
          <w:lang w:eastAsia="zh-CN"/>
        </w:rPr>
        <w:t>预算的100%</w:t>
      </w:r>
      <w:r>
        <w:rPr>
          <w:rStyle w:val="9"/>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Style w:val="9"/>
          <w:rFonts w:ascii="仿宋" w:hAnsi="仿宋" w:eastAsia="仿宋"/>
          <w:b w:val="0"/>
          <w:bCs/>
          <w:sz w:val="32"/>
          <w:szCs w:val="32"/>
        </w:rPr>
      </w:pPr>
      <w:r>
        <w:rPr>
          <w:rStyle w:val="9"/>
          <w:rFonts w:hint="eastAsia" w:ascii="仿宋" w:hAnsi="仿宋" w:eastAsia="仿宋"/>
          <w:bCs/>
          <w:sz w:val="32"/>
          <w:szCs w:val="32"/>
        </w:rPr>
        <w:t>3</w:t>
      </w:r>
      <w:r>
        <w:rPr>
          <w:rStyle w:val="9"/>
          <w:rFonts w:ascii="仿宋" w:hAnsi="仿宋" w:eastAsia="仿宋"/>
          <w:bCs/>
          <w:sz w:val="32"/>
          <w:szCs w:val="32"/>
        </w:rPr>
        <w:t>.</w:t>
      </w:r>
      <w:r>
        <w:rPr>
          <w:rStyle w:val="9"/>
          <w:rFonts w:hint="eastAsia" w:ascii="仿宋" w:hAnsi="仿宋" w:eastAsia="仿宋"/>
          <w:bCs/>
          <w:sz w:val="32"/>
          <w:szCs w:val="32"/>
        </w:rPr>
        <w:t>一般公共服务（类）审计实务（款）事业运行（项）</w:t>
      </w:r>
      <w:r>
        <w:rPr>
          <w:rStyle w:val="9"/>
          <w:rFonts w:hint="eastAsia" w:ascii="仿宋" w:hAnsi="仿宋" w:eastAsia="仿宋"/>
          <w:bCs/>
          <w:sz w:val="32"/>
          <w:szCs w:val="32"/>
          <w:lang w:eastAsia="zh-CN"/>
        </w:rPr>
        <w:t>：</w:t>
      </w:r>
      <w:r>
        <w:rPr>
          <w:rStyle w:val="9"/>
          <w:rFonts w:hint="eastAsia" w:ascii="仿宋" w:hAnsi="仿宋" w:eastAsia="仿宋"/>
          <w:b w:val="0"/>
          <w:bCs/>
          <w:sz w:val="32"/>
          <w:szCs w:val="32"/>
        </w:rPr>
        <w:t>支出决算为223.39万元，完成</w:t>
      </w:r>
      <w:r>
        <w:rPr>
          <w:rStyle w:val="9"/>
          <w:rFonts w:hint="eastAsia" w:ascii="仿宋" w:hAnsi="仿宋" w:eastAsia="仿宋"/>
          <w:b w:val="0"/>
          <w:bCs/>
          <w:sz w:val="32"/>
          <w:szCs w:val="32"/>
          <w:lang w:eastAsia="zh-CN"/>
        </w:rPr>
        <w:t>预算的100%</w:t>
      </w:r>
      <w:r>
        <w:rPr>
          <w:rStyle w:val="9"/>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9"/>
          <w:rFonts w:hint="eastAsia" w:ascii="仿宋" w:hAnsi="仿宋" w:eastAsia="仿宋"/>
          <w:bCs/>
          <w:sz w:val="32"/>
          <w:szCs w:val="32"/>
        </w:rPr>
        <w:t>4</w:t>
      </w:r>
      <w:r>
        <w:rPr>
          <w:rStyle w:val="9"/>
          <w:rFonts w:ascii="仿宋" w:hAnsi="仿宋" w:eastAsia="仿宋"/>
          <w:bCs/>
          <w:sz w:val="32"/>
          <w:szCs w:val="32"/>
        </w:rPr>
        <w:t>.</w:t>
      </w:r>
      <w:r>
        <w:rPr>
          <w:rStyle w:val="9"/>
          <w:rFonts w:hint="eastAsia" w:ascii="仿宋" w:hAnsi="仿宋" w:eastAsia="仿宋"/>
          <w:bCs/>
          <w:sz w:val="32"/>
          <w:szCs w:val="32"/>
        </w:rPr>
        <w:t>社会保障和就业支出（类）人力资源和社会保障管理事务（款）引进人才费用（项）</w:t>
      </w:r>
      <w:r>
        <w:rPr>
          <w:rStyle w:val="9"/>
          <w:rFonts w:hint="eastAsia" w:ascii="仿宋" w:hAnsi="仿宋" w:eastAsia="仿宋"/>
          <w:bCs/>
          <w:sz w:val="32"/>
          <w:szCs w:val="32"/>
          <w:lang w:eastAsia="zh-CN"/>
        </w:rPr>
        <w:t>：</w:t>
      </w:r>
      <w:r>
        <w:rPr>
          <w:rStyle w:val="9"/>
          <w:rFonts w:hint="eastAsia" w:ascii="仿宋" w:hAnsi="仿宋" w:eastAsia="仿宋"/>
          <w:b w:val="0"/>
          <w:bCs/>
          <w:sz w:val="32"/>
          <w:szCs w:val="32"/>
        </w:rPr>
        <w:t>支出决算为1万元，完成</w:t>
      </w:r>
      <w:r>
        <w:rPr>
          <w:rStyle w:val="9"/>
          <w:rFonts w:hint="eastAsia" w:ascii="仿宋" w:hAnsi="仿宋" w:eastAsia="仿宋"/>
          <w:b w:val="0"/>
          <w:bCs/>
          <w:sz w:val="32"/>
          <w:szCs w:val="32"/>
          <w:lang w:eastAsia="zh-CN"/>
        </w:rPr>
        <w:t>预算的100%</w:t>
      </w:r>
      <w:r>
        <w:rPr>
          <w:rStyle w:val="9"/>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9"/>
          <w:rFonts w:hint="eastAsia" w:ascii="仿宋" w:hAnsi="仿宋" w:eastAsia="仿宋"/>
          <w:bCs/>
          <w:sz w:val="32"/>
          <w:szCs w:val="32"/>
        </w:rPr>
        <w:t>5</w:t>
      </w:r>
      <w:r>
        <w:rPr>
          <w:rStyle w:val="9"/>
          <w:rFonts w:ascii="仿宋" w:hAnsi="仿宋" w:eastAsia="仿宋"/>
          <w:bCs/>
          <w:sz w:val="32"/>
          <w:szCs w:val="32"/>
        </w:rPr>
        <w:t>.</w:t>
      </w:r>
      <w:r>
        <w:rPr>
          <w:rStyle w:val="9"/>
          <w:rFonts w:hint="eastAsia" w:ascii="仿宋" w:hAnsi="仿宋" w:eastAsia="仿宋"/>
          <w:bCs/>
          <w:sz w:val="32"/>
          <w:szCs w:val="32"/>
        </w:rPr>
        <w:t>社会保障和就业支出（类）行政事业单位养老支出（款）机关事业单位基本养老保险缴费支出（项）</w:t>
      </w:r>
      <w:r>
        <w:rPr>
          <w:rStyle w:val="9"/>
          <w:rFonts w:hint="eastAsia" w:ascii="仿宋" w:hAnsi="仿宋" w:eastAsia="仿宋"/>
          <w:bCs/>
          <w:sz w:val="32"/>
          <w:szCs w:val="32"/>
          <w:lang w:eastAsia="zh-CN"/>
        </w:rPr>
        <w:t>：</w:t>
      </w:r>
      <w:r>
        <w:rPr>
          <w:rStyle w:val="9"/>
          <w:rFonts w:hint="eastAsia" w:ascii="仿宋" w:hAnsi="仿宋" w:eastAsia="仿宋"/>
          <w:b w:val="0"/>
          <w:bCs/>
          <w:sz w:val="32"/>
          <w:szCs w:val="32"/>
        </w:rPr>
        <w:t>支出决算为45.65万元，完成</w:t>
      </w:r>
      <w:r>
        <w:rPr>
          <w:rStyle w:val="9"/>
          <w:rFonts w:hint="eastAsia" w:ascii="仿宋" w:hAnsi="仿宋" w:eastAsia="仿宋"/>
          <w:b w:val="0"/>
          <w:bCs/>
          <w:sz w:val="32"/>
          <w:szCs w:val="32"/>
          <w:lang w:eastAsia="zh-CN"/>
        </w:rPr>
        <w:t>预算的100%</w:t>
      </w:r>
      <w:r>
        <w:rPr>
          <w:rStyle w:val="9"/>
          <w:rFonts w:hint="eastAsia" w:ascii="仿宋" w:hAnsi="仿宋" w:eastAsia="仿宋"/>
          <w:b w:val="0"/>
          <w:bCs/>
          <w:sz w:val="32"/>
          <w:szCs w:val="32"/>
        </w:rPr>
        <w:t>，决算数等于预算</w:t>
      </w:r>
      <w:r>
        <w:rPr>
          <w:rFonts w:hint="eastAsia" w:ascii="仿宋" w:hAnsi="仿宋" w:eastAsia="仿宋"/>
          <w:bCs/>
          <w:sz w:val="32"/>
          <w:szCs w:val="32"/>
        </w:rPr>
        <w:t>数。</w:t>
      </w:r>
    </w:p>
    <w:p>
      <w:pPr>
        <w:pStyle w:val="4"/>
        <w:spacing w:line="560" w:lineRule="exact"/>
        <w:ind w:left="0" w:leftChars="0" w:firstLine="643" w:firstLineChars="200"/>
        <w:rPr>
          <w:rStyle w:val="9"/>
          <w:rFonts w:ascii="仿宋" w:hAnsi="仿宋" w:eastAsia="仿宋"/>
          <w:b w:val="0"/>
          <w:bCs/>
          <w:sz w:val="32"/>
          <w:szCs w:val="32"/>
        </w:rPr>
      </w:pPr>
      <w:r>
        <w:rPr>
          <w:rStyle w:val="9"/>
          <w:rFonts w:hint="eastAsia" w:ascii="仿宋" w:hAnsi="仿宋" w:eastAsia="仿宋"/>
          <w:bCs/>
          <w:sz w:val="32"/>
          <w:szCs w:val="32"/>
        </w:rPr>
        <w:t>6</w:t>
      </w:r>
      <w:r>
        <w:rPr>
          <w:rStyle w:val="9"/>
          <w:rFonts w:ascii="仿宋" w:hAnsi="仿宋" w:eastAsia="仿宋"/>
          <w:bCs/>
          <w:sz w:val="32"/>
          <w:szCs w:val="32"/>
        </w:rPr>
        <w:t>.</w:t>
      </w:r>
      <w:r>
        <w:rPr>
          <w:rStyle w:val="9"/>
          <w:rFonts w:hint="eastAsia" w:ascii="仿宋" w:hAnsi="仿宋" w:eastAsia="仿宋"/>
          <w:bCs/>
          <w:sz w:val="32"/>
          <w:szCs w:val="32"/>
        </w:rPr>
        <w:t>卫生健康支出（类）行政事业单位医疗（款）行政单位医疗（项）</w:t>
      </w:r>
      <w:r>
        <w:rPr>
          <w:rStyle w:val="9"/>
          <w:rFonts w:hint="eastAsia" w:ascii="仿宋" w:hAnsi="仿宋" w:eastAsia="仿宋"/>
          <w:bCs/>
          <w:sz w:val="32"/>
          <w:szCs w:val="32"/>
          <w:lang w:eastAsia="zh-CN"/>
        </w:rPr>
        <w:t>：</w:t>
      </w:r>
      <w:r>
        <w:rPr>
          <w:rStyle w:val="9"/>
          <w:rFonts w:hint="eastAsia" w:ascii="仿宋" w:hAnsi="仿宋" w:eastAsia="仿宋"/>
          <w:b w:val="0"/>
          <w:bCs/>
          <w:sz w:val="32"/>
          <w:szCs w:val="32"/>
        </w:rPr>
        <w:t>支出决算为18.51万元，完成</w:t>
      </w:r>
      <w:r>
        <w:rPr>
          <w:rStyle w:val="9"/>
          <w:rFonts w:hint="eastAsia" w:ascii="仿宋" w:hAnsi="仿宋" w:eastAsia="仿宋"/>
          <w:b w:val="0"/>
          <w:bCs/>
          <w:sz w:val="32"/>
          <w:szCs w:val="32"/>
          <w:lang w:eastAsia="zh-CN"/>
        </w:rPr>
        <w:t>预算的100%</w:t>
      </w:r>
      <w:r>
        <w:rPr>
          <w:rStyle w:val="9"/>
          <w:rFonts w:hint="eastAsia" w:ascii="仿宋" w:hAnsi="仿宋" w:eastAsia="仿宋"/>
          <w:b w:val="0"/>
          <w:bCs/>
          <w:sz w:val="32"/>
          <w:szCs w:val="32"/>
        </w:rPr>
        <w:t>，决算数等于预算</w:t>
      </w:r>
      <w:r>
        <w:rPr>
          <w:rFonts w:hint="eastAsia" w:ascii="仿宋" w:hAnsi="仿宋" w:eastAsia="仿宋"/>
          <w:bCs/>
          <w:sz w:val="32"/>
          <w:szCs w:val="32"/>
        </w:rPr>
        <w:t>数。</w:t>
      </w:r>
    </w:p>
    <w:p>
      <w:pPr>
        <w:pStyle w:val="4"/>
        <w:spacing w:line="560" w:lineRule="exact"/>
        <w:ind w:left="0" w:leftChars="0" w:firstLine="643" w:firstLineChars="200"/>
        <w:rPr>
          <w:rStyle w:val="9"/>
          <w:rFonts w:ascii="仿宋" w:hAnsi="仿宋" w:eastAsia="仿宋"/>
          <w:b w:val="0"/>
          <w:bCs/>
          <w:sz w:val="32"/>
          <w:szCs w:val="32"/>
        </w:rPr>
      </w:pPr>
      <w:r>
        <w:rPr>
          <w:rStyle w:val="9"/>
          <w:rFonts w:hint="eastAsia" w:ascii="仿宋" w:hAnsi="仿宋" w:eastAsia="仿宋"/>
          <w:bCs/>
          <w:sz w:val="32"/>
          <w:szCs w:val="32"/>
        </w:rPr>
        <w:t>7</w:t>
      </w:r>
      <w:r>
        <w:rPr>
          <w:rStyle w:val="9"/>
          <w:rFonts w:ascii="仿宋" w:hAnsi="仿宋" w:eastAsia="仿宋"/>
          <w:bCs/>
          <w:sz w:val="32"/>
          <w:szCs w:val="32"/>
        </w:rPr>
        <w:t>.</w:t>
      </w:r>
      <w:r>
        <w:rPr>
          <w:rStyle w:val="9"/>
          <w:rFonts w:hint="eastAsia" w:ascii="仿宋" w:hAnsi="仿宋" w:eastAsia="仿宋"/>
          <w:bCs/>
          <w:sz w:val="32"/>
          <w:szCs w:val="32"/>
        </w:rPr>
        <w:t>卫生健康支出（类）行政事业单位医疗（款）事业单位医疗（项）</w:t>
      </w:r>
      <w:r>
        <w:rPr>
          <w:rStyle w:val="9"/>
          <w:rFonts w:hint="eastAsia" w:ascii="仿宋" w:hAnsi="仿宋" w:eastAsia="仿宋"/>
          <w:bCs/>
          <w:sz w:val="32"/>
          <w:szCs w:val="32"/>
          <w:lang w:eastAsia="zh-CN"/>
        </w:rPr>
        <w:t>：</w:t>
      </w:r>
      <w:r>
        <w:rPr>
          <w:rStyle w:val="9"/>
          <w:rFonts w:hint="eastAsia" w:ascii="仿宋" w:hAnsi="仿宋" w:eastAsia="仿宋"/>
          <w:b w:val="0"/>
          <w:bCs/>
          <w:sz w:val="32"/>
          <w:szCs w:val="32"/>
        </w:rPr>
        <w:t>支出决算为8.58万元，完成</w:t>
      </w:r>
      <w:r>
        <w:rPr>
          <w:rStyle w:val="9"/>
          <w:rFonts w:hint="eastAsia" w:ascii="仿宋" w:hAnsi="仿宋" w:eastAsia="仿宋"/>
          <w:b w:val="0"/>
          <w:bCs/>
          <w:sz w:val="32"/>
          <w:szCs w:val="32"/>
          <w:lang w:eastAsia="zh-CN"/>
        </w:rPr>
        <w:t>预算的100%</w:t>
      </w:r>
      <w:r>
        <w:rPr>
          <w:rStyle w:val="9"/>
          <w:rFonts w:hint="eastAsia" w:ascii="仿宋" w:hAnsi="仿宋" w:eastAsia="仿宋"/>
          <w:b w:val="0"/>
          <w:bCs/>
          <w:sz w:val="32"/>
          <w:szCs w:val="32"/>
        </w:rPr>
        <w:t>，决算数等于预算</w:t>
      </w:r>
      <w:r>
        <w:rPr>
          <w:rFonts w:hint="eastAsia" w:ascii="仿宋" w:hAnsi="仿宋" w:eastAsia="仿宋"/>
          <w:bCs/>
          <w:sz w:val="32"/>
          <w:szCs w:val="32"/>
        </w:rPr>
        <w:t>数。</w:t>
      </w:r>
    </w:p>
    <w:p>
      <w:pPr>
        <w:ind w:firstLine="643" w:firstLineChars="200"/>
        <w:rPr>
          <w:rFonts w:eastAsia="仿宋"/>
        </w:rPr>
      </w:pPr>
      <w:r>
        <w:rPr>
          <w:rStyle w:val="9"/>
          <w:rFonts w:hint="eastAsia" w:ascii="仿宋" w:hAnsi="仿宋" w:eastAsia="仿宋"/>
          <w:bCs/>
          <w:sz w:val="32"/>
          <w:szCs w:val="32"/>
        </w:rPr>
        <w:t>7</w:t>
      </w:r>
      <w:r>
        <w:rPr>
          <w:rStyle w:val="9"/>
          <w:rFonts w:ascii="仿宋" w:hAnsi="仿宋" w:eastAsia="仿宋"/>
          <w:bCs/>
          <w:sz w:val="32"/>
          <w:szCs w:val="32"/>
        </w:rPr>
        <w:t>.</w:t>
      </w:r>
      <w:r>
        <w:rPr>
          <w:rStyle w:val="9"/>
          <w:rFonts w:hint="eastAsia" w:ascii="仿宋" w:hAnsi="仿宋" w:eastAsia="仿宋"/>
          <w:bCs/>
          <w:sz w:val="32"/>
          <w:szCs w:val="32"/>
        </w:rPr>
        <w:t>卫生健康支出（类）行政事业单位医疗补助（款）公务员医疗</w:t>
      </w:r>
      <w:r>
        <w:rPr>
          <w:rFonts w:hint="eastAsia" w:ascii="仿宋" w:hAnsi="仿宋" w:eastAsia="仿宋"/>
          <w:bCs/>
          <w:sz w:val="32"/>
          <w:szCs w:val="32"/>
        </w:rPr>
        <w:t>补助</w:t>
      </w:r>
      <w:r>
        <w:rPr>
          <w:rStyle w:val="9"/>
          <w:rFonts w:hint="eastAsia" w:ascii="仿宋" w:hAnsi="仿宋" w:eastAsia="仿宋"/>
          <w:bCs/>
          <w:sz w:val="32"/>
          <w:szCs w:val="32"/>
        </w:rPr>
        <w:t>（项）</w:t>
      </w:r>
      <w:r>
        <w:rPr>
          <w:rStyle w:val="9"/>
          <w:rFonts w:hint="eastAsia" w:ascii="仿宋" w:hAnsi="仿宋" w:eastAsia="仿宋"/>
          <w:bCs/>
          <w:sz w:val="32"/>
          <w:szCs w:val="32"/>
          <w:lang w:eastAsia="zh-CN"/>
        </w:rPr>
        <w:t>：</w:t>
      </w:r>
      <w:r>
        <w:rPr>
          <w:rStyle w:val="9"/>
          <w:rFonts w:hint="eastAsia" w:ascii="仿宋" w:hAnsi="仿宋" w:eastAsia="仿宋"/>
          <w:b w:val="0"/>
          <w:bCs/>
          <w:sz w:val="32"/>
          <w:szCs w:val="32"/>
        </w:rPr>
        <w:t>支出决算为3.69万元，完成</w:t>
      </w:r>
      <w:r>
        <w:rPr>
          <w:rStyle w:val="9"/>
          <w:rFonts w:hint="eastAsia" w:ascii="仿宋" w:hAnsi="仿宋" w:eastAsia="仿宋"/>
          <w:b w:val="0"/>
          <w:bCs/>
          <w:sz w:val="32"/>
          <w:szCs w:val="32"/>
          <w:lang w:eastAsia="zh-CN"/>
        </w:rPr>
        <w:t>预算的100%</w:t>
      </w:r>
      <w:r>
        <w:rPr>
          <w:rStyle w:val="9"/>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9"/>
          <w:rFonts w:hint="eastAsia" w:ascii="仿宋" w:hAnsi="仿宋" w:eastAsia="仿宋"/>
          <w:bCs/>
          <w:sz w:val="32"/>
          <w:szCs w:val="32"/>
        </w:rPr>
        <w:t>8</w:t>
      </w:r>
      <w:r>
        <w:rPr>
          <w:rStyle w:val="9"/>
          <w:rFonts w:ascii="仿宋" w:hAnsi="仿宋" w:eastAsia="仿宋"/>
          <w:bCs/>
          <w:sz w:val="32"/>
          <w:szCs w:val="32"/>
        </w:rPr>
        <w:t>.</w:t>
      </w:r>
      <w:r>
        <w:rPr>
          <w:rStyle w:val="9"/>
          <w:rFonts w:hint="eastAsia" w:ascii="仿宋" w:hAnsi="仿宋" w:eastAsia="仿宋"/>
          <w:bCs/>
          <w:sz w:val="32"/>
          <w:szCs w:val="32"/>
        </w:rPr>
        <w:t>农林水支出（类）扶贫（款）其他扶贫支出（项）</w:t>
      </w:r>
      <w:r>
        <w:rPr>
          <w:rStyle w:val="9"/>
          <w:rFonts w:hint="eastAsia" w:ascii="仿宋" w:hAnsi="仿宋" w:eastAsia="仿宋"/>
          <w:bCs/>
          <w:sz w:val="32"/>
          <w:szCs w:val="32"/>
          <w:lang w:eastAsia="zh-CN"/>
        </w:rPr>
        <w:t>：</w:t>
      </w:r>
      <w:r>
        <w:rPr>
          <w:rStyle w:val="9"/>
          <w:rFonts w:hint="eastAsia" w:ascii="仿宋" w:hAnsi="仿宋" w:eastAsia="仿宋"/>
          <w:b w:val="0"/>
          <w:bCs/>
          <w:sz w:val="32"/>
          <w:szCs w:val="32"/>
        </w:rPr>
        <w:t>支出决算为4.6万元，完成</w:t>
      </w:r>
      <w:r>
        <w:rPr>
          <w:rStyle w:val="9"/>
          <w:rFonts w:hint="eastAsia" w:ascii="仿宋" w:hAnsi="仿宋" w:eastAsia="仿宋"/>
          <w:b w:val="0"/>
          <w:bCs/>
          <w:sz w:val="32"/>
          <w:szCs w:val="32"/>
          <w:lang w:eastAsia="zh-CN"/>
        </w:rPr>
        <w:t>预算的100%</w:t>
      </w:r>
      <w:r>
        <w:rPr>
          <w:rStyle w:val="9"/>
          <w:rFonts w:hint="eastAsia" w:ascii="仿宋" w:hAnsi="仿宋" w:eastAsia="仿宋"/>
          <w:b w:val="0"/>
          <w:bCs/>
          <w:sz w:val="32"/>
          <w:szCs w:val="32"/>
        </w:rPr>
        <w:t>，决算数等于预算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9"/>
          <w:rFonts w:hint="eastAsia" w:ascii="仿宋" w:hAnsi="仿宋" w:eastAsia="仿宋"/>
          <w:bCs/>
          <w:sz w:val="32"/>
          <w:szCs w:val="32"/>
        </w:rPr>
        <w:t>9</w:t>
      </w:r>
      <w:r>
        <w:rPr>
          <w:rStyle w:val="9"/>
          <w:rFonts w:ascii="仿宋" w:hAnsi="仿宋" w:eastAsia="仿宋"/>
          <w:bCs/>
          <w:sz w:val="32"/>
          <w:szCs w:val="32"/>
        </w:rPr>
        <w:t>.</w:t>
      </w:r>
      <w:r>
        <w:rPr>
          <w:rStyle w:val="9"/>
          <w:rFonts w:hint="eastAsia" w:ascii="仿宋" w:hAnsi="仿宋" w:eastAsia="仿宋"/>
          <w:bCs/>
          <w:sz w:val="32"/>
          <w:szCs w:val="32"/>
        </w:rPr>
        <w:t>保障住房支出（类）住房改革支出（款）住房公积金（项）</w:t>
      </w:r>
      <w:r>
        <w:rPr>
          <w:rStyle w:val="9"/>
          <w:rFonts w:hint="eastAsia" w:ascii="仿宋" w:hAnsi="仿宋" w:eastAsia="仿宋"/>
          <w:bCs/>
          <w:sz w:val="32"/>
          <w:szCs w:val="32"/>
          <w:lang w:eastAsia="zh-CN"/>
        </w:rPr>
        <w:t>：</w:t>
      </w:r>
      <w:r>
        <w:rPr>
          <w:rStyle w:val="9"/>
          <w:rFonts w:hint="eastAsia" w:ascii="仿宋" w:hAnsi="仿宋" w:eastAsia="仿宋"/>
          <w:b w:val="0"/>
          <w:bCs/>
          <w:sz w:val="32"/>
          <w:szCs w:val="32"/>
        </w:rPr>
        <w:t>支出决算为34.24万元，完成</w:t>
      </w:r>
      <w:r>
        <w:rPr>
          <w:rStyle w:val="9"/>
          <w:rFonts w:hint="eastAsia" w:ascii="仿宋" w:hAnsi="仿宋" w:eastAsia="仿宋"/>
          <w:b w:val="0"/>
          <w:bCs/>
          <w:sz w:val="32"/>
          <w:szCs w:val="32"/>
          <w:lang w:eastAsia="zh-CN"/>
        </w:rPr>
        <w:t>预算的100%</w:t>
      </w:r>
      <w:r>
        <w:rPr>
          <w:rStyle w:val="9"/>
          <w:rFonts w:hint="eastAsia" w:ascii="仿宋" w:hAnsi="仿宋" w:eastAsia="仿宋"/>
          <w:b w:val="0"/>
          <w:bCs/>
          <w:sz w:val="32"/>
          <w:szCs w:val="32"/>
        </w:rPr>
        <w:t>，决算数小等于预算</w:t>
      </w:r>
      <w:r>
        <w:rPr>
          <w:rFonts w:hint="eastAsia" w:ascii="仿宋" w:hAnsi="仿宋" w:eastAsia="仿宋"/>
          <w:bCs/>
          <w:sz w:val="32"/>
          <w:szCs w:val="32"/>
        </w:rPr>
        <w:t>数的主要原因是。</w:t>
      </w:r>
    </w:p>
    <w:p>
      <w:pPr>
        <w:tabs>
          <w:tab w:val="right" w:pos="8306"/>
        </w:tabs>
        <w:spacing w:line="600" w:lineRule="exact"/>
        <w:ind w:firstLine="640"/>
        <w:outlineLvl w:val="1"/>
        <w:rPr>
          <w:rStyle w:val="29"/>
        </w:rPr>
      </w:pPr>
      <w:bookmarkStart w:id="49" w:name="_Toc15377214"/>
      <w:bookmarkStart w:id="50" w:name="_Toc15396608"/>
      <w:bookmarkStart w:id="51" w:name="_Toc31862"/>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w:t>
      </w:r>
      <w:r>
        <w:rPr>
          <w:rFonts w:hint="eastAsia" w:ascii="黑体" w:hAnsi="黑体" w:eastAsia="黑体"/>
          <w:sz w:val="32"/>
          <w:szCs w:val="32"/>
        </w:rPr>
        <w:t>财政拨款基本支出决算情况说明</w:t>
      </w:r>
      <w:bookmarkEnd w:id="49"/>
      <w:bookmarkEnd w:id="50"/>
      <w:bookmarkEnd w:id="51"/>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21年一般公共预算财政拨款基本支出612.39万元，其中：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人员经费520.38万元，主要包括：基本工资、津贴补贴、奖金、绩效工资、机关事业单位基本养老保险缴费、职工基本医疗保险缴费、公务员医疗补助缴费、其他社会保障缴费、</w:t>
      </w:r>
      <w:r>
        <w:rPr>
          <w:rFonts w:hint="eastAsia" w:ascii="仿宋" w:hAnsi="仿宋" w:eastAsia="仿宋"/>
          <w:sz w:val="32"/>
          <w:szCs w:val="32"/>
          <w:u w:val="none" w:color="000000"/>
          <w:shd w:val="clear" w:fill="auto"/>
        </w:rPr>
        <w:t>住房公积金</w:t>
      </w:r>
      <w:r>
        <w:rPr>
          <w:rFonts w:hint="eastAsia" w:ascii="仿宋" w:hAnsi="仿宋" w:eastAsia="仿宋"/>
          <w:sz w:val="32"/>
          <w:szCs w:val="32"/>
          <w:lang w:val="en-US" w:eastAsia="zh-CN"/>
        </w:rPr>
        <w:t>缴费</w:t>
      </w:r>
      <w:r>
        <w:rPr>
          <w:rFonts w:hint="eastAsia" w:ascii="仿宋" w:hAnsi="仿宋" w:eastAsia="仿宋"/>
          <w:sz w:val="32"/>
          <w:szCs w:val="32"/>
        </w:rPr>
        <w:t>、生活补助</w:t>
      </w:r>
      <w:r>
        <w:rPr>
          <w:rFonts w:hint="eastAsia" w:ascii="仿宋" w:hAnsi="仿宋" w:eastAsia="仿宋"/>
          <w:sz w:val="32"/>
          <w:szCs w:val="32"/>
          <w:lang w:val="en-US" w:eastAsia="zh-CN"/>
        </w:rPr>
        <w:t>等</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公用经费75.41万元，主要包括：办公费、印刷费、手续费、水费、电费、邮电费、差旅费、维修（护）费、租赁费、会议费、培训费、公务接待费、劳务费、工会经费、福利费、其他交通费、其他商品和服务支出。</w:t>
      </w:r>
    </w:p>
    <w:p>
      <w:pPr>
        <w:spacing w:line="600" w:lineRule="exact"/>
        <w:ind w:firstLine="640"/>
        <w:outlineLvl w:val="1"/>
        <w:rPr>
          <w:rStyle w:val="29"/>
          <w:rFonts w:ascii="黑体" w:hAnsi="黑体" w:eastAsia="黑体"/>
          <w:b w:val="0"/>
        </w:rPr>
      </w:pPr>
      <w:bookmarkStart w:id="52" w:name="_Toc15396609"/>
      <w:bookmarkStart w:id="53" w:name="_Toc15377215"/>
      <w:bookmarkStart w:id="54" w:name="_Toc17439"/>
      <w:r>
        <w:rPr>
          <w:rFonts w:hint="eastAsia" w:ascii="黑体" w:eastAsia="黑体"/>
          <w:sz w:val="32"/>
          <w:szCs w:val="32"/>
        </w:rPr>
        <w:t>七、</w:t>
      </w:r>
      <w:r>
        <w:rPr>
          <w:rStyle w:val="29"/>
          <w:rFonts w:hint="eastAsia" w:ascii="黑体" w:hAnsi="黑体" w:eastAsia="黑体"/>
        </w:rPr>
        <w:t>“</w:t>
      </w:r>
      <w:r>
        <w:rPr>
          <w:rStyle w:val="29"/>
          <w:rFonts w:hint="eastAsia" w:ascii="黑体" w:hAnsi="黑体" w:eastAsia="黑体"/>
          <w:b w:val="0"/>
        </w:rPr>
        <w:t>三公”经费财政拨款支出决算情况说明</w:t>
      </w:r>
      <w:bookmarkEnd w:id="52"/>
      <w:bookmarkEnd w:id="53"/>
      <w:bookmarkEnd w:id="54"/>
    </w:p>
    <w:p>
      <w:pPr>
        <w:spacing w:line="600" w:lineRule="exact"/>
        <w:ind w:firstLine="640"/>
        <w:outlineLvl w:val="2"/>
        <w:rPr>
          <w:rFonts w:ascii="仿宋" w:hAnsi="仿宋" w:eastAsia="仿宋"/>
          <w:b/>
          <w:sz w:val="32"/>
          <w:szCs w:val="32"/>
        </w:rPr>
      </w:pPr>
      <w:bookmarkStart w:id="55" w:name="_Toc15377216"/>
      <w:r>
        <w:rPr>
          <w:rFonts w:hint="eastAsia" w:ascii="仿宋" w:hAnsi="仿宋" w:eastAsia="仿宋"/>
          <w:b/>
          <w:sz w:val="32"/>
          <w:szCs w:val="32"/>
        </w:rPr>
        <w:t>（一）“三公”经费财政拨款支出决算总体情况说明</w:t>
      </w:r>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21年“三公”经费财政拨款支出决算为1.5万元，完成</w:t>
      </w:r>
      <w:r>
        <w:rPr>
          <w:rFonts w:hint="eastAsia" w:ascii="仿宋" w:hAnsi="仿宋" w:eastAsia="仿宋"/>
          <w:sz w:val="32"/>
          <w:szCs w:val="32"/>
          <w:lang w:eastAsia="zh-CN"/>
        </w:rPr>
        <w:t>预算的100%</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56" w:name="_Toc15377217"/>
      <w:r>
        <w:rPr>
          <w:rFonts w:hint="eastAsia" w:ascii="仿宋" w:hAnsi="仿宋" w:eastAsia="仿宋"/>
          <w:b/>
          <w:sz w:val="32"/>
          <w:szCs w:val="32"/>
        </w:rPr>
        <w:t>（二）“三公”经费财政拨款支出决算具体情况说明</w:t>
      </w:r>
      <w:bookmarkEnd w:id="5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21年“三公”经费财政拨款支出决算中，公务接待费支出决算1.5万元，占100</w:t>
      </w:r>
      <w:r>
        <w:rPr>
          <w:rFonts w:ascii="仿宋" w:hAnsi="仿宋" w:eastAsia="仿宋"/>
          <w:sz w:val="32"/>
          <w:szCs w:val="32"/>
        </w:rPr>
        <w:t>%</w:t>
      </w:r>
      <w:r>
        <w:rPr>
          <w:rFonts w:hint="eastAsia" w:ascii="仿宋" w:hAnsi="仿宋" w:eastAsia="仿宋"/>
          <w:sz w:val="32"/>
          <w:szCs w:val="32"/>
        </w:rPr>
        <w:t>。具体情况如下：</w:t>
      </w:r>
    </w:p>
    <w:p>
      <w:pPr>
        <w:pStyle w:val="4"/>
        <w:ind w:left="420"/>
        <w:rPr>
          <w:rFonts w:ascii="仿宋" w:hAnsi="仿宋" w:eastAsia="仿宋"/>
          <w:sz w:val="32"/>
          <w:szCs w:val="32"/>
        </w:rPr>
      </w:pPr>
      <w:r>
        <w:drawing>
          <wp:inline distT="0" distB="0" distL="114300" distR="114300">
            <wp:extent cx="4572000" cy="2743200"/>
            <wp:effectExtent l="4445" t="4445" r="8255" b="8255"/>
            <wp:docPr id="822" name="_x0000_i39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图7</w:t>
      </w:r>
      <w:r>
        <w:rPr>
          <w:rFonts w:hint="eastAsia" w:ascii="仿宋" w:hAnsi="仿宋" w:eastAsia="仿宋"/>
          <w:sz w:val="32"/>
          <w:szCs w:val="32"/>
          <w:lang w:val="en-US" w:eastAsia="zh-CN"/>
        </w:rPr>
        <w:t xml:space="preserve"> </w:t>
      </w:r>
      <w:r>
        <w:rPr>
          <w:rFonts w:hint="eastAsia" w:ascii="仿宋" w:hAnsi="仿宋" w:eastAsia="仿宋"/>
          <w:sz w:val="32"/>
          <w:szCs w:val="32"/>
        </w:rPr>
        <w:t>“三公”经费财政拨款支出结构</w:t>
      </w:r>
    </w:p>
    <w:p>
      <w:p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rPr>
        <w:t>1.5万元，</w:t>
      </w:r>
      <w:r>
        <w:rPr>
          <w:rStyle w:val="9"/>
          <w:rFonts w:hint="eastAsia" w:ascii="仿宋" w:hAnsi="仿宋" w:eastAsia="仿宋"/>
          <w:b w:val="0"/>
          <w:bCs/>
          <w:sz w:val="32"/>
          <w:szCs w:val="32"/>
        </w:rPr>
        <w:t>完成预算的100</w:t>
      </w:r>
      <w:r>
        <w:rPr>
          <w:rStyle w:val="9"/>
          <w:rFonts w:ascii="仿宋" w:hAnsi="仿宋" w:eastAsia="仿宋"/>
          <w:b w:val="0"/>
          <w:bCs/>
          <w:sz w:val="32"/>
          <w:szCs w:val="32"/>
        </w:rPr>
        <w:t>%</w:t>
      </w:r>
      <w:r>
        <w:rPr>
          <w:rStyle w:val="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20年减少0.05万元，下降3.23</w:t>
      </w:r>
      <w:r>
        <w:rPr>
          <w:rFonts w:ascii="仿宋_GB2312" w:eastAsia="仿宋_GB2312"/>
          <w:sz w:val="32"/>
          <w:szCs w:val="32"/>
        </w:rPr>
        <w:t>%</w:t>
      </w:r>
      <w:r>
        <w:rPr>
          <w:rFonts w:hint="eastAsia" w:ascii="仿宋_GB2312" w:eastAsia="仿宋_GB2312"/>
          <w:sz w:val="32"/>
          <w:szCs w:val="32"/>
        </w:rPr>
        <w:t>。主要原因是执行三公经费压减政策。其中：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1.5</w:t>
      </w:r>
      <w:r>
        <w:rPr>
          <w:rFonts w:hint="eastAsia" w:ascii="仿宋_GB2312" w:eastAsia="仿宋_GB2312"/>
          <w:sz w:val="32"/>
          <w:szCs w:val="32"/>
        </w:rPr>
        <w:t>万元，主要用于执行公务、开展业务活动开支的交通费、住宿费、用餐费等。国内公务接待36批次，215人次（不包括陪同人员），共计支出1.5万元，具体内容包括：接待市审计局6人业务质量检查工作，接待费930元；接待市审计局综合协调组5人指导通江2021年粮食购销领域企业专项审计调查工作，接待费730元；接待审计局8人对通江县2020年至2021年困难群众救助补助资金进行审计，接待费1000元；接待市审计局3人到我局开展2019年脱贫攻坚质量审计，接待费310元等，共计36批次。</w:t>
      </w:r>
    </w:p>
    <w:p>
      <w:pPr>
        <w:spacing w:line="56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560" w:lineRule="exact"/>
        <w:ind w:firstLine="640"/>
        <w:outlineLvl w:val="1"/>
        <w:rPr>
          <w:rStyle w:val="29"/>
          <w:rFonts w:ascii="黑体" w:hAnsi="黑体" w:eastAsia="黑体"/>
        </w:rPr>
      </w:pPr>
      <w:bookmarkStart w:id="57" w:name="_Toc17048"/>
      <w:bookmarkStart w:id="58" w:name="_Toc15396610"/>
      <w:bookmarkStart w:id="59" w:name="_Toc15377218"/>
      <w:r>
        <w:rPr>
          <w:rFonts w:hint="eastAsia" w:ascii="黑体" w:eastAsia="黑体"/>
          <w:sz w:val="32"/>
          <w:szCs w:val="32"/>
        </w:rPr>
        <w:t>八、</w:t>
      </w:r>
      <w:r>
        <w:rPr>
          <w:rStyle w:val="29"/>
          <w:rFonts w:hint="eastAsia" w:ascii="黑体" w:hAnsi="黑体" w:eastAsia="黑体"/>
          <w:b w:val="0"/>
        </w:rPr>
        <w:t>政府性基金预算</w:t>
      </w:r>
      <w:r>
        <w:rPr>
          <w:rFonts w:hint="eastAsia" w:ascii="黑体" w:hAnsi="黑体" w:eastAsia="黑体"/>
          <w:sz w:val="32"/>
          <w:szCs w:val="32"/>
        </w:rPr>
        <w:t>支出决算情况说明</w:t>
      </w:r>
      <w:bookmarkEnd w:id="57"/>
      <w:bookmarkEnd w:id="58"/>
      <w:bookmarkEnd w:id="59"/>
    </w:p>
    <w:p>
      <w:pPr>
        <w:spacing w:line="56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2"/>
        </w:numPr>
        <w:spacing w:line="560" w:lineRule="exact"/>
        <w:ind w:firstLine="640"/>
        <w:outlineLvl w:val="1"/>
        <w:rPr>
          <w:rStyle w:val="29"/>
          <w:rFonts w:ascii="黑体" w:hAnsi="黑体" w:eastAsia="黑体"/>
          <w:b w:val="0"/>
        </w:rPr>
      </w:pPr>
      <w:bookmarkStart w:id="60" w:name="_Toc32578"/>
      <w:bookmarkStart w:id="61" w:name="_Toc15377219"/>
      <w:bookmarkStart w:id="62" w:name="_Toc15396611"/>
      <w:r>
        <w:rPr>
          <w:rStyle w:val="29"/>
          <w:rFonts w:hint="eastAsia" w:ascii="黑体" w:hAnsi="黑体" w:eastAsia="黑体"/>
          <w:b w:val="0"/>
        </w:rPr>
        <w:t>国有资本经营预算</w:t>
      </w:r>
      <w:r>
        <w:rPr>
          <w:rFonts w:hint="eastAsia" w:ascii="黑体" w:hAnsi="黑体" w:eastAsia="黑体"/>
          <w:sz w:val="32"/>
          <w:szCs w:val="32"/>
        </w:rPr>
        <w:t>支出决算情况说明</w:t>
      </w:r>
      <w:bookmarkEnd w:id="60"/>
      <w:bookmarkEnd w:id="61"/>
      <w:bookmarkEnd w:id="62"/>
    </w:p>
    <w:p>
      <w:pPr>
        <w:spacing w:line="56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560" w:lineRule="exact"/>
        <w:ind w:firstLine="640"/>
        <w:outlineLvl w:val="1"/>
        <w:rPr>
          <w:rStyle w:val="29"/>
          <w:rFonts w:ascii="黑体" w:hAnsi="黑体" w:eastAsia="黑体"/>
          <w:b w:val="0"/>
        </w:rPr>
      </w:pPr>
      <w:bookmarkStart w:id="63" w:name="_Toc14258"/>
      <w:bookmarkStart w:id="64" w:name="_Toc15396612"/>
      <w:bookmarkStart w:id="65" w:name="_Toc15377221"/>
      <w:r>
        <w:rPr>
          <w:rStyle w:val="29"/>
          <w:rFonts w:hint="eastAsia" w:ascii="黑体" w:hAnsi="黑体" w:eastAsia="黑体"/>
          <w:b w:val="0"/>
        </w:rPr>
        <w:t>其他重要事项的情况说明</w:t>
      </w:r>
      <w:bookmarkEnd w:id="63"/>
      <w:bookmarkEnd w:id="64"/>
      <w:bookmarkEnd w:id="65"/>
    </w:p>
    <w:p>
      <w:pPr>
        <w:spacing w:line="560" w:lineRule="exact"/>
        <w:ind w:firstLine="643" w:firstLineChars="200"/>
        <w:outlineLvl w:val="2"/>
        <w:rPr>
          <w:rFonts w:ascii="仿宋" w:hAnsi="仿宋" w:eastAsia="仿宋"/>
          <w:sz w:val="32"/>
          <w:szCs w:val="32"/>
        </w:rPr>
      </w:pPr>
      <w:bookmarkStart w:id="66" w:name="_Toc15377222"/>
      <w:r>
        <w:rPr>
          <w:rFonts w:hint="eastAsia" w:ascii="仿宋" w:hAnsi="仿宋" w:eastAsia="仿宋"/>
          <w:b/>
          <w:sz w:val="32"/>
          <w:szCs w:val="32"/>
        </w:rPr>
        <w:t>（一）机关运行经费支出情况</w:t>
      </w:r>
      <w:bookmarkEnd w:id="66"/>
    </w:p>
    <w:p>
      <w:pPr>
        <w:spacing w:line="560" w:lineRule="exact"/>
        <w:ind w:firstLine="640" w:firstLineChars="200"/>
        <w:rPr>
          <w:rFonts w:ascii="仿宋_GB2312" w:eastAsia="仿宋_GB2312"/>
          <w:color w:val="000000"/>
          <w:sz w:val="32"/>
          <w:szCs w:val="32"/>
        </w:rPr>
      </w:pPr>
      <w:r>
        <w:rPr>
          <w:rFonts w:ascii="仿宋_GB2312" w:eastAsia="仿宋_GB2312"/>
          <w:sz w:val="32"/>
          <w:szCs w:val="32"/>
        </w:rPr>
        <w:t>20</w:t>
      </w:r>
      <w:r>
        <w:rPr>
          <w:rFonts w:hint="eastAsia" w:ascii="仿宋_GB2312" w:eastAsia="仿宋_GB2312"/>
          <w:sz w:val="32"/>
          <w:szCs w:val="32"/>
        </w:rPr>
        <w:t>21年，通江县审计局机关运行经费支出261.74万元，比</w:t>
      </w:r>
      <w:r>
        <w:rPr>
          <w:rFonts w:ascii="仿宋_GB2312" w:eastAsia="仿宋_GB2312"/>
          <w:sz w:val="32"/>
          <w:szCs w:val="32"/>
        </w:rPr>
        <w:t>20</w:t>
      </w:r>
      <w:r>
        <w:rPr>
          <w:rFonts w:hint="eastAsia" w:ascii="仿宋_GB2312" w:eastAsia="仿宋_GB2312"/>
          <w:sz w:val="32"/>
          <w:szCs w:val="32"/>
        </w:rPr>
        <w:t>20年减少72.82万元，下降21.77</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olor w:val="000000"/>
          <w:sz w:val="32"/>
          <w:szCs w:val="32"/>
        </w:rPr>
        <w:t>要按照过紧日子要求压缩经费支出。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7" w:name="_Toc15377223"/>
      <w:r>
        <w:rPr>
          <w:rFonts w:hint="eastAsia" w:ascii="仿宋" w:hAnsi="仿宋" w:eastAsia="仿宋"/>
          <w:b/>
          <w:sz w:val="32"/>
          <w:szCs w:val="32"/>
        </w:rPr>
        <w:t>（二）政府采购支出情况</w:t>
      </w:r>
      <w:bookmarkEnd w:id="6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21年，通江县审计局政府采购支出总额0万元，其中：政府采购货物支出0万元、政府采购工程支出0万元、政府采购服务支出0万元。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8" w:name="_Toc15377224"/>
      <w:r>
        <w:rPr>
          <w:rFonts w:hint="eastAsia" w:ascii="仿宋" w:hAnsi="仿宋" w:eastAsia="仿宋"/>
          <w:b/>
          <w:sz w:val="32"/>
          <w:szCs w:val="32"/>
        </w:rPr>
        <w:t>（三）国有资产占有使用情况</w:t>
      </w:r>
      <w:bookmarkEnd w:id="6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日，通江县审计局共有车辆0辆，单价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财政预决算执行审计、领导干部经济责任审计项目等5个项目开展了预算事前绩效评估，对5个项目编制了绩效目标，预算执行过程中，选取5个项目开展绩效监控，年终执行完毕后，对5个项目开展了绩效自评，2021年特定目标类部门预算项目绩效目标自评表见附件（第四部分）。</w:t>
      </w:r>
    </w:p>
    <w:p>
      <w:pPr>
        <w:pStyle w:val="4"/>
        <w:ind w:left="42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ind w:left="42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ind w:left="42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ind w:left="42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ind w:left="42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ind w:left="42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ind w:left="42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ind w:left="420"/>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ind w:left="420"/>
      </w:pPr>
    </w:p>
    <w:p/>
    <w:p/>
    <w:p>
      <w:pPr>
        <w:numPr>
          <w:ilvl w:val="0"/>
          <w:numId w:val="3"/>
        </w:numPr>
        <w:spacing w:line="600" w:lineRule="exact"/>
        <w:ind w:firstLine="660" w:firstLineChars="150"/>
        <w:jc w:val="center"/>
        <w:outlineLvl w:val="0"/>
        <w:rPr>
          <w:rStyle w:val="28"/>
          <w:rFonts w:ascii="黑体" w:hAnsi="黑体" w:eastAsia="黑体"/>
          <w:b w:val="0"/>
        </w:rPr>
      </w:pPr>
      <w:bookmarkStart w:id="69" w:name="_Toc15377225"/>
      <w:bookmarkStart w:id="70" w:name="_Toc15396613"/>
      <w:bookmarkStart w:id="71" w:name="_Toc16134"/>
      <w:r>
        <w:rPr>
          <w:rFonts w:hint="eastAsia" w:ascii="黑体" w:hAnsi="黑体" w:eastAsia="黑体"/>
          <w:sz w:val="44"/>
          <w:szCs w:val="44"/>
        </w:rPr>
        <w:t>名</w:t>
      </w:r>
      <w:r>
        <w:rPr>
          <w:rStyle w:val="28"/>
          <w:rFonts w:hint="eastAsia" w:ascii="黑体" w:hAnsi="黑体" w:eastAsia="黑体"/>
          <w:b w:val="0"/>
        </w:rPr>
        <w:t>词解释</w:t>
      </w:r>
      <w:bookmarkEnd w:id="69"/>
      <w:bookmarkEnd w:id="70"/>
      <w:bookmarkEnd w:id="71"/>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6"/>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w:t>
      </w:r>
      <w:r>
        <w:rPr>
          <w:rFonts w:hint="eastAsia" w:ascii="仿宋_GB2312" w:eastAsia="仿宋_GB2312"/>
          <w:color w:val="auto"/>
          <w:sz w:val="32"/>
          <w:szCs w:val="32"/>
          <w:u w:val="none" w:color="000000"/>
        </w:rPr>
        <w:t>未完成</w:t>
      </w:r>
      <w:r>
        <w:rPr>
          <w:rFonts w:hint="eastAsia" w:ascii="仿宋_GB2312" w:eastAsia="仿宋_GB2312"/>
          <w:color w:val="auto"/>
          <w:sz w:val="32"/>
          <w:szCs w:val="32"/>
        </w:rPr>
        <w:t>、结转到本年</w:t>
      </w:r>
      <w:r>
        <w:rPr>
          <w:rFonts w:hint="eastAsia" w:ascii="仿宋_GB2312" w:eastAsia="仿宋_GB2312"/>
          <w:color w:val="auto"/>
          <w:sz w:val="32"/>
          <w:szCs w:val="32"/>
          <w:lang w:val="en-US" w:eastAsia="zh-CN"/>
        </w:rPr>
        <w:t>度</w:t>
      </w:r>
      <w:r>
        <w:rPr>
          <w:rFonts w:hint="eastAsia" w:ascii="仿宋_GB2312" w:eastAsia="仿宋_GB2312"/>
          <w:color w:val="auto"/>
          <w:sz w:val="32"/>
          <w:szCs w:val="32"/>
        </w:rPr>
        <w:t>按有关规定继续使用的资金。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sz w:val="32"/>
          <w:szCs w:val="32"/>
        </w:rPr>
        <w:t>9.</w:t>
      </w:r>
      <w:r>
        <w:rPr>
          <w:rFonts w:hint="eastAsia" w:ascii="仿宋_GB2312" w:eastAsia="仿宋_GB2312"/>
          <w:color w:val="000000"/>
          <w:sz w:val="32"/>
          <w:szCs w:val="32"/>
        </w:rPr>
        <w:t>一般公共服务（类）审计实务（款）行政运行（项）：指反映行政单位的基本支出。</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color w:val="000000"/>
          <w:sz w:val="32"/>
          <w:szCs w:val="32"/>
        </w:rPr>
        <w:t>一般公共服务（类）审计事务（款）一般行政管理事务（项）：指反映行政单位未单独设置项级科目的其他项目支出。</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color w:val="000000"/>
          <w:sz w:val="32"/>
          <w:szCs w:val="32"/>
        </w:rPr>
        <w:t>一般公共服务（类）审计实务（款）事业运行（项）：指反映事业单位的基本支出，不包括行政单位（包括实行公务员管理的事业单位）后勤服务中心、医务室等附属事业单位。</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color w:val="000000"/>
          <w:sz w:val="32"/>
          <w:szCs w:val="32"/>
        </w:rPr>
        <w:t>一般公共服务（类）人力资源事务（款）引进人才费用（项）：</w:t>
      </w:r>
      <w:r>
        <w:rPr>
          <w:rFonts w:hint="eastAsia" w:ascii="仿宋_GB2312" w:eastAsia="仿宋_GB2312"/>
          <w:color w:val="000000"/>
          <w:sz w:val="32"/>
          <w:szCs w:val="32"/>
          <w:u w:val="none" w:color="000000"/>
        </w:rPr>
        <w:t>指反</w:t>
      </w:r>
      <w:r>
        <w:rPr>
          <w:rFonts w:hint="eastAsia" w:ascii="仿宋_GB2312" w:eastAsia="仿宋_GB2312"/>
          <w:color w:val="000000"/>
          <w:sz w:val="32"/>
          <w:szCs w:val="32"/>
        </w:rPr>
        <w:t>映本单位引进人才</w:t>
      </w:r>
      <w:r>
        <w:rPr>
          <w:rFonts w:hint="eastAsia" w:ascii="仿宋_GB2312" w:eastAsia="仿宋_GB2312"/>
          <w:color w:val="000000"/>
          <w:sz w:val="32"/>
          <w:szCs w:val="32"/>
          <w:lang w:val="en-US" w:eastAsia="zh-CN"/>
        </w:rPr>
        <w:t>的</w:t>
      </w:r>
      <w:r>
        <w:rPr>
          <w:rFonts w:hint="eastAsia" w:ascii="仿宋_GB2312" w:eastAsia="仿宋_GB2312"/>
          <w:color w:val="000000"/>
          <w:sz w:val="32"/>
          <w:szCs w:val="32"/>
        </w:rPr>
        <w:t>费用。</w:t>
      </w:r>
    </w:p>
    <w:p>
      <w:pPr>
        <w:ind w:firstLine="640" w:firstLineChars="200"/>
        <w:rPr>
          <w:rFonts w:ascii="仿宋_GB2312" w:eastAsia="仿宋_GB2312"/>
          <w:color w:val="000000"/>
          <w:sz w:val="32"/>
          <w:szCs w:val="32"/>
        </w:rPr>
      </w:pPr>
      <w:r>
        <w:rPr>
          <w:rFonts w:ascii="仿宋_GB2312" w:eastAsia="仿宋_GB2312"/>
          <w:sz w:val="32"/>
          <w:szCs w:val="32"/>
        </w:rPr>
        <w:t>13</w:t>
      </w:r>
      <w:r>
        <w:rPr>
          <w:rFonts w:hint="eastAsia" w:ascii="仿宋_GB2312" w:eastAsia="仿宋_GB2312"/>
          <w:sz w:val="32"/>
          <w:szCs w:val="32"/>
          <w:lang w:eastAsia="zh-CN"/>
        </w:rPr>
        <w:t>.</w:t>
      </w:r>
      <w:r>
        <w:rPr>
          <w:rFonts w:hint="eastAsia" w:ascii="仿宋_GB2312" w:eastAsia="仿宋_GB2312"/>
          <w:color w:val="000000"/>
          <w:sz w:val="32"/>
          <w:szCs w:val="32"/>
        </w:rPr>
        <w:t>社会保障和就业支出（类）行政事业单位养老支出（款）机关事业单位基本养老保险缴费支出（项）：指反映机关事业单位实施养老保险制度由单位缴纳的基本养老保险费支出。</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color w:val="000000"/>
          <w:sz w:val="32"/>
          <w:szCs w:val="32"/>
        </w:rPr>
        <w:t>卫生健康（类）公共卫生（款）其他公共卫生支出（项）：指除了疾病预防控制机构、卫生监督机构、妇幼保健机构、精神卫生机构、应急救治机构、采供血机构、其他专业公共卫生机构、基本公共卫生服务、重大公共卫生服务</w:t>
      </w:r>
      <w:r>
        <w:rPr>
          <w:rFonts w:hint="eastAsia" w:ascii="仿宋_GB2312" w:eastAsia="仿宋_GB2312"/>
          <w:color w:val="000000"/>
          <w:sz w:val="32"/>
          <w:szCs w:val="32"/>
          <w:u w:val="none" w:color="000000"/>
        </w:rPr>
        <w:t>、突发公</w:t>
      </w:r>
      <w:r>
        <w:rPr>
          <w:rFonts w:hint="eastAsia" w:ascii="仿宋_GB2312" w:eastAsia="仿宋_GB2312"/>
          <w:color w:val="000000"/>
          <w:sz w:val="32"/>
          <w:szCs w:val="32"/>
        </w:rPr>
        <w:t>共</w:t>
      </w:r>
      <w:bookmarkStart w:id="105" w:name="_GoBack"/>
      <w:bookmarkEnd w:id="105"/>
      <w:r>
        <w:rPr>
          <w:rFonts w:hint="eastAsia" w:ascii="仿宋_GB2312" w:eastAsia="仿宋_GB2312"/>
          <w:color w:val="000000"/>
          <w:sz w:val="32"/>
          <w:szCs w:val="32"/>
        </w:rPr>
        <w:t>卫生事件应急处理</w:t>
      </w:r>
      <w:r>
        <w:rPr>
          <w:rFonts w:hint="eastAsia" w:ascii="仿宋_GB2312" w:eastAsia="仿宋_GB2312"/>
          <w:color w:val="000000"/>
          <w:sz w:val="32"/>
          <w:szCs w:val="32"/>
          <w:lang w:eastAsia="zh-CN"/>
        </w:rPr>
        <w:t>费</w:t>
      </w:r>
      <w:r>
        <w:rPr>
          <w:rFonts w:hint="eastAsia" w:ascii="仿宋_GB2312" w:eastAsia="仿宋_GB2312"/>
          <w:color w:val="000000"/>
          <w:sz w:val="32"/>
          <w:szCs w:val="32"/>
        </w:rPr>
        <w:t>以外的其他用于公共卫生方面的支出。</w:t>
      </w:r>
    </w:p>
    <w:p>
      <w:pPr>
        <w:ind w:firstLine="640" w:firstLineChars="200"/>
        <w:rPr>
          <w:rFonts w:ascii="仿宋_GB2312" w:eastAsia="仿宋_GB2312"/>
          <w:color w:val="000000"/>
          <w:sz w:val="32"/>
          <w:szCs w:val="32"/>
        </w:rPr>
      </w:pPr>
      <w:r>
        <w:rPr>
          <w:rFonts w:ascii="仿宋_GB2312" w:eastAsia="仿宋_GB2312"/>
          <w:sz w:val="32"/>
          <w:szCs w:val="32"/>
        </w:rPr>
        <w:t>15.</w:t>
      </w:r>
      <w:r>
        <w:rPr>
          <w:rFonts w:hint="eastAsia" w:ascii="仿宋_GB2312" w:eastAsia="仿宋_GB2312"/>
          <w:color w:val="000000"/>
          <w:sz w:val="32"/>
          <w:szCs w:val="32"/>
        </w:rPr>
        <w:t>卫生健康（类）行政事业单位医疗（款）行政单位医疗（项）：指反映财政部门安排的行政单位（包括实行公务员管理的事业单位）基本医疗保险缴费经费，未参加医疗保险的行政单位的公费医疗经费，按照国家规定享受离休人员、红军老战士待遇人员的医疗经费。</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color w:val="000000"/>
          <w:sz w:val="32"/>
          <w:szCs w:val="32"/>
        </w:rPr>
        <w:t>卫生健康（类）行政事业单位医疗补助（款）公务员医疗补助（项）：指财政部门安排的公务员医疗补助经费。</w:t>
      </w:r>
    </w:p>
    <w:p>
      <w:pPr>
        <w:ind w:firstLine="640" w:firstLineChars="200"/>
        <w:rPr>
          <w:rFonts w:ascii="仿宋_GB2312" w:eastAsia="仿宋_GB2312"/>
          <w:color w:val="000000"/>
          <w:sz w:val="32"/>
          <w:szCs w:val="32"/>
        </w:rPr>
      </w:pPr>
      <w:r>
        <w:rPr>
          <w:rFonts w:ascii="仿宋_GB2312" w:eastAsia="仿宋_GB2312"/>
          <w:sz w:val="32"/>
          <w:szCs w:val="32"/>
        </w:rPr>
        <w:t>17.</w:t>
      </w:r>
      <w:r>
        <w:rPr>
          <w:rFonts w:hint="eastAsia" w:ascii="仿宋_GB2312" w:eastAsia="仿宋_GB2312"/>
          <w:color w:val="000000"/>
          <w:sz w:val="32"/>
          <w:szCs w:val="32"/>
        </w:rPr>
        <w:t>农林水支出（类）扶贫（款）其他扶贫支出（项）：指反映除“扶贫”款中已列明项以外其他用于扶贫方面的支出。</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21</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22</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s="黑体"/>
          <w:color w:val="auto"/>
          <w:sz w:val="32"/>
          <w:szCs w:val="32"/>
        </w:rPr>
      </w:pPr>
      <w:r>
        <w:rPr>
          <w:rFonts w:hint="eastAsia" w:ascii="仿宋_GB2312" w:eastAsia="仿宋_GB2312"/>
          <w:color w:val="auto"/>
          <w:sz w:val="32"/>
          <w:szCs w:val="32"/>
        </w:rPr>
        <w:t>23</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w:t>
      </w:r>
      <w:r>
        <w:rPr>
          <w:rFonts w:hint="eastAsia" w:ascii="仿宋_GB2312" w:eastAsia="仿宋_GB2312"/>
          <w:color w:val="auto"/>
          <w:sz w:val="32"/>
          <w:szCs w:val="32"/>
          <w:u w:val="none" w:color="000000"/>
        </w:rPr>
        <w:t>务的</w:t>
      </w:r>
      <w:r>
        <w:rPr>
          <w:rFonts w:hint="eastAsia" w:ascii="仿宋_GB2312" w:eastAsia="仿宋_GB2312"/>
          <w:color w:val="auto"/>
          <w:sz w:val="32"/>
          <w:szCs w:val="32"/>
        </w:rPr>
        <w:t>各项资金，包括办公</w:t>
      </w:r>
      <w:r>
        <w:rPr>
          <w:rFonts w:hint="eastAsia" w:ascii="仿宋_GB2312" w:eastAsia="仿宋_GB2312"/>
          <w:color w:val="auto"/>
          <w:sz w:val="32"/>
          <w:szCs w:val="32"/>
          <w:lang w:val="en-US" w:eastAsia="zh-CN"/>
        </w:rPr>
        <w:t>费</w:t>
      </w:r>
      <w:r>
        <w:rPr>
          <w:rFonts w:hint="eastAsia" w:ascii="仿宋_GB2312" w:eastAsia="仿宋_GB2312"/>
          <w:color w:val="auto"/>
          <w:sz w:val="32"/>
          <w:szCs w:val="32"/>
        </w:rPr>
        <w:t>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sz w:val="44"/>
          <w:szCs w:val="44"/>
        </w:rPr>
      </w:pPr>
      <w:bookmarkStart w:id="72" w:name="_Toc15396614"/>
      <w:bookmarkStart w:id="73" w:name="_Toc25419"/>
      <w:bookmarkStart w:id="74" w:name="_Toc15377226"/>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Style w:val="28"/>
          <w:rFonts w:ascii="黑体" w:hAnsi="黑体" w:eastAsia="黑体"/>
          <w:b w:val="0"/>
        </w:rPr>
      </w:pPr>
      <w:r>
        <w:rPr>
          <w:rFonts w:hint="eastAsia" w:ascii="黑体" w:hAnsi="黑体" w:eastAsia="黑体"/>
          <w:sz w:val="44"/>
          <w:szCs w:val="44"/>
        </w:rPr>
        <w:t>第</w:t>
      </w:r>
      <w:r>
        <w:rPr>
          <w:rStyle w:val="28"/>
          <w:rFonts w:hint="eastAsia" w:ascii="黑体" w:hAnsi="黑体" w:eastAsia="黑体"/>
          <w:b w:val="0"/>
        </w:rPr>
        <w:t>四部分附件</w:t>
      </w:r>
      <w:bookmarkEnd w:id="72"/>
      <w:bookmarkEnd w:id="73"/>
    </w:p>
    <w:p>
      <w:pPr>
        <w:spacing w:line="572" w:lineRule="exact"/>
        <w:jc w:val="left"/>
        <w:outlineLvl w:val="1"/>
        <w:rPr>
          <w:rFonts w:ascii="仿宋_GB2312" w:hAnsi="仿宋_GB2312" w:eastAsia="仿宋_GB2312" w:cs="仿宋_GB2312"/>
          <w:sz w:val="32"/>
          <w:szCs w:val="32"/>
        </w:rPr>
      </w:pPr>
      <w:bookmarkStart w:id="75" w:name="_Toc9006"/>
      <w:r>
        <w:rPr>
          <w:rFonts w:hint="eastAsia" w:ascii="黑体" w:hAnsi="黑体" w:eastAsia="黑体" w:cs="黑体"/>
          <w:sz w:val="32"/>
          <w:szCs w:val="32"/>
        </w:rPr>
        <w:t>附件</w:t>
      </w:r>
      <w:bookmarkEnd w:id="75"/>
    </w:p>
    <w:tbl>
      <w:tblPr>
        <w:tblStyle w:val="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913"/>
        <w:gridCol w:w="1911"/>
        <w:gridCol w:w="1224"/>
        <w:gridCol w:w="2409"/>
        <w:gridCol w:w="236"/>
      </w:tblGrid>
      <w:tr>
        <w:tblPrEx>
          <w:tblLayout w:type="fixed"/>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76" w:name="_Toc15396618"/>
            <w:r>
              <w:rPr>
                <w:rFonts w:hint="eastAsia" w:ascii="宋体" w:hAnsi="宋体" w:cs="宋体"/>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Layout w:type="fixed"/>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407001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通江县审计局</w:t>
            </w:r>
          </w:p>
        </w:tc>
      </w:tr>
      <w:tr>
        <w:tblPrEx>
          <w:tblLayout w:type="fixed"/>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100</w:t>
            </w:r>
          </w:p>
        </w:tc>
      </w:tr>
      <w:tr>
        <w:tblPrEx>
          <w:tblLayout w:type="fixed"/>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u w:val="none" w:color="000000"/>
                <w:shd w:val="clear" w:fill="auto"/>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000000"/>
                <w:shd w:val="clear" w:fill="auto"/>
              </w:rPr>
            </w:pPr>
            <w:r>
              <w:rPr>
                <w:rFonts w:hint="eastAsia" w:ascii="宋体" w:hAnsi="宋体" w:cs="宋体"/>
                <w:sz w:val="24"/>
                <w:u w:val="none" w:color="000000"/>
                <w:shd w:val="clear" w:fill="auto"/>
              </w:rPr>
              <w:t>100</w:t>
            </w:r>
          </w:p>
        </w:tc>
      </w:tr>
      <w:tr>
        <w:tblPrEx>
          <w:tblLayout w:type="fixed"/>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000000"/>
                <w:shd w:val="clear" w:fill="auto"/>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其他资金</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0</w:t>
            </w:r>
          </w:p>
        </w:tc>
      </w:tr>
      <w:tr>
        <w:tblPrEx>
          <w:tblLayout w:type="fixed"/>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000000"/>
                <w:shd w:val="clear" w:fill="auto"/>
              </w:rPr>
            </w:pPr>
            <w:r>
              <w:rPr>
                <w:rFonts w:hint="eastAsia" w:ascii="宋体" w:hAnsi="宋体" w:cs="宋体"/>
                <w:kern w:val="0"/>
                <w:sz w:val="24"/>
                <w:u w:val="none" w:color="000000"/>
                <w:shd w:val="clear" w:fill="auto"/>
              </w:rPr>
              <w:t>年度总体目标</w:t>
            </w:r>
          </w:p>
          <w:p>
            <w:pPr>
              <w:widowControl/>
              <w:spacing w:line="320" w:lineRule="exact"/>
              <w:jc w:val="center"/>
              <w:textAlignment w:val="center"/>
              <w:rPr>
                <w:rFonts w:ascii="宋体" w:hAnsi="宋体" w:cs="宋体"/>
                <w:sz w:val="24"/>
                <w:u w:val="none" w:color="000000"/>
                <w:shd w:val="clear" w:fill="auto"/>
              </w:rPr>
            </w:pPr>
            <w:r>
              <w:rPr>
                <w:rFonts w:hint="eastAsia" w:ascii="宋体" w:hAnsi="宋体" w:cs="宋体"/>
                <w:kern w:val="0"/>
                <w:sz w:val="24"/>
                <w:u w:val="none" w:color="000000"/>
                <w:shd w:val="clear" w:fill="auto"/>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实际完成情况</w:t>
            </w:r>
          </w:p>
        </w:tc>
      </w:tr>
      <w:tr>
        <w:tblPrEx>
          <w:tblLayout w:type="fixed"/>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000000"/>
                <w:shd w:val="clear" w:fill="auto"/>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审计以政府投资为主的工程建设项目，规范政府性投资行为、促进投资决策科学化、项目建设管理规范化、政府投资效益最大化。</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审计以政府投资为主的工程建设项目，规范政府性投资行为、促进投资决策科学化、项目建设管理规范化、政府投资效益最大化。</w:t>
            </w:r>
          </w:p>
        </w:tc>
      </w:tr>
      <w:tr>
        <w:tblPrEx>
          <w:tblLayout w:type="fixed"/>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u w:val="none" w:color="000000"/>
                <w:shd w:val="clear" w:fill="auto"/>
              </w:rPr>
              <w:t>年</w:t>
            </w:r>
            <w:r>
              <w:rPr>
                <w:rFonts w:hint="eastAsia" w:ascii="仿宋_GB2312" w:hAnsi="仿宋_GB2312" w:eastAsia="仿宋_GB2312" w:cs="仿宋_GB2312"/>
                <w:kern w:val="0"/>
                <w:sz w:val="28"/>
                <w:szCs w:val="28"/>
              </w:rPr>
              <w:t>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二级</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三级</w:t>
            </w:r>
          </w:p>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实际完成指标值</w:t>
            </w:r>
          </w:p>
        </w:tc>
      </w:tr>
      <w:tr>
        <w:tblPrEx>
          <w:tblLayout w:type="fixed"/>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000000"/>
                <w:shd w:val="clear" w:fill="auto"/>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完成</w:t>
            </w:r>
          </w:p>
          <w:p>
            <w:pPr>
              <w:widowControl/>
              <w:spacing w:line="320" w:lineRule="exact"/>
              <w:jc w:val="center"/>
              <w:textAlignment w:val="bottom"/>
              <w:rPr>
                <w:rFonts w:ascii="仿宋_GB2312" w:hAnsi="仿宋_GB2312" w:eastAsia="仿宋_GB2312" w:cs="仿宋_GB2312"/>
                <w:sz w:val="28"/>
                <w:szCs w:val="28"/>
                <w:u w:val="thick" w:color="4B6EE0"/>
                <w:shd w:val="clear" w:fill="E8EBF5"/>
              </w:rPr>
            </w:pPr>
            <w:r>
              <w:rPr>
                <w:rFonts w:hint="eastAsia" w:ascii="仿宋_GB2312" w:hAnsi="仿宋_GB2312" w:eastAsia="仿宋_GB2312" w:cs="仿宋_GB2312"/>
                <w:kern w:val="0"/>
                <w:sz w:val="28"/>
                <w:szCs w:val="28"/>
                <w:u w:val="none" w:color="000000"/>
                <w:shd w:val="clear" w:fill="auto"/>
              </w:rPr>
              <w:t>指标</w:t>
            </w:r>
          </w:p>
        </w:tc>
        <w:tc>
          <w:tcPr>
            <w:tcW w:w="913" w:type="dxa"/>
            <w:vMerge w:val="restart"/>
            <w:tcBorders>
              <w:top w:val="single" w:color="000000" w:sz="4" w:space="0"/>
              <w:left w:val="single" w:color="000000" w:sz="4" w:space="0"/>
              <w:right w:val="single" w:color="000000" w:sz="4" w:space="0"/>
            </w:tcBorders>
            <w:shd w:val="clear" w:color="auto" w:fill="auto"/>
            <w:textDirection w:val="tbRlV"/>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数量指标</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对政府性投资项目进行决算审计调查</w:t>
            </w:r>
          </w:p>
        </w:tc>
        <w:tc>
          <w:tcPr>
            <w:tcW w:w="122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≥16（件）</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28</w:t>
            </w:r>
          </w:p>
        </w:tc>
      </w:tr>
      <w:tr>
        <w:tblPrEx>
          <w:tblLayout w:type="fixed"/>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000000"/>
                <w:shd w:val="clear" w:fill="auto"/>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000000"/>
                <w:shd w:val="clear" w:fill="auto"/>
              </w:rPr>
            </w:pPr>
          </w:p>
        </w:tc>
        <w:tc>
          <w:tcPr>
            <w:tcW w:w="913" w:type="dxa"/>
            <w:vMerge w:val="continue"/>
            <w:tcBorders>
              <w:left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社会采购中介机构数量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≥18（家）</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18</w:t>
            </w:r>
          </w:p>
        </w:tc>
      </w:tr>
      <w:tr>
        <w:tblPrEx>
          <w:tblLayout w:type="fixed"/>
          <w:tblCellMar>
            <w:top w:w="0" w:type="dxa"/>
            <w:left w:w="108" w:type="dxa"/>
            <w:bottom w:w="0" w:type="dxa"/>
            <w:right w:w="108" w:type="dxa"/>
          </w:tblCellMar>
        </w:tblPrEx>
        <w:trPr>
          <w:gridAfter w:val="1"/>
          <w:wAfter w:w="236" w:type="dxa"/>
          <w:trHeight w:val="9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中介机构参与审计人员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≥50人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66</w:t>
            </w:r>
          </w:p>
        </w:tc>
      </w:tr>
      <w:tr>
        <w:tblPrEx>
          <w:tblLayout w:type="fixed"/>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审计覆盖率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项目审计成效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vMerge w:val="restart"/>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时效指标</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编制项目审计实施方案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2021年3月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2021年3月</w:t>
            </w: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项目进场审计时间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thick" w:color="FFB23A"/>
                <w:shd w:val="clear" w:fill="FFEFD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none" w:color="000000"/>
              </w:rPr>
              <w:t>02</w:t>
            </w:r>
            <w:r>
              <w:rPr>
                <w:rFonts w:hint="eastAsia" w:ascii="仿宋_GB2312" w:hAnsi="仿宋_GB2312" w:eastAsia="仿宋_GB2312" w:cs="仿宋_GB2312"/>
                <w:sz w:val="28"/>
                <w:szCs w:val="28"/>
              </w:rPr>
              <w:t>1年4月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2021年4月</w:t>
            </w: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项目审计完成时间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2021年12月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2021年12月</w:t>
            </w: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vMerge w:val="restart"/>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成本指标</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中介机构基本审计费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≥30万元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30万元</w:t>
            </w: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bottom w:val="single" w:color="auto"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中介机构效益审计费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≥70万元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70万元</w:t>
            </w:r>
          </w:p>
        </w:tc>
      </w:tr>
      <w:tr>
        <w:tblPrEx>
          <w:tblLayout w:type="fixed"/>
          <w:tblCellMar>
            <w:top w:w="0" w:type="dxa"/>
            <w:left w:w="108" w:type="dxa"/>
            <w:bottom w:w="0" w:type="dxa"/>
            <w:right w:w="108" w:type="dxa"/>
          </w:tblCellMar>
        </w:tblPrEx>
        <w:trPr>
          <w:gridAfter w:val="1"/>
          <w:wAfter w:w="236" w:type="dxa"/>
          <w:trHeight w:val="9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913"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w:t>
            </w:r>
          </w:p>
        </w:tc>
        <w:tc>
          <w:tcPr>
            <w:tcW w:w="1911" w:type="dxa"/>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为国家节约建设资金</w:t>
            </w:r>
          </w:p>
        </w:tc>
        <w:tc>
          <w:tcPr>
            <w:tcW w:w="1224" w:type="dxa"/>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≥8000万元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≥8000万元</w:t>
            </w:r>
          </w:p>
        </w:tc>
      </w:tr>
      <w:tr>
        <w:tblPrEx>
          <w:tblLayout w:type="fixed"/>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社会效益指标</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城乡建设发展指数提升率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99%</w:t>
            </w:r>
          </w:p>
        </w:tc>
      </w:tr>
      <w:tr>
        <w:tblPrEx>
          <w:tblLayout w:type="fixed"/>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_GB2312" w:hAnsi="仿宋_GB2312" w:eastAsia="仿宋_GB2312" w:cs="仿宋_GB2312"/>
                <w:sz w:val="28"/>
                <w:szCs w:val="28"/>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县域基础设施建设快速发展的提升率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长期</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长期</w:t>
            </w: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政府投资发挥效益，国有资产保值增值</w:t>
            </w:r>
            <w: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=可持续</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=可持续</w:t>
            </w:r>
          </w:p>
        </w:tc>
      </w:tr>
      <w:tr>
        <w:tblPrEx>
          <w:tblLayout w:type="fixed"/>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服务对象</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≥99%</w:t>
            </w:r>
          </w:p>
        </w:tc>
      </w:tr>
    </w:tbl>
    <w:p>
      <w:pPr>
        <w:spacing w:line="600" w:lineRule="exact"/>
        <w:jc w:val="center"/>
        <w:rPr>
          <w:rFonts w:ascii="黑体" w:hAnsi="黑体" w:eastAsia="黑体"/>
          <w:sz w:val="44"/>
          <w:szCs w:val="44"/>
        </w:rPr>
      </w:pPr>
    </w:p>
    <w:p>
      <w:pPr>
        <w:pStyle w:val="4"/>
        <w:ind w:left="420"/>
        <w:rPr>
          <w:rFonts w:ascii="黑体" w:hAnsi="黑体" w:eastAsia="黑体"/>
          <w:sz w:val="44"/>
          <w:szCs w:val="44"/>
        </w:rPr>
      </w:pPr>
    </w:p>
    <w:p>
      <w:pPr>
        <w:rPr>
          <w:rFonts w:ascii="黑体" w:hAnsi="黑体" w:eastAsia="黑体"/>
          <w:sz w:val="44"/>
          <w:szCs w:val="44"/>
        </w:rPr>
      </w:pPr>
    </w:p>
    <w:p>
      <w:pPr>
        <w:pStyle w:val="4"/>
        <w:ind w:left="420"/>
        <w:rPr>
          <w:rFonts w:ascii="黑体" w:hAnsi="黑体" w:eastAsia="黑体"/>
          <w:sz w:val="44"/>
          <w:szCs w:val="44"/>
        </w:rPr>
      </w:pPr>
    </w:p>
    <w:p/>
    <w:p>
      <w:pPr>
        <w:rPr>
          <w:rFonts w:ascii="黑体" w:hAnsi="黑体" w:eastAsia="黑体"/>
          <w:sz w:val="44"/>
          <w:szCs w:val="44"/>
        </w:rPr>
      </w:pPr>
    </w:p>
    <w:p>
      <w:pPr>
        <w:pStyle w:val="4"/>
        <w:ind w:left="420"/>
        <w:rPr>
          <w:rFonts w:ascii="黑体" w:hAnsi="黑体" w:eastAsia="黑体"/>
          <w:sz w:val="44"/>
          <w:szCs w:val="44"/>
        </w:rPr>
      </w:pPr>
    </w:p>
    <w:p>
      <w:pPr>
        <w:rPr>
          <w:rFonts w:ascii="黑体" w:hAnsi="黑体" w:eastAsia="黑体"/>
          <w:sz w:val="44"/>
          <w:szCs w:val="44"/>
        </w:rPr>
      </w:pPr>
    </w:p>
    <w:p>
      <w:pPr>
        <w:pStyle w:val="4"/>
        <w:ind w:left="420"/>
        <w:rPr>
          <w:rFonts w:ascii="黑体" w:hAnsi="黑体" w:eastAsia="黑体"/>
          <w:sz w:val="44"/>
          <w:szCs w:val="44"/>
        </w:rPr>
      </w:pPr>
    </w:p>
    <w:p>
      <w:pPr>
        <w:rPr>
          <w:rFonts w:ascii="黑体" w:hAnsi="黑体" w:eastAsia="黑体"/>
          <w:sz w:val="44"/>
          <w:szCs w:val="44"/>
        </w:rPr>
      </w:pPr>
    </w:p>
    <w:p>
      <w:pPr>
        <w:pStyle w:val="4"/>
        <w:ind w:left="420"/>
        <w:rPr>
          <w:rFonts w:ascii="黑体" w:hAnsi="黑体" w:eastAsia="黑体"/>
          <w:sz w:val="44"/>
          <w:szCs w:val="44"/>
        </w:rPr>
      </w:pPr>
    </w:p>
    <w:p>
      <w:pPr>
        <w:rPr>
          <w:rFonts w:ascii="黑体" w:hAnsi="黑体" w:eastAsia="黑体"/>
          <w:sz w:val="44"/>
          <w:szCs w:val="44"/>
        </w:rPr>
      </w:pPr>
    </w:p>
    <w:p>
      <w:pPr>
        <w:pStyle w:val="4"/>
        <w:ind w:left="420"/>
      </w:pPr>
    </w:p>
    <w:p/>
    <w:p/>
    <w:p>
      <w:pPr>
        <w:spacing w:line="600" w:lineRule="exact"/>
        <w:jc w:val="center"/>
        <w:rPr>
          <w:rFonts w:ascii="黑体" w:hAnsi="黑体" w:eastAsia="黑体"/>
          <w:sz w:val="44"/>
          <w:szCs w:val="44"/>
        </w:rPr>
      </w:pPr>
    </w:p>
    <w:p>
      <w:pPr>
        <w:spacing w:line="600" w:lineRule="exact"/>
        <w:jc w:val="center"/>
        <w:outlineLvl w:val="0"/>
        <w:rPr>
          <w:rFonts w:ascii="仿宋" w:hAnsi="仿宋" w:eastAsia="仿宋"/>
        </w:rPr>
      </w:pPr>
      <w:bookmarkStart w:id="77" w:name="_Toc2853"/>
      <w:r>
        <w:rPr>
          <w:rFonts w:hint="eastAsia" w:ascii="黑体" w:hAnsi="黑体" w:eastAsia="黑体"/>
          <w:sz w:val="44"/>
          <w:szCs w:val="44"/>
        </w:rPr>
        <w:t>第</w:t>
      </w:r>
      <w:r>
        <w:rPr>
          <w:rStyle w:val="28"/>
          <w:rFonts w:hint="eastAsia" w:ascii="黑体" w:hAnsi="黑体" w:eastAsia="黑体"/>
          <w:b w:val="0"/>
        </w:rPr>
        <w:t>五部分</w:t>
      </w:r>
      <w:r>
        <w:rPr>
          <w:rStyle w:val="28"/>
          <w:rFonts w:hint="eastAsia" w:ascii="黑体" w:hAnsi="黑体" w:eastAsia="黑体"/>
          <w:b w:val="0"/>
          <w:lang w:val="en-US" w:eastAsia="zh-CN"/>
        </w:rPr>
        <w:t xml:space="preserve"> </w:t>
      </w:r>
      <w:r>
        <w:rPr>
          <w:rStyle w:val="28"/>
          <w:rFonts w:hint="eastAsia" w:ascii="黑体" w:hAnsi="黑体" w:eastAsia="黑体"/>
          <w:b w:val="0"/>
        </w:rPr>
        <w:t>附表</w:t>
      </w:r>
      <w:bookmarkEnd w:id="74"/>
      <w:bookmarkEnd w:id="76"/>
      <w:bookmarkEnd w:id="77"/>
      <w:bookmarkStart w:id="78" w:name="_Toc15396619"/>
    </w:p>
    <w:p>
      <w:pPr>
        <w:pStyle w:val="13"/>
        <w:rPr>
          <w:rFonts w:ascii="仿宋" w:hAnsi="仿宋" w:eastAsia="仿宋"/>
        </w:rPr>
      </w:pPr>
      <w:bookmarkStart w:id="79" w:name="_Toc4939"/>
      <w:r>
        <w:rPr>
          <w:rFonts w:hint="eastAsia" w:ascii="仿宋" w:hAnsi="仿宋" w:eastAsia="仿宋"/>
          <w:b w:val="0"/>
        </w:rPr>
        <w:t>一、收</w:t>
      </w:r>
      <w:r>
        <w:rPr>
          <w:rStyle w:val="29"/>
          <w:rFonts w:hint="eastAsia" w:ascii="仿宋" w:hAnsi="仿宋" w:eastAsia="仿宋"/>
          <w:b w:val="0"/>
          <w:bCs w:val="0"/>
        </w:rPr>
        <w:t>入支出决算总表</w:t>
      </w:r>
      <w:bookmarkEnd w:id="78"/>
      <w:bookmarkEnd w:id="79"/>
    </w:p>
    <w:p>
      <w:pPr>
        <w:pStyle w:val="13"/>
        <w:rPr>
          <w:rFonts w:ascii="仿宋" w:hAnsi="仿宋" w:eastAsia="仿宋"/>
          <w:u w:val="none" w:color="000000"/>
        </w:rPr>
      </w:pPr>
      <w:bookmarkStart w:id="80" w:name="_Toc21986"/>
      <w:bookmarkStart w:id="81" w:name="_Toc15396620"/>
      <w:r>
        <w:rPr>
          <w:rFonts w:hint="eastAsia" w:ascii="仿宋" w:hAnsi="仿宋" w:eastAsia="仿宋"/>
          <w:b w:val="0"/>
        </w:rPr>
        <w:t>二、收</w:t>
      </w:r>
      <w:r>
        <w:rPr>
          <w:rStyle w:val="29"/>
          <w:rFonts w:hint="eastAsia" w:ascii="仿宋" w:hAnsi="仿宋" w:eastAsia="仿宋"/>
          <w:b w:val="0"/>
          <w:bCs w:val="0"/>
        </w:rPr>
        <w:t>入决算表</w:t>
      </w:r>
      <w:bookmarkEnd w:id="80"/>
      <w:bookmarkEnd w:id="81"/>
    </w:p>
    <w:p>
      <w:pPr>
        <w:pStyle w:val="13"/>
        <w:rPr>
          <w:rFonts w:ascii="仿宋" w:hAnsi="仿宋" w:eastAsia="仿宋"/>
        </w:rPr>
      </w:pPr>
      <w:bookmarkStart w:id="82" w:name="_Toc15396621"/>
      <w:bookmarkStart w:id="83" w:name="_Toc27508"/>
      <w:r>
        <w:rPr>
          <w:rStyle w:val="29"/>
          <w:rFonts w:hint="eastAsia" w:ascii="仿宋" w:hAnsi="仿宋" w:eastAsia="仿宋"/>
          <w:b w:val="0"/>
          <w:bCs w:val="0"/>
          <w:u w:val="none" w:color="000000"/>
        </w:rPr>
        <w:t>三</w:t>
      </w:r>
      <w:r>
        <w:rPr>
          <w:rStyle w:val="29"/>
          <w:rFonts w:hint="eastAsia" w:ascii="仿宋" w:hAnsi="仿宋" w:eastAsia="仿宋"/>
          <w:b w:val="0"/>
          <w:bCs w:val="0"/>
        </w:rPr>
        <w:t>、</w:t>
      </w:r>
      <w:r>
        <w:rPr>
          <w:rFonts w:hint="eastAsia" w:ascii="仿宋" w:hAnsi="仿宋" w:eastAsia="仿宋"/>
          <w:b w:val="0"/>
        </w:rPr>
        <w:t>支</w:t>
      </w:r>
      <w:r>
        <w:rPr>
          <w:rStyle w:val="29"/>
          <w:rFonts w:hint="eastAsia" w:ascii="仿宋" w:hAnsi="仿宋" w:eastAsia="仿宋"/>
          <w:b w:val="0"/>
          <w:bCs w:val="0"/>
        </w:rPr>
        <w:t>出决算表</w:t>
      </w:r>
      <w:bookmarkEnd w:id="82"/>
      <w:bookmarkEnd w:id="83"/>
    </w:p>
    <w:p>
      <w:pPr>
        <w:pStyle w:val="13"/>
        <w:rPr>
          <w:rFonts w:ascii="仿宋" w:hAnsi="仿宋" w:eastAsia="仿宋"/>
          <w:b w:val="0"/>
        </w:rPr>
      </w:pPr>
      <w:bookmarkStart w:id="84" w:name="_Toc1903"/>
      <w:bookmarkStart w:id="85" w:name="_Toc15396622"/>
      <w:r>
        <w:rPr>
          <w:rFonts w:hint="eastAsia" w:ascii="仿宋" w:hAnsi="仿宋" w:eastAsia="仿宋"/>
          <w:b w:val="0"/>
        </w:rPr>
        <w:t>四、财政拨款</w:t>
      </w:r>
      <w:r>
        <w:rPr>
          <w:rStyle w:val="29"/>
          <w:rFonts w:hint="eastAsia" w:ascii="仿宋" w:hAnsi="仿宋" w:eastAsia="仿宋"/>
          <w:b w:val="0"/>
          <w:bCs w:val="0"/>
        </w:rPr>
        <w:t>收入支出决算总表</w:t>
      </w:r>
      <w:bookmarkEnd w:id="84"/>
      <w:bookmarkEnd w:id="85"/>
    </w:p>
    <w:p>
      <w:pPr>
        <w:pStyle w:val="13"/>
        <w:rPr>
          <w:rStyle w:val="29"/>
          <w:rFonts w:ascii="仿宋" w:hAnsi="仿宋" w:eastAsia="仿宋"/>
          <w:b w:val="0"/>
          <w:bCs w:val="0"/>
        </w:rPr>
      </w:pPr>
      <w:bookmarkStart w:id="86" w:name="_Toc32606"/>
      <w:bookmarkStart w:id="87"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86"/>
      <w:bookmarkEnd w:id="87"/>
      <w:bookmarkStart w:id="88" w:name="_Toc15396624"/>
    </w:p>
    <w:p>
      <w:pPr>
        <w:pStyle w:val="13"/>
        <w:rPr>
          <w:rFonts w:ascii="仿宋" w:hAnsi="仿宋" w:eastAsia="仿宋"/>
        </w:rPr>
      </w:pPr>
      <w:bookmarkStart w:id="89" w:name="_Toc19997"/>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财政拨款支出决算表</w:t>
      </w:r>
      <w:bookmarkEnd w:id="88"/>
      <w:bookmarkEnd w:id="89"/>
    </w:p>
    <w:p>
      <w:pPr>
        <w:pStyle w:val="13"/>
        <w:rPr>
          <w:rFonts w:ascii="仿宋" w:hAnsi="仿宋" w:eastAsia="仿宋"/>
        </w:rPr>
      </w:pPr>
      <w:bookmarkStart w:id="90" w:name="_Toc12200"/>
      <w:bookmarkStart w:id="91"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财政拨款支出决算明细表</w:t>
      </w:r>
      <w:bookmarkEnd w:id="90"/>
      <w:bookmarkEnd w:id="91"/>
    </w:p>
    <w:p>
      <w:pPr>
        <w:pStyle w:val="13"/>
        <w:rPr>
          <w:rFonts w:ascii="仿宋" w:hAnsi="仿宋" w:eastAsia="仿宋"/>
        </w:rPr>
      </w:pPr>
      <w:bookmarkStart w:id="92" w:name="_Toc15396626"/>
      <w:bookmarkStart w:id="93" w:name="_Toc3424"/>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财政拨款基本支出决算表</w:t>
      </w:r>
      <w:bookmarkEnd w:id="92"/>
      <w:bookmarkEnd w:id="93"/>
    </w:p>
    <w:p>
      <w:pPr>
        <w:pStyle w:val="13"/>
        <w:rPr>
          <w:rFonts w:ascii="仿宋" w:hAnsi="仿宋" w:eastAsia="仿宋"/>
        </w:rPr>
      </w:pPr>
      <w:bookmarkStart w:id="94" w:name="_Toc15396627"/>
      <w:bookmarkStart w:id="95" w:name="_Toc27161"/>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财政拨款项目支出决算表</w:t>
      </w:r>
      <w:bookmarkEnd w:id="94"/>
      <w:bookmarkEnd w:id="95"/>
    </w:p>
    <w:p>
      <w:pPr>
        <w:pStyle w:val="13"/>
        <w:rPr>
          <w:rFonts w:ascii="仿宋" w:hAnsi="仿宋" w:eastAsia="仿宋"/>
        </w:rPr>
      </w:pPr>
      <w:bookmarkStart w:id="96" w:name="_Toc15396628"/>
      <w:bookmarkStart w:id="97" w:name="_Toc15230"/>
      <w:r>
        <w:rPr>
          <w:rStyle w:val="29"/>
          <w:rFonts w:hint="eastAsia" w:ascii="仿宋" w:hAnsi="仿宋" w:eastAsia="仿宋"/>
          <w:b w:val="0"/>
          <w:bCs w:val="0"/>
        </w:rPr>
        <w:t>十、</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财政拨款“三公”经费支出决算表</w:t>
      </w:r>
      <w:bookmarkEnd w:id="96"/>
      <w:bookmarkEnd w:id="97"/>
    </w:p>
    <w:p>
      <w:pPr>
        <w:pStyle w:val="13"/>
        <w:rPr>
          <w:rFonts w:ascii="仿宋" w:hAnsi="仿宋" w:eastAsia="仿宋"/>
        </w:rPr>
      </w:pPr>
      <w:bookmarkStart w:id="98" w:name="_Toc29972"/>
      <w:bookmarkStart w:id="99" w:name="_Toc15396629"/>
      <w:r>
        <w:rPr>
          <w:rStyle w:val="29"/>
          <w:rFonts w:hint="eastAsia" w:ascii="仿宋" w:hAnsi="仿宋" w:eastAsia="仿宋"/>
          <w:b w:val="0"/>
          <w:bCs w:val="0"/>
        </w:rPr>
        <w:t>十一、</w:t>
      </w:r>
      <w:r>
        <w:rPr>
          <w:rFonts w:hint="eastAsia" w:ascii="仿宋" w:hAnsi="仿宋" w:eastAsia="仿宋"/>
          <w:b w:val="0"/>
        </w:rPr>
        <w:t>政</w:t>
      </w:r>
      <w:r>
        <w:rPr>
          <w:rStyle w:val="29"/>
          <w:rFonts w:hint="eastAsia" w:ascii="仿宋" w:hAnsi="仿宋" w:eastAsia="仿宋"/>
          <w:b w:val="0"/>
          <w:bCs w:val="0"/>
        </w:rPr>
        <w:t>府性基金预算</w:t>
      </w:r>
      <w:r>
        <w:rPr>
          <w:rFonts w:hint="eastAsia" w:ascii="仿宋" w:hAnsi="仿宋" w:eastAsia="仿宋"/>
          <w:b w:val="0"/>
          <w:bCs w:val="0"/>
        </w:rPr>
        <w:t>财政拨款收入支出决算表</w:t>
      </w:r>
      <w:bookmarkEnd w:id="98"/>
      <w:bookmarkEnd w:id="99"/>
    </w:p>
    <w:p>
      <w:pPr>
        <w:pStyle w:val="13"/>
        <w:rPr>
          <w:rFonts w:ascii="仿宋" w:hAnsi="仿宋" w:eastAsia="仿宋"/>
        </w:rPr>
      </w:pPr>
      <w:bookmarkStart w:id="100" w:name="_Toc15396630"/>
      <w:bookmarkStart w:id="101" w:name="_Toc20915"/>
      <w:r>
        <w:rPr>
          <w:rStyle w:val="29"/>
          <w:rFonts w:hint="eastAsia" w:ascii="仿宋" w:hAnsi="仿宋" w:eastAsia="仿宋"/>
          <w:b w:val="0"/>
          <w:bCs w:val="0"/>
        </w:rPr>
        <w:t>十二、</w:t>
      </w:r>
      <w:r>
        <w:rPr>
          <w:rFonts w:hint="eastAsia" w:ascii="仿宋" w:hAnsi="仿宋" w:eastAsia="仿宋"/>
          <w:b w:val="0"/>
        </w:rPr>
        <w:t>政</w:t>
      </w:r>
      <w:r>
        <w:rPr>
          <w:rStyle w:val="29"/>
          <w:rFonts w:hint="eastAsia" w:ascii="仿宋" w:hAnsi="仿宋" w:eastAsia="仿宋"/>
          <w:b w:val="0"/>
          <w:bCs w:val="0"/>
        </w:rPr>
        <w:t>府性基金预算</w:t>
      </w:r>
      <w:r>
        <w:rPr>
          <w:rFonts w:hint="eastAsia" w:ascii="仿宋" w:hAnsi="仿宋" w:eastAsia="仿宋"/>
          <w:b w:val="0"/>
          <w:bCs w:val="0"/>
        </w:rPr>
        <w:t>财政拨款“三公”经费支出决算表</w:t>
      </w:r>
      <w:bookmarkEnd w:id="100"/>
      <w:bookmarkEnd w:id="101"/>
    </w:p>
    <w:p>
      <w:pPr>
        <w:pStyle w:val="13"/>
        <w:rPr>
          <w:rStyle w:val="29"/>
          <w:rFonts w:ascii="仿宋" w:hAnsi="仿宋" w:eastAsia="仿宋"/>
          <w:b w:val="0"/>
          <w:bCs w:val="0"/>
        </w:rPr>
      </w:pPr>
      <w:bookmarkStart w:id="102" w:name="_Toc15396631"/>
      <w:bookmarkStart w:id="103" w:name="_Toc10146"/>
      <w:r>
        <w:rPr>
          <w:rStyle w:val="29"/>
          <w:rFonts w:hint="eastAsia" w:ascii="仿宋" w:hAnsi="仿宋" w:eastAsia="仿宋"/>
          <w:b w:val="0"/>
          <w:bCs w:val="0"/>
        </w:rPr>
        <w:t>十三、</w:t>
      </w:r>
      <w:r>
        <w:rPr>
          <w:rFonts w:hint="eastAsia" w:ascii="仿宋" w:hAnsi="仿宋" w:eastAsia="仿宋"/>
          <w:b w:val="0"/>
        </w:rPr>
        <w:t>国</w:t>
      </w:r>
      <w:r>
        <w:rPr>
          <w:rStyle w:val="29"/>
          <w:rFonts w:hint="eastAsia" w:ascii="仿宋" w:hAnsi="仿宋" w:eastAsia="仿宋"/>
          <w:b w:val="0"/>
          <w:bCs w:val="0"/>
        </w:rPr>
        <w:t>有资本经营预算财政拨款收入支出决算表</w:t>
      </w:r>
      <w:bookmarkEnd w:id="102"/>
      <w:bookmarkEnd w:id="103"/>
    </w:p>
    <w:p>
      <w:pPr>
        <w:rPr>
          <w:rFonts w:eastAsia="仿宋"/>
          <w:sz w:val="32"/>
          <w:szCs w:val="32"/>
        </w:rPr>
      </w:pPr>
      <w:bookmarkStart w:id="104" w:name="_Toc2720"/>
      <w:r>
        <w:rPr>
          <w:rStyle w:val="29"/>
          <w:rFonts w:hint="eastAsia" w:ascii="仿宋" w:hAnsi="仿宋" w:eastAsia="仿宋"/>
          <w:b w:val="0"/>
          <w:bCs w:val="0"/>
        </w:rPr>
        <w:t>十四、国有资本经营预算</w:t>
      </w:r>
      <w:r>
        <w:rPr>
          <w:rFonts w:hint="eastAsia" w:ascii="仿宋" w:hAnsi="仿宋" w:eastAsia="仿宋"/>
          <w:sz w:val="32"/>
          <w:szCs w:val="32"/>
        </w:rPr>
        <w:t>财政拨款支出决算表</w:t>
      </w:r>
      <w:bookmarkEnd w:id="104"/>
    </w:p>
    <w:sectPr>
      <w:footerReference r:id="rId12" w:type="first"/>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8</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6"/>
          <w:jc w:val="center"/>
        </w:pPr>
        <w:r>
          <w:fldChar w:fldCharType="begin"/>
        </w:r>
        <w:r>
          <w:instrText xml:space="preserve">PAGE   \* MERGEFORMAT</w:instrText>
        </w:r>
        <w:r>
          <w:fldChar w:fldCharType="separate"/>
        </w:r>
        <w:r>
          <w:rPr>
            <w:lang w:val="zh-CN"/>
          </w:rPr>
          <w:t>3</w:t>
        </w:r>
        <w:r>
          <w:fldChar w:fldCharType="end"/>
        </w:r>
      </w:p>
    </w:sdtContent>
  </w:sdt>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15A39"/>
    <w:multiLevelType w:val="multilevel"/>
    <w:tmpl w:val="43D15A39"/>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5C55ECD"/>
    <w:multiLevelType w:val="singleLevel"/>
    <w:tmpl w:val="45C55ECD"/>
    <w:lvl w:ilvl="0" w:tentative="0">
      <w:start w:val="9"/>
      <w:numFmt w:val="chineseCounting"/>
      <w:suff w:val="nothing"/>
      <w:lvlText w:val="%1、"/>
      <w:lvlJc w:val="left"/>
      <w:rPr>
        <w:rFonts w:hint="eastAsia"/>
      </w:rPr>
    </w:lvl>
  </w:abstractNum>
  <w:abstractNum w:abstractNumId="2">
    <w:nsid w:val="5B6E4644"/>
    <w:multiLevelType w:val="singleLevel"/>
    <w:tmpl w:val="5B6E4644"/>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BhZThmOTU4YTliMjhiZDc4ZDk4MjhmMTAzNjkifQ=="/>
  </w:docVars>
  <w:rsids>
    <w:rsidRoot w:val="00044B55"/>
    <w:rsid w:val="00044B55"/>
    <w:rsid w:val="00120332"/>
    <w:rsid w:val="003A4BB8"/>
    <w:rsid w:val="10C15D68"/>
    <w:rsid w:val="12086CA9"/>
    <w:rsid w:val="19407267"/>
    <w:rsid w:val="2A2D43D4"/>
    <w:rsid w:val="3B801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ody Text Indent 2"/>
    <w:basedOn w:val="1"/>
    <w:next w:val="1"/>
    <w:qFormat/>
    <w:uiPriority w:val="0"/>
    <w:pPr>
      <w:spacing w:line="480" w:lineRule="auto"/>
      <w:ind w:left="200" w:leftChars="200"/>
    </w:pPr>
  </w:style>
  <w:style w:type="paragraph" w:styleId="5">
    <w:name w:val="Balloon Text"/>
    <w:basedOn w:val="1"/>
    <w:semiHidden/>
    <w:unhideWhenUsed/>
    <w:qFormat/>
    <w:uiPriority w:val="99"/>
    <w:rPr>
      <w:sz w:val="18"/>
      <w:szCs w:val="18"/>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9">
    <w:name w:val="Strong"/>
    <w:basedOn w:val="8"/>
    <w:qFormat/>
    <w:uiPriority w:val="99"/>
    <w:rPr>
      <w:b/>
    </w:rPr>
  </w:style>
  <w:style w:type="character" w:styleId="10">
    <w:name w:val="Hyperlink"/>
    <w:basedOn w:val="8"/>
    <w:unhideWhenUsed/>
    <w:qFormat/>
    <w:uiPriority w:val="99"/>
    <w:rPr>
      <w:color w:val="0000FF" w:themeColor="hyperlink"/>
      <w:u w:val="single"/>
    </w:rPr>
  </w:style>
  <w:style w:type="character" w:styleId="11">
    <w:name w:val="annotation reference"/>
    <w:basedOn w:val="8"/>
    <w:semiHidden/>
    <w:unhideWhenUsed/>
    <w:qFormat/>
    <w:uiPriority w:val="99"/>
    <w:rPr>
      <w:sz w:val="21"/>
      <w:szCs w:val="21"/>
    </w:rPr>
  </w:style>
  <w:style w:type="paragraph" w:customStyle="1" w:styleId="12">
    <w:name w:val="Heading 1"/>
    <w:basedOn w:val="1"/>
    <w:next w:val="1"/>
    <w:link w:val="28"/>
    <w:qFormat/>
    <w:uiPriority w:val="9"/>
    <w:pPr>
      <w:keepNext/>
      <w:keepLines/>
      <w:spacing w:before="340" w:after="330" w:line="578" w:lineRule="auto"/>
      <w:outlineLvl w:val="0"/>
    </w:pPr>
    <w:rPr>
      <w:b/>
      <w:bCs/>
      <w:kern w:val="44"/>
      <w:sz w:val="44"/>
      <w:szCs w:val="44"/>
    </w:rPr>
  </w:style>
  <w:style w:type="paragraph" w:customStyle="1" w:styleId="1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4">
    <w:name w:val="Heading 3"/>
    <w:basedOn w:val="1"/>
    <w:next w:val="1"/>
    <w:link w:val="32"/>
    <w:unhideWhenUsed/>
    <w:qFormat/>
    <w:uiPriority w:val="9"/>
    <w:pPr>
      <w:keepNext/>
      <w:keepLines/>
      <w:spacing w:before="260" w:after="260" w:line="416" w:lineRule="auto"/>
      <w:outlineLvl w:val="2"/>
    </w:pPr>
    <w:rPr>
      <w:b/>
      <w:bCs/>
      <w:sz w:val="32"/>
      <w:szCs w:val="32"/>
    </w:rPr>
  </w:style>
  <w:style w:type="paragraph" w:customStyle="1" w:styleId="15">
    <w:name w:val="TOC 3"/>
    <w:basedOn w:val="1"/>
    <w:next w:val="1"/>
    <w:unhideWhenUsed/>
    <w:qFormat/>
    <w:uiPriority w:val="39"/>
    <w:pPr>
      <w:tabs>
        <w:tab w:val="right" w:leader="dot" w:pos="8296"/>
      </w:tabs>
      <w:ind w:left="840" w:leftChars="400"/>
    </w:pPr>
  </w:style>
  <w:style w:type="paragraph" w:customStyle="1" w:styleId="16">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9">
    <w:name w:val="TOC 2"/>
    <w:basedOn w:val="1"/>
    <w:next w:val="1"/>
    <w:unhideWhenUsed/>
    <w:qFormat/>
    <w:uiPriority w:val="39"/>
    <w:pPr>
      <w:tabs>
        <w:tab w:val="right" w:leader="dot" w:pos="8296"/>
      </w:tabs>
      <w:ind w:left="420" w:leftChars="200"/>
    </w:pPr>
  </w:style>
  <w:style w:type="character" w:customStyle="1" w:styleId="20">
    <w:name w:val="Header Char"/>
    <w:basedOn w:val="8"/>
    <w:semiHidden/>
    <w:qFormat/>
    <w:uiPriority w:val="99"/>
    <w:rPr>
      <w:rFonts w:ascii="Times New Roman" w:hAnsi="Times New Roman"/>
      <w:sz w:val="18"/>
      <w:szCs w:val="18"/>
    </w:rPr>
  </w:style>
  <w:style w:type="character" w:customStyle="1" w:styleId="21">
    <w:name w:val="页眉 Char"/>
    <w:semiHidden/>
    <w:qFormat/>
    <w:locked/>
    <w:uiPriority w:val="99"/>
    <w:rPr>
      <w:sz w:val="18"/>
    </w:rPr>
  </w:style>
  <w:style w:type="character" w:customStyle="1" w:styleId="22">
    <w:name w:val="Footer Char"/>
    <w:basedOn w:val="8"/>
    <w:semiHidden/>
    <w:qFormat/>
    <w:uiPriority w:val="99"/>
    <w:rPr>
      <w:rFonts w:ascii="Times New Roman" w:hAnsi="Times New Roman"/>
      <w:sz w:val="18"/>
      <w:szCs w:val="18"/>
    </w:rPr>
  </w:style>
  <w:style w:type="character" w:customStyle="1" w:styleId="23">
    <w:name w:val="页脚 Char"/>
    <w:qFormat/>
    <w:locked/>
    <w:uiPriority w:val="99"/>
    <w:rPr>
      <w:sz w:val="18"/>
    </w:rPr>
  </w:style>
  <w:style w:type="character" w:customStyle="1" w:styleId="24">
    <w:name w:val="Body Text Char"/>
    <w:basedOn w:val="8"/>
    <w:semiHidden/>
    <w:qFormat/>
    <w:uiPriority w:val="99"/>
    <w:rPr>
      <w:rFonts w:ascii="Times New Roman" w:hAnsi="Times New Roman"/>
      <w:szCs w:val="24"/>
    </w:rPr>
  </w:style>
  <w:style w:type="character" w:customStyle="1" w:styleId="25">
    <w:name w:val="正文文本 Char"/>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8"/>
    <w:link w:val="12"/>
    <w:qFormat/>
    <w:uiPriority w:val="9"/>
    <w:rPr>
      <w:rFonts w:ascii="Times New Roman" w:hAnsi="Times New Roman"/>
      <w:b/>
      <w:bCs/>
      <w:kern w:val="44"/>
      <w:sz w:val="44"/>
      <w:szCs w:val="44"/>
    </w:rPr>
  </w:style>
  <w:style w:type="character" w:customStyle="1" w:styleId="29">
    <w:name w:val="标题 2 Char"/>
    <w:basedOn w:val="8"/>
    <w:link w:val="13"/>
    <w:qFormat/>
    <w:uiPriority w:val="9"/>
    <w:rPr>
      <w:rFonts w:asciiTheme="majorHAnsi" w:hAnsiTheme="majorHAnsi" w:eastAsiaTheme="majorEastAsia" w:cstheme="majorBidi"/>
      <w:b/>
      <w:bCs/>
      <w:kern w:val="2"/>
      <w:sz w:val="32"/>
      <w:szCs w:val="32"/>
    </w:rPr>
  </w:style>
  <w:style w:type="paragraph" w:customStyle="1" w:styleId="30">
    <w:name w:val="TOC 标题1"/>
    <w:basedOn w:val="1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8"/>
    <w:semiHidden/>
    <w:qFormat/>
    <w:uiPriority w:val="99"/>
    <w:rPr>
      <w:rFonts w:ascii="Times New Roman" w:hAnsi="Times New Roman"/>
      <w:kern w:val="2"/>
      <w:sz w:val="18"/>
      <w:szCs w:val="18"/>
    </w:rPr>
  </w:style>
  <w:style w:type="character" w:customStyle="1" w:styleId="32">
    <w:name w:val="标题 3 Char"/>
    <w:basedOn w:val="8"/>
    <w:link w:val="14"/>
    <w:qFormat/>
    <w:uiPriority w:val="9"/>
    <w:rPr>
      <w:rFonts w:ascii="Times New Roman" w:hAnsi="Times New Roman"/>
      <w:b/>
      <w:bCs/>
      <w:kern w:val="2"/>
      <w:sz w:val="32"/>
      <w:szCs w:val="32"/>
    </w:rPr>
  </w:style>
  <w:style w:type="paragraph" w:customStyle="1" w:styleId="33">
    <w:name w:val="TOC 标题2"/>
    <w:basedOn w:val="1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4">
    <w:name w:val="正文文本1"/>
    <w:basedOn w:val="1"/>
    <w:qFormat/>
    <w:uiPriority w:val="99"/>
    <w:pPr>
      <w:spacing w:beforeLines="30"/>
    </w:pPr>
    <w:rPr>
      <w:rFonts w:ascii="仿宋_GB2312" w:eastAsia="仿宋_GB2312"/>
      <w:kern w:val="0"/>
      <w:sz w:val="24"/>
      <w:szCs w:val="20"/>
    </w:rPr>
  </w:style>
  <w:style w:type="paragraph" w:styleId="3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WPSOffice手动目录 1"/>
    <w:qFormat/>
    <w:uiPriority w:val="0"/>
    <w:rPr>
      <w:rFonts w:asciiTheme="minorHAnsi" w:hAnsiTheme="minorHAnsi" w:eastAsiaTheme="minorEastAsia" w:cstheme="minorBidi"/>
      <w:lang w:val="en-US" w:eastAsia="zh-CN" w:bidi="ar-SA"/>
    </w:rPr>
  </w:style>
  <w:style w:type="paragraph" w:customStyle="1" w:styleId="37">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8">
    <w:name w:val="批注文字 Char"/>
    <w:basedOn w:val="8"/>
    <w:semiHidden/>
    <w:uiPriority w:val="99"/>
    <w:rPr>
      <w:rFonts w:ascii="Times New Roman" w:hAnsi="Times New Roman" w:eastAsia="宋体" w:cs="Times New Roman"/>
      <w:kern w:val="2"/>
      <w:sz w:val="21"/>
      <w:szCs w:val="24"/>
    </w:rPr>
  </w:style>
  <w:style w:type="paragraph" w:customStyle="1" w:styleId="39">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1"/>
    <w:basedOn w:val="8"/>
    <w:semiHidden/>
    <w:qFormat/>
    <w:uiPriority w:val="99"/>
    <w:rPr>
      <w:rFonts w:ascii="Times New Roman" w:hAnsi="Times New Roman" w:eastAsia="宋体" w:cs="Times New Roman"/>
      <w:kern w:val="2"/>
      <w:sz w:val="18"/>
      <w:szCs w:val="18"/>
    </w:rPr>
  </w:style>
  <w:style w:type="paragraph" w:customStyle="1" w:styleId="41">
    <w:name w:val="Footer0"/>
    <w:basedOn w:val="1"/>
    <w:qFormat/>
    <w:uiPriority w:val="99"/>
    <w:pPr>
      <w:tabs>
        <w:tab w:val="center" w:pos="4153"/>
        <w:tab w:val="right" w:pos="8306"/>
      </w:tabs>
      <w:snapToGrid w:val="0"/>
      <w:jc w:val="left"/>
    </w:pPr>
    <w:rPr>
      <w:sz w:val="18"/>
      <w:szCs w:val="18"/>
    </w:rPr>
  </w:style>
  <w:style w:type="character" w:customStyle="1" w:styleId="42">
    <w:name w:val="页脚 Char1"/>
    <w:basedOn w:val="8"/>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13.xml"/><Relationship Id="rId33" Type="http://schemas.openxmlformats.org/officeDocument/2006/relationships/customXml" Target="../customXml/item12.xml"/><Relationship Id="rId32" Type="http://schemas.openxmlformats.org/officeDocument/2006/relationships/customXml" Target="../customXml/item11.xml"/><Relationship Id="rId31" Type="http://schemas.openxmlformats.org/officeDocument/2006/relationships/customXml" Target="../customXml/item10.xml"/><Relationship Id="rId30" Type="http://schemas.openxmlformats.org/officeDocument/2006/relationships/customXml" Target="../customXml/item9.xml"/><Relationship Id="rId3" Type="http://schemas.openxmlformats.org/officeDocument/2006/relationships/header" Target="header1.xml"/><Relationship Id="rId29" Type="http://schemas.openxmlformats.org/officeDocument/2006/relationships/customXml" Target="../customXml/item8.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7.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trendline>
            <c:spPr>
              <a:ln w="19050" cap="rnd" cmpd="sng" algn="ctr">
                <a:solidFill>
                  <a:schemeClr val="accent1"/>
                </a:solidFill>
                <a:prstDash val="sysDot"/>
                <a:round/>
              </a:ln>
              <a:effectLst/>
            </c:spPr>
            <c:trendlineType val="linear"/>
            <c:dispRSqr val="0"/>
            <c:dispEq val="0"/>
          </c:trendline>
          <c:cat>
            <c:strRef>
              <c:f>[工作簿1]Sheet1!$A$2:$B$2</c:f>
              <c:strCache>
                <c:ptCount val="2"/>
                <c:pt idx="0">
                  <c:v>2020年</c:v>
                </c:pt>
                <c:pt idx="1">
                  <c:v>2021年</c:v>
                </c:pt>
              </c:strCache>
            </c:strRef>
          </c:cat>
          <c:val>
            <c:numRef>
              <c:f>[工作簿1]Sheet1!$A$3:$B$3</c:f>
              <c:numCache>
                <c:formatCode>General</c:formatCode>
                <c:ptCount val="2"/>
                <c:pt idx="0">
                  <c:v>716.82</c:v>
                </c:pt>
                <c:pt idx="1">
                  <c:v>612.39</c:v>
                </c:pt>
              </c:numCache>
            </c:numRef>
          </c:val>
        </c:ser>
        <c:dLbls>
          <c:showLegendKey val="0"/>
          <c:showVal val="1"/>
          <c:showCatName val="0"/>
          <c:showSerName val="0"/>
          <c:showPercent val="0"/>
          <c:showBubbleSize val="0"/>
        </c:dLbls>
        <c:gapWidth val="219"/>
        <c:overlap val="-27"/>
        <c:axId val="175358720"/>
        <c:axId val="175361024"/>
      </c:barChart>
      <c:catAx>
        <c:axId val="1753587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361024"/>
        <c:crosses val="autoZero"/>
        <c:auto val="1"/>
        <c:lblAlgn val="ctr"/>
        <c:lblOffset val="100"/>
        <c:noMultiLvlLbl val="0"/>
      </c:catAx>
      <c:valAx>
        <c:axId val="1753610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358720"/>
        <c:crosses val="autoZero"/>
        <c:crossBetween val="between"/>
      </c:valAx>
      <c:dTable>
        <c:showHorzBorder val="1"/>
        <c:showVertBorder val="1"/>
        <c:showOutline val="1"/>
        <c:showKeys val="0"/>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[工作簿1]Sheet1!$A$1</c:f>
              <c:strCache>
                <c:ptCount val="1"/>
                <c:pt idx="0">
                  <c:v>一般公共预算财政拨款收入</c:v>
                </c:pt>
              </c:strCache>
            </c:strRef>
          </c:tx>
          <c:explosion val="0"/>
          <c:dPt>
            <c:idx val="0"/>
            <c:bubble3D val="0"/>
            <c:spPr>
              <a:solidFill>
                <a:schemeClr val="accent1"/>
              </a:solidFill>
              <a:ln w="19050">
                <a:solidFill>
                  <a:schemeClr val="lt1"/>
                </a:solidFill>
              </a:ln>
              <a:effectLst/>
            </c:spPr>
          </c:dPt>
          <c:dLbls>
            <c:dLbl>
              <c:idx val="0"/>
              <c:layout>
                <c:manualLayout>
                  <c:x val="-7.96328806479274e-7"/>
                  <c:y val="-0.26753342427954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[工作簿1]Sheet1!$A$2</c:f>
              <c:numCache>
                <c:formatCode>General</c:formatCode>
                <c:ptCount val="1"/>
                <c:pt idx="0">
                  <c:v>612.39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支出决算结构图（万元）</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[工作簿1]Sheet1!$A$1:$B$1</c:f>
              <c:strCache>
                <c:ptCount val="2"/>
                <c:pt idx="0">
                  <c:v>基本支出</c:v>
                </c:pt>
                <c:pt idx="1">
                  <c:v>项目支出</c:v>
                </c:pt>
              </c:strCache>
            </c:strRef>
          </c:cat>
          <c:val>
            <c:numRef>
              <c:f>[工作簿1]Sheet1!$A$2:$B$2</c:f>
              <c:numCache>
                <c:formatCode>General</c:formatCode>
                <c:ptCount val="2"/>
                <c:pt idx="0">
                  <c:v>595.79</c:v>
                </c:pt>
                <c:pt idx="1">
                  <c:v>16.6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收、支决算总计变动情况图（万元）</a:t>
            </a:r>
          </a:p>
        </c:rich>
      </c:tx>
      <c:layout>
        <c:manualLayout>
          <c:xMode val="edge"/>
          <c:yMode val="edge"/>
          <c:x val="0.200277777777778"/>
          <c:y val="0.025"/>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trendline>
            <c:spPr>
              <a:ln w="19050" cap="rnd" cmpd="sng" algn="ctr">
                <a:solidFill>
                  <a:schemeClr val="accent1"/>
                </a:solidFill>
                <a:prstDash val="sysDot"/>
                <a:round/>
              </a:ln>
              <a:effectLst/>
            </c:spPr>
            <c:trendlineType val="linear"/>
            <c:dispRSqr val="0"/>
            <c:dispEq val="0"/>
          </c:trendline>
          <c:cat>
            <c:strRef>
              <c:f>[工作簿1]Sheet1!$A$2:$B$2</c:f>
              <c:strCache>
                <c:ptCount val="2"/>
                <c:pt idx="0">
                  <c:v>2020年</c:v>
                </c:pt>
                <c:pt idx="1">
                  <c:v>2021年</c:v>
                </c:pt>
              </c:strCache>
            </c:strRef>
          </c:cat>
          <c:val>
            <c:numRef>
              <c:f>[工作簿1]Sheet1!$A$3:$B$3</c:f>
              <c:numCache>
                <c:formatCode>General</c:formatCode>
                <c:ptCount val="2"/>
                <c:pt idx="0">
                  <c:v>716.82</c:v>
                </c:pt>
                <c:pt idx="1">
                  <c:v>612.39</c:v>
                </c:pt>
              </c:numCache>
            </c:numRef>
          </c:val>
        </c:ser>
        <c:dLbls>
          <c:showLegendKey val="0"/>
          <c:showVal val="1"/>
          <c:showCatName val="0"/>
          <c:showSerName val="0"/>
          <c:showPercent val="0"/>
          <c:showBubbleSize val="0"/>
        </c:dLbls>
        <c:gapWidth val="219"/>
        <c:overlap val="-27"/>
        <c:axId val="190579840"/>
        <c:axId val="190581760"/>
      </c:barChart>
      <c:catAx>
        <c:axId val="1905798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581760"/>
        <c:crosses val="autoZero"/>
        <c:auto val="1"/>
        <c:lblAlgn val="ctr"/>
        <c:lblOffset val="100"/>
        <c:noMultiLvlLbl val="0"/>
      </c:catAx>
      <c:valAx>
        <c:axId val="1905817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579840"/>
        <c:crosses val="autoZero"/>
        <c:crossBetween val="between"/>
      </c:valAx>
      <c:dTable>
        <c:showHorzBorder val="1"/>
        <c:showVertBorder val="1"/>
        <c:showOutline val="1"/>
        <c:showKeys val="0"/>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一般公共预算支出决算变动情况（万元）</a:t>
            </a:r>
          </a:p>
        </c:rich>
      </c:tx>
      <c:layout>
        <c:manualLayout>
          <c:xMode val="edge"/>
          <c:yMode val="edge"/>
          <c:x val="0.200277777777778"/>
          <c:y val="0.025"/>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trendline>
            <c:spPr>
              <a:ln w="19050" cap="rnd" cmpd="sng" algn="ctr">
                <a:solidFill>
                  <a:schemeClr val="accent1"/>
                </a:solidFill>
                <a:prstDash val="sysDot"/>
                <a:round/>
              </a:ln>
              <a:effectLst/>
            </c:spPr>
            <c:trendlineType val="linear"/>
            <c:dispRSqr val="0"/>
            <c:dispEq val="0"/>
          </c:trendline>
          <c:cat>
            <c:strRef>
              <c:f>[工作簿1]Sheet1!$A$2:$B$2</c:f>
              <c:strCache>
                <c:ptCount val="2"/>
                <c:pt idx="0">
                  <c:v>2020年</c:v>
                </c:pt>
                <c:pt idx="1">
                  <c:v>2021年</c:v>
                </c:pt>
              </c:strCache>
            </c:strRef>
          </c:cat>
          <c:val>
            <c:numRef>
              <c:f>[工作簿1]Sheet1!$A$3:$B$3</c:f>
              <c:numCache>
                <c:formatCode>General</c:formatCode>
                <c:ptCount val="2"/>
                <c:pt idx="0">
                  <c:v>716.82</c:v>
                </c:pt>
                <c:pt idx="1">
                  <c:v>612.39</c:v>
                </c:pt>
              </c:numCache>
            </c:numRef>
          </c:val>
        </c:ser>
        <c:dLbls>
          <c:showLegendKey val="0"/>
          <c:showVal val="1"/>
          <c:showCatName val="0"/>
          <c:showSerName val="0"/>
          <c:showPercent val="0"/>
          <c:showBubbleSize val="0"/>
        </c:dLbls>
        <c:gapWidth val="219"/>
        <c:overlap val="-27"/>
        <c:axId val="235254528"/>
        <c:axId val="235256064"/>
      </c:barChart>
      <c:catAx>
        <c:axId val="2352545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256064"/>
        <c:crosses val="autoZero"/>
        <c:auto val="1"/>
        <c:lblAlgn val="ctr"/>
        <c:lblOffset val="100"/>
        <c:noMultiLvlLbl val="0"/>
      </c:catAx>
      <c:valAx>
        <c:axId val="2352560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254528"/>
        <c:crosses val="autoZero"/>
        <c:crossBetween val="between"/>
      </c:valAx>
      <c:dTable>
        <c:showHorzBorder val="1"/>
        <c:showVertBorder val="1"/>
        <c:showOutline val="1"/>
        <c:showKeys val="0"/>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一般公共预算财政拨款支出决算结构（万元）</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496.1</a:t>
                    </a:r>
                    <a:r>
                      <a:rPr lang="en-US" altLang="zh-CN"/>
                      <a:t>2</a:t>
                    </a:r>
                    <a:r>
                      <a:t>, 81%</a:t>
                    </a:r>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0.0155382036653955"/>
                  <c:y val="0.043231497277651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265727219548084"/>
                  <c:y val="0.041601889099326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289692712352672"/>
                  <c:y val="0.10905105944192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[工作簿1]Sheet1!$A$1:$E$1</c:f>
              <c:strCache>
                <c:ptCount val="5"/>
                <c:pt idx="0">
                  <c:v>一般公共服务类</c:v>
                </c:pt>
                <c:pt idx="1">
                  <c:v>社会保障和就业类</c:v>
                </c:pt>
                <c:pt idx="2">
                  <c:v>卫生健康支出</c:v>
                </c:pt>
                <c:pt idx="3">
                  <c:v>住房保障支出类</c:v>
                </c:pt>
                <c:pt idx="4">
                  <c:v>农林水支出类</c:v>
                </c:pt>
              </c:strCache>
            </c:strRef>
          </c:cat>
          <c:val>
            <c:numRef>
              <c:f>[工作簿1]Sheet1!$A$2:$E$2</c:f>
              <c:numCache>
                <c:formatCode>General</c:formatCode>
                <c:ptCount val="5"/>
                <c:pt idx="0">
                  <c:v>496.13</c:v>
                </c:pt>
                <c:pt idx="1">
                  <c:v>46.65</c:v>
                </c:pt>
                <c:pt idx="2">
                  <c:v>30.78</c:v>
                </c:pt>
                <c:pt idx="3">
                  <c:v>34.24</c:v>
                </c:pt>
                <c:pt idx="4">
                  <c:v>4.6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公务接待费（万元）</a:t>
            </a:r>
          </a:p>
        </c:rich>
      </c:tx>
      <c:layout>
        <c:manualLayout>
          <c:xMode val="edge"/>
          <c:yMode val="edge"/>
          <c:x val="0.311944444444444"/>
          <c:y val="0.00694444444444445"/>
        </c:manualLayout>
      </c:layout>
      <c:overlay val="0"/>
      <c:spPr>
        <a:noFill/>
        <a:ln>
          <a:noFill/>
        </a:ln>
        <a:effectLst/>
      </c:spPr>
    </c:title>
    <c:autoTitleDeleted val="0"/>
    <c:plotArea>
      <c:layout/>
      <c:pieChart>
        <c:varyColors val="1"/>
        <c:ser>
          <c:idx val="0"/>
          <c:order val="0"/>
          <c:tx>
            <c:strRef>
              <c:f>[工作簿1]Sheet1!$D$1</c:f>
              <c:strCache>
                <c:ptCount val="1"/>
                <c:pt idx="0">
                  <c:v>公务接待费</c:v>
                </c:pt>
              </c:strCache>
            </c:strRef>
          </c:tx>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[工作簿1]Sheet1!$D$2</c:f>
              <c:numCache>
                <c:formatCode>General</c:formatCode>
                <c:ptCount val="1"/>
                <c:pt idx="0">
                  <c:v>1.5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10.xml><?xml version="1.0" encoding="utf-8"?>
<Properties xmlns:vt="http://schemas.openxmlformats.org/officeDocument/2006/docPropsVTypes" xmlns="http://schemas.openxmlformats.org/officeDocument/2006/extended-properties">
  <Template>Normal</Template>
  <TotalTime>8</TotalTime>
  <Pages>22</Pages>
  <Words>1468</Words>
  <Characters>8370</Characters>
  <Application>Microsoft Office Word</Application>
  <DocSecurity>0</DocSecurity>
  <Lines>69</Lines>
  <Paragraphs>19</Paragraphs>
  <Company>四川省财政厅</Company>
  <CharactersWithSpaces>9819</CharactersWithSpaces>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37</cp:revision>
  <cp:lastPrinted>2022-08-06T02:23:00Z</cp:lastPrinted>
  <dcterms:created xsi:type="dcterms:W3CDTF">2020-08-05T01:49:00Z</dcterms:created>
  <dcterms:modified xsi:type="dcterms:W3CDTF">2023-02-28T08:40:00Z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2022-09-28T09:16:33Z</dcterms:modified>
</cp:coreProperties>
</file>

<file path=customXml/item13.xml><?xml version="1.0" encoding="utf-8"?>
<Properties xmlns="http://schemas.openxmlformats.org/officeDocument/2006/extended-properties" xmlns:vt="http://schemas.openxmlformats.org/officeDocument/2006/docPropsVTypes">
  <Template>Normal</Template>
  <TotalTime>8</TotalTime>
  <Pages>22</Pages>
  <Words>1468</Words>
  <Characters>8370</Characters>
  <Application>Microsoft Office Word</Application>
  <DocSecurity>0</DocSecurity>
  <Lines>69</Lines>
  <Paragraphs>19</Paragraphs>
  <ScaleCrop>false</ScaleCrop>
  <Company>四川省财政厅</Company>
  <LinksUpToDate>false</LinksUpToDate>
  <CharactersWithSpaces>9819</CharactersWithSpaces>
  <SharedDoc>false</SharedDoc>
  <HyperlinksChanged>false</HyperlinksChanged>
  <AppVersion>12.0000</AppVersion>
</Properties>
</file>

<file path=customXml/item2.xml><?xml version="1.0" encoding="utf-8"?>
<Properties xmlns="http://schemas.openxmlformats.org/officeDocument/2006/extended-properties" xmlns:vt="http://schemas.openxmlformats.org/officeDocument/2006/docPropsVTypes">
  <Template>Normal.dotm</Template>
  <Company>四川省财政厅</Company>
  <Pages>23</Pages>
  <Words>7171</Words>
  <Characters>7753</Characters>
  <Lines>61</Lines>
  <Paragraphs>17</Paragraphs>
  <TotalTime>3</TotalTime>
  <ScaleCrop>false</ScaleCrop>
  <LinksUpToDate>false</LinksUpToDate>
  <CharactersWithSpaces>7807</CharactersWithSpaces>
  <Application>WPS Office_11.1.0.9208_F1E327BC-269C-435d-A152-05C5408002CA</Application>
  <DocSecurity>0</DocSecuri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2022-09-28T09:16:33Z</dcterms:modified>
  <dc:title>四川省***</dc:title>
  <cp:revision>32</cp:revision>
</cp:coreProperties>
</file>

<file path=customXml/item4.xml><?xml version="1.0" encoding="utf-8"?>
<Properties xmlns:vt="http://schemas.openxmlformats.org/officeDocument/2006/docPropsVTypes" xmlns="http://schemas.openxmlformats.org/officeDocument/2006/extended-properties">
  <Template>Normal.dotm</Template>
  <TotalTime>3</TotalTime>
  <Pages>23</Pages>
  <Words>7171</Words>
  <Characters>7753</Characters>
  <Application>WPS Office_11.1.0.9208_F1E327BC-269C-435d-A152-05C5408002CA</Application>
  <DocSecurity>0</DocSecurity>
  <Lines>61</Lines>
  <Paragraphs>17</Paragraphs>
  <Company>四川省财政厅</Company>
  <CharactersWithSpaces>7807</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37</cp:revision>
  <cp:lastPrinted>2022-08-06T02:23:00Z</cp:lastPrinted>
  <dcterms:created xsi:type="dcterms:W3CDTF">2020-08-05T01:49:00Z</dcterms:created>
  <dcterms:modified xsi:type="dcterms:W3CDTF">2023-02-28T08:40:00Z</dcterms:modified>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F44F50B5847F41C9828BBDB71332B3D5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F44F50B5847F41C9828BBDB71332B3D5</vt:lp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F44F50B5847F41C9828BBDB71332B3D5</vt:lpwstr>
  </proper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F44F50B5847F41C9828BBDB71332B3D5</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871A112-0921-4353-A62C-3AED5785234A}">
  <ds:schemaRefs/>
</ds:datastoreItem>
</file>

<file path=customXml/itemProps11.xml><?xml version="1.0" encoding="utf-8"?>
<ds:datastoreItem xmlns:ds="http://schemas.openxmlformats.org/officeDocument/2006/customXml" ds:itemID="{D8A20C41-B0AA-4445-9EFA-EBDAEB5F9D0F}">
  <ds:schemaRefs/>
</ds:datastoreItem>
</file>

<file path=customXml/itemProps12.xml><?xml version="1.0" encoding="utf-8"?>
<ds:datastoreItem xmlns:ds="http://schemas.openxmlformats.org/officeDocument/2006/customXml" ds:itemID="{16C18642-7BA8-4BEC-BC6C-C9607DF11F79}">
  <ds:schemaRefs/>
</ds:datastoreItem>
</file>

<file path=customXml/itemProps13.xml><?xml version="1.0" encoding="utf-8"?>
<ds:datastoreItem xmlns:ds="http://schemas.openxmlformats.org/officeDocument/2006/customXml" ds:itemID="{70208B67-956E-43AC-88D0-86B54CA955F6}">
  <ds:schemaRefs/>
</ds:datastoreItem>
</file>

<file path=customXml/itemProps2.xml><?xml version="1.0" encoding="utf-8"?>
<ds:datastoreItem xmlns:ds="http://schemas.openxmlformats.org/officeDocument/2006/customXml" ds:itemID="{B07401DF-6692-4FA6-93D9-E3A58331FBC9}">
  <ds:schemaRefs/>
</ds:datastoreItem>
</file>

<file path=customXml/itemProps3.xml><?xml version="1.0" encoding="utf-8"?>
<ds:datastoreItem xmlns:ds="http://schemas.openxmlformats.org/officeDocument/2006/customXml" ds:itemID="{B658C3CE-3B3B-49DD-8181-02D87F904A3A}">
  <ds:schemaRefs/>
</ds:datastoreItem>
</file>

<file path=customXml/itemProps4.xml><?xml version="1.0" encoding="utf-8"?>
<ds:datastoreItem xmlns:ds="http://schemas.openxmlformats.org/officeDocument/2006/customXml" ds:itemID="{B309CDAE-0F86-4910-8EF4-C68C6ED51360}">
  <ds:schemaRefs/>
</ds:datastoreItem>
</file>

<file path=customXml/itemProps5.xml><?xml version="1.0" encoding="utf-8"?>
<ds:datastoreItem xmlns:ds="http://schemas.openxmlformats.org/officeDocument/2006/customXml" ds:itemID="{0A9B00EE-1B20-4436-AFB2-F143C56E03AE}">
  <ds:schemaRefs/>
</ds:datastoreItem>
</file>

<file path=customXml/itemProps6.xml><?xml version="1.0" encoding="utf-8"?>
<ds:datastoreItem xmlns:ds="http://schemas.openxmlformats.org/officeDocument/2006/customXml" ds:itemID="{0DF4B493-32A8-4359-90C2-ABF012CB9183}">
  <ds:schemaRefs/>
</ds:datastoreItem>
</file>

<file path=customXml/itemProps7.xml><?xml version="1.0" encoding="utf-8"?>
<ds:datastoreItem xmlns:ds="http://schemas.openxmlformats.org/officeDocument/2006/customXml" ds:itemID="{7E26AAC9-FD70-409F-8C63-9801C182DCAF}">
  <ds:schemaRefs/>
</ds:datastoreItem>
</file>

<file path=customXml/itemProps8.xml><?xml version="1.0" encoding="utf-8"?>
<ds:datastoreItem xmlns:ds="http://schemas.openxmlformats.org/officeDocument/2006/customXml" ds:itemID="{663D4FFC-8FC9-4076-A09C-991C239B4BC0}">
  <ds:schemaRefs/>
</ds:datastoreItem>
</file>

<file path=customXml/itemProps9.xml><?xml version="1.0" encoding="utf-8"?>
<ds:datastoreItem xmlns:ds="http://schemas.openxmlformats.org/officeDocument/2006/customXml" ds:itemID="{4265EAFB-8678-42CA-9687-39D5225B94D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7084</Words>
  <Characters>7708</Characters>
  <Lines>69</Lines>
  <Paragraphs>19</Paragraphs>
  <TotalTime>17</TotalTime>
  <ScaleCrop>false</ScaleCrop>
  <LinksUpToDate>false</LinksUpToDate>
  <CharactersWithSpaces>8260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2023-03-14T01:44:15Z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F44F50B5847F41C9828BBDB71332B3D5</vt:lpwstr>
  </property>
</Properties>
</file>