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u w:val="none" w:color="auto"/>
          <w:shd w:val="clear" w:fill="auto"/>
        </w:rPr>
      </w:pPr>
      <w:bookmarkStart w:id="0" w:name="_Toc15396597"/>
      <w:bookmarkStart w:id="1" w:name="_Toc15378441"/>
      <w:bookmarkStart w:id="2" w:name="_Toc15377425"/>
      <w:bookmarkStart w:id="3" w:name="_Toc15377193"/>
      <w:bookmarkStart w:id="4" w:name="_Toc15396475"/>
      <w:bookmarkStart w:id="5" w:name="_Toc15306267"/>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6" w:name="_Toc21332"/>
      <w:r>
        <w:rPr>
          <w:rFonts w:hint="eastAsia" w:ascii="方正小标宋简体" w:hAnsi="方正小标宋简体" w:eastAsia="方正小标宋简体" w:cs="方正小标宋简体"/>
          <w:sz w:val="72"/>
          <w:szCs w:val="72"/>
          <w:u w:val="none" w:color="auto"/>
          <w:shd w:val="clear" w:fill="auto"/>
        </w:rPr>
        <w:t>2021年度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7" w:name="_Toc15377426"/>
      <w:bookmarkStart w:id="8" w:name="_Toc15396598"/>
      <w:bookmarkStart w:id="9" w:name="_Toc21748"/>
      <w:bookmarkStart w:id="10" w:name="_Toc15396476"/>
      <w:bookmarkStart w:id="11" w:name="_Toc15377194"/>
      <w:bookmarkStart w:id="12" w:name="_Toc15378442"/>
      <w:r>
        <w:rPr>
          <w:rFonts w:hint="eastAsia" w:ascii="方正小标宋简体" w:hAnsi="方正小标宋简体" w:eastAsia="方正小标宋简体" w:cs="方正小标宋简体"/>
          <w:sz w:val="72"/>
          <w:szCs w:val="72"/>
          <w:u w:val="none" w:color="auto"/>
          <w:shd w:val="clear" w:fill="auto"/>
        </w:rPr>
        <w:t>四川省</w:t>
      </w:r>
      <w:bookmarkEnd w:id="5"/>
      <w:bookmarkStart w:id="13" w:name="_Toc15306268"/>
      <w:r>
        <w:rPr>
          <w:rFonts w:hint="eastAsia" w:ascii="方正小标宋简体" w:hAnsi="方正小标宋简体" w:eastAsia="方正小标宋简体" w:cs="方正小标宋简体"/>
          <w:sz w:val="72"/>
          <w:szCs w:val="72"/>
          <w:u w:val="none" w:color="auto"/>
          <w:shd w:val="clear" w:fill="auto"/>
        </w:rPr>
        <w:t>通江县教育科技和体育局部门决算</w:t>
      </w:r>
      <w:bookmarkEnd w:id="7"/>
      <w:bookmarkEnd w:id="8"/>
      <w:bookmarkEnd w:id="9"/>
      <w:bookmarkEnd w:id="10"/>
      <w:bookmarkEnd w:id="11"/>
      <w:bookmarkEnd w:id="12"/>
      <w:bookmarkEnd w:id="13"/>
    </w:p>
    <w:p>
      <w:pPr>
        <w:widowControl/>
        <w:jc w:val="center"/>
        <w:rPr>
          <w:rFonts w:ascii="黑体" w:hAnsi="黑体" w:eastAsia="黑体"/>
          <w:sz w:val="48"/>
          <w:szCs w:val="48"/>
          <w:u w:val="none" w:color="auto"/>
          <w:shd w:val="clear" w:fill="auto"/>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sz w:val="48"/>
          <w:szCs w:val="48"/>
          <w:u w:val="none" w:color="auto"/>
          <w:shd w:val="clear" w:fill="auto"/>
        </w:rPr>
      </w:pPr>
      <w:r>
        <w:rPr>
          <w:rFonts w:hint="eastAsia" w:ascii="黑体" w:hAnsi="黑体" w:eastAsia="黑体"/>
          <w:sz w:val="48"/>
          <w:szCs w:val="48"/>
          <w:u w:val="none" w:color="auto"/>
          <w:shd w:val="clear" w:fill="auto"/>
        </w:rPr>
        <w:t>目录</w:t>
      </w:r>
    </w:p>
    <w:p>
      <w:pPr>
        <w:widowControl/>
        <w:jc w:val="center"/>
        <w:rPr>
          <w:rFonts w:ascii="黑体" w:hAnsi="黑体" w:eastAsia="黑体" w:cstheme="minorBidi"/>
          <w:sz w:val="28"/>
          <w:szCs w:val="28"/>
          <w:u w:val="none" w:color="auto"/>
          <w:shd w:val="clear" w:fill="auto"/>
        </w:rPr>
      </w:pPr>
    </w:p>
    <w:p>
      <w:pPr>
        <w:pStyle w:val="17"/>
        <w:rPr>
          <w:u w:val="none" w:color="auto"/>
          <w:shd w:val="clear" w:fill="auto"/>
        </w:rPr>
      </w:pPr>
      <w:r>
        <w:rPr>
          <w:rFonts w:hint="eastAsia"/>
          <w:u w:val="none" w:color="auto"/>
          <w:shd w:val="clear" w:fill="auto"/>
        </w:rPr>
        <w:t>公开时间：2022年8月25日</w:t>
      </w:r>
    </w:p>
    <w:p>
      <w:pPr>
        <w:rPr>
          <w:u w:val="none" w:color="auto"/>
          <w:shd w:val="clear" w:fill="auto"/>
        </w:rPr>
      </w:pPr>
    </w:p>
    <w:sdt>
      <w:sdtPr>
        <w:rPr>
          <w:rFonts w:ascii="宋体" w:hAnsi="宋体"/>
          <w:u w:val="none" w:color="auto"/>
          <w:shd w:val="clear" w:fill="auto"/>
        </w:rPr>
        <w:id w:val="147480407"/>
        <w:docPartObj>
          <w:docPartGallery w:val="Table of Contents"/>
          <w:docPartUnique/>
        </w:docPartObj>
      </w:sdtPr>
      <w:sdtEndPr>
        <w:rPr>
          <w:rFonts w:ascii="宋体" w:hAnsi="宋体"/>
          <w:b/>
          <w:u w:val="none" w:color="auto"/>
          <w:shd w:val="clear" w:fill="auto"/>
        </w:rPr>
      </w:sdtEndPr>
      <w:sdtContent>
        <w:p>
          <w:pPr>
            <w:jc w:val="center"/>
            <w:rPr>
              <w:u w:val="none" w:color="auto"/>
              <w:shd w:val="clear" w:fill="auto"/>
            </w:rPr>
          </w:pPr>
          <w:bookmarkStart w:id="14" w:name="_Toc15396599"/>
        </w:p>
        <w:p>
          <w:pPr>
            <w:pStyle w:val="36"/>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TOC \o "1-2" \h \u</w:instrText>
          </w:r>
          <w:r>
            <w:rPr>
              <w:u w:val="none" w:color="auto"/>
              <w:shd w:val="clear" w:fill="auto"/>
            </w:rPr>
            <w:fldChar w:fldCharType="separate"/>
          </w:r>
          <w:r>
            <w:rPr>
              <w:u w:val="none" w:color="auto"/>
              <w:shd w:val="clear" w:fill="auto"/>
            </w:rPr>
            <w:fldChar w:fldCharType="begin"/>
          </w:r>
          <w:r>
            <w:rPr>
              <w:u w:val="none" w:color="auto"/>
              <w:shd w:val="clear" w:fill="auto"/>
            </w:rPr>
            <w:instrText xml:space="preserve"> HYPERLINK \l "_Toc14046" </w:instrText>
          </w:r>
          <w:r>
            <w:rPr>
              <w:u w:val="none" w:color="auto"/>
              <w:shd w:val="clear" w:fill="auto"/>
            </w:rPr>
            <w:fldChar w:fldCharType="separate"/>
          </w:r>
          <w:r>
            <w:rPr>
              <w:rFonts w:hint="eastAsia" w:ascii="黑体" w:hAnsi="黑体" w:eastAsia="黑体"/>
              <w:b/>
              <w:u w:val="none" w:color="auto"/>
              <w:shd w:val="clear" w:fill="auto"/>
            </w:rPr>
            <w:t>第一部分 部门概况</w:t>
          </w:r>
          <w:r>
            <w:rPr>
              <w:b/>
              <w:u w:val="none" w:color="auto"/>
              <w:shd w:val="clear" w:fill="auto"/>
            </w:rPr>
            <w:tab/>
          </w:r>
          <w:r>
            <w:rPr>
              <w:b/>
              <w:u w:val="none" w:color="auto"/>
              <w:shd w:val="clear" w:fill="auto"/>
            </w:rPr>
            <w:fldChar w:fldCharType="begin"/>
          </w:r>
          <w:r>
            <w:rPr>
              <w:b/>
              <w:u w:val="none" w:color="auto"/>
              <w:shd w:val="clear" w:fill="auto"/>
            </w:rPr>
            <w:instrText xml:space="preserve"> PAGEREF _Toc14046 </w:instrText>
          </w:r>
          <w:r>
            <w:rPr>
              <w:b/>
              <w:u w:val="none" w:color="auto"/>
              <w:shd w:val="clear" w:fill="auto"/>
            </w:rPr>
            <w:fldChar w:fldCharType="separate"/>
          </w:r>
          <w:r>
            <w:rPr>
              <w:b/>
              <w:u w:val="none" w:color="auto"/>
              <w:shd w:val="clear" w:fill="auto"/>
            </w:rPr>
            <w:t>1</w:t>
          </w:r>
          <w:r>
            <w:rPr>
              <w:b/>
              <w:u w:val="none" w:color="auto"/>
              <w:shd w:val="clear" w:fill="auto"/>
            </w:rPr>
            <w:fldChar w:fldCharType="end"/>
          </w:r>
          <w:r>
            <w:rPr>
              <w:b/>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"_Toc14579" </w:instrText>
          </w:r>
          <w:r>
            <w:rPr>
              <w:u w:val="none" w:color="auto"/>
              <w:shd w:val="clear" w:fill="auto"/>
            </w:rPr>
            <w:fldChar w:fldCharType="separate"/>
          </w:r>
          <w:r>
            <w:rPr>
              <w:rFonts w:hint="eastAsia" w:ascii="黑体" w:hAnsi="黑体" w:eastAsia="黑体"/>
              <w:u w:val="none" w:color="auto"/>
              <w:shd w:val="clear" w:fill="auto"/>
            </w:rPr>
            <w:t>一、基本职能及主要工作</w:t>
          </w:r>
          <w:r>
            <w:rPr>
              <w:u w:val="none" w:color="auto"/>
              <w:shd w:val="clear" w:fill="auto"/>
            </w:rPr>
            <w:tab/>
          </w:r>
          <w:r>
            <w:rPr>
              <w:u w:val="none" w:color="auto"/>
              <w:shd w:val="clear" w:fill="auto"/>
            </w:rPr>
            <w:fldChar w:fldCharType="begin"/>
          </w:r>
          <w:r>
            <w:rPr>
              <w:u w:val="none" w:color="auto"/>
              <w:shd w:val="clear" w:fill="auto"/>
            </w:rPr>
            <w:instrText xml:space="preserve"> PAGEREF _Toc14579 </w:instrText>
          </w:r>
          <w:r>
            <w:rPr>
              <w:u w:val="none" w:color="auto"/>
              <w:shd w:val="clear" w:fill="auto"/>
            </w:rPr>
            <w:fldChar w:fldCharType="separate"/>
          </w:r>
          <w:r>
            <w:rPr>
              <w:u w:val="none" w:color="auto"/>
              <w:shd w:val="clear" w:fill="auto"/>
            </w:rPr>
            <w:t>1</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"_Toc26279" </w:instrText>
          </w:r>
          <w:r>
            <w:rPr>
              <w:u w:val="none" w:color="auto"/>
              <w:shd w:val="clear" w:fill="auto"/>
            </w:rPr>
            <w:fldChar w:fldCharType="separate"/>
          </w:r>
          <w:r>
            <w:rPr>
              <w:rFonts w:hint="eastAsia" w:ascii="黑体" w:eastAsia="黑体"/>
              <w:u w:val="none" w:color="auto"/>
              <w:shd w:val="clear" w:fill="auto"/>
            </w:rPr>
            <w:t>二、</w:t>
          </w:r>
          <w:r>
            <w:rPr>
              <w:rFonts w:hint="eastAsia" w:ascii="黑体" w:hAnsi="黑体" w:eastAsia="黑体"/>
              <w:u w:val="none" w:color="auto"/>
              <w:shd w:val="clear" w:fill="auto"/>
            </w:rPr>
            <w:t>机构设置</w:t>
          </w:r>
          <w:r>
            <w:rPr>
              <w:u w:val="none" w:color="auto"/>
              <w:shd w:val="clear" w:fill="auto"/>
            </w:rPr>
            <w:tab/>
          </w:r>
          <w:r>
            <w:rPr>
              <w:u w:val="none" w:color="auto"/>
              <w:shd w:val="clear" w:fill="auto"/>
            </w:rPr>
            <w:fldChar w:fldCharType="begin"/>
          </w:r>
          <w:r>
            <w:rPr>
              <w:u w:val="none" w:color="auto"/>
              <w:shd w:val="clear" w:fill="auto"/>
            </w:rPr>
            <w:instrText xml:space="preserve"> PAGEREF _Toc26279 </w:instrText>
          </w:r>
          <w:r>
            <w:rPr>
              <w:u w:val="none" w:color="auto"/>
              <w:shd w:val="clear" w:fill="auto"/>
            </w:rPr>
            <w:fldChar w:fldCharType="separate"/>
          </w:r>
          <w:r>
            <w:rPr>
              <w:u w:val="none" w:color="auto"/>
              <w:shd w:val="clear" w:fill="auto"/>
            </w:rPr>
            <w:t>11</w:t>
          </w:r>
          <w:r>
            <w:rPr>
              <w:u w:val="none" w:color="auto"/>
              <w:shd w:val="clear" w:fill="auto"/>
            </w:rPr>
            <w:fldChar w:fldCharType="end"/>
          </w:r>
          <w:r>
            <w:rPr>
              <w:u w:val="none" w:color="auto"/>
              <w:shd w:val="clear" w:fill="auto"/>
            </w:rPr>
            <w:fldChar w:fldCharType="end"/>
          </w:r>
        </w:p>
        <w:p>
          <w:pPr>
            <w:pStyle w:val="36"/>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"_Toc32608" </w:instrText>
          </w:r>
          <w:r>
            <w:rPr>
              <w:u w:val="none" w:color="auto"/>
              <w:shd w:val="clear" w:fill="auto"/>
            </w:rPr>
            <w:fldChar w:fldCharType="separate"/>
          </w:r>
          <w:r>
            <w:rPr>
              <w:rFonts w:hint="eastAsia" w:ascii="黑体" w:hAnsi="黑体" w:eastAsia="黑体"/>
              <w:b/>
              <w:u w:val="none" w:color="auto"/>
              <w:shd w:val="clear" w:fill="auto"/>
            </w:rPr>
            <w:t>第二部分 2021年度</w:t>
          </w:r>
          <w:r>
            <w:rPr>
              <w:rFonts w:hint="eastAsia" w:ascii="黑体" w:hAnsi="黑体" w:eastAsia="黑体"/>
              <w:b/>
              <w:bCs/>
              <w:u w:val="none" w:color="auto"/>
              <w:shd w:val="clear" w:fill="auto"/>
            </w:rPr>
            <w:t>部门决算情况说明</w:t>
          </w:r>
          <w:r>
            <w:rPr>
              <w:b/>
              <w:u w:val="none" w:color="auto"/>
              <w:shd w:val="clear" w:fill="auto"/>
            </w:rPr>
            <w:tab/>
          </w:r>
          <w:r>
            <w:rPr>
              <w:b/>
              <w:u w:val="none" w:color="auto"/>
              <w:shd w:val="clear" w:fill="auto"/>
            </w:rPr>
            <w:fldChar w:fldCharType="begin"/>
          </w:r>
          <w:r>
            <w:rPr>
              <w:b/>
              <w:u w:val="none" w:color="auto"/>
              <w:shd w:val="clear" w:fill="auto"/>
            </w:rPr>
            <w:instrText xml:space="preserve"> PAGEREF _Toc32608 </w:instrText>
          </w:r>
          <w:r>
            <w:rPr>
              <w:b/>
              <w:u w:val="none" w:color="auto"/>
              <w:shd w:val="clear" w:fill="auto"/>
            </w:rPr>
            <w:fldChar w:fldCharType="separate"/>
          </w:r>
          <w:r>
            <w:rPr>
              <w:b/>
              <w:u w:val="none" w:color="auto"/>
              <w:shd w:val="clear" w:fill="auto"/>
            </w:rPr>
            <w:t>13</w:t>
          </w:r>
          <w:r>
            <w:rPr>
              <w:b/>
              <w:u w:val="none" w:color="auto"/>
              <w:shd w:val="clear" w:fill="auto"/>
            </w:rPr>
            <w:fldChar w:fldCharType="end"/>
          </w:r>
          <w:r>
            <w:rPr>
              <w:b/>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"_Toc22183" </w:instrText>
          </w:r>
          <w:r>
            <w:rPr>
              <w:u w:val="none" w:color="auto"/>
              <w:shd w:val="clear" w:fill="auto"/>
            </w:rPr>
            <w:fldChar w:fldCharType="separate"/>
          </w:r>
          <w:r>
            <w:rPr>
              <w:rFonts w:ascii="黑体" w:hAnsi="黑体" w:eastAsia="黑体"/>
              <w:u w:val="none" w:color="auto"/>
              <w:shd w:val="clear" w:fill="auto"/>
            </w:rPr>
            <w:t>一、</w:t>
          </w:r>
          <w:r>
            <w:rPr>
              <w:rFonts w:hint="eastAsia" w:ascii="黑体" w:hAnsi="黑体" w:eastAsia="黑体"/>
              <w:szCs w:val="32"/>
              <w:u w:val="none" w:color="auto"/>
              <w:shd w:val="clear" w:fill="auto"/>
            </w:rPr>
            <w:t>收</w:t>
          </w:r>
          <w:r>
            <w:rPr>
              <w:rFonts w:hint="eastAsia" w:ascii="黑体" w:hAnsi="黑体" w:eastAsia="黑体"/>
              <w:u w:val="none" w:color="auto"/>
              <w:shd w:val="clear" w:fill="auto"/>
            </w:rPr>
            <w:t>入支出决算总体情况说明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_Toc22183 </w:instrText>
          </w:r>
          <w:r>
            <w:rPr>
              <w:u w:val="none" w:color="auto"/>
              <w:shd w:val="clear" w:fill="auto"/>
            </w:rPr>
            <w:fldChar w:fldCharType="separate"/>
          </w:r>
          <w:r>
            <w:rPr>
              <w:u w:val="none" w:color="auto"/>
              <w:shd w:val="clear" w:fill="auto"/>
            </w:rPr>
            <w:t>13</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"_Toc6063" </w:instrText>
          </w:r>
          <w:r>
            <w:rPr>
              <w:u w:val="none" w:color="auto"/>
              <w:shd w:val="clear" w:fill="auto"/>
            </w:rPr>
            <w:fldChar w:fldCharType="separate"/>
          </w:r>
          <w:r>
            <w:rPr>
              <w:rFonts w:ascii="黑体" w:hAnsi="黑体" w:eastAsia="黑体"/>
              <w:u w:val="none" w:color="auto"/>
              <w:shd w:val="clear" w:fill="auto"/>
            </w:rPr>
            <w:t>二、</w:t>
          </w:r>
          <w:r>
            <w:rPr>
              <w:rFonts w:hint="eastAsia" w:ascii="黑体" w:hAnsi="黑体" w:eastAsia="黑体"/>
              <w:szCs w:val="32"/>
              <w:u w:val="none" w:color="auto"/>
              <w:shd w:val="clear" w:fill="auto"/>
            </w:rPr>
            <w:t>收</w:t>
          </w:r>
          <w:r>
            <w:rPr>
              <w:rFonts w:hint="eastAsia" w:ascii="黑体" w:hAnsi="黑体" w:eastAsia="黑体"/>
              <w:u w:val="none" w:color="auto"/>
              <w:shd w:val="clear" w:fill="auto"/>
            </w:rPr>
            <w:t>入决算情况说明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_Toc6063 </w:instrText>
          </w:r>
          <w:r>
            <w:rPr>
              <w:u w:val="none" w:color="auto"/>
              <w:shd w:val="clear" w:fill="auto"/>
            </w:rPr>
            <w:fldChar w:fldCharType="separate"/>
          </w:r>
          <w:r>
            <w:rPr>
              <w:u w:val="none" w:color="auto"/>
              <w:shd w:val="clear" w:fill="auto"/>
            </w:rPr>
            <w:t>13</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"_Toc4431" </w:instrText>
          </w:r>
          <w:r>
            <w:rPr>
              <w:u w:val="none" w:color="auto"/>
              <w:shd w:val="clear" w:fill="auto"/>
            </w:rPr>
            <w:fldChar w:fldCharType="separate"/>
          </w:r>
          <w:r>
            <w:rPr>
              <w:rFonts w:ascii="黑体" w:hAnsi="黑体" w:eastAsia="黑体"/>
              <w:u w:val="none" w:color="auto"/>
              <w:shd w:val="clear" w:fill="auto"/>
            </w:rPr>
            <w:t>三、</w:t>
          </w:r>
          <w:r>
            <w:rPr>
              <w:rFonts w:hint="eastAsia" w:ascii="黑体" w:hAnsi="黑体" w:eastAsia="黑体"/>
              <w:szCs w:val="32"/>
              <w:u w:val="none" w:color="auto"/>
              <w:shd w:val="clear" w:fill="auto"/>
            </w:rPr>
            <w:t>支</w:t>
          </w:r>
          <w:r>
            <w:rPr>
              <w:rFonts w:hint="eastAsia" w:ascii="黑体" w:hAnsi="黑体" w:eastAsia="黑体"/>
              <w:u w:val="none" w:color="auto"/>
              <w:shd w:val="clear" w:fill="auto"/>
            </w:rPr>
            <w:t>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_Toc4431 </w:instrText>
          </w:r>
          <w:r>
            <w:rPr>
              <w:u w:val="none" w:color="auto"/>
              <w:shd w:val="clear" w:fill="auto"/>
            </w:rPr>
            <w:fldChar w:fldCharType="separate"/>
          </w:r>
          <w:r>
            <w:rPr>
              <w:u w:val="none" w:color="auto"/>
              <w:shd w:val="clear" w:fill="auto"/>
            </w:rPr>
            <w:t>14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"_Toc24097" </w:instrText>
          </w:r>
          <w:r>
            <w:rPr>
              <w:u w:val="none" w:color="auto"/>
              <w:shd w:val="clear" w:fill="auto"/>
            </w:rPr>
            <w:fldChar w:fldCharType="separate"/>
          </w:r>
          <w:r>
            <w:rPr>
              <w:rFonts w:hint="eastAsia" w:ascii="黑体" w:hAnsi="黑体" w:eastAsia="黑体"/>
              <w:szCs w:val="32"/>
              <w:u w:val="none" w:color="auto"/>
              <w:shd w:val="clear" w:fill="auto"/>
            </w:rPr>
            <w:t>四、财</w:t>
          </w:r>
          <w:r>
            <w:rPr>
              <w:rFonts w:hint="eastAsia" w:ascii="黑体" w:hAnsi="黑体" w:eastAsia="黑体"/>
              <w:u w:val="none" w:color="auto"/>
              <w:shd w:val="clear" w:fill="auto"/>
            </w:rPr>
            <w:t>政拨款收入支出决算总体情况说明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_Toc24097 </w:instrText>
          </w:r>
          <w:r>
            <w:rPr>
              <w:u w:val="none" w:color="auto"/>
              <w:shd w:val="clear" w:fill="auto"/>
            </w:rPr>
            <w:fldChar w:fldCharType="separate"/>
          </w:r>
          <w:r>
            <w:rPr>
              <w:u w:val="none" w:color="auto"/>
              <w:shd w:val="clear" w:fill="auto"/>
            </w:rPr>
            <w:t>15</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"_Toc9968" </w:instrText>
          </w:r>
          <w:r>
            <w:rPr>
              <w:u w:val="none" w:color="auto"/>
              <w:shd w:val="clear" w:fill="auto"/>
            </w:rPr>
            <w:fldChar w:fldCharType="separate"/>
          </w:r>
          <w:r>
            <w:rPr>
              <w:rFonts w:hint="eastAsia" w:ascii="黑体" w:hAnsi="黑体" w:eastAsia="黑体"/>
              <w:szCs w:val="32"/>
              <w:u w:val="none" w:color="auto"/>
              <w:shd w:val="clear" w:fill="auto"/>
            </w:rPr>
            <w:t>五、一</w:t>
          </w:r>
          <w:r>
            <w:rPr>
              <w:rFonts w:hint="eastAsia" w:ascii="黑体" w:hAnsi="黑体" w:eastAsia="黑体"/>
              <w:u w:val="none" w:color="auto"/>
              <w:shd w:val="clear" w:fill="auto"/>
            </w:rPr>
            <w:t>般公共预算财政拨款支出决算情况说明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_Toc9968 </w:instrText>
          </w:r>
          <w:r>
            <w:rPr>
              <w:u w:val="none" w:color="auto"/>
              <w:shd w:val="clear" w:fill="auto"/>
            </w:rPr>
            <w:fldChar w:fldCharType="separate"/>
          </w:r>
          <w:r>
            <w:rPr>
              <w:u w:val="none" w:color="auto"/>
              <w:shd w:val="clear" w:fill="auto"/>
            </w:rPr>
            <w:t>15</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"_Toc15760" </w:instrText>
          </w:r>
          <w:r>
            <w:rPr>
              <w:u w:val="none" w:color="auto"/>
              <w:shd w:val="clear" w:fill="auto"/>
            </w:rPr>
            <w:fldChar w:fldCharType="separate"/>
          </w:r>
          <w:r>
            <w:rPr>
              <w:rFonts w:hint="eastAsia" w:ascii="黑体" w:eastAsia="黑体"/>
              <w:szCs w:val="32"/>
              <w:u w:val="none" w:color="auto"/>
              <w:shd w:val="clear" w:fill="auto"/>
            </w:rPr>
            <w:t>六、</w:t>
          </w:r>
          <w:r>
            <w:rPr>
              <w:rFonts w:hint="eastAsia" w:ascii="黑体" w:hAnsi="黑体" w:eastAsia="黑体"/>
              <w:szCs w:val="32"/>
              <w:u w:val="none" w:color="auto"/>
              <w:shd w:val="clear" w:fill="auto"/>
            </w:rPr>
            <w:t>一</w:t>
          </w:r>
          <w:r>
            <w:rPr>
              <w:rFonts w:hint="eastAsia" w:ascii="黑体" w:hAnsi="黑体" w:eastAsia="黑体"/>
              <w:u w:val="none" w:color="auto"/>
              <w:shd w:val="clear" w:fill="auto"/>
            </w:rPr>
            <w:t>般公共预算财政拨款基本支出决算情况说明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_Toc15760 </w:instrText>
          </w:r>
          <w:r>
            <w:rPr>
              <w:u w:val="none" w:color="auto"/>
              <w:shd w:val="clear" w:fill="auto"/>
            </w:rPr>
            <w:fldChar w:fldCharType="separate"/>
          </w:r>
          <w:r>
            <w:rPr>
              <w:u w:val="none" w:color="auto"/>
              <w:shd w:val="clear" w:fill="auto"/>
            </w:rPr>
            <w:t>18</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"_Toc29557" </w:instrText>
          </w:r>
          <w:r>
            <w:rPr>
              <w:u w:val="none" w:color="auto"/>
              <w:shd w:val="clear" w:fill="auto"/>
            </w:rPr>
            <w:fldChar w:fldCharType="separate"/>
          </w:r>
          <w:r>
            <w:rPr>
              <w:rFonts w:hint="eastAsia" w:ascii="黑体" w:eastAsia="黑体"/>
              <w:szCs w:val="32"/>
              <w:u w:val="none" w:color="auto"/>
              <w:shd w:val="clear" w:fill="auto"/>
            </w:rPr>
            <w:t>七、</w:t>
          </w:r>
          <w:r>
            <w:rPr>
              <w:rFonts w:hint="eastAsia" w:ascii="黑体" w:hAnsi="黑体" w:eastAsia="黑体"/>
              <w:u w:val="none" w:color="auto"/>
              <w:shd w:val="clear" w:fill="auto"/>
            </w:rPr>
            <w:t>“三公”经费财政拨款支出决算情况说明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_Toc29557 </w:instrText>
          </w:r>
          <w:r>
            <w:rPr>
              <w:u w:val="none" w:color="auto"/>
              <w:shd w:val="clear" w:fill="auto"/>
            </w:rPr>
            <w:fldChar w:fldCharType="separate"/>
          </w:r>
          <w:r>
            <w:rPr>
              <w:u w:val="none" w:color="auto"/>
              <w:shd w:val="clear" w:fill="auto"/>
            </w:rPr>
            <w:t>19</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"_Toc15783" </w:instrText>
          </w:r>
          <w:r>
            <w:rPr>
              <w:u w:val="none" w:color="auto"/>
              <w:shd w:val="clear" w:fill="auto"/>
            </w:rPr>
            <w:fldChar w:fldCharType="separate"/>
          </w:r>
          <w:r>
            <w:rPr>
              <w:rFonts w:hint="eastAsia" w:ascii="黑体" w:eastAsia="黑体"/>
              <w:szCs w:val="32"/>
              <w:u w:val="none" w:color="auto"/>
              <w:shd w:val="clear" w:fill="auto"/>
            </w:rPr>
            <w:t>八、</w:t>
          </w:r>
          <w:r>
            <w:rPr>
              <w:rFonts w:hint="eastAsia" w:ascii="黑体" w:hAnsi="黑体" w:eastAsia="黑体"/>
              <w:u w:val="none" w:color="auto"/>
              <w:shd w:val="clear" w:fill="auto"/>
            </w:rPr>
            <w:t>政府性基金预算支出决算情况说明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_Toc15783 </w:instrText>
          </w:r>
          <w:r>
            <w:rPr>
              <w:u w:val="none" w:color="auto"/>
              <w:shd w:val="clear" w:fill="auto"/>
            </w:rPr>
            <w:fldChar w:fldCharType="separate"/>
          </w:r>
          <w:r>
            <w:rPr>
              <w:u w:val="none" w:color="auto"/>
              <w:shd w:val="clear" w:fill="auto"/>
            </w:rPr>
            <w:t>21</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"_Toc20443" </w:instrText>
          </w:r>
          <w:r>
            <w:rPr>
              <w:u w:val="none" w:color="auto"/>
              <w:shd w:val="clear" w:fill="auto"/>
            </w:rPr>
            <w:fldChar w:fldCharType="separate"/>
          </w:r>
          <w:r>
            <w:rPr>
              <w:rFonts w:hint="eastAsia" w:ascii="黑体" w:hAnsi="黑体" w:eastAsia="黑体"/>
              <w:u w:val="none" w:color="auto"/>
              <w:shd w:val="clear" w:fill="auto"/>
            </w:rPr>
            <w:t>九、 国有资本经营预算支出决算情况说明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_Toc20443 </w:instrText>
          </w:r>
          <w:r>
            <w:rPr>
              <w:u w:val="none" w:color="auto"/>
              <w:shd w:val="clear" w:fill="auto"/>
            </w:rPr>
            <w:fldChar w:fldCharType="separate"/>
          </w:r>
          <w:r>
            <w:rPr>
              <w:u w:val="none" w:color="auto"/>
              <w:shd w:val="clear" w:fill="auto"/>
            </w:rPr>
            <w:t>21</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"_Toc27030" </w:instrText>
          </w:r>
          <w:r>
            <w:rPr>
              <w:u w:val="none" w:color="auto"/>
              <w:shd w:val="clear" w:fill="auto"/>
            </w:rPr>
            <w:fldChar w:fldCharType="separate"/>
          </w:r>
          <w:r>
            <w:rPr>
              <w:rFonts w:hint="eastAsia" w:ascii="黑体" w:hAnsi="黑体" w:eastAsia="黑体"/>
              <w:u w:val="none" w:color="auto"/>
              <w:shd w:val="clear" w:fill="auto"/>
            </w:rPr>
            <w:t>十、 其他重要事项的情况说明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_Toc27030 </w:instrText>
          </w:r>
          <w:r>
            <w:rPr>
              <w:u w:val="none" w:color="auto"/>
              <w:shd w:val="clear" w:fill="auto"/>
            </w:rPr>
            <w:fldChar w:fldCharType="separate"/>
          </w:r>
          <w:r>
            <w:rPr>
              <w:u w:val="none" w:color="auto"/>
              <w:shd w:val="clear" w:fill="auto"/>
            </w:rPr>
            <w:t>21</w:t>
          </w:r>
          <w:r>
            <w:rPr>
              <w:u w:val="none" w:color="auto"/>
              <w:shd w:val="clear" w:fill="auto"/>
            </w:rPr>
            <w:fldChar w:fldCharType="end"/>
          </w:r>
          <w:r>
            <w:rPr>
              <w:u w:val="none" w:color="auto"/>
              <w:shd w:val="clear" w:fill="auto"/>
            </w:rPr>
            <w:fldChar w:fldCharType="end"/>
          </w:r>
        </w:p>
        <w:p>
          <w:pPr>
            <w:pStyle w:val="36"/>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"_Toc852" </w:instrText>
          </w:r>
          <w:r>
            <w:rPr>
              <w:u w:val="none" w:color="auto"/>
              <w:shd w:val="clear" w:fill="auto"/>
            </w:rPr>
            <w:fldChar w:fldCharType="separate"/>
          </w:r>
          <w:r>
            <w:rPr>
              <w:rFonts w:hint="eastAsia" w:ascii="黑体" w:hAnsi="黑体" w:eastAsia="黑体"/>
              <w:b/>
              <w:u w:val="none" w:color="auto"/>
              <w:shd w:val="clear" w:fill="auto"/>
            </w:rPr>
            <w:t xml:space="preserve">第三部分 </w:t>
          </w:r>
          <w:r>
            <w:rPr>
              <w:rFonts w:hint="eastAsia" w:ascii="黑体" w:hAnsi="黑体" w:eastAsia="黑体"/>
              <w:b/>
              <w:szCs w:val="44"/>
              <w:u w:val="none" w:color="auto"/>
              <w:shd w:val="clear" w:fill="auto"/>
            </w:rPr>
            <w:t>名</w:t>
          </w:r>
          <w:r>
            <w:rPr>
              <w:rFonts w:hint="eastAsia" w:ascii="黑体" w:hAnsi="黑体" w:eastAsia="黑体"/>
              <w:b/>
              <w:u w:val="none" w:color="auto"/>
              <w:shd w:val="clear" w:fill="auto"/>
            </w:rPr>
            <w:t>词解释</w:t>
          </w:r>
          <w:r>
            <w:rPr>
              <w:b/>
              <w:u w:val="none" w:color="auto"/>
              <w:shd w:val="clear" w:fill="auto"/>
            </w:rPr>
            <w:tab/>
          </w:r>
          <w:r>
            <w:rPr>
              <w:b/>
              <w:u w:val="none" w:color="auto"/>
              <w:shd w:val="clear" w:fill="auto"/>
            </w:rPr>
            <w:fldChar w:fldCharType="begin"/>
          </w:r>
          <w:r>
            <w:rPr>
              <w:b/>
              <w:u w:val="none" w:color="auto"/>
              <w:shd w:val="clear" w:fill="auto"/>
            </w:rPr>
            <w:instrText xml:space="preserve"> PAGEREF _Toc852 </w:instrText>
          </w:r>
          <w:r>
            <w:rPr>
              <w:b/>
              <w:u w:val="none" w:color="auto"/>
              <w:shd w:val="clear" w:fill="auto"/>
            </w:rPr>
            <w:fldChar w:fldCharType="separate"/>
          </w:r>
          <w:r>
            <w:rPr>
              <w:b/>
              <w:u w:val="none" w:color="auto"/>
              <w:shd w:val="clear" w:fill="auto"/>
            </w:rPr>
            <w:t>34</w:t>
          </w:r>
          <w:r>
            <w:rPr>
              <w:b/>
              <w:u w:val="none" w:color="auto"/>
              <w:shd w:val="clear" w:fill="auto"/>
            </w:rPr>
            <w:fldChar w:fldCharType="end"/>
          </w:r>
          <w:r>
            <w:rPr>
              <w:b/>
              <w:u w:val="none" w:color="auto"/>
              <w:shd w:val="clear" w:fill="auto"/>
            </w:rPr>
            <w:fldChar w:fldCharType="end"/>
          </w:r>
        </w:p>
        <w:p>
          <w:pPr>
            <w:pStyle w:val="36"/>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"_Toc14714" </w:instrText>
          </w:r>
          <w:r>
            <w:rPr>
              <w:u w:val="none" w:color="auto"/>
              <w:shd w:val="clear" w:fill="auto"/>
            </w:rPr>
            <w:fldChar w:fldCharType="separate"/>
          </w:r>
          <w:r>
            <w:rPr>
              <w:rFonts w:hint="eastAsia" w:ascii="黑体" w:hAnsi="黑体" w:eastAsia="黑体"/>
              <w:b/>
              <w:szCs w:val="44"/>
              <w:u w:val="none" w:color="auto"/>
              <w:shd w:val="clear" w:fill="auto"/>
            </w:rPr>
            <w:t>第</w:t>
          </w:r>
          <w:r>
            <w:rPr>
              <w:rFonts w:hint="eastAsia" w:ascii="黑体" w:hAnsi="黑体" w:eastAsia="黑体"/>
              <w:b/>
              <w:u w:val="none" w:color="auto"/>
              <w:shd w:val="clear" w:fill="auto"/>
            </w:rPr>
            <w:t>四部分 附件</w:t>
          </w:r>
          <w:r>
            <w:rPr>
              <w:b/>
              <w:u w:val="none" w:color="auto"/>
              <w:shd w:val="clear" w:fill="auto"/>
            </w:rPr>
            <w:tab/>
          </w:r>
          <w:r>
            <w:rPr>
              <w:b/>
              <w:u w:val="none" w:color="auto"/>
              <w:shd w:val="clear" w:fill="auto"/>
            </w:rPr>
            <w:fldChar w:fldCharType="begin"/>
          </w:r>
          <w:r>
            <w:rPr>
              <w:b/>
              <w:u w:val="none" w:color="auto"/>
              <w:shd w:val="clear" w:fill="auto"/>
            </w:rPr>
            <w:instrText xml:space="preserve"> PAGEREF _Toc14714 </w:instrText>
          </w:r>
          <w:r>
            <w:rPr>
              <w:b/>
              <w:u w:val="none" w:color="auto"/>
              <w:shd w:val="clear" w:fill="auto"/>
            </w:rPr>
            <w:fldChar w:fldCharType="separate"/>
          </w:r>
          <w:r>
            <w:rPr>
              <w:b/>
              <w:u w:val="none" w:color="auto"/>
              <w:shd w:val="clear" w:fill="auto"/>
            </w:rPr>
            <w:t>39</w:t>
          </w:r>
          <w:r>
            <w:rPr>
              <w:b/>
              <w:u w:val="none" w:color="auto"/>
              <w:shd w:val="clear" w:fill="auto"/>
            </w:rPr>
            <w:fldChar w:fldCharType="end"/>
          </w:r>
          <w:r>
            <w:rPr>
              <w:b/>
              <w:u w:val="none" w:color="auto"/>
              <w:shd w:val="clear" w:fill="auto"/>
            </w:rPr>
            <w:fldChar w:fldCharType="end"/>
          </w:r>
        </w:p>
        <w:p>
          <w:pPr>
            <w:pStyle w:val="36"/>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"_Toc9306" </w:instrText>
          </w:r>
          <w:r>
            <w:rPr>
              <w:u w:val="none" w:color="auto"/>
              <w:shd w:val="clear" w:fill="auto"/>
            </w:rPr>
            <w:fldChar w:fldCharType="separate"/>
          </w:r>
          <w:r>
            <w:rPr>
              <w:rFonts w:hint="eastAsia" w:ascii="黑体" w:hAnsi="黑体" w:eastAsia="黑体" w:cs="黑体"/>
              <w:b/>
              <w:szCs w:val="32"/>
              <w:u w:val="none" w:color="auto"/>
              <w:shd w:val="clear" w:fill="auto"/>
            </w:rPr>
            <w:t>附件</w:t>
          </w:r>
          <w:r>
            <w:rPr>
              <w:b/>
              <w:u w:val="none" w:color="auto"/>
              <w:shd w:val="clear" w:fill="auto"/>
            </w:rPr>
            <w:tab/>
          </w:r>
          <w:r>
            <w:rPr>
              <w:b/>
              <w:u w:val="none" w:color="auto"/>
              <w:shd w:val="clear" w:fill="auto"/>
            </w:rPr>
            <w:fldChar w:fldCharType="begin"/>
          </w:r>
          <w:r>
            <w:rPr>
              <w:b/>
              <w:u w:val="none" w:color="auto"/>
              <w:shd w:val="clear" w:fill="auto"/>
            </w:rPr>
            <w:instrText xml:space="preserve"> PAGEREF _Toc9306 </w:instrText>
          </w:r>
          <w:r>
            <w:rPr>
              <w:b/>
              <w:u w:val="none" w:color="auto"/>
              <w:shd w:val="clear" w:fill="auto"/>
            </w:rPr>
            <w:fldChar w:fldCharType="separate"/>
          </w:r>
          <w:r>
            <w:rPr>
              <w:b/>
              <w:u w:val="none" w:color="auto"/>
              <w:shd w:val="clear" w:fill="auto"/>
            </w:rPr>
            <w:t>39</w:t>
          </w:r>
          <w:r>
            <w:rPr>
              <w:b/>
              <w:u w:val="none" w:color="auto"/>
              <w:shd w:val="clear" w:fill="auto"/>
            </w:rPr>
            <w:fldChar w:fldCharType="end"/>
          </w:r>
          <w:r>
            <w:rPr>
              <w:b/>
              <w:u w:val="none" w:color="auto"/>
              <w:shd w:val="clear" w:fill="auto"/>
            </w:rPr>
            <w:fldChar w:fldCharType="end"/>
          </w:r>
        </w:p>
        <w:p>
          <w:pPr>
            <w:pStyle w:val="36"/>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"_Toc13680" </w:instrText>
          </w:r>
          <w:r>
            <w:rPr>
              <w:u w:val="none" w:color="auto"/>
              <w:shd w:val="clear" w:fill="auto"/>
            </w:rPr>
            <w:fldChar w:fldCharType="separate"/>
          </w:r>
          <w:r>
            <w:rPr>
              <w:rFonts w:hint="eastAsia" w:ascii="黑体" w:hAnsi="黑体" w:eastAsia="黑体"/>
              <w:b/>
              <w:szCs w:val="44"/>
              <w:u w:val="none" w:color="auto"/>
              <w:shd w:val="clear" w:fill="auto"/>
            </w:rPr>
            <w:t>第</w:t>
          </w:r>
          <w:r>
            <w:rPr>
              <w:rFonts w:hint="eastAsia" w:ascii="黑体" w:hAnsi="黑体" w:eastAsia="黑体"/>
              <w:b/>
              <w:u w:val="none" w:color="auto"/>
              <w:shd w:val="clear" w:fill="auto"/>
            </w:rPr>
            <w:t>五部分 附表</w:t>
          </w:r>
          <w:r>
            <w:rPr>
              <w:b/>
              <w:u w:val="none" w:color="auto"/>
              <w:shd w:val="clear" w:fill="auto"/>
            </w:rPr>
            <w:tab/>
          </w:r>
          <w:r>
            <w:rPr>
              <w:b/>
              <w:u w:val="none" w:color="auto"/>
              <w:shd w:val="clear" w:fill="auto"/>
            </w:rPr>
            <w:fldChar w:fldCharType="begin"/>
          </w:r>
          <w:r>
            <w:rPr>
              <w:b/>
              <w:u w:val="none" w:color="auto"/>
              <w:shd w:val="clear" w:fill="auto"/>
            </w:rPr>
            <w:instrText xml:space="preserve"> PAGEREF _Toc13680 </w:instrText>
          </w:r>
          <w:r>
            <w:rPr>
              <w:b/>
              <w:u w:val="none" w:color="auto"/>
              <w:shd w:val="clear" w:fill="auto"/>
            </w:rPr>
            <w:fldChar w:fldCharType="separate"/>
          </w:r>
          <w:r>
            <w:rPr>
              <w:b/>
              <w:u w:val="none" w:color="auto"/>
              <w:shd w:val="clear" w:fill="auto"/>
            </w:rPr>
            <w:t>54</w:t>
          </w:r>
          <w:r>
            <w:rPr>
              <w:b/>
              <w:u w:val="none" w:color="auto"/>
              <w:shd w:val="clear" w:fill="auto"/>
            </w:rPr>
            <w:fldChar w:fldCharType="end"/>
          </w:r>
          <w:r>
            <w:rPr>
              <w:b/>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"_Toc24567" </w:instrText>
          </w:r>
          <w:r>
            <w:rPr>
              <w:u w:val="none" w:color="auto"/>
              <w:shd w:val="clear" w:fill="auto"/>
            </w:rPr>
            <w:fldChar w:fldCharType="separate"/>
          </w:r>
          <w:r>
            <w:rPr>
              <w:rFonts w:hint="eastAsia" w:ascii="仿宋" w:hAnsi="仿宋" w:eastAsia="仿宋"/>
              <w:u w:val="none" w:color="auto"/>
              <w:shd w:val="clear" w:fill="auto"/>
            </w:rPr>
            <w:t>一、收入支出决算总表</w:t>
          </w:r>
          <w:r>
            <w:rPr>
              <w:u w:val="none" w:color="auto"/>
              <w:shd w:val="clear" w:fill="auto"/>
            </w:rPr>
            <w:tab/>
          </w:r>
          <w:r>
            <w:rPr>
              <w:u w:val="none" w:color="auto"/>
              <w:shd w:val="clear" w:fill="auto"/>
            </w:rPr>
            <w:fldChar w:fldCharType="begin"/>
          </w:r>
          <w:r>
            <w:rPr>
              <w:u w:val="none" w:color="auto"/>
              <w:shd w:val="clear" w:fill="auto"/>
            </w:rPr>
            <w:instrText xml:space="preserve"> PAGEREF _Toc24567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"_Toc3643" </w:instrText>
          </w:r>
          <w:r>
            <w:rPr>
              <w:u w:val="none" w:color="auto"/>
              <w:shd w:val="clear" w:fill="auto"/>
            </w:rPr>
            <w:fldChar w:fldCharType="separate"/>
          </w:r>
          <w:r>
            <w:rPr>
              <w:rFonts w:hint="eastAsia" w:ascii="仿宋" w:hAnsi="仿宋" w:eastAsia="仿宋"/>
              <w:u w:val="none" w:color="auto"/>
              <w:shd w:val="clear" w:fill="auto"/>
            </w:rPr>
            <w:t>二、收入决算表</w:t>
          </w:r>
          <w:r>
            <w:rPr>
              <w:u w:val="none" w:color="auto"/>
              <w:shd w:val="clear" w:fill="auto"/>
            </w:rPr>
            <w:tab/>
          </w:r>
          <w:r>
            <w:rPr>
              <w:u w:val="none" w:color="auto"/>
              <w:shd w:val="clear" w:fill="auto"/>
            </w:rPr>
            <w:fldChar w:fldCharType="begin"/>
          </w:r>
          <w:r>
            <w:rPr>
              <w:u w:val="none" w:color="auto"/>
              <w:shd w:val="clear" w:fill="auto"/>
            </w:rPr>
            <w:instrText xml:space="preserve"> PAGEREF _Toc3643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"_Toc25686" </w:instrText>
          </w:r>
          <w:r>
            <w:rPr>
              <w:u w:val="none" w:color="auto"/>
              <w:shd w:val="clear" w:fill="auto"/>
            </w:rPr>
            <w:fldChar w:fldCharType="separate"/>
          </w:r>
          <w:r>
            <w:rPr>
              <w:rFonts w:hint="eastAsia" w:ascii="仿宋" w:hAnsi="仿宋" w:eastAsia="仿宋"/>
              <w:u w:val="none" w:color="auto"/>
              <w:shd w:val="clear" w:fill="auto"/>
            </w:rPr>
            <w:t>三、支出决算表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_Toc25686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"_Toc16380" </w:instrText>
          </w:r>
          <w:r>
            <w:rPr>
              <w:u w:val="none" w:color="auto"/>
              <w:shd w:val="clear" w:fill="auto"/>
            </w:rPr>
            <w:fldChar w:fldCharType="separate"/>
          </w:r>
          <w:r>
            <w:rPr>
              <w:rFonts w:hint="eastAsia" w:ascii="仿宋" w:hAnsi="仿宋" w:eastAsia="仿宋"/>
              <w:u w:val="none" w:color="auto"/>
              <w:shd w:val="clear" w:fill="auto"/>
            </w:rPr>
            <w:t>四、财政拨款收入支出决算总表</w:t>
          </w:r>
          <w:r>
            <w:rPr>
              <w:u w:val="none" w:color="auto"/>
              <w:shd w:val="clear" w:fill="auto"/>
            </w:rPr>
            <w:tab/>
          </w:r>
          <w:r>
            <w:rPr>
              <w:u w:val="none" w:color="auto"/>
              <w:shd w:val="clear" w:fill="auto"/>
            </w:rPr>
            <w:fldChar w:fldCharType="begin"/>
          </w:r>
          <w:r>
            <w:rPr>
              <w:u w:val="none" w:color="auto"/>
              <w:shd w:val="clear" w:fill="auto"/>
            </w:rPr>
            <w:instrText xml:space="preserve"> PAGEREF _Toc16380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"_Toc20760" </w:instrText>
          </w:r>
          <w:r>
            <w:rPr>
              <w:u w:val="none" w:color="auto"/>
              <w:shd w:val="clear" w:fill="auto"/>
            </w:rPr>
            <w:fldChar w:fldCharType="separate"/>
          </w:r>
          <w:r>
            <w:rPr>
              <w:rFonts w:hint="eastAsia" w:ascii="仿宋" w:hAnsi="仿宋" w:eastAsia="仿宋"/>
              <w:u w:val="none" w:color="auto"/>
              <w:shd w:val="clear" w:fill="auto"/>
            </w:rPr>
            <w:t>五、财政拨款支出决算明细表</w:t>
          </w:r>
          <w:r>
            <w:rPr>
              <w:u w:val="none" w:color="auto"/>
              <w:shd w:val="clear" w:fill="auto"/>
            </w:rPr>
            <w:tab/>
          </w:r>
          <w:r>
            <w:rPr>
              <w:u w:val="none" w:color="auto"/>
              <w:shd w:val="clear" w:fill="auto"/>
            </w:rPr>
            <w:fldChar w:fldCharType="begin"/>
          </w:r>
          <w:r>
            <w:rPr>
              <w:u w:val="none" w:color="auto"/>
              <w:shd w:val="clear" w:fill="auto"/>
            </w:rPr>
            <w:instrText xml:space="preserve"> PAGEREF _Toc20760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"_Toc14287" </w:instrText>
          </w:r>
          <w:r>
            <w:rPr>
              <w:u w:val="none" w:color="auto"/>
              <w:shd w:val="clear" w:fill="auto"/>
            </w:rPr>
            <w:fldChar w:fldCharType="separate"/>
          </w:r>
          <w:r>
            <w:rPr>
              <w:rFonts w:hint="eastAsia" w:ascii="仿宋" w:hAnsi="仿宋" w:eastAsia="仿宋"/>
              <w:u w:val="none" w:color="auto"/>
              <w:shd w:val="clear" w:fill="auto"/>
            </w:rPr>
            <w:t>六、一般公共预算财政拨款支出决算表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_Toc14287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"_Toc25332" </w:instrText>
          </w:r>
          <w:r>
            <w:rPr>
              <w:u w:val="none" w:color="auto"/>
              <w:shd w:val="clear" w:fill="auto"/>
            </w:rPr>
            <w:fldChar w:fldCharType="separate"/>
          </w:r>
          <w:r>
            <w:rPr>
              <w:rFonts w:hint="eastAsia" w:ascii="仿宋" w:hAnsi="仿宋" w:eastAsia="仿宋"/>
              <w:u w:val="none" w:color="auto"/>
              <w:shd w:val="clear" w:fill="auto"/>
            </w:rPr>
            <w:t>七、一般公共预算财政拨款支出决算明细表</w:t>
          </w:r>
          <w:r>
            <w:rPr>
              <w:u w:val="none" w:color="auto"/>
              <w:shd w:val="clear" w:fill="auto"/>
            </w:rPr>
            <w:tab/>
          </w:r>
          <w:r>
            <w:rPr>
              <w:u w:val="none" w:color="auto"/>
              <w:shd w:val="clear" w:fill="auto"/>
            </w:rPr>
            <w:fldChar w:fldCharType="begin"/>
          </w:r>
          <w:r>
            <w:rPr>
              <w:u w:val="none" w:color="auto"/>
              <w:shd w:val="clear" w:fill="auto"/>
            </w:rPr>
            <w:instrText xml:space="preserve"> PAGEREF _Toc25332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"_Toc31575" </w:instrText>
          </w:r>
          <w:r>
            <w:rPr>
              <w:u w:val="none" w:color="auto"/>
              <w:shd w:val="clear" w:fill="auto"/>
            </w:rPr>
            <w:fldChar w:fldCharType="separate"/>
          </w:r>
          <w:r>
            <w:rPr>
              <w:rFonts w:hint="eastAsia" w:ascii="仿宋" w:hAnsi="仿宋" w:eastAsia="仿宋"/>
              <w:u w:val="none" w:color="auto"/>
              <w:shd w:val="clear" w:fill="auto"/>
            </w:rPr>
            <w:t>八、一般公共预算财政拨款基本支出决算表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_Toc31575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"_Toc32170" </w:instrText>
          </w:r>
          <w:r>
            <w:rPr>
              <w:u w:val="none" w:color="auto"/>
              <w:shd w:val="clear" w:fill="auto"/>
            </w:rPr>
            <w:fldChar w:fldCharType="separate"/>
          </w:r>
          <w:r>
            <w:rPr>
              <w:rFonts w:hint="eastAsia" w:ascii="仿宋" w:hAnsi="仿宋" w:eastAsia="仿宋"/>
              <w:u w:val="none" w:color="auto"/>
              <w:shd w:val="clear" w:fill="auto"/>
            </w:rPr>
            <w:t>九、一般公共预算财政拨款项目支出决算表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_Toc32170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"_Toc2413" </w:instrText>
          </w:r>
          <w:r>
            <w:rPr>
              <w:u w:val="none" w:color="auto"/>
              <w:shd w:val="clear" w:fill="auto"/>
            </w:rPr>
            <w:fldChar w:fldCharType="separate"/>
          </w:r>
          <w:r>
            <w:rPr>
              <w:rFonts w:hint="eastAsia" w:ascii="仿宋" w:hAnsi="仿宋" w:eastAsia="仿宋"/>
              <w:u w:val="none" w:color="auto"/>
              <w:shd w:val="clear" w:fill="auto"/>
            </w:rPr>
            <w:t>十、一般公共预算财政拨款“三公”经费支出决算表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_Toc2413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"_Toc3676" </w:instrText>
          </w:r>
          <w:r>
            <w:rPr>
              <w:u w:val="none" w:color="auto"/>
              <w:shd w:val="clear" w:fill="auto"/>
            </w:rPr>
            <w:fldChar w:fldCharType="separate"/>
          </w:r>
          <w:r>
            <w:rPr>
              <w:rFonts w:hint="eastAsia" w:ascii="仿宋" w:hAnsi="仿宋" w:eastAsia="仿宋"/>
              <w:u w:val="none" w:color="auto"/>
              <w:shd w:val="clear" w:fill="auto"/>
            </w:rPr>
            <w:t>十一、政府性基金预算财政拨款收入支出决算表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_Toc3676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"_Toc9623" </w:instrText>
          </w:r>
          <w:r>
            <w:rPr>
              <w:u w:val="none" w:color="auto"/>
              <w:shd w:val="clear" w:fill="auto"/>
            </w:rPr>
            <w:fldChar w:fldCharType="separate"/>
          </w:r>
          <w:r>
            <w:rPr>
              <w:rFonts w:hint="eastAsia" w:ascii="仿宋" w:hAnsi="仿宋" w:eastAsia="仿宋"/>
              <w:u w:val="none" w:color="auto"/>
              <w:shd w:val="clear" w:fill="auto"/>
            </w:rPr>
            <w:t>十二、政府性基金预算财政拨款“三公”经费支出决算表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_Toc9623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"_Toc20925" </w:instrText>
          </w:r>
          <w:r>
            <w:rPr>
              <w:u w:val="none" w:color="auto"/>
              <w:shd w:val="clear" w:fill="auto"/>
            </w:rPr>
            <w:fldChar w:fldCharType="separate"/>
          </w:r>
          <w:r>
            <w:rPr>
              <w:rFonts w:hint="eastAsia" w:ascii="仿宋" w:hAnsi="仿宋" w:eastAsia="仿宋"/>
              <w:u w:val="none" w:color="auto"/>
              <w:shd w:val="clear" w:fill="auto"/>
            </w:rPr>
            <w:t>十三、国有资本经营预算财政拨款收入支出决算表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_Toc20925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"_Toc3061" </w:instrText>
          </w:r>
          <w:r>
            <w:rPr>
              <w:u w:val="none" w:color="auto"/>
              <w:shd w:val="clear" w:fill="auto"/>
            </w:rPr>
            <w:fldChar w:fldCharType="separate"/>
          </w:r>
          <w:r>
            <w:rPr>
              <w:rFonts w:hint="eastAsia" w:ascii="仿宋" w:hAnsi="仿宋" w:eastAsia="仿宋"/>
              <w:u w:val="none" w:color="auto"/>
              <w:shd w:val="clear" w:fill="auto"/>
            </w:rPr>
            <w:t>十四、国有资本经营预算财政拨款支出决算表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_Toc3061 </w:instrText>
          </w:r>
          <w:r>
            <w:rPr>
              <w:u w:val="none" w:color="auto"/>
              <w:shd w:val="clear" w:fill="auto"/>
            </w:rPr>
            <w:fldChar w:fldCharType="separate"/>
          </w:r>
          <w:r>
            <w:rPr>
              <w:u w:val="none" w:color="auto"/>
              <w:shd w:val="clear" w:fill="auto"/>
            </w:rPr>
            <w:t>54</w:t>
          </w:r>
          <w:r>
            <w:rPr>
              <w:u w:val="none" w:color="auto"/>
              <w:shd w:val="clear" w:fill="auto"/>
            </w:rPr>
            <w:fldChar w:fldCharType="end"/>
          </w:r>
          <w:r>
            <w:rPr>
              <w:u w:val="none" w:color="auto"/>
              <w:shd w:val="clear" w:fill="auto"/>
            </w:rPr>
            <w:fldChar w:fldCharType="end"/>
          </w:r>
        </w:p>
        <w:p>
          <w:pPr>
            <w:rPr>
              <w:u w:val="none" w:color="auto"/>
              <w:shd w:val="clear" w:fill="auto"/>
            </w:rPr>
          </w:pPr>
          <w:r>
            <w:rPr>
              <w:b/>
              <w:u w:val="none" w:color="auto"/>
              <w:shd w:val="clear" w:fill="auto"/>
            </w:rPr>
            <w:fldChar w:fldCharType="end"/>
          </w:r>
        </w:p>
      </w:sdtContent>
    </w:sdt>
    <w:p>
      <w:pPr>
        <w:pStyle w:val="11"/>
        <w:jc w:val="center"/>
        <w:rPr>
          <w:rFonts w:ascii="黑体" w:hAnsi="黑体" w:eastAsia="黑体"/>
          <w:b w:val="0"/>
          <w:u w:val="none" w:color="auto"/>
          <w:shd w:val="clear" w:fill="auto"/>
        </w:rPr>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pPr>
      <w:bookmarkStart w:id="15" w:name="_Toc14046"/>
    </w:p>
    <w:p>
      <w:pPr>
        <w:pStyle w:val="11"/>
        <w:jc w:val="center"/>
        <w:rPr>
          <w:rFonts w:ascii="黑体" w:hAnsi="黑体" w:eastAsia="黑体"/>
          <w:bCs w:val="0"/>
          <w:u w:val="none" w:color="auto"/>
          <w:shd w:val="clear" w:fill="auto"/>
        </w:rPr>
      </w:pPr>
      <w:r>
        <w:rPr>
          <w:rFonts w:hint="eastAsia" w:ascii="黑体" w:hAnsi="黑体" w:eastAsia="黑体"/>
          <w:b w:val="0"/>
          <w:u w:val="none" w:color="auto"/>
          <w:shd w:val="clear" w:fill="auto"/>
        </w:rPr>
        <w:t xml:space="preserve">第一部分 </w:t>
      </w:r>
      <w:r>
        <w:rPr>
          <w:rStyle w:val="27"/>
          <w:rFonts w:hint="eastAsia" w:ascii="黑体" w:hAnsi="黑体" w:eastAsia="黑体"/>
          <w:b w:val="0"/>
          <w:bCs w:val="0"/>
          <w:u w:val="none" w:color="auto"/>
          <w:shd w:val="clear" w:fill="auto"/>
        </w:rPr>
        <w:t>部门概况</w:t>
      </w:r>
      <w:bookmarkEnd w:id="14"/>
      <w:bookmarkEnd w:id="15"/>
    </w:p>
    <w:p>
      <w:pPr>
        <w:pStyle w:val="12"/>
        <w:spacing w:before="0" w:after="0" w:line="560" w:lineRule="exact"/>
        <w:ind w:firstLine="960" w:firstLineChars="300"/>
        <w:rPr>
          <w:rStyle w:val="28"/>
          <w:rFonts w:ascii="仿宋" w:hAnsi="仿宋" w:eastAsia="仿宋"/>
          <w:b w:val="0"/>
          <w:bCs w:val="0"/>
          <w:u w:val="none" w:color="auto"/>
          <w:shd w:val="clear" w:fill="auto"/>
        </w:rPr>
      </w:pPr>
      <w:bookmarkStart w:id="16" w:name="_Toc15377197"/>
      <w:bookmarkStart w:id="17" w:name="_Toc14579"/>
      <w:bookmarkStart w:id="18" w:name="_Toc15396600"/>
      <w:r>
        <w:rPr>
          <w:rFonts w:hint="eastAsia" w:ascii="黑体" w:hAnsi="黑体" w:eastAsia="黑体"/>
          <w:b w:val="0"/>
          <w:u w:val="none" w:color="auto"/>
          <w:shd w:val="clear" w:fill="auto"/>
        </w:rPr>
        <w:t>一、基</w:t>
      </w:r>
      <w:r>
        <w:rPr>
          <w:rStyle w:val="28"/>
          <w:rFonts w:hint="eastAsia" w:ascii="黑体" w:hAnsi="黑体" w:eastAsia="黑体"/>
          <w:b w:val="0"/>
          <w:bCs w:val="0"/>
          <w:u w:val="none" w:color="auto"/>
          <w:shd w:val="clear" w:fill="auto"/>
        </w:rPr>
        <w:t>本职能及主要工作</w:t>
      </w:r>
      <w:bookmarkEnd w:id="16"/>
      <w:bookmarkEnd w:id="17"/>
      <w:bookmarkEnd w:id="18"/>
    </w:p>
    <w:p>
      <w:pPr>
        <w:pStyle w:val="3"/>
        <w:adjustRightInd w:val="0"/>
        <w:snapToGrid w:val="0"/>
        <w:spacing w:beforeLines="0" w:line="560" w:lineRule="exact"/>
        <w:ind w:firstLine="672" w:firstLineChars="210"/>
        <w:outlineLvl w:val="2"/>
        <w:rPr>
          <w:rFonts w:ascii="仿宋" w:hAnsi="仿宋" w:eastAsia="仿宋"/>
          <w:bCs/>
          <w:sz w:val="32"/>
          <w:szCs w:val="32"/>
          <w:u w:val="none" w:color="auto"/>
          <w:shd w:val="clear" w:fill="auto"/>
        </w:rPr>
      </w:pPr>
      <w:bookmarkStart w:id="19" w:name="_Toc15377198"/>
      <w:bookmarkStart w:id="20" w:name="_Toc15378445"/>
      <w:r>
        <w:rPr>
          <w:rFonts w:hint="eastAsia" w:ascii="仿宋" w:hAnsi="仿宋" w:eastAsia="仿宋"/>
          <w:bCs/>
          <w:sz w:val="32"/>
          <w:szCs w:val="32"/>
          <w:u w:val="none" w:color="auto"/>
          <w:shd w:val="clear" w:fill="auto"/>
        </w:rPr>
        <w:t>（一）主要职能。</w:t>
      </w:r>
      <w:bookmarkEnd w:id="19"/>
      <w:bookmarkEnd w:id="20"/>
      <w:bookmarkStart w:id="21" w:name="_Toc15378446"/>
      <w:bookmarkStart w:id="22" w:name="_Toc15377199"/>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sz w:val="24"/>
          <w:u w:val="none" w:color="auto"/>
          <w:shd w:val="clear" w:fill="auto"/>
        </w:rPr>
        <w:t>（</w:t>
      </w:r>
      <w:r>
        <w:rPr>
          <w:rFonts w:hint="eastAsia" w:ascii="仿宋" w:hAnsi="仿宋" w:eastAsia="仿宋"/>
          <w:sz w:val="32"/>
          <w:szCs w:val="32"/>
          <w:u w:val="none" w:color="auto"/>
          <w:shd w:val="clear" w:fill="auto"/>
        </w:rPr>
        <w:t>一）拟订全县教育科技体育体制改革方案和教育科技体育事业发展规划并组织实施，负责全县教育科技</w:t>
      </w:r>
      <w:r>
        <w:rPr>
          <w:rFonts w:hint="eastAsia" w:ascii="仿宋" w:hAnsi="仿宋" w:eastAsia="仿宋"/>
          <w:sz w:val="32"/>
          <w:szCs w:val="32"/>
          <w:u w:val="none" w:color="auto"/>
          <w:shd w:val="clear" w:fill="auto"/>
          <w:lang w:eastAsia="zh-CN"/>
        </w:rPr>
        <w:t>体育事业</w:t>
      </w:r>
      <w:r>
        <w:rPr>
          <w:rFonts w:hint="eastAsia" w:ascii="仿宋" w:hAnsi="仿宋" w:eastAsia="仿宋"/>
          <w:sz w:val="32"/>
          <w:szCs w:val="32"/>
          <w:u w:val="none" w:color="auto"/>
          <w:shd w:val="clear" w:fill="auto"/>
        </w:rPr>
        <w:t>的统筹规划和协调管理。</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（二）指导全县各级各类学校的教育教学改革工作，负责全县中小学布局结构调整和教育科技体育系统基本信息统计、分析、发布以及教育信息化建设工作。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三）负责义务教育、学前教育、特殊教育的宏观指导与协调，推进全县义务教育均衡发展和促进教育公平。管理普通高中教育、中等职业教育、学前教育、特殊教育工作推进基础教育教学改革，全面实施素质教育。</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（四）统筹和指导全县教育督导工作，负责组织指导、督导检查和评估验收基本普及九年义务教育、基本扫除青壮年文盲工作，指导基础教育发展水平和质量监测工作。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（五）指导以就业为导向的职业教育发展与改革工作。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（六）负责全县教育科技体育经费的统筹管理，参与拟订教育科技体育经费筹措、经费划拨、基建投资</w:t>
      </w:r>
      <w:r>
        <w:rPr>
          <w:rFonts w:hint="eastAsia" w:ascii="仿宋" w:hAnsi="仿宋" w:eastAsia="仿宋"/>
          <w:sz w:val="32"/>
          <w:szCs w:val="32"/>
          <w:u w:val="none" w:color="auto"/>
          <w:shd w:val="clear" w:fill="auto"/>
          <w:lang w:eastAsia="zh-CN"/>
        </w:rPr>
        <w:t>筹措等</w:t>
      </w:r>
      <w:r>
        <w:rPr>
          <w:rFonts w:hint="eastAsia" w:ascii="仿宋" w:hAnsi="仿宋" w:eastAsia="仿宋"/>
          <w:sz w:val="32"/>
          <w:szCs w:val="32"/>
          <w:u w:val="none" w:color="auto"/>
          <w:shd w:val="clear" w:fill="auto"/>
        </w:rPr>
        <w:t>政策措施，监督指导全县教育科技体育经费的筹措和使用情况，监督指导国（境）外教育科技体育项目援助、项目贷款和项目合作执行情况。</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（七）统筹规划、综合管理全县民办教育，规范民办教育办学秩序，促进民办教育事业健康发展。监督指导部门（企业）举办学校和社会力量办学情况。</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八）指导教育科技体育系统人才队伍建设工作，拟订教育、科技、体育人才队伍建设规划和政策措施并组织实施。主管全县教师工作，负责组织实施教育科技体育系统继续教育、专业技术职务资格评审和教师资格认定的有关工作。组织实施科技人才计划，建立健全科技人才评价和激励机制，推动高层次科技创新人才队伍建设，负责全县科学技术奖的评审组织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（九）指导全县各级各类学校的思想</w:t>
      </w:r>
      <w:r>
        <w:rPr>
          <w:rFonts w:hint="eastAsia" w:ascii="仿宋" w:hAnsi="仿宋" w:eastAsia="仿宋"/>
          <w:sz w:val="32"/>
          <w:szCs w:val="32"/>
          <w:u w:val="none" w:color="auto"/>
          <w:shd w:val="clear" w:fill="auto"/>
          <w:lang w:eastAsia="zh-CN"/>
        </w:rPr>
        <w:t>政治教育</w:t>
      </w:r>
      <w:r>
        <w:rPr>
          <w:rFonts w:hint="eastAsia" w:ascii="仿宋" w:hAnsi="仿宋" w:eastAsia="仿宋"/>
          <w:sz w:val="32"/>
          <w:szCs w:val="32"/>
          <w:u w:val="none" w:color="auto"/>
          <w:shd w:val="clear" w:fill="auto"/>
        </w:rPr>
        <w:t>、</w:t>
      </w:r>
      <w:r>
        <w:rPr>
          <w:rFonts w:hint="eastAsia" w:ascii="仿宋" w:hAnsi="仿宋" w:eastAsia="仿宋"/>
          <w:sz w:val="32"/>
          <w:szCs w:val="32"/>
          <w:u w:val="thick" w:color="46CD7E"/>
          <w:shd w:val="clear" w:fill="DAF5E5"/>
          <w:lang w:eastAsia="zh-CN"/>
        </w:rPr>
        <w:t>德育</w:t>
      </w:r>
      <w:r>
        <w:rPr>
          <w:rFonts w:hint="eastAsia" w:ascii="仿宋" w:hAnsi="仿宋" w:eastAsia="仿宋"/>
          <w:sz w:val="32"/>
          <w:szCs w:val="32"/>
          <w:u w:val="none" w:color="auto"/>
          <w:shd w:val="clear" w:fill="auto"/>
        </w:rPr>
        <w:t>、体育卫生与艺术教育、国防教育、科技</w:t>
      </w:r>
      <w:r>
        <w:rPr>
          <w:rFonts w:hint="eastAsia" w:ascii="仿宋" w:hAnsi="仿宋" w:eastAsia="仿宋"/>
          <w:sz w:val="32"/>
          <w:szCs w:val="32"/>
          <w:u w:val="none" w:color="auto"/>
          <w:shd w:val="clear" w:fill="auto"/>
          <w:lang w:eastAsia="zh-CN"/>
        </w:rPr>
        <w:t>创新教育</w:t>
      </w:r>
      <w:r>
        <w:rPr>
          <w:rFonts w:hint="eastAsia" w:ascii="仿宋" w:hAnsi="仿宋" w:eastAsia="仿宋"/>
          <w:sz w:val="32"/>
          <w:szCs w:val="32"/>
          <w:u w:val="none" w:color="auto"/>
          <w:shd w:val="clear" w:fill="auto"/>
          <w:lang w:eastAsia="zh-CN"/>
        </w:rPr>
        <w:t>等</w:t>
      </w:r>
      <w:r>
        <w:rPr>
          <w:rFonts w:hint="eastAsia" w:ascii="仿宋" w:hAnsi="仿宋" w:eastAsia="仿宋"/>
          <w:sz w:val="32"/>
          <w:szCs w:val="32"/>
          <w:u w:val="none" w:color="auto"/>
          <w:shd w:val="clear" w:fill="auto"/>
        </w:rPr>
        <w:t>工作。指导全县教育科技体育系统党建和精神文明建设工作，会同有关部门加强学校等直属单位领导班子建设。</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负责指导全县教育教学、科技体育工作和教育类学会、协会、研究会、基金会等教育社团组织工作，规划指导教育科研、教育技术装备和现代信息技术教育工作，组织开展教学研究、教育科学研究、科技创新活动。</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（十一）会同有关部门拟订中等职业教育学校及高中招生计划并组织实施，负责权限内各类学历教育考试工作和基础教育、中等职业教育、成人教育学籍学历管理工作。指导普通高等学校毕业生就业创业工作。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（十二）拟定全县语言文字工作规划并组织实施，指导普通话推广和普通话师资培训工作，承担县语言文字工作委员会具体工作。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（十三）拟订全县农村义务教育学生营养改善计划规划方案并组织实施。监督指导全县学校后勤管理和学校安全稳定工作。督促学校加强校舍、食品、卫生、饮水、道路交通、教学设施设备等安全管理，协调</w:t>
      </w:r>
      <w:r>
        <w:rPr>
          <w:rFonts w:hint="eastAsia" w:ascii="仿宋" w:hAnsi="仿宋" w:eastAsia="仿宋"/>
          <w:sz w:val="32"/>
          <w:szCs w:val="32"/>
          <w:u w:val="none" w:color="auto"/>
          <w:shd w:val="clear" w:fill="auto"/>
          <w:lang w:eastAsia="zh-CN"/>
        </w:rPr>
        <w:t>学校做好</w:t>
      </w:r>
      <w:r>
        <w:rPr>
          <w:rFonts w:hint="eastAsia" w:ascii="仿宋" w:hAnsi="仿宋" w:eastAsia="仿宋"/>
          <w:sz w:val="32"/>
          <w:szCs w:val="32"/>
          <w:u w:val="none" w:color="auto"/>
          <w:shd w:val="clear" w:fill="auto"/>
        </w:rPr>
        <w:t>重大安全事故的处理等工作。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四）组织指导全县教育科技体育系统对外交流与合作，开展港澳台教育科技体育交流与合作，开展国际科技合作与科技人才交流，指导相关部门和乡镇对外科技合作与科技人才交流工作。负责教育科技体育系统来通外籍教师（专家、科技人才）的有关管理工作，负责建立外国专家联系服务机制和引进国外智力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五）组织实施全县创新驱动发展战略，统筹推进全县创新体系建设，会同有关部门健全技术创新激励机制。优化科研体系建设，指导科技发展、科技创新工作，推动企业科创能力建设和重大科技决策咨询制度建设。</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六）牵头建立统一的全县科技管理平台和科技项目资金协调、实施、评估、监管机制。会同有关部门提出优化配置科技资源的政策措施建议，推动多元化科技投入体系建设。组织拟订县级财政科技计划（专项、基金）并监督实施。</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（十七）组织实施科学普及和科学传播规划，监督实施重大科技创新基地、基础设施建设规划。牵头承担国家、省、市重点实验室建设管理。推动科研条件保障建设和科技资源开放共享。</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（十八）编制全县重大科技专项方案并组织实施，统筹关键共性技术、现代工程技术研发和创新，牵头组织重大技术攻关和成果应用示范。组织拟订高新技术发展及产业化、</w:t>
      </w:r>
      <w:r>
        <w:rPr>
          <w:rFonts w:hint="eastAsia" w:ascii="仿宋" w:hAnsi="仿宋" w:eastAsia="仿宋"/>
          <w:sz w:val="32"/>
          <w:szCs w:val="32"/>
          <w:u w:val="none" w:color="auto"/>
          <w:shd w:val="clear" w:fill="auto"/>
          <w:lang w:eastAsia="zh-CN"/>
        </w:rPr>
        <w:t>科技化</w:t>
      </w:r>
      <w:r>
        <w:rPr>
          <w:rFonts w:hint="eastAsia" w:ascii="仿宋" w:hAnsi="仿宋" w:eastAsia="仿宋"/>
          <w:sz w:val="32"/>
          <w:szCs w:val="32"/>
          <w:u w:val="none" w:color="auto"/>
          <w:shd w:val="clear" w:fill="auto"/>
        </w:rPr>
        <w:t>促进农业农村和社会发展的规划、政策和措施。组织开展重点领域技术发展需求分析，提出重大任务并组织实施。</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九）牵头全县技术转移体系建设，拟订科技成果转移转化和促进产学研结合的相关政策措施并组织实施。指导科技服务业、技术市场和科技中介组织发展。统筹区域科技创新体系建设，指导区域创新发展、科技资源合理布局和协同创新能力建设，推动科技园区建设。负责科技监督评价体系建设和相关科技评估管理，指导科技评价机制改革，统筹科研诚信建设。组织实施全县创新调查和科技报告制度，指导全县科技保密相关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（二十）组织实施全县体育发展战略，推动多元体育服务、体育公共服务体系和国民体质监测、社会体育指导工作队伍建设，监督指导全县公共体育设施建设，监督实施国家体育锻炼标准和全民健身计划。</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（二十一）指导和管理体育训练、体育竞赛和运动队伍建设，指导和推进青少年体育工作，组织协调县级及以上综合性运动会的竞赛、运动员社会保障工作，监督指导反兴奋剂工作。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（二十二）指导和推进全县体育产业发展，规范</w:t>
      </w:r>
      <w:r>
        <w:rPr>
          <w:rFonts w:hint="eastAsia" w:ascii="仿宋" w:hAnsi="仿宋" w:eastAsia="仿宋"/>
          <w:sz w:val="32"/>
          <w:szCs w:val="32"/>
          <w:u w:val="none" w:color="auto"/>
          <w:shd w:val="clear" w:fill="auto"/>
          <w:lang w:eastAsia="zh-CN"/>
        </w:rPr>
        <w:t>体育彩票</w:t>
      </w:r>
      <w:r>
        <w:rPr>
          <w:rFonts w:hint="eastAsia" w:ascii="仿宋" w:hAnsi="仿宋" w:eastAsia="仿宋"/>
          <w:sz w:val="32"/>
          <w:szCs w:val="32"/>
          <w:u w:val="none" w:color="auto"/>
          <w:shd w:val="clear" w:fill="auto"/>
        </w:rPr>
        <w:t>市场经营行为，加强体育彩票销售网点规范化建设，监督管理体育彩票经营活动。</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（二十三）负责职责范围内的安全生产和职业健康、生态环境保护、审批服务便民化等工作。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（二十四）完成县委、县政府交办的其他任务。</w:t>
      </w:r>
    </w:p>
    <w:p>
      <w:pPr>
        <w:pStyle w:val="3"/>
        <w:adjustRightInd w:val="0"/>
        <w:snapToGrid w:val="0"/>
        <w:spacing w:before="93" w:line="600" w:lineRule="exact"/>
        <w:ind w:firstLine="675" w:firstLineChars="210"/>
        <w:outlineLvl w:val="2"/>
        <w:rPr>
          <w:rFonts w:ascii="仿宋" w:hAnsi="仿宋" w:eastAsia="仿宋"/>
          <w:b/>
          <w:bCs/>
          <w:sz w:val="32"/>
          <w:szCs w:val="32"/>
          <w:u w:val="none" w:color="auto"/>
          <w:shd w:val="clear" w:fill="auto"/>
        </w:rPr>
      </w:pPr>
      <w:r>
        <w:rPr>
          <w:rFonts w:hint="eastAsia" w:ascii="仿宋" w:hAnsi="仿宋" w:eastAsia="仿宋"/>
          <w:b/>
          <w:bCs/>
          <w:sz w:val="32"/>
          <w:szCs w:val="32"/>
          <w:u w:val="none" w:color="auto"/>
          <w:shd w:val="clear" w:fill="auto"/>
        </w:rPr>
        <w:t>（二）</w:t>
      </w:r>
      <w:r>
        <w:rPr>
          <w:rFonts w:ascii="仿宋" w:hAnsi="仿宋" w:eastAsia="仿宋"/>
          <w:b/>
          <w:bCs/>
          <w:sz w:val="32"/>
          <w:szCs w:val="32"/>
          <w:u w:val="none" w:color="auto"/>
          <w:shd w:val="clear" w:fill="auto"/>
        </w:rPr>
        <w:t>20</w:t>
      </w:r>
      <w:r>
        <w:rPr>
          <w:rFonts w:hint="eastAsia" w:ascii="仿宋" w:hAnsi="仿宋" w:eastAsia="仿宋"/>
          <w:b/>
          <w:bCs/>
          <w:sz w:val="32"/>
          <w:szCs w:val="32"/>
          <w:u w:val="none" w:color="auto"/>
          <w:shd w:val="clear" w:fill="auto"/>
        </w:rPr>
        <w:t>21年重点工作完成情况。</w:t>
      </w:r>
      <w:bookmarkEnd w:id="21"/>
      <w:bookmarkEnd w:id="22"/>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以习近平新时代中国特色社会主义思想为指引，全面贯彻落实党的十九届五中全会和省委市委县委全会精神</w:t>
      </w:r>
      <w:r>
        <w:rPr>
          <w:u w:val="none" w:color="auto"/>
          <w:shd w:val="clear" w:fill="auto"/>
        </w:rPr>
        <w:t>，</w:t>
      </w:r>
      <w:r>
        <w:rPr>
          <w:rFonts w:hint="eastAsia" w:ascii="仿宋" w:hAnsi="仿宋" w:eastAsia="仿宋"/>
          <w:sz w:val="32"/>
          <w:szCs w:val="32"/>
          <w:u w:val="none" w:color="auto"/>
          <w:shd w:val="clear" w:fill="auto"/>
        </w:rPr>
        <w:t>立足新发展阶段，贯彻新发展理念，构建新发展格局，抢抓融入成渝地区双城经济圈建设新机遇，按照“五四三二一”发展定位推动教育高质量发展，创新驱动加快建设科技强县，实施全民健身推进健康通江建设，为教科体事业“十四五”开好局、起好步，为全面推进“一区三地、红色通江”建设和加快建成川陕革命老区振兴发展示范县贡献力量，以优异成绩献礼建党100周年。</w:t>
      </w:r>
    </w:p>
    <w:p>
      <w:pPr>
        <w:pStyle w:val="18"/>
        <w:adjustRightInd w:val="0"/>
        <w:snapToGrid w:val="0"/>
        <w:spacing w:line="560" w:lineRule="exact"/>
        <w:ind w:firstLine="643" w:firstLineChars="200"/>
        <w:jc w:val="left"/>
        <w:rPr>
          <w:rFonts w:ascii="仿宋" w:hAnsi="仿宋" w:eastAsia="仿宋"/>
          <w:b/>
          <w:sz w:val="32"/>
          <w:szCs w:val="32"/>
          <w:u w:val="none" w:color="auto"/>
          <w:shd w:val="clear" w:fill="auto"/>
        </w:rPr>
      </w:pPr>
      <w:r>
        <w:rPr>
          <w:rFonts w:hint="eastAsia" w:ascii="仿宋" w:hAnsi="仿宋" w:eastAsia="仿宋"/>
          <w:b/>
          <w:sz w:val="32"/>
          <w:szCs w:val="32"/>
          <w:u w:val="none" w:color="auto"/>
          <w:shd w:val="clear" w:fill="auto"/>
        </w:rPr>
        <w:t>一、筑牢思想基础，坚持党对教育工作的领导</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1.抓好政治思想建设。深入学习党的十九大、十九届五中全会及省委市委县委全会精神，巩固深化“不忘初心、牢记使命”主题教育成果，加强党员干部的思想理论武装。创新党史学习教育进机关、进校园、进课堂、进家庭“四进”路径，写好“学讲看唱谈悟”六字文章，引导全系统党员干部学史明理、学史增信、学史崇德、学史力行，引导全县师生学党史、感党恩、听党话、跟党走，进一步树牢“四个意识”，坚定“四个自信”，做到“两个维护”。</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2.夯实党的组织建设。深化党建工作积分制管理，落实“双培养”机制，深入实施“三红工程”，推动党建工作与中心工作双融合、双促进、双提高。持续开展“一校一品”党建特色创建活动，创新推进党建工作示范点和党员示范岗建设。充分发挥“党建工作指导员”作用，加强民办学校和培训机构党建工作。认真落实中心组学习制度，严格落实“三会一课”、主题党日、党建述职及民主评议党员等党内生活制度。</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3.坚持全面从严治党。落实全面</w:t>
      </w:r>
      <w:r>
        <w:rPr>
          <w:rFonts w:hint="eastAsia" w:ascii="仿宋" w:hAnsi="仿宋" w:eastAsia="仿宋"/>
          <w:sz w:val="32"/>
          <w:szCs w:val="32"/>
          <w:u w:val="none" w:color="auto"/>
          <w:shd w:val="clear" w:fill="auto"/>
          <w:lang w:eastAsia="zh-CN"/>
        </w:rPr>
        <w:t>从严治党主体责任</w:t>
      </w:r>
      <w:r>
        <w:rPr>
          <w:rFonts w:hint="eastAsia" w:ascii="仿宋" w:hAnsi="仿宋" w:eastAsia="仿宋"/>
          <w:sz w:val="32"/>
          <w:szCs w:val="32"/>
          <w:u w:val="none" w:color="auto"/>
          <w:shd w:val="clear" w:fill="auto"/>
        </w:rPr>
        <w:t>，压紧党风廉政建设主体责任和班子成员“一岗双责”。通过《准则》《条例》测试、法纪教育体验活动、观看廉政</w:t>
      </w:r>
      <w:r>
        <w:rPr>
          <w:rFonts w:hint="eastAsia" w:ascii="仿宋" w:hAnsi="仿宋" w:eastAsia="仿宋"/>
          <w:sz w:val="32"/>
          <w:szCs w:val="32"/>
          <w:u w:val="none" w:color="auto"/>
          <w:shd w:val="clear" w:fill="auto"/>
          <w:lang w:eastAsia="zh-CN"/>
        </w:rPr>
        <w:t>教育片等</w:t>
      </w:r>
      <w:r>
        <w:rPr>
          <w:rFonts w:hint="eastAsia" w:ascii="仿宋" w:hAnsi="仿宋" w:eastAsia="仿宋"/>
          <w:sz w:val="32"/>
          <w:szCs w:val="32"/>
          <w:u w:val="none" w:color="auto"/>
          <w:shd w:val="clear" w:fill="auto"/>
        </w:rPr>
        <w:t>，强化党员干部党章党规党纪意识。深入落实八项规定及实施细则等相关规定，长效治理赌博、酒驾、吸毒和教育“三乱”，全面加强巡察反馈问题整改，坚决破除形式主义、官僚主义，综合运用监督执纪“四种形态”，整治教育领域的腐败和作风问题。</w:t>
      </w:r>
    </w:p>
    <w:p>
      <w:pPr>
        <w:pStyle w:val="18"/>
        <w:adjustRightInd w:val="0"/>
        <w:snapToGrid w:val="0"/>
        <w:spacing w:line="560" w:lineRule="exact"/>
        <w:ind w:firstLine="643" w:firstLineChars="200"/>
        <w:jc w:val="left"/>
        <w:rPr>
          <w:rFonts w:ascii="仿宋" w:hAnsi="仿宋" w:eastAsia="仿宋"/>
          <w:b/>
          <w:sz w:val="32"/>
          <w:szCs w:val="32"/>
          <w:u w:val="none" w:color="auto"/>
          <w:shd w:val="clear" w:fill="auto"/>
        </w:rPr>
      </w:pPr>
      <w:r>
        <w:rPr>
          <w:rFonts w:hint="eastAsia" w:ascii="仿宋" w:hAnsi="仿宋" w:eastAsia="仿宋"/>
          <w:b/>
          <w:sz w:val="32"/>
          <w:szCs w:val="32"/>
          <w:u w:val="none" w:color="auto"/>
          <w:shd w:val="clear" w:fill="auto"/>
        </w:rPr>
        <w:t>二、提升素质基础，促进学生身心健康全面发展</w:t>
      </w:r>
      <w:r>
        <w:rPr>
          <w:u w:val="none" w:color="auto"/>
          <w:shd w:val="clear" w:fill="auto"/>
        </w:rPr>
        <w:t>。</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4.持续深化德育工作。贯彻落实《新时代爱国主义教育实施纲要》，强化社会主义核心价值观引领，认真组织实施传承红色基因工程，积极推动红色文化进校园，结合抗疫精神和通江独特红色资源，创新开展德育实践活动，构建以爱国主义教育为核心的新时代学校德育工作体系。持续深化新时代学校思政课改革创新，充分挖掘学科教材中的思政基因，实现思政德育与课堂教学有机结合，全面提升思政课质量。</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5.全面提升智育水平。持续实施中小学生</w:t>
      </w:r>
      <w:r>
        <w:rPr>
          <w:rFonts w:hint="eastAsia" w:ascii="仿宋" w:hAnsi="仿宋" w:eastAsia="仿宋"/>
          <w:sz w:val="32"/>
          <w:szCs w:val="32"/>
          <w:u w:val="none" w:color="auto"/>
          <w:shd w:val="clear" w:fill="auto"/>
          <w:lang w:eastAsia="zh-CN"/>
        </w:rPr>
        <w:t>阅读质量</w:t>
      </w:r>
      <w:r>
        <w:rPr>
          <w:rFonts w:hint="eastAsia" w:ascii="仿宋" w:hAnsi="仿宋" w:eastAsia="仿宋"/>
          <w:sz w:val="32"/>
          <w:szCs w:val="32"/>
          <w:u w:val="none" w:color="auto"/>
          <w:shd w:val="clear" w:fill="auto"/>
        </w:rPr>
        <w:t>提升计划，用好国、省教育资源公共服务平台的优质案例，持续深化“一师一优课，一课一名师”和“课堂教学大比武”活动，深化教学常规“县、学区、校”三级督查机制，全面提升课堂教学质效。严格按规定控制好作业总量，鼓励分层布置作业，全面抓好作业管理。创新课后服务形式，丰富课后服务内容，提升课后服务质量。</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6.加强体育</w:t>
      </w:r>
      <w:r>
        <w:rPr>
          <w:rFonts w:hint="eastAsia" w:ascii="仿宋" w:hAnsi="仿宋" w:eastAsia="仿宋"/>
          <w:sz w:val="32"/>
          <w:szCs w:val="32"/>
          <w:u w:val="none" w:color="auto"/>
          <w:shd w:val="clear" w:fill="auto"/>
          <w:lang w:eastAsia="zh-CN"/>
        </w:rPr>
        <w:t>美育和</w:t>
      </w:r>
      <w:r>
        <w:rPr>
          <w:rFonts w:hint="eastAsia" w:ascii="仿宋" w:hAnsi="仿宋" w:eastAsia="仿宋"/>
          <w:sz w:val="32"/>
          <w:szCs w:val="32"/>
          <w:u w:val="none" w:color="auto"/>
          <w:shd w:val="clear" w:fill="auto"/>
        </w:rPr>
        <w:t>劳动教育。认真落实全面加强和改进新时代学校美育、体育工作意见，实施“体育美育浸润行动计划”，适度提高体育练习、大课间活动等体能训练强度和密度，尝试布置体育家庭作业，全面提升学生体质健康水平。尝试开展中小学生艺术素质测评，加强心理健康和卫生健康教育，做实儿童青少年近视综合防控工作。创新“劳动教育+学科融合”教学模式，落实劳动教育指导纲要，打造校园劳动教育实践基地，制定</w:t>
      </w:r>
      <w:r>
        <w:rPr>
          <w:rFonts w:hint="eastAsia" w:ascii="仿宋" w:hAnsi="仿宋" w:eastAsia="仿宋"/>
          <w:sz w:val="32"/>
          <w:szCs w:val="32"/>
          <w:u w:val="none" w:color="auto"/>
          <w:shd w:val="clear" w:fill="auto"/>
          <w:lang w:eastAsia="zh-CN"/>
        </w:rPr>
        <w:t>家庭教育和</w:t>
      </w:r>
      <w:r>
        <w:rPr>
          <w:rFonts w:hint="eastAsia" w:ascii="仿宋" w:hAnsi="仿宋" w:eastAsia="仿宋"/>
          <w:sz w:val="32"/>
          <w:szCs w:val="32"/>
          <w:u w:val="none" w:color="auto"/>
          <w:shd w:val="clear" w:fill="auto"/>
        </w:rPr>
        <w:t>劳动教育清单，让劳动教育成为“五育”融合的突破口。</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7.深化校外培训机构治理。完善校外培训机构办学条件、培训内容、收费管理、教师资质等设置标准，推广使用《中小学生校外培训服务合同（示范文本）》，严厉打击和坚决取缔无证无照、超范围办学等校外培训机构，完善监督管理机制，促进校外培训机构健康规范发展。</w:t>
      </w:r>
    </w:p>
    <w:p>
      <w:pPr>
        <w:pStyle w:val="18"/>
        <w:adjustRightInd w:val="0"/>
        <w:snapToGrid w:val="0"/>
        <w:spacing w:line="440" w:lineRule="exact"/>
        <w:ind w:firstLine="643" w:firstLineChars="200"/>
        <w:jc w:val="left"/>
        <w:rPr>
          <w:rFonts w:ascii="仿宋" w:hAnsi="仿宋" w:eastAsia="仿宋"/>
          <w:b/>
          <w:sz w:val="32"/>
          <w:szCs w:val="32"/>
          <w:u w:val="none" w:color="auto"/>
          <w:shd w:val="clear" w:fill="auto"/>
        </w:rPr>
      </w:pPr>
      <w:r>
        <w:rPr>
          <w:rFonts w:hint="eastAsia" w:ascii="仿宋" w:hAnsi="仿宋" w:eastAsia="仿宋"/>
          <w:b/>
          <w:sz w:val="32"/>
          <w:szCs w:val="32"/>
          <w:u w:val="none" w:color="auto"/>
          <w:shd w:val="clear" w:fill="auto"/>
        </w:rPr>
        <w:t>三、注重统筹协调，促进各类教育全面发展</w:t>
      </w:r>
      <w:r>
        <w:rPr>
          <w:u w:val="none" w:color="auto"/>
          <w:shd w:val="clear" w:fill="auto"/>
        </w:rPr>
        <w:t>。</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8.普惠发展学前教育。加强民办幼儿园收费监管，持续推进小区配套幼儿园治理，加强普惠性幼儿园建设和认定，巩固“80</w:t>
      </w:r>
      <w:r>
        <w:rPr>
          <w:u w:val="none" w:color="auto"/>
          <w:shd w:val="clear" w:fill="auto"/>
        </w:rPr>
        <w:t>.</w:t>
      </w:r>
      <w:r>
        <w:rPr>
          <w:rFonts w:hint="eastAsia" w:ascii="仿宋" w:hAnsi="仿宋" w:eastAsia="仿宋"/>
          <w:sz w:val="32"/>
          <w:szCs w:val="32"/>
          <w:u w:val="none" w:color="auto"/>
          <w:shd w:val="clear" w:fill="auto"/>
        </w:rPr>
        <w:t>50”攻坚成果，全面提升保教质量。</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9.优质发展义务教育。抓住两项改革“后半篇文章”的契机，优化学校布局，持续巩固义务教育基本均衡发展成果，严格划片招生，规范学籍管理，巩固大班额化解成果，统筹抓好留守儿童等特殊群体关心关爱工作，切实保障随迁子女入学权利。</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10.突破发展普通教育。推动落实《县域普通高中振兴行动计划》，持续改善普通高中办学条件，深化普通高中课程改革，务实抓好“通江985班”，促进高中教育质量再突破。</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11.特色发展职业教育。加大对中职招生任务的考核力度，确保完成中职招生目标任务。完成“双示范”校建设任务，加强“双师型”教师队伍建设，深化“产教融合、校企合作”，推动职业教育特色发展。</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12.融合发展特殊教育。进一步完善以普通学校随班就读为主体、以特殊教育学校为骨干、以送教上门和远程教育为补充的特殊教育办学体系，落实“一人一案”，健全残疾儿童少年入学数据核对机制，加快特殊教育资源中心和师资队伍建设，提高特殊教育普及水平。</w:t>
      </w:r>
    </w:p>
    <w:p>
      <w:pPr>
        <w:pStyle w:val="18"/>
        <w:adjustRightInd w:val="0"/>
        <w:snapToGrid w:val="0"/>
        <w:spacing w:line="440" w:lineRule="exact"/>
        <w:ind w:firstLine="643" w:firstLineChars="200"/>
        <w:jc w:val="left"/>
        <w:rPr>
          <w:rFonts w:ascii="仿宋" w:hAnsi="仿宋" w:eastAsia="仿宋"/>
          <w:sz w:val="32"/>
          <w:szCs w:val="32"/>
          <w:u w:val="none" w:color="auto"/>
          <w:shd w:val="clear" w:fill="auto"/>
        </w:rPr>
      </w:pPr>
      <w:r>
        <w:rPr>
          <w:rFonts w:hint="eastAsia" w:ascii="仿宋" w:hAnsi="仿宋" w:eastAsia="仿宋"/>
          <w:b/>
          <w:sz w:val="32"/>
          <w:szCs w:val="32"/>
          <w:u w:val="none" w:color="auto"/>
          <w:shd w:val="clear" w:fill="auto"/>
        </w:rPr>
        <w:t>四、强化改革基础，全方位激发教育发展活力</w:t>
      </w:r>
      <w:r>
        <w:rPr>
          <w:u w:val="none" w:color="auto"/>
          <w:shd w:val="clear" w:fill="auto"/>
        </w:rPr>
        <w:t>。</w:t>
      </w:r>
    </w:p>
    <w:p>
      <w:pPr>
        <w:pStyle w:val="18"/>
        <w:adjustRightInd w:val="0"/>
        <w:snapToGrid w:val="0"/>
        <w:spacing w:line="440" w:lineRule="exact"/>
        <w:ind w:firstLine="640" w:firstLineChars="200"/>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13.做好“十四五”</w:t>
      </w:r>
      <w:r>
        <w:rPr>
          <w:rFonts w:hint="eastAsia" w:ascii="仿宋" w:hAnsi="仿宋" w:eastAsia="仿宋"/>
          <w:sz w:val="32"/>
          <w:szCs w:val="32"/>
          <w:u w:val="none" w:color="auto"/>
          <w:shd w:val="clear" w:fill="auto"/>
          <w:lang w:eastAsia="zh-CN"/>
        </w:rPr>
        <w:t>规划编制工作</w:t>
      </w:r>
      <w:r>
        <w:rPr>
          <w:rFonts w:hint="eastAsia" w:ascii="仿宋" w:hAnsi="仿宋" w:eastAsia="仿宋"/>
          <w:sz w:val="32"/>
          <w:szCs w:val="32"/>
          <w:u w:val="none" w:color="auto"/>
          <w:shd w:val="clear" w:fill="auto"/>
        </w:rPr>
        <w:t>。科学谋划“十四五”时期目标任务和发展路径，完成《通江县“十四五”教育科技体育事业发展规划》编制工作，切实推动教科体事业迈上新台阶。</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14.推进督导体制机制改革。贯彻落实《深化新时代教育督导体制机制改革的实施意见》，完善教育督导评估监测体系，强化督政、督学和质量监测职能，强化督导结果运用。</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15.推进教育信息化建设。深入实施教育信息化2.0行动计划，加快数字校园的建设，推进信息技术与教育教学深度融合。实施中小学教师信息技术应用能力提升工程2.0，组织开展各类信息化赛事，提升师生信息素养。</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16.全面推进依法治教。持续推进“法律进校园”活动，常态化开展法纪宣传教育，依法处置和化解涉校涉师涉生</w:t>
      </w:r>
      <w:r>
        <w:rPr>
          <w:rFonts w:hint="eastAsia" w:ascii="仿宋" w:hAnsi="仿宋" w:eastAsia="仿宋"/>
          <w:sz w:val="32"/>
          <w:szCs w:val="32"/>
          <w:u w:val="none" w:color="auto"/>
          <w:shd w:val="clear" w:fill="auto"/>
          <w:lang w:val="en-US" w:eastAsia="zh-CN"/>
        </w:rPr>
        <w:t>的</w:t>
      </w:r>
      <w:r>
        <w:rPr>
          <w:rFonts w:hint="eastAsia" w:ascii="仿宋" w:hAnsi="仿宋" w:eastAsia="仿宋"/>
          <w:sz w:val="32"/>
          <w:szCs w:val="32"/>
          <w:u w:val="none" w:color="auto"/>
          <w:shd w:val="clear" w:fill="auto"/>
        </w:rPr>
        <w:t>问题。做好政务服务“好差评”工作，提升“12345”市民热线等反映问题办理质量，不断优化营商环境。加强信访协调解释，提升群众满意度。</w:t>
      </w:r>
    </w:p>
    <w:p>
      <w:pPr>
        <w:pStyle w:val="18"/>
        <w:adjustRightInd w:val="0"/>
        <w:snapToGrid w:val="0"/>
        <w:spacing w:line="440" w:lineRule="exact"/>
        <w:ind w:firstLine="643" w:firstLineChars="200"/>
        <w:jc w:val="left"/>
        <w:rPr>
          <w:rFonts w:ascii="仿宋" w:hAnsi="仿宋" w:eastAsia="仿宋"/>
          <w:b/>
          <w:sz w:val="32"/>
          <w:szCs w:val="32"/>
          <w:u w:val="none" w:color="auto"/>
          <w:shd w:val="clear" w:fill="auto"/>
        </w:rPr>
      </w:pPr>
      <w:r>
        <w:rPr>
          <w:rFonts w:hint="eastAsia" w:ascii="仿宋" w:hAnsi="仿宋" w:eastAsia="仿宋"/>
          <w:b/>
          <w:sz w:val="32"/>
          <w:szCs w:val="32"/>
          <w:u w:val="none" w:color="auto"/>
          <w:shd w:val="clear" w:fill="auto"/>
        </w:rPr>
        <w:t>五、厚植人才基础，引领教育事业高质量发展</w:t>
      </w:r>
      <w:r>
        <w:rPr>
          <w:u w:val="none" w:color="auto"/>
          <w:shd w:val="clear" w:fill="auto"/>
        </w:rPr>
        <w:t>。</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17.深化师德师风建设。落实新时代中小学、幼儿园教师职业行为十项准则和校长履行师德师风建设主体责任，认真执行《校（园）长“十条严禁”》《教职员工“十个不准”》，规范育人行为。建立健全集教育、管理、考核、监督于一体的师德师风建设长效机制，落实师德考核负面清单和个人信用记录制度，从严执行师德师风一票否决制。加大评优表彰力度，树立教师良好形象，浓厚尊师重教氛围。</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18.加强人才队伍培养。持续实施国培计划、人才培养工程和青年教师“1358”培养工程，建设管理好市县名师工作室，发挥人才示范</w:t>
      </w:r>
      <w:r>
        <w:rPr>
          <w:rFonts w:hint="eastAsia" w:ascii="仿宋" w:hAnsi="仿宋" w:eastAsia="仿宋"/>
          <w:sz w:val="32"/>
          <w:szCs w:val="32"/>
          <w:u w:val="none" w:color="auto"/>
          <w:shd w:val="clear" w:fill="auto"/>
          <w:lang w:eastAsia="zh-CN"/>
        </w:rPr>
        <w:t>引领和</w:t>
      </w:r>
      <w:r>
        <w:rPr>
          <w:rFonts w:hint="eastAsia" w:ascii="仿宋" w:hAnsi="仿宋" w:eastAsia="仿宋"/>
          <w:sz w:val="32"/>
          <w:szCs w:val="32"/>
          <w:u w:val="none" w:color="auto"/>
          <w:shd w:val="clear" w:fill="auto"/>
        </w:rPr>
        <w:t>辐射作用。开展好新教师入职培训、合格课展评、教学能力检测、联片教研、晒优课等教研活动，严格落实继续教育登记制度，全面提升教师队伍整体素质和专业水平。全面落实《四川省中小学教师减负清单》，切实为教师减负，让教师安心教书，潜心育人。</w:t>
      </w:r>
    </w:p>
    <w:p>
      <w:pPr>
        <w:pStyle w:val="18"/>
        <w:adjustRightInd w:val="0"/>
        <w:snapToGrid w:val="0"/>
        <w:spacing w:line="440" w:lineRule="exact"/>
        <w:ind w:firstLine="643" w:firstLineChars="200"/>
        <w:jc w:val="left"/>
        <w:rPr>
          <w:rFonts w:ascii="仿宋" w:hAnsi="仿宋" w:eastAsia="仿宋"/>
          <w:b/>
          <w:sz w:val="32"/>
          <w:szCs w:val="32"/>
          <w:u w:val="none" w:color="auto"/>
          <w:shd w:val="clear" w:fill="auto"/>
        </w:rPr>
      </w:pPr>
      <w:r>
        <w:rPr>
          <w:rFonts w:hint="eastAsia" w:ascii="仿宋" w:hAnsi="仿宋" w:eastAsia="仿宋"/>
          <w:b/>
          <w:sz w:val="32"/>
          <w:szCs w:val="32"/>
          <w:u w:val="none" w:color="auto"/>
          <w:shd w:val="clear" w:fill="auto"/>
        </w:rPr>
        <w:t>六、坚持创新驱动，全面提升科技服务水平</w:t>
      </w:r>
      <w:r>
        <w:rPr>
          <w:u w:val="none" w:color="auto"/>
          <w:shd w:val="clear" w:fill="auto"/>
        </w:rPr>
        <w:t>。</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19.加大项目争取力度。加大科技项目储备、申报、管理力度，争取到位国、省科技项目5项，到位资金300万元以上。督促到期项目完成结题验收。</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20.深化科技成果转化。加强与科研院所、大专院校合作，引进转化科技成果7项以上，培育高新技术企业2-3家，新认定2家，实现高新技术企业主营业务收入达到15亿元以上。指导备案省级科技创新平台1家，组织申报省级科普基地1家、市级科技创新平台2家。大力发展技术市场，备案科技型中小企业30家以上，登记技术合同10项以上，实现技术合同交易额4800万元以上。</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21.深入推进科技服务。抓好科技特派员工作和科技扶贫在线工作，指导县域特色优势产业发展。组织科技特派团开展农业产业技术服务和农村实用技术培训。扎实开展“科技之春”“科技活动周”“全国科普日”等科普活动。</w:t>
      </w:r>
    </w:p>
    <w:p>
      <w:pPr>
        <w:pStyle w:val="18"/>
        <w:adjustRightInd w:val="0"/>
        <w:snapToGrid w:val="0"/>
        <w:spacing w:line="440" w:lineRule="exact"/>
        <w:ind w:firstLine="643" w:firstLineChars="200"/>
        <w:jc w:val="left"/>
        <w:rPr>
          <w:rFonts w:ascii="仿宋" w:hAnsi="仿宋" w:eastAsia="仿宋"/>
          <w:b/>
          <w:sz w:val="32"/>
          <w:szCs w:val="32"/>
          <w:u w:val="none" w:color="auto"/>
          <w:shd w:val="clear" w:fill="auto"/>
        </w:rPr>
      </w:pPr>
      <w:r>
        <w:rPr>
          <w:rFonts w:hint="eastAsia" w:ascii="仿宋" w:hAnsi="仿宋" w:eastAsia="仿宋"/>
          <w:b/>
          <w:sz w:val="32"/>
          <w:szCs w:val="32"/>
          <w:u w:val="none" w:color="auto"/>
          <w:shd w:val="clear" w:fill="auto"/>
        </w:rPr>
        <w:t>七、推进全民健身，持续提高全民健康素质</w:t>
      </w:r>
      <w:r>
        <w:rPr>
          <w:u w:val="none" w:color="auto"/>
          <w:shd w:val="clear" w:fill="auto"/>
        </w:rPr>
        <w:t>。</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22.全面发展社会体育。认真贯彻《全民健身计划纲要》，推进并完善农体工程实施项目，充分发挥社会体育组织引领、示范作用。加强社会体育指导员培训，指导举办健身活动不少于20场次，免费开放公共体育场馆接受群众锻炼9万人次以上。加强体育彩票经营管理工作，完成体彩销售额，争取更多的体彩公益金用于体育事业。</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23.全面推进竞技体育。在科学选才、积极输送、队伍管理、梯队建设、科学训练等方面下功夫，充分发挥体育传统项目学校示范引领作用，建立有利于竞技体育发展的体制机制。积极备战四川省青少年足球、篮球锦标赛，积极参加各类体育赛事，不断提高竞技水平。</w:t>
      </w:r>
    </w:p>
    <w:p>
      <w:pPr>
        <w:pStyle w:val="18"/>
        <w:adjustRightInd w:val="0"/>
        <w:snapToGrid w:val="0"/>
        <w:spacing w:line="440" w:lineRule="exact"/>
        <w:ind w:firstLine="643" w:firstLineChars="200"/>
        <w:jc w:val="left"/>
        <w:rPr>
          <w:rFonts w:ascii="仿宋" w:hAnsi="仿宋" w:eastAsia="仿宋"/>
          <w:b/>
          <w:sz w:val="32"/>
          <w:szCs w:val="32"/>
          <w:u w:val="none" w:color="auto"/>
          <w:shd w:val="clear" w:fill="auto"/>
        </w:rPr>
      </w:pPr>
      <w:r>
        <w:rPr>
          <w:rFonts w:hint="eastAsia" w:ascii="仿宋" w:hAnsi="仿宋" w:eastAsia="仿宋"/>
          <w:b/>
          <w:sz w:val="32"/>
          <w:szCs w:val="32"/>
          <w:u w:val="none" w:color="auto"/>
          <w:shd w:val="clear" w:fill="auto"/>
        </w:rPr>
        <w:t>八、强化教育保障能力，提升教育公共服务水平</w:t>
      </w:r>
      <w:r>
        <w:rPr>
          <w:u w:val="none" w:color="auto"/>
          <w:shd w:val="clear" w:fill="auto"/>
        </w:rPr>
        <w:t>。</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24.加快推进项目建设。持续推进高明小学及幼儿园、通江中学高明校区、诺水河镇中心小学及附属幼儿园等建设项目。加快推进通江三中学生宿舍和铁佛小学综合楼等建设项目。开工建设实验中学运动场等改扩建工程。加大对学校项目建设的督查、指导力度，建立“一项目一方案一专班”项目管理微信群，顺排工序，倒排工期，挂图作战，确保按时开工、竣工，确保工程质量。</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25.巩固提升教育扶贫实效。严格落实摘帽不摘责任、摘帽不摘政策、摘帽不摘帮扶、摘帽不摘监管“四个不摘”要求，持续推进教育扶贫专项，完善“五位一体”控辍保学体系，精准实施家庭经济困难学生资助，积极开展捐资助学行动，确保适龄儿童少年入学率达100%。持续做好驻村帮扶，巩固拓展脱贫攻坚成果同乡村振兴有效衔接。</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26.持续抓好疫情防控。落实属地、部门、单位、个人“四方责任”，强化早发现、早报告、早隔离、早治疗“四早措施”。常态排查师生旅居史、接触史等，坚持做好“一日三检”“日报告、零报告”工作，建立师生病因追踪、缺勤（课）等追踪登记报告制度。加强外来人员和车辆进出校园管控，落实“四川天府健康通”全覆盖申领使用要求，做好常规消毒及应急消毒工作，加强物资储备和安全管理，开展爱国卫生运动，培养师生健康卫生习惯和提高自我防护能力。</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27.加强系统安全管理。持续推进“平安校园”创建活动，强化人防、物防、技防、心防“四防”并举，推行安全责任清单管理，健全各类安全应急预案，完善学校安全保障体系和运行机制，常态化开展消防、防疫、防震等各类应急演练，把安全风险管控在前、隐患排查治理在前。持续加强交通、防溺水、防电信诈骗、消防、森林防灭火、校车、校外社会实践活动等重点领域安全管理，做好扫黑除恶专项斗争回头看工作，坚决遏制校园贷、校园欺凌等现象的发生。做好24小时带班值班工作，加强学生手机管理，禁止学生将手机带入课堂。</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28.创新做好宣传工作。从严落实意识形态工作责任，强化新闻宣传、微信公众号日常管理，</w:t>
      </w:r>
      <w:r>
        <w:rPr>
          <w:rFonts w:hint="eastAsia" w:ascii="仿宋" w:hAnsi="仿宋" w:eastAsia="仿宋"/>
          <w:sz w:val="32"/>
          <w:szCs w:val="32"/>
          <w:u w:val="none" w:color="auto"/>
          <w:shd w:val="clear" w:fill="auto"/>
          <w:lang w:eastAsia="zh-CN"/>
        </w:rPr>
        <w:t>加大</w:t>
      </w:r>
      <w:r>
        <w:rPr>
          <w:rFonts w:hint="eastAsia" w:ascii="仿宋" w:hAnsi="仿宋" w:eastAsia="仿宋"/>
          <w:sz w:val="32"/>
          <w:szCs w:val="32"/>
          <w:u w:val="none" w:color="auto"/>
          <w:shd w:val="clear" w:fill="auto"/>
        </w:rPr>
        <w:t>网络舆论管控力度，全面规范微信群、QQ群，规范教师网络行为，确保意识形态领域政治安全。主动对接媒体，拓宽宣传渠道，加大先进人物、典型事迹和创新经验做法宣传报道力度，确保国家层面有声音、省级层面有形象、市级层面有地位、县级层面有贡献。</w:t>
      </w:r>
    </w:p>
    <w:p>
      <w:pPr>
        <w:pStyle w:val="18"/>
        <w:adjustRightInd w:val="0"/>
        <w:snapToGrid w:val="0"/>
        <w:spacing w:line="44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29.强化食堂专项治理。严格落实《四川省中小学校食品安全管理办法》《食堂管理“十个到位”》和校长教师陪餐制度，规范学校食堂管理，强化食品安全，确保来源可追溯，采购有依据。加大食堂从业人员的培训力度，深入推进光盘行动，不断提升学校食堂服务质量。</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30.统筹落实其他工作。扎实做好统战、工会、团委、妇女儿童、环保、两案办理、档案管理、计划生育、保密等工作。</w:t>
      </w:r>
    </w:p>
    <w:p>
      <w:pPr>
        <w:pStyle w:val="12"/>
        <w:spacing w:before="0" w:after="0" w:line="560" w:lineRule="exact"/>
        <w:ind w:firstLine="640" w:firstLineChars="200"/>
        <w:rPr>
          <w:rStyle w:val="28"/>
          <w:b w:val="0"/>
          <w:bCs w:val="0"/>
          <w:u w:val="none" w:color="auto"/>
          <w:shd w:val="clear" w:fill="auto"/>
        </w:rPr>
      </w:pPr>
      <w:bookmarkStart w:id="23" w:name="_Toc26279"/>
      <w:bookmarkStart w:id="24" w:name="_Toc15396601"/>
      <w:bookmarkStart w:id="25" w:name="_Toc15377200"/>
      <w:r>
        <w:rPr>
          <w:rFonts w:hint="eastAsia" w:ascii="黑体" w:eastAsia="黑体"/>
          <w:b w:val="0"/>
          <w:u w:val="none" w:color="auto"/>
          <w:shd w:val="clear" w:fill="auto"/>
        </w:rPr>
        <w:t>二、</w:t>
      </w:r>
      <w:r>
        <w:rPr>
          <w:rFonts w:hint="eastAsia" w:ascii="黑体" w:hAnsi="黑体" w:eastAsia="黑体"/>
          <w:b w:val="0"/>
          <w:u w:val="none" w:color="auto"/>
          <w:shd w:val="clear" w:fill="auto"/>
        </w:rPr>
        <w:t>机</w:t>
      </w:r>
      <w:r>
        <w:rPr>
          <w:rStyle w:val="28"/>
          <w:rFonts w:hint="eastAsia" w:ascii="黑体" w:hAnsi="黑体" w:eastAsia="黑体"/>
          <w:b w:val="0"/>
          <w:bCs w:val="0"/>
          <w:u w:val="none" w:color="auto"/>
          <w:shd w:val="clear" w:fill="auto"/>
        </w:rPr>
        <w:t>构设置</w:t>
      </w:r>
      <w:bookmarkEnd w:id="23"/>
      <w:bookmarkEnd w:id="24"/>
      <w:bookmarkEnd w:id="25"/>
    </w:p>
    <w:p>
      <w:pPr>
        <w:spacing w:line="560" w:lineRule="exac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通江县教育科技和体育局下属二级单位110个，其中行政单位1个，参照公务员法管理的事业单位0个，其他事业单位109个。</w:t>
      </w:r>
    </w:p>
    <w:p>
      <w:pPr>
        <w:pStyle w:val="11"/>
        <w:ind w:right="440"/>
        <w:jc w:val="center"/>
        <w:rPr>
          <w:rFonts w:ascii="黑体" w:hAnsi="黑体" w:eastAsia="黑体"/>
          <w:b w:val="0"/>
          <w:u w:val="none" w:color="auto"/>
          <w:shd w:val="clear" w:fill="auto"/>
        </w:rPr>
      </w:pPr>
      <w:bookmarkStart w:id="26" w:name="_Toc32608"/>
      <w:bookmarkStart w:id="27" w:name="_Toc15396602"/>
      <w:bookmarkStart w:id="28" w:name="_Toc15377204"/>
    </w:p>
    <w:p>
      <w:pPr>
        <w:rPr>
          <w:u w:val="none" w:color="auto"/>
          <w:shd w:val="clear" w:fill="auto"/>
        </w:rPr>
      </w:pPr>
    </w:p>
    <w:p>
      <w:pPr>
        <w:pStyle w:val="11"/>
        <w:ind w:right="440"/>
        <w:jc w:val="center"/>
        <w:rPr>
          <w:rFonts w:hint="eastAsia" w:ascii="黑体" w:hAnsi="黑体" w:eastAsia="黑体"/>
          <w:b w:val="0"/>
          <w:u w:val="none" w:color="auto"/>
          <w:shd w:val="clear" w:fill="auto"/>
        </w:rPr>
      </w:pPr>
    </w:p>
    <w:p>
      <w:pPr>
        <w:rPr>
          <w:rFonts w:hint="eastAsia" w:ascii="黑体" w:hAnsi="黑体" w:eastAsia="黑体"/>
          <w:b w:val="0"/>
          <w:u w:val="none" w:color="auto"/>
          <w:shd w:val="clear" w:fill="auto"/>
        </w:rPr>
      </w:pPr>
    </w:p>
    <w:p>
      <w:pPr>
        <w:rPr>
          <w:rFonts w:hint="eastAsia" w:ascii="黑体" w:hAnsi="黑体" w:eastAsia="黑体"/>
          <w:b w:val="0"/>
          <w:u w:val="none" w:color="auto"/>
          <w:shd w:val="clear" w:fill="auto"/>
        </w:rPr>
      </w:pPr>
    </w:p>
    <w:p>
      <w:pPr>
        <w:pStyle w:val="11"/>
        <w:ind w:right="440"/>
        <w:jc w:val="center"/>
        <w:rPr>
          <w:rFonts w:hint="eastAsia" w:ascii="黑体" w:hAnsi="黑体" w:eastAsia="黑体"/>
          <w:b w:val="0"/>
          <w:u w:val="none" w:color="auto"/>
          <w:shd w:val="clear" w:fill="auto"/>
        </w:rPr>
      </w:pPr>
    </w:p>
    <w:p>
      <w:pPr>
        <w:pStyle w:val="11"/>
        <w:ind w:right="440"/>
        <w:jc w:val="center"/>
        <w:rPr>
          <w:rFonts w:ascii="黑体" w:hAnsi="黑体" w:eastAsia="黑体"/>
          <w:b w:val="0"/>
          <w:u w:val="none" w:color="auto"/>
          <w:shd w:val="clear" w:fill="auto"/>
        </w:rPr>
      </w:pPr>
      <w:r>
        <w:rPr>
          <w:rFonts w:hint="eastAsia" w:ascii="黑体" w:hAnsi="黑体" w:eastAsia="黑体"/>
          <w:b w:val="0"/>
          <w:u w:val="none" w:color="auto"/>
          <w:shd w:val="clear" w:fill="auto"/>
        </w:rPr>
        <w:t>第二</w:t>
      </w:r>
      <w:r>
        <w:rPr>
          <w:rFonts w:hint="eastAsia" w:ascii="黑体" w:hAnsi="黑体" w:eastAsia="黑体"/>
          <w:b w:val="0"/>
          <w:u w:val="thick" w:color="FFB23A"/>
          <w:shd w:val="clear" w:fill="FFEFD8"/>
        </w:rPr>
        <w:t>部分</w:t>
      </w:r>
      <w:r>
        <w:rPr>
          <w:rFonts w:hint="eastAsia" w:ascii="黑体" w:hAnsi="黑体" w:eastAsia="黑体"/>
          <w:b w:val="0"/>
          <w:u w:val="none" w:color="auto"/>
          <w:shd w:val="clear" w:fill="auto"/>
        </w:rPr>
        <w:t xml:space="preserve"> 2021年度</w:t>
      </w:r>
      <w:r>
        <w:rPr>
          <w:rStyle w:val="27"/>
          <w:rFonts w:hint="eastAsia" w:ascii="黑体" w:hAnsi="黑体" w:eastAsia="黑体"/>
          <w:b w:val="0"/>
          <w:bCs/>
          <w:u w:val="none" w:color="auto"/>
          <w:shd w:val="clear" w:fill="auto"/>
        </w:rPr>
        <w:t>部门决算情况说明</w:t>
      </w:r>
      <w:bookmarkEnd w:id="26"/>
      <w:bookmarkEnd w:id="27"/>
      <w:bookmarkEnd w:id="28"/>
    </w:p>
    <w:p>
      <w:pPr>
        <w:pStyle w:val="26"/>
        <w:numPr>
          <w:ilvl w:val="0"/>
          <w:numId w:val="1"/>
        </w:numPr>
        <w:spacing w:line="600" w:lineRule="exact"/>
        <w:ind w:firstLineChars="0"/>
        <w:outlineLvl w:val="1"/>
        <w:rPr>
          <w:rStyle w:val="28"/>
          <w:rFonts w:ascii="黑体" w:hAnsi="黑体" w:eastAsia="黑体"/>
          <w:b w:val="0"/>
          <w:u w:val="none" w:color="auto"/>
          <w:shd w:val="clear" w:fill="auto"/>
        </w:rPr>
      </w:pPr>
      <w:bookmarkStart w:id="29" w:name="_Toc15396603"/>
      <w:bookmarkStart w:id="30" w:name="_Toc15377205"/>
      <w:bookmarkStart w:id="31" w:name="_Toc22183"/>
      <w:r>
        <w:rPr>
          <w:rFonts w:hint="eastAsia" w:ascii="黑体" w:hAnsi="黑体" w:eastAsia="黑体"/>
          <w:sz w:val="32"/>
          <w:szCs w:val="32"/>
          <w:u w:val="none" w:color="auto"/>
          <w:shd w:val="clear" w:fill="auto"/>
        </w:rPr>
        <w:t>收</w:t>
      </w:r>
      <w:r>
        <w:rPr>
          <w:rStyle w:val="28"/>
          <w:rFonts w:hint="eastAsia" w:ascii="黑体" w:hAnsi="黑体" w:eastAsia="黑体"/>
          <w:b w:val="0"/>
          <w:u w:val="none" w:color="auto"/>
          <w:shd w:val="clear" w:fill="auto"/>
        </w:rPr>
        <w:t>入支出决算总体情况说明</w:t>
      </w:r>
      <w:bookmarkEnd w:id="29"/>
      <w:bookmarkEnd w:id="30"/>
      <w:bookmarkEnd w:id="31"/>
    </w:p>
    <w:p>
      <w:pPr>
        <w:spacing w:line="600" w:lineRule="exact"/>
        <w:ind w:firstLine="640" w:firstLineChars="200"/>
        <w:rPr>
          <w:rFonts w:ascii="仿宋" w:hAnsi="仿宋" w:eastAsia="仿宋"/>
          <w:sz w:val="32"/>
          <w:szCs w:val="32"/>
          <w:u w:val="none" w:color="auto"/>
          <w:shd w:val="clear" w:fill="auto"/>
        </w:rPr>
      </w:pPr>
      <w:r>
        <w:rPr>
          <w:rFonts w:ascii="仿宋" w:hAnsi="仿宋" w:eastAsia="仿宋"/>
          <w:sz w:val="32"/>
          <w:szCs w:val="32"/>
          <w:u w:val="none" w:color="auto"/>
          <w:shd w:val="clear" w:fill="auto"/>
        </w:rPr>
        <w:t>202</w:t>
      </w:r>
      <w:r>
        <w:rPr>
          <w:rFonts w:hint="eastAsia" w:ascii="仿宋" w:hAnsi="仿宋" w:eastAsia="仿宋"/>
          <w:sz w:val="32"/>
          <w:szCs w:val="32"/>
          <w:u w:val="none" w:color="auto"/>
          <w:shd w:val="clear" w:fill="auto"/>
        </w:rPr>
        <w:t>1年度收、支总计34610.23万元。与</w:t>
      </w: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20年32347.70万元相比，收、支总计各增加2262.53万元，增长6.99</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。主要变动原因是人员工资增长及目标绩效奖励增加。</w:t>
      </w:r>
    </w:p>
    <w:p>
      <w:pPr>
        <w:spacing w:line="1020" w:lineRule="auto"/>
        <w:ind w:firstLine="480" w:firstLineChars="200"/>
        <w:rPr>
          <w:rFonts w:asciiTheme="minorEastAsia" w:hAnsiTheme="minorEastAsia" w:eastAsiaTheme="minorEastAsia"/>
          <w:bCs/>
          <w:color w:val="000000"/>
          <w:kern w:val="0"/>
          <w:sz w:val="24"/>
          <w:u w:val="none" w:color="auto"/>
          <w:shd w:val="clear" w:fill="auto"/>
        </w:rPr>
      </w:pPr>
      <w:r>
        <w:rPr>
          <w:rFonts w:asciiTheme="minorEastAsia" w:hAnsiTheme="minorEastAsia" w:eastAsiaTheme="minorEastAsia"/>
          <w:bCs/>
          <w:color w:val="000000"/>
          <w:kern w:val="0"/>
          <w:sz w:val="24"/>
          <w:u w:val="none" w:color="auto"/>
          <w:shd w:val="clear" w:fill="auto"/>
        </w:rPr>
        <w:drawing>
          <wp:inline distT="0" distB="0" distL="0" distR="0">
            <wp:extent cx="4439920" cy="1680210"/>
            <wp:effectExtent l="0" t="0" r="0" b="0"/>
            <wp:docPr id="499" name="_x0000_i24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1020" w:lineRule="auto"/>
        <w:ind w:firstLine="640" w:firstLineChars="200"/>
        <w:rPr>
          <w:rFonts w:ascii="仿宋" w:hAnsi="仿宋" w:eastAsia="仿宋"/>
          <w:bCs/>
          <w:color w:val="000000"/>
          <w:kern w:val="0"/>
          <w:sz w:val="32"/>
          <w:szCs w:val="32"/>
          <w:u w:val="none" w:color="auto"/>
          <w:shd w:val="clear" w:fill="auto"/>
        </w:rPr>
      </w:pPr>
      <w:r>
        <w:rPr>
          <w:rFonts w:hint="eastAsia" w:ascii="仿宋" w:hAnsi="仿宋" w:eastAsia="仿宋"/>
          <w:bCs/>
          <w:color w:val="000000"/>
          <w:kern w:val="0"/>
          <w:sz w:val="32"/>
          <w:szCs w:val="32"/>
          <w:u w:val="none" w:color="auto"/>
          <w:shd w:val="clear" w:fill="auto"/>
        </w:rPr>
        <w:t>图</w:t>
      </w:r>
      <w:r>
        <w:rPr>
          <w:rFonts w:ascii="仿宋" w:hAnsi="仿宋" w:eastAsia="仿宋"/>
          <w:bCs/>
          <w:color w:val="000000"/>
          <w:kern w:val="0"/>
          <w:sz w:val="32"/>
          <w:szCs w:val="32"/>
          <w:u w:val="none" w:color="auto"/>
          <w:shd w:val="clear" w:fill="auto"/>
        </w:rPr>
        <w:t>1</w:t>
      </w:r>
      <w:r>
        <w:rPr>
          <w:rFonts w:hint="eastAsia" w:ascii="仿宋" w:hAnsi="仿宋" w:eastAsia="仿宋"/>
          <w:bCs/>
          <w:color w:val="000000"/>
          <w:kern w:val="0"/>
          <w:sz w:val="32"/>
          <w:szCs w:val="32"/>
          <w:u w:val="none" w:color="auto"/>
          <w:shd w:val="clear" w:fill="auto"/>
        </w:rPr>
        <w:t>：收、支决算总计变动情况图</w:t>
      </w:r>
    </w:p>
    <w:p>
      <w:pPr>
        <w:pStyle w:val="26"/>
        <w:numPr>
          <w:ilvl w:val="0"/>
          <w:numId w:val="1"/>
        </w:numPr>
        <w:spacing w:line="600" w:lineRule="exact"/>
        <w:ind w:firstLineChars="0"/>
        <w:outlineLvl w:val="1"/>
        <w:rPr>
          <w:rStyle w:val="28"/>
          <w:rFonts w:ascii="黑体" w:hAnsi="黑体" w:eastAsia="黑体"/>
          <w:b w:val="0"/>
          <w:u w:val="none" w:color="auto"/>
          <w:shd w:val="clear" w:fill="auto"/>
        </w:rPr>
      </w:pPr>
      <w:bookmarkStart w:id="32" w:name="_Toc15396604"/>
      <w:bookmarkStart w:id="33" w:name="_Toc15377206"/>
      <w:bookmarkStart w:id="34" w:name="_Toc6063"/>
      <w:r>
        <w:rPr>
          <w:rFonts w:hint="eastAsia" w:ascii="黑体" w:hAnsi="黑体" w:eastAsia="黑体"/>
          <w:sz w:val="32"/>
          <w:szCs w:val="32"/>
          <w:u w:val="none" w:color="auto"/>
          <w:shd w:val="clear" w:fill="auto"/>
        </w:rPr>
        <w:t>收</w:t>
      </w:r>
      <w:r>
        <w:rPr>
          <w:rStyle w:val="28"/>
          <w:rFonts w:hint="eastAsia" w:ascii="黑体" w:hAnsi="黑体" w:eastAsia="黑体"/>
          <w:b w:val="0"/>
          <w:u w:val="none" w:color="auto"/>
          <w:shd w:val="clear" w:fill="auto"/>
        </w:rPr>
        <w:t>入决算情况说明</w:t>
      </w:r>
      <w:bookmarkEnd w:id="32"/>
      <w:bookmarkEnd w:id="33"/>
      <w:bookmarkEnd w:id="34"/>
    </w:p>
    <w:p>
      <w:pPr>
        <w:spacing w:line="600" w:lineRule="exact"/>
        <w:ind w:firstLine="640" w:firstLineChars="200"/>
        <w:rPr>
          <w:rFonts w:ascii="仿宋" w:hAnsi="仿宋" w:eastAsia="仿宋"/>
          <w:sz w:val="32"/>
          <w:szCs w:val="32"/>
          <w:u w:val="none" w:color="auto"/>
          <w:shd w:val="clear" w:fill="auto"/>
        </w:rPr>
      </w:pPr>
      <w:r>
        <w:rPr>
          <w:rFonts w:ascii="仿宋" w:hAnsi="仿宋" w:eastAsia="仿宋"/>
          <w:sz w:val="32"/>
          <w:szCs w:val="32"/>
          <w:u w:val="none" w:color="auto"/>
          <w:shd w:val="clear" w:fill="auto"/>
        </w:rPr>
        <w:t>202</w:t>
      </w:r>
      <w:r>
        <w:rPr>
          <w:rFonts w:hint="eastAsia" w:ascii="仿宋" w:hAnsi="仿宋" w:eastAsia="仿宋"/>
          <w:sz w:val="32"/>
          <w:szCs w:val="32"/>
          <w:u w:val="none" w:color="auto"/>
          <w:shd w:val="clear" w:fill="auto"/>
        </w:rPr>
        <w:t>1年本年收入合计34610.23万元，其中：一般公共预算财政拨款收入34277.56万元，占99.06</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；政府性基金预算财政拨款收入187.64万元，占0.54</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；上级补助收入0万元，占0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；事业收入112.29万元，占0.32</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；经营收入0万元，占比0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；附属单位上缴收入0.09万元，占0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；其他收入32.74万元，占比0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p>
    <w:p>
      <w:pPr>
        <w:pStyle w:val="26"/>
        <w:spacing w:line="720" w:lineRule="auto"/>
        <w:ind w:left="1360" w:firstLine="0" w:firstLineChars="0"/>
        <w:jc w:val="center"/>
        <w:outlineLvl w:val="1"/>
        <w:rPr>
          <w:rFonts w:ascii="仿宋" w:hAnsi="仿宋" w:eastAsia="仿宋"/>
          <w:color w:val="000000"/>
          <w:sz w:val="32"/>
          <w:szCs w:val="32"/>
          <w:u w:val="none" w:color="auto"/>
          <w:shd w:val="clear" w:fill="auto"/>
        </w:rPr>
      </w:pPr>
      <w:bookmarkStart w:id="35" w:name="_Toc15984"/>
      <w:r>
        <w:rPr>
          <w:rFonts w:asciiTheme="minorEastAsia" w:hAnsiTheme="minorEastAsia" w:eastAsiaTheme="minorEastAsia"/>
          <w:u w:val="none" w:color="auto"/>
          <w:shd w:val="clear" w:fill="auto"/>
        </w:rPr>
        <w:drawing>
          <wp:inline distT="0" distB="0" distL="0" distR="0">
            <wp:extent cx="4728210" cy="3162935"/>
            <wp:effectExtent l="0" t="0" r="0" b="0"/>
            <wp:docPr id="500" name="_x0000_i24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hint="eastAsia" w:ascii="仿宋" w:hAnsi="仿宋" w:eastAsia="仿宋"/>
          <w:color w:val="000000"/>
          <w:sz w:val="32"/>
          <w:szCs w:val="32"/>
          <w:u w:val="none" w:color="auto"/>
          <w:shd w:val="clear" w:fill="auto"/>
        </w:rPr>
        <w:t>图</w:t>
      </w:r>
      <w:r>
        <w:rPr>
          <w:rFonts w:ascii="仿宋" w:hAnsi="仿宋" w:eastAsia="仿宋"/>
          <w:color w:val="000000"/>
          <w:sz w:val="32"/>
          <w:szCs w:val="32"/>
          <w:u w:val="none" w:color="auto"/>
          <w:shd w:val="clear" w:fill="auto"/>
        </w:rPr>
        <w:t>2</w:t>
      </w:r>
      <w:r>
        <w:rPr>
          <w:rFonts w:hint="eastAsia" w:ascii="仿宋" w:hAnsi="仿宋" w:eastAsia="仿宋"/>
          <w:color w:val="000000"/>
          <w:sz w:val="32"/>
          <w:szCs w:val="32"/>
          <w:u w:val="none" w:color="auto"/>
          <w:shd w:val="clear" w:fill="auto"/>
        </w:rPr>
        <w:t>：收入决算结构图</w:t>
      </w:r>
      <w:bookmarkEnd w:id="35"/>
    </w:p>
    <w:p>
      <w:pPr>
        <w:pStyle w:val="26"/>
        <w:numPr>
          <w:ilvl w:val="0"/>
          <w:numId w:val="1"/>
        </w:numPr>
        <w:spacing w:line="600" w:lineRule="exact"/>
        <w:ind w:firstLineChars="0"/>
        <w:outlineLvl w:val="1"/>
        <w:rPr>
          <w:rStyle w:val="28"/>
          <w:rFonts w:ascii="黑体" w:hAnsi="黑体" w:eastAsia="黑体"/>
          <w:b w:val="0"/>
          <w:u w:val="none" w:color="auto"/>
          <w:shd w:val="clear" w:fill="auto"/>
        </w:rPr>
      </w:pPr>
      <w:bookmarkStart w:id="36" w:name="_Toc15377207"/>
      <w:bookmarkStart w:id="37" w:name="_Toc15396605"/>
      <w:bookmarkStart w:id="38" w:name="_Toc4431"/>
      <w:r>
        <w:rPr>
          <w:rFonts w:hint="eastAsia" w:ascii="黑体" w:hAnsi="黑体" w:eastAsia="黑体"/>
          <w:sz w:val="32"/>
          <w:szCs w:val="32"/>
          <w:u w:val="none" w:color="auto"/>
          <w:shd w:val="clear" w:fill="auto"/>
        </w:rPr>
        <w:t>支</w:t>
      </w:r>
      <w:r>
        <w:rPr>
          <w:rStyle w:val="28"/>
          <w:rFonts w:hint="eastAsia" w:ascii="黑体" w:hAnsi="黑体" w:eastAsia="黑体"/>
          <w:b w:val="0"/>
          <w:u w:val="none" w:color="auto"/>
          <w:shd w:val="clear" w:fill="auto"/>
        </w:rPr>
        <w:t>出决算情况说明</w:t>
      </w:r>
      <w:bookmarkEnd w:id="36"/>
      <w:bookmarkEnd w:id="37"/>
      <w:bookmarkEnd w:id="38"/>
    </w:p>
    <w:p>
      <w:pPr>
        <w:spacing w:line="600" w:lineRule="exact"/>
        <w:ind w:firstLine="640" w:firstLineChars="200"/>
        <w:outlineLvl w:val="1"/>
        <w:rPr>
          <w:rFonts w:ascii="仿宋" w:hAnsi="仿宋" w:eastAsia="仿宋"/>
          <w:sz w:val="32"/>
          <w:szCs w:val="32"/>
          <w:u w:val="none" w:color="auto"/>
          <w:shd w:val="clear" w:fill="auto"/>
        </w:rPr>
      </w:pPr>
      <w:bookmarkStart w:id="39" w:name="_Toc30007"/>
      <w:r>
        <w:rPr>
          <w:rFonts w:ascii="仿宋" w:hAnsi="仿宋" w:eastAsia="仿宋"/>
          <w:sz w:val="32"/>
          <w:szCs w:val="32"/>
          <w:u w:val="none" w:color="auto"/>
          <w:shd w:val="clear" w:fill="auto"/>
        </w:rPr>
        <w:t>202</w:t>
      </w:r>
      <w:r>
        <w:rPr>
          <w:rFonts w:hint="eastAsia" w:ascii="仿宋" w:hAnsi="仿宋" w:eastAsia="仿宋"/>
          <w:sz w:val="32"/>
          <w:szCs w:val="32"/>
          <w:u w:val="none" w:color="auto"/>
          <w:shd w:val="clear" w:fill="auto"/>
        </w:rPr>
        <w:t>1年本年支出合计34610.23万元，其中：基本支出25907.16万元，占74.85</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；项目支出8703.07万元，占25.15</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；上缴上级支出0万元，占0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；经营支出0万元，占0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；对附属单位补助支出0万元，占0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bookmarkEnd w:id="39"/>
    </w:p>
    <w:p>
      <w:pPr>
        <w:spacing w:line="720" w:lineRule="auto"/>
        <w:rPr>
          <w:rFonts w:asciiTheme="minorEastAsia" w:hAnsiTheme="minorEastAsia" w:eastAsiaTheme="minorEastAsia"/>
          <w:color w:val="000000"/>
          <w:sz w:val="24"/>
          <w:u w:val="none" w:color="auto"/>
          <w:shd w:val="clear" w:fill="auto"/>
        </w:rPr>
      </w:pPr>
      <w:r>
        <w:rPr>
          <w:rFonts w:asciiTheme="minorEastAsia" w:hAnsiTheme="minorEastAsia" w:eastAsiaTheme="minorEastAsia"/>
          <w:color w:val="000000"/>
          <w:sz w:val="24"/>
          <w:u w:val="none" w:color="auto"/>
          <w:shd w:val="clear" w:fill="auto"/>
        </w:rPr>
        <w:drawing>
          <wp:inline distT="0" distB="0" distL="0" distR="0">
            <wp:extent cx="4514215" cy="2685415"/>
            <wp:effectExtent l="0" t="0" r="0" b="0"/>
            <wp:docPr id="501" name="_x0000_i24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firstLineChars="200"/>
        <w:jc w:val="center"/>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图3：支出决算结构图</w:t>
      </w:r>
    </w:p>
    <w:p>
      <w:pPr>
        <w:spacing w:line="600" w:lineRule="exact"/>
        <w:ind w:firstLine="640" w:firstLineChars="200"/>
        <w:rPr>
          <w:rFonts w:ascii="仿宋_GB2312" w:eastAsia="仿宋_GB2312"/>
          <w:sz w:val="32"/>
          <w:szCs w:val="32"/>
          <w:u w:val="none" w:color="auto"/>
          <w:shd w:val="clear" w:fill="auto"/>
        </w:rPr>
      </w:pPr>
    </w:p>
    <w:p>
      <w:pPr>
        <w:spacing w:line="600" w:lineRule="exact"/>
        <w:ind w:firstLine="640" w:firstLineChars="200"/>
        <w:outlineLvl w:val="1"/>
        <w:rPr>
          <w:rStyle w:val="28"/>
          <w:rFonts w:ascii="黑体" w:hAnsi="黑体" w:eastAsia="黑体"/>
          <w:b w:val="0"/>
          <w:u w:val="none" w:color="auto"/>
          <w:shd w:val="clear" w:fill="auto"/>
        </w:rPr>
      </w:pPr>
      <w:bookmarkStart w:id="40" w:name="_Toc15396606"/>
      <w:bookmarkStart w:id="41" w:name="_Toc15377208"/>
      <w:bookmarkStart w:id="42" w:name="_Toc24097"/>
      <w:r>
        <w:rPr>
          <w:rFonts w:hint="eastAsia" w:ascii="黑体" w:hAnsi="黑体" w:eastAsia="黑体"/>
          <w:sz w:val="32"/>
          <w:szCs w:val="32"/>
          <w:u w:val="none" w:color="auto"/>
          <w:shd w:val="clear" w:fill="auto"/>
        </w:rPr>
        <w:t>四、财</w:t>
      </w:r>
      <w:r>
        <w:rPr>
          <w:rStyle w:val="28"/>
          <w:rFonts w:hint="eastAsia" w:ascii="黑体" w:hAnsi="黑体" w:eastAsia="黑体"/>
          <w:b w:val="0"/>
          <w:u w:val="none" w:color="auto"/>
          <w:shd w:val="clear" w:fill="auto"/>
        </w:rPr>
        <w:t>政拨款收入支出决算总体情况说明</w:t>
      </w:r>
      <w:bookmarkEnd w:id="40"/>
      <w:bookmarkEnd w:id="41"/>
      <w:bookmarkEnd w:id="42"/>
    </w:p>
    <w:p>
      <w:pPr>
        <w:spacing w:line="600" w:lineRule="exact"/>
        <w:ind w:firstLine="640"/>
        <w:rPr>
          <w:rFonts w:ascii="仿宋" w:hAnsi="仿宋" w:eastAsia="仿宋"/>
          <w:sz w:val="32"/>
          <w:szCs w:val="32"/>
          <w:u w:val="none" w:color="auto"/>
          <w:shd w:val="clear" w:fill="auto"/>
        </w:rPr>
      </w:pPr>
      <w:r>
        <w:rPr>
          <w:rFonts w:ascii="仿宋" w:hAnsi="仿宋" w:eastAsia="仿宋"/>
          <w:sz w:val="32"/>
          <w:szCs w:val="32"/>
          <w:u w:val="none" w:color="auto"/>
          <w:shd w:val="clear" w:fill="auto"/>
        </w:rPr>
        <w:t>202</w:t>
      </w:r>
      <w:r>
        <w:rPr>
          <w:rFonts w:hint="eastAsia" w:ascii="仿宋" w:hAnsi="仿宋" w:eastAsia="仿宋"/>
          <w:sz w:val="32"/>
          <w:szCs w:val="32"/>
          <w:u w:val="none" w:color="auto"/>
          <w:shd w:val="clear" w:fill="auto"/>
        </w:rPr>
        <w:t>1年财政拨款收、支总计34465.20万元。与</w:t>
      </w: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20年32130.95万元相比，财政拨款收、支总计各增加2334.25万元，增长7.26</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。主要变动原因是工资、社保费用增长和目标绩效奖励增加。</w:t>
      </w:r>
    </w:p>
    <w:p>
      <w:pPr>
        <w:pStyle w:val="3"/>
        <w:spacing w:before="93"/>
        <w:rPr>
          <w:u w:val="none" w:color="auto"/>
          <w:shd w:val="clear" w:fill="auto"/>
        </w:rPr>
      </w:pPr>
      <w:r>
        <w:rPr>
          <w:rFonts w:ascii="仿宋" w:hAnsi="仿宋" w:eastAsia="仿宋"/>
          <w:color w:val="000000"/>
          <w:szCs w:val="30"/>
          <w:u w:val="none" w:color="auto"/>
          <w:shd w:val="clear" w:fill="auto"/>
        </w:rPr>
        <w:drawing>
          <wp:inline distT="0" distB="0" distL="0" distR="0">
            <wp:extent cx="5264150" cy="1606550"/>
            <wp:effectExtent l="0" t="0" r="0" b="0"/>
            <wp:docPr id="502" name="_x0000_i24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0" w:firstLineChars="20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图4：财政拨款收、支决算总计变动情况</w:t>
      </w:r>
    </w:p>
    <w:p>
      <w:pPr>
        <w:spacing w:line="600" w:lineRule="exact"/>
        <w:ind w:firstLine="640" w:firstLineChars="200"/>
        <w:outlineLvl w:val="1"/>
        <w:rPr>
          <w:rStyle w:val="28"/>
          <w:rFonts w:ascii="黑体" w:hAnsi="黑体" w:eastAsia="黑体"/>
          <w:b w:val="0"/>
          <w:u w:val="none" w:color="auto"/>
          <w:shd w:val="clear" w:fill="auto"/>
        </w:rPr>
      </w:pPr>
      <w:bookmarkStart w:id="43" w:name="_Toc15396607"/>
      <w:bookmarkStart w:id="44" w:name="_Toc15377209"/>
      <w:bookmarkStart w:id="45" w:name="_Toc9968"/>
      <w:r>
        <w:rPr>
          <w:rFonts w:hint="eastAsia" w:ascii="黑体" w:hAnsi="黑体" w:eastAsia="黑体"/>
          <w:sz w:val="32"/>
          <w:szCs w:val="32"/>
          <w:u w:val="none" w:color="auto"/>
          <w:shd w:val="clear" w:fill="auto"/>
        </w:rPr>
        <w:t>五、</w:t>
      </w:r>
      <w:r>
        <w:rPr>
          <w:rFonts w:hint="eastAsia" w:ascii="黑体" w:hAnsi="黑体" w:eastAsia="黑体"/>
          <w:b/>
          <w:sz w:val="32"/>
          <w:szCs w:val="32"/>
          <w:u w:val="none" w:color="auto"/>
          <w:shd w:val="clear" w:fill="auto"/>
        </w:rPr>
        <w:t>一</w:t>
      </w:r>
      <w:r>
        <w:rPr>
          <w:rStyle w:val="28"/>
          <w:rFonts w:hint="eastAsia" w:ascii="黑体" w:hAnsi="黑体" w:eastAsia="黑体"/>
          <w:b w:val="0"/>
          <w:u w:val="none" w:color="auto"/>
          <w:shd w:val="clear" w:fill="auto"/>
        </w:rPr>
        <w:t>般公共预算</w:t>
      </w:r>
      <w:r>
        <w:rPr>
          <w:rFonts w:hint="eastAsia" w:ascii="黑体" w:hAnsi="黑体" w:eastAsia="黑体"/>
          <w:sz w:val="32"/>
          <w:szCs w:val="32"/>
          <w:u w:val="none" w:color="auto"/>
          <w:shd w:val="clear" w:fill="auto"/>
        </w:rPr>
        <w:t>财政拨款支出决算情况说明</w:t>
      </w:r>
      <w:bookmarkEnd w:id="43"/>
      <w:bookmarkEnd w:id="44"/>
      <w:bookmarkEnd w:id="45"/>
    </w:p>
    <w:p>
      <w:pPr>
        <w:spacing w:line="600" w:lineRule="exact"/>
        <w:ind w:firstLine="643" w:firstLineChars="200"/>
        <w:outlineLvl w:val="2"/>
        <w:rPr>
          <w:rFonts w:ascii="仿宋" w:hAnsi="仿宋" w:eastAsia="仿宋"/>
          <w:b/>
          <w:sz w:val="32"/>
          <w:szCs w:val="32"/>
          <w:u w:val="none" w:color="auto"/>
          <w:shd w:val="clear" w:fill="auto"/>
        </w:rPr>
      </w:pPr>
      <w:bookmarkStart w:id="46" w:name="_Toc15377210"/>
      <w:r>
        <w:rPr>
          <w:rFonts w:hint="eastAsia" w:ascii="仿宋" w:hAnsi="仿宋" w:eastAsia="仿宋"/>
          <w:b/>
          <w:sz w:val="32"/>
          <w:szCs w:val="32"/>
          <w:u w:val="none" w:color="auto"/>
          <w:shd w:val="clear" w:fill="auto"/>
        </w:rPr>
        <w:t>（一）一般公共预算财政拨款支出决算总体情况</w:t>
      </w:r>
      <w:bookmarkEnd w:id="46"/>
    </w:p>
    <w:p>
      <w:pPr>
        <w:spacing w:line="600" w:lineRule="exact"/>
        <w:ind w:firstLine="640" w:firstLineChars="200"/>
        <w:rPr>
          <w:rFonts w:ascii="仿宋" w:hAnsi="仿宋" w:eastAsia="仿宋"/>
          <w:sz w:val="32"/>
          <w:szCs w:val="32"/>
          <w:u w:val="none" w:color="auto"/>
          <w:shd w:val="clear" w:fill="auto"/>
        </w:rPr>
      </w:pPr>
      <w:r>
        <w:rPr>
          <w:rFonts w:ascii="仿宋" w:hAnsi="仿宋" w:eastAsia="仿宋"/>
          <w:sz w:val="32"/>
          <w:szCs w:val="32"/>
          <w:u w:val="none" w:color="auto"/>
          <w:shd w:val="clear" w:fill="auto"/>
        </w:rPr>
        <w:t>202</w:t>
      </w:r>
      <w:r>
        <w:rPr>
          <w:rFonts w:hint="eastAsia" w:ascii="仿宋" w:hAnsi="仿宋" w:eastAsia="仿宋"/>
          <w:sz w:val="32"/>
          <w:szCs w:val="32"/>
          <w:u w:val="none" w:color="auto"/>
          <w:shd w:val="clear" w:fill="auto"/>
        </w:rPr>
        <w:t>1年一般公共预算财政拨款支出34465.20万元，占本年支出合计的100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。与</w:t>
      </w: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20年32130.95万元相比，一般公共预算财政拨款增加2334.25万元，增长7.26</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。主要变动原因是工资、社保费用增长和目标绩效奖励增加。</w:t>
      </w:r>
    </w:p>
    <w:p>
      <w:pPr>
        <w:spacing w:line="720" w:lineRule="auto"/>
        <w:ind w:firstLine="480" w:firstLineChars="200"/>
        <w:rPr>
          <w:rFonts w:ascii="宋体" w:hAnsi="宋体"/>
          <w:color w:val="000000"/>
          <w:sz w:val="24"/>
          <w:u w:val="none" w:color="auto"/>
          <w:shd w:val="clear" w:fill="auto"/>
        </w:rPr>
      </w:pPr>
      <w:r>
        <w:rPr>
          <w:rFonts w:ascii="宋体" w:hAnsi="宋体"/>
          <w:color w:val="000000"/>
          <w:sz w:val="24"/>
          <w:u w:val="none" w:color="auto"/>
          <w:shd w:val="clear" w:fill="auto"/>
        </w:rPr>
        <w:drawing>
          <wp:inline distT="0" distB="0" distL="0" distR="0">
            <wp:extent cx="4860290" cy="1515745"/>
            <wp:effectExtent l="0" t="0" r="0" b="0"/>
            <wp:docPr id="503" name="_x0000_i24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0" w:firstLineChars="20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图5：一般公共预算财政拨款支出决算变动情况</w:t>
      </w:r>
    </w:p>
    <w:p>
      <w:pPr>
        <w:spacing w:line="600" w:lineRule="exact"/>
        <w:ind w:firstLine="643" w:firstLineChars="200"/>
        <w:outlineLvl w:val="2"/>
        <w:rPr>
          <w:rFonts w:ascii="仿宋" w:hAnsi="仿宋" w:eastAsia="仿宋"/>
          <w:b/>
          <w:sz w:val="32"/>
          <w:szCs w:val="32"/>
          <w:u w:val="none" w:color="auto"/>
          <w:shd w:val="clear" w:fill="auto"/>
        </w:rPr>
      </w:pPr>
      <w:bookmarkStart w:id="47" w:name="_Toc15377211"/>
      <w:r>
        <w:rPr>
          <w:rFonts w:hint="eastAsia" w:ascii="仿宋" w:hAnsi="仿宋" w:eastAsia="仿宋"/>
          <w:b/>
          <w:sz w:val="32"/>
          <w:szCs w:val="32"/>
          <w:u w:val="none" w:color="auto"/>
          <w:shd w:val="clear" w:fill="auto"/>
        </w:rPr>
        <w:t>（二）一般公共预算财政拨款支出决算结构情况</w:t>
      </w:r>
      <w:bookmarkEnd w:id="47"/>
    </w:p>
    <w:p>
      <w:pPr>
        <w:spacing w:line="600" w:lineRule="exact"/>
        <w:ind w:firstLine="640"/>
        <w:rPr>
          <w:rFonts w:ascii="仿宋" w:hAnsi="仿宋" w:eastAsia="仿宋"/>
          <w:sz w:val="32"/>
          <w:szCs w:val="32"/>
          <w:u w:val="none" w:color="auto"/>
          <w:shd w:val="clear" w:fill="auto"/>
        </w:rPr>
      </w:pPr>
      <w:r>
        <w:rPr>
          <w:rFonts w:ascii="仿宋" w:hAnsi="仿宋" w:eastAsia="仿宋"/>
          <w:sz w:val="32"/>
          <w:szCs w:val="32"/>
          <w:u w:val="none" w:color="auto"/>
          <w:shd w:val="clear" w:fill="auto"/>
        </w:rPr>
        <w:t>202</w:t>
      </w:r>
      <w:r>
        <w:rPr>
          <w:rFonts w:hint="eastAsia" w:ascii="仿宋" w:hAnsi="仿宋" w:eastAsia="仿宋"/>
          <w:sz w:val="32"/>
          <w:szCs w:val="32"/>
          <w:u w:val="none" w:color="auto"/>
          <w:shd w:val="clear" w:fill="auto"/>
        </w:rPr>
        <w:t>1年一般公共预算财政拨款支出34465.20万元，主要用于以下方面</w:t>
      </w:r>
      <w:r>
        <w:rPr>
          <w:u w:val="none" w:color="auto"/>
          <w:shd w:val="clear" w:fill="auto"/>
        </w:rPr>
        <w:t>：</w:t>
      </w:r>
      <w:r>
        <w:rPr>
          <w:rFonts w:hint="eastAsia" w:ascii="仿宋" w:hAnsi="仿宋" w:eastAsia="仿宋"/>
          <w:sz w:val="32"/>
          <w:szCs w:val="32"/>
          <w:u w:val="none" w:color="auto"/>
          <w:shd w:val="clear" w:fill="auto"/>
        </w:rPr>
        <w:t>一般公共服务（类）支出0万元，占0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；教育支出（类）28141.96万元，占81.65</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；科学技术（类）支出100万元，占0.29</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；文化旅游体育与传媒（类）支出0万元，占0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；社会保障和就业（类）支出2760.99万元，占8.01</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；卫生健康支出1390.79万元，占4.04</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；城乡社区支出139万元，占0.40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；农林水支出63万元，占0.18</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；住房保障支出1820.82万元，占5.28</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；其他支出48.64万元，占0.14</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p>
    <w:p>
      <w:pPr>
        <w:spacing w:line="720" w:lineRule="auto"/>
        <w:ind w:firstLine="641"/>
        <w:jc w:val="center"/>
        <w:rPr>
          <w:rFonts w:ascii="仿宋" w:hAnsi="仿宋" w:eastAsia="仿宋"/>
          <w:sz w:val="32"/>
          <w:szCs w:val="32"/>
          <w:u w:val="none" w:color="auto"/>
          <w:shd w:val="clear" w:fill="auto"/>
        </w:rPr>
      </w:pPr>
      <w:r>
        <w:rPr>
          <w:rFonts w:ascii="宋体" w:hAnsi="宋体"/>
          <w:color w:val="000000"/>
          <w:sz w:val="24"/>
          <w:u w:val="none" w:color="auto"/>
          <w:shd w:val="clear" w:fill="auto"/>
        </w:rPr>
        <w:drawing>
          <wp:inline distT="0" distB="0" distL="0" distR="0">
            <wp:extent cx="4868545" cy="1935480"/>
            <wp:effectExtent l="0" t="0" r="0" b="0"/>
            <wp:docPr id="504" name="_x0000_i24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0" w:firstLineChars="20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图6：一般公共预算财政拨款支出决算结构</w:t>
      </w:r>
    </w:p>
    <w:p>
      <w:pPr>
        <w:spacing w:line="600" w:lineRule="exact"/>
        <w:ind w:firstLine="643" w:firstLineChars="200"/>
        <w:outlineLvl w:val="2"/>
        <w:rPr>
          <w:rFonts w:ascii="仿宋" w:hAnsi="仿宋" w:eastAsia="仿宋"/>
          <w:b/>
          <w:sz w:val="32"/>
          <w:szCs w:val="32"/>
          <w:u w:val="none" w:color="auto"/>
          <w:shd w:val="clear" w:fill="auto"/>
        </w:rPr>
      </w:pPr>
      <w:bookmarkStart w:id="48" w:name="_Toc15377212"/>
      <w:r>
        <w:rPr>
          <w:rFonts w:hint="eastAsia" w:ascii="仿宋" w:hAnsi="仿宋" w:eastAsia="仿宋"/>
          <w:b/>
          <w:sz w:val="32"/>
          <w:szCs w:val="32"/>
          <w:u w:val="none" w:color="auto"/>
          <w:shd w:val="clear" w:fill="auto"/>
        </w:rPr>
        <w:t>（三）一般公共预算财政拨款支出决算具体情况</w:t>
      </w:r>
      <w:bookmarkEnd w:id="48"/>
    </w:p>
    <w:p>
      <w:pPr>
        <w:spacing w:line="560" w:lineRule="exact"/>
        <w:ind w:firstLine="640" w:firstLineChars="200"/>
        <w:outlineLvl w:val="2"/>
        <w:rPr>
          <w:rFonts w:ascii="仿宋" w:hAnsi="仿宋" w:eastAsia="仿宋"/>
          <w:sz w:val="32"/>
          <w:szCs w:val="32"/>
          <w:u w:val="none" w:color="auto"/>
          <w:shd w:val="clear" w:fill="auto"/>
        </w:rPr>
      </w:pPr>
      <w:r>
        <w:rPr>
          <w:rFonts w:ascii="仿宋" w:hAnsi="仿宋" w:eastAsia="仿宋"/>
          <w:sz w:val="32"/>
          <w:szCs w:val="32"/>
          <w:u w:val="none" w:color="auto"/>
          <w:shd w:val="clear" w:fill="auto"/>
        </w:rPr>
        <w:t>202</w:t>
      </w:r>
      <w:r>
        <w:rPr>
          <w:rFonts w:hint="eastAsia" w:ascii="仿宋" w:hAnsi="仿宋" w:eastAsia="仿宋"/>
          <w:sz w:val="32"/>
          <w:szCs w:val="32"/>
          <w:u w:val="none" w:color="auto"/>
          <w:shd w:val="clear" w:fill="auto"/>
        </w:rPr>
        <w:t>1年一般公共预算支出决算数为34465.20万元，完成预算的100%。其中：</w:t>
      </w:r>
    </w:p>
    <w:p>
      <w:pPr>
        <w:spacing w:line="560" w:lineRule="exact"/>
        <w:ind w:firstLine="643" w:firstLineChars="200"/>
        <w:rPr>
          <w:rFonts w:ascii="仿宋" w:hAnsi="仿宋" w:eastAsia="仿宋"/>
          <w:sz w:val="32"/>
          <w:szCs w:val="32"/>
          <w:u w:val="none" w:color="auto"/>
          <w:shd w:val="clear" w:fill="auto"/>
        </w:rPr>
      </w:pPr>
      <w:r>
        <w:rPr>
          <w:rFonts w:ascii="仿宋" w:hAnsi="仿宋" w:eastAsia="仿宋"/>
          <w:b/>
          <w:sz w:val="32"/>
          <w:szCs w:val="32"/>
          <w:u w:val="none" w:color="auto"/>
          <w:shd w:val="clear" w:fill="auto"/>
        </w:rPr>
        <w:t>1.</w:t>
      </w:r>
      <w:r>
        <w:rPr>
          <w:rFonts w:hint="eastAsia" w:ascii="仿宋" w:hAnsi="仿宋" w:eastAsia="仿宋"/>
          <w:b/>
          <w:sz w:val="32"/>
          <w:szCs w:val="32"/>
          <w:u w:val="none" w:color="auto"/>
          <w:shd w:val="clear" w:fill="auto"/>
        </w:rPr>
        <w:t>一般公共服务201（类）10（款）08（项）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支出决算为0万元，完成预算0%，</w:t>
      </w:r>
      <w:r>
        <w:rPr>
          <w:rFonts w:hint="eastAsia" w:ascii="仿宋" w:hAnsi="仿宋" w:eastAsia="仿宋"/>
          <w:b/>
          <w:sz w:val="32"/>
          <w:szCs w:val="32"/>
          <w:u w:val="none" w:color="auto"/>
          <w:shd w:val="clear" w:fill="auto"/>
        </w:rPr>
        <w:t>一般公共服务201（类）11（款）05（项）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支出决算为0万元。</w:t>
      </w:r>
    </w:p>
    <w:p>
      <w:pPr>
        <w:spacing w:line="560" w:lineRule="exact"/>
        <w:ind w:firstLine="643" w:firstLineChars="200"/>
        <w:outlineLvl w:val="2"/>
        <w:rPr>
          <w:rFonts w:ascii="仿宋" w:hAnsi="仿宋" w:eastAsia="仿宋"/>
          <w:sz w:val="32"/>
          <w:szCs w:val="32"/>
          <w:u w:val="none" w:color="auto"/>
          <w:shd w:val="clear" w:fill="auto"/>
        </w:rPr>
      </w:pPr>
      <w:r>
        <w:rPr>
          <w:rFonts w:ascii="仿宋" w:hAnsi="仿宋" w:eastAsia="仿宋"/>
          <w:b/>
          <w:sz w:val="32"/>
          <w:szCs w:val="32"/>
          <w:u w:val="none" w:color="auto"/>
          <w:shd w:val="clear" w:fill="auto"/>
        </w:rPr>
        <w:t>2.</w:t>
      </w:r>
      <w:r>
        <w:rPr>
          <w:rFonts w:hint="eastAsia" w:ascii="仿宋" w:hAnsi="仿宋" w:eastAsia="仿宋"/>
          <w:b/>
          <w:sz w:val="32"/>
          <w:szCs w:val="32"/>
          <w:u w:val="none" w:color="auto"/>
          <w:shd w:val="clear" w:fill="auto"/>
        </w:rPr>
        <w:t>教育205（类）01（款）01（项）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248.97</w:t>
      </w:r>
      <w:r>
        <w:rPr>
          <w:rFonts w:hint="eastAsia" w:ascii="仿宋" w:hAnsi="仿宋" w:eastAsia="仿宋"/>
          <w:sz w:val="32"/>
          <w:szCs w:val="32"/>
          <w:u w:val="none" w:color="auto"/>
          <w:shd w:val="clear" w:fill="auto"/>
        </w:rPr>
        <w:t>万元，完成</w:t>
      </w:r>
      <w:r>
        <w:rPr>
          <w:rFonts w:hint="eastAsia" w:ascii="仿宋" w:hAnsi="仿宋" w:eastAsia="仿宋"/>
          <w:sz w:val="32"/>
          <w:szCs w:val="32"/>
          <w:u w:val="none" w:color="auto"/>
          <w:shd w:val="clear" w:fill="auto"/>
          <w:lang w:eastAsia="zh-CN"/>
        </w:rPr>
        <w:t>预算的100%</w:t>
      </w:r>
      <w:r>
        <w:rPr>
          <w:rFonts w:hint="eastAsia" w:ascii="仿宋" w:hAnsi="仿宋" w:eastAsia="仿宋"/>
          <w:sz w:val="32"/>
          <w:szCs w:val="32"/>
          <w:u w:val="none" w:color="auto"/>
          <w:shd w:val="clear" w:fill="auto"/>
        </w:rPr>
        <w:t>，</w:t>
      </w:r>
      <w:r>
        <w:rPr>
          <w:rFonts w:hint="eastAsia" w:ascii="仿宋" w:hAnsi="仿宋" w:eastAsia="仿宋"/>
          <w:b/>
          <w:sz w:val="32"/>
          <w:szCs w:val="32"/>
          <w:u w:val="none" w:color="auto"/>
          <w:shd w:val="clear" w:fill="auto"/>
        </w:rPr>
        <w:t>教育205（类）01（款）03（项）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209.63</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教育205（类）01（款）99（项）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468.63</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教育205（类）02（款）01（项）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383.86</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教育205（类）02（款）02（项）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2476.43</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教育205（类）02（款）03（项）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7379.18</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教育205（类）02（款）04（项）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10815.19</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教育205（类）02（款）05（项）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支出决算为561.85万元，</w:t>
      </w:r>
      <w:r>
        <w:rPr>
          <w:rFonts w:hint="eastAsia" w:ascii="仿宋" w:hAnsi="仿宋" w:eastAsia="仿宋"/>
          <w:b/>
          <w:sz w:val="32"/>
          <w:szCs w:val="32"/>
          <w:u w:val="none" w:color="auto"/>
          <w:shd w:val="clear" w:fill="auto"/>
        </w:rPr>
        <w:t>教育205（类）02（款）99（项）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1333.75</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教育205（类）03（款）02（项）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3940.38</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教育205（类）04（款）04（项）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84.09</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教育205（类）09（款）99（项）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教育205（类）99（款）99（项）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220</w:t>
      </w:r>
      <w:r>
        <w:rPr>
          <w:rFonts w:hint="eastAsia" w:ascii="仿宋" w:hAnsi="仿宋" w:eastAsia="仿宋"/>
          <w:sz w:val="32"/>
          <w:szCs w:val="32"/>
          <w:u w:val="none" w:color="auto"/>
          <w:shd w:val="clear" w:fill="auto"/>
        </w:rPr>
        <w:t>万元。</w:t>
      </w:r>
    </w:p>
    <w:p>
      <w:pPr>
        <w:spacing w:line="560" w:lineRule="exact"/>
        <w:ind w:firstLine="643" w:firstLineChars="200"/>
        <w:outlineLvl w:val="2"/>
        <w:rPr>
          <w:rFonts w:ascii="仿宋" w:hAnsi="仿宋" w:eastAsia="仿宋"/>
          <w:sz w:val="32"/>
          <w:szCs w:val="32"/>
          <w:u w:val="none" w:color="auto"/>
          <w:shd w:val="clear" w:fill="auto"/>
        </w:rPr>
      </w:pPr>
      <w:r>
        <w:rPr>
          <w:rFonts w:ascii="仿宋" w:hAnsi="仿宋" w:eastAsia="仿宋"/>
          <w:b/>
          <w:sz w:val="32"/>
          <w:szCs w:val="32"/>
          <w:u w:val="none" w:color="auto"/>
          <w:shd w:val="clear" w:fill="auto"/>
        </w:rPr>
        <w:t>3.</w:t>
      </w:r>
      <w:r>
        <w:rPr>
          <w:rFonts w:hint="eastAsia" w:ascii="仿宋" w:hAnsi="仿宋" w:eastAsia="仿宋"/>
          <w:b/>
          <w:sz w:val="32"/>
          <w:szCs w:val="32"/>
          <w:u w:val="none" w:color="auto"/>
          <w:shd w:val="clear" w:fill="auto"/>
        </w:rPr>
        <w:t>科学技术206（类）09（款）09（项）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100</w:t>
      </w:r>
      <w:r>
        <w:rPr>
          <w:rFonts w:hint="eastAsia" w:ascii="仿宋" w:hAnsi="仿宋" w:eastAsia="仿宋"/>
          <w:sz w:val="32"/>
          <w:szCs w:val="32"/>
          <w:u w:val="none" w:color="auto"/>
          <w:shd w:val="clear" w:fill="auto"/>
        </w:rPr>
        <w:t>万元，完成预算的100%。</w:t>
      </w:r>
    </w:p>
    <w:p>
      <w:pPr>
        <w:spacing w:line="560" w:lineRule="exact"/>
        <w:ind w:firstLine="643" w:firstLineChars="200"/>
        <w:outlineLvl w:val="2"/>
        <w:rPr>
          <w:rFonts w:ascii="仿宋" w:hAnsi="仿宋" w:eastAsia="仿宋"/>
          <w:sz w:val="32"/>
          <w:szCs w:val="32"/>
          <w:u w:val="none" w:color="auto"/>
          <w:shd w:val="clear" w:fill="auto"/>
        </w:rPr>
      </w:pPr>
      <w:r>
        <w:rPr>
          <w:rFonts w:ascii="仿宋" w:hAnsi="仿宋" w:eastAsia="仿宋"/>
          <w:b/>
          <w:sz w:val="32"/>
          <w:szCs w:val="32"/>
          <w:u w:val="none" w:color="auto"/>
          <w:shd w:val="clear" w:fill="auto"/>
        </w:rPr>
        <w:t>4.</w:t>
      </w:r>
      <w:r>
        <w:rPr>
          <w:rFonts w:hint="eastAsia" w:ascii="仿宋" w:hAnsi="仿宋" w:eastAsia="仿宋"/>
          <w:b/>
          <w:sz w:val="32"/>
          <w:szCs w:val="32"/>
          <w:u w:val="none" w:color="auto"/>
          <w:shd w:val="clear" w:fill="auto"/>
        </w:rPr>
        <w:t>文化旅游体育与传媒（类）</w:t>
      </w:r>
      <w:r>
        <w:rPr>
          <w:rFonts w:ascii="仿宋" w:hAnsi="仿宋" w:eastAsia="仿宋"/>
          <w:b/>
          <w:sz w:val="32"/>
          <w:szCs w:val="32"/>
          <w:u w:val="none" w:color="auto"/>
          <w:shd w:val="clear" w:fill="auto"/>
        </w:rPr>
        <w:t>***</w:t>
      </w:r>
      <w:r>
        <w:rPr>
          <w:rFonts w:hint="eastAsia" w:ascii="仿宋" w:hAnsi="仿宋" w:eastAsia="仿宋"/>
          <w:b/>
          <w:sz w:val="32"/>
          <w:szCs w:val="32"/>
          <w:u w:val="none" w:color="auto"/>
          <w:shd w:val="clear" w:fill="auto"/>
        </w:rPr>
        <w:t>（款）</w:t>
      </w:r>
      <w:r>
        <w:rPr>
          <w:rFonts w:ascii="仿宋" w:hAnsi="仿宋" w:eastAsia="仿宋"/>
          <w:b/>
          <w:sz w:val="32"/>
          <w:szCs w:val="32"/>
          <w:u w:val="none" w:color="auto"/>
          <w:shd w:val="clear" w:fill="auto"/>
        </w:rPr>
        <w:t>***</w:t>
      </w:r>
      <w:r>
        <w:rPr>
          <w:rFonts w:hint="eastAsia" w:ascii="仿宋" w:hAnsi="仿宋" w:eastAsia="仿宋"/>
          <w:b/>
          <w:sz w:val="32"/>
          <w:szCs w:val="32"/>
          <w:u w:val="none" w:color="auto"/>
          <w:shd w:val="clear" w:fill="auto"/>
        </w:rPr>
        <w:t>（项）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支出决算为0万元，完成</w:t>
      </w:r>
      <w:r>
        <w:rPr>
          <w:rFonts w:hint="eastAsia" w:ascii="仿宋" w:hAnsi="仿宋" w:eastAsia="仿宋"/>
          <w:sz w:val="32"/>
          <w:szCs w:val="32"/>
          <w:u w:val="none" w:color="auto"/>
          <w:shd w:val="clear" w:fill="auto"/>
          <w:lang w:eastAsia="zh-CN"/>
        </w:rPr>
        <w:t>预算的</w:t>
      </w:r>
      <w:r>
        <w:rPr>
          <w:rFonts w:hint="eastAsia" w:ascii="仿宋" w:hAnsi="仿宋" w:eastAsia="仿宋"/>
          <w:sz w:val="32"/>
          <w:szCs w:val="32"/>
          <w:u w:val="none" w:color="auto"/>
          <w:shd w:val="clear" w:fill="auto"/>
        </w:rPr>
        <w:t>0%。</w:t>
      </w:r>
    </w:p>
    <w:p>
      <w:pPr>
        <w:spacing w:line="560" w:lineRule="exact"/>
        <w:ind w:firstLine="643" w:firstLineChars="200"/>
        <w:outlineLvl w:val="2"/>
        <w:rPr>
          <w:rFonts w:ascii="仿宋" w:hAnsi="仿宋" w:eastAsia="仿宋"/>
          <w:sz w:val="32"/>
          <w:szCs w:val="32"/>
          <w:u w:val="none" w:color="auto"/>
          <w:shd w:val="clear" w:fill="auto"/>
        </w:rPr>
      </w:pPr>
      <w:r>
        <w:rPr>
          <w:rFonts w:ascii="仿宋" w:hAnsi="仿宋" w:eastAsia="仿宋"/>
          <w:b/>
          <w:sz w:val="32"/>
          <w:szCs w:val="32"/>
          <w:u w:val="none" w:color="auto"/>
          <w:shd w:val="clear" w:fill="auto"/>
        </w:rPr>
        <w:t>5.</w:t>
      </w:r>
      <w:r>
        <w:rPr>
          <w:rFonts w:hint="eastAsia" w:ascii="仿宋" w:hAnsi="仿宋" w:eastAsia="仿宋"/>
          <w:b/>
          <w:sz w:val="32"/>
          <w:szCs w:val="32"/>
          <w:u w:val="none" w:color="auto"/>
          <w:shd w:val="clear" w:fill="auto"/>
        </w:rPr>
        <w:t>社会保障和就业208（类）01（款）16（项）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25.5</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社会保障和就业208（类）05（款）05（项）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2427.74</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05（款）06（项）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247.75</w:t>
      </w:r>
      <w:r>
        <w:rPr>
          <w:rFonts w:hint="eastAsia" w:ascii="仿宋" w:hAnsi="仿宋" w:eastAsia="仿宋"/>
          <w:sz w:val="32"/>
          <w:szCs w:val="32"/>
          <w:u w:val="none" w:color="auto"/>
          <w:shd w:val="clear" w:fill="auto"/>
        </w:rPr>
        <w:t>万元，完成</w:t>
      </w:r>
      <w:r>
        <w:rPr>
          <w:rFonts w:hint="eastAsia" w:ascii="仿宋" w:hAnsi="仿宋" w:eastAsia="仿宋"/>
          <w:sz w:val="32"/>
          <w:szCs w:val="32"/>
          <w:u w:val="none" w:color="auto"/>
          <w:shd w:val="clear" w:fill="auto"/>
          <w:lang w:eastAsia="zh-CN"/>
        </w:rPr>
        <w:t>预算的100%</w:t>
      </w:r>
      <w:r>
        <w:rPr>
          <w:u w:val="none" w:color="auto"/>
          <w:shd w:val="clear" w:fill="auto"/>
        </w:rPr>
        <w:t>。</w:t>
      </w:r>
    </w:p>
    <w:p>
      <w:pPr>
        <w:spacing w:line="560" w:lineRule="exact"/>
        <w:ind w:firstLine="643" w:firstLineChars="200"/>
        <w:outlineLvl w:val="2"/>
        <w:rPr>
          <w:rFonts w:ascii="仿宋" w:hAnsi="仿宋" w:eastAsia="仿宋"/>
          <w:sz w:val="32"/>
          <w:szCs w:val="32"/>
          <w:u w:val="none" w:color="auto"/>
          <w:shd w:val="clear" w:fill="auto"/>
        </w:rPr>
      </w:pPr>
      <w:r>
        <w:rPr>
          <w:rFonts w:ascii="仿宋" w:hAnsi="仿宋" w:eastAsia="仿宋"/>
          <w:b/>
          <w:sz w:val="32"/>
          <w:szCs w:val="32"/>
          <w:u w:val="none" w:color="auto"/>
          <w:shd w:val="clear" w:fill="auto"/>
        </w:rPr>
        <w:t>6.</w:t>
      </w:r>
      <w:r>
        <w:rPr>
          <w:rFonts w:hint="eastAsia" w:ascii="仿宋" w:hAnsi="仿宋" w:eastAsia="仿宋"/>
          <w:sz w:val="32"/>
          <w:szCs w:val="32"/>
          <w:u w:val="none" w:color="auto"/>
          <w:shd w:val="clear" w:fill="auto"/>
        </w:rPr>
        <w:t>卫生健康210</w:t>
      </w:r>
      <w:r>
        <w:rPr>
          <w:rFonts w:hint="eastAsia" w:ascii="仿宋" w:hAnsi="仿宋" w:eastAsia="仿宋"/>
          <w:b/>
          <w:sz w:val="32"/>
          <w:szCs w:val="32"/>
          <w:u w:val="none" w:color="auto"/>
          <w:shd w:val="clear" w:fill="auto"/>
        </w:rPr>
        <w:t>（类）</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1390.79</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11（款）01（项）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24.15</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11（款）02（项）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1362.43</w:t>
      </w:r>
      <w:r>
        <w:rPr>
          <w:rFonts w:hint="eastAsia" w:ascii="仿宋" w:hAnsi="仿宋" w:eastAsia="仿宋"/>
          <w:sz w:val="32"/>
          <w:szCs w:val="32"/>
          <w:u w:val="none" w:color="auto"/>
          <w:shd w:val="clear" w:fill="auto"/>
        </w:rPr>
        <w:t>万元，</w:t>
      </w:r>
      <w:r>
        <w:rPr>
          <w:rFonts w:hint="eastAsia" w:ascii="仿宋" w:hAnsi="仿宋" w:eastAsia="仿宋"/>
          <w:b/>
          <w:sz w:val="32"/>
          <w:szCs w:val="32"/>
          <w:u w:val="none" w:color="auto"/>
          <w:shd w:val="clear" w:fill="auto"/>
        </w:rPr>
        <w:t>11（款）03（项）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4.21</w:t>
      </w:r>
      <w:r>
        <w:rPr>
          <w:rFonts w:hint="eastAsia" w:ascii="仿宋" w:hAnsi="仿宋" w:eastAsia="仿宋"/>
          <w:sz w:val="32"/>
          <w:szCs w:val="32"/>
          <w:u w:val="none" w:color="auto"/>
          <w:shd w:val="clear" w:fill="auto"/>
        </w:rPr>
        <w:t>万元，完成</w:t>
      </w:r>
      <w:r>
        <w:rPr>
          <w:rFonts w:hint="eastAsia" w:ascii="仿宋" w:hAnsi="仿宋" w:eastAsia="仿宋"/>
          <w:sz w:val="32"/>
          <w:szCs w:val="32"/>
          <w:u w:val="none" w:color="auto"/>
          <w:shd w:val="clear" w:fill="auto"/>
          <w:lang w:eastAsia="zh-CN"/>
        </w:rPr>
        <w:t>预算的100%</w:t>
      </w:r>
      <w:r>
        <w:rPr>
          <w:rFonts w:hint="eastAsia" w:ascii="仿宋" w:hAnsi="仿宋" w:eastAsia="仿宋"/>
          <w:sz w:val="32"/>
          <w:szCs w:val="32"/>
          <w:u w:val="none" w:color="auto"/>
          <w:shd w:val="clear" w:fill="auto"/>
        </w:rPr>
        <w:t>。</w:t>
      </w:r>
    </w:p>
    <w:p>
      <w:pPr>
        <w:spacing w:line="560" w:lineRule="exact"/>
        <w:ind w:firstLine="643" w:firstLineChars="200"/>
        <w:outlineLvl w:val="2"/>
        <w:rPr>
          <w:rFonts w:ascii="仿宋" w:hAnsi="仿宋" w:eastAsia="仿宋"/>
          <w:sz w:val="32"/>
          <w:szCs w:val="32"/>
          <w:u w:val="none" w:color="auto"/>
          <w:shd w:val="clear" w:fill="auto"/>
        </w:rPr>
      </w:pPr>
      <w:r>
        <w:rPr>
          <w:rFonts w:hint="eastAsia" w:ascii="仿宋" w:hAnsi="仿宋" w:eastAsia="仿宋"/>
          <w:b/>
          <w:sz w:val="32"/>
          <w:szCs w:val="32"/>
          <w:u w:val="none" w:color="auto"/>
          <w:shd w:val="clear" w:fill="auto"/>
        </w:rPr>
        <w:t>7</w:t>
      </w:r>
      <w:r>
        <w:rPr>
          <w:rFonts w:ascii="仿宋" w:hAnsi="仿宋" w:eastAsia="仿宋"/>
          <w:b/>
          <w:sz w:val="32"/>
          <w:szCs w:val="32"/>
          <w:u w:val="none" w:color="auto"/>
          <w:shd w:val="clear" w:fill="auto"/>
        </w:rPr>
        <w:t>.</w:t>
      </w:r>
      <w:r>
        <w:rPr>
          <w:rFonts w:hint="eastAsia" w:ascii="仿宋" w:hAnsi="仿宋" w:eastAsia="仿宋"/>
          <w:sz w:val="32"/>
          <w:szCs w:val="32"/>
          <w:u w:val="none" w:color="auto"/>
          <w:shd w:val="clear" w:fill="auto"/>
        </w:rPr>
        <w:t>农林水213</w:t>
      </w:r>
      <w:r>
        <w:rPr>
          <w:rFonts w:hint="eastAsia" w:ascii="仿宋" w:hAnsi="仿宋" w:eastAsia="仿宋"/>
          <w:b/>
          <w:sz w:val="32"/>
          <w:szCs w:val="32"/>
          <w:u w:val="none" w:color="auto"/>
          <w:shd w:val="clear" w:fill="auto"/>
        </w:rPr>
        <w:t>（类）05（款）99（项）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支出决算为63万元，完成预算的100%。</w:t>
      </w:r>
    </w:p>
    <w:p>
      <w:pPr>
        <w:spacing w:line="560" w:lineRule="exact"/>
        <w:ind w:firstLine="643" w:firstLineChars="200"/>
        <w:outlineLvl w:val="2"/>
        <w:rPr>
          <w:rFonts w:ascii="仿宋" w:hAnsi="仿宋" w:eastAsia="仿宋"/>
          <w:sz w:val="32"/>
          <w:szCs w:val="32"/>
          <w:u w:val="none" w:color="auto"/>
          <w:shd w:val="clear" w:fill="auto"/>
        </w:rPr>
      </w:pPr>
      <w:r>
        <w:rPr>
          <w:rFonts w:hint="eastAsia" w:ascii="仿宋" w:hAnsi="仿宋" w:eastAsia="仿宋"/>
          <w:b/>
          <w:sz w:val="32"/>
          <w:szCs w:val="32"/>
          <w:u w:val="none" w:color="auto"/>
          <w:shd w:val="clear" w:fill="auto"/>
        </w:rPr>
        <w:t>8</w:t>
      </w:r>
      <w:r>
        <w:rPr>
          <w:rFonts w:ascii="仿宋" w:hAnsi="仿宋" w:eastAsia="仿宋"/>
          <w:b/>
          <w:sz w:val="32"/>
          <w:szCs w:val="32"/>
          <w:u w:val="none" w:color="auto"/>
          <w:shd w:val="clear" w:fill="auto"/>
        </w:rPr>
        <w:t>.</w:t>
      </w:r>
      <w:r>
        <w:rPr>
          <w:rFonts w:hint="eastAsia" w:ascii="仿宋" w:hAnsi="仿宋" w:eastAsia="仿宋"/>
          <w:sz w:val="32"/>
          <w:szCs w:val="32"/>
          <w:u w:val="none" w:color="auto"/>
          <w:shd w:val="clear" w:fill="auto"/>
        </w:rPr>
        <w:t>住房保障221</w:t>
      </w:r>
      <w:r>
        <w:rPr>
          <w:rFonts w:hint="eastAsia" w:ascii="仿宋" w:hAnsi="仿宋" w:eastAsia="仿宋"/>
          <w:b/>
          <w:sz w:val="32"/>
          <w:szCs w:val="32"/>
          <w:u w:val="none" w:color="auto"/>
          <w:shd w:val="clear" w:fill="auto"/>
        </w:rPr>
        <w:t>（类）02（款）01（项）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1820.82</w:t>
      </w:r>
      <w:r>
        <w:rPr>
          <w:rFonts w:hint="eastAsia" w:ascii="仿宋" w:hAnsi="仿宋" w:eastAsia="仿宋"/>
          <w:sz w:val="32"/>
          <w:szCs w:val="32"/>
          <w:u w:val="none" w:color="auto"/>
          <w:shd w:val="clear" w:fill="auto"/>
        </w:rPr>
        <w:t>万元，完成</w:t>
      </w:r>
      <w:r>
        <w:rPr>
          <w:rFonts w:hint="eastAsia" w:ascii="仿宋" w:hAnsi="仿宋" w:eastAsia="仿宋"/>
          <w:sz w:val="32"/>
          <w:szCs w:val="32"/>
          <w:u w:val="none" w:color="auto"/>
          <w:shd w:val="clear" w:fill="auto"/>
          <w:lang w:eastAsia="zh-CN"/>
        </w:rPr>
        <w:t>预算的100%</w:t>
      </w:r>
      <w:r>
        <w:rPr>
          <w:rFonts w:hint="eastAsia" w:ascii="仿宋" w:hAnsi="仿宋" w:eastAsia="仿宋"/>
          <w:sz w:val="32"/>
          <w:szCs w:val="32"/>
          <w:u w:val="none" w:color="auto"/>
          <w:shd w:val="clear" w:fill="auto"/>
        </w:rPr>
        <w:t>。</w:t>
      </w:r>
    </w:p>
    <w:p>
      <w:pPr>
        <w:spacing w:line="560" w:lineRule="exact"/>
        <w:ind w:firstLine="643" w:firstLineChars="200"/>
        <w:outlineLvl w:val="2"/>
        <w:rPr>
          <w:rFonts w:ascii="仿宋" w:hAnsi="仿宋" w:eastAsia="仿宋"/>
          <w:sz w:val="32"/>
          <w:szCs w:val="32"/>
          <w:u w:val="none" w:color="auto"/>
          <w:shd w:val="clear" w:fill="auto"/>
        </w:rPr>
      </w:pPr>
      <w:r>
        <w:rPr>
          <w:rFonts w:hint="eastAsia" w:ascii="仿宋" w:hAnsi="仿宋" w:eastAsia="仿宋"/>
          <w:b/>
          <w:sz w:val="32"/>
          <w:szCs w:val="32"/>
          <w:u w:val="none" w:color="auto"/>
          <w:shd w:val="clear" w:fill="auto"/>
        </w:rPr>
        <w:t>9</w:t>
      </w:r>
      <w:r>
        <w:rPr>
          <w:rFonts w:ascii="仿宋" w:hAnsi="仿宋" w:eastAsia="仿宋"/>
          <w:b/>
          <w:sz w:val="32"/>
          <w:szCs w:val="32"/>
          <w:u w:val="none" w:color="auto"/>
          <w:shd w:val="clear" w:fill="auto"/>
        </w:rPr>
        <w:t>.</w:t>
      </w:r>
      <w:r>
        <w:rPr>
          <w:rFonts w:hint="eastAsia" w:ascii="仿宋" w:hAnsi="仿宋" w:eastAsia="仿宋"/>
          <w:sz w:val="32"/>
          <w:szCs w:val="32"/>
          <w:u w:val="none" w:color="auto"/>
          <w:shd w:val="clear" w:fill="auto"/>
        </w:rPr>
        <w:t>其他229</w:t>
      </w:r>
      <w:r>
        <w:rPr>
          <w:rFonts w:hint="eastAsia" w:ascii="仿宋" w:hAnsi="仿宋" w:eastAsia="仿宋"/>
          <w:b/>
          <w:sz w:val="32"/>
          <w:szCs w:val="32"/>
          <w:u w:val="none" w:color="auto"/>
          <w:shd w:val="clear" w:fill="auto"/>
        </w:rPr>
        <w:t>（类）60（款）03（项）</w:t>
      </w:r>
      <w:r>
        <w:rPr>
          <w:rFonts w:hint="eastAsia" w:ascii="仿宋" w:hAnsi="仿宋" w:eastAsia="仿宋"/>
          <w:b/>
          <w:sz w:val="32"/>
          <w:szCs w:val="32"/>
          <w:u w:val="none" w:color="auto"/>
          <w:shd w:val="clear" w:fill="auto"/>
          <w:lang w:eastAsia="zh-CN"/>
        </w:rPr>
        <w:t>：</w:t>
      </w:r>
      <w:r>
        <w:rPr>
          <w:rFonts w:hint="eastAsia" w:ascii="仿宋" w:hAnsi="仿宋" w:eastAsia="仿宋"/>
          <w:sz w:val="32"/>
          <w:szCs w:val="32"/>
          <w:u w:val="none" w:color="auto"/>
          <w:shd w:val="clear" w:fill="auto"/>
        </w:rPr>
        <w:t>支出决算为</w:t>
      </w:r>
      <w:r>
        <w:rPr>
          <w:rFonts w:ascii="仿宋" w:hAnsi="仿宋" w:eastAsia="仿宋"/>
          <w:sz w:val="32"/>
          <w:szCs w:val="32"/>
          <w:u w:val="none" w:color="auto"/>
          <w:shd w:val="clear" w:fill="auto"/>
        </w:rPr>
        <w:t>48.64</w:t>
      </w:r>
      <w:r>
        <w:rPr>
          <w:rFonts w:hint="eastAsia" w:ascii="仿宋" w:hAnsi="仿宋" w:eastAsia="仿宋"/>
          <w:sz w:val="32"/>
          <w:szCs w:val="32"/>
          <w:u w:val="none" w:color="auto"/>
          <w:shd w:val="clear" w:fill="auto"/>
        </w:rPr>
        <w:t>万元，完成预算0%。</w:t>
      </w:r>
    </w:p>
    <w:p>
      <w:pPr>
        <w:tabs>
          <w:tab w:val="right" w:pos="8306"/>
        </w:tabs>
        <w:spacing w:line="600" w:lineRule="exact"/>
        <w:ind w:firstLine="640"/>
        <w:outlineLvl w:val="1"/>
        <w:rPr>
          <w:rStyle w:val="28"/>
          <w:u w:val="none" w:color="auto"/>
          <w:shd w:val="clear" w:fill="auto"/>
        </w:rPr>
      </w:pPr>
      <w:bookmarkStart w:id="49" w:name="_Toc15377214"/>
      <w:bookmarkStart w:id="50" w:name="_Toc15396608"/>
      <w:bookmarkStart w:id="51" w:name="_Toc15760"/>
      <w:r>
        <w:rPr>
          <w:rFonts w:hint="eastAsia" w:ascii="黑体" w:eastAsia="黑体"/>
          <w:sz w:val="32"/>
          <w:szCs w:val="32"/>
          <w:u w:val="none" w:color="auto"/>
          <w:shd w:val="clear" w:fill="auto"/>
        </w:rPr>
        <w:t>六</w:t>
      </w:r>
      <w:r>
        <w:rPr>
          <w:rFonts w:hint="eastAsia" w:ascii="黑体" w:eastAsia="黑体"/>
          <w:b/>
          <w:sz w:val="32"/>
          <w:szCs w:val="32"/>
          <w:u w:val="none" w:color="auto"/>
          <w:shd w:val="clear" w:fill="auto"/>
        </w:rPr>
        <w:t>、</w:t>
      </w:r>
      <w:r>
        <w:rPr>
          <w:rFonts w:hint="eastAsia" w:ascii="黑体" w:hAnsi="黑体" w:eastAsia="黑体"/>
          <w:b/>
          <w:sz w:val="32"/>
          <w:szCs w:val="32"/>
          <w:u w:val="none" w:color="auto"/>
          <w:shd w:val="clear" w:fill="auto"/>
        </w:rPr>
        <w:t>一</w:t>
      </w:r>
      <w:r>
        <w:rPr>
          <w:rStyle w:val="28"/>
          <w:rFonts w:hint="eastAsia" w:ascii="黑体" w:hAnsi="黑体" w:eastAsia="黑体"/>
          <w:b w:val="0"/>
          <w:u w:val="none" w:color="auto"/>
          <w:shd w:val="clear" w:fill="auto"/>
        </w:rPr>
        <w:t>般公共预算</w:t>
      </w:r>
      <w:r>
        <w:rPr>
          <w:rFonts w:hint="eastAsia" w:ascii="黑体" w:hAnsi="黑体" w:eastAsia="黑体"/>
          <w:sz w:val="32"/>
          <w:szCs w:val="32"/>
          <w:u w:val="none" w:color="auto"/>
          <w:shd w:val="clear" w:fill="auto"/>
        </w:rPr>
        <w:t>财政拨款基本支出决算情况说明</w:t>
      </w:r>
      <w:bookmarkEnd w:id="49"/>
      <w:bookmarkEnd w:id="50"/>
      <w:bookmarkEnd w:id="51"/>
      <w:r>
        <w:rPr>
          <w:rStyle w:val="28"/>
          <w:rFonts w:ascii="黑体" w:hAnsi="黑体" w:eastAsia="黑体"/>
          <w:b w:val="0"/>
          <w:u w:val="none" w:color="auto"/>
          <w:shd w:val="clear" w:fill="auto"/>
        </w:rPr>
        <w:tab/>
      </w:r>
    </w:p>
    <w:p>
      <w:pPr>
        <w:spacing w:line="560" w:lineRule="exact"/>
        <w:ind w:firstLine="640" w:firstLineChars="200"/>
        <w:rPr>
          <w:rFonts w:ascii="仿宋" w:hAnsi="仿宋" w:eastAsia="仿宋"/>
          <w:color w:val="000000"/>
          <w:sz w:val="32"/>
          <w:szCs w:val="32"/>
          <w:u w:val="none" w:color="auto"/>
          <w:shd w:val="clear" w:fill="auto"/>
        </w:rPr>
      </w:pPr>
      <w:r>
        <w:rPr>
          <w:rFonts w:ascii="仿宋" w:hAnsi="仿宋" w:eastAsia="仿宋"/>
          <w:color w:val="000000"/>
          <w:sz w:val="32"/>
          <w:szCs w:val="32"/>
          <w:u w:val="none" w:color="auto"/>
          <w:shd w:val="clear" w:fill="auto"/>
        </w:rPr>
        <w:t>202</w:t>
      </w:r>
      <w:r>
        <w:rPr>
          <w:rFonts w:hint="eastAsia" w:ascii="仿宋" w:hAnsi="仿宋" w:eastAsia="仿宋"/>
          <w:color w:val="000000"/>
          <w:sz w:val="32"/>
          <w:szCs w:val="32"/>
          <w:u w:val="none" w:color="auto"/>
          <w:shd w:val="clear" w:fill="auto"/>
        </w:rPr>
        <w:t>1年一般公共预算财政拨款基本支出</w:t>
      </w:r>
      <w:r>
        <w:rPr>
          <w:rFonts w:ascii="仿宋" w:hAnsi="仿宋" w:eastAsia="仿宋"/>
          <w:color w:val="000000"/>
          <w:sz w:val="32"/>
          <w:szCs w:val="32"/>
          <w:u w:val="none" w:color="auto"/>
          <w:shd w:val="clear" w:fill="auto"/>
        </w:rPr>
        <w:t>25784.53</w:t>
      </w:r>
      <w:r>
        <w:rPr>
          <w:rFonts w:hint="eastAsia" w:ascii="仿宋" w:hAnsi="仿宋" w:eastAsia="仿宋"/>
          <w:color w:val="000000"/>
          <w:sz w:val="32"/>
          <w:szCs w:val="32"/>
          <w:u w:val="none" w:color="auto"/>
          <w:shd w:val="clear" w:fill="auto"/>
        </w:rPr>
        <w:t>万元，其中：</w:t>
      </w:r>
    </w:p>
    <w:p>
      <w:pPr>
        <w:spacing w:line="560" w:lineRule="exact"/>
        <w:ind w:firstLine="640" w:firstLineChars="200"/>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人员经费</w:t>
      </w:r>
      <w:r>
        <w:rPr>
          <w:rFonts w:ascii="仿宋" w:hAnsi="仿宋" w:eastAsia="仿宋"/>
          <w:color w:val="000000"/>
          <w:sz w:val="32"/>
          <w:szCs w:val="32"/>
          <w:u w:val="none" w:color="auto"/>
          <w:shd w:val="clear" w:fill="auto"/>
        </w:rPr>
        <w:t>23522.93</w:t>
      </w:r>
      <w:r>
        <w:rPr>
          <w:rFonts w:hint="eastAsia" w:ascii="仿宋" w:hAnsi="仿宋" w:eastAsia="仿宋"/>
          <w:color w:val="000000"/>
          <w:sz w:val="32"/>
          <w:szCs w:val="32"/>
          <w:u w:val="none" w:color="auto"/>
          <w:shd w:val="clear" w:fill="auto"/>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u w:val="none" w:color="auto"/>
          <w:shd w:val="clear" w:fill="auto"/>
        </w:rPr>
        <w:br w:type="textWrapping"/>
      </w:r>
      <w:r>
        <w:rPr>
          <w:rFonts w:hint="eastAsia" w:ascii="仿宋" w:hAnsi="仿宋" w:eastAsia="仿宋"/>
          <w:color w:val="000000"/>
          <w:sz w:val="32"/>
          <w:szCs w:val="32"/>
          <w:u w:val="none" w:color="auto"/>
          <w:shd w:val="clear" w:fill="auto"/>
        </w:rPr>
        <w:t>　　日常公用经费</w:t>
      </w:r>
      <w:r>
        <w:rPr>
          <w:rFonts w:ascii="仿宋" w:hAnsi="仿宋" w:eastAsia="仿宋"/>
          <w:color w:val="000000"/>
          <w:sz w:val="32"/>
          <w:szCs w:val="32"/>
          <w:u w:val="none" w:color="auto"/>
          <w:shd w:val="clear" w:fill="auto"/>
        </w:rPr>
        <w:t>2191.36</w:t>
      </w:r>
      <w:r>
        <w:rPr>
          <w:rFonts w:hint="eastAsia" w:ascii="仿宋" w:hAnsi="仿宋" w:eastAsia="仿宋"/>
          <w:color w:val="000000"/>
          <w:sz w:val="32"/>
          <w:szCs w:val="32"/>
          <w:u w:val="none" w:color="auto"/>
          <w:shd w:val="clear" w:fill="auto"/>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28"/>
          <w:rFonts w:ascii="黑体" w:hAnsi="黑体" w:eastAsia="黑体"/>
          <w:b w:val="0"/>
          <w:u w:val="none" w:color="auto"/>
          <w:shd w:val="clear" w:fill="auto"/>
        </w:rPr>
      </w:pPr>
      <w:bookmarkStart w:id="52" w:name="_Toc15377215"/>
      <w:bookmarkStart w:id="53" w:name="_Toc29557"/>
      <w:bookmarkStart w:id="54" w:name="_Toc15396609"/>
      <w:r>
        <w:rPr>
          <w:rFonts w:hint="eastAsia" w:ascii="黑体" w:eastAsia="黑体"/>
          <w:sz w:val="32"/>
          <w:szCs w:val="32"/>
          <w:u w:val="none" w:color="auto"/>
          <w:shd w:val="clear" w:fill="auto"/>
        </w:rPr>
        <w:t>七、</w:t>
      </w:r>
      <w:r>
        <w:rPr>
          <w:rStyle w:val="28"/>
          <w:rFonts w:hint="eastAsia" w:ascii="黑体" w:hAnsi="黑体" w:eastAsia="黑体"/>
          <w:u w:val="none" w:color="auto"/>
          <w:shd w:val="clear" w:fill="auto"/>
        </w:rPr>
        <w:t>“</w:t>
      </w:r>
      <w:r>
        <w:rPr>
          <w:rStyle w:val="28"/>
          <w:rFonts w:hint="eastAsia" w:ascii="黑体" w:hAnsi="黑体" w:eastAsia="黑体"/>
          <w:b w:val="0"/>
          <w:u w:val="none" w:color="auto"/>
          <w:shd w:val="clear" w:fill="auto"/>
        </w:rPr>
        <w:t>三公”经费财政拨款支出决算情况说明</w:t>
      </w:r>
      <w:bookmarkEnd w:id="52"/>
      <w:bookmarkEnd w:id="53"/>
      <w:bookmarkEnd w:id="54"/>
    </w:p>
    <w:p>
      <w:pPr>
        <w:spacing w:line="600" w:lineRule="exact"/>
        <w:ind w:firstLine="640"/>
        <w:outlineLvl w:val="2"/>
        <w:rPr>
          <w:rFonts w:ascii="仿宋" w:hAnsi="仿宋" w:eastAsia="仿宋"/>
          <w:b/>
          <w:sz w:val="32"/>
          <w:szCs w:val="32"/>
          <w:u w:val="none" w:color="auto"/>
          <w:shd w:val="clear" w:fill="auto"/>
        </w:rPr>
      </w:pPr>
      <w:bookmarkStart w:id="55" w:name="_Toc15377216"/>
      <w:r>
        <w:rPr>
          <w:rFonts w:hint="eastAsia" w:ascii="仿宋" w:hAnsi="仿宋" w:eastAsia="仿宋"/>
          <w:b/>
          <w:sz w:val="32"/>
          <w:szCs w:val="32"/>
          <w:u w:val="none" w:color="auto"/>
          <w:shd w:val="clear" w:fill="auto"/>
        </w:rPr>
        <w:t>（一）“三公”经费财政拨款支出决算总体情况说明</w:t>
      </w:r>
      <w:bookmarkEnd w:id="55"/>
    </w:p>
    <w:p>
      <w:pPr>
        <w:spacing w:line="600" w:lineRule="exact"/>
        <w:ind w:firstLine="640"/>
        <w:rPr>
          <w:rFonts w:ascii="仿宋" w:hAnsi="仿宋" w:eastAsia="仿宋"/>
          <w:sz w:val="32"/>
          <w:szCs w:val="32"/>
          <w:u w:val="none" w:color="auto"/>
          <w:shd w:val="clear" w:fill="auto"/>
        </w:rPr>
      </w:pPr>
      <w:r>
        <w:rPr>
          <w:rFonts w:ascii="仿宋" w:hAnsi="仿宋" w:eastAsia="仿宋"/>
          <w:sz w:val="32"/>
          <w:szCs w:val="32"/>
          <w:u w:val="none" w:color="auto"/>
          <w:shd w:val="clear" w:fill="auto"/>
        </w:rPr>
        <w:t>202</w:t>
      </w:r>
      <w:r>
        <w:rPr>
          <w:rFonts w:hint="eastAsia" w:ascii="仿宋" w:hAnsi="仿宋" w:eastAsia="仿宋"/>
          <w:sz w:val="32"/>
          <w:szCs w:val="32"/>
          <w:u w:val="none" w:color="auto"/>
          <w:shd w:val="clear" w:fill="auto"/>
        </w:rPr>
        <w:t>1年“三公”经费财政拨款支出决算为14.59万元，完成预算的100%，决算数小于预算数的主要原因是公务接待费用减少。</w:t>
      </w:r>
    </w:p>
    <w:p>
      <w:pPr>
        <w:spacing w:line="600" w:lineRule="exact"/>
        <w:ind w:firstLine="640"/>
        <w:outlineLvl w:val="2"/>
        <w:rPr>
          <w:rFonts w:ascii="仿宋" w:hAnsi="仿宋" w:eastAsia="仿宋"/>
          <w:b/>
          <w:sz w:val="32"/>
          <w:szCs w:val="32"/>
          <w:u w:val="none" w:color="auto"/>
          <w:shd w:val="clear" w:fill="auto"/>
        </w:rPr>
      </w:pPr>
      <w:bookmarkStart w:id="56" w:name="_Toc15377217"/>
      <w:r>
        <w:rPr>
          <w:rFonts w:hint="eastAsia" w:ascii="仿宋" w:hAnsi="仿宋" w:eastAsia="仿宋"/>
          <w:b/>
          <w:sz w:val="32"/>
          <w:szCs w:val="32"/>
          <w:u w:val="none" w:color="auto"/>
          <w:shd w:val="clear" w:fill="auto"/>
        </w:rPr>
        <w:t>（二）“三公”经费财政拨款支出决算具体情况说明</w:t>
      </w:r>
      <w:bookmarkEnd w:id="56"/>
    </w:p>
    <w:p>
      <w:pPr>
        <w:spacing w:line="600" w:lineRule="exact"/>
        <w:ind w:firstLine="640"/>
        <w:rPr>
          <w:rFonts w:ascii="仿宋" w:hAnsi="仿宋" w:eastAsia="仿宋"/>
          <w:sz w:val="32"/>
          <w:szCs w:val="32"/>
          <w:u w:val="none" w:color="auto"/>
          <w:shd w:val="clear" w:fill="auto"/>
        </w:rPr>
      </w:pPr>
      <w:r>
        <w:rPr>
          <w:rFonts w:ascii="仿宋" w:hAnsi="仿宋" w:eastAsia="仿宋"/>
          <w:sz w:val="32"/>
          <w:szCs w:val="32"/>
          <w:u w:val="none" w:color="auto"/>
          <w:shd w:val="clear" w:fill="auto"/>
        </w:rPr>
        <w:t>202</w:t>
      </w:r>
      <w:r>
        <w:rPr>
          <w:rFonts w:hint="eastAsia" w:ascii="仿宋" w:hAnsi="仿宋" w:eastAsia="仿宋"/>
          <w:sz w:val="32"/>
          <w:szCs w:val="32"/>
          <w:u w:val="none" w:color="auto"/>
          <w:shd w:val="clear" w:fill="auto"/>
        </w:rPr>
        <w:t>1年“三公”经费财政拨款支出决算中，因公出国（境）费支出决算0万元，占0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；公务用车购置及运行维护费支出决算0万元，占0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；公务接待费支出决算14.59万元，占比100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。具体情况如下：</w:t>
      </w:r>
    </w:p>
    <w:p>
      <w:pPr>
        <w:pStyle w:val="3"/>
        <w:spacing w:before="93"/>
        <w:rPr>
          <w:u w:val="none" w:color="auto"/>
          <w:shd w:val="clear" w:fill="auto"/>
        </w:rPr>
      </w:pPr>
      <w:r>
        <w:rPr>
          <w:rFonts w:ascii="仿宋" w:hAnsi="仿宋" w:eastAsia="仿宋"/>
          <w:color w:val="000000"/>
          <w:sz w:val="32"/>
          <w:szCs w:val="32"/>
          <w:u w:val="none" w:color="auto"/>
          <w:shd w:val="clear" w:fill="auto"/>
        </w:rPr>
        <w:drawing>
          <wp:inline distT="0" distB="0" distL="0" distR="0">
            <wp:extent cx="5274310" cy="2599690"/>
            <wp:effectExtent l="0" t="0" r="0" b="0"/>
            <wp:docPr id="505" name="_x0000_i24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600" w:lineRule="exact"/>
        <w:ind w:firstLine="64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图7：“三公”经费财政拨款支出结构</w:t>
      </w:r>
    </w:p>
    <w:p>
      <w:pPr>
        <w:spacing w:line="600" w:lineRule="exact"/>
        <w:ind w:firstLine="640"/>
        <w:rPr>
          <w:rFonts w:ascii="仿宋" w:hAnsi="仿宋" w:eastAsia="仿宋"/>
          <w:sz w:val="32"/>
          <w:szCs w:val="32"/>
          <w:u w:val="none" w:color="auto"/>
          <w:shd w:val="clear" w:fill="auto"/>
        </w:rPr>
      </w:pPr>
      <w:r>
        <w:rPr>
          <w:rFonts w:ascii="仿宋" w:hAnsi="仿宋" w:eastAsia="仿宋"/>
          <w:b/>
          <w:sz w:val="32"/>
          <w:szCs w:val="32"/>
          <w:u w:val="none" w:color="auto"/>
          <w:shd w:val="clear" w:fill="auto"/>
        </w:rPr>
        <w:t>1.</w:t>
      </w:r>
      <w:r>
        <w:rPr>
          <w:rFonts w:hint="eastAsia" w:ascii="仿宋" w:hAnsi="仿宋" w:eastAsia="仿宋"/>
          <w:b/>
          <w:sz w:val="32"/>
          <w:szCs w:val="32"/>
          <w:u w:val="none" w:color="auto"/>
          <w:shd w:val="clear" w:fill="auto"/>
        </w:rPr>
        <w:t>因公出国（境）经费</w:t>
      </w:r>
      <w:r>
        <w:rPr>
          <w:rFonts w:hint="eastAsia" w:ascii="仿宋" w:hAnsi="仿宋" w:eastAsia="仿宋"/>
          <w:sz w:val="32"/>
          <w:szCs w:val="32"/>
          <w:u w:val="none" w:color="auto"/>
          <w:shd w:val="clear" w:fill="auto"/>
        </w:rPr>
        <w:t>支出0万元，完成</w:t>
      </w:r>
      <w:r>
        <w:rPr>
          <w:rFonts w:hint="eastAsia" w:ascii="仿宋" w:hAnsi="仿宋" w:eastAsia="仿宋"/>
          <w:sz w:val="32"/>
          <w:szCs w:val="32"/>
          <w:u w:val="none" w:color="auto"/>
          <w:shd w:val="clear" w:fill="auto"/>
          <w:lang w:eastAsia="zh-CN"/>
        </w:rPr>
        <w:t>预算的</w:t>
      </w:r>
      <w:r>
        <w:rPr>
          <w:rFonts w:hint="eastAsia" w:ascii="仿宋" w:hAnsi="仿宋" w:eastAsia="仿宋"/>
          <w:sz w:val="32"/>
          <w:szCs w:val="32"/>
          <w:u w:val="none" w:color="auto"/>
          <w:shd w:val="clear" w:fill="auto"/>
        </w:rPr>
        <w:t>0%。全年安排因公出国（境）团组0次，出国（境）0人。因公出国（境）支出决算比</w:t>
      </w: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20年增加</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减少0万元，增长</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下降0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p>
    <w:p>
      <w:pPr>
        <w:spacing w:line="600" w:lineRule="exact"/>
        <w:ind w:firstLine="640"/>
        <w:rPr>
          <w:rFonts w:ascii="仿宋" w:hAnsi="仿宋" w:eastAsia="仿宋"/>
          <w:sz w:val="32"/>
          <w:szCs w:val="32"/>
          <w:u w:val="none" w:color="auto"/>
          <w:shd w:val="clear" w:fill="auto"/>
        </w:rPr>
      </w:pPr>
      <w:r>
        <w:rPr>
          <w:rFonts w:ascii="仿宋" w:hAnsi="仿宋" w:eastAsia="仿宋"/>
          <w:b/>
          <w:sz w:val="32"/>
          <w:szCs w:val="32"/>
          <w:u w:val="none" w:color="auto"/>
          <w:shd w:val="clear" w:fill="auto"/>
        </w:rPr>
        <w:t>2.</w:t>
      </w:r>
      <w:r>
        <w:rPr>
          <w:rFonts w:hint="eastAsia" w:ascii="仿宋" w:hAnsi="仿宋" w:eastAsia="仿宋"/>
          <w:b/>
          <w:sz w:val="32"/>
          <w:szCs w:val="32"/>
          <w:u w:val="none" w:color="auto"/>
          <w:shd w:val="clear" w:fill="auto"/>
        </w:rPr>
        <w:t>公务用车购置及运行维护费</w:t>
      </w:r>
      <w:r>
        <w:rPr>
          <w:rFonts w:hint="eastAsia" w:ascii="仿宋" w:hAnsi="仿宋" w:eastAsia="仿宋"/>
          <w:sz w:val="32"/>
          <w:szCs w:val="32"/>
          <w:u w:val="none" w:color="auto"/>
          <w:shd w:val="clear" w:fill="auto"/>
        </w:rPr>
        <w:t>支出0万元</w:t>
      </w:r>
      <w:r>
        <w:rPr>
          <w:u w:val="none" w:color="auto"/>
          <w:shd w:val="clear" w:fill="auto"/>
        </w:rPr>
        <w:t>，</w:t>
      </w:r>
      <w:r>
        <w:rPr>
          <w:rFonts w:hint="eastAsia" w:ascii="仿宋" w:hAnsi="仿宋" w:eastAsia="仿宋"/>
          <w:sz w:val="32"/>
          <w:szCs w:val="32"/>
          <w:u w:val="none" w:color="auto"/>
          <w:shd w:val="clear" w:fill="auto"/>
        </w:rPr>
        <w:t>完成</w:t>
      </w:r>
      <w:r>
        <w:rPr>
          <w:rFonts w:hint="eastAsia" w:ascii="仿宋" w:hAnsi="仿宋" w:eastAsia="仿宋"/>
          <w:sz w:val="32"/>
          <w:szCs w:val="32"/>
          <w:u w:val="none" w:color="auto"/>
          <w:shd w:val="clear" w:fill="auto"/>
          <w:lang w:eastAsia="zh-CN"/>
        </w:rPr>
        <w:t>预算的100%</w:t>
      </w:r>
      <w:r>
        <w:rPr>
          <w:rFonts w:hint="eastAsia" w:ascii="仿宋" w:hAnsi="仿宋" w:eastAsia="仿宋"/>
          <w:sz w:val="32"/>
          <w:szCs w:val="32"/>
          <w:u w:val="none" w:color="auto"/>
          <w:shd w:val="clear" w:fill="auto"/>
        </w:rPr>
        <w:t>。公务用车购置及运行维护费支出决算比</w:t>
      </w: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20年增加0万元，增长0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p>
    <w:p>
      <w:pPr>
        <w:spacing w:line="600" w:lineRule="exact"/>
        <w:ind w:firstLine="64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其中：公务用车购置支出0万元。全年按规定更新购置公务用车0辆，截至</w:t>
      </w:r>
      <w:r>
        <w:rPr>
          <w:rFonts w:ascii="仿宋" w:hAnsi="仿宋" w:eastAsia="仿宋"/>
          <w:sz w:val="32"/>
          <w:szCs w:val="32"/>
          <w:u w:val="none" w:color="auto"/>
          <w:shd w:val="clear" w:fill="auto"/>
        </w:rPr>
        <w:t>2020</w:t>
      </w:r>
      <w:r>
        <w:rPr>
          <w:rFonts w:hint="eastAsia" w:ascii="仿宋" w:hAnsi="仿宋" w:eastAsia="仿宋"/>
          <w:sz w:val="32"/>
          <w:szCs w:val="32"/>
          <w:u w:val="none" w:color="auto"/>
          <w:shd w:val="clear" w:fill="auto"/>
        </w:rPr>
        <w:t>年</w:t>
      </w:r>
      <w:r>
        <w:rPr>
          <w:rFonts w:ascii="仿宋" w:hAnsi="仿宋" w:eastAsia="仿宋"/>
          <w:sz w:val="32"/>
          <w:szCs w:val="32"/>
          <w:u w:val="none" w:color="auto"/>
          <w:shd w:val="clear" w:fill="auto"/>
        </w:rPr>
        <w:t>12</w:t>
      </w:r>
      <w:r>
        <w:rPr>
          <w:rFonts w:hint="eastAsia" w:ascii="仿宋" w:hAnsi="仿宋" w:eastAsia="仿宋"/>
          <w:sz w:val="32"/>
          <w:szCs w:val="32"/>
          <w:u w:val="none" w:color="auto"/>
          <w:shd w:val="clear" w:fill="auto"/>
        </w:rPr>
        <w:t>月底，单位共有公务用车0辆，其中：轿车0辆、越野车0辆、载客汽车0辆。公务用车运行维护费支出0万元。等所需的公务用车燃料费、维修费、过路过桥费、保险费等支出。</w:t>
      </w:r>
    </w:p>
    <w:p>
      <w:pPr>
        <w:spacing w:line="600" w:lineRule="exact"/>
        <w:ind w:firstLine="640"/>
        <w:rPr>
          <w:rFonts w:ascii="仿宋" w:hAnsi="仿宋" w:eastAsia="仿宋"/>
          <w:sz w:val="32"/>
          <w:szCs w:val="32"/>
          <w:u w:val="none" w:color="auto"/>
          <w:shd w:val="clear" w:fill="auto"/>
        </w:rPr>
      </w:pPr>
      <w:r>
        <w:rPr>
          <w:rFonts w:ascii="仿宋" w:hAnsi="仿宋" w:eastAsia="仿宋"/>
          <w:b/>
          <w:sz w:val="32"/>
          <w:szCs w:val="32"/>
          <w:u w:val="none" w:color="auto"/>
          <w:shd w:val="clear" w:fill="auto"/>
        </w:rPr>
        <w:t>3.</w:t>
      </w:r>
      <w:r>
        <w:rPr>
          <w:rFonts w:hint="eastAsia" w:ascii="仿宋" w:hAnsi="仿宋" w:eastAsia="仿宋"/>
          <w:b/>
          <w:sz w:val="32"/>
          <w:szCs w:val="32"/>
          <w:u w:val="none" w:color="auto"/>
          <w:shd w:val="clear" w:fill="auto"/>
        </w:rPr>
        <w:t>公务接待费</w:t>
      </w:r>
      <w:r>
        <w:rPr>
          <w:rFonts w:hint="eastAsia" w:ascii="仿宋" w:hAnsi="仿宋" w:eastAsia="仿宋"/>
          <w:sz w:val="32"/>
          <w:szCs w:val="32"/>
          <w:u w:val="none" w:color="auto"/>
          <w:shd w:val="clear" w:fill="auto"/>
        </w:rPr>
        <w:t>支出14.59万元，完成预算的100%。公务接待费支出决算比</w:t>
      </w: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20年14.32增加0.27万元，增长1.88</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。其中：</w:t>
      </w:r>
    </w:p>
    <w:p>
      <w:pPr>
        <w:spacing w:line="600" w:lineRule="exact"/>
        <w:ind w:firstLine="64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国内公务接待支出14.59万元，主要用于执行公务、开展业务活动开支的交通费、住宿费、用餐费等。国内公务接待12批次，170人次（不包括陪同人员），共计支出14.59万元。</w:t>
      </w:r>
    </w:p>
    <w:p>
      <w:pPr>
        <w:spacing w:line="600" w:lineRule="exact"/>
        <w:ind w:firstLine="64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外事接待支出0万元，外事接待0批次，0人，共计支出0万元。</w:t>
      </w:r>
    </w:p>
    <w:p>
      <w:pPr>
        <w:spacing w:line="600" w:lineRule="exact"/>
        <w:ind w:firstLine="640"/>
        <w:rPr>
          <w:rFonts w:ascii="仿宋" w:hAnsi="仿宋" w:eastAsia="仿宋"/>
          <w:sz w:val="32"/>
          <w:szCs w:val="32"/>
          <w:u w:val="none" w:color="auto"/>
          <w:shd w:val="clear" w:fill="auto"/>
        </w:rPr>
      </w:pPr>
    </w:p>
    <w:p>
      <w:pPr>
        <w:spacing w:line="600" w:lineRule="exact"/>
        <w:ind w:firstLine="640"/>
        <w:outlineLvl w:val="1"/>
        <w:rPr>
          <w:rStyle w:val="28"/>
          <w:rFonts w:ascii="黑体" w:hAnsi="黑体" w:eastAsia="黑体"/>
          <w:u w:val="none" w:color="auto"/>
          <w:shd w:val="clear" w:fill="auto"/>
        </w:rPr>
      </w:pPr>
      <w:bookmarkStart w:id="57" w:name="_Toc15396610"/>
      <w:bookmarkStart w:id="58" w:name="_Toc15783"/>
      <w:bookmarkStart w:id="59" w:name="_Toc15377218"/>
      <w:r>
        <w:rPr>
          <w:rFonts w:hint="eastAsia" w:ascii="黑体" w:eastAsia="黑体"/>
          <w:sz w:val="32"/>
          <w:szCs w:val="32"/>
          <w:u w:val="none" w:color="auto"/>
          <w:shd w:val="clear" w:fill="auto"/>
        </w:rPr>
        <w:t>八、</w:t>
      </w:r>
      <w:r>
        <w:rPr>
          <w:rStyle w:val="28"/>
          <w:rFonts w:hint="eastAsia" w:ascii="黑体" w:hAnsi="黑体" w:eastAsia="黑体"/>
          <w:b w:val="0"/>
          <w:u w:val="none" w:color="auto"/>
          <w:shd w:val="clear" w:fill="auto"/>
        </w:rPr>
        <w:t>政府性基金预算</w:t>
      </w:r>
      <w:r>
        <w:rPr>
          <w:rFonts w:hint="eastAsia" w:ascii="黑体" w:hAnsi="黑体" w:eastAsia="黑体"/>
          <w:sz w:val="32"/>
          <w:szCs w:val="32"/>
          <w:u w:val="none" w:color="auto"/>
          <w:shd w:val="clear" w:fill="auto"/>
        </w:rPr>
        <w:t>支出决算情况说明</w:t>
      </w:r>
      <w:bookmarkEnd w:id="57"/>
      <w:bookmarkEnd w:id="58"/>
      <w:bookmarkEnd w:id="59"/>
    </w:p>
    <w:p>
      <w:pPr>
        <w:spacing w:line="600" w:lineRule="exact"/>
        <w:ind w:firstLine="64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21年政府性基金预算财政拨款支出187.64万元。主要用于其他国有土地使用权出让收入安排的支出39万元、其他城市基础设施配套费安排的支出100万元和用于体育事业的彩票公益金支出48.64万元。</w:t>
      </w:r>
    </w:p>
    <w:p>
      <w:pPr>
        <w:numPr>
          <w:ilvl w:val="0"/>
          <w:numId w:val="2"/>
        </w:numPr>
        <w:spacing w:line="600" w:lineRule="exact"/>
        <w:ind w:firstLine="640"/>
        <w:outlineLvl w:val="1"/>
        <w:rPr>
          <w:rStyle w:val="28"/>
          <w:rFonts w:ascii="黑体" w:hAnsi="黑体" w:eastAsia="黑体"/>
          <w:b w:val="0"/>
          <w:u w:val="none" w:color="auto"/>
          <w:shd w:val="clear" w:fill="auto"/>
        </w:rPr>
      </w:pPr>
      <w:bookmarkStart w:id="60" w:name="_Toc15396611"/>
      <w:bookmarkStart w:id="61" w:name="_Toc15377219"/>
      <w:bookmarkStart w:id="62" w:name="_Toc20443"/>
      <w:r>
        <w:rPr>
          <w:rStyle w:val="28"/>
          <w:rFonts w:hint="eastAsia" w:ascii="黑体" w:hAnsi="黑体" w:eastAsia="黑体"/>
          <w:b w:val="0"/>
          <w:u w:val="none" w:color="auto"/>
          <w:shd w:val="clear" w:fill="auto"/>
        </w:rPr>
        <w:t>国有资本经营预算</w:t>
      </w:r>
      <w:r>
        <w:rPr>
          <w:rFonts w:hint="eastAsia" w:ascii="黑体" w:hAnsi="黑体" w:eastAsia="黑体"/>
          <w:sz w:val="32"/>
          <w:szCs w:val="32"/>
          <w:u w:val="none" w:color="auto"/>
          <w:shd w:val="clear" w:fill="auto"/>
        </w:rPr>
        <w:t>支出决算情况说明</w:t>
      </w:r>
      <w:bookmarkEnd w:id="60"/>
      <w:bookmarkEnd w:id="61"/>
      <w:bookmarkEnd w:id="62"/>
    </w:p>
    <w:p>
      <w:pPr>
        <w:spacing w:line="600" w:lineRule="exact"/>
        <w:ind w:firstLine="64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21年国有资本经营预算财政拨款支出0万元。</w:t>
      </w:r>
    </w:p>
    <w:p>
      <w:pPr>
        <w:numPr>
          <w:ilvl w:val="0"/>
          <w:numId w:val="2"/>
        </w:numPr>
        <w:spacing w:line="600" w:lineRule="exact"/>
        <w:ind w:firstLine="640"/>
        <w:outlineLvl w:val="1"/>
        <w:rPr>
          <w:rStyle w:val="28"/>
          <w:rFonts w:ascii="黑体" w:hAnsi="黑体" w:eastAsia="黑体"/>
          <w:b w:val="0"/>
          <w:u w:val="none" w:color="auto"/>
          <w:shd w:val="clear" w:fill="auto"/>
        </w:rPr>
      </w:pPr>
      <w:bookmarkStart w:id="63" w:name="_Toc15377221"/>
      <w:bookmarkStart w:id="64" w:name="_Toc27030"/>
      <w:bookmarkStart w:id="65" w:name="_Toc15396612"/>
      <w:r>
        <w:rPr>
          <w:rStyle w:val="28"/>
          <w:rFonts w:hint="eastAsia" w:ascii="黑体" w:hAnsi="黑体" w:eastAsia="黑体"/>
          <w:b w:val="0"/>
          <w:u w:val="none" w:color="auto"/>
          <w:shd w:val="clear" w:fill="auto"/>
        </w:rPr>
        <w:t>其他重要事项的情况说明</w:t>
      </w:r>
      <w:bookmarkEnd w:id="63"/>
      <w:bookmarkEnd w:id="64"/>
      <w:bookmarkEnd w:id="65"/>
    </w:p>
    <w:p>
      <w:pPr>
        <w:spacing w:line="600" w:lineRule="exact"/>
        <w:ind w:firstLine="643" w:firstLineChars="200"/>
        <w:outlineLvl w:val="2"/>
        <w:rPr>
          <w:rFonts w:ascii="仿宋" w:hAnsi="仿宋" w:eastAsia="仿宋"/>
          <w:sz w:val="32"/>
          <w:szCs w:val="32"/>
          <w:u w:val="none" w:color="auto"/>
          <w:shd w:val="clear" w:fill="auto"/>
        </w:rPr>
      </w:pPr>
      <w:bookmarkStart w:id="66" w:name="_Toc15377222"/>
      <w:r>
        <w:rPr>
          <w:rFonts w:hint="eastAsia" w:ascii="仿宋" w:hAnsi="仿宋" w:eastAsia="仿宋"/>
          <w:b/>
          <w:sz w:val="32"/>
          <w:szCs w:val="32"/>
          <w:u w:val="none" w:color="auto"/>
          <w:shd w:val="clear" w:fill="auto"/>
        </w:rPr>
        <w:t>（一）机关运行经费支出情况</w:t>
      </w:r>
      <w:bookmarkEnd w:id="66"/>
    </w:p>
    <w:p>
      <w:pPr>
        <w:spacing w:line="60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202</w:t>
      </w:r>
      <w:r>
        <w:rPr>
          <w:rFonts w:hint="eastAsia" w:ascii="仿宋_GB2312" w:eastAsia="仿宋_GB2312"/>
          <w:sz w:val="32"/>
          <w:szCs w:val="32"/>
          <w:u w:val="none" w:color="auto"/>
          <w:shd w:val="clear" w:fill="auto"/>
        </w:rPr>
        <w:t>1年，通江县教育科技和体育局机关运行经费支出77.76万元，比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20年156.41万元减少78.65万元，下降50.28</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。主要原因是系统内教师培训经费减少。</w:t>
      </w:r>
    </w:p>
    <w:p>
      <w:pPr>
        <w:autoSpaceDE w:val="0"/>
        <w:autoSpaceDN w:val="0"/>
        <w:adjustRightInd w:val="0"/>
        <w:spacing w:line="600" w:lineRule="exact"/>
        <w:ind w:firstLine="643" w:firstLineChars="200"/>
        <w:jc w:val="left"/>
        <w:outlineLvl w:val="2"/>
        <w:rPr>
          <w:rFonts w:ascii="仿宋" w:hAnsi="仿宋" w:eastAsia="仿宋"/>
          <w:b/>
          <w:sz w:val="32"/>
          <w:szCs w:val="32"/>
          <w:u w:val="none" w:color="auto"/>
          <w:shd w:val="clear" w:fill="auto"/>
        </w:rPr>
      </w:pPr>
      <w:bookmarkStart w:id="67" w:name="_Toc15377223"/>
      <w:r>
        <w:rPr>
          <w:rFonts w:hint="eastAsia" w:ascii="仿宋" w:hAnsi="仿宋" w:eastAsia="仿宋"/>
          <w:b/>
          <w:sz w:val="32"/>
          <w:szCs w:val="32"/>
          <w:u w:val="none" w:color="auto"/>
          <w:shd w:val="clear" w:fill="auto"/>
        </w:rPr>
        <w:t>（二）政府采购支出情况</w:t>
      </w:r>
      <w:bookmarkEnd w:id="67"/>
    </w:p>
    <w:p>
      <w:pPr>
        <w:spacing w:line="60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21年，通江县教育科技和体育局政府采购支出总额0万元，其中：政府采购货物支出0万元、政府采购工程支出0万元、政府采购服务支出0万元。主要用于。授予中小微企业合同金额0万元，占政府采购支出总额的0%。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sz w:val="32"/>
          <w:szCs w:val="32"/>
          <w:u w:val="none" w:color="auto"/>
          <w:shd w:val="clear" w:fill="auto"/>
        </w:rPr>
      </w:pPr>
      <w:bookmarkStart w:id="68" w:name="_Toc15377224"/>
      <w:r>
        <w:rPr>
          <w:rFonts w:hint="eastAsia" w:ascii="仿宋" w:hAnsi="仿宋" w:eastAsia="仿宋"/>
          <w:b/>
          <w:sz w:val="32"/>
          <w:szCs w:val="32"/>
          <w:u w:val="none" w:color="auto"/>
          <w:shd w:val="clear" w:fill="auto"/>
        </w:rPr>
        <w:t>（三）国有资产占有使用情况</w:t>
      </w:r>
      <w:bookmarkEnd w:id="68"/>
    </w:p>
    <w:p>
      <w:pPr>
        <w:autoSpaceDE w:val="0"/>
        <w:autoSpaceDN w:val="0"/>
        <w:adjustRightInd w:val="0"/>
        <w:spacing w:line="600" w:lineRule="exact"/>
        <w:ind w:firstLine="640" w:firstLineChars="200"/>
        <w:jc w:val="left"/>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截至</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w:t>
      </w:r>
      <w:r>
        <w:rPr>
          <w:rFonts w:ascii="仿宋_GB2312" w:eastAsia="仿宋_GB2312"/>
          <w:sz w:val="32"/>
          <w:szCs w:val="32"/>
          <w:u w:val="none" w:color="auto"/>
          <w:shd w:val="clear" w:fill="auto"/>
        </w:rPr>
        <w:t>12</w:t>
      </w:r>
      <w:r>
        <w:rPr>
          <w:rFonts w:hint="eastAsia" w:ascii="仿宋_GB2312" w:eastAsia="仿宋_GB2312"/>
          <w:sz w:val="32"/>
          <w:szCs w:val="32"/>
          <w:u w:val="none" w:color="auto"/>
          <w:shd w:val="clear" w:fill="auto"/>
        </w:rPr>
        <w:t>月</w:t>
      </w:r>
      <w:r>
        <w:rPr>
          <w:rFonts w:ascii="仿宋_GB2312" w:eastAsia="仿宋_GB2312"/>
          <w:sz w:val="32"/>
          <w:szCs w:val="32"/>
          <w:u w:val="none" w:color="auto"/>
          <w:shd w:val="clear" w:fill="auto"/>
        </w:rPr>
        <w:t>31</w:t>
      </w:r>
      <w:r>
        <w:rPr>
          <w:rFonts w:hint="eastAsia" w:ascii="仿宋_GB2312" w:eastAsia="仿宋_GB2312"/>
          <w:sz w:val="32"/>
          <w:szCs w:val="32"/>
          <w:u w:val="none" w:color="auto"/>
          <w:shd w:val="clear" w:fill="auto"/>
        </w:rPr>
        <w:t>日，通江县教育科技和体育局共有车辆0辆，其中：主要领导干部用车0辆、机要通信用车0辆、应急保障用车0辆、其他用车0辆，其他用车主要是用于单价</w:t>
      </w:r>
      <w:r>
        <w:rPr>
          <w:rFonts w:ascii="仿宋_GB2312" w:eastAsia="仿宋_GB2312"/>
          <w:sz w:val="32"/>
          <w:szCs w:val="32"/>
          <w:u w:val="none" w:color="auto"/>
          <w:shd w:val="clear" w:fill="auto"/>
        </w:rPr>
        <w:t>50</w:t>
      </w:r>
      <w:r>
        <w:rPr>
          <w:rFonts w:hint="eastAsia" w:ascii="仿宋_GB2312" w:eastAsia="仿宋_GB2312"/>
          <w:sz w:val="32"/>
          <w:szCs w:val="32"/>
          <w:u w:val="none" w:color="auto"/>
          <w:shd w:val="clear" w:fill="auto"/>
        </w:rPr>
        <w:t>万元以上通用设备0台（套），单价</w:t>
      </w:r>
      <w:r>
        <w:rPr>
          <w:rFonts w:ascii="仿宋_GB2312" w:eastAsia="仿宋_GB2312"/>
          <w:sz w:val="32"/>
          <w:szCs w:val="32"/>
          <w:u w:val="none" w:color="auto"/>
          <w:shd w:val="clear" w:fill="auto"/>
        </w:rPr>
        <w:t>100</w:t>
      </w:r>
      <w:r>
        <w:rPr>
          <w:rFonts w:hint="eastAsia" w:ascii="仿宋_GB2312" w:eastAsia="仿宋_GB2312"/>
          <w:sz w:val="32"/>
          <w:szCs w:val="32"/>
          <w:u w:val="none" w:color="auto"/>
          <w:shd w:val="clear" w:fill="auto"/>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u w:val="none" w:color="auto"/>
          <w:shd w:val="clear" w:fill="auto"/>
        </w:rPr>
      </w:pPr>
      <w:r>
        <w:rPr>
          <w:rFonts w:hint="eastAsia" w:ascii="仿宋" w:hAnsi="仿宋" w:eastAsia="仿宋"/>
          <w:b/>
          <w:sz w:val="32"/>
          <w:szCs w:val="32"/>
          <w:u w:val="none" w:color="auto"/>
          <w:shd w:val="clear" w:fill="auto"/>
        </w:rPr>
        <w:t>（四）预算绩效管理情况</w:t>
      </w:r>
    </w:p>
    <w:p>
      <w:pPr>
        <w:spacing w:line="560" w:lineRule="exac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根据预算绩效管理要求，本部门（单位）在年初预算编制阶段，组织对教育项目前期工作经费等项目（项目名称）开展了预算事前绩效评估，对5个项目编制了绩效目标，预算执行过程中，选取5个项目开展绩效监控，年终执行完毕后，对5个项目开展了绩效目标完成情况自评。</w:t>
      </w:r>
    </w:p>
    <w:p>
      <w:pPr>
        <w:spacing w:line="560" w:lineRule="exact"/>
        <w:ind w:firstLine="64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本部门按要求对</w:t>
      </w:r>
      <w:r>
        <w:rPr>
          <w:rFonts w:ascii="仿宋" w:hAnsi="仿宋" w:eastAsia="仿宋"/>
          <w:sz w:val="32"/>
          <w:szCs w:val="32"/>
          <w:u w:val="none" w:color="auto"/>
          <w:shd w:val="clear" w:fill="auto"/>
        </w:rPr>
        <w:t>202</w:t>
      </w:r>
      <w:r>
        <w:rPr>
          <w:rFonts w:hint="eastAsia" w:ascii="仿宋" w:hAnsi="仿宋" w:eastAsia="仿宋"/>
          <w:sz w:val="32"/>
          <w:szCs w:val="32"/>
          <w:u w:val="none" w:color="auto"/>
          <w:shd w:val="clear" w:fill="auto"/>
        </w:rPr>
        <w:t>1年部门整体支出开展绩效自评，从评价情况来看达到了评价效果。本部门还自行组织了5个项目支出绩效评价，从评价情况来看各个项目能够全部完成指标值。</w:t>
      </w:r>
    </w:p>
    <w:p>
      <w:pPr>
        <w:spacing w:line="560" w:lineRule="exact"/>
        <w:ind w:firstLine="640"/>
        <w:rPr>
          <w:rFonts w:ascii="仿宋" w:hAnsi="仿宋" w:eastAsia="仿宋"/>
          <w:sz w:val="32"/>
          <w:szCs w:val="32"/>
          <w:u w:val="none" w:color="auto"/>
          <w:shd w:val="clear" w:fill="auto"/>
        </w:rPr>
      </w:pPr>
      <w:r>
        <w:rPr>
          <w:rFonts w:ascii="仿宋" w:hAnsi="仿宋" w:eastAsia="仿宋"/>
          <w:sz w:val="32"/>
          <w:szCs w:val="32"/>
          <w:u w:val="none" w:color="auto"/>
          <w:shd w:val="clear" w:fill="auto"/>
        </w:rPr>
        <w:t>1.</w:t>
      </w:r>
      <w:r>
        <w:rPr>
          <w:rFonts w:hint="eastAsia" w:ascii="仿宋" w:hAnsi="仿宋" w:eastAsia="仿宋"/>
          <w:sz w:val="32"/>
          <w:szCs w:val="32"/>
          <w:u w:val="none" w:color="auto"/>
          <w:shd w:val="clear" w:fill="auto"/>
        </w:rPr>
        <w:t>项目绩效目标完成情况。</w:t>
      </w:r>
      <w:r>
        <w:rPr>
          <w:rFonts w:ascii="仿宋" w:hAnsi="仿宋" w:eastAsia="仿宋"/>
          <w:sz w:val="32"/>
          <w:szCs w:val="32"/>
          <w:u w:val="none" w:color="auto"/>
          <w:shd w:val="clear" w:fill="auto"/>
        </w:rPr>
        <w:br w:type="textWrapping"/>
      </w:r>
      <w:r>
        <w:rPr>
          <w:rFonts w:hint="eastAsia" w:ascii="仿宋" w:hAnsi="仿宋" w:eastAsia="仿宋"/>
          <w:sz w:val="32"/>
          <w:szCs w:val="32"/>
          <w:u w:val="none" w:color="auto"/>
          <w:shd w:val="clear" w:fill="auto"/>
        </w:rPr>
        <w:t>本部门在</w:t>
      </w:r>
      <w:r>
        <w:rPr>
          <w:rFonts w:ascii="仿宋" w:hAnsi="仿宋" w:eastAsia="仿宋"/>
          <w:sz w:val="32"/>
          <w:szCs w:val="32"/>
          <w:u w:val="none" w:color="auto"/>
          <w:shd w:val="clear" w:fill="auto"/>
        </w:rPr>
        <w:t>202</w:t>
      </w:r>
      <w:r>
        <w:rPr>
          <w:rFonts w:hint="eastAsia" w:ascii="仿宋" w:hAnsi="仿宋" w:eastAsia="仿宋"/>
          <w:sz w:val="32"/>
          <w:szCs w:val="32"/>
          <w:u w:val="none" w:color="auto"/>
          <w:shd w:val="clear" w:fill="auto"/>
        </w:rPr>
        <w:t>1年度部门决算中反映“教育强国推进工程</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 支持学前教育发展” “建档立卡中职、本专科学费及生活补助”“驻口纪检组工作经费”“义务教育营养改善计划”等21个项目绩效目标实际完成情况。</w:t>
      </w:r>
    </w:p>
    <w:p>
      <w:pPr>
        <w:spacing w:line="560" w:lineRule="exact"/>
        <w:rPr>
          <w:rFonts w:ascii="仿宋" w:hAnsi="仿宋" w:eastAsia="仿宋"/>
          <w:color w:val="000000"/>
          <w:sz w:val="32"/>
          <w:szCs w:val="32"/>
          <w:u w:val="none" w:color="auto"/>
          <w:shd w:val="clear" w:fill="auto"/>
        </w:rPr>
      </w:pPr>
      <w:r>
        <w:rPr>
          <w:rFonts w:hint="eastAsia" w:ascii="仿宋" w:hAnsi="仿宋" w:eastAsia="仿宋"/>
          <w:sz w:val="32"/>
          <w:szCs w:val="32"/>
          <w:u w:val="none" w:color="auto"/>
          <w:shd w:val="clear" w:fill="auto"/>
        </w:rPr>
        <w:t xml:space="preserve">    （</w:t>
      </w:r>
      <w:r>
        <w:rPr>
          <w:rFonts w:ascii="仿宋" w:hAnsi="仿宋" w:eastAsia="仿宋"/>
          <w:sz w:val="32"/>
          <w:szCs w:val="32"/>
          <w:u w:val="none" w:color="auto"/>
          <w:shd w:val="clear" w:fill="auto"/>
        </w:rPr>
        <w:t>1</w:t>
      </w:r>
      <w:r>
        <w:rPr>
          <w:rFonts w:hint="eastAsia" w:ascii="仿宋" w:hAnsi="仿宋" w:eastAsia="仿宋"/>
          <w:sz w:val="32"/>
          <w:szCs w:val="32"/>
          <w:u w:val="none" w:color="auto"/>
          <w:shd w:val="clear" w:fill="auto"/>
        </w:rPr>
        <w:t>）教育强国推进工程项目绩效目标完成情况综述。项目全年预算数为4375万元，执行数为4375万元，完成预算的</w:t>
      </w:r>
      <w:r>
        <w:rPr>
          <w:rFonts w:hint="eastAsia" w:ascii="仿宋" w:hAnsi="仿宋" w:eastAsia="仿宋"/>
          <w:color w:val="000000"/>
          <w:sz w:val="32"/>
          <w:szCs w:val="32"/>
          <w:u w:val="none" w:color="auto"/>
          <w:shd w:val="clear" w:fill="auto"/>
        </w:rPr>
        <w:t>100</w:t>
      </w:r>
      <w:r>
        <w:rPr>
          <w:rFonts w:ascii="仿宋" w:hAnsi="仿宋" w:eastAsia="仿宋"/>
          <w:color w:val="000000"/>
          <w:sz w:val="32"/>
          <w:szCs w:val="32"/>
          <w:u w:val="none" w:color="auto"/>
          <w:shd w:val="clear" w:fill="auto"/>
        </w:rPr>
        <w:t>%</w:t>
      </w:r>
      <w:r>
        <w:rPr>
          <w:rFonts w:hint="eastAsia" w:ascii="仿宋" w:hAnsi="仿宋" w:eastAsia="仿宋"/>
          <w:color w:val="000000"/>
          <w:sz w:val="32"/>
          <w:szCs w:val="32"/>
          <w:u w:val="none" w:color="auto"/>
          <w:shd w:val="clear" w:fill="auto"/>
        </w:rPr>
        <w:t>。通过项目实施，保障了教育项目的有序推进。</w:t>
      </w:r>
    </w:p>
    <w:p>
      <w:pPr>
        <w:spacing w:line="560" w:lineRule="exact"/>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 xml:space="preserve">    （</w:t>
      </w:r>
      <w:r>
        <w:rPr>
          <w:rFonts w:ascii="仿宋" w:hAnsi="仿宋" w:eastAsia="仿宋"/>
          <w:color w:val="000000"/>
          <w:sz w:val="32"/>
          <w:szCs w:val="32"/>
          <w:u w:val="none" w:color="auto"/>
          <w:shd w:val="clear" w:fill="auto"/>
        </w:rPr>
        <w:t>2</w:t>
      </w:r>
      <w:r>
        <w:rPr>
          <w:rFonts w:hint="eastAsia" w:ascii="仿宋" w:hAnsi="仿宋" w:eastAsia="仿宋"/>
          <w:color w:val="000000"/>
          <w:sz w:val="32"/>
          <w:szCs w:val="32"/>
          <w:u w:val="none" w:color="auto"/>
          <w:shd w:val="clear" w:fill="auto"/>
        </w:rPr>
        <w:t>）支持学前教育发展项目绩效目标完成情况综述。项目全年预算数为1330万元，执行数为1330万元，完成预算的100</w:t>
      </w:r>
      <w:r>
        <w:rPr>
          <w:rFonts w:ascii="仿宋" w:hAnsi="仿宋" w:eastAsia="仿宋"/>
          <w:color w:val="000000"/>
          <w:sz w:val="32"/>
          <w:szCs w:val="32"/>
          <w:u w:val="none" w:color="auto"/>
          <w:shd w:val="clear" w:fill="auto"/>
        </w:rPr>
        <w:t>%</w:t>
      </w:r>
      <w:r>
        <w:rPr>
          <w:rFonts w:hint="eastAsia" w:ascii="仿宋" w:hAnsi="仿宋" w:eastAsia="仿宋"/>
          <w:color w:val="000000"/>
          <w:sz w:val="32"/>
          <w:szCs w:val="32"/>
          <w:u w:val="none" w:color="auto"/>
          <w:shd w:val="clear" w:fill="auto"/>
        </w:rPr>
        <w:t>。通过项目实施，保障了学前教育项目的落实和开展。</w:t>
      </w:r>
    </w:p>
    <w:p>
      <w:pPr>
        <w:spacing w:line="560" w:lineRule="exact"/>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 xml:space="preserve">    （</w:t>
      </w:r>
      <w:r>
        <w:rPr>
          <w:rFonts w:ascii="仿宋" w:hAnsi="仿宋" w:eastAsia="仿宋"/>
          <w:color w:val="000000"/>
          <w:sz w:val="32"/>
          <w:szCs w:val="32"/>
          <w:u w:val="none" w:color="auto"/>
          <w:shd w:val="clear" w:fill="auto"/>
        </w:rPr>
        <w:t>3</w:t>
      </w:r>
      <w:r>
        <w:rPr>
          <w:rFonts w:hint="eastAsia" w:ascii="仿宋" w:hAnsi="仿宋" w:eastAsia="仿宋"/>
          <w:color w:val="000000"/>
          <w:sz w:val="32"/>
          <w:szCs w:val="32"/>
          <w:u w:val="none" w:color="auto"/>
          <w:shd w:val="clear" w:fill="auto"/>
        </w:rPr>
        <w:t>）建档立卡中职、本专科学费及生活补助项目绩效目标完成情况综述。项目全年预算数为808万元，执行数为808万元，完成预算的100</w:t>
      </w:r>
      <w:r>
        <w:rPr>
          <w:rFonts w:ascii="仿宋" w:hAnsi="仿宋" w:eastAsia="仿宋"/>
          <w:color w:val="000000"/>
          <w:sz w:val="32"/>
          <w:szCs w:val="32"/>
          <w:u w:val="none" w:color="auto"/>
          <w:shd w:val="clear" w:fill="auto"/>
        </w:rPr>
        <w:t>%</w:t>
      </w:r>
      <w:r>
        <w:rPr>
          <w:rFonts w:hint="eastAsia" w:ascii="仿宋" w:hAnsi="仿宋" w:eastAsia="仿宋"/>
          <w:color w:val="000000"/>
          <w:sz w:val="32"/>
          <w:szCs w:val="32"/>
          <w:u w:val="none" w:color="auto"/>
          <w:shd w:val="clear" w:fill="auto"/>
        </w:rPr>
        <w:t>。通过项目实施，保障了建档立卡本专科的生活补助的落实。</w:t>
      </w:r>
    </w:p>
    <w:p>
      <w:pPr>
        <w:spacing w:line="560" w:lineRule="exact"/>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 xml:space="preserve">    （4）驻口纪检组工作经费项目绩效目标完成情况综述。项目全年预算数为3万元，执行数为3万元，完成预算的100</w:t>
      </w:r>
      <w:r>
        <w:rPr>
          <w:rFonts w:ascii="仿宋" w:hAnsi="仿宋" w:eastAsia="仿宋"/>
          <w:color w:val="000000"/>
          <w:sz w:val="32"/>
          <w:szCs w:val="32"/>
          <w:u w:val="none" w:color="auto"/>
          <w:shd w:val="clear" w:fill="auto"/>
        </w:rPr>
        <w:t>%</w:t>
      </w:r>
      <w:r>
        <w:rPr>
          <w:rFonts w:hint="eastAsia" w:ascii="仿宋" w:hAnsi="仿宋" w:eastAsia="仿宋"/>
          <w:color w:val="000000"/>
          <w:sz w:val="32"/>
          <w:szCs w:val="32"/>
          <w:u w:val="none" w:color="auto"/>
          <w:shd w:val="clear" w:fill="auto"/>
        </w:rPr>
        <w:t>。通过项目实施，保障了驻口纪检组工作的顺利开展。</w:t>
      </w:r>
    </w:p>
    <w:p>
      <w:pPr>
        <w:spacing w:line="560" w:lineRule="exact"/>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 xml:space="preserve">    （5）义务教育营养改善计划项目绩效目标完成情况综述。项目全年预算数为2552万元，执行数为2552万元，完成预算的100</w:t>
      </w:r>
      <w:r>
        <w:rPr>
          <w:rFonts w:ascii="仿宋" w:hAnsi="仿宋" w:eastAsia="仿宋"/>
          <w:color w:val="000000"/>
          <w:sz w:val="32"/>
          <w:szCs w:val="32"/>
          <w:u w:val="none" w:color="auto"/>
          <w:shd w:val="clear" w:fill="auto"/>
        </w:rPr>
        <w:t>%</w:t>
      </w:r>
      <w:r>
        <w:rPr>
          <w:rFonts w:hint="eastAsia" w:ascii="仿宋" w:hAnsi="仿宋" w:eastAsia="仿宋"/>
          <w:color w:val="000000"/>
          <w:sz w:val="32"/>
          <w:szCs w:val="32"/>
          <w:u w:val="none" w:color="auto"/>
          <w:shd w:val="clear" w:fill="auto"/>
        </w:rPr>
        <w:t>。通过项目实施，保障了义务教育营养改善计划的顺利实施。</w:t>
      </w:r>
    </w:p>
    <w:p>
      <w:pPr>
        <w:spacing w:line="560" w:lineRule="exact"/>
        <w:ind w:firstLine="640"/>
        <w:rPr>
          <w:rFonts w:ascii="仿宋" w:hAnsi="仿宋" w:eastAsia="仿宋" w:cs="楷体_GB2312"/>
          <w:sz w:val="32"/>
          <w:szCs w:val="32"/>
          <w:u w:val="none" w:color="auto"/>
          <w:shd w:val="clear" w:fill="auto"/>
        </w:rPr>
      </w:pPr>
      <w:r>
        <w:rPr>
          <w:rFonts w:ascii="仿宋" w:hAnsi="仿宋" w:eastAsia="仿宋" w:cs="楷体_GB2312"/>
          <w:sz w:val="32"/>
          <w:szCs w:val="32"/>
          <w:u w:val="none" w:color="auto"/>
          <w:shd w:val="clear" w:fill="auto"/>
        </w:rPr>
        <w:t>2.</w:t>
      </w:r>
      <w:r>
        <w:rPr>
          <w:rFonts w:hint="eastAsia" w:ascii="仿宋" w:hAnsi="仿宋" w:eastAsia="仿宋" w:cs="楷体_GB2312"/>
          <w:sz w:val="32"/>
          <w:szCs w:val="32"/>
          <w:u w:val="none" w:color="auto"/>
          <w:shd w:val="clear" w:fill="auto"/>
        </w:rPr>
        <w:t>部门绩效评价结果。</w:t>
      </w:r>
    </w:p>
    <w:p>
      <w:pPr>
        <w:spacing w:line="560" w:lineRule="exact"/>
        <w:ind w:firstLine="640"/>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本部门按要求对</w:t>
      </w:r>
      <w:r>
        <w:rPr>
          <w:rFonts w:ascii="仿宋" w:hAnsi="仿宋" w:eastAsia="仿宋"/>
          <w:color w:val="000000"/>
          <w:sz w:val="32"/>
          <w:szCs w:val="32"/>
          <w:u w:val="none" w:color="auto"/>
          <w:shd w:val="clear" w:fill="auto"/>
        </w:rPr>
        <w:t>202</w:t>
      </w:r>
      <w:r>
        <w:rPr>
          <w:rFonts w:hint="eastAsia" w:ascii="仿宋" w:hAnsi="仿宋" w:eastAsia="仿宋"/>
          <w:color w:val="000000"/>
          <w:sz w:val="32"/>
          <w:szCs w:val="32"/>
          <w:u w:val="none" w:color="auto"/>
          <w:shd w:val="clear" w:fill="auto"/>
        </w:rPr>
        <w:t>1年部门整体支出绩效评价情况开展自评，《通江县教育科技和体育局部门</w:t>
      </w:r>
      <w:r>
        <w:rPr>
          <w:rFonts w:ascii="仿宋" w:hAnsi="仿宋" w:eastAsia="仿宋"/>
          <w:color w:val="000000"/>
          <w:sz w:val="32"/>
          <w:szCs w:val="32"/>
          <w:u w:val="none" w:color="auto"/>
          <w:shd w:val="clear" w:fill="auto"/>
        </w:rPr>
        <w:t>202</w:t>
      </w:r>
      <w:r>
        <w:rPr>
          <w:rFonts w:hint="eastAsia" w:ascii="仿宋" w:hAnsi="仿宋" w:eastAsia="仿宋"/>
          <w:color w:val="000000"/>
          <w:sz w:val="32"/>
          <w:szCs w:val="32"/>
          <w:u w:val="none" w:color="auto"/>
          <w:shd w:val="clear" w:fill="auto"/>
        </w:rPr>
        <w:t>1年部门整体支出绩效评价报告》见附件（附件</w:t>
      </w:r>
      <w:r>
        <w:rPr>
          <w:rFonts w:ascii="仿宋" w:hAnsi="仿宋" w:eastAsia="仿宋"/>
          <w:color w:val="000000"/>
          <w:sz w:val="32"/>
          <w:szCs w:val="32"/>
          <w:u w:val="none" w:color="auto"/>
          <w:shd w:val="clear" w:fill="auto"/>
        </w:rPr>
        <w:t>1</w:t>
      </w:r>
      <w:r>
        <w:rPr>
          <w:rFonts w:hint="eastAsia" w:ascii="仿宋" w:hAnsi="仿宋" w:eastAsia="仿宋"/>
          <w:color w:val="000000"/>
          <w:sz w:val="32"/>
          <w:szCs w:val="32"/>
          <w:u w:val="none" w:color="auto"/>
          <w:shd w:val="clear" w:fill="auto"/>
        </w:rPr>
        <w:t>）。</w:t>
      </w:r>
    </w:p>
    <w:tbl>
      <w:tblPr>
        <w:tblStyle w:val="5"/>
        <w:tblW w:w="5000" w:type="pct"/>
        <w:tblInd w:w="0" w:type="dxa"/>
        <w:tblLayout w:type="autofit"/>
        <w:tblCellMar>
          <w:top w:w="0" w:type="dxa"/>
          <w:left w:w="108" w:type="dxa"/>
          <w:bottom w:w="0" w:type="dxa"/>
          <w:right w:w="108" w:type="dxa"/>
        </w:tblCellMar>
      </w:tblPr>
      <w:tblGrid>
        <w:gridCol w:w="528"/>
        <w:gridCol w:w="561"/>
        <w:gridCol w:w="1589"/>
        <w:gridCol w:w="887"/>
        <w:gridCol w:w="756"/>
        <w:gridCol w:w="774"/>
        <w:gridCol w:w="791"/>
        <w:gridCol w:w="756"/>
        <w:gridCol w:w="756"/>
        <w:gridCol w:w="563"/>
        <w:gridCol w:w="561"/>
      </w:tblGrid>
      <w:tr>
        <w:tblPrEx>
          <w:tblCellMar>
            <w:top w:w="0" w:type="dxa"/>
            <w:left w:w="108" w:type="dxa"/>
            <w:bottom w:w="0" w:type="dxa"/>
            <w:right w:w="108" w:type="dxa"/>
          </w:tblCellMar>
        </w:tblPrEx>
        <w:trPr>
          <w:trHeight w:val="450" w:hRule="atLeast"/>
        </w:trPr>
        <w:tc>
          <w:tcPr>
            <w:tcW w:w="5000" w:type="pct"/>
            <w:gridSpan w:val="11"/>
            <w:tcBorders>
              <w:top w:val="nil"/>
              <w:left w:val="nil"/>
              <w:bottom w:val="nil"/>
              <w:right w:val="nil"/>
            </w:tcBorders>
            <w:shd w:val="clear" w:color="auto" w:fill="auto"/>
            <w:vAlign w:val="center"/>
          </w:tcPr>
          <w:p>
            <w:pPr>
              <w:widowControl/>
              <w:jc w:val="center"/>
              <w:rPr>
                <w:rFonts w:ascii="宋体" w:hAnsi="宋体" w:cs="宋体"/>
                <w:b/>
                <w:bCs/>
                <w:color w:val="000000"/>
                <w:kern w:val="0"/>
                <w:sz w:val="24"/>
                <w:u w:val="none" w:color="auto"/>
                <w:shd w:val="clear" w:fill="auto"/>
              </w:rPr>
            </w:pPr>
            <w:r>
              <w:rPr>
                <w:rFonts w:hint="eastAsia" w:ascii="宋体" w:hAnsi="宋体" w:cs="宋体"/>
                <w:b/>
                <w:bCs/>
                <w:color w:val="000000"/>
                <w:kern w:val="0"/>
                <w:sz w:val="24"/>
                <w:u w:val="none" w:color="auto"/>
                <w:shd w:val="clear" w:fill="auto"/>
              </w:rPr>
              <w:t>整体支出绩效目标自评表</w:t>
            </w:r>
          </w:p>
        </w:tc>
      </w:tr>
      <w:tr>
        <w:tblPrEx>
          <w:tblCellMar>
            <w:top w:w="0" w:type="dxa"/>
            <w:left w:w="108" w:type="dxa"/>
            <w:bottom w:w="0" w:type="dxa"/>
            <w:right w:w="108" w:type="dxa"/>
          </w:tblCellMar>
        </w:tblPrEx>
        <w:trPr>
          <w:trHeight w:val="240" w:hRule="atLeast"/>
        </w:trPr>
        <w:tc>
          <w:tcPr>
            <w:tcW w:w="5000" w:type="pct"/>
            <w:gridSpan w:val="11"/>
            <w:tcBorders>
              <w:top w:val="nil"/>
              <w:left w:val="nil"/>
              <w:bottom w:val="single" w:color="auto" w:sz="4" w:space="0"/>
              <w:right w:val="nil"/>
            </w:tcBorders>
            <w:shd w:val="clear" w:color="auto" w:fill="auto"/>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（2021年度）</w:t>
            </w:r>
          </w:p>
        </w:tc>
      </w:tr>
      <w:tr>
        <w:tblPrEx>
          <w:tblCellMar>
            <w:top w:w="0" w:type="dxa"/>
            <w:left w:w="108" w:type="dxa"/>
            <w:bottom w:w="0" w:type="dxa"/>
            <w:right w:w="108" w:type="dxa"/>
          </w:tblCellMar>
        </w:tblPrEx>
        <w:trPr>
          <w:trHeight w:val="195" w:hRule="atLeast"/>
        </w:trPr>
        <w:tc>
          <w:tcPr>
            <w:tcW w:w="1599"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部门名称</w:t>
            </w:r>
          </w:p>
        </w:tc>
        <w:tc>
          <w:tcPr>
            <w:tcW w:w="3401"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　</w:t>
            </w:r>
          </w:p>
        </w:tc>
      </w:tr>
      <w:tr>
        <w:tblPrEx>
          <w:tblCellMar>
            <w:top w:w="0" w:type="dxa"/>
            <w:left w:w="108" w:type="dxa"/>
            <w:bottom w:w="0" w:type="dxa"/>
            <w:right w:w="108" w:type="dxa"/>
          </w:tblCellMar>
        </w:tblPrEx>
        <w:trPr>
          <w:trHeight w:val="255" w:hRule="atLeast"/>
        </w:trPr>
        <w:tc>
          <w:tcPr>
            <w:tcW w:w="2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年度主要任务</w:t>
            </w:r>
          </w:p>
        </w:tc>
        <w:tc>
          <w:tcPr>
            <w:tcW w:w="364" w:type="pct"/>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任务名称</w:t>
            </w:r>
          </w:p>
        </w:tc>
        <w:tc>
          <w:tcPr>
            <w:tcW w:w="96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主要内容</w:t>
            </w:r>
          </w:p>
        </w:tc>
        <w:tc>
          <w:tcPr>
            <w:tcW w:w="555"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分值</w:t>
            </w:r>
          </w:p>
        </w:tc>
        <w:tc>
          <w:tcPr>
            <w:tcW w:w="138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预算金额（万元）</w:t>
            </w:r>
          </w:p>
        </w:tc>
        <w:tc>
          <w:tcPr>
            <w:tcW w:w="110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实际执行（万元）</w:t>
            </w:r>
          </w:p>
        </w:tc>
        <w:tc>
          <w:tcPr>
            <w:tcW w:w="3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得分</w:t>
            </w:r>
          </w:p>
        </w:tc>
      </w:tr>
      <w:tr>
        <w:tblPrEx>
          <w:tblCellMar>
            <w:top w:w="0" w:type="dxa"/>
            <w:left w:w="108" w:type="dxa"/>
            <w:bottom w:w="0" w:type="dxa"/>
            <w:right w:w="108" w:type="dxa"/>
          </w:tblCellMar>
        </w:tblPrEx>
        <w:trPr>
          <w:trHeight w:val="255"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vMerge w:val="continue"/>
            <w:tcBorders>
              <w:top w:val="nil"/>
              <w:left w:val="single" w:color="auto" w:sz="4" w:space="0"/>
              <w:bottom w:val="single" w:color="000000" w:sz="4" w:space="0"/>
              <w:right w:val="nil"/>
            </w:tcBorders>
            <w:vAlign w:val="center"/>
          </w:tcPr>
          <w:p>
            <w:pPr>
              <w:widowControl/>
              <w:jc w:val="left"/>
              <w:rPr>
                <w:rFonts w:ascii="宋体" w:hAnsi="宋体" w:cs="宋体"/>
                <w:color w:val="000000"/>
                <w:kern w:val="0"/>
                <w:sz w:val="16"/>
                <w:szCs w:val="16"/>
                <w:u w:val="none" w:color="auto"/>
                <w:shd w:val="clear" w:fill="auto"/>
              </w:rPr>
            </w:pPr>
          </w:p>
        </w:tc>
        <w:tc>
          <w:tcPr>
            <w:tcW w:w="96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555"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总额</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财政拨款</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其他资金</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总额</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财政拨款</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u w:val="none" w:color="auto"/>
                <w:shd w:val="clear" w:fill="auto"/>
              </w:rPr>
            </w:pPr>
            <w:r>
              <w:rPr>
                <w:rFonts w:hint="eastAsia" w:ascii="宋体" w:hAnsi="宋体" w:cs="宋体"/>
                <w:color w:val="000000"/>
                <w:kern w:val="0"/>
                <w:sz w:val="16"/>
                <w:szCs w:val="16"/>
                <w:u w:val="none" w:color="auto"/>
                <w:shd w:val="clear" w:fill="auto"/>
              </w:rPr>
              <w:t>其他资金</w:t>
            </w: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r>
      <w:tr>
        <w:tblPrEx>
          <w:tblCellMar>
            <w:top w:w="0" w:type="dxa"/>
            <w:left w:w="108" w:type="dxa"/>
            <w:bottom w:w="0" w:type="dxa"/>
            <w:right w:w="108" w:type="dxa"/>
          </w:tblCellMar>
        </w:tblPrEx>
        <w:trPr>
          <w:trHeight w:val="615"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教育行政、教育教学事务管理等</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对全县教育活动进行决策、组织、调控和管理，开展幼儿园、小学、初中、高中、中等职业教育的教育教学</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93767.58</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93767.58</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93767.58</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93767.58</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w:t>
            </w:r>
          </w:p>
        </w:tc>
      </w:tr>
      <w:tr>
        <w:tblPrEx>
          <w:tblCellMar>
            <w:top w:w="0" w:type="dxa"/>
            <w:left w:w="108" w:type="dxa"/>
            <w:bottom w:w="0" w:type="dxa"/>
            <w:right w:w="108" w:type="dxa"/>
          </w:tblCellMar>
        </w:tblPrEx>
        <w:trPr>
          <w:trHeight w:val="675"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体彩公益金</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通过预算执行：维修学生操场，学生活动台维修，发展学生体育健康改扩建体育设施</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48.6</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48.6</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48.6</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48.6</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r>
      <w:tr>
        <w:tblPrEx>
          <w:tblCellMar>
            <w:top w:w="0" w:type="dxa"/>
            <w:left w:w="108" w:type="dxa"/>
            <w:bottom w:w="0" w:type="dxa"/>
            <w:right w:w="108" w:type="dxa"/>
          </w:tblCellMar>
        </w:tblPrEx>
        <w:trPr>
          <w:trHeight w:val="675"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教育强国推进工程</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新建教学及辅助用房11164平方米，改建运动场2000平方米及配套建设相关附属设施</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4375</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4375</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4375</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4375</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w:t>
            </w:r>
          </w:p>
        </w:tc>
      </w:tr>
      <w:tr>
        <w:tblPrEx>
          <w:tblCellMar>
            <w:top w:w="0" w:type="dxa"/>
            <w:left w:w="108" w:type="dxa"/>
            <w:bottom w:w="0" w:type="dxa"/>
            <w:right w:w="108" w:type="dxa"/>
          </w:tblCellMar>
        </w:tblPrEx>
        <w:trPr>
          <w:trHeight w:val="51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支持学前教育发展</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w:t>
            </w:r>
            <w:r>
              <w:rPr>
                <w:rFonts w:hint="eastAsia" w:ascii="宋体" w:hAnsi="宋体" w:cs="宋体"/>
                <w:color w:val="000000"/>
                <w:kern w:val="0"/>
                <w:sz w:val="12"/>
                <w:szCs w:val="12"/>
                <w:u w:val="none" w:color="auto"/>
                <w:shd w:val="clear" w:fill="auto"/>
                <w:lang w:eastAsia="zh-CN"/>
              </w:rPr>
              <w:t>：</w:t>
            </w:r>
            <w:r>
              <w:rPr>
                <w:rFonts w:hint="eastAsia" w:ascii="宋体" w:hAnsi="宋体" w:cs="宋体"/>
                <w:color w:val="000000"/>
                <w:kern w:val="0"/>
                <w:sz w:val="12"/>
                <w:szCs w:val="12"/>
                <w:u w:val="none" w:color="auto"/>
                <w:shd w:val="clear" w:fill="auto"/>
              </w:rPr>
              <w:t>提升幼儿园办学条件等。</w:t>
            </w:r>
            <w:r>
              <w:rPr>
                <w:rFonts w:hint="eastAsia" w:ascii="宋体" w:hAnsi="宋体" w:cs="宋体"/>
                <w:color w:val="000000"/>
                <w:kern w:val="0"/>
                <w:sz w:val="12"/>
                <w:szCs w:val="12"/>
                <w:u w:val="none" w:color="auto"/>
                <w:shd w:val="clear" w:fill="auto"/>
              </w:rPr>
              <w:br w:type="textWrapping"/>
            </w:r>
            <w:r>
              <w:rPr>
                <w:rFonts w:hint="eastAsia" w:ascii="宋体" w:hAnsi="宋体" w:cs="宋体"/>
                <w:color w:val="000000"/>
                <w:kern w:val="0"/>
                <w:sz w:val="12"/>
                <w:szCs w:val="12"/>
                <w:u w:val="none" w:color="auto"/>
                <w:shd w:val="clear" w:fill="auto"/>
              </w:rPr>
              <w:t>2</w:t>
            </w:r>
            <w:r>
              <w:rPr>
                <w:rFonts w:hint="eastAsia" w:ascii="宋体" w:hAnsi="宋体" w:cs="宋体"/>
                <w:color w:val="000000"/>
                <w:kern w:val="0"/>
                <w:sz w:val="12"/>
                <w:szCs w:val="12"/>
                <w:u w:val="none" w:color="auto"/>
                <w:shd w:val="clear" w:fill="auto"/>
                <w:lang w:eastAsia="zh-CN"/>
              </w:rPr>
              <w:t>：</w:t>
            </w:r>
            <w:r>
              <w:rPr>
                <w:rFonts w:hint="eastAsia" w:ascii="宋体" w:hAnsi="宋体" w:cs="宋体"/>
                <w:color w:val="000000"/>
                <w:kern w:val="0"/>
                <w:sz w:val="12"/>
                <w:szCs w:val="12"/>
                <w:u w:val="none" w:color="auto"/>
                <w:shd w:val="clear" w:fill="auto"/>
              </w:rPr>
              <w:t>采购幼儿教玩具设备</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1330</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1330</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1330</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1330</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72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校舍保障安全（校舍维修）</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维修改造校舍面积28690平方米，其他附属面积8280平方米，及学校围墙堡坎</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1147</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1147</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1147</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1147</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63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义务教育薄弱环节改善与能力提升</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新建综合楼3100平方米，投资832万元。购置设备759件，投资280万元</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1112</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1112</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1112</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1112</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1305"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建档立卡中职、本专科学费及生活补助</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严肃财经纪律，落实好资助政策，保证资金安全，及时下达资金，督促按时落实资助资金。2.加大宣传力度，落实本专科建档立卡学费及生活补助项目政策，确保建档立卡贫困家庭学生享受此项政策；3.提高贫困家庭经济收入，助力家庭脱贫。</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807.95</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807.95</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807.95</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807.95</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87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普高免学费</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加大宣传力度，落实普通国家助学金资助政策，确保建档立卡贫困家庭学生享受此政策；提高贫困家庭经济收入，助力家庭脱贫</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378.914</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378.914</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378.914</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378.914</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120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普高助学金</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严肃财经纪律，落实好资助政策，保证资金安全，及时下达资金，督促学校按时落实资助资金。加大宣传力度，落实普通国家助学金资助政策，确保建档立卡贫困家庭学生享受此政策；提高贫困家庭经济收入，助力家庭脱贫</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1091.8</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1091.8</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1091.8</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1091.8</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51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学前教育保教费减免项目</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加大宣传力度，落实普通国家助学金资助政策，确保建档立卡贫困家庭学生享受此政策</w:t>
            </w:r>
            <w:r>
              <w:rPr>
                <w:u w:val="none" w:color="auto"/>
                <w:shd w:val="clear" w:fill="auto"/>
              </w:rPr>
              <w:t>。</w:t>
            </w:r>
            <w:r>
              <w:rPr>
                <w:rFonts w:hint="eastAsia" w:ascii="宋体" w:hAnsi="宋体" w:cs="宋体"/>
                <w:color w:val="000000"/>
                <w:kern w:val="0"/>
                <w:sz w:val="12"/>
                <w:szCs w:val="12"/>
                <w:u w:val="none" w:color="auto"/>
                <w:shd w:val="clear" w:fill="auto"/>
              </w:rPr>
              <w:br w:type="textWrapping"/>
            </w:r>
            <w:r>
              <w:rPr>
                <w:rFonts w:hint="eastAsia" w:ascii="宋体" w:hAnsi="宋体" w:cs="宋体"/>
                <w:color w:val="000000"/>
                <w:kern w:val="0"/>
                <w:sz w:val="12"/>
                <w:szCs w:val="12"/>
                <w:u w:val="none" w:color="auto"/>
                <w:shd w:val="clear" w:fill="auto"/>
              </w:rPr>
              <w:t>提高贫困家庭经济收入，助力家庭脱贫</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696.793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696.793</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696.793</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696.793</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51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义教生活补助</w:t>
            </w:r>
          </w:p>
        </w:tc>
        <w:tc>
          <w:tcPr>
            <w:tcW w:w="966" w:type="pct"/>
            <w:tcBorders>
              <w:top w:val="nil"/>
              <w:left w:val="nil"/>
              <w:bottom w:val="single" w:color="auto" w:sz="4" w:space="0"/>
              <w:right w:val="single" w:color="auto" w:sz="4" w:space="0"/>
            </w:tcBorders>
            <w:shd w:val="clear" w:color="auto" w:fill="auto"/>
            <w:vAlign w:val="center"/>
          </w:tcPr>
          <w:p>
            <w:pPr>
              <w:widowControl/>
              <w:jc w:val="left"/>
              <w:rPr>
                <w:u w:val="none" w:color="auto"/>
                <w:shd w:val="clear" w:fill="auto"/>
              </w:rPr>
            </w:pPr>
            <w:r>
              <w:rPr>
                <w:rFonts w:hint="eastAsia" w:ascii="宋体" w:hAnsi="宋体" w:cs="宋体"/>
                <w:color w:val="000000"/>
                <w:kern w:val="0"/>
                <w:sz w:val="12"/>
                <w:szCs w:val="12"/>
                <w:u w:val="none" w:color="auto"/>
                <w:shd w:val="clear" w:fill="auto"/>
              </w:rPr>
              <w:t>1.严肃财经纪律，落实好资助政策，保证资金安全，及时下达资金，督促按时落实资助资金。</w:t>
            </w:r>
            <w:r>
              <w:rPr>
                <w:rFonts w:hint="eastAsia" w:ascii="宋体" w:hAnsi="宋体" w:cs="宋体"/>
                <w:color w:val="000000"/>
                <w:kern w:val="0"/>
                <w:sz w:val="12"/>
                <w:szCs w:val="12"/>
                <w:u w:val="none" w:color="auto"/>
                <w:shd w:val="clear" w:fill="auto"/>
              </w:rPr>
              <w:br w:type="textWrapping"/>
            </w:r>
            <w:r>
              <w:rPr>
                <w:rFonts w:hint="eastAsia" w:ascii="宋体" w:hAnsi="宋体" w:cs="宋体"/>
                <w:color w:val="000000"/>
                <w:kern w:val="0"/>
                <w:sz w:val="12"/>
                <w:szCs w:val="12"/>
                <w:u w:val="none" w:color="auto"/>
                <w:shd w:val="clear" w:fill="auto"/>
              </w:rPr>
              <w:t>2.加大宣传力度，落实本专科建档立卡学费及生活补助项目政策，确保建档立卡贫困家庭学生享受此项政策</w:t>
            </w:r>
            <w:r>
              <w:rPr>
                <w:u w:val="none" w:color="auto"/>
                <w:shd w:val="clear" w:fill="auto"/>
              </w:rPr>
              <w:t>。</w:t>
            </w:r>
          </w:p>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3.提高贫困家庭经济收入，助力家庭脱贫</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1257.88</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1257.88</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1257.88</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1257.88</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72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中职免学费</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加大宣传力度，落实中职免学费项目政策，确保建档立卡贫困家庭学生享受此政策；提高贫困家庭经济收入，助力家庭脱贫</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913.4</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913.4</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913.4</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913.4</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735"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中职三年级生活补助</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加大宣传力度，落实中职免学费项目政策，确保建档立卡贫困家庭学生享受此政策；提高贫困家庭经济收入，助力家庭脱贫</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101.29</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101.29</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101.29</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101.29</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51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中职助学金</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1.严肃财经纪律，落实好资助政策，保证资金安全，及时下达资金，督促按时落实资助资金。</w:t>
            </w:r>
            <w:r>
              <w:rPr>
                <w:rFonts w:hint="eastAsia" w:ascii="宋体" w:hAnsi="宋体" w:cs="宋体"/>
                <w:color w:val="000000"/>
                <w:kern w:val="0"/>
                <w:sz w:val="12"/>
                <w:szCs w:val="12"/>
                <w:u w:val="none" w:color="auto"/>
                <w:shd w:val="clear" w:fill="auto"/>
              </w:rPr>
              <w:br w:type="textWrapping"/>
            </w:r>
            <w:r>
              <w:rPr>
                <w:rFonts w:hint="eastAsia" w:ascii="宋体" w:hAnsi="宋体" w:cs="宋体"/>
                <w:color w:val="000000"/>
                <w:kern w:val="0"/>
                <w:sz w:val="12"/>
                <w:szCs w:val="12"/>
                <w:u w:val="none" w:color="auto"/>
                <w:shd w:val="clear" w:fill="auto"/>
              </w:rPr>
              <w:t>2.加大宣传力度，落实本专科建档立卡学费及生活补助项目政策，确保建档立卡贫困家庭学生享受此项政策</w:t>
            </w:r>
            <w:r>
              <w:rPr>
                <w:u w:val="none" w:color="auto"/>
                <w:shd w:val="clear" w:fill="auto"/>
              </w:rPr>
              <w:t>。</w:t>
            </w:r>
            <w:r>
              <w:rPr>
                <w:rFonts w:hint="eastAsia" w:ascii="宋体" w:hAnsi="宋体" w:cs="宋体"/>
                <w:color w:val="000000"/>
                <w:kern w:val="0"/>
                <w:sz w:val="12"/>
                <w:szCs w:val="12"/>
                <w:u w:val="none" w:color="auto"/>
                <w:shd w:val="clear" w:fill="auto"/>
              </w:rPr>
              <w:br w:type="textWrapping"/>
            </w:r>
            <w:r>
              <w:rPr>
                <w:rFonts w:hint="eastAsia" w:ascii="宋体" w:hAnsi="宋体" w:cs="宋体"/>
                <w:color w:val="000000"/>
                <w:kern w:val="0"/>
                <w:sz w:val="12"/>
                <w:szCs w:val="12"/>
                <w:u w:val="none" w:color="auto"/>
                <w:shd w:val="clear" w:fill="auto"/>
              </w:rPr>
              <w:t>3.提高贫困家庭经济收入，助力家庭脱贫。</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789.06</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789.06</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789.06</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789.06</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795"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普通高考考试考务费</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1.坚决执行教育部、省、市高考政策及要求，严格组织落实高考各项工作。2.充分统筹管好用好考务经费，确保我县高考工作有序、圆满完成</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30</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30</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30</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30</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w:t>
            </w:r>
          </w:p>
        </w:tc>
      </w:tr>
      <w:tr>
        <w:tblPrEx>
          <w:tblCellMar>
            <w:top w:w="0" w:type="dxa"/>
            <w:left w:w="108" w:type="dxa"/>
            <w:bottom w:w="0" w:type="dxa"/>
            <w:right w:w="108" w:type="dxa"/>
          </w:tblCellMar>
        </w:tblPrEx>
        <w:trPr>
          <w:trHeight w:val="375"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引进人才安家补助经费</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兑现教育系统引进人才16人的安家补助费27万元。</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27</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27</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27</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27</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w:t>
            </w:r>
          </w:p>
        </w:tc>
      </w:tr>
      <w:tr>
        <w:tblPrEx>
          <w:tblCellMar>
            <w:top w:w="0" w:type="dxa"/>
            <w:left w:w="108" w:type="dxa"/>
            <w:bottom w:w="0" w:type="dxa"/>
            <w:right w:w="108" w:type="dxa"/>
          </w:tblCellMar>
        </w:tblPrEx>
        <w:trPr>
          <w:trHeight w:val="51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农村教师生活补助</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按照每人每月不低于400元的标准，落实3800名农村义务教育阶段教师生活补助。</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2027.54</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2027.54</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2027.54</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2027.54</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54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特岗教师工资</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足额兑现全县在岗特岗教师工资福利待遇，确保同级同类特岗教师与公招教师同工同酬。</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3282.1045</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3282.1045</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3282.1045</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3282.1045</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42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义务教育免作业本费</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保障全县义务教育阶段学生作业本费用支出</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189.5985</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189.5985</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189.5985</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189.5985</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42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东西部协作项目</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新建高明小学2#学生宿舍楼</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200</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200</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200</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200</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w:t>
            </w:r>
          </w:p>
        </w:tc>
      </w:tr>
      <w:tr>
        <w:tblPrEx>
          <w:tblCellMar>
            <w:top w:w="0" w:type="dxa"/>
            <w:left w:w="108" w:type="dxa"/>
            <w:bottom w:w="0" w:type="dxa"/>
            <w:right w:w="108" w:type="dxa"/>
          </w:tblCellMar>
        </w:tblPrEx>
        <w:trPr>
          <w:trHeight w:val="60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农村中职学生转移东部就读</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选送20名中职农村学生到东部进行技术培训，每生每年给予1.8万元生活补助</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36</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36</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36</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36</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w:t>
            </w:r>
          </w:p>
        </w:tc>
      </w:tr>
      <w:tr>
        <w:tblPrEx>
          <w:tblCellMar>
            <w:top w:w="0" w:type="dxa"/>
            <w:left w:w="108" w:type="dxa"/>
            <w:bottom w:w="0" w:type="dxa"/>
            <w:right w:w="108" w:type="dxa"/>
          </w:tblCellMar>
        </w:tblPrEx>
        <w:trPr>
          <w:trHeight w:val="525"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3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义务教育营养改善计划</w:t>
            </w:r>
          </w:p>
        </w:tc>
        <w:tc>
          <w:tcPr>
            <w:tcW w:w="9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在全县农村义务教育学校实施营养改善计划，按照每生每天5元补助资金</w:t>
            </w:r>
            <w:r>
              <w:rPr>
                <w:u w:val="none" w:color="auto"/>
                <w:shd w:val="clear" w:fill="auto"/>
              </w:rPr>
              <w:t>。</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2552</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2552</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2552</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2552</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r>
      <w:tr>
        <w:tblPrEx>
          <w:tblCellMar>
            <w:top w:w="0" w:type="dxa"/>
            <w:left w:w="108" w:type="dxa"/>
            <w:bottom w:w="0" w:type="dxa"/>
            <w:right w:w="108" w:type="dxa"/>
          </w:tblCellMar>
        </w:tblPrEx>
        <w:trPr>
          <w:trHeight w:val="36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6"/>
                <w:szCs w:val="16"/>
                <w:u w:val="none" w:color="auto"/>
                <w:shd w:val="clear" w:fill="auto"/>
              </w:rPr>
            </w:pPr>
          </w:p>
        </w:tc>
        <w:tc>
          <w:tcPr>
            <w:tcW w:w="1331" w:type="pct"/>
            <w:gridSpan w:val="2"/>
            <w:tcBorders>
              <w:top w:val="single" w:color="auto" w:sz="4" w:space="0"/>
              <w:left w:val="nil"/>
              <w:bottom w:val="nil"/>
              <w:right w:val="single" w:color="000000"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合   计</w:t>
            </w:r>
          </w:p>
        </w:tc>
        <w:tc>
          <w:tcPr>
            <w:tcW w:w="555" w:type="pct"/>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100</w:t>
            </w:r>
          </w:p>
        </w:tc>
        <w:tc>
          <w:tcPr>
            <w:tcW w:w="393" w:type="pct"/>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116161.51</w:t>
            </w:r>
          </w:p>
        </w:tc>
        <w:tc>
          <w:tcPr>
            <w:tcW w:w="489" w:type="pct"/>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116161.51</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74" w:type="pct"/>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116161.51</w:t>
            </w:r>
          </w:p>
        </w:tc>
        <w:tc>
          <w:tcPr>
            <w:tcW w:w="363" w:type="pct"/>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116161.51</w:t>
            </w:r>
          </w:p>
        </w:tc>
        <w:tc>
          <w:tcPr>
            <w:tcW w:w="3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100</w:t>
            </w:r>
          </w:p>
        </w:tc>
      </w:tr>
      <w:tr>
        <w:tblPrEx>
          <w:tblCellMar>
            <w:top w:w="0" w:type="dxa"/>
            <w:left w:w="108" w:type="dxa"/>
            <w:bottom w:w="0" w:type="dxa"/>
            <w:right w:w="108" w:type="dxa"/>
          </w:tblCellMar>
        </w:tblPrEx>
        <w:trPr>
          <w:trHeight w:val="330" w:hRule="atLeast"/>
        </w:trPr>
        <w:tc>
          <w:tcPr>
            <w:tcW w:w="2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年度总体目标</w:t>
            </w:r>
          </w:p>
        </w:tc>
        <w:tc>
          <w:tcPr>
            <w:tcW w:w="2768"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预期目标</w:t>
            </w:r>
          </w:p>
        </w:tc>
        <w:tc>
          <w:tcPr>
            <w:tcW w:w="1964"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实际完成目标</w:t>
            </w:r>
          </w:p>
        </w:tc>
      </w:tr>
      <w:tr>
        <w:tblPrEx>
          <w:tblCellMar>
            <w:top w:w="0" w:type="dxa"/>
            <w:left w:w="108" w:type="dxa"/>
            <w:bottom w:w="0" w:type="dxa"/>
            <w:right w:w="108" w:type="dxa"/>
          </w:tblCellMar>
        </w:tblPrEx>
        <w:trPr>
          <w:trHeight w:val="1080" w:hRule="atLeast"/>
        </w:trPr>
        <w:tc>
          <w:tcPr>
            <w:tcW w:w="26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2768"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1、执行党和国家教育方针、政策，实现全年教育科技体育目标任务。  2、教师培训、落实“双减”。3、加强教育、科技和体育项目顺利推进。 4、实施科技项目，提升科技创新能力。5、实施义务教育营养改善计划。</w:t>
            </w:r>
          </w:p>
        </w:tc>
        <w:tc>
          <w:tcPr>
            <w:tcW w:w="1964"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1、执行党和国家教育方针、政策，实现全年教育科技体育目标任务。  2、教师培训、落实“双减”。3、加强教育、科技和体育项目顺利推进。 4、实施科技项目，提升科技创新能力。5、实施义务教育营养改善计划。</w:t>
            </w:r>
          </w:p>
        </w:tc>
      </w:tr>
      <w:tr>
        <w:tblPrEx>
          <w:tblCellMar>
            <w:top w:w="0" w:type="dxa"/>
            <w:left w:w="108" w:type="dxa"/>
            <w:bottom w:w="0" w:type="dxa"/>
            <w:right w:w="108" w:type="dxa"/>
          </w:tblCellMar>
        </w:tblPrEx>
        <w:trPr>
          <w:trHeight w:val="255" w:hRule="atLeast"/>
        </w:trPr>
        <w:tc>
          <w:tcPr>
            <w:tcW w:w="268" w:type="pct"/>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绩效指标</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一级指标</w:t>
            </w:r>
          </w:p>
        </w:tc>
        <w:tc>
          <w:tcPr>
            <w:tcW w:w="9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二级指标</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三级指标</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分值</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年度指标值</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全年实际值</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得分</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未完成原因及拟采取的改进措施</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产</w:t>
            </w:r>
            <w:r>
              <w:rPr>
                <w:rFonts w:hint="eastAsia" w:ascii="宋体" w:hAnsi="宋体" w:cs="宋体"/>
                <w:kern w:val="0"/>
                <w:sz w:val="12"/>
                <w:szCs w:val="12"/>
                <w:u w:val="none" w:color="auto"/>
                <w:shd w:val="clear" w:fill="auto"/>
              </w:rPr>
              <w:br w:type="textWrapping"/>
            </w:r>
            <w:r>
              <w:rPr>
                <w:rFonts w:hint="eastAsia" w:ascii="宋体" w:hAnsi="宋体" w:cs="宋体"/>
                <w:kern w:val="0"/>
                <w:sz w:val="12"/>
                <w:szCs w:val="12"/>
                <w:u w:val="none" w:color="auto"/>
                <w:shd w:val="clear" w:fill="auto"/>
              </w:rPr>
              <w:t>出</w:t>
            </w:r>
            <w:r>
              <w:rPr>
                <w:rFonts w:hint="eastAsia" w:ascii="宋体" w:hAnsi="宋体" w:cs="宋体"/>
                <w:kern w:val="0"/>
                <w:sz w:val="12"/>
                <w:szCs w:val="12"/>
                <w:u w:val="none" w:color="auto"/>
                <w:shd w:val="clear" w:fill="auto"/>
              </w:rPr>
              <w:br w:type="textWrapping"/>
            </w:r>
            <w:r>
              <w:rPr>
                <w:rFonts w:hint="eastAsia" w:ascii="宋体" w:hAnsi="宋体" w:cs="宋体"/>
                <w:kern w:val="0"/>
                <w:sz w:val="12"/>
                <w:szCs w:val="12"/>
                <w:u w:val="none" w:color="auto"/>
                <w:shd w:val="clear" w:fill="auto"/>
              </w:rPr>
              <w:t>指</w:t>
            </w:r>
            <w:r>
              <w:rPr>
                <w:rFonts w:hint="eastAsia" w:ascii="宋体" w:hAnsi="宋体" w:cs="宋体"/>
                <w:kern w:val="0"/>
                <w:sz w:val="12"/>
                <w:szCs w:val="12"/>
                <w:u w:val="none" w:color="auto"/>
                <w:shd w:val="clear" w:fill="auto"/>
              </w:rPr>
              <w:br w:type="textWrapping"/>
            </w:r>
            <w:r>
              <w:rPr>
                <w:rFonts w:hint="eastAsia" w:ascii="宋体" w:hAnsi="宋体" w:cs="宋体"/>
                <w:kern w:val="0"/>
                <w:sz w:val="12"/>
                <w:szCs w:val="12"/>
                <w:u w:val="none" w:color="auto"/>
                <w:shd w:val="clear" w:fill="auto"/>
              </w:rPr>
              <w:t>标</w:t>
            </w:r>
            <w:r>
              <w:rPr>
                <w:rFonts w:hint="eastAsia" w:ascii="宋体" w:hAnsi="宋体" w:cs="宋体"/>
                <w:kern w:val="0"/>
                <w:sz w:val="12"/>
                <w:szCs w:val="12"/>
                <w:u w:val="none" w:color="auto"/>
                <w:shd w:val="clear" w:fill="auto"/>
              </w:rPr>
              <w:br w:type="textWrapping"/>
            </w:r>
            <w:r>
              <w:rPr>
                <w:u w:val="none" w:color="auto"/>
                <w:shd w:val="clear" w:fill="auto"/>
              </w:rPr>
              <w:t>（</w:t>
            </w:r>
            <w:r>
              <w:rPr>
                <w:rFonts w:hint="eastAsia" w:ascii="宋体" w:hAnsi="宋体" w:cs="宋体"/>
                <w:kern w:val="0"/>
                <w:sz w:val="12"/>
                <w:szCs w:val="12"/>
                <w:u w:val="none" w:color="auto"/>
                <w:shd w:val="clear" w:fill="auto"/>
              </w:rPr>
              <w:t>50分</w:t>
            </w:r>
            <w:r>
              <w:rPr>
                <w:u w:val="none" w:color="auto"/>
                <w:shd w:val="clear" w:fill="auto"/>
              </w:rPr>
              <w:t>）</w:t>
            </w:r>
          </w:p>
        </w:tc>
        <w:tc>
          <w:tcPr>
            <w:tcW w:w="96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数量指标</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机构所数</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109</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109</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学校所数</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103</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103</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在职职工数量</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7167</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7167</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330"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质量指标</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开展教育专项检查合格率</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=100%</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=100%</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培训合格率</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≥95%</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≥95%</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举办会议成功率</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=100%</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=100%</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345"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时效指标</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培训（会议）完成时间</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2021年12月底前</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2021年12月底前</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375"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开展教育专项检查完成时间</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2021年12月底前</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2021年12月底前</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360"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违法违纪案件办结时间</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2021年11月底前</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2021年11月底前</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成本指标</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培训（会议）成本</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≤65.6万元</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≤65.6万元</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案件办理成本</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≤3万元</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≤3万元</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营养改善计划</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≤9万元</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≤9万元</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效</w:t>
            </w:r>
            <w:r>
              <w:rPr>
                <w:rFonts w:hint="eastAsia" w:ascii="宋体" w:hAnsi="宋体" w:cs="宋体"/>
                <w:kern w:val="0"/>
                <w:sz w:val="12"/>
                <w:szCs w:val="12"/>
                <w:u w:val="none" w:color="auto"/>
                <w:shd w:val="clear" w:fill="auto"/>
              </w:rPr>
              <w:br w:type="textWrapping"/>
            </w:r>
            <w:r>
              <w:rPr>
                <w:rFonts w:hint="eastAsia" w:ascii="宋体" w:hAnsi="宋体" w:cs="宋体"/>
                <w:kern w:val="0"/>
                <w:sz w:val="12"/>
                <w:szCs w:val="12"/>
                <w:u w:val="none" w:color="auto"/>
                <w:shd w:val="clear" w:fill="auto"/>
              </w:rPr>
              <w:t>益</w:t>
            </w:r>
            <w:r>
              <w:rPr>
                <w:rFonts w:hint="eastAsia" w:ascii="宋体" w:hAnsi="宋体" w:cs="宋体"/>
                <w:kern w:val="0"/>
                <w:sz w:val="12"/>
                <w:szCs w:val="12"/>
                <w:u w:val="none" w:color="auto"/>
                <w:shd w:val="clear" w:fill="auto"/>
              </w:rPr>
              <w:br w:type="textWrapping"/>
            </w:r>
            <w:r>
              <w:rPr>
                <w:rFonts w:hint="eastAsia" w:ascii="宋体" w:hAnsi="宋体" w:cs="宋体"/>
                <w:kern w:val="0"/>
                <w:sz w:val="12"/>
                <w:szCs w:val="12"/>
                <w:u w:val="none" w:color="auto"/>
                <w:shd w:val="clear" w:fill="auto"/>
              </w:rPr>
              <w:t>指</w:t>
            </w:r>
            <w:r>
              <w:rPr>
                <w:rFonts w:hint="eastAsia" w:ascii="宋体" w:hAnsi="宋体" w:cs="宋体"/>
                <w:kern w:val="0"/>
                <w:sz w:val="12"/>
                <w:szCs w:val="12"/>
                <w:u w:val="none" w:color="auto"/>
                <w:shd w:val="clear" w:fill="auto"/>
              </w:rPr>
              <w:br w:type="textWrapping"/>
            </w:r>
            <w:r>
              <w:rPr>
                <w:rFonts w:hint="eastAsia" w:ascii="宋体" w:hAnsi="宋体" w:cs="宋体"/>
                <w:kern w:val="0"/>
                <w:sz w:val="12"/>
                <w:szCs w:val="12"/>
                <w:u w:val="none" w:color="auto"/>
                <w:shd w:val="clear" w:fill="auto"/>
              </w:rPr>
              <w:t>标</w:t>
            </w:r>
            <w:r>
              <w:rPr>
                <w:rFonts w:hint="eastAsia" w:ascii="宋体" w:hAnsi="宋体" w:cs="宋体"/>
                <w:kern w:val="0"/>
                <w:sz w:val="12"/>
                <w:szCs w:val="12"/>
                <w:u w:val="none" w:color="auto"/>
                <w:shd w:val="clear" w:fill="auto"/>
              </w:rPr>
              <w:br w:type="textWrapping"/>
            </w:r>
            <w:r>
              <w:rPr>
                <w:u w:val="none" w:color="auto"/>
                <w:shd w:val="clear" w:fill="auto"/>
              </w:rPr>
              <w:t>（</w:t>
            </w:r>
            <w:r>
              <w:rPr>
                <w:rFonts w:hint="eastAsia" w:ascii="宋体" w:hAnsi="宋体" w:cs="宋体"/>
                <w:kern w:val="0"/>
                <w:sz w:val="12"/>
                <w:szCs w:val="12"/>
                <w:u w:val="none" w:color="auto"/>
                <w:shd w:val="clear" w:fill="auto"/>
              </w:rPr>
              <w:t>30分</w:t>
            </w:r>
            <w:r>
              <w:rPr>
                <w:u w:val="none" w:color="auto"/>
                <w:shd w:val="clear" w:fill="auto"/>
              </w:rPr>
              <w:t>）</w:t>
            </w:r>
          </w:p>
        </w:tc>
        <w:tc>
          <w:tcPr>
            <w:tcW w:w="96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经济效益</w:t>
            </w:r>
            <w:r>
              <w:rPr>
                <w:rFonts w:hint="eastAsia" w:ascii="宋体" w:hAnsi="宋体" w:cs="宋体"/>
                <w:kern w:val="0"/>
                <w:sz w:val="12"/>
                <w:szCs w:val="12"/>
                <w:u w:val="none" w:color="auto"/>
                <w:shd w:val="clear" w:fill="auto"/>
              </w:rPr>
              <w:br w:type="textWrapping"/>
            </w:r>
            <w:r>
              <w:rPr>
                <w:rFonts w:hint="eastAsia" w:ascii="宋体" w:hAnsi="宋体" w:cs="宋体"/>
                <w:kern w:val="0"/>
                <w:sz w:val="12"/>
                <w:szCs w:val="12"/>
                <w:u w:val="none" w:color="auto"/>
                <w:shd w:val="clear" w:fill="auto"/>
              </w:rPr>
              <w:t>指标</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帮扶对象增收率</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=100%</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=100%</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职工增加收入</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≥8万元</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≥8万元</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职工社保增加收入</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≥2万元</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≥2万元</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社会效益</w:t>
            </w:r>
            <w:r>
              <w:rPr>
                <w:rFonts w:hint="eastAsia" w:ascii="宋体" w:hAnsi="宋体" w:cs="宋体"/>
                <w:kern w:val="0"/>
                <w:sz w:val="12"/>
                <w:szCs w:val="12"/>
                <w:u w:val="none" w:color="auto"/>
                <w:shd w:val="clear" w:fill="auto"/>
              </w:rPr>
              <w:br w:type="textWrapping"/>
            </w:r>
            <w:r>
              <w:rPr>
                <w:rFonts w:hint="eastAsia" w:ascii="宋体" w:hAnsi="宋体" w:cs="宋体"/>
                <w:kern w:val="0"/>
                <w:sz w:val="12"/>
                <w:szCs w:val="12"/>
                <w:u w:val="none" w:color="auto"/>
                <w:shd w:val="clear" w:fill="auto"/>
              </w:rPr>
              <w:t>指标</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培训带动就业增长率</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≥90%</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≥90%</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脱贫摘帽脱贫户数</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≥3000户</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≥3000户</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违法违纪案件下降率</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≥80%</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≥80%</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生态效益</w:t>
            </w:r>
            <w:r>
              <w:rPr>
                <w:rFonts w:hint="eastAsia" w:ascii="宋体" w:hAnsi="宋体" w:cs="宋体"/>
                <w:kern w:val="0"/>
                <w:sz w:val="12"/>
                <w:szCs w:val="12"/>
                <w:u w:val="none" w:color="auto"/>
                <w:shd w:val="clear" w:fill="auto"/>
              </w:rPr>
              <w:br w:type="textWrapping"/>
            </w:r>
            <w:r>
              <w:rPr>
                <w:rFonts w:hint="eastAsia" w:ascii="宋体" w:hAnsi="宋体" w:cs="宋体"/>
                <w:kern w:val="0"/>
                <w:sz w:val="12"/>
                <w:szCs w:val="12"/>
                <w:u w:val="none" w:color="auto"/>
                <w:shd w:val="clear" w:fill="auto"/>
              </w:rPr>
              <w:t>指标</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能耗下降率</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水电能源节约率</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330"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生态效益提高率</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≥10%</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405"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可持续影响指标</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项目持续发挥作用的期限</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=长期</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=长期</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360"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对本行业未来可持续发展的影响</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=可持续</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=可持续</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5</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375"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本行业的稳定性</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=稳定</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=稳定</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4</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345"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满意度指标</w:t>
            </w:r>
            <w:r>
              <w:rPr>
                <w:rFonts w:hint="eastAsia" w:ascii="宋体" w:hAnsi="宋体" w:cs="宋体"/>
                <w:kern w:val="0"/>
                <w:sz w:val="12"/>
                <w:szCs w:val="12"/>
                <w:u w:val="none" w:color="auto"/>
                <w:shd w:val="clear" w:fill="auto"/>
              </w:rPr>
              <w:br w:type="textWrapping"/>
            </w:r>
            <w:r>
              <w:rPr>
                <w:u w:val="none" w:color="auto"/>
                <w:shd w:val="clear" w:fill="auto"/>
              </w:rPr>
              <w:t>（</w:t>
            </w:r>
            <w:r>
              <w:rPr>
                <w:rFonts w:hint="eastAsia" w:ascii="宋体" w:hAnsi="宋体" w:cs="宋体"/>
                <w:kern w:val="0"/>
                <w:sz w:val="12"/>
                <w:szCs w:val="12"/>
                <w:u w:val="none" w:color="auto"/>
                <w:shd w:val="clear" w:fill="auto"/>
              </w:rPr>
              <w:t>10分</w:t>
            </w:r>
            <w:r>
              <w:rPr>
                <w:u w:val="none" w:color="auto"/>
                <w:shd w:val="clear" w:fill="auto"/>
              </w:rPr>
              <w:t>）</w:t>
            </w:r>
          </w:p>
        </w:tc>
        <w:tc>
          <w:tcPr>
            <w:tcW w:w="96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2"/>
                <w:szCs w:val="12"/>
                <w:u w:val="none" w:color="auto"/>
                <w:shd w:val="clear" w:fill="auto"/>
              </w:rPr>
            </w:pPr>
            <w:r>
              <w:rPr>
                <w:rFonts w:hint="eastAsia" w:ascii="宋体" w:hAnsi="宋体" w:cs="宋体"/>
                <w:kern w:val="0"/>
                <w:sz w:val="12"/>
                <w:szCs w:val="12"/>
                <w:u w:val="none" w:color="auto"/>
                <w:shd w:val="clear" w:fill="auto"/>
              </w:rPr>
              <w:t>服务对象</w:t>
            </w:r>
            <w:r>
              <w:rPr>
                <w:rFonts w:hint="eastAsia" w:ascii="宋体" w:hAnsi="宋体" w:cs="宋体"/>
                <w:kern w:val="0"/>
                <w:sz w:val="12"/>
                <w:szCs w:val="12"/>
                <w:u w:val="none" w:color="auto"/>
                <w:shd w:val="clear" w:fill="auto"/>
              </w:rPr>
              <w:br w:type="textWrapping"/>
            </w:r>
            <w:r>
              <w:rPr>
                <w:rFonts w:hint="eastAsia" w:ascii="宋体" w:hAnsi="宋体" w:cs="宋体"/>
                <w:kern w:val="0"/>
                <w:sz w:val="12"/>
                <w:szCs w:val="12"/>
                <w:u w:val="none" w:color="auto"/>
                <w:shd w:val="clear" w:fill="auto"/>
              </w:rPr>
              <w:t>满意度指标</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参加培训人员满意度</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≥90%</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≥90%</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390"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脱贫摘帽脱贫户满意度</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≥90%</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≥90%</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690" w:hRule="atLeast"/>
        </w:trPr>
        <w:tc>
          <w:tcPr>
            <w:tcW w:w="2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2"/>
                <w:szCs w:val="12"/>
                <w:u w:val="none" w:color="auto"/>
                <w:shd w:val="clear" w:fill="auto"/>
              </w:rPr>
            </w:pPr>
          </w:p>
        </w:tc>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9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2"/>
                <w:szCs w:val="12"/>
                <w:u w:val="none" w:color="auto"/>
                <w:shd w:val="clear" w:fill="auto"/>
              </w:rPr>
            </w:pP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社会及基层群众对教育科技和体育工作的满意度</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≥90%</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≥90%</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3</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r>
        <w:tblPrEx>
          <w:tblCellMar>
            <w:top w:w="0" w:type="dxa"/>
            <w:left w:w="108" w:type="dxa"/>
            <w:bottom w:w="0" w:type="dxa"/>
            <w:right w:w="108" w:type="dxa"/>
          </w:tblCellMar>
        </w:tblPrEx>
        <w:trPr>
          <w:trHeight w:val="252" w:hRule="atLeast"/>
        </w:trPr>
        <w:tc>
          <w:tcPr>
            <w:tcW w:w="215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2"/>
                <w:szCs w:val="12"/>
                <w:u w:val="none" w:color="auto"/>
                <w:shd w:val="clear" w:fill="auto"/>
              </w:rPr>
            </w:pPr>
            <w:r>
              <w:rPr>
                <w:rFonts w:hint="eastAsia" w:ascii="宋体" w:hAnsi="宋体" w:cs="宋体"/>
                <w:b/>
                <w:bCs/>
                <w:color w:val="000000"/>
                <w:kern w:val="0"/>
                <w:sz w:val="12"/>
                <w:szCs w:val="12"/>
                <w:u w:val="none" w:color="auto"/>
                <w:shd w:val="clear" w:fill="auto"/>
              </w:rPr>
              <w:t>总分</w:t>
            </w:r>
          </w:p>
        </w:tc>
        <w:tc>
          <w:tcPr>
            <w:tcW w:w="39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2"/>
                <w:szCs w:val="12"/>
                <w:u w:val="none" w:color="auto"/>
                <w:shd w:val="clear" w:fill="auto"/>
              </w:rPr>
            </w:pPr>
            <w:r>
              <w:rPr>
                <w:rFonts w:hint="eastAsia" w:ascii="宋体" w:hAnsi="宋体" w:cs="宋体"/>
                <w:b/>
                <w:bCs/>
                <w:color w:val="000000"/>
                <w:kern w:val="0"/>
                <w:sz w:val="12"/>
                <w:szCs w:val="12"/>
                <w:u w:val="none" w:color="auto"/>
                <w:shd w:val="clear" w:fill="auto"/>
              </w:rPr>
              <w:t>100</w:t>
            </w:r>
          </w:p>
        </w:tc>
        <w:tc>
          <w:tcPr>
            <w:tcW w:w="9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2"/>
                <w:szCs w:val="12"/>
                <w:u w:val="none" w:color="auto"/>
                <w:shd w:val="clear" w:fill="auto"/>
              </w:rPr>
            </w:pPr>
            <w:r>
              <w:rPr>
                <w:rFonts w:hint="eastAsia" w:ascii="宋体" w:hAnsi="宋体" w:cs="宋体"/>
                <w:b/>
                <w:bCs/>
                <w:color w:val="000000"/>
                <w:kern w:val="0"/>
                <w:sz w:val="12"/>
                <w:szCs w:val="12"/>
                <w:u w:val="none" w:color="auto"/>
                <w:shd w:val="clear" w:fill="auto"/>
              </w:rPr>
              <w:t>　</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2"/>
                <w:szCs w:val="12"/>
                <w:u w:val="none" w:color="auto"/>
                <w:shd w:val="clear" w:fill="auto"/>
              </w:rPr>
            </w:pPr>
            <w:r>
              <w:rPr>
                <w:rFonts w:hint="eastAsia" w:ascii="宋体" w:hAnsi="宋体" w:cs="宋体"/>
                <w:b/>
                <w:bCs/>
                <w:color w:val="000000"/>
                <w:kern w:val="0"/>
                <w:sz w:val="12"/>
                <w:szCs w:val="12"/>
                <w:u w:val="none" w:color="auto"/>
                <w:shd w:val="clear" w:fill="auto"/>
              </w:rPr>
              <w:t>100</w:t>
            </w:r>
          </w:p>
        </w:tc>
        <w:tc>
          <w:tcPr>
            <w:tcW w:w="10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2"/>
                <w:szCs w:val="12"/>
                <w:u w:val="none" w:color="auto"/>
                <w:shd w:val="clear" w:fill="auto"/>
              </w:rPr>
            </w:pPr>
            <w:r>
              <w:rPr>
                <w:rFonts w:hint="eastAsia" w:ascii="宋体" w:hAnsi="宋体" w:cs="宋体"/>
                <w:color w:val="000000"/>
                <w:kern w:val="0"/>
                <w:sz w:val="12"/>
                <w:szCs w:val="12"/>
                <w:u w:val="none" w:color="auto"/>
                <w:shd w:val="clear" w:fill="auto"/>
              </w:rPr>
              <w:t>　</w:t>
            </w:r>
          </w:p>
        </w:tc>
      </w:tr>
    </w:tbl>
    <w:p>
      <w:pPr>
        <w:pStyle w:val="3"/>
        <w:spacing w:before="93"/>
        <w:rPr>
          <w:u w:val="none" w:color="auto"/>
          <w:shd w:val="clear" w:fill="auto"/>
        </w:rPr>
      </w:pPr>
    </w:p>
    <w:tbl>
      <w:tblPr>
        <w:tblStyle w:val="5"/>
        <w:tblW w:w="0" w:type="auto"/>
        <w:tblInd w:w="95" w:type="dxa"/>
        <w:tblLayout w:type="autofit"/>
        <w:tblCellMar>
          <w:top w:w="0" w:type="dxa"/>
          <w:left w:w="108" w:type="dxa"/>
          <w:bottom w:w="0" w:type="dxa"/>
          <w:right w:w="108" w:type="dxa"/>
        </w:tblCellMar>
      </w:tblPr>
      <w:tblGrid>
        <w:gridCol w:w="445"/>
        <w:gridCol w:w="517"/>
        <w:gridCol w:w="363"/>
        <w:gridCol w:w="3740"/>
        <w:gridCol w:w="657"/>
        <w:gridCol w:w="583"/>
        <w:gridCol w:w="583"/>
        <w:gridCol w:w="438"/>
        <w:gridCol w:w="737"/>
        <w:gridCol w:w="364"/>
      </w:tblGrid>
      <w:tr>
        <w:tblPrEx>
          <w:tblCellMar>
            <w:top w:w="0" w:type="dxa"/>
            <w:left w:w="108" w:type="dxa"/>
            <w:bottom w:w="0" w:type="dxa"/>
            <w:right w:w="108" w:type="dxa"/>
          </w:tblCellMar>
        </w:tblPrEx>
        <w:trPr>
          <w:trHeight w:val="570" w:hRule="atLeast"/>
        </w:trPr>
        <w:tc>
          <w:tcPr>
            <w:tcW w:w="0" w:type="auto"/>
            <w:gridSpan w:val="10"/>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r>
              <w:rPr>
                <w:rFonts w:hint="eastAsia" w:ascii="宋体" w:hAnsi="宋体" w:cs="宋体"/>
                <w:b/>
                <w:bCs/>
                <w:color w:val="000000"/>
                <w:kern w:val="0"/>
                <w:sz w:val="32"/>
                <w:szCs w:val="32"/>
                <w:u w:val="none" w:color="auto"/>
                <w:shd w:val="clear" w:fill="auto"/>
              </w:rPr>
              <w:t>建档立卡本专科学费及生活补助绩效目标自评表</w:t>
            </w:r>
          </w:p>
        </w:tc>
      </w:tr>
      <w:tr>
        <w:tblPrEx>
          <w:tblCellMar>
            <w:top w:w="0" w:type="dxa"/>
            <w:left w:w="108" w:type="dxa"/>
            <w:bottom w:w="0" w:type="dxa"/>
            <w:right w:w="108" w:type="dxa"/>
          </w:tblCellMar>
        </w:tblPrEx>
        <w:trPr>
          <w:trHeight w:val="420" w:hRule="atLeast"/>
        </w:trPr>
        <w:tc>
          <w:tcPr>
            <w:tcW w:w="0" w:type="auto"/>
            <w:gridSpan w:val="10"/>
            <w:tcBorders>
              <w:top w:val="nil"/>
              <w:left w:val="nil"/>
              <w:bottom w:val="single" w:color="auto" w:sz="4" w:space="0"/>
              <w:right w:val="nil"/>
            </w:tcBorders>
            <w:shd w:val="clear" w:color="auto" w:fill="auto"/>
          </w:tcPr>
          <w:p>
            <w:pPr>
              <w:widowControl/>
              <w:jc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（2021年度）</w:t>
            </w:r>
          </w:p>
        </w:tc>
      </w:tr>
      <w:tr>
        <w:tblPrEx>
          <w:tblCellMar>
            <w:top w:w="0" w:type="dxa"/>
            <w:left w:w="108" w:type="dxa"/>
            <w:bottom w:w="0" w:type="dxa"/>
            <w:right w:w="108" w:type="dxa"/>
          </w:tblCellMar>
        </w:tblPrEx>
        <w:trPr>
          <w:trHeight w:val="660"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项目名称</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建档立卡本专科学费及生活补助</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项目负责人及电话</w:t>
            </w:r>
          </w:p>
        </w:tc>
        <w:tc>
          <w:tcPr>
            <w:tcW w:w="0" w:type="auto"/>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冯光贤   0827－7239080</w:t>
            </w:r>
          </w:p>
        </w:tc>
      </w:tr>
      <w:tr>
        <w:tblPrEx>
          <w:tblCellMar>
            <w:top w:w="0" w:type="dxa"/>
            <w:left w:w="108" w:type="dxa"/>
            <w:bottom w:w="0" w:type="dxa"/>
            <w:right w:w="108" w:type="dxa"/>
          </w:tblCellMar>
        </w:tblPrEx>
        <w:trPr>
          <w:trHeight w:val="360"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主管部门</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xml:space="preserve">通江县教育科技体育局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实施单位</w:t>
            </w:r>
          </w:p>
        </w:tc>
        <w:tc>
          <w:tcPr>
            <w:tcW w:w="0" w:type="auto"/>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xml:space="preserve">通江县教育科技体育局 </w:t>
            </w:r>
          </w:p>
        </w:tc>
      </w:tr>
      <w:tr>
        <w:tblPrEx>
          <w:tblCellMar>
            <w:top w:w="0" w:type="dxa"/>
            <w:left w:w="108" w:type="dxa"/>
            <w:bottom w:w="0" w:type="dxa"/>
            <w:right w:w="108" w:type="dxa"/>
          </w:tblCellMar>
        </w:tblPrEx>
        <w:trPr>
          <w:trHeight w:val="499" w:hRule="atLeast"/>
        </w:trPr>
        <w:tc>
          <w:tcPr>
            <w:tcW w:w="0" w:type="auto"/>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资金情况</w:t>
            </w:r>
            <w:r>
              <w:rPr>
                <w:rFonts w:hint="eastAsia" w:ascii="宋体" w:hAnsi="宋体" w:cs="宋体"/>
                <w:color w:val="000000"/>
                <w:kern w:val="0"/>
                <w:sz w:val="20"/>
                <w:szCs w:val="20"/>
                <w:u w:val="none" w:color="auto"/>
                <w:shd w:val="clear" w:fill="auto"/>
              </w:rPr>
              <w:br w:type="textWrapping"/>
            </w:r>
            <w:r>
              <w:rPr>
                <w:rFonts w:hint="eastAsia" w:ascii="宋体" w:hAnsi="宋体" w:cs="宋体"/>
                <w:color w:val="000000"/>
                <w:kern w:val="0"/>
                <w:sz w:val="20"/>
                <w:szCs w:val="20"/>
                <w:u w:val="none" w:color="auto"/>
                <w:shd w:val="clear" w:fill="auto"/>
              </w:rPr>
              <w:t>（万元）</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全年预算数（A）</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全年执行数（B）</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分值</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执行率（B/A</w:t>
            </w:r>
            <w:r>
              <w:rPr>
                <w:u w:val="none" w:color="auto"/>
                <w:shd w:val="clear" w:fill="auto"/>
              </w:rPr>
              <w:t>）</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得分</w:t>
            </w:r>
          </w:p>
        </w:tc>
      </w:tr>
      <w:tr>
        <w:tblPrEx>
          <w:tblCellMar>
            <w:top w:w="0" w:type="dxa"/>
            <w:left w:w="108" w:type="dxa"/>
            <w:bottom w:w="0" w:type="dxa"/>
            <w:right w:w="108" w:type="dxa"/>
          </w:tblCellMar>
        </w:tblPrEx>
        <w:trPr>
          <w:trHeight w:val="379"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年度资金总额：</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700.4万</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700.4万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w:t>
            </w:r>
          </w:p>
        </w:tc>
      </w:tr>
      <w:tr>
        <w:tblPrEx>
          <w:tblCellMar>
            <w:top w:w="0" w:type="dxa"/>
            <w:left w:w="108" w:type="dxa"/>
            <w:bottom w:w="0" w:type="dxa"/>
            <w:right w:w="108" w:type="dxa"/>
          </w:tblCellMar>
        </w:tblPrEx>
        <w:trPr>
          <w:trHeight w:val="379"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xml:space="preserve"> 其中：中央补助</w:t>
            </w:r>
          </w:p>
        </w:tc>
        <w:tc>
          <w:tcPr>
            <w:tcW w:w="0" w:type="auto"/>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0万</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439"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xml:space="preserve">       地方资金</w:t>
            </w:r>
          </w:p>
        </w:tc>
        <w:tc>
          <w:tcPr>
            <w:tcW w:w="0" w:type="auto"/>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404.11万</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404.11万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w:t>
            </w:r>
          </w:p>
        </w:tc>
      </w:tr>
      <w:tr>
        <w:tblPrEx>
          <w:tblCellMar>
            <w:top w:w="0" w:type="dxa"/>
            <w:left w:w="108" w:type="dxa"/>
            <w:bottom w:w="0" w:type="dxa"/>
            <w:right w:w="108" w:type="dxa"/>
          </w:tblCellMar>
        </w:tblPrEx>
        <w:trPr>
          <w:trHeight w:val="360"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u w:val="none" w:color="auto"/>
                <w:shd w:val="clear" w:fill="auto"/>
              </w:rPr>
            </w:pPr>
            <w:r>
              <w:rPr>
                <w:rFonts w:hint="eastAsia" w:ascii="宋体" w:hAnsi="宋体" w:cs="宋体"/>
                <w:color w:val="000000"/>
                <w:kern w:val="0"/>
                <w:sz w:val="20"/>
                <w:szCs w:val="20"/>
                <w:u w:val="none" w:color="auto"/>
                <w:shd w:val="clear" w:fill="auto"/>
              </w:rPr>
              <w:t xml:space="preserve">  其他资金</w:t>
            </w:r>
          </w:p>
        </w:tc>
        <w:tc>
          <w:tcPr>
            <w:tcW w:w="0" w:type="auto"/>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296.29万</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296.29万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w:t>
            </w:r>
          </w:p>
        </w:tc>
      </w:tr>
      <w:tr>
        <w:tblPrEx>
          <w:tblCellMar>
            <w:top w:w="0" w:type="dxa"/>
            <w:left w:w="108" w:type="dxa"/>
            <w:bottom w:w="0" w:type="dxa"/>
            <w:right w:w="108" w:type="dxa"/>
          </w:tblCellMar>
        </w:tblPrEx>
        <w:trPr>
          <w:trHeight w:val="499"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年度总体目标</w:t>
            </w:r>
          </w:p>
        </w:tc>
        <w:tc>
          <w:tcPr>
            <w:tcW w:w="0" w:type="auto"/>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年初设定目标</w:t>
            </w:r>
          </w:p>
        </w:tc>
        <w:tc>
          <w:tcPr>
            <w:tcW w:w="0" w:type="auto"/>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年度总体目标完成情况综述</w:t>
            </w:r>
          </w:p>
        </w:tc>
      </w:tr>
      <w:tr>
        <w:tblPrEx>
          <w:tblCellMar>
            <w:top w:w="0" w:type="dxa"/>
            <w:left w:w="108" w:type="dxa"/>
            <w:bottom w:w="0" w:type="dxa"/>
            <w:right w:w="108" w:type="dxa"/>
          </w:tblCellMar>
        </w:tblPrEx>
        <w:trPr>
          <w:trHeight w:val="150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u w:val="none" w:color="auto"/>
                <w:shd w:val="clear" w:fill="auto"/>
              </w:rPr>
            </w:pPr>
            <w:r>
              <w:rPr>
                <w:rFonts w:hint="eastAsia" w:ascii="宋体" w:hAnsi="宋体" w:cs="宋体"/>
                <w:color w:val="000000"/>
                <w:kern w:val="0"/>
                <w:sz w:val="20"/>
                <w:szCs w:val="20"/>
                <w:u w:val="none" w:color="auto"/>
                <w:shd w:val="clear" w:fill="auto"/>
              </w:rPr>
              <w:t>1.严肃财经纪律，落实好资助政策，保证资金安全，及时下达资金，督促按时落实资助资金。</w:t>
            </w:r>
            <w:r>
              <w:rPr>
                <w:rFonts w:hint="eastAsia" w:ascii="宋体" w:hAnsi="宋体" w:cs="宋体"/>
                <w:color w:val="000000"/>
                <w:kern w:val="0"/>
                <w:sz w:val="20"/>
                <w:szCs w:val="20"/>
                <w:u w:val="none" w:color="auto"/>
                <w:shd w:val="clear" w:fill="auto"/>
              </w:rPr>
              <w:br w:type="textWrapping"/>
            </w:r>
            <w:r>
              <w:rPr>
                <w:rFonts w:hint="eastAsia" w:ascii="宋体" w:hAnsi="宋体" w:cs="宋体"/>
                <w:color w:val="000000"/>
                <w:kern w:val="0"/>
                <w:sz w:val="20"/>
                <w:szCs w:val="20"/>
                <w:u w:val="none" w:color="auto"/>
                <w:shd w:val="clear" w:fill="auto"/>
              </w:rPr>
              <w:t>2.加大宣传力度，落实本专科建档立卡学费及生活补助项目政策，确保建档立卡贫困家庭学生享受此项政策</w:t>
            </w:r>
            <w:r>
              <w:rPr>
                <w:u w:val="none" w:color="auto"/>
                <w:shd w:val="clear" w:fill="auto"/>
              </w:rPr>
              <w:t>。</w:t>
            </w:r>
          </w:p>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3.提高贫困家庭经济收入，助力家庭脱贫。</w:t>
            </w:r>
          </w:p>
        </w:tc>
        <w:tc>
          <w:tcPr>
            <w:tcW w:w="0" w:type="auto"/>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1.严肃财经纪律，落实好资助政策，保证资金安全，及时下达资金，督促按时落实资助资金。</w:t>
            </w:r>
            <w:r>
              <w:rPr>
                <w:rFonts w:hint="eastAsia" w:ascii="宋体" w:hAnsi="宋体" w:cs="宋体"/>
                <w:color w:val="000000"/>
                <w:kern w:val="0"/>
                <w:sz w:val="20"/>
                <w:szCs w:val="20"/>
                <w:u w:val="none" w:color="auto"/>
                <w:shd w:val="clear" w:fill="auto"/>
              </w:rPr>
              <w:br w:type="textWrapping"/>
            </w:r>
            <w:r>
              <w:rPr>
                <w:rFonts w:hint="eastAsia" w:ascii="宋体" w:hAnsi="宋体" w:cs="宋体"/>
                <w:color w:val="000000"/>
                <w:kern w:val="0"/>
                <w:sz w:val="20"/>
                <w:szCs w:val="20"/>
                <w:u w:val="none" w:color="auto"/>
                <w:shd w:val="clear" w:fill="auto"/>
              </w:rPr>
              <w:t>2.加大宣传力度，落实本专科建档立卡学费及生活补助项目政策，确保建档立卡贫困家庭学生享受此项政策</w:t>
            </w:r>
            <w:r>
              <w:rPr>
                <w:u w:val="none" w:color="auto"/>
                <w:shd w:val="clear" w:fill="auto"/>
              </w:rPr>
              <w:t>。</w:t>
            </w:r>
            <w:r>
              <w:rPr>
                <w:rFonts w:hint="eastAsia" w:ascii="宋体" w:hAnsi="宋体" w:cs="宋体"/>
                <w:color w:val="000000"/>
                <w:kern w:val="0"/>
                <w:sz w:val="20"/>
                <w:szCs w:val="20"/>
                <w:u w:val="none" w:color="auto"/>
                <w:shd w:val="clear" w:fill="auto"/>
              </w:rPr>
              <w:br w:type="textWrapping"/>
            </w:r>
            <w:r>
              <w:rPr>
                <w:rFonts w:hint="eastAsia" w:ascii="宋体" w:hAnsi="宋体" w:cs="宋体"/>
                <w:color w:val="000000"/>
                <w:kern w:val="0"/>
                <w:sz w:val="20"/>
                <w:szCs w:val="20"/>
                <w:u w:val="none" w:color="auto"/>
                <w:shd w:val="clear" w:fill="auto"/>
              </w:rPr>
              <w:t>3.提高贫困家庭经济收入，助力家庭脱贫。</w:t>
            </w:r>
          </w:p>
        </w:tc>
      </w:tr>
      <w:tr>
        <w:tblPrEx>
          <w:tblCellMar>
            <w:top w:w="0" w:type="dxa"/>
            <w:left w:w="108" w:type="dxa"/>
            <w:bottom w:w="0" w:type="dxa"/>
            <w:right w:w="108" w:type="dxa"/>
          </w:tblCellMar>
        </w:tblPrEx>
        <w:trPr>
          <w:trHeight w:val="499" w:hRule="atLeast"/>
        </w:trPr>
        <w:tc>
          <w:tcPr>
            <w:tcW w:w="0" w:type="auto"/>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绩效指标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一级</w:t>
            </w:r>
            <w:r>
              <w:rPr>
                <w:rFonts w:hint="eastAsia" w:ascii="宋体" w:hAnsi="宋体" w:cs="宋体"/>
                <w:color w:val="000000"/>
                <w:kern w:val="0"/>
                <w:sz w:val="20"/>
                <w:szCs w:val="20"/>
                <w:u w:val="none" w:color="auto"/>
                <w:shd w:val="clear" w:fill="auto"/>
              </w:rPr>
              <w:br w:type="textWrapping"/>
            </w:r>
            <w:r>
              <w:rPr>
                <w:rFonts w:hint="eastAsia" w:ascii="宋体" w:hAnsi="宋体" w:cs="宋体"/>
                <w:color w:val="000000"/>
                <w:kern w:val="0"/>
                <w:sz w:val="20"/>
                <w:szCs w:val="20"/>
                <w:u w:val="none" w:color="auto"/>
                <w:shd w:val="clear" w:fill="auto"/>
              </w:rPr>
              <w:t>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二级指标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三级指标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分值</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年度指标值</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全年实际值</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得分</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u w:val="none" w:color="auto"/>
                <w:shd w:val="clear" w:fill="auto"/>
              </w:rPr>
            </w:pPr>
            <w:r>
              <w:rPr>
                <w:rFonts w:hint="eastAsia" w:ascii="宋体" w:hAnsi="宋体" w:cs="宋体"/>
                <w:color w:val="000000"/>
                <w:kern w:val="0"/>
                <w:sz w:val="18"/>
                <w:szCs w:val="18"/>
                <w:u w:val="none" w:color="auto"/>
                <w:shd w:val="clear" w:fill="auto"/>
              </w:rPr>
              <w:t>未完成原因及拟采取的改进措施</w:t>
            </w:r>
          </w:p>
        </w:tc>
      </w:tr>
      <w:tr>
        <w:tblPrEx>
          <w:tblCellMar>
            <w:top w:w="0" w:type="dxa"/>
            <w:left w:w="108" w:type="dxa"/>
            <w:bottom w:w="0" w:type="dxa"/>
            <w:right w:w="108" w:type="dxa"/>
          </w:tblCellMar>
        </w:tblPrEx>
        <w:trPr>
          <w:trHeight w:val="37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产</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出</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指</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标</w:t>
            </w:r>
            <w:r>
              <w:rPr>
                <w:rFonts w:hint="eastAsia" w:ascii="宋体" w:hAnsi="宋体" w:cs="宋体"/>
                <w:kern w:val="0"/>
                <w:sz w:val="20"/>
                <w:szCs w:val="20"/>
                <w:u w:val="none" w:color="auto"/>
                <w:shd w:val="clear" w:fill="auto"/>
              </w:rPr>
              <w:br w:type="textWrapping"/>
            </w:r>
            <w:r>
              <w:rPr>
                <w:u w:val="none" w:color="auto"/>
                <w:shd w:val="clear" w:fill="auto"/>
              </w:rPr>
              <w:t>（</w:t>
            </w:r>
            <w:r>
              <w:rPr>
                <w:rFonts w:hint="eastAsia" w:ascii="宋体" w:hAnsi="宋体" w:cs="宋体"/>
                <w:kern w:val="0"/>
                <w:sz w:val="20"/>
                <w:szCs w:val="20"/>
                <w:u w:val="none" w:color="auto"/>
                <w:shd w:val="clear" w:fill="auto"/>
              </w:rPr>
              <w:t>50分</w:t>
            </w:r>
            <w:r>
              <w:rPr>
                <w:u w:val="none" w:color="auto"/>
                <w:shd w:val="clear" w:fill="auto"/>
              </w:rPr>
              <w:t>）</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数量指标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全县享受建档立卡本专科学费及生活补助的学生人数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1751人</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1751人</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42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受助学生人数完成率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49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质量指标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建档立卡本专科学费及生活补助贫困学生受到资助比例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49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建档立卡学生入学率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49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受助学生覆盖率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49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时效指标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xml:space="preserve"> 补助资金及时足额发放</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49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成本指标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本专科建档立卡学费及生活补助项目每生每年补助标准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4000元</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4000元</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49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效</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益</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指</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标</w:t>
            </w:r>
            <w:r>
              <w:rPr>
                <w:rFonts w:hint="eastAsia" w:ascii="宋体" w:hAnsi="宋体" w:cs="宋体"/>
                <w:kern w:val="0"/>
                <w:sz w:val="20"/>
                <w:szCs w:val="20"/>
                <w:u w:val="none" w:color="auto"/>
                <w:shd w:val="clear" w:fill="auto"/>
              </w:rPr>
              <w:br w:type="textWrapping"/>
            </w:r>
            <w:r>
              <w:rPr>
                <w:u w:val="none" w:color="auto"/>
                <w:shd w:val="clear" w:fill="auto"/>
              </w:rPr>
              <w:t>（</w:t>
            </w:r>
            <w:r>
              <w:rPr>
                <w:rFonts w:hint="eastAsia" w:ascii="宋体" w:hAnsi="宋体" w:cs="宋体"/>
                <w:kern w:val="0"/>
                <w:sz w:val="20"/>
                <w:szCs w:val="20"/>
                <w:u w:val="none" w:color="auto"/>
                <w:shd w:val="clear" w:fill="auto"/>
              </w:rPr>
              <w:t>30分</w:t>
            </w:r>
            <w:r>
              <w:rPr>
                <w:u w:val="none" w:color="auto"/>
                <w:shd w:val="clear" w:fill="auto"/>
              </w:rPr>
              <w:t>）</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经济效益</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指标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增加建档立卡贫困家庭经济收入</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700.4万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700.4万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7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社会效益</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指标</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减轻建档立卡贫困学生家庭负担，确保贫困家庭子女顺利完成本专科学业</w:t>
            </w:r>
            <w:r>
              <w:rPr>
                <w:u w:val="none" w:color="auto"/>
                <w:shd w:val="clear" w:fill="auto"/>
              </w:rPr>
              <w:t>。</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有效</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有效</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49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政策知晓率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≥95%以上</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49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缓解学生家庭经济困难</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≥95%以上</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49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可持续影响指标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对社会、经济发展可持续影响</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49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本专科建档立卡学费及生活补助项目资助年限</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≤5年</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≤5年</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满意度指标</w:t>
            </w:r>
            <w:r>
              <w:rPr>
                <w:rFonts w:hint="eastAsia" w:ascii="宋体" w:hAnsi="宋体" w:cs="宋体"/>
                <w:kern w:val="0"/>
                <w:sz w:val="20"/>
                <w:szCs w:val="20"/>
                <w:u w:val="none" w:color="auto"/>
                <w:shd w:val="clear" w:fill="auto"/>
              </w:rPr>
              <w:br w:type="textWrapping"/>
            </w:r>
            <w:r>
              <w:rPr>
                <w:u w:val="none" w:color="auto"/>
                <w:shd w:val="clear" w:fill="auto"/>
              </w:rPr>
              <w:t>（</w:t>
            </w:r>
            <w:r>
              <w:rPr>
                <w:rFonts w:hint="eastAsia" w:ascii="宋体" w:hAnsi="宋体" w:cs="宋体"/>
                <w:kern w:val="0"/>
                <w:sz w:val="20"/>
                <w:szCs w:val="20"/>
                <w:u w:val="none" w:color="auto"/>
                <w:shd w:val="clear" w:fill="auto"/>
              </w:rPr>
              <w:t>10分</w:t>
            </w:r>
            <w:r>
              <w:rPr>
                <w:u w:val="none" w:color="auto"/>
                <w:shd w:val="clear" w:fill="auto"/>
              </w:rPr>
              <w:t>）</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服务对象</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满意度指标</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建档立卡贫困户享受本专科建档立卡学费及生活补助项目学生满意度</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≥95%以上</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67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建档立卡贫困户享受本专科建档立卡学费及生活补助项目学生家长满意度</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≥95%以上</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679" w:hRule="atLeast"/>
        </w:trPr>
        <w:tc>
          <w:tcPr>
            <w:tcW w:w="0" w:type="auto"/>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说明</w:t>
            </w:r>
          </w:p>
        </w:tc>
        <w:tc>
          <w:tcPr>
            <w:tcW w:w="0" w:type="auto"/>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请在此处简要说明中央巡视、各级审计和财政监督中发现的问题及其所涉及的金额，如没有请填无。</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无</w:t>
            </w:r>
          </w:p>
        </w:tc>
      </w:tr>
      <w:tr>
        <w:tblPrEx>
          <w:tblCellMar>
            <w:top w:w="0" w:type="dxa"/>
            <w:left w:w="108" w:type="dxa"/>
            <w:bottom w:w="0" w:type="dxa"/>
            <w:right w:w="108" w:type="dxa"/>
          </w:tblCellMar>
        </w:tblPrEx>
        <w:trPr>
          <w:trHeight w:val="540"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u w:val="none" w:color="auto"/>
                <w:shd w:val="clear" w:fill="auto"/>
              </w:rPr>
            </w:pPr>
            <w:r>
              <w:rPr>
                <w:rFonts w:hint="eastAsia" w:ascii="宋体" w:hAnsi="宋体" w:cs="宋体"/>
                <w:b/>
                <w:bCs/>
                <w:color w:val="000000"/>
                <w:kern w:val="0"/>
                <w:sz w:val="20"/>
                <w:szCs w:val="20"/>
                <w:u w:val="none" w:color="auto"/>
                <w:shd w:val="clear" w:fill="auto"/>
              </w:rPr>
              <w:t>总分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u w:val="none" w:color="auto"/>
                <w:shd w:val="clear" w:fill="auto"/>
              </w:rPr>
            </w:pPr>
            <w:r>
              <w:rPr>
                <w:rFonts w:hint="eastAsia" w:ascii="宋体" w:hAnsi="宋体" w:cs="宋体"/>
                <w:b/>
                <w:bCs/>
                <w:color w:val="000000"/>
                <w:kern w:val="0"/>
                <w:sz w:val="20"/>
                <w:szCs w:val="20"/>
                <w:u w:val="none" w:color="auto"/>
                <w:shd w:val="clear" w:fill="auto"/>
              </w:rPr>
              <w:t>100</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u w:val="none" w:color="auto"/>
                <w:shd w:val="clear" w:fill="auto"/>
              </w:rPr>
            </w:pPr>
            <w:r>
              <w:rPr>
                <w:rFonts w:hint="eastAsia" w:ascii="宋体" w:hAnsi="宋体" w:cs="宋体"/>
                <w:b/>
                <w:bCs/>
                <w:color w:val="000000"/>
                <w:kern w:val="0"/>
                <w:sz w:val="20"/>
                <w:szCs w:val="20"/>
                <w:u w:val="none" w:color="auto"/>
                <w:shd w:val="clear" w:fill="auto"/>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u w:val="none" w:color="auto"/>
                <w:shd w:val="clear" w:fill="auto"/>
              </w:rPr>
            </w:pPr>
            <w:r>
              <w:rPr>
                <w:rFonts w:hint="eastAsia" w:ascii="宋体" w:hAnsi="宋体" w:cs="宋体"/>
                <w:b/>
                <w:bCs/>
                <w:color w:val="000000"/>
                <w:kern w:val="0"/>
                <w:sz w:val="20"/>
                <w:szCs w:val="20"/>
                <w:u w:val="none" w:color="auto"/>
                <w:shd w:val="clear" w:fill="auto"/>
              </w:rPr>
              <w:t>100</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bl>
    <w:p>
      <w:pPr>
        <w:spacing w:line="580" w:lineRule="exact"/>
        <w:rPr>
          <w:rFonts w:ascii="仿宋_GB2312" w:hAnsi="仿宋_GB2312" w:eastAsia="仿宋_GB2312" w:cs="仿宋_GB2312"/>
          <w:sz w:val="32"/>
          <w:szCs w:val="32"/>
          <w:u w:val="none" w:color="auto"/>
          <w:shd w:val="clear" w:fill="auto"/>
        </w:rPr>
      </w:pPr>
    </w:p>
    <w:tbl>
      <w:tblPr>
        <w:tblStyle w:val="5"/>
        <w:tblW w:w="0" w:type="auto"/>
        <w:tblInd w:w="95" w:type="dxa"/>
        <w:tblLayout w:type="autofit"/>
        <w:tblCellMar>
          <w:top w:w="0" w:type="dxa"/>
          <w:left w:w="108" w:type="dxa"/>
          <w:bottom w:w="0" w:type="dxa"/>
          <w:right w:w="108" w:type="dxa"/>
        </w:tblCellMar>
      </w:tblPr>
      <w:tblGrid>
        <w:gridCol w:w="697"/>
        <w:gridCol w:w="663"/>
        <w:gridCol w:w="771"/>
        <w:gridCol w:w="1110"/>
        <w:gridCol w:w="1353"/>
        <w:gridCol w:w="1100"/>
        <w:gridCol w:w="1181"/>
        <w:gridCol w:w="1552"/>
      </w:tblGrid>
      <w:tr>
        <w:tblPrEx>
          <w:tblCellMar>
            <w:top w:w="0" w:type="dxa"/>
            <w:left w:w="108" w:type="dxa"/>
            <w:bottom w:w="0" w:type="dxa"/>
            <w:right w:w="108" w:type="dxa"/>
          </w:tblCellMar>
        </w:tblPrEx>
        <w:trPr>
          <w:trHeight w:val="600" w:hRule="atLeast"/>
        </w:trPr>
        <w:tc>
          <w:tcPr>
            <w:tcW w:w="0" w:type="auto"/>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p>
          <w:p>
            <w:pPr>
              <w:widowControl/>
              <w:jc w:val="center"/>
              <w:rPr>
                <w:rFonts w:ascii="宋体" w:hAnsi="宋体" w:cs="宋体"/>
                <w:b/>
                <w:bCs/>
                <w:color w:val="000000"/>
                <w:kern w:val="0"/>
                <w:sz w:val="32"/>
                <w:szCs w:val="32"/>
                <w:u w:val="none" w:color="auto"/>
                <w:shd w:val="clear" w:fill="auto"/>
              </w:rPr>
            </w:pPr>
            <w:r>
              <w:rPr>
                <w:rFonts w:hint="eastAsia" w:ascii="宋体" w:hAnsi="宋体" w:cs="宋体"/>
                <w:b/>
                <w:bCs/>
                <w:color w:val="000000"/>
                <w:kern w:val="0"/>
                <w:sz w:val="32"/>
                <w:szCs w:val="32"/>
                <w:u w:val="none" w:color="auto"/>
                <w:shd w:val="clear" w:fill="auto"/>
              </w:rPr>
              <w:t>义教生活补助（项目）绩效目标自评表</w:t>
            </w:r>
          </w:p>
        </w:tc>
      </w:tr>
      <w:tr>
        <w:tblPrEx>
          <w:tblCellMar>
            <w:top w:w="0" w:type="dxa"/>
            <w:left w:w="108" w:type="dxa"/>
            <w:bottom w:w="0" w:type="dxa"/>
            <w:right w:w="108" w:type="dxa"/>
          </w:tblCellMar>
        </w:tblPrEx>
        <w:trPr>
          <w:trHeight w:val="432" w:hRule="atLeast"/>
        </w:trPr>
        <w:tc>
          <w:tcPr>
            <w:tcW w:w="0" w:type="auto"/>
            <w:gridSpan w:val="8"/>
            <w:tcBorders>
              <w:top w:val="nil"/>
              <w:left w:val="nil"/>
              <w:bottom w:val="single" w:color="auto" w:sz="4" w:space="0"/>
              <w:right w:val="nil"/>
            </w:tcBorders>
            <w:shd w:val="clear" w:color="auto" w:fill="auto"/>
          </w:tcPr>
          <w:p>
            <w:pPr>
              <w:widowControl/>
              <w:jc w:val="center"/>
              <w:rPr>
                <w:rFonts w:ascii="宋体" w:hAnsi="宋体" w:cs="宋体"/>
                <w:color w:val="000000"/>
                <w:kern w:val="0"/>
                <w:sz w:val="22"/>
                <w:szCs w:val="22"/>
                <w:u w:val="none" w:color="auto"/>
                <w:shd w:val="clear" w:fill="auto"/>
              </w:rPr>
            </w:pPr>
            <w:r>
              <w:rPr>
                <w:rFonts w:hint="eastAsia" w:ascii="宋体" w:hAnsi="宋体" w:cs="宋体"/>
                <w:color w:val="000000"/>
                <w:kern w:val="0"/>
                <w:sz w:val="22"/>
                <w:szCs w:val="22"/>
                <w:u w:val="none" w:color="auto"/>
                <w:shd w:val="clear" w:fill="auto"/>
              </w:rPr>
              <w:t>（2021年度）</w:t>
            </w:r>
          </w:p>
        </w:tc>
      </w:tr>
      <w:tr>
        <w:tblPrEx>
          <w:tblCellMar>
            <w:top w:w="0" w:type="dxa"/>
            <w:left w:w="108" w:type="dxa"/>
            <w:bottom w:w="0" w:type="dxa"/>
            <w:right w:w="108" w:type="dxa"/>
          </w:tblCellMar>
        </w:tblPrEx>
        <w:trPr>
          <w:trHeight w:val="552"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转移支付（项目）名称</w:t>
            </w:r>
          </w:p>
        </w:tc>
        <w:tc>
          <w:tcPr>
            <w:tcW w:w="0" w:type="auto"/>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2022义教生活补助</w:t>
            </w:r>
          </w:p>
        </w:tc>
      </w:tr>
      <w:tr>
        <w:tblPrEx>
          <w:tblCellMar>
            <w:top w:w="0" w:type="dxa"/>
            <w:left w:w="108" w:type="dxa"/>
            <w:bottom w:w="0" w:type="dxa"/>
            <w:right w:w="108" w:type="dxa"/>
          </w:tblCellMar>
        </w:tblPrEx>
        <w:trPr>
          <w:trHeight w:val="323"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中央主管部门</w:t>
            </w:r>
          </w:p>
        </w:tc>
        <w:tc>
          <w:tcPr>
            <w:tcW w:w="0" w:type="auto"/>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教育部</w:t>
            </w:r>
          </w:p>
        </w:tc>
      </w:tr>
      <w:tr>
        <w:tblPrEx>
          <w:tblCellMar>
            <w:top w:w="0" w:type="dxa"/>
            <w:left w:w="108" w:type="dxa"/>
            <w:bottom w:w="0" w:type="dxa"/>
            <w:right w:w="108" w:type="dxa"/>
          </w:tblCellMar>
        </w:tblPrEx>
        <w:trPr>
          <w:trHeight w:val="323"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地方主管部门</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通江县教育科技和体育局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实施单位</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通江县各包含义务教育的中小学</w:t>
            </w:r>
          </w:p>
        </w:tc>
      </w:tr>
      <w:tr>
        <w:tblPrEx>
          <w:tblCellMar>
            <w:top w:w="0" w:type="dxa"/>
            <w:left w:w="108" w:type="dxa"/>
            <w:bottom w:w="0" w:type="dxa"/>
            <w:right w:w="108" w:type="dxa"/>
          </w:tblCellMar>
        </w:tblPrEx>
        <w:trPr>
          <w:trHeight w:val="323" w:hRule="atLeast"/>
        </w:trPr>
        <w:tc>
          <w:tcPr>
            <w:tcW w:w="0" w:type="auto"/>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项目资金</w:t>
            </w:r>
            <w:r>
              <w:rPr>
                <w:rFonts w:hint="eastAsia" w:ascii="宋体" w:hAnsi="宋体" w:cs="宋体"/>
                <w:color w:val="000000"/>
                <w:kern w:val="0"/>
                <w:sz w:val="20"/>
                <w:szCs w:val="20"/>
                <w:u w:val="none" w:color="auto"/>
                <w:shd w:val="clear" w:fill="auto"/>
              </w:rPr>
              <w:br w:type="textWrapping"/>
            </w:r>
            <w:r>
              <w:rPr>
                <w:rFonts w:hint="eastAsia" w:ascii="宋体" w:hAnsi="宋体" w:cs="宋体"/>
                <w:color w:val="000000"/>
                <w:kern w:val="0"/>
                <w:sz w:val="20"/>
                <w:szCs w:val="20"/>
                <w:u w:val="none" w:color="auto"/>
                <w:shd w:val="clear" w:fill="auto"/>
              </w:rPr>
              <w:t>（万元）</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全年预算数（A）</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全年执行数（B）</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预算执行率（B/A</w:t>
            </w:r>
            <w:r>
              <w:rPr>
                <w:u w:val="none" w:color="auto"/>
                <w:shd w:val="clear" w:fill="auto"/>
              </w:rPr>
              <w:t>）</w:t>
            </w:r>
          </w:p>
        </w:tc>
      </w:tr>
      <w:tr>
        <w:tblPrEx>
          <w:tblCellMar>
            <w:top w:w="0" w:type="dxa"/>
            <w:left w:w="108" w:type="dxa"/>
            <w:bottom w:w="0" w:type="dxa"/>
            <w:right w:w="108" w:type="dxa"/>
          </w:tblCellMar>
        </w:tblPrEx>
        <w:trPr>
          <w:trHeight w:val="323"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年度资金总额：</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1200.94</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1200.94</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100.00%</w:t>
            </w:r>
          </w:p>
        </w:tc>
      </w:tr>
      <w:tr>
        <w:tblPrEx>
          <w:tblCellMar>
            <w:top w:w="0" w:type="dxa"/>
            <w:left w:w="108" w:type="dxa"/>
            <w:bottom w:w="0" w:type="dxa"/>
            <w:right w:w="108" w:type="dxa"/>
          </w:tblCellMar>
        </w:tblPrEx>
        <w:trPr>
          <w:trHeight w:val="323"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xml:space="preserve"> 其中：中央补助</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800</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800</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323"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xml:space="preserve">       地方资金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385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385</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323"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u w:val="none" w:color="auto"/>
                <w:shd w:val="clear" w:fill="auto"/>
              </w:rPr>
            </w:pPr>
            <w:r>
              <w:rPr>
                <w:rFonts w:hint="eastAsia" w:ascii="宋体" w:hAnsi="宋体" w:cs="宋体"/>
                <w:color w:val="000000"/>
                <w:kern w:val="0"/>
                <w:sz w:val="20"/>
                <w:szCs w:val="20"/>
                <w:u w:val="none" w:color="auto"/>
                <w:shd w:val="clear" w:fill="auto"/>
              </w:rPr>
              <w:t xml:space="preserve">  其他资金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15.94</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15.94</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323"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年度总体目标</w:t>
            </w:r>
          </w:p>
        </w:tc>
        <w:tc>
          <w:tcPr>
            <w:tcW w:w="0" w:type="auto"/>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年初设定目标</w:t>
            </w:r>
          </w:p>
        </w:tc>
        <w:tc>
          <w:tcPr>
            <w:tcW w:w="0" w:type="auto"/>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全年实际完成情况</w:t>
            </w:r>
          </w:p>
        </w:tc>
      </w:tr>
      <w:tr>
        <w:tblPrEx>
          <w:tblCellMar>
            <w:top w:w="0" w:type="dxa"/>
            <w:left w:w="108" w:type="dxa"/>
            <w:bottom w:w="0" w:type="dxa"/>
            <w:right w:w="108" w:type="dxa"/>
          </w:tblCellMar>
        </w:tblPrEx>
        <w:trPr>
          <w:trHeight w:val="1242"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1.严肃财经纪律，落实好资助政策，保证资金安全，及时下达资金，督促学校按时落实资助资金。</w:t>
            </w:r>
            <w:r>
              <w:rPr>
                <w:rFonts w:hint="eastAsia" w:ascii="宋体" w:hAnsi="宋体" w:cs="宋体"/>
                <w:color w:val="000000"/>
                <w:kern w:val="0"/>
                <w:sz w:val="20"/>
                <w:szCs w:val="20"/>
                <w:u w:val="none" w:color="auto"/>
                <w:shd w:val="clear" w:fill="auto"/>
              </w:rPr>
              <w:br w:type="textWrapping"/>
            </w:r>
            <w:r>
              <w:rPr>
                <w:rFonts w:hint="eastAsia" w:ascii="宋体" w:hAnsi="宋体" w:cs="宋体"/>
                <w:color w:val="000000"/>
                <w:kern w:val="0"/>
                <w:sz w:val="20"/>
                <w:szCs w:val="20"/>
                <w:u w:val="none" w:color="auto"/>
                <w:shd w:val="clear" w:fill="auto"/>
              </w:rPr>
              <w:t>2.加大宣传力度，落实义教生活补助资助政策，确保建档立卡贫困家庭学生享受此政策</w:t>
            </w:r>
            <w:r>
              <w:rPr>
                <w:u w:val="none" w:color="auto"/>
                <w:shd w:val="clear" w:fill="auto"/>
              </w:rPr>
              <w:t>。</w:t>
            </w:r>
            <w:r>
              <w:rPr>
                <w:rFonts w:hint="eastAsia" w:ascii="宋体" w:hAnsi="宋体" w:cs="宋体"/>
                <w:color w:val="000000"/>
                <w:kern w:val="0"/>
                <w:sz w:val="20"/>
                <w:szCs w:val="20"/>
                <w:u w:val="none" w:color="auto"/>
                <w:shd w:val="clear" w:fill="auto"/>
              </w:rPr>
              <w:br w:type="textWrapping"/>
            </w:r>
            <w:r>
              <w:rPr>
                <w:rFonts w:hint="eastAsia" w:ascii="宋体" w:hAnsi="宋体" w:cs="宋体"/>
                <w:color w:val="000000"/>
                <w:kern w:val="0"/>
                <w:sz w:val="20"/>
                <w:szCs w:val="20"/>
                <w:u w:val="none" w:color="auto"/>
                <w:shd w:val="clear" w:fill="auto"/>
              </w:rPr>
              <w:t>3.提高贫困家庭经济收入，助力贫困家庭脱贫。</w:t>
            </w:r>
          </w:p>
        </w:tc>
        <w:tc>
          <w:tcPr>
            <w:tcW w:w="0" w:type="auto"/>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1.严肃财经纪律，落实好资助政策，保证资金安全，及时下达资金，督促学校按时落实资助资金。</w:t>
            </w:r>
            <w:r>
              <w:rPr>
                <w:rFonts w:hint="eastAsia" w:ascii="宋体" w:hAnsi="宋体" w:cs="宋体"/>
                <w:color w:val="000000"/>
                <w:kern w:val="0"/>
                <w:sz w:val="20"/>
                <w:szCs w:val="20"/>
                <w:u w:val="none" w:color="auto"/>
                <w:shd w:val="clear" w:fill="auto"/>
              </w:rPr>
              <w:br w:type="textWrapping"/>
            </w:r>
            <w:r>
              <w:rPr>
                <w:rFonts w:hint="eastAsia" w:ascii="宋体" w:hAnsi="宋体" w:cs="宋体"/>
                <w:color w:val="000000"/>
                <w:kern w:val="0"/>
                <w:sz w:val="20"/>
                <w:szCs w:val="20"/>
                <w:u w:val="none" w:color="auto"/>
                <w:shd w:val="clear" w:fill="auto"/>
              </w:rPr>
              <w:t>2.加大宣传力度，落实义教生活补助资助政策，确保建档立卡贫困家庭学生享受此政策</w:t>
            </w:r>
            <w:r>
              <w:rPr>
                <w:u w:val="none" w:color="auto"/>
                <w:shd w:val="clear" w:fill="auto"/>
              </w:rPr>
              <w:t>。</w:t>
            </w:r>
            <w:r>
              <w:rPr>
                <w:rFonts w:hint="eastAsia" w:ascii="宋体" w:hAnsi="宋体" w:cs="宋体"/>
                <w:color w:val="000000"/>
                <w:kern w:val="0"/>
                <w:sz w:val="20"/>
                <w:szCs w:val="20"/>
                <w:u w:val="none" w:color="auto"/>
                <w:shd w:val="clear" w:fill="auto"/>
              </w:rPr>
              <w:br w:type="textWrapping"/>
            </w:r>
            <w:r>
              <w:rPr>
                <w:rFonts w:hint="eastAsia" w:ascii="宋体" w:hAnsi="宋体" w:cs="宋体"/>
                <w:color w:val="000000"/>
                <w:kern w:val="0"/>
                <w:sz w:val="20"/>
                <w:szCs w:val="20"/>
                <w:u w:val="none" w:color="auto"/>
                <w:shd w:val="clear" w:fill="auto"/>
              </w:rPr>
              <w:t>3.提高贫困家庭经济收入，助力贫困家庭脱贫。</w:t>
            </w:r>
          </w:p>
        </w:tc>
      </w:tr>
      <w:tr>
        <w:tblPrEx>
          <w:tblCellMar>
            <w:top w:w="0" w:type="dxa"/>
            <w:left w:w="108" w:type="dxa"/>
            <w:bottom w:w="0" w:type="dxa"/>
            <w:right w:w="108" w:type="dxa"/>
          </w:tblCellMar>
        </w:tblPrEx>
        <w:trPr>
          <w:trHeight w:val="522" w:hRule="atLeast"/>
        </w:trPr>
        <w:tc>
          <w:tcPr>
            <w:tcW w:w="0" w:type="auto"/>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绩效指标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一级</w:t>
            </w:r>
            <w:r>
              <w:rPr>
                <w:rFonts w:hint="eastAsia" w:ascii="宋体" w:hAnsi="宋体" w:cs="宋体"/>
                <w:color w:val="000000"/>
                <w:kern w:val="0"/>
                <w:sz w:val="20"/>
                <w:szCs w:val="20"/>
                <w:u w:val="none" w:color="auto"/>
                <w:shd w:val="clear" w:fill="auto"/>
              </w:rPr>
              <w:br w:type="textWrapping"/>
            </w:r>
            <w:r>
              <w:rPr>
                <w:rFonts w:hint="eastAsia" w:ascii="宋体" w:hAnsi="宋体" w:cs="宋体"/>
                <w:color w:val="000000"/>
                <w:kern w:val="0"/>
                <w:sz w:val="20"/>
                <w:szCs w:val="20"/>
                <w:u w:val="none" w:color="auto"/>
                <w:shd w:val="clear" w:fill="auto"/>
              </w:rPr>
              <w:t>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二级指标</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三级指标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年度指标值</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全年完成值</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未完成原因和改进措施</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产</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出</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指</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标</w:t>
            </w:r>
          </w:p>
        </w:tc>
        <w:tc>
          <w:tcPr>
            <w:tcW w:w="0" w:type="auto"/>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数量指标</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★★★资助建档立卡贫困户子女人数（≥**人）</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&gt;=4000人</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7500人</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小学阶段补助人数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&gt;=8693人</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8693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初中阶段补助人数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&gt;=6293人</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6293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质量指标</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资助标准达标率（100%）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小学阶段建档立卡贫困户寄宿学生享受补助比例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&gt;=100%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初中阶段建档立卡贫困户寄宿学生享受补助比例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&gt;=100%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时效指标</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资助经费及时发放率 （ 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100.00%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享受政策学生名单公示时间</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&gt;=7天</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&gt;=7天</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成本指标</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义务教育阶段小学寄宿学生每学年人均补助标准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1000元</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1000元</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义务教育阶段初中寄宿学生每学年人均补助标准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1250元</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1250元</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义务教育阶段小学非寄宿学生每学年人均补助标准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500元</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500元</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义务教育阶段初中非寄宿学生每学年人均补助标准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625元</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625元</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效</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益</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指</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标</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社会效益</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指标</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义务教育阶段寄宿学生得到补助的比例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&gt;=55%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55%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建档立卡学生在九年义务教育阶段因家庭经济困难而辍学和失学的比例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政策知晓率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可持续影响指标</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对社会、经济发展可持续影响</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义教困难生活补助资助年限</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≤3年</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≤3年</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满意度指标</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u w:val="none" w:color="auto"/>
                <w:shd w:val="clear" w:fill="auto"/>
              </w:rPr>
            </w:pPr>
            <w:r>
              <w:rPr>
                <w:rFonts w:hint="eastAsia" w:ascii="宋体" w:hAnsi="宋体" w:cs="宋体"/>
                <w:kern w:val="0"/>
                <w:sz w:val="20"/>
                <w:szCs w:val="20"/>
                <w:u w:val="none" w:color="auto"/>
                <w:shd w:val="clear" w:fill="auto"/>
              </w:rPr>
              <w:t>服务对象</w:t>
            </w:r>
            <w:r>
              <w:rPr>
                <w:rFonts w:hint="eastAsia" w:ascii="宋体" w:hAnsi="宋体" w:cs="宋体"/>
                <w:kern w:val="0"/>
                <w:sz w:val="20"/>
                <w:szCs w:val="20"/>
                <w:u w:val="none" w:color="auto"/>
                <w:shd w:val="clear" w:fill="auto"/>
              </w:rPr>
              <w:br w:type="textWrapping"/>
            </w:r>
            <w:r>
              <w:rPr>
                <w:rFonts w:hint="eastAsia" w:ascii="宋体" w:hAnsi="宋体" w:cs="宋体"/>
                <w:kern w:val="0"/>
                <w:sz w:val="20"/>
                <w:szCs w:val="20"/>
                <w:u w:val="none" w:color="auto"/>
                <w:shd w:val="clear" w:fill="auto"/>
              </w:rPr>
              <w:t>满意度指标</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★受助学生满意度（≥**%）</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&gt;=98%</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r>
        <w:tblPrEx>
          <w:tblCellMar>
            <w:top w:w="0" w:type="dxa"/>
            <w:left w:w="108" w:type="dxa"/>
            <w:bottom w:w="0" w:type="dxa"/>
            <w:right w:w="108" w:type="dxa"/>
          </w:tblCellMar>
        </w:tblPrEx>
        <w:trPr>
          <w:trHeight w:val="26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u w:val="none" w:color="auto"/>
                <w:shd w:val="clear" w:fill="auto"/>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受助学生家长满意度（≥**%）</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&gt;=98%</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=100%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　</w:t>
            </w:r>
          </w:p>
        </w:tc>
      </w:tr>
    </w:tbl>
    <w:p>
      <w:pPr>
        <w:spacing w:line="580" w:lineRule="exact"/>
        <w:ind w:firstLine="640" w:firstLineChars="200"/>
        <w:rPr>
          <w:rFonts w:ascii="仿宋_GB2312" w:hAnsi="仿宋_GB2312" w:eastAsia="仿宋_GB2312" w:cs="仿宋_GB2312"/>
          <w:sz w:val="32"/>
          <w:szCs w:val="32"/>
          <w:u w:val="none" w:color="auto"/>
          <w:shd w:val="clear" w:fill="auto"/>
        </w:rPr>
      </w:pPr>
    </w:p>
    <w:p>
      <w:pPr>
        <w:pStyle w:val="3"/>
        <w:spacing w:before="93"/>
        <w:rPr>
          <w:rFonts w:hAnsi="仿宋_GB2312" w:cs="仿宋_GB2312"/>
          <w:sz w:val="32"/>
          <w:szCs w:val="32"/>
          <w:u w:val="none" w:color="auto"/>
          <w:shd w:val="clear" w:fill="auto"/>
        </w:rPr>
      </w:pPr>
    </w:p>
    <w:p>
      <w:pPr>
        <w:pStyle w:val="3"/>
        <w:spacing w:before="93"/>
        <w:rPr>
          <w:rFonts w:hAnsi="仿宋_GB2312" w:cs="仿宋_GB2312"/>
          <w:sz w:val="32"/>
          <w:szCs w:val="32"/>
          <w:u w:val="none" w:color="auto"/>
          <w:shd w:val="clear" w:fill="auto"/>
        </w:rPr>
      </w:pPr>
    </w:p>
    <w:p>
      <w:pPr>
        <w:pStyle w:val="3"/>
        <w:spacing w:before="93"/>
        <w:rPr>
          <w:rFonts w:hAnsi="仿宋_GB2312" w:cs="仿宋_GB2312"/>
          <w:sz w:val="32"/>
          <w:szCs w:val="32"/>
          <w:u w:val="none" w:color="auto"/>
          <w:shd w:val="clear" w:fill="auto"/>
        </w:rPr>
      </w:pPr>
    </w:p>
    <w:p>
      <w:pPr>
        <w:pStyle w:val="3"/>
        <w:spacing w:before="93"/>
        <w:rPr>
          <w:rFonts w:hAnsi="仿宋_GB2312" w:cs="仿宋_GB2312"/>
          <w:sz w:val="32"/>
          <w:szCs w:val="32"/>
          <w:u w:val="none" w:color="auto"/>
          <w:shd w:val="clear" w:fill="auto"/>
        </w:rPr>
      </w:pPr>
    </w:p>
    <w:p>
      <w:pPr>
        <w:pStyle w:val="3"/>
        <w:spacing w:before="93"/>
        <w:rPr>
          <w:rFonts w:hAnsi="仿宋_GB2312" w:cs="仿宋_GB2312"/>
          <w:sz w:val="32"/>
          <w:szCs w:val="32"/>
          <w:u w:val="none" w:color="auto"/>
          <w:shd w:val="clear" w:fill="auto"/>
        </w:rPr>
      </w:pPr>
    </w:p>
    <w:p>
      <w:pPr>
        <w:pStyle w:val="3"/>
        <w:spacing w:before="93"/>
        <w:rPr>
          <w:rFonts w:hAnsi="仿宋_GB2312" w:cs="仿宋_GB2312"/>
          <w:sz w:val="32"/>
          <w:szCs w:val="32"/>
          <w:u w:val="none" w:color="auto"/>
          <w:shd w:val="clear" w:fill="auto"/>
        </w:rPr>
      </w:pPr>
    </w:p>
    <w:p>
      <w:pPr>
        <w:pStyle w:val="3"/>
        <w:spacing w:before="93"/>
        <w:rPr>
          <w:rFonts w:hAnsi="仿宋_GB2312" w:cs="仿宋_GB2312"/>
          <w:sz w:val="32"/>
          <w:szCs w:val="32"/>
          <w:u w:val="none" w:color="auto"/>
          <w:shd w:val="clear" w:fill="auto"/>
        </w:rPr>
      </w:pPr>
    </w:p>
    <w:p>
      <w:pPr>
        <w:pStyle w:val="3"/>
        <w:spacing w:before="93"/>
        <w:rPr>
          <w:rFonts w:hAnsi="仿宋_GB2312" w:cs="仿宋_GB2312"/>
          <w:sz w:val="32"/>
          <w:szCs w:val="32"/>
          <w:u w:val="none" w:color="auto"/>
          <w:shd w:val="clear" w:fill="auto"/>
        </w:rPr>
      </w:pPr>
    </w:p>
    <w:p>
      <w:pPr>
        <w:pStyle w:val="3"/>
        <w:spacing w:before="93"/>
        <w:rPr>
          <w:rFonts w:hAnsi="仿宋_GB2312" w:cs="仿宋_GB2312"/>
          <w:sz w:val="32"/>
          <w:szCs w:val="32"/>
          <w:u w:val="none" w:color="auto"/>
          <w:shd w:val="clear" w:fill="auto"/>
        </w:rPr>
      </w:pPr>
    </w:p>
    <w:p>
      <w:pPr>
        <w:numPr>
          <w:ilvl w:val="0"/>
          <w:numId w:val="3"/>
        </w:numPr>
        <w:spacing w:line="600" w:lineRule="exact"/>
        <w:ind w:firstLine="660" w:firstLineChars="150"/>
        <w:jc w:val="center"/>
        <w:outlineLvl w:val="0"/>
        <w:rPr>
          <w:rStyle w:val="27"/>
          <w:rFonts w:ascii="黑体" w:hAnsi="黑体" w:eastAsia="黑体"/>
          <w:b w:val="0"/>
          <w:u w:val="none" w:color="auto"/>
          <w:shd w:val="clear" w:fill="auto"/>
        </w:rPr>
      </w:pPr>
      <w:bookmarkStart w:id="69" w:name="_Toc15377225"/>
      <w:bookmarkStart w:id="70" w:name="_Toc852"/>
      <w:bookmarkStart w:id="71" w:name="_Toc15396613"/>
      <w:r>
        <w:rPr>
          <w:rFonts w:hint="eastAsia" w:ascii="黑体" w:hAnsi="黑体" w:eastAsia="黑体"/>
          <w:sz w:val="44"/>
          <w:szCs w:val="44"/>
          <w:u w:val="none" w:color="auto"/>
          <w:shd w:val="clear" w:fill="auto"/>
        </w:rPr>
        <w:t>名</w:t>
      </w:r>
      <w:r>
        <w:rPr>
          <w:rStyle w:val="27"/>
          <w:rFonts w:hint="eastAsia" w:ascii="黑体" w:hAnsi="黑体" w:eastAsia="黑体"/>
          <w:b w:val="0"/>
          <w:u w:val="none" w:color="auto"/>
          <w:shd w:val="clear" w:fill="auto"/>
        </w:rPr>
        <w:t>词解释</w:t>
      </w:r>
      <w:bookmarkEnd w:id="69"/>
      <w:bookmarkEnd w:id="70"/>
      <w:bookmarkEnd w:id="71"/>
    </w:p>
    <w:p>
      <w:pPr>
        <w:spacing w:line="600" w:lineRule="exact"/>
        <w:jc w:val="left"/>
        <w:rPr>
          <w:rFonts w:ascii="宋体"/>
          <w:b/>
          <w:sz w:val="44"/>
          <w:szCs w:val="44"/>
          <w:u w:val="none" w:color="auto"/>
          <w:shd w:val="clear" w:fill="auto"/>
        </w:rPr>
      </w:pPr>
    </w:p>
    <w:p>
      <w:pPr>
        <w:pStyle w:val="25"/>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1.</w:t>
      </w:r>
      <w:r>
        <w:rPr>
          <w:rFonts w:hint="eastAsia" w:ascii="仿宋_GB2312" w:eastAsia="仿宋_GB2312"/>
          <w:color w:val="auto"/>
          <w:sz w:val="32"/>
          <w:szCs w:val="32"/>
          <w:u w:val="none" w:color="auto"/>
          <w:shd w:val="clear" w:fill="auto"/>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2.</w:t>
      </w:r>
      <w:r>
        <w:rPr>
          <w:rFonts w:hint="eastAsia" w:ascii="仿宋_GB2312" w:eastAsia="仿宋_GB2312"/>
          <w:color w:val="auto"/>
          <w:sz w:val="32"/>
          <w:szCs w:val="32"/>
          <w:u w:val="none" w:color="auto"/>
          <w:shd w:val="clear" w:fill="auto"/>
        </w:rPr>
        <w:t>事业收入：指事业单位开展专业业务活动及辅助活动取得的收入。</w:t>
      </w:r>
    </w:p>
    <w:p>
      <w:pPr>
        <w:pStyle w:val="25"/>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3.</w:t>
      </w:r>
      <w:r>
        <w:rPr>
          <w:rFonts w:hint="eastAsia" w:ascii="仿宋_GB2312" w:eastAsia="仿宋_GB2312"/>
          <w:color w:val="auto"/>
          <w:sz w:val="32"/>
          <w:szCs w:val="32"/>
          <w:u w:val="none" w:color="auto"/>
          <w:shd w:val="clear" w:fill="auto"/>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4.</w:t>
      </w:r>
      <w:r>
        <w:rPr>
          <w:rFonts w:hint="eastAsia" w:ascii="仿宋_GB2312" w:eastAsia="仿宋_GB2312"/>
          <w:color w:val="auto"/>
          <w:sz w:val="32"/>
          <w:szCs w:val="32"/>
          <w:u w:val="none" w:color="auto"/>
          <w:shd w:val="clear" w:fill="auto"/>
        </w:rPr>
        <w:t>其他收入：指单位取得的除上述收入以外的各项收入。</w:t>
      </w:r>
    </w:p>
    <w:p>
      <w:pPr>
        <w:pStyle w:val="25"/>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5.</w:t>
      </w:r>
      <w:r>
        <w:rPr>
          <w:rFonts w:hint="eastAsia" w:ascii="仿宋_GB2312" w:eastAsia="仿宋_GB2312"/>
          <w:color w:val="auto"/>
          <w:sz w:val="32"/>
          <w:szCs w:val="32"/>
          <w:u w:val="none" w:color="auto"/>
          <w:shd w:val="clear" w:fill="auto"/>
        </w:rPr>
        <w:t>使用非财政拨款结余：指事业单位使用以前年度积累的非财政拨款结余弥补当年收支差额的金额。</w:t>
      </w:r>
    </w:p>
    <w:p>
      <w:pPr>
        <w:pStyle w:val="25"/>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6.</w:t>
      </w:r>
      <w:r>
        <w:rPr>
          <w:rFonts w:hint="eastAsia" w:ascii="仿宋_GB2312" w:eastAsia="仿宋_GB2312"/>
          <w:color w:val="auto"/>
          <w:sz w:val="32"/>
          <w:szCs w:val="32"/>
          <w:u w:val="none" w:color="auto"/>
          <w:shd w:val="clear" w:fill="auto"/>
        </w:rPr>
        <w:t>年初结转和结余：指以前年度尚未完成、结转到</w:t>
      </w:r>
      <w:r>
        <w:rPr>
          <w:rFonts w:hint="eastAsia" w:ascii="仿宋_GB2312" w:eastAsia="仿宋_GB2312"/>
          <w:color w:val="auto"/>
          <w:sz w:val="32"/>
          <w:szCs w:val="32"/>
          <w:u w:val="none" w:color="auto"/>
          <w:shd w:val="clear" w:fill="auto"/>
          <w:lang w:eastAsia="zh-CN"/>
        </w:rPr>
        <w:t>本年度</w:t>
      </w:r>
      <w:r>
        <w:rPr>
          <w:rFonts w:hint="eastAsia" w:ascii="仿宋_GB2312" w:eastAsia="仿宋_GB2312"/>
          <w:color w:val="auto"/>
          <w:sz w:val="32"/>
          <w:szCs w:val="32"/>
          <w:u w:val="none" w:color="auto"/>
          <w:shd w:val="clear" w:fill="auto"/>
          <w:lang w:val="en-US" w:eastAsia="zh-CN"/>
        </w:rPr>
        <w:t>按</w:t>
      </w:r>
      <w:r>
        <w:rPr>
          <w:rFonts w:hint="eastAsia" w:ascii="仿宋_GB2312" w:eastAsia="仿宋_GB2312"/>
          <w:color w:val="auto"/>
          <w:sz w:val="32"/>
          <w:szCs w:val="32"/>
          <w:u w:val="none" w:color="auto"/>
          <w:shd w:val="clear" w:fill="auto"/>
        </w:rPr>
        <w:t>有关规定继续使用的资金。</w:t>
      </w:r>
    </w:p>
    <w:p>
      <w:pPr>
        <w:pStyle w:val="25"/>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7.</w:t>
      </w:r>
      <w:r>
        <w:rPr>
          <w:rFonts w:hint="eastAsia" w:ascii="仿宋_GB2312" w:eastAsia="仿宋_GB2312"/>
          <w:color w:val="auto"/>
          <w:sz w:val="32"/>
          <w:szCs w:val="32"/>
          <w:u w:val="none" w:color="auto"/>
          <w:shd w:val="clear" w:fill="auto"/>
        </w:rPr>
        <w:t>结余分配：指事业单位按照会计制度规定缴纳的所得税、提取的专用结余以及转入非财政拨款结余的金额等。</w:t>
      </w:r>
    </w:p>
    <w:p>
      <w:pPr>
        <w:pStyle w:val="25"/>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8</w:t>
      </w:r>
      <w:r>
        <w:rPr>
          <w:rFonts w:hint="eastAsia" w:ascii="仿宋_GB2312" w:eastAsia="仿宋_GB2312"/>
          <w:color w:val="auto"/>
          <w:sz w:val="32"/>
          <w:szCs w:val="32"/>
          <w:u w:val="none" w:color="auto"/>
          <w:shd w:val="clear" w:fill="auto"/>
        </w:rPr>
        <w:t>、年末结转和结余：指单位按有关规定结转到下年或以后年度继续使用的资金。</w:t>
      </w:r>
    </w:p>
    <w:p>
      <w:pPr>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9.</w:t>
      </w:r>
      <w:r>
        <w:rPr>
          <w:rFonts w:hint="eastAsia" w:ascii="仿宋_GB2312" w:eastAsia="仿宋_GB2312"/>
          <w:sz w:val="32"/>
          <w:szCs w:val="32"/>
          <w:u w:val="none" w:color="auto"/>
          <w:shd w:val="clear" w:fill="auto"/>
        </w:rPr>
        <w:t>教育支出（类）教育管理事务（款）行政运行（项）：指反映行政单位（包括实行公务员管理的事业单位）的基本支出。</w:t>
      </w:r>
    </w:p>
    <w:p>
      <w:pPr>
        <w:pStyle w:val="3"/>
        <w:spacing w:before="93"/>
        <w:ind w:firstLine="640" w:firstLineChars="200"/>
        <w:rPr>
          <w:u w:val="none" w:color="auto"/>
          <w:shd w:val="clear" w:fill="auto"/>
        </w:rPr>
      </w:pPr>
      <w:r>
        <w:rPr>
          <w:rFonts w:hint="eastAsia"/>
          <w:sz w:val="32"/>
          <w:szCs w:val="32"/>
          <w:u w:val="none" w:color="auto"/>
          <w:shd w:val="clear" w:fill="auto"/>
        </w:rPr>
        <w:t>教育支出（类）教育管理事务（款）机关服务（项）：指反映为行政单位（包括实行公务员管理的事业单位）提供后勤服务的各类后勤服务中心、医务室等附属事业单位的支出。</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教育支出（类）教育管理事务（款）其他教育管理事务支出（项）：指反映其他用于教育管理事务方面的支出。</w:t>
      </w:r>
    </w:p>
    <w:p>
      <w:pPr>
        <w:pStyle w:val="3"/>
        <w:spacing w:before="93"/>
        <w:ind w:firstLine="640" w:firstLineChars="200"/>
        <w:rPr>
          <w:u w:val="none" w:color="auto"/>
          <w:shd w:val="clear" w:fill="auto"/>
        </w:rPr>
      </w:pPr>
      <w:r>
        <w:rPr>
          <w:rFonts w:hint="eastAsia"/>
          <w:sz w:val="32"/>
          <w:szCs w:val="32"/>
          <w:u w:val="none" w:color="auto"/>
          <w:shd w:val="clear" w:fill="auto"/>
        </w:rPr>
        <w:t>教育支出（类）普通教育（款）学前教育（项）：指反映各部门举办的学前教育支出。</w:t>
      </w:r>
    </w:p>
    <w:p>
      <w:pPr>
        <w:ind w:firstLine="640" w:firstLineChars="200"/>
        <w:rPr>
          <w:rFonts w:ascii="仿宋_GB2312" w:hAnsi="仿宋_GB2312" w:eastAsia="仿宋_GB2312" w:cs="仿宋_GB2312"/>
          <w:sz w:val="32"/>
          <w:szCs w:val="32"/>
          <w:u w:val="none" w:color="auto"/>
          <w:shd w:val="clear" w:fill="auto"/>
        </w:rPr>
      </w:pPr>
      <w:r>
        <w:rPr>
          <w:rFonts w:hint="eastAsia" w:ascii="仿宋_GB2312" w:eastAsia="仿宋_GB2312"/>
          <w:sz w:val="32"/>
          <w:szCs w:val="32"/>
          <w:u w:val="none" w:color="auto"/>
          <w:shd w:val="clear" w:fill="auto"/>
        </w:rPr>
        <w:t>教育支出（类）普通教育（款）小学教育（项）：</w:t>
      </w:r>
      <w:r>
        <w:rPr>
          <w:rFonts w:hint="eastAsia" w:ascii="仿宋_GB2312" w:hAnsi="仿宋_GB2312" w:eastAsia="仿宋_GB2312" w:cs="仿宋_GB2312"/>
          <w:sz w:val="32"/>
          <w:szCs w:val="32"/>
          <w:u w:val="none" w:color="auto"/>
          <w:shd w:val="clear" w:fill="auto"/>
        </w:rPr>
        <w:t>指反映各部门举办的小学教育支出。</w:t>
      </w:r>
    </w:p>
    <w:p>
      <w:pPr>
        <w:ind w:firstLine="640" w:firstLineChars="200"/>
        <w:rPr>
          <w:rFonts w:ascii="仿宋_GB2312" w:hAnsi="仿宋_GB2312" w:eastAsia="仿宋_GB2312" w:cs="仿宋_GB2312"/>
          <w:sz w:val="32"/>
          <w:szCs w:val="32"/>
          <w:u w:val="none" w:color="auto"/>
          <w:shd w:val="clear" w:fill="auto"/>
        </w:rPr>
      </w:pPr>
      <w:r>
        <w:rPr>
          <w:rFonts w:hint="eastAsia" w:ascii="仿宋_GB2312" w:eastAsia="仿宋_GB2312"/>
          <w:sz w:val="32"/>
          <w:szCs w:val="32"/>
          <w:u w:val="none" w:color="auto"/>
          <w:shd w:val="clear" w:fill="auto"/>
        </w:rPr>
        <w:t>教育支出（类）普通教育（款）初中教育（项）：</w:t>
      </w:r>
      <w:r>
        <w:rPr>
          <w:rFonts w:hint="eastAsia" w:ascii="仿宋_GB2312" w:hAnsi="仿宋_GB2312" w:eastAsia="仿宋_GB2312" w:cs="仿宋_GB2312"/>
          <w:sz w:val="32"/>
          <w:szCs w:val="32"/>
          <w:u w:val="none" w:color="auto"/>
          <w:shd w:val="clear" w:fill="auto"/>
        </w:rPr>
        <w:t>指反映各部门举办的初中教育支出。</w:t>
      </w:r>
    </w:p>
    <w:p>
      <w:pPr>
        <w:ind w:firstLine="640" w:firstLineChars="200"/>
        <w:rPr>
          <w:rFonts w:ascii="仿宋_GB2312" w:hAnsi="仿宋_GB2312" w:eastAsia="仿宋_GB2312" w:cs="仿宋_GB2312"/>
          <w:sz w:val="32"/>
          <w:szCs w:val="32"/>
          <w:u w:val="none" w:color="auto"/>
          <w:shd w:val="clear" w:fill="auto"/>
        </w:rPr>
      </w:pPr>
      <w:r>
        <w:rPr>
          <w:rFonts w:hint="eastAsia" w:ascii="仿宋_GB2312" w:eastAsia="仿宋_GB2312"/>
          <w:sz w:val="32"/>
          <w:szCs w:val="32"/>
          <w:u w:val="none" w:color="auto"/>
          <w:shd w:val="clear" w:fill="auto"/>
        </w:rPr>
        <w:t>教育支出（类）普通教育（款）高中教育（项）：</w:t>
      </w:r>
      <w:r>
        <w:rPr>
          <w:rFonts w:hint="eastAsia" w:ascii="仿宋_GB2312" w:hAnsi="仿宋_GB2312" w:eastAsia="仿宋_GB2312" w:cs="仿宋_GB2312"/>
          <w:sz w:val="32"/>
          <w:szCs w:val="32"/>
          <w:u w:val="none" w:color="auto"/>
          <w:shd w:val="clear" w:fill="auto"/>
        </w:rPr>
        <w:t>指反映各部门举办的高中教育支出。</w:t>
      </w:r>
    </w:p>
    <w:p>
      <w:pPr>
        <w:ind w:firstLine="640" w:firstLineChars="200"/>
        <w:rPr>
          <w:rFonts w:ascii="仿宋_GB2312" w:hAnsi="仿宋_GB2312" w:eastAsia="仿宋_GB2312" w:cs="仿宋_GB2312"/>
          <w:sz w:val="32"/>
          <w:szCs w:val="32"/>
          <w:u w:val="none" w:color="auto"/>
          <w:shd w:val="clear" w:fill="auto"/>
        </w:rPr>
      </w:pPr>
      <w:r>
        <w:rPr>
          <w:rFonts w:hint="eastAsia" w:ascii="仿宋_GB2312" w:eastAsia="仿宋_GB2312"/>
          <w:sz w:val="32"/>
          <w:szCs w:val="32"/>
          <w:u w:val="none" w:color="auto"/>
          <w:shd w:val="clear" w:fill="auto"/>
        </w:rPr>
        <w:t>教育支出（类）普通教育（款）高等教育（项）：</w:t>
      </w:r>
      <w:r>
        <w:rPr>
          <w:rFonts w:hint="eastAsia" w:ascii="仿宋_GB2312" w:hAnsi="仿宋_GB2312" w:eastAsia="仿宋_GB2312" w:cs="仿宋_GB2312"/>
          <w:sz w:val="32"/>
          <w:szCs w:val="32"/>
          <w:u w:val="none" w:color="auto"/>
          <w:shd w:val="clear" w:fill="auto"/>
        </w:rPr>
        <w:t>指反映各部门举办的高等教育支出。</w:t>
      </w:r>
    </w:p>
    <w:p>
      <w:pPr>
        <w:ind w:firstLine="640" w:firstLineChars="200"/>
        <w:rPr>
          <w:rFonts w:ascii="仿宋_GB2312" w:hAnsi="仿宋_GB2312" w:eastAsia="仿宋_GB2312" w:cs="仿宋_GB2312"/>
          <w:sz w:val="32"/>
          <w:szCs w:val="32"/>
          <w:u w:val="none" w:color="auto"/>
          <w:shd w:val="clear" w:fill="auto"/>
        </w:rPr>
      </w:pPr>
      <w:r>
        <w:rPr>
          <w:rFonts w:hint="eastAsia" w:ascii="仿宋_GB2312" w:eastAsia="仿宋_GB2312"/>
          <w:sz w:val="32"/>
          <w:szCs w:val="32"/>
          <w:u w:val="none" w:color="auto"/>
          <w:shd w:val="clear" w:fill="auto"/>
        </w:rPr>
        <w:t>教育支出（类）普通教育（款）其他普通教育支出（项）：</w:t>
      </w:r>
      <w:r>
        <w:rPr>
          <w:rFonts w:hint="eastAsia" w:ascii="仿宋_GB2312" w:hAnsi="仿宋_GB2312" w:eastAsia="仿宋_GB2312" w:cs="仿宋_GB2312"/>
          <w:sz w:val="32"/>
          <w:szCs w:val="32"/>
          <w:u w:val="none" w:color="auto"/>
          <w:shd w:val="clear" w:fill="auto"/>
        </w:rPr>
        <w:t>指反映其他用于普通教育方面的支出。</w:t>
      </w:r>
    </w:p>
    <w:p>
      <w:pPr>
        <w:ind w:firstLine="640" w:firstLineChars="200"/>
        <w:rPr>
          <w:rFonts w:ascii="仿宋_GB2312" w:hAnsi="仿宋_GB2312" w:eastAsia="仿宋_GB2312" w:cs="仿宋_GB2312"/>
          <w:sz w:val="32"/>
          <w:szCs w:val="32"/>
          <w:u w:val="none" w:color="auto"/>
          <w:shd w:val="clear" w:fill="auto"/>
        </w:rPr>
      </w:pPr>
      <w:r>
        <w:rPr>
          <w:rFonts w:hint="eastAsia" w:ascii="仿宋_GB2312" w:eastAsia="仿宋_GB2312"/>
          <w:sz w:val="32"/>
          <w:szCs w:val="32"/>
          <w:u w:val="none" w:color="auto"/>
          <w:shd w:val="clear" w:fill="auto"/>
        </w:rPr>
        <w:t>教育支出（类）职业教育（款）中等职业教育（项）：</w:t>
      </w:r>
      <w:r>
        <w:rPr>
          <w:rFonts w:hint="eastAsia" w:ascii="仿宋_GB2312" w:hAnsi="仿宋_GB2312" w:eastAsia="仿宋_GB2312" w:cs="仿宋_GB2312"/>
          <w:sz w:val="32"/>
          <w:szCs w:val="32"/>
          <w:u w:val="none" w:color="auto"/>
          <w:shd w:val="clear" w:fill="auto"/>
        </w:rPr>
        <w:t>指反映各部门（不含人力资源和社会保障部门）举办的中等职业教育支出。</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教育支出（类）成人教育（款）成人广播电视教育（项）：指反映各部门举办成人广播电视教育的支出。</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教育支出（类）教育费附加安排的支出（款）  其他教育费附加安排的支出（项）：指反映其他用于教育附加的支出。</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教育支出（类）其他教育支出（款）其他教育支出（项）：指反映其他用于教育方面的支出。</w:t>
      </w:r>
    </w:p>
    <w:p>
      <w:pPr>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1</w:t>
      </w:r>
      <w:r>
        <w:rPr>
          <w:rFonts w:hint="eastAsia" w:ascii="仿宋_GB2312" w:eastAsia="仿宋_GB2312"/>
          <w:sz w:val="32"/>
          <w:szCs w:val="32"/>
          <w:u w:val="none" w:color="auto"/>
          <w:shd w:val="clear" w:fill="auto"/>
        </w:rPr>
        <w:t>0</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科学技术支出（类）科技重大项目（款）重点研发计划（项）：指反映用于重点研发计划的有关经费支出。</w:t>
      </w:r>
    </w:p>
    <w:p>
      <w:pPr>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1</w:t>
      </w:r>
      <w:r>
        <w:rPr>
          <w:rFonts w:hint="eastAsia" w:ascii="仿宋_GB2312" w:eastAsia="仿宋_GB2312"/>
          <w:sz w:val="32"/>
          <w:szCs w:val="32"/>
          <w:u w:val="none" w:color="auto"/>
          <w:shd w:val="clear" w:fill="auto"/>
        </w:rPr>
        <w:t>1</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社会保障和就业（类）人力资源和社会保障管理事务（款）引进人才费用（项）：指反映用于引进外国专家补助、引智成果推广等方面的支出</w:t>
      </w:r>
      <w:r>
        <w:rPr>
          <w:u w:val="none" w:color="auto"/>
          <w:shd w:val="clear" w:fill="auto"/>
        </w:rPr>
        <w:t>。</w:t>
      </w:r>
    </w:p>
    <w:p>
      <w:pPr>
        <w:pStyle w:val="3"/>
        <w:spacing w:before="93"/>
        <w:ind w:firstLine="640" w:firstLineChars="200"/>
        <w:rPr>
          <w:u w:val="none" w:color="auto"/>
          <w:shd w:val="clear" w:fill="auto"/>
        </w:rPr>
      </w:pPr>
      <w:r>
        <w:rPr>
          <w:rFonts w:hint="eastAsia"/>
          <w:sz w:val="32"/>
          <w:szCs w:val="32"/>
          <w:u w:val="none" w:color="auto"/>
          <w:shd w:val="clear" w:fill="auto"/>
        </w:rPr>
        <w:t>就业补助（款）其他就业补助支出（项）：指反映按规定确定的其他用于促进就业的补助支出。</w:t>
      </w:r>
    </w:p>
    <w:p>
      <w:pPr>
        <w:ind w:firstLine="640" w:firstLineChars="200"/>
        <w:rPr>
          <w:rFonts w:ascii="仿宋_GB2312" w:eastAsia="仿宋_GB2312"/>
          <w:color w:val="000000"/>
          <w:sz w:val="32"/>
          <w:szCs w:val="32"/>
          <w:u w:val="none" w:color="auto"/>
          <w:shd w:val="clear" w:fill="auto"/>
        </w:rPr>
      </w:pPr>
      <w:r>
        <w:rPr>
          <w:rStyle w:val="8"/>
          <w:rFonts w:hint="eastAsia" w:ascii="仿宋" w:hAnsi="仿宋" w:eastAsia="仿宋"/>
          <w:b w:val="0"/>
          <w:bCs/>
          <w:sz w:val="32"/>
          <w:szCs w:val="32"/>
          <w:u w:val="none" w:color="auto"/>
          <w:shd w:val="clear" w:fill="auto"/>
        </w:rPr>
        <w:t>12.卫生健康（类）行政事业</w:t>
      </w:r>
      <w:r>
        <w:rPr>
          <w:rFonts w:hint="eastAsia" w:ascii="仿宋" w:hAnsi="仿宋" w:eastAsia="仿宋"/>
          <w:bCs/>
          <w:sz w:val="32"/>
          <w:szCs w:val="32"/>
          <w:u w:val="none" w:color="auto"/>
          <w:shd w:val="clear" w:fill="auto"/>
        </w:rPr>
        <w:t>单位医疗（款）行政单位医疗（项）</w:t>
      </w:r>
      <w:r>
        <w:rPr>
          <w:rStyle w:val="8"/>
          <w:rFonts w:hint="eastAsia" w:ascii="仿宋" w:hAnsi="仿宋" w:eastAsia="仿宋"/>
          <w:b w:val="0"/>
          <w:bCs/>
          <w:sz w:val="32"/>
          <w:szCs w:val="32"/>
          <w:u w:val="none" w:color="auto"/>
          <w:shd w:val="clear" w:fill="auto"/>
        </w:rPr>
        <w:t>：</w:t>
      </w:r>
      <w:r>
        <w:rPr>
          <w:rFonts w:hint="eastAsia" w:ascii="仿宋_GB2312" w:eastAsia="仿宋_GB2312"/>
          <w:sz w:val="32"/>
          <w:szCs w:val="32"/>
          <w:u w:val="none" w:color="auto"/>
          <w:shd w:val="clear" w:fill="auto"/>
        </w:rPr>
        <w:t>指反映财政部门安排的行政单位（包括实行公务员管理的事业单位）基本医疗保险缴费经费，未参加医疗保险的行政单位的公费医疗经费，按国家规定享受离休人员、红军老战士待遇人员的医疗经费；</w:t>
      </w:r>
      <w:r>
        <w:rPr>
          <w:rStyle w:val="8"/>
          <w:rFonts w:hint="eastAsia" w:ascii="仿宋" w:hAnsi="仿宋" w:eastAsia="仿宋"/>
          <w:b w:val="0"/>
          <w:bCs/>
          <w:sz w:val="32"/>
          <w:szCs w:val="32"/>
          <w:u w:val="none" w:color="auto"/>
          <w:shd w:val="clear" w:fill="auto"/>
        </w:rPr>
        <w:t>卫生健康（类）行政事业</w:t>
      </w:r>
      <w:r>
        <w:rPr>
          <w:rFonts w:hint="eastAsia" w:ascii="仿宋" w:hAnsi="仿宋" w:eastAsia="仿宋"/>
          <w:bCs/>
          <w:sz w:val="32"/>
          <w:szCs w:val="32"/>
          <w:u w:val="none" w:color="auto"/>
          <w:shd w:val="clear" w:fill="auto"/>
        </w:rPr>
        <w:t>单位医疗（款）</w:t>
      </w:r>
      <w:r>
        <w:rPr>
          <w:rFonts w:hint="eastAsia" w:ascii="仿宋_GB2312" w:eastAsia="仿宋_GB2312"/>
          <w:sz w:val="32"/>
          <w:szCs w:val="32"/>
          <w:u w:val="none" w:color="auto"/>
          <w:shd w:val="clear" w:fill="auto"/>
        </w:rPr>
        <w:t>公务员医疗补助（项）：指反映财政部门安排的公务员医疗补助经费。</w:t>
      </w:r>
    </w:p>
    <w:p>
      <w:pPr>
        <w:ind w:firstLine="640" w:firstLineChars="200"/>
        <w:rPr>
          <w:rFonts w:ascii="仿宋_GB2312" w:eastAsia="仿宋_GB2312"/>
          <w:sz w:val="32"/>
          <w:szCs w:val="32"/>
          <w:u w:val="none" w:color="auto"/>
          <w:shd w:val="clear" w:fill="auto"/>
        </w:rPr>
      </w:pPr>
      <w:r>
        <w:rPr>
          <w:rStyle w:val="8"/>
          <w:rFonts w:hint="eastAsia" w:ascii="仿宋" w:hAnsi="仿宋" w:eastAsia="仿宋"/>
          <w:b w:val="0"/>
          <w:bCs/>
          <w:sz w:val="32"/>
          <w:szCs w:val="32"/>
          <w:u w:val="none" w:color="auto"/>
          <w:shd w:val="clear" w:fill="auto"/>
        </w:rPr>
        <w:t>卫生健康（类）行政事业</w:t>
      </w:r>
      <w:r>
        <w:rPr>
          <w:rFonts w:hint="eastAsia" w:ascii="仿宋" w:hAnsi="仿宋" w:eastAsia="仿宋"/>
          <w:bCs/>
          <w:sz w:val="32"/>
          <w:szCs w:val="32"/>
          <w:u w:val="none" w:color="auto"/>
          <w:shd w:val="clear" w:fill="auto"/>
        </w:rPr>
        <w:t>单位医疗（款）事业单位医疗（项）</w:t>
      </w:r>
      <w:r>
        <w:rPr>
          <w:rFonts w:hint="eastAsia" w:ascii="仿宋" w:hAnsi="仿宋" w:eastAsia="仿宋"/>
          <w:bCs/>
          <w:sz w:val="32"/>
          <w:szCs w:val="32"/>
          <w:u w:val="none" w:color="auto"/>
          <w:shd w:val="clear" w:fill="auto"/>
          <w:lang w:eastAsia="zh-CN"/>
        </w:rPr>
        <w:t>：</w:t>
      </w:r>
      <w:r>
        <w:rPr>
          <w:rFonts w:hint="eastAsia" w:ascii="仿宋_GB2312" w:eastAsia="仿宋_GB2312"/>
          <w:sz w:val="32"/>
          <w:szCs w:val="32"/>
          <w:u w:val="none" w:color="auto"/>
          <w:shd w:val="clear" w:fill="auto"/>
        </w:rPr>
        <w:t>指反映财政部门安排的事业单位基本医疗保险缴费，未参加医疗保险的事业单位的公费医疗经费，按国家规定享受离休人员待遇的医疗经费。</w:t>
      </w:r>
    </w:p>
    <w:p>
      <w:pPr>
        <w:numPr>
          <w:ilvl w:val="0"/>
          <w:numId w:val="4"/>
        </w:num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城乡社区（类）国有土地使用权出让支出（款）其他国有土地使用权出让支出（项）：指反映土地出让收入方面的支出。</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14、城乡社区（类）城市基础设施配套费安排的支出（款）  其他城市基础设施配套费安排的支出（项）：指反映城市基础设施配套支出。</w:t>
      </w:r>
    </w:p>
    <w:p>
      <w:pPr>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1</w:t>
      </w:r>
      <w:r>
        <w:rPr>
          <w:rFonts w:hint="eastAsia" w:ascii="仿宋_GB2312" w:eastAsia="仿宋_GB2312"/>
          <w:sz w:val="32"/>
          <w:szCs w:val="32"/>
          <w:u w:val="none" w:color="auto"/>
          <w:shd w:val="clear" w:fill="auto"/>
        </w:rPr>
        <w:t>5</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农林水（类）扶贫（款）其他扶贫支出（项）：指反映其他用于扶贫方面的支出。</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16.住房保障（类）住房改革支出（款） 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17.其他支出（类）彩票公益金安排的支出（款）用于体育事业的彩票公益金支出（项）：指反映用于体育事业的彩票公益金支出。</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18</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基本支出：指为保障机构正常运转、完成日常工作任务而发生的人员支出和公用支出。</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19</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项目支出：指在基本支出之外为完成特定行政任务和事业发展目标所发生的支出。</w:t>
      </w:r>
    </w:p>
    <w:p>
      <w:pPr>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w:t>
      </w:r>
      <w:r>
        <w:rPr>
          <w:rFonts w:hint="eastAsia" w:ascii="仿宋_GB2312" w:eastAsia="仿宋_GB2312"/>
          <w:sz w:val="32"/>
          <w:szCs w:val="32"/>
          <w:u w:val="none" w:color="auto"/>
          <w:shd w:val="clear" w:fill="auto"/>
        </w:rPr>
        <w:t>0</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21</w:t>
      </w:r>
      <w:r>
        <w:rPr>
          <w:rFonts w:ascii="仿宋_GB2312" w:eastAsia="仿宋_GB2312"/>
          <w:color w:val="auto"/>
          <w:sz w:val="32"/>
          <w:szCs w:val="32"/>
          <w:u w:val="none" w:color="auto"/>
          <w:shd w:val="clear" w:fill="auto"/>
        </w:rPr>
        <w:t>.</w:t>
      </w:r>
      <w:r>
        <w:rPr>
          <w:rFonts w:hint="eastAsia" w:ascii="仿宋_GB2312" w:eastAsia="仿宋_GB2312"/>
          <w:color w:val="auto"/>
          <w:sz w:val="32"/>
          <w:szCs w:val="32"/>
          <w:u w:val="none" w:color="auto"/>
          <w:shd w:val="clear" w:fill="auto"/>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22</w:t>
      </w:r>
      <w:r>
        <w:rPr>
          <w:rFonts w:ascii="仿宋_GB2312" w:eastAsia="仿宋_GB2312"/>
          <w:color w:val="auto"/>
          <w:sz w:val="32"/>
          <w:szCs w:val="32"/>
          <w:u w:val="none" w:color="auto"/>
          <w:shd w:val="clear" w:fill="auto"/>
        </w:rPr>
        <w:t>.</w:t>
      </w:r>
      <w:r>
        <w:rPr>
          <w:rFonts w:hint="eastAsia" w:ascii="仿宋_GB2312" w:eastAsia="仿宋_GB2312"/>
          <w:color w:val="auto"/>
          <w:sz w:val="32"/>
          <w:szCs w:val="32"/>
          <w:u w:val="none" w:color="auto"/>
          <w:shd w:val="clear" w:fill="auto"/>
        </w:rPr>
        <w:t>机关运行经费：为保障行政单位（含参照公务员法管理的事业单位）运行用于购买货物和服务的各项资金，包括</w:t>
      </w:r>
      <w:r>
        <w:rPr>
          <w:rFonts w:hint="eastAsia" w:ascii="仿宋_GB2312" w:eastAsia="仿宋_GB2312"/>
          <w:color w:val="auto"/>
          <w:sz w:val="32"/>
          <w:szCs w:val="32"/>
          <w:u w:val="none" w:color="auto"/>
          <w:shd w:val="clear" w:fill="auto"/>
          <w:lang w:eastAsia="zh-CN"/>
        </w:rPr>
        <w:t>办公费</w:t>
      </w:r>
      <w:r>
        <w:rPr>
          <w:rFonts w:hint="eastAsia" w:ascii="仿宋_GB2312" w:eastAsia="仿宋_GB2312"/>
          <w:color w:val="auto"/>
          <w:sz w:val="32"/>
          <w:szCs w:val="32"/>
          <w:u w:val="none" w:color="auto"/>
          <w:shd w:val="clear" w:fill="auto"/>
        </w:rPr>
        <w:t>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sz w:val="44"/>
          <w:szCs w:val="44"/>
          <w:u w:val="none" w:color="auto"/>
          <w:shd w:val="clear" w:fill="auto"/>
        </w:rPr>
      </w:pPr>
      <w:bookmarkStart w:id="72" w:name="_Toc14714"/>
      <w:bookmarkStart w:id="73" w:name="_Toc15396614"/>
      <w:bookmarkStart w:id="74" w:name="_Toc15377226"/>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Style w:val="27"/>
          <w:rFonts w:ascii="黑体" w:hAnsi="黑体" w:eastAsia="黑体"/>
          <w:b w:val="0"/>
          <w:u w:val="none" w:color="auto"/>
          <w:shd w:val="clear" w:fill="auto"/>
        </w:rPr>
      </w:pPr>
      <w:r>
        <w:rPr>
          <w:rFonts w:hint="eastAsia" w:ascii="黑体" w:hAnsi="黑体" w:eastAsia="黑体"/>
          <w:sz w:val="44"/>
          <w:szCs w:val="44"/>
          <w:u w:val="none" w:color="auto"/>
          <w:shd w:val="clear" w:fill="auto"/>
        </w:rPr>
        <w:t>第</w:t>
      </w:r>
      <w:r>
        <w:rPr>
          <w:rStyle w:val="27"/>
          <w:rFonts w:hint="eastAsia" w:ascii="黑体" w:hAnsi="黑体" w:eastAsia="黑体"/>
          <w:b w:val="0"/>
          <w:u w:val="none" w:color="auto"/>
          <w:shd w:val="clear" w:fill="auto"/>
        </w:rPr>
        <w:t>四部分 附件</w:t>
      </w:r>
      <w:bookmarkEnd w:id="72"/>
      <w:bookmarkEnd w:id="73"/>
    </w:p>
    <w:p>
      <w:pPr>
        <w:spacing w:line="572" w:lineRule="exact"/>
        <w:jc w:val="left"/>
        <w:outlineLvl w:val="0"/>
        <w:rPr>
          <w:rFonts w:ascii="方正小标宋简体" w:hAnsi="方正小标宋简体" w:eastAsia="方正小标宋简体" w:cs="方正小标宋简体"/>
          <w:sz w:val="44"/>
          <w:szCs w:val="44"/>
          <w:u w:val="none" w:color="auto"/>
          <w:shd w:val="clear" w:fill="auto"/>
        </w:rPr>
      </w:pPr>
      <w:bookmarkStart w:id="75" w:name="_Toc9306"/>
      <w:r>
        <w:rPr>
          <w:rFonts w:hint="eastAsia" w:ascii="黑体" w:hAnsi="黑体" w:eastAsia="黑体" w:cs="黑体"/>
          <w:sz w:val="32"/>
          <w:szCs w:val="32"/>
          <w:u w:val="none" w:color="auto"/>
          <w:shd w:val="clear" w:fill="auto"/>
        </w:rPr>
        <w:t>附件</w:t>
      </w:r>
      <w:bookmarkEnd w:id="75"/>
    </w:p>
    <w:p>
      <w:pPr>
        <w:widowControl/>
        <w:spacing w:line="560" w:lineRule="exact"/>
        <w:contextualSpacing/>
        <w:jc w:val="center"/>
        <w:rPr>
          <w:rFonts w:ascii="仿宋" w:hAnsi="仿宋" w:eastAsia="仿宋"/>
          <w:b/>
          <w:sz w:val="32"/>
          <w:szCs w:val="32"/>
          <w:u w:val="none" w:color="auto"/>
          <w:shd w:val="clear" w:color="auto" w:fill="auto"/>
        </w:rPr>
      </w:pPr>
      <w:r>
        <w:rPr>
          <w:rFonts w:hint="eastAsia" w:ascii="仿宋" w:hAnsi="仿宋" w:eastAsia="仿宋"/>
          <w:b/>
          <w:sz w:val="32"/>
          <w:szCs w:val="32"/>
          <w:u w:val="none" w:color="auto"/>
          <w:shd w:val="clear" w:color="auto" w:fill="auto"/>
        </w:rPr>
        <w:t>通江县教育科技和体育局</w:t>
      </w:r>
    </w:p>
    <w:p>
      <w:pPr>
        <w:widowControl/>
        <w:spacing w:line="560" w:lineRule="exact"/>
        <w:contextualSpacing/>
        <w:jc w:val="center"/>
        <w:rPr>
          <w:rFonts w:ascii="仿宋" w:hAnsi="仿宋" w:eastAsia="仿宋"/>
          <w:sz w:val="32"/>
          <w:szCs w:val="32"/>
          <w:u w:val="none" w:color="auto"/>
          <w:shd w:val="clear" w:color="auto" w:fill="auto"/>
        </w:rPr>
      </w:pPr>
      <w:r>
        <w:rPr>
          <w:rFonts w:hint="eastAsia" w:ascii="仿宋" w:hAnsi="仿宋" w:eastAsia="仿宋"/>
          <w:b/>
          <w:sz w:val="32"/>
          <w:szCs w:val="32"/>
          <w:u w:val="none" w:color="auto"/>
          <w:shd w:val="clear" w:color="auto" w:fill="auto"/>
        </w:rPr>
        <w:t>2021年部门整体支出绩效评价报告</w:t>
      </w:r>
    </w:p>
    <w:p>
      <w:pPr>
        <w:widowControl/>
        <w:adjustRightInd w:val="0"/>
        <w:snapToGrid w:val="0"/>
        <w:spacing w:line="560" w:lineRule="exact"/>
        <w:ind w:firstLine="640" w:firstLineChars="200"/>
        <w:contextualSpacing/>
        <w:jc w:val="left"/>
        <w:rPr>
          <w:rFonts w:ascii="仿宋" w:hAnsi="仿宋" w:eastAsia="仿宋" w:cs="宋体"/>
          <w:color w:val="000000"/>
          <w:kern w:val="0"/>
          <w:sz w:val="32"/>
          <w:szCs w:val="32"/>
          <w:u w:val="none" w:color="auto"/>
          <w:shd w:val="clear" w:color="auto" w:fill="auto"/>
        </w:rPr>
      </w:pPr>
    </w:p>
    <w:p>
      <w:pPr>
        <w:widowControl/>
        <w:adjustRightInd w:val="0"/>
        <w:snapToGrid w:val="0"/>
        <w:spacing w:line="560" w:lineRule="exact"/>
        <w:ind w:firstLine="640" w:firstLineChars="200"/>
        <w:contextualSpacing/>
        <w:jc w:val="left"/>
        <w:rPr>
          <w:rFonts w:ascii="仿宋" w:hAnsi="仿宋" w:eastAsia="仿宋" w:cs="宋体"/>
          <w:color w:val="000000"/>
          <w:kern w:val="0"/>
          <w:sz w:val="32"/>
          <w:szCs w:val="32"/>
          <w:u w:val="none" w:color="auto"/>
          <w:shd w:val="clear" w:color="auto" w:fill="auto"/>
          <w:lang w:val="zh-CN"/>
        </w:rPr>
      </w:pPr>
      <w:r>
        <w:rPr>
          <w:rFonts w:hint="eastAsia" w:ascii="仿宋" w:hAnsi="仿宋" w:eastAsia="仿宋" w:cs="宋体"/>
          <w:color w:val="000000"/>
          <w:kern w:val="0"/>
          <w:sz w:val="32"/>
          <w:szCs w:val="32"/>
          <w:u w:val="none" w:color="auto"/>
          <w:shd w:val="clear" w:color="auto" w:fill="auto"/>
        </w:rPr>
        <w:t>一、</w:t>
      </w:r>
      <w:r>
        <w:rPr>
          <w:rFonts w:hint="eastAsia" w:ascii="仿宋" w:hAnsi="仿宋" w:eastAsia="仿宋" w:cs="宋体"/>
          <w:color w:val="000000"/>
          <w:kern w:val="0"/>
          <w:sz w:val="32"/>
          <w:szCs w:val="32"/>
          <w:u w:val="none" w:color="auto"/>
          <w:shd w:val="clear" w:color="auto" w:fill="auto"/>
          <w:lang w:val="zh-CN"/>
        </w:rPr>
        <w:t>部门（单位）概况</w:t>
      </w:r>
    </w:p>
    <w:p>
      <w:pPr>
        <w:widowControl/>
        <w:adjustRightInd w:val="0"/>
        <w:snapToGrid w:val="0"/>
        <w:spacing w:line="560" w:lineRule="exact"/>
        <w:ind w:firstLine="640" w:firstLineChars="200"/>
        <w:contextualSpacing/>
        <w:jc w:val="left"/>
        <w:rPr>
          <w:rFonts w:ascii="仿宋" w:hAnsi="仿宋" w:eastAsia="仿宋" w:cs="宋体"/>
          <w:color w:val="000000"/>
          <w:kern w:val="0"/>
          <w:sz w:val="32"/>
          <w:szCs w:val="32"/>
          <w:u w:val="none" w:color="auto"/>
          <w:shd w:val="clear" w:color="auto" w:fill="auto"/>
          <w:lang w:val="zh-CN"/>
        </w:rPr>
      </w:pPr>
      <w:r>
        <w:rPr>
          <w:rFonts w:hint="eastAsia" w:ascii="仿宋" w:hAnsi="仿宋" w:eastAsia="仿宋" w:cs="宋体"/>
          <w:color w:val="000000"/>
          <w:kern w:val="0"/>
          <w:sz w:val="32"/>
          <w:szCs w:val="32"/>
          <w:u w:val="none" w:color="auto"/>
          <w:shd w:val="clear" w:color="auto" w:fill="auto"/>
          <w:lang w:val="zh-CN"/>
        </w:rPr>
        <w:t>（一）机构组成。</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通江县教育科技和体育局属全额拨款行政单位，预算级别为县级。包括行政机关1个，直属事业单位5个，中小学103所。</w:t>
      </w:r>
    </w:p>
    <w:p>
      <w:pPr>
        <w:widowControl/>
        <w:adjustRightInd w:val="0"/>
        <w:snapToGrid w:val="0"/>
        <w:spacing w:line="560" w:lineRule="exact"/>
        <w:ind w:firstLine="640" w:firstLineChars="200"/>
        <w:contextualSpacing/>
        <w:jc w:val="left"/>
        <w:rPr>
          <w:rFonts w:ascii="仿宋" w:hAnsi="仿宋" w:eastAsia="仿宋" w:cs="宋体"/>
          <w:color w:val="000000"/>
          <w:kern w:val="0"/>
          <w:sz w:val="32"/>
          <w:szCs w:val="32"/>
          <w:u w:val="none" w:color="auto"/>
          <w:shd w:val="clear" w:color="auto" w:fill="auto"/>
          <w:lang w:val="zh-CN"/>
        </w:rPr>
      </w:pPr>
      <w:r>
        <w:rPr>
          <w:rFonts w:hint="eastAsia" w:ascii="仿宋" w:hAnsi="仿宋" w:eastAsia="仿宋" w:cs="宋体"/>
          <w:color w:val="000000"/>
          <w:kern w:val="0"/>
          <w:sz w:val="32"/>
          <w:szCs w:val="32"/>
          <w:u w:val="none" w:color="auto"/>
          <w:shd w:val="clear" w:color="auto" w:fill="auto"/>
          <w:lang w:val="zh-CN"/>
        </w:rPr>
        <w:t>（二）机构职能。</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（一）拟订全县教育科技体育体制改革方案和教育科技体育事业发展规划并组织实施，负责全县教育科技</w:t>
      </w:r>
      <w:r>
        <w:rPr>
          <w:rFonts w:hint="eastAsia" w:ascii="仿宋" w:hAnsi="仿宋" w:eastAsia="仿宋"/>
          <w:sz w:val="32"/>
          <w:szCs w:val="32"/>
          <w:u w:val="none" w:color="auto"/>
          <w:shd w:val="clear" w:fill="auto"/>
          <w:lang w:eastAsia="zh-CN"/>
        </w:rPr>
        <w:t>体育事业</w:t>
      </w:r>
      <w:r>
        <w:rPr>
          <w:rFonts w:hint="eastAsia" w:ascii="仿宋" w:hAnsi="仿宋" w:eastAsia="仿宋"/>
          <w:sz w:val="32"/>
          <w:szCs w:val="32"/>
          <w:u w:val="none" w:color="auto"/>
          <w:shd w:val="clear" w:fill="auto"/>
        </w:rPr>
        <w:t>的统筹规划和协调管理。</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（二）指导全县各级各类学校的教育教学改革工作，负责全县中小学布局结构调整和教育科技体育系统基本信息统计、分析、发布以及教育信息化建设工作。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三）负责义务教育、学前教育、特殊教育的宏观指导与协调，推进全县义务教育均衡发展和促进教育公平。管理普通高中教育、中等职业教育、学前教育、特殊教育工作推进基础教育教学改革，全面实施素质教育。</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（四）统筹和指导全县教育督导工作，负责组织指导、督导检查和评估验收基本普及九年义务教育、基本扫除青壮年文盲工作，指导基础教育发展水平和质量监测工作。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（五）指导以就业为导向的职业教育发展与改革工作。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（六）负责全县教育科技体育经费的统筹管理，参与拟订教育科技体育经费筹措、经费划拨、基建投资</w:t>
      </w:r>
      <w:r>
        <w:rPr>
          <w:rFonts w:hint="eastAsia" w:ascii="仿宋" w:hAnsi="仿宋" w:eastAsia="仿宋"/>
          <w:sz w:val="32"/>
          <w:szCs w:val="32"/>
          <w:u w:val="none" w:color="auto"/>
          <w:shd w:val="clear" w:fill="auto"/>
          <w:lang w:eastAsia="zh-CN"/>
        </w:rPr>
        <w:t>筹措等</w:t>
      </w:r>
      <w:r>
        <w:rPr>
          <w:rFonts w:hint="eastAsia" w:ascii="仿宋" w:hAnsi="仿宋" w:eastAsia="仿宋"/>
          <w:sz w:val="32"/>
          <w:szCs w:val="32"/>
          <w:u w:val="none" w:color="auto"/>
          <w:shd w:val="clear" w:fill="auto"/>
          <w:lang w:eastAsia="zh-CN"/>
        </w:rPr>
        <w:t>政策</w:t>
      </w:r>
      <w:r>
        <w:rPr>
          <w:rFonts w:hint="eastAsia" w:ascii="仿宋" w:hAnsi="仿宋" w:eastAsia="仿宋"/>
          <w:sz w:val="32"/>
          <w:szCs w:val="32"/>
          <w:u w:val="none" w:color="auto"/>
          <w:shd w:val="clear" w:fill="auto"/>
        </w:rPr>
        <w:t>措施，监督</w:t>
      </w:r>
      <w:r>
        <w:rPr>
          <w:rFonts w:hint="eastAsia" w:ascii="仿宋" w:hAnsi="仿宋" w:eastAsia="仿宋"/>
          <w:sz w:val="32"/>
          <w:szCs w:val="32"/>
          <w:u w:val="none" w:color="auto"/>
          <w:shd w:val="clear" w:fill="auto"/>
          <w:lang w:eastAsia="zh-CN"/>
        </w:rPr>
        <w:t>指导全</w:t>
      </w:r>
      <w:r>
        <w:rPr>
          <w:rFonts w:hint="eastAsia" w:ascii="仿宋" w:hAnsi="仿宋" w:eastAsia="仿宋"/>
          <w:sz w:val="32"/>
          <w:szCs w:val="32"/>
          <w:u w:val="none" w:color="auto"/>
          <w:shd w:val="clear" w:fill="auto"/>
        </w:rPr>
        <w:t>县教育科技体育经费的筹措和使用情况，监督指导国（境）外教育科技体育项目援助、项目贷款和项目合作执行情况。</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（七）统筹规划、综合管理全县民办教育，规范民办教育办学秩序，促进民办教育事业健康发展。监督指导部门（企业）举办学校和社会力量办学情况。</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八）指导教育科技体育系统人才队伍建设工作，拟订教育、科技、体育人才队伍建设规划和政策措施并组织实施。主管全县教师工作，负责组织实施教育科技体育系统继续教育、专业技术职务资格评审和教师资格认定的有关工作。组织实施科技人才计划，建立健全科技人才评价和激励机制，推动高层次科技创新人才队伍建设，负责全县科学技术奖的评审组织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w:t>
      </w:r>
      <w:r>
        <w:rPr>
          <w:rFonts w:hint="eastAsia" w:ascii="仿宋" w:hAnsi="仿宋" w:eastAsia="仿宋"/>
          <w:sz w:val="32"/>
          <w:szCs w:val="32"/>
          <w:u w:val="none" w:color="auto"/>
          <w:shd w:val="clear" w:fill="auto"/>
          <w:lang w:eastAsia="zh-CN"/>
        </w:rPr>
        <w:t>指导筹措全</w:t>
      </w:r>
      <w:r>
        <w:rPr>
          <w:rFonts w:hint="eastAsia" w:ascii="仿宋" w:hAnsi="仿宋" w:eastAsia="仿宋"/>
          <w:sz w:val="32"/>
          <w:szCs w:val="32"/>
          <w:u w:val="none" w:color="auto"/>
          <w:shd w:val="clear" w:fill="auto"/>
        </w:rPr>
        <w:t>县各级各类学校的思想</w:t>
      </w:r>
      <w:r>
        <w:rPr>
          <w:rFonts w:hint="eastAsia" w:ascii="仿宋" w:hAnsi="仿宋" w:eastAsia="仿宋"/>
          <w:sz w:val="32"/>
          <w:szCs w:val="32"/>
          <w:u w:val="none" w:color="auto"/>
          <w:shd w:val="clear" w:fill="auto"/>
        </w:rPr>
        <w:t>政治</w:t>
      </w:r>
      <w:r>
        <w:rPr>
          <w:rFonts w:hint="eastAsia" w:ascii="仿宋" w:hAnsi="仿宋" w:eastAsia="仿宋"/>
          <w:sz w:val="32"/>
          <w:szCs w:val="32"/>
          <w:u w:val="none" w:color="auto"/>
          <w:shd w:val="clear" w:fill="auto"/>
        </w:rPr>
        <w:t>、德</w:t>
      </w:r>
      <w:r>
        <w:rPr>
          <w:rFonts w:hint="eastAsia" w:ascii="仿宋" w:hAnsi="仿宋" w:eastAsia="仿宋"/>
          <w:sz w:val="32"/>
          <w:szCs w:val="32"/>
          <w:u w:val="none" w:color="auto"/>
          <w:shd w:val="clear" w:fill="auto"/>
        </w:rPr>
        <w:t>育、</w:t>
      </w:r>
      <w:r>
        <w:rPr>
          <w:rFonts w:hint="eastAsia" w:ascii="仿宋" w:hAnsi="仿宋" w:eastAsia="仿宋"/>
          <w:sz w:val="32"/>
          <w:szCs w:val="32"/>
          <w:u w:val="none" w:color="auto"/>
          <w:shd w:val="clear" w:fill="auto"/>
        </w:rPr>
        <w:t>体育卫生与艺术教育、国防教育、科技</w:t>
      </w:r>
      <w:r>
        <w:rPr>
          <w:rFonts w:hint="eastAsia" w:ascii="仿宋" w:hAnsi="仿宋" w:eastAsia="仿宋"/>
          <w:sz w:val="32"/>
          <w:szCs w:val="32"/>
          <w:u w:val="none" w:color="auto"/>
          <w:shd w:val="clear" w:fill="auto"/>
          <w:lang w:eastAsia="zh-CN"/>
        </w:rPr>
        <w:t>创新等</w:t>
      </w:r>
      <w:r>
        <w:rPr>
          <w:rFonts w:hint="eastAsia" w:ascii="仿宋" w:hAnsi="仿宋" w:eastAsia="仿宋"/>
          <w:sz w:val="32"/>
          <w:szCs w:val="32"/>
          <w:u w:val="none" w:color="auto"/>
          <w:shd w:val="clear" w:fill="auto"/>
        </w:rPr>
        <w:t>工作。指导全县教育科技体育系统党建和精神文明建设工作，会同有关部门加强学校等直属单位领导班子建设。</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负责指导全县教育教学、科技体育工作和教育类学会、协会、研究会、基金会等教育社团组织工作，规划指导教育科研、教育技术装备和现代信息技术教育工作，组织开展教学研究、教育科学研究、科技创新活动。</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（十一）会同有关部门拟订中等职业教育学校及高中招生计划并组织实施，负责权限内各类学历教育考试工作和基础教育、中等职业教育、成人教育学籍学历管理工作。指导普通高等学校毕业生就业创业工作。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（十二）拟定全县语言文字工作规划并组织实施，指导普通话推广和普通话师资培训工作，承担县语言文字工作委员会具体工作。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（十三）拟订全县农村义务教育学生营养改善计划规划方案并组织实施。监督指导全县学校后勤管理和学校安全稳定工作。督促学校加强校舍、食品、卫生、饮水、道路交通、教学设施设备等安全管理，协调</w:t>
      </w:r>
      <w:r>
        <w:rPr>
          <w:rFonts w:hint="eastAsia" w:ascii="仿宋" w:hAnsi="仿宋" w:eastAsia="仿宋"/>
          <w:sz w:val="32"/>
          <w:szCs w:val="32"/>
          <w:u w:val="none" w:color="auto"/>
          <w:shd w:val="clear" w:fill="auto"/>
          <w:lang w:eastAsia="zh-CN"/>
        </w:rPr>
        <w:t>学校做好</w:t>
      </w:r>
      <w:r>
        <w:rPr>
          <w:rFonts w:hint="eastAsia" w:ascii="仿宋" w:hAnsi="仿宋" w:eastAsia="仿宋"/>
          <w:sz w:val="32"/>
          <w:szCs w:val="32"/>
          <w:u w:val="none" w:color="auto"/>
          <w:shd w:val="clear" w:fill="auto"/>
        </w:rPr>
        <w:t>重大安全事故的处理等工作。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四）组织指导全县教育科技体育系统对外交流与合作，开展港澳台教育科技体育交流与合作，开展国际科技合作与科技人才交流，指导相关部门和乡镇对外科技合作与科技人才交流工作。负责教育科技体育系统来通外籍教师（专家、科技人才）的有关管理工作，负责建立外国专家联系服务机制和引进国外智力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五）组织实施全县创新驱动发展战略，统筹推进全县创新体系建设，会同有关部门健全技术创新激励机制。优化科研体系建设，指导科技发展、科技创新工作，推动企业科创能力建设和重大科技决策咨询制度建设。</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六）牵头建立统一的全县科技管理平台和科技项目资金协调、实施、评估、监管机制。会同有关部门提出优化配置科技资源的政策措施建议，推动多元化科技投入体系建设。组织拟订县级财政科技计划（专项、基金）并监督实施。</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（十七）组织实施科学普及和科学传播规划，监督实施重大科技创新基地、基础设施建设规划。牵头承担国家、省、市重点实验室建设管理。推动科研条件保障建设和科技资源开放共享。</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（十八）编制全县重大科技专项方案并组织实施，统筹关键共性技术、现代工程技术研发和创新，牵头组织重大技术攻关和成果应用示范。组织拟订高新技术发展及产业化、</w:t>
      </w:r>
      <w:r>
        <w:rPr>
          <w:rFonts w:hint="eastAsia" w:ascii="仿宋" w:hAnsi="仿宋" w:eastAsia="仿宋"/>
          <w:sz w:val="32"/>
          <w:szCs w:val="32"/>
          <w:u w:val="none" w:color="auto"/>
          <w:shd w:val="clear" w:fill="auto"/>
          <w:lang w:eastAsia="zh-CN"/>
        </w:rPr>
        <w:t>科技化</w:t>
      </w:r>
      <w:r>
        <w:rPr>
          <w:rFonts w:hint="eastAsia" w:ascii="仿宋" w:hAnsi="仿宋" w:eastAsia="仿宋"/>
          <w:sz w:val="32"/>
          <w:szCs w:val="32"/>
          <w:u w:val="none" w:color="auto"/>
          <w:shd w:val="clear" w:fill="auto"/>
        </w:rPr>
        <w:t>促进农业农村和社会发展的规划、政策和措施。组织开展重点领域技术发展需求分析，提出重大任务并组织实施。</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十九）牵头全县技术转移体系建设，拟订科技成果转移转化和促进产学研结合的相关政策措施并组织实施。指导科技服务业、技术市场和科技中介组织发展。统筹区域科技创新体系建设，指导区域创新发展、科技资源合理布局和协同创新能力建设，推动科技园区建设。负责科技监督评价体系建设和相关科技评估管理，指导科技评价机制改革，统筹科研诚信建设。组织实施全县创新调查和科技报告制度，指导全县科技保密相关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（二十）组织实施全县体育发展战略，推动多元体育服务、体育公共服务体系和国民体质监测、社会体育指导工作队伍建设，监督指导全县公共体育设施建设，监督实施国家体育锻炼标准和全民健身计划。</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（二十一）指导和管理体育训练、体育竞赛和运动队伍建设，指导和推进青少年体育工作，组织协调县级及以上综合性运动会的竞赛、运动员社会保障工作，监督指导反兴奋剂工作。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（二十二）指导和推进全县体育产业发展，规范</w:t>
      </w:r>
      <w:r>
        <w:rPr>
          <w:rFonts w:hint="eastAsia" w:ascii="仿宋" w:hAnsi="仿宋" w:eastAsia="仿宋"/>
          <w:sz w:val="32"/>
          <w:szCs w:val="32"/>
          <w:u w:val="none" w:color="auto"/>
          <w:shd w:val="clear" w:fill="auto"/>
          <w:lang w:eastAsia="zh-CN"/>
        </w:rPr>
        <w:t>体育彩票</w:t>
      </w:r>
      <w:r>
        <w:rPr>
          <w:rFonts w:hint="eastAsia" w:ascii="仿宋" w:hAnsi="仿宋" w:eastAsia="仿宋"/>
          <w:sz w:val="32"/>
          <w:szCs w:val="32"/>
          <w:u w:val="none" w:color="auto"/>
          <w:shd w:val="clear" w:fill="auto"/>
        </w:rPr>
        <w:t>市场经营行为</w:t>
      </w:r>
      <w:r>
        <w:rPr>
          <w:rFonts w:hint="eastAsia" w:ascii="仿宋" w:hAnsi="仿宋" w:eastAsia="仿宋"/>
          <w:sz w:val="32"/>
          <w:szCs w:val="32"/>
          <w:u w:val="none" w:color="auto"/>
          <w:shd w:val="clear" w:fill="auto"/>
        </w:rPr>
        <w:t>，加</w:t>
      </w:r>
      <w:r>
        <w:rPr>
          <w:rFonts w:hint="eastAsia" w:ascii="仿宋" w:hAnsi="仿宋" w:eastAsia="仿宋"/>
          <w:sz w:val="32"/>
          <w:szCs w:val="32"/>
          <w:u w:val="none" w:color="auto"/>
          <w:shd w:val="clear" w:fill="auto"/>
        </w:rPr>
        <w:t>强体育彩票销售网点规范化建设，监督管理体育彩票经营活动。</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（二十三）负责职责范围内的安全生产和职业健康、生态环境保护、审批服务便民化等工作。</w:t>
      </w:r>
    </w:p>
    <w:p>
      <w:pPr>
        <w:pStyle w:val="18"/>
        <w:adjustRightInd w:val="0"/>
        <w:snapToGrid w:val="0"/>
        <w:spacing w:line="560" w:lineRule="exact"/>
        <w:jc w:val="left"/>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 xml:space="preserve">    （二十四）完成县委、县政府交办的其他任务。</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（三）人员概况。</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通江县教育科技和体育系统编制人数为7243人，其中全额拨款行政编制24人，机关工勤编制3人，事业编制77216人。在编在岗行政人数24人，事业人数6619人，机关工勤人数3人，特岗教师502人，遗属人员572人，退休人员2745人。财政供养人员控制率100%，未超过编制数。</w:t>
      </w:r>
    </w:p>
    <w:p>
      <w:pPr>
        <w:widowControl/>
        <w:adjustRightInd w:val="0"/>
        <w:snapToGrid w:val="0"/>
        <w:spacing w:line="560" w:lineRule="exact"/>
        <w:ind w:firstLine="640" w:firstLineChars="200"/>
        <w:contextualSpacing/>
        <w:jc w:val="left"/>
        <w:rPr>
          <w:rFonts w:ascii="仿宋" w:hAnsi="仿宋" w:eastAsia="仿宋" w:cs="宋体"/>
          <w:color w:val="000000"/>
          <w:kern w:val="0"/>
          <w:sz w:val="32"/>
          <w:szCs w:val="32"/>
          <w:u w:val="none" w:color="auto"/>
          <w:shd w:val="clear" w:color="auto" w:fill="auto"/>
        </w:rPr>
      </w:pPr>
      <w:r>
        <w:rPr>
          <w:rFonts w:hint="eastAsia" w:ascii="仿宋" w:hAnsi="仿宋" w:eastAsia="仿宋" w:cs="宋体"/>
          <w:color w:val="000000"/>
          <w:kern w:val="0"/>
          <w:sz w:val="32"/>
          <w:szCs w:val="32"/>
          <w:u w:val="none" w:color="auto"/>
          <w:shd w:val="clear" w:color="auto" w:fill="auto"/>
        </w:rPr>
        <w:t>二、部门财政资金收支情况</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（一）部门财政资金收入情况。</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公共预算财政拨款收入115759.06万元，政府性基金收入187.64万元，事业收入112.29万元，其他收入32.73万元，合计收入116161.51万元。</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（二）部门财政资金支出情况。</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2021年实际支出116161.51万元，其中：</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1、一般公共服务支出6万元</w:t>
      </w:r>
      <w:r>
        <w:rPr>
          <w:u w:val="none" w:color="auto"/>
          <w:shd w:val="clear" w:fill="auto"/>
        </w:rPr>
        <w:t>。</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2、教育支出94936.26万元</w:t>
      </w:r>
      <w:r>
        <w:rPr>
          <w:u w:val="none" w:color="auto"/>
          <w:shd w:val="clear" w:fill="auto"/>
        </w:rPr>
        <w:t>。</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3、科学技术支出100万元</w:t>
      </w:r>
      <w:r>
        <w:rPr>
          <w:u w:val="none" w:color="auto"/>
          <w:shd w:val="clear" w:fill="auto"/>
        </w:rPr>
        <w:t>。</w:t>
      </w:r>
      <w:r>
        <w:rPr>
          <w:rFonts w:hint="eastAsia" w:ascii="仿宋" w:hAnsi="仿宋" w:eastAsia="仿宋" w:cs="仿宋_GB2312"/>
          <w:sz w:val="32"/>
          <w:szCs w:val="32"/>
          <w:u w:val="none" w:color="auto"/>
          <w:shd w:val="clear" w:fill="auto"/>
        </w:rPr>
        <w:t>4、社会保障和就业支出9382.69万元</w:t>
      </w:r>
      <w:r>
        <w:rPr>
          <w:u w:val="none" w:color="auto"/>
          <w:shd w:val="clear" w:fill="auto"/>
        </w:rPr>
        <w:t>。</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5、卫生健康支出4864.77万元</w:t>
      </w:r>
      <w:r>
        <w:rPr>
          <w:u w:val="none" w:color="auto"/>
          <w:shd w:val="clear" w:fill="auto"/>
        </w:rPr>
        <w:t>。</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6、城乡社区支出139万元（属于基金预算）</w:t>
      </w:r>
      <w:r>
        <w:rPr>
          <w:u w:val="none" w:color="auto"/>
          <w:shd w:val="clear" w:fill="auto"/>
        </w:rPr>
        <w:t>。</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7、农林水支出391.9万元</w:t>
      </w:r>
      <w:r>
        <w:rPr>
          <w:u w:val="none" w:color="auto"/>
          <w:shd w:val="clear" w:fill="auto"/>
        </w:rPr>
        <w:t>。</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8、住房保障支出6292.25万元</w:t>
      </w:r>
      <w:r>
        <w:rPr>
          <w:u w:val="none" w:color="auto"/>
          <w:shd w:val="clear" w:fill="auto"/>
        </w:rPr>
        <w:t>。</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9、其他支出48.64万元（属于基金预算）。</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资金开支范围包括：</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1、工资福利支出85795.61万元。其中：基本工资30950.28万元；津贴补贴6276.09万元；奖金12.87万元；绩效工资27492.23万元；养老保险8389.73万元；职业年金缴费795.96万元；医疗保险4860.43万元；公务员医疗补助4.34万元；其他社会保障缴费628.24万元；住房公积金6292.25万元；其他工资福利支出83.14万元。</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2、商品和服务支出10978.47万元。其中：会议费26.42万元；培训费550.72万元；公务接待费64.09万元；工会经费636.71万元；福利费483.18万元。</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3、对个人和家庭的补助支出8651.9万元。其中：生活补助1077.22万元；助学金7495.32万元。</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4、资本性支出10780.56万元。</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5、对企业补助100万元。属于第一批科技企业的研发费用补助。</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各类资金支付进度为100%，支付依据合法合规，资金支付与年初预算相符。</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宋体"/>
          <w:color w:val="000000"/>
          <w:kern w:val="0"/>
          <w:sz w:val="32"/>
          <w:szCs w:val="32"/>
          <w:u w:val="none" w:color="auto"/>
          <w:shd w:val="clear" w:color="auto" w:fill="auto"/>
        </w:rPr>
        <w:t>三、部门整体预算绩效管理情况</w:t>
      </w:r>
      <w:r>
        <w:rPr>
          <w:rFonts w:hint="eastAsia" w:ascii="仿宋" w:hAnsi="仿宋" w:eastAsia="仿宋" w:cs="仿宋_GB2312"/>
          <w:sz w:val="32"/>
          <w:szCs w:val="32"/>
          <w:u w:val="none" w:color="auto"/>
          <w:shd w:val="clear" w:fill="auto"/>
        </w:rPr>
        <w:t>（根据适用指标体系进行调整，涉及有专项预算的部门，专项预算项目自评报告根据要求另行单独报送）</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（一）部门预算项目绩效管理。</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1、内设机构有办公室、政策法规股 （ 行政审批股 ）、基础教育股、德育卫生艺术股、职业与成人教育股（民办教育股）、后勤管理股、体育股、安全管理股、科技股、监察审计股、计划基建财务股、人事股（ 师训股）、</w:t>
      </w:r>
      <w:r>
        <w:rPr>
          <w:rFonts w:hint="eastAsia" w:ascii="仿宋" w:hAnsi="仿宋" w:eastAsia="仿宋" w:cs="仿宋_GB2312"/>
          <w:sz w:val="32"/>
          <w:szCs w:val="32"/>
          <w:u w:val="none" w:color="auto"/>
          <w:shd w:val="clear" w:fill="auto"/>
        </w:rPr>
        <w:t>信访</w:t>
      </w:r>
      <w:r>
        <w:rPr>
          <w:rFonts w:hint="eastAsia" w:ascii="仿宋" w:hAnsi="仿宋" w:eastAsia="仿宋" w:cs="仿宋_GB2312"/>
          <w:sz w:val="32"/>
          <w:szCs w:val="32"/>
          <w:u w:val="none" w:color="auto"/>
          <w:shd w:val="clear" w:fill="auto"/>
        </w:rPr>
        <w:t>和群众工作股。</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2、单位建立</w:t>
      </w:r>
      <w:r>
        <w:rPr>
          <w:rFonts w:hint="eastAsia" w:ascii="仿宋" w:hAnsi="仿宋" w:eastAsia="仿宋" w:cs="仿宋_GB2312"/>
          <w:sz w:val="32"/>
          <w:szCs w:val="32"/>
          <w:u w:val="none" w:color="auto"/>
          <w:shd w:val="clear" w:fill="auto"/>
        </w:rPr>
        <w:t>了内</w:t>
      </w:r>
      <w:r>
        <w:rPr>
          <w:rFonts w:hint="eastAsia" w:ascii="仿宋" w:hAnsi="仿宋" w:eastAsia="仿宋" w:cs="仿宋_GB2312"/>
          <w:sz w:val="32"/>
          <w:szCs w:val="32"/>
          <w:u w:val="none" w:color="auto"/>
          <w:shd w:val="clear" w:fill="auto"/>
        </w:rPr>
        <w:t>部控制制度，成立了财务内审监督领导小组。</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3、严格执行政府会计制度。一是严格按预算政策、口径编制部门预算；二是及时公示县财政局最终批复的预算数，并严格按预算额度、进度提出执行申请，无超预算支出；三是严格执行三公经费的管理规定，公务接待开支下降。</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本年度完成的工作任务包括：</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 xml:space="preserve">1、执行党和国家教育方针、政策，实现全年教育科技体育目标任务。  </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2、完成教师培训工作。</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 xml:space="preserve">3、加强教育、科技和体育项目顺利推进。 </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4、实施</w:t>
      </w:r>
      <w:r>
        <w:rPr>
          <w:rFonts w:hint="eastAsia" w:ascii="仿宋" w:hAnsi="仿宋" w:eastAsia="仿宋" w:cs="仿宋_GB2312"/>
          <w:sz w:val="32"/>
          <w:szCs w:val="32"/>
          <w:u w:val="none" w:color="auto"/>
          <w:shd w:val="clear" w:fill="auto"/>
          <w:lang w:eastAsia="zh-CN"/>
        </w:rPr>
        <w:t>科技创新</w:t>
      </w:r>
      <w:r>
        <w:rPr>
          <w:rFonts w:hint="eastAsia" w:ascii="仿宋" w:hAnsi="仿宋" w:eastAsia="仿宋" w:cs="仿宋_GB2312"/>
          <w:sz w:val="32"/>
          <w:szCs w:val="32"/>
          <w:u w:val="none" w:color="auto"/>
          <w:shd w:val="clear" w:fill="auto"/>
        </w:rPr>
        <w:t>项目，提升科技创新能力。</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5、实施义务教育营养改善计划。</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6、加快通江中学、涪阳小学、诺水河小学的迁建工程进度。</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7、完成精准扶贫工作任务。一是选派127名优秀职工驻村；二是组织全系统职工结对帮扶贫困户8165户。</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8、工资福利保障人数：7167人；工资福利保障完成率100%；工资</w:t>
      </w:r>
      <w:r>
        <w:rPr>
          <w:rFonts w:hint="eastAsia" w:ascii="仿宋" w:hAnsi="仿宋" w:eastAsia="仿宋" w:cs="仿宋_GB2312"/>
          <w:sz w:val="32"/>
          <w:szCs w:val="32"/>
          <w:u w:val="none" w:color="auto"/>
          <w:shd w:val="clear" w:fill="auto"/>
        </w:rPr>
        <w:t>福利</w:t>
      </w:r>
      <w:r>
        <w:rPr>
          <w:rFonts w:hint="eastAsia" w:ascii="仿宋" w:hAnsi="仿宋" w:eastAsia="仿宋" w:cs="仿宋_GB2312"/>
          <w:sz w:val="32"/>
          <w:szCs w:val="32"/>
          <w:u w:val="none" w:color="auto"/>
          <w:shd w:val="clear" w:fill="auto"/>
          <w:lang w:val="en-US" w:eastAsia="zh-CN"/>
        </w:rPr>
        <w:t>全部</w:t>
      </w:r>
      <w:r>
        <w:rPr>
          <w:rFonts w:hint="eastAsia" w:ascii="仿宋" w:hAnsi="仿宋" w:eastAsia="仿宋" w:cs="仿宋_GB2312"/>
          <w:sz w:val="32"/>
          <w:szCs w:val="32"/>
          <w:u w:val="none" w:color="auto"/>
          <w:shd w:val="clear" w:fill="auto"/>
        </w:rPr>
        <w:t>按时发放。</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（二）结果应用情况。包括内部应用、自评公</w:t>
      </w:r>
      <w:r>
        <w:rPr>
          <w:rFonts w:hint="eastAsia" w:ascii="仿宋" w:hAnsi="仿宋" w:eastAsia="仿宋" w:cs="仿宋_GB2312"/>
          <w:sz w:val="32"/>
          <w:szCs w:val="32"/>
          <w:u w:val="none" w:color="auto"/>
          <w:shd w:val="clear" w:fill="auto"/>
        </w:rPr>
        <w:t>开、</w:t>
      </w:r>
      <w:r>
        <w:rPr>
          <w:rFonts w:hint="eastAsia" w:ascii="仿宋" w:hAnsi="仿宋" w:eastAsia="仿宋" w:cs="仿宋_GB2312"/>
          <w:sz w:val="32"/>
          <w:szCs w:val="32"/>
          <w:u w:val="none" w:color="auto"/>
          <w:shd w:val="clear" w:fill="auto"/>
        </w:rPr>
        <w:t>问题整改和应用反馈等情况。</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根据县委年初下达的目标任务的完成情况，我局制定了目标绩效考核办法，年终组织14个考核组，对各学校及直属事业单位进行目标绩效考核，将考核结果运用到学校的评优选模及教职员工的职务晋升等。</w:t>
      </w:r>
    </w:p>
    <w:p>
      <w:pPr>
        <w:adjustRightInd w:val="0"/>
        <w:snapToGrid w:val="0"/>
        <w:spacing w:line="560" w:lineRule="exact"/>
        <w:ind w:firstLine="720"/>
        <w:rPr>
          <w:rFonts w:ascii="仿宋" w:hAnsi="仿宋" w:eastAsia="仿宋" w:cs="宋体"/>
          <w:color w:val="000000"/>
          <w:kern w:val="0"/>
          <w:sz w:val="32"/>
          <w:szCs w:val="32"/>
          <w:u w:val="none" w:color="auto"/>
          <w:shd w:val="clear" w:color="auto" w:fill="auto"/>
        </w:rPr>
      </w:pPr>
      <w:r>
        <w:rPr>
          <w:rFonts w:hint="eastAsia" w:ascii="仿宋" w:hAnsi="仿宋" w:eastAsia="仿宋" w:cs="宋体"/>
          <w:color w:val="000000"/>
          <w:kern w:val="0"/>
          <w:sz w:val="32"/>
          <w:szCs w:val="32"/>
          <w:u w:val="none" w:color="auto"/>
          <w:shd w:val="clear" w:color="auto" w:fill="auto"/>
        </w:rPr>
        <w:t>四、评价结论及建议</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（一）评价结论。</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2021年综合目标考核为一等奖。根据《部门整体支出绩效评价指标体系》评分，部门整体支出绩效</w:t>
      </w:r>
      <w:r>
        <w:rPr>
          <w:rFonts w:hint="eastAsia" w:ascii="仿宋" w:hAnsi="仿宋" w:eastAsia="仿宋" w:cs="仿宋_GB2312"/>
          <w:sz w:val="32"/>
          <w:szCs w:val="32"/>
          <w:u w:val="none" w:color="auto"/>
          <w:shd w:val="clear" w:fill="auto"/>
          <w:lang w:eastAsia="zh-CN"/>
        </w:rPr>
        <w:t>评为</w:t>
      </w:r>
      <w:r>
        <w:rPr>
          <w:rFonts w:hint="eastAsia" w:ascii="仿宋" w:hAnsi="仿宋" w:eastAsia="仿宋" w:cs="仿宋_GB2312"/>
          <w:sz w:val="32"/>
          <w:szCs w:val="32"/>
          <w:u w:val="none" w:color="auto"/>
          <w:shd w:val="clear" w:fill="auto"/>
        </w:rPr>
        <w:t>“优”。</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（二）存在问题。</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1.为了完成目标工作任务，单位人员显得比较紧张。为了保证全县教育科技和体育工作正常开展，人员编制和实际在职职工人数严重不足。</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2、教科体系统驻村人员多达127人，结对帮扶联系脱贫户8165户，下乡扶贫次数要求多，驻村工作经费和扶贫差旅经费缺口较大。</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（三）改进建议。</w:t>
      </w:r>
    </w:p>
    <w:p>
      <w:pPr>
        <w:adjustRightInd w:val="0"/>
        <w:snapToGrid w:val="0"/>
        <w:spacing w:line="560" w:lineRule="exact"/>
        <w:ind w:firstLine="720"/>
        <w:rPr>
          <w:rFonts w:ascii="仿宋" w:hAnsi="仿宋" w:eastAsia="仿宋" w:cs="仿宋_GB2312"/>
          <w:sz w:val="32"/>
          <w:szCs w:val="32"/>
          <w:u w:val="none" w:color="auto"/>
          <w:shd w:val="clear" w:fill="auto"/>
        </w:rPr>
      </w:pPr>
      <w:r>
        <w:rPr>
          <w:rFonts w:hint="eastAsia" w:ascii="仿宋" w:hAnsi="仿宋" w:eastAsia="仿宋" w:cs="仿宋_GB2312"/>
          <w:sz w:val="32"/>
          <w:szCs w:val="32"/>
          <w:u w:val="none" w:color="auto"/>
          <w:shd w:val="clear" w:fill="auto"/>
        </w:rPr>
        <w:t>针对上述存在的问题，建议：1、合理核编，对编制实施动态管理，确保教育科技和体育事业的健康发展；2、科学合理制定绩效目标及考核体系，充分发挥绩效工作效用；3、足额预算各项经费，保证机关正常运转。</w:t>
      </w: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p>
    <w:p>
      <w:pPr>
        <w:spacing w:line="560" w:lineRule="exact"/>
        <w:ind w:firstLine="343" w:firstLineChars="100"/>
        <w:jc w:val="center"/>
        <w:rPr>
          <w:rFonts w:ascii="仿宋" w:hAnsi="仿宋" w:eastAsia="仿宋" w:cs="华文中宋"/>
          <w:b/>
          <w:w w:val="95"/>
          <w:sz w:val="36"/>
          <w:szCs w:val="36"/>
          <w:u w:val="none" w:color="auto"/>
          <w:shd w:val="clear" w:fill="auto"/>
        </w:rPr>
      </w:pPr>
      <w:r>
        <w:rPr>
          <w:rFonts w:hint="eastAsia" w:ascii="仿宋" w:hAnsi="仿宋" w:eastAsia="仿宋" w:cs="华文中宋"/>
          <w:b/>
          <w:w w:val="95"/>
          <w:sz w:val="36"/>
          <w:szCs w:val="36"/>
          <w:u w:val="none" w:color="auto"/>
          <w:shd w:val="clear" w:fill="auto"/>
        </w:rPr>
        <w:t>通江县教育科技和体育</w:t>
      </w:r>
      <w:r>
        <w:rPr>
          <w:rFonts w:hint="eastAsia" w:ascii="仿宋" w:hAnsi="仿宋" w:eastAsia="仿宋" w:cs="华文中宋"/>
          <w:b/>
          <w:w w:val="95"/>
          <w:sz w:val="36"/>
          <w:szCs w:val="36"/>
          <w:u w:val="none" w:color="auto"/>
          <w:shd w:val="clear" w:fill="auto"/>
        </w:rPr>
        <w:t>局</w:t>
      </w:r>
    </w:p>
    <w:p>
      <w:pPr>
        <w:spacing w:line="560" w:lineRule="exact"/>
        <w:ind w:firstLine="343" w:firstLineChars="100"/>
        <w:jc w:val="center"/>
        <w:rPr>
          <w:rFonts w:ascii="仿宋" w:hAnsi="仿宋" w:eastAsia="仿宋" w:cs="华文中宋"/>
          <w:b/>
          <w:bCs/>
          <w:sz w:val="36"/>
          <w:szCs w:val="36"/>
          <w:u w:val="none" w:color="auto"/>
          <w:shd w:val="clear" w:fill="auto"/>
        </w:rPr>
      </w:pPr>
      <w:r>
        <w:rPr>
          <w:rFonts w:hint="eastAsia" w:ascii="仿宋" w:hAnsi="仿宋" w:eastAsia="仿宋" w:cs="华文中宋"/>
          <w:b/>
          <w:w w:val="95"/>
          <w:sz w:val="36"/>
          <w:szCs w:val="36"/>
          <w:u w:val="none" w:color="auto"/>
          <w:shd w:val="clear" w:fill="auto"/>
        </w:rPr>
        <w:t>关于</w:t>
      </w:r>
      <w:r>
        <w:rPr>
          <w:rFonts w:hint="eastAsia" w:ascii="仿宋" w:hAnsi="仿宋" w:eastAsia="仿宋" w:cs="华文中宋"/>
          <w:b/>
          <w:bCs/>
          <w:sz w:val="36"/>
          <w:szCs w:val="36"/>
          <w:u w:val="none" w:color="auto"/>
          <w:shd w:val="clear" w:fill="auto"/>
        </w:rPr>
        <w:t>建档立卡中职和本专科转移支付2021年度绩效评价报告</w:t>
      </w:r>
    </w:p>
    <w:p>
      <w:pPr>
        <w:snapToGrid w:val="0"/>
        <w:spacing w:line="560" w:lineRule="exact"/>
        <w:jc w:val="center"/>
        <w:rPr>
          <w:rFonts w:ascii="仿宋" w:hAnsi="仿宋" w:eastAsia="仿宋" w:cs="华文中宋"/>
          <w:b/>
          <w:bCs/>
          <w:sz w:val="32"/>
          <w:szCs w:val="32"/>
          <w:u w:val="none" w:color="auto"/>
          <w:shd w:val="clear" w:fill="auto"/>
        </w:rPr>
      </w:pPr>
    </w:p>
    <w:p>
      <w:pPr>
        <w:numPr>
          <w:ilvl w:val="0"/>
          <w:numId w:val="5"/>
        </w:numPr>
        <w:tabs>
          <w:tab w:val="left" w:pos="3885"/>
        </w:tabs>
        <w:snapToGrid w:val="0"/>
        <w:spacing w:line="560" w:lineRule="exact"/>
        <w:ind w:firstLine="640" w:firstLineChars="200"/>
        <w:jc w:val="left"/>
        <w:rPr>
          <w:rFonts w:ascii="仿宋" w:hAnsi="仿宋" w:eastAsia="仿宋" w:cs="黑体"/>
          <w:sz w:val="32"/>
          <w:szCs w:val="32"/>
          <w:u w:val="none" w:color="auto"/>
          <w:shd w:val="clear" w:fill="auto"/>
        </w:rPr>
      </w:pPr>
      <w:r>
        <w:rPr>
          <w:rFonts w:hint="eastAsia" w:ascii="仿宋" w:hAnsi="仿宋" w:eastAsia="仿宋" w:cs="黑体"/>
          <w:sz w:val="32"/>
          <w:szCs w:val="32"/>
          <w:u w:val="none" w:color="auto"/>
          <w:shd w:val="clear" w:fill="auto"/>
        </w:rPr>
        <w:t>绩效目标分解下达情况</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建档立卡本专科学费及生活补助2021年省内</w:t>
      </w:r>
      <w:r>
        <w:rPr>
          <w:rFonts w:hint="eastAsia" w:ascii="仿宋" w:hAnsi="仿宋" w:eastAsia="仿宋" w:cs="仿宋"/>
          <w:sz w:val="32"/>
          <w:szCs w:val="32"/>
          <w:u w:val="none" w:color="auto"/>
          <w:shd w:val="clear" w:fill="auto"/>
        </w:rPr>
        <w:t>资</w:t>
      </w:r>
      <w:r>
        <w:rPr>
          <w:rFonts w:hint="eastAsia" w:ascii="仿宋" w:hAnsi="仿宋" w:eastAsia="仿宋" w:cs="仿宋"/>
          <w:sz w:val="32"/>
          <w:szCs w:val="32"/>
          <w:u w:val="none" w:color="auto"/>
          <w:shd w:val="clear" w:fill="auto"/>
        </w:rPr>
        <w:t>金下达700.4万元，全面用于建档立卡本专科学费及生活补助。建档立卡中职生活补助2021年省内资金下达107.55万元，全面用于建档立卡中职生活补助，</w:t>
      </w:r>
      <w:r>
        <w:rPr>
          <w:rFonts w:hint="eastAsia" w:ascii="仿宋" w:hAnsi="仿宋" w:eastAsia="仿宋" w:cs="仿宋"/>
          <w:sz w:val="32"/>
          <w:szCs w:val="32"/>
          <w:u w:val="none" w:color="auto"/>
          <w:shd w:val="clear" w:fill="auto"/>
          <w:lang w:eastAsia="zh-CN"/>
        </w:rPr>
        <w:t>100%</w:t>
      </w:r>
      <w:r>
        <w:rPr>
          <w:rFonts w:hint="eastAsia" w:ascii="仿宋" w:hAnsi="仿宋" w:eastAsia="仿宋" w:cs="仿宋"/>
          <w:sz w:val="32"/>
          <w:szCs w:val="32"/>
          <w:u w:val="none" w:color="auto"/>
          <w:shd w:val="clear" w:fill="auto"/>
        </w:rPr>
        <w:t>资助到各建档立卡学生。</w:t>
      </w:r>
    </w:p>
    <w:p>
      <w:pPr>
        <w:numPr>
          <w:ilvl w:val="0"/>
          <w:numId w:val="5"/>
        </w:numPr>
        <w:tabs>
          <w:tab w:val="left" w:pos="3885"/>
        </w:tabs>
        <w:snapToGrid w:val="0"/>
        <w:spacing w:line="560" w:lineRule="exact"/>
        <w:ind w:firstLine="640" w:firstLineChars="200"/>
        <w:jc w:val="left"/>
        <w:rPr>
          <w:rFonts w:ascii="仿宋" w:hAnsi="仿宋" w:eastAsia="仿宋" w:cs="黑体"/>
          <w:sz w:val="32"/>
          <w:szCs w:val="32"/>
          <w:u w:val="none" w:color="auto"/>
          <w:shd w:val="clear" w:fill="auto"/>
        </w:rPr>
      </w:pPr>
      <w:r>
        <w:rPr>
          <w:rFonts w:hint="eastAsia" w:ascii="仿宋" w:hAnsi="仿宋" w:eastAsia="仿宋" w:cs="黑体"/>
          <w:sz w:val="32"/>
          <w:szCs w:val="32"/>
          <w:u w:val="none" w:color="auto"/>
          <w:shd w:val="clear" w:fill="auto"/>
        </w:rPr>
        <w:t>绩效目标完成情况分析</w:t>
      </w:r>
    </w:p>
    <w:p>
      <w:pPr>
        <w:snapToGrid w:val="0"/>
        <w:spacing w:line="560" w:lineRule="exact"/>
        <w:ind w:firstLine="643" w:firstLineChars="200"/>
        <w:rPr>
          <w:rFonts w:ascii="仿宋" w:hAnsi="仿宋" w:eastAsia="仿宋" w:cs="楷体"/>
          <w:b/>
          <w:bCs/>
          <w:sz w:val="32"/>
          <w:szCs w:val="32"/>
          <w:u w:val="none" w:color="auto"/>
          <w:shd w:val="clear" w:fill="auto"/>
        </w:rPr>
      </w:pPr>
      <w:r>
        <w:rPr>
          <w:rFonts w:hint="eastAsia" w:ascii="仿宋" w:hAnsi="仿宋" w:eastAsia="仿宋" w:cs="楷体"/>
          <w:b/>
          <w:bCs/>
          <w:sz w:val="32"/>
          <w:szCs w:val="32"/>
          <w:u w:val="none" w:color="auto"/>
          <w:shd w:val="clear" w:fill="auto"/>
        </w:rPr>
        <w:t>（一）</w:t>
      </w:r>
      <w:r>
        <w:rPr>
          <w:rFonts w:hint="eastAsia" w:ascii="仿宋" w:hAnsi="仿宋" w:eastAsia="仿宋" w:cs="楷体_GB2312"/>
          <w:b/>
          <w:bCs/>
          <w:sz w:val="32"/>
          <w:szCs w:val="32"/>
          <w:u w:val="none" w:color="auto"/>
          <w:shd w:val="clear" w:fill="auto"/>
        </w:rPr>
        <w:t>资金投入情况分析。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（1）项目资金到位情况分析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建档立卡本专科学费及生活补助总到位资金700.4万元，含省级资金404.11万，县级资金296.29万，所有资金均及时补助到位。</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建档立卡中职生活补助总到位资金107.55万元，含省级资金66.62万，县级资金40.93万，所有资金均及时补助到位。</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（2）项目资金使用情况分析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根据川财教﹝2021﹞51号文件、﹝2015﹞230号文件精神，编制了通江县教育科技和体育局关于发放2021年春学期建档立卡中职学生生活补助资金63.95万元（通财教﹝2021﹞10号）、2021年秋学期建档立卡贫困家庭中职和本专科学费和生活补助资金分别为43.6万元、700.4万元（通财教﹝2021﹞66号）。</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（3）项目资金管理情况分析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建档立卡中职和本专科专项资金纳入县财政预算指标统一管理，严格按照规定国库集中支付、专账核算，实行“封闭运行、专款专用”。全县建档立卡中职和本专科专项资金，全部做到专款专用，没有挤占、挪用资金的现象。</w:t>
      </w:r>
    </w:p>
    <w:p>
      <w:pPr>
        <w:snapToGrid w:val="0"/>
        <w:spacing w:line="560" w:lineRule="exact"/>
        <w:ind w:firstLine="643" w:firstLineChars="200"/>
        <w:rPr>
          <w:rFonts w:ascii="仿宋" w:hAnsi="仿宋" w:eastAsia="仿宋" w:cs="楷体"/>
          <w:b/>
          <w:bCs/>
          <w:sz w:val="32"/>
          <w:szCs w:val="32"/>
          <w:u w:val="none" w:color="auto"/>
          <w:shd w:val="clear" w:fill="auto"/>
        </w:rPr>
      </w:pPr>
      <w:r>
        <w:rPr>
          <w:rFonts w:hint="eastAsia" w:ascii="仿宋" w:hAnsi="仿宋" w:eastAsia="仿宋" w:cs="楷体"/>
          <w:b/>
          <w:bCs/>
          <w:sz w:val="32"/>
          <w:szCs w:val="32"/>
          <w:u w:val="none" w:color="auto"/>
          <w:shd w:val="clear" w:fill="auto"/>
        </w:rPr>
        <w:t>（二）</w:t>
      </w:r>
      <w:r>
        <w:rPr>
          <w:rFonts w:hint="eastAsia" w:ascii="仿宋" w:hAnsi="仿宋" w:eastAsia="仿宋" w:cs="楷体_GB2312"/>
          <w:b/>
          <w:bCs/>
          <w:sz w:val="32"/>
          <w:szCs w:val="32"/>
          <w:u w:val="none" w:color="auto"/>
          <w:shd w:val="clear" w:fill="auto"/>
        </w:rPr>
        <w:t>总体绩效目标完成情况分析。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（1）财经纪律严肃，资助资金落实到位。</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中央和省级、县级资金配套资金均按时、足额到位。资金全部集中在县财政局实行统一管理、统一核算，分上、下两学期发放，全部及时发放到位。项目实施过程程序规范，手续齐全，建档科学，未发现违规行为。</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（2）建档立卡学生全享受。</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建档立卡学生100%享受资助。提高了贫困家庭经济收入，缓解了贫困家庭就学压力，全面助力贫困家庭脱贫。</w:t>
      </w:r>
    </w:p>
    <w:p>
      <w:pPr>
        <w:snapToGrid w:val="0"/>
        <w:spacing w:line="560" w:lineRule="exact"/>
        <w:ind w:firstLine="643" w:firstLineChars="200"/>
        <w:rPr>
          <w:rFonts w:ascii="仿宋" w:hAnsi="仿宋" w:eastAsia="仿宋" w:cs="楷体"/>
          <w:b/>
          <w:bCs/>
          <w:sz w:val="32"/>
          <w:szCs w:val="32"/>
          <w:u w:val="none" w:color="auto"/>
          <w:shd w:val="clear" w:fill="auto"/>
        </w:rPr>
      </w:pPr>
      <w:r>
        <w:rPr>
          <w:rFonts w:hint="eastAsia" w:ascii="仿宋" w:hAnsi="仿宋" w:eastAsia="仿宋" w:cs="楷体"/>
          <w:b/>
          <w:bCs/>
          <w:sz w:val="32"/>
          <w:szCs w:val="32"/>
          <w:u w:val="none" w:color="auto"/>
          <w:shd w:val="clear" w:fill="auto"/>
        </w:rPr>
        <w:t>（三）</w:t>
      </w:r>
      <w:r>
        <w:rPr>
          <w:rFonts w:hint="eastAsia" w:ascii="仿宋" w:hAnsi="仿宋" w:eastAsia="仿宋" w:cs="楷体_GB2312"/>
          <w:b/>
          <w:bCs/>
          <w:sz w:val="32"/>
          <w:szCs w:val="32"/>
          <w:u w:val="none" w:color="auto"/>
          <w:shd w:val="clear" w:fill="auto"/>
        </w:rPr>
        <w:t>绩效指标完成情况分析。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1．效益指标完成情况分析。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较好地完成了2021年初设定的工作任务，各项项目得到有序开展。到年底完成全部项目的100%，资金拨付率达到100%。</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2．满意度指标完成情况分析。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自2021年以来，我单位对全部项目实施和整体社会效益及满意度等各项指标进行调查，基本情况是群众对项目实施满意度达100%。项目社会效益和经济效益明显，达到了预期效果。</w:t>
      </w:r>
    </w:p>
    <w:p>
      <w:pPr>
        <w:numPr>
          <w:ilvl w:val="0"/>
          <w:numId w:val="5"/>
        </w:numPr>
        <w:snapToGrid w:val="0"/>
        <w:spacing w:line="560" w:lineRule="exact"/>
        <w:ind w:firstLine="640" w:firstLineChars="200"/>
        <w:rPr>
          <w:rFonts w:ascii="仿宋" w:hAnsi="仿宋" w:eastAsia="仿宋" w:cs="黑体"/>
          <w:bCs/>
          <w:sz w:val="32"/>
          <w:szCs w:val="32"/>
          <w:u w:val="none" w:color="auto"/>
          <w:shd w:val="clear" w:fill="auto"/>
        </w:rPr>
      </w:pPr>
      <w:r>
        <w:rPr>
          <w:rFonts w:hint="eastAsia" w:ascii="仿宋" w:hAnsi="仿宋" w:eastAsia="仿宋" w:cs="黑体"/>
          <w:bCs/>
          <w:sz w:val="32"/>
          <w:szCs w:val="32"/>
          <w:u w:val="none" w:color="auto"/>
          <w:shd w:val="clear" w:fill="auto"/>
        </w:rPr>
        <w:t>偏离绩效目标的原因和下一步改进措施</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无偏离绩效目标</w:t>
      </w:r>
    </w:p>
    <w:p>
      <w:pPr>
        <w:spacing w:line="560" w:lineRule="exact"/>
        <w:ind w:firstLine="640" w:firstLineChars="200"/>
        <w:rPr>
          <w:rFonts w:ascii="仿宋" w:hAnsi="仿宋" w:eastAsia="仿宋" w:cs="黑体"/>
          <w:bCs/>
          <w:sz w:val="32"/>
          <w:szCs w:val="32"/>
          <w:u w:val="none" w:color="auto"/>
          <w:shd w:val="clear" w:fill="auto"/>
        </w:rPr>
      </w:pPr>
      <w:r>
        <w:rPr>
          <w:rFonts w:hint="eastAsia" w:ascii="仿宋" w:hAnsi="仿宋" w:eastAsia="仿宋" w:cs="黑体"/>
          <w:bCs/>
          <w:sz w:val="32"/>
          <w:szCs w:val="32"/>
          <w:u w:val="none" w:color="auto"/>
          <w:shd w:val="clear" w:fill="auto"/>
        </w:rPr>
        <w:t>四、绩效自评结果拟应用和公开情况</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1、我单位根据专项绩效评定指标对各项目进行量化评价，自评指标得分100分。</w:t>
      </w:r>
    </w:p>
    <w:p>
      <w:pPr>
        <w:snapToGrid w:val="0"/>
        <w:spacing w:line="560" w:lineRule="exact"/>
        <w:ind w:firstLine="640" w:firstLineChars="200"/>
        <w:rPr>
          <w:rFonts w:ascii="仿宋" w:hAnsi="仿宋" w:eastAsia="仿宋" w:cs="黑体"/>
          <w:bCs/>
          <w:sz w:val="32"/>
          <w:szCs w:val="32"/>
          <w:u w:val="none" w:color="auto"/>
          <w:shd w:val="clear" w:fill="auto"/>
        </w:rPr>
      </w:pPr>
      <w:r>
        <w:rPr>
          <w:rFonts w:hint="eastAsia" w:ascii="仿宋" w:hAnsi="仿宋" w:eastAsia="仿宋" w:cs="仿宋"/>
          <w:sz w:val="32"/>
          <w:szCs w:val="32"/>
          <w:u w:val="none" w:color="auto"/>
          <w:shd w:val="clear" w:fill="auto"/>
        </w:rPr>
        <w:t>2、将项目支出后的实际状况与项目申报的绩效目标进行对比分析。按项目实际支出和项目申报绩效目标进行对比</w:t>
      </w:r>
      <w:r>
        <w:rPr>
          <w:rFonts w:hint="eastAsia" w:ascii="仿宋" w:hAnsi="仿宋" w:eastAsia="仿宋" w:cs="仿宋"/>
          <w:sz w:val="32"/>
          <w:szCs w:val="32"/>
          <w:u w:val="none" w:color="auto"/>
          <w:shd w:val="clear" w:fill="auto"/>
        </w:rPr>
        <w:t>分析</w:t>
      </w:r>
      <w:r>
        <w:rPr>
          <w:rFonts w:hint="eastAsia" w:ascii="仿宋" w:hAnsi="仿宋" w:eastAsia="仿宋" w:cs="仿宋"/>
          <w:sz w:val="32"/>
          <w:szCs w:val="32"/>
          <w:u w:val="none" w:color="auto"/>
          <w:shd w:val="clear" w:fill="auto"/>
          <w:lang w:eastAsia="zh-CN"/>
        </w:rPr>
        <w:t>，</w:t>
      </w:r>
      <w:r>
        <w:rPr>
          <w:rFonts w:hint="eastAsia" w:ascii="仿宋" w:hAnsi="仿宋" w:eastAsia="仿宋" w:cs="仿宋"/>
          <w:sz w:val="32"/>
          <w:szCs w:val="32"/>
          <w:u w:val="none" w:color="auto"/>
          <w:shd w:val="clear" w:fill="auto"/>
        </w:rPr>
        <w:t>自评得分100分，所有项目均与批复下达相符</w:t>
      </w:r>
      <w:r>
        <w:rPr>
          <w:rFonts w:hint="eastAsia" w:ascii="仿宋" w:hAnsi="仿宋" w:eastAsia="仿宋" w:cs="黑体"/>
          <w:bCs/>
          <w:sz w:val="32"/>
          <w:szCs w:val="32"/>
          <w:u w:val="none" w:color="auto"/>
          <w:shd w:val="clear" w:fill="auto"/>
        </w:rPr>
        <w:t>。</w:t>
      </w:r>
    </w:p>
    <w:p>
      <w:pPr>
        <w:spacing w:line="560" w:lineRule="exact"/>
        <w:ind w:firstLine="640" w:firstLineChars="200"/>
        <w:rPr>
          <w:rFonts w:ascii="仿宋" w:hAnsi="仿宋" w:eastAsia="仿宋" w:cs="黑体"/>
          <w:bCs/>
          <w:sz w:val="32"/>
          <w:szCs w:val="32"/>
          <w:u w:val="none" w:color="auto"/>
          <w:shd w:val="clear" w:fill="auto"/>
        </w:rPr>
      </w:pPr>
      <w:r>
        <w:rPr>
          <w:rFonts w:hint="eastAsia" w:ascii="仿宋" w:hAnsi="仿宋" w:eastAsia="仿宋" w:cs="黑体"/>
          <w:bCs/>
          <w:sz w:val="32"/>
          <w:szCs w:val="32"/>
          <w:u w:val="none" w:color="auto"/>
          <w:shd w:val="clear" w:fill="auto"/>
        </w:rPr>
        <w:t>五、其他需要说明的问题</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无</w:t>
      </w:r>
    </w:p>
    <w:p>
      <w:pPr>
        <w:pStyle w:val="3"/>
        <w:spacing w:before="93"/>
        <w:rPr>
          <w:u w:val="none" w:color="auto"/>
          <w:shd w:val="clear" w:fill="auto"/>
        </w:rPr>
      </w:pPr>
    </w:p>
    <w:p>
      <w:pPr>
        <w:spacing w:line="560" w:lineRule="exact"/>
        <w:ind w:firstLine="305" w:firstLineChars="100"/>
        <w:jc w:val="center"/>
        <w:rPr>
          <w:rFonts w:ascii="仿宋" w:hAnsi="仿宋" w:eastAsia="仿宋" w:cs="华文中宋"/>
          <w:b/>
          <w:w w:val="95"/>
          <w:sz w:val="32"/>
          <w:szCs w:val="32"/>
          <w:u w:val="none" w:color="auto"/>
          <w:shd w:val="clear" w:fill="auto"/>
        </w:rPr>
      </w:pPr>
      <w:r>
        <w:rPr>
          <w:rFonts w:hint="eastAsia" w:ascii="仿宋" w:hAnsi="仿宋" w:eastAsia="仿宋" w:cs="华文中宋"/>
          <w:b/>
          <w:w w:val="95"/>
          <w:sz w:val="32"/>
          <w:szCs w:val="32"/>
          <w:u w:val="none" w:color="auto"/>
          <w:shd w:val="clear" w:fill="auto"/>
        </w:rPr>
        <w:t>通江县教育科技和体育局</w:t>
      </w:r>
    </w:p>
    <w:p>
      <w:pPr>
        <w:spacing w:line="560" w:lineRule="exact"/>
        <w:ind w:firstLine="305" w:firstLineChars="100"/>
        <w:jc w:val="center"/>
        <w:rPr>
          <w:rFonts w:ascii="仿宋" w:hAnsi="仿宋" w:eastAsia="仿宋" w:cs="华文中宋"/>
          <w:b/>
          <w:bCs/>
          <w:sz w:val="32"/>
          <w:szCs w:val="32"/>
          <w:u w:val="none" w:color="auto"/>
          <w:shd w:val="clear" w:fill="auto"/>
        </w:rPr>
      </w:pPr>
      <w:r>
        <w:rPr>
          <w:rFonts w:hint="eastAsia" w:ascii="仿宋" w:hAnsi="仿宋" w:eastAsia="仿宋" w:cs="华文中宋"/>
          <w:b/>
          <w:w w:val="95"/>
          <w:sz w:val="32"/>
          <w:szCs w:val="32"/>
          <w:u w:val="none" w:color="auto"/>
          <w:shd w:val="clear" w:fill="auto"/>
        </w:rPr>
        <w:t>关于</w:t>
      </w:r>
      <w:r>
        <w:rPr>
          <w:rFonts w:hint="eastAsia" w:ascii="仿宋" w:hAnsi="仿宋" w:eastAsia="仿宋" w:cs="华文中宋"/>
          <w:b/>
          <w:bCs/>
          <w:sz w:val="32"/>
          <w:szCs w:val="32"/>
          <w:u w:val="none" w:color="auto"/>
          <w:shd w:val="clear" w:fill="auto"/>
        </w:rPr>
        <w:t>义务教育生活补助转移支付2021年度</w:t>
      </w:r>
    </w:p>
    <w:p>
      <w:pPr>
        <w:spacing w:line="560" w:lineRule="exact"/>
        <w:ind w:firstLine="321" w:firstLineChars="100"/>
        <w:jc w:val="center"/>
        <w:rPr>
          <w:rFonts w:ascii="仿宋" w:hAnsi="仿宋" w:eastAsia="仿宋" w:cs="华文中宋"/>
          <w:b/>
          <w:bCs/>
          <w:sz w:val="32"/>
          <w:szCs w:val="32"/>
          <w:u w:val="none" w:color="auto"/>
          <w:shd w:val="clear" w:fill="auto"/>
        </w:rPr>
      </w:pPr>
      <w:r>
        <w:rPr>
          <w:rFonts w:hint="eastAsia" w:ascii="仿宋" w:hAnsi="仿宋" w:eastAsia="仿宋" w:cs="华文中宋"/>
          <w:b/>
          <w:bCs/>
          <w:sz w:val="32"/>
          <w:szCs w:val="32"/>
          <w:u w:val="none" w:color="auto"/>
          <w:shd w:val="clear" w:fill="auto"/>
        </w:rPr>
        <w:t>绩效自评报告</w:t>
      </w:r>
    </w:p>
    <w:p>
      <w:pPr>
        <w:tabs>
          <w:tab w:val="left" w:pos="3885"/>
        </w:tabs>
        <w:snapToGrid w:val="0"/>
        <w:spacing w:line="560" w:lineRule="exact"/>
        <w:jc w:val="center"/>
        <w:rPr>
          <w:rFonts w:ascii="仿宋" w:hAnsi="仿宋" w:eastAsia="仿宋" w:cs="黑体"/>
          <w:sz w:val="32"/>
          <w:szCs w:val="32"/>
          <w:u w:val="none" w:color="auto"/>
          <w:shd w:val="clear" w:fill="auto"/>
        </w:rPr>
      </w:pPr>
    </w:p>
    <w:p>
      <w:pPr>
        <w:numPr>
          <w:ilvl w:val="0"/>
          <w:numId w:val="6"/>
        </w:numPr>
        <w:tabs>
          <w:tab w:val="left" w:pos="3885"/>
        </w:tabs>
        <w:snapToGrid w:val="0"/>
        <w:spacing w:line="560" w:lineRule="exact"/>
        <w:ind w:left="1152" w:hanging="480"/>
        <w:jc w:val="left"/>
        <w:rPr>
          <w:rFonts w:ascii="仿宋" w:hAnsi="仿宋" w:eastAsia="仿宋" w:cs="黑体"/>
          <w:sz w:val="32"/>
          <w:szCs w:val="32"/>
          <w:u w:val="none" w:color="auto"/>
          <w:shd w:val="clear" w:fill="auto"/>
        </w:rPr>
      </w:pPr>
      <w:r>
        <w:rPr>
          <w:rFonts w:hint="eastAsia" w:ascii="仿宋" w:hAnsi="仿宋" w:eastAsia="仿宋" w:cs="黑体"/>
          <w:sz w:val="32"/>
          <w:szCs w:val="32"/>
          <w:u w:val="none" w:color="auto"/>
          <w:shd w:val="clear" w:fill="auto"/>
        </w:rPr>
        <w:t>绩效目标分解下达情况</w:t>
      </w:r>
    </w:p>
    <w:p>
      <w:pPr>
        <w:snapToGrid w:val="0"/>
        <w:spacing w:line="560" w:lineRule="exact"/>
        <w:ind w:firstLine="640" w:firstLineChars="200"/>
        <w:rPr>
          <w:rFonts w:ascii="仿宋" w:hAnsi="仿宋" w:eastAsia="仿宋" w:cs="仿宋"/>
          <w:sz w:val="32"/>
          <w:szCs w:val="32"/>
          <w:u w:val="none" w:color="auto"/>
          <w:shd w:val="clear" w:fill="auto"/>
        </w:rPr>
      </w:pPr>
      <w:bookmarkStart w:id="105" w:name="_GoBack"/>
      <w:r>
        <w:rPr>
          <w:rFonts w:hint="eastAsia" w:ascii="仿宋" w:hAnsi="仿宋" w:eastAsia="仿宋" w:cs="仿宋"/>
          <w:sz w:val="32"/>
          <w:szCs w:val="32"/>
          <w:u w:val="none" w:color="auto"/>
          <w:shd w:val="clear" w:fill="auto"/>
        </w:rPr>
        <w:t>2021年中央下达852万元转移支付预算，</w:t>
      </w:r>
      <w:r>
        <w:rPr>
          <w:rFonts w:hint="eastAsia" w:ascii="仿宋" w:hAnsi="仿宋" w:eastAsia="仿宋" w:cs="仿宋"/>
          <w:sz w:val="32"/>
          <w:szCs w:val="32"/>
          <w:u w:val="none" w:color="auto"/>
          <w:shd w:val="clear" w:fill="auto"/>
          <w:lang w:eastAsia="zh-CN"/>
        </w:rPr>
        <w:t>100%</w:t>
      </w:r>
      <w:r>
        <w:rPr>
          <w:rFonts w:hint="eastAsia" w:ascii="仿宋" w:hAnsi="仿宋" w:eastAsia="仿宋" w:cs="仿宋"/>
          <w:sz w:val="32"/>
          <w:szCs w:val="32"/>
          <w:u w:val="none" w:color="auto"/>
          <w:shd w:val="clear" w:fill="auto"/>
        </w:rPr>
        <w:t>分解到各校各贫困学生。</w:t>
      </w:r>
      <w:bookmarkEnd w:id="105"/>
      <w:r>
        <w:rPr>
          <w:rFonts w:hint="eastAsia" w:ascii="仿宋" w:hAnsi="仿宋" w:eastAsia="仿宋" w:cs="仿宋"/>
          <w:sz w:val="32"/>
          <w:szCs w:val="32"/>
          <w:u w:val="none" w:color="auto"/>
          <w:shd w:val="clear" w:fill="auto"/>
        </w:rPr>
        <w:t>20</w:t>
      </w:r>
      <w:r>
        <w:rPr>
          <w:rFonts w:hint="eastAsia" w:ascii="仿宋" w:hAnsi="仿宋" w:eastAsia="仿宋" w:cs="仿宋"/>
          <w:sz w:val="32"/>
          <w:szCs w:val="32"/>
          <w:u w:val="none" w:color="auto"/>
          <w:shd w:val="clear" w:fill="auto"/>
        </w:rPr>
        <w:t>21年义教生活补助省内资金下达385万元，全面用于义教生活补助。</w:t>
      </w:r>
    </w:p>
    <w:p>
      <w:pPr>
        <w:numPr>
          <w:ilvl w:val="0"/>
          <w:numId w:val="6"/>
        </w:numPr>
        <w:tabs>
          <w:tab w:val="left" w:pos="3885"/>
        </w:tabs>
        <w:snapToGrid w:val="0"/>
        <w:spacing w:line="560" w:lineRule="exact"/>
        <w:ind w:firstLine="640" w:firstLineChars="200"/>
        <w:jc w:val="left"/>
        <w:rPr>
          <w:rFonts w:ascii="仿宋" w:hAnsi="仿宋" w:eastAsia="仿宋" w:cs="黑体"/>
          <w:sz w:val="32"/>
          <w:szCs w:val="32"/>
          <w:u w:val="none" w:color="auto"/>
          <w:shd w:val="clear" w:fill="auto"/>
        </w:rPr>
      </w:pPr>
      <w:r>
        <w:rPr>
          <w:rFonts w:hint="eastAsia" w:ascii="仿宋" w:hAnsi="仿宋" w:eastAsia="仿宋" w:cs="黑体"/>
          <w:sz w:val="32"/>
          <w:szCs w:val="32"/>
          <w:u w:val="none" w:color="auto"/>
          <w:shd w:val="clear" w:fill="auto"/>
        </w:rPr>
        <w:t>绩效目标完成情况分析</w:t>
      </w:r>
    </w:p>
    <w:p>
      <w:pPr>
        <w:snapToGrid w:val="0"/>
        <w:spacing w:line="560" w:lineRule="exact"/>
        <w:ind w:firstLine="643" w:firstLineChars="200"/>
        <w:rPr>
          <w:rFonts w:ascii="仿宋" w:hAnsi="仿宋" w:eastAsia="仿宋" w:cs="楷体"/>
          <w:b/>
          <w:bCs/>
          <w:sz w:val="32"/>
          <w:szCs w:val="32"/>
          <w:u w:val="none" w:color="auto"/>
          <w:shd w:val="clear" w:fill="auto"/>
        </w:rPr>
      </w:pPr>
      <w:r>
        <w:rPr>
          <w:rFonts w:hint="eastAsia" w:ascii="仿宋" w:hAnsi="仿宋" w:eastAsia="仿宋" w:cs="楷体"/>
          <w:b/>
          <w:bCs/>
          <w:sz w:val="32"/>
          <w:szCs w:val="32"/>
          <w:u w:val="none" w:color="auto"/>
          <w:shd w:val="clear" w:fill="auto"/>
        </w:rPr>
        <w:t>（一）</w:t>
      </w:r>
      <w:r>
        <w:rPr>
          <w:rFonts w:hint="eastAsia" w:ascii="仿宋" w:hAnsi="仿宋" w:eastAsia="仿宋" w:cs="楷体_GB2312"/>
          <w:b/>
          <w:bCs/>
          <w:sz w:val="32"/>
          <w:szCs w:val="32"/>
          <w:u w:val="none" w:color="auto"/>
          <w:shd w:val="clear" w:fill="auto"/>
        </w:rPr>
        <w:t>资金投入情况分析。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（1）项目资金到位情况分析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全年义教生活补助资金总额1257.88</w:t>
      </w:r>
      <w:r>
        <w:rPr>
          <w:rFonts w:hint="eastAsia" w:ascii="仿宋" w:hAnsi="仿宋" w:eastAsia="仿宋" w:cs="仿宋"/>
          <w:sz w:val="32"/>
          <w:szCs w:val="32"/>
          <w:u w:val="none" w:color="auto"/>
          <w:shd w:val="clear" w:fill="auto"/>
        </w:rPr>
        <w:t>万元，含中央资金852万，省级资金385万，所有资金均及时补助到位。</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w:t>
      </w:r>
      <w:r>
        <w:rPr>
          <w:rFonts w:hint="eastAsia" w:ascii="仿宋" w:hAnsi="仿宋" w:eastAsia="仿宋" w:cs="仿宋"/>
          <w:sz w:val="32"/>
          <w:szCs w:val="32"/>
          <w:u w:val="none" w:color="auto"/>
          <w:shd w:val="clear" w:fill="auto"/>
        </w:rPr>
        <w:t>2）项目资金使用情况分析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根据川财教﹝2020﹞239号、川财教﹝2021﹞52号等文件精神，编制了通江县2021年度农村义务教育阶段家庭经济困难学生生活补助中央和省、县级补助资金计划，指导年度农村义务教育阶段家庭经济困难学生生活补助专项资金使用资金文件。2021年春学期农村义务教育阶段家庭经济困难学生生活补助资金665.18万元（通财教﹝2021﹞11号）、2021年秋学期农村义务教育阶段家庭经济困难学生生活补助资金592.7万元（通财教﹝2021﹞71号）。</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（3）项目资金管理情况分析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义务教育阶段家庭经济困难学生生活补助专项资金纳入县财政预算指标统一管理，严格按照规定国库集中支付、专账核算，实行“封闭运行、专款专用”。全县义务教育阶段家庭经济困难学生生活补助资金，全部做到专款专用，没有挤占、挪用资金的现象。</w:t>
      </w:r>
    </w:p>
    <w:p>
      <w:pPr>
        <w:snapToGrid w:val="0"/>
        <w:spacing w:line="560" w:lineRule="exact"/>
        <w:ind w:firstLine="643" w:firstLineChars="200"/>
        <w:rPr>
          <w:rFonts w:ascii="仿宋" w:hAnsi="仿宋" w:eastAsia="仿宋" w:cs="楷体"/>
          <w:b/>
          <w:bCs/>
          <w:sz w:val="32"/>
          <w:szCs w:val="32"/>
          <w:u w:val="none" w:color="auto"/>
          <w:shd w:val="clear" w:fill="auto"/>
        </w:rPr>
      </w:pPr>
      <w:r>
        <w:rPr>
          <w:rFonts w:hint="eastAsia" w:ascii="仿宋" w:hAnsi="仿宋" w:eastAsia="仿宋" w:cs="楷体"/>
          <w:b/>
          <w:bCs/>
          <w:sz w:val="32"/>
          <w:szCs w:val="32"/>
          <w:u w:val="none" w:color="auto"/>
          <w:shd w:val="clear" w:fill="auto"/>
        </w:rPr>
        <w:t>（二）</w:t>
      </w:r>
      <w:r>
        <w:rPr>
          <w:rFonts w:hint="eastAsia" w:ascii="仿宋" w:hAnsi="仿宋" w:eastAsia="仿宋" w:cs="楷体_GB2312"/>
          <w:b/>
          <w:bCs/>
          <w:sz w:val="32"/>
          <w:szCs w:val="32"/>
          <w:u w:val="none" w:color="auto"/>
          <w:shd w:val="clear" w:fill="auto"/>
        </w:rPr>
        <w:t>总体绩效目标完成情况分析。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（1）财经纪律严肃，资助资金落实到位。</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中央和省级、县级资金配套资金均按时、足额到位。资金全部集中在县财政局实行统一管理、统一核算，分上、下两学期发放，全部及时发放到位。项目实施过程程序规范，手续齐全，建档科学，未发现违规行为。有关学校未发现挤占、截留、挪用、套取国家专项资金的问题。</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（2）建档立卡学生全享受。</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各校全面摸排校内学生家庭情况，对于四类学生（</w:t>
      </w:r>
      <w:r>
        <w:rPr>
          <w:rFonts w:ascii="仿宋" w:hAnsi="仿宋" w:eastAsia="仿宋"/>
          <w:sz w:val="32"/>
          <w:szCs w:val="32"/>
          <w:u w:val="none" w:color="auto"/>
          <w:shd w:val="clear" w:fill="auto"/>
        </w:rPr>
        <w:t>农村建档立卡贫困家庭学生</w:t>
      </w:r>
      <w:r>
        <w:rPr>
          <w:rFonts w:hint="eastAsia" w:ascii="仿宋" w:hAnsi="仿宋" w:eastAsia="仿宋"/>
          <w:sz w:val="32"/>
          <w:szCs w:val="32"/>
          <w:u w:val="none" w:color="auto"/>
          <w:shd w:val="clear" w:fill="auto"/>
        </w:rPr>
        <w:t>、</w:t>
      </w:r>
      <w:r>
        <w:rPr>
          <w:rFonts w:ascii="仿宋" w:hAnsi="仿宋" w:eastAsia="仿宋"/>
          <w:sz w:val="32"/>
          <w:szCs w:val="32"/>
          <w:u w:val="none" w:color="auto"/>
          <w:shd w:val="clear" w:fill="auto"/>
        </w:rPr>
        <w:t>孤儿</w:t>
      </w:r>
      <w:r>
        <w:rPr>
          <w:rFonts w:hint="eastAsia" w:ascii="仿宋" w:hAnsi="仿宋" w:eastAsia="仿宋"/>
          <w:sz w:val="32"/>
          <w:szCs w:val="32"/>
          <w:u w:val="none" w:color="auto"/>
          <w:shd w:val="clear" w:fill="auto"/>
        </w:rPr>
        <w:t>、</w:t>
      </w:r>
      <w:r>
        <w:rPr>
          <w:rFonts w:ascii="仿宋" w:hAnsi="仿宋" w:eastAsia="仿宋"/>
          <w:sz w:val="32"/>
          <w:szCs w:val="32"/>
          <w:u w:val="none" w:color="auto"/>
          <w:shd w:val="clear" w:fill="auto"/>
        </w:rPr>
        <w:t>家庭经济困难残疾学生或残疾人子女</w:t>
      </w:r>
      <w:r>
        <w:rPr>
          <w:rFonts w:ascii="仿宋" w:hAnsi="仿宋" w:eastAsia="仿宋"/>
          <w:spacing w:val="-6"/>
          <w:sz w:val="32"/>
          <w:szCs w:val="32"/>
          <w:u w:val="none" w:color="auto"/>
          <w:shd w:val="clear" w:fill="auto"/>
        </w:rPr>
        <w:t>城乡特困供养家庭学生</w:t>
      </w:r>
      <w:r>
        <w:rPr>
          <w:rFonts w:hint="eastAsia" w:ascii="仿宋" w:hAnsi="仿宋" w:eastAsia="仿宋"/>
          <w:spacing w:val="-6"/>
          <w:sz w:val="32"/>
          <w:szCs w:val="32"/>
          <w:u w:val="none" w:color="auto"/>
          <w:shd w:val="clear" w:fill="auto"/>
        </w:rPr>
        <w:t>、</w:t>
      </w:r>
      <w:r>
        <w:rPr>
          <w:rFonts w:ascii="仿宋" w:hAnsi="仿宋" w:eastAsia="仿宋"/>
          <w:sz w:val="32"/>
          <w:szCs w:val="32"/>
          <w:u w:val="none" w:color="auto"/>
          <w:shd w:val="clear" w:fill="auto"/>
        </w:rPr>
        <w:t>城乡最低生活保障家庭学生</w:t>
      </w:r>
      <w:r>
        <w:rPr>
          <w:rFonts w:hint="eastAsia" w:ascii="仿宋" w:hAnsi="仿宋" w:eastAsia="仿宋" w:cs="仿宋"/>
          <w:sz w:val="32"/>
          <w:szCs w:val="32"/>
          <w:u w:val="none" w:color="auto"/>
          <w:shd w:val="clear" w:fill="auto"/>
        </w:rPr>
        <w:t>）全面资助。完成建档立卡的学生100%享受资助。提高了贫困家庭经济收入，缓解了贫困家庭就学压力，全面助力贫困家庭脱贫。</w:t>
      </w:r>
    </w:p>
    <w:p>
      <w:pPr>
        <w:snapToGrid w:val="0"/>
        <w:spacing w:line="560" w:lineRule="exact"/>
        <w:ind w:firstLine="643" w:firstLineChars="200"/>
        <w:rPr>
          <w:rFonts w:ascii="仿宋" w:hAnsi="仿宋" w:eastAsia="仿宋" w:cs="楷体"/>
          <w:b/>
          <w:bCs/>
          <w:sz w:val="32"/>
          <w:szCs w:val="32"/>
          <w:u w:val="none" w:color="auto"/>
          <w:shd w:val="clear" w:fill="auto"/>
        </w:rPr>
      </w:pPr>
      <w:r>
        <w:rPr>
          <w:rFonts w:hint="eastAsia" w:ascii="仿宋" w:hAnsi="仿宋" w:eastAsia="仿宋" w:cs="楷体"/>
          <w:b/>
          <w:bCs/>
          <w:sz w:val="32"/>
          <w:szCs w:val="32"/>
          <w:u w:val="none" w:color="auto"/>
          <w:shd w:val="clear" w:fill="auto"/>
        </w:rPr>
        <w:t>（三）</w:t>
      </w:r>
      <w:r>
        <w:rPr>
          <w:rFonts w:hint="eastAsia" w:ascii="仿宋" w:hAnsi="仿宋" w:eastAsia="仿宋" w:cs="楷体_GB2312"/>
          <w:b/>
          <w:bCs/>
          <w:sz w:val="32"/>
          <w:szCs w:val="32"/>
          <w:u w:val="none" w:color="auto"/>
          <w:shd w:val="clear" w:fill="auto"/>
        </w:rPr>
        <w:t>绩效指标完成情况分析。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1．效益指标完成情况分析。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较好地完成了2021年初设定的工作任务，各项项目得到有序开展。到年底完成全部项目的100%，资金拨付率达到100%。</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2．满意度指标完成情况分析。</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自2021年以来，我单位对全部项目实施和整体社会效益及满意度等各项指标进行调查，基本情况是群众对项目实施满意度达100%。项目社会效益和经济效益明显，达到了预期效果。</w:t>
      </w:r>
    </w:p>
    <w:p>
      <w:pPr>
        <w:numPr>
          <w:ilvl w:val="0"/>
          <w:numId w:val="6"/>
        </w:numPr>
        <w:snapToGrid w:val="0"/>
        <w:spacing w:line="560" w:lineRule="exact"/>
        <w:ind w:firstLine="640" w:firstLineChars="200"/>
        <w:rPr>
          <w:rFonts w:ascii="仿宋" w:hAnsi="仿宋" w:eastAsia="仿宋" w:cs="黑体"/>
          <w:bCs/>
          <w:sz w:val="32"/>
          <w:szCs w:val="32"/>
          <w:u w:val="none" w:color="auto"/>
          <w:shd w:val="clear" w:fill="auto"/>
        </w:rPr>
      </w:pPr>
      <w:r>
        <w:rPr>
          <w:rFonts w:hint="eastAsia" w:ascii="仿宋" w:hAnsi="仿宋" w:eastAsia="仿宋" w:cs="黑体"/>
          <w:bCs/>
          <w:sz w:val="32"/>
          <w:szCs w:val="32"/>
          <w:u w:val="none" w:color="auto"/>
          <w:shd w:val="clear" w:fill="auto"/>
        </w:rPr>
        <w:t>偏离绩效目标的原因和下一步改进措施</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无偏离绩效目标</w:t>
      </w:r>
    </w:p>
    <w:p>
      <w:pPr>
        <w:spacing w:line="560" w:lineRule="exact"/>
        <w:ind w:firstLine="640" w:firstLineChars="200"/>
        <w:rPr>
          <w:rFonts w:ascii="仿宋" w:hAnsi="仿宋" w:eastAsia="仿宋" w:cs="黑体"/>
          <w:bCs/>
          <w:sz w:val="32"/>
          <w:szCs w:val="32"/>
          <w:u w:val="none" w:color="auto"/>
          <w:shd w:val="clear" w:fill="auto"/>
        </w:rPr>
      </w:pPr>
      <w:r>
        <w:rPr>
          <w:rFonts w:hint="eastAsia" w:ascii="仿宋" w:hAnsi="仿宋" w:eastAsia="仿宋" w:cs="黑体"/>
          <w:bCs/>
          <w:sz w:val="32"/>
          <w:szCs w:val="32"/>
          <w:u w:val="none" w:color="auto"/>
          <w:shd w:val="clear" w:fill="auto"/>
        </w:rPr>
        <w:t>四、绩效自评结果拟应用和公开情况</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1、我单位根据专项绩效评定指标对各项目进行量化评价，自评指标得分100分。</w:t>
      </w:r>
    </w:p>
    <w:p>
      <w:pPr>
        <w:snapToGrid w:val="0"/>
        <w:spacing w:line="560" w:lineRule="exact"/>
        <w:ind w:firstLine="640" w:firstLineChars="200"/>
        <w:rPr>
          <w:rFonts w:ascii="仿宋" w:hAnsi="仿宋" w:eastAsia="仿宋" w:cs="黑体"/>
          <w:bCs/>
          <w:sz w:val="32"/>
          <w:szCs w:val="32"/>
          <w:u w:val="none" w:color="auto"/>
          <w:shd w:val="clear" w:fill="auto"/>
        </w:rPr>
      </w:pPr>
      <w:r>
        <w:rPr>
          <w:rFonts w:hint="eastAsia" w:ascii="仿宋" w:hAnsi="仿宋" w:eastAsia="仿宋" w:cs="仿宋"/>
          <w:sz w:val="32"/>
          <w:szCs w:val="32"/>
          <w:u w:val="none" w:color="auto"/>
          <w:shd w:val="clear" w:fill="auto"/>
        </w:rPr>
        <w:t>2、将项目支出后的实际状况与项目申报的绩效目标进行对比分析。按项目实际支出和项目申报绩效目标进行对比</w:t>
      </w:r>
      <w:r>
        <w:rPr>
          <w:rFonts w:hint="eastAsia" w:ascii="仿宋" w:hAnsi="仿宋" w:eastAsia="仿宋" w:cs="仿宋"/>
          <w:sz w:val="32"/>
          <w:szCs w:val="32"/>
          <w:u w:val="none" w:color="auto"/>
          <w:shd w:val="clear" w:fill="auto"/>
        </w:rPr>
        <w:t>分析</w:t>
      </w:r>
      <w:r>
        <w:rPr>
          <w:rFonts w:hint="eastAsia" w:ascii="仿宋" w:hAnsi="仿宋" w:eastAsia="仿宋" w:cs="仿宋"/>
          <w:sz w:val="32"/>
          <w:szCs w:val="32"/>
          <w:u w:val="none" w:color="auto"/>
          <w:shd w:val="clear" w:fill="auto"/>
          <w:lang w:eastAsia="zh-CN"/>
        </w:rPr>
        <w:t>，</w:t>
      </w:r>
      <w:r>
        <w:rPr>
          <w:rFonts w:hint="eastAsia" w:ascii="仿宋" w:hAnsi="仿宋" w:eastAsia="仿宋" w:cs="仿宋"/>
          <w:sz w:val="32"/>
          <w:szCs w:val="32"/>
          <w:u w:val="none" w:color="auto"/>
          <w:shd w:val="clear" w:fill="auto"/>
        </w:rPr>
        <w:t>自评得分100分，所有项目均与批复下达相符</w:t>
      </w:r>
      <w:r>
        <w:rPr>
          <w:rFonts w:hint="eastAsia" w:ascii="仿宋" w:hAnsi="仿宋" w:eastAsia="仿宋" w:cs="黑体"/>
          <w:bCs/>
          <w:sz w:val="32"/>
          <w:szCs w:val="32"/>
          <w:u w:val="none" w:color="auto"/>
          <w:shd w:val="clear" w:fill="auto"/>
        </w:rPr>
        <w:t>。</w:t>
      </w:r>
    </w:p>
    <w:p>
      <w:pPr>
        <w:spacing w:line="560" w:lineRule="exact"/>
        <w:ind w:firstLine="640" w:firstLineChars="200"/>
        <w:rPr>
          <w:rFonts w:ascii="仿宋" w:hAnsi="仿宋" w:eastAsia="仿宋" w:cs="黑体"/>
          <w:bCs/>
          <w:sz w:val="32"/>
          <w:szCs w:val="32"/>
          <w:u w:val="none" w:color="auto"/>
          <w:shd w:val="clear" w:fill="auto"/>
        </w:rPr>
      </w:pPr>
      <w:r>
        <w:rPr>
          <w:rFonts w:hint="eastAsia" w:ascii="仿宋" w:hAnsi="仿宋" w:eastAsia="仿宋" w:cs="黑体"/>
          <w:bCs/>
          <w:sz w:val="32"/>
          <w:szCs w:val="32"/>
          <w:u w:val="none" w:color="auto"/>
          <w:shd w:val="clear" w:fill="auto"/>
        </w:rPr>
        <w:t>五、其他需要说明的问题</w:t>
      </w:r>
    </w:p>
    <w:p>
      <w:pPr>
        <w:snapToGrid w:val="0"/>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无</w:t>
      </w:r>
    </w:p>
    <w:p>
      <w:pPr>
        <w:spacing w:line="600" w:lineRule="exact"/>
        <w:jc w:val="center"/>
        <w:rPr>
          <w:rFonts w:ascii="黑体" w:hAnsi="黑体" w:eastAsia="黑体"/>
          <w:sz w:val="44"/>
          <w:szCs w:val="44"/>
          <w:u w:val="none" w:color="auto"/>
          <w:shd w:val="clear" w:fill="auto"/>
        </w:rPr>
      </w:pPr>
      <w:bookmarkStart w:id="76" w:name="_Toc15396618"/>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outlineLvl w:val="0"/>
        <w:rPr>
          <w:rFonts w:ascii="仿宋" w:hAnsi="仿宋" w:eastAsia="仿宋"/>
          <w:u w:val="none" w:color="auto"/>
          <w:shd w:val="clear" w:fill="auto"/>
        </w:rPr>
      </w:pPr>
      <w:bookmarkStart w:id="77" w:name="_Toc13680"/>
      <w:r>
        <w:rPr>
          <w:rFonts w:hint="eastAsia" w:ascii="黑体" w:hAnsi="黑体" w:eastAsia="黑体"/>
          <w:sz w:val="44"/>
          <w:szCs w:val="44"/>
          <w:u w:val="none" w:color="auto"/>
          <w:shd w:val="clear" w:fill="auto"/>
        </w:rPr>
        <w:t>第</w:t>
      </w:r>
      <w:r>
        <w:rPr>
          <w:rStyle w:val="27"/>
          <w:rFonts w:hint="eastAsia" w:ascii="黑体" w:hAnsi="黑体" w:eastAsia="黑体"/>
          <w:b w:val="0"/>
          <w:u w:val="none" w:color="auto"/>
          <w:shd w:val="clear" w:fill="auto"/>
        </w:rPr>
        <w:t>五部分 附表</w:t>
      </w:r>
      <w:bookmarkEnd w:id="74"/>
      <w:bookmarkEnd w:id="76"/>
      <w:bookmarkEnd w:id="77"/>
      <w:bookmarkStart w:id="78" w:name="_Toc15396619"/>
    </w:p>
    <w:p>
      <w:pPr>
        <w:pStyle w:val="12"/>
        <w:rPr>
          <w:rFonts w:ascii="仿宋" w:hAnsi="仿宋" w:eastAsia="仿宋"/>
          <w:u w:val="none" w:color="auto"/>
          <w:shd w:val="clear" w:fill="auto"/>
        </w:rPr>
      </w:pPr>
      <w:bookmarkStart w:id="79" w:name="_Toc24567"/>
      <w:r>
        <w:rPr>
          <w:rFonts w:hint="eastAsia" w:ascii="仿宋" w:hAnsi="仿宋" w:eastAsia="仿宋"/>
          <w:b w:val="0"/>
          <w:u w:val="none" w:color="auto"/>
          <w:shd w:val="clear" w:fill="auto"/>
        </w:rPr>
        <w:t>一、收</w:t>
      </w:r>
      <w:r>
        <w:rPr>
          <w:rStyle w:val="28"/>
          <w:rFonts w:hint="eastAsia" w:ascii="仿宋" w:hAnsi="仿宋" w:eastAsia="仿宋"/>
          <w:b w:val="0"/>
          <w:bCs w:val="0"/>
          <w:u w:val="none" w:color="auto"/>
          <w:shd w:val="clear" w:fill="auto"/>
        </w:rPr>
        <w:t>入支出决算总表</w:t>
      </w:r>
      <w:bookmarkEnd w:id="78"/>
      <w:bookmarkEnd w:id="79"/>
    </w:p>
    <w:p>
      <w:pPr>
        <w:pStyle w:val="12"/>
        <w:rPr>
          <w:rFonts w:ascii="仿宋" w:hAnsi="仿宋" w:eastAsia="仿宋"/>
          <w:u w:val="none" w:color="auto"/>
          <w:shd w:val="clear" w:fill="auto"/>
        </w:rPr>
      </w:pPr>
      <w:bookmarkStart w:id="80" w:name="_Toc15396620"/>
      <w:bookmarkStart w:id="81" w:name="_Toc3643"/>
      <w:r>
        <w:rPr>
          <w:rFonts w:hint="eastAsia" w:ascii="仿宋" w:hAnsi="仿宋" w:eastAsia="仿宋"/>
          <w:b w:val="0"/>
          <w:u w:val="none" w:color="auto"/>
          <w:shd w:val="clear" w:fill="auto"/>
        </w:rPr>
        <w:t>二、收</w:t>
      </w:r>
      <w:r>
        <w:rPr>
          <w:rStyle w:val="28"/>
          <w:rFonts w:hint="eastAsia" w:ascii="仿宋" w:hAnsi="仿宋" w:eastAsia="仿宋"/>
          <w:b w:val="0"/>
          <w:bCs w:val="0"/>
          <w:u w:val="none" w:color="auto"/>
          <w:shd w:val="clear" w:fill="auto"/>
        </w:rPr>
        <w:t>入决算表</w:t>
      </w:r>
      <w:bookmarkEnd w:id="80"/>
      <w:bookmarkEnd w:id="81"/>
    </w:p>
    <w:p>
      <w:pPr>
        <w:pStyle w:val="12"/>
        <w:rPr>
          <w:rFonts w:ascii="仿宋" w:hAnsi="仿宋" w:eastAsia="仿宋"/>
          <w:u w:val="none" w:color="auto"/>
          <w:shd w:val="clear" w:fill="auto"/>
        </w:rPr>
      </w:pPr>
      <w:bookmarkStart w:id="82" w:name="_Toc15396621"/>
      <w:bookmarkStart w:id="83" w:name="_Toc25686"/>
      <w:r>
        <w:rPr>
          <w:rStyle w:val="28"/>
          <w:rFonts w:hint="eastAsia" w:ascii="仿宋" w:hAnsi="仿宋" w:eastAsia="仿宋"/>
          <w:b w:val="0"/>
          <w:bCs w:val="0"/>
          <w:u w:val="none" w:color="auto"/>
          <w:shd w:val="clear" w:fill="auto"/>
        </w:rPr>
        <w:t>三、</w:t>
      </w:r>
      <w:r>
        <w:rPr>
          <w:rFonts w:hint="eastAsia" w:ascii="仿宋" w:hAnsi="仿宋" w:eastAsia="仿宋"/>
          <w:b w:val="0"/>
          <w:u w:val="none" w:color="auto"/>
          <w:shd w:val="clear" w:fill="auto"/>
        </w:rPr>
        <w:t>支</w:t>
      </w:r>
      <w:r>
        <w:rPr>
          <w:rStyle w:val="28"/>
          <w:rFonts w:hint="eastAsia" w:ascii="仿宋" w:hAnsi="仿宋" w:eastAsia="仿宋"/>
          <w:b w:val="0"/>
          <w:bCs w:val="0"/>
          <w:u w:val="none" w:color="auto"/>
          <w:shd w:val="clear" w:fill="auto"/>
        </w:rPr>
        <w:t>出决算表</w:t>
      </w:r>
      <w:bookmarkEnd w:id="82"/>
      <w:bookmarkEnd w:id="83"/>
    </w:p>
    <w:p>
      <w:pPr>
        <w:pStyle w:val="12"/>
        <w:rPr>
          <w:rFonts w:ascii="仿宋" w:hAnsi="仿宋" w:eastAsia="仿宋"/>
          <w:b w:val="0"/>
          <w:u w:val="none" w:color="auto"/>
          <w:shd w:val="clear" w:fill="auto"/>
        </w:rPr>
      </w:pPr>
      <w:bookmarkStart w:id="84" w:name="_Toc15396622"/>
      <w:bookmarkStart w:id="85" w:name="_Toc16380"/>
      <w:r>
        <w:rPr>
          <w:rStyle w:val="28"/>
          <w:rFonts w:hint="eastAsia" w:ascii="仿宋" w:hAnsi="仿宋" w:eastAsia="仿宋"/>
          <w:b w:val="0"/>
          <w:bCs w:val="0"/>
          <w:u w:val="none" w:color="auto"/>
          <w:shd w:val="clear" w:fill="auto"/>
        </w:rPr>
        <w:t>四、</w:t>
      </w:r>
      <w:r>
        <w:rPr>
          <w:rFonts w:hint="eastAsia" w:ascii="仿宋" w:hAnsi="仿宋" w:eastAsia="仿宋"/>
          <w:b w:val="0"/>
          <w:u w:val="none" w:color="auto"/>
          <w:shd w:val="clear" w:fill="auto"/>
        </w:rPr>
        <w:t>财</w:t>
      </w:r>
      <w:r>
        <w:rPr>
          <w:rStyle w:val="28"/>
          <w:rFonts w:hint="eastAsia" w:ascii="仿宋" w:hAnsi="仿宋" w:eastAsia="仿宋"/>
          <w:b w:val="0"/>
          <w:bCs w:val="0"/>
          <w:u w:val="none" w:color="auto"/>
          <w:shd w:val="clear" w:fill="auto"/>
        </w:rPr>
        <w:t>政拨款收入支出决算总表</w:t>
      </w:r>
      <w:bookmarkEnd w:id="84"/>
      <w:bookmarkEnd w:id="85"/>
    </w:p>
    <w:p>
      <w:pPr>
        <w:pStyle w:val="12"/>
        <w:rPr>
          <w:rStyle w:val="28"/>
          <w:rFonts w:ascii="仿宋" w:hAnsi="仿宋" w:eastAsia="仿宋"/>
          <w:b w:val="0"/>
          <w:bCs w:val="0"/>
          <w:u w:val="none" w:color="auto"/>
          <w:shd w:val="clear" w:fill="auto"/>
        </w:rPr>
      </w:pPr>
      <w:bookmarkStart w:id="86" w:name="_Toc20760"/>
      <w:bookmarkStart w:id="87" w:name="_Toc15396623"/>
      <w:r>
        <w:rPr>
          <w:rStyle w:val="28"/>
          <w:rFonts w:hint="eastAsia" w:ascii="仿宋" w:hAnsi="仿宋" w:eastAsia="仿宋"/>
          <w:b w:val="0"/>
          <w:bCs w:val="0"/>
          <w:u w:val="none" w:color="auto"/>
          <w:shd w:val="clear" w:fill="auto"/>
        </w:rPr>
        <w:t>五、</w:t>
      </w:r>
      <w:r>
        <w:rPr>
          <w:rFonts w:hint="eastAsia" w:ascii="仿宋" w:hAnsi="仿宋" w:eastAsia="仿宋"/>
          <w:b w:val="0"/>
          <w:u w:val="none" w:color="auto"/>
          <w:shd w:val="clear" w:fill="auto"/>
        </w:rPr>
        <w:t>财</w:t>
      </w:r>
      <w:r>
        <w:rPr>
          <w:rStyle w:val="28"/>
          <w:rFonts w:hint="eastAsia" w:ascii="仿宋" w:hAnsi="仿宋" w:eastAsia="仿宋"/>
          <w:b w:val="0"/>
          <w:bCs w:val="0"/>
          <w:u w:val="none" w:color="auto"/>
          <w:shd w:val="clear" w:fill="auto"/>
        </w:rPr>
        <w:t>政拨款支出决算明细表</w:t>
      </w:r>
      <w:bookmarkEnd w:id="86"/>
      <w:bookmarkEnd w:id="87"/>
      <w:bookmarkStart w:id="88" w:name="_Toc15396624"/>
    </w:p>
    <w:p>
      <w:pPr>
        <w:pStyle w:val="12"/>
        <w:rPr>
          <w:rFonts w:ascii="仿宋" w:hAnsi="仿宋" w:eastAsia="仿宋"/>
          <w:u w:val="none" w:color="auto"/>
          <w:shd w:val="clear" w:fill="auto"/>
        </w:rPr>
      </w:pPr>
      <w:bookmarkStart w:id="89" w:name="_Toc14287"/>
      <w:r>
        <w:rPr>
          <w:rStyle w:val="28"/>
          <w:rFonts w:hint="eastAsia" w:ascii="仿宋" w:hAnsi="仿宋" w:eastAsia="仿宋"/>
          <w:b w:val="0"/>
          <w:bCs w:val="0"/>
          <w:u w:val="none" w:color="auto"/>
          <w:shd w:val="clear" w:fill="auto"/>
        </w:rPr>
        <w:t>六、</w:t>
      </w:r>
      <w:r>
        <w:rPr>
          <w:rFonts w:hint="eastAsia" w:ascii="仿宋" w:hAnsi="仿宋" w:eastAsia="仿宋"/>
          <w:b w:val="0"/>
          <w:u w:val="none" w:color="auto"/>
          <w:shd w:val="clear" w:fill="auto"/>
        </w:rPr>
        <w:t>一</w:t>
      </w:r>
      <w:r>
        <w:rPr>
          <w:rStyle w:val="28"/>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财政拨款支出决算表</w:t>
      </w:r>
      <w:bookmarkEnd w:id="88"/>
      <w:bookmarkEnd w:id="89"/>
    </w:p>
    <w:p>
      <w:pPr>
        <w:pStyle w:val="12"/>
        <w:rPr>
          <w:rFonts w:ascii="仿宋" w:hAnsi="仿宋" w:eastAsia="仿宋"/>
          <w:u w:val="none" w:color="auto"/>
          <w:shd w:val="clear" w:fill="auto"/>
        </w:rPr>
      </w:pPr>
      <w:bookmarkStart w:id="90" w:name="_Toc15396625"/>
      <w:bookmarkStart w:id="91" w:name="_Toc25332"/>
      <w:r>
        <w:rPr>
          <w:rStyle w:val="28"/>
          <w:rFonts w:hint="eastAsia" w:ascii="仿宋" w:hAnsi="仿宋" w:eastAsia="仿宋"/>
          <w:b w:val="0"/>
          <w:bCs w:val="0"/>
          <w:u w:val="none" w:color="auto"/>
          <w:shd w:val="clear" w:fill="auto"/>
        </w:rPr>
        <w:t>七、</w:t>
      </w:r>
      <w:r>
        <w:rPr>
          <w:rFonts w:hint="eastAsia" w:ascii="仿宋" w:hAnsi="仿宋" w:eastAsia="仿宋"/>
          <w:b w:val="0"/>
          <w:u w:val="none" w:color="auto"/>
          <w:shd w:val="clear" w:fill="auto"/>
        </w:rPr>
        <w:t>一</w:t>
      </w:r>
      <w:r>
        <w:rPr>
          <w:rStyle w:val="28"/>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财政拨款支出决算明细表</w:t>
      </w:r>
      <w:bookmarkEnd w:id="90"/>
      <w:bookmarkEnd w:id="91"/>
    </w:p>
    <w:p>
      <w:pPr>
        <w:pStyle w:val="12"/>
        <w:rPr>
          <w:rFonts w:ascii="仿宋" w:hAnsi="仿宋" w:eastAsia="仿宋"/>
          <w:u w:val="none" w:color="auto"/>
          <w:shd w:val="clear" w:fill="auto"/>
        </w:rPr>
      </w:pPr>
      <w:bookmarkStart w:id="92" w:name="_Toc15396626"/>
      <w:bookmarkStart w:id="93" w:name="_Toc31575"/>
      <w:r>
        <w:rPr>
          <w:rStyle w:val="28"/>
          <w:rFonts w:hint="eastAsia" w:ascii="仿宋" w:hAnsi="仿宋" w:eastAsia="仿宋"/>
          <w:b w:val="0"/>
          <w:bCs w:val="0"/>
          <w:u w:val="none" w:color="auto"/>
          <w:shd w:val="clear" w:fill="auto"/>
        </w:rPr>
        <w:t>八、</w:t>
      </w:r>
      <w:r>
        <w:rPr>
          <w:rFonts w:hint="eastAsia" w:ascii="仿宋" w:hAnsi="仿宋" w:eastAsia="仿宋"/>
          <w:b w:val="0"/>
          <w:u w:val="none" w:color="auto"/>
          <w:shd w:val="clear" w:fill="auto"/>
        </w:rPr>
        <w:t>一</w:t>
      </w:r>
      <w:r>
        <w:rPr>
          <w:rStyle w:val="28"/>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财政拨款基本支出决算表</w:t>
      </w:r>
      <w:bookmarkEnd w:id="92"/>
      <w:bookmarkEnd w:id="93"/>
    </w:p>
    <w:p>
      <w:pPr>
        <w:pStyle w:val="12"/>
        <w:rPr>
          <w:rFonts w:ascii="仿宋" w:hAnsi="仿宋" w:eastAsia="仿宋"/>
          <w:u w:val="none" w:color="auto"/>
          <w:shd w:val="clear" w:fill="auto"/>
        </w:rPr>
      </w:pPr>
      <w:bookmarkStart w:id="94" w:name="_Toc15396627"/>
      <w:bookmarkStart w:id="95" w:name="_Toc32170"/>
      <w:r>
        <w:rPr>
          <w:rStyle w:val="28"/>
          <w:rFonts w:hint="eastAsia" w:ascii="仿宋" w:hAnsi="仿宋" w:eastAsia="仿宋"/>
          <w:b w:val="0"/>
          <w:bCs w:val="0"/>
          <w:u w:val="none" w:color="auto"/>
          <w:shd w:val="clear" w:fill="auto"/>
        </w:rPr>
        <w:t>九、</w:t>
      </w:r>
      <w:r>
        <w:rPr>
          <w:rFonts w:hint="eastAsia" w:ascii="仿宋" w:hAnsi="仿宋" w:eastAsia="仿宋"/>
          <w:b w:val="0"/>
          <w:u w:val="none" w:color="auto"/>
          <w:shd w:val="clear" w:fill="auto"/>
        </w:rPr>
        <w:t>一</w:t>
      </w:r>
      <w:r>
        <w:rPr>
          <w:rStyle w:val="28"/>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财政拨款项目支出决算表</w:t>
      </w:r>
      <w:bookmarkEnd w:id="94"/>
      <w:bookmarkEnd w:id="95"/>
    </w:p>
    <w:p>
      <w:pPr>
        <w:pStyle w:val="12"/>
        <w:rPr>
          <w:rFonts w:ascii="仿宋" w:hAnsi="仿宋" w:eastAsia="仿宋"/>
          <w:u w:val="none" w:color="auto"/>
          <w:shd w:val="clear" w:fill="auto"/>
        </w:rPr>
      </w:pPr>
      <w:bookmarkStart w:id="96" w:name="_Toc15396628"/>
      <w:bookmarkStart w:id="97" w:name="_Toc2413"/>
      <w:r>
        <w:rPr>
          <w:rStyle w:val="28"/>
          <w:rFonts w:hint="eastAsia" w:ascii="仿宋" w:hAnsi="仿宋" w:eastAsia="仿宋"/>
          <w:b w:val="0"/>
          <w:bCs w:val="0"/>
          <w:u w:val="none" w:color="auto"/>
          <w:shd w:val="clear" w:fill="auto"/>
        </w:rPr>
        <w:t>十、</w:t>
      </w:r>
      <w:r>
        <w:rPr>
          <w:rFonts w:hint="eastAsia" w:ascii="仿宋" w:hAnsi="仿宋" w:eastAsia="仿宋"/>
          <w:b w:val="0"/>
          <w:u w:val="none" w:color="auto"/>
          <w:shd w:val="clear" w:fill="auto"/>
        </w:rPr>
        <w:t>一</w:t>
      </w:r>
      <w:r>
        <w:rPr>
          <w:rStyle w:val="28"/>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财政拨款“三公”经费支出决算表</w:t>
      </w:r>
      <w:bookmarkEnd w:id="96"/>
      <w:bookmarkEnd w:id="97"/>
    </w:p>
    <w:p>
      <w:pPr>
        <w:pStyle w:val="12"/>
        <w:rPr>
          <w:rFonts w:ascii="仿宋" w:hAnsi="仿宋" w:eastAsia="仿宋"/>
          <w:u w:val="none" w:color="auto"/>
          <w:shd w:val="clear" w:fill="auto"/>
        </w:rPr>
      </w:pPr>
      <w:bookmarkStart w:id="98" w:name="_Toc3676"/>
      <w:bookmarkStart w:id="99" w:name="_Toc15396629"/>
      <w:r>
        <w:rPr>
          <w:rStyle w:val="28"/>
          <w:rFonts w:hint="eastAsia" w:ascii="仿宋" w:hAnsi="仿宋" w:eastAsia="仿宋"/>
          <w:b w:val="0"/>
          <w:bCs w:val="0"/>
          <w:u w:val="none" w:color="auto"/>
          <w:shd w:val="clear" w:fill="auto"/>
        </w:rPr>
        <w:t>十一、</w:t>
      </w:r>
      <w:r>
        <w:rPr>
          <w:rFonts w:hint="eastAsia" w:ascii="仿宋" w:hAnsi="仿宋" w:eastAsia="仿宋"/>
          <w:b w:val="0"/>
          <w:u w:val="none" w:color="auto"/>
          <w:shd w:val="clear" w:fill="auto"/>
        </w:rPr>
        <w:t>政</w:t>
      </w:r>
      <w:r>
        <w:rPr>
          <w:rStyle w:val="28"/>
          <w:rFonts w:hint="eastAsia" w:ascii="仿宋" w:hAnsi="仿宋" w:eastAsia="仿宋"/>
          <w:b w:val="0"/>
          <w:bCs w:val="0"/>
          <w:u w:val="none" w:color="auto"/>
          <w:shd w:val="clear" w:fill="auto"/>
        </w:rPr>
        <w:t>府性基金预算</w:t>
      </w:r>
      <w:r>
        <w:rPr>
          <w:rFonts w:hint="eastAsia" w:ascii="仿宋" w:hAnsi="仿宋" w:eastAsia="仿宋"/>
          <w:b w:val="0"/>
          <w:bCs w:val="0"/>
          <w:u w:val="none" w:color="auto"/>
          <w:shd w:val="clear" w:fill="auto"/>
        </w:rPr>
        <w:t>财政拨款收入支出决算表</w:t>
      </w:r>
      <w:bookmarkEnd w:id="98"/>
      <w:bookmarkEnd w:id="99"/>
    </w:p>
    <w:p>
      <w:pPr>
        <w:pStyle w:val="12"/>
        <w:rPr>
          <w:rFonts w:ascii="仿宋" w:hAnsi="仿宋" w:eastAsia="仿宋"/>
          <w:u w:val="none" w:color="auto"/>
          <w:shd w:val="clear" w:fill="auto"/>
        </w:rPr>
      </w:pPr>
      <w:bookmarkStart w:id="100" w:name="_Toc15396630"/>
      <w:bookmarkStart w:id="101" w:name="_Toc9623"/>
      <w:r>
        <w:rPr>
          <w:rStyle w:val="28"/>
          <w:rFonts w:hint="eastAsia" w:ascii="仿宋" w:hAnsi="仿宋" w:eastAsia="仿宋"/>
          <w:b w:val="0"/>
          <w:bCs w:val="0"/>
          <w:u w:val="none" w:color="auto"/>
          <w:shd w:val="clear" w:fill="auto"/>
        </w:rPr>
        <w:t>十二、</w:t>
      </w:r>
      <w:r>
        <w:rPr>
          <w:rFonts w:hint="eastAsia" w:ascii="仿宋" w:hAnsi="仿宋" w:eastAsia="仿宋"/>
          <w:b w:val="0"/>
          <w:u w:val="none" w:color="auto"/>
          <w:shd w:val="clear" w:fill="auto"/>
        </w:rPr>
        <w:t>政</w:t>
      </w:r>
      <w:r>
        <w:rPr>
          <w:rStyle w:val="28"/>
          <w:rFonts w:hint="eastAsia" w:ascii="仿宋" w:hAnsi="仿宋" w:eastAsia="仿宋"/>
          <w:b w:val="0"/>
          <w:bCs w:val="0"/>
          <w:u w:val="none" w:color="auto"/>
          <w:shd w:val="clear" w:fill="auto"/>
        </w:rPr>
        <w:t>府性基金预算</w:t>
      </w:r>
      <w:r>
        <w:rPr>
          <w:rFonts w:hint="eastAsia" w:ascii="仿宋" w:hAnsi="仿宋" w:eastAsia="仿宋"/>
          <w:b w:val="0"/>
          <w:bCs w:val="0"/>
          <w:u w:val="none" w:color="auto"/>
          <w:shd w:val="clear" w:fill="auto"/>
        </w:rPr>
        <w:t>财政</w:t>
      </w:r>
      <w:r>
        <w:rPr>
          <w:rFonts w:hint="eastAsia" w:ascii="仿宋" w:hAnsi="仿宋" w:eastAsia="仿宋"/>
          <w:b w:val="0"/>
          <w:bCs w:val="0"/>
          <w:u w:val="none" w:color="auto"/>
          <w:shd w:val="clear" w:fill="auto"/>
        </w:rPr>
        <w:t>拨款“三公”经费支出决算表</w:t>
      </w:r>
      <w:bookmarkEnd w:id="100"/>
      <w:bookmarkEnd w:id="101"/>
    </w:p>
    <w:p>
      <w:pPr>
        <w:pStyle w:val="12"/>
        <w:rPr>
          <w:rStyle w:val="28"/>
          <w:rFonts w:ascii="仿宋" w:hAnsi="仿宋" w:eastAsia="仿宋"/>
          <w:b w:val="0"/>
          <w:bCs w:val="0"/>
          <w:u w:val="none" w:color="auto"/>
          <w:shd w:val="clear" w:fill="auto"/>
        </w:rPr>
      </w:pPr>
      <w:bookmarkStart w:id="102" w:name="_Toc15396631"/>
      <w:bookmarkStart w:id="103" w:name="_Toc20925"/>
      <w:r>
        <w:rPr>
          <w:rStyle w:val="28"/>
          <w:rFonts w:hint="eastAsia" w:ascii="仿宋" w:hAnsi="仿宋" w:eastAsia="仿宋"/>
          <w:b w:val="0"/>
          <w:bCs w:val="0"/>
          <w:u w:val="none" w:color="auto"/>
          <w:shd w:val="clear" w:fill="auto"/>
        </w:rPr>
        <w:t>十三、</w:t>
      </w:r>
      <w:r>
        <w:rPr>
          <w:rFonts w:hint="eastAsia" w:ascii="仿宋" w:hAnsi="仿宋" w:eastAsia="仿宋"/>
          <w:b w:val="0"/>
          <w:u w:val="none" w:color="auto"/>
          <w:shd w:val="clear" w:fill="auto"/>
        </w:rPr>
        <w:t>国</w:t>
      </w:r>
      <w:r>
        <w:rPr>
          <w:rStyle w:val="28"/>
          <w:rFonts w:hint="eastAsia" w:ascii="仿宋" w:hAnsi="仿宋" w:eastAsia="仿宋"/>
          <w:b w:val="0"/>
          <w:bCs w:val="0"/>
          <w:u w:val="none" w:color="auto"/>
          <w:shd w:val="clear" w:fill="auto"/>
        </w:rPr>
        <w:t>有资本经营预算</w:t>
      </w:r>
      <w:r>
        <w:rPr>
          <w:rFonts w:hint="eastAsia" w:ascii="仿宋" w:hAnsi="仿宋" w:eastAsia="仿宋"/>
          <w:b w:val="0"/>
          <w:bCs w:val="0"/>
          <w:u w:val="none" w:color="auto"/>
          <w:shd w:val="clear" w:fill="auto"/>
        </w:rPr>
        <w:t>财政拨款收入支出决算表</w:t>
      </w:r>
      <w:bookmarkEnd w:id="102"/>
      <w:bookmarkEnd w:id="103"/>
    </w:p>
    <w:p>
      <w:pPr>
        <w:rPr>
          <w:rFonts w:eastAsia="仿宋"/>
          <w:sz w:val="32"/>
          <w:szCs w:val="32"/>
          <w:u w:val="none" w:color="auto"/>
          <w:shd w:val="clear" w:fill="auto"/>
        </w:rPr>
      </w:pPr>
      <w:bookmarkStart w:id="104" w:name="_Toc3061"/>
      <w:r>
        <w:rPr>
          <w:rStyle w:val="28"/>
          <w:rFonts w:hint="eastAsia" w:ascii="仿宋" w:hAnsi="仿宋" w:eastAsia="仿宋"/>
          <w:b w:val="0"/>
          <w:bCs w:val="0"/>
          <w:u w:val="none" w:color="auto"/>
          <w:shd w:val="clear" w:fill="auto"/>
        </w:rPr>
        <w:t>十四、</w:t>
      </w:r>
      <w:r>
        <w:rPr>
          <w:rFonts w:hint="eastAsia" w:ascii="仿宋" w:hAnsi="仿宋" w:eastAsia="仿宋"/>
          <w:sz w:val="32"/>
          <w:szCs w:val="32"/>
          <w:u w:val="none" w:color="auto"/>
          <w:shd w:val="clear" w:fill="auto"/>
        </w:rPr>
        <w:t>国有资本经营预算财政拨款支出决算表</w:t>
      </w:r>
      <w:bookmarkEnd w:id="104"/>
    </w:p>
    <w:sectPr>
      <w:footerReference r:id="rId12" w:type="first"/>
      <w:footerReference r:id="rId11"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Calibri">
    <w:panose1 w:val="020F0502020204030204"/>
    <w:charset w:val="01"/>
    <w:family w:val="auto"/>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2</w:t>
    </w:r>
    <w:r>
      <w:rPr>
        <w:lang w:val="zh-CN"/>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5"/>
          <w:jc w:val="center"/>
        </w:pPr>
        <w:r>
          <w:fldChar w:fldCharType="begin"/>
        </w:r>
        <w:r>
          <w:instrText xml:space="preserve">PAGE   \* MERGEFORMAT</w:instrText>
        </w:r>
        <w:r>
          <w:fldChar w:fldCharType="separate"/>
        </w:r>
        <w:r>
          <w:rPr>
            <w:lang w:val="zh-CN"/>
          </w:rPr>
          <w:t>53</w:t>
        </w:r>
        <w:r>
          <w:rPr>
            <w:lang w:val="zh-CN"/>
          </w:rPr>
          <w:fldChar w:fldCharType="end"/>
        </w:r>
      </w:p>
    </w:sdtContent>
  </w:sdt>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13177"/>
    <w:multiLevelType w:val="singleLevel"/>
    <w:tmpl w:val="02D13177"/>
    <w:lvl w:ilvl="0" w:tentative="0">
      <w:start w:val="3"/>
      <w:numFmt w:val="chineseCounting"/>
      <w:suff w:val="space"/>
      <w:lvlText w:val="第%1部分"/>
      <w:lvlJc w:val="left"/>
      <w:rPr>
        <w:rFonts w:hint="eastAsia"/>
      </w:rPr>
    </w:lvl>
  </w:abstractNum>
  <w:abstractNum w:abstractNumId="1">
    <w:nsid w:val="0ADC5C25"/>
    <w:multiLevelType w:val="singleLevel"/>
    <w:tmpl w:val="0ADC5C25"/>
    <w:lvl w:ilvl="0" w:tentative="0">
      <w:start w:val="9"/>
      <w:numFmt w:val="chineseCounting"/>
      <w:suff w:val="nothing"/>
      <w:lvlText w:val="%1、"/>
      <w:lvlJc w:val="left"/>
      <w:rPr>
        <w:rFonts w:hint="eastAsia"/>
      </w:rPr>
    </w:lvl>
  </w:abstractNum>
  <w:abstractNum w:abstractNumId="2">
    <w:nsid w:val="485C22C9"/>
    <w:multiLevelType w:val="singleLevel"/>
    <w:tmpl w:val="485C22C9"/>
    <w:lvl w:ilvl="0" w:tentative="0">
      <w:start w:val="1"/>
      <w:numFmt w:val="chineseCounting"/>
      <w:suff w:val="nothing"/>
      <w:lvlText w:val="%1、"/>
      <w:lvlJc w:val="left"/>
      <w:rPr>
        <w:rFonts w:hint="eastAsia"/>
      </w:rPr>
    </w:lvl>
  </w:abstractNum>
  <w:abstractNum w:abstractNumId="3">
    <w:nsid w:val="54A87712"/>
    <w:multiLevelType w:val="singleLevel"/>
    <w:tmpl w:val="54A87712"/>
    <w:lvl w:ilvl="0" w:tentative="0">
      <w:start w:val="13"/>
      <w:numFmt w:val="decimal"/>
      <w:lvlText w:val="%1."/>
      <w:lvlJc w:val="left"/>
      <w:pPr>
        <w:tabs>
          <w:tab w:val="left" w:pos="312"/>
        </w:tabs>
      </w:pPr>
    </w:lvl>
  </w:abstractNum>
  <w:abstractNum w:abstractNumId="4">
    <w:nsid w:val="6C3A323C"/>
    <w:multiLevelType w:val="singleLevel"/>
    <w:tmpl w:val="6C3A323C"/>
    <w:lvl w:ilvl="0" w:tentative="0">
      <w:start w:val="1"/>
      <w:numFmt w:val="chineseCounting"/>
      <w:suff w:val="nothing"/>
      <w:lvlText w:val="%1、"/>
      <w:lvlJc w:val="left"/>
      <w:rPr>
        <w:rFonts w:hint="eastAsia"/>
      </w:rPr>
    </w:lvl>
  </w:abstractNum>
  <w:abstractNum w:abstractNumId="5">
    <w:nsid w:val="7D8B07F1"/>
    <w:multiLevelType w:val="multilevel"/>
    <w:tmpl w:val="7D8B07F1"/>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yYTBhZThmOTU4YTliMjhiZDc4ZDk4MjhmMTAzNjkifQ=="/>
  </w:docVars>
  <w:rsids>
    <w:rsidRoot w:val="00144829"/>
    <w:rsid w:val="00144829"/>
    <w:rsid w:val="00171E12"/>
    <w:rsid w:val="002D20D5"/>
    <w:rsid w:val="00694406"/>
    <w:rsid w:val="009F50B0"/>
    <w:rsid w:val="00A04BBF"/>
    <w:rsid w:val="10266A6D"/>
    <w:rsid w:val="1D661BB1"/>
    <w:rsid w:val="276921C7"/>
    <w:rsid w:val="45AC6F1E"/>
    <w:rsid w:val="5A320BE2"/>
    <w:rsid w:val="5AED5AE3"/>
    <w:rsid w:val="6B6F4C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uiPriority w:val="99"/>
    <w:rPr>
      <w:b/>
    </w:rPr>
  </w:style>
  <w:style w:type="character" w:styleId="9">
    <w:name w:val="Hyperlink"/>
    <w:basedOn w:val="7"/>
    <w:unhideWhenUsed/>
    <w:qFormat/>
    <w:uiPriority w:val="99"/>
    <w:rPr>
      <w:color w:val="0000FF" w:themeColor="hyperlink"/>
      <w:u w:val="single"/>
    </w:rPr>
  </w:style>
  <w:style w:type="character" w:styleId="10">
    <w:name w:val="annotation reference"/>
    <w:basedOn w:val="7"/>
    <w:semiHidden/>
    <w:unhideWhenUsed/>
    <w:qFormat/>
    <w:uiPriority w:val="99"/>
    <w:rPr>
      <w:sz w:val="21"/>
      <w:szCs w:val="21"/>
    </w:rPr>
  </w:style>
  <w:style w:type="paragraph" w:customStyle="1" w:styleId="11">
    <w:name w:val="Heading 1"/>
    <w:basedOn w:val="1"/>
    <w:next w:val="1"/>
    <w:link w:val="27"/>
    <w:qFormat/>
    <w:uiPriority w:val="9"/>
    <w:pPr>
      <w:keepNext/>
      <w:keepLines/>
      <w:spacing w:before="340" w:after="330" w:line="578" w:lineRule="auto"/>
      <w:outlineLvl w:val="0"/>
    </w:pPr>
    <w:rPr>
      <w:b/>
      <w:bCs/>
      <w:kern w:val="44"/>
      <w:sz w:val="44"/>
      <w:szCs w:val="44"/>
    </w:rPr>
  </w:style>
  <w:style w:type="paragraph" w:customStyle="1" w:styleId="12">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3">
    <w:name w:val="Heading 3"/>
    <w:basedOn w:val="1"/>
    <w:next w:val="1"/>
    <w:link w:val="31"/>
    <w:unhideWhenUsed/>
    <w:qFormat/>
    <w:uiPriority w:val="9"/>
    <w:pPr>
      <w:keepNext/>
      <w:keepLines/>
      <w:spacing w:before="260" w:after="260" w:line="416" w:lineRule="auto"/>
      <w:outlineLvl w:val="2"/>
    </w:pPr>
    <w:rPr>
      <w:b/>
      <w:bCs/>
      <w:sz w:val="32"/>
      <w:szCs w:val="32"/>
    </w:rPr>
  </w:style>
  <w:style w:type="paragraph" w:customStyle="1" w:styleId="14">
    <w:name w:val="TOC 3"/>
    <w:basedOn w:val="1"/>
    <w:next w:val="1"/>
    <w:unhideWhenUsed/>
    <w:qFormat/>
    <w:uiPriority w:val="39"/>
    <w:pPr>
      <w:tabs>
        <w:tab w:val="right" w:leader="dot" w:pos="8296"/>
      </w:tabs>
      <w:ind w:left="840" w:leftChars="400"/>
    </w:pPr>
  </w:style>
  <w:style w:type="paragraph" w:customStyle="1" w:styleId="15">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8">
    <w:name w:val="TOC 2"/>
    <w:basedOn w:val="1"/>
    <w:next w:val="1"/>
    <w:unhideWhenUsed/>
    <w:qFormat/>
    <w:uiPriority w:val="39"/>
    <w:pPr>
      <w:tabs>
        <w:tab w:val="right" w:leader="dot" w:pos="8296"/>
      </w:tabs>
      <w:ind w:left="420" w:leftChars="200"/>
    </w:pPr>
  </w:style>
  <w:style w:type="character" w:customStyle="1" w:styleId="19">
    <w:name w:val="Header Char"/>
    <w:basedOn w:val="7"/>
    <w:semiHidden/>
    <w:qFormat/>
    <w:uiPriority w:val="99"/>
    <w:rPr>
      <w:rFonts w:ascii="Times New Roman" w:hAnsi="Times New Roman"/>
      <w:sz w:val="18"/>
      <w:szCs w:val="18"/>
    </w:rPr>
  </w:style>
  <w:style w:type="character" w:customStyle="1" w:styleId="20">
    <w:name w:val="页眉 Char"/>
    <w:semiHidden/>
    <w:qFormat/>
    <w:locked/>
    <w:uiPriority w:val="99"/>
    <w:rPr>
      <w:sz w:val="18"/>
    </w:rPr>
  </w:style>
  <w:style w:type="character" w:customStyle="1" w:styleId="21">
    <w:name w:val="Footer Char"/>
    <w:basedOn w:val="7"/>
    <w:semiHidden/>
    <w:qFormat/>
    <w:uiPriority w:val="99"/>
    <w:rPr>
      <w:rFonts w:ascii="Times New Roman" w:hAnsi="Times New Roman"/>
      <w:sz w:val="18"/>
      <w:szCs w:val="18"/>
    </w:rPr>
  </w:style>
  <w:style w:type="character" w:customStyle="1" w:styleId="22">
    <w:name w:val="页脚 Char"/>
    <w:qFormat/>
    <w:locked/>
    <w:uiPriority w:val="99"/>
    <w:rPr>
      <w:sz w:val="18"/>
    </w:rPr>
  </w:style>
  <w:style w:type="character" w:customStyle="1" w:styleId="23">
    <w:name w:val="Body Text Char"/>
    <w:basedOn w:val="7"/>
    <w:semiHidden/>
    <w:qFormat/>
    <w:uiPriority w:val="99"/>
    <w:rPr>
      <w:rFonts w:ascii="Times New Roman" w:hAnsi="Times New Roman"/>
      <w:szCs w:val="24"/>
    </w:rPr>
  </w:style>
  <w:style w:type="character" w:customStyle="1" w:styleId="24">
    <w:name w:val="正文文本 Char"/>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7"/>
    <w:link w:val="11"/>
    <w:qFormat/>
    <w:uiPriority w:val="9"/>
    <w:rPr>
      <w:rFonts w:ascii="Times New Roman" w:hAnsi="Times New Roman"/>
      <w:b/>
      <w:bCs/>
      <w:kern w:val="44"/>
      <w:sz w:val="44"/>
      <w:szCs w:val="44"/>
    </w:rPr>
  </w:style>
  <w:style w:type="character" w:customStyle="1" w:styleId="28">
    <w:name w:val="标题 2 Char"/>
    <w:basedOn w:val="7"/>
    <w:link w:val="12"/>
    <w:qFormat/>
    <w:uiPriority w:val="9"/>
    <w:rPr>
      <w:rFonts w:asciiTheme="majorHAnsi" w:hAnsiTheme="majorHAnsi" w:eastAsiaTheme="majorEastAsia" w:cstheme="majorBidi"/>
      <w:b/>
      <w:bCs/>
      <w:kern w:val="2"/>
      <w:sz w:val="32"/>
      <w:szCs w:val="32"/>
    </w:rPr>
  </w:style>
  <w:style w:type="paragraph" w:customStyle="1" w:styleId="29">
    <w:name w:val="TOC 标题1"/>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7"/>
    <w:semiHidden/>
    <w:qFormat/>
    <w:uiPriority w:val="99"/>
    <w:rPr>
      <w:rFonts w:ascii="Times New Roman" w:hAnsi="Times New Roman"/>
      <w:kern w:val="2"/>
      <w:sz w:val="18"/>
      <w:szCs w:val="18"/>
    </w:rPr>
  </w:style>
  <w:style w:type="character" w:customStyle="1" w:styleId="31">
    <w:name w:val="标题 3 Char"/>
    <w:basedOn w:val="7"/>
    <w:link w:val="13"/>
    <w:qFormat/>
    <w:uiPriority w:val="9"/>
    <w:rPr>
      <w:rFonts w:ascii="Times New Roman" w:hAnsi="Times New Roman"/>
      <w:b/>
      <w:bCs/>
      <w:kern w:val="2"/>
      <w:sz w:val="32"/>
      <w:szCs w:val="32"/>
    </w:rPr>
  </w:style>
  <w:style w:type="paragraph" w:customStyle="1" w:styleId="32">
    <w:name w:val="TOC 标题2"/>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列出段落1"/>
    <w:basedOn w:val="1"/>
    <w:qFormat/>
    <w:uiPriority w:val="34"/>
    <w:pPr>
      <w:ind w:firstLine="420" w:firstLineChars="200"/>
    </w:pPr>
  </w:style>
  <w:style w:type="paragraph" w:customStyle="1" w:styleId="34">
    <w:name w:val="TOC Heading1"/>
    <w:basedOn w:val="11"/>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5">
    <w:name w:val="四号正文"/>
    <w:basedOn w:val="1"/>
    <w:qFormat/>
    <w:uiPriority w:val="0"/>
    <w:pPr>
      <w:spacing w:line="360" w:lineRule="auto"/>
    </w:pPr>
    <w:rPr>
      <w:rFonts w:ascii="??" w:hAnsi="??" w:cs="宋体"/>
      <w:color w:val="000000"/>
      <w:kern w:val="0"/>
      <w:sz w:val="28"/>
      <w:szCs w:val="21"/>
    </w:rPr>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8">
    <w:name w:val="批注文字 Char"/>
    <w:basedOn w:val="7"/>
    <w:semiHidden/>
    <w:uiPriority w:val="99"/>
    <w:rPr>
      <w:kern w:val="2"/>
      <w:sz w:val="21"/>
      <w:szCs w:val="24"/>
    </w:rPr>
  </w:style>
  <w:style w:type="paragraph" w:customStyle="1" w:styleId="39">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1"/>
    <w:basedOn w:val="7"/>
    <w:semiHidden/>
    <w:uiPriority w:val="99"/>
    <w:rPr>
      <w:kern w:val="2"/>
      <w:sz w:val="18"/>
      <w:szCs w:val="18"/>
    </w:rPr>
  </w:style>
  <w:style w:type="paragraph" w:customStyle="1" w:styleId="41">
    <w:name w:val="Footer0"/>
    <w:basedOn w:val="1"/>
    <w:qFormat/>
    <w:uiPriority w:val="99"/>
    <w:pPr>
      <w:tabs>
        <w:tab w:val="center" w:pos="4153"/>
        <w:tab w:val="right" w:pos="8306"/>
      </w:tabs>
      <w:snapToGrid w:val="0"/>
      <w:jc w:val="left"/>
    </w:pPr>
    <w:rPr>
      <w:sz w:val="18"/>
      <w:szCs w:val="18"/>
    </w:rPr>
  </w:style>
  <w:style w:type="character" w:customStyle="1" w:styleId="42">
    <w:name w:val="页脚 Char1"/>
    <w:basedOn w:val="7"/>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13.xml"/><Relationship Id="rId33" Type="http://schemas.openxmlformats.org/officeDocument/2006/relationships/customXml" Target="../customXml/item12.xml"/><Relationship Id="rId32" Type="http://schemas.openxmlformats.org/officeDocument/2006/relationships/customXml" Target="../customXml/item11.xml"/><Relationship Id="rId31" Type="http://schemas.openxmlformats.org/officeDocument/2006/relationships/customXml" Target="../customXml/item10.xml"/><Relationship Id="rId30" Type="http://schemas.openxmlformats.org/officeDocument/2006/relationships/customXml" Target="../customXml/item9.xml"/><Relationship Id="rId3" Type="http://schemas.openxmlformats.org/officeDocument/2006/relationships/header" Target="header1.xml"/><Relationship Id="rId29" Type="http://schemas.openxmlformats.org/officeDocument/2006/relationships/customXml" Target="../customXml/item8.xml"/><Relationship Id="rId28" Type="http://schemas.openxmlformats.org/officeDocument/2006/relationships/customXml" Target="../customXml/item7.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chart" Target="charts/chart7.xml"/><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60697940503432"/>
          <c:y val="0.0542328042328042"/>
          <c:w val="0.895194508009153"/>
          <c:h val="0.801095993953137"/>
        </c:manualLayout>
      </c:layout>
      <c:barChart>
        <c:barDir val="col"/>
        <c:grouping val="clustered"/>
        <c:varyColors val="0"/>
        <c:ser>
          <c:idx val="0"/>
          <c:order val="0"/>
          <c:tx>
            <c:strRef>
              <c:f>Sheet1!$A$2</c:f>
              <c:strCache>
                <c:ptCount val="1"/>
                <c:pt idx="0">
                  <c:v>收入支出决算</c:v>
                </c:pt>
              </c:strCache>
            </c:strRef>
          </c:tx>
          <c:spPr>
            <a:solidFill>
              <a:srgbClr val="9999FF"/>
            </a:solidFill>
            <a:ln w="12704">
              <a:solidFill>
                <a:srgbClr val="000000"/>
              </a:solidFill>
              <a:prstDash val="solid"/>
            </a:ln>
          </c:spPr>
          <c:invertIfNegative val="0"/>
          <c:dLbls>
            <c:spPr>
              <a:noFill/>
              <a:ln w="25408">
                <a:noFill/>
              </a:ln>
              <a:effectLst/>
            </c:spPr>
            <c:txPr>
              <a:bodyPr rot="0" spcFirstLastPara="0" vertOverflow="ellipsis" vert="horz" wrap="square" lIns="38100" tIns="19050" rIns="38100" bIns="19050" anchor="ctr" anchorCtr="1"/>
              <a:lstStyle/>
              <a:p>
                <a:pPr>
                  <a:defRPr lang="zh-CN" sz="825" b="0" i="0" u="none" strike="noStrike" kern="1200" baseline="0">
                    <a:solidFill>
                      <a:srgbClr val="000000"/>
                    </a:solidFill>
                    <a:latin typeface="Calibri" panose="020F0502020204030204"/>
                    <a:ea typeface="Calibri" panose="020F0502020204030204"/>
                    <a:cs typeface="Calibri" panose="020F0502020204030204"/>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2020年</c:v>
                </c:pt>
                <c:pt idx="1">
                  <c:v>2021年</c:v>
                </c:pt>
              </c:strCache>
            </c:strRef>
          </c:cat>
          <c:val>
            <c:numRef>
              <c:f>Sheet1!$B$2:$C$2</c:f>
              <c:numCache>
                <c:formatCode>General</c:formatCode>
                <c:ptCount val="2"/>
                <c:pt idx="0">
                  <c:v>32347.7</c:v>
                </c:pt>
                <c:pt idx="1">
                  <c:v>34610.23</c:v>
                </c:pt>
              </c:numCache>
            </c:numRef>
          </c:val>
        </c:ser>
        <c:dLbls>
          <c:showLegendKey val="0"/>
          <c:showVal val="1"/>
          <c:showCatName val="0"/>
          <c:showSerName val="0"/>
          <c:showPercent val="0"/>
          <c:showBubbleSize val="0"/>
        </c:dLbls>
        <c:gapWidth val="150"/>
        <c:axId val="174064768"/>
        <c:axId val="174066304"/>
      </c:barChart>
      <c:catAx>
        <c:axId val="174064768"/>
        <c:scaling>
          <c:orientation val="minMax"/>
        </c:scaling>
        <c:delete val="0"/>
        <c:axPos val="b"/>
        <c:numFmt formatCode="General" sourceLinked="1"/>
        <c:majorTickMark val="in"/>
        <c:minorTickMark val="none"/>
        <c:tickLblPos val="low"/>
        <c:spPr>
          <a:ln w="3176" cap="flat" cmpd="sng" algn="ctr">
            <a:solidFill>
              <a:srgbClr val="000000"/>
            </a:solidFill>
            <a:prstDash val="solid"/>
            <a:round/>
          </a:ln>
        </c:spPr>
        <c:txPr>
          <a:bodyPr rot="0" spcFirstLastPara="0" vertOverflow="ellipsis" vert="horz" wrap="square" anchor="ctr" anchorCtr="1"/>
          <a:lstStyle/>
          <a:p>
            <a:pPr>
              <a:defRPr lang="zh-CN" sz="825" b="0" i="0" u="none" strike="noStrike" kern="1200" baseline="0">
                <a:solidFill>
                  <a:srgbClr val="000000"/>
                </a:solidFill>
                <a:latin typeface="Calibri" panose="020F0502020204030204"/>
                <a:ea typeface="Calibri" panose="020F0502020204030204"/>
                <a:cs typeface="Calibri" panose="020F0502020204030204"/>
              </a:defRPr>
            </a:pPr>
          </a:p>
        </c:txPr>
        <c:crossAx val="174066304"/>
        <c:crosses val="autoZero"/>
        <c:auto val="1"/>
        <c:lblAlgn val="ctr"/>
        <c:lblOffset val="100"/>
        <c:tickLblSkip val="1"/>
        <c:noMultiLvlLbl val="0"/>
      </c:catAx>
      <c:valAx>
        <c:axId val="174066304"/>
        <c:scaling>
          <c:orientation val="minMax"/>
        </c:scaling>
        <c:delete val="0"/>
        <c:axPos val="l"/>
        <c:majorGridlines>
          <c:spPr>
            <a:ln w="3176" cap="flat" cmpd="sng" algn="ctr">
              <a:solidFill>
                <a:srgbClr val="000000"/>
              </a:solidFill>
              <a:prstDash val="solid"/>
              <a:round/>
            </a:ln>
          </c:spPr>
        </c:majorGridlines>
        <c:numFmt formatCode="General" sourceLinked="1"/>
        <c:majorTickMark val="in"/>
        <c:minorTickMark val="none"/>
        <c:tickLblPos val="nextTo"/>
        <c:spPr>
          <a:ln w="3176" cap="flat" cmpd="sng" algn="ctr">
            <a:solidFill>
              <a:srgbClr val="000000"/>
            </a:solidFill>
            <a:prstDash val="solid"/>
            <a:round/>
          </a:ln>
        </c:spPr>
        <c:txPr>
          <a:bodyPr rot="0" spcFirstLastPara="0" vertOverflow="ellipsis" vert="horz" wrap="square" anchor="ctr" anchorCtr="1"/>
          <a:lstStyle/>
          <a:p>
            <a:pPr>
              <a:defRPr lang="zh-CN" sz="825" b="0" i="0" u="none" strike="noStrike" kern="1200" baseline="0">
                <a:solidFill>
                  <a:srgbClr val="000000"/>
                </a:solidFill>
                <a:latin typeface="Calibri" panose="020F0502020204030204"/>
                <a:ea typeface="Calibri" panose="020F0502020204030204"/>
                <a:cs typeface="Calibri" panose="020F0502020204030204"/>
              </a:defRPr>
            </a:pPr>
          </a:p>
        </c:txPr>
        <c:crossAx val="174064768"/>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07017543859647"/>
          <c:y val="0.439759036144578"/>
          <c:w val="0.184210526315789"/>
          <c:h val="0.120481927710843"/>
        </c:manualLayout>
      </c:layout>
      <c:overlay val="0"/>
      <c:spPr>
        <a:noFill/>
        <a:ln w="3176">
          <a:solidFill>
            <a:srgbClr val="000000"/>
          </a:solidFill>
          <a:prstDash val="solid"/>
        </a:ln>
      </c:spPr>
      <c:txPr>
        <a:bodyPr rot="0" spcFirstLastPara="0" vertOverflow="ellipsis" vert="horz" wrap="square" anchor="ctr" anchorCtr="1"/>
        <a:lstStyle/>
        <a:p>
          <a:pPr>
            <a:defRPr lang="zh-CN" sz="755" b="0" i="0" u="none" strike="noStrike" kern="1200" baseline="0">
              <a:solidFill>
                <a:srgbClr val="000000"/>
              </a:solidFill>
              <a:latin typeface="Calibri" panose="020F0502020204030204"/>
              <a:ea typeface="Calibri" panose="020F0502020204030204"/>
              <a:cs typeface="Calibri" panose="020F0502020204030204"/>
            </a:defRPr>
          </a:pPr>
        </a:p>
      </c:txPr>
    </c:legend>
    <c:plotVisOnly val="1"/>
    <c:dispBlanksAs val="gap"/>
    <c:showDLblsOverMax val="0"/>
  </c:chart>
  <c:spPr>
    <a:noFill/>
    <a:ln w="9525" cap="flat" cmpd="sng" algn="ctr">
      <a:noFill/>
      <a:prstDash val="solid"/>
      <a:round/>
    </a:ln>
  </c:spPr>
  <c:txPr>
    <a:bodyPr/>
    <a:lstStyle/>
    <a:p>
      <a:pPr>
        <a:defRPr lang="zh-CN" sz="825" b="0" i="0" u="none" strike="noStrike" baseline="0">
          <a:solidFill>
            <a:srgbClr val="000000"/>
          </a:solidFill>
          <a:latin typeface="Calibri" panose="020F0502020204030204"/>
          <a:ea typeface="Calibri" panose="020F0502020204030204"/>
          <a:cs typeface="Calibri" panose="020F0502020204030204"/>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686346863469"/>
          <c:y val="0.295031055900621"/>
          <c:w val="0.293357933579336"/>
          <c:h val="0.493788819875778"/>
        </c:manualLayout>
      </c:layout>
      <c:pieChart>
        <c:varyColors val="1"/>
        <c:ser>
          <c:idx val="0"/>
          <c:order val="0"/>
          <c:tx>
            <c:strRef>
              <c:f>Sheet1!$A$2</c:f>
              <c:strCache>
                <c:ptCount val="1"/>
                <c:pt idx="0">
                  <c:v>收入决算</c:v>
                </c:pt>
              </c:strCache>
            </c:strRef>
          </c:tx>
          <c:spPr>
            <a:solidFill>
              <a:srgbClr val="9999FF"/>
            </a:solidFill>
            <a:ln w="12675">
              <a:solidFill>
                <a:srgbClr val="000000"/>
              </a:solidFill>
              <a:prstDash val="solid"/>
            </a:ln>
          </c:spPr>
          <c:explosion val="0"/>
          <c:dPt>
            <c:idx val="0"/>
            <c:bubble3D val="0"/>
            <c:spPr>
              <a:solidFill>
                <a:srgbClr val="9999FF"/>
              </a:solidFill>
              <a:ln w="12675">
                <a:solidFill>
                  <a:srgbClr val="000000"/>
                </a:solidFill>
                <a:prstDash val="solid"/>
              </a:ln>
            </c:spPr>
          </c:dPt>
          <c:dPt>
            <c:idx val="1"/>
            <c:bubble3D val="0"/>
            <c:spPr>
              <a:solidFill>
                <a:srgbClr val="993366"/>
              </a:solidFill>
              <a:ln w="12675">
                <a:solidFill>
                  <a:srgbClr val="000000"/>
                </a:solidFill>
                <a:prstDash val="solid"/>
              </a:ln>
            </c:spPr>
          </c:dPt>
          <c:dPt>
            <c:idx val="2"/>
            <c:bubble3D val="0"/>
            <c:spPr>
              <a:solidFill>
                <a:srgbClr val="FFFFCC"/>
              </a:solidFill>
              <a:ln w="12675">
                <a:solidFill>
                  <a:srgbClr val="000000"/>
                </a:solidFill>
                <a:prstDash val="solid"/>
              </a:ln>
            </c:spPr>
          </c:dPt>
          <c:dPt>
            <c:idx val="3"/>
            <c:bubble3D val="0"/>
            <c:spPr>
              <a:solidFill>
                <a:srgbClr val="CCFFFF"/>
              </a:solidFill>
              <a:ln w="12675">
                <a:solidFill>
                  <a:srgbClr val="000000"/>
                </a:solidFill>
                <a:prstDash val="solid"/>
              </a:ln>
            </c:spPr>
          </c:dPt>
          <c:dPt>
            <c:idx val="4"/>
            <c:bubble3D val="0"/>
            <c:spPr>
              <a:solidFill>
                <a:srgbClr val="660066"/>
              </a:solidFill>
              <a:ln w="12675">
                <a:solidFill>
                  <a:srgbClr val="000000"/>
                </a:solidFill>
                <a:prstDash val="solid"/>
              </a:ln>
            </c:spPr>
          </c:dPt>
          <c:dPt>
            <c:idx val="5"/>
            <c:bubble3D val="0"/>
            <c:spPr>
              <a:solidFill>
                <a:srgbClr val="FF8080"/>
              </a:solidFill>
              <a:ln w="12675">
                <a:solidFill>
                  <a:srgbClr val="000000"/>
                </a:solidFill>
                <a:prstDash val="solid"/>
              </a:ln>
            </c:spPr>
          </c:dPt>
          <c:dPt>
            <c:idx val="6"/>
            <c:bubble3D val="0"/>
            <c:spPr>
              <a:solidFill>
                <a:srgbClr val="0066CC"/>
              </a:solidFill>
              <a:ln w="12675">
                <a:solidFill>
                  <a:srgbClr val="000000"/>
                </a:solidFill>
                <a:prstDash val="solid"/>
              </a:ln>
            </c:spPr>
          </c:dPt>
          <c:dLbls>
            <c:dLbl>
              <c:idx val="0"/>
              <c:layout>
                <c:manualLayout>
                  <c:x val="0.0807882747840599"/>
                  <c:y val="-0.012354905595783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27501598258433"/>
                  <c:y val="-0.147577727709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54226174585991"/>
                  <c:y val="-0.12273300721252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911612792885482"/>
                  <c:y val="-0.1134162370261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54226174585991"/>
                  <c:y val="-0.02024853516283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561059287350425"/>
                  <c:y val="-0.1941615786410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39131758993345"/>
                  <c:y val="-0.038882075535506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351">
                <a:noFill/>
              </a:ln>
              <a:effectLst/>
            </c:spPr>
            <c:txPr>
              <a:bodyPr rot="0" spcFirstLastPara="0" vertOverflow="ellipsis" vert="horz" wrap="square" lIns="38100" tIns="19050" rIns="38100" bIns="19050" anchor="ctr" anchorCtr="1"/>
              <a:lstStyle/>
              <a:p>
                <a:pPr>
                  <a:defRPr lang="zh-CN" sz="1495" b="0" i="0" u="none" strike="noStrike" kern="1200" baseline="0">
                    <a:solidFill>
                      <a:srgbClr val="000000"/>
                    </a:solidFill>
                    <a:latin typeface="Calibri" panose="020F0502020204030204"/>
                    <a:ea typeface="Calibri" panose="020F0502020204030204"/>
                    <a:cs typeface="Calibri" panose="020F0502020204030204"/>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Sheet1!$B$1:$H$1</c:f>
              <c:strCache>
                <c:ptCount val="7"/>
                <c:pt idx="0">
                  <c:v>一般公共预算</c:v>
                </c:pt>
                <c:pt idx="1">
                  <c:v>政府性基金</c:v>
                </c:pt>
                <c:pt idx="2">
                  <c:v>上级补助</c:v>
                </c:pt>
                <c:pt idx="3">
                  <c:v>事业收入</c:v>
                </c:pt>
                <c:pt idx="4">
                  <c:v>经营收入</c:v>
                </c:pt>
                <c:pt idx="5">
                  <c:v>附属单位上缴</c:v>
                </c:pt>
                <c:pt idx="6">
                  <c:v>其他收入</c:v>
                </c:pt>
              </c:strCache>
            </c:strRef>
          </c:cat>
          <c:val>
            <c:numRef>
              <c:f>Sheet1!$B$2:$H$2</c:f>
              <c:numCache>
                <c:formatCode>General</c:formatCode>
                <c:ptCount val="7"/>
                <c:pt idx="0">
                  <c:v>34277.56</c:v>
                </c:pt>
                <c:pt idx="1">
                  <c:v>187.64</c:v>
                </c:pt>
                <c:pt idx="2">
                  <c:v>0</c:v>
                </c:pt>
                <c:pt idx="3">
                  <c:v>112.29</c:v>
                </c:pt>
                <c:pt idx="4">
                  <c:v>0</c:v>
                </c:pt>
                <c:pt idx="5">
                  <c:v>0</c:v>
                </c:pt>
                <c:pt idx="6">
                  <c:v>32.74</c:v>
                </c:pt>
              </c:numCache>
            </c:numRef>
          </c:val>
        </c:ser>
        <c:dLbls>
          <c:showLegendKey val="0"/>
          <c:showVal val="1"/>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660516605166051"/>
          <c:y val="0.12111801242236"/>
          <c:w val="0.324723247232473"/>
          <c:h val="0.565217391304348"/>
        </c:manualLayout>
      </c:layout>
      <c:overlay val="0"/>
      <c:spPr>
        <a:noFill/>
        <a:ln w="3169">
          <a:solidFill>
            <a:srgbClr val="000000"/>
          </a:solidFill>
          <a:prstDash val="solid"/>
        </a:ln>
      </c:spPr>
      <c:txPr>
        <a:bodyPr rot="0" spcFirstLastPara="0" vertOverflow="ellipsis" vert="horz" wrap="square" anchor="ctr" anchorCtr="1"/>
        <a:lstStyle/>
        <a:p>
          <a:pPr>
            <a:defRPr lang="zh-CN" sz="1100" b="0" i="0" u="none" strike="noStrike" kern="1200" baseline="0">
              <a:solidFill>
                <a:srgbClr val="000000"/>
              </a:solidFill>
              <a:latin typeface="Calibri" panose="020F0502020204030204"/>
              <a:ea typeface="Calibri" panose="020F0502020204030204"/>
              <a:cs typeface="Calibri" panose="020F0502020204030204"/>
            </a:defRPr>
          </a:pPr>
        </a:p>
      </c:txPr>
    </c:legend>
    <c:plotVisOnly val="1"/>
    <c:dispBlanksAs val="zero"/>
    <c:showDLblsOverMax val="0"/>
  </c:chart>
  <c:spPr>
    <a:noFill/>
    <a:ln w="9525" cap="flat" cmpd="sng" algn="ctr">
      <a:noFill/>
      <a:prstDash val="solid"/>
      <a:round/>
    </a:ln>
  </c:spPr>
  <c:txPr>
    <a:bodyPr/>
    <a:lstStyle/>
    <a:p>
      <a:pPr>
        <a:defRPr lang="zh-CN" sz="1595" b="0" i="0" u="none" strike="noStrike" baseline="0">
          <a:solidFill>
            <a:srgbClr val="000000"/>
          </a:solidFill>
          <a:latin typeface="Calibri" panose="020F0502020204030204"/>
          <a:ea typeface="Calibri" panose="020F0502020204030204"/>
          <a:cs typeface="Calibri" panose="020F0502020204030204"/>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139784946237"/>
          <c:y val="0.172794117647059"/>
          <c:w val="0.427956989247314"/>
          <c:h val="0.731617647058826"/>
        </c:manualLayout>
      </c:layout>
      <c:pieChart>
        <c:varyColors val="1"/>
        <c:ser>
          <c:idx val="0"/>
          <c:order val="0"/>
          <c:tx>
            <c:strRef>
              <c:f>Sheet1!$A$2</c:f>
              <c:strCache>
                <c:ptCount val="1"/>
                <c:pt idx="0">
                  <c:v>支出决算</c:v>
                </c:pt>
              </c:strCache>
            </c:strRef>
          </c:tx>
          <c:spPr>
            <a:solidFill>
              <a:srgbClr val="9999FF"/>
            </a:solidFill>
            <a:ln w="12671">
              <a:solidFill>
                <a:srgbClr val="000000"/>
              </a:solidFill>
              <a:prstDash val="solid"/>
            </a:ln>
          </c:spPr>
          <c:explosion val="0"/>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Lbls>
            <c:spPr>
              <a:noFill/>
              <a:ln w="25343">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000000"/>
                    </a:solidFill>
                    <a:latin typeface="Calibri" panose="020F0502020204030204"/>
                    <a:ea typeface="Calibri" panose="020F0502020204030204"/>
                    <a:cs typeface="Calibri" panose="020F0502020204030204"/>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Sheet1!$B$1:$F$1</c:f>
              <c:strCache>
                <c:ptCount val="5"/>
                <c:pt idx="0">
                  <c:v>基本支出</c:v>
                </c:pt>
                <c:pt idx="1">
                  <c:v>项目支出</c:v>
                </c:pt>
                <c:pt idx="2">
                  <c:v>上缴上级</c:v>
                </c:pt>
                <c:pt idx="3">
                  <c:v>经营支出</c:v>
                </c:pt>
                <c:pt idx="4">
                  <c:v>对附属单位补助</c:v>
                </c:pt>
              </c:strCache>
            </c:strRef>
          </c:cat>
          <c:val>
            <c:numRef>
              <c:f>Sheet1!$B$2:$F$2</c:f>
              <c:numCache>
                <c:formatCode>General</c:formatCode>
                <c:ptCount val="5"/>
                <c:pt idx="0">
                  <c:v>25907.16</c:v>
                </c:pt>
                <c:pt idx="1">
                  <c:v>8703.07</c:v>
                </c:pt>
                <c:pt idx="2">
                  <c:v>0</c:v>
                </c:pt>
                <c:pt idx="3">
                  <c:v>0</c:v>
                </c:pt>
                <c:pt idx="4">
                  <c:v>0</c:v>
                </c:pt>
              </c:numCache>
            </c:numRef>
          </c:val>
        </c:ser>
        <c:dLbls>
          <c:showLegendKey val="0"/>
          <c:showVal val="1"/>
          <c:showCatName val="0"/>
          <c:showSerName val="0"/>
          <c:showPercent val="0"/>
          <c:showBubbleSize val="0"/>
          <c:showLeaderLines val="1"/>
        </c:dLbls>
        <c:firstSliceAng val="0"/>
      </c:pieChart>
      <c:spPr>
        <a:solidFill>
          <a:srgbClr val="C0C0C0"/>
        </a:solidFill>
        <a:ln w="12671">
          <a:solidFill>
            <a:srgbClr val="808080"/>
          </a:solidFill>
          <a:prstDash val="solid"/>
        </a:ln>
      </c:spPr>
    </c:plotArea>
    <c:legend>
      <c:legendPos val="r"/>
      <c:layout>
        <c:manualLayout>
          <c:xMode val="edge"/>
          <c:yMode val="edge"/>
          <c:x val="0.698924731182796"/>
          <c:y val="0.264705882352942"/>
          <c:w val="0.292473118279571"/>
          <c:h val="0.444852941176471"/>
        </c:manualLayout>
      </c:layout>
      <c:overlay val="0"/>
      <c:spPr>
        <a:noFill/>
        <a:ln w="3168">
          <a:solidFill>
            <a:srgbClr val="000000"/>
          </a:solidFill>
          <a:prstDash val="solid"/>
        </a:ln>
      </c:spPr>
      <c:txPr>
        <a:bodyPr rot="0" spcFirstLastPara="0" vertOverflow="ellipsis" vert="horz" wrap="square" anchor="ctr" anchorCtr="1"/>
        <a:lstStyle/>
        <a:p>
          <a:pPr>
            <a:defRPr lang="zh-CN" sz="1100" b="0" i="0" u="none" strike="noStrike" kern="1200" baseline="0">
              <a:solidFill>
                <a:srgbClr val="000000"/>
              </a:solidFill>
              <a:latin typeface="Calibri" panose="020F0502020204030204"/>
              <a:ea typeface="Calibri" panose="020F0502020204030204"/>
              <a:cs typeface="Calibri" panose="020F0502020204030204"/>
            </a:defRPr>
          </a:pPr>
        </a:p>
      </c:txPr>
    </c:legend>
    <c:plotVisOnly val="1"/>
    <c:dispBlanksAs val="zero"/>
    <c:showDLblsOverMax val="0"/>
  </c:chart>
  <c:spPr>
    <a:noFill/>
    <a:ln w="9525" cap="flat" cmpd="sng" algn="ctr">
      <a:noFill/>
      <a:prstDash val="solid"/>
      <a:round/>
    </a:ln>
  </c:spPr>
  <c:txPr>
    <a:bodyPr/>
    <a:lstStyle/>
    <a:p>
      <a:pPr>
        <a:defRPr lang="zh-CN" sz="1195" b="0" i="0" u="none" strike="noStrike" baseline="0">
          <a:solidFill>
            <a:srgbClr val="000000"/>
          </a:solidFill>
          <a:latin typeface="Calibri" panose="020F0502020204030204"/>
          <a:ea typeface="Calibri" panose="020F0502020204030204"/>
          <a:cs typeface="Calibri" panose="020F0502020204030204"/>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70902394106815"/>
          <c:y val="0.0566037735849057"/>
          <c:w val="0.760589318600369"/>
          <c:h val="0.729559748427673"/>
        </c:manualLayout>
      </c:layout>
      <c:barChart>
        <c:barDir val="col"/>
        <c:grouping val="clustered"/>
        <c:varyColors val="0"/>
        <c:ser>
          <c:idx val="0"/>
          <c:order val="0"/>
          <c:tx>
            <c:strRef>
              <c:f>Sheet1!$A$2</c:f>
              <c:strCache>
                <c:ptCount val="1"/>
                <c:pt idx="0">
                  <c:v>收入支出决算</c:v>
                </c:pt>
              </c:strCache>
            </c:strRef>
          </c:tx>
          <c:spPr>
            <a:solidFill>
              <a:srgbClr val="9999FF"/>
            </a:solidFill>
            <a:ln w="12675">
              <a:solidFill>
                <a:srgbClr val="000000"/>
              </a:solidFill>
              <a:prstDash val="solid"/>
            </a:ln>
          </c:spPr>
          <c:invertIfNegative val="0"/>
          <c:dLbls>
            <c:spPr>
              <a:noFill/>
              <a:ln w="25350">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Calibri" panose="020F0502020204030204"/>
                    <a:ea typeface="Calibri" panose="020F0502020204030204"/>
                    <a:cs typeface="Calibri" panose="020F0502020204030204"/>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2020年</c:v>
                </c:pt>
                <c:pt idx="1">
                  <c:v>2021年</c:v>
                </c:pt>
              </c:strCache>
            </c:strRef>
          </c:cat>
          <c:val>
            <c:numRef>
              <c:f>Sheet1!$B$2:$C$2</c:f>
              <c:numCache>
                <c:formatCode>General</c:formatCode>
                <c:ptCount val="2"/>
                <c:pt idx="0">
                  <c:v>32130.95</c:v>
                </c:pt>
                <c:pt idx="1">
                  <c:v>34465.2</c:v>
                </c:pt>
              </c:numCache>
            </c:numRef>
          </c:val>
        </c:ser>
        <c:dLbls>
          <c:showLegendKey val="0"/>
          <c:showVal val="1"/>
          <c:showCatName val="0"/>
          <c:showSerName val="0"/>
          <c:showPercent val="0"/>
          <c:showBubbleSize val="0"/>
        </c:dLbls>
        <c:gapWidth val="150"/>
        <c:axId val="232053376"/>
        <c:axId val="233570688"/>
      </c:barChart>
      <c:catAx>
        <c:axId val="232053376"/>
        <c:scaling>
          <c:orientation val="minMax"/>
        </c:scaling>
        <c:delete val="0"/>
        <c:axPos val="b"/>
        <c:numFmt formatCode="General" sourceLinked="1"/>
        <c:majorTickMark val="in"/>
        <c:minorTickMark val="none"/>
        <c:tickLblPos val="low"/>
        <c:spPr>
          <a:ln w="3169"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Calibri" panose="020F0502020204030204"/>
                <a:ea typeface="Calibri" panose="020F0502020204030204"/>
                <a:cs typeface="Calibri" panose="020F0502020204030204"/>
              </a:defRPr>
            </a:pPr>
          </a:p>
        </c:txPr>
        <c:crossAx val="233570688"/>
        <c:crosses val="autoZero"/>
        <c:auto val="1"/>
        <c:lblAlgn val="ctr"/>
        <c:lblOffset val="100"/>
        <c:tickLblSkip val="1"/>
        <c:noMultiLvlLbl val="0"/>
      </c:catAx>
      <c:valAx>
        <c:axId val="233570688"/>
        <c:scaling>
          <c:orientation val="minMax"/>
        </c:scaling>
        <c:delete val="0"/>
        <c:axPos val="l"/>
        <c:majorGridlines>
          <c:spPr>
            <a:ln w="3169" cap="flat" cmpd="sng" algn="ctr">
              <a:solidFill>
                <a:srgbClr val="000000"/>
              </a:solidFill>
              <a:prstDash val="solid"/>
              <a:round/>
            </a:ln>
          </c:spPr>
        </c:majorGridlines>
        <c:numFmt formatCode="General" sourceLinked="1"/>
        <c:majorTickMark val="in"/>
        <c:minorTickMark val="none"/>
        <c:tickLblPos val="nextTo"/>
        <c:spPr>
          <a:ln w="3169"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Calibri" panose="020F0502020204030204"/>
                <a:ea typeface="Calibri" panose="020F0502020204030204"/>
                <a:cs typeface="Calibri" panose="020F0502020204030204"/>
              </a:defRPr>
            </a:pPr>
          </a:p>
        </c:txPr>
        <c:crossAx val="232053376"/>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37937384898711"/>
          <c:y val="0.440251572327044"/>
          <c:w val="0.154696132596685"/>
          <c:h val="0.125786163522013"/>
        </c:manualLayout>
      </c:layout>
      <c:overlay val="0"/>
      <c:spPr>
        <a:noFill/>
        <a:ln w="3169">
          <a:solidFill>
            <a:srgbClr val="000000"/>
          </a:solidFill>
          <a:prstDash val="solid"/>
        </a:ln>
      </c:spPr>
      <c:txPr>
        <a:bodyPr rot="0" spcFirstLastPara="0" vertOverflow="ellipsis" vert="horz" wrap="square" anchor="ctr" anchorCtr="1"/>
        <a:lstStyle/>
        <a:p>
          <a:pPr>
            <a:defRPr lang="zh-CN" sz="735" b="0" i="0" u="none" strike="noStrike" kern="1200" baseline="0">
              <a:solidFill>
                <a:srgbClr val="000000"/>
              </a:solidFill>
              <a:latin typeface="Calibri" panose="020F0502020204030204"/>
              <a:ea typeface="Calibri" panose="020F0502020204030204"/>
              <a:cs typeface="Calibri" panose="020F0502020204030204"/>
            </a:defRPr>
          </a:pPr>
        </a:p>
      </c:txPr>
    </c:legend>
    <c:plotVisOnly val="1"/>
    <c:dispBlanksAs val="gap"/>
    <c:showDLblsOverMax val="0"/>
  </c:chart>
  <c:spPr>
    <a:noFill/>
    <a:ln w="9525" cap="flat" cmpd="sng" algn="ctr">
      <a:noFill/>
      <a:prstDash val="solid"/>
      <a:round/>
    </a:ln>
  </c:spPr>
  <c:txPr>
    <a:bodyPr/>
    <a:lstStyle/>
    <a:p>
      <a:pPr>
        <a:defRPr lang="zh-CN" sz="800" b="0" i="0" u="none" strike="noStrike" baseline="0">
          <a:solidFill>
            <a:srgbClr val="000000"/>
          </a:solidFill>
          <a:latin typeface="Calibri" panose="020F0502020204030204"/>
          <a:ea typeface="Calibri" panose="020F0502020204030204"/>
          <a:cs typeface="Calibri" panose="020F0502020204030204"/>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
          <c:y val="0.0604026845637585"/>
          <c:w val="0.586"/>
          <c:h val="0.711409395973154"/>
        </c:manualLayout>
      </c:layout>
      <c:barChart>
        <c:barDir val="col"/>
        <c:grouping val="clustered"/>
        <c:varyColors val="0"/>
        <c:ser>
          <c:idx val="0"/>
          <c:order val="0"/>
          <c:tx>
            <c:strRef>
              <c:f>Sheet1!$A$2</c:f>
              <c:strCache>
                <c:ptCount val="1"/>
                <c:pt idx="0">
                  <c:v>一般公共预算财政拨款支出决算</c:v>
                </c:pt>
              </c:strCache>
            </c:strRef>
          </c:tx>
          <c:spPr>
            <a:solidFill>
              <a:srgbClr val="9999FF"/>
            </a:solidFill>
            <a:ln w="12707">
              <a:solidFill>
                <a:srgbClr val="000000"/>
              </a:solidFill>
              <a:prstDash val="solid"/>
            </a:ln>
          </c:spPr>
          <c:invertIfNegative val="0"/>
          <c:dLbls>
            <c:spPr>
              <a:noFill/>
              <a:ln w="25413">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Calibri" panose="020F0502020204030204"/>
                    <a:ea typeface="Calibri" panose="020F0502020204030204"/>
                    <a:cs typeface="Calibri" panose="020F0502020204030204"/>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2020年</c:v>
                </c:pt>
                <c:pt idx="1">
                  <c:v>2021年</c:v>
                </c:pt>
              </c:strCache>
            </c:strRef>
          </c:cat>
          <c:val>
            <c:numRef>
              <c:f>Sheet1!$B$2:$C$2</c:f>
              <c:numCache>
                <c:formatCode>General</c:formatCode>
                <c:ptCount val="2"/>
                <c:pt idx="0">
                  <c:v>32130.95</c:v>
                </c:pt>
                <c:pt idx="1">
                  <c:v>34465.2</c:v>
                </c:pt>
              </c:numCache>
            </c:numRef>
          </c:val>
        </c:ser>
        <c:dLbls>
          <c:showLegendKey val="0"/>
          <c:showVal val="1"/>
          <c:showCatName val="0"/>
          <c:showSerName val="0"/>
          <c:showPercent val="0"/>
          <c:showBubbleSize val="0"/>
        </c:dLbls>
        <c:gapWidth val="150"/>
        <c:axId val="196485120"/>
        <c:axId val="196486656"/>
      </c:barChart>
      <c:catAx>
        <c:axId val="196485120"/>
        <c:scaling>
          <c:orientation val="minMax"/>
        </c:scaling>
        <c:delete val="0"/>
        <c:axPos val="b"/>
        <c:numFmt formatCode="General" sourceLinked="1"/>
        <c:majorTickMark val="in"/>
        <c:minorTickMark val="none"/>
        <c:tickLblPos val="low"/>
        <c:spPr>
          <a:ln w="3177"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Calibri" panose="020F0502020204030204"/>
                <a:ea typeface="Calibri" panose="020F0502020204030204"/>
                <a:cs typeface="Calibri" panose="020F0502020204030204"/>
              </a:defRPr>
            </a:pPr>
          </a:p>
        </c:txPr>
        <c:crossAx val="196486656"/>
        <c:crosses val="autoZero"/>
        <c:auto val="1"/>
        <c:lblAlgn val="ctr"/>
        <c:lblOffset val="100"/>
        <c:tickLblSkip val="1"/>
        <c:noMultiLvlLbl val="0"/>
      </c:catAx>
      <c:valAx>
        <c:axId val="196486656"/>
        <c:scaling>
          <c:orientation val="minMax"/>
        </c:scaling>
        <c:delete val="0"/>
        <c:axPos val="l"/>
        <c:majorGridlines>
          <c:spPr>
            <a:ln w="3177" cap="flat" cmpd="sng" algn="ctr">
              <a:solidFill>
                <a:srgbClr val="000000"/>
              </a:solidFill>
              <a:prstDash val="solid"/>
              <a:round/>
            </a:ln>
          </c:spPr>
        </c:majorGridlines>
        <c:numFmt formatCode="General" sourceLinked="1"/>
        <c:majorTickMark val="in"/>
        <c:minorTickMark val="none"/>
        <c:tickLblPos val="nextTo"/>
        <c:spPr>
          <a:ln w="3177"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Calibri" panose="020F0502020204030204"/>
                <a:ea typeface="Calibri" panose="020F0502020204030204"/>
                <a:cs typeface="Calibri" panose="020F0502020204030204"/>
              </a:defRPr>
            </a:pPr>
          </a:p>
        </c:txPr>
        <c:crossAx val="19648512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670000000000003"/>
          <c:y val="0.389261744966444"/>
          <c:w val="0.322000000000001"/>
          <c:h val="0.228187919463087"/>
        </c:manualLayout>
      </c:layout>
      <c:overlay val="0"/>
      <c:spPr>
        <a:noFill/>
        <a:ln w="3177">
          <a:solidFill>
            <a:srgbClr val="000000"/>
          </a:solidFill>
          <a:prstDash val="solid"/>
        </a:ln>
      </c:spPr>
      <c:txPr>
        <a:bodyPr rot="0" spcFirstLastPara="0" vertOverflow="ellipsis" vert="horz" wrap="square" anchor="ctr" anchorCtr="1"/>
        <a:lstStyle/>
        <a:p>
          <a:pPr>
            <a:defRPr lang="zh-CN" sz="735" b="0" i="0" u="none" strike="noStrike" kern="1200" baseline="0">
              <a:solidFill>
                <a:srgbClr val="000000"/>
              </a:solidFill>
              <a:latin typeface="Calibri" panose="020F0502020204030204"/>
              <a:ea typeface="Calibri" panose="020F0502020204030204"/>
              <a:cs typeface="Calibri" panose="020F0502020204030204"/>
            </a:defRPr>
          </a:pPr>
        </a:p>
      </c:txPr>
    </c:legend>
    <c:plotVisOnly val="1"/>
    <c:dispBlanksAs val="gap"/>
    <c:showDLblsOverMax val="0"/>
  </c:chart>
  <c:spPr>
    <a:noFill/>
    <a:ln w="9525" cap="flat" cmpd="sng" algn="ctr">
      <a:noFill/>
      <a:prstDash val="solid"/>
      <a:round/>
    </a:ln>
  </c:spPr>
  <c:txPr>
    <a:bodyPr/>
    <a:lstStyle/>
    <a:p>
      <a:pPr>
        <a:defRPr lang="zh-CN" sz="800" b="0" i="0" u="none" strike="noStrike" baseline="0">
          <a:solidFill>
            <a:srgbClr val="000000"/>
          </a:solidFill>
          <a:latin typeface="Calibri" panose="020F0502020204030204"/>
          <a:ea typeface="Calibri" panose="020F0502020204030204"/>
          <a:cs typeface="Calibri" panose="020F0502020204030204"/>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544117647059"/>
          <c:y val="0.091254752851711"/>
          <c:w val="0.395220588235295"/>
          <c:h val="0.817490494296581"/>
        </c:manualLayout>
      </c:layout>
      <c:pieChart>
        <c:varyColors val="1"/>
        <c:ser>
          <c:idx val="0"/>
          <c:order val="0"/>
          <c:tx>
            <c:strRef>
              <c:f>Sheet1!$A$2</c:f>
              <c:strCache>
                <c:ptCount val="1"/>
                <c:pt idx="0">
                  <c:v>一般公共预算财政拨款支出</c:v>
                </c:pt>
              </c:strCache>
            </c:strRef>
          </c:tx>
          <c:spPr>
            <a:solidFill>
              <a:srgbClr val="9999FF"/>
            </a:solidFill>
            <a:ln w="12670">
              <a:solidFill>
                <a:srgbClr val="000000"/>
              </a:solidFill>
              <a:prstDash val="solid"/>
            </a:ln>
          </c:spPr>
          <c:explosion val="0"/>
          <c:dPt>
            <c:idx val="0"/>
            <c:bubble3D val="0"/>
            <c:spPr>
              <a:solidFill>
                <a:srgbClr val="9999FF"/>
              </a:solidFill>
              <a:ln w="12670">
                <a:solidFill>
                  <a:srgbClr val="000000"/>
                </a:solidFill>
                <a:prstDash val="solid"/>
              </a:ln>
            </c:spPr>
          </c:dPt>
          <c:dPt>
            <c:idx val="1"/>
            <c:bubble3D val="0"/>
            <c:spPr>
              <a:solidFill>
                <a:srgbClr val="993366"/>
              </a:solidFill>
              <a:ln w="12670">
                <a:solidFill>
                  <a:srgbClr val="000000"/>
                </a:solidFill>
                <a:prstDash val="solid"/>
              </a:ln>
            </c:spPr>
          </c:dPt>
          <c:dPt>
            <c:idx val="2"/>
            <c:bubble3D val="0"/>
            <c:spPr>
              <a:solidFill>
                <a:srgbClr val="FFFFCC"/>
              </a:solidFill>
              <a:ln w="12670">
                <a:solidFill>
                  <a:srgbClr val="000000"/>
                </a:solidFill>
                <a:prstDash val="solid"/>
              </a:ln>
            </c:spPr>
          </c:dPt>
          <c:dPt>
            <c:idx val="3"/>
            <c:bubble3D val="0"/>
            <c:spPr>
              <a:solidFill>
                <a:srgbClr val="CCFFFF"/>
              </a:solidFill>
              <a:ln w="12670">
                <a:solidFill>
                  <a:srgbClr val="000000"/>
                </a:solidFill>
                <a:prstDash val="solid"/>
              </a:ln>
            </c:spPr>
          </c:dPt>
          <c:dPt>
            <c:idx val="4"/>
            <c:bubble3D val="0"/>
            <c:spPr>
              <a:solidFill>
                <a:srgbClr val="660066"/>
              </a:solidFill>
              <a:ln w="12670">
                <a:solidFill>
                  <a:srgbClr val="000000"/>
                </a:solidFill>
                <a:prstDash val="solid"/>
              </a:ln>
            </c:spPr>
          </c:dPt>
          <c:dPt>
            <c:idx val="5"/>
            <c:bubble3D val="0"/>
            <c:spPr>
              <a:solidFill>
                <a:srgbClr val="FF8080"/>
              </a:solidFill>
              <a:ln w="12670">
                <a:solidFill>
                  <a:srgbClr val="000000"/>
                </a:solidFill>
                <a:prstDash val="solid"/>
              </a:ln>
            </c:spPr>
          </c:dPt>
          <c:dPt>
            <c:idx val="6"/>
            <c:bubble3D val="0"/>
            <c:spPr>
              <a:solidFill>
                <a:srgbClr val="0066CC"/>
              </a:solidFill>
              <a:ln w="12670">
                <a:solidFill>
                  <a:srgbClr val="000000"/>
                </a:solidFill>
                <a:prstDash val="solid"/>
              </a:ln>
            </c:spPr>
          </c:dPt>
          <c:dPt>
            <c:idx val="7"/>
            <c:bubble3D val="0"/>
            <c:spPr>
              <a:solidFill>
                <a:srgbClr val="9999FF"/>
              </a:solidFill>
              <a:ln w="12670">
                <a:solidFill>
                  <a:srgbClr val="000000"/>
                </a:solidFill>
                <a:prstDash val="solid"/>
              </a:ln>
            </c:spPr>
          </c:dPt>
          <c:dLbls>
            <c:dLbl>
              <c:idx val="2"/>
              <c:layout>
                <c:manualLayout>
                  <c:x val="-0.0468835082307573"/>
                  <c:y val="0.20708249835171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20568456669447"/>
                  <c:y val="0.089989725346446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89108514809673"/>
                  <c:y val="0.019332083024424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339">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000000"/>
                    </a:solidFill>
                    <a:latin typeface="Calibri" panose="020F0502020204030204"/>
                    <a:ea typeface="Calibri" panose="020F0502020204030204"/>
                    <a:cs typeface="Calibri" panose="020F0502020204030204"/>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Sheet1!$B$1:$I$1</c:f>
              <c:strCache>
                <c:ptCount val="8"/>
                <c:pt idx="0">
                  <c:v>一般公共服务</c:v>
                </c:pt>
                <c:pt idx="1">
                  <c:v>教育支出</c:v>
                </c:pt>
                <c:pt idx="2">
                  <c:v>科学技术支出</c:v>
                </c:pt>
                <c:pt idx="3">
                  <c:v>社会保障和就业</c:v>
                </c:pt>
                <c:pt idx="4">
                  <c:v>卫生健康</c:v>
                </c:pt>
                <c:pt idx="5">
                  <c:v>城乡社区支出</c:v>
                </c:pt>
                <c:pt idx="6">
                  <c:v>住房保障</c:v>
                </c:pt>
                <c:pt idx="7">
                  <c:v>农林水</c:v>
                </c:pt>
              </c:strCache>
            </c:strRef>
          </c:cat>
          <c:val>
            <c:numRef>
              <c:f>Sheet1!$B$2:$I$2</c:f>
              <c:numCache>
                <c:formatCode>General</c:formatCode>
                <c:ptCount val="8"/>
                <c:pt idx="1">
                  <c:v>28141.96</c:v>
                </c:pt>
                <c:pt idx="2">
                  <c:v>100</c:v>
                </c:pt>
                <c:pt idx="3">
                  <c:v>2760.99</c:v>
                </c:pt>
                <c:pt idx="4">
                  <c:v>1390.79</c:v>
                </c:pt>
                <c:pt idx="5">
                  <c:v>139</c:v>
                </c:pt>
                <c:pt idx="6">
                  <c:v>1820.82</c:v>
                </c:pt>
                <c:pt idx="7">
                  <c:v>63</c:v>
                </c:pt>
              </c:numCache>
            </c:numRef>
          </c:val>
        </c:ser>
        <c:dLbls>
          <c:showLegendKey val="0"/>
          <c:showVal val="1"/>
          <c:showCatName val="0"/>
          <c:showSerName val="0"/>
          <c:showPercent val="0"/>
          <c:showBubbleSize val="0"/>
          <c:showLeaderLines val="1"/>
        </c:dLbls>
        <c:firstSliceAng val="0"/>
      </c:pieChart>
      <c:spPr>
        <a:solidFill>
          <a:srgbClr val="C0C0C0"/>
        </a:solidFill>
        <a:ln w="12670">
          <a:solidFill>
            <a:srgbClr val="808080"/>
          </a:solidFill>
          <a:prstDash val="solid"/>
        </a:ln>
      </c:spPr>
    </c:plotArea>
    <c:legend>
      <c:legendPos val="r"/>
      <c:layout>
        <c:manualLayout>
          <c:xMode val="edge"/>
          <c:yMode val="edge"/>
          <c:x val="0.683823621257693"/>
          <c:y val="0.187869410406384"/>
          <c:w val="0.308823529411765"/>
          <c:h val="0.608365019011407"/>
        </c:manualLayout>
      </c:layout>
      <c:overlay val="0"/>
      <c:spPr>
        <a:noFill/>
        <a:ln w="3167">
          <a:solidFill>
            <a:srgbClr val="000000"/>
          </a:solidFill>
          <a:prstDash val="solid"/>
        </a:ln>
      </c:spPr>
      <c:txPr>
        <a:bodyPr rot="0" spcFirstLastPara="0" vertOverflow="ellipsis" vert="horz" wrap="square" anchor="ctr" anchorCtr="1"/>
        <a:lstStyle/>
        <a:p>
          <a:pPr>
            <a:defRPr lang="zh-CN" sz="1075" b="0" i="0" u="none" strike="noStrike" kern="1200" baseline="0">
              <a:solidFill>
                <a:srgbClr val="000000"/>
              </a:solidFill>
              <a:latin typeface="Calibri" panose="020F0502020204030204"/>
              <a:ea typeface="Calibri" panose="020F0502020204030204"/>
              <a:cs typeface="Calibri" panose="020F0502020204030204"/>
            </a:defRPr>
          </a:pPr>
        </a:p>
      </c:txPr>
    </c:legend>
    <c:plotVisOnly val="1"/>
    <c:dispBlanksAs val="zero"/>
    <c:showDLblsOverMax val="0"/>
  </c:chart>
  <c:spPr>
    <a:noFill/>
    <a:ln w="9525" cap="flat" cmpd="sng" algn="ctr">
      <a:noFill/>
      <a:prstDash val="solid"/>
      <a:round/>
    </a:ln>
  </c:spPr>
  <c:txPr>
    <a:bodyPr/>
    <a:lstStyle/>
    <a:p>
      <a:pPr>
        <a:defRPr lang="zh-CN" sz="1195" b="0" i="0" u="none" strike="noStrike" baseline="0">
          <a:solidFill>
            <a:srgbClr val="000000"/>
          </a:solidFill>
          <a:latin typeface="Calibri" panose="020F0502020204030204"/>
          <a:ea typeface="Calibri" panose="020F0502020204030204"/>
          <a:cs typeface="Calibri" panose="020F0502020204030204"/>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544117647059"/>
          <c:y val="0.091254752851711"/>
          <c:w val="0.395220588235295"/>
          <c:h val="0.81749049429658"/>
        </c:manualLayout>
      </c:layout>
      <c:pieChart>
        <c:varyColors val="1"/>
        <c:ser>
          <c:idx val="0"/>
          <c:order val="0"/>
          <c:tx>
            <c:strRef>
              <c:f>Sheet1!$A$2</c:f>
              <c:strCache>
                <c:ptCount val="1"/>
                <c:pt idx="0">
                  <c:v>三公经费支出</c:v>
                </c:pt>
              </c:strCache>
            </c:strRef>
          </c:tx>
          <c:spPr>
            <a:solidFill>
              <a:srgbClr val="9999FF"/>
            </a:solidFill>
            <a:ln w="12709">
              <a:solidFill>
                <a:srgbClr val="000000"/>
              </a:solidFill>
              <a:prstDash val="solid"/>
            </a:ln>
          </c:spPr>
          <c:explosion val="0"/>
          <c:dPt>
            <c:idx val="0"/>
            <c:bubble3D val="0"/>
            <c:spPr>
              <a:solidFill>
                <a:srgbClr val="9999FF"/>
              </a:solidFill>
              <a:ln w="12709">
                <a:solidFill>
                  <a:srgbClr val="000000"/>
                </a:solidFill>
                <a:prstDash val="solid"/>
              </a:ln>
            </c:spPr>
          </c:dPt>
          <c:dPt>
            <c:idx val="1"/>
            <c:bubble3D val="0"/>
            <c:spPr>
              <a:solidFill>
                <a:srgbClr val="993366"/>
              </a:solidFill>
              <a:ln w="12709">
                <a:solidFill>
                  <a:srgbClr val="000000"/>
                </a:solidFill>
                <a:prstDash val="solid"/>
              </a:ln>
            </c:spPr>
          </c:dPt>
          <c:dPt>
            <c:idx val="2"/>
            <c:bubble3D val="0"/>
            <c:spPr>
              <a:solidFill>
                <a:srgbClr val="FFFFCC"/>
              </a:solidFill>
              <a:ln w="12709">
                <a:solidFill>
                  <a:srgbClr val="000000"/>
                </a:solidFill>
                <a:prstDash val="solid"/>
              </a:ln>
            </c:spPr>
          </c:dPt>
          <c:dPt>
            <c:idx val="3"/>
            <c:bubble3D val="0"/>
            <c:spPr>
              <a:solidFill>
                <a:srgbClr val="CCFFFF"/>
              </a:solidFill>
              <a:ln w="12709">
                <a:solidFill>
                  <a:srgbClr val="000000"/>
                </a:solidFill>
                <a:prstDash val="solid"/>
              </a:ln>
            </c:spPr>
          </c:dPt>
          <c:dPt>
            <c:idx val="4"/>
            <c:bubble3D val="0"/>
            <c:spPr>
              <a:solidFill>
                <a:srgbClr val="660066"/>
              </a:solidFill>
              <a:ln w="12709">
                <a:solidFill>
                  <a:srgbClr val="000000"/>
                </a:solidFill>
                <a:prstDash val="solid"/>
              </a:ln>
            </c:spPr>
          </c:dPt>
          <c:dPt>
            <c:idx val="5"/>
            <c:bubble3D val="0"/>
            <c:spPr>
              <a:solidFill>
                <a:srgbClr val="FF8080"/>
              </a:solidFill>
              <a:ln w="12709">
                <a:solidFill>
                  <a:srgbClr val="000000"/>
                </a:solidFill>
                <a:prstDash val="solid"/>
              </a:ln>
            </c:spPr>
          </c:dPt>
          <c:dPt>
            <c:idx val="6"/>
            <c:bubble3D val="0"/>
            <c:spPr>
              <a:solidFill>
                <a:srgbClr val="0066CC"/>
              </a:solidFill>
              <a:ln w="12709">
                <a:solidFill>
                  <a:srgbClr val="000000"/>
                </a:solidFill>
                <a:prstDash val="solid"/>
              </a:ln>
            </c:spPr>
          </c:dPt>
          <c:dLbls>
            <c:dLbl>
              <c:idx val="2"/>
              <c:layout>
                <c:manualLayout>
                  <c:x val="-0.0470120136707038"/>
                  <c:y val="0.18613880658690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14945365867205"/>
                  <c:y val="0.091279563804035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23453446991174"/>
                  <c:y val="0.02204743140645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419">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Calibri" panose="020F0502020204030204"/>
                    <a:ea typeface="Calibri" panose="020F0502020204030204"/>
                    <a:cs typeface="Calibri" panose="020F0502020204030204"/>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Sheet1!$B$1:$H$1</c:f>
              <c:strCache>
                <c:ptCount val="3"/>
                <c:pt idx="0">
                  <c:v>因公出国（境）费</c:v>
                </c:pt>
                <c:pt idx="1">
                  <c:v>公务用车购置及运行维护费</c:v>
                </c:pt>
                <c:pt idx="2">
                  <c:v>公务接待费</c:v>
                </c:pt>
              </c:strCache>
            </c:strRef>
          </c:cat>
          <c:val>
            <c:numRef>
              <c:f>Sheet1!$B$2:$H$2</c:f>
              <c:numCache>
                <c:formatCode>General</c:formatCode>
                <c:ptCount val="7"/>
                <c:pt idx="0">
                  <c:v>0</c:v>
                </c:pt>
                <c:pt idx="1">
                  <c:v>0</c:v>
                </c:pt>
                <c:pt idx="2">
                  <c:v>14.59</c:v>
                </c:pt>
              </c:numCache>
            </c:numRef>
          </c:val>
        </c:ser>
        <c:dLbls>
          <c:showLegendKey val="0"/>
          <c:showVal val="1"/>
          <c:showCatName val="0"/>
          <c:showSerName val="0"/>
          <c:showPercent val="0"/>
          <c:showBubbleSize val="0"/>
          <c:showLeaderLines val="1"/>
        </c:dLbls>
        <c:firstSliceAng val="0"/>
      </c:pieChart>
      <c:spPr>
        <a:solidFill>
          <a:srgbClr val="C0C0C0"/>
        </a:solidFill>
        <a:ln w="12709">
          <a:solidFill>
            <a:srgbClr val="808080"/>
          </a:solidFill>
          <a:prstDash val="solid"/>
        </a:ln>
      </c:spPr>
    </c:plotArea>
    <c:legend>
      <c:legendPos val="r"/>
      <c:layout>
        <c:manualLayout>
          <c:xMode val="edge"/>
          <c:yMode val="edge"/>
          <c:x val="0.683823529411764"/>
          <c:y val="0.228136882129278"/>
          <c:w val="0.308823529411765"/>
          <c:h val="0.608365019011407"/>
        </c:manualLayout>
      </c:layout>
      <c:overlay val="0"/>
      <c:spPr>
        <a:noFill/>
        <a:ln w="3177">
          <a:solidFill>
            <a:srgbClr val="000000"/>
          </a:solidFill>
          <a:prstDash val="solid"/>
        </a:ln>
      </c:spPr>
      <c:txPr>
        <a:bodyPr rot="0" spcFirstLastPara="0" vertOverflow="ellipsis" vert="horz" wrap="square" anchor="ctr" anchorCtr="1"/>
        <a:lstStyle/>
        <a:p>
          <a:pPr>
            <a:defRPr lang="zh-CN" sz="1080" b="0" i="0" u="none" strike="noStrike" kern="1200" baseline="0">
              <a:solidFill>
                <a:srgbClr val="000000"/>
              </a:solidFill>
              <a:latin typeface="Calibri" panose="020F0502020204030204"/>
              <a:ea typeface="Calibri" panose="020F0502020204030204"/>
              <a:cs typeface="Calibri" panose="020F0502020204030204"/>
            </a:defRPr>
          </a:pPr>
        </a:p>
      </c:txPr>
    </c:legend>
    <c:plotVisOnly val="1"/>
    <c:dispBlanksAs val="zero"/>
    <c:showDLblsOverMax val="0"/>
  </c:chart>
  <c:spPr>
    <a:noFill/>
    <a:ln w="9525" cap="flat" cmpd="sng" algn="ctr">
      <a:noFill/>
      <a:prstDash val="solid"/>
      <a:round/>
    </a:ln>
  </c:spPr>
  <c:txPr>
    <a:bodyPr/>
    <a:lstStyle/>
    <a:p>
      <a:pPr>
        <a:defRPr lang="zh-CN" sz="1200" b="0" i="0" u="none" strike="noStrike" baseline="0">
          <a:solidFill>
            <a:srgbClr val="000000"/>
          </a:solidFill>
          <a:latin typeface="Calibri" panose="020F0502020204030204"/>
          <a:ea typeface="Calibri" panose="020F0502020204030204"/>
          <a:cs typeface="Calibri" panose="020F0502020204030204"/>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Company>四川省财政厅</Company>
  <Pages>52</Pages>
  <Words>4187</Words>
  <Characters>23866</Characters>
  <Lines>198</Lines>
  <Paragraphs>55</Paragraphs>
  <TotalTime>5</TotalTime>
  <ScaleCrop>false</ScaleCrop>
  <LinksUpToDate>false</LinksUpToDate>
  <CharactersWithSpaces>27998</CharactersWithSpaces>
  <Application>WPS Office_11.1.0.9208_F1E327BC-269C-435d-A152-05C5408002CA</Application>
  <DocSecurity>0</DocSecurity>
</Properties>
</file>

<file path=customXml/item10.xml><?xml version="1.0" encoding="utf-8"?>
<Properties xmlns:vt="http://schemas.openxmlformats.org/officeDocument/2006/docPropsVTypes" xmlns="http://schemas.openxmlformats.org/officeDocument/2006/extended-properties">
  <Template>Normal</Template>
  <TotalTime>32</TotalTime>
  <Pages>56</Pages>
  <Words>4403</Words>
  <Characters>25098</Characters>
  <Application>Microsoft Office Word</Application>
  <DocSecurity>0</DocSecurity>
  <Lines>209</Lines>
  <Paragraphs>58</Paragraphs>
  <Company>四川省财政厅</Company>
  <CharactersWithSpaces>29443</CharactersWithSpaces>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51</cp:revision>
  <cp:lastPrinted>2022-08-08T09:11:00Z</cp:lastPrinted>
  <dcterms:created xsi:type="dcterms:W3CDTF">2020-08-05T01:49:00Z</dcterms:created>
  <dcterms:modified xsi:type="dcterms:W3CDTF">2023-03-03T08:33:00Z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33</cp:revision>
  <cp:lastPrinted>2022-08-08T09:11:00Z</cp:lastPrinted>
  <dcterms:created xsi:type="dcterms:W3CDTF">2020-08-05T01:49:00Z</dcterms:created>
  <dcterms:modified xsi:type="dcterms:W3CDTF">2022-09-30T07:36:00Z</dcterms:modified>
</cp:coreProperties>
</file>

<file path=customXml/item13.xml><?xml version="1.0" encoding="utf-8"?>
<Properties xmlns="http://schemas.openxmlformats.org/officeDocument/2006/extended-properties" xmlns:vt="http://schemas.openxmlformats.org/officeDocument/2006/docPropsVTypes">
  <Template>Normal</Template>
  <TotalTime>32</TotalTime>
  <Pages>56</Pages>
  <Words>4403</Words>
  <Characters>25098</Characters>
  <Application>Microsoft Office Word</Application>
  <DocSecurity>0</DocSecurity>
  <Lines>209</Lines>
  <Paragraphs>58</Paragraphs>
  <ScaleCrop>false</ScaleCrop>
  <Company>四川省财政厅</Company>
  <LinksUpToDate>false</LinksUpToDate>
  <CharactersWithSpaces>29443</CharactersWithSpaces>
  <SharedDoc>false</SharedDoc>
  <HyperlinksChanged>false</HyperlinksChanged>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2022-08-08T09:11:00Z</cp:lastPrinted>
  <dcterms:modified xsi:type="dcterms:W3CDTF">2022-09-30T07:36:00Z</dcterms:modified>
  <dc:title>四川省***</dc:title>
  <cp:revision>33</cp:revision>
</cp:coreProperties>
</file>

<file path=customXml/item3.xml><?xml version="1.0" encoding="utf-8"?>
<Properties xmlns:vt="http://schemas.openxmlformats.org/officeDocument/2006/docPropsVTypes" xmlns="http://schemas.openxmlformats.org/officeDocument/2006/extended-properties">
  <Template>Normal</Template>
  <TotalTime>5</TotalTime>
  <Pages>52</Pages>
  <Words>4187</Words>
  <Characters>23866</Characters>
  <Application>WPS Office_11.1.0.9208_F1E327BC-269C-435d-A152-05C5408002CA</Application>
  <DocSecurity>0</DocSecurity>
  <Lines>198</Lines>
  <Paragraphs>55</Paragraphs>
  <Company>四川省财政厅</Company>
  <CharactersWithSpaces>27998</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51</cp:revision>
  <cp:lastPrinted>2022-08-08T09:11:00Z</cp:lastPrinted>
  <dcterms:created xsi:type="dcterms:W3CDTF">2020-08-05T01:49:00Z</dcterms:created>
  <dcterms:modified xsi:type="dcterms:W3CDTF">2023-03-03T08:33:00Z</dcterms:modified>
</cp:core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Props1.xml><?xml version="1.0" encoding="utf-8"?>
<ds:datastoreItem xmlns:ds="http://schemas.openxmlformats.org/officeDocument/2006/customXml" ds:itemID="{07C38304-1415-4108-BF63-DD6EC15F5D2C}">
  <ds:schemaRefs/>
</ds:datastoreItem>
</file>

<file path=customXml/itemProps10.xml><?xml version="1.0" encoding="utf-8"?>
<ds:datastoreItem xmlns:ds="http://schemas.openxmlformats.org/officeDocument/2006/customXml" ds:itemID="{B58C3F93-3168-4C9B-B8E0-26A454C7845D}">
  <ds:schemaRefs/>
</ds:datastoreItem>
</file>

<file path=customXml/itemProps11.xml><?xml version="1.0" encoding="utf-8"?>
<ds:datastoreItem xmlns:ds="http://schemas.openxmlformats.org/officeDocument/2006/customXml" ds:itemID="{9CCDCE2F-BFA6-49F2-81AF-492609179B12}">
  <ds:schemaRefs/>
</ds:datastoreItem>
</file>

<file path=customXml/itemProps12.xml><?xml version="1.0" encoding="utf-8"?>
<ds:datastoreItem xmlns:ds="http://schemas.openxmlformats.org/officeDocument/2006/customXml" ds:itemID="{CD9B7CFE-2851-4D52-BA24-EAC11EC30E51}">
  <ds:schemaRefs/>
</ds:datastoreItem>
</file>

<file path=customXml/itemProps13.xml><?xml version="1.0" encoding="utf-8"?>
<ds:datastoreItem xmlns:ds="http://schemas.openxmlformats.org/officeDocument/2006/customXml" ds:itemID="{6EBAC7A1-246F-473B-9705-923BA9E47C6F}">
  <ds:schemaRefs/>
</ds:datastoreItem>
</file>

<file path=customXml/itemProps2.xml><?xml version="1.0" encoding="utf-8"?>
<ds:datastoreItem xmlns:ds="http://schemas.openxmlformats.org/officeDocument/2006/customXml" ds:itemID="{E26B23E0-E69E-466E-BB40-AAA9A1211021}">
  <ds:schemaRefs/>
</ds:datastoreItem>
</file>

<file path=customXml/itemProps3.xml><?xml version="1.0" encoding="utf-8"?>
<ds:datastoreItem xmlns:ds="http://schemas.openxmlformats.org/officeDocument/2006/customXml" ds:itemID="{432413A0-09B3-4F3C-86BE-7E7E70C9CE36}">
  <ds:schemaRefs/>
</ds:datastoreItem>
</file>

<file path=customXml/itemProps4.xml><?xml version="1.0" encoding="utf-8"?>
<ds:datastoreItem xmlns:ds="http://schemas.openxmlformats.org/officeDocument/2006/customXml" ds:itemID="{6F5A13E8-E5CE-401D-985C-AD6FA0DDC439}">
  <ds:schemaRefs/>
</ds:datastoreItem>
</file>

<file path=customXml/itemProps5.xml><?xml version="1.0" encoding="utf-8"?>
<ds:datastoreItem xmlns:ds="http://schemas.openxmlformats.org/officeDocument/2006/customXml" ds:itemID="{94005BCB-B6CD-4523-B9F1-61416C816CD1}">
  <ds:schemaRefs/>
</ds:datastoreItem>
</file>

<file path=customXml/itemProps6.xml><?xml version="1.0" encoding="utf-8"?>
<ds:datastoreItem xmlns:ds="http://schemas.openxmlformats.org/officeDocument/2006/customXml" ds:itemID="{E402A672-16D0-445F-8659-D94B8888B3B8}">
  <ds:schemaRefs/>
</ds:datastoreItem>
</file>

<file path=customXml/itemProps7.xml><?xml version="1.0" encoding="utf-8"?>
<ds:datastoreItem xmlns:ds="http://schemas.openxmlformats.org/officeDocument/2006/customXml" ds:itemID="{8BEE4A89-B049-4CB8-95D3-0CAF27CE7F74}">
  <ds:schemaRefs/>
</ds:datastoreItem>
</file>

<file path=customXml/itemProps8.xml><?xml version="1.0" encoding="utf-8"?>
<ds:datastoreItem xmlns:ds="http://schemas.openxmlformats.org/officeDocument/2006/customXml" ds:itemID="{1A0BB4A3-2A39-4C07-B22D-977F60E66ABC}">
  <ds:schemaRefs/>
</ds:datastoreItem>
</file>

<file path=customXml/itemProps9.xml><?xml version="1.0" encoding="utf-8"?>
<ds:datastoreItem xmlns:ds="http://schemas.openxmlformats.org/officeDocument/2006/customXml" ds:itemID="{8ACD183B-4C16-4F51-8C49-3B52214E5BC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55</Pages>
  <Words>23294</Words>
  <Characters>25531</Characters>
  <Lines>206</Lines>
  <Paragraphs>58</Paragraphs>
  <TotalTime>47</TotalTime>
  <ScaleCrop>false</ScaleCrop>
  <LinksUpToDate>false</LinksUpToDate>
  <CharactersWithSpaces>27712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2022-08-08T09:11:00Z</cp:lastPrinted>
  <dcterms:modified xsi:type="dcterms:W3CDTF">2023-03-26T12:35:03Z</dcterms:modified>
  <dc:title>四川省***</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AEC0FFDAAF5540FC8CD08639EEF8CE5B</vt:lpwstr>
  </property>
</Properties>
</file>