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通江县政府投资建设项目竣工决算审计</w:t>
      </w:r>
    </w:p>
    <w:p>
      <w:pPr>
        <w:spacing w:line="420" w:lineRule="exact"/>
        <w:jc w:val="center"/>
        <w:rPr>
          <w:rFonts w:hint="eastAsia" w:ascii="仿宋_GB2312" w:eastAsia="仿宋_GB231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应提供</w:t>
      </w:r>
      <w:r>
        <w:rPr>
          <w:rFonts w:hint="eastAsia" w:ascii="方正小标宋简体" w:eastAsia="方正小标宋简体"/>
          <w:sz w:val="36"/>
          <w:szCs w:val="36"/>
        </w:rPr>
        <w:t>资料清单</w:t>
      </w:r>
      <w:bookmarkStart w:id="0" w:name="_GoBack"/>
      <w:bookmarkEnd w:id="0"/>
    </w:p>
    <w:p>
      <w:pPr>
        <w:spacing w:line="42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 </w:t>
      </w:r>
    </w:p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266"/>
        <w:gridCol w:w="948"/>
        <w:gridCol w:w="110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 xml:space="preserve">资料名称           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（复印件盖鲜章）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原件  数量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复印件数量</w:t>
            </w: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立项文件、调概文件及附件（包括：可行性研究报告、立项批复、政府批文、领导批示、会议纪要等）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初步设计及预算批复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设计、施工图纸及图纸会审纪要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招标代理单位相关资料 （含确定过程资料及合同）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勘察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相关资料 （含确定过程资料及合同）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设计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相关资料 （含确定过程资料及合同）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监理单位相关资料 （含确定过程资料及合同）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地勘报告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（内容为详勘报告、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确定过程资料及合同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财政评审文件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工程量清单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招标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（含标底或预算控制价、工程量清单、招标答疑纪要等）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评标过程资料及评标报告等相关资料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中标单位的投标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（含技术标、商务标、综合单价分析表）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13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中标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14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施工合同/协议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（补充合同）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施工企业资质证明文件 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16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施工企业规费证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17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环评报告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18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规划及用地许可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19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施工许可证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20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已审批的施工组织设计/施工方案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开工报告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设计变更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[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含：通知书、说明、图纸、技术核定单（需有编号、签字盖章齐全）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]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及重大变更审批资料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23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隐蔽工程验收记录（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附彩色照片，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签字盖章齐全）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24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现场签证单（需有编号、签字盖章齐全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，应签明内容、施工特征、数量，合同清单外应提供单位会议纪要、应按照合同约定签证，合同未约定应按规定签证）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材料（设备）核价单                （需有编号、签字盖章齐全）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26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质量保证资料（含材料合格证、材料进场检验记录、质量验收记录等，需相关单位签字、盖章）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27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其他与工程结算有关的“甲方通知或指令、会议纪要、往来函件、会议记录”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28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工程接受质检、安全环境检查等相关资料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29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建设工程安全文明施工措施评价及费率测定表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（应提供测定附件）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专项验收相关资料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《竣工工程申请验收报告》          和《竣工验收报告》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竣工图纸（需建施双方、监理单位签字盖章认可）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33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送审结算书（建、施双方以及注册于该施工单位的造价人员签字盖章）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34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其他工程相关资料（如监理日志、监理报告、施工日志及相关单位资质证明等）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电子光盘（含设计图、投标/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、竣工图、送审结算）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36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主要设备清单（包括：设备名称、规格型号、制造厂家、数量、价值、订货、到货、验收、入库、出库情况）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37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不需安装设备、工器具（包括：名称、规格、型号、价值、保管、支用部门）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会计报表（年报）、竣工财务决算报表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（表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1-6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及说明书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总账、明细账、现金日记账、银行日记账、记账凭证及原始凭据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工程物资台账及固定资产盘点表及其他相关资料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工程财务管理的其他相关资料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建设单位决算依据（文件、会议决策、审核基本情况、业务人员及法人签字）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（1）工程结算送审金额（万元）</w:t>
            </w:r>
          </w:p>
        </w:tc>
        <w:tc>
          <w:tcPr>
            <w:tcW w:w="41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（2）财务部分送审金额（万元）</w:t>
            </w:r>
          </w:p>
        </w:tc>
        <w:tc>
          <w:tcPr>
            <w:tcW w:w="41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竣工决算送审金额=（1）+（2）（万元）</w:t>
            </w:r>
          </w:p>
        </w:tc>
        <w:tc>
          <w:tcPr>
            <w:tcW w:w="41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line="240" w:lineRule="exact"/>
        <w:outlineLvl w:val="0"/>
        <w:rPr>
          <w:rFonts w:hint="eastAsia" w:ascii="仿宋_GB2312" w:eastAsia="仿宋_GB2312"/>
          <w:sz w:val="21"/>
          <w:szCs w:val="21"/>
        </w:rPr>
      </w:pPr>
    </w:p>
    <w:p>
      <w:pPr>
        <w:pStyle w:val="2"/>
        <w:spacing w:line="240" w:lineRule="exact"/>
        <w:outlineLvl w:val="0"/>
        <w:rPr>
          <w:rFonts w:hint="eastAsia" w:ascii="仿宋_GB2312" w:eastAsia="仿宋_GB2312"/>
          <w:sz w:val="21"/>
          <w:szCs w:val="21"/>
        </w:rPr>
      </w:pPr>
    </w:p>
    <w:p>
      <w:pPr>
        <w:pStyle w:val="2"/>
        <w:spacing w:line="240" w:lineRule="exact"/>
        <w:outlineLvl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2"/>
        <w:numPr>
          <w:ilvl w:val="0"/>
          <w:numId w:val="0"/>
        </w:numPr>
        <w:spacing w:line="240" w:lineRule="exact"/>
        <w:ind w:firstLine="420" w:firstLineChars="200"/>
        <w:outlineLvl w:val="0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1、为贯彻落实</w:t>
      </w:r>
      <w:r>
        <w:rPr>
          <w:rFonts w:hint="eastAsia" w:ascii="仿宋_GB2312" w:eastAsia="仿宋_GB2312" w:cs="Times New Roman"/>
          <w:sz w:val="21"/>
          <w:szCs w:val="21"/>
          <w:lang w:val="en-US" w:eastAsia="zh-CN"/>
        </w:rPr>
        <w:t>川办发〔2018〕72号文件，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确保政府投资项目依法审计，杜绝“简易审计”和“以审代结”现象，建设单位须真实、完整按照清单提供资料；</w:t>
      </w:r>
    </w:p>
    <w:p>
      <w:pPr>
        <w:pStyle w:val="2"/>
        <w:numPr>
          <w:ilvl w:val="0"/>
          <w:numId w:val="0"/>
        </w:numPr>
        <w:spacing w:line="240" w:lineRule="exact"/>
        <w:ind w:firstLine="420" w:firstLineChars="200"/>
        <w:outlineLvl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eastAsia="仿宋_GB2312"/>
          <w:sz w:val="21"/>
          <w:szCs w:val="21"/>
        </w:rPr>
        <w:t>、“资料名称”所列内容均未提供的，在“数量”栏填写“×”；</w:t>
      </w:r>
    </w:p>
    <w:p>
      <w:pPr>
        <w:pStyle w:val="2"/>
        <w:spacing w:line="240" w:lineRule="exact"/>
        <w:ind w:firstLine="420" w:firstLineChars="200"/>
        <w:outlineLvl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、“资料名称”中有两项及以上内容，而提供资料不全的，需根据实际情况在备注中进行说明（不含括号，括号内容为说明事项）；</w:t>
      </w:r>
    </w:p>
    <w:p>
      <w:pPr>
        <w:pStyle w:val="2"/>
        <w:spacing w:line="240" w:lineRule="exact"/>
        <w:ind w:firstLine="420" w:firstLineChars="200"/>
        <w:outlineLvl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</w:rPr>
        <w:t>、表中资料应尽可能地提供原件，若为复印件，需签写“复印属实”并加盖公章；</w:t>
      </w:r>
    </w:p>
    <w:p>
      <w:pPr>
        <w:pStyle w:val="2"/>
        <w:spacing w:line="240" w:lineRule="exact"/>
        <w:ind w:firstLine="420" w:firstLineChars="200"/>
        <w:outlineLvl w:val="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5</w:t>
      </w:r>
      <w:r>
        <w:rPr>
          <w:rFonts w:hint="eastAsia" w:ascii="仿宋_GB2312" w:eastAsia="仿宋_GB2312"/>
          <w:sz w:val="21"/>
          <w:szCs w:val="21"/>
        </w:rPr>
        <w:t xml:space="preserve">、根据所提供资料，在“数量”栏中采用“份/页/套/册”等单位。   </w:t>
      </w:r>
    </w:p>
    <w:p>
      <w:pPr>
        <w:spacing w:line="440" w:lineRule="exact"/>
        <w:rPr>
          <w:rFonts w:hint="eastAsia" w:ascii="仿宋_GB2312" w:eastAsia="仿宋_GB2312"/>
          <w:b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ZjA0NzlmODE5Y2RhYTIxN2JmYmE5YzEyMzljZTAifQ=="/>
  </w:docVars>
  <w:rsids>
    <w:rsidRoot w:val="60EC622A"/>
    <w:rsid w:val="0D1F4150"/>
    <w:rsid w:val="0D704FCF"/>
    <w:rsid w:val="0F1F7DA9"/>
    <w:rsid w:val="10DC6A57"/>
    <w:rsid w:val="13B87183"/>
    <w:rsid w:val="14474648"/>
    <w:rsid w:val="14E87E8C"/>
    <w:rsid w:val="224A077C"/>
    <w:rsid w:val="229E41B2"/>
    <w:rsid w:val="390B0EF6"/>
    <w:rsid w:val="43ED09E4"/>
    <w:rsid w:val="45AD36FD"/>
    <w:rsid w:val="45C7341E"/>
    <w:rsid w:val="47A3011A"/>
    <w:rsid w:val="490169A4"/>
    <w:rsid w:val="60EC622A"/>
    <w:rsid w:val="674564AC"/>
    <w:rsid w:val="67CD52ED"/>
    <w:rsid w:val="6B5277D8"/>
    <w:rsid w:val="6CCF747E"/>
    <w:rsid w:val="786E120C"/>
    <w:rsid w:val="7BFC1CC2"/>
    <w:rsid w:val="7D7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1323</Words>
  <Characters>1362</Characters>
  <Lines>0</Lines>
  <Paragraphs>0</Paragraphs>
  <TotalTime>5</TotalTime>
  <ScaleCrop>false</ScaleCrop>
  <LinksUpToDate>false</LinksUpToDate>
  <CharactersWithSpaces>1429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2020-09-14T02:18:00Z</dcterms:created>
  <dc:creator>一生平淡</dc:creator>
  <cp:lastModifiedBy>lucky</cp:lastModifiedBy>
  <cp:lastPrinted>2020-09-21T08:06:00Z</cp:lastPrinted>
  <dcterms:modified xsi:type="dcterms:W3CDTF">2023-06-15T00:56:16Z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00BB3223CE42411090ED08130C0916FB_12</vt:lpwstr>
  </property>
</Properties>
</file>