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临时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使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用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土地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补偿标准</w:t>
      </w:r>
    </w:p>
    <w:tbl>
      <w:tblPr>
        <w:tblStyle w:val="4"/>
        <w:tblpPr w:leftFromText="180" w:rightFromText="180" w:vertAnchor="text" w:horzAnchor="page" w:tblpXSpec="center" w:tblpY="216"/>
        <w:tblOverlap w:val="never"/>
        <w:tblW w:w="8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05"/>
        <w:gridCol w:w="957"/>
        <w:gridCol w:w="1562"/>
        <w:gridCol w:w="1308"/>
        <w:gridCol w:w="1284"/>
        <w:gridCol w:w="1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outlineLvl w:val="1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项目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outlineLvl w:val="1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临时使用土地补偿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outlineLvl w:val="1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 w:bidi="ar"/>
              </w:rPr>
              <w:t>恢复期补助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诺江镇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其他乡镇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诺江镇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元/亩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耕地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园地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果园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其他园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2240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林地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有林地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用材林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经济林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竹林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灌木林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宜林地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snapToGrid w:val="0"/>
        <w:spacing w:line="54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2"/>
        <w:rPr>
          <w:rFonts w:ascii="Times New Roman" w:hAnsi="Times New Roman" w:eastAsia="黑体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5EC1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05EC1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2023-06-20T06:46:00Z</dcterms:created>
  <dc:creator>张良</dc:creator>
  <cp:lastModifiedBy>张良</cp:lastModifiedBy>
  <dcterms:modified xsi:type="dcterms:W3CDTF">2023-06-20T06:51:00Z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