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425"/>
      <w:bookmarkStart w:id="3" w:name="_Toc15396597"/>
      <w:bookmarkStart w:id="4" w:name="_Toc15377193"/>
      <w:bookmarkStart w:id="5" w:name="_Toc15378441"/>
      <w:r>
        <w:rPr>
          <w:rFonts w:ascii="黑体" w:hAnsi="黑体" w:eastAsia="黑体"/>
          <w:color w:val="000000"/>
          <w:sz w:val="72"/>
          <w:szCs w:val="72"/>
        </w:rPr>
        <w:t>202</w:t>
      </w:r>
      <w:r>
        <w:rPr>
          <w:rFonts w:hint="eastAsia" w:ascii="黑体" w:hAnsi="黑体" w:eastAsia="黑体"/>
          <w:color w:val="000000"/>
          <w:sz w:val="72"/>
          <w:szCs w:val="72"/>
        </w:rPr>
        <w:t>1</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widowControl/>
        <w:jc w:val="center"/>
        <w:rPr>
          <w:rFonts w:ascii="黑体" w:hAnsi="黑体" w:eastAsia="黑体"/>
          <w:color w:val="000000"/>
          <w:sz w:val="48"/>
          <w:szCs w:val="48"/>
        </w:rPr>
      </w:pPr>
      <w:bookmarkStart w:id="6" w:name="_Toc15377426"/>
      <w:bookmarkStart w:id="7" w:name="_Toc15396476"/>
      <w:bookmarkStart w:id="8" w:name="_Toc15378442"/>
      <w:bookmarkStart w:id="9" w:name="_Toc15377194"/>
      <w:bookmarkStart w:id="10" w:name="_Toc15396598"/>
      <w:r>
        <w:rPr>
          <w:rFonts w:hint="eastAsia" w:ascii="方正小标宋简体" w:hAnsi="宋体" w:eastAsia="方正小标宋简体"/>
          <w:color w:val="000000"/>
          <w:sz w:val="72"/>
          <w:szCs w:val="72"/>
        </w:rPr>
        <w:t>四川省</w:t>
      </w:r>
      <w:bookmarkStart w:id="11" w:name="_Toc15306268"/>
      <w:r>
        <w:rPr>
          <w:rFonts w:hint="eastAsia" w:ascii="方正小标宋简体" w:hAnsi="宋体" w:eastAsia="方正小标宋简体"/>
          <w:color w:val="000000"/>
          <w:sz w:val="72"/>
          <w:szCs w:val="72"/>
        </w:rPr>
        <w:t>巴中市通江县三溪镇人民政府单位决算</w:t>
      </w:r>
      <w:bookmarkEnd w:id="6"/>
      <w:bookmarkEnd w:id="7"/>
      <w:bookmarkEnd w:id="8"/>
      <w:bookmarkEnd w:id="9"/>
      <w:bookmarkEnd w:id="10"/>
      <w:bookmarkEnd w:id="11"/>
      <w: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30"/>
      </w:pPr>
      <w:r>
        <w:rPr>
          <w:rFonts w:hint="eastAsia"/>
        </w:rPr>
        <w:t>公开时间：</w:t>
      </w:r>
      <w:r>
        <w:t>202</w:t>
      </w:r>
      <w:r>
        <w:rPr>
          <w:rFonts w:hint="eastAsia"/>
        </w:rPr>
        <w:t>2年8月25日</w:t>
      </w:r>
    </w:p>
    <w:p>
      <w:pPr>
        <w:rPr>
          <w:rFonts w:ascii="宋体" w:hAnsi="宋体" w:cs="宋体"/>
          <w:sz w:val="28"/>
          <w:szCs w:val="28"/>
        </w:rPr>
      </w:pPr>
    </w:p>
    <w:p>
      <w:pPr>
        <w:pStyle w:val="38"/>
        <w:tabs>
          <w:tab w:val="right" w:leader="dot" w:pos="8306"/>
        </w:tabs>
        <w:rPr>
          <w:rFonts w:ascii="宋体" w:hAnsi="宋体" w:cs="宋体"/>
          <w:sz w:val="28"/>
          <w:szCs w:val="28"/>
        </w:rPr>
      </w:pPr>
      <w:bookmarkStart w:id="12" w:name="_Toc15396599"/>
      <w:bookmarkStart w:id="13" w:name="_Toc15377196"/>
      <w:r>
        <w:fldChar w:fldCharType="begin"/>
      </w:r>
      <w:r>
        <w:instrText xml:space="preserve">HYPERLINK \l "_Toc18718"</w:instrText>
      </w:r>
      <w:r>
        <w:fldChar w:fldCharType="separate"/>
      </w:r>
      <w:r>
        <w:rPr>
          <w:rFonts w:hint="eastAsia" w:ascii="宋体" w:hAnsi="宋体" w:cs="宋体"/>
          <w:b/>
          <w:bCs/>
          <w:sz w:val="28"/>
          <w:szCs w:val="28"/>
        </w:rPr>
        <w:t>第一部分部门概况</w:t>
      </w:r>
      <w:r>
        <w:rPr>
          <w:rFonts w:hint="eastAsia" w:ascii="宋体" w:hAnsi="宋体" w:cs="宋体"/>
          <w:b/>
          <w:bCs/>
          <w:sz w:val="28"/>
          <w:szCs w:val="28"/>
        </w:rPr>
        <w:tab/>
      </w:r>
      <w:r>
        <w:rPr>
          <w:rFonts w:hint="eastAsia" w:ascii="宋体" w:hAnsi="宋体" w:cs="宋体"/>
          <w:b/>
          <w:bCs/>
          <w:sz w:val="28"/>
          <w:szCs w:val="28"/>
        </w:rPr>
        <w:t>1</w:t>
      </w:r>
      <w: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"_Toc22956" </w:instrText>
      </w:r>
      <w:r>
        <w:fldChar w:fldCharType="separate"/>
      </w:r>
      <w:r>
        <w:rPr>
          <w:rFonts w:hint="eastAsia" w:ascii="宋体" w:hAnsi="宋体" w:cs="宋体"/>
          <w:sz w:val="28"/>
          <w:szCs w:val="28"/>
        </w:rPr>
        <w:t>一、职能简介</w:t>
      </w:r>
      <w:r>
        <w:rPr>
          <w:rFonts w:hint="eastAsia" w:ascii="宋体" w:hAnsi="宋体" w:cs="宋体"/>
          <w:sz w:val="28"/>
          <w:szCs w:val="28"/>
        </w:rPr>
        <w:tab/>
      </w:r>
      <w:r>
        <w:rPr>
          <w:rFonts w:hint="eastAsia" w:ascii="宋体" w:hAnsi="宋体" w:cs="宋体"/>
          <w:sz w:val="28"/>
          <w:szCs w:val="28"/>
        </w:rPr>
        <w:t>1</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"_Toc7406" </w:instrText>
      </w:r>
      <w:r>
        <w:fldChar w:fldCharType="separate"/>
      </w:r>
      <w:r>
        <w:rPr>
          <w:rFonts w:hint="eastAsia" w:ascii="宋体" w:hAnsi="宋体" w:cs="宋体"/>
          <w:sz w:val="28"/>
          <w:szCs w:val="28"/>
        </w:rPr>
        <w:t>二、2021年重点工作完成情况</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sz w:val="28"/>
          <w:szCs w:val="28"/>
        </w:rPr>
        <w:fldChar w:fldCharType="end"/>
      </w:r>
    </w:p>
    <w:p>
      <w:pPr>
        <w:pStyle w:val="38"/>
        <w:tabs>
          <w:tab w:val="right" w:leader="dot" w:pos="8306"/>
        </w:tabs>
        <w:rPr>
          <w:rFonts w:ascii="宋体" w:hAnsi="宋体" w:cs="宋体"/>
          <w:sz w:val="28"/>
          <w:szCs w:val="28"/>
        </w:rPr>
      </w:pPr>
      <w:r>
        <w:fldChar w:fldCharType="begin"/>
      </w:r>
      <w:r>
        <w:instrText xml:space="preserve"> HYPERLINK \l "_Toc13977" </w:instrText>
      </w:r>
      <w:r>
        <w:fldChar w:fldCharType="separate"/>
      </w:r>
      <w:r>
        <w:rPr>
          <w:rFonts w:hint="eastAsia" w:ascii="宋体" w:hAnsi="宋体" w:cs="宋体"/>
          <w:b/>
          <w:bCs/>
          <w:sz w:val="28"/>
          <w:szCs w:val="28"/>
        </w:rPr>
        <w:t>第二部分 2021年度单位决算情况说明</w:t>
      </w:r>
      <w:r>
        <w:rPr>
          <w:rFonts w:hint="eastAsia" w:ascii="宋体" w:hAnsi="宋体" w:cs="宋体"/>
          <w:b/>
          <w:bCs/>
          <w:sz w:val="28"/>
          <w:szCs w:val="28"/>
        </w:rPr>
        <w:tab/>
      </w:r>
      <w:r>
        <w:rPr>
          <w:rFonts w:hint="eastAsia" w:ascii="宋体" w:hAnsi="宋体" w:cs="宋体"/>
          <w:b/>
          <w:bCs/>
          <w:sz w:val="28"/>
          <w:szCs w:val="28"/>
        </w:rPr>
        <w:t>6</w:t>
      </w:r>
      <w:r>
        <w:rPr>
          <w:rFonts w:hint="eastAsia" w:ascii="宋体" w:hAnsi="宋体" w:cs="宋体"/>
          <w:b/>
          <w:bCs/>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"_Toc14521" </w:instrText>
      </w:r>
      <w:r>
        <w:fldChar w:fldCharType="separate"/>
      </w:r>
      <w:r>
        <w:rPr>
          <w:rFonts w:hint="eastAsia" w:ascii="宋体" w:hAnsi="宋体" w:cs="宋体"/>
          <w:sz w:val="28"/>
          <w:szCs w:val="28"/>
        </w:rPr>
        <w:t>一、收入支出决算总体情况说明</w:t>
      </w:r>
      <w:r>
        <w:rPr>
          <w:rFonts w:hint="eastAsia" w:ascii="宋体" w:hAnsi="宋体" w:cs="宋体"/>
          <w:sz w:val="28"/>
          <w:szCs w:val="28"/>
        </w:rPr>
        <w:tab/>
      </w:r>
      <w:r>
        <w:rPr>
          <w:rFonts w:hint="eastAsia" w:ascii="宋体" w:hAnsi="宋体" w:cs="宋体"/>
          <w:sz w:val="28"/>
          <w:szCs w:val="28"/>
        </w:rPr>
        <w:t>6</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"_Toc6310" </w:instrText>
      </w:r>
      <w:r>
        <w:fldChar w:fldCharType="separate"/>
      </w:r>
      <w:r>
        <w:rPr>
          <w:rFonts w:hint="eastAsia" w:ascii="宋体" w:hAnsi="宋体" w:cs="宋体"/>
          <w:sz w:val="28"/>
          <w:szCs w:val="28"/>
        </w:rPr>
        <w:t>二、收入决算情况说明</w:t>
      </w:r>
      <w:r>
        <w:rPr>
          <w:rFonts w:hint="eastAsia" w:ascii="宋体" w:hAnsi="宋体" w:cs="宋体"/>
          <w:sz w:val="28"/>
          <w:szCs w:val="28"/>
        </w:rPr>
        <w:tab/>
      </w:r>
      <w:r>
        <w:rPr>
          <w:rFonts w:hint="eastAsia" w:ascii="宋体" w:hAnsi="宋体" w:cs="宋体"/>
          <w:sz w:val="28"/>
          <w:szCs w:val="28"/>
        </w:rPr>
        <w:t>6</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"_Toc2793" </w:instrText>
      </w:r>
      <w:r>
        <w:fldChar w:fldCharType="separate"/>
      </w:r>
      <w:r>
        <w:rPr>
          <w:rFonts w:hint="eastAsia" w:ascii="宋体" w:hAnsi="宋体" w:cs="宋体"/>
          <w:sz w:val="28"/>
          <w:szCs w:val="28"/>
        </w:rPr>
        <w:t>三、支出决算情况说明</w:t>
      </w:r>
      <w:r>
        <w:rPr>
          <w:rFonts w:hint="eastAsia" w:ascii="宋体" w:hAnsi="宋体" w:cs="宋体"/>
          <w:sz w:val="28"/>
          <w:szCs w:val="28"/>
        </w:rPr>
        <w:tab/>
      </w:r>
      <w:r>
        <w:rPr>
          <w:rFonts w:hint="eastAsia" w:ascii="宋体" w:hAnsi="宋体" w:cs="宋体"/>
          <w:sz w:val="28"/>
          <w:szCs w:val="28"/>
        </w:rPr>
        <w:t>7</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"_Toc28463" </w:instrText>
      </w:r>
      <w:r>
        <w:fldChar w:fldCharType="separate"/>
      </w:r>
      <w:r>
        <w:rPr>
          <w:rFonts w:hint="eastAsia" w:ascii="宋体" w:hAnsi="宋体" w:cs="宋体"/>
          <w:sz w:val="28"/>
          <w:szCs w:val="28"/>
        </w:rPr>
        <w:t>四、财政拨款收入支出决算总体情况说明</w:t>
      </w:r>
      <w:r>
        <w:rPr>
          <w:rFonts w:hint="eastAsia" w:ascii="宋体" w:hAnsi="宋体" w:cs="宋体"/>
          <w:sz w:val="28"/>
          <w:szCs w:val="28"/>
        </w:rPr>
        <w:tab/>
      </w:r>
      <w:r>
        <w:rPr>
          <w:rFonts w:hint="eastAsia" w:ascii="宋体" w:hAnsi="宋体" w:cs="宋体"/>
          <w:sz w:val="28"/>
          <w:szCs w:val="28"/>
        </w:rPr>
        <w:t>7</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"_Toc32156" </w:instrText>
      </w:r>
      <w:r>
        <w:fldChar w:fldCharType="separate"/>
      </w:r>
      <w:r>
        <w:rPr>
          <w:rFonts w:hint="eastAsia" w:ascii="宋体" w:hAnsi="宋体" w:cs="宋体"/>
          <w:sz w:val="28"/>
          <w:szCs w:val="28"/>
        </w:rPr>
        <w:t>五、一般公共预算财政拨款支出决算情况说明</w:t>
      </w:r>
      <w:r>
        <w:rPr>
          <w:rFonts w:hint="eastAsia" w:ascii="宋体" w:hAnsi="宋体" w:cs="宋体"/>
          <w:sz w:val="28"/>
          <w:szCs w:val="28"/>
        </w:rPr>
        <w:tab/>
      </w:r>
      <w:r>
        <w:rPr>
          <w:rFonts w:hint="eastAsia" w:ascii="宋体" w:hAnsi="宋体" w:cs="宋体"/>
          <w:sz w:val="28"/>
          <w:szCs w:val="28"/>
        </w:rPr>
        <w:t>8</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"_Toc6985" </w:instrText>
      </w:r>
      <w:r>
        <w:fldChar w:fldCharType="separate"/>
      </w:r>
      <w:r>
        <w:rPr>
          <w:rFonts w:hint="eastAsia" w:ascii="宋体" w:hAnsi="宋体" w:cs="宋体"/>
          <w:sz w:val="28"/>
          <w:szCs w:val="28"/>
        </w:rPr>
        <w:t>六、一般公共预算财政拨款基本支出决算情况说明</w:t>
      </w:r>
      <w:r>
        <w:rPr>
          <w:rFonts w:hint="eastAsia" w:ascii="宋体" w:hAnsi="宋体" w:cs="宋体"/>
          <w:sz w:val="28"/>
          <w:szCs w:val="28"/>
        </w:rPr>
        <w:tab/>
      </w:r>
      <w:r>
        <w:rPr>
          <w:rFonts w:hint="eastAsia" w:ascii="宋体" w:hAnsi="宋体" w:cs="宋体"/>
          <w:sz w:val="28"/>
          <w:szCs w:val="28"/>
        </w:rPr>
        <w:t>12</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"_Toc14168" </w:instrText>
      </w:r>
      <w:r>
        <w:fldChar w:fldCharType="separate"/>
      </w:r>
      <w:r>
        <w:rPr>
          <w:rFonts w:hint="eastAsia" w:ascii="宋体" w:hAnsi="宋体" w:cs="宋体"/>
          <w:sz w:val="28"/>
          <w:szCs w:val="28"/>
        </w:rPr>
        <w:t>七、“三公”经费财政拨款支出决算情况说明</w:t>
      </w:r>
      <w:r>
        <w:rPr>
          <w:rFonts w:hint="eastAsia" w:ascii="宋体" w:hAnsi="宋体" w:cs="宋体"/>
          <w:sz w:val="28"/>
          <w:szCs w:val="28"/>
        </w:rPr>
        <w:tab/>
      </w:r>
      <w:r>
        <w:rPr>
          <w:rFonts w:hint="eastAsia" w:ascii="宋体" w:hAnsi="宋体" w:cs="宋体"/>
          <w:sz w:val="28"/>
          <w:szCs w:val="28"/>
        </w:rPr>
        <w:t>12</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"_Toc21526" </w:instrText>
      </w:r>
      <w:r>
        <w:fldChar w:fldCharType="separate"/>
      </w:r>
      <w:r>
        <w:rPr>
          <w:rFonts w:hint="eastAsia" w:ascii="宋体" w:hAnsi="宋体" w:cs="宋体"/>
          <w:sz w:val="28"/>
          <w:szCs w:val="28"/>
        </w:rPr>
        <w:t>八、政府性基金预算支出决算情况说明</w:t>
      </w:r>
      <w:r>
        <w:rPr>
          <w:rFonts w:hint="eastAsia" w:ascii="宋体" w:hAnsi="宋体" w:cs="宋体"/>
          <w:sz w:val="28"/>
          <w:szCs w:val="28"/>
        </w:rPr>
        <w:tab/>
      </w:r>
      <w:r>
        <w:rPr>
          <w:rFonts w:hint="eastAsia" w:ascii="宋体" w:hAnsi="宋体" w:cs="宋体"/>
          <w:sz w:val="28"/>
          <w:szCs w:val="28"/>
        </w:rPr>
        <w:t>13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"_Toc31365" </w:instrText>
      </w:r>
      <w:r>
        <w:fldChar w:fldCharType="separate"/>
      </w:r>
      <w:r>
        <w:rPr>
          <w:rFonts w:hint="eastAsia" w:ascii="宋体" w:hAnsi="宋体" w:cs="宋体"/>
          <w:sz w:val="28"/>
          <w:szCs w:val="28"/>
        </w:rPr>
        <w:t>九、国有资本经营预算支出决算情况说明</w:t>
      </w:r>
      <w:r>
        <w:rPr>
          <w:rFonts w:hint="eastAsia" w:ascii="宋体" w:hAnsi="宋体" w:cs="宋体"/>
          <w:sz w:val="28"/>
          <w:szCs w:val="28"/>
        </w:rPr>
        <w:tab/>
      </w:r>
      <w:r>
        <w:rPr>
          <w:rFonts w:hint="eastAsia" w:ascii="宋体" w:hAnsi="宋体" w:cs="宋体"/>
          <w:sz w:val="28"/>
          <w:szCs w:val="28"/>
        </w:rPr>
        <w:t>14</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"_Toc25326" </w:instrText>
      </w:r>
      <w:r>
        <w:fldChar w:fldCharType="separate"/>
      </w:r>
      <w:r>
        <w:rPr>
          <w:rFonts w:hint="eastAsia" w:ascii="宋体" w:hAnsi="宋体" w:cs="宋体"/>
          <w:sz w:val="28"/>
          <w:szCs w:val="28"/>
        </w:rPr>
        <w:t>十、其他重要事项的情况说明</w:t>
      </w:r>
      <w:r>
        <w:rPr>
          <w:rFonts w:hint="eastAsia" w:ascii="宋体" w:hAnsi="宋体" w:cs="宋体"/>
          <w:sz w:val="28"/>
          <w:szCs w:val="28"/>
        </w:rPr>
        <w:tab/>
      </w:r>
      <w:r>
        <w:rPr>
          <w:rFonts w:hint="eastAsia" w:ascii="宋体" w:hAnsi="宋体" w:cs="宋体"/>
          <w:sz w:val="28"/>
          <w:szCs w:val="28"/>
        </w:rPr>
        <w:t>14</w:t>
      </w:r>
      <w:r>
        <w:rPr>
          <w:rFonts w:hint="eastAsia" w:ascii="宋体" w:hAnsi="宋体" w:cs="宋体"/>
          <w:sz w:val="28"/>
          <w:szCs w:val="28"/>
        </w:rPr>
        <w:fldChar w:fldCharType="end"/>
      </w:r>
    </w:p>
    <w:p>
      <w:pPr>
        <w:pStyle w:val="38"/>
        <w:tabs>
          <w:tab w:val="right" w:leader="dot" w:pos="8306"/>
        </w:tabs>
        <w:rPr>
          <w:rFonts w:ascii="宋体" w:hAnsi="宋体" w:cs="宋体"/>
          <w:sz w:val="28"/>
          <w:szCs w:val="28"/>
        </w:rPr>
      </w:pPr>
      <w:r>
        <w:fldChar w:fldCharType="begin"/>
      </w:r>
      <w:r>
        <w:instrText xml:space="preserve"> HYPERLINK \l "_Toc24962" </w:instrText>
      </w:r>
      <w:r>
        <w:fldChar w:fldCharType="separate"/>
      </w:r>
      <w:r>
        <w:rPr>
          <w:rFonts w:hint="eastAsia" w:ascii="宋体" w:hAnsi="宋体" w:cs="宋体"/>
          <w:b/>
          <w:bCs/>
          <w:sz w:val="28"/>
          <w:szCs w:val="28"/>
        </w:rPr>
        <w:t>第三部分名词解释</w:t>
      </w:r>
      <w:r>
        <w:rPr>
          <w:rFonts w:hint="eastAsia" w:ascii="宋体" w:hAnsi="宋体" w:cs="宋体"/>
          <w:b/>
          <w:bCs/>
          <w:sz w:val="28"/>
          <w:szCs w:val="28"/>
        </w:rPr>
        <w:tab/>
      </w:r>
      <w:r>
        <w:rPr>
          <w:rFonts w:hint="eastAsia" w:ascii="宋体" w:hAnsi="宋体" w:cs="宋体"/>
          <w:b/>
          <w:bCs/>
          <w:sz w:val="28"/>
          <w:szCs w:val="28"/>
        </w:rPr>
        <w:t>15</w:t>
      </w:r>
      <w:r>
        <w:rPr>
          <w:rFonts w:hint="eastAsia" w:ascii="宋体" w:hAnsi="宋体" w:cs="宋体"/>
          <w:b/>
          <w:bCs/>
          <w:sz w:val="28"/>
          <w:szCs w:val="28"/>
        </w:rPr>
        <w:fldChar w:fldCharType="end"/>
      </w:r>
    </w:p>
    <w:p>
      <w:pPr>
        <w:pStyle w:val="38"/>
        <w:tabs>
          <w:tab w:val="right" w:leader="dot" w:pos="8306"/>
        </w:tabs>
        <w:rPr>
          <w:rFonts w:ascii="宋体" w:hAnsi="宋体" w:cs="宋体"/>
          <w:sz w:val="28"/>
          <w:szCs w:val="28"/>
        </w:rPr>
      </w:pPr>
      <w:r>
        <w:fldChar w:fldCharType="begin"/>
      </w:r>
      <w:r>
        <w:instrText xml:space="preserve"> HYPERLINK \l "_Toc7564" </w:instrText>
      </w:r>
      <w:r>
        <w:fldChar w:fldCharType="separate"/>
      </w:r>
      <w:r>
        <w:rPr>
          <w:rFonts w:hint="eastAsia" w:ascii="宋体" w:hAnsi="宋体" w:cs="宋体"/>
          <w:b/>
          <w:bCs/>
          <w:sz w:val="28"/>
          <w:szCs w:val="28"/>
        </w:rPr>
        <w:t>第五部分附表</w:t>
      </w:r>
      <w:r>
        <w:rPr>
          <w:rFonts w:hint="eastAsia" w:ascii="宋体" w:hAnsi="宋体" w:cs="宋体"/>
          <w:b/>
          <w:bCs/>
          <w:sz w:val="28"/>
          <w:szCs w:val="28"/>
        </w:rPr>
        <w:tab/>
      </w:r>
      <w:r>
        <w:rPr>
          <w:rFonts w:hint="eastAsia" w:ascii="宋体" w:hAnsi="宋体" w:cs="宋体"/>
          <w:b/>
          <w:bCs/>
          <w:sz w:val="28"/>
          <w:szCs w:val="28"/>
        </w:rPr>
        <w:t>23</w:t>
      </w:r>
      <w:r>
        <w:rPr>
          <w:rFonts w:hint="eastAsia" w:ascii="宋体" w:hAnsi="宋体" w:cs="宋体"/>
          <w:b/>
          <w:bCs/>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"_Toc25742" </w:instrText>
      </w:r>
      <w:r>
        <w:fldChar w:fldCharType="separate"/>
      </w:r>
      <w:r>
        <w:rPr>
          <w:rFonts w:hint="eastAsia" w:ascii="宋体" w:hAnsi="宋体" w:cs="宋体"/>
          <w:sz w:val="28"/>
          <w:szCs w:val="28"/>
        </w:rPr>
        <w:t>一、收入支出决算总表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"_Toc30428" </w:instrText>
      </w:r>
      <w:r>
        <w:fldChar w:fldCharType="separate"/>
      </w:r>
      <w:r>
        <w:rPr>
          <w:rFonts w:hint="eastAsia" w:ascii="宋体" w:hAnsi="宋体" w:cs="宋体"/>
          <w:sz w:val="28"/>
          <w:szCs w:val="28"/>
        </w:rPr>
        <w:t>二、收入决算表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"_Toc16354" </w:instrText>
      </w:r>
      <w:r>
        <w:fldChar w:fldCharType="separate"/>
      </w:r>
      <w:r>
        <w:rPr>
          <w:rFonts w:hint="eastAsia" w:ascii="宋体" w:hAnsi="宋体" w:cs="宋体"/>
          <w:sz w:val="28"/>
          <w:szCs w:val="28"/>
        </w:rPr>
        <w:t>三、支出决算表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"_Toc813" </w:instrText>
      </w:r>
      <w:r>
        <w:fldChar w:fldCharType="separate"/>
      </w:r>
      <w:r>
        <w:rPr>
          <w:rFonts w:hint="eastAsia" w:ascii="宋体" w:hAnsi="宋体" w:cs="宋体"/>
          <w:sz w:val="28"/>
          <w:szCs w:val="28"/>
        </w:rPr>
        <w:t>四、财政拨款收入支出决算总表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"_Toc17324" </w:instrText>
      </w:r>
      <w:r>
        <w:fldChar w:fldCharType="separate"/>
      </w:r>
      <w:r>
        <w:rPr>
          <w:rFonts w:hint="eastAsia" w:ascii="宋体" w:hAnsi="宋体" w:cs="宋体"/>
          <w:sz w:val="28"/>
          <w:szCs w:val="28"/>
        </w:rPr>
        <w:t>五、财政拨款支出决算明细表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"_Toc29373" </w:instrText>
      </w:r>
      <w:r>
        <w:fldChar w:fldCharType="separate"/>
      </w:r>
      <w:r>
        <w:rPr>
          <w:rFonts w:hint="eastAsia" w:ascii="宋体" w:hAnsi="宋体" w:cs="宋体"/>
          <w:sz w:val="28"/>
          <w:szCs w:val="28"/>
        </w:rPr>
        <w:t>六、一般公共预算财政拨款支出决算表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"_Toc9420" </w:instrText>
      </w:r>
      <w:r>
        <w:fldChar w:fldCharType="separate"/>
      </w:r>
      <w:r>
        <w:rPr>
          <w:rFonts w:hint="eastAsia" w:ascii="宋体" w:hAnsi="宋体" w:cs="宋体"/>
          <w:sz w:val="28"/>
          <w:szCs w:val="28"/>
        </w:rPr>
        <w:t>七、一般公共预算财政拨款支出决算明细表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"_Toc24075" </w:instrText>
      </w:r>
      <w:r>
        <w:fldChar w:fldCharType="separate"/>
      </w:r>
      <w:r>
        <w:rPr>
          <w:rFonts w:hint="eastAsia" w:ascii="宋体" w:hAnsi="宋体" w:cs="宋体"/>
          <w:sz w:val="28"/>
          <w:szCs w:val="28"/>
        </w:rPr>
        <w:t>八、一般公共预算财政拨款基本支出决算表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"_Toc23676" </w:instrText>
      </w:r>
      <w:r>
        <w:fldChar w:fldCharType="separate"/>
      </w:r>
      <w:r>
        <w:rPr>
          <w:rFonts w:hint="eastAsia" w:ascii="宋体" w:hAnsi="宋体" w:cs="宋体"/>
          <w:sz w:val="28"/>
          <w:szCs w:val="28"/>
        </w:rPr>
        <w:t>九、一般公共预算财政拨款项目支出决算表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"_Toc22863" </w:instrText>
      </w:r>
      <w:r>
        <w:fldChar w:fldCharType="separate"/>
      </w:r>
      <w:r>
        <w:rPr>
          <w:rFonts w:hint="eastAsia" w:ascii="宋体" w:hAnsi="宋体" w:cs="宋体"/>
          <w:sz w:val="28"/>
          <w:szCs w:val="28"/>
        </w:rPr>
        <w:t>十、一般公共预算财政拨款“三公”经费支出决算表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"_Toc22099" </w:instrText>
      </w:r>
      <w:r>
        <w:fldChar w:fldCharType="separate"/>
      </w:r>
      <w:r>
        <w:rPr>
          <w:rFonts w:hint="eastAsia" w:ascii="宋体" w:hAnsi="宋体" w:cs="宋体"/>
          <w:sz w:val="28"/>
          <w:szCs w:val="28"/>
        </w:rPr>
        <w:t>十一、政府性基金预算财政拨款收入支出决算表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sz w:val="28"/>
          <w:szCs w:val="28"/>
        </w:rPr>
      </w:pPr>
      <w:r>
        <w:fldChar w:fldCharType="begin"/>
      </w:r>
      <w:r>
        <w:instrText xml:space="preserve"> HYPERLINK \l "_Toc12544" </w:instrText>
      </w:r>
      <w:r>
        <w:fldChar w:fldCharType="separate"/>
      </w:r>
      <w:r>
        <w:rPr>
          <w:rFonts w:hint="eastAsia" w:ascii="宋体" w:hAnsi="宋体" w:cs="宋体"/>
          <w:sz w:val="28"/>
          <w:szCs w:val="28"/>
        </w:rPr>
        <w:t>十二、政府性基金预算财政拨款“三公”经费支出决算表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pStyle w:val="39"/>
        <w:tabs>
          <w:tab w:val="right" w:leader="dot" w:pos="8306"/>
        </w:tabs>
        <w:ind w:left="420"/>
        <w:rPr>
          <w:rFonts w:ascii="宋体" w:hAnsi="宋体" w:cs="宋体"/>
          <w:color w:val="FF0000"/>
          <w:sz w:val="28"/>
          <w:szCs w:val="28"/>
        </w:rPr>
      </w:pPr>
      <w:r>
        <w:fldChar w:fldCharType="begin"/>
      </w:r>
      <w:r>
        <w:instrText xml:space="preserve"> HYPERLINK \l "_Toc26431" </w:instrText>
      </w:r>
      <w:r>
        <w:fldChar w:fldCharType="separate"/>
      </w:r>
      <w:r>
        <w:rPr>
          <w:rFonts w:hint="eastAsia" w:ascii="宋体" w:hAnsi="宋体" w:cs="宋体"/>
          <w:sz w:val="28"/>
          <w:szCs w:val="28"/>
        </w:rPr>
        <w:t>十三、国有资本经营预算财政拨款支出决算表</w:t>
      </w:r>
      <w:r>
        <w:rPr>
          <w:rFonts w:hint="eastAsia" w:ascii="宋体" w:hAnsi="宋体" w:cs="宋体"/>
          <w:sz w:val="28"/>
          <w:szCs w:val="28"/>
        </w:rPr>
        <w:tab/>
      </w:r>
      <w:r>
        <w:rPr>
          <w:rFonts w:hint="eastAsia" w:ascii="宋体" w:hAnsi="宋体" w:cs="宋体"/>
          <w:sz w:val="28"/>
          <w:szCs w:val="28"/>
        </w:rPr>
        <w:t>23</w:t>
      </w:r>
      <w:r>
        <w:rPr>
          <w:rFonts w:hint="eastAsia" w:ascii="宋体" w:hAnsi="宋体" w:cs="宋体"/>
          <w:sz w:val="28"/>
          <w:szCs w:val="28"/>
        </w:rPr>
        <w:fldChar w:fldCharType="end"/>
      </w:r>
    </w:p>
    <w:p>
      <w:pPr>
        <w:widowControl/>
        <w:adjustRightInd w:val="0"/>
        <w:snapToGrid w:val="0"/>
        <w:spacing w:line="440" w:lineRule="exact"/>
        <w:ind w:firstLine="1540" w:firstLineChars="550"/>
        <w:jc w:val="left"/>
        <w:rPr>
          <w:rFonts w:ascii="宋体" w:hAnsi="宋体" w:cs="宋体"/>
          <w:color w:val="FF0000"/>
          <w:sz w:val="28"/>
          <w:szCs w:val="28"/>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jc w:val="left"/>
        <w:rPr>
          <w:rFonts w:ascii="仿宋" w:hAnsi="仿宋" w:eastAsia="仿宋"/>
          <w:color w:val="FF0000"/>
          <w:sz w:val="24"/>
        </w:rPr>
        <w:sectPr>
          <w:headerReference r:id="rId4" w:type="first"/>
          <w:footerReference r:id="rId5" w:type="first"/>
          <w:headerReference r:id="rId3" w:type="default"/>
          <w:pgSz w:w="11906" w:h="16838"/>
          <w:pgMar w:top="1440" w:right="1800" w:bottom="1440" w:left="1800" w:header="851" w:footer="992" w:gutter="0"/>
          <w:pgNumType w:start="0"/>
          <w:cols w:space="720" w:num="1"/>
          <w:titlePg/>
          <w:docGrid w:type="lines" w:linePitch="312" w:charSpace="0"/>
        </w:sectPr>
      </w:pPr>
    </w:p>
    <w:p>
      <w:pPr>
        <w:widowControl/>
        <w:spacing w:line="440" w:lineRule="exact"/>
        <w:jc w:val="left"/>
        <w:rPr>
          <w:rFonts w:ascii="仿宋" w:hAnsi="仿宋" w:eastAsia="仿宋"/>
          <w:bCs/>
          <w:kern w:val="44"/>
          <w:sz w:val="24"/>
        </w:rPr>
      </w:pPr>
    </w:p>
    <w:p>
      <w:pPr>
        <w:pStyle w:val="14"/>
        <w:jc w:val="center"/>
        <w:rPr>
          <w:rStyle w:val="24"/>
          <w:rFonts w:ascii="黑体" w:hAnsi="黑体" w:eastAsia="黑体"/>
          <w:b w:val="0"/>
          <w:bCs w:val="0"/>
        </w:rPr>
      </w:pPr>
      <w:bookmarkStart w:id="14" w:name="_Toc18718"/>
      <w:r>
        <w:rPr>
          <w:rFonts w:hint="eastAsia" w:ascii="黑体" w:hAnsi="黑体" w:eastAsia="黑体"/>
          <w:b w:val="0"/>
        </w:rPr>
        <w:t>第一部分</w:t>
      </w:r>
      <w:r>
        <w:rPr>
          <w:rFonts w:hint="eastAsia" w:ascii="黑体" w:hAnsi="黑体" w:eastAsia="黑体"/>
          <w:b w:val="0"/>
          <w:lang w:val="en-US" w:eastAsia="zh-CN"/>
        </w:rPr>
        <w:t xml:space="preserve"> </w:t>
      </w:r>
      <w:r>
        <w:rPr>
          <w:rStyle w:val="24"/>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15"/>
        <w:numPr>
          <w:numId w:val="0"/>
        </w:numPr>
        <w:ind w:firstLine="640" w:firstLineChars="200"/>
        <w:rPr>
          <w:rStyle w:val="19"/>
          <w:rFonts w:ascii="黑体" w:hAnsi="黑体" w:eastAsia="黑体"/>
          <w:b w:val="0"/>
          <w:bCs w:val="0"/>
        </w:rPr>
      </w:pPr>
      <w:bookmarkStart w:id="15" w:name="_Toc15396600"/>
      <w:bookmarkStart w:id="16" w:name="_Toc15377197"/>
      <w:bookmarkStart w:id="17" w:name="_Toc22956"/>
      <w:bookmarkStart w:id="101" w:name="_GoBack"/>
      <w:bookmarkEnd w:id="101"/>
      <w:r>
        <w:rPr>
          <w:rStyle w:val="19"/>
          <w:rFonts w:hint="eastAsia" w:ascii="黑体" w:hAnsi="黑体" w:eastAsia="黑体"/>
          <w:b w:val="0"/>
          <w:bCs w:val="0"/>
          <w:lang w:val="en-US" w:eastAsia="zh-CN"/>
        </w:rPr>
        <w:t>一、</w:t>
      </w:r>
      <w:r>
        <w:rPr>
          <w:rStyle w:val="19"/>
          <w:rFonts w:hint="eastAsia" w:ascii="黑体" w:hAnsi="黑体" w:eastAsia="黑体"/>
          <w:b w:val="0"/>
          <w:bCs w:val="0"/>
        </w:rPr>
        <w:t>职能</w:t>
      </w:r>
      <w:bookmarkEnd w:id="15"/>
      <w:bookmarkEnd w:id="16"/>
      <w:r>
        <w:rPr>
          <w:rStyle w:val="19"/>
          <w:rFonts w:hint="eastAsia" w:ascii="黑体" w:hAnsi="黑体" w:eastAsia="黑体"/>
          <w:b w:val="0"/>
          <w:bCs w:val="0"/>
        </w:rPr>
        <w:t>简介</w:t>
      </w:r>
      <w:bookmarkEnd w:id="17"/>
    </w:p>
    <w:p>
      <w:r>
        <w:rPr>
          <w:rFonts w:hint="eastAsia" w:ascii="仿宋" w:hAnsi="仿宋" w:eastAsia="仿宋"/>
          <w:bCs/>
          <w:color w:val="000000"/>
          <w:sz w:val="32"/>
          <w:szCs w:val="32"/>
        </w:rPr>
        <w:t>（一）主要职能。</w:t>
      </w:r>
    </w:p>
    <w:p>
      <w:pPr>
        <w:pStyle w:val="7"/>
        <w:widowControl/>
        <w:shd w:val="clear" w:color="auto" w:fill="FFFFFF"/>
        <w:spacing w:before="0" w:beforeAutospacing="0" w:after="0" w:afterAutospacing="0"/>
        <w:ind w:firstLine="420"/>
        <w:jc w:val="both"/>
        <w:rPr>
          <w:rFonts w:ascii="仿宋" w:hAnsi="仿宋" w:eastAsia="仿宋"/>
          <w:kern w:val="2"/>
          <w:sz w:val="30"/>
          <w:szCs w:val="30"/>
        </w:rPr>
      </w:pPr>
      <w:bookmarkStart w:id="18" w:name="_Toc15378446"/>
      <w:bookmarkStart w:id="19" w:name="_Toc15377199"/>
      <w:r>
        <w:rPr>
          <w:rFonts w:hint="eastAsia" w:ascii="仿宋" w:hAnsi="仿宋" w:eastAsia="仿宋"/>
          <w:kern w:val="2"/>
          <w:sz w:val="30"/>
          <w:szCs w:val="30"/>
        </w:rPr>
        <w:t>一、贯彻执行党和国家的路线方针政策、法律法规和上级党委政府的决定、命令</w:t>
      </w:r>
      <w:r>
        <w:t>，</w:t>
      </w:r>
      <w:r>
        <w:rPr>
          <w:rFonts w:hint="eastAsia" w:ascii="仿宋" w:hAnsi="仿宋" w:eastAsia="仿宋"/>
          <w:kern w:val="2"/>
          <w:sz w:val="30"/>
          <w:szCs w:val="30"/>
        </w:rPr>
        <w:t>接受同级党委（党工委）的领导，执行本级人民代表大会的各项决议，并报告执行决议、决定和命令的情况。</w:t>
      </w:r>
    </w:p>
    <w:p>
      <w:pPr>
        <w:pStyle w:val="7"/>
        <w:widowControl/>
        <w:shd w:val="clear" w:color="auto" w:fill="FFFFFF"/>
        <w:spacing w:before="0" w:beforeAutospacing="0" w:after="0" w:afterAutospacing="0"/>
        <w:ind w:firstLine="420"/>
        <w:jc w:val="both"/>
        <w:rPr>
          <w:rFonts w:ascii="仿宋" w:hAnsi="仿宋" w:eastAsia="仿宋"/>
          <w:kern w:val="2"/>
          <w:sz w:val="30"/>
          <w:szCs w:val="30"/>
        </w:rPr>
      </w:pPr>
      <w:r>
        <w:rPr>
          <w:rFonts w:hint="eastAsia" w:ascii="仿宋" w:hAnsi="仿宋" w:eastAsia="仿宋"/>
          <w:kern w:val="2"/>
          <w:sz w:val="30"/>
          <w:szCs w:val="30"/>
        </w:rPr>
        <w:t>二、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pPr>
        <w:pStyle w:val="7"/>
        <w:widowControl/>
        <w:shd w:val="clear" w:color="auto" w:fill="FFFFFF"/>
        <w:spacing w:before="0" w:beforeAutospacing="0" w:after="0" w:afterAutospacing="0"/>
        <w:ind w:firstLine="420"/>
        <w:jc w:val="both"/>
        <w:rPr>
          <w:rFonts w:ascii="仿宋" w:hAnsi="仿宋" w:eastAsia="仿宋"/>
          <w:kern w:val="2"/>
          <w:sz w:val="30"/>
          <w:szCs w:val="30"/>
        </w:rPr>
      </w:pPr>
      <w:r>
        <w:rPr>
          <w:rFonts w:hint="eastAsia" w:ascii="仿宋" w:hAnsi="仿宋" w:eastAsia="仿宋"/>
          <w:kern w:val="2"/>
          <w:sz w:val="30"/>
          <w:szCs w:val="30"/>
        </w:rPr>
        <w:t>三、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w:t>
      </w:r>
    </w:p>
    <w:p>
      <w:pPr>
        <w:pStyle w:val="7"/>
        <w:widowControl/>
        <w:shd w:val="clear" w:color="auto" w:fill="FFFFFF"/>
        <w:spacing w:before="0" w:beforeAutospacing="0" w:after="0" w:afterAutospacing="0"/>
        <w:ind w:firstLine="420"/>
        <w:jc w:val="both"/>
        <w:rPr>
          <w:rFonts w:ascii="仿宋" w:hAnsi="仿宋" w:eastAsia="仿宋"/>
          <w:kern w:val="2"/>
          <w:sz w:val="30"/>
          <w:szCs w:val="30"/>
        </w:rPr>
      </w:pPr>
      <w:r>
        <w:rPr>
          <w:rFonts w:hint="eastAsia" w:ascii="仿宋" w:hAnsi="仿宋" w:eastAsia="仿宋"/>
          <w:kern w:val="2"/>
          <w:sz w:val="30"/>
          <w:szCs w:val="30"/>
        </w:rPr>
        <w:t>四、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pPr>
        <w:pStyle w:val="7"/>
        <w:widowControl/>
        <w:shd w:val="clear" w:color="auto" w:fill="FFFFFF"/>
        <w:spacing w:before="0" w:beforeAutospacing="0" w:after="0" w:afterAutospacing="0"/>
        <w:ind w:firstLine="420"/>
        <w:jc w:val="both"/>
        <w:rPr>
          <w:rFonts w:ascii="仿宋" w:hAnsi="仿宋" w:eastAsia="仿宋"/>
          <w:kern w:val="2"/>
          <w:sz w:val="30"/>
          <w:szCs w:val="30"/>
        </w:rPr>
      </w:pPr>
      <w:r>
        <w:rPr>
          <w:rFonts w:hint="eastAsia" w:ascii="仿宋" w:hAnsi="仿宋" w:eastAsia="仿宋"/>
          <w:kern w:val="2"/>
          <w:sz w:val="30"/>
          <w:szCs w:val="30"/>
        </w:rPr>
        <w:t>五、完成县委、县人民政府交办的其他任务</w:t>
      </w:r>
    </w:p>
    <w:bookmarkEnd w:id="18"/>
    <w:bookmarkEnd w:id="19"/>
    <w:p>
      <w:pPr>
        <w:pStyle w:val="15"/>
        <w:ind w:firstLine="640" w:firstLineChars="200"/>
        <w:rPr>
          <w:rFonts w:ascii="黑体" w:hAnsi="黑体" w:eastAsia="黑体"/>
          <w:b w:val="0"/>
        </w:rPr>
      </w:pPr>
      <w:bookmarkStart w:id="20" w:name="_Toc7406"/>
      <w:r>
        <w:rPr>
          <w:rFonts w:hint="eastAsia" w:ascii="黑体" w:hAnsi="黑体" w:eastAsia="黑体"/>
          <w:b w:val="0"/>
          <w:u w:val="thick" w:color="FFB03A"/>
          <w:shd w:val="clear" w:fill="FFEFD8"/>
        </w:rPr>
        <w:t>二、</w:t>
      </w:r>
      <w:r>
        <w:rPr>
          <w:rFonts w:hint="eastAsia" w:ascii="黑体" w:hAnsi="黑体" w:eastAsia="黑体"/>
          <w:b w:val="0"/>
        </w:rPr>
        <w:t>2021年重点工作完成情况</w:t>
      </w:r>
      <w:bookmarkEnd w:id="20"/>
    </w:p>
    <w:p>
      <w:pPr>
        <w:ind w:firstLine="800" w:firstLineChars="250"/>
        <w:rPr>
          <w:rFonts w:ascii="仿宋" w:hAnsi="仿宋" w:eastAsia="仿宋"/>
          <w:sz w:val="32"/>
          <w:szCs w:val="32"/>
        </w:rPr>
      </w:pPr>
      <w:r>
        <w:rPr>
          <w:rFonts w:hint="eastAsia" w:ascii="仿宋" w:hAnsi="仿宋" w:eastAsia="仿宋"/>
          <w:sz w:val="32"/>
          <w:szCs w:val="32"/>
        </w:rPr>
        <w:t>1.巩固拓展脱贫攻坚成果同乡村振兴有效衔接取得新成效</w:t>
      </w:r>
    </w:p>
    <w:p>
      <w:pPr>
        <w:ind w:firstLine="800" w:firstLineChars="250"/>
        <w:rPr>
          <w:rFonts w:eastAsia="仿宋_GB2312"/>
          <w:sz w:val="32"/>
          <w:szCs w:val="32"/>
        </w:rPr>
      </w:pPr>
      <w:r>
        <w:rPr>
          <w:rFonts w:hint="eastAsia" w:ascii="仿宋" w:hAnsi="仿宋" w:eastAsia="仿宋"/>
          <w:sz w:val="32"/>
          <w:szCs w:val="32"/>
        </w:rPr>
        <w:t>严格落实“四个不摘”。坚持</w:t>
      </w:r>
      <w:r>
        <w:rPr>
          <w:rFonts w:hint="eastAsia" w:eastAsia="仿宋_GB2312"/>
          <w:sz w:val="32"/>
          <w:szCs w:val="32"/>
        </w:rPr>
        <w:t>摘帽不摘责任，继续坚持党组织书记抓乡村振兴，全面压实党组织书记抓乡村振兴第一责任人的责任，建立起统一高效的实现巩固拓展脱贫攻坚成果同乡村振兴有效衔接的决策议事协调工作推进机制。坚持摘帽不摘政策，对脱贫攻坚期内带有探索性和创新性的工作，比如小额扶贫信贷、公益岗位等，进一步地强化管理，规范完善，确保持续发挥作用。坚持摘帽不摘帮扶，对全镇510户脱贫户，13户监测户实行全覆盖帮扶，坚持按时监测、及时汇总，全镇未出现返贫或新增贫困现象。</w:t>
      </w:r>
    </w:p>
    <w:p>
      <w:pPr>
        <w:ind w:firstLine="800" w:firstLineChars="250"/>
        <w:rPr>
          <w:rFonts w:eastAsia="仿宋_GB2312"/>
          <w:sz w:val="32"/>
          <w:szCs w:val="32"/>
        </w:rPr>
      </w:pPr>
      <w:r>
        <w:rPr>
          <w:rFonts w:hint="eastAsia" w:eastAsia="仿宋_GB2312"/>
          <w:sz w:val="32"/>
          <w:szCs w:val="32"/>
        </w:rPr>
        <w:t>2.产业发展实现新突破</w:t>
      </w:r>
    </w:p>
    <w:p>
      <w:pPr>
        <w:pStyle w:val="33"/>
        <w:ind w:firstLine="680"/>
        <w:rPr>
          <w:rFonts w:eastAsia="仿宋_GB2312"/>
          <w:szCs w:val="32"/>
        </w:rPr>
      </w:pPr>
      <w:r>
        <w:rPr>
          <w:rFonts w:hint="eastAsia" w:eastAsia="仿宋_GB2312"/>
          <w:bCs/>
          <w:spacing w:val="10"/>
          <w:szCs w:val="32"/>
        </w:rPr>
        <w:t>继续推进</w:t>
      </w:r>
      <w:r>
        <w:rPr>
          <w:rFonts w:eastAsia="仿宋_GB2312"/>
          <w:bCs/>
          <w:spacing w:val="10"/>
          <w:szCs w:val="32"/>
        </w:rPr>
        <w:t>“五带五抓”（业主带动抓基地、协会带动抓技术、企业带动抓市场、党员带动抓群众、大户带动抓弱户），持续壮大青花椒产业和稻渔综合种养，</w:t>
      </w:r>
      <w:r>
        <w:rPr>
          <w:rFonts w:hint="eastAsia" w:eastAsia="仿宋_GB2312"/>
          <w:bCs/>
          <w:spacing w:val="10"/>
          <w:szCs w:val="32"/>
        </w:rPr>
        <w:t>通过争取上级政策支持</w:t>
      </w:r>
      <w:r>
        <w:rPr>
          <w:rFonts w:eastAsia="仿宋_GB2312"/>
          <w:szCs w:val="32"/>
        </w:rPr>
        <w:t>，吸引民间资金，积极引导群众广泛参与，形成了以青花椒、稻渔为主导产业，其他产业竞相发展的布局</w:t>
      </w:r>
      <w:r>
        <w:rPr>
          <w:rFonts w:hint="eastAsia" w:eastAsia="仿宋_GB2312"/>
          <w:szCs w:val="32"/>
        </w:rPr>
        <w:t>。今年，全镇</w:t>
      </w:r>
      <w:r>
        <w:rPr>
          <w:rFonts w:hint="eastAsia" w:ascii="仿宋_GB2312" w:hAnsi="仿宋_GB2312" w:eastAsia="仿宋_GB2312" w:cs="仿宋_GB2312"/>
          <w:szCs w:val="32"/>
        </w:rPr>
        <w:t>青花椒种植面积达6000余亩，培育集体经济青花椒产业园1024亩，实现产值600余万元</w:t>
      </w:r>
      <w:r>
        <w:rPr>
          <w:rFonts w:hint="eastAsia" w:eastAsia="仿宋_GB2312"/>
          <w:szCs w:val="32"/>
        </w:rPr>
        <w:t>，</w:t>
      </w:r>
      <w:r>
        <w:rPr>
          <w:rFonts w:hint="eastAsia" w:ascii="仿宋_GB2312" w:hAnsi="仿宋_GB2312" w:eastAsia="仿宋_GB2312" w:cs="仿宋_GB2312"/>
          <w:szCs w:val="32"/>
        </w:rPr>
        <w:t>其中，3000余亩青花椒提前进入盛产期，单产最高超2000斤/亩。深入推进稻渔综合种养项目建设，今年新增扩面500余亩，建成金碑</w:t>
      </w:r>
      <w:r>
        <w:t>——</w:t>
      </w:r>
      <w:r>
        <w:rPr>
          <w:rFonts w:hint="eastAsia" w:ascii="仿宋_GB2312" w:hAnsi="仿宋_GB2312" w:eastAsia="仿宋_GB2312" w:cs="仿宋_GB2312"/>
          <w:szCs w:val="32"/>
        </w:rPr>
        <w:t>纳溪坝稻渔综合种养产业片区1500余亩，实现年产值1200余万元。全年发展蔬果200余亩，中药材300余亩。</w:t>
      </w:r>
      <w:r>
        <w:rPr>
          <w:rFonts w:eastAsia="仿宋_GB2312"/>
          <w:szCs w:val="32"/>
        </w:rPr>
        <w:t>年出栏生猪19000余头、鸡鸭等小家禽3.5万只。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3.民生福祉再上新高度</w:t>
      </w:r>
    </w:p>
    <w:p>
      <w:pPr>
        <w:pStyle w:val="33"/>
        <w:rPr>
          <w:rFonts w:eastAsia="仿宋_GB2312"/>
          <w:bCs/>
          <w:szCs w:val="32"/>
        </w:rPr>
      </w:pPr>
      <w:r>
        <w:rPr>
          <w:rFonts w:hint="eastAsia" w:ascii="仿宋_GB2312" w:hAnsi="仿宋_GB2312" w:eastAsia="仿宋_GB2312" w:cs="仿宋_GB2312"/>
          <w:szCs w:val="32"/>
        </w:rPr>
        <w:t>两项改革“后半篇”文章工作扎实推进。镇党委始终严格按照聚焦优化资源配置、提升发展质量、增强服务能力、提高治理效能的要求，坚持系统推进、全面发力，全面做好两项改革“后半篇”文章重点任务，让两项改革助推全镇发展的红利得到更加充分的释放。社会保障更加有力。全年累计完成退役军人登记201人；城乡居民最低生活保障救助2562户；农村分散特困供养59人；100余名困难残疾人享受生活补贴、重度残疾人护理补贴等各类补助；落实计生奖扶、特扶政策，受益人数92人；城乡居民基本医疗保险参保缴费9415人，参保金额235.38万元；城乡居民养老保险缴费3845人，领取</w:t>
      </w:r>
      <w:r>
        <w:rPr>
          <w:rFonts w:eastAsia="仿宋_GB2312"/>
          <w:szCs w:val="32"/>
        </w:rPr>
        <w:t>养老保险1888人</w:t>
      </w:r>
      <w:r>
        <w:rPr>
          <w:rFonts w:eastAsia="仿宋"/>
          <w:szCs w:val="32"/>
        </w:rPr>
        <w:t>；</w:t>
      </w:r>
      <w:r>
        <w:rPr>
          <w:rFonts w:hint="eastAsia" w:ascii="仿宋_GB2312" w:hAnsi="仿宋_GB2312" w:eastAsia="仿宋_GB2312" w:cs="仿宋_GB2312"/>
          <w:szCs w:val="32"/>
        </w:rPr>
        <w:t>通过组</w:t>
      </w:r>
      <w:r>
        <w:rPr>
          <w:rFonts w:eastAsia="仿宋_GB2312"/>
          <w:szCs w:val="32"/>
        </w:rPr>
        <w:t>织参加招聘会、农民工返岗、春风行</w:t>
      </w:r>
      <w:r>
        <w:rPr>
          <w:rFonts w:hint="eastAsia" w:ascii="仿宋_GB2312" w:hAnsi="仿宋_GB2312" w:eastAsia="仿宋_GB2312" w:cs="仿宋_GB2312"/>
          <w:szCs w:val="32"/>
        </w:rPr>
        <w:t>动、开设技术培训班、扶贫车间、公益性岗位等方式，解决农村劳动力劳务输转就业100余人。社会事业协调发展。</w:t>
      </w:r>
      <w:r>
        <w:rPr>
          <w:rFonts w:eastAsia="仿宋_GB2312"/>
          <w:bCs/>
          <w:szCs w:val="32"/>
        </w:rPr>
        <w:t>各村文化室、“村村响”广播等群众文化设施</w:t>
      </w:r>
      <w:r>
        <w:rPr>
          <w:rFonts w:hint="eastAsia" w:eastAsia="仿宋_GB2312"/>
          <w:bCs/>
          <w:szCs w:val="32"/>
        </w:rPr>
        <w:t>进一步提升</w:t>
      </w:r>
      <w:r>
        <w:rPr>
          <w:rFonts w:eastAsia="仿宋_GB2312"/>
          <w:bCs/>
          <w:szCs w:val="32"/>
        </w:rPr>
        <w:t>。疫情防控扎实有效。全镇累计排查返通人员700余人次，累计监管重点区域返通人员82人次，全镇接种疫苗</w:t>
      </w:r>
      <w:r>
        <w:rPr>
          <w:rFonts w:hint="eastAsia" w:eastAsia="仿宋_GB2312"/>
          <w:bCs/>
          <w:szCs w:val="32"/>
        </w:rPr>
        <w:t>做到应接尽接</w:t>
      </w:r>
      <w:r>
        <w:rPr>
          <w:rFonts w:eastAsia="仿宋_GB2312"/>
          <w:bCs/>
          <w:szCs w:val="32"/>
        </w:rPr>
        <w:t>，始终保持无确诊病例、无疑似病例的“双零”势头，做到了一手抓防控一手抓生产，做到了“两手抓两不误”，全镇复产复工率达100%。</w:t>
      </w:r>
    </w:p>
    <w:p>
      <w:pPr>
        <w:spacing w:line="560" w:lineRule="exact"/>
        <w:ind w:firstLine="640" w:firstLineChars="200"/>
        <w:rPr>
          <w:rFonts w:eastAsia="仿宋_GB2312"/>
          <w:bCs/>
          <w:sz w:val="32"/>
          <w:szCs w:val="32"/>
        </w:rPr>
      </w:pPr>
      <w:r>
        <w:rPr>
          <w:rFonts w:hint="eastAsia" w:eastAsia="仿宋_GB2312"/>
          <w:bCs/>
          <w:sz w:val="32"/>
          <w:szCs w:val="32"/>
        </w:rPr>
        <w:t>4.基层治理开创新局面</w:t>
      </w:r>
    </w:p>
    <w:p>
      <w:pPr>
        <w:spacing w:line="530" w:lineRule="exact"/>
        <w:ind w:firstLine="640" w:firstLineChars="200"/>
        <w:jc w:val="left"/>
        <w:rPr>
          <w:rFonts w:eastAsia="仿宋_GB2312"/>
          <w:bCs/>
          <w:sz w:val="32"/>
          <w:szCs w:val="32"/>
        </w:rPr>
      </w:pPr>
      <w:r>
        <w:rPr>
          <w:rFonts w:eastAsia="仿宋_GB2312"/>
          <w:bCs/>
          <w:sz w:val="32"/>
          <w:szCs w:val="32"/>
        </w:rPr>
        <w:t>安全生产常抓不懈。我</w:t>
      </w:r>
      <w:r>
        <w:rPr>
          <w:rFonts w:hint="eastAsia" w:eastAsia="仿宋_GB2312"/>
          <w:bCs/>
          <w:sz w:val="32"/>
          <w:szCs w:val="32"/>
        </w:rPr>
        <w:t>镇</w:t>
      </w:r>
      <w:r>
        <w:rPr>
          <w:rFonts w:eastAsia="仿宋_GB2312"/>
          <w:bCs/>
          <w:sz w:val="32"/>
          <w:szCs w:val="32"/>
        </w:rPr>
        <w:t>认真贯彻落实习近平总书记关于安全生产重要批示、指示精神，稳步推进安全生产工作，积极开展安全生产大检查、大排查、大</w:t>
      </w:r>
      <w:r>
        <w:rPr>
          <w:rFonts w:hint="eastAsia" w:eastAsia="仿宋_GB2312"/>
          <w:bCs/>
          <w:sz w:val="32"/>
          <w:szCs w:val="32"/>
        </w:rPr>
        <w:t>整治</w:t>
      </w:r>
      <w:r>
        <w:rPr>
          <w:rFonts w:eastAsia="仿宋_GB2312"/>
          <w:bCs/>
          <w:sz w:val="32"/>
          <w:szCs w:val="32"/>
        </w:rPr>
        <w:t>，</w:t>
      </w:r>
      <w:r>
        <w:rPr>
          <w:rFonts w:hint="eastAsia" w:eastAsia="仿宋_GB2312"/>
          <w:bCs/>
          <w:sz w:val="32"/>
          <w:szCs w:val="32"/>
        </w:rPr>
        <w:t>努力做好防汛减灾和地质灾害防范工作，时刻紧绷安全生产之弦。</w:t>
      </w:r>
      <w:r>
        <w:rPr>
          <w:rFonts w:eastAsia="仿宋_GB2312"/>
          <w:bCs/>
          <w:sz w:val="32"/>
          <w:szCs w:val="32"/>
        </w:rPr>
        <w:t>先后开展各类安全生产监管检查300余人次，</w:t>
      </w:r>
      <w:r>
        <w:rPr>
          <w:rFonts w:hint="eastAsia" w:eastAsia="仿宋_GB2312"/>
          <w:bCs/>
          <w:sz w:val="32"/>
          <w:szCs w:val="32"/>
        </w:rPr>
        <w:t>组织</w:t>
      </w:r>
      <w:r>
        <w:rPr>
          <w:rFonts w:eastAsia="仿宋_GB2312"/>
          <w:bCs/>
          <w:sz w:val="32"/>
          <w:szCs w:val="32"/>
        </w:rPr>
        <w:t>应急演练</w:t>
      </w:r>
      <w:r>
        <w:rPr>
          <w:rFonts w:hint="eastAsia" w:eastAsia="仿宋_GB2312"/>
          <w:bCs/>
          <w:sz w:val="32"/>
          <w:szCs w:val="32"/>
        </w:rPr>
        <w:t>2</w:t>
      </w:r>
      <w:r>
        <w:rPr>
          <w:rFonts w:eastAsia="仿宋_GB2312"/>
          <w:bCs/>
          <w:sz w:val="32"/>
          <w:szCs w:val="32"/>
        </w:rPr>
        <w:t>次，发放各类宣传资料</w:t>
      </w:r>
      <w:r>
        <w:rPr>
          <w:rFonts w:hint="eastAsia" w:eastAsia="仿宋_GB2312"/>
          <w:bCs/>
          <w:sz w:val="32"/>
          <w:szCs w:val="32"/>
        </w:rPr>
        <w:t>3万</w:t>
      </w:r>
      <w:r>
        <w:rPr>
          <w:rFonts w:eastAsia="仿宋_GB2312"/>
          <w:bCs/>
          <w:sz w:val="32"/>
          <w:szCs w:val="32"/>
        </w:rPr>
        <w:t>余份（册），持续深</w:t>
      </w:r>
      <w:r>
        <w:rPr>
          <w:rFonts w:hint="eastAsia" w:eastAsia="仿宋_GB2312"/>
          <w:bCs/>
          <w:sz w:val="32"/>
          <w:szCs w:val="32"/>
        </w:rPr>
        <w:t>化</w:t>
      </w:r>
      <w:r>
        <w:rPr>
          <w:rFonts w:eastAsia="仿宋_GB2312"/>
          <w:bCs/>
          <w:sz w:val="32"/>
          <w:szCs w:val="32"/>
        </w:rPr>
        <w:t>森林防灭火、防汛减灾、交通运输、河</w:t>
      </w:r>
      <w:r>
        <w:rPr>
          <w:rFonts w:hint="eastAsia" w:eastAsia="仿宋_GB2312"/>
          <w:bCs/>
          <w:sz w:val="32"/>
          <w:szCs w:val="32"/>
        </w:rPr>
        <w:t>（</w:t>
      </w:r>
      <w:r>
        <w:rPr>
          <w:rFonts w:eastAsia="仿宋_GB2312"/>
          <w:bCs/>
          <w:sz w:val="32"/>
          <w:szCs w:val="32"/>
        </w:rPr>
        <w:t>湖</w:t>
      </w:r>
      <w:r>
        <w:rPr>
          <w:rFonts w:hint="eastAsia" w:eastAsia="仿宋_GB2312"/>
          <w:bCs/>
          <w:sz w:val="32"/>
          <w:szCs w:val="32"/>
        </w:rPr>
        <w:t>）</w:t>
      </w:r>
      <w:r>
        <w:rPr>
          <w:rFonts w:eastAsia="仿宋_GB2312"/>
          <w:bCs/>
          <w:sz w:val="32"/>
          <w:szCs w:val="32"/>
        </w:rPr>
        <w:t>长制等工作，全镇无一例重特大安全事故和责任事故发生。社会治理</w:t>
      </w:r>
      <w:r>
        <w:rPr>
          <w:rFonts w:hint="eastAsia" w:eastAsia="仿宋_GB2312"/>
          <w:bCs/>
          <w:sz w:val="32"/>
          <w:szCs w:val="32"/>
        </w:rPr>
        <w:t>更加</w:t>
      </w:r>
      <w:r>
        <w:rPr>
          <w:rFonts w:eastAsia="仿宋_GB2312"/>
          <w:bCs/>
          <w:sz w:val="32"/>
          <w:szCs w:val="32"/>
        </w:rPr>
        <w:t>精细高效。纵深推进法治三溪建设，扎实开展普法活动，实现普法对象、普法区域、普法内容“三个100%”。大力推进雪亮工程和平安通江建设，做到全域覆盖，切实抓好综治、信访、维稳、扫黑除恶工作。</w:t>
      </w:r>
      <w:r>
        <w:rPr>
          <w:rFonts w:hint="eastAsia" w:eastAsia="仿宋_GB2312"/>
          <w:bCs/>
          <w:sz w:val="32"/>
          <w:szCs w:val="32"/>
        </w:rPr>
        <w:t>今</w:t>
      </w:r>
      <w:r>
        <w:rPr>
          <w:rFonts w:eastAsia="仿宋_GB2312"/>
          <w:bCs/>
          <w:sz w:val="32"/>
          <w:szCs w:val="32"/>
        </w:rPr>
        <w:t>年来，共调处各类矛盾纠纷110余次，领导班子主动接访，进村入户化解矛盾纠纷，变群众上访为领导下访，累计接待群众来信来访100余件，群众满意率达95％。全镇党风廉政建设满意度测评成绩斐然，市政热线12345群众诉求反映有效化解。</w:t>
      </w:r>
    </w:p>
    <w:p>
      <w:pPr>
        <w:widowControl/>
        <w:jc w:val="left"/>
        <w:rPr>
          <w:rFonts w:ascii="仿宋" w:hAnsi="仿宋" w:eastAsia="仿宋"/>
          <w:color w:val="000000"/>
          <w:kern w:val="0"/>
          <w:sz w:val="32"/>
          <w:szCs w:val="32"/>
        </w:rPr>
      </w:pPr>
      <w:r>
        <w:br w:type="page"/>
      </w:r>
    </w:p>
    <w:p>
      <w:pPr>
        <w:pStyle w:val="14"/>
        <w:ind w:right="440"/>
        <w:jc w:val="right"/>
        <w:rPr>
          <w:rStyle w:val="24"/>
          <w:rFonts w:ascii="黑体" w:hAnsi="黑体" w:eastAsia="黑体"/>
          <w:b w:val="0"/>
          <w:bCs w:val="0"/>
        </w:rPr>
      </w:pPr>
      <w:bookmarkStart w:id="21" w:name="_Toc15396602"/>
      <w:bookmarkStart w:id="22" w:name="_Toc13977"/>
      <w:bookmarkStart w:id="23" w:name="_Toc15377204"/>
      <w:r>
        <w:rPr>
          <w:rFonts w:hint="eastAsia" w:ascii="黑体" w:hAnsi="黑体" w:eastAsia="黑体"/>
          <w:b w:val="0"/>
          <w:color w:val="000000"/>
        </w:rPr>
        <w:t>第二部分</w:t>
      </w:r>
      <w:r>
        <w:rPr>
          <w:rStyle w:val="24"/>
          <w:rFonts w:hint="eastAsia" w:ascii="黑体" w:hAnsi="黑体" w:eastAsia="黑体"/>
          <w:b w:val="0"/>
          <w:bCs w:val="0"/>
        </w:rPr>
        <w:t>2021年度单位决算情况说明</w:t>
      </w:r>
      <w:bookmarkEnd w:id="21"/>
      <w:bookmarkEnd w:id="22"/>
      <w:bookmarkEnd w:id="23"/>
    </w:p>
    <w:p/>
    <w:p>
      <w:pPr>
        <w:pStyle w:val="36"/>
        <w:numPr>
          <w:ilvl w:val="0"/>
          <w:numId w:val="1"/>
        </w:numPr>
        <w:spacing w:line="600" w:lineRule="exact"/>
        <w:ind w:firstLineChars="0"/>
        <w:outlineLvl w:val="1"/>
        <w:rPr>
          <w:rStyle w:val="19"/>
          <w:rFonts w:ascii="黑体" w:hAnsi="黑体" w:eastAsia="黑体"/>
          <w:b w:val="0"/>
        </w:rPr>
      </w:pPr>
      <w:bookmarkStart w:id="24" w:name="_Toc15396603"/>
      <w:bookmarkStart w:id="25" w:name="_Toc15377205"/>
      <w:bookmarkStart w:id="26" w:name="_Toc14521"/>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4"/>
      <w:bookmarkEnd w:id="25"/>
      <w:bookmarkEnd w:id="26"/>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2021年度收、支总计2103.09万元。与2020年相比，收、支总计各增加1332.66万元，增幅172.98</w:t>
      </w:r>
      <w:r>
        <w:rPr>
          <w:rFonts w:ascii="仿宋" w:hAnsi="仿宋" w:eastAsia="仿宋"/>
          <w:color w:val="000000"/>
          <w:sz w:val="32"/>
          <w:szCs w:val="32"/>
        </w:rPr>
        <w:t>%</w:t>
      </w:r>
      <w:r>
        <w:rPr>
          <w:rFonts w:hint="eastAsia" w:ascii="仿宋" w:hAnsi="仿宋" w:eastAsia="仿宋"/>
          <w:color w:val="000000"/>
          <w:sz w:val="32"/>
          <w:szCs w:val="32"/>
        </w:rPr>
        <w:t>。主要变动原因是农林水支出增加。</w:t>
      </w:r>
    </w:p>
    <w:p>
      <w:pPr>
        <w:pStyle w:val="3"/>
        <w:spacing w:before="93"/>
        <w:jc w:val="center"/>
      </w:pPr>
      <w:r>
        <w:pict>
          <v:shape id="_x0000_i1025" o:spt="75" type="#_x0000_t75" style="height:217.8pt;width:361.8pt;" filled="f" o:preferrelative="t" stroked="f" coordsize="21600,21600">
            <v:path/>
            <v:fill on="f" focussize="0,0"/>
            <v:stroke on="f" joinstyle="miter"/>
            <v:imagedata r:id="rId8" o:title=""/>
            <o:lock v:ext="edit" aspectratio="t"/>
            <w10:wrap type="none"/>
            <w10:anchorlock/>
          </v:shape>
        </w:pict>
      </w:r>
    </w:p>
    <w:p>
      <w:pPr>
        <w:spacing w:line="600" w:lineRule="exact"/>
        <w:jc w:val="left"/>
        <w:rPr>
          <w:rFonts w:ascii="仿宋_GB2312" w:eastAsia="仿宋_GB2312"/>
          <w:color w:val="000000"/>
          <w:sz w:val="32"/>
          <w:szCs w:val="32"/>
        </w:rPr>
      </w:pPr>
    </w:p>
    <w:p>
      <w:pPr>
        <w:pStyle w:val="36"/>
        <w:numPr>
          <w:ilvl w:val="0"/>
          <w:numId w:val="1"/>
        </w:numPr>
        <w:spacing w:line="600" w:lineRule="exact"/>
        <w:ind w:firstLineChars="0"/>
        <w:outlineLvl w:val="1"/>
        <w:rPr>
          <w:rStyle w:val="19"/>
          <w:rFonts w:ascii="黑体" w:hAnsi="黑体" w:eastAsia="黑体"/>
          <w:b w:val="0"/>
        </w:rPr>
      </w:pPr>
      <w:bookmarkStart w:id="27" w:name="_Toc15396604"/>
      <w:bookmarkStart w:id="28" w:name="_Toc15377206"/>
      <w:bookmarkStart w:id="29" w:name="_Toc6310"/>
      <w:r>
        <w:rPr>
          <w:rFonts w:hint="eastAsia" w:ascii="黑体" w:hAnsi="黑体" w:eastAsia="黑体"/>
          <w:color w:val="000000"/>
          <w:sz w:val="32"/>
          <w:szCs w:val="32"/>
        </w:rPr>
        <w:t>收</w:t>
      </w:r>
      <w:r>
        <w:rPr>
          <w:rStyle w:val="19"/>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2021年本年收入合计2103.09万元，其中：一般公共预算财政拨款收入2103.09万元，占100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420" w:firstLineChars="200"/>
        <w:outlineLvl w:val="1"/>
        <w:rPr>
          <w:rFonts w:ascii="仿宋" w:hAnsi="仿宋" w:eastAsia="仿宋"/>
          <w:color w:val="000000"/>
          <w:sz w:val="32"/>
          <w:szCs w:val="32"/>
        </w:rPr>
      </w:pPr>
      <w:r>
        <w:pict>
          <v:shape id="_x0000_s2839" o:spid="_x0000_s2839" o:spt="75" type="#_x0000_t75" style="position:absolute;left:0pt;margin-left:10pt;margin-top:-65.7pt;height:217.5pt;width:361.5pt;z-index:251659264;mso-width-relative:page;mso-height-relative:page;" filled="f" o:preferrelative="t" stroked="f" coordsize="21600,21600">
            <v:path/>
            <v:fill on="f" focussize="0,0"/>
            <v:stroke on="f" joinstyle="miter"/>
            <v:imagedata r:id="rId9" o:title=""/>
            <o:lock v:ext="edit" aspectratio="t"/>
          </v:shape>
        </w:pict>
      </w:r>
    </w:p>
    <w:p>
      <w:pPr>
        <w:spacing w:line="600" w:lineRule="exact"/>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rPr>
          <w:rFonts w:ascii="仿宋" w:hAnsi="仿宋" w:eastAsia="仿宋"/>
          <w:color w:val="000000"/>
          <w:sz w:val="32"/>
          <w:szCs w:val="32"/>
        </w:rPr>
      </w:pPr>
    </w:p>
    <w:p>
      <w:pPr>
        <w:pStyle w:val="36"/>
        <w:spacing w:line="600" w:lineRule="exact"/>
        <w:ind w:firstLine="0" w:firstLineChars="0"/>
        <w:outlineLvl w:val="1"/>
        <w:rPr>
          <w:rStyle w:val="19"/>
          <w:rFonts w:ascii="黑体" w:hAnsi="黑体" w:eastAsia="黑体"/>
          <w:b w:val="0"/>
        </w:rPr>
      </w:pPr>
      <w:bookmarkStart w:id="30" w:name="_Toc15377207"/>
      <w:bookmarkStart w:id="31" w:name="_Toc15396605"/>
    </w:p>
    <w:p>
      <w:pPr>
        <w:pStyle w:val="36"/>
        <w:spacing w:line="600" w:lineRule="exact"/>
        <w:ind w:firstLine="640"/>
        <w:outlineLvl w:val="1"/>
        <w:rPr>
          <w:rStyle w:val="19"/>
          <w:rFonts w:ascii="黑体" w:hAnsi="黑体" w:eastAsia="黑体"/>
          <w:b w:val="0"/>
        </w:rPr>
      </w:pPr>
      <w:bookmarkStart w:id="32" w:name="_Toc2793"/>
      <w:r>
        <w:rPr>
          <w:rFonts w:hint="eastAsia" w:ascii="黑体" w:hAnsi="黑体" w:eastAsia="黑体"/>
          <w:color w:val="000000"/>
          <w:sz w:val="32"/>
          <w:szCs w:val="32"/>
        </w:rPr>
        <w:t>三、支</w:t>
      </w:r>
      <w:r>
        <w:rPr>
          <w:rStyle w:val="19"/>
          <w:rFonts w:hint="eastAsia" w:ascii="黑体" w:hAnsi="黑体" w:eastAsia="黑体"/>
          <w:b w:val="0"/>
        </w:rPr>
        <w:t>出决算情况说明</w:t>
      </w:r>
      <w:bookmarkEnd w:id="30"/>
      <w:bookmarkEnd w:id="31"/>
      <w:bookmarkEnd w:id="32"/>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2021年本年支出合计2103.09万元，其中：基本支出695.76万元，占51</w:t>
      </w:r>
      <w:r>
        <w:rPr>
          <w:rFonts w:ascii="仿宋" w:hAnsi="仿宋" w:eastAsia="仿宋"/>
          <w:color w:val="000000"/>
          <w:sz w:val="32"/>
          <w:szCs w:val="32"/>
        </w:rPr>
        <w:t>%</w:t>
      </w:r>
      <w:r>
        <w:rPr>
          <w:rFonts w:hint="eastAsia" w:ascii="仿宋" w:hAnsi="仿宋" w:eastAsia="仿宋"/>
          <w:color w:val="000000"/>
          <w:sz w:val="32"/>
          <w:szCs w:val="32"/>
        </w:rPr>
        <w:t>；项目支出1407.33万元，占49</w:t>
      </w:r>
      <w:r>
        <w:rPr>
          <w:rFonts w:ascii="仿宋" w:hAnsi="仿宋" w:eastAsia="仿宋"/>
          <w:color w:val="000000"/>
          <w:sz w:val="32"/>
          <w:szCs w:val="32"/>
        </w:rPr>
        <w:t>%</w:t>
      </w:r>
      <w:r>
        <w:rPr>
          <w:rFonts w:hint="eastAsia" w:ascii="仿宋" w:hAnsi="仿宋" w:eastAsia="仿宋"/>
          <w:color w:val="000000"/>
          <w:sz w:val="32"/>
          <w:szCs w:val="32"/>
        </w:rPr>
        <w:t>。</w:t>
      </w:r>
    </w:p>
    <w:p>
      <w:pPr>
        <w:pStyle w:val="3"/>
        <w:spacing w:before="93"/>
        <w:jc w:val="center"/>
      </w:pPr>
    </w:p>
    <w:p>
      <w:pPr>
        <w:spacing w:line="600" w:lineRule="exact"/>
      </w:pPr>
      <w:r>
        <w:pict>
          <v:shape id="_x0000_s2840" o:spid="_x0000_s2840" o:spt="75" type="#_x0000_t75" style="position:absolute;left:0pt;margin-left:26.1pt;margin-top:4.7pt;height:217.5pt;width:361.5pt;z-index:251660288;mso-width-relative:page;mso-height-relative:page;" filled="f" o:preferrelative="t" stroked="f" coordsize="21600,21600">
            <v:path/>
            <v:fill on="f" focussize="0,0"/>
            <v:stroke on="f" joinstyle="miter"/>
            <v:imagedata r:id="rId10" o:title=""/>
            <o:lock v:ext="edit" aspectratio="t"/>
          </v:shape>
        </w:pict>
      </w: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spacing w:line="600" w:lineRule="exact"/>
        <w:ind w:left="630"/>
        <w:outlineLvl w:val="1"/>
        <w:rPr>
          <w:rFonts w:ascii="黑体" w:hAnsi="黑体" w:eastAsia="黑体"/>
          <w:bCs/>
          <w:sz w:val="32"/>
          <w:szCs w:val="32"/>
        </w:rPr>
      </w:pPr>
      <w:bookmarkStart w:id="33" w:name="_Toc15377208"/>
      <w:bookmarkStart w:id="34" w:name="_Toc28463"/>
      <w:bookmarkStart w:id="35" w:name="_Toc15396606"/>
      <w:r>
        <w:rPr>
          <w:rFonts w:hint="eastAsia" w:ascii="黑体" w:hAnsi="黑体" w:eastAsia="黑体"/>
          <w:color w:val="000000"/>
          <w:sz w:val="32"/>
          <w:szCs w:val="32"/>
        </w:rPr>
        <w:t>四、财</w:t>
      </w:r>
      <w:r>
        <w:rPr>
          <w:rStyle w:val="19"/>
          <w:rFonts w:hint="eastAsia" w:ascii="黑体" w:hAnsi="黑体" w:eastAsia="黑体"/>
          <w:b w:val="0"/>
        </w:rPr>
        <w:t>政拨款</w:t>
      </w:r>
      <w:r>
        <w:rPr>
          <w:rFonts w:hint="eastAsia" w:ascii="黑体" w:hAnsi="黑体" w:eastAsia="黑体"/>
          <w:sz w:val="32"/>
          <w:szCs w:val="32"/>
        </w:rPr>
        <w:t>收入支出决算总体情况说明</w:t>
      </w:r>
      <w:bookmarkEnd w:id="33"/>
      <w:bookmarkEnd w:id="34"/>
      <w:bookmarkEnd w:id="3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2021年财政拨款</w:t>
      </w:r>
      <w:bookmarkStart w:id="36" w:name="_Hlk83633997"/>
      <w:r>
        <w:rPr>
          <w:rFonts w:hint="eastAsia" w:ascii="仿宋" w:hAnsi="仿宋" w:eastAsia="仿宋"/>
          <w:color w:val="000000"/>
          <w:sz w:val="32"/>
          <w:szCs w:val="32"/>
        </w:rPr>
        <w:t>收、支总计</w:t>
      </w:r>
      <w:bookmarkEnd w:id="36"/>
      <w:bookmarkStart w:id="37" w:name="_Hlk83634076"/>
      <w:r>
        <w:rPr>
          <w:rFonts w:hint="eastAsia" w:ascii="仿宋" w:hAnsi="仿宋" w:eastAsia="仿宋"/>
          <w:color w:val="000000"/>
          <w:sz w:val="32"/>
          <w:szCs w:val="32"/>
        </w:rPr>
        <w:t>2103.09万元</w:t>
      </w:r>
      <w:bookmarkEnd w:id="37"/>
      <w:r>
        <w:rPr>
          <w:rFonts w:hint="eastAsia" w:ascii="仿宋" w:hAnsi="仿宋" w:eastAsia="仿宋"/>
          <w:color w:val="000000"/>
          <w:sz w:val="32"/>
          <w:szCs w:val="32"/>
        </w:rPr>
        <w:t>。与2020年财政拨款收、支总计770.43万元相比，财政拨款收、支总计增加1332.66万元，增幅172.98</w:t>
      </w:r>
      <w:r>
        <w:rPr>
          <w:rFonts w:ascii="仿宋" w:hAnsi="仿宋" w:eastAsia="仿宋"/>
          <w:color w:val="000000"/>
          <w:sz w:val="32"/>
          <w:szCs w:val="32"/>
        </w:rPr>
        <w:t>%</w:t>
      </w:r>
      <w:r>
        <w:rPr>
          <w:rFonts w:hint="eastAsia" w:ascii="仿宋" w:hAnsi="仿宋" w:eastAsia="仿宋"/>
          <w:color w:val="000000"/>
          <w:sz w:val="32"/>
          <w:szCs w:val="32"/>
        </w:rPr>
        <w:t>。主要变动原因是农林水支出增加。</w:t>
      </w:r>
    </w:p>
    <w:p>
      <w:pPr>
        <w:pStyle w:val="3"/>
        <w:spacing w:before="93"/>
        <w:jc w:val="center"/>
      </w:pPr>
    </w:p>
    <w:p>
      <w:pPr>
        <w:pStyle w:val="3"/>
        <w:spacing w:before="93"/>
        <w:jc w:val="center"/>
      </w:pPr>
      <w:r>
        <w:pict>
          <v:shape id="_x0000_i1026" o:spt="75" type="#_x0000_t75" style="height:217.2pt;width:361.2pt;" filled="f" o:preferrelative="t" stroked="f" coordsize="21600,21600">
            <v:path/>
            <v:fill on="f" focussize="0,0"/>
            <v:stroke on="f" joinstyle="miter"/>
            <v:imagedata r:id="rId11" o:title=""/>
            <o:lock v:ext="edit" aspectratio="t"/>
            <w10:wrap type="none"/>
            <w10:anchorlock/>
          </v:shape>
        </w:pict>
      </w:r>
    </w:p>
    <w:p>
      <w:pPr>
        <w:spacing w:line="600" w:lineRule="exact"/>
        <w:outlineLvl w:val="1"/>
        <w:rPr>
          <w:rFonts w:ascii="黑体" w:hAnsi="黑体" w:eastAsia="黑体"/>
          <w:color w:val="000000"/>
          <w:sz w:val="32"/>
          <w:szCs w:val="32"/>
        </w:rPr>
      </w:pPr>
      <w:bookmarkStart w:id="38" w:name="_Toc15396607"/>
      <w:bookmarkStart w:id="39" w:name="_Toc15377209"/>
    </w:p>
    <w:p>
      <w:pPr>
        <w:spacing w:line="600" w:lineRule="exact"/>
        <w:outlineLvl w:val="1"/>
        <w:rPr>
          <w:rStyle w:val="19"/>
          <w:rFonts w:ascii="黑体" w:hAnsi="黑体" w:eastAsia="黑体"/>
          <w:b w:val="0"/>
        </w:rPr>
      </w:pPr>
      <w:bookmarkStart w:id="40" w:name="_Toc32156"/>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w:t>
      </w:r>
      <w:r>
        <w:rPr>
          <w:rFonts w:hint="eastAsia" w:ascii="黑体" w:hAnsi="黑体" w:eastAsia="黑体"/>
          <w:sz w:val="32"/>
          <w:szCs w:val="32"/>
        </w:rPr>
        <w:t>财政</w:t>
      </w:r>
      <w:r>
        <w:rPr>
          <w:rStyle w:val="19"/>
          <w:rFonts w:hint="eastAsia" w:ascii="黑体" w:hAnsi="黑体" w:eastAsia="黑体"/>
          <w:b w:val="0"/>
        </w:rPr>
        <w:t>拨款</w:t>
      </w:r>
      <w:r>
        <w:rPr>
          <w:rFonts w:hint="eastAsia" w:ascii="黑体" w:hAnsi="黑体" w:eastAsia="黑体"/>
          <w:sz w:val="32"/>
          <w:szCs w:val="32"/>
        </w:rPr>
        <w:t>支出决算情况说明</w:t>
      </w:r>
      <w:bookmarkEnd w:id="38"/>
      <w:bookmarkEnd w:id="39"/>
      <w:bookmarkEnd w:id="40"/>
    </w:p>
    <w:p>
      <w:pPr>
        <w:spacing w:line="600" w:lineRule="exact"/>
        <w:ind w:firstLine="643" w:firstLineChars="200"/>
        <w:outlineLvl w:val="2"/>
        <w:rPr>
          <w:rFonts w:ascii="仿宋" w:hAnsi="仿宋" w:eastAsia="仿宋"/>
          <w:b/>
          <w:color w:val="000000"/>
          <w:sz w:val="32"/>
          <w:szCs w:val="32"/>
        </w:rPr>
      </w:pPr>
      <w:bookmarkStart w:id="41" w:name="_Toc15377210"/>
      <w:r>
        <w:rPr>
          <w:rFonts w:hint="eastAsia" w:ascii="仿宋" w:hAnsi="仿宋" w:eastAsia="仿宋"/>
          <w:b/>
          <w:color w:val="000000"/>
          <w:sz w:val="32"/>
          <w:szCs w:val="32"/>
        </w:rPr>
        <w:t>（一）一般公共预算财政拨款支出决算总体情况</w:t>
      </w:r>
      <w:bookmarkEnd w:id="41"/>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2021年一般公共预算财政拨款支出2103.09万元，占本年支出合计的100</w:t>
      </w:r>
      <w:r>
        <w:rPr>
          <w:rFonts w:ascii="仿宋" w:hAnsi="仿宋" w:eastAsia="仿宋"/>
          <w:color w:val="000000"/>
          <w:sz w:val="32"/>
          <w:szCs w:val="32"/>
        </w:rPr>
        <w:t>%</w:t>
      </w:r>
      <w:r>
        <w:rPr>
          <w:rFonts w:hint="eastAsia" w:ascii="仿宋" w:hAnsi="仿宋" w:eastAsia="仿宋"/>
          <w:color w:val="000000"/>
          <w:sz w:val="32"/>
          <w:szCs w:val="32"/>
        </w:rPr>
        <w:t>。与2020年一般公共预算财政拨款支出770.43万元相比，一般公共预算财政拨款支出增加1332.66万元，增长172.98</w:t>
      </w:r>
      <w:r>
        <w:rPr>
          <w:rFonts w:ascii="仿宋" w:hAnsi="仿宋" w:eastAsia="仿宋"/>
          <w:color w:val="000000"/>
          <w:sz w:val="32"/>
          <w:szCs w:val="32"/>
        </w:rPr>
        <w:t>%</w:t>
      </w:r>
      <w:r>
        <w:rPr>
          <w:rFonts w:hint="eastAsia" w:ascii="仿宋" w:hAnsi="仿宋" w:eastAsia="仿宋"/>
          <w:color w:val="000000"/>
          <w:sz w:val="32"/>
          <w:szCs w:val="32"/>
        </w:rPr>
        <w:t>。主要变动原因是</w:t>
      </w:r>
      <w:bookmarkStart w:id="42" w:name="_Hlk83657553"/>
      <w:r>
        <w:rPr>
          <w:rFonts w:hint="eastAsia" w:ascii="仿宋" w:hAnsi="仿宋" w:eastAsia="仿宋"/>
          <w:color w:val="000000"/>
          <w:sz w:val="32"/>
          <w:szCs w:val="32"/>
        </w:rPr>
        <w:t>农林水支出增加。</w:t>
      </w:r>
      <w:bookmarkEnd w:id="42"/>
    </w:p>
    <w:p>
      <w:pPr>
        <w:spacing w:line="600" w:lineRule="exact"/>
        <w:ind w:firstLine="640"/>
        <w:rPr>
          <w:rFonts w:ascii="仿宋" w:hAnsi="仿宋" w:eastAsia="仿宋"/>
          <w:color w:val="000000"/>
          <w:sz w:val="32"/>
          <w:szCs w:val="32"/>
        </w:rPr>
      </w:pPr>
      <w:r>
        <w:pict>
          <v:shape id="_x0000_s2842" o:spid="_x0000_s2842" o:spt="75" type="#_x0000_t75" style="position:absolute;left:0pt;margin-left:50.55pt;margin-top:5.3pt;height:180.35pt;width:332.6pt;z-index:251661312;mso-width-relative:page;mso-height-relative:page;" filled="f" o:preferrelative="t" stroked="f" coordsize="21600,21600">
            <v:path/>
            <v:fill on="f" focussize="0,0"/>
            <v:stroke on="f" joinstyle="miter"/>
            <v:imagedata r:id="rId12" o:title=""/>
            <o:lock v:ext="edit" aspectratio="t"/>
          </v:shape>
        </w:pic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outlineLvl w:val="2"/>
        <w:rPr>
          <w:rFonts w:ascii="仿宋" w:hAnsi="仿宋" w:eastAsia="仿宋"/>
          <w:b/>
          <w:color w:val="000000"/>
          <w:sz w:val="32"/>
          <w:szCs w:val="32"/>
        </w:rPr>
      </w:pPr>
      <w:bookmarkStart w:id="43" w:name="_Toc15377211"/>
      <w:r>
        <w:rPr>
          <w:rFonts w:hint="eastAsia" w:ascii="仿宋" w:hAnsi="仿宋" w:eastAsia="仿宋"/>
          <w:b/>
          <w:color w:val="000000"/>
          <w:sz w:val="32"/>
          <w:szCs w:val="32"/>
        </w:rPr>
        <w:t>（二）一般公共预算财政拨款支出决算结构情况</w:t>
      </w:r>
      <w:bookmarkEnd w:id="43"/>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2021年一般公共预算财政拨款支出2103.09万元，主要用于以下方面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支出470.81万元，占22.39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w:t>
      </w:r>
      <w:r>
        <w:rPr>
          <w:rFonts w:hint="eastAsia" w:ascii="仿宋" w:hAnsi="仿宋" w:eastAsia="仿宋"/>
          <w:color w:val="000000"/>
          <w:sz w:val="32"/>
          <w:szCs w:val="32"/>
        </w:rPr>
        <w:t>支出4万元，占0.19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支出93.86万元，占4.46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卫生健康（类）</w:t>
      </w:r>
      <w:r>
        <w:rPr>
          <w:rFonts w:hint="eastAsia" w:ascii="仿宋" w:hAnsi="仿宋" w:eastAsia="仿宋"/>
          <w:color w:val="000000"/>
          <w:sz w:val="32"/>
          <w:szCs w:val="32"/>
        </w:rPr>
        <w:t>支出27.44万元，占1.3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农林水支出（类）</w:t>
      </w:r>
      <w:r>
        <w:rPr>
          <w:rFonts w:hint="eastAsia" w:ascii="仿宋" w:hAnsi="仿宋" w:eastAsia="仿宋"/>
          <w:color w:val="000000"/>
          <w:sz w:val="32"/>
          <w:szCs w:val="32"/>
        </w:rPr>
        <w:t>1040.41万元，占49.47%；</w:t>
      </w:r>
      <w:r>
        <w:rPr>
          <w:rFonts w:hint="eastAsia" w:ascii="仿宋" w:hAnsi="仿宋" w:eastAsia="仿宋"/>
          <w:b/>
          <w:bCs/>
          <w:color w:val="000000"/>
          <w:sz w:val="32"/>
          <w:szCs w:val="32"/>
        </w:rPr>
        <w:t>商业服务业等支出（类）</w:t>
      </w:r>
      <w:r>
        <w:rPr>
          <w:rFonts w:hint="eastAsia" w:ascii="仿宋" w:hAnsi="仿宋" w:eastAsia="仿宋"/>
          <w:color w:val="000000"/>
          <w:sz w:val="32"/>
          <w:szCs w:val="32"/>
        </w:rPr>
        <w:t>10万元，占0.48%；</w:t>
      </w:r>
      <w:r>
        <w:rPr>
          <w:rFonts w:hint="eastAsia" w:ascii="仿宋" w:hAnsi="仿宋" w:eastAsia="仿宋"/>
          <w:b/>
          <w:bCs/>
          <w:color w:val="000000"/>
          <w:sz w:val="32"/>
          <w:szCs w:val="32"/>
        </w:rPr>
        <w:t>住房保障支出（类）</w:t>
      </w:r>
      <w:r>
        <w:rPr>
          <w:rFonts w:hint="eastAsia" w:ascii="仿宋" w:hAnsi="仿宋" w:eastAsia="仿宋"/>
          <w:color w:val="000000"/>
          <w:sz w:val="32"/>
          <w:szCs w:val="32"/>
        </w:rPr>
        <w:t>456.57万元，占21.71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pPr>
      <w:r>
        <w:pict>
          <v:shape id="_x0000_s2843" o:spid="_x0000_s2843" o:spt="75" type="#_x0000_t75" style="position:absolute;left:0pt;margin-left:22.4pt;margin-top:25.65pt;height:255pt;width:384pt;z-index:251662336;mso-width-relative:page;mso-height-relative:page;" filled="f" o:preferrelative="t" stroked="f" coordsize="21600,21600">
            <v:path/>
            <v:fill on="f" focussize="0,0"/>
            <v:stroke on="f" joinstyle="miter"/>
            <v:imagedata r:id="rId13" o:title=""/>
            <o:lock v:ext="edit" aspectratio="t"/>
          </v:shape>
        </w:pict>
      </w: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outlineLvl w:val="2"/>
        <w:rPr>
          <w:rFonts w:ascii="仿宋" w:hAnsi="仿宋" w:eastAsia="仿宋"/>
          <w:b/>
          <w:color w:val="000000"/>
          <w:sz w:val="32"/>
          <w:szCs w:val="32"/>
        </w:rPr>
      </w:pPr>
      <w:bookmarkStart w:id="44" w:name="_Toc15377212"/>
      <w:r>
        <w:rPr>
          <w:rFonts w:hint="eastAsia" w:ascii="仿宋" w:hAnsi="仿宋" w:eastAsia="仿宋"/>
          <w:b/>
          <w:color w:val="000000"/>
          <w:sz w:val="32"/>
          <w:szCs w:val="32"/>
        </w:rPr>
        <w:t>（三）一般公共预算财政拨款支出决算具体情况</w:t>
      </w:r>
      <w:bookmarkEnd w:id="44"/>
    </w:p>
    <w:p>
      <w:pPr>
        <w:spacing w:line="600" w:lineRule="exact"/>
        <w:ind w:firstLine="640"/>
        <w:rPr>
          <w:rFonts w:ascii="仿宋" w:hAnsi="仿宋" w:eastAsia="仿宋"/>
          <w:color w:val="000000"/>
          <w:sz w:val="32"/>
          <w:szCs w:val="32"/>
        </w:rPr>
      </w:pPr>
      <w:bookmarkStart w:id="45" w:name="_Toc15378460"/>
      <w:bookmarkStart w:id="46" w:name="_Toc15377213"/>
      <w:bookmarkStart w:id="47" w:name="_Toc15377444"/>
      <w:r>
        <w:rPr>
          <w:rFonts w:hint="eastAsia" w:ascii="仿宋" w:hAnsi="仿宋" w:eastAsia="仿宋"/>
          <w:color w:val="000000"/>
          <w:sz w:val="32"/>
          <w:szCs w:val="32"/>
        </w:rPr>
        <w:t>2021年一般公共预算支出决算数为2103.09万元，完成预算的100%。其中：</w:t>
      </w:r>
    </w:p>
    <w:p>
      <w:pPr>
        <w:numPr>
          <w:numId w:val="0"/>
        </w:numPr>
        <w:ind w:firstLine="643" w:firstLineChars="200"/>
        <w:rPr>
          <w:rFonts w:ascii="仿宋" w:hAnsi="仿宋" w:eastAsia="仿宋"/>
          <w:bCs/>
          <w:color w:val="000000"/>
          <w:sz w:val="32"/>
          <w:szCs w:val="32"/>
        </w:rPr>
      </w:pPr>
      <w:r>
        <w:rPr>
          <w:rFonts w:hint="eastAsia" w:ascii="仿宋" w:hAnsi="仿宋" w:eastAsia="仿宋"/>
          <w:b/>
          <w:bCs/>
          <w:color w:val="000000"/>
          <w:sz w:val="32"/>
          <w:szCs w:val="32"/>
          <w:lang w:val="en-US" w:eastAsia="zh-CN"/>
        </w:rPr>
        <w:t>1.</w:t>
      </w:r>
      <w:r>
        <w:rPr>
          <w:rFonts w:hint="eastAsia" w:ascii="仿宋" w:hAnsi="仿宋" w:eastAsia="仿宋"/>
          <w:b/>
          <w:bCs/>
          <w:color w:val="000000"/>
          <w:sz w:val="32"/>
          <w:szCs w:val="32"/>
        </w:rPr>
        <w:t>一般公共服务支出（类）政府办公厅（室）及相关机构事务（款）行政运行（项）:</w:t>
      </w:r>
      <w:r>
        <w:rPr>
          <w:rFonts w:hint="eastAsia" w:ascii="仿宋" w:hAnsi="仿宋" w:eastAsia="仿宋"/>
          <w:color w:val="000000"/>
          <w:sz w:val="32"/>
          <w:szCs w:val="32"/>
        </w:rPr>
        <w:t>支出决算为345.85万元，完成预算100%。</w:t>
      </w:r>
    </w:p>
    <w:p>
      <w:pPr>
        <w:numPr>
          <w:numId w:val="0"/>
        </w:numPr>
        <w:ind w:firstLine="643" w:firstLineChars="200"/>
        <w:rPr>
          <w:rFonts w:ascii="仿宋" w:hAnsi="仿宋" w:eastAsia="仿宋"/>
          <w:color w:val="000000"/>
          <w:sz w:val="32"/>
          <w:szCs w:val="32"/>
        </w:rPr>
      </w:pPr>
      <w:r>
        <w:rPr>
          <w:rFonts w:hint="eastAsia" w:ascii="仿宋" w:hAnsi="仿宋" w:eastAsia="仿宋"/>
          <w:b/>
          <w:bCs/>
          <w:color w:val="000000"/>
          <w:sz w:val="32"/>
          <w:szCs w:val="32"/>
          <w:lang w:val="en-US" w:eastAsia="zh-CN"/>
        </w:rPr>
        <w:t>2.</w:t>
      </w:r>
      <w:r>
        <w:rPr>
          <w:rFonts w:hint="eastAsia" w:ascii="仿宋" w:hAnsi="仿宋" w:eastAsia="仿宋"/>
          <w:b/>
          <w:bCs/>
          <w:color w:val="000000"/>
          <w:sz w:val="32"/>
          <w:szCs w:val="32"/>
        </w:rPr>
        <w:t>一般公共服务支出（类）政府办公厅（室）及相关机构事务（款）一般行政管理事务（项）:</w:t>
      </w:r>
      <w:r>
        <w:rPr>
          <w:rFonts w:hint="eastAsia" w:ascii="仿宋" w:hAnsi="仿宋" w:eastAsia="仿宋"/>
          <w:color w:val="000000"/>
          <w:sz w:val="32"/>
          <w:szCs w:val="32"/>
        </w:rPr>
        <w:t>支出决算为2万元，完成预算100%。</w:t>
      </w:r>
    </w:p>
    <w:p>
      <w:pPr>
        <w:numPr>
          <w:numId w:val="0"/>
        </w:numPr>
        <w:ind w:firstLine="643" w:firstLineChars="200"/>
        <w:rPr>
          <w:rFonts w:ascii="仿宋" w:hAnsi="仿宋" w:eastAsia="仿宋"/>
          <w:color w:val="000000"/>
          <w:sz w:val="32"/>
          <w:szCs w:val="32"/>
        </w:rPr>
      </w:pPr>
      <w:r>
        <w:rPr>
          <w:rFonts w:hint="eastAsia" w:ascii="仿宋" w:hAnsi="仿宋" w:eastAsia="仿宋"/>
          <w:b/>
          <w:bCs/>
          <w:color w:val="000000"/>
          <w:sz w:val="32"/>
          <w:szCs w:val="32"/>
          <w:lang w:val="en-US" w:eastAsia="zh-CN"/>
        </w:rPr>
        <w:t>3.</w:t>
      </w:r>
      <w:r>
        <w:rPr>
          <w:rFonts w:hint="eastAsia" w:ascii="仿宋" w:hAnsi="仿宋" w:eastAsia="仿宋"/>
          <w:b/>
          <w:bCs/>
          <w:color w:val="000000"/>
          <w:sz w:val="32"/>
          <w:szCs w:val="32"/>
        </w:rPr>
        <w:t>一般公共服务支出（类）政府办公厅（室）及相关机构事务（款）事业运行（项）:</w:t>
      </w:r>
      <w:r>
        <w:rPr>
          <w:rFonts w:hint="eastAsia" w:ascii="仿宋" w:hAnsi="仿宋" w:eastAsia="仿宋"/>
          <w:color w:val="000000"/>
          <w:sz w:val="32"/>
          <w:szCs w:val="32"/>
        </w:rPr>
        <w:t>支出决算为122.96万元，完成预算100%。</w:t>
      </w:r>
    </w:p>
    <w:p>
      <w:pPr>
        <w:numPr>
          <w:numId w:val="0"/>
        </w:numPr>
        <w:ind w:firstLine="643" w:firstLineChars="200"/>
        <w:rPr>
          <w:rFonts w:ascii="仿宋" w:hAnsi="仿宋" w:eastAsia="仿宋"/>
          <w:bCs/>
          <w:color w:val="000000"/>
          <w:sz w:val="32"/>
          <w:szCs w:val="32"/>
        </w:rPr>
      </w:pPr>
      <w:r>
        <w:rPr>
          <w:rFonts w:hint="eastAsia" w:ascii="仿宋" w:hAnsi="仿宋" w:eastAsia="仿宋"/>
          <w:b/>
          <w:bCs/>
          <w:color w:val="000000"/>
          <w:sz w:val="32"/>
          <w:szCs w:val="32"/>
          <w:lang w:val="en-US" w:eastAsia="zh-CN"/>
        </w:rPr>
        <w:t>4.</w:t>
      </w:r>
      <w:r>
        <w:rPr>
          <w:rFonts w:hint="eastAsia" w:ascii="仿宋" w:hAnsi="仿宋" w:eastAsia="仿宋"/>
          <w:b/>
          <w:bCs/>
          <w:color w:val="000000"/>
          <w:sz w:val="32"/>
          <w:szCs w:val="32"/>
        </w:rPr>
        <w:t>文化旅游体育与传媒（类）文化和旅游（款）其他文化旅游体育与传媒支出（项）:</w:t>
      </w:r>
      <w:r>
        <w:rPr>
          <w:rFonts w:hint="eastAsia" w:ascii="仿宋" w:hAnsi="仿宋" w:eastAsia="仿宋"/>
          <w:color w:val="000000"/>
          <w:sz w:val="32"/>
          <w:szCs w:val="32"/>
        </w:rPr>
        <w:t>支出决算为4万元，完成预算100%。</w:t>
      </w:r>
    </w:p>
    <w:p>
      <w:pPr>
        <w:numPr>
          <w:numId w:val="0"/>
        </w:numPr>
        <w:ind w:firstLine="643" w:firstLineChars="200"/>
        <w:rPr>
          <w:rFonts w:ascii="仿宋" w:hAnsi="仿宋" w:eastAsia="仿宋"/>
          <w:b/>
          <w:bCs/>
          <w:color w:val="000000"/>
          <w:sz w:val="32"/>
          <w:szCs w:val="32"/>
        </w:rPr>
      </w:pPr>
      <w:r>
        <w:rPr>
          <w:rFonts w:hint="eastAsia" w:ascii="仿宋" w:hAnsi="仿宋" w:eastAsia="仿宋"/>
          <w:b/>
          <w:bCs/>
          <w:color w:val="000000"/>
          <w:sz w:val="32"/>
          <w:szCs w:val="32"/>
          <w:lang w:val="en-US" w:eastAsia="zh-CN"/>
        </w:rPr>
        <w:t>5.</w:t>
      </w:r>
      <w:r>
        <w:rPr>
          <w:rFonts w:hint="eastAsia" w:ascii="仿宋" w:hAnsi="仿宋" w:eastAsia="仿宋"/>
          <w:b/>
          <w:bCs/>
          <w:color w:val="000000"/>
          <w:sz w:val="32"/>
          <w:szCs w:val="32"/>
        </w:rPr>
        <w:t>社会保障和就业支出（类）行政事业单位养老支出（款）机关事业单位基本养老保险缴费支出（项）:</w:t>
      </w:r>
      <w:r>
        <w:rPr>
          <w:rFonts w:hint="eastAsia" w:ascii="仿宋" w:hAnsi="仿宋" w:eastAsia="仿宋"/>
          <w:color w:val="000000"/>
          <w:sz w:val="32"/>
          <w:szCs w:val="32"/>
        </w:rPr>
        <w:t>支出决算为40.75万元，完成预算100%。</w:t>
      </w:r>
    </w:p>
    <w:p>
      <w:pPr>
        <w:pStyle w:val="3"/>
        <w:spacing w:before="93"/>
        <w:ind w:firstLine="643" w:firstLineChars="200"/>
      </w:pPr>
      <w:r>
        <w:rPr>
          <w:rFonts w:hint="eastAsia" w:ascii="仿宋" w:hAnsi="仿宋" w:eastAsia="仿宋"/>
          <w:b/>
          <w:bCs/>
          <w:color w:val="000000"/>
          <w:sz w:val="32"/>
          <w:szCs w:val="32"/>
          <w:u w:val="none" w:color="FFB03A"/>
          <w:shd w:val="clear" w:fill="auto"/>
        </w:rPr>
        <w:t>6.</w:t>
      </w:r>
      <w:r>
        <w:rPr>
          <w:rFonts w:hint="eastAsia" w:ascii="仿宋" w:hAnsi="仿宋" w:eastAsia="仿宋"/>
          <w:b/>
          <w:bCs/>
          <w:color w:val="000000"/>
          <w:sz w:val="32"/>
          <w:szCs w:val="32"/>
        </w:rPr>
        <w:t>社会保障和就业支出（类）行政事业单位养老支出（款）机关事业单位职业年金缴费支出（项）:</w:t>
      </w:r>
      <w:r>
        <w:rPr>
          <w:rFonts w:hint="eastAsia" w:ascii="仿宋" w:hAnsi="仿宋" w:eastAsia="仿宋"/>
          <w:color w:val="000000"/>
          <w:sz w:val="32"/>
          <w:szCs w:val="32"/>
        </w:rPr>
        <w:t>支出决算为15.49万元，完成预算的100%。</w:t>
      </w:r>
    </w:p>
    <w:p>
      <w:pPr>
        <w:pStyle w:val="3"/>
        <w:spacing w:before="93"/>
        <w:ind w:firstLine="643" w:firstLineChars="200"/>
        <w:rPr>
          <w:rFonts w:ascii="仿宋" w:hAnsi="仿宋" w:eastAsia="仿宋"/>
          <w:color w:val="000000"/>
          <w:kern w:val="2"/>
          <w:sz w:val="32"/>
          <w:szCs w:val="32"/>
        </w:rPr>
      </w:pPr>
      <w:r>
        <w:rPr>
          <w:rFonts w:hint="eastAsia" w:ascii="仿宋" w:hAnsi="仿宋" w:eastAsia="仿宋"/>
          <w:b/>
          <w:bCs/>
          <w:color w:val="000000"/>
          <w:sz w:val="32"/>
          <w:szCs w:val="32"/>
        </w:rPr>
        <w:t>7.社会保障和就业支出（类）就业补助（款）公益性岗位补贴（项）:</w:t>
      </w:r>
      <w:r>
        <w:rPr>
          <w:rFonts w:hint="eastAsia" w:ascii="仿宋" w:hAnsi="仿宋" w:eastAsia="仿宋"/>
          <w:color w:val="000000"/>
          <w:kern w:val="2"/>
          <w:sz w:val="32"/>
          <w:szCs w:val="32"/>
        </w:rPr>
        <w:t>支出决算为33.12万元，完成预算100%。</w:t>
      </w:r>
    </w:p>
    <w:p>
      <w:pPr>
        <w:pStyle w:val="3"/>
        <w:spacing w:before="93"/>
        <w:ind w:firstLine="643" w:firstLineChars="200"/>
        <w:rPr>
          <w:rFonts w:ascii="仿宋" w:hAnsi="仿宋" w:eastAsia="仿宋"/>
          <w:color w:val="000000"/>
          <w:kern w:val="2"/>
          <w:sz w:val="32"/>
          <w:szCs w:val="32"/>
        </w:rPr>
      </w:pPr>
      <w:r>
        <w:rPr>
          <w:rFonts w:hint="eastAsia" w:ascii="仿宋" w:hAnsi="仿宋" w:eastAsia="仿宋"/>
          <w:b/>
          <w:bCs/>
          <w:color w:val="000000"/>
          <w:sz w:val="32"/>
          <w:szCs w:val="32"/>
        </w:rPr>
        <w:t>8.社会保障和就业支出（类）就业补助（款）其他就业补助支出（项）:</w:t>
      </w:r>
      <w:r>
        <w:rPr>
          <w:rFonts w:hint="eastAsia" w:ascii="仿宋" w:hAnsi="仿宋" w:eastAsia="仿宋"/>
          <w:color w:val="000000"/>
          <w:kern w:val="2"/>
          <w:sz w:val="32"/>
          <w:szCs w:val="32"/>
        </w:rPr>
        <w:t>支出决算为4.5万元，完成预算100%。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9.卫生健康支出（类）行政事业单位医疗（款）行政单位医疗（项）:</w:t>
      </w:r>
      <w:r>
        <w:rPr>
          <w:rFonts w:hint="eastAsia" w:ascii="仿宋" w:hAnsi="仿宋" w:eastAsia="仿宋"/>
          <w:color w:val="000000"/>
          <w:kern w:val="2"/>
          <w:sz w:val="32"/>
          <w:szCs w:val="32"/>
        </w:rPr>
        <w:t>支出决算为13.24万元，完成预算100%。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10.卫生健康支出（类）行政事业单位医疗（款）事业单位医疗</w:t>
      </w:r>
      <w:r>
        <w:t>：</w:t>
      </w:r>
      <w:r>
        <w:rPr>
          <w:rFonts w:hint="eastAsia" w:ascii="仿宋" w:hAnsi="仿宋" w:eastAsia="仿宋"/>
          <w:color w:val="000000"/>
          <w:kern w:val="2"/>
          <w:sz w:val="32"/>
          <w:szCs w:val="32"/>
        </w:rPr>
        <w:t>支出决算为11.6万元，完成预算100%。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11.卫生健康支出（类）行政事业单位医疗补助（款）公务员医疗补助（项）:</w:t>
      </w:r>
      <w:r>
        <w:rPr>
          <w:rFonts w:hint="eastAsia" w:ascii="仿宋" w:hAnsi="仿宋" w:eastAsia="仿宋"/>
          <w:color w:val="000000"/>
          <w:kern w:val="2"/>
          <w:sz w:val="32"/>
          <w:szCs w:val="32"/>
        </w:rPr>
        <w:t>支出决算为2.6万元，完成预算100%。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12.农林水支出（类）农业农村（款）其他农业农村（项）:</w:t>
      </w:r>
      <w:r>
        <w:rPr>
          <w:rFonts w:hint="eastAsia" w:ascii="仿宋" w:hAnsi="仿宋" w:eastAsia="仿宋"/>
          <w:color w:val="000000"/>
          <w:kern w:val="2"/>
          <w:sz w:val="32"/>
          <w:szCs w:val="32"/>
        </w:rPr>
        <w:t>支出决算为60万元，完成预算100%。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13.农林水支出（类）扶贫（款）农村基础设施建设（项）:</w:t>
      </w:r>
      <w:r>
        <w:rPr>
          <w:rFonts w:hint="eastAsia" w:ascii="仿宋" w:hAnsi="仿宋" w:eastAsia="仿宋"/>
          <w:color w:val="000000"/>
          <w:kern w:val="2"/>
          <w:sz w:val="32"/>
          <w:szCs w:val="32"/>
        </w:rPr>
        <w:t>支出决算为639.02万元，完成预算100%。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14.农林水支出（类）扶贫（款）生产发展（项）:</w:t>
      </w:r>
      <w:r>
        <w:rPr>
          <w:rFonts w:hint="eastAsia" w:ascii="仿宋" w:hAnsi="仿宋" w:eastAsia="仿宋"/>
          <w:color w:val="000000"/>
          <w:kern w:val="2"/>
          <w:sz w:val="32"/>
          <w:szCs w:val="32"/>
        </w:rPr>
        <w:t>支出决算为112.57万元，完成预算100%。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15.农林水支出（类）扶贫（款）其他扶贫支出（项）:</w:t>
      </w:r>
      <w:r>
        <w:rPr>
          <w:rFonts w:hint="eastAsia" w:ascii="仿宋" w:hAnsi="仿宋" w:eastAsia="仿宋"/>
          <w:color w:val="000000"/>
          <w:kern w:val="2"/>
          <w:sz w:val="32"/>
          <w:szCs w:val="32"/>
        </w:rPr>
        <w:t>支出决算为9.78万元，完成预算100%。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16.农林水支出（类）农村综合改革（款）对村民委员会和村党支部的补助（项）:</w:t>
      </w:r>
      <w:r>
        <w:rPr>
          <w:rFonts w:hint="eastAsia" w:ascii="仿宋" w:hAnsi="仿宋" w:eastAsia="仿宋"/>
          <w:color w:val="000000"/>
          <w:kern w:val="2"/>
          <w:sz w:val="32"/>
          <w:szCs w:val="32"/>
        </w:rPr>
        <w:t>支出决算为139.04万元，完成预算100%。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17.农林水支出（类）农村综合改革（款）对村集体经济组织的补助（项）:</w:t>
      </w:r>
      <w:r>
        <w:rPr>
          <w:rFonts w:hint="eastAsia" w:ascii="仿宋" w:hAnsi="仿宋" w:eastAsia="仿宋"/>
          <w:color w:val="000000"/>
          <w:kern w:val="2"/>
          <w:sz w:val="32"/>
          <w:szCs w:val="32"/>
        </w:rPr>
        <w:t>支出决算为80万元，完成预算100%。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18.商业服务业等（类）商业流通事务（款）其他商业流通事务（项）:</w:t>
      </w:r>
      <w:r>
        <w:rPr>
          <w:rFonts w:hint="eastAsia" w:ascii="仿宋" w:hAnsi="仿宋" w:eastAsia="仿宋"/>
          <w:color w:val="000000"/>
          <w:kern w:val="2"/>
          <w:sz w:val="32"/>
          <w:szCs w:val="32"/>
        </w:rPr>
        <w:t>支出决算为10万元，完成预算100%。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19.住房保障支出（类）保障性安居工程支出（款）农村危房改造（项）:</w:t>
      </w:r>
      <w:r>
        <w:rPr>
          <w:rFonts w:hint="eastAsia" w:ascii="仿宋" w:hAnsi="仿宋" w:eastAsia="仿宋"/>
          <w:color w:val="000000"/>
          <w:kern w:val="2"/>
          <w:sz w:val="32"/>
          <w:szCs w:val="32"/>
        </w:rPr>
        <w:t>支出决算为426万元，完成预算100%。</w:t>
      </w:r>
    </w:p>
    <w:bookmarkEnd w:id="45"/>
    <w:bookmarkEnd w:id="46"/>
    <w:bookmarkEnd w:id="47"/>
    <w:p>
      <w:pPr>
        <w:pStyle w:val="3"/>
        <w:spacing w:before="93"/>
        <w:ind w:firstLine="643" w:firstLineChars="200"/>
        <w:rPr>
          <w:rFonts w:ascii="仿宋" w:hAnsi="仿宋" w:eastAsia="仿宋"/>
          <w:b/>
          <w:bCs/>
          <w:color w:val="000000"/>
          <w:sz w:val="32"/>
          <w:szCs w:val="32"/>
        </w:rPr>
      </w:pPr>
      <w:bookmarkStart w:id="48" w:name="_Toc15396608"/>
      <w:bookmarkStart w:id="49" w:name="_Toc15377214"/>
      <w:r>
        <w:rPr>
          <w:rFonts w:hint="eastAsia" w:ascii="仿宋" w:hAnsi="仿宋" w:eastAsia="仿宋"/>
          <w:b/>
          <w:bCs/>
          <w:color w:val="000000"/>
          <w:sz w:val="32"/>
          <w:szCs w:val="32"/>
        </w:rPr>
        <w:t>20.住房保障支出（类）住房改革支出（款）住房公积金（项）:</w:t>
      </w:r>
      <w:r>
        <w:rPr>
          <w:rFonts w:hint="eastAsia" w:ascii="仿宋" w:hAnsi="仿宋" w:eastAsia="仿宋"/>
          <w:color w:val="000000"/>
          <w:kern w:val="2"/>
          <w:sz w:val="32"/>
          <w:szCs w:val="32"/>
        </w:rPr>
        <w:t>支出决算为30.57万元，完成预算100%。</w:t>
      </w:r>
    </w:p>
    <w:p>
      <w:pPr>
        <w:tabs>
          <w:tab w:val="right" w:pos="8306"/>
        </w:tabs>
        <w:spacing w:line="600" w:lineRule="exact"/>
        <w:ind w:firstLine="640"/>
        <w:outlineLvl w:val="1"/>
      </w:pPr>
      <w:bookmarkStart w:id="50" w:name="_Toc6985"/>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w:t>
      </w:r>
      <w:r>
        <w:rPr>
          <w:rFonts w:hint="eastAsia" w:ascii="黑体" w:hAnsi="黑体" w:eastAsia="黑体"/>
          <w:sz w:val="32"/>
          <w:szCs w:val="32"/>
        </w:rPr>
        <w:t>财政</w:t>
      </w:r>
      <w:r>
        <w:rPr>
          <w:rStyle w:val="19"/>
          <w:rFonts w:hint="eastAsia" w:ascii="黑体" w:hAnsi="黑体" w:eastAsia="黑体"/>
          <w:b w:val="0"/>
        </w:rPr>
        <w:t>拨款</w:t>
      </w:r>
      <w:r>
        <w:rPr>
          <w:rFonts w:hint="eastAsia" w:ascii="黑体" w:hAnsi="黑体" w:eastAsia="黑体"/>
          <w:sz w:val="32"/>
          <w:szCs w:val="32"/>
        </w:rPr>
        <w:t>基本支出决算情况说明</w:t>
      </w:r>
      <w:bookmarkEnd w:id="48"/>
      <w:bookmarkEnd w:id="49"/>
      <w:bookmarkEnd w:id="50"/>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2021年一般公共预算财政拨款基本支出695.76万元，其中：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583.15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112.6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19"/>
          <w:rFonts w:ascii="黑体" w:hAnsi="黑体" w:eastAsia="黑体"/>
          <w:b w:val="0"/>
        </w:rPr>
      </w:pPr>
      <w:bookmarkStart w:id="51" w:name="_Toc14168"/>
      <w:bookmarkStart w:id="52" w:name="_Toc15396609"/>
      <w:bookmarkStart w:id="53" w:name="_Toc15377215"/>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w:t>
      </w:r>
      <w:r>
        <w:rPr>
          <w:rFonts w:hint="eastAsia" w:ascii="黑体" w:hAnsi="黑体" w:eastAsia="黑体"/>
          <w:sz w:val="32"/>
          <w:szCs w:val="32"/>
        </w:rPr>
        <w:t>支出决算情况说明</w:t>
      </w:r>
      <w:bookmarkEnd w:id="51"/>
      <w:bookmarkEnd w:id="52"/>
      <w:bookmarkEnd w:id="53"/>
    </w:p>
    <w:p>
      <w:pPr>
        <w:spacing w:line="600" w:lineRule="exact"/>
        <w:ind w:firstLine="640"/>
        <w:outlineLvl w:val="2"/>
        <w:rPr>
          <w:rFonts w:ascii="仿宋" w:hAnsi="仿宋" w:eastAsia="仿宋"/>
          <w:b/>
          <w:color w:val="000000"/>
          <w:sz w:val="32"/>
          <w:szCs w:val="32"/>
        </w:rPr>
      </w:pPr>
      <w:bookmarkStart w:id="54" w:name="_Toc15377216"/>
      <w:r>
        <w:rPr>
          <w:rFonts w:hint="eastAsia" w:ascii="仿宋" w:hAnsi="仿宋" w:eastAsia="仿宋"/>
          <w:b/>
          <w:color w:val="000000"/>
          <w:sz w:val="32"/>
          <w:szCs w:val="32"/>
        </w:rPr>
        <w:t>（一）“三公”经费财政拨款支出决算总体情况说明</w:t>
      </w:r>
      <w:bookmarkEnd w:id="5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2021年“三公”经费财政拨款支出决算为2.1万元，完成预算的100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55" w:name="_Toc15377217"/>
      <w:r>
        <w:rPr>
          <w:rFonts w:hint="eastAsia" w:ascii="仿宋" w:hAnsi="仿宋" w:eastAsia="仿宋"/>
          <w:b/>
          <w:color w:val="000000"/>
          <w:sz w:val="32"/>
          <w:szCs w:val="32"/>
        </w:rPr>
        <w:t>（二）“三公”经费财政拨款支出决算具体情况说明</w:t>
      </w:r>
      <w:bookmarkEnd w:id="5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；公务接待费支出决算2.1万元，占比</w:t>
      </w:r>
      <w:r>
        <w:rPr>
          <w:rFonts w:ascii="仿宋" w:hAnsi="仿宋" w:eastAsia="仿宋"/>
          <w:color w:val="000000"/>
          <w:sz w:val="32"/>
          <w:szCs w:val="32"/>
        </w:rPr>
        <w:t>100%</w:t>
      </w:r>
      <w:r>
        <w:rPr>
          <w:rFonts w:hint="eastAsia" w:ascii="仿宋" w:hAnsi="仿宋" w:eastAsia="仿宋"/>
          <w:color w:val="000000"/>
          <w:sz w:val="32"/>
          <w:szCs w:val="32"/>
        </w:rPr>
        <w:t>。具体情况如下：</w:t>
      </w:r>
    </w:p>
    <w:p>
      <w:pPr>
        <w:pStyle w:val="3"/>
        <w:spacing w:before="93"/>
        <w:jc w:val="center"/>
        <w:rPr>
          <w:rFonts w:ascii="仿宋" w:hAnsi="仿宋" w:eastAsia="仿宋"/>
          <w:color w:val="000000"/>
          <w:sz w:val="32"/>
          <w:szCs w:val="32"/>
        </w:rPr>
      </w:pPr>
      <w:r>
        <w:pict>
          <v:shape id="_x0000_i1027" o:spt="75" type="#_x0000_t75" style="height:217.2pt;width:361.2pt;" filled="f" o:preferrelative="t" stroked="f" coordsize="21600,21600">
            <v:path/>
            <v:fill on="f" focussize="0,0"/>
            <v:stroke on="f" joinstyle="miter"/>
            <v:imagedata r:id="rId14" o:title=""/>
            <o:lock v:ext="edit" aspectratio="t"/>
            <w10:wrap type="none"/>
            <w10:anchorlock/>
          </v:shape>
        </w:pict>
      </w:r>
    </w:p>
    <w:p>
      <w:pPr>
        <w:spacing w:line="600" w:lineRule="exact"/>
        <w:ind w:firstLine="643" w:firstLineChars="20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无因公出国（境）经费支出。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无公务用车购置及运行维护费支出</w:t>
      </w:r>
      <w:r>
        <w:rPr>
          <w:rFonts w:hint="eastAsia" w:ascii="仿宋_GB2312" w:eastAsia="仿宋_GB2312"/>
          <w:color w:val="000000"/>
          <w:sz w:val="32"/>
          <w:szCs w:val="32"/>
        </w:rPr>
        <w:t>。</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2.1万元，完成预算的100</w:t>
      </w:r>
      <w:r>
        <w:rPr>
          <w:rFonts w:ascii="仿宋_GB2312" w:eastAsia="仿宋_GB2312"/>
          <w:color w:val="000000"/>
          <w:sz w:val="32"/>
          <w:szCs w:val="32"/>
        </w:rPr>
        <w:t>%</w:t>
      </w:r>
      <w:r>
        <w:rPr>
          <w:rFonts w:hint="eastAsia" w:ascii="仿宋_GB2312" w:eastAsia="仿宋_GB2312"/>
          <w:color w:val="000000"/>
          <w:sz w:val="32"/>
          <w:szCs w:val="32"/>
        </w:rPr>
        <w:t>。公务接待费支出决算比2020年的1.7万元增加0.4万元，增长23.53%。主要原因是公务接待增加。其中：国内公务接待支出2.1万元，主要用于国内公务接待。国内公务接待72批次，582人次（不包括陪同人员），共计支出2.1万元。</w:t>
      </w:r>
    </w:p>
    <w:p>
      <w:pPr>
        <w:spacing w:line="600" w:lineRule="exact"/>
        <w:ind w:firstLine="640"/>
        <w:outlineLvl w:val="1"/>
        <w:rPr>
          <w:rStyle w:val="19"/>
          <w:rFonts w:ascii="黑体" w:hAnsi="黑体" w:eastAsia="黑体"/>
        </w:rPr>
      </w:pPr>
      <w:bookmarkStart w:id="56" w:name="_Toc15396610"/>
      <w:bookmarkStart w:id="57" w:name="_Toc15377218"/>
      <w:bookmarkStart w:id="58" w:name="_Toc21526"/>
      <w:r>
        <w:rPr>
          <w:rFonts w:hint="eastAsia" w:ascii="黑体" w:eastAsia="黑体"/>
          <w:color w:val="000000"/>
          <w:sz w:val="32"/>
          <w:szCs w:val="32"/>
        </w:rPr>
        <w:t>八、</w:t>
      </w:r>
      <w:r>
        <w:rPr>
          <w:rStyle w:val="19"/>
          <w:rFonts w:hint="eastAsia" w:ascii="黑体" w:hAnsi="黑体" w:eastAsia="黑体"/>
          <w:b w:val="0"/>
        </w:rPr>
        <w:t>政府性基金预算</w:t>
      </w:r>
      <w:r>
        <w:rPr>
          <w:rFonts w:hint="eastAsia" w:ascii="黑体" w:hAnsi="黑体" w:eastAsia="黑体"/>
          <w:sz w:val="32"/>
          <w:szCs w:val="32"/>
        </w:rPr>
        <w:t>支出决算情况说明</w:t>
      </w:r>
      <w:bookmarkEnd w:id="56"/>
      <w:bookmarkEnd w:id="57"/>
      <w:bookmarkEnd w:id="5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2021年政府性基金预算拨款支出0万元。</w:t>
      </w:r>
    </w:p>
    <w:p>
      <w:pPr>
        <w:numPr>
          <w:numId w:val="0"/>
        </w:numPr>
        <w:spacing w:line="600" w:lineRule="exact"/>
        <w:ind w:firstLine="640" w:firstLineChars="200"/>
        <w:outlineLvl w:val="1"/>
        <w:rPr>
          <w:rStyle w:val="19"/>
          <w:rFonts w:ascii="黑体" w:hAnsi="黑体" w:eastAsia="黑体"/>
          <w:b w:val="0"/>
        </w:rPr>
      </w:pPr>
      <w:bookmarkStart w:id="59" w:name="_Toc15396611"/>
      <w:bookmarkStart w:id="60" w:name="_Toc15377219"/>
      <w:bookmarkStart w:id="61" w:name="_Toc31365"/>
      <w:r>
        <w:rPr>
          <w:rStyle w:val="19"/>
          <w:rFonts w:hint="eastAsia" w:ascii="黑体" w:hAnsi="黑体" w:eastAsia="黑体"/>
          <w:b w:val="0"/>
          <w:lang w:val="en-US" w:eastAsia="zh-CN"/>
        </w:rPr>
        <w:t>九、</w:t>
      </w:r>
      <w:r>
        <w:rPr>
          <w:rStyle w:val="19"/>
          <w:rFonts w:hint="eastAsia" w:ascii="黑体" w:hAnsi="黑体" w:eastAsia="黑体"/>
          <w:b w:val="0"/>
        </w:rPr>
        <w:t>国有资本经营预算</w:t>
      </w:r>
      <w:r>
        <w:rPr>
          <w:rFonts w:hint="eastAsia" w:ascii="黑体" w:hAnsi="黑体" w:eastAsia="黑体"/>
          <w:sz w:val="32"/>
          <w:szCs w:val="32"/>
        </w:rPr>
        <w:t>支出决算情况说明</w:t>
      </w:r>
      <w:bookmarkEnd w:id="59"/>
      <w:bookmarkEnd w:id="60"/>
      <w:bookmarkEnd w:id="61"/>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2021年国有资本经营预算拨款支出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800" w:firstLineChars="250"/>
        <w:outlineLvl w:val="1"/>
        <w:rPr>
          <w:rStyle w:val="19"/>
          <w:rFonts w:ascii="黑体" w:hAnsi="黑体" w:eastAsia="黑体"/>
        </w:rPr>
      </w:pPr>
      <w:bookmarkStart w:id="62" w:name="_Toc15396612"/>
      <w:bookmarkStart w:id="63" w:name="_Toc15377221"/>
      <w:bookmarkStart w:id="64" w:name="_Toc25326"/>
      <w:r>
        <w:rPr>
          <w:rFonts w:hint="eastAsia" w:ascii="黑体" w:hAnsi="黑体" w:eastAsia="黑体"/>
          <w:color w:val="000000"/>
          <w:sz w:val="32"/>
          <w:szCs w:val="32"/>
          <w:u w:val="none" w:color="FFB03A"/>
          <w:shd w:val="clear" w:fill="auto"/>
        </w:rPr>
        <w:t>十</w:t>
      </w:r>
      <w:r>
        <w:rPr>
          <w:rStyle w:val="19"/>
          <w:rFonts w:hint="eastAsia" w:ascii="黑体" w:hAnsi="黑体" w:eastAsia="黑体"/>
          <w:u w:val="none" w:color="FFB03A"/>
          <w:shd w:val="clear" w:fill="auto"/>
        </w:rPr>
        <w:t>、</w:t>
      </w:r>
      <w:r>
        <w:rPr>
          <w:rStyle w:val="19"/>
          <w:rFonts w:hint="eastAsia" w:ascii="黑体" w:hAnsi="黑体" w:eastAsia="黑体"/>
          <w:b w:val="0"/>
        </w:rPr>
        <w:t>其他重要事项的</w:t>
      </w:r>
      <w:r>
        <w:rPr>
          <w:rFonts w:hint="eastAsia" w:ascii="黑体" w:hAnsi="黑体" w:eastAsia="黑体"/>
          <w:sz w:val="32"/>
          <w:szCs w:val="32"/>
        </w:rPr>
        <w:t>情况说明</w:t>
      </w:r>
      <w:bookmarkEnd w:id="62"/>
      <w:bookmarkEnd w:id="63"/>
      <w:bookmarkEnd w:id="64"/>
    </w:p>
    <w:p>
      <w:pPr>
        <w:spacing w:line="600" w:lineRule="exact"/>
        <w:ind w:firstLine="643" w:firstLineChars="200"/>
        <w:outlineLvl w:val="2"/>
        <w:rPr>
          <w:rFonts w:ascii="仿宋" w:hAnsi="仿宋" w:eastAsia="仿宋"/>
          <w:color w:val="000000"/>
          <w:sz w:val="32"/>
          <w:szCs w:val="32"/>
        </w:rPr>
      </w:pPr>
      <w:bookmarkStart w:id="65" w:name="_Toc15377222"/>
      <w:r>
        <w:rPr>
          <w:rFonts w:hint="eastAsia" w:ascii="仿宋" w:hAnsi="仿宋" w:eastAsia="仿宋"/>
          <w:b/>
          <w:color w:val="000000"/>
          <w:sz w:val="32"/>
          <w:szCs w:val="32"/>
        </w:rPr>
        <w:t>（一）机关运行经费支出情况</w:t>
      </w:r>
      <w:bookmarkEnd w:id="65"/>
    </w:p>
    <w:p>
      <w:pPr>
        <w:spacing w:line="600" w:lineRule="exact"/>
        <w:ind w:firstLine="640"/>
        <w:rPr>
          <w:rFonts w:ascii="仿宋" w:hAnsi="仿宋" w:eastAsia="仿宋"/>
          <w:color w:val="000000"/>
          <w:sz w:val="32"/>
          <w:szCs w:val="32"/>
        </w:rPr>
      </w:pPr>
      <w:r>
        <w:rPr>
          <w:rFonts w:hint="eastAsia" w:ascii="仿宋_GB2312" w:eastAsia="仿宋_GB2312"/>
          <w:color w:val="000000"/>
          <w:sz w:val="32"/>
          <w:szCs w:val="32"/>
        </w:rPr>
        <w:t>2021年，三溪镇机关运行经费支出695.76万元，比2020年的508.66万元增加187.1万元，增长36.78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ascii="仿宋_GB2312" w:eastAsia="仿宋_GB2312"/>
          <w:color w:val="000000"/>
          <w:sz w:val="32"/>
          <w:szCs w:val="32"/>
        </w:rPr>
        <w:t>机关运行费用</w:t>
      </w:r>
      <w:r>
        <w:rPr>
          <w:rFonts w:hint="eastAsia" w:ascii="仿宋_GB2312" w:eastAsia="仿宋_GB2312"/>
          <w:color w:val="000000"/>
          <w:sz w:val="32"/>
          <w:szCs w:val="32"/>
        </w:rPr>
        <w:t>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6" w:name="_Toc15377223"/>
      <w:r>
        <w:rPr>
          <w:rFonts w:hint="eastAsia" w:ascii="仿宋" w:hAnsi="仿宋" w:eastAsia="仿宋"/>
          <w:b/>
          <w:color w:val="000000"/>
          <w:sz w:val="32"/>
          <w:szCs w:val="32"/>
        </w:rPr>
        <w:t>（二）政府采购支出情况</w:t>
      </w:r>
      <w:bookmarkEnd w:id="66"/>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2021年，三溪镇人民政府无采购支出。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7" w:name="_Toc15377224"/>
      <w:r>
        <w:rPr>
          <w:rFonts w:hint="eastAsia" w:ascii="仿宋" w:hAnsi="仿宋" w:eastAsia="仿宋"/>
          <w:b/>
          <w:color w:val="000000"/>
          <w:sz w:val="32"/>
          <w:szCs w:val="32"/>
        </w:rPr>
        <w:t>（三）国有资产占有使用情况</w:t>
      </w:r>
      <w:bookmarkEnd w:id="67"/>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截至2021年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日，我镇共有车辆0辆。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2021年公益性岗位补贴、2021年农村基础设施建设等2个项目开展了预算事前绩效评估，对20个项目编制了绩效目标，预算执行过程中，选取3个项目开展绩效监控，年终执行完毕后，对20个项目开展了绩效目标完成情况自评。2021年特定目标类部门预算项目绩效目标自评表见附件（第四部分）。</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eastAsia="仿宋_GB2312"/>
          <w:b/>
          <w:color w:val="000000"/>
          <w:sz w:val="32"/>
          <w:szCs w:val="32"/>
        </w:rPr>
      </w:pPr>
      <w:r>
        <w:br w:type="page"/>
      </w:r>
    </w:p>
    <w:p>
      <w:pPr>
        <w:numPr>
          <w:ilvl w:val="0"/>
          <w:numId w:val="2"/>
        </w:numPr>
        <w:spacing w:line="600" w:lineRule="exact"/>
        <w:ind w:firstLine="660" w:firstLineChars="150"/>
        <w:jc w:val="center"/>
        <w:outlineLvl w:val="0"/>
        <w:rPr>
          <w:rStyle w:val="24"/>
          <w:rFonts w:ascii="黑体" w:hAnsi="黑体" w:eastAsia="黑体"/>
          <w:b w:val="0"/>
        </w:rPr>
      </w:pPr>
      <w:bookmarkStart w:id="68" w:name="_Toc15396613"/>
      <w:bookmarkStart w:id="69" w:name="_Toc15377225"/>
      <w:bookmarkStart w:id="70" w:name="_Toc24962"/>
      <w:r>
        <w:rPr>
          <w:rFonts w:hint="eastAsia" w:ascii="黑体" w:hAnsi="黑体" w:eastAsia="黑体"/>
          <w:color w:val="000000"/>
          <w:sz w:val="44"/>
          <w:szCs w:val="44"/>
        </w:rPr>
        <w:t>名</w:t>
      </w:r>
      <w:r>
        <w:rPr>
          <w:rStyle w:val="24"/>
          <w:rFonts w:hint="eastAsia" w:ascii="黑体" w:hAnsi="黑体" w:eastAsia="黑体"/>
          <w:b w:val="0"/>
        </w:rPr>
        <w:t>词解释</w:t>
      </w:r>
      <w:bookmarkEnd w:id="68"/>
      <w:bookmarkEnd w:id="69"/>
      <w:bookmarkEnd w:id="70"/>
    </w:p>
    <w:p>
      <w:pPr>
        <w:spacing w:line="600" w:lineRule="exact"/>
        <w:jc w:val="left"/>
        <w:rPr>
          <w:rFonts w:ascii="宋体"/>
          <w:b/>
          <w:color w:val="000000"/>
          <w:sz w:val="44"/>
          <w:szCs w:val="44"/>
        </w:rPr>
      </w:pPr>
    </w:p>
    <w:p>
      <w:pPr>
        <w:pStyle w:val="3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5"/>
        <w:spacing w:line="560" w:lineRule="exact"/>
        <w:ind w:firstLine="640" w:firstLineChars="200"/>
        <w:rPr>
          <w:rFonts w:hint="eastAsia" w:ascii="仿宋_GB2312" w:eastAsia="仿宋_GB2312"/>
          <w:sz w:val="32"/>
          <w:szCs w:val="32"/>
          <w:u w:val="none" w:color="909090"/>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3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u w:val="none" w:color="FFB03A"/>
          <w:shd w:val="clear" w:fill="auto"/>
        </w:rPr>
        <w:t>9．</w:t>
      </w:r>
      <w:r>
        <w:rPr>
          <w:rFonts w:hint="eastAsia" w:ascii="仿宋_GB2312" w:eastAsia="仿宋_GB2312"/>
          <w:color w:val="000000"/>
          <w:sz w:val="32"/>
          <w:szCs w:val="32"/>
        </w:rPr>
        <w:t>一般公共服务（类）人大事务（款）行政运行（项）:指用于保障乡镇人大机构正常运转，用于行政运行方面的人员经费和日常运转经费支出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10．一般公共服务（类）政府办公厅（室）及相关机构事务（款）行政运行（项）:指用于保障乡镇政府机构正常运转，用于行政运行方面的人员经费和日常运转经费支出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11.一般公共服务（类）政府办公厅（室）及相关机构事务（款）一般行政管理事务（项）指为完成上级安排的特定工作和任务发生的支出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12.一般公共服务（类）政府办公厅（室）及相关机构事务（款）信访事务（项）:指信访维稳、矛盾纠纷调解、网格化服务和征兵等支出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13．一般公共服务（类）财政事务（款）行政运行（项）:保障乡镇财政机构正常运行，用于行政运行方面的人员经费和日常运转经费支出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14．一般公共服务（类）人力资源事务（款）其他人力资源事务支出（项）:指引进人才的安家住房补贴支出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15．一般公共服务（类）纪检监察事务（款）行政运行（项）:保障乡镇纪检机构正常运行，用于行政运行方面的人员经费和日常运转经费支出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16．一般公共服务（类）群众团体事务（款）行政运行（项）:保障乡镇妇联、共青团机构正常运行，用于行政运行方面的人员经费和日常运转经费支出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17．一般公共服务（类）党委办公厅（室）及相关机构事务（款）行政运行（项）:保障乡镇党委机构正常运行，用于行政运行方面的人员经费和日常运转经费支出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18．教育支出（类）普通教育（款）学前教育（项）:指乡镇学前教育阶段专项支出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19．教育支出（类）普通教育（款）小学教育（项）:指义务教育小学阶段的人员经费和日常运转经费支出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20．教育支出（类）普通教育（款）初中教育（项）:指义务教育初中阶段的经费支出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21．教育支出（类）普通教育（款）其他普通教育支出（项）:指义务教育阶段寄宿生生活补助、作业本费、学生营养餐</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22．教育支出（类）其他教育支出（款）其他教育支出（项）:指麻石初级中学运动场建设支出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23．文化体育与传媒支出（类）文化（款）其他文化支出（项）:指乡镇文化站、农家书屋免费开放补助支出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24．文化体育与传媒支出（类）新闻出版广播影视（款）广播（项）:指乡镇广播站人员经费和日常运转经费支出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25．社会保障和就业支出（类）人力资源和社会保障管理事务（款）社会保险经办机构（项）:指乡镇社会保险机构人员经费和日常运转经费支出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26．社会保障和就业支出（类）行政事业单位离退休（款）机关事业单位基本养老保险缴费支出（项）:指乡镇在职人员基本养老保险缴费支出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27．医疗卫生与计划生育支出（类）基层医疗卫生机构（款）乡镇卫生院（项）:指乡镇卫生院人员及正常运行必要经费支出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28．医疗卫生与计划生育支出（类）基层医疗卫生机构（款）其他基层医疗卫生机构支出（项）:指乡镇卫生院人员及正常运行必要经费支出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29．医疗卫生与计划生育支出（类）公共卫生（款）基本公共卫生服务（项）:指公共卫生人员及日常运行经费支出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30．医疗卫生与计划生育支出（类）中医药（款）其他中医药支出（项）:指麻石卫生院中医馆建设支出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31．医疗卫生与计划生育支出（类）计划生育事务（款）计划生育机构（项）:指乡镇卫计部门人员经费和日常运转经费支出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32．医疗卫生与计划生育支出（类）食品和药品监督管理事务（款）事业运行（项）:指乡镇食品和药品监督管理人员经费和日常运转经费支出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33．医疗卫生与计划生育支出（类）财政对基本医疗保险基金的补助（款）财政对城乡居民基本医疗保险基金的补助（项）:指对乡镇2014年至2015年已脱贫人员的农村医疗参保补贴</w:t>
      </w:r>
      <w:r>
        <w:t>。</w:t>
      </w:r>
      <w:r>
        <w:rPr>
          <w:rFonts w:hint="eastAsia" w:ascii="仿宋_GB2312" w:eastAsia="仿宋_GB2312"/>
          <w:color w:val="000000"/>
          <w:sz w:val="32"/>
          <w:szCs w:val="32"/>
        </w:rPr>
        <w:t>34．节能环保支出（类）退耕还林（款）退耕还林（项）:指2017年林业生态保护完善退耕还林政策补助和2017年林业生态保护恢复资金，兑现2015年度第三年新一轮退耕还林补助</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35．城乡社区支出（类）城乡社区公共设施（款）其他城乡社区公共设施支出（项）:指乡村垃圾池建设</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36．农林水支出（类）农业（款）事业运行（项）:指农业技术岗位人员经费和日常运转经费</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37．农林水支出（类）农业（款）农业生产支持补贴（项）:指2020年农村地力保护补贴</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38．农林水支出（类）农业（款）农村道路建设（项）:农村道路维修补助</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39．农林水支出（类）农业（款）林业事业机构（项）:指林业岗位人员经费及日常运转支出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40．农林水支出（类）农业（款）森林生态效益补偿（项）:指集体公益补偿支出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41．农林水支出（类）水利（款）水利技术推广（项）:指水利岗位人员经费及日常运转经费支出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42．农林水支出（类）水利（款）农村人畜基础设施（项）:指农村基础设施项目补助</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43．农林水支出（类）扶贫（款）其他扶贫支出（项）:指2017年易地移民搬迁中央财政补助资金支出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44．农林水支出（类）农村综合改革（款）其他农村综合改革支出</w:t>
      </w:r>
      <w:r>
        <w:t>：</w:t>
      </w:r>
      <w:r>
        <w:rPr>
          <w:rFonts w:hint="eastAsia" w:ascii="仿宋_GB2312" w:eastAsia="仿宋_GB2312"/>
          <w:color w:val="000000"/>
          <w:sz w:val="32"/>
          <w:szCs w:val="32"/>
        </w:rPr>
        <w:t>指农村基层党组织活动和公共服务运转支出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45．交通运输支出（类）公路水路运输（款）公路运输管理（项）:指交通岗位人员经费和日常运转经费支出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46．住房保障支出（类）住房改革支出（款）住房公积金（项）:指在职职工单位负担住房公积金支出</w:t>
      </w:r>
      <w:r>
        <w:t>。</w:t>
      </w:r>
    </w:p>
    <w:p>
      <w:pPr>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49</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5"/>
        <w:spacing w:line="560" w:lineRule="exact"/>
        <w:ind w:firstLine="640" w:firstLineChars="200"/>
        <w:jc w:val="center"/>
        <w:rPr>
          <w:rFonts w:ascii="方正小标宋简体" w:hAnsi="方正小标宋简体" w:eastAsia="方正小标宋简体" w:cs="方正小标宋简体"/>
          <w:sz w:val="44"/>
          <w:szCs w:val="44"/>
        </w:rPr>
      </w:pPr>
      <w:r>
        <w:rPr>
          <w:rFonts w:ascii="仿宋_GB2312" w:eastAsia="仿宋_GB2312"/>
          <w:sz w:val="32"/>
          <w:szCs w:val="32"/>
        </w:rPr>
        <w:t>5</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1" w:name="_Toc15377226"/>
      <w:r>
        <w:rPr>
          <w:rFonts w:hint="eastAsia" w:ascii="仿宋_GB2312" w:eastAsia="仿宋_GB2312"/>
          <w:sz w:val="32"/>
          <w:szCs w:val="32"/>
        </w:rPr>
        <w:t>。</w:t>
      </w:r>
      <w:r>
        <w:br w:type="page"/>
      </w:r>
      <w:bookmarkStart w:id="72" w:name="_Toc15396614"/>
      <w:r>
        <w:rPr>
          <w:rFonts w:hint="eastAsia" w:ascii="黑体" w:hAnsi="黑体" w:eastAsia="黑体"/>
          <w:color w:val="auto"/>
          <w:sz w:val="44"/>
          <w:szCs w:val="44"/>
        </w:rPr>
        <w:t>第</w:t>
      </w:r>
      <w:r>
        <w:rPr>
          <w:rStyle w:val="17"/>
          <w:rFonts w:hint="eastAsia" w:ascii="黑体" w:hAnsi="黑体" w:eastAsia="黑体"/>
          <w:b w:val="0"/>
          <w:color w:val="auto"/>
        </w:rPr>
        <w:t>四部分附件</w:t>
      </w:r>
      <w:bookmarkEnd w:id="72"/>
      <w:r>
        <w:t>。</w:t>
      </w:r>
    </w:p>
    <w:tbl>
      <w:tblPr>
        <w:tblStyle w:val="8"/>
        <w:tblpPr w:leftFromText="180" w:rightFromText="180" w:vertAnchor="text" w:horzAnchor="page" w:tblpX="1281" w:tblpY="660"/>
        <w:tblOverlap w:val="never"/>
        <w:tblW w:w="0" w:type="auto"/>
        <w:tblInd w:w="-108" w:type="dxa"/>
        <w:tblLayout w:type="fixed"/>
        <w:tblCellMar>
          <w:top w:w="0" w:type="dxa"/>
          <w:left w:w="108" w:type="dxa"/>
          <w:bottom w:w="0" w:type="dxa"/>
          <w:right w:w="108" w:type="dxa"/>
        </w:tblCellMar>
      </w:tblPr>
      <w:tblGrid>
        <w:gridCol w:w="1977"/>
        <w:gridCol w:w="1142"/>
        <w:gridCol w:w="1635"/>
        <w:gridCol w:w="1685"/>
        <w:gridCol w:w="1197"/>
        <w:gridCol w:w="1941"/>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ign w:val="center"/>
          </w:tcPr>
          <w:p>
            <w:pPr>
              <w:widowControl/>
              <w:jc w:val="center"/>
              <w:textAlignment w:val="center"/>
              <w:rPr>
                <w:rFonts w:ascii="宋体" w:hAnsi="宋体" w:cs="宋体"/>
                <w:b/>
                <w:sz w:val="32"/>
                <w:szCs w:val="32"/>
              </w:rPr>
            </w:pPr>
            <w:r>
              <w:rPr>
                <w:rFonts w:hint="eastAsia" w:ascii="宋体" w:hAnsi="宋体" w:cs="宋体"/>
                <w:b/>
                <w:sz w:val="32"/>
                <w:szCs w:val="32"/>
              </w:rPr>
              <w:t>三溪镇桅杆坪村项目绩效目标自评</w:t>
            </w:r>
          </w:p>
        </w:tc>
        <w:tc>
          <w:tcPr>
            <w:tcW w:w="234" w:type="dxa"/>
            <w:tcBorders>
              <w:top w:val="nil"/>
              <w:left w:val="nil"/>
              <w:bottom w:val="nil"/>
              <w:right w:val="nil"/>
            </w:tcBorders>
            <w:noWrap/>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3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sz w:val="24"/>
              </w:rPr>
              <w:t>通江县交通运输局</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ascii="宋体" w:hAnsi="宋体" w:cs="宋体"/>
                <w:sz w:val="24"/>
              </w:rPr>
            </w:pPr>
            <w:r>
              <w:rPr>
                <w:rFonts w:hint="eastAsia" w:ascii="宋体" w:hAnsi="宋体" w:cs="宋体"/>
                <w:sz w:val="24"/>
              </w:rPr>
              <w:t>通江县三溪镇人民政府</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sz w:val="24"/>
              </w:rPr>
              <w:t>195.5</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sz w:val="24"/>
              </w:rPr>
              <w:t>195.5</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sz w:val="24"/>
              </w:rPr>
              <w:t>195.5</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sz w:val="24"/>
              </w:rPr>
              <w:t>195.5</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13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cs="宋体"/>
                <w:sz w:val="24"/>
              </w:rPr>
            </w:pPr>
          </w:p>
        </w:tc>
        <w:tc>
          <w:tcPr>
            <w:tcW w:w="4462" w:type="dxa"/>
            <w:gridSpan w:val="3"/>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ascii="宋体" w:hAnsi="宋体" w:cs="宋体"/>
                <w:sz w:val="24"/>
              </w:rPr>
            </w:pPr>
            <w:r>
              <w:rPr>
                <w:rFonts w:hint="eastAsia" w:ascii="宋体" w:hAnsi="宋体" w:cs="宋体"/>
                <w:sz w:val="24"/>
              </w:rPr>
              <w:t>进一步完善基础设施建设，解决桅杆坪村群众出行困难的问题，提高群众的生产生活质量，保障群众的生命财产安全。</w:t>
            </w:r>
          </w:p>
        </w:tc>
        <w:tc>
          <w:tcPr>
            <w:tcW w:w="3138" w:type="dxa"/>
            <w:gridSpan w:val="2"/>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ascii="宋体" w:hAnsi="宋体" w:cs="宋体"/>
                <w:sz w:val="24"/>
              </w:rPr>
            </w:pPr>
            <w:r>
              <w:rPr>
                <w:rFonts w:hint="eastAsia" w:ascii="宋体" w:hAnsi="宋体" w:cs="宋体"/>
                <w:sz w:val="24"/>
              </w:rPr>
              <w:t>新建道路5.9公里，解决了群众出行困难的问题，提高了群众的生产生活质量。</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新建道路</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＞5公里</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5.9公里</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项目验收合格率</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工程完工及时</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及时</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及时</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补助资金</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＞190万元</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195.5万元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促进村集体经济发展</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textAlignment w:val="bottom"/>
              <w:rPr>
                <w:rFonts w:ascii="仿宋_GB2312" w:hAnsi="仿宋_GB2312" w:eastAsia="仿宋_GB2312" w:cs="仿宋_GB2312"/>
                <w:sz w:val="24"/>
              </w:rPr>
            </w:pPr>
            <w:r>
              <w:rPr>
                <w:rFonts w:hint="eastAsia" w:ascii="仿宋_GB2312" w:hAnsi="仿宋_GB2312" w:eastAsia="仿宋_GB2312" w:cs="仿宋_GB2312"/>
                <w:sz w:val="24"/>
              </w:rPr>
              <w:t>＞2万元</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3万元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缩短村民出行时间</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textAlignment w:val="bottom"/>
              <w:rPr>
                <w:rFonts w:ascii="仿宋_GB2312" w:hAnsi="仿宋_GB2312" w:eastAsia="仿宋_GB2312" w:cs="仿宋_GB2312"/>
                <w:sz w:val="24"/>
              </w:rPr>
            </w:pPr>
            <w:r>
              <w:rPr>
                <w:rFonts w:hint="eastAsia" w:ascii="仿宋_GB2312" w:hAnsi="仿宋_GB2312" w:eastAsia="仿宋_GB2312" w:cs="仿宋_GB2312"/>
                <w:sz w:val="24"/>
              </w:rPr>
              <w:t>≥0.5小时</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≥0.5小时</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生态效益影响率</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道路使用年限</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≥30年</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≥30年</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群众满意度</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≥98%</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≥98%</w:t>
            </w:r>
          </w:p>
        </w:tc>
      </w:tr>
    </w:tbl>
    <w:p>
      <w:pPr>
        <w:adjustRightInd w:val="0"/>
        <w:snapToGrid w:val="0"/>
        <w:spacing w:line="560" w:lineRule="exact"/>
        <w:ind w:firstLine="720"/>
        <w:rPr>
          <w:rFonts w:ascii="仿宋_GB2312" w:hAnsi="Calibri" w:eastAsia="仿宋_GB2312" w:cs="仿宋"/>
          <w:color w:val="000000"/>
          <w:kern w:val="0"/>
          <w:sz w:val="32"/>
          <w:szCs w:val="32"/>
          <w:lang w:val="zh-CN"/>
        </w:rPr>
      </w:pPr>
    </w:p>
    <w:p>
      <w:pPr>
        <w:spacing w:line="600" w:lineRule="exact"/>
        <w:rPr>
          <w:rFonts w:ascii="宋体"/>
          <w:sz w:val="32"/>
          <w:szCs w:val="32"/>
          <w:lang w:val="zh-CN"/>
        </w:rPr>
      </w:pPr>
    </w:p>
    <w:p>
      <w:pPr>
        <w:widowControl/>
        <w:jc w:val="left"/>
        <w:rPr>
          <w:rStyle w:val="24"/>
          <w:rFonts w:ascii="黑体" w:hAnsi="黑体" w:eastAsia="黑体"/>
          <w:b w:val="0"/>
        </w:rPr>
      </w:pPr>
    </w:p>
    <w:p>
      <w:pPr>
        <w:spacing w:line="600" w:lineRule="exact"/>
        <w:jc w:val="center"/>
        <w:outlineLvl w:val="0"/>
        <w:rPr>
          <w:rStyle w:val="24"/>
          <w:rFonts w:ascii="黑体" w:hAnsi="黑体" w:eastAsia="黑体"/>
          <w:b w:val="0"/>
        </w:rPr>
      </w:pPr>
    </w:p>
    <w:p>
      <w:pPr>
        <w:spacing w:line="600" w:lineRule="exact"/>
        <w:jc w:val="center"/>
        <w:outlineLvl w:val="0"/>
        <w:rPr>
          <w:rFonts w:ascii="黑体" w:hAnsi="黑体" w:eastAsia="黑体"/>
          <w:color w:val="000000"/>
          <w:sz w:val="44"/>
          <w:szCs w:val="44"/>
        </w:rPr>
      </w:pPr>
      <w:bookmarkStart w:id="73"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bookmarkStart w:id="74" w:name="_Toc7564"/>
      <w:r>
        <w:rPr>
          <w:rFonts w:hint="eastAsia" w:ascii="黑体" w:hAnsi="黑体" w:eastAsia="黑体"/>
          <w:color w:val="000000"/>
          <w:sz w:val="44"/>
          <w:szCs w:val="44"/>
        </w:rPr>
        <w:t>第</w:t>
      </w:r>
      <w:r>
        <w:rPr>
          <w:rStyle w:val="24"/>
          <w:rFonts w:hint="eastAsia" w:ascii="黑体" w:hAnsi="黑体" w:eastAsia="黑体"/>
          <w:b w:val="0"/>
        </w:rPr>
        <w:t>五部分附表</w:t>
      </w:r>
      <w:bookmarkEnd w:id="71"/>
      <w:bookmarkEnd w:id="73"/>
      <w:bookmarkEnd w:id="74"/>
    </w:p>
    <w:p>
      <w:pPr>
        <w:spacing w:line="600" w:lineRule="exact"/>
        <w:jc w:val="center"/>
        <w:outlineLvl w:val="0"/>
        <w:rPr>
          <w:rFonts w:ascii="仿宋" w:hAnsi="仿宋" w:eastAsia="仿宋"/>
          <w:b/>
          <w:color w:val="000000"/>
          <w:sz w:val="44"/>
          <w:szCs w:val="44"/>
        </w:rPr>
      </w:pPr>
    </w:p>
    <w:p>
      <w:pPr>
        <w:pStyle w:val="15"/>
        <w:rPr>
          <w:rFonts w:ascii="仿宋" w:hAnsi="仿宋" w:eastAsia="仿宋"/>
          <w:color w:val="000000"/>
        </w:rPr>
      </w:pPr>
      <w:bookmarkStart w:id="75" w:name="_Toc15396619"/>
      <w:bookmarkStart w:id="76" w:name="_Toc25742"/>
      <w:r>
        <w:rPr>
          <w:rFonts w:hint="eastAsia" w:ascii="仿宋" w:hAnsi="仿宋" w:eastAsia="仿宋"/>
          <w:b w:val="0"/>
          <w:color w:val="000000"/>
        </w:rPr>
        <w:t>一、收</w:t>
      </w:r>
      <w:r>
        <w:rPr>
          <w:rStyle w:val="19"/>
          <w:rFonts w:hint="eastAsia" w:ascii="仿宋" w:hAnsi="仿宋" w:eastAsia="仿宋"/>
          <w:b w:val="0"/>
          <w:bCs w:val="0"/>
        </w:rPr>
        <w:t>入支出决算总表</w:t>
      </w:r>
      <w:bookmarkEnd w:id="75"/>
      <w:bookmarkEnd w:id="76"/>
    </w:p>
    <w:p>
      <w:pPr>
        <w:pStyle w:val="15"/>
        <w:rPr>
          <w:rFonts w:ascii="仿宋" w:hAnsi="仿宋" w:eastAsia="仿宋"/>
          <w:color w:val="000000"/>
        </w:rPr>
      </w:pPr>
      <w:bookmarkStart w:id="77" w:name="_Toc15396620"/>
      <w:bookmarkStart w:id="78" w:name="_Toc30428"/>
      <w:r>
        <w:rPr>
          <w:rFonts w:hint="eastAsia" w:ascii="仿宋" w:hAnsi="仿宋" w:eastAsia="仿宋"/>
          <w:b w:val="0"/>
          <w:color w:val="000000"/>
        </w:rPr>
        <w:t>二、收</w:t>
      </w:r>
      <w:r>
        <w:rPr>
          <w:rStyle w:val="19"/>
          <w:rFonts w:hint="eastAsia" w:ascii="仿宋" w:hAnsi="仿宋" w:eastAsia="仿宋"/>
          <w:b w:val="0"/>
          <w:bCs w:val="0"/>
        </w:rPr>
        <w:t>入决算表</w:t>
      </w:r>
      <w:bookmarkEnd w:id="77"/>
      <w:bookmarkEnd w:id="78"/>
    </w:p>
    <w:p>
      <w:pPr>
        <w:pStyle w:val="15"/>
        <w:rPr>
          <w:rFonts w:ascii="仿宋" w:hAnsi="仿宋" w:eastAsia="仿宋"/>
          <w:color w:val="000000"/>
        </w:rPr>
      </w:pPr>
      <w:bookmarkStart w:id="79" w:name="_Toc15396621"/>
      <w:bookmarkStart w:id="80" w:name="_Toc16354"/>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79"/>
      <w:bookmarkEnd w:id="80"/>
    </w:p>
    <w:p>
      <w:pPr>
        <w:pStyle w:val="15"/>
        <w:rPr>
          <w:rFonts w:ascii="仿宋" w:hAnsi="仿宋" w:eastAsia="仿宋"/>
          <w:b w:val="0"/>
          <w:color w:val="000000"/>
        </w:rPr>
      </w:pPr>
      <w:bookmarkStart w:id="81" w:name="_Toc813"/>
      <w:bookmarkStart w:id="82"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w:t>
      </w:r>
      <w:r>
        <w:rPr>
          <w:rFonts w:hint="eastAsia" w:ascii="仿宋" w:hAnsi="仿宋" w:eastAsia="仿宋"/>
        </w:rPr>
        <w:t>收入支出决算总表</w:t>
      </w:r>
      <w:bookmarkEnd w:id="81"/>
      <w:bookmarkEnd w:id="82"/>
    </w:p>
    <w:p>
      <w:pPr>
        <w:pStyle w:val="15"/>
        <w:rPr>
          <w:rStyle w:val="19"/>
          <w:rFonts w:ascii="仿宋" w:hAnsi="仿宋" w:eastAsia="仿宋"/>
          <w:b w:val="0"/>
          <w:bCs w:val="0"/>
        </w:rPr>
      </w:pPr>
      <w:bookmarkStart w:id="83" w:name="_Toc15396623"/>
      <w:bookmarkStart w:id="84" w:name="_Toc17324"/>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w:t>
      </w:r>
      <w:r>
        <w:rPr>
          <w:rFonts w:hint="eastAsia" w:ascii="仿宋" w:hAnsi="仿宋" w:eastAsia="仿宋"/>
        </w:rPr>
        <w:t>支出决算明细表</w:t>
      </w:r>
      <w:bookmarkEnd w:id="83"/>
      <w:bookmarkEnd w:id="84"/>
      <w:bookmarkStart w:id="85" w:name="_Toc15396624"/>
    </w:p>
    <w:p>
      <w:pPr>
        <w:pStyle w:val="15"/>
        <w:rPr>
          <w:rFonts w:ascii="仿宋" w:hAnsi="仿宋" w:eastAsia="仿宋"/>
          <w:color w:val="000000"/>
        </w:rPr>
      </w:pPr>
      <w:bookmarkStart w:id="86" w:name="_Toc29373"/>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支出决算表</w:t>
      </w:r>
      <w:bookmarkEnd w:id="85"/>
      <w:bookmarkEnd w:id="86"/>
    </w:p>
    <w:p>
      <w:pPr>
        <w:pStyle w:val="15"/>
        <w:rPr>
          <w:rFonts w:ascii="仿宋" w:hAnsi="仿宋" w:eastAsia="仿宋"/>
          <w:color w:val="000000"/>
        </w:rPr>
      </w:pPr>
      <w:bookmarkStart w:id="87" w:name="_Toc15396625"/>
      <w:bookmarkStart w:id="88" w:name="_Toc9420"/>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支出决算明细表</w:t>
      </w:r>
      <w:bookmarkEnd w:id="87"/>
      <w:bookmarkEnd w:id="88"/>
    </w:p>
    <w:p>
      <w:pPr>
        <w:pStyle w:val="15"/>
        <w:rPr>
          <w:rFonts w:ascii="仿宋" w:hAnsi="仿宋" w:eastAsia="仿宋"/>
          <w:color w:val="000000"/>
        </w:rPr>
      </w:pPr>
      <w:bookmarkStart w:id="89" w:name="_Toc24075"/>
      <w:bookmarkStart w:id="90"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基本支出决算表</w:t>
      </w:r>
      <w:bookmarkEnd w:id="89"/>
      <w:bookmarkEnd w:id="90"/>
    </w:p>
    <w:p>
      <w:pPr>
        <w:pStyle w:val="15"/>
        <w:rPr>
          <w:rFonts w:ascii="仿宋" w:hAnsi="仿宋" w:eastAsia="仿宋"/>
          <w:color w:val="000000"/>
        </w:rPr>
      </w:pPr>
      <w:bookmarkStart w:id="91" w:name="_Toc23676"/>
      <w:bookmarkStart w:id="92"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项目支出决算表</w:t>
      </w:r>
      <w:bookmarkEnd w:id="91"/>
      <w:bookmarkEnd w:id="92"/>
    </w:p>
    <w:p>
      <w:pPr>
        <w:pStyle w:val="15"/>
        <w:rPr>
          <w:rFonts w:ascii="仿宋" w:hAnsi="仿宋" w:eastAsia="仿宋"/>
          <w:color w:val="000000"/>
        </w:rPr>
      </w:pPr>
      <w:bookmarkStart w:id="93" w:name="_Toc22863"/>
      <w:bookmarkStart w:id="94"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拨款“三公”经费支出决算表</w:t>
      </w:r>
      <w:bookmarkEnd w:id="93"/>
      <w:bookmarkEnd w:id="94"/>
    </w:p>
    <w:p>
      <w:pPr>
        <w:pStyle w:val="15"/>
        <w:rPr>
          <w:rFonts w:ascii="仿宋" w:hAnsi="仿宋" w:eastAsia="仿宋"/>
          <w:color w:val="000000"/>
        </w:rPr>
      </w:pPr>
      <w:bookmarkStart w:id="95" w:name="_Toc15396629"/>
      <w:bookmarkStart w:id="96" w:name="_Toc22099"/>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收入支出决算表</w:t>
      </w:r>
      <w:bookmarkEnd w:id="95"/>
      <w:bookmarkEnd w:id="96"/>
    </w:p>
    <w:p>
      <w:pPr>
        <w:pStyle w:val="15"/>
        <w:rPr>
          <w:rFonts w:ascii="仿宋" w:hAnsi="仿宋" w:eastAsia="仿宋"/>
          <w:color w:val="000000"/>
        </w:rPr>
      </w:pPr>
      <w:bookmarkStart w:id="97" w:name="_Toc12544"/>
      <w:bookmarkStart w:id="98" w:name="_Toc15396630"/>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w:t>
      </w:r>
      <w:r>
        <w:rPr>
          <w:rFonts w:hint="eastAsia" w:ascii="仿宋" w:hAnsi="仿宋" w:eastAsia="仿宋"/>
        </w:rPr>
        <w:t>财政</w:t>
      </w:r>
      <w:r>
        <w:rPr>
          <w:rStyle w:val="19"/>
          <w:rFonts w:hint="eastAsia" w:ascii="仿宋" w:hAnsi="仿宋" w:eastAsia="仿宋"/>
          <w:b w:val="0"/>
          <w:bCs w:val="0"/>
        </w:rPr>
        <w:t>拨款“三公”经费支出决算表</w:t>
      </w:r>
      <w:bookmarkEnd w:id="97"/>
      <w:bookmarkEnd w:id="98"/>
    </w:p>
    <w:p>
      <w:pPr>
        <w:pStyle w:val="15"/>
        <w:rPr>
          <w:rFonts w:ascii="仿宋" w:hAnsi="仿宋" w:eastAsia="仿宋"/>
          <w:color w:val="000000"/>
        </w:rPr>
      </w:pPr>
      <w:bookmarkStart w:id="99" w:name="_Toc26431"/>
      <w:bookmarkStart w:id="100"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支出决算表</w:t>
      </w:r>
      <w:bookmarkEnd w:id="99"/>
      <w:bookmarkEnd w:id="100"/>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21</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126A3"/>
    <w:multiLevelType w:val="singleLevel"/>
    <w:tmpl w:val="6BC126A3"/>
    <w:lvl w:ilvl="0" w:tentative="0">
      <w:start w:val="3"/>
      <w:numFmt w:val="chineseCounting"/>
      <w:suff w:val="space"/>
      <w:lvlText w:val="第%1部分"/>
      <w:lvlJc w:val="left"/>
      <w:rPr>
        <w:rFonts w:hint="eastAsia" w:cs="Times New Roman"/>
      </w:rPr>
    </w:lvl>
  </w:abstractNum>
  <w:abstractNum w:abstractNumId="1">
    <w:nsid w:val="7D644500"/>
    <w:multiLevelType w:val="multilevel"/>
    <w:tmpl w:val="7D644500"/>
    <w:lvl w:ilvl="0" w:tentative="0">
      <w:start w:val="1"/>
      <w:numFmt w:val="japaneseCounting"/>
      <w:lvlText w:val="%1、"/>
      <w:lvlJc w:val="left"/>
      <w:pPr>
        <w:ind w:left="135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M4ZDZhZGYyYjgzNzFmMmU3YTczMjUxMWY3YTZmZDIifQ=="/>
  </w:docVars>
  <w:rsids>
    <w:rsidRoot w:val="000023AA"/>
    <w:rsid w:val="000023AA"/>
    <w:rsid w:val="007468EE"/>
    <w:rsid w:val="00E6178F"/>
    <w:rsid w:val="3D33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42"/>
    <w:qFormat/>
    <w:uiPriority w:val="99"/>
    <w:pPr>
      <w:tabs>
        <w:tab w:val="center" w:pos="4153"/>
        <w:tab w:val="right" w:pos="8306"/>
      </w:tabs>
      <w:snapToGrid w:val="0"/>
      <w:jc w:val="left"/>
    </w:pPr>
    <w:rPr>
      <w:sz w:val="18"/>
      <w:szCs w:val="18"/>
    </w:rPr>
  </w:style>
  <w:style w:type="paragraph" w:styleId="6">
    <w:name w:val="header"/>
    <w:basedOn w:val="1"/>
    <w:link w:val="4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qFormat/>
    <w:uiPriority w:val="99"/>
    <w:rPr>
      <w:rFonts w:cs="Times New Roman"/>
      <w:b/>
    </w:rPr>
  </w:style>
  <w:style w:type="character" w:styleId="12">
    <w:name w:val="Hyperlink"/>
    <w:unhideWhenUsed/>
    <w:qFormat/>
    <w:uiPriority w:val="99"/>
    <w:rPr>
      <w:rFonts w:cs="Times New Roman"/>
      <w:color w:val="0000FF"/>
      <w:u w:val="single"/>
    </w:rPr>
  </w:style>
  <w:style w:type="character" w:styleId="13">
    <w:name w:val="annotation reference"/>
    <w:basedOn w:val="10"/>
    <w:semiHidden/>
    <w:unhideWhenUsed/>
    <w:qFormat/>
    <w:uiPriority w:val="99"/>
    <w:rPr>
      <w:sz w:val="21"/>
      <w:szCs w:val="21"/>
    </w:rPr>
  </w:style>
  <w:style w:type="paragraph" w:customStyle="1" w:styleId="14">
    <w:name w:val="Heading 1"/>
    <w:basedOn w:val="1"/>
    <w:next w:val="1"/>
    <w:link w:val="24"/>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customStyle="1" w:styleId="16">
    <w:name w:val="Heading 3"/>
    <w:basedOn w:val="1"/>
    <w:next w:val="1"/>
    <w:link w:val="20"/>
    <w:qFormat/>
    <w:uiPriority w:val="9"/>
    <w:pPr>
      <w:keepNext/>
      <w:keepLines/>
      <w:spacing w:before="260" w:after="260" w:line="416" w:lineRule="auto"/>
      <w:outlineLvl w:val="2"/>
    </w:pPr>
    <w:rPr>
      <w:b/>
      <w:bCs/>
      <w:sz w:val="32"/>
      <w:szCs w:val="32"/>
    </w:rPr>
  </w:style>
  <w:style w:type="character" w:customStyle="1" w:styleId="17">
    <w:name w:val="标题 1 Char"/>
    <w:basedOn w:val="10"/>
    <w:link w:val="14"/>
    <w:qFormat/>
    <w:uiPriority w:val="9"/>
    <w:rPr>
      <w:rFonts w:ascii="Times New Roman" w:hAnsi="Times New Roman"/>
      <w:b/>
      <w:bCs/>
      <w:kern w:val="44"/>
      <w:sz w:val="44"/>
      <w:szCs w:val="44"/>
    </w:rPr>
  </w:style>
  <w:style w:type="character" w:customStyle="1" w:styleId="18">
    <w:name w:val="Header Char"/>
    <w:semiHidden/>
    <w:qFormat/>
    <w:uiPriority w:val="99"/>
    <w:rPr>
      <w:rFonts w:ascii="Times New Roman" w:hAnsi="Times New Roman" w:cs="Times New Roman"/>
      <w:sz w:val="18"/>
      <w:szCs w:val="18"/>
    </w:rPr>
  </w:style>
  <w:style w:type="character" w:customStyle="1" w:styleId="19">
    <w:name w:val="标题 2 Char"/>
    <w:qFormat/>
    <w:locked/>
    <w:uiPriority w:val="9"/>
    <w:rPr>
      <w:rFonts w:ascii="Cambria" w:hAnsi="Cambria" w:eastAsia="宋体" w:cs="Times New Roman"/>
      <w:b/>
      <w:bCs/>
      <w:kern w:val="2"/>
      <w:sz w:val="32"/>
      <w:szCs w:val="32"/>
    </w:rPr>
  </w:style>
  <w:style w:type="character" w:customStyle="1" w:styleId="20">
    <w:name w:val="标题 3 Char"/>
    <w:link w:val="16"/>
    <w:qFormat/>
    <w:locked/>
    <w:uiPriority w:val="9"/>
    <w:rPr>
      <w:rFonts w:ascii="Times New Roman" w:hAnsi="Times New Roman" w:cs="Times New Roman"/>
      <w:b/>
      <w:bCs/>
      <w:kern w:val="2"/>
      <w:sz w:val="32"/>
      <w:szCs w:val="32"/>
    </w:rPr>
  </w:style>
  <w:style w:type="character" w:customStyle="1" w:styleId="21">
    <w:name w:val="正文文本 字符"/>
    <w:qFormat/>
    <w:locked/>
    <w:uiPriority w:val="99"/>
    <w:rPr>
      <w:rFonts w:ascii="仿宋_GB2312" w:hAnsi="Times New Roman" w:eastAsia="仿宋_GB2312"/>
      <w:sz w:val="24"/>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Body Text Char"/>
    <w:semiHidden/>
    <w:qFormat/>
    <w:uiPriority w:val="99"/>
    <w:rPr>
      <w:rFonts w:ascii="Times New Roman" w:hAnsi="Times New Roman" w:cs="Times New Roman"/>
      <w:sz w:val="24"/>
      <w:szCs w:val="24"/>
    </w:rPr>
  </w:style>
  <w:style w:type="character" w:customStyle="1" w:styleId="24">
    <w:name w:val="标题 1 Char1"/>
    <w:link w:val="14"/>
    <w:qFormat/>
    <w:locked/>
    <w:uiPriority w:val="9"/>
    <w:rPr>
      <w:rFonts w:ascii="Times New Roman" w:hAnsi="Times New Roman" w:cs="Times New Roman"/>
      <w:b/>
      <w:bCs/>
      <w:kern w:val="44"/>
      <w:sz w:val="44"/>
      <w:szCs w:val="44"/>
    </w:rPr>
  </w:style>
  <w:style w:type="character" w:customStyle="1" w:styleId="25">
    <w:name w:val="页脚 Char"/>
    <w:semiHidden/>
    <w:qFormat/>
    <w:locked/>
    <w:uiPriority w:val="99"/>
    <w:rPr>
      <w:sz w:val="18"/>
    </w:rPr>
  </w:style>
  <w:style w:type="character" w:customStyle="1" w:styleId="26">
    <w:name w:val="批注框文本 字符"/>
    <w:semiHidden/>
    <w:qFormat/>
    <w:locked/>
    <w:uiPriority w:val="99"/>
    <w:rPr>
      <w:rFonts w:ascii="Times New Roman" w:hAnsi="Times New Roman" w:cs="Times New Roman"/>
      <w:kern w:val="2"/>
      <w:sz w:val="18"/>
      <w:szCs w:val="18"/>
    </w:rPr>
  </w:style>
  <w:style w:type="character" w:customStyle="1" w:styleId="27">
    <w:name w:val="目录 1 Char"/>
    <w:qFormat/>
    <w:locked/>
    <w:uiPriority w:val="99"/>
    <w:rPr>
      <w:sz w:val="18"/>
    </w:rPr>
  </w:style>
  <w:style w:type="paragraph" w:customStyle="1" w:styleId="2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29">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3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1">
    <w:name w:val="TOC 3"/>
    <w:basedOn w:val="1"/>
    <w:next w:val="1"/>
    <w:unhideWhenUsed/>
    <w:qFormat/>
    <w:uiPriority w:val="39"/>
    <w:pPr>
      <w:tabs>
        <w:tab w:val="right" w:leader="dot" w:pos="8296"/>
      </w:tabs>
      <w:ind w:left="840" w:leftChars="400"/>
    </w:pPr>
  </w:style>
  <w:style w:type="paragraph" w:customStyle="1" w:styleId="32">
    <w:name w:val="TOC 2"/>
    <w:basedOn w:val="1"/>
    <w:next w:val="1"/>
    <w:unhideWhenUsed/>
    <w:qFormat/>
    <w:uiPriority w:val="39"/>
    <w:pPr>
      <w:tabs>
        <w:tab w:val="right" w:leader="dot" w:pos="8296"/>
      </w:tabs>
      <w:ind w:left="420" w:leftChars="200"/>
    </w:pPr>
  </w:style>
  <w:style w:type="paragraph" w:customStyle="1" w:styleId="33">
    <w:name w:val="常用样式（方正仿宋简）"/>
    <w:basedOn w:val="1"/>
    <w:next w:val="1"/>
    <w:qFormat/>
    <w:uiPriority w:val="0"/>
    <w:pPr>
      <w:spacing w:line="560" w:lineRule="exact"/>
      <w:ind w:firstLine="640" w:firstLineChars="200"/>
    </w:pPr>
    <w:rPr>
      <w:rFonts w:eastAsia="方正仿宋简体"/>
      <w:sz w:val="32"/>
    </w:rPr>
  </w:style>
  <w:style w:type="paragraph" w:customStyle="1" w:styleId="34">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6">
    <w:name w:val="List Paragraph"/>
    <w:basedOn w:val="1"/>
    <w:qFormat/>
    <w:uiPriority w:val="34"/>
    <w:pPr>
      <w:ind w:firstLine="420" w:firstLineChars="200"/>
    </w:pPr>
  </w:style>
  <w:style w:type="paragraph" w:customStyle="1" w:styleId="37">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0">
    <w:name w:val="批注文字 Char"/>
    <w:basedOn w:val="10"/>
    <w:semiHidden/>
    <w:qFormat/>
    <w:uiPriority w:val="99"/>
    <w:rPr>
      <w:kern w:val="2"/>
      <w:sz w:val="21"/>
      <w:szCs w:val="24"/>
    </w:rPr>
  </w:style>
  <w:style w:type="character" w:customStyle="1" w:styleId="41">
    <w:name w:val="页眉 Char"/>
    <w:basedOn w:val="10"/>
    <w:link w:val="6"/>
    <w:semiHidden/>
    <w:qFormat/>
    <w:uiPriority w:val="99"/>
    <w:rPr>
      <w:kern w:val="2"/>
      <w:sz w:val="18"/>
      <w:szCs w:val="18"/>
    </w:rPr>
  </w:style>
  <w:style w:type="character" w:customStyle="1" w:styleId="42">
    <w:name w:val="页脚 Char1"/>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839"/>
    <customShpInfo spid="_x0000_s2840"/>
    <customShpInfo spid="_x0000_s2842"/>
    <customShpInfo spid="_x0000_s2843"/>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9</cp:revision>
  <cp:lastPrinted>2022-08-25T01:16:55Z</cp:lastPrinted>
  <dcterms:created xsi:type="dcterms:W3CDTF">2020-08-04T01:49:00Z</dcterms:created>
  <dcterms:modified xsi:type="dcterms:W3CDTF">2022-09-19T03:08:37Z</dcterms:modified>
</cp:coreProperties>
</file>

<file path=customXml/item11.xml><?xml version="1.0" encoding="utf-8"?>
<Properties xmlns:vt="http://schemas.openxmlformats.org/officeDocument/2006/docPropsVTypes" xmlns="http://schemas.openxmlformats.org/officeDocument/2006/extended-properties">
  <Template>Normal.dotm</Template>
  <TotalTime>157279200</TotalTime>
  <Pages>26</Pages>
  <Words>8897</Words>
  <Characters>9611</Characters>
  <Application>WPS Office_11.1.0.12302_F1E327BC-269C-435d-A152-05C5408002CA</Application>
  <DocSecurity>0</DocSecurity>
  <Lines>135</Lines>
  <Paragraphs>38</Paragraphs>
  <Company>四川省财政厅</Company>
  <CharactersWithSpaces>9847</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15</cp:revision>
  <cp:lastPrinted>2022-08-25T01:16:00Z</cp:lastPrinted>
  <dcterms:created xsi:type="dcterms:W3CDTF">2020-08-04T01:49:00Z</dcterms:created>
  <dcterms:modified xsi:type="dcterms:W3CDTF">2023-03-01T09:43:00Z</dcterms:modified>
</cp:cor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roperties xmlns="http://schemas.openxmlformats.org/officeDocument/2006/extended-properties" xmlns:vt="http://schemas.openxmlformats.org/officeDocument/2006/docPropsVTypes">
  <Template>Normal</Template>
  <TotalTime>157279208</TotalTime>
  <Pages>25</Pages>
  <Words>1598</Words>
  <Characters>9110</Characters>
  <Application>Microsoft Office Word</Application>
  <DocSecurity>0</DocSecurity>
  <Lines>75</Lines>
  <Paragraphs>21</Paragraphs>
  <ScaleCrop>false</ScaleCrop>
  <Company>四川省财政厅</Company>
  <LinksUpToDate>false</LinksUpToDate>
  <CharactersWithSpaces>10687</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D4B359D2EB0443DD8D1DEBACE755E4A0</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15</cp:revision>
  <cp:lastPrinted>2022-08-25T01:16:00Z</cp:lastPrinted>
  <dcterms:created xsi:type="dcterms:W3CDTF">2020-08-04T01:49:00Z</dcterms:created>
  <dcterms:modified xsi:type="dcterms:W3CDTF">2023-03-01T09:43:00Z</dcterms:modified>
</cp:coreProperties>
</file>

<file path=customXml/item7.xml><?xml version="1.0" encoding="utf-8"?>
<Properties xmlns:vt="http://schemas.openxmlformats.org/officeDocument/2006/docPropsVTypes" xmlns="http://schemas.openxmlformats.org/officeDocument/2006/extended-properties">
  <Template>Normal</Template>
  <TotalTime>157279208</TotalTime>
  <Pages>25</Pages>
  <Words>1598</Words>
  <Characters>9110</Characters>
  <Application>Microsoft Office Word</Application>
  <DocSecurity>0</DocSecurity>
  <Lines>75</Lines>
  <Paragraphs>21</Paragraphs>
  <Company>四川省财政厅</Company>
  <CharactersWithSpaces>10687</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D4B359D2EB0443DD8D1DEBACE755E4A0</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D4B359D2EB0443DD8D1DEBACE755E4A0</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A1C1EDF-49F1-4EA1-A5F4-1288631323AC}">
  <ds:schemaRefs/>
</ds:datastoreItem>
</file>

<file path=customXml/itemProps11.xml><?xml version="1.0" encoding="utf-8"?>
<ds:datastoreItem xmlns:ds="http://schemas.openxmlformats.org/officeDocument/2006/customXml" ds:itemID="{E40071BE-D083-4985-8300-EEFBFABBC10D}">
  <ds:schemaRefs/>
</ds:datastoreItem>
</file>

<file path=customXml/itemProps2.xml><?xml version="1.0" encoding="utf-8"?>
<ds:datastoreItem xmlns:ds="http://schemas.openxmlformats.org/officeDocument/2006/customXml" ds:itemID="{CBF0F3F5-9513-4961-BC6E-8E86A88B171A}">
  <ds:schemaRefs/>
</ds:datastoreItem>
</file>

<file path=customXml/itemProps3.xml><?xml version="1.0" encoding="utf-8"?>
<ds:datastoreItem xmlns:ds="http://schemas.openxmlformats.org/officeDocument/2006/customXml" ds:itemID="{215EF32A-0397-4DC4-A998-E06C70D6CAE6}">
  <ds:schemaRefs/>
</ds:datastoreItem>
</file>

<file path=customXml/itemProps4.xml><?xml version="1.0" encoding="utf-8"?>
<ds:datastoreItem xmlns:ds="http://schemas.openxmlformats.org/officeDocument/2006/customXml" ds:itemID="{50A8E6E5-ADA2-472B-B511-81F1D854AB43}">
  <ds:schemaRefs/>
</ds:datastoreItem>
</file>

<file path=customXml/itemProps5.xml><?xml version="1.0" encoding="utf-8"?>
<ds:datastoreItem xmlns:ds="http://schemas.openxmlformats.org/officeDocument/2006/customXml" ds:itemID="{B819ECF3-FF5C-4BC9-A836-EFDA85407186}">
  <ds:schemaRefs/>
</ds:datastoreItem>
</file>

<file path=customXml/itemProps6.xml><?xml version="1.0" encoding="utf-8"?>
<ds:datastoreItem xmlns:ds="http://schemas.openxmlformats.org/officeDocument/2006/customXml" ds:itemID="{4F2C8F6C-A986-4ABD-B4F2-5E79B0A6EDED}">
  <ds:schemaRefs/>
</ds:datastoreItem>
</file>

<file path=customXml/itemProps7.xml><?xml version="1.0" encoding="utf-8"?>
<ds:datastoreItem xmlns:ds="http://schemas.openxmlformats.org/officeDocument/2006/customXml" ds:itemID="{6D5BFECD-3316-4C0C-9A26-F54064B9DB13}">
  <ds:schemaRefs/>
</ds:datastoreItem>
</file>

<file path=customXml/itemProps8.xml><?xml version="1.0" encoding="utf-8"?>
<ds:datastoreItem xmlns:ds="http://schemas.openxmlformats.org/officeDocument/2006/customXml" ds:itemID="{B3CE6BDE-BAB8-49F9-8357-C81D80247B92}">
  <ds:schemaRefs/>
</ds:datastoreItem>
</file>

<file path=customXml/itemProps9.xml><?xml version="1.0" encoding="utf-8"?>
<ds:datastoreItem xmlns:ds="http://schemas.openxmlformats.org/officeDocument/2006/customXml" ds:itemID="{4B9B3BDC-5F92-4EC9-84CD-F47BA9481F4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8673</Words>
  <Characters>9380</Characters>
  <Lines>74</Lines>
  <Paragraphs>21</Paragraphs>
  <TotalTime>157279211</TotalTime>
  <ScaleCrop>false</ScaleCrop>
  <LinksUpToDate>false</LinksUpToDate>
  <CharactersWithSpaces>9413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2022-08-25T01:16:00Z</cp:lastPrinted>
  <dcterms:modified xsi:type="dcterms:W3CDTF">2023-06-18T11:52:21Z</dcterms:modified>
  <dc:title>四川省***</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D4B359D2EB0443DD8D1DEBACE755E4A0</vt:lpwstr>
  </property>
</Properties>
</file>