
<file path=[Content_Types].xml><?xml version="1.0" encoding="utf-8"?>
<Types xmlns="http://schemas.openxmlformats.org/package/2006/content-types">
  <Default Extension="xml" ContentType="application/xml"/>
  <Default Extension="xls" ContentType="application/vnd.ms-excel"/>
  <Default Extension="png" ContentType="image/png"/>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rPr>
          <w:rFonts w:ascii="方正小标宋简体" w:hAnsi="宋体" w:eastAsia="方正小标宋简体"/>
          <w:color w:val="000000"/>
          <w:sz w:val="30"/>
          <w:szCs w:val="30"/>
        </w:rPr>
      </w:pPr>
      <w:bookmarkStart w:id="0" w:name="_Toc15306267"/>
    </w:p>
    <w:p>
      <w:pPr>
        <w:spacing w:line="600" w:lineRule="exact"/>
        <w:jc w:val="center"/>
        <w:rPr>
          <w:rFonts w:ascii="方正小标宋简体" w:hAnsi="宋体" w:eastAsia="方正小标宋简体"/>
          <w:color w:val="000000"/>
          <w:sz w:val="72"/>
          <w:szCs w:val="72"/>
        </w:rPr>
      </w:pPr>
    </w:p>
    <w:p>
      <w:pPr>
        <w:spacing w:line="600" w:lineRule="exact"/>
        <w:jc w:val="center"/>
        <w:rPr>
          <w:rFonts w:ascii="方正小标宋简体" w:hAnsi="宋体" w:eastAsia="方正小标宋简体"/>
          <w:color w:val="000000"/>
          <w:sz w:val="72"/>
          <w:szCs w:val="72"/>
        </w:rPr>
      </w:pPr>
    </w:p>
    <w:p>
      <w:pPr>
        <w:spacing w:line="600" w:lineRule="exact"/>
        <w:jc w:val="center"/>
        <w:rPr>
          <w:rFonts w:ascii="方正小标宋简体" w:hAnsi="宋体" w:eastAsia="方正小标宋简体"/>
          <w:color w:val="000000"/>
          <w:sz w:val="72"/>
          <w:szCs w:val="72"/>
        </w:rPr>
      </w:pPr>
    </w:p>
    <w:p>
      <w:pPr>
        <w:adjustRightInd w:val="0"/>
        <w:snapToGrid w:val="0"/>
        <w:spacing w:line="360" w:lineRule="auto"/>
        <w:jc w:val="center"/>
        <w:outlineLvl w:val="0"/>
        <w:rPr>
          <w:rFonts w:ascii="方正小标宋简体" w:hAnsi="宋体" w:eastAsia="方正小标宋简体"/>
          <w:color w:val="000000"/>
          <w:sz w:val="72"/>
          <w:szCs w:val="72"/>
        </w:rPr>
      </w:pPr>
      <w:bookmarkStart w:id="1" w:name="_Toc15396597"/>
      <w:bookmarkStart w:id="2" w:name="_Toc15378441"/>
      <w:bookmarkStart w:id="3" w:name="_Toc15377193"/>
      <w:bookmarkStart w:id="4" w:name="_Toc15396475"/>
      <w:bookmarkStart w:id="5" w:name="_Toc15377425"/>
      <w:bookmarkStart w:id="6" w:name="_Toc25250"/>
      <w:r>
        <w:rPr>
          <w:rFonts w:hint="eastAsia" w:ascii="方正小标宋简体" w:hAnsi="宋体" w:eastAsia="方正小标宋简体"/>
          <w:color w:val="000000"/>
          <w:sz w:val="72"/>
          <w:szCs w:val="72"/>
        </w:rPr>
        <w:t>2021年度</w:t>
      </w:r>
      <w:bookmarkEnd w:id="1"/>
      <w:bookmarkEnd w:id="2"/>
      <w:bookmarkEnd w:id="3"/>
      <w:bookmarkEnd w:id="4"/>
      <w:bookmarkEnd w:id="5"/>
      <w:bookmarkEnd w:id="6"/>
    </w:p>
    <w:bookmarkEnd w:id="0"/>
    <w:p>
      <w:pPr>
        <w:adjustRightInd w:val="0"/>
        <w:snapToGrid w:val="0"/>
        <w:spacing w:line="360" w:lineRule="auto"/>
        <w:jc w:val="center"/>
        <w:outlineLvl w:val="0"/>
        <w:rPr>
          <w:rFonts w:ascii="方正小标宋简体" w:hAnsi="宋体" w:eastAsia="方正小标宋简体"/>
          <w:color w:val="000000"/>
          <w:sz w:val="72"/>
          <w:szCs w:val="72"/>
        </w:rPr>
      </w:pPr>
      <w:bookmarkStart w:id="7" w:name="_Toc4897"/>
      <w:bookmarkStart w:id="8" w:name="_Toc15377426"/>
      <w:bookmarkStart w:id="9" w:name="_Toc15306268"/>
      <w:bookmarkStart w:id="10" w:name="_Toc15377194"/>
      <w:bookmarkStart w:id="11" w:name="_Toc15396598"/>
      <w:bookmarkStart w:id="12" w:name="_Toc15396476"/>
      <w:bookmarkStart w:id="13" w:name="_Toc15378442"/>
      <w:r>
        <w:rPr>
          <w:rFonts w:hint="eastAsia" w:ascii="方正小标宋简体" w:hAnsi="宋体" w:eastAsia="方正小标宋简体"/>
          <w:color w:val="000000"/>
          <w:sz w:val="72"/>
          <w:szCs w:val="72"/>
        </w:rPr>
        <w:t>通江县泥溪初级中学</w:t>
      </w:r>
      <w:bookmarkEnd w:id="7"/>
    </w:p>
    <w:p>
      <w:pPr>
        <w:adjustRightInd w:val="0"/>
        <w:snapToGrid w:val="0"/>
        <w:spacing w:line="360" w:lineRule="auto"/>
        <w:jc w:val="center"/>
        <w:outlineLvl w:val="0"/>
        <w:rPr>
          <w:rFonts w:ascii="方正小标宋简体" w:hAnsi="宋体" w:eastAsia="方正小标宋简体"/>
          <w:color w:val="000000"/>
          <w:sz w:val="72"/>
          <w:szCs w:val="72"/>
        </w:rPr>
      </w:pPr>
      <w:bookmarkStart w:id="14" w:name="_Toc18176"/>
      <w:r>
        <w:rPr>
          <w:rFonts w:hint="eastAsia" w:ascii="方正小标宋简体" w:hAnsi="宋体" w:eastAsia="方正小标宋简体"/>
          <w:color w:val="000000"/>
          <w:sz w:val="72"/>
          <w:szCs w:val="72"/>
        </w:rPr>
        <w:t>单位决算</w:t>
      </w:r>
      <w:bookmarkEnd w:id="8"/>
      <w:bookmarkEnd w:id="9"/>
      <w:bookmarkEnd w:id="10"/>
      <w:bookmarkEnd w:id="11"/>
      <w:bookmarkEnd w:id="12"/>
      <w:bookmarkEnd w:id="13"/>
      <w:bookmarkEnd w:id="14"/>
    </w:p>
    <w:p>
      <w:pPr>
        <w:adjustRightInd w:val="0"/>
        <w:snapToGrid w:val="0"/>
        <w:spacing w:line="360" w:lineRule="auto"/>
        <w:jc w:val="center"/>
        <w:rPr>
          <w:rFonts w:ascii="方正小标宋简体" w:hAnsi="宋体" w:eastAsia="方正小标宋简体"/>
          <w:color w:val="000000"/>
          <w:sz w:val="52"/>
          <w:szCs w:val="52"/>
        </w:rPr>
      </w:pPr>
    </w:p>
    <w:p>
      <w:pPr>
        <w:pStyle w:val="38"/>
      </w:pPr>
    </w:p>
    <w:p>
      <w:pPr>
        <w:pStyle w:val="38"/>
      </w:pPr>
    </w:p>
    <w:p>
      <w:pPr>
        <w:pStyle w:val="38"/>
      </w:pPr>
    </w:p>
    <w:p>
      <w:pPr>
        <w:pStyle w:val="38"/>
      </w:pPr>
    </w:p>
    <w:p>
      <w:pPr>
        <w:pStyle w:val="38"/>
      </w:pPr>
    </w:p>
    <w:p>
      <w:pPr>
        <w:pStyle w:val="38"/>
        <w:jc w:val="both"/>
      </w:pPr>
    </w:p>
    <w:p>
      <w:pPr>
        <w:widowControl/>
        <w:jc w:val="center"/>
        <w:rPr>
          <w:rFonts w:ascii="黑体" w:hAnsi="黑体" w:eastAsia="黑体"/>
          <w:color w:val="000000"/>
          <w:sz w:val="48"/>
          <w:szCs w:val="48"/>
        </w:rPr>
      </w:pPr>
      <w:r>
        <w:br w:type="page"/>
      </w:r>
      <w:r>
        <w:rPr>
          <w:rFonts w:hint="eastAsia" w:ascii="黑体" w:hAnsi="黑体" w:eastAsia="黑体"/>
          <w:color w:val="000000"/>
          <w:sz w:val="48"/>
          <w:szCs w:val="48"/>
        </w:rPr>
        <w:t>目录</w:t>
      </w:r>
    </w:p>
    <w:p>
      <w:pPr>
        <w:pStyle w:val="38"/>
        <w:rPr>
          <w:rFonts w:ascii="黑体" w:hAnsi="黑体" w:eastAsia="黑体"/>
          <w:color w:val="000000"/>
          <w:sz w:val="48"/>
          <w:szCs w:val="48"/>
        </w:rPr>
      </w:pPr>
      <w:r>
        <w:rPr>
          <w:rFonts w:hint="eastAsia"/>
        </w:rPr>
        <w:t>公开时间：</w:t>
      </w:r>
      <w:r>
        <w:t>202</w:t>
      </w:r>
      <w:r>
        <w:rPr>
          <w:rFonts w:hint="eastAsia"/>
        </w:rPr>
        <w:t>2年8月25日</w:t>
      </w:r>
    </w:p>
    <w:p>
      <w:pPr>
        <w:pStyle w:val="42"/>
        <w:tabs>
          <w:tab w:val="right" w:leader="dot" w:pos="8306"/>
        </w:tabs>
        <w:rPr>
          <w:b/>
        </w:rPr>
      </w:pPr>
      <w:r>
        <w:rPr>
          <w:rFonts w:hint="eastAsia"/>
        </w:rPr>
        <w:fldChar w:fldCharType="begin"/>
      </w:r>
      <w:r>
        <w:instrText xml:space="preserve">TOC \o "1-2" \h \u</w:instrText>
      </w:r>
      <w:r>
        <w:rPr>
          <w:rFonts w:hint="eastAsia" w:ascii="宋体" w:hAnsi="宋体" w:cs="宋体"/>
          <w:color w:val="000000"/>
          <w:sz w:val="24"/>
          <w:szCs w:val="24"/>
        </w:rPr>
        <w:fldChar w:fldCharType="separate"/>
      </w:r>
    </w:p>
    <w:p>
      <w:pPr>
        <w:pStyle w:val="42"/>
        <w:tabs>
          <w:tab w:val="right" w:leader="dot" w:pos="8306"/>
        </w:tabs>
        <w:rPr>
          <w:b/>
        </w:rPr>
      </w:pPr>
      <w:r>
        <w:fldChar w:fldCharType="begin"/>
      </w:r>
      <w:r>
        <w:instrText xml:space="preserve"> HYPERLINK \l "_Toc15292" </w:instrText>
      </w:r>
      <w:r>
        <w:fldChar w:fldCharType="separate"/>
      </w:r>
      <w:r>
        <w:rPr>
          <w:rFonts w:hint="eastAsia" w:ascii="黑体" w:hAnsi="黑体" w:eastAsia="黑体"/>
          <w:b/>
          <w:bCs/>
        </w:rPr>
        <w:t>第一部分</w:t>
      </w:r>
      <w:r>
        <w:rPr>
          <w:rFonts w:hint="eastAsia" w:ascii="黑体" w:hAnsi="黑体" w:eastAsia="黑体"/>
          <w:b/>
        </w:rPr>
        <w:t>单位概况</w:t>
      </w:r>
      <w:r>
        <w:rPr>
          <w:b/>
        </w:rPr>
        <w:tab/>
      </w:r>
      <w:r>
        <w:rPr>
          <w:b/>
        </w:rPr>
        <w:fldChar w:fldCharType="begin"/>
      </w:r>
      <w:r>
        <w:rPr>
          <w:b/>
        </w:rPr>
        <w:instrText xml:space="preserve"> PAGEREF _Toc15292 </w:instrText>
      </w:r>
      <w:r>
        <w:rPr>
          <w:b/>
        </w:rPr>
        <w:fldChar w:fldCharType="separate"/>
      </w:r>
      <w:r>
        <w:rPr>
          <w:b/>
        </w:rPr>
        <w:t>3</w:t>
      </w:r>
      <w:r>
        <w:rPr>
          <w:b/>
        </w:rPr>
        <w:fldChar w:fldCharType="end"/>
      </w:r>
      <w:r>
        <w:rPr>
          <w:b/>
        </w:rPr>
        <w:fldChar w:fldCharType="end"/>
      </w:r>
    </w:p>
    <w:p>
      <w:pPr>
        <w:pStyle w:val="43"/>
        <w:tabs>
          <w:tab w:val="right" w:leader="dot" w:pos="8306"/>
        </w:tabs>
        <w:ind w:left="420"/>
      </w:pPr>
      <w:r>
        <w:fldChar w:fldCharType="begin"/>
      </w:r>
      <w:r>
        <w:instrText xml:space="preserve"> HYPERLINK \l "_Toc19247" </w:instrText>
      </w:r>
      <w:r>
        <w:fldChar w:fldCharType="separate"/>
      </w:r>
      <w:r>
        <w:rPr>
          <w:rFonts w:hint="eastAsia" w:ascii="黑体" w:hAnsi="黑体" w:eastAsia="黑体"/>
        </w:rPr>
        <w:t>一、职能简介</w:t>
      </w:r>
      <w:r>
        <w:tab/>
      </w:r>
      <w:r>
        <w:fldChar w:fldCharType="begin"/>
      </w:r>
      <w:r>
        <w:instrText xml:space="preserve"> PAGEREF _Toc19247 </w:instrText>
      </w:r>
      <w:r>
        <w:fldChar w:fldCharType="separate"/>
      </w:r>
      <w:r>
        <w:t>3</w:t>
      </w:r>
      <w:r>
        <w:fldChar w:fldCharType="end"/>
      </w:r>
      <w:r>
        <w:fldChar w:fldCharType="end"/>
      </w:r>
    </w:p>
    <w:p>
      <w:pPr>
        <w:pStyle w:val="43"/>
        <w:tabs>
          <w:tab w:val="right" w:leader="dot" w:pos="8306"/>
        </w:tabs>
        <w:ind w:left="420"/>
      </w:pPr>
      <w:r>
        <w:fldChar w:fldCharType="begin"/>
      </w:r>
      <w:r>
        <w:instrText xml:space="preserve"> HYPERLINK \l "_Toc14286" </w:instrText>
      </w:r>
      <w:r>
        <w:fldChar w:fldCharType="separate"/>
      </w:r>
      <w:r>
        <w:rPr>
          <w:rFonts w:hint="eastAsia" w:ascii="仿宋" w:hAnsi="仿宋" w:eastAsia="仿宋"/>
          <w:bCs/>
          <w:kern w:val="2"/>
          <w:szCs w:val="32"/>
        </w:rPr>
        <w:t>二、2021年重点工作完成情况</w:t>
      </w:r>
      <w:r>
        <w:tab/>
      </w:r>
      <w:r>
        <w:fldChar w:fldCharType="begin"/>
      </w:r>
      <w:r>
        <w:instrText xml:space="preserve"> PAGEREF _Toc14286 </w:instrText>
      </w:r>
      <w:r>
        <w:fldChar w:fldCharType="separate"/>
      </w:r>
      <w:r>
        <w:t>3</w:t>
      </w:r>
      <w:r>
        <w:fldChar w:fldCharType="end"/>
      </w:r>
      <w:r>
        <w:fldChar w:fldCharType="end"/>
      </w:r>
    </w:p>
    <w:p>
      <w:pPr>
        <w:pStyle w:val="42"/>
        <w:tabs>
          <w:tab w:val="right" w:leader="dot" w:pos="8306"/>
        </w:tabs>
        <w:rPr>
          <w:b/>
        </w:rPr>
      </w:pPr>
      <w:r>
        <w:fldChar w:fldCharType="begin"/>
      </w:r>
      <w:r>
        <w:instrText xml:space="preserve"> HYPERLINK \l "_Toc13628" </w:instrText>
      </w:r>
      <w:r>
        <w:fldChar w:fldCharType="separate"/>
      </w:r>
      <w:r>
        <w:rPr>
          <w:rFonts w:hint="eastAsia" w:ascii="黑体" w:hAnsi="黑体" w:eastAsia="黑体"/>
          <w:b/>
          <w:bCs/>
        </w:rPr>
        <w:t>第二部分</w:t>
      </w:r>
      <w:r>
        <w:rPr>
          <w:rFonts w:ascii="黑体" w:hAnsi="黑体" w:eastAsia="黑体"/>
          <w:b/>
          <w:bCs/>
        </w:rPr>
        <w:t xml:space="preserve"> 202</w:t>
      </w:r>
      <w:r>
        <w:rPr>
          <w:rFonts w:hint="eastAsia" w:ascii="黑体" w:hAnsi="黑体" w:eastAsia="黑体"/>
          <w:b/>
          <w:bCs/>
        </w:rPr>
        <w:t>1年度单位决算情况说明</w:t>
      </w:r>
      <w:r>
        <w:rPr>
          <w:b/>
        </w:rPr>
        <w:tab/>
      </w:r>
      <w:r>
        <w:rPr>
          <w:b/>
        </w:rPr>
        <w:fldChar w:fldCharType="begin"/>
      </w:r>
      <w:r>
        <w:rPr>
          <w:b/>
        </w:rPr>
        <w:instrText xml:space="preserve"> PAGEREF _Toc13628 </w:instrText>
      </w:r>
      <w:r>
        <w:rPr>
          <w:b/>
        </w:rPr>
        <w:fldChar w:fldCharType="separate"/>
      </w:r>
      <w:r>
        <w:rPr>
          <w:b/>
        </w:rPr>
        <w:t>4</w:t>
      </w:r>
      <w:r>
        <w:rPr>
          <w:b/>
        </w:rPr>
        <w:fldChar w:fldCharType="end"/>
      </w:r>
      <w:r>
        <w:rPr>
          <w:b/>
        </w:rPr>
        <w:fldChar w:fldCharType="end"/>
      </w:r>
    </w:p>
    <w:p>
      <w:pPr>
        <w:pStyle w:val="43"/>
        <w:tabs>
          <w:tab w:val="right" w:leader="dot" w:pos="8306"/>
        </w:tabs>
        <w:ind w:left="420"/>
      </w:pPr>
      <w:r>
        <w:fldChar w:fldCharType="begin"/>
      </w:r>
      <w:r>
        <w:instrText xml:space="preserve"> HYPERLINK \l "_Toc30340" </w:instrText>
      </w:r>
      <w:r>
        <w:fldChar w:fldCharType="separate"/>
      </w:r>
      <w:r>
        <w:rPr>
          <w:rFonts w:ascii="黑体" w:hAnsi="黑体" w:eastAsia="黑体"/>
        </w:rPr>
        <w:t>一、</w:t>
      </w:r>
      <w:r>
        <w:rPr>
          <w:rFonts w:hint="eastAsia" w:ascii="黑体" w:hAnsi="黑体" w:eastAsia="黑体"/>
          <w:szCs w:val="32"/>
        </w:rPr>
        <w:t>收</w:t>
      </w:r>
      <w:r>
        <w:rPr>
          <w:rFonts w:hint="eastAsia" w:ascii="黑体" w:hAnsi="黑体" w:eastAsia="黑体"/>
        </w:rPr>
        <w:t>入支出决算总体情况说明</w:t>
      </w:r>
      <w:r>
        <w:tab/>
      </w:r>
      <w:r>
        <w:fldChar w:fldCharType="begin"/>
      </w:r>
      <w:r>
        <w:instrText xml:space="preserve"> PAGEREF _Toc30340 </w:instrText>
      </w:r>
      <w:r>
        <w:fldChar w:fldCharType="separate"/>
      </w:r>
      <w:r>
        <w:t>4</w:t>
      </w:r>
      <w:r>
        <w:fldChar w:fldCharType="end"/>
      </w:r>
      <w:r>
        <w:fldChar w:fldCharType="end"/>
      </w:r>
    </w:p>
    <w:p>
      <w:pPr>
        <w:pStyle w:val="43"/>
        <w:tabs>
          <w:tab w:val="right" w:leader="dot" w:pos="8306"/>
        </w:tabs>
        <w:ind w:left="420"/>
      </w:pPr>
      <w:r>
        <w:fldChar w:fldCharType="begin"/>
      </w:r>
      <w:r>
        <w:instrText xml:space="preserve"> HYPERLINK \l "_Toc15272" </w:instrText>
      </w:r>
      <w:r>
        <w:fldChar w:fldCharType="separate"/>
      </w:r>
      <w:r>
        <w:rPr>
          <w:rFonts w:ascii="黑体" w:hAnsi="黑体" w:eastAsia="黑体"/>
        </w:rPr>
        <w:t>二、</w:t>
      </w:r>
      <w:r>
        <w:rPr>
          <w:rFonts w:hint="eastAsia" w:ascii="黑体" w:hAnsi="黑体" w:eastAsia="黑体"/>
          <w:szCs w:val="32"/>
        </w:rPr>
        <w:t>收</w:t>
      </w:r>
      <w:r>
        <w:rPr>
          <w:rFonts w:hint="eastAsia" w:ascii="黑体" w:hAnsi="黑体" w:eastAsia="黑体"/>
        </w:rPr>
        <w:t>入决算情况说明</w:t>
      </w:r>
      <w:r>
        <w:tab/>
      </w:r>
      <w:r>
        <w:fldChar w:fldCharType="begin"/>
      </w:r>
      <w:r>
        <w:instrText xml:space="preserve"> PAGEREF _Toc15272 </w:instrText>
      </w:r>
      <w:r>
        <w:fldChar w:fldCharType="separate"/>
      </w:r>
      <w:r>
        <w:t>4</w:t>
      </w:r>
      <w:r>
        <w:fldChar w:fldCharType="end"/>
      </w:r>
      <w:r>
        <w:fldChar w:fldCharType="end"/>
      </w:r>
    </w:p>
    <w:p>
      <w:pPr>
        <w:pStyle w:val="43"/>
        <w:tabs>
          <w:tab w:val="right" w:leader="dot" w:pos="8306"/>
        </w:tabs>
        <w:ind w:left="420"/>
      </w:pPr>
      <w:r>
        <w:fldChar w:fldCharType="begin"/>
      </w:r>
      <w:r>
        <w:instrText xml:space="preserve"> HYPERLINK \l "_Toc10676" </w:instrText>
      </w:r>
      <w:r>
        <w:fldChar w:fldCharType="separate"/>
      </w:r>
      <w:r>
        <w:rPr>
          <w:rFonts w:ascii="黑体" w:hAnsi="黑体" w:eastAsia="黑体"/>
        </w:rPr>
        <w:t>三、</w:t>
      </w:r>
      <w:r>
        <w:rPr>
          <w:rFonts w:hint="eastAsia" w:ascii="黑体" w:hAnsi="黑体" w:eastAsia="黑体"/>
          <w:szCs w:val="32"/>
        </w:rPr>
        <w:t>支</w:t>
      </w:r>
      <w:r>
        <w:rPr>
          <w:rFonts w:hint="eastAsia" w:ascii="黑体" w:hAnsi="黑体" w:eastAsia="黑体"/>
        </w:rPr>
        <w:t>出决算情况说明</w:t>
      </w:r>
      <w:r>
        <w:tab/>
      </w:r>
      <w:r>
        <w:fldChar w:fldCharType="begin"/>
      </w:r>
      <w:r>
        <w:instrText xml:space="preserve"> PAGEREF _Toc10676 </w:instrText>
      </w:r>
      <w:r>
        <w:fldChar w:fldCharType="separate"/>
      </w:r>
      <w:r>
        <w:t>5</w:t>
      </w:r>
      <w:r>
        <w:fldChar w:fldCharType="end"/>
      </w:r>
      <w:r>
        <w:fldChar w:fldCharType="end"/>
      </w:r>
    </w:p>
    <w:p>
      <w:pPr>
        <w:pStyle w:val="43"/>
        <w:tabs>
          <w:tab w:val="right" w:leader="dot" w:pos="8306"/>
        </w:tabs>
        <w:ind w:left="420"/>
      </w:pPr>
      <w:r>
        <w:fldChar w:fldCharType="begin"/>
      </w:r>
      <w:r>
        <w:instrText xml:space="preserve"> HYPERLINK \l "_Toc16318" </w:instrText>
      </w:r>
      <w:r>
        <w:fldChar w:fldCharType="separate"/>
      </w:r>
      <w:r>
        <w:rPr>
          <w:rFonts w:hint="eastAsia" w:ascii="黑体" w:hAnsi="黑体" w:eastAsia="黑体"/>
          <w:szCs w:val="32"/>
        </w:rPr>
        <w:t>四、财</w:t>
      </w:r>
      <w:r>
        <w:rPr>
          <w:rFonts w:hint="eastAsia" w:ascii="黑体" w:hAnsi="黑体" w:eastAsia="黑体"/>
        </w:rPr>
        <w:t>政拨款收入支出决算总体情况说明</w:t>
      </w:r>
      <w:r>
        <w:tab/>
      </w:r>
      <w:r>
        <w:fldChar w:fldCharType="begin"/>
      </w:r>
      <w:r>
        <w:instrText xml:space="preserve"> PAGEREF _Toc16318 </w:instrText>
      </w:r>
      <w:r>
        <w:fldChar w:fldCharType="separate"/>
      </w:r>
      <w:r>
        <w:t>5</w:t>
      </w:r>
      <w:r>
        <w:fldChar w:fldCharType="end"/>
      </w:r>
      <w:r>
        <w:fldChar w:fldCharType="end"/>
      </w:r>
    </w:p>
    <w:p>
      <w:pPr>
        <w:pStyle w:val="43"/>
        <w:tabs>
          <w:tab w:val="right" w:leader="dot" w:pos="8306"/>
        </w:tabs>
        <w:ind w:left="420"/>
      </w:pPr>
      <w:r>
        <w:fldChar w:fldCharType="begin"/>
      </w:r>
      <w:r>
        <w:instrText xml:space="preserve"> HYPERLINK \l "_Toc8565" </w:instrText>
      </w:r>
      <w:r>
        <w:fldChar w:fldCharType="separate"/>
      </w:r>
      <w:r>
        <w:rPr>
          <w:rFonts w:hint="eastAsia" w:ascii="黑体" w:hAnsi="黑体" w:eastAsia="黑体"/>
          <w:szCs w:val="32"/>
        </w:rPr>
        <w:t>五、一</w:t>
      </w:r>
      <w:r>
        <w:rPr>
          <w:rFonts w:hint="eastAsia" w:ascii="黑体" w:hAnsi="黑体" w:eastAsia="黑体"/>
        </w:rPr>
        <w:t>般公共预算财政拨款支出决算情况说明</w:t>
      </w:r>
      <w:r>
        <w:tab/>
      </w:r>
      <w:r>
        <w:fldChar w:fldCharType="begin"/>
      </w:r>
      <w:r>
        <w:instrText xml:space="preserve"> PAGEREF _Toc8565 </w:instrText>
      </w:r>
      <w:r>
        <w:fldChar w:fldCharType="separate"/>
      </w:r>
      <w:r>
        <w:t>6</w:t>
      </w:r>
      <w:r>
        <w:fldChar w:fldCharType="end"/>
      </w:r>
      <w:r>
        <w:fldChar w:fldCharType="end"/>
      </w:r>
    </w:p>
    <w:p>
      <w:pPr>
        <w:pStyle w:val="43"/>
        <w:tabs>
          <w:tab w:val="right" w:leader="dot" w:pos="8306"/>
        </w:tabs>
        <w:ind w:left="420"/>
      </w:pPr>
      <w:r>
        <w:fldChar w:fldCharType="begin"/>
      </w:r>
      <w:r>
        <w:instrText xml:space="preserve"> HYPERLINK \l "_Toc13881" </w:instrText>
      </w:r>
      <w:r>
        <w:fldChar w:fldCharType="separate"/>
      </w:r>
      <w:r>
        <w:rPr>
          <w:rFonts w:hint="eastAsia" w:ascii="黑体" w:eastAsia="黑体"/>
          <w:szCs w:val="32"/>
        </w:rPr>
        <w:t>六、</w:t>
      </w:r>
      <w:r>
        <w:rPr>
          <w:rFonts w:hint="eastAsia" w:ascii="黑体" w:hAnsi="黑体" w:eastAsia="黑体"/>
          <w:szCs w:val="32"/>
        </w:rPr>
        <w:t>一</w:t>
      </w:r>
      <w:r>
        <w:rPr>
          <w:rFonts w:hint="eastAsia" w:ascii="黑体" w:hAnsi="黑体" w:eastAsia="黑体"/>
        </w:rPr>
        <w:t>般公共预算财政拨款基本支出决算情况说明</w:t>
      </w:r>
      <w:r>
        <w:tab/>
      </w:r>
      <w:r>
        <w:fldChar w:fldCharType="begin"/>
      </w:r>
      <w:r>
        <w:instrText xml:space="preserve"> PAGEREF _Toc13881 </w:instrText>
      </w:r>
      <w:r>
        <w:fldChar w:fldCharType="separate"/>
      </w:r>
      <w:r>
        <w:t>8</w:t>
      </w:r>
      <w:r>
        <w:fldChar w:fldCharType="end"/>
      </w:r>
      <w:r>
        <w:fldChar w:fldCharType="end"/>
      </w:r>
    </w:p>
    <w:p>
      <w:pPr>
        <w:pStyle w:val="43"/>
        <w:tabs>
          <w:tab w:val="right" w:leader="dot" w:pos="8306"/>
        </w:tabs>
        <w:ind w:left="420"/>
      </w:pPr>
      <w:r>
        <w:fldChar w:fldCharType="begin"/>
      </w:r>
      <w:r>
        <w:instrText xml:space="preserve"> HYPERLINK \l "_Toc15843" </w:instrText>
      </w:r>
      <w:r>
        <w:fldChar w:fldCharType="separate"/>
      </w:r>
      <w:r>
        <w:rPr>
          <w:rFonts w:hint="eastAsia" w:ascii="黑体" w:eastAsia="黑体"/>
          <w:szCs w:val="32"/>
        </w:rPr>
        <w:t>七、</w:t>
      </w:r>
      <w:r>
        <w:rPr>
          <w:rFonts w:hint="eastAsia" w:ascii="黑体" w:hAnsi="黑体" w:eastAsia="黑体"/>
        </w:rPr>
        <w:t>“三公”经费财政拨款支出决算情况说明</w:t>
      </w:r>
      <w:r>
        <w:tab/>
      </w:r>
      <w:r>
        <w:fldChar w:fldCharType="begin"/>
      </w:r>
      <w:r>
        <w:instrText xml:space="preserve"> PAGEREF _Toc15843 </w:instrText>
      </w:r>
      <w:r>
        <w:fldChar w:fldCharType="separate"/>
      </w:r>
      <w:r>
        <w:t>9</w:t>
      </w:r>
      <w:r>
        <w:fldChar w:fldCharType="end"/>
      </w:r>
      <w:r>
        <w:fldChar w:fldCharType="end"/>
      </w:r>
    </w:p>
    <w:p>
      <w:pPr>
        <w:pStyle w:val="43"/>
        <w:tabs>
          <w:tab w:val="right" w:leader="dot" w:pos="8306"/>
        </w:tabs>
        <w:ind w:left="420"/>
      </w:pPr>
      <w:r>
        <w:fldChar w:fldCharType="begin"/>
      </w:r>
      <w:r>
        <w:instrText xml:space="preserve"> HYPERLINK \l "_Toc14840" </w:instrText>
      </w:r>
      <w:r>
        <w:fldChar w:fldCharType="separate"/>
      </w:r>
      <w:r>
        <w:rPr>
          <w:rFonts w:hint="eastAsia" w:ascii="黑体" w:eastAsia="黑体"/>
          <w:szCs w:val="32"/>
        </w:rPr>
        <w:t>八、</w:t>
      </w:r>
      <w:r>
        <w:rPr>
          <w:rFonts w:hint="eastAsia" w:ascii="黑体" w:hAnsi="黑体" w:eastAsia="黑体"/>
        </w:rPr>
        <w:t>政府性基金预算支出决算情况说明</w:t>
      </w:r>
      <w:r>
        <w:tab/>
      </w:r>
      <w:r>
        <w:fldChar w:fldCharType="begin"/>
      </w:r>
      <w:r>
        <w:instrText xml:space="preserve"> PAGEREF _Toc14840 </w:instrText>
      </w:r>
      <w:r>
        <w:fldChar w:fldCharType="separate"/>
      </w:r>
      <w:r>
        <w:t>10</w:t>
      </w:r>
      <w:r>
        <w:fldChar w:fldCharType="end"/>
      </w:r>
      <w:r>
        <w:fldChar w:fldCharType="end"/>
      </w:r>
    </w:p>
    <w:p>
      <w:pPr>
        <w:pStyle w:val="43"/>
        <w:tabs>
          <w:tab w:val="right" w:leader="dot" w:pos="8306"/>
        </w:tabs>
        <w:ind w:left="420"/>
      </w:pPr>
      <w:r>
        <w:fldChar w:fldCharType="begin"/>
      </w:r>
      <w:r>
        <w:instrText xml:space="preserve"> HYPERLINK \l "_Toc7600" </w:instrText>
      </w:r>
      <w:r>
        <w:fldChar w:fldCharType="separate"/>
      </w:r>
      <w:r>
        <w:rPr>
          <w:rFonts w:hint="eastAsia" w:ascii="黑体" w:hAnsi="黑体" w:eastAsia="黑体"/>
        </w:rPr>
        <w:t>九、国有资本经营预算支出决算情况说明</w:t>
      </w:r>
      <w:r>
        <w:tab/>
      </w:r>
      <w:r>
        <w:fldChar w:fldCharType="begin"/>
      </w:r>
      <w:r>
        <w:instrText xml:space="preserve"> PAGEREF _Toc7600 </w:instrText>
      </w:r>
      <w:r>
        <w:fldChar w:fldCharType="separate"/>
      </w:r>
      <w:r>
        <w:t>10</w:t>
      </w:r>
      <w:r>
        <w:fldChar w:fldCharType="end"/>
      </w:r>
      <w:r>
        <w:fldChar w:fldCharType="end"/>
      </w:r>
    </w:p>
    <w:p>
      <w:pPr>
        <w:pStyle w:val="43"/>
        <w:tabs>
          <w:tab w:val="right" w:leader="dot" w:pos="8306"/>
        </w:tabs>
        <w:ind w:left="420"/>
      </w:pPr>
      <w:r>
        <w:fldChar w:fldCharType="begin"/>
      </w:r>
      <w:r>
        <w:instrText xml:space="preserve"> HYPERLINK \l "_Toc30480" </w:instrText>
      </w:r>
      <w:r>
        <w:fldChar w:fldCharType="separate"/>
      </w:r>
      <w:r>
        <w:rPr>
          <w:rFonts w:hint="eastAsia" w:ascii="黑体" w:hAnsi="黑体" w:eastAsia="黑体"/>
          <w:szCs w:val="32"/>
        </w:rPr>
        <w:t>十</w:t>
      </w:r>
      <w:r>
        <w:rPr>
          <w:rFonts w:hint="eastAsia" w:ascii="黑体" w:hAnsi="黑体" w:eastAsia="黑体"/>
        </w:rPr>
        <w:t>、其他重要事项的情况说明</w:t>
      </w:r>
      <w:r>
        <w:tab/>
      </w:r>
      <w:r>
        <w:fldChar w:fldCharType="begin"/>
      </w:r>
      <w:r>
        <w:instrText xml:space="preserve"> PAGEREF _Toc30480 </w:instrText>
      </w:r>
      <w:r>
        <w:fldChar w:fldCharType="separate"/>
      </w:r>
      <w:r>
        <w:t>11</w:t>
      </w:r>
      <w:r>
        <w:fldChar w:fldCharType="end"/>
      </w:r>
      <w:r>
        <w:fldChar w:fldCharType="end"/>
      </w:r>
    </w:p>
    <w:p>
      <w:pPr>
        <w:pStyle w:val="42"/>
        <w:tabs>
          <w:tab w:val="right" w:leader="dot" w:pos="8306"/>
        </w:tabs>
        <w:rPr>
          <w:b/>
        </w:rPr>
      </w:pPr>
      <w:r>
        <w:fldChar w:fldCharType="begin"/>
      </w:r>
      <w:r>
        <w:instrText xml:space="preserve"> HYPERLINK \l "_Toc30732" </w:instrText>
      </w:r>
      <w:r>
        <w:fldChar w:fldCharType="separate"/>
      </w:r>
      <w:r>
        <w:rPr>
          <w:rFonts w:hint="eastAsia" w:ascii="黑体" w:hAnsi="黑体" w:eastAsia="黑体"/>
          <w:b/>
          <w:szCs w:val="44"/>
        </w:rPr>
        <w:t>第三部分名</w:t>
      </w:r>
      <w:r>
        <w:rPr>
          <w:rFonts w:hint="eastAsia" w:ascii="黑体" w:hAnsi="黑体" w:eastAsia="黑体"/>
          <w:b/>
        </w:rPr>
        <w:t>词解释</w:t>
      </w:r>
      <w:r>
        <w:rPr>
          <w:b/>
        </w:rPr>
        <w:tab/>
      </w:r>
      <w:r>
        <w:rPr>
          <w:b/>
        </w:rPr>
        <w:fldChar w:fldCharType="begin"/>
      </w:r>
      <w:r>
        <w:rPr>
          <w:b/>
        </w:rPr>
        <w:instrText xml:space="preserve"> PAGEREF _Toc30732 </w:instrText>
      </w:r>
      <w:r>
        <w:rPr>
          <w:b/>
        </w:rPr>
        <w:fldChar w:fldCharType="separate"/>
      </w:r>
      <w:r>
        <w:rPr>
          <w:b/>
        </w:rPr>
        <w:t>12</w:t>
      </w:r>
      <w:r>
        <w:rPr>
          <w:b/>
        </w:rPr>
        <w:fldChar w:fldCharType="end"/>
      </w:r>
      <w:r>
        <w:rPr>
          <w:b/>
        </w:rPr>
        <w:fldChar w:fldCharType="end"/>
      </w:r>
    </w:p>
    <w:p>
      <w:pPr>
        <w:pStyle w:val="42"/>
        <w:tabs>
          <w:tab w:val="right" w:leader="dot" w:pos="8306"/>
        </w:tabs>
        <w:rPr>
          <w:b/>
        </w:rPr>
      </w:pPr>
      <w:r>
        <w:fldChar w:fldCharType="begin"/>
      </w:r>
      <w:r>
        <w:instrText xml:space="preserve"> HYPERLINK \l "_Toc15798" </w:instrText>
      </w:r>
      <w:r>
        <w:fldChar w:fldCharType="separate"/>
      </w:r>
      <w:r>
        <w:rPr>
          <w:rFonts w:hint="eastAsia" w:ascii="黑体" w:hAnsi="黑体" w:eastAsia="黑体"/>
          <w:b/>
          <w:bCs/>
          <w:szCs w:val="44"/>
        </w:rPr>
        <w:t>第</w:t>
      </w:r>
      <w:r>
        <w:rPr>
          <w:rFonts w:hint="eastAsia" w:ascii="黑体" w:hAnsi="黑体" w:eastAsia="黑体"/>
          <w:b/>
          <w:bCs/>
        </w:rPr>
        <w:t>四部分附件</w:t>
      </w:r>
      <w:r>
        <w:rPr>
          <w:b/>
        </w:rPr>
        <w:tab/>
      </w:r>
      <w:r>
        <w:rPr>
          <w:b/>
        </w:rPr>
        <w:fldChar w:fldCharType="begin"/>
      </w:r>
      <w:r>
        <w:rPr>
          <w:b/>
        </w:rPr>
        <w:instrText xml:space="preserve"> PAGEREF _Toc15798 </w:instrText>
      </w:r>
      <w:r>
        <w:rPr>
          <w:b/>
        </w:rPr>
        <w:fldChar w:fldCharType="separate"/>
      </w:r>
      <w:r>
        <w:rPr>
          <w:b/>
        </w:rPr>
        <w:t>14</w:t>
      </w:r>
      <w:r>
        <w:rPr>
          <w:b/>
        </w:rPr>
        <w:fldChar w:fldCharType="end"/>
      </w:r>
      <w:r>
        <w:rPr>
          <w:b/>
        </w:rPr>
        <w:fldChar w:fldCharType="end"/>
      </w:r>
    </w:p>
    <w:p>
      <w:pPr>
        <w:pStyle w:val="42"/>
        <w:tabs>
          <w:tab w:val="right" w:leader="dot" w:pos="8306"/>
        </w:tabs>
        <w:rPr>
          <w:b/>
        </w:rPr>
      </w:pPr>
      <w:r>
        <w:fldChar w:fldCharType="begin"/>
      </w:r>
      <w:r>
        <w:instrText xml:space="preserve"> HYPERLINK \l "_Toc5124" </w:instrText>
      </w:r>
      <w:r>
        <w:fldChar w:fldCharType="separate"/>
      </w:r>
      <w:r>
        <w:rPr>
          <w:rFonts w:hint="eastAsia" w:ascii="黑体" w:hAnsi="黑体" w:eastAsia="黑体"/>
          <w:b/>
          <w:szCs w:val="44"/>
        </w:rPr>
        <w:t>第</w:t>
      </w:r>
      <w:r>
        <w:rPr>
          <w:rFonts w:hint="eastAsia" w:ascii="黑体" w:hAnsi="黑体" w:eastAsia="黑体"/>
          <w:b/>
        </w:rPr>
        <w:t>五部分附表</w:t>
      </w:r>
      <w:r>
        <w:rPr>
          <w:b/>
        </w:rPr>
        <w:tab/>
      </w:r>
      <w:r>
        <w:rPr>
          <w:b/>
        </w:rPr>
        <w:fldChar w:fldCharType="begin"/>
      </w:r>
      <w:r>
        <w:rPr>
          <w:b/>
        </w:rPr>
        <w:instrText xml:space="preserve"> PAGEREF _Toc5124 </w:instrText>
      </w:r>
      <w:r>
        <w:rPr>
          <w:b/>
        </w:rPr>
        <w:fldChar w:fldCharType="separate"/>
      </w:r>
      <w:r>
        <w:rPr>
          <w:b/>
        </w:rPr>
        <w:t>27</w:t>
      </w:r>
      <w:r>
        <w:rPr>
          <w:b/>
        </w:rPr>
        <w:fldChar w:fldCharType="end"/>
      </w:r>
      <w:r>
        <w:rPr>
          <w:b/>
        </w:rPr>
        <w:fldChar w:fldCharType="end"/>
      </w:r>
    </w:p>
    <w:p>
      <w:pPr>
        <w:pStyle w:val="43"/>
        <w:tabs>
          <w:tab w:val="right" w:leader="dot" w:pos="8306"/>
        </w:tabs>
        <w:ind w:left="420"/>
      </w:pPr>
      <w:r>
        <w:fldChar w:fldCharType="begin"/>
      </w:r>
      <w:r>
        <w:instrText xml:space="preserve"> HYPERLINK \l "_Toc8870" </w:instrText>
      </w:r>
      <w:r>
        <w:fldChar w:fldCharType="separate"/>
      </w:r>
      <w:r>
        <w:rPr>
          <w:rFonts w:hint="eastAsia" w:ascii="仿宋" w:hAnsi="仿宋" w:eastAsia="仿宋"/>
        </w:rPr>
        <w:t>一、收入支出决算总表</w:t>
      </w:r>
      <w:r>
        <w:tab/>
      </w:r>
      <w:r>
        <w:fldChar w:fldCharType="begin"/>
      </w:r>
      <w:r>
        <w:instrText xml:space="preserve"> PAGEREF _Toc8870 </w:instrText>
      </w:r>
      <w:r>
        <w:fldChar w:fldCharType="separate"/>
      </w:r>
      <w:r>
        <w:t>27</w:t>
      </w:r>
      <w:r>
        <w:fldChar w:fldCharType="end"/>
      </w:r>
      <w:r>
        <w:fldChar w:fldCharType="end"/>
      </w:r>
    </w:p>
    <w:p>
      <w:pPr>
        <w:pStyle w:val="43"/>
        <w:tabs>
          <w:tab w:val="right" w:leader="dot" w:pos="8306"/>
        </w:tabs>
        <w:ind w:left="420"/>
      </w:pPr>
      <w:r>
        <w:fldChar w:fldCharType="begin"/>
      </w:r>
      <w:r>
        <w:instrText xml:space="preserve"> HYPERLINK \l "_Toc3839" </w:instrText>
      </w:r>
      <w:r>
        <w:fldChar w:fldCharType="separate"/>
      </w:r>
      <w:r>
        <w:rPr>
          <w:rFonts w:hint="eastAsia" w:ascii="仿宋" w:hAnsi="仿宋" w:eastAsia="仿宋"/>
        </w:rPr>
        <w:t>二、收入决算表</w:t>
      </w:r>
      <w:r>
        <w:tab/>
      </w:r>
      <w:r>
        <w:fldChar w:fldCharType="begin"/>
      </w:r>
      <w:r>
        <w:instrText xml:space="preserve"> PAGEREF _Toc3839 </w:instrText>
      </w:r>
      <w:r>
        <w:fldChar w:fldCharType="separate"/>
      </w:r>
      <w:r>
        <w:t>27</w:t>
      </w:r>
      <w:r>
        <w:fldChar w:fldCharType="end"/>
      </w:r>
      <w:r>
        <w:fldChar w:fldCharType="end"/>
      </w:r>
    </w:p>
    <w:p>
      <w:pPr>
        <w:pStyle w:val="43"/>
        <w:tabs>
          <w:tab w:val="right" w:leader="dot" w:pos="8306"/>
        </w:tabs>
        <w:ind w:left="420"/>
      </w:pPr>
      <w:r>
        <w:fldChar w:fldCharType="begin"/>
      </w:r>
      <w:r>
        <w:instrText xml:space="preserve"> HYPERLINK \l "_Toc7010" </w:instrText>
      </w:r>
      <w:r>
        <w:fldChar w:fldCharType="separate"/>
      </w:r>
      <w:r>
        <w:rPr>
          <w:rFonts w:hint="eastAsia" w:ascii="仿宋" w:hAnsi="仿宋" w:eastAsia="仿宋"/>
        </w:rPr>
        <w:t>三、支出决算表</w:t>
      </w:r>
      <w:r>
        <w:tab/>
      </w:r>
      <w:r>
        <w:fldChar w:fldCharType="begin"/>
      </w:r>
      <w:r>
        <w:instrText xml:space="preserve"> PAGEREF _Toc7010 </w:instrText>
      </w:r>
      <w:r>
        <w:fldChar w:fldCharType="separate"/>
      </w:r>
      <w:r>
        <w:t>27</w:t>
      </w:r>
      <w:r>
        <w:fldChar w:fldCharType="end"/>
      </w:r>
      <w:r>
        <w:fldChar w:fldCharType="end"/>
      </w:r>
    </w:p>
    <w:p>
      <w:pPr>
        <w:pStyle w:val="43"/>
        <w:tabs>
          <w:tab w:val="right" w:leader="dot" w:pos="8306"/>
        </w:tabs>
        <w:ind w:left="420"/>
      </w:pPr>
      <w:r>
        <w:fldChar w:fldCharType="begin"/>
      </w:r>
      <w:r>
        <w:instrText xml:space="preserve"> HYPERLINK \l "_Toc29537" </w:instrText>
      </w:r>
      <w:r>
        <w:fldChar w:fldCharType="separate"/>
      </w:r>
      <w:r>
        <w:rPr>
          <w:rFonts w:hint="eastAsia" w:ascii="仿宋" w:hAnsi="仿宋" w:eastAsia="仿宋"/>
        </w:rPr>
        <w:t>四、财政拨款收入支出决算总表</w:t>
      </w:r>
      <w:r>
        <w:tab/>
      </w:r>
      <w:r>
        <w:fldChar w:fldCharType="begin"/>
      </w:r>
      <w:r>
        <w:instrText xml:space="preserve"> PAGEREF _Toc29537 </w:instrText>
      </w:r>
      <w:r>
        <w:fldChar w:fldCharType="separate"/>
      </w:r>
      <w:r>
        <w:t>27</w:t>
      </w:r>
      <w:r>
        <w:fldChar w:fldCharType="end"/>
      </w:r>
      <w:r>
        <w:fldChar w:fldCharType="end"/>
      </w:r>
    </w:p>
    <w:p>
      <w:pPr>
        <w:pStyle w:val="43"/>
        <w:tabs>
          <w:tab w:val="right" w:leader="dot" w:pos="8306"/>
        </w:tabs>
        <w:ind w:left="420"/>
      </w:pPr>
      <w:r>
        <w:fldChar w:fldCharType="begin"/>
      </w:r>
      <w:r>
        <w:instrText xml:space="preserve"> HYPERLINK \l "_Toc24480" </w:instrText>
      </w:r>
      <w:r>
        <w:fldChar w:fldCharType="separate"/>
      </w:r>
      <w:r>
        <w:rPr>
          <w:rFonts w:hint="eastAsia" w:ascii="仿宋" w:hAnsi="仿宋" w:eastAsia="仿宋"/>
        </w:rPr>
        <w:t>五、财政拨款支出决算明细表</w:t>
      </w:r>
      <w:r>
        <w:tab/>
      </w:r>
      <w:r>
        <w:fldChar w:fldCharType="begin"/>
      </w:r>
      <w:r>
        <w:instrText xml:space="preserve"> PAGEREF _Toc24480 </w:instrText>
      </w:r>
      <w:r>
        <w:fldChar w:fldCharType="separate"/>
      </w:r>
      <w:r>
        <w:t>27</w:t>
      </w:r>
      <w:r>
        <w:fldChar w:fldCharType="end"/>
      </w:r>
      <w:r>
        <w:fldChar w:fldCharType="end"/>
      </w:r>
    </w:p>
    <w:p>
      <w:pPr>
        <w:pStyle w:val="43"/>
        <w:tabs>
          <w:tab w:val="right" w:leader="dot" w:pos="8306"/>
        </w:tabs>
        <w:ind w:left="420"/>
      </w:pPr>
      <w:r>
        <w:fldChar w:fldCharType="begin"/>
      </w:r>
      <w:r>
        <w:instrText xml:space="preserve"> HYPERLINK \l "_Toc15139" </w:instrText>
      </w:r>
      <w:r>
        <w:fldChar w:fldCharType="separate"/>
      </w:r>
      <w:r>
        <w:rPr>
          <w:rFonts w:hint="eastAsia" w:ascii="仿宋" w:hAnsi="仿宋" w:eastAsia="仿宋"/>
        </w:rPr>
        <w:t>六、一般公共预算财政拨款支出决算表</w:t>
      </w:r>
      <w:r>
        <w:tab/>
      </w:r>
      <w:r>
        <w:fldChar w:fldCharType="begin"/>
      </w:r>
      <w:r>
        <w:instrText xml:space="preserve"> PAGEREF _Toc15139 </w:instrText>
      </w:r>
      <w:r>
        <w:fldChar w:fldCharType="separate"/>
      </w:r>
      <w:r>
        <w:t>27</w:t>
      </w:r>
      <w:r>
        <w:fldChar w:fldCharType="end"/>
      </w:r>
      <w:r>
        <w:fldChar w:fldCharType="end"/>
      </w:r>
    </w:p>
    <w:p>
      <w:pPr>
        <w:pStyle w:val="43"/>
        <w:tabs>
          <w:tab w:val="right" w:leader="dot" w:pos="8306"/>
        </w:tabs>
        <w:ind w:left="420"/>
      </w:pPr>
      <w:r>
        <w:fldChar w:fldCharType="begin"/>
      </w:r>
      <w:r>
        <w:instrText xml:space="preserve"> HYPERLINK \l "_Toc4360" </w:instrText>
      </w:r>
      <w:r>
        <w:fldChar w:fldCharType="separate"/>
      </w:r>
      <w:r>
        <w:rPr>
          <w:rFonts w:hint="eastAsia" w:ascii="仿宋" w:hAnsi="仿宋" w:eastAsia="仿宋"/>
        </w:rPr>
        <w:t>七、一般公共预算财政拨款支出决算明细表</w:t>
      </w:r>
      <w:r>
        <w:tab/>
      </w:r>
      <w:r>
        <w:fldChar w:fldCharType="begin"/>
      </w:r>
      <w:r>
        <w:instrText xml:space="preserve"> PAGEREF _Toc4360 </w:instrText>
      </w:r>
      <w:r>
        <w:fldChar w:fldCharType="separate"/>
      </w:r>
      <w:r>
        <w:t>27</w:t>
      </w:r>
      <w:r>
        <w:fldChar w:fldCharType="end"/>
      </w:r>
      <w:r>
        <w:fldChar w:fldCharType="end"/>
      </w:r>
    </w:p>
    <w:p>
      <w:pPr>
        <w:pStyle w:val="43"/>
        <w:tabs>
          <w:tab w:val="right" w:leader="dot" w:pos="8306"/>
        </w:tabs>
        <w:ind w:left="420"/>
      </w:pPr>
      <w:r>
        <w:fldChar w:fldCharType="begin"/>
      </w:r>
      <w:r>
        <w:instrText xml:space="preserve"> HYPERLINK \l "_Toc14974" </w:instrText>
      </w:r>
      <w:r>
        <w:fldChar w:fldCharType="separate"/>
      </w:r>
      <w:r>
        <w:rPr>
          <w:rFonts w:hint="eastAsia" w:ascii="仿宋" w:hAnsi="仿宋" w:eastAsia="仿宋"/>
        </w:rPr>
        <w:t>八、一般公共预算财政拨款基本支出决算表</w:t>
      </w:r>
      <w:r>
        <w:tab/>
      </w:r>
      <w:r>
        <w:fldChar w:fldCharType="begin"/>
      </w:r>
      <w:r>
        <w:instrText xml:space="preserve"> PAGEREF _Toc14974 </w:instrText>
      </w:r>
      <w:r>
        <w:fldChar w:fldCharType="separate"/>
      </w:r>
      <w:r>
        <w:t>27</w:t>
      </w:r>
      <w:r>
        <w:fldChar w:fldCharType="end"/>
      </w:r>
      <w:r>
        <w:fldChar w:fldCharType="end"/>
      </w:r>
    </w:p>
    <w:p>
      <w:pPr>
        <w:pStyle w:val="43"/>
        <w:tabs>
          <w:tab w:val="right" w:leader="dot" w:pos="8306"/>
        </w:tabs>
        <w:ind w:left="420"/>
      </w:pPr>
      <w:r>
        <w:fldChar w:fldCharType="begin"/>
      </w:r>
      <w:r>
        <w:instrText xml:space="preserve"> HYPERLINK \l "_Toc20316" </w:instrText>
      </w:r>
      <w:r>
        <w:fldChar w:fldCharType="separate"/>
      </w:r>
      <w:r>
        <w:rPr>
          <w:rFonts w:hint="eastAsia" w:ascii="仿宋" w:hAnsi="仿宋" w:eastAsia="仿宋"/>
        </w:rPr>
        <w:t>九、一般公共预算财政拨款项目支出决算表</w:t>
      </w:r>
      <w:r>
        <w:tab/>
      </w:r>
      <w:r>
        <w:fldChar w:fldCharType="begin"/>
      </w:r>
      <w:r>
        <w:instrText xml:space="preserve"> PAGEREF _Toc20316 </w:instrText>
      </w:r>
      <w:r>
        <w:fldChar w:fldCharType="separate"/>
      </w:r>
      <w:r>
        <w:t>27</w:t>
      </w:r>
      <w:r>
        <w:fldChar w:fldCharType="end"/>
      </w:r>
      <w:r>
        <w:fldChar w:fldCharType="end"/>
      </w:r>
    </w:p>
    <w:p>
      <w:pPr>
        <w:pStyle w:val="43"/>
        <w:tabs>
          <w:tab w:val="right" w:leader="dot" w:pos="8306"/>
        </w:tabs>
        <w:ind w:left="420"/>
      </w:pPr>
      <w:r>
        <w:fldChar w:fldCharType="begin"/>
      </w:r>
      <w:r>
        <w:instrText xml:space="preserve"> HYPERLINK \l "_Toc25839" </w:instrText>
      </w:r>
      <w:r>
        <w:fldChar w:fldCharType="separate"/>
      </w:r>
      <w:r>
        <w:rPr>
          <w:rFonts w:hint="eastAsia" w:ascii="仿宋" w:hAnsi="仿宋" w:eastAsia="仿宋"/>
        </w:rPr>
        <w:t>十、一般公共预算财政拨款“三公”经费支出决算表</w:t>
      </w:r>
      <w:r>
        <w:tab/>
      </w:r>
      <w:r>
        <w:fldChar w:fldCharType="begin"/>
      </w:r>
      <w:r>
        <w:instrText xml:space="preserve"> PAGEREF _Toc25839 </w:instrText>
      </w:r>
      <w:r>
        <w:fldChar w:fldCharType="separate"/>
      </w:r>
      <w:r>
        <w:t>27</w:t>
      </w:r>
      <w:r>
        <w:fldChar w:fldCharType="end"/>
      </w:r>
      <w:r>
        <w:fldChar w:fldCharType="end"/>
      </w:r>
    </w:p>
    <w:p>
      <w:pPr>
        <w:pStyle w:val="43"/>
        <w:tabs>
          <w:tab w:val="right" w:leader="dot" w:pos="8306"/>
        </w:tabs>
        <w:ind w:left="420"/>
      </w:pPr>
      <w:r>
        <w:fldChar w:fldCharType="begin"/>
      </w:r>
      <w:r>
        <w:instrText xml:space="preserve"> HYPERLINK \l "_Toc20448" </w:instrText>
      </w:r>
      <w:r>
        <w:fldChar w:fldCharType="separate"/>
      </w:r>
      <w:r>
        <w:rPr>
          <w:rFonts w:hint="eastAsia" w:ascii="仿宋" w:hAnsi="仿宋" w:eastAsia="仿宋"/>
        </w:rPr>
        <w:t>十一、政府性基金预算财政拨款收入支出决算表</w:t>
      </w:r>
      <w:r>
        <w:tab/>
      </w:r>
      <w:r>
        <w:fldChar w:fldCharType="begin"/>
      </w:r>
      <w:r>
        <w:instrText xml:space="preserve"> PAGEREF _Toc20448 </w:instrText>
      </w:r>
      <w:r>
        <w:fldChar w:fldCharType="separate"/>
      </w:r>
      <w:r>
        <w:t>27</w:t>
      </w:r>
      <w:r>
        <w:fldChar w:fldCharType="end"/>
      </w:r>
      <w:r>
        <w:fldChar w:fldCharType="end"/>
      </w:r>
    </w:p>
    <w:p>
      <w:pPr>
        <w:pStyle w:val="43"/>
        <w:tabs>
          <w:tab w:val="right" w:leader="dot" w:pos="8306"/>
        </w:tabs>
        <w:ind w:left="420"/>
      </w:pPr>
      <w:r>
        <w:fldChar w:fldCharType="begin"/>
      </w:r>
      <w:r>
        <w:instrText xml:space="preserve"> HYPERLINK \l "_Toc21372" </w:instrText>
      </w:r>
      <w:r>
        <w:fldChar w:fldCharType="separate"/>
      </w:r>
      <w:r>
        <w:rPr>
          <w:rFonts w:hint="eastAsia" w:ascii="仿宋" w:hAnsi="仿宋" w:eastAsia="仿宋"/>
        </w:rPr>
        <w:t>十二、政府性基金预算财政拨款“三公”经费支出决算表</w:t>
      </w:r>
      <w:r>
        <w:tab/>
      </w:r>
      <w:r>
        <w:fldChar w:fldCharType="begin"/>
      </w:r>
      <w:r>
        <w:instrText xml:space="preserve"> PAGEREF _Toc21372 </w:instrText>
      </w:r>
      <w:r>
        <w:fldChar w:fldCharType="separate"/>
      </w:r>
      <w:r>
        <w:t>27</w:t>
      </w:r>
      <w:r>
        <w:fldChar w:fldCharType="end"/>
      </w:r>
      <w:r>
        <w:fldChar w:fldCharType="end"/>
      </w:r>
    </w:p>
    <w:p>
      <w:pPr>
        <w:pStyle w:val="43"/>
        <w:tabs>
          <w:tab w:val="right" w:leader="dot" w:pos="8306"/>
        </w:tabs>
        <w:ind w:left="420"/>
      </w:pPr>
      <w:r>
        <w:fldChar w:fldCharType="begin"/>
      </w:r>
      <w:r>
        <w:instrText xml:space="preserve"> HYPERLINK \l "_Toc25869" </w:instrText>
      </w:r>
      <w:r>
        <w:fldChar w:fldCharType="separate"/>
      </w:r>
      <w:r>
        <w:rPr>
          <w:rFonts w:hint="eastAsia" w:ascii="仿宋" w:hAnsi="仿宋" w:eastAsia="仿宋"/>
        </w:rPr>
        <w:t>十三、国有资本经营预算财政拨款支出决算表</w:t>
      </w:r>
      <w:r>
        <w:tab/>
      </w:r>
      <w:r>
        <w:fldChar w:fldCharType="begin"/>
      </w:r>
      <w:r>
        <w:instrText xml:space="preserve"> PAGEREF _Toc25869 </w:instrText>
      </w:r>
      <w:r>
        <w:fldChar w:fldCharType="separate"/>
      </w:r>
      <w:r>
        <w:t>27</w:t>
      </w:r>
      <w:r>
        <w:fldChar w:fldCharType="end"/>
      </w:r>
      <w:r>
        <w:fldChar w:fldCharType="end"/>
      </w:r>
    </w:p>
    <w:p>
      <w:pPr>
        <w:pStyle w:val="43"/>
        <w:tabs>
          <w:tab w:val="right" w:leader="dot" w:pos="8306"/>
        </w:tabs>
        <w:ind w:left="420"/>
      </w:pPr>
      <w:r>
        <w:fldChar w:fldCharType="begin"/>
      </w:r>
      <w:r>
        <w:instrText xml:space="preserve"> HYPERLINK \l "_Toc24093" </w:instrText>
      </w:r>
      <w:r>
        <w:fldChar w:fldCharType="separate"/>
      </w:r>
      <w:r>
        <w:rPr>
          <w:rFonts w:hint="eastAsia" w:ascii="仿宋" w:hAnsi="仿宋" w:eastAsia="仿宋"/>
        </w:rPr>
        <w:t>十四、国有资本经营预算财政拨款支出决算表</w:t>
      </w:r>
      <w:r>
        <w:tab/>
      </w:r>
      <w:r>
        <w:fldChar w:fldCharType="begin"/>
      </w:r>
      <w:r>
        <w:instrText xml:space="preserve"> PAGEREF _Toc24093 </w:instrText>
      </w:r>
      <w:r>
        <w:fldChar w:fldCharType="separate"/>
      </w:r>
      <w:r>
        <w:t>27</w:t>
      </w:r>
      <w:r>
        <w:fldChar w:fldCharType="end"/>
      </w:r>
      <w:r>
        <w:fldChar w:fldCharType="end"/>
      </w:r>
    </w:p>
    <w:p>
      <w:pPr>
        <w:widowControl/>
        <w:jc w:val="center"/>
        <w:rPr>
          <w:rFonts w:ascii="宋体" w:hAnsi="宋体" w:cs="宋体"/>
          <w:color w:val="000000"/>
          <w:sz w:val="24"/>
        </w:rPr>
      </w:pPr>
      <w:r>
        <w:rPr>
          <w:rFonts w:hint="eastAsia" w:ascii="宋体" w:hAnsi="宋体" w:cs="宋体"/>
          <w:b/>
          <w:color w:val="000000"/>
        </w:rPr>
        <w:fldChar w:fldCharType="end"/>
      </w:r>
    </w:p>
    <w:p>
      <w:pPr>
        <w:widowControl/>
        <w:jc w:val="center"/>
        <w:rPr>
          <w:rFonts w:ascii="宋体" w:hAnsi="宋体" w:cs="宋体"/>
          <w:color w:val="000000"/>
          <w:sz w:val="24"/>
        </w:rPr>
      </w:pPr>
    </w:p>
    <w:p>
      <w:pPr>
        <w:widowControl/>
        <w:jc w:val="center"/>
        <w:rPr>
          <w:rFonts w:ascii="宋体" w:hAnsi="宋体" w:cs="宋体"/>
          <w:color w:val="000000"/>
          <w:sz w:val="24"/>
        </w:rPr>
      </w:pPr>
    </w:p>
    <w:p>
      <w:pPr>
        <w:widowControl/>
        <w:jc w:val="center"/>
        <w:rPr>
          <w:rFonts w:ascii="宋体" w:hAnsi="宋体" w:cs="宋体"/>
          <w:color w:val="000000"/>
          <w:sz w:val="24"/>
        </w:rPr>
      </w:pPr>
    </w:p>
    <w:p>
      <w:pPr>
        <w:widowControl/>
        <w:jc w:val="center"/>
        <w:rPr>
          <w:rFonts w:ascii="宋体" w:hAnsi="宋体" w:cs="宋体"/>
          <w:color w:val="000000"/>
          <w:sz w:val="24"/>
        </w:rPr>
      </w:pPr>
    </w:p>
    <w:p>
      <w:pPr>
        <w:widowControl/>
        <w:jc w:val="center"/>
        <w:rPr>
          <w:rFonts w:ascii="宋体" w:hAnsi="宋体" w:cs="宋体"/>
          <w:color w:val="000000"/>
          <w:sz w:val="24"/>
        </w:rPr>
      </w:pPr>
    </w:p>
    <w:p>
      <w:pPr>
        <w:widowControl/>
        <w:jc w:val="center"/>
        <w:rPr>
          <w:rFonts w:ascii="宋体" w:hAnsi="宋体" w:cs="宋体"/>
          <w:color w:val="000000"/>
          <w:sz w:val="24"/>
        </w:rPr>
      </w:pPr>
    </w:p>
    <w:p>
      <w:pPr>
        <w:widowControl/>
        <w:jc w:val="center"/>
        <w:rPr>
          <w:rFonts w:ascii="宋体" w:hAnsi="宋体" w:cs="宋体"/>
          <w:color w:val="000000"/>
          <w:sz w:val="24"/>
        </w:rPr>
      </w:pPr>
    </w:p>
    <w:p>
      <w:pPr>
        <w:widowControl/>
        <w:spacing w:line="440" w:lineRule="exact"/>
        <w:jc w:val="left"/>
        <w:rPr>
          <w:rStyle w:val="27"/>
          <w:rFonts w:ascii="黑体" w:hAnsi="黑体" w:eastAsia="黑体"/>
        </w:rPr>
      </w:pPr>
      <w:bookmarkStart w:id="15" w:name="_Toc15396599"/>
      <w:bookmarkStart w:id="16" w:name="_Toc15377196"/>
    </w:p>
    <w:p>
      <w:pPr>
        <w:widowControl/>
        <w:spacing w:line="440" w:lineRule="exact"/>
        <w:ind w:firstLine="2209" w:firstLineChars="500"/>
        <w:outlineLvl w:val="0"/>
        <w:rPr>
          <w:rStyle w:val="27"/>
          <w:rFonts w:ascii="黑体" w:hAnsi="黑体" w:eastAsia="黑体"/>
          <w:b w:val="0"/>
        </w:rPr>
      </w:pPr>
      <w:bookmarkStart w:id="17" w:name="_Toc15292"/>
      <w:r>
        <w:rPr>
          <w:rStyle w:val="27"/>
          <w:rFonts w:hint="eastAsia" w:ascii="黑体" w:hAnsi="黑体" w:eastAsia="黑体"/>
        </w:rPr>
        <w:t>第一部分单位概况</w:t>
      </w:r>
      <w:bookmarkEnd w:id="15"/>
      <w:bookmarkEnd w:id="16"/>
      <w:bookmarkEnd w:id="17"/>
    </w:p>
    <w:p>
      <w:pPr>
        <w:pStyle w:val="15"/>
        <w:spacing w:after="0" w:line="560" w:lineRule="exact"/>
        <w:ind w:firstLine="640" w:firstLineChars="200"/>
        <w:rPr>
          <w:rStyle w:val="22"/>
          <w:rFonts w:ascii="仿宋" w:hAnsi="仿宋" w:eastAsia="黑体"/>
          <w:b w:val="0"/>
          <w:bCs w:val="0"/>
        </w:rPr>
      </w:pPr>
      <w:bookmarkStart w:id="18" w:name="_Toc15396600"/>
      <w:bookmarkStart w:id="19" w:name="_Toc15377197"/>
      <w:bookmarkStart w:id="20" w:name="_Toc19247"/>
      <w:r>
        <w:rPr>
          <w:rFonts w:hint="eastAsia" w:ascii="黑体" w:hAnsi="黑体" w:eastAsia="黑体"/>
          <w:b w:val="0"/>
          <w:color w:val="000000"/>
        </w:rPr>
        <w:t>一、</w:t>
      </w:r>
      <w:bookmarkEnd w:id="18"/>
      <w:bookmarkEnd w:id="19"/>
      <w:r>
        <w:rPr>
          <w:rFonts w:hint="eastAsia" w:ascii="黑体" w:hAnsi="黑体" w:eastAsia="黑体"/>
          <w:b w:val="0"/>
          <w:color w:val="000000"/>
        </w:rPr>
        <w:t>职能简介</w:t>
      </w:r>
      <w:bookmarkEnd w:id="20"/>
    </w:p>
    <w:p>
      <w:pPr>
        <w:spacing w:line="560" w:lineRule="exact"/>
        <w:ind w:firstLine="600" w:firstLineChars="200"/>
        <w:rPr>
          <w:rFonts w:ascii="仿宋_GB2312" w:eastAsia="仿宋_GB2312"/>
          <w:sz w:val="30"/>
          <w:szCs w:val="30"/>
        </w:rPr>
      </w:pPr>
      <w:r>
        <w:rPr>
          <w:rFonts w:hint="eastAsia" w:ascii="仿宋_GB2312" w:eastAsia="仿宋_GB2312"/>
          <w:sz w:val="30"/>
          <w:szCs w:val="30"/>
        </w:rPr>
        <w:t>1</w:t>
      </w:r>
      <w:r>
        <w:rPr>
          <w:rFonts w:hint="eastAsia" w:ascii="仿宋_GB2312" w:eastAsia="仿宋_GB2312"/>
          <w:sz w:val="30"/>
          <w:szCs w:val="30"/>
          <w:u w:val="none" w:color="46CD7E"/>
          <w:shd w:val="clear" w:fill="auto"/>
          <w:lang w:eastAsia="zh-CN"/>
        </w:rPr>
        <w:t>.</w:t>
      </w:r>
      <w:r>
        <w:rPr>
          <w:rFonts w:hint="eastAsia" w:ascii="仿宋_GB2312" w:eastAsia="仿宋_GB2312"/>
          <w:sz w:val="30"/>
          <w:szCs w:val="30"/>
        </w:rPr>
        <w:t>保障学校全体教职工的工资及福利及正常办公</w:t>
      </w:r>
      <w:r>
        <w:t>。</w:t>
      </w:r>
    </w:p>
    <w:p>
      <w:pPr>
        <w:spacing w:line="560" w:lineRule="exact"/>
        <w:ind w:firstLine="600" w:firstLineChars="200"/>
        <w:rPr>
          <w:rFonts w:ascii="仿宋_GB2312" w:eastAsia="仿宋_GB2312"/>
          <w:sz w:val="30"/>
          <w:szCs w:val="30"/>
        </w:rPr>
      </w:pPr>
      <w:r>
        <w:rPr>
          <w:rFonts w:hint="eastAsia" w:ascii="仿宋_GB2312" w:eastAsia="仿宋_GB2312"/>
          <w:sz w:val="30"/>
          <w:szCs w:val="30"/>
        </w:rPr>
        <w:t>2</w:t>
      </w:r>
      <w:r>
        <w:rPr>
          <w:rFonts w:hint="eastAsia" w:ascii="仿宋_GB2312" w:eastAsia="仿宋_GB2312"/>
          <w:sz w:val="30"/>
          <w:szCs w:val="30"/>
          <w:u w:val="none" w:color="46CD7E"/>
          <w:shd w:val="clear" w:fill="auto"/>
          <w:lang w:eastAsia="zh-CN"/>
        </w:rPr>
        <w:t>.</w:t>
      </w:r>
      <w:r>
        <w:rPr>
          <w:rFonts w:hint="eastAsia" w:ascii="仿宋_GB2312" w:eastAsia="仿宋_GB2312"/>
          <w:sz w:val="30"/>
          <w:szCs w:val="30"/>
        </w:rPr>
        <w:t>坚决执行党和国家的教育方针政策，尤其关注留守儿童的成长和教育</w:t>
      </w:r>
      <w:r>
        <w:t>。</w:t>
      </w:r>
    </w:p>
    <w:p>
      <w:pPr>
        <w:spacing w:line="560" w:lineRule="exact"/>
        <w:ind w:firstLine="600" w:firstLineChars="200"/>
        <w:rPr>
          <w:rFonts w:ascii="仿宋_GB2312" w:eastAsia="仿宋_GB2312"/>
          <w:sz w:val="30"/>
          <w:szCs w:val="30"/>
        </w:rPr>
      </w:pPr>
      <w:r>
        <w:rPr>
          <w:rFonts w:hint="eastAsia" w:ascii="仿宋_GB2312" w:eastAsia="仿宋_GB2312"/>
          <w:sz w:val="30"/>
          <w:szCs w:val="30"/>
        </w:rPr>
        <w:t>3</w:t>
      </w:r>
      <w:r>
        <w:rPr>
          <w:rFonts w:hint="eastAsia" w:ascii="仿宋_GB2312" w:eastAsia="仿宋_GB2312"/>
          <w:sz w:val="30"/>
          <w:szCs w:val="30"/>
          <w:u w:val="none" w:color="46CD7E"/>
          <w:shd w:val="clear" w:fill="auto"/>
          <w:lang w:eastAsia="zh-CN"/>
        </w:rPr>
        <w:t>.</w:t>
      </w:r>
      <w:r>
        <w:rPr>
          <w:rFonts w:hint="eastAsia" w:ascii="仿宋_GB2312" w:eastAsia="仿宋_GB2312"/>
          <w:sz w:val="30"/>
          <w:szCs w:val="30"/>
        </w:rPr>
        <w:t>管好用好国家的教育资金，改善和优化办学条件</w:t>
      </w:r>
      <w:r>
        <w:t>。</w:t>
      </w:r>
    </w:p>
    <w:p>
      <w:pPr>
        <w:spacing w:line="560" w:lineRule="exact"/>
        <w:ind w:firstLine="600" w:firstLineChars="200"/>
        <w:rPr>
          <w:rFonts w:ascii="仿宋_GB2312" w:eastAsia="仿宋_GB2312"/>
          <w:sz w:val="30"/>
          <w:szCs w:val="30"/>
        </w:rPr>
      </w:pPr>
      <w:r>
        <w:rPr>
          <w:rFonts w:hint="eastAsia" w:ascii="仿宋_GB2312" w:eastAsia="仿宋_GB2312"/>
          <w:sz w:val="30"/>
          <w:szCs w:val="30"/>
        </w:rPr>
        <w:t>4</w:t>
      </w:r>
      <w:r>
        <w:rPr>
          <w:rFonts w:hint="eastAsia" w:ascii="仿宋_GB2312" w:eastAsia="仿宋_GB2312"/>
          <w:sz w:val="30"/>
          <w:szCs w:val="30"/>
          <w:u w:val="none" w:color="46CD7E"/>
          <w:shd w:val="clear" w:fill="auto"/>
          <w:lang w:eastAsia="zh-CN"/>
        </w:rPr>
        <w:t>.</w:t>
      </w:r>
      <w:r>
        <w:rPr>
          <w:rFonts w:hint="eastAsia" w:ascii="仿宋_GB2312" w:eastAsia="仿宋_GB2312"/>
          <w:sz w:val="30"/>
          <w:szCs w:val="30"/>
        </w:rPr>
        <w:t>把教育教学质量放在首位，提高教师从教的幸福感，办人民满意的教育。</w:t>
      </w:r>
    </w:p>
    <w:p>
      <w:pPr>
        <w:ind w:firstLine="640" w:firstLineChars="200"/>
        <w:rPr>
          <w:rFonts w:ascii="仿宋" w:hAnsi="仿宋" w:eastAsia="仿宋"/>
          <w:sz w:val="32"/>
          <w:szCs w:val="32"/>
        </w:rPr>
      </w:pPr>
      <w:r>
        <w:rPr>
          <w:rFonts w:hint="eastAsia" w:ascii="仿宋" w:hAnsi="仿宋" w:eastAsia="仿宋"/>
          <w:sz w:val="32"/>
          <w:szCs w:val="32"/>
        </w:rPr>
        <w:t>5.承办上级部门交办的其他事项。</w:t>
      </w:r>
    </w:p>
    <w:p>
      <w:pPr>
        <w:ind w:firstLine="803" w:firstLineChars="250"/>
        <w:outlineLvl w:val="1"/>
        <w:rPr>
          <w:rFonts w:ascii="仿宋" w:hAnsi="仿宋" w:eastAsia="仿宋"/>
          <w:b/>
          <w:bCs/>
          <w:sz w:val="32"/>
          <w:szCs w:val="32"/>
        </w:rPr>
      </w:pPr>
      <w:bookmarkStart w:id="21" w:name="_Toc14286"/>
      <w:bookmarkStart w:id="22" w:name="_Toc15377199"/>
      <w:bookmarkStart w:id="23" w:name="_Toc15378446"/>
      <w:r>
        <w:rPr>
          <w:rFonts w:hint="eastAsia" w:ascii="仿宋" w:hAnsi="仿宋" w:eastAsia="仿宋"/>
          <w:b/>
          <w:bCs/>
          <w:sz w:val="32"/>
          <w:szCs w:val="32"/>
        </w:rPr>
        <w:t>二、2021年重点工作完成情况</w:t>
      </w:r>
      <w:bookmarkEnd w:id="21"/>
      <w:bookmarkEnd w:id="22"/>
      <w:bookmarkEnd w:id="23"/>
    </w:p>
    <w:p>
      <w:pPr>
        <w:spacing w:line="560" w:lineRule="exact"/>
        <w:ind w:firstLine="600" w:firstLineChars="200"/>
        <w:rPr>
          <w:rFonts w:ascii="仿宋_GB2312" w:eastAsia="仿宋_GB2312"/>
          <w:sz w:val="30"/>
          <w:szCs w:val="30"/>
        </w:rPr>
      </w:pPr>
      <w:bookmarkStart w:id="24" w:name="_Toc15377200"/>
      <w:bookmarkStart w:id="25" w:name="_Toc15396601"/>
      <w:r>
        <w:rPr>
          <w:rFonts w:hint="eastAsia" w:ascii="仿宋_GB2312" w:eastAsia="仿宋_GB2312"/>
          <w:sz w:val="30"/>
          <w:szCs w:val="30"/>
          <w:u w:val="none" w:color="FFB03A"/>
          <w:shd w:val="clear" w:fill="auto"/>
        </w:rPr>
        <w:t>1.</w:t>
      </w:r>
      <w:r>
        <w:rPr>
          <w:rFonts w:hint="eastAsia" w:ascii="仿宋_GB2312" w:eastAsia="仿宋_GB2312"/>
          <w:sz w:val="30"/>
          <w:szCs w:val="30"/>
        </w:rPr>
        <w:t>全面加强党的建设。</w:t>
      </w:r>
    </w:p>
    <w:p>
      <w:pPr>
        <w:spacing w:line="560" w:lineRule="exact"/>
        <w:ind w:firstLine="600" w:firstLineChars="200"/>
        <w:rPr>
          <w:rFonts w:ascii="仿宋_GB2312" w:eastAsia="仿宋_GB2312"/>
          <w:sz w:val="30"/>
          <w:szCs w:val="30"/>
        </w:rPr>
      </w:pPr>
      <w:r>
        <w:rPr>
          <w:rFonts w:hint="eastAsia" w:ascii="仿宋_GB2312" w:eastAsia="仿宋_GB2312"/>
          <w:sz w:val="30"/>
          <w:szCs w:val="30"/>
          <w:u w:val="thick" w:color="909090"/>
          <w:shd w:val="clear" w:fill="DDDDDD"/>
        </w:rPr>
        <w:t>2.践行立德树人根本。</w:t>
      </w:r>
    </w:p>
    <w:p>
      <w:pPr>
        <w:spacing w:line="560" w:lineRule="exact"/>
        <w:ind w:firstLine="600" w:firstLineChars="200"/>
        <w:rPr>
          <w:rFonts w:ascii="仿宋_GB2312" w:eastAsia="仿宋_GB2312"/>
          <w:sz w:val="30"/>
          <w:szCs w:val="30"/>
        </w:rPr>
      </w:pPr>
      <w:r>
        <w:rPr>
          <w:rFonts w:hint="eastAsia" w:ascii="仿宋_GB2312" w:eastAsia="仿宋_GB2312"/>
          <w:sz w:val="30"/>
          <w:szCs w:val="30"/>
        </w:rPr>
        <w:t>3.全面提高教学质量。</w:t>
      </w:r>
    </w:p>
    <w:p>
      <w:pPr>
        <w:spacing w:line="560" w:lineRule="exact"/>
        <w:ind w:firstLine="600" w:firstLineChars="200"/>
        <w:rPr>
          <w:rFonts w:ascii="仿宋_GB2312" w:eastAsia="仿宋_GB2312"/>
          <w:sz w:val="30"/>
          <w:szCs w:val="30"/>
        </w:rPr>
      </w:pPr>
      <w:r>
        <w:rPr>
          <w:rFonts w:hint="eastAsia" w:ascii="仿宋_GB2312" w:eastAsia="仿宋_GB2312"/>
          <w:sz w:val="30"/>
          <w:szCs w:val="30"/>
        </w:rPr>
        <w:t>4.确保学校安全稳定。</w:t>
      </w:r>
    </w:p>
    <w:p>
      <w:pPr>
        <w:spacing w:line="560" w:lineRule="exact"/>
        <w:ind w:firstLine="600" w:firstLineChars="200"/>
        <w:rPr>
          <w:rFonts w:ascii="仿宋_GB2312" w:eastAsia="仿宋_GB2312"/>
          <w:sz w:val="30"/>
          <w:szCs w:val="30"/>
        </w:rPr>
      </w:pPr>
      <w:r>
        <w:rPr>
          <w:rFonts w:hint="eastAsia" w:ascii="仿宋_GB2312" w:eastAsia="仿宋_GB2312"/>
          <w:sz w:val="30"/>
          <w:szCs w:val="30"/>
        </w:rPr>
        <w:t>5.全面加强教师管理。</w:t>
      </w:r>
    </w:p>
    <w:p>
      <w:pPr>
        <w:spacing w:line="560" w:lineRule="exact"/>
        <w:ind w:firstLine="600" w:firstLineChars="200"/>
        <w:rPr>
          <w:rFonts w:ascii="仿宋_GB2312" w:eastAsia="仿宋_GB2312"/>
          <w:sz w:val="30"/>
          <w:szCs w:val="30"/>
        </w:rPr>
      </w:pPr>
      <w:r>
        <w:rPr>
          <w:rFonts w:hint="eastAsia" w:ascii="仿宋_GB2312" w:eastAsia="仿宋_GB2312"/>
          <w:sz w:val="30"/>
          <w:szCs w:val="30"/>
        </w:rPr>
        <w:t>6.严格财务后勤管理。</w:t>
      </w:r>
    </w:p>
    <w:p>
      <w:pPr>
        <w:spacing w:line="560" w:lineRule="exact"/>
        <w:ind w:firstLine="600" w:firstLineChars="200"/>
        <w:rPr>
          <w:rFonts w:ascii="仿宋_GB2312" w:eastAsia="仿宋_GB2312"/>
          <w:sz w:val="30"/>
          <w:szCs w:val="30"/>
        </w:rPr>
      </w:pPr>
      <w:r>
        <w:rPr>
          <w:rFonts w:hint="eastAsia" w:ascii="仿宋_GB2312" w:eastAsia="仿宋_GB2312"/>
          <w:sz w:val="30"/>
          <w:szCs w:val="30"/>
        </w:rPr>
        <w:t>7.积极改善办学条件。</w:t>
      </w:r>
    </w:p>
    <w:p>
      <w:pPr>
        <w:spacing w:line="560" w:lineRule="exact"/>
        <w:ind w:firstLine="600" w:firstLineChars="200"/>
        <w:rPr>
          <w:rFonts w:ascii="仿宋_GB2312" w:eastAsia="仿宋_GB2312"/>
          <w:sz w:val="30"/>
          <w:szCs w:val="30"/>
        </w:rPr>
      </w:pPr>
      <w:r>
        <w:rPr>
          <w:rFonts w:hint="eastAsia" w:ascii="仿宋_GB2312" w:eastAsia="仿宋_GB2312"/>
          <w:sz w:val="30"/>
          <w:szCs w:val="30"/>
        </w:rPr>
        <w:t>8.统筹推进其他工作。</w:t>
      </w:r>
    </w:p>
    <w:p>
      <w:pPr>
        <w:pStyle w:val="3"/>
        <w:adjustRightInd w:val="0"/>
        <w:snapToGrid w:val="0"/>
        <w:spacing w:before="93" w:line="600" w:lineRule="exact"/>
        <w:ind w:firstLine="672" w:firstLineChars="210"/>
        <w:rPr>
          <w:rFonts w:ascii="仿宋" w:hAnsi="仿宋" w:eastAsia="仿宋"/>
          <w:bCs/>
          <w:color w:val="000000"/>
          <w:sz w:val="32"/>
          <w:szCs w:val="32"/>
        </w:rPr>
      </w:pPr>
    </w:p>
    <w:bookmarkEnd w:id="24"/>
    <w:bookmarkEnd w:id="25"/>
    <w:p>
      <w:pPr>
        <w:rPr>
          <w:rFonts w:ascii="仿宋" w:hAnsi="仿宋" w:eastAsia="仿宋"/>
          <w:color w:val="000000"/>
          <w:sz w:val="32"/>
          <w:szCs w:val="32"/>
        </w:rPr>
      </w:pPr>
      <w:bookmarkStart w:id="26" w:name="_Toc15377204"/>
      <w:bookmarkStart w:id="27" w:name="_Toc15396602"/>
    </w:p>
    <w:p>
      <w:pPr>
        <w:rPr>
          <w:rFonts w:ascii="仿宋" w:hAnsi="仿宋" w:eastAsia="仿宋"/>
          <w:color w:val="000000"/>
          <w:sz w:val="32"/>
          <w:szCs w:val="32"/>
        </w:rPr>
      </w:pPr>
    </w:p>
    <w:p>
      <w:pPr>
        <w:pStyle w:val="3"/>
        <w:spacing w:before="93"/>
        <w:rPr>
          <w:rFonts w:ascii="仿宋" w:hAnsi="仿宋" w:eastAsia="仿宋"/>
          <w:color w:val="000000"/>
          <w:sz w:val="32"/>
          <w:szCs w:val="32"/>
        </w:rPr>
      </w:pPr>
    </w:p>
    <w:p>
      <w:pPr>
        <w:pStyle w:val="3"/>
        <w:spacing w:before="93"/>
        <w:rPr>
          <w:rFonts w:ascii="仿宋" w:hAnsi="仿宋" w:eastAsia="仿宋"/>
          <w:color w:val="000000"/>
          <w:sz w:val="32"/>
          <w:szCs w:val="32"/>
        </w:rPr>
      </w:pPr>
    </w:p>
    <w:p>
      <w:pPr>
        <w:outlineLvl w:val="0"/>
        <w:rPr>
          <w:rStyle w:val="27"/>
          <w:rFonts w:ascii="黑体" w:hAnsi="黑体" w:eastAsia="黑体"/>
        </w:rPr>
      </w:pPr>
      <w:bookmarkStart w:id="28" w:name="_Toc13628"/>
      <w:r>
        <w:rPr>
          <w:rStyle w:val="27"/>
          <w:rFonts w:hint="eastAsia" w:ascii="黑体" w:hAnsi="黑体" w:eastAsia="黑体"/>
        </w:rPr>
        <w:t>第二部分</w:t>
      </w:r>
      <w:r>
        <w:rPr>
          <w:rStyle w:val="27"/>
          <w:rFonts w:ascii="黑体" w:hAnsi="黑体" w:eastAsia="黑体"/>
        </w:rPr>
        <w:t xml:space="preserve"> 202</w:t>
      </w:r>
      <w:r>
        <w:rPr>
          <w:rStyle w:val="27"/>
          <w:rFonts w:hint="eastAsia" w:ascii="黑体" w:hAnsi="黑体" w:eastAsia="黑体"/>
        </w:rPr>
        <w:t>1年度单位决算情况</w:t>
      </w:r>
      <w:r>
        <w:rPr>
          <w:rFonts w:hint="eastAsia" w:ascii="黑体" w:hAnsi="黑体" w:eastAsia="黑体"/>
        </w:rPr>
        <w:t>说明</w:t>
      </w:r>
      <w:bookmarkEnd w:id="26"/>
      <w:bookmarkEnd w:id="27"/>
      <w:bookmarkEnd w:id="28"/>
    </w:p>
    <w:p/>
    <w:p>
      <w:pPr>
        <w:pStyle w:val="37"/>
        <w:numPr>
          <w:ilvl w:val="0"/>
          <w:numId w:val="1"/>
        </w:numPr>
        <w:spacing w:line="600" w:lineRule="exact"/>
        <w:ind w:firstLineChars="0"/>
        <w:outlineLvl w:val="1"/>
        <w:rPr>
          <w:rStyle w:val="22"/>
          <w:rFonts w:ascii="黑体" w:hAnsi="黑体" w:eastAsia="黑体"/>
          <w:b w:val="0"/>
        </w:rPr>
      </w:pPr>
      <w:bookmarkStart w:id="29" w:name="_Toc30340"/>
      <w:bookmarkStart w:id="30" w:name="_Toc15377205"/>
      <w:bookmarkStart w:id="31" w:name="_Toc15396603"/>
      <w:r>
        <w:rPr>
          <w:rFonts w:hint="eastAsia" w:ascii="黑体" w:hAnsi="黑体" w:eastAsia="黑体"/>
          <w:color w:val="000000"/>
          <w:sz w:val="32"/>
          <w:szCs w:val="32"/>
        </w:rPr>
        <w:t>收</w:t>
      </w:r>
      <w:r>
        <w:rPr>
          <w:rStyle w:val="22"/>
          <w:rFonts w:hint="eastAsia" w:ascii="黑体" w:hAnsi="黑体" w:eastAsia="黑体"/>
          <w:b w:val="0"/>
        </w:rPr>
        <w:t>入支出决算总体情况</w:t>
      </w:r>
      <w:r>
        <w:rPr>
          <w:rFonts w:hint="eastAsia" w:ascii="黑体" w:hAnsi="黑体" w:eastAsia="黑体"/>
        </w:rPr>
        <w:t>说明</w:t>
      </w:r>
      <w:bookmarkEnd w:id="29"/>
      <w:bookmarkEnd w:id="30"/>
      <w:bookmarkEnd w:id="31"/>
    </w:p>
    <w:p>
      <w:pPr>
        <w:spacing w:line="600" w:lineRule="exact"/>
        <w:ind w:firstLine="640" w:firstLineChars="200"/>
        <w:rPr>
          <w:rFonts w:ascii="仿宋_GB2312" w:hAnsi="仿宋" w:eastAsia="仿宋_GB2312"/>
          <w:sz w:val="32"/>
          <w:szCs w:val="32"/>
        </w:rPr>
      </w:pPr>
      <w:r>
        <w:rPr>
          <w:rFonts w:hint="eastAsia" w:ascii="仿宋" w:hAnsi="仿宋" w:eastAsia="仿宋"/>
          <w:sz w:val="32"/>
          <w:szCs w:val="32"/>
        </w:rPr>
        <w:t>2021年度收、支总计1034.33万元。与2020年相比，收、支总计各增加24.11万元，增加2.3</w:t>
      </w:r>
      <w:r>
        <w:rPr>
          <w:rFonts w:ascii="仿宋" w:hAnsi="仿宋" w:eastAsia="仿宋"/>
          <w:sz w:val="32"/>
          <w:szCs w:val="32"/>
        </w:rPr>
        <w:t>%</w:t>
      </w:r>
      <w:r>
        <w:rPr>
          <w:rFonts w:hint="eastAsia" w:ascii="仿宋" w:hAnsi="仿宋" w:eastAsia="仿宋"/>
          <w:sz w:val="32"/>
          <w:szCs w:val="32"/>
        </w:rPr>
        <w:t>。主要变动原因是</w:t>
      </w:r>
      <w:r>
        <w:rPr>
          <w:rFonts w:hint="eastAsia" w:ascii="仿宋_GB2312" w:hAnsi="仿宋" w:eastAsia="仿宋_GB2312"/>
          <w:sz w:val="32"/>
          <w:szCs w:val="32"/>
        </w:rPr>
        <w:t>师生人数增加，工资增加。</w:t>
      </w:r>
    </w:p>
    <w:p>
      <w:pPr>
        <w:pStyle w:val="3"/>
        <w:spacing w:before="93"/>
        <w:rPr>
          <w:rFonts w:ascii="仿宋" w:hAnsi="仿宋" w:eastAsia="仿宋"/>
          <w:color w:val="000000"/>
          <w:sz w:val="32"/>
          <w:szCs w:val="32"/>
        </w:rPr>
      </w:pPr>
      <w:r>
        <w:rPr>
          <w:rFonts w:ascii="仿宋" w:hAnsi="仿宋" w:eastAsia="仿宋"/>
          <w:color w:val="000000"/>
          <w:sz w:val="32"/>
          <w:szCs w:val="32"/>
        </w:rPr>
        <w:pict>
          <v:shape id="_x0000_i1025" o:spt="75" alt="图片1" type="#_x0000_t75" style="height:268pt;width:372pt;" filled="f" o:preferrelative="t" stroked="f" coordsize="21600,21600">
            <v:path/>
            <v:fill on="f" focussize="0,0"/>
            <v:stroke on="f" joinstyle="miter"/>
            <v:imagedata r:id="rId6" o:title="图片1"/>
            <o:lock v:ext="edit" aspectratio="t"/>
            <w10:wrap type="none"/>
            <w10:anchorlock/>
          </v:shape>
        </w:pict>
      </w:r>
    </w:p>
    <w:p>
      <w:pPr>
        <w:spacing w:line="600" w:lineRule="exact"/>
        <w:ind w:firstLine="1280" w:firstLineChars="400"/>
        <w:rPr>
          <w:rFonts w:ascii="仿宋" w:hAnsi="仿宋" w:eastAsia="仿宋"/>
          <w:color w:val="000000"/>
          <w:sz w:val="32"/>
          <w:szCs w:val="32"/>
        </w:rPr>
      </w:pPr>
      <w:r>
        <w:rPr>
          <w:rFonts w:hint="eastAsia" w:ascii="仿宋" w:hAnsi="仿宋" w:eastAsia="仿宋"/>
          <w:color w:val="000000"/>
          <w:sz w:val="32"/>
          <w:szCs w:val="32"/>
        </w:rPr>
        <w:t>（图</w:t>
      </w:r>
      <w:r>
        <w:rPr>
          <w:rFonts w:ascii="仿宋" w:hAnsi="仿宋" w:eastAsia="仿宋"/>
          <w:color w:val="000000"/>
          <w:sz w:val="32"/>
          <w:szCs w:val="32"/>
        </w:rPr>
        <w:t>1</w:t>
      </w:r>
      <w:r>
        <w:rPr>
          <w:rFonts w:hint="eastAsia" w:ascii="仿宋" w:hAnsi="仿宋" w:eastAsia="仿宋"/>
          <w:color w:val="000000"/>
          <w:sz w:val="32"/>
          <w:szCs w:val="32"/>
        </w:rPr>
        <w:t>：收、支决算总计变动情况图）</w:t>
      </w:r>
    </w:p>
    <w:p>
      <w:pPr>
        <w:pStyle w:val="37"/>
        <w:numPr>
          <w:ilvl w:val="0"/>
          <w:numId w:val="1"/>
        </w:numPr>
        <w:spacing w:line="600" w:lineRule="exact"/>
        <w:ind w:firstLineChars="0"/>
        <w:outlineLvl w:val="1"/>
        <w:rPr>
          <w:rStyle w:val="22"/>
          <w:rFonts w:ascii="黑体" w:hAnsi="黑体" w:eastAsia="黑体"/>
          <w:b w:val="0"/>
        </w:rPr>
      </w:pPr>
      <w:bookmarkStart w:id="32" w:name="_Toc15377206"/>
      <w:bookmarkStart w:id="33" w:name="_Toc15272"/>
      <w:bookmarkStart w:id="34" w:name="_Toc15396604"/>
      <w:r>
        <w:rPr>
          <w:rFonts w:hint="eastAsia" w:ascii="黑体" w:hAnsi="黑体" w:eastAsia="黑体"/>
          <w:color w:val="000000"/>
          <w:sz w:val="32"/>
          <w:szCs w:val="32"/>
        </w:rPr>
        <w:t>收</w:t>
      </w:r>
      <w:r>
        <w:rPr>
          <w:rStyle w:val="22"/>
          <w:rFonts w:hint="eastAsia" w:ascii="黑体" w:hAnsi="黑体" w:eastAsia="黑体"/>
          <w:b w:val="0"/>
        </w:rPr>
        <w:t>入决算情况</w:t>
      </w:r>
      <w:r>
        <w:rPr>
          <w:rFonts w:hint="eastAsia" w:ascii="黑体" w:hAnsi="黑体" w:eastAsia="黑体"/>
        </w:rPr>
        <w:t>说明</w:t>
      </w:r>
      <w:bookmarkEnd w:id="32"/>
      <w:bookmarkEnd w:id="33"/>
      <w:bookmarkEnd w:id="34"/>
    </w:p>
    <w:p>
      <w:pPr>
        <w:spacing w:line="600" w:lineRule="exact"/>
        <w:ind w:firstLine="640" w:firstLineChars="200"/>
        <w:outlineLvl w:val="1"/>
        <w:rPr>
          <w:rFonts w:ascii="仿宋" w:hAnsi="仿宋" w:eastAsia="仿宋"/>
          <w:color w:val="000000"/>
          <w:sz w:val="32"/>
          <w:szCs w:val="32"/>
        </w:rPr>
      </w:pPr>
      <w:bookmarkStart w:id="35" w:name="_Toc28731"/>
      <w:r>
        <w:rPr>
          <w:rFonts w:ascii="仿宋" w:hAnsi="仿宋" w:eastAsia="仿宋"/>
          <w:color w:val="000000"/>
          <w:sz w:val="32"/>
          <w:szCs w:val="32"/>
        </w:rPr>
        <w:t>202</w:t>
      </w:r>
      <w:r>
        <w:rPr>
          <w:rFonts w:hint="eastAsia" w:ascii="仿宋" w:hAnsi="仿宋" w:eastAsia="仿宋"/>
          <w:color w:val="000000"/>
          <w:sz w:val="32"/>
          <w:szCs w:val="32"/>
        </w:rPr>
        <w:t>1年本年收入合计</w:t>
      </w:r>
      <w:r>
        <w:rPr>
          <w:rFonts w:hint="eastAsia" w:ascii="仿宋" w:hAnsi="仿宋" w:eastAsia="仿宋"/>
          <w:sz w:val="32"/>
          <w:szCs w:val="32"/>
        </w:rPr>
        <w:t>1034.33</w:t>
      </w:r>
      <w:r>
        <w:rPr>
          <w:rFonts w:hint="eastAsia" w:ascii="仿宋" w:hAnsi="仿宋" w:eastAsia="仿宋"/>
          <w:color w:val="000000"/>
          <w:sz w:val="32"/>
          <w:szCs w:val="32"/>
        </w:rPr>
        <w:t>万元，其中：一般公共预算财政拨款收入</w:t>
      </w:r>
      <w:r>
        <w:rPr>
          <w:rFonts w:hint="eastAsia" w:ascii="仿宋" w:hAnsi="仿宋" w:eastAsia="仿宋"/>
          <w:sz w:val="32"/>
          <w:szCs w:val="32"/>
        </w:rPr>
        <w:t>1034.33</w:t>
      </w:r>
      <w:r>
        <w:rPr>
          <w:rFonts w:hint="eastAsia" w:ascii="仿宋" w:hAnsi="仿宋" w:eastAsia="仿宋"/>
          <w:color w:val="000000"/>
          <w:sz w:val="32"/>
          <w:szCs w:val="32"/>
        </w:rPr>
        <w:t>万元，占100</w:t>
      </w:r>
      <w:r>
        <w:rPr>
          <w:rFonts w:ascii="仿宋" w:hAnsi="仿宋" w:eastAsia="仿宋"/>
          <w:color w:val="000000"/>
          <w:sz w:val="32"/>
          <w:szCs w:val="32"/>
        </w:rPr>
        <w:t>%</w:t>
      </w:r>
      <w:r>
        <w:rPr>
          <w:rFonts w:hint="eastAsia" w:ascii="仿宋" w:hAnsi="仿宋" w:eastAsia="仿宋"/>
          <w:color w:val="000000"/>
          <w:sz w:val="32"/>
          <w:szCs w:val="32"/>
        </w:rPr>
        <w:t>；政府性基金预算财政拨款收入0万元，占0</w:t>
      </w:r>
      <w:r>
        <w:rPr>
          <w:rFonts w:ascii="仿宋" w:hAnsi="仿宋" w:eastAsia="仿宋"/>
          <w:color w:val="000000"/>
          <w:sz w:val="32"/>
          <w:szCs w:val="32"/>
        </w:rPr>
        <w:t>%</w:t>
      </w:r>
      <w:r>
        <w:rPr>
          <w:rFonts w:hint="eastAsia" w:ascii="仿宋" w:hAnsi="仿宋" w:eastAsia="仿宋"/>
          <w:color w:val="000000"/>
          <w:sz w:val="32"/>
          <w:szCs w:val="32"/>
        </w:rPr>
        <w:t>；上级补助收入0万元，占0</w:t>
      </w:r>
      <w:r>
        <w:rPr>
          <w:rFonts w:ascii="仿宋" w:hAnsi="仿宋" w:eastAsia="仿宋"/>
          <w:color w:val="000000"/>
          <w:sz w:val="32"/>
          <w:szCs w:val="32"/>
        </w:rPr>
        <w:t>%</w:t>
      </w:r>
      <w:r>
        <w:rPr>
          <w:rFonts w:hint="eastAsia" w:ascii="仿宋" w:hAnsi="仿宋" w:eastAsia="仿宋"/>
          <w:color w:val="000000"/>
          <w:sz w:val="32"/>
          <w:szCs w:val="32"/>
        </w:rPr>
        <w:t>；营业收入0万元，占比0</w:t>
      </w:r>
      <w:r>
        <w:rPr>
          <w:rFonts w:ascii="仿宋" w:hAnsi="仿宋" w:eastAsia="仿宋"/>
          <w:color w:val="000000"/>
          <w:sz w:val="32"/>
          <w:szCs w:val="32"/>
        </w:rPr>
        <w:t>%</w:t>
      </w:r>
      <w:r>
        <w:rPr>
          <w:rFonts w:hint="eastAsia" w:ascii="仿宋" w:hAnsi="仿宋" w:eastAsia="仿宋"/>
          <w:color w:val="000000"/>
          <w:sz w:val="32"/>
          <w:szCs w:val="32"/>
        </w:rPr>
        <w:t>；经营收入0万元，占比0</w:t>
      </w:r>
      <w:r>
        <w:rPr>
          <w:rFonts w:ascii="仿宋" w:hAnsi="仿宋" w:eastAsia="仿宋"/>
          <w:color w:val="000000"/>
          <w:sz w:val="32"/>
          <w:szCs w:val="32"/>
        </w:rPr>
        <w:t>%</w:t>
      </w:r>
      <w:r>
        <w:rPr>
          <w:rFonts w:hint="eastAsia" w:ascii="仿宋" w:hAnsi="仿宋" w:eastAsia="仿宋"/>
          <w:color w:val="000000"/>
          <w:sz w:val="32"/>
          <w:szCs w:val="32"/>
        </w:rPr>
        <w:t>；附属单位上缴收入0万元，占0</w:t>
      </w:r>
      <w:r>
        <w:rPr>
          <w:rFonts w:ascii="仿宋" w:hAnsi="仿宋" w:eastAsia="仿宋"/>
          <w:color w:val="000000"/>
          <w:sz w:val="32"/>
          <w:szCs w:val="32"/>
        </w:rPr>
        <w:t>%</w:t>
      </w:r>
      <w:r>
        <w:rPr>
          <w:rFonts w:hint="eastAsia" w:ascii="仿宋" w:hAnsi="仿宋" w:eastAsia="仿宋"/>
          <w:color w:val="000000"/>
          <w:sz w:val="32"/>
          <w:szCs w:val="32"/>
        </w:rPr>
        <w:t>；其他收入0万元，占0</w:t>
      </w:r>
      <w:r>
        <w:rPr>
          <w:rFonts w:ascii="仿宋" w:hAnsi="仿宋" w:eastAsia="仿宋"/>
          <w:color w:val="000000"/>
          <w:sz w:val="32"/>
          <w:szCs w:val="32"/>
        </w:rPr>
        <w:t>%</w:t>
      </w:r>
      <w:r>
        <w:rPr>
          <w:rFonts w:hint="eastAsia" w:ascii="仿宋" w:hAnsi="仿宋" w:eastAsia="仿宋"/>
          <w:color w:val="000000"/>
          <w:sz w:val="32"/>
          <w:szCs w:val="32"/>
        </w:rPr>
        <w:t>。</w:t>
      </w:r>
      <w:bookmarkEnd w:id="35"/>
    </w:p>
    <w:p>
      <w:pPr>
        <w:spacing w:line="600" w:lineRule="exact"/>
        <w:ind w:firstLine="640" w:firstLineChars="200"/>
        <w:rPr>
          <w:rFonts w:ascii="仿宋" w:hAnsi="仿宋" w:eastAsia="仿宋"/>
          <w:b/>
          <w:color w:val="FF0000"/>
          <w:sz w:val="32"/>
          <w:szCs w:val="32"/>
        </w:rPr>
      </w:pPr>
      <w:r>
        <w:rPr>
          <w:rFonts w:ascii="仿宋" w:hAnsi="仿宋" w:eastAsia="仿宋"/>
          <w:color w:val="000000"/>
          <w:sz w:val="32"/>
          <w:szCs w:val="32"/>
        </w:rPr>
        <w:pict>
          <v:shape id="_x0000_s2896" o:spid="_x0000_s2896" o:spt="75" type="#_x0000_t75" style="position:absolute;left:0pt;margin-left:46.65pt;margin-top:4.6pt;height:190.6pt;width:282.9pt;z-index:-251656192;mso-width-relative:page;mso-height-relative:page;" o:ole="t" filled="f" o:preferrelative="t" stroked="f" coordsize="21600,21600">
            <v:path/>
            <v:fill on="f" focussize="0,0"/>
            <v:stroke on="f" joinstyle="miter"/>
            <v:imagedata r:id="rId8" o:title=""/>
            <o:lock v:ext="edit" aspectratio="t"/>
          </v:shape>
          <o:OLEObject Type="Embed" ProgID="Excel.Sheet.8" ShapeID="_x0000_s2896" DrawAspect="Content" ObjectID="_1468075725" r:id="rId7">
            <o:LockedField>false</o:LockedField>
          </o:OLEObject>
        </w:pict>
      </w:r>
    </w:p>
    <w:p>
      <w:pPr>
        <w:spacing w:line="600" w:lineRule="exact"/>
        <w:ind w:firstLine="643" w:firstLineChars="200"/>
        <w:rPr>
          <w:rFonts w:ascii="仿宋" w:hAnsi="仿宋" w:eastAsia="仿宋"/>
          <w:b/>
          <w:color w:val="FF0000"/>
          <w:sz w:val="32"/>
          <w:szCs w:val="32"/>
        </w:rPr>
      </w:pPr>
    </w:p>
    <w:p>
      <w:pPr>
        <w:spacing w:line="600" w:lineRule="exact"/>
        <w:ind w:firstLine="643" w:firstLineChars="200"/>
        <w:rPr>
          <w:rFonts w:ascii="仿宋" w:hAnsi="仿宋" w:eastAsia="仿宋"/>
          <w:b/>
          <w:color w:val="FF0000"/>
          <w:sz w:val="32"/>
          <w:szCs w:val="32"/>
        </w:rPr>
      </w:pPr>
    </w:p>
    <w:p>
      <w:pPr>
        <w:spacing w:line="600" w:lineRule="exact"/>
        <w:ind w:firstLine="643" w:firstLineChars="200"/>
        <w:rPr>
          <w:rFonts w:ascii="仿宋" w:hAnsi="仿宋" w:eastAsia="仿宋"/>
          <w:b/>
          <w:color w:val="FF0000"/>
          <w:sz w:val="32"/>
          <w:szCs w:val="32"/>
        </w:rPr>
      </w:pPr>
    </w:p>
    <w:p>
      <w:pPr>
        <w:spacing w:line="600" w:lineRule="exact"/>
        <w:ind w:firstLine="643" w:firstLineChars="200"/>
        <w:rPr>
          <w:rFonts w:ascii="仿宋" w:hAnsi="仿宋" w:eastAsia="仿宋"/>
          <w:b/>
          <w:color w:val="FF0000"/>
          <w:sz w:val="32"/>
          <w:szCs w:val="32"/>
        </w:rPr>
      </w:pPr>
    </w:p>
    <w:p>
      <w:pPr>
        <w:spacing w:line="600" w:lineRule="exact"/>
        <w:ind w:firstLine="643" w:firstLineChars="200"/>
        <w:rPr>
          <w:rFonts w:ascii="仿宋" w:hAnsi="仿宋" w:eastAsia="仿宋"/>
          <w:b/>
          <w:color w:val="FF0000"/>
          <w:sz w:val="32"/>
          <w:szCs w:val="32"/>
        </w:rPr>
      </w:pPr>
    </w:p>
    <w:p>
      <w:pPr>
        <w:spacing w:line="600" w:lineRule="exact"/>
        <w:ind w:firstLine="643" w:firstLineChars="200"/>
        <w:rPr>
          <w:rFonts w:ascii="仿宋" w:hAnsi="仿宋" w:eastAsia="仿宋"/>
          <w:b/>
          <w:color w:val="FF0000"/>
          <w:sz w:val="32"/>
          <w:szCs w:val="32"/>
        </w:rPr>
      </w:pPr>
    </w:p>
    <w:p>
      <w:pPr>
        <w:spacing w:line="600" w:lineRule="exact"/>
        <w:jc w:val="center"/>
        <w:rPr>
          <w:rFonts w:ascii="仿宋_GB2312" w:eastAsia="仿宋_GB2312"/>
          <w:color w:val="FF0000"/>
          <w:sz w:val="32"/>
          <w:szCs w:val="32"/>
        </w:rPr>
      </w:pPr>
      <w:r>
        <w:rPr>
          <w:rFonts w:hint="eastAsia" w:ascii="仿宋" w:hAnsi="仿宋" w:eastAsia="仿宋"/>
          <w:color w:val="000000"/>
          <w:sz w:val="32"/>
          <w:szCs w:val="32"/>
        </w:rPr>
        <w:t>（图</w:t>
      </w:r>
      <w:r>
        <w:rPr>
          <w:rFonts w:ascii="仿宋" w:hAnsi="仿宋" w:eastAsia="仿宋"/>
          <w:color w:val="000000"/>
          <w:sz w:val="32"/>
          <w:szCs w:val="32"/>
        </w:rPr>
        <w:t>2</w:t>
      </w:r>
      <w:r>
        <w:rPr>
          <w:rFonts w:hint="eastAsia" w:ascii="仿宋" w:hAnsi="仿宋" w:eastAsia="仿宋"/>
          <w:color w:val="000000"/>
          <w:sz w:val="32"/>
          <w:szCs w:val="32"/>
        </w:rPr>
        <w:t>：收入决算结构图）</w:t>
      </w:r>
    </w:p>
    <w:p>
      <w:pPr>
        <w:pStyle w:val="37"/>
        <w:numPr>
          <w:ilvl w:val="0"/>
          <w:numId w:val="1"/>
        </w:numPr>
        <w:spacing w:line="600" w:lineRule="exact"/>
        <w:ind w:firstLineChars="0"/>
        <w:outlineLvl w:val="1"/>
        <w:rPr>
          <w:rStyle w:val="22"/>
          <w:rFonts w:ascii="黑体" w:hAnsi="黑体" w:eastAsia="黑体"/>
          <w:b w:val="0"/>
        </w:rPr>
      </w:pPr>
      <w:bookmarkStart w:id="36" w:name="_Toc15377207"/>
      <w:bookmarkStart w:id="37" w:name="_Toc10676"/>
      <w:bookmarkStart w:id="38" w:name="_Toc15396605"/>
      <w:r>
        <w:rPr>
          <w:rFonts w:hint="eastAsia" w:ascii="黑体" w:hAnsi="黑体" w:eastAsia="黑体"/>
          <w:color w:val="000000"/>
          <w:sz w:val="32"/>
          <w:szCs w:val="32"/>
        </w:rPr>
        <w:t>支</w:t>
      </w:r>
      <w:r>
        <w:rPr>
          <w:rStyle w:val="22"/>
          <w:rFonts w:hint="eastAsia" w:ascii="黑体" w:hAnsi="黑体" w:eastAsia="黑体"/>
          <w:b w:val="0"/>
        </w:rPr>
        <w:t>出决算情况</w:t>
      </w:r>
      <w:r>
        <w:rPr>
          <w:rFonts w:hint="eastAsia" w:ascii="黑体" w:hAnsi="黑体" w:eastAsia="黑体"/>
        </w:rPr>
        <w:t>说明</w:t>
      </w:r>
      <w:bookmarkEnd w:id="36"/>
      <w:bookmarkEnd w:id="37"/>
      <w:bookmarkEnd w:id="38"/>
    </w:p>
    <w:p>
      <w:pPr>
        <w:spacing w:line="600" w:lineRule="exact"/>
        <w:ind w:firstLine="640" w:firstLineChars="200"/>
        <w:outlineLvl w:val="1"/>
        <w:rPr>
          <w:rFonts w:ascii="仿宋" w:hAnsi="仿宋" w:eastAsia="仿宋"/>
          <w:color w:val="000000"/>
          <w:sz w:val="32"/>
          <w:szCs w:val="32"/>
        </w:rPr>
      </w:pPr>
      <w:bookmarkStart w:id="39" w:name="_Toc3615"/>
      <w:r>
        <w:rPr>
          <w:rFonts w:ascii="仿宋" w:hAnsi="仿宋" w:eastAsia="仿宋"/>
          <w:color w:val="000000"/>
          <w:sz w:val="32"/>
          <w:szCs w:val="32"/>
        </w:rPr>
        <w:t>202</w:t>
      </w:r>
      <w:r>
        <w:rPr>
          <w:rFonts w:hint="eastAsia" w:ascii="仿宋" w:hAnsi="仿宋" w:eastAsia="仿宋"/>
          <w:color w:val="000000"/>
          <w:sz w:val="32"/>
          <w:szCs w:val="32"/>
        </w:rPr>
        <w:t>1年本年支出合计1034.33万元，其中：基本支出904.31万元，占87.4</w:t>
      </w:r>
      <w:r>
        <w:rPr>
          <w:rFonts w:ascii="仿宋" w:hAnsi="仿宋" w:eastAsia="仿宋"/>
          <w:color w:val="000000"/>
          <w:sz w:val="32"/>
          <w:szCs w:val="32"/>
        </w:rPr>
        <w:t>%</w:t>
      </w:r>
      <w:r>
        <w:rPr>
          <w:rFonts w:hint="eastAsia" w:ascii="仿宋" w:hAnsi="仿宋" w:eastAsia="仿宋"/>
          <w:color w:val="000000"/>
          <w:sz w:val="32"/>
          <w:szCs w:val="32"/>
        </w:rPr>
        <w:t>；项目支出130.01万元，占12.6</w:t>
      </w:r>
      <w:r>
        <w:rPr>
          <w:rFonts w:ascii="仿宋" w:hAnsi="仿宋" w:eastAsia="仿宋"/>
          <w:color w:val="000000"/>
          <w:sz w:val="32"/>
          <w:szCs w:val="32"/>
        </w:rPr>
        <w:t>%</w:t>
      </w:r>
      <w:r>
        <w:rPr>
          <w:rFonts w:hint="eastAsia" w:ascii="仿宋" w:hAnsi="仿宋" w:eastAsia="仿宋"/>
          <w:color w:val="000000"/>
          <w:sz w:val="32"/>
          <w:szCs w:val="32"/>
        </w:rPr>
        <w:t>；上缴上级支出0万元，占0</w:t>
      </w:r>
      <w:r>
        <w:rPr>
          <w:rFonts w:ascii="仿宋" w:hAnsi="仿宋" w:eastAsia="仿宋"/>
          <w:color w:val="000000"/>
          <w:sz w:val="32"/>
          <w:szCs w:val="32"/>
        </w:rPr>
        <w:t>%</w:t>
      </w:r>
      <w:r>
        <w:rPr>
          <w:rFonts w:hint="eastAsia" w:ascii="仿宋" w:hAnsi="仿宋" w:eastAsia="仿宋"/>
          <w:color w:val="000000"/>
          <w:sz w:val="32"/>
          <w:szCs w:val="32"/>
        </w:rPr>
        <w:t>；经营支出0万元，占0</w:t>
      </w:r>
      <w:r>
        <w:rPr>
          <w:rFonts w:ascii="仿宋" w:hAnsi="仿宋" w:eastAsia="仿宋"/>
          <w:color w:val="000000"/>
          <w:sz w:val="32"/>
          <w:szCs w:val="32"/>
        </w:rPr>
        <w:t>%</w:t>
      </w:r>
      <w:r>
        <w:rPr>
          <w:rFonts w:hint="eastAsia" w:ascii="仿宋" w:hAnsi="仿宋" w:eastAsia="仿宋"/>
          <w:color w:val="000000"/>
          <w:sz w:val="32"/>
          <w:szCs w:val="32"/>
        </w:rPr>
        <w:t>；对附属单位补助支出0万元，占0</w:t>
      </w:r>
      <w:r>
        <w:rPr>
          <w:rFonts w:ascii="仿宋" w:hAnsi="仿宋" w:eastAsia="仿宋"/>
          <w:color w:val="000000"/>
          <w:sz w:val="32"/>
          <w:szCs w:val="32"/>
        </w:rPr>
        <w:t>%</w:t>
      </w:r>
      <w:r>
        <w:rPr>
          <w:rFonts w:hint="eastAsia" w:ascii="仿宋" w:hAnsi="仿宋" w:eastAsia="仿宋"/>
          <w:color w:val="000000"/>
          <w:sz w:val="32"/>
          <w:szCs w:val="32"/>
        </w:rPr>
        <w:t>。</w:t>
      </w:r>
      <w:bookmarkEnd w:id="39"/>
    </w:p>
    <w:p>
      <w:pPr>
        <w:rPr>
          <w:rFonts w:ascii="黑体" w:hAnsi="黑体" w:eastAsia="黑体"/>
          <w:color w:val="000000"/>
          <w:sz w:val="32"/>
          <w:szCs w:val="32"/>
        </w:rPr>
      </w:pPr>
      <w:bookmarkStart w:id="40" w:name="_Toc15377208"/>
      <w:bookmarkStart w:id="41" w:name="_Toc15396606"/>
      <w:r>
        <w:rPr>
          <w:rFonts w:ascii="黑体" w:hAnsi="黑体" w:eastAsia="黑体"/>
          <w:color w:val="000000"/>
          <w:sz w:val="32"/>
          <w:szCs w:val="32"/>
        </w:rPr>
        <w:pict>
          <v:shape id="_x0000_i1026" o:spt="75" alt="图片3" type="#_x0000_t75" style="height:190pt;width:361.35pt;" filled="f" o:preferrelative="t" stroked="f" coordsize="21600,21600">
            <v:path/>
            <v:fill on="f" focussize="0,0"/>
            <v:stroke on="f" joinstyle="miter"/>
            <v:imagedata r:id="rId9" o:title="图片3"/>
            <o:lock v:ext="edit" aspectratio="t"/>
            <w10:wrap type="none"/>
            <w10:anchorlock/>
          </v:shape>
        </w:pict>
      </w:r>
    </w:p>
    <w:p>
      <w:pPr>
        <w:spacing w:line="600" w:lineRule="exact"/>
        <w:ind w:firstLine="2560" w:firstLineChars="800"/>
        <w:outlineLvl w:val="1"/>
        <w:rPr>
          <w:rFonts w:ascii="黑体" w:hAnsi="黑体" w:eastAsia="黑体"/>
          <w:color w:val="000000"/>
          <w:sz w:val="32"/>
          <w:szCs w:val="32"/>
        </w:rPr>
      </w:pPr>
      <w:bookmarkStart w:id="42" w:name="_Toc11017"/>
      <w:r>
        <w:rPr>
          <w:rFonts w:hint="eastAsia" w:ascii="仿宋" w:hAnsi="仿宋" w:eastAsia="仿宋"/>
          <w:color w:val="000000"/>
          <w:sz w:val="32"/>
          <w:szCs w:val="32"/>
        </w:rPr>
        <w:t>（图3：支出决算结构图）</w:t>
      </w:r>
      <w:bookmarkEnd w:id="42"/>
    </w:p>
    <w:p>
      <w:pPr>
        <w:spacing w:line="600" w:lineRule="exact"/>
        <w:outlineLvl w:val="1"/>
        <w:rPr>
          <w:rStyle w:val="22"/>
          <w:rFonts w:ascii="黑体" w:hAnsi="黑体" w:eastAsia="黑体"/>
          <w:b w:val="0"/>
        </w:rPr>
      </w:pPr>
      <w:bookmarkStart w:id="43" w:name="_Toc16318"/>
      <w:r>
        <w:rPr>
          <w:rFonts w:hint="eastAsia" w:ascii="黑体" w:hAnsi="黑体" w:eastAsia="黑体"/>
          <w:color w:val="000000"/>
          <w:sz w:val="32"/>
          <w:szCs w:val="32"/>
        </w:rPr>
        <w:t>四、财</w:t>
      </w:r>
      <w:r>
        <w:rPr>
          <w:rStyle w:val="22"/>
          <w:rFonts w:hint="eastAsia" w:ascii="黑体" w:hAnsi="黑体" w:eastAsia="黑体"/>
          <w:b w:val="0"/>
        </w:rPr>
        <w:t>政拨款收入支出决算总体情况</w:t>
      </w:r>
      <w:r>
        <w:rPr>
          <w:rFonts w:hint="eastAsia" w:ascii="黑体" w:hAnsi="黑体" w:eastAsia="黑体"/>
        </w:rPr>
        <w:t>说明</w:t>
      </w:r>
      <w:bookmarkEnd w:id="40"/>
      <w:bookmarkEnd w:id="41"/>
      <w:bookmarkEnd w:id="43"/>
    </w:p>
    <w:p>
      <w:pPr>
        <w:spacing w:line="600" w:lineRule="exact"/>
        <w:ind w:firstLine="640" w:firstLineChars="200"/>
        <w:rPr>
          <w:rFonts w:ascii="仿宋" w:hAnsi="仿宋" w:eastAsia="仿宋"/>
          <w:color w:val="000000"/>
          <w:sz w:val="32"/>
          <w:szCs w:val="32"/>
        </w:rPr>
      </w:pPr>
      <w:r>
        <w:rPr>
          <w:rFonts w:hint="eastAsia" w:ascii="仿宋" w:hAnsi="仿宋" w:eastAsia="仿宋"/>
          <w:sz w:val="32"/>
          <w:szCs w:val="32"/>
        </w:rPr>
        <w:t>2021年度财政拨款收、支总计1034.33万元。与2020年相比，财政拨款收、支总计各增加24.11万元，增加2.3</w:t>
      </w:r>
      <w:r>
        <w:rPr>
          <w:rFonts w:ascii="仿宋" w:hAnsi="仿宋" w:eastAsia="仿宋"/>
          <w:sz w:val="32"/>
          <w:szCs w:val="32"/>
        </w:rPr>
        <w:t>%</w:t>
      </w:r>
      <w:r>
        <w:rPr>
          <w:rFonts w:hint="eastAsia" w:ascii="仿宋" w:hAnsi="仿宋" w:eastAsia="仿宋"/>
          <w:sz w:val="32"/>
          <w:szCs w:val="32"/>
        </w:rPr>
        <w:t>。主要变动原因是</w:t>
      </w:r>
      <w:r>
        <w:rPr>
          <w:rFonts w:hint="eastAsia" w:ascii="仿宋_GB2312" w:hAnsi="仿宋" w:eastAsia="仿宋_GB2312"/>
          <w:sz w:val="32"/>
          <w:szCs w:val="32"/>
        </w:rPr>
        <w:t>师生人数增加，工资增加。</w:t>
      </w:r>
    </w:p>
    <w:p>
      <w:pPr>
        <w:ind w:firstLine="640"/>
        <w:rPr>
          <w:rFonts w:ascii="仿宋" w:hAnsi="仿宋" w:eastAsia="仿宋"/>
          <w:color w:val="000000"/>
          <w:sz w:val="32"/>
          <w:szCs w:val="32"/>
        </w:rPr>
      </w:pPr>
      <w:r>
        <w:rPr>
          <w:rFonts w:ascii="仿宋" w:hAnsi="仿宋" w:eastAsia="仿宋"/>
          <w:b/>
          <w:color w:val="FF0000"/>
          <w:sz w:val="32"/>
          <w:szCs w:val="32"/>
        </w:rPr>
        <w:pict>
          <v:shape id="_x0000_i1027" o:spt="75" alt="图片4" type="#_x0000_t75" style="height:216pt;width:274pt;" filled="f" o:preferrelative="t" stroked="f" coordsize="21600,21600">
            <v:path/>
            <v:fill on="f" focussize="0,0"/>
            <v:stroke on="f" joinstyle="miter"/>
            <v:imagedata r:id="rId10" o:title="图片4"/>
            <o:lock v:ext="edit" aspectratio="t"/>
            <w10:wrap type="none"/>
            <w10:anchorlock/>
          </v:shape>
        </w:pict>
      </w:r>
    </w:p>
    <w:p>
      <w:pPr>
        <w:spacing w:line="600" w:lineRule="exact"/>
        <w:ind w:firstLine="640" w:firstLineChars="200"/>
        <w:jc w:val="center"/>
        <w:rPr>
          <w:rFonts w:ascii="仿宋" w:hAnsi="仿宋" w:eastAsia="仿宋"/>
          <w:color w:val="000000"/>
          <w:sz w:val="32"/>
          <w:szCs w:val="32"/>
        </w:rPr>
      </w:pPr>
      <w:r>
        <w:rPr>
          <w:rFonts w:hint="eastAsia" w:ascii="仿宋" w:hAnsi="仿宋" w:eastAsia="仿宋"/>
          <w:color w:val="000000"/>
          <w:sz w:val="32"/>
          <w:szCs w:val="32"/>
        </w:rPr>
        <w:t>（图</w:t>
      </w:r>
      <w:r>
        <w:rPr>
          <w:rFonts w:ascii="仿宋" w:hAnsi="仿宋" w:eastAsia="仿宋"/>
          <w:color w:val="000000"/>
          <w:sz w:val="32"/>
          <w:szCs w:val="32"/>
        </w:rPr>
        <w:t>4</w:t>
      </w:r>
      <w:r>
        <w:rPr>
          <w:rFonts w:hint="eastAsia" w:ascii="仿宋" w:hAnsi="仿宋" w:eastAsia="仿宋"/>
          <w:color w:val="000000"/>
          <w:sz w:val="32"/>
          <w:szCs w:val="32"/>
        </w:rPr>
        <w:t>：财政拨款收、支决算总计变动情况）</w:t>
      </w:r>
    </w:p>
    <w:p>
      <w:pPr>
        <w:spacing w:line="600" w:lineRule="exact"/>
        <w:ind w:firstLine="640" w:firstLineChars="200"/>
        <w:outlineLvl w:val="1"/>
        <w:rPr>
          <w:rStyle w:val="22"/>
          <w:rFonts w:ascii="黑体" w:hAnsi="黑体" w:eastAsia="黑体"/>
          <w:b w:val="0"/>
        </w:rPr>
      </w:pPr>
      <w:bookmarkStart w:id="44" w:name="_Toc15377209"/>
      <w:bookmarkStart w:id="45" w:name="_Toc8565"/>
      <w:bookmarkStart w:id="46" w:name="_Toc15396607"/>
      <w:r>
        <w:rPr>
          <w:rFonts w:hint="eastAsia" w:ascii="黑体" w:hAnsi="黑体" w:eastAsia="黑体"/>
          <w:color w:val="000000"/>
          <w:sz w:val="32"/>
          <w:szCs w:val="32"/>
        </w:rPr>
        <w:t>五、</w:t>
      </w:r>
      <w:r>
        <w:rPr>
          <w:rFonts w:hint="eastAsia" w:ascii="黑体" w:hAnsi="黑体" w:eastAsia="黑体"/>
          <w:b/>
          <w:color w:val="000000"/>
          <w:sz w:val="32"/>
          <w:szCs w:val="32"/>
        </w:rPr>
        <w:t>一</w:t>
      </w:r>
      <w:r>
        <w:rPr>
          <w:rStyle w:val="22"/>
          <w:rFonts w:hint="eastAsia" w:ascii="黑体" w:hAnsi="黑体" w:eastAsia="黑体"/>
          <w:b w:val="0"/>
        </w:rPr>
        <w:t>般公共预算</w:t>
      </w:r>
      <w:r>
        <w:rPr>
          <w:rFonts w:hint="eastAsia" w:ascii="黑体" w:hAnsi="黑体" w:eastAsia="黑体"/>
          <w:sz w:val="32"/>
          <w:szCs w:val="32"/>
        </w:rPr>
        <w:t>财政拨款支出决算情况说明</w:t>
      </w:r>
      <w:bookmarkEnd w:id="44"/>
      <w:bookmarkEnd w:id="45"/>
      <w:bookmarkEnd w:id="46"/>
    </w:p>
    <w:p>
      <w:pPr>
        <w:spacing w:line="600" w:lineRule="exact"/>
        <w:ind w:firstLine="643" w:firstLineChars="200"/>
        <w:outlineLvl w:val="2"/>
        <w:rPr>
          <w:rFonts w:ascii="仿宋" w:hAnsi="仿宋" w:eastAsia="仿宋"/>
          <w:b/>
          <w:color w:val="000000"/>
          <w:sz w:val="32"/>
          <w:szCs w:val="32"/>
        </w:rPr>
      </w:pPr>
      <w:bookmarkStart w:id="47" w:name="_Toc15377210"/>
      <w:r>
        <w:rPr>
          <w:rFonts w:hint="eastAsia" w:ascii="仿宋" w:hAnsi="仿宋" w:eastAsia="仿宋"/>
          <w:b/>
          <w:color w:val="000000"/>
          <w:sz w:val="32"/>
          <w:szCs w:val="32"/>
        </w:rPr>
        <w:t>（一）一般公共预算财政拨款支出决算总体情况</w:t>
      </w:r>
      <w:bookmarkEnd w:id="47"/>
    </w:p>
    <w:p>
      <w:pPr>
        <w:spacing w:line="600" w:lineRule="exact"/>
        <w:ind w:firstLine="640" w:firstLineChars="200"/>
        <w:rPr>
          <w:rFonts w:ascii="仿宋" w:hAnsi="仿宋" w:eastAsia="仿宋"/>
          <w:color w:val="000000"/>
          <w:sz w:val="32"/>
          <w:szCs w:val="32"/>
        </w:rPr>
      </w:pPr>
      <w:r>
        <w:rPr>
          <w:rFonts w:hint="eastAsia" w:ascii="仿宋" w:hAnsi="仿宋" w:eastAsia="仿宋"/>
          <w:sz w:val="32"/>
          <w:szCs w:val="32"/>
        </w:rPr>
        <w:t>2021年度一般公共预算总计1034.33万元。与2020年相比，财政拨款总计增加24.11万元，增加2.3</w:t>
      </w:r>
      <w:r>
        <w:rPr>
          <w:rFonts w:ascii="仿宋" w:hAnsi="仿宋" w:eastAsia="仿宋"/>
          <w:sz w:val="32"/>
          <w:szCs w:val="32"/>
        </w:rPr>
        <w:t>%</w:t>
      </w:r>
      <w:r>
        <w:rPr>
          <w:rFonts w:hint="eastAsia" w:ascii="仿宋" w:hAnsi="仿宋" w:eastAsia="仿宋"/>
          <w:sz w:val="32"/>
          <w:szCs w:val="32"/>
        </w:rPr>
        <w:t>。主要变动原因是</w:t>
      </w:r>
      <w:r>
        <w:rPr>
          <w:rFonts w:hint="eastAsia" w:ascii="仿宋_GB2312" w:hAnsi="仿宋" w:eastAsia="仿宋_GB2312"/>
          <w:sz w:val="32"/>
          <w:szCs w:val="32"/>
        </w:rPr>
        <w:t>师生人数增加，工资增加。</w:t>
      </w:r>
    </w:p>
    <w:p>
      <w:pPr>
        <w:ind w:firstLine="640" w:firstLineChars="200"/>
        <w:rPr>
          <w:rFonts w:ascii="仿宋" w:hAnsi="仿宋" w:eastAsia="仿宋"/>
          <w:color w:val="000000"/>
          <w:sz w:val="32"/>
          <w:szCs w:val="32"/>
        </w:rPr>
      </w:pPr>
      <w:r>
        <w:rPr>
          <w:rFonts w:ascii="仿宋" w:hAnsi="仿宋" w:eastAsia="仿宋"/>
          <w:color w:val="000000"/>
          <w:sz w:val="32"/>
          <w:szCs w:val="32"/>
        </w:rPr>
        <w:pict>
          <v:shape id="_x0000_i1028" o:spt="75" alt="图片5" type="#_x0000_t75" style="height:222pt;width:296.65pt;" filled="f" o:preferrelative="t" stroked="f" coordsize="21600,21600">
            <v:path/>
            <v:fill on="f" focussize="0,0"/>
            <v:stroke on="f" joinstyle="miter"/>
            <v:imagedata r:id="rId11" o:title="图片5"/>
            <o:lock v:ext="edit" aspectratio="t"/>
            <w10:wrap type="none"/>
            <w10:anchorlock/>
          </v:shape>
        </w:pict>
      </w:r>
    </w:p>
    <w:p>
      <w:pPr>
        <w:spacing w:line="600" w:lineRule="exact"/>
        <w:ind w:firstLine="960" w:firstLineChars="300"/>
        <w:rPr>
          <w:rFonts w:ascii="仿宋" w:hAnsi="仿宋" w:eastAsia="仿宋"/>
          <w:color w:val="000000"/>
          <w:sz w:val="32"/>
          <w:szCs w:val="32"/>
        </w:rPr>
      </w:pPr>
      <w:r>
        <w:rPr>
          <w:rFonts w:hint="eastAsia" w:ascii="仿宋" w:hAnsi="仿宋" w:eastAsia="仿宋"/>
          <w:color w:val="000000"/>
          <w:sz w:val="32"/>
          <w:szCs w:val="32"/>
        </w:rPr>
        <w:t>（图</w:t>
      </w:r>
      <w:r>
        <w:rPr>
          <w:rFonts w:ascii="仿宋" w:hAnsi="仿宋" w:eastAsia="仿宋"/>
          <w:color w:val="000000"/>
          <w:sz w:val="32"/>
          <w:szCs w:val="32"/>
        </w:rPr>
        <w:t>5</w:t>
      </w:r>
      <w:r>
        <w:rPr>
          <w:rFonts w:hint="eastAsia" w:ascii="仿宋" w:hAnsi="仿宋" w:eastAsia="仿宋"/>
          <w:color w:val="000000"/>
          <w:sz w:val="32"/>
          <w:szCs w:val="32"/>
        </w:rPr>
        <w:t>：一般公共预算财政拨款支出决算变动情况）</w:t>
      </w:r>
    </w:p>
    <w:p>
      <w:pPr>
        <w:numPr>
          <w:numId w:val="0"/>
        </w:numPr>
        <w:spacing w:line="600" w:lineRule="exact"/>
        <w:ind w:firstLine="643" w:firstLineChars="200"/>
        <w:rPr>
          <w:rFonts w:ascii="仿宋" w:hAnsi="仿宋" w:eastAsia="仿宋"/>
          <w:b/>
          <w:color w:val="000000"/>
          <w:sz w:val="32"/>
          <w:szCs w:val="32"/>
        </w:rPr>
      </w:pPr>
      <w:bookmarkStart w:id="48" w:name="_Toc15377211"/>
      <w:r>
        <w:rPr>
          <w:rFonts w:hint="eastAsia" w:ascii="仿宋" w:hAnsi="仿宋" w:eastAsia="仿宋"/>
          <w:b/>
          <w:color w:val="000000"/>
          <w:sz w:val="32"/>
          <w:szCs w:val="32"/>
          <w:u w:val="thick" w:color="909090"/>
          <w:shd w:val="clear" w:fill="DDDDDD"/>
          <w:lang w:val="en-US" w:eastAsia="zh-CN"/>
        </w:rPr>
        <w:t>(</w:t>
      </w:r>
      <w:r>
        <w:rPr>
          <w:rFonts w:hint="eastAsia" w:ascii="仿宋" w:hAnsi="仿宋" w:eastAsia="仿宋"/>
          <w:b/>
          <w:color w:val="000000"/>
          <w:sz w:val="32"/>
          <w:szCs w:val="32"/>
          <w:lang w:val="en-US" w:eastAsia="zh-CN"/>
        </w:rPr>
        <w:t>二</w:t>
      </w:r>
      <w:r>
        <w:rPr>
          <w:rFonts w:hint="eastAsia" w:ascii="仿宋" w:hAnsi="仿宋" w:eastAsia="仿宋"/>
          <w:b/>
          <w:color w:val="000000"/>
          <w:sz w:val="32"/>
          <w:szCs w:val="32"/>
          <w:u w:val="thick" w:color="909090"/>
          <w:shd w:val="clear" w:fill="DDDDDD"/>
          <w:lang w:val="en-US" w:eastAsia="zh-CN"/>
        </w:rPr>
        <w:t>)</w:t>
      </w:r>
      <w:r>
        <w:rPr>
          <w:rFonts w:hint="eastAsia" w:ascii="仿宋" w:hAnsi="仿宋" w:eastAsia="仿宋"/>
          <w:b/>
          <w:color w:val="000000"/>
          <w:sz w:val="32"/>
          <w:szCs w:val="32"/>
        </w:rPr>
        <w:t>一般公共预算财政拨款支出决算结构情况</w:t>
      </w:r>
      <w:bookmarkEnd w:id="48"/>
    </w:p>
    <w:p>
      <w:pPr>
        <w:spacing w:line="600" w:lineRule="exact"/>
        <w:ind w:firstLine="640" w:firstLineChars="200"/>
        <w:rPr>
          <w:rFonts w:ascii="仿宋" w:hAnsi="仿宋" w:eastAsia="仿宋"/>
          <w:b/>
          <w:color w:val="000000"/>
          <w:sz w:val="32"/>
          <w:szCs w:val="32"/>
        </w:rPr>
      </w:pPr>
      <w:r>
        <w:rPr>
          <w:rFonts w:ascii="仿宋" w:hAnsi="仿宋" w:eastAsia="仿宋"/>
          <w:color w:val="000000"/>
          <w:sz w:val="32"/>
          <w:szCs w:val="32"/>
        </w:rPr>
        <w:t>202</w:t>
      </w:r>
      <w:r>
        <w:rPr>
          <w:rFonts w:hint="eastAsia" w:ascii="仿宋" w:hAnsi="仿宋" w:eastAsia="仿宋"/>
          <w:color w:val="000000"/>
          <w:sz w:val="32"/>
          <w:szCs w:val="32"/>
        </w:rPr>
        <w:t>1年一般公共预算财政拨款支出1034.33万元，主要用于以下方面</w:t>
      </w:r>
      <w:r>
        <w:t>：</w:t>
      </w:r>
      <w:r>
        <w:rPr>
          <w:rFonts w:hint="eastAsia" w:ascii="仿宋" w:hAnsi="仿宋" w:eastAsia="仿宋"/>
          <w:b/>
          <w:color w:val="000000"/>
          <w:sz w:val="32"/>
          <w:szCs w:val="32"/>
        </w:rPr>
        <w:t>一般公共服务（类）</w:t>
      </w:r>
      <w:r>
        <w:rPr>
          <w:rFonts w:hint="eastAsia" w:ascii="仿宋" w:hAnsi="仿宋" w:eastAsia="仿宋"/>
          <w:color w:val="000000"/>
          <w:sz w:val="32"/>
          <w:szCs w:val="32"/>
        </w:rPr>
        <w:t>支出0万元，占0</w:t>
      </w:r>
      <w:r>
        <w:rPr>
          <w:rFonts w:ascii="仿宋" w:hAnsi="仿宋" w:eastAsia="仿宋"/>
          <w:color w:val="000000"/>
          <w:sz w:val="32"/>
          <w:szCs w:val="32"/>
        </w:rPr>
        <w:t>%</w:t>
      </w:r>
      <w:r>
        <w:rPr>
          <w:rFonts w:hint="eastAsia" w:ascii="仿宋" w:hAnsi="仿宋" w:eastAsia="仿宋"/>
          <w:color w:val="000000"/>
          <w:sz w:val="32"/>
          <w:szCs w:val="32"/>
        </w:rPr>
        <w:t>；</w:t>
      </w:r>
      <w:r>
        <w:rPr>
          <w:rFonts w:hint="eastAsia" w:ascii="仿宋" w:hAnsi="仿宋" w:eastAsia="仿宋"/>
          <w:b/>
          <w:color w:val="000000"/>
          <w:sz w:val="32"/>
          <w:szCs w:val="32"/>
        </w:rPr>
        <w:t>教育支出（类）</w:t>
      </w:r>
      <w:r>
        <w:rPr>
          <w:rFonts w:hint="eastAsia" w:ascii="仿宋" w:hAnsi="仿宋" w:eastAsia="仿宋"/>
          <w:color w:val="000000"/>
          <w:sz w:val="32"/>
          <w:szCs w:val="32"/>
        </w:rPr>
        <w:t>853.13万元，占82.4</w:t>
      </w:r>
      <w:r>
        <w:rPr>
          <w:rFonts w:ascii="仿宋" w:hAnsi="仿宋" w:eastAsia="仿宋"/>
          <w:color w:val="000000"/>
          <w:sz w:val="32"/>
          <w:szCs w:val="32"/>
        </w:rPr>
        <w:t>%</w:t>
      </w:r>
      <w:r>
        <w:rPr>
          <w:rFonts w:hint="eastAsia" w:ascii="仿宋" w:hAnsi="仿宋" w:eastAsia="仿宋"/>
          <w:color w:val="000000"/>
          <w:sz w:val="32"/>
          <w:szCs w:val="32"/>
        </w:rPr>
        <w:t>；</w:t>
      </w:r>
      <w:r>
        <w:rPr>
          <w:rFonts w:hint="eastAsia" w:ascii="仿宋" w:hAnsi="仿宋" w:eastAsia="仿宋"/>
          <w:b/>
          <w:color w:val="000000"/>
          <w:sz w:val="32"/>
          <w:szCs w:val="32"/>
        </w:rPr>
        <w:t>科学技术（类）</w:t>
      </w:r>
      <w:r>
        <w:rPr>
          <w:rFonts w:hint="eastAsia" w:ascii="仿宋" w:hAnsi="仿宋" w:eastAsia="仿宋"/>
          <w:color w:val="000000"/>
          <w:sz w:val="32"/>
          <w:szCs w:val="32"/>
        </w:rPr>
        <w:t>支出0万元，占0</w:t>
      </w:r>
      <w:r>
        <w:rPr>
          <w:rFonts w:ascii="仿宋" w:hAnsi="仿宋" w:eastAsia="仿宋"/>
          <w:color w:val="000000"/>
          <w:sz w:val="32"/>
          <w:szCs w:val="32"/>
        </w:rPr>
        <w:t>%</w:t>
      </w:r>
      <w:r>
        <w:rPr>
          <w:rFonts w:hint="eastAsia" w:ascii="仿宋" w:hAnsi="仿宋" w:eastAsia="仿宋"/>
          <w:color w:val="000000"/>
          <w:sz w:val="32"/>
          <w:szCs w:val="32"/>
        </w:rPr>
        <w:t>；</w:t>
      </w:r>
      <w:r>
        <w:rPr>
          <w:rFonts w:hint="eastAsia" w:ascii="仿宋" w:hAnsi="仿宋" w:eastAsia="仿宋"/>
          <w:b/>
          <w:bCs/>
          <w:color w:val="000000"/>
          <w:sz w:val="32"/>
          <w:szCs w:val="32"/>
        </w:rPr>
        <w:t>文化旅游体育与传媒（类）支出0万元，占0</w:t>
      </w:r>
      <w:r>
        <w:rPr>
          <w:rFonts w:ascii="仿宋" w:hAnsi="仿宋" w:eastAsia="仿宋"/>
          <w:b/>
          <w:bCs/>
          <w:color w:val="000000"/>
          <w:sz w:val="32"/>
          <w:szCs w:val="32"/>
        </w:rPr>
        <w:t>%</w:t>
      </w:r>
      <w:r>
        <w:rPr>
          <w:rFonts w:hint="eastAsia" w:ascii="仿宋" w:hAnsi="仿宋" w:eastAsia="仿宋"/>
          <w:color w:val="000000"/>
          <w:sz w:val="32"/>
          <w:szCs w:val="32"/>
        </w:rPr>
        <w:t>；</w:t>
      </w:r>
      <w:r>
        <w:rPr>
          <w:rFonts w:hint="eastAsia" w:ascii="仿宋" w:hAnsi="仿宋" w:eastAsia="仿宋"/>
          <w:b/>
          <w:color w:val="000000"/>
          <w:sz w:val="32"/>
          <w:szCs w:val="32"/>
        </w:rPr>
        <w:t>社会保障和就业（类）</w:t>
      </w:r>
      <w:r>
        <w:rPr>
          <w:rFonts w:hint="eastAsia" w:ascii="仿宋" w:hAnsi="仿宋" w:eastAsia="仿宋"/>
          <w:color w:val="000000"/>
          <w:sz w:val="32"/>
          <w:szCs w:val="32"/>
        </w:rPr>
        <w:t>支出78.74万元，占7.6</w:t>
      </w:r>
      <w:r>
        <w:rPr>
          <w:rFonts w:ascii="仿宋" w:hAnsi="仿宋" w:eastAsia="仿宋"/>
          <w:color w:val="000000"/>
          <w:sz w:val="32"/>
          <w:szCs w:val="32"/>
        </w:rPr>
        <w:t>%</w:t>
      </w:r>
      <w:r>
        <w:rPr>
          <w:rFonts w:hint="eastAsia" w:ascii="仿宋" w:hAnsi="仿宋" w:eastAsia="仿宋"/>
          <w:color w:val="000000"/>
          <w:sz w:val="32"/>
          <w:szCs w:val="32"/>
        </w:rPr>
        <w:t>；</w:t>
      </w:r>
      <w:r>
        <w:rPr>
          <w:rFonts w:hint="eastAsia" w:ascii="仿宋" w:hAnsi="仿宋" w:eastAsia="仿宋"/>
          <w:b/>
          <w:bCs/>
          <w:color w:val="000000"/>
          <w:sz w:val="32"/>
          <w:szCs w:val="32"/>
        </w:rPr>
        <w:t>卫生健康支出</w:t>
      </w:r>
      <w:r>
        <w:rPr>
          <w:rFonts w:hint="eastAsia" w:ascii="仿宋" w:hAnsi="仿宋" w:eastAsia="仿宋"/>
          <w:color w:val="000000"/>
          <w:sz w:val="32"/>
          <w:szCs w:val="32"/>
        </w:rPr>
        <w:t>43.43万元，占4.1</w:t>
      </w:r>
      <w:r>
        <w:rPr>
          <w:rFonts w:ascii="仿宋" w:hAnsi="仿宋" w:eastAsia="仿宋"/>
          <w:color w:val="000000"/>
          <w:sz w:val="32"/>
          <w:szCs w:val="32"/>
        </w:rPr>
        <w:t>%</w:t>
      </w:r>
      <w:r>
        <w:rPr>
          <w:rFonts w:hint="eastAsia" w:ascii="仿宋" w:hAnsi="仿宋" w:eastAsia="仿宋"/>
          <w:color w:val="000000"/>
          <w:sz w:val="32"/>
          <w:szCs w:val="32"/>
        </w:rPr>
        <w:t>；</w:t>
      </w:r>
      <w:r>
        <w:rPr>
          <w:rFonts w:hint="eastAsia" w:ascii="仿宋" w:hAnsi="仿宋" w:eastAsia="仿宋"/>
          <w:b/>
          <w:bCs/>
          <w:color w:val="000000"/>
          <w:sz w:val="32"/>
          <w:szCs w:val="32"/>
        </w:rPr>
        <w:t>农林水支出</w:t>
      </w:r>
      <w:r>
        <w:rPr>
          <w:rFonts w:hint="eastAsia" w:ascii="仿宋" w:hAnsi="仿宋" w:eastAsia="仿宋"/>
          <w:color w:val="000000"/>
          <w:sz w:val="32"/>
          <w:szCs w:val="32"/>
        </w:rPr>
        <w:t>1.25万元；占0.12%；</w:t>
      </w:r>
      <w:r>
        <w:rPr>
          <w:rFonts w:hint="eastAsia" w:ascii="仿宋" w:hAnsi="仿宋" w:eastAsia="仿宋"/>
          <w:b/>
          <w:bCs/>
          <w:color w:val="000000"/>
          <w:sz w:val="32"/>
          <w:szCs w:val="32"/>
        </w:rPr>
        <w:t>住房保障支出</w:t>
      </w:r>
      <w:r>
        <w:rPr>
          <w:rFonts w:hint="eastAsia" w:ascii="仿宋" w:hAnsi="仿宋" w:eastAsia="仿宋"/>
          <w:color w:val="000000"/>
          <w:sz w:val="32"/>
          <w:szCs w:val="32"/>
        </w:rPr>
        <w:t>57.78万元，占比5.5</w:t>
      </w:r>
      <w:r>
        <w:rPr>
          <w:rFonts w:ascii="仿宋" w:hAnsi="仿宋" w:eastAsia="仿宋"/>
          <w:color w:val="000000"/>
          <w:sz w:val="32"/>
          <w:szCs w:val="32"/>
        </w:rPr>
        <w:t>%</w:t>
      </w:r>
      <w:r>
        <w:rPr>
          <w:rFonts w:hint="eastAsia" w:ascii="仿宋" w:hAnsi="仿宋" w:eastAsia="仿宋"/>
          <w:color w:val="000000"/>
          <w:sz w:val="32"/>
          <w:szCs w:val="32"/>
        </w:rPr>
        <w:t>。</w:t>
      </w:r>
    </w:p>
    <w:p>
      <w:pPr>
        <w:ind w:firstLine="640"/>
        <w:rPr>
          <w:rFonts w:ascii="仿宋" w:hAnsi="仿宋" w:eastAsia="仿宋"/>
          <w:color w:val="000000"/>
          <w:sz w:val="32"/>
          <w:szCs w:val="32"/>
        </w:rPr>
      </w:pPr>
      <w:r>
        <w:rPr>
          <w:rFonts w:ascii="仿宋" w:hAnsi="仿宋" w:eastAsia="仿宋"/>
          <w:color w:val="000000"/>
          <w:sz w:val="32"/>
          <w:szCs w:val="32"/>
        </w:rPr>
        <w:pict>
          <v:shape id="_x0000_i1029" o:spt="75" alt="图片6" type="#_x0000_t75" style="height:235.35pt;width:368.65pt;" filled="f" o:preferrelative="t" stroked="f" coordsize="21600,21600">
            <v:path/>
            <v:fill on="f" focussize="0,0"/>
            <v:stroke on="f" joinstyle="miter"/>
            <v:imagedata r:id="rId12" o:title="图片6"/>
            <o:lock v:ext="edit" aspectratio="t"/>
            <w10:wrap type="none"/>
            <w10:anchorlock/>
          </v:shape>
        </w:pict>
      </w:r>
    </w:p>
    <w:p>
      <w:pPr>
        <w:spacing w:line="600" w:lineRule="exact"/>
        <w:ind w:firstLine="640" w:firstLineChars="200"/>
        <w:rPr>
          <w:rFonts w:ascii="仿宋" w:hAnsi="仿宋" w:eastAsia="仿宋"/>
          <w:color w:val="000000"/>
          <w:sz w:val="30"/>
          <w:szCs w:val="30"/>
        </w:rPr>
      </w:pPr>
      <w:r>
        <w:rPr>
          <w:rFonts w:hint="eastAsia" w:ascii="仿宋" w:hAnsi="仿宋" w:eastAsia="仿宋"/>
          <w:color w:val="000000"/>
          <w:sz w:val="32"/>
          <w:szCs w:val="32"/>
        </w:rPr>
        <w:t>（图</w:t>
      </w:r>
      <w:r>
        <w:rPr>
          <w:rFonts w:ascii="仿宋" w:hAnsi="仿宋" w:eastAsia="仿宋"/>
          <w:color w:val="000000"/>
          <w:sz w:val="32"/>
          <w:szCs w:val="32"/>
        </w:rPr>
        <w:t>6</w:t>
      </w:r>
      <w:r>
        <w:rPr>
          <w:rFonts w:hint="eastAsia" w:ascii="仿宋" w:hAnsi="仿宋" w:eastAsia="仿宋"/>
          <w:color w:val="000000"/>
          <w:sz w:val="32"/>
          <w:szCs w:val="32"/>
        </w:rPr>
        <w:t>：一般公共预算财政拨款支出决算结构）</w:t>
      </w:r>
    </w:p>
    <w:p>
      <w:pPr>
        <w:spacing w:line="600" w:lineRule="exact"/>
        <w:ind w:firstLine="643" w:firstLineChars="200"/>
        <w:outlineLvl w:val="2"/>
        <w:rPr>
          <w:rFonts w:ascii="仿宋" w:hAnsi="仿宋" w:eastAsia="仿宋"/>
          <w:b/>
          <w:color w:val="000000"/>
          <w:sz w:val="32"/>
          <w:szCs w:val="32"/>
        </w:rPr>
      </w:pPr>
      <w:bookmarkStart w:id="49" w:name="_Toc15377212"/>
      <w:r>
        <w:rPr>
          <w:rFonts w:hint="eastAsia" w:ascii="仿宋" w:hAnsi="仿宋" w:eastAsia="仿宋"/>
          <w:b/>
          <w:color w:val="000000"/>
          <w:sz w:val="32"/>
          <w:szCs w:val="32"/>
          <w:u w:val="none" w:color="FFB03A"/>
          <w:shd w:val="clear" w:fill="auto"/>
        </w:rPr>
        <w:t>（三）</w:t>
      </w:r>
      <w:r>
        <w:rPr>
          <w:rFonts w:hint="eastAsia" w:ascii="仿宋" w:hAnsi="仿宋" w:eastAsia="仿宋"/>
          <w:b/>
          <w:color w:val="000000"/>
          <w:sz w:val="32"/>
          <w:szCs w:val="32"/>
        </w:rPr>
        <w:t>一般公共预算财政拨款支出决算具体情况</w:t>
      </w:r>
      <w:bookmarkEnd w:id="49"/>
    </w:p>
    <w:p>
      <w:pPr>
        <w:spacing w:line="600" w:lineRule="exact"/>
        <w:ind w:firstLine="643" w:firstLineChars="200"/>
        <w:outlineLvl w:val="2"/>
        <w:rPr>
          <w:rFonts w:ascii="仿宋" w:hAnsi="仿宋" w:eastAsia="仿宋"/>
          <w:color w:val="FF0000"/>
          <w:sz w:val="32"/>
          <w:szCs w:val="32"/>
        </w:rPr>
      </w:pPr>
      <w:bookmarkStart w:id="50" w:name="_Toc15378460"/>
      <w:bookmarkStart w:id="51" w:name="_Toc15377444"/>
      <w:bookmarkStart w:id="52" w:name="_Toc15377213"/>
      <w:r>
        <w:rPr>
          <w:rFonts w:ascii="仿宋" w:hAnsi="仿宋" w:eastAsia="仿宋"/>
          <w:b/>
          <w:color w:val="000000"/>
          <w:sz w:val="32"/>
          <w:szCs w:val="32"/>
        </w:rPr>
        <w:t>202</w:t>
      </w:r>
      <w:r>
        <w:rPr>
          <w:rFonts w:hint="eastAsia" w:ascii="仿宋" w:hAnsi="仿宋" w:eastAsia="仿宋"/>
          <w:b/>
          <w:color w:val="000000"/>
          <w:sz w:val="32"/>
          <w:szCs w:val="32"/>
        </w:rPr>
        <w:t>1年一般公共预算支出决算数为1034.33万元</w:t>
      </w:r>
      <w:r>
        <w:rPr>
          <w:rFonts w:hint="eastAsia" w:ascii="仿宋" w:hAnsi="仿宋" w:eastAsia="仿宋"/>
          <w:color w:val="000000"/>
          <w:sz w:val="32"/>
          <w:szCs w:val="32"/>
        </w:rPr>
        <w:t>，</w:t>
      </w:r>
      <w:r>
        <w:rPr>
          <w:rStyle w:val="11"/>
          <w:rFonts w:hint="eastAsia" w:ascii="仿宋" w:hAnsi="仿宋" w:eastAsia="仿宋"/>
          <w:bCs/>
          <w:color w:val="000000"/>
          <w:sz w:val="32"/>
          <w:szCs w:val="32"/>
        </w:rPr>
        <w:t>完成预算的100</w:t>
      </w:r>
      <w:r>
        <w:rPr>
          <w:rStyle w:val="11"/>
          <w:rFonts w:ascii="仿宋" w:hAnsi="仿宋" w:eastAsia="仿宋"/>
          <w:bCs/>
          <w:color w:val="000000"/>
          <w:sz w:val="32"/>
          <w:szCs w:val="32"/>
        </w:rPr>
        <w:t>%</w:t>
      </w:r>
      <w:r>
        <w:rPr>
          <w:rStyle w:val="11"/>
          <w:rFonts w:hint="eastAsia" w:ascii="仿宋" w:hAnsi="仿宋" w:eastAsia="仿宋"/>
          <w:bCs/>
          <w:color w:val="000000"/>
          <w:sz w:val="32"/>
          <w:szCs w:val="32"/>
        </w:rPr>
        <w:t>。其中：</w:t>
      </w:r>
      <w:bookmarkEnd w:id="50"/>
      <w:bookmarkEnd w:id="51"/>
      <w:bookmarkEnd w:id="52"/>
    </w:p>
    <w:p>
      <w:pPr>
        <w:spacing w:line="600" w:lineRule="exact"/>
        <w:ind w:firstLine="643" w:firstLineChars="200"/>
        <w:rPr>
          <w:rFonts w:ascii="仿宋" w:hAnsi="仿宋" w:eastAsia="仿宋"/>
          <w:b/>
          <w:color w:val="000000"/>
          <w:sz w:val="32"/>
          <w:szCs w:val="32"/>
        </w:rPr>
      </w:pPr>
      <w:r>
        <w:rPr>
          <w:rStyle w:val="11"/>
          <w:rFonts w:ascii="仿宋" w:hAnsi="仿宋" w:eastAsia="仿宋"/>
          <w:bCs/>
          <w:color w:val="000000"/>
          <w:sz w:val="32"/>
          <w:szCs w:val="32"/>
        </w:rPr>
        <w:t>1.</w:t>
      </w:r>
      <w:r>
        <w:rPr>
          <w:rStyle w:val="11"/>
          <w:rFonts w:hint="eastAsia" w:ascii="仿宋" w:hAnsi="仿宋" w:eastAsia="仿宋"/>
          <w:bCs/>
          <w:color w:val="000000"/>
          <w:sz w:val="32"/>
          <w:szCs w:val="32"/>
        </w:rPr>
        <w:t>一般公共服务（</w:t>
      </w:r>
      <w:r>
        <w:rPr>
          <w:rFonts w:hint="eastAsia" w:ascii="仿宋" w:hAnsi="仿宋" w:eastAsia="仿宋"/>
          <w:bCs/>
          <w:color w:val="000000"/>
          <w:sz w:val="32"/>
          <w:szCs w:val="32"/>
        </w:rPr>
        <w:t>类）</w:t>
      </w:r>
      <w:r>
        <w:rPr>
          <w:rStyle w:val="11"/>
          <w:rFonts w:hint="eastAsia" w:ascii="仿宋" w:hAnsi="仿宋" w:eastAsia="仿宋"/>
          <w:bCs/>
          <w:color w:val="000000"/>
          <w:sz w:val="32"/>
          <w:szCs w:val="32"/>
        </w:rPr>
        <w:t>财政事务（</w:t>
      </w:r>
      <w:r>
        <w:rPr>
          <w:rFonts w:hint="eastAsia" w:ascii="仿宋" w:hAnsi="仿宋" w:eastAsia="仿宋"/>
          <w:bCs/>
          <w:color w:val="000000"/>
          <w:sz w:val="32"/>
          <w:szCs w:val="32"/>
        </w:rPr>
        <w:t>款）</w:t>
      </w:r>
      <w:r>
        <w:rPr>
          <w:rStyle w:val="11"/>
          <w:rFonts w:hint="eastAsia" w:ascii="仿宋" w:hAnsi="仿宋" w:eastAsia="仿宋"/>
          <w:bCs/>
          <w:color w:val="000000"/>
          <w:sz w:val="32"/>
          <w:szCs w:val="32"/>
        </w:rPr>
        <w:t>事业运行（</w:t>
      </w:r>
      <w:r>
        <w:rPr>
          <w:rFonts w:hint="eastAsia" w:ascii="仿宋" w:hAnsi="仿宋" w:eastAsia="仿宋"/>
          <w:bCs/>
          <w:color w:val="000000"/>
          <w:sz w:val="32"/>
          <w:szCs w:val="32"/>
        </w:rPr>
        <w:t>项）</w:t>
      </w:r>
      <w:r>
        <w:rPr>
          <w:rStyle w:val="11"/>
          <w:rFonts w:ascii="仿宋" w:hAnsi="仿宋" w:eastAsia="仿宋"/>
          <w:bCs/>
          <w:color w:val="000000"/>
          <w:sz w:val="32"/>
          <w:szCs w:val="32"/>
        </w:rPr>
        <w:t>:</w:t>
      </w:r>
      <w:r>
        <w:rPr>
          <w:rStyle w:val="11"/>
          <w:rFonts w:hint="eastAsia" w:ascii="仿宋" w:hAnsi="仿宋" w:eastAsia="仿宋"/>
          <w:b w:val="0"/>
          <w:bCs/>
          <w:color w:val="000000"/>
          <w:sz w:val="32"/>
          <w:szCs w:val="32"/>
        </w:rPr>
        <w:t>支出决算为0万元。</w:t>
      </w:r>
    </w:p>
    <w:p>
      <w:pPr>
        <w:spacing w:line="600" w:lineRule="exact"/>
        <w:ind w:firstLine="643" w:firstLineChars="200"/>
        <w:rPr>
          <w:rFonts w:ascii="仿宋" w:hAnsi="仿宋" w:eastAsia="仿宋"/>
          <w:b/>
          <w:color w:val="000000"/>
          <w:sz w:val="32"/>
          <w:szCs w:val="32"/>
        </w:rPr>
      </w:pPr>
      <w:r>
        <w:rPr>
          <w:rStyle w:val="11"/>
          <w:rFonts w:ascii="仿宋" w:hAnsi="仿宋" w:eastAsia="仿宋"/>
          <w:bCs/>
          <w:color w:val="000000"/>
          <w:sz w:val="32"/>
          <w:szCs w:val="32"/>
        </w:rPr>
        <w:t>2.</w:t>
      </w:r>
      <w:r>
        <w:rPr>
          <w:rStyle w:val="11"/>
          <w:rFonts w:hint="eastAsia" w:ascii="仿宋" w:hAnsi="仿宋" w:eastAsia="仿宋"/>
          <w:bCs/>
          <w:color w:val="000000"/>
          <w:sz w:val="32"/>
          <w:szCs w:val="32"/>
        </w:rPr>
        <w:t>教育（</w:t>
      </w:r>
      <w:r>
        <w:rPr>
          <w:rFonts w:hint="eastAsia" w:ascii="仿宋" w:hAnsi="仿宋" w:eastAsia="仿宋"/>
          <w:bCs/>
          <w:color w:val="000000"/>
          <w:sz w:val="32"/>
          <w:szCs w:val="32"/>
        </w:rPr>
        <w:t>类）</w:t>
      </w:r>
      <w:r>
        <w:rPr>
          <w:rStyle w:val="11"/>
          <w:rFonts w:hint="eastAsia" w:ascii="仿宋" w:hAnsi="仿宋" w:eastAsia="仿宋"/>
          <w:bCs/>
          <w:color w:val="000000"/>
          <w:sz w:val="32"/>
          <w:szCs w:val="32"/>
        </w:rPr>
        <w:t>普通教育（</w:t>
      </w:r>
      <w:r>
        <w:rPr>
          <w:rFonts w:hint="eastAsia" w:ascii="仿宋" w:hAnsi="仿宋" w:eastAsia="仿宋"/>
          <w:bCs/>
          <w:color w:val="000000"/>
          <w:sz w:val="32"/>
          <w:szCs w:val="32"/>
        </w:rPr>
        <w:t>款）</w:t>
      </w:r>
      <w:r>
        <w:rPr>
          <w:rStyle w:val="11"/>
          <w:rFonts w:hint="eastAsia" w:ascii="仿宋" w:hAnsi="仿宋" w:eastAsia="仿宋"/>
          <w:bCs/>
          <w:color w:val="000000"/>
          <w:sz w:val="32"/>
          <w:szCs w:val="32"/>
        </w:rPr>
        <w:t>小学、初中教育（</w:t>
      </w:r>
      <w:r>
        <w:rPr>
          <w:rFonts w:hint="eastAsia" w:ascii="仿宋" w:hAnsi="仿宋" w:eastAsia="仿宋"/>
          <w:bCs/>
          <w:color w:val="000000"/>
          <w:sz w:val="32"/>
          <w:szCs w:val="32"/>
        </w:rPr>
        <w:t>项）</w:t>
      </w:r>
      <w:r>
        <w:rPr>
          <w:rStyle w:val="11"/>
          <w:rFonts w:ascii="仿宋" w:hAnsi="仿宋" w:eastAsia="仿宋"/>
          <w:bCs/>
          <w:color w:val="000000"/>
          <w:sz w:val="32"/>
          <w:szCs w:val="32"/>
        </w:rPr>
        <w:t>:</w:t>
      </w:r>
      <w:r>
        <w:rPr>
          <w:rStyle w:val="11"/>
          <w:rFonts w:hint="eastAsia" w:ascii="仿宋" w:hAnsi="仿宋" w:eastAsia="仿宋"/>
          <w:b w:val="0"/>
          <w:bCs/>
          <w:color w:val="000000"/>
          <w:sz w:val="32"/>
          <w:szCs w:val="32"/>
        </w:rPr>
        <w:t>支出决算为853.13万元，完成预算100</w:t>
      </w:r>
      <w:r>
        <w:rPr>
          <w:rStyle w:val="11"/>
          <w:rFonts w:ascii="仿宋" w:hAnsi="仿宋" w:eastAsia="仿宋"/>
          <w:b w:val="0"/>
          <w:bCs/>
          <w:color w:val="000000"/>
          <w:sz w:val="32"/>
          <w:szCs w:val="32"/>
        </w:rPr>
        <w:t>%</w:t>
      </w:r>
      <w:r>
        <w:rPr>
          <w:rStyle w:val="11"/>
          <w:rFonts w:hint="eastAsia" w:ascii="仿宋" w:hAnsi="仿宋" w:eastAsia="仿宋"/>
          <w:b w:val="0"/>
          <w:bCs/>
          <w:color w:val="000000"/>
          <w:sz w:val="32"/>
          <w:szCs w:val="32"/>
        </w:rPr>
        <w:t>，决算数等于预算</w:t>
      </w:r>
      <w:r>
        <w:rPr>
          <w:rFonts w:hint="eastAsia" w:ascii="仿宋" w:hAnsi="仿宋" w:eastAsia="仿宋"/>
          <w:bCs/>
          <w:color w:val="000000"/>
          <w:sz w:val="32"/>
          <w:szCs w:val="32"/>
        </w:rPr>
        <w:t>数。</w:t>
      </w:r>
    </w:p>
    <w:p>
      <w:pPr>
        <w:spacing w:line="600" w:lineRule="exact"/>
        <w:ind w:firstLine="643" w:firstLineChars="200"/>
        <w:rPr>
          <w:rFonts w:ascii="仿宋" w:hAnsi="仿宋" w:eastAsia="仿宋"/>
          <w:b/>
          <w:color w:val="000000"/>
          <w:sz w:val="32"/>
          <w:szCs w:val="32"/>
        </w:rPr>
      </w:pPr>
      <w:r>
        <w:rPr>
          <w:rStyle w:val="11"/>
          <w:rFonts w:ascii="仿宋" w:hAnsi="仿宋" w:eastAsia="仿宋"/>
          <w:bCs/>
          <w:color w:val="000000"/>
          <w:sz w:val="32"/>
          <w:szCs w:val="32"/>
        </w:rPr>
        <w:t>3.</w:t>
      </w:r>
      <w:r>
        <w:rPr>
          <w:rStyle w:val="11"/>
          <w:rFonts w:hint="eastAsia" w:ascii="仿宋" w:hAnsi="仿宋" w:eastAsia="仿宋"/>
          <w:bCs/>
          <w:color w:val="000000"/>
          <w:sz w:val="32"/>
          <w:szCs w:val="32"/>
        </w:rPr>
        <w:t>科学技术（</w:t>
      </w:r>
      <w:r>
        <w:rPr>
          <w:rFonts w:hint="eastAsia" w:ascii="仿宋" w:hAnsi="仿宋" w:eastAsia="仿宋"/>
          <w:bCs/>
          <w:color w:val="000000"/>
          <w:sz w:val="32"/>
          <w:szCs w:val="32"/>
        </w:rPr>
        <w:t>类）</w:t>
      </w:r>
      <w:r>
        <w:rPr>
          <w:rStyle w:val="11"/>
          <w:rFonts w:hint="eastAsia" w:ascii="仿宋" w:hAnsi="仿宋" w:eastAsia="仿宋"/>
          <w:bCs/>
          <w:color w:val="000000"/>
          <w:sz w:val="32"/>
          <w:szCs w:val="32"/>
        </w:rPr>
        <w:t>科学技术（</w:t>
      </w:r>
      <w:r>
        <w:rPr>
          <w:rFonts w:hint="eastAsia" w:ascii="仿宋" w:hAnsi="仿宋" w:eastAsia="仿宋"/>
          <w:bCs/>
          <w:color w:val="000000"/>
          <w:sz w:val="32"/>
          <w:szCs w:val="32"/>
        </w:rPr>
        <w:t>款）</w:t>
      </w:r>
      <w:r>
        <w:rPr>
          <w:rStyle w:val="11"/>
          <w:rFonts w:hint="eastAsia" w:ascii="仿宋" w:hAnsi="仿宋" w:eastAsia="仿宋"/>
          <w:bCs/>
          <w:color w:val="000000"/>
          <w:sz w:val="32"/>
          <w:szCs w:val="32"/>
        </w:rPr>
        <w:t>科学技术（</w:t>
      </w:r>
      <w:r>
        <w:rPr>
          <w:rFonts w:hint="eastAsia" w:ascii="仿宋" w:hAnsi="仿宋" w:eastAsia="仿宋"/>
          <w:bCs/>
          <w:color w:val="000000"/>
          <w:sz w:val="32"/>
          <w:szCs w:val="32"/>
        </w:rPr>
        <w:t>项）</w:t>
      </w:r>
      <w:r>
        <w:rPr>
          <w:rStyle w:val="11"/>
          <w:rFonts w:ascii="仿宋" w:hAnsi="仿宋" w:eastAsia="仿宋"/>
          <w:bCs/>
          <w:color w:val="000000"/>
          <w:sz w:val="32"/>
          <w:szCs w:val="32"/>
        </w:rPr>
        <w:t>:</w:t>
      </w:r>
      <w:r>
        <w:rPr>
          <w:rStyle w:val="11"/>
          <w:rFonts w:hint="eastAsia" w:ascii="仿宋" w:hAnsi="仿宋" w:eastAsia="仿宋"/>
          <w:b w:val="0"/>
          <w:bCs/>
          <w:color w:val="000000"/>
          <w:sz w:val="32"/>
          <w:szCs w:val="32"/>
        </w:rPr>
        <w:t>支出决算为0万元。</w:t>
      </w:r>
    </w:p>
    <w:p>
      <w:pPr>
        <w:spacing w:line="600" w:lineRule="exact"/>
        <w:ind w:firstLine="643" w:firstLineChars="200"/>
        <w:rPr>
          <w:rFonts w:ascii="仿宋" w:hAnsi="仿宋" w:eastAsia="仿宋"/>
          <w:b/>
          <w:color w:val="000000"/>
          <w:sz w:val="32"/>
          <w:szCs w:val="32"/>
        </w:rPr>
      </w:pPr>
      <w:r>
        <w:rPr>
          <w:rStyle w:val="11"/>
          <w:rFonts w:ascii="仿宋" w:hAnsi="仿宋" w:eastAsia="仿宋"/>
          <w:bCs/>
          <w:color w:val="000000"/>
          <w:sz w:val="32"/>
          <w:szCs w:val="32"/>
        </w:rPr>
        <w:t>4.</w:t>
      </w:r>
      <w:r>
        <w:rPr>
          <w:rStyle w:val="11"/>
          <w:rFonts w:hint="eastAsia" w:ascii="仿宋" w:hAnsi="仿宋" w:eastAsia="仿宋"/>
          <w:bCs/>
          <w:color w:val="000000"/>
          <w:sz w:val="32"/>
          <w:szCs w:val="32"/>
        </w:rPr>
        <w:t>文化旅游体育与传媒（</w:t>
      </w:r>
      <w:r>
        <w:rPr>
          <w:rFonts w:hint="eastAsia" w:ascii="仿宋" w:hAnsi="仿宋" w:eastAsia="仿宋"/>
          <w:bCs/>
          <w:color w:val="000000"/>
          <w:sz w:val="32"/>
          <w:szCs w:val="32"/>
        </w:rPr>
        <w:t>类）</w:t>
      </w:r>
      <w:r>
        <w:rPr>
          <w:rStyle w:val="11"/>
          <w:rFonts w:hint="eastAsia" w:ascii="仿宋" w:hAnsi="仿宋" w:eastAsia="仿宋"/>
          <w:bCs/>
          <w:color w:val="000000"/>
          <w:sz w:val="32"/>
          <w:szCs w:val="32"/>
        </w:rPr>
        <w:t>文化（</w:t>
      </w:r>
      <w:r>
        <w:rPr>
          <w:rFonts w:hint="eastAsia" w:ascii="仿宋" w:hAnsi="仿宋" w:eastAsia="仿宋"/>
          <w:bCs/>
          <w:color w:val="000000"/>
          <w:sz w:val="32"/>
          <w:szCs w:val="32"/>
        </w:rPr>
        <w:t>款）</w:t>
      </w:r>
      <w:r>
        <w:rPr>
          <w:rStyle w:val="11"/>
          <w:rFonts w:hint="eastAsia" w:ascii="仿宋" w:hAnsi="仿宋" w:eastAsia="仿宋"/>
          <w:bCs/>
          <w:color w:val="000000"/>
          <w:sz w:val="32"/>
          <w:szCs w:val="32"/>
        </w:rPr>
        <w:t>其他文化和旅游（</w:t>
      </w:r>
      <w:r>
        <w:rPr>
          <w:rFonts w:hint="eastAsia" w:ascii="仿宋" w:hAnsi="仿宋" w:eastAsia="仿宋"/>
          <w:bCs/>
          <w:color w:val="000000"/>
          <w:sz w:val="32"/>
          <w:szCs w:val="32"/>
        </w:rPr>
        <w:t>项）</w:t>
      </w:r>
      <w:r>
        <w:rPr>
          <w:rStyle w:val="11"/>
          <w:rFonts w:ascii="仿宋" w:hAnsi="仿宋" w:eastAsia="仿宋"/>
          <w:bCs/>
          <w:color w:val="000000"/>
          <w:sz w:val="32"/>
          <w:szCs w:val="32"/>
        </w:rPr>
        <w:t>:</w:t>
      </w:r>
      <w:r>
        <w:rPr>
          <w:rStyle w:val="11"/>
          <w:rFonts w:hint="eastAsia" w:ascii="仿宋" w:hAnsi="仿宋" w:eastAsia="仿宋"/>
          <w:b w:val="0"/>
          <w:bCs/>
          <w:color w:val="000000"/>
          <w:sz w:val="32"/>
          <w:szCs w:val="32"/>
        </w:rPr>
        <w:t>支出决算为0万元。</w:t>
      </w:r>
    </w:p>
    <w:p>
      <w:pPr>
        <w:spacing w:line="600" w:lineRule="exact"/>
        <w:ind w:firstLine="643" w:firstLineChars="200"/>
        <w:rPr>
          <w:rFonts w:ascii="仿宋" w:hAnsi="仿宋" w:eastAsia="仿宋"/>
          <w:b/>
          <w:color w:val="000000"/>
          <w:sz w:val="32"/>
          <w:szCs w:val="32"/>
        </w:rPr>
      </w:pPr>
      <w:r>
        <w:rPr>
          <w:rStyle w:val="11"/>
          <w:rFonts w:ascii="仿宋" w:hAnsi="仿宋" w:eastAsia="仿宋"/>
          <w:bCs/>
          <w:color w:val="000000"/>
          <w:sz w:val="32"/>
          <w:szCs w:val="32"/>
        </w:rPr>
        <w:t>5.</w:t>
      </w:r>
      <w:r>
        <w:rPr>
          <w:rStyle w:val="11"/>
          <w:rFonts w:hint="eastAsia" w:ascii="仿宋" w:hAnsi="仿宋" w:eastAsia="仿宋"/>
          <w:bCs/>
          <w:color w:val="000000"/>
          <w:sz w:val="32"/>
          <w:szCs w:val="32"/>
        </w:rPr>
        <w:t>社会保障和就业（</w:t>
      </w:r>
      <w:r>
        <w:rPr>
          <w:rFonts w:hint="eastAsia" w:ascii="仿宋" w:hAnsi="仿宋" w:eastAsia="仿宋"/>
          <w:bCs/>
          <w:color w:val="000000"/>
          <w:sz w:val="32"/>
          <w:szCs w:val="32"/>
        </w:rPr>
        <w:t>类）</w:t>
      </w:r>
      <w:r>
        <w:rPr>
          <w:rFonts w:hint="eastAsia" w:ascii="仿宋" w:hAnsi="仿宋" w:eastAsia="仿宋"/>
          <w:b/>
          <w:color w:val="000000"/>
          <w:sz w:val="32"/>
          <w:szCs w:val="32"/>
        </w:rPr>
        <w:t>人力资源和社会保障管理事务（款）社会保险经办机构（项）</w:t>
      </w:r>
      <w:r>
        <w:rPr>
          <w:rStyle w:val="11"/>
          <w:rFonts w:ascii="仿宋" w:hAnsi="仿宋" w:eastAsia="仿宋"/>
          <w:bCs/>
          <w:color w:val="000000"/>
          <w:sz w:val="32"/>
          <w:szCs w:val="32"/>
        </w:rPr>
        <w:t>:</w:t>
      </w:r>
      <w:r>
        <w:rPr>
          <w:rStyle w:val="11"/>
          <w:rFonts w:hint="eastAsia" w:ascii="仿宋" w:hAnsi="仿宋" w:eastAsia="仿宋"/>
          <w:b w:val="0"/>
          <w:bCs/>
          <w:color w:val="000000"/>
          <w:sz w:val="32"/>
          <w:szCs w:val="32"/>
        </w:rPr>
        <w:t>支出决算为78.73万元，完成预算100</w:t>
      </w:r>
      <w:r>
        <w:rPr>
          <w:rStyle w:val="11"/>
          <w:rFonts w:ascii="仿宋" w:hAnsi="仿宋" w:eastAsia="仿宋"/>
          <w:b w:val="0"/>
          <w:bCs/>
          <w:color w:val="000000"/>
          <w:sz w:val="32"/>
          <w:szCs w:val="32"/>
        </w:rPr>
        <w:t>%</w:t>
      </w:r>
      <w:r>
        <w:rPr>
          <w:rStyle w:val="11"/>
          <w:rFonts w:hint="eastAsia" w:ascii="仿宋" w:hAnsi="仿宋" w:eastAsia="仿宋"/>
          <w:b w:val="0"/>
          <w:bCs/>
          <w:color w:val="000000"/>
          <w:sz w:val="32"/>
          <w:szCs w:val="32"/>
        </w:rPr>
        <w:t>，决算数等于预算</w:t>
      </w:r>
      <w:r>
        <w:rPr>
          <w:rFonts w:hint="eastAsia" w:ascii="仿宋" w:hAnsi="仿宋" w:eastAsia="仿宋"/>
          <w:bCs/>
          <w:color w:val="000000"/>
          <w:sz w:val="32"/>
          <w:szCs w:val="32"/>
        </w:rPr>
        <w:t>数。</w:t>
      </w:r>
    </w:p>
    <w:p>
      <w:pPr>
        <w:spacing w:line="600" w:lineRule="exact"/>
        <w:ind w:firstLine="643" w:firstLineChars="200"/>
        <w:rPr>
          <w:rStyle w:val="11"/>
          <w:rFonts w:ascii="仿宋" w:hAnsi="仿宋" w:eastAsia="仿宋"/>
          <w:b w:val="0"/>
          <w:bCs/>
          <w:color w:val="000000"/>
          <w:sz w:val="32"/>
          <w:szCs w:val="32"/>
        </w:rPr>
      </w:pPr>
      <w:r>
        <w:rPr>
          <w:rStyle w:val="11"/>
          <w:rFonts w:ascii="仿宋" w:hAnsi="仿宋" w:eastAsia="仿宋"/>
          <w:bCs/>
          <w:color w:val="000000"/>
          <w:sz w:val="32"/>
          <w:szCs w:val="32"/>
        </w:rPr>
        <w:t>6.</w:t>
      </w:r>
      <w:r>
        <w:rPr>
          <w:rFonts w:hint="eastAsia" w:ascii="仿宋" w:hAnsi="仿宋" w:eastAsia="仿宋"/>
          <w:b/>
          <w:bCs/>
          <w:color w:val="000000"/>
          <w:sz w:val="32"/>
          <w:szCs w:val="32"/>
        </w:rPr>
        <w:t>卫生健康</w:t>
      </w:r>
      <w:r>
        <w:rPr>
          <w:rStyle w:val="11"/>
          <w:rFonts w:hint="eastAsia" w:ascii="仿宋" w:hAnsi="仿宋" w:eastAsia="仿宋"/>
          <w:bCs/>
          <w:color w:val="000000"/>
          <w:sz w:val="32"/>
          <w:szCs w:val="32"/>
        </w:rPr>
        <w:t>（</w:t>
      </w:r>
      <w:r>
        <w:rPr>
          <w:rFonts w:hint="eastAsia" w:ascii="仿宋" w:hAnsi="仿宋" w:eastAsia="仿宋"/>
          <w:bCs/>
          <w:color w:val="000000"/>
          <w:sz w:val="32"/>
          <w:szCs w:val="32"/>
        </w:rPr>
        <w:t>类）</w:t>
      </w:r>
      <w:r>
        <w:rPr>
          <w:rFonts w:hint="eastAsia" w:ascii="仿宋" w:hAnsi="仿宋" w:eastAsia="仿宋"/>
          <w:b/>
          <w:color w:val="000000"/>
          <w:sz w:val="32"/>
          <w:szCs w:val="32"/>
        </w:rPr>
        <w:t>行政事业单位医疗（款）事业单位医疗（项）</w:t>
      </w:r>
      <w:r>
        <w:rPr>
          <w:rStyle w:val="11"/>
          <w:rFonts w:ascii="仿宋" w:hAnsi="仿宋" w:eastAsia="仿宋"/>
          <w:bCs/>
          <w:color w:val="000000"/>
          <w:sz w:val="32"/>
          <w:szCs w:val="32"/>
        </w:rPr>
        <w:t>:</w:t>
      </w:r>
      <w:r>
        <w:rPr>
          <w:rStyle w:val="11"/>
          <w:rFonts w:hint="eastAsia" w:ascii="仿宋" w:hAnsi="仿宋" w:eastAsia="仿宋"/>
          <w:b w:val="0"/>
          <w:bCs/>
          <w:color w:val="000000"/>
          <w:sz w:val="32"/>
          <w:szCs w:val="32"/>
        </w:rPr>
        <w:t>支出决算为43.43万元，完成预算100</w:t>
      </w:r>
      <w:r>
        <w:rPr>
          <w:rStyle w:val="11"/>
          <w:rFonts w:ascii="仿宋" w:hAnsi="仿宋" w:eastAsia="仿宋"/>
          <w:b w:val="0"/>
          <w:bCs/>
          <w:color w:val="000000"/>
          <w:sz w:val="32"/>
          <w:szCs w:val="32"/>
        </w:rPr>
        <w:t>%</w:t>
      </w:r>
      <w:r>
        <w:rPr>
          <w:rStyle w:val="11"/>
          <w:rFonts w:hint="eastAsia" w:ascii="仿宋" w:hAnsi="仿宋" w:eastAsia="仿宋"/>
          <w:b w:val="0"/>
          <w:bCs/>
          <w:color w:val="000000"/>
          <w:sz w:val="32"/>
          <w:szCs w:val="32"/>
        </w:rPr>
        <w:t>，决算数等于预算</w:t>
      </w:r>
      <w:r>
        <w:rPr>
          <w:rFonts w:hint="eastAsia" w:ascii="仿宋" w:hAnsi="仿宋" w:eastAsia="仿宋"/>
          <w:bCs/>
          <w:color w:val="000000"/>
          <w:sz w:val="32"/>
          <w:szCs w:val="32"/>
        </w:rPr>
        <w:t>数。</w:t>
      </w:r>
    </w:p>
    <w:p>
      <w:pPr>
        <w:spacing w:line="600" w:lineRule="exact"/>
        <w:ind w:firstLine="643" w:firstLineChars="200"/>
        <w:rPr>
          <w:rFonts w:ascii="仿宋" w:hAnsi="仿宋" w:eastAsia="仿宋"/>
          <w:bCs/>
          <w:color w:val="000000"/>
          <w:sz w:val="32"/>
          <w:szCs w:val="32"/>
        </w:rPr>
      </w:pPr>
      <w:r>
        <w:rPr>
          <w:rFonts w:hint="eastAsia" w:ascii="仿宋" w:hAnsi="仿宋" w:eastAsia="仿宋"/>
          <w:b/>
          <w:color w:val="000000"/>
          <w:sz w:val="32"/>
          <w:szCs w:val="32"/>
        </w:rPr>
        <w:t>7</w:t>
      </w:r>
      <w:r>
        <w:rPr>
          <w:rFonts w:hint="eastAsia" w:ascii="仿宋" w:hAnsi="仿宋" w:eastAsia="仿宋"/>
          <w:b/>
          <w:color w:val="000000"/>
          <w:sz w:val="32"/>
          <w:szCs w:val="32"/>
          <w:u w:val="none" w:color="46CD7E"/>
          <w:shd w:val="clear" w:fill="auto"/>
          <w:lang w:eastAsia="zh-CN"/>
        </w:rPr>
        <w:t>.</w:t>
      </w:r>
      <w:r>
        <w:rPr>
          <w:rFonts w:hint="eastAsia" w:ascii="仿宋" w:hAnsi="仿宋" w:eastAsia="仿宋"/>
          <w:b/>
          <w:color w:val="000000"/>
          <w:sz w:val="32"/>
          <w:szCs w:val="32"/>
        </w:rPr>
        <w:t>农林水（类）扶贫（款），其他扶贫支出（项）：</w:t>
      </w:r>
      <w:r>
        <w:rPr>
          <w:rFonts w:hint="eastAsia" w:ascii="仿宋" w:hAnsi="仿宋" w:eastAsia="仿宋"/>
          <w:bCs/>
          <w:color w:val="000000"/>
          <w:sz w:val="32"/>
          <w:szCs w:val="32"/>
        </w:rPr>
        <w:t>支出决算数为1.25万元，完成预算100%，决算数等于预算数。</w:t>
      </w:r>
    </w:p>
    <w:p>
      <w:pPr>
        <w:spacing w:line="600" w:lineRule="exact"/>
        <w:ind w:firstLine="643" w:firstLineChars="200"/>
        <w:rPr>
          <w:rFonts w:ascii="仿宋" w:hAnsi="仿宋" w:eastAsia="仿宋"/>
          <w:bCs/>
          <w:color w:val="000000"/>
          <w:sz w:val="32"/>
          <w:szCs w:val="32"/>
        </w:rPr>
      </w:pPr>
      <w:r>
        <w:rPr>
          <w:rFonts w:hint="eastAsia" w:ascii="仿宋" w:hAnsi="仿宋" w:eastAsia="仿宋"/>
          <w:b/>
          <w:color w:val="000000"/>
          <w:sz w:val="32"/>
          <w:szCs w:val="32"/>
        </w:rPr>
        <w:t>8</w:t>
      </w:r>
      <w:r>
        <w:rPr>
          <w:rFonts w:hint="eastAsia" w:ascii="仿宋" w:hAnsi="仿宋" w:eastAsia="仿宋"/>
          <w:b/>
          <w:color w:val="000000"/>
          <w:sz w:val="32"/>
          <w:szCs w:val="32"/>
          <w:u w:val="none" w:color="46CD7E"/>
          <w:shd w:val="clear" w:fill="auto"/>
          <w:lang w:eastAsia="zh-CN"/>
        </w:rPr>
        <w:t>.</w:t>
      </w:r>
      <w:r>
        <w:rPr>
          <w:rFonts w:hint="eastAsia" w:ascii="仿宋" w:hAnsi="仿宋" w:eastAsia="仿宋"/>
          <w:b/>
          <w:color w:val="000000"/>
          <w:sz w:val="32"/>
          <w:szCs w:val="32"/>
        </w:rPr>
        <w:t>住房保障（类）住房保障（款）住房公积金（项）：</w:t>
      </w:r>
      <w:r>
        <w:rPr>
          <w:rFonts w:hint="eastAsia" w:ascii="仿宋" w:hAnsi="仿宋" w:eastAsia="仿宋"/>
          <w:bCs/>
          <w:color w:val="000000"/>
          <w:sz w:val="32"/>
          <w:szCs w:val="32"/>
        </w:rPr>
        <w:t>支出决算数为57.78万元，完成预算100%，决算数等于预算数。</w:t>
      </w:r>
    </w:p>
    <w:p>
      <w:pPr>
        <w:tabs>
          <w:tab w:val="right" w:pos="8306"/>
        </w:tabs>
        <w:spacing w:line="600" w:lineRule="exact"/>
        <w:ind w:firstLine="640" w:firstLineChars="200"/>
        <w:outlineLvl w:val="1"/>
      </w:pPr>
      <w:bookmarkStart w:id="53" w:name="_Toc13881"/>
      <w:bookmarkStart w:id="54" w:name="_Toc15377214"/>
      <w:bookmarkStart w:id="55" w:name="_Toc15396608"/>
      <w:r>
        <w:rPr>
          <w:rFonts w:hint="eastAsia" w:ascii="黑体" w:eastAsia="黑体"/>
          <w:color w:val="000000"/>
          <w:sz w:val="32"/>
          <w:szCs w:val="32"/>
        </w:rPr>
        <w:t>六</w:t>
      </w:r>
      <w:r>
        <w:rPr>
          <w:rFonts w:hint="eastAsia" w:ascii="黑体" w:eastAsia="黑体"/>
          <w:b/>
          <w:color w:val="000000"/>
          <w:sz w:val="32"/>
          <w:szCs w:val="32"/>
        </w:rPr>
        <w:t>、</w:t>
      </w:r>
      <w:r>
        <w:rPr>
          <w:rFonts w:hint="eastAsia" w:ascii="黑体" w:hAnsi="黑体" w:eastAsia="黑体"/>
          <w:b/>
          <w:color w:val="000000"/>
          <w:sz w:val="32"/>
          <w:szCs w:val="32"/>
        </w:rPr>
        <w:t>一</w:t>
      </w:r>
      <w:r>
        <w:rPr>
          <w:rStyle w:val="22"/>
          <w:rFonts w:hint="eastAsia" w:ascii="黑体" w:hAnsi="黑体" w:eastAsia="黑体"/>
          <w:b w:val="0"/>
        </w:rPr>
        <w:t>般公共预算</w:t>
      </w:r>
      <w:r>
        <w:rPr>
          <w:rFonts w:hint="eastAsia" w:ascii="黑体" w:hAnsi="黑体" w:eastAsia="黑体"/>
          <w:sz w:val="32"/>
          <w:szCs w:val="32"/>
        </w:rPr>
        <w:t>财政拨款基本支出决算情况说明</w:t>
      </w:r>
      <w:bookmarkEnd w:id="53"/>
      <w:bookmarkEnd w:id="54"/>
      <w:bookmarkEnd w:id="55"/>
      <w:r>
        <w:rPr>
          <w:rStyle w:val="22"/>
          <w:rFonts w:ascii="黑体" w:hAnsi="黑体" w:eastAsia="黑体"/>
          <w:b w:val="0"/>
        </w:rPr>
        <w:tab/>
      </w:r>
    </w:p>
    <w:p>
      <w:pPr>
        <w:spacing w:line="600" w:lineRule="exact"/>
        <w:ind w:firstLine="645"/>
        <w:rPr>
          <w:rFonts w:ascii="仿宋" w:hAnsi="仿宋" w:eastAsia="仿宋"/>
          <w:color w:val="000000"/>
          <w:sz w:val="32"/>
          <w:szCs w:val="32"/>
        </w:rPr>
      </w:pPr>
      <w:r>
        <w:rPr>
          <w:rFonts w:ascii="仿宋" w:hAnsi="仿宋" w:eastAsia="仿宋"/>
          <w:color w:val="000000"/>
          <w:sz w:val="32"/>
          <w:szCs w:val="32"/>
        </w:rPr>
        <w:t>202</w:t>
      </w:r>
      <w:r>
        <w:rPr>
          <w:rFonts w:hint="eastAsia" w:ascii="仿宋" w:hAnsi="仿宋" w:eastAsia="仿宋"/>
          <w:color w:val="000000"/>
          <w:sz w:val="32"/>
          <w:szCs w:val="32"/>
        </w:rPr>
        <w:t>1年一般公共预算财政拨款基本支出1034.33万元，其中：</w:t>
      </w:r>
    </w:p>
    <w:p>
      <w:pPr>
        <w:spacing w:line="600" w:lineRule="exact"/>
        <w:ind w:firstLine="645"/>
        <w:rPr>
          <w:rFonts w:ascii="仿宋" w:hAnsi="仿宋" w:eastAsia="仿宋"/>
          <w:color w:val="000000"/>
          <w:sz w:val="32"/>
          <w:szCs w:val="32"/>
        </w:rPr>
      </w:pPr>
      <w:r>
        <w:rPr>
          <w:rFonts w:hint="eastAsia" w:ascii="仿宋" w:hAnsi="仿宋" w:eastAsia="仿宋"/>
          <w:color w:val="000000"/>
          <w:sz w:val="32"/>
          <w:szCs w:val="32"/>
        </w:rPr>
        <w:t>人员经费839.31万元，主要包括：基本工资、津贴补贴、奖金、伙食补助费、绩效工资、机关事业单位基本养老保险缴费、职业年金缴费、其他社会保障缴费、其他工资福利支出、离休费、退休费、抚恤金、生活补助、医疗补助、奖励金、住房公积金、其他对个人和家庭的补助支出等。</w:t>
      </w:r>
      <w:r>
        <w:rPr>
          <w:rFonts w:ascii="仿宋" w:hAnsi="仿宋" w:eastAsia="仿宋"/>
          <w:color w:val="000000"/>
          <w:sz w:val="32"/>
          <w:szCs w:val="32"/>
        </w:rPr>
        <w:br w:type="textWrapping"/>
      </w:r>
      <w:r>
        <w:rPr>
          <w:rFonts w:hint="eastAsia" w:ascii="仿宋" w:hAnsi="仿宋" w:eastAsia="仿宋"/>
          <w:color w:val="000000"/>
          <w:sz w:val="32"/>
          <w:szCs w:val="32"/>
        </w:rPr>
        <w:t>　　日常公用经费65万元，主要包括：办公费、印刷费、咨询费、手续费、水费、电费、邮电费、物业管理费、差旅费、因公出国（境）费用、维修（护）费、租赁费、会议费、培训费、公务接待费、劳务费、委托业务费、工会经费、福利费、公务用车运行维护费、其他交通费、税金及附加费用、其他商品和服务支出、办公设备购置、专用设备购置、信息网络及软件购置更新、其他资本性支出等。</w:t>
      </w:r>
      <w:bookmarkStart w:id="56" w:name="_Toc15377215"/>
      <w:bookmarkStart w:id="57" w:name="_Toc15396609"/>
    </w:p>
    <w:p>
      <w:pPr>
        <w:pStyle w:val="3"/>
        <w:spacing w:before="93"/>
        <w:ind w:firstLine="640"/>
        <w:rPr>
          <w:rFonts w:eastAsia="仿宋"/>
        </w:rPr>
      </w:pPr>
      <w:r>
        <w:rPr>
          <w:rFonts w:hint="eastAsia" w:ascii="仿宋" w:hAnsi="仿宋" w:eastAsia="仿宋"/>
          <w:color w:val="000000"/>
          <w:sz w:val="32"/>
          <w:szCs w:val="32"/>
          <w:u w:val="none" w:color="46CD7E"/>
          <w:shd w:val="clear" w:fill="auto"/>
          <w:lang w:eastAsia="zh-CN"/>
        </w:rPr>
        <w:t>项目总</w:t>
      </w:r>
      <w:r>
        <w:rPr>
          <w:rFonts w:hint="eastAsia" w:ascii="仿宋" w:hAnsi="仿宋" w:eastAsia="仿宋"/>
          <w:color w:val="000000"/>
          <w:sz w:val="32"/>
          <w:szCs w:val="32"/>
        </w:rPr>
        <w:t>费用130.01</w:t>
      </w:r>
      <w:r>
        <w:rPr>
          <w:rFonts w:hint="eastAsia" w:ascii="仿宋" w:hAnsi="仿宋" w:eastAsia="仿宋"/>
          <w:color w:val="000000"/>
          <w:kern w:val="2"/>
          <w:sz w:val="32"/>
          <w:szCs w:val="32"/>
        </w:rPr>
        <w:t>万元。</w:t>
      </w:r>
    </w:p>
    <w:p>
      <w:pPr>
        <w:pStyle w:val="3"/>
        <w:spacing w:before="93"/>
        <w:ind w:firstLine="640"/>
        <w:outlineLvl w:val="1"/>
        <w:rPr>
          <w:rStyle w:val="22"/>
          <w:rFonts w:ascii="黑体" w:hAnsi="黑体" w:eastAsia="黑体"/>
          <w:b w:val="0"/>
        </w:rPr>
      </w:pPr>
      <w:bookmarkStart w:id="58" w:name="_Toc15843"/>
      <w:r>
        <w:rPr>
          <w:rFonts w:hint="eastAsia" w:ascii="黑体" w:eastAsia="黑体"/>
          <w:color w:val="000000"/>
          <w:sz w:val="32"/>
          <w:szCs w:val="32"/>
        </w:rPr>
        <w:t>七、</w:t>
      </w:r>
      <w:r>
        <w:rPr>
          <w:rStyle w:val="22"/>
          <w:rFonts w:hint="eastAsia" w:ascii="黑体" w:hAnsi="黑体" w:eastAsia="黑体"/>
        </w:rPr>
        <w:t>“</w:t>
      </w:r>
      <w:r>
        <w:rPr>
          <w:rStyle w:val="22"/>
          <w:rFonts w:hint="eastAsia" w:ascii="黑体" w:hAnsi="黑体" w:eastAsia="黑体"/>
          <w:b w:val="0"/>
        </w:rPr>
        <w:t>三公”经费</w:t>
      </w:r>
      <w:r>
        <w:rPr>
          <w:rFonts w:hint="eastAsia" w:ascii="黑体" w:hAnsi="黑体" w:eastAsia="黑体"/>
          <w:sz w:val="32"/>
          <w:szCs w:val="32"/>
        </w:rPr>
        <w:t>财政拨款支出决算情况说明</w:t>
      </w:r>
      <w:bookmarkEnd w:id="56"/>
      <w:bookmarkEnd w:id="57"/>
      <w:bookmarkEnd w:id="58"/>
    </w:p>
    <w:p>
      <w:pPr>
        <w:spacing w:line="600" w:lineRule="exact"/>
        <w:ind w:firstLine="640"/>
        <w:outlineLvl w:val="2"/>
        <w:rPr>
          <w:rFonts w:ascii="仿宋" w:hAnsi="仿宋" w:eastAsia="仿宋"/>
          <w:b/>
          <w:color w:val="000000"/>
          <w:sz w:val="32"/>
          <w:szCs w:val="32"/>
        </w:rPr>
      </w:pPr>
      <w:bookmarkStart w:id="59" w:name="_Toc15377216"/>
      <w:r>
        <w:rPr>
          <w:rFonts w:hint="eastAsia" w:ascii="仿宋" w:hAnsi="仿宋" w:eastAsia="仿宋"/>
          <w:b/>
          <w:color w:val="000000"/>
          <w:sz w:val="32"/>
          <w:szCs w:val="32"/>
        </w:rPr>
        <w:t>（一）“三公”经费财政拨款支出决算总体情况说明</w:t>
      </w:r>
      <w:bookmarkEnd w:id="59"/>
    </w:p>
    <w:p>
      <w:pPr>
        <w:spacing w:line="600" w:lineRule="exact"/>
        <w:ind w:firstLine="640"/>
        <w:rPr>
          <w:rFonts w:ascii="仿宋" w:hAnsi="仿宋" w:eastAsia="仿宋"/>
          <w:b/>
          <w:color w:val="FF0000"/>
          <w:sz w:val="32"/>
          <w:szCs w:val="32"/>
        </w:rPr>
      </w:pPr>
      <w:r>
        <w:rPr>
          <w:rFonts w:ascii="仿宋" w:hAnsi="仿宋" w:eastAsia="仿宋"/>
          <w:color w:val="000000"/>
          <w:sz w:val="32"/>
          <w:szCs w:val="32"/>
        </w:rPr>
        <w:t>202</w:t>
      </w:r>
      <w:r>
        <w:rPr>
          <w:rFonts w:hint="eastAsia" w:ascii="仿宋" w:hAnsi="仿宋" w:eastAsia="仿宋"/>
          <w:color w:val="000000"/>
          <w:sz w:val="32"/>
          <w:szCs w:val="32"/>
        </w:rPr>
        <w:t>1年“三公”经费财政拨款支出决算为0.77万元，完成预算100</w:t>
      </w:r>
      <w:r>
        <w:rPr>
          <w:rFonts w:ascii="仿宋" w:hAnsi="仿宋" w:eastAsia="仿宋"/>
          <w:color w:val="000000"/>
          <w:sz w:val="32"/>
          <w:szCs w:val="32"/>
        </w:rPr>
        <w:t>%</w:t>
      </w:r>
      <w:r>
        <w:rPr>
          <w:rFonts w:hint="eastAsia" w:ascii="仿宋" w:hAnsi="仿宋" w:eastAsia="仿宋"/>
          <w:color w:val="000000"/>
          <w:sz w:val="32"/>
          <w:szCs w:val="32"/>
        </w:rPr>
        <w:t>，决算数与预算数持平。</w:t>
      </w:r>
    </w:p>
    <w:p>
      <w:pPr>
        <w:spacing w:line="600" w:lineRule="exact"/>
        <w:ind w:firstLine="640"/>
        <w:outlineLvl w:val="2"/>
        <w:rPr>
          <w:rFonts w:ascii="仿宋" w:hAnsi="仿宋" w:eastAsia="仿宋"/>
          <w:b/>
          <w:color w:val="000000"/>
          <w:sz w:val="32"/>
          <w:szCs w:val="32"/>
        </w:rPr>
      </w:pPr>
      <w:bookmarkStart w:id="60" w:name="_Toc15377217"/>
      <w:r>
        <w:rPr>
          <w:rFonts w:hint="eastAsia" w:ascii="仿宋" w:hAnsi="仿宋" w:eastAsia="仿宋"/>
          <w:b/>
          <w:color w:val="000000"/>
          <w:sz w:val="32"/>
          <w:szCs w:val="32"/>
        </w:rPr>
        <w:t>（二）“三公”经费财政拨款支出决算具体情况说明</w:t>
      </w:r>
      <w:bookmarkEnd w:id="60"/>
    </w:p>
    <w:p>
      <w:pPr>
        <w:spacing w:line="600" w:lineRule="exact"/>
        <w:ind w:firstLine="640"/>
        <w:rPr>
          <w:rFonts w:ascii="仿宋" w:hAnsi="仿宋" w:eastAsia="仿宋"/>
          <w:color w:val="000000"/>
          <w:sz w:val="32"/>
          <w:szCs w:val="32"/>
        </w:rPr>
      </w:pPr>
      <w:r>
        <w:rPr>
          <w:rFonts w:ascii="仿宋" w:hAnsi="仿宋" w:eastAsia="仿宋"/>
          <w:color w:val="000000"/>
          <w:sz w:val="32"/>
          <w:szCs w:val="32"/>
        </w:rPr>
        <w:t>202</w:t>
      </w:r>
      <w:r>
        <w:rPr>
          <w:rFonts w:hint="eastAsia" w:ascii="仿宋" w:hAnsi="仿宋" w:eastAsia="仿宋"/>
          <w:color w:val="000000"/>
          <w:sz w:val="32"/>
          <w:szCs w:val="32"/>
        </w:rPr>
        <w:t>1年“三公”经费财政拨款支出决算中，因公出国（境）费支出决算0万元；公务用车购置及运行维护费支出决算0万元；公务接待费支出决算0.77万元，占比100</w:t>
      </w:r>
      <w:r>
        <w:rPr>
          <w:rFonts w:ascii="仿宋" w:hAnsi="仿宋" w:eastAsia="仿宋"/>
          <w:color w:val="000000"/>
          <w:sz w:val="32"/>
          <w:szCs w:val="32"/>
        </w:rPr>
        <w:t>%</w:t>
      </w:r>
      <w:r>
        <w:rPr>
          <w:rFonts w:hint="eastAsia" w:ascii="仿宋" w:hAnsi="仿宋" w:eastAsia="仿宋"/>
          <w:color w:val="000000"/>
          <w:sz w:val="32"/>
          <w:szCs w:val="32"/>
        </w:rPr>
        <w:t>。具体情况如下：</w:t>
      </w:r>
    </w:p>
    <w:p>
      <w:pPr>
        <w:spacing w:line="600" w:lineRule="exact"/>
        <w:ind w:firstLine="640"/>
        <w:rPr>
          <w:rFonts w:ascii="仿宋" w:hAnsi="仿宋" w:eastAsia="仿宋"/>
          <w:color w:val="000000"/>
          <w:sz w:val="32"/>
          <w:szCs w:val="32"/>
        </w:rPr>
      </w:pPr>
      <w:r>
        <w:rPr>
          <w:rFonts w:ascii="仿宋" w:hAnsi="仿宋" w:eastAsia="仿宋"/>
          <w:color w:val="000000"/>
          <w:sz w:val="32"/>
          <w:szCs w:val="32"/>
        </w:rPr>
        <w:pict>
          <v:shape id="_x0000_s2902" o:spid="_x0000_s2902" o:spt="75" type="#_x0000_t75" style="position:absolute;left:0pt;margin-left:37.4pt;margin-top:4.8pt;height:223.5pt;width:351pt;mso-wrap-distance-bottom:0pt;mso-wrap-distance-left:9pt;mso-wrap-distance-right:9pt;mso-wrap-distance-top:0pt;z-index:251659264;mso-width-relative:page;mso-height-relative:page;" o:ole="t" filled="f" o:preferrelative="t" stroked="f" coordsize="21600,21600">
            <v:path/>
            <v:fill on="f" focussize="0,0"/>
            <v:stroke on="f" joinstyle="miter"/>
            <v:imagedata r:id="rId14" o:title=""/>
            <o:lock v:ext="edit" aspectratio="t"/>
            <w10:wrap type="square"/>
          </v:shape>
          <o:OLEObject Type="Embed" ProgID="Excel.Sheet.8" ShapeID="_x0000_s2902" DrawAspect="Content" ObjectID="_1468075726" r:id="rId13">
            <o:LockedField>false</o:LockedField>
          </o:OLEObject>
        </w:pict>
      </w:r>
    </w:p>
    <w:p>
      <w:pPr>
        <w:spacing w:line="600" w:lineRule="exact"/>
        <w:ind w:firstLine="640"/>
        <w:rPr>
          <w:rFonts w:ascii="仿宋" w:hAnsi="仿宋" w:eastAsia="仿宋"/>
          <w:color w:val="000000"/>
          <w:sz w:val="32"/>
          <w:szCs w:val="32"/>
        </w:rPr>
      </w:pPr>
    </w:p>
    <w:p>
      <w:pPr>
        <w:spacing w:line="600" w:lineRule="exact"/>
        <w:ind w:firstLine="640"/>
        <w:rPr>
          <w:rFonts w:ascii="仿宋" w:hAnsi="仿宋" w:eastAsia="仿宋"/>
          <w:color w:val="000000"/>
          <w:sz w:val="32"/>
          <w:szCs w:val="32"/>
        </w:rPr>
      </w:pPr>
    </w:p>
    <w:p>
      <w:pPr>
        <w:spacing w:line="600" w:lineRule="exact"/>
        <w:ind w:firstLine="640"/>
        <w:rPr>
          <w:rFonts w:ascii="仿宋" w:hAnsi="仿宋" w:eastAsia="仿宋"/>
          <w:color w:val="000000"/>
          <w:sz w:val="32"/>
          <w:szCs w:val="32"/>
        </w:rPr>
      </w:pPr>
    </w:p>
    <w:p>
      <w:pPr>
        <w:spacing w:line="600" w:lineRule="exact"/>
        <w:ind w:firstLine="640"/>
        <w:rPr>
          <w:rFonts w:ascii="仿宋" w:hAnsi="仿宋" w:eastAsia="仿宋"/>
          <w:color w:val="000000"/>
          <w:sz w:val="32"/>
          <w:szCs w:val="32"/>
        </w:rPr>
      </w:pPr>
    </w:p>
    <w:p>
      <w:pPr>
        <w:spacing w:line="600" w:lineRule="exact"/>
        <w:ind w:firstLine="640"/>
        <w:rPr>
          <w:rFonts w:ascii="仿宋" w:hAnsi="仿宋" w:eastAsia="仿宋"/>
          <w:color w:val="000000"/>
          <w:sz w:val="32"/>
          <w:szCs w:val="32"/>
        </w:rPr>
      </w:pPr>
    </w:p>
    <w:p>
      <w:pPr>
        <w:spacing w:line="600" w:lineRule="exact"/>
        <w:ind w:firstLine="640"/>
        <w:rPr>
          <w:rFonts w:ascii="仿宋" w:hAnsi="仿宋" w:eastAsia="仿宋"/>
          <w:color w:val="000000"/>
          <w:sz w:val="32"/>
          <w:szCs w:val="32"/>
        </w:rPr>
      </w:pPr>
    </w:p>
    <w:p>
      <w:pPr>
        <w:spacing w:line="600" w:lineRule="exact"/>
        <w:ind w:firstLine="640"/>
        <w:jc w:val="center"/>
        <w:rPr>
          <w:rFonts w:ascii="仿宋_GB2312" w:eastAsia="仿宋_GB2312"/>
          <w:b/>
          <w:color w:val="000000"/>
          <w:sz w:val="32"/>
          <w:szCs w:val="32"/>
        </w:rPr>
      </w:pPr>
      <w:r>
        <w:rPr>
          <w:rFonts w:hint="eastAsia" w:ascii="仿宋" w:hAnsi="仿宋" w:eastAsia="仿宋"/>
          <w:color w:val="000000"/>
          <w:sz w:val="32"/>
          <w:szCs w:val="32"/>
        </w:rPr>
        <w:t>（图</w:t>
      </w:r>
      <w:r>
        <w:rPr>
          <w:rFonts w:ascii="仿宋" w:hAnsi="仿宋" w:eastAsia="仿宋"/>
          <w:color w:val="000000"/>
          <w:sz w:val="32"/>
          <w:szCs w:val="32"/>
        </w:rPr>
        <w:t>7</w:t>
      </w:r>
      <w:r>
        <w:rPr>
          <w:rFonts w:hint="eastAsia" w:ascii="仿宋" w:hAnsi="仿宋" w:eastAsia="仿宋"/>
          <w:color w:val="000000"/>
          <w:sz w:val="32"/>
          <w:szCs w:val="32"/>
        </w:rPr>
        <w:t>：“三公”经费财政拨款支出结构）</w:t>
      </w:r>
    </w:p>
    <w:p>
      <w:pPr>
        <w:spacing w:line="600" w:lineRule="exact"/>
        <w:ind w:firstLine="640"/>
        <w:rPr>
          <w:rFonts w:ascii="仿宋_GB2312" w:eastAsia="仿宋_GB2312"/>
          <w:color w:val="000000"/>
          <w:sz w:val="32"/>
          <w:szCs w:val="32"/>
        </w:rPr>
      </w:pPr>
      <w:r>
        <w:rPr>
          <w:rFonts w:ascii="仿宋_GB2312" w:eastAsia="仿宋_GB2312"/>
          <w:b/>
          <w:color w:val="000000"/>
          <w:sz w:val="32"/>
          <w:szCs w:val="32"/>
        </w:rPr>
        <w:t>1.</w:t>
      </w:r>
      <w:r>
        <w:rPr>
          <w:rFonts w:hint="eastAsia" w:ascii="仿宋_GB2312" w:eastAsia="仿宋_GB2312"/>
          <w:b/>
          <w:color w:val="000000"/>
          <w:sz w:val="32"/>
          <w:szCs w:val="32"/>
        </w:rPr>
        <w:t>因公出国（境）经费支出</w:t>
      </w:r>
      <w:r>
        <w:rPr>
          <w:rFonts w:hint="eastAsia" w:ascii="仿宋_GB2312" w:eastAsia="仿宋_GB2312"/>
          <w:color w:val="000000"/>
          <w:sz w:val="32"/>
          <w:szCs w:val="32"/>
        </w:rPr>
        <w:t>0万元</w:t>
      </w:r>
      <w:r>
        <w:rPr>
          <w:rStyle w:val="11"/>
          <w:rFonts w:hint="eastAsia" w:ascii="仿宋" w:hAnsi="仿宋" w:eastAsia="仿宋"/>
          <w:b w:val="0"/>
          <w:bCs/>
          <w:color w:val="000000"/>
          <w:sz w:val="32"/>
          <w:szCs w:val="32"/>
        </w:rPr>
        <w:t>。</w:t>
      </w:r>
    </w:p>
    <w:p>
      <w:pPr>
        <w:spacing w:line="600" w:lineRule="exact"/>
        <w:ind w:firstLine="640"/>
        <w:rPr>
          <w:rFonts w:ascii="仿宋_GB2312" w:eastAsia="仿宋_GB2312"/>
          <w:b/>
          <w:color w:val="000000"/>
          <w:sz w:val="32"/>
          <w:szCs w:val="32"/>
        </w:rPr>
      </w:pPr>
      <w:r>
        <w:rPr>
          <w:rFonts w:ascii="仿宋_GB2312" w:eastAsia="仿宋_GB2312"/>
          <w:b/>
          <w:color w:val="000000"/>
          <w:sz w:val="32"/>
          <w:szCs w:val="32"/>
        </w:rPr>
        <w:t>2.</w:t>
      </w:r>
      <w:r>
        <w:rPr>
          <w:rFonts w:hint="eastAsia" w:ascii="仿宋_GB2312" w:eastAsia="仿宋_GB2312"/>
          <w:b/>
          <w:color w:val="000000"/>
          <w:sz w:val="32"/>
          <w:szCs w:val="32"/>
        </w:rPr>
        <w:t>公务用车购置及运行维护费支出</w:t>
      </w:r>
      <w:r>
        <w:rPr>
          <w:rFonts w:hint="eastAsia" w:ascii="仿宋_GB2312" w:eastAsia="仿宋_GB2312"/>
          <w:color w:val="000000"/>
          <w:sz w:val="32"/>
          <w:szCs w:val="32"/>
        </w:rPr>
        <w:t>0万元。</w:t>
      </w:r>
    </w:p>
    <w:p>
      <w:pPr>
        <w:spacing w:line="600" w:lineRule="exact"/>
        <w:ind w:firstLine="640" w:firstLineChars="200"/>
        <w:rPr>
          <w:rFonts w:ascii="仿宋_GB2312" w:eastAsia="仿宋_GB2312"/>
          <w:b/>
          <w:color w:val="000000"/>
          <w:sz w:val="32"/>
          <w:szCs w:val="32"/>
        </w:rPr>
      </w:pPr>
      <w:r>
        <w:rPr>
          <w:rFonts w:hint="eastAsia" w:ascii="仿宋_GB2312" w:eastAsia="仿宋_GB2312"/>
          <w:color w:val="000000"/>
          <w:sz w:val="32"/>
          <w:szCs w:val="32"/>
        </w:rPr>
        <w:t>其中：</w:t>
      </w:r>
      <w:r>
        <w:rPr>
          <w:rFonts w:hint="eastAsia" w:ascii="仿宋_GB2312" w:eastAsia="仿宋_GB2312"/>
          <w:b/>
          <w:color w:val="000000"/>
          <w:sz w:val="32"/>
          <w:szCs w:val="32"/>
        </w:rPr>
        <w:t>公务用车购置支出</w:t>
      </w:r>
      <w:r>
        <w:rPr>
          <w:rFonts w:hint="eastAsia" w:ascii="仿宋_GB2312" w:eastAsia="仿宋_GB2312"/>
          <w:color w:val="000000"/>
          <w:sz w:val="32"/>
          <w:szCs w:val="32"/>
        </w:rPr>
        <w:t>0万元。</w:t>
      </w:r>
    </w:p>
    <w:p>
      <w:pPr>
        <w:spacing w:line="600" w:lineRule="exact"/>
        <w:ind w:firstLine="640"/>
        <w:rPr>
          <w:rFonts w:ascii="仿宋_GB2312" w:eastAsia="仿宋_GB2312"/>
          <w:color w:val="000000"/>
          <w:sz w:val="32"/>
          <w:szCs w:val="32"/>
        </w:rPr>
      </w:pPr>
      <w:r>
        <w:rPr>
          <w:rFonts w:hint="eastAsia" w:ascii="仿宋_GB2312" w:eastAsia="仿宋_GB2312"/>
          <w:b/>
          <w:color w:val="000000"/>
          <w:sz w:val="32"/>
          <w:szCs w:val="32"/>
        </w:rPr>
        <w:t>公务用车运行维护费支出</w:t>
      </w:r>
      <w:r>
        <w:rPr>
          <w:rFonts w:hint="eastAsia" w:ascii="仿宋_GB2312" w:eastAsia="仿宋_GB2312"/>
          <w:color w:val="000000"/>
          <w:sz w:val="32"/>
          <w:szCs w:val="32"/>
        </w:rPr>
        <w:t>0万元。</w:t>
      </w:r>
    </w:p>
    <w:p>
      <w:pPr>
        <w:spacing w:line="600" w:lineRule="exact"/>
        <w:ind w:firstLine="640"/>
        <w:rPr>
          <w:rFonts w:ascii="仿宋_GB2312" w:eastAsia="仿宋_GB2312"/>
          <w:color w:val="000000"/>
          <w:sz w:val="32"/>
          <w:szCs w:val="32"/>
        </w:rPr>
      </w:pPr>
      <w:r>
        <w:rPr>
          <w:rFonts w:ascii="仿宋_GB2312" w:eastAsia="仿宋_GB2312"/>
          <w:b/>
          <w:color w:val="000000"/>
          <w:sz w:val="32"/>
          <w:szCs w:val="32"/>
        </w:rPr>
        <w:t>3.</w:t>
      </w:r>
      <w:r>
        <w:rPr>
          <w:rFonts w:hint="eastAsia" w:ascii="仿宋_GB2312" w:eastAsia="仿宋_GB2312"/>
          <w:b/>
          <w:color w:val="000000"/>
          <w:sz w:val="32"/>
          <w:szCs w:val="32"/>
        </w:rPr>
        <w:t>公务接待费支出</w:t>
      </w:r>
      <w:r>
        <w:rPr>
          <w:rFonts w:hint="eastAsia" w:ascii="仿宋_GB2312" w:eastAsia="仿宋_GB2312"/>
          <w:color w:val="000000"/>
          <w:sz w:val="32"/>
          <w:szCs w:val="32"/>
        </w:rPr>
        <w:t>0.77万元，</w:t>
      </w:r>
      <w:r>
        <w:rPr>
          <w:rStyle w:val="11"/>
          <w:rFonts w:hint="eastAsia" w:ascii="仿宋" w:hAnsi="仿宋" w:eastAsia="仿宋"/>
          <w:b w:val="0"/>
          <w:bCs/>
          <w:color w:val="000000"/>
          <w:sz w:val="32"/>
          <w:szCs w:val="32"/>
        </w:rPr>
        <w:t>完成预算的100</w:t>
      </w:r>
      <w:r>
        <w:rPr>
          <w:rStyle w:val="11"/>
          <w:rFonts w:ascii="仿宋" w:hAnsi="仿宋" w:eastAsia="仿宋"/>
          <w:b w:val="0"/>
          <w:bCs/>
          <w:color w:val="000000"/>
          <w:sz w:val="32"/>
          <w:szCs w:val="32"/>
        </w:rPr>
        <w:t>%</w:t>
      </w:r>
      <w:r>
        <w:rPr>
          <w:rStyle w:val="11"/>
          <w:rFonts w:hint="eastAsia" w:ascii="仿宋" w:hAnsi="仿宋" w:eastAsia="仿宋"/>
          <w:b w:val="0"/>
          <w:bCs/>
          <w:color w:val="000000"/>
          <w:sz w:val="32"/>
          <w:szCs w:val="32"/>
        </w:rPr>
        <w:t>。</w:t>
      </w:r>
      <w:r>
        <w:rPr>
          <w:rFonts w:hint="eastAsia" w:ascii="仿宋_GB2312" w:eastAsia="仿宋_GB2312"/>
          <w:color w:val="000000"/>
          <w:sz w:val="32"/>
          <w:szCs w:val="32"/>
        </w:rPr>
        <w:t>公务接待费支出决算与</w:t>
      </w:r>
      <w:r>
        <w:rPr>
          <w:rFonts w:ascii="仿宋_GB2312" w:eastAsia="仿宋_GB2312"/>
          <w:color w:val="000000"/>
          <w:sz w:val="32"/>
          <w:szCs w:val="32"/>
        </w:rPr>
        <w:t>20</w:t>
      </w:r>
      <w:r>
        <w:rPr>
          <w:rFonts w:hint="eastAsia" w:ascii="仿宋_GB2312" w:eastAsia="仿宋_GB2312"/>
          <w:color w:val="000000"/>
          <w:sz w:val="32"/>
          <w:szCs w:val="32"/>
        </w:rPr>
        <w:t>20年基本持平。其中：</w:t>
      </w:r>
    </w:p>
    <w:p>
      <w:pPr>
        <w:spacing w:line="600" w:lineRule="exact"/>
        <w:ind w:firstLine="640"/>
        <w:rPr>
          <w:rFonts w:ascii="仿宋_GB2312" w:eastAsia="仿宋_GB2312"/>
          <w:color w:val="000000"/>
          <w:sz w:val="32"/>
          <w:szCs w:val="32"/>
        </w:rPr>
      </w:pPr>
      <w:r>
        <w:rPr>
          <w:rFonts w:hint="eastAsia" w:ascii="仿宋" w:hAnsi="仿宋" w:eastAsia="仿宋"/>
          <w:b/>
          <w:color w:val="000000"/>
          <w:sz w:val="32"/>
          <w:szCs w:val="32"/>
        </w:rPr>
        <w:t>国内公务接待支出</w:t>
      </w:r>
      <w:r>
        <w:rPr>
          <w:rFonts w:hint="eastAsia" w:ascii="仿宋" w:hAnsi="仿宋" w:eastAsia="仿宋"/>
          <w:color w:val="000000"/>
          <w:sz w:val="32"/>
          <w:szCs w:val="32"/>
        </w:rPr>
        <w:t>0.77</w:t>
      </w:r>
      <w:r>
        <w:rPr>
          <w:rFonts w:hint="eastAsia" w:ascii="仿宋_GB2312" w:eastAsia="仿宋_GB2312"/>
          <w:color w:val="000000"/>
          <w:sz w:val="32"/>
          <w:szCs w:val="32"/>
        </w:rPr>
        <w:t>万元，主要用于用餐费。国内公务接待15批次，90人次（不包括陪同人员），共计支出0.77万元，具体内容包括：相关部门检查指导工作发生的接待支出0.77万元。</w:t>
      </w:r>
    </w:p>
    <w:p>
      <w:pPr>
        <w:spacing w:line="600" w:lineRule="exact"/>
        <w:ind w:firstLine="643" w:firstLineChars="200"/>
        <w:rPr>
          <w:rFonts w:ascii="仿宋_GB2312" w:eastAsia="仿宋_GB2312"/>
          <w:color w:val="000000"/>
          <w:sz w:val="32"/>
          <w:szCs w:val="32"/>
        </w:rPr>
      </w:pPr>
      <w:r>
        <w:rPr>
          <w:rFonts w:hint="eastAsia" w:ascii="仿宋" w:hAnsi="仿宋" w:eastAsia="仿宋"/>
          <w:b/>
          <w:color w:val="000000"/>
          <w:sz w:val="32"/>
          <w:szCs w:val="32"/>
        </w:rPr>
        <w:t>外事接待支出</w:t>
      </w:r>
      <w:r>
        <w:rPr>
          <w:rFonts w:hint="eastAsia" w:ascii="仿宋" w:hAnsi="仿宋" w:eastAsia="仿宋"/>
          <w:color w:val="000000"/>
          <w:sz w:val="32"/>
          <w:szCs w:val="32"/>
        </w:rPr>
        <w:t>0</w:t>
      </w:r>
      <w:r>
        <w:rPr>
          <w:rFonts w:hint="eastAsia" w:ascii="仿宋_GB2312" w:eastAsia="仿宋_GB2312"/>
          <w:color w:val="000000"/>
          <w:sz w:val="32"/>
          <w:szCs w:val="32"/>
        </w:rPr>
        <w:t>万元。</w:t>
      </w:r>
    </w:p>
    <w:p>
      <w:pPr>
        <w:spacing w:line="600" w:lineRule="exact"/>
        <w:ind w:firstLine="640"/>
        <w:outlineLvl w:val="1"/>
        <w:rPr>
          <w:rStyle w:val="22"/>
          <w:rFonts w:ascii="黑体" w:hAnsi="黑体" w:eastAsia="黑体"/>
        </w:rPr>
      </w:pPr>
      <w:bookmarkStart w:id="61" w:name="_Toc15377218"/>
      <w:bookmarkStart w:id="62" w:name="_Toc14840"/>
      <w:bookmarkStart w:id="63" w:name="_Toc15396610"/>
      <w:r>
        <w:rPr>
          <w:rFonts w:hint="eastAsia" w:ascii="黑体" w:eastAsia="黑体"/>
          <w:color w:val="000000"/>
          <w:sz w:val="32"/>
          <w:szCs w:val="32"/>
        </w:rPr>
        <w:t>八、</w:t>
      </w:r>
      <w:r>
        <w:rPr>
          <w:rStyle w:val="22"/>
          <w:rFonts w:hint="eastAsia" w:ascii="黑体" w:hAnsi="黑体" w:eastAsia="黑体"/>
          <w:b w:val="0"/>
        </w:rPr>
        <w:t>政府性基金预算</w:t>
      </w:r>
      <w:r>
        <w:rPr>
          <w:rFonts w:hint="eastAsia" w:ascii="黑体" w:hAnsi="黑体" w:eastAsia="黑体"/>
        </w:rPr>
        <w:t>支出决算情况说明</w:t>
      </w:r>
      <w:bookmarkEnd w:id="61"/>
      <w:bookmarkEnd w:id="62"/>
      <w:bookmarkEnd w:id="63"/>
    </w:p>
    <w:p>
      <w:pPr>
        <w:spacing w:line="600" w:lineRule="exact"/>
        <w:ind w:firstLine="640"/>
        <w:rPr>
          <w:rFonts w:ascii="仿宋_GB2312" w:eastAsia="仿宋_GB2312"/>
          <w:color w:val="000000"/>
          <w:sz w:val="32"/>
          <w:szCs w:val="32"/>
        </w:rPr>
      </w:pPr>
      <w:r>
        <w:rPr>
          <w:rFonts w:ascii="仿宋_GB2312" w:eastAsia="仿宋_GB2312"/>
          <w:color w:val="000000"/>
          <w:sz w:val="32"/>
          <w:szCs w:val="32"/>
        </w:rPr>
        <w:t>202</w:t>
      </w:r>
      <w:r>
        <w:rPr>
          <w:rFonts w:hint="eastAsia" w:ascii="仿宋_GB2312" w:eastAsia="仿宋_GB2312"/>
          <w:color w:val="000000"/>
          <w:sz w:val="32"/>
          <w:szCs w:val="32"/>
        </w:rPr>
        <w:t>1年政府性基金预算拨款支出0万元。</w:t>
      </w:r>
    </w:p>
    <w:p>
      <w:pPr>
        <w:numPr>
          <w:ilvl w:val="0"/>
          <w:numId w:val="2"/>
        </w:numPr>
        <w:spacing w:line="600" w:lineRule="exact"/>
        <w:ind w:firstLine="640"/>
        <w:outlineLvl w:val="1"/>
        <w:rPr>
          <w:rStyle w:val="22"/>
          <w:rFonts w:ascii="黑体" w:hAnsi="黑体" w:eastAsia="黑体"/>
          <w:b w:val="0"/>
        </w:rPr>
      </w:pPr>
      <w:bookmarkStart w:id="64" w:name="_Toc15377219"/>
      <w:bookmarkStart w:id="65" w:name="_Toc7600"/>
      <w:bookmarkStart w:id="66" w:name="_Toc15396611"/>
      <w:r>
        <w:rPr>
          <w:rStyle w:val="22"/>
          <w:rFonts w:hint="eastAsia" w:ascii="黑体" w:hAnsi="黑体" w:eastAsia="黑体"/>
          <w:b w:val="0"/>
        </w:rPr>
        <w:t>国有资本经营预算</w:t>
      </w:r>
      <w:r>
        <w:rPr>
          <w:rFonts w:hint="eastAsia" w:ascii="黑体" w:hAnsi="黑体" w:eastAsia="黑体"/>
        </w:rPr>
        <w:t>支出决算情况说明</w:t>
      </w:r>
      <w:bookmarkEnd w:id="64"/>
      <w:bookmarkEnd w:id="65"/>
      <w:bookmarkEnd w:id="66"/>
    </w:p>
    <w:p>
      <w:pPr>
        <w:spacing w:line="600" w:lineRule="exact"/>
        <w:ind w:firstLine="640"/>
        <w:rPr>
          <w:rFonts w:ascii="方正小标宋简体" w:hAnsi="方正小标宋简体" w:eastAsia="方正小标宋简体" w:cs="方正小标宋简体"/>
          <w:sz w:val="44"/>
          <w:szCs w:val="44"/>
        </w:rPr>
      </w:pPr>
      <w:r>
        <w:rPr>
          <w:rFonts w:ascii="仿宋_GB2312" w:eastAsia="仿宋_GB2312"/>
          <w:color w:val="000000"/>
          <w:sz w:val="32"/>
          <w:szCs w:val="32"/>
        </w:rPr>
        <w:t>202</w:t>
      </w:r>
      <w:r>
        <w:rPr>
          <w:rFonts w:hint="eastAsia" w:ascii="仿宋_GB2312" w:eastAsia="仿宋_GB2312"/>
          <w:color w:val="000000"/>
          <w:sz w:val="32"/>
          <w:szCs w:val="32"/>
        </w:rPr>
        <w:t>1年国有资本经营预算拨款支出0万元。</w:t>
      </w:r>
    </w:p>
    <w:p>
      <w:pPr>
        <w:spacing w:line="600" w:lineRule="exact"/>
        <w:ind w:firstLine="800" w:firstLineChars="250"/>
        <w:outlineLvl w:val="1"/>
        <w:rPr>
          <w:rStyle w:val="22"/>
          <w:rFonts w:ascii="黑体" w:hAnsi="黑体" w:eastAsia="黑体"/>
        </w:rPr>
      </w:pPr>
      <w:bookmarkStart w:id="67" w:name="_Toc15396612"/>
      <w:bookmarkStart w:id="68" w:name="_Toc30480"/>
      <w:bookmarkStart w:id="69" w:name="_Toc15377221"/>
      <w:r>
        <w:rPr>
          <w:rFonts w:hint="eastAsia" w:ascii="黑体" w:hAnsi="黑体" w:eastAsia="黑体"/>
          <w:color w:val="000000"/>
          <w:sz w:val="32"/>
          <w:szCs w:val="32"/>
        </w:rPr>
        <w:t>十</w:t>
      </w:r>
      <w:r>
        <w:rPr>
          <w:rStyle w:val="22"/>
          <w:rFonts w:hint="eastAsia" w:ascii="黑体" w:hAnsi="黑体" w:eastAsia="黑体"/>
        </w:rPr>
        <w:t>、</w:t>
      </w:r>
      <w:r>
        <w:rPr>
          <w:rStyle w:val="22"/>
          <w:rFonts w:hint="eastAsia" w:ascii="黑体" w:hAnsi="黑体" w:eastAsia="黑体"/>
          <w:b w:val="0"/>
        </w:rPr>
        <w:t>其他重要事项的情况</w:t>
      </w:r>
      <w:r>
        <w:rPr>
          <w:rFonts w:hint="eastAsia" w:ascii="黑体" w:hAnsi="黑体" w:eastAsia="黑体"/>
        </w:rPr>
        <w:t>说明</w:t>
      </w:r>
      <w:bookmarkEnd w:id="67"/>
      <w:bookmarkEnd w:id="68"/>
      <w:bookmarkEnd w:id="69"/>
    </w:p>
    <w:p>
      <w:pPr>
        <w:spacing w:line="600" w:lineRule="exact"/>
        <w:ind w:firstLine="643" w:firstLineChars="200"/>
        <w:outlineLvl w:val="2"/>
        <w:rPr>
          <w:rFonts w:ascii="仿宋" w:hAnsi="仿宋" w:eastAsia="仿宋"/>
          <w:color w:val="000000"/>
          <w:sz w:val="32"/>
          <w:szCs w:val="32"/>
        </w:rPr>
      </w:pPr>
      <w:bookmarkStart w:id="70" w:name="_Toc15377222"/>
      <w:r>
        <w:rPr>
          <w:rFonts w:hint="eastAsia" w:ascii="仿宋" w:hAnsi="仿宋" w:eastAsia="仿宋"/>
          <w:b/>
          <w:color w:val="000000"/>
          <w:sz w:val="32"/>
          <w:szCs w:val="32"/>
        </w:rPr>
        <w:t>（一）机关运行经费支出情况</w:t>
      </w:r>
      <w:bookmarkEnd w:id="70"/>
    </w:p>
    <w:p>
      <w:pPr>
        <w:spacing w:line="600" w:lineRule="exact"/>
        <w:ind w:firstLine="640" w:firstLineChars="200"/>
        <w:rPr>
          <w:rFonts w:ascii="仿宋" w:hAnsi="仿宋" w:eastAsia="仿宋"/>
          <w:b/>
          <w:color w:val="FF0000"/>
          <w:sz w:val="32"/>
          <w:szCs w:val="32"/>
        </w:rPr>
      </w:pPr>
      <w:r>
        <w:rPr>
          <w:rFonts w:ascii="仿宋_GB2312" w:eastAsia="仿宋_GB2312"/>
          <w:color w:val="000000"/>
          <w:sz w:val="32"/>
          <w:szCs w:val="32"/>
        </w:rPr>
        <w:t>202</w:t>
      </w:r>
      <w:r>
        <w:rPr>
          <w:rFonts w:hint="eastAsia" w:ascii="仿宋_GB2312" w:eastAsia="仿宋_GB2312"/>
          <w:color w:val="000000"/>
          <w:sz w:val="32"/>
          <w:szCs w:val="32"/>
        </w:rPr>
        <w:t>1年，通江县泥溪初级中学在学校无机关运行经费支出。</w:t>
      </w:r>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bookmarkStart w:id="71" w:name="_Toc15377223"/>
      <w:r>
        <w:rPr>
          <w:rFonts w:hint="eastAsia" w:ascii="仿宋" w:hAnsi="仿宋" w:eastAsia="仿宋"/>
          <w:b/>
          <w:color w:val="000000"/>
          <w:sz w:val="32"/>
          <w:szCs w:val="32"/>
        </w:rPr>
        <w:t>（二）政府采购支出情况</w:t>
      </w:r>
      <w:bookmarkEnd w:id="71"/>
    </w:p>
    <w:p>
      <w:pPr>
        <w:spacing w:line="600" w:lineRule="exact"/>
        <w:ind w:firstLine="640" w:firstLineChars="200"/>
        <w:rPr>
          <w:rFonts w:ascii="仿宋" w:hAnsi="仿宋" w:eastAsia="仿宋"/>
          <w:b/>
          <w:color w:val="FF0000"/>
          <w:sz w:val="32"/>
          <w:szCs w:val="32"/>
        </w:rPr>
      </w:pPr>
      <w:r>
        <w:rPr>
          <w:rFonts w:ascii="仿宋_GB2312" w:eastAsia="仿宋_GB2312"/>
          <w:color w:val="000000"/>
          <w:sz w:val="32"/>
          <w:szCs w:val="32"/>
        </w:rPr>
        <w:t>202</w:t>
      </w:r>
      <w:r>
        <w:rPr>
          <w:rFonts w:hint="eastAsia" w:ascii="仿宋_GB2312" w:eastAsia="仿宋_GB2312"/>
          <w:color w:val="000000"/>
          <w:sz w:val="32"/>
          <w:szCs w:val="32"/>
        </w:rPr>
        <w:t>1年，通江县泥溪初级中学政府采购支出总额0万元。授予中小企业合同金额0万元。</w:t>
      </w:r>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bookmarkStart w:id="72" w:name="_Toc15377224"/>
      <w:r>
        <w:rPr>
          <w:rFonts w:hint="eastAsia" w:ascii="仿宋" w:hAnsi="仿宋" w:eastAsia="仿宋"/>
          <w:b/>
          <w:color w:val="000000"/>
          <w:sz w:val="32"/>
          <w:szCs w:val="32"/>
        </w:rPr>
        <w:t>（三）国有资产占有使用情况</w:t>
      </w:r>
      <w:bookmarkEnd w:id="72"/>
    </w:p>
    <w:p>
      <w:pPr>
        <w:autoSpaceDE w:val="0"/>
        <w:autoSpaceDN w:val="0"/>
        <w:adjustRightInd w:val="0"/>
        <w:spacing w:line="600" w:lineRule="exact"/>
        <w:ind w:firstLine="640" w:firstLineChars="200"/>
        <w:jc w:val="left"/>
        <w:rPr>
          <w:rFonts w:ascii="仿宋" w:hAnsi="仿宋" w:eastAsia="仿宋"/>
          <w:b/>
          <w:color w:val="FF0000"/>
          <w:sz w:val="32"/>
          <w:szCs w:val="32"/>
        </w:rPr>
      </w:pPr>
      <w:r>
        <w:rPr>
          <w:rFonts w:hint="eastAsia" w:ascii="仿宋_GB2312" w:eastAsia="仿宋_GB2312"/>
          <w:color w:val="000000"/>
          <w:sz w:val="32"/>
          <w:szCs w:val="32"/>
        </w:rPr>
        <w:t>截至</w:t>
      </w:r>
      <w:r>
        <w:rPr>
          <w:rFonts w:ascii="仿宋_GB2312" w:eastAsia="仿宋_GB2312"/>
          <w:color w:val="000000"/>
          <w:sz w:val="32"/>
          <w:szCs w:val="32"/>
        </w:rPr>
        <w:t>202</w:t>
      </w:r>
      <w:r>
        <w:rPr>
          <w:rFonts w:hint="eastAsia" w:ascii="仿宋_GB2312" w:eastAsia="仿宋_GB2312"/>
          <w:color w:val="000000"/>
          <w:sz w:val="32"/>
          <w:szCs w:val="32"/>
        </w:rPr>
        <w:t>1年</w:t>
      </w:r>
      <w:r>
        <w:rPr>
          <w:rFonts w:ascii="仿宋_GB2312" w:eastAsia="仿宋_GB2312"/>
          <w:color w:val="000000"/>
          <w:sz w:val="32"/>
          <w:szCs w:val="32"/>
        </w:rPr>
        <w:t>12</w:t>
      </w:r>
      <w:r>
        <w:rPr>
          <w:rFonts w:hint="eastAsia" w:ascii="仿宋_GB2312" w:eastAsia="仿宋_GB2312"/>
          <w:color w:val="000000"/>
          <w:sz w:val="32"/>
          <w:szCs w:val="32"/>
        </w:rPr>
        <w:t>月</w:t>
      </w:r>
      <w:r>
        <w:rPr>
          <w:rFonts w:ascii="仿宋_GB2312" w:eastAsia="仿宋_GB2312"/>
          <w:color w:val="000000"/>
          <w:sz w:val="32"/>
          <w:szCs w:val="32"/>
        </w:rPr>
        <w:t>31</w:t>
      </w:r>
      <w:r>
        <w:rPr>
          <w:rFonts w:hint="eastAsia" w:ascii="仿宋_GB2312" w:eastAsia="仿宋_GB2312"/>
          <w:color w:val="000000"/>
          <w:sz w:val="32"/>
          <w:szCs w:val="32"/>
        </w:rPr>
        <w:t>日，通江县泥溪初级中学共有车辆0辆，单价</w:t>
      </w:r>
      <w:r>
        <w:rPr>
          <w:rFonts w:ascii="仿宋_GB2312" w:eastAsia="仿宋_GB2312"/>
          <w:color w:val="000000"/>
          <w:sz w:val="32"/>
          <w:szCs w:val="32"/>
        </w:rPr>
        <w:t>50</w:t>
      </w:r>
      <w:r>
        <w:rPr>
          <w:rFonts w:hint="eastAsia" w:ascii="仿宋_GB2312" w:eastAsia="仿宋_GB2312"/>
          <w:color w:val="000000"/>
          <w:sz w:val="32"/>
          <w:szCs w:val="32"/>
        </w:rPr>
        <w:t>万元以上通用设备0台（套），单价</w:t>
      </w:r>
      <w:r>
        <w:rPr>
          <w:rFonts w:ascii="仿宋_GB2312" w:eastAsia="仿宋_GB2312"/>
          <w:color w:val="000000"/>
          <w:sz w:val="32"/>
          <w:szCs w:val="32"/>
        </w:rPr>
        <w:t>100</w:t>
      </w:r>
      <w:r>
        <w:rPr>
          <w:rFonts w:hint="eastAsia" w:ascii="仿宋_GB2312" w:eastAsia="仿宋_GB2312"/>
          <w:color w:val="000000"/>
          <w:sz w:val="32"/>
          <w:szCs w:val="32"/>
        </w:rPr>
        <w:t>万元以上专用设备0台（套）。</w:t>
      </w:r>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bookmarkStart w:id="73" w:name="_Toc15377225"/>
      <w:bookmarkStart w:id="74" w:name="_Toc15396613"/>
      <w:r>
        <w:rPr>
          <w:rFonts w:hint="eastAsia" w:ascii="仿宋" w:hAnsi="仿宋" w:eastAsia="仿宋"/>
          <w:b/>
          <w:color w:val="000000"/>
          <w:sz w:val="32"/>
          <w:szCs w:val="32"/>
        </w:rPr>
        <w:t>（四）预算绩效管理情况</w:t>
      </w:r>
    </w:p>
    <w:p>
      <w:pPr>
        <w:spacing w:line="580" w:lineRule="exact"/>
        <w:ind w:firstLine="640" w:firstLineChars="200"/>
        <w:rPr>
          <w:rFonts w:ascii="仿宋_GB2312" w:eastAsia="仿宋_GB2312"/>
          <w:b/>
          <w:sz w:val="32"/>
          <w:szCs w:val="32"/>
        </w:rPr>
      </w:pPr>
      <w:r>
        <w:rPr>
          <w:rFonts w:hint="eastAsia" w:ascii="仿宋_GB2312" w:hAnsi="仿宋_GB2312" w:eastAsia="仿宋_GB2312" w:cs="仿宋_GB2312"/>
          <w:sz w:val="32"/>
          <w:szCs w:val="32"/>
        </w:rPr>
        <w:t>根据预算绩效管理要求，本单位在2021年度预算编制阶段，组织对免作业本费项目、义教生活补助项目、公用经费项目、学生营养餐资金、校舍维修、就业补助、驻村人员差旅费补助等项目开展了预算事前绩效评估，对项目编制了绩效目标，预算执行过程中，选取代表性的项目开展绩效监控，年终执行完毕后，对项目开展了绩效自评，2021年特定目标类部门预算项目绩效目标自评表见附件（第四部分）。</w:t>
      </w:r>
    </w:p>
    <w:p>
      <w:pPr>
        <w:spacing w:line="600" w:lineRule="exact"/>
        <w:ind w:firstLine="1760" w:firstLineChars="400"/>
        <w:rPr>
          <w:rFonts w:ascii="黑体" w:hAnsi="黑体" w:eastAsia="黑体"/>
          <w:color w:val="000000"/>
          <w:sz w:val="44"/>
          <w:szCs w:val="44"/>
        </w:rPr>
      </w:pPr>
    </w:p>
    <w:p>
      <w:pPr>
        <w:spacing w:line="600" w:lineRule="exact"/>
        <w:ind w:firstLine="1760" w:firstLineChars="400"/>
        <w:rPr>
          <w:rFonts w:ascii="黑体" w:hAnsi="黑体" w:eastAsia="黑体"/>
          <w:color w:val="000000"/>
          <w:sz w:val="44"/>
          <w:szCs w:val="44"/>
        </w:rPr>
      </w:pPr>
    </w:p>
    <w:p>
      <w:pPr>
        <w:pStyle w:val="3"/>
        <w:spacing w:before="93"/>
        <w:rPr>
          <w:rFonts w:ascii="黑体" w:hAnsi="黑体" w:eastAsia="黑体"/>
          <w:color w:val="000000"/>
          <w:sz w:val="44"/>
          <w:szCs w:val="44"/>
        </w:rPr>
      </w:pPr>
    </w:p>
    <w:p>
      <w:pPr>
        <w:spacing w:line="600" w:lineRule="exact"/>
        <w:ind w:firstLine="1760" w:firstLineChars="400"/>
        <w:outlineLvl w:val="0"/>
        <w:rPr>
          <w:rFonts w:ascii="宋体"/>
          <w:b/>
          <w:color w:val="000000"/>
          <w:sz w:val="44"/>
          <w:szCs w:val="44"/>
        </w:rPr>
      </w:pPr>
      <w:bookmarkStart w:id="75" w:name="_Toc30732"/>
      <w:r>
        <w:rPr>
          <w:rFonts w:hint="eastAsia" w:ascii="黑体" w:hAnsi="黑体" w:eastAsia="黑体"/>
          <w:color w:val="000000"/>
          <w:sz w:val="44"/>
          <w:szCs w:val="44"/>
        </w:rPr>
        <w:t>第三部分名</w:t>
      </w:r>
      <w:r>
        <w:rPr>
          <w:rStyle w:val="27"/>
          <w:rFonts w:hint="eastAsia" w:ascii="黑体" w:hAnsi="黑体" w:eastAsia="黑体"/>
          <w:b w:val="0"/>
        </w:rPr>
        <w:t>词解释</w:t>
      </w:r>
      <w:bookmarkEnd w:id="73"/>
      <w:bookmarkEnd w:id="74"/>
      <w:bookmarkEnd w:id="75"/>
    </w:p>
    <w:p>
      <w:pPr>
        <w:pStyle w:val="34"/>
        <w:spacing w:line="560" w:lineRule="exact"/>
        <w:ind w:firstLine="640" w:firstLineChars="200"/>
        <w:rPr>
          <w:rFonts w:ascii="仿宋_GB2312" w:eastAsia="仿宋_GB2312"/>
          <w:sz w:val="32"/>
          <w:szCs w:val="32"/>
        </w:rPr>
      </w:pPr>
    </w:p>
    <w:p>
      <w:pPr>
        <w:pStyle w:val="34"/>
        <w:spacing w:line="560" w:lineRule="exact"/>
        <w:ind w:firstLine="640" w:firstLineChars="200"/>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财政拨款收入：指单位从同级财政部门取得的财政预算资金。</w:t>
      </w:r>
    </w:p>
    <w:p>
      <w:pPr>
        <w:pStyle w:val="34"/>
        <w:spacing w:line="560" w:lineRule="exact"/>
        <w:ind w:firstLine="640" w:firstLineChars="200"/>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事业收入：指事业单位开展专业业务活动及辅助活动取得的收入。</w:t>
      </w:r>
    </w:p>
    <w:p>
      <w:pPr>
        <w:pStyle w:val="34"/>
        <w:spacing w:line="560" w:lineRule="exact"/>
        <w:ind w:firstLine="640" w:firstLineChars="200"/>
        <w:rPr>
          <w:rFonts w:ascii="仿宋_GB2312" w:eastAsia="仿宋_GB2312"/>
          <w:sz w:val="32"/>
          <w:szCs w:val="32"/>
        </w:rPr>
      </w:pPr>
      <w:r>
        <w:rPr>
          <w:rFonts w:ascii="仿宋_GB2312" w:eastAsia="仿宋_GB2312"/>
          <w:sz w:val="32"/>
          <w:szCs w:val="32"/>
        </w:rPr>
        <w:t>3.</w:t>
      </w:r>
      <w:r>
        <w:rPr>
          <w:rFonts w:hint="eastAsia" w:ascii="仿宋_GB2312" w:eastAsia="仿宋_GB2312"/>
          <w:sz w:val="32"/>
          <w:szCs w:val="32"/>
        </w:rPr>
        <w:t>经营收入：指事业单位在专业业务活动及其辅助活动之外开展非独立核算经营活动取得的收入。</w:t>
      </w:r>
    </w:p>
    <w:p>
      <w:pPr>
        <w:pStyle w:val="34"/>
        <w:spacing w:line="560" w:lineRule="exact"/>
        <w:ind w:firstLine="640" w:firstLineChars="200"/>
        <w:rPr>
          <w:rFonts w:ascii="仿宋_GB2312" w:eastAsia="仿宋_GB2312"/>
          <w:sz w:val="32"/>
          <w:szCs w:val="32"/>
        </w:rPr>
      </w:pPr>
      <w:r>
        <w:rPr>
          <w:rFonts w:ascii="仿宋_GB2312" w:eastAsia="仿宋_GB2312"/>
          <w:sz w:val="32"/>
          <w:szCs w:val="32"/>
        </w:rPr>
        <w:t>4.</w:t>
      </w:r>
      <w:r>
        <w:rPr>
          <w:rFonts w:hint="eastAsia" w:ascii="仿宋_GB2312" w:eastAsia="仿宋_GB2312"/>
          <w:sz w:val="32"/>
          <w:szCs w:val="32"/>
        </w:rPr>
        <w:t>其他收入：指单位取得的除上述收入以外的各项收入。</w:t>
      </w:r>
    </w:p>
    <w:p>
      <w:pPr>
        <w:pStyle w:val="34"/>
        <w:spacing w:line="560" w:lineRule="exact"/>
        <w:ind w:firstLine="640" w:firstLineChars="200"/>
        <w:rPr>
          <w:rFonts w:ascii="仿宋_GB2312" w:eastAsia="仿宋_GB2312"/>
          <w:sz w:val="32"/>
          <w:szCs w:val="32"/>
        </w:rPr>
      </w:pPr>
      <w:r>
        <w:rPr>
          <w:rFonts w:ascii="仿宋_GB2312" w:eastAsia="仿宋_GB2312"/>
          <w:sz w:val="32"/>
          <w:szCs w:val="32"/>
        </w:rPr>
        <w:t>5.</w:t>
      </w:r>
      <w:r>
        <w:rPr>
          <w:rFonts w:hint="eastAsia" w:ascii="仿宋_GB2312" w:eastAsia="仿宋_GB2312"/>
          <w:sz w:val="32"/>
          <w:szCs w:val="32"/>
        </w:rPr>
        <w:t>使用非财政拨款结余：指事业单位使用以前年度积累的非财政拨款结余弥补当年收支差额的金额。</w:t>
      </w:r>
    </w:p>
    <w:p>
      <w:pPr>
        <w:pStyle w:val="34"/>
        <w:spacing w:line="560" w:lineRule="exact"/>
        <w:ind w:firstLine="640" w:firstLineChars="200"/>
        <w:rPr>
          <w:rFonts w:ascii="仿宋_GB2312" w:eastAsia="仿宋_GB2312"/>
          <w:sz w:val="32"/>
          <w:szCs w:val="32"/>
        </w:rPr>
      </w:pPr>
      <w:r>
        <w:rPr>
          <w:rFonts w:ascii="仿宋_GB2312" w:eastAsia="仿宋_GB2312"/>
          <w:sz w:val="32"/>
          <w:szCs w:val="32"/>
        </w:rPr>
        <w:t>6.</w:t>
      </w:r>
      <w:r>
        <w:rPr>
          <w:rFonts w:hint="eastAsia" w:ascii="仿宋_GB2312" w:eastAsia="仿宋_GB2312"/>
          <w:sz w:val="32"/>
          <w:szCs w:val="32"/>
        </w:rPr>
        <w:t>年初结转和结余：指以前年度尚未完成、结转到</w:t>
      </w:r>
      <w:r>
        <w:rPr>
          <w:rFonts w:hint="eastAsia" w:ascii="仿宋_GB2312" w:eastAsia="仿宋_GB2312"/>
          <w:sz w:val="32"/>
          <w:szCs w:val="32"/>
          <w:u w:val="none" w:color="46CD7E"/>
          <w:shd w:val="clear" w:fill="auto"/>
          <w:lang w:eastAsia="zh-CN"/>
        </w:rPr>
        <w:t>本年度</w:t>
      </w:r>
      <w:r>
        <w:rPr>
          <w:rFonts w:hint="eastAsia" w:ascii="仿宋_GB2312" w:eastAsia="仿宋_GB2312"/>
          <w:sz w:val="32"/>
          <w:szCs w:val="32"/>
        </w:rPr>
        <w:t>有关规定继续使用的资金。</w:t>
      </w:r>
    </w:p>
    <w:p>
      <w:pPr>
        <w:pStyle w:val="34"/>
        <w:spacing w:line="560" w:lineRule="exact"/>
        <w:ind w:firstLine="640" w:firstLineChars="200"/>
        <w:rPr>
          <w:rFonts w:ascii="仿宋_GB2312" w:eastAsia="仿宋_GB2312"/>
          <w:sz w:val="32"/>
          <w:szCs w:val="32"/>
        </w:rPr>
      </w:pPr>
      <w:r>
        <w:rPr>
          <w:rFonts w:ascii="仿宋_GB2312" w:eastAsia="仿宋_GB2312"/>
          <w:sz w:val="32"/>
          <w:szCs w:val="32"/>
        </w:rPr>
        <w:t>7.</w:t>
      </w:r>
      <w:r>
        <w:rPr>
          <w:rFonts w:hint="eastAsia" w:ascii="仿宋_GB2312" w:eastAsia="仿宋_GB2312"/>
          <w:sz w:val="32"/>
          <w:szCs w:val="32"/>
        </w:rPr>
        <w:t>结余分配：指事业单位按照会计制度规定缴纳的所得税、提取的专用结余以及转入非财政拨款结余的金额等。</w:t>
      </w:r>
    </w:p>
    <w:p>
      <w:pPr>
        <w:pStyle w:val="34"/>
        <w:spacing w:line="560" w:lineRule="exact"/>
        <w:ind w:firstLine="640" w:firstLineChars="200"/>
        <w:rPr>
          <w:rFonts w:ascii="仿宋_GB2312" w:eastAsia="仿宋_GB2312"/>
          <w:sz w:val="32"/>
          <w:szCs w:val="32"/>
        </w:rPr>
      </w:pPr>
      <w:r>
        <w:rPr>
          <w:rFonts w:ascii="仿宋_GB2312" w:eastAsia="仿宋_GB2312"/>
          <w:sz w:val="32"/>
          <w:szCs w:val="32"/>
        </w:rPr>
        <w:t>8</w:t>
      </w:r>
      <w:r>
        <w:rPr>
          <w:rFonts w:hint="eastAsia" w:ascii="仿宋_GB2312" w:eastAsia="仿宋_GB2312"/>
          <w:sz w:val="32"/>
          <w:szCs w:val="32"/>
          <w:u w:val="none" w:color="46CD7E"/>
          <w:shd w:val="clear" w:fill="auto"/>
          <w:lang w:eastAsia="zh-CN"/>
        </w:rPr>
        <w:t>.</w:t>
      </w:r>
      <w:r>
        <w:rPr>
          <w:rFonts w:hint="eastAsia" w:ascii="仿宋_GB2312" w:eastAsia="仿宋_GB2312"/>
          <w:sz w:val="32"/>
          <w:szCs w:val="32"/>
        </w:rPr>
        <w:t>年末结转和结余：指单位按有关规定结转到下年或以后年度继续使用的资金。</w:t>
      </w:r>
    </w:p>
    <w:p>
      <w:pPr>
        <w:ind w:firstLine="640" w:firstLineChars="200"/>
        <w:rPr>
          <w:rFonts w:ascii="仿宋_GB2312" w:eastAsia="仿宋_GB2312"/>
          <w:color w:val="000000"/>
          <w:sz w:val="32"/>
          <w:szCs w:val="32"/>
        </w:rPr>
      </w:pPr>
      <w:r>
        <w:rPr>
          <w:rFonts w:hint="eastAsia" w:ascii="仿宋_GB2312" w:eastAsia="仿宋_GB2312"/>
          <w:color w:val="000000"/>
          <w:sz w:val="32"/>
          <w:szCs w:val="32"/>
          <w:u w:val="none" w:color="FFB03A"/>
          <w:shd w:val="clear" w:fill="auto"/>
        </w:rPr>
        <w:t>9</w:t>
      </w:r>
      <w:r>
        <w:rPr>
          <w:rFonts w:ascii="仿宋_GB2312" w:eastAsia="仿宋_GB2312"/>
          <w:color w:val="000000"/>
          <w:sz w:val="32"/>
          <w:szCs w:val="32"/>
          <w:u w:val="none" w:color="FFB03A"/>
          <w:shd w:val="clear" w:fill="auto"/>
        </w:rPr>
        <w:t>.</w:t>
      </w:r>
      <w:r>
        <w:rPr>
          <w:rFonts w:hint="eastAsia" w:ascii="仿宋_GB2312" w:eastAsia="仿宋_GB2312"/>
          <w:color w:val="000000"/>
          <w:sz w:val="32"/>
          <w:szCs w:val="32"/>
        </w:rPr>
        <w:t>教育（类）普通教育（款）初中教育（项）：指反映各部门举办的初中教育支出，政府各部门对社会组织等举办的初中的资助</w:t>
      </w:r>
      <w:r>
        <w:t>，</w:t>
      </w:r>
      <w:r>
        <w:rPr>
          <w:rFonts w:hint="eastAsia" w:ascii="仿宋_GB2312" w:eastAsia="仿宋_GB2312"/>
          <w:color w:val="000000"/>
          <w:sz w:val="32"/>
          <w:szCs w:val="32"/>
        </w:rPr>
        <w:t>如捐赠、补贴等，也在本科目中反映。</w:t>
      </w:r>
    </w:p>
    <w:p>
      <w:pPr>
        <w:ind w:firstLine="640" w:firstLineChars="200"/>
        <w:rPr>
          <w:rFonts w:ascii="仿宋_GB2312" w:eastAsia="仿宋_GB2312"/>
          <w:color w:val="000000"/>
          <w:sz w:val="32"/>
          <w:szCs w:val="32"/>
        </w:rPr>
      </w:pPr>
      <w:r>
        <w:rPr>
          <w:rFonts w:ascii="仿宋_GB2312" w:eastAsia="仿宋_GB2312"/>
          <w:color w:val="000000"/>
          <w:sz w:val="32"/>
          <w:szCs w:val="32"/>
        </w:rPr>
        <w:t>1</w:t>
      </w:r>
      <w:r>
        <w:rPr>
          <w:rFonts w:hint="eastAsia" w:ascii="仿宋_GB2312" w:eastAsia="仿宋_GB2312"/>
          <w:color w:val="000000"/>
          <w:sz w:val="32"/>
          <w:szCs w:val="32"/>
        </w:rPr>
        <w:t>0</w:t>
      </w:r>
      <w:r>
        <w:rPr>
          <w:rFonts w:ascii="仿宋_GB2312" w:eastAsia="仿宋_GB2312"/>
          <w:color w:val="000000"/>
          <w:sz w:val="32"/>
          <w:szCs w:val="32"/>
        </w:rPr>
        <w:t>.</w:t>
      </w:r>
      <w:r>
        <w:rPr>
          <w:rFonts w:hint="eastAsia" w:ascii="仿宋_GB2312" w:eastAsia="仿宋_GB2312"/>
          <w:color w:val="000000"/>
          <w:sz w:val="32"/>
          <w:szCs w:val="32"/>
        </w:rPr>
        <w:t>社会保障和就业（类）人力资源和社会保障管理事务（款）社会保险经办机构（项）：指反映机关事业单位实施养老保险制度由单位缴纳的基本养老保险费支出。</w:t>
      </w:r>
    </w:p>
    <w:p>
      <w:pPr>
        <w:ind w:firstLine="640" w:firstLineChars="200"/>
        <w:rPr>
          <w:rFonts w:ascii="仿宋_GB2312" w:eastAsia="仿宋_GB2312"/>
          <w:color w:val="000000"/>
          <w:sz w:val="32"/>
          <w:szCs w:val="32"/>
        </w:rPr>
      </w:pPr>
      <w:r>
        <w:rPr>
          <w:rFonts w:ascii="仿宋_GB2312" w:eastAsia="仿宋_GB2312"/>
          <w:color w:val="000000"/>
          <w:sz w:val="32"/>
          <w:szCs w:val="32"/>
        </w:rPr>
        <w:t>1</w:t>
      </w:r>
      <w:r>
        <w:rPr>
          <w:rFonts w:hint="eastAsia" w:ascii="仿宋_GB2312" w:eastAsia="仿宋_GB2312"/>
          <w:color w:val="000000"/>
          <w:sz w:val="32"/>
          <w:szCs w:val="32"/>
        </w:rPr>
        <w:t>1</w:t>
      </w:r>
      <w:r>
        <w:rPr>
          <w:rFonts w:ascii="仿宋_GB2312" w:eastAsia="仿宋_GB2312"/>
          <w:color w:val="000000"/>
          <w:sz w:val="32"/>
          <w:szCs w:val="32"/>
        </w:rPr>
        <w:t>.</w:t>
      </w:r>
      <w:r>
        <w:rPr>
          <w:rFonts w:hint="eastAsia" w:ascii="仿宋_GB2312" w:eastAsia="仿宋_GB2312"/>
          <w:color w:val="000000"/>
          <w:sz w:val="32"/>
          <w:szCs w:val="32"/>
        </w:rPr>
        <w:t>医疗卫生与计划生育（类）行政事业单位医疗（款）事业单位医疗（项）：指反映财政部门安排的事业单位基本医疗保险缴费经费，未参加医疗保险的事业单位的公费医疗经费，按国家规定享受离休人员待遇的医疗经费。</w:t>
      </w:r>
    </w:p>
    <w:p>
      <w:pPr>
        <w:ind w:firstLine="640" w:firstLineChars="200"/>
        <w:rPr>
          <w:rFonts w:ascii="仿宋_GB2312" w:eastAsia="仿宋_GB2312"/>
          <w:color w:val="000000"/>
          <w:sz w:val="32"/>
          <w:szCs w:val="32"/>
        </w:rPr>
      </w:pPr>
      <w:r>
        <w:rPr>
          <w:rFonts w:ascii="仿宋_GB2312" w:eastAsia="仿宋_GB2312"/>
          <w:color w:val="000000"/>
          <w:sz w:val="32"/>
          <w:szCs w:val="32"/>
        </w:rPr>
        <w:t>1</w:t>
      </w:r>
      <w:r>
        <w:rPr>
          <w:rFonts w:hint="eastAsia" w:ascii="仿宋_GB2312" w:eastAsia="仿宋_GB2312"/>
          <w:color w:val="000000"/>
          <w:sz w:val="32"/>
          <w:szCs w:val="32"/>
        </w:rPr>
        <w:t>2</w:t>
      </w:r>
      <w:r>
        <w:rPr>
          <w:rFonts w:ascii="仿宋_GB2312" w:eastAsia="仿宋_GB2312"/>
          <w:color w:val="000000"/>
          <w:sz w:val="32"/>
          <w:szCs w:val="32"/>
        </w:rPr>
        <w:t>.</w:t>
      </w:r>
      <w:r>
        <w:rPr>
          <w:rFonts w:hint="eastAsia" w:ascii="仿宋_GB2312" w:eastAsia="仿宋_GB2312"/>
          <w:color w:val="000000"/>
          <w:sz w:val="32"/>
          <w:szCs w:val="32"/>
        </w:rPr>
        <w:t>农林水（类）扶贫（款）其他扶贫支出（项）：指反映其他用于巩固拓展脱贫攻坚成果同乡村振兴有效衔接方面的支出。</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13</w:t>
      </w:r>
      <w:r>
        <w:rPr>
          <w:rFonts w:ascii="仿宋_GB2312" w:eastAsia="仿宋_GB2312"/>
          <w:color w:val="000000"/>
          <w:sz w:val="32"/>
          <w:szCs w:val="32"/>
        </w:rPr>
        <w:t>.</w:t>
      </w:r>
      <w:r>
        <w:rPr>
          <w:rFonts w:hint="eastAsia" w:ascii="仿宋_GB2312" w:eastAsia="仿宋_GB2312"/>
          <w:color w:val="000000"/>
          <w:sz w:val="32"/>
          <w:szCs w:val="32"/>
        </w:rPr>
        <w:t>住房保障（类）住房保障（款）住房公积金（项）：指反映行政事业单位按人力资源和社会保障部、财政部规定的基本工资和津贴补贴以及规定比例为职工缴纳的住房公积金。</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14</w:t>
      </w:r>
      <w:r>
        <w:rPr>
          <w:rFonts w:ascii="仿宋_GB2312" w:eastAsia="仿宋_GB2312"/>
          <w:color w:val="000000"/>
          <w:sz w:val="32"/>
          <w:szCs w:val="32"/>
        </w:rPr>
        <w:t>.</w:t>
      </w:r>
      <w:r>
        <w:rPr>
          <w:rFonts w:hint="eastAsia" w:ascii="仿宋_GB2312" w:eastAsia="仿宋_GB2312"/>
          <w:color w:val="000000"/>
          <w:sz w:val="32"/>
          <w:szCs w:val="32"/>
        </w:rPr>
        <w:t>基本支出：指为保障机构正常运转、完成日常工作任务而发生的人员支出和公用支出。</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15</w:t>
      </w:r>
      <w:r>
        <w:rPr>
          <w:rFonts w:ascii="仿宋_GB2312" w:eastAsia="仿宋_GB2312"/>
          <w:color w:val="000000"/>
          <w:sz w:val="32"/>
          <w:szCs w:val="32"/>
        </w:rPr>
        <w:t>.</w:t>
      </w:r>
      <w:r>
        <w:rPr>
          <w:rFonts w:hint="eastAsia" w:ascii="仿宋_GB2312" w:eastAsia="仿宋_GB2312"/>
          <w:color w:val="000000"/>
          <w:sz w:val="32"/>
          <w:szCs w:val="32"/>
        </w:rPr>
        <w:t>项目支出：指在基本支出之外为完成特定行政任务和事业发展目标所发生的支出。</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16</w:t>
      </w:r>
      <w:r>
        <w:rPr>
          <w:rFonts w:ascii="仿宋_GB2312" w:eastAsia="仿宋_GB2312"/>
          <w:color w:val="000000"/>
          <w:sz w:val="32"/>
          <w:szCs w:val="32"/>
        </w:rPr>
        <w:t>.</w:t>
      </w:r>
      <w:r>
        <w:rPr>
          <w:rFonts w:hint="eastAsia" w:ascii="仿宋_GB2312" w:eastAsia="仿宋_GB2312"/>
          <w:color w:val="000000"/>
          <w:sz w:val="32"/>
          <w:szCs w:val="32"/>
        </w:rPr>
        <w:t>经营支出：指事业单位在专业业务活动及其辅助活动之外开展非独立核算经营活动发生的支出。</w:t>
      </w:r>
    </w:p>
    <w:p>
      <w:pPr>
        <w:pStyle w:val="34"/>
        <w:spacing w:line="560" w:lineRule="exact"/>
        <w:ind w:firstLine="640" w:firstLineChars="200"/>
        <w:rPr>
          <w:rFonts w:ascii="仿宋_GB2312" w:eastAsia="仿宋_GB2312"/>
          <w:sz w:val="32"/>
          <w:szCs w:val="32"/>
        </w:rPr>
      </w:pPr>
      <w:r>
        <w:rPr>
          <w:rFonts w:hint="eastAsia" w:ascii="仿宋_GB2312" w:eastAsia="仿宋_GB2312"/>
          <w:sz w:val="32"/>
          <w:szCs w:val="32"/>
        </w:rPr>
        <w:t>17</w:t>
      </w:r>
      <w:r>
        <w:rPr>
          <w:rFonts w:ascii="仿宋_GB2312" w:eastAsia="仿宋_GB2312"/>
          <w:sz w:val="32"/>
          <w:szCs w:val="32"/>
        </w:rPr>
        <w:t>.</w:t>
      </w:r>
      <w:r>
        <w:rPr>
          <w:rFonts w:hint="eastAsia" w:ascii="仿宋_GB2312" w:eastAsia="仿宋_GB2312"/>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34"/>
        <w:spacing w:line="560" w:lineRule="exact"/>
        <w:ind w:firstLine="640" w:firstLineChars="200"/>
        <w:rPr>
          <w:rFonts w:ascii="黑体" w:hAnsi="黑体" w:eastAsia="黑体"/>
          <w:sz w:val="44"/>
          <w:szCs w:val="44"/>
        </w:rPr>
      </w:pPr>
      <w:r>
        <w:rPr>
          <w:rFonts w:hint="eastAsia" w:ascii="仿宋_GB2312" w:eastAsia="仿宋_GB2312"/>
          <w:sz w:val="32"/>
          <w:szCs w:val="32"/>
        </w:rPr>
        <w:t>18</w:t>
      </w:r>
      <w:r>
        <w:rPr>
          <w:rFonts w:ascii="仿宋_GB2312" w:eastAsia="仿宋_GB2312"/>
          <w:sz w:val="32"/>
          <w:szCs w:val="32"/>
        </w:rPr>
        <w:t>.</w:t>
      </w:r>
      <w:r>
        <w:rPr>
          <w:rFonts w:hint="eastAsia" w:ascii="仿宋_GB2312" w:eastAsia="仿宋_GB2312"/>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bookmarkStart w:id="76" w:name="_Toc15396614"/>
      <w:bookmarkStart w:id="77" w:name="_Toc15377226"/>
    </w:p>
    <w:p>
      <w:pPr>
        <w:spacing w:line="600" w:lineRule="exact"/>
        <w:jc w:val="center"/>
        <w:rPr>
          <w:rFonts w:ascii="黑体" w:hAnsi="黑体" w:eastAsia="黑体"/>
          <w:color w:val="000000"/>
          <w:sz w:val="44"/>
          <w:szCs w:val="44"/>
        </w:rPr>
      </w:pPr>
    </w:p>
    <w:p>
      <w:pPr>
        <w:spacing w:line="600" w:lineRule="exact"/>
        <w:jc w:val="center"/>
        <w:rPr>
          <w:rFonts w:ascii="黑体" w:hAnsi="黑体" w:eastAsia="黑体"/>
          <w:color w:val="000000"/>
          <w:sz w:val="44"/>
          <w:szCs w:val="44"/>
        </w:rPr>
      </w:pPr>
    </w:p>
    <w:p>
      <w:pPr>
        <w:spacing w:line="600" w:lineRule="exact"/>
        <w:jc w:val="center"/>
        <w:outlineLvl w:val="0"/>
        <w:rPr>
          <w:rStyle w:val="27"/>
          <w:rFonts w:ascii="黑体" w:hAnsi="黑体" w:eastAsia="黑体"/>
        </w:rPr>
      </w:pPr>
      <w:bookmarkStart w:id="78" w:name="_Toc15798"/>
      <w:r>
        <w:rPr>
          <w:rFonts w:hint="eastAsia" w:ascii="黑体" w:hAnsi="黑体" w:eastAsia="黑体"/>
          <w:b/>
          <w:bCs/>
          <w:color w:val="000000"/>
          <w:sz w:val="44"/>
          <w:szCs w:val="44"/>
        </w:rPr>
        <w:t>第</w:t>
      </w:r>
      <w:r>
        <w:rPr>
          <w:rStyle w:val="27"/>
          <w:rFonts w:hint="eastAsia" w:ascii="黑体" w:hAnsi="黑体" w:eastAsia="黑体"/>
        </w:rPr>
        <w:t>四部分附件</w:t>
      </w:r>
      <w:bookmarkEnd w:id="76"/>
      <w:bookmarkEnd w:id="78"/>
    </w:p>
    <w:p>
      <w:pPr>
        <w:widowControl/>
        <w:spacing w:line="580" w:lineRule="exact"/>
        <w:contextualSpacing/>
        <w:jc w:val="center"/>
        <w:rPr>
          <w:rFonts w:ascii="方正小标宋简体" w:hAnsi="宋体" w:eastAsia="方正小标宋简体"/>
          <w:b/>
          <w:sz w:val="44"/>
          <w:szCs w:val="44"/>
        </w:rPr>
      </w:pPr>
    </w:p>
    <w:p>
      <w:pPr>
        <w:widowControl/>
        <w:spacing w:line="580" w:lineRule="exact"/>
        <w:contextualSpacing/>
        <w:jc w:val="center"/>
        <w:rPr>
          <w:rFonts w:ascii="方正小标宋简体" w:hAnsi="宋体" w:eastAsia="方正小标宋简体"/>
          <w:b/>
          <w:sz w:val="44"/>
          <w:szCs w:val="44"/>
        </w:rPr>
      </w:pPr>
      <w:r>
        <w:rPr>
          <w:rFonts w:hint="eastAsia" w:ascii="方正小标宋简体" w:hAnsi="宋体" w:eastAsia="方正小标宋简体"/>
          <w:b/>
          <w:sz w:val="44"/>
          <w:szCs w:val="44"/>
          <w:shd w:val="clear" w:color="auto" w:fill="FFFFFF"/>
        </w:rPr>
        <w:t>通江县泥溪初级中学</w:t>
      </w:r>
    </w:p>
    <w:p>
      <w:pPr>
        <w:widowControl/>
        <w:spacing w:line="580" w:lineRule="exact"/>
        <w:contextualSpacing/>
        <w:jc w:val="center"/>
        <w:rPr>
          <w:rFonts w:ascii="方正小标宋简体" w:hAnsi="宋体" w:eastAsia="方正小标宋简体"/>
          <w:b/>
          <w:sz w:val="44"/>
          <w:szCs w:val="44"/>
        </w:rPr>
      </w:pPr>
      <w:r>
        <w:rPr>
          <w:rFonts w:hint="eastAsia" w:ascii="方正小标宋简体" w:hAnsi="宋体" w:eastAsia="方正小标宋简体"/>
          <w:b/>
          <w:sz w:val="44"/>
          <w:szCs w:val="44"/>
          <w:shd w:val="clear" w:color="auto" w:fill="FFFFFF"/>
        </w:rPr>
        <w:t>2021年度部门整体支出绩效评价报告</w:t>
      </w:r>
    </w:p>
    <w:p>
      <w:pPr>
        <w:widowControl/>
        <w:adjustRightInd w:val="0"/>
        <w:snapToGrid w:val="0"/>
        <w:spacing w:line="580" w:lineRule="exact"/>
        <w:ind w:firstLine="640" w:firstLineChars="200"/>
        <w:contextualSpacing/>
        <w:jc w:val="left"/>
        <w:rPr>
          <w:rFonts w:ascii="黑体" w:hAnsi="宋体" w:eastAsia="黑体" w:cs="宋体"/>
          <w:color w:val="000000"/>
          <w:kern w:val="0"/>
          <w:sz w:val="32"/>
          <w:szCs w:val="32"/>
        </w:rPr>
      </w:pPr>
    </w:p>
    <w:p>
      <w:pPr>
        <w:widowControl/>
        <w:adjustRightInd w:val="0"/>
        <w:snapToGrid w:val="0"/>
        <w:spacing w:line="560" w:lineRule="exact"/>
        <w:ind w:firstLine="640" w:firstLineChars="200"/>
        <w:contextualSpacing/>
        <w:jc w:val="left"/>
        <w:rPr>
          <w:rFonts w:ascii="黑体" w:hAnsi="宋体" w:eastAsia="黑体" w:cs="宋体"/>
          <w:color w:val="000000"/>
          <w:kern w:val="0"/>
          <w:sz w:val="32"/>
          <w:szCs w:val="32"/>
          <w:lang w:val="zh-CN"/>
        </w:rPr>
      </w:pPr>
      <w:r>
        <w:rPr>
          <w:rFonts w:hint="eastAsia" w:ascii="黑体" w:hAnsi="宋体" w:eastAsia="黑体" w:cs="宋体"/>
          <w:color w:val="000000"/>
          <w:kern w:val="0"/>
          <w:sz w:val="32"/>
          <w:szCs w:val="32"/>
          <w:shd w:val="clear" w:color="auto" w:fill="FFFFFF"/>
        </w:rPr>
        <w:t>一、</w:t>
      </w:r>
      <w:r>
        <w:rPr>
          <w:rFonts w:hint="eastAsia" w:ascii="黑体" w:hAnsi="宋体" w:eastAsia="黑体" w:cs="宋体"/>
          <w:color w:val="000000"/>
          <w:kern w:val="0"/>
          <w:sz w:val="32"/>
          <w:szCs w:val="32"/>
          <w:shd w:val="clear" w:color="auto" w:fill="FFFFFF"/>
          <w:lang w:val="zh-CN"/>
        </w:rPr>
        <w:t>单位概况</w:t>
      </w:r>
    </w:p>
    <w:p>
      <w:pPr>
        <w:adjustRightInd w:val="0"/>
        <w:snapToGrid w:val="0"/>
        <w:spacing w:line="560" w:lineRule="exact"/>
        <w:ind w:firstLine="720"/>
        <w:rPr>
          <w:rFonts w:ascii="仿宋_GB2312" w:hAnsi="宋体" w:eastAsia="仿宋_GB2312" w:cs="宋体"/>
          <w:color w:val="000000"/>
          <w:kern w:val="0"/>
          <w:sz w:val="32"/>
          <w:szCs w:val="32"/>
          <w:lang w:val="zh-CN"/>
        </w:rPr>
      </w:pPr>
      <w:r>
        <w:rPr>
          <w:rFonts w:hint="eastAsia" w:ascii="仿宋_GB2312" w:hAnsi="宋体" w:eastAsia="仿宋_GB2312" w:cs="宋体"/>
          <w:color w:val="000000"/>
          <w:kern w:val="0"/>
          <w:sz w:val="32"/>
          <w:szCs w:val="32"/>
          <w:shd w:val="clear" w:color="auto" w:fill="FFFFFF"/>
          <w:lang w:val="zh-CN"/>
        </w:rPr>
        <w:t>（一）机构组成：</w:t>
      </w:r>
    </w:p>
    <w:p>
      <w:pPr>
        <w:widowControl/>
        <w:adjustRightInd w:val="0"/>
        <w:snapToGrid w:val="0"/>
        <w:spacing w:line="580" w:lineRule="exact"/>
        <w:ind w:firstLine="640" w:firstLineChars="200"/>
        <w:contextualSpacing/>
        <w:jc w:val="left"/>
        <w:rPr>
          <w:rFonts w:ascii="仿宋_GB2312" w:hAnsi="宋体" w:eastAsia="仿宋_GB2312" w:cs="宋体"/>
          <w:color w:val="000000"/>
          <w:kern w:val="0"/>
          <w:sz w:val="32"/>
          <w:szCs w:val="32"/>
          <w:lang w:val="zh-CN"/>
        </w:rPr>
      </w:pPr>
      <w:r>
        <w:rPr>
          <w:rFonts w:hint="eastAsia" w:ascii="仿宋_GB2312" w:hAnsi="宋体" w:eastAsia="仿宋_GB2312" w:cs="宋体"/>
          <w:color w:val="000000"/>
          <w:kern w:val="0"/>
          <w:sz w:val="32"/>
          <w:szCs w:val="32"/>
          <w:shd w:val="clear" w:color="auto" w:fill="FFFFFF"/>
          <w:lang w:val="zh-CN"/>
        </w:rPr>
        <w:t>我校下设教务处，教科室，办公室，政教处、安保处、总务处、团委共七个处室</w:t>
      </w:r>
      <w:r>
        <w:t>。</w:t>
      </w:r>
    </w:p>
    <w:p>
      <w:pPr>
        <w:widowControl/>
        <w:adjustRightInd w:val="0"/>
        <w:snapToGrid w:val="0"/>
        <w:spacing w:line="580" w:lineRule="exact"/>
        <w:ind w:firstLine="640" w:firstLineChars="200"/>
        <w:contextualSpacing/>
        <w:jc w:val="left"/>
        <w:rPr>
          <w:rFonts w:ascii="仿宋_GB2312" w:hAnsi="宋体" w:eastAsia="仿宋_GB2312" w:cs="宋体"/>
          <w:color w:val="000000"/>
          <w:kern w:val="0"/>
          <w:sz w:val="32"/>
          <w:szCs w:val="32"/>
          <w:lang w:val="zh-CN"/>
        </w:rPr>
      </w:pPr>
      <w:r>
        <w:rPr>
          <w:rFonts w:hint="eastAsia" w:ascii="仿宋_GB2312" w:hAnsi="宋体" w:eastAsia="仿宋_GB2312" w:cs="宋体"/>
          <w:color w:val="000000"/>
          <w:kern w:val="0"/>
          <w:sz w:val="32"/>
          <w:szCs w:val="32"/>
          <w:shd w:val="clear" w:color="auto" w:fill="FFFFFF"/>
          <w:lang w:val="zh-CN"/>
        </w:rPr>
        <w:t>（二）机构职能：</w:t>
      </w:r>
    </w:p>
    <w:p>
      <w:pPr>
        <w:widowControl/>
        <w:adjustRightInd w:val="0"/>
        <w:snapToGrid w:val="0"/>
        <w:spacing w:line="580" w:lineRule="exact"/>
        <w:ind w:firstLine="640" w:firstLineChars="200"/>
        <w:contextualSpacing/>
        <w:jc w:val="left"/>
        <w:rPr>
          <w:rFonts w:ascii="仿宋_GB2312" w:hAnsi="宋体" w:eastAsia="仿宋_GB2312" w:cs="宋体"/>
          <w:color w:val="000000"/>
          <w:kern w:val="0"/>
          <w:sz w:val="32"/>
          <w:szCs w:val="32"/>
          <w:lang w:val="zh-CN"/>
        </w:rPr>
      </w:pPr>
      <w:r>
        <w:rPr>
          <w:rFonts w:hint="eastAsia" w:ascii="仿宋_GB2312" w:hAnsi="宋体" w:eastAsia="仿宋_GB2312" w:cs="宋体"/>
          <w:color w:val="000000"/>
          <w:kern w:val="0"/>
          <w:sz w:val="32"/>
          <w:szCs w:val="32"/>
          <w:shd w:val="clear" w:color="auto" w:fill="FFFFFF"/>
          <w:lang w:val="zh-CN"/>
        </w:rPr>
        <w:t>1.全面贯彻党的教育方针政策，依法组织教育教学，全面实施素质教育，培养德智体美劳全面发展的社会主义接班人，努力办好人民满意教育。</w:t>
      </w:r>
    </w:p>
    <w:p>
      <w:pPr>
        <w:widowControl/>
        <w:adjustRightInd w:val="0"/>
        <w:snapToGrid w:val="0"/>
        <w:spacing w:line="580" w:lineRule="exact"/>
        <w:ind w:firstLine="640" w:firstLineChars="200"/>
        <w:contextualSpacing/>
        <w:jc w:val="left"/>
        <w:rPr>
          <w:rFonts w:ascii="仿宋_GB2312" w:hAnsi="宋体" w:eastAsia="仿宋_GB2312" w:cs="宋体"/>
          <w:color w:val="000000"/>
          <w:kern w:val="0"/>
          <w:sz w:val="32"/>
          <w:szCs w:val="32"/>
          <w:lang w:val="zh-CN"/>
        </w:rPr>
      </w:pPr>
      <w:r>
        <w:rPr>
          <w:rFonts w:hint="eastAsia" w:ascii="仿宋_GB2312" w:hAnsi="宋体" w:eastAsia="仿宋_GB2312" w:cs="宋体"/>
          <w:color w:val="000000"/>
          <w:kern w:val="0"/>
          <w:sz w:val="32"/>
          <w:szCs w:val="32"/>
          <w:shd w:val="clear" w:color="auto" w:fill="FFFFFF"/>
          <w:lang w:val="zh-CN"/>
        </w:rPr>
        <w:t>2.保障学校的正常教育教学、办公、生活秩序。</w:t>
      </w:r>
    </w:p>
    <w:p>
      <w:pPr>
        <w:widowControl/>
        <w:adjustRightInd w:val="0"/>
        <w:snapToGrid w:val="0"/>
        <w:spacing w:line="580" w:lineRule="exact"/>
        <w:ind w:firstLine="640" w:firstLineChars="200"/>
        <w:contextualSpacing/>
        <w:jc w:val="left"/>
        <w:rPr>
          <w:rFonts w:ascii="仿宋_GB2312" w:hAnsi="宋体" w:eastAsia="仿宋_GB2312" w:cs="宋体"/>
          <w:color w:val="000000"/>
          <w:kern w:val="0"/>
          <w:sz w:val="32"/>
          <w:szCs w:val="32"/>
          <w:lang w:val="zh-CN"/>
        </w:rPr>
      </w:pPr>
      <w:r>
        <w:rPr>
          <w:rFonts w:hint="eastAsia" w:ascii="仿宋_GB2312" w:hAnsi="宋体" w:eastAsia="仿宋_GB2312" w:cs="宋体"/>
          <w:color w:val="000000"/>
          <w:kern w:val="0"/>
          <w:sz w:val="32"/>
          <w:szCs w:val="32"/>
          <w:shd w:val="clear" w:color="auto" w:fill="FFFFFF"/>
          <w:lang w:val="zh-CN"/>
        </w:rPr>
        <w:t>3.管好用好国家的教育资金，改善和优化农村办学条件。</w:t>
      </w:r>
    </w:p>
    <w:p>
      <w:pPr>
        <w:widowControl/>
        <w:adjustRightInd w:val="0"/>
        <w:snapToGrid w:val="0"/>
        <w:spacing w:line="580" w:lineRule="exact"/>
        <w:ind w:firstLine="640" w:firstLineChars="200"/>
        <w:contextualSpacing/>
        <w:jc w:val="left"/>
        <w:rPr>
          <w:rFonts w:ascii="仿宋_GB2312" w:hAnsi="宋体" w:eastAsia="仿宋_GB2312" w:cs="宋体"/>
          <w:color w:val="000000"/>
          <w:kern w:val="0"/>
          <w:sz w:val="32"/>
          <w:szCs w:val="32"/>
          <w:lang w:val="zh-CN"/>
        </w:rPr>
      </w:pPr>
      <w:r>
        <w:rPr>
          <w:rFonts w:hint="eastAsia" w:ascii="仿宋_GB2312" w:hAnsi="宋体" w:eastAsia="仿宋_GB2312" w:cs="宋体"/>
          <w:color w:val="000000"/>
          <w:kern w:val="0"/>
          <w:sz w:val="32"/>
          <w:szCs w:val="32"/>
          <w:shd w:val="clear" w:color="auto" w:fill="FFFFFF"/>
          <w:lang w:val="zh-CN"/>
        </w:rPr>
        <w:t>4.把教育教学质量放在首位，提高教师从教幸福感，关注留守儿童健康成长，争做“四有”好老师。</w:t>
      </w:r>
    </w:p>
    <w:p>
      <w:pPr>
        <w:widowControl/>
        <w:adjustRightInd w:val="0"/>
        <w:snapToGrid w:val="0"/>
        <w:spacing w:line="580" w:lineRule="exact"/>
        <w:ind w:firstLine="640" w:firstLineChars="200"/>
        <w:contextualSpacing/>
        <w:jc w:val="left"/>
        <w:rPr>
          <w:rFonts w:ascii="仿宋_GB2312" w:hAnsi="宋体" w:eastAsia="仿宋_GB2312" w:cs="宋体"/>
          <w:color w:val="000000"/>
          <w:kern w:val="0"/>
          <w:sz w:val="32"/>
          <w:szCs w:val="32"/>
          <w:lang w:val="zh-CN"/>
        </w:rPr>
      </w:pPr>
      <w:r>
        <w:rPr>
          <w:rFonts w:hint="eastAsia" w:ascii="仿宋_GB2312" w:hAnsi="宋体" w:eastAsia="仿宋_GB2312" w:cs="宋体"/>
          <w:color w:val="000000"/>
          <w:kern w:val="0"/>
          <w:sz w:val="32"/>
          <w:szCs w:val="32"/>
          <w:shd w:val="clear" w:color="auto" w:fill="FFFFFF"/>
          <w:lang w:val="zh-CN"/>
        </w:rPr>
        <w:t>（三）人员概况；</w:t>
      </w:r>
    </w:p>
    <w:p>
      <w:pPr>
        <w:widowControl/>
        <w:adjustRightInd w:val="0"/>
        <w:snapToGrid w:val="0"/>
        <w:spacing w:line="580" w:lineRule="exact"/>
        <w:ind w:firstLine="640" w:firstLineChars="200"/>
        <w:contextualSpacing/>
        <w:jc w:val="left"/>
        <w:rPr>
          <w:rFonts w:ascii="仿宋_GB2312" w:hAnsi="宋体" w:eastAsia="仿宋_GB2312" w:cs="宋体"/>
          <w:color w:val="000000"/>
          <w:kern w:val="0"/>
          <w:sz w:val="32"/>
          <w:szCs w:val="32"/>
          <w:lang w:val="zh-CN"/>
        </w:rPr>
      </w:pPr>
      <w:r>
        <w:rPr>
          <w:rFonts w:hint="eastAsia" w:ascii="仿宋_GB2312" w:hAnsi="宋体" w:eastAsia="仿宋_GB2312" w:cs="宋体"/>
          <w:color w:val="000000"/>
          <w:kern w:val="0"/>
          <w:sz w:val="32"/>
          <w:szCs w:val="32"/>
          <w:shd w:val="clear" w:color="auto" w:fill="FFFFFF"/>
          <w:lang w:val="zh-CN"/>
        </w:rPr>
        <w:t>1</w:t>
      </w:r>
      <w:r>
        <w:rPr>
          <w:rFonts w:hint="eastAsia" w:ascii="仿宋_GB2312" w:hAnsi="宋体" w:eastAsia="仿宋_GB2312" w:cs="宋体"/>
          <w:color w:val="000000"/>
          <w:kern w:val="0"/>
          <w:sz w:val="32"/>
          <w:szCs w:val="32"/>
          <w:u w:val="none" w:color="46CD7E"/>
          <w:shd w:val="clear" w:color="auto" w:fill="FFFFFF"/>
          <w:lang w:val="zh-CN"/>
        </w:rPr>
        <w:t>.</w:t>
      </w:r>
      <w:r>
        <w:rPr>
          <w:rFonts w:hint="eastAsia" w:ascii="仿宋_GB2312" w:hAnsi="宋体" w:eastAsia="仿宋_GB2312" w:cs="宋体"/>
          <w:color w:val="000000"/>
          <w:kern w:val="0"/>
          <w:sz w:val="32"/>
          <w:szCs w:val="32"/>
          <w:shd w:val="clear" w:color="auto" w:fill="FFFFFF"/>
          <w:lang w:val="zh-CN"/>
        </w:rPr>
        <w:t>通江县泥溪初级中学属全额拨款事业单位，年末我校共有编制人数</w:t>
      </w:r>
      <w:r>
        <w:rPr>
          <w:rFonts w:hint="eastAsia" w:ascii="仿宋_GB2312" w:hAnsi="宋体" w:eastAsia="仿宋_GB2312" w:cs="宋体"/>
          <w:color w:val="000000"/>
          <w:kern w:val="0"/>
          <w:sz w:val="32"/>
          <w:szCs w:val="32"/>
          <w:shd w:val="clear" w:color="auto" w:fill="FFFFFF"/>
        </w:rPr>
        <w:t>60</w:t>
      </w:r>
      <w:r>
        <w:rPr>
          <w:rFonts w:hint="eastAsia" w:ascii="仿宋_GB2312" w:hAnsi="宋体" w:eastAsia="仿宋_GB2312" w:cs="宋体"/>
          <w:color w:val="000000"/>
          <w:kern w:val="0"/>
          <w:sz w:val="32"/>
          <w:szCs w:val="32"/>
          <w:shd w:val="clear" w:color="auto" w:fill="FFFFFF"/>
          <w:lang w:val="zh-CN"/>
        </w:rPr>
        <w:t>人，</w:t>
      </w:r>
      <w:r>
        <w:rPr>
          <w:rFonts w:hint="eastAsia" w:ascii="仿宋_GB2312" w:hAnsi="宋体" w:eastAsia="仿宋_GB2312" w:cs="宋体"/>
          <w:color w:val="000000"/>
          <w:kern w:val="0"/>
          <w:sz w:val="32"/>
          <w:szCs w:val="32"/>
          <w:u w:val="none" w:color="46CD7E"/>
          <w:shd w:val="clear" w:color="auto" w:fill="FFFFFF"/>
          <w:lang w:val="zh-CN"/>
        </w:rPr>
        <w:t>特岗人员</w:t>
      </w:r>
      <w:r>
        <w:rPr>
          <w:rFonts w:hint="eastAsia" w:ascii="仿宋_GB2312" w:hAnsi="宋体" w:eastAsia="仿宋_GB2312" w:cs="宋体"/>
          <w:color w:val="000000"/>
          <w:kern w:val="0"/>
          <w:sz w:val="32"/>
          <w:szCs w:val="32"/>
          <w:shd w:val="clear" w:color="auto" w:fill="FFFFFF"/>
        </w:rPr>
        <w:t>12人，</w:t>
      </w:r>
      <w:r>
        <w:rPr>
          <w:rFonts w:hint="eastAsia" w:ascii="仿宋_GB2312" w:hAnsi="宋体" w:eastAsia="仿宋_GB2312" w:cs="宋体"/>
          <w:color w:val="000000"/>
          <w:kern w:val="0"/>
          <w:sz w:val="32"/>
          <w:szCs w:val="32"/>
          <w:shd w:val="clear" w:color="auto" w:fill="FFFFFF"/>
          <w:lang w:val="zh-CN"/>
        </w:rPr>
        <w:t>遗属人员</w:t>
      </w:r>
      <w:r>
        <w:rPr>
          <w:rFonts w:hint="eastAsia" w:ascii="仿宋_GB2312" w:hAnsi="宋体" w:eastAsia="仿宋_GB2312" w:cs="宋体"/>
          <w:color w:val="000000"/>
          <w:kern w:val="0"/>
          <w:sz w:val="32"/>
          <w:szCs w:val="32"/>
          <w:shd w:val="clear" w:color="auto" w:fill="FFFFFF"/>
        </w:rPr>
        <w:t>0</w:t>
      </w:r>
      <w:r>
        <w:rPr>
          <w:rFonts w:hint="eastAsia" w:ascii="仿宋_GB2312" w:hAnsi="宋体" w:eastAsia="仿宋_GB2312" w:cs="宋体"/>
          <w:color w:val="000000"/>
          <w:kern w:val="0"/>
          <w:sz w:val="32"/>
          <w:szCs w:val="32"/>
          <w:shd w:val="clear" w:color="auto" w:fill="FFFFFF"/>
          <w:lang w:val="zh-CN"/>
        </w:rPr>
        <w:t>人，退休人员</w:t>
      </w:r>
      <w:r>
        <w:rPr>
          <w:rFonts w:hint="eastAsia" w:ascii="仿宋_GB2312" w:hAnsi="宋体" w:eastAsia="仿宋_GB2312" w:cs="宋体"/>
          <w:color w:val="000000"/>
          <w:kern w:val="0"/>
          <w:sz w:val="32"/>
          <w:szCs w:val="32"/>
          <w:shd w:val="clear" w:color="auto" w:fill="FFFFFF"/>
        </w:rPr>
        <w:t>6</w:t>
      </w:r>
      <w:r>
        <w:rPr>
          <w:rFonts w:hint="eastAsia" w:ascii="仿宋_GB2312" w:hAnsi="宋体" w:eastAsia="仿宋_GB2312" w:cs="宋体"/>
          <w:color w:val="000000"/>
          <w:kern w:val="0"/>
          <w:sz w:val="32"/>
          <w:szCs w:val="32"/>
          <w:shd w:val="clear" w:color="auto" w:fill="FFFFFF"/>
          <w:lang w:val="zh-CN"/>
        </w:rPr>
        <w:t>人，在校学生</w:t>
      </w:r>
      <w:r>
        <w:rPr>
          <w:rFonts w:hint="eastAsia" w:ascii="仿宋_GB2312" w:hAnsi="宋体" w:eastAsia="仿宋_GB2312" w:cs="宋体"/>
          <w:color w:val="000000"/>
          <w:kern w:val="0"/>
          <w:sz w:val="32"/>
          <w:szCs w:val="32"/>
          <w:shd w:val="clear" w:color="auto" w:fill="FFFFFF"/>
        </w:rPr>
        <w:t>684</w:t>
      </w:r>
      <w:r>
        <w:rPr>
          <w:rFonts w:hint="eastAsia" w:ascii="仿宋_GB2312" w:hAnsi="宋体" w:eastAsia="仿宋_GB2312" w:cs="宋体"/>
          <w:color w:val="000000"/>
          <w:kern w:val="0"/>
          <w:sz w:val="32"/>
          <w:szCs w:val="32"/>
          <w:shd w:val="clear" w:color="auto" w:fill="FFFFFF"/>
          <w:lang w:val="zh-CN"/>
        </w:rPr>
        <w:t>人。其中全额拨款事业编制</w:t>
      </w:r>
      <w:r>
        <w:rPr>
          <w:rFonts w:hint="eastAsia" w:ascii="仿宋_GB2312" w:hAnsi="宋体" w:eastAsia="仿宋_GB2312" w:cs="宋体"/>
          <w:color w:val="000000"/>
          <w:kern w:val="0"/>
          <w:sz w:val="32"/>
          <w:szCs w:val="32"/>
          <w:shd w:val="clear" w:color="auto" w:fill="FFFFFF"/>
        </w:rPr>
        <w:t>60</w:t>
      </w:r>
      <w:r>
        <w:rPr>
          <w:rFonts w:hint="eastAsia" w:ascii="仿宋_GB2312" w:hAnsi="宋体" w:eastAsia="仿宋_GB2312" w:cs="宋体"/>
          <w:color w:val="000000"/>
          <w:kern w:val="0"/>
          <w:sz w:val="32"/>
          <w:szCs w:val="32"/>
          <w:shd w:val="clear" w:color="auto" w:fill="FFFFFF"/>
          <w:lang w:val="zh-CN"/>
        </w:rPr>
        <w:t>人，财政供养人员控制率100%，未超过编制。</w:t>
      </w:r>
    </w:p>
    <w:p>
      <w:pPr>
        <w:widowControl/>
        <w:adjustRightInd w:val="0"/>
        <w:snapToGrid w:val="0"/>
        <w:spacing w:line="580" w:lineRule="exact"/>
        <w:ind w:firstLine="640" w:firstLineChars="200"/>
        <w:contextualSpacing/>
        <w:jc w:val="left"/>
        <w:rPr>
          <w:rFonts w:ascii="黑体" w:hAnsi="宋体" w:eastAsia="黑体" w:cs="宋体"/>
          <w:color w:val="000000"/>
          <w:kern w:val="0"/>
          <w:sz w:val="32"/>
          <w:szCs w:val="32"/>
        </w:rPr>
      </w:pPr>
      <w:r>
        <w:rPr>
          <w:rFonts w:hint="eastAsia" w:ascii="黑体" w:hAnsi="宋体" w:eastAsia="黑体" w:cs="宋体"/>
          <w:color w:val="000000"/>
          <w:kern w:val="0"/>
          <w:sz w:val="32"/>
          <w:szCs w:val="32"/>
          <w:shd w:val="clear" w:color="auto" w:fill="FFFFFF"/>
        </w:rPr>
        <w:t>二、部门财政资金收支情况</w:t>
      </w:r>
    </w:p>
    <w:p>
      <w:pPr>
        <w:widowControl/>
        <w:adjustRightInd w:val="0"/>
        <w:snapToGrid w:val="0"/>
        <w:spacing w:line="580" w:lineRule="exact"/>
        <w:ind w:firstLine="640" w:firstLineChars="200"/>
        <w:contextualSpacing/>
        <w:jc w:val="left"/>
        <w:rPr>
          <w:rFonts w:ascii="仿宋_GB2312" w:hAnsi="宋体" w:eastAsia="仿宋_GB2312" w:cs="宋体"/>
          <w:color w:val="000000"/>
          <w:kern w:val="0"/>
          <w:sz w:val="32"/>
          <w:szCs w:val="32"/>
          <w:lang w:val="zh-CN"/>
        </w:rPr>
      </w:pPr>
      <w:r>
        <w:rPr>
          <w:rFonts w:hint="eastAsia" w:ascii="仿宋_GB2312" w:hAnsi="宋体" w:eastAsia="仿宋_GB2312" w:cs="宋体"/>
          <w:color w:val="000000"/>
          <w:kern w:val="0"/>
          <w:sz w:val="32"/>
          <w:szCs w:val="32"/>
          <w:shd w:val="clear" w:color="auto" w:fill="FFFFFF"/>
          <w:lang w:val="zh-CN"/>
        </w:rPr>
        <w:t>（一）部门财政资金收入情况：2021年我校财政拨款收入为</w:t>
      </w:r>
      <w:r>
        <w:rPr>
          <w:rFonts w:hint="eastAsia" w:ascii="仿宋_GB2312" w:hAnsi="宋体" w:eastAsia="仿宋_GB2312" w:cs="宋体"/>
          <w:color w:val="000000"/>
          <w:kern w:val="0"/>
          <w:sz w:val="32"/>
          <w:szCs w:val="32"/>
          <w:shd w:val="clear" w:color="auto" w:fill="FFFFFF"/>
        </w:rPr>
        <w:t>1034.33万</w:t>
      </w:r>
      <w:r>
        <w:rPr>
          <w:rFonts w:hint="eastAsia" w:ascii="仿宋_GB2312" w:hAnsi="宋体" w:eastAsia="仿宋_GB2312" w:cs="宋体"/>
          <w:color w:val="000000"/>
          <w:kern w:val="0"/>
          <w:sz w:val="32"/>
          <w:szCs w:val="32"/>
          <w:shd w:val="clear" w:color="auto" w:fill="FFFFFF"/>
          <w:lang w:val="zh-CN"/>
        </w:rPr>
        <w:t>元。</w:t>
      </w:r>
    </w:p>
    <w:p>
      <w:pPr>
        <w:widowControl/>
        <w:adjustRightInd w:val="0"/>
        <w:snapToGrid w:val="0"/>
        <w:spacing w:line="580" w:lineRule="exact"/>
        <w:ind w:firstLine="640" w:firstLineChars="200"/>
        <w:contextualSpacing/>
        <w:jc w:val="left"/>
        <w:rPr>
          <w:rFonts w:ascii="仿宋_GB2312" w:hAnsi="宋体" w:eastAsia="仿宋_GB2312" w:cs="宋体"/>
          <w:color w:val="000000"/>
          <w:kern w:val="0"/>
          <w:sz w:val="32"/>
          <w:szCs w:val="32"/>
          <w:lang w:val="zh-CN"/>
        </w:rPr>
      </w:pPr>
      <w:r>
        <w:rPr>
          <w:rFonts w:hint="eastAsia" w:ascii="仿宋_GB2312" w:hAnsi="宋体" w:eastAsia="仿宋_GB2312" w:cs="宋体"/>
          <w:color w:val="000000"/>
          <w:kern w:val="0"/>
          <w:sz w:val="32"/>
          <w:szCs w:val="32"/>
          <w:shd w:val="clear" w:color="auto" w:fill="FFFFFF"/>
          <w:lang w:val="zh-CN"/>
        </w:rPr>
        <w:t>（二）部门财政资金支出情况：2021年我校共支出</w:t>
      </w:r>
      <w:r>
        <w:rPr>
          <w:rFonts w:hint="eastAsia" w:ascii="仿宋_GB2312" w:hAnsi="宋体" w:eastAsia="仿宋_GB2312" w:cs="宋体"/>
          <w:color w:val="000000"/>
          <w:kern w:val="0"/>
          <w:sz w:val="32"/>
          <w:szCs w:val="32"/>
          <w:shd w:val="clear" w:color="auto" w:fill="FFFFFF"/>
        </w:rPr>
        <w:t>1034.33万</w:t>
      </w:r>
      <w:r>
        <w:rPr>
          <w:rFonts w:hint="eastAsia" w:ascii="仿宋_GB2312" w:hAnsi="宋体" w:eastAsia="仿宋_GB2312" w:cs="宋体"/>
          <w:color w:val="000000"/>
          <w:kern w:val="0"/>
          <w:sz w:val="32"/>
          <w:szCs w:val="32"/>
          <w:shd w:val="clear" w:color="auto" w:fill="FFFFFF"/>
          <w:lang w:val="zh-CN"/>
        </w:rPr>
        <w:t>元，收支持平，无结余。其中工资福利支出</w:t>
      </w:r>
      <w:r>
        <w:rPr>
          <w:rFonts w:hint="eastAsia" w:ascii="仿宋_GB2312" w:hAnsi="宋体" w:eastAsia="仿宋_GB2312" w:cs="宋体"/>
          <w:color w:val="000000"/>
          <w:kern w:val="0"/>
          <w:sz w:val="32"/>
          <w:szCs w:val="32"/>
          <w:shd w:val="clear" w:color="auto" w:fill="FFFFFF"/>
        </w:rPr>
        <w:t>839.31万</w:t>
      </w:r>
      <w:r>
        <w:rPr>
          <w:rFonts w:hint="eastAsia" w:ascii="仿宋_GB2312" w:hAnsi="宋体" w:eastAsia="仿宋_GB2312" w:cs="宋体"/>
          <w:color w:val="000000"/>
          <w:kern w:val="0"/>
          <w:sz w:val="32"/>
          <w:szCs w:val="32"/>
          <w:shd w:val="clear" w:color="auto" w:fill="FFFFFF"/>
          <w:lang w:val="zh-CN"/>
        </w:rPr>
        <w:t>元，商品和服务支出</w:t>
      </w:r>
      <w:r>
        <w:rPr>
          <w:rFonts w:hint="eastAsia" w:ascii="仿宋_GB2312" w:hAnsi="宋体" w:eastAsia="仿宋_GB2312" w:cs="宋体"/>
          <w:color w:val="000000"/>
          <w:kern w:val="0"/>
          <w:sz w:val="32"/>
          <w:szCs w:val="32"/>
          <w:shd w:val="clear" w:color="auto" w:fill="FFFFFF"/>
        </w:rPr>
        <w:t>65万</w:t>
      </w:r>
      <w:r>
        <w:rPr>
          <w:rFonts w:hint="eastAsia" w:ascii="仿宋_GB2312" w:hAnsi="宋体" w:eastAsia="仿宋_GB2312" w:cs="宋体"/>
          <w:color w:val="000000"/>
          <w:kern w:val="0"/>
          <w:sz w:val="32"/>
          <w:szCs w:val="32"/>
          <w:shd w:val="clear" w:color="auto" w:fill="FFFFFF"/>
          <w:lang w:val="zh-CN"/>
        </w:rPr>
        <w:t>元，对个人和家庭补助支出</w:t>
      </w:r>
      <w:r>
        <w:rPr>
          <w:rFonts w:hint="eastAsia" w:ascii="仿宋_GB2312" w:hAnsi="宋体" w:eastAsia="仿宋_GB2312" w:cs="宋体"/>
          <w:color w:val="000000"/>
          <w:kern w:val="0"/>
          <w:sz w:val="32"/>
          <w:szCs w:val="32"/>
          <w:shd w:val="clear" w:color="auto" w:fill="FFFFFF"/>
        </w:rPr>
        <w:t>109.52万</w:t>
      </w:r>
      <w:r>
        <w:rPr>
          <w:rFonts w:hint="eastAsia" w:ascii="仿宋_GB2312" w:hAnsi="宋体" w:eastAsia="仿宋_GB2312" w:cs="宋体"/>
          <w:color w:val="000000"/>
          <w:kern w:val="0"/>
          <w:sz w:val="32"/>
          <w:szCs w:val="32"/>
          <w:shd w:val="clear" w:color="auto" w:fill="FFFFFF"/>
          <w:lang w:val="zh-CN"/>
        </w:rPr>
        <w:t>元，其他资本性支出</w:t>
      </w:r>
      <w:r>
        <w:rPr>
          <w:rFonts w:hint="eastAsia" w:ascii="仿宋_GB2312" w:hAnsi="宋体" w:eastAsia="仿宋_GB2312" w:cs="宋体"/>
          <w:color w:val="000000"/>
          <w:kern w:val="0"/>
          <w:sz w:val="32"/>
          <w:szCs w:val="32"/>
          <w:shd w:val="clear" w:color="auto" w:fill="FFFFFF"/>
        </w:rPr>
        <w:t>18万</w:t>
      </w:r>
      <w:r>
        <w:rPr>
          <w:rFonts w:hint="eastAsia" w:ascii="仿宋_GB2312" w:hAnsi="宋体" w:eastAsia="仿宋_GB2312" w:cs="宋体"/>
          <w:color w:val="000000"/>
          <w:kern w:val="0"/>
          <w:sz w:val="32"/>
          <w:szCs w:val="32"/>
          <w:shd w:val="clear" w:color="auto" w:fill="FFFFFF"/>
          <w:lang w:val="zh-CN"/>
        </w:rPr>
        <w:t>元。</w:t>
      </w:r>
    </w:p>
    <w:p>
      <w:pPr>
        <w:widowControl/>
        <w:adjustRightInd w:val="0"/>
        <w:snapToGrid w:val="0"/>
        <w:spacing w:line="580" w:lineRule="exact"/>
        <w:ind w:firstLine="640" w:firstLineChars="200"/>
        <w:contextualSpacing/>
        <w:jc w:val="left"/>
        <w:rPr>
          <w:rFonts w:ascii="黑体" w:hAnsi="宋体" w:eastAsia="黑体" w:cs="宋体"/>
          <w:color w:val="000000"/>
          <w:kern w:val="0"/>
          <w:sz w:val="32"/>
          <w:szCs w:val="32"/>
        </w:rPr>
      </w:pPr>
      <w:r>
        <w:rPr>
          <w:rFonts w:hint="eastAsia" w:ascii="黑体" w:hAnsi="宋体" w:eastAsia="黑体" w:cs="宋体"/>
          <w:color w:val="000000"/>
          <w:kern w:val="0"/>
          <w:sz w:val="32"/>
          <w:szCs w:val="32"/>
          <w:shd w:val="clear" w:color="auto" w:fill="FFFFFF"/>
        </w:rPr>
        <w:t>三、部门整体预算绩效管理情况</w:t>
      </w:r>
    </w:p>
    <w:p>
      <w:pPr>
        <w:widowControl/>
        <w:adjustRightInd w:val="0"/>
        <w:snapToGrid w:val="0"/>
        <w:spacing w:line="580" w:lineRule="exact"/>
        <w:ind w:firstLine="640" w:firstLineChars="200"/>
        <w:contextualSpacing/>
        <w:jc w:val="left"/>
        <w:rPr>
          <w:rFonts w:ascii="仿宋_GB2312" w:hAnsi="宋体" w:eastAsia="仿宋_GB2312" w:cs="宋体"/>
          <w:color w:val="000000"/>
          <w:kern w:val="0"/>
          <w:sz w:val="32"/>
          <w:szCs w:val="32"/>
          <w:lang w:val="zh-CN"/>
        </w:rPr>
      </w:pPr>
      <w:r>
        <w:rPr>
          <w:rFonts w:hint="eastAsia" w:ascii="仿宋_GB2312" w:hAnsi="宋体" w:eastAsia="仿宋_GB2312" w:cs="宋体"/>
          <w:color w:val="000000"/>
          <w:kern w:val="0"/>
          <w:sz w:val="32"/>
          <w:szCs w:val="32"/>
          <w:shd w:val="clear" w:color="auto" w:fill="FFFFFF"/>
          <w:lang w:val="zh-CN"/>
        </w:rPr>
        <w:t>（一）部门预算项目绩效管理。</w:t>
      </w:r>
    </w:p>
    <w:p>
      <w:pPr>
        <w:widowControl/>
        <w:adjustRightInd w:val="0"/>
        <w:snapToGrid w:val="0"/>
        <w:spacing w:line="580" w:lineRule="exact"/>
        <w:ind w:firstLine="640" w:firstLineChars="200"/>
        <w:contextualSpacing/>
        <w:jc w:val="left"/>
        <w:rPr>
          <w:rFonts w:ascii="仿宋_GB2312" w:hAnsi="宋体" w:eastAsia="仿宋_GB2312" w:cs="宋体"/>
          <w:color w:val="000000"/>
          <w:kern w:val="0"/>
          <w:sz w:val="32"/>
          <w:szCs w:val="32"/>
          <w:lang w:val="zh-CN"/>
        </w:rPr>
      </w:pPr>
      <w:r>
        <w:rPr>
          <w:rFonts w:hint="eastAsia" w:ascii="仿宋_GB2312" w:hAnsi="宋体" w:eastAsia="仿宋_GB2312" w:cs="宋体"/>
          <w:color w:val="000000"/>
          <w:kern w:val="0"/>
          <w:sz w:val="32"/>
          <w:szCs w:val="32"/>
          <w:shd w:val="clear" w:color="auto" w:fill="FFFFFF"/>
          <w:lang w:val="zh-CN"/>
        </w:rPr>
        <w:t>截止到2021年12月31日实际支出</w:t>
      </w:r>
      <w:r>
        <w:rPr>
          <w:rFonts w:hint="eastAsia" w:ascii="仿宋_GB2312" w:hAnsi="宋体" w:eastAsia="仿宋_GB2312" w:cs="宋体"/>
          <w:color w:val="000000"/>
          <w:kern w:val="0"/>
          <w:sz w:val="32"/>
          <w:szCs w:val="32"/>
          <w:shd w:val="clear" w:color="auto" w:fill="FFFFFF"/>
        </w:rPr>
        <w:t>1034.33</w:t>
      </w:r>
      <w:r>
        <w:rPr>
          <w:rFonts w:hint="eastAsia" w:ascii="仿宋_GB2312" w:hAnsi="宋体" w:eastAsia="仿宋_GB2312" w:cs="宋体"/>
          <w:color w:val="000000"/>
          <w:kern w:val="0"/>
          <w:sz w:val="32"/>
          <w:szCs w:val="32"/>
          <w:shd w:val="clear" w:color="auto" w:fill="FFFFFF"/>
          <w:lang w:val="zh-CN"/>
        </w:rPr>
        <w:t>元，资金开支范围包括：</w:t>
      </w:r>
    </w:p>
    <w:p>
      <w:pPr>
        <w:widowControl/>
        <w:adjustRightInd w:val="0"/>
        <w:snapToGrid w:val="0"/>
        <w:spacing w:line="580" w:lineRule="exact"/>
        <w:ind w:firstLine="640" w:firstLineChars="200"/>
        <w:contextualSpacing/>
        <w:jc w:val="left"/>
        <w:rPr>
          <w:rFonts w:ascii="仿宋_GB2312" w:hAnsi="宋体" w:eastAsia="仿宋_GB2312" w:cs="宋体"/>
          <w:color w:val="000000"/>
          <w:kern w:val="0"/>
          <w:sz w:val="32"/>
          <w:szCs w:val="32"/>
          <w:lang w:val="zh-CN"/>
        </w:rPr>
      </w:pPr>
      <w:r>
        <w:rPr>
          <w:rFonts w:hint="eastAsia" w:ascii="仿宋_GB2312" w:hAnsi="宋体" w:eastAsia="仿宋_GB2312" w:cs="宋体"/>
          <w:color w:val="000000"/>
          <w:kern w:val="0"/>
          <w:sz w:val="32"/>
          <w:szCs w:val="32"/>
          <w:shd w:val="clear" w:color="auto" w:fill="FFFFFF"/>
          <w:lang w:val="zh-CN"/>
        </w:rPr>
        <w:t>1</w:t>
      </w:r>
      <w:r>
        <w:rPr>
          <w:rFonts w:hint="eastAsia" w:ascii="仿宋_GB2312" w:hAnsi="宋体" w:eastAsia="仿宋_GB2312" w:cs="宋体"/>
          <w:color w:val="000000"/>
          <w:kern w:val="0"/>
          <w:sz w:val="32"/>
          <w:szCs w:val="32"/>
          <w:u w:val="none" w:color="46CD7E"/>
          <w:shd w:val="clear" w:color="auto" w:fill="FFFFFF"/>
          <w:lang w:val="zh-CN"/>
        </w:rPr>
        <w:t>.</w:t>
      </w:r>
      <w:r>
        <w:rPr>
          <w:rFonts w:hint="eastAsia" w:ascii="仿宋_GB2312" w:hAnsi="宋体" w:eastAsia="仿宋_GB2312" w:cs="宋体"/>
          <w:color w:val="000000"/>
          <w:kern w:val="0"/>
          <w:sz w:val="32"/>
          <w:szCs w:val="32"/>
          <w:shd w:val="clear" w:color="auto" w:fill="FFFFFF"/>
          <w:lang w:val="zh-CN"/>
        </w:rPr>
        <w:t>工资福利支出</w:t>
      </w:r>
      <w:r>
        <w:rPr>
          <w:rFonts w:hint="eastAsia" w:ascii="仿宋_GB2312" w:hAnsi="宋体" w:eastAsia="仿宋_GB2312" w:cs="宋体"/>
          <w:color w:val="000000"/>
          <w:kern w:val="0"/>
          <w:sz w:val="32"/>
          <w:szCs w:val="32"/>
          <w:shd w:val="clear" w:color="auto" w:fill="FFFFFF"/>
        </w:rPr>
        <w:t>839.31万</w:t>
      </w:r>
      <w:r>
        <w:rPr>
          <w:rFonts w:hint="eastAsia" w:ascii="仿宋_GB2312" w:hAnsi="宋体" w:eastAsia="仿宋_GB2312" w:cs="宋体"/>
          <w:color w:val="000000"/>
          <w:kern w:val="0"/>
          <w:sz w:val="32"/>
          <w:szCs w:val="32"/>
          <w:shd w:val="clear" w:color="auto" w:fill="FFFFFF"/>
          <w:lang w:val="zh-CN"/>
        </w:rPr>
        <w:t>元。其中：基本工资</w:t>
      </w:r>
      <w:r>
        <w:rPr>
          <w:rFonts w:hint="eastAsia" w:ascii="仿宋_GB2312" w:hAnsi="宋体" w:eastAsia="仿宋_GB2312" w:cs="宋体"/>
          <w:color w:val="000000"/>
          <w:kern w:val="0"/>
          <w:sz w:val="32"/>
          <w:szCs w:val="32"/>
          <w:shd w:val="clear" w:color="auto" w:fill="FFFFFF"/>
        </w:rPr>
        <w:t>350.97万</w:t>
      </w:r>
      <w:r>
        <w:rPr>
          <w:rFonts w:hint="eastAsia" w:ascii="仿宋_GB2312" w:hAnsi="宋体" w:eastAsia="仿宋_GB2312" w:cs="宋体"/>
          <w:color w:val="000000"/>
          <w:kern w:val="0"/>
          <w:sz w:val="32"/>
          <w:szCs w:val="32"/>
          <w:shd w:val="clear" w:color="auto" w:fill="FFFFFF"/>
          <w:lang w:val="zh-CN"/>
        </w:rPr>
        <w:t>元；津贴补贴</w:t>
      </w:r>
      <w:r>
        <w:rPr>
          <w:rFonts w:hint="eastAsia" w:ascii="仿宋_GB2312" w:hAnsi="宋体" w:eastAsia="仿宋_GB2312" w:cs="宋体"/>
          <w:color w:val="000000"/>
          <w:kern w:val="0"/>
          <w:sz w:val="32"/>
          <w:szCs w:val="32"/>
          <w:shd w:val="clear" w:color="auto" w:fill="FFFFFF"/>
        </w:rPr>
        <w:t>105.56万</w:t>
      </w:r>
      <w:r>
        <w:rPr>
          <w:rFonts w:hint="eastAsia" w:ascii="仿宋_GB2312" w:hAnsi="宋体" w:eastAsia="仿宋_GB2312" w:cs="宋体"/>
          <w:color w:val="000000"/>
          <w:kern w:val="0"/>
          <w:sz w:val="32"/>
          <w:szCs w:val="32"/>
          <w:shd w:val="clear" w:color="auto" w:fill="FFFFFF"/>
          <w:lang w:val="zh-CN"/>
        </w:rPr>
        <w:t>元；绩效工资</w:t>
      </w:r>
      <w:r>
        <w:rPr>
          <w:rFonts w:hint="eastAsia" w:ascii="仿宋_GB2312" w:hAnsi="宋体" w:eastAsia="仿宋_GB2312" w:cs="宋体"/>
          <w:color w:val="000000"/>
          <w:kern w:val="0"/>
          <w:sz w:val="32"/>
          <w:szCs w:val="32"/>
          <w:shd w:val="clear" w:color="auto" w:fill="FFFFFF"/>
        </w:rPr>
        <w:t>202.84万</w:t>
      </w:r>
      <w:r>
        <w:rPr>
          <w:rFonts w:hint="eastAsia" w:ascii="仿宋_GB2312" w:hAnsi="宋体" w:eastAsia="仿宋_GB2312" w:cs="宋体"/>
          <w:color w:val="000000"/>
          <w:kern w:val="0"/>
          <w:sz w:val="32"/>
          <w:szCs w:val="32"/>
          <w:shd w:val="clear" w:color="auto" w:fill="FFFFFF"/>
          <w:lang w:val="zh-CN"/>
        </w:rPr>
        <w:t>元；养老保险</w:t>
      </w:r>
      <w:r>
        <w:rPr>
          <w:rFonts w:hint="eastAsia" w:ascii="仿宋_GB2312" w:hAnsi="宋体" w:eastAsia="仿宋_GB2312" w:cs="宋体"/>
          <w:color w:val="000000"/>
          <w:kern w:val="0"/>
          <w:sz w:val="32"/>
          <w:szCs w:val="32"/>
          <w:shd w:val="clear" w:color="auto" w:fill="FFFFFF"/>
        </w:rPr>
        <w:t>77.04万</w:t>
      </w:r>
      <w:r>
        <w:rPr>
          <w:rFonts w:hint="eastAsia" w:ascii="仿宋_GB2312" w:hAnsi="宋体" w:eastAsia="仿宋_GB2312" w:cs="宋体"/>
          <w:color w:val="000000"/>
          <w:kern w:val="0"/>
          <w:sz w:val="32"/>
          <w:szCs w:val="32"/>
          <w:shd w:val="clear" w:color="auto" w:fill="FFFFFF"/>
          <w:lang w:val="zh-CN"/>
        </w:rPr>
        <w:t>元；医疗保险</w:t>
      </w:r>
      <w:r>
        <w:rPr>
          <w:rFonts w:hint="eastAsia" w:ascii="仿宋_GB2312" w:hAnsi="宋体" w:eastAsia="仿宋_GB2312" w:cs="宋体"/>
          <w:color w:val="000000"/>
          <w:kern w:val="0"/>
          <w:sz w:val="32"/>
          <w:szCs w:val="32"/>
          <w:shd w:val="clear" w:color="auto" w:fill="FFFFFF"/>
        </w:rPr>
        <w:t>43.43万</w:t>
      </w:r>
      <w:r>
        <w:rPr>
          <w:rFonts w:hint="eastAsia" w:ascii="仿宋_GB2312" w:hAnsi="宋体" w:eastAsia="仿宋_GB2312" w:cs="宋体"/>
          <w:color w:val="000000"/>
          <w:kern w:val="0"/>
          <w:sz w:val="32"/>
          <w:szCs w:val="32"/>
          <w:shd w:val="clear" w:color="auto" w:fill="FFFFFF"/>
          <w:lang w:val="zh-CN"/>
        </w:rPr>
        <w:t>元；其他社会保障缴费</w:t>
      </w:r>
      <w:r>
        <w:rPr>
          <w:rFonts w:hint="eastAsia" w:ascii="仿宋_GB2312" w:hAnsi="宋体" w:eastAsia="仿宋_GB2312" w:cs="宋体"/>
          <w:color w:val="000000"/>
          <w:kern w:val="0"/>
          <w:sz w:val="32"/>
          <w:szCs w:val="32"/>
          <w:shd w:val="clear" w:color="auto" w:fill="FFFFFF"/>
        </w:rPr>
        <w:t>1.69万元</w:t>
      </w:r>
      <w:r>
        <w:rPr>
          <w:rFonts w:hint="eastAsia" w:ascii="仿宋_GB2312" w:hAnsi="宋体" w:eastAsia="仿宋_GB2312" w:cs="宋体"/>
          <w:color w:val="000000"/>
          <w:kern w:val="0"/>
          <w:sz w:val="32"/>
          <w:szCs w:val="32"/>
          <w:shd w:val="clear" w:color="auto" w:fill="FFFFFF"/>
          <w:lang w:val="zh-CN"/>
        </w:rPr>
        <w:t>；住房公积金</w:t>
      </w:r>
      <w:r>
        <w:rPr>
          <w:rFonts w:hint="eastAsia" w:ascii="仿宋_GB2312" w:hAnsi="宋体" w:eastAsia="仿宋_GB2312" w:cs="宋体"/>
          <w:color w:val="000000"/>
          <w:kern w:val="0"/>
          <w:sz w:val="32"/>
          <w:szCs w:val="32"/>
          <w:shd w:val="clear" w:color="auto" w:fill="FFFFFF"/>
        </w:rPr>
        <w:t>57.78万</w:t>
      </w:r>
      <w:r>
        <w:rPr>
          <w:rFonts w:hint="eastAsia" w:ascii="仿宋_GB2312" w:hAnsi="宋体" w:eastAsia="仿宋_GB2312" w:cs="宋体"/>
          <w:color w:val="000000"/>
          <w:kern w:val="0"/>
          <w:sz w:val="32"/>
          <w:szCs w:val="32"/>
          <w:shd w:val="clear" w:color="auto" w:fill="FFFFFF"/>
          <w:lang w:val="zh-CN"/>
        </w:rPr>
        <w:t>元。</w:t>
      </w:r>
    </w:p>
    <w:p>
      <w:pPr>
        <w:widowControl/>
        <w:adjustRightInd w:val="0"/>
        <w:snapToGrid w:val="0"/>
        <w:spacing w:line="580" w:lineRule="exact"/>
        <w:ind w:firstLine="640" w:firstLineChars="200"/>
        <w:contextualSpacing/>
        <w:jc w:val="left"/>
        <w:rPr>
          <w:rFonts w:ascii="仿宋_GB2312" w:hAnsi="宋体" w:eastAsia="仿宋_GB2312" w:cs="宋体"/>
          <w:color w:val="000000"/>
          <w:kern w:val="0"/>
          <w:sz w:val="32"/>
          <w:szCs w:val="32"/>
          <w:lang w:val="zh-CN"/>
        </w:rPr>
      </w:pPr>
      <w:r>
        <w:rPr>
          <w:rFonts w:hint="eastAsia" w:ascii="仿宋_GB2312" w:hAnsi="宋体" w:eastAsia="仿宋_GB2312" w:cs="宋体"/>
          <w:color w:val="000000"/>
          <w:kern w:val="0"/>
          <w:sz w:val="32"/>
          <w:szCs w:val="32"/>
          <w:u w:val="thick" w:color="FFB03A"/>
          <w:shd w:val="clear" w:color="auto" w:fill="FFEFD8"/>
          <w:lang w:val="en-US" w:eastAsia="zh-CN"/>
        </w:rPr>
        <w:t>2</w:t>
      </w:r>
      <w:r>
        <w:rPr>
          <w:rFonts w:hint="eastAsia" w:ascii="仿宋_GB2312" w:hAnsi="宋体" w:eastAsia="仿宋_GB2312" w:cs="宋体"/>
          <w:color w:val="000000"/>
          <w:kern w:val="0"/>
          <w:sz w:val="32"/>
          <w:szCs w:val="32"/>
          <w:u w:val="thick" w:color="FFB03A"/>
          <w:shd w:val="clear" w:color="auto" w:fill="FFEFD8"/>
          <w:lang w:val="zh-CN"/>
        </w:rPr>
        <w:t>.</w:t>
      </w:r>
      <w:r>
        <w:rPr>
          <w:rFonts w:hint="eastAsia" w:ascii="仿宋_GB2312" w:hAnsi="宋体" w:eastAsia="仿宋_GB2312" w:cs="宋体"/>
          <w:color w:val="000000"/>
          <w:kern w:val="0"/>
          <w:sz w:val="32"/>
          <w:szCs w:val="32"/>
          <w:shd w:val="clear" w:color="auto" w:fill="FFFFFF"/>
          <w:lang w:val="zh-CN"/>
        </w:rPr>
        <w:t>商品和服务支出</w:t>
      </w:r>
      <w:r>
        <w:rPr>
          <w:rFonts w:hint="eastAsia" w:ascii="仿宋_GB2312" w:hAnsi="宋体" w:eastAsia="仿宋_GB2312" w:cs="宋体"/>
          <w:color w:val="000000"/>
          <w:kern w:val="0"/>
          <w:sz w:val="32"/>
          <w:szCs w:val="32"/>
          <w:shd w:val="clear" w:color="auto" w:fill="FFFFFF"/>
        </w:rPr>
        <w:t>65万</w:t>
      </w:r>
      <w:r>
        <w:rPr>
          <w:rFonts w:hint="eastAsia" w:ascii="仿宋_GB2312" w:hAnsi="宋体" w:eastAsia="仿宋_GB2312" w:cs="宋体"/>
          <w:color w:val="000000"/>
          <w:kern w:val="0"/>
          <w:sz w:val="32"/>
          <w:szCs w:val="32"/>
          <w:shd w:val="clear" w:color="auto" w:fill="FFFFFF"/>
          <w:lang w:val="zh-CN"/>
        </w:rPr>
        <w:t>元。其中：公务接待费</w:t>
      </w:r>
      <w:r>
        <w:rPr>
          <w:rFonts w:hint="eastAsia" w:ascii="仿宋_GB2312" w:hAnsi="宋体" w:eastAsia="仿宋_GB2312" w:cs="宋体"/>
          <w:color w:val="000000"/>
          <w:kern w:val="0"/>
          <w:sz w:val="32"/>
          <w:szCs w:val="32"/>
          <w:shd w:val="clear" w:color="auto" w:fill="FFFFFF"/>
        </w:rPr>
        <w:t>0.77万</w:t>
      </w:r>
      <w:r>
        <w:rPr>
          <w:rFonts w:hint="eastAsia" w:ascii="仿宋_GB2312" w:hAnsi="宋体" w:eastAsia="仿宋_GB2312" w:cs="宋体"/>
          <w:color w:val="000000"/>
          <w:kern w:val="0"/>
          <w:sz w:val="32"/>
          <w:szCs w:val="32"/>
          <w:shd w:val="clear" w:color="auto" w:fill="FFFFFF"/>
          <w:lang w:val="zh-CN"/>
        </w:rPr>
        <w:t>元；工会经费</w:t>
      </w:r>
      <w:r>
        <w:rPr>
          <w:rFonts w:hint="eastAsia" w:ascii="仿宋_GB2312" w:hAnsi="宋体" w:eastAsia="仿宋_GB2312" w:cs="宋体"/>
          <w:color w:val="000000"/>
          <w:kern w:val="0"/>
          <w:sz w:val="32"/>
          <w:szCs w:val="32"/>
          <w:shd w:val="clear" w:color="auto" w:fill="FFFFFF"/>
        </w:rPr>
        <w:t>2.41万</w:t>
      </w:r>
      <w:r>
        <w:rPr>
          <w:rFonts w:hint="eastAsia" w:ascii="仿宋_GB2312" w:hAnsi="宋体" w:eastAsia="仿宋_GB2312" w:cs="宋体"/>
          <w:color w:val="000000"/>
          <w:kern w:val="0"/>
          <w:sz w:val="32"/>
          <w:szCs w:val="32"/>
          <w:shd w:val="clear" w:color="auto" w:fill="FFFFFF"/>
          <w:lang w:val="zh-CN"/>
        </w:rPr>
        <w:t>元；福利费</w:t>
      </w:r>
      <w:r>
        <w:rPr>
          <w:rFonts w:hint="eastAsia" w:ascii="仿宋_GB2312" w:hAnsi="宋体" w:eastAsia="仿宋_GB2312" w:cs="宋体"/>
          <w:color w:val="000000"/>
          <w:kern w:val="0"/>
          <w:sz w:val="32"/>
          <w:szCs w:val="32"/>
          <w:shd w:val="clear" w:color="auto" w:fill="FFFFFF"/>
        </w:rPr>
        <w:t>3.65万</w:t>
      </w:r>
      <w:r>
        <w:rPr>
          <w:rFonts w:hint="eastAsia" w:ascii="仿宋_GB2312" w:hAnsi="宋体" w:eastAsia="仿宋_GB2312" w:cs="宋体"/>
          <w:color w:val="000000"/>
          <w:kern w:val="0"/>
          <w:sz w:val="32"/>
          <w:szCs w:val="32"/>
          <w:shd w:val="clear" w:color="auto" w:fill="FFFFFF"/>
          <w:lang w:val="zh-CN"/>
        </w:rPr>
        <w:t>元。</w:t>
      </w:r>
    </w:p>
    <w:p>
      <w:pPr>
        <w:widowControl/>
        <w:adjustRightInd w:val="0"/>
        <w:snapToGrid w:val="0"/>
        <w:spacing w:line="580" w:lineRule="exact"/>
        <w:ind w:firstLine="640" w:firstLineChars="200"/>
        <w:contextualSpacing/>
        <w:jc w:val="left"/>
        <w:rPr>
          <w:rFonts w:ascii="仿宋_GB2312" w:hAnsi="宋体" w:eastAsia="仿宋_GB2312" w:cs="宋体"/>
          <w:color w:val="000000"/>
          <w:kern w:val="0"/>
          <w:sz w:val="32"/>
          <w:szCs w:val="32"/>
          <w:lang w:val="zh-CN"/>
        </w:rPr>
      </w:pPr>
      <w:r>
        <w:rPr>
          <w:rFonts w:hint="eastAsia" w:ascii="仿宋_GB2312" w:hAnsi="宋体" w:eastAsia="仿宋_GB2312" w:cs="宋体"/>
          <w:color w:val="000000"/>
          <w:kern w:val="0"/>
          <w:sz w:val="32"/>
          <w:szCs w:val="32"/>
          <w:shd w:val="clear" w:color="auto" w:fill="FFFFFF"/>
          <w:lang w:val="en-US" w:eastAsia="zh-CN"/>
        </w:rPr>
        <w:t>3</w:t>
      </w:r>
      <w:r>
        <w:rPr>
          <w:rFonts w:hint="eastAsia" w:ascii="仿宋_GB2312" w:hAnsi="宋体" w:eastAsia="仿宋_GB2312" w:cs="宋体"/>
          <w:color w:val="000000"/>
          <w:kern w:val="0"/>
          <w:sz w:val="32"/>
          <w:szCs w:val="32"/>
          <w:u w:val="none" w:color="46CD7E"/>
          <w:shd w:val="clear" w:color="auto" w:fill="FFFFFF"/>
          <w:lang w:val="zh-CN"/>
        </w:rPr>
        <w:t>.</w:t>
      </w:r>
      <w:r>
        <w:rPr>
          <w:rFonts w:hint="eastAsia" w:ascii="仿宋_GB2312" w:hAnsi="宋体" w:eastAsia="仿宋_GB2312" w:cs="宋体"/>
          <w:color w:val="000000"/>
          <w:kern w:val="0"/>
          <w:sz w:val="32"/>
          <w:szCs w:val="32"/>
          <w:shd w:val="clear" w:color="auto" w:fill="FFFFFF"/>
          <w:lang w:val="zh-CN"/>
        </w:rPr>
        <w:t>对个人和家庭的补助支出</w:t>
      </w:r>
      <w:r>
        <w:rPr>
          <w:rFonts w:hint="eastAsia" w:ascii="仿宋_GB2312" w:hAnsi="宋体" w:eastAsia="仿宋_GB2312" w:cs="宋体"/>
          <w:color w:val="000000"/>
          <w:kern w:val="0"/>
          <w:sz w:val="32"/>
          <w:szCs w:val="32"/>
          <w:shd w:val="clear" w:color="auto" w:fill="FFFFFF"/>
        </w:rPr>
        <w:t>109.52万</w:t>
      </w:r>
      <w:r>
        <w:rPr>
          <w:rFonts w:hint="eastAsia" w:ascii="仿宋_GB2312" w:hAnsi="宋体" w:eastAsia="仿宋_GB2312" w:cs="宋体"/>
          <w:color w:val="000000"/>
          <w:kern w:val="0"/>
          <w:sz w:val="32"/>
          <w:szCs w:val="32"/>
          <w:shd w:val="clear" w:color="auto" w:fill="FFFFFF"/>
          <w:lang w:val="zh-CN"/>
        </w:rPr>
        <w:t>元。其中：生活补助</w:t>
      </w:r>
      <w:r>
        <w:rPr>
          <w:rFonts w:hint="eastAsia" w:ascii="仿宋_GB2312" w:hAnsi="宋体" w:eastAsia="仿宋_GB2312" w:cs="宋体"/>
          <w:color w:val="000000"/>
          <w:kern w:val="0"/>
          <w:sz w:val="32"/>
          <w:szCs w:val="32"/>
          <w:shd w:val="clear" w:color="auto" w:fill="FFFFFF"/>
        </w:rPr>
        <w:t>0</w:t>
      </w:r>
      <w:r>
        <w:rPr>
          <w:rFonts w:hint="eastAsia" w:ascii="仿宋_GB2312" w:hAnsi="宋体" w:eastAsia="仿宋_GB2312" w:cs="宋体"/>
          <w:color w:val="000000"/>
          <w:kern w:val="0"/>
          <w:sz w:val="32"/>
          <w:szCs w:val="32"/>
          <w:shd w:val="clear" w:color="auto" w:fill="FFFFFF"/>
          <w:lang w:val="zh-CN"/>
        </w:rPr>
        <w:t>元；助学金</w:t>
      </w:r>
      <w:r>
        <w:rPr>
          <w:rFonts w:hint="eastAsia" w:ascii="仿宋_GB2312" w:hAnsi="宋体" w:eastAsia="仿宋_GB2312" w:cs="宋体"/>
          <w:color w:val="000000"/>
          <w:kern w:val="0"/>
          <w:sz w:val="32"/>
          <w:szCs w:val="32"/>
          <w:shd w:val="clear" w:color="auto" w:fill="FFFFFF"/>
        </w:rPr>
        <w:t>109.52</w:t>
      </w:r>
      <w:r>
        <w:rPr>
          <w:rFonts w:hint="eastAsia" w:ascii="仿宋_GB2312" w:hAnsi="宋体" w:eastAsia="仿宋_GB2312" w:cs="宋体"/>
          <w:color w:val="000000"/>
          <w:kern w:val="0"/>
          <w:sz w:val="32"/>
          <w:szCs w:val="32"/>
          <w:shd w:val="clear" w:color="auto" w:fill="FFFFFF"/>
          <w:lang w:val="zh-CN"/>
        </w:rPr>
        <w:t>元。</w:t>
      </w:r>
    </w:p>
    <w:p>
      <w:pPr>
        <w:widowControl/>
        <w:adjustRightInd w:val="0"/>
        <w:snapToGrid w:val="0"/>
        <w:spacing w:line="580" w:lineRule="exact"/>
        <w:ind w:firstLine="640" w:firstLineChars="200"/>
        <w:contextualSpacing/>
        <w:jc w:val="left"/>
        <w:rPr>
          <w:rFonts w:ascii="仿宋_GB2312" w:hAnsi="宋体" w:eastAsia="仿宋_GB2312" w:cs="宋体"/>
          <w:color w:val="000000"/>
          <w:kern w:val="0"/>
          <w:sz w:val="32"/>
          <w:szCs w:val="32"/>
          <w:lang w:val="zh-CN"/>
        </w:rPr>
      </w:pPr>
      <w:r>
        <w:rPr>
          <w:rFonts w:hint="eastAsia" w:ascii="仿宋_GB2312" w:hAnsi="宋体" w:eastAsia="仿宋_GB2312" w:cs="宋体"/>
          <w:color w:val="000000"/>
          <w:kern w:val="0"/>
          <w:sz w:val="32"/>
          <w:szCs w:val="32"/>
          <w:shd w:val="clear" w:color="auto" w:fill="FFFFFF"/>
          <w:lang w:val="en-US" w:eastAsia="zh-CN"/>
        </w:rPr>
        <w:t>4</w:t>
      </w:r>
      <w:bookmarkStart w:id="129" w:name="_GoBack"/>
      <w:bookmarkEnd w:id="129"/>
      <w:r>
        <w:rPr>
          <w:rFonts w:hint="eastAsia" w:ascii="仿宋_GB2312" w:hAnsi="宋体" w:eastAsia="仿宋_GB2312" w:cs="宋体"/>
          <w:color w:val="000000"/>
          <w:kern w:val="0"/>
          <w:sz w:val="32"/>
          <w:szCs w:val="32"/>
          <w:u w:val="none" w:color="46CD7E"/>
          <w:shd w:val="clear" w:color="auto" w:fill="FFFFFF"/>
          <w:lang w:val="zh-CN"/>
        </w:rPr>
        <w:t>.</w:t>
      </w:r>
      <w:r>
        <w:rPr>
          <w:rFonts w:hint="eastAsia" w:ascii="仿宋_GB2312" w:hAnsi="宋体" w:eastAsia="仿宋_GB2312" w:cs="宋体"/>
          <w:color w:val="000000"/>
          <w:kern w:val="0"/>
          <w:sz w:val="32"/>
          <w:szCs w:val="32"/>
          <w:shd w:val="clear" w:color="auto" w:fill="FFFFFF"/>
          <w:lang w:val="zh-CN"/>
        </w:rPr>
        <w:t>资本性支出</w:t>
      </w:r>
      <w:r>
        <w:rPr>
          <w:rFonts w:hint="eastAsia" w:ascii="仿宋_GB2312" w:hAnsi="宋体" w:eastAsia="仿宋_GB2312" w:cs="宋体"/>
          <w:color w:val="000000"/>
          <w:kern w:val="0"/>
          <w:sz w:val="32"/>
          <w:szCs w:val="32"/>
          <w:shd w:val="clear" w:color="auto" w:fill="FFFFFF"/>
        </w:rPr>
        <w:t>18</w:t>
      </w:r>
      <w:r>
        <w:rPr>
          <w:rFonts w:hint="eastAsia" w:ascii="仿宋_GB2312" w:hAnsi="宋体" w:eastAsia="仿宋_GB2312" w:cs="宋体"/>
          <w:color w:val="000000"/>
          <w:kern w:val="0"/>
          <w:sz w:val="32"/>
          <w:szCs w:val="32"/>
          <w:shd w:val="clear" w:color="auto" w:fill="FFFFFF"/>
          <w:lang w:val="zh-CN"/>
        </w:rPr>
        <w:t>元</w:t>
      </w:r>
      <w:r>
        <w:t>，</w:t>
      </w:r>
      <w:r>
        <w:rPr>
          <w:rFonts w:hint="eastAsia" w:ascii="仿宋_GB2312" w:hAnsi="宋体" w:eastAsia="仿宋_GB2312" w:cs="宋体"/>
          <w:color w:val="000000"/>
          <w:kern w:val="0"/>
          <w:sz w:val="32"/>
          <w:szCs w:val="32"/>
          <w:shd w:val="clear" w:color="auto" w:fill="FFFFFF"/>
          <w:lang w:val="zh-CN"/>
        </w:rPr>
        <w:t>主要用于校舍维修。</w:t>
      </w:r>
    </w:p>
    <w:p>
      <w:pPr>
        <w:widowControl/>
        <w:adjustRightInd w:val="0"/>
        <w:snapToGrid w:val="0"/>
        <w:spacing w:line="580" w:lineRule="exact"/>
        <w:ind w:firstLine="640" w:firstLineChars="200"/>
        <w:contextualSpacing/>
        <w:jc w:val="left"/>
        <w:rPr>
          <w:rFonts w:ascii="仿宋_GB2312" w:hAnsi="宋体" w:eastAsia="仿宋_GB2312" w:cs="宋体"/>
          <w:color w:val="000000"/>
          <w:kern w:val="0"/>
          <w:sz w:val="32"/>
          <w:szCs w:val="32"/>
          <w:lang w:val="zh-CN"/>
        </w:rPr>
      </w:pPr>
      <w:r>
        <w:rPr>
          <w:rFonts w:hint="eastAsia" w:ascii="仿宋_GB2312" w:hAnsi="宋体" w:eastAsia="仿宋_GB2312" w:cs="宋体"/>
          <w:color w:val="000000"/>
          <w:kern w:val="0"/>
          <w:sz w:val="32"/>
          <w:szCs w:val="32"/>
          <w:shd w:val="clear" w:color="auto" w:fill="FFFFFF"/>
          <w:lang w:val="zh-CN"/>
        </w:rPr>
        <w:t>支付进度为100%，支付依据合法合规，资金支付与年初预算相符。</w:t>
      </w:r>
    </w:p>
    <w:p>
      <w:pPr>
        <w:widowControl/>
        <w:adjustRightInd w:val="0"/>
        <w:snapToGrid w:val="0"/>
        <w:spacing w:line="580" w:lineRule="exact"/>
        <w:ind w:firstLine="640" w:firstLineChars="200"/>
        <w:contextualSpacing/>
        <w:jc w:val="left"/>
        <w:rPr>
          <w:rFonts w:ascii="仿宋_GB2312" w:hAnsi="宋体" w:eastAsia="仿宋_GB2312" w:cs="宋体"/>
          <w:color w:val="000000"/>
          <w:kern w:val="0"/>
          <w:sz w:val="32"/>
          <w:szCs w:val="32"/>
          <w:lang w:val="zh-CN"/>
        </w:rPr>
      </w:pPr>
      <w:r>
        <w:rPr>
          <w:rFonts w:hint="eastAsia" w:ascii="仿宋_GB2312" w:hAnsi="宋体" w:eastAsia="仿宋_GB2312" w:cs="宋体"/>
          <w:color w:val="000000"/>
          <w:kern w:val="0"/>
          <w:sz w:val="32"/>
          <w:szCs w:val="32"/>
          <w:shd w:val="clear" w:color="auto" w:fill="FFFFFF"/>
          <w:lang w:val="zh-CN"/>
        </w:rPr>
        <w:t>（二）结果应用情况。</w:t>
      </w:r>
    </w:p>
    <w:p>
      <w:pPr>
        <w:spacing w:line="580" w:lineRule="exact"/>
        <w:ind w:firstLine="640" w:firstLineChars="200"/>
        <w:rPr>
          <w:rFonts w:ascii="仿宋_GB2312" w:hAnsi="宋体" w:eastAsia="仿宋_GB2312" w:cs="宋体"/>
          <w:color w:val="000000"/>
          <w:kern w:val="0"/>
          <w:sz w:val="32"/>
          <w:szCs w:val="32"/>
          <w:lang w:val="zh-CN"/>
        </w:rPr>
      </w:pPr>
      <w:r>
        <w:rPr>
          <w:rFonts w:hint="eastAsia" w:ascii="仿宋_GB2312" w:hAnsi="仿宋_GB2312" w:eastAsia="仿宋_GB2312" w:cs="仿宋_GB2312"/>
          <w:sz w:val="32"/>
          <w:szCs w:val="32"/>
        </w:rPr>
        <w:t>部门自评质量良好、已按照相关规定进行绩效目标公开和自评公开、评价结果整改和应用结果反馈等情况，社会满意度高。</w:t>
      </w:r>
    </w:p>
    <w:p>
      <w:pPr>
        <w:widowControl/>
        <w:adjustRightInd w:val="0"/>
        <w:snapToGrid w:val="0"/>
        <w:spacing w:line="580" w:lineRule="exact"/>
        <w:ind w:firstLine="640" w:firstLineChars="200"/>
        <w:contextualSpacing/>
        <w:jc w:val="left"/>
        <w:rPr>
          <w:rFonts w:ascii="黑体" w:hAnsi="宋体" w:eastAsia="黑体" w:cs="宋体"/>
          <w:color w:val="000000"/>
          <w:kern w:val="0"/>
          <w:sz w:val="32"/>
          <w:szCs w:val="32"/>
        </w:rPr>
      </w:pPr>
    </w:p>
    <w:p>
      <w:pPr>
        <w:widowControl/>
        <w:adjustRightInd w:val="0"/>
        <w:snapToGrid w:val="0"/>
        <w:spacing w:line="580" w:lineRule="exact"/>
        <w:ind w:firstLine="640" w:firstLineChars="200"/>
        <w:contextualSpacing/>
        <w:jc w:val="left"/>
        <w:rPr>
          <w:rFonts w:ascii="黑体" w:hAnsi="宋体" w:eastAsia="黑体" w:cs="宋体"/>
          <w:color w:val="000000"/>
          <w:kern w:val="0"/>
          <w:sz w:val="32"/>
          <w:szCs w:val="32"/>
        </w:rPr>
      </w:pPr>
      <w:r>
        <w:rPr>
          <w:rFonts w:hint="eastAsia" w:ascii="黑体" w:hAnsi="宋体" w:eastAsia="黑体" w:cs="宋体"/>
          <w:color w:val="000000"/>
          <w:kern w:val="0"/>
          <w:sz w:val="32"/>
          <w:szCs w:val="32"/>
          <w:shd w:val="clear" w:color="auto" w:fill="FFFFFF"/>
        </w:rPr>
        <w:t>四、评价结论及建议</w:t>
      </w:r>
    </w:p>
    <w:p>
      <w:pPr>
        <w:widowControl/>
        <w:adjustRightInd w:val="0"/>
        <w:snapToGrid w:val="0"/>
        <w:spacing w:line="580" w:lineRule="exact"/>
        <w:ind w:firstLine="640" w:firstLineChars="200"/>
        <w:contextualSpacing/>
        <w:jc w:val="left"/>
        <w:rPr>
          <w:rFonts w:ascii="仿宋_GB2312" w:hAnsi="宋体" w:eastAsia="仿宋_GB2312" w:cs="宋体"/>
          <w:color w:val="000000"/>
          <w:kern w:val="0"/>
          <w:sz w:val="32"/>
          <w:szCs w:val="32"/>
          <w:lang w:val="zh-CN"/>
        </w:rPr>
      </w:pPr>
      <w:r>
        <w:rPr>
          <w:rFonts w:hint="eastAsia" w:ascii="仿宋_GB2312" w:hAnsi="宋体" w:eastAsia="仿宋_GB2312" w:cs="宋体"/>
          <w:color w:val="000000"/>
          <w:kern w:val="0"/>
          <w:sz w:val="32"/>
          <w:szCs w:val="32"/>
          <w:shd w:val="clear" w:color="auto" w:fill="FFFFFF"/>
          <w:lang w:val="zh-CN"/>
        </w:rPr>
        <w:t>（一）评价结论。</w:t>
      </w:r>
    </w:p>
    <w:p>
      <w:pPr>
        <w:widowControl/>
        <w:adjustRightInd w:val="0"/>
        <w:snapToGrid w:val="0"/>
        <w:spacing w:line="580" w:lineRule="exact"/>
        <w:ind w:firstLine="640" w:firstLineChars="200"/>
        <w:contextualSpacing/>
        <w:jc w:val="left"/>
        <w:rPr>
          <w:rFonts w:ascii="仿宋_GB2312" w:hAnsi="宋体" w:eastAsia="仿宋_GB2312" w:cs="宋体"/>
          <w:color w:val="000000"/>
          <w:kern w:val="0"/>
          <w:sz w:val="32"/>
          <w:szCs w:val="32"/>
          <w:lang w:val="zh-CN"/>
        </w:rPr>
      </w:pPr>
      <w:r>
        <w:rPr>
          <w:rFonts w:hint="eastAsia" w:ascii="仿宋_GB2312" w:hAnsi="宋体" w:eastAsia="仿宋_GB2312" w:cs="宋体"/>
          <w:color w:val="000000"/>
          <w:kern w:val="0"/>
          <w:sz w:val="32"/>
          <w:szCs w:val="32"/>
          <w:shd w:val="clear" w:color="auto" w:fill="FFFFFF"/>
          <w:lang w:val="zh-CN"/>
        </w:rPr>
        <w:t>我单位支出绩效总体良好，各项目标达到了相应执行进度，各项目经费按预算实施，使财政收支预算执行得到了良好的制度保障和实施效果。</w:t>
      </w:r>
    </w:p>
    <w:p>
      <w:pPr>
        <w:widowControl/>
        <w:adjustRightInd w:val="0"/>
        <w:snapToGrid w:val="0"/>
        <w:spacing w:line="580" w:lineRule="exact"/>
        <w:ind w:firstLine="640" w:firstLineChars="200"/>
        <w:contextualSpacing/>
        <w:jc w:val="left"/>
        <w:rPr>
          <w:rFonts w:ascii="仿宋_GB2312" w:hAnsi="宋体" w:eastAsia="仿宋_GB2312" w:cs="宋体"/>
          <w:color w:val="000000"/>
          <w:kern w:val="0"/>
          <w:sz w:val="32"/>
          <w:szCs w:val="32"/>
          <w:lang w:val="zh-CN"/>
        </w:rPr>
      </w:pPr>
      <w:r>
        <w:rPr>
          <w:rFonts w:hint="eastAsia" w:ascii="仿宋_GB2312" w:hAnsi="宋体" w:eastAsia="仿宋_GB2312" w:cs="宋体"/>
          <w:color w:val="000000"/>
          <w:kern w:val="0"/>
          <w:sz w:val="32"/>
          <w:szCs w:val="32"/>
          <w:shd w:val="clear" w:color="auto" w:fill="FFFFFF"/>
          <w:lang w:val="zh-CN"/>
        </w:rPr>
        <w:t>（二）存在问题。1.目前通江县泥溪初级中学只有</w:t>
      </w:r>
      <w:r>
        <w:rPr>
          <w:rFonts w:hint="eastAsia" w:ascii="仿宋_GB2312" w:hAnsi="宋体" w:eastAsia="仿宋_GB2312" w:cs="宋体"/>
          <w:color w:val="000000"/>
          <w:kern w:val="0"/>
          <w:sz w:val="32"/>
          <w:szCs w:val="32"/>
          <w:shd w:val="clear" w:color="auto" w:fill="FFFFFF"/>
        </w:rPr>
        <w:t>63</w:t>
      </w:r>
      <w:r>
        <w:rPr>
          <w:rFonts w:hint="eastAsia" w:ascii="仿宋_GB2312" w:hAnsi="宋体" w:eastAsia="仿宋_GB2312" w:cs="宋体"/>
          <w:color w:val="000000"/>
          <w:kern w:val="0"/>
          <w:sz w:val="32"/>
          <w:szCs w:val="32"/>
          <w:shd w:val="clear" w:color="auto" w:fill="FFFFFF"/>
          <w:lang w:val="zh-CN"/>
        </w:rPr>
        <w:t>个编制，同时上派学习和支教教师较多，为了完成目标工作任务，学校人员显得比较紧张。</w:t>
      </w:r>
    </w:p>
    <w:p>
      <w:pPr>
        <w:widowControl/>
        <w:adjustRightInd w:val="0"/>
        <w:snapToGrid w:val="0"/>
        <w:spacing w:line="580" w:lineRule="exact"/>
        <w:ind w:firstLine="640" w:firstLineChars="200"/>
        <w:contextualSpacing/>
        <w:jc w:val="left"/>
        <w:rPr>
          <w:rFonts w:ascii="仿宋_GB2312" w:hAnsi="宋体" w:eastAsia="仿宋_GB2312" w:cs="宋体"/>
          <w:color w:val="000000"/>
          <w:kern w:val="0"/>
          <w:sz w:val="32"/>
          <w:szCs w:val="32"/>
          <w:lang w:val="zh-CN"/>
        </w:rPr>
      </w:pPr>
      <w:r>
        <w:rPr>
          <w:rFonts w:hint="eastAsia" w:ascii="仿宋_GB2312" w:hAnsi="宋体" w:eastAsia="仿宋_GB2312" w:cs="宋体"/>
          <w:color w:val="000000"/>
          <w:kern w:val="0"/>
          <w:sz w:val="32"/>
          <w:szCs w:val="32"/>
          <w:shd w:val="clear" w:color="auto" w:fill="FFFFFF"/>
          <w:lang w:val="zh-CN"/>
        </w:rPr>
        <w:t>2</w:t>
      </w:r>
      <w:r>
        <w:rPr>
          <w:rFonts w:hint="eastAsia" w:ascii="仿宋_GB2312" w:hAnsi="宋体" w:eastAsia="仿宋_GB2312" w:cs="宋体"/>
          <w:color w:val="000000"/>
          <w:kern w:val="0"/>
          <w:sz w:val="32"/>
          <w:szCs w:val="32"/>
          <w:u w:val="none" w:color="46CD7E"/>
          <w:shd w:val="clear" w:color="auto" w:fill="FFFFFF"/>
          <w:lang w:val="zh-CN"/>
        </w:rPr>
        <w:t>.</w:t>
      </w:r>
      <w:r>
        <w:rPr>
          <w:rFonts w:hint="eastAsia" w:ascii="仿宋_GB2312" w:hAnsi="宋体" w:eastAsia="仿宋_GB2312" w:cs="宋体"/>
          <w:color w:val="000000"/>
          <w:kern w:val="0"/>
          <w:sz w:val="32"/>
          <w:szCs w:val="32"/>
          <w:shd w:val="clear" w:color="auto" w:fill="FFFFFF"/>
          <w:lang w:val="zh-CN"/>
        </w:rPr>
        <w:t>因下乡扶贫次数要求多，差旅经费严重不足。</w:t>
      </w:r>
    </w:p>
    <w:p>
      <w:pPr>
        <w:widowControl/>
        <w:adjustRightInd w:val="0"/>
        <w:snapToGrid w:val="0"/>
        <w:spacing w:line="580" w:lineRule="exact"/>
        <w:ind w:firstLine="640" w:firstLineChars="200"/>
        <w:contextualSpacing/>
        <w:jc w:val="left"/>
        <w:rPr>
          <w:rFonts w:ascii="仿宋_GB2312" w:hAnsi="宋体" w:eastAsia="仿宋_GB2312" w:cs="宋体"/>
          <w:color w:val="000000"/>
          <w:kern w:val="0"/>
          <w:sz w:val="32"/>
          <w:szCs w:val="32"/>
          <w:lang w:val="zh-CN"/>
        </w:rPr>
      </w:pPr>
      <w:r>
        <w:rPr>
          <w:rFonts w:hint="eastAsia" w:ascii="仿宋_GB2312" w:hAnsi="宋体" w:eastAsia="仿宋_GB2312" w:cs="宋体"/>
          <w:color w:val="000000"/>
          <w:kern w:val="0"/>
          <w:sz w:val="32"/>
          <w:szCs w:val="32"/>
          <w:shd w:val="clear" w:color="auto" w:fill="FFFFFF"/>
          <w:lang w:val="zh-CN"/>
        </w:rPr>
        <w:t>（三）改进建议。</w:t>
      </w:r>
    </w:p>
    <w:p>
      <w:pPr>
        <w:widowControl/>
        <w:adjustRightInd w:val="0"/>
        <w:snapToGrid w:val="0"/>
        <w:spacing w:line="580" w:lineRule="exact"/>
        <w:ind w:firstLine="640" w:firstLineChars="200"/>
        <w:contextualSpacing/>
        <w:jc w:val="left"/>
        <w:rPr>
          <w:rFonts w:ascii="仿宋_GB2312" w:hAnsi="宋体" w:eastAsia="仿宋_GB2312" w:cs="宋体"/>
          <w:color w:val="000000"/>
          <w:kern w:val="0"/>
          <w:sz w:val="32"/>
          <w:szCs w:val="32"/>
          <w:lang w:val="zh-CN"/>
        </w:rPr>
      </w:pPr>
      <w:r>
        <w:rPr>
          <w:rFonts w:hint="eastAsia" w:ascii="仿宋_GB2312" w:hAnsi="宋体" w:eastAsia="仿宋_GB2312" w:cs="宋体"/>
          <w:color w:val="000000"/>
          <w:kern w:val="0"/>
          <w:sz w:val="32"/>
          <w:szCs w:val="32"/>
          <w:shd w:val="clear" w:color="auto" w:fill="FFFFFF"/>
          <w:lang w:val="zh-CN"/>
        </w:rPr>
        <w:t>1</w:t>
      </w:r>
      <w:r>
        <w:rPr>
          <w:rFonts w:hint="eastAsia" w:ascii="仿宋_GB2312" w:hAnsi="宋体" w:eastAsia="仿宋_GB2312" w:cs="宋体"/>
          <w:color w:val="000000"/>
          <w:kern w:val="0"/>
          <w:sz w:val="32"/>
          <w:szCs w:val="32"/>
          <w:u w:val="none" w:color="46CD7E"/>
          <w:shd w:val="clear" w:color="auto" w:fill="FFFFFF"/>
          <w:lang w:val="zh-CN"/>
        </w:rPr>
        <w:t>.</w:t>
      </w:r>
      <w:r>
        <w:rPr>
          <w:rFonts w:hint="eastAsia" w:ascii="仿宋_GB2312" w:hAnsi="宋体" w:eastAsia="仿宋_GB2312" w:cs="宋体"/>
          <w:color w:val="000000"/>
          <w:kern w:val="0"/>
          <w:sz w:val="32"/>
          <w:szCs w:val="32"/>
          <w:shd w:val="clear" w:color="auto" w:fill="FFFFFF"/>
          <w:lang w:val="zh-CN"/>
        </w:rPr>
        <w:t>严格线上学习。</w:t>
      </w:r>
      <w:r>
        <w:rPr>
          <w:rFonts w:hint="eastAsia" w:ascii="仿宋_GB2312" w:hAnsi="宋体" w:eastAsia="仿宋_GB2312" w:cs="宋体"/>
          <w:color w:val="000000"/>
          <w:kern w:val="0"/>
          <w:sz w:val="32"/>
          <w:szCs w:val="32"/>
          <w:shd w:val="clear" w:color="auto" w:fill="FFFFFF"/>
        </w:rPr>
        <w:t>2</w:t>
      </w:r>
      <w:r>
        <w:rPr>
          <w:rFonts w:hint="eastAsia" w:ascii="仿宋_GB2312" w:hAnsi="宋体" w:eastAsia="仿宋_GB2312" w:cs="宋体"/>
          <w:color w:val="000000"/>
          <w:kern w:val="0"/>
          <w:sz w:val="32"/>
          <w:szCs w:val="32"/>
          <w:u w:val="none" w:color="46CD7E"/>
          <w:shd w:val="clear" w:color="auto" w:fill="FFFFFF"/>
          <w:lang w:eastAsia="zh-CN"/>
        </w:rPr>
        <w:t>.</w:t>
      </w:r>
      <w:r>
        <w:rPr>
          <w:rFonts w:hint="eastAsia" w:ascii="仿宋_GB2312" w:hAnsi="宋体" w:eastAsia="仿宋_GB2312" w:cs="宋体"/>
          <w:color w:val="000000"/>
          <w:kern w:val="0"/>
          <w:sz w:val="32"/>
          <w:szCs w:val="32"/>
          <w:shd w:val="clear" w:color="auto" w:fill="FFFFFF"/>
        </w:rPr>
        <w:t>补充空缺教师</w:t>
      </w:r>
      <w:r>
        <w:rPr>
          <w:rFonts w:hint="eastAsia" w:ascii="仿宋_GB2312" w:hAnsi="宋体" w:eastAsia="仿宋_GB2312" w:cs="宋体"/>
          <w:color w:val="000000"/>
          <w:kern w:val="0"/>
          <w:sz w:val="32"/>
          <w:szCs w:val="32"/>
          <w:shd w:val="clear" w:color="auto" w:fill="FFFFFF"/>
          <w:lang w:val="zh-CN"/>
        </w:rPr>
        <w:t>；</w:t>
      </w:r>
      <w:r>
        <w:rPr>
          <w:rFonts w:hint="eastAsia" w:ascii="仿宋_GB2312" w:hAnsi="宋体" w:eastAsia="仿宋_GB2312" w:cs="宋体"/>
          <w:color w:val="000000"/>
          <w:kern w:val="0"/>
          <w:sz w:val="32"/>
          <w:szCs w:val="32"/>
          <w:shd w:val="clear" w:color="auto" w:fill="FFFFFF"/>
        </w:rPr>
        <w:t>3</w:t>
      </w:r>
      <w:r>
        <w:rPr>
          <w:rFonts w:hint="eastAsia" w:ascii="仿宋_GB2312" w:hAnsi="宋体" w:eastAsia="仿宋_GB2312" w:cs="宋体"/>
          <w:color w:val="000000"/>
          <w:kern w:val="0"/>
          <w:sz w:val="32"/>
          <w:szCs w:val="32"/>
          <w:u w:val="none" w:color="46CD7E"/>
          <w:shd w:val="clear" w:color="auto" w:fill="FFFFFF"/>
          <w:lang w:val="zh-CN"/>
        </w:rPr>
        <w:t>.</w:t>
      </w:r>
      <w:r>
        <w:rPr>
          <w:rFonts w:hint="eastAsia" w:ascii="仿宋_GB2312" w:hAnsi="宋体" w:eastAsia="仿宋_GB2312" w:cs="宋体"/>
          <w:color w:val="000000"/>
          <w:kern w:val="0"/>
          <w:sz w:val="32"/>
          <w:szCs w:val="32"/>
          <w:shd w:val="clear" w:color="auto" w:fill="FFFFFF"/>
          <w:lang w:val="zh-CN"/>
        </w:rPr>
        <w:t>科学合理制定绩效目标及考核体系，充分发挥绩效工作效用。</w:t>
      </w:r>
    </w:p>
    <w:p>
      <w:pPr>
        <w:pStyle w:val="3"/>
        <w:spacing w:before="93"/>
        <w:rPr>
          <w:rFonts w:ascii="黑体" w:hAnsi="黑体" w:eastAsia="黑体" w:cs="黑体"/>
          <w:sz w:val="32"/>
          <w:szCs w:val="32"/>
        </w:rPr>
      </w:pPr>
    </w:p>
    <w:p>
      <w:pPr>
        <w:pStyle w:val="14"/>
        <w:spacing w:before="0" w:after="0" w:line="560" w:lineRule="exact"/>
        <w:jc w:val="center"/>
        <w:rPr>
          <w:rFonts w:ascii="方正小标宋简体" w:hAnsi="方正小标宋简体" w:eastAsia="方正小标宋简体" w:cs="方正小标宋简体"/>
        </w:rPr>
      </w:pPr>
      <w:bookmarkStart w:id="79" w:name="_Toc781"/>
      <w:r>
        <w:rPr>
          <w:rFonts w:hint="eastAsia" w:ascii="方正小标宋简体" w:hAnsi="方正小标宋简体" w:eastAsia="方正小标宋简体" w:cs="方正小标宋简体"/>
          <w:color w:val="000000"/>
        </w:rPr>
        <w:t>通江县泥溪初级中学关于</w:t>
      </w:r>
      <w:r>
        <w:rPr>
          <w:rFonts w:hint="eastAsia" w:ascii="方正小标宋简体" w:hAnsi="方正小标宋简体" w:eastAsia="方正小标宋简体" w:cs="方正小标宋简体"/>
        </w:rPr>
        <w:t>2021年校舍维修项目支出资金绩效自评情况的报告</w:t>
      </w:r>
      <w:bookmarkEnd w:id="79"/>
    </w:p>
    <w:p>
      <w:pPr>
        <w:spacing w:line="600" w:lineRule="exact"/>
        <w:rPr>
          <w:rFonts w:ascii="宋体" w:hAnsi="宋体" w:cs="宋体"/>
          <w:b/>
          <w:kern w:val="0"/>
          <w:sz w:val="36"/>
          <w:szCs w:val="36"/>
        </w:rPr>
      </w:pPr>
    </w:p>
    <w:p>
      <w:pPr>
        <w:ind w:firstLine="640" w:firstLineChars="200"/>
        <w:jc w:val="left"/>
        <w:rPr>
          <w:rFonts w:ascii="仿宋_GB2312" w:hAnsi="仿宋" w:eastAsia="仿宋_GB2312" w:cs="仿宋"/>
          <w:kern w:val="0"/>
          <w:sz w:val="32"/>
          <w:szCs w:val="32"/>
        </w:rPr>
      </w:pPr>
      <w:r>
        <w:rPr>
          <w:rFonts w:hint="eastAsia" w:ascii="仿宋_GB2312" w:hAnsi="仿宋" w:eastAsia="仿宋_GB2312" w:cs="仿宋"/>
          <w:kern w:val="0"/>
          <w:sz w:val="32"/>
          <w:szCs w:val="32"/>
        </w:rPr>
        <w:t>为切实做好2021年度专项资金绩效自评工作</w:t>
      </w:r>
      <w:r>
        <w:rPr>
          <w:rFonts w:hint="eastAsia" w:ascii="仿宋_GB2312" w:hAnsi="仿宋" w:eastAsia="仿宋_GB2312" w:cs="仿宋"/>
          <w:kern w:val="0"/>
          <w:sz w:val="32"/>
          <w:szCs w:val="32"/>
          <w:shd w:val="clear" w:color="auto" w:fill="FFFFFF"/>
        </w:rPr>
        <w:t>，</w:t>
      </w:r>
      <w:r>
        <w:rPr>
          <w:rFonts w:hint="eastAsia" w:ascii="仿宋_GB2312" w:hAnsi="仿宋" w:eastAsia="仿宋_GB2312" w:cs="仿宋"/>
          <w:kern w:val="0"/>
          <w:sz w:val="32"/>
          <w:szCs w:val="32"/>
        </w:rPr>
        <w:t>提高财政资金使用效益，根据文件精神，结合实际</w:t>
      </w:r>
      <w:r>
        <w:rPr>
          <w:rFonts w:hint="eastAsia" w:ascii="仿宋_GB2312" w:hAnsi="仿宋" w:eastAsia="仿宋_GB2312" w:cs="仿宋"/>
          <w:kern w:val="0"/>
          <w:sz w:val="32"/>
          <w:szCs w:val="32"/>
          <w:shd w:val="clear" w:color="auto" w:fill="FFFFFF"/>
        </w:rPr>
        <w:t>，</w:t>
      </w:r>
      <w:r>
        <w:rPr>
          <w:rFonts w:hint="eastAsia" w:ascii="仿宋_GB2312" w:hAnsi="仿宋" w:eastAsia="仿宋_GB2312" w:cs="仿宋"/>
          <w:kern w:val="0"/>
          <w:sz w:val="32"/>
          <w:szCs w:val="32"/>
        </w:rPr>
        <w:t>我单位组织成立了绩效评价工作小组，评价小组采取座谈等方式听取情况，检查专项资金有关账目，收集整理专项资金支出相关资料，并根据绩效自评材料进行分析、总结，现将我单位2021年校舍维修项目支出资金绩效自评结果报告如下：</w:t>
      </w:r>
    </w:p>
    <w:p>
      <w:pPr>
        <w:ind w:firstLine="627" w:firstLineChars="196"/>
        <w:outlineLvl w:val="0"/>
        <w:rPr>
          <w:rFonts w:ascii="黑体" w:hAnsi="黑体" w:eastAsia="黑体" w:cs="仿宋"/>
          <w:sz w:val="32"/>
          <w:szCs w:val="32"/>
        </w:rPr>
      </w:pPr>
      <w:bookmarkStart w:id="80" w:name="_Toc24440"/>
      <w:r>
        <w:rPr>
          <w:rFonts w:hint="eastAsia" w:ascii="黑体" w:hAnsi="黑体" w:eastAsia="黑体" w:cs="仿宋"/>
          <w:sz w:val="32"/>
          <w:szCs w:val="32"/>
        </w:rPr>
        <w:t>一、专项概况</w:t>
      </w:r>
      <w:bookmarkEnd w:id="80"/>
    </w:p>
    <w:p>
      <w:pPr>
        <w:rPr>
          <w:rFonts w:ascii="仿宋_GB2312" w:hAnsi="仿宋" w:eastAsia="仿宋_GB2312" w:cs="仿宋"/>
          <w:kern w:val="0"/>
          <w:sz w:val="32"/>
          <w:szCs w:val="32"/>
        </w:rPr>
      </w:pPr>
      <w:r>
        <w:t> </w:t>
      </w:r>
      <w:r>
        <w:rPr>
          <w:rFonts w:ascii="仿宋_GB2312" w:hAnsi="仿宋" w:eastAsia="仿宋_GB2312" w:cs="仿宋"/>
          <w:sz w:val="32"/>
          <w:szCs w:val="32"/>
        </w:rPr>
        <w:t>  项目总投资</w:t>
      </w:r>
      <w:r>
        <w:rPr>
          <w:rFonts w:hint="eastAsia" w:ascii="仿宋_GB2312" w:hAnsi="仿宋" w:eastAsia="仿宋_GB2312" w:cs="仿宋"/>
          <w:sz w:val="32"/>
          <w:szCs w:val="32"/>
        </w:rPr>
        <w:t>18</w:t>
      </w:r>
      <w:r>
        <w:rPr>
          <w:rFonts w:ascii="仿宋_GB2312" w:hAnsi="仿宋" w:eastAsia="仿宋_GB2312" w:cs="仿宋"/>
          <w:sz w:val="32"/>
          <w:szCs w:val="32"/>
        </w:rPr>
        <w:t>万元，主要围绕</w:t>
      </w:r>
      <w:r>
        <w:rPr>
          <w:rFonts w:hint="eastAsia" w:ascii="仿宋_GB2312" w:hAnsi="仿宋" w:eastAsia="仿宋_GB2312" w:cs="仿宋"/>
          <w:sz w:val="32"/>
          <w:szCs w:val="32"/>
        </w:rPr>
        <w:t>学校校舍维修、教学楼防漏等工程。</w:t>
      </w:r>
      <w:r>
        <w:rPr>
          <w:rFonts w:ascii="仿宋_GB2312" w:hAnsi="仿宋" w:eastAsia="仿宋_GB2312" w:cs="仿宋"/>
          <w:sz w:val="32"/>
          <w:szCs w:val="32"/>
        </w:rPr>
        <w:t>20</w:t>
      </w:r>
      <w:r>
        <w:rPr>
          <w:rFonts w:hint="eastAsia" w:ascii="仿宋_GB2312" w:hAnsi="仿宋" w:eastAsia="仿宋_GB2312" w:cs="仿宋"/>
          <w:sz w:val="32"/>
          <w:szCs w:val="32"/>
        </w:rPr>
        <w:t>21</w:t>
      </w:r>
      <w:r>
        <w:rPr>
          <w:rFonts w:ascii="仿宋_GB2312" w:hAnsi="仿宋" w:eastAsia="仿宋_GB2312" w:cs="仿宋"/>
          <w:sz w:val="32"/>
          <w:szCs w:val="32"/>
        </w:rPr>
        <w:t>年</w:t>
      </w:r>
      <w:r>
        <w:rPr>
          <w:rFonts w:hint="eastAsia" w:ascii="仿宋_GB2312" w:hAnsi="仿宋" w:eastAsia="仿宋_GB2312" w:cs="仿宋"/>
          <w:sz w:val="32"/>
          <w:szCs w:val="32"/>
        </w:rPr>
        <w:t>1</w:t>
      </w:r>
      <w:r>
        <w:rPr>
          <w:rFonts w:ascii="仿宋_GB2312" w:hAnsi="仿宋" w:eastAsia="仿宋_GB2312" w:cs="仿宋"/>
          <w:sz w:val="32"/>
          <w:szCs w:val="32"/>
        </w:rPr>
        <w:t>月，全面启动项目建设工作，年底项目结束</w:t>
      </w:r>
      <w:r>
        <w:rPr>
          <w:rFonts w:hint="eastAsia" w:ascii="仿宋_GB2312" w:hAnsi="仿宋" w:eastAsia="仿宋_GB2312" w:cs="仿宋"/>
          <w:sz w:val="32"/>
          <w:szCs w:val="32"/>
        </w:rPr>
        <w:t>。较好的完成了目标任务，取得了较好的社会效益。通过专项工作的开展，改善了学校办学环境，保证了教学秩序的正常开展</w:t>
      </w:r>
      <w:r>
        <w:rPr>
          <w:rFonts w:hint="eastAsia" w:ascii="仿宋_GB2312" w:hAnsi="仿宋" w:eastAsia="仿宋_GB2312" w:cs="仿宋"/>
          <w:kern w:val="0"/>
          <w:sz w:val="32"/>
          <w:szCs w:val="32"/>
        </w:rPr>
        <w:t>。</w:t>
      </w:r>
    </w:p>
    <w:p>
      <w:pPr>
        <w:ind w:firstLine="627" w:firstLineChars="196"/>
        <w:outlineLvl w:val="0"/>
        <w:rPr>
          <w:rFonts w:ascii="黑体" w:hAnsi="黑体" w:eastAsia="黑体" w:cs="仿宋"/>
          <w:sz w:val="32"/>
          <w:szCs w:val="32"/>
        </w:rPr>
      </w:pPr>
      <w:bookmarkStart w:id="81" w:name="_Toc13972"/>
      <w:r>
        <w:rPr>
          <w:rFonts w:hint="eastAsia" w:ascii="黑体" w:hAnsi="黑体" w:eastAsia="黑体" w:cs="仿宋"/>
          <w:sz w:val="32"/>
          <w:szCs w:val="32"/>
        </w:rPr>
        <w:t>二、使用及管理情况</w:t>
      </w:r>
      <w:bookmarkEnd w:id="81"/>
    </w:p>
    <w:p>
      <w:pPr>
        <w:widowControl/>
        <w:ind w:firstLine="822" w:firstLineChars="257"/>
        <w:jc w:val="left"/>
        <w:rPr>
          <w:rFonts w:ascii="仿宋_GB2312" w:hAnsi="仿宋" w:eastAsia="仿宋_GB2312" w:cs="仿宋"/>
          <w:color w:val="000000"/>
          <w:sz w:val="32"/>
          <w:szCs w:val="32"/>
        </w:rPr>
      </w:pPr>
      <w:r>
        <w:rPr>
          <w:rFonts w:hint="eastAsia" w:ascii="仿宋_GB2312" w:hAnsi="仿宋" w:eastAsia="仿宋_GB2312" w:cs="仿宋"/>
          <w:sz w:val="32"/>
          <w:szCs w:val="32"/>
        </w:rPr>
        <w:t>我单位2021年校舍维修项目资金18万元</w:t>
      </w:r>
      <w:r>
        <w:rPr>
          <w:rFonts w:hint="eastAsia" w:ascii="仿宋_GB2312" w:hAnsi="仿宋" w:eastAsia="仿宋_GB2312" w:cs="仿宋"/>
          <w:color w:val="000000"/>
          <w:sz w:val="32"/>
          <w:szCs w:val="32"/>
        </w:rPr>
        <w:t>。该</w:t>
      </w:r>
      <w:r>
        <w:rPr>
          <w:rFonts w:hint="eastAsia" w:ascii="仿宋_GB2312" w:hAnsi="仿宋" w:eastAsia="仿宋_GB2312" w:cs="仿宋"/>
          <w:sz w:val="32"/>
          <w:szCs w:val="32"/>
        </w:rPr>
        <w:t>专项资金</w:t>
      </w:r>
      <w:r>
        <w:rPr>
          <w:rFonts w:hint="eastAsia" w:ascii="仿宋_GB2312" w:hAnsi="仿宋" w:eastAsia="仿宋_GB2312" w:cs="仿宋"/>
          <w:color w:val="000000"/>
          <w:sz w:val="32"/>
          <w:szCs w:val="32"/>
        </w:rPr>
        <w:t>收入、支出相等。</w:t>
      </w:r>
    </w:p>
    <w:p>
      <w:pPr>
        <w:widowControl/>
        <w:jc w:val="left"/>
        <w:rPr>
          <w:rFonts w:ascii="仿宋_GB2312" w:hAnsi="仿宋" w:eastAsia="仿宋_GB2312" w:cs="仿宋"/>
          <w:sz w:val="32"/>
          <w:szCs w:val="32"/>
        </w:rPr>
      </w:pPr>
      <w:r>
        <w:rPr>
          <w:rFonts w:hint="eastAsia" w:ascii="仿宋_GB2312" w:hAnsi="仿宋" w:eastAsia="仿宋_GB2312" w:cs="仿宋"/>
          <w:sz w:val="32"/>
          <w:szCs w:val="32"/>
        </w:rPr>
        <w:t>项目所有开支均按照我单位财务管理制度执行，资金的使用严格把关，整个项目的运行完全按照我单位内部管理制度及财政的有关规定执行。单位内部不定期进行抽查，严肃人员作风，不存在违规违法的问题。项目资金使用与具体项目实施内容相符，绩效总目标和阶段性目标都已按照计划完成，未逾期。</w:t>
      </w:r>
    </w:p>
    <w:p>
      <w:pPr>
        <w:ind w:firstLine="627" w:firstLineChars="196"/>
        <w:outlineLvl w:val="0"/>
        <w:rPr>
          <w:rFonts w:ascii="黑体" w:hAnsi="黑体" w:eastAsia="黑体" w:cs="仿宋"/>
          <w:sz w:val="32"/>
          <w:szCs w:val="32"/>
        </w:rPr>
      </w:pPr>
      <w:bookmarkStart w:id="82" w:name="_Toc22293"/>
      <w:r>
        <w:rPr>
          <w:rFonts w:hint="eastAsia" w:ascii="黑体" w:hAnsi="黑体" w:eastAsia="黑体" w:cs="仿宋"/>
          <w:sz w:val="32"/>
          <w:szCs w:val="32"/>
        </w:rPr>
        <w:t>三、专项组织实施情况</w:t>
      </w:r>
      <w:bookmarkEnd w:id="82"/>
    </w:p>
    <w:p>
      <w:pPr>
        <w:ind w:firstLine="640" w:firstLineChars="200"/>
        <w:rPr>
          <w:rFonts w:ascii="仿宋_GB2312" w:hAnsi="仿宋" w:eastAsia="仿宋_GB2312" w:cs="仿宋"/>
          <w:sz w:val="32"/>
          <w:szCs w:val="32"/>
        </w:rPr>
      </w:pPr>
      <w:r>
        <w:rPr>
          <w:rFonts w:hint="eastAsia" w:ascii="仿宋_GB2312" w:hAnsi="仿宋" w:eastAsia="仿宋_GB2312" w:cs="仿宋"/>
          <w:sz w:val="32"/>
          <w:szCs w:val="32"/>
        </w:rPr>
        <w:t>我单位2021年校舍维修项目已于2021年12月底完成，完成了年度绩效目标。项目的日常管理工作均按照我单位相关管理制度执行，建立了工作有计划、实施有方案、日常有监督的管理机制，工作取得了较好的成效，效能得到了提高、获得了社会公众的好评。</w:t>
      </w:r>
    </w:p>
    <w:p>
      <w:pPr>
        <w:ind w:firstLine="640" w:firstLineChars="200"/>
        <w:rPr>
          <w:rFonts w:ascii="黑体" w:hAnsi="黑体" w:eastAsia="黑体" w:cs="仿宋"/>
          <w:sz w:val="32"/>
          <w:szCs w:val="32"/>
        </w:rPr>
      </w:pPr>
      <w:r>
        <w:rPr>
          <w:rFonts w:hint="eastAsia" w:ascii="黑体" w:hAnsi="黑体" w:eastAsia="黑体" w:cs="仿宋"/>
          <w:sz w:val="32"/>
          <w:szCs w:val="32"/>
        </w:rPr>
        <w:t>四、基本经验及主要做法</w:t>
      </w:r>
    </w:p>
    <w:p>
      <w:pPr>
        <w:ind w:firstLine="640" w:firstLineChars="200"/>
        <w:rPr>
          <w:rFonts w:ascii="仿宋_GB2312" w:hAnsi="仿宋" w:eastAsia="仿宋_GB2312" w:cs="仿宋"/>
          <w:sz w:val="32"/>
          <w:szCs w:val="32"/>
        </w:rPr>
      </w:pPr>
      <w:r>
        <w:rPr>
          <w:rFonts w:hint="eastAsia" w:ascii="仿宋_GB2312" w:hAnsi="仿宋" w:eastAsia="仿宋_GB2312" w:cs="仿宋"/>
          <w:sz w:val="32"/>
          <w:szCs w:val="32"/>
        </w:rPr>
        <w:t>改变</w:t>
      </w:r>
      <w:r>
        <w:rPr>
          <w:rFonts w:ascii="仿宋_GB2312" w:hAnsi="仿宋" w:eastAsia="仿宋_GB2312" w:cs="仿宋"/>
          <w:sz w:val="32"/>
          <w:szCs w:val="32"/>
        </w:rPr>
        <w:t>学校办学条件</w:t>
      </w:r>
      <w:r>
        <w:rPr>
          <w:rFonts w:hint="eastAsia" w:ascii="仿宋_GB2312" w:hAnsi="仿宋" w:eastAsia="仿宋_GB2312" w:cs="仿宋"/>
          <w:sz w:val="32"/>
          <w:szCs w:val="32"/>
          <w:u w:val="none" w:color="46CD7E"/>
          <w:shd w:val="clear" w:fill="auto"/>
          <w:lang w:eastAsia="zh-CN"/>
        </w:rPr>
        <w:t>的改造</w:t>
      </w:r>
      <w:r>
        <w:rPr>
          <w:rFonts w:ascii="仿宋_GB2312" w:hAnsi="仿宋" w:eastAsia="仿宋_GB2312" w:cs="仿宋"/>
          <w:sz w:val="32"/>
          <w:szCs w:val="32"/>
        </w:rPr>
        <w:t>是顺应了民意，因而这项</w:t>
      </w:r>
      <w:r>
        <w:rPr>
          <w:rFonts w:hint="eastAsia" w:ascii="仿宋_GB2312" w:hAnsi="仿宋" w:eastAsia="仿宋_GB2312" w:cs="仿宋"/>
          <w:sz w:val="32"/>
          <w:szCs w:val="32"/>
          <w:u w:val="none" w:color="46CD7E"/>
          <w:shd w:val="clear" w:fill="auto"/>
          <w:lang w:eastAsia="zh-CN"/>
        </w:rPr>
        <w:t>工作被</w:t>
      </w:r>
      <w:r>
        <w:rPr>
          <w:rFonts w:ascii="仿宋_GB2312" w:hAnsi="仿宋" w:eastAsia="仿宋_GB2312" w:cs="仿宋"/>
          <w:sz w:val="32"/>
          <w:szCs w:val="32"/>
        </w:rPr>
        <w:t>广泛支持。我们一切工作开展要以民意为指针。</w:t>
      </w:r>
    </w:p>
    <w:p>
      <w:pPr>
        <w:ind w:firstLine="585"/>
        <w:rPr>
          <w:rFonts w:ascii="仿宋_GB2312" w:hAnsi="仿宋" w:eastAsia="仿宋_GB2312" w:cs="仿宋"/>
          <w:sz w:val="32"/>
          <w:szCs w:val="32"/>
        </w:rPr>
      </w:pPr>
      <w:r>
        <w:rPr>
          <w:rFonts w:hint="eastAsia" w:ascii="仿宋_GB2312" w:hAnsi="仿宋" w:eastAsia="仿宋_GB2312" w:cs="仿宋"/>
          <w:sz w:val="32"/>
          <w:szCs w:val="32"/>
        </w:rPr>
        <w:t>做好项目实施的跟踪检查工作。定期不定期地对项目实施情况和经费使用情况进行跟踪检查，对能实现预期绩效目标的项目予以充分肯定，对进展缓慢，预期绩效目标较差的项目，及时进行协调和提出整改措施，确保项目实施工作正常运行，达到预期绩效目标。</w:t>
      </w:r>
    </w:p>
    <w:p>
      <w:pPr>
        <w:ind w:firstLine="585"/>
        <w:rPr>
          <w:rFonts w:ascii="仿宋_GB2312" w:hAnsi="仿宋" w:eastAsia="仿宋_GB2312" w:cs="仿宋"/>
          <w:sz w:val="32"/>
          <w:szCs w:val="32"/>
        </w:rPr>
      </w:pPr>
      <w:r>
        <w:rPr>
          <w:rFonts w:hint="eastAsia" w:ascii="黑体" w:hAnsi="黑体" w:eastAsia="黑体" w:cs="仿宋"/>
          <w:sz w:val="32"/>
          <w:szCs w:val="32"/>
        </w:rPr>
        <w:t>五、意见及建议</w:t>
      </w:r>
    </w:p>
    <w:p>
      <w:pPr>
        <w:ind w:firstLine="585"/>
        <w:rPr>
          <w:rFonts w:ascii="仿宋_GB2312" w:hAnsi="仿宋" w:eastAsia="仿宋_GB2312" w:cs="仿宋"/>
          <w:sz w:val="32"/>
          <w:szCs w:val="32"/>
        </w:rPr>
      </w:pPr>
      <w:r>
        <w:rPr>
          <w:rFonts w:hint="eastAsia" w:ascii="仿宋_GB2312" w:hAnsi="仿宋" w:eastAsia="仿宋_GB2312" w:cs="仿宋"/>
          <w:sz w:val="32"/>
          <w:szCs w:val="32"/>
        </w:rPr>
        <w:t>1</w:t>
      </w:r>
      <w:r>
        <w:rPr>
          <w:rFonts w:hint="eastAsia" w:ascii="仿宋_GB2312" w:hAnsi="仿宋" w:eastAsia="仿宋_GB2312" w:cs="仿宋"/>
          <w:sz w:val="32"/>
          <w:szCs w:val="32"/>
          <w:u w:val="none" w:color="46CD7E"/>
          <w:shd w:val="clear" w:fill="auto"/>
          <w:lang w:eastAsia="zh-CN"/>
        </w:rPr>
        <w:t>.</w:t>
      </w:r>
      <w:r>
        <w:rPr>
          <w:rFonts w:hint="eastAsia" w:ascii="仿宋_GB2312" w:hAnsi="仿宋" w:eastAsia="仿宋_GB2312" w:cs="仿宋"/>
          <w:sz w:val="32"/>
          <w:szCs w:val="32"/>
        </w:rPr>
        <w:t>进一步健全和完善财务管理制度及内部控制制度，创新管理手段，用新思路、新方法，改进完善财务管理方法。</w:t>
      </w:r>
    </w:p>
    <w:p>
      <w:pPr>
        <w:ind w:firstLine="585"/>
        <w:rPr>
          <w:rFonts w:ascii="仿宋_GB2312" w:hAnsi="仿宋" w:eastAsia="仿宋_GB2312" w:cs="仿宋"/>
          <w:sz w:val="32"/>
          <w:szCs w:val="32"/>
        </w:rPr>
      </w:pPr>
      <w:r>
        <w:rPr>
          <w:rFonts w:hint="eastAsia" w:ascii="仿宋_GB2312" w:hAnsi="仿宋" w:eastAsia="仿宋_GB2312" w:cs="仿宋"/>
          <w:sz w:val="32"/>
          <w:szCs w:val="32"/>
        </w:rPr>
        <w:t>2</w:t>
      </w:r>
      <w:r>
        <w:rPr>
          <w:rFonts w:hint="eastAsia" w:ascii="仿宋_GB2312" w:hAnsi="仿宋" w:eastAsia="仿宋_GB2312" w:cs="仿宋"/>
          <w:sz w:val="32"/>
          <w:szCs w:val="32"/>
          <w:u w:val="none" w:color="46CD7E"/>
          <w:shd w:val="clear" w:fill="auto"/>
          <w:lang w:eastAsia="zh-CN"/>
        </w:rPr>
        <w:t>.</w:t>
      </w:r>
      <w:r>
        <w:rPr>
          <w:rFonts w:hint="eastAsia" w:ascii="仿宋_GB2312" w:hAnsi="仿宋" w:eastAsia="仿宋_GB2312" w:cs="仿宋"/>
          <w:sz w:val="32"/>
          <w:szCs w:val="32"/>
        </w:rPr>
        <w:t>按照财政支出绩效管理的要求，建立科学的财政资金效益考评制度体系，不断提高财政资金使用管理的水平和效率。</w:t>
      </w:r>
    </w:p>
    <w:p>
      <w:pPr>
        <w:ind w:firstLine="585"/>
        <w:rPr>
          <w:rFonts w:ascii="仿宋_GB2312" w:hAnsi="仿宋" w:eastAsia="仿宋_GB2312" w:cs="仿宋"/>
          <w:sz w:val="32"/>
          <w:szCs w:val="32"/>
        </w:rPr>
      </w:pPr>
      <w:r>
        <w:rPr>
          <w:rFonts w:hint="eastAsia" w:ascii="仿宋_GB2312" w:hAnsi="仿宋" w:eastAsia="仿宋_GB2312" w:cs="仿宋"/>
          <w:sz w:val="32"/>
          <w:szCs w:val="32"/>
        </w:rPr>
        <w:t>3</w:t>
      </w:r>
      <w:r>
        <w:rPr>
          <w:rFonts w:hint="eastAsia" w:ascii="仿宋_GB2312" w:hAnsi="仿宋" w:eastAsia="仿宋_GB2312" w:cs="仿宋"/>
          <w:sz w:val="32"/>
          <w:szCs w:val="32"/>
          <w:u w:val="none" w:color="46CD7E"/>
          <w:shd w:val="clear" w:fill="auto"/>
          <w:lang w:eastAsia="zh-CN"/>
        </w:rPr>
        <w:t>.</w:t>
      </w:r>
      <w:r>
        <w:rPr>
          <w:rFonts w:hint="eastAsia" w:ascii="仿宋_GB2312" w:hAnsi="仿宋" w:eastAsia="仿宋_GB2312" w:cs="仿宋"/>
          <w:sz w:val="32"/>
          <w:szCs w:val="32"/>
        </w:rPr>
        <w:t>建议</w:t>
      </w:r>
      <w:r>
        <w:rPr>
          <w:rFonts w:ascii="仿宋_GB2312" w:hAnsi="仿宋" w:eastAsia="仿宋_GB2312" w:cs="仿宋"/>
          <w:sz w:val="32"/>
          <w:szCs w:val="32"/>
        </w:rPr>
        <w:t>简化工程手续，或开设绿色通道；加大资金投入，全面改善学校硬件设施。</w:t>
      </w:r>
    </w:p>
    <w:p>
      <w:pPr>
        <w:spacing w:line="540" w:lineRule="exact"/>
        <w:ind w:firstLine="585"/>
        <w:rPr>
          <w:rFonts w:ascii="仿宋_GB2312" w:hAnsi="仿宋" w:eastAsia="仿宋_GB2312" w:cs="仿宋"/>
          <w:sz w:val="32"/>
          <w:szCs w:val="32"/>
        </w:rPr>
      </w:pPr>
    </w:p>
    <w:p>
      <w:pPr>
        <w:pStyle w:val="7"/>
        <w:shd w:val="clear" w:color="000000" w:fill="FFFFFF"/>
        <w:spacing w:before="0" w:beforeAutospacing="0" w:after="0" w:afterAutospacing="0" w:line="480" w:lineRule="exact"/>
        <w:ind w:right="300"/>
        <w:jc w:val="center"/>
        <w:rPr>
          <w:rFonts w:ascii="仿宋_GB2312" w:hAnsi="仿宋" w:eastAsia="仿宋_GB2312" w:cs="仿宋"/>
          <w:sz w:val="32"/>
          <w:szCs w:val="32"/>
        </w:rPr>
      </w:pPr>
    </w:p>
    <w:p>
      <w:pPr>
        <w:spacing w:line="600" w:lineRule="exact"/>
        <w:jc w:val="center"/>
        <w:outlineLvl w:val="0"/>
        <w:rPr>
          <w:rFonts w:ascii="方正小标宋简体" w:hAnsi="宋体" w:eastAsia="方正小标宋简体" w:cs="宋体"/>
          <w:b/>
          <w:bCs/>
          <w:kern w:val="0"/>
          <w:sz w:val="44"/>
          <w:szCs w:val="44"/>
        </w:rPr>
      </w:pPr>
      <w:bookmarkStart w:id="83" w:name="_Toc833"/>
      <w:r>
        <w:rPr>
          <w:rFonts w:hint="eastAsia" w:ascii="方正小标宋简体" w:hAnsi="宋体" w:eastAsia="方正小标宋简体" w:cs="宋体"/>
          <w:b/>
          <w:bCs/>
          <w:kern w:val="0"/>
          <w:sz w:val="44"/>
          <w:szCs w:val="44"/>
        </w:rPr>
        <w:t>通江县泥溪初级中学</w:t>
      </w:r>
      <w:bookmarkEnd w:id="83"/>
    </w:p>
    <w:p>
      <w:pPr>
        <w:spacing w:line="600" w:lineRule="exact"/>
        <w:jc w:val="center"/>
        <w:outlineLvl w:val="0"/>
        <w:rPr>
          <w:rFonts w:ascii="方正小标宋简体" w:hAnsi="宋体" w:eastAsia="方正小标宋简体" w:cs="宋体"/>
          <w:b/>
          <w:bCs/>
          <w:kern w:val="0"/>
          <w:sz w:val="44"/>
          <w:szCs w:val="44"/>
        </w:rPr>
      </w:pPr>
      <w:bookmarkStart w:id="84" w:name="_Toc6179"/>
      <w:r>
        <w:rPr>
          <w:rFonts w:hint="eastAsia" w:ascii="方正小标宋简体" w:hAnsi="宋体" w:eastAsia="方正小标宋简体" w:cs="宋体"/>
          <w:b/>
          <w:bCs/>
          <w:kern w:val="0"/>
          <w:sz w:val="44"/>
          <w:szCs w:val="44"/>
          <w:u w:val="thick" w:color="909090"/>
          <w:shd w:val="clear" w:fill="DDDDDD"/>
        </w:rPr>
        <w:t>关于2021年度免作业本费绩效自评报告</w:t>
      </w:r>
      <w:bookmarkEnd w:id="84"/>
    </w:p>
    <w:p>
      <w:pPr>
        <w:pStyle w:val="41"/>
        <w:spacing w:line="240" w:lineRule="auto"/>
        <w:rPr>
          <w:rFonts w:ascii="宋体" w:hAnsi="宋体" w:cs="仿宋_GB2312"/>
          <w:color w:val="auto"/>
          <w:kern w:val="2"/>
          <w:sz w:val="32"/>
          <w:szCs w:val="32"/>
        </w:rPr>
      </w:pPr>
    </w:p>
    <w:p>
      <w:pPr>
        <w:pStyle w:val="41"/>
        <w:spacing w:line="240" w:lineRule="auto"/>
        <w:ind w:firstLine="640" w:firstLineChars="200"/>
        <w:rPr>
          <w:rFonts w:ascii="仿宋_GB2312" w:hAnsi="宋体" w:eastAsia="仿宋_GB2312"/>
          <w:color w:val="auto"/>
          <w:sz w:val="32"/>
          <w:szCs w:val="32"/>
        </w:rPr>
      </w:pPr>
      <w:r>
        <w:rPr>
          <w:rFonts w:hint="eastAsia" w:ascii="仿宋_GB2312" w:hAnsi="宋体" w:eastAsia="仿宋_GB2312"/>
          <w:color w:val="auto"/>
          <w:sz w:val="32"/>
          <w:szCs w:val="32"/>
        </w:rPr>
        <w:t>为加强</w:t>
      </w:r>
      <w:r>
        <w:rPr>
          <w:rFonts w:hint="eastAsia" w:ascii="仿宋_GB2312" w:hAnsi="宋体" w:eastAsia="仿宋_GB2312"/>
          <w:color w:val="auto"/>
          <w:sz w:val="32"/>
          <w:szCs w:val="32"/>
          <w:u w:val="none" w:color="46CD7E"/>
          <w:shd w:val="clear" w:fill="auto"/>
          <w:lang w:eastAsia="zh-CN"/>
        </w:rPr>
        <w:t>学校教育管理</w:t>
      </w:r>
      <w:r>
        <w:rPr>
          <w:rFonts w:hint="eastAsia" w:ascii="仿宋_GB2312" w:hAnsi="宋体" w:eastAsia="仿宋_GB2312"/>
          <w:color w:val="auto"/>
          <w:sz w:val="32"/>
          <w:szCs w:val="32"/>
        </w:rPr>
        <w:t>，充分发挥教育服务作用，调动</w:t>
      </w:r>
      <w:r>
        <w:rPr>
          <w:rFonts w:hint="eastAsia" w:ascii="仿宋_GB2312" w:hAnsi="宋体" w:eastAsia="仿宋_GB2312"/>
          <w:color w:val="auto"/>
          <w:sz w:val="32"/>
          <w:szCs w:val="32"/>
          <w:u w:val="none" w:color="46CD7E"/>
          <w:shd w:val="clear" w:fill="auto"/>
          <w:lang w:eastAsia="zh-CN"/>
        </w:rPr>
        <w:t>我校教育</w:t>
      </w:r>
      <w:r>
        <w:rPr>
          <w:rFonts w:hint="eastAsia" w:ascii="仿宋_GB2312" w:hAnsi="宋体" w:eastAsia="仿宋_GB2312"/>
          <w:color w:val="auto"/>
          <w:sz w:val="32"/>
          <w:szCs w:val="32"/>
        </w:rPr>
        <w:t>人员的积极性。根据通江县财政局关于开展2021年度预算绩效自评的通知</w:t>
      </w:r>
      <w:r>
        <w:rPr>
          <w:rFonts w:hint="eastAsia" w:ascii="仿宋_GB2312" w:hAnsi="宋体" w:eastAsia="仿宋_GB2312"/>
          <w:color w:val="auto"/>
          <w:sz w:val="32"/>
          <w:szCs w:val="32"/>
          <w:u w:val="thick" w:color="909090"/>
          <w:shd w:val="clear" w:fill="DDDDDD"/>
        </w:rPr>
        <w:t>（</w:t>
      </w:r>
      <w:r>
        <w:rPr>
          <w:rFonts w:hint="eastAsia" w:ascii="仿宋_GB2312" w:hAnsi="宋体" w:eastAsia="仿宋_GB2312"/>
          <w:color w:val="auto"/>
          <w:sz w:val="32"/>
          <w:szCs w:val="32"/>
        </w:rPr>
        <w:t>通财绩【2022】13号文件）精神，我校进行了自查自评，现将绩效自查情况报告如下：</w:t>
      </w:r>
    </w:p>
    <w:p>
      <w:pPr>
        <w:numPr>
          <w:ilvl w:val="0"/>
          <w:numId w:val="3"/>
        </w:numPr>
        <w:adjustRightInd w:val="0"/>
        <w:snapToGrid w:val="0"/>
        <w:spacing w:line="560" w:lineRule="exact"/>
        <w:ind w:firstLine="720"/>
        <w:rPr>
          <w:rFonts w:ascii="宋体" w:hAnsi="宋体" w:cs="仿宋_GB2312"/>
          <w:b/>
          <w:sz w:val="32"/>
          <w:szCs w:val="32"/>
        </w:rPr>
      </w:pPr>
      <w:r>
        <w:rPr>
          <w:rFonts w:hint="eastAsia" w:ascii="宋体" w:hAnsi="宋体" w:cs="仿宋_GB2312"/>
          <w:b/>
          <w:sz w:val="32"/>
          <w:szCs w:val="32"/>
        </w:rPr>
        <w:t>基本情况</w:t>
      </w:r>
    </w:p>
    <w:p>
      <w:pPr>
        <w:adjustRightInd w:val="0"/>
        <w:snapToGrid w:val="0"/>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通江县泥溪初级中学属全额拨款事业单位，预算级别为乡镇级。年末我校实有教职工人数72人，遗属人员0人，退休人员6人，义务教育学生人数684人。</w:t>
      </w:r>
    </w:p>
    <w:p>
      <w:pPr>
        <w:adjustRightInd w:val="0"/>
        <w:snapToGrid w:val="0"/>
        <w:spacing w:line="560" w:lineRule="exact"/>
        <w:ind w:firstLine="720"/>
        <w:rPr>
          <w:rFonts w:ascii="宋体" w:hAnsi="宋体" w:cs="仿宋_GB2312"/>
          <w:b/>
          <w:sz w:val="32"/>
          <w:szCs w:val="32"/>
        </w:rPr>
      </w:pPr>
      <w:r>
        <w:rPr>
          <w:rFonts w:hint="eastAsia" w:ascii="宋体" w:hAnsi="宋体" w:cs="仿宋_GB2312"/>
          <w:b/>
          <w:sz w:val="32"/>
          <w:szCs w:val="32"/>
          <w:u w:val="thick" w:color="FFB03A"/>
          <w:shd w:val="clear" w:fill="FFEFD8"/>
          <w:lang w:val="en-US" w:eastAsia="zh-CN"/>
        </w:rPr>
        <w:t>二</w:t>
      </w:r>
      <w:r>
        <w:rPr>
          <w:rFonts w:hint="eastAsia" w:ascii="宋体" w:hAnsi="宋体" w:cs="仿宋_GB2312"/>
          <w:b/>
          <w:sz w:val="32"/>
          <w:szCs w:val="32"/>
          <w:u w:val="thick" w:color="FFB03A"/>
          <w:shd w:val="clear" w:fill="FFEFD8"/>
        </w:rPr>
        <w:t>、</w:t>
      </w:r>
      <w:r>
        <w:rPr>
          <w:rFonts w:hint="eastAsia" w:ascii="宋体" w:hAnsi="宋体" w:cs="仿宋_GB2312"/>
          <w:b/>
          <w:sz w:val="32"/>
          <w:szCs w:val="32"/>
        </w:rPr>
        <w:t>资金使用情况</w:t>
      </w:r>
    </w:p>
    <w:p>
      <w:pPr>
        <w:adjustRightInd w:val="0"/>
        <w:snapToGrid w:val="0"/>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rPr>
        <w:t>一</w:t>
      </w: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rPr>
        <w:t>资金使用</w:t>
      </w:r>
    </w:p>
    <w:p>
      <w:pPr>
        <w:adjustRightInd w:val="0"/>
        <w:snapToGrid w:val="0"/>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u w:val="none" w:color="46CD7E"/>
          <w:shd w:val="clear" w:fill="auto"/>
          <w:lang w:eastAsia="zh-CN"/>
        </w:rPr>
        <w:t>截至</w:t>
      </w:r>
      <w:r>
        <w:rPr>
          <w:rFonts w:hint="eastAsia" w:ascii="仿宋_GB2312" w:hAnsi="宋体" w:eastAsia="仿宋_GB2312" w:cs="宋体"/>
          <w:kern w:val="0"/>
          <w:sz w:val="32"/>
          <w:szCs w:val="32"/>
        </w:rPr>
        <w:t>评价时该专项资金已全部支出，全部用于义务教育阶段学生免作业本费用支出，支出依据合规合法，资金支付与预算相符。</w:t>
      </w:r>
    </w:p>
    <w:p>
      <w:pPr>
        <w:adjustRightInd w:val="0"/>
        <w:snapToGrid w:val="0"/>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u w:val="none" w:color="909090"/>
          <w:shd w:val="clear" w:fill="auto"/>
          <w:lang w:eastAsia="zh-CN"/>
        </w:rPr>
        <w:t>（</w:t>
      </w:r>
      <w:r>
        <w:rPr>
          <w:rFonts w:hint="eastAsia" w:ascii="仿宋_GB2312" w:hAnsi="宋体" w:eastAsia="仿宋_GB2312" w:cs="宋体"/>
          <w:kern w:val="0"/>
          <w:sz w:val="32"/>
          <w:szCs w:val="32"/>
          <w:u w:val="none" w:color="909090"/>
          <w:shd w:val="clear" w:fill="auto"/>
        </w:rPr>
        <w:t>二</w:t>
      </w:r>
      <w:r>
        <w:rPr>
          <w:rFonts w:hint="eastAsia" w:ascii="仿宋_GB2312" w:hAnsi="宋体" w:eastAsia="仿宋_GB2312" w:cs="宋体"/>
          <w:kern w:val="0"/>
          <w:sz w:val="32"/>
          <w:szCs w:val="32"/>
          <w:u w:val="none" w:color="909090"/>
          <w:shd w:val="clear" w:fill="auto"/>
          <w:lang w:eastAsia="zh-CN"/>
        </w:rPr>
        <w:t>）</w:t>
      </w:r>
      <w:r>
        <w:rPr>
          <w:rFonts w:hint="eastAsia" w:ascii="仿宋_GB2312" w:hAnsi="宋体" w:eastAsia="仿宋_GB2312" w:cs="宋体"/>
          <w:kern w:val="0"/>
          <w:sz w:val="32"/>
          <w:szCs w:val="32"/>
        </w:rPr>
        <w:t>组织实施情况</w:t>
      </w:r>
    </w:p>
    <w:p>
      <w:pPr>
        <w:adjustRightInd w:val="0"/>
        <w:snapToGrid w:val="0"/>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作业本资金的日常管理工作均按照我校相关管理制度执行，建立了工作有计划、实施有方案、日常有监督的管理机制，工作取得了较好的成效，效能得到了提高，获得了社会各界的好评，学校作业本费用支付及作业本发放，严格按照上级文件和相关制度执行。免作业成本费由通江县财政直接支付。</w:t>
      </w:r>
    </w:p>
    <w:p>
      <w:pPr>
        <w:tabs>
          <w:tab w:val="left" w:pos="6804"/>
          <w:tab w:val="left" w:pos="7088"/>
          <w:tab w:val="left" w:pos="7513"/>
          <w:tab w:val="left" w:pos="8080"/>
        </w:tabs>
        <w:spacing w:line="520" w:lineRule="exact"/>
        <w:ind w:firstLine="643" w:firstLineChars="200"/>
        <w:jc w:val="left"/>
        <w:rPr>
          <w:rFonts w:ascii="仿宋_GB2312" w:hAnsi="仿宋" w:eastAsia="仿宋_GB2312"/>
          <w:sz w:val="30"/>
          <w:szCs w:val="30"/>
        </w:rPr>
      </w:pPr>
      <w:r>
        <w:rPr>
          <w:rFonts w:hint="eastAsia" w:ascii="宋体" w:hAnsi="宋体" w:cs="仿宋_GB2312"/>
          <w:b/>
          <w:sz w:val="32"/>
          <w:szCs w:val="32"/>
          <w:u w:val="none" w:color="FFB03A"/>
          <w:shd w:val="clear" w:fill="auto"/>
        </w:rPr>
        <w:t>三、</w:t>
      </w:r>
      <w:r>
        <w:rPr>
          <w:rFonts w:hint="eastAsia" w:ascii="宋体" w:hAnsi="宋体" w:cs="仿宋_GB2312"/>
          <w:b/>
          <w:sz w:val="32"/>
          <w:szCs w:val="32"/>
        </w:rPr>
        <w:t>目标完成情况</w:t>
      </w:r>
      <w:r>
        <w:rPr>
          <w:rFonts w:hint="eastAsia" w:ascii="仿宋_GB2312" w:hAnsi="仿宋" w:eastAsia="仿宋_GB2312"/>
          <w:sz w:val="30"/>
          <w:szCs w:val="30"/>
        </w:rPr>
        <w:tab/>
      </w:r>
    </w:p>
    <w:p>
      <w:pPr>
        <w:adjustRightInd w:val="0"/>
        <w:snapToGrid w:val="0"/>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（一）目标任务量完成情况</w:t>
      </w:r>
    </w:p>
    <w:p>
      <w:pPr>
        <w:adjustRightInd w:val="0"/>
        <w:snapToGrid w:val="0"/>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免作业本费完成了学期目标任务，达到了相关要求，学校工作取得了较好成效。</w:t>
      </w:r>
    </w:p>
    <w:p>
      <w:pPr>
        <w:adjustRightInd w:val="0"/>
        <w:snapToGrid w:val="0"/>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（二）目标质量完成情况</w:t>
      </w:r>
    </w:p>
    <w:p>
      <w:pPr>
        <w:adjustRightInd w:val="0"/>
        <w:snapToGrid w:val="0"/>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按照年初目标任务，实际完成较好。</w:t>
      </w:r>
    </w:p>
    <w:p>
      <w:pPr>
        <w:adjustRightInd w:val="0"/>
        <w:snapToGrid w:val="0"/>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（三）目标进度完成情况</w:t>
      </w:r>
    </w:p>
    <w:p>
      <w:pPr>
        <w:adjustRightInd w:val="0"/>
        <w:snapToGrid w:val="0"/>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对照预定计划，免作业本</w:t>
      </w:r>
      <w:r>
        <w:rPr>
          <w:rFonts w:hint="eastAsia" w:ascii="仿宋_GB2312" w:hAnsi="宋体" w:eastAsia="仿宋_GB2312" w:cs="宋体"/>
          <w:kern w:val="0"/>
          <w:sz w:val="32"/>
          <w:szCs w:val="32"/>
          <w:u w:val="thick" w:color="FFB03A"/>
          <w:shd w:val="clear" w:fill="FFEFD8"/>
        </w:rPr>
        <w:t>发放</w:t>
      </w:r>
      <w:r>
        <w:rPr>
          <w:rFonts w:hint="eastAsia" w:ascii="仿宋_GB2312" w:hAnsi="宋体" w:eastAsia="仿宋_GB2312" w:cs="宋体"/>
          <w:kern w:val="0"/>
          <w:sz w:val="32"/>
          <w:szCs w:val="32"/>
        </w:rPr>
        <w:t>完成了目标任务。</w:t>
      </w:r>
    </w:p>
    <w:p>
      <w:pPr>
        <w:tabs>
          <w:tab w:val="left" w:pos="6804"/>
          <w:tab w:val="left" w:pos="7088"/>
          <w:tab w:val="left" w:pos="7513"/>
          <w:tab w:val="left" w:pos="8080"/>
        </w:tabs>
        <w:spacing w:line="520" w:lineRule="exact"/>
        <w:ind w:firstLine="643" w:firstLineChars="200"/>
        <w:jc w:val="left"/>
        <w:rPr>
          <w:rFonts w:ascii="仿宋_GB2312" w:hAnsi="仿宋" w:eastAsia="仿宋_GB2312"/>
          <w:b/>
          <w:sz w:val="30"/>
          <w:szCs w:val="30"/>
        </w:rPr>
      </w:pPr>
      <w:r>
        <w:rPr>
          <w:rFonts w:hint="eastAsia" w:ascii="宋体" w:hAnsi="宋体" w:cs="仿宋_GB2312"/>
          <w:b/>
          <w:sz w:val="32"/>
          <w:szCs w:val="32"/>
        </w:rPr>
        <w:t>四、项目效益情况</w:t>
      </w:r>
    </w:p>
    <w:p>
      <w:pPr>
        <w:adjustRightInd w:val="0"/>
        <w:snapToGrid w:val="0"/>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实施了目标绩效考核，学校各方面工作都</w:t>
      </w:r>
      <w:r>
        <w:rPr>
          <w:rFonts w:hint="eastAsia" w:ascii="仿宋_GB2312" w:hAnsi="宋体" w:eastAsia="仿宋_GB2312" w:cs="宋体"/>
          <w:kern w:val="0"/>
          <w:sz w:val="32"/>
          <w:szCs w:val="32"/>
          <w:u w:val="none" w:color="46CD7E"/>
          <w:shd w:val="clear" w:fill="auto"/>
          <w:lang w:eastAsia="zh-CN"/>
        </w:rPr>
        <w:t>有序完成</w:t>
      </w:r>
      <w:r>
        <w:rPr>
          <w:rFonts w:hint="eastAsia" w:ascii="仿宋_GB2312" w:hAnsi="宋体" w:eastAsia="仿宋_GB2312" w:cs="宋体"/>
          <w:kern w:val="0"/>
          <w:sz w:val="32"/>
          <w:szCs w:val="32"/>
        </w:rPr>
        <w:t>，高质量完成，产生较好的社会效益，严格执行目标管理，充分保障学校正常教学。</w:t>
      </w:r>
    </w:p>
    <w:p>
      <w:pPr>
        <w:tabs>
          <w:tab w:val="left" w:pos="6804"/>
          <w:tab w:val="left" w:pos="7088"/>
          <w:tab w:val="left" w:pos="7513"/>
          <w:tab w:val="left" w:pos="8080"/>
        </w:tabs>
        <w:spacing w:line="520" w:lineRule="exact"/>
        <w:ind w:firstLine="643" w:firstLineChars="200"/>
        <w:jc w:val="left"/>
        <w:rPr>
          <w:rFonts w:ascii="宋体" w:hAnsi="宋体" w:cs="仿宋_GB2312"/>
          <w:b/>
          <w:sz w:val="32"/>
          <w:szCs w:val="32"/>
        </w:rPr>
      </w:pPr>
      <w:r>
        <w:rPr>
          <w:rFonts w:hint="eastAsia" w:ascii="宋体" w:hAnsi="宋体" w:cs="仿宋_GB2312"/>
          <w:b/>
          <w:sz w:val="32"/>
          <w:szCs w:val="32"/>
        </w:rPr>
        <w:t>五、问题及建议</w:t>
      </w:r>
    </w:p>
    <w:p>
      <w:pPr>
        <w:adjustRightInd w:val="0"/>
        <w:snapToGrid w:val="0"/>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进一步健全和完善管理制度及内部控制制度，创新管理手段，用新思路、新方法，按照财政支出绩效管理的要求，应建立科学的财政资金效益考评制度体系，不断提高财政资金使用管理水平和效率。</w:t>
      </w:r>
    </w:p>
    <w:p>
      <w:pPr>
        <w:pStyle w:val="14"/>
        <w:spacing w:before="0" w:after="0" w:line="560" w:lineRule="exact"/>
        <w:jc w:val="center"/>
        <w:rPr>
          <w:rFonts w:ascii="方正小标宋简体" w:hAnsi="方正小标宋简体" w:eastAsia="方正小标宋简体" w:cs="方正小标宋简体"/>
          <w:color w:val="000000"/>
        </w:rPr>
      </w:pPr>
      <w:bookmarkStart w:id="85" w:name="_Toc1532"/>
      <w:r>
        <w:rPr>
          <w:rFonts w:hint="eastAsia" w:ascii="方正小标宋简体" w:hAnsi="方正小标宋简体" w:eastAsia="方正小标宋简体" w:cs="方正小标宋简体"/>
          <w:color w:val="000000"/>
        </w:rPr>
        <w:t>通江县泥溪初级中学</w:t>
      </w:r>
      <w:bookmarkEnd w:id="85"/>
    </w:p>
    <w:p>
      <w:pPr>
        <w:pStyle w:val="14"/>
        <w:spacing w:before="0" w:after="0" w:line="560" w:lineRule="exact"/>
        <w:jc w:val="center"/>
        <w:rPr>
          <w:rFonts w:ascii="方正小标宋简体" w:hAnsi="方正小标宋简体" w:eastAsia="方正小标宋简体" w:cs="方正小标宋简体"/>
        </w:rPr>
      </w:pPr>
      <w:bookmarkStart w:id="86" w:name="_Toc3306"/>
      <w:r>
        <w:rPr>
          <w:rFonts w:hint="eastAsia" w:ascii="方正小标宋简体" w:hAnsi="方正小标宋简体" w:eastAsia="方正小标宋简体" w:cs="方正小标宋简体"/>
          <w:color w:val="000000"/>
        </w:rPr>
        <w:t>关于2021年义务教育阶段贫困学生生活补助项目资金绩效自评情况</w:t>
      </w:r>
      <w:bookmarkEnd w:id="86"/>
      <w:bookmarkStart w:id="87" w:name="_Toc17635"/>
      <w:r>
        <w:rPr>
          <w:rFonts w:hint="eastAsia" w:ascii="方正小标宋简体" w:hAnsi="方正小标宋简体" w:eastAsia="方正小标宋简体" w:cs="方正小标宋简体"/>
          <w:color w:val="000000"/>
        </w:rPr>
        <w:t>的</w:t>
      </w:r>
      <w:r>
        <w:rPr>
          <w:rFonts w:hint="eastAsia" w:ascii="方正小标宋简体" w:hAnsi="方正小标宋简体" w:eastAsia="方正小标宋简体" w:cs="方正小标宋简体"/>
        </w:rPr>
        <w:t>报告</w:t>
      </w:r>
      <w:bookmarkEnd w:id="87"/>
    </w:p>
    <w:p>
      <w:pPr>
        <w:spacing w:line="600" w:lineRule="exact"/>
        <w:rPr>
          <w:rFonts w:ascii="宋体" w:hAnsi="宋体" w:cs="宋体"/>
          <w:b/>
          <w:kern w:val="0"/>
          <w:sz w:val="36"/>
          <w:szCs w:val="36"/>
        </w:rPr>
      </w:pPr>
    </w:p>
    <w:p>
      <w:pPr>
        <w:ind w:firstLine="640" w:firstLineChars="200"/>
        <w:jc w:val="left"/>
        <w:rPr>
          <w:rFonts w:ascii="仿宋_GB2312" w:hAnsi="仿宋" w:eastAsia="仿宋_GB2312" w:cs="仿宋"/>
          <w:kern w:val="0"/>
          <w:sz w:val="32"/>
          <w:szCs w:val="32"/>
        </w:rPr>
      </w:pPr>
      <w:r>
        <w:rPr>
          <w:rFonts w:hint="eastAsia" w:ascii="仿宋_GB2312" w:hAnsi="仿宋" w:eastAsia="仿宋_GB2312" w:cs="仿宋"/>
          <w:kern w:val="0"/>
          <w:sz w:val="32"/>
          <w:szCs w:val="32"/>
        </w:rPr>
        <w:t>为</w:t>
      </w:r>
      <w:r>
        <w:rPr>
          <w:rFonts w:hint="eastAsia" w:ascii="仿宋_GB2312" w:hAnsi="仿宋" w:eastAsia="仿宋_GB2312" w:cs="仿宋"/>
          <w:kern w:val="0"/>
          <w:sz w:val="32"/>
          <w:szCs w:val="32"/>
          <w:u w:val="none" w:color="46CD7E"/>
          <w:shd w:val="clear" w:fill="auto"/>
          <w:lang w:eastAsia="zh-CN"/>
        </w:rPr>
        <w:t>切实</w:t>
      </w:r>
      <w:r>
        <w:rPr>
          <w:rFonts w:hint="eastAsia" w:ascii="仿宋_GB2312" w:hAnsi="仿宋" w:eastAsia="仿宋_GB2312" w:cs="仿宋"/>
          <w:kern w:val="0"/>
          <w:sz w:val="32"/>
          <w:szCs w:val="32"/>
        </w:rPr>
        <w:t>做好2021年学期专项资金绩效自评工作</w:t>
      </w:r>
      <w:r>
        <w:rPr>
          <w:rFonts w:hint="eastAsia" w:ascii="仿宋_GB2312" w:hAnsi="仿宋" w:eastAsia="仿宋_GB2312" w:cs="仿宋"/>
          <w:kern w:val="0"/>
          <w:sz w:val="32"/>
          <w:szCs w:val="32"/>
          <w:shd w:val="clear" w:color="auto" w:fill="FFFFFF"/>
        </w:rPr>
        <w:t>，</w:t>
      </w:r>
      <w:r>
        <w:rPr>
          <w:rFonts w:hint="eastAsia" w:ascii="仿宋_GB2312" w:hAnsi="仿宋" w:eastAsia="仿宋_GB2312" w:cs="仿宋"/>
          <w:kern w:val="0"/>
          <w:sz w:val="32"/>
          <w:szCs w:val="32"/>
        </w:rPr>
        <w:t>提高财政资金使用效益，根据文件精神，结合实际</w:t>
      </w:r>
      <w:r>
        <w:rPr>
          <w:rFonts w:hint="eastAsia" w:ascii="仿宋_GB2312" w:hAnsi="仿宋" w:eastAsia="仿宋_GB2312" w:cs="仿宋"/>
          <w:kern w:val="0"/>
          <w:sz w:val="32"/>
          <w:szCs w:val="32"/>
          <w:shd w:val="clear" w:color="auto" w:fill="FFFFFF"/>
        </w:rPr>
        <w:t>，</w:t>
      </w:r>
      <w:r>
        <w:rPr>
          <w:rFonts w:hint="eastAsia" w:ascii="仿宋_GB2312" w:hAnsi="仿宋" w:eastAsia="仿宋_GB2312" w:cs="仿宋"/>
          <w:kern w:val="0"/>
          <w:sz w:val="32"/>
          <w:szCs w:val="32"/>
        </w:rPr>
        <w:t>我单位组织成立了绩效评价工作小组，评价小组采取座谈等方式听取情况，检查专项资金有关账目，收集整理专项资金支出相关资料，并根据绩效自评材料进行分析、总结，现将我单位2021年义务教育阶段贫困生生活补助项目支出资金绩效自评结果报告如下：</w:t>
      </w:r>
    </w:p>
    <w:p>
      <w:pPr>
        <w:ind w:firstLine="627" w:firstLineChars="196"/>
        <w:outlineLvl w:val="0"/>
        <w:rPr>
          <w:rFonts w:ascii="黑体" w:hAnsi="黑体" w:eastAsia="黑体" w:cs="仿宋"/>
          <w:sz w:val="32"/>
          <w:szCs w:val="32"/>
        </w:rPr>
      </w:pPr>
      <w:bookmarkStart w:id="88" w:name="_Toc15391"/>
      <w:r>
        <w:rPr>
          <w:rFonts w:hint="eastAsia" w:ascii="黑体" w:hAnsi="黑体" w:eastAsia="黑体" w:cs="仿宋"/>
          <w:sz w:val="32"/>
          <w:szCs w:val="32"/>
        </w:rPr>
        <w:t>一、专项概况</w:t>
      </w:r>
      <w:bookmarkEnd w:id="88"/>
    </w:p>
    <w:p>
      <w:pPr>
        <w:widowControl/>
        <w:ind w:firstLine="643"/>
        <w:jc w:val="left"/>
        <w:rPr>
          <w:rFonts w:ascii="仿宋_GB2312" w:hAnsi="仿宋" w:eastAsia="仿宋_GB2312" w:cs="仿宋"/>
          <w:kern w:val="0"/>
          <w:sz w:val="32"/>
          <w:szCs w:val="32"/>
        </w:rPr>
      </w:pPr>
      <w:r>
        <w:rPr>
          <w:rFonts w:hint="eastAsia" w:ascii="仿宋_GB2312" w:hAnsi="仿宋" w:eastAsia="仿宋_GB2312" w:cs="仿宋"/>
          <w:sz w:val="32"/>
          <w:szCs w:val="32"/>
        </w:rPr>
        <w:t>2021年我单位狠抓对义务教育阶段贫困生生活补助的相关工作，较好的完成了目标任务，取得了较好的社会效益。通过专项工作的开展，改善了贫困学生的生活质量，增强了贫困家庭幼儿入学保障，保证了教学秩序的正常开展</w:t>
      </w:r>
      <w:r>
        <w:rPr>
          <w:rFonts w:hint="eastAsia" w:ascii="仿宋_GB2312" w:hAnsi="仿宋" w:eastAsia="仿宋_GB2312" w:cs="仿宋"/>
          <w:kern w:val="0"/>
          <w:sz w:val="32"/>
          <w:szCs w:val="32"/>
        </w:rPr>
        <w:t>。</w:t>
      </w:r>
    </w:p>
    <w:p>
      <w:pPr>
        <w:ind w:firstLine="627" w:firstLineChars="196"/>
        <w:outlineLvl w:val="0"/>
        <w:rPr>
          <w:rFonts w:ascii="黑体" w:hAnsi="黑体" w:eastAsia="黑体" w:cs="仿宋"/>
          <w:sz w:val="32"/>
          <w:szCs w:val="32"/>
        </w:rPr>
      </w:pPr>
      <w:bookmarkStart w:id="89" w:name="_Toc10403"/>
      <w:r>
        <w:rPr>
          <w:rFonts w:hint="eastAsia" w:ascii="黑体" w:hAnsi="黑体" w:eastAsia="黑体" w:cs="仿宋"/>
          <w:sz w:val="32"/>
          <w:szCs w:val="32"/>
        </w:rPr>
        <w:t>二、使用及管理情况</w:t>
      </w:r>
      <w:bookmarkEnd w:id="89"/>
    </w:p>
    <w:p>
      <w:pPr>
        <w:widowControl/>
        <w:jc w:val="left"/>
        <w:rPr>
          <w:rFonts w:ascii="仿宋_GB2312" w:hAnsi="仿宋" w:eastAsia="仿宋_GB2312" w:cs="仿宋"/>
          <w:sz w:val="32"/>
          <w:szCs w:val="32"/>
        </w:rPr>
      </w:pPr>
      <w:r>
        <w:rPr>
          <w:rFonts w:hint="eastAsia" w:ascii="仿宋_GB2312" w:hAnsi="仿宋" w:eastAsia="仿宋_GB2312" w:cs="仿宋"/>
          <w:sz w:val="32"/>
          <w:szCs w:val="32"/>
        </w:rPr>
        <w:t>项目所有开支均按照我单位财务管理制度执行，资金的使用严格把关，整个项目的运行完全按照我单位内部管理制度及财政的有关规定执行。单位内部不定期进行抽查，严肃人员作风，不存在违规违法的问题。项目资金使用与具体项目实施内容相符，绩效总目标和阶段性目标都已按照计划完成，未逾期。</w:t>
      </w:r>
    </w:p>
    <w:p>
      <w:pPr>
        <w:ind w:firstLine="627" w:firstLineChars="196"/>
        <w:outlineLvl w:val="0"/>
        <w:rPr>
          <w:rFonts w:ascii="黑体" w:hAnsi="黑体" w:eastAsia="黑体" w:cs="仿宋"/>
          <w:sz w:val="32"/>
          <w:szCs w:val="32"/>
        </w:rPr>
      </w:pPr>
      <w:bookmarkStart w:id="90" w:name="_Toc7520"/>
      <w:r>
        <w:rPr>
          <w:rFonts w:hint="eastAsia" w:ascii="黑体" w:hAnsi="黑体" w:eastAsia="黑体" w:cs="仿宋"/>
          <w:sz w:val="32"/>
          <w:szCs w:val="32"/>
        </w:rPr>
        <w:t>三、专项组织实施情况</w:t>
      </w:r>
      <w:bookmarkEnd w:id="90"/>
    </w:p>
    <w:p>
      <w:pPr>
        <w:ind w:firstLine="640" w:firstLineChars="200"/>
        <w:rPr>
          <w:rFonts w:ascii="仿宋_GB2312" w:hAnsi="仿宋" w:eastAsia="仿宋_GB2312" w:cs="仿宋"/>
          <w:sz w:val="32"/>
          <w:szCs w:val="32"/>
        </w:rPr>
      </w:pPr>
      <w:r>
        <w:rPr>
          <w:rFonts w:hint="eastAsia" w:ascii="仿宋_GB2312" w:hAnsi="仿宋" w:eastAsia="仿宋_GB2312" w:cs="仿宋"/>
          <w:sz w:val="32"/>
          <w:szCs w:val="32"/>
        </w:rPr>
        <w:t>我单位2021年义务教育阶段贫困生生活补助工作已于2021年12月底完成，完成了年度绩效目标。项目的日常管理工作均按照我单位相关管理制度执行，建立了工作有计划、实施有方案、日常有监督的管理机制，工作取得了较好的成效，效能得到了提高、获得了社会公众的好评。</w:t>
      </w:r>
    </w:p>
    <w:p>
      <w:pPr>
        <w:ind w:firstLine="640" w:firstLineChars="200"/>
        <w:rPr>
          <w:rFonts w:ascii="黑体" w:hAnsi="黑体" w:eastAsia="黑体" w:cs="仿宋"/>
          <w:sz w:val="32"/>
          <w:szCs w:val="32"/>
        </w:rPr>
      </w:pPr>
      <w:r>
        <w:rPr>
          <w:rFonts w:hint="eastAsia" w:ascii="黑体" w:hAnsi="黑体" w:eastAsia="黑体" w:cs="仿宋"/>
          <w:sz w:val="32"/>
          <w:szCs w:val="32"/>
        </w:rPr>
        <w:t>四、基本经验及主要做法</w:t>
      </w:r>
    </w:p>
    <w:p>
      <w:pPr>
        <w:ind w:firstLine="585"/>
        <w:rPr>
          <w:rFonts w:ascii="仿宋_GB2312" w:hAnsi="仿宋" w:eastAsia="仿宋_GB2312" w:cs="仿宋"/>
          <w:sz w:val="32"/>
          <w:szCs w:val="32"/>
        </w:rPr>
      </w:pPr>
      <w:r>
        <w:rPr>
          <w:rFonts w:hint="eastAsia" w:ascii="仿宋_GB2312" w:hAnsi="仿宋" w:eastAsia="仿宋_GB2312" w:cs="仿宋"/>
          <w:sz w:val="32"/>
          <w:szCs w:val="32"/>
        </w:rPr>
        <w:t>做好项目实施的跟踪检查工作。定期不定期地对项目实施情况和经费使用情况进行跟踪检查，对能实现预期绩效目标的项目予以充分肯定，对进展缓慢，预期绩效目标较差的项目，及时进行协调和提出整改措施，确保项目实施工作正常运行，达到预期绩效目标。</w:t>
      </w:r>
    </w:p>
    <w:p>
      <w:pPr>
        <w:ind w:firstLine="585"/>
        <w:rPr>
          <w:rFonts w:ascii="仿宋_GB2312" w:hAnsi="仿宋" w:eastAsia="仿宋_GB2312" w:cs="仿宋"/>
          <w:sz w:val="32"/>
          <w:szCs w:val="32"/>
        </w:rPr>
      </w:pPr>
      <w:r>
        <w:rPr>
          <w:rFonts w:hint="eastAsia" w:ascii="黑体" w:hAnsi="黑体" w:eastAsia="黑体" w:cs="仿宋"/>
          <w:sz w:val="32"/>
          <w:szCs w:val="32"/>
        </w:rPr>
        <w:t>五、意见及建议</w:t>
      </w:r>
    </w:p>
    <w:p>
      <w:pPr>
        <w:ind w:firstLine="585"/>
        <w:rPr>
          <w:rFonts w:ascii="仿宋_GB2312" w:hAnsi="仿宋" w:eastAsia="仿宋_GB2312" w:cs="仿宋"/>
          <w:sz w:val="32"/>
          <w:szCs w:val="32"/>
        </w:rPr>
      </w:pPr>
      <w:r>
        <w:rPr>
          <w:rFonts w:hint="eastAsia" w:ascii="仿宋_GB2312" w:hAnsi="仿宋" w:eastAsia="仿宋_GB2312" w:cs="仿宋"/>
          <w:sz w:val="32"/>
          <w:szCs w:val="32"/>
        </w:rPr>
        <w:t>1</w:t>
      </w:r>
      <w:r>
        <w:rPr>
          <w:rFonts w:hint="eastAsia" w:ascii="仿宋_GB2312" w:hAnsi="仿宋" w:eastAsia="仿宋_GB2312" w:cs="仿宋"/>
          <w:sz w:val="32"/>
          <w:szCs w:val="32"/>
          <w:u w:val="none" w:color="46CD7E"/>
          <w:shd w:val="clear" w:fill="auto"/>
          <w:lang w:eastAsia="zh-CN"/>
        </w:rPr>
        <w:t>.</w:t>
      </w:r>
      <w:r>
        <w:rPr>
          <w:rFonts w:hint="eastAsia" w:ascii="仿宋_GB2312" w:hAnsi="仿宋" w:eastAsia="仿宋_GB2312" w:cs="仿宋"/>
          <w:sz w:val="32"/>
          <w:szCs w:val="32"/>
        </w:rPr>
        <w:t>进一步健全和完善财务管理制度及内部控制制度，创新管理手段，用新思路、新方法，改进完善财务管理方法。</w:t>
      </w:r>
    </w:p>
    <w:p>
      <w:pPr>
        <w:ind w:firstLine="585"/>
        <w:rPr>
          <w:rFonts w:ascii="仿宋_GB2312" w:hAnsi="仿宋" w:eastAsia="仿宋_GB2312" w:cs="仿宋"/>
          <w:sz w:val="32"/>
          <w:szCs w:val="32"/>
        </w:rPr>
      </w:pPr>
      <w:r>
        <w:rPr>
          <w:rFonts w:hint="eastAsia" w:ascii="仿宋_GB2312" w:hAnsi="仿宋" w:eastAsia="仿宋_GB2312" w:cs="仿宋"/>
          <w:sz w:val="32"/>
          <w:szCs w:val="32"/>
        </w:rPr>
        <w:t>2</w:t>
      </w:r>
      <w:r>
        <w:rPr>
          <w:rFonts w:hint="eastAsia" w:ascii="仿宋_GB2312" w:hAnsi="仿宋" w:eastAsia="仿宋_GB2312" w:cs="仿宋"/>
          <w:sz w:val="32"/>
          <w:szCs w:val="32"/>
          <w:u w:val="none" w:color="46CD7E"/>
          <w:shd w:val="clear" w:fill="auto"/>
          <w:lang w:eastAsia="zh-CN"/>
        </w:rPr>
        <w:t>.</w:t>
      </w:r>
      <w:r>
        <w:rPr>
          <w:rFonts w:hint="eastAsia" w:ascii="仿宋_GB2312" w:hAnsi="仿宋" w:eastAsia="仿宋_GB2312" w:cs="仿宋"/>
          <w:sz w:val="32"/>
          <w:szCs w:val="32"/>
        </w:rPr>
        <w:t>按照财政支出绩效管理的要求，建立科学的财政资金效益考评制度，不断提高财政资金使用管理的水平和效率。</w:t>
      </w:r>
    </w:p>
    <w:p>
      <w:pPr>
        <w:spacing w:line="540" w:lineRule="exact"/>
        <w:ind w:firstLine="585"/>
        <w:rPr>
          <w:rFonts w:ascii="仿宋_GB2312" w:hAnsi="仿宋" w:eastAsia="仿宋_GB2312" w:cs="仿宋"/>
          <w:sz w:val="32"/>
          <w:szCs w:val="32"/>
        </w:rPr>
      </w:pPr>
    </w:p>
    <w:p>
      <w:pPr>
        <w:spacing w:line="600" w:lineRule="exact"/>
        <w:jc w:val="center"/>
        <w:outlineLvl w:val="0"/>
        <w:rPr>
          <w:rFonts w:ascii="方正小标宋简体" w:hAnsi="宋体" w:eastAsia="方正小标宋简体" w:cs="宋体"/>
          <w:b/>
          <w:bCs/>
          <w:kern w:val="0"/>
          <w:sz w:val="44"/>
          <w:szCs w:val="44"/>
        </w:rPr>
      </w:pPr>
      <w:bookmarkStart w:id="91" w:name="_Toc15739"/>
    </w:p>
    <w:p>
      <w:pPr>
        <w:spacing w:line="600" w:lineRule="exact"/>
        <w:jc w:val="center"/>
        <w:outlineLvl w:val="0"/>
        <w:rPr>
          <w:rFonts w:ascii="方正小标宋简体" w:hAnsi="宋体" w:eastAsia="方正小标宋简体" w:cs="宋体"/>
          <w:b/>
          <w:bCs/>
          <w:kern w:val="0"/>
          <w:sz w:val="44"/>
          <w:szCs w:val="44"/>
        </w:rPr>
      </w:pPr>
    </w:p>
    <w:p>
      <w:pPr>
        <w:spacing w:line="600" w:lineRule="exact"/>
        <w:jc w:val="center"/>
        <w:outlineLvl w:val="0"/>
        <w:rPr>
          <w:rFonts w:ascii="方正小标宋简体" w:hAnsi="宋体" w:eastAsia="方正小标宋简体" w:cs="宋体"/>
          <w:b/>
          <w:bCs/>
          <w:kern w:val="0"/>
          <w:sz w:val="44"/>
          <w:szCs w:val="44"/>
        </w:rPr>
      </w:pPr>
      <w:r>
        <w:rPr>
          <w:rFonts w:hint="eastAsia" w:ascii="方正小标宋简体" w:hAnsi="宋体" w:eastAsia="方正小标宋简体" w:cs="宋体"/>
          <w:b/>
          <w:bCs/>
          <w:kern w:val="0"/>
          <w:sz w:val="44"/>
          <w:szCs w:val="44"/>
        </w:rPr>
        <w:t>通江县泥溪初级中学关于2021年度营养餐绩效自评报告</w:t>
      </w:r>
      <w:bookmarkEnd w:id="91"/>
    </w:p>
    <w:p>
      <w:pPr>
        <w:pStyle w:val="41"/>
        <w:spacing w:line="240" w:lineRule="auto"/>
        <w:rPr>
          <w:rFonts w:ascii="宋体" w:hAnsi="宋体" w:cs="仿宋_GB2312"/>
          <w:color w:val="auto"/>
          <w:kern w:val="2"/>
          <w:sz w:val="32"/>
          <w:szCs w:val="32"/>
        </w:rPr>
      </w:pPr>
    </w:p>
    <w:p>
      <w:pPr>
        <w:pStyle w:val="41"/>
        <w:spacing w:line="240" w:lineRule="auto"/>
        <w:ind w:firstLine="640" w:firstLineChars="200"/>
        <w:rPr>
          <w:rFonts w:ascii="仿宋_GB2312" w:hAnsi="宋体" w:eastAsia="仿宋_GB2312"/>
          <w:color w:val="auto"/>
          <w:sz w:val="32"/>
          <w:szCs w:val="32"/>
        </w:rPr>
      </w:pPr>
      <w:r>
        <w:rPr>
          <w:rFonts w:hint="eastAsia" w:ascii="仿宋_GB2312" w:hAnsi="宋体" w:eastAsia="仿宋_GB2312"/>
          <w:color w:val="auto"/>
          <w:sz w:val="32"/>
          <w:szCs w:val="32"/>
        </w:rPr>
        <w:t>为加强</w:t>
      </w:r>
      <w:r>
        <w:rPr>
          <w:rFonts w:hint="eastAsia" w:ascii="仿宋_GB2312" w:hAnsi="宋体" w:eastAsia="仿宋_GB2312"/>
          <w:color w:val="auto"/>
          <w:sz w:val="32"/>
          <w:szCs w:val="32"/>
          <w:u w:val="none" w:color="46CD7E"/>
          <w:shd w:val="clear" w:fill="auto"/>
          <w:lang w:eastAsia="zh-CN"/>
        </w:rPr>
        <w:t>学校教育管理</w:t>
      </w:r>
      <w:r>
        <w:rPr>
          <w:rFonts w:hint="eastAsia" w:ascii="仿宋_GB2312" w:hAnsi="宋体" w:eastAsia="仿宋_GB2312"/>
          <w:color w:val="auto"/>
          <w:sz w:val="32"/>
          <w:szCs w:val="32"/>
        </w:rPr>
        <w:t>，充分发挥教育服务作用，调动</w:t>
      </w:r>
      <w:r>
        <w:rPr>
          <w:rFonts w:hint="eastAsia" w:ascii="仿宋_GB2312" w:hAnsi="宋体" w:eastAsia="仿宋_GB2312"/>
          <w:color w:val="auto"/>
          <w:sz w:val="32"/>
          <w:szCs w:val="32"/>
          <w:u w:val="none" w:color="46CD7E"/>
          <w:shd w:val="clear" w:fill="auto"/>
          <w:lang w:eastAsia="zh-CN"/>
        </w:rPr>
        <w:t>我校教育</w:t>
      </w:r>
      <w:r>
        <w:rPr>
          <w:rFonts w:hint="eastAsia" w:ascii="仿宋_GB2312" w:hAnsi="宋体" w:eastAsia="仿宋_GB2312"/>
          <w:color w:val="auto"/>
          <w:sz w:val="32"/>
          <w:szCs w:val="32"/>
        </w:rPr>
        <w:t>人员的积极性。根据通江县财政局关于开展2020年度预算绩效自评的通知</w:t>
      </w:r>
      <w:r>
        <w:rPr>
          <w:rFonts w:hint="eastAsia" w:ascii="仿宋_GB2312" w:hAnsi="宋体" w:eastAsia="仿宋_GB2312"/>
          <w:color w:val="auto"/>
          <w:sz w:val="32"/>
          <w:szCs w:val="32"/>
          <w:u w:val="thick" w:color="909090"/>
          <w:shd w:val="clear" w:fill="DDDDDD"/>
        </w:rPr>
        <w:t>（</w:t>
      </w:r>
      <w:r>
        <w:rPr>
          <w:rFonts w:hint="eastAsia" w:ascii="仿宋_GB2312" w:hAnsi="宋体" w:eastAsia="仿宋_GB2312"/>
          <w:color w:val="auto"/>
          <w:sz w:val="32"/>
          <w:szCs w:val="32"/>
        </w:rPr>
        <w:t>通财绩【2021】4号文件）精神，我校进行了自查自评，现将绩效自查情况报告如下：</w:t>
      </w:r>
    </w:p>
    <w:p>
      <w:pPr>
        <w:numPr>
          <w:numId w:val="0"/>
        </w:numPr>
        <w:adjustRightInd w:val="0"/>
        <w:snapToGrid w:val="0"/>
        <w:spacing w:line="560" w:lineRule="exact"/>
        <w:ind w:firstLine="643" w:firstLineChars="200"/>
        <w:rPr>
          <w:rFonts w:ascii="宋体" w:hAnsi="宋体" w:cs="仿宋_GB2312"/>
          <w:b/>
          <w:sz w:val="32"/>
          <w:szCs w:val="32"/>
        </w:rPr>
      </w:pPr>
      <w:r>
        <w:rPr>
          <w:rFonts w:hint="eastAsia" w:ascii="宋体" w:hAnsi="宋体" w:cs="仿宋_GB2312"/>
          <w:b/>
          <w:sz w:val="32"/>
          <w:szCs w:val="32"/>
          <w:lang w:val="en-US" w:eastAsia="zh-CN"/>
        </w:rPr>
        <w:t>一、</w:t>
      </w:r>
      <w:r>
        <w:rPr>
          <w:rFonts w:hint="eastAsia" w:ascii="宋体" w:hAnsi="宋体" w:cs="仿宋_GB2312"/>
          <w:b/>
          <w:sz w:val="32"/>
          <w:szCs w:val="32"/>
        </w:rPr>
        <w:t>基本情况</w:t>
      </w:r>
    </w:p>
    <w:p>
      <w:pPr>
        <w:adjustRightInd w:val="0"/>
        <w:snapToGrid w:val="0"/>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通江县泥溪初级中学属全额拨款事业单位，预算级别为乡镇级。年末我校实有教职工人数72人，遗属人员0人，退休人员6人，义务教育学生人数684人。</w:t>
      </w:r>
    </w:p>
    <w:p>
      <w:pPr>
        <w:adjustRightInd w:val="0"/>
        <w:snapToGrid w:val="0"/>
        <w:spacing w:line="560" w:lineRule="exact"/>
        <w:ind w:firstLine="720"/>
        <w:rPr>
          <w:rFonts w:ascii="宋体" w:hAnsi="宋体" w:cs="仿宋_GB2312"/>
          <w:b/>
          <w:sz w:val="32"/>
          <w:szCs w:val="32"/>
        </w:rPr>
      </w:pPr>
      <w:r>
        <w:rPr>
          <w:rFonts w:hint="eastAsia" w:ascii="宋体" w:hAnsi="宋体" w:cs="仿宋_GB2312"/>
          <w:b/>
          <w:sz w:val="32"/>
          <w:szCs w:val="32"/>
          <w:u w:val="thick" w:color="FFB03A"/>
          <w:shd w:val="clear" w:fill="FFEFD8"/>
          <w:lang w:val="en-US" w:eastAsia="zh-CN"/>
        </w:rPr>
        <w:t>二</w:t>
      </w:r>
      <w:r>
        <w:rPr>
          <w:rFonts w:hint="eastAsia" w:ascii="宋体" w:hAnsi="宋体" w:cs="仿宋_GB2312"/>
          <w:b/>
          <w:sz w:val="32"/>
          <w:szCs w:val="32"/>
          <w:u w:val="thick" w:color="FFB03A"/>
          <w:shd w:val="clear" w:fill="FFEFD8"/>
        </w:rPr>
        <w:t>、</w:t>
      </w:r>
      <w:r>
        <w:rPr>
          <w:rFonts w:hint="eastAsia" w:ascii="宋体" w:hAnsi="宋体" w:cs="仿宋_GB2312"/>
          <w:b/>
          <w:sz w:val="32"/>
          <w:szCs w:val="32"/>
        </w:rPr>
        <w:t>资金使用情况</w:t>
      </w:r>
    </w:p>
    <w:p>
      <w:pPr>
        <w:adjustRightInd w:val="0"/>
        <w:snapToGrid w:val="0"/>
        <w:spacing w:line="560" w:lineRule="exact"/>
        <w:rPr>
          <w:rFonts w:ascii="仿宋_GB2312" w:hAnsi="宋体" w:eastAsia="仿宋_GB2312" w:cs="宋体"/>
          <w:kern w:val="0"/>
          <w:sz w:val="32"/>
          <w:szCs w:val="32"/>
        </w:rPr>
      </w:pPr>
      <w:r>
        <w:rPr>
          <w:rFonts w:hint="eastAsia" w:ascii="仿宋_GB2312" w:hAnsi="宋体" w:eastAsia="仿宋_GB2312" w:cs="宋体"/>
          <w:kern w:val="0"/>
          <w:sz w:val="32"/>
          <w:szCs w:val="32"/>
          <w:lang w:val="en-US" w:eastAsia="zh-CN"/>
        </w:rPr>
        <w:t>一</w:t>
      </w: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rPr>
        <w:t>资金使用</w:t>
      </w:r>
    </w:p>
    <w:p>
      <w:pPr>
        <w:adjustRightInd w:val="0"/>
        <w:snapToGrid w:val="0"/>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u w:val="none" w:color="46CD7E"/>
          <w:shd w:val="clear" w:fill="auto"/>
          <w:lang w:eastAsia="zh-CN"/>
        </w:rPr>
        <w:t>截至</w:t>
      </w:r>
      <w:r>
        <w:rPr>
          <w:rFonts w:hint="eastAsia" w:ascii="仿宋_GB2312" w:hAnsi="宋体" w:eastAsia="仿宋_GB2312" w:cs="宋体"/>
          <w:kern w:val="0"/>
          <w:sz w:val="32"/>
          <w:szCs w:val="32"/>
        </w:rPr>
        <w:t>评价时资金全部用于义务教育阶段学生营养改善计划的补助及学生免作业本费用支出，支出依据合规合法，资金支付与预算相符。</w:t>
      </w:r>
    </w:p>
    <w:p>
      <w:pPr>
        <w:adjustRightInd w:val="0"/>
        <w:snapToGrid w:val="0"/>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lang w:val="en-US" w:eastAsia="zh-CN"/>
        </w:rPr>
        <w:t>二）</w:t>
      </w:r>
      <w:r>
        <w:rPr>
          <w:rFonts w:hint="eastAsia" w:ascii="仿宋_GB2312" w:hAnsi="宋体" w:eastAsia="仿宋_GB2312" w:cs="宋体"/>
          <w:kern w:val="0"/>
          <w:sz w:val="32"/>
          <w:szCs w:val="32"/>
        </w:rPr>
        <w:t>实施情况</w:t>
      </w:r>
    </w:p>
    <w:p>
      <w:pPr>
        <w:adjustRightInd w:val="0"/>
        <w:snapToGrid w:val="0"/>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营养餐资金的日常管理工作均按照我校相关管理制度执行，建立了工作有计划、实施有方案、日常有监督的管理机制，工作取得了较好的成效，效能得到了提高，获得了社会各界的好评，学校成立了义务教育阶段学生营养改善计划领导小组，由学校工会监督执行，严格按照上级文件和相关制度执行。</w:t>
      </w:r>
    </w:p>
    <w:p>
      <w:pPr>
        <w:tabs>
          <w:tab w:val="left" w:pos="6804"/>
          <w:tab w:val="left" w:pos="7088"/>
          <w:tab w:val="left" w:pos="7513"/>
          <w:tab w:val="left" w:pos="8080"/>
        </w:tabs>
        <w:spacing w:line="520" w:lineRule="exact"/>
        <w:ind w:firstLine="643" w:firstLineChars="200"/>
        <w:jc w:val="left"/>
        <w:rPr>
          <w:rFonts w:ascii="仿宋_GB2312" w:hAnsi="仿宋" w:eastAsia="仿宋_GB2312"/>
          <w:sz w:val="30"/>
          <w:szCs w:val="30"/>
        </w:rPr>
      </w:pPr>
      <w:r>
        <w:rPr>
          <w:rFonts w:hint="eastAsia" w:ascii="宋体" w:hAnsi="宋体" w:cs="仿宋_GB2312"/>
          <w:b/>
          <w:sz w:val="32"/>
          <w:szCs w:val="32"/>
          <w:u w:val="none" w:color="FFB03A"/>
          <w:shd w:val="clear" w:fill="auto"/>
        </w:rPr>
        <w:t>三、</w:t>
      </w:r>
      <w:r>
        <w:rPr>
          <w:rFonts w:hint="eastAsia" w:ascii="宋体" w:hAnsi="宋体" w:cs="仿宋_GB2312"/>
          <w:b/>
          <w:sz w:val="32"/>
          <w:szCs w:val="32"/>
        </w:rPr>
        <w:t>目标完成情况</w:t>
      </w:r>
      <w:r>
        <w:rPr>
          <w:rFonts w:hint="eastAsia" w:ascii="仿宋_GB2312" w:hAnsi="仿宋" w:eastAsia="仿宋_GB2312"/>
          <w:sz w:val="30"/>
          <w:szCs w:val="30"/>
        </w:rPr>
        <w:tab/>
      </w:r>
    </w:p>
    <w:p>
      <w:pPr>
        <w:adjustRightInd w:val="0"/>
        <w:snapToGrid w:val="0"/>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u w:val="thick" w:color="FFB03A"/>
          <w:shd w:val="clear" w:fill="FFEFD8"/>
        </w:rPr>
        <w:t>（一）</w:t>
      </w:r>
      <w:r>
        <w:rPr>
          <w:rFonts w:hint="eastAsia" w:ascii="仿宋_GB2312" w:hAnsi="宋体" w:eastAsia="仿宋_GB2312" w:cs="宋体"/>
          <w:kern w:val="0"/>
          <w:sz w:val="32"/>
          <w:szCs w:val="32"/>
        </w:rPr>
        <w:t>目标任务量完成情况</w:t>
      </w:r>
    </w:p>
    <w:p>
      <w:pPr>
        <w:adjustRightInd w:val="0"/>
        <w:snapToGrid w:val="0"/>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营养餐资金完成了学期目标任务，达到了相关要求，学校工作取得了较好成效。</w:t>
      </w:r>
    </w:p>
    <w:p>
      <w:pPr>
        <w:adjustRightInd w:val="0"/>
        <w:snapToGrid w:val="0"/>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（二）目标质量完成情况</w:t>
      </w:r>
    </w:p>
    <w:p>
      <w:pPr>
        <w:adjustRightInd w:val="0"/>
        <w:snapToGrid w:val="0"/>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按照年初目标任务，实际完成较好。</w:t>
      </w:r>
    </w:p>
    <w:p>
      <w:pPr>
        <w:adjustRightInd w:val="0"/>
        <w:snapToGrid w:val="0"/>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（三）目标进度完成情况</w:t>
      </w:r>
    </w:p>
    <w:p>
      <w:pPr>
        <w:adjustRightInd w:val="0"/>
        <w:snapToGrid w:val="0"/>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对照预定计划，营养餐资金完成了目标任务。</w:t>
      </w:r>
    </w:p>
    <w:p>
      <w:pPr>
        <w:tabs>
          <w:tab w:val="left" w:pos="6804"/>
          <w:tab w:val="left" w:pos="7088"/>
          <w:tab w:val="left" w:pos="7513"/>
          <w:tab w:val="left" w:pos="8080"/>
        </w:tabs>
        <w:spacing w:line="520" w:lineRule="exact"/>
        <w:ind w:firstLine="643" w:firstLineChars="200"/>
        <w:jc w:val="left"/>
        <w:rPr>
          <w:rFonts w:ascii="仿宋_GB2312" w:hAnsi="仿宋" w:eastAsia="仿宋_GB2312"/>
          <w:b/>
          <w:sz w:val="30"/>
          <w:szCs w:val="30"/>
        </w:rPr>
      </w:pPr>
      <w:r>
        <w:rPr>
          <w:rFonts w:hint="eastAsia" w:ascii="宋体" w:hAnsi="宋体" w:cs="仿宋_GB2312"/>
          <w:b/>
          <w:sz w:val="32"/>
          <w:szCs w:val="32"/>
        </w:rPr>
        <w:t>四、项目效益情况</w:t>
      </w:r>
    </w:p>
    <w:p>
      <w:pPr>
        <w:adjustRightInd w:val="0"/>
        <w:snapToGrid w:val="0"/>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实施了目标绩效考核，学校各方面工作都</w:t>
      </w:r>
      <w:r>
        <w:rPr>
          <w:rFonts w:hint="eastAsia" w:ascii="仿宋_GB2312" w:hAnsi="宋体" w:eastAsia="仿宋_GB2312" w:cs="宋体"/>
          <w:kern w:val="0"/>
          <w:sz w:val="32"/>
          <w:szCs w:val="32"/>
          <w:u w:val="none" w:color="46CD7E"/>
          <w:shd w:val="clear" w:fill="auto"/>
          <w:lang w:eastAsia="zh-CN"/>
        </w:rPr>
        <w:t>有序完成</w:t>
      </w:r>
      <w:r>
        <w:rPr>
          <w:rFonts w:hint="eastAsia" w:ascii="仿宋_GB2312" w:hAnsi="宋体" w:eastAsia="仿宋_GB2312" w:cs="宋体"/>
          <w:kern w:val="0"/>
          <w:sz w:val="32"/>
          <w:szCs w:val="32"/>
        </w:rPr>
        <w:t>，高质量完成，产生较好的社会效益，严格执行目标管理，充分保障学校正常教学。</w:t>
      </w:r>
    </w:p>
    <w:p>
      <w:pPr>
        <w:tabs>
          <w:tab w:val="left" w:pos="6804"/>
          <w:tab w:val="left" w:pos="7088"/>
          <w:tab w:val="left" w:pos="7513"/>
          <w:tab w:val="left" w:pos="8080"/>
        </w:tabs>
        <w:spacing w:line="520" w:lineRule="exact"/>
        <w:ind w:firstLine="643" w:firstLineChars="200"/>
        <w:jc w:val="left"/>
        <w:rPr>
          <w:rFonts w:ascii="宋体" w:hAnsi="宋体" w:cs="仿宋_GB2312"/>
          <w:b/>
          <w:sz w:val="32"/>
          <w:szCs w:val="32"/>
        </w:rPr>
      </w:pPr>
      <w:r>
        <w:rPr>
          <w:rFonts w:hint="eastAsia" w:ascii="宋体" w:hAnsi="宋体" w:cs="仿宋_GB2312"/>
          <w:b/>
          <w:sz w:val="32"/>
          <w:szCs w:val="32"/>
        </w:rPr>
        <w:t>五、问题及建议</w:t>
      </w:r>
    </w:p>
    <w:p>
      <w:pPr>
        <w:adjustRightInd w:val="0"/>
        <w:snapToGrid w:val="0"/>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进一步健全和完善管理制度及内部控制制度，创新管理手段，用新思路、新方法，按照财政支出绩效管理的要求，应建立科学的财政资金效益考评制度体系，不断提高财政资金使用管理水平和效率。</w:t>
      </w:r>
    </w:p>
    <w:p>
      <w:pPr>
        <w:pStyle w:val="3"/>
        <w:spacing w:before="93"/>
        <w:rPr>
          <w:rFonts w:hAnsi="宋体" w:cs="宋体"/>
          <w:sz w:val="32"/>
          <w:szCs w:val="32"/>
        </w:rPr>
      </w:pPr>
    </w:p>
    <w:p>
      <w:pPr>
        <w:pStyle w:val="14"/>
        <w:spacing w:before="0" w:after="0" w:line="520" w:lineRule="exact"/>
        <w:ind w:firstLine="442" w:firstLineChars="100"/>
        <w:jc w:val="center"/>
        <w:rPr>
          <w:rFonts w:ascii="方正小标宋简体" w:hAnsi="方正小标宋简体" w:eastAsia="方正小标宋简体" w:cs="方正小标宋简体"/>
          <w:color w:val="000000"/>
        </w:rPr>
      </w:pPr>
      <w:bookmarkStart w:id="92" w:name="_Toc6816"/>
      <w:r>
        <w:rPr>
          <w:rFonts w:hint="eastAsia" w:ascii="方正小标宋简体" w:hAnsi="方正小标宋简体" w:eastAsia="方正小标宋简体" w:cs="方正小标宋简体"/>
          <w:color w:val="000000"/>
        </w:rPr>
        <w:t>通江县泥溪初级中学</w:t>
      </w:r>
      <w:bookmarkEnd w:id="92"/>
    </w:p>
    <w:p>
      <w:pPr>
        <w:pStyle w:val="14"/>
        <w:spacing w:before="0" w:after="0" w:line="520" w:lineRule="exact"/>
        <w:jc w:val="center"/>
        <w:rPr>
          <w:rFonts w:ascii="方正小标宋简体" w:hAnsi="方正小标宋简体" w:eastAsia="方正小标宋简体" w:cs="方正小标宋简体"/>
        </w:rPr>
      </w:pPr>
      <w:bookmarkStart w:id="93" w:name="_Toc24961"/>
      <w:r>
        <w:rPr>
          <w:rFonts w:hint="eastAsia" w:ascii="方正小标宋简体" w:hAnsi="方正小标宋简体" w:eastAsia="方正小标宋简体" w:cs="方正小标宋简体"/>
          <w:color w:val="000000"/>
        </w:rPr>
        <w:t>关于</w:t>
      </w:r>
      <w:r>
        <w:rPr>
          <w:rFonts w:hint="eastAsia" w:ascii="方正小标宋简体" w:hAnsi="方正小标宋简体" w:eastAsia="方正小标宋简体" w:cs="方正小标宋简体"/>
        </w:rPr>
        <w:t>2021年度扶贫驻村工作队经费支出资金绩效自评情况的报告</w:t>
      </w:r>
      <w:bookmarkEnd w:id="93"/>
    </w:p>
    <w:p>
      <w:pPr>
        <w:spacing w:line="240" w:lineRule="exact"/>
        <w:ind w:firstLine="361" w:firstLineChars="100"/>
        <w:rPr>
          <w:rFonts w:ascii="宋体" w:hAnsi="宋体" w:cs="宋体"/>
          <w:b/>
          <w:kern w:val="0"/>
          <w:sz w:val="36"/>
          <w:szCs w:val="36"/>
        </w:rPr>
      </w:pPr>
    </w:p>
    <w:p>
      <w:pPr>
        <w:spacing w:line="540" w:lineRule="exact"/>
        <w:ind w:firstLine="640" w:firstLineChars="200"/>
        <w:jc w:val="left"/>
        <w:rPr>
          <w:rFonts w:ascii="仿宋_GB2312" w:hAnsi="仿宋" w:eastAsia="仿宋_GB2312" w:cs="仿宋"/>
          <w:kern w:val="0"/>
          <w:sz w:val="32"/>
          <w:szCs w:val="32"/>
        </w:rPr>
      </w:pPr>
      <w:r>
        <w:rPr>
          <w:rFonts w:hint="eastAsia" w:ascii="仿宋_GB2312" w:hAnsi="仿宋" w:eastAsia="仿宋_GB2312" w:cs="仿宋"/>
          <w:kern w:val="0"/>
          <w:sz w:val="32"/>
          <w:szCs w:val="32"/>
        </w:rPr>
        <w:t>为切实做好2021年度专项资金绩效自评工作</w:t>
      </w:r>
      <w:r>
        <w:rPr>
          <w:rFonts w:hint="eastAsia" w:ascii="仿宋_GB2312" w:hAnsi="仿宋" w:eastAsia="仿宋_GB2312" w:cs="仿宋"/>
          <w:kern w:val="0"/>
          <w:sz w:val="32"/>
          <w:szCs w:val="32"/>
          <w:shd w:val="clear" w:color="auto" w:fill="FFFFFF"/>
        </w:rPr>
        <w:t>，</w:t>
      </w:r>
      <w:r>
        <w:rPr>
          <w:rFonts w:hint="eastAsia" w:ascii="仿宋_GB2312" w:hAnsi="仿宋" w:eastAsia="仿宋_GB2312" w:cs="仿宋"/>
          <w:kern w:val="0"/>
          <w:sz w:val="32"/>
          <w:szCs w:val="32"/>
        </w:rPr>
        <w:t>提高财政资金使用效益，根据文件精神，结合实际</w:t>
      </w:r>
      <w:r>
        <w:rPr>
          <w:rFonts w:hint="eastAsia" w:ascii="仿宋_GB2312" w:hAnsi="仿宋" w:eastAsia="仿宋_GB2312" w:cs="仿宋"/>
          <w:kern w:val="0"/>
          <w:sz w:val="32"/>
          <w:szCs w:val="32"/>
          <w:shd w:val="clear" w:color="auto" w:fill="FFFFFF"/>
        </w:rPr>
        <w:t>，</w:t>
      </w:r>
      <w:r>
        <w:rPr>
          <w:rFonts w:hint="eastAsia" w:ascii="仿宋_GB2312" w:hAnsi="仿宋" w:eastAsia="仿宋_GB2312" w:cs="仿宋"/>
          <w:kern w:val="0"/>
          <w:sz w:val="32"/>
          <w:szCs w:val="32"/>
        </w:rPr>
        <w:t>我单位组织成立了绩效评价工作小组，检查专项资金有关账目，收集整理专项资金支出相关资料，并根据绩效自评材料进行分析、总结，现将我单位2021年度扶贫驻村工作队经费绩效自评结果报告如下：</w:t>
      </w:r>
    </w:p>
    <w:p>
      <w:pPr>
        <w:spacing w:line="540" w:lineRule="exact"/>
        <w:ind w:firstLine="640" w:firstLineChars="200"/>
        <w:outlineLvl w:val="0"/>
        <w:rPr>
          <w:rFonts w:ascii="黑体" w:hAnsi="黑体" w:eastAsia="黑体" w:cs="仿宋"/>
          <w:sz w:val="32"/>
          <w:szCs w:val="32"/>
        </w:rPr>
      </w:pPr>
      <w:bookmarkStart w:id="94" w:name="_Toc28131"/>
      <w:r>
        <w:rPr>
          <w:rFonts w:hint="eastAsia" w:ascii="黑体" w:hAnsi="黑体" w:eastAsia="黑体" w:cs="仿宋"/>
          <w:sz w:val="32"/>
          <w:szCs w:val="32"/>
        </w:rPr>
        <w:t>一、专项概况</w:t>
      </w:r>
      <w:bookmarkEnd w:id="94"/>
    </w:p>
    <w:p>
      <w:pPr>
        <w:widowControl/>
        <w:spacing w:line="540" w:lineRule="exact"/>
        <w:ind w:firstLine="640" w:firstLineChars="200"/>
        <w:jc w:val="left"/>
        <w:rPr>
          <w:rFonts w:ascii="仿宋_GB2312" w:hAnsi="仿宋" w:eastAsia="仿宋_GB2312" w:cs="仿宋"/>
          <w:kern w:val="0"/>
          <w:sz w:val="32"/>
          <w:szCs w:val="32"/>
        </w:rPr>
      </w:pPr>
      <w:r>
        <w:rPr>
          <w:rFonts w:hint="eastAsia" w:ascii="仿宋_GB2312" w:hAnsi="仿宋" w:eastAsia="仿宋_GB2312" w:cs="仿宋"/>
          <w:sz w:val="32"/>
          <w:szCs w:val="32"/>
        </w:rPr>
        <w:t>2021年我单位高度重视扶贫工作，挑选精干人员参与驻村扶贫工作，较好的完成了目标任务，取得了较好的社会效益。资金来源为年中财政预算追加。通过专项工作的开展，改善了驻村工作人员的生活条件。</w:t>
      </w:r>
    </w:p>
    <w:p>
      <w:pPr>
        <w:spacing w:line="540" w:lineRule="exact"/>
        <w:ind w:firstLine="640" w:firstLineChars="200"/>
        <w:outlineLvl w:val="0"/>
        <w:rPr>
          <w:rFonts w:ascii="黑体" w:hAnsi="黑体" w:eastAsia="黑体" w:cs="仿宋"/>
          <w:sz w:val="32"/>
          <w:szCs w:val="32"/>
        </w:rPr>
      </w:pPr>
      <w:bookmarkStart w:id="95" w:name="_Toc29149"/>
      <w:r>
        <w:rPr>
          <w:rFonts w:hint="eastAsia" w:ascii="黑体" w:hAnsi="黑体" w:eastAsia="黑体" w:cs="仿宋"/>
          <w:sz w:val="32"/>
          <w:szCs w:val="32"/>
        </w:rPr>
        <w:t>二、扶贫驻村工作队经费资金使用及管理情况</w:t>
      </w:r>
      <w:bookmarkEnd w:id="95"/>
    </w:p>
    <w:p>
      <w:pPr>
        <w:spacing w:line="540" w:lineRule="exact"/>
        <w:ind w:firstLine="640" w:firstLineChars="200"/>
        <w:outlineLvl w:val="0"/>
        <w:rPr>
          <w:rFonts w:ascii="仿宋_GB2312" w:hAnsi="仿宋" w:eastAsia="仿宋_GB2312" w:cs="仿宋"/>
          <w:b/>
          <w:sz w:val="32"/>
          <w:szCs w:val="32"/>
        </w:rPr>
      </w:pPr>
      <w:bookmarkStart w:id="96" w:name="_Toc17920"/>
      <w:r>
        <w:rPr>
          <w:rFonts w:hint="eastAsia" w:ascii="仿宋_GB2312" w:hAnsi="仿宋" w:eastAsia="仿宋_GB2312" w:cs="仿宋"/>
          <w:color w:val="000000"/>
          <w:sz w:val="32"/>
          <w:szCs w:val="32"/>
        </w:rPr>
        <w:t>2021年扶贫驻村工作队经费项目专项资金收入、支出等。</w:t>
      </w:r>
      <w:bookmarkEnd w:id="96"/>
    </w:p>
    <w:p>
      <w:pPr>
        <w:widowControl/>
        <w:spacing w:line="54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项目所有开支均按照我单位财务管理制度执行，资金的使用严格把关，整个项目的运行完全按照我单位内部管理制度及财政的有关规定执行。单位内部不定期进行抽查，严肃人员作风，不存在违规违法的问题。项目资金使用与具体项目实施内容相符，绩效总目标和阶段性目标都已按照计划完成，未逾期。</w:t>
      </w:r>
    </w:p>
    <w:p>
      <w:pPr>
        <w:spacing w:line="540" w:lineRule="exact"/>
        <w:ind w:firstLine="640" w:firstLineChars="200"/>
        <w:outlineLvl w:val="0"/>
        <w:rPr>
          <w:rFonts w:ascii="黑体" w:hAnsi="黑体" w:eastAsia="黑体" w:cs="仿宋"/>
          <w:sz w:val="32"/>
          <w:szCs w:val="32"/>
        </w:rPr>
      </w:pPr>
      <w:bookmarkStart w:id="97" w:name="_Toc22295"/>
      <w:r>
        <w:rPr>
          <w:rFonts w:hint="eastAsia" w:ascii="黑体" w:hAnsi="黑体" w:eastAsia="黑体" w:cs="仿宋"/>
          <w:sz w:val="32"/>
          <w:szCs w:val="32"/>
        </w:rPr>
        <w:t>三、专项组织实施情况</w:t>
      </w:r>
      <w:bookmarkEnd w:id="97"/>
    </w:p>
    <w:p>
      <w:pPr>
        <w:spacing w:line="54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我单位工作均已于2021年完成，完成了年度绩效目标。项目的日常管理工作均按照我单位相关管理制度执行，建立了工作有计划、实施有方案、日常有监督的管理机制，工作取得了较好的成效，效能得到了提高、获得了社会公众的好评。</w:t>
      </w:r>
    </w:p>
    <w:p>
      <w:pPr>
        <w:spacing w:line="540" w:lineRule="exact"/>
        <w:ind w:firstLine="640" w:firstLineChars="200"/>
        <w:outlineLvl w:val="0"/>
        <w:rPr>
          <w:rFonts w:ascii="黑体" w:hAnsi="黑体" w:eastAsia="黑体" w:cs="仿宋"/>
          <w:sz w:val="32"/>
          <w:szCs w:val="32"/>
        </w:rPr>
      </w:pPr>
      <w:bookmarkStart w:id="98" w:name="_Toc12861"/>
      <w:r>
        <w:rPr>
          <w:rFonts w:hint="eastAsia" w:ascii="黑体" w:hAnsi="黑体" w:eastAsia="黑体" w:cs="仿宋"/>
          <w:sz w:val="32"/>
          <w:szCs w:val="32"/>
        </w:rPr>
        <w:t>四、基本经验及主要做法</w:t>
      </w:r>
      <w:bookmarkEnd w:id="98"/>
    </w:p>
    <w:p>
      <w:pPr>
        <w:spacing w:line="54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做好项目实施的跟踪检查工作。定期不定期地对项目实施情况和经费使用情况进行跟踪检查，对能实现预期绩效目标的项目予以充分肯定，对进展缓慢，预期绩效目标较差的项目，及时进行协调和提出整改措施，确保项目实施工作正常运行，达到预期绩效目标。</w:t>
      </w:r>
    </w:p>
    <w:p>
      <w:pPr>
        <w:spacing w:line="540" w:lineRule="exact"/>
        <w:ind w:firstLine="640" w:firstLineChars="200"/>
        <w:outlineLvl w:val="0"/>
        <w:rPr>
          <w:rFonts w:ascii="黑体" w:hAnsi="黑体" w:eastAsia="黑体" w:cs="仿宋"/>
          <w:sz w:val="32"/>
          <w:szCs w:val="32"/>
        </w:rPr>
      </w:pPr>
      <w:bookmarkStart w:id="99" w:name="_Toc4277"/>
      <w:r>
        <w:rPr>
          <w:rFonts w:hint="eastAsia" w:ascii="黑体" w:hAnsi="黑体" w:eastAsia="黑体" w:cs="仿宋"/>
          <w:sz w:val="32"/>
          <w:szCs w:val="32"/>
        </w:rPr>
        <w:t>五、意见及建议</w:t>
      </w:r>
      <w:bookmarkEnd w:id="99"/>
    </w:p>
    <w:p>
      <w:pPr>
        <w:spacing w:line="54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1</w:t>
      </w:r>
      <w:r>
        <w:rPr>
          <w:rFonts w:hint="eastAsia" w:ascii="仿宋_GB2312" w:hAnsi="仿宋" w:eastAsia="仿宋_GB2312" w:cs="仿宋"/>
          <w:sz w:val="32"/>
          <w:szCs w:val="32"/>
          <w:u w:val="none" w:color="46CD7E"/>
          <w:shd w:val="clear" w:fill="auto"/>
          <w:lang w:eastAsia="zh-CN"/>
        </w:rPr>
        <w:t>.</w:t>
      </w:r>
      <w:r>
        <w:rPr>
          <w:rFonts w:hint="eastAsia" w:ascii="仿宋_GB2312" w:hAnsi="仿宋" w:eastAsia="仿宋_GB2312" w:cs="仿宋"/>
          <w:sz w:val="32"/>
          <w:szCs w:val="32"/>
        </w:rPr>
        <w:t>进一步健全和完善财务管理制度及内部控制制度，创新管理手段，用新思路、新方法，改进完善财务管理方法。</w:t>
      </w:r>
    </w:p>
    <w:p>
      <w:pPr>
        <w:spacing w:line="54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2</w:t>
      </w:r>
      <w:r>
        <w:rPr>
          <w:rFonts w:hint="eastAsia" w:ascii="仿宋_GB2312" w:hAnsi="仿宋" w:eastAsia="仿宋_GB2312" w:cs="仿宋"/>
          <w:sz w:val="32"/>
          <w:szCs w:val="32"/>
          <w:u w:val="none" w:color="46CD7E"/>
          <w:shd w:val="clear" w:fill="auto"/>
          <w:lang w:eastAsia="zh-CN"/>
        </w:rPr>
        <w:t>.</w:t>
      </w:r>
      <w:r>
        <w:rPr>
          <w:rFonts w:hint="eastAsia" w:ascii="仿宋_GB2312" w:hAnsi="仿宋" w:eastAsia="仿宋_GB2312" w:cs="仿宋"/>
          <w:sz w:val="32"/>
          <w:szCs w:val="32"/>
        </w:rPr>
        <w:t>按照财政支出绩效管理的要求，建立科学的财政资金效益考评制度体系，不断提高财政资金使用管理的水平和效率。</w:t>
      </w:r>
    </w:p>
    <w:p>
      <w:pPr>
        <w:spacing w:line="500" w:lineRule="exact"/>
        <w:ind w:right="560" w:firstLine="640" w:firstLineChars="200"/>
        <w:jc w:val="left"/>
        <w:rPr>
          <w:rFonts w:ascii="仿宋_GB2312" w:hAnsi="仿宋" w:eastAsia="仿宋_GB2312" w:cs="仿宋"/>
          <w:sz w:val="32"/>
          <w:szCs w:val="32"/>
        </w:rPr>
      </w:pPr>
    </w:p>
    <w:p>
      <w:pPr>
        <w:pStyle w:val="3"/>
        <w:spacing w:before="93"/>
        <w:rPr>
          <w:rFonts w:hAnsi="仿宋" w:cs="仿宋"/>
          <w:sz w:val="32"/>
          <w:szCs w:val="32"/>
        </w:rPr>
      </w:pPr>
    </w:p>
    <w:p>
      <w:pPr>
        <w:pStyle w:val="3"/>
        <w:spacing w:before="93"/>
        <w:rPr>
          <w:rFonts w:hAnsi="仿宋" w:cs="仿宋"/>
          <w:sz w:val="32"/>
          <w:szCs w:val="32"/>
        </w:rPr>
      </w:pPr>
    </w:p>
    <w:p>
      <w:pPr>
        <w:pStyle w:val="3"/>
        <w:spacing w:before="93"/>
        <w:rPr>
          <w:rFonts w:hAnsi="仿宋" w:cs="仿宋"/>
          <w:sz w:val="32"/>
          <w:szCs w:val="32"/>
        </w:rPr>
      </w:pPr>
    </w:p>
    <w:p>
      <w:pPr>
        <w:pStyle w:val="3"/>
        <w:spacing w:before="93"/>
        <w:rPr>
          <w:rFonts w:hAnsi="仿宋" w:cs="仿宋"/>
          <w:sz w:val="32"/>
          <w:szCs w:val="32"/>
        </w:rPr>
      </w:pPr>
    </w:p>
    <w:p>
      <w:pPr>
        <w:pStyle w:val="3"/>
        <w:spacing w:before="93"/>
        <w:rPr>
          <w:rFonts w:hAnsi="仿宋" w:cs="仿宋"/>
          <w:sz w:val="32"/>
          <w:szCs w:val="32"/>
        </w:rPr>
      </w:pPr>
    </w:p>
    <w:p>
      <w:pPr>
        <w:pStyle w:val="3"/>
        <w:spacing w:before="93"/>
        <w:rPr>
          <w:rFonts w:hAnsi="仿宋" w:cs="仿宋"/>
          <w:sz w:val="32"/>
          <w:szCs w:val="32"/>
        </w:rPr>
      </w:pPr>
    </w:p>
    <w:p>
      <w:pPr>
        <w:pStyle w:val="3"/>
        <w:spacing w:before="93"/>
        <w:rPr>
          <w:rFonts w:hAnsi="仿宋" w:cs="仿宋"/>
          <w:sz w:val="32"/>
          <w:szCs w:val="32"/>
        </w:rPr>
      </w:pPr>
    </w:p>
    <w:p>
      <w:pPr>
        <w:pStyle w:val="3"/>
        <w:spacing w:before="93"/>
        <w:rPr>
          <w:rFonts w:hAnsi="仿宋" w:cs="仿宋"/>
          <w:sz w:val="32"/>
          <w:szCs w:val="32"/>
        </w:rPr>
      </w:pPr>
    </w:p>
    <w:p>
      <w:pPr>
        <w:spacing w:line="500" w:lineRule="exact"/>
        <w:ind w:right="560"/>
        <w:jc w:val="left"/>
        <w:rPr>
          <w:rFonts w:ascii="仿宋_GB2312" w:hAnsi="仿宋" w:eastAsia="仿宋_GB2312" w:cs="仿宋"/>
          <w:sz w:val="32"/>
          <w:szCs w:val="32"/>
        </w:rPr>
      </w:pPr>
    </w:p>
    <w:p>
      <w:pPr>
        <w:pStyle w:val="7"/>
        <w:shd w:val="clear" w:color="000000" w:fill="FFFFFF"/>
        <w:spacing w:before="0" w:beforeAutospacing="0" w:after="0" w:afterAutospacing="0" w:line="450" w:lineRule="atLeast"/>
        <w:ind w:right="300"/>
        <w:rPr>
          <w:rFonts w:ascii="仿宋" w:hAnsi="仿宋" w:eastAsia="仿宋" w:cs="仿宋"/>
          <w:sz w:val="32"/>
          <w:szCs w:val="32"/>
        </w:rPr>
      </w:pPr>
    </w:p>
    <w:p>
      <w:pPr>
        <w:pStyle w:val="7"/>
        <w:shd w:val="clear" w:color="000000" w:fill="FFFFFF"/>
        <w:spacing w:before="0" w:beforeAutospacing="0" w:after="0" w:afterAutospacing="0" w:line="480" w:lineRule="exact"/>
        <w:ind w:right="300"/>
        <w:jc w:val="center"/>
        <w:rPr>
          <w:rFonts w:ascii="仿宋_GB2312" w:hAnsi="仿宋" w:eastAsia="仿宋_GB2312" w:cs="仿宋"/>
          <w:sz w:val="32"/>
          <w:szCs w:val="32"/>
        </w:rPr>
      </w:pPr>
    </w:p>
    <w:p>
      <w:pPr>
        <w:pStyle w:val="7"/>
        <w:shd w:val="clear" w:color="000000" w:fill="FFFFFF"/>
        <w:spacing w:before="0" w:beforeAutospacing="0" w:after="0" w:afterAutospacing="0" w:line="480" w:lineRule="exact"/>
        <w:ind w:right="300"/>
        <w:jc w:val="both"/>
        <w:rPr>
          <w:rFonts w:ascii="仿宋_GB2312" w:hAnsi="仿宋" w:eastAsia="仿宋_GB2312" w:cs="仿宋"/>
          <w:sz w:val="32"/>
          <w:szCs w:val="32"/>
        </w:rPr>
      </w:pPr>
    </w:p>
    <w:p>
      <w:pPr>
        <w:pStyle w:val="7"/>
        <w:shd w:val="clear" w:color="000000" w:fill="FFFFFF"/>
        <w:spacing w:before="0" w:beforeAutospacing="0" w:after="0" w:afterAutospacing="0" w:line="480" w:lineRule="exact"/>
        <w:ind w:right="300"/>
        <w:jc w:val="center"/>
        <w:rPr>
          <w:rFonts w:ascii="仿宋_GB2312" w:hAnsi="仿宋" w:eastAsia="仿宋_GB2312" w:cs="仿宋"/>
          <w:sz w:val="32"/>
          <w:szCs w:val="32"/>
        </w:rPr>
      </w:pPr>
    </w:p>
    <w:p>
      <w:pPr>
        <w:spacing w:line="600" w:lineRule="exact"/>
        <w:jc w:val="center"/>
        <w:outlineLvl w:val="0"/>
        <w:rPr>
          <w:rFonts w:ascii="仿宋" w:hAnsi="仿宋" w:eastAsia="仿宋"/>
          <w:b/>
          <w:color w:val="000000"/>
          <w:sz w:val="44"/>
          <w:szCs w:val="44"/>
        </w:rPr>
      </w:pPr>
      <w:bookmarkStart w:id="100" w:name="_Toc5124"/>
      <w:bookmarkStart w:id="101" w:name="_Toc15396618"/>
      <w:r>
        <w:rPr>
          <w:rFonts w:hint="eastAsia" w:ascii="黑体" w:hAnsi="黑体" w:eastAsia="黑体"/>
          <w:color w:val="000000"/>
          <w:sz w:val="44"/>
          <w:szCs w:val="44"/>
        </w:rPr>
        <w:t>第</w:t>
      </w:r>
      <w:r>
        <w:rPr>
          <w:rStyle w:val="27"/>
          <w:rFonts w:hint="eastAsia" w:ascii="黑体" w:hAnsi="黑体" w:eastAsia="黑体"/>
          <w:b w:val="0"/>
        </w:rPr>
        <w:t>五部分附表</w:t>
      </w:r>
      <w:bookmarkEnd w:id="77"/>
      <w:bookmarkEnd w:id="100"/>
      <w:bookmarkEnd w:id="101"/>
    </w:p>
    <w:p>
      <w:pPr>
        <w:pStyle w:val="15"/>
        <w:spacing w:before="0" w:after="0" w:line="640" w:lineRule="exact"/>
        <w:rPr>
          <w:rFonts w:ascii="仿宋" w:hAnsi="仿宋" w:eastAsia="仿宋"/>
          <w:b w:val="0"/>
          <w:color w:val="000000"/>
        </w:rPr>
      </w:pPr>
      <w:bookmarkStart w:id="102" w:name="_Toc8870"/>
      <w:bookmarkStart w:id="103" w:name="_Toc15396619"/>
    </w:p>
    <w:p>
      <w:pPr>
        <w:pStyle w:val="15"/>
        <w:spacing w:before="0" w:after="0" w:line="640" w:lineRule="exact"/>
        <w:rPr>
          <w:rFonts w:ascii="仿宋" w:hAnsi="仿宋" w:eastAsia="仿宋"/>
          <w:color w:val="000000"/>
        </w:rPr>
      </w:pPr>
      <w:r>
        <w:rPr>
          <w:rFonts w:hint="eastAsia" w:ascii="仿宋" w:hAnsi="仿宋" w:eastAsia="仿宋"/>
          <w:b w:val="0"/>
          <w:color w:val="000000"/>
        </w:rPr>
        <w:t>一、收</w:t>
      </w:r>
      <w:r>
        <w:rPr>
          <w:rStyle w:val="22"/>
          <w:rFonts w:hint="eastAsia" w:ascii="仿宋" w:hAnsi="仿宋" w:eastAsia="仿宋"/>
          <w:b w:val="0"/>
          <w:bCs w:val="0"/>
        </w:rPr>
        <w:t>入支出决算总表</w:t>
      </w:r>
      <w:bookmarkEnd w:id="102"/>
      <w:bookmarkEnd w:id="103"/>
    </w:p>
    <w:p>
      <w:pPr>
        <w:pStyle w:val="15"/>
        <w:spacing w:before="0" w:after="0" w:line="640" w:lineRule="exact"/>
        <w:rPr>
          <w:rFonts w:ascii="仿宋" w:hAnsi="仿宋" w:eastAsia="仿宋"/>
          <w:color w:val="000000"/>
        </w:rPr>
      </w:pPr>
      <w:bookmarkStart w:id="104" w:name="_Toc3839"/>
      <w:bookmarkStart w:id="105" w:name="_Toc15396620"/>
      <w:r>
        <w:rPr>
          <w:rFonts w:hint="eastAsia" w:ascii="仿宋" w:hAnsi="仿宋" w:eastAsia="仿宋"/>
          <w:b w:val="0"/>
          <w:color w:val="000000"/>
        </w:rPr>
        <w:t>二、收</w:t>
      </w:r>
      <w:r>
        <w:rPr>
          <w:rStyle w:val="22"/>
          <w:rFonts w:hint="eastAsia" w:ascii="仿宋" w:hAnsi="仿宋" w:eastAsia="仿宋"/>
          <w:b w:val="0"/>
          <w:bCs w:val="0"/>
        </w:rPr>
        <w:t>入决算表</w:t>
      </w:r>
      <w:bookmarkEnd w:id="104"/>
      <w:bookmarkEnd w:id="105"/>
    </w:p>
    <w:p>
      <w:pPr>
        <w:pStyle w:val="15"/>
        <w:spacing w:before="0" w:after="0" w:line="640" w:lineRule="exact"/>
        <w:rPr>
          <w:rFonts w:ascii="仿宋" w:hAnsi="仿宋" w:eastAsia="仿宋"/>
          <w:color w:val="000000"/>
        </w:rPr>
      </w:pPr>
      <w:bookmarkStart w:id="106" w:name="_Toc7010"/>
      <w:bookmarkStart w:id="107" w:name="_Toc15396621"/>
      <w:r>
        <w:rPr>
          <w:rStyle w:val="22"/>
          <w:rFonts w:hint="eastAsia" w:ascii="仿宋" w:hAnsi="仿宋" w:eastAsia="仿宋"/>
          <w:b w:val="0"/>
          <w:bCs w:val="0"/>
        </w:rPr>
        <w:t>三、</w:t>
      </w:r>
      <w:r>
        <w:rPr>
          <w:rFonts w:hint="eastAsia" w:ascii="仿宋" w:hAnsi="仿宋" w:eastAsia="仿宋"/>
          <w:b w:val="0"/>
          <w:color w:val="000000"/>
        </w:rPr>
        <w:t>支</w:t>
      </w:r>
      <w:r>
        <w:rPr>
          <w:rStyle w:val="22"/>
          <w:rFonts w:hint="eastAsia" w:ascii="仿宋" w:hAnsi="仿宋" w:eastAsia="仿宋"/>
          <w:b w:val="0"/>
          <w:bCs w:val="0"/>
        </w:rPr>
        <w:t>出决算表</w:t>
      </w:r>
      <w:bookmarkEnd w:id="106"/>
      <w:bookmarkEnd w:id="107"/>
    </w:p>
    <w:p>
      <w:pPr>
        <w:pStyle w:val="15"/>
        <w:spacing w:before="0" w:after="0" w:line="640" w:lineRule="exact"/>
        <w:rPr>
          <w:rFonts w:ascii="仿宋" w:hAnsi="仿宋" w:eastAsia="仿宋"/>
          <w:b w:val="0"/>
          <w:color w:val="000000"/>
        </w:rPr>
      </w:pPr>
      <w:bookmarkStart w:id="108" w:name="_Toc15396622"/>
      <w:bookmarkStart w:id="109" w:name="_Toc29537"/>
      <w:r>
        <w:rPr>
          <w:rStyle w:val="22"/>
          <w:rFonts w:hint="eastAsia" w:ascii="仿宋" w:hAnsi="仿宋" w:eastAsia="仿宋"/>
          <w:b w:val="0"/>
          <w:bCs w:val="0"/>
        </w:rPr>
        <w:t>四、</w:t>
      </w:r>
      <w:r>
        <w:rPr>
          <w:rFonts w:hint="eastAsia" w:ascii="仿宋" w:hAnsi="仿宋" w:eastAsia="仿宋"/>
          <w:b w:val="0"/>
          <w:color w:val="000000"/>
        </w:rPr>
        <w:t>财</w:t>
      </w:r>
      <w:r>
        <w:rPr>
          <w:rStyle w:val="22"/>
          <w:rFonts w:hint="eastAsia" w:ascii="仿宋" w:hAnsi="仿宋" w:eastAsia="仿宋"/>
          <w:b w:val="0"/>
          <w:bCs w:val="0"/>
        </w:rPr>
        <w:t>政拨款收入支出决算总表</w:t>
      </w:r>
      <w:bookmarkEnd w:id="108"/>
      <w:bookmarkEnd w:id="109"/>
    </w:p>
    <w:p>
      <w:pPr>
        <w:pStyle w:val="15"/>
        <w:spacing w:before="0" w:after="0" w:line="640" w:lineRule="exact"/>
        <w:rPr>
          <w:rStyle w:val="22"/>
          <w:rFonts w:ascii="仿宋" w:hAnsi="仿宋" w:eastAsia="仿宋"/>
          <w:b w:val="0"/>
          <w:bCs w:val="0"/>
        </w:rPr>
      </w:pPr>
      <w:bookmarkStart w:id="110" w:name="_Toc24480"/>
      <w:bookmarkStart w:id="111" w:name="_Toc15396623"/>
      <w:r>
        <w:rPr>
          <w:rStyle w:val="22"/>
          <w:rFonts w:hint="eastAsia" w:ascii="仿宋" w:hAnsi="仿宋" w:eastAsia="仿宋"/>
          <w:b w:val="0"/>
          <w:bCs w:val="0"/>
        </w:rPr>
        <w:t>五、</w:t>
      </w:r>
      <w:r>
        <w:rPr>
          <w:rFonts w:hint="eastAsia" w:ascii="仿宋" w:hAnsi="仿宋" w:eastAsia="仿宋"/>
          <w:b w:val="0"/>
          <w:color w:val="000000"/>
        </w:rPr>
        <w:t>财</w:t>
      </w:r>
      <w:r>
        <w:rPr>
          <w:rStyle w:val="22"/>
          <w:rFonts w:hint="eastAsia" w:ascii="仿宋" w:hAnsi="仿宋" w:eastAsia="仿宋"/>
          <w:b w:val="0"/>
          <w:bCs w:val="0"/>
        </w:rPr>
        <w:t>政拨款支出决算明细表</w:t>
      </w:r>
      <w:bookmarkEnd w:id="110"/>
      <w:bookmarkEnd w:id="111"/>
      <w:bookmarkStart w:id="112" w:name="_Toc15396624"/>
    </w:p>
    <w:p>
      <w:pPr>
        <w:pStyle w:val="15"/>
        <w:spacing w:before="0" w:after="0" w:line="640" w:lineRule="exact"/>
        <w:rPr>
          <w:rFonts w:ascii="仿宋" w:hAnsi="仿宋" w:eastAsia="仿宋"/>
          <w:color w:val="000000"/>
        </w:rPr>
      </w:pPr>
      <w:bookmarkStart w:id="113" w:name="_Toc15139"/>
      <w:r>
        <w:rPr>
          <w:rStyle w:val="22"/>
          <w:rFonts w:hint="eastAsia" w:ascii="仿宋" w:hAnsi="仿宋" w:eastAsia="仿宋"/>
          <w:b w:val="0"/>
          <w:bCs w:val="0"/>
        </w:rPr>
        <w:t>六、</w:t>
      </w:r>
      <w:r>
        <w:rPr>
          <w:rFonts w:hint="eastAsia" w:ascii="仿宋" w:hAnsi="仿宋" w:eastAsia="仿宋"/>
          <w:b w:val="0"/>
          <w:color w:val="000000"/>
        </w:rPr>
        <w:t>一</w:t>
      </w:r>
      <w:r>
        <w:rPr>
          <w:rStyle w:val="22"/>
          <w:rFonts w:hint="eastAsia" w:ascii="仿宋" w:hAnsi="仿宋" w:eastAsia="仿宋"/>
          <w:b w:val="0"/>
          <w:bCs w:val="0"/>
        </w:rPr>
        <w:t>般公共预算</w:t>
      </w:r>
      <w:r>
        <w:rPr>
          <w:rFonts w:hint="eastAsia" w:ascii="仿宋" w:hAnsi="仿宋" w:eastAsia="仿宋"/>
        </w:rPr>
        <w:t>财政拨款支出决算表</w:t>
      </w:r>
      <w:bookmarkEnd w:id="112"/>
      <w:bookmarkEnd w:id="113"/>
    </w:p>
    <w:p>
      <w:pPr>
        <w:pStyle w:val="15"/>
        <w:spacing w:before="0" w:after="0" w:line="640" w:lineRule="exact"/>
        <w:rPr>
          <w:rFonts w:ascii="仿宋" w:hAnsi="仿宋" w:eastAsia="仿宋"/>
          <w:color w:val="000000"/>
        </w:rPr>
      </w:pPr>
      <w:bookmarkStart w:id="114" w:name="_Toc15396625"/>
      <w:bookmarkStart w:id="115" w:name="_Toc4360"/>
      <w:r>
        <w:rPr>
          <w:rStyle w:val="22"/>
          <w:rFonts w:hint="eastAsia" w:ascii="仿宋" w:hAnsi="仿宋" w:eastAsia="仿宋"/>
          <w:b w:val="0"/>
          <w:bCs w:val="0"/>
        </w:rPr>
        <w:t>七、</w:t>
      </w:r>
      <w:r>
        <w:rPr>
          <w:rFonts w:hint="eastAsia" w:ascii="仿宋" w:hAnsi="仿宋" w:eastAsia="仿宋"/>
          <w:b w:val="0"/>
          <w:color w:val="000000"/>
        </w:rPr>
        <w:t>一</w:t>
      </w:r>
      <w:r>
        <w:rPr>
          <w:rStyle w:val="22"/>
          <w:rFonts w:hint="eastAsia" w:ascii="仿宋" w:hAnsi="仿宋" w:eastAsia="仿宋"/>
          <w:b w:val="0"/>
          <w:bCs w:val="0"/>
        </w:rPr>
        <w:t>般公共预算</w:t>
      </w:r>
      <w:r>
        <w:rPr>
          <w:rFonts w:hint="eastAsia" w:ascii="仿宋" w:hAnsi="仿宋" w:eastAsia="仿宋"/>
        </w:rPr>
        <w:t>财政拨款支出决算明细表</w:t>
      </w:r>
      <w:bookmarkEnd w:id="114"/>
      <w:bookmarkEnd w:id="115"/>
    </w:p>
    <w:p>
      <w:pPr>
        <w:pStyle w:val="15"/>
        <w:spacing w:before="0" w:after="0" w:line="640" w:lineRule="exact"/>
        <w:rPr>
          <w:rFonts w:ascii="仿宋" w:hAnsi="仿宋" w:eastAsia="仿宋"/>
          <w:color w:val="000000"/>
        </w:rPr>
      </w:pPr>
      <w:bookmarkStart w:id="116" w:name="_Toc15396626"/>
      <w:bookmarkStart w:id="117" w:name="_Toc14974"/>
      <w:r>
        <w:rPr>
          <w:rStyle w:val="22"/>
          <w:rFonts w:hint="eastAsia" w:ascii="仿宋" w:hAnsi="仿宋" w:eastAsia="仿宋"/>
          <w:b w:val="0"/>
          <w:bCs w:val="0"/>
        </w:rPr>
        <w:t>八、</w:t>
      </w:r>
      <w:r>
        <w:rPr>
          <w:rFonts w:hint="eastAsia" w:ascii="仿宋" w:hAnsi="仿宋" w:eastAsia="仿宋"/>
          <w:b w:val="0"/>
          <w:color w:val="000000"/>
        </w:rPr>
        <w:t>一</w:t>
      </w:r>
      <w:r>
        <w:rPr>
          <w:rStyle w:val="22"/>
          <w:rFonts w:hint="eastAsia" w:ascii="仿宋" w:hAnsi="仿宋" w:eastAsia="仿宋"/>
          <w:b w:val="0"/>
          <w:bCs w:val="0"/>
        </w:rPr>
        <w:t>般公共预算</w:t>
      </w:r>
      <w:r>
        <w:rPr>
          <w:rFonts w:hint="eastAsia" w:ascii="仿宋" w:hAnsi="仿宋" w:eastAsia="仿宋"/>
        </w:rPr>
        <w:t>财政拨款基本支出决算表</w:t>
      </w:r>
      <w:bookmarkEnd w:id="116"/>
      <w:bookmarkEnd w:id="117"/>
    </w:p>
    <w:p>
      <w:pPr>
        <w:pStyle w:val="15"/>
        <w:spacing w:before="0" w:after="0" w:line="640" w:lineRule="exact"/>
        <w:rPr>
          <w:rFonts w:ascii="仿宋" w:hAnsi="仿宋" w:eastAsia="仿宋"/>
          <w:color w:val="000000"/>
        </w:rPr>
      </w:pPr>
      <w:bookmarkStart w:id="118" w:name="_Toc15396627"/>
      <w:bookmarkStart w:id="119" w:name="_Toc20316"/>
      <w:r>
        <w:rPr>
          <w:rStyle w:val="22"/>
          <w:rFonts w:hint="eastAsia" w:ascii="仿宋" w:hAnsi="仿宋" w:eastAsia="仿宋"/>
          <w:b w:val="0"/>
          <w:bCs w:val="0"/>
        </w:rPr>
        <w:t>九、</w:t>
      </w:r>
      <w:r>
        <w:rPr>
          <w:rFonts w:hint="eastAsia" w:ascii="仿宋" w:hAnsi="仿宋" w:eastAsia="仿宋"/>
          <w:b w:val="0"/>
          <w:color w:val="000000"/>
        </w:rPr>
        <w:t>一</w:t>
      </w:r>
      <w:r>
        <w:rPr>
          <w:rStyle w:val="22"/>
          <w:rFonts w:hint="eastAsia" w:ascii="仿宋" w:hAnsi="仿宋" w:eastAsia="仿宋"/>
          <w:b w:val="0"/>
          <w:bCs w:val="0"/>
        </w:rPr>
        <w:t>般公共预算</w:t>
      </w:r>
      <w:r>
        <w:rPr>
          <w:rFonts w:hint="eastAsia" w:ascii="仿宋" w:hAnsi="仿宋" w:eastAsia="仿宋"/>
        </w:rPr>
        <w:t>财政拨款项目支出决算表</w:t>
      </w:r>
      <w:bookmarkEnd w:id="118"/>
      <w:bookmarkEnd w:id="119"/>
    </w:p>
    <w:p>
      <w:pPr>
        <w:pStyle w:val="15"/>
        <w:spacing w:before="0" w:after="0" w:line="640" w:lineRule="exact"/>
        <w:rPr>
          <w:rFonts w:ascii="仿宋" w:hAnsi="仿宋" w:eastAsia="仿宋"/>
          <w:color w:val="000000"/>
        </w:rPr>
      </w:pPr>
      <w:bookmarkStart w:id="120" w:name="_Toc15396628"/>
      <w:bookmarkStart w:id="121" w:name="_Toc25839"/>
      <w:r>
        <w:rPr>
          <w:rStyle w:val="22"/>
          <w:rFonts w:hint="eastAsia" w:ascii="仿宋" w:hAnsi="仿宋" w:eastAsia="仿宋"/>
          <w:b w:val="0"/>
          <w:bCs w:val="0"/>
        </w:rPr>
        <w:t>十、</w:t>
      </w:r>
      <w:r>
        <w:rPr>
          <w:rFonts w:hint="eastAsia" w:ascii="仿宋" w:hAnsi="仿宋" w:eastAsia="仿宋"/>
          <w:b w:val="0"/>
          <w:color w:val="000000"/>
        </w:rPr>
        <w:t>一</w:t>
      </w:r>
      <w:r>
        <w:rPr>
          <w:rStyle w:val="22"/>
          <w:rFonts w:hint="eastAsia" w:ascii="仿宋" w:hAnsi="仿宋" w:eastAsia="仿宋"/>
          <w:b w:val="0"/>
          <w:bCs w:val="0"/>
        </w:rPr>
        <w:t>般公共预算</w:t>
      </w:r>
      <w:r>
        <w:rPr>
          <w:rFonts w:hint="eastAsia" w:ascii="仿宋" w:hAnsi="仿宋" w:eastAsia="仿宋"/>
        </w:rPr>
        <w:t>财政拨</w:t>
      </w:r>
      <w:r>
        <w:rPr>
          <w:rStyle w:val="22"/>
          <w:rFonts w:hint="eastAsia" w:ascii="仿宋" w:hAnsi="仿宋" w:eastAsia="仿宋"/>
          <w:b w:val="0"/>
          <w:bCs w:val="0"/>
        </w:rPr>
        <w:t>款“三公”经费</w:t>
      </w:r>
      <w:r>
        <w:rPr>
          <w:rFonts w:hint="eastAsia" w:ascii="仿宋" w:hAnsi="仿宋" w:eastAsia="仿宋"/>
        </w:rPr>
        <w:t>支出决算表</w:t>
      </w:r>
      <w:bookmarkEnd w:id="120"/>
      <w:bookmarkEnd w:id="121"/>
    </w:p>
    <w:p>
      <w:pPr>
        <w:pStyle w:val="15"/>
        <w:spacing w:before="0" w:after="0" w:line="640" w:lineRule="exact"/>
        <w:rPr>
          <w:rFonts w:ascii="仿宋" w:hAnsi="仿宋" w:eastAsia="仿宋"/>
          <w:color w:val="000000"/>
        </w:rPr>
      </w:pPr>
      <w:bookmarkStart w:id="122" w:name="_Toc15396629"/>
      <w:bookmarkStart w:id="123" w:name="_Toc20448"/>
      <w:r>
        <w:rPr>
          <w:rStyle w:val="22"/>
          <w:rFonts w:hint="eastAsia" w:ascii="仿宋" w:hAnsi="仿宋" w:eastAsia="仿宋"/>
          <w:b w:val="0"/>
          <w:bCs w:val="0"/>
        </w:rPr>
        <w:t>十一、</w:t>
      </w:r>
      <w:r>
        <w:rPr>
          <w:rFonts w:hint="eastAsia" w:ascii="仿宋" w:hAnsi="仿宋" w:eastAsia="仿宋"/>
          <w:b w:val="0"/>
          <w:color w:val="000000"/>
        </w:rPr>
        <w:t>政</w:t>
      </w:r>
      <w:r>
        <w:rPr>
          <w:rStyle w:val="22"/>
          <w:rFonts w:hint="eastAsia" w:ascii="仿宋" w:hAnsi="仿宋" w:eastAsia="仿宋"/>
          <w:b w:val="0"/>
          <w:bCs w:val="0"/>
        </w:rPr>
        <w:t>府性基金预算</w:t>
      </w:r>
      <w:r>
        <w:rPr>
          <w:rFonts w:hint="eastAsia" w:ascii="仿宋" w:hAnsi="仿宋" w:eastAsia="仿宋"/>
        </w:rPr>
        <w:t>财政拨款收入支出决算表</w:t>
      </w:r>
      <w:bookmarkEnd w:id="122"/>
      <w:bookmarkEnd w:id="123"/>
    </w:p>
    <w:p>
      <w:pPr>
        <w:pStyle w:val="15"/>
        <w:spacing w:before="0" w:after="0" w:line="640" w:lineRule="exact"/>
        <w:rPr>
          <w:rFonts w:ascii="仿宋" w:hAnsi="仿宋" w:eastAsia="仿宋"/>
          <w:color w:val="000000"/>
        </w:rPr>
      </w:pPr>
      <w:bookmarkStart w:id="124" w:name="_Toc15396630"/>
      <w:bookmarkStart w:id="125" w:name="_Toc21372"/>
      <w:r>
        <w:rPr>
          <w:rStyle w:val="22"/>
          <w:rFonts w:hint="eastAsia" w:ascii="仿宋" w:hAnsi="仿宋" w:eastAsia="仿宋"/>
          <w:b w:val="0"/>
          <w:bCs w:val="0"/>
        </w:rPr>
        <w:t>十二、</w:t>
      </w:r>
      <w:r>
        <w:rPr>
          <w:rFonts w:hint="eastAsia" w:ascii="仿宋" w:hAnsi="仿宋" w:eastAsia="仿宋"/>
          <w:b w:val="0"/>
          <w:color w:val="000000"/>
        </w:rPr>
        <w:t>政</w:t>
      </w:r>
      <w:r>
        <w:rPr>
          <w:rStyle w:val="22"/>
          <w:rFonts w:hint="eastAsia" w:ascii="仿宋" w:hAnsi="仿宋" w:eastAsia="仿宋"/>
          <w:b w:val="0"/>
          <w:bCs w:val="0"/>
        </w:rPr>
        <w:t>府性基金预算</w:t>
      </w:r>
      <w:r>
        <w:rPr>
          <w:rFonts w:hint="eastAsia" w:ascii="仿宋" w:hAnsi="仿宋" w:eastAsia="仿宋"/>
        </w:rPr>
        <w:t>财政拨</w:t>
      </w:r>
      <w:r>
        <w:rPr>
          <w:rStyle w:val="22"/>
          <w:rFonts w:hint="eastAsia" w:ascii="仿宋" w:hAnsi="仿宋" w:eastAsia="仿宋"/>
          <w:b w:val="0"/>
          <w:bCs w:val="0"/>
        </w:rPr>
        <w:t>款“三公”经费</w:t>
      </w:r>
      <w:r>
        <w:rPr>
          <w:rFonts w:hint="eastAsia" w:ascii="仿宋" w:hAnsi="仿宋" w:eastAsia="仿宋"/>
        </w:rPr>
        <w:t>支出决算表</w:t>
      </w:r>
      <w:bookmarkEnd w:id="124"/>
      <w:bookmarkEnd w:id="125"/>
    </w:p>
    <w:p>
      <w:pPr>
        <w:pStyle w:val="15"/>
        <w:spacing w:before="0" w:after="0" w:line="640" w:lineRule="exact"/>
        <w:rPr>
          <w:rStyle w:val="22"/>
          <w:rFonts w:ascii="仿宋" w:hAnsi="仿宋" w:eastAsia="仿宋"/>
          <w:b w:val="0"/>
          <w:bCs w:val="0"/>
        </w:rPr>
      </w:pPr>
      <w:bookmarkStart w:id="126" w:name="_Toc15396631"/>
      <w:bookmarkStart w:id="127" w:name="_Toc25869"/>
      <w:r>
        <w:rPr>
          <w:rStyle w:val="22"/>
          <w:rFonts w:hint="eastAsia" w:ascii="仿宋" w:hAnsi="仿宋" w:eastAsia="仿宋"/>
          <w:b w:val="0"/>
          <w:bCs w:val="0"/>
        </w:rPr>
        <w:t>十三、</w:t>
      </w:r>
      <w:r>
        <w:rPr>
          <w:rFonts w:hint="eastAsia" w:ascii="仿宋" w:hAnsi="仿宋" w:eastAsia="仿宋"/>
          <w:b w:val="0"/>
          <w:color w:val="000000"/>
        </w:rPr>
        <w:t>国</w:t>
      </w:r>
      <w:r>
        <w:rPr>
          <w:rStyle w:val="22"/>
          <w:rFonts w:hint="eastAsia" w:ascii="仿宋" w:hAnsi="仿宋" w:eastAsia="仿宋"/>
          <w:b w:val="0"/>
          <w:bCs w:val="0"/>
        </w:rPr>
        <w:t>有资本经营预算</w:t>
      </w:r>
      <w:r>
        <w:rPr>
          <w:rFonts w:hint="eastAsia" w:ascii="仿宋" w:hAnsi="仿宋" w:eastAsia="仿宋"/>
        </w:rPr>
        <w:t>财政拨款支出决算表</w:t>
      </w:r>
      <w:bookmarkEnd w:id="126"/>
      <w:bookmarkEnd w:id="127"/>
    </w:p>
    <w:p>
      <w:pPr>
        <w:pStyle w:val="15"/>
        <w:spacing w:before="0" w:after="0" w:line="640" w:lineRule="exact"/>
        <w:rPr>
          <w:rStyle w:val="22"/>
          <w:rFonts w:ascii="仿宋" w:hAnsi="仿宋" w:eastAsia="仿宋"/>
          <w:b w:val="0"/>
          <w:bCs w:val="0"/>
        </w:rPr>
      </w:pPr>
      <w:bookmarkStart w:id="128" w:name="_Toc24093"/>
      <w:r>
        <w:rPr>
          <w:rStyle w:val="22"/>
          <w:rFonts w:hint="eastAsia" w:ascii="仿宋" w:hAnsi="仿宋" w:eastAsia="仿宋"/>
          <w:b w:val="0"/>
          <w:bCs w:val="0"/>
        </w:rPr>
        <w:t>十四、国有资本经营预算</w:t>
      </w:r>
      <w:r>
        <w:rPr>
          <w:rFonts w:hint="eastAsia" w:ascii="仿宋" w:hAnsi="仿宋" w:eastAsia="仿宋"/>
          <w:b w:val="0"/>
          <w:bCs w:val="0"/>
        </w:rPr>
        <w:t>财政拨款支出决算表</w:t>
      </w:r>
      <w:bookmarkEnd w:id="128"/>
    </w:p>
    <w:sectPr>
      <w:headerReference r:id="rId3" w:type="default"/>
      <w:footerReference r:id="rId4" w:type="default"/>
      <w:pgSz w:w="11906" w:h="16838"/>
      <w:pgMar w:top="1440" w:right="1800" w:bottom="1440" w:left="1800" w:header="851" w:footer="992" w:gutter="0"/>
      <w:pgNumType w:start="1"/>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
    <w:altName w:val="Times New Roman"/>
    <w:panose1 w:val="00000000000000000000"/>
    <w:charset w:val="00"/>
    <w:family w:val="auto"/>
    <w:pitch w:val="default"/>
    <w:sig w:usb0="00000000" w:usb1="00000000" w:usb2="00000000" w:usb3="00000000" w:csb0="00040001" w:csb1="00000000"/>
  </w:font>
  <w:font w:name="方正小标宋简体">
    <w:altName w:val="方正舒体"/>
    <w:panose1 w:val="02010601030101010101"/>
    <w:charset w:val="86"/>
    <w:family w:val="auto"/>
    <w:pitch w:val="default"/>
    <w:sig w:usb0="00000000" w:usb1="00000000" w:usb2="00000010" w:usb3="00000000" w:csb0="00040000" w:csb1="00000000"/>
  </w:font>
  <w:font w:name="方正舒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jc w:val="center"/>
    </w:pPr>
    <w:r>
      <w:fldChar w:fldCharType="begin"/>
    </w:r>
    <w:r>
      <w:instrText xml:space="preserve">PAGE   \* MERGEFORMAT</w:instrText>
    </w:r>
    <w:r>
      <w:fldChar w:fldCharType="separate"/>
    </w:r>
    <w:r>
      <w:rPr>
        <w:lang w:val="zh-CN"/>
      </w:rPr>
      <w:t>27</w:t>
    </w:r>
    <w:r>
      <w:fldChar w:fldCharType="end"/>
    </w:r>
  </w:p>
  <w:p>
    <w:pPr>
      <w:pStyle w:val="3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3C00CDE"/>
    <w:multiLevelType w:val="multilevel"/>
    <w:tmpl w:val="03C00CDE"/>
    <w:lvl w:ilvl="0" w:tentative="0">
      <w:start w:val="1"/>
      <w:numFmt w:val="japaneseCounting"/>
      <w:lvlText w:val="%1、"/>
      <w:lvlJc w:val="left"/>
      <w:pPr>
        <w:ind w:left="1360" w:hanging="720"/>
      </w:pPr>
      <w:rPr>
        <w:rFonts w:hint="default" w:cs="Times New Roman"/>
        <w:b w:val="0"/>
      </w:rPr>
    </w:lvl>
    <w:lvl w:ilvl="1" w:tentative="0">
      <w:start w:val="1"/>
      <w:numFmt w:val="lowerLetter"/>
      <w:lvlText w:val="%2)"/>
      <w:lvlJc w:val="left"/>
      <w:pPr>
        <w:ind w:left="1480" w:hanging="420"/>
      </w:pPr>
      <w:rPr>
        <w:rFonts w:cs="Times New Roman"/>
      </w:rPr>
    </w:lvl>
    <w:lvl w:ilvl="2" w:tentative="0">
      <w:start w:val="1"/>
      <w:numFmt w:val="lowerRoman"/>
      <w:lvlText w:val="%3."/>
      <w:lvlJc w:val="right"/>
      <w:pPr>
        <w:ind w:left="1900" w:hanging="420"/>
      </w:pPr>
      <w:rPr>
        <w:rFonts w:cs="Times New Roman"/>
      </w:rPr>
    </w:lvl>
    <w:lvl w:ilvl="3" w:tentative="0">
      <w:start w:val="1"/>
      <w:numFmt w:val="decimal"/>
      <w:lvlText w:val="%4."/>
      <w:lvlJc w:val="left"/>
      <w:pPr>
        <w:ind w:left="2320" w:hanging="420"/>
      </w:pPr>
      <w:rPr>
        <w:rFonts w:cs="Times New Roman"/>
      </w:rPr>
    </w:lvl>
    <w:lvl w:ilvl="4" w:tentative="0">
      <w:start w:val="1"/>
      <w:numFmt w:val="lowerLetter"/>
      <w:lvlText w:val="%5)"/>
      <w:lvlJc w:val="left"/>
      <w:pPr>
        <w:ind w:left="2740" w:hanging="420"/>
      </w:pPr>
      <w:rPr>
        <w:rFonts w:cs="Times New Roman"/>
      </w:rPr>
    </w:lvl>
    <w:lvl w:ilvl="5" w:tentative="0">
      <w:start w:val="1"/>
      <w:numFmt w:val="lowerRoman"/>
      <w:lvlText w:val="%6."/>
      <w:lvlJc w:val="right"/>
      <w:pPr>
        <w:ind w:left="3160" w:hanging="420"/>
      </w:pPr>
      <w:rPr>
        <w:rFonts w:cs="Times New Roman"/>
      </w:rPr>
    </w:lvl>
    <w:lvl w:ilvl="6" w:tentative="0">
      <w:start w:val="1"/>
      <w:numFmt w:val="decimal"/>
      <w:lvlText w:val="%7."/>
      <w:lvlJc w:val="left"/>
      <w:pPr>
        <w:ind w:left="3580" w:hanging="420"/>
      </w:pPr>
      <w:rPr>
        <w:rFonts w:cs="Times New Roman"/>
      </w:rPr>
    </w:lvl>
    <w:lvl w:ilvl="7" w:tentative="0">
      <w:start w:val="1"/>
      <w:numFmt w:val="lowerLetter"/>
      <w:lvlText w:val="%8)"/>
      <w:lvlJc w:val="left"/>
      <w:pPr>
        <w:ind w:left="4000" w:hanging="420"/>
      </w:pPr>
      <w:rPr>
        <w:rFonts w:cs="Times New Roman"/>
      </w:rPr>
    </w:lvl>
    <w:lvl w:ilvl="8" w:tentative="0">
      <w:start w:val="1"/>
      <w:numFmt w:val="lowerRoman"/>
      <w:lvlText w:val="%9."/>
      <w:lvlJc w:val="right"/>
      <w:pPr>
        <w:ind w:left="4420" w:hanging="420"/>
      </w:pPr>
      <w:rPr>
        <w:rFonts w:cs="Times New Roman"/>
      </w:rPr>
    </w:lvl>
  </w:abstractNum>
  <w:abstractNum w:abstractNumId="1">
    <w:nsid w:val="0AAE6C3E"/>
    <w:multiLevelType w:val="singleLevel"/>
    <w:tmpl w:val="0AAE6C3E"/>
    <w:lvl w:ilvl="0" w:tentative="0">
      <w:start w:val="9"/>
      <w:numFmt w:val="chineseCounting"/>
      <w:suff w:val="nothing"/>
      <w:lvlText w:val="%1、"/>
      <w:lvlJc w:val="left"/>
      <w:rPr>
        <w:rFonts w:hint="eastAsia" w:cs="Times New Roman"/>
      </w:rPr>
    </w:lvl>
  </w:abstractNum>
  <w:abstractNum w:abstractNumId="2">
    <w:nsid w:val="1DC003D6"/>
    <w:multiLevelType w:val="singleLevel"/>
    <w:tmpl w:val="1DC003D6"/>
    <w:lvl w:ilvl="0" w:tentative="0">
      <w:start w:val="1"/>
      <w:numFmt w:val="chineseCounting"/>
      <w:suff w:val="nothing"/>
      <w:lvlText w:val="%1、"/>
      <w:lvlJc w:val="left"/>
      <w:rPr>
        <w:rFonts w:hint="eastAsi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NotTrackMoves/>
  <w:documentProtection w:edit="trackedChanges"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docVars>
    <w:docVar w:name="commondata" w:val="eyJoZGlkIjoiYzM4ZDZhZGYyYjgzNzFmMmU3YTczMjUxMWY3YTZmZDIifQ=="/>
  </w:docVars>
  <w:rsids>
    <w:rsidRoot w:val="00B97E14"/>
    <w:rsid w:val="00481815"/>
    <w:rsid w:val="004D7103"/>
    <w:rsid w:val="00B97E14"/>
    <w:rsid w:val="0871009F"/>
    <w:rsid w:val="7B5864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semiHidden/>
    <w:unhideWhenUsed/>
    <w:uiPriority w:val="99"/>
    <w:pPr>
      <w:jc w:val="left"/>
    </w:pPr>
  </w:style>
  <w:style w:type="paragraph" w:styleId="3">
    <w:name w:val="Body Text"/>
    <w:basedOn w:val="1"/>
    <w:qFormat/>
    <w:uiPriority w:val="99"/>
    <w:pPr>
      <w:spacing w:beforeLines="30"/>
    </w:pPr>
    <w:rPr>
      <w:rFonts w:ascii="仿宋_GB2312" w:eastAsia="仿宋_GB2312"/>
      <w:kern w:val="0"/>
      <w:sz w:val="24"/>
      <w:szCs w:val="20"/>
    </w:rPr>
  </w:style>
  <w:style w:type="paragraph" w:styleId="4">
    <w:name w:val="Balloon Text"/>
    <w:basedOn w:val="1"/>
    <w:unhideWhenUsed/>
    <w:qFormat/>
    <w:uiPriority w:val="99"/>
    <w:rPr>
      <w:sz w:val="18"/>
      <w:szCs w:val="18"/>
    </w:rPr>
  </w:style>
  <w:style w:type="paragraph" w:styleId="5">
    <w:name w:val="footer"/>
    <w:basedOn w:val="1"/>
    <w:link w:val="46"/>
    <w:qFormat/>
    <w:uiPriority w:val="99"/>
    <w:pPr>
      <w:tabs>
        <w:tab w:val="center" w:pos="4153"/>
        <w:tab w:val="right" w:pos="8306"/>
      </w:tabs>
      <w:snapToGrid w:val="0"/>
      <w:jc w:val="left"/>
    </w:pPr>
    <w:rPr>
      <w:sz w:val="18"/>
      <w:szCs w:val="18"/>
    </w:rPr>
  </w:style>
  <w:style w:type="paragraph" w:styleId="6">
    <w:name w:val="header"/>
    <w:basedOn w:val="1"/>
    <w:link w:val="45"/>
    <w:semiHidden/>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table" w:styleId="9">
    <w:name w:val="Table Grid"/>
    <w:basedOn w:val="8"/>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1">
    <w:name w:val="Strong"/>
    <w:basedOn w:val="10"/>
    <w:qFormat/>
    <w:uiPriority w:val="99"/>
    <w:rPr>
      <w:rFonts w:cs="Times New Roman"/>
      <w:b/>
    </w:rPr>
  </w:style>
  <w:style w:type="character" w:styleId="12">
    <w:name w:val="Hyperlink"/>
    <w:basedOn w:val="10"/>
    <w:unhideWhenUsed/>
    <w:qFormat/>
    <w:uiPriority w:val="99"/>
    <w:rPr>
      <w:rFonts w:cs="Times New Roman"/>
      <w:color w:val="0000FF"/>
      <w:u w:val="single"/>
    </w:rPr>
  </w:style>
  <w:style w:type="character" w:styleId="13">
    <w:name w:val="annotation reference"/>
    <w:basedOn w:val="10"/>
    <w:semiHidden/>
    <w:unhideWhenUsed/>
    <w:uiPriority w:val="99"/>
    <w:rPr>
      <w:sz w:val="21"/>
      <w:szCs w:val="21"/>
    </w:rPr>
  </w:style>
  <w:style w:type="paragraph" w:customStyle="1" w:styleId="14">
    <w:name w:val="Heading 1"/>
    <w:basedOn w:val="1"/>
    <w:next w:val="1"/>
    <w:link w:val="27"/>
    <w:qFormat/>
    <w:uiPriority w:val="9"/>
    <w:pPr>
      <w:keepNext/>
      <w:keepLines/>
      <w:spacing w:before="340" w:after="330" w:line="578" w:lineRule="auto"/>
      <w:outlineLvl w:val="0"/>
    </w:pPr>
    <w:rPr>
      <w:b/>
      <w:bCs/>
      <w:kern w:val="44"/>
      <w:sz w:val="44"/>
      <w:szCs w:val="44"/>
    </w:rPr>
  </w:style>
  <w:style w:type="paragraph" w:customStyle="1" w:styleId="15">
    <w:name w:val="Heading 2"/>
    <w:basedOn w:val="1"/>
    <w:next w:val="1"/>
    <w:link w:val="22"/>
    <w:unhideWhenUsed/>
    <w:qFormat/>
    <w:uiPriority w:val="9"/>
    <w:pPr>
      <w:keepNext/>
      <w:keepLines/>
      <w:spacing w:before="260" w:after="260" w:line="416" w:lineRule="auto"/>
      <w:outlineLvl w:val="1"/>
    </w:pPr>
    <w:rPr>
      <w:rFonts w:ascii="Cambria" w:hAnsi="Cambria"/>
      <w:b/>
      <w:bCs/>
      <w:sz w:val="32"/>
      <w:szCs w:val="32"/>
    </w:rPr>
  </w:style>
  <w:style w:type="paragraph" w:customStyle="1" w:styleId="16">
    <w:name w:val="Heading 3"/>
    <w:basedOn w:val="1"/>
    <w:next w:val="1"/>
    <w:link w:val="29"/>
    <w:unhideWhenUsed/>
    <w:qFormat/>
    <w:uiPriority w:val="9"/>
    <w:pPr>
      <w:keepNext/>
      <w:keepLines/>
      <w:spacing w:before="260" w:after="260" w:line="416" w:lineRule="auto"/>
      <w:outlineLvl w:val="2"/>
    </w:pPr>
    <w:rPr>
      <w:b/>
      <w:bCs/>
      <w:sz w:val="32"/>
      <w:szCs w:val="32"/>
    </w:rPr>
  </w:style>
  <w:style w:type="character" w:customStyle="1" w:styleId="17">
    <w:name w:val="font51"/>
    <w:basedOn w:val="10"/>
    <w:uiPriority w:val="0"/>
    <w:rPr>
      <w:rFonts w:hint="eastAsia" w:ascii="宋体" w:hAnsi="宋体" w:eastAsia="宋体" w:cs="宋体"/>
      <w:color w:val="000000"/>
      <w:sz w:val="12"/>
      <w:szCs w:val="12"/>
      <w:u w:val="none"/>
    </w:rPr>
  </w:style>
  <w:style w:type="character" w:customStyle="1" w:styleId="18">
    <w:name w:val="font31"/>
    <w:basedOn w:val="10"/>
    <w:uiPriority w:val="0"/>
    <w:rPr>
      <w:rFonts w:hint="eastAsia" w:ascii="宋体" w:hAnsi="宋体" w:eastAsia="宋体" w:cs="宋体"/>
      <w:color w:val="000000"/>
      <w:sz w:val="32"/>
      <w:szCs w:val="32"/>
      <w:u w:val="none"/>
    </w:rPr>
  </w:style>
  <w:style w:type="character" w:customStyle="1" w:styleId="19">
    <w:name w:val="Body Text Char"/>
    <w:basedOn w:val="10"/>
    <w:semiHidden/>
    <w:qFormat/>
    <w:uiPriority w:val="99"/>
    <w:rPr>
      <w:rFonts w:ascii="Times New Roman" w:hAnsi="Times New Roman" w:cs="Times New Roman"/>
      <w:sz w:val="24"/>
      <w:szCs w:val="24"/>
    </w:rPr>
  </w:style>
  <w:style w:type="character" w:customStyle="1" w:styleId="20">
    <w:name w:val="Char Char3"/>
    <w:qFormat/>
    <w:locked/>
    <w:uiPriority w:val="99"/>
    <w:rPr>
      <w:rFonts w:ascii="仿宋_GB2312" w:hAnsi="Times New Roman" w:eastAsia="仿宋_GB2312"/>
      <w:sz w:val="24"/>
    </w:rPr>
  </w:style>
  <w:style w:type="character" w:customStyle="1" w:styleId="21">
    <w:name w:val="Page Number"/>
    <w:basedOn w:val="10"/>
    <w:qFormat/>
    <w:uiPriority w:val="0"/>
  </w:style>
  <w:style w:type="character" w:customStyle="1" w:styleId="22">
    <w:name w:val="标题 2 Char"/>
    <w:basedOn w:val="10"/>
    <w:link w:val="15"/>
    <w:qFormat/>
    <w:locked/>
    <w:uiPriority w:val="9"/>
    <w:rPr>
      <w:rFonts w:ascii="Cambria" w:hAnsi="Cambria" w:eastAsia="宋体" w:cs="Times New Roman"/>
      <w:b/>
      <w:bCs/>
      <w:kern w:val="2"/>
      <w:sz w:val="32"/>
      <w:szCs w:val="32"/>
    </w:rPr>
  </w:style>
  <w:style w:type="character" w:customStyle="1" w:styleId="23">
    <w:name w:val="font01"/>
    <w:basedOn w:val="10"/>
    <w:uiPriority w:val="0"/>
    <w:rPr>
      <w:rFonts w:hint="eastAsia" w:ascii="宋体" w:hAnsi="宋体" w:eastAsia="宋体" w:cs="宋体"/>
      <w:color w:val="000000"/>
      <w:sz w:val="22"/>
      <w:szCs w:val="22"/>
      <w:u w:val="none"/>
    </w:rPr>
  </w:style>
  <w:style w:type="character" w:customStyle="1" w:styleId="24">
    <w:name w:val="Char Char"/>
    <w:semiHidden/>
    <w:qFormat/>
    <w:locked/>
    <w:uiPriority w:val="99"/>
    <w:rPr>
      <w:sz w:val="18"/>
    </w:rPr>
  </w:style>
  <w:style w:type="character" w:customStyle="1" w:styleId="25">
    <w:name w:val="Header Char"/>
    <w:basedOn w:val="10"/>
    <w:semiHidden/>
    <w:qFormat/>
    <w:uiPriority w:val="99"/>
    <w:rPr>
      <w:rFonts w:ascii="Times New Roman" w:hAnsi="Times New Roman" w:cs="Times New Roman"/>
      <w:sz w:val="18"/>
      <w:szCs w:val="18"/>
    </w:rPr>
  </w:style>
  <w:style w:type="character" w:customStyle="1" w:styleId="26">
    <w:name w:val="正文文本 Char"/>
    <w:qFormat/>
    <w:locked/>
    <w:uiPriority w:val="99"/>
    <w:rPr>
      <w:sz w:val="18"/>
    </w:rPr>
  </w:style>
  <w:style w:type="character" w:customStyle="1" w:styleId="27">
    <w:name w:val="标题 1 Char"/>
    <w:basedOn w:val="10"/>
    <w:link w:val="14"/>
    <w:qFormat/>
    <w:locked/>
    <w:uiPriority w:val="9"/>
    <w:rPr>
      <w:rFonts w:ascii="Times New Roman" w:hAnsi="Times New Roman" w:cs="Times New Roman"/>
      <w:b/>
      <w:bCs/>
      <w:kern w:val="44"/>
      <w:sz w:val="44"/>
      <w:szCs w:val="44"/>
    </w:rPr>
  </w:style>
  <w:style w:type="character" w:customStyle="1" w:styleId="28">
    <w:name w:val="Char Char2"/>
    <w:basedOn w:val="10"/>
    <w:semiHidden/>
    <w:qFormat/>
    <w:locked/>
    <w:uiPriority w:val="99"/>
    <w:rPr>
      <w:rFonts w:ascii="Times New Roman" w:hAnsi="Times New Roman" w:cs="Times New Roman"/>
      <w:kern w:val="2"/>
      <w:sz w:val="18"/>
      <w:szCs w:val="18"/>
    </w:rPr>
  </w:style>
  <w:style w:type="character" w:customStyle="1" w:styleId="29">
    <w:name w:val="标题 3 Char"/>
    <w:basedOn w:val="10"/>
    <w:link w:val="16"/>
    <w:qFormat/>
    <w:locked/>
    <w:uiPriority w:val="9"/>
    <w:rPr>
      <w:rFonts w:ascii="Times New Roman" w:hAnsi="Times New Roman" w:cs="Times New Roman"/>
      <w:b/>
      <w:bCs/>
      <w:kern w:val="2"/>
      <w:sz w:val="32"/>
      <w:szCs w:val="32"/>
    </w:rPr>
  </w:style>
  <w:style w:type="character" w:customStyle="1" w:styleId="30">
    <w:name w:val="font81"/>
    <w:basedOn w:val="10"/>
    <w:uiPriority w:val="0"/>
    <w:rPr>
      <w:rFonts w:hint="eastAsia" w:ascii="宋体" w:hAnsi="宋体" w:eastAsia="宋体" w:cs="宋体"/>
      <w:color w:val="000000"/>
      <w:sz w:val="18"/>
      <w:szCs w:val="18"/>
      <w:u w:val="none"/>
    </w:rPr>
  </w:style>
  <w:style w:type="character" w:customStyle="1" w:styleId="31">
    <w:name w:val="Footer Char"/>
    <w:basedOn w:val="10"/>
    <w:semiHidden/>
    <w:qFormat/>
    <w:uiPriority w:val="99"/>
    <w:rPr>
      <w:rFonts w:ascii="Times New Roman" w:hAnsi="Times New Roman" w:cs="Times New Roman"/>
      <w:sz w:val="18"/>
      <w:szCs w:val="18"/>
    </w:rPr>
  </w:style>
  <w:style w:type="paragraph" w:customStyle="1" w:styleId="32">
    <w:name w:val="Header"/>
    <w:basedOn w:val="1"/>
    <w:semiHidden/>
    <w:qFormat/>
    <w:uiPriority w:val="99"/>
    <w:pPr>
      <w:pBdr>
        <w:bottom w:val="single" w:color="auto" w:sz="6" w:space="1"/>
      </w:pBdr>
      <w:tabs>
        <w:tab w:val="center" w:pos="4153"/>
        <w:tab w:val="right" w:pos="8306"/>
      </w:tabs>
      <w:snapToGrid w:val="0"/>
      <w:jc w:val="center"/>
    </w:pPr>
    <w:rPr>
      <w:rFonts w:ascii="Calibri" w:hAnsi="Calibri"/>
      <w:kern w:val="0"/>
      <w:sz w:val="18"/>
      <w:szCs w:val="20"/>
    </w:rPr>
  </w:style>
  <w:style w:type="paragraph" w:customStyle="1" w:styleId="33">
    <w:name w:val="Footer"/>
    <w:basedOn w:val="1"/>
    <w:qFormat/>
    <w:uiPriority w:val="99"/>
    <w:pPr>
      <w:tabs>
        <w:tab w:val="center" w:pos="4153"/>
        <w:tab w:val="right" w:pos="8306"/>
      </w:tabs>
      <w:snapToGrid w:val="0"/>
      <w:jc w:val="left"/>
    </w:pPr>
    <w:rPr>
      <w:rFonts w:ascii="Calibri" w:hAnsi="Calibri"/>
      <w:kern w:val="0"/>
      <w:sz w:val="18"/>
      <w:szCs w:val="20"/>
    </w:rPr>
  </w:style>
  <w:style w:type="paragraph" w:customStyle="1" w:styleId="34">
    <w:name w:val="Default"/>
    <w:qFormat/>
    <w:uiPriority w:val="99"/>
    <w:pPr>
      <w:widowControl w:val="0"/>
      <w:autoSpaceDE w:val="0"/>
      <w:autoSpaceDN w:val="0"/>
      <w:adjustRightInd w:val="0"/>
    </w:pPr>
    <w:rPr>
      <w:rFonts w:ascii="仿宋" w:hAnsi="Times New Roman" w:eastAsia="仿宋" w:cs="仿宋"/>
      <w:color w:val="000000"/>
      <w:sz w:val="24"/>
      <w:szCs w:val="24"/>
      <w:lang w:val="en-US" w:eastAsia="zh-CN" w:bidi="ar-SA"/>
    </w:rPr>
  </w:style>
  <w:style w:type="paragraph" w:customStyle="1" w:styleId="35">
    <w:name w:val="TOC 2"/>
    <w:basedOn w:val="1"/>
    <w:next w:val="1"/>
    <w:unhideWhenUsed/>
    <w:qFormat/>
    <w:uiPriority w:val="39"/>
    <w:pPr>
      <w:tabs>
        <w:tab w:val="right" w:leader="dot" w:pos="8296"/>
      </w:tabs>
      <w:ind w:left="420" w:leftChars="200"/>
    </w:pPr>
  </w:style>
  <w:style w:type="paragraph" w:customStyle="1" w:styleId="36">
    <w:name w:val="TOC 3"/>
    <w:basedOn w:val="1"/>
    <w:next w:val="1"/>
    <w:unhideWhenUsed/>
    <w:qFormat/>
    <w:uiPriority w:val="39"/>
    <w:pPr>
      <w:tabs>
        <w:tab w:val="right" w:leader="dot" w:pos="8296"/>
      </w:tabs>
      <w:ind w:left="840" w:leftChars="400"/>
    </w:pPr>
  </w:style>
  <w:style w:type="paragraph" w:styleId="37">
    <w:name w:val="List Paragraph"/>
    <w:basedOn w:val="1"/>
    <w:qFormat/>
    <w:uiPriority w:val="34"/>
    <w:pPr>
      <w:ind w:firstLine="420" w:firstLineChars="200"/>
    </w:pPr>
  </w:style>
  <w:style w:type="paragraph" w:customStyle="1" w:styleId="38">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customStyle="1" w:styleId="39">
    <w:name w:val="TOC 标题1"/>
    <w:basedOn w:val="14"/>
    <w:next w:val="1"/>
    <w:unhideWhenUsed/>
    <w:qFormat/>
    <w:uiPriority w:val="39"/>
    <w:pPr>
      <w:widowControl/>
      <w:spacing w:before="480" w:after="0" w:line="276" w:lineRule="auto"/>
      <w:jc w:val="left"/>
      <w:outlineLvl w:val="9"/>
    </w:pPr>
    <w:rPr>
      <w:rFonts w:ascii="Cambria" w:hAnsi="Cambria"/>
      <w:color w:val="365F91"/>
      <w:kern w:val="0"/>
      <w:sz w:val="28"/>
      <w:szCs w:val="28"/>
    </w:rPr>
  </w:style>
  <w:style w:type="paragraph" w:customStyle="1" w:styleId="40">
    <w:name w:val="TOC Heading1"/>
    <w:basedOn w:val="14"/>
    <w:next w:val="1"/>
    <w:unhideWhenUsed/>
    <w:qFormat/>
    <w:uiPriority w:val="39"/>
    <w:pPr>
      <w:widowControl/>
      <w:spacing w:before="480" w:after="0" w:line="276" w:lineRule="auto"/>
      <w:jc w:val="left"/>
      <w:outlineLvl w:val="9"/>
    </w:pPr>
    <w:rPr>
      <w:rFonts w:ascii="Cambria" w:hAnsi="Cambria"/>
      <w:color w:val="365F91"/>
      <w:kern w:val="0"/>
      <w:sz w:val="28"/>
      <w:szCs w:val="28"/>
    </w:rPr>
  </w:style>
  <w:style w:type="paragraph" w:customStyle="1" w:styleId="41">
    <w:name w:val="四号正文"/>
    <w:basedOn w:val="1"/>
    <w:qFormat/>
    <w:uiPriority w:val="0"/>
    <w:pPr>
      <w:spacing w:line="360" w:lineRule="auto"/>
    </w:pPr>
    <w:rPr>
      <w:rFonts w:ascii="??" w:hAnsi="??" w:cs="宋体"/>
      <w:color w:val="000000"/>
      <w:kern w:val="0"/>
      <w:sz w:val="28"/>
      <w:szCs w:val="21"/>
    </w:rPr>
  </w:style>
  <w:style w:type="paragraph" w:customStyle="1" w:styleId="42">
    <w:name w:val="WPSOffice手动目录 1"/>
    <w:qFormat/>
    <w:uiPriority w:val="0"/>
    <w:rPr>
      <w:rFonts w:ascii="Times New Roman" w:hAnsi="Times New Roman" w:eastAsia="宋体" w:cs="Times New Roman"/>
      <w:lang w:val="en-US" w:eastAsia="zh-CN" w:bidi="ar-SA"/>
    </w:rPr>
  </w:style>
  <w:style w:type="paragraph" w:customStyle="1" w:styleId="43">
    <w:name w:val="WPSOffice手动目录 2"/>
    <w:qFormat/>
    <w:uiPriority w:val="0"/>
    <w:pPr>
      <w:ind w:left="200" w:leftChars="200"/>
    </w:pPr>
    <w:rPr>
      <w:rFonts w:ascii="Times New Roman" w:hAnsi="Times New Roman" w:eastAsia="宋体" w:cs="Times New Roman"/>
      <w:lang w:val="en-US" w:eastAsia="zh-CN" w:bidi="ar-SA"/>
    </w:rPr>
  </w:style>
  <w:style w:type="character" w:customStyle="1" w:styleId="44">
    <w:name w:val="批注文字 Char"/>
    <w:basedOn w:val="10"/>
    <w:semiHidden/>
    <w:uiPriority w:val="99"/>
    <w:rPr>
      <w:kern w:val="2"/>
      <w:sz w:val="21"/>
      <w:szCs w:val="24"/>
    </w:rPr>
  </w:style>
  <w:style w:type="character" w:customStyle="1" w:styleId="45">
    <w:name w:val="页眉 Char"/>
    <w:basedOn w:val="10"/>
    <w:link w:val="6"/>
    <w:semiHidden/>
    <w:uiPriority w:val="99"/>
    <w:rPr>
      <w:kern w:val="2"/>
      <w:sz w:val="18"/>
      <w:szCs w:val="18"/>
    </w:rPr>
  </w:style>
  <w:style w:type="character" w:customStyle="1" w:styleId="46">
    <w:name w:val="页脚 Char"/>
    <w:basedOn w:val="10"/>
    <w:link w:val="5"/>
    <w:uiPriority w:val="99"/>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image" Target="media/image2.png"/><Relationship Id="rId7" Type="http://schemas.openxmlformats.org/officeDocument/2006/relationships/oleObject" Target="embeddings/Workbook1.xls"/><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7" Type="http://schemas.openxmlformats.org/officeDocument/2006/relationships/fontTable" Target="fontTable.xml"/><Relationship Id="rId26" Type="http://schemas.openxmlformats.org/officeDocument/2006/relationships/customXml" Target="../customXml/item11.xml"/><Relationship Id="rId25" Type="http://schemas.openxmlformats.org/officeDocument/2006/relationships/customXml" Target="../customXml/item10.xml"/><Relationship Id="rId24" Type="http://schemas.openxmlformats.org/officeDocument/2006/relationships/customXml" Target="../customXml/item9.xml"/><Relationship Id="rId23" Type="http://schemas.openxmlformats.org/officeDocument/2006/relationships/customXml" Target="../customXml/item8.xml"/><Relationship Id="rId22" Type="http://schemas.openxmlformats.org/officeDocument/2006/relationships/customXml" Target="../customXml/item7.xml"/><Relationship Id="rId21" Type="http://schemas.openxmlformats.org/officeDocument/2006/relationships/customXml" Target="../customXml/item6.xml"/><Relationship Id="rId20" Type="http://schemas.openxmlformats.org/officeDocument/2006/relationships/customXml" Target="../customXml/item5.xml"/><Relationship Id="rId2" Type="http://schemas.openxmlformats.org/officeDocument/2006/relationships/settings" Target="settings.xml"/><Relationship Id="rId19" Type="http://schemas.openxmlformats.org/officeDocument/2006/relationships/customXml" Target="../customXml/item4.xml"/><Relationship Id="rId18" Type="http://schemas.openxmlformats.org/officeDocument/2006/relationships/customXml" Target="../customXml/item3.xml"/><Relationship Id="rId17" Type="http://schemas.openxmlformats.org/officeDocument/2006/relationships/customXml" Target="../customXml/item2.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image" Target="media/image7.png"/><Relationship Id="rId13" Type="http://schemas.openxmlformats.org/officeDocument/2006/relationships/oleObject" Target="embeddings/Workbook2.xls"/><Relationship Id="rId12" Type="http://schemas.openxmlformats.org/officeDocument/2006/relationships/image" Target="media/image6.png"/><Relationship Id="rId11" Type="http://schemas.openxmlformats.org/officeDocument/2006/relationships/image" Target="media/image5.png"/><Relationship Id="rId10" Type="http://schemas.openxmlformats.org/officeDocument/2006/relationships/image" Target="media/image4.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s:customData xmlns="http://www.wps.cn/officeDocument/2013/wpsCustomData" xmlns:s="http://www.wps.cn/officeDocument/2013/wpsCustomData">
  <customSectProps>
    <customSectPr/>
  </customSectProps>
  <customShpExts>
    <customShpInfo spid="_x0000_s2896"/>
    <customShpInfo spid="_x0000_s2902"/>
  </customShpExts>
</s:customDat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Properties xmlns:vt="http://schemas.openxmlformats.org/officeDocument/2006/docPropsVTypes" xmlns="http://schemas.openxmlformats.org/officeDocument/2006/extended-properties">
  <Template>Normal</Template>
  <TotalTime>157261920</TotalTime>
  <Pages>39</Pages>
  <Words>12584</Words>
  <Characters>13404</Characters>
  <Application>WPS Office_11.1.0.9208_F1E327BC-269C-435d-A152-05C5408002CA</Application>
  <DocSecurity>0</DocSecurity>
  <Lines>61</Lines>
  <Paragraphs>17</Paragraphs>
  <Company>四川省财政厅</Company>
  <CharactersWithSpaces>20199</CharactersWithSpaces>
  <AppVersion>12.0000</AppVersion>
</Properties>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dc:title>四川省_x002A__x002A__x002A_</dc:title>
  <dc:creator>曹颖</dc:creator>
  <cp:lastModifiedBy>asd</cp:lastModifiedBy>
  <cp:revision>36</cp:revision>
  <cp:lastPrinted>2022-09-08T02:33:31Z</cp:lastPrinted>
  <dcterms:created xsi:type="dcterms:W3CDTF">2020-08-04T01:49:00Z</dcterms:created>
  <dcterms:modified xsi:type="dcterms:W3CDTF">2022-11-04T02:09:58Z</dcterms:modified>
</cp:coreProperties>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dc:title>四川省***</dc:title>
  <dc:creator>曹颖</dc:creator>
  <cp:lastModifiedBy>User</cp:lastModifiedBy>
  <cp:revision>41</cp:revision>
  <cp:lastPrinted>2022-09-08T02:33:00Z</cp:lastPrinted>
  <dcterms:created xsi:type="dcterms:W3CDTF">2020-08-04T01:49:00Z</dcterms:created>
  <dcterms:modified xsi:type="dcterms:W3CDTF">2023-02-23T08:49:00Z</dcterms:modified>
</cp:coreProperties>
</file>

<file path=customXml/item4.xml><?xml version="1.0" encoding="utf-8"?>
<Properties xmlns="http://schemas.openxmlformats.org/officeDocument/2006/extended-properties" xmlns:vt="http://schemas.openxmlformats.org/officeDocument/2006/docPropsVTypes">
  <Template>Normal</Template>
  <TotalTime>157261925</TotalTime>
  <Pages>27</Pages>
  <Words>1758</Words>
  <Characters>10023</Characters>
  <Application>Microsoft Office Word</Application>
  <DocSecurity>0</DocSecurity>
  <Lines>83</Lines>
  <Paragraphs>23</Paragraphs>
  <ScaleCrop>false</ScaleCrop>
  <Company>四川省财政厅</Company>
  <LinksUpToDate>false</LinksUpToDate>
  <CharactersWithSpaces>11758</CharactersWithSpaces>
  <SharedDoc>false</SharedDoc>
  <HyperlinksChanged>false</HyperlinksChanged>
  <AppVersion>12.0000</AppVersion>
</Properties>
</file>

<file path=customXml/item5.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y fmtid="{D5CDD505-2E9C-101B-9397-08002B2CF9AE}" pid="3" name="ICV">
    <vt:lpwstr>E92AE1318E484D7EBF1706F5AAC741CC</vt:lpwstr>
  </property>
</Properties>
</file>

<file path=customXml/item6.xml><?xml version="1.0" encoding="utf-8"?>
<cp:coreProperties xmlns:cp="http://schemas.openxmlformats.org/package/2006/metadata/core-properties" xmlns:dc="http://purl.org/dc/elements/1.1/" xmlns:dcterms="http://purl.org/dc/terms/" xmlns:dcmitype="http://purl.org/dc/dcmitype/" xmlns:xsi="http://www.w3.org/2001/XMLSchema-instance">
  <dc:title>四川省_x002A__x002A__x002A_</dc:title>
  <dc:creator>曹颖</dc:creator>
  <cp:lastModifiedBy>User</cp:lastModifiedBy>
  <cp:revision>41</cp:revision>
  <cp:lastPrinted>2022-09-08T02:33:00Z</cp:lastPrinted>
  <dcterms:created xsi:type="dcterms:W3CDTF">2020-08-04T01:49:00Z</dcterms:created>
  <dcterms:modified xsi:type="dcterms:W3CDTF">2023-02-23T08:49:00Z</dcterms:modified>
</cp:coreProperties>
</file>

<file path=customXml/item7.xml><?xml version="1.0" encoding="utf-8"?>
<Properties xmlns:vt="http://schemas.openxmlformats.org/officeDocument/2006/docPropsVTypes" xmlns="http://schemas.openxmlformats.org/officeDocument/2006/extended-properties">
  <Template>Normal</Template>
  <TotalTime>157261925</TotalTime>
  <Pages>27</Pages>
  <Words>1758</Words>
  <Characters>10023</Characters>
  <Application>Microsoft Office Word</Application>
  <DocSecurity>0</DocSecurity>
  <Lines>83</Lines>
  <Paragraphs>23</Paragraphs>
  <Company>四川省财政厅</Company>
  <CharactersWithSpaces>11758</CharactersWithSpaces>
  <AppVersion>12.0000</AppVersion>
</Properties>
</file>

<file path=customXml/item8.xml><?xml version="1.0" encoding="utf-8"?>
<Properties xmlns:vt="http://schemas.openxmlformats.org/officeDocument/2006/docPropsVTypes" xmlns="http://schemas.openxmlformats.org/officeDocument/2006/custom-properties">
  <property fmtid="{D5CDD505-2E9C-101B-9397-08002B2CF9AE}" pid="2" name="KSOProductBuildVer">
    <vt:lpstr>2052-11.1.0.9208</vt:lpstr>
  </property>
  <property fmtid="{D5CDD505-2E9C-101B-9397-08002B2CF9AE}" pid="3" name="ICV">
    <vt:lpstr>E92AE1318E484D7EBF1706F5AAC741CC</vt:lpstr>
  </property>
</Properties>
</file>

<file path=customXml/item9.xml><?xml version="1.0" encoding="utf-8"?>
<Properties xmlns:vt="http://schemas.openxmlformats.org/officeDocument/2006/docPropsVTypes" xmlns="http://schemas.openxmlformats.org/officeDocument/2006/custom-properties">
  <property fmtid="{D5CDD505-2E9C-101B-9397-08002B2CF9AE}" pid="2" name="KSOProductBuildVer">
    <vt:lpstr>2052-11.1.0.9208</vt:lpstr>
  </property>
  <property fmtid="{D5CDD505-2E9C-101B-9397-08002B2CF9AE}" pid="3" name="ICV">
    <vt:lpstr>E92AE1318E484D7EBF1706F5AAC741CC</vt:lpstr>
  </property>
</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10.xml><?xml version="1.0" encoding="utf-8"?>
<ds:datastoreItem xmlns:ds="http://schemas.openxmlformats.org/officeDocument/2006/customXml" ds:itemID="{C6641873-D7C0-4694-9827-CF2E860ADEFE}">
  <ds:schemaRefs/>
</ds:datastoreItem>
</file>

<file path=customXml/itemProps11.xml><?xml version="1.0" encoding="utf-8"?>
<ds:datastoreItem xmlns:ds="http://schemas.openxmlformats.org/officeDocument/2006/customXml" ds:itemID="{BCAE19D8-D35D-4100-991E-B6281D2DD341}">
  <ds:schemaRefs/>
</ds:datastoreItem>
</file>

<file path=customXml/itemProps2.xml><?xml version="1.0" encoding="utf-8"?>
<ds:datastoreItem xmlns:ds="http://schemas.openxmlformats.org/officeDocument/2006/customXml" ds:itemID="{30222DE9-9D23-48FE-8F07-7D3D553CB5AB}">
  <ds:schemaRefs/>
</ds:datastoreItem>
</file>

<file path=customXml/itemProps3.xml><?xml version="1.0" encoding="utf-8"?>
<ds:datastoreItem xmlns:ds="http://schemas.openxmlformats.org/officeDocument/2006/customXml" ds:itemID="{74C63949-1E52-4ED2-BBFC-295B77D10235}">
  <ds:schemaRefs/>
</ds:datastoreItem>
</file>

<file path=customXml/itemProps4.xml><?xml version="1.0" encoding="utf-8"?>
<ds:datastoreItem xmlns:ds="http://schemas.openxmlformats.org/officeDocument/2006/customXml" ds:itemID="{920D6AAC-FB3D-410E-81DD-2732FDE51FDA}">
  <ds:schemaRefs/>
</ds:datastoreItem>
</file>

<file path=customXml/itemProps5.xml><?xml version="1.0" encoding="utf-8"?>
<ds:datastoreItem xmlns:ds="http://schemas.openxmlformats.org/officeDocument/2006/customXml" ds:itemID="{25BF7464-B4C3-403A-8C56-46973AE0FFBB}">
  <ds:schemaRefs/>
</ds:datastoreItem>
</file>

<file path=customXml/itemProps6.xml><?xml version="1.0" encoding="utf-8"?>
<ds:datastoreItem xmlns:ds="http://schemas.openxmlformats.org/officeDocument/2006/customXml" ds:itemID="{E51C6E33-31F6-41F6-946F-09C56B62AAAA}">
  <ds:schemaRefs/>
</ds:datastoreItem>
</file>

<file path=customXml/itemProps7.xml><?xml version="1.0" encoding="utf-8"?>
<ds:datastoreItem xmlns:ds="http://schemas.openxmlformats.org/officeDocument/2006/customXml" ds:itemID="{8AA7219B-B6EC-437B-BE84-5294426B6CD9}">
  <ds:schemaRefs/>
</ds:datastoreItem>
</file>

<file path=customXml/itemProps8.xml><?xml version="1.0" encoding="utf-8"?>
<ds:datastoreItem xmlns:ds="http://schemas.openxmlformats.org/officeDocument/2006/customXml" ds:itemID="{A98D2887-3721-4D5A-BBFE-8647FEC23420}">
  <ds:schemaRefs/>
</ds:datastoreItem>
</file>

<file path=customXml/itemProps9.xml><?xml version="1.0" encoding="utf-8"?>
<ds:datastoreItem xmlns:ds="http://schemas.openxmlformats.org/officeDocument/2006/customXml" ds:itemID="{69970A15-C0E9-4B53-8306-86B5468C3400}">
  <ds:schemaRefs/>
</ds:datastoreItem>
</file>

<file path=docProps/app.xml><?xml version="1.0" encoding="utf-8"?>
<Properties xmlns="http://schemas.openxmlformats.org/officeDocument/2006/extended-properties" xmlns:vt="http://schemas.openxmlformats.org/officeDocument/2006/docPropsVTypes">
  <Template>Normal</Template>
  <Company>四川省财政厅</Company>
  <Pages>27</Pages>
  <Words>9277</Words>
  <Characters>9854</Characters>
  <Lines>83</Lines>
  <Paragraphs>23</Paragraphs>
  <TotalTime>4</TotalTime>
  <ScaleCrop>false</ScaleCrop>
  <LinksUpToDate>false</LinksUpToDate>
  <CharactersWithSpaces>9895</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2020-08-04T01:49:00Z</dcterms:created>
  <dc:creator>曹颖</dc:creator>
  <cp:lastModifiedBy>狂奔的蜗牛</cp:lastModifiedBy>
  <cp:lastPrinted>2022-09-08T02:33:00Z</cp:lastPrinted>
  <dcterms:modified xsi:type="dcterms:W3CDTF">2023-06-18T12:15:46Z</dcterms:modified>
  <dc:title>四川省***</dc:title>
  <cp:revision>42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E92AE1318E484D7EBF1706F5AAC741CC</vt:lpwstr>
  </property>
</Properties>
</file>