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8441"/>
      <w:bookmarkStart w:id="3" w:name="_Toc15377425"/>
      <w:bookmarkStart w:id="4" w:name="_Toc15396475"/>
      <w:bookmarkStart w:id="5" w:name="_Toc15396597"/>
      <w:bookmarkStart w:id="6" w:name="_Toc3105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sz w:val="52"/>
          <w:szCs w:val="52"/>
        </w:rPr>
      </w:pPr>
      <w:bookmarkStart w:id="7" w:name="_Toc15377426"/>
      <w:bookmarkStart w:id="8" w:name="_Toc15396598"/>
      <w:bookmarkStart w:id="9" w:name="_Toc8554"/>
      <w:bookmarkStart w:id="10" w:name="_Toc15378442"/>
      <w:bookmarkStart w:id="11" w:name="_Toc15396476"/>
      <w:bookmarkStart w:id="12" w:name="_Toc15377194"/>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方正小标宋简体" w:eastAsia="方正小标宋简体" w:cs="方正小标宋简体"/>
          <w:sz w:val="72"/>
          <w:szCs w:val="72"/>
        </w:rPr>
        <w:t>通江县长坪镇人民政府单位决算</w:t>
      </w:r>
      <w:bookmarkEnd w:id="7"/>
      <w:bookmarkEnd w:id="8"/>
      <w:bookmarkEnd w:id="9"/>
      <w:bookmarkEnd w:id="10"/>
      <w:bookmarkEnd w:id="11"/>
      <w:bookmarkEnd w:id="12"/>
      <w:bookmarkEnd w:id="13"/>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pStyle w:val="17"/>
        <w:rPr>
          <w:rFonts w:ascii="宋体" w:hAnsi="宋体" w:eastAsia="宋体" w:cs="宋体"/>
        </w:rPr>
      </w:pPr>
      <w:r>
        <w:rPr>
          <w:rFonts w:hint="eastAsia" w:ascii="宋体" w:hAnsi="宋体" w:eastAsia="宋体" w:cs="宋体"/>
        </w:rPr>
        <w:t>公开时间：2022年8月25日</w:t>
      </w:r>
      <w:r>
        <w:rPr>
          <w:rFonts w:hint="eastAsia"/>
        </w:rPr>
        <w:fldChar w:fldCharType="begin"/>
      </w:r>
      <w:r>
        <w:instrText xml:space="preserve">TOC \o "1-2" \h \u</w:instrText>
      </w:r>
      <w:r>
        <w:rPr>
          <w:rFonts w:hint="eastAsia" w:ascii="宋体" w:hAnsi="宋体" w:eastAsia="宋体" w:cs="宋体"/>
        </w:rPr>
        <w:fldChar w:fldCharType="separate"/>
      </w:r>
    </w:p>
    <w:p>
      <w:pPr>
        <w:pStyle w:val="17"/>
        <w:tabs>
          <w:tab w:val="right" w:leader="dot" w:pos="8306"/>
          <w:tab w:val="clear" w:pos="8296"/>
        </w:tabs>
        <w:spacing w:line="440" w:lineRule="exact"/>
        <w:rPr>
          <w:rFonts w:ascii="宋体" w:hAnsi="宋体" w:eastAsia="宋体" w:cs="宋体"/>
        </w:rPr>
      </w:pPr>
      <w:r>
        <w:fldChar w:fldCharType="begin"/>
      </w:r>
      <w:r>
        <w:instrText xml:space="preserve"> HYPERLINK \l "_Toc16426" </w:instrText>
      </w:r>
      <w:r>
        <w:fldChar w:fldCharType="separate"/>
      </w:r>
      <w:r>
        <w:rPr>
          <w:rFonts w:hint="eastAsia" w:ascii="宋体" w:hAnsi="宋体" w:eastAsia="宋体" w:cs="宋体"/>
        </w:rPr>
        <w:t>第一部分单位概况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_Toc16426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"_Toc5009" </w:instrText>
      </w:r>
      <w:r>
        <w:fldChar w:fldCharType="separate"/>
      </w:r>
      <w:r>
        <w:rPr>
          <w:rFonts w:hint="eastAsia" w:ascii="宋体" w:hAnsi="宋体" w:cs="宋体"/>
          <w:sz w:val="28"/>
          <w:szCs w:val="28"/>
        </w:rPr>
        <w:t>一、职能简介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_Toc5009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"_Toc27544" </w:instrText>
      </w:r>
      <w:r>
        <w:fldChar w:fldCharType="separate"/>
      </w:r>
      <w:r>
        <w:rPr>
          <w:rFonts w:hint="eastAsia" w:ascii="宋体" w:hAnsi="宋体" w:cs="宋体"/>
          <w:sz w:val="28"/>
          <w:szCs w:val="28"/>
        </w:rPr>
        <w:t>二、2021年重点工作完成情况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_Toc27544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8306"/>
          <w:tab w:val="clear" w:pos="8296"/>
        </w:tabs>
        <w:spacing w:line="440" w:lineRule="exact"/>
        <w:rPr>
          <w:rFonts w:ascii="宋体" w:hAnsi="宋体" w:eastAsia="宋体" w:cs="宋体"/>
        </w:rPr>
      </w:pPr>
      <w:r>
        <w:fldChar w:fldCharType="begin"/>
      </w:r>
      <w:r>
        <w:instrText xml:space="preserve"> HYPERLINK \l "_Toc2367" </w:instrText>
      </w:r>
      <w:r>
        <w:fldChar w:fldCharType="separate"/>
      </w:r>
      <w:r>
        <w:rPr>
          <w:rFonts w:hint="eastAsia" w:ascii="宋体" w:hAnsi="宋体" w:eastAsia="宋体" w:cs="宋体"/>
          <w:bCs/>
        </w:rPr>
        <w:t>第二部分2021年度单位决算情况说明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_Toc2367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"_Toc10696" </w:instrText>
      </w:r>
      <w:r>
        <w:fldChar w:fldCharType="separate"/>
      </w:r>
      <w:r>
        <w:rPr>
          <w:rFonts w:hint="eastAsia" w:ascii="宋体" w:hAnsi="宋体" w:cs="宋体"/>
          <w:sz w:val="28"/>
          <w:szCs w:val="28"/>
        </w:rPr>
        <w:t>一、收入支出决算总体情况说明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_Toc10696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"_Toc23456" </w:instrText>
      </w:r>
      <w:r>
        <w:fldChar w:fldCharType="separate"/>
      </w:r>
      <w:r>
        <w:rPr>
          <w:rFonts w:hint="eastAsia" w:ascii="宋体" w:hAnsi="宋体" w:cs="宋体"/>
          <w:sz w:val="28"/>
          <w:szCs w:val="28"/>
        </w:rPr>
        <w:t>二、收入决算情况说明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_Toc23456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"_Toc26851" </w:instrText>
      </w:r>
      <w:r>
        <w:fldChar w:fldCharType="separate"/>
      </w:r>
      <w:r>
        <w:rPr>
          <w:rFonts w:hint="eastAsia" w:ascii="宋体" w:hAnsi="宋体" w:cs="宋体"/>
          <w:sz w:val="28"/>
          <w:szCs w:val="28"/>
        </w:rPr>
        <w:t>三、支出决算情况说明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_Toc26851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"_Toc14707" </w:instrText>
      </w:r>
      <w:r>
        <w:fldChar w:fldCharType="separate"/>
      </w:r>
      <w:r>
        <w:rPr>
          <w:rFonts w:hint="eastAsia" w:ascii="宋体" w:hAnsi="宋体" w:cs="宋体"/>
          <w:sz w:val="28"/>
          <w:szCs w:val="28"/>
        </w:rPr>
        <w:t>四、财政拨款收入支出决算总体情况说明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_Toc14707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"_Toc16826" </w:instrText>
      </w:r>
      <w:r>
        <w:fldChar w:fldCharType="separate"/>
      </w:r>
      <w:r>
        <w:rPr>
          <w:rFonts w:hint="eastAsia" w:ascii="宋体" w:hAnsi="宋体" w:cs="宋体"/>
          <w:sz w:val="28"/>
          <w:szCs w:val="28"/>
        </w:rPr>
        <w:t>五、一般公共预算财政拨款支出决算情况说明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_Toc16826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"_Toc14337" </w:instrText>
      </w:r>
      <w:r>
        <w:fldChar w:fldCharType="separate"/>
      </w:r>
      <w:r>
        <w:rPr>
          <w:rFonts w:hint="eastAsia" w:ascii="宋体" w:hAnsi="宋体" w:cs="宋体"/>
          <w:sz w:val="28"/>
          <w:szCs w:val="28"/>
        </w:rPr>
        <w:t>六、一般公共预算财政拨款基本支出决算情况说明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_Toc14337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"_Toc28811" </w:instrText>
      </w:r>
      <w:r>
        <w:fldChar w:fldCharType="separate"/>
      </w:r>
      <w:r>
        <w:rPr>
          <w:rFonts w:hint="eastAsia" w:ascii="宋体" w:hAnsi="宋体" w:cs="宋体"/>
          <w:sz w:val="28"/>
          <w:szCs w:val="28"/>
        </w:rPr>
        <w:t>七、“三公”经费财政拨款支出决算情况说明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_Toc28811 </w:instrText>
      </w:r>
      <w:r>
        <w:rPr>
          <w:rFonts w:hint="eastAsia" w:ascii="宋体" w:hAnsi="宋体" w:cs="宋体"/>
          <w:sz w:val="28"/>
          <w:szCs w:val="28"/>
        </w:rPr>
        <w:fldChar w:fldCharType="separate"/>
      </w:r>
      <w:r>
        <w:rPr>
          <w:rFonts w:hint="eastAsia"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"_Toc23227" </w:instrText>
      </w:r>
      <w:r>
        <w:fldChar w:fldCharType="separate"/>
      </w:r>
      <w:r>
        <w:rPr>
          <w:rFonts w:hint="eastAsia" w:ascii="宋体" w:hAnsi="宋体" w:cs="宋体"/>
          <w:sz w:val="28"/>
          <w:szCs w:val="28"/>
        </w:rPr>
        <w:t>八、政府性基金预算支出决算情况说明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_Toc23227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"_Toc28403" </w:instrText>
      </w:r>
      <w:r>
        <w:fldChar w:fldCharType="separate"/>
      </w:r>
      <w:r>
        <w:rPr>
          <w:rFonts w:hint="eastAsia" w:ascii="宋体" w:hAnsi="宋体" w:cs="宋体"/>
          <w:sz w:val="28"/>
          <w:szCs w:val="28"/>
        </w:rPr>
        <w:t>九、国有资本经营预算支出决算情况说明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_Toc28403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"_Toc20326" </w:instrText>
      </w:r>
      <w:r>
        <w:fldChar w:fldCharType="separate"/>
      </w:r>
      <w:r>
        <w:rPr>
          <w:rFonts w:hint="eastAsia" w:ascii="宋体" w:hAnsi="宋体" w:cs="宋体"/>
          <w:sz w:val="28"/>
          <w:szCs w:val="28"/>
        </w:rPr>
        <w:t>十、其他重要事项的情况说明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_Toc20326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7"/>
        <w:tabs>
          <w:tab w:val="right" w:leader="dot" w:pos="8306"/>
          <w:tab w:val="clear" w:pos="8296"/>
        </w:tabs>
        <w:spacing w:line="440" w:lineRule="exact"/>
        <w:rPr>
          <w:rFonts w:ascii="宋体" w:hAnsi="宋体" w:eastAsia="宋体" w:cs="宋体"/>
        </w:rPr>
      </w:pPr>
      <w:r>
        <w:fldChar w:fldCharType="begin"/>
      </w:r>
      <w:r>
        <w:instrText xml:space="preserve"> HYPERLINK \l "_Toc22120" </w:instrText>
      </w:r>
      <w:r>
        <w:fldChar w:fldCharType="separate"/>
      </w:r>
      <w:r>
        <w:rPr>
          <w:rFonts w:hint="eastAsia" w:ascii="宋体" w:hAnsi="宋体" w:eastAsia="宋体" w:cs="宋体"/>
        </w:rPr>
        <w:t>第三部分名词解释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_Toc22120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8306"/>
          <w:tab w:val="clear" w:pos="8296"/>
        </w:tabs>
        <w:spacing w:line="440" w:lineRule="exact"/>
        <w:rPr>
          <w:rFonts w:ascii="宋体" w:hAnsi="宋体" w:eastAsia="宋体" w:cs="宋体"/>
        </w:rPr>
      </w:pPr>
      <w:r>
        <w:fldChar w:fldCharType="begin"/>
      </w:r>
      <w:r>
        <w:instrText xml:space="preserve"> HYPERLINK \l "_Toc5715" </w:instrText>
      </w:r>
      <w:r>
        <w:fldChar w:fldCharType="separate"/>
      </w:r>
      <w:r>
        <w:rPr>
          <w:rFonts w:hint="eastAsia" w:ascii="宋体" w:hAnsi="宋体" w:eastAsia="宋体" w:cs="宋体"/>
        </w:rPr>
        <w:t>第四部分附件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_Toc5715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7"/>
        <w:tabs>
          <w:tab w:val="right" w:leader="dot" w:pos="8306"/>
          <w:tab w:val="clear" w:pos="8296"/>
        </w:tabs>
        <w:spacing w:line="440" w:lineRule="exact"/>
        <w:rPr>
          <w:rFonts w:ascii="宋体" w:hAnsi="宋体" w:eastAsia="宋体" w:cs="宋体"/>
        </w:rPr>
      </w:pPr>
      <w:r>
        <w:fldChar w:fldCharType="begin"/>
      </w:r>
      <w:r>
        <w:instrText xml:space="preserve"> HYPERLINK \l "_Toc5830" </w:instrText>
      </w:r>
      <w:r>
        <w:fldChar w:fldCharType="separate"/>
      </w:r>
      <w:r>
        <w:rPr>
          <w:rFonts w:hint="eastAsia" w:ascii="宋体" w:hAnsi="宋体" w:eastAsia="宋体" w:cs="宋体"/>
        </w:rPr>
        <w:t>第五部分附表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_Toc5830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"_Toc26519" </w:instrText>
      </w:r>
      <w:r>
        <w:fldChar w:fldCharType="separate"/>
      </w:r>
      <w:r>
        <w:rPr>
          <w:rFonts w:hint="eastAsia" w:ascii="宋体" w:hAnsi="宋体" w:cs="宋体"/>
          <w:sz w:val="28"/>
          <w:szCs w:val="28"/>
        </w:rPr>
        <w:t>一、收入支出决算总表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_Toc26519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"_Toc24486" </w:instrText>
      </w:r>
      <w:r>
        <w:fldChar w:fldCharType="separate"/>
      </w:r>
      <w:r>
        <w:rPr>
          <w:rFonts w:hint="eastAsia" w:ascii="宋体" w:hAnsi="宋体" w:cs="宋体"/>
          <w:sz w:val="28"/>
          <w:szCs w:val="28"/>
        </w:rPr>
        <w:t>二、收入决算表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_Toc24486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"_Toc13727" </w:instrText>
      </w:r>
      <w:r>
        <w:fldChar w:fldCharType="separate"/>
      </w:r>
      <w:r>
        <w:rPr>
          <w:rFonts w:hint="eastAsia" w:ascii="宋体" w:hAnsi="宋体" w:cs="宋体"/>
          <w:sz w:val="28"/>
          <w:szCs w:val="28"/>
        </w:rPr>
        <w:t>三、支出决算表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_Toc13727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"_Toc16439" </w:instrText>
      </w:r>
      <w:r>
        <w:fldChar w:fldCharType="separate"/>
      </w:r>
      <w:r>
        <w:rPr>
          <w:rFonts w:hint="eastAsia" w:ascii="宋体" w:hAnsi="宋体" w:cs="宋体"/>
          <w:sz w:val="28"/>
          <w:szCs w:val="28"/>
        </w:rPr>
        <w:t>四、财政拨款收入支出决算总表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_Toc16439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"_Toc26139" </w:instrText>
      </w:r>
      <w:r>
        <w:fldChar w:fldCharType="separate"/>
      </w:r>
      <w:r>
        <w:rPr>
          <w:rFonts w:hint="eastAsia" w:ascii="宋体" w:hAnsi="宋体" w:cs="宋体"/>
          <w:sz w:val="28"/>
          <w:szCs w:val="28"/>
        </w:rPr>
        <w:t>五、财政拨款支出决算明细表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_Toc26139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"_Toc8665" </w:instrText>
      </w:r>
      <w:r>
        <w:fldChar w:fldCharType="separate"/>
      </w:r>
      <w:r>
        <w:rPr>
          <w:rFonts w:hint="eastAsia" w:ascii="宋体" w:hAnsi="宋体" w:cs="宋体"/>
          <w:sz w:val="28"/>
          <w:szCs w:val="28"/>
        </w:rPr>
        <w:t>六、一般公共预算财政拨款支出决算表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_Toc8665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"_Toc11025" </w:instrText>
      </w:r>
      <w:r>
        <w:fldChar w:fldCharType="separate"/>
      </w:r>
      <w:r>
        <w:rPr>
          <w:rFonts w:hint="eastAsia" w:ascii="宋体" w:hAnsi="宋体" w:cs="宋体"/>
          <w:sz w:val="28"/>
          <w:szCs w:val="28"/>
        </w:rPr>
        <w:t>七、一般公共预算财政拨款支出决算明细表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_Toc11025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"_Toc19455" </w:instrText>
      </w:r>
      <w:r>
        <w:fldChar w:fldCharType="separate"/>
      </w:r>
      <w:r>
        <w:rPr>
          <w:rFonts w:hint="eastAsia" w:ascii="宋体" w:hAnsi="宋体" w:cs="宋体"/>
          <w:sz w:val="28"/>
          <w:szCs w:val="28"/>
        </w:rPr>
        <w:t>八、一般公共预算财政拨款基本支出决算表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_Toc19455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"_Toc7591" </w:instrText>
      </w:r>
      <w:r>
        <w:fldChar w:fldCharType="separate"/>
      </w:r>
      <w:r>
        <w:rPr>
          <w:rFonts w:hint="eastAsia" w:ascii="宋体" w:hAnsi="宋体" w:cs="宋体"/>
          <w:sz w:val="28"/>
          <w:szCs w:val="28"/>
        </w:rPr>
        <w:t>九、一般公共预算财政拨款项目支出决算表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_Toc7591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"_Toc3274" </w:instrText>
      </w:r>
      <w:r>
        <w:fldChar w:fldCharType="separate"/>
      </w:r>
      <w:r>
        <w:rPr>
          <w:rFonts w:hint="eastAsia" w:ascii="宋体" w:hAnsi="宋体" w:cs="宋体"/>
          <w:sz w:val="28"/>
          <w:szCs w:val="28"/>
        </w:rPr>
        <w:t>十、一般公共预算财政拨款“三公”经费支出决算表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_Toc3274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"_Toc20159" </w:instrText>
      </w:r>
      <w:r>
        <w:fldChar w:fldCharType="separate"/>
      </w:r>
      <w:r>
        <w:rPr>
          <w:rFonts w:hint="eastAsia" w:ascii="宋体" w:hAnsi="宋体" w:cs="宋体"/>
          <w:sz w:val="28"/>
          <w:szCs w:val="28"/>
        </w:rPr>
        <w:t>十一、政府性基金预算财政拨款收入支出决算表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_Toc20159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"_Toc26547" </w:instrText>
      </w:r>
      <w:r>
        <w:fldChar w:fldCharType="separate"/>
      </w:r>
      <w:r>
        <w:rPr>
          <w:rFonts w:hint="eastAsia" w:ascii="宋体" w:hAnsi="宋体" w:cs="宋体"/>
          <w:sz w:val="28"/>
          <w:szCs w:val="28"/>
        </w:rPr>
        <w:t>十二、政府性基金预算财政拨款“三公”经费支出决算表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_Toc26547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"_Toc6539" </w:instrText>
      </w:r>
      <w:r>
        <w:fldChar w:fldCharType="separate"/>
      </w:r>
      <w:r>
        <w:rPr>
          <w:rFonts w:hint="eastAsia" w:ascii="宋体" w:hAnsi="宋体" w:cs="宋体"/>
          <w:sz w:val="28"/>
          <w:szCs w:val="28"/>
        </w:rPr>
        <w:t>十三、国有资本经营预算财政拨款收入支出决算表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_Toc6539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pPr>
        <w:pStyle w:val="18"/>
        <w:adjustRightInd w:val="0"/>
        <w:snapToGrid w:val="0"/>
        <w:spacing w:line="440" w:lineRule="exact"/>
        <w:jc w:val="left"/>
        <w:rPr>
          <w:rFonts w:ascii="宋体" w:hAnsi="宋体" w:cs="宋体"/>
          <w:sz w:val="28"/>
          <w:szCs w:val="28"/>
        </w:rPr>
      </w:pPr>
      <w:r>
        <w:fldChar w:fldCharType="begin"/>
      </w:r>
      <w:r>
        <w:instrText xml:space="preserve"> HYPERLINK \l "_Toc604" </w:instrText>
      </w:r>
      <w:r>
        <w:fldChar w:fldCharType="separate"/>
      </w:r>
      <w:r>
        <w:rPr>
          <w:rFonts w:hint="eastAsia" w:ascii="宋体" w:hAnsi="宋体" w:cs="宋体"/>
          <w:sz w:val="28"/>
          <w:szCs w:val="28"/>
        </w:rPr>
        <w:t>十四、国有资本经营预算财政拨款支出决算表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_Toc604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fldChar w:fldCharType="end"/>
      </w:r>
    </w:p>
    <w:p>
      <w:r>
        <w:rPr>
          <w:rFonts w:hint="eastAsia" w:ascii="宋体" w:hAnsi="宋体" w:cs="宋体"/>
          <w:sz w:val="28"/>
          <w:szCs w:val="28"/>
        </w:rPr>
        <w:fldChar w:fldCharType="end"/>
      </w:r>
    </w:p>
    <w:p>
      <w:pPr>
        <w:rPr>
          <w:rFonts w:ascii="仿宋" w:hAnsi="仿宋" w:eastAsia="仿宋"/>
          <w:bCs/>
          <w:kern w:val="44"/>
          <w:sz w:val="24"/>
        </w:rPr>
      </w:pPr>
      <w:bookmarkStart w:id="14" w:name="_Toc15396599"/>
      <w:bookmarkStart w:id="15" w:name="_Toc15377196"/>
      <w:r>
        <w:br w:type="page"/>
      </w:r>
    </w:p>
    <w:p/>
    <w:p>
      <w:pPr>
        <w:pStyle w:val="11"/>
        <w:jc w:val="center"/>
        <w:rPr>
          <w:rStyle w:val="27"/>
          <w:rFonts w:ascii="黑体" w:hAnsi="黑体" w:eastAsia="黑体"/>
          <w:b/>
          <w:bCs w:val="0"/>
        </w:rPr>
      </w:pPr>
      <w:bookmarkStart w:id="16" w:name="_Toc16426"/>
      <w:r>
        <w:rPr>
          <w:rFonts w:hint="eastAsia" w:ascii="黑体" w:hAnsi="黑体" w:eastAsia="黑体"/>
          <w:b w:val="0"/>
        </w:rPr>
        <w:t>第一部分</w:t>
      </w:r>
      <w:r>
        <w:rPr>
          <w:rFonts w:hint="eastAsia" w:ascii="黑体" w:hAnsi="黑体" w:eastAsia="黑体"/>
          <w:b w:val="0"/>
          <w:lang w:val="en-US" w:eastAsia="zh-CN"/>
        </w:rPr>
        <w:t xml:space="preserve"> </w:t>
      </w:r>
      <w:r>
        <w:rPr>
          <w:rFonts w:hint="eastAsia" w:ascii="黑体" w:hAnsi="黑体" w:eastAsia="黑体"/>
          <w:b w:val="0"/>
        </w:rPr>
        <w:t>单位</w:t>
      </w:r>
      <w:r>
        <w:rPr>
          <w:rStyle w:val="27"/>
          <w:rFonts w:hint="eastAsia" w:ascii="黑体" w:hAnsi="黑体" w:eastAsia="黑体"/>
          <w:b w:val="0"/>
          <w:bCs w:val="0"/>
        </w:rPr>
        <w:t>概况</w:t>
      </w:r>
      <w:bookmarkEnd w:id="14"/>
      <w:bookmarkEnd w:id="15"/>
      <w:bookmarkEnd w:id="16"/>
    </w:p>
    <w:p>
      <w:pPr>
        <w:widowControl/>
        <w:jc w:val="left"/>
        <w:rPr>
          <w:rFonts w:ascii="黑体" w:eastAsia="黑体"/>
          <w:sz w:val="32"/>
          <w:szCs w:val="32"/>
        </w:rPr>
      </w:pPr>
    </w:p>
    <w:p>
      <w:pPr>
        <w:pStyle w:val="12"/>
        <w:numPr>
          <w:numId w:val="0"/>
        </w:numPr>
        <w:rPr>
          <w:rStyle w:val="28"/>
          <w:rFonts w:ascii="黑体" w:hAnsi="黑体" w:eastAsia="黑体"/>
          <w:b w:val="0"/>
          <w:bCs w:val="0"/>
        </w:rPr>
      </w:pPr>
      <w:bookmarkStart w:id="17" w:name="_Toc5009"/>
      <w:bookmarkStart w:id="18" w:name="_Toc15377197"/>
      <w:bookmarkStart w:id="19" w:name="_Toc15396600"/>
      <w:r>
        <w:rPr>
          <w:rStyle w:val="28"/>
          <w:rFonts w:hint="eastAsia" w:ascii="黑体" w:hAnsi="黑体" w:eastAsia="黑体"/>
          <w:b w:val="0"/>
          <w:bCs w:val="0"/>
          <w:lang w:val="en-US" w:eastAsia="zh-CN"/>
        </w:rPr>
        <w:t>一、</w:t>
      </w:r>
      <w:r>
        <w:rPr>
          <w:rStyle w:val="28"/>
          <w:rFonts w:hint="eastAsia" w:ascii="黑体" w:hAnsi="黑体" w:eastAsia="黑体"/>
          <w:b w:val="0"/>
          <w:bCs w:val="0"/>
        </w:rPr>
        <w:t>职能简介</w:t>
      </w:r>
      <w:bookmarkEnd w:id="17"/>
    </w:p>
    <w:p>
      <w:pPr>
        <w:pStyle w:val="3"/>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通江县长坪镇严格贯彻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pStyle w:val="3"/>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执行本级人民代表大会的决议和上级国家行政机关的决定和命令，发布决定和命令。</w:t>
      </w:r>
    </w:p>
    <w:p>
      <w:pPr>
        <w:pStyle w:val="3"/>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执行本行政区域内的经济和社会发展计划、预算，管理本行政区域内的经济、教育、科学、文化、卫生、体育事业和财政、民政、公安、司法行政、计划生育等行政工作。</w:t>
      </w:r>
    </w:p>
    <w:p>
      <w:pPr>
        <w:pStyle w:val="3"/>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保护社会主义的全民所有的财产和劳动群众集体所有的财产，保护公民私人所有的合法财产，维护社会秩序，保障公民的人身权利、民主权利和其他权利。</w:t>
      </w:r>
    </w:p>
    <w:p>
      <w:pPr>
        <w:pStyle w:val="3"/>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保护各种经济组织的合法权益。</w:t>
      </w:r>
    </w:p>
    <w:p>
      <w:pPr>
        <w:pStyle w:val="3"/>
        <w:adjustRightInd w:val="0"/>
        <w:snapToGrid w:val="0"/>
        <w:spacing w:before="93" w:line="600" w:lineRule="exact"/>
        <w:ind w:firstLine="672" w:firstLineChars="210"/>
        <w:outlineLvl w:val="2"/>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办理上级县委、县政府交办的其他事项。</w:t>
      </w:r>
    </w:p>
    <w:p>
      <w:pPr>
        <w:pStyle w:val="12"/>
        <w:rPr>
          <w:rFonts w:ascii="黑体" w:hAnsi="黑体" w:eastAsia="黑体"/>
          <w:b w:val="0"/>
        </w:rPr>
      </w:pPr>
      <w:bookmarkStart w:id="20" w:name="_Toc27544"/>
      <w:r>
        <w:rPr>
          <w:rFonts w:hint="eastAsia" w:ascii="黑体" w:hAnsi="黑体" w:eastAsia="黑体"/>
          <w:b w:val="0"/>
          <w:u w:val="none" w:color="FFB03A"/>
          <w:shd w:val="clear" w:fill="auto"/>
        </w:rPr>
        <w:t>二、</w:t>
      </w:r>
      <w:r>
        <w:rPr>
          <w:rFonts w:hint="eastAsia" w:ascii="黑体" w:hAnsi="黑体" w:eastAsia="黑体"/>
          <w:b w:val="0"/>
        </w:rPr>
        <w:t>2021年重点工作</w:t>
      </w:r>
      <w:bookmarkEnd w:id="18"/>
      <w:bookmarkEnd w:id="19"/>
      <w:r>
        <w:rPr>
          <w:rFonts w:hint="eastAsia" w:ascii="黑体" w:hAnsi="黑体" w:eastAsia="黑体"/>
          <w:b w:val="0"/>
        </w:rPr>
        <w:t>完成情况</w:t>
      </w:r>
      <w:bookmarkEnd w:id="20"/>
    </w:p>
    <w:p>
      <w:pPr>
        <w:spacing w:line="56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长坪镇在上级党委政府的领导下，以</w:t>
      </w:r>
      <w:bookmarkStart w:id="104" w:name="_GoBack"/>
      <w:bookmarkEnd w:id="104"/>
      <w:r>
        <w:rPr>
          <w:rFonts w:hint="eastAsia" w:ascii="仿宋" w:hAnsi="仿宋" w:eastAsia="仿宋"/>
          <w:bCs/>
          <w:kern w:val="0"/>
          <w:sz w:val="32"/>
          <w:szCs w:val="32"/>
          <w:u w:val="thick" w:color="46CD7E"/>
          <w:shd w:val="clear" w:fill="DAF5E5"/>
          <w:lang w:eastAsia="zh-CN"/>
        </w:rPr>
        <w:t>党的十九大精神</w:t>
      </w:r>
      <w:r>
        <w:rPr>
          <w:rFonts w:hint="eastAsia" w:ascii="仿宋" w:hAnsi="仿宋" w:eastAsia="仿宋"/>
          <w:bCs/>
          <w:kern w:val="0"/>
          <w:sz w:val="32"/>
          <w:szCs w:val="32"/>
        </w:rPr>
        <w:t>为指导，坚持中央八项规定精神，严格预算执行，增加农民收入，大力发展产业，全身心投入到乡村振兴工作，顺利完成省检工作，为巩固脱贫攻坚、助力乡村振兴作出了重大贡献。</w:t>
      </w:r>
    </w:p>
    <w:p>
      <w:pPr>
        <w:rPr>
          <w:rFonts w:ascii="仿宋" w:hAnsi="仿宋" w:eastAsia="仿宋" w:cs="仿宋"/>
          <w:sz w:val="32"/>
          <w:szCs w:val="32"/>
        </w:rPr>
      </w:pPr>
    </w:p>
    <w:p>
      <w:pPr>
        <w:widowControl/>
        <w:jc w:val="left"/>
        <w:rPr>
          <w:rFonts w:ascii="仿宋" w:hAnsi="仿宋" w:eastAsia="仿宋"/>
          <w:kern w:val="0"/>
          <w:sz w:val="32"/>
          <w:szCs w:val="32"/>
        </w:rPr>
      </w:pPr>
      <w:r>
        <w:br w:type="page"/>
      </w:r>
    </w:p>
    <w:p>
      <w:pPr>
        <w:pStyle w:val="11"/>
        <w:ind w:right="440"/>
        <w:jc w:val="center"/>
        <w:rPr>
          <w:rStyle w:val="27"/>
          <w:rFonts w:ascii="黑体" w:hAnsi="黑体" w:eastAsia="黑体"/>
          <w:b w:val="0"/>
          <w:bCs/>
        </w:rPr>
      </w:pPr>
      <w:bookmarkStart w:id="21" w:name="_Toc15396602"/>
      <w:bookmarkStart w:id="22" w:name="_Toc2367"/>
      <w:bookmarkStart w:id="23" w:name="_Toc15377204"/>
      <w:r>
        <w:rPr>
          <w:rFonts w:hint="eastAsia" w:ascii="黑体" w:hAnsi="黑体" w:eastAsia="黑体"/>
          <w:b w:val="0"/>
        </w:rPr>
        <w:t>第二部分2021年度</w:t>
      </w:r>
      <w:r>
        <w:rPr>
          <w:rStyle w:val="27"/>
          <w:rFonts w:hint="eastAsia" w:ascii="黑体" w:hAnsi="黑体" w:eastAsia="黑体"/>
          <w:b w:val="0"/>
          <w:bCs/>
        </w:rPr>
        <w:t>单位决算情况说明</w:t>
      </w:r>
      <w:bookmarkEnd w:id="21"/>
      <w:bookmarkEnd w:id="22"/>
      <w:bookmarkEnd w:id="23"/>
    </w:p>
    <w:p/>
    <w:p>
      <w:pPr>
        <w:pStyle w:val="26"/>
        <w:numPr>
          <w:ilvl w:val="0"/>
          <w:numId w:val="1"/>
        </w:numPr>
        <w:spacing w:line="600" w:lineRule="exact"/>
        <w:ind w:firstLineChars="0"/>
        <w:outlineLvl w:val="1"/>
        <w:rPr>
          <w:rStyle w:val="28"/>
          <w:rFonts w:ascii="黑体" w:hAnsi="黑体" w:eastAsia="黑体"/>
          <w:b w:val="0"/>
        </w:rPr>
      </w:pPr>
      <w:bookmarkStart w:id="24" w:name="_Toc10696"/>
      <w:bookmarkStart w:id="25" w:name="_Toc15377205"/>
      <w:bookmarkStart w:id="26" w:name="_Toc15396603"/>
      <w:r>
        <w:rPr>
          <w:rFonts w:hint="eastAsia" w:ascii="黑体" w:hAnsi="黑体" w:eastAsia="黑体"/>
          <w:sz w:val="32"/>
          <w:szCs w:val="32"/>
        </w:rPr>
        <w:t>收</w:t>
      </w:r>
      <w:r>
        <w:rPr>
          <w:rStyle w:val="28"/>
          <w:rFonts w:hint="eastAsia" w:ascii="黑体" w:hAnsi="黑体" w:eastAsia="黑体"/>
          <w:b w:val="0"/>
        </w:rPr>
        <w:t>入支出决算总体情况说明</w:t>
      </w:r>
      <w:bookmarkEnd w:id="24"/>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2021年度收入1488.21万元、支出总计1488.21万元。与2020年相比，收入增加38.13万元，支出增加38.13万元，增长了2.63%。主要变动原因是乡改镇，编制增加，人员增多。</w:t>
      </w:r>
    </w:p>
    <w:p>
      <w:pPr>
        <w:pStyle w:val="3"/>
        <w:spacing w:before="93"/>
      </w:pPr>
      <w:r>
        <w:drawing>
          <wp:inline distT="0" distB="0" distL="114300" distR="114300">
            <wp:extent cx="4146550" cy="3190240"/>
            <wp:effectExtent l="5080" t="5080" r="20320" b="5080"/>
            <wp:docPr id="789" name="_x0000_i32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3"/>
        <w:spacing w:before="93"/>
      </w:pPr>
    </w:p>
    <w:p>
      <w:pPr>
        <w:pStyle w:val="26"/>
        <w:numPr>
          <w:ilvl w:val="0"/>
          <w:numId w:val="1"/>
        </w:numPr>
        <w:spacing w:line="600" w:lineRule="exact"/>
        <w:ind w:firstLineChars="0"/>
        <w:outlineLvl w:val="1"/>
        <w:rPr>
          <w:rStyle w:val="28"/>
          <w:rFonts w:ascii="黑体" w:hAnsi="黑体" w:eastAsia="黑体"/>
          <w:b w:val="0"/>
        </w:rPr>
      </w:pPr>
      <w:bookmarkStart w:id="27" w:name="_Toc15377206"/>
      <w:bookmarkStart w:id="28" w:name="_Toc15396604"/>
      <w:bookmarkStart w:id="29" w:name="_Toc23456"/>
      <w:r>
        <w:rPr>
          <w:rFonts w:hint="eastAsia" w:ascii="黑体" w:hAnsi="黑体" w:eastAsia="黑体"/>
          <w:sz w:val="32"/>
          <w:szCs w:val="32"/>
        </w:rPr>
        <w:t>收</w:t>
      </w:r>
      <w:r>
        <w:rPr>
          <w:rStyle w:val="28"/>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b/>
          <w:sz w:val="32"/>
          <w:szCs w:val="32"/>
        </w:rPr>
      </w:pPr>
      <w:bookmarkStart w:id="30" w:name="_Toc19441"/>
      <w:r>
        <w:rPr>
          <w:rFonts w:ascii="仿宋" w:hAnsi="仿宋" w:eastAsia="仿宋"/>
          <w:sz w:val="32"/>
          <w:szCs w:val="32"/>
        </w:rPr>
        <w:t>20</w:t>
      </w:r>
      <w:r>
        <w:rPr>
          <w:rFonts w:hint="eastAsia" w:ascii="仿宋" w:hAnsi="仿宋" w:eastAsia="仿宋"/>
          <w:sz w:val="32"/>
          <w:szCs w:val="32"/>
        </w:rPr>
        <w:t>21年本年收入合计1488.21万元，其中：一般公共预算财政拨款收入1488.21万元，占100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0"/>
    </w:p>
    <w:p>
      <w:pPr>
        <w:spacing w:line="600" w:lineRule="exact"/>
        <w:outlineLvl w:val="1"/>
        <w:rPr>
          <w:rFonts w:ascii="仿宋" w:hAnsi="仿宋" w:eastAsia="仿宋"/>
          <w:sz w:val="32"/>
          <w:szCs w:val="32"/>
        </w:rPr>
      </w:pPr>
    </w:p>
    <w:p>
      <w:pPr>
        <w:pStyle w:val="3"/>
        <w:spacing w:before="93"/>
        <w:rPr>
          <w:rFonts w:ascii="仿宋" w:hAnsi="仿宋" w:eastAsia="仿宋"/>
          <w:sz w:val="32"/>
          <w:szCs w:val="32"/>
        </w:rPr>
      </w:pPr>
      <w:r>
        <w:rPr>
          <w:rFonts w:hint="eastAsia"/>
        </w:rPr>
        <w:drawing>
          <wp:inline distT="0" distB="0" distL="114300" distR="114300">
            <wp:extent cx="4147185" cy="3762375"/>
            <wp:effectExtent l="4445" t="4445" r="20320" b="5080"/>
            <wp:docPr id="790" name="_x0000_i32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_GB2312" w:eastAsia="仿宋_GB2312"/>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31" w:name="_Toc15377207"/>
      <w:bookmarkStart w:id="32" w:name="_Toc15396605"/>
      <w:bookmarkStart w:id="33" w:name="_Toc26851"/>
      <w:r>
        <w:rPr>
          <w:rFonts w:hint="eastAsia" w:ascii="黑体" w:hAnsi="黑体" w:eastAsia="黑体"/>
          <w:sz w:val="32"/>
          <w:szCs w:val="32"/>
        </w:rPr>
        <w:t>支</w:t>
      </w:r>
      <w:r>
        <w:rPr>
          <w:rStyle w:val="28"/>
          <w:rFonts w:hint="eastAsia" w:ascii="黑体" w:hAnsi="黑体" w:eastAsia="黑体"/>
          <w:b w:val="0"/>
        </w:rPr>
        <w:t>出决算情况说明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2575"/>
      <w:r>
        <w:rPr>
          <w:rFonts w:ascii="仿宋" w:hAnsi="仿宋" w:eastAsia="仿宋"/>
          <w:sz w:val="32"/>
          <w:szCs w:val="32"/>
        </w:rPr>
        <w:t>20</w:t>
      </w:r>
      <w:r>
        <w:rPr>
          <w:rFonts w:hint="eastAsia" w:ascii="仿宋" w:hAnsi="仿宋" w:eastAsia="仿宋"/>
          <w:sz w:val="32"/>
          <w:szCs w:val="32"/>
        </w:rPr>
        <w:t>21年本年支出合计1488.21万元，其中：基本支出912.21万元，占61.30</w:t>
      </w:r>
      <w:r>
        <w:rPr>
          <w:rFonts w:ascii="仿宋" w:hAnsi="仿宋" w:eastAsia="仿宋"/>
          <w:sz w:val="32"/>
          <w:szCs w:val="32"/>
        </w:rPr>
        <w:t>%</w:t>
      </w:r>
      <w:r>
        <w:rPr>
          <w:rFonts w:hint="eastAsia" w:ascii="仿宋" w:hAnsi="仿宋" w:eastAsia="仿宋"/>
          <w:sz w:val="32"/>
          <w:szCs w:val="32"/>
        </w:rPr>
        <w:t>；项目支出576万元，占38.70</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4"/>
    </w:p>
    <w:p>
      <w:pPr>
        <w:pStyle w:val="3"/>
        <w:spacing w:before="93"/>
        <w:rPr>
          <w:rFonts w:ascii="仿宋" w:hAnsi="仿宋" w:eastAsia="仿宋"/>
          <w:sz w:val="32"/>
          <w:szCs w:val="32"/>
        </w:rPr>
      </w:pPr>
    </w:p>
    <w:p>
      <w:pPr>
        <w:pStyle w:val="3"/>
        <w:spacing w:before="93"/>
        <w:rPr>
          <w:sz w:val="32"/>
          <w:szCs w:val="32"/>
        </w:rPr>
      </w:pPr>
      <w:r>
        <w:rPr>
          <w:rFonts w:hint="eastAsia" w:ascii="仿宋" w:hAnsi="仿宋" w:eastAsia="仿宋"/>
          <w:sz w:val="32"/>
          <w:szCs w:val="32"/>
        </w:rPr>
        <w:drawing>
          <wp:inline distT="0" distB="0" distL="114300" distR="114300">
            <wp:extent cx="4157345" cy="3477895"/>
            <wp:effectExtent l="4445" t="4445" r="10160" b="22860"/>
            <wp:docPr id="791" name="_x0000_i32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outlineLvl w:val="1"/>
        <w:rPr>
          <w:rFonts w:ascii="黑体" w:hAnsi="黑体" w:eastAsia="黑体"/>
          <w:sz w:val="32"/>
          <w:szCs w:val="32"/>
        </w:rPr>
      </w:pPr>
      <w:bookmarkStart w:id="35" w:name="_Toc15396606"/>
      <w:bookmarkStart w:id="36" w:name="_Toc15377208"/>
    </w:p>
    <w:p>
      <w:pPr>
        <w:spacing w:line="600" w:lineRule="exact"/>
        <w:ind w:firstLine="640" w:firstLineChars="200"/>
        <w:outlineLvl w:val="1"/>
        <w:rPr>
          <w:rStyle w:val="28"/>
          <w:rFonts w:ascii="黑体" w:hAnsi="黑体" w:eastAsia="黑体"/>
          <w:b w:val="0"/>
        </w:rPr>
      </w:pPr>
      <w:bookmarkStart w:id="37" w:name="_Toc14707"/>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35"/>
      <w:bookmarkEnd w:id="36"/>
      <w:bookmarkEnd w:id="3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21年财政拨款收入1488.21万元、支出1488.21万元。与</w:t>
      </w:r>
      <w:r>
        <w:rPr>
          <w:rFonts w:ascii="仿宋" w:hAnsi="仿宋" w:eastAsia="仿宋"/>
          <w:sz w:val="32"/>
          <w:szCs w:val="32"/>
        </w:rPr>
        <w:t>20</w:t>
      </w:r>
      <w:r>
        <w:rPr>
          <w:rFonts w:hint="eastAsia" w:ascii="仿宋" w:hAnsi="仿宋" w:eastAsia="仿宋"/>
          <w:sz w:val="32"/>
          <w:szCs w:val="32"/>
        </w:rPr>
        <w:t>20年相比，财政拨款收入增加38.13万元，支出增加38.13万元，年均增长了2.63%。主要变动原因是乡改镇，编制增加，人员增多。</w:t>
      </w:r>
    </w:p>
    <w:p>
      <w:pPr>
        <w:pStyle w:val="3"/>
        <w:spacing w:before="93"/>
        <w:rPr>
          <w:rFonts w:ascii="仿宋" w:hAnsi="仿宋" w:eastAsia="仿宋"/>
          <w:sz w:val="32"/>
          <w:szCs w:val="32"/>
        </w:rPr>
      </w:pP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4176395" cy="3286125"/>
            <wp:effectExtent l="4445" t="5080" r="10160" b="4445"/>
            <wp:docPr id="792" name="_x0000_i32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ascii="仿宋" w:hAnsi="仿宋" w:eastAsia="仿宋"/>
          <w:b/>
          <w:sz w:val="32"/>
          <w:szCs w:val="32"/>
        </w:rPr>
      </w:pPr>
    </w:p>
    <w:p>
      <w:pPr>
        <w:spacing w:line="600" w:lineRule="exact"/>
        <w:ind w:firstLine="640" w:firstLineChars="200"/>
        <w:outlineLvl w:val="1"/>
        <w:rPr>
          <w:rStyle w:val="28"/>
          <w:rFonts w:ascii="黑体" w:hAnsi="黑体" w:eastAsia="黑体"/>
          <w:b w:val="0"/>
        </w:rPr>
      </w:pPr>
      <w:bookmarkStart w:id="38" w:name="_Toc15377209"/>
      <w:bookmarkStart w:id="39" w:name="_Toc16826"/>
      <w:bookmarkStart w:id="40" w:name="_Toc15396607"/>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15377210"/>
      <w:r>
        <w:rPr>
          <w:rFonts w:hint="eastAsia" w:ascii="仿宋" w:hAnsi="仿宋" w:eastAsia="仿宋"/>
          <w:b/>
          <w:sz w:val="32"/>
          <w:szCs w:val="32"/>
        </w:rPr>
        <w:t>（一）一般公共预算财政拨款支出决算总体情况</w:t>
      </w:r>
      <w:bookmarkEnd w:id="41"/>
    </w:p>
    <w:p>
      <w:pPr>
        <w:spacing w:line="600" w:lineRule="exact"/>
        <w:ind w:firstLine="640" w:firstLineChars="200"/>
        <w:rPr>
          <w:rFonts w:eastAsia="仿宋"/>
        </w:rPr>
      </w:pPr>
      <w:r>
        <w:rPr>
          <w:rFonts w:ascii="仿宋" w:hAnsi="仿宋" w:eastAsia="仿宋"/>
          <w:sz w:val="32"/>
          <w:szCs w:val="32"/>
        </w:rPr>
        <w:t>20</w:t>
      </w:r>
      <w:r>
        <w:rPr>
          <w:rFonts w:hint="eastAsia" w:ascii="仿宋" w:hAnsi="仿宋" w:eastAsia="仿宋"/>
          <w:sz w:val="32"/>
          <w:szCs w:val="32"/>
        </w:rPr>
        <w:t>21年一般公共预算财政拨款支出1488.21万元，占本年支出合计的100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20年相比，一般公共预算财政拨款支出增加38.13万元，增长2.63%。主要变动原因是乡改镇，编制增加，人员增多。</w:t>
      </w:r>
    </w:p>
    <w:p>
      <w:pPr>
        <w:pStyle w:val="3"/>
        <w:spacing w:before="93"/>
        <w:rPr>
          <w:rFonts w:ascii="仿宋" w:hAnsi="仿宋" w:eastAsia="仿宋"/>
          <w:sz w:val="32"/>
          <w:szCs w:val="32"/>
        </w:rPr>
      </w:pPr>
      <w:r>
        <w:rPr>
          <w:rFonts w:hint="eastAsia" w:eastAsia="仿宋"/>
        </w:rPr>
        <w:drawing>
          <wp:inline distT="0" distB="0" distL="114300" distR="114300">
            <wp:extent cx="4145280" cy="3258820"/>
            <wp:effectExtent l="4445" t="4445" r="22225" b="13335"/>
            <wp:docPr id="793" name="_x0000_i32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3" w:firstLineChars="200"/>
        <w:outlineLvl w:val="2"/>
        <w:rPr>
          <w:rFonts w:ascii="仿宋" w:hAnsi="仿宋" w:eastAsia="仿宋"/>
          <w:b/>
          <w:sz w:val="32"/>
          <w:szCs w:val="32"/>
        </w:rPr>
      </w:pPr>
      <w:bookmarkStart w:id="42" w:name="_Toc15377211"/>
      <w:r>
        <w:rPr>
          <w:rFonts w:hint="eastAsia" w:ascii="仿宋" w:hAnsi="仿宋" w:eastAsia="仿宋"/>
          <w:b/>
          <w:sz w:val="32"/>
          <w:szCs w:val="32"/>
        </w:rPr>
        <w:t>（二）一般公共预算财政拨款支出决算结构情况</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21年一般公共预算财政拨款支出1488.21万元，主要用于以下方面</w:t>
      </w:r>
      <w:r>
        <w:t>：</w:t>
      </w:r>
      <w:r>
        <w:rPr>
          <w:rFonts w:hint="eastAsia" w:ascii="仿宋" w:hAnsi="仿宋" w:eastAsia="仿宋"/>
          <w:bCs/>
          <w:sz w:val="32"/>
          <w:szCs w:val="32"/>
        </w:rPr>
        <w:t>一般公共服务（类）</w:t>
      </w:r>
      <w:r>
        <w:rPr>
          <w:rFonts w:hint="eastAsia" w:ascii="仿宋" w:hAnsi="仿宋" w:eastAsia="仿宋"/>
          <w:sz w:val="32"/>
          <w:szCs w:val="32"/>
        </w:rPr>
        <w:t>支出424.51万元，占28.52</w:t>
      </w:r>
      <w:r>
        <w:rPr>
          <w:rFonts w:ascii="仿宋" w:hAnsi="仿宋" w:eastAsia="仿宋"/>
          <w:sz w:val="32"/>
          <w:szCs w:val="32"/>
        </w:rPr>
        <w:t>%</w:t>
      </w:r>
      <w:r>
        <w:rPr>
          <w:rFonts w:hint="eastAsia" w:ascii="仿宋" w:hAnsi="仿宋" w:eastAsia="仿宋"/>
          <w:sz w:val="32"/>
          <w:szCs w:val="32"/>
        </w:rPr>
        <w:t>；文化旅游体育与传媒（类）支出4万元，占0.27</w:t>
      </w:r>
      <w:r>
        <w:rPr>
          <w:rFonts w:ascii="仿宋" w:hAnsi="仿宋" w:eastAsia="仿宋"/>
          <w:sz w:val="32"/>
          <w:szCs w:val="32"/>
        </w:rPr>
        <w:t>%</w:t>
      </w:r>
      <w:r>
        <w:rPr>
          <w:rFonts w:hint="eastAsia" w:ascii="仿宋" w:hAnsi="仿宋" w:eastAsia="仿宋"/>
          <w:sz w:val="32"/>
          <w:szCs w:val="32"/>
        </w:rPr>
        <w:t>；社会保障和就业（类）支出100.36万元，占6.74</w:t>
      </w:r>
      <w:r>
        <w:rPr>
          <w:rFonts w:ascii="仿宋" w:hAnsi="仿宋" w:eastAsia="仿宋"/>
          <w:sz w:val="32"/>
          <w:szCs w:val="32"/>
        </w:rPr>
        <w:t>%</w:t>
      </w:r>
      <w:r>
        <w:rPr>
          <w:rFonts w:hint="eastAsia" w:ascii="仿宋" w:hAnsi="仿宋" w:eastAsia="仿宋"/>
          <w:sz w:val="32"/>
          <w:szCs w:val="32"/>
        </w:rPr>
        <w:t>；卫生健康支出29.15万元，占1.96</w:t>
      </w:r>
      <w:r>
        <w:rPr>
          <w:rFonts w:ascii="仿宋" w:hAnsi="仿宋" w:eastAsia="仿宋"/>
          <w:sz w:val="32"/>
          <w:szCs w:val="32"/>
        </w:rPr>
        <w:t>%</w:t>
      </w:r>
      <w:r>
        <w:rPr>
          <w:rFonts w:hint="eastAsia" w:ascii="仿宋" w:hAnsi="仿宋" w:eastAsia="仿宋"/>
          <w:sz w:val="32"/>
          <w:szCs w:val="32"/>
        </w:rPr>
        <w:t>；农林水支出775.06万元，占52.08%；住房保障支出155.12万元，占10.43</w:t>
      </w:r>
      <w:r>
        <w:rPr>
          <w:rFonts w:ascii="仿宋" w:hAnsi="仿宋" w:eastAsia="仿宋"/>
          <w:sz w:val="32"/>
          <w:szCs w:val="32"/>
        </w:rPr>
        <w:t>%</w:t>
      </w:r>
      <w:r>
        <w:rPr>
          <w:rFonts w:hint="eastAsia" w:ascii="仿宋" w:hAnsi="仿宋" w:eastAsia="仿宋"/>
          <w:sz w:val="32"/>
          <w:szCs w:val="32"/>
        </w:rPr>
        <w:t>。</w:t>
      </w:r>
    </w:p>
    <w:p>
      <w:pPr>
        <w:pStyle w:val="3"/>
        <w:spacing w:before="93"/>
        <w:rPr>
          <w:rFonts w:ascii="仿宋" w:hAnsi="仿宋" w:eastAsia="仿宋"/>
          <w:sz w:val="32"/>
          <w:szCs w:val="32"/>
        </w:rPr>
      </w:pP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4109085" cy="3181350"/>
            <wp:effectExtent l="5080" t="4445" r="19685" b="14605"/>
            <wp:docPr id="794" name="_x0000_i32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3" w:firstLineChars="200"/>
        <w:outlineLvl w:val="2"/>
        <w:rPr>
          <w:rFonts w:ascii="仿宋" w:hAnsi="仿宋" w:eastAsia="仿宋"/>
          <w:b/>
          <w:sz w:val="32"/>
          <w:szCs w:val="32"/>
        </w:rPr>
      </w:pPr>
      <w:bookmarkStart w:id="43" w:name="_Toc15377212"/>
      <w:r>
        <w:rPr>
          <w:rFonts w:hint="eastAsia" w:ascii="仿宋" w:hAnsi="仿宋" w:eastAsia="仿宋"/>
          <w:b/>
          <w:sz w:val="32"/>
          <w:szCs w:val="32"/>
        </w:rPr>
        <w:t>（三）一般公共预算财政拨款支出决算具体情况</w:t>
      </w:r>
      <w:bookmarkEnd w:id="43"/>
    </w:p>
    <w:p>
      <w:pPr>
        <w:spacing w:line="600" w:lineRule="exact"/>
        <w:ind w:firstLine="643" w:firstLineChars="200"/>
        <w:outlineLvl w:val="2"/>
        <w:rPr>
          <w:rFonts w:ascii="仿宋" w:hAnsi="仿宋" w:eastAsia="仿宋"/>
          <w:sz w:val="32"/>
          <w:szCs w:val="32"/>
        </w:rPr>
      </w:pPr>
      <w:bookmarkStart w:id="44" w:name="_Toc15377444"/>
      <w:bookmarkStart w:id="45" w:name="_Toc15377213"/>
      <w:bookmarkStart w:id="46" w:name="_Toc15378460"/>
      <w:r>
        <w:rPr>
          <w:rFonts w:hint="eastAsia" w:ascii="仿宋" w:hAnsi="仿宋" w:eastAsia="仿宋"/>
          <w:b/>
          <w:sz w:val="32"/>
          <w:szCs w:val="32"/>
        </w:rPr>
        <w:t>2021年一般公共预算支出决算数为1488.21万元</w:t>
      </w:r>
      <w:r>
        <w:rPr>
          <w:rFonts w:hint="eastAsia" w:ascii="仿宋" w:hAnsi="仿宋" w:eastAsia="仿宋"/>
          <w:sz w:val="32"/>
          <w:szCs w:val="32"/>
        </w:rPr>
        <w:t>，</w:t>
      </w:r>
      <w:r>
        <w:rPr>
          <w:rStyle w:val="8"/>
          <w:rFonts w:hint="eastAsia" w:ascii="仿宋" w:hAnsi="仿宋" w:eastAsia="仿宋"/>
          <w:bCs/>
          <w:sz w:val="32"/>
          <w:szCs w:val="32"/>
        </w:rPr>
        <w:t>完成预算的100</w:t>
      </w:r>
      <w:r>
        <w:rPr>
          <w:rStyle w:val="8"/>
          <w:rFonts w:ascii="仿宋" w:hAnsi="仿宋" w:eastAsia="仿宋"/>
          <w:bCs/>
          <w:sz w:val="32"/>
          <w:szCs w:val="32"/>
        </w:rPr>
        <w:t>%</w:t>
      </w:r>
      <w:r>
        <w:rPr>
          <w:rStyle w:val="8"/>
          <w:rFonts w:hint="eastAsia" w:ascii="仿宋" w:hAnsi="仿宋" w:eastAsia="仿宋"/>
          <w:bCs/>
          <w:sz w:val="32"/>
          <w:szCs w:val="32"/>
        </w:rPr>
        <w:t>。其中：</w:t>
      </w:r>
      <w:bookmarkEnd w:id="44"/>
      <w:bookmarkEnd w:id="45"/>
      <w:bookmarkEnd w:id="46"/>
    </w:p>
    <w:p>
      <w:pPr>
        <w:spacing w:line="600" w:lineRule="exact"/>
        <w:ind w:firstLine="643" w:firstLineChars="200"/>
        <w:rPr>
          <w:rFonts w:ascii="仿宋" w:hAnsi="仿宋" w:eastAsia="仿宋"/>
          <w:b/>
          <w:sz w:val="32"/>
          <w:szCs w:val="32"/>
        </w:rPr>
      </w:pPr>
      <w:r>
        <w:rPr>
          <w:rStyle w:val="8"/>
          <w:rFonts w:ascii="仿宋" w:hAnsi="仿宋" w:eastAsia="仿宋"/>
          <w:bCs/>
          <w:sz w:val="32"/>
          <w:szCs w:val="32"/>
        </w:rPr>
        <w:t>1.</w:t>
      </w:r>
      <w:r>
        <w:rPr>
          <w:rStyle w:val="8"/>
          <w:rFonts w:hint="eastAsia" w:ascii="仿宋" w:hAnsi="仿宋" w:eastAsia="仿宋"/>
          <w:bCs/>
          <w:sz w:val="32"/>
          <w:szCs w:val="32"/>
        </w:rPr>
        <w:t>一般公共服务（类）政府办公厅（室）</w:t>
      </w:r>
      <w:r>
        <w:rPr>
          <w:rFonts w:hint="eastAsia" w:ascii="仿宋" w:hAnsi="仿宋" w:eastAsia="仿宋"/>
          <w:bCs/>
          <w:sz w:val="32"/>
          <w:szCs w:val="32"/>
        </w:rPr>
        <w:t>及相关机构事务</w:t>
      </w:r>
      <w:r>
        <w:rPr>
          <w:rStyle w:val="8"/>
          <w:rFonts w:hint="eastAsia" w:ascii="仿宋" w:hAnsi="仿宋" w:eastAsia="仿宋"/>
          <w:bCs/>
          <w:sz w:val="32"/>
          <w:szCs w:val="32"/>
        </w:rPr>
        <w:t>（款）行政运行（项）</w:t>
      </w:r>
      <w:r>
        <w:rPr>
          <w:rStyle w:val="8"/>
          <w:rFonts w:ascii="仿宋" w:hAnsi="仿宋" w:eastAsia="仿宋"/>
          <w:bCs/>
          <w:sz w:val="32"/>
          <w:szCs w:val="32"/>
        </w:rPr>
        <w:t>:</w:t>
      </w:r>
      <w:r>
        <w:rPr>
          <w:rStyle w:val="8"/>
          <w:rFonts w:hint="eastAsia" w:ascii="仿宋" w:hAnsi="仿宋" w:eastAsia="仿宋"/>
          <w:b w:val="0"/>
          <w:bCs/>
          <w:sz w:val="32"/>
          <w:szCs w:val="32"/>
        </w:rPr>
        <w:t>支出决算为380.04万元，完成预算100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8"/>
          <w:rFonts w:hint="eastAsia" w:ascii="仿宋" w:hAnsi="仿宋" w:eastAsia="仿宋"/>
          <w:bCs/>
          <w:sz w:val="32"/>
          <w:szCs w:val="32"/>
        </w:rPr>
        <w:t>2.一般公共服务（类）政府办公厅（室）</w:t>
      </w:r>
      <w:r>
        <w:rPr>
          <w:rFonts w:hint="eastAsia" w:ascii="仿宋" w:hAnsi="仿宋" w:eastAsia="仿宋"/>
          <w:bCs/>
          <w:sz w:val="32"/>
          <w:szCs w:val="32"/>
        </w:rPr>
        <w:t>及相关机构事务</w:t>
      </w:r>
      <w:r>
        <w:rPr>
          <w:rStyle w:val="8"/>
          <w:rFonts w:hint="eastAsia" w:ascii="仿宋" w:hAnsi="仿宋" w:eastAsia="仿宋"/>
          <w:bCs/>
          <w:sz w:val="32"/>
          <w:szCs w:val="32"/>
        </w:rPr>
        <w:t>（款）一般行政管理事务（项）</w:t>
      </w:r>
      <w:r>
        <w:rPr>
          <w:rFonts w:hint="eastAsia" w:ascii="仿宋" w:hAnsi="仿宋" w:eastAsia="仿宋"/>
          <w:bCs/>
          <w:sz w:val="32"/>
          <w:szCs w:val="32"/>
        </w:rPr>
        <w:t>：</w:t>
      </w:r>
      <w:r>
        <w:rPr>
          <w:rStyle w:val="8"/>
          <w:rFonts w:hint="eastAsia" w:ascii="仿宋" w:hAnsi="仿宋" w:eastAsia="仿宋"/>
          <w:b w:val="0"/>
          <w:bCs/>
          <w:sz w:val="32"/>
          <w:szCs w:val="32"/>
        </w:rPr>
        <w:t>支出决算为2.00万元，完成预算100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8"/>
          <w:rFonts w:hint="eastAsia" w:ascii="仿宋" w:hAnsi="仿宋" w:eastAsia="仿宋"/>
          <w:bCs/>
          <w:sz w:val="32"/>
          <w:szCs w:val="32"/>
        </w:rPr>
        <w:t>3.一般公共服务（类）政府办公厅（室）</w:t>
      </w:r>
      <w:r>
        <w:rPr>
          <w:rFonts w:hint="eastAsia" w:ascii="仿宋" w:hAnsi="仿宋" w:eastAsia="仿宋"/>
          <w:bCs/>
          <w:sz w:val="32"/>
          <w:szCs w:val="32"/>
        </w:rPr>
        <w:t>及相关机构事务</w:t>
      </w:r>
      <w:r>
        <w:rPr>
          <w:rStyle w:val="8"/>
          <w:rFonts w:hint="eastAsia" w:ascii="仿宋" w:hAnsi="仿宋" w:eastAsia="仿宋"/>
          <w:bCs/>
          <w:sz w:val="32"/>
          <w:szCs w:val="32"/>
        </w:rPr>
        <w:t>（款）事业运行（项）</w:t>
      </w:r>
      <w:r>
        <w:rPr>
          <w:rFonts w:hint="eastAsia" w:ascii="仿宋" w:hAnsi="仿宋" w:eastAsia="仿宋"/>
          <w:bCs/>
          <w:sz w:val="32"/>
          <w:szCs w:val="32"/>
        </w:rPr>
        <w:t>：</w:t>
      </w:r>
      <w:r>
        <w:rPr>
          <w:rStyle w:val="8"/>
          <w:rFonts w:hint="eastAsia" w:ascii="仿宋" w:hAnsi="仿宋" w:eastAsia="仿宋"/>
          <w:b w:val="0"/>
          <w:bCs/>
          <w:sz w:val="32"/>
          <w:szCs w:val="32"/>
        </w:rPr>
        <w:t>支出决算为41.47万元，完成预算100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8"/>
          <w:rFonts w:hint="eastAsia" w:ascii="仿宋" w:hAnsi="仿宋" w:eastAsia="仿宋"/>
          <w:bCs/>
          <w:sz w:val="32"/>
          <w:szCs w:val="32"/>
        </w:rPr>
        <w:t>4.一般公共服务（类）</w:t>
      </w:r>
      <w:r>
        <w:rPr>
          <w:rFonts w:hint="eastAsia" w:ascii="仿宋" w:hAnsi="仿宋" w:eastAsia="仿宋"/>
          <w:bCs/>
          <w:sz w:val="32"/>
          <w:szCs w:val="32"/>
        </w:rPr>
        <w:t>其他一般公共服务支出（款）其他一般公共服务支出（项）：</w:t>
      </w:r>
      <w:r>
        <w:rPr>
          <w:rStyle w:val="8"/>
          <w:rFonts w:hint="eastAsia" w:ascii="仿宋" w:hAnsi="仿宋" w:eastAsia="仿宋"/>
          <w:b w:val="0"/>
          <w:bCs/>
          <w:sz w:val="32"/>
          <w:szCs w:val="32"/>
        </w:rPr>
        <w:t>支出决算为1.00万元，完成预算100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8"/>
          <w:rFonts w:hint="eastAsia" w:ascii="仿宋" w:hAnsi="仿宋" w:eastAsia="仿宋"/>
          <w:bCs/>
          <w:sz w:val="32"/>
          <w:szCs w:val="32"/>
        </w:rPr>
        <w:t>5</w:t>
      </w:r>
      <w:r>
        <w:rPr>
          <w:rStyle w:val="8"/>
          <w:rFonts w:ascii="仿宋" w:hAnsi="仿宋" w:eastAsia="仿宋"/>
          <w:bCs/>
          <w:sz w:val="32"/>
          <w:szCs w:val="32"/>
        </w:rPr>
        <w:t>.</w:t>
      </w:r>
      <w:r>
        <w:rPr>
          <w:rStyle w:val="8"/>
          <w:rFonts w:hint="eastAsia" w:ascii="仿宋" w:hAnsi="仿宋" w:eastAsia="仿宋"/>
          <w:bCs/>
          <w:sz w:val="32"/>
          <w:szCs w:val="32"/>
        </w:rPr>
        <w:t>文化旅游体育与传媒（类）文化和旅游（款）其他文化和旅游支出（项）</w:t>
      </w:r>
      <w:r>
        <w:rPr>
          <w:rStyle w:val="8"/>
          <w:rFonts w:ascii="仿宋" w:hAnsi="仿宋" w:eastAsia="仿宋"/>
          <w:bCs/>
          <w:sz w:val="32"/>
          <w:szCs w:val="32"/>
        </w:rPr>
        <w:t>:</w:t>
      </w:r>
      <w:r>
        <w:rPr>
          <w:rStyle w:val="8"/>
          <w:rFonts w:hint="eastAsia" w:ascii="仿宋" w:hAnsi="仿宋" w:eastAsia="仿宋"/>
          <w:b w:val="0"/>
          <w:bCs/>
          <w:sz w:val="32"/>
          <w:szCs w:val="32"/>
        </w:rPr>
        <w:t>支出决算为4万元，完成预算100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6</w:t>
      </w:r>
      <w:r>
        <w:rPr>
          <w:rStyle w:val="8"/>
          <w:rFonts w:ascii="仿宋" w:hAnsi="仿宋" w:eastAsia="仿宋"/>
          <w:bCs/>
          <w:sz w:val="32"/>
          <w:szCs w:val="32"/>
        </w:rPr>
        <w:t>.</w:t>
      </w:r>
      <w:r>
        <w:rPr>
          <w:rStyle w:val="8"/>
          <w:rFonts w:hint="eastAsia" w:ascii="仿宋" w:hAnsi="仿宋" w:eastAsia="仿宋"/>
          <w:bCs/>
          <w:sz w:val="32"/>
          <w:szCs w:val="32"/>
        </w:rPr>
        <w:t>社会保障和就业（类）行政事业单位养老支出（款）机关事业单位基本养老保险缴费支出（项）</w:t>
      </w:r>
      <w:r>
        <w:rPr>
          <w:rStyle w:val="8"/>
          <w:rFonts w:ascii="仿宋" w:hAnsi="仿宋" w:eastAsia="仿宋"/>
          <w:bCs/>
          <w:sz w:val="32"/>
          <w:szCs w:val="32"/>
        </w:rPr>
        <w:t>:</w:t>
      </w:r>
      <w:r>
        <w:rPr>
          <w:rStyle w:val="8"/>
          <w:rFonts w:hint="eastAsia" w:ascii="仿宋" w:hAnsi="仿宋" w:eastAsia="仿宋"/>
          <w:b w:val="0"/>
          <w:bCs/>
          <w:sz w:val="32"/>
          <w:szCs w:val="32"/>
        </w:rPr>
        <w:t>支出决算为50.71万元，完成预算100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Style w:val="8"/>
          <w:rFonts w:ascii="仿宋" w:hAnsi="仿宋" w:eastAsia="仿宋"/>
          <w:bCs/>
          <w:sz w:val="32"/>
          <w:szCs w:val="32"/>
        </w:rPr>
      </w:pPr>
      <w:r>
        <w:rPr>
          <w:rStyle w:val="8"/>
          <w:rFonts w:hint="eastAsia" w:ascii="仿宋" w:hAnsi="仿宋" w:eastAsia="仿宋"/>
          <w:bCs/>
          <w:sz w:val="32"/>
          <w:szCs w:val="32"/>
        </w:rPr>
        <w:t>7.社会保障和就业（类）就业补助（款）</w:t>
      </w:r>
      <w:r>
        <w:rPr>
          <w:rFonts w:hint="eastAsia" w:ascii="仿宋" w:hAnsi="仿宋" w:eastAsia="仿宋"/>
          <w:bCs/>
          <w:sz w:val="32"/>
          <w:szCs w:val="32"/>
        </w:rPr>
        <w:t>公益性岗位补贴（项）：</w:t>
      </w:r>
      <w:r>
        <w:rPr>
          <w:rStyle w:val="8"/>
          <w:rFonts w:hint="eastAsia" w:ascii="仿宋" w:hAnsi="仿宋" w:eastAsia="仿宋"/>
          <w:b w:val="0"/>
          <w:bCs/>
          <w:sz w:val="32"/>
          <w:szCs w:val="32"/>
        </w:rPr>
        <w:t>支出决算为49.65万元，完成预算100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Style w:val="8"/>
          <w:rFonts w:ascii="仿宋" w:hAnsi="仿宋" w:eastAsia="仿宋"/>
          <w:bCs/>
          <w:sz w:val="32"/>
          <w:szCs w:val="32"/>
        </w:rPr>
      </w:pPr>
      <w:r>
        <w:rPr>
          <w:rStyle w:val="8"/>
          <w:rFonts w:hint="eastAsia" w:ascii="仿宋" w:hAnsi="仿宋" w:eastAsia="仿宋"/>
          <w:bCs/>
          <w:sz w:val="32"/>
          <w:szCs w:val="32"/>
        </w:rPr>
        <w:t>8</w:t>
      </w:r>
      <w:r>
        <w:rPr>
          <w:rStyle w:val="8"/>
          <w:rFonts w:ascii="仿宋" w:hAnsi="仿宋" w:eastAsia="仿宋"/>
          <w:bCs/>
          <w:sz w:val="32"/>
          <w:szCs w:val="32"/>
        </w:rPr>
        <w:t>.</w:t>
      </w:r>
      <w:r>
        <w:rPr>
          <w:rFonts w:hint="eastAsia" w:ascii="仿宋" w:hAnsi="仿宋" w:eastAsia="仿宋"/>
          <w:b/>
          <w:bCs/>
          <w:sz w:val="32"/>
          <w:szCs w:val="32"/>
        </w:rPr>
        <w:t>卫生健康</w:t>
      </w:r>
      <w:r>
        <w:rPr>
          <w:rStyle w:val="8"/>
          <w:rFonts w:hint="eastAsia" w:ascii="仿宋" w:hAnsi="仿宋" w:eastAsia="仿宋"/>
          <w:bCs/>
          <w:sz w:val="32"/>
          <w:szCs w:val="32"/>
        </w:rPr>
        <w:t>（类）行政事业单位医疗（款）行政单位医疗（项）</w:t>
      </w:r>
      <w:r>
        <w:rPr>
          <w:rStyle w:val="8"/>
          <w:rFonts w:ascii="仿宋" w:hAnsi="仿宋" w:eastAsia="仿宋"/>
          <w:bCs/>
          <w:sz w:val="32"/>
          <w:szCs w:val="32"/>
        </w:rPr>
        <w:t>:</w:t>
      </w:r>
      <w:r>
        <w:rPr>
          <w:rStyle w:val="8"/>
          <w:rFonts w:hint="eastAsia" w:ascii="仿宋" w:hAnsi="仿宋" w:eastAsia="仿宋"/>
          <w:b w:val="0"/>
          <w:bCs/>
          <w:sz w:val="32"/>
          <w:szCs w:val="32"/>
        </w:rPr>
        <w:t>支出决算为14.85万元，完成预算100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9</w:t>
      </w:r>
      <w:r>
        <w:rPr>
          <w:rStyle w:val="8"/>
          <w:rFonts w:ascii="仿宋" w:hAnsi="仿宋" w:eastAsia="仿宋"/>
          <w:bCs/>
          <w:sz w:val="32"/>
          <w:szCs w:val="32"/>
        </w:rPr>
        <w:t>.</w:t>
      </w:r>
      <w:r>
        <w:rPr>
          <w:rFonts w:hint="eastAsia" w:ascii="仿宋" w:hAnsi="仿宋" w:eastAsia="仿宋"/>
          <w:b/>
          <w:bCs/>
          <w:sz w:val="32"/>
          <w:szCs w:val="32"/>
        </w:rPr>
        <w:t>卫生健康</w:t>
      </w:r>
      <w:r>
        <w:rPr>
          <w:rStyle w:val="8"/>
          <w:rFonts w:hint="eastAsia" w:ascii="仿宋" w:hAnsi="仿宋" w:eastAsia="仿宋"/>
          <w:bCs/>
          <w:sz w:val="32"/>
          <w:szCs w:val="32"/>
        </w:rPr>
        <w:t>（类）行政事业单位医疗（款）事业单位医疗（项）</w:t>
      </w:r>
      <w:r>
        <w:rPr>
          <w:rStyle w:val="8"/>
          <w:rFonts w:ascii="仿宋" w:hAnsi="仿宋" w:eastAsia="仿宋"/>
          <w:bCs/>
          <w:sz w:val="32"/>
          <w:szCs w:val="32"/>
        </w:rPr>
        <w:t>:</w:t>
      </w:r>
      <w:r>
        <w:rPr>
          <w:rStyle w:val="8"/>
          <w:rFonts w:hint="eastAsia" w:ascii="仿宋" w:hAnsi="仿宋" w:eastAsia="仿宋"/>
          <w:b w:val="0"/>
          <w:bCs/>
          <w:sz w:val="32"/>
          <w:szCs w:val="32"/>
        </w:rPr>
        <w:t>支出决算为14.21万元，完成预算100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10</w:t>
      </w:r>
      <w:r>
        <w:rPr>
          <w:rStyle w:val="8"/>
          <w:rFonts w:ascii="仿宋" w:hAnsi="仿宋" w:eastAsia="仿宋"/>
          <w:bCs/>
          <w:sz w:val="32"/>
          <w:szCs w:val="32"/>
        </w:rPr>
        <w:t>.</w:t>
      </w:r>
      <w:r>
        <w:rPr>
          <w:rFonts w:hint="eastAsia" w:ascii="仿宋" w:hAnsi="仿宋" w:eastAsia="仿宋"/>
          <w:b/>
          <w:bCs/>
          <w:sz w:val="32"/>
          <w:szCs w:val="32"/>
        </w:rPr>
        <w:t>卫生健康</w:t>
      </w:r>
      <w:r>
        <w:rPr>
          <w:rStyle w:val="8"/>
          <w:rFonts w:hint="eastAsia" w:ascii="仿宋" w:hAnsi="仿宋" w:eastAsia="仿宋"/>
          <w:bCs/>
          <w:sz w:val="32"/>
          <w:szCs w:val="32"/>
        </w:rPr>
        <w:t>（类）行政事业单位医疗补助（款）公务员医疗</w:t>
      </w:r>
      <w:r>
        <w:rPr>
          <w:rFonts w:hint="eastAsia" w:ascii="仿宋" w:hAnsi="仿宋" w:eastAsia="仿宋"/>
          <w:bCs/>
          <w:sz w:val="32"/>
          <w:szCs w:val="32"/>
        </w:rPr>
        <w:t>补助</w:t>
      </w:r>
      <w:r>
        <w:rPr>
          <w:rStyle w:val="8"/>
          <w:rFonts w:hint="eastAsia" w:ascii="仿宋" w:hAnsi="仿宋" w:eastAsia="仿宋"/>
          <w:bCs/>
          <w:sz w:val="32"/>
          <w:szCs w:val="32"/>
        </w:rPr>
        <w:t>（项）</w:t>
      </w:r>
      <w:r>
        <w:rPr>
          <w:rStyle w:val="8"/>
          <w:rFonts w:ascii="仿宋" w:hAnsi="仿宋" w:eastAsia="仿宋"/>
          <w:bCs/>
          <w:sz w:val="32"/>
          <w:szCs w:val="32"/>
        </w:rPr>
        <w:t>:</w:t>
      </w:r>
      <w:r>
        <w:rPr>
          <w:rStyle w:val="8"/>
          <w:rFonts w:hint="eastAsia" w:ascii="仿宋" w:hAnsi="仿宋" w:eastAsia="仿宋"/>
          <w:b w:val="0"/>
          <w:bCs/>
          <w:sz w:val="32"/>
          <w:szCs w:val="32"/>
        </w:rPr>
        <w:t>支出决算为0.09万元，完成预算100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11</w:t>
      </w:r>
      <w:r>
        <w:rPr>
          <w:rStyle w:val="8"/>
          <w:rFonts w:ascii="仿宋" w:hAnsi="仿宋" w:eastAsia="仿宋"/>
          <w:bCs/>
          <w:sz w:val="32"/>
          <w:szCs w:val="32"/>
        </w:rPr>
        <w:t>.</w:t>
      </w:r>
      <w:r>
        <w:rPr>
          <w:rStyle w:val="8"/>
          <w:rFonts w:hint="eastAsia" w:ascii="仿宋" w:hAnsi="仿宋" w:eastAsia="仿宋"/>
          <w:bCs/>
          <w:sz w:val="32"/>
          <w:szCs w:val="32"/>
        </w:rPr>
        <w:t>农林水支出（类）农业农村（款）事业运行（项）</w:t>
      </w:r>
      <w:r>
        <w:rPr>
          <w:rStyle w:val="8"/>
          <w:rFonts w:ascii="仿宋" w:hAnsi="仿宋" w:eastAsia="仿宋"/>
          <w:bCs/>
          <w:sz w:val="32"/>
          <w:szCs w:val="32"/>
        </w:rPr>
        <w:t>:</w:t>
      </w:r>
      <w:r>
        <w:rPr>
          <w:rStyle w:val="8"/>
          <w:rFonts w:hint="eastAsia" w:ascii="仿宋" w:hAnsi="仿宋" w:eastAsia="仿宋"/>
          <w:b w:val="0"/>
          <w:bCs/>
          <w:sz w:val="32"/>
          <w:szCs w:val="32"/>
        </w:rPr>
        <w:t>支出决算为160.19万元，完成预算100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12</w:t>
      </w:r>
      <w:r>
        <w:rPr>
          <w:rStyle w:val="8"/>
          <w:rFonts w:ascii="仿宋" w:hAnsi="仿宋" w:eastAsia="仿宋"/>
          <w:bCs/>
          <w:sz w:val="32"/>
          <w:szCs w:val="32"/>
        </w:rPr>
        <w:t>.</w:t>
      </w:r>
      <w:r>
        <w:rPr>
          <w:rStyle w:val="8"/>
          <w:rFonts w:hint="eastAsia" w:ascii="仿宋" w:hAnsi="仿宋" w:eastAsia="仿宋"/>
          <w:bCs/>
          <w:sz w:val="32"/>
          <w:szCs w:val="32"/>
        </w:rPr>
        <w:t>农林水支出（类）扶贫（款）农村基础设施建设（项）</w:t>
      </w:r>
      <w:r>
        <w:rPr>
          <w:rStyle w:val="8"/>
          <w:rFonts w:ascii="仿宋" w:hAnsi="仿宋" w:eastAsia="仿宋"/>
          <w:bCs/>
          <w:sz w:val="32"/>
          <w:szCs w:val="32"/>
        </w:rPr>
        <w:t>:</w:t>
      </w:r>
      <w:r>
        <w:rPr>
          <w:rStyle w:val="8"/>
          <w:rFonts w:hint="eastAsia" w:ascii="仿宋" w:hAnsi="仿宋" w:eastAsia="仿宋"/>
          <w:b w:val="0"/>
          <w:bCs/>
          <w:sz w:val="32"/>
          <w:szCs w:val="32"/>
        </w:rPr>
        <w:t>支出决算为242.29万元，完成预算100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13</w:t>
      </w:r>
      <w:r>
        <w:rPr>
          <w:rStyle w:val="8"/>
          <w:rFonts w:ascii="仿宋" w:hAnsi="仿宋" w:eastAsia="仿宋"/>
          <w:bCs/>
          <w:sz w:val="32"/>
          <w:szCs w:val="32"/>
        </w:rPr>
        <w:t>.</w:t>
      </w:r>
      <w:r>
        <w:rPr>
          <w:rStyle w:val="8"/>
          <w:rFonts w:hint="eastAsia" w:ascii="仿宋" w:hAnsi="仿宋" w:eastAsia="仿宋"/>
          <w:bCs/>
          <w:sz w:val="32"/>
          <w:szCs w:val="32"/>
        </w:rPr>
        <w:t>农林水支出（类）扶贫（款）生产发展（项）</w:t>
      </w:r>
      <w:r>
        <w:rPr>
          <w:rStyle w:val="8"/>
          <w:rFonts w:ascii="仿宋" w:hAnsi="仿宋" w:eastAsia="仿宋"/>
          <w:bCs/>
          <w:sz w:val="32"/>
          <w:szCs w:val="32"/>
        </w:rPr>
        <w:t>:</w:t>
      </w:r>
      <w:r>
        <w:rPr>
          <w:rStyle w:val="8"/>
          <w:rFonts w:hint="eastAsia" w:ascii="仿宋" w:hAnsi="仿宋" w:eastAsia="仿宋"/>
          <w:b w:val="0"/>
          <w:bCs/>
          <w:sz w:val="32"/>
          <w:szCs w:val="32"/>
        </w:rPr>
        <w:t>支出决算为74.28万元，完成预算100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14</w:t>
      </w:r>
      <w:r>
        <w:rPr>
          <w:rStyle w:val="8"/>
          <w:rFonts w:ascii="仿宋" w:hAnsi="仿宋" w:eastAsia="仿宋"/>
          <w:bCs/>
          <w:sz w:val="32"/>
          <w:szCs w:val="32"/>
        </w:rPr>
        <w:t>.</w:t>
      </w:r>
      <w:r>
        <w:rPr>
          <w:rStyle w:val="8"/>
          <w:rFonts w:hint="eastAsia" w:ascii="仿宋" w:hAnsi="仿宋" w:eastAsia="仿宋"/>
          <w:bCs/>
          <w:sz w:val="32"/>
          <w:szCs w:val="32"/>
        </w:rPr>
        <w:t>农林水支出（类）扶贫（款）其他扶贫支出（项）</w:t>
      </w:r>
      <w:r>
        <w:rPr>
          <w:rStyle w:val="8"/>
          <w:rFonts w:ascii="仿宋" w:hAnsi="仿宋" w:eastAsia="仿宋"/>
          <w:bCs/>
          <w:sz w:val="32"/>
          <w:szCs w:val="32"/>
        </w:rPr>
        <w:t>:</w:t>
      </w:r>
      <w:r>
        <w:rPr>
          <w:rStyle w:val="8"/>
          <w:rFonts w:hint="eastAsia" w:ascii="仿宋" w:hAnsi="仿宋" w:eastAsia="仿宋"/>
          <w:b w:val="0"/>
          <w:bCs/>
          <w:sz w:val="32"/>
          <w:szCs w:val="32"/>
        </w:rPr>
        <w:t>支出决算为51.50万元，完成预算100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15</w:t>
      </w:r>
      <w:r>
        <w:rPr>
          <w:rStyle w:val="8"/>
          <w:rFonts w:ascii="仿宋" w:hAnsi="仿宋" w:eastAsia="仿宋"/>
          <w:bCs/>
          <w:sz w:val="32"/>
          <w:szCs w:val="32"/>
        </w:rPr>
        <w:t>.</w:t>
      </w:r>
      <w:r>
        <w:rPr>
          <w:rStyle w:val="8"/>
          <w:rFonts w:hint="eastAsia" w:ascii="仿宋" w:hAnsi="仿宋" w:eastAsia="仿宋"/>
          <w:bCs/>
          <w:sz w:val="32"/>
          <w:szCs w:val="32"/>
        </w:rPr>
        <w:t>农林水支出（类）农村综合改革（款）对村民委员会和村党支部的补助（项）</w:t>
      </w:r>
      <w:r>
        <w:rPr>
          <w:rStyle w:val="8"/>
          <w:rFonts w:ascii="仿宋" w:hAnsi="仿宋" w:eastAsia="仿宋"/>
          <w:bCs/>
          <w:sz w:val="32"/>
          <w:szCs w:val="32"/>
        </w:rPr>
        <w:t>:</w:t>
      </w:r>
      <w:r>
        <w:rPr>
          <w:rStyle w:val="8"/>
          <w:rFonts w:hint="eastAsia" w:ascii="仿宋" w:hAnsi="仿宋" w:eastAsia="仿宋"/>
          <w:b w:val="0"/>
          <w:bCs/>
          <w:sz w:val="32"/>
          <w:szCs w:val="32"/>
        </w:rPr>
        <w:t>支出决算为246.80万元，完成预算100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pPr>
      <w:r>
        <w:rPr>
          <w:rStyle w:val="8"/>
          <w:rFonts w:hint="eastAsia" w:ascii="仿宋" w:hAnsi="仿宋" w:eastAsia="仿宋"/>
          <w:bCs/>
          <w:sz w:val="32"/>
          <w:szCs w:val="32"/>
        </w:rPr>
        <w:t>16.住房保障支出（类）保障性安居工程支出（款）农村危房改造（项）</w:t>
      </w:r>
      <w:r>
        <w:rPr>
          <w:rStyle w:val="8"/>
          <w:rFonts w:ascii="仿宋" w:hAnsi="仿宋" w:eastAsia="仿宋"/>
          <w:bCs/>
          <w:sz w:val="32"/>
          <w:szCs w:val="32"/>
        </w:rPr>
        <w:t>:</w:t>
      </w:r>
      <w:r>
        <w:rPr>
          <w:rStyle w:val="8"/>
          <w:rFonts w:hint="eastAsia" w:ascii="仿宋" w:hAnsi="仿宋" w:eastAsia="仿宋"/>
          <w:b w:val="0"/>
          <w:bCs/>
          <w:sz w:val="32"/>
          <w:szCs w:val="32"/>
        </w:rPr>
        <w:t>支出决算为117.09万元，完成预算100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8"/>
          <w:rFonts w:hint="eastAsia" w:ascii="仿宋" w:hAnsi="仿宋" w:eastAsia="仿宋"/>
          <w:bCs/>
          <w:sz w:val="32"/>
          <w:szCs w:val="32"/>
        </w:rPr>
        <w:t>17</w:t>
      </w:r>
      <w:r>
        <w:rPr>
          <w:rStyle w:val="8"/>
          <w:rFonts w:ascii="仿宋" w:hAnsi="仿宋" w:eastAsia="仿宋"/>
          <w:bCs/>
          <w:sz w:val="32"/>
          <w:szCs w:val="32"/>
        </w:rPr>
        <w:t>.</w:t>
      </w:r>
      <w:r>
        <w:rPr>
          <w:rStyle w:val="8"/>
          <w:rFonts w:hint="eastAsia" w:ascii="仿宋" w:hAnsi="仿宋" w:eastAsia="仿宋"/>
          <w:bCs/>
          <w:sz w:val="32"/>
          <w:szCs w:val="32"/>
        </w:rPr>
        <w:t>住房保障支出（类）住房改革支出（款）住房公积金（项）</w:t>
      </w:r>
      <w:r>
        <w:rPr>
          <w:rStyle w:val="8"/>
          <w:rFonts w:ascii="仿宋" w:hAnsi="仿宋" w:eastAsia="仿宋"/>
          <w:bCs/>
          <w:sz w:val="32"/>
          <w:szCs w:val="32"/>
        </w:rPr>
        <w:t>:</w:t>
      </w:r>
      <w:r>
        <w:rPr>
          <w:rStyle w:val="8"/>
          <w:rFonts w:hint="eastAsia" w:ascii="仿宋" w:hAnsi="仿宋" w:eastAsia="仿宋"/>
          <w:b w:val="0"/>
          <w:bCs/>
          <w:sz w:val="32"/>
          <w:szCs w:val="32"/>
        </w:rPr>
        <w:t>支出决算为38.03万元，完成预算100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8"/>
        </w:rPr>
      </w:pPr>
      <w:bookmarkStart w:id="47" w:name="_Toc15396608"/>
      <w:bookmarkStart w:id="48" w:name="_Toc14337"/>
      <w:bookmarkStart w:id="4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财政拨款基本支出决算情况说明</w:t>
      </w:r>
      <w:bookmarkEnd w:id="47"/>
      <w:bookmarkEnd w:id="48"/>
      <w:bookmarkEnd w:id="49"/>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21年一般公共预算财政拨款基本支出912.20万元，其中：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749.31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162.89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rPr>
          <w:rFonts w:ascii="仿宋" w:hAnsi="仿宋" w:eastAsia="仿宋"/>
          <w:b/>
          <w:sz w:val="32"/>
          <w:szCs w:val="32"/>
        </w:rPr>
      </w:pPr>
    </w:p>
    <w:p>
      <w:pPr>
        <w:spacing w:line="600" w:lineRule="exact"/>
        <w:ind w:firstLine="640"/>
        <w:outlineLvl w:val="1"/>
        <w:rPr>
          <w:rStyle w:val="28"/>
          <w:rFonts w:ascii="黑体" w:hAnsi="黑体" w:eastAsia="黑体"/>
          <w:b w:val="0"/>
        </w:rPr>
      </w:pPr>
      <w:bookmarkStart w:id="50" w:name="_Toc28811"/>
      <w:bookmarkStart w:id="51" w:name="_Toc15396609"/>
      <w:bookmarkStart w:id="52" w:name="_Toc15377215"/>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50"/>
      <w:bookmarkEnd w:id="51"/>
      <w:bookmarkEnd w:id="52"/>
    </w:p>
    <w:p>
      <w:pPr>
        <w:spacing w:line="600" w:lineRule="exact"/>
        <w:ind w:firstLine="640"/>
        <w:outlineLvl w:val="2"/>
        <w:rPr>
          <w:rFonts w:ascii="仿宋" w:hAnsi="仿宋" w:eastAsia="仿宋"/>
          <w:b/>
          <w:sz w:val="32"/>
          <w:szCs w:val="32"/>
        </w:rPr>
      </w:pPr>
      <w:bookmarkStart w:id="53" w:name="_Toc15377216"/>
      <w:r>
        <w:rPr>
          <w:rFonts w:hint="eastAsia" w:ascii="仿宋" w:hAnsi="仿宋" w:eastAsia="仿宋"/>
          <w:b/>
          <w:sz w:val="32"/>
          <w:szCs w:val="32"/>
        </w:rPr>
        <w:t>（一）“三公”经费财政拨款支出决算总体情况说明</w:t>
      </w:r>
      <w:bookmarkEnd w:id="53"/>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21年“三公”经费财政拨款支出决算为1.20万元，完成预算100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54" w:name="_Toc15377217"/>
      <w:r>
        <w:rPr>
          <w:rFonts w:hint="eastAsia" w:ascii="仿宋" w:hAnsi="仿宋" w:eastAsia="仿宋"/>
          <w:b/>
          <w:sz w:val="32"/>
          <w:szCs w:val="32"/>
        </w:rPr>
        <w:t>（二）“三公”经费财政拨款支出决算具体情况说明</w:t>
      </w:r>
      <w:bookmarkEnd w:id="5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；公务接待费支出决算1.20万元，占比100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pStyle w:val="3"/>
        <w:spacing w:before="93"/>
        <w:rPr>
          <w:rFonts w:ascii="仿宋" w:hAnsi="仿宋" w:eastAsia="仿宋"/>
          <w:sz w:val="32"/>
          <w:szCs w:val="32"/>
        </w:rPr>
      </w:pPr>
      <w:r>
        <w:rPr>
          <w:rFonts w:hint="eastAsia" w:eastAsia="仿宋"/>
        </w:rPr>
        <w:drawing>
          <wp:inline distT="0" distB="0" distL="114300" distR="114300">
            <wp:extent cx="4071620" cy="3344545"/>
            <wp:effectExtent l="4445" t="4445" r="19685" b="22860"/>
            <wp:docPr id="795" name="_x0000_i32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Cs/>
          <w:sz w:val="32"/>
          <w:szCs w:val="32"/>
        </w:rPr>
        <w:t>0</w:t>
      </w:r>
      <w:r>
        <w:rPr>
          <w:rFonts w:hint="eastAsia" w:ascii="仿宋_GB2312" w:eastAsia="仿宋_GB2312"/>
          <w:sz w:val="32"/>
          <w:szCs w:val="32"/>
        </w:rPr>
        <w:t>万元，</w:t>
      </w:r>
      <w:r>
        <w:rPr>
          <w:rStyle w:val="8"/>
          <w:rFonts w:hint="eastAsia" w:ascii="仿宋" w:hAnsi="仿宋" w:eastAsia="仿宋"/>
          <w:b w:val="0"/>
          <w:bCs/>
          <w:sz w:val="32"/>
          <w:szCs w:val="32"/>
        </w:rPr>
        <w:t>完成预算0</w:t>
      </w:r>
      <w:r>
        <w:rPr>
          <w:rStyle w:val="8"/>
          <w:rFonts w:ascii="仿宋" w:hAnsi="仿宋" w:eastAsia="仿宋"/>
          <w:b w:val="0"/>
          <w:bCs/>
          <w:sz w:val="32"/>
          <w:szCs w:val="32"/>
        </w:rPr>
        <w:t>%</w:t>
      </w:r>
      <w:r>
        <w:rPr>
          <w:rStyle w:val="8"/>
          <w:rFonts w:hint="eastAsia" w:ascii="仿宋" w:hAnsi="仿宋" w:eastAsia="仿宋"/>
          <w:b w:val="0"/>
          <w:bCs/>
          <w:sz w:val="32"/>
          <w:szCs w:val="32"/>
        </w:rPr>
        <w:t>。</w:t>
      </w:r>
      <w:r>
        <w:rPr>
          <w:rFonts w:hint="eastAsia" w:ascii="仿宋_GB2312" w:eastAsia="仿宋_GB2312"/>
          <w:sz w:val="32"/>
          <w:szCs w:val="32"/>
        </w:rPr>
        <w:t>全年安排因公出国（境）团组0次，出国（境）0人。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Cs/>
          <w:sz w:val="32"/>
          <w:szCs w:val="32"/>
        </w:rPr>
        <w:t>0</w:t>
      </w:r>
      <w:r>
        <w:rPr>
          <w:rFonts w:hint="eastAsia" w:ascii="仿宋_GB2312" w:eastAsia="仿宋_GB2312"/>
          <w:sz w:val="32"/>
          <w:szCs w:val="32"/>
        </w:rPr>
        <w:t>万元</w:t>
      </w:r>
      <w:r>
        <w:t>，</w:t>
      </w:r>
      <w:r>
        <w:rPr>
          <w:rStyle w:val="8"/>
          <w:rFonts w:hint="eastAsia" w:ascii="仿宋" w:hAnsi="仿宋" w:eastAsia="仿宋"/>
          <w:b w:val="0"/>
          <w:bCs/>
          <w:sz w:val="32"/>
          <w:szCs w:val="32"/>
        </w:rPr>
        <w:t>完成预算0</w:t>
      </w:r>
      <w:r>
        <w:rPr>
          <w:rStyle w:val="8"/>
          <w:rFonts w:ascii="仿宋" w:hAnsi="仿宋" w:eastAsia="仿宋"/>
          <w:b w:val="0"/>
          <w:bCs/>
          <w:sz w:val="32"/>
          <w:szCs w:val="32"/>
        </w:rPr>
        <w:t>%</w:t>
      </w:r>
      <w:r>
        <w:rPr>
          <w:rStyle w:val="8"/>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1.2万元，</w:t>
      </w:r>
      <w:r>
        <w:rPr>
          <w:rStyle w:val="8"/>
          <w:rFonts w:hint="eastAsia" w:ascii="仿宋" w:hAnsi="仿宋" w:eastAsia="仿宋"/>
          <w:b w:val="0"/>
          <w:bCs/>
          <w:sz w:val="32"/>
          <w:szCs w:val="32"/>
        </w:rPr>
        <w:t>完成预算的100</w:t>
      </w:r>
      <w:r>
        <w:rPr>
          <w:rStyle w:val="8"/>
          <w:rFonts w:ascii="仿宋" w:hAnsi="仿宋" w:eastAsia="仿宋"/>
          <w:b w:val="0"/>
          <w:bCs/>
          <w:sz w:val="32"/>
          <w:szCs w:val="32"/>
        </w:rPr>
        <w:t>%</w:t>
      </w:r>
      <w:r>
        <w:rPr>
          <w:rStyle w:val="8"/>
          <w:rFonts w:hint="eastAsia" w:ascii="仿宋" w:hAnsi="仿宋" w:eastAsia="仿宋"/>
          <w:b w:val="0"/>
          <w:bCs/>
          <w:sz w:val="32"/>
          <w:szCs w:val="32"/>
        </w:rPr>
        <w:t>。</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1.2</w:t>
      </w:r>
      <w:r>
        <w:rPr>
          <w:rFonts w:hint="eastAsia" w:ascii="仿宋_GB2312" w:eastAsia="仿宋_GB2312"/>
          <w:sz w:val="32"/>
          <w:szCs w:val="32"/>
        </w:rPr>
        <w:t>万元，主要用于执行公务、开展业务活动开支的交通费、住宿费、用餐费等。国内公务接待26批次，294人次（不包括陪同人员），共计支出1.2万元。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Fonts w:ascii="黑体" w:eastAsia="黑体"/>
          <w:sz w:val="32"/>
          <w:szCs w:val="32"/>
        </w:rPr>
      </w:pPr>
      <w:bookmarkStart w:id="55" w:name="_Toc15377218"/>
      <w:bookmarkStart w:id="56" w:name="_Toc15396610"/>
    </w:p>
    <w:p>
      <w:pPr>
        <w:spacing w:line="600" w:lineRule="exact"/>
        <w:ind w:firstLine="640"/>
        <w:outlineLvl w:val="1"/>
        <w:rPr>
          <w:rStyle w:val="28"/>
          <w:rFonts w:ascii="黑体" w:hAnsi="黑体" w:eastAsia="黑体"/>
        </w:rPr>
      </w:pPr>
      <w:bookmarkStart w:id="57" w:name="_Toc23227"/>
      <w:r>
        <w:rPr>
          <w:rFonts w:hint="eastAsia" w:ascii="黑体" w:eastAsia="黑体"/>
          <w:sz w:val="32"/>
          <w:szCs w:val="32"/>
        </w:rPr>
        <w:t>八、</w:t>
      </w:r>
      <w:r>
        <w:rPr>
          <w:rStyle w:val="28"/>
          <w:rFonts w:hint="eastAsia" w:ascii="黑体" w:hAnsi="黑体" w:eastAsia="黑体"/>
          <w:b w:val="0"/>
        </w:rPr>
        <w:t>政府性基金预算</w:t>
      </w:r>
      <w:r>
        <w:rPr>
          <w:rFonts w:hint="eastAsia" w:ascii="黑体" w:hAnsi="黑体" w:eastAsia="黑体"/>
          <w:sz w:val="32"/>
          <w:szCs w:val="32"/>
        </w:rPr>
        <w:t>支出决算情况说明</w:t>
      </w:r>
      <w:bookmarkEnd w:id="55"/>
      <w:bookmarkEnd w:id="56"/>
      <w:bookmarkEnd w:id="5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28"/>
          <w:rFonts w:ascii="黑体" w:hAnsi="黑体" w:eastAsia="黑体"/>
          <w:b w:val="0"/>
        </w:rPr>
      </w:pPr>
      <w:bookmarkStart w:id="58" w:name="_Toc28403"/>
      <w:bookmarkStart w:id="59" w:name="_Toc15377219"/>
      <w:bookmarkStart w:id="60" w:name="_Toc15396611"/>
      <w:r>
        <w:rPr>
          <w:rStyle w:val="28"/>
          <w:rFonts w:hint="eastAsia" w:ascii="黑体" w:hAnsi="黑体" w:eastAsia="黑体"/>
          <w:b w:val="0"/>
        </w:rPr>
        <w:t>国有资本经营预算</w:t>
      </w:r>
      <w:r>
        <w:rPr>
          <w:rFonts w:hint="eastAsia" w:ascii="黑体" w:hAnsi="黑体" w:eastAsia="黑体"/>
          <w:sz w:val="32"/>
          <w:szCs w:val="32"/>
        </w:rPr>
        <w:t>支出决算情况说明</w:t>
      </w:r>
      <w:bookmarkEnd w:id="58"/>
      <w:bookmarkEnd w:id="59"/>
      <w:bookmarkEnd w:id="6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28"/>
          <w:rFonts w:ascii="黑体" w:hAnsi="黑体" w:eastAsia="黑体"/>
          <w:b w:val="0"/>
        </w:rPr>
      </w:pPr>
      <w:bookmarkStart w:id="61" w:name="_Toc20326"/>
      <w:bookmarkStart w:id="62" w:name="_Toc15396612"/>
      <w:bookmarkStart w:id="63" w:name="_Toc15377221"/>
      <w:r>
        <w:rPr>
          <w:rStyle w:val="28"/>
          <w:rFonts w:hint="eastAsia" w:ascii="黑体" w:hAnsi="黑体" w:eastAsia="黑体"/>
          <w:b w:val="0"/>
        </w:rPr>
        <w:t>其他重要事项的情况说明</w:t>
      </w:r>
      <w:bookmarkEnd w:id="61"/>
      <w:bookmarkEnd w:id="62"/>
      <w:bookmarkEnd w:id="63"/>
    </w:p>
    <w:p>
      <w:pPr>
        <w:spacing w:line="600" w:lineRule="exact"/>
        <w:ind w:firstLine="643" w:firstLineChars="200"/>
        <w:outlineLvl w:val="2"/>
        <w:rPr>
          <w:rFonts w:ascii="仿宋" w:hAnsi="仿宋" w:eastAsia="仿宋"/>
          <w:sz w:val="32"/>
          <w:szCs w:val="32"/>
        </w:rPr>
      </w:pPr>
      <w:bookmarkStart w:id="64" w:name="_Toc15377222"/>
      <w:r>
        <w:rPr>
          <w:rFonts w:hint="eastAsia" w:ascii="仿宋" w:hAnsi="仿宋" w:eastAsia="仿宋"/>
          <w:b/>
          <w:sz w:val="32"/>
          <w:szCs w:val="32"/>
        </w:rPr>
        <w:t>（一）机关运行经费支出情况</w:t>
      </w:r>
      <w:bookmarkEnd w:id="64"/>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21年，长坪镇机关运行经费支出162.89万元，比</w:t>
      </w:r>
      <w:r>
        <w:rPr>
          <w:rFonts w:ascii="仿宋_GB2312" w:eastAsia="仿宋_GB2312"/>
          <w:sz w:val="32"/>
          <w:szCs w:val="32"/>
        </w:rPr>
        <w:t>20</w:t>
      </w:r>
      <w:r>
        <w:rPr>
          <w:rFonts w:hint="eastAsia" w:ascii="仿宋_GB2312" w:eastAsia="仿宋_GB2312"/>
          <w:sz w:val="32"/>
          <w:szCs w:val="32"/>
        </w:rPr>
        <w:t>20年增加7.89万元，增长5.09</w:t>
      </w:r>
      <w:r>
        <w:rPr>
          <w:rFonts w:ascii="仿宋_GB2312" w:eastAsia="仿宋_GB2312"/>
          <w:sz w:val="32"/>
          <w:szCs w:val="32"/>
        </w:rPr>
        <w:t>%</w:t>
      </w:r>
      <w:r>
        <w:rPr>
          <w:rFonts w:hint="eastAsia" w:ascii="仿宋_GB2312" w:eastAsia="仿宋_GB2312"/>
          <w:sz w:val="32"/>
          <w:szCs w:val="32"/>
        </w:rPr>
        <w:t>。主要原因是人员增加。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5" w:name="_Toc15377223"/>
      <w:r>
        <w:rPr>
          <w:rFonts w:hint="eastAsia" w:ascii="仿宋" w:hAnsi="仿宋" w:eastAsia="仿宋"/>
          <w:b/>
          <w:sz w:val="32"/>
          <w:szCs w:val="32"/>
        </w:rPr>
        <w:t>（二）政府采购支出情况</w:t>
      </w:r>
      <w:bookmarkEnd w:id="65"/>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21年，长坪镇政府采购支出总额0万元，其中：政府采购货物支出0万元、政府采购工程支出0万元、政府采购服务支出0万元。授予中小微企业合同金额0万元，占政府采购支出总额的0%。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4"/>
      <w:r>
        <w:rPr>
          <w:rFonts w:hint="eastAsia" w:ascii="仿宋" w:hAnsi="仿宋" w:eastAsia="仿宋"/>
          <w:b/>
          <w:sz w:val="32"/>
          <w:szCs w:val="32"/>
        </w:rPr>
        <w:t>（三）国有资产占有使用情况</w:t>
      </w:r>
      <w:bookmarkEnd w:id="66"/>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日，长坪镇共有车辆0辆，其中：主要领导干部用车0辆、机要通信用车0辆、应急保障用车0辆、其他用车0辆。单价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公益性岗位补助资金项目等13个项目开展了预算事前绩效评估，对13个项目编制了绩效目标，预算执行过程中，选取13个项目开展绩效监控，年终执行完毕后，对13个项目开展了绩效自评，2021年特定目标类部门预算项目绩效目标自评表见附件（第四部分）。</w:t>
      </w:r>
    </w:p>
    <w:p>
      <w:pPr>
        <w:pStyle w:val="3"/>
        <w:spacing w:before="93"/>
        <w:rPr>
          <w:highlight w:val="yellow"/>
        </w:rPr>
      </w:pP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27"/>
          <w:rFonts w:ascii="黑体" w:hAnsi="黑体" w:eastAsia="黑体"/>
          <w:b w:val="0"/>
        </w:rPr>
      </w:pPr>
      <w:bookmarkStart w:id="67" w:name="_Toc22120"/>
      <w:bookmarkStart w:id="68" w:name="_Toc15377225"/>
      <w:bookmarkStart w:id="69" w:name="_Toc15396613"/>
      <w:r>
        <w:rPr>
          <w:rFonts w:hint="eastAsia" w:ascii="黑体" w:hAnsi="黑体" w:eastAsia="黑体"/>
          <w:sz w:val="44"/>
          <w:szCs w:val="44"/>
        </w:rPr>
        <w:t>名</w:t>
      </w:r>
      <w:r>
        <w:rPr>
          <w:rStyle w:val="27"/>
          <w:rFonts w:hint="eastAsia" w:ascii="黑体" w:hAnsi="黑体" w:eastAsia="黑体"/>
          <w:b w:val="0"/>
        </w:rPr>
        <w:t>词解释</w:t>
      </w:r>
      <w:bookmarkEnd w:id="67"/>
      <w:bookmarkEnd w:id="68"/>
      <w:bookmarkEnd w:id="69"/>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thick" w:color="46CD7E"/>
          <w:shd w:val="clear" w:fill="DAF5E5"/>
          <w:lang w:eastAsia="zh-CN"/>
        </w:rPr>
        <w:t>本年度</w:t>
      </w:r>
      <w:r>
        <w:rPr>
          <w:rFonts w:hint="eastAsia" w:ascii="仿宋_GB2312" w:eastAsia="仿宋_GB2312"/>
          <w:color w:val="auto"/>
          <w:sz w:val="32"/>
          <w:szCs w:val="32"/>
        </w:rPr>
        <w:t>有关规定继续使用的资金。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u w:val="none" w:color="FFB03A"/>
          <w:shd w:val="clear" w:fill="auto"/>
        </w:rPr>
        <w:t>9.</w:t>
      </w:r>
      <w:r>
        <w:rPr>
          <w:rFonts w:hint="eastAsia" w:ascii="仿宋_GB2312" w:eastAsia="仿宋_GB2312"/>
          <w:sz w:val="32"/>
          <w:szCs w:val="32"/>
        </w:rPr>
        <w:t>一般公共服务（类）政府办公厅（室）及相关机构事务（款）行政运行（项）：指用于保障政府办公室机关正常运转，用于行政运行方面的经费支出。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10.一般公共服务（类）政府办公厅（室）及相关机构事务（款）一般行政管理事务（项）：</w:t>
      </w:r>
      <w:r>
        <w:rPr>
          <w:rFonts w:hint="eastAsia" w:ascii="仿宋_GB2312" w:hAnsi="仿宋_GB2312" w:eastAsia="仿宋_GB2312" w:cs="仿宋_GB2312"/>
          <w:bCs/>
          <w:sz w:val="32"/>
          <w:szCs w:val="32"/>
        </w:rPr>
        <w:t>指用于保障省政府办公厅机关、厅属各行政事业单位正常运转，为完成特定的工作任务，用于一般行政管理事务方面的经费支出。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11.一般公共服务（类）政府办公厅（室）及相关机构事务（款）事业运行（项）：</w:t>
      </w:r>
      <w:r>
        <w:rPr>
          <w:rFonts w:hint="eastAsia" w:ascii="仿宋_GB2312" w:hAnsi="仿宋_GB2312" w:eastAsia="仿宋_GB2312" w:cs="仿宋_GB2312"/>
          <w:bCs/>
          <w:sz w:val="32"/>
          <w:szCs w:val="32"/>
        </w:rPr>
        <w:t>指用于保障事业单位正常运转，用于事业运行方面的经费支出。</w:t>
      </w:r>
    </w:p>
    <w:p>
      <w:pPr>
        <w:pStyle w:val="3"/>
        <w:spacing w:before="93"/>
        <w:ind w:firstLine="640"/>
        <w:rPr>
          <w:sz w:val="32"/>
          <w:szCs w:val="32"/>
        </w:rPr>
      </w:pPr>
      <w:r>
        <w:rPr>
          <w:rFonts w:hint="eastAsia"/>
          <w:sz w:val="32"/>
          <w:szCs w:val="32"/>
        </w:rPr>
        <w:t>12.一般公共服务（类）其他一般公共服务支出（款）其他一般公共服务支出（项）：</w:t>
      </w:r>
      <w:r>
        <w:rPr>
          <w:rFonts w:hint="eastAsia" w:hAnsi="仿宋_GB2312" w:cs="仿宋_GB2312"/>
          <w:bCs/>
          <w:sz w:val="32"/>
          <w:szCs w:val="32"/>
        </w:rPr>
        <w:t>指用于保障省政府办公厅机关、厅属各行政事业单位正常运转，为完成特定的工作任务，用于其他方面的经费支出。</w:t>
      </w:r>
    </w:p>
    <w:p>
      <w:pPr>
        <w:ind w:firstLine="640" w:firstLineChars="200"/>
        <w:rPr>
          <w:rFonts w:ascii="仿宋_GB2312" w:eastAsia="仿宋_GB2312"/>
          <w:sz w:val="32"/>
          <w:szCs w:val="32"/>
        </w:rPr>
      </w:pPr>
      <w:r>
        <w:rPr>
          <w:rFonts w:hint="eastAsia" w:ascii="仿宋_GB2312" w:eastAsia="仿宋_GB2312"/>
          <w:sz w:val="32"/>
          <w:szCs w:val="32"/>
        </w:rPr>
        <w:t>13.文化旅游体育与传媒（类）文化和旅游（款）其他文化和旅游支出（项）：指</w:t>
      </w:r>
      <w:r>
        <w:rPr>
          <w:rFonts w:hint="eastAsia" w:ascii="仿宋_GB2312" w:hAnsi="仿宋_GB2312" w:eastAsia="仿宋_GB2312" w:cs="仿宋_GB2312"/>
          <w:sz w:val="32"/>
          <w:szCs w:val="32"/>
        </w:rPr>
        <w:t>反映除群众文化以外其他用于文化方面的支出。</w:t>
      </w:r>
    </w:p>
    <w:p>
      <w:pPr>
        <w:pStyle w:val="3"/>
        <w:spacing w:before="93"/>
        <w:ind w:firstLine="640"/>
        <w:rPr>
          <w:sz w:val="32"/>
          <w:szCs w:val="32"/>
        </w:rPr>
      </w:pPr>
      <w:r>
        <w:rPr>
          <w:rFonts w:hint="eastAsia"/>
          <w:sz w:val="32"/>
          <w:szCs w:val="32"/>
        </w:rPr>
        <w:t>14.社会保障和就业（类）行政事业单位养老支出（款）机关事业单位基本养老保险缴费支出（项）：指用于机关事业单位基本养老保险缴费支出。</w:t>
      </w:r>
    </w:p>
    <w:p>
      <w:pPr>
        <w:ind w:firstLine="640" w:firstLineChars="200"/>
        <w:rPr>
          <w:rFonts w:ascii="仿宋_GB2312" w:eastAsia="仿宋_GB2312"/>
          <w:sz w:val="32"/>
          <w:szCs w:val="32"/>
        </w:rPr>
      </w:pPr>
      <w:r>
        <w:rPr>
          <w:rFonts w:hint="eastAsia" w:ascii="仿宋_GB2312" w:eastAsia="仿宋_GB2312"/>
          <w:sz w:val="32"/>
          <w:szCs w:val="32"/>
        </w:rPr>
        <w:t>15.社会保障和就业（类）就业补助（款）公益性岗位补贴（项）：指用于安置就业困难人员的就业岗位补贴。</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16.卫生健康（类）行政事业单位医疗（款）行政单位医疗（项）：</w:t>
      </w:r>
      <w:r>
        <w:rPr>
          <w:rFonts w:hint="eastAsia" w:ascii="仿宋_GB2312" w:eastAsia="仿宋_GB2312"/>
          <w:kern w:val="0"/>
          <w:sz w:val="32"/>
          <w:szCs w:val="32"/>
        </w:rPr>
        <w:t>指用于按政策规定为行政单位职工缴纳医疗保险金等支出。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17.卫生健康（类）行政事业单位医疗（款）事业单位医疗（项）：</w:t>
      </w:r>
      <w:r>
        <w:rPr>
          <w:rFonts w:hint="eastAsia" w:ascii="仿宋_GB2312" w:eastAsia="仿宋_GB2312"/>
          <w:kern w:val="0"/>
          <w:sz w:val="32"/>
          <w:szCs w:val="32"/>
        </w:rPr>
        <w:t>指用于按政策规定为事业单位职工缴纳医疗保险金等支出。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18.卫生健康（类）行政事业单位医疗（款）公务员医疗补助（项）：</w:t>
      </w:r>
      <w:r>
        <w:rPr>
          <w:rFonts w:hint="eastAsia" w:ascii="仿宋_GB2312" w:eastAsia="仿宋_GB2312"/>
          <w:kern w:val="0"/>
          <w:sz w:val="32"/>
          <w:szCs w:val="32"/>
        </w:rPr>
        <w:t>指用于按政策规定为职工缴纳公务员医疗补助等支出。</w:t>
      </w:r>
    </w:p>
    <w:p>
      <w:pPr>
        <w:pStyle w:val="25"/>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19.农林水支出（类）农业农村（款）事业运行（项）：</w:t>
      </w:r>
      <w:r>
        <w:rPr>
          <w:rFonts w:hint="eastAsia" w:ascii="仿宋_GB2312" w:hAnsi="仿宋_GB2312" w:eastAsia="仿宋_GB2312" w:cs="仿宋_GB2312"/>
          <w:sz w:val="32"/>
          <w:szCs w:val="32"/>
        </w:rPr>
        <w:t>指用于农业农村事业单位基本支出，事业单位设施、系统运行与资产维护等方面的支出。</w:t>
      </w:r>
    </w:p>
    <w:p>
      <w:pPr>
        <w:ind w:firstLine="640" w:firstLineChars="200"/>
        <w:rPr>
          <w:rFonts w:ascii="仿宋_GB2312" w:eastAsia="仿宋_GB2312"/>
          <w:sz w:val="32"/>
          <w:szCs w:val="32"/>
        </w:rPr>
      </w:pPr>
      <w:r>
        <w:rPr>
          <w:rFonts w:hint="eastAsia" w:ascii="仿宋_GB2312" w:eastAsia="仿宋_GB2312"/>
          <w:sz w:val="32"/>
          <w:szCs w:val="32"/>
        </w:rPr>
        <w:t>20.农林水支出（类）扶贫（款）农村基础设施建设（项）：</w:t>
      </w:r>
      <w:r>
        <w:rPr>
          <w:rFonts w:hint="eastAsia" w:ascii="仿宋_GB2312" w:hAnsi="仿宋_GB2312" w:eastAsia="仿宋_GB2312" w:cs="仿宋_GB2312"/>
          <w:color w:val="000000"/>
          <w:kern w:val="0"/>
          <w:sz w:val="32"/>
          <w:szCs w:val="32"/>
        </w:rPr>
        <w:t>指用于农村基础设施建设方面的扶贫支出。</w:t>
      </w:r>
    </w:p>
    <w:p>
      <w:pPr>
        <w:ind w:firstLine="640" w:firstLineChars="200"/>
        <w:rPr>
          <w:rFonts w:ascii="仿宋_GB2312" w:eastAsia="仿宋_GB2312"/>
          <w:sz w:val="32"/>
          <w:szCs w:val="32"/>
        </w:rPr>
      </w:pPr>
      <w:r>
        <w:rPr>
          <w:rFonts w:hint="eastAsia" w:ascii="仿宋_GB2312" w:eastAsia="仿宋_GB2312"/>
          <w:sz w:val="32"/>
          <w:szCs w:val="32"/>
        </w:rPr>
        <w:t>21.农林水支出（类）扶贫（款）生产发展（项）：</w:t>
      </w:r>
      <w:r>
        <w:rPr>
          <w:rFonts w:hint="eastAsia" w:ascii="仿宋_GB2312" w:hAnsi="仿宋_GB2312" w:eastAsia="仿宋_GB2312" w:cs="仿宋_GB2312"/>
          <w:color w:val="000000"/>
          <w:kern w:val="0"/>
          <w:sz w:val="32"/>
          <w:szCs w:val="32"/>
        </w:rPr>
        <w:t>指用于社会生产发展方面的扶贫支出。</w:t>
      </w:r>
    </w:p>
    <w:p>
      <w:pPr>
        <w:ind w:firstLine="640" w:firstLineChars="200"/>
        <w:rPr>
          <w:rFonts w:ascii="仿宋_GB2312" w:eastAsia="仿宋_GB2312"/>
          <w:sz w:val="32"/>
          <w:szCs w:val="32"/>
        </w:rPr>
      </w:pPr>
      <w:r>
        <w:rPr>
          <w:rFonts w:hint="eastAsia" w:ascii="仿宋_GB2312" w:eastAsia="仿宋_GB2312"/>
          <w:sz w:val="32"/>
          <w:szCs w:val="32"/>
        </w:rPr>
        <w:t>22.农林水支出（类）扶贫（款）其他扶贫支出（项）：</w:t>
      </w:r>
      <w:r>
        <w:rPr>
          <w:rFonts w:hint="eastAsia" w:ascii="仿宋_GB2312" w:hAnsi="仿宋_GB2312" w:eastAsia="仿宋_GB2312" w:cs="仿宋_GB2312"/>
          <w:color w:val="000000"/>
          <w:kern w:val="0"/>
          <w:sz w:val="32"/>
          <w:szCs w:val="32"/>
        </w:rPr>
        <w:t>指用于其他方面的扶贫支出。</w:t>
      </w:r>
    </w:p>
    <w:p>
      <w:pPr>
        <w:ind w:firstLine="640" w:firstLineChars="200"/>
        <w:rPr>
          <w:rFonts w:ascii="仿宋_GB2312" w:eastAsia="仿宋_GB2312"/>
          <w:sz w:val="32"/>
          <w:szCs w:val="32"/>
        </w:rPr>
      </w:pPr>
      <w:r>
        <w:rPr>
          <w:rFonts w:hint="eastAsia" w:ascii="仿宋_GB2312" w:eastAsia="仿宋_GB2312"/>
          <w:sz w:val="32"/>
          <w:szCs w:val="32"/>
        </w:rPr>
        <w:t>23.农林水支出（类）农村综合改革（款）对村民委员会和村党支部的补助（项）：</w:t>
      </w:r>
      <w:r>
        <w:rPr>
          <w:rFonts w:hint="eastAsia" w:ascii="仿宋_GB2312" w:eastAsia="仿宋_GB2312"/>
          <w:kern w:val="0"/>
          <w:sz w:val="32"/>
          <w:szCs w:val="32"/>
        </w:rPr>
        <w:t>指用于村委会机构基本运行支出。</w:t>
      </w:r>
    </w:p>
    <w:p>
      <w:pPr>
        <w:ind w:firstLine="640" w:firstLineChars="200"/>
        <w:rPr>
          <w:rFonts w:ascii="仿宋_GB2312" w:eastAsia="仿宋_GB2312"/>
          <w:sz w:val="32"/>
          <w:szCs w:val="32"/>
        </w:rPr>
      </w:pPr>
      <w:r>
        <w:rPr>
          <w:rFonts w:hint="eastAsia" w:ascii="仿宋_GB2312" w:eastAsia="仿宋_GB2312"/>
          <w:sz w:val="32"/>
          <w:szCs w:val="32"/>
        </w:rPr>
        <w:t>24.住房保障支出（类）保障性安居工程支出（款）农村危房改造（项）：指用于农村危房改造方面的支出。</w:t>
      </w:r>
    </w:p>
    <w:p>
      <w:pPr>
        <w:ind w:firstLine="640" w:firstLineChars="200"/>
        <w:rPr>
          <w:rFonts w:ascii="仿宋" w:hAnsi="仿宋" w:eastAsia="仿宋"/>
          <w:b/>
          <w:sz w:val="32"/>
          <w:szCs w:val="32"/>
        </w:rPr>
      </w:pPr>
      <w:r>
        <w:rPr>
          <w:rFonts w:hint="eastAsia" w:ascii="仿宋_GB2312" w:eastAsia="仿宋_GB2312"/>
          <w:sz w:val="32"/>
          <w:szCs w:val="32"/>
        </w:rPr>
        <w:t>25.住房保障支出（类）住房改革支出（款）住房公积金（项）：指用于按政策规定为职工缴纳的住房公积金支出。</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29</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Ansi="仿宋"/>
          <w:b/>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0</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bookmarkStart w:id="70" w:name="_Toc15377226"/>
      <w:r>
        <w:br w:type="page"/>
      </w:r>
      <w:bookmarkStart w:id="71" w:name="_Toc5715"/>
      <w:bookmarkStart w:id="72" w:name="_Toc15396614"/>
      <w:r>
        <w:rPr>
          <w:rFonts w:hint="eastAsia" w:ascii="黑体" w:hAnsi="黑体" w:eastAsia="黑体"/>
          <w:sz w:val="44"/>
          <w:szCs w:val="44"/>
        </w:rPr>
        <w:t>第</w:t>
      </w:r>
      <w:r>
        <w:rPr>
          <w:rStyle w:val="27"/>
          <w:rFonts w:hint="eastAsia" w:ascii="黑体" w:hAnsi="黑体" w:eastAsia="黑体"/>
          <w:b w:val="0"/>
        </w:rPr>
        <w:t>四部分附件</w:t>
      </w:r>
      <w:bookmarkEnd w:id="71"/>
      <w:bookmarkEnd w:id="72"/>
    </w:p>
    <w:p>
      <w:pPr>
        <w:spacing w:line="572" w:lineRule="exact"/>
        <w:jc w:val="left"/>
        <w:outlineLvl w:val="0"/>
        <w:rPr>
          <w:rFonts w:ascii="方正小标宋简体" w:hAnsi="方正小标宋简体" w:eastAsia="方正小标宋简体" w:cs="方正小标宋简体"/>
          <w:sz w:val="44"/>
          <w:szCs w:val="44"/>
        </w:rPr>
      </w:pPr>
      <w:bookmarkStart w:id="73" w:name="_Toc18112"/>
      <w:r>
        <w:rPr>
          <w:rFonts w:hint="eastAsia" w:ascii="黑体" w:hAnsi="黑体" w:eastAsia="黑体" w:cs="黑体"/>
          <w:sz w:val="32"/>
          <w:szCs w:val="32"/>
        </w:rPr>
        <w:t>附件</w:t>
      </w:r>
      <w:bookmarkEnd w:id="73"/>
    </w:p>
    <w:p>
      <w:pPr>
        <w:spacing w:line="572" w:lineRule="exact"/>
        <w:jc w:val="center"/>
        <w:rPr>
          <w:rFonts w:ascii="仿宋_GB2312" w:hAnsi="宋体" w:eastAsia="仿宋_GB2312"/>
          <w:sz w:val="32"/>
          <w:szCs w:val="32"/>
          <w:shd w:val="clear" w:color="auto" w:fill="FFFFFF"/>
        </w:rPr>
      </w:pPr>
      <w:r>
        <w:rPr>
          <w:rFonts w:hint="eastAsia" w:ascii="方正小标宋简体" w:hAnsi="宋体" w:eastAsia="方正小标宋简体"/>
          <w:kern w:val="0"/>
          <w:sz w:val="40"/>
          <w:szCs w:val="44"/>
        </w:rPr>
        <w:t>2021年长坪镇整体绩效评价报告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pStyle w:val="3"/>
        <w:adjustRightInd w:val="0"/>
        <w:snapToGrid w:val="0"/>
        <w:spacing w:before="93" w:line="600" w:lineRule="exact"/>
        <w:ind w:firstLine="640" w:firstLineChars="200"/>
        <w:outlineLvl w:val="2"/>
        <w:rPr>
          <w:rFonts w:hAnsi="宋体" w:cs="宋体"/>
          <w:sz w:val="32"/>
          <w:szCs w:val="32"/>
          <w:shd w:val="clear" w:color="auto" w:fill="FFFFFF"/>
          <w:lang w:val="zh-CN"/>
        </w:rPr>
      </w:pPr>
      <w:r>
        <w:rPr>
          <w:rFonts w:hint="eastAsia" w:hAnsi="宋体" w:cs="宋体"/>
          <w:sz w:val="32"/>
          <w:szCs w:val="32"/>
          <w:shd w:val="clear" w:color="auto" w:fill="FFFFFF"/>
        </w:rPr>
        <w:t>长坪</w:t>
      </w:r>
      <w:r>
        <w:rPr>
          <w:rFonts w:hint="eastAsia" w:hAnsi="宋体" w:cs="宋体"/>
          <w:sz w:val="32"/>
          <w:szCs w:val="32"/>
          <w:shd w:val="clear" w:color="auto" w:fill="FFFFFF"/>
          <w:lang w:val="zh-CN"/>
        </w:rPr>
        <w:t>镇</w:t>
      </w:r>
      <w:r>
        <w:rPr>
          <w:rFonts w:hint="eastAsia" w:hAnsi="宋体" w:cs="宋体"/>
          <w:sz w:val="32"/>
          <w:szCs w:val="32"/>
          <w:shd w:val="clear" w:color="auto" w:fill="FFFFFF"/>
        </w:rPr>
        <w:t>人民政府属行政区划调整乡镇（由原长坪镇大兴乡合并）。</w:t>
      </w:r>
      <w:r>
        <w:rPr>
          <w:rFonts w:hint="eastAsia" w:hAnsi="宋体" w:cs="宋体"/>
          <w:sz w:val="32"/>
          <w:szCs w:val="32"/>
          <w:shd w:val="clear" w:color="auto" w:fill="FFFFFF"/>
          <w:lang w:val="zh-CN"/>
        </w:rPr>
        <w:t>政府内设党政办、民政办、社保办、卫计站、林业站、扶贫办、水利站、农业站、文化站、财政所、交管站等部门；下属二级单位通江县长坪镇</w:t>
      </w:r>
      <w:r>
        <w:rPr>
          <w:rFonts w:hint="eastAsia" w:hAnsi="宋体" w:cs="宋体"/>
          <w:sz w:val="32"/>
          <w:szCs w:val="32"/>
          <w:shd w:val="clear" w:color="auto" w:fill="FFFFFF"/>
        </w:rPr>
        <w:t>新闻</w:t>
      </w:r>
      <w:r>
        <w:rPr>
          <w:rFonts w:hint="eastAsia" w:hAnsi="宋体" w:cs="宋体"/>
          <w:sz w:val="32"/>
          <w:szCs w:val="32"/>
          <w:shd w:val="clear" w:color="auto" w:fill="FFFFFF"/>
          <w:lang w:val="zh-CN"/>
        </w:rPr>
        <w:t>小学、通江县长坪镇卫生院、通江县长坪镇中心小学。</w:t>
      </w:r>
    </w:p>
    <w:p>
      <w:pPr>
        <w:widowControl/>
        <w:numPr>
          <w:ilvl w:val="0"/>
          <w:numId w:val="4"/>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机构职能。</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长坪镇人民政府主要职责是：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w:t>
      </w:r>
    </w:p>
    <w:p>
      <w:pPr>
        <w:widowControl/>
        <w:numPr>
          <w:ilvl w:val="0"/>
          <w:numId w:val="4"/>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人员概况。</w:t>
      </w:r>
    </w:p>
    <w:p>
      <w:pPr>
        <w:widowControl/>
        <w:adjustRightInd w:val="0"/>
        <w:snapToGrid w:val="0"/>
        <w:spacing w:line="572" w:lineRule="exact"/>
        <w:ind w:left="420" w:leftChars="200" w:firstLine="320" w:firstLineChars="1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20</w:t>
      </w:r>
      <w:r>
        <w:rPr>
          <w:rFonts w:hint="eastAsia" w:ascii="仿宋_GB2312" w:hAnsi="宋体" w:eastAsia="仿宋_GB2312" w:cs="宋体"/>
          <w:kern w:val="0"/>
          <w:sz w:val="32"/>
          <w:szCs w:val="32"/>
          <w:shd w:val="clear" w:color="auto" w:fill="FFFFFF"/>
        </w:rPr>
        <w:t>21</w:t>
      </w:r>
      <w:r>
        <w:rPr>
          <w:rFonts w:hint="eastAsia" w:ascii="仿宋_GB2312" w:hAnsi="宋体" w:eastAsia="仿宋_GB2312" w:cs="宋体"/>
          <w:kern w:val="0"/>
          <w:sz w:val="32"/>
          <w:szCs w:val="32"/>
          <w:shd w:val="clear" w:color="auto" w:fill="FFFFFF"/>
          <w:lang w:val="zh-CN"/>
        </w:rPr>
        <w:t>年末实有在职人员</w:t>
      </w:r>
      <w:r>
        <w:rPr>
          <w:rFonts w:hint="eastAsia" w:ascii="仿宋_GB2312" w:hAnsi="宋体" w:eastAsia="仿宋_GB2312" w:cs="宋体"/>
          <w:kern w:val="0"/>
          <w:sz w:val="32"/>
          <w:szCs w:val="32"/>
          <w:shd w:val="clear" w:color="auto" w:fill="FFFFFF"/>
        </w:rPr>
        <w:t>49</w:t>
      </w:r>
      <w:r>
        <w:rPr>
          <w:rFonts w:hint="eastAsia" w:ascii="仿宋_GB2312" w:hAnsi="宋体" w:eastAsia="仿宋_GB2312" w:cs="宋体"/>
          <w:kern w:val="0"/>
          <w:sz w:val="32"/>
          <w:szCs w:val="32"/>
          <w:shd w:val="clear" w:color="auto" w:fill="FFFFFF"/>
          <w:lang w:val="zh-CN"/>
        </w:rPr>
        <w:t>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20</w:t>
      </w:r>
      <w:r>
        <w:rPr>
          <w:rFonts w:hint="eastAsia" w:ascii="仿宋_GB2312" w:hAnsi="宋体" w:eastAsia="仿宋_GB2312" w:cs="宋体"/>
          <w:kern w:val="0"/>
          <w:sz w:val="32"/>
          <w:szCs w:val="32"/>
          <w:shd w:val="clear" w:color="auto" w:fill="FFFFFF"/>
        </w:rPr>
        <w:t>21</w:t>
      </w:r>
      <w:r>
        <w:rPr>
          <w:rFonts w:hint="eastAsia" w:ascii="仿宋_GB2312" w:hAnsi="宋体" w:eastAsia="仿宋_GB2312" w:cs="宋体"/>
          <w:kern w:val="0"/>
          <w:sz w:val="32"/>
          <w:szCs w:val="32"/>
          <w:shd w:val="clear" w:color="auto" w:fill="FFFFFF"/>
          <w:lang w:val="zh-CN"/>
        </w:rPr>
        <w:t>年我镇财政一般公共预算财政拨款收入</w:t>
      </w:r>
      <w:r>
        <w:rPr>
          <w:rFonts w:hint="eastAsia" w:ascii="仿宋_GB2312" w:hAnsi="宋体" w:eastAsia="仿宋_GB2312" w:cs="宋体"/>
          <w:kern w:val="0"/>
          <w:sz w:val="32"/>
          <w:szCs w:val="32"/>
          <w:shd w:val="clear" w:color="auto" w:fill="FFFFFF"/>
        </w:rPr>
        <w:t>1488.21</w:t>
      </w:r>
      <w:r>
        <w:rPr>
          <w:rFonts w:hint="eastAsia" w:ascii="仿宋_GB2312" w:hAnsi="宋体" w:eastAsia="仿宋_GB2312" w:cs="宋体"/>
          <w:kern w:val="0"/>
          <w:sz w:val="32"/>
          <w:szCs w:val="32"/>
          <w:shd w:val="clear" w:color="auto" w:fill="FFFFFF"/>
          <w:lang w:val="zh-CN"/>
        </w:rPr>
        <w:t>万元</w:t>
      </w:r>
      <w:r>
        <w:rPr>
          <w:rFonts w:hint="eastAsia" w:ascii="仿宋_GB2312" w:hAnsi="宋体" w:eastAsia="仿宋_GB2312" w:cs="宋体"/>
          <w:kern w:val="0"/>
          <w:sz w:val="32"/>
          <w:szCs w:val="32"/>
          <w:shd w:val="clear" w:color="auto" w:fill="FFFFFF"/>
        </w:rPr>
        <w:t>。</w:t>
      </w:r>
    </w:p>
    <w:p>
      <w:pPr>
        <w:pStyle w:val="3"/>
        <w:spacing w:before="93"/>
        <w:rPr>
          <w:lang w:val="zh-CN"/>
        </w:rPr>
      </w:pPr>
    </w:p>
    <w:p>
      <w:pPr>
        <w:widowControl/>
        <w:numPr>
          <w:ilvl w:val="0"/>
          <w:numId w:val="5"/>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部门财政资金支出情况。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20</w:t>
      </w:r>
      <w:r>
        <w:rPr>
          <w:rFonts w:hint="eastAsia" w:ascii="仿宋_GB2312" w:hAnsi="宋体" w:eastAsia="仿宋_GB2312" w:cs="宋体"/>
          <w:kern w:val="0"/>
          <w:sz w:val="32"/>
          <w:szCs w:val="32"/>
          <w:shd w:val="clear" w:color="auto" w:fill="FFFFFF"/>
        </w:rPr>
        <w:t>21</w:t>
      </w:r>
      <w:r>
        <w:rPr>
          <w:rFonts w:hint="eastAsia" w:ascii="仿宋_GB2312" w:hAnsi="宋体" w:eastAsia="仿宋_GB2312" w:cs="宋体"/>
          <w:kern w:val="0"/>
          <w:sz w:val="32"/>
          <w:szCs w:val="32"/>
          <w:shd w:val="clear" w:color="auto" w:fill="FFFFFF"/>
          <w:lang w:val="zh-CN"/>
        </w:rPr>
        <w:t>年财政拨款支出</w:t>
      </w:r>
      <w:r>
        <w:rPr>
          <w:rFonts w:hint="eastAsia" w:ascii="仿宋_GB2312" w:hAnsi="宋体" w:eastAsia="仿宋_GB2312" w:cs="宋体"/>
          <w:kern w:val="0"/>
          <w:sz w:val="32"/>
          <w:szCs w:val="32"/>
          <w:shd w:val="clear" w:color="auto" w:fill="FFFFFF"/>
        </w:rPr>
        <w:t>1488.21</w:t>
      </w:r>
      <w:r>
        <w:rPr>
          <w:rFonts w:hint="eastAsia" w:ascii="仿宋_GB2312" w:hAnsi="宋体" w:eastAsia="仿宋_GB2312" w:cs="宋体"/>
          <w:kern w:val="0"/>
          <w:sz w:val="32"/>
          <w:szCs w:val="32"/>
          <w:shd w:val="clear" w:color="auto" w:fill="FFFFFF"/>
          <w:lang w:val="zh-CN"/>
        </w:rPr>
        <w:t>万元。</w:t>
      </w:r>
    </w:p>
    <w:p>
      <w:pPr>
        <w:widowControl/>
        <w:numPr>
          <w:ilvl w:val="0"/>
          <w:numId w:val="1"/>
        </w:numPr>
        <w:adjustRightInd w:val="0"/>
        <w:snapToGrid w:val="0"/>
        <w:spacing w:line="572" w:lineRule="exact"/>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部门整体预算绩效管理情况</w:t>
      </w:r>
    </w:p>
    <w:p>
      <w:pPr>
        <w:widowControl/>
        <w:adjustRightInd w:val="0"/>
        <w:snapToGrid w:val="0"/>
        <w:spacing w:line="572" w:lineRule="exact"/>
        <w:ind w:left="64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spacing w:line="540" w:lineRule="exact"/>
        <w:ind w:firstLine="640" w:firstLineChars="200"/>
        <w:rPr>
          <w:rFonts w:ascii="仿宋_GB2312" w:hAnsi="仿宋_GB2312" w:eastAsia="仿宋_GB2312" w:cs="仿宋_GB2312"/>
          <w:kern w:val="0"/>
          <w:sz w:val="32"/>
          <w:szCs w:val="32"/>
        </w:rPr>
      </w:pPr>
      <w:r>
        <w:rPr>
          <w:rFonts w:hint="eastAsia" w:ascii="仿宋" w:hAnsi="仿宋" w:eastAsia="仿宋" w:cs="仿宋"/>
          <w:kern w:val="0"/>
          <w:sz w:val="32"/>
          <w:szCs w:val="32"/>
          <w:shd w:val="clear" w:color="auto" w:fill="FFFFFF"/>
        </w:rPr>
        <w:t>1.</w:t>
      </w:r>
      <w:r>
        <w:rPr>
          <w:rFonts w:hint="eastAsia" w:ascii="仿宋" w:hAnsi="仿宋" w:eastAsia="仿宋" w:cs="仿宋"/>
          <w:sz w:val="32"/>
          <w:szCs w:val="32"/>
          <w:lang w:val="zh-CN"/>
        </w:rPr>
        <w:t>资金使用。</w:t>
      </w:r>
      <w:r>
        <w:rPr>
          <w:rFonts w:hint="eastAsia" w:ascii="仿宋_GB2312" w:hAnsi="仿宋_GB2312" w:eastAsia="仿宋_GB2312" w:cs="仿宋_GB2312"/>
          <w:kern w:val="0"/>
          <w:sz w:val="32"/>
          <w:szCs w:val="32"/>
          <w:u w:val="none" w:color="46CD7E"/>
          <w:shd w:val="clear" w:fill="auto"/>
          <w:lang w:eastAsia="zh-CN"/>
        </w:rPr>
        <w:t>截至</w:t>
      </w:r>
      <w:r>
        <w:rPr>
          <w:rFonts w:hint="eastAsia" w:ascii="仿宋_GB2312" w:hAnsi="仿宋_GB2312" w:eastAsia="仿宋_GB2312" w:cs="仿宋_GB2312"/>
          <w:kern w:val="0"/>
          <w:sz w:val="32"/>
          <w:szCs w:val="32"/>
        </w:rPr>
        <w:t>评价时点，我镇的整体支出资金576万元已全部支付到位，用于解决全镇基本支出和项目支出，且资金支付范围及依据合法合规，资金支付与预算相符，无资金截留、挤占、挪用等情况。</w:t>
      </w:r>
    </w:p>
    <w:p>
      <w:pPr>
        <w:adjustRightInd w:val="0"/>
        <w:snapToGrid w:val="0"/>
        <w:spacing w:line="560" w:lineRule="exact"/>
        <w:ind w:firstLine="720"/>
        <w:rPr>
          <w:rFonts w:eastAsia="仿宋_GB2312"/>
          <w:sz w:val="32"/>
          <w:szCs w:val="32"/>
          <w:lang w:val="zh-CN"/>
        </w:rPr>
      </w:pPr>
      <w:r>
        <w:rPr>
          <w:rFonts w:hint="eastAsia" w:ascii="仿宋" w:hAnsi="仿宋" w:eastAsia="仿宋" w:cs="仿宋"/>
          <w:sz w:val="32"/>
          <w:szCs w:val="32"/>
        </w:rPr>
        <w:t>2</w:t>
      </w:r>
      <w:r>
        <w:rPr>
          <w:rFonts w:eastAsia="仿宋_GB2312"/>
          <w:sz w:val="32"/>
          <w:szCs w:val="32"/>
        </w:rPr>
        <w:t>.</w:t>
      </w:r>
      <w:r>
        <w:rPr>
          <w:rFonts w:eastAsia="仿宋_GB2312"/>
          <w:sz w:val="32"/>
          <w:szCs w:val="32"/>
          <w:lang w:val="zh-CN"/>
        </w:rPr>
        <w:t>组织实施情况。所有开支均按照财经制度执行，资金的使用严格把关，运行严格按照县委、县政府及财政的有关规定和我单位内部管理制度执行。单位内部不定期进行抽查，</w:t>
      </w:r>
      <w:r>
        <w:rPr>
          <w:rFonts w:hint="eastAsia" w:eastAsia="仿宋_GB2312"/>
          <w:sz w:val="32"/>
          <w:szCs w:val="32"/>
          <w:u w:val="none" w:color="46CD7E"/>
          <w:shd w:val="clear" w:fill="auto"/>
          <w:lang w:val="zh-CN"/>
        </w:rPr>
        <w:t>严肃</w:t>
      </w:r>
      <w:r>
        <w:rPr>
          <w:rFonts w:eastAsia="仿宋_GB2312"/>
          <w:sz w:val="32"/>
          <w:szCs w:val="32"/>
          <w:lang w:val="zh-CN"/>
        </w:rPr>
        <w:t>人员作风，不存在违规违法的问题，资金使用与具体实施内容相符。</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adjustRightInd w:val="0"/>
        <w:snapToGrid w:val="0"/>
        <w:spacing w:line="560" w:lineRule="exact"/>
        <w:ind w:firstLine="720"/>
        <w:rPr>
          <w:rFonts w:eastAsia="仿宋_GB2312"/>
          <w:sz w:val="32"/>
          <w:szCs w:val="32"/>
          <w:lang w:val="zh-CN"/>
        </w:rPr>
      </w:pPr>
      <w:r>
        <w:rPr>
          <w:rFonts w:eastAsia="仿宋_GB2312"/>
          <w:sz w:val="32"/>
          <w:szCs w:val="32"/>
        </w:rPr>
        <w:t>1.内部应用：我</w:t>
      </w:r>
      <w:r>
        <w:rPr>
          <w:rFonts w:hint="eastAsia" w:eastAsia="仿宋_GB2312"/>
          <w:sz w:val="32"/>
          <w:szCs w:val="32"/>
        </w:rPr>
        <w:t>单位</w:t>
      </w:r>
      <w:r>
        <w:rPr>
          <w:rFonts w:eastAsia="仿宋_GB2312"/>
          <w:sz w:val="32"/>
          <w:szCs w:val="32"/>
        </w:rPr>
        <w:t>资金使用</w:t>
      </w:r>
      <w:r>
        <w:rPr>
          <w:rFonts w:eastAsia="仿宋_GB2312"/>
          <w:sz w:val="32"/>
          <w:szCs w:val="32"/>
          <w:lang w:val="zh-CN"/>
        </w:rPr>
        <w:t>主要用于以下方面：一般公共服务、社会保障和就业、卫生健康、</w:t>
      </w:r>
      <w:r>
        <w:rPr>
          <w:rFonts w:eastAsia="仿宋_GB2312"/>
          <w:sz w:val="32"/>
          <w:szCs w:val="32"/>
        </w:rPr>
        <w:t>农林水、</w:t>
      </w:r>
      <w:r>
        <w:rPr>
          <w:rFonts w:eastAsia="仿宋_GB2312"/>
          <w:sz w:val="32"/>
          <w:szCs w:val="32"/>
          <w:lang w:val="zh-CN"/>
        </w:rPr>
        <w:t>住房保障、公务接待等支出。合理有序的资金安排保证顺利完成全年目标和任务。</w:t>
      </w:r>
    </w:p>
    <w:p>
      <w:pPr>
        <w:adjustRightInd w:val="0"/>
        <w:snapToGrid w:val="0"/>
        <w:spacing w:line="560" w:lineRule="exact"/>
        <w:ind w:firstLine="720"/>
        <w:rPr>
          <w:rFonts w:eastAsia="仿宋_GB2312"/>
          <w:sz w:val="32"/>
          <w:szCs w:val="32"/>
          <w:lang w:val="zh-CN"/>
        </w:rPr>
      </w:pPr>
      <w:r>
        <w:rPr>
          <w:rFonts w:eastAsia="仿宋_GB2312"/>
          <w:sz w:val="32"/>
          <w:szCs w:val="32"/>
        </w:rPr>
        <w:t>2.自评公开：我</w:t>
      </w:r>
      <w:r>
        <w:rPr>
          <w:rFonts w:hint="eastAsia" w:eastAsia="仿宋_GB2312"/>
          <w:sz w:val="32"/>
          <w:szCs w:val="32"/>
        </w:rPr>
        <w:t>单位</w:t>
      </w:r>
      <w:r>
        <w:rPr>
          <w:rFonts w:eastAsia="仿宋_GB2312"/>
          <w:sz w:val="32"/>
          <w:szCs w:val="32"/>
        </w:rPr>
        <w:t>认真贯彻落实上级指示安排，严格规范资金使用，全年未出台任何违反</w:t>
      </w:r>
      <w:r>
        <w:rPr>
          <w:rFonts w:hint="eastAsia" w:eastAsia="仿宋_GB2312"/>
          <w:sz w:val="32"/>
          <w:szCs w:val="32"/>
          <w:u w:val="none" w:color="46CD7E"/>
          <w:shd w:val="clear" w:fill="auto"/>
          <w:lang w:eastAsia="zh-CN"/>
        </w:rPr>
        <w:t>党的路线方针政策</w:t>
      </w:r>
      <w:r>
        <w:rPr>
          <w:rFonts w:eastAsia="仿宋_GB2312"/>
          <w:sz w:val="32"/>
          <w:szCs w:val="32"/>
        </w:rPr>
        <w:t>和法律法规的文件。由财政局在门户网站进行统一公开，构建了“权界清晰、分工合理、权责一致、运转高效”的部门职责体系。严格执行中央八项规定</w:t>
      </w:r>
      <w:r>
        <w:rPr>
          <w:rFonts w:hint="eastAsia" w:eastAsia="仿宋_GB2312"/>
          <w:sz w:val="32"/>
          <w:szCs w:val="32"/>
        </w:rPr>
        <w:t>，</w:t>
      </w:r>
      <w:r>
        <w:rPr>
          <w:rFonts w:eastAsia="仿宋_GB2312"/>
          <w:sz w:val="32"/>
          <w:szCs w:val="32"/>
        </w:rPr>
        <w:t>使资金的使用效益得到充分发挥，并保持了工作的连续性和规范性。</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adjustRightInd w:val="0"/>
        <w:snapToGrid w:val="0"/>
        <w:spacing w:line="560" w:lineRule="exact"/>
        <w:ind w:firstLine="640" w:firstLineChars="200"/>
        <w:rPr>
          <w:rFonts w:eastAsia="仿宋_GB2312"/>
          <w:sz w:val="32"/>
          <w:szCs w:val="32"/>
        </w:rPr>
      </w:pPr>
      <w:r>
        <w:rPr>
          <w:rFonts w:eastAsia="仿宋_GB2312"/>
          <w:sz w:val="32"/>
          <w:szCs w:val="32"/>
        </w:rPr>
        <w:t>1.公众评价。2021年，我</w:t>
      </w:r>
      <w:r>
        <w:rPr>
          <w:rFonts w:hint="eastAsia" w:eastAsia="仿宋_GB2312"/>
          <w:sz w:val="32"/>
          <w:szCs w:val="32"/>
        </w:rPr>
        <w:t>镇</w:t>
      </w:r>
      <w:r>
        <w:rPr>
          <w:rFonts w:eastAsia="仿宋_GB2312"/>
          <w:sz w:val="32"/>
          <w:szCs w:val="32"/>
        </w:rPr>
        <w:t>狠抓机关内部管理，认真履行部门职责，促进了区域经济发展，积极回应社会关心，得到了领导和</w:t>
      </w:r>
      <w:r>
        <w:rPr>
          <w:rFonts w:hint="eastAsia" w:eastAsia="仿宋_GB2312"/>
          <w:sz w:val="32"/>
          <w:szCs w:val="32"/>
        </w:rPr>
        <w:t>群众</w:t>
      </w:r>
      <w:r>
        <w:rPr>
          <w:rFonts w:eastAsia="仿宋_GB2312"/>
          <w:sz w:val="32"/>
          <w:szCs w:val="32"/>
        </w:rPr>
        <w:t>乃至社会各界的肯定，实现了“领导放心、</w:t>
      </w:r>
      <w:r>
        <w:rPr>
          <w:rFonts w:hint="eastAsia" w:eastAsia="仿宋_GB2312"/>
          <w:sz w:val="32"/>
          <w:szCs w:val="32"/>
        </w:rPr>
        <w:t>群众</w:t>
      </w:r>
      <w:r>
        <w:rPr>
          <w:rFonts w:eastAsia="仿宋_GB2312"/>
          <w:sz w:val="32"/>
          <w:szCs w:val="32"/>
        </w:rPr>
        <w:t>满意”的工作目标。</w:t>
      </w:r>
    </w:p>
    <w:p>
      <w:pPr>
        <w:adjustRightInd w:val="0"/>
        <w:snapToGrid w:val="0"/>
        <w:spacing w:line="560" w:lineRule="exact"/>
        <w:ind w:firstLine="720"/>
        <w:rPr>
          <w:rFonts w:ascii="仿宋_GB2312" w:hAnsi="宋体" w:eastAsia="仿宋_GB2312" w:cs="宋体"/>
          <w:kern w:val="0"/>
          <w:sz w:val="32"/>
          <w:szCs w:val="32"/>
          <w:shd w:val="clear" w:color="auto" w:fill="FFFFFF"/>
        </w:rPr>
      </w:pPr>
      <w:r>
        <w:rPr>
          <w:rFonts w:eastAsia="仿宋_GB2312"/>
          <w:sz w:val="32"/>
          <w:szCs w:val="32"/>
        </w:rPr>
        <w:t>2.内部互评。单位上下认真贯彻县委、县政府决策部署和县委领导指示精神，圆满完成全年工作任务，与各单位、各部门之间相互协调配合，各项工作有序推进，按时按质完成单位目标任务。</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r>
        <w:rPr>
          <w:rFonts w:hint="eastAsia" w:eastAsia="仿宋_GB2312"/>
          <w:sz w:val="32"/>
          <w:szCs w:val="32"/>
          <w:lang w:val="zh-CN"/>
        </w:rPr>
        <w:t>我镇</w:t>
      </w:r>
      <w:r>
        <w:rPr>
          <w:rFonts w:eastAsia="仿宋_GB2312"/>
          <w:sz w:val="32"/>
          <w:szCs w:val="32"/>
          <w:lang w:val="zh-CN"/>
        </w:rPr>
        <w:t>按照岗位职责，严格执行机关财务管理制度，及时进行会计核算，对项目资金等进行公开公示，接受群众监督。</w:t>
      </w:r>
    </w:p>
    <w:p>
      <w:pPr>
        <w:adjustRightInd w:val="0"/>
        <w:snapToGrid w:val="0"/>
        <w:spacing w:line="560" w:lineRule="exact"/>
        <w:ind w:firstLine="720"/>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（二）存在问题。</w:t>
      </w:r>
      <w:r>
        <w:rPr>
          <w:rFonts w:hint="eastAsia" w:ascii="仿宋" w:hAnsi="仿宋" w:eastAsia="仿宋" w:cs="仿宋"/>
          <w:sz w:val="32"/>
          <w:szCs w:val="32"/>
        </w:rPr>
        <w:t>存在的问题。一是公用经费过少，不能满足工作需要</w:t>
      </w:r>
      <w:r>
        <w:t>；</w:t>
      </w:r>
      <w:r>
        <w:rPr>
          <w:rFonts w:hint="eastAsia" w:ascii="仿宋" w:hAnsi="仿宋" w:eastAsia="仿宋" w:cs="仿宋"/>
          <w:sz w:val="32"/>
          <w:szCs w:val="32"/>
        </w:rPr>
        <w:t>二是无专项工作经费，致使项目工作实施难度大</w:t>
      </w:r>
      <w:r>
        <w:t>；</w:t>
      </w:r>
      <w:r>
        <w:rPr>
          <w:rFonts w:hint="eastAsia" w:ascii="仿宋" w:hAnsi="仿宋" w:eastAsia="仿宋" w:cs="仿宋"/>
          <w:sz w:val="32"/>
          <w:szCs w:val="32"/>
        </w:rPr>
        <w:t>三是效益指标有待提高。</w:t>
      </w:r>
    </w:p>
    <w:p>
      <w:pPr>
        <w:adjustRightInd w:val="0"/>
        <w:snapToGrid w:val="0"/>
        <w:spacing w:line="560" w:lineRule="exact"/>
        <w:ind w:firstLine="720"/>
        <w:rPr>
          <w:rFonts w:eastAsia="仿宋_GB2312"/>
          <w:sz w:val="32"/>
          <w:szCs w:val="32"/>
          <w:lang w:val="zh-CN"/>
        </w:rPr>
      </w:pPr>
      <w:r>
        <w:rPr>
          <w:rFonts w:hint="eastAsia" w:ascii="仿宋_GB2312" w:hAnsi="宋体" w:eastAsia="仿宋_GB2312" w:cs="宋体"/>
          <w:kern w:val="0"/>
          <w:sz w:val="32"/>
          <w:szCs w:val="32"/>
          <w:shd w:val="clear" w:color="auto" w:fill="FFFFFF"/>
          <w:lang w:val="zh-CN"/>
        </w:rPr>
        <w:t>（三）改进建议。</w:t>
      </w:r>
      <w:r>
        <w:rPr>
          <w:rFonts w:eastAsia="仿宋_GB2312"/>
          <w:sz w:val="32"/>
          <w:szCs w:val="32"/>
          <w:lang w:val="zh-CN"/>
        </w:rPr>
        <w:t>加大经费投入和人员保障，加强业务</w:t>
      </w:r>
      <w:r>
        <w:rPr>
          <w:rFonts w:hint="eastAsia" w:eastAsia="仿宋_GB2312"/>
          <w:sz w:val="32"/>
          <w:szCs w:val="32"/>
          <w:lang w:val="zh-CN"/>
        </w:rPr>
        <w:t>培训，提升工作效率。</w:t>
      </w:r>
    </w:p>
    <w:p>
      <w:pPr>
        <w:spacing w:line="572" w:lineRule="exact"/>
        <w:jc w:val="left"/>
        <w:outlineLvl w:val="0"/>
        <w:rPr>
          <w:rFonts w:ascii="黑体" w:hAnsi="黑体" w:eastAsia="黑体" w:cs="黑体"/>
          <w:sz w:val="32"/>
          <w:szCs w:val="32"/>
        </w:rPr>
      </w:pPr>
    </w:p>
    <w:p>
      <w:pPr>
        <w:spacing w:line="572" w:lineRule="exact"/>
        <w:jc w:val="left"/>
        <w:outlineLvl w:val="0"/>
        <w:rPr>
          <w:rFonts w:ascii="黑体" w:hAnsi="黑体" w:eastAsia="黑体" w:cs="黑体"/>
          <w:sz w:val="32"/>
          <w:szCs w:val="32"/>
        </w:rPr>
      </w:pPr>
    </w:p>
    <w:p>
      <w:pPr>
        <w:spacing w:line="572" w:lineRule="exact"/>
        <w:jc w:val="left"/>
        <w:outlineLvl w:val="0"/>
        <w:rPr>
          <w:rFonts w:ascii="黑体" w:hAnsi="黑体" w:eastAsia="黑体" w:cs="黑体"/>
          <w:sz w:val="32"/>
          <w:szCs w:val="32"/>
        </w:rPr>
      </w:pPr>
    </w:p>
    <w:p>
      <w:pPr>
        <w:spacing w:line="572" w:lineRule="exact"/>
        <w:jc w:val="left"/>
        <w:outlineLvl w:val="0"/>
        <w:rPr>
          <w:rFonts w:ascii="黑体" w:hAnsi="黑体" w:eastAsia="黑体" w:cs="黑体"/>
          <w:sz w:val="32"/>
          <w:szCs w:val="32"/>
        </w:rPr>
      </w:pPr>
    </w:p>
    <w:p>
      <w:pPr>
        <w:spacing w:line="572" w:lineRule="exact"/>
        <w:jc w:val="left"/>
        <w:outlineLvl w:val="0"/>
        <w:rPr>
          <w:rFonts w:ascii="黑体" w:hAnsi="黑体" w:eastAsia="黑体" w:cs="黑体"/>
          <w:sz w:val="32"/>
          <w:szCs w:val="32"/>
        </w:rPr>
      </w:pPr>
    </w:p>
    <w:p>
      <w:pPr>
        <w:spacing w:line="572" w:lineRule="exact"/>
        <w:jc w:val="left"/>
        <w:outlineLvl w:val="0"/>
        <w:rPr>
          <w:rFonts w:ascii="仿宋_GB2312" w:hAnsi="仿宋_GB2312" w:eastAsia="仿宋_GB2312" w:cs="仿宋_GB2312"/>
          <w:sz w:val="32"/>
          <w:szCs w:val="32"/>
        </w:rPr>
      </w:pPr>
      <w:bookmarkStart w:id="74" w:name="_Toc5418"/>
      <w:r>
        <w:rPr>
          <w:rFonts w:hint="eastAsia" w:ascii="黑体" w:hAnsi="黑体" w:eastAsia="黑体" w:cs="黑体"/>
          <w:sz w:val="32"/>
          <w:szCs w:val="32"/>
        </w:rPr>
        <w:t>附件</w:t>
      </w:r>
      <w:bookmarkEnd w:id="74"/>
    </w:p>
    <w:tbl>
      <w:tblPr>
        <w:tblStyle w:val="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75"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r>
        <w:rPr>
          <w:rFonts w:hint="eastAsia" w:ascii="仿宋_GB2312" w:hAnsi="宋体" w:eastAsia="仿宋_GB2312" w:cs="宋体"/>
          <w:color w:val="000000"/>
          <w:kern w:val="0"/>
          <w:sz w:val="32"/>
          <w:szCs w:val="32"/>
          <w:u w:val="thick" w:color="909090"/>
          <w:shd w:val="clear" w:color="auto" w:fill="DDDDDD"/>
        </w:rPr>
        <w:t>）</w:t>
      </w:r>
    </w:p>
    <w:p>
      <w:pPr>
        <w:pStyle w:val="3"/>
        <w:spacing w:before="93"/>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bookmarkStart w:id="76" w:name="_Toc5830"/>
      <w:r>
        <w:rPr>
          <w:rFonts w:hint="eastAsia" w:ascii="黑体" w:hAnsi="黑体" w:eastAsia="黑体"/>
          <w:sz w:val="44"/>
          <w:szCs w:val="44"/>
        </w:rPr>
        <w:t>第</w:t>
      </w:r>
      <w:r>
        <w:rPr>
          <w:rStyle w:val="27"/>
          <w:rFonts w:hint="eastAsia" w:ascii="黑体" w:hAnsi="黑体" w:eastAsia="黑体"/>
          <w:b w:val="0"/>
        </w:rPr>
        <w:t>五部分附表</w:t>
      </w:r>
      <w:bookmarkEnd w:id="70"/>
      <w:bookmarkEnd w:id="75"/>
      <w:bookmarkEnd w:id="76"/>
      <w:bookmarkStart w:id="77" w:name="_Toc15396619"/>
    </w:p>
    <w:p>
      <w:pPr>
        <w:pStyle w:val="12"/>
        <w:rPr>
          <w:rFonts w:ascii="仿宋" w:hAnsi="仿宋" w:eastAsia="仿宋"/>
        </w:rPr>
      </w:pPr>
      <w:bookmarkStart w:id="78" w:name="_Toc26519"/>
      <w:r>
        <w:rPr>
          <w:rFonts w:hint="eastAsia" w:ascii="仿宋" w:hAnsi="仿宋" w:eastAsia="仿宋"/>
          <w:b w:val="0"/>
        </w:rPr>
        <w:t>一、收</w:t>
      </w:r>
      <w:r>
        <w:rPr>
          <w:rStyle w:val="28"/>
          <w:rFonts w:hint="eastAsia" w:ascii="仿宋" w:hAnsi="仿宋" w:eastAsia="仿宋"/>
          <w:b w:val="0"/>
          <w:bCs w:val="0"/>
        </w:rPr>
        <w:t>入支出决算总表</w:t>
      </w:r>
      <w:bookmarkEnd w:id="77"/>
      <w:bookmarkEnd w:id="78"/>
    </w:p>
    <w:p>
      <w:pPr>
        <w:pStyle w:val="12"/>
        <w:rPr>
          <w:rFonts w:ascii="仿宋" w:hAnsi="仿宋" w:eastAsia="仿宋"/>
        </w:rPr>
      </w:pPr>
      <w:bookmarkStart w:id="79" w:name="_Toc24486"/>
      <w:bookmarkStart w:id="80" w:name="_Toc15396620"/>
      <w:r>
        <w:rPr>
          <w:rFonts w:hint="eastAsia" w:ascii="仿宋" w:hAnsi="仿宋" w:eastAsia="仿宋"/>
          <w:b w:val="0"/>
        </w:rPr>
        <w:t>二、收</w:t>
      </w:r>
      <w:r>
        <w:rPr>
          <w:rStyle w:val="28"/>
          <w:rFonts w:hint="eastAsia" w:ascii="仿宋" w:hAnsi="仿宋" w:eastAsia="仿宋"/>
          <w:b w:val="0"/>
          <w:bCs w:val="0"/>
        </w:rPr>
        <w:t>入决算表</w:t>
      </w:r>
      <w:bookmarkEnd w:id="79"/>
      <w:bookmarkEnd w:id="80"/>
    </w:p>
    <w:p>
      <w:pPr>
        <w:pStyle w:val="12"/>
        <w:rPr>
          <w:rFonts w:ascii="仿宋" w:hAnsi="仿宋" w:eastAsia="仿宋"/>
        </w:rPr>
      </w:pPr>
      <w:bookmarkStart w:id="81" w:name="_Toc13727"/>
      <w:bookmarkStart w:id="82"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81"/>
      <w:bookmarkEnd w:id="82"/>
    </w:p>
    <w:p>
      <w:pPr>
        <w:pStyle w:val="12"/>
        <w:rPr>
          <w:rFonts w:ascii="仿宋" w:hAnsi="仿宋" w:eastAsia="仿宋"/>
          <w:b w:val="0"/>
        </w:rPr>
      </w:pPr>
      <w:bookmarkStart w:id="83" w:name="_Toc15396622"/>
      <w:bookmarkStart w:id="84" w:name="_Toc16439"/>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83"/>
      <w:bookmarkEnd w:id="84"/>
    </w:p>
    <w:p>
      <w:pPr>
        <w:pStyle w:val="12"/>
        <w:rPr>
          <w:rStyle w:val="28"/>
          <w:rFonts w:ascii="仿宋" w:hAnsi="仿宋" w:eastAsia="仿宋"/>
          <w:b w:val="0"/>
          <w:bCs w:val="0"/>
        </w:rPr>
      </w:pPr>
      <w:bookmarkStart w:id="85" w:name="_Toc26139"/>
      <w:bookmarkStart w:id="86" w:name="_Toc1539662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85"/>
      <w:bookmarkEnd w:id="86"/>
      <w:bookmarkStart w:id="87" w:name="_Toc15396624"/>
    </w:p>
    <w:p>
      <w:pPr>
        <w:pStyle w:val="12"/>
        <w:rPr>
          <w:rFonts w:ascii="仿宋" w:hAnsi="仿宋" w:eastAsia="仿宋"/>
        </w:rPr>
      </w:pPr>
      <w:bookmarkStart w:id="88" w:name="_Toc8665"/>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财政拨款支出决算表</w:t>
      </w:r>
      <w:bookmarkEnd w:id="87"/>
      <w:bookmarkEnd w:id="88"/>
    </w:p>
    <w:p>
      <w:pPr>
        <w:pStyle w:val="12"/>
        <w:rPr>
          <w:rFonts w:ascii="仿宋" w:hAnsi="仿宋" w:eastAsia="仿宋"/>
        </w:rPr>
      </w:pPr>
      <w:bookmarkStart w:id="89" w:name="_Toc11025"/>
      <w:bookmarkStart w:id="90"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财政拨款支出决算明细表</w:t>
      </w:r>
      <w:bookmarkEnd w:id="89"/>
      <w:bookmarkEnd w:id="90"/>
    </w:p>
    <w:p>
      <w:pPr>
        <w:pStyle w:val="12"/>
        <w:rPr>
          <w:rFonts w:ascii="仿宋" w:hAnsi="仿宋" w:eastAsia="仿宋"/>
        </w:rPr>
      </w:pPr>
      <w:bookmarkStart w:id="91" w:name="_Toc19455"/>
      <w:bookmarkStart w:id="92"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财政拨款基本支出决算表</w:t>
      </w:r>
      <w:bookmarkEnd w:id="91"/>
      <w:bookmarkEnd w:id="92"/>
    </w:p>
    <w:p>
      <w:pPr>
        <w:pStyle w:val="12"/>
        <w:rPr>
          <w:rFonts w:ascii="仿宋" w:hAnsi="仿宋" w:eastAsia="仿宋"/>
        </w:rPr>
      </w:pPr>
      <w:bookmarkStart w:id="93" w:name="_Toc7591"/>
      <w:bookmarkStart w:id="94"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财政拨款项目支出决算表</w:t>
      </w:r>
      <w:bookmarkEnd w:id="93"/>
      <w:bookmarkEnd w:id="94"/>
    </w:p>
    <w:p>
      <w:pPr>
        <w:pStyle w:val="12"/>
        <w:rPr>
          <w:rFonts w:ascii="仿宋" w:hAnsi="仿宋" w:eastAsia="仿宋"/>
        </w:rPr>
      </w:pPr>
      <w:bookmarkStart w:id="95" w:name="_Toc3274"/>
      <w:bookmarkStart w:id="96" w:name="_Toc15396628"/>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财政拨款“三公”经费支出决算表</w:t>
      </w:r>
      <w:bookmarkEnd w:id="95"/>
      <w:bookmarkEnd w:id="96"/>
    </w:p>
    <w:p>
      <w:pPr>
        <w:pStyle w:val="12"/>
        <w:rPr>
          <w:rFonts w:ascii="仿宋" w:hAnsi="仿宋" w:eastAsia="仿宋"/>
        </w:rPr>
      </w:pPr>
      <w:bookmarkStart w:id="97" w:name="_Toc20159"/>
      <w:bookmarkStart w:id="98" w:name="_Toc15396629"/>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财政拨款收入支出决算表</w:t>
      </w:r>
      <w:bookmarkEnd w:id="97"/>
      <w:bookmarkEnd w:id="98"/>
    </w:p>
    <w:p>
      <w:pPr>
        <w:pStyle w:val="12"/>
        <w:rPr>
          <w:rFonts w:ascii="仿宋" w:hAnsi="仿宋" w:eastAsia="仿宋"/>
        </w:rPr>
      </w:pPr>
      <w:bookmarkStart w:id="99" w:name="_Toc26547"/>
      <w:bookmarkStart w:id="100" w:name="_Toc15396630"/>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财政拨款“三公”经费支出决算表</w:t>
      </w:r>
      <w:bookmarkEnd w:id="99"/>
      <w:bookmarkEnd w:id="100"/>
    </w:p>
    <w:p>
      <w:pPr>
        <w:pStyle w:val="12"/>
        <w:rPr>
          <w:rStyle w:val="28"/>
          <w:rFonts w:ascii="仿宋" w:hAnsi="仿宋" w:eastAsia="仿宋"/>
          <w:b w:val="0"/>
          <w:bCs w:val="0"/>
        </w:rPr>
      </w:pPr>
      <w:bookmarkStart w:id="101" w:name="_Toc6539"/>
      <w:bookmarkStart w:id="102" w:name="_Toc15396631"/>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101"/>
      <w:bookmarkEnd w:id="102"/>
    </w:p>
    <w:p>
      <w:pPr>
        <w:rPr>
          <w:rFonts w:eastAsia="仿宋"/>
          <w:sz w:val="32"/>
          <w:szCs w:val="32"/>
        </w:rPr>
      </w:pPr>
      <w:bookmarkStart w:id="103" w:name="_Toc604"/>
      <w:r>
        <w:rPr>
          <w:rStyle w:val="28"/>
          <w:rFonts w:hint="eastAsia" w:ascii="仿宋" w:hAnsi="仿宋" w:eastAsia="仿宋"/>
          <w:b w:val="0"/>
          <w:bCs w:val="0"/>
        </w:rPr>
        <w:t>十四、国有资本经营预算</w:t>
      </w:r>
      <w:r>
        <w:rPr>
          <w:rFonts w:hint="eastAsia" w:ascii="仿宋" w:hAnsi="仿宋" w:eastAsia="仿宋"/>
          <w:sz w:val="32"/>
          <w:szCs w:val="32"/>
        </w:rPr>
        <w:t>财政拨款支出决算表</w:t>
      </w:r>
      <w:bookmarkEnd w:id="103"/>
    </w:p>
    <w:sectPr>
      <w:footerReference r:id="rId10" w:type="first"/>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10</w:t>
        </w:r>
        <w:r>
          <w:fldChar w:fldCharType="end"/>
        </w:r>
      </w:p>
    </w:sdtContent>
  </w:sdt>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E5E30"/>
    <w:multiLevelType w:val="singleLevel"/>
    <w:tmpl w:val="022E5E30"/>
    <w:lvl w:ilvl="0" w:tentative="0">
      <w:start w:val="9"/>
      <w:numFmt w:val="chineseCounting"/>
      <w:suff w:val="nothing"/>
      <w:lvlText w:val="%1、"/>
      <w:lvlJc w:val="left"/>
      <w:rPr>
        <w:rFonts w:hint="eastAsia"/>
      </w:rPr>
    </w:lvl>
  </w:abstractNum>
  <w:abstractNum w:abstractNumId="1">
    <w:nsid w:val="12DD6BA4"/>
    <w:multiLevelType w:val="singleLevel"/>
    <w:tmpl w:val="12DD6BA4"/>
    <w:lvl w:ilvl="0" w:tentative="0">
      <w:start w:val="2"/>
      <w:numFmt w:val="chineseCounting"/>
      <w:suff w:val="nothing"/>
      <w:lvlText w:val="（%1）"/>
      <w:lvlJc w:val="left"/>
      <w:rPr>
        <w:rFonts w:hint="eastAsia"/>
      </w:rPr>
    </w:lvl>
  </w:abstractNum>
  <w:abstractNum w:abstractNumId="2">
    <w:nsid w:val="1A864EE9"/>
    <w:multiLevelType w:val="singleLevel"/>
    <w:tmpl w:val="1A864EE9"/>
    <w:lvl w:ilvl="0" w:tentative="0">
      <w:start w:val="3"/>
      <w:numFmt w:val="chineseCounting"/>
      <w:suff w:val="nothing"/>
      <w:lvlText w:val="（%1）"/>
      <w:lvlJc w:val="left"/>
      <w:rPr>
        <w:rFonts w:hint="eastAsia"/>
      </w:rPr>
    </w:lvl>
  </w:abstractNum>
  <w:abstractNum w:abstractNumId="3">
    <w:nsid w:val="54866D52"/>
    <w:multiLevelType w:val="singleLevel"/>
    <w:tmpl w:val="54866D52"/>
    <w:lvl w:ilvl="0" w:tentative="0">
      <w:start w:val="2"/>
      <w:numFmt w:val="chineseCounting"/>
      <w:suff w:val="nothing"/>
      <w:lvlText w:val="（%1）"/>
      <w:lvlJc w:val="left"/>
      <w:rPr>
        <w:rFonts w:hint="eastAsia"/>
      </w:rPr>
    </w:lvl>
  </w:abstractNum>
  <w:abstractNum w:abstractNumId="4">
    <w:nsid w:val="580D4471"/>
    <w:multiLevelType w:val="multilevel"/>
    <w:tmpl w:val="580D4471"/>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9271D65"/>
    <w:multiLevelType w:val="singleLevel"/>
    <w:tmpl w:val="79271D65"/>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271F4C"/>
    <w:rsid w:val="00271F4C"/>
    <w:rsid w:val="00654975"/>
    <w:rsid w:val="008023A7"/>
    <w:rsid w:val="009526B2"/>
    <w:rsid w:val="00D35AF3"/>
    <w:rsid w:val="7B2B7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文字 Char"/>
    <w:basedOn w:val="7"/>
    <w:semiHidden/>
    <w:uiPriority w:val="99"/>
    <w:rPr>
      <w:kern w:val="2"/>
      <w:sz w:val="21"/>
      <w:szCs w:val="24"/>
    </w:rPr>
  </w:style>
  <w:style w:type="paragraph" w:customStyle="1" w:styleId="34">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5">
    <w:name w:val="页眉 Char1"/>
    <w:basedOn w:val="7"/>
    <w:semiHidden/>
    <w:uiPriority w:val="99"/>
    <w:rPr>
      <w:kern w:val="2"/>
      <w:sz w:val="18"/>
      <w:szCs w:val="18"/>
    </w:rPr>
  </w:style>
  <w:style w:type="paragraph" w:customStyle="1" w:styleId="36">
    <w:name w:val="Footer0"/>
    <w:basedOn w:val="1"/>
    <w:qFormat/>
    <w:uiPriority w:val="99"/>
    <w:pPr>
      <w:tabs>
        <w:tab w:val="center" w:pos="4153"/>
        <w:tab w:val="right" w:pos="8306"/>
      </w:tabs>
      <w:snapToGrid w:val="0"/>
      <w:jc w:val="left"/>
    </w:pPr>
    <w:rPr>
      <w:sz w:val="18"/>
      <w:szCs w:val="18"/>
    </w:rPr>
  </w:style>
  <w:style w:type="character" w:customStyle="1" w:styleId="37">
    <w:name w:val="页脚 Char1"/>
    <w:basedOn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13.xml"/><Relationship Id="rId31" Type="http://schemas.openxmlformats.org/officeDocument/2006/relationships/customXml" Target="../customXml/item12.xml"/><Relationship Id="rId30" Type="http://schemas.openxmlformats.org/officeDocument/2006/relationships/customXml" Target="../customXml/item11.xml"/><Relationship Id="rId3" Type="http://schemas.openxmlformats.org/officeDocument/2006/relationships/header" Target="header1.xml"/><Relationship Id="rId29" Type="http://schemas.openxmlformats.org/officeDocument/2006/relationships/customXml" Target="../customXml/item10.xml"/><Relationship Id="rId28" Type="http://schemas.openxmlformats.org/officeDocument/2006/relationships/customXml" Target="../customXml/item9.xml"/><Relationship Id="rId27" Type="http://schemas.openxmlformats.org/officeDocument/2006/relationships/customXml" Target="../customXml/item8.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1488.21</c:v>
                </c:pt>
                <c:pt idx="1">
                  <c:v>1488.21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1450.08</c:v>
                </c:pt>
                <c:pt idx="1">
                  <c:v>1450.08</c:v>
                </c:pt>
              </c:numCache>
            </c:numRef>
          </c:val>
        </c:ser>
        <c:dLbls>
          <c:showLegendKey val="0"/>
          <c:showVal val="1"/>
          <c:showCatName val="0"/>
          <c:showSerName val="0"/>
          <c:showPercent val="0"/>
          <c:showBubbleSize val="0"/>
        </c:dLbls>
        <c:gapWidth val="219"/>
        <c:overlap val="-27"/>
        <c:axId val="181585792"/>
        <c:axId val="187109376"/>
      </c:barChart>
      <c:catAx>
        <c:axId val="1815857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109376"/>
        <c:crosses val="autoZero"/>
        <c:auto val="1"/>
        <c:lblAlgn val="ctr"/>
        <c:lblOffset val="100"/>
        <c:noMultiLvlLbl val="0"/>
      </c:catAx>
      <c:valAx>
        <c:axId val="187109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585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1488.21</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912.21</c:v>
                </c:pt>
                <c:pt idx="1">
                  <c:v>576</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manualLayout>
          <c:xMode val="edge"/>
          <c:yMode val="edge"/>
          <c:x val="0.206401094724038"/>
          <c:y val="0.023188405797101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1488.21</c:v>
                </c:pt>
                <c:pt idx="1">
                  <c:v>1488.21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1450.08</c:v>
                </c:pt>
                <c:pt idx="1">
                  <c:v>1450.08</c:v>
                </c:pt>
              </c:numCache>
            </c:numRef>
          </c:val>
        </c:ser>
        <c:dLbls>
          <c:showLegendKey val="0"/>
          <c:showVal val="1"/>
          <c:showCatName val="0"/>
          <c:showSerName val="0"/>
          <c:showPercent val="0"/>
          <c:showBubbleSize val="0"/>
        </c:dLbls>
        <c:gapWidth val="219"/>
        <c:overlap val="-27"/>
        <c:axId val="156088192"/>
        <c:axId val="156089728"/>
      </c:barChart>
      <c:catAx>
        <c:axId val="1560881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089728"/>
        <c:crosses val="autoZero"/>
        <c:auto val="1"/>
        <c:lblAlgn val="ctr"/>
        <c:lblOffset val="100"/>
        <c:noMultiLvlLbl val="0"/>
      </c:catAx>
      <c:valAx>
        <c:axId val="156089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088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130667892156863"/>
          <c:y val="0.0321512081060016"/>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Sheet1!$B$2</c:f>
              <c:numCache>
                <c:formatCode>General</c:formatCode>
                <c:ptCount val="1"/>
                <c:pt idx="0">
                  <c:v>1488.21</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Sheet1!$C$2</c:f>
              <c:numCache>
                <c:formatCode>General</c:formatCode>
                <c:ptCount val="1"/>
                <c:pt idx="0">
                  <c:v>1450.08</c:v>
                </c:pt>
              </c:numCache>
            </c:numRef>
          </c:val>
        </c:ser>
        <c:dLbls>
          <c:showLegendKey val="0"/>
          <c:showVal val="1"/>
          <c:showCatName val="0"/>
          <c:showSerName val="0"/>
          <c:showPercent val="0"/>
          <c:showBubbleSize val="0"/>
        </c:dLbls>
        <c:gapWidth val="219"/>
        <c:overlap val="-27"/>
        <c:axId val="156873472"/>
        <c:axId val="156875008"/>
      </c:barChart>
      <c:catAx>
        <c:axId val="1568734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875008"/>
        <c:crosses val="autoZero"/>
        <c:auto val="1"/>
        <c:lblAlgn val="ctr"/>
        <c:lblOffset val="100"/>
        <c:noMultiLvlLbl val="0"/>
      </c:catAx>
      <c:valAx>
        <c:axId val="1568750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873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231529943493304"/>
                  <c:y val="-0.03434526131542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15041385238751"/>
                  <c:y val="-0.010846018921545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2548565003204"/>
                  <c:y val="0.03057432750140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一般公共服务（类）支出</c:v>
                </c:pt>
                <c:pt idx="1">
                  <c:v>文化旅游体育与传媒（类）支出</c:v>
                </c:pt>
                <c:pt idx="2">
                  <c:v>社会保障和就业（类）支出</c:v>
                </c:pt>
                <c:pt idx="3">
                  <c:v>卫生健康支出</c:v>
                </c:pt>
                <c:pt idx="4">
                  <c:v>农林水支出</c:v>
                </c:pt>
                <c:pt idx="5">
                  <c:v>住房保障支出</c:v>
                </c:pt>
              </c:strCache>
            </c:strRef>
          </c:cat>
          <c:val>
            <c:numRef>
              <c:f>Sheet1!$B$2:$B$7</c:f>
              <c:numCache>
                <c:formatCode>General</c:formatCode>
                <c:ptCount val="6"/>
                <c:pt idx="0">
                  <c:v>424.51</c:v>
                </c:pt>
                <c:pt idx="1">
                  <c:v>4</c:v>
                </c:pt>
                <c:pt idx="2">
                  <c:v>100.36</c:v>
                </c:pt>
                <c:pt idx="3">
                  <c:v>29.15</c:v>
                </c:pt>
                <c:pt idx="4">
                  <c:v>775.06</c:v>
                </c:pt>
                <c:pt idx="5">
                  <c:v>155.12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8</TotalTime>
  <Pages>26</Pages>
  <Words>1468</Words>
  <Characters>8371</Characters>
  <Application>Microsoft Office Word</Application>
  <DocSecurity>0</DocSecurity>
  <Lines>69</Lines>
  <Paragraphs>19</Paragraphs>
  <ScaleCrop>false</ScaleCrop>
  <Company>四川省财政厅</Company>
  <LinksUpToDate>false</LinksUpToDate>
  <CharactersWithSpaces>9820</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33</cp:revision>
  <cp:lastPrinted>2022-08-06T02:23:00Z</cp:lastPrinted>
  <dcterms:created xsi:type="dcterms:W3CDTF">2020-08-05T01:49:00Z</dcterms:created>
  <dcterms:modified xsi:type="dcterms:W3CDTF">2023-03-02T02:50:00Z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4</TotalTime>
  <Pages>24</Pages>
  <Words>1299</Words>
  <Characters>7410</Characters>
  <Application>WPS Office_10.8.2.6784_F1E327BC-269C-435d-A152-05C5408002CA</Application>
  <DocSecurity>0</DocSecurity>
  <Lines>61</Lines>
  <Paragraphs>17</Paragraphs>
  <Company>四川省财政厅</Company>
  <CharactersWithSpaces>8692</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2022-09-19T03:26:43Z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TotalTime>
  <ScaleCrop>false</ScaleCrop>
  <LinksUpToDate>false</LinksUpToDate>
  <CharactersWithSpaces>8692</CharactersWithSpaces>
  <Application>WPS Office_10.8.2.6784_F1E327BC-269C-435d-A152-05C5408002CA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2022-08-06T02:23:00Z</cp:lastPrinted>
  <dcterms:created xsi:type="dcterms:W3CDTF">2020-08-05T01:49:00Z</dcterms:created>
  <dcterms:modified xsi:type="dcterms:W3CDTF">2022-09-19T03:26:43Z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33</cp:revision>
  <cp:lastPrinted>2022-08-06T02:23:00Z</cp:lastPrinted>
  <dcterms:created xsi:type="dcterms:W3CDTF">2020-08-05T01:49:00Z</dcterms:created>
  <dcterms:modified xsi:type="dcterms:W3CDTF">2023-03-02T02:50:00Z</dcterms:modified>
</cp:coreProperties>
</file>

<file path=customXml/item4.xml><?xml version="1.0" encoding="utf-8"?>
<Properties xmlns:vt="http://schemas.openxmlformats.org/officeDocument/2006/docPropsVTypes" xmlns="http://schemas.openxmlformats.org/officeDocument/2006/extended-properties">
  <Template>Normal</Template>
  <TotalTime>8</TotalTime>
  <Pages>26</Pages>
  <Words>1468</Words>
  <Characters>8371</Characters>
  <Application>Microsoft Office Word</Application>
  <DocSecurity>0</DocSecurity>
  <Lines>69</Lines>
  <Paragraphs>19</Paragraphs>
  <Company>四川省财政厅</Company>
  <CharactersWithSpaces>9820</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A09F-2673-47D5-9E8B-F7ABE79E994B}">
  <ds:schemaRefs/>
</ds:datastoreItem>
</file>

<file path=customXml/itemProps10.xml><?xml version="1.0" encoding="utf-8"?>
<ds:datastoreItem xmlns:ds="http://schemas.openxmlformats.org/officeDocument/2006/customXml" ds:itemID="{67A35E4B-C35A-42ED-B80D-C0EF4507AE61}">
  <ds:schemaRefs/>
</ds:datastoreItem>
</file>

<file path=customXml/itemProps11.xml><?xml version="1.0" encoding="utf-8"?>
<ds:datastoreItem xmlns:ds="http://schemas.openxmlformats.org/officeDocument/2006/customXml" ds:itemID="{E03012DA-D8D1-44A8-BE4D-D4B4EB4FDF7C}">
  <ds:schemaRefs/>
</ds:datastoreItem>
</file>

<file path=customXml/itemProps12.xml><?xml version="1.0" encoding="utf-8"?>
<ds:datastoreItem xmlns:ds="http://schemas.openxmlformats.org/officeDocument/2006/customXml" ds:itemID="{ADD62165-42B4-4C5D-BD1D-841EEB23C199}">
  <ds:schemaRefs/>
</ds:datastoreItem>
</file>

<file path=customXml/itemProps13.xml><?xml version="1.0" encoding="utf-8"?>
<ds:datastoreItem xmlns:ds="http://schemas.openxmlformats.org/officeDocument/2006/customXml" ds:itemID="{4A38D416-78D9-487A-BB4C-A6CE17F613C6}">
  <ds:schemaRefs/>
</ds:datastoreItem>
</file>

<file path=customXml/itemProps2.xml><?xml version="1.0" encoding="utf-8"?>
<ds:datastoreItem xmlns:ds="http://schemas.openxmlformats.org/officeDocument/2006/customXml" ds:itemID="{761C0C28-E5E7-449D-BC21-8CF9AA181F57}">
  <ds:schemaRefs/>
</ds:datastoreItem>
</file>

<file path=customXml/itemProps3.xml><?xml version="1.0" encoding="utf-8"?>
<ds:datastoreItem xmlns:ds="http://schemas.openxmlformats.org/officeDocument/2006/customXml" ds:itemID="{F90A2A9B-F12E-4B8D-B54E-F53536415D0A}">
  <ds:schemaRefs/>
</ds:datastoreItem>
</file>

<file path=customXml/itemProps4.xml><?xml version="1.0" encoding="utf-8"?>
<ds:datastoreItem xmlns:ds="http://schemas.openxmlformats.org/officeDocument/2006/customXml" ds:itemID="{F349EB5D-0645-4B41-81C8-E9519CB61689}">
  <ds:schemaRefs/>
</ds:datastoreItem>
</file>

<file path=customXml/itemProps5.xml><?xml version="1.0" encoding="utf-8"?>
<ds:datastoreItem xmlns:ds="http://schemas.openxmlformats.org/officeDocument/2006/customXml" ds:itemID="{1E8075B3-F747-4AED-8736-18F03AA2A21C}">
  <ds:schemaRefs/>
</ds:datastoreItem>
</file>

<file path=customXml/itemProps6.xml><?xml version="1.0" encoding="utf-8"?>
<ds:datastoreItem xmlns:ds="http://schemas.openxmlformats.org/officeDocument/2006/customXml" ds:itemID="{A653273C-6EEB-4188-A316-067046E9DFBA}">
  <ds:schemaRefs/>
</ds:datastoreItem>
</file>

<file path=customXml/itemProps7.xml><?xml version="1.0" encoding="utf-8"?>
<ds:datastoreItem xmlns:ds="http://schemas.openxmlformats.org/officeDocument/2006/customXml" ds:itemID="{76FF5CFF-BC76-4883-96F1-7E3C5B2FBC47}">
  <ds:schemaRefs/>
</ds:datastoreItem>
</file>

<file path=customXml/itemProps8.xml><?xml version="1.0" encoding="utf-8"?>
<ds:datastoreItem xmlns:ds="http://schemas.openxmlformats.org/officeDocument/2006/customXml" ds:itemID="{E0EA8B65-D099-4838-B53A-AE05C8AE4AE6}">
  <ds:schemaRefs/>
</ds:datastoreItem>
</file>

<file path=customXml/itemProps9.xml><?xml version="1.0" encoding="utf-8"?>
<ds:datastoreItem xmlns:ds="http://schemas.openxmlformats.org/officeDocument/2006/customXml" ds:itemID="{1686387B-1239-4115-8FBE-89AA0C48F34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7313</Words>
  <Characters>7903</Characters>
  <Lines>69</Lines>
  <Paragraphs>19</Paragraphs>
  <TotalTime>20</TotalTime>
  <ScaleCrop>false</ScaleCrop>
  <LinksUpToDate>false</LinksUpToDate>
  <CharactersWithSpaces>7937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2023-06-19T00:01:05Z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9F293A3009CC493AAAA4E7F7DB517BEA_12</vt:lpwstr>
  </property>
</Properties>
</file>