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5746" w14:textId="77777777" w:rsidR="00774509" w:rsidRDefault="00774509">
      <w:pPr>
        <w:spacing w:line="600" w:lineRule="exact"/>
        <w:jc w:val="center"/>
        <w:rPr>
          <w:rFonts w:ascii="方正小标宋简体" w:eastAsia="方正小标宋简体" w:hAnsi="宋体"/>
          <w:sz w:val="72"/>
          <w:szCs w:val="72"/>
        </w:rPr>
      </w:pPr>
      <w:bookmarkStart w:id="0" w:name="_Toc15306267"/>
    </w:p>
    <w:p w14:paraId="6E35DFD5" w14:textId="77777777" w:rsidR="00774509" w:rsidRDefault="00774509">
      <w:pPr>
        <w:spacing w:line="600" w:lineRule="exact"/>
        <w:jc w:val="center"/>
        <w:rPr>
          <w:rFonts w:ascii="方正小标宋简体" w:eastAsia="方正小标宋简体" w:hAnsi="宋体"/>
          <w:sz w:val="72"/>
          <w:szCs w:val="72"/>
        </w:rPr>
      </w:pPr>
    </w:p>
    <w:p w14:paraId="23D8F28E" w14:textId="77777777" w:rsidR="00774509" w:rsidRDefault="00774509">
      <w:pPr>
        <w:spacing w:line="600" w:lineRule="exact"/>
        <w:jc w:val="center"/>
        <w:rPr>
          <w:rFonts w:ascii="方正小标宋简体" w:eastAsia="方正小标宋简体" w:hAnsi="宋体"/>
          <w:sz w:val="72"/>
          <w:szCs w:val="72"/>
        </w:rPr>
      </w:pPr>
    </w:p>
    <w:p w14:paraId="54DDF4F2" w14:textId="77777777" w:rsidR="00774509" w:rsidRDefault="00774509">
      <w:pPr>
        <w:spacing w:line="600" w:lineRule="exact"/>
        <w:jc w:val="center"/>
        <w:rPr>
          <w:rFonts w:ascii="方正小标宋简体" w:eastAsia="方正小标宋简体" w:hAnsi="宋体"/>
          <w:sz w:val="72"/>
          <w:szCs w:val="72"/>
        </w:rPr>
      </w:pPr>
    </w:p>
    <w:p w14:paraId="620ACD11" w14:textId="77777777" w:rsidR="00774509"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96475"/>
      <w:bookmarkStart w:id="3" w:name="_Toc15377425"/>
      <w:bookmarkStart w:id="4" w:name="_Toc25180"/>
      <w:bookmarkStart w:id="5" w:name="_Toc15377193"/>
      <w:bookmarkStart w:id="6" w:name="_Toc15378441"/>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14:paraId="5369E742" w14:textId="77777777" w:rsidR="00774509"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9474"/>
      <w:bookmarkStart w:id="8" w:name="_Toc15396598"/>
      <w:bookmarkStart w:id="9" w:name="_Toc15378442"/>
      <w:bookmarkStart w:id="10" w:name="_Toc15306268"/>
      <w:bookmarkStart w:id="11" w:name="_Toc15396476"/>
      <w:bookmarkStart w:id="12" w:name="_Toc15377426"/>
      <w:bookmarkStart w:id="13" w:name="_Toc15377194"/>
      <w:bookmarkEnd w:id="0"/>
      <w:r>
        <w:rPr>
          <w:rFonts w:ascii="方正小标宋简体" w:eastAsia="方正小标宋简体" w:hAnsi="方正小标宋简体" w:cs="方正小标宋简体" w:hint="eastAsia"/>
          <w:sz w:val="72"/>
          <w:szCs w:val="72"/>
        </w:rPr>
        <w:t>通江县兴隆镇人民政府</w:t>
      </w:r>
      <w:bookmarkEnd w:id="7"/>
    </w:p>
    <w:p w14:paraId="20D99FE7" w14:textId="77777777" w:rsidR="00774509"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32279"/>
      <w:r>
        <w:rPr>
          <w:rFonts w:ascii="方正小标宋简体" w:eastAsia="方正小标宋简体" w:hAnsi="方正小标宋简体" w:cs="方正小标宋简体" w:hint="eastAsia"/>
          <w:sz w:val="72"/>
          <w:szCs w:val="72"/>
        </w:rPr>
        <w:t>单位决算</w:t>
      </w:r>
      <w:bookmarkEnd w:id="8"/>
      <w:bookmarkEnd w:id="9"/>
      <w:bookmarkEnd w:id="10"/>
      <w:bookmarkEnd w:id="11"/>
      <w:bookmarkEnd w:id="12"/>
      <w:bookmarkEnd w:id="13"/>
      <w:bookmarkEnd w:id="14"/>
    </w:p>
    <w:p w14:paraId="57D81AFC" w14:textId="77777777" w:rsidR="00774509" w:rsidRDefault="0000000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18902CFC" w14:textId="77777777" w:rsidR="00774509" w:rsidRDefault="00774509">
      <w:pPr>
        <w:widowControl/>
        <w:jc w:val="center"/>
        <w:rPr>
          <w:rFonts w:ascii="黑体" w:eastAsia="黑体" w:hAnsi="黑体" w:cstheme="minorBidi"/>
          <w:sz w:val="28"/>
          <w:szCs w:val="28"/>
        </w:rPr>
      </w:pPr>
    </w:p>
    <w:p w14:paraId="6E1A878D" w14:textId="77777777" w:rsidR="00774509" w:rsidRDefault="00000000">
      <w:pPr>
        <w:pStyle w:val="TOC1"/>
      </w:pPr>
      <w:r>
        <w:rPr>
          <w:rFonts w:hint="eastAsia"/>
        </w:rPr>
        <w:t>公开时间：2022年9月1日</w:t>
      </w:r>
    </w:p>
    <w:p w14:paraId="0ACF1B6B" w14:textId="77777777" w:rsidR="00774509" w:rsidRDefault="00774509"/>
    <w:bookmarkStart w:id="15" w:name="_Toc15377196" w:displacedByCustomXml="next"/>
    <w:bookmarkStart w:id="16" w:name="_Toc15396599" w:displacedByCustomXml="next"/>
    <w:sdt>
      <w:sdtPr>
        <w:rPr>
          <w:rFonts w:ascii="宋体" w:hAnsi="宋体"/>
        </w:rPr>
        <w:id w:val="147451973"/>
        <w15:color w:val="DBDBDB"/>
        <w:docPartObj>
          <w:docPartGallery w:val="Table of Contents"/>
          <w:docPartUnique/>
        </w:docPartObj>
      </w:sdtPr>
      <w:sdtEndPr>
        <w:rPr>
          <w:b/>
        </w:rPr>
      </w:sdtEndPr>
      <w:sdtContent>
        <w:p w14:paraId="465BA0A0" w14:textId="77777777" w:rsidR="00774509" w:rsidRDefault="00000000">
          <w:pPr>
            <w:jc w:val="center"/>
            <w:rPr>
              <w:b/>
              <w:sz w:val="24"/>
            </w:rPr>
          </w:pPr>
          <w:r>
            <w:fldChar w:fldCharType="begin"/>
          </w:r>
          <w:r>
            <w:instrText xml:space="preserve">TOC \o "1-2" \h \u </w:instrText>
          </w:r>
          <w:r>
            <w:fldChar w:fldCharType="separate"/>
          </w:r>
        </w:p>
        <w:p w14:paraId="442E0247" w14:textId="77777777" w:rsidR="00774509" w:rsidRDefault="00000000">
          <w:pPr>
            <w:pStyle w:val="WPSOffice1"/>
            <w:tabs>
              <w:tab w:val="right" w:leader="dot" w:pos="8306"/>
            </w:tabs>
            <w:rPr>
              <w:b/>
              <w:sz w:val="24"/>
              <w:szCs w:val="24"/>
            </w:rPr>
          </w:pPr>
          <w:hyperlink w:anchor="_Toc20994" w:history="1">
            <w:r>
              <w:rPr>
                <w:rFonts w:ascii="黑体" w:eastAsia="黑体" w:hAnsi="黑体" w:hint="eastAsia"/>
                <w:b/>
                <w:sz w:val="24"/>
                <w:szCs w:val="24"/>
              </w:rPr>
              <w:t>第一部分 单位概况</w:t>
            </w:r>
            <w:r>
              <w:rPr>
                <w:b/>
                <w:sz w:val="24"/>
                <w:szCs w:val="24"/>
              </w:rPr>
              <w:tab/>
            </w:r>
            <w:r>
              <w:rPr>
                <w:b/>
                <w:sz w:val="24"/>
                <w:szCs w:val="24"/>
              </w:rPr>
              <w:fldChar w:fldCharType="begin"/>
            </w:r>
            <w:r>
              <w:rPr>
                <w:b/>
                <w:sz w:val="24"/>
                <w:szCs w:val="24"/>
              </w:rPr>
              <w:instrText xml:space="preserve"> PAGEREF _Toc20994 </w:instrText>
            </w:r>
            <w:r>
              <w:rPr>
                <w:b/>
                <w:sz w:val="24"/>
                <w:szCs w:val="24"/>
              </w:rPr>
              <w:fldChar w:fldCharType="separate"/>
            </w:r>
            <w:r>
              <w:rPr>
                <w:b/>
                <w:sz w:val="24"/>
                <w:szCs w:val="24"/>
              </w:rPr>
              <w:t>3</w:t>
            </w:r>
            <w:r>
              <w:rPr>
                <w:b/>
                <w:sz w:val="24"/>
                <w:szCs w:val="24"/>
              </w:rPr>
              <w:fldChar w:fldCharType="end"/>
            </w:r>
          </w:hyperlink>
        </w:p>
        <w:p w14:paraId="341A23B4" w14:textId="77777777" w:rsidR="00774509" w:rsidRDefault="00000000">
          <w:pPr>
            <w:pStyle w:val="WPSOffice2"/>
            <w:tabs>
              <w:tab w:val="right" w:leader="dot" w:pos="8306"/>
            </w:tabs>
            <w:ind w:left="420"/>
            <w:rPr>
              <w:sz w:val="24"/>
              <w:szCs w:val="24"/>
            </w:rPr>
          </w:pPr>
          <w:hyperlink w:anchor="_Toc12799" w:history="1">
            <w:r>
              <w:rPr>
                <w:rFonts w:ascii="仿宋_GB2312" w:eastAsia="仿宋_GB2312" w:hAnsi="仿宋_GB2312" w:cs="仿宋_GB2312" w:hint="eastAsia"/>
                <w:sz w:val="24"/>
                <w:szCs w:val="24"/>
              </w:rPr>
              <w:t xml:space="preserve">一、 </w:t>
            </w:r>
            <w:r>
              <w:rPr>
                <w:rFonts w:ascii="黑体" w:eastAsia="黑体" w:hAnsi="黑体" w:hint="eastAsia"/>
                <w:sz w:val="24"/>
                <w:szCs w:val="24"/>
              </w:rPr>
              <w:t>职能简介</w:t>
            </w:r>
            <w:r>
              <w:rPr>
                <w:sz w:val="24"/>
                <w:szCs w:val="24"/>
              </w:rPr>
              <w:tab/>
            </w:r>
            <w:r>
              <w:rPr>
                <w:sz w:val="24"/>
                <w:szCs w:val="24"/>
              </w:rPr>
              <w:fldChar w:fldCharType="begin"/>
            </w:r>
            <w:r>
              <w:rPr>
                <w:sz w:val="24"/>
                <w:szCs w:val="24"/>
              </w:rPr>
              <w:instrText xml:space="preserve"> PAGEREF _Toc12799 </w:instrText>
            </w:r>
            <w:r>
              <w:rPr>
                <w:sz w:val="24"/>
                <w:szCs w:val="24"/>
              </w:rPr>
              <w:fldChar w:fldCharType="separate"/>
            </w:r>
            <w:r>
              <w:rPr>
                <w:sz w:val="24"/>
                <w:szCs w:val="24"/>
              </w:rPr>
              <w:t>3</w:t>
            </w:r>
            <w:r>
              <w:rPr>
                <w:sz w:val="24"/>
                <w:szCs w:val="24"/>
              </w:rPr>
              <w:fldChar w:fldCharType="end"/>
            </w:r>
          </w:hyperlink>
        </w:p>
        <w:p w14:paraId="69D875EC" w14:textId="77777777" w:rsidR="00774509" w:rsidRDefault="00000000">
          <w:pPr>
            <w:pStyle w:val="WPSOffice2"/>
            <w:tabs>
              <w:tab w:val="right" w:leader="dot" w:pos="8306"/>
            </w:tabs>
            <w:ind w:left="420"/>
            <w:rPr>
              <w:sz w:val="24"/>
              <w:szCs w:val="24"/>
            </w:rPr>
          </w:pPr>
          <w:hyperlink w:anchor="_Toc31406" w:history="1">
            <w:r>
              <w:rPr>
                <w:rFonts w:ascii="黑体" w:eastAsia="黑体" w:hAnsi="黑体" w:hint="eastAsia"/>
                <w:sz w:val="24"/>
                <w:szCs w:val="24"/>
              </w:rPr>
              <w:t>二、2021年重点工作完成情况</w:t>
            </w:r>
            <w:r>
              <w:rPr>
                <w:sz w:val="24"/>
                <w:szCs w:val="24"/>
              </w:rPr>
              <w:tab/>
            </w:r>
            <w:r>
              <w:rPr>
                <w:sz w:val="24"/>
                <w:szCs w:val="24"/>
              </w:rPr>
              <w:fldChar w:fldCharType="begin"/>
            </w:r>
            <w:r>
              <w:rPr>
                <w:sz w:val="24"/>
                <w:szCs w:val="24"/>
              </w:rPr>
              <w:instrText xml:space="preserve"> PAGEREF _Toc31406 </w:instrText>
            </w:r>
            <w:r>
              <w:rPr>
                <w:sz w:val="24"/>
                <w:szCs w:val="24"/>
              </w:rPr>
              <w:fldChar w:fldCharType="separate"/>
            </w:r>
            <w:r>
              <w:rPr>
                <w:sz w:val="24"/>
                <w:szCs w:val="24"/>
              </w:rPr>
              <w:t>4</w:t>
            </w:r>
            <w:r>
              <w:rPr>
                <w:sz w:val="24"/>
                <w:szCs w:val="24"/>
              </w:rPr>
              <w:fldChar w:fldCharType="end"/>
            </w:r>
          </w:hyperlink>
        </w:p>
        <w:p w14:paraId="3030CE27" w14:textId="77777777" w:rsidR="00774509" w:rsidRDefault="00000000">
          <w:pPr>
            <w:pStyle w:val="WPSOffice1"/>
            <w:tabs>
              <w:tab w:val="right" w:leader="dot" w:pos="8306"/>
            </w:tabs>
            <w:rPr>
              <w:b/>
              <w:sz w:val="24"/>
              <w:szCs w:val="24"/>
            </w:rPr>
          </w:pPr>
          <w:hyperlink w:anchor="_Toc4571" w:history="1">
            <w:r>
              <w:rPr>
                <w:rFonts w:ascii="黑体" w:eastAsia="黑体" w:hAnsi="黑体" w:hint="eastAsia"/>
                <w:b/>
                <w:bCs/>
                <w:sz w:val="24"/>
                <w:szCs w:val="24"/>
              </w:rPr>
              <w:t>第二部分 2021年度单位决算情况说明</w:t>
            </w:r>
            <w:r>
              <w:rPr>
                <w:b/>
                <w:sz w:val="24"/>
                <w:szCs w:val="24"/>
              </w:rPr>
              <w:tab/>
            </w:r>
            <w:r>
              <w:rPr>
                <w:b/>
                <w:sz w:val="24"/>
                <w:szCs w:val="24"/>
              </w:rPr>
              <w:fldChar w:fldCharType="begin"/>
            </w:r>
            <w:r>
              <w:rPr>
                <w:b/>
                <w:sz w:val="24"/>
                <w:szCs w:val="24"/>
              </w:rPr>
              <w:instrText xml:space="preserve"> PAGEREF _Toc4571 </w:instrText>
            </w:r>
            <w:r>
              <w:rPr>
                <w:b/>
                <w:sz w:val="24"/>
                <w:szCs w:val="24"/>
              </w:rPr>
              <w:fldChar w:fldCharType="separate"/>
            </w:r>
            <w:r>
              <w:rPr>
                <w:b/>
                <w:sz w:val="24"/>
                <w:szCs w:val="24"/>
              </w:rPr>
              <w:t>7</w:t>
            </w:r>
            <w:r>
              <w:rPr>
                <w:b/>
                <w:sz w:val="24"/>
                <w:szCs w:val="24"/>
              </w:rPr>
              <w:fldChar w:fldCharType="end"/>
            </w:r>
          </w:hyperlink>
        </w:p>
        <w:p w14:paraId="5B618BD4" w14:textId="77777777" w:rsidR="00774509" w:rsidRDefault="00000000">
          <w:pPr>
            <w:pStyle w:val="WPSOffice2"/>
            <w:tabs>
              <w:tab w:val="right" w:leader="dot" w:pos="8306"/>
            </w:tabs>
            <w:ind w:left="420"/>
            <w:rPr>
              <w:sz w:val="24"/>
              <w:szCs w:val="24"/>
            </w:rPr>
          </w:pPr>
          <w:hyperlink w:anchor="_Toc22228" w:history="1">
            <w:r>
              <w:rPr>
                <w:rFonts w:ascii="黑体" w:eastAsia="黑体" w:hAnsi="黑体"/>
                <w:sz w:val="24"/>
                <w:szCs w:val="24"/>
              </w:rPr>
              <w:t xml:space="preserve">一、 </w:t>
            </w:r>
            <w:r>
              <w:rPr>
                <w:rFonts w:ascii="黑体" w:eastAsia="黑体" w:hAnsi="黑体" w:hint="eastAsia"/>
                <w:sz w:val="24"/>
                <w:szCs w:val="24"/>
              </w:rPr>
              <w:t>收入支出决算总体情况说明</w:t>
            </w:r>
            <w:r>
              <w:rPr>
                <w:sz w:val="24"/>
                <w:szCs w:val="24"/>
              </w:rPr>
              <w:tab/>
            </w:r>
            <w:r>
              <w:rPr>
                <w:sz w:val="24"/>
                <w:szCs w:val="24"/>
              </w:rPr>
              <w:fldChar w:fldCharType="begin"/>
            </w:r>
            <w:r>
              <w:rPr>
                <w:sz w:val="24"/>
                <w:szCs w:val="24"/>
              </w:rPr>
              <w:instrText xml:space="preserve"> PAGEREF _Toc22228 </w:instrText>
            </w:r>
            <w:r>
              <w:rPr>
                <w:sz w:val="24"/>
                <w:szCs w:val="24"/>
              </w:rPr>
              <w:fldChar w:fldCharType="separate"/>
            </w:r>
            <w:r>
              <w:rPr>
                <w:sz w:val="24"/>
                <w:szCs w:val="24"/>
              </w:rPr>
              <w:t>7</w:t>
            </w:r>
            <w:r>
              <w:rPr>
                <w:sz w:val="24"/>
                <w:szCs w:val="24"/>
              </w:rPr>
              <w:fldChar w:fldCharType="end"/>
            </w:r>
          </w:hyperlink>
        </w:p>
        <w:p w14:paraId="483E1FCD" w14:textId="77777777" w:rsidR="00774509" w:rsidRDefault="00000000">
          <w:pPr>
            <w:pStyle w:val="WPSOffice2"/>
            <w:tabs>
              <w:tab w:val="right" w:leader="dot" w:pos="8306"/>
            </w:tabs>
            <w:ind w:left="420"/>
            <w:rPr>
              <w:sz w:val="24"/>
              <w:szCs w:val="24"/>
            </w:rPr>
          </w:pPr>
          <w:hyperlink w:anchor="_Toc18014" w:history="1">
            <w:r>
              <w:rPr>
                <w:rFonts w:ascii="黑体" w:eastAsia="黑体" w:hAnsi="黑体"/>
                <w:sz w:val="24"/>
                <w:szCs w:val="24"/>
              </w:rPr>
              <w:t xml:space="preserve">二、 </w:t>
            </w:r>
            <w:r>
              <w:rPr>
                <w:rFonts w:ascii="黑体" w:eastAsia="黑体" w:hAnsi="黑体" w:hint="eastAsia"/>
                <w:sz w:val="24"/>
                <w:szCs w:val="24"/>
              </w:rPr>
              <w:t>收入决算情况说明</w:t>
            </w:r>
            <w:r>
              <w:rPr>
                <w:sz w:val="24"/>
                <w:szCs w:val="24"/>
              </w:rPr>
              <w:tab/>
            </w:r>
            <w:r>
              <w:rPr>
                <w:sz w:val="24"/>
                <w:szCs w:val="24"/>
              </w:rPr>
              <w:fldChar w:fldCharType="begin"/>
            </w:r>
            <w:r>
              <w:rPr>
                <w:sz w:val="24"/>
                <w:szCs w:val="24"/>
              </w:rPr>
              <w:instrText xml:space="preserve"> PAGEREF _Toc18014 </w:instrText>
            </w:r>
            <w:r>
              <w:rPr>
                <w:sz w:val="24"/>
                <w:szCs w:val="24"/>
              </w:rPr>
              <w:fldChar w:fldCharType="separate"/>
            </w:r>
            <w:r>
              <w:rPr>
                <w:sz w:val="24"/>
                <w:szCs w:val="24"/>
              </w:rPr>
              <w:t>7</w:t>
            </w:r>
            <w:r>
              <w:rPr>
                <w:sz w:val="24"/>
                <w:szCs w:val="24"/>
              </w:rPr>
              <w:fldChar w:fldCharType="end"/>
            </w:r>
          </w:hyperlink>
        </w:p>
        <w:p w14:paraId="1256E8DF" w14:textId="77777777" w:rsidR="00774509" w:rsidRDefault="00000000">
          <w:pPr>
            <w:pStyle w:val="WPSOffice2"/>
            <w:tabs>
              <w:tab w:val="right" w:leader="dot" w:pos="8306"/>
            </w:tabs>
            <w:ind w:left="420"/>
            <w:rPr>
              <w:sz w:val="24"/>
              <w:szCs w:val="24"/>
            </w:rPr>
          </w:pPr>
          <w:hyperlink w:anchor="_Toc6883" w:history="1">
            <w:r>
              <w:rPr>
                <w:rFonts w:ascii="黑体" w:eastAsia="黑体" w:hAnsi="黑体"/>
                <w:sz w:val="24"/>
                <w:szCs w:val="24"/>
              </w:rPr>
              <w:t xml:space="preserve">三、 </w:t>
            </w:r>
            <w:r>
              <w:rPr>
                <w:rFonts w:ascii="黑体" w:eastAsia="黑体" w:hAnsi="黑体" w:hint="eastAsia"/>
                <w:sz w:val="24"/>
                <w:szCs w:val="24"/>
              </w:rPr>
              <w:t>支出决算情况说明</w:t>
            </w:r>
            <w:r>
              <w:rPr>
                <w:sz w:val="24"/>
                <w:szCs w:val="24"/>
              </w:rPr>
              <w:tab/>
            </w:r>
            <w:r>
              <w:rPr>
                <w:sz w:val="24"/>
                <w:szCs w:val="24"/>
              </w:rPr>
              <w:fldChar w:fldCharType="begin"/>
            </w:r>
            <w:r>
              <w:rPr>
                <w:sz w:val="24"/>
                <w:szCs w:val="24"/>
              </w:rPr>
              <w:instrText xml:space="preserve"> PAGEREF _Toc6883 </w:instrText>
            </w:r>
            <w:r>
              <w:rPr>
                <w:sz w:val="24"/>
                <w:szCs w:val="24"/>
              </w:rPr>
              <w:fldChar w:fldCharType="separate"/>
            </w:r>
            <w:r>
              <w:rPr>
                <w:sz w:val="24"/>
                <w:szCs w:val="24"/>
              </w:rPr>
              <w:t>8</w:t>
            </w:r>
            <w:r>
              <w:rPr>
                <w:sz w:val="24"/>
                <w:szCs w:val="24"/>
              </w:rPr>
              <w:fldChar w:fldCharType="end"/>
            </w:r>
          </w:hyperlink>
        </w:p>
        <w:p w14:paraId="2B306DFB" w14:textId="77777777" w:rsidR="00774509" w:rsidRDefault="00000000">
          <w:pPr>
            <w:pStyle w:val="WPSOffice2"/>
            <w:tabs>
              <w:tab w:val="right" w:leader="dot" w:pos="8306"/>
            </w:tabs>
            <w:ind w:left="420"/>
            <w:rPr>
              <w:sz w:val="24"/>
              <w:szCs w:val="24"/>
            </w:rPr>
          </w:pPr>
          <w:hyperlink w:anchor="_Toc12654" w:history="1">
            <w:r>
              <w:rPr>
                <w:rFonts w:ascii="黑体" w:eastAsia="黑体" w:hAnsi="黑体" w:hint="eastAsia"/>
                <w:sz w:val="24"/>
                <w:szCs w:val="24"/>
              </w:rPr>
              <w:t>四、财政拨款收入支出决算总体情况说明</w:t>
            </w:r>
            <w:r>
              <w:rPr>
                <w:sz w:val="24"/>
                <w:szCs w:val="24"/>
              </w:rPr>
              <w:tab/>
            </w:r>
            <w:r>
              <w:rPr>
                <w:sz w:val="24"/>
                <w:szCs w:val="24"/>
              </w:rPr>
              <w:fldChar w:fldCharType="begin"/>
            </w:r>
            <w:r>
              <w:rPr>
                <w:sz w:val="24"/>
                <w:szCs w:val="24"/>
              </w:rPr>
              <w:instrText xml:space="preserve"> PAGEREF _Toc12654 </w:instrText>
            </w:r>
            <w:r>
              <w:rPr>
                <w:sz w:val="24"/>
                <w:szCs w:val="24"/>
              </w:rPr>
              <w:fldChar w:fldCharType="separate"/>
            </w:r>
            <w:r>
              <w:rPr>
                <w:sz w:val="24"/>
                <w:szCs w:val="24"/>
              </w:rPr>
              <w:t>8</w:t>
            </w:r>
            <w:r>
              <w:rPr>
                <w:sz w:val="24"/>
                <w:szCs w:val="24"/>
              </w:rPr>
              <w:fldChar w:fldCharType="end"/>
            </w:r>
          </w:hyperlink>
        </w:p>
        <w:p w14:paraId="7BF80E25" w14:textId="77777777" w:rsidR="00774509" w:rsidRDefault="00000000">
          <w:pPr>
            <w:pStyle w:val="WPSOffice2"/>
            <w:tabs>
              <w:tab w:val="right" w:leader="dot" w:pos="8306"/>
            </w:tabs>
            <w:ind w:left="420"/>
            <w:rPr>
              <w:sz w:val="24"/>
              <w:szCs w:val="24"/>
            </w:rPr>
          </w:pPr>
          <w:hyperlink w:anchor="_Toc10135" w:history="1">
            <w:r>
              <w:rPr>
                <w:rFonts w:ascii="黑体" w:eastAsia="黑体" w:hAnsi="黑体" w:hint="eastAsia"/>
                <w:sz w:val="24"/>
                <w:szCs w:val="24"/>
              </w:rPr>
              <w:t>五、一般公共预算财政拨款支出决算情况说明</w:t>
            </w:r>
            <w:r>
              <w:rPr>
                <w:sz w:val="24"/>
                <w:szCs w:val="24"/>
              </w:rPr>
              <w:tab/>
            </w:r>
            <w:r>
              <w:rPr>
                <w:sz w:val="24"/>
                <w:szCs w:val="24"/>
              </w:rPr>
              <w:fldChar w:fldCharType="begin"/>
            </w:r>
            <w:r>
              <w:rPr>
                <w:sz w:val="24"/>
                <w:szCs w:val="24"/>
              </w:rPr>
              <w:instrText xml:space="preserve"> PAGEREF _Toc10135 </w:instrText>
            </w:r>
            <w:r>
              <w:rPr>
                <w:sz w:val="24"/>
                <w:szCs w:val="24"/>
              </w:rPr>
              <w:fldChar w:fldCharType="separate"/>
            </w:r>
            <w:r>
              <w:rPr>
                <w:sz w:val="24"/>
                <w:szCs w:val="24"/>
              </w:rPr>
              <w:t>9</w:t>
            </w:r>
            <w:r>
              <w:rPr>
                <w:sz w:val="24"/>
                <w:szCs w:val="24"/>
              </w:rPr>
              <w:fldChar w:fldCharType="end"/>
            </w:r>
          </w:hyperlink>
        </w:p>
        <w:p w14:paraId="7643AB15" w14:textId="77777777" w:rsidR="00774509" w:rsidRDefault="00000000">
          <w:pPr>
            <w:pStyle w:val="WPSOffice2"/>
            <w:tabs>
              <w:tab w:val="right" w:leader="dot" w:pos="8306"/>
            </w:tabs>
            <w:ind w:left="420"/>
            <w:rPr>
              <w:sz w:val="24"/>
              <w:szCs w:val="24"/>
            </w:rPr>
          </w:pPr>
          <w:hyperlink w:anchor="_Toc24443" w:history="1">
            <w:r>
              <w:rPr>
                <w:rFonts w:ascii="黑体" w:eastAsia="黑体" w:hint="eastAsia"/>
                <w:sz w:val="24"/>
                <w:szCs w:val="24"/>
              </w:rPr>
              <w:t>六、</w:t>
            </w:r>
            <w:r>
              <w:rPr>
                <w:rFonts w:ascii="黑体" w:eastAsia="黑体" w:hAnsi="黑体" w:hint="eastAsia"/>
                <w:sz w:val="24"/>
                <w:szCs w:val="24"/>
              </w:rPr>
              <w:t>一般公共预算财政拨款基本支出决算情况说明</w:t>
            </w:r>
            <w:r>
              <w:rPr>
                <w:sz w:val="24"/>
                <w:szCs w:val="24"/>
              </w:rPr>
              <w:tab/>
            </w:r>
            <w:r>
              <w:rPr>
                <w:sz w:val="24"/>
                <w:szCs w:val="24"/>
              </w:rPr>
              <w:fldChar w:fldCharType="begin"/>
            </w:r>
            <w:r>
              <w:rPr>
                <w:sz w:val="24"/>
                <w:szCs w:val="24"/>
              </w:rPr>
              <w:instrText xml:space="preserve"> PAGEREF _Toc24443 </w:instrText>
            </w:r>
            <w:r>
              <w:rPr>
                <w:sz w:val="24"/>
                <w:szCs w:val="24"/>
              </w:rPr>
              <w:fldChar w:fldCharType="separate"/>
            </w:r>
            <w:r>
              <w:rPr>
                <w:sz w:val="24"/>
                <w:szCs w:val="24"/>
              </w:rPr>
              <w:t>13</w:t>
            </w:r>
            <w:r>
              <w:rPr>
                <w:sz w:val="24"/>
                <w:szCs w:val="24"/>
              </w:rPr>
              <w:fldChar w:fldCharType="end"/>
            </w:r>
          </w:hyperlink>
        </w:p>
        <w:p w14:paraId="1D073865" w14:textId="77777777" w:rsidR="00774509" w:rsidRDefault="00000000">
          <w:pPr>
            <w:pStyle w:val="WPSOffice2"/>
            <w:tabs>
              <w:tab w:val="right" w:leader="dot" w:pos="8306"/>
            </w:tabs>
            <w:ind w:left="420"/>
            <w:rPr>
              <w:sz w:val="24"/>
              <w:szCs w:val="24"/>
            </w:rPr>
          </w:pPr>
          <w:hyperlink w:anchor="_Toc10080" w:history="1">
            <w:r>
              <w:rPr>
                <w:rFonts w:ascii="黑体" w:eastAsia="黑体" w:hint="eastAsia"/>
                <w:sz w:val="24"/>
                <w:szCs w:val="24"/>
              </w:rPr>
              <w:t>七、</w:t>
            </w:r>
            <w:r>
              <w:rPr>
                <w:rFonts w:ascii="黑体" w:eastAsia="黑体" w:hAnsi="黑体" w:hint="eastAsia"/>
                <w:sz w:val="24"/>
                <w:szCs w:val="24"/>
              </w:rPr>
              <w:t>“三公”经费财政拨款支出决算情况说明</w:t>
            </w:r>
            <w:r>
              <w:rPr>
                <w:sz w:val="24"/>
                <w:szCs w:val="24"/>
              </w:rPr>
              <w:tab/>
            </w:r>
            <w:r>
              <w:rPr>
                <w:sz w:val="24"/>
                <w:szCs w:val="24"/>
              </w:rPr>
              <w:fldChar w:fldCharType="begin"/>
            </w:r>
            <w:r>
              <w:rPr>
                <w:sz w:val="24"/>
                <w:szCs w:val="24"/>
              </w:rPr>
              <w:instrText xml:space="preserve"> PAGEREF _Toc10080 </w:instrText>
            </w:r>
            <w:r>
              <w:rPr>
                <w:sz w:val="24"/>
                <w:szCs w:val="24"/>
              </w:rPr>
              <w:fldChar w:fldCharType="separate"/>
            </w:r>
            <w:r>
              <w:rPr>
                <w:sz w:val="24"/>
                <w:szCs w:val="24"/>
              </w:rPr>
              <w:t>14</w:t>
            </w:r>
            <w:r>
              <w:rPr>
                <w:sz w:val="24"/>
                <w:szCs w:val="24"/>
              </w:rPr>
              <w:fldChar w:fldCharType="end"/>
            </w:r>
          </w:hyperlink>
        </w:p>
        <w:p w14:paraId="390B4698" w14:textId="77777777" w:rsidR="00774509" w:rsidRDefault="00000000">
          <w:pPr>
            <w:pStyle w:val="WPSOffice2"/>
            <w:tabs>
              <w:tab w:val="right" w:leader="dot" w:pos="8306"/>
            </w:tabs>
            <w:ind w:left="420"/>
            <w:rPr>
              <w:sz w:val="24"/>
              <w:szCs w:val="24"/>
            </w:rPr>
          </w:pPr>
          <w:hyperlink w:anchor="_Toc1265" w:history="1">
            <w:r>
              <w:rPr>
                <w:rFonts w:ascii="黑体" w:eastAsia="黑体" w:hint="eastAsia"/>
                <w:sz w:val="24"/>
                <w:szCs w:val="24"/>
              </w:rPr>
              <w:t>八、</w:t>
            </w:r>
            <w:r>
              <w:rPr>
                <w:rFonts w:ascii="黑体" w:eastAsia="黑体" w:hAnsi="黑体" w:hint="eastAsia"/>
                <w:sz w:val="24"/>
                <w:szCs w:val="24"/>
              </w:rPr>
              <w:t>政府性基金预算支出决算情况说明</w:t>
            </w:r>
            <w:r>
              <w:rPr>
                <w:sz w:val="24"/>
                <w:szCs w:val="24"/>
              </w:rPr>
              <w:tab/>
            </w:r>
            <w:r>
              <w:rPr>
                <w:sz w:val="24"/>
                <w:szCs w:val="24"/>
              </w:rPr>
              <w:fldChar w:fldCharType="begin"/>
            </w:r>
            <w:r>
              <w:rPr>
                <w:sz w:val="24"/>
                <w:szCs w:val="24"/>
              </w:rPr>
              <w:instrText xml:space="preserve"> PAGEREF _Toc1265 </w:instrText>
            </w:r>
            <w:r>
              <w:rPr>
                <w:sz w:val="24"/>
                <w:szCs w:val="24"/>
              </w:rPr>
              <w:fldChar w:fldCharType="separate"/>
            </w:r>
            <w:r>
              <w:rPr>
                <w:sz w:val="24"/>
                <w:szCs w:val="24"/>
              </w:rPr>
              <w:t>15</w:t>
            </w:r>
            <w:r>
              <w:rPr>
                <w:sz w:val="24"/>
                <w:szCs w:val="24"/>
              </w:rPr>
              <w:fldChar w:fldCharType="end"/>
            </w:r>
          </w:hyperlink>
        </w:p>
        <w:p w14:paraId="00A00F23" w14:textId="77777777" w:rsidR="00774509" w:rsidRDefault="00000000">
          <w:pPr>
            <w:pStyle w:val="WPSOffice2"/>
            <w:tabs>
              <w:tab w:val="right" w:leader="dot" w:pos="8306"/>
            </w:tabs>
            <w:ind w:left="420"/>
            <w:rPr>
              <w:sz w:val="24"/>
              <w:szCs w:val="24"/>
            </w:rPr>
          </w:pPr>
          <w:hyperlink w:anchor="_Toc176" w:history="1">
            <w:r>
              <w:rPr>
                <w:rFonts w:ascii="黑体" w:eastAsia="黑体" w:hAnsi="黑体" w:hint="eastAsia"/>
                <w:sz w:val="24"/>
                <w:szCs w:val="24"/>
              </w:rPr>
              <w:t>九、 国有资本经营预算支出决算情况说明</w:t>
            </w:r>
            <w:r>
              <w:rPr>
                <w:sz w:val="24"/>
                <w:szCs w:val="24"/>
              </w:rPr>
              <w:tab/>
            </w:r>
            <w:r>
              <w:rPr>
                <w:sz w:val="24"/>
                <w:szCs w:val="24"/>
              </w:rPr>
              <w:fldChar w:fldCharType="begin"/>
            </w:r>
            <w:r>
              <w:rPr>
                <w:sz w:val="24"/>
                <w:szCs w:val="24"/>
              </w:rPr>
              <w:instrText xml:space="preserve"> PAGEREF _Toc176 </w:instrText>
            </w:r>
            <w:r>
              <w:rPr>
                <w:sz w:val="24"/>
                <w:szCs w:val="24"/>
              </w:rPr>
              <w:fldChar w:fldCharType="separate"/>
            </w:r>
            <w:r>
              <w:rPr>
                <w:sz w:val="24"/>
                <w:szCs w:val="24"/>
              </w:rPr>
              <w:t>16</w:t>
            </w:r>
            <w:r>
              <w:rPr>
                <w:sz w:val="24"/>
                <w:szCs w:val="24"/>
              </w:rPr>
              <w:fldChar w:fldCharType="end"/>
            </w:r>
          </w:hyperlink>
        </w:p>
        <w:p w14:paraId="177163FF" w14:textId="77777777" w:rsidR="00774509" w:rsidRDefault="00000000">
          <w:pPr>
            <w:pStyle w:val="WPSOffice2"/>
            <w:tabs>
              <w:tab w:val="right" w:leader="dot" w:pos="8306"/>
            </w:tabs>
            <w:ind w:left="420"/>
            <w:rPr>
              <w:sz w:val="24"/>
              <w:szCs w:val="24"/>
            </w:rPr>
          </w:pPr>
          <w:hyperlink w:anchor="_Toc29580" w:history="1">
            <w:r>
              <w:rPr>
                <w:rFonts w:ascii="黑体" w:eastAsia="黑体" w:hAnsi="黑体" w:hint="eastAsia"/>
                <w:sz w:val="24"/>
                <w:szCs w:val="24"/>
              </w:rPr>
              <w:t>十、 其他重要事项的情况说明</w:t>
            </w:r>
            <w:r>
              <w:rPr>
                <w:sz w:val="24"/>
                <w:szCs w:val="24"/>
              </w:rPr>
              <w:tab/>
            </w:r>
            <w:r>
              <w:rPr>
                <w:sz w:val="24"/>
                <w:szCs w:val="24"/>
              </w:rPr>
              <w:fldChar w:fldCharType="begin"/>
            </w:r>
            <w:r>
              <w:rPr>
                <w:sz w:val="24"/>
                <w:szCs w:val="24"/>
              </w:rPr>
              <w:instrText xml:space="preserve"> PAGEREF _Toc29580 </w:instrText>
            </w:r>
            <w:r>
              <w:rPr>
                <w:sz w:val="24"/>
                <w:szCs w:val="24"/>
              </w:rPr>
              <w:fldChar w:fldCharType="separate"/>
            </w:r>
            <w:r>
              <w:rPr>
                <w:sz w:val="24"/>
                <w:szCs w:val="24"/>
              </w:rPr>
              <w:t>16</w:t>
            </w:r>
            <w:r>
              <w:rPr>
                <w:sz w:val="24"/>
                <w:szCs w:val="24"/>
              </w:rPr>
              <w:fldChar w:fldCharType="end"/>
            </w:r>
          </w:hyperlink>
        </w:p>
        <w:p w14:paraId="7415DC8A" w14:textId="77777777" w:rsidR="00774509" w:rsidRDefault="00000000">
          <w:pPr>
            <w:pStyle w:val="WPSOffice1"/>
            <w:tabs>
              <w:tab w:val="right" w:leader="dot" w:pos="8306"/>
            </w:tabs>
            <w:rPr>
              <w:b/>
              <w:sz w:val="24"/>
              <w:szCs w:val="24"/>
            </w:rPr>
          </w:pPr>
          <w:hyperlink w:anchor="_Toc15965" w:history="1">
            <w:r>
              <w:rPr>
                <w:rFonts w:ascii="黑体" w:eastAsia="黑体" w:hAnsi="黑体" w:cs="黑体" w:hint="eastAsia"/>
                <w:b/>
                <w:sz w:val="24"/>
                <w:szCs w:val="24"/>
              </w:rPr>
              <w:t xml:space="preserve">第三部分 </w:t>
            </w:r>
            <w:r>
              <w:rPr>
                <w:rFonts w:ascii="黑体" w:eastAsia="黑体" w:hAnsi="黑体" w:hint="eastAsia"/>
                <w:b/>
                <w:sz w:val="24"/>
                <w:szCs w:val="24"/>
              </w:rPr>
              <w:t>名词解释</w:t>
            </w:r>
            <w:r>
              <w:rPr>
                <w:b/>
                <w:sz w:val="24"/>
                <w:szCs w:val="24"/>
              </w:rPr>
              <w:tab/>
            </w:r>
            <w:r>
              <w:rPr>
                <w:b/>
                <w:sz w:val="24"/>
                <w:szCs w:val="24"/>
              </w:rPr>
              <w:fldChar w:fldCharType="begin"/>
            </w:r>
            <w:r>
              <w:rPr>
                <w:b/>
                <w:sz w:val="24"/>
                <w:szCs w:val="24"/>
              </w:rPr>
              <w:instrText xml:space="preserve"> PAGEREF _Toc15965 </w:instrText>
            </w:r>
            <w:r>
              <w:rPr>
                <w:b/>
                <w:sz w:val="24"/>
                <w:szCs w:val="24"/>
              </w:rPr>
              <w:fldChar w:fldCharType="separate"/>
            </w:r>
            <w:r>
              <w:rPr>
                <w:b/>
                <w:sz w:val="24"/>
                <w:szCs w:val="24"/>
              </w:rPr>
              <w:t>18</w:t>
            </w:r>
            <w:r>
              <w:rPr>
                <w:b/>
                <w:sz w:val="24"/>
                <w:szCs w:val="24"/>
              </w:rPr>
              <w:fldChar w:fldCharType="end"/>
            </w:r>
          </w:hyperlink>
        </w:p>
        <w:p w14:paraId="05BA9A9A" w14:textId="77777777" w:rsidR="00774509" w:rsidRDefault="00000000">
          <w:pPr>
            <w:pStyle w:val="WPSOffice1"/>
            <w:tabs>
              <w:tab w:val="right" w:leader="dot" w:pos="8306"/>
            </w:tabs>
            <w:rPr>
              <w:b/>
              <w:sz w:val="24"/>
              <w:szCs w:val="24"/>
            </w:rPr>
          </w:pPr>
          <w:hyperlink w:anchor="_Toc12976" w:history="1">
            <w:r>
              <w:rPr>
                <w:rFonts w:ascii="黑体" w:eastAsia="黑体" w:hAnsi="黑体" w:hint="eastAsia"/>
                <w:b/>
                <w:sz w:val="24"/>
                <w:szCs w:val="24"/>
              </w:rPr>
              <w:t>第四部分 附件</w:t>
            </w:r>
            <w:r>
              <w:rPr>
                <w:b/>
                <w:sz w:val="24"/>
                <w:szCs w:val="24"/>
              </w:rPr>
              <w:tab/>
            </w:r>
            <w:r>
              <w:rPr>
                <w:b/>
                <w:sz w:val="24"/>
                <w:szCs w:val="24"/>
              </w:rPr>
              <w:fldChar w:fldCharType="begin"/>
            </w:r>
            <w:r>
              <w:rPr>
                <w:b/>
                <w:sz w:val="24"/>
                <w:szCs w:val="24"/>
              </w:rPr>
              <w:instrText xml:space="preserve"> PAGEREF _Toc12976 </w:instrText>
            </w:r>
            <w:r>
              <w:rPr>
                <w:b/>
                <w:sz w:val="24"/>
                <w:szCs w:val="24"/>
              </w:rPr>
              <w:fldChar w:fldCharType="separate"/>
            </w:r>
            <w:r>
              <w:rPr>
                <w:b/>
                <w:sz w:val="24"/>
                <w:szCs w:val="24"/>
              </w:rPr>
              <w:t>23</w:t>
            </w:r>
            <w:r>
              <w:rPr>
                <w:b/>
                <w:sz w:val="24"/>
                <w:szCs w:val="24"/>
              </w:rPr>
              <w:fldChar w:fldCharType="end"/>
            </w:r>
          </w:hyperlink>
        </w:p>
        <w:p w14:paraId="62C9B692" w14:textId="77777777" w:rsidR="00774509" w:rsidRDefault="00000000">
          <w:pPr>
            <w:pStyle w:val="WPSOffice1"/>
            <w:tabs>
              <w:tab w:val="right" w:leader="dot" w:pos="8306"/>
            </w:tabs>
            <w:rPr>
              <w:b/>
              <w:sz w:val="24"/>
              <w:szCs w:val="24"/>
            </w:rPr>
          </w:pPr>
          <w:hyperlink w:anchor="_Toc23187" w:history="1">
            <w:r>
              <w:rPr>
                <w:rFonts w:ascii="黑体" w:eastAsia="黑体" w:hAnsi="黑体" w:cs="黑体" w:hint="eastAsia"/>
                <w:b/>
                <w:sz w:val="24"/>
                <w:szCs w:val="24"/>
              </w:rPr>
              <w:t>附件</w:t>
            </w:r>
            <w:r>
              <w:rPr>
                <w:b/>
                <w:sz w:val="24"/>
                <w:szCs w:val="24"/>
              </w:rPr>
              <w:tab/>
            </w:r>
            <w:r>
              <w:rPr>
                <w:b/>
                <w:sz w:val="24"/>
                <w:szCs w:val="24"/>
              </w:rPr>
              <w:fldChar w:fldCharType="begin"/>
            </w:r>
            <w:r>
              <w:rPr>
                <w:b/>
                <w:sz w:val="24"/>
                <w:szCs w:val="24"/>
              </w:rPr>
              <w:instrText xml:space="preserve"> PAGEREF _Toc23187 </w:instrText>
            </w:r>
            <w:r>
              <w:rPr>
                <w:b/>
                <w:sz w:val="24"/>
                <w:szCs w:val="24"/>
              </w:rPr>
              <w:fldChar w:fldCharType="separate"/>
            </w:r>
            <w:r>
              <w:rPr>
                <w:b/>
                <w:sz w:val="24"/>
                <w:szCs w:val="24"/>
              </w:rPr>
              <w:t>23</w:t>
            </w:r>
            <w:r>
              <w:rPr>
                <w:b/>
                <w:sz w:val="24"/>
                <w:szCs w:val="24"/>
              </w:rPr>
              <w:fldChar w:fldCharType="end"/>
            </w:r>
          </w:hyperlink>
        </w:p>
        <w:p w14:paraId="6F6DFAD1" w14:textId="77777777" w:rsidR="00774509" w:rsidRDefault="00000000">
          <w:pPr>
            <w:pStyle w:val="WPSOffice1"/>
            <w:tabs>
              <w:tab w:val="right" w:leader="dot" w:pos="8306"/>
            </w:tabs>
            <w:rPr>
              <w:b/>
              <w:sz w:val="24"/>
              <w:szCs w:val="24"/>
            </w:rPr>
          </w:pPr>
          <w:hyperlink w:anchor="_Toc2760" w:history="1">
            <w:r>
              <w:rPr>
                <w:rFonts w:ascii="黑体" w:eastAsia="黑体" w:hAnsi="黑体" w:hint="eastAsia"/>
                <w:b/>
                <w:sz w:val="24"/>
                <w:szCs w:val="24"/>
              </w:rPr>
              <w:t>第五部分 附表</w:t>
            </w:r>
            <w:r>
              <w:rPr>
                <w:b/>
                <w:sz w:val="24"/>
                <w:szCs w:val="24"/>
              </w:rPr>
              <w:tab/>
            </w:r>
            <w:r>
              <w:rPr>
                <w:b/>
                <w:sz w:val="24"/>
                <w:szCs w:val="24"/>
              </w:rPr>
              <w:fldChar w:fldCharType="begin"/>
            </w:r>
            <w:r>
              <w:rPr>
                <w:b/>
                <w:sz w:val="24"/>
                <w:szCs w:val="24"/>
              </w:rPr>
              <w:instrText xml:space="preserve"> PAGEREF _Toc2760 </w:instrText>
            </w:r>
            <w:r>
              <w:rPr>
                <w:b/>
                <w:sz w:val="24"/>
                <w:szCs w:val="24"/>
              </w:rPr>
              <w:fldChar w:fldCharType="separate"/>
            </w:r>
            <w:r>
              <w:rPr>
                <w:b/>
                <w:sz w:val="24"/>
                <w:szCs w:val="24"/>
              </w:rPr>
              <w:t>24</w:t>
            </w:r>
            <w:r>
              <w:rPr>
                <w:b/>
                <w:sz w:val="24"/>
                <w:szCs w:val="24"/>
              </w:rPr>
              <w:fldChar w:fldCharType="end"/>
            </w:r>
          </w:hyperlink>
        </w:p>
        <w:p w14:paraId="693C26D3" w14:textId="77777777" w:rsidR="00774509" w:rsidRDefault="00000000">
          <w:pPr>
            <w:pStyle w:val="WPSOffice2"/>
            <w:tabs>
              <w:tab w:val="right" w:leader="dot" w:pos="8306"/>
            </w:tabs>
            <w:ind w:left="420"/>
            <w:rPr>
              <w:sz w:val="24"/>
              <w:szCs w:val="24"/>
            </w:rPr>
          </w:pPr>
          <w:hyperlink w:anchor="_Toc7997" w:history="1">
            <w:r>
              <w:rPr>
                <w:rFonts w:ascii="仿宋" w:eastAsia="仿宋" w:hAnsi="仿宋" w:hint="eastAsia"/>
                <w:sz w:val="24"/>
                <w:szCs w:val="24"/>
              </w:rPr>
              <w:t>一、收入支出决算总表</w:t>
            </w:r>
            <w:r>
              <w:rPr>
                <w:sz w:val="24"/>
                <w:szCs w:val="24"/>
              </w:rPr>
              <w:tab/>
            </w:r>
            <w:r>
              <w:rPr>
                <w:sz w:val="24"/>
                <w:szCs w:val="24"/>
              </w:rPr>
              <w:fldChar w:fldCharType="begin"/>
            </w:r>
            <w:r>
              <w:rPr>
                <w:sz w:val="24"/>
                <w:szCs w:val="24"/>
              </w:rPr>
              <w:instrText xml:space="preserve"> PAGEREF _Toc7997 </w:instrText>
            </w:r>
            <w:r>
              <w:rPr>
                <w:sz w:val="24"/>
                <w:szCs w:val="24"/>
              </w:rPr>
              <w:fldChar w:fldCharType="separate"/>
            </w:r>
            <w:r>
              <w:rPr>
                <w:sz w:val="24"/>
                <w:szCs w:val="24"/>
              </w:rPr>
              <w:t>24</w:t>
            </w:r>
            <w:r>
              <w:rPr>
                <w:sz w:val="24"/>
                <w:szCs w:val="24"/>
              </w:rPr>
              <w:fldChar w:fldCharType="end"/>
            </w:r>
          </w:hyperlink>
        </w:p>
        <w:p w14:paraId="43AA5314" w14:textId="77777777" w:rsidR="00774509" w:rsidRDefault="00000000">
          <w:pPr>
            <w:pStyle w:val="WPSOffice2"/>
            <w:tabs>
              <w:tab w:val="right" w:leader="dot" w:pos="8306"/>
            </w:tabs>
            <w:ind w:left="420"/>
            <w:rPr>
              <w:sz w:val="24"/>
              <w:szCs w:val="24"/>
            </w:rPr>
          </w:pPr>
          <w:hyperlink w:anchor="_Toc23704" w:history="1">
            <w:r>
              <w:rPr>
                <w:rFonts w:ascii="仿宋" w:eastAsia="仿宋" w:hAnsi="仿宋" w:hint="eastAsia"/>
                <w:sz w:val="24"/>
                <w:szCs w:val="24"/>
              </w:rPr>
              <w:t>二、收入决算表</w:t>
            </w:r>
            <w:r>
              <w:rPr>
                <w:sz w:val="24"/>
                <w:szCs w:val="24"/>
              </w:rPr>
              <w:tab/>
            </w:r>
            <w:r>
              <w:rPr>
                <w:sz w:val="24"/>
                <w:szCs w:val="24"/>
              </w:rPr>
              <w:fldChar w:fldCharType="begin"/>
            </w:r>
            <w:r>
              <w:rPr>
                <w:sz w:val="24"/>
                <w:szCs w:val="24"/>
              </w:rPr>
              <w:instrText xml:space="preserve"> PAGEREF _Toc23704 </w:instrText>
            </w:r>
            <w:r>
              <w:rPr>
                <w:sz w:val="24"/>
                <w:szCs w:val="24"/>
              </w:rPr>
              <w:fldChar w:fldCharType="separate"/>
            </w:r>
            <w:r>
              <w:rPr>
                <w:sz w:val="24"/>
                <w:szCs w:val="24"/>
              </w:rPr>
              <w:t>24</w:t>
            </w:r>
            <w:r>
              <w:rPr>
                <w:sz w:val="24"/>
                <w:szCs w:val="24"/>
              </w:rPr>
              <w:fldChar w:fldCharType="end"/>
            </w:r>
          </w:hyperlink>
        </w:p>
        <w:p w14:paraId="78420BB7" w14:textId="77777777" w:rsidR="00774509" w:rsidRDefault="00000000">
          <w:pPr>
            <w:pStyle w:val="WPSOffice2"/>
            <w:tabs>
              <w:tab w:val="right" w:leader="dot" w:pos="8306"/>
            </w:tabs>
            <w:ind w:left="420"/>
            <w:rPr>
              <w:sz w:val="24"/>
              <w:szCs w:val="24"/>
            </w:rPr>
          </w:pPr>
          <w:hyperlink w:anchor="_Toc13956" w:history="1">
            <w:r>
              <w:rPr>
                <w:rFonts w:ascii="仿宋" w:eastAsia="仿宋" w:hAnsi="仿宋" w:hint="eastAsia"/>
                <w:sz w:val="24"/>
                <w:szCs w:val="24"/>
              </w:rPr>
              <w:t>三、支出决算表</w:t>
            </w:r>
            <w:r>
              <w:rPr>
                <w:sz w:val="24"/>
                <w:szCs w:val="24"/>
              </w:rPr>
              <w:tab/>
            </w:r>
            <w:r>
              <w:rPr>
                <w:sz w:val="24"/>
                <w:szCs w:val="24"/>
              </w:rPr>
              <w:fldChar w:fldCharType="begin"/>
            </w:r>
            <w:r>
              <w:rPr>
                <w:sz w:val="24"/>
                <w:szCs w:val="24"/>
              </w:rPr>
              <w:instrText xml:space="preserve"> PAGEREF _Toc13956 </w:instrText>
            </w:r>
            <w:r>
              <w:rPr>
                <w:sz w:val="24"/>
                <w:szCs w:val="24"/>
              </w:rPr>
              <w:fldChar w:fldCharType="separate"/>
            </w:r>
            <w:r>
              <w:rPr>
                <w:sz w:val="24"/>
                <w:szCs w:val="24"/>
              </w:rPr>
              <w:t>24</w:t>
            </w:r>
            <w:r>
              <w:rPr>
                <w:sz w:val="24"/>
                <w:szCs w:val="24"/>
              </w:rPr>
              <w:fldChar w:fldCharType="end"/>
            </w:r>
          </w:hyperlink>
        </w:p>
        <w:p w14:paraId="18C86970" w14:textId="77777777" w:rsidR="00774509" w:rsidRDefault="00000000">
          <w:pPr>
            <w:pStyle w:val="WPSOffice2"/>
            <w:tabs>
              <w:tab w:val="right" w:leader="dot" w:pos="8306"/>
            </w:tabs>
            <w:ind w:left="420"/>
            <w:rPr>
              <w:sz w:val="24"/>
              <w:szCs w:val="24"/>
            </w:rPr>
          </w:pPr>
          <w:hyperlink w:anchor="_Toc11314" w:history="1">
            <w:r>
              <w:rPr>
                <w:rFonts w:ascii="仿宋" w:eastAsia="仿宋" w:hAnsi="仿宋" w:hint="eastAsia"/>
                <w:sz w:val="24"/>
                <w:szCs w:val="24"/>
              </w:rPr>
              <w:t>四、财政拨款收入支出决算总表</w:t>
            </w:r>
            <w:r>
              <w:rPr>
                <w:sz w:val="24"/>
                <w:szCs w:val="24"/>
              </w:rPr>
              <w:tab/>
            </w:r>
            <w:r>
              <w:rPr>
                <w:sz w:val="24"/>
                <w:szCs w:val="24"/>
              </w:rPr>
              <w:fldChar w:fldCharType="begin"/>
            </w:r>
            <w:r>
              <w:rPr>
                <w:sz w:val="24"/>
                <w:szCs w:val="24"/>
              </w:rPr>
              <w:instrText xml:space="preserve"> PAGEREF _Toc11314 </w:instrText>
            </w:r>
            <w:r>
              <w:rPr>
                <w:sz w:val="24"/>
                <w:szCs w:val="24"/>
              </w:rPr>
              <w:fldChar w:fldCharType="separate"/>
            </w:r>
            <w:r>
              <w:rPr>
                <w:sz w:val="24"/>
                <w:szCs w:val="24"/>
              </w:rPr>
              <w:t>24</w:t>
            </w:r>
            <w:r>
              <w:rPr>
                <w:sz w:val="24"/>
                <w:szCs w:val="24"/>
              </w:rPr>
              <w:fldChar w:fldCharType="end"/>
            </w:r>
          </w:hyperlink>
        </w:p>
        <w:p w14:paraId="5B81AE33" w14:textId="77777777" w:rsidR="00774509" w:rsidRDefault="00000000">
          <w:pPr>
            <w:pStyle w:val="WPSOffice2"/>
            <w:tabs>
              <w:tab w:val="right" w:leader="dot" w:pos="8306"/>
            </w:tabs>
            <w:ind w:left="420"/>
            <w:rPr>
              <w:sz w:val="24"/>
              <w:szCs w:val="24"/>
            </w:rPr>
          </w:pPr>
          <w:hyperlink w:anchor="_Toc21638" w:history="1">
            <w:r>
              <w:rPr>
                <w:rFonts w:ascii="仿宋" w:eastAsia="仿宋" w:hAnsi="仿宋" w:hint="eastAsia"/>
                <w:sz w:val="24"/>
                <w:szCs w:val="24"/>
              </w:rPr>
              <w:t>五、财政拨款支出决算明细表</w:t>
            </w:r>
            <w:r>
              <w:rPr>
                <w:sz w:val="24"/>
                <w:szCs w:val="24"/>
              </w:rPr>
              <w:tab/>
            </w:r>
            <w:r>
              <w:rPr>
                <w:sz w:val="24"/>
                <w:szCs w:val="24"/>
              </w:rPr>
              <w:fldChar w:fldCharType="begin"/>
            </w:r>
            <w:r>
              <w:rPr>
                <w:sz w:val="24"/>
                <w:szCs w:val="24"/>
              </w:rPr>
              <w:instrText xml:space="preserve"> PAGEREF _Toc21638 </w:instrText>
            </w:r>
            <w:r>
              <w:rPr>
                <w:sz w:val="24"/>
                <w:szCs w:val="24"/>
              </w:rPr>
              <w:fldChar w:fldCharType="separate"/>
            </w:r>
            <w:r>
              <w:rPr>
                <w:sz w:val="24"/>
                <w:szCs w:val="24"/>
              </w:rPr>
              <w:t>24</w:t>
            </w:r>
            <w:r>
              <w:rPr>
                <w:sz w:val="24"/>
                <w:szCs w:val="24"/>
              </w:rPr>
              <w:fldChar w:fldCharType="end"/>
            </w:r>
          </w:hyperlink>
        </w:p>
        <w:p w14:paraId="1904C36E" w14:textId="77777777" w:rsidR="00774509" w:rsidRDefault="00000000">
          <w:pPr>
            <w:pStyle w:val="WPSOffice2"/>
            <w:tabs>
              <w:tab w:val="right" w:leader="dot" w:pos="8306"/>
            </w:tabs>
            <w:ind w:left="420"/>
            <w:rPr>
              <w:sz w:val="24"/>
              <w:szCs w:val="24"/>
            </w:rPr>
          </w:pPr>
          <w:hyperlink w:anchor="_Toc17507" w:history="1">
            <w:r>
              <w:rPr>
                <w:rFonts w:ascii="仿宋" w:eastAsia="仿宋" w:hAnsi="仿宋" w:hint="eastAsia"/>
                <w:sz w:val="24"/>
                <w:szCs w:val="24"/>
              </w:rPr>
              <w:t>六、一般公共预算财政拨款支出决算表</w:t>
            </w:r>
            <w:r>
              <w:rPr>
                <w:sz w:val="24"/>
                <w:szCs w:val="24"/>
              </w:rPr>
              <w:tab/>
            </w:r>
            <w:r>
              <w:rPr>
                <w:sz w:val="24"/>
                <w:szCs w:val="24"/>
              </w:rPr>
              <w:fldChar w:fldCharType="begin"/>
            </w:r>
            <w:r>
              <w:rPr>
                <w:sz w:val="24"/>
                <w:szCs w:val="24"/>
              </w:rPr>
              <w:instrText xml:space="preserve"> PAGEREF _Toc17507 </w:instrText>
            </w:r>
            <w:r>
              <w:rPr>
                <w:sz w:val="24"/>
                <w:szCs w:val="24"/>
              </w:rPr>
              <w:fldChar w:fldCharType="separate"/>
            </w:r>
            <w:r>
              <w:rPr>
                <w:sz w:val="24"/>
                <w:szCs w:val="24"/>
              </w:rPr>
              <w:t>24</w:t>
            </w:r>
            <w:r>
              <w:rPr>
                <w:sz w:val="24"/>
                <w:szCs w:val="24"/>
              </w:rPr>
              <w:fldChar w:fldCharType="end"/>
            </w:r>
          </w:hyperlink>
        </w:p>
        <w:p w14:paraId="66CA11D3" w14:textId="77777777" w:rsidR="00774509" w:rsidRDefault="00000000">
          <w:pPr>
            <w:pStyle w:val="WPSOffice2"/>
            <w:tabs>
              <w:tab w:val="right" w:leader="dot" w:pos="8306"/>
            </w:tabs>
            <w:ind w:left="420"/>
            <w:rPr>
              <w:sz w:val="24"/>
              <w:szCs w:val="24"/>
            </w:rPr>
          </w:pPr>
          <w:hyperlink w:anchor="_Toc27500" w:history="1">
            <w:r>
              <w:rPr>
                <w:rFonts w:ascii="仿宋" w:eastAsia="仿宋" w:hAnsi="仿宋" w:hint="eastAsia"/>
                <w:sz w:val="24"/>
                <w:szCs w:val="24"/>
              </w:rPr>
              <w:t>七、一般公共预算财政拨款支出决算明细表</w:t>
            </w:r>
            <w:r>
              <w:rPr>
                <w:sz w:val="24"/>
                <w:szCs w:val="24"/>
              </w:rPr>
              <w:tab/>
            </w:r>
            <w:r>
              <w:rPr>
                <w:sz w:val="24"/>
                <w:szCs w:val="24"/>
              </w:rPr>
              <w:fldChar w:fldCharType="begin"/>
            </w:r>
            <w:r>
              <w:rPr>
                <w:sz w:val="24"/>
                <w:szCs w:val="24"/>
              </w:rPr>
              <w:instrText xml:space="preserve"> PAGEREF _Toc27500 </w:instrText>
            </w:r>
            <w:r>
              <w:rPr>
                <w:sz w:val="24"/>
                <w:szCs w:val="24"/>
              </w:rPr>
              <w:fldChar w:fldCharType="separate"/>
            </w:r>
            <w:r>
              <w:rPr>
                <w:sz w:val="24"/>
                <w:szCs w:val="24"/>
              </w:rPr>
              <w:t>24</w:t>
            </w:r>
            <w:r>
              <w:rPr>
                <w:sz w:val="24"/>
                <w:szCs w:val="24"/>
              </w:rPr>
              <w:fldChar w:fldCharType="end"/>
            </w:r>
          </w:hyperlink>
        </w:p>
        <w:p w14:paraId="711AB4B3" w14:textId="77777777" w:rsidR="00774509" w:rsidRDefault="00000000">
          <w:pPr>
            <w:pStyle w:val="WPSOffice2"/>
            <w:tabs>
              <w:tab w:val="right" w:leader="dot" w:pos="8306"/>
            </w:tabs>
            <w:ind w:left="420"/>
            <w:rPr>
              <w:sz w:val="24"/>
              <w:szCs w:val="24"/>
            </w:rPr>
          </w:pPr>
          <w:hyperlink w:anchor="_Toc16096" w:history="1">
            <w:r>
              <w:rPr>
                <w:rFonts w:ascii="仿宋" w:eastAsia="仿宋" w:hAnsi="仿宋" w:hint="eastAsia"/>
                <w:sz w:val="24"/>
                <w:szCs w:val="24"/>
              </w:rPr>
              <w:t>八、一般公共预算财政拨款基本支出决算表</w:t>
            </w:r>
            <w:r>
              <w:rPr>
                <w:sz w:val="24"/>
                <w:szCs w:val="24"/>
              </w:rPr>
              <w:tab/>
            </w:r>
            <w:r>
              <w:rPr>
                <w:sz w:val="24"/>
                <w:szCs w:val="24"/>
              </w:rPr>
              <w:fldChar w:fldCharType="begin"/>
            </w:r>
            <w:r>
              <w:rPr>
                <w:sz w:val="24"/>
                <w:szCs w:val="24"/>
              </w:rPr>
              <w:instrText xml:space="preserve"> PAGEREF _Toc16096 </w:instrText>
            </w:r>
            <w:r>
              <w:rPr>
                <w:sz w:val="24"/>
                <w:szCs w:val="24"/>
              </w:rPr>
              <w:fldChar w:fldCharType="separate"/>
            </w:r>
            <w:r>
              <w:rPr>
                <w:sz w:val="24"/>
                <w:szCs w:val="24"/>
              </w:rPr>
              <w:t>24</w:t>
            </w:r>
            <w:r>
              <w:rPr>
                <w:sz w:val="24"/>
                <w:szCs w:val="24"/>
              </w:rPr>
              <w:fldChar w:fldCharType="end"/>
            </w:r>
          </w:hyperlink>
        </w:p>
        <w:p w14:paraId="28932A32" w14:textId="77777777" w:rsidR="00774509" w:rsidRDefault="00000000">
          <w:pPr>
            <w:pStyle w:val="WPSOffice2"/>
            <w:tabs>
              <w:tab w:val="right" w:leader="dot" w:pos="8306"/>
            </w:tabs>
            <w:ind w:left="420"/>
            <w:rPr>
              <w:sz w:val="24"/>
              <w:szCs w:val="24"/>
            </w:rPr>
          </w:pPr>
          <w:hyperlink w:anchor="_Toc9608" w:history="1">
            <w:r>
              <w:rPr>
                <w:rFonts w:ascii="仿宋" w:eastAsia="仿宋" w:hAnsi="仿宋" w:hint="eastAsia"/>
                <w:sz w:val="24"/>
                <w:szCs w:val="24"/>
              </w:rPr>
              <w:t>九、一般公共预算财政拨款项目支出决算表</w:t>
            </w:r>
            <w:r>
              <w:rPr>
                <w:sz w:val="24"/>
                <w:szCs w:val="24"/>
              </w:rPr>
              <w:tab/>
            </w:r>
            <w:r>
              <w:rPr>
                <w:sz w:val="24"/>
                <w:szCs w:val="24"/>
              </w:rPr>
              <w:fldChar w:fldCharType="begin"/>
            </w:r>
            <w:r>
              <w:rPr>
                <w:sz w:val="24"/>
                <w:szCs w:val="24"/>
              </w:rPr>
              <w:instrText xml:space="preserve"> PAGEREF _Toc9608 </w:instrText>
            </w:r>
            <w:r>
              <w:rPr>
                <w:sz w:val="24"/>
                <w:szCs w:val="24"/>
              </w:rPr>
              <w:fldChar w:fldCharType="separate"/>
            </w:r>
            <w:r>
              <w:rPr>
                <w:sz w:val="24"/>
                <w:szCs w:val="24"/>
              </w:rPr>
              <w:t>24</w:t>
            </w:r>
            <w:r>
              <w:rPr>
                <w:sz w:val="24"/>
                <w:szCs w:val="24"/>
              </w:rPr>
              <w:fldChar w:fldCharType="end"/>
            </w:r>
          </w:hyperlink>
        </w:p>
        <w:p w14:paraId="30C67AAF" w14:textId="77777777" w:rsidR="00774509" w:rsidRDefault="00000000">
          <w:pPr>
            <w:pStyle w:val="WPSOffice2"/>
            <w:tabs>
              <w:tab w:val="right" w:leader="dot" w:pos="8306"/>
            </w:tabs>
            <w:ind w:left="420"/>
            <w:rPr>
              <w:sz w:val="24"/>
              <w:szCs w:val="24"/>
            </w:rPr>
          </w:pPr>
          <w:hyperlink w:anchor="_Toc24181" w:history="1">
            <w:r>
              <w:rPr>
                <w:rFonts w:ascii="仿宋" w:eastAsia="仿宋" w:hAnsi="仿宋" w:hint="eastAsia"/>
                <w:sz w:val="24"/>
                <w:szCs w:val="24"/>
              </w:rPr>
              <w:t>十、一般公共预算财政拨款“三公”经费支出决算表</w:t>
            </w:r>
            <w:r>
              <w:rPr>
                <w:sz w:val="24"/>
                <w:szCs w:val="24"/>
              </w:rPr>
              <w:tab/>
            </w:r>
            <w:r>
              <w:rPr>
                <w:sz w:val="24"/>
                <w:szCs w:val="24"/>
              </w:rPr>
              <w:fldChar w:fldCharType="begin"/>
            </w:r>
            <w:r>
              <w:rPr>
                <w:sz w:val="24"/>
                <w:szCs w:val="24"/>
              </w:rPr>
              <w:instrText xml:space="preserve"> PAGEREF _Toc24181 </w:instrText>
            </w:r>
            <w:r>
              <w:rPr>
                <w:sz w:val="24"/>
                <w:szCs w:val="24"/>
              </w:rPr>
              <w:fldChar w:fldCharType="separate"/>
            </w:r>
            <w:r>
              <w:rPr>
                <w:sz w:val="24"/>
                <w:szCs w:val="24"/>
              </w:rPr>
              <w:t>24</w:t>
            </w:r>
            <w:r>
              <w:rPr>
                <w:sz w:val="24"/>
                <w:szCs w:val="24"/>
              </w:rPr>
              <w:fldChar w:fldCharType="end"/>
            </w:r>
          </w:hyperlink>
        </w:p>
        <w:p w14:paraId="495D6018" w14:textId="77777777" w:rsidR="00774509" w:rsidRDefault="00000000">
          <w:pPr>
            <w:pStyle w:val="WPSOffice2"/>
            <w:tabs>
              <w:tab w:val="right" w:leader="dot" w:pos="8306"/>
            </w:tabs>
            <w:ind w:left="420"/>
            <w:rPr>
              <w:sz w:val="24"/>
              <w:szCs w:val="24"/>
            </w:rPr>
          </w:pPr>
          <w:hyperlink w:anchor="_Toc32044" w:history="1">
            <w:r>
              <w:rPr>
                <w:rFonts w:ascii="仿宋" w:eastAsia="仿宋" w:hAnsi="仿宋" w:hint="eastAsia"/>
                <w:sz w:val="24"/>
                <w:szCs w:val="24"/>
              </w:rPr>
              <w:t>十一、政府性基金预算财政拨款收入支出决算表</w:t>
            </w:r>
            <w:r>
              <w:rPr>
                <w:sz w:val="24"/>
                <w:szCs w:val="24"/>
              </w:rPr>
              <w:tab/>
            </w:r>
            <w:r>
              <w:rPr>
                <w:sz w:val="24"/>
                <w:szCs w:val="24"/>
              </w:rPr>
              <w:fldChar w:fldCharType="begin"/>
            </w:r>
            <w:r>
              <w:rPr>
                <w:sz w:val="24"/>
                <w:szCs w:val="24"/>
              </w:rPr>
              <w:instrText xml:space="preserve"> PAGEREF _Toc32044 </w:instrText>
            </w:r>
            <w:r>
              <w:rPr>
                <w:sz w:val="24"/>
                <w:szCs w:val="24"/>
              </w:rPr>
              <w:fldChar w:fldCharType="separate"/>
            </w:r>
            <w:r>
              <w:rPr>
                <w:sz w:val="24"/>
                <w:szCs w:val="24"/>
              </w:rPr>
              <w:t>24</w:t>
            </w:r>
            <w:r>
              <w:rPr>
                <w:sz w:val="24"/>
                <w:szCs w:val="24"/>
              </w:rPr>
              <w:fldChar w:fldCharType="end"/>
            </w:r>
          </w:hyperlink>
        </w:p>
        <w:p w14:paraId="1E3C4E5D" w14:textId="77777777" w:rsidR="00774509" w:rsidRDefault="00000000">
          <w:pPr>
            <w:pStyle w:val="WPSOffice2"/>
            <w:tabs>
              <w:tab w:val="right" w:leader="dot" w:pos="8306"/>
            </w:tabs>
            <w:ind w:left="420"/>
            <w:rPr>
              <w:sz w:val="24"/>
              <w:szCs w:val="24"/>
            </w:rPr>
          </w:pPr>
          <w:hyperlink w:anchor="_Toc21503" w:history="1">
            <w:r>
              <w:rPr>
                <w:rFonts w:ascii="仿宋" w:eastAsia="仿宋" w:hAnsi="仿宋" w:hint="eastAsia"/>
                <w:sz w:val="24"/>
                <w:szCs w:val="24"/>
              </w:rPr>
              <w:t>十二、政府性基金预算财政拨款“三公”经费支出决算表</w:t>
            </w:r>
            <w:r>
              <w:rPr>
                <w:sz w:val="24"/>
                <w:szCs w:val="24"/>
              </w:rPr>
              <w:tab/>
            </w:r>
            <w:r>
              <w:rPr>
                <w:sz w:val="24"/>
                <w:szCs w:val="24"/>
              </w:rPr>
              <w:fldChar w:fldCharType="begin"/>
            </w:r>
            <w:r>
              <w:rPr>
                <w:sz w:val="24"/>
                <w:szCs w:val="24"/>
              </w:rPr>
              <w:instrText xml:space="preserve"> PAGEREF _Toc21503 </w:instrText>
            </w:r>
            <w:r>
              <w:rPr>
                <w:sz w:val="24"/>
                <w:szCs w:val="24"/>
              </w:rPr>
              <w:fldChar w:fldCharType="separate"/>
            </w:r>
            <w:r>
              <w:rPr>
                <w:sz w:val="24"/>
                <w:szCs w:val="24"/>
              </w:rPr>
              <w:t>24</w:t>
            </w:r>
            <w:r>
              <w:rPr>
                <w:sz w:val="24"/>
                <w:szCs w:val="24"/>
              </w:rPr>
              <w:fldChar w:fldCharType="end"/>
            </w:r>
          </w:hyperlink>
        </w:p>
        <w:p w14:paraId="0A9710DE" w14:textId="77777777" w:rsidR="00774509" w:rsidRDefault="00000000">
          <w:pPr>
            <w:pStyle w:val="WPSOffice2"/>
            <w:tabs>
              <w:tab w:val="right" w:leader="dot" w:pos="8306"/>
            </w:tabs>
            <w:ind w:left="420"/>
            <w:rPr>
              <w:sz w:val="24"/>
              <w:szCs w:val="24"/>
            </w:rPr>
          </w:pPr>
          <w:hyperlink w:anchor="_Toc18508" w:history="1">
            <w:r>
              <w:rPr>
                <w:rFonts w:ascii="仿宋" w:eastAsia="仿宋" w:hAnsi="仿宋" w:hint="eastAsia"/>
                <w:sz w:val="24"/>
                <w:szCs w:val="24"/>
              </w:rPr>
              <w:t>十三、国有资本经营预算财政拨款收入支出决算表</w:t>
            </w:r>
            <w:r>
              <w:rPr>
                <w:sz w:val="24"/>
                <w:szCs w:val="24"/>
              </w:rPr>
              <w:tab/>
            </w:r>
            <w:r>
              <w:rPr>
                <w:sz w:val="24"/>
                <w:szCs w:val="24"/>
              </w:rPr>
              <w:fldChar w:fldCharType="begin"/>
            </w:r>
            <w:r>
              <w:rPr>
                <w:sz w:val="24"/>
                <w:szCs w:val="24"/>
              </w:rPr>
              <w:instrText xml:space="preserve"> PAGEREF _Toc18508 </w:instrText>
            </w:r>
            <w:r>
              <w:rPr>
                <w:sz w:val="24"/>
                <w:szCs w:val="24"/>
              </w:rPr>
              <w:fldChar w:fldCharType="separate"/>
            </w:r>
            <w:r>
              <w:rPr>
                <w:sz w:val="24"/>
                <w:szCs w:val="24"/>
              </w:rPr>
              <w:t>24</w:t>
            </w:r>
            <w:r>
              <w:rPr>
                <w:sz w:val="24"/>
                <w:szCs w:val="24"/>
              </w:rPr>
              <w:fldChar w:fldCharType="end"/>
            </w:r>
          </w:hyperlink>
        </w:p>
        <w:p w14:paraId="606EC846" w14:textId="77777777" w:rsidR="00774509" w:rsidRDefault="00000000">
          <w:pPr>
            <w:pStyle w:val="WPSOffice2"/>
            <w:tabs>
              <w:tab w:val="right" w:leader="dot" w:pos="8306"/>
            </w:tabs>
            <w:ind w:left="420"/>
          </w:pPr>
          <w:hyperlink w:anchor="_Toc3076" w:history="1">
            <w:r>
              <w:rPr>
                <w:rFonts w:ascii="仿宋" w:eastAsia="仿宋" w:hAnsi="仿宋" w:hint="eastAsia"/>
                <w:sz w:val="24"/>
                <w:szCs w:val="24"/>
              </w:rPr>
              <w:t>十四、国有资本经营预算财政拨款支出决算表</w:t>
            </w:r>
            <w:r>
              <w:rPr>
                <w:sz w:val="24"/>
                <w:szCs w:val="24"/>
              </w:rPr>
              <w:tab/>
            </w:r>
            <w:r>
              <w:rPr>
                <w:sz w:val="24"/>
                <w:szCs w:val="24"/>
              </w:rPr>
              <w:fldChar w:fldCharType="begin"/>
            </w:r>
            <w:r>
              <w:rPr>
                <w:sz w:val="24"/>
                <w:szCs w:val="24"/>
              </w:rPr>
              <w:instrText xml:space="preserve"> PAGEREF _Toc3076 </w:instrText>
            </w:r>
            <w:r>
              <w:rPr>
                <w:sz w:val="24"/>
                <w:szCs w:val="24"/>
              </w:rPr>
              <w:fldChar w:fldCharType="separate"/>
            </w:r>
            <w:r>
              <w:rPr>
                <w:sz w:val="24"/>
                <w:szCs w:val="24"/>
              </w:rPr>
              <w:t>24</w:t>
            </w:r>
            <w:r>
              <w:rPr>
                <w:sz w:val="24"/>
                <w:szCs w:val="24"/>
              </w:rPr>
              <w:fldChar w:fldCharType="end"/>
            </w:r>
          </w:hyperlink>
        </w:p>
        <w:p w14:paraId="1506050B" w14:textId="77777777" w:rsidR="00774509" w:rsidRDefault="00000000">
          <w:r>
            <w:rPr>
              <w:b/>
            </w:rPr>
            <w:fldChar w:fldCharType="end"/>
          </w:r>
        </w:p>
      </w:sdtContent>
    </w:sdt>
    <w:p w14:paraId="22FC21C8" w14:textId="77777777" w:rsidR="00774509" w:rsidRDefault="00000000">
      <w:pPr>
        <w:widowControl/>
        <w:spacing w:line="440" w:lineRule="exact"/>
        <w:jc w:val="left"/>
        <w:rPr>
          <w:rFonts w:ascii="仿宋" w:eastAsia="仿宋" w:hAnsi="仿宋"/>
          <w:bCs/>
          <w:kern w:val="44"/>
          <w:sz w:val="24"/>
        </w:rPr>
      </w:pPr>
      <w:r>
        <w:rPr>
          <w:rFonts w:ascii="仿宋" w:eastAsia="仿宋" w:hAnsi="仿宋"/>
          <w:b/>
          <w:sz w:val="24"/>
        </w:rPr>
        <w:br w:type="page"/>
      </w:r>
    </w:p>
    <w:p w14:paraId="3DA8C4A2" w14:textId="77777777" w:rsidR="00774509" w:rsidRDefault="00000000">
      <w:pPr>
        <w:pStyle w:val="1"/>
        <w:jc w:val="center"/>
        <w:rPr>
          <w:rStyle w:val="10"/>
          <w:rFonts w:ascii="黑体" w:eastAsia="黑体" w:hAnsi="黑体"/>
          <w:b/>
        </w:rPr>
      </w:pPr>
      <w:bookmarkStart w:id="17" w:name="_Toc20994"/>
      <w:r>
        <w:rPr>
          <w:rFonts w:ascii="黑体" w:eastAsia="黑体" w:hAnsi="黑体" w:hint="eastAsia"/>
          <w:b w:val="0"/>
        </w:rPr>
        <w:lastRenderedPageBreak/>
        <w:t>第一部分 单位</w:t>
      </w:r>
      <w:r>
        <w:rPr>
          <w:rStyle w:val="10"/>
          <w:rFonts w:ascii="黑体" w:eastAsia="黑体" w:hAnsi="黑体" w:hint="eastAsia"/>
        </w:rPr>
        <w:t>概况</w:t>
      </w:r>
      <w:bookmarkEnd w:id="16"/>
      <w:bookmarkEnd w:id="15"/>
      <w:bookmarkEnd w:id="17"/>
    </w:p>
    <w:p w14:paraId="0E8C3F90" w14:textId="77777777" w:rsidR="00774509" w:rsidRDefault="00774509">
      <w:pPr>
        <w:widowControl/>
        <w:jc w:val="left"/>
        <w:rPr>
          <w:rFonts w:ascii="黑体" w:eastAsia="黑体"/>
          <w:sz w:val="32"/>
          <w:szCs w:val="32"/>
        </w:rPr>
      </w:pPr>
    </w:p>
    <w:p w14:paraId="356F4072" w14:textId="77777777" w:rsidR="00774509" w:rsidRDefault="00000000">
      <w:pPr>
        <w:pStyle w:val="2"/>
        <w:rPr>
          <w:rFonts w:ascii="仿宋_GB2312" w:eastAsia="仿宋_GB2312" w:hAnsi="仿宋_GB2312" w:cs="仿宋_GB2312"/>
          <w:b w:val="0"/>
          <w:bCs w:val="0"/>
        </w:rPr>
      </w:pPr>
      <w:bookmarkStart w:id="18" w:name="_Toc12799"/>
      <w:bookmarkStart w:id="19" w:name="_Toc15377197"/>
      <w:bookmarkStart w:id="20" w:name="_Toc15396600"/>
      <w:r>
        <w:rPr>
          <w:rStyle w:val="20"/>
          <w:rFonts w:ascii="黑体" w:eastAsia="黑体" w:hAnsi="黑体" w:hint="eastAsia"/>
        </w:rPr>
        <w:t>一、职能简介</w:t>
      </w:r>
      <w:bookmarkStart w:id="21" w:name="_Toc29112"/>
      <w:bookmarkEnd w:id="18"/>
    </w:p>
    <w:p w14:paraId="080813AF" w14:textId="77777777" w:rsidR="00774509" w:rsidRDefault="00000000">
      <w:pPr>
        <w:pStyle w:val="2"/>
        <w:ind w:firstLineChars="200" w:firstLine="643"/>
        <w:rPr>
          <w:rFonts w:ascii="仿宋_GB2312" w:eastAsia="仿宋_GB2312" w:hAnsi="仿宋_GB2312" w:cs="仿宋_GB2312"/>
          <w:b w:val="0"/>
          <w:bCs w:val="0"/>
        </w:rPr>
      </w:pPr>
      <w:r>
        <w:rPr>
          <w:rFonts w:ascii="楷体" w:eastAsia="楷体" w:hAnsi="楷体" w:cs="楷体" w:hint="eastAsia"/>
        </w:rPr>
        <w:t>（一）落实政策</w:t>
      </w:r>
      <w:r>
        <w:rPr>
          <w:rFonts w:ascii="仿宋_GB2312" w:eastAsia="仿宋_GB2312" w:hAnsi="仿宋_GB2312" w:cs="仿宋_GB2312" w:hint="eastAsia"/>
          <w:b w:val="0"/>
          <w:bCs w:val="0"/>
        </w:rPr>
        <w:t>。宣传、落实好</w:t>
      </w:r>
      <w:r>
        <w:rPr>
          <w:rFonts w:ascii="仿宋_GB2312" w:eastAsia="仿宋_GB2312" w:hAnsi="仿宋_GB2312" w:cs="仿宋_GB2312" w:hint="eastAsia"/>
          <w:b w:val="0"/>
          <w:bCs w:val="0"/>
          <w:u w:val="thick" w:color="46CD7E"/>
          <w:shd w:val="clear" w:color="auto" w:fill="DAF5E5"/>
        </w:rPr>
        <w:t>党的路线方针政策</w:t>
      </w:r>
      <w:r>
        <w:rPr>
          <w:rFonts w:ascii="仿宋_GB2312" w:eastAsia="仿宋_GB2312" w:hAnsi="仿宋_GB2312" w:cs="仿宋_GB2312" w:hint="eastAsia"/>
          <w:b w:val="0"/>
          <w:bCs w:val="0"/>
        </w:rPr>
        <w:t>和国家的法律、法规，稳定农村基本经济制度，坚持依法行政，推进政务公开，加强对村民委员会的指导，提高、培育村民委员会自治能力。</w:t>
      </w:r>
      <w:bookmarkEnd w:id="21"/>
    </w:p>
    <w:p w14:paraId="38E7D1E1" w14:textId="77777777" w:rsidR="00774509" w:rsidRDefault="00000000">
      <w:pPr>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（二）促进发展。</w:t>
      </w:r>
      <w:r>
        <w:rPr>
          <w:rFonts w:ascii="仿宋_GB2312" w:eastAsia="仿宋_GB2312" w:hAnsi="仿宋_GB2312" w:cs="仿宋_GB2312" w:hint="eastAsia"/>
          <w:sz w:val="32"/>
          <w:szCs w:val="32"/>
        </w:rPr>
        <w:t>科学制定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14:paraId="306B6C25" w14:textId="77777777" w:rsidR="00774509" w:rsidRDefault="00000000">
      <w:pPr>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（三）维护稳定。</w:t>
      </w:r>
      <w:r>
        <w:rPr>
          <w:rFonts w:ascii="仿宋_GB2312" w:eastAsia="仿宋_GB2312" w:hAnsi="仿宋_GB2312" w:cs="仿宋_GB2312" w:hint="eastAsia"/>
          <w:sz w:val="32"/>
          <w:szCs w:val="32"/>
        </w:rPr>
        <w:t>要坚持“立党为公、执政为民”，紧紧围绕实现和维护群众利益开展工作，突出解决人民群众最关心、最直接、最现实的利益问题。加强和巩固农村基层政权建设和民主</w:t>
      </w:r>
      <w:r>
        <w:rPr>
          <w:rFonts w:ascii="仿宋_GB2312" w:eastAsia="仿宋_GB2312" w:hAnsi="仿宋_GB2312" w:cs="仿宋_GB2312" w:hint="eastAsia"/>
          <w:sz w:val="32"/>
          <w:szCs w:val="32"/>
          <w:u w:val="thick" w:color="46CD7E"/>
          <w:shd w:val="clear" w:color="auto" w:fill="DAF5E5"/>
        </w:rPr>
        <w:t>法治建设</w:t>
      </w:r>
      <w:r>
        <w:rPr>
          <w:rFonts w:ascii="仿宋_GB2312" w:eastAsia="仿宋_GB2312" w:hAnsi="仿宋_GB2312" w:cs="仿宋_GB2312" w:hint="eastAsia"/>
          <w:sz w:val="32"/>
          <w:szCs w:val="32"/>
        </w:rPr>
        <w:t>，加强社会治安综合治理，加强对突发事件的预警和管理，建立健全各种应急机制，加强民事纠纷调解，化解农村社会矛盾，开展农村扶贫和社会救助，切实保障农民合法权益，维护农村社会稳定。</w:t>
      </w:r>
    </w:p>
    <w:p w14:paraId="2420A541" w14:textId="77777777" w:rsidR="00774509" w:rsidRDefault="00774509">
      <w:pPr>
        <w:rPr>
          <w:rFonts w:ascii="仿宋_GB2312" w:eastAsia="仿宋_GB2312" w:hAnsi="仿宋_GB2312" w:cs="仿宋_GB2312"/>
          <w:sz w:val="32"/>
          <w:szCs w:val="32"/>
        </w:rPr>
      </w:pPr>
    </w:p>
    <w:p w14:paraId="137071FA" w14:textId="77777777" w:rsidR="00774509" w:rsidRDefault="00000000">
      <w:pPr>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（四）加强管理。</w:t>
      </w:r>
      <w:r>
        <w:rPr>
          <w:rFonts w:ascii="仿宋_GB2312" w:eastAsia="仿宋_GB2312" w:hAnsi="仿宋_GB2312" w:cs="仿宋_GB2312" w:hint="eastAsia"/>
          <w:sz w:val="32"/>
          <w:szCs w:val="32"/>
        </w:rPr>
        <w:t>加强民政、教育、科技、文化、卫生、计划生育、安全生产、劳动保障和乡村规划等社会管理，加强社会主义精神文明建设，做好防灾减灾工作，加强环境保护，努力改善农村人居环境，不断提高农村人口素质和农民生活质量。</w:t>
      </w:r>
    </w:p>
    <w:p w14:paraId="5BD1429C" w14:textId="77777777" w:rsidR="00774509" w:rsidRDefault="00000000">
      <w:pPr>
        <w:ind w:firstLineChars="200" w:firstLine="643"/>
      </w:pPr>
      <w:r>
        <w:rPr>
          <w:rFonts w:ascii="楷体" w:eastAsia="楷体" w:hAnsi="楷体" w:cs="楷体" w:hint="eastAsia"/>
          <w:b/>
          <w:bCs/>
          <w:sz w:val="32"/>
          <w:szCs w:val="32"/>
        </w:rPr>
        <w:t>（五）提供服务。</w:t>
      </w:r>
      <w:r>
        <w:rPr>
          <w:rFonts w:ascii="仿宋_GB2312" w:eastAsia="仿宋_GB2312" w:hAnsi="仿宋_GB2312" w:cs="仿宋_GB2312" w:hint="eastAsia"/>
          <w:sz w:val="32"/>
          <w:szCs w:val="32"/>
        </w:rPr>
        <w:t>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14:paraId="05F53CC2" w14:textId="77777777" w:rsidR="00774509" w:rsidRDefault="00000000">
      <w:pPr>
        <w:pStyle w:val="2"/>
        <w:rPr>
          <w:rFonts w:ascii="黑体" w:eastAsia="黑体" w:hAnsi="黑体"/>
          <w:b w:val="0"/>
        </w:rPr>
      </w:pPr>
      <w:bookmarkStart w:id="22" w:name="_Toc31406"/>
      <w:r>
        <w:rPr>
          <w:rFonts w:ascii="黑体" w:eastAsia="黑体" w:hAnsi="黑体" w:hint="eastAsia"/>
          <w:b w:val="0"/>
          <w:u w:color="46CD7E"/>
        </w:rPr>
        <w:t>二、</w:t>
      </w:r>
      <w:r>
        <w:rPr>
          <w:rFonts w:ascii="黑体" w:eastAsia="黑体" w:hAnsi="黑体" w:hint="eastAsia"/>
          <w:b w:val="0"/>
        </w:rPr>
        <w:t>2021年重点工作</w:t>
      </w:r>
      <w:bookmarkEnd w:id="19"/>
      <w:bookmarkEnd w:id="20"/>
      <w:r>
        <w:rPr>
          <w:rFonts w:ascii="黑体" w:eastAsia="黑体" w:hAnsi="黑体" w:hint="eastAsia"/>
          <w:b w:val="0"/>
        </w:rPr>
        <w:t>完成情况</w:t>
      </w:r>
      <w:bookmarkEnd w:id="22"/>
    </w:p>
    <w:p w14:paraId="2C28890A" w14:textId="77777777" w:rsidR="00774509"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（一）基层党建着力推进。</w:t>
      </w:r>
      <w:r>
        <w:rPr>
          <w:rFonts w:ascii="仿宋" w:eastAsia="仿宋" w:hAnsi="仿宋" w:hint="eastAsia"/>
          <w:sz w:val="32"/>
          <w:szCs w:val="32"/>
        </w:rPr>
        <w:t>落实党要管党责任，夯实基层党建。年初，镇党委与各部门、村（居）签订4+X责任书</w:t>
      </w:r>
      <w:proofErr w:type="gramStart"/>
      <w:r>
        <w:rPr>
          <w:rFonts w:ascii="仿宋" w:eastAsia="仿宋" w:hAnsi="仿宋" w:hint="eastAsia"/>
          <w:sz w:val="32"/>
          <w:szCs w:val="32"/>
        </w:rPr>
        <w:t>7余份</w:t>
      </w:r>
      <w:proofErr w:type="gramEnd"/>
      <w:r>
        <w:rPr>
          <w:rFonts w:ascii="仿宋" w:eastAsia="仿宋" w:hAnsi="仿宋" w:hint="eastAsia"/>
          <w:sz w:val="32"/>
          <w:szCs w:val="32"/>
        </w:rPr>
        <w:t>、党建责任书7份。党委会专题研究党建工作10次，班子成员讲党课</w:t>
      </w:r>
      <w:proofErr w:type="gramStart"/>
      <w:r>
        <w:rPr>
          <w:rFonts w:ascii="仿宋" w:eastAsia="仿宋" w:hAnsi="仿宋" w:hint="eastAsia"/>
          <w:sz w:val="32"/>
          <w:szCs w:val="32"/>
        </w:rPr>
        <w:t>15余次</w:t>
      </w:r>
      <w:proofErr w:type="gramEnd"/>
      <w:r>
        <w:rPr>
          <w:rFonts w:ascii="仿宋" w:eastAsia="仿宋" w:hAnsi="仿宋" w:hint="eastAsia"/>
          <w:sz w:val="32"/>
          <w:szCs w:val="32"/>
        </w:rPr>
        <w:t>。集中组织新任村“两委”干部集中培训1次，村“三职”县级培训1人次。发展党员12名，培养入党积极分子15名。持续深入推进“两学一做”学习教育常态化制度化，全年召开5次中心组学习会议，组织党政班子成员深入细致</w:t>
      </w:r>
      <w:r>
        <w:rPr>
          <w:rFonts w:ascii="仿宋" w:eastAsia="仿宋" w:hAnsi="仿宋" w:hint="eastAsia"/>
          <w:sz w:val="32"/>
          <w:szCs w:val="32"/>
          <w:u w:val="thick" w:color="46CD7E"/>
          <w:shd w:val="clear" w:color="auto" w:fill="DAF5E5"/>
        </w:rPr>
        <w:t>学习贯彻习近平新时代中国特色社会</w:t>
      </w:r>
      <w:r>
        <w:rPr>
          <w:rFonts w:ascii="仿宋" w:eastAsia="仿宋" w:hAnsi="仿宋" w:hint="eastAsia"/>
          <w:sz w:val="32"/>
          <w:szCs w:val="32"/>
          <w:u w:val="thick" w:color="46CD7E"/>
          <w:shd w:val="clear" w:color="auto" w:fill="DAF5E5"/>
        </w:rPr>
        <w:lastRenderedPageBreak/>
        <w:t>主义思想</w:t>
      </w:r>
      <w:r>
        <w:rPr>
          <w:rFonts w:ascii="仿宋" w:eastAsia="仿宋" w:hAnsi="仿宋" w:hint="eastAsia"/>
          <w:sz w:val="32"/>
          <w:szCs w:val="32"/>
        </w:rPr>
        <w:t>、党的十九届六中全会精神、贯彻落实省委“一干多支、五区协同”“四向拓展、全域开放”精神、</w:t>
      </w:r>
      <w:r>
        <w:rPr>
          <w:rFonts w:ascii="仿宋" w:eastAsia="仿宋" w:hAnsi="仿宋" w:hint="eastAsia"/>
          <w:sz w:val="32"/>
          <w:szCs w:val="32"/>
          <w:u w:val="thick" w:color="46CD7E"/>
          <w:shd w:val="clear" w:color="auto" w:fill="DAF5E5"/>
        </w:rPr>
        <w:t>市第五次党代会</w:t>
      </w:r>
      <w:r>
        <w:rPr>
          <w:rFonts w:ascii="仿宋" w:eastAsia="仿宋" w:hAnsi="仿宋" w:hint="eastAsia"/>
          <w:sz w:val="32"/>
          <w:szCs w:val="32"/>
        </w:rPr>
        <w:t>精神、县委第十四次党代会精神。按照“党要管党、</w:t>
      </w:r>
      <w:r>
        <w:rPr>
          <w:rFonts w:ascii="仿宋" w:eastAsia="仿宋" w:hAnsi="仿宋" w:hint="eastAsia"/>
          <w:sz w:val="32"/>
          <w:szCs w:val="32"/>
          <w:u w:val="thick" w:color="46CD7E"/>
          <w:shd w:val="clear" w:color="auto" w:fill="DAF5E5"/>
        </w:rPr>
        <w:t>全面从严治党</w:t>
      </w:r>
      <w:r>
        <w:rPr>
          <w:rFonts w:ascii="仿宋" w:eastAsia="仿宋" w:hAnsi="仿宋" w:hint="eastAsia"/>
          <w:sz w:val="32"/>
          <w:szCs w:val="32"/>
        </w:rPr>
        <w:t>”的要求，切实落实党委的主体责任，先后约谈党员干部30余人次，全覆盖交心谈心2次以上，召开镇村两级干部警示教育大会3次，</w:t>
      </w:r>
      <w:proofErr w:type="gramStart"/>
      <w:r>
        <w:rPr>
          <w:rFonts w:ascii="仿宋" w:eastAsia="仿宋" w:hAnsi="仿宋" w:hint="eastAsia"/>
          <w:sz w:val="32"/>
          <w:szCs w:val="32"/>
        </w:rPr>
        <w:t>约谈村</w:t>
      </w:r>
      <w:proofErr w:type="gramEnd"/>
      <w:r>
        <w:rPr>
          <w:rFonts w:ascii="仿宋" w:eastAsia="仿宋" w:hAnsi="仿宋" w:hint="eastAsia"/>
          <w:sz w:val="32"/>
          <w:szCs w:val="32"/>
        </w:rPr>
        <w:t>常职干部6人，立案查处党员干部1名；共调处了13件重点信访问题。坚持做到了件件有落实，件件有交代，将</w:t>
      </w:r>
      <w:proofErr w:type="gramStart"/>
      <w:r>
        <w:rPr>
          <w:rFonts w:ascii="仿宋" w:eastAsia="仿宋" w:hAnsi="仿宋" w:hint="eastAsia"/>
          <w:sz w:val="32"/>
          <w:szCs w:val="32"/>
        </w:rPr>
        <w:t>不</w:t>
      </w:r>
      <w:proofErr w:type="gramEnd"/>
      <w:r>
        <w:rPr>
          <w:rFonts w:ascii="仿宋" w:eastAsia="仿宋" w:hAnsi="仿宋" w:hint="eastAsia"/>
          <w:sz w:val="32"/>
          <w:szCs w:val="32"/>
        </w:rPr>
        <w:t>廉政行为遏制在萌芽状态。</w:t>
      </w:r>
    </w:p>
    <w:p w14:paraId="2A1DFEB4" w14:textId="77777777" w:rsidR="00774509"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（二）镇村换届顺利完成。</w:t>
      </w:r>
      <w:r>
        <w:rPr>
          <w:rFonts w:ascii="仿宋" w:eastAsia="仿宋" w:hAnsi="仿宋" w:hint="eastAsia"/>
          <w:sz w:val="32"/>
          <w:szCs w:val="32"/>
        </w:rPr>
        <w:t>全镇6个村、1个社区党组织、村（居）民委员会顺利完成换届工作，选出了一批年轻化、高学历、懂技术、有能力的农村基层党组织和村（居）民自治组织班子队伍，为扎实做好两项改革“后半篇”文章提供了人才支撑和组织保障。</w:t>
      </w:r>
    </w:p>
    <w:p w14:paraId="5BC11076" w14:textId="77777777" w:rsidR="00774509"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（三）脱贫巩固有序开展。</w:t>
      </w:r>
      <w:r>
        <w:rPr>
          <w:rFonts w:ascii="仿宋" w:eastAsia="仿宋" w:hAnsi="仿宋" w:hint="eastAsia"/>
          <w:sz w:val="32"/>
          <w:szCs w:val="32"/>
        </w:rPr>
        <w:t>持续做好全镇603户建档立卡精准贫困户、20户</w:t>
      </w:r>
      <w:proofErr w:type="gramStart"/>
      <w:r>
        <w:rPr>
          <w:rFonts w:ascii="仿宋" w:eastAsia="仿宋" w:hAnsi="仿宋" w:hint="eastAsia"/>
          <w:sz w:val="32"/>
          <w:szCs w:val="32"/>
        </w:rPr>
        <w:t>监测户</w:t>
      </w:r>
      <w:proofErr w:type="gramEnd"/>
      <w:r>
        <w:rPr>
          <w:rFonts w:ascii="仿宋" w:eastAsia="仿宋" w:hAnsi="仿宋" w:hint="eastAsia"/>
          <w:sz w:val="32"/>
          <w:szCs w:val="32"/>
        </w:rPr>
        <w:t>的动态监测工作和联系帮扶工作，排查整改困难群众在住房、饮水、医疗、教育、收入等方面存在的问题和困难，做实做细了巩固拓展脱贫攻坚成果同乡村振兴有效衔接各项工作。</w:t>
      </w:r>
    </w:p>
    <w:p w14:paraId="18A16D3D" w14:textId="0A1A6812" w:rsidR="00774509"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（四）疫情防控态势良好。</w:t>
      </w:r>
      <w:r>
        <w:rPr>
          <w:rFonts w:ascii="仿宋" w:eastAsia="仿宋" w:hAnsi="仿宋" w:hint="eastAsia"/>
          <w:sz w:val="32"/>
          <w:szCs w:val="32"/>
        </w:rPr>
        <w:t>常态</w:t>
      </w:r>
      <w:proofErr w:type="gramStart"/>
      <w:r>
        <w:rPr>
          <w:rFonts w:ascii="仿宋" w:eastAsia="仿宋" w:hAnsi="仿宋" w:hint="eastAsia"/>
          <w:sz w:val="32"/>
          <w:szCs w:val="32"/>
        </w:rPr>
        <w:t>化开展</w:t>
      </w:r>
      <w:proofErr w:type="gramEnd"/>
      <w:r>
        <w:rPr>
          <w:rFonts w:ascii="仿宋" w:eastAsia="仿宋" w:hAnsi="仿宋" w:hint="eastAsia"/>
          <w:sz w:val="32"/>
          <w:szCs w:val="32"/>
        </w:rPr>
        <w:t>疫情防控工作，完善包村包片责任体系，严格落实重点人群动态摸排工作。</w:t>
      </w:r>
      <w:r>
        <w:rPr>
          <w:rFonts w:ascii="仿宋" w:eastAsia="仿宋" w:hAnsi="仿宋" w:hint="eastAsia"/>
          <w:sz w:val="32"/>
          <w:szCs w:val="32"/>
        </w:rPr>
        <w:lastRenderedPageBreak/>
        <w:t>推广使用“四川天府健康通”13000余人，组织接种</w:t>
      </w:r>
      <w:r w:rsidR="00146779" w:rsidRPr="00146779">
        <w:rPr>
          <w:rFonts w:ascii="仿宋" w:eastAsia="仿宋" w:hAnsi="仿宋" w:hint="eastAsia"/>
          <w:sz w:val="32"/>
          <w:szCs w:val="32"/>
          <w:u w:color="46CD7E"/>
        </w:rPr>
        <w:t>疫苗</w:t>
      </w:r>
      <w:r w:rsidR="00146779" w:rsidRPr="00146779">
        <w:rPr>
          <w:rFonts w:ascii="仿宋" w:eastAsia="仿宋" w:hAnsi="仿宋"/>
          <w:sz w:val="32"/>
          <w:szCs w:val="32"/>
          <w:u w:color="46CD7E"/>
        </w:rPr>
        <w:t>13000</w:t>
      </w:r>
      <w:r>
        <w:rPr>
          <w:rFonts w:ascii="仿宋" w:eastAsia="仿宋" w:hAnsi="仿宋" w:hint="eastAsia"/>
          <w:sz w:val="32"/>
          <w:szCs w:val="32"/>
        </w:rPr>
        <w:t>余人，实现新冠肺炎“零疫情”。</w:t>
      </w:r>
    </w:p>
    <w:p w14:paraId="03E885FF" w14:textId="77777777" w:rsidR="00774509"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（五）民生项目稳步推进。</w:t>
      </w:r>
      <w:r>
        <w:rPr>
          <w:rFonts w:ascii="仿宋" w:eastAsia="仿宋" w:hAnsi="仿宋" w:hint="eastAsia"/>
          <w:sz w:val="32"/>
          <w:szCs w:val="32"/>
        </w:rPr>
        <w:t>建成场镇人行道，污水处理厂即将投入运营。整治团结塘、船子石、肖家沟、锁口田4座病险塘库，</w:t>
      </w:r>
      <w:proofErr w:type="gramStart"/>
      <w:r>
        <w:rPr>
          <w:rFonts w:ascii="仿宋" w:eastAsia="仿宋" w:hAnsi="仿宋" w:hint="eastAsia"/>
          <w:sz w:val="32"/>
          <w:szCs w:val="32"/>
        </w:rPr>
        <w:t>维修堰渠</w:t>
      </w:r>
      <w:proofErr w:type="gramEnd"/>
      <w:r>
        <w:rPr>
          <w:rFonts w:ascii="仿宋" w:eastAsia="仿宋" w:hAnsi="仿宋" w:hint="eastAsia"/>
          <w:sz w:val="32"/>
          <w:szCs w:val="32"/>
        </w:rPr>
        <w:t>7.8公里。整合设置6个村便民服务室和</w:t>
      </w:r>
      <w:r>
        <w:rPr>
          <w:rFonts w:ascii="仿宋" w:eastAsia="仿宋" w:hAnsi="仿宋" w:hint="eastAsia"/>
          <w:sz w:val="32"/>
          <w:szCs w:val="32"/>
          <w:u w:val="thick" w:color="46CD7E"/>
          <w:shd w:val="clear" w:color="auto" w:fill="DAF5E5"/>
        </w:rPr>
        <w:t>8个村</w:t>
      </w:r>
      <w:r>
        <w:rPr>
          <w:rFonts w:ascii="仿宋" w:eastAsia="仿宋" w:hAnsi="仿宋" w:hint="eastAsia"/>
          <w:sz w:val="32"/>
          <w:szCs w:val="32"/>
        </w:rPr>
        <w:t>代办点。争取资金近40万元，完成敬老院安全</w:t>
      </w:r>
      <w:proofErr w:type="gramStart"/>
      <w:r>
        <w:rPr>
          <w:rFonts w:ascii="仿宋" w:eastAsia="仿宋" w:hAnsi="仿宋" w:hint="eastAsia"/>
          <w:sz w:val="32"/>
          <w:szCs w:val="32"/>
        </w:rPr>
        <w:t>适</w:t>
      </w:r>
      <w:proofErr w:type="gramEnd"/>
      <w:r>
        <w:rPr>
          <w:rFonts w:ascii="仿宋" w:eastAsia="仿宋" w:hAnsi="仿宋" w:hint="eastAsia"/>
          <w:sz w:val="32"/>
          <w:szCs w:val="32"/>
        </w:rPr>
        <w:t>老化改造。推进实施“厕所革命”，新建改造农厕246户。</w:t>
      </w:r>
    </w:p>
    <w:p w14:paraId="0A692A08" w14:textId="77777777" w:rsidR="00774509"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（六）产业</w:t>
      </w:r>
      <w:proofErr w:type="gramStart"/>
      <w:r>
        <w:rPr>
          <w:rFonts w:ascii="楷体" w:eastAsia="楷体" w:hAnsi="楷体" w:cs="楷体" w:hint="eastAsia"/>
          <w:b/>
          <w:bCs/>
          <w:sz w:val="32"/>
          <w:szCs w:val="32"/>
        </w:rPr>
        <w:t>振兴成效</w:t>
      </w:r>
      <w:proofErr w:type="gramEnd"/>
      <w:r>
        <w:rPr>
          <w:rFonts w:ascii="楷体" w:eastAsia="楷体" w:hAnsi="楷体" w:cs="楷体" w:hint="eastAsia"/>
          <w:b/>
          <w:bCs/>
          <w:sz w:val="32"/>
          <w:szCs w:val="32"/>
        </w:rPr>
        <w:t>明显。</w:t>
      </w:r>
      <w:r>
        <w:rPr>
          <w:rFonts w:ascii="仿宋" w:eastAsia="仿宋" w:hAnsi="仿宋" w:hint="eastAsia"/>
          <w:sz w:val="32"/>
          <w:szCs w:val="32"/>
        </w:rPr>
        <w:t>新植茶叶300余亩，补植500亩，培育幼龄丰产茶园8000亩，改造低产茶园1100亩。成功争取通江</w:t>
      </w:r>
      <w:proofErr w:type="gramStart"/>
      <w:r>
        <w:rPr>
          <w:rFonts w:ascii="仿宋" w:eastAsia="仿宋" w:hAnsi="仿宋" w:hint="eastAsia"/>
          <w:sz w:val="32"/>
          <w:szCs w:val="32"/>
        </w:rPr>
        <w:t>县现代</w:t>
      </w:r>
      <w:proofErr w:type="gramEnd"/>
      <w:r>
        <w:rPr>
          <w:rFonts w:ascii="仿宋" w:eastAsia="仿宋" w:hAnsi="仿宋" w:hint="eastAsia"/>
          <w:sz w:val="32"/>
          <w:szCs w:val="32"/>
        </w:rPr>
        <w:t>山地</w:t>
      </w:r>
      <w:proofErr w:type="gramStart"/>
      <w:r>
        <w:rPr>
          <w:rFonts w:ascii="仿宋" w:eastAsia="仿宋" w:hAnsi="仿宋" w:hint="eastAsia"/>
          <w:sz w:val="32"/>
          <w:szCs w:val="32"/>
        </w:rPr>
        <w:t>高效茶旅融合</w:t>
      </w:r>
      <w:proofErr w:type="gramEnd"/>
      <w:r>
        <w:rPr>
          <w:rFonts w:ascii="仿宋" w:eastAsia="仿宋" w:hAnsi="仿宋" w:hint="eastAsia"/>
          <w:sz w:val="32"/>
          <w:szCs w:val="32"/>
        </w:rPr>
        <w:t>园落地兴隆，新建茶叶品比园、母本园、智能育苗大棚、质量监测中心等。全镇产业布局更趋合理，基础配套更加完善。</w:t>
      </w:r>
    </w:p>
    <w:p w14:paraId="7F7E36B1" w14:textId="77777777" w:rsidR="00774509" w:rsidRDefault="00000000">
      <w:pPr>
        <w:widowControl/>
        <w:ind w:firstLineChars="200" w:firstLine="643"/>
        <w:jc w:val="left"/>
        <w:rPr>
          <w:rFonts w:ascii="仿宋" w:eastAsia="仿宋" w:hAnsi="仿宋"/>
          <w:kern w:val="0"/>
          <w:sz w:val="32"/>
          <w:szCs w:val="32"/>
        </w:rPr>
      </w:pPr>
      <w:r>
        <w:rPr>
          <w:rFonts w:ascii="楷体" w:eastAsia="楷体" w:hAnsi="楷体" w:cs="楷体" w:hint="eastAsia"/>
          <w:b/>
          <w:bCs/>
          <w:sz w:val="32"/>
          <w:szCs w:val="32"/>
        </w:rPr>
        <w:t>（七）社会治理稳定有序。</w:t>
      </w:r>
      <w:r>
        <w:rPr>
          <w:rFonts w:ascii="仿宋" w:eastAsia="仿宋" w:hAnsi="仿宋" w:hint="eastAsia"/>
          <w:sz w:val="32"/>
          <w:szCs w:val="32"/>
        </w:rPr>
        <w:t>开展农用车非法载客专项整治行动43次、客车超载专项整治行动18次。检查烟花爆竹安全生产工作10次，规范申报设立烟花爆竹经营点6个。开展安全生产知识宣讲“五进”活动，发放宣传资料5000余份，开展安全巡逻10余次，组织应急演练2次，排查整改风险50余个。大力开展防诈禁毒宣传工作，提升了群众安全感和满意度。</w:t>
      </w:r>
      <w:r>
        <w:rPr>
          <w:rFonts w:ascii="仿宋" w:eastAsia="仿宋" w:hAnsi="仿宋"/>
          <w:sz w:val="32"/>
          <w:szCs w:val="32"/>
        </w:rPr>
        <w:br w:type="page"/>
      </w:r>
    </w:p>
    <w:p w14:paraId="28051093" w14:textId="77777777" w:rsidR="00774509" w:rsidRDefault="00000000">
      <w:pPr>
        <w:pStyle w:val="1"/>
        <w:ind w:right="440"/>
        <w:jc w:val="center"/>
        <w:rPr>
          <w:rStyle w:val="10"/>
          <w:rFonts w:ascii="黑体" w:eastAsia="黑体" w:hAnsi="黑体"/>
          <w:bCs/>
        </w:rPr>
      </w:pPr>
      <w:bookmarkStart w:id="23" w:name="_Toc4571"/>
      <w:bookmarkStart w:id="24" w:name="_Toc15377204"/>
      <w:bookmarkStart w:id="25" w:name="_Toc15396602"/>
      <w:r>
        <w:rPr>
          <w:rFonts w:ascii="黑体" w:eastAsia="黑体" w:hAnsi="黑体" w:hint="eastAsia"/>
          <w:b w:val="0"/>
        </w:rPr>
        <w:lastRenderedPageBreak/>
        <w:t>第二部分 2021年度</w:t>
      </w:r>
      <w:r>
        <w:rPr>
          <w:rStyle w:val="10"/>
          <w:rFonts w:ascii="黑体" w:eastAsia="黑体" w:hAnsi="黑体" w:hint="eastAsia"/>
          <w:bCs/>
        </w:rPr>
        <w:t>单位决算情况说明</w:t>
      </w:r>
      <w:bookmarkEnd w:id="23"/>
      <w:bookmarkEnd w:id="24"/>
      <w:bookmarkEnd w:id="25"/>
    </w:p>
    <w:p w14:paraId="65599D02" w14:textId="77777777" w:rsidR="00774509" w:rsidRDefault="00774509"/>
    <w:p w14:paraId="39E94C1D" w14:textId="77777777" w:rsidR="00774509" w:rsidRDefault="00000000">
      <w:pPr>
        <w:pStyle w:val="ad"/>
        <w:numPr>
          <w:ilvl w:val="0"/>
          <w:numId w:val="1"/>
        </w:numPr>
        <w:spacing w:line="600" w:lineRule="exact"/>
        <w:ind w:firstLineChars="0"/>
        <w:outlineLvl w:val="1"/>
        <w:rPr>
          <w:rStyle w:val="20"/>
          <w:rFonts w:ascii="黑体" w:eastAsia="黑体" w:hAnsi="黑体"/>
          <w:b w:val="0"/>
        </w:rPr>
      </w:pPr>
      <w:bookmarkStart w:id="26" w:name="_Toc15377205"/>
      <w:bookmarkStart w:id="27" w:name="_Toc22228"/>
      <w:bookmarkStart w:id="28" w:name="_Toc15396603"/>
      <w:r>
        <w:rPr>
          <w:rFonts w:ascii="黑体" w:eastAsia="黑体" w:hAnsi="黑体" w:hint="eastAsia"/>
          <w:sz w:val="32"/>
          <w:szCs w:val="32"/>
        </w:rPr>
        <w:t>收</w:t>
      </w:r>
      <w:r>
        <w:rPr>
          <w:rStyle w:val="20"/>
          <w:rFonts w:ascii="黑体" w:eastAsia="黑体" w:hAnsi="黑体" w:hint="eastAsia"/>
          <w:b w:val="0"/>
        </w:rPr>
        <w:t>入支出决算总体情况说明</w:t>
      </w:r>
      <w:bookmarkEnd w:id="26"/>
      <w:bookmarkEnd w:id="27"/>
      <w:bookmarkEnd w:id="28"/>
    </w:p>
    <w:p w14:paraId="4619CE13" w14:textId="77777777" w:rsidR="0077450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2021年度收、支总计2073.02万元。与2020年相比，收、支总计各增加469.67万元，增长29.29</w:t>
      </w:r>
      <w:r>
        <w:rPr>
          <w:rFonts w:ascii="仿宋" w:eastAsia="仿宋" w:hAnsi="仿宋"/>
          <w:sz w:val="32"/>
          <w:szCs w:val="32"/>
        </w:rPr>
        <w:t>%</w:t>
      </w:r>
      <w:r>
        <w:rPr>
          <w:rFonts w:ascii="仿宋" w:eastAsia="仿宋" w:hAnsi="仿宋" w:hint="eastAsia"/>
          <w:sz w:val="32"/>
          <w:szCs w:val="32"/>
        </w:rPr>
        <w:t>。主要变动原因是乡村振兴发展对农村住房保障、基础设施建设投入增加。</w:t>
      </w:r>
    </w:p>
    <w:p w14:paraId="67038B10" w14:textId="77777777" w:rsidR="00774509" w:rsidRDefault="00000000">
      <w:pPr>
        <w:spacing w:line="600" w:lineRule="exact"/>
        <w:ind w:firstLineChars="200" w:firstLine="640"/>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14:paraId="0DFACEB1" w14:textId="77777777" w:rsidR="00774509" w:rsidRDefault="00000000">
      <w:pPr>
        <w:pStyle w:val="a0"/>
        <w:spacing w:before="93"/>
        <w:jc w:val="center"/>
        <w:rPr>
          <w:rFonts w:ascii="仿宋" w:eastAsia="仿宋" w:hAnsi="仿宋"/>
          <w:sz w:val="32"/>
          <w:szCs w:val="32"/>
        </w:rPr>
      </w:pPr>
      <w:r>
        <w:rPr>
          <w:noProof/>
        </w:rPr>
        <w:drawing>
          <wp:inline distT="0" distB="0" distL="114300" distR="114300" wp14:anchorId="384C0A7F" wp14:editId="583B69AD">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9D802A9" w14:textId="77777777" w:rsidR="00774509" w:rsidRDefault="00774509">
      <w:pPr>
        <w:pStyle w:val="a0"/>
        <w:spacing w:before="93"/>
        <w:rPr>
          <w:rFonts w:ascii="仿宋" w:eastAsia="仿宋" w:hAnsi="仿宋"/>
          <w:sz w:val="32"/>
          <w:szCs w:val="32"/>
        </w:rPr>
      </w:pPr>
    </w:p>
    <w:p w14:paraId="1EEB0D99" w14:textId="77777777" w:rsidR="00774509" w:rsidRDefault="00000000">
      <w:pPr>
        <w:pStyle w:val="ad"/>
        <w:numPr>
          <w:ilvl w:val="0"/>
          <w:numId w:val="1"/>
        </w:numPr>
        <w:spacing w:line="600" w:lineRule="exact"/>
        <w:ind w:firstLineChars="0"/>
        <w:outlineLvl w:val="1"/>
        <w:rPr>
          <w:rStyle w:val="20"/>
          <w:rFonts w:ascii="黑体" w:eastAsia="黑体" w:hAnsi="黑体"/>
          <w:b w:val="0"/>
        </w:rPr>
      </w:pPr>
      <w:bookmarkStart w:id="29" w:name="_Toc15396604"/>
      <w:bookmarkStart w:id="30" w:name="_Toc18014"/>
      <w:bookmarkStart w:id="31" w:name="_Toc15377206"/>
      <w:r>
        <w:rPr>
          <w:rFonts w:ascii="黑体" w:eastAsia="黑体" w:hAnsi="黑体" w:hint="eastAsia"/>
          <w:sz w:val="32"/>
          <w:szCs w:val="32"/>
        </w:rPr>
        <w:t>收</w:t>
      </w:r>
      <w:r>
        <w:rPr>
          <w:rStyle w:val="20"/>
          <w:rFonts w:ascii="黑体" w:eastAsia="黑体" w:hAnsi="黑体" w:hint="eastAsia"/>
          <w:b w:val="0"/>
        </w:rPr>
        <w:t>入决算情况说明</w:t>
      </w:r>
      <w:bookmarkEnd w:id="29"/>
      <w:bookmarkEnd w:id="30"/>
      <w:bookmarkEnd w:id="31"/>
    </w:p>
    <w:p w14:paraId="3A757841" w14:textId="77777777" w:rsidR="00774509" w:rsidRDefault="00000000">
      <w:pPr>
        <w:spacing w:line="600" w:lineRule="exact"/>
        <w:ind w:firstLineChars="200" w:firstLine="640"/>
        <w:outlineLvl w:val="1"/>
        <w:rPr>
          <w:rFonts w:ascii="仿宋" w:eastAsia="仿宋" w:hAnsi="仿宋"/>
          <w:sz w:val="32"/>
          <w:szCs w:val="32"/>
        </w:rPr>
      </w:pPr>
      <w:bookmarkStart w:id="32" w:name="_Toc25236"/>
      <w:r>
        <w:rPr>
          <w:rFonts w:ascii="仿宋" w:eastAsia="仿宋" w:hAnsi="仿宋"/>
          <w:sz w:val="32"/>
          <w:szCs w:val="32"/>
        </w:rPr>
        <w:t>20</w:t>
      </w:r>
      <w:r>
        <w:rPr>
          <w:rFonts w:ascii="仿宋" w:eastAsia="仿宋" w:hAnsi="仿宋" w:hint="eastAsia"/>
          <w:sz w:val="32"/>
          <w:szCs w:val="32"/>
        </w:rPr>
        <w:t>21年本年收入合计2073.02万元，其中：一般公共预算财政拨款收入2065.02万元，占99.61</w:t>
      </w:r>
      <w:r>
        <w:rPr>
          <w:rFonts w:ascii="仿宋" w:eastAsia="仿宋" w:hAnsi="仿宋"/>
          <w:sz w:val="32"/>
          <w:szCs w:val="32"/>
        </w:rPr>
        <w:t>%</w:t>
      </w:r>
      <w:r>
        <w:rPr>
          <w:rFonts w:ascii="仿宋" w:eastAsia="仿宋" w:hAnsi="仿宋" w:hint="eastAsia"/>
          <w:sz w:val="32"/>
          <w:szCs w:val="32"/>
        </w:rPr>
        <w:t>；政府性基金预算财政拨款收入8万元，占0.39</w:t>
      </w:r>
      <w:r>
        <w:rPr>
          <w:rFonts w:ascii="仿宋" w:eastAsia="仿宋" w:hAnsi="仿宋"/>
          <w:sz w:val="32"/>
          <w:szCs w:val="32"/>
        </w:rPr>
        <w:t>%</w:t>
      </w:r>
      <w:bookmarkEnd w:id="32"/>
      <w:r>
        <w:rPr>
          <w:rFonts w:ascii="仿宋" w:eastAsia="仿宋" w:hAnsi="仿宋" w:hint="eastAsia"/>
          <w:sz w:val="32"/>
          <w:szCs w:val="32"/>
          <w:u w:val="thick" w:color="46CD7E"/>
          <w:shd w:val="clear" w:color="auto" w:fill="DAF5E5"/>
        </w:rPr>
        <w:t>。</w:t>
      </w:r>
    </w:p>
    <w:p w14:paraId="47932F01" w14:textId="77777777" w:rsidR="0077450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14:paraId="747F0796" w14:textId="77777777" w:rsidR="00774509" w:rsidRDefault="00774509">
      <w:pPr>
        <w:spacing w:line="600" w:lineRule="exact"/>
        <w:ind w:firstLineChars="200" w:firstLine="420"/>
      </w:pPr>
    </w:p>
    <w:p w14:paraId="4852F79C" w14:textId="77777777" w:rsidR="00774509" w:rsidRDefault="00774509">
      <w:pPr>
        <w:spacing w:line="600" w:lineRule="exact"/>
        <w:ind w:firstLineChars="200" w:firstLine="420"/>
      </w:pPr>
    </w:p>
    <w:p w14:paraId="31F1E7BA" w14:textId="77777777" w:rsidR="00774509" w:rsidRDefault="00774509">
      <w:pPr>
        <w:spacing w:line="600" w:lineRule="exact"/>
        <w:ind w:firstLineChars="200" w:firstLine="420"/>
      </w:pPr>
    </w:p>
    <w:p w14:paraId="28538C0F" w14:textId="77777777" w:rsidR="00774509" w:rsidRDefault="00774509">
      <w:pPr>
        <w:spacing w:line="600" w:lineRule="exact"/>
        <w:ind w:firstLineChars="200" w:firstLine="420"/>
      </w:pPr>
    </w:p>
    <w:p w14:paraId="2830EBD9" w14:textId="77777777" w:rsidR="00774509" w:rsidRDefault="00774509">
      <w:pPr>
        <w:spacing w:line="600" w:lineRule="exact"/>
        <w:ind w:firstLineChars="200" w:firstLine="420"/>
      </w:pPr>
    </w:p>
    <w:p w14:paraId="77D4B9D9" w14:textId="77777777" w:rsidR="00774509" w:rsidRDefault="00774509">
      <w:pPr>
        <w:spacing w:line="600" w:lineRule="exact"/>
        <w:ind w:firstLineChars="200" w:firstLine="420"/>
      </w:pPr>
    </w:p>
    <w:p w14:paraId="36EAA7C1" w14:textId="77777777" w:rsidR="00774509" w:rsidRDefault="00774509">
      <w:pPr>
        <w:spacing w:line="600" w:lineRule="exact"/>
        <w:ind w:firstLineChars="200" w:firstLine="420"/>
      </w:pPr>
    </w:p>
    <w:p w14:paraId="63325C92" w14:textId="77777777" w:rsidR="00774509" w:rsidRDefault="00000000">
      <w:pPr>
        <w:spacing w:line="600" w:lineRule="exact"/>
        <w:ind w:firstLineChars="200" w:firstLine="420"/>
        <w:rPr>
          <w:rFonts w:ascii="仿宋_GB2312" w:eastAsia="仿宋_GB2312"/>
          <w:sz w:val="32"/>
          <w:szCs w:val="32"/>
        </w:rPr>
      </w:pPr>
      <w:r>
        <w:rPr>
          <w:noProof/>
        </w:rPr>
        <w:drawing>
          <wp:anchor distT="0" distB="0" distL="114300" distR="114300" simplePos="0" relativeHeight="251659264" behindDoc="1" locked="0" layoutInCell="1" allowOverlap="1" wp14:anchorId="7A51ECE2" wp14:editId="33F98E8B">
            <wp:simplePos x="0" y="0"/>
            <wp:positionH relativeFrom="column">
              <wp:posOffset>271145</wp:posOffset>
            </wp:positionH>
            <wp:positionV relativeFrom="paragraph">
              <wp:posOffset>-2719705</wp:posOffset>
            </wp:positionV>
            <wp:extent cx="4572000" cy="3019425"/>
            <wp:effectExtent l="4445" t="4445" r="14605" b="5080"/>
            <wp:wrapTight wrapText="bothSides">
              <wp:wrapPolygon edited="0">
                <wp:start x="-21" y="-32"/>
                <wp:lineTo x="-21" y="21500"/>
                <wp:lineTo x="21579" y="21500"/>
                <wp:lineTo x="21579" y="-32"/>
                <wp:lineTo x="-21" y="-32"/>
              </wp:wrapPolygon>
            </wp:wrapTight>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1E16357E" w14:textId="77777777" w:rsidR="00774509" w:rsidRDefault="00000000">
      <w:pPr>
        <w:pStyle w:val="ad"/>
        <w:numPr>
          <w:ilvl w:val="0"/>
          <w:numId w:val="1"/>
        </w:numPr>
        <w:spacing w:line="600" w:lineRule="exact"/>
        <w:ind w:firstLineChars="0"/>
        <w:outlineLvl w:val="1"/>
        <w:rPr>
          <w:rStyle w:val="20"/>
          <w:rFonts w:ascii="黑体" w:eastAsia="黑体" w:hAnsi="黑体"/>
          <w:b w:val="0"/>
        </w:rPr>
      </w:pPr>
      <w:bookmarkStart w:id="33" w:name="_Toc15377207"/>
      <w:bookmarkStart w:id="34" w:name="_Toc15396605"/>
      <w:bookmarkStart w:id="35" w:name="_Toc6883"/>
      <w:r>
        <w:rPr>
          <w:rFonts w:ascii="黑体" w:eastAsia="黑体" w:hAnsi="黑体" w:hint="eastAsia"/>
          <w:sz w:val="32"/>
          <w:szCs w:val="32"/>
        </w:rPr>
        <w:t>支</w:t>
      </w:r>
      <w:r>
        <w:rPr>
          <w:rStyle w:val="20"/>
          <w:rFonts w:ascii="黑体" w:eastAsia="黑体" w:hAnsi="黑体" w:hint="eastAsia"/>
          <w:b w:val="0"/>
        </w:rPr>
        <w:t>出决算情况说明</w:t>
      </w:r>
      <w:bookmarkEnd w:id="33"/>
      <w:bookmarkEnd w:id="34"/>
      <w:bookmarkEnd w:id="35"/>
    </w:p>
    <w:p w14:paraId="550EDE31" w14:textId="77777777" w:rsidR="00774509" w:rsidRDefault="00000000">
      <w:pPr>
        <w:spacing w:line="600" w:lineRule="exact"/>
        <w:ind w:firstLineChars="200" w:firstLine="640"/>
        <w:outlineLvl w:val="1"/>
        <w:rPr>
          <w:rFonts w:ascii="仿宋" w:eastAsia="仿宋" w:hAnsi="仿宋"/>
          <w:sz w:val="32"/>
          <w:szCs w:val="32"/>
          <w:shd w:val="pct10" w:color="auto" w:fill="FFFFFF"/>
        </w:rPr>
      </w:pPr>
      <w:bookmarkStart w:id="36" w:name="_Toc8911"/>
      <w:r>
        <w:rPr>
          <w:rFonts w:ascii="仿宋" w:eastAsia="仿宋" w:hAnsi="仿宋"/>
          <w:sz w:val="32"/>
          <w:szCs w:val="32"/>
        </w:rPr>
        <w:t>20</w:t>
      </w:r>
      <w:r>
        <w:rPr>
          <w:rFonts w:ascii="仿宋" w:eastAsia="仿宋" w:hAnsi="仿宋" w:hint="eastAsia"/>
          <w:sz w:val="32"/>
          <w:szCs w:val="32"/>
        </w:rPr>
        <w:t>21年本年支出合计2073.02万元，其中：基本支出822.89万元，占39.70</w:t>
      </w:r>
      <w:r>
        <w:rPr>
          <w:rFonts w:ascii="仿宋" w:eastAsia="仿宋" w:hAnsi="仿宋"/>
          <w:sz w:val="32"/>
          <w:szCs w:val="32"/>
        </w:rPr>
        <w:t>%</w:t>
      </w:r>
      <w:r>
        <w:rPr>
          <w:rFonts w:ascii="仿宋" w:eastAsia="仿宋" w:hAnsi="仿宋" w:hint="eastAsia"/>
          <w:sz w:val="32"/>
          <w:szCs w:val="32"/>
        </w:rPr>
        <w:t>；项目支出1250.13万元，占60.30</w:t>
      </w:r>
      <w:r>
        <w:rPr>
          <w:rFonts w:ascii="仿宋" w:eastAsia="仿宋" w:hAnsi="仿宋"/>
          <w:sz w:val="32"/>
          <w:szCs w:val="32"/>
        </w:rPr>
        <w:t>%</w:t>
      </w:r>
      <w:bookmarkEnd w:id="36"/>
      <w:r>
        <w:rPr>
          <w:rFonts w:ascii="仿宋" w:eastAsia="仿宋" w:hAnsi="仿宋" w:hint="eastAsia"/>
          <w:sz w:val="32"/>
          <w:szCs w:val="32"/>
          <w:u w:val="thick" w:color="46CD7E"/>
          <w:shd w:val="clear" w:color="auto" w:fill="DAF5E5"/>
        </w:rPr>
        <w:t>。</w:t>
      </w:r>
    </w:p>
    <w:p w14:paraId="366ED937" w14:textId="77777777" w:rsidR="0077450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14:paraId="558FDD88" w14:textId="77777777" w:rsidR="00774509" w:rsidRDefault="00774509">
      <w:pPr>
        <w:spacing w:line="600" w:lineRule="exact"/>
        <w:ind w:firstLineChars="200" w:firstLine="640"/>
        <w:rPr>
          <w:rFonts w:ascii="仿宋_GB2312" w:eastAsia="仿宋_GB2312"/>
          <w:sz w:val="32"/>
          <w:szCs w:val="32"/>
        </w:rPr>
      </w:pPr>
    </w:p>
    <w:p w14:paraId="0B32A059" w14:textId="77777777" w:rsidR="00774509" w:rsidRDefault="00000000">
      <w:pPr>
        <w:pStyle w:val="a0"/>
        <w:spacing w:before="93"/>
        <w:jc w:val="center"/>
        <w:rPr>
          <w:sz w:val="32"/>
          <w:szCs w:val="32"/>
        </w:rPr>
      </w:pPr>
      <w:r>
        <w:rPr>
          <w:noProof/>
        </w:rPr>
        <w:drawing>
          <wp:inline distT="0" distB="0" distL="114300" distR="114300" wp14:anchorId="07DE2877" wp14:editId="70C31905">
            <wp:extent cx="4572000" cy="2343785"/>
            <wp:effectExtent l="4445" t="4445" r="14605" b="1397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3E2610" w14:textId="77777777" w:rsidR="00774509" w:rsidRDefault="00774509">
      <w:pPr>
        <w:pStyle w:val="a0"/>
        <w:spacing w:before="93"/>
        <w:rPr>
          <w:sz w:val="32"/>
          <w:szCs w:val="32"/>
        </w:rPr>
      </w:pPr>
    </w:p>
    <w:p w14:paraId="5B470256" w14:textId="77777777" w:rsidR="00774509" w:rsidRDefault="00000000">
      <w:pPr>
        <w:spacing w:line="600" w:lineRule="exact"/>
        <w:ind w:firstLineChars="200" w:firstLine="640"/>
        <w:outlineLvl w:val="1"/>
        <w:rPr>
          <w:rStyle w:val="20"/>
          <w:rFonts w:ascii="黑体" w:eastAsia="黑体" w:hAnsi="黑体"/>
          <w:b w:val="0"/>
        </w:rPr>
      </w:pPr>
      <w:bookmarkStart w:id="37" w:name="_Toc15396606"/>
      <w:bookmarkStart w:id="38" w:name="_Toc12654"/>
      <w:bookmarkStart w:id="39" w:name="_Toc15377208"/>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7"/>
      <w:bookmarkEnd w:id="38"/>
      <w:bookmarkEnd w:id="39"/>
    </w:p>
    <w:p w14:paraId="4E3184DE" w14:textId="77777777" w:rsidR="00774509" w:rsidRDefault="0000000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21年财政拨款收、支总计2073.02万元。与</w:t>
      </w:r>
      <w:r>
        <w:rPr>
          <w:rFonts w:ascii="仿宋" w:eastAsia="仿宋" w:hAnsi="仿宋"/>
          <w:sz w:val="32"/>
          <w:szCs w:val="32"/>
        </w:rPr>
        <w:t>20</w:t>
      </w:r>
      <w:r>
        <w:rPr>
          <w:rFonts w:ascii="仿宋" w:eastAsia="仿宋" w:hAnsi="仿宋" w:hint="eastAsia"/>
          <w:sz w:val="32"/>
          <w:szCs w:val="32"/>
        </w:rPr>
        <w:t>20年相比，财政拨款收、支总计各增加470.67万元，增长29.37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主要变动原因是乡村振兴发展对农村住房保障、基础设施建设投入增加。</w:t>
      </w:r>
    </w:p>
    <w:p w14:paraId="5CC31A81" w14:textId="77777777" w:rsidR="0077450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14:paraId="43DCA93F" w14:textId="77777777" w:rsidR="00774509" w:rsidRDefault="00000000">
      <w:pPr>
        <w:spacing w:line="600" w:lineRule="exact"/>
        <w:ind w:firstLine="640"/>
        <w:rPr>
          <w:rFonts w:ascii="仿宋" w:eastAsia="仿宋" w:hAnsi="仿宋"/>
          <w:b/>
          <w:sz w:val="32"/>
          <w:szCs w:val="32"/>
        </w:rPr>
      </w:pPr>
      <w:r>
        <w:rPr>
          <w:noProof/>
        </w:rPr>
        <w:drawing>
          <wp:anchor distT="0" distB="0" distL="114300" distR="114300" simplePos="0" relativeHeight="251660288" behindDoc="1" locked="0" layoutInCell="1" allowOverlap="1" wp14:anchorId="07A3D313" wp14:editId="32E535ED">
            <wp:simplePos x="0" y="0"/>
            <wp:positionH relativeFrom="column">
              <wp:posOffset>261620</wp:posOffset>
            </wp:positionH>
            <wp:positionV relativeFrom="paragraph">
              <wp:posOffset>13970</wp:posOffset>
            </wp:positionV>
            <wp:extent cx="4685665" cy="3105785"/>
            <wp:effectExtent l="4445" t="4445" r="15240" b="13970"/>
            <wp:wrapTight wrapText="bothSides">
              <wp:wrapPolygon edited="0">
                <wp:start x="-20" y="-31"/>
                <wp:lineTo x="-20" y="21565"/>
                <wp:lineTo x="21495" y="21565"/>
                <wp:lineTo x="21495" y="-31"/>
                <wp:lineTo x="-20" y="-31"/>
              </wp:wrapPolygon>
            </wp:wrapTight>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03559C53" w14:textId="77777777" w:rsidR="00774509" w:rsidRDefault="00774509">
      <w:pPr>
        <w:spacing w:line="600" w:lineRule="exact"/>
        <w:ind w:firstLineChars="200" w:firstLine="640"/>
        <w:rPr>
          <w:rFonts w:ascii="黑体" w:eastAsia="黑体" w:hAnsi="黑体"/>
          <w:sz w:val="32"/>
          <w:szCs w:val="32"/>
        </w:rPr>
      </w:pPr>
      <w:bookmarkStart w:id="40" w:name="_Toc15377209"/>
      <w:bookmarkStart w:id="41" w:name="_Toc15396607"/>
    </w:p>
    <w:p w14:paraId="065AC5BE" w14:textId="77777777" w:rsidR="00774509" w:rsidRDefault="00774509">
      <w:pPr>
        <w:spacing w:line="600" w:lineRule="exact"/>
        <w:ind w:firstLineChars="200" w:firstLine="640"/>
        <w:rPr>
          <w:rFonts w:ascii="黑体" w:eastAsia="黑体" w:hAnsi="黑体"/>
          <w:sz w:val="32"/>
          <w:szCs w:val="32"/>
        </w:rPr>
      </w:pPr>
    </w:p>
    <w:p w14:paraId="6360B63B" w14:textId="77777777" w:rsidR="00774509" w:rsidRDefault="00774509">
      <w:pPr>
        <w:spacing w:line="600" w:lineRule="exact"/>
        <w:ind w:firstLineChars="200" w:firstLine="640"/>
        <w:rPr>
          <w:rFonts w:ascii="黑体" w:eastAsia="黑体" w:hAnsi="黑体"/>
          <w:sz w:val="32"/>
          <w:szCs w:val="32"/>
        </w:rPr>
      </w:pPr>
    </w:p>
    <w:p w14:paraId="103BD5B8" w14:textId="77777777" w:rsidR="00774509" w:rsidRDefault="00774509">
      <w:pPr>
        <w:spacing w:line="600" w:lineRule="exact"/>
        <w:ind w:firstLineChars="200" w:firstLine="640"/>
        <w:rPr>
          <w:rFonts w:ascii="黑体" w:eastAsia="黑体" w:hAnsi="黑体"/>
          <w:sz w:val="32"/>
          <w:szCs w:val="32"/>
        </w:rPr>
      </w:pPr>
    </w:p>
    <w:p w14:paraId="6282B6FA" w14:textId="77777777" w:rsidR="00774509" w:rsidRDefault="00774509">
      <w:pPr>
        <w:spacing w:line="600" w:lineRule="exact"/>
        <w:ind w:firstLineChars="200" w:firstLine="640"/>
        <w:rPr>
          <w:rFonts w:ascii="黑体" w:eastAsia="黑体" w:hAnsi="黑体"/>
          <w:sz w:val="32"/>
          <w:szCs w:val="32"/>
        </w:rPr>
      </w:pPr>
    </w:p>
    <w:p w14:paraId="4BB28B6E" w14:textId="77777777" w:rsidR="00774509" w:rsidRDefault="00774509">
      <w:pPr>
        <w:spacing w:line="600" w:lineRule="exact"/>
        <w:ind w:firstLineChars="200" w:firstLine="640"/>
        <w:rPr>
          <w:rFonts w:ascii="黑体" w:eastAsia="黑体" w:hAnsi="黑体"/>
          <w:sz w:val="32"/>
          <w:szCs w:val="32"/>
        </w:rPr>
      </w:pPr>
    </w:p>
    <w:p w14:paraId="1B9BE968" w14:textId="77777777" w:rsidR="00774509" w:rsidRDefault="00774509">
      <w:pPr>
        <w:spacing w:line="600" w:lineRule="exact"/>
        <w:rPr>
          <w:rFonts w:ascii="黑体" w:eastAsia="黑体" w:hAnsi="黑体"/>
          <w:sz w:val="32"/>
          <w:szCs w:val="32"/>
        </w:rPr>
      </w:pPr>
    </w:p>
    <w:p w14:paraId="47560A94" w14:textId="77777777" w:rsidR="00774509" w:rsidRDefault="00000000">
      <w:pPr>
        <w:spacing w:line="600" w:lineRule="exact"/>
        <w:ind w:firstLineChars="200" w:firstLine="640"/>
        <w:outlineLvl w:val="1"/>
        <w:rPr>
          <w:rStyle w:val="20"/>
          <w:rFonts w:ascii="黑体" w:eastAsia="黑体" w:hAnsi="黑体"/>
          <w:b w:val="0"/>
        </w:rPr>
      </w:pPr>
      <w:bookmarkStart w:id="42" w:name="_Toc10135"/>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40"/>
      <w:bookmarkEnd w:id="41"/>
      <w:bookmarkEnd w:id="42"/>
    </w:p>
    <w:p w14:paraId="4AE0BAC3" w14:textId="77777777" w:rsidR="00774509" w:rsidRDefault="00000000">
      <w:pPr>
        <w:spacing w:line="600" w:lineRule="exact"/>
        <w:ind w:firstLineChars="200" w:firstLine="643"/>
        <w:outlineLvl w:val="2"/>
        <w:rPr>
          <w:rFonts w:ascii="仿宋" w:eastAsia="仿宋" w:hAnsi="仿宋"/>
          <w:b/>
          <w:sz w:val="32"/>
          <w:szCs w:val="32"/>
        </w:rPr>
      </w:pPr>
      <w:bookmarkStart w:id="43" w:name="_Toc15377210"/>
      <w:r>
        <w:rPr>
          <w:rFonts w:ascii="仿宋" w:eastAsia="仿宋" w:hAnsi="仿宋" w:hint="eastAsia"/>
          <w:b/>
          <w:sz w:val="32"/>
          <w:szCs w:val="32"/>
        </w:rPr>
        <w:t>（一）一般公共预算财政拨款支出决算总体情况</w:t>
      </w:r>
      <w:bookmarkEnd w:id="43"/>
    </w:p>
    <w:p w14:paraId="2A69B35E" w14:textId="77777777" w:rsidR="00774509" w:rsidRDefault="0000000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21年一般公共预算财政拨款支出2065.02万元，占本年支出合计的99.61</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20年相比，一般公共预算财政拨款支出增加462.67万元，增长28.87</w:t>
      </w:r>
      <w:r>
        <w:rPr>
          <w:rFonts w:ascii="仿宋" w:eastAsia="仿宋" w:hAnsi="仿宋"/>
          <w:sz w:val="32"/>
          <w:szCs w:val="32"/>
        </w:rPr>
        <w:t>%</w:t>
      </w:r>
      <w:r>
        <w:rPr>
          <w:rFonts w:ascii="仿宋" w:eastAsia="仿宋" w:hAnsi="仿宋" w:hint="eastAsia"/>
          <w:sz w:val="32"/>
          <w:szCs w:val="32"/>
        </w:rPr>
        <w:t>。主要变动原因是乡村振兴发展对农村住房保障、基础设施建设投入增加。</w:t>
      </w:r>
    </w:p>
    <w:p w14:paraId="3412DF89" w14:textId="77777777" w:rsidR="00774509" w:rsidRDefault="00000000">
      <w:pPr>
        <w:spacing w:line="600" w:lineRule="exact"/>
        <w:rPr>
          <w:rFonts w:ascii="仿宋" w:eastAsia="仿宋" w:hAnsi="仿宋"/>
          <w:sz w:val="32"/>
          <w:szCs w:val="32"/>
        </w:rPr>
      </w:pPr>
      <w:r>
        <w:rPr>
          <w:noProof/>
        </w:rPr>
        <w:drawing>
          <wp:anchor distT="0" distB="0" distL="114300" distR="114300" simplePos="0" relativeHeight="251661312" behindDoc="1" locked="0" layoutInCell="1" allowOverlap="1" wp14:anchorId="1E529D84" wp14:editId="62719151">
            <wp:simplePos x="0" y="0"/>
            <wp:positionH relativeFrom="column">
              <wp:posOffset>436245</wp:posOffset>
            </wp:positionH>
            <wp:positionV relativeFrom="paragraph">
              <wp:posOffset>485775</wp:posOffset>
            </wp:positionV>
            <wp:extent cx="4572000" cy="1915160"/>
            <wp:effectExtent l="4445" t="4445" r="14605" b="23495"/>
            <wp:wrapTight wrapText="bothSides">
              <wp:wrapPolygon edited="0">
                <wp:start x="-21" y="-50"/>
                <wp:lineTo x="-21" y="21435"/>
                <wp:lineTo x="21579" y="21435"/>
                <wp:lineTo x="21579" y="-50"/>
                <wp:lineTo x="-21" y="-50"/>
              </wp:wrapPolygon>
            </wp:wrapTight>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Ansi="仿宋" w:hint="eastAsia"/>
          <w:sz w:val="32"/>
          <w:szCs w:val="32"/>
        </w:rPr>
        <w:t>（图5：一般公共预算财政拨款支出决算变动情况）（柱状图）</w:t>
      </w:r>
    </w:p>
    <w:p w14:paraId="5316620F" w14:textId="77777777" w:rsidR="00774509" w:rsidRDefault="00774509">
      <w:pPr>
        <w:spacing w:line="600" w:lineRule="exact"/>
        <w:ind w:firstLineChars="200" w:firstLine="640"/>
        <w:rPr>
          <w:rFonts w:ascii="仿宋" w:eastAsia="仿宋" w:hAnsi="仿宋"/>
          <w:sz w:val="32"/>
          <w:szCs w:val="32"/>
        </w:rPr>
      </w:pPr>
    </w:p>
    <w:p w14:paraId="1CBCCABE" w14:textId="77777777" w:rsidR="00774509" w:rsidRDefault="00774509">
      <w:pPr>
        <w:pStyle w:val="a0"/>
        <w:spacing w:before="93"/>
        <w:rPr>
          <w:rFonts w:ascii="仿宋" w:eastAsia="仿宋" w:hAnsi="仿宋"/>
          <w:sz w:val="32"/>
          <w:szCs w:val="32"/>
        </w:rPr>
      </w:pPr>
    </w:p>
    <w:p w14:paraId="11BAA714" w14:textId="77777777" w:rsidR="00774509" w:rsidRDefault="00774509">
      <w:pPr>
        <w:pStyle w:val="a0"/>
        <w:spacing w:before="93"/>
        <w:rPr>
          <w:rFonts w:ascii="仿宋" w:eastAsia="仿宋" w:hAnsi="仿宋"/>
          <w:sz w:val="32"/>
          <w:szCs w:val="32"/>
        </w:rPr>
      </w:pPr>
    </w:p>
    <w:p w14:paraId="40A86BC1" w14:textId="77777777" w:rsidR="00774509" w:rsidRDefault="00000000">
      <w:pPr>
        <w:spacing w:line="600" w:lineRule="exact"/>
        <w:ind w:firstLineChars="200" w:firstLine="643"/>
        <w:outlineLvl w:val="2"/>
        <w:rPr>
          <w:rFonts w:ascii="仿宋" w:eastAsia="仿宋" w:hAnsi="仿宋"/>
          <w:b/>
          <w:sz w:val="32"/>
          <w:szCs w:val="32"/>
        </w:rPr>
      </w:pPr>
      <w:bookmarkStart w:id="44" w:name="_Toc15377211"/>
      <w:r>
        <w:rPr>
          <w:rFonts w:ascii="仿宋" w:eastAsia="仿宋" w:hAnsi="仿宋" w:hint="eastAsia"/>
          <w:b/>
          <w:sz w:val="32"/>
          <w:szCs w:val="32"/>
        </w:rPr>
        <w:t>（二）一般公共预算财政拨款支出决算结构情况</w:t>
      </w:r>
      <w:bookmarkEnd w:id="44"/>
    </w:p>
    <w:p w14:paraId="183A9B84" w14:textId="77777777" w:rsidR="00774509" w:rsidRDefault="0000000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21年一般公共预算财政拨款支出2065.02万元，主要用于以下方面</w:t>
      </w:r>
      <w:r>
        <w:rPr>
          <w:rFonts w:ascii="仿宋" w:eastAsia="仿宋" w:hAnsi="仿宋" w:hint="eastAsia"/>
          <w:sz w:val="32"/>
          <w:szCs w:val="32"/>
          <w:u w:val="thick" w:color="46CD7E"/>
          <w:shd w:val="clear" w:color="auto" w:fill="DAF5E5"/>
        </w:rPr>
        <w:t>：</w:t>
      </w:r>
      <w:r>
        <w:rPr>
          <w:rFonts w:ascii="仿宋" w:eastAsia="仿宋" w:hAnsi="仿宋" w:hint="eastAsia"/>
          <w:b/>
          <w:sz w:val="32"/>
          <w:szCs w:val="32"/>
        </w:rPr>
        <w:t>一般公共服务（类）</w:t>
      </w:r>
      <w:r>
        <w:rPr>
          <w:rFonts w:ascii="仿宋" w:eastAsia="仿宋" w:hAnsi="仿宋" w:hint="eastAsia"/>
          <w:sz w:val="32"/>
          <w:szCs w:val="32"/>
        </w:rPr>
        <w:t>支出381.48万元，占18.47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w:t>
      </w:r>
      <w:r>
        <w:rPr>
          <w:rFonts w:ascii="仿宋" w:eastAsia="仿宋" w:hAnsi="仿宋" w:hint="eastAsia"/>
          <w:sz w:val="32"/>
          <w:szCs w:val="32"/>
        </w:rPr>
        <w:t>12.39万元，占0.6</w:t>
      </w:r>
      <w:r>
        <w:rPr>
          <w:rFonts w:ascii="仿宋" w:eastAsia="仿宋" w:hAnsi="仿宋"/>
          <w:sz w:val="32"/>
          <w:szCs w:val="32"/>
        </w:rPr>
        <w:t>%</w:t>
      </w:r>
      <w:r>
        <w:rPr>
          <w:rFonts w:ascii="仿宋" w:eastAsia="仿宋" w:hAnsi="仿宋" w:hint="eastAsia"/>
          <w:sz w:val="32"/>
          <w:szCs w:val="32"/>
        </w:rPr>
        <w:t>；</w:t>
      </w:r>
      <w:r w:rsidRPr="00146779">
        <w:rPr>
          <w:rFonts w:ascii="仿宋" w:eastAsia="仿宋" w:hAnsi="仿宋" w:hint="eastAsia"/>
          <w:b/>
          <w:sz w:val="32"/>
          <w:szCs w:val="32"/>
          <w:u w:val="thick" w:color="4B6EE0"/>
          <w:shd w:val="clear" w:color="auto" w:fill="6F8BE6"/>
        </w:rPr>
        <w:t>社会保障和就业（类）</w:t>
      </w:r>
      <w:r w:rsidRPr="00146779">
        <w:rPr>
          <w:rFonts w:ascii="仿宋" w:eastAsia="仿宋" w:hAnsi="仿宋" w:hint="eastAsia"/>
          <w:bCs/>
          <w:sz w:val="32"/>
          <w:szCs w:val="32"/>
          <w:u w:val="thick" w:color="4B6EE0"/>
          <w:shd w:val="clear" w:color="auto" w:fill="6F8BE6"/>
        </w:rPr>
        <w:t>102.49</w:t>
      </w:r>
      <w:r w:rsidRPr="00146779">
        <w:rPr>
          <w:rFonts w:ascii="仿宋" w:eastAsia="仿宋" w:hAnsi="仿宋" w:hint="eastAsia"/>
          <w:sz w:val="32"/>
          <w:szCs w:val="32"/>
          <w:u w:val="thick" w:color="4B6EE0"/>
          <w:shd w:val="clear" w:color="auto" w:fill="6F8BE6"/>
        </w:rPr>
        <w:t>支出万元，占4.96</w:t>
      </w:r>
      <w:r w:rsidRPr="00146779">
        <w:rPr>
          <w:rFonts w:ascii="仿宋" w:eastAsia="仿宋" w:hAnsi="仿宋"/>
          <w:sz w:val="32"/>
          <w:szCs w:val="32"/>
          <w:u w:val="thick" w:color="4B6EE0"/>
          <w:shd w:val="clear" w:color="auto" w:fill="6F8BE6"/>
        </w:rPr>
        <w:t>%</w:t>
      </w:r>
      <w:r w:rsidRPr="00146779">
        <w:rPr>
          <w:rFonts w:ascii="仿宋" w:eastAsia="仿宋" w:hAnsi="仿宋" w:hint="eastAsia"/>
          <w:sz w:val="32"/>
          <w:szCs w:val="32"/>
          <w:u w:val="thick" w:color="4B6EE0"/>
          <w:shd w:val="clear" w:color="auto" w:fill="6F8BE6"/>
        </w:rPr>
        <w:t>；</w:t>
      </w:r>
      <w:r>
        <w:rPr>
          <w:rFonts w:ascii="仿宋" w:eastAsia="仿宋" w:hAnsi="仿宋" w:hint="eastAsia"/>
          <w:b/>
          <w:bCs/>
          <w:sz w:val="32"/>
          <w:szCs w:val="32"/>
        </w:rPr>
        <w:t>卫生健康支出</w:t>
      </w:r>
      <w:r>
        <w:rPr>
          <w:rFonts w:ascii="仿宋" w:eastAsia="仿宋" w:hAnsi="仿宋" w:hint="eastAsia"/>
          <w:b/>
          <w:sz w:val="32"/>
          <w:szCs w:val="32"/>
        </w:rPr>
        <w:t>（类）</w:t>
      </w:r>
      <w:r>
        <w:rPr>
          <w:rFonts w:ascii="仿宋" w:eastAsia="仿宋" w:hAnsi="仿宋" w:hint="eastAsia"/>
          <w:sz w:val="32"/>
          <w:szCs w:val="32"/>
        </w:rPr>
        <w:t>43.54万元，占2.11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b/>
          <w:sz w:val="32"/>
          <w:szCs w:val="32"/>
        </w:rPr>
        <w:t>（类）</w:t>
      </w:r>
      <w:r>
        <w:rPr>
          <w:rFonts w:ascii="仿宋" w:eastAsia="仿宋" w:hAnsi="仿宋" w:hint="eastAsia"/>
          <w:sz w:val="32"/>
          <w:szCs w:val="32"/>
        </w:rPr>
        <w:t>1265.99万元，占61.31%；</w:t>
      </w:r>
      <w:r>
        <w:rPr>
          <w:rFonts w:ascii="仿宋" w:eastAsia="仿宋" w:hAnsi="仿宋" w:hint="eastAsia"/>
          <w:b/>
          <w:bCs/>
          <w:sz w:val="32"/>
          <w:szCs w:val="32"/>
        </w:rPr>
        <w:t>交通运输支出</w:t>
      </w:r>
      <w:r>
        <w:rPr>
          <w:rFonts w:ascii="仿宋" w:eastAsia="仿宋" w:hAnsi="仿宋" w:hint="eastAsia"/>
          <w:b/>
          <w:sz w:val="32"/>
          <w:szCs w:val="32"/>
        </w:rPr>
        <w:t>（类）</w:t>
      </w:r>
      <w:r>
        <w:rPr>
          <w:rFonts w:ascii="仿宋" w:eastAsia="仿宋" w:hAnsi="仿宋" w:hint="eastAsia"/>
          <w:sz w:val="32"/>
          <w:szCs w:val="32"/>
        </w:rPr>
        <w:t>5.58万元，占0.27%；</w:t>
      </w:r>
      <w:r>
        <w:rPr>
          <w:rFonts w:ascii="仿宋" w:eastAsia="仿宋" w:hAnsi="仿宋" w:hint="eastAsia"/>
          <w:b/>
          <w:bCs/>
          <w:sz w:val="32"/>
          <w:szCs w:val="32"/>
        </w:rPr>
        <w:t>住房保障支出</w:t>
      </w:r>
      <w:r>
        <w:rPr>
          <w:rFonts w:ascii="仿宋" w:eastAsia="仿宋" w:hAnsi="仿宋" w:hint="eastAsia"/>
          <w:b/>
          <w:sz w:val="32"/>
          <w:szCs w:val="32"/>
        </w:rPr>
        <w:t>（类）</w:t>
      </w:r>
      <w:r>
        <w:rPr>
          <w:rFonts w:ascii="仿宋" w:eastAsia="仿宋" w:hAnsi="仿宋" w:hint="eastAsia"/>
          <w:sz w:val="32"/>
          <w:szCs w:val="32"/>
        </w:rPr>
        <w:t>253.56万元，占12.28</w:t>
      </w:r>
      <w:r>
        <w:rPr>
          <w:rFonts w:ascii="仿宋" w:eastAsia="仿宋" w:hAnsi="仿宋"/>
          <w:sz w:val="32"/>
          <w:szCs w:val="32"/>
        </w:rPr>
        <w:t>%</w:t>
      </w:r>
      <w:r>
        <w:rPr>
          <w:rFonts w:ascii="仿宋" w:eastAsia="仿宋" w:hAnsi="仿宋" w:hint="eastAsia"/>
          <w:sz w:val="32"/>
          <w:szCs w:val="32"/>
        </w:rPr>
        <w:t>。</w:t>
      </w:r>
    </w:p>
    <w:p w14:paraId="1B6CC69C" w14:textId="77777777" w:rsidR="00774509" w:rsidRDefault="00000000">
      <w:pPr>
        <w:spacing w:line="600" w:lineRule="exact"/>
        <w:rPr>
          <w:rFonts w:ascii="仿宋" w:eastAsia="仿宋" w:hAnsi="仿宋"/>
          <w:sz w:val="32"/>
          <w:szCs w:val="32"/>
        </w:rPr>
      </w:pPr>
      <w:r>
        <w:rPr>
          <w:rFonts w:ascii="仿宋" w:eastAsia="仿宋" w:hAnsi="仿宋" w:hint="eastAsia"/>
          <w:sz w:val="32"/>
          <w:szCs w:val="32"/>
        </w:rPr>
        <w:t>（图6：一般公共预算财政拨款支出决算结构）（饼状图）</w:t>
      </w:r>
    </w:p>
    <w:p w14:paraId="370C163B" w14:textId="77777777" w:rsidR="00774509" w:rsidRDefault="00000000">
      <w:pPr>
        <w:pStyle w:val="a0"/>
        <w:spacing w:before="93"/>
        <w:jc w:val="center"/>
        <w:rPr>
          <w:rFonts w:ascii="仿宋" w:eastAsia="仿宋" w:hAnsi="仿宋"/>
          <w:sz w:val="32"/>
          <w:szCs w:val="32"/>
        </w:rPr>
      </w:pPr>
      <w:r>
        <w:rPr>
          <w:noProof/>
        </w:rPr>
        <w:drawing>
          <wp:inline distT="0" distB="0" distL="114300" distR="114300" wp14:anchorId="39E0AB64" wp14:editId="7B1BE26F">
            <wp:extent cx="4972050" cy="3732530"/>
            <wp:effectExtent l="4445" t="4445" r="14605" b="1587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BD9AD1" w14:textId="77777777" w:rsidR="00774509" w:rsidRDefault="00000000">
      <w:pPr>
        <w:spacing w:line="600" w:lineRule="exact"/>
        <w:ind w:firstLineChars="200" w:firstLine="643"/>
        <w:outlineLvl w:val="2"/>
        <w:rPr>
          <w:rFonts w:ascii="仿宋" w:eastAsia="仿宋" w:hAnsi="仿宋"/>
          <w:b/>
          <w:sz w:val="32"/>
          <w:szCs w:val="32"/>
        </w:rPr>
      </w:pPr>
      <w:bookmarkStart w:id="45" w:name="_Toc15377212"/>
      <w:r>
        <w:rPr>
          <w:rFonts w:ascii="仿宋" w:eastAsia="仿宋" w:hAnsi="仿宋" w:hint="eastAsia"/>
          <w:b/>
          <w:sz w:val="32"/>
          <w:szCs w:val="32"/>
        </w:rPr>
        <w:t>（三）一般公共预算财政拨款支出决算具体情况</w:t>
      </w:r>
      <w:bookmarkEnd w:id="45"/>
    </w:p>
    <w:p w14:paraId="35E92569" w14:textId="6A9FD651" w:rsidR="00774509" w:rsidRDefault="00000000">
      <w:pPr>
        <w:spacing w:line="600" w:lineRule="exact"/>
        <w:ind w:firstLineChars="200" w:firstLine="643"/>
        <w:outlineLvl w:val="2"/>
        <w:rPr>
          <w:rFonts w:ascii="仿宋" w:eastAsia="仿宋" w:hAnsi="仿宋"/>
          <w:sz w:val="32"/>
          <w:szCs w:val="32"/>
        </w:rPr>
      </w:pPr>
      <w:bookmarkStart w:id="46" w:name="_Toc15378460"/>
      <w:bookmarkStart w:id="47" w:name="_Toc15377213"/>
      <w:bookmarkStart w:id="48" w:name="_Toc15377444"/>
      <w:r>
        <w:rPr>
          <w:rFonts w:ascii="仿宋" w:eastAsia="仿宋" w:hAnsi="仿宋" w:hint="eastAsia"/>
          <w:b/>
          <w:sz w:val="32"/>
          <w:szCs w:val="32"/>
        </w:rPr>
        <w:t>2021年一般公共预算支出决算数为2065.02万元</w:t>
      </w:r>
      <w:r>
        <w:rPr>
          <w:rFonts w:ascii="仿宋" w:eastAsia="仿宋" w:hAnsi="仿宋" w:hint="eastAsia"/>
          <w:sz w:val="32"/>
          <w:szCs w:val="32"/>
        </w:rPr>
        <w:t>，</w:t>
      </w:r>
      <w:r>
        <w:rPr>
          <w:rStyle w:val="ab"/>
          <w:rFonts w:ascii="仿宋" w:eastAsia="仿宋" w:hAnsi="仿宋" w:hint="eastAsia"/>
          <w:bCs/>
          <w:sz w:val="32"/>
          <w:szCs w:val="32"/>
        </w:rPr>
        <w:t>完成预算100</w:t>
      </w:r>
      <w:r>
        <w:rPr>
          <w:rStyle w:val="ab"/>
          <w:rFonts w:ascii="仿宋" w:eastAsia="仿宋" w:hAnsi="仿宋"/>
          <w:bCs/>
          <w:sz w:val="32"/>
          <w:szCs w:val="32"/>
        </w:rPr>
        <w:t>%</w:t>
      </w:r>
      <w:r>
        <w:rPr>
          <w:rStyle w:val="ab"/>
          <w:rFonts w:ascii="仿宋" w:eastAsia="仿宋" w:hAnsi="仿宋" w:hint="eastAsia"/>
          <w:bCs/>
          <w:sz w:val="32"/>
          <w:szCs w:val="32"/>
        </w:rPr>
        <w:t>。</w:t>
      </w:r>
      <w:bookmarkEnd w:id="46"/>
      <w:bookmarkEnd w:id="47"/>
      <w:bookmarkEnd w:id="48"/>
    </w:p>
    <w:p w14:paraId="4C4CECAF" w14:textId="77777777" w:rsidR="00774509" w:rsidRDefault="00000000">
      <w:pPr>
        <w:spacing w:line="600" w:lineRule="exact"/>
        <w:ind w:firstLineChars="200" w:firstLine="643"/>
        <w:rPr>
          <w:rFonts w:ascii="仿宋" w:eastAsia="仿宋" w:hAnsi="仿宋"/>
          <w:b/>
          <w:sz w:val="32"/>
          <w:szCs w:val="32"/>
          <w:highlight w:val="yellow"/>
        </w:rPr>
      </w:pPr>
      <w:r>
        <w:rPr>
          <w:rStyle w:val="ab"/>
          <w:rFonts w:ascii="仿宋" w:eastAsia="仿宋" w:hAnsi="仿宋"/>
          <w:bCs/>
          <w:sz w:val="32"/>
          <w:szCs w:val="32"/>
        </w:rPr>
        <w:lastRenderedPageBreak/>
        <w:t>1.</w:t>
      </w:r>
      <w:r>
        <w:rPr>
          <w:rStyle w:val="ab"/>
          <w:rFonts w:ascii="仿宋" w:eastAsia="仿宋" w:hAnsi="仿宋" w:hint="eastAsia"/>
          <w:bCs/>
          <w:sz w:val="32"/>
          <w:szCs w:val="32"/>
        </w:rPr>
        <w:t>一般公共服务（类）人大事务（款）行政运行（项）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支出决算为7.47万元，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一般公共服务（类）政府办公厅（室）及相关机构事务（款）行政运行（项）</w:t>
      </w:r>
      <w:r>
        <w:rPr>
          <w:rStyle w:val="ab"/>
          <w:rFonts w:ascii="仿宋" w:eastAsia="仿宋" w:hAnsi="仿宋" w:hint="eastAsia"/>
          <w:b w:val="0"/>
          <w:bCs/>
          <w:sz w:val="32"/>
          <w:szCs w:val="32"/>
        </w:rPr>
        <w:t>支出决算为289.77万元，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一般公共服务（类）政府办公厅（室）及相关机构事务（款）一般行政管理事务（项）</w:t>
      </w:r>
      <w:r>
        <w:rPr>
          <w:rStyle w:val="ab"/>
          <w:rFonts w:ascii="仿宋" w:eastAsia="仿宋" w:hAnsi="仿宋" w:hint="eastAsia"/>
          <w:b w:val="0"/>
          <w:bCs/>
          <w:sz w:val="32"/>
          <w:szCs w:val="32"/>
        </w:rPr>
        <w:t>支出决算为3.34万元，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一般公共服务（类）政府办公厅（室）及相关机构事务（款）信访事务（项）</w:t>
      </w:r>
      <w:r>
        <w:rPr>
          <w:rStyle w:val="ab"/>
          <w:rFonts w:ascii="仿宋" w:eastAsia="仿宋" w:hAnsi="仿宋" w:hint="eastAsia"/>
          <w:b w:val="0"/>
          <w:bCs/>
          <w:sz w:val="32"/>
          <w:szCs w:val="32"/>
        </w:rPr>
        <w:t>支出决算为4万元，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一般公共服务（类）政府办公厅（室）及相关机构事务（款）事业运行（项）</w:t>
      </w:r>
      <w:r>
        <w:rPr>
          <w:rStyle w:val="ab"/>
          <w:rFonts w:ascii="仿宋" w:eastAsia="仿宋" w:hAnsi="仿宋" w:hint="eastAsia"/>
          <w:b w:val="0"/>
          <w:bCs/>
          <w:sz w:val="32"/>
          <w:szCs w:val="32"/>
        </w:rPr>
        <w:t>支出决算为3.12万元，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一般公共服务（类）财政事务（款）行政运行（项）</w:t>
      </w:r>
      <w:r>
        <w:rPr>
          <w:rStyle w:val="ab"/>
          <w:rFonts w:ascii="仿宋" w:eastAsia="仿宋" w:hAnsi="仿宋" w:hint="eastAsia"/>
          <w:b w:val="0"/>
          <w:bCs/>
          <w:sz w:val="32"/>
          <w:szCs w:val="32"/>
        </w:rPr>
        <w:t>支出决算为31.2万元，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一般公共服务（类）党委办公厅（室）及相关机构事务（款）行政运行（项）</w:t>
      </w:r>
      <w:r>
        <w:rPr>
          <w:rStyle w:val="ab"/>
          <w:rFonts w:ascii="仿宋" w:eastAsia="仿宋" w:hAnsi="仿宋" w:hint="eastAsia"/>
          <w:b w:val="0"/>
          <w:bCs/>
          <w:sz w:val="32"/>
          <w:szCs w:val="32"/>
        </w:rPr>
        <w:t>支出决算为42.58万元，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，决算数与预算数持平。</w:t>
      </w:r>
    </w:p>
    <w:p w14:paraId="3E20D09D" w14:textId="77777777" w:rsidR="00774509"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2</w:t>
      </w:r>
      <w:r>
        <w:rPr>
          <w:rStyle w:val="ab"/>
          <w:rFonts w:ascii="仿宋" w:eastAsia="仿宋" w:hAnsi="仿宋"/>
          <w:bCs/>
          <w:sz w:val="32"/>
          <w:szCs w:val="32"/>
        </w:rPr>
        <w:t>.</w:t>
      </w:r>
      <w:r>
        <w:rPr>
          <w:rStyle w:val="ab"/>
          <w:rFonts w:ascii="仿宋" w:eastAsia="仿宋" w:hAnsi="仿宋" w:hint="eastAsia"/>
          <w:bCs/>
          <w:sz w:val="32"/>
          <w:szCs w:val="32"/>
        </w:rPr>
        <w:t>文化旅游体育与传媒（类）文化和旅游（款）行政运行（项）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支出决算为6.39万元，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文化旅游体育与传媒（类）文化和旅游（款） 其他文化和旅游支出（项）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支出决算为6万元，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，决算数与预算数持平。</w:t>
      </w:r>
    </w:p>
    <w:p w14:paraId="0BEFE51D" w14:textId="77777777" w:rsidR="00774509"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3</w:t>
      </w:r>
      <w:r>
        <w:rPr>
          <w:rStyle w:val="ab"/>
          <w:rFonts w:ascii="仿宋" w:eastAsia="仿宋" w:hAnsi="仿宋"/>
          <w:bCs/>
          <w:sz w:val="32"/>
          <w:szCs w:val="32"/>
        </w:rPr>
        <w:t>.</w:t>
      </w:r>
      <w:r>
        <w:rPr>
          <w:rStyle w:val="ab"/>
          <w:rFonts w:ascii="仿宋" w:eastAsia="仿宋" w:hAnsi="仿宋" w:hint="eastAsia"/>
          <w:bCs/>
          <w:sz w:val="32"/>
          <w:szCs w:val="32"/>
        </w:rPr>
        <w:t>社会保障和就业（类）人力资源和社会保障管理事务（款）行政运行（项）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支出决算为11.46万元，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社会保障和就业（类）民政管理事务（款）行政运行（项）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支出决算为12.90万元，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社会保障</w:t>
      </w:r>
      <w:r>
        <w:rPr>
          <w:rStyle w:val="ab"/>
          <w:rFonts w:ascii="仿宋" w:eastAsia="仿宋" w:hAnsi="仿宋" w:hint="eastAsia"/>
          <w:bCs/>
          <w:sz w:val="32"/>
          <w:szCs w:val="32"/>
        </w:rPr>
        <w:lastRenderedPageBreak/>
        <w:t>和就业（类）行政事业单位养老支出（款）机关事业单位基本养老保险缴费支出（项）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支出决算为45.69万元，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社会保障和就业（类）行政事业单位养老支出（款） 机关事业单位职业年金缴费支出（项）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支出决算为3.37万元，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社会保障和就业（类）就业补助（款） 公益性岗位补贴（项）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支出决算为24.57万元，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Style w:val="ab"/>
          <w:rFonts w:ascii="仿宋" w:eastAsia="仿宋" w:hAnsi="仿宋" w:hint="eastAsia"/>
          <w:bCs/>
          <w:sz w:val="32"/>
          <w:szCs w:val="32"/>
        </w:rPr>
        <w:t>社会保障和就业（类）就业补助（款） 其他就业补助支出（项）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支出决算为4.5万元，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，决算数与预算数持平。</w:t>
      </w:r>
    </w:p>
    <w:p w14:paraId="0D35475B" w14:textId="77777777" w:rsidR="00774509"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4</w:t>
      </w:r>
      <w:r>
        <w:rPr>
          <w:rStyle w:val="ab"/>
          <w:rFonts w:ascii="仿宋" w:eastAsia="仿宋" w:hAnsi="仿宋"/>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（类）计划生育事务（款）计划生育机构（项）</w:t>
      </w:r>
      <w:r>
        <w:rPr>
          <w:rStyle w:val="ab"/>
          <w:rFonts w:ascii="仿宋" w:eastAsia="仿宋" w:hAnsi="仿宋"/>
          <w:bCs/>
          <w:sz w:val="32"/>
          <w:szCs w:val="32"/>
        </w:rPr>
        <w:t>:</w:t>
      </w:r>
      <w:r>
        <w:rPr>
          <w:rStyle w:val="ab"/>
          <w:rFonts w:ascii="仿宋" w:eastAsia="仿宋" w:hAnsi="仿宋" w:hint="eastAsia"/>
          <w:b w:val="0"/>
          <w:bCs/>
          <w:sz w:val="32"/>
          <w:szCs w:val="32"/>
        </w:rPr>
        <w:t>支出决算为14.12万元，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（类）行政事业单位医疗（款）行政单位医疗（项）</w:t>
      </w:r>
      <w:r>
        <w:rPr>
          <w:rStyle w:val="ab"/>
          <w:rFonts w:ascii="仿宋" w:eastAsia="仿宋" w:hAnsi="仿宋"/>
          <w:bCs/>
          <w:sz w:val="32"/>
          <w:szCs w:val="32"/>
        </w:rPr>
        <w:t>:</w:t>
      </w:r>
      <w:r>
        <w:rPr>
          <w:rStyle w:val="ab"/>
          <w:rFonts w:ascii="仿宋" w:eastAsia="仿宋" w:hAnsi="仿宋" w:hint="eastAsia"/>
          <w:b w:val="0"/>
          <w:bCs/>
          <w:sz w:val="32"/>
          <w:szCs w:val="32"/>
        </w:rPr>
        <w:t>支出决算为14.9万元，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（类）行政事业单位医疗（款）事业单位医疗（项）</w:t>
      </w:r>
      <w:r>
        <w:rPr>
          <w:rStyle w:val="ab"/>
          <w:rFonts w:ascii="仿宋" w:eastAsia="仿宋" w:hAnsi="仿宋"/>
          <w:bCs/>
          <w:sz w:val="32"/>
          <w:szCs w:val="32"/>
        </w:rPr>
        <w:t>:</w:t>
      </w:r>
      <w:r>
        <w:rPr>
          <w:rStyle w:val="ab"/>
          <w:rFonts w:ascii="仿宋" w:eastAsia="仿宋" w:hAnsi="仿宋" w:hint="eastAsia"/>
          <w:b w:val="0"/>
          <w:bCs/>
          <w:sz w:val="32"/>
          <w:szCs w:val="32"/>
        </w:rPr>
        <w:t>支出决算为11.54万元，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（类）行政事业单位医疗（款）公务员医疗补助（项）</w:t>
      </w:r>
      <w:r>
        <w:rPr>
          <w:rStyle w:val="ab"/>
          <w:rFonts w:ascii="仿宋" w:eastAsia="仿宋" w:hAnsi="仿宋"/>
          <w:bCs/>
          <w:sz w:val="32"/>
          <w:szCs w:val="32"/>
        </w:rPr>
        <w:t>:</w:t>
      </w:r>
      <w:r>
        <w:rPr>
          <w:rStyle w:val="ab"/>
          <w:rFonts w:ascii="仿宋" w:eastAsia="仿宋" w:hAnsi="仿宋" w:hint="eastAsia"/>
          <w:b w:val="0"/>
          <w:bCs/>
          <w:sz w:val="32"/>
          <w:szCs w:val="32"/>
        </w:rPr>
        <w:t>支出决算为2.98万元，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，决算数与预算数持平。</w:t>
      </w:r>
    </w:p>
    <w:p w14:paraId="4FFF1BEA" w14:textId="77777777" w:rsidR="00774509" w:rsidRDefault="00000000">
      <w:pPr>
        <w:spacing w:line="600" w:lineRule="exact"/>
        <w:ind w:firstLineChars="200" w:firstLine="643"/>
        <w:rPr>
          <w:rStyle w:val="ab"/>
          <w:rFonts w:ascii="仿宋" w:eastAsia="仿宋" w:hAnsi="仿宋"/>
          <w:b w:val="0"/>
          <w:bCs/>
          <w:sz w:val="32"/>
          <w:szCs w:val="32"/>
        </w:rPr>
      </w:pPr>
      <w:r>
        <w:rPr>
          <w:rFonts w:ascii="仿宋" w:eastAsia="仿宋" w:hAnsi="仿宋" w:hint="eastAsia"/>
          <w:b/>
          <w:bCs/>
          <w:sz w:val="32"/>
          <w:szCs w:val="32"/>
        </w:rPr>
        <w:t>5.农林水</w:t>
      </w:r>
      <w:r>
        <w:rPr>
          <w:rStyle w:val="ab"/>
          <w:rFonts w:ascii="仿宋" w:eastAsia="仿宋" w:hAnsi="仿宋" w:hint="eastAsia"/>
          <w:bCs/>
          <w:sz w:val="32"/>
          <w:szCs w:val="32"/>
        </w:rPr>
        <w:t>（类）农业农村（款）事业运行（项）</w:t>
      </w:r>
      <w:r>
        <w:rPr>
          <w:rStyle w:val="ab"/>
          <w:rFonts w:ascii="仿宋" w:eastAsia="仿宋" w:hAnsi="仿宋"/>
          <w:bCs/>
          <w:sz w:val="32"/>
          <w:szCs w:val="32"/>
        </w:rPr>
        <w:t>:</w:t>
      </w:r>
      <w:r>
        <w:rPr>
          <w:rStyle w:val="ab"/>
          <w:rFonts w:ascii="仿宋" w:eastAsia="仿宋" w:hAnsi="仿宋" w:hint="eastAsia"/>
          <w:b w:val="0"/>
          <w:bCs/>
          <w:sz w:val="32"/>
          <w:szCs w:val="32"/>
        </w:rPr>
        <w:t>支出决算为93.01万元，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农林水</w:t>
      </w:r>
      <w:r>
        <w:rPr>
          <w:rStyle w:val="ab"/>
          <w:rFonts w:ascii="仿宋" w:eastAsia="仿宋" w:hAnsi="仿宋" w:hint="eastAsia"/>
          <w:bCs/>
          <w:sz w:val="32"/>
          <w:szCs w:val="32"/>
        </w:rPr>
        <w:t>（类）农业农村（款）其他农业农村支出（项）</w:t>
      </w:r>
      <w:r>
        <w:rPr>
          <w:rStyle w:val="ab"/>
          <w:rFonts w:ascii="仿宋" w:eastAsia="仿宋" w:hAnsi="仿宋"/>
          <w:bCs/>
          <w:sz w:val="32"/>
          <w:szCs w:val="32"/>
        </w:rPr>
        <w:t>:</w:t>
      </w:r>
      <w:r>
        <w:rPr>
          <w:rStyle w:val="ab"/>
          <w:rFonts w:ascii="仿宋" w:eastAsia="仿宋" w:hAnsi="仿宋" w:hint="eastAsia"/>
          <w:b w:val="0"/>
          <w:bCs/>
          <w:sz w:val="32"/>
          <w:szCs w:val="32"/>
        </w:rPr>
        <w:t>支出决算为60万元，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农林水</w:t>
      </w:r>
      <w:r>
        <w:rPr>
          <w:rStyle w:val="ab"/>
          <w:rFonts w:ascii="仿宋" w:eastAsia="仿宋" w:hAnsi="仿宋" w:hint="eastAsia"/>
          <w:bCs/>
          <w:sz w:val="32"/>
          <w:szCs w:val="32"/>
        </w:rPr>
        <w:t>（类）林业和草原（款）行政运行（项）</w:t>
      </w:r>
      <w:r>
        <w:rPr>
          <w:rStyle w:val="ab"/>
          <w:rFonts w:ascii="仿宋" w:eastAsia="仿宋" w:hAnsi="仿宋"/>
          <w:bCs/>
          <w:sz w:val="32"/>
          <w:szCs w:val="32"/>
        </w:rPr>
        <w:t>:</w:t>
      </w:r>
      <w:r>
        <w:rPr>
          <w:rStyle w:val="ab"/>
          <w:rFonts w:ascii="仿宋" w:eastAsia="仿宋" w:hAnsi="仿宋" w:hint="eastAsia"/>
          <w:b w:val="0"/>
          <w:bCs/>
          <w:sz w:val="32"/>
          <w:szCs w:val="32"/>
        </w:rPr>
        <w:t>支出决算为8.18万元，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农林水</w:t>
      </w:r>
      <w:r>
        <w:rPr>
          <w:rStyle w:val="ab"/>
          <w:rFonts w:ascii="仿宋" w:eastAsia="仿宋" w:hAnsi="仿宋" w:hint="eastAsia"/>
          <w:bCs/>
          <w:sz w:val="32"/>
          <w:szCs w:val="32"/>
        </w:rPr>
        <w:t>（类）水利（款）水利技术推广（项）</w:t>
      </w:r>
      <w:r>
        <w:rPr>
          <w:rStyle w:val="ab"/>
          <w:rFonts w:ascii="仿宋" w:eastAsia="仿宋" w:hAnsi="仿宋"/>
          <w:bCs/>
          <w:sz w:val="32"/>
          <w:szCs w:val="32"/>
        </w:rPr>
        <w:t>:</w:t>
      </w:r>
      <w:r>
        <w:rPr>
          <w:rStyle w:val="ab"/>
          <w:rFonts w:ascii="仿宋" w:eastAsia="仿宋" w:hAnsi="仿宋" w:hint="eastAsia"/>
          <w:b w:val="0"/>
          <w:bCs/>
          <w:sz w:val="32"/>
          <w:szCs w:val="32"/>
        </w:rPr>
        <w:t>支出决算为5.53万元，</w:t>
      </w:r>
      <w:r w:rsidRPr="00146779">
        <w:rPr>
          <w:rStyle w:val="ab"/>
          <w:rFonts w:ascii="仿宋" w:eastAsia="仿宋" w:hAnsi="仿宋" w:hint="eastAsia"/>
          <w:b w:val="0"/>
          <w:bCs/>
          <w:sz w:val="32"/>
          <w:szCs w:val="32"/>
          <w:u w:val="thick" w:color="4B6EE0"/>
          <w:shd w:val="clear" w:color="auto" w:fill="6F8BE6"/>
        </w:rPr>
        <w:t>完成预</w:t>
      </w:r>
      <w:r w:rsidRPr="00146779">
        <w:rPr>
          <w:rStyle w:val="ab"/>
          <w:rFonts w:ascii="仿宋" w:eastAsia="仿宋" w:hAnsi="仿宋" w:hint="eastAsia"/>
          <w:b w:val="0"/>
          <w:bCs/>
          <w:sz w:val="32"/>
          <w:szCs w:val="32"/>
          <w:u w:val="thick" w:color="4B6EE0"/>
          <w:shd w:val="clear" w:color="auto" w:fill="6F8BE6"/>
        </w:rPr>
        <w:lastRenderedPageBreak/>
        <w:t>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农林水</w:t>
      </w:r>
      <w:r>
        <w:rPr>
          <w:rStyle w:val="ab"/>
          <w:rFonts w:ascii="仿宋" w:eastAsia="仿宋" w:hAnsi="仿宋" w:hint="eastAsia"/>
          <w:bCs/>
          <w:sz w:val="32"/>
          <w:szCs w:val="32"/>
        </w:rPr>
        <w:t>（类）扶贫（款）农村基础设施建设（项）</w:t>
      </w:r>
      <w:r>
        <w:rPr>
          <w:rStyle w:val="ab"/>
          <w:rFonts w:ascii="仿宋" w:eastAsia="仿宋" w:hAnsi="仿宋"/>
          <w:bCs/>
          <w:sz w:val="32"/>
          <w:szCs w:val="32"/>
        </w:rPr>
        <w:t>:</w:t>
      </w:r>
      <w:r>
        <w:rPr>
          <w:rStyle w:val="ab"/>
          <w:rFonts w:ascii="仿宋" w:eastAsia="仿宋" w:hAnsi="仿宋" w:hint="eastAsia"/>
          <w:b w:val="0"/>
          <w:bCs/>
          <w:sz w:val="32"/>
          <w:szCs w:val="32"/>
        </w:rPr>
        <w:t>支出决算为717.03万元，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农林水</w:t>
      </w:r>
      <w:r>
        <w:rPr>
          <w:rStyle w:val="ab"/>
          <w:rFonts w:ascii="仿宋" w:eastAsia="仿宋" w:hAnsi="仿宋" w:hint="eastAsia"/>
          <w:bCs/>
          <w:sz w:val="32"/>
          <w:szCs w:val="32"/>
        </w:rPr>
        <w:t>（类）扶贫（款）生产发展（项）</w:t>
      </w:r>
      <w:r>
        <w:rPr>
          <w:rStyle w:val="ab"/>
          <w:rFonts w:ascii="仿宋" w:eastAsia="仿宋" w:hAnsi="仿宋"/>
          <w:bCs/>
          <w:sz w:val="32"/>
          <w:szCs w:val="32"/>
        </w:rPr>
        <w:t>:</w:t>
      </w:r>
      <w:r>
        <w:rPr>
          <w:rStyle w:val="ab"/>
          <w:rFonts w:ascii="仿宋" w:eastAsia="仿宋" w:hAnsi="仿宋" w:hint="eastAsia"/>
          <w:b w:val="0"/>
          <w:bCs/>
          <w:sz w:val="32"/>
          <w:szCs w:val="32"/>
        </w:rPr>
        <w:t>支出决算为58.21万元，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农林水</w:t>
      </w:r>
      <w:r>
        <w:rPr>
          <w:rStyle w:val="ab"/>
          <w:rFonts w:ascii="仿宋" w:eastAsia="仿宋" w:hAnsi="仿宋" w:hint="eastAsia"/>
          <w:bCs/>
          <w:sz w:val="32"/>
          <w:szCs w:val="32"/>
        </w:rPr>
        <w:t>（类）扶贫（款）其他扶贫支出（项）</w:t>
      </w:r>
      <w:r>
        <w:rPr>
          <w:rStyle w:val="ab"/>
          <w:rFonts w:ascii="仿宋" w:eastAsia="仿宋" w:hAnsi="仿宋"/>
          <w:bCs/>
          <w:sz w:val="32"/>
          <w:szCs w:val="32"/>
        </w:rPr>
        <w:t>:</w:t>
      </w:r>
      <w:r>
        <w:rPr>
          <w:rStyle w:val="ab"/>
          <w:rFonts w:ascii="仿宋" w:eastAsia="仿宋" w:hAnsi="仿宋" w:hint="eastAsia"/>
          <w:b w:val="0"/>
          <w:bCs/>
          <w:sz w:val="32"/>
          <w:szCs w:val="32"/>
        </w:rPr>
        <w:t>支出决算为26.31万元，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农林水</w:t>
      </w:r>
      <w:r>
        <w:rPr>
          <w:rStyle w:val="ab"/>
          <w:rFonts w:ascii="仿宋" w:eastAsia="仿宋" w:hAnsi="仿宋" w:hint="eastAsia"/>
          <w:bCs/>
          <w:sz w:val="32"/>
          <w:szCs w:val="32"/>
        </w:rPr>
        <w:t>（类）农村综合改革（款）对村民委员会和村党支部的补助（项）</w:t>
      </w:r>
      <w:r>
        <w:rPr>
          <w:rStyle w:val="ab"/>
          <w:rFonts w:ascii="仿宋" w:eastAsia="仿宋" w:hAnsi="仿宋"/>
          <w:bCs/>
          <w:sz w:val="32"/>
          <w:szCs w:val="32"/>
        </w:rPr>
        <w:t>:</w:t>
      </w:r>
      <w:r>
        <w:rPr>
          <w:rStyle w:val="ab"/>
          <w:rFonts w:ascii="仿宋" w:eastAsia="仿宋" w:hAnsi="仿宋" w:hint="eastAsia"/>
          <w:b w:val="0"/>
          <w:bCs/>
          <w:sz w:val="32"/>
          <w:szCs w:val="32"/>
        </w:rPr>
        <w:t>支出决算为217.72万元，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农林水</w:t>
      </w:r>
      <w:r>
        <w:rPr>
          <w:rStyle w:val="ab"/>
          <w:rFonts w:ascii="仿宋" w:eastAsia="仿宋" w:hAnsi="仿宋" w:hint="eastAsia"/>
          <w:bCs/>
          <w:sz w:val="32"/>
          <w:szCs w:val="32"/>
        </w:rPr>
        <w:t>（类）农村综合改革（款）对村集体经济组织的补助（项）</w:t>
      </w:r>
      <w:r>
        <w:rPr>
          <w:rStyle w:val="ab"/>
          <w:rFonts w:ascii="仿宋" w:eastAsia="仿宋" w:hAnsi="仿宋"/>
          <w:bCs/>
          <w:sz w:val="32"/>
          <w:szCs w:val="32"/>
        </w:rPr>
        <w:t>:</w:t>
      </w:r>
      <w:r>
        <w:rPr>
          <w:rStyle w:val="ab"/>
          <w:rFonts w:ascii="仿宋" w:eastAsia="仿宋" w:hAnsi="仿宋" w:hint="eastAsia"/>
          <w:b w:val="0"/>
          <w:bCs/>
          <w:sz w:val="32"/>
          <w:szCs w:val="32"/>
        </w:rPr>
        <w:t>支出决算为80万元，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，决算数与预算数持平。</w:t>
      </w:r>
    </w:p>
    <w:p w14:paraId="08DEC025" w14:textId="77777777" w:rsidR="00774509" w:rsidRDefault="00000000">
      <w:pPr>
        <w:spacing w:line="600" w:lineRule="exact"/>
        <w:ind w:firstLineChars="200" w:firstLine="640"/>
        <w:rPr>
          <w:rStyle w:val="ab"/>
          <w:rFonts w:ascii="仿宋" w:eastAsia="仿宋" w:hAnsi="仿宋"/>
          <w:b w:val="0"/>
          <w:bCs/>
          <w:sz w:val="32"/>
          <w:szCs w:val="32"/>
        </w:rPr>
      </w:pPr>
      <w:r>
        <w:rPr>
          <w:rStyle w:val="ab"/>
          <w:rFonts w:ascii="仿宋" w:eastAsia="仿宋" w:hAnsi="仿宋" w:hint="eastAsia"/>
          <w:b w:val="0"/>
          <w:bCs/>
          <w:sz w:val="32"/>
          <w:szCs w:val="32"/>
        </w:rPr>
        <w:t>6.</w:t>
      </w:r>
      <w:r>
        <w:rPr>
          <w:rFonts w:ascii="仿宋" w:eastAsia="仿宋" w:hAnsi="仿宋" w:hint="eastAsia"/>
          <w:b/>
          <w:bCs/>
          <w:sz w:val="32"/>
          <w:szCs w:val="32"/>
        </w:rPr>
        <w:t>交通运输</w:t>
      </w:r>
      <w:r>
        <w:rPr>
          <w:rStyle w:val="ab"/>
          <w:rFonts w:ascii="仿宋" w:eastAsia="仿宋" w:hAnsi="仿宋" w:hint="eastAsia"/>
          <w:bCs/>
          <w:sz w:val="32"/>
          <w:szCs w:val="32"/>
        </w:rPr>
        <w:t>（类）公路水路运输（款）公路运输管理（项）</w:t>
      </w:r>
      <w:r>
        <w:rPr>
          <w:rStyle w:val="ab"/>
          <w:rFonts w:ascii="仿宋" w:eastAsia="仿宋" w:hAnsi="仿宋"/>
          <w:bCs/>
          <w:sz w:val="32"/>
          <w:szCs w:val="32"/>
        </w:rPr>
        <w:t>:</w:t>
      </w:r>
      <w:r>
        <w:rPr>
          <w:rStyle w:val="ab"/>
          <w:rFonts w:ascii="仿宋" w:eastAsia="仿宋" w:hAnsi="仿宋" w:hint="eastAsia"/>
          <w:b w:val="0"/>
          <w:bCs/>
          <w:sz w:val="32"/>
          <w:szCs w:val="32"/>
        </w:rPr>
        <w:t>支出决算为5.58万元，完成预算100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，决算数与预算数持平。</w:t>
      </w:r>
    </w:p>
    <w:p w14:paraId="647E00A3" w14:textId="77777777" w:rsidR="00774509" w:rsidRDefault="00000000">
      <w:pPr>
        <w:spacing w:line="600" w:lineRule="exact"/>
        <w:ind w:firstLineChars="200" w:firstLine="640"/>
        <w:rPr>
          <w:rStyle w:val="ab"/>
          <w:rFonts w:ascii="仿宋" w:eastAsia="仿宋" w:hAnsi="仿宋"/>
          <w:b w:val="0"/>
          <w:bCs/>
          <w:sz w:val="32"/>
          <w:szCs w:val="32"/>
        </w:rPr>
      </w:pPr>
      <w:r>
        <w:rPr>
          <w:rStyle w:val="ab"/>
          <w:rFonts w:ascii="仿宋" w:eastAsia="仿宋" w:hAnsi="仿宋" w:hint="eastAsia"/>
          <w:b w:val="0"/>
          <w:bCs/>
          <w:sz w:val="32"/>
          <w:szCs w:val="32"/>
        </w:rPr>
        <w:t>7.</w:t>
      </w:r>
      <w:r>
        <w:rPr>
          <w:rFonts w:ascii="仿宋" w:eastAsia="仿宋" w:hAnsi="仿宋" w:hint="eastAsia"/>
          <w:b/>
          <w:bCs/>
          <w:sz w:val="32"/>
          <w:szCs w:val="32"/>
        </w:rPr>
        <w:t>住房保障</w:t>
      </w:r>
      <w:r>
        <w:rPr>
          <w:rStyle w:val="ab"/>
          <w:rFonts w:ascii="仿宋" w:eastAsia="仿宋" w:hAnsi="仿宋" w:hint="eastAsia"/>
          <w:bCs/>
          <w:sz w:val="32"/>
          <w:szCs w:val="32"/>
        </w:rPr>
        <w:t>（类）保障性安居工程支出（款）农村危房改造（项）</w:t>
      </w:r>
      <w:r>
        <w:rPr>
          <w:rStyle w:val="ab"/>
          <w:rFonts w:ascii="仿宋" w:eastAsia="仿宋" w:hAnsi="仿宋"/>
          <w:bCs/>
          <w:sz w:val="32"/>
          <w:szCs w:val="32"/>
        </w:rPr>
        <w:t>:</w:t>
      </w:r>
      <w:r>
        <w:rPr>
          <w:rStyle w:val="ab"/>
          <w:rFonts w:ascii="仿宋" w:eastAsia="仿宋" w:hAnsi="仿宋" w:hint="eastAsia"/>
          <w:b w:val="0"/>
          <w:bCs/>
          <w:sz w:val="32"/>
          <w:szCs w:val="32"/>
        </w:rPr>
        <w:t>支出决算为219.29万元，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w:t>
      </w:r>
      <w:r>
        <w:rPr>
          <w:rFonts w:ascii="仿宋" w:eastAsia="仿宋" w:hAnsi="仿宋" w:hint="eastAsia"/>
          <w:b/>
          <w:bCs/>
          <w:sz w:val="32"/>
          <w:szCs w:val="32"/>
        </w:rPr>
        <w:t>住房保障</w:t>
      </w:r>
      <w:r>
        <w:rPr>
          <w:rStyle w:val="ab"/>
          <w:rFonts w:ascii="仿宋" w:eastAsia="仿宋" w:hAnsi="仿宋" w:hint="eastAsia"/>
          <w:bCs/>
          <w:sz w:val="32"/>
          <w:szCs w:val="32"/>
        </w:rPr>
        <w:t>（类）住房改革支出（款）住房公积金（项）</w:t>
      </w:r>
      <w:r>
        <w:rPr>
          <w:rStyle w:val="ab"/>
          <w:rFonts w:ascii="仿宋" w:eastAsia="仿宋" w:hAnsi="仿宋"/>
          <w:bCs/>
          <w:sz w:val="32"/>
          <w:szCs w:val="32"/>
        </w:rPr>
        <w:t>:</w:t>
      </w:r>
      <w:r>
        <w:rPr>
          <w:rStyle w:val="ab"/>
          <w:rFonts w:ascii="仿宋" w:eastAsia="仿宋" w:hAnsi="仿宋" w:hint="eastAsia"/>
          <w:b w:val="0"/>
          <w:bCs/>
          <w:sz w:val="32"/>
          <w:szCs w:val="32"/>
        </w:rPr>
        <w:t>支出决算为34.27万元，</w:t>
      </w:r>
      <w:r w:rsidRPr="00146779">
        <w:rPr>
          <w:rStyle w:val="ab"/>
          <w:rFonts w:ascii="仿宋" w:eastAsia="仿宋" w:hAnsi="仿宋" w:hint="eastAsia"/>
          <w:b w:val="0"/>
          <w:bCs/>
          <w:sz w:val="32"/>
          <w:szCs w:val="32"/>
          <w:u w:val="thick" w:color="4B6EE0"/>
          <w:shd w:val="clear" w:color="auto" w:fill="6F8BE6"/>
        </w:rPr>
        <w:t>完成预算100</w:t>
      </w:r>
      <w:r w:rsidRPr="00146779">
        <w:rPr>
          <w:rStyle w:val="ab"/>
          <w:rFonts w:ascii="仿宋" w:eastAsia="仿宋" w:hAnsi="仿宋"/>
          <w:b w:val="0"/>
          <w:bCs/>
          <w:sz w:val="32"/>
          <w:szCs w:val="32"/>
          <w:u w:val="thick" w:color="4B6EE0"/>
          <w:shd w:val="clear" w:color="auto" w:fill="6F8BE6"/>
        </w:rPr>
        <w:t>%</w:t>
      </w:r>
      <w:r>
        <w:rPr>
          <w:rStyle w:val="ab"/>
          <w:rFonts w:ascii="仿宋" w:eastAsia="仿宋" w:hAnsi="仿宋" w:hint="eastAsia"/>
          <w:b w:val="0"/>
          <w:bCs/>
          <w:sz w:val="32"/>
          <w:szCs w:val="32"/>
        </w:rPr>
        <w:t>，决算数与预算数持平。</w:t>
      </w:r>
    </w:p>
    <w:p w14:paraId="50EB6C11" w14:textId="77777777" w:rsidR="00774509" w:rsidRDefault="00774509">
      <w:pPr>
        <w:pStyle w:val="a0"/>
        <w:spacing w:before="93"/>
      </w:pPr>
    </w:p>
    <w:p w14:paraId="729DB5DE" w14:textId="77777777" w:rsidR="00774509" w:rsidRDefault="00000000">
      <w:pPr>
        <w:tabs>
          <w:tab w:val="right" w:pos="8306"/>
        </w:tabs>
        <w:spacing w:line="600" w:lineRule="exact"/>
        <w:ind w:firstLine="640"/>
        <w:outlineLvl w:val="1"/>
        <w:rPr>
          <w:rStyle w:val="20"/>
        </w:rPr>
      </w:pPr>
      <w:bookmarkStart w:id="49" w:name="_Toc24443"/>
      <w:bookmarkStart w:id="50" w:name="_Toc15377214"/>
      <w:bookmarkStart w:id="51"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9"/>
      <w:bookmarkEnd w:id="50"/>
      <w:bookmarkEnd w:id="51"/>
      <w:r>
        <w:rPr>
          <w:rStyle w:val="20"/>
          <w:rFonts w:ascii="黑体" w:eastAsia="黑体" w:hAnsi="黑体"/>
          <w:b w:val="0"/>
        </w:rPr>
        <w:tab/>
      </w:r>
    </w:p>
    <w:p w14:paraId="275702DB" w14:textId="77777777" w:rsidR="00774509" w:rsidRDefault="0000000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21年一般公共预算财政拨款基本支出822.89万元，其中：</w:t>
      </w:r>
    </w:p>
    <w:p w14:paraId="5015531D" w14:textId="77777777" w:rsidR="00774509" w:rsidRDefault="00000000">
      <w:pPr>
        <w:spacing w:line="600" w:lineRule="exact"/>
        <w:ind w:firstLine="645"/>
        <w:rPr>
          <w:rFonts w:ascii="仿宋" w:eastAsia="仿宋" w:hAnsi="仿宋"/>
          <w:sz w:val="32"/>
          <w:szCs w:val="32"/>
        </w:rPr>
      </w:pPr>
      <w:r>
        <w:rPr>
          <w:rFonts w:ascii="仿宋" w:eastAsia="仿宋" w:hAnsi="仿宋" w:hint="eastAsia"/>
          <w:sz w:val="32"/>
          <w:szCs w:val="32"/>
        </w:rPr>
        <w:t>人员经费698.18万元，主要包括：基本工资、津贴补贴、奖金、伙食补助费、绩效工资、机关事业单位基本养老保险缴费、职业年金缴费、职工基本医疗保险缴费、公务员</w:t>
      </w:r>
      <w:r>
        <w:rPr>
          <w:rFonts w:ascii="仿宋" w:eastAsia="仿宋" w:hAnsi="仿宋" w:hint="eastAsia"/>
          <w:sz w:val="32"/>
          <w:szCs w:val="32"/>
        </w:rPr>
        <w:lastRenderedPageBreak/>
        <w:t>医疗补助缴费、其他社会保障缴费、其他工资福利支出、生活补助、住房公积金、其他对个人和家庭的补助支出。</w:t>
      </w:r>
    </w:p>
    <w:p w14:paraId="5D226B48" w14:textId="77777777" w:rsidR="00774509" w:rsidRDefault="00000000">
      <w:pPr>
        <w:spacing w:line="600" w:lineRule="exact"/>
        <w:ind w:firstLine="645"/>
        <w:rPr>
          <w:rFonts w:ascii="仿宋" w:eastAsia="仿宋" w:hAnsi="仿宋"/>
          <w:b/>
          <w:sz w:val="32"/>
          <w:szCs w:val="32"/>
        </w:rPr>
      </w:pPr>
      <w:r>
        <w:rPr>
          <w:rFonts w:ascii="仿宋" w:eastAsia="仿宋" w:hAnsi="仿宋" w:hint="eastAsia"/>
          <w:sz w:val="32"/>
          <w:szCs w:val="32"/>
        </w:rPr>
        <w:t>公用经费124.71万元，主要包括：办公费、印刷费、水费、电费、邮电费、物业管理费、差旅费、维修（护）费、会议费、培训费、公务接待费、劳务费、工会经费、福利费、其他交通费、其他商品和服务支出。</w:t>
      </w:r>
    </w:p>
    <w:p w14:paraId="0C7A8AA4" w14:textId="77777777" w:rsidR="00774509" w:rsidRDefault="00774509">
      <w:pPr>
        <w:spacing w:line="600" w:lineRule="exact"/>
        <w:ind w:firstLine="640"/>
        <w:rPr>
          <w:rFonts w:ascii="仿宋" w:eastAsia="仿宋" w:hAnsi="仿宋"/>
          <w:b/>
          <w:sz w:val="32"/>
          <w:szCs w:val="32"/>
        </w:rPr>
      </w:pPr>
    </w:p>
    <w:p w14:paraId="5425751E" w14:textId="77777777" w:rsidR="00774509" w:rsidRDefault="00000000">
      <w:pPr>
        <w:spacing w:line="600" w:lineRule="exact"/>
        <w:ind w:firstLine="640"/>
        <w:outlineLvl w:val="1"/>
        <w:rPr>
          <w:rStyle w:val="20"/>
          <w:rFonts w:ascii="黑体" w:eastAsia="黑体" w:hAnsi="黑体"/>
          <w:b w:val="0"/>
        </w:rPr>
      </w:pPr>
      <w:bookmarkStart w:id="52" w:name="_Toc10080"/>
      <w:bookmarkStart w:id="53" w:name="_Toc15396609"/>
      <w:bookmarkStart w:id="54" w:name="_Toc1537721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52"/>
      <w:bookmarkEnd w:id="53"/>
      <w:bookmarkEnd w:id="54"/>
    </w:p>
    <w:p w14:paraId="3C0ADAF0" w14:textId="77777777" w:rsidR="00774509" w:rsidRDefault="00000000">
      <w:pPr>
        <w:spacing w:line="600" w:lineRule="exact"/>
        <w:ind w:firstLine="640"/>
        <w:outlineLvl w:val="2"/>
        <w:rPr>
          <w:rFonts w:ascii="仿宋" w:eastAsia="仿宋" w:hAnsi="仿宋"/>
          <w:b/>
          <w:sz w:val="32"/>
          <w:szCs w:val="32"/>
        </w:rPr>
      </w:pPr>
      <w:bookmarkStart w:id="55" w:name="_Toc15377216"/>
      <w:r>
        <w:rPr>
          <w:rFonts w:ascii="仿宋" w:eastAsia="仿宋" w:hAnsi="仿宋" w:hint="eastAsia"/>
          <w:b/>
          <w:sz w:val="32"/>
          <w:szCs w:val="32"/>
        </w:rPr>
        <w:t>（一）“三公”经费财政拨款支出决算总体情况说明</w:t>
      </w:r>
      <w:bookmarkEnd w:id="55"/>
    </w:p>
    <w:p w14:paraId="077DF744" w14:textId="77777777" w:rsidR="00774509" w:rsidRDefault="00000000">
      <w:pPr>
        <w:spacing w:line="600" w:lineRule="exact"/>
        <w:ind w:firstLine="640"/>
        <w:rPr>
          <w:rStyle w:val="ab"/>
          <w:rFonts w:ascii="仿宋" w:eastAsia="仿宋" w:hAnsi="仿宋"/>
          <w:b w:val="0"/>
          <w:bCs/>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21年“三公”经费财政拨款支出决算为1.7万元，完成预算100</w:t>
      </w:r>
      <w:r>
        <w:rPr>
          <w:rFonts w:ascii="仿宋" w:eastAsia="仿宋" w:hAnsi="仿宋"/>
          <w:sz w:val="32"/>
          <w:szCs w:val="32"/>
        </w:rPr>
        <w:t>%</w:t>
      </w:r>
      <w:r>
        <w:rPr>
          <w:rFonts w:ascii="仿宋" w:eastAsia="仿宋" w:hAnsi="仿宋" w:hint="eastAsia"/>
          <w:sz w:val="32"/>
          <w:szCs w:val="32"/>
        </w:rPr>
        <w:t>，</w:t>
      </w:r>
      <w:r>
        <w:rPr>
          <w:rStyle w:val="ab"/>
          <w:rFonts w:ascii="仿宋" w:eastAsia="仿宋" w:hAnsi="仿宋" w:hint="eastAsia"/>
          <w:b w:val="0"/>
          <w:bCs/>
          <w:sz w:val="32"/>
          <w:szCs w:val="32"/>
        </w:rPr>
        <w:t>决算数与预算数持平。</w:t>
      </w:r>
    </w:p>
    <w:p w14:paraId="0683A986" w14:textId="77777777" w:rsidR="00774509" w:rsidRDefault="00000000">
      <w:pPr>
        <w:spacing w:line="600" w:lineRule="exact"/>
        <w:ind w:firstLine="640"/>
        <w:outlineLvl w:val="2"/>
        <w:rPr>
          <w:rFonts w:ascii="仿宋" w:eastAsia="仿宋" w:hAnsi="仿宋"/>
          <w:b/>
          <w:sz w:val="32"/>
          <w:szCs w:val="32"/>
        </w:rPr>
      </w:pPr>
      <w:bookmarkStart w:id="56" w:name="_Toc15377217"/>
      <w:r>
        <w:rPr>
          <w:rFonts w:ascii="仿宋" w:eastAsia="仿宋" w:hAnsi="仿宋" w:hint="eastAsia"/>
          <w:b/>
          <w:sz w:val="32"/>
          <w:szCs w:val="32"/>
        </w:rPr>
        <w:t>（二）“三公”经费财政拨款支出决算具体情况说明</w:t>
      </w:r>
      <w:bookmarkEnd w:id="56"/>
    </w:p>
    <w:p w14:paraId="040B278A" w14:textId="10EA2FAE" w:rsidR="00774509"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；公务接待费支出决算1.7万元，占100</w:t>
      </w:r>
      <w:r>
        <w:rPr>
          <w:rFonts w:ascii="仿宋" w:eastAsia="仿宋" w:hAnsi="仿宋"/>
          <w:sz w:val="32"/>
          <w:szCs w:val="32"/>
        </w:rPr>
        <w:t>%</w:t>
      </w:r>
      <w:r>
        <w:rPr>
          <w:rFonts w:ascii="仿宋" w:eastAsia="仿宋" w:hAnsi="仿宋" w:hint="eastAsia"/>
          <w:sz w:val="32"/>
          <w:szCs w:val="32"/>
        </w:rPr>
        <w:t>。具体情况如下</w:t>
      </w:r>
      <w:r w:rsidR="00146779" w:rsidRPr="00146779">
        <w:rPr>
          <w:rFonts w:ascii="仿宋" w:eastAsia="仿宋" w:hAnsi="仿宋" w:hint="eastAsia"/>
          <w:sz w:val="32"/>
          <w:szCs w:val="32"/>
          <w:u w:color="46CD7E"/>
        </w:rPr>
        <w:t>。</w:t>
      </w:r>
    </w:p>
    <w:p w14:paraId="3AF892E7" w14:textId="77777777" w:rsidR="00774509" w:rsidRDefault="0000000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14:paraId="6D28837A" w14:textId="77777777" w:rsidR="00774509" w:rsidRDefault="00000000">
      <w:pPr>
        <w:pStyle w:val="a0"/>
        <w:spacing w:before="93"/>
        <w:jc w:val="center"/>
        <w:rPr>
          <w:rFonts w:ascii="仿宋" w:eastAsia="仿宋" w:hAnsi="仿宋"/>
          <w:sz w:val="32"/>
          <w:szCs w:val="32"/>
        </w:rPr>
      </w:pPr>
      <w:r>
        <w:rPr>
          <w:noProof/>
        </w:rPr>
        <w:drawing>
          <wp:anchor distT="0" distB="0" distL="114300" distR="114300" simplePos="0" relativeHeight="251662336" behindDoc="1" locked="0" layoutInCell="1" allowOverlap="1" wp14:anchorId="77CAA49F" wp14:editId="341A61F9">
            <wp:simplePos x="0" y="0"/>
            <wp:positionH relativeFrom="column">
              <wp:posOffset>349250</wp:posOffset>
            </wp:positionH>
            <wp:positionV relativeFrom="paragraph">
              <wp:posOffset>73025</wp:posOffset>
            </wp:positionV>
            <wp:extent cx="4572000" cy="2743200"/>
            <wp:effectExtent l="4445" t="4445" r="8255" b="8255"/>
            <wp:wrapTight wrapText="bothSides">
              <wp:wrapPolygon edited="0">
                <wp:start x="-21" y="-35"/>
                <wp:lineTo x="-21" y="21565"/>
                <wp:lineTo x="21579" y="21565"/>
                <wp:lineTo x="21579" y="-35"/>
                <wp:lineTo x="-21" y="-35"/>
              </wp:wrapPolygon>
            </wp:wrapTight>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4648DE2D" w14:textId="77777777" w:rsidR="00774509" w:rsidRDefault="00774509">
      <w:pPr>
        <w:pStyle w:val="a0"/>
        <w:spacing w:before="93"/>
        <w:jc w:val="center"/>
      </w:pPr>
    </w:p>
    <w:p w14:paraId="74802BC0" w14:textId="77777777" w:rsidR="00774509" w:rsidRDefault="00774509">
      <w:pPr>
        <w:pStyle w:val="a0"/>
        <w:spacing w:before="93"/>
        <w:jc w:val="center"/>
      </w:pPr>
    </w:p>
    <w:p w14:paraId="741B68EC" w14:textId="77777777" w:rsidR="00774509" w:rsidRDefault="00000000">
      <w:pPr>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1.因公出国（境）经费支出</w:t>
      </w:r>
      <w:r>
        <w:rPr>
          <w:rFonts w:ascii="仿宋_GB2312" w:eastAsia="仿宋_GB2312" w:hint="eastAsia"/>
          <w:sz w:val="32"/>
          <w:szCs w:val="32"/>
        </w:rPr>
        <w:t>0万元，完成预算0%。全年安排因公出国（境）团组0次，出国（境）0人。</w:t>
      </w:r>
    </w:p>
    <w:p w14:paraId="5A950F75" w14:textId="77777777" w:rsidR="00774509" w:rsidRDefault="0000000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rPr>
          <w:rFonts w:ascii="仿宋_GB2312" w:eastAsia="仿宋_GB2312" w:hint="eastAsia"/>
          <w:sz w:val="32"/>
          <w:szCs w:val="32"/>
          <w:u w:val="thick" w:color="46CD7E"/>
          <w:shd w:val="clear" w:color="auto" w:fill="DAF5E5"/>
        </w:rPr>
        <w:t>，</w:t>
      </w:r>
      <w:r>
        <w:rPr>
          <w:rStyle w:val="ab"/>
          <w:rFonts w:ascii="仿宋" w:eastAsia="仿宋" w:hAnsi="仿宋" w:hint="eastAsia"/>
          <w:b w:val="0"/>
          <w:bCs/>
          <w:sz w:val="32"/>
          <w:szCs w:val="32"/>
        </w:rPr>
        <w:t>完成预算0</w:t>
      </w:r>
      <w:r>
        <w:rPr>
          <w:rStyle w:val="ab"/>
          <w:rFonts w:ascii="仿宋" w:eastAsia="仿宋" w:hAnsi="仿宋"/>
          <w:b w:val="0"/>
          <w:bCs/>
          <w:sz w:val="32"/>
          <w:szCs w:val="32"/>
        </w:rPr>
        <w:t>%</w:t>
      </w:r>
      <w:r>
        <w:rPr>
          <w:rStyle w:val="ab"/>
          <w:rFonts w:ascii="仿宋" w:eastAsia="仿宋" w:hAnsi="仿宋" w:hint="eastAsia"/>
          <w:b w:val="0"/>
          <w:bCs/>
          <w:sz w:val="32"/>
          <w:szCs w:val="32"/>
        </w:rPr>
        <w:t>。公务用车购置及运行维护费支出决算与2020年相比，支出保持不变。</w:t>
      </w:r>
    </w:p>
    <w:p w14:paraId="237EE0BC" w14:textId="77777777" w:rsidR="00774509" w:rsidRDefault="0000000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0万元。全年按规定更新购置公务用车0辆，其中：轿车0辆、金额0万元，越野车0辆、金额0万元，载客汽车0辆、金额0万元，截至2021年12月底，单位共有公务用车0辆，</w:t>
      </w:r>
      <w:r w:rsidRPr="00146779">
        <w:rPr>
          <w:rFonts w:ascii="仿宋_GB2312" w:eastAsia="仿宋_GB2312" w:hint="eastAsia"/>
          <w:sz w:val="32"/>
          <w:szCs w:val="32"/>
          <w:u w:val="thick" w:color="4B6EE0"/>
          <w:shd w:val="clear" w:color="auto" w:fill="6F8BE6"/>
        </w:rPr>
        <w:t>其中：轿车0辆</w:t>
      </w:r>
      <w:r>
        <w:rPr>
          <w:rFonts w:ascii="仿宋_GB2312" w:eastAsia="仿宋_GB2312" w:hint="eastAsia"/>
          <w:sz w:val="32"/>
          <w:szCs w:val="32"/>
        </w:rPr>
        <w:t>、越野车0辆、载客汽车0辆。</w:t>
      </w:r>
    </w:p>
    <w:p w14:paraId="55804EFB" w14:textId="77777777" w:rsidR="00774509" w:rsidRDefault="0000000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公务用车运行维护费支出0</w:t>
      </w:r>
      <w:r>
        <w:rPr>
          <w:rFonts w:ascii="仿宋_GB2312" w:eastAsia="仿宋_GB2312" w:hint="eastAsia"/>
          <w:sz w:val="32"/>
          <w:szCs w:val="32"/>
        </w:rPr>
        <w:t>万元。</w:t>
      </w:r>
    </w:p>
    <w:p w14:paraId="3662E659" w14:textId="77777777" w:rsidR="00774509" w:rsidRDefault="0000000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1.7万元，</w:t>
      </w:r>
      <w:r>
        <w:rPr>
          <w:rStyle w:val="ab"/>
          <w:rFonts w:ascii="仿宋" w:eastAsia="仿宋" w:hAnsi="仿宋" w:hint="eastAsia"/>
          <w:b w:val="0"/>
          <w:bCs/>
          <w:sz w:val="32"/>
          <w:szCs w:val="32"/>
        </w:rPr>
        <w:t>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20年减少0.09万元，下降5.03</w:t>
      </w:r>
      <w:r>
        <w:rPr>
          <w:rFonts w:ascii="仿宋_GB2312" w:eastAsia="仿宋_GB2312"/>
          <w:sz w:val="32"/>
          <w:szCs w:val="32"/>
        </w:rPr>
        <w:t>%</w:t>
      </w:r>
      <w:r>
        <w:rPr>
          <w:rFonts w:ascii="仿宋_GB2312" w:eastAsia="仿宋_GB2312" w:hint="eastAsia"/>
          <w:sz w:val="32"/>
          <w:szCs w:val="32"/>
        </w:rPr>
        <w:t>。主要原因是政府缩减公务接待开支。其中</w:t>
      </w:r>
      <w:r w:rsidRPr="00146779">
        <w:rPr>
          <w:rFonts w:ascii="仿宋_GB2312" w:eastAsia="仿宋_GB2312" w:hint="eastAsia"/>
          <w:sz w:val="32"/>
          <w:szCs w:val="32"/>
          <w:u w:val="thick" w:color="4B6EE0"/>
          <w:shd w:val="clear" w:color="auto" w:fill="6F8BE6"/>
        </w:rPr>
        <w:t>：</w:t>
      </w:r>
    </w:p>
    <w:p w14:paraId="0B2BC525" w14:textId="77777777" w:rsidR="00774509" w:rsidRDefault="0000000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1.7</w:t>
      </w:r>
      <w:r>
        <w:rPr>
          <w:rFonts w:ascii="仿宋_GB2312" w:eastAsia="仿宋_GB2312" w:hint="eastAsia"/>
          <w:sz w:val="32"/>
          <w:szCs w:val="32"/>
        </w:rPr>
        <w:t>万元，主要用于执行公务、开展业务活动开支的交通费、住宿费、用餐费等。国内公务接待68批次，350人次（不包括陪同人员），共计支出1.7元，具体内容包括</w:t>
      </w:r>
      <w:r>
        <w:rPr>
          <w:rFonts w:ascii="仿宋_GB2312" w:eastAsia="仿宋_GB2312" w:hint="eastAsia"/>
          <w:color w:val="000000"/>
          <w:sz w:val="32"/>
          <w:szCs w:val="32"/>
        </w:rPr>
        <w:t>接待省、市、县级各部门检查、审计、指导工作等。</w:t>
      </w:r>
    </w:p>
    <w:p w14:paraId="2936C3A1" w14:textId="77777777" w:rsidR="00774509" w:rsidRDefault="0000000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p>
    <w:p w14:paraId="34FBD141" w14:textId="77777777" w:rsidR="00774509" w:rsidRDefault="00774509">
      <w:pPr>
        <w:spacing w:line="600" w:lineRule="exact"/>
        <w:ind w:firstLine="640"/>
        <w:rPr>
          <w:rFonts w:ascii="黑体" w:eastAsia="黑体"/>
          <w:sz w:val="32"/>
          <w:szCs w:val="32"/>
        </w:rPr>
      </w:pPr>
      <w:bookmarkStart w:id="57" w:name="_Toc15377218"/>
      <w:bookmarkStart w:id="58" w:name="_Toc15396610"/>
    </w:p>
    <w:p w14:paraId="3B977551" w14:textId="77777777" w:rsidR="00774509" w:rsidRDefault="00000000">
      <w:pPr>
        <w:spacing w:line="600" w:lineRule="exact"/>
        <w:ind w:firstLine="640"/>
        <w:outlineLvl w:val="1"/>
        <w:rPr>
          <w:rStyle w:val="20"/>
          <w:rFonts w:ascii="黑体" w:eastAsia="黑体" w:hAnsi="黑体"/>
        </w:rPr>
      </w:pPr>
      <w:bookmarkStart w:id="59" w:name="_Toc1265"/>
      <w:r>
        <w:rPr>
          <w:rFonts w:ascii="黑体" w:eastAsia="黑体" w:hint="eastAsia"/>
          <w:sz w:val="32"/>
          <w:szCs w:val="32"/>
        </w:rPr>
        <w:t>八、</w:t>
      </w:r>
      <w:r>
        <w:rPr>
          <w:rStyle w:val="20"/>
          <w:rFonts w:ascii="黑体" w:eastAsia="黑体" w:hAnsi="黑体" w:hint="eastAsia"/>
          <w:b w:val="0"/>
        </w:rPr>
        <w:t>政府性基金预算支出决算情况说明</w:t>
      </w:r>
      <w:bookmarkEnd w:id="57"/>
      <w:bookmarkEnd w:id="58"/>
      <w:bookmarkEnd w:id="59"/>
    </w:p>
    <w:p w14:paraId="3C7C81F0" w14:textId="77777777" w:rsidR="00774509" w:rsidRDefault="00000000">
      <w:pPr>
        <w:spacing w:line="600" w:lineRule="exact"/>
        <w:ind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21年政府性基金预算财政拨款支出8万元。</w:t>
      </w:r>
    </w:p>
    <w:p w14:paraId="0F91A20B" w14:textId="77777777" w:rsidR="00774509" w:rsidRDefault="00774509">
      <w:pPr>
        <w:spacing w:line="600" w:lineRule="exact"/>
        <w:ind w:firstLine="640"/>
        <w:rPr>
          <w:rFonts w:ascii="仿宋_GB2312" w:eastAsia="仿宋_GB2312"/>
          <w:sz w:val="32"/>
          <w:szCs w:val="32"/>
        </w:rPr>
      </w:pPr>
    </w:p>
    <w:p w14:paraId="610228E8" w14:textId="77777777" w:rsidR="00774509" w:rsidRDefault="00000000">
      <w:pPr>
        <w:numPr>
          <w:ilvl w:val="0"/>
          <w:numId w:val="2"/>
        </w:numPr>
        <w:spacing w:line="600" w:lineRule="exact"/>
        <w:ind w:firstLine="640"/>
        <w:outlineLvl w:val="1"/>
        <w:rPr>
          <w:rStyle w:val="20"/>
          <w:rFonts w:ascii="黑体" w:eastAsia="黑体" w:hAnsi="黑体"/>
          <w:b w:val="0"/>
        </w:rPr>
      </w:pPr>
      <w:bookmarkStart w:id="60" w:name="_Toc15377219"/>
      <w:bookmarkStart w:id="61" w:name="_Toc176"/>
      <w:bookmarkStart w:id="62" w:name="_Toc15396611"/>
      <w:r>
        <w:rPr>
          <w:rStyle w:val="20"/>
          <w:rFonts w:ascii="黑体" w:eastAsia="黑体" w:hAnsi="黑体" w:hint="eastAsia"/>
          <w:b w:val="0"/>
        </w:rPr>
        <w:t>国有资本经营预算支出决算情况说明</w:t>
      </w:r>
      <w:bookmarkEnd w:id="60"/>
      <w:bookmarkEnd w:id="61"/>
      <w:bookmarkEnd w:id="62"/>
    </w:p>
    <w:p w14:paraId="2AE82CDE" w14:textId="77777777" w:rsidR="00774509" w:rsidRDefault="0000000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280DF94C" w14:textId="77777777" w:rsidR="00774509" w:rsidRDefault="00774509">
      <w:pPr>
        <w:spacing w:line="580" w:lineRule="exact"/>
        <w:jc w:val="center"/>
        <w:rPr>
          <w:rFonts w:ascii="方正小标宋简体" w:eastAsia="方正小标宋简体" w:hAnsi="方正小标宋简体" w:cs="方正小标宋简体"/>
          <w:sz w:val="44"/>
          <w:szCs w:val="44"/>
        </w:rPr>
      </w:pPr>
    </w:p>
    <w:p w14:paraId="3B219860" w14:textId="77777777" w:rsidR="00774509" w:rsidRDefault="00000000">
      <w:pPr>
        <w:numPr>
          <w:ilvl w:val="0"/>
          <w:numId w:val="2"/>
        </w:numPr>
        <w:spacing w:line="600" w:lineRule="exact"/>
        <w:ind w:firstLine="640"/>
        <w:outlineLvl w:val="1"/>
        <w:rPr>
          <w:rStyle w:val="20"/>
          <w:rFonts w:ascii="黑体" w:eastAsia="黑体" w:hAnsi="黑体"/>
          <w:b w:val="0"/>
        </w:rPr>
      </w:pPr>
      <w:bookmarkStart w:id="63" w:name="_Toc15377221"/>
      <w:bookmarkStart w:id="64" w:name="_Toc15396612"/>
      <w:bookmarkStart w:id="65" w:name="_Toc29580"/>
      <w:r>
        <w:rPr>
          <w:rStyle w:val="20"/>
          <w:rFonts w:ascii="黑体" w:eastAsia="黑体" w:hAnsi="黑体" w:hint="eastAsia"/>
          <w:b w:val="0"/>
        </w:rPr>
        <w:t>其他重要事项的情况说明</w:t>
      </w:r>
      <w:bookmarkEnd w:id="63"/>
      <w:bookmarkEnd w:id="64"/>
      <w:bookmarkEnd w:id="65"/>
    </w:p>
    <w:p w14:paraId="12DF6475" w14:textId="77777777" w:rsidR="00774509" w:rsidRDefault="00000000">
      <w:pPr>
        <w:spacing w:line="600" w:lineRule="exact"/>
        <w:ind w:firstLineChars="200" w:firstLine="643"/>
        <w:outlineLvl w:val="2"/>
        <w:rPr>
          <w:rFonts w:ascii="仿宋" w:eastAsia="仿宋" w:hAnsi="仿宋"/>
          <w:sz w:val="32"/>
          <w:szCs w:val="32"/>
        </w:rPr>
      </w:pPr>
      <w:bookmarkStart w:id="66" w:name="_Toc15377222"/>
      <w:r>
        <w:rPr>
          <w:rFonts w:ascii="仿宋" w:eastAsia="仿宋" w:hAnsi="仿宋" w:hint="eastAsia"/>
          <w:b/>
          <w:sz w:val="32"/>
          <w:szCs w:val="32"/>
        </w:rPr>
        <w:t>（一）机关运行经费支出情况</w:t>
      </w:r>
      <w:bookmarkEnd w:id="66"/>
    </w:p>
    <w:p w14:paraId="1F1D9E38" w14:textId="77777777" w:rsidR="00774509"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21年，兴隆镇人民政府机关运行经费支出124.71万元，比</w:t>
      </w:r>
      <w:r>
        <w:rPr>
          <w:rFonts w:ascii="仿宋_GB2312" w:eastAsia="仿宋_GB2312"/>
          <w:sz w:val="32"/>
          <w:szCs w:val="32"/>
        </w:rPr>
        <w:t>20</w:t>
      </w:r>
      <w:r>
        <w:rPr>
          <w:rFonts w:ascii="仿宋_GB2312" w:eastAsia="仿宋_GB2312" w:hint="eastAsia"/>
          <w:sz w:val="32"/>
          <w:szCs w:val="32"/>
        </w:rPr>
        <w:t>20年减少6.03万元，减少4.61</w:t>
      </w:r>
      <w:r>
        <w:rPr>
          <w:rFonts w:ascii="仿宋_GB2312" w:eastAsia="仿宋_GB2312"/>
          <w:sz w:val="32"/>
          <w:szCs w:val="32"/>
        </w:rPr>
        <w:t>%</w:t>
      </w:r>
      <w:r>
        <w:rPr>
          <w:rFonts w:ascii="仿宋_GB2312" w:eastAsia="仿宋_GB2312" w:hint="eastAsia"/>
          <w:sz w:val="32"/>
          <w:szCs w:val="32"/>
        </w:rPr>
        <w:t>主要原因是单位缩减不必要的开支。</w:t>
      </w:r>
    </w:p>
    <w:p w14:paraId="4E4B8948" w14:textId="77777777" w:rsidR="00774509"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3"/>
      <w:r>
        <w:rPr>
          <w:rFonts w:ascii="仿宋" w:eastAsia="仿宋" w:hAnsi="仿宋" w:hint="eastAsia"/>
          <w:b/>
          <w:sz w:val="32"/>
          <w:szCs w:val="32"/>
        </w:rPr>
        <w:t>（二）政府采购支出情况</w:t>
      </w:r>
      <w:bookmarkEnd w:id="67"/>
    </w:p>
    <w:p w14:paraId="42DE7F2D" w14:textId="0333E9BA" w:rsidR="00774509" w:rsidRDefault="00000000">
      <w:pPr>
        <w:pStyle w:val="a0"/>
        <w:spacing w:before="93"/>
        <w:ind w:firstLineChars="200" w:firstLine="640"/>
        <w:rPr>
          <w:sz w:val="32"/>
          <w:szCs w:val="32"/>
        </w:rPr>
      </w:pPr>
      <w:bookmarkStart w:id="68" w:name="_Toc15377224"/>
      <w:r>
        <w:rPr>
          <w:rFonts w:hint="eastAsia"/>
          <w:sz w:val="32"/>
          <w:szCs w:val="32"/>
        </w:rPr>
        <w:t>2021年，兴隆镇人民政府采购支出总额0万元，其中：政府采购货物支出0万元、政府采购工程支出0万元、政府采购服务支出0万元。授予中小企业合同金额0万元，占政府采购支出总额的0%，其中：授予小</w:t>
      </w:r>
      <w:proofErr w:type="gramStart"/>
      <w:r>
        <w:rPr>
          <w:rFonts w:hint="eastAsia"/>
          <w:sz w:val="32"/>
          <w:szCs w:val="32"/>
        </w:rPr>
        <w:t>微企业</w:t>
      </w:r>
      <w:proofErr w:type="gramEnd"/>
      <w:r>
        <w:rPr>
          <w:rFonts w:hint="eastAsia"/>
          <w:sz w:val="32"/>
          <w:szCs w:val="32"/>
        </w:rPr>
        <w:t>合同金额0万元，。</w:t>
      </w:r>
    </w:p>
    <w:p w14:paraId="6CC1AA07" w14:textId="77777777" w:rsidR="00774509"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（三）国有资产占有使用情况</w:t>
      </w:r>
      <w:bookmarkEnd w:id="68"/>
    </w:p>
    <w:p w14:paraId="5CA4AFB9" w14:textId="77777777" w:rsidR="00774509" w:rsidRDefault="00000000">
      <w:pPr>
        <w:autoSpaceDE w:val="0"/>
        <w:autoSpaceDN w:val="0"/>
        <w:adjustRightInd w:val="0"/>
        <w:spacing w:line="600" w:lineRule="exact"/>
        <w:ind w:firstLineChars="200" w:firstLine="640"/>
        <w:jc w:val="left"/>
        <w:outlineLvl w:val="2"/>
        <w:rPr>
          <w:rFonts w:ascii="仿宋_GB2312" w:eastAsia="仿宋_GB2312"/>
          <w:sz w:val="32"/>
          <w:szCs w:val="32"/>
        </w:rPr>
      </w:pPr>
      <w:r>
        <w:rPr>
          <w:rFonts w:ascii="仿宋_GB2312" w:eastAsia="仿宋_GB2312" w:hint="eastAsia"/>
          <w:sz w:val="32"/>
          <w:szCs w:val="32"/>
        </w:rPr>
        <w:t>截至2021年12月31日，兴隆镇人民政府共有车辆0辆，其中：主要领导干部用车0辆、机要通信用车0辆、应急保障用车0辆、其他用车0辆，单价50万元以上通用设备0台（套），单价100万元以上专用设备0台（套）。</w:t>
      </w:r>
    </w:p>
    <w:p w14:paraId="34F63CAD" w14:textId="77777777" w:rsidR="00774509" w:rsidRDefault="00774509">
      <w:pPr>
        <w:autoSpaceDE w:val="0"/>
        <w:autoSpaceDN w:val="0"/>
        <w:adjustRightInd w:val="0"/>
        <w:spacing w:line="600" w:lineRule="exact"/>
        <w:ind w:firstLineChars="200" w:firstLine="643"/>
        <w:jc w:val="left"/>
        <w:outlineLvl w:val="2"/>
        <w:rPr>
          <w:rFonts w:ascii="仿宋" w:eastAsia="仿宋" w:hAnsi="仿宋"/>
          <w:b/>
          <w:sz w:val="32"/>
          <w:szCs w:val="32"/>
        </w:rPr>
      </w:pPr>
    </w:p>
    <w:p w14:paraId="658284F9" w14:textId="77777777" w:rsidR="00774509"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5B343346" w14:textId="77777777" w:rsidR="00774509" w:rsidRDefault="00000000">
      <w:pPr>
        <w:spacing w:line="580" w:lineRule="exact"/>
        <w:ind w:firstLineChars="200" w:firstLine="640"/>
        <w:rPr>
          <w:highlight w:val="yellow"/>
        </w:rPr>
      </w:pPr>
      <w:r>
        <w:rPr>
          <w:rFonts w:ascii="仿宋_GB2312" w:eastAsia="仿宋_GB2312" w:hAnsi="仿宋_GB2312" w:cs="仿宋_GB2312" w:hint="eastAsia"/>
          <w:sz w:val="32"/>
          <w:szCs w:val="32"/>
        </w:rPr>
        <w:t>根据预算绩效管理要求，本单位在2021年度预算编制</w:t>
      </w:r>
      <w:r>
        <w:rPr>
          <w:rFonts w:ascii="仿宋_GB2312" w:eastAsia="仿宋_GB2312" w:hAnsi="仿宋_GB2312" w:cs="仿宋_GB2312" w:hint="eastAsia"/>
          <w:sz w:val="32"/>
          <w:szCs w:val="32"/>
        </w:rPr>
        <w:lastRenderedPageBreak/>
        <w:t>阶段，组织对信访事务项目等12个项目开展了预算事前绩效评估，对12个项目编制了绩效目标，预算执行过程中，选取12个项目开展绩效监控，年终执行完毕后，对12个项目开展了绩效自评，2021年特定目标类部门预算项目绩效目标自评表见附件（第四部分）。</w:t>
      </w:r>
    </w:p>
    <w:p w14:paraId="7C9FF711" w14:textId="77777777" w:rsidR="00774509" w:rsidRDefault="00000000">
      <w:pPr>
        <w:widowControl/>
        <w:jc w:val="left"/>
        <w:rPr>
          <w:rFonts w:ascii="仿宋_GB2312" w:eastAsia="仿宋_GB2312"/>
          <w:b/>
          <w:sz w:val="32"/>
          <w:szCs w:val="32"/>
        </w:rPr>
      </w:pPr>
      <w:r>
        <w:rPr>
          <w:rFonts w:ascii="仿宋_GB2312" w:eastAsia="仿宋_GB2312"/>
          <w:b/>
          <w:sz w:val="32"/>
          <w:szCs w:val="32"/>
        </w:rPr>
        <w:br w:type="page"/>
      </w:r>
    </w:p>
    <w:p w14:paraId="1FD643EF" w14:textId="77777777" w:rsidR="00774509" w:rsidRDefault="00000000">
      <w:pPr>
        <w:numPr>
          <w:ilvl w:val="0"/>
          <w:numId w:val="3"/>
        </w:numPr>
        <w:spacing w:line="600" w:lineRule="exact"/>
        <w:ind w:firstLineChars="150" w:firstLine="660"/>
        <w:jc w:val="center"/>
        <w:outlineLvl w:val="0"/>
        <w:rPr>
          <w:rStyle w:val="10"/>
          <w:rFonts w:ascii="黑体" w:eastAsia="黑体" w:hAnsi="黑体"/>
          <w:b w:val="0"/>
        </w:rPr>
      </w:pPr>
      <w:bookmarkStart w:id="69" w:name="_Toc15377225"/>
      <w:bookmarkStart w:id="70" w:name="_Toc15965"/>
      <w:bookmarkStart w:id="71" w:name="_Toc15396613"/>
      <w:r>
        <w:rPr>
          <w:rFonts w:ascii="黑体" w:eastAsia="黑体" w:hAnsi="黑体" w:hint="eastAsia"/>
          <w:sz w:val="44"/>
          <w:szCs w:val="44"/>
        </w:rPr>
        <w:lastRenderedPageBreak/>
        <w:t>名</w:t>
      </w:r>
      <w:r>
        <w:rPr>
          <w:rStyle w:val="10"/>
          <w:rFonts w:ascii="黑体" w:eastAsia="黑体" w:hAnsi="黑体" w:hint="eastAsia"/>
          <w:b w:val="0"/>
        </w:rPr>
        <w:t>词解释</w:t>
      </w:r>
      <w:bookmarkEnd w:id="69"/>
      <w:bookmarkEnd w:id="70"/>
      <w:bookmarkEnd w:id="71"/>
    </w:p>
    <w:p w14:paraId="79F8EBEE" w14:textId="77777777" w:rsidR="00774509" w:rsidRDefault="00774509">
      <w:pPr>
        <w:spacing w:line="600" w:lineRule="exact"/>
        <w:jc w:val="left"/>
        <w:rPr>
          <w:rFonts w:ascii="宋体"/>
          <w:b/>
          <w:sz w:val="44"/>
          <w:szCs w:val="44"/>
        </w:rPr>
      </w:pPr>
    </w:p>
    <w:p w14:paraId="5D800DEF" w14:textId="77777777" w:rsidR="00774509" w:rsidRDefault="00000000">
      <w:pPr>
        <w:pStyle w:val="Default"/>
        <w:spacing w:line="560" w:lineRule="exact"/>
        <w:ind w:firstLineChars="200" w:firstLine="640"/>
        <w:outlineLvl w:val="1"/>
        <w:rPr>
          <w:rFonts w:hAnsi="仿宋"/>
          <w:color w:val="auto"/>
          <w:sz w:val="32"/>
          <w:szCs w:val="32"/>
        </w:rPr>
      </w:pPr>
      <w:bookmarkStart w:id="72" w:name="_Toc29118"/>
      <w:r>
        <w:rPr>
          <w:rFonts w:hAnsi="仿宋" w:hint="eastAsia"/>
          <w:color w:val="auto"/>
          <w:sz w:val="32"/>
          <w:szCs w:val="32"/>
        </w:rPr>
        <w:t>1.财政拨款收入：指乡镇政府从同级财政部门取得的财政预算资金。</w:t>
      </w:r>
      <w:bookmarkEnd w:id="72"/>
    </w:p>
    <w:p w14:paraId="14A36910" w14:textId="2A6DECAB" w:rsidR="00774509" w:rsidRDefault="00000000">
      <w:pPr>
        <w:pStyle w:val="Default"/>
        <w:spacing w:line="560" w:lineRule="exact"/>
        <w:ind w:firstLineChars="200" w:firstLine="640"/>
        <w:outlineLvl w:val="1"/>
        <w:rPr>
          <w:rFonts w:hAnsi="仿宋"/>
          <w:color w:val="auto"/>
          <w:sz w:val="32"/>
          <w:szCs w:val="32"/>
        </w:rPr>
      </w:pPr>
      <w:r>
        <w:rPr>
          <w:rFonts w:hAnsi="仿宋" w:hint="eastAsia"/>
          <w:color w:val="auto"/>
          <w:sz w:val="32"/>
          <w:szCs w:val="32"/>
        </w:rPr>
        <w:t>2.政府性基金收入：反映单位向公民、法人</w:t>
      </w:r>
      <w:r w:rsidR="00146779" w:rsidRPr="00146779">
        <w:rPr>
          <w:rFonts w:hAnsi="仿宋" w:hint="eastAsia"/>
          <w:color w:val="auto"/>
          <w:sz w:val="32"/>
          <w:szCs w:val="32"/>
          <w:u w:color="46CD7E"/>
          <w:shd w:val="clear" w:color="auto" w:fill="DAF5E5"/>
        </w:rPr>
        <w:t>、</w:t>
      </w:r>
      <w:r>
        <w:rPr>
          <w:rFonts w:hAnsi="仿宋" w:hint="eastAsia"/>
          <w:color w:val="auto"/>
          <w:sz w:val="32"/>
          <w:szCs w:val="32"/>
        </w:rPr>
        <w:t>和其他组织规定征收的政府性基金，以及参照政府性基金管理或纳入基金预算、具有特定用途的财政资金。</w:t>
      </w:r>
    </w:p>
    <w:p w14:paraId="5C02391E"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3.基本支出：指为保障机构正常运转、完成日常工作任务而发生的人员支出和公用支出。</w:t>
      </w:r>
    </w:p>
    <w:p w14:paraId="5C56177A"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4.项目支出：指在基本支出之外为完成特定行政任务和事业发展目标所发生的支出。</w:t>
      </w:r>
    </w:p>
    <w:p w14:paraId="6DCF8C84"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5.一般公共服务（类）人大事务（款）行政运行（项）：</w:t>
      </w:r>
      <w:proofErr w:type="gramStart"/>
      <w:r>
        <w:rPr>
          <w:rFonts w:hAnsi="仿宋" w:hint="eastAsia"/>
          <w:color w:val="auto"/>
          <w:sz w:val="32"/>
          <w:szCs w:val="32"/>
        </w:rPr>
        <w:t>指保障政府人大</w:t>
      </w:r>
      <w:proofErr w:type="gramEnd"/>
      <w:r>
        <w:rPr>
          <w:rFonts w:hAnsi="仿宋" w:hint="eastAsia"/>
          <w:color w:val="auto"/>
          <w:sz w:val="32"/>
          <w:szCs w:val="32"/>
        </w:rPr>
        <w:t>机构正常运转，用于行政运行方面的人员经费和日常运转经费支出。</w:t>
      </w:r>
    </w:p>
    <w:p w14:paraId="4E4EA50E"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6.一般公共服务（类）政府办公厅（室）及相关机构事务（款）行政运行（项）：指用于保障政府机构正常运转，用于行政运行方面的人员经费和日常运转经费支出。</w:t>
      </w:r>
    </w:p>
    <w:p w14:paraId="3A1EE2BA"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7.一般公共服务（类）政府办公厅（室）及相关机构事务（款）一般行政管理事务（项）：指单位未单独设置项级科目的其他项目支出。</w:t>
      </w:r>
    </w:p>
    <w:p w14:paraId="4DECCED7"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8.一般公共服务（类）政府办公厅（室）及相关机构事务（款）</w:t>
      </w:r>
      <w:proofErr w:type="gramStart"/>
      <w:r>
        <w:rPr>
          <w:rFonts w:hAnsi="仿宋" w:hint="eastAsia"/>
          <w:color w:val="auto"/>
          <w:sz w:val="32"/>
          <w:szCs w:val="32"/>
        </w:rPr>
        <w:t>一</w:t>
      </w:r>
      <w:proofErr w:type="gramEnd"/>
      <w:r>
        <w:rPr>
          <w:rFonts w:hAnsi="仿宋" w:hint="eastAsia"/>
          <w:color w:val="auto"/>
          <w:sz w:val="32"/>
          <w:szCs w:val="32"/>
        </w:rPr>
        <w:t>信访事务（项）:反映政府用于接待群众来信来访方面的支出。</w:t>
      </w:r>
    </w:p>
    <w:p w14:paraId="10C7DCB5"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9.一般公共服务（类）政府办公厅（室）及相关机构事</w:t>
      </w:r>
      <w:r>
        <w:rPr>
          <w:rFonts w:hAnsi="仿宋" w:hint="eastAsia"/>
          <w:color w:val="auto"/>
          <w:sz w:val="32"/>
          <w:szCs w:val="32"/>
        </w:rPr>
        <w:lastRenderedPageBreak/>
        <w:t>务（款）事业运行（项）:反映乡镇事业部门用于保障机构正常运转，用于事业运行方面的人员经费和日常运转经费支出。</w:t>
      </w:r>
    </w:p>
    <w:p w14:paraId="5E6AD3FC"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10.一般公共服务（类）财政事务（款）行政运行（项）：保障乡镇政府财政机构正常运行，用于行政运行方面的人员经费和日常运转经费支出。</w:t>
      </w:r>
    </w:p>
    <w:p w14:paraId="43534848"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11.一般公共服务（类）党委办公厅（室）及相关机构事务（款）行政运行（项）:保障乡镇政府党委机构正常运行，用于行政运行方面的人员经费和日常运转经费支出。</w:t>
      </w:r>
    </w:p>
    <w:p w14:paraId="6D08D4E9"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12.文化旅游体育与传媒（类）文化和旅游（款）行政运行（项）:反映乡镇政府文化站机构正常运行，用于事业方面的人员经费和日常运转经费支出。</w:t>
      </w:r>
    </w:p>
    <w:p w14:paraId="06DCD7EC"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13.文化旅游体育与传媒（类）文化和旅游（款）其他文化和旅游支出（项）:指乡镇政府办文化站、社区书屋免费开放补助支出。</w:t>
      </w:r>
    </w:p>
    <w:p w14:paraId="61543427"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14.社会保障和就业（类）人力资源和社会保障管理事务（款）行政运行（项）:反映乡镇政府人力资源和社会保障管理事务支出。</w:t>
      </w:r>
    </w:p>
    <w:p w14:paraId="76619794" w14:textId="77777777" w:rsidR="00774509" w:rsidRDefault="00000000">
      <w:pPr>
        <w:pStyle w:val="Default"/>
        <w:spacing w:line="560" w:lineRule="exact"/>
        <w:ind w:firstLineChars="200" w:firstLine="640"/>
        <w:rPr>
          <w:rFonts w:hAnsi="仿宋"/>
          <w:color w:val="auto"/>
          <w:sz w:val="32"/>
          <w:szCs w:val="32"/>
          <w:highlight w:val="yellow"/>
        </w:rPr>
      </w:pPr>
      <w:r>
        <w:rPr>
          <w:rFonts w:hAnsi="仿宋" w:hint="eastAsia"/>
          <w:color w:val="auto"/>
          <w:sz w:val="32"/>
          <w:szCs w:val="32"/>
        </w:rPr>
        <w:t>15.社会保障和就业（类）民政管理事务（款）行政运行（项）：反映乡镇政府民政管理方面的日常运行支出。</w:t>
      </w:r>
    </w:p>
    <w:p w14:paraId="1900F9AF"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16.社会保障和就业（类）行政事业单位养老支出（款）机关事业单位基本养老保险缴费支出（项）:指乡镇政府在职人员基本养老保险缴费支出。</w:t>
      </w:r>
    </w:p>
    <w:p w14:paraId="55777E39"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17.社会保障和就业（类）行政事业单位养老支出（款）</w:t>
      </w:r>
      <w:r>
        <w:rPr>
          <w:rFonts w:hAnsi="仿宋" w:hint="eastAsia"/>
          <w:color w:val="auto"/>
          <w:sz w:val="32"/>
          <w:szCs w:val="32"/>
        </w:rPr>
        <w:lastRenderedPageBreak/>
        <w:t>机关事业单位职业年金缴费支出（项）:反映乡镇政府实施养老保险制度由单位实际缴纳的职业年金支出。</w:t>
      </w:r>
    </w:p>
    <w:p w14:paraId="64322DC4"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18.社会保障和就业（类）就业补助（款）公益性岗位补贴（项）:指乡镇政府在公益性岗位补贴的支出。</w:t>
      </w:r>
    </w:p>
    <w:p w14:paraId="7412A8F8" w14:textId="77777777" w:rsidR="00774509" w:rsidRDefault="00000000">
      <w:pPr>
        <w:pStyle w:val="Default"/>
        <w:spacing w:line="560" w:lineRule="exact"/>
        <w:ind w:firstLineChars="200" w:firstLine="640"/>
        <w:rPr>
          <w:rFonts w:hAnsi="仿宋"/>
          <w:color w:val="auto"/>
          <w:sz w:val="32"/>
          <w:szCs w:val="32"/>
          <w:highlight w:val="yellow"/>
        </w:rPr>
      </w:pPr>
      <w:r>
        <w:rPr>
          <w:rFonts w:hAnsi="仿宋" w:hint="eastAsia"/>
          <w:color w:val="auto"/>
          <w:sz w:val="32"/>
          <w:szCs w:val="32"/>
        </w:rPr>
        <w:t>19.社会保障和就业（类）就业补助（款）其他就业补助支出（项）:反映乡镇政府按规定确定的其他用于促进就业的补助支出。</w:t>
      </w:r>
    </w:p>
    <w:p w14:paraId="0AE91A19" w14:textId="77777777" w:rsidR="00774509" w:rsidRDefault="00000000">
      <w:pPr>
        <w:pStyle w:val="Default"/>
        <w:spacing w:line="560" w:lineRule="exact"/>
        <w:ind w:firstLineChars="200" w:firstLine="640"/>
        <w:rPr>
          <w:rFonts w:hAnsi="仿宋"/>
          <w:color w:val="auto"/>
          <w:sz w:val="32"/>
          <w:szCs w:val="32"/>
          <w:highlight w:val="yellow"/>
        </w:rPr>
      </w:pPr>
      <w:r>
        <w:rPr>
          <w:rFonts w:hAnsi="仿宋" w:hint="eastAsia"/>
          <w:color w:val="auto"/>
          <w:sz w:val="32"/>
          <w:szCs w:val="32"/>
        </w:rPr>
        <w:t>20.卫生健康（类）计划生育事务（款）计划生育机构（项）:反映乡镇卫生健康部门所属的计划生育机构的支出。</w:t>
      </w:r>
    </w:p>
    <w:p w14:paraId="2B9AE90E"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21.卫生健康（类）行政事业单位医疗（款）行政单位医疗（项）:反映政府财政对基本医疗保险基金的补助支出。</w:t>
      </w:r>
    </w:p>
    <w:p w14:paraId="70EB8BDC"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22.卫生健康（类）行政事业单位医疗（款）事业单位医疗（项）:反映政府财政对基本医疗保险基金的补助支出。</w:t>
      </w:r>
    </w:p>
    <w:p w14:paraId="17616598"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23.卫生健康（类）行政事业单位医疗（款）公务员医疗补助（项）:反映政府财政对基本医疗保险基金的补助支出。</w:t>
      </w:r>
    </w:p>
    <w:p w14:paraId="0E8336A3"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24.农林水支出（类）农业农村（款）事业运行（项）:反映用于乡镇农业事业单位基本支出，事业单位设施、系统运行与资产维护等方面的支出。</w:t>
      </w:r>
    </w:p>
    <w:p w14:paraId="5AD3CA74" w14:textId="77777777" w:rsidR="00774509" w:rsidRDefault="00000000">
      <w:pPr>
        <w:pStyle w:val="Default"/>
        <w:spacing w:line="560" w:lineRule="exact"/>
        <w:ind w:firstLineChars="200" w:firstLine="640"/>
        <w:rPr>
          <w:rFonts w:hAnsi="仿宋"/>
          <w:color w:val="auto"/>
          <w:sz w:val="32"/>
          <w:szCs w:val="32"/>
          <w:highlight w:val="yellow"/>
        </w:rPr>
      </w:pPr>
      <w:r>
        <w:rPr>
          <w:rFonts w:hAnsi="仿宋" w:hint="eastAsia"/>
          <w:color w:val="auto"/>
          <w:sz w:val="32"/>
          <w:szCs w:val="32"/>
        </w:rPr>
        <w:t>25.农林水（类）农业农村（款）其他农业农村支出（项）:反映乡镇政府其他用于农业农村方面的支出。</w:t>
      </w:r>
    </w:p>
    <w:p w14:paraId="0A0AA9AC"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26.农林水（类）林业和草原（款）行政运行（项）:反映乡镇政府用于林业和草原的日常运行支出。</w:t>
      </w:r>
    </w:p>
    <w:p w14:paraId="561BE3AE"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27.农林水（类）水利（款）水利技术推广（项）:反映</w:t>
      </w:r>
      <w:r>
        <w:rPr>
          <w:rFonts w:hAnsi="仿宋" w:hint="eastAsia"/>
          <w:color w:val="auto"/>
          <w:sz w:val="32"/>
          <w:szCs w:val="32"/>
        </w:rPr>
        <w:lastRenderedPageBreak/>
        <w:t>乡镇政府用于水利系统纳入预算管理的技术推广支出。</w:t>
      </w:r>
    </w:p>
    <w:p w14:paraId="06FA6CE5"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28.农林水（类）扶贫（款）农村基础设施建设（项）:反映用于农村公路、乡村道路建设方面的支出。</w:t>
      </w:r>
    </w:p>
    <w:p w14:paraId="50304922"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29.农林水（类）扶贫（款）生产发展（项）:反映乡镇政府用于乡村发展种植业、养殖业、畜牧业、农副产品加工、林果地建设等生产发展项目以及相关技术推广等方面的项目支出。</w:t>
      </w:r>
    </w:p>
    <w:p w14:paraId="6772832D"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30.农林水支出（类）扶贫（款）其他扶贫支出（项）:反映用于农村扶贫开发等方面的支出。</w:t>
      </w:r>
    </w:p>
    <w:p w14:paraId="2F1F4FC8"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31.农林水支出（类）农村综合改革（款）对村民委员会和村党支部的补助（项）:反映乡镇财政对村民委员会和村党支部的补助支出。</w:t>
      </w:r>
    </w:p>
    <w:p w14:paraId="5F447DDA"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32.农林水（类）农村综合改革（款）对村集体经济组织的补助（项）:反映乡镇政府用于对村集体经济组织的补助支出。</w:t>
      </w:r>
    </w:p>
    <w:p w14:paraId="619CF800"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33.交通运输（类）公路水路运输（款）公路运输管理（项）:反映乡镇政府用于乡村公路运输管理支出和公路路政管理支出。</w:t>
      </w:r>
    </w:p>
    <w:p w14:paraId="5DE2EFBD"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34.住房保障（类）保障性安居工程支出（款）农村危房改造（项）:反映乡镇政府用于农村危房改造方面的支出。</w:t>
      </w:r>
    </w:p>
    <w:p w14:paraId="66141A65"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35.住房保障（类）住房改革支出（款）住房公积金（项）:反映乡镇政府按人事部和财政部规定的基本工资和津贴补贴以及规定比例为职工缴纳的住房公积金。</w:t>
      </w:r>
    </w:p>
    <w:p w14:paraId="2C4594BF"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36.“三公”经费：指部门用财政拨款安排的因公出国</w:t>
      </w:r>
      <w:r>
        <w:rPr>
          <w:rFonts w:hAnsi="仿宋" w:hint="eastAsia"/>
          <w:color w:val="auto"/>
          <w:sz w:val="32"/>
          <w:szCs w:val="32"/>
        </w:rPr>
        <w:lastRenderedPageBreak/>
        <w:t>（境）费、公务用车购置及运行费和公务接待费。其中，因公出国（境）</w:t>
      </w:r>
      <w:proofErr w:type="gramStart"/>
      <w:r>
        <w:rPr>
          <w:rFonts w:hAnsi="仿宋" w:hint="eastAsia"/>
          <w:color w:val="auto"/>
          <w:sz w:val="32"/>
          <w:szCs w:val="32"/>
        </w:rPr>
        <w:t>费反映</w:t>
      </w:r>
      <w:proofErr w:type="gramEnd"/>
      <w:r>
        <w:rPr>
          <w:rFonts w:hAnsi="仿宋" w:hint="eastAsia"/>
          <w:color w:val="auto"/>
          <w:sz w:val="32"/>
          <w:szCs w:val="32"/>
        </w:rPr>
        <w:t>单位公务出国（境）的国际旅费、国外城市间交通费、住宿费、伙食费、培训费、公杂费等支出；公务用车购置及运行</w:t>
      </w:r>
      <w:proofErr w:type="gramStart"/>
      <w:r>
        <w:rPr>
          <w:rFonts w:hAnsi="仿宋" w:hint="eastAsia"/>
          <w:color w:val="auto"/>
          <w:sz w:val="32"/>
          <w:szCs w:val="32"/>
        </w:rPr>
        <w:t>费反映</w:t>
      </w:r>
      <w:proofErr w:type="gramEnd"/>
      <w:r>
        <w:rPr>
          <w:rFonts w:hAnsi="仿宋" w:hint="eastAsia"/>
          <w:color w:val="auto"/>
          <w:sz w:val="32"/>
          <w:szCs w:val="32"/>
        </w:rPr>
        <w:t>单位公务用车车辆购置支出（</w:t>
      </w:r>
      <w:proofErr w:type="gramStart"/>
      <w:r>
        <w:rPr>
          <w:rFonts w:hAnsi="仿宋" w:hint="eastAsia"/>
          <w:color w:val="auto"/>
          <w:sz w:val="32"/>
          <w:szCs w:val="32"/>
        </w:rPr>
        <w:t>含车辆</w:t>
      </w:r>
      <w:proofErr w:type="gramEnd"/>
      <w:r>
        <w:rPr>
          <w:rFonts w:hAnsi="仿宋" w:hint="eastAsia"/>
          <w:color w:val="auto"/>
          <w:sz w:val="32"/>
          <w:szCs w:val="32"/>
        </w:rPr>
        <w:t>购置税）及租用费、燃料费、维修费、过路过桥费、保险费等支出；公务接待</w:t>
      </w:r>
      <w:proofErr w:type="gramStart"/>
      <w:r>
        <w:rPr>
          <w:rFonts w:hAnsi="仿宋" w:hint="eastAsia"/>
          <w:color w:val="auto"/>
          <w:sz w:val="32"/>
          <w:szCs w:val="32"/>
        </w:rPr>
        <w:t>费反映</w:t>
      </w:r>
      <w:proofErr w:type="gramEnd"/>
      <w:r>
        <w:rPr>
          <w:rFonts w:hAnsi="仿宋" w:hint="eastAsia"/>
          <w:color w:val="auto"/>
          <w:sz w:val="32"/>
          <w:szCs w:val="32"/>
        </w:rPr>
        <w:t>单位按规定开支的各类公务接待（含外宾接待）支出。</w:t>
      </w:r>
    </w:p>
    <w:p w14:paraId="04682720" w14:textId="77777777" w:rsidR="00774509" w:rsidRDefault="00000000">
      <w:pPr>
        <w:pStyle w:val="Default"/>
        <w:spacing w:line="560" w:lineRule="exact"/>
        <w:ind w:firstLineChars="200" w:firstLine="640"/>
        <w:rPr>
          <w:rFonts w:hAnsi="仿宋"/>
          <w:color w:val="auto"/>
          <w:sz w:val="32"/>
          <w:szCs w:val="32"/>
        </w:rPr>
      </w:pPr>
      <w:r>
        <w:rPr>
          <w:rFonts w:hAnsi="仿宋" w:hint="eastAsia"/>
          <w:color w:val="auto"/>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2AB1B1E5" w14:textId="77777777" w:rsidR="00774509" w:rsidRDefault="00774509">
      <w:pPr>
        <w:pStyle w:val="Default"/>
        <w:spacing w:line="560" w:lineRule="exact"/>
        <w:ind w:firstLineChars="200" w:firstLine="640"/>
        <w:rPr>
          <w:rFonts w:ascii="仿宋_GB2312" w:eastAsia="仿宋_GB2312"/>
          <w:color w:val="auto"/>
          <w:sz w:val="32"/>
          <w:szCs w:val="32"/>
        </w:rPr>
      </w:pPr>
    </w:p>
    <w:p w14:paraId="7E026BAA" w14:textId="77777777" w:rsidR="00774509" w:rsidRDefault="00000000">
      <w:pPr>
        <w:spacing w:line="600" w:lineRule="exact"/>
        <w:jc w:val="center"/>
        <w:outlineLvl w:val="0"/>
        <w:rPr>
          <w:rStyle w:val="10"/>
          <w:rFonts w:ascii="黑体" w:eastAsia="黑体" w:hAnsi="黑体"/>
          <w:b w:val="0"/>
        </w:rPr>
      </w:pPr>
      <w:bookmarkStart w:id="73" w:name="_Toc15377226"/>
      <w:r>
        <w:rPr>
          <w:rFonts w:ascii="宋体"/>
          <w:b/>
          <w:sz w:val="44"/>
          <w:szCs w:val="44"/>
        </w:rPr>
        <w:br w:type="page"/>
      </w:r>
      <w:bookmarkStart w:id="74" w:name="_Toc15396614"/>
      <w:bookmarkStart w:id="75" w:name="_Toc12976"/>
      <w:r>
        <w:rPr>
          <w:rFonts w:ascii="黑体" w:eastAsia="黑体" w:hAnsi="黑体" w:hint="eastAsia"/>
          <w:sz w:val="44"/>
          <w:szCs w:val="44"/>
        </w:rPr>
        <w:lastRenderedPageBreak/>
        <w:t>第</w:t>
      </w:r>
      <w:r>
        <w:rPr>
          <w:rStyle w:val="10"/>
          <w:rFonts w:ascii="黑体" w:eastAsia="黑体" w:hAnsi="黑体" w:hint="eastAsia"/>
          <w:b w:val="0"/>
        </w:rPr>
        <w:t>四部分 附件</w:t>
      </w:r>
      <w:bookmarkEnd w:id="74"/>
      <w:bookmarkEnd w:id="75"/>
    </w:p>
    <w:tbl>
      <w:tblPr>
        <w:tblpPr w:leftFromText="180" w:rightFromText="180" w:vertAnchor="text" w:horzAnchor="page" w:tblpX="1240" w:tblpY="848"/>
        <w:tblOverlap w:val="never"/>
        <w:tblW w:w="9690" w:type="dxa"/>
        <w:tblLayout w:type="fixed"/>
        <w:tblLook w:val="04A0" w:firstRow="1" w:lastRow="0" w:firstColumn="1" w:lastColumn="0" w:noHBand="0" w:noVBand="1"/>
      </w:tblPr>
      <w:tblGrid>
        <w:gridCol w:w="1080"/>
        <w:gridCol w:w="1080"/>
        <w:gridCol w:w="1275"/>
        <w:gridCol w:w="2280"/>
        <w:gridCol w:w="1890"/>
        <w:gridCol w:w="2085"/>
      </w:tblGrid>
      <w:tr w:rsidR="00774509" w14:paraId="3AF87345" w14:textId="77777777">
        <w:trPr>
          <w:trHeight w:val="780"/>
        </w:trPr>
        <w:tc>
          <w:tcPr>
            <w:tcW w:w="9690" w:type="dxa"/>
            <w:gridSpan w:val="6"/>
            <w:tcBorders>
              <w:top w:val="nil"/>
              <w:left w:val="nil"/>
              <w:bottom w:val="nil"/>
              <w:right w:val="nil"/>
            </w:tcBorders>
            <w:shd w:val="clear" w:color="auto" w:fill="auto"/>
            <w:vAlign w:val="center"/>
          </w:tcPr>
          <w:p w14:paraId="3DE951EB" w14:textId="77777777" w:rsidR="00774509" w:rsidRDefault="00000000">
            <w:pPr>
              <w:widowControl/>
              <w:textAlignment w:val="center"/>
              <w:rPr>
                <w:rFonts w:ascii="宋体" w:hAnsi="宋体" w:cs="宋体"/>
                <w:b/>
                <w:bCs/>
                <w:color w:val="000000"/>
                <w:sz w:val="32"/>
                <w:szCs w:val="32"/>
              </w:rPr>
            </w:pPr>
            <w:r>
              <w:rPr>
                <w:rFonts w:ascii="宋体" w:hAnsi="宋体" w:cs="宋体" w:hint="eastAsia"/>
                <w:b/>
                <w:bCs/>
                <w:color w:val="000000"/>
                <w:kern w:val="0"/>
                <w:sz w:val="32"/>
                <w:szCs w:val="32"/>
                <w:lang w:bidi="ar"/>
              </w:rPr>
              <w:t>2021年100万元以上（含）特定目标类部门预算项目绩效目标自评</w:t>
            </w:r>
          </w:p>
        </w:tc>
      </w:tr>
      <w:tr w:rsidR="00774509" w14:paraId="26800C66"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B022B" w14:textId="77777777" w:rsidR="00774509"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主管部门及代码</w:t>
            </w:r>
          </w:p>
        </w:tc>
        <w:tc>
          <w:tcPr>
            <w:tcW w:w="3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F1F3C" w14:textId="77777777" w:rsidR="00774509" w:rsidRDefault="00000000">
            <w:pPr>
              <w:widowControl/>
              <w:textAlignment w:val="center"/>
              <w:rPr>
                <w:rFonts w:ascii="宋体" w:hAnsi="宋体" w:cs="宋体"/>
                <w:color w:val="000000"/>
                <w:sz w:val="24"/>
              </w:rPr>
            </w:pPr>
            <w:r>
              <w:rPr>
                <w:rFonts w:ascii="宋体" w:hAnsi="宋体" w:cs="宋体" w:hint="eastAsia"/>
                <w:color w:val="000000"/>
                <w:kern w:val="0"/>
                <w:sz w:val="24"/>
                <w:lang w:bidi="ar"/>
              </w:rPr>
              <w:t>通江县-兴隆镇_整治产业道路6.8公里</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250D" w14:textId="77777777" w:rsidR="00774509"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实施单位</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03F0F" w14:textId="77777777" w:rsidR="00774509"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兴隆镇人民政府</w:t>
            </w:r>
          </w:p>
        </w:tc>
      </w:tr>
      <w:tr w:rsidR="00774509" w14:paraId="542E2CAE"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878C1"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项目预算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3378"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 预算数：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54A4" w14:textId="77777777" w:rsidR="00774509"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204</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ED72"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 执行数：</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0E66" w14:textId="77777777" w:rsidR="00774509"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204</w:t>
            </w:r>
          </w:p>
        </w:tc>
      </w:tr>
      <w:tr w:rsidR="00774509" w14:paraId="1F534D6F"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74EFF2"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执行情况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5DD7F"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其中：</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AF2F06" w14:textId="77777777" w:rsidR="00774509"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204</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BC382"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其中：</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783341" w14:textId="77777777" w:rsidR="00774509"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204</w:t>
            </w:r>
          </w:p>
        </w:tc>
      </w:tr>
      <w:tr w:rsidR="00774509" w14:paraId="0A92683C"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CE68E0"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（万元）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A3323"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财政拨款</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8B6C8" w14:textId="77777777" w:rsidR="00774509" w:rsidRDefault="00774509">
            <w:pPr>
              <w:jc w:val="center"/>
              <w:rPr>
                <w:rFonts w:ascii="宋体" w:hAnsi="宋体" w:cs="宋体"/>
                <w:color w:val="000000"/>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F42B"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财政拨款</w:t>
            </w: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BE378" w14:textId="77777777" w:rsidR="00774509" w:rsidRDefault="00774509">
            <w:pPr>
              <w:jc w:val="center"/>
              <w:rPr>
                <w:rFonts w:ascii="宋体" w:hAnsi="宋体" w:cs="宋体"/>
                <w:color w:val="000000"/>
                <w:sz w:val="24"/>
              </w:rPr>
            </w:pPr>
          </w:p>
        </w:tc>
      </w:tr>
      <w:tr w:rsidR="00774509" w14:paraId="2BC0AE47"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5802B" w14:textId="77777777" w:rsidR="00774509" w:rsidRDefault="00774509">
            <w:pPr>
              <w:jc w:val="left"/>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B835"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其他资金</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180C7" w14:textId="77777777" w:rsidR="00774509" w:rsidRDefault="00774509">
            <w:pPr>
              <w:jc w:val="left"/>
              <w:rPr>
                <w:rFonts w:ascii="宋体" w:hAnsi="宋体" w:cs="宋体"/>
                <w:color w:val="000000"/>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61C9F"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其他资金</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E0CC" w14:textId="77777777" w:rsidR="00774509" w:rsidRDefault="00774509">
            <w:pPr>
              <w:jc w:val="left"/>
              <w:rPr>
                <w:rFonts w:ascii="宋体" w:hAnsi="宋体" w:cs="宋体"/>
                <w:color w:val="000000"/>
                <w:sz w:val="24"/>
              </w:rPr>
            </w:pPr>
          </w:p>
        </w:tc>
      </w:tr>
      <w:tr w:rsidR="00774509" w14:paraId="69DC6EF6" w14:textId="77777777">
        <w:trPr>
          <w:trHeight w:val="57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AE2A"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年度总体目标</w:t>
            </w:r>
          </w:p>
        </w:tc>
        <w:tc>
          <w:tcPr>
            <w:tcW w:w="4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2848F6"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3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3FF0D"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目标实际完成情况</w:t>
            </w:r>
          </w:p>
        </w:tc>
      </w:tr>
      <w:tr w:rsidR="00774509" w14:paraId="4327984F" w14:textId="77777777">
        <w:trPr>
          <w:trHeight w:val="9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BA05" w14:textId="77777777" w:rsidR="00774509"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完成情况</w:t>
            </w:r>
          </w:p>
        </w:tc>
        <w:tc>
          <w:tcPr>
            <w:tcW w:w="4635" w:type="dxa"/>
            <w:gridSpan w:val="3"/>
            <w:tcBorders>
              <w:top w:val="single" w:sz="4" w:space="0" w:color="000000"/>
              <w:left w:val="single" w:sz="4" w:space="0" w:color="000000"/>
              <w:bottom w:val="single" w:sz="4" w:space="0" w:color="000000"/>
              <w:right w:val="single" w:sz="4" w:space="0" w:color="000000"/>
            </w:tcBorders>
            <w:shd w:val="clear" w:color="auto" w:fill="auto"/>
          </w:tcPr>
          <w:p w14:paraId="4C8225D0" w14:textId="77777777" w:rsidR="00774509" w:rsidRDefault="00000000">
            <w:pPr>
              <w:widowControl/>
              <w:jc w:val="left"/>
              <w:textAlignment w:val="top"/>
              <w:rPr>
                <w:rFonts w:ascii="宋体" w:hAnsi="宋体" w:cs="宋体"/>
                <w:color w:val="000000"/>
                <w:sz w:val="24"/>
              </w:rPr>
            </w:pPr>
            <w:r>
              <w:rPr>
                <w:rFonts w:ascii="宋体" w:hAnsi="宋体" w:cs="宋体" w:hint="eastAsia"/>
                <w:color w:val="000000"/>
                <w:kern w:val="0"/>
                <w:sz w:val="24"/>
                <w:lang w:bidi="ar"/>
              </w:rPr>
              <w:t>完成整治产业道路6.8公里，切实改变当地老百姓出行问题，提高社会满意度</w:t>
            </w:r>
          </w:p>
        </w:tc>
        <w:tc>
          <w:tcPr>
            <w:tcW w:w="3975" w:type="dxa"/>
            <w:gridSpan w:val="2"/>
            <w:tcBorders>
              <w:top w:val="single" w:sz="4" w:space="0" w:color="000000"/>
              <w:left w:val="single" w:sz="4" w:space="0" w:color="000000"/>
              <w:bottom w:val="single" w:sz="4" w:space="0" w:color="000000"/>
              <w:right w:val="single" w:sz="4" w:space="0" w:color="000000"/>
            </w:tcBorders>
            <w:shd w:val="clear" w:color="auto" w:fill="auto"/>
          </w:tcPr>
          <w:p w14:paraId="37F167CB" w14:textId="77777777" w:rsidR="00774509" w:rsidRDefault="00000000">
            <w:pPr>
              <w:widowControl/>
              <w:jc w:val="left"/>
              <w:textAlignment w:val="top"/>
              <w:rPr>
                <w:rFonts w:ascii="宋体" w:hAnsi="宋体" w:cs="宋体"/>
                <w:color w:val="000000"/>
                <w:sz w:val="24"/>
              </w:rPr>
            </w:pPr>
            <w:r>
              <w:rPr>
                <w:rFonts w:ascii="宋体" w:hAnsi="宋体" w:cs="宋体" w:hint="eastAsia"/>
                <w:color w:val="000000"/>
                <w:kern w:val="0"/>
                <w:sz w:val="24"/>
                <w:lang w:bidi="ar"/>
              </w:rPr>
              <w:t>完成整治产业道路6.8公里，切实改变当地老百姓出行问题，提高社会满意度</w:t>
            </w:r>
          </w:p>
        </w:tc>
      </w:tr>
      <w:tr w:rsidR="00774509" w14:paraId="6CDED85D"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0AE610" w14:textId="77777777" w:rsidR="00774509"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年度绩效指标完成情况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8EC12" w14:textId="77777777" w:rsidR="00774509"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一级</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55CD6" w14:textId="77777777" w:rsidR="00774509"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二级</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73F9A" w14:textId="77777777" w:rsidR="00774509"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三级</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4FEA30" w14:textId="77777777" w:rsidR="00774509"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预期指标值</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D7F4FF" w14:textId="77777777" w:rsidR="00774509"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实际完成指标值</w:t>
            </w:r>
          </w:p>
        </w:tc>
      </w:tr>
      <w:tr w:rsidR="00774509" w14:paraId="68115CAF"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1F6032" w14:textId="77777777" w:rsidR="00774509" w:rsidRDefault="00774509">
            <w:pPr>
              <w:jc w:val="left"/>
              <w:rPr>
                <w:rFonts w:ascii="仿宋_GB2312" w:eastAsia="仿宋_GB2312" w:hAnsi="宋体"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A341C" w14:textId="77777777" w:rsidR="00774509"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DD6C2" w14:textId="77777777" w:rsidR="00774509"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4C058" w14:textId="77777777" w:rsidR="00774509"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指标</w:t>
            </w: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E3D126" w14:textId="77777777" w:rsidR="00774509" w:rsidRDefault="00774509">
            <w:pPr>
              <w:jc w:val="left"/>
              <w:rPr>
                <w:rFonts w:ascii="仿宋_GB2312" w:eastAsia="仿宋_GB2312" w:hAnsi="宋体" w:cs="仿宋_GB2312"/>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DB8F33" w14:textId="77777777" w:rsidR="00774509" w:rsidRDefault="00774509">
            <w:pPr>
              <w:jc w:val="left"/>
              <w:rPr>
                <w:rFonts w:ascii="仿宋_GB2312" w:eastAsia="仿宋_GB2312" w:hAnsi="宋体" w:cs="仿宋_GB2312"/>
                <w:color w:val="000000"/>
                <w:sz w:val="24"/>
              </w:rPr>
            </w:pPr>
          </w:p>
        </w:tc>
      </w:tr>
      <w:tr w:rsidR="00774509" w14:paraId="1F6134EA"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1D9883" w14:textId="77777777" w:rsidR="00774509" w:rsidRDefault="00774509">
            <w:pPr>
              <w:jc w:val="left"/>
              <w:rPr>
                <w:rFonts w:ascii="仿宋_GB2312" w:eastAsia="仿宋_GB2312" w:hAnsi="宋体" w:cs="仿宋_GB2312"/>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70CBDA"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完成指标</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496A8C"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数量指标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5C8C"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实现受益人口</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0189C"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≥368人</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09E4"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≥368人</w:t>
            </w:r>
          </w:p>
        </w:tc>
      </w:tr>
      <w:tr w:rsidR="00774509" w14:paraId="7330E1BC"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37BA9D" w14:textId="77777777" w:rsidR="00774509" w:rsidRDefault="00774509">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FF0F6C" w14:textId="77777777" w:rsidR="00774509" w:rsidRDefault="00774509">
            <w:pPr>
              <w:jc w:val="left"/>
              <w:rPr>
                <w:rFonts w:ascii="仿宋_GB2312" w:eastAsia="仿宋_GB2312" w:hAnsi="宋体" w:cs="仿宋_GB2312"/>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FF7BC7" w14:textId="77777777" w:rsidR="00774509" w:rsidRDefault="00774509">
            <w:pPr>
              <w:jc w:val="left"/>
              <w:rPr>
                <w:rFonts w:ascii="仿宋_GB2312" w:eastAsia="仿宋_GB2312" w:hAnsi="宋体" w:cs="仿宋_GB2312"/>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C3717"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新增贫困村硬化里程</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573C" w14:textId="77777777" w:rsidR="00774509" w:rsidRDefault="00000000">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≥6.8公里</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3F2A" w14:textId="77777777" w:rsidR="00774509" w:rsidRDefault="00000000">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≥6.8公里</w:t>
            </w:r>
          </w:p>
        </w:tc>
      </w:tr>
      <w:tr w:rsidR="00774509" w14:paraId="3EEA27E5"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0D1F9" w14:textId="77777777" w:rsidR="00774509" w:rsidRDefault="00774509">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940DDA" w14:textId="77777777" w:rsidR="00774509" w:rsidRDefault="00774509">
            <w:pPr>
              <w:jc w:val="left"/>
              <w:rPr>
                <w:rFonts w:ascii="仿宋_GB2312" w:eastAsia="仿宋_GB2312" w:hAnsi="宋体" w:cs="仿宋_GB2312"/>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46093"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质量指标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9D552"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项目（工程）验收合格率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968A"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0E767"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r>
      <w:tr w:rsidR="00774509" w14:paraId="1B2C6083"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094EFD" w14:textId="77777777" w:rsidR="00774509" w:rsidRDefault="00774509">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280EBC" w14:textId="77777777" w:rsidR="00774509" w:rsidRDefault="00774509">
            <w:pPr>
              <w:jc w:val="left"/>
              <w:rPr>
                <w:rFonts w:ascii="仿宋_GB2312" w:eastAsia="仿宋_GB2312" w:hAnsi="宋体" w:cs="仿宋_GB2312"/>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A1F70"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时效指标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4B6B2"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项目（工程）完成及时率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1AE8B"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E936"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r>
      <w:tr w:rsidR="00774509" w14:paraId="20B6B143"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7F354B" w14:textId="77777777" w:rsidR="00774509" w:rsidRDefault="00774509">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2C3E75" w14:textId="77777777" w:rsidR="00774509" w:rsidRDefault="00774509">
            <w:pPr>
              <w:jc w:val="left"/>
              <w:rPr>
                <w:rFonts w:ascii="仿宋_GB2312" w:eastAsia="仿宋_GB2312" w:hAnsi="宋体" w:cs="仿宋_GB2312"/>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01E4"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成本指标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67D8B"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新建1米</w:t>
            </w:r>
            <w:proofErr w:type="gramStart"/>
            <w:r>
              <w:rPr>
                <w:rFonts w:ascii="仿宋_GB2312" w:eastAsia="仿宋_GB2312" w:hAnsi="宋体" w:cs="仿宋_GB2312"/>
                <w:color w:val="000000"/>
                <w:kern w:val="0"/>
                <w:sz w:val="22"/>
                <w:szCs w:val="22"/>
                <w:lang w:bidi="ar"/>
              </w:rPr>
              <w:t>宽道路</w:t>
            </w:r>
            <w:proofErr w:type="gramEnd"/>
            <w:r>
              <w:rPr>
                <w:rFonts w:ascii="仿宋_GB2312" w:eastAsia="仿宋_GB2312" w:hAnsi="宋体" w:cs="仿宋_GB2312"/>
                <w:color w:val="000000"/>
                <w:kern w:val="0"/>
                <w:sz w:val="22"/>
                <w:szCs w:val="22"/>
                <w:lang w:bidi="ar"/>
              </w:rPr>
              <w:t>硬化补助标准</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AFEC3"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≥15万元/公里</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C3A55"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≥15万元/公里</w:t>
            </w:r>
          </w:p>
        </w:tc>
      </w:tr>
      <w:tr w:rsidR="00774509" w14:paraId="2E962DF5"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BB1DC6" w14:textId="77777777" w:rsidR="00774509" w:rsidRDefault="00774509">
            <w:pPr>
              <w:jc w:val="left"/>
              <w:rPr>
                <w:rFonts w:ascii="仿宋_GB2312" w:eastAsia="仿宋_GB2312" w:hAnsi="宋体" w:cs="仿宋_GB2312"/>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7204E0"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效益指标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1FE4F"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经济效益  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FD21"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促进项目片区区域经济发展</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D26C"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167C1"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r>
      <w:tr w:rsidR="00774509" w14:paraId="58EA787F"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6DD77C" w14:textId="77777777" w:rsidR="00774509" w:rsidRDefault="00774509">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F094D3" w14:textId="77777777" w:rsidR="00774509" w:rsidRDefault="00774509">
            <w:pPr>
              <w:jc w:val="left"/>
              <w:rPr>
                <w:rFonts w:ascii="仿宋_GB2312" w:eastAsia="仿宋_GB2312" w:hAnsi="宋体" w:cs="仿宋_GB2312"/>
                <w:color w:val="000000"/>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8A4841"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社会效益  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CB25" w14:textId="77777777" w:rsidR="00774509" w:rsidRDefault="00000000">
            <w:pPr>
              <w:widowControl/>
              <w:jc w:val="left"/>
              <w:textAlignment w:val="center"/>
              <w:rPr>
                <w:rFonts w:ascii="仿宋_GB2312" w:eastAsia="仿宋_GB2312" w:hAnsi="宋体" w:cs="仿宋_GB2312"/>
                <w:color w:val="000000"/>
                <w:sz w:val="22"/>
                <w:szCs w:val="22"/>
              </w:rPr>
            </w:pPr>
            <w:r w:rsidRPr="00146779">
              <w:rPr>
                <w:rFonts w:ascii="仿宋_GB2312" w:eastAsia="仿宋_GB2312" w:hAnsi="宋体" w:cs="仿宋_GB2312"/>
                <w:color w:val="000000"/>
                <w:kern w:val="0"/>
                <w:sz w:val="22"/>
                <w:szCs w:val="22"/>
                <w:u w:val="thick" w:color="4B6EE0"/>
                <w:shd w:val="clear" w:color="auto" w:fill="6F8BE6"/>
                <w:lang w:bidi="ar"/>
              </w:rPr>
              <w:t>具备条件的建档立</w:t>
            </w:r>
            <w:proofErr w:type="gramStart"/>
            <w:r w:rsidRPr="00146779">
              <w:rPr>
                <w:rFonts w:ascii="仿宋_GB2312" w:eastAsia="仿宋_GB2312" w:hAnsi="宋体" w:cs="仿宋_GB2312"/>
                <w:color w:val="000000"/>
                <w:kern w:val="0"/>
                <w:sz w:val="22"/>
                <w:szCs w:val="22"/>
                <w:u w:val="thick" w:color="4B6EE0"/>
                <w:shd w:val="clear" w:color="auto" w:fill="6F8BE6"/>
                <w:lang w:bidi="ar"/>
              </w:rPr>
              <w:t>卡贫困</w:t>
            </w:r>
            <w:proofErr w:type="gramEnd"/>
            <w:r w:rsidRPr="00146779">
              <w:rPr>
                <w:rFonts w:ascii="仿宋_GB2312" w:eastAsia="仿宋_GB2312" w:hAnsi="宋体" w:cs="仿宋_GB2312"/>
                <w:color w:val="000000"/>
                <w:kern w:val="0"/>
                <w:sz w:val="22"/>
                <w:szCs w:val="22"/>
                <w:u w:val="thick" w:color="4B6EE0"/>
                <w:shd w:val="clear" w:color="auto" w:fill="6F8BE6"/>
                <w:lang w:bidi="ar"/>
              </w:rPr>
              <w:t>村通硬化路率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802A4"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A09E5"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r>
      <w:tr w:rsidR="00774509" w14:paraId="6BA92A85"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1D85F7" w14:textId="77777777" w:rsidR="00774509" w:rsidRDefault="00774509">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928CD" w14:textId="77777777" w:rsidR="00774509" w:rsidRDefault="00774509">
            <w:pPr>
              <w:jc w:val="left"/>
              <w:rPr>
                <w:rFonts w:ascii="仿宋_GB2312" w:eastAsia="仿宋_GB2312" w:hAnsi="宋体" w:cs="仿宋_GB2312"/>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8F12AB" w14:textId="77777777" w:rsidR="00774509" w:rsidRDefault="00774509">
            <w:pPr>
              <w:jc w:val="left"/>
              <w:rPr>
                <w:rFonts w:ascii="仿宋_GB2312" w:eastAsia="仿宋_GB2312" w:hAnsi="宋体" w:cs="仿宋_GB2312"/>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C0DED"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贫困地区建制村通客车率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F14D6"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F4A7B"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r>
      <w:tr w:rsidR="00774509" w14:paraId="1B02F41B"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1285A" w14:textId="77777777" w:rsidR="00774509" w:rsidRDefault="00774509">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05DE3D" w14:textId="77777777" w:rsidR="00774509" w:rsidRDefault="00774509">
            <w:pPr>
              <w:jc w:val="left"/>
              <w:rPr>
                <w:rFonts w:ascii="仿宋_GB2312" w:eastAsia="仿宋_GB2312" w:hAnsi="宋体" w:cs="仿宋_GB2312"/>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2B7FF5" w14:textId="77777777" w:rsidR="00774509" w:rsidRDefault="00774509">
            <w:pPr>
              <w:jc w:val="left"/>
              <w:rPr>
                <w:rFonts w:ascii="仿宋_GB2312" w:eastAsia="仿宋_GB2312" w:hAnsi="宋体" w:cs="仿宋_GB2312"/>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8C3E1"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贫困地区居民出行平均缩短时间</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F5B8A"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≥0.5小时</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79DF2"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≥0.5小时</w:t>
            </w:r>
          </w:p>
        </w:tc>
      </w:tr>
      <w:tr w:rsidR="00774509" w14:paraId="1E434A39"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5B6335" w14:textId="77777777" w:rsidR="00774509" w:rsidRDefault="00774509">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F9D952" w14:textId="77777777" w:rsidR="00774509" w:rsidRDefault="00774509">
            <w:pPr>
              <w:jc w:val="left"/>
              <w:rPr>
                <w:rFonts w:ascii="仿宋_GB2312" w:eastAsia="仿宋_GB2312" w:hAnsi="宋体" w:cs="仿宋_GB2312"/>
                <w:color w:val="000000"/>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12FC4D"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可持续影响 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5E3D3"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工程使用年限</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1E4ED"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≥12年</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38AE"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≥12年</w:t>
            </w:r>
          </w:p>
        </w:tc>
      </w:tr>
      <w:tr w:rsidR="00774509" w14:paraId="6E7D762A"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832C79" w14:textId="77777777" w:rsidR="00774509" w:rsidRDefault="00774509">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4DE789" w14:textId="77777777" w:rsidR="00774509" w:rsidRDefault="00774509">
            <w:pPr>
              <w:jc w:val="left"/>
              <w:rPr>
                <w:rFonts w:ascii="仿宋_GB2312" w:eastAsia="仿宋_GB2312" w:hAnsi="宋体" w:cs="仿宋_GB2312"/>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B85AD8" w14:textId="77777777" w:rsidR="00774509" w:rsidRDefault="00774509">
            <w:pPr>
              <w:jc w:val="left"/>
              <w:rPr>
                <w:rFonts w:ascii="仿宋_GB2312" w:eastAsia="仿宋_GB2312" w:hAnsi="宋体" w:cs="仿宋_GB2312"/>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F5C6"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新建公路</w:t>
            </w:r>
            <w:proofErr w:type="gramStart"/>
            <w:r>
              <w:rPr>
                <w:rFonts w:ascii="宋体" w:hAnsi="宋体" w:cs="宋体" w:hint="eastAsia"/>
                <w:color w:val="000000"/>
                <w:kern w:val="0"/>
                <w:sz w:val="22"/>
                <w:szCs w:val="22"/>
                <w:lang w:bidi="ar"/>
              </w:rPr>
              <w:t>列养率</w:t>
            </w:r>
            <w:proofErr w:type="gramEnd"/>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E7697"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8212D"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r>
      <w:tr w:rsidR="00774509" w14:paraId="7E33FE11"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2B19A6" w14:textId="77777777" w:rsidR="00774509" w:rsidRDefault="00774509">
            <w:pPr>
              <w:jc w:val="left"/>
              <w:rPr>
                <w:rFonts w:ascii="仿宋_GB2312" w:eastAsia="仿宋_GB2312" w:hAnsi="宋体"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E0D4"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满意度指标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4F197"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满意度指标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201F" w14:textId="77777777" w:rsidR="00774509"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受益贫困人口满意度</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1F40"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1B9DC" w14:textId="77777777" w:rsidR="00774509"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r>
    </w:tbl>
    <w:p w14:paraId="2BA6C784" w14:textId="77777777" w:rsidR="00774509" w:rsidRDefault="00000000">
      <w:pPr>
        <w:spacing w:line="572" w:lineRule="exact"/>
        <w:jc w:val="left"/>
        <w:outlineLvl w:val="0"/>
        <w:rPr>
          <w:rFonts w:ascii="黑体" w:eastAsia="黑体" w:hAnsi="黑体"/>
          <w:sz w:val="44"/>
          <w:szCs w:val="44"/>
        </w:rPr>
      </w:pPr>
      <w:bookmarkStart w:id="76" w:name="_Toc23187"/>
      <w:r>
        <w:rPr>
          <w:rFonts w:ascii="黑体" w:eastAsia="黑体" w:hAnsi="黑体" w:cs="黑体" w:hint="eastAsia"/>
          <w:sz w:val="32"/>
          <w:szCs w:val="32"/>
        </w:rPr>
        <w:t>附件</w:t>
      </w:r>
      <w:bookmarkStart w:id="77" w:name="_Toc15396618"/>
      <w:bookmarkEnd w:id="76"/>
    </w:p>
    <w:p w14:paraId="3840D7D0" w14:textId="77777777" w:rsidR="00774509" w:rsidRDefault="00774509">
      <w:pPr>
        <w:spacing w:line="600" w:lineRule="exact"/>
        <w:jc w:val="center"/>
        <w:rPr>
          <w:rFonts w:ascii="黑体" w:eastAsia="黑体" w:hAnsi="黑体"/>
          <w:sz w:val="44"/>
          <w:szCs w:val="44"/>
        </w:rPr>
      </w:pPr>
    </w:p>
    <w:p w14:paraId="2AA41DA1" w14:textId="77777777" w:rsidR="00774509" w:rsidRDefault="00000000">
      <w:pPr>
        <w:spacing w:line="600" w:lineRule="exact"/>
        <w:jc w:val="center"/>
        <w:outlineLvl w:val="0"/>
        <w:rPr>
          <w:rFonts w:ascii="仿宋" w:eastAsia="仿宋" w:hAnsi="仿宋"/>
        </w:rPr>
      </w:pPr>
      <w:bookmarkStart w:id="78" w:name="_Toc2760"/>
      <w:r>
        <w:rPr>
          <w:rFonts w:ascii="黑体" w:eastAsia="黑体" w:hAnsi="黑体" w:hint="eastAsia"/>
          <w:sz w:val="44"/>
          <w:szCs w:val="44"/>
        </w:rPr>
        <w:t>第</w:t>
      </w:r>
      <w:r>
        <w:rPr>
          <w:rStyle w:val="10"/>
          <w:rFonts w:ascii="黑体" w:eastAsia="黑体" w:hAnsi="黑体" w:hint="eastAsia"/>
          <w:b w:val="0"/>
        </w:rPr>
        <w:t>五部分 附表</w:t>
      </w:r>
      <w:bookmarkStart w:id="79" w:name="_Toc15396619"/>
      <w:bookmarkEnd w:id="73"/>
      <w:bookmarkEnd w:id="77"/>
      <w:bookmarkEnd w:id="78"/>
    </w:p>
    <w:p w14:paraId="751185DF" w14:textId="77777777" w:rsidR="00774509" w:rsidRDefault="00000000">
      <w:pPr>
        <w:pStyle w:val="2"/>
        <w:rPr>
          <w:rFonts w:ascii="仿宋" w:eastAsia="仿宋" w:hAnsi="仿宋"/>
        </w:rPr>
      </w:pPr>
      <w:bookmarkStart w:id="80" w:name="_Toc7997"/>
      <w:r>
        <w:rPr>
          <w:rFonts w:ascii="仿宋" w:eastAsia="仿宋" w:hAnsi="仿宋" w:hint="eastAsia"/>
          <w:b w:val="0"/>
        </w:rPr>
        <w:t>一、收</w:t>
      </w:r>
      <w:r>
        <w:rPr>
          <w:rStyle w:val="20"/>
          <w:rFonts w:ascii="仿宋" w:eastAsia="仿宋" w:hAnsi="仿宋" w:hint="eastAsia"/>
        </w:rPr>
        <w:t>入支出决算总表</w:t>
      </w:r>
      <w:bookmarkEnd w:id="79"/>
      <w:bookmarkEnd w:id="80"/>
    </w:p>
    <w:p w14:paraId="3C49BACA" w14:textId="77777777" w:rsidR="00774509" w:rsidRDefault="00000000">
      <w:pPr>
        <w:pStyle w:val="2"/>
        <w:rPr>
          <w:rFonts w:ascii="仿宋" w:eastAsia="仿宋" w:hAnsi="仿宋"/>
        </w:rPr>
      </w:pPr>
      <w:bookmarkStart w:id="81" w:name="_Toc23704"/>
      <w:bookmarkStart w:id="82" w:name="_Toc15396620"/>
      <w:r>
        <w:rPr>
          <w:rFonts w:ascii="仿宋" w:eastAsia="仿宋" w:hAnsi="仿宋" w:hint="eastAsia"/>
          <w:b w:val="0"/>
        </w:rPr>
        <w:t>二、收</w:t>
      </w:r>
      <w:r>
        <w:rPr>
          <w:rStyle w:val="20"/>
          <w:rFonts w:ascii="仿宋" w:eastAsia="仿宋" w:hAnsi="仿宋" w:hint="eastAsia"/>
        </w:rPr>
        <w:t>入决算表</w:t>
      </w:r>
      <w:bookmarkEnd w:id="81"/>
      <w:bookmarkEnd w:id="82"/>
    </w:p>
    <w:p w14:paraId="738FBE1B" w14:textId="77777777" w:rsidR="00774509" w:rsidRDefault="00000000">
      <w:pPr>
        <w:pStyle w:val="2"/>
        <w:rPr>
          <w:rFonts w:ascii="仿宋" w:eastAsia="仿宋" w:hAnsi="仿宋"/>
        </w:rPr>
      </w:pPr>
      <w:bookmarkStart w:id="83" w:name="_Toc13956"/>
      <w:bookmarkStart w:id="84"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83"/>
      <w:bookmarkEnd w:id="84"/>
    </w:p>
    <w:p w14:paraId="6C7D1322" w14:textId="77777777" w:rsidR="00774509" w:rsidRDefault="00000000">
      <w:pPr>
        <w:pStyle w:val="2"/>
        <w:rPr>
          <w:rFonts w:ascii="仿宋" w:eastAsia="仿宋" w:hAnsi="仿宋"/>
          <w:b w:val="0"/>
        </w:rPr>
      </w:pPr>
      <w:bookmarkStart w:id="85" w:name="_Toc11314"/>
      <w:bookmarkStart w:id="86"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85"/>
      <w:bookmarkEnd w:id="86"/>
    </w:p>
    <w:p w14:paraId="1553ECF9" w14:textId="77777777" w:rsidR="00774509" w:rsidRDefault="00000000">
      <w:pPr>
        <w:pStyle w:val="2"/>
        <w:rPr>
          <w:rStyle w:val="20"/>
          <w:rFonts w:ascii="仿宋" w:eastAsia="仿宋" w:hAnsi="仿宋"/>
        </w:rPr>
      </w:pPr>
      <w:bookmarkStart w:id="87" w:name="_Toc15396623"/>
      <w:bookmarkStart w:id="88" w:name="_Toc21638"/>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89" w:name="_Toc15396624"/>
      <w:bookmarkEnd w:id="87"/>
      <w:bookmarkEnd w:id="88"/>
    </w:p>
    <w:p w14:paraId="4FB6DC68" w14:textId="77777777" w:rsidR="00774509" w:rsidRDefault="00000000">
      <w:pPr>
        <w:pStyle w:val="2"/>
        <w:rPr>
          <w:rFonts w:ascii="仿宋" w:eastAsia="仿宋" w:hAnsi="仿宋"/>
        </w:rPr>
      </w:pPr>
      <w:bookmarkStart w:id="90" w:name="_Toc17507"/>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89"/>
      <w:bookmarkEnd w:id="90"/>
    </w:p>
    <w:p w14:paraId="3532545A" w14:textId="77777777" w:rsidR="00774509" w:rsidRDefault="00000000">
      <w:pPr>
        <w:pStyle w:val="2"/>
        <w:rPr>
          <w:rFonts w:ascii="仿宋" w:eastAsia="仿宋" w:hAnsi="仿宋"/>
        </w:rPr>
      </w:pPr>
      <w:bookmarkStart w:id="91" w:name="_Toc27500"/>
      <w:bookmarkStart w:id="92"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91"/>
      <w:bookmarkEnd w:id="92"/>
    </w:p>
    <w:p w14:paraId="66DAE0FA" w14:textId="77777777" w:rsidR="00774509" w:rsidRDefault="00000000">
      <w:pPr>
        <w:pStyle w:val="2"/>
        <w:rPr>
          <w:rFonts w:ascii="仿宋" w:eastAsia="仿宋" w:hAnsi="仿宋"/>
        </w:rPr>
      </w:pPr>
      <w:bookmarkStart w:id="93" w:name="_Toc16096"/>
      <w:bookmarkStart w:id="94"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93"/>
      <w:bookmarkEnd w:id="94"/>
    </w:p>
    <w:p w14:paraId="75F5C051" w14:textId="77777777" w:rsidR="00774509" w:rsidRDefault="00000000">
      <w:pPr>
        <w:pStyle w:val="2"/>
        <w:rPr>
          <w:rFonts w:ascii="仿宋" w:eastAsia="仿宋" w:hAnsi="仿宋"/>
        </w:rPr>
      </w:pPr>
      <w:bookmarkStart w:id="95" w:name="_Toc15396627"/>
      <w:bookmarkStart w:id="96" w:name="_Toc9608"/>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95"/>
      <w:bookmarkEnd w:id="96"/>
    </w:p>
    <w:p w14:paraId="6FDFDA09" w14:textId="77777777" w:rsidR="00774509" w:rsidRDefault="00000000">
      <w:pPr>
        <w:pStyle w:val="2"/>
        <w:rPr>
          <w:rFonts w:ascii="仿宋" w:eastAsia="仿宋" w:hAnsi="仿宋"/>
        </w:rPr>
      </w:pPr>
      <w:bookmarkStart w:id="97" w:name="_Toc24181"/>
      <w:bookmarkStart w:id="98" w:name="_Toc1539662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97"/>
      <w:bookmarkEnd w:id="98"/>
    </w:p>
    <w:p w14:paraId="79BC79C9" w14:textId="77777777" w:rsidR="00774509" w:rsidRDefault="00000000">
      <w:pPr>
        <w:pStyle w:val="2"/>
        <w:rPr>
          <w:rFonts w:ascii="仿宋" w:eastAsia="仿宋" w:hAnsi="仿宋"/>
        </w:rPr>
      </w:pPr>
      <w:bookmarkStart w:id="99" w:name="_Toc32044"/>
      <w:bookmarkStart w:id="100" w:name="_Toc1539662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99"/>
      <w:bookmarkEnd w:id="100"/>
    </w:p>
    <w:p w14:paraId="4E991139" w14:textId="77777777" w:rsidR="00774509" w:rsidRDefault="00000000">
      <w:pPr>
        <w:pStyle w:val="2"/>
        <w:rPr>
          <w:rFonts w:ascii="仿宋" w:eastAsia="仿宋" w:hAnsi="仿宋"/>
        </w:rPr>
      </w:pPr>
      <w:bookmarkStart w:id="101" w:name="_Toc15396630"/>
      <w:bookmarkStart w:id="102" w:name="_Toc21503"/>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01"/>
      <w:bookmarkEnd w:id="102"/>
    </w:p>
    <w:p w14:paraId="6136A5A0" w14:textId="77777777" w:rsidR="00774509" w:rsidRDefault="00000000">
      <w:pPr>
        <w:pStyle w:val="2"/>
        <w:rPr>
          <w:rStyle w:val="20"/>
          <w:rFonts w:ascii="仿宋" w:eastAsia="仿宋" w:hAnsi="仿宋"/>
        </w:rPr>
      </w:pPr>
      <w:bookmarkStart w:id="103" w:name="_Toc15396631"/>
      <w:bookmarkStart w:id="104" w:name="_Toc18508"/>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103"/>
      <w:bookmarkEnd w:id="104"/>
    </w:p>
    <w:p w14:paraId="087CD6E0" w14:textId="77777777" w:rsidR="00774509" w:rsidRDefault="00000000">
      <w:pPr>
        <w:rPr>
          <w:rFonts w:eastAsia="仿宋"/>
        </w:rPr>
      </w:pPr>
      <w:bookmarkStart w:id="105" w:name="_Toc3076"/>
      <w:r>
        <w:rPr>
          <w:rStyle w:val="20"/>
          <w:rFonts w:ascii="仿宋" w:eastAsia="仿宋" w:hAnsi="仿宋" w:hint="eastAsia"/>
          <w:b w:val="0"/>
          <w:bCs w:val="0"/>
        </w:rPr>
        <w:t>十四、国有资本经营预算财政拨款支出决算表</w:t>
      </w:r>
      <w:bookmarkEnd w:id="105"/>
    </w:p>
    <w:sectPr w:rsidR="00774509">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562D" w14:textId="77777777" w:rsidR="00EB6A9C" w:rsidRDefault="00EB6A9C">
      <w:r>
        <w:separator/>
      </w:r>
    </w:p>
  </w:endnote>
  <w:endnote w:type="continuationSeparator" w:id="0">
    <w:p w14:paraId="0E5C7588" w14:textId="77777777" w:rsidR="00EB6A9C" w:rsidRDefault="00EB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5CF17A45" w14:textId="77777777" w:rsidR="00774509" w:rsidRDefault="00000000">
        <w:pPr>
          <w:pStyle w:val="a7"/>
          <w:jc w:val="center"/>
        </w:pPr>
        <w:r>
          <w:fldChar w:fldCharType="begin"/>
        </w:r>
        <w:r>
          <w:instrText>PAGE   \* MERGEFORMAT</w:instrText>
        </w:r>
        <w:r>
          <w:fldChar w:fldCharType="separate"/>
        </w:r>
        <w:r>
          <w:rPr>
            <w:lang w:val="zh-CN"/>
          </w:rPr>
          <w:t>8</w:t>
        </w:r>
        <w:r>
          <w:fldChar w:fldCharType="end"/>
        </w:r>
      </w:p>
    </w:sdtContent>
  </w:sdt>
  <w:p w14:paraId="36EC89BA" w14:textId="77777777" w:rsidR="00774509" w:rsidRDefault="007745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6A21" w14:textId="77777777" w:rsidR="00EB6A9C" w:rsidRDefault="00EB6A9C">
      <w:r>
        <w:separator/>
      </w:r>
    </w:p>
  </w:footnote>
  <w:footnote w:type="continuationSeparator" w:id="0">
    <w:p w14:paraId="227B00A2" w14:textId="77777777" w:rsidR="00EB6A9C" w:rsidRDefault="00EB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405C" w14:textId="77777777" w:rsidR="00774509" w:rsidRDefault="00774509">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778379452">
    <w:abstractNumId w:val="2"/>
  </w:num>
  <w:num w:numId="2" w16cid:durableId="419985560">
    <w:abstractNumId w:val="0"/>
  </w:num>
  <w:num w:numId="3" w16cid:durableId="836842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M4ZDZhZGYyYjgzNzFmMmU3YTczMjUxMWY3YTZmZDI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6779"/>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4509"/>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6A9C"/>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D02AF9"/>
    <w:rsid w:val="030003D7"/>
    <w:rsid w:val="0A2032A3"/>
    <w:rsid w:val="0B8A37D8"/>
    <w:rsid w:val="10C055FF"/>
    <w:rsid w:val="118107EC"/>
    <w:rsid w:val="11DD6519"/>
    <w:rsid w:val="135F622E"/>
    <w:rsid w:val="167E1C84"/>
    <w:rsid w:val="16BB723D"/>
    <w:rsid w:val="18015F3F"/>
    <w:rsid w:val="1BE8440E"/>
    <w:rsid w:val="1D155CEE"/>
    <w:rsid w:val="20CF1C02"/>
    <w:rsid w:val="20F57F95"/>
    <w:rsid w:val="240371BF"/>
    <w:rsid w:val="25C741E6"/>
    <w:rsid w:val="27842671"/>
    <w:rsid w:val="28D7350C"/>
    <w:rsid w:val="29FD04D3"/>
    <w:rsid w:val="2ABE7A3E"/>
    <w:rsid w:val="2C9E4997"/>
    <w:rsid w:val="2CC82524"/>
    <w:rsid w:val="2D147141"/>
    <w:rsid w:val="2DD0051C"/>
    <w:rsid w:val="2EFA178C"/>
    <w:rsid w:val="30B46D73"/>
    <w:rsid w:val="319F7F4E"/>
    <w:rsid w:val="367F116C"/>
    <w:rsid w:val="36D52DB0"/>
    <w:rsid w:val="39AE70AB"/>
    <w:rsid w:val="3AD32A01"/>
    <w:rsid w:val="3B7B3C87"/>
    <w:rsid w:val="3C0C0783"/>
    <w:rsid w:val="3CFA5EC1"/>
    <w:rsid w:val="3F9F3A96"/>
    <w:rsid w:val="421773CF"/>
    <w:rsid w:val="44FA6726"/>
    <w:rsid w:val="47012325"/>
    <w:rsid w:val="4879211B"/>
    <w:rsid w:val="493C27E9"/>
    <w:rsid w:val="496F39ED"/>
    <w:rsid w:val="49FF41D3"/>
    <w:rsid w:val="4BE068DB"/>
    <w:rsid w:val="4BF6002B"/>
    <w:rsid w:val="4ECE2238"/>
    <w:rsid w:val="4F2F5A55"/>
    <w:rsid w:val="51DB4B86"/>
    <w:rsid w:val="55333C3E"/>
    <w:rsid w:val="55C668D0"/>
    <w:rsid w:val="57A2289C"/>
    <w:rsid w:val="5D5415A2"/>
    <w:rsid w:val="60224761"/>
    <w:rsid w:val="60F51A07"/>
    <w:rsid w:val="63F26E32"/>
    <w:rsid w:val="64CA39A1"/>
    <w:rsid w:val="67E17416"/>
    <w:rsid w:val="6C4A05C8"/>
    <w:rsid w:val="6ED53513"/>
    <w:rsid w:val="704C0C75"/>
    <w:rsid w:val="71C66CFA"/>
    <w:rsid w:val="72734D90"/>
    <w:rsid w:val="76CF25CD"/>
    <w:rsid w:val="79E7B28D"/>
    <w:rsid w:val="7DD31160"/>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F1BE377"/>
  <w15:docId w15:val="{AE3D0493-C01A-4838-9FDA-4915F8E9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     单位：万元</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[工作簿1]Sheet1!$A$4</c:f>
              <c:strCache>
                <c:ptCount val="1"/>
                <c:pt idx="0">
                  <c:v>2020年</c:v>
                </c:pt>
              </c:strCache>
            </c:strRef>
          </c:tx>
          <c:spPr>
            <a:solidFill>
              <a:schemeClr val="accent2">
                <a:lumMod val="40000"/>
                <a:lumOff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[工作簿1]Sheet1!$B$3:$C$3</c:f>
              <c:strCache>
                <c:ptCount val="2"/>
                <c:pt idx="0">
                  <c:v>收入</c:v>
                </c:pt>
                <c:pt idx="1">
                  <c:v>支出</c:v>
                </c:pt>
              </c:strCache>
            </c:strRef>
          </c:cat>
          <c:val>
            <c:numRef>
              <c:f>[工作簿1]Sheet1!$B$4:$C$4</c:f>
              <c:numCache>
                <c:formatCode>#,##0.00</c:formatCode>
                <c:ptCount val="2"/>
                <c:pt idx="0">
                  <c:v>1603.35</c:v>
                </c:pt>
                <c:pt idx="1">
                  <c:v>1603.35</c:v>
                </c:pt>
              </c:numCache>
            </c:numRef>
          </c:val>
          <c:extLst>
            <c:ext xmlns:c16="http://schemas.microsoft.com/office/drawing/2014/chart" uri="{C3380CC4-5D6E-409C-BE32-E72D297353CC}">
              <c16:uniqueId val="{00000000-BCD5-4EE9-8988-6DA0488FBCF9}"/>
            </c:ext>
          </c:extLst>
        </c:ser>
        <c:ser>
          <c:idx val="1"/>
          <c:order val="1"/>
          <c:tx>
            <c:strRef>
              <c:f>[工作簿1]Sheet1!$A$5</c:f>
              <c:strCache>
                <c:ptCount val="1"/>
                <c:pt idx="0">
                  <c:v>2021年</c:v>
                </c:pt>
              </c:strCache>
            </c:strRef>
          </c:tx>
          <c:spPr>
            <a:solidFill>
              <a:schemeClr val="accent5">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[工作簿1]Sheet1!$B$3:$C$3</c:f>
              <c:strCache>
                <c:ptCount val="2"/>
                <c:pt idx="0">
                  <c:v>收入</c:v>
                </c:pt>
                <c:pt idx="1">
                  <c:v>支出</c:v>
                </c:pt>
              </c:strCache>
            </c:strRef>
          </c:cat>
          <c:val>
            <c:numRef>
              <c:f>[工作簿1]Sheet1!$B$5:$C$5</c:f>
              <c:numCache>
                <c:formatCode>General</c:formatCode>
                <c:ptCount val="2"/>
                <c:pt idx="0">
                  <c:v>2073.02</c:v>
                </c:pt>
                <c:pt idx="1">
                  <c:v>2073.02</c:v>
                </c:pt>
              </c:numCache>
            </c:numRef>
          </c:val>
          <c:extLst>
            <c:ext xmlns:c16="http://schemas.microsoft.com/office/drawing/2014/chart" uri="{C3380CC4-5D6E-409C-BE32-E72D297353CC}">
              <c16:uniqueId val="{00000001-BCD5-4EE9-8988-6DA0488FBCF9}"/>
            </c:ext>
          </c:extLst>
        </c:ser>
        <c:dLbls>
          <c:showLegendKey val="0"/>
          <c:showVal val="1"/>
          <c:showCatName val="0"/>
          <c:showSerName val="0"/>
          <c:showPercent val="0"/>
          <c:showBubbleSize val="0"/>
        </c:dLbls>
        <c:gapWidth val="150"/>
        <c:axId val="684797580"/>
        <c:axId val="363519334"/>
      </c:barChart>
      <c:catAx>
        <c:axId val="6847975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3519334"/>
        <c:crosses val="autoZero"/>
        <c:auto val="1"/>
        <c:lblAlgn val="ctr"/>
        <c:lblOffset val="100"/>
        <c:noMultiLvlLbl val="0"/>
      </c:catAx>
      <c:valAx>
        <c:axId val="36351933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4797580"/>
        <c:crosses val="autoZero"/>
        <c:crossBetween val="between"/>
      </c:valAx>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5">
                  <a:tint val="76667"/>
                </a:schemeClr>
              </a:solidFill>
              <a:ln w="19050">
                <a:solidFill>
                  <a:schemeClr val="lt1"/>
                </a:solidFill>
              </a:ln>
              <a:effectLst/>
            </c:spPr>
            <c:extLst>
              <c:ext xmlns:c16="http://schemas.microsoft.com/office/drawing/2014/chart" uri="{C3380CC4-5D6E-409C-BE32-E72D297353CC}">
                <c16:uniqueId val="{00000001-752B-4283-B387-A0A793DC3E88}"/>
              </c:ext>
            </c:extLst>
          </c:dPt>
          <c:dPt>
            <c:idx val="1"/>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03-752B-4283-B387-A0A793DC3E88}"/>
              </c:ext>
            </c:extLst>
          </c:dPt>
          <c:dLbls>
            <c:dLbl>
              <c:idx val="0"/>
              <c:tx>
                <c:rich>
                  <a:bodyPr/>
                  <a:lstStyle/>
                  <a:p>
                    <a:r>
                      <a:rPr lang="zh-CN" altLang="en-US" sz="1200"/>
                      <a:t>一般公共预算财政拨款收入</a:t>
                    </a:r>
                    <a:r>
                      <a:rPr lang="en-US" altLang="zh-CN" sz="1200"/>
                      <a:t>, 99.61%</a:t>
                    </a:r>
                  </a:p>
                </c:rich>
              </c:tx>
              <c:dLblPos val="inEnd"/>
              <c:showLegendKey val="0"/>
              <c:showVal val="1"/>
              <c:showCatName val="1"/>
              <c:showSerName val="0"/>
              <c:showPercent val="0"/>
              <c:showBubbleSize val="0"/>
              <c:extLst>
                <c:ext xmlns:c15="http://schemas.microsoft.com/office/drawing/2012/chart" uri="{CE6537A1-D6FC-4f65-9D91-7224C49458BB}">
                  <c15:layout>
                    <c:manualLayout>
                      <c:w val="0.25"/>
                      <c:h val="0.23470031545741299"/>
                    </c:manualLayout>
                  </c15:layout>
                  <c15:showDataLabelsRange val="0"/>
                </c:ext>
                <c:ext xmlns:c16="http://schemas.microsoft.com/office/drawing/2014/chart" uri="{C3380CC4-5D6E-409C-BE32-E72D297353CC}">
                  <c16:uniqueId val="{00000001-752B-4283-B387-A0A793DC3E88}"/>
                </c:ext>
              </c:extLst>
            </c:dLbl>
            <c:dLbl>
              <c:idx val="1"/>
              <c:layout>
                <c:manualLayout>
                  <c:x val="0.29016757195356802"/>
                  <c:y val="6.2128116208045203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1680555555555601"/>
                      <c:h val="0.14889589905362799"/>
                    </c:manualLayout>
                  </c15:layout>
                </c:ext>
                <c:ext xmlns:c16="http://schemas.microsoft.com/office/drawing/2014/chart" uri="{C3380CC4-5D6E-409C-BE32-E72D297353CC}">
                  <c16:uniqueId val="{00000003-752B-4283-B387-A0A793DC3E88}"/>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[工作簿1]Sheet1!$A$18:$A$19</c:f>
              <c:strCache>
                <c:ptCount val="2"/>
                <c:pt idx="0">
                  <c:v>一般公共预算财政拨款收入</c:v>
                </c:pt>
                <c:pt idx="1">
                  <c:v>政府性基金预算财政拨款</c:v>
                </c:pt>
              </c:strCache>
            </c:strRef>
          </c:cat>
          <c:val>
            <c:numRef>
              <c:f>[工作簿1]Sheet1!$B$18:$B$19</c:f>
              <c:numCache>
                <c:formatCode>0.00%</c:formatCode>
                <c:ptCount val="2"/>
                <c:pt idx="0">
                  <c:v>0.99614089589101895</c:v>
                </c:pt>
                <c:pt idx="1">
                  <c:v>3.8591041089811001E-3</c:v>
                </c:pt>
              </c:numCache>
            </c:numRef>
          </c:val>
          <c:extLst>
            <c:ext xmlns:c16="http://schemas.microsoft.com/office/drawing/2014/chart" uri="{C3380CC4-5D6E-409C-BE32-E72D297353CC}">
              <c16:uniqueId val="{00000004-752B-4283-B387-A0A793DC3E88}"/>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tx2">
                  <a:lumMod val="20000"/>
                  <a:lumOff val="80000"/>
                </a:schemeClr>
              </a:solidFill>
              <a:ln w="19050">
                <a:solidFill>
                  <a:schemeClr val="lt1"/>
                </a:solidFill>
              </a:ln>
              <a:effectLst/>
            </c:spPr>
            <c:extLst>
              <c:ext xmlns:c16="http://schemas.microsoft.com/office/drawing/2014/chart" uri="{C3380CC4-5D6E-409C-BE32-E72D297353CC}">
                <c16:uniqueId val="{00000001-9D5C-4299-B041-36AAA5BE632C}"/>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9D5C-4299-B041-36AAA5BE632C}"/>
              </c:ext>
            </c:extLst>
          </c:dPt>
          <c:dLbls>
            <c:dLbl>
              <c:idx val="0"/>
              <c:tx>
                <c:rich>
                  <a:bodyPr/>
                  <a:lstStyle/>
                  <a:p>
                    <a:r>
                      <a:rPr lang="zh-CN" altLang="en-US" sz="1050"/>
                      <a:t>基本支出</a:t>
                    </a:r>
                  </a:p>
                  <a:p>
                    <a:r>
                      <a:rPr lang="en-US" altLang="zh-CN" sz="1400"/>
                      <a:t>39.70%</a:t>
                    </a:r>
                  </a:p>
                </c:rich>
              </c:tx>
              <c:dLblPos val="inEnd"/>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9D5C-4299-B041-36AAA5BE632C}"/>
                </c:ext>
              </c:extLst>
            </c:dLbl>
            <c:dLbl>
              <c:idx val="1"/>
              <c:tx>
                <c:rich>
                  <a:bodyPr rot="0" spcFirstLastPara="0" vertOverflow="ellipsis" vert="horz" wrap="square" lIns="38100" tIns="19050" rIns="38100" bIns="19050" anchor="ctr" anchorCtr="1"/>
                  <a:lstStyle/>
                  <a:p>
                    <a:pPr defTabSz="914400">
                      <a:defRPr lang="zh-CN" sz="1050" b="0" i="0" u="none" strike="noStrike" kern="1200" baseline="0">
                        <a:solidFill>
                          <a:schemeClr val="tx1">
                            <a:lumMod val="75000"/>
                            <a:lumOff val="25000"/>
                          </a:schemeClr>
                        </a:solidFill>
                        <a:latin typeface="+mn-lt"/>
                        <a:ea typeface="+mn-ea"/>
                        <a:cs typeface="+mn-cs"/>
                      </a:defRPr>
                    </a:pPr>
                    <a:r>
                      <a:rPr lang="zh-CN" altLang="en-US" sz="1050"/>
                      <a:t>项目支出</a:t>
                    </a:r>
                  </a:p>
                  <a:p>
                    <a:pPr defTabSz="914400">
                      <a:defRPr sz="1050"/>
                    </a:pPr>
                    <a:r>
                      <a:rPr lang="en-US" altLang="zh-CN" sz="1400"/>
                      <a:t>60.30%</a:t>
                    </a:r>
                  </a:p>
                </c:rich>
              </c:tx>
              <c:spPr>
                <a:noFill/>
                <a:ln>
                  <a:noFill/>
                </a:ln>
                <a:effectLst/>
              </c:spPr>
              <c:txPr>
                <a:bodyPr rot="0" spcFirstLastPara="0" vertOverflow="ellipsis" vert="horz" wrap="square" lIns="38100" tIns="19050" rIns="38100" bIns="19050" anchor="ctr" anchorCtr="1"/>
                <a:lstStyle/>
                <a:p>
                  <a:pPr defTabSz="914400">
                    <a:defRPr lang="zh-CN" sz="105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9D5C-4299-B041-36AAA5BE632C}"/>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[工作簿1]Sheet1!$A$32:$A$33</c:f>
              <c:strCache>
                <c:ptCount val="2"/>
                <c:pt idx="0">
                  <c:v>基本支出</c:v>
                </c:pt>
                <c:pt idx="1">
                  <c:v>项目支出</c:v>
                </c:pt>
              </c:strCache>
            </c:strRef>
          </c:cat>
          <c:val>
            <c:numRef>
              <c:f>[工作簿1]Sheet1!$B$32:$B$33</c:f>
              <c:numCache>
                <c:formatCode>0.00%</c:formatCode>
                <c:ptCount val="2"/>
                <c:pt idx="0">
                  <c:v>0.39695227252993198</c:v>
                </c:pt>
                <c:pt idx="1">
                  <c:v>0.60304772747006796</c:v>
                </c:pt>
              </c:numCache>
            </c:numRef>
          </c:val>
          <c:extLst>
            <c:ext xmlns:c16="http://schemas.microsoft.com/office/drawing/2014/chart" uri="{C3380CC4-5D6E-409C-BE32-E72D297353CC}">
              <c16:uniqueId val="{00000004-9D5C-4299-B041-36AAA5BE632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 单位：万元   </a:t>
            </a:r>
          </a:p>
        </c:rich>
      </c:tx>
      <c:layout>
        <c:manualLayout>
          <c:xMode val="edge"/>
          <c:yMode val="edge"/>
          <c:x val="0.10922889280390299"/>
          <c:y val="2.8666985188724299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[工作簿1]Sheet1!$A$4</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[工作簿1]Sheet1!$B$3:$C$3</c:f>
              <c:strCache>
                <c:ptCount val="2"/>
                <c:pt idx="0">
                  <c:v>财政拨款收入</c:v>
                </c:pt>
                <c:pt idx="1">
                  <c:v>财政拨款支出</c:v>
                </c:pt>
              </c:strCache>
            </c:strRef>
          </c:cat>
          <c:val>
            <c:numRef>
              <c:f>[工作簿1]Sheet1!$B$4:$C$4</c:f>
              <c:numCache>
                <c:formatCode>#,##0.00</c:formatCode>
                <c:ptCount val="2"/>
                <c:pt idx="0">
                  <c:v>1602.35</c:v>
                </c:pt>
                <c:pt idx="1">
                  <c:v>1602.35</c:v>
                </c:pt>
              </c:numCache>
            </c:numRef>
          </c:val>
          <c:extLst>
            <c:ext xmlns:c16="http://schemas.microsoft.com/office/drawing/2014/chart" uri="{C3380CC4-5D6E-409C-BE32-E72D297353CC}">
              <c16:uniqueId val="{00000000-4D08-4BD8-AFE3-615263D49EBC}"/>
            </c:ext>
          </c:extLst>
        </c:ser>
        <c:ser>
          <c:idx val="1"/>
          <c:order val="1"/>
          <c:tx>
            <c:strRef>
              <c:f>[工作簿1]Sheet1!$A$5</c:f>
              <c:strCache>
                <c:ptCount val="1"/>
                <c:pt idx="0">
                  <c:v>2021年</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[工作簿1]Sheet1!$B$3:$C$3</c:f>
              <c:strCache>
                <c:ptCount val="2"/>
                <c:pt idx="0">
                  <c:v>财政拨款收入</c:v>
                </c:pt>
                <c:pt idx="1">
                  <c:v>财政拨款支出</c:v>
                </c:pt>
              </c:strCache>
            </c:strRef>
          </c:cat>
          <c:val>
            <c:numRef>
              <c:f>[工作簿1]Sheet1!$B$5:$C$5</c:f>
              <c:numCache>
                <c:formatCode>#,##0.00</c:formatCode>
                <c:ptCount val="2"/>
                <c:pt idx="0">
                  <c:v>2073.02</c:v>
                </c:pt>
                <c:pt idx="1">
                  <c:v>2073.02</c:v>
                </c:pt>
              </c:numCache>
            </c:numRef>
          </c:val>
          <c:extLst>
            <c:ext xmlns:c16="http://schemas.microsoft.com/office/drawing/2014/chart" uri="{C3380CC4-5D6E-409C-BE32-E72D297353CC}">
              <c16:uniqueId val="{00000001-4D08-4BD8-AFE3-615263D49EBC}"/>
            </c:ext>
          </c:extLst>
        </c:ser>
        <c:dLbls>
          <c:showLegendKey val="0"/>
          <c:showVal val="1"/>
          <c:showCatName val="0"/>
          <c:showSerName val="0"/>
          <c:showPercent val="0"/>
          <c:showBubbleSize val="0"/>
        </c:dLbls>
        <c:gapWidth val="219"/>
        <c:overlap val="-27"/>
        <c:axId val="337144919"/>
        <c:axId val="816702917"/>
      </c:barChart>
      <c:catAx>
        <c:axId val="3371449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16702917"/>
        <c:crosses val="autoZero"/>
        <c:auto val="1"/>
        <c:lblAlgn val="ctr"/>
        <c:lblOffset val="100"/>
        <c:noMultiLvlLbl val="0"/>
      </c:catAx>
      <c:valAx>
        <c:axId val="81670291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7144919"/>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      单位：万元</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[工作簿1]Sheet1!$A$4:$A$5</c:f>
              <c:strCache>
                <c:ptCount val="2"/>
                <c:pt idx="0">
                  <c:v>2020年</c:v>
                </c:pt>
                <c:pt idx="1">
                  <c:v>2021年</c:v>
                </c:pt>
              </c:strCache>
            </c:strRef>
          </c:cat>
          <c:val>
            <c:numRef>
              <c:f>[工作簿1]Sheet1!$B$4:$B$5</c:f>
              <c:numCache>
                <c:formatCode>#,##0.00</c:formatCode>
                <c:ptCount val="2"/>
                <c:pt idx="0">
                  <c:v>1602.35</c:v>
                </c:pt>
                <c:pt idx="1">
                  <c:v>2065.02</c:v>
                </c:pt>
              </c:numCache>
            </c:numRef>
          </c:val>
          <c:extLst>
            <c:ext xmlns:c16="http://schemas.microsoft.com/office/drawing/2014/chart" uri="{C3380CC4-5D6E-409C-BE32-E72D297353CC}">
              <c16:uniqueId val="{00000000-C7AB-4B6A-B3F7-0222BBDD98E2}"/>
            </c:ext>
          </c:extLst>
        </c:ser>
        <c:dLbls>
          <c:showLegendKey val="0"/>
          <c:showVal val="1"/>
          <c:showCatName val="0"/>
          <c:showSerName val="0"/>
          <c:showPercent val="0"/>
          <c:showBubbleSize val="0"/>
        </c:dLbls>
        <c:gapWidth val="219"/>
        <c:overlap val="-27"/>
        <c:axId val="858406739"/>
        <c:axId val="356136839"/>
      </c:barChart>
      <c:catAx>
        <c:axId val="85840673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6136839"/>
        <c:crosses val="autoZero"/>
        <c:auto val="1"/>
        <c:lblAlgn val="ctr"/>
        <c:lblOffset val="100"/>
        <c:noMultiLvlLbl val="0"/>
      </c:catAx>
      <c:valAx>
        <c:axId val="3561368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584067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p>
        </c:rich>
      </c:tx>
      <c:layout>
        <c:manualLayout>
          <c:xMode val="edge"/>
          <c:yMode val="edge"/>
          <c:x val="0.20647382920110199"/>
          <c:y val="2.43902439024390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031-42DD-A75B-0894AE6FBA6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031-42DD-A75B-0894AE6FBA60}"/>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7031-42DD-A75B-0894AE6FBA60}"/>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7031-42DD-A75B-0894AE6FBA60}"/>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7031-42DD-A75B-0894AE6FBA60}"/>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7031-42DD-A75B-0894AE6FBA60}"/>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7031-42DD-A75B-0894AE6FBA60}"/>
              </c:ext>
            </c:extLst>
          </c:dPt>
          <c:dLbls>
            <c:dLbl>
              <c:idx val="0"/>
              <c:layout>
                <c:manualLayout>
                  <c:x val="-1.74039746040703E-2"/>
                  <c:y val="-4.20613815629585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31-42DD-A75B-0894AE6FBA60}"/>
                </c:ext>
              </c:extLst>
            </c:dLbl>
            <c:dLbl>
              <c:idx val="1"/>
              <c:layout>
                <c:manualLayout>
                  <c:x val="5.1738816481026399E-2"/>
                  <c:y val="-8.544733404264720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31-42DD-A75B-0894AE6FBA60}"/>
                </c:ext>
              </c:extLst>
            </c:dLbl>
            <c:dLbl>
              <c:idx val="2"/>
              <c:layout>
                <c:manualLayout>
                  <c:x val="7.0688157459068604E-2"/>
                  <c:y val="4.628029466140290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31-42DD-A75B-0894AE6FBA60}"/>
                </c:ext>
              </c:extLst>
            </c:dLbl>
            <c:dLbl>
              <c:idx val="3"/>
              <c:layout>
                <c:manualLayout>
                  <c:x val="6.1983471074380202E-2"/>
                  <c:y val="7.31707317073170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31-42DD-A75B-0894AE6FBA60}"/>
                </c:ext>
              </c:extLst>
            </c:dLbl>
            <c:dLbl>
              <c:idx val="4"/>
              <c:layout>
                <c:manualLayout>
                  <c:x val="-7.3341714373334699E-2"/>
                  <c:y val="-3.9951594500631599E-2"/>
                </c:manualLayout>
              </c:layout>
              <c:tx>
                <c:rich>
                  <a:bodyPr/>
                  <a:lstStyle/>
                  <a:p>
                    <a:r>
                      <a:rPr lang="en-US" altLang="zh-CN" sz="1500"/>
                      <a:t>61.31%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031-42DD-A75B-0894AE6FBA60}"/>
                </c:ext>
              </c:extLst>
            </c:dLbl>
            <c:dLbl>
              <c:idx val="5"/>
              <c:layout>
                <c:manualLayout>
                  <c:x val="-0.129206139633599"/>
                  <c:y val="6.77249892456357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031-42DD-A75B-0894AE6FBA60}"/>
                </c:ext>
              </c:extLst>
            </c:dLbl>
            <c:dLbl>
              <c:idx val="6"/>
              <c:layout>
                <c:manualLayout>
                  <c:x val="-1.9523882812611401E-2"/>
                  <c:y val="-2.71609341210400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031-42DD-A75B-0894AE6FBA60}"/>
                </c:ext>
              </c:extLst>
            </c:dLbl>
            <c:spPr>
              <a:noFill/>
              <a:ln>
                <a:noFill/>
              </a:ln>
              <a:effectLst/>
            </c:spPr>
            <c:txPr>
              <a:bodyPr rot="0" spcFirstLastPara="0" vertOverflow="ellipsis" vert="horz" wrap="square" lIns="38100" tIns="19050" rIns="38100" bIns="19050" anchor="ctr" anchorCtr="1"/>
              <a:lstStyle/>
              <a:p>
                <a:pPr>
                  <a:defRPr lang="zh-CN" sz="15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[工作簿1]Sheet1!$A$41:$A$47</c:f>
              <c:strCache>
                <c:ptCount val="7"/>
                <c:pt idx="0">
                  <c:v>一般公共服务支出</c:v>
                </c:pt>
                <c:pt idx="1">
                  <c:v>文化旅游体育与传媒支出</c:v>
                </c:pt>
                <c:pt idx="2">
                  <c:v>社会保障和就业支出</c:v>
                </c:pt>
                <c:pt idx="3">
                  <c:v>卫生健康支出</c:v>
                </c:pt>
                <c:pt idx="4">
                  <c:v>农林水支出</c:v>
                </c:pt>
                <c:pt idx="5">
                  <c:v>交通运输支出</c:v>
                </c:pt>
                <c:pt idx="6">
                  <c:v>住房保障支出</c:v>
                </c:pt>
              </c:strCache>
            </c:strRef>
          </c:cat>
          <c:val>
            <c:numRef>
              <c:f>[工作簿1]Sheet1!$B$41:$B$47</c:f>
              <c:numCache>
                <c:formatCode>0.00%</c:formatCode>
                <c:ptCount val="7"/>
                <c:pt idx="0">
                  <c:v>0.184734288287765</c:v>
                </c:pt>
                <c:pt idx="1">
                  <c:v>5.9999418891826702E-3</c:v>
                </c:pt>
                <c:pt idx="2">
                  <c:v>4.9631480566774203E-2</c:v>
                </c:pt>
                <c:pt idx="3">
                  <c:v>2.1084541554077001E-2</c:v>
                </c:pt>
                <c:pt idx="4">
                  <c:v>0.61306428024910198</c:v>
                </c:pt>
                <c:pt idx="5">
                  <c:v>2.7021530057820299E-3</c:v>
                </c:pt>
                <c:pt idx="6">
                  <c:v>0.122788157015428</c:v>
                </c:pt>
              </c:numCache>
            </c:numRef>
          </c:val>
          <c:extLst>
            <c:ext xmlns:c16="http://schemas.microsoft.com/office/drawing/2014/chart" uri="{C3380CC4-5D6E-409C-BE32-E72D297353CC}">
              <c16:uniqueId val="{0000000E-7031-42DD-A75B-0894AE6FBA60}"/>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FFA3-4E29-B97D-1EF0EA4406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A3-4E29-B97D-1EF0EA440660}"/>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FFA3-4E29-B97D-1EF0EA440660}"/>
              </c:ext>
            </c:extLst>
          </c:dPt>
          <c:dLbls>
            <c:dLbl>
              <c:idx val="0"/>
              <c:dLblPos val="inEnd"/>
              <c:showLegendKey val="0"/>
              <c:showVal val="0"/>
              <c:showCatName val="0"/>
              <c:showSerName val="0"/>
              <c:showPercent val="1"/>
              <c:showBubbleSize val="0"/>
              <c:extLst>
                <c:ext xmlns:c15="http://schemas.microsoft.com/office/drawing/2012/chart" uri="{CE6537A1-D6FC-4f65-9D91-7224C49458BB}">
                  <c15:layout>
                    <c:manualLayout>
                      <c:w val="0.22430555555555601"/>
                      <c:h val="0.163888888888889"/>
                    </c:manualLayout>
                  </c15:layout>
                </c:ext>
                <c:ext xmlns:c16="http://schemas.microsoft.com/office/drawing/2014/chart" uri="{C3380CC4-5D6E-409C-BE32-E72D297353CC}">
                  <c16:uniqueId val="{00000001-FFA3-4E29-B97D-1EF0EA440660}"/>
                </c:ext>
              </c:extLst>
            </c:dLbl>
            <c:dLbl>
              <c:idx val="1"/>
              <c:dLblPos val="inEnd"/>
              <c:showLegendKey val="0"/>
              <c:showVal val="0"/>
              <c:showCatName val="0"/>
              <c:showSerName val="0"/>
              <c:showPercent val="1"/>
              <c:showBubbleSize val="0"/>
              <c:extLst>
                <c:ext xmlns:c15="http://schemas.microsoft.com/office/drawing/2012/chart" uri="{CE6537A1-D6FC-4f65-9D91-7224C49458BB}">
                  <c15:layout>
                    <c:manualLayout>
                      <c:w val="0.29444444444444401"/>
                      <c:h val="0.163888888888889"/>
                    </c:manualLayout>
                  </c15:layout>
                </c:ext>
                <c:ext xmlns:c16="http://schemas.microsoft.com/office/drawing/2014/chart" uri="{C3380CC4-5D6E-409C-BE32-E72D297353CC}">
                  <c16:uniqueId val="{00000003-FFA3-4E29-B97D-1EF0EA440660}"/>
                </c:ext>
              </c:extLst>
            </c:dLbl>
            <c:dLbl>
              <c:idx val="2"/>
              <c:tx>
                <c:rich>
                  <a:bodyPr/>
                  <a:lstStyle/>
                  <a:p>
                    <a:r>
                      <a:rPr lang="zh-CN" altLang="en-US" sz="1200"/>
                      <a:t>公务接待费</a:t>
                    </a:r>
                  </a:p>
                  <a:p>
                    <a:r>
                      <a:rPr lang="en-US" altLang="zh-CN" sz="1200"/>
                      <a:t>100%</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FFA3-4E29-B97D-1EF0EA440660}"/>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[工作簿1]Sheet1!$A$56:$A$58</c:f>
              <c:strCache>
                <c:ptCount val="3"/>
                <c:pt idx="0">
                  <c:v>因公出国（境）费</c:v>
                </c:pt>
                <c:pt idx="1">
                  <c:v>公务用车购置及运行费</c:v>
                </c:pt>
                <c:pt idx="2">
                  <c:v>公务接待费</c:v>
                </c:pt>
              </c:strCache>
            </c:strRef>
          </c:cat>
          <c:val>
            <c:numRef>
              <c:f>[工作簿1]Sheet1!$B$56:$B$58</c:f>
              <c:numCache>
                <c:formatCode>General</c:formatCode>
                <c:ptCount val="3"/>
                <c:pt idx="0">
                  <c:v>0</c:v>
                </c:pt>
                <c:pt idx="1">
                  <c:v>0</c:v>
                </c:pt>
                <c:pt idx="2" formatCode="0%">
                  <c:v>1</c:v>
                </c:pt>
              </c:numCache>
            </c:numRef>
          </c:val>
          <c:extLst>
            <c:ext xmlns:c16="http://schemas.microsoft.com/office/drawing/2014/chart" uri="{C3380CC4-5D6E-409C-BE32-E72D297353CC}">
              <c16:uniqueId val="{00000006-FFA3-4E29-B97D-1EF0EA44066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1749</Words>
  <Characters>9972</Characters>
  <Application>Microsoft Office Word</Application>
  <DocSecurity>0</DocSecurity>
  <Lines>83</Lines>
  <Paragraphs>23</Paragraphs>
  <ScaleCrop>false</ScaleCrop>
  <Company>四川省财政厅</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33</cp:revision>
  <cp:lastPrinted>2022-08-06T02:23:00Z</cp:lastPrinted>
  <dcterms:created xsi:type="dcterms:W3CDTF">2020-08-05T01:49:00Z</dcterms:created>
  <dcterms:modified xsi:type="dcterms:W3CDTF">2023-06-26T05:09:00Z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0E4238D09212480D813367F0889A47A9</vt:lpwstr>
  </property>
</Properties>
</file>