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23551"/>
      <w:bookmarkStart w:id="3" w:name="_Toc15396475"/>
      <w:bookmarkStart w:id="4" w:name="_Toc15377193"/>
      <w:bookmarkStart w:id="5" w:name="_Toc15396597"/>
      <w:bookmarkStart w:id="6" w:name="_Toc15377425"/>
      <w:r>
        <w:rPr>
          <w:rFonts w:hint="eastAsia" w:ascii="方正小标宋简体" w:hAnsi="宋体" w:eastAsia="方正小标宋简体"/>
          <w:color w:val="000000"/>
          <w:sz w:val="72"/>
          <w:szCs w:val="72"/>
        </w:rPr>
        <w:t>2021年度</w:t>
      </w:r>
      <w:bookmarkEnd w:id="0"/>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25134"/>
      <w:bookmarkStart w:id="8" w:name="_Toc15396476"/>
      <w:bookmarkStart w:id="9" w:name="_Toc15378442"/>
      <w:bookmarkStart w:id="10" w:name="_Toc15377426"/>
      <w:bookmarkStart w:id="11" w:name="_Toc15306268"/>
      <w:bookmarkStart w:id="12" w:name="_Toc15396598"/>
      <w:bookmarkStart w:id="13" w:name="_Toc15377194"/>
      <w:r>
        <w:rPr>
          <w:rFonts w:hint="eastAsia" w:ascii="方正小标宋简体" w:hAnsi="宋体" w:eastAsia="方正小标宋简体"/>
          <w:color w:val="000000"/>
          <w:sz w:val="72"/>
          <w:szCs w:val="72"/>
        </w:rPr>
        <w:t>通江县沙溪镇中心小学</w:t>
      </w:r>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14" w:name="_Toc21134"/>
      <w:r>
        <w:rPr>
          <w:rFonts w:hint="eastAsia" w:ascii="方正小标宋简体" w:hAnsi="宋体" w:eastAsia="方正小标宋简体"/>
          <w:color w:val="000000"/>
          <w:sz w:val="72"/>
          <w:szCs w:val="72"/>
        </w:rPr>
        <w:t>单位决算</w:t>
      </w:r>
      <w:bookmarkEnd w:id="8"/>
      <w:bookmarkEnd w:id="9"/>
      <w:bookmarkEnd w:id="10"/>
      <w:bookmarkEnd w:id="11"/>
      <w:bookmarkEnd w:id="12"/>
      <w:bookmarkEnd w:id="13"/>
      <w:bookmarkEnd w:id="14"/>
    </w:p>
    <w:p>
      <w:pPr>
        <w:pStyle w:val="20"/>
      </w:pPr>
    </w:p>
    <w:p>
      <w:pPr>
        <w:pStyle w:val="20"/>
      </w:pPr>
    </w:p>
    <w:p/>
    <w:p/>
    <w:p/>
    <w:p/>
    <w:p/>
    <w:p/>
    <w:p>
      <w:pPr>
        <w:pStyle w:val="20"/>
      </w:pPr>
    </w:p>
    <w:p>
      <w:pPr>
        <w:widowControl/>
        <w:jc w:val="center"/>
        <w:rPr>
          <w:rFonts w:ascii="黑体" w:hAnsi="黑体" w:eastAsia="黑体"/>
          <w:color w:val="000000"/>
          <w:sz w:val="48"/>
          <w:szCs w:val="48"/>
        </w:rPr>
      </w:pPr>
      <w:r>
        <w:br w:type="page"/>
      </w:r>
      <w:bookmarkStart w:id="15" w:name="_Toc15396599"/>
      <w:bookmarkStart w:id="16" w:name="_Toc15377196"/>
      <w:r>
        <w:rPr>
          <w:rFonts w:hint="eastAsia" w:ascii="黑体" w:hAnsi="黑体" w:eastAsia="黑体"/>
          <w:color w:val="000000"/>
          <w:sz w:val="48"/>
          <w:szCs w:val="48"/>
        </w:rPr>
        <w:t>目录</w:t>
      </w:r>
    </w:p>
    <w:p>
      <w:pPr>
        <w:pStyle w:val="20"/>
        <w:rPr>
          <w:rFonts w:ascii="黑体" w:hAnsi="黑体" w:eastAsia="黑体"/>
          <w:color w:val="000000"/>
        </w:rPr>
      </w:pPr>
      <w:r>
        <w:rPr>
          <w:rFonts w:hint="eastAsia"/>
        </w:rPr>
        <w:t>公开时间：</w:t>
      </w:r>
      <w:r>
        <w:t>202</w:t>
      </w:r>
      <w:r>
        <w:rPr>
          <w:rFonts w:hint="eastAsia"/>
        </w:rPr>
        <w:t>2年8月25日</w:t>
      </w:r>
    </w:p>
    <w:sdt>
      <w:sdtPr>
        <w:rPr>
          <w:rFonts w:ascii="宋体" w:hAnsi="宋体"/>
        </w:rPr>
        <w:id w:val="147462706"/>
        <w:docPartObj>
          <w:docPartGallery w:val="Table of Contents"/>
          <w:docPartUnique/>
        </w:docPartObj>
      </w:sdtPr>
      <w:sdtEndPr>
        <w:rPr>
          <w:rFonts w:hint="eastAsia" w:ascii="宋体" w:hAnsi="宋体" w:cs="宋体"/>
          <w:b/>
          <w:color w:val="000000"/>
        </w:rPr>
      </w:sdtEndPr>
      <w:sdtContent>
        <w:p>
          <w:pPr>
            <w:jc w:val="center"/>
          </w:pPr>
        </w:p>
        <w:p>
          <w:pPr>
            <w:pStyle w:val="39"/>
            <w:tabs>
              <w:tab w:val="right" w:leader="dot" w:pos="8306"/>
            </w:tabs>
            <w:rPr>
              <w:b/>
            </w:rPr>
          </w:pPr>
          <w:r>
            <w:rPr>
              <w:rFonts w:hint="eastAsia"/>
            </w:rPr>
            <w:fldChar w:fldCharType="begin"/>
          </w:r>
          <w:r>
            <w:instrText xml:space="preserve">TOC \o "1-2" \h \u</w:instrText>
          </w:r>
          <w:r>
            <w:rPr>
              <w:rFonts w:hint="eastAsia" w:ascii="宋体" w:hAnsi="宋体" w:cs="宋体"/>
              <w:color w:val="000000"/>
              <w:sz w:val="24"/>
              <w:szCs w:val="24"/>
            </w:rPr>
            <w:fldChar w:fldCharType="separate"/>
          </w:r>
          <w:r>
            <w:fldChar w:fldCharType="begin"/>
          </w:r>
          <w:r>
            <w:instrText xml:space="preserve"> HYPERLINK \l "_Toc12438" </w:instrText>
          </w:r>
          <w:r>
            <w:fldChar w:fldCharType="separate"/>
          </w:r>
          <w:r>
            <w:rPr>
              <w:rFonts w:hint="eastAsia" w:ascii="黑体" w:hAnsi="黑体" w:eastAsia="黑体"/>
              <w:b/>
            </w:rPr>
            <w:t>第一部分单位概况</w:t>
          </w:r>
          <w:r>
            <w:rPr>
              <w:b/>
            </w:rPr>
            <w:tab/>
          </w:r>
          <w:r>
            <w:rPr>
              <w:b/>
            </w:rPr>
            <w:fldChar w:fldCharType="begin"/>
          </w:r>
          <w:r>
            <w:rPr>
              <w:b/>
            </w:rPr>
            <w:instrText xml:space="preserve"> PAGEREF _Toc12438 </w:instrText>
          </w:r>
          <w:r>
            <w:rPr>
              <w:b/>
            </w:rPr>
            <w:fldChar w:fldCharType="separate"/>
          </w:r>
          <w:r>
            <w:rPr>
              <w:b/>
            </w:rPr>
            <w:t>3</w:t>
          </w:r>
          <w:r>
            <w:rPr>
              <w:b/>
            </w:rPr>
            <w:fldChar w:fldCharType="end"/>
          </w:r>
          <w:r>
            <w:rPr>
              <w:b/>
            </w:rPr>
            <w:fldChar w:fldCharType="end"/>
          </w:r>
        </w:p>
        <w:p>
          <w:pPr>
            <w:pStyle w:val="40"/>
            <w:tabs>
              <w:tab w:val="right" w:leader="dot" w:pos="8306"/>
            </w:tabs>
            <w:ind w:left="420"/>
          </w:pPr>
          <w:r>
            <w:fldChar w:fldCharType="begin"/>
          </w:r>
          <w:r>
            <w:instrText xml:space="preserve"> HYPERLINK \l "_Toc8502" </w:instrText>
          </w:r>
          <w:r>
            <w:fldChar w:fldCharType="separate"/>
          </w:r>
          <w:r>
            <w:rPr>
              <w:rFonts w:hint="eastAsia" w:ascii="黑体" w:hAnsi="黑体" w:eastAsia="黑体"/>
            </w:rPr>
            <w:t>一、职能简介</w:t>
          </w:r>
          <w:r>
            <w:tab/>
          </w:r>
          <w:r>
            <w:fldChar w:fldCharType="begin"/>
          </w:r>
          <w:r>
            <w:instrText xml:space="preserve"> PAGEREF _Toc8502 </w:instrText>
          </w:r>
          <w:r>
            <w:fldChar w:fldCharType="separate"/>
          </w:r>
          <w:r>
            <w:t>3</w:t>
          </w:r>
          <w:r>
            <w:fldChar w:fldCharType="end"/>
          </w:r>
          <w:r>
            <w:fldChar w:fldCharType="end"/>
          </w:r>
        </w:p>
        <w:p>
          <w:pPr>
            <w:pStyle w:val="40"/>
            <w:tabs>
              <w:tab w:val="right" w:leader="dot" w:pos="8306"/>
            </w:tabs>
            <w:ind w:left="420"/>
          </w:pPr>
          <w:r>
            <w:fldChar w:fldCharType="begin"/>
          </w:r>
          <w:r>
            <w:instrText xml:space="preserve"> HYPERLINK \l "_Toc5916" </w:instrText>
          </w:r>
          <w:r>
            <w:fldChar w:fldCharType="separate"/>
          </w:r>
          <w:r>
            <w:rPr>
              <w:rFonts w:hint="eastAsia" w:ascii="仿宋" w:hAnsi="仿宋" w:eastAsia="仿宋"/>
              <w:szCs w:val="32"/>
            </w:rPr>
            <w:t>二、</w:t>
          </w:r>
          <w:r>
            <w:rPr>
              <w:rFonts w:ascii="仿宋" w:hAnsi="仿宋" w:eastAsia="仿宋"/>
              <w:szCs w:val="32"/>
            </w:rPr>
            <w:t>202</w:t>
          </w:r>
          <w:r>
            <w:rPr>
              <w:rFonts w:hint="eastAsia" w:ascii="仿宋" w:hAnsi="仿宋" w:eastAsia="仿宋"/>
              <w:szCs w:val="32"/>
            </w:rPr>
            <w:t>1年重点工作完成情况</w:t>
          </w:r>
          <w:r>
            <w:tab/>
          </w:r>
          <w:r>
            <w:fldChar w:fldCharType="begin"/>
          </w:r>
          <w:r>
            <w:instrText xml:space="preserve"> PAGEREF _Toc5916 </w:instrText>
          </w:r>
          <w:r>
            <w:fldChar w:fldCharType="separate"/>
          </w:r>
          <w:r>
            <w:t>4</w:t>
          </w:r>
          <w:r>
            <w:fldChar w:fldCharType="end"/>
          </w:r>
          <w:r>
            <w:fldChar w:fldCharType="end"/>
          </w:r>
        </w:p>
        <w:p>
          <w:pPr>
            <w:pStyle w:val="39"/>
            <w:tabs>
              <w:tab w:val="right" w:leader="dot" w:pos="8306"/>
            </w:tabs>
            <w:rPr>
              <w:b/>
            </w:rPr>
          </w:pPr>
          <w:r>
            <w:fldChar w:fldCharType="begin"/>
          </w:r>
          <w:r>
            <w:instrText xml:space="preserve"> HYPERLINK \l "_Toc254" </w:instrText>
          </w:r>
          <w:r>
            <w:fldChar w:fldCharType="separate"/>
          </w:r>
          <w:r>
            <w:rPr>
              <w:rFonts w:hint="eastAsia" w:ascii="黑体" w:hAnsi="黑体" w:eastAsia="黑体"/>
              <w:b/>
            </w:rPr>
            <w:t>第二部分</w:t>
          </w:r>
          <w:r>
            <w:rPr>
              <w:rFonts w:ascii="黑体" w:hAnsi="黑体" w:eastAsia="黑体"/>
              <w:b/>
            </w:rPr>
            <w:t>202</w:t>
          </w:r>
          <w:r>
            <w:rPr>
              <w:rFonts w:hint="eastAsia" w:ascii="黑体" w:hAnsi="黑体" w:eastAsia="黑体"/>
              <w:b/>
            </w:rPr>
            <w:t>1年度单位决算情况说明</w:t>
          </w:r>
          <w:r>
            <w:rPr>
              <w:b/>
            </w:rPr>
            <w:tab/>
          </w:r>
          <w:r>
            <w:rPr>
              <w:b/>
            </w:rPr>
            <w:fldChar w:fldCharType="begin"/>
          </w:r>
          <w:r>
            <w:rPr>
              <w:b/>
            </w:rPr>
            <w:instrText xml:space="preserve"> PAGEREF _Toc254 </w:instrText>
          </w:r>
          <w:r>
            <w:rPr>
              <w:b/>
            </w:rPr>
            <w:fldChar w:fldCharType="separate"/>
          </w:r>
          <w:r>
            <w:rPr>
              <w:b/>
            </w:rPr>
            <w:t>5</w:t>
          </w:r>
          <w:r>
            <w:rPr>
              <w:b/>
            </w:rPr>
            <w:fldChar w:fldCharType="end"/>
          </w:r>
          <w:r>
            <w:rPr>
              <w:b/>
            </w:rPr>
            <w:fldChar w:fldCharType="end"/>
          </w:r>
        </w:p>
        <w:p>
          <w:pPr>
            <w:pStyle w:val="40"/>
            <w:tabs>
              <w:tab w:val="right" w:leader="dot" w:pos="8306"/>
            </w:tabs>
            <w:ind w:left="420"/>
          </w:pPr>
          <w:r>
            <w:fldChar w:fldCharType="begin"/>
          </w:r>
          <w:r>
            <w:instrText xml:space="preserve"> HYPERLINK \l "_Toc1300"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_Toc1300 </w:instrText>
          </w:r>
          <w:r>
            <w:fldChar w:fldCharType="separate"/>
          </w:r>
          <w:r>
            <w:t>5</w:t>
          </w:r>
          <w:r>
            <w:fldChar w:fldCharType="end"/>
          </w:r>
          <w:r>
            <w:fldChar w:fldCharType="end"/>
          </w:r>
        </w:p>
        <w:p>
          <w:pPr>
            <w:pStyle w:val="40"/>
            <w:tabs>
              <w:tab w:val="right" w:leader="dot" w:pos="8306"/>
            </w:tabs>
            <w:ind w:left="420"/>
          </w:pPr>
          <w:r>
            <w:fldChar w:fldCharType="begin"/>
          </w:r>
          <w:r>
            <w:instrText xml:space="preserve"> HYPERLINK \l "_Toc31489"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_Toc31489 </w:instrText>
          </w:r>
          <w:r>
            <w:fldChar w:fldCharType="separate"/>
          </w:r>
          <w:r>
            <w:t>5</w:t>
          </w:r>
          <w:r>
            <w:fldChar w:fldCharType="end"/>
          </w:r>
          <w:r>
            <w:fldChar w:fldCharType="end"/>
          </w:r>
        </w:p>
        <w:p>
          <w:pPr>
            <w:pStyle w:val="40"/>
            <w:tabs>
              <w:tab w:val="right" w:leader="dot" w:pos="8306"/>
            </w:tabs>
            <w:ind w:left="420"/>
          </w:pPr>
          <w:r>
            <w:fldChar w:fldCharType="begin"/>
          </w:r>
          <w:r>
            <w:instrText xml:space="preserve"> HYPERLINK \l "_Toc28507" </w:instrText>
          </w:r>
          <w:r>
            <w:fldChar w:fldCharType="separate"/>
          </w:r>
          <w:r>
            <w:rPr>
              <w:rFonts w:hint="eastAsia" w:ascii="仿宋" w:hAnsi="仿宋" w:eastAsia="仿宋"/>
              <w:szCs w:val="32"/>
            </w:rPr>
            <w:t>三、支出决算情况说明</w:t>
          </w:r>
          <w:r>
            <w:tab/>
          </w:r>
          <w:r>
            <w:fldChar w:fldCharType="begin"/>
          </w:r>
          <w:r>
            <w:instrText xml:space="preserve"> PAGEREF _Toc28507 </w:instrText>
          </w:r>
          <w:r>
            <w:fldChar w:fldCharType="separate"/>
          </w:r>
          <w:r>
            <w:t>5</w:t>
          </w:r>
          <w:r>
            <w:fldChar w:fldCharType="end"/>
          </w:r>
          <w:r>
            <w:fldChar w:fldCharType="end"/>
          </w:r>
        </w:p>
        <w:p>
          <w:pPr>
            <w:pStyle w:val="40"/>
            <w:tabs>
              <w:tab w:val="right" w:leader="dot" w:pos="8306"/>
            </w:tabs>
            <w:ind w:left="420"/>
          </w:pPr>
          <w:r>
            <w:fldChar w:fldCharType="begin"/>
          </w:r>
          <w:r>
            <w:instrText xml:space="preserve"> HYPERLINK \l "_Toc9713"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_Toc9713 </w:instrText>
          </w:r>
          <w:r>
            <w:fldChar w:fldCharType="separate"/>
          </w:r>
          <w:r>
            <w:t>6</w:t>
          </w:r>
          <w:r>
            <w:fldChar w:fldCharType="end"/>
          </w:r>
          <w:r>
            <w:fldChar w:fldCharType="end"/>
          </w:r>
        </w:p>
        <w:p>
          <w:pPr>
            <w:pStyle w:val="40"/>
            <w:tabs>
              <w:tab w:val="right" w:leader="dot" w:pos="8306"/>
            </w:tabs>
            <w:ind w:left="420"/>
          </w:pPr>
          <w:r>
            <w:fldChar w:fldCharType="begin"/>
          </w:r>
          <w:r>
            <w:instrText xml:space="preserve"> HYPERLINK \l "_Toc30824"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_Toc30824 </w:instrText>
          </w:r>
          <w:r>
            <w:fldChar w:fldCharType="separate"/>
          </w:r>
          <w:r>
            <w:t>7</w:t>
          </w:r>
          <w:r>
            <w:fldChar w:fldCharType="end"/>
          </w:r>
          <w:r>
            <w:fldChar w:fldCharType="end"/>
          </w:r>
        </w:p>
        <w:p>
          <w:pPr>
            <w:pStyle w:val="40"/>
            <w:tabs>
              <w:tab w:val="right" w:leader="dot" w:pos="8306"/>
            </w:tabs>
            <w:ind w:left="420"/>
          </w:pPr>
          <w:r>
            <w:fldChar w:fldCharType="begin"/>
          </w:r>
          <w:r>
            <w:instrText xml:space="preserve"> HYPERLINK \l "_Toc4206"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_Toc4206 </w:instrText>
          </w:r>
          <w:r>
            <w:fldChar w:fldCharType="separate"/>
          </w:r>
          <w:r>
            <w:t>9</w:t>
          </w:r>
          <w:r>
            <w:fldChar w:fldCharType="end"/>
          </w:r>
          <w:r>
            <w:fldChar w:fldCharType="end"/>
          </w:r>
        </w:p>
        <w:p>
          <w:pPr>
            <w:pStyle w:val="40"/>
            <w:tabs>
              <w:tab w:val="right" w:leader="dot" w:pos="8306"/>
            </w:tabs>
            <w:ind w:left="420"/>
          </w:pPr>
          <w:r>
            <w:fldChar w:fldCharType="begin"/>
          </w:r>
          <w:r>
            <w:instrText xml:space="preserve"> HYPERLINK \l "_Toc24328"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_Toc24328 </w:instrText>
          </w:r>
          <w:r>
            <w:fldChar w:fldCharType="separate"/>
          </w:r>
          <w:r>
            <w:t>10</w:t>
          </w:r>
          <w:r>
            <w:fldChar w:fldCharType="end"/>
          </w:r>
          <w:r>
            <w:fldChar w:fldCharType="end"/>
          </w:r>
        </w:p>
        <w:p>
          <w:pPr>
            <w:pStyle w:val="40"/>
            <w:tabs>
              <w:tab w:val="right" w:leader="dot" w:pos="8306"/>
            </w:tabs>
            <w:ind w:left="420"/>
          </w:pPr>
          <w:r>
            <w:fldChar w:fldCharType="begin"/>
          </w:r>
          <w:r>
            <w:instrText xml:space="preserve"> HYPERLINK \l "_Toc8299"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_Toc8299 </w:instrText>
          </w:r>
          <w:r>
            <w:fldChar w:fldCharType="separate"/>
          </w:r>
          <w:r>
            <w:t>11</w:t>
          </w:r>
          <w:r>
            <w:fldChar w:fldCharType="end"/>
          </w:r>
          <w:r>
            <w:fldChar w:fldCharType="end"/>
          </w:r>
        </w:p>
        <w:p>
          <w:pPr>
            <w:pStyle w:val="40"/>
            <w:tabs>
              <w:tab w:val="right" w:leader="dot" w:pos="8306"/>
            </w:tabs>
            <w:ind w:left="420"/>
          </w:pPr>
          <w:r>
            <w:fldChar w:fldCharType="begin"/>
          </w:r>
          <w:r>
            <w:instrText xml:space="preserve"> HYPERLINK \l "_Toc16671" </w:instrText>
          </w:r>
          <w:r>
            <w:fldChar w:fldCharType="separate"/>
          </w:r>
          <w:r>
            <w:rPr>
              <w:rFonts w:hint="eastAsia" w:ascii="黑体" w:hAnsi="黑体" w:eastAsia="黑体"/>
            </w:rPr>
            <w:t>九、国有资本经营预算支出决算情况说明</w:t>
          </w:r>
          <w:r>
            <w:tab/>
          </w:r>
          <w:r>
            <w:fldChar w:fldCharType="begin"/>
          </w:r>
          <w:r>
            <w:instrText xml:space="preserve"> PAGEREF _Toc16671 </w:instrText>
          </w:r>
          <w:r>
            <w:fldChar w:fldCharType="separate"/>
          </w:r>
          <w:r>
            <w:t>11</w:t>
          </w:r>
          <w:r>
            <w:fldChar w:fldCharType="end"/>
          </w:r>
          <w:r>
            <w:fldChar w:fldCharType="end"/>
          </w:r>
        </w:p>
        <w:p>
          <w:pPr>
            <w:pStyle w:val="40"/>
            <w:tabs>
              <w:tab w:val="right" w:leader="dot" w:pos="8306"/>
            </w:tabs>
            <w:ind w:left="420"/>
          </w:pPr>
          <w:r>
            <w:fldChar w:fldCharType="begin"/>
          </w:r>
          <w:r>
            <w:instrText xml:space="preserve"> HYPERLINK \l "_Toc11033"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_Toc11033 </w:instrText>
          </w:r>
          <w:r>
            <w:fldChar w:fldCharType="separate"/>
          </w:r>
          <w:r>
            <w:t>11</w:t>
          </w:r>
          <w:r>
            <w:fldChar w:fldCharType="end"/>
          </w:r>
          <w:r>
            <w:fldChar w:fldCharType="end"/>
          </w:r>
        </w:p>
        <w:p>
          <w:pPr>
            <w:pStyle w:val="39"/>
            <w:tabs>
              <w:tab w:val="right" w:leader="dot" w:pos="8306"/>
            </w:tabs>
            <w:rPr>
              <w:b/>
            </w:rPr>
          </w:pPr>
          <w:r>
            <w:fldChar w:fldCharType="begin"/>
          </w:r>
          <w:r>
            <w:instrText xml:space="preserve"> HYPERLINK \l "_Toc22753" </w:instrText>
          </w:r>
          <w: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_Toc22753 </w:instrText>
          </w:r>
          <w:r>
            <w:rPr>
              <w:b/>
            </w:rPr>
            <w:fldChar w:fldCharType="separate"/>
          </w:r>
          <w:r>
            <w:rPr>
              <w:b/>
            </w:rPr>
            <w:t>13</w:t>
          </w:r>
          <w:r>
            <w:rPr>
              <w:b/>
            </w:rPr>
            <w:fldChar w:fldCharType="end"/>
          </w:r>
          <w:r>
            <w:rPr>
              <w:b/>
            </w:rPr>
            <w:fldChar w:fldCharType="end"/>
          </w:r>
        </w:p>
        <w:p>
          <w:pPr>
            <w:pStyle w:val="39"/>
            <w:tabs>
              <w:tab w:val="right" w:leader="dot" w:pos="8306"/>
            </w:tabs>
            <w:rPr>
              <w:b/>
            </w:rPr>
          </w:pPr>
          <w:r>
            <w:fldChar w:fldCharType="begin"/>
          </w:r>
          <w:r>
            <w:instrText xml:space="preserve"> HYPERLINK \l "_Toc8203" </w:instrText>
          </w:r>
          <w:r>
            <w:fldChar w:fldCharType="separate"/>
          </w:r>
          <w:r>
            <w:rPr>
              <w:rFonts w:hint="eastAsia" w:ascii="黑体" w:hAnsi="黑体" w:eastAsia="黑体" w:cs="黑体"/>
              <w:b/>
              <w:szCs w:val="32"/>
            </w:rPr>
            <w:t>第四部分  附件</w:t>
          </w:r>
          <w:r>
            <w:rPr>
              <w:b/>
            </w:rPr>
            <w:tab/>
          </w:r>
          <w:r>
            <w:rPr>
              <w:b/>
            </w:rPr>
            <w:fldChar w:fldCharType="begin"/>
          </w:r>
          <w:r>
            <w:rPr>
              <w:b/>
            </w:rPr>
            <w:instrText xml:space="preserve"> PAGEREF _Toc8203 </w:instrText>
          </w:r>
          <w:r>
            <w:rPr>
              <w:b/>
            </w:rPr>
            <w:fldChar w:fldCharType="separate"/>
          </w:r>
          <w:r>
            <w:rPr>
              <w:b/>
            </w:rPr>
            <w:t>16</w:t>
          </w:r>
          <w:r>
            <w:rPr>
              <w:b/>
            </w:rPr>
            <w:fldChar w:fldCharType="end"/>
          </w:r>
          <w:r>
            <w:rPr>
              <w:b/>
            </w:rPr>
            <w:fldChar w:fldCharType="end"/>
          </w:r>
        </w:p>
        <w:p>
          <w:pPr>
            <w:pStyle w:val="39"/>
            <w:tabs>
              <w:tab w:val="right" w:leader="dot" w:pos="8306"/>
            </w:tabs>
            <w:rPr>
              <w:b/>
            </w:rPr>
          </w:pPr>
          <w:r>
            <w:fldChar w:fldCharType="begin"/>
          </w:r>
          <w:r>
            <w:instrText xml:space="preserve"> HYPERLINK \l "_Toc8471"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_Toc8471 </w:instrText>
          </w:r>
          <w:r>
            <w:rPr>
              <w:b/>
            </w:rPr>
            <w:fldChar w:fldCharType="separate"/>
          </w:r>
          <w:r>
            <w:rPr>
              <w:b/>
            </w:rPr>
            <w:t>30</w:t>
          </w:r>
          <w:r>
            <w:rPr>
              <w:b/>
            </w:rPr>
            <w:fldChar w:fldCharType="end"/>
          </w:r>
          <w:r>
            <w:rPr>
              <w:b/>
            </w:rPr>
            <w:fldChar w:fldCharType="end"/>
          </w:r>
        </w:p>
        <w:p>
          <w:pPr>
            <w:pStyle w:val="40"/>
            <w:tabs>
              <w:tab w:val="right" w:leader="dot" w:pos="8306"/>
            </w:tabs>
            <w:ind w:left="420"/>
          </w:pPr>
          <w:r>
            <w:fldChar w:fldCharType="begin"/>
          </w:r>
          <w:r>
            <w:instrText xml:space="preserve"> HYPERLINK \l "_Toc12164" </w:instrText>
          </w:r>
          <w:r>
            <w:fldChar w:fldCharType="separate"/>
          </w:r>
          <w:r>
            <w:rPr>
              <w:rFonts w:hint="eastAsia" w:ascii="仿宋" w:hAnsi="仿宋" w:eastAsia="仿宋"/>
            </w:rPr>
            <w:t>一、收入支出决算表</w:t>
          </w:r>
          <w:r>
            <w:tab/>
          </w:r>
          <w:r>
            <w:fldChar w:fldCharType="begin"/>
          </w:r>
          <w:r>
            <w:instrText xml:space="preserve"> PAGEREF _Toc12164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"_Toc32031" </w:instrText>
          </w:r>
          <w:r>
            <w:fldChar w:fldCharType="separate"/>
          </w:r>
          <w:r>
            <w:rPr>
              <w:rFonts w:hint="eastAsia" w:ascii="仿宋" w:hAnsi="仿宋" w:eastAsia="仿宋"/>
            </w:rPr>
            <w:t>二、收入决算表</w:t>
          </w:r>
          <w:r>
            <w:tab/>
          </w:r>
          <w:r>
            <w:fldChar w:fldCharType="begin"/>
          </w:r>
          <w:r>
            <w:instrText xml:space="preserve"> PAGEREF _Toc32031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"_Toc32734" </w:instrText>
          </w:r>
          <w:r>
            <w:fldChar w:fldCharType="separate"/>
          </w:r>
          <w:r>
            <w:rPr>
              <w:rFonts w:hint="eastAsia" w:ascii="仿宋" w:hAnsi="仿宋" w:eastAsia="仿宋"/>
            </w:rPr>
            <w:t>三、支出决算表</w:t>
          </w:r>
          <w:r>
            <w:tab/>
          </w:r>
          <w:r>
            <w:fldChar w:fldCharType="begin"/>
          </w:r>
          <w:r>
            <w:instrText xml:space="preserve"> PAGEREF _Toc32734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"_Toc29278" </w:instrText>
          </w:r>
          <w:r>
            <w:fldChar w:fldCharType="separate"/>
          </w:r>
          <w:r>
            <w:rPr>
              <w:rFonts w:hint="eastAsia" w:ascii="仿宋" w:hAnsi="仿宋" w:eastAsia="仿宋"/>
            </w:rPr>
            <w:t>四、财政拨款收入支出决算总表</w:t>
          </w:r>
          <w:r>
            <w:tab/>
          </w:r>
          <w:r>
            <w:fldChar w:fldCharType="begin"/>
          </w:r>
          <w:r>
            <w:instrText xml:space="preserve"> PAGEREF _Toc29278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"_Toc12884" </w:instrText>
          </w:r>
          <w:r>
            <w:fldChar w:fldCharType="separate"/>
          </w:r>
          <w:r>
            <w:rPr>
              <w:rFonts w:hint="eastAsia" w:ascii="仿宋" w:hAnsi="仿宋" w:eastAsia="仿宋"/>
            </w:rPr>
            <w:t>五、财政拨款支出决算明细表</w:t>
          </w:r>
          <w:r>
            <w:tab/>
          </w:r>
          <w:r>
            <w:fldChar w:fldCharType="begin"/>
          </w:r>
          <w:r>
            <w:instrText xml:space="preserve"> PAGEREF _Toc12884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"_Toc21763" </w:instrText>
          </w:r>
          <w:r>
            <w:fldChar w:fldCharType="separate"/>
          </w:r>
          <w:r>
            <w:rPr>
              <w:rFonts w:hint="eastAsia" w:ascii="仿宋" w:hAnsi="仿宋" w:eastAsia="仿宋"/>
            </w:rPr>
            <w:t>六、一般公共预算财政拨款支出决算表</w:t>
          </w:r>
          <w:r>
            <w:tab/>
          </w:r>
          <w:r>
            <w:fldChar w:fldCharType="begin"/>
          </w:r>
          <w:r>
            <w:instrText xml:space="preserve"> PAGEREF _Toc21763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"_Toc2678" </w:instrText>
          </w:r>
          <w:r>
            <w:fldChar w:fldCharType="separate"/>
          </w:r>
          <w:r>
            <w:rPr>
              <w:rFonts w:hint="eastAsia" w:ascii="仿宋" w:hAnsi="仿宋" w:eastAsia="仿宋"/>
            </w:rPr>
            <w:t>七、一般公共预算财政拨款支出决算明细表</w:t>
          </w:r>
          <w:r>
            <w:tab/>
          </w:r>
          <w:r>
            <w:fldChar w:fldCharType="begin"/>
          </w:r>
          <w:r>
            <w:instrText xml:space="preserve"> PAGEREF _Toc2678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"_Toc520" </w:instrText>
          </w:r>
          <w:r>
            <w:fldChar w:fldCharType="separate"/>
          </w:r>
          <w:r>
            <w:rPr>
              <w:rFonts w:hint="eastAsia" w:ascii="仿宋" w:hAnsi="仿宋" w:eastAsia="仿宋"/>
            </w:rPr>
            <w:t>八、一般公共预算财政拨款基本支出决算表</w:t>
          </w:r>
          <w:r>
            <w:tab/>
          </w:r>
          <w:r>
            <w:fldChar w:fldCharType="begin"/>
          </w:r>
          <w:r>
            <w:instrText xml:space="preserve"> PAGEREF _Toc520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"_Toc16959" </w:instrText>
          </w:r>
          <w:r>
            <w:fldChar w:fldCharType="separate"/>
          </w:r>
          <w:r>
            <w:rPr>
              <w:rFonts w:hint="eastAsia" w:ascii="仿宋" w:hAnsi="仿宋" w:eastAsia="仿宋"/>
            </w:rPr>
            <w:t>九、一般公共预算财政拨款项目支出决算表</w:t>
          </w:r>
          <w:r>
            <w:tab/>
          </w:r>
          <w:r>
            <w:fldChar w:fldCharType="begin"/>
          </w:r>
          <w:r>
            <w:instrText xml:space="preserve"> PAGEREF _Toc16959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"_Toc199"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_Toc199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"_Toc11228"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_Toc11228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"_Toc2562"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_Toc2562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"_Toc22288"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_Toc22288 </w:instrText>
          </w:r>
          <w:r>
            <w:fldChar w:fldCharType="separate"/>
          </w:r>
          <w:r>
            <w:t>30</w:t>
          </w:r>
          <w:r>
            <w:fldChar w:fldCharType="end"/>
          </w:r>
          <w:r>
            <w:fldChar w:fldCharType="end"/>
          </w:r>
        </w:p>
        <w:p>
          <w:pPr>
            <w:pStyle w:val="40"/>
            <w:tabs>
              <w:tab w:val="right" w:leader="dot" w:pos="8306"/>
            </w:tabs>
            <w:ind w:left="420"/>
          </w:pPr>
          <w:r>
            <w:fldChar w:fldCharType="begin"/>
          </w:r>
          <w:r>
            <w:instrText xml:space="preserve"> HYPERLINK \l "_Toc26712"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_Toc26712 </w:instrText>
          </w:r>
          <w:r>
            <w:fldChar w:fldCharType="separate"/>
          </w:r>
          <w:r>
            <w:t>30</w:t>
          </w:r>
          <w:r>
            <w:fldChar w:fldCharType="end"/>
          </w:r>
          <w:r>
            <w:fldChar w:fldCharType="end"/>
          </w:r>
        </w:p>
        <w:p>
          <w:pPr>
            <w:widowControl/>
            <w:rPr>
              <w:rFonts w:ascii="宋体" w:hAnsi="宋体" w:cs="宋体"/>
              <w:color w:val="000000"/>
              <w:sz w:val="24"/>
            </w:rPr>
          </w:pPr>
          <w:r>
            <w:rPr>
              <w:rFonts w:hint="eastAsia" w:ascii="宋体" w:hAnsi="宋体" w:cs="宋体"/>
              <w:b/>
              <w:color w:val="000000"/>
            </w:rPr>
            <w:fldChar w:fldCharType="end"/>
          </w:r>
        </w:p>
      </w:sdtContent>
    </w:sdt>
    <w:p>
      <w:pPr>
        <w:widowControl/>
        <w:spacing w:line="440" w:lineRule="exact"/>
        <w:jc w:val="left"/>
        <w:rPr>
          <w:rFonts w:ascii="仿宋" w:hAnsi="仿宋" w:eastAsia="仿宋"/>
          <w:bCs/>
          <w:kern w:val="44"/>
          <w:sz w:val="24"/>
        </w:rPr>
      </w:pPr>
    </w:p>
    <w:p>
      <w:pPr>
        <w:pStyle w:val="14"/>
        <w:outlineLvl w:val="9"/>
        <w:rPr>
          <w:rFonts w:ascii="黑体" w:hAnsi="黑体" w:eastAsia="黑体"/>
          <w:b w:val="0"/>
        </w:rPr>
      </w:pPr>
    </w:p>
    <w:p/>
    <w:p>
      <w:pPr>
        <w:pStyle w:val="14"/>
        <w:jc w:val="center"/>
        <w:rPr>
          <w:rStyle w:val="22"/>
          <w:rFonts w:ascii="黑体" w:hAnsi="黑体" w:eastAsia="黑体"/>
          <w:b/>
          <w:bCs w:val="0"/>
        </w:rPr>
      </w:pPr>
      <w:bookmarkStart w:id="17" w:name="_Toc12438"/>
      <w:r>
        <w:rPr>
          <w:rFonts w:hint="eastAsia" w:ascii="黑体" w:hAnsi="黑体" w:eastAsia="黑体"/>
          <w:b w:val="0"/>
        </w:rPr>
        <w:t>第一部分</w:t>
      </w:r>
      <w:r>
        <w:rPr>
          <w:rStyle w:val="22"/>
          <w:rFonts w:hint="eastAsia" w:ascii="黑体" w:hAnsi="黑体" w:eastAsia="黑体"/>
          <w:b w:val="0"/>
          <w:bCs w:val="0"/>
        </w:rPr>
        <w:t>单位概况</w:t>
      </w:r>
      <w:bookmarkEnd w:id="15"/>
      <w:bookmarkEnd w:id="16"/>
      <w:bookmarkEnd w:id="17"/>
    </w:p>
    <w:p>
      <w:pPr>
        <w:pStyle w:val="15"/>
        <w:spacing w:after="0" w:line="560" w:lineRule="exact"/>
        <w:ind w:firstLine="640" w:firstLineChars="200"/>
        <w:rPr>
          <w:rFonts w:ascii="仿宋" w:hAnsi="仿宋" w:eastAsia="仿宋"/>
          <w:color w:val="000000"/>
        </w:rPr>
      </w:pPr>
      <w:bookmarkStart w:id="18" w:name="_Toc15377197"/>
      <w:bookmarkStart w:id="19" w:name="_Toc15396600"/>
      <w:bookmarkStart w:id="20" w:name="_Toc8502"/>
      <w:r>
        <w:rPr>
          <w:rFonts w:hint="eastAsia" w:ascii="黑体" w:hAnsi="黑体" w:eastAsia="黑体"/>
          <w:b w:val="0"/>
          <w:color w:val="000000"/>
        </w:rPr>
        <w:t>一、</w:t>
      </w:r>
      <w:bookmarkEnd w:id="18"/>
      <w:bookmarkEnd w:id="19"/>
      <w:r>
        <w:rPr>
          <w:rFonts w:hint="eastAsia" w:ascii="黑体" w:hAnsi="黑体" w:eastAsia="黑体"/>
          <w:b w:val="0"/>
          <w:color w:val="000000"/>
        </w:rPr>
        <w:t>职能简介</w:t>
      </w:r>
      <w:bookmarkEnd w:id="20"/>
      <w:bookmarkStart w:id="21" w:name="_Toc15377198"/>
      <w:bookmarkEnd w:id="21"/>
      <w:bookmarkStart w:id="22" w:name="_Toc15378445"/>
      <w:bookmarkEnd w:id="22"/>
    </w:p>
    <w:p>
      <w:pPr>
        <w:spacing w:line="600" w:lineRule="exact"/>
        <w:ind w:firstLine="640" w:firstLineChars="200"/>
        <w:outlineLvl w:val="1"/>
        <w:rPr>
          <w:rFonts w:ascii="仿宋" w:hAnsi="仿宋" w:eastAsia="仿宋"/>
          <w:color w:val="000000"/>
          <w:sz w:val="32"/>
          <w:szCs w:val="32"/>
        </w:rPr>
      </w:pPr>
      <w:bookmarkStart w:id="23" w:name="_Toc9888"/>
      <w:bookmarkStart w:id="24" w:name="_Toc15377199"/>
      <w:bookmarkStart w:id="25" w:name="_Toc15378446"/>
      <w:r>
        <w:rPr>
          <w:rFonts w:hint="eastAsia" w:ascii="仿宋" w:hAnsi="仿宋" w:eastAsia="仿宋"/>
          <w:color w:val="000000"/>
          <w:sz w:val="32"/>
          <w:szCs w:val="32"/>
        </w:rPr>
        <w:t>1.全面贯彻党的教育方针，执行落实上级有关教育工作的政策、法律法规，拟订学校教育改革与发展战略，制定学校教育事业发展规划和年度计划并组织实施。</w:t>
      </w:r>
      <w:bookmarkEnd w:id="23"/>
    </w:p>
    <w:p>
      <w:pPr>
        <w:spacing w:line="600" w:lineRule="exact"/>
        <w:ind w:firstLine="640" w:firstLineChars="200"/>
        <w:outlineLvl w:val="1"/>
        <w:rPr>
          <w:rFonts w:ascii="仿宋" w:hAnsi="仿宋" w:eastAsia="仿宋"/>
          <w:color w:val="000000"/>
          <w:sz w:val="32"/>
          <w:szCs w:val="32"/>
        </w:rPr>
      </w:pPr>
      <w:bookmarkStart w:id="26" w:name="_Toc27185"/>
      <w:r>
        <w:rPr>
          <w:rFonts w:hint="eastAsia" w:ascii="仿宋" w:hAnsi="仿宋" w:eastAsia="仿宋"/>
          <w:color w:val="000000"/>
          <w:sz w:val="32"/>
          <w:szCs w:val="32"/>
        </w:rPr>
        <w:t>2. 领导和管理全镇教育教学，全面贯彻党和国家的教育方针，认真普及九年义务教育，推进素质教育，提高教育教学质量</w:t>
      </w:r>
      <w:bookmarkEnd w:id="26"/>
      <w:r>
        <w:t>。</w:t>
      </w:r>
    </w:p>
    <w:p>
      <w:pPr>
        <w:spacing w:line="600" w:lineRule="exact"/>
        <w:ind w:firstLine="640" w:firstLineChars="200"/>
        <w:outlineLvl w:val="1"/>
        <w:rPr>
          <w:rFonts w:ascii="仿宋" w:hAnsi="仿宋" w:eastAsia="仿宋"/>
          <w:color w:val="000000"/>
          <w:sz w:val="32"/>
          <w:szCs w:val="32"/>
        </w:rPr>
      </w:pPr>
      <w:bookmarkStart w:id="27" w:name="_Toc22270"/>
      <w:r>
        <w:rPr>
          <w:rFonts w:hint="eastAsia" w:ascii="仿宋" w:hAnsi="仿宋" w:eastAsia="仿宋"/>
          <w:color w:val="000000"/>
          <w:sz w:val="32"/>
          <w:szCs w:val="32"/>
        </w:rPr>
        <w:t>3.管理好全镇</w:t>
      </w:r>
      <w:r>
        <w:rPr>
          <w:rFonts w:hint="eastAsia" w:ascii="仿宋" w:hAnsi="仿宋" w:eastAsia="仿宋"/>
          <w:color w:val="000000"/>
          <w:sz w:val="32"/>
          <w:szCs w:val="32"/>
          <w:u w:val="none" w:color="46CD7E"/>
          <w:shd w:val="clear" w:fill="auto"/>
          <w:lang w:eastAsia="zh-CN"/>
        </w:rPr>
        <w:t>中小学校</w:t>
      </w:r>
      <w:r>
        <w:rPr>
          <w:rFonts w:hint="eastAsia" w:ascii="仿宋" w:hAnsi="仿宋" w:eastAsia="仿宋"/>
          <w:color w:val="000000"/>
          <w:sz w:val="32"/>
          <w:szCs w:val="32"/>
        </w:rPr>
        <w:t>的</w:t>
      </w:r>
      <w:r>
        <w:rPr>
          <w:rFonts w:hint="eastAsia" w:ascii="仿宋" w:hAnsi="仿宋" w:eastAsia="仿宋"/>
          <w:color w:val="000000"/>
          <w:sz w:val="32"/>
          <w:szCs w:val="32"/>
          <w:u w:val="none" w:color="46CD7E"/>
          <w:shd w:val="clear" w:fill="auto"/>
          <w:lang w:eastAsia="zh-CN"/>
        </w:rPr>
        <w:t>全面教育</w:t>
      </w:r>
      <w:r>
        <w:rPr>
          <w:rFonts w:hint="eastAsia" w:ascii="仿宋" w:hAnsi="仿宋" w:eastAsia="仿宋"/>
          <w:color w:val="000000"/>
          <w:sz w:val="32"/>
          <w:szCs w:val="32"/>
        </w:rPr>
        <w:t>工作，</w:t>
      </w:r>
      <w:r>
        <w:rPr>
          <w:rFonts w:hint="eastAsia" w:ascii="仿宋" w:hAnsi="仿宋" w:eastAsia="仿宋"/>
          <w:color w:val="000000"/>
          <w:sz w:val="32"/>
          <w:szCs w:val="32"/>
          <w:u w:val="none" w:color="46CD7E"/>
          <w:shd w:val="clear" w:fill="auto"/>
          <w:lang w:eastAsia="zh-CN"/>
        </w:rPr>
        <w:t>制定好</w:t>
      </w:r>
      <w:r>
        <w:rPr>
          <w:rFonts w:hint="eastAsia" w:ascii="仿宋" w:hAnsi="仿宋" w:eastAsia="仿宋"/>
          <w:color w:val="000000"/>
          <w:sz w:val="32"/>
          <w:szCs w:val="32"/>
        </w:rPr>
        <w:t>学年、学期教育教学工作计划，搞好期中、期末总结工作</w:t>
      </w:r>
      <w:bookmarkEnd w:id="27"/>
      <w:r>
        <w:t>。</w:t>
      </w:r>
    </w:p>
    <w:p>
      <w:pPr>
        <w:spacing w:line="600" w:lineRule="exact"/>
        <w:ind w:firstLine="640" w:firstLineChars="200"/>
        <w:outlineLvl w:val="1"/>
        <w:rPr>
          <w:rFonts w:ascii="仿宋" w:hAnsi="仿宋" w:eastAsia="仿宋"/>
          <w:color w:val="000000"/>
          <w:sz w:val="32"/>
          <w:szCs w:val="32"/>
        </w:rPr>
      </w:pPr>
      <w:bookmarkStart w:id="28" w:name="_Toc4422"/>
      <w:r>
        <w:rPr>
          <w:rFonts w:hint="eastAsia" w:ascii="仿宋" w:hAnsi="仿宋" w:eastAsia="仿宋"/>
          <w:color w:val="000000"/>
          <w:sz w:val="32"/>
          <w:szCs w:val="32"/>
        </w:rPr>
        <w:t>4.做好一年一度招生、考试工作，抓好师德教育，根据教育发展情况，管好、用好学校教育经费。</w:t>
      </w:r>
      <w:bookmarkEnd w:id="28"/>
    </w:p>
    <w:p>
      <w:pPr>
        <w:spacing w:line="600" w:lineRule="exact"/>
        <w:ind w:firstLine="640" w:firstLineChars="200"/>
        <w:outlineLvl w:val="1"/>
        <w:rPr>
          <w:rFonts w:ascii="仿宋" w:hAnsi="仿宋" w:eastAsia="仿宋"/>
          <w:color w:val="000000"/>
          <w:sz w:val="32"/>
          <w:szCs w:val="32"/>
        </w:rPr>
      </w:pPr>
      <w:bookmarkStart w:id="29" w:name="_Toc10959"/>
      <w:r>
        <w:rPr>
          <w:rFonts w:hint="eastAsia" w:ascii="仿宋" w:hAnsi="仿宋" w:eastAsia="仿宋"/>
          <w:color w:val="000000"/>
          <w:sz w:val="32"/>
          <w:szCs w:val="32"/>
        </w:rPr>
        <w:t>5.负责全校教师队伍建设和管理工作，依法管理教师的编制、资格认定、职务评聘、考核、聘用、培训、劳资、调配等。</w:t>
      </w:r>
      <w:bookmarkEnd w:id="29"/>
    </w:p>
    <w:p>
      <w:pPr>
        <w:spacing w:line="600" w:lineRule="exact"/>
        <w:ind w:firstLine="640" w:firstLineChars="200"/>
        <w:outlineLvl w:val="1"/>
        <w:rPr>
          <w:rFonts w:ascii="仿宋" w:hAnsi="仿宋" w:eastAsia="仿宋"/>
          <w:color w:val="000000"/>
          <w:sz w:val="32"/>
          <w:szCs w:val="32"/>
        </w:rPr>
      </w:pPr>
      <w:bookmarkStart w:id="30" w:name="_Toc26052"/>
      <w:r>
        <w:rPr>
          <w:rFonts w:hint="eastAsia" w:ascii="仿宋" w:hAnsi="仿宋" w:eastAsia="仿宋"/>
          <w:color w:val="000000"/>
          <w:sz w:val="32"/>
          <w:szCs w:val="32"/>
        </w:rPr>
        <w:t>6.承担市教育局及其他部门具体工作。</w:t>
      </w:r>
      <w:bookmarkEnd w:id="30"/>
    </w:p>
    <w:p>
      <w:pPr>
        <w:spacing w:line="600" w:lineRule="exact"/>
        <w:ind w:firstLine="640" w:firstLineChars="200"/>
        <w:outlineLvl w:val="1"/>
        <w:rPr>
          <w:rFonts w:ascii="仿宋" w:hAnsi="仿宋" w:eastAsia="仿宋"/>
          <w:color w:val="000000"/>
          <w:sz w:val="32"/>
          <w:szCs w:val="32"/>
        </w:rPr>
      </w:pPr>
      <w:bookmarkStart w:id="31" w:name="_Toc15402"/>
      <w:r>
        <w:rPr>
          <w:rFonts w:hint="eastAsia" w:ascii="仿宋" w:hAnsi="仿宋" w:eastAsia="仿宋"/>
          <w:color w:val="000000"/>
          <w:sz w:val="32"/>
          <w:szCs w:val="32"/>
        </w:rPr>
        <w:t>7.制定安全工作计划、措施及各种规章制度，对师生的各种安全教育给予指导。</w:t>
      </w:r>
      <w:bookmarkEnd w:id="31"/>
    </w:p>
    <w:p>
      <w:pPr>
        <w:spacing w:line="600" w:lineRule="exact"/>
        <w:ind w:firstLine="640" w:firstLineChars="200"/>
        <w:outlineLvl w:val="1"/>
        <w:rPr>
          <w:rFonts w:ascii="仿宋" w:hAnsi="仿宋" w:eastAsia="仿宋"/>
          <w:color w:val="000000"/>
          <w:sz w:val="32"/>
          <w:szCs w:val="32"/>
        </w:rPr>
      </w:pPr>
      <w:bookmarkStart w:id="32" w:name="_Toc2396"/>
      <w:r>
        <w:rPr>
          <w:rFonts w:hint="eastAsia" w:ascii="仿宋" w:hAnsi="仿宋" w:eastAsia="仿宋"/>
          <w:color w:val="000000"/>
          <w:sz w:val="32"/>
          <w:szCs w:val="32"/>
        </w:rPr>
        <w:t>8.负责学生思想教育</w:t>
      </w:r>
      <w:r>
        <w:rPr>
          <w:rFonts w:hint="eastAsia" w:ascii="仿宋" w:hAnsi="仿宋" w:eastAsia="仿宋"/>
          <w:color w:val="000000"/>
          <w:sz w:val="32"/>
          <w:szCs w:val="32"/>
          <w:u w:val="thick" w:color="FFB03A"/>
          <w:shd w:val="clear" w:fill="FFEFD8"/>
        </w:rPr>
        <w:t>的过程</w:t>
      </w:r>
      <w:r>
        <w:rPr>
          <w:rFonts w:hint="eastAsia" w:ascii="仿宋" w:hAnsi="仿宋" w:eastAsia="仿宋"/>
          <w:color w:val="000000"/>
          <w:sz w:val="32"/>
          <w:szCs w:val="32"/>
        </w:rPr>
        <w:t>性的协调、指导。</w:t>
      </w:r>
      <w:bookmarkEnd w:id="32"/>
    </w:p>
    <w:p>
      <w:pPr>
        <w:spacing w:line="600" w:lineRule="exact"/>
        <w:ind w:firstLine="640" w:firstLineChars="200"/>
        <w:outlineLvl w:val="1"/>
        <w:rPr>
          <w:rFonts w:ascii="仿宋" w:hAnsi="仿宋" w:eastAsia="仿宋"/>
          <w:color w:val="000000"/>
          <w:sz w:val="32"/>
          <w:szCs w:val="32"/>
        </w:rPr>
      </w:pPr>
      <w:bookmarkStart w:id="33" w:name="_Toc15880"/>
      <w:r>
        <w:rPr>
          <w:rFonts w:hint="eastAsia" w:ascii="仿宋" w:hAnsi="仿宋" w:eastAsia="仿宋"/>
          <w:color w:val="000000"/>
          <w:sz w:val="32"/>
          <w:szCs w:val="32"/>
        </w:rPr>
        <w:t>9.加强学校党建工作的建设。</w:t>
      </w:r>
      <w:bookmarkEnd w:id="33"/>
    </w:p>
    <w:p>
      <w:pPr>
        <w:spacing w:line="600" w:lineRule="exact"/>
        <w:ind w:firstLine="640" w:firstLineChars="200"/>
        <w:outlineLvl w:val="1"/>
        <w:rPr>
          <w:rFonts w:ascii="仿宋" w:hAnsi="仿宋" w:eastAsia="仿宋"/>
          <w:color w:val="000000"/>
          <w:sz w:val="32"/>
          <w:szCs w:val="32"/>
        </w:rPr>
      </w:pPr>
      <w:bookmarkStart w:id="34" w:name="_Toc25325"/>
      <w:r>
        <w:rPr>
          <w:rFonts w:hint="eastAsia" w:ascii="仿宋" w:hAnsi="仿宋" w:eastAsia="仿宋"/>
          <w:color w:val="000000"/>
          <w:sz w:val="32"/>
          <w:szCs w:val="32"/>
        </w:rPr>
        <w:t>10.全面贯彻党的教育方针，执行教学大纲，组织制定学校教学工作计划，健全教学常规，保证教学计划的执行。</w:t>
      </w:r>
      <w:bookmarkEnd w:id="34"/>
    </w:p>
    <w:p>
      <w:pPr>
        <w:spacing w:line="600" w:lineRule="exact"/>
        <w:ind w:firstLine="640" w:firstLineChars="200"/>
        <w:outlineLvl w:val="1"/>
        <w:rPr>
          <w:rFonts w:ascii="仿宋" w:hAnsi="仿宋" w:eastAsia="仿宋"/>
          <w:color w:val="000000"/>
          <w:sz w:val="32"/>
          <w:szCs w:val="32"/>
        </w:rPr>
      </w:pPr>
      <w:bookmarkStart w:id="35" w:name="_Toc9331"/>
      <w:r>
        <w:rPr>
          <w:rFonts w:hint="eastAsia" w:ascii="仿宋" w:hAnsi="仿宋" w:eastAsia="仿宋"/>
          <w:color w:val="000000"/>
          <w:sz w:val="32"/>
          <w:szCs w:val="32"/>
        </w:rPr>
        <w:t>11.做好教材、教学参考资料的制定、发放工作。</w:t>
      </w:r>
      <w:bookmarkEnd w:id="35"/>
    </w:p>
    <w:p>
      <w:pPr>
        <w:spacing w:line="600" w:lineRule="exact"/>
        <w:ind w:firstLine="640" w:firstLineChars="200"/>
        <w:outlineLvl w:val="1"/>
        <w:rPr>
          <w:rFonts w:ascii="仿宋" w:hAnsi="仿宋" w:eastAsia="仿宋"/>
          <w:color w:val="000000"/>
          <w:sz w:val="32"/>
          <w:szCs w:val="32"/>
        </w:rPr>
      </w:pPr>
      <w:bookmarkStart w:id="36" w:name="_Toc9334"/>
      <w:r>
        <w:rPr>
          <w:rFonts w:hint="eastAsia" w:ascii="仿宋" w:hAnsi="仿宋" w:eastAsia="仿宋"/>
          <w:color w:val="000000"/>
          <w:sz w:val="32"/>
          <w:szCs w:val="32"/>
        </w:rPr>
        <w:t>12.积极开展教学研究活动和教学方法改革，指导教师运用现代化教学理论和手段进行教学。参照三定方案描述</w:t>
      </w:r>
      <w:bookmarkEnd w:id="36"/>
      <w:r>
        <w:t>。</w:t>
      </w:r>
    </w:p>
    <w:p>
      <w:pPr>
        <w:pStyle w:val="3"/>
        <w:adjustRightInd w:val="0"/>
        <w:snapToGrid w:val="0"/>
        <w:spacing w:before="93" w:line="600" w:lineRule="exact"/>
        <w:ind w:firstLine="675" w:firstLineChars="210"/>
        <w:outlineLvl w:val="1"/>
        <w:rPr>
          <w:rFonts w:ascii="仿宋" w:hAnsi="仿宋" w:eastAsia="仿宋"/>
          <w:b/>
          <w:color w:val="000000"/>
          <w:sz w:val="32"/>
          <w:szCs w:val="32"/>
        </w:rPr>
      </w:pPr>
      <w:bookmarkStart w:id="37" w:name="_Toc5916"/>
      <w:r>
        <w:rPr>
          <w:rFonts w:hint="eastAsia" w:ascii="仿宋" w:hAnsi="仿宋" w:eastAsia="仿宋"/>
          <w:b/>
          <w:color w:val="000000"/>
          <w:sz w:val="32"/>
          <w:szCs w:val="32"/>
        </w:rPr>
        <w:t>二、</w:t>
      </w:r>
      <w:r>
        <w:rPr>
          <w:rFonts w:ascii="仿宋" w:hAnsi="仿宋" w:eastAsia="仿宋"/>
          <w:b/>
          <w:color w:val="000000"/>
          <w:sz w:val="32"/>
          <w:szCs w:val="32"/>
        </w:rPr>
        <w:t>202</w:t>
      </w:r>
      <w:r>
        <w:rPr>
          <w:rFonts w:hint="eastAsia" w:ascii="仿宋" w:hAnsi="仿宋" w:eastAsia="仿宋"/>
          <w:b/>
          <w:color w:val="000000"/>
          <w:sz w:val="32"/>
          <w:szCs w:val="32"/>
          <w:lang w:val="en-US"/>
        </w:rPr>
        <w:t>1</w:t>
      </w:r>
      <w:r>
        <w:rPr>
          <w:rFonts w:hint="eastAsia" w:ascii="仿宋" w:hAnsi="仿宋" w:eastAsia="仿宋"/>
          <w:b/>
          <w:color w:val="000000"/>
          <w:sz w:val="32"/>
          <w:szCs w:val="32"/>
        </w:rPr>
        <w:t>年重点工作完成情况</w:t>
      </w:r>
      <w:bookmarkEnd w:id="24"/>
      <w:bookmarkEnd w:id="25"/>
      <w:bookmarkEnd w:id="37"/>
    </w:p>
    <w:p>
      <w:pPr>
        <w:spacing w:line="600" w:lineRule="exact"/>
        <w:ind w:firstLine="640" w:firstLineChars="200"/>
        <w:outlineLvl w:val="1"/>
        <w:rPr>
          <w:rFonts w:ascii="仿宋" w:hAnsi="仿宋" w:eastAsia="仿宋"/>
          <w:color w:val="000000"/>
          <w:sz w:val="32"/>
          <w:szCs w:val="32"/>
        </w:rPr>
      </w:pPr>
      <w:bookmarkStart w:id="38" w:name="_Toc26057"/>
      <w:r>
        <w:rPr>
          <w:rFonts w:hint="eastAsia" w:ascii="仿宋" w:hAnsi="仿宋" w:eastAsia="仿宋"/>
          <w:color w:val="000000"/>
          <w:sz w:val="32"/>
          <w:szCs w:val="32"/>
        </w:rPr>
        <w:t>1</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加强队伍建设。一是干部队伍建设，二是党员队伍建设，三是中青年骨干教师队伍建设，四是班主任队伍建设。</w:t>
      </w:r>
      <w:bookmarkEnd w:id="38"/>
    </w:p>
    <w:p>
      <w:pPr>
        <w:spacing w:line="600" w:lineRule="exact"/>
        <w:ind w:firstLine="640" w:firstLineChars="200"/>
        <w:outlineLvl w:val="1"/>
        <w:rPr>
          <w:rFonts w:ascii="仿宋" w:hAnsi="仿宋" w:eastAsia="仿宋"/>
          <w:color w:val="000000"/>
          <w:sz w:val="32"/>
          <w:szCs w:val="32"/>
        </w:rPr>
      </w:pPr>
      <w:bookmarkStart w:id="39" w:name="_Toc18897"/>
      <w:r>
        <w:rPr>
          <w:rFonts w:hint="eastAsia" w:ascii="仿宋" w:hAnsi="仿宋" w:eastAsia="仿宋"/>
          <w:color w:val="000000"/>
          <w:sz w:val="32"/>
          <w:szCs w:val="32"/>
        </w:rPr>
        <w:t>2</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加强德育工作，落实全员德育。积极探索新课程背景下德育工作的有效途径，挖掘德育资源。努力构建学校、家庭、社会齐抓共管的德育工作格局，形成德育的整体合力。</w:t>
      </w:r>
      <w:bookmarkEnd w:id="39"/>
    </w:p>
    <w:p>
      <w:pPr>
        <w:spacing w:line="600" w:lineRule="exact"/>
        <w:ind w:firstLine="640" w:firstLineChars="200"/>
        <w:outlineLvl w:val="1"/>
        <w:rPr>
          <w:rFonts w:ascii="仿宋" w:hAnsi="仿宋" w:eastAsia="仿宋"/>
          <w:color w:val="000000"/>
          <w:sz w:val="32"/>
          <w:szCs w:val="32"/>
        </w:rPr>
      </w:pPr>
      <w:bookmarkStart w:id="40" w:name="_Toc8637"/>
      <w:r>
        <w:rPr>
          <w:rFonts w:hint="eastAsia" w:ascii="仿宋" w:hAnsi="仿宋" w:eastAsia="仿宋"/>
          <w:color w:val="000000"/>
          <w:sz w:val="32"/>
          <w:szCs w:val="32"/>
        </w:rPr>
        <w:t>3</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坚持教学工作是学校的中心工作这一原则，狠抓学科教学质量。强化毕业班教学质量的调研与监控，争取完成各项教育教学质量指标。</w:t>
      </w:r>
      <w:bookmarkEnd w:id="40"/>
    </w:p>
    <w:p>
      <w:pPr>
        <w:spacing w:line="600" w:lineRule="exact"/>
        <w:ind w:firstLine="640" w:firstLineChars="200"/>
        <w:outlineLvl w:val="1"/>
        <w:rPr>
          <w:rFonts w:ascii="仿宋" w:hAnsi="仿宋" w:eastAsia="仿宋"/>
          <w:color w:val="000000"/>
          <w:sz w:val="32"/>
          <w:szCs w:val="32"/>
        </w:rPr>
      </w:pPr>
      <w:bookmarkStart w:id="41" w:name="_Toc29027"/>
      <w:r>
        <w:rPr>
          <w:rFonts w:hint="eastAsia" w:ascii="仿宋" w:hAnsi="仿宋" w:eastAsia="仿宋"/>
          <w:color w:val="000000"/>
          <w:sz w:val="32"/>
          <w:szCs w:val="32"/>
        </w:rPr>
        <w:t>4</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扎实推进教师校本培训，切实提高教师的专业技能和专业水平。</w:t>
      </w:r>
      <w:bookmarkEnd w:id="41"/>
    </w:p>
    <w:p>
      <w:pPr>
        <w:spacing w:line="600" w:lineRule="exact"/>
        <w:ind w:firstLine="640" w:firstLineChars="200"/>
        <w:outlineLvl w:val="1"/>
        <w:rPr>
          <w:rFonts w:ascii="仿宋" w:hAnsi="仿宋" w:eastAsia="仿宋"/>
          <w:color w:val="000000"/>
          <w:sz w:val="32"/>
          <w:szCs w:val="32"/>
        </w:rPr>
      </w:pPr>
      <w:bookmarkStart w:id="42" w:name="_Toc4578"/>
      <w:r>
        <w:rPr>
          <w:rFonts w:hint="eastAsia" w:ascii="仿宋" w:hAnsi="仿宋" w:eastAsia="仿宋"/>
          <w:color w:val="000000"/>
          <w:sz w:val="32"/>
          <w:szCs w:val="32"/>
        </w:rPr>
        <w:t>5</w:t>
      </w:r>
      <w:r>
        <w:rPr>
          <w:rFonts w:hint="eastAsia" w:ascii="仿宋" w:hAnsi="仿宋" w:eastAsia="仿宋"/>
          <w:color w:val="000000"/>
          <w:sz w:val="32"/>
          <w:szCs w:val="32"/>
          <w:u w:val="none" w:color="46CD7E"/>
          <w:shd w:val="clear" w:fill="auto"/>
          <w:lang w:eastAsia="zh-CN"/>
        </w:rPr>
        <w:t>.</w:t>
      </w:r>
      <w:r>
        <w:rPr>
          <w:rFonts w:hint="eastAsia" w:ascii="仿宋" w:hAnsi="仿宋" w:eastAsia="仿宋"/>
          <w:color w:val="000000"/>
          <w:sz w:val="32"/>
          <w:szCs w:val="32"/>
        </w:rPr>
        <w:t>牢固树立“安全第一”意识。采取积极的预防措施，切实加强学校的安全工作，确保师生人身安全和教育教学的正常秩序。</w:t>
      </w:r>
      <w:bookmarkEnd w:id="42"/>
    </w:p>
    <w:p>
      <w:pPr>
        <w:spacing w:line="600" w:lineRule="exact"/>
        <w:ind w:firstLine="640" w:firstLineChars="200"/>
        <w:rPr>
          <w:rFonts w:ascii="仿宋" w:hAnsi="仿宋" w:eastAsia="仿宋"/>
          <w:color w:val="000000"/>
          <w:sz w:val="32"/>
          <w:szCs w:val="32"/>
        </w:rPr>
      </w:pPr>
    </w:p>
    <w:p>
      <w:pPr>
        <w:pStyle w:val="3"/>
        <w:adjustRightInd w:val="0"/>
        <w:snapToGrid w:val="0"/>
        <w:spacing w:before="93" w:line="600" w:lineRule="exact"/>
        <w:ind w:firstLine="588" w:firstLineChars="210"/>
        <w:rPr>
          <w:rFonts w:ascii="华文宋体" w:hAnsi="华文宋体" w:eastAsia="华文宋体"/>
          <w:sz w:val="28"/>
          <w:szCs w:val="28"/>
        </w:rPr>
      </w:pPr>
    </w:p>
    <w:p>
      <w:pPr>
        <w:pStyle w:val="3"/>
        <w:adjustRightInd w:val="0"/>
        <w:snapToGrid w:val="0"/>
        <w:spacing w:before="93" w:line="600" w:lineRule="exact"/>
        <w:rPr>
          <w:rFonts w:ascii="仿宋" w:hAnsi="仿宋" w:eastAsia="仿宋"/>
          <w:color w:val="000000"/>
          <w:sz w:val="32"/>
          <w:szCs w:val="32"/>
        </w:rPr>
      </w:pPr>
    </w:p>
    <w:p>
      <w:pPr>
        <w:pStyle w:val="14"/>
        <w:ind w:right="440"/>
        <w:jc w:val="right"/>
        <w:rPr>
          <w:rStyle w:val="22"/>
          <w:rFonts w:ascii="黑体" w:hAnsi="黑体" w:eastAsia="黑体"/>
          <w:b w:val="0"/>
          <w:bCs w:val="0"/>
        </w:rPr>
      </w:pPr>
      <w:bookmarkStart w:id="43" w:name="_Toc15396602"/>
      <w:bookmarkStart w:id="44" w:name="_Toc15377204"/>
      <w:bookmarkStart w:id="45" w:name="_Toc254"/>
      <w:r>
        <w:rPr>
          <w:rFonts w:hint="eastAsia" w:ascii="黑体" w:hAnsi="黑体" w:eastAsia="黑体"/>
          <w:b w:val="0"/>
          <w:color w:val="000000"/>
        </w:rPr>
        <w:t>第二部分</w:t>
      </w:r>
      <w:r>
        <w:rPr>
          <w:rStyle w:val="22"/>
          <w:rFonts w:ascii="黑体" w:hAnsi="黑体" w:eastAsia="黑体"/>
          <w:b w:val="0"/>
          <w:bCs w:val="0"/>
        </w:rPr>
        <w:t>202</w:t>
      </w:r>
      <w:r>
        <w:rPr>
          <w:rStyle w:val="22"/>
          <w:rFonts w:hint="eastAsia" w:ascii="黑体" w:hAnsi="黑体" w:eastAsia="黑体"/>
          <w:b w:val="0"/>
          <w:bCs w:val="0"/>
        </w:rPr>
        <w:t>1年度单位决算情况说明</w:t>
      </w:r>
      <w:bookmarkEnd w:id="43"/>
      <w:bookmarkEnd w:id="44"/>
      <w:bookmarkEnd w:id="45"/>
    </w:p>
    <w:p/>
    <w:p>
      <w:pPr>
        <w:pStyle w:val="33"/>
        <w:numPr>
          <w:numId w:val="0"/>
        </w:numPr>
        <w:spacing w:line="600" w:lineRule="exact"/>
        <w:ind w:left="640" w:leftChars="0"/>
        <w:outlineLvl w:val="1"/>
        <w:rPr>
          <w:rStyle w:val="23"/>
          <w:rFonts w:ascii="黑体" w:hAnsi="黑体" w:eastAsia="黑体"/>
          <w:b w:val="0"/>
        </w:rPr>
      </w:pPr>
      <w:bookmarkStart w:id="46" w:name="_Toc15377205"/>
      <w:bookmarkStart w:id="47" w:name="_Toc1300"/>
      <w:bookmarkStart w:id="48" w:name="_Toc15396603"/>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收</w:t>
      </w:r>
      <w:r>
        <w:rPr>
          <w:rStyle w:val="23"/>
          <w:rFonts w:hint="eastAsia" w:ascii="黑体" w:hAnsi="黑体" w:eastAsia="黑体"/>
          <w:b w:val="0"/>
        </w:rPr>
        <w:t>入支出决算总体情况说明</w:t>
      </w:r>
      <w:bookmarkEnd w:id="46"/>
      <w:bookmarkEnd w:id="47"/>
      <w:bookmarkEnd w:id="4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w:t>
      </w:r>
      <w:r>
        <w:rPr>
          <w:rFonts w:ascii="仿宋" w:hAnsi="仿宋" w:eastAsia="仿宋"/>
          <w:color w:val="000000"/>
          <w:sz w:val="32"/>
          <w:szCs w:val="32"/>
        </w:rPr>
        <w:t>年度收</w:t>
      </w:r>
      <w:r>
        <w:rPr>
          <w:rFonts w:hint="eastAsia" w:ascii="仿宋" w:hAnsi="仿宋" w:eastAsia="仿宋"/>
          <w:color w:val="000000"/>
          <w:sz w:val="32"/>
          <w:szCs w:val="32"/>
        </w:rPr>
        <w:t>、支总计1384.99万元，2020年度收、支总计1346.11万元。与2021年相比，收、支总计各增加38.88万元，下降2.88</w:t>
      </w:r>
      <w:r>
        <w:rPr>
          <w:rFonts w:ascii="仿宋" w:hAnsi="仿宋" w:eastAsia="仿宋"/>
          <w:color w:val="000000"/>
          <w:sz w:val="32"/>
          <w:szCs w:val="32"/>
        </w:rPr>
        <w:t>%</w: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3"/>
        <w:numPr>
          <w:numId w:val="0"/>
        </w:numPr>
        <w:spacing w:line="600" w:lineRule="exact"/>
        <w:ind w:left="640" w:leftChars="0"/>
        <w:outlineLvl w:val="1"/>
        <w:rPr>
          <w:rStyle w:val="23"/>
          <w:rFonts w:ascii="黑体" w:hAnsi="黑体" w:eastAsia="黑体"/>
          <w:b w:val="0"/>
        </w:rPr>
      </w:pPr>
      <w:bookmarkStart w:id="49" w:name="_Toc15377206"/>
      <w:bookmarkStart w:id="50" w:name="_Toc31489"/>
      <w:bookmarkStart w:id="51" w:name="_Toc15396604"/>
      <w:r>
        <w:rPr>
          <w:rFonts w:ascii="仿宋_GB2312" w:hAnsi="仿宋" w:eastAsia="仿宋_GB2312"/>
          <w:sz w:val="32"/>
          <w:szCs w:val="32"/>
        </w:rPr>
        <w:drawing>
          <wp:anchor distT="0" distB="0" distL="114300" distR="114300" simplePos="0" relativeHeight="251659264" behindDoc="0" locked="0" layoutInCell="1" allowOverlap="1">
            <wp:simplePos x="0" y="0"/>
            <wp:positionH relativeFrom="margin">
              <wp:posOffset>265430</wp:posOffset>
            </wp:positionH>
            <wp:positionV relativeFrom="paragraph">
              <wp:posOffset>323850</wp:posOffset>
            </wp:positionV>
            <wp:extent cx="4337050" cy="2374900"/>
            <wp:effectExtent l="0" t="0" r="6350" b="6350"/>
            <wp:wrapTopAndBottom/>
            <wp:docPr id="31" name="_x0000_s11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收</w:t>
      </w:r>
      <w:r>
        <w:rPr>
          <w:rStyle w:val="23"/>
          <w:rFonts w:hint="eastAsia" w:ascii="黑体" w:hAnsi="黑体" w:eastAsia="黑体"/>
          <w:b w:val="0"/>
        </w:rPr>
        <w:t>入决算情况说明</w:t>
      </w:r>
      <w:bookmarkEnd w:id="49"/>
      <w:bookmarkEnd w:id="50"/>
      <w:bookmarkEnd w:id="51"/>
    </w:p>
    <w:p>
      <w:pPr>
        <w:spacing w:line="600" w:lineRule="exact"/>
        <w:ind w:firstLine="640" w:firstLineChars="200"/>
        <w:outlineLvl w:val="1"/>
        <w:rPr>
          <w:rFonts w:ascii="仿宋" w:hAnsi="仿宋" w:eastAsia="仿宋"/>
          <w:color w:val="000000"/>
          <w:sz w:val="32"/>
          <w:szCs w:val="32"/>
        </w:rPr>
      </w:pPr>
      <w:bookmarkStart w:id="52" w:name="_Toc28507"/>
      <w:r>
        <w:rPr>
          <w:rFonts w:ascii="仿宋" w:hAnsi="仿宋" w:eastAsia="仿宋"/>
          <w:color w:val="000000"/>
          <w:sz w:val="32"/>
          <w:szCs w:val="32"/>
        </w:rPr>
        <w:t>202</w:t>
      </w:r>
      <w:r>
        <w:rPr>
          <w:rFonts w:hint="eastAsia" w:ascii="仿宋" w:hAnsi="仿宋" w:eastAsia="仿宋"/>
          <w:color w:val="000000"/>
          <w:sz w:val="32"/>
          <w:szCs w:val="32"/>
        </w:rPr>
        <w:t>1年本年收入合计1384.99万元，其中：一般公共预算财政拨款收入1384.99万元，占</w:t>
      </w:r>
      <w:r>
        <w:rPr>
          <w:rFonts w:ascii="仿宋" w:hAnsi="仿宋" w:eastAsia="仿宋"/>
          <w:color w:val="000000"/>
          <w:sz w:val="32"/>
          <w:szCs w:val="32"/>
        </w:rPr>
        <w:t>100%</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；上级补助收入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；营业收入</w:t>
      </w:r>
      <w:r>
        <w:rPr>
          <w:rFonts w:ascii="仿宋" w:hAnsi="仿宋" w:eastAsia="仿宋"/>
          <w:color w:val="000000"/>
          <w:sz w:val="32"/>
          <w:szCs w:val="32"/>
        </w:rPr>
        <w:t>0</w:t>
      </w:r>
      <w:r>
        <w:rPr>
          <w:rFonts w:hint="eastAsia" w:ascii="仿宋" w:hAnsi="仿宋" w:eastAsia="仿宋"/>
          <w:color w:val="000000"/>
          <w:sz w:val="32"/>
          <w:szCs w:val="32"/>
        </w:rPr>
        <w:t>万元，占比</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万元，占比</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bookmarkEnd w:id="52"/>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rPr>
          <w:rFonts w:ascii="黑体" w:hAnsi="黑体" w:eastAsia="黑体"/>
          <w:color w:val="000000"/>
          <w:sz w:val="32"/>
          <w:szCs w:val="32"/>
        </w:rPr>
      </w:pPr>
    </w:p>
    <w:p>
      <w:pPr>
        <w:spacing w:line="600" w:lineRule="exact"/>
        <w:ind w:firstLine="561" w:firstLineChars="200"/>
        <w:rPr>
          <w:rStyle w:val="23"/>
          <w:rFonts w:ascii="黑体" w:hAnsi="黑体" w:eastAsia="黑体"/>
          <w:b w:val="0"/>
        </w:rPr>
      </w:pPr>
      <w:r>
        <w:rPr>
          <w:rFonts w:ascii="华文宋体" w:hAnsi="华文宋体" w:eastAsia="华文宋体"/>
          <w:b/>
          <w:sz w:val="28"/>
          <w:szCs w:val="28"/>
          <w:u w:val="none" w:color="FFB03A"/>
          <w:shd w:val="clear" w:fill="auto"/>
        </w:rPr>
        <w:drawing>
          <wp:anchor distT="0" distB="0" distL="114300" distR="114300" simplePos="0" relativeHeight="251660288" behindDoc="0" locked="0" layoutInCell="1" allowOverlap="1">
            <wp:simplePos x="0" y="0"/>
            <wp:positionH relativeFrom="margin">
              <wp:posOffset>276225</wp:posOffset>
            </wp:positionH>
            <wp:positionV relativeFrom="paragraph">
              <wp:posOffset>56515</wp:posOffset>
            </wp:positionV>
            <wp:extent cx="4527550" cy="2266950"/>
            <wp:effectExtent l="4445" t="4445" r="20955" b="14605"/>
            <wp:wrapTopAndBottom/>
            <wp:docPr id="32" name="_x0000_s11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黑体" w:hAnsi="黑体" w:eastAsia="黑体"/>
          <w:color w:val="000000"/>
          <w:sz w:val="32"/>
          <w:szCs w:val="32"/>
          <w:u w:val="none" w:color="FFB03A"/>
          <w:shd w:val="clear" w:fill="auto"/>
        </w:rPr>
        <w:t>三</w:t>
      </w:r>
      <w:r>
        <w:rPr>
          <w:rFonts w:hint="eastAsia" w:ascii="黑体" w:hAnsi="黑体" w:eastAsia="黑体"/>
          <w:color w:val="000000"/>
          <w:sz w:val="32"/>
          <w:szCs w:val="32"/>
        </w:rPr>
        <w:t>、</w:t>
      </w:r>
      <w:bookmarkStart w:id="53" w:name="_Toc15377207"/>
      <w:bookmarkStart w:id="54" w:name="_Toc15396605"/>
      <w:r>
        <w:rPr>
          <w:rFonts w:hint="eastAsia" w:ascii="黑体" w:hAnsi="黑体" w:eastAsia="黑体"/>
          <w:color w:val="000000"/>
          <w:sz w:val="32"/>
          <w:szCs w:val="32"/>
        </w:rPr>
        <w:t>支</w:t>
      </w:r>
      <w:r>
        <w:rPr>
          <w:rStyle w:val="23"/>
          <w:rFonts w:hint="eastAsia" w:ascii="黑体" w:hAnsi="黑体" w:eastAsia="黑体"/>
          <w:b w:val="0"/>
        </w:rPr>
        <w:t>出决算情况说明</w:t>
      </w:r>
      <w:bookmarkEnd w:id="53"/>
      <w:bookmarkEnd w:id="54"/>
    </w:p>
    <w:p>
      <w:pPr>
        <w:spacing w:line="600" w:lineRule="exact"/>
        <w:ind w:firstLine="640" w:firstLineChars="200"/>
        <w:outlineLvl w:val="1"/>
        <w:rPr>
          <w:rFonts w:ascii="仿宋" w:hAnsi="仿宋" w:eastAsia="仿宋"/>
          <w:color w:val="000000"/>
          <w:sz w:val="32"/>
          <w:szCs w:val="32"/>
        </w:rPr>
      </w:pPr>
      <w:bookmarkStart w:id="55" w:name="_Toc14808"/>
      <w:r>
        <w:rPr>
          <w:rFonts w:ascii="仿宋" w:hAnsi="仿宋" w:eastAsia="仿宋"/>
          <w:color w:val="000000"/>
          <w:sz w:val="32"/>
          <w:szCs w:val="32"/>
        </w:rPr>
        <w:t>202</w:t>
      </w:r>
      <w:r>
        <w:rPr>
          <w:rFonts w:hint="eastAsia" w:ascii="仿宋" w:hAnsi="仿宋" w:eastAsia="仿宋"/>
          <w:color w:val="000000"/>
          <w:sz w:val="32"/>
          <w:szCs w:val="32"/>
        </w:rPr>
        <w:t>1年本年支出合计1384.99万元，其中：基本支出1384.99万元，占</w:t>
      </w:r>
      <w:r>
        <w:rPr>
          <w:rFonts w:ascii="仿宋" w:hAnsi="仿宋" w:eastAsia="仿宋"/>
          <w:color w:val="000000"/>
          <w:sz w:val="32"/>
          <w:szCs w:val="32"/>
        </w:rPr>
        <w:t>100%</w:t>
      </w:r>
      <w:r>
        <w:rPr>
          <w:rFonts w:hint="eastAsia" w:ascii="仿宋" w:hAnsi="仿宋" w:eastAsia="仿宋"/>
          <w:color w:val="000000"/>
          <w:sz w:val="32"/>
          <w:szCs w:val="32"/>
        </w:rPr>
        <w:t>；项目支出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bookmarkEnd w:id="5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561" w:firstLineChars="200"/>
        <w:outlineLvl w:val="1"/>
        <w:rPr>
          <w:rStyle w:val="23"/>
          <w:rFonts w:ascii="黑体" w:hAnsi="黑体" w:eastAsia="黑体"/>
          <w:b w:val="0"/>
        </w:rPr>
      </w:pPr>
      <w:bookmarkStart w:id="56" w:name="_Toc15396606"/>
      <w:bookmarkStart w:id="57" w:name="_Toc9713"/>
      <w:bookmarkStart w:id="58" w:name="_Toc15377208"/>
      <w:r>
        <w:rPr>
          <w:rFonts w:ascii="华文宋体" w:hAnsi="华文宋体" w:eastAsia="华文宋体"/>
          <w:b/>
          <w:sz w:val="28"/>
          <w:szCs w:val="28"/>
        </w:rPr>
        <w:drawing>
          <wp:anchor distT="0" distB="0" distL="114300" distR="114300" simplePos="0" relativeHeight="251661312" behindDoc="0" locked="0" layoutInCell="1" allowOverlap="1">
            <wp:simplePos x="0" y="0"/>
            <wp:positionH relativeFrom="margin">
              <wp:posOffset>314960</wp:posOffset>
            </wp:positionH>
            <wp:positionV relativeFrom="paragraph">
              <wp:posOffset>38100</wp:posOffset>
            </wp:positionV>
            <wp:extent cx="4755515" cy="2448560"/>
            <wp:effectExtent l="4445" t="4445" r="21590" b="23495"/>
            <wp:wrapTopAndBottom/>
            <wp:docPr id="33" name="_x0000_s11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olor w:val="000000"/>
          <w:sz w:val="32"/>
          <w:szCs w:val="32"/>
        </w:rPr>
        <w:t>四、财</w:t>
      </w:r>
      <w:r>
        <w:rPr>
          <w:rStyle w:val="23"/>
          <w:rFonts w:hint="eastAsia" w:ascii="黑体" w:hAnsi="黑体" w:eastAsia="黑体"/>
          <w:b w:val="0"/>
        </w:rPr>
        <w:t>政拨款收入支出决算总体情况说明</w:t>
      </w:r>
      <w:bookmarkEnd w:id="56"/>
      <w:bookmarkEnd w:id="57"/>
      <w:bookmarkEnd w:id="5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1年财政拨款收、支总计1384.99万元。2021年度财政拨款收、支总计1346.11万元。与2021年相比，收、支总计各增加38.88万元，增加2.88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Style w:val="23"/>
          <w:rFonts w:ascii="黑体" w:hAnsi="黑体" w:eastAsia="黑体"/>
          <w:b w:val="0"/>
        </w:rPr>
      </w:pPr>
      <w:r>
        <w:rPr>
          <w:rFonts w:ascii="仿宋_GB2312" w:hAnsi="仿宋" w:eastAsia="仿宋_GB2312"/>
          <w:sz w:val="32"/>
          <w:szCs w:val="32"/>
        </w:rPr>
        <w:drawing>
          <wp:anchor distT="0" distB="0" distL="114300" distR="114300" simplePos="0" relativeHeight="251662336" behindDoc="0" locked="0" layoutInCell="1" allowOverlap="1">
            <wp:simplePos x="0" y="0"/>
            <wp:positionH relativeFrom="margin">
              <wp:posOffset>361950</wp:posOffset>
            </wp:positionH>
            <wp:positionV relativeFrom="paragraph">
              <wp:posOffset>200025</wp:posOffset>
            </wp:positionV>
            <wp:extent cx="4337050" cy="2374900"/>
            <wp:effectExtent l="0" t="0" r="6350" b="6350"/>
            <wp:wrapTopAndBottom/>
            <wp:docPr id="34" name="_x0000_s1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59" w:name="_Toc15396607"/>
      <w:bookmarkStart w:id="60" w:name="_Toc15377209"/>
      <w:bookmarkStart w:id="61" w:name="_Toc3082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3"/>
          <w:rFonts w:hint="eastAsia" w:ascii="黑体" w:hAnsi="黑体" w:eastAsia="黑体"/>
          <w:b w:val="0"/>
        </w:rPr>
        <w:t>般公共预算</w:t>
      </w:r>
      <w:r>
        <w:rPr>
          <w:rFonts w:hint="eastAsia" w:ascii="黑体" w:hAnsi="黑体" w:eastAsia="黑体"/>
          <w:sz w:val="32"/>
          <w:szCs w:val="32"/>
        </w:rPr>
        <w:t>财政拨款支出决算情况说明</w:t>
      </w:r>
      <w:bookmarkEnd w:id="59"/>
      <w:bookmarkEnd w:id="60"/>
      <w:bookmarkEnd w:id="61"/>
    </w:p>
    <w:p>
      <w:pPr>
        <w:spacing w:line="600" w:lineRule="exact"/>
        <w:ind w:firstLine="643" w:firstLineChars="200"/>
        <w:outlineLvl w:val="2"/>
        <w:rPr>
          <w:rFonts w:ascii="仿宋" w:hAnsi="仿宋" w:eastAsia="仿宋"/>
          <w:b/>
          <w:color w:val="000000"/>
          <w:sz w:val="32"/>
          <w:szCs w:val="32"/>
        </w:rPr>
      </w:pPr>
      <w:bookmarkStart w:id="62" w:name="_Toc15377210"/>
      <w:r>
        <w:rPr>
          <w:rFonts w:hint="eastAsia" w:ascii="仿宋" w:hAnsi="仿宋" w:eastAsia="仿宋"/>
          <w:b/>
          <w:color w:val="000000"/>
          <w:sz w:val="32"/>
          <w:szCs w:val="32"/>
        </w:rPr>
        <w:t>（一）一般公共预算财政拨款支出决算总体情况</w:t>
      </w:r>
      <w:bookmarkEnd w:id="6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2021年度收</w:t>
      </w:r>
      <w:r>
        <w:rPr>
          <w:rFonts w:hint="eastAsia" w:ascii="仿宋" w:hAnsi="仿宋" w:eastAsia="仿宋"/>
          <w:color w:val="000000"/>
          <w:sz w:val="32"/>
          <w:szCs w:val="32"/>
        </w:rPr>
        <w:t>、支总计1384.99万元，2020年度收、支总计1346.11万元。与2021年相比，收、支总计各增加38.88万元，下降2.88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0" w:firstLineChars="200"/>
        <w:rPr>
          <w:rFonts w:ascii="仿宋" w:hAnsi="仿宋" w:eastAsia="仿宋"/>
          <w:b/>
          <w:color w:val="000000"/>
          <w:sz w:val="32"/>
          <w:szCs w:val="32"/>
        </w:rPr>
      </w:pPr>
      <w:r>
        <w:rPr>
          <w:rFonts w:ascii="仿宋_GB2312" w:hAnsi="仿宋" w:eastAsia="仿宋_GB2312"/>
          <w:sz w:val="32"/>
          <w:szCs w:val="32"/>
        </w:rPr>
        <w:drawing>
          <wp:anchor distT="0" distB="0" distL="114300" distR="114300" simplePos="0" relativeHeight="251663360" behindDoc="0" locked="0" layoutInCell="1" allowOverlap="1">
            <wp:simplePos x="0" y="0"/>
            <wp:positionH relativeFrom="margin">
              <wp:posOffset>600075</wp:posOffset>
            </wp:positionH>
            <wp:positionV relativeFrom="paragraph">
              <wp:posOffset>180975</wp:posOffset>
            </wp:positionV>
            <wp:extent cx="4337050" cy="2374900"/>
            <wp:effectExtent l="0" t="0" r="6350" b="6350"/>
            <wp:wrapTopAndBottom/>
            <wp:docPr id="35" name="_x0000_s11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63" w:name="_Toc15377211"/>
      <w:r>
        <w:rPr>
          <w:rFonts w:hint="eastAsia" w:ascii="仿宋" w:hAnsi="仿宋" w:eastAsia="仿宋"/>
          <w:b/>
          <w:color w:val="000000"/>
          <w:sz w:val="32"/>
          <w:szCs w:val="32"/>
        </w:rPr>
        <w:t>（二）一般公共预算财政拨款支出决算结构情况</w:t>
      </w:r>
      <w:bookmarkEnd w:id="63"/>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1年一般公共预算财政拨款支出1384.99万元，主要用于以下方面</w:t>
      </w:r>
      <w:r>
        <w:t>：</w:t>
      </w:r>
      <w:r>
        <w:rPr>
          <w:rFonts w:hint="eastAsia" w:ascii="仿宋" w:hAnsi="仿宋" w:eastAsia="仿宋"/>
          <w:b/>
          <w:color w:val="000000"/>
          <w:sz w:val="32"/>
          <w:szCs w:val="32"/>
        </w:rPr>
        <w:t>教育支出（类）</w:t>
      </w:r>
      <w:r>
        <w:rPr>
          <w:rFonts w:hint="eastAsia" w:ascii="仿宋" w:hAnsi="仿宋" w:eastAsia="仿宋"/>
          <w:color w:val="000000"/>
          <w:sz w:val="32"/>
          <w:szCs w:val="32"/>
        </w:rPr>
        <w:t>1136.84万元，占82.10%；</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支出115.28万元，占8.32%；</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58.18万元，占4.20%；住房保障支出73.2万元，占5.28%。</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561" w:firstLineChars="200"/>
        <w:rPr>
          <w:rFonts w:ascii="仿宋" w:hAnsi="仿宋" w:eastAsia="仿宋"/>
          <w:b/>
          <w:color w:val="000000"/>
          <w:sz w:val="32"/>
          <w:szCs w:val="32"/>
        </w:rPr>
      </w:pPr>
      <w:r>
        <w:rPr>
          <w:rFonts w:ascii="华文宋体" w:hAnsi="华文宋体" w:eastAsia="华文宋体"/>
          <w:b/>
          <w:sz w:val="28"/>
          <w:szCs w:val="28"/>
        </w:rPr>
        <w:drawing>
          <wp:anchor distT="0" distB="0" distL="114300" distR="114300" simplePos="0" relativeHeight="251664384" behindDoc="0" locked="0" layoutInCell="1" allowOverlap="1">
            <wp:simplePos x="0" y="0"/>
            <wp:positionH relativeFrom="margin">
              <wp:posOffset>438785</wp:posOffset>
            </wp:positionH>
            <wp:positionV relativeFrom="paragraph">
              <wp:posOffset>219075</wp:posOffset>
            </wp:positionV>
            <wp:extent cx="4485640" cy="2799715"/>
            <wp:effectExtent l="4445" t="4445" r="5715" b="15240"/>
            <wp:wrapTopAndBottom/>
            <wp:docPr id="36" name="_x0000_s11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64" w:name="_Toc15377212"/>
      <w:r>
        <w:rPr>
          <w:rFonts w:hint="eastAsia" w:ascii="仿宋" w:hAnsi="仿宋" w:eastAsia="仿宋"/>
          <w:b/>
          <w:color w:val="000000"/>
          <w:sz w:val="32"/>
          <w:szCs w:val="32"/>
        </w:rPr>
        <w:t>（三）一般公共预算财政拨款支出决算具体情况</w:t>
      </w:r>
      <w:bookmarkEnd w:id="64"/>
    </w:p>
    <w:p>
      <w:pPr>
        <w:spacing w:line="600" w:lineRule="exact"/>
        <w:ind w:firstLine="643" w:firstLineChars="200"/>
        <w:outlineLvl w:val="2"/>
        <w:rPr>
          <w:rStyle w:val="11"/>
          <w:rFonts w:ascii="仿宋" w:hAnsi="仿宋" w:eastAsia="仿宋"/>
          <w:bCs/>
          <w:color w:val="000000"/>
          <w:sz w:val="32"/>
          <w:szCs w:val="32"/>
        </w:rPr>
      </w:pPr>
      <w:bookmarkStart w:id="65" w:name="_Toc15377444"/>
      <w:bookmarkStart w:id="66" w:name="_Toc15378460"/>
      <w:bookmarkStart w:id="67" w:name="_Toc15377213"/>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1年一般公共预算支出决算数为1384.99</w:t>
      </w:r>
      <w:r>
        <w:rPr>
          <w:rFonts w:hint="eastAsia" w:ascii="仿宋" w:hAnsi="仿宋" w:eastAsia="仿宋"/>
          <w:color w:val="000000"/>
          <w:sz w:val="32"/>
          <w:szCs w:val="32"/>
        </w:rPr>
        <w:t>，</w:t>
      </w:r>
      <w:r>
        <w:rPr>
          <w:rStyle w:val="11"/>
          <w:rFonts w:hint="eastAsia" w:ascii="仿宋" w:hAnsi="仿宋" w:eastAsia="仿宋"/>
          <w:bCs/>
          <w:color w:val="000000"/>
          <w:sz w:val="32"/>
          <w:szCs w:val="32"/>
        </w:rPr>
        <w:t>完成预算的</w:t>
      </w:r>
      <w:r>
        <w:rPr>
          <w:rStyle w:val="11"/>
          <w:rFonts w:ascii="仿宋" w:hAnsi="仿宋" w:eastAsia="仿宋"/>
          <w:bCs/>
          <w:color w:val="000000"/>
          <w:sz w:val="32"/>
          <w:szCs w:val="32"/>
        </w:rPr>
        <w:t>100%</w:t>
      </w:r>
      <w:r>
        <w:rPr>
          <w:rStyle w:val="11"/>
          <w:rFonts w:hint="eastAsia" w:ascii="仿宋" w:hAnsi="仿宋" w:eastAsia="仿宋"/>
          <w:bCs/>
          <w:color w:val="000000"/>
          <w:sz w:val="32"/>
          <w:szCs w:val="32"/>
        </w:rPr>
        <w:t>。其中：</w:t>
      </w:r>
      <w:bookmarkEnd w:id="65"/>
      <w:bookmarkEnd w:id="66"/>
      <w:bookmarkEnd w:id="67"/>
    </w:p>
    <w:p>
      <w:pPr>
        <w:spacing w:line="600" w:lineRule="exact"/>
        <w:ind w:firstLine="643" w:firstLineChars="200"/>
        <w:rPr>
          <w:rFonts w:ascii="仿宋" w:hAnsi="仿宋" w:eastAsia="仿宋"/>
          <w:b/>
          <w:sz w:val="32"/>
          <w:szCs w:val="32"/>
        </w:rPr>
      </w:pPr>
      <w:r>
        <w:rPr>
          <w:rStyle w:val="11"/>
          <w:rFonts w:ascii="仿宋" w:hAnsi="仿宋" w:eastAsia="仿宋"/>
          <w:bCs/>
          <w:sz w:val="32"/>
          <w:szCs w:val="32"/>
        </w:rPr>
        <w:t>1.</w:t>
      </w:r>
      <w:r>
        <w:rPr>
          <w:rStyle w:val="11"/>
          <w:rFonts w:hint="eastAsia" w:ascii="仿宋" w:hAnsi="仿宋" w:eastAsia="仿宋"/>
          <w:bCs/>
          <w:sz w:val="32"/>
          <w:szCs w:val="32"/>
        </w:rPr>
        <w:t>教育（类）普通教育（款）小学教育（项）</w:t>
      </w:r>
      <w:r>
        <w:rPr>
          <w:rStyle w:val="11"/>
          <w:rFonts w:ascii="仿宋" w:hAnsi="仿宋" w:eastAsia="仿宋"/>
          <w:bCs/>
          <w:sz w:val="32"/>
          <w:szCs w:val="32"/>
        </w:rPr>
        <w:t>:</w:t>
      </w:r>
      <w:r>
        <w:rPr>
          <w:rStyle w:val="11"/>
          <w:rFonts w:hint="eastAsia" w:ascii="仿宋" w:hAnsi="仿宋" w:eastAsia="仿宋"/>
          <w:b w:val="0"/>
          <w:bCs/>
          <w:sz w:val="32"/>
          <w:szCs w:val="32"/>
        </w:rPr>
        <w:t>支出决算为1136万</w:t>
      </w:r>
      <w:r>
        <w:rPr>
          <w:rFonts w:hint="eastAsia" w:ascii="仿宋" w:hAnsi="仿宋" w:eastAsia="仿宋"/>
          <w:bCs/>
          <w:sz w:val="32"/>
          <w:szCs w:val="32"/>
        </w:rPr>
        <w:t>元，完成</w:t>
      </w:r>
      <w:r>
        <w:rPr>
          <w:rStyle w:val="11"/>
          <w:rFonts w:hint="eastAsia" w:ascii="仿宋" w:hAnsi="仿宋" w:eastAsia="仿宋"/>
          <w:b w:val="0"/>
          <w:bCs/>
          <w:sz w:val="32"/>
          <w:szCs w:val="32"/>
        </w:rPr>
        <w:t>预算100</w:t>
      </w:r>
      <w:r>
        <w:rPr>
          <w:rStyle w:val="11"/>
          <w:rFonts w:ascii="仿宋" w:hAnsi="仿宋" w:eastAsia="仿宋"/>
          <w:b w:val="0"/>
          <w:bCs/>
          <w:sz w:val="32"/>
          <w:szCs w:val="32"/>
        </w:rPr>
        <w:t>%</w:t>
      </w:r>
      <w:r>
        <w:rPr>
          <w:rStyle w:val="11"/>
          <w:rFonts w:hint="eastAsia" w:ascii="仿宋" w:hAnsi="仿宋" w:eastAsia="仿宋"/>
          <w:b w:val="0"/>
          <w:bCs/>
          <w:sz w:val="32"/>
          <w:szCs w:val="32"/>
        </w:rPr>
        <w:t>，决算数</w:t>
      </w:r>
      <w:r>
        <w:rPr>
          <w:rFonts w:hint="eastAsia" w:ascii="仿宋" w:hAnsi="仿宋" w:eastAsia="仿宋"/>
          <w:bCs/>
          <w:sz w:val="32"/>
          <w:szCs w:val="32"/>
        </w:rPr>
        <w:t>等于</w:t>
      </w:r>
      <w:r>
        <w:rPr>
          <w:rStyle w:val="11"/>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11"/>
          <w:rFonts w:hint="eastAsia" w:ascii="仿宋" w:hAnsi="仿宋" w:eastAsia="仿宋"/>
          <w:bCs/>
          <w:sz w:val="32"/>
          <w:szCs w:val="32"/>
        </w:rPr>
        <w:t>2</w:t>
      </w:r>
      <w:r>
        <w:rPr>
          <w:rStyle w:val="11"/>
          <w:rFonts w:ascii="仿宋" w:hAnsi="仿宋" w:eastAsia="仿宋"/>
          <w:bCs/>
          <w:sz w:val="32"/>
          <w:szCs w:val="32"/>
        </w:rPr>
        <w:t>.</w:t>
      </w:r>
      <w:r>
        <w:rPr>
          <w:rStyle w:val="11"/>
          <w:rFonts w:hint="eastAsia" w:ascii="仿宋" w:hAnsi="仿宋" w:eastAsia="仿宋"/>
          <w:bCs/>
          <w:sz w:val="32"/>
          <w:szCs w:val="32"/>
        </w:rPr>
        <w:t>社会保障和就业（类）</w:t>
      </w:r>
      <w:r>
        <w:rPr>
          <w:rFonts w:hint="eastAsia" w:ascii="仿宋" w:hAnsi="仿宋" w:eastAsia="仿宋"/>
          <w:b/>
          <w:sz w:val="32"/>
          <w:szCs w:val="32"/>
        </w:rPr>
        <w:t>人力资源和社会保障管理事务（款）社会保险经办机构（项）</w:t>
      </w:r>
      <w:r>
        <w:rPr>
          <w:rStyle w:val="11"/>
          <w:rFonts w:ascii="仿宋" w:hAnsi="仿宋" w:eastAsia="仿宋"/>
          <w:bCs/>
          <w:sz w:val="32"/>
          <w:szCs w:val="32"/>
        </w:rPr>
        <w:t>:</w:t>
      </w:r>
      <w:r>
        <w:rPr>
          <w:rStyle w:val="11"/>
          <w:rFonts w:hint="eastAsia" w:ascii="仿宋" w:hAnsi="仿宋" w:eastAsia="仿宋"/>
          <w:b w:val="0"/>
          <w:bCs/>
          <w:sz w:val="32"/>
          <w:szCs w:val="32"/>
        </w:rPr>
        <w:t>支出决算为115.28万</w:t>
      </w:r>
      <w:r>
        <w:rPr>
          <w:rFonts w:hint="eastAsia" w:ascii="仿宋" w:hAnsi="仿宋" w:eastAsia="仿宋"/>
          <w:bCs/>
          <w:sz w:val="32"/>
          <w:szCs w:val="32"/>
        </w:rPr>
        <w:t>元，完成</w:t>
      </w:r>
      <w:r>
        <w:rPr>
          <w:rStyle w:val="11"/>
          <w:rFonts w:hint="eastAsia" w:ascii="仿宋" w:hAnsi="仿宋" w:eastAsia="仿宋"/>
          <w:b w:val="0"/>
          <w:bCs/>
          <w:sz w:val="32"/>
          <w:szCs w:val="32"/>
        </w:rPr>
        <w:t>预算100</w:t>
      </w:r>
      <w:r>
        <w:rPr>
          <w:rStyle w:val="11"/>
          <w:rFonts w:ascii="仿宋" w:hAnsi="仿宋" w:eastAsia="仿宋"/>
          <w:b w:val="0"/>
          <w:bCs/>
          <w:sz w:val="32"/>
          <w:szCs w:val="32"/>
        </w:rPr>
        <w:t>%</w:t>
      </w:r>
      <w:r>
        <w:rPr>
          <w:rStyle w:val="11"/>
          <w:rFonts w:hint="eastAsia" w:ascii="仿宋" w:hAnsi="仿宋" w:eastAsia="仿宋"/>
          <w:b w:val="0"/>
          <w:bCs/>
          <w:sz w:val="32"/>
          <w:szCs w:val="32"/>
        </w:rPr>
        <w:t>，决算数</w:t>
      </w:r>
      <w:r>
        <w:rPr>
          <w:rFonts w:hint="eastAsia" w:ascii="仿宋" w:hAnsi="仿宋" w:eastAsia="仿宋"/>
          <w:bCs/>
          <w:sz w:val="32"/>
          <w:szCs w:val="32"/>
        </w:rPr>
        <w:t>等于</w:t>
      </w:r>
      <w:r>
        <w:rPr>
          <w:rStyle w:val="11"/>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1"/>
          <w:rFonts w:ascii="仿宋" w:hAnsi="仿宋" w:eastAsia="仿宋"/>
          <w:b w:val="0"/>
          <w:bCs/>
          <w:sz w:val="32"/>
          <w:szCs w:val="32"/>
        </w:rPr>
      </w:pPr>
      <w:r>
        <w:rPr>
          <w:rStyle w:val="11"/>
          <w:rFonts w:hint="eastAsia" w:ascii="仿宋" w:hAnsi="仿宋" w:eastAsia="仿宋"/>
          <w:bCs/>
          <w:sz w:val="32"/>
          <w:szCs w:val="32"/>
        </w:rPr>
        <w:t>3</w:t>
      </w:r>
      <w:r>
        <w:rPr>
          <w:rStyle w:val="11"/>
          <w:rFonts w:ascii="仿宋" w:hAnsi="仿宋" w:eastAsia="仿宋"/>
          <w:bCs/>
          <w:sz w:val="32"/>
          <w:szCs w:val="32"/>
        </w:rPr>
        <w:t>.</w:t>
      </w:r>
      <w:r>
        <w:rPr>
          <w:rFonts w:hint="eastAsia" w:ascii="仿宋" w:hAnsi="仿宋" w:eastAsia="仿宋"/>
          <w:b/>
          <w:bCs/>
          <w:sz w:val="32"/>
          <w:szCs w:val="32"/>
        </w:rPr>
        <w:t>卫生健康</w:t>
      </w:r>
      <w:r>
        <w:rPr>
          <w:rStyle w:val="11"/>
          <w:rFonts w:hint="eastAsia" w:ascii="仿宋" w:hAnsi="仿宋" w:eastAsia="仿宋"/>
          <w:bCs/>
          <w:sz w:val="32"/>
          <w:szCs w:val="32"/>
        </w:rPr>
        <w:t>（类）</w:t>
      </w:r>
      <w:r>
        <w:rPr>
          <w:rFonts w:hint="eastAsia" w:ascii="仿宋" w:hAnsi="仿宋" w:eastAsia="仿宋"/>
          <w:b/>
          <w:sz w:val="32"/>
          <w:szCs w:val="32"/>
        </w:rPr>
        <w:t>行政事业单位医疗（款） 事业单位医疗（项）</w:t>
      </w:r>
      <w:r>
        <w:rPr>
          <w:rStyle w:val="11"/>
          <w:rFonts w:ascii="仿宋" w:hAnsi="仿宋" w:eastAsia="仿宋"/>
          <w:bCs/>
          <w:sz w:val="32"/>
          <w:szCs w:val="32"/>
        </w:rPr>
        <w:t>:</w:t>
      </w:r>
      <w:r>
        <w:rPr>
          <w:rStyle w:val="11"/>
          <w:rFonts w:hint="eastAsia" w:ascii="仿宋" w:hAnsi="仿宋" w:eastAsia="仿宋"/>
          <w:b w:val="0"/>
          <w:bCs/>
          <w:sz w:val="32"/>
          <w:szCs w:val="32"/>
        </w:rPr>
        <w:t>支出决算为58.18万</w:t>
      </w:r>
      <w:r>
        <w:rPr>
          <w:rFonts w:hint="eastAsia" w:ascii="仿宋" w:hAnsi="仿宋" w:eastAsia="仿宋"/>
          <w:bCs/>
          <w:sz w:val="32"/>
          <w:szCs w:val="32"/>
        </w:rPr>
        <w:t>元，完成</w:t>
      </w:r>
      <w:r>
        <w:rPr>
          <w:rStyle w:val="11"/>
          <w:rFonts w:hint="eastAsia" w:ascii="仿宋" w:hAnsi="仿宋" w:eastAsia="仿宋"/>
          <w:b w:val="0"/>
          <w:bCs/>
          <w:sz w:val="32"/>
          <w:szCs w:val="32"/>
        </w:rPr>
        <w:t>预算100</w:t>
      </w:r>
      <w:r>
        <w:rPr>
          <w:rStyle w:val="11"/>
          <w:rFonts w:ascii="仿宋" w:hAnsi="仿宋" w:eastAsia="仿宋"/>
          <w:b w:val="0"/>
          <w:bCs/>
          <w:sz w:val="32"/>
          <w:szCs w:val="32"/>
        </w:rPr>
        <w:t>%</w:t>
      </w:r>
      <w:r>
        <w:rPr>
          <w:rStyle w:val="11"/>
          <w:rFonts w:hint="eastAsia" w:ascii="仿宋" w:hAnsi="仿宋" w:eastAsia="仿宋"/>
          <w:b w:val="0"/>
          <w:bCs/>
          <w:sz w:val="32"/>
          <w:szCs w:val="32"/>
        </w:rPr>
        <w:t>，决算数</w:t>
      </w:r>
      <w:r>
        <w:rPr>
          <w:rFonts w:hint="eastAsia" w:ascii="仿宋" w:hAnsi="仿宋" w:eastAsia="仿宋"/>
          <w:bCs/>
          <w:sz w:val="32"/>
          <w:szCs w:val="32"/>
        </w:rPr>
        <w:t>等于</w:t>
      </w:r>
      <w:r>
        <w:rPr>
          <w:rStyle w:val="11"/>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Fonts w:ascii="仿宋" w:hAnsi="仿宋" w:eastAsia="仿宋"/>
          <w:bCs/>
          <w:sz w:val="32"/>
          <w:szCs w:val="32"/>
        </w:rPr>
      </w:pPr>
      <w:r>
        <w:rPr>
          <w:rFonts w:hint="eastAsia" w:ascii="仿宋" w:hAnsi="仿宋" w:eastAsia="仿宋"/>
          <w:b/>
          <w:sz w:val="32"/>
          <w:szCs w:val="32"/>
        </w:rPr>
        <w:t>4.农林水（类）扶贫（款）， 其他扶贫支出（项）：</w:t>
      </w:r>
      <w:r>
        <w:rPr>
          <w:rFonts w:hint="eastAsia" w:ascii="仿宋" w:hAnsi="仿宋" w:eastAsia="仿宋"/>
          <w:bCs/>
          <w:sz w:val="32"/>
          <w:szCs w:val="32"/>
        </w:rPr>
        <w:t>支出决算数为1.5万元，完成预算100%，决算数等于预算数。</w:t>
      </w:r>
    </w:p>
    <w:p>
      <w:pPr>
        <w:spacing w:line="600" w:lineRule="exact"/>
        <w:ind w:firstLine="643" w:firstLineChars="200"/>
        <w:rPr>
          <w:rFonts w:ascii="仿宋" w:hAnsi="仿宋" w:eastAsia="仿宋"/>
          <w:bCs/>
          <w:sz w:val="32"/>
          <w:szCs w:val="32"/>
        </w:rPr>
      </w:pPr>
      <w:r>
        <w:rPr>
          <w:rFonts w:hint="eastAsia" w:ascii="仿宋" w:hAnsi="仿宋" w:eastAsia="仿宋"/>
          <w:b/>
          <w:sz w:val="32"/>
          <w:szCs w:val="32"/>
        </w:rPr>
        <w:t>5.住房保障（类）住房保障（款） 住房公积金（项）：</w:t>
      </w:r>
      <w:r>
        <w:rPr>
          <w:rFonts w:hint="eastAsia" w:ascii="仿宋" w:hAnsi="仿宋" w:eastAsia="仿宋"/>
          <w:bCs/>
          <w:sz w:val="32"/>
          <w:szCs w:val="32"/>
        </w:rPr>
        <w:t>支出决算数为73.20万元，完成预算100%，决算数等于预算数。</w:t>
      </w:r>
    </w:p>
    <w:p>
      <w:pPr>
        <w:tabs>
          <w:tab w:val="right" w:pos="8306"/>
        </w:tabs>
        <w:spacing w:line="600" w:lineRule="exact"/>
        <w:ind w:firstLine="640"/>
        <w:outlineLvl w:val="1"/>
        <w:rPr>
          <w:rStyle w:val="23"/>
        </w:rPr>
      </w:pPr>
      <w:bookmarkStart w:id="68" w:name="_Toc15396608"/>
      <w:bookmarkStart w:id="69" w:name="_Toc15377214"/>
      <w:bookmarkStart w:id="70" w:name="_Toc4206"/>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3"/>
          <w:rFonts w:hint="eastAsia" w:ascii="黑体" w:hAnsi="黑体" w:eastAsia="黑体"/>
          <w:b w:val="0"/>
        </w:rPr>
        <w:t>般公共预算</w:t>
      </w:r>
      <w:r>
        <w:rPr>
          <w:rFonts w:hint="eastAsia" w:ascii="黑体" w:hAnsi="黑体" w:eastAsia="黑体"/>
          <w:sz w:val="32"/>
          <w:szCs w:val="32"/>
        </w:rPr>
        <w:t>财政拨款基本支出决算情况说明</w:t>
      </w:r>
      <w:bookmarkEnd w:id="68"/>
      <w:bookmarkEnd w:id="69"/>
      <w:bookmarkEnd w:id="70"/>
      <w:r>
        <w:rPr>
          <w:rStyle w:val="23"/>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1年一般公共预算财政拨款基本支出1384.99万元，其中：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1069.89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117.78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color w:val="000000"/>
          <w:sz w:val="32"/>
          <w:szCs w:val="32"/>
        </w:rPr>
      </w:pPr>
    </w:p>
    <w:p>
      <w:pPr>
        <w:spacing w:line="600" w:lineRule="exact"/>
        <w:ind w:firstLine="640"/>
        <w:outlineLvl w:val="1"/>
        <w:rPr>
          <w:rStyle w:val="23"/>
          <w:rFonts w:ascii="黑体" w:hAnsi="黑体" w:eastAsia="黑体"/>
          <w:b w:val="0"/>
        </w:rPr>
      </w:pPr>
      <w:bookmarkStart w:id="71" w:name="_Toc15396609"/>
      <w:bookmarkStart w:id="72" w:name="_Toc15377215"/>
      <w:bookmarkStart w:id="73" w:name="_Toc24328"/>
      <w:r>
        <w:rPr>
          <w:rFonts w:hint="eastAsia" w:ascii="黑体" w:eastAsia="黑体"/>
          <w:color w:val="000000"/>
          <w:sz w:val="32"/>
          <w:szCs w:val="32"/>
        </w:rPr>
        <w:t>七、</w:t>
      </w:r>
      <w:r>
        <w:rPr>
          <w:rStyle w:val="23"/>
          <w:rFonts w:hint="eastAsia" w:ascii="黑体" w:hAnsi="黑体" w:eastAsia="黑体"/>
        </w:rPr>
        <w:t>“</w:t>
      </w:r>
      <w:r>
        <w:rPr>
          <w:rStyle w:val="23"/>
          <w:rFonts w:hint="eastAsia" w:ascii="黑体" w:hAnsi="黑体" w:eastAsia="黑体"/>
          <w:b w:val="0"/>
        </w:rPr>
        <w:t>三公”经费</w:t>
      </w:r>
      <w:r>
        <w:rPr>
          <w:rFonts w:hint="eastAsia" w:ascii="黑体" w:hAnsi="黑体" w:eastAsia="黑体"/>
          <w:sz w:val="32"/>
          <w:szCs w:val="32"/>
        </w:rPr>
        <w:t>财政拨款支出决算情况说明</w:t>
      </w:r>
      <w:bookmarkEnd w:id="71"/>
      <w:bookmarkEnd w:id="72"/>
      <w:bookmarkEnd w:id="73"/>
    </w:p>
    <w:p>
      <w:pPr>
        <w:spacing w:line="600" w:lineRule="exact"/>
        <w:ind w:firstLine="640"/>
        <w:outlineLvl w:val="2"/>
        <w:rPr>
          <w:rFonts w:ascii="仿宋" w:hAnsi="仿宋" w:eastAsia="仿宋"/>
          <w:b/>
          <w:color w:val="000000"/>
          <w:sz w:val="32"/>
          <w:szCs w:val="32"/>
        </w:rPr>
      </w:pPr>
      <w:bookmarkStart w:id="74" w:name="_Toc15377216"/>
      <w:r>
        <w:rPr>
          <w:rFonts w:hint="eastAsia" w:ascii="仿宋" w:hAnsi="仿宋" w:eastAsia="仿宋"/>
          <w:b/>
          <w:color w:val="000000"/>
          <w:sz w:val="32"/>
          <w:szCs w:val="32"/>
        </w:rPr>
        <w:t>（一）“三公”经费财政拨款支出决算总体情况说明</w:t>
      </w:r>
      <w:bookmarkEnd w:id="7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w:t>
      </w:r>
      <w:r>
        <w:rPr>
          <w:rFonts w:ascii="仿宋" w:hAnsi="仿宋" w:eastAsia="仿宋"/>
          <w:color w:val="000000"/>
          <w:sz w:val="32"/>
          <w:szCs w:val="32"/>
        </w:rPr>
        <w:t>0.</w:t>
      </w:r>
      <w:r>
        <w:rPr>
          <w:rFonts w:hint="eastAsia" w:ascii="仿宋" w:hAnsi="仿宋" w:eastAsia="仿宋"/>
          <w:color w:val="000000"/>
          <w:sz w:val="32"/>
          <w:szCs w:val="32"/>
        </w:rPr>
        <w:t>77万元，完成预算的</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75" w:name="_Toc15377217"/>
      <w:r>
        <w:rPr>
          <w:rFonts w:hint="eastAsia" w:ascii="仿宋" w:hAnsi="仿宋" w:eastAsia="仿宋"/>
          <w:b/>
          <w:color w:val="000000"/>
          <w:sz w:val="32"/>
          <w:szCs w:val="32"/>
        </w:rPr>
        <w:t>（二）“三公”经费财政拨款支出决算具体情况说明</w:t>
      </w:r>
      <w:bookmarkEnd w:id="7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ascii="仿宋" w:hAnsi="仿宋" w:eastAsia="仿宋"/>
          <w:color w:val="000000"/>
          <w:sz w:val="32"/>
          <w:szCs w:val="32"/>
        </w:rPr>
        <w:t>0.</w:t>
      </w:r>
      <w:r>
        <w:rPr>
          <w:rFonts w:hint="eastAsia" w:ascii="仿宋" w:hAnsi="仿宋" w:eastAsia="仿宋"/>
          <w:color w:val="000000"/>
          <w:sz w:val="32"/>
          <w:szCs w:val="32"/>
        </w:rPr>
        <w:t>77万元，占比</w:t>
      </w:r>
      <w:r>
        <w:rPr>
          <w:rFonts w:ascii="仿宋" w:hAnsi="仿宋" w:eastAsia="仿宋"/>
          <w:color w:val="000000"/>
          <w:sz w:val="32"/>
          <w:szCs w:val="32"/>
        </w:rPr>
        <w:t>100%</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b/>
          <w:sz w:val="32"/>
          <w:szCs w:val="32"/>
        </w:rPr>
      </w:pPr>
      <w:r>
        <w:rPr>
          <w:rFonts w:ascii="华文宋体" w:hAnsi="华文宋体" w:eastAsia="华文宋体"/>
          <w:b/>
          <w:sz w:val="28"/>
          <w:szCs w:val="28"/>
        </w:rPr>
        <w:drawing>
          <wp:anchor distT="0" distB="0" distL="114300" distR="114300" simplePos="0" relativeHeight="251665408" behindDoc="0" locked="0" layoutInCell="1" allowOverlap="1">
            <wp:simplePos x="0" y="0"/>
            <wp:positionH relativeFrom="margin">
              <wp:posOffset>257175</wp:posOffset>
            </wp:positionH>
            <wp:positionV relativeFrom="paragraph">
              <wp:posOffset>161925</wp:posOffset>
            </wp:positionV>
            <wp:extent cx="4476750" cy="2943225"/>
            <wp:effectExtent l="4445" t="4445" r="14605" b="5080"/>
            <wp:wrapTopAndBottom/>
            <wp:docPr id="37" name="_x0000_s11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0.77万元，</w:t>
      </w:r>
      <w:r>
        <w:rPr>
          <w:rStyle w:val="11"/>
          <w:rFonts w:hint="eastAsia" w:ascii="仿宋" w:hAnsi="仿宋" w:eastAsia="仿宋"/>
          <w:b w:val="0"/>
          <w:bCs/>
          <w:sz w:val="32"/>
          <w:szCs w:val="32"/>
        </w:rPr>
        <w:t>完成预算的100</w:t>
      </w:r>
      <w:r>
        <w:rPr>
          <w:rStyle w:val="11"/>
          <w:rFonts w:ascii="仿宋" w:hAnsi="仿宋" w:eastAsia="仿宋"/>
          <w:b w:val="0"/>
          <w:bCs/>
          <w:sz w:val="32"/>
          <w:szCs w:val="32"/>
        </w:rPr>
        <w:t>%</w:t>
      </w:r>
      <w:r>
        <w:rPr>
          <w:rStyle w:val="11"/>
          <w:rFonts w:hint="eastAsia" w:ascii="仿宋" w:hAnsi="仿宋" w:eastAsia="仿宋"/>
          <w:b w:val="0"/>
          <w:bCs/>
          <w:sz w:val="32"/>
          <w:szCs w:val="32"/>
        </w:rPr>
        <w:t>。</w:t>
      </w:r>
      <w:r>
        <w:rPr>
          <w:rFonts w:hint="eastAsia" w:ascii="仿宋_GB2312" w:eastAsia="仿宋_GB2312"/>
          <w:sz w:val="32"/>
          <w:szCs w:val="32"/>
        </w:rPr>
        <w:t>公务接待费支出决算与</w:t>
      </w:r>
      <w:r>
        <w:rPr>
          <w:rFonts w:ascii="仿宋_GB2312" w:eastAsia="仿宋_GB2312"/>
          <w:sz w:val="32"/>
          <w:szCs w:val="32"/>
        </w:rPr>
        <w:t>20</w:t>
      </w:r>
      <w:r>
        <w:rPr>
          <w:rFonts w:hint="eastAsia" w:ascii="仿宋_GB2312" w:eastAsia="仿宋_GB2312"/>
          <w:sz w:val="32"/>
          <w:szCs w:val="32"/>
        </w:rPr>
        <w:t>20年持平。其中：</w:t>
      </w:r>
    </w:p>
    <w:p>
      <w:pPr>
        <w:spacing w:line="56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0.77</w:t>
      </w:r>
      <w:r>
        <w:rPr>
          <w:rFonts w:hint="eastAsia" w:ascii="仿宋_GB2312" w:eastAsia="仿宋_GB2312"/>
          <w:sz w:val="32"/>
          <w:szCs w:val="32"/>
        </w:rPr>
        <w:t>万元，主要用于执行公务、开展业务活动开支、用餐费用等。国内公务接待14批次，160人次（不包括陪同人员），共计支出0.77万元，具体内容包括：相关部门检查指导工作发生的接待支出0.77万元。</w:t>
      </w:r>
    </w:p>
    <w:p>
      <w:pPr>
        <w:spacing w:line="56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p>
    <w:p>
      <w:pPr>
        <w:spacing w:line="560" w:lineRule="exact"/>
        <w:ind w:firstLine="640" w:firstLineChars="200"/>
        <w:outlineLvl w:val="1"/>
        <w:rPr>
          <w:rStyle w:val="23"/>
          <w:rFonts w:ascii="黑体" w:hAnsi="黑体" w:eastAsia="黑体"/>
          <w:sz w:val="36"/>
          <w:szCs w:val="36"/>
        </w:rPr>
      </w:pPr>
      <w:bookmarkStart w:id="76" w:name="_Toc15396610"/>
      <w:bookmarkStart w:id="77" w:name="_Toc15377218"/>
      <w:bookmarkStart w:id="78" w:name="_Toc8299"/>
      <w:r>
        <w:rPr>
          <w:rFonts w:hint="eastAsia" w:ascii="黑体" w:eastAsia="黑体"/>
          <w:color w:val="000000"/>
          <w:sz w:val="32"/>
          <w:szCs w:val="32"/>
        </w:rPr>
        <w:t>八、</w:t>
      </w:r>
      <w:r>
        <w:rPr>
          <w:rStyle w:val="23"/>
          <w:rFonts w:hint="eastAsia" w:ascii="黑体" w:hAnsi="黑体" w:eastAsia="黑体"/>
          <w:b w:val="0"/>
        </w:rPr>
        <w:t>政府性基金预算</w:t>
      </w:r>
      <w:r>
        <w:rPr>
          <w:rFonts w:hint="eastAsia" w:ascii="黑体" w:hAnsi="黑体" w:eastAsia="黑体"/>
          <w:sz w:val="36"/>
          <w:szCs w:val="36"/>
        </w:rPr>
        <w:t>支出决算情况说明</w:t>
      </w:r>
      <w:bookmarkEnd w:id="76"/>
      <w:bookmarkEnd w:id="77"/>
      <w:bookmarkEnd w:id="78"/>
    </w:p>
    <w:p>
      <w:pPr>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2021年政府性基金预算拨款支出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numId w:val="0"/>
        </w:numPr>
        <w:spacing w:line="560" w:lineRule="exact"/>
        <w:ind w:firstLine="640" w:firstLineChars="200"/>
        <w:outlineLvl w:val="1"/>
        <w:rPr>
          <w:rStyle w:val="23"/>
          <w:rFonts w:ascii="黑体" w:hAnsi="黑体" w:eastAsia="黑体"/>
          <w:b w:val="0"/>
          <w:sz w:val="36"/>
          <w:szCs w:val="36"/>
        </w:rPr>
      </w:pPr>
      <w:bookmarkStart w:id="157" w:name="_GoBack"/>
      <w:bookmarkEnd w:id="157"/>
      <w:bookmarkStart w:id="79" w:name="_Toc16671"/>
      <w:bookmarkStart w:id="80" w:name="_Toc15377219"/>
      <w:bookmarkStart w:id="81" w:name="_Toc15396611"/>
      <w:r>
        <w:rPr>
          <w:rStyle w:val="23"/>
          <w:rFonts w:hint="eastAsia" w:ascii="黑体" w:hAnsi="黑体" w:eastAsia="黑体"/>
          <w:b w:val="0"/>
          <w:lang w:val="en-US" w:eastAsia="zh-CN"/>
        </w:rPr>
        <w:t>九、</w:t>
      </w:r>
      <w:r>
        <w:rPr>
          <w:rStyle w:val="23"/>
          <w:rFonts w:hint="eastAsia" w:ascii="黑体" w:hAnsi="黑体" w:eastAsia="黑体"/>
          <w:b w:val="0"/>
        </w:rPr>
        <w:t>国有资本经营预算</w:t>
      </w:r>
      <w:r>
        <w:rPr>
          <w:rFonts w:hint="eastAsia" w:ascii="黑体" w:hAnsi="黑体" w:eastAsia="黑体"/>
          <w:sz w:val="36"/>
          <w:szCs w:val="36"/>
        </w:rPr>
        <w:t>支出决算情况说明</w:t>
      </w:r>
      <w:bookmarkEnd w:id="79"/>
      <w:bookmarkEnd w:id="80"/>
      <w:bookmarkEnd w:id="81"/>
    </w:p>
    <w:p>
      <w:pPr>
        <w:spacing w:line="560" w:lineRule="exact"/>
        <w:ind w:firstLine="640"/>
        <w:rPr>
          <w:rFonts w:ascii="仿宋_GB2312" w:eastAsia="仿宋_GB2312"/>
          <w:color w:val="000000"/>
          <w:sz w:val="32"/>
          <w:szCs w:val="32"/>
        </w:rPr>
      </w:pPr>
      <w:r>
        <w:rPr>
          <w:rFonts w:hint="eastAsia" w:ascii="仿宋_GB2312" w:eastAsia="仿宋_GB2312"/>
          <w:color w:val="000000"/>
          <w:sz w:val="36"/>
          <w:szCs w:val="36"/>
        </w:rPr>
        <w:t>2021年国有资本经营预算拨款支出</w:t>
      </w:r>
      <w:r>
        <w:rPr>
          <w:rFonts w:ascii="仿宋_GB2312" w:eastAsia="仿宋_GB2312"/>
          <w:color w:val="000000"/>
          <w:sz w:val="36"/>
          <w:szCs w:val="36"/>
        </w:rPr>
        <w:t>0</w:t>
      </w:r>
      <w:r>
        <w:rPr>
          <w:rFonts w:hint="eastAsia" w:ascii="仿宋_GB2312" w:eastAsia="仿宋_GB2312"/>
          <w:color w:val="000000"/>
          <w:sz w:val="36"/>
          <w:szCs w:val="36"/>
        </w:rPr>
        <w:t>万</w:t>
      </w:r>
      <w:r>
        <w:rPr>
          <w:rFonts w:hint="eastAsia" w:ascii="仿宋_GB2312" w:eastAsia="仿宋_GB2312"/>
          <w:color w:val="000000"/>
          <w:sz w:val="32"/>
          <w:szCs w:val="32"/>
        </w:rPr>
        <w:t>元。</w:t>
      </w:r>
    </w:p>
    <w:p>
      <w:pPr>
        <w:spacing w:line="560" w:lineRule="exact"/>
        <w:ind w:firstLine="800" w:firstLineChars="250"/>
        <w:outlineLvl w:val="1"/>
        <w:rPr>
          <w:rStyle w:val="23"/>
          <w:rFonts w:ascii="黑体" w:hAnsi="黑体" w:eastAsia="黑体"/>
        </w:rPr>
      </w:pPr>
      <w:bookmarkStart w:id="82" w:name="_Toc15377221"/>
      <w:bookmarkStart w:id="83" w:name="_Toc11033"/>
      <w:bookmarkStart w:id="84" w:name="_Toc15396612"/>
      <w:r>
        <w:rPr>
          <w:rFonts w:hint="eastAsia" w:ascii="黑体" w:hAnsi="黑体" w:eastAsia="黑体"/>
          <w:color w:val="000000"/>
          <w:sz w:val="32"/>
          <w:szCs w:val="32"/>
          <w:u w:val="thick" w:color="FFB03A"/>
          <w:shd w:val="clear" w:fill="FFEFD8"/>
        </w:rPr>
        <w:t>十</w:t>
      </w:r>
      <w:r>
        <w:rPr>
          <w:rStyle w:val="23"/>
          <w:rFonts w:hint="eastAsia" w:ascii="黑体" w:hAnsi="黑体" w:eastAsia="黑体"/>
          <w:u w:val="thick" w:color="FFB03A"/>
          <w:shd w:val="clear" w:fill="FFEFD8"/>
        </w:rPr>
        <w:t>、</w:t>
      </w:r>
      <w:r>
        <w:rPr>
          <w:rStyle w:val="23"/>
          <w:rFonts w:hint="eastAsia" w:ascii="黑体" w:hAnsi="黑体" w:eastAsia="黑体"/>
          <w:b w:val="0"/>
        </w:rPr>
        <w:t>其他重要事项的</w:t>
      </w:r>
      <w:r>
        <w:rPr>
          <w:rFonts w:hint="eastAsia" w:ascii="黑体" w:hAnsi="黑体" w:eastAsia="黑体"/>
        </w:rPr>
        <w:t>情况说明</w:t>
      </w:r>
      <w:bookmarkEnd w:id="82"/>
      <w:bookmarkEnd w:id="83"/>
      <w:bookmarkEnd w:id="84"/>
    </w:p>
    <w:p>
      <w:pPr>
        <w:spacing w:line="560" w:lineRule="exact"/>
        <w:ind w:firstLine="643" w:firstLineChars="200"/>
        <w:outlineLvl w:val="2"/>
        <w:rPr>
          <w:rFonts w:ascii="仿宋" w:hAnsi="仿宋" w:eastAsia="仿宋"/>
          <w:color w:val="000000"/>
          <w:sz w:val="32"/>
          <w:szCs w:val="32"/>
        </w:rPr>
      </w:pPr>
      <w:bookmarkStart w:id="85" w:name="_Toc15377222"/>
      <w:r>
        <w:rPr>
          <w:rFonts w:hint="eastAsia" w:ascii="仿宋" w:hAnsi="仿宋" w:eastAsia="仿宋"/>
          <w:b/>
          <w:color w:val="000000"/>
          <w:sz w:val="32"/>
          <w:szCs w:val="32"/>
        </w:rPr>
        <w:t>（一）机关运行经费支出情况</w:t>
      </w:r>
      <w:bookmarkEnd w:id="85"/>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本单位不属机关单位，无机关运行经费支出。</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86" w:name="_Toc15377223"/>
      <w:r>
        <w:rPr>
          <w:rFonts w:hint="eastAsia" w:ascii="仿宋" w:hAnsi="仿宋" w:eastAsia="仿宋"/>
          <w:b/>
          <w:color w:val="000000"/>
          <w:sz w:val="32"/>
          <w:szCs w:val="32"/>
        </w:rPr>
        <w:t>（二）政府采购支出情况</w:t>
      </w:r>
      <w:bookmarkEnd w:id="86"/>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1年，政府采购支出总额</w:t>
      </w:r>
      <w:r>
        <w:rPr>
          <w:rFonts w:ascii="仿宋_GB2312" w:eastAsia="仿宋_GB2312"/>
          <w:color w:val="000000"/>
          <w:sz w:val="32"/>
          <w:szCs w:val="32"/>
        </w:rPr>
        <w:t>0</w:t>
      </w:r>
      <w:r>
        <w:rPr>
          <w:rFonts w:hint="eastAsia" w:ascii="仿宋_GB2312" w:eastAsia="仿宋_GB2312"/>
          <w:color w:val="000000"/>
          <w:sz w:val="32"/>
          <w:szCs w:val="32"/>
        </w:rPr>
        <w:t>万元。授予中小企业合同金额</w:t>
      </w:r>
      <w:r>
        <w:rPr>
          <w:rFonts w:ascii="仿宋_GB2312" w:eastAsia="仿宋_GB2312"/>
          <w:color w:val="000000"/>
          <w:sz w:val="32"/>
          <w:szCs w:val="32"/>
        </w:rPr>
        <w:t>0</w:t>
      </w:r>
      <w:r>
        <w:rPr>
          <w:rFonts w:hint="eastAsia" w:ascii="仿宋_GB2312" w:eastAsia="仿宋_GB2312"/>
          <w:color w:val="000000"/>
          <w:sz w:val="32"/>
          <w:szCs w:val="32"/>
        </w:rPr>
        <w:t>万元。</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87" w:name="_Toc15377224"/>
      <w:r>
        <w:rPr>
          <w:rFonts w:hint="eastAsia" w:ascii="仿宋" w:hAnsi="仿宋" w:eastAsia="仿宋"/>
          <w:b/>
          <w:color w:val="000000"/>
          <w:sz w:val="32"/>
          <w:szCs w:val="32"/>
        </w:rPr>
        <w:t>（三）国有资产占有使用情况</w:t>
      </w:r>
      <w:bookmarkEnd w:id="87"/>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本单位无车辆。2021年末单位总资产为5775423.58元（其中：固定资产为5700000）</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根据预算绩效管理要求，本部门（单位）在年初预算编制阶段，组织对营养餐、困难学生生活补助、驻村生活补助、校舍维修项目开展了预算事前绩效评估，对</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从评价情况来看整体绩效目标完成情况较好达到了年初设定目标。本单位还自行组织了</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个项目支出绩效评价，从评价情况来看项目执行情况较好，完成率100%。</w:t>
      </w:r>
    </w:p>
    <w:p>
      <w:pPr>
        <w:spacing w:line="58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1年度部门决算中反映营养餐、困难学生生活补助、驻村生活补助、校舍维修项目4个项目绩效目标实际完成情况。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）扶贫项目绩效目标完成情况综述。项目全年预算数为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.5万元，执行数为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.5万元，完成预算的100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。通过项目实施，保障通江县沙溪镇中心小学1名驻村扶贫人员的差旅费补助及办公支出。发现的主要问题：资金使用效率低。下</w:t>
      </w:r>
      <w:r>
        <w:rPr>
          <w:rFonts w:hint="eastAsia" w:ascii="仿宋" w:hAnsi="仿宋" w:eastAsia="仿宋" w:cs="仿宋"/>
          <w:sz w:val="32"/>
          <w:szCs w:val="32"/>
        </w:rPr>
        <w:t>一</w:t>
      </w:r>
      <w:r>
        <w:rPr>
          <w:rFonts w:hint="eastAsia" w:ascii="仿宋_GB2312" w:hAnsi="仿宋_GB2312" w:eastAsia="仿宋_GB2312" w:cs="仿宋_GB2312"/>
          <w:sz w:val="32"/>
          <w:szCs w:val="32"/>
        </w:rPr>
        <w:t>步改进措施：加强财政资金使用管理水平和效率。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）困难学生生活补助项目绩效目标完成情况综述。项目全年预算数为17万元，执行数为17万元，完成预算的100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。通过项目实施，保障了家庭经济困难学生正常入学。发现的主要问题：项目执行过程中有一定的偏差。下一步改进措施：建立科学的财政资金效益考评制度体系，不断提高财政资金使用管理水平和效率。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）营养餐资助及免作业本费项目绩效目标完成情况综述。项目全年预算数为106.41万元，执行数为106.41万元，完成预算的100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。通过项目实施，保障了国家营养改善计划落到了实处。发现的主要问题：项目执行过程中有一定的偏差。下一步改进措施：建立科学的财政资金效益考评制度体系，不断提高财政资金使用管理水平和效率。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）校舍维修项目绩效目标完成情况综述。项目全年预算数为30万元，执行数为30万元，完成预算的100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。通过项目实施，改善了办学条件。发现的主要问题：项目执行过程中有一定的偏差。下一步改进措施：建立科学的财政资金效益考评制度体系，不断提高财政资金使用管理水平和效率。</w:t>
      </w: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本单位按要求对2021年部门整体支出绩效评价情况开展自评。《通江县沙溪中学2021年部门整体支出绩效评价报告》见附件（附件1）。</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本单位自行组织对营养餐补助、困难学生生活补助、驻村生活补助、校舍维修项目等开展了绩效评价，见附件（附件2）。</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1"/>
        </w:numPr>
        <w:spacing w:line="600" w:lineRule="exact"/>
        <w:ind w:firstLine="660" w:firstLineChars="150"/>
        <w:jc w:val="center"/>
        <w:outlineLvl w:val="0"/>
        <w:rPr>
          <w:rStyle w:val="37"/>
          <w:rFonts w:ascii="黑体" w:hAnsi="黑体" w:eastAsia="黑体"/>
          <w:b w:val="0"/>
        </w:rPr>
      </w:pPr>
      <w:bookmarkStart w:id="88" w:name="_Toc22753"/>
      <w:r>
        <w:rPr>
          <w:rFonts w:hint="eastAsia" w:ascii="黑体" w:hAnsi="黑体" w:eastAsia="黑体"/>
          <w:color w:val="000000"/>
          <w:sz w:val="44"/>
          <w:szCs w:val="44"/>
        </w:rPr>
        <w:t>名</w:t>
      </w:r>
      <w:r>
        <w:rPr>
          <w:rStyle w:val="37"/>
          <w:rFonts w:hint="eastAsia" w:ascii="黑体" w:hAnsi="黑体" w:eastAsia="黑体"/>
          <w:b w:val="0"/>
        </w:rPr>
        <w:t>词解释</w:t>
      </w:r>
      <w:bookmarkEnd w:id="88"/>
    </w:p>
    <w:p>
      <w:pPr>
        <w:spacing w:line="600" w:lineRule="exact"/>
        <w:jc w:val="left"/>
        <w:rPr>
          <w:rFonts w:ascii="宋体"/>
          <w:b/>
          <w:color w:val="000000"/>
          <w:sz w:val="44"/>
          <w:szCs w:val="44"/>
        </w:rPr>
      </w:pP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u w:val="thick" w:color="FFB03A"/>
          <w:shd w:val="clear" w:fill="FFEFD8"/>
        </w:rPr>
        <w:t>1.</w:t>
      </w:r>
      <w:r>
        <w:rPr>
          <w:rFonts w:hint="eastAsia" w:ascii="仿宋_GB2312" w:eastAsia="仿宋_GB2312"/>
          <w:color w:val="auto"/>
          <w:sz w:val="32"/>
          <w:szCs w:val="32"/>
        </w:rPr>
        <w:t>财政拨款收入：指单位从同级财政部门取得的财政预算资金。</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lang w:eastAsia="zh-CN"/>
        </w:rPr>
        <w:t>本年度</w:t>
      </w:r>
      <w:r>
        <w:rPr>
          <w:rFonts w:hint="eastAsia" w:ascii="仿宋_GB2312" w:eastAsia="仿宋_GB2312"/>
          <w:color w:val="auto"/>
          <w:sz w:val="32"/>
          <w:szCs w:val="32"/>
        </w:rPr>
        <w:t>有关规定继续使用的资金。</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3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教育（类）普通教育（款）小学教育（项）：指反映各部门举办的小学教育支出，政府各部门对社会组织等举办的小学的资助</w:t>
      </w:r>
      <w:r>
        <w:t>，</w:t>
      </w:r>
      <w:r>
        <w:rPr>
          <w:rFonts w:hint="eastAsia" w:ascii="仿宋_GB2312" w:eastAsia="仿宋_GB2312"/>
          <w:sz w:val="32"/>
          <w:szCs w:val="32"/>
        </w:rPr>
        <w:t>如捐赠、补贴等，也在本科目中反映。</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医疗卫生与计划生育（类）行政事业单位医疗（款） 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农林水（类）扶贫（款）其他扶贫支出（项）：指反映其他用于巩固拓展脱贫攻坚成果同乡村振兴有效衔接方面的支出。</w:t>
      </w:r>
    </w:p>
    <w:p>
      <w:pPr>
        <w:ind w:firstLine="640" w:firstLineChars="200"/>
        <w:rPr>
          <w:rFonts w:ascii="仿宋" w:hAnsi="仿宋" w:eastAsia="仿宋"/>
          <w:b/>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住房保障（类）住房保障（款） 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3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部门公务用车车辆购置支出（含车辆购置税）及租用费、燃料费、维修费、过路过桥费、保险费等支出；公务接待费反映单位按规定开支的各类公务接待（含外宾接待）支出。</w:t>
      </w:r>
    </w:p>
    <w:p>
      <w:pPr>
        <w:pStyle w:val="32"/>
        <w:spacing w:line="560" w:lineRule="exact"/>
        <w:ind w:firstLine="640" w:firstLineChars="200"/>
        <w:rPr>
          <w:rFonts w:ascii="黑体" w:hAnsi="黑体" w:eastAsia="黑体"/>
          <w:color w:val="auto"/>
          <w:sz w:val="44"/>
          <w:szCs w:val="44"/>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黑体" w:hAnsi="黑体" w:eastAsia="黑体"/>
          <w:color w:val="FF0000"/>
          <w:sz w:val="44"/>
          <w:szCs w:val="44"/>
        </w:rPr>
      </w:pPr>
    </w:p>
    <w:p>
      <w:pPr>
        <w:widowControl/>
        <w:ind w:firstLine="883" w:firstLineChars="200"/>
        <w:jc w:val="center"/>
        <w:rPr>
          <w:rStyle w:val="22"/>
          <w:rFonts w:ascii="黑体" w:hAnsi="黑体" w:eastAsia="黑体"/>
        </w:rPr>
      </w:pPr>
      <w:bookmarkStart w:id="89" w:name="_Toc15396614"/>
      <w:bookmarkStart w:id="90" w:name="_Toc15377226"/>
      <w:r>
        <w:rPr>
          <w:rFonts w:hint="eastAsia" w:ascii="黑体" w:hAnsi="黑体" w:eastAsia="黑体"/>
          <w:b/>
          <w:bCs/>
          <w:color w:val="000000"/>
          <w:sz w:val="44"/>
          <w:szCs w:val="44"/>
        </w:rPr>
        <w:t>第</w:t>
      </w:r>
      <w:r>
        <w:rPr>
          <w:rStyle w:val="22"/>
          <w:rFonts w:hint="eastAsia" w:ascii="黑体" w:hAnsi="黑体" w:eastAsia="黑体"/>
        </w:rPr>
        <w:t>四部分附件</w:t>
      </w:r>
      <w:bookmarkEnd w:id="89"/>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ascii="方正小标宋简体" w:hAnsi="方正小标宋简体" w:eastAsia="方正小标宋简体" w:cs="方正小标宋简体"/>
          <w:b/>
          <w:color w:val="000000"/>
          <w:kern w:val="0"/>
          <w:sz w:val="44"/>
          <w:szCs w:val="44"/>
        </w:rPr>
      </w:pPr>
      <w:bookmarkStart w:id="91" w:name="_Toc23701"/>
      <w:r>
        <w:rPr>
          <w:rFonts w:hint="eastAsia" w:ascii="方正小标宋简体" w:hAnsi="方正小标宋简体" w:eastAsia="方正小标宋简体" w:cs="方正小标宋简体"/>
          <w:b/>
          <w:color w:val="000000"/>
          <w:kern w:val="0"/>
          <w:sz w:val="44"/>
          <w:szCs w:val="44"/>
        </w:rPr>
        <w:t>通江县沙溪镇中心小学</w:t>
      </w:r>
      <w:bookmarkEnd w:id="91"/>
    </w:p>
    <w:p>
      <w:pPr>
        <w:spacing w:line="600" w:lineRule="exact"/>
        <w:jc w:val="center"/>
        <w:rPr>
          <w:rFonts w:ascii="黑体" w:hAnsi="宋体" w:eastAsia="黑体" w:cs="宋体"/>
          <w:color w:val="000000"/>
          <w:kern w:val="0"/>
          <w:sz w:val="24"/>
          <w:szCs w:val="32"/>
          <w:shd w:val="clear" w:color="auto" w:fill="FFFFFF"/>
        </w:rPr>
      </w:pPr>
      <w:r>
        <w:rPr>
          <w:rFonts w:hint="eastAsia" w:ascii="方正小标宋简体" w:hAnsi="宋体" w:eastAsia="方正小标宋简体"/>
          <w:color w:val="000000"/>
          <w:kern w:val="0"/>
          <w:sz w:val="40"/>
          <w:szCs w:val="44"/>
        </w:rPr>
        <w:t>2021年</w:t>
      </w:r>
      <w:r>
        <w:rPr>
          <w:rFonts w:hint="eastAsia" w:ascii="方正小标宋简体" w:hAnsi="宋体" w:eastAsia="方正小标宋简体"/>
          <w:color w:val="000000"/>
          <w:kern w:val="0"/>
          <w:sz w:val="40"/>
          <w:szCs w:val="44"/>
          <w:lang w:val="zh-CN"/>
        </w:rPr>
        <w:t>整体支出绩效评价报告</w:t>
      </w:r>
    </w:p>
    <w:p>
      <w:pPr>
        <w:adjustRightInd w:val="0"/>
        <w:snapToGrid w:val="0"/>
        <w:spacing w:line="560" w:lineRule="exact"/>
        <w:outlineLvl w:val="0"/>
        <w:rPr>
          <w:rFonts w:ascii="黑体" w:hAnsi="黑体" w:eastAsia="黑体" w:cs="黑体"/>
          <w:b/>
          <w:sz w:val="32"/>
          <w:szCs w:val="32"/>
        </w:rPr>
      </w:pPr>
      <w:bookmarkStart w:id="92" w:name="_Toc31169"/>
    </w:p>
    <w:p>
      <w:pPr>
        <w:adjustRightInd w:val="0"/>
        <w:snapToGrid w:val="0"/>
        <w:spacing w:line="560" w:lineRule="exact"/>
        <w:ind w:firstLine="643" w:firstLineChars="200"/>
        <w:outlineLvl w:val="0"/>
        <w:rPr>
          <w:rFonts w:ascii="黑体" w:hAnsi="黑体" w:eastAsia="黑体" w:cs="黑体"/>
          <w:b/>
          <w:sz w:val="32"/>
          <w:szCs w:val="32"/>
        </w:rPr>
      </w:pPr>
      <w:r>
        <w:rPr>
          <w:rFonts w:hint="eastAsia" w:ascii="黑体" w:hAnsi="黑体" w:eastAsia="黑体" w:cs="黑体"/>
          <w:b/>
          <w:sz w:val="32"/>
          <w:szCs w:val="32"/>
        </w:rPr>
        <w:t>一、单位概况</w:t>
      </w:r>
      <w:bookmarkEnd w:id="92"/>
    </w:p>
    <w:p>
      <w:pPr>
        <w:adjustRightInd w:val="0"/>
        <w:snapToGrid w:val="0"/>
        <w:spacing w:line="600" w:lineRule="exact"/>
        <w:ind w:firstLine="720"/>
        <w:outlineLvl w:val="1"/>
        <w:rPr>
          <w:rFonts w:ascii="楷体_GB2312" w:hAnsi="楷体_GB2312" w:eastAsia="楷体_GB2312" w:cs="楷体_GB2312"/>
          <w:b/>
          <w:sz w:val="32"/>
          <w:szCs w:val="32"/>
        </w:rPr>
      </w:pPr>
      <w:bookmarkStart w:id="93" w:name="_Toc31507"/>
      <w:r>
        <w:t>（</w:t>
      </w:r>
      <w:r>
        <w:rPr>
          <w:rFonts w:hint="eastAsia" w:ascii="楷体_GB2312" w:hAnsi="楷体_GB2312" w:eastAsia="楷体_GB2312" w:cs="楷体_GB2312"/>
          <w:b/>
          <w:sz w:val="32"/>
          <w:szCs w:val="32"/>
        </w:rPr>
        <w:t>一</w:t>
      </w:r>
      <w:r>
        <w:t>）</w:t>
      </w:r>
      <w:r>
        <w:rPr>
          <w:rFonts w:hint="eastAsia" w:ascii="楷体_GB2312" w:hAnsi="楷体_GB2312" w:eastAsia="楷体_GB2312" w:cs="楷体_GB2312"/>
          <w:b/>
          <w:sz w:val="32"/>
          <w:szCs w:val="32"/>
        </w:rPr>
        <w:t>单位基本情况</w:t>
      </w:r>
      <w:bookmarkEnd w:id="93"/>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通江县沙溪镇中心小学属全额拨款事业单位，预算级别为乡镇级。年末我校共有编制人数91人，退休人员43人，学生人数1213人。</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t>.</w:t>
      </w:r>
      <w:r>
        <w:rPr>
          <w:rFonts w:hint="eastAsia" w:ascii="仿宋_GB2312" w:hAnsi="仿宋_GB2312" w:eastAsia="仿宋_GB2312" w:cs="仿宋_GB2312"/>
          <w:sz w:val="32"/>
          <w:szCs w:val="32"/>
        </w:rPr>
        <w:t>2021年年初预算，通江县沙溪镇中心小学共有编制人数为91人，其中全额拨款事业编制91人，财政供养人员控制率100%，未超过编制。</w:t>
      </w:r>
    </w:p>
    <w:p>
      <w:pPr>
        <w:adjustRightInd w:val="0"/>
        <w:snapToGrid w:val="0"/>
        <w:spacing w:line="600" w:lineRule="exact"/>
        <w:ind w:firstLine="720"/>
        <w:outlineLvl w:val="1"/>
        <w:rPr>
          <w:rFonts w:ascii="楷体_GB2312" w:hAnsi="楷体_GB2312" w:eastAsia="楷体_GB2312" w:cs="楷体_GB2312"/>
          <w:b/>
          <w:sz w:val="32"/>
          <w:szCs w:val="32"/>
        </w:rPr>
      </w:pPr>
      <w:bookmarkStart w:id="94" w:name="_Toc14218"/>
      <w:r>
        <w:rPr>
          <w:rFonts w:hint="eastAsia" w:ascii="楷体_GB2312" w:hAnsi="楷体_GB2312" w:eastAsia="楷体_GB2312" w:cs="楷体_GB2312"/>
          <w:b/>
          <w:sz w:val="32"/>
          <w:szCs w:val="32"/>
        </w:rPr>
        <w:t>（二）主要职能</w:t>
      </w:r>
      <w:bookmarkEnd w:id="94"/>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adjustRightInd w:val="0"/>
        <w:snapToGrid w:val="0"/>
        <w:spacing w:line="600" w:lineRule="exact"/>
        <w:ind w:firstLine="720"/>
        <w:rPr>
          <w:rFonts w:ascii="宋体" w:hAnsi="宋体"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560" w:lineRule="exact"/>
        <w:ind w:firstLine="643" w:firstLineChars="200"/>
        <w:outlineLvl w:val="0"/>
        <w:rPr>
          <w:rFonts w:ascii="黑体" w:hAnsi="黑体" w:eastAsia="黑体" w:cs="黑体"/>
          <w:b/>
          <w:sz w:val="32"/>
          <w:szCs w:val="32"/>
        </w:rPr>
      </w:pPr>
      <w:bookmarkStart w:id="95" w:name="_Toc8203"/>
      <w:r>
        <w:rPr>
          <w:rFonts w:hint="eastAsia" w:ascii="黑体" w:hAnsi="黑体" w:eastAsia="黑体" w:cs="黑体"/>
          <w:b/>
          <w:sz w:val="32"/>
          <w:szCs w:val="32"/>
        </w:rPr>
        <w:t>二、资金使用情况</w:t>
      </w:r>
      <w:bookmarkEnd w:id="95"/>
    </w:p>
    <w:p>
      <w:pPr>
        <w:adjustRightInd w:val="0"/>
        <w:snapToGrid w:val="0"/>
        <w:spacing w:line="600" w:lineRule="exact"/>
        <w:ind w:firstLine="720"/>
        <w:outlineLvl w:val="1"/>
        <w:rPr>
          <w:rFonts w:ascii="楷体_GB2312" w:hAnsi="楷体_GB2312" w:eastAsia="楷体_GB2312" w:cs="楷体_GB2312"/>
          <w:b/>
          <w:sz w:val="32"/>
          <w:szCs w:val="32"/>
        </w:rPr>
      </w:pPr>
      <w:bookmarkStart w:id="96" w:name="_Toc12104"/>
      <w:r>
        <w:rPr>
          <w:rFonts w:hint="eastAsia" w:ascii="楷体_GB2312" w:hAnsi="楷体_GB2312" w:eastAsia="楷体_GB2312" w:cs="楷体_GB2312"/>
          <w:b/>
          <w:sz w:val="32"/>
          <w:szCs w:val="32"/>
          <w:lang w:val="zh-CN"/>
        </w:rPr>
        <w:t>（一）资金使用情况</w:t>
      </w:r>
      <w:bookmarkEnd w:id="96"/>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截止到2021年12月31日实际支出1384.99万元，资金开支范围包括：</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工资福利支出1052.24万元。其中：基本工资345.29万元；津贴补贴96.02万元；绩效工资346.53万元；机关养老保险97.61万元；职业年金缴费17.67万元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医疗保险费58.18元；其他社会保障缴费17.74万元；住房公积金73.20万元。</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u w:val="none"/>
          <w:shd w:val="clear" w:fill="auto"/>
          <w:lang w:val="en-US" w:eastAsia="zh-CN"/>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商品和服务支出123.01万元。其中：公务接待费0.77万元。</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u w:val="none"/>
          <w:shd w:val="clear" w:fill="auto"/>
          <w:lang w:val="en-US" w:eastAsia="zh-CN"/>
        </w:rPr>
        <w:t>3</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对个人和家庭的补助支出159.75万元。其中：助学金142.10万元。生活补助17.65元。</w:t>
      </w:r>
    </w:p>
    <w:p>
      <w:pPr>
        <w:adjustRightInd w:val="0"/>
        <w:snapToGrid w:val="0"/>
        <w:spacing w:line="600" w:lineRule="exact"/>
        <w:ind w:firstLine="720"/>
        <w:rPr>
          <w:rFonts w:ascii="宋体" w:hAnsi="宋体" w:cs="仿宋_GB2312"/>
          <w:sz w:val="32"/>
          <w:szCs w:val="32"/>
        </w:rPr>
      </w:pPr>
      <w:r>
        <w:rPr>
          <w:rFonts w:hint="eastAsia" w:ascii="仿宋_GB2312" w:hAnsi="仿宋_GB2312" w:eastAsia="仿宋_GB2312" w:cs="仿宋_GB2312"/>
          <w:sz w:val="32"/>
          <w:szCs w:val="32"/>
          <w:u w:val="none"/>
          <w:shd w:val="clear" w:fill="auto"/>
          <w:lang w:val="en-US" w:eastAsia="zh-CN"/>
        </w:rPr>
        <w:t>4</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资本性支出50万元</w:t>
      </w:r>
      <w:r>
        <w:t>，</w:t>
      </w:r>
      <w:r>
        <w:rPr>
          <w:rFonts w:hint="eastAsia" w:ascii="仿宋_GB2312" w:hAnsi="仿宋_GB2312" w:eastAsia="仿宋_GB2312" w:cs="仿宋_GB2312"/>
          <w:sz w:val="32"/>
          <w:szCs w:val="32"/>
        </w:rPr>
        <w:t>主要用于校园校舍维修改造。支付进度为100%，支付依据合法合规，资金支付与年初预算相符。</w:t>
      </w:r>
    </w:p>
    <w:p>
      <w:pPr>
        <w:adjustRightInd w:val="0"/>
        <w:snapToGrid w:val="0"/>
        <w:spacing w:line="600" w:lineRule="exact"/>
        <w:ind w:firstLine="720"/>
        <w:outlineLvl w:val="1"/>
        <w:rPr>
          <w:rFonts w:ascii="楷体_GB2312" w:hAnsi="楷体_GB2312" w:eastAsia="楷体_GB2312" w:cs="楷体_GB2312"/>
          <w:b/>
          <w:sz w:val="32"/>
          <w:szCs w:val="32"/>
          <w:lang w:val="zh-CN"/>
        </w:rPr>
      </w:pPr>
      <w:bookmarkStart w:id="97" w:name="_Toc5"/>
      <w:r>
        <w:rPr>
          <w:rFonts w:hint="eastAsia" w:ascii="楷体_GB2312" w:hAnsi="楷体_GB2312" w:eastAsia="楷体_GB2312" w:cs="楷体_GB2312"/>
          <w:b/>
          <w:sz w:val="32"/>
          <w:szCs w:val="32"/>
          <w:lang w:val="zh-CN"/>
        </w:rPr>
        <w:t>（二）组织实施情况</w:t>
      </w:r>
      <w:bookmarkEnd w:id="97"/>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u w:val="none" w:color="46CD7E"/>
          <w:shd w:val="clear" w:fill="auto"/>
          <w:lang w:val="zh-CN"/>
        </w:rPr>
        <w:t>.</w:t>
      </w:r>
      <w:r>
        <w:rPr>
          <w:rFonts w:hint="eastAsia" w:ascii="仿宋_GB2312" w:hAnsi="仿宋_GB2312" w:eastAsia="仿宋_GB2312" w:cs="仿宋_GB2312"/>
          <w:sz w:val="32"/>
          <w:szCs w:val="32"/>
        </w:rPr>
        <w:t>内设机构有办公室、教务处、安保处、信息中心、财务室。</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单位建立了内部控制制度，成立了财务内审领导小组。</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严格执行事业单位会计制度。一是严格按预算政策、口径编制部门预算；二是及时公示县财政局最终批复的预算数，并严格按预算额度、进度提出执行申请，无超预算支出；三是严格执行三公经费的管理规定，公务接待开支下降。</w:t>
      </w:r>
    </w:p>
    <w:p>
      <w:pPr>
        <w:adjustRightInd w:val="0"/>
        <w:snapToGrid w:val="0"/>
        <w:spacing w:line="560" w:lineRule="exact"/>
        <w:ind w:firstLine="643" w:firstLineChars="200"/>
        <w:outlineLvl w:val="0"/>
        <w:rPr>
          <w:rFonts w:ascii="黑体" w:hAnsi="黑体" w:eastAsia="黑体" w:cs="黑体"/>
          <w:b/>
          <w:sz w:val="32"/>
          <w:szCs w:val="32"/>
          <w:lang w:val="zh-CN"/>
        </w:rPr>
      </w:pPr>
      <w:bookmarkStart w:id="98" w:name="_Toc18528"/>
      <w:r>
        <w:rPr>
          <w:rFonts w:hint="eastAsia" w:ascii="黑体" w:hAnsi="黑体" w:eastAsia="黑体" w:cs="黑体"/>
          <w:b/>
          <w:sz w:val="32"/>
          <w:szCs w:val="32"/>
          <w:u w:val="thick" w:color="FFB03A"/>
          <w:shd w:val="clear" w:fill="FFEFD8"/>
        </w:rPr>
        <w:t>三、</w:t>
      </w:r>
      <w:r>
        <w:rPr>
          <w:rFonts w:hint="eastAsia" w:ascii="黑体" w:hAnsi="黑体" w:eastAsia="黑体" w:cs="黑体"/>
          <w:b/>
          <w:sz w:val="32"/>
          <w:szCs w:val="32"/>
        </w:rPr>
        <w:t>目标完成情况</w:t>
      </w:r>
      <w:bookmarkEnd w:id="98"/>
      <w:r>
        <w:rPr>
          <w:rFonts w:hint="eastAsia" w:ascii="黑体" w:hAnsi="黑体" w:eastAsia="黑体" w:cs="黑体"/>
          <w:b/>
          <w:sz w:val="32"/>
          <w:szCs w:val="32"/>
          <w:lang w:val="zh-CN"/>
        </w:rPr>
        <w:tab/>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1.完成精准扶贫工作任务。一是选派</w:t>
      </w:r>
      <w:r>
        <w:rPr>
          <w:rFonts w:ascii="仿宋_GB2312" w:hAnsi="仿宋_GB2312" w:eastAsia="仿宋_GB2312" w:cs="仿宋_GB2312"/>
          <w:sz w:val="32"/>
          <w:szCs w:val="32"/>
          <w:lang w:val="zh-CN"/>
        </w:rPr>
        <w:t>2</w:t>
      </w:r>
      <w:r>
        <w:rPr>
          <w:rFonts w:hint="eastAsia" w:ascii="仿宋_GB2312" w:hAnsi="仿宋_GB2312" w:eastAsia="仿宋_GB2312" w:cs="仿宋_GB2312"/>
          <w:sz w:val="32"/>
          <w:szCs w:val="32"/>
          <w:lang w:val="zh-CN"/>
        </w:rPr>
        <w:t>名优秀职工驻村；二是组织</w:t>
      </w:r>
      <w:r>
        <w:rPr>
          <w:rFonts w:hint="eastAsia" w:ascii="仿宋_GB2312" w:hAnsi="仿宋_GB2312" w:eastAsia="仿宋_GB2312" w:cs="仿宋_GB2312"/>
          <w:sz w:val="32"/>
          <w:szCs w:val="32"/>
        </w:rPr>
        <w:t>全校</w:t>
      </w:r>
      <w:r>
        <w:rPr>
          <w:rFonts w:hint="eastAsia" w:ascii="仿宋_GB2312" w:hAnsi="仿宋_GB2312" w:eastAsia="仿宋_GB2312" w:cs="仿宋_GB2312"/>
          <w:sz w:val="32"/>
          <w:szCs w:val="32"/>
          <w:lang w:val="zh-CN"/>
        </w:rPr>
        <w:t>教职工结对帮扶。</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2.巩固义务教育均衡发展。义教均衡顺利接受并通过国家认定。</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3.精心组织学生学业水平测试。</w:t>
      </w:r>
      <w:r>
        <w:rPr>
          <w:rFonts w:hint="eastAsia" w:ascii="仿宋_GB2312" w:hAnsi="仿宋_GB2312" w:eastAsia="仿宋_GB2312" w:cs="仿宋_GB2312"/>
          <w:sz w:val="32"/>
          <w:szCs w:val="32"/>
        </w:rPr>
        <w:t>1213</w:t>
      </w:r>
      <w:r>
        <w:rPr>
          <w:rFonts w:hint="eastAsia" w:ascii="仿宋_GB2312" w:hAnsi="仿宋_GB2312" w:eastAsia="仿宋_GB2312" w:cs="仿宋_GB2312"/>
          <w:sz w:val="32"/>
          <w:szCs w:val="32"/>
          <w:lang w:val="zh-CN"/>
        </w:rPr>
        <w:t>名学生参加学业水平测试，参加率为100%，优生率</w:t>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val="zh-CN"/>
        </w:rPr>
        <w:t>%，合格率为100%。</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4.组织参加各级各类教师培训活动。组织全体教师全员参加并完成了巴中市远程非学历培训；组织教师参加了县上组织的各类培训。</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5.工资福利保障人数：</w:t>
      </w:r>
      <w:r>
        <w:rPr>
          <w:rFonts w:hint="eastAsia" w:ascii="仿宋_GB2312" w:hAnsi="仿宋_GB2312" w:eastAsia="仿宋_GB2312" w:cs="仿宋_GB2312"/>
          <w:sz w:val="32"/>
          <w:szCs w:val="32"/>
        </w:rPr>
        <w:t>91</w:t>
      </w:r>
      <w:r>
        <w:rPr>
          <w:rFonts w:hint="eastAsia" w:ascii="仿宋_GB2312" w:hAnsi="仿宋_GB2312" w:eastAsia="仿宋_GB2312" w:cs="仿宋_GB2312"/>
          <w:sz w:val="32"/>
          <w:szCs w:val="32"/>
          <w:lang w:val="zh-CN"/>
        </w:rPr>
        <w:t>人；工资福利保障完成率100%；工资福利100%按时发放。</w:t>
      </w:r>
    </w:p>
    <w:p>
      <w:pPr>
        <w:adjustRightInd w:val="0"/>
        <w:snapToGrid w:val="0"/>
        <w:spacing w:line="560" w:lineRule="exact"/>
        <w:ind w:firstLine="643" w:firstLineChars="200"/>
        <w:outlineLvl w:val="0"/>
        <w:rPr>
          <w:rFonts w:ascii="黑体" w:hAnsi="黑体" w:eastAsia="黑体" w:cs="黑体"/>
          <w:b/>
          <w:sz w:val="32"/>
          <w:szCs w:val="32"/>
        </w:rPr>
      </w:pPr>
      <w:bookmarkStart w:id="99" w:name="_Toc24010"/>
      <w:r>
        <w:rPr>
          <w:rFonts w:hint="eastAsia" w:ascii="黑体" w:hAnsi="黑体" w:eastAsia="黑体" w:cs="黑体"/>
          <w:b/>
          <w:sz w:val="32"/>
          <w:szCs w:val="32"/>
        </w:rPr>
        <w:t>四、单位绩效评价情况</w:t>
      </w:r>
      <w:bookmarkEnd w:id="99"/>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根据县教科体局年初下达的目标任务的完成情况，我校2021年综合目标考核为二等奖。根据《部门整体支出绩效评价指标体系》评分，部门整体支出绩效为“优”。</w:t>
      </w:r>
    </w:p>
    <w:p>
      <w:pPr>
        <w:adjustRightInd w:val="0"/>
        <w:snapToGrid w:val="0"/>
        <w:spacing w:line="560" w:lineRule="exact"/>
        <w:ind w:firstLine="643" w:firstLineChars="200"/>
        <w:outlineLvl w:val="0"/>
        <w:rPr>
          <w:rFonts w:ascii="黑体" w:hAnsi="黑体" w:eastAsia="黑体" w:cs="黑体"/>
          <w:b/>
          <w:sz w:val="32"/>
          <w:szCs w:val="32"/>
        </w:rPr>
      </w:pPr>
      <w:bookmarkStart w:id="100" w:name="_Toc14219"/>
      <w:r>
        <w:rPr>
          <w:rFonts w:hint="eastAsia" w:ascii="黑体" w:hAnsi="黑体" w:eastAsia="黑体" w:cs="黑体"/>
          <w:b/>
          <w:sz w:val="32"/>
          <w:szCs w:val="32"/>
        </w:rPr>
        <w:t>五、问题及建议</w:t>
      </w:r>
      <w:bookmarkEnd w:id="100"/>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1.目前通江县沙溪镇中心小学</w:t>
      </w:r>
      <w:r>
        <w:rPr>
          <w:rFonts w:hint="eastAsia" w:ascii="仿宋_GB2312" w:hAnsi="仿宋_GB2312" w:eastAsia="仿宋_GB2312" w:cs="仿宋_GB2312"/>
          <w:sz w:val="32"/>
          <w:szCs w:val="32"/>
        </w:rPr>
        <w:t>只有91个编制，</w:t>
      </w:r>
      <w:r>
        <w:rPr>
          <w:rFonts w:hint="eastAsia" w:ascii="仿宋_GB2312" w:hAnsi="仿宋_GB2312" w:eastAsia="仿宋_GB2312" w:cs="仿宋_GB2312"/>
          <w:sz w:val="32"/>
          <w:szCs w:val="32"/>
          <w:lang w:val="zh-CN"/>
        </w:rPr>
        <w:t>同时学校女教师占多数，随着二胎政策的放开，学校请产假的人数较多，为了完成目标工作任务，学校人员显得比较紧张。</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因下乡扶贫次数要求多，差旅经费严重不足。</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针对上述存在的问题，建议：①合理核编，对编制实施动态管理，确保教育事业的健康发展；②</w:t>
      </w:r>
      <w:r>
        <w:rPr>
          <w:rFonts w:hint="eastAsia" w:ascii="仿宋_GB2312" w:hAnsi="仿宋_GB2312" w:eastAsia="仿宋_GB2312" w:cs="仿宋_GB2312"/>
          <w:sz w:val="32"/>
          <w:szCs w:val="32"/>
        </w:rPr>
        <w:t>科学合理制定绩效目标及考核体系，充分发挥绩效工作效用。</w:t>
      </w:r>
    </w:p>
    <w:p>
      <w:pPr>
        <w:spacing w:line="580" w:lineRule="exact"/>
        <w:ind w:firstLine="640" w:firstLineChars="200"/>
        <w:rPr>
          <w:rFonts w:ascii="仿宋_GB2312" w:hAnsi="仿宋_GB2312" w:eastAsia="仿宋_GB2312" w:cs="仿宋_GB2312"/>
          <w:sz w:val="32"/>
          <w:szCs w:val="32"/>
        </w:rPr>
      </w:pPr>
    </w:p>
    <w:p>
      <w:pPr>
        <w:spacing w:line="560" w:lineRule="exact"/>
        <w:jc w:val="center"/>
        <w:outlineLvl w:val="0"/>
        <w:rPr>
          <w:rFonts w:ascii="方正小标宋简体" w:hAnsi="方正小标宋简体" w:eastAsia="方正小标宋简体" w:cs="方正小标宋简体"/>
          <w:b/>
          <w:color w:val="000000"/>
          <w:kern w:val="0"/>
          <w:sz w:val="44"/>
          <w:szCs w:val="44"/>
        </w:rPr>
      </w:pPr>
      <w:bookmarkStart w:id="101" w:name="_Toc27639"/>
      <w:r>
        <w:rPr>
          <w:rFonts w:hint="eastAsia" w:ascii="方正小标宋简体" w:hAnsi="方正小标宋简体" w:eastAsia="方正小标宋简体" w:cs="方正小标宋简体"/>
          <w:b/>
          <w:color w:val="000000"/>
          <w:kern w:val="0"/>
          <w:sz w:val="44"/>
          <w:szCs w:val="44"/>
        </w:rPr>
        <w:t>通江县沙溪镇中心小学</w:t>
      </w:r>
      <w:bookmarkEnd w:id="101"/>
    </w:p>
    <w:p>
      <w:pPr>
        <w:spacing w:line="560" w:lineRule="exact"/>
        <w:jc w:val="center"/>
        <w:outlineLvl w:val="0"/>
        <w:rPr>
          <w:rFonts w:ascii="方正小标宋简体" w:hAnsi="方正小标宋简体" w:eastAsia="方正小标宋简体" w:cs="方正小标宋简体"/>
          <w:b/>
          <w:color w:val="000000"/>
          <w:kern w:val="0"/>
          <w:sz w:val="44"/>
          <w:szCs w:val="44"/>
        </w:rPr>
      </w:pPr>
      <w:bookmarkStart w:id="102" w:name="_Toc6806"/>
      <w:r>
        <w:rPr>
          <w:rFonts w:hint="eastAsia" w:ascii="方正小标宋简体" w:hAnsi="方正小标宋简体" w:eastAsia="方正小标宋简体" w:cs="方正小标宋简体"/>
          <w:b/>
          <w:color w:val="000000"/>
          <w:kern w:val="0"/>
          <w:sz w:val="44"/>
          <w:szCs w:val="44"/>
        </w:rPr>
        <w:t>关于2021年度营养餐补助项目</w:t>
      </w:r>
      <w:bookmarkEnd w:id="102"/>
    </w:p>
    <w:p>
      <w:pPr>
        <w:spacing w:line="560" w:lineRule="exact"/>
        <w:jc w:val="center"/>
        <w:outlineLvl w:val="0"/>
        <w:rPr>
          <w:rFonts w:ascii="方正小标宋简体" w:hAnsi="方正小标宋简体" w:eastAsia="方正小标宋简体" w:cs="方正小标宋简体"/>
          <w:b/>
          <w:color w:val="000000"/>
          <w:kern w:val="0"/>
          <w:sz w:val="44"/>
          <w:szCs w:val="44"/>
        </w:rPr>
      </w:pPr>
      <w:bookmarkStart w:id="103" w:name="_Toc14405"/>
      <w:r>
        <w:rPr>
          <w:rFonts w:hint="eastAsia" w:ascii="方正小标宋简体" w:hAnsi="方正小标宋简体" w:eastAsia="方正小标宋简体" w:cs="方正小标宋简体"/>
          <w:b/>
          <w:color w:val="000000"/>
          <w:kern w:val="0"/>
          <w:sz w:val="44"/>
          <w:szCs w:val="44"/>
        </w:rPr>
        <w:t>绩效评价报告</w:t>
      </w:r>
      <w:bookmarkEnd w:id="103"/>
    </w:p>
    <w:p>
      <w:pPr>
        <w:spacing w:line="600" w:lineRule="exact"/>
        <w:rPr>
          <w:rFonts w:ascii="宋体"/>
          <w:sz w:val="32"/>
          <w:szCs w:val="32"/>
          <w:lang w:val="zh-CN"/>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640" w:firstLineChars="200"/>
        <w:rPr>
          <w:rFonts w:ascii="宋体" w:hAnsi="宋体" w:cs="仿宋_GB2312"/>
          <w:sz w:val="32"/>
          <w:szCs w:val="32"/>
        </w:rPr>
      </w:pPr>
      <w:r>
        <w:rPr>
          <w:rFonts w:hint="eastAsia" w:ascii="仿宋_GB2312" w:hAnsi="仿宋_GB2312" w:eastAsia="仿宋_GB2312" w:cs="仿宋_GB2312"/>
          <w:sz w:val="32"/>
          <w:szCs w:val="32"/>
        </w:rPr>
        <w:t>通江县沙溪镇中心小学属全额拨款事业单位，预算级别为乡镇级。年末我校共有编制人数91人，退休人员43人，学生人数1213人。2021年营养餐项目决算总支出102.71万元，我校已于2021年完成了项目绩效目标。</w:t>
      </w:r>
    </w:p>
    <w:p>
      <w:pPr>
        <w:adjustRightInd w:val="0"/>
        <w:snapToGrid w:val="0"/>
        <w:spacing w:line="560" w:lineRule="exact"/>
        <w:ind w:firstLine="720"/>
        <w:rPr>
          <w:rFonts w:ascii="宋体" w:hAnsi="宋体" w:cs="仿宋_GB2312"/>
          <w:b/>
          <w:sz w:val="32"/>
          <w:szCs w:val="32"/>
        </w:rPr>
      </w:pPr>
      <w:r>
        <w:rPr>
          <w:rFonts w:hint="eastAsia" w:ascii="宋体" w:hAnsi="宋体" w:cs="仿宋_GB2312"/>
          <w:b/>
          <w:sz w:val="32"/>
          <w:szCs w:val="32"/>
        </w:rPr>
        <w:t>二、资金使用情况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截止评价时资金的实际支出为102.71万元，全部用于义务教育阶段学生营养改善计划的补助支出，支出依据合规合法，资金支付与预算相符。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宋体" w:hAnsi="宋体" w:cs="仿宋_GB2312"/>
          <w:b/>
          <w:sz w:val="32"/>
          <w:szCs w:val="32"/>
        </w:rPr>
        <w:t>三、目标完成情况</w:t>
      </w:r>
      <w:r>
        <w:rPr>
          <w:rFonts w:hint="eastAsia" w:ascii="仿宋_GB2312" w:hAnsi="仿宋" w:eastAsia="仿宋_GB2312"/>
          <w:sz w:val="30"/>
          <w:szCs w:val="30"/>
        </w:rPr>
        <w:tab/>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营养餐资金完成了学期目标任务，达到了相关要求，学校工作取得了较好成效。</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对照预定计划，营养餐资金完成了目标任务。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0"/>
          <w:szCs w:val="30"/>
        </w:rPr>
      </w:pPr>
      <w:r>
        <w:rPr>
          <w:rFonts w:hint="eastAsia" w:ascii="宋体" w:hAnsi="宋体" w:cs="仿宋_GB2312"/>
          <w:b/>
          <w:sz w:val="32"/>
          <w:szCs w:val="32"/>
        </w:rPr>
        <w:t>四、项目效益情况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宋体" w:hAnsi="宋体" w:cs="仿宋_GB2312"/>
          <w:b/>
          <w:sz w:val="32"/>
          <w:szCs w:val="32"/>
        </w:rPr>
      </w:pPr>
      <w:r>
        <w:rPr>
          <w:rFonts w:hint="eastAsia" w:ascii="宋体" w:hAnsi="宋体" w:cs="仿宋_GB2312"/>
          <w:b/>
          <w:sz w:val="32"/>
          <w:szCs w:val="32"/>
        </w:rPr>
        <w:t>五、问题及建议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b/>
          <w:color w:val="000000"/>
          <w:kern w:val="0"/>
          <w:sz w:val="44"/>
          <w:szCs w:val="44"/>
        </w:rPr>
      </w:pPr>
    </w:p>
    <w:p>
      <w:pPr>
        <w:spacing w:line="560" w:lineRule="exact"/>
        <w:jc w:val="center"/>
        <w:outlineLvl w:val="0"/>
        <w:rPr>
          <w:rFonts w:ascii="方正小标宋简体" w:hAnsi="方正小标宋简体" w:eastAsia="方正小标宋简体" w:cs="方正小标宋简体"/>
          <w:b/>
          <w:color w:val="000000"/>
          <w:kern w:val="0"/>
          <w:sz w:val="44"/>
          <w:szCs w:val="44"/>
        </w:rPr>
      </w:pPr>
      <w:bookmarkStart w:id="104" w:name="_Toc31494"/>
      <w:r>
        <w:rPr>
          <w:rFonts w:hint="eastAsia" w:ascii="方正小标宋简体" w:hAnsi="方正小标宋简体" w:eastAsia="方正小标宋简体" w:cs="方正小标宋简体"/>
          <w:b/>
          <w:color w:val="000000"/>
          <w:kern w:val="0"/>
          <w:sz w:val="44"/>
          <w:szCs w:val="44"/>
        </w:rPr>
        <w:t>通江县沙溪镇中心小学</w:t>
      </w:r>
      <w:bookmarkEnd w:id="104"/>
    </w:p>
    <w:p>
      <w:pPr>
        <w:spacing w:line="560" w:lineRule="exact"/>
        <w:jc w:val="center"/>
        <w:outlineLvl w:val="0"/>
        <w:rPr>
          <w:rFonts w:ascii="方正小标宋简体" w:hAnsi="方正小标宋简体" w:eastAsia="方正小标宋简体" w:cs="方正小标宋简体"/>
          <w:b/>
          <w:color w:val="000000"/>
          <w:kern w:val="0"/>
          <w:sz w:val="44"/>
          <w:szCs w:val="44"/>
        </w:rPr>
      </w:pPr>
      <w:bookmarkStart w:id="105" w:name="_Toc22024"/>
      <w:r>
        <w:rPr>
          <w:rFonts w:hint="eastAsia" w:ascii="方正小标宋简体" w:hAnsi="方正小标宋简体" w:eastAsia="方正小标宋简体" w:cs="方正小标宋简体"/>
          <w:b/>
          <w:color w:val="000000"/>
          <w:kern w:val="0"/>
          <w:sz w:val="44"/>
          <w:szCs w:val="44"/>
        </w:rPr>
        <w:t>关于家庭经济困难学生生活补助项目</w:t>
      </w:r>
      <w:bookmarkEnd w:id="105"/>
    </w:p>
    <w:p>
      <w:pPr>
        <w:spacing w:line="560" w:lineRule="exact"/>
        <w:jc w:val="center"/>
        <w:outlineLvl w:val="0"/>
        <w:rPr>
          <w:rFonts w:ascii="方正小标宋简体" w:hAnsi="方正小标宋简体" w:eastAsia="方正小标宋简体" w:cs="方正小标宋简体"/>
          <w:b/>
          <w:color w:val="000000"/>
          <w:kern w:val="0"/>
          <w:sz w:val="44"/>
          <w:szCs w:val="44"/>
        </w:rPr>
      </w:pPr>
      <w:bookmarkStart w:id="106" w:name="_Toc14110"/>
      <w:r>
        <w:rPr>
          <w:rFonts w:hint="eastAsia" w:ascii="方正小标宋简体" w:hAnsi="方正小标宋简体" w:eastAsia="方正小标宋简体" w:cs="方正小标宋简体"/>
          <w:b/>
          <w:color w:val="000000"/>
          <w:kern w:val="0"/>
          <w:sz w:val="44"/>
          <w:szCs w:val="44"/>
        </w:rPr>
        <w:t>绩效评价报告</w:t>
      </w:r>
      <w:bookmarkEnd w:id="106"/>
    </w:p>
    <w:p>
      <w:pPr>
        <w:spacing w:line="600" w:lineRule="exact"/>
        <w:rPr>
          <w:rFonts w:ascii="宋体"/>
          <w:sz w:val="32"/>
          <w:szCs w:val="32"/>
          <w:lang w:val="zh-CN"/>
        </w:rPr>
      </w:pPr>
    </w:p>
    <w:p>
      <w:pPr>
        <w:adjustRightInd w:val="0"/>
        <w:snapToGrid w:val="0"/>
        <w:spacing w:line="560" w:lineRule="exact"/>
        <w:ind w:firstLine="643" w:firstLineChars="200"/>
        <w:outlineLvl w:val="1"/>
        <w:rPr>
          <w:rFonts w:ascii="黑体" w:hAnsi="黑体" w:eastAsia="黑体" w:cs="黑体"/>
          <w:b/>
          <w:sz w:val="32"/>
          <w:szCs w:val="32"/>
        </w:rPr>
      </w:pPr>
      <w:bookmarkStart w:id="107" w:name="_Toc27061"/>
      <w:r>
        <w:rPr>
          <w:rFonts w:hint="eastAsia" w:ascii="黑体" w:hAnsi="黑体" w:eastAsia="黑体" w:cs="黑体"/>
          <w:b/>
          <w:sz w:val="32"/>
          <w:szCs w:val="32"/>
        </w:rPr>
        <w:t>一、基本情况</w:t>
      </w:r>
      <w:bookmarkEnd w:id="107"/>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镇中心小学属全额拨款事业单位，预算级别为乡镇级。年末我校共有编制人数91人，退休人员43人，学生人数1213人。2021年家庭经济困难学生决算支出17万元，我校已于2021年完成，完成了家庭经济困难学生生活补助绩效目标。</w:t>
      </w:r>
    </w:p>
    <w:p>
      <w:pPr>
        <w:adjustRightInd w:val="0"/>
        <w:snapToGrid w:val="0"/>
        <w:spacing w:line="560" w:lineRule="exact"/>
        <w:ind w:firstLine="643" w:firstLineChars="200"/>
        <w:outlineLvl w:val="1"/>
        <w:rPr>
          <w:rFonts w:ascii="黑体" w:hAnsi="黑体" w:eastAsia="黑体" w:cs="黑体"/>
          <w:b/>
          <w:sz w:val="32"/>
          <w:szCs w:val="32"/>
        </w:rPr>
      </w:pPr>
      <w:bookmarkStart w:id="108" w:name="_Toc3034"/>
      <w:r>
        <w:rPr>
          <w:rFonts w:hint="eastAsia" w:ascii="黑体" w:hAnsi="黑体" w:eastAsia="黑体" w:cs="黑体"/>
          <w:b/>
          <w:sz w:val="32"/>
          <w:szCs w:val="32"/>
        </w:rPr>
        <w:t>二、主要职能</w:t>
      </w:r>
      <w:bookmarkEnd w:id="108"/>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560" w:lineRule="exact"/>
        <w:ind w:firstLine="643" w:firstLineChars="200"/>
        <w:outlineLvl w:val="1"/>
        <w:rPr>
          <w:rFonts w:ascii="黑体" w:hAnsi="黑体" w:eastAsia="黑体" w:cs="黑体"/>
          <w:b/>
          <w:sz w:val="32"/>
          <w:szCs w:val="32"/>
        </w:rPr>
      </w:pPr>
      <w:bookmarkStart w:id="109" w:name="_Toc1379"/>
      <w:r>
        <w:rPr>
          <w:rFonts w:hint="eastAsia" w:ascii="黑体" w:hAnsi="黑体" w:eastAsia="黑体" w:cs="黑体"/>
          <w:b/>
          <w:sz w:val="32"/>
          <w:szCs w:val="32"/>
        </w:rPr>
        <w:t>三、资金使用情况</w:t>
      </w:r>
      <w:bookmarkEnd w:id="109"/>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截止评价时资金的实际支出为17万元，用于学校家庭经济困难学生生活补助发放，支出依据合规合法，资金支付与预算相符。</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adjustRightInd w:val="0"/>
        <w:snapToGrid w:val="0"/>
        <w:spacing w:line="560" w:lineRule="exact"/>
        <w:ind w:firstLine="643" w:firstLineChars="200"/>
        <w:outlineLvl w:val="1"/>
        <w:rPr>
          <w:rFonts w:ascii="黑体" w:hAnsi="黑体" w:eastAsia="黑体" w:cs="黑体"/>
          <w:b/>
          <w:sz w:val="32"/>
          <w:szCs w:val="32"/>
        </w:rPr>
      </w:pPr>
      <w:bookmarkStart w:id="110" w:name="_Toc4045"/>
      <w:r>
        <w:rPr>
          <w:rFonts w:hint="eastAsia" w:ascii="黑体" w:hAnsi="黑体" w:eastAsia="黑体" w:cs="黑体"/>
          <w:b/>
          <w:sz w:val="32"/>
          <w:szCs w:val="32"/>
        </w:rPr>
        <w:t>四、目标完成情况</w:t>
      </w:r>
      <w:bookmarkEnd w:id="110"/>
      <w:r>
        <w:rPr>
          <w:rFonts w:hint="eastAsia" w:ascii="黑体" w:hAnsi="黑体" w:eastAsia="黑体" w:cs="黑体"/>
          <w:b/>
          <w:sz w:val="32"/>
          <w:szCs w:val="32"/>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家庭经济困难学生生活补助完成了学期目标任务，达到了相关要求，学校工作取得了较好成效。</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对照预定计划，家庭经济困难学生生活补助完成了目标任务。</w:t>
      </w:r>
    </w:p>
    <w:p>
      <w:pPr>
        <w:adjustRightInd w:val="0"/>
        <w:snapToGrid w:val="0"/>
        <w:spacing w:line="560" w:lineRule="exact"/>
        <w:ind w:firstLine="643" w:firstLineChars="200"/>
        <w:outlineLvl w:val="1"/>
        <w:rPr>
          <w:rFonts w:ascii="黑体" w:hAnsi="黑体" w:eastAsia="黑体" w:cs="黑体"/>
          <w:b/>
          <w:sz w:val="32"/>
          <w:szCs w:val="32"/>
        </w:rPr>
      </w:pPr>
      <w:bookmarkStart w:id="111" w:name="_Toc1712"/>
      <w:r>
        <w:rPr>
          <w:rFonts w:hint="eastAsia" w:ascii="黑体" w:hAnsi="黑体" w:eastAsia="黑体" w:cs="黑体"/>
          <w:b/>
          <w:sz w:val="32"/>
          <w:szCs w:val="32"/>
        </w:rPr>
        <w:t>五、项目效益情况</w:t>
      </w:r>
      <w:bookmarkEnd w:id="111"/>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643" w:firstLineChars="200"/>
        <w:outlineLvl w:val="1"/>
        <w:rPr>
          <w:rFonts w:ascii="黑体" w:hAnsi="黑体" w:eastAsia="黑体" w:cs="黑体"/>
          <w:b/>
          <w:sz w:val="32"/>
          <w:szCs w:val="32"/>
        </w:rPr>
      </w:pPr>
      <w:bookmarkStart w:id="112" w:name="_Toc11796"/>
      <w:r>
        <w:rPr>
          <w:rFonts w:hint="eastAsia" w:ascii="黑体" w:hAnsi="黑体" w:eastAsia="黑体" w:cs="黑体"/>
          <w:b/>
          <w:sz w:val="32"/>
          <w:szCs w:val="32"/>
        </w:rPr>
        <w:t>六、问题及建议</w:t>
      </w:r>
      <w:bookmarkEnd w:id="112"/>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60" w:lineRule="exact"/>
        <w:jc w:val="center"/>
        <w:outlineLvl w:val="0"/>
        <w:rPr>
          <w:rFonts w:ascii="方正小标宋简体" w:hAnsi="方正小标宋简体" w:eastAsia="方正小标宋简体" w:cs="方正小标宋简体"/>
          <w:b/>
          <w:color w:val="000000"/>
          <w:kern w:val="0"/>
          <w:sz w:val="44"/>
          <w:szCs w:val="44"/>
        </w:rPr>
      </w:pPr>
      <w:bookmarkStart w:id="113" w:name="_Toc26734"/>
      <w:r>
        <w:rPr>
          <w:rFonts w:hint="eastAsia" w:ascii="方正小标宋简体" w:hAnsi="方正小标宋简体" w:eastAsia="方正小标宋简体" w:cs="方正小标宋简体"/>
          <w:b/>
          <w:color w:val="000000"/>
          <w:kern w:val="0"/>
          <w:sz w:val="44"/>
          <w:szCs w:val="44"/>
        </w:rPr>
        <w:t>通江县沙溪镇中心小学</w:t>
      </w:r>
      <w:bookmarkEnd w:id="113"/>
    </w:p>
    <w:p>
      <w:pPr>
        <w:spacing w:line="600" w:lineRule="exact"/>
        <w:jc w:val="center"/>
        <w:outlineLvl w:val="0"/>
        <w:rPr>
          <w:rFonts w:ascii="方正小标宋简体" w:hAnsi="方正小标宋简体" w:eastAsia="方正小标宋简体" w:cs="方正小标宋简体"/>
          <w:b/>
          <w:color w:val="000000"/>
          <w:kern w:val="0"/>
          <w:sz w:val="44"/>
          <w:szCs w:val="44"/>
        </w:rPr>
      </w:pPr>
      <w:bookmarkStart w:id="114" w:name="_Toc27066"/>
      <w:r>
        <w:rPr>
          <w:rFonts w:hint="eastAsia" w:ascii="方正小标宋简体" w:hAnsi="方正小标宋简体" w:eastAsia="方正小标宋简体" w:cs="方正小标宋简体"/>
          <w:b/>
          <w:color w:val="000000"/>
          <w:kern w:val="0"/>
          <w:sz w:val="44"/>
          <w:szCs w:val="44"/>
        </w:rPr>
        <w:t>关于扶贫项目绩效评价报告</w:t>
      </w:r>
      <w:bookmarkEnd w:id="114"/>
    </w:p>
    <w:p>
      <w:pPr>
        <w:spacing w:line="600" w:lineRule="exact"/>
        <w:rPr>
          <w:rFonts w:ascii="宋体"/>
          <w:sz w:val="32"/>
          <w:szCs w:val="32"/>
          <w:lang w:val="zh-CN"/>
        </w:rPr>
      </w:pPr>
    </w:p>
    <w:p>
      <w:pPr>
        <w:adjustRightInd w:val="0"/>
        <w:snapToGrid w:val="0"/>
        <w:spacing w:line="560" w:lineRule="exact"/>
        <w:ind w:firstLine="643" w:firstLineChars="200"/>
        <w:outlineLvl w:val="1"/>
        <w:rPr>
          <w:rFonts w:ascii="黑体" w:hAnsi="黑体" w:eastAsia="黑体" w:cs="黑体"/>
          <w:b/>
          <w:sz w:val="32"/>
          <w:szCs w:val="32"/>
        </w:rPr>
      </w:pPr>
      <w:bookmarkStart w:id="115" w:name="_Toc20221"/>
      <w:r>
        <w:rPr>
          <w:rFonts w:hint="eastAsia" w:ascii="黑体" w:hAnsi="黑体" w:eastAsia="黑体" w:cs="黑体"/>
          <w:b/>
          <w:sz w:val="32"/>
          <w:szCs w:val="32"/>
        </w:rPr>
        <w:t>一、基本情况</w:t>
      </w:r>
      <w:bookmarkEnd w:id="115"/>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通江县沙溪镇中心小学属全额拨款事业单位，预算级别为乡镇级。年末我校共有编制人数91人，退休人员43人，学生人数1213人。2021年扶贫项目决算支出1.5万元，我校已于2021年完成了扶贫项目绩效目标。</w:t>
      </w:r>
    </w:p>
    <w:p>
      <w:pPr>
        <w:adjustRightInd w:val="0"/>
        <w:snapToGrid w:val="0"/>
        <w:spacing w:line="560" w:lineRule="exact"/>
        <w:ind w:firstLine="643" w:firstLineChars="200"/>
        <w:outlineLvl w:val="1"/>
        <w:rPr>
          <w:rFonts w:ascii="黑体" w:hAnsi="黑体" w:eastAsia="黑体" w:cs="黑体"/>
          <w:b/>
          <w:sz w:val="32"/>
          <w:szCs w:val="32"/>
        </w:rPr>
      </w:pPr>
      <w:bookmarkStart w:id="116" w:name="_Toc13618"/>
      <w:r>
        <w:rPr>
          <w:rFonts w:hint="eastAsia" w:ascii="黑体" w:hAnsi="黑体" w:eastAsia="黑体" w:cs="黑体"/>
          <w:b/>
          <w:sz w:val="32"/>
          <w:szCs w:val="32"/>
        </w:rPr>
        <w:t>二、资金使用情况</w:t>
      </w:r>
      <w:bookmarkEnd w:id="116"/>
    </w:p>
    <w:p>
      <w:pPr>
        <w:pStyle w:val="36"/>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（一）资金使用</w:t>
      </w:r>
    </w:p>
    <w:p>
      <w:pPr>
        <w:pStyle w:val="36"/>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全年共拨入1.5万元，用于学校</w:t>
      </w:r>
      <w:r>
        <w:rPr>
          <w:rFonts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rPr>
        <w:t>名驻村扶贫教师及驻村第一书记的差旅补助及办公支出，支出依据合规合法，资金支付与预算相符。</w:t>
      </w:r>
    </w:p>
    <w:p>
      <w:pPr>
        <w:pStyle w:val="36"/>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（二）组织实施情况</w:t>
      </w:r>
    </w:p>
    <w:p>
      <w:pPr>
        <w:pStyle w:val="36"/>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adjustRightInd w:val="0"/>
        <w:snapToGrid w:val="0"/>
        <w:spacing w:line="560" w:lineRule="exact"/>
        <w:ind w:firstLine="643" w:firstLineChars="200"/>
        <w:outlineLvl w:val="1"/>
        <w:rPr>
          <w:rFonts w:ascii="黑体" w:hAnsi="黑体" w:eastAsia="黑体" w:cs="黑体"/>
          <w:b/>
          <w:sz w:val="32"/>
          <w:szCs w:val="32"/>
        </w:rPr>
      </w:pPr>
      <w:bookmarkStart w:id="117" w:name="_Toc3141"/>
      <w:r>
        <w:rPr>
          <w:rFonts w:hint="eastAsia" w:ascii="黑体" w:hAnsi="黑体" w:eastAsia="黑体" w:cs="黑体"/>
          <w:b/>
          <w:sz w:val="32"/>
          <w:szCs w:val="32"/>
        </w:rPr>
        <w:t>三、目标完成情况</w:t>
      </w:r>
      <w:bookmarkEnd w:id="117"/>
      <w:r>
        <w:rPr>
          <w:rFonts w:hint="eastAsia" w:ascii="黑体" w:hAnsi="黑体" w:eastAsia="黑体" w:cs="黑体"/>
          <w:b/>
          <w:sz w:val="32"/>
          <w:szCs w:val="32"/>
        </w:rPr>
        <w:tab/>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驻村干部完成了目标任务，达到了相关要求，推动帮扶工作有序开展。</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按照年初目标任务，实际扶贫工作完成较好，扶贫干部做得很优秀。</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对照预定计划，全部完成了目标任务。</w:t>
      </w:r>
    </w:p>
    <w:p>
      <w:pPr>
        <w:adjustRightInd w:val="0"/>
        <w:snapToGrid w:val="0"/>
        <w:spacing w:line="560" w:lineRule="exact"/>
        <w:ind w:firstLine="643" w:firstLineChars="200"/>
        <w:outlineLvl w:val="1"/>
        <w:rPr>
          <w:rFonts w:ascii="黑体" w:hAnsi="黑体" w:eastAsia="黑体" w:cs="黑体"/>
          <w:b/>
          <w:sz w:val="32"/>
          <w:szCs w:val="32"/>
        </w:rPr>
      </w:pPr>
      <w:bookmarkStart w:id="118" w:name="_Toc18151"/>
      <w:r>
        <w:rPr>
          <w:rFonts w:hint="eastAsia" w:ascii="黑体" w:hAnsi="黑体" w:eastAsia="黑体" w:cs="黑体"/>
          <w:b/>
          <w:sz w:val="32"/>
          <w:szCs w:val="32"/>
        </w:rPr>
        <w:t>四、项目效益情况</w:t>
      </w:r>
      <w:bookmarkEnd w:id="118"/>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实施扶贫支出项目，充分调动了扶贫干部积极性，驻村干部都有序，高质量地完成工作，产生了较好的社会效益。</w:t>
      </w:r>
    </w:p>
    <w:p>
      <w:pPr>
        <w:adjustRightInd w:val="0"/>
        <w:snapToGrid w:val="0"/>
        <w:spacing w:line="560" w:lineRule="exact"/>
        <w:ind w:firstLine="643" w:firstLineChars="200"/>
        <w:outlineLvl w:val="1"/>
        <w:rPr>
          <w:rFonts w:ascii="黑体" w:hAnsi="黑体" w:eastAsia="黑体" w:cs="黑体"/>
          <w:b/>
          <w:sz w:val="32"/>
          <w:szCs w:val="32"/>
        </w:rPr>
      </w:pPr>
      <w:bookmarkStart w:id="119" w:name="_Toc167"/>
      <w:r>
        <w:rPr>
          <w:rFonts w:hint="eastAsia" w:ascii="黑体" w:hAnsi="黑体" w:eastAsia="黑体" w:cs="黑体"/>
          <w:b/>
          <w:sz w:val="32"/>
          <w:szCs w:val="32"/>
        </w:rPr>
        <w:t>五、问题及建议</w:t>
      </w:r>
      <w:bookmarkEnd w:id="119"/>
    </w:p>
    <w:p>
      <w:pPr>
        <w:spacing w:line="600" w:lineRule="exact"/>
        <w:ind w:firstLine="640" w:firstLineChars="200"/>
        <w:jc w:val="left"/>
        <w:outlineLvl w:val="0"/>
        <w:rPr>
          <w:rFonts w:ascii="仿宋_GB2312" w:hAnsi="仿宋_GB2312" w:eastAsia="仿宋_GB2312" w:cs="仿宋_GB2312"/>
          <w:sz w:val="32"/>
          <w:szCs w:val="32"/>
        </w:rPr>
      </w:pPr>
      <w:bookmarkStart w:id="120" w:name="_Toc23268"/>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bookmarkEnd w:id="120"/>
    </w:p>
    <w:p>
      <w:pPr>
        <w:spacing w:line="600" w:lineRule="exact"/>
        <w:jc w:val="center"/>
        <w:rPr>
          <w:rFonts w:ascii="仿宋_GB2312" w:hAnsi="仿宋_GB2312" w:eastAsia="仿宋_GB2312" w:cs="仿宋_GB2312"/>
          <w:sz w:val="32"/>
          <w:szCs w:val="32"/>
        </w:rPr>
      </w:pPr>
    </w:p>
    <w:p>
      <w:pPr>
        <w:spacing w:line="560" w:lineRule="exact"/>
        <w:jc w:val="center"/>
        <w:outlineLvl w:val="0"/>
        <w:rPr>
          <w:rFonts w:ascii="方正小标宋简体" w:hAnsi="方正小标宋简体" w:eastAsia="方正小标宋简体" w:cs="方正小标宋简体"/>
          <w:b/>
          <w:color w:val="000000"/>
          <w:kern w:val="0"/>
          <w:sz w:val="44"/>
          <w:szCs w:val="44"/>
        </w:rPr>
      </w:pPr>
      <w:bookmarkStart w:id="121" w:name="_Toc10342"/>
      <w:r>
        <w:rPr>
          <w:rFonts w:hint="eastAsia" w:ascii="方正小标宋简体" w:hAnsi="方正小标宋简体" w:eastAsia="方正小标宋简体" w:cs="方正小标宋简体"/>
          <w:b/>
          <w:color w:val="000000"/>
          <w:kern w:val="0"/>
          <w:sz w:val="44"/>
          <w:szCs w:val="44"/>
        </w:rPr>
        <w:t>通江县沙溪镇中心小学</w:t>
      </w:r>
      <w:bookmarkEnd w:id="121"/>
    </w:p>
    <w:p>
      <w:pPr>
        <w:spacing w:line="600" w:lineRule="exact"/>
        <w:jc w:val="center"/>
        <w:outlineLvl w:val="0"/>
        <w:rPr>
          <w:rFonts w:ascii="方正小标宋简体" w:hAnsi="方正小标宋简体" w:eastAsia="方正小标宋简体" w:cs="方正小标宋简体"/>
          <w:b/>
          <w:color w:val="000000"/>
          <w:kern w:val="0"/>
          <w:sz w:val="44"/>
          <w:szCs w:val="44"/>
        </w:rPr>
      </w:pPr>
      <w:bookmarkStart w:id="122" w:name="_Toc4899"/>
      <w:r>
        <w:rPr>
          <w:rFonts w:hint="eastAsia" w:ascii="方正小标宋简体" w:hAnsi="方正小标宋简体" w:eastAsia="方正小标宋简体" w:cs="方正小标宋简体"/>
          <w:b/>
          <w:color w:val="000000"/>
          <w:kern w:val="0"/>
          <w:sz w:val="44"/>
          <w:szCs w:val="44"/>
        </w:rPr>
        <w:t>关于校舍维修项目绩效评价报告</w:t>
      </w:r>
      <w:bookmarkEnd w:id="122"/>
    </w:p>
    <w:p>
      <w:pPr>
        <w:spacing w:line="600" w:lineRule="exact"/>
        <w:rPr>
          <w:rFonts w:ascii="宋体"/>
          <w:sz w:val="32"/>
          <w:szCs w:val="32"/>
          <w:lang w:val="zh-CN"/>
        </w:rPr>
      </w:pPr>
    </w:p>
    <w:p>
      <w:pPr>
        <w:adjustRightInd w:val="0"/>
        <w:snapToGrid w:val="0"/>
        <w:spacing w:line="560" w:lineRule="exact"/>
        <w:ind w:firstLine="643" w:firstLineChars="200"/>
        <w:outlineLvl w:val="1"/>
        <w:rPr>
          <w:rFonts w:ascii="黑体" w:hAnsi="黑体" w:eastAsia="黑体" w:cs="黑体"/>
          <w:b/>
          <w:sz w:val="32"/>
          <w:szCs w:val="32"/>
        </w:rPr>
      </w:pPr>
      <w:bookmarkStart w:id="123" w:name="_Toc24912"/>
      <w:r>
        <w:rPr>
          <w:rFonts w:hint="eastAsia" w:ascii="黑体" w:hAnsi="黑体" w:eastAsia="黑体" w:cs="黑体"/>
          <w:b/>
          <w:sz w:val="32"/>
          <w:szCs w:val="32"/>
        </w:rPr>
        <w:t>一、基本情况</w:t>
      </w:r>
      <w:bookmarkEnd w:id="123"/>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通江县沙溪镇中心小学属全额拨款事业单位，预算级别为乡镇级。年末我校共有编制人数91人，退休人员43人，学生人数1213人。2021年</w:t>
      </w:r>
      <w:r>
        <w:rPr>
          <w:rFonts w:hint="eastAsia" w:ascii="仿宋_GB2312" w:hAnsi="宋体" w:eastAsia="仿宋_GB2312" w:cs="宋体"/>
          <w:kern w:val="0"/>
          <w:sz w:val="32"/>
          <w:szCs w:val="32"/>
        </w:rPr>
        <w:t>校舍维修项目支出50万元，我校已于2021年完成了项目绩效目标。</w:t>
      </w:r>
    </w:p>
    <w:p>
      <w:pPr>
        <w:tabs>
          <w:tab w:val="left" w:pos="6804"/>
          <w:tab w:val="left" w:pos="7088"/>
          <w:tab w:val="left" w:pos="7513"/>
          <w:tab w:val="left" w:pos="8080"/>
        </w:tabs>
        <w:spacing w:line="520" w:lineRule="exact"/>
        <w:ind w:firstLine="640" w:firstLineChars="200"/>
        <w:jc w:val="left"/>
        <w:outlineLvl w:val="1"/>
        <w:rPr>
          <w:rFonts w:ascii="黑体" w:hAnsi="黑体" w:eastAsia="黑体"/>
          <w:sz w:val="32"/>
          <w:szCs w:val="32"/>
        </w:rPr>
      </w:pPr>
      <w:bookmarkStart w:id="124" w:name="_Toc29455"/>
      <w:r>
        <w:rPr>
          <w:rFonts w:hint="eastAsia" w:ascii="黑体" w:hAnsi="黑体" w:eastAsia="黑体"/>
          <w:sz w:val="32"/>
          <w:szCs w:val="32"/>
        </w:rPr>
        <w:t>二、资金使用情况</w:t>
      </w:r>
      <w:bookmarkEnd w:id="124"/>
    </w:p>
    <w:p>
      <w:pPr>
        <w:pStyle w:val="36"/>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（一）资金使用</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全年共拨入50万元，全部用于通江县沙溪镇中心小学王坪村小学维修项目，支出依据合规合法，资金支付与预算相符。</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（二）组织实施情况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我单位2021年</w:t>
      </w:r>
      <w:r>
        <w:rPr>
          <w:rFonts w:hint="eastAsia" w:ascii="仿宋_GB2312" w:hAnsi="宋体" w:eastAsia="仿宋_GB2312" w:cs="宋体"/>
          <w:kern w:val="0"/>
          <w:sz w:val="32"/>
          <w:szCs w:val="32"/>
        </w:rPr>
        <w:t>通江县沙溪镇中心小学水毁工程项目</w:t>
      </w:r>
      <w:r>
        <w:rPr>
          <w:rFonts w:hint="eastAsia" w:ascii="仿宋_GB2312" w:hAnsi="仿宋" w:eastAsia="仿宋_GB2312" w:cs="仿宋"/>
          <w:sz w:val="32"/>
          <w:szCs w:val="32"/>
        </w:rPr>
        <w:t>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pPr>
        <w:tabs>
          <w:tab w:val="left" w:pos="6804"/>
          <w:tab w:val="left" w:pos="7088"/>
          <w:tab w:val="left" w:pos="7513"/>
          <w:tab w:val="left" w:pos="8080"/>
        </w:tabs>
        <w:spacing w:line="520" w:lineRule="exact"/>
        <w:ind w:firstLine="640" w:firstLineChars="200"/>
        <w:jc w:val="left"/>
        <w:outlineLvl w:val="1"/>
        <w:rPr>
          <w:rFonts w:ascii="仿宋_GB2312" w:hAnsi="宋体" w:eastAsia="仿宋_GB2312" w:cs="宋体"/>
          <w:kern w:val="0"/>
          <w:sz w:val="32"/>
          <w:szCs w:val="32"/>
        </w:rPr>
      </w:pPr>
      <w:bookmarkStart w:id="125" w:name="_Toc4782"/>
      <w:r>
        <w:rPr>
          <w:rFonts w:hint="eastAsia" w:ascii="黑体" w:hAnsi="黑体" w:eastAsia="黑体"/>
          <w:sz w:val="32"/>
          <w:szCs w:val="32"/>
        </w:rPr>
        <w:t>三、目标完成情况</w:t>
      </w:r>
      <w:bookmarkEnd w:id="125"/>
      <w:r>
        <w:rPr>
          <w:rFonts w:hint="eastAsia" w:ascii="仿宋_GB2312" w:hAnsi="宋体" w:eastAsia="仿宋_GB2312" w:cs="宋体"/>
          <w:kern w:val="0"/>
          <w:sz w:val="32"/>
          <w:szCs w:val="32"/>
        </w:rPr>
        <w:tab/>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（一）目标任务量完成情况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校舍维修建设项目资金完成了学期目标任务，达到了相关要求，学校工作取得了较好成效。</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（二）目标质量完成情况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按照年初目标任务，实际完成较好。</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（三）目标进度完成情况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对照预定计划，通江县沙溪镇中心小学水毁工程项目资金完成了目标任务。</w:t>
      </w:r>
    </w:p>
    <w:p>
      <w:pPr>
        <w:ind w:firstLine="640" w:firstLineChars="200"/>
        <w:outlineLvl w:val="1"/>
        <w:rPr>
          <w:rFonts w:ascii="黑体" w:hAnsi="黑体" w:eastAsia="黑体"/>
          <w:sz w:val="32"/>
          <w:szCs w:val="32"/>
        </w:rPr>
      </w:pPr>
      <w:bookmarkStart w:id="126" w:name="_Toc6190"/>
      <w:r>
        <w:rPr>
          <w:rFonts w:hint="eastAsia" w:ascii="黑体" w:hAnsi="黑体" w:eastAsia="黑体"/>
          <w:sz w:val="32"/>
          <w:szCs w:val="32"/>
        </w:rPr>
        <w:t>四、项目效益情况</w:t>
      </w:r>
      <w:bookmarkEnd w:id="126"/>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实施了目标绩效考核，学校各方面工作都</w:t>
      </w:r>
      <w:r>
        <w:rPr>
          <w:rFonts w:hint="eastAsia" w:ascii="仿宋_GB2312" w:hAnsi="宋体" w:eastAsia="仿宋_GB2312" w:cs="宋体"/>
          <w:kern w:val="0"/>
          <w:sz w:val="32"/>
          <w:szCs w:val="32"/>
          <w:u w:val="none" w:color="46CD7E"/>
          <w:shd w:val="clear" w:fill="auto"/>
          <w:lang w:eastAsia="zh-CN"/>
        </w:rPr>
        <w:t>有序完成</w:t>
      </w:r>
      <w:r>
        <w:rPr>
          <w:rFonts w:hint="eastAsia" w:ascii="仿宋_GB2312" w:hAnsi="宋体" w:eastAsia="仿宋_GB2312" w:cs="宋体"/>
          <w:kern w:val="0"/>
          <w:sz w:val="32"/>
          <w:szCs w:val="32"/>
        </w:rPr>
        <w:t>，高质量完成，产生较好的社会效益，严格执行目标管理，充分保障学校正常教学。</w:t>
      </w:r>
    </w:p>
    <w:p>
      <w:pPr>
        <w:ind w:firstLine="640" w:firstLineChars="200"/>
        <w:outlineLvl w:val="1"/>
        <w:rPr>
          <w:rFonts w:ascii="黑体" w:hAnsi="黑体" w:eastAsia="黑体"/>
          <w:sz w:val="32"/>
          <w:szCs w:val="32"/>
        </w:rPr>
      </w:pPr>
      <w:bookmarkStart w:id="127" w:name="_Toc29128"/>
      <w:r>
        <w:rPr>
          <w:rFonts w:hint="eastAsia" w:ascii="黑体" w:hAnsi="黑体" w:eastAsia="黑体"/>
          <w:sz w:val="32"/>
          <w:szCs w:val="32"/>
        </w:rPr>
        <w:t>五、问题及建议</w:t>
      </w:r>
      <w:bookmarkEnd w:id="127"/>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jc w:val="center"/>
        <w:rPr>
          <w:rFonts w:ascii="仿宋_GB2312" w:hAnsi="仿宋_GB2312" w:eastAsia="仿宋_GB2312" w:cs="仿宋_GB2312"/>
          <w:sz w:val="32"/>
          <w:szCs w:val="32"/>
        </w:rPr>
      </w:pPr>
    </w:p>
    <w:tbl>
      <w:tblPr>
        <w:tblStyle w:val="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2021年驻村扶贫工作</w:t>
            </w:r>
            <w:r>
              <w:rPr>
                <w:rFonts w:hint="eastAsia" w:ascii="宋体" w:cs="宋体"/>
                <w:color w:val="000000"/>
                <w:sz w:val="24"/>
              </w:rPr>
              <w:tab/>
            </w:r>
            <w:r>
              <w:rPr>
                <w:rFonts w:hint="eastAsia" w:ascii="宋体" w:cs="宋体"/>
                <w:color w:val="000000"/>
                <w:sz w:val="24"/>
              </w:rPr>
              <w:tab/>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通江县沙溪镇中心小学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坚持以产业发展为引领、增加集体收入为落脚点，大力开展实施精准扶贫。驻村工作队对贫困户进行技能培训、产业规划、教育惠民政策宣讲。</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调动农民农业生产积极性，提高当地农业综合生产能力，促进当地经济发展，增加集体收入，改善群众生产生活条件，建设环境优美乡村，密切党群、干群关系。</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驻村干部人数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驻村工作天数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≥24天/月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≥24天/月</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驻村工作差旅报账总额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≥3万元</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驻村工作经费发放及时率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驻村工作经费总额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1.5万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1.5万</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kern w:val="0"/>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color w:val="000000"/>
                <w:sz w:val="24"/>
              </w:rPr>
              <w:t>驻村干部增收率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color w:val="000000"/>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对本行业未来可持续发展的影响</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项目持续发挥作用的</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kern w:val="0"/>
                <w:sz w:val="24"/>
              </w:rPr>
            </w:pPr>
            <w:r>
              <w:rPr>
                <w:rFonts w:hint="eastAsia"/>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color w:val="000000"/>
                <w:sz w:val="24"/>
              </w:rPr>
              <w:t>对本行业未来可持续发展的影响</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贫困户对驻村工作满意度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≥95%</w:t>
            </w:r>
          </w:p>
        </w:tc>
      </w:tr>
    </w:tbl>
    <w:p>
      <w:pPr>
        <w:spacing w:line="580" w:lineRule="exact"/>
        <w:ind w:left="630"/>
        <w:rPr>
          <w:rFonts w:ascii="仿宋_GB2312" w:hAnsi="仿宋_GB2312" w:eastAsia="仿宋_GB2312" w:cs="仿宋_GB2312"/>
          <w:sz w:val="32"/>
          <w:szCs w:val="32"/>
        </w:rPr>
      </w:pPr>
    </w:p>
    <w:tbl>
      <w:tblPr>
        <w:tblStyle w:val="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2021年困难学生生活补助</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通江县沙溪镇中心小学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cs="宋体"/>
                <w:color w:val="000000"/>
                <w:sz w:val="24"/>
              </w:rPr>
            </w:pPr>
            <w:r>
              <w:rPr>
                <w:rFonts w:hint="eastAsia" w:ascii="宋体" w:cs="宋体"/>
                <w:color w:val="000000"/>
                <w:sz w:val="24"/>
              </w:rPr>
              <w:t>17万元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17万元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按照规定农村义务教育寄宿制贫困生生活补助资金必须全部用于学生资助支出，不得用于人员支出、基本建设投资、偿还债务等方面的开支。</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我校完成了2021年贫困寄宿生生活补助项目绩效总目标的100%。阶段性目标均按时完成，为实现绩效总目标</w:t>
            </w:r>
            <w:r>
              <w:rPr>
                <w:rFonts w:hint="eastAsia" w:ascii="宋体" w:cs="宋体"/>
                <w:color w:val="000000"/>
                <w:sz w:val="24"/>
                <w:u w:val="none" w:color="46CD7E"/>
                <w:shd w:val="clear" w:fill="auto"/>
                <w:lang w:eastAsia="zh-CN"/>
              </w:rPr>
              <w:t>打下</w:t>
            </w:r>
            <w:r>
              <w:rPr>
                <w:rFonts w:hint="eastAsia" w:ascii="宋体" w:cs="宋体"/>
                <w:color w:val="000000"/>
                <w:sz w:val="24"/>
              </w:rPr>
              <w:t>了坚实基础。</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补助人数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320人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320人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发放批次</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贫困寄宿生生活补助发放率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贫困寄宿生生活补助总额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kern w:val="0"/>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color w:val="000000"/>
                <w:kern w:val="0"/>
                <w:sz w:val="24"/>
              </w:rPr>
            </w:pPr>
            <w:r>
              <w:rPr>
                <w:rFonts w:hint="eastAsia"/>
                <w:color w:val="000000"/>
                <w:sz w:val="24"/>
              </w:rPr>
              <w:t>资金使用率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color w:val="000000"/>
                <w:kern w:val="0"/>
                <w:sz w:val="24"/>
              </w:rPr>
            </w:pPr>
            <w:r>
              <w:rPr>
                <w:rFonts w:hint="eastAsia"/>
                <w:color w:val="000000"/>
                <w:sz w:val="24"/>
              </w:rPr>
              <w:t>减轻贫困寄宿生家庭负担</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项目持续发挥作用的期限</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长期</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学生及家长满意度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bl>
    <w:p>
      <w:pPr>
        <w:spacing w:line="580" w:lineRule="exact"/>
        <w:ind w:left="630"/>
        <w:rPr>
          <w:rFonts w:ascii="仿宋_GB2312" w:hAnsi="仿宋_GB2312" w:eastAsia="仿宋_GB2312" w:cs="仿宋_GB2312"/>
          <w:sz w:val="32"/>
          <w:szCs w:val="32"/>
        </w:rPr>
      </w:pPr>
    </w:p>
    <w:tbl>
      <w:tblPr>
        <w:tblStyle w:val="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2021年营养改善计划</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通江县沙溪镇中心小学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106.41万元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106.41万元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改善农村学生营养状况，提高农村学生健康水平，加快农村教育发展，促进教育公平。</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营养改善计划安排资金106.41万元，受益学生1213名，完成了年初设定的目标。</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营养餐保障人数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1213</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1213</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年内营养餐实施天数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190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营养餐就餐人次</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230470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230470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质量指标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校内食品质量安全检查</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每天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每天</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营养餐物资采购成本</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ascii="宋体" w:cs="宋体"/>
                <w:color w:val="000000"/>
                <w:sz w:val="24"/>
              </w:rPr>
              <w:t>106.41万元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ascii="宋体" w:cs="宋体"/>
                <w:color w:val="000000"/>
                <w:sz w:val="24"/>
              </w:rPr>
              <w:t>106.41万元</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食堂从业人员增加率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营养计划学生受益率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项目持续发挥作用的期限</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rFonts w:hint="eastAsia"/>
                <w:sz w:val="24"/>
              </w:rPr>
              <w:t>长期</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学生及家长满意度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color w:val="000000"/>
                <w:sz w:val="24"/>
              </w:rPr>
              <w:t>≥96%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≥96%</w:t>
            </w:r>
          </w:p>
        </w:tc>
      </w:tr>
    </w:tbl>
    <w:p>
      <w:pPr>
        <w:spacing w:line="580" w:lineRule="exact"/>
        <w:ind w:firstLine="640" w:firstLineChars="200"/>
        <w:rPr>
          <w:rFonts w:ascii="仿宋_GB2312" w:hAnsi="仿宋_GB2312" w:eastAsia="仿宋_GB2312" w:cs="仿宋_GB2312"/>
          <w:sz w:val="32"/>
          <w:szCs w:val="32"/>
        </w:rPr>
      </w:pPr>
    </w:p>
    <w:tbl>
      <w:tblPr>
        <w:tblStyle w:val="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2021年校舍维修项目</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通江县沙溪镇中心小学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加强我校校舍维修管理工作，保障学校校舍高效运转，为学生提供良好的学习环境。</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加强我校校舍维修管理工作，保障学校校舍高效运转，为学生提供良好的学习环境。</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项目实施个数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2个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2个</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项目实施受益学生数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≥600人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≥600人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项目实施受益学校数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1所</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质量指标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符合国家相关要求</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1</w:t>
            </w:r>
            <w:r>
              <w:rPr>
                <w:sz w:val="24"/>
              </w:rPr>
              <w:t>00</w:t>
            </w:r>
            <w:r>
              <w:rPr>
                <w:rFonts w:hint="eastAsia"/>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项目实施完成时间</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20</w:t>
            </w:r>
            <w:r>
              <w:rPr>
                <w:rFonts w:hint="eastAsia"/>
                <w:sz w:val="24"/>
              </w:rPr>
              <w:t>21-</w:t>
            </w:r>
            <w:r>
              <w:rPr>
                <w:sz w:val="24"/>
              </w:rPr>
              <w:t>12</w:t>
            </w:r>
            <w:r>
              <w:rPr>
                <w:rFonts w:hint="eastAsia"/>
                <w:sz w:val="24"/>
              </w:rPr>
              <w:t>-</w:t>
            </w:r>
            <w:r>
              <w:rPr>
                <w:sz w:val="24"/>
              </w:rPr>
              <w:t>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20</w:t>
            </w:r>
            <w:r>
              <w:rPr>
                <w:rFonts w:hint="eastAsia"/>
                <w:sz w:val="24"/>
              </w:rPr>
              <w:t>21</w:t>
            </w:r>
            <w:r>
              <w:rPr>
                <w:sz w:val="24"/>
              </w:rPr>
              <w:t>-12-31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项目实施资金额度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50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50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经济效益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农民工增收率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w:t>
            </w:r>
            <w:r>
              <w:rPr>
                <w:rFonts w:hint="eastAsia"/>
                <w:sz w:val="24"/>
              </w:rPr>
              <w:t>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1</w:t>
            </w:r>
            <w:r>
              <w:rPr>
                <w:rFonts w:hint="eastAsia"/>
                <w:sz w:val="24"/>
              </w:rPr>
              <w:t>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rFonts w:hint="eastAsia"/>
                <w:sz w:val="24"/>
              </w:rPr>
              <w:t>服务对象</w:t>
            </w:r>
          </w:p>
          <w:p>
            <w:pPr>
              <w:widowControl/>
              <w:jc w:val="center"/>
              <w:textAlignment w:val="center"/>
              <w:rPr>
                <w:rFonts w:ascii="宋体" w:cs="宋体"/>
                <w:color w:val="000000"/>
                <w:sz w:val="24"/>
              </w:rPr>
            </w:pPr>
            <w:r>
              <w:rPr>
                <w:rFonts w:hint="eastAsia"/>
                <w:sz w:val="24"/>
              </w:rPr>
              <w:t>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学校师生的满意度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rFonts w:hint="eastAsia"/>
                <w:sz w:val="24"/>
              </w:rPr>
              <w:t>≥95%</w:t>
            </w:r>
          </w:p>
        </w:tc>
      </w:tr>
    </w:tbl>
    <w:p>
      <w:pPr>
        <w:spacing w:line="580" w:lineRule="exact"/>
        <w:ind w:firstLine="640" w:firstLineChars="200"/>
        <w:rPr>
          <w:rFonts w:ascii="仿宋_GB2312" w:hAnsi="仿宋_GB2312" w:eastAsia="仿宋_GB2312" w:cs="仿宋_GB2312"/>
          <w:sz w:val="32"/>
          <w:szCs w:val="32"/>
        </w:rPr>
      </w:pPr>
    </w:p>
    <w:p>
      <w:pPr>
        <w:spacing w:line="600" w:lineRule="exact"/>
        <w:rPr>
          <w:rStyle w:val="22"/>
          <w:rFonts w:ascii="黑体" w:hAnsi="黑体" w:eastAsia="黑体"/>
          <w:b w:val="0"/>
        </w:rPr>
      </w:pPr>
    </w:p>
    <w:p>
      <w:pPr>
        <w:spacing w:line="600" w:lineRule="exact"/>
        <w:jc w:val="center"/>
        <w:outlineLvl w:val="0"/>
        <w:rPr>
          <w:rFonts w:ascii="仿宋" w:hAnsi="仿宋" w:eastAsia="仿宋"/>
          <w:b/>
          <w:color w:val="000000"/>
          <w:sz w:val="18"/>
          <w:szCs w:val="18"/>
        </w:rPr>
      </w:pPr>
      <w:bookmarkStart w:id="128" w:name="_Toc15396618"/>
      <w:bookmarkStart w:id="129" w:name="_Toc8471"/>
      <w:r>
        <w:rPr>
          <w:rFonts w:hint="eastAsia" w:ascii="黑体" w:hAnsi="黑体" w:eastAsia="黑体"/>
          <w:color w:val="000000"/>
          <w:sz w:val="44"/>
          <w:szCs w:val="44"/>
        </w:rPr>
        <w:t>第</w:t>
      </w:r>
      <w:r>
        <w:rPr>
          <w:rStyle w:val="22"/>
          <w:rFonts w:hint="eastAsia" w:ascii="黑体" w:hAnsi="黑体" w:eastAsia="黑体"/>
          <w:b w:val="0"/>
        </w:rPr>
        <w:t>五部分附表</w:t>
      </w:r>
      <w:bookmarkEnd w:id="90"/>
      <w:bookmarkEnd w:id="128"/>
      <w:bookmarkEnd w:id="129"/>
    </w:p>
    <w:p>
      <w:pPr>
        <w:pStyle w:val="15"/>
        <w:spacing w:before="0" w:after="0" w:line="640" w:lineRule="exact"/>
        <w:rPr>
          <w:rFonts w:ascii="仿宋" w:hAnsi="仿宋" w:eastAsia="仿宋"/>
          <w:b w:val="0"/>
          <w:color w:val="000000"/>
        </w:rPr>
      </w:pPr>
      <w:bookmarkStart w:id="130" w:name="_Toc12164"/>
      <w:bookmarkStart w:id="131" w:name="_Toc15396619"/>
    </w:p>
    <w:p>
      <w:pPr>
        <w:pStyle w:val="15"/>
        <w:spacing w:before="0" w:after="0" w:line="640" w:lineRule="exact"/>
        <w:rPr>
          <w:rFonts w:ascii="仿宋" w:hAnsi="仿宋" w:eastAsia="仿宋"/>
          <w:color w:val="000000"/>
        </w:rPr>
      </w:pPr>
      <w:r>
        <w:rPr>
          <w:rFonts w:hint="eastAsia" w:ascii="仿宋" w:hAnsi="仿宋" w:eastAsia="仿宋"/>
          <w:b w:val="0"/>
          <w:color w:val="000000"/>
        </w:rPr>
        <w:t>一、收</w:t>
      </w:r>
      <w:r>
        <w:rPr>
          <w:rStyle w:val="38"/>
          <w:rFonts w:hint="eastAsia" w:ascii="仿宋" w:hAnsi="仿宋" w:eastAsia="仿宋"/>
          <w:b w:val="0"/>
          <w:bCs w:val="0"/>
        </w:rPr>
        <w:t>入支出决算表</w:t>
      </w:r>
      <w:bookmarkEnd w:id="130"/>
      <w:bookmarkEnd w:id="131"/>
    </w:p>
    <w:p>
      <w:pPr>
        <w:pStyle w:val="15"/>
        <w:spacing w:before="0" w:after="0" w:line="640" w:lineRule="exact"/>
        <w:rPr>
          <w:rFonts w:ascii="仿宋" w:hAnsi="仿宋" w:eastAsia="仿宋"/>
          <w:color w:val="000000"/>
        </w:rPr>
      </w:pPr>
      <w:bookmarkStart w:id="132" w:name="_Toc32031"/>
      <w:bookmarkStart w:id="133" w:name="_Toc15396620"/>
      <w:r>
        <w:rPr>
          <w:rFonts w:hint="eastAsia" w:ascii="仿宋" w:hAnsi="仿宋" w:eastAsia="仿宋"/>
          <w:b w:val="0"/>
          <w:color w:val="000000"/>
        </w:rPr>
        <w:t>二、收</w:t>
      </w:r>
      <w:r>
        <w:rPr>
          <w:rStyle w:val="38"/>
          <w:rFonts w:hint="eastAsia" w:ascii="仿宋" w:hAnsi="仿宋" w:eastAsia="仿宋"/>
          <w:b w:val="0"/>
          <w:bCs w:val="0"/>
        </w:rPr>
        <w:t>入决算表</w:t>
      </w:r>
      <w:bookmarkEnd w:id="132"/>
      <w:bookmarkEnd w:id="133"/>
    </w:p>
    <w:p>
      <w:pPr>
        <w:pStyle w:val="15"/>
        <w:spacing w:before="0" w:after="0" w:line="640" w:lineRule="exact"/>
        <w:rPr>
          <w:rFonts w:ascii="仿宋" w:hAnsi="仿宋" w:eastAsia="仿宋"/>
          <w:color w:val="000000"/>
        </w:rPr>
      </w:pPr>
      <w:bookmarkStart w:id="134" w:name="_Toc15396621"/>
      <w:bookmarkStart w:id="135" w:name="_Toc32734"/>
      <w:r>
        <w:rPr>
          <w:rStyle w:val="38"/>
          <w:rFonts w:hint="eastAsia" w:ascii="仿宋" w:hAnsi="仿宋" w:eastAsia="仿宋"/>
          <w:b w:val="0"/>
          <w:bCs w:val="0"/>
        </w:rPr>
        <w:t>三、</w:t>
      </w:r>
      <w:r>
        <w:rPr>
          <w:rFonts w:hint="eastAsia" w:ascii="仿宋" w:hAnsi="仿宋" w:eastAsia="仿宋"/>
          <w:b w:val="0"/>
          <w:color w:val="000000"/>
        </w:rPr>
        <w:t>支</w:t>
      </w:r>
      <w:r>
        <w:rPr>
          <w:rStyle w:val="38"/>
          <w:rFonts w:hint="eastAsia" w:ascii="仿宋" w:hAnsi="仿宋" w:eastAsia="仿宋"/>
          <w:b w:val="0"/>
          <w:bCs w:val="0"/>
        </w:rPr>
        <w:t>出决算表</w:t>
      </w:r>
      <w:bookmarkEnd w:id="134"/>
      <w:bookmarkEnd w:id="135"/>
    </w:p>
    <w:p>
      <w:pPr>
        <w:pStyle w:val="15"/>
        <w:spacing w:before="0" w:after="0" w:line="640" w:lineRule="exact"/>
        <w:rPr>
          <w:rFonts w:ascii="仿宋" w:hAnsi="仿宋" w:eastAsia="仿宋"/>
          <w:b w:val="0"/>
          <w:color w:val="000000"/>
        </w:rPr>
      </w:pPr>
      <w:bookmarkStart w:id="136" w:name="_Toc15396622"/>
      <w:bookmarkStart w:id="137" w:name="_Toc29278"/>
      <w:r>
        <w:rPr>
          <w:rStyle w:val="38"/>
          <w:rFonts w:hint="eastAsia" w:ascii="仿宋" w:hAnsi="仿宋" w:eastAsia="仿宋"/>
          <w:b w:val="0"/>
          <w:bCs w:val="0"/>
        </w:rPr>
        <w:t>四、</w:t>
      </w:r>
      <w:r>
        <w:rPr>
          <w:rFonts w:hint="eastAsia" w:ascii="仿宋" w:hAnsi="仿宋" w:eastAsia="仿宋"/>
          <w:b w:val="0"/>
          <w:color w:val="000000"/>
        </w:rPr>
        <w:t>财</w:t>
      </w:r>
      <w:r>
        <w:rPr>
          <w:rStyle w:val="38"/>
          <w:rFonts w:hint="eastAsia" w:ascii="仿宋" w:hAnsi="仿宋" w:eastAsia="仿宋"/>
          <w:b w:val="0"/>
          <w:bCs w:val="0"/>
        </w:rPr>
        <w:t>政拨款收入支出决算总表</w:t>
      </w:r>
      <w:bookmarkEnd w:id="136"/>
      <w:bookmarkEnd w:id="137"/>
    </w:p>
    <w:p>
      <w:pPr>
        <w:pStyle w:val="15"/>
        <w:spacing w:before="0" w:after="0" w:line="640" w:lineRule="exact"/>
        <w:rPr>
          <w:rStyle w:val="38"/>
          <w:rFonts w:ascii="仿宋" w:hAnsi="仿宋" w:eastAsia="仿宋"/>
          <w:b w:val="0"/>
          <w:bCs w:val="0"/>
        </w:rPr>
      </w:pPr>
      <w:bookmarkStart w:id="138" w:name="_Toc15396623"/>
      <w:bookmarkStart w:id="139" w:name="_Toc12884"/>
      <w:r>
        <w:rPr>
          <w:rStyle w:val="38"/>
          <w:rFonts w:hint="eastAsia" w:ascii="仿宋" w:hAnsi="仿宋" w:eastAsia="仿宋"/>
          <w:b w:val="0"/>
          <w:bCs w:val="0"/>
        </w:rPr>
        <w:t>五、</w:t>
      </w:r>
      <w:r>
        <w:rPr>
          <w:rFonts w:hint="eastAsia" w:ascii="仿宋" w:hAnsi="仿宋" w:eastAsia="仿宋"/>
          <w:b w:val="0"/>
          <w:color w:val="000000"/>
        </w:rPr>
        <w:t>财</w:t>
      </w:r>
      <w:r>
        <w:rPr>
          <w:rStyle w:val="38"/>
          <w:rFonts w:hint="eastAsia" w:ascii="仿宋" w:hAnsi="仿宋" w:eastAsia="仿宋"/>
          <w:b w:val="0"/>
          <w:bCs w:val="0"/>
        </w:rPr>
        <w:t>政拨款支出决算明细表</w:t>
      </w:r>
      <w:bookmarkEnd w:id="138"/>
      <w:bookmarkEnd w:id="139"/>
      <w:bookmarkStart w:id="140" w:name="_Toc15396624"/>
    </w:p>
    <w:p>
      <w:pPr>
        <w:pStyle w:val="15"/>
        <w:spacing w:before="0" w:after="0" w:line="640" w:lineRule="exact"/>
        <w:rPr>
          <w:rFonts w:ascii="仿宋" w:hAnsi="仿宋" w:eastAsia="仿宋"/>
          <w:color w:val="000000"/>
        </w:rPr>
      </w:pPr>
      <w:bookmarkStart w:id="141" w:name="_Toc21763"/>
      <w:r>
        <w:rPr>
          <w:rStyle w:val="38"/>
          <w:rFonts w:hint="eastAsia" w:ascii="仿宋" w:hAnsi="仿宋" w:eastAsia="仿宋"/>
          <w:b w:val="0"/>
          <w:bCs w:val="0"/>
        </w:rPr>
        <w:t>六、</w:t>
      </w:r>
      <w:r>
        <w:rPr>
          <w:rFonts w:hint="eastAsia" w:ascii="仿宋" w:hAnsi="仿宋" w:eastAsia="仿宋"/>
          <w:b w:val="0"/>
          <w:color w:val="000000"/>
        </w:rPr>
        <w:t>一</w:t>
      </w:r>
      <w:r>
        <w:rPr>
          <w:rStyle w:val="38"/>
          <w:rFonts w:hint="eastAsia" w:ascii="仿宋" w:hAnsi="仿宋" w:eastAsia="仿宋"/>
          <w:b w:val="0"/>
          <w:bCs w:val="0"/>
        </w:rPr>
        <w:t>般公共预算</w:t>
      </w:r>
      <w:r>
        <w:rPr>
          <w:rFonts w:hint="eastAsia" w:ascii="仿宋" w:hAnsi="仿宋" w:eastAsia="仿宋"/>
          <w:b w:val="0"/>
          <w:bCs w:val="0"/>
        </w:rPr>
        <w:t>财政拨款支出决算表</w:t>
      </w:r>
      <w:bookmarkEnd w:id="140"/>
      <w:bookmarkEnd w:id="141"/>
    </w:p>
    <w:p>
      <w:pPr>
        <w:pStyle w:val="15"/>
        <w:spacing w:before="0" w:after="0" w:line="640" w:lineRule="exact"/>
        <w:rPr>
          <w:rFonts w:ascii="仿宋" w:hAnsi="仿宋" w:eastAsia="仿宋"/>
          <w:color w:val="000000"/>
        </w:rPr>
      </w:pPr>
      <w:bookmarkStart w:id="142" w:name="_Toc15396625"/>
      <w:bookmarkStart w:id="143" w:name="_Toc2678"/>
      <w:r>
        <w:rPr>
          <w:rStyle w:val="38"/>
          <w:rFonts w:hint="eastAsia" w:ascii="仿宋" w:hAnsi="仿宋" w:eastAsia="仿宋"/>
          <w:b w:val="0"/>
          <w:bCs w:val="0"/>
        </w:rPr>
        <w:t>七、</w:t>
      </w:r>
      <w:r>
        <w:rPr>
          <w:rFonts w:hint="eastAsia" w:ascii="仿宋" w:hAnsi="仿宋" w:eastAsia="仿宋"/>
          <w:b w:val="0"/>
          <w:color w:val="000000"/>
        </w:rPr>
        <w:t>一</w:t>
      </w:r>
      <w:r>
        <w:rPr>
          <w:rStyle w:val="38"/>
          <w:rFonts w:hint="eastAsia" w:ascii="仿宋" w:hAnsi="仿宋" w:eastAsia="仿宋"/>
          <w:b w:val="0"/>
          <w:bCs w:val="0"/>
        </w:rPr>
        <w:t>般公共预算</w:t>
      </w:r>
      <w:r>
        <w:rPr>
          <w:rFonts w:hint="eastAsia" w:ascii="仿宋" w:hAnsi="仿宋" w:eastAsia="仿宋"/>
          <w:b w:val="0"/>
          <w:bCs w:val="0"/>
        </w:rPr>
        <w:t>财政拨款支出决算明细表</w:t>
      </w:r>
      <w:bookmarkEnd w:id="142"/>
      <w:bookmarkEnd w:id="143"/>
    </w:p>
    <w:p>
      <w:pPr>
        <w:pStyle w:val="15"/>
        <w:spacing w:before="0" w:after="0" w:line="640" w:lineRule="exact"/>
        <w:rPr>
          <w:rFonts w:ascii="仿宋" w:hAnsi="仿宋" w:eastAsia="仿宋"/>
          <w:color w:val="000000"/>
        </w:rPr>
      </w:pPr>
      <w:bookmarkStart w:id="144" w:name="_Toc15396626"/>
      <w:bookmarkStart w:id="145" w:name="_Toc520"/>
      <w:r>
        <w:rPr>
          <w:rStyle w:val="38"/>
          <w:rFonts w:hint="eastAsia" w:ascii="仿宋" w:hAnsi="仿宋" w:eastAsia="仿宋"/>
          <w:b w:val="0"/>
          <w:bCs w:val="0"/>
        </w:rPr>
        <w:t>八、</w:t>
      </w:r>
      <w:r>
        <w:rPr>
          <w:rFonts w:hint="eastAsia" w:ascii="仿宋" w:hAnsi="仿宋" w:eastAsia="仿宋"/>
          <w:b w:val="0"/>
          <w:color w:val="000000"/>
        </w:rPr>
        <w:t>一</w:t>
      </w:r>
      <w:r>
        <w:rPr>
          <w:rStyle w:val="38"/>
          <w:rFonts w:hint="eastAsia" w:ascii="仿宋" w:hAnsi="仿宋" w:eastAsia="仿宋"/>
          <w:b w:val="0"/>
          <w:bCs w:val="0"/>
        </w:rPr>
        <w:t>般公共预算</w:t>
      </w:r>
      <w:r>
        <w:rPr>
          <w:rFonts w:hint="eastAsia" w:ascii="仿宋" w:hAnsi="仿宋" w:eastAsia="仿宋"/>
          <w:b w:val="0"/>
          <w:bCs w:val="0"/>
        </w:rPr>
        <w:t>财政拨款基本支出决算表</w:t>
      </w:r>
      <w:bookmarkEnd w:id="144"/>
      <w:bookmarkEnd w:id="145"/>
    </w:p>
    <w:p>
      <w:pPr>
        <w:pStyle w:val="15"/>
        <w:spacing w:before="0" w:after="0" w:line="640" w:lineRule="exact"/>
        <w:rPr>
          <w:rFonts w:ascii="仿宋" w:hAnsi="仿宋" w:eastAsia="仿宋"/>
          <w:color w:val="000000"/>
        </w:rPr>
      </w:pPr>
      <w:bookmarkStart w:id="146" w:name="_Toc16959"/>
      <w:bookmarkStart w:id="147" w:name="_Toc15396627"/>
      <w:r>
        <w:rPr>
          <w:rStyle w:val="38"/>
          <w:rFonts w:hint="eastAsia" w:ascii="仿宋" w:hAnsi="仿宋" w:eastAsia="仿宋"/>
          <w:b w:val="0"/>
          <w:bCs w:val="0"/>
        </w:rPr>
        <w:t>九、</w:t>
      </w:r>
      <w:r>
        <w:rPr>
          <w:rFonts w:hint="eastAsia" w:ascii="仿宋" w:hAnsi="仿宋" w:eastAsia="仿宋"/>
          <w:b w:val="0"/>
          <w:color w:val="000000"/>
        </w:rPr>
        <w:t>一</w:t>
      </w:r>
      <w:r>
        <w:rPr>
          <w:rStyle w:val="38"/>
          <w:rFonts w:hint="eastAsia" w:ascii="仿宋" w:hAnsi="仿宋" w:eastAsia="仿宋"/>
          <w:b w:val="0"/>
          <w:bCs w:val="0"/>
        </w:rPr>
        <w:t>般公共预算</w:t>
      </w:r>
      <w:r>
        <w:rPr>
          <w:rFonts w:hint="eastAsia" w:ascii="仿宋" w:hAnsi="仿宋" w:eastAsia="仿宋"/>
          <w:b w:val="0"/>
          <w:bCs w:val="0"/>
        </w:rPr>
        <w:t>财政拨款项目支出决算表</w:t>
      </w:r>
      <w:bookmarkEnd w:id="146"/>
      <w:bookmarkEnd w:id="147"/>
    </w:p>
    <w:p>
      <w:pPr>
        <w:pStyle w:val="15"/>
        <w:spacing w:before="0" w:after="0" w:line="640" w:lineRule="exact"/>
        <w:rPr>
          <w:rFonts w:ascii="仿宋" w:hAnsi="仿宋" w:eastAsia="仿宋"/>
          <w:color w:val="000000"/>
        </w:rPr>
      </w:pPr>
      <w:bookmarkStart w:id="148" w:name="_Toc199"/>
      <w:bookmarkStart w:id="149" w:name="_Toc15396628"/>
      <w:r>
        <w:rPr>
          <w:rStyle w:val="38"/>
          <w:rFonts w:hint="eastAsia" w:ascii="仿宋" w:hAnsi="仿宋" w:eastAsia="仿宋"/>
          <w:b w:val="0"/>
          <w:bCs w:val="0"/>
        </w:rPr>
        <w:t>十、</w:t>
      </w:r>
      <w:r>
        <w:rPr>
          <w:rFonts w:hint="eastAsia" w:ascii="仿宋" w:hAnsi="仿宋" w:eastAsia="仿宋"/>
          <w:b w:val="0"/>
          <w:color w:val="000000"/>
        </w:rPr>
        <w:t>一</w:t>
      </w:r>
      <w:r>
        <w:rPr>
          <w:rStyle w:val="38"/>
          <w:rFonts w:hint="eastAsia" w:ascii="仿宋" w:hAnsi="仿宋" w:eastAsia="仿宋"/>
          <w:b w:val="0"/>
          <w:bCs w:val="0"/>
        </w:rPr>
        <w:t>般公共预算</w:t>
      </w:r>
      <w:r>
        <w:rPr>
          <w:rFonts w:hint="eastAsia" w:ascii="仿宋" w:hAnsi="仿宋" w:eastAsia="仿宋"/>
          <w:b w:val="0"/>
          <w:bCs w:val="0"/>
        </w:rPr>
        <w:t>财政拨款“三公”经费支出决算表</w:t>
      </w:r>
      <w:bookmarkEnd w:id="148"/>
      <w:bookmarkEnd w:id="149"/>
    </w:p>
    <w:p>
      <w:pPr>
        <w:pStyle w:val="15"/>
        <w:spacing w:before="0" w:after="0" w:line="640" w:lineRule="exact"/>
        <w:rPr>
          <w:rFonts w:ascii="仿宋" w:hAnsi="仿宋" w:eastAsia="仿宋"/>
          <w:color w:val="000000"/>
        </w:rPr>
      </w:pPr>
      <w:bookmarkStart w:id="150" w:name="_Toc15396629"/>
      <w:bookmarkStart w:id="151" w:name="_Toc11228"/>
      <w:r>
        <w:rPr>
          <w:rStyle w:val="38"/>
          <w:rFonts w:hint="eastAsia" w:ascii="仿宋" w:hAnsi="仿宋" w:eastAsia="仿宋"/>
          <w:b w:val="0"/>
          <w:bCs w:val="0"/>
        </w:rPr>
        <w:t>十一、</w:t>
      </w:r>
      <w:r>
        <w:rPr>
          <w:rFonts w:hint="eastAsia" w:ascii="仿宋" w:hAnsi="仿宋" w:eastAsia="仿宋"/>
          <w:b w:val="0"/>
          <w:color w:val="000000"/>
        </w:rPr>
        <w:t>政</w:t>
      </w:r>
      <w:r>
        <w:rPr>
          <w:rStyle w:val="38"/>
          <w:rFonts w:hint="eastAsia" w:ascii="仿宋" w:hAnsi="仿宋" w:eastAsia="仿宋"/>
          <w:b w:val="0"/>
          <w:bCs w:val="0"/>
        </w:rPr>
        <w:t>府性基金预算</w:t>
      </w:r>
      <w:r>
        <w:rPr>
          <w:rFonts w:hint="eastAsia" w:ascii="仿宋" w:hAnsi="仿宋" w:eastAsia="仿宋"/>
          <w:b w:val="0"/>
          <w:bCs w:val="0"/>
        </w:rPr>
        <w:t>财政拨款收入支出决算表</w:t>
      </w:r>
      <w:bookmarkEnd w:id="150"/>
      <w:bookmarkEnd w:id="151"/>
    </w:p>
    <w:p>
      <w:pPr>
        <w:pStyle w:val="15"/>
        <w:spacing w:before="0" w:after="0" w:line="640" w:lineRule="exact"/>
        <w:rPr>
          <w:rFonts w:ascii="仿宋" w:hAnsi="仿宋" w:eastAsia="仿宋"/>
          <w:color w:val="000000"/>
        </w:rPr>
      </w:pPr>
      <w:bookmarkStart w:id="152" w:name="_Toc15396630"/>
      <w:bookmarkStart w:id="153" w:name="_Toc2562"/>
      <w:r>
        <w:rPr>
          <w:rStyle w:val="38"/>
          <w:rFonts w:hint="eastAsia" w:ascii="仿宋" w:hAnsi="仿宋" w:eastAsia="仿宋"/>
          <w:b w:val="0"/>
          <w:bCs w:val="0"/>
        </w:rPr>
        <w:t>十二、</w:t>
      </w:r>
      <w:r>
        <w:rPr>
          <w:rFonts w:hint="eastAsia" w:ascii="仿宋" w:hAnsi="仿宋" w:eastAsia="仿宋"/>
          <w:b w:val="0"/>
          <w:color w:val="000000"/>
        </w:rPr>
        <w:t>政</w:t>
      </w:r>
      <w:r>
        <w:rPr>
          <w:rStyle w:val="38"/>
          <w:rFonts w:hint="eastAsia" w:ascii="仿宋" w:hAnsi="仿宋" w:eastAsia="仿宋"/>
          <w:b w:val="0"/>
          <w:bCs w:val="0"/>
        </w:rPr>
        <w:t>府性基金预算</w:t>
      </w:r>
      <w:r>
        <w:rPr>
          <w:rFonts w:hint="eastAsia" w:ascii="仿宋" w:hAnsi="仿宋" w:eastAsia="仿宋"/>
          <w:b w:val="0"/>
          <w:bCs w:val="0"/>
        </w:rPr>
        <w:t>财政拨款“三公”经费支出决算表</w:t>
      </w:r>
      <w:bookmarkEnd w:id="152"/>
      <w:bookmarkEnd w:id="153"/>
    </w:p>
    <w:p>
      <w:pPr>
        <w:pStyle w:val="15"/>
        <w:spacing w:before="0" w:after="0" w:line="640" w:lineRule="exact"/>
        <w:rPr>
          <w:rStyle w:val="38"/>
          <w:rFonts w:ascii="仿宋" w:hAnsi="仿宋" w:eastAsia="仿宋"/>
          <w:b w:val="0"/>
          <w:bCs w:val="0"/>
        </w:rPr>
      </w:pPr>
      <w:bookmarkStart w:id="154" w:name="_Toc22288"/>
      <w:bookmarkStart w:id="155" w:name="_Toc15396631"/>
      <w:r>
        <w:rPr>
          <w:rStyle w:val="38"/>
          <w:rFonts w:hint="eastAsia" w:ascii="仿宋" w:hAnsi="仿宋" w:eastAsia="仿宋"/>
          <w:b w:val="0"/>
          <w:bCs w:val="0"/>
        </w:rPr>
        <w:t>十三、</w:t>
      </w:r>
      <w:r>
        <w:rPr>
          <w:rFonts w:hint="eastAsia" w:ascii="仿宋" w:hAnsi="仿宋" w:eastAsia="仿宋"/>
          <w:b w:val="0"/>
          <w:color w:val="000000"/>
        </w:rPr>
        <w:t>国</w:t>
      </w:r>
      <w:r>
        <w:rPr>
          <w:rStyle w:val="38"/>
          <w:rFonts w:hint="eastAsia" w:ascii="仿宋" w:hAnsi="仿宋" w:eastAsia="仿宋"/>
          <w:b w:val="0"/>
          <w:bCs w:val="0"/>
        </w:rPr>
        <w:t>有资本经营预算</w:t>
      </w:r>
      <w:r>
        <w:rPr>
          <w:rFonts w:hint="eastAsia" w:ascii="仿宋" w:hAnsi="仿宋" w:eastAsia="仿宋"/>
          <w:b w:val="0"/>
          <w:bCs w:val="0"/>
        </w:rPr>
        <w:t>财政拨款支出决算表</w:t>
      </w:r>
      <w:bookmarkEnd w:id="154"/>
      <w:bookmarkEnd w:id="155"/>
    </w:p>
    <w:p>
      <w:pPr>
        <w:pStyle w:val="15"/>
        <w:spacing w:before="0" w:after="0" w:line="640" w:lineRule="exact"/>
        <w:rPr>
          <w:rStyle w:val="38"/>
          <w:rFonts w:ascii="仿宋" w:hAnsi="仿宋" w:eastAsia="仿宋"/>
          <w:b w:val="0"/>
          <w:bCs w:val="0"/>
        </w:rPr>
      </w:pPr>
      <w:bookmarkStart w:id="156" w:name="_Toc26712"/>
      <w:r>
        <w:rPr>
          <w:rStyle w:val="38"/>
          <w:rFonts w:hint="eastAsia" w:ascii="仿宋" w:hAnsi="仿宋" w:eastAsia="仿宋"/>
          <w:b w:val="0"/>
          <w:bCs w:val="0"/>
        </w:rPr>
        <w:t>十四、</w:t>
      </w:r>
      <w:r>
        <w:rPr>
          <w:rFonts w:hint="eastAsia" w:ascii="仿宋" w:hAnsi="仿宋" w:eastAsia="仿宋"/>
          <w:b w:val="0"/>
          <w:bCs w:val="0"/>
        </w:rPr>
        <w:t>国有资本经营</w:t>
      </w:r>
      <w:r>
        <w:rPr>
          <w:rStyle w:val="38"/>
          <w:rFonts w:hint="eastAsia" w:ascii="仿宋" w:hAnsi="仿宋" w:eastAsia="仿宋"/>
          <w:b w:val="0"/>
          <w:bCs w:val="0"/>
        </w:rPr>
        <w:t>预算</w:t>
      </w:r>
      <w:r>
        <w:rPr>
          <w:rFonts w:hint="eastAsia" w:ascii="仿宋" w:hAnsi="仿宋" w:eastAsia="仿宋"/>
          <w:b w:val="0"/>
          <w:bCs w:val="0"/>
        </w:rPr>
        <w:t>财政拨款支出决算表</w:t>
      </w:r>
      <w:bookmarkEnd w:id="156"/>
    </w:p>
    <w:p>
      <w:pPr>
        <w:pStyle w:val="15"/>
        <w:outlineLvl w:val="9"/>
        <w:rPr>
          <w:rFonts w:ascii="仿宋" w:hAnsi="仿宋" w:eastAsia="仿宋"/>
          <w:color w:val="000000"/>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t>30</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06253B"/>
    <w:multiLevelType w:val="singleLevel"/>
    <w:tmpl w:val="3306253B"/>
    <w:lvl w:ilvl="0" w:tentative="0">
      <w:start w:val="3"/>
      <w:numFmt w:val="chineseCounting"/>
      <w:suff w:val="space"/>
      <w:lvlText w:val="第%1部分"/>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ViMTY2MzAwNzZjNjc3NDcyZjNiODJhNzZkNmE1YzIifQ=="/>
  </w:docVars>
  <w:rsids>
    <w:rsidRoot w:val="00D15883"/>
    <w:rsid w:val="007625FE"/>
    <w:rsid w:val="00985BBC"/>
    <w:rsid w:val="00D15883"/>
    <w:rsid w:val="50177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24"/>
      <w:szCs w:val="20"/>
      <w:lang w:val="zh-CN"/>
    </w:rPr>
  </w:style>
  <w:style w:type="paragraph" w:styleId="4">
    <w:name w:val="Balloon Text"/>
    <w:basedOn w:val="1"/>
    <w:semiHidden/>
    <w:unhideWhenUsed/>
    <w:qFormat/>
    <w:uiPriority w:val="99"/>
    <w:rPr>
      <w:sz w:val="18"/>
      <w:szCs w:val="18"/>
    </w:rPr>
  </w:style>
  <w:style w:type="paragraph" w:styleId="5">
    <w:name w:val="footer"/>
    <w:basedOn w:val="1"/>
    <w:link w:val="47"/>
    <w:qFormat/>
    <w:uiPriority w:val="99"/>
    <w:pPr>
      <w:tabs>
        <w:tab w:val="center" w:pos="4153"/>
        <w:tab w:val="right" w:pos="8306"/>
      </w:tabs>
      <w:snapToGrid w:val="0"/>
      <w:jc w:val="left"/>
    </w:pPr>
    <w:rPr>
      <w:sz w:val="18"/>
      <w:szCs w:val="18"/>
    </w:rPr>
  </w:style>
  <w:style w:type="paragraph" w:styleId="6">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kern w:val="0"/>
      <w:sz w:val="24"/>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Hyperlink"/>
    <w:unhideWhenUsed/>
    <w:qFormat/>
    <w:uiPriority w:val="99"/>
    <w:rPr>
      <w:rFonts w:cs="Times New Roman"/>
      <w:color w:val="0000FF"/>
      <w:u w:val="single"/>
    </w:rPr>
  </w:style>
  <w:style w:type="character" w:styleId="13">
    <w:name w:val="annotation reference"/>
    <w:basedOn w:val="10"/>
    <w:semiHidden/>
    <w:unhideWhenUsed/>
    <w:uiPriority w:val="99"/>
    <w:rPr>
      <w:sz w:val="21"/>
      <w:szCs w:val="21"/>
    </w:rPr>
  </w:style>
  <w:style w:type="paragraph" w:customStyle="1" w:styleId="14">
    <w:name w:val="Heading 1"/>
    <w:basedOn w:val="1"/>
    <w:next w:val="1"/>
    <w:link w:val="37"/>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38"/>
    <w:qFormat/>
    <w:uiPriority w:val="9"/>
    <w:pPr>
      <w:keepNext/>
      <w:keepLines/>
      <w:spacing w:before="260" w:after="260" w:line="416" w:lineRule="auto"/>
      <w:outlineLvl w:val="1"/>
    </w:pPr>
    <w:rPr>
      <w:rFonts w:ascii="Cambria" w:hAnsi="Cambria"/>
      <w:b/>
      <w:bCs/>
      <w:sz w:val="32"/>
      <w:szCs w:val="32"/>
    </w:rPr>
  </w:style>
  <w:style w:type="paragraph" w:customStyle="1" w:styleId="16">
    <w:name w:val="Heading 3"/>
    <w:basedOn w:val="1"/>
    <w:next w:val="1"/>
    <w:link w:val="24"/>
    <w:qFormat/>
    <w:uiPriority w:val="9"/>
    <w:pPr>
      <w:keepNext/>
      <w:keepLines/>
      <w:spacing w:before="260" w:after="260" w:line="416" w:lineRule="auto"/>
      <w:outlineLvl w:val="2"/>
    </w:pPr>
    <w:rPr>
      <w:b/>
      <w:bCs/>
      <w:sz w:val="32"/>
      <w:szCs w:val="32"/>
    </w:rPr>
  </w:style>
  <w:style w:type="paragraph" w:customStyle="1" w:styleId="17">
    <w:name w:val="TOC 3"/>
    <w:basedOn w:val="1"/>
    <w:next w:val="1"/>
    <w:unhideWhenUsed/>
    <w:qFormat/>
    <w:uiPriority w:val="39"/>
    <w:pPr>
      <w:tabs>
        <w:tab w:val="right" w:leader="dot" w:pos="8296"/>
      </w:tabs>
      <w:ind w:left="840" w:leftChars="400"/>
    </w:pPr>
  </w:style>
  <w:style w:type="paragraph" w:customStyle="1" w:styleId="18">
    <w:name w:val="Footer"/>
    <w:basedOn w:val="1"/>
    <w:qFormat/>
    <w:uiPriority w:val="99"/>
    <w:pPr>
      <w:tabs>
        <w:tab w:val="center" w:pos="4153"/>
        <w:tab w:val="right" w:pos="8306"/>
      </w:tabs>
      <w:snapToGrid w:val="0"/>
      <w:jc w:val="left"/>
    </w:pPr>
    <w:rPr>
      <w:rFonts w:ascii="Calibri" w:hAnsi="Calibri"/>
      <w:kern w:val="0"/>
      <w:sz w:val="18"/>
      <w:szCs w:val="20"/>
      <w:lang w:val="zh-CN"/>
    </w:rPr>
  </w:style>
  <w:style w:type="paragraph" w:customStyle="1" w:styleId="1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customStyle="1" w:styleId="2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1">
    <w:name w:val="TOC 2"/>
    <w:basedOn w:val="1"/>
    <w:next w:val="1"/>
    <w:unhideWhenUsed/>
    <w:qFormat/>
    <w:uiPriority w:val="39"/>
    <w:pPr>
      <w:tabs>
        <w:tab w:val="right" w:leader="dot" w:pos="8296"/>
      </w:tabs>
      <w:ind w:left="420" w:leftChars="200"/>
    </w:pPr>
  </w:style>
  <w:style w:type="character" w:customStyle="1" w:styleId="22">
    <w:name w:val="标题 1 字符"/>
    <w:link w:val="14"/>
    <w:qFormat/>
    <w:locked/>
    <w:uiPriority w:val="9"/>
    <w:rPr>
      <w:rFonts w:ascii="Times New Roman" w:hAnsi="Times New Roman" w:cs="Times New Roman"/>
      <w:b/>
      <w:bCs/>
      <w:kern w:val="44"/>
      <w:sz w:val="44"/>
      <w:szCs w:val="44"/>
    </w:rPr>
  </w:style>
  <w:style w:type="character" w:customStyle="1" w:styleId="23">
    <w:name w:val="标题 2 字符"/>
    <w:link w:val="15"/>
    <w:qFormat/>
    <w:locked/>
    <w:uiPriority w:val="9"/>
    <w:rPr>
      <w:rFonts w:ascii="Cambria" w:hAnsi="Cambria" w:eastAsia="宋体" w:cs="Times New Roman"/>
      <w:b/>
      <w:bCs/>
      <w:kern w:val="2"/>
      <w:sz w:val="32"/>
      <w:szCs w:val="32"/>
    </w:rPr>
  </w:style>
  <w:style w:type="character" w:customStyle="1" w:styleId="24">
    <w:name w:val="标题 3 字符"/>
    <w:link w:val="16"/>
    <w:qFormat/>
    <w:locked/>
    <w:uiPriority w:val="9"/>
    <w:rPr>
      <w:rFonts w:ascii="Times New Roman" w:hAnsi="Times New Roman" w:cs="Times New Roman"/>
      <w:b/>
      <w:bCs/>
      <w:kern w:val="2"/>
      <w:sz w:val="32"/>
      <w:szCs w:val="32"/>
    </w:rPr>
  </w:style>
  <w:style w:type="character" w:customStyle="1" w:styleId="25">
    <w:name w:val="Body Text Char"/>
    <w:semiHidden/>
    <w:qFormat/>
    <w:uiPriority w:val="99"/>
    <w:rPr>
      <w:rFonts w:ascii="Times New Roman" w:hAnsi="Times New Roman" w:cs="Times New Roman"/>
      <w:sz w:val="24"/>
      <w:szCs w:val="24"/>
    </w:rPr>
  </w:style>
  <w:style w:type="character" w:customStyle="1" w:styleId="26">
    <w:name w:val="批注框文本 字符"/>
    <w:semiHidden/>
    <w:qFormat/>
    <w:locked/>
    <w:uiPriority w:val="99"/>
    <w:rPr>
      <w:rFonts w:ascii="Times New Roman" w:hAnsi="Times New Roman" w:cs="Times New Roman"/>
      <w:kern w:val="2"/>
      <w:sz w:val="18"/>
      <w:szCs w:val="18"/>
    </w:rPr>
  </w:style>
  <w:style w:type="character" w:customStyle="1" w:styleId="27">
    <w:name w:val="Footer Char"/>
    <w:semiHidden/>
    <w:qFormat/>
    <w:uiPriority w:val="99"/>
    <w:rPr>
      <w:rFonts w:ascii="Times New Roman" w:hAnsi="Times New Roman" w:cs="Times New Roman"/>
      <w:sz w:val="18"/>
      <w:szCs w:val="18"/>
    </w:rPr>
  </w:style>
  <w:style w:type="character" w:customStyle="1" w:styleId="28">
    <w:name w:val="Header Char"/>
    <w:semiHidden/>
    <w:qFormat/>
    <w:uiPriority w:val="99"/>
    <w:rPr>
      <w:rFonts w:ascii="Times New Roman" w:hAnsi="Times New Roman" w:cs="Times New Roman"/>
      <w:sz w:val="18"/>
      <w:szCs w:val="18"/>
    </w:rPr>
  </w:style>
  <w:style w:type="character" w:customStyle="1" w:styleId="29">
    <w:name w:val="页眉 字符"/>
    <w:semiHidden/>
    <w:qFormat/>
    <w:locked/>
    <w:uiPriority w:val="99"/>
    <w:rPr>
      <w:sz w:val="18"/>
    </w:rPr>
  </w:style>
  <w:style w:type="character" w:customStyle="1" w:styleId="30">
    <w:name w:val="页脚 字符"/>
    <w:qFormat/>
    <w:locked/>
    <w:uiPriority w:val="99"/>
    <w:rPr>
      <w:sz w:val="18"/>
    </w:rPr>
  </w:style>
  <w:style w:type="character" w:customStyle="1" w:styleId="31">
    <w:name w:val="正文文本 字符"/>
    <w:qFormat/>
    <w:locked/>
    <w:uiPriority w:val="99"/>
    <w:rPr>
      <w:rFonts w:ascii="仿宋_GB2312" w:hAnsi="Times New Roman" w:eastAsia="仿宋_GB2312"/>
      <w:sz w:val="24"/>
    </w:rPr>
  </w:style>
  <w:style w:type="paragraph" w:customStyle="1" w:styleId="3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3">
    <w:name w:val="列出段落1"/>
    <w:basedOn w:val="1"/>
    <w:qFormat/>
    <w:uiPriority w:val="34"/>
    <w:pPr>
      <w:ind w:firstLine="420" w:firstLineChars="200"/>
    </w:pPr>
  </w:style>
  <w:style w:type="paragraph" w:customStyle="1" w:styleId="34">
    <w:name w:val="TOC 标题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5">
    <w:name w:val="TOC Heading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四号正文"/>
    <w:basedOn w:val="1"/>
    <w:qFormat/>
    <w:uiPriority w:val="0"/>
    <w:pPr>
      <w:spacing w:line="360" w:lineRule="auto"/>
    </w:pPr>
    <w:rPr>
      <w:rFonts w:ascii="??" w:hAnsi="??" w:cs="宋体"/>
      <w:color w:val="000000"/>
      <w:kern w:val="0"/>
      <w:sz w:val="28"/>
      <w:szCs w:val="21"/>
    </w:rPr>
  </w:style>
  <w:style w:type="character" w:customStyle="1" w:styleId="37">
    <w:name w:val="Char Char6"/>
    <w:basedOn w:val="10"/>
    <w:link w:val="14"/>
    <w:qFormat/>
    <w:locked/>
    <w:uiPriority w:val="9"/>
    <w:rPr>
      <w:rFonts w:ascii="Times New Roman" w:hAnsi="Times New Roman" w:cs="Times New Roman"/>
      <w:b/>
      <w:bCs/>
      <w:kern w:val="44"/>
      <w:sz w:val="44"/>
      <w:szCs w:val="44"/>
    </w:rPr>
  </w:style>
  <w:style w:type="character" w:customStyle="1" w:styleId="38">
    <w:name w:val="Char Char5"/>
    <w:basedOn w:val="10"/>
    <w:link w:val="15"/>
    <w:qFormat/>
    <w:locked/>
    <w:uiPriority w:val="9"/>
    <w:rPr>
      <w:rFonts w:ascii="Cambria" w:hAnsi="Cambria" w:eastAsia="宋体" w:cs="Times New Roman"/>
      <w:b/>
      <w:bCs/>
      <w:kern w:val="2"/>
      <w:sz w:val="32"/>
      <w:szCs w:val="32"/>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1">
    <w:name w:val="批注文字 Char"/>
    <w:basedOn w:val="10"/>
    <w:semiHidden/>
    <w:uiPriority w:val="99"/>
    <w:rPr>
      <w:kern w:val="2"/>
      <w:sz w:val="21"/>
      <w:szCs w:val="24"/>
    </w:rPr>
  </w:style>
  <w:style w:type="paragraph" w:customStyle="1" w:styleId="42">
    <w:name w:val="Header0"/>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43">
    <w:name w:val="页眉 Char"/>
    <w:basedOn w:val="10"/>
    <w:uiPriority w:val="0"/>
    <w:rPr>
      <w:kern w:val="2"/>
      <w:sz w:val="18"/>
      <w:szCs w:val="18"/>
    </w:rPr>
  </w:style>
  <w:style w:type="paragraph" w:customStyle="1" w:styleId="44">
    <w:name w:val="Footer0"/>
    <w:basedOn w:val="1"/>
    <w:qFormat/>
    <w:uiPriority w:val="99"/>
    <w:pPr>
      <w:tabs>
        <w:tab w:val="center" w:pos="4153"/>
        <w:tab w:val="right" w:pos="8306"/>
      </w:tabs>
      <w:snapToGrid w:val="0"/>
      <w:jc w:val="left"/>
    </w:pPr>
    <w:rPr>
      <w:sz w:val="18"/>
      <w:szCs w:val="18"/>
    </w:rPr>
  </w:style>
  <w:style w:type="character" w:customStyle="1" w:styleId="45">
    <w:name w:val="页脚 Char"/>
    <w:basedOn w:val="10"/>
    <w:uiPriority w:val="99"/>
    <w:rPr>
      <w:kern w:val="2"/>
      <w:sz w:val="18"/>
      <w:szCs w:val="18"/>
    </w:rPr>
  </w:style>
  <w:style w:type="character" w:customStyle="1" w:styleId="46">
    <w:name w:val="页眉 Char1"/>
    <w:basedOn w:val="10"/>
    <w:link w:val="6"/>
    <w:uiPriority w:val="0"/>
    <w:rPr>
      <w:kern w:val="2"/>
      <w:sz w:val="18"/>
      <w:szCs w:val="18"/>
    </w:rPr>
  </w:style>
  <w:style w:type="character" w:customStyle="1" w:styleId="47">
    <w:name w:val="页脚 Char1"/>
    <w:basedOn w:val="10"/>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收、支决算总计变动情况图</a:t>
            </a:r>
            <a:endParaRPr lang="zh-CN"/>
          </a:p>
        </c:rich>
      </c:tx>
      <c:layout>
        <c:manualLayout>
          <c:xMode val="edge"/>
          <c:yMode val="edge"/>
          <c:x val="0.217276720351391"/>
          <c:y val="0.0401069518716578"/>
        </c:manualLayout>
      </c:layout>
      <c:overlay val="0"/>
      <c:spPr>
        <a:noFill/>
        <a:ln>
          <a:noFill/>
        </a:ln>
        <a:effectLst/>
      </c:spPr>
    </c:title>
    <c:autoTitleDeleted val="0"/>
    <c:plotArea>
      <c:layout>
        <c:manualLayout>
          <c:layoutTarget val="inner"/>
          <c:xMode val="edge"/>
          <c:yMode val="edge"/>
          <c:x val="0.133762811127379"/>
          <c:y val="0.199732620320856"/>
          <c:w val="0.834026354319181"/>
          <c:h val="0.546363636363636"/>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Lbl>
              <c:idx val="0"/>
              <c:layout>
                <c:manualLayout>
                  <c:x val="-0.0117130307467057"/>
                  <c:y val="-0.00970567181776081"/>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1346.11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收支总计</c:v>
                </c:pt>
              </c:strCache>
            </c:strRef>
          </c:cat>
          <c:val>
            <c:numRef>
              <c:f>Sheet1!$B$2:$B$3</c:f>
              <c:numCache>
                <c:formatCode>#,##0.00</c:formatCode>
                <c:ptCount val="2"/>
                <c:pt idx="0">
                  <c:v>1346.11</c:v>
                </c:pt>
              </c:numCache>
            </c:numRef>
          </c:val>
        </c:ser>
        <c:ser>
          <c:idx val="1"/>
          <c:order val="1"/>
          <c:tx>
            <c:strRef>
              <c:f>Sheet1!$C$1</c:f>
              <c:strCache>
                <c:ptCount val="1"/>
                <c:pt idx="0">
                  <c:v>2021年</c:v>
                </c:pt>
              </c:strCache>
            </c:strRef>
          </c:tx>
          <c:spPr>
            <a:solidFill>
              <a:schemeClr val="accent2"/>
            </a:solidFill>
            <a:ln>
              <a:noFill/>
            </a:ln>
            <a:effectLst/>
          </c:spPr>
          <c:invertIfNegative val="0"/>
          <c:dLbls>
            <c:dLbl>
              <c:idx val="0"/>
              <c:layout>
                <c:manualLayout>
                  <c:x val="0.00732064421669104"/>
                  <c:y val="-0.005694976630594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收支总计</c:v>
                </c:pt>
              </c:strCache>
            </c:strRef>
          </c:cat>
          <c:val>
            <c:numRef>
              <c:f>Sheet1!$C$2:$C$3</c:f>
              <c:numCache>
                <c:formatCode>#,##0.00</c:formatCode>
                <c:ptCount val="2"/>
                <c:pt idx="0">
                  <c:v>1384.99</c:v>
                </c:pt>
              </c:numCache>
            </c:numRef>
          </c:val>
        </c:ser>
        <c:dLbls>
          <c:showLegendKey val="0"/>
          <c:showVal val="1"/>
          <c:showCatName val="0"/>
          <c:showSerName val="0"/>
          <c:showPercent val="0"/>
          <c:showBubbleSize val="0"/>
        </c:dLbls>
        <c:gapWidth val="219"/>
        <c:overlap val="-27"/>
        <c:axId val="163934976"/>
        <c:axId val="163936512"/>
      </c:barChart>
      <c:catAx>
        <c:axId val="1639349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936512"/>
        <c:crosses val="autoZero"/>
        <c:auto val="1"/>
        <c:lblAlgn val="ctr"/>
        <c:lblOffset val="100"/>
        <c:noMultiLvlLbl val="0"/>
      </c:catAx>
      <c:valAx>
        <c:axId val="163936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934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收入决算结构图</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Sheet1!$B$2:$B$7</c:f>
              <c:numCache>
                <c:formatCode>General</c:formatCode>
                <c:ptCount val="6"/>
                <c:pt idx="0">
                  <c:v>1422.562031</c:v>
                </c:pt>
                <c:pt idx="1">
                  <c:v>0</c:v>
                </c:pt>
                <c:pt idx="2" c:formatCode="#,##0.00">
                  <c:v>0</c:v>
                </c:pt>
                <c:pt idx="3">
                  <c:v>0</c:v>
                </c:pt>
                <c:pt idx="4">
                  <c:v>0</c:v>
                </c:pt>
                <c:pt idx="5">
                  <c:v>0</c:v>
                </c:pt>
              </c:numCache>
            </c:numRef>
          </c:val>
        </c:ser>
        <c:ser>
          <c:idx val="1"/>
          <c:order val="1"/>
          <c:tx>
            <c:strRef>
              <c:f>Sheet1!$C$1</c:f>
              <c:strCache>
                <c:ptCount val="1"/>
                <c:pt idx="0">
                  <c:v>列1</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Sheet1!$C$2:$C$7</c:f>
              <c:numCache>
                <c:formatCode>General</c:formatCode>
                <c:ptCount val="6"/>
              </c:numCache>
            </c:numRef>
          </c:val>
        </c:ser>
        <c:ser>
          <c:idx val="2"/>
          <c:order val="2"/>
          <c:tx>
            <c:strRef>
              <c:f>Sheet1!$D$1</c:f>
              <c:strCache>
                <c:ptCount val="1"/>
                <c:pt idx="0">
                  <c:v>列2</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Sheet1!$D$2:$D$7</c:f>
              <c:numCache>
                <c:formatCode>General</c:formatCode>
                <c:ptCount val="6"/>
              </c:numCache>
            </c:numRef>
          </c:val>
        </c:ser>
        <c:ser>
          <c:idx val="3"/>
          <c:order val="3"/>
          <c:tx>
            <c:strRef>
              <c:f>Sheet1!$E$1</c:f>
              <c:strCache>
                <c:ptCount val="1"/>
                <c:pt idx="0">
                  <c:v>列3</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Sheet1!$E$2:$E$7</c:f>
              <c:numCache>
                <c:formatCode>General</c:formatCode>
                <c:ptCount val="6"/>
              </c:numCache>
            </c:numRef>
          </c:val>
        </c:ser>
        <c:ser>
          <c:idx val="4"/>
          <c:order val="4"/>
          <c:tx>
            <c:strRef>
              <c:f>Sheet1!$F$1</c:f>
              <c:strCache>
                <c:ptCount val="1"/>
                <c:pt idx="0">
                  <c:v>列4</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Sheet1!$F$2:$F$7</c:f>
              <c:numCache>
                <c:formatCode>General</c:formatCode>
                <c:ptCount val="6"/>
              </c:numCache>
            </c:numRef>
          </c:val>
        </c:ser>
        <c:ser>
          <c:idx val="5"/>
          <c:order val="5"/>
          <c:tx>
            <c:strRef>
              <c:f>Sheet1!$G$1</c:f>
              <c:strCache>
                <c:ptCount val="1"/>
                <c:pt idx="0">
                  <c:v>列5</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Sheet1!$G$2:$G$7</c:f>
              <c:numCache>
                <c:formatCode>General</c:formatCode>
                <c:ptCount val="6"/>
              </c:numCache>
            </c:numRef>
          </c:val>
        </c:ser>
        <c:ser>
          <c:idx val="6"/>
          <c:order val="6"/>
          <c:tx>
            <c:strRef>
              <c:f>Sheet1!$H$1</c:f>
              <c:strCache>
                <c:ptCount val="1"/>
                <c:pt idx="0">
                  <c:v>列6</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支出决算结构图</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Sheet1!$B$2:$B$7</c:f>
              <c:numCache>
                <c:formatCode>General</c:formatCode>
                <c:ptCount val="6"/>
                <c:pt idx="0">
                  <c:v>1422.562031</c:v>
                </c:pt>
                <c:pt idx="1">
                  <c:v>0</c:v>
                </c:pt>
                <c:pt idx="2" c:formatCode="#,##0.00">
                  <c:v>0</c:v>
                </c:pt>
                <c:pt idx="3">
                  <c:v>0</c:v>
                </c:pt>
                <c:pt idx="4">
                  <c:v>0</c:v>
                </c:pt>
                <c:pt idx="5">
                  <c:v>0</c:v>
                </c:pt>
              </c:numCache>
            </c:numRef>
          </c:val>
        </c:ser>
        <c:ser>
          <c:idx val="1"/>
          <c:order val="1"/>
          <c:tx>
            <c:strRef>
              <c:f>Sheet1!$C$1</c:f>
              <c:strCache>
                <c:ptCount val="1"/>
                <c:pt idx="0">
                  <c:v>列1</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Sheet1!$C$2:$C$7</c:f>
              <c:numCache>
                <c:formatCode>General</c:formatCode>
                <c:ptCount val="6"/>
              </c:numCache>
            </c:numRef>
          </c:val>
        </c:ser>
        <c:ser>
          <c:idx val="2"/>
          <c:order val="2"/>
          <c:tx>
            <c:strRef>
              <c:f>Sheet1!$D$1</c:f>
              <c:strCache>
                <c:ptCount val="1"/>
                <c:pt idx="0">
                  <c:v>列2</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Sheet1!$D$2:$D$7</c:f>
              <c:numCache>
                <c:formatCode>General</c:formatCode>
                <c:ptCount val="6"/>
              </c:numCache>
            </c:numRef>
          </c:val>
        </c:ser>
        <c:ser>
          <c:idx val="3"/>
          <c:order val="3"/>
          <c:tx>
            <c:strRef>
              <c:f>Sheet1!$E$1</c:f>
              <c:strCache>
                <c:ptCount val="1"/>
                <c:pt idx="0">
                  <c:v>列3</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Sheet1!$E$2:$E$7</c:f>
              <c:numCache>
                <c:formatCode>General</c:formatCode>
                <c:ptCount val="6"/>
              </c:numCache>
            </c:numRef>
          </c:val>
        </c:ser>
        <c:ser>
          <c:idx val="4"/>
          <c:order val="4"/>
          <c:tx>
            <c:strRef>
              <c:f>Sheet1!$F$1</c:f>
              <c:strCache>
                <c:ptCount val="1"/>
                <c:pt idx="0">
                  <c:v>列4</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Sheet1!$F$2:$F$7</c:f>
              <c:numCache>
                <c:formatCode>General</c:formatCode>
                <c:ptCount val="6"/>
              </c:numCache>
            </c:numRef>
          </c:val>
        </c:ser>
        <c:ser>
          <c:idx val="5"/>
          <c:order val="5"/>
          <c:tx>
            <c:strRef>
              <c:f>Sheet1!$G$1</c:f>
              <c:strCache>
                <c:ptCount val="1"/>
                <c:pt idx="0">
                  <c:v>列5</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Sheet1!$G$2:$G$7</c:f>
              <c:numCache>
                <c:formatCode>General</c:formatCode>
                <c:ptCount val="6"/>
              </c:numCache>
            </c:numRef>
          </c:val>
        </c:ser>
        <c:ser>
          <c:idx val="6"/>
          <c:order val="6"/>
          <c:tx>
            <c:strRef>
              <c:f>Sheet1!$H$1</c:f>
              <c:strCache>
                <c:ptCount val="1"/>
                <c:pt idx="0">
                  <c:v>列6</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p>
        </c:rich>
      </c:tx>
      <c:layout>
        <c:manualLayout>
          <c:xMode val="edge"/>
          <c:yMode val="edge"/>
          <c:x val="0.173352855051245"/>
          <c:y val="0.00802139037433155"/>
        </c:manualLayout>
      </c:layout>
      <c:overlay val="0"/>
      <c:spPr>
        <a:noFill/>
        <a:ln>
          <a:noFill/>
        </a:ln>
        <a:effectLst/>
      </c:spPr>
    </c:title>
    <c:autoTitleDeleted val="0"/>
    <c:plotArea>
      <c:layout>
        <c:manualLayout>
          <c:layoutTarget val="inner"/>
          <c:xMode val="edge"/>
          <c:yMode val="edge"/>
          <c:x val="0.131566617862372"/>
          <c:y val="0.203743315508021"/>
          <c:w val="0.834026354319181"/>
          <c:h val="0.546363636363636"/>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Lbl>
              <c:idx val="0"/>
              <c:layout>
                <c:manualLayout>
                  <c:x val="-0.0117130307467057"/>
                  <c:y val="-0.009705671817760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收支总计</c:v>
                </c:pt>
              </c:strCache>
            </c:strRef>
          </c:cat>
          <c:val>
            <c:numRef>
              <c:f>Sheet1!$B$2:$B$3</c:f>
              <c:numCache>
                <c:formatCode>#,##0.00</c:formatCode>
                <c:ptCount val="2"/>
                <c:pt idx="0">
                  <c:v>1346.11</c:v>
                </c:pt>
              </c:numCache>
            </c:numRef>
          </c:val>
        </c:ser>
        <c:ser>
          <c:idx val="1"/>
          <c:order val="1"/>
          <c:tx>
            <c:strRef>
              <c:f>Sheet1!$C$1</c:f>
              <c:strCache>
                <c:ptCount val="1"/>
                <c:pt idx="0">
                  <c:v>2021年</c:v>
                </c:pt>
              </c:strCache>
            </c:strRef>
          </c:tx>
          <c:spPr>
            <a:solidFill>
              <a:schemeClr val="accent2"/>
            </a:solidFill>
            <a:ln>
              <a:noFill/>
            </a:ln>
            <a:effectLst/>
          </c:spPr>
          <c:invertIfNegative val="0"/>
          <c:dLbls>
            <c:dLbl>
              <c:idx val="0"/>
              <c:layout>
                <c:manualLayout>
                  <c:x val="0.0468521229868228"/>
                  <c:y val="-0.02574845256642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收支总计</c:v>
                </c:pt>
              </c:strCache>
            </c:strRef>
          </c:cat>
          <c:val>
            <c:numRef>
              <c:f>Sheet1!$C$2:$C$3</c:f>
              <c:numCache>
                <c:formatCode>#,##0.00</c:formatCode>
                <c:ptCount val="2"/>
                <c:pt idx="0">
                  <c:v>1384.99</c:v>
                </c:pt>
              </c:numCache>
            </c:numRef>
          </c:val>
        </c:ser>
        <c:dLbls>
          <c:showLegendKey val="0"/>
          <c:showVal val="1"/>
          <c:showCatName val="0"/>
          <c:showSerName val="0"/>
          <c:showPercent val="0"/>
          <c:showBubbleSize val="0"/>
        </c:dLbls>
        <c:gapWidth val="219"/>
        <c:overlap val="-27"/>
        <c:axId val="162241920"/>
        <c:axId val="195630208"/>
      </c:barChart>
      <c:catAx>
        <c:axId val="16224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630208"/>
        <c:crosses val="autoZero"/>
        <c:auto val="1"/>
        <c:lblAlgn val="ctr"/>
        <c:lblOffset val="100"/>
        <c:noMultiLvlLbl val="0"/>
      </c:catAx>
      <c:valAx>
        <c:axId val="195630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2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一般公共预算财政拨款支出决算变动情况</a:t>
            </a:r>
            <a:endParaRPr 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Lbl>
              <c:idx val="0"/>
              <c:layout>
                <c:manualLayout>
                  <c:x val="-0.0117130307467057"/>
                  <c:y val="-0.009705671817760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收支总计</c:v>
                </c:pt>
              </c:strCache>
            </c:strRef>
          </c:cat>
          <c:val>
            <c:numRef>
              <c:f>Sheet1!$B$2:$B$3</c:f>
              <c:numCache>
                <c:formatCode>#,##0.00</c:formatCode>
                <c:ptCount val="2"/>
                <c:pt idx="0">
                  <c:v>1346.11</c:v>
                </c:pt>
              </c:numCache>
            </c:numRef>
          </c:val>
        </c:ser>
        <c:ser>
          <c:idx val="1"/>
          <c:order val="1"/>
          <c:tx>
            <c:strRef>
              <c:f>Sheet1!$C$1</c:f>
              <c:strCache>
                <c:ptCount val="1"/>
                <c:pt idx="0">
                  <c:v>2021年</c:v>
                </c:pt>
              </c:strCache>
            </c:strRef>
          </c:tx>
          <c:spPr>
            <a:solidFill>
              <a:schemeClr val="accent2"/>
            </a:solidFill>
            <a:ln>
              <a:noFill/>
            </a:ln>
            <a:effectLst/>
          </c:spPr>
          <c:invertIfNegative val="0"/>
          <c:dLbls>
            <c:dLbl>
              <c:idx val="0"/>
              <c:layout>
                <c:manualLayout>
                  <c:x val="0.0468521229868228"/>
                  <c:y val="-0.041791233315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收支总计</c:v>
                </c:pt>
              </c:strCache>
            </c:strRef>
          </c:cat>
          <c:val>
            <c:numRef>
              <c:f>Sheet1!$C$2:$C$3</c:f>
              <c:numCache>
                <c:formatCode>#,##0.00</c:formatCode>
                <c:ptCount val="2"/>
                <c:pt idx="0">
                  <c:v>1384.99</c:v>
                </c:pt>
              </c:numCache>
            </c:numRef>
          </c:val>
        </c:ser>
        <c:dLbls>
          <c:showLegendKey val="0"/>
          <c:showVal val="1"/>
          <c:showCatName val="0"/>
          <c:showSerName val="0"/>
          <c:showPercent val="0"/>
          <c:showBubbleSize val="0"/>
        </c:dLbls>
        <c:gapWidth val="219"/>
        <c:overlap val="-27"/>
        <c:axId val="196765952"/>
        <c:axId val="196780032"/>
      </c:barChart>
      <c:catAx>
        <c:axId val="19676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780032"/>
        <c:crosses val="autoZero"/>
        <c:auto val="1"/>
        <c:lblAlgn val="ctr"/>
        <c:lblOffset val="100"/>
        <c:noMultiLvlLbl val="0"/>
      </c:catAx>
      <c:valAx>
        <c:axId val="196780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765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一般公共预算财政拨款支出决算结构</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dLbl>
              <c:idx val="0"/>
              <c:layout/>
              <c:tx>
                <c:rich>
                  <a:bodyPr rot="0" spcFirstLastPara="1"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en-US" altLang="zh-CN"/>
                      <a:t>82.1</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en-US" altLang="zh-CN"/>
                      <a:t>8.32</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en-US" altLang="zh-CN"/>
                      <a:t>4.2</a:t>
                    </a:r>
                    <a:r>
                      <a:t>%</a:t>
                    </a:r>
                  </a:p>
                </c:rich>
              </c:tx>
              <c:dLblPos val="inEnd"/>
              <c:showLegendKey val="0"/>
              <c:showVal val="0"/>
              <c:showCatName val="0"/>
              <c:showSerName val="0"/>
              <c:showPercent val="1"/>
              <c:showBubbleSize val="0"/>
              <c:extLst>
                <c:ext xmlns:c15="http://schemas.microsoft.com/office/drawing/2012/chart" uri="{CE6537A1-D6FC-4f65-9D91-7224C49458BB}">
                  <c15:layout>
                    <c:manualLayout>
                      <c:w val="0.131358024691358"/>
                      <c:h val="0.0994272623138603"/>
                    </c:manualLayout>
                  </c15:layout>
                </c:ext>
              </c:extLst>
            </c:dLbl>
            <c:dLbl>
              <c:idx val="3"/>
              <c:layout/>
              <c:tx>
                <c:rich>
                  <a:bodyPr rot="0" spcFirstLastPara="1"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en-US" altLang="zh-CN"/>
                      <a:t>5.28</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教育支出</c:v>
                </c:pt>
                <c:pt idx="1">
                  <c:v>社会保障和就业支出</c:v>
                </c:pt>
                <c:pt idx="2">
                  <c:v>卫生健康支出</c:v>
                </c:pt>
                <c:pt idx="3">
                  <c:v>住房保障支出</c:v>
                </c:pt>
              </c:strCache>
            </c:strRef>
          </c:cat>
          <c:val>
            <c:numRef>
              <c:f>Sheet1!$B$2:$B$7</c:f>
              <c:numCache>
                <c:formatCode>General</c:formatCode>
                <c:ptCount val="6"/>
                <c:pt idx="0">
                  <c:v>1136.84</c:v>
                </c:pt>
                <c:pt idx="1">
                  <c:v>115.28</c:v>
                </c:pt>
                <c:pt idx="2">
                  <c:v>58.18</c:v>
                </c:pt>
                <c:pt idx="3">
                  <c:v>73.2</c:v>
                </c:pt>
              </c:numCache>
            </c:numRef>
          </c:val>
        </c:ser>
        <c:ser>
          <c:idx val="1"/>
          <c:order val="1"/>
          <c:tx>
            <c:strRef>
              <c:f>Sheet1!$C$1</c:f>
              <c:strCache>
                <c:ptCount val="1"/>
                <c:pt idx="0">
                  <c:v>列1</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教育支出</c:v>
                </c:pt>
                <c:pt idx="1">
                  <c:v>社会保障和就业支出</c:v>
                </c:pt>
                <c:pt idx="2">
                  <c:v>卫生健康支出</c:v>
                </c:pt>
                <c:pt idx="3">
                  <c:v>住房保障支出</c:v>
                </c:pt>
              </c:strCache>
            </c:strRef>
          </c:cat>
          <c:val>
            <c:numRef>
              <c:f>Sheet1!$C$2:$C$7</c:f>
              <c:numCache>
                <c:formatCode>General</c:formatCode>
                <c:ptCount val="6"/>
              </c:numCache>
            </c:numRef>
          </c:val>
        </c:ser>
        <c:ser>
          <c:idx val="2"/>
          <c:order val="2"/>
          <c:tx>
            <c:strRef>
              <c:f>Sheet1!$D$1</c:f>
              <c:strCache>
                <c:ptCount val="1"/>
                <c:pt idx="0">
                  <c:v>列2</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教育支出</c:v>
                </c:pt>
                <c:pt idx="1">
                  <c:v>社会保障和就业支出</c:v>
                </c:pt>
                <c:pt idx="2">
                  <c:v>卫生健康支出</c:v>
                </c:pt>
                <c:pt idx="3">
                  <c:v>住房保障支出</c:v>
                </c:pt>
              </c:strCache>
            </c:strRef>
          </c:cat>
          <c:val>
            <c:numRef>
              <c:f>Sheet1!$D$2:$D$7</c:f>
              <c:numCache>
                <c:formatCode>General</c:formatCode>
                <c:ptCount val="6"/>
              </c:numCache>
            </c:numRef>
          </c:val>
        </c:ser>
        <c:ser>
          <c:idx val="3"/>
          <c:order val="3"/>
          <c:tx>
            <c:strRef>
              <c:f>Sheet1!$E$1</c:f>
              <c:strCache>
                <c:ptCount val="1"/>
                <c:pt idx="0">
                  <c:v>列3</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教育支出</c:v>
                </c:pt>
                <c:pt idx="1">
                  <c:v>社会保障和就业支出</c:v>
                </c:pt>
                <c:pt idx="2">
                  <c:v>卫生健康支出</c:v>
                </c:pt>
                <c:pt idx="3">
                  <c:v>住房保障支出</c:v>
                </c:pt>
              </c:strCache>
            </c:strRef>
          </c:cat>
          <c:val>
            <c:numRef>
              <c:f>Sheet1!$E$2:$E$7</c:f>
              <c:numCache>
                <c:formatCode>General</c:formatCode>
                <c:ptCount val="6"/>
              </c:numCache>
            </c:numRef>
          </c:val>
        </c:ser>
        <c:ser>
          <c:idx val="4"/>
          <c:order val="4"/>
          <c:tx>
            <c:strRef>
              <c:f>Sheet1!$F$1</c:f>
              <c:strCache>
                <c:ptCount val="1"/>
                <c:pt idx="0">
                  <c:v>列4</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教育支出</c:v>
                </c:pt>
                <c:pt idx="1">
                  <c:v>社会保障和就业支出</c:v>
                </c:pt>
                <c:pt idx="2">
                  <c:v>卫生健康支出</c:v>
                </c:pt>
                <c:pt idx="3">
                  <c:v>住房保障支出</c:v>
                </c:pt>
              </c:strCache>
            </c:strRef>
          </c:cat>
          <c:val>
            <c:numRef>
              <c:f>Sheet1!$F$2:$F$7</c:f>
              <c:numCache>
                <c:formatCode>General</c:formatCode>
                <c:ptCount val="6"/>
              </c:numCache>
            </c:numRef>
          </c:val>
        </c:ser>
        <c:ser>
          <c:idx val="5"/>
          <c:order val="5"/>
          <c:tx>
            <c:strRef>
              <c:f>Sheet1!$G$1</c:f>
              <c:strCache>
                <c:ptCount val="1"/>
                <c:pt idx="0">
                  <c:v>列5</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教育支出</c:v>
                </c:pt>
                <c:pt idx="1">
                  <c:v>社会保障和就业支出</c:v>
                </c:pt>
                <c:pt idx="2">
                  <c:v>卫生健康支出</c:v>
                </c:pt>
                <c:pt idx="3">
                  <c:v>住房保障支出</c:v>
                </c:pt>
              </c:strCache>
            </c:strRef>
          </c:cat>
          <c:val>
            <c:numRef>
              <c:f>Sheet1!$G$2:$G$7</c:f>
              <c:numCache>
                <c:formatCode>General</c:formatCode>
                <c:ptCount val="6"/>
              </c:numCache>
            </c:numRef>
          </c:val>
        </c:ser>
        <c:ser>
          <c:idx val="6"/>
          <c:order val="6"/>
          <c:tx>
            <c:strRef>
              <c:f>Sheet1!$H$1</c:f>
              <c:strCache>
                <c:ptCount val="1"/>
                <c:pt idx="0">
                  <c:v>列6</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教育支出</c:v>
                </c:pt>
                <c:pt idx="1">
                  <c:v>社会保障和就业支出</c:v>
                </c:pt>
                <c:pt idx="2">
                  <c:v>卫生健康支出</c:v>
                </c:pt>
                <c:pt idx="3">
                  <c:v>住房保障支出</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“三公”经费财政拨款支出结构</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3"/>
                <c:pt idx="0">
                  <c:v>公务接待费</c:v>
                </c:pt>
                <c:pt idx="1">
                  <c:v>因公出国（境）费支出</c:v>
                </c:pt>
                <c:pt idx="2">
                  <c:v>公务用车购置及运行维护费</c:v>
                </c:pt>
              </c:strCache>
            </c:strRef>
          </c:cat>
          <c:val>
            <c:numRef>
              <c:f>Sheet1!$B$2:$B$6</c:f>
              <c:numCache>
                <c:formatCode>General</c:formatCode>
                <c:ptCount val="5"/>
                <c:pt idx="0">
                  <c:v>0.4</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2022-06-21T08:39:00Z</dcterms:created>
  <dc:creator>曹颖</dc:creator>
  <cp:lastModifiedBy>asd</cp:lastModifiedBy>
  <cp:lastPrinted>2022-06-24T03:22:00Z</cp:lastPrinted>
  <dcterms:modified xsi:type="dcterms:W3CDTF">2022-11-09T02:23:10Z</dcterms:modified>
  <dc:title>四川省***</dc:title>
  <cp:revision>163</cp:revision>
</cp:core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F940EB45C3114152B3825ED618AFDEC3</vt:lpw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F940EB45C3114152B3825ED618AFDEC3</vt:lpstr>
  </property>
</Properties>
</file>

<file path=customXml/item12.xml><?xml version="1.0" encoding="utf-8"?>
<Properties xmlns="http://schemas.openxmlformats.org/officeDocument/2006/extended-properties" xmlns:vt="http://schemas.openxmlformats.org/officeDocument/2006/docPropsVTypes">
  <Template>Normal</Template>
  <Company>四川省财政厅</Company>
  <Pages>37</Pages>
  <Words>12370</Words>
  <Characters>13259</Characters>
  <Lines>93</Lines>
  <Paragraphs>26</Paragraphs>
  <TotalTime>3</TotalTime>
  <ScaleCrop>false</ScaleCrop>
  <LinksUpToDate>false</LinksUpToDate>
  <CharactersWithSpaces>13308</CharactersWithSpaces>
  <Application>WPS Office_11.1.0.9208_F1E327BC-269C-435d-A152-05C5408002CA</Application>
  <DocSecurity>0</DocSecuri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163</cp:revision>
  <cp:lastPrinted>2022-06-24T03:22:00Z</cp:lastPrinted>
  <dcterms:created xsi:type="dcterms:W3CDTF">2022-06-21T08:39:00Z</dcterms:created>
  <dcterms:modified xsi:type="dcterms:W3CDTF">2022-11-09T02:23:10Z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174</cp:revision>
  <cp:lastPrinted>2022-06-24T03:22:00Z</cp:lastPrinted>
  <dcterms:created xsi:type="dcterms:W3CDTF">2022-06-21T08:39:00Z</dcterms:created>
  <dcterms:modified xsi:type="dcterms:W3CDTF">2023-02-23T01:20:00Z</dcterms:modified>
</cp:coreProperties>
</file>

<file path=customXml/item3.xml><?xml version="1.0" encoding="utf-8"?>
<Properties xmlns:vt="http://schemas.openxmlformats.org/officeDocument/2006/docPropsVTypes" xmlns="http://schemas.openxmlformats.org/officeDocument/2006/extended-properties">
  <Template>Normal</Template>
  <TotalTime>18</TotalTime>
  <Pages>30</Pages>
  <Words>2132</Words>
  <Characters>12154</Characters>
  <Application>Microsoft Office Word</Application>
  <DocSecurity>0</DocSecurity>
  <Lines>101</Lines>
  <Paragraphs>28</Paragraphs>
  <Company>四川省财政厅</Company>
  <CharactersWithSpaces>14258</CharactersWithSpaces>
  <AppVersion>12.0000</AppVersion>
</Properties>
</file>

<file path=customXml/item4.xml><?xml version="1.0" encoding="utf-8"?>
<Properties xmlns="http://schemas.openxmlformats.org/officeDocument/2006/extended-properties" xmlns:vt="http://schemas.openxmlformats.org/officeDocument/2006/docPropsVTypes">
  <Template>Normal</Template>
  <TotalTime>18</TotalTime>
  <Pages>30</Pages>
  <Words>2132</Words>
  <Characters>12154</Characters>
  <Application>Microsoft Office Word</Application>
  <DocSecurity>0</DocSecurity>
  <Lines>101</Lines>
  <Paragraphs>28</Paragraphs>
  <ScaleCrop>false</ScaleCrop>
  <Company>四川省财政厅</Company>
  <LinksUpToDate>false</LinksUpToDate>
  <CharactersWithSpaces>14258</CharactersWithSpaces>
  <SharedDoc>false</SharedDoc>
  <HyperlinksChanged>false</HyperlinksChanged>
  <AppVersion>12.0000</AppVersion>
</Properties>
</file>

<file path=customXml/item5.xml><?xml version="1.0" encoding="utf-8"?>
<Properties xmlns:vt="http://schemas.openxmlformats.org/officeDocument/2006/docPropsVTypes" xmlns="http://schemas.openxmlformats.org/officeDocument/2006/extended-properties">
  <Template>Normal</Template>
  <TotalTime>3</TotalTime>
  <Pages>37</Pages>
  <Words>12370</Words>
  <Characters>13259</Characters>
  <Application>WPS Office_11.1.0.9208_F1E327BC-269C-435d-A152-05C5408002CA</Application>
  <DocSecurity>0</DocSecurity>
  <Lines>93</Lines>
  <Paragraphs>26</Paragraphs>
  <Company>四川省财政厅</Company>
  <CharactersWithSpaces>13308</CharactersWithSpaces>
  <AppVersion>15.0000</AppVersion>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F940EB45C3114152B3825ED618AFDEC3</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F940EB45C3114152B3825ED618AFDEC3</vt:lpwstr>
  </property>
</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174</cp:revision>
  <cp:lastPrinted>2022-06-24T03:22:00Z</cp:lastPrinted>
  <dcterms:created xsi:type="dcterms:W3CDTF">2022-06-21T08:39:00Z</dcterms:created>
  <dcterms:modified xsi:type="dcterms:W3CDTF">2023-02-23T01:20:00Z</dcterms:modified>
</cp:coreProperties>
</file>

<file path=customXml/itemProps1.xml><?xml version="1.0" encoding="utf-8"?>
<ds:datastoreItem xmlns:ds="http://schemas.openxmlformats.org/officeDocument/2006/customXml" ds:itemID="{93EC840A-BA0D-4586-975C-6BD4742142B2}">
  <ds:schemaRefs/>
</ds:datastoreItem>
</file>

<file path=customXml/itemProps10.xml><?xml version="1.0" encoding="utf-8"?>
<ds:datastoreItem xmlns:ds="http://schemas.openxmlformats.org/officeDocument/2006/customXml" ds:itemID="{213249D8-D5DD-4AF1-9C96-056B722207CC}">
  <ds:schemaRefs/>
</ds:datastoreItem>
</file>

<file path=customXml/itemProps11.xml><?xml version="1.0" encoding="utf-8"?>
<ds:datastoreItem xmlns:ds="http://schemas.openxmlformats.org/officeDocument/2006/customXml" ds:itemID="{0D44E51E-BE81-4212-BC3B-1D38EF3D1E1C}">
  <ds:schemaRefs/>
</ds:datastoreItem>
</file>

<file path=customXml/itemProps12.xml><?xml version="1.0" encoding="utf-8"?>
<ds:datastoreItem xmlns:ds="http://schemas.openxmlformats.org/officeDocument/2006/customXml" ds:itemID="{D4A75E54-F192-4837-843F-8072859051E7}">
  <ds:schemaRefs/>
</ds:datastoreItem>
</file>

<file path=customXml/itemProps13.xml><?xml version="1.0" encoding="utf-8"?>
<ds:datastoreItem xmlns:ds="http://schemas.openxmlformats.org/officeDocument/2006/customXml" ds:itemID="{D9A797E6-C858-430E-BBEE-A5855BC6866E}">
  <ds:schemaRefs/>
</ds:datastoreItem>
</file>

<file path=customXml/itemProps2.xml><?xml version="1.0" encoding="utf-8"?>
<ds:datastoreItem xmlns:ds="http://schemas.openxmlformats.org/officeDocument/2006/customXml" ds:itemID="{5ED2C9CE-559D-4480-8BD2-329A6442563E}">
  <ds:schemaRefs/>
</ds:datastoreItem>
</file>

<file path=customXml/itemProps3.xml><?xml version="1.0" encoding="utf-8"?>
<ds:datastoreItem xmlns:ds="http://schemas.openxmlformats.org/officeDocument/2006/customXml" ds:itemID="{9D043BE9-5A35-4619-BEC2-9EDBF89B72A9}">
  <ds:schemaRefs/>
</ds:datastoreItem>
</file>

<file path=customXml/itemProps4.xml><?xml version="1.0" encoding="utf-8"?>
<ds:datastoreItem xmlns:ds="http://schemas.openxmlformats.org/officeDocument/2006/customXml" ds:itemID="{DCA58499-8A0F-47D6-A41B-0E103A6CBFAA}">
  <ds:schemaRefs/>
</ds:datastoreItem>
</file>

<file path=customXml/itemProps5.xml><?xml version="1.0" encoding="utf-8"?>
<ds:datastoreItem xmlns:ds="http://schemas.openxmlformats.org/officeDocument/2006/customXml" ds:itemID="{C9C3F5A8-5089-473A-A79E-2BA233277E52}">
  <ds:schemaRefs/>
</ds:datastoreItem>
</file>

<file path=customXml/itemProps6.xml><?xml version="1.0" encoding="utf-8"?>
<ds:datastoreItem xmlns:ds="http://schemas.openxmlformats.org/officeDocument/2006/customXml" ds:itemID="{7E47750C-CA5B-4A3C-AA40-3C9ADF824FF4}">
  <ds:schemaRefs/>
</ds:datastoreItem>
</file>

<file path=customXml/itemProps7.xml><?xml version="1.0" encoding="utf-8"?>
<ds:datastoreItem xmlns:ds="http://schemas.openxmlformats.org/officeDocument/2006/customXml" ds:itemID="{6EBC3447-3FB3-4955-BD9F-B62FF4FE30D3}">
  <ds:schemaRefs/>
</ds:datastoreItem>
</file>

<file path=customXml/itemProps8.xml><?xml version="1.0" encoding="utf-8"?>
<ds:datastoreItem xmlns:ds="http://schemas.openxmlformats.org/officeDocument/2006/customXml" ds:itemID="{E6EF0610-0570-4F09-81BA-FB2D76476EBA}">
  <ds:schemaRefs/>
</ds:datastoreItem>
</file>

<file path=customXml/itemProps9.xml><?xml version="1.0" encoding="utf-8"?>
<ds:datastoreItem xmlns:ds="http://schemas.openxmlformats.org/officeDocument/2006/customXml" ds:itemID="{AB88C342-F6A5-477E-9D64-A8A4BFA6663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11127</Words>
  <Characters>11971</Characters>
  <Lines>101</Lines>
  <Paragraphs>28</Paragraphs>
  <TotalTime>20</TotalTime>
  <ScaleCrop>false</ScaleCrop>
  <LinksUpToDate>false</LinksUpToDate>
  <CharactersWithSpaces>12081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2022-06-21T08:39:00Z</dcterms:created>
  <dc:creator>曹颖</dc:creator>
  <cp:lastModifiedBy>狂奔的蜗牛</cp:lastModifiedBy>
  <cp:lastPrinted>2022-06-24T03:22:00Z</cp:lastPrinted>
  <dcterms:modified xsi:type="dcterms:W3CDTF">2023-06-26T23:30:15Z</dcterms:modified>
  <dc:title>四川省***</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F940EB45C3114152B3825ED618AFDEC3</vt:lpwstr>
  </property>
</Properties>
</file>