
<file path=[Content_Types].xml><?xml version="1.0" encoding="utf-8"?>
<Types xmlns="http://schemas.openxmlformats.org/package/2006/content-types">
  <Default Extension="xml" ContentType="application/xml"/>
  <Default Extension="xls" ContentType="application/vnd.ms-exce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1" w:name="_Toc15396597"/>
      <w:bookmarkStart w:id="2" w:name="_Toc208"/>
      <w:bookmarkStart w:id="3" w:name="_Toc15377425"/>
      <w:bookmarkStart w:id="4" w:name="_Toc15377193"/>
      <w:bookmarkStart w:id="5" w:name="_Toc15396475"/>
      <w:bookmarkStart w:id="6" w:name="_Toc15378441"/>
      <w:r>
        <w:rPr>
          <w:rFonts w:hint="eastAsia" w:ascii="方正小标宋简体" w:hAnsi="方正小标宋简体" w:eastAsia="方正小标宋简体" w:cs="方正小标宋简体"/>
          <w:sz w:val="52"/>
          <w:szCs w:val="52"/>
        </w:rPr>
        <w:t>2021年度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7" w:name="_Toc20588"/>
      <w:bookmarkStart w:id="8" w:name="_Toc15378442"/>
      <w:bookmarkStart w:id="9" w:name="_Toc15396598"/>
      <w:bookmarkStart w:id="10" w:name="_Toc15396476"/>
      <w:bookmarkStart w:id="11" w:name="_Toc15377426"/>
      <w:bookmarkStart w:id="12" w:name="_Toc15377194"/>
      <w:r>
        <w:rPr>
          <w:rFonts w:hint="eastAsia" w:ascii="方正小标宋简体" w:hAnsi="方正小标宋简体" w:eastAsia="方正小标宋简体" w:cs="方正小标宋简体"/>
          <w:sz w:val="52"/>
          <w:szCs w:val="52"/>
        </w:rPr>
        <w:t>四川省</w:t>
      </w:r>
      <w:bookmarkEnd w:id="0"/>
      <w:bookmarkStart w:id="13" w:name="_Toc15306268"/>
      <w:r>
        <w:rPr>
          <w:rFonts w:hint="eastAsia" w:ascii="方正小标宋简体" w:hAnsi="方正小标宋简体" w:eastAsia="方正小标宋简体" w:cs="方正小标宋简体"/>
          <w:sz w:val="52"/>
          <w:szCs w:val="52"/>
        </w:rPr>
        <w:t>通江县沙溪镇盐井小学</w:t>
      </w:r>
      <w:bookmarkEnd w:id="7"/>
    </w:p>
    <w:p>
      <w:pPr>
        <w:adjustRightInd w:val="0"/>
        <w:snapToGrid w:val="0"/>
        <w:spacing w:line="360" w:lineRule="auto"/>
        <w:jc w:val="center"/>
        <w:outlineLvl w:val="0"/>
        <w:rPr>
          <w:rFonts w:ascii="方正小标宋简体" w:hAnsi="宋体" w:eastAsia="方正小标宋简体"/>
          <w:sz w:val="52"/>
          <w:szCs w:val="52"/>
        </w:rPr>
      </w:pPr>
      <w:bookmarkStart w:id="14" w:name="_Toc32186"/>
      <w:r>
        <w:rPr>
          <w:rFonts w:hint="eastAsia" w:ascii="方正小标宋简体" w:hAnsi="方正小标宋简体" w:eastAsia="方正小标宋简体" w:cs="方正小标宋简体"/>
          <w:sz w:val="52"/>
          <w:szCs w:val="52"/>
        </w:rPr>
        <w:t>单位决算</w:t>
      </w:r>
      <w:bookmarkEnd w:id="8"/>
      <w:bookmarkEnd w:id="9"/>
      <w:bookmarkEnd w:id="10"/>
      <w:bookmarkEnd w:id="11"/>
      <w:bookmarkEnd w:id="12"/>
      <w:bookmarkEnd w:id="13"/>
      <w:bookmarkEnd w:id="14"/>
    </w:p>
    <w:p>
      <w:pPr>
        <w:widowControl/>
        <w:jc w:val="center"/>
        <w:rPr>
          <w:rFonts w:ascii="黑体" w:hAnsi="黑体" w:eastAsia="黑体"/>
          <w:sz w:val="48"/>
          <w:szCs w:val="48"/>
        </w:rPr>
      </w:pPr>
      <w: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20"/>
      </w:pPr>
      <w:r>
        <w:rPr>
          <w:rFonts w:hint="eastAsia"/>
        </w:rPr>
        <w:t>公开时间：2022年8月25日</w:t>
      </w:r>
    </w:p>
    <w:p/>
    <w:sdt>
      <w:sdtPr>
        <w:rPr>
          <w:rFonts w:ascii="宋体" w:hAnsi="宋体"/>
          <w:kern w:val="2"/>
          <w:sz w:val="21"/>
          <w:szCs w:val="24"/>
        </w:rPr>
        <w:id w:val="147479377"/>
        <w:docPartObj>
          <w:docPartGallery w:val="Table of Contents"/>
          <w:docPartUnique/>
        </w:docPartObj>
      </w:sdtPr>
      <w:sdtEndPr>
        <w:rPr>
          <w:rFonts w:ascii="宋体" w:hAnsi="宋体"/>
          <w:b/>
          <w:kern w:val="2"/>
          <w:sz w:val="21"/>
          <w:szCs w:val="24"/>
        </w:rPr>
      </w:sdtEndPr>
      <w:sdtContent>
        <w:p>
          <w:pPr>
            <w:pStyle w:val="44"/>
            <w:tabs>
              <w:tab w:val="right" w:leader="dot" w:pos="8306"/>
            </w:tabs>
            <w:rPr>
              <w:b/>
            </w:rPr>
          </w:pPr>
          <w:bookmarkStart w:id="15" w:name="_Toc15396599"/>
          <w:r>
            <w:fldChar w:fldCharType="begin"/>
          </w:r>
          <w:r>
            <w:instrText xml:space="preserve">TOC \o "1-2" \h \u</w:instrText>
          </w:r>
          <w:r>
            <w:fldChar w:fldCharType="separate"/>
          </w:r>
          <w:r>
            <w:fldChar w:fldCharType="begin"/>
          </w:r>
          <w:r>
            <w:instrText xml:space="preserve"> HYPERLINK \l "_Toc10588" </w:instrText>
          </w:r>
          <w:r>
            <w:fldChar w:fldCharType="separate"/>
          </w:r>
          <w:r>
            <w:rPr>
              <w:rFonts w:hint="eastAsia" w:ascii="黑体" w:hAnsi="黑体" w:eastAsia="黑体"/>
              <w:b/>
            </w:rPr>
            <w:t>第一部分 单位概况</w:t>
          </w:r>
          <w:r>
            <w:rPr>
              <w:b/>
            </w:rPr>
            <w:tab/>
          </w:r>
          <w:r>
            <w:rPr>
              <w:b/>
            </w:rPr>
            <w:fldChar w:fldCharType="begin"/>
          </w:r>
          <w:r>
            <w:rPr>
              <w:b/>
            </w:rPr>
            <w:instrText xml:space="preserve"> PAGEREF _Toc10588 </w:instrText>
          </w:r>
          <w:r>
            <w:rPr>
              <w:b/>
            </w:rPr>
            <w:fldChar w:fldCharType="separate"/>
          </w:r>
          <w:r>
            <w:rPr>
              <w:b/>
            </w:rPr>
            <w:t>3</w:t>
          </w:r>
          <w:r>
            <w:rPr>
              <w:b/>
            </w:rPr>
            <w:fldChar w:fldCharType="end"/>
          </w:r>
          <w:r>
            <w:rPr>
              <w:b/>
            </w:rPr>
            <w:fldChar w:fldCharType="end"/>
          </w:r>
        </w:p>
        <w:p>
          <w:pPr>
            <w:pStyle w:val="45"/>
            <w:tabs>
              <w:tab w:val="right" w:leader="dot" w:pos="8306"/>
            </w:tabs>
            <w:ind w:left="420"/>
          </w:pPr>
          <w:r>
            <w:fldChar w:fldCharType="begin"/>
          </w:r>
          <w:r>
            <w:instrText xml:space="preserve"> HYPERLINK \l "_Toc13313" </w:instrText>
          </w:r>
          <w:r>
            <w:fldChar w:fldCharType="separate"/>
          </w:r>
          <w:r>
            <w:rPr>
              <w:rFonts w:hint="eastAsia" w:ascii="黑体" w:hAnsi="黑体" w:eastAsia="黑体"/>
            </w:rPr>
            <w:t>一、职能简介</w:t>
          </w:r>
          <w:r>
            <w:tab/>
          </w:r>
          <w:r>
            <w:fldChar w:fldCharType="begin"/>
          </w:r>
          <w:r>
            <w:instrText xml:space="preserve"> PAGEREF _Toc13313 </w:instrText>
          </w:r>
          <w:r>
            <w:fldChar w:fldCharType="separate"/>
          </w:r>
          <w:r>
            <w:t>3</w:t>
          </w:r>
          <w:r>
            <w:fldChar w:fldCharType="end"/>
          </w:r>
          <w:r>
            <w:fldChar w:fldCharType="end"/>
          </w:r>
        </w:p>
        <w:p>
          <w:pPr>
            <w:pStyle w:val="45"/>
            <w:tabs>
              <w:tab w:val="right" w:leader="dot" w:pos="8306"/>
            </w:tabs>
            <w:ind w:left="420"/>
          </w:pPr>
          <w:r>
            <w:fldChar w:fldCharType="begin"/>
          </w:r>
          <w:r>
            <w:instrText xml:space="preserve"> HYPERLINK \l "_Toc13027" </w:instrText>
          </w:r>
          <w:r>
            <w:fldChar w:fldCharType="separate"/>
          </w:r>
          <w:r>
            <w:rPr>
              <w:rFonts w:hint="eastAsia" w:ascii="黑体" w:hAnsi="黑体" w:eastAsia="黑体"/>
            </w:rPr>
            <w:t>二、2021年重点工作完成情况</w:t>
          </w:r>
          <w:r>
            <w:tab/>
          </w:r>
          <w:r>
            <w:fldChar w:fldCharType="begin"/>
          </w:r>
          <w:r>
            <w:instrText xml:space="preserve"> PAGEREF _Toc13027 </w:instrText>
          </w:r>
          <w:r>
            <w:fldChar w:fldCharType="separate"/>
          </w:r>
          <w:r>
            <w:t>3</w:t>
          </w:r>
          <w:r>
            <w:fldChar w:fldCharType="end"/>
          </w:r>
          <w:r>
            <w:fldChar w:fldCharType="end"/>
          </w:r>
        </w:p>
        <w:p>
          <w:pPr>
            <w:pStyle w:val="44"/>
            <w:tabs>
              <w:tab w:val="right" w:leader="dot" w:pos="8306"/>
            </w:tabs>
            <w:rPr>
              <w:b/>
            </w:rPr>
          </w:pPr>
          <w:r>
            <w:fldChar w:fldCharType="begin"/>
          </w:r>
          <w:r>
            <w:instrText xml:space="preserve"> HYPERLINK \l "_Toc17280" </w:instrText>
          </w:r>
          <w:r>
            <w:fldChar w:fldCharType="separate"/>
          </w:r>
          <w:r>
            <w:rPr>
              <w:rFonts w:hint="eastAsia" w:ascii="黑体" w:hAnsi="黑体" w:eastAsia="黑体"/>
              <w:b/>
            </w:rPr>
            <w:t>第二部分 2021年度</w:t>
          </w:r>
          <w:r>
            <w:rPr>
              <w:rFonts w:hint="eastAsia" w:ascii="黑体" w:hAnsi="黑体" w:eastAsia="黑体"/>
              <w:b/>
              <w:bCs/>
            </w:rPr>
            <w:t>单位决算情况说明</w:t>
          </w:r>
          <w:r>
            <w:rPr>
              <w:b/>
            </w:rPr>
            <w:tab/>
          </w:r>
          <w:r>
            <w:rPr>
              <w:b/>
            </w:rPr>
            <w:fldChar w:fldCharType="begin"/>
          </w:r>
          <w:r>
            <w:rPr>
              <w:b/>
            </w:rPr>
            <w:instrText xml:space="preserve"> PAGEREF _Toc17280 </w:instrText>
          </w:r>
          <w:r>
            <w:rPr>
              <w:b/>
            </w:rPr>
            <w:fldChar w:fldCharType="separate"/>
          </w:r>
          <w:r>
            <w:rPr>
              <w:b/>
            </w:rPr>
            <w:t>4</w:t>
          </w:r>
          <w:r>
            <w:rPr>
              <w:b/>
            </w:rPr>
            <w:fldChar w:fldCharType="end"/>
          </w:r>
          <w:r>
            <w:rPr>
              <w:b/>
            </w:rPr>
            <w:fldChar w:fldCharType="end"/>
          </w:r>
        </w:p>
        <w:p>
          <w:pPr>
            <w:pStyle w:val="45"/>
            <w:tabs>
              <w:tab w:val="right" w:leader="dot" w:pos="8306"/>
            </w:tabs>
            <w:ind w:left="420"/>
          </w:pPr>
          <w:r>
            <w:fldChar w:fldCharType="begin"/>
          </w:r>
          <w:r>
            <w:instrText xml:space="preserve"> HYPERLINK \l "_Toc27852"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_Toc27852 </w:instrText>
          </w:r>
          <w:r>
            <w:fldChar w:fldCharType="separate"/>
          </w:r>
          <w:r>
            <w:t>4</w:t>
          </w:r>
          <w:r>
            <w:fldChar w:fldCharType="end"/>
          </w:r>
          <w:r>
            <w:fldChar w:fldCharType="end"/>
          </w:r>
        </w:p>
        <w:p>
          <w:pPr>
            <w:pStyle w:val="45"/>
            <w:tabs>
              <w:tab w:val="right" w:leader="dot" w:pos="8306"/>
            </w:tabs>
            <w:ind w:left="420"/>
          </w:pPr>
          <w:r>
            <w:fldChar w:fldCharType="begin"/>
          </w:r>
          <w:r>
            <w:instrText xml:space="preserve"> HYPERLINK \l "_Toc5805"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_Toc5805 </w:instrText>
          </w:r>
          <w:r>
            <w:fldChar w:fldCharType="separate"/>
          </w:r>
          <w:r>
            <w:t>4</w:t>
          </w:r>
          <w:r>
            <w:fldChar w:fldCharType="end"/>
          </w:r>
          <w:r>
            <w:fldChar w:fldCharType="end"/>
          </w:r>
        </w:p>
        <w:p>
          <w:pPr>
            <w:pStyle w:val="45"/>
            <w:tabs>
              <w:tab w:val="right" w:leader="dot" w:pos="8306"/>
            </w:tabs>
            <w:ind w:left="420"/>
          </w:pPr>
          <w:r>
            <w:fldChar w:fldCharType="begin"/>
          </w:r>
          <w:r>
            <w:instrText xml:space="preserve"> HYPERLINK \l "_Toc13551"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_Toc13551 </w:instrText>
          </w:r>
          <w:r>
            <w:fldChar w:fldCharType="separate"/>
          </w:r>
          <w:r>
            <w:t>5</w:t>
          </w:r>
          <w:r>
            <w:fldChar w:fldCharType="end"/>
          </w:r>
          <w:r>
            <w:fldChar w:fldCharType="end"/>
          </w:r>
        </w:p>
        <w:p>
          <w:pPr>
            <w:pStyle w:val="45"/>
            <w:tabs>
              <w:tab w:val="right" w:leader="dot" w:pos="8306"/>
            </w:tabs>
            <w:ind w:left="420"/>
          </w:pPr>
          <w:r>
            <w:fldChar w:fldCharType="begin"/>
          </w:r>
          <w:r>
            <w:instrText xml:space="preserve"> HYPERLINK \l "_Toc5341"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_Toc5341 </w:instrText>
          </w:r>
          <w:r>
            <w:fldChar w:fldCharType="separate"/>
          </w:r>
          <w:r>
            <w:t>5</w:t>
          </w:r>
          <w:r>
            <w:fldChar w:fldCharType="end"/>
          </w:r>
          <w:r>
            <w:fldChar w:fldCharType="end"/>
          </w:r>
        </w:p>
        <w:p>
          <w:pPr>
            <w:pStyle w:val="45"/>
            <w:tabs>
              <w:tab w:val="right" w:leader="dot" w:pos="8306"/>
            </w:tabs>
            <w:ind w:left="420"/>
          </w:pPr>
          <w:r>
            <w:fldChar w:fldCharType="begin"/>
          </w:r>
          <w:r>
            <w:instrText xml:space="preserve"> HYPERLINK \l "_Toc4359"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_Toc4359 </w:instrText>
          </w:r>
          <w:r>
            <w:fldChar w:fldCharType="separate"/>
          </w:r>
          <w:r>
            <w:t>6</w:t>
          </w:r>
          <w:r>
            <w:fldChar w:fldCharType="end"/>
          </w:r>
          <w:r>
            <w:fldChar w:fldCharType="end"/>
          </w:r>
        </w:p>
        <w:p>
          <w:pPr>
            <w:pStyle w:val="45"/>
            <w:tabs>
              <w:tab w:val="right" w:leader="dot" w:pos="8306"/>
            </w:tabs>
            <w:ind w:left="420"/>
          </w:pPr>
          <w:r>
            <w:fldChar w:fldCharType="begin"/>
          </w:r>
          <w:r>
            <w:instrText xml:space="preserve"> HYPERLINK \l "_Toc21864"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_Toc21864 </w:instrText>
          </w:r>
          <w:r>
            <w:fldChar w:fldCharType="separate"/>
          </w:r>
          <w:r>
            <w:t>8</w:t>
          </w:r>
          <w:r>
            <w:fldChar w:fldCharType="end"/>
          </w:r>
          <w:r>
            <w:fldChar w:fldCharType="end"/>
          </w:r>
        </w:p>
        <w:p>
          <w:pPr>
            <w:pStyle w:val="45"/>
            <w:tabs>
              <w:tab w:val="right" w:leader="dot" w:pos="8306"/>
            </w:tabs>
            <w:ind w:left="420"/>
          </w:pPr>
          <w:r>
            <w:fldChar w:fldCharType="begin"/>
          </w:r>
          <w:r>
            <w:instrText xml:space="preserve"> HYPERLINK \l "_Toc9883"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_Toc9883 </w:instrText>
          </w:r>
          <w:r>
            <w:fldChar w:fldCharType="separate"/>
          </w:r>
          <w:r>
            <w:t>9</w:t>
          </w:r>
          <w:r>
            <w:fldChar w:fldCharType="end"/>
          </w:r>
          <w:r>
            <w:fldChar w:fldCharType="end"/>
          </w:r>
        </w:p>
        <w:p>
          <w:pPr>
            <w:pStyle w:val="45"/>
            <w:tabs>
              <w:tab w:val="right" w:leader="dot" w:pos="8306"/>
            </w:tabs>
            <w:ind w:left="420"/>
          </w:pPr>
          <w:r>
            <w:fldChar w:fldCharType="begin"/>
          </w:r>
          <w:r>
            <w:instrText xml:space="preserve"> HYPERLINK \l "_Toc15661"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_Toc15661 </w:instrText>
          </w:r>
          <w:r>
            <w:fldChar w:fldCharType="separate"/>
          </w:r>
          <w:r>
            <w:t>10</w:t>
          </w:r>
          <w:r>
            <w:fldChar w:fldCharType="end"/>
          </w:r>
          <w:r>
            <w:fldChar w:fldCharType="end"/>
          </w:r>
        </w:p>
        <w:p>
          <w:pPr>
            <w:pStyle w:val="45"/>
            <w:tabs>
              <w:tab w:val="right" w:leader="dot" w:pos="8306"/>
            </w:tabs>
            <w:ind w:left="420"/>
          </w:pPr>
          <w:r>
            <w:fldChar w:fldCharType="begin"/>
          </w:r>
          <w:r>
            <w:instrText xml:space="preserve"> HYPERLINK \l "_Toc27498" </w:instrText>
          </w:r>
          <w:r>
            <w:fldChar w:fldCharType="separate"/>
          </w:r>
          <w:r>
            <w:rPr>
              <w:rFonts w:hint="eastAsia" w:ascii="黑体" w:hAnsi="黑体" w:eastAsia="黑体"/>
            </w:rPr>
            <w:t>九、 国有资本经营预算支出决算情况说明</w:t>
          </w:r>
          <w:r>
            <w:tab/>
          </w:r>
          <w:r>
            <w:fldChar w:fldCharType="begin"/>
          </w:r>
          <w:r>
            <w:instrText xml:space="preserve"> PAGEREF _Toc27498 </w:instrText>
          </w:r>
          <w:r>
            <w:fldChar w:fldCharType="separate"/>
          </w:r>
          <w:r>
            <w:t>10</w:t>
          </w:r>
          <w:r>
            <w:fldChar w:fldCharType="end"/>
          </w:r>
          <w:r>
            <w:fldChar w:fldCharType="end"/>
          </w:r>
        </w:p>
        <w:p>
          <w:pPr>
            <w:pStyle w:val="45"/>
            <w:tabs>
              <w:tab w:val="right" w:leader="dot" w:pos="8306"/>
            </w:tabs>
            <w:ind w:left="420"/>
          </w:pPr>
          <w:r>
            <w:fldChar w:fldCharType="begin"/>
          </w:r>
          <w:r>
            <w:instrText xml:space="preserve"> HYPERLINK \l "_Toc6534" </w:instrText>
          </w:r>
          <w:r>
            <w:fldChar w:fldCharType="separate"/>
          </w:r>
          <w:r>
            <w:rPr>
              <w:rFonts w:hint="eastAsia" w:ascii="黑体" w:hAnsi="黑体" w:eastAsia="黑体"/>
            </w:rPr>
            <w:t>十、 其他重要事项的情况说明</w:t>
          </w:r>
          <w:r>
            <w:tab/>
          </w:r>
          <w:r>
            <w:fldChar w:fldCharType="begin"/>
          </w:r>
          <w:r>
            <w:instrText xml:space="preserve"> PAGEREF _Toc6534 </w:instrText>
          </w:r>
          <w:r>
            <w:fldChar w:fldCharType="separate"/>
          </w:r>
          <w:r>
            <w:t>10</w:t>
          </w:r>
          <w:r>
            <w:fldChar w:fldCharType="end"/>
          </w:r>
          <w:r>
            <w:fldChar w:fldCharType="end"/>
          </w:r>
        </w:p>
        <w:p>
          <w:pPr>
            <w:pStyle w:val="44"/>
            <w:tabs>
              <w:tab w:val="right" w:leader="dot" w:pos="8306"/>
            </w:tabs>
            <w:rPr>
              <w:b/>
            </w:rPr>
          </w:pPr>
          <w:r>
            <w:fldChar w:fldCharType="begin"/>
          </w:r>
          <w:r>
            <w:instrText xml:space="preserve"> HYPERLINK \l "_Toc30885" </w:instrText>
          </w:r>
          <w:r>
            <w:fldChar w:fldCharType="separate"/>
          </w:r>
          <w:r>
            <w:rPr>
              <w:rFonts w:hint="eastAsia" w:ascii="黑体" w:hAnsi="黑体" w:eastAsia="黑体" w:cs="黑体"/>
              <w:b/>
              <w:szCs w:val="44"/>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_Toc30885 </w:instrText>
          </w:r>
          <w:r>
            <w:rPr>
              <w:b/>
            </w:rPr>
            <w:fldChar w:fldCharType="separate"/>
          </w:r>
          <w:r>
            <w:rPr>
              <w:b/>
            </w:rPr>
            <w:t>18</w:t>
          </w:r>
          <w:r>
            <w:rPr>
              <w:b/>
            </w:rPr>
            <w:fldChar w:fldCharType="end"/>
          </w:r>
          <w:r>
            <w:rPr>
              <w:b/>
            </w:rPr>
            <w:fldChar w:fldCharType="end"/>
          </w:r>
        </w:p>
        <w:p>
          <w:pPr>
            <w:pStyle w:val="44"/>
            <w:tabs>
              <w:tab w:val="right" w:leader="dot" w:pos="8306"/>
            </w:tabs>
            <w:rPr>
              <w:b/>
            </w:rPr>
          </w:pPr>
          <w:r>
            <w:fldChar w:fldCharType="begin"/>
          </w:r>
          <w:r>
            <w:instrText xml:space="preserve"> HYPERLINK \l "_Toc8992" </w:instrText>
          </w:r>
          <w:r>
            <w:fldChar w:fldCharType="separate"/>
          </w:r>
          <w:r>
            <w:rPr>
              <w:rFonts w:hint="eastAsia" w:ascii="黑体" w:hAnsi="黑体" w:eastAsia="黑体"/>
              <w:b/>
              <w:szCs w:val="44"/>
            </w:rPr>
            <w:t>第</w:t>
          </w:r>
          <w:r>
            <w:rPr>
              <w:rFonts w:hint="eastAsia" w:ascii="黑体" w:hAnsi="黑体" w:eastAsia="黑体"/>
              <w:b/>
            </w:rPr>
            <w:t>四部分 附件</w:t>
          </w:r>
          <w:r>
            <w:rPr>
              <w:b/>
            </w:rPr>
            <w:tab/>
          </w:r>
          <w:r>
            <w:rPr>
              <w:b/>
            </w:rPr>
            <w:fldChar w:fldCharType="begin"/>
          </w:r>
          <w:r>
            <w:rPr>
              <w:b/>
            </w:rPr>
            <w:instrText xml:space="preserve"> PAGEREF _Toc8992 </w:instrText>
          </w:r>
          <w:r>
            <w:rPr>
              <w:b/>
            </w:rPr>
            <w:fldChar w:fldCharType="separate"/>
          </w:r>
          <w:r>
            <w:rPr>
              <w:b/>
            </w:rPr>
            <w:t>21</w:t>
          </w:r>
          <w:r>
            <w:rPr>
              <w:b/>
            </w:rPr>
            <w:fldChar w:fldCharType="end"/>
          </w:r>
          <w:r>
            <w:rPr>
              <w:b/>
            </w:rPr>
            <w:fldChar w:fldCharType="end"/>
          </w:r>
        </w:p>
        <w:p>
          <w:pPr>
            <w:pStyle w:val="44"/>
            <w:tabs>
              <w:tab w:val="right" w:leader="dot" w:pos="8306"/>
            </w:tabs>
            <w:rPr>
              <w:b/>
            </w:rPr>
          </w:pPr>
          <w:r>
            <w:fldChar w:fldCharType="begin"/>
          </w:r>
          <w:r>
            <w:instrText xml:space="preserve"> HYPERLINK \l "_Toc15286" </w:instrText>
          </w:r>
          <w: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begin"/>
          </w:r>
          <w:r>
            <w:rPr>
              <w:b/>
            </w:rPr>
            <w:instrText xml:space="preserve"> PAGEREF _Toc15286 </w:instrText>
          </w:r>
          <w:r>
            <w:rPr>
              <w:b/>
            </w:rPr>
            <w:fldChar w:fldCharType="separate"/>
          </w:r>
          <w:r>
            <w:rPr>
              <w:b/>
            </w:rPr>
            <w:t>34</w:t>
          </w:r>
          <w:r>
            <w:rPr>
              <w:b/>
            </w:rPr>
            <w:fldChar w:fldCharType="end"/>
          </w:r>
          <w:r>
            <w:rPr>
              <w:b/>
            </w:rPr>
            <w:fldChar w:fldCharType="end"/>
          </w:r>
        </w:p>
        <w:p>
          <w:pPr>
            <w:pStyle w:val="45"/>
            <w:tabs>
              <w:tab w:val="right" w:leader="dot" w:pos="8306"/>
            </w:tabs>
            <w:ind w:left="420"/>
          </w:pPr>
          <w:r>
            <w:fldChar w:fldCharType="begin"/>
          </w:r>
          <w:r>
            <w:instrText xml:space="preserve"> HYPERLINK \l "_Toc6254" </w:instrText>
          </w:r>
          <w:r>
            <w:fldChar w:fldCharType="separate"/>
          </w:r>
          <w:r>
            <w:rPr>
              <w:rFonts w:hint="eastAsia" w:ascii="仿宋" w:hAnsi="仿宋" w:eastAsia="仿宋"/>
            </w:rPr>
            <w:t>一、收入支出决算总表</w:t>
          </w:r>
          <w:r>
            <w:tab/>
          </w:r>
          <w:r>
            <w:fldChar w:fldCharType="begin"/>
          </w:r>
          <w:r>
            <w:instrText xml:space="preserve"> PAGEREF _Toc6254 </w:instrText>
          </w:r>
          <w:r>
            <w:fldChar w:fldCharType="separate"/>
          </w:r>
          <w:r>
            <w:t>34</w:t>
          </w:r>
          <w:r>
            <w:fldChar w:fldCharType="end"/>
          </w:r>
          <w:r>
            <w:fldChar w:fldCharType="end"/>
          </w:r>
        </w:p>
        <w:p>
          <w:pPr>
            <w:pStyle w:val="45"/>
            <w:tabs>
              <w:tab w:val="right" w:leader="dot" w:pos="8306"/>
            </w:tabs>
            <w:ind w:left="420"/>
          </w:pPr>
          <w:r>
            <w:fldChar w:fldCharType="begin"/>
          </w:r>
          <w:r>
            <w:instrText xml:space="preserve"> HYPERLINK \l "_Toc24349" </w:instrText>
          </w:r>
          <w:r>
            <w:fldChar w:fldCharType="separate"/>
          </w:r>
          <w:r>
            <w:rPr>
              <w:rFonts w:hint="eastAsia" w:ascii="仿宋" w:hAnsi="仿宋" w:eastAsia="仿宋"/>
            </w:rPr>
            <w:t>二、收入决算表</w:t>
          </w:r>
          <w:r>
            <w:tab/>
          </w:r>
          <w:r>
            <w:fldChar w:fldCharType="begin"/>
          </w:r>
          <w:r>
            <w:instrText xml:space="preserve"> PAGEREF _Toc24349 </w:instrText>
          </w:r>
          <w:r>
            <w:fldChar w:fldCharType="separate"/>
          </w:r>
          <w:r>
            <w:t>34</w:t>
          </w:r>
          <w:r>
            <w:fldChar w:fldCharType="end"/>
          </w:r>
          <w:r>
            <w:fldChar w:fldCharType="end"/>
          </w:r>
        </w:p>
        <w:p>
          <w:pPr>
            <w:pStyle w:val="45"/>
            <w:tabs>
              <w:tab w:val="right" w:leader="dot" w:pos="8306"/>
            </w:tabs>
            <w:ind w:left="420"/>
          </w:pPr>
          <w:r>
            <w:fldChar w:fldCharType="begin"/>
          </w:r>
          <w:r>
            <w:instrText xml:space="preserve"> HYPERLINK \l "_Toc28285" </w:instrText>
          </w:r>
          <w:r>
            <w:fldChar w:fldCharType="separate"/>
          </w:r>
          <w:r>
            <w:rPr>
              <w:rFonts w:hint="eastAsia" w:ascii="仿宋" w:hAnsi="仿宋" w:eastAsia="仿宋"/>
            </w:rPr>
            <w:t>三、支出决算表</w:t>
          </w:r>
          <w:r>
            <w:tab/>
          </w:r>
          <w:r>
            <w:fldChar w:fldCharType="begin"/>
          </w:r>
          <w:r>
            <w:instrText xml:space="preserve"> PAGEREF _Toc28285 </w:instrText>
          </w:r>
          <w:r>
            <w:fldChar w:fldCharType="separate"/>
          </w:r>
          <w:r>
            <w:t>34</w:t>
          </w:r>
          <w:r>
            <w:fldChar w:fldCharType="end"/>
          </w:r>
          <w:r>
            <w:fldChar w:fldCharType="end"/>
          </w:r>
        </w:p>
        <w:p>
          <w:pPr>
            <w:pStyle w:val="45"/>
            <w:tabs>
              <w:tab w:val="right" w:leader="dot" w:pos="8306"/>
            </w:tabs>
            <w:ind w:left="420"/>
          </w:pPr>
          <w:r>
            <w:fldChar w:fldCharType="begin"/>
          </w:r>
          <w:r>
            <w:instrText xml:space="preserve"> HYPERLINK \l "_Toc26689" </w:instrText>
          </w:r>
          <w:r>
            <w:fldChar w:fldCharType="separate"/>
          </w:r>
          <w:r>
            <w:rPr>
              <w:rFonts w:hint="eastAsia" w:ascii="仿宋" w:hAnsi="仿宋" w:eastAsia="仿宋"/>
            </w:rPr>
            <w:t>四、财政拨款收入支出决算总表</w:t>
          </w:r>
          <w:r>
            <w:tab/>
          </w:r>
          <w:r>
            <w:fldChar w:fldCharType="begin"/>
          </w:r>
          <w:r>
            <w:instrText xml:space="preserve"> PAGEREF _Toc26689 </w:instrText>
          </w:r>
          <w:r>
            <w:fldChar w:fldCharType="separate"/>
          </w:r>
          <w:r>
            <w:t>34</w:t>
          </w:r>
          <w:r>
            <w:fldChar w:fldCharType="end"/>
          </w:r>
          <w:r>
            <w:fldChar w:fldCharType="end"/>
          </w:r>
        </w:p>
        <w:p>
          <w:pPr>
            <w:pStyle w:val="45"/>
            <w:tabs>
              <w:tab w:val="right" w:leader="dot" w:pos="8306"/>
            </w:tabs>
            <w:ind w:left="420"/>
          </w:pPr>
          <w:r>
            <w:fldChar w:fldCharType="begin"/>
          </w:r>
          <w:r>
            <w:instrText xml:space="preserve"> HYPERLINK \l "_Toc19644" </w:instrText>
          </w:r>
          <w:r>
            <w:fldChar w:fldCharType="separate"/>
          </w:r>
          <w:r>
            <w:rPr>
              <w:rFonts w:hint="eastAsia" w:ascii="仿宋" w:hAnsi="仿宋" w:eastAsia="仿宋"/>
            </w:rPr>
            <w:t>五、财政拨款支出决算明细表</w:t>
          </w:r>
          <w:r>
            <w:tab/>
          </w:r>
          <w:r>
            <w:fldChar w:fldCharType="begin"/>
          </w:r>
          <w:r>
            <w:instrText xml:space="preserve"> PAGEREF _Toc19644 </w:instrText>
          </w:r>
          <w:r>
            <w:fldChar w:fldCharType="separate"/>
          </w:r>
          <w:r>
            <w:t>34</w:t>
          </w:r>
          <w:r>
            <w:fldChar w:fldCharType="end"/>
          </w:r>
          <w:r>
            <w:fldChar w:fldCharType="end"/>
          </w:r>
        </w:p>
        <w:p>
          <w:pPr>
            <w:pStyle w:val="45"/>
            <w:tabs>
              <w:tab w:val="right" w:leader="dot" w:pos="8306"/>
            </w:tabs>
            <w:ind w:left="420"/>
          </w:pPr>
          <w:r>
            <w:fldChar w:fldCharType="begin"/>
          </w:r>
          <w:r>
            <w:instrText xml:space="preserve"> HYPERLINK \l "_Toc3500" </w:instrText>
          </w:r>
          <w:r>
            <w:fldChar w:fldCharType="separate"/>
          </w:r>
          <w:r>
            <w:rPr>
              <w:rFonts w:hint="eastAsia" w:ascii="仿宋" w:hAnsi="仿宋" w:eastAsia="仿宋"/>
            </w:rPr>
            <w:t>六、一般公共预算财政拨款支出决算表</w:t>
          </w:r>
          <w:r>
            <w:tab/>
          </w:r>
          <w:r>
            <w:fldChar w:fldCharType="begin"/>
          </w:r>
          <w:r>
            <w:instrText xml:space="preserve"> PAGEREF _Toc3500 </w:instrText>
          </w:r>
          <w:r>
            <w:fldChar w:fldCharType="separate"/>
          </w:r>
          <w:r>
            <w:t>34</w:t>
          </w:r>
          <w:r>
            <w:fldChar w:fldCharType="end"/>
          </w:r>
          <w:r>
            <w:fldChar w:fldCharType="end"/>
          </w:r>
        </w:p>
        <w:p>
          <w:pPr>
            <w:pStyle w:val="45"/>
            <w:tabs>
              <w:tab w:val="right" w:leader="dot" w:pos="8306"/>
            </w:tabs>
            <w:ind w:left="420"/>
          </w:pPr>
          <w:r>
            <w:fldChar w:fldCharType="begin"/>
          </w:r>
          <w:r>
            <w:instrText xml:space="preserve"> HYPERLINK \l "_Toc5290" </w:instrText>
          </w:r>
          <w:r>
            <w:fldChar w:fldCharType="separate"/>
          </w:r>
          <w:r>
            <w:rPr>
              <w:rFonts w:hint="eastAsia" w:ascii="仿宋" w:hAnsi="仿宋" w:eastAsia="仿宋"/>
            </w:rPr>
            <w:t>七、一般公共预算财政拨款支出决算明细表</w:t>
          </w:r>
          <w:r>
            <w:tab/>
          </w:r>
          <w:r>
            <w:fldChar w:fldCharType="begin"/>
          </w:r>
          <w:r>
            <w:instrText xml:space="preserve"> PAGEREF _Toc5290 </w:instrText>
          </w:r>
          <w:r>
            <w:fldChar w:fldCharType="separate"/>
          </w:r>
          <w:r>
            <w:t>34</w:t>
          </w:r>
          <w:r>
            <w:fldChar w:fldCharType="end"/>
          </w:r>
          <w:r>
            <w:fldChar w:fldCharType="end"/>
          </w:r>
        </w:p>
        <w:p>
          <w:pPr>
            <w:pStyle w:val="45"/>
            <w:tabs>
              <w:tab w:val="right" w:leader="dot" w:pos="8306"/>
            </w:tabs>
            <w:ind w:left="420"/>
          </w:pPr>
          <w:r>
            <w:fldChar w:fldCharType="begin"/>
          </w:r>
          <w:r>
            <w:instrText xml:space="preserve"> HYPERLINK \l "_Toc9076" </w:instrText>
          </w:r>
          <w:r>
            <w:fldChar w:fldCharType="separate"/>
          </w:r>
          <w:r>
            <w:rPr>
              <w:rFonts w:hint="eastAsia" w:ascii="仿宋" w:hAnsi="仿宋" w:eastAsia="仿宋"/>
            </w:rPr>
            <w:t>八、一般公共预算财政拨款基本支出决算表</w:t>
          </w:r>
          <w:r>
            <w:tab/>
          </w:r>
          <w:r>
            <w:fldChar w:fldCharType="begin"/>
          </w:r>
          <w:r>
            <w:instrText xml:space="preserve"> PAGEREF _Toc9076 </w:instrText>
          </w:r>
          <w:r>
            <w:fldChar w:fldCharType="separate"/>
          </w:r>
          <w:r>
            <w:t>34</w:t>
          </w:r>
          <w:r>
            <w:fldChar w:fldCharType="end"/>
          </w:r>
          <w:r>
            <w:fldChar w:fldCharType="end"/>
          </w:r>
        </w:p>
        <w:p>
          <w:pPr>
            <w:pStyle w:val="45"/>
            <w:tabs>
              <w:tab w:val="right" w:leader="dot" w:pos="8306"/>
            </w:tabs>
            <w:ind w:left="420"/>
          </w:pPr>
          <w:r>
            <w:fldChar w:fldCharType="begin"/>
          </w:r>
          <w:r>
            <w:instrText xml:space="preserve"> HYPERLINK \l "_Toc18488" </w:instrText>
          </w:r>
          <w:r>
            <w:fldChar w:fldCharType="separate"/>
          </w:r>
          <w:r>
            <w:rPr>
              <w:rFonts w:hint="eastAsia" w:ascii="仿宋" w:hAnsi="仿宋" w:eastAsia="仿宋"/>
            </w:rPr>
            <w:t>九、一般公共预算财政拨款项目支出决算表</w:t>
          </w:r>
          <w:r>
            <w:tab/>
          </w:r>
          <w:r>
            <w:fldChar w:fldCharType="begin"/>
          </w:r>
          <w:r>
            <w:instrText xml:space="preserve"> PAGEREF _Toc18488 </w:instrText>
          </w:r>
          <w:r>
            <w:fldChar w:fldCharType="separate"/>
          </w:r>
          <w:r>
            <w:t>34</w:t>
          </w:r>
          <w:r>
            <w:fldChar w:fldCharType="end"/>
          </w:r>
          <w:r>
            <w:fldChar w:fldCharType="end"/>
          </w:r>
        </w:p>
        <w:p>
          <w:pPr>
            <w:pStyle w:val="45"/>
            <w:tabs>
              <w:tab w:val="right" w:leader="dot" w:pos="8306"/>
            </w:tabs>
            <w:ind w:left="420"/>
          </w:pPr>
          <w:r>
            <w:fldChar w:fldCharType="begin"/>
          </w:r>
          <w:r>
            <w:instrText xml:space="preserve"> HYPERLINK \l "_Toc28979"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_Toc28979 </w:instrText>
          </w:r>
          <w:r>
            <w:fldChar w:fldCharType="separate"/>
          </w:r>
          <w:r>
            <w:t>34</w:t>
          </w:r>
          <w:r>
            <w:fldChar w:fldCharType="end"/>
          </w:r>
          <w:r>
            <w:fldChar w:fldCharType="end"/>
          </w:r>
        </w:p>
        <w:p>
          <w:pPr>
            <w:pStyle w:val="45"/>
            <w:tabs>
              <w:tab w:val="right" w:leader="dot" w:pos="8306"/>
            </w:tabs>
            <w:ind w:left="420"/>
          </w:pPr>
          <w:r>
            <w:fldChar w:fldCharType="begin"/>
          </w:r>
          <w:r>
            <w:instrText xml:space="preserve"> HYPERLINK \l "_Toc20574"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_Toc20574 </w:instrText>
          </w:r>
          <w:r>
            <w:fldChar w:fldCharType="separate"/>
          </w:r>
          <w:r>
            <w:t>34</w:t>
          </w:r>
          <w:r>
            <w:fldChar w:fldCharType="end"/>
          </w:r>
          <w:r>
            <w:fldChar w:fldCharType="end"/>
          </w:r>
        </w:p>
        <w:p>
          <w:pPr>
            <w:pStyle w:val="45"/>
            <w:tabs>
              <w:tab w:val="right" w:leader="dot" w:pos="8306"/>
            </w:tabs>
            <w:ind w:left="420"/>
          </w:pPr>
          <w:r>
            <w:fldChar w:fldCharType="begin"/>
          </w:r>
          <w:r>
            <w:instrText xml:space="preserve"> HYPERLINK \l "_Toc1213"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_Toc1213 </w:instrText>
          </w:r>
          <w:r>
            <w:fldChar w:fldCharType="separate"/>
          </w:r>
          <w:r>
            <w:t>34</w:t>
          </w:r>
          <w:r>
            <w:fldChar w:fldCharType="end"/>
          </w:r>
          <w:r>
            <w:fldChar w:fldCharType="end"/>
          </w:r>
        </w:p>
        <w:p>
          <w:pPr>
            <w:pStyle w:val="45"/>
            <w:tabs>
              <w:tab w:val="right" w:leader="dot" w:pos="8306"/>
            </w:tabs>
            <w:ind w:left="420"/>
          </w:pPr>
          <w:r>
            <w:fldChar w:fldCharType="begin"/>
          </w:r>
          <w:r>
            <w:instrText xml:space="preserve"> HYPERLINK \l "_Toc4461" </w:instrText>
          </w:r>
          <w:r>
            <w:fldChar w:fldCharType="separate"/>
          </w:r>
          <w:r>
            <w:rPr>
              <w:rFonts w:hint="eastAsia" w:ascii="仿宋" w:hAnsi="仿宋" w:eastAsia="仿宋"/>
            </w:rPr>
            <w:t>十三、国有资本经营预算财政拨款收入支出决算表</w:t>
          </w:r>
          <w:r>
            <w:tab/>
          </w:r>
          <w:r>
            <w:fldChar w:fldCharType="begin"/>
          </w:r>
          <w:r>
            <w:instrText xml:space="preserve"> PAGEREF _Toc4461 </w:instrText>
          </w:r>
          <w:r>
            <w:fldChar w:fldCharType="separate"/>
          </w:r>
          <w:r>
            <w:t>34</w:t>
          </w:r>
          <w:r>
            <w:fldChar w:fldCharType="end"/>
          </w:r>
          <w:r>
            <w:fldChar w:fldCharType="end"/>
          </w:r>
        </w:p>
        <w:p>
          <w:pPr>
            <w:pStyle w:val="45"/>
            <w:tabs>
              <w:tab w:val="right" w:leader="dot" w:pos="8306"/>
            </w:tabs>
            <w:ind w:left="420"/>
          </w:pPr>
          <w:r>
            <w:fldChar w:fldCharType="begin"/>
          </w:r>
          <w:r>
            <w:instrText xml:space="preserve"> HYPERLINK \l "_Toc20390"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_Toc20390 </w:instrText>
          </w:r>
          <w:r>
            <w:fldChar w:fldCharType="separate"/>
          </w:r>
          <w:r>
            <w:t>34</w:t>
          </w:r>
          <w:r>
            <w:fldChar w:fldCharType="end"/>
          </w:r>
          <w:r>
            <w:fldChar w:fldCharType="end"/>
          </w:r>
        </w:p>
        <w:p>
          <w:r>
            <w:rPr>
              <w:b/>
            </w:rPr>
            <w:fldChar w:fldCharType="end"/>
          </w:r>
        </w:p>
      </w:sdtContent>
    </w:sdt>
    <w:p>
      <w:pPr>
        <w:widowControl/>
        <w:spacing w:line="440" w:lineRule="exact"/>
        <w:jc w:val="left"/>
        <w:rPr>
          <w:rFonts w:ascii="仿宋" w:hAnsi="仿宋" w:eastAsia="仿宋"/>
          <w:bCs/>
          <w:kern w:val="44"/>
          <w:sz w:val="24"/>
        </w:rPr>
      </w:pPr>
      <w:r>
        <w:br w:type="page"/>
      </w:r>
    </w:p>
    <w:p>
      <w:pPr>
        <w:pStyle w:val="14"/>
        <w:jc w:val="center"/>
        <w:rPr>
          <w:rStyle w:val="31"/>
          <w:rFonts w:ascii="黑体" w:hAnsi="黑体" w:eastAsia="黑体"/>
          <w:b/>
          <w:bCs w:val="0"/>
        </w:rPr>
      </w:pPr>
      <w:bookmarkStart w:id="16" w:name="_Toc10588"/>
      <w:r>
        <w:rPr>
          <w:rFonts w:hint="eastAsia" w:ascii="黑体" w:hAnsi="黑体" w:eastAsia="黑体"/>
          <w:b w:val="0"/>
        </w:rPr>
        <w:t>第一部分 单位</w:t>
      </w:r>
      <w:r>
        <w:rPr>
          <w:rStyle w:val="31"/>
          <w:rFonts w:hint="eastAsia" w:ascii="黑体" w:hAnsi="黑体" w:eastAsia="黑体"/>
          <w:b w:val="0"/>
          <w:bCs w:val="0"/>
        </w:rPr>
        <w:t>概况</w:t>
      </w:r>
      <w:bookmarkEnd w:id="15"/>
      <w:bookmarkEnd w:id="16"/>
    </w:p>
    <w:p>
      <w:pPr>
        <w:pStyle w:val="15"/>
        <w:spacing w:before="0" w:after="0" w:line="560" w:lineRule="exact"/>
        <w:ind w:firstLine="640" w:firstLineChars="200"/>
      </w:pPr>
      <w:bookmarkStart w:id="17" w:name="_Toc13313"/>
      <w:bookmarkStart w:id="18" w:name="_Toc15377197"/>
      <w:bookmarkStart w:id="19" w:name="_Toc15396600"/>
      <w:r>
        <w:rPr>
          <w:rStyle w:val="32"/>
          <w:rFonts w:hint="eastAsia" w:ascii="黑体" w:hAnsi="黑体" w:eastAsia="黑体"/>
          <w:b w:val="0"/>
          <w:bCs w:val="0"/>
        </w:rPr>
        <w:t>一、</w:t>
      </w:r>
      <w:r>
        <w:rPr>
          <w:rFonts w:hint="eastAsia" w:ascii="黑体" w:hAnsi="黑体" w:eastAsia="黑体"/>
          <w:b w:val="0"/>
          <w:bCs w:val="0"/>
        </w:rPr>
        <w:t>职能简介</w:t>
      </w:r>
      <w:bookmarkEnd w:id="17"/>
    </w:p>
    <w:p>
      <w:pPr>
        <w:spacing w:line="560" w:lineRule="exact"/>
        <w:ind w:firstLine="600" w:firstLineChars="200"/>
        <w:rPr>
          <w:rFonts w:ascii="仿宋" w:hAnsi="仿宋" w:eastAsia="仿宋"/>
          <w:sz w:val="30"/>
          <w:szCs w:val="30"/>
        </w:rPr>
      </w:pPr>
      <w:r>
        <w:rPr>
          <w:rFonts w:hint="eastAsia" w:ascii="仿宋" w:hAnsi="仿宋" w:eastAsia="仿宋"/>
          <w:sz w:val="30"/>
          <w:szCs w:val="30"/>
        </w:rPr>
        <w:t>通江县沙溪镇盐井小学是一所农村寄宿制小学，贯彻落实党和国家的教育方针、政策，严格执行上级主管部门的决议和指示，全面实施素质教育，培养德、智、体、美等方面全面发展的社会主义事业的建设者和接班人，做到为党育人，为国育才。</w:t>
      </w:r>
    </w:p>
    <w:p>
      <w:pPr>
        <w:numPr>
          <w:ilvl w:val="0"/>
          <w:numId w:val="1"/>
        </w:num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研究拟定学校教育发展规划，贯彻执行党和国家的教育方针、政策。 </w:t>
      </w:r>
    </w:p>
    <w:p>
      <w:pPr>
        <w:numPr>
          <w:ilvl w:val="0"/>
          <w:numId w:val="1"/>
        </w:numPr>
        <w:spacing w:line="560" w:lineRule="exact"/>
        <w:ind w:firstLine="600" w:firstLineChars="200"/>
        <w:rPr>
          <w:rFonts w:ascii="仿宋" w:hAnsi="仿宋" w:eastAsia="仿宋"/>
          <w:sz w:val="30"/>
          <w:szCs w:val="30"/>
        </w:rPr>
      </w:pPr>
      <w:r>
        <w:rPr>
          <w:rFonts w:hint="eastAsia" w:ascii="仿宋" w:hAnsi="仿宋" w:eastAsia="仿宋"/>
          <w:sz w:val="30"/>
          <w:szCs w:val="30"/>
        </w:rPr>
        <w:t>研究拟定学校年度教学计划，组织实施教育教学活动。</w:t>
      </w:r>
    </w:p>
    <w:p>
      <w:pPr>
        <w:numPr>
          <w:ilvl w:val="0"/>
          <w:numId w:val="1"/>
        </w:numPr>
        <w:spacing w:line="560" w:lineRule="exact"/>
        <w:ind w:firstLine="600" w:firstLineChars="200"/>
        <w:rPr>
          <w:rFonts w:ascii="仿宋" w:hAnsi="仿宋" w:eastAsia="仿宋"/>
          <w:sz w:val="30"/>
          <w:szCs w:val="30"/>
        </w:rPr>
      </w:pPr>
      <w:r>
        <w:rPr>
          <w:rFonts w:hint="eastAsia" w:ascii="仿宋" w:hAnsi="仿宋" w:eastAsia="仿宋"/>
          <w:sz w:val="30"/>
          <w:szCs w:val="30"/>
        </w:rPr>
        <w:t>管理和指导学校教育教学工作；确保普及九年义务教育工作成果。</w:t>
      </w:r>
    </w:p>
    <w:p>
      <w:pPr>
        <w:numPr>
          <w:ilvl w:val="0"/>
          <w:numId w:val="1"/>
        </w:numPr>
        <w:spacing w:line="560" w:lineRule="exact"/>
        <w:ind w:firstLine="600" w:firstLineChars="200"/>
        <w:rPr>
          <w:rFonts w:ascii="仿宋" w:hAnsi="仿宋" w:eastAsia="仿宋"/>
          <w:sz w:val="30"/>
          <w:szCs w:val="30"/>
        </w:rPr>
      </w:pPr>
      <w:r>
        <w:rPr>
          <w:rFonts w:hint="eastAsia" w:ascii="仿宋" w:hAnsi="仿宋" w:eastAsia="仿宋"/>
          <w:sz w:val="30"/>
          <w:szCs w:val="30"/>
        </w:rPr>
        <w:t>管理学校教育经费；严格执行财务管理制度，保障学校教育教学活动正常开展。</w:t>
      </w:r>
    </w:p>
    <w:p>
      <w:pPr>
        <w:numPr>
          <w:ilvl w:val="0"/>
          <w:numId w:val="1"/>
        </w:numPr>
        <w:spacing w:line="560" w:lineRule="exact"/>
        <w:ind w:firstLine="600" w:firstLineChars="200"/>
      </w:pPr>
      <w:r>
        <w:rPr>
          <w:rFonts w:hint="eastAsia" w:ascii="仿宋" w:hAnsi="仿宋" w:eastAsia="仿宋"/>
          <w:sz w:val="30"/>
          <w:szCs w:val="30"/>
        </w:rPr>
        <w:t>负责和指导学校教职工的思想政治工作，规划学校思想品德教育、体育卫生教育、安全教育、艺术教育和国防教育工作；负责做好社会治安综合治理及安全保卫工作。</w:t>
      </w:r>
    </w:p>
    <w:p>
      <w:pPr>
        <w:pStyle w:val="3"/>
        <w:spacing w:beforeLines="0" w:line="560" w:lineRule="exact"/>
      </w:pPr>
      <w:r>
        <w:rPr>
          <w:rFonts w:hint="eastAsia" w:ascii="仿宋" w:hAnsi="仿宋" w:eastAsia="仿宋"/>
          <w:szCs w:val="30"/>
        </w:rPr>
        <w:t xml:space="preserve">   （六）完成小学学历教育。</w:t>
      </w:r>
    </w:p>
    <w:p>
      <w:pPr>
        <w:pStyle w:val="15"/>
        <w:spacing w:before="0" w:after="0" w:line="560" w:lineRule="exact"/>
        <w:ind w:firstLine="640" w:firstLineChars="200"/>
        <w:rPr>
          <w:rFonts w:ascii="黑体" w:hAnsi="黑体" w:eastAsia="黑体"/>
          <w:b w:val="0"/>
        </w:rPr>
      </w:pPr>
      <w:bookmarkStart w:id="20" w:name="_Toc13027"/>
      <w:r>
        <w:rPr>
          <w:rFonts w:hint="eastAsia" w:ascii="黑体" w:hAnsi="黑体" w:eastAsia="黑体"/>
          <w:b w:val="0"/>
        </w:rPr>
        <w:t>二、2021年重点工作</w:t>
      </w:r>
      <w:bookmarkEnd w:id="18"/>
      <w:bookmarkEnd w:id="19"/>
      <w:r>
        <w:rPr>
          <w:rFonts w:hint="eastAsia" w:ascii="黑体" w:hAnsi="黑体" w:eastAsia="黑体"/>
          <w:b w:val="0"/>
        </w:rPr>
        <w:t>完成情况</w:t>
      </w:r>
      <w:bookmarkEnd w:id="20"/>
    </w:p>
    <w:p>
      <w:pPr>
        <w:spacing w:line="560" w:lineRule="exact"/>
        <w:ind w:firstLine="600" w:firstLineChars="200"/>
        <w:rPr>
          <w:rFonts w:ascii="仿宋" w:hAnsi="仿宋" w:eastAsia="仿宋"/>
          <w:kern w:val="0"/>
          <w:sz w:val="32"/>
          <w:szCs w:val="32"/>
        </w:rPr>
      </w:pPr>
      <w:r>
        <w:rPr>
          <w:rFonts w:hint="eastAsia" w:ascii="仿宋" w:hAnsi="仿宋" w:eastAsia="仿宋"/>
          <w:sz w:val="30"/>
          <w:szCs w:val="30"/>
        </w:rPr>
        <w:t>通江县沙溪镇盐井小学在县委、县政府的领导下，在上级主管部门的指导下，以健康、聪慧、高尚、快乐为办学理念，以传统文化、红色文化为引导，家校共育，文体艺术活动相结合全面促进学生身心发展办学特色，全面完成了2021年教育教学工作。</w:t>
      </w:r>
    </w:p>
    <w:p>
      <w:pPr>
        <w:pStyle w:val="14"/>
        <w:ind w:right="440"/>
        <w:jc w:val="center"/>
        <w:rPr>
          <w:rStyle w:val="31"/>
          <w:rFonts w:ascii="黑体" w:hAnsi="黑体" w:eastAsia="黑体"/>
          <w:b w:val="0"/>
          <w:bCs/>
        </w:rPr>
      </w:pPr>
      <w:bookmarkStart w:id="21" w:name="_Toc15396602"/>
      <w:bookmarkStart w:id="22" w:name="_Toc15377204"/>
      <w:bookmarkStart w:id="23" w:name="_Toc17280"/>
      <w:r>
        <w:rPr>
          <w:rFonts w:hint="eastAsia" w:ascii="黑体" w:hAnsi="黑体" w:eastAsia="黑体"/>
          <w:b w:val="0"/>
        </w:rPr>
        <w:t>第二部分 2021年度</w:t>
      </w:r>
      <w:r>
        <w:rPr>
          <w:rStyle w:val="31"/>
          <w:rFonts w:hint="eastAsia" w:ascii="黑体" w:hAnsi="黑体" w:eastAsia="黑体"/>
          <w:b w:val="0"/>
          <w:bCs/>
        </w:rPr>
        <w:t>单位决算情况说明</w:t>
      </w:r>
      <w:bookmarkEnd w:id="21"/>
      <w:bookmarkEnd w:id="22"/>
      <w:bookmarkEnd w:id="23"/>
    </w:p>
    <w:p/>
    <w:p>
      <w:pPr>
        <w:pStyle w:val="30"/>
        <w:numPr>
          <w:ilvl w:val="0"/>
          <w:numId w:val="2"/>
        </w:numPr>
        <w:spacing w:line="600" w:lineRule="exact"/>
        <w:ind w:firstLineChars="0"/>
        <w:outlineLvl w:val="1"/>
        <w:rPr>
          <w:rStyle w:val="32"/>
          <w:rFonts w:ascii="黑体" w:hAnsi="黑体" w:eastAsia="黑体"/>
          <w:b w:val="0"/>
        </w:rPr>
      </w:pPr>
      <w:bookmarkStart w:id="24" w:name="_Toc27852"/>
      <w:bookmarkStart w:id="25" w:name="_Toc15377205"/>
      <w:bookmarkStart w:id="26" w:name="_Toc15396603"/>
      <w:r>
        <w:rPr>
          <w:rFonts w:hint="eastAsia" w:ascii="黑体" w:hAnsi="黑体" w:eastAsia="黑体"/>
          <w:sz w:val="32"/>
          <w:szCs w:val="32"/>
        </w:rPr>
        <w:t>收</w:t>
      </w:r>
      <w:r>
        <w:rPr>
          <w:rStyle w:val="32"/>
          <w:rFonts w:hint="eastAsia" w:ascii="黑体" w:hAnsi="黑体" w:eastAsia="黑体"/>
          <w:b w:val="0"/>
        </w:rPr>
        <w:t>入支出</w:t>
      </w:r>
      <w:r>
        <w:rPr>
          <w:rFonts w:hint="eastAsia" w:ascii="黑体" w:hAnsi="黑体" w:eastAsia="黑体"/>
          <w:sz w:val="32"/>
          <w:szCs w:val="32"/>
        </w:rPr>
        <w:t>决算总体情况说明</w:t>
      </w:r>
      <w:bookmarkEnd w:id="24"/>
      <w:bookmarkEnd w:id="25"/>
      <w:bookmarkEnd w:id="26"/>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2021年度收、支总计268.79万元。与2020年相比，收、支总计各减少44.27万元，下降14.14</w:t>
      </w:r>
      <w:r>
        <w:rPr>
          <w:rFonts w:ascii="仿宋" w:hAnsi="仿宋" w:eastAsia="仿宋"/>
          <w:sz w:val="32"/>
          <w:szCs w:val="32"/>
        </w:rPr>
        <w:t>%</w:t>
      </w:r>
      <w:r>
        <w:rPr>
          <w:rFonts w:hint="eastAsia" w:ascii="仿宋" w:hAnsi="仿宋" w:eastAsia="仿宋"/>
          <w:sz w:val="32"/>
          <w:szCs w:val="32"/>
        </w:rPr>
        <w:t>。主要变动原因是项目资金投入减少。</w:t>
      </w: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4862195" cy="2535555"/>
            <wp:effectExtent l="4445" t="4445" r="10160" b="12700"/>
            <wp:docPr id="72" name="_x0000_i12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3"/>
        <w:spacing w:before="93"/>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30"/>
        <w:numPr>
          <w:ilvl w:val="0"/>
          <w:numId w:val="2"/>
        </w:numPr>
        <w:spacing w:line="600" w:lineRule="exact"/>
        <w:ind w:firstLineChars="0"/>
        <w:outlineLvl w:val="1"/>
        <w:rPr>
          <w:rStyle w:val="32"/>
          <w:rFonts w:ascii="黑体" w:hAnsi="黑体" w:eastAsia="黑体"/>
          <w:b w:val="0"/>
        </w:rPr>
      </w:pPr>
      <w:bookmarkStart w:id="27" w:name="_Toc15377206"/>
      <w:bookmarkStart w:id="28" w:name="_Toc5805"/>
      <w:bookmarkStart w:id="29" w:name="_Toc15396604"/>
      <w:r>
        <w:rPr>
          <w:rFonts w:hint="eastAsia" w:ascii="黑体" w:hAnsi="黑体" w:eastAsia="黑体"/>
          <w:sz w:val="32"/>
          <w:szCs w:val="32"/>
        </w:rPr>
        <w:t>收</w:t>
      </w:r>
      <w:r>
        <w:rPr>
          <w:rStyle w:val="32"/>
          <w:rFonts w:hint="eastAsia" w:ascii="黑体" w:hAnsi="黑体" w:eastAsia="黑体"/>
          <w:b w:val="0"/>
        </w:rPr>
        <w:t>入决算情况说明</w:t>
      </w:r>
      <w:bookmarkEnd w:id="27"/>
      <w:bookmarkEnd w:id="28"/>
      <w:bookmarkEnd w:id="29"/>
    </w:p>
    <w:p>
      <w:pPr>
        <w:spacing w:line="600" w:lineRule="exact"/>
        <w:ind w:firstLine="640" w:firstLineChars="200"/>
        <w:outlineLvl w:val="1"/>
        <w:rPr>
          <w:rFonts w:ascii="仿宋" w:hAnsi="仿宋" w:eastAsia="仿宋"/>
          <w:sz w:val="32"/>
          <w:szCs w:val="32"/>
        </w:rPr>
      </w:pPr>
      <w:bookmarkStart w:id="30" w:name="_Toc16942"/>
      <w:r>
        <w:rPr>
          <w:rFonts w:ascii="仿宋" w:hAnsi="仿宋" w:eastAsia="仿宋"/>
          <w:sz w:val="32"/>
          <w:szCs w:val="32"/>
        </w:rPr>
        <w:t>20</w:t>
      </w:r>
      <w:r>
        <w:rPr>
          <w:rFonts w:hint="eastAsia" w:ascii="仿宋" w:hAnsi="仿宋" w:eastAsia="仿宋"/>
          <w:sz w:val="32"/>
          <w:szCs w:val="32"/>
        </w:rPr>
        <w:t>21年本年收入合计268.79万元，其中：一般公共预算财政拨款收入268.79万元，占100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；营业收入0万元，占比0</w:t>
      </w:r>
      <w:r>
        <w:rPr>
          <w:rFonts w:ascii="仿宋" w:hAnsi="仿宋" w:eastAsia="仿宋"/>
          <w:sz w:val="32"/>
          <w:szCs w:val="32"/>
        </w:rPr>
        <w:t>%</w:t>
      </w:r>
      <w:r>
        <w:rPr>
          <w:rFonts w:hint="eastAsia" w:ascii="仿宋" w:hAnsi="仿宋" w:eastAsia="仿宋"/>
          <w:sz w:val="32"/>
          <w:szCs w:val="32"/>
        </w:rPr>
        <w:t>；经营收入0万元，占比0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30"/>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5146675" cy="2420620"/>
            <wp:effectExtent l="4445" t="4445" r="11430" b="13335"/>
            <wp:docPr id="73" name="_x0000_i12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w:t>
      </w:r>
    </w:p>
    <w:p>
      <w:pPr>
        <w:pStyle w:val="30"/>
        <w:numPr>
          <w:ilvl w:val="0"/>
          <w:numId w:val="2"/>
        </w:numPr>
        <w:spacing w:line="600" w:lineRule="exact"/>
        <w:ind w:firstLineChars="0"/>
        <w:outlineLvl w:val="1"/>
        <w:rPr>
          <w:rStyle w:val="32"/>
          <w:rFonts w:ascii="黑体" w:hAnsi="黑体" w:eastAsia="黑体"/>
          <w:b w:val="0"/>
          <w:sz w:val="30"/>
          <w:szCs w:val="30"/>
        </w:rPr>
      </w:pPr>
      <w:bookmarkStart w:id="31" w:name="_Toc15377207"/>
      <w:bookmarkStart w:id="32" w:name="_Toc15396605"/>
      <w:bookmarkStart w:id="33" w:name="_Toc13551"/>
      <w:r>
        <w:rPr>
          <w:rFonts w:hint="eastAsia" w:ascii="黑体" w:hAnsi="黑体" w:eastAsia="黑体"/>
          <w:sz w:val="32"/>
          <w:szCs w:val="32"/>
        </w:rPr>
        <w:t>支</w:t>
      </w:r>
      <w:r>
        <w:rPr>
          <w:rStyle w:val="32"/>
          <w:rFonts w:hint="eastAsia" w:ascii="黑体" w:hAnsi="黑体" w:eastAsia="黑体"/>
          <w:b w:val="0"/>
          <w:sz w:val="30"/>
          <w:szCs w:val="30"/>
        </w:rPr>
        <w:t>出</w:t>
      </w:r>
      <w:r>
        <w:rPr>
          <w:rFonts w:hint="eastAsia" w:ascii="黑体" w:hAnsi="黑体" w:eastAsia="黑体"/>
          <w:sz w:val="30"/>
          <w:szCs w:val="30"/>
        </w:rPr>
        <w:t>决算情况说明</w:t>
      </w:r>
      <w:bookmarkEnd w:id="31"/>
      <w:bookmarkEnd w:id="32"/>
      <w:bookmarkEnd w:id="33"/>
    </w:p>
    <w:p>
      <w:pPr>
        <w:spacing w:line="600" w:lineRule="exact"/>
        <w:ind w:firstLine="640" w:firstLineChars="200"/>
        <w:outlineLvl w:val="1"/>
        <w:rPr>
          <w:rFonts w:ascii="仿宋" w:hAnsi="仿宋" w:eastAsia="仿宋"/>
          <w:sz w:val="32"/>
          <w:szCs w:val="32"/>
        </w:rPr>
      </w:pPr>
      <w:bookmarkStart w:id="34" w:name="_Toc27348"/>
      <w:r>
        <w:rPr>
          <w:rFonts w:ascii="仿宋" w:hAnsi="仿宋" w:eastAsia="仿宋"/>
          <w:sz w:val="32"/>
          <w:szCs w:val="32"/>
        </w:rPr>
        <w:t>20</w:t>
      </w:r>
      <w:r>
        <w:rPr>
          <w:rFonts w:hint="eastAsia" w:ascii="仿宋" w:hAnsi="仿宋" w:eastAsia="仿宋"/>
          <w:sz w:val="32"/>
          <w:szCs w:val="32"/>
        </w:rPr>
        <w:t>21年本年支出合计268.79万元，其中：基本支出255.75万元，占95.15</w:t>
      </w:r>
      <w:r>
        <w:rPr>
          <w:rFonts w:ascii="仿宋" w:hAnsi="仿宋" w:eastAsia="仿宋"/>
          <w:sz w:val="32"/>
          <w:szCs w:val="32"/>
        </w:rPr>
        <w:t>%</w:t>
      </w:r>
      <w:r>
        <w:rPr>
          <w:rFonts w:hint="eastAsia" w:ascii="仿宋" w:hAnsi="仿宋" w:eastAsia="仿宋"/>
          <w:sz w:val="32"/>
          <w:szCs w:val="32"/>
        </w:rPr>
        <w:t>；项目支出13.04万元，占4.85</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34"/>
    </w:p>
    <w:p>
      <w:pPr>
        <w:pStyle w:val="3"/>
        <w:spacing w:before="93"/>
        <w:rPr>
          <w:rFonts w:ascii="仿宋" w:hAnsi="仿宋" w:eastAsia="仿宋"/>
          <w:sz w:val="32"/>
          <w:szCs w:val="32"/>
          <w:shd w:val="pct10" w:color="auto" w:fill="FFFFFF"/>
        </w:rPr>
      </w:pPr>
      <w:r>
        <w:rPr>
          <w:rFonts w:hint="eastAsia" w:ascii="仿宋" w:hAnsi="仿宋" w:eastAsia="仿宋"/>
          <w:sz w:val="32"/>
          <w:szCs w:val="32"/>
        </w:rPr>
        <w:drawing>
          <wp:inline distT="0" distB="0" distL="114300" distR="114300">
            <wp:extent cx="5147310" cy="2600960"/>
            <wp:effectExtent l="4445" t="4445" r="10795" b="23495"/>
            <wp:docPr id="74" name="_x0000_i12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32"/>
          <w:rFonts w:ascii="黑体" w:hAnsi="黑体" w:eastAsia="黑体"/>
          <w:b w:val="0"/>
        </w:rPr>
      </w:pPr>
      <w:bookmarkStart w:id="35" w:name="_Toc15396606"/>
      <w:bookmarkStart w:id="36" w:name="_Toc15377208"/>
      <w:bookmarkStart w:id="37" w:name="_Toc5341"/>
      <w:r>
        <w:rPr>
          <w:rFonts w:hint="eastAsia" w:ascii="黑体" w:hAnsi="黑体" w:eastAsia="黑体"/>
          <w:sz w:val="32"/>
          <w:szCs w:val="32"/>
        </w:rPr>
        <w:t>四、财</w:t>
      </w:r>
      <w:r>
        <w:rPr>
          <w:rStyle w:val="32"/>
          <w:rFonts w:hint="eastAsia" w:ascii="黑体" w:hAnsi="黑体" w:eastAsia="黑体"/>
          <w:b w:val="0"/>
        </w:rPr>
        <w:t>政拨款收入支出</w:t>
      </w:r>
      <w:r>
        <w:rPr>
          <w:rFonts w:hint="eastAsia" w:ascii="黑体" w:hAnsi="黑体" w:eastAsia="黑体"/>
          <w:sz w:val="32"/>
          <w:szCs w:val="32"/>
        </w:rPr>
        <w:t>决算总体情况说明</w:t>
      </w:r>
      <w:bookmarkEnd w:id="35"/>
      <w:bookmarkEnd w:id="36"/>
      <w:bookmarkEnd w:id="3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21年财政拨款收、支总计268.79万元。与</w:t>
      </w:r>
      <w:r>
        <w:rPr>
          <w:rFonts w:ascii="仿宋" w:hAnsi="仿宋" w:eastAsia="仿宋"/>
          <w:sz w:val="32"/>
          <w:szCs w:val="32"/>
        </w:rPr>
        <w:t>20</w:t>
      </w:r>
      <w:r>
        <w:rPr>
          <w:rFonts w:hint="eastAsia" w:ascii="仿宋" w:hAnsi="仿宋" w:eastAsia="仿宋"/>
          <w:sz w:val="32"/>
          <w:szCs w:val="32"/>
        </w:rPr>
        <w:t>20年相比，财政拨款收、支总计各减少44.27万元，下降14.14</w:t>
      </w:r>
      <w:r>
        <w:rPr>
          <w:rFonts w:ascii="仿宋" w:hAnsi="仿宋" w:eastAsia="仿宋"/>
          <w:sz w:val="32"/>
          <w:szCs w:val="32"/>
        </w:rPr>
        <w:t>%</w:t>
      </w:r>
      <w:r>
        <w:rPr>
          <w:rFonts w:hint="eastAsia" w:ascii="仿宋" w:hAnsi="仿宋" w:eastAsia="仿宋"/>
          <w:sz w:val="32"/>
          <w:szCs w:val="32"/>
        </w:rPr>
        <w:t>。主要变动原因是项目资金投入减少。</w:t>
      </w: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5143500" cy="2390775"/>
            <wp:effectExtent l="4445" t="4445" r="14605" b="5080"/>
            <wp:docPr id="75" name="_x0000_i12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32"/>
          <w:rFonts w:ascii="黑体" w:hAnsi="黑体" w:eastAsia="黑体"/>
          <w:b w:val="0"/>
        </w:rPr>
      </w:pPr>
      <w:bookmarkStart w:id="38" w:name="_Toc15396607"/>
      <w:bookmarkStart w:id="39" w:name="_Toc4359"/>
      <w:bookmarkStart w:id="40" w:name="_Toc15377209"/>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w:t>
      </w:r>
      <w:r>
        <w:rPr>
          <w:rFonts w:hint="eastAsia" w:ascii="黑体" w:hAnsi="黑体" w:eastAsia="黑体"/>
          <w:sz w:val="32"/>
          <w:szCs w:val="32"/>
        </w:rPr>
        <w:t>财政拨款支出决算情况说明</w:t>
      </w:r>
      <w:bookmarkEnd w:id="38"/>
      <w:bookmarkEnd w:id="39"/>
      <w:bookmarkEnd w:id="40"/>
    </w:p>
    <w:p>
      <w:pPr>
        <w:spacing w:line="600" w:lineRule="exact"/>
        <w:ind w:firstLine="643" w:firstLineChars="200"/>
        <w:outlineLvl w:val="2"/>
        <w:rPr>
          <w:rFonts w:ascii="仿宋" w:hAnsi="仿宋" w:eastAsia="仿宋"/>
          <w:b/>
          <w:sz w:val="32"/>
          <w:szCs w:val="32"/>
        </w:rPr>
      </w:pPr>
      <w:bookmarkStart w:id="41" w:name="_Toc15377210"/>
      <w:r>
        <w:rPr>
          <w:rFonts w:hint="eastAsia" w:ascii="仿宋" w:hAnsi="仿宋" w:eastAsia="仿宋"/>
          <w:b/>
          <w:sz w:val="32"/>
          <w:szCs w:val="32"/>
          <w:u w:val="thick" w:color="FFB03A"/>
          <w:shd w:val="clear" w:fill="FFEFD8"/>
        </w:rPr>
        <w:t>（一）</w:t>
      </w:r>
      <w:r>
        <w:rPr>
          <w:rFonts w:hint="eastAsia" w:ascii="仿宋" w:hAnsi="仿宋" w:eastAsia="仿宋"/>
          <w:b/>
          <w:sz w:val="32"/>
          <w:szCs w:val="32"/>
        </w:rPr>
        <w:t>一般公共预算财政拨款支出决算总体情况</w:t>
      </w:r>
      <w:bookmarkEnd w:id="41"/>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21年一般公共预算财政拨款支出268.79万元，占本年支出合计的100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20年相比，一般公共预算财政拨款支出减少44.27万元，下降14.14</w:t>
      </w:r>
      <w:r>
        <w:rPr>
          <w:rFonts w:ascii="仿宋" w:hAnsi="仿宋" w:eastAsia="仿宋"/>
          <w:sz w:val="32"/>
          <w:szCs w:val="32"/>
        </w:rPr>
        <w:t>%</w:t>
      </w:r>
      <w:r>
        <w:rPr>
          <w:rFonts w:hint="eastAsia" w:ascii="仿宋" w:hAnsi="仿宋" w:eastAsia="仿宋"/>
          <w:sz w:val="32"/>
          <w:szCs w:val="32"/>
        </w:rPr>
        <w:t>。主要变动原因是项目资金投入减少。</w:t>
      </w: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4871085" cy="2676525"/>
            <wp:effectExtent l="4445" t="4445" r="20320" b="5080"/>
            <wp:docPr id="76" name="_x0000_i12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42" w:name="_Toc15377211"/>
      <w:r>
        <w:rPr>
          <w:rFonts w:hint="eastAsia" w:ascii="仿宋" w:hAnsi="仿宋" w:eastAsia="仿宋"/>
          <w:b/>
          <w:sz w:val="32"/>
          <w:szCs w:val="32"/>
        </w:rPr>
        <w:t>（二）一般公共预算财政拨款支出决算结构情况</w:t>
      </w:r>
      <w:bookmarkEnd w:id="42"/>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21年一般公共预算财政拨款支出268.79万元，主要用于以下方面</w:t>
      </w:r>
      <w:r>
        <w:t>：</w:t>
      </w:r>
      <w:r>
        <w:rPr>
          <w:rFonts w:hint="eastAsia" w:ascii="仿宋" w:hAnsi="仿宋" w:eastAsia="仿宋"/>
          <w:b/>
          <w:sz w:val="32"/>
          <w:szCs w:val="32"/>
        </w:rPr>
        <w:t>教育支出（类）215.27</w:t>
      </w:r>
      <w:r>
        <w:rPr>
          <w:rFonts w:hint="eastAsia" w:ascii="仿宋" w:hAnsi="仿宋" w:eastAsia="仿宋"/>
          <w:sz w:val="32"/>
          <w:szCs w:val="32"/>
        </w:rPr>
        <w:t>万元，占80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支出24.26万元，占9.03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12.79万元，占比4.76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农林水支出</w:t>
      </w:r>
      <w:r>
        <w:rPr>
          <w:rFonts w:hint="eastAsia" w:ascii="仿宋" w:hAnsi="仿宋" w:eastAsia="仿宋"/>
          <w:sz w:val="32"/>
          <w:szCs w:val="32"/>
        </w:rPr>
        <w:t>0.5万元，占0.18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15.96万元，占比6.03</w:t>
      </w:r>
      <w:r>
        <w:rPr>
          <w:rFonts w:ascii="仿宋" w:hAnsi="仿宋" w:eastAsia="仿宋"/>
          <w:sz w:val="32"/>
          <w:szCs w:val="32"/>
        </w:rPr>
        <w:t>%</w:t>
      </w:r>
      <w:r>
        <w:rPr>
          <w:rFonts w:hint="eastAsia" w:ascii="仿宋" w:hAnsi="仿宋" w:eastAsia="仿宋"/>
          <w:sz w:val="32"/>
          <w:szCs w:val="32"/>
        </w:rPr>
        <w:t>。</w:t>
      </w:r>
    </w:p>
    <w:p>
      <w:pPr>
        <w:pStyle w:val="3"/>
        <w:spacing w:before="93"/>
        <w:rPr>
          <w:rFonts w:ascii="仿宋" w:hAnsi="仿宋" w:eastAsia="仿宋"/>
          <w:b/>
          <w:sz w:val="32"/>
          <w:szCs w:val="32"/>
        </w:rPr>
      </w:pPr>
      <w:r>
        <w:rPr>
          <w:rFonts w:hint="eastAsia" w:ascii="仿宋" w:hAnsi="仿宋" w:eastAsia="仿宋"/>
          <w:b/>
          <w:sz w:val="32"/>
          <w:szCs w:val="32"/>
        </w:rPr>
        <w:drawing>
          <wp:inline distT="0" distB="0" distL="114300" distR="114300">
            <wp:extent cx="4775835" cy="2591435"/>
            <wp:effectExtent l="4445" t="4445" r="20320" b="13970"/>
            <wp:docPr id="77" name="_x0000_i12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43" w:name="_Toc15377212"/>
      <w:r>
        <w:rPr>
          <w:rFonts w:hint="eastAsia" w:ascii="仿宋" w:hAnsi="仿宋" w:eastAsia="仿宋"/>
          <w:b/>
          <w:sz w:val="32"/>
          <w:szCs w:val="32"/>
        </w:rPr>
        <w:t>（三）一般公共预算财政拨款支出决算具体情况</w:t>
      </w:r>
      <w:bookmarkEnd w:id="43"/>
    </w:p>
    <w:p>
      <w:pPr>
        <w:spacing w:line="600" w:lineRule="exact"/>
        <w:ind w:firstLine="643" w:firstLineChars="200"/>
        <w:outlineLvl w:val="2"/>
        <w:rPr>
          <w:rStyle w:val="11"/>
          <w:rFonts w:ascii="仿宋" w:hAnsi="仿宋" w:eastAsia="仿宋"/>
          <w:bCs/>
          <w:sz w:val="32"/>
          <w:szCs w:val="32"/>
        </w:rPr>
      </w:pPr>
      <w:bookmarkStart w:id="44" w:name="_Toc15378460"/>
      <w:bookmarkStart w:id="45" w:name="_Toc15377213"/>
      <w:bookmarkStart w:id="46" w:name="_Toc15377444"/>
      <w:r>
        <w:rPr>
          <w:rFonts w:hint="eastAsia" w:ascii="仿宋" w:hAnsi="仿宋" w:eastAsia="仿宋"/>
          <w:b/>
          <w:sz w:val="32"/>
          <w:szCs w:val="32"/>
        </w:rPr>
        <w:t>2021年一般公共预算支出决算数为268.79万元</w:t>
      </w:r>
      <w:r>
        <w:rPr>
          <w:rFonts w:hint="eastAsia" w:ascii="仿宋" w:hAnsi="仿宋" w:eastAsia="仿宋"/>
          <w:sz w:val="32"/>
          <w:szCs w:val="32"/>
        </w:rPr>
        <w:t>，</w:t>
      </w:r>
      <w:r>
        <w:rPr>
          <w:rStyle w:val="11"/>
          <w:rFonts w:hint="eastAsia" w:ascii="仿宋" w:hAnsi="仿宋" w:eastAsia="仿宋"/>
          <w:bCs/>
          <w:sz w:val="32"/>
          <w:szCs w:val="32"/>
        </w:rPr>
        <w:t>完成预算的</w:t>
      </w:r>
      <w:r>
        <w:rPr>
          <w:rFonts w:hint="eastAsia" w:ascii="仿宋" w:hAnsi="仿宋" w:eastAsia="仿宋"/>
          <w:bCs/>
          <w:sz w:val="32"/>
          <w:szCs w:val="32"/>
        </w:rPr>
        <w:t>100</w:t>
      </w:r>
      <w:r>
        <w:rPr>
          <w:rStyle w:val="11"/>
          <w:rFonts w:ascii="仿宋" w:hAnsi="仿宋" w:eastAsia="仿宋"/>
          <w:bCs/>
          <w:sz w:val="32"/>
          <w:szCs w:val="32"/>
        </w:rPr>
        <w:t>%</w:t>
      </w:r>
      <w:r>
        <w:rPr>
          <w:rStyle w:val="11"/>
          <w:rFonts w:hint="eastAsia" w:ascii="仿宋" w:hAnsi="仿宋" w:eastAsia="仿宋"/>
          <w:bCs/>
          <w:sz w:val="32"/>
          <w:szCs w:val="32"/>
        </w:rPr>
        <w:t>。其中：</w:t>
      </w:r>
      <w:bookmarkEnd w:id="44"/>
      <w:bookmarkEnd w:id="45"/>
      <w:bookmarkEnd w:id="46"/>
    </w:p>
    <w:p>
      <w:pPr>
        <w:spacing w:line="600" w:lineRule="exact"/>
        <w:ind w:firstLine="643" w:firstLineChars="200"/>
        <w:outlineLvl w:val="2"/>
        <w:rPr>
          <w:rStyle w:val="11"/>
          <w:rFonts w:ascii="仿宋" w:hAnsi="仿宋" w:eastAsia="仿宋"/>
          <w:b w:val="0"/>
          <w:bCs/>
          <w:sz w:val="32"/>
          <w:szCs w:val="32"/>
        </w:rPr>
      </w:pPr>
      <w:r>
        <w:rPr>
          <w:rStyle w:val="11"/>
          <w:rFonts w:ascii="仿宋" w:hAnsi="仿宋" w:eastAsia="仿宋"/>
          <w:bCs/>
          <w:sz w:val="32"/>
          <w:szCs w:val="32"/>
        </w:rPr>
        <w:t>1.</w:t>
      </w:r>
      <w:r>
        <w:rPr>
          <w:rStyle w:val="11"/>
          <w:rFonts w:hint="eastAsia" w:ascii="仿宋" w:hAnsi="仿宋" w:eastAsia="仿宋"/>
          <w:bCs/>
          <w:sz w:val="32"/>
          <w:szCs w:val="32"/>
        </w:rPr>
        <w:t>教育（类）</w:t>
      </w:r>
      <w:r>
        <w:rPr>
          <w:rFonts w:hint="eastAsia" w:ascii="仿宋" w:hAnsi="仿宋" w:eastAsia="仿宋"/>
          <w:bCs/>
          <w:sz w:val="32"/>
          <w:szCs w:val="32"/>
        </w:rPr>
        <w:t>普通教育（款）中学教育（项）</w:t>
      </w:r>
      <w:r>
        <w:rPr>
          <w:rStyle w:val="11"/>
          <w:rFonts w:ascii="仿宋" w:hAnsi="仿宋" w:eastAsia="仿宋"/>
          <w:bCs/>
          <w:sz w:val="32"/>
          <w:szCs w:val="32"/>
        </w:rPr>
        <w:t>:</w:t>
      </w:r>
      <w:r>
        <w:rPr>
          <w:rStyle w:val="11"/>
          <w:rFonts w:hint="eastAsia" w:ascii="仿宋" w:hAnsi="仿宋" w:eastAsia="仿宋"/>
          <w:b w:val="0"/>
          <w:bCs/>
          <w:sz w:val="32"/>
          <w:szCs w:val="32"/>
        </w:rPr>
        <w:t>支出</w:t>
      </w:r>
      <w:r>
        <w:rPr>
          <w:rFonts w:hint="eastAsia" w:ascii="仿宋" w:hAnsi="仿宋" w:eastAsia="仿宋"/>
          <w:bCs/>
          <w:sz w:val="32"/>
          <w:szCs w:val="32"/>
        </w:rPr>
        <w:t>决算为215.27万元，完成</w:t>
      </w:r>
      <w:r>
        <w:rPr>
          <w:rStyle w:val="11"/>
          <w:rFonts w:hint="eastAsia" w:ascii="仿宋" w:hAnsi="仿宋" w:eastAsia="仿宋"/>
          <w:b w:val="0"/>
          <w:bCs/>
          <w:sz w:val="32"/>
          <w:szCs w:val="32"/>
        </w:rPr>
        <w:t>预算</w:t>
      </w:r>
      <w:r>
        <w:rPr>
          <w:rFonts w:hint="eastAsia" w:ascii="仿宋" w:hAnsi="仿宋" w:eastAsia="仿宋"/>
          <w:bCs/>
          <w:sz w:val="32"/>
          <w:szCs w:val="32"/>
        </w:rPr>
        <w:t>100</w:t>
      </w:r>
      <w:r>
        <w:rPr>
          <w:rStyle w:val="11"/>
          <w:rFonts w:ascii="仿宋" w:hAnsi="仿宋" w:eastAsia="仿宋"/>
          <w:b w:val="0"/>
          <w:bCs/>
          <w:sz w:val="32"/>
          <w:szCs w:val="32"/>
        </w:rPr>
        <w:t>%</w:t>
      </w:r>
      <w:r>
        <w:rPr>
          <w:rStyle w:val="11"/>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1"/>
          <w:rFonts w:hint="eastAsia" w:ascii="仿宋" w:hAnsi="仿宋" w:eastAsia="仿宋"/>
          <w:bCs/>
          <w:sz w:val="32"/>
          <w:szCs w:val="32"/>
        </w:rPr>
        <w:t>2</w:t>
      </w:r>
      <w:r>
        <w:rPr>
          <w:rStyle w:val="11"/>
          <w:rFonts w:ascii="仿宋" w:hAnsi="仿宋" w:eastAsia="仿宋"/>
          <w:bCs/>
          <w:sz w:val="32"/>
          <w:szCs w:val="32"/>
        </w:rPr>
        <w:t>.</w:t>
      </w:r>
      <w:r>
        <w:rPr>
          <w:rStyle w:val="11"/>
          <w:rFonts w:hint="eastAsia" w:ascii="仿宋" w:hAnsi="仿宋" w:eastAsia="仿宋"/>
          <w:bCs/>
          <w:sz w:val="32"/>
          <w:szCs w:val="32"/>
        </w:rPr>
        <w:t>社会保障和就业（类）</w:t>
      </w:r>
      <w:r>
        <w:rPr>
          <w:rFonts w:hint="eastAsia" w:ascii="仿宋" w:hAnsi="仿宋" w:eastAsia="仿宋"/>
          <w:bCs/>
          <w:sz w:val="32"/>
          <w:szCs w:val="32"/>
        </w:rPr>
        <w:t>人力资源和社会保障管理事务（款）引进人才费用（项）</w:t>
      </w:r>
      <w:r>
        <w:rPr>
          <w:rStyle w:val="11"/>
          <w:rFonts w:ascii="仿宋" w:hAnsi="仿宋" w:eastAsia="仿宋"/>
          <w:bCs/>
          <w:sz w:val="32"/>
          <w:szCs w:val="32"/>
        </w:rPr>
        <w:t>:</w:t>
      </w:r>
      <w:r>
        <w:rPr>
          <w:rStyle w:val="11"/>
          <w:rFonts w:hint="eastAsia" w:ascii="仿宋" w:hAnsi="仿宋" w:eastAsia="仿宋"/>
          <w:bCs/>
          <w:sz w:val="32"/>
          <w:szCs w:val="32"/>
        </w:rPr>
        <w:t>行政事业养老支出</w:t>
      </w:r>
      <w:r>
        <w:rPr>
          <w:rFonts w:hint="eastAsia" w:ascii="仿宋" w:hAnsi="仿宋" w:eastAsia="仿宋"/>
          <w:bCs/>
          <w:sz w:val="32"/>
          <w:szCs w:val="32"/>
        </w:rPr>
        <w:t>（款</w:t>
      </w:r>
      <w:r>
        <w:rPr>
          <w:rStyle w:val="11"/>
          <w:rFonts w:hint="eastAsia" w:ascii="仿宋" w:hAnsi="仿宋" w:eastAsia="仿宋"/>
          <w:bCs/>
          <w:sz w:val="32"/>
          <w:szCs w:val="32"/>
        </w:rPr>
        <w:t>）</w:t>
      </w:r>
      <w:r>
        <w:rPr>
          <w:rFonts w:hint="eastAsia" w:ascii="仿宋" w:hAnsi="仿宋" w:eastAsia="仿宋"/>
          <w:bCs/>
          <w:sz w:val="32"/>
          <w:szCs w:val="32"/>
        </w:rPr>
        <w:t>机关事业单位基本养老保险缴费支出（项）</w:t>
      </w:r>
      <w:r>
        <w:rPr>
          <w:rStyle w:val="11"/>
          <w:rFonts w:ascii="仿宋" w:hAnsi="仿宋" w:eastAsia="仿宋"/>
          <w:bCs/>
          <w:sz w:val="32"/>
          <w:szCs w:val="32"/>
        </w:rPr>
        <w:t>:</w:t>
      </w:r>
      <w:r>
        <w:rPr>
          <w:rStyle w:val="11"/>
          <w:rFonts w:hint="eastAsia" w:ascii="仿宋" w:hAnsi="仿宋" w:eastAsia="仿宋"/>
          <w:b w:val="0"/>
          <w:bCs/>
          <w:sz w:val="32"/>
          <w:szCs w:val="32"/>
        </w:rPr>
        <w:t>支出</w:t>
      </w:r>
      <w:r>
        <w:rPr>
          <w:rFonts w:hint="eastAsia" w:ascii="仿宋" w:hAnsi="仿宋" w:eastAsia="仿宋"/>
          <w:bCs/>
          <w:sz w:val="32"/>
          <w:szCs w:val="32"/>
        </w:rPr>
        <w:t>决算为24.26万元，完成</w:t>
      </w:r>
      <w:r>
        <w:rPr>
          <w:rStyle w:val="11"/>
          <w:rFonts w:hint="eastAsia" w:ascii="仿宋" w:hAnsi="仿宋" w:eastAsia="仿宋"/>
          <w:b w:val="0"/>
          <w:bCs/>
          <w:sz w:val="32"/>
          <w:szCs w:val="32"/>
        </w:rPr>
        <w:t>预算</w:t>
      </w:r>
      <w:r>
        <w:rPr>
          <w:rFonts w:hint="eastAsia" w:ascii="仿宋" w:hAnsi="仿宋" w:eastAsia="仿宋"/>
          <w:bCs/>
          <w:sz w:val="32"/>
          <w:szCs w:val="32"/>
        </w:rPr>
        <w:t>100</w:t>
      </w:r>
      <w:r>
        <w:rPr>
          <w:rStyle w:val="11"/>
          <w:rFonts w:ascii="仿宋" w:hAnsi="仿宋" w:eastAsia="仿宋"/>
          <w:b w:val="0"/>
          <w:bCs/>
          <w:sz w:val="32"/>
          <w:szCs w:val="32"/>
        </w:rPr>
        <w:t>%</w:t>
      </w:r>
      <w:r>
        <w:rPr>
          <w:rStyle w:val="11"/>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1"/>
          <w:rFonts w:hint="eastAsia" w:ascii="仿宋" w:hAnsi="仿宋" w:eastAsia="仿宋"/>
          <w:bCs/>
          <w:sz w:val="32"/>
          <w:szCs w:val="32"/>
        </w:rPr>
        <w:t>3</w:t>
      </w:r>
      <w:r>
        <w:rPr>
          <w:rStyle w:val="11"/>
          <w:rFonts w:ascii="仿宋" w:hAnsi="仿宋" w:eastAsia="仿宋"/>
          <w:bCs/>
          <w:sz w:val="32"/>
          <w:szCs w:val="32"/>
        </w:rPr>
        <w:t>.</w:t>
      </w:r>
      <w:r>
        <w:rPr>
          <w:rFonts w:hint="eastAsia" w:ascii="仿宋" w:hAnsi="仿宋" w:eastAsia="仿宋"/>
          <w:b/>
          <w:bCs/>
          <w:sz w:val="32"/>
          <w:szCs w:val="32"/>
        </w:rPr>
        <w:t>卫生健康</w:t>
      </w:r>
      <w:r>
        <w:rPr>
          <w:rStyle w:val="11"/>
          <w:rFonts w:hint="eastAsia" w:ascii="仿宋" w:hAnsi="仿宋" w:eastAsia="仿宋"/>
          <w:bCs/>
          <w:sz w:val="32"/>
          <w:szCs w:val="32"/>
        </w:rPr>
        <w:t>（类）</w:t>
      </w:r>
      <w:r>
        <w:rPr>
          <w:rFonts w:hint="eastAsia" w:ascii="仿宋" w:hAnsi="仿宋" w:eastAsia="仿宋"/>
          <w:bCs/>
          <w:sz w:val="32"/>
          <w:szCs w:val="32"/>
        </w:rPr>
        <w:t>行政事业单位医疗（款）事业单位医疗（项）</w:t>
      </w:r>
      <w:r>
        <w:rPr>
          <w:rStyle w:val="11"/>
          <w:rFonts w:ascii="仿宋" w:hAnsi="仿宋" w:eastAsia="仿宋"/>
          <w:bCs/>
          <w:sz w:val="32"/>
          <w:szCs w:val="32"/>
        </w:rPr>
        <w:t>:</w:t>
      </w:r>
      <w:r>
        <w:rPr>
          <w:rStyle w:val="11"/>
          <w:rFonts w:hint="eastAsia" w:ascii="仿宋" w:hAnsi="仿宋" w:eastAsia="仿宋"/>
          <w:b w:val="0"/>
          <w:bCs/>
          <w:sz w:val="32"/>
          <w:szCs w:val="32"/>
        </w:rPr>
        <w:t>支出</w:t>
      </w:r>
      <w:r>
        <w:rPr>
          <w:rFonts w:hint="eastAsia" w:ascii="仿宋" w:hAnsi="仿宋" w:eastAsia="仿宋"/>
          <w:bCs/>
          <w:sz w:val="32"/>
          <w:szCs w:val="32"/>
        </w:rPr>
        <w:t>决算为12.79万元，完成</w:t>
      </w:r>
      <w:r>
        <w:rPr>
          <w:rStyle w:val="11"/>
          <w:rFonts w:hint="eastAsia" w:ascii="仿宋" w:hAnsi="仿宋" w:eastAsia="仿宋"/>
          <w:b w:val="0"/>
          <w:bCs/>
          <w:sz w:val="32"/>
          <w:szCs w:val="32"/>
        </w:rPr>
        <w:t>预算</w:t>
      </w:r>
      <w:r>
        <w:rPr>
          <w:rFonts w:hint="eastAsia" w:ascii="仿宋" w:hAnsi="仿宋" w:eastAsia="仿宋"/>
          <w:bCs/>
          <w:sz w:val="32"/>
          <w:szCs w:val="32"/>
        </w:rPr>
        <w:t>100</w:t>
      </w:r>
      <w:r>
        <w:rPr>
          <w:rStyle w:val="11"/>
          <w:rFonts w:ascii="仿宋" w:hAnsi="仿宋" w:eastAsia="仿宋"/>
          <w:b w:val="0"/>
          <w:bCs/>
          <w:sz w:val="32"/>
          <w:szCs w:val="32"/>
        </w:rPr>
        <w:t>%</w:t>
      </w:r>
      <w:r>
        <w:rPr>
          <w:rStyle w:val="11"/>
          <w:rFonts w:hint="eastAsia" w:ascii="仿宋" w:hAnsi="仿宋" w:eastAsia="仿宋"/>
          <w:b w:val="0"/>
          <w:bCs/>
          <w:sz w:val="32"/>
          <w:szCs w:val="32"/>
        </w:rPr>
        <w:t>。</w:t>
      </w:r>
    </w:p>
    <w:p>
      <w:pPr>
        <w:spacing w:line="600" w:lineRule="exact"/>
        <w:ind w:firstLine="643" w:firstLineChars="200"/>
        <w:rPr>
          <w:rStyle w:val="11"/>
          <w:rFonts w:ascii="仿宋" w:hAnsi="仿宋" w:eastAsia="仿宋"/>
          <w:b w:val="0"/>
          <w:bCs/>
          <w:sz w:val="32"/>
          <w:szCs w:val="32"/>
        </w:rPr>
      </w:pPr>
      <w:r>
        <w:rPr>
          <w:rFonts w:hint="eastAsia" w:ascii="仿宋" w:hAnsi="仿宋" w:eastAsia="仿宋"/>
          <w:b/>
          <w:bCs/>
          <w:sz w:val="32"/>
          <w:szCs w:val="32"/>
        </w:rPr>
        <w:t>4.农林水支出（类）扶贫</w:t>
      </w:r>
      <w:r>
        <w:rPr>
          <w:rFonts w:hint="eastAsia" w:ascii="仿宋" w:hAnsi="仿宋" w:eastAsia="仿宋"/>
          <w:bCs/>
          <w:sz w:val="32"/>
          <w:szCs w:val="32"/>
        </w:rPr>
        <w:t>（款）</w:t>
      </w:r>
      <w:r>
        <w:rPr>
          <w:rFonts w:hint="eastAsia" w:ascii="仿宋" w:hAnsi="仿宋" w:eastAsia="仿宋"/>
          <w:b/>
          <w:bCs/>
          <w:sz w:val="32"/>
          <w:szCs w:val="32"/>
        </w:rPr>
        <w:t>其他扶贫支出（项）：支</w:t>
      </w:r>
      <w:r>
        <w:rPr>
          <w:rStyle w:val="11"/>
          <w:rFonts w:hint="eastAsia" w:ascii="仿宋" w:hAnsi="仿宋" w:eastAsia="仿宋"/>
          <w:b w:val="0"/>
          <w:bCs/>
          <w:sz w:val="32"/>
          <w:szCs w:val="32"/>
        </w:rPr>
        <w:t>出</w:t>
      </w:r>
      <w:r>
        <w:rPr>
          <w:rFonts w:hint="eastAsia" w:ascii="仿宋" w:hAnsi="仿宋" w:eastAsia="仿宋"/>
          <w:bCs/>
          <w:sz w:val="32"/>
          <w:szCs w:val="32"/>
        </w:rPr>
        <w:t>决算为0.5万元，完成</w:t>
      </w:r>
      <w:r>
        <w:rPr>
          <w:rStyle w:val="11"/>
          <w:rFonts w:hint="eastAsia" w:ascii="仿宋" w:hAnsi="仿宋" w:eastAsia="仿宋"/>
          <w:b w:val="0"/>
          <w:bCs/>
          <w:sz w:val="32"/>
          <w:szCs w:val="32"/>
        </w:rPr>
        <w:t>预算</w:t>
      </w:r>
      <w:r>
        <w:rPr>
          <w:rFonts w:hint="eastAsia" w:ascii="仿宋" w:hAnsi="仿宋" w:eastAsia="仿宋"/>
          <w:bCs/>
          <w:sz w:val="32"/>
          <w:szCs w:val="32"/>
        </w:rPr>
        <w:t>100</w:t>
      </w:r>
      <w:r>
        <w:rPr>
          <w:rStyle w:val="11"/>
          <w:rFonts w:ascii="仿宋" w:hAnsi="仿宋" w:eastAsia="仿宋"/>
          <w:b w:val="0"/>
          <w:bCs/>
          <w:sz w:val="32"/>
          <w:szCs w:val="32"/>
        </w:rPr>
        <w:t>%</w:t>
      </w:r>
      <w:r>
        <w:rPr>
          <w:rStyle w:val="11"/>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bCs/>
          <w:sz w:val="32"/>
          <w:szCs w:val="32"/>
        </w:rPr>
        <w:t>5.住房保障支出（类）住房改革支出</w:t>
      </w:r>
      <w:r>
        <w:rPr>
          <w:rFonts w:hint="eastAsia" w:ascii="仿宋" w:hAnsi="仿宋" w:eastAsia="仿宋"/>
          <w:bCs/>
          <w:sz w:val="32"/>
          <w:szCs w:val="32"/>
        </w:rPr>
        <w:t>（款）</w:t>
      </w:r>
      <w:r>
        <w:rPr>
          <w:rFonts w:hint="eastAsia" w:ascii="仿宋" w:hAnsi="仿宋" w:eastAsia="仿宋"/>
          <w:b/>
          <w:bCs/>
          <w:sz w:val="32"/>
          <w:szCs w:val="32"/>
        </w:rPr>
        <w:t>住房公积金</w:t>
      </w:r>
      <w:r>
        <w:rPr>
          <w:rFonts w:hint="eastAsia" w:ascii="仿宋" w:hAnsi="仿宋" w:eastAsia="仿宋"/>
          <w:bCs/>
          <w:sz w:val="32"/>
          <w:szCs w:val="32"/>
        </w:rPr>
        <w:t>（项）</w:t>
      </w:r>
      <w:r>
        <w:rPr>
          <w:rFonts w:hint="eastAsia" w:ascii="仿宋" w:hAnsi="仿宋" w:eastAsia="仿宋"/>
          <w:b/>
          <w:bCs/>
          <w:sz w:val="32"/>
          <w:szCs w:val="32"/>
        </w:rPr>
        <w:t>：支</w:t>
      </w:r>
      <w:r>
        <w:rPr>
          <w:rStyle w:val="11"/>
          <w:rFonts w:hint="eastAsia" w:ascii="仿宋" w:hAnsi="仿宋" w:eastAsia="仿宋"/>
          <w:b w:val="0"/>
          <w:bCs/>
          <w:sz w:val="32"/>
          <w:szCs w:val="32"/>
        </w:rPr>
        <w:t>出</w:t>
      </w:r>
      <w:r>
        <w:rPr>
          <w:rFonts w:hint="eastAsia" w:ascii="仿宋" w:hAnsi="仿宋" w:eastAsia="仿宋"/>
          <w:bCs/>
          <w:sz w:val="32"/>
          <w:szCs w:val="32"/>
        </w:rPr>
        <w:t>决算为15.96万元，完成</w:t>
      </w:r>
      <w:r>
        <w:rPr>
          <w:rStyle w:val="11"/>
          <w:rFonts w:hint="eastAsia" w:ascii="仿宋" w:hAnsi="仿宋" w:eastAsia="仿宋"/>
          <w:b w:val="0"/>
          <w:bCs/>
          <w:sz w:val="32"/>
          <w:szCs w:val="32"/>
        </w:rPr>
        <w:t>预算的</w:t>
      </w:r>
      <w:r>
        <w:rPr>
          <w:rFonts w:hint="eastAsia" w:ascii="仿宋" w:hAnsi="仿宋" w:eastAsia="仿宋"/>
          <w:bCs/>
          <w:sz w:val="32"/>
          <w:szCs w:val="32"/>
        </w:rPr>
        <w:t>100</w:t>
      </w:r>
      <w:r>
        <w:rPr>
          <w:rStyle w:val="11"/>
          <w:rFonts w:ascii="仿宋" w:hAnsi="仿宋" w:eastAsia="仿宋"/>
          <w:b w:val="0"/>
          <w:bCs/>
          <w:sz w:val="32"/>
          <w:szCs w:val="32"/>
        </w:rPr>
        <w:t>%</w:t>
      </w:r>
      <w:r>
        <w:rPr>
          <w:rStyle w:val="11"/>
          <w:rFonts w:hint="eastAsia" w:ascii="仿宋" w:hAnsi="仿宋" w:eastAsia="仿宋"/>
          <w:b w:val="0"/>
          <w:bCs/>
          <w:sz w:val="32"/>
          <w:szCs w:val="32"/>
        </w:rPr>
        <w:t>。</w:t>
      </w:r>
      <w:r>
        <w:commentReference w:id="0"/>
      </w:r>
    </w:p>
    <w:p>
      <w:pPr>
        <w:tabs>
          <w:tab w:val="right" w:pos="8306"/>
        </w:tabs>
        <w:spacing w:line="600" w:lineRule="exact"/>
        <w:ind w:firstLine="640"/>
        <w:outlineLvl w:val="1"/>
        <w:rPr>
          <w:rStyle w:val="32"/>
        </w:rPr>
      </w:pPr>
      <w:bookmarkStart w:id="47" w:name="_Toc15377214"/>
      <w:bookmarkStart w:id="48" w:name="_Toc15396608"/>
      <w:bookmarkStart w:id="49" w:name="_Toc2186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w:t>
      </w:r>
      <w:r>
        <w:rPr>
          <w:rFonts w:hint="eastAsia" w:ascii="黑体" w:hAnsi="黑体" w:eastAsia="黑体"/>
          <w:sz w:val="32"/>
          <w:szCs w:val="32"/>
        </w:rPr>
        <w:t>财政拨款基本支出决算情况说明</w:t>
      </w:r>
      <w:bookmarkEnd w:id="47"/>
      <w:bookmarkEnd w:id="48"/>
      <w:bookmarkEnd w:id="49"/>
      <w:r>
        <w:rPr>
          <w:rStyle w:val="32"/>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21年一般公共预算财政拨款基本支出255.75万元，其中：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233.70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pPr>
        <w:spacing w:line="600" w:lineRule="exact"/>
        <w:ind w:firstLine="645"/>
        <w:rPr>
          <w:rFonts w:ascii="仿宋" w:hAnsi="仿宋" w:eastAsia="仿宋"/>
          <w:b/>
          <w:sz w:val="32"/>
          <w:szCs w:val="32"/>
        </w:rPr>
      </w:pPr>
      <w:r>
        <w:rPr>
          <w:rFonts w:hint="eastAsia" w:ascii="仿宋" w:hAnsi="仿宋" w:eastAsia="仿宋"/>
          <w:sz w:val="32"/>
          <w:szCs w:val="32"/>
        </w:rPr>
        <w:t>公用经费22.05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outlineLvl w:val="1"/>
        <w:rPr>
          <w:rStyle w:val="32"/>
          <w:rFonts w:ascii="黑体" w:hAnsi="黑体" w:eastAsia="黑体"/>
          <w:b w:val="0"/>
        </w:rPr>
      </w:pPr>
      <w:bookmarkStart w:id="50" w:name="_Toc9883"/>
      <w:bookmarkStart w:id="51" w:name="_Toc15377215"/>
      <w:bookmarkStart w:id="52" w:name="_Toc15396609"/>
      <w:r>
        <w:rPr>
          <w:rFonts w:hint="eastAsia" w:ascii="黑体" w:eastAsia="黑体"/>
          <w:sz w:val="32"/>
          <w:szCs w:val="32"/>
        </w:rPr>
        <w:t>七、</w:t>
      </w:r>
      <w:r>
        <w:rPr>
          <w:rStyle w:val="32"/>
          <w:rFonts w:hint="eastAsia" w:ascii="黑体" w:hAnsi="黑体" w:eastAsia="黑体"/>
        </w:rPr>
        <w:t>“</w:t>
      </w:r>
      <w:r>
        <w:rPr>
          <w:rStyle w:val="32"/>
          <w:rFonts w:hint="eastAsia" w:ascii="黑体" w:hAnsi="黑体" w:eastAsia="黑体"/>
          <w:b w:val="0"/>
        </w:rPr>
        <w:t>三公”经费</w:t>
      </w:r>
      <w:r>
        <w:rPr>
          <w:rFonts w:hint="eastAsia" w:ascii="黑体" w:hAnsi="黑体" w:eastAsia="黑体"/>
          <w:sz w:val="32"/>
          <w:szCs w:val="32"/>
        </w:rPr>
        <w:t>财政拨款支</w:t>
      </w:r>
      <w:r>
        <w:rPr>
          <w:rStyle w:val="32"/>
          <w:rFonts w:hint="eastAsia" w:ascii="黑体" w:hAnsi="黑体" w:eastAsia="黑体"/>
          <w:b w:val="0"/>
        </w:rPr>
        <w:t>出</w:t>
      </w:r>
      <w:r>
        <w:rPr>
          <w:rFonts w:hint="eastAsia" w:ascii="黑体" w:hAnsi="黑体" w:eastAsia="黑体"/>
          <w:sz w:val="32"/>
          <w:szCs w:val="32"/>
        </w:rPr>
        <w:t>决算情况说明</w:t>
      </w:r>
      <w:bookmarkEnd w:id="50"/>
      <w:bookmarkEnd w:id="51"/>
      <w:bookmarkEnd w:id="52"/>
    </w:p>
    <w:p>
      <w:pPr>
        <w:spacing w:line="600" w:lineRule="exact"/>
        <w:ind w:firstLine="640"/>
        <w:outlineLvl w:val="2"/>
        <w:rPr>
          <w:rFonts w:ascii="仿宋" w:hAnsi="仿宋" w:eastAsia="仿宋"/>
          <w:b/>
          <w:sz w:val="32"/>
          <w:szCs w:val="32"/>
        </w:rPr>
      </w:pPr>
      <w:bookmarkStart w:id="53" w:name="_Toc15377216"/>
      <w:r>
        <w:rPr>
          <w:rFonts w:hint="eastAsia" w:ascii="仿宋" w:hAnsi="仿宋" w:eastAsia="仿宋"/>
          <w:b/>
          <w:sz w:val="32"/>
          <w:szCs w:val="32"/>
        </w:rPr>
        <w:t>（一）“三公”经费财政拨款支出决算总体情况说明</w:t>
      </w:r>
      <w:bookmarkEnd w:id="5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21年“三公”经费财政拨款支出决算为0万元，完成预算100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54" w:name="_Toc15377217"/>
      <w:r>
        <w:rPr>
          <w:rFonts w:hint="eastAsia" w:ascii="仿宋" w:hAnsi="仿宋" w:eastAsia="仿宋"/>
          <w:b/>
          <w:sz w:val="32"/>
          <w:szCs w:val="32"/>
        </w:rPr>
        <w:t>（二）“三公”经费财政拨款支出决算具体情况说明</w:t>
      </w:r>
      <w:bookmarkEnd w:id="5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。具体情况如下：</w:t>
      </w:r>
      <w:r>
        <w:rPr>
          <w:rFonts w:ascii="仿宋" w:hAnsi="仿宋" w:eastAsia="仿宋"/>
          <w:color w:val="000000"/>
          <w:sz w:val="32"/>
          <w:szCs w:val="32"/>
        </w:rPr>
        <w:pict>
          <v:shape id="_x0000_s1242" o:spid="_x0000_s1242" o:spt="75" type="#_x0000_t75" style="position:absolute;left:0pt;margin-left:38.2pt;margin-top:124.8pt;height:223.5pt;width:351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15" o:title=""/>
            <o:lock v:ext="edit" aspectratio="t"/>
            <w10:wrap type="square"/>
          </v:shape>
          <o:OLEObject Type="Embed" ProgID="Excel.Sheet.8" ShapeID="_x0000_s1242" DrawAspect="Content" ObjectID="_1468075725" r:id="rId14">
            <o:LockedField>false</o:LockedField>
          </o:OLEObject>
        </w:pict>
      </w: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numPr>
          <w:ilvl w:val="0"/>
          <w:numId w:val="3"/>
        </w:numPr>
        <w:spacing w:line="600" w:lineRule="exact"/>
        <w:ind w:firstLine="640"/>
        <w:rPr>
          <w:rFonts w:ascii="仿宋_GB2312" w:eastAsia="仿宋_GB2312"/>
          <w:sz w:val="32"/>
          <w:szCs w:val="32"/>
        </w:rPr>
      </w:pPr>
      <w:r>
        <w:rPr>
          <w:rFonts w:hint="eastAsia" w:ascii="仿宋_GB2312" w:eastAsia="仿宋_GB2312"/>
          <w:b/>
          <w:sz w:val="32"/>
          <w:szCs w:val="32"/>
        </w:rPr>
        <w:t>公务接待费支出</w:t>
      </w:r>
      <w:r>
        <w:rPr>
          <w:rFonts w:hint="eastAsia" w:ascii="仿宋_GB2312" w:eastAsia="仿宋_GB2312"/>
          <w:sz w:val="32"/>
          <w:szCs w:val="32"/>
        </w:rPr>
        <w:t>0万元，</w:t>
      </w:r>
      <w:r>
        <w:rPr>
          <w:rStyle w:val="11"/>
          <w:rFonts w:hint="eastAsia" w:ascii="仿宋" w:hAnsi="仿宋" w:eastAsia="仿宋"/>
          <w:b w:val="0"/>
          <w:bCs/>
          <w:sz w:val="32"/>
          <w:szCs w:val="32"/>
        </w:rPr>
        <w:t>完成预算的</w:t>
      </w:r>
      <w:r>
        <w:rPr>
          <w:rFonts w:hint="eastAsia" w:ascii="仿宋" w:hAnsi="仿宋" w:eastAsia="仿宋"/>
          <w:bCs/>
          <w:sz w:val="32"/>
          <w:szCs w:val="32"/>
        </w:rPr>
        <w:t>100</w:t>
      </w:r>
      <w:r>
        <w:rPr>
          <w:rStyle w:val="11"/>
          <w:rFonts w:ascii="仿宋" w:hAnsi="仿宋" w:eastAsia="仿宋"/>
          <w:b w:val="0"/>
          <w:bCs/>
          <w:sz w:val="32"/>
          <w:szCs w:val="32"/>
        </w:rPr>
        <w:t>%</w:t>
      </w:r>
      <w:r>
        <w:rPr>
          <w:rStyle w:val="11"/>
          <w:rFonts w:hint="eastAsia" w:ascii="仿宋" w:hAnsi="仿宋" w:eastAsia="仿宋"/>
          <w:b w:val="0"/>
          <w:bCs/>
          <w:sz w:val="32"/>
          <w:szCs w:val="32"/>
        </w:rPr>
        <w:t>。</w:t>
      </w:r>
      <w:r>
        <w:rPr>
          <w:rFonts w:hint="eastAsia" w:ascii="仿宋_GB2312" w:eastAsia="仿宋_GB2312"/>
          <w:sz w:val="32"/>
          <w:szCs w:val="32"/>
        </w:rPr>
        <w:t>公务接待费支出决算和</w:t>
      </w:r>
      <w:r>
        <w:rPr>
          <w:rFonts w:ascii="仿宋_GB2312" w:eastAsia="仿宋_GB2312"/>
          <w:sz w:val="32"/>
          <w:szCs w:val="32"/>
        </w:rPr>
        <w:t>20</w:t>
      </w:r>
      <w:r>
        <w:rPr>
          <w:rFonts w:hint="eastAsia" w:ascii="仿宋_GB2312" w:eastAsia="仿宋_GB2312"/>
          <w:sz w:val="32"/>
          <w:szCs w:val="32"/>
        </w:rPr>
        <w:t>20年持平。其中：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55" w:name="_Toc15377218"/>
      <w:bookmarkStart w:id="56" w:name="_Toc15396610"/>
    </w:p>
    <w:p>
      <w:pPr>
        <w:spacing w:line="600" w:lineRule="exact"/>
        <w:ind w:firstLine="640"/>
        <w:outlineLvl w:val="1"/>
        <w:rPr>
          <w:rStyle w:val="32"/>
          <w:rFonts w:ascii="黑体" w:hAnsi="黑体" w:eastAsia="黑体"/>
        </w:rPr>
      </w:pPr>
      <w:bookmarkStart w:id="57" w:name="_Toc15661"/>
      <w:r>
        <w:rPr>
          <w:rFonts w:hint="eastAsia" w:ascii="黑体" w:eastAsia="黑体"/>
          <w:sz w:val="32"/>
          <w:szCs w:val="32"/>
        </w:rPr>
        <w:t>八、</w:t>
      </w:r>
      <w:r>
        <w:rPr>
          <w:rStyle w:val="32"/>
          <w:rFonts w:hint="eastAsia" w:ascii="黑体" w:hAnsi="黑体" w:eastAsia="黑体"/>
          <w:b w:val="0"/>
        </w:rPr>
        <w:t>政府性基金预算</w:t>
      </w:r>
      <w:r>
        <w:rPr>
          <w:rFonts w:hint="eastAsia" w:ascii="黑体" w:hAnsi="黑体" w:eastAsia="黑体"/>
          <w:sz w:val="32"/>
          <w:szCs w:val="32"/>
        </w:rPr>
        <w:t>支出决算情况说明</w:t>
      </w:r>
      <w:bookmarkEnd w:id="55"/>
      <w:bookmarkEnd w:id="56"/>
      <w:bookmarkEnd w:id="5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4"/>
        </w:numPr>
        <w:spacing w:line="600" w:lineRule="exact"/>
        <w:ind w:firstLine="640"/>
        <w:outlineLvl w:val="1"/>
        <w:rPr>
          <w:rStyle w:val="32"/>
          <w:rFonts w:ascii="黑体" w:hAnsi="黑体" w:eastAsia="黑体"/>
          <w:b w:val="0"/>
        </w:rPr>
      </w:pPr>
      <w:bookmarkStart w:id="58" w:name="_Toc15377219"/>
      <w:bookmarkStart w:id="59" w:name="_Toc15396611"/>
      <w:bookmarkStart w:id="60" w:name="_Toc27498"/>
      <w:r>
        <w:rPr>
          <w:rStyle w:val="32"/>
          <w:rFonts w:hint="eastAsia" w:ascii="黑体" w:hAnsi="黑体" w:eastAsia="黑体"/>
          <w:b w:val="0"/>
        </w:rPr>
        <w:t>国有资本</w:t>
      </w:r>
      <w:r>
        <w:rPr>
          <w:rFonts w:hint="eastAsia" w:ascii="黑体" w:hAnsi="黑体" w:eastAsia="黑体"/>
          <w:sz w:val="32"/>
          <w:szCs w:val="32"/>
        </w:rPr>
        <w:t>经营</w:t>
      </w:r>
      <w:r>
        <w:rPr>
          <w:rStyle w:val="32"/>
          <w:rFonts w:hint="eastAsia" w:ascii="黑体" w:hAnsi="黑体" w:eastAsia="黑体"/>
          <w:b w:val="0"/>
        </w:rPr>
        <w:t>预算</w:t>
      </w:r>
      <w:r>
        <w:rPr>
          <w:rFonts w:hint="eastAsia" w:ascii="黑体" w:hAnsi="黑体" w:eastAsia="黑体"/>
          <w:sz w:val="32"/>
          <w:szCs w:val="32"/>
        </w:rPr>
        <w:t>支出决算情况说明</w:t>
      </w:r>
      <w:bookmarkEnd w:id="58"/>
      <w:bookmarkEnd w:id="59"/>
      <w:bookmarkEnd w:id="60"/>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4"/>
        </w:numPr>
        <w:spacing w:line="600" w:lineRule="exact"/>
        <w:ind w:firstLine="640"/>
        <w:outlineLvl w:val="1"/>
        <w:rPr>
          <w:rStyle w:val="32"/>
          <w:rFonts w:ascii="黑体" w:hAnsi="黑体" w:eastAsia="黑体"/>
          <w:b w:val="0"/>
        </w:rPr>
      </w:pPr>
      <w:bookmarkStart w:id="61" w:name="_Toc15396612"/>
      <w:bookmarkStart w:id="62" w:name="_Toc15377221"/>
      <w:bookmarkStart w:id="63" w:name="_Toc6534"/>
      <w:r>
        <w:rPr>
          <w:rStyle w:val="32"/>
          <w:rFonts w:hint="eastAsia" w:ascii="黑体" w:hAnsi="黑体" w:eastAsia="黑体"/>
          <w:b w:val="0"/>
        </w:rPr>
        <w:t>其他重要事项的情况说明</w:t>
      </w:r>
      <w:bookmarkEnd w:id="61"/>
      <w:bookmarkEnd w:id="62"/>
      <w:bookmarkEnd w:id="63"/>
    </w:p>
    <w:p>
      <w:pPr>
        <w:spacing w:line="600" w:lineRule="exact"/>
        <w:ind w:firstLine="643" w:firstLineChars="200"/>
        <w:outlineLvl w:val="2"/>
        <w:rPr>
          <w:rFonts w:ascii="仿宋" w:hAnsi="仿宋" w:eastAsia="仿宋"/>
          <w:sz w:val="32"/>
          <w:szCs w:val="32"/>
        </w:rPr>
      </w:pPr>
      <w:bookmarkStart w:id="64" w:name="_Toc15377222"/>
      <w:r>
        <w:rPr>
          <w:rFonts w:hint="eastAsia" w:ascii="仿宋" w:hAnsi="仿宋" w:eastAsia="仿宋"/>
          <w:b/>
          <w:sz w:val="32"/>
          <w:szCs w:val="32"/>
        </w:rPr>
        <w:t>（一）机关运行经费支出情况</w:t>
      </w:r>
      <w:bookmarkEnd w:id="64"/>
    </w:p>
    <w:p>
      <w:pPr>
        <w:spacing w:line="600" w:lineRule="exact"/>
        <w:ind w:firstLine="640" w:firstLineChars="200"/>
        <w:rPr>
          <w:rFonts w:ascii="仿宋" w:hAnsi="仿宋" w:eastAsia="仿宋_GB2312"/>
          <w:b/>
          <w:sz w:val="32"/>
          <w:szCs w:val="32"/>
        </w:rPr>
      </w:pPr>
      <w:r>
        <w:rPr>
          <w:rFonts w:ascii="仿宋_GB2312" w:eastAsia="仿宋_GB2312"/>
          <w:sz w:val="32"/>
          <w:szCs w:val="32"/>
        </w:rPr>
        <w:t>20</w:t>
      </w:r>
      <w:r>
        <w:rPr>
          <w:rFonts w:hint="eastAsia" w:ascii="仿宋_GB2312" w:eastAsia="仿宋_GB2312"/>
          <w:sz w:val="32"/>
          <w:szCs w:val="32"/>
        </w:rPr>
        <w:t>21年，通江县沙溪镇盐井小学机关运行经费支出0万元。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5" w:name="_Toc15377223"/>
      <w:r>
        <w:rPr>
          <w:rFonts w:hint="eastAsia" w:ascii="仿宋" w:hAnsi="仿宋" w:eastAsia="仿宋"/>
          <w:b/>
          <w:sz w:val="32"/>
          <w:szCs w:val="32"/>
        </w:rPr>
        <w:t>（二）政府采购支出情况</w:t>
      </w:r>
      <w:bookmarkEnd w:id="65"/>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21年，通江县沙溪镇盐井小学政府采购支出总额0万元。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6" w:name="_Toc15377224"/>
      <w:r>
        <w:rPr>
          <w:rFonts w:hint="eastAsia" w:ascii="仿宋" w:hAnsi="仿宋" w:eastAsia="仿宋"/>
          <w:b/>
          <w:sz w:val="32"/>
          <w:szCs w:val="32"/>
        </w:rPr>
        <w:t>（三）国有资产占有使用情况</w:t>
      </w:r>
      <w:bookmarkEnd w:id="66"/>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日，通江县沙溪镇盐井小学共有车辆0辆。</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根据预算绩效管理要求，对6个项目编制了绩效目标，预算执行过程中，选取5个项目开展绩效监控，年终执行完毕后，对5个项目开展了绩效目标完成情况自评。</w:t>
      </w:r>
    </w:p>
    <w:p>
      <w:pPr>
        <w:adjustRightInd w:val="0"/>
        <w:snapToGrid w:val="0"/>
        <w:spacing w:line="56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和项目支出开展绩效自评，从评价情况来看，我校2021年度整体支出绩效目标自评得分96分。在日常运行中，加强工资福利支出管理，确保及时足额兑现；加强学校日常管理，保障学校正常运转支出。</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1年度部门决算中反映“学前教育资助”“义教家庭经济困难学生生活补助”“义教学生营养餐”“</w:t>
      </w:r>
      <w:r>
        <w:rPr>
          <w:rFonts w:hint="eastAsia" w:ascii="仿宋_GB2312" w:hAnsi="仿宋_GB2312" w:eastAsia="仿宋_GB2312" w:cs="仿宋_GB2312"/>
          <w:sz w:val="32"/>
          <w:szCs w:val="32"/>
          <w:u w:val="none" w:color="46CD7E"/>
          <w:shd w:val="clear" w:fill="auto"/>
        </w:rPr>
        <w:t>免作</w:t>
      </w:r>
      <w:r>
        <w:rPr>
          <w:rFonts w:hint="eastAsia" w:ascii="仿宋_GB2312" w:hAnsi="仿宋_GB2312" w:eastAsia="仿宋_GB2312" w:cs="仿宋_GB2312"/>
          <w:sz w:val="32"/>
          <w:szCs w:val="32"/>
        </w:rPr>
        <w:t>业本费”“扶贫”等5个项目绩效目标实际完成情况。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学前教育资助项目绩效目标完成情况综述。项目全年预算数为1.915万元，执行数为1.915万元，完成预算的100%。通过项目实施，保障学前教育阶段学生得到资助。下一步改进措施：继续宣传国家资助政策，办人民满意教育。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义教家庭经济困难学生生活补助项目绩效目标完成情况综述。项目全年预算数为2.975万元，执行数为2.975万元，完成预算的100%。通过项目实施，保障国家惠民政策足额按时发放到位，人民增收。下一步改进措施：继续加强资金管理，加大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义教学生营养餐项目绩效目标完成情况综述。项目全年预算数为7.449万元，执行数为7.449万元，完成预算的100%。通过项目实施，保障学前教育阶段学生得到资助。下一步改进措施：继续加强资金管理，加大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免作业成本费项目绩效目标完成情况综述。项目全年预算数为0.2025万元，执行数为0.2025万元，完成预算的100%。通过项目实施，保障教育教学工作顺利开展。下一步改进措施：继续加强资金管理，加大宣传国家资助政策，办人民满意教育。</w:t>
      </w:r>
    </w:p>
    <w:p>
      <w:pPr>
        <w:pStyle w:val="38"/>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u w:val="none" w:color="909090"/>
          <w:shd w:val="clear" w:fill="auto"/>
        </w:rPr>
        <w:t>（</w:t>
      </w:r>
      <w:r>
        <w:rPr>
          <w:rFonts w:hint="eastAsia" w:ascii="仿宋_GB2312" w:hAnsi="仿宋_GB2312" w:eastAsia="仿宋_GB2312" w:cs="仿宋_GB2312"/>
          <w:color w:val="auto"/>
          <w:kern w:val="2"/>
          <w:sz w:val="32"/>
          <w:szCs w:val="32"/>
        </w:rPr>
        <w:t>5</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扶贫项目绩效目标完成情况综述。项目全年预算数为0.5万元，执行数为0.5万元，完成预算的100%。通过项目实施，保障了驻村干部的差旅费和办公支出，充分调动了扶贫干部积极性，驻村干部工作有序开展，高质量完成，产生较好的社会效益，严格执行目标管理，充分保障扶贫工作正常开展。下一步改进措施：继续加强对驻村干部的管理和考核。</w:t>
      </w:r>
    </w:p>
    <w:p>
      <w:pPr>
        <w:pStyle w:val="3"/>
        <w:spacing w:before="93"/>
      </w:pPr>
    </w:p>
    <w:p>
      <w:pPr>
        <w:pStyle w:val="3"/>
        <w:spacing w:before="93"/>
      </w:pPr>
    </w:p>
    <w:p>
      <w:pPr>
        <w:pStyle w:val="3"/>
        <w:spacing w:before="93"/>
      </w:pPr>
    </w:p>
    <w:p>
      <w:pPr>
        <w:pStyle w:val="3"/>
        <w:spacing w:before="93"/>
      </w:pPr>
    </w:p>
    <w:p>
      <w:pPr>
        <w:pStyle w:val="3"/>
        <w:spacing w:before="93"/>
      </w:pPr>
    </w:p>
    <w:p>
      <w:pPr>
        <w:pStyle w:val="3"/>
        <w:spacing w:before="93"/>
      </w:pPr>
    </w:p>
    <w:p>
      <w:pPr>
        <w:pStyle w:val="3"/>
        <w:spacing w:before="93"/>
      </w:pPr>
    </w:p>
    <w:tbl>
      <w:tblPr>
        <w:tblStyle w:val="8"/>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ind w:firstLine="3253" w:firstLineChars="900"/>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学前教育资助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通江县沙溪镇盐井小学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1.915万元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1.915万元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1.915万元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1.915万元</w:t>
            </w:r>
          </w:p>
        </w:tc>
      </w:tr>
      <w:tr>
        <w:tblPrEx>
          <w:tblCellMar>
            <w:top w:w="0" w:type="dxa"/>
            <w:left w:w="0" w:type="dxa"/>
            <w:bottom w:w="0" w:type="dxa"/>
            <w:right w:w="0" w:type="dxa"/>
          </w:tblCellMar>
        </w:tblPrEx>
        <w:trPr>
          <w:trHeight w:val="53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保障幼儿园学生的基本学习及正常的生活秩序。</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保障幼儿园学生的基本学习及正常的生活秩序。</w:t>
            </w:r>
          </w:p>
        </w:tc>
      </w:tr>
      <w:tr>
        <w:tblPrEx>
          <w:tblCellMar>
            <w:top w:w="0" w:type="dxa"/>
            <w:left w:w="0" w:type="dxa"/>
            <w:bottom w:w="0" w:type="dxa"/>
            <w:right w:w="0" w:type="dxa"/>
          </w:tblCellMar>
        </w:tblPrEx>
        <w:trPr>
          <w:trHeight w:val="769"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55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≥16人</w:t>
            </w:r>
          </w:p>
        </w:tc>
      </w:tr>
      <w:tr>
        <w:tblPrEx>
          <w:tblCellMar>
            <w:top w:w="0" w:type="dxa"/>
            <w:left w:w="0" w:type="dxa"/>
            <w:bottom w:w="0" w:type="dxa"/>
            <w:right w:w="0" w:type="dxa"/>
          </w:tblCellMar>
        </w:tblPrEx>
        <w:trPr>
          <w:trHeight w:val="62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学前教育资金支出率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70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学生各项资助发放及时率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81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学前教育资金成本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≥1.915万元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≥1.915万元</w:t>
            </w:r>
          </w:p>
        </w:tc>
      </w:tr>
      <w:tr>
        <w:tblPrEx>
          <w:tblCellMar>
            <w:top w:w="0" w:type="dxa"/>
            <w:left w:w="0" w:type="dxa"/>
            <w:bottom w:w="0" w:type="dxa"/>
            <w:right w:w="0" w:type="dxa"/>
          </w:tblCellMar>
        </w:tblPrEx>
        <w:trPr>
          <w:trHeight w:val="68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学生家长增收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≥1000元</w:t>
            </w:r>
          </w:p>
        </w:tc>
      </w:tr>
      <w:tr>
        <w:tblPrEx>
          <w:tblCellMar>
            <w:top w:w="0" w:type="dxa"/>
            <w:left w:w="0" w:type="dxa"/>
            <w:bottom w:w="0" w:type="dxa"/>
            <w:right w:w="0" w:type="dxa"/>
          </w:tblCellMar>
        </w:tblPrEx>
        <w:trPr>
          <w:trHeight w:val="661"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69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826"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家庭经济困难学生生活补助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通江县沙溪镇盐井小学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2.975万元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2.975万元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2.975万元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2.975万元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70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保障家庭经济困难学生的基本生活。</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保障家庭经济困难学生的基本生活。</w:t>
            </w:r>
          </w:p>
        </w:tc>
      </w:tr>
      <w:tr>
        <w:tblPrEx>
          <w:tblCellMar>
            <w:top w:w="0" w:type="dxa"/>
            <w:left w:w="0" w:type="dxa"/>
            <w:bottom w:w="0" w:type="dxa"/>
            <w:right w:w="0" w:type="dxa"/>
          </w:tblCellMar>
        </w:tblPrEx>
        <w:trPr>
          <w:trHeight w:val="769"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554"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≥66人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≥66人</w:t>
            </w:r>
          </w:p>
        </w:tc>
      </w:tr>
      <w:tr>
        <w:tblPrEx>
          <w:tblCellMar>
            <w:top w:w="0" w:type="dxa"/>
            <w:left w:w="0" w:type="dxa"/>
            <w:bottom w:w="0" w:type="dxa"/>
            <w:right w:w="0" w:type="dxa"/>
          </w:tblCellMar>
        </w:tblPrEx>
        <w:trPr>
          <w:trHeight w:val="74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家庭经济困难学生生活补助支出率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68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学生各项资助发放及时率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825"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家庭经济困难学生生活补助成本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≥2.975万元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≥2.975万元</w:t>
            </w:r>
          </w:p>
        </w:tc>
      </w:tr>
      <w:tr>
        <w:tblPrEx>
          <w:tblCellMar>
            <w:top w:w="0" w:type="dxa"/>
            <w:left w:w="0" w:type="dxa"/>
            <w:bottom w:w="0" w:type="dxa"/>
            <w:right w:w="0" w:type="dxa"/>
          </w:tblCellMar>
        </w:tblPrEx>
        <w:trPr>
          <w:trHeight w:val="695"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学生家长增收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≥500元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≥500元</w:t>
            </w:r>
          </w:p>
        </w:tc>
      </w:tr>
      <w:tr>
        <w:tblPrEx>
          <w:tblCellMar>
            <w:top w:w="0" w:type="dxa"/>
            <w:left w:w="0" w:type="dxa"/>
            <w:bottom w:w="0" w:type="dxa"/>
            <w:right w:w="0" w:type="dxa"/>
          </w:tblCellMar>
        </w:tblPrEx>
        <w:trPr>
          <w:trHeight w:val="535"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729"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968"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学生营养餐</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通江县沙溪镇盐井小学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7.449万元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7.449万元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7.449万元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7.449万元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 xml:space="preserve">保障义务教育阶段学生营养餐支出。   </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 xml:space="preserve">保障义务教育阶段学生营养餐支出。   </w:t>
            </w:r>
          </w:p>
        </w:tc>
      </w:tr>
      <w:tr>
        <w:tblPrEx>
          <w:tblCellMar>
            <w:top w:w="0" w:type="dxa"/>
            <w:left w:w="0" w:type="dxa"/>
            <w:bottom w:w="0" w:type="dxa"/>
            <w:right w:w="0" w:type="dxa"/>
          </w:tblCellMar>
        </w:tblPrEx>
        <w:trPr>
          <w:trHeight w:val="911"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68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≥66人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≥66人</w:t>
            </w:r>
          </w:p>
        </w:tc>
      </w:tr>
      <w:tr>
        <w:tblPrEx>
          <w:tblCellMar>
            <w:top w:w="0" w:type="dxa"/>
            <w:left w:w="0" w:type="dxa"/>
            <w:bottom w:w="0" w:type="dxa"/>
            <w:right w:w="0" w:type="dxa"/>
          </w:tblCellMar>
        </w:tblPrEx>
        <w:trPr>
          <w:trHeight w:val="69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学生营养餐及免作业本支出率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664"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学生营养餐及免作业本使用率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70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学生营养餐减免作业成本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≥7.449万元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≥7.449万元</w:t>
            </w:r>
          </w:p>
        </w:tc>
      </w:tr>
      <w:tr>
        <w:tblPrEx>
          <w:tblCellMar>
            <w:top w:w="0" w:type="dxa"/>
            <w:left w:w="0" w:type="dxa"/>
            <w:bottom w:w="0" w:type="dxa"/>
            <w:right w:w="0" w:type="dxa"/>
          </w:tblCellMar>
        </w:tblPrEx>
        <w:trPr>
          <w:trHeight w:val="671"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学生家长增收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≥800元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≥800元</w:t>
            </w:r>
          </w:p>
        </w:tc>
      </w:tr>
      <w:tr>
        <w:tblPrEx>
          <w:tblCellMar>
            <w:top w:w="0" w:type="dxa"/>
            <w:left w:w="0" w:type="dxa"/>
            <w:bottom w:w="0" w:type="dxa"/>
            <w:right w:w="0" w:type="dxa"/>
          </w:tblCellMar>
        </w:tblPrEx>
        <w:trPr>
          <w:trHeight w:val="696"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67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968"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免作业本费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通江县沙溪镇盐井小学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0.2025万元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0.2025万元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0.2025万元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0.2025万元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 xml:space="preserve">保障学生的基本学习及正常的生活秩序。 </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 xml:space="preserve">保障学生的基本学习及正常的生活秩序。   </w:t>
            </w:r>
          </w:p>
        </w:tc>
      </w:tr>
      <w:tr>
        <w:tblPrEx>
          <w:tblCellMar>
            <w:top w:w="0" w:type="dxa"/>
            <w:left w:w="0" w:type="dxa"/>
            <w:bottom w:w="0" w:type="dxa"/>
            <w:right w:w="0" w:type="dxa"/>
          </w:tblCellMar>
        </w:tblPrEx>
        <w:trPr>
          <w:trHeight w:val="769"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695"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≥66个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≥66个</w:t>
            </w:r>
          </w:p>
        </w:tc>
      </w:tr>
      <w:tr>
        <w:tblPrEx>
          <w:tblCellMar>
            <w:top w:w="0" w:type="dxa"/>
            <w:left w:w="0" w:type="dxa"/>
            <w:bottom w:w="0" w:type="dxa"/>
            <w:right w:w="0" w:type="dxa"/>
          </w:tblCellMar>
        </w:tblPrEx>
        <w:trPr>
          <w:trHeight w:val="67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免作业本费支出率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675"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免作业本费使用率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555"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免作业费成本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≥0.2025万元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≥0.2025万元</w:t>
            </w:r>
          </w:p>
        </w:tc>
      </w:tr>
      <w:tr>
        <w:tblPrEx>
          <w:tblCellMar>
            <w:top w:w="0" w:type="dxa"/>
            <w:left w:w="0" w:type="dxa"/>
            <w:bottom w:w="0" w:type="dxa"/>
            <w:right w:w="0" w:type="dxa"/>
          </w:tblCellMar>
        </w:tblPrEx>
        <w:trPr>
          <w:trHeight w:val="6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学生家长增收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≥30元</w:t>
            </w:r>
          </w:p>
        </w:tc>
      </w:tr>
      <w:tr>
        <w:tblPrEx>
          <w:tblCellMar>
            <w:top w:w="0" w:type="dxa"/>
            <w:left w:w="0" w:type="dxa"/>
            <w:bottom w:w="0" w:type="dxa"/>
            <w:right w:w="0" w:type="dxa"/>
          </w:tblCellMar>
        </w:tblPrEx>
        <w:trPr>
          <w:trHeight w:val="731"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84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968"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扶贫</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通江县沙溪镇盐井小学</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保障驻村扶贫人员的差旅费补助。</w:t>
            </w:r>
          </w:p>
          <w:p>
            <w:pPr>
              <w:widowControl/>
              <w:jc w:val="left"/>
              <w:textAlignment w:val="center"/>
              <w:rPr>
                <w:rFonts w:asci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保障驻村扶贫人员的差旅费补助。</w:t>
            </w:r>
          </w:p>
          <w:p>
            <w:pPr>
              <w:widowControl/>
              <w:jc w:val="left"/>
              <w:textAlignment w:val="center"/>
              <w:rPr>
                <w:rFonts w:ascii="宋体" w:cs="宋体"/>
                <w:color w:val="000000"/>
                <w:sz w:val="24"/>
              </w:rPr>
            </w:pPr>
          </w:p>
        </w:tc>
      </w:tr>
      <w:tr>
        <w:tblPrEx>
          <w:tblCellMar>
            <w:top w:w="0" w:type="dxa"/>
            <w:left w:w="0" w:type="dxa"/>
            <w:bottom w:w="0" w:type="dxa"/>
            <w:right w:w="0" w:type="dxa"/>
          </w:tblCellMar>
        </w:tblPrEx>
        <w:trPr>
          <w:trHeight w:val="627"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69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下乡扶贫</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≥260次</w:t>
            </w:r>
          </w:p>
        </w:tc>
      </w:tr>
      <w:tr>
        <w:tblPrEx>
          <w:tblCellMar>
            <w:top w:w="0" w:type="dxa"/>
            <w:left w:w="0" w:type="dxa"/>
            <w:bottom w:w="0" w:type="dxa"/>
            <w:right w:w="0" w:type="dxa"/>
          </w:tblCellMar>
        </w:tblPrEx>
        <w:trPr>
          <w:trHeight w:val="534"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扶贫任务完成率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599"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扶贫任务完成时间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r>
      <w:tr>
        <w:tblPrEx>
          <w:tblCellMar>
            <w:top w:w="0" w:type="dxa"/>
            <w:left w:w="0" w:type="dxa"/>
            <w:bottom w:w="0" w:type="dxa"/>
            <w:right w:w="0" w:type="dxa"/>
          </w:tblCellMar>
        </w:tblPrEx>
        <w:trPr>
          <w:trHeight w:val="679"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驻村扶贫人员办公费差旅费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r>
      <w:tr>
        <w:tblPrEx>
          <w:tblCellMar>
            <w:top w:w="0" w:type="dxa"/>
            <w:left w:w="0" w:type="dxa"/>
            <w:bottom w:w="0" w:type="dxa"/>
            <w:right w:w="0" w:type="dxa"/>
          </w:tblCellMar>
        </w:tblPrEx>
        <w:trPr>
          <w:trHeight w:val="689"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帮扶对象增收率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529"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驻村人员、帮扶对象幸福指数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751"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帮扶对象的满意度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1年部门整体支出绩效评价情况开展自评，《通江县沙溪镇盐井小学</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u w:val="thick" w:color="909090"/>
          <w:shd w:val="clear" w:fill="DDDDDD"/>
        </w:rPr>
        <w:t>本部门自行组织对扶贫项目、义教家庭经济困难学生生活补助项目、学前教育资助项目、义教学生营养餐项目、免作业本费项目开展了绩效评价，《通江县沙溪镇盐井小学项目</w:t>
      </w:r>
      <w:r>
        <w:rPr>
          <w:rFonts w:ascii="仿宋_GB2312" w:hAnsi="仿宋_GB2312" w:eastAsia="仿宋_GB2312" w:cs="仿宋_GB2312"/>
          <w:sz w:val="32"/>
          <w:szCs w:val="32"/>
          <w:u w:val="thick" w:color="909090"/>
          <w:shd w:val="clear" w:fill="DDDDDD"/>
        </w:rPr>
        <w:t>202</w:t>
      </w:r>
      <w:r>
        <w:rPr>
          <w:rFonts w:hint="eastAsia" w:ascii="仿宋_GB2312" w:hAnsi="仿宋_GB2312" w:eastAsia="仿宋_GB2312" w:cs="仿宋_GB2312"/>
          <w:sz w:val="32"/>
          <w:szCs w:val="32"/>
          <w:u w:val="thick" w:color="909090"/>
          <w:shd w:val="clear" w:fill="DDDDDD"/>
        </w:rPr>
        <w:t>1年绩效评价报告》见附件（附件</w:t>
      </w:r>
      <w:r>
        <w:rPr>
          <w:rFonts w:ascii="仿宋_GB2312" w:hAnsi="仿宋_GB2312" w:eastAsia="仿宋_GB2312" w:cs="仿宋_GB2312"/>
          <w:sz w:val="32"/>
          <w:szCs w:val="32"/>
          <w:u w:val="thick" w:color="909090"/>
          <w:shd w:val="clear" w:fill="DDDDDD"/>
        </w:rPr>
        <w:t>2</w:t>
      </w:r>
      <w:r>
        <w:rPr>
          <w:rFonts w:hint="eastAsia" w:ascii="仿宋_GB2312" w:hAnsi="仿宋_GB2312" w:eastAsia="仿宋_GB2312" w:cs="仿宋_GB2312"/>
          <w:sz w:val="32"/>
          <w:szCs w:val="32"/>
          <w:u w:val="thick" w:color="909090"/>
          <w:shd w:val="clear" w:fill="DDDDDD"/>
        </w:rPr>
        <w:t>）。</w:t>
      </w:r>
    </w:p>
    <w:p>
      <w:pPr>
        <w:pStyle w:val="3"/>
        <w:spacing w:before="93"/>
      </w:pPr>
    </w:p>
    <w:p>
      <w:pPr>
        <w:numPr>
          <w:ilvl w:val="0"/>
          <w:numId w:val="6"/>
        </w:numPr>
        <w:spacing w:line="600" w:lineRule="exact"/>
        <w:ind w:firstLine="660" w:firstLineChars="150"/>
        <w:jc w:val="center"/>
        <w:outlineLvl w:val="0"/>
        <w:rPr>
          <w:rStyle w:val="31"/>
          <w:rFonts w:ascii="黑体" w:hAnsi="黑体" w:eastAsia="黑体"/>
          <w:b w:val="0"/>
        </w:rPr>
      </w:pPr>
      <w:bookmarkStart w:id="67" w:name="_Toc15377225"/>
      <w:bookmarkStart w:id="68" w:name="_Toc30885"/>
      <w:bookmarkStart w:id="69" w:name="_Toc15396613"/>
      <w:r>
        <w:rPr>
          <w:rFonts w:hint="eastAsia" w:ascii="黑体" w:hAnsi="黑体" w:eastAsia="黑体"/>
          <w:sz w:val="44"/>
          <w:szCs w:val="44"/>
        </w:rPr>
        <w:t>名</w:t>
      </w:r>
      <w:r>
        <w:rPr>
          <w:rStyle w:val="31"/>
          <w:rFonts w:hint="eastAsia" w:ascii="黑体" w:hAnsi="黑体" w:eastAsia="黑体"/>
          <w:b w:val="0"/>
        </w:rPr>
        <w:t>词解释</w:t>
      </w:r>
      <w:bookmarkEnd w:id="67"/>
      <w:bookmarkEnd w:id="68"/>
      <w:bookmarkEnd w:id="69"/>
    </w:p>
    <w:p>
      <w:pPr>
        <w:spacing w:line="600" w:lineRule="exact"/>
        <w:jc w:val="left"/>
        <w:rPr>
          <w:rFonts w:ascii="宋体"/>
          <w:b/>
          <w:sz w:val="44"/>
          <w:szCs w:val="44"/>
        </w:rPr>
      </w:pPr>
    </w:p>
    <w:p>
      <w:pPr>
        <w:pStyle w:val="29"/>
        <w:spacing w:line="560" w:lineRule="exact"/>
        <w:ind w:firstLine="640" w:firstLineChars="200"/>
        <w:rPr>
          <w:rFonts w:ascii="仿宋_GB2312" w:eastAsia="仿宋_GB2312"/>
          <w:sz w:val="32"/>
          <w:szCs w:val="32"/>
        </w:rPr>
      </w:pPr>
      <w:bookmarkStart w:id="70" w:name="_Toc15396614"/>
      <w:bookmarkStart w:id="71" w:name="_Toc15377226"/>
      <w:r>
        <w:rPr>
          <w:rFonts w:ascii="仿宋_GB2312" w:eastAsia="仿宋_GB2312"/>
          <w:sz w:val="32"/>
          <w:szCs w:val="32"/>
          <w:u w:val="thick" w:color="FFB03A"/>
          <w:shd w:val="clear" w:fill="FFEFD8"/>
        </w:rPr>
        <w:t>1.</w:t>
      </w:r>
      <w:r>
        <w:rPr>
          <w:rFonts w:hint="eastAsia" w:ascii="仿宋_GB2312" w:eastAsia="仿宋_GB2312"/>
          <w:sz w:val="32"/>
          <w:szCs w:val="32"/>
        </w:rPr>
        <w:t>财政拨款收入：指单位从同级财政部门取得的财政预算资金。</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有关规定继续使用的资金。</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9"/>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u w:val="none" w:color="46CD7E"/>
          <w:shd w:val="clear" w:fill="auto"/>
          <w:lang w:eastAsia="zh-CN"/>
        </w:rPr>
        <w:t>.</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u w:val="none" w:color="46CD7E"/>
          <w:shd w:val="clear" w:fill="auto"/>
        </w:rPr>
        <w:t>9</w:t>
      </w:r>
      <w:r>
        <w:rPr>
          <w:rFonts w:ascii="仿宋_GB2312" w:eastAsia="仿宋_GB2312"/>
          <w:color w:val="000000"/>
          <w:sz w:val="32"/>
          <w:szCs w:val="32"/>
          <w:u w:val="none" w:color="46CD7E"/>
          <w:shd w:val="clear" w:fill="auto"/>
        </w:rPr>
        <w:t>.</w:t>
      </w:r>
      <w:r>
        <w:rPr>
          <w:rFonts w:hint="eastAsia" w:ascii="仿宋_GB2312" w:eastAsia="仿宋_GB2312"/>
          <w:color w:val="000000"/>
          <w:sz w:val="32"/>
          <w:szCs w:val="32"/>
        </w:rPr>
        <w:t>教育（类）普通教育（款）小学教育（项）：指反映各部门举办的小学教育支出，政府各部门对社会组织等举办的小学的资助</w:t>
      </w:r>
      <w:r>
        <w:t>，</w:t>
      </w:r>
      <w:r>
        <w:rPr>
          <w:rFonts w:hint="eastAsia" w:ascii="仿宋_GB2312" w:eastAsia="仿宋_GB2312"/>
          <w:color w:val="000000"/>
          <w:sz w:val="32"/>
          <w:szCs w:val="32"/>
        </w:rPr>
        <w:t>如捐赠、补贴等，也在本科目中反映。</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社会保障和就业（类）人力资源和社会保障管理事务（款）社会保险经办机构（项）：指反映机关事业单位实施养老保险制度由单位缴纳的基本养老保险费支出。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 事业单位医疗（项）：指反映财政部门安排的事业单位基本医疗保险缴费经费，未参加医疗保险的事业单位的公费医疗经费，按国家规定享受离休人员待遇的医疗经费。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农林水（类）扶贫（款）其他扶贫支出（项）：指反映其他用于巩固拓展脱贫攻坚成果同乡村振兴有效衔接方面的支出。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住房保障（类）住房保障（款） 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9"/>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ascii="黑体" w:hAnsi="黑体" w:eastAsia="黑体"/>
          <w:sz w:val="44"/>
          <w:szCs w:val="44"/>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rPr>
          <w:rFonts w:ascii="黑体" w:hAnsi="黑体" w:eastAsia="黑体"/>
          <w:sz w:val="44"/>
          <w:szCs w:val="44"/>
        </w:rPr>
      </w:pPr>
    </w:p>
    <w:p>
      <w:pPr>
        <w:pStyle w:val="3"/>
        <w:spacing w:before="93"/>
      </w:pPr>
    </w:p>
    <w:p>
      <w:pPr>
        <w:pStyle w:val="3"/>
        <w:spacing w:before="93"/>
      </w:pPr>
    </w:p>
    <w:p>
      <w:pPr>
        <w:pStyle w:val="3"/>
        <w:spacing w:before="93"/>
      </w:pPr>
    </w:p>
    <w:p>
      <w:pPr>
        <w:spacing w:line="600" w:lineRule="exact"/>
        <w:jc w:val="center"/>
        <w:outlineLvl w:val="0"/>
        <w:rPr>
          <w:rStyle w:val="31"/>
          <w:rFonts w:ascii="黑体" w:hAnsi="黑体" w:eastAsia="黑体"/>
          <w:b w:val="0"/>
        </w:rPr>
      </w:pPr>
      <w:bookmarkStart w:id="72" w:name="_Toc8992"/>
      <w:r>
        <w:rPr>
          <w:rFonts w:hint="eastAsia" w:ascii="黑体" w:hAnsi="黑体" w:eastAsia="黑体"/>
          <w:sz w:val="44"/>
          <w:szCs w:val="44"/>
        </w:rPr>
        <w:t>第</w:t>
      </w:r>
      <w:r>
        <w:rPr>
          <w:rStyle w:val="31"/>
          <w:rFonts w:hint="eastAsia" w:ascii="黑体" w:hAnsi="黑体" w:eastAsia="黑体"/>
          <w:b w:val="0"/>
        </w:rPr>
        <w:t>四部分 附件</w:t>
      </w:r>
      <w:bookmarkEnd w:id="70"/>
      <w:bookmarkEnd w:id="72"/>
    </w:p>
    <w:p>
      <w:pPr>
        <w:pStyle w:val="3"/>
        <w:spacing w:before="93"/>
      </w:pPr>
      <w:r>
        <w:rPr>
          <w:rFonts w:hint="eastAsia"/>
        </w:rPr>
        <w:t>附件1</w:t>
      </w:r>
    </w:p>
    <w:p>
      <w:pPr>
        <w:jc w:val="center"/>
        <w:rPr>
          <w:rFonts w:ascii="华文中宋" w:hAnsi="华文中宋" w:eastAsia="华文中宋"/>
          <w:b/>
          <w:sz w:val="40"/>
          <w:szCs w:val="40"/>
        </w:rPr>
      </w:pPr>
      <w:r>
        <w:rPr>
          <w:rFonts w:hint="eastAsia" w:ascii="华文中宋" w:hAnsi="华文中宋" w:eastAsia="华文中宋"/>
          <w:b/>
          <w:sz w:val="40"/>
          <w:szCs w:val="40"/>
        </w:rPr>
        <w:t>通江县沙溪镇盐井小学</w:t>
      </w:r>
    </w:p>
    <w:p>
      <w:pPr>
        <w:pStyle w:val="38"/>
        <w:spacing w:line="240" w:lineRule="auto"/>
        <w:jc w:val="center"/>
        <w:rPr>
          <w:rFonts w:ascii="华文中宋" w:hAnsi="华文中宋" w:eastAsia="华文中宋"/>
          <w:b/>
          <w:sz w:val="40"/>
          <w:szCs w:val="40"/>
        </w:rPr>
      </w:pPr>
      <w:r>
        <w:rPr>
          <w:rFonts w:hint="eastAsia" w:ascii="华文中宋" w:hAnsi="华文中宋" w:eastAsia="华文中宋"/>
          <w:b/>
          <w:sz w:val="40"/>
          <w:szCs w:val="40"/>
        </w:rPr>
        <w:t>关于2021年度财政资金整体支出绩效自评</w:t>
      </w:r>
    </w:p>
    <w:p>
      <w:pPr>
        <w:pStyle w:val="38"/>
        <w:spacing w:line="240" w:lineRule="auto"/>
        <w:jc w:val="center"/>
        <w:rPr>
          <w:rFonts w:ascii="华文中宋" w:hAnsi="华文中宋" w:eastAsia="华文中宋"/>
          <w:b/>
          <w:sz w:val="40"/>
          <w:szCs w:val="40"/>
        </w:rPr>
      </w:pPr>
      <w:r>
        <w:rPr>
          <w:rFonts w:hint="eastAsia" w:ascii="华文中宋" w:hAnsi="华文中宋" w:eastAsia="华文中宋"/>
          <w:b/>
          <w:sz w:val="40"/>
          <w:szCs w:val="40"/>
        </w:rPr>
        <w:t>报    告</w:t>
      </w:r>
    </w:p>
    <w:p>
      <w:pPr>
        <w:pStyle w:val="38"/>
        <w:spacing w:line="240" w:lineRule="auto"/>
        <w:ind w:firstLine="660"/>
        <w:rPr>
          <w:rFonts w:ascii="宋体" w:hAnsi="宋体" w:cs="仿宋_GB2312"/>
          <w:color w:val="auto"/>
          <w:kern w:val="2"/>
          <w:sz w:val="32"/>
          <w:szCs w:val="32"/>
        </w:rPr>
      </w:pP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人员的积极性。根据四川省教育系统绩效考核标准及通江县财政局关于全面实施预算绩效管理的通知《通财绩【2022】13号》文件精神，我校进行了自查自评，现将绩效自查情况报告如下：</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一、部门概况</w:t>
      </w:r>
    </w:p>
    <w:p>
      <w:pPr>
        <w:pStyle w:val="38"/>
        <w:spacing w:line="560" w:lineRule="exact"/>
        <w:ind w:firstLine="660"/>
        <w:rPr>
          <w:rFonts w:ascii="仿宋_GB2312" w:hAnsi="仿宋_GB2312" w:eastAsia="仿宋_GB2312" w:cs="仿宋_GB2312"/>
          <w:color w:val="auto"/>
          <w:kern w:val="2"/>
          <w:sz w:val="32"/>
          <w:szCs w:val="32"/>
        </w:rPr>
      </w:pPr>
      <w:r>
        <w:t>（</w:t>
      </w:r>
      <w:r>
        <w:rPr>
          <w:rFonts w:hint="eastAsia" w:ascii="仿宋_GB2312" w:hAnsi="仿宋_GB2312" w:eastAsia="仿宋_GB2312" w:cs="仿宋_GB2312"/>
          <w:color w:val="auto"/>
          <w:kern w:val="2"/>
          <w:sz w:val="32"/>
          <w:szCs w:val="32"/>
        </w:rPr>
        <w:t>一</w:t>
      </w:r>
      <w:r>
        <w:t>）</w:t>
      </w:r>
      <w:r>
        <w:rPr>
          <w:rFonts w:hint="eastAsia" w:ascii="仿宋_GB2312" w:hAnsi="仿宋_GB2312" w:eastAsia="仿宋_GB2312" w:cs="仿宋_GB2312"/>
          <w:color w:val="auto"/>
          <w:kern w:val="2"/>
          <w:sz w:val="32"/>
          <w:szCs w:val="32"/>
        </w:rPr>
        <w:t>单位基本情况</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u w:val="none" w:color="46CD7E"/>
          <w:shd w:val="clear" w:fill="auto"/>
          <w:lang w:eastAsia="zh-CN"/>
        </w:rPr>
        <w:t>.</w:t>
      </w:r>
      <w:r>
        <w:rPr>
          <w:rFonts w:hint="eastAsia" w:ascii="仿宋_GB2312" w:hAnsi="仿宋_GB2312" w:eastAsia="仿宋_GB2312" w:cs="仿宋_GB2312"/>
          <w:color w:val="auto"/>
          <w:kern w:val="2"/>
          <w:sz w:val="32"/>
          <w:szCs w:val="32"/>
        </w:rPr>
        <w:t>通江县沙溪镇盐井小学属全额拨款事业单位，预算级别为乡镇级。年末我校共有编制人数19人，遗属人员3人，退休人员13人，学生人数66人。</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r>
        <w:t>.</w:t>
      </w:r>
      <w:r>
        <w:rPr>
          <w:rFonts w:hint="eastAsia" w:ascii="仿宋_GB2312" w:hAnsi="仿宋_GB2312" w:eastAsia="仿宋_GB2312" w:cs="仿宋_GB2312"/>
          <w:color w:val="auto"/>
          <w:kern w:val="2"/>
          <w:sz w:val="32"/>
          <w:szCs w:val="32"/>
        </w:rPr>
        <w:t>2021年年初预算，通江县沙溪镇盐井小学共有编制人数为20人，其中全额拨款事业编制20人，财政供养人员控制率100%，未超过编制。</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（二）主要职能</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1.全面贯彻党的教育方针政策，依法组织教育教学，全面实施素质教育，培养德智体美劳全面发展的社会主义接班人，努力办好人民满意教育。</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2.保障学校的正常教育教学、办公、生活秩序。</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3.管好用好国家的教育资金，改善和优化农村办学条件。</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4.把教育教学质量放在首位，提高教师从教幸福感，关注留守儿童健康成长，争做“四有”好老师。</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二、资金使用情况</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（一）资金使用情况</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u w:val="thick" w:color="909090"/>
          <w:shd w:val="clear" w:fill="DDDDDD"/>
        </w:rPr>
        <w:t>截止到2021年12月31日实际支出2,687,926.71元，资金开支范围包括：</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u w:val="none" w:color="46CD7E"/>
          <w:shd w:val="clear" w:fill="auto"/>
          <w:lang w:eastAsia="zh-CN"/>
        </w:rPr>
        <w:t>.</w:t>
      </w:r>
      <w:r>
        <w:rPr>
          <w:rFonts w:hint="eastAsia" w:ascii="仿宋_GB2312" w:hAnsi="仿宋_GB2312" w:eastAsia="仿宋_GB2312" w:cs="仿宋_GB2312"/>
          <w:color w:val="auto"/>
          <w:kern w:val="2"/>
          <w:sz w:val="32"/>
          <w:szCs w:val="32"/>
        </w:rPr>
        <w:t>工资福利支出2,291,198.71元。其中：基本工资750,612.00元；津贴补贴212,762.00元；绩效工资510,608.00元；养老保险242,637.71元；医疗保险127,907.00元；其他社会保障缴费13,039.00元；住房公积金159,633.00元；其他工资福利支出274,000.00元。</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u w:val="thick" w:color="FFB03A"/>
          <w:shd w:val="clear" w:fill="FFEFD8"/>
          <w:lang w:val="en-US" w:eastAsia="zh-CN"/>
        </w:rPr>
        <w:t>2</w:t>
      </w:r>
      <w:r>
        <w:rPr>
          <w:rFonts w:hint="eastAsia" w:ascii="仿宋_GB2312" w:hAnsi="仿宋_GB2312" w:eastAsia="仿宋_GB2312" w:cs="仿宋_GB2312"/>
          <w:color w:val="auto"/>
          <w:kern w:val="2"/>
          <w:sz w:val="32"/>
          <w:szCs w:val="32"/>
          <w:u w:val="thick" w:color="FFB03A"/>
          <w:shd w:val="clear" w:fill="FFEFD8"/>
          <w:lang w:eastAsia="zh-CN"/>
        </w:rPr>
        <w:t>.</w:t>
      </w:r>
      <w:r>
        <w:rPr>
          <w:rFonts w:hint="eastAsia" w:ascii="仿宋_GB2312" w:hAnsi="仿宋_GB2312" w:eastAsia="仿宋_GB2312" w:cs="仿宋_GB2312"/>
          <w:color w:val="auto"/>
          <w:kern w:val="2"/>
          <w:sz w:val="32"/>
          <w:szCs w:val="32"/>
        </w:rPr>
        <w:t>商品和服务支出227,546.00元。其中：工会经费8,866.00元；福利费11,082.00元。</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u w:val="none" w:color="46CD7E"/>
          <w:shd w:val="clear" w:fill="auto"/>
          <w:lang w:eastAsia="zh-CN"/>
        </w:rPr>
        <w:t>.</w:t>
      </w:r>
      <w:r>
        <w:rPr>
          <w:rFonts w:hint="eastAsia" w:ascii="仿宋_GB2312" w:hAnsi="仿宋_GB2312" w:eastAsia="仿宋_GB2312" w:cs="仿宋_GB2312"/>
          <w:color w:val="auto"/>
          <w:kern w:val="2"/>
          <w:sz w:val="32"/>
          <w:szCs w:val="32"/>
        </w:rPr>
        <w:t>对个人和家庭的补助支出169,182.00元。其中：生活补助45,792.00元；助学金123,390.00元。</w:t>
      </w:r>
    </w:p>
    <w:p>
      <w:pPr>
        <w:adjustRightInd w:val="0"/>
        <w:snapToGrid w:val="0"/>
        <w:spacing w:line="560" w:lineRule="exact"/>
        <w:ind w:firstLine="480" w:firstLineChars="150"/>
        <w:rPr>
          <w:rFonts w:ascii="仿宋_GB2312" w:hAnsi="仿宋_GB2312" w:eastAsia="仿宋_GB2312" w:cs="仿宋_GB2312"/>
          <w:sz w:val="32"/>
          <w:szCs w:val="32"/>
        </w:rPr>
      </w:pP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（二）组织实施情况</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u w:val="none" w:color="46CD7E"/>
          <w:shd w:val="clear" w:fill="auto"/>
          <w:lang w:eastAsia="zh-CN"/>
        </w:rPr>
        <w:t>.</w:t>
      </w:r>
      <w:r>
        <w:rPr>
          <w:rFonts w:hint="eastAsia" w:ascii="仿宋_GB2312" w:hAnsi="仿宋_GB2312" w:eastAsia="仿宋_GB2312" w:cs="仿宋_GB2312"/>
          <w:color w:val="auto"/>
          <w:kern w:val="2"/>
          <w:sz w:val="32"/>
          <w:szCs w:val="32"/>
        </w:rPr>
        <w:t>内设机构有办公室、教务处、安保处、信息中心、财务室。</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u w:val="none" w:color="46CD7E"/>
          <w:shd w:val="clear" w:fill="auto"/>
          <w:lang w:eastAsia="zh-CN"/>
        </w:rPr>
        <w:t>.</w:t>
      </w:r>
      <w:r>
        <w:rPr>
          <w:rFonts w:hint="eastAsia" w:ascii="仿宋_GB2312" w:hAnsi="仿宋_GB2312" w:eastAsia="仿宋_GB2312" w:cs="仿宋_GB2312"/>
          <w:color w:val="auto"/>
          <w:kern w:val="2"/>
          <w:sz w:val="32"/>
          <w:szCs w:val="32"/>
        </w:rPr>
        <w:t>单位建立了内部控制制度，成立了财务内审领导小组。</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u w:val="none" w:color="46CD7E"/>
          <w:shd w:val="clear" w:fill="auto"/>
          <w:lang w:eastAsia="zh-CN"/>
        </w:rPr>
        <w:t>.</w:t>
      </w:r>
      <w:r>
        <w:rPr>
          <w:rFonts w:hint="eastAsia" w:ascii="仿宋_GB2312" w:hAnsi="仿宋_GB2312" w:eastAsia="仿宋_GB2312" w:cs="仿宋_GB2312"/>
          <w:color w:val="auto"/>
          <w:kern w:val="2"/>
          <w:sz w:val="32"/>
          <w:szCs w:val="32"/>
        </w:rPr>
        <w:t>严格执行事业单位会计制度。一是严格按预算政策、口径编制部门预算；二是及时公示县财政局最终批复的预算数，并严格按预算额度、进度提出执行申请，无超预算支出；三是严格执行三公经费的管理规定，公务接待开支下降。</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u w:val="thick" w:color="FFB03A"/>
          <w:shd w:val="clear" w:fill="FFEFD8"/>
        </w:rPr>
        <w:t>三、</w:t>
      </w:r>
      <w:r>
        <w:rPr>
          <w:rFonts w:hint="eastAsia" w:ascii="仿宋_GB2312" w:hAnsi="仿宋_GB2312" w:eastAsia="仿宋_GB2312" w:cs="仿宋_GB2312"/>
          <w:b/>
          <w:sz w:val="32"/>
          <w:szCs w:val="32"/>
        </w:rPr>
        <w:t>目标完成情况</w:t>
      </w:r>
      <w:r>
        <w:rPr>
          <w:rFonts w:hint="eastAsia" w:ascii="仿宋_GB2312" w:hAnsi="仿宋_GB2312" w:eastAsia="仿宋_GB2312" w:cs="仿宋_GB2312"/>
          <w:b/>
          <w:sz w:val="32"/>
          <w:szCs w:val="32"/>
        </w:rPr>
        <w:tab/>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1.完成精准扶贫工作任务。一是选派1名优秀职工驻村；二是组织全校教职工结对帮扶。</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2.巩固义务教育均衡发展。义教均衡顺利接受并通过国家认定。</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3.精心组织学生学业水平测试。66名学生参加学业水平测试，参加率为100%，优生率32%，合格率为100%。</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 组织参加各级各类教师培训活动。组织全体教师全员参加并完成了巴中市远程非学历培训；组织教师参加了县上组织的各类培训。</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5.工资福利保障人数：20人；工资福利保障完成率100%；工资福利100%按时发放。</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四、单位绩效评价情况</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根据县教科体局年初下达的目标任务的完成情况，我校2021年综合目标考核为二等奖。根据《部门整体支出绩效评价指标体系》评分，部门整体支出绩效为“优”。  </w:t>
      </w:r>
    </w:p>
    <w:p>
      <w:pPr>
        <w:adjustRightInd w:val="0"/>
        <w:snapToGrid w:val="0"/>
        <w:spacing w:line="56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rPr>
        <w:t>五、问题及建议</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1.目前通江县沙溪镇盐井小学只有21个编制，同时学校女教师占多数，随着二胎政策的放开，学校请产假的人数较多，为了完成目标工作任务，学校人员显得比较紧张。</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u w:val="none" w:color="46CD7E"/>
          <w:shd w:val="clear" w:fill="auto"/>
          <w:lang w:eastAsia="zh-CN"/>
        </w:rPr>
        <w:t>.</w:t>
      </w:r>
      <w:r>
        <w:rPr>
          <w:rFonts w:hint="eastAsia" w:ascii="仿宋_GB2312" w:hAnsi="仿宋_GB2312" w:eastAsia="仿宋_GB2312" w:cs="仿宋_GB2312"/>
          <w:color w:val="auto"/>
          <w:kern w:val="2"/>
          <w:sz w:val="32"/>
          <w:szCs w:val="32"/>
        </w:rPr>
        <w:t>因下乡扶贫次数要求多，差旅经费严重不足。</w:t>
      </w:r>
    </w:p>
    <w:p>
      <w:pPr>
        <w:pStyle w:val="38"/>
        <w:spacing w:line="560" w:lineRule="exact"/>
        <w:ind w:firstLine="66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针对上述存在的问题，建议：①合理核编，对编制实施动态管理，确保教育事业的健康发展；②科学合理制定绩效目标及考核体系，充分发挥绩效工作效用。</w:t>
      </w:r>
    </w:p>
    <w:p>
      <w:pPr>
        <w:spacing w:line="600" w:lineRule="exact"/>
        <w:jc w:val="center"/>
        <w:rPr>
          <w:rFonts w:ascii="黑体" w:hAnsi="黑体" w:eastAsia="黑体"/>
          <w:sz w:val="44"/>
          <w:szCs w:val="44"/>
        </w:rPr>
      </w:pPr>
      <w:bookmarkStart w:id="73" w:name="_Toc15396618"/>
    </w:p>
    <w:p>
      <w:pPr>
        <w:spacing w:line="600" w:lineRule="exact"/>
        <w:jc w:val="left"/>
        <w:outlineLvl w:val="0"/>
        <w:rPr>
          <w:rFonts w:ascii="黑体" w:hAnsi="黑体" w:eastAsia="黑体"/>
          <w:sz w:val="32"/>
          <w:szCs w:val="32"/>
        </w:rPr>
      </w:pPr>
      <w:bookmarkStart w:id="74" w:name="_Toc32669"/>
      <w:r>
        <w:rPr>
          <w:rFonts w:hint="eastAsia" w:ascii="黑体" w:hAnsi="黑体" w:eastAsia="黑体"/>
          <w:sz w:val="32"/>
          <w:szCs w:val="32"/>
        </w:rPr>
        <w:t>附件2</w:t>
      </w:r>
      <w:bookmarkEnd w:id="74"/>
    </w:p>
    <w:p>
      <w:pPr>
        <w:jc w:val="center"/>
        <w:rPr>
          <w:rFonts w:ascii="宋体" w:hAnsi="宋体" w:cs="宋体"/>
          <w:b/>
          <w:color w:val="000000"/>
          <w:kern w:val="0"/>
          <w:sz w:val="44"/>
          <w:szCs w:val="44"/>
        </w:rPr>
      </w:pPr>
      <w:r>
        <w:rPr>
          <w:rFonts w:hint="eastAsia" w:ascii="宋体" w:hAnsi="宋体" w:cs="宋体"/>
          <w:b/>
          <w:color w:val="000000"/>
          <w:kern w:val="0"/>
          <w:sz w:val="44"/>
          <w:szCs w:val="44"/>
        </w:rPr>
        <w:t>通江县沙溪镇盐井小学</w:t>
      </w:r>
    </w:p>
    <w:p>
      <w:pPr>
        <w:pStyle w:val="38"/>
        <w:spacing w:line="240" w:lineRule="auto"/>
        <w:jc w:val="center"/>
        <w:rPr>
          <w:rFonts w:ascii="宋体" w:hAnsi="宋体"/>
          <w:b/>
          <w:sz w:val="44"/>
          <w:szCs w:val="44"/>
        </w:rPr>
      </w:pPr>
      <w:r>
        <w:rPr>
          <w:rFonts w:hint="eastAsia" w:ascii="宋体" w:hAnsi="宋体"/>
          <w:b/>
          <w:sz w:val="44"/>
          <w:szCs w:val="44"/>
        </w:rPr>
        <w:t>关于2021年度扶贫支出绩效自评</w:t>
      </w:r>
    </w:p>
    <w:p>
      <w:pPr>
        <w:pStyle w:val="38"/>
        <w:spacing w:line="240" w:lineRule="auto"/>
        <w:jc w:val="center"/>
        <w:rPr>
          <w:rFonts w:ascii="宋体" w:hAnsi="宋体"/>
          <w:b/>
          <w:sz w:val="44"/>
          <w:szCs w:val="44"/>
        </w:rPr>
      </w:pPr>
      <w:r>
        <w:rPr>
          <w:rFonts w:hint="eastAsia" w:ascii="宋体" w:hAnsi="宋体"/>
          <w:b/>
          <w:sz w:val="44"/>
          <w:szCs w:val="44"/>
        </w:rPr>
        <w:t>报 告</w:t>
      </w:r>
    </w:p>
    <w:p>
      <w:pPr>
        <w:pStyle w:val="38"/>
        <w:spacing w:line="240" w:lineRule="auto"/>
        <w:rPr>
          <w:rFonts w:ascii="宋体" w:hAnsi="宋体" w:cs="仿宋_GB2312"/>
          <w:color w:val="auto"/>
          <w:kern w:val="2"/>
          <w:sz w:val="32"/>
          <w:szCs w:val="32"/>
        </w:rPr>
      </w:pPr>
    </w:p>
    <w:p>
      <w:pPr>
        <w:pStyle w:val="38"/>
        <w:spacing w:line="560" w:lineRule="exact"/>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人员的积极性。根据四川省教育系统绩效考核标准及通江县财政局关于全面实施预算绩效管理的通知和通财绩【2022】13号文件精神，我校进行了自查自评，现将绩效自查情况报告如下：</w:t>
      </w:r>
    </w:p>
    <w:p>
      <w:pPr>
        <w:numPr>
          <w:ilvl w:val="0"/>
          <w:numId w:val="7"/>
        </w:numPr>
        <w:adjustRightInd w:val="0"/>
        <w:snapToGrid w:val="0"/>
        <w:spacing w:line="56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rPr>
        <w:t>基本情况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沙溪镇盐井小学属全额拨款事业单位，预算级别为乡镇级。年末我校共有编制人数19人，遗属人员3人，退休人员13人，学生人数66人。2021年决算总支出2,687,926.71元，其中扶贫项目支出5,000.00元，我校已于2021年完成了扶贫项目绩效目标。</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二、资金使用情况</w:t>
      </w:r>
    </w:p>
    <w:p>
      <w:pPr>
        <w:pStyle w:val="38"/>
        <w:spacing w:line="560" w:lineRule="exact"/>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color w:val="auto"/>
          <w:kern w:val="2"/>
          <w:sz w:val="32"/>
          <w:szCs w:val="32"/>
        </w:rPr>
        <w:t>一）资金使用</w:t>
      </w:r>
    </w:p>
    <w:p>
      <w:pPr>
        <w:pStyle w:val="38"/>
        <w:spacing w:line="560" w:lineRule="exact"/>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全年共拨入5,000.00元，用于学校1名驻村扶贫教师的差旅补助及办公支出，支出依据合规合法，资金支付与预算相符。</w:t>
      </w:r>
    </w:p>
    <w:p>
      <w:pPr>
        <w:pStyle w:val="38"/>
        <w:spacing w:line="560" w:lineRule="exact"/>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（二）组织实施情况</w:t>
      </w:r>
    </w:p>
    <w:p>
      <w:pPr>
        <w:pStyle w:val="38"/>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kern w:val="2"/>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pPr>
        <w:tabs>
          <w:tab w:val="left" w:pos="6804"/>
          <w:tab w:val="left" w:pos="7088"/>
          <w:tab w:val="left" w:pos="7513"/>
          <w:tab w:val="left" w:pos="8080"/>
        </w:tabs>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三、目标完成情况</w:t>
      </w:r>
      <w:r>
        <w:rPr>
          <w:rFonts w:hint="eastAsia" w:ascii="仿宋_GB2312" w:hAnsi="仿宋_GB2312" w:eastAsia="仿宋_GB2312" w:cs="仿宋_GB2312"/>
          <w:sz w:val="32"/>
          <w:szCs w:val="32"/>
        </w:rPr>
        <w:tab/>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驻村干部完成了目标任务，达到了相关要求，推动帮扶工作有序开展。</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按照年初目标任务，实际扶贫工作完成较好，扶贫干部做得很优秀。</w:t>
      </w:r>
    </w:p>
    <w:p>
      <w:pPr>
        <w:adjustRightInd w:val="0"/>
        <w:snapToGrid w:val="0"/>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对照预定计划，全部完成了目标任务。</w:t>
      </w:r>
    </w:p>
    <w:p>
      <w:pPr>
        <w:tabs>
          <w:tab w:val="left" w:pos="6804"/>
          <w:tab w:val="left" w:pos="7088"/>
          <w:tab w:val="left" w:pos="7513"/>
          <w:tab w:val="left" w:pos="8080"/>
        </w:tabs>
        <w:spacing w:line="56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四、项目效益情况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实施扶贫支出项目，充分调动了扶贫干部的积极性，驻村干部都有序，高质量地完成工作，产生了较好的社会效益。</w:t>
      </w:r>
    </w:p>
    <w:p>
      <w:pPr>
        <w:tabs>
          <w:tab w:val="left" w:pos="6804"/>
          <w:tab w:val="left" w:pos="7088"/>
          <w:tab w:val="left" w:pos="7513"/>
          <w:tab w:val="left" w:pos="8080"/>
        </w:tabs>
        <w:spacing w:line="56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五、问题及建议</w:t>
      </w:r>
    </w:p>
    <w:p>
      <w:pPr>
        <w:spacing w:line="560" w:lineRule="exact"/>
        <w:ind w:firstLine="640" w:firstLineChars="200"/>
        <w:jc w:val="left"/>
        <w:outlineLvl w:val="0"/>
        <w:rPr>
          <w:rFonts w:ascii="仿宋_GB2312" w:hAnsi="仿宋_GB2312" w:eastAsia="仿宋_GB2312" w:cs="仿宋_GB2312"/>
          <w:sz w:val="32"/>
          <w:szCs w:val="32"/>
        </w:rPr>
      </w:pPr>
      <w:bookmarkStart w:id="75" w:name="_Toc31757"/>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bookmarkEnd w:id="75"/>
    </w:p>
    <w:p>
      <w:pPr>
        <w:ind w:firstLine="2209" w:firstLineChars="500"/>
        <w:rPr>
          <w:rFonts w:hint="eastAsia" w:ascii="宋体" w:hAnsi="宋体" w:cs="宋体"/>
          <w:b/>
          <w:color w:val="000000"/>
          <w:kern w:val="0"/>
          <w:sz w:val="44"/>
          <w:szCs w:val="44"/>
        </w:rPr>
      </w:pPr>
    </w:p>
    <w:p>
      <w:pPr>
        <w:ind w:firstLine="2209" w:firstLineChars="500"/>
        <w:rPr>
          <w:rFonts w:hint="eastAsia" w:ascii="宋体" w:hAnsi="宋体" w:cs="宋体"/>
          <w:b/>
          <w:color w:val="000000"/>
          <w:kern w:val="0"/>
          <w:sz w:val="44"/>
          <w:szCs w:val="44"/>
        </w:rPr>
      </w:pPr>
    </w:p>
    <w:p>
      <w:pPr>
        <w:ind w:firstLine="2209" w:firstLineChars="500"/>
        <w:rPr>
          <w:rFonts w:hint="eastAsia" w:ascii="宋体" w:hAnsi="宋体" w:cs="宋体"/>
          <w:b/>
          <w:color w:val="000000"/>
          <w:kern w:val="0"/>
          <w:sz w:val="44"/>
          <w:szCs w:val="44"/>
        </w:rPr>
      </w:pPr>
    </w:p>
    <w:p>
      <w:pPr>
        <w:ind w:firstLine="2209" w:firstLineChars="500"/>
        <w:rPr>
          <w:rFonts w:hint="eastAsia" w:ascii="宋体" w:hAnsi="宋体" w:cs="宋体"/>
          <w:b/>
          <w:color w:val="000000"/>
          <w:kern w:val="0"/>
          <w:sz w:val="44"/>
          <w:szCs w:val="44"/>
        </w:rPr>
      </w:pPr>
    </w:p>
    <w:p>
      <w:pPr>
        <w:ind w:firstLine="2209" w:firstLineChars="500"/>
        <w:rPr>
          <w:rFonts w:hint="eastAsia" w:ascii="宋体" w:hAnsi="宋体" w:cs="宋体"/>
          <w:b/>
          <w:color w:val="000000"/>
          <w:kern w:val="0"/>
          <w:sz w:val="44"/>
          <w:szCs w:val="44"/>
        </w:rPr>
      </w:pPr>
    </w:p>
    <w:p>
      <w:pPr>
        <w:ind w:firstLine="2209" w:firstLineChars="500"/>
        <w:rPr>
          <w:rFonts w:ascii="宋体" w:hAnsi="宋体" w:cs="宋体"/>
          <w:b/>
          <w:color w:val="000000"/>
          <w:kern w:val="0"/>
          <w:sz w:val="44"/>
          <w:szCs w:val="44"/>
        </w:rPr>
      </w:pPr>
      <w:r>
        <w:rPr>
          <w:rFonts w:hint="eastAsia" w:ascii="宋体" w:hAnsi="宋体" w:cs="宋体"/>
          <w:b/>
          <w:color w:val="000000"/>
          <w:kern w:val="0"/>
          <w:sz w:val="44"/>
          <w:szCs w:val="44"/>
        </w:rPr>
        <w:t>通江县沙溪镇盐井小学</w:t>
      </w:r>
    </w:p>
    <w:p>
      <w:pPr>
        <w:pStyle w:val="38"/>
        <w:spacing w:line="240" w:lineRule="auto"/>
        <w:jc w:val="center"/>
        <w:rPr>
          <w:rFonts w:ascii="宋体" w:hAnsi="宋体"/>
          <w:b/>
          <w:sz w:val="44"/>
          <w:szCs w:val="44"/>
        </w:rPr>
      </w:pPr>
      <w:r>
        <w:rPr>
          <w:rFonts w:hint="eastAsia" w:ascii="宋体" w:hAnsi="宋体"/>
          <w:b/>
          <w:sz w:val="44"/>
          <w:szCs w:val="44"/>
        </w:rPr>
        <w:t>关于2021年度免作业本项目绩效自评</w:t>
      </w:r>
    </w:p>
    <w:p>
      <w:pPr>
        <w:pStyle w:val="38"/>
        <w:spacing w:line="240" w:lineRule="auto"/>
        <w:jc w:val="center"/>
        <w:rPr>
          <w:rFonts w:ascii="宋体" w:hAnsi="宋体"/>
          <w:b/>
          <w:sz w:val="44"/>
          <w:szCs w:val="44"/>
        </w:rPr>
      </w:pPr>
      <w:r>
        <w:rPr>
          <w:rFonts w:hint="eastAsia" w:ascii="宋体" w:hAnsi="宋体"/>
          <w:b/>
          <w:sz w:val="44"/>
          <w:szCs w:val="44"/>
        </w:rPr>
        <w:t>报 告</w:t>
      </w:r>
    </w:p>
    <w:p>
      <w:pPr>
        <w:pStyle w:val="38"/>
        <w:spacing w:line="240" w:lineRule="auto"/>
        <w:rPr>
          <w:rFonts w:ascii="宋体" w:hAnsi="宋体" w:cs="仿宋_GB2312"/>
          <w:color w:val="auto"/>
          <w:kern w:val="2"/>
          <w:sz w:val="32"/>
          <w:szCs w:val="32"/>
        </w:rPr>
      </w:pPr>
    </w:p>
    <w:p>
      <w:pPr>
        <w:pStyle w:val="38"/>
        <w:spacing w:line="560" w:lineRule="exact"/>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人员的积极性。根据四川省教育系统绩效考核标准及通江县财政局关于全面实施预算绩效管理的通知和通财绩【2022】13号文件精神，我校进行了自查自评，现将绩效自查情况报告如下：</w:t>
      </w:r>
    </w:p>
    <w:p>
      <w:pPr>
        <w:numPr>
          <w:ilvl w:val="0"/>
          <w:numId w:val="8"/>
        </w:numPr>
        <w:adjustRightInd w:val="0"/>
        <w:snapToGrid w:val="0"/>
        <w:spacing w:line="56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rPr>
        <w:t>基本情况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沙溪镇盐井小学属全额拨款事业单位，预算级别为乡镇级。年末我校共有编制人数19人，遗属人员3人，退休人员13人，学生人数66人。2021年决算总支出2,687,926.71元，其中免作业本项目支出2,025.00元，我校已于2021年完成了项目绩效目标。</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二、资金使用情况</w:t>
      </w:r>
    </w:p>
    <w:p>
      <w:pPr>
        <w:pStyle w:val="38"/>
        <w:spacing w:line="560" w:lineRule="exact"/>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color w:val="auto"/>
          <w:kern w:val="2"/>
          <w:sz w:val="32"/>
          <w:szCs w:val="32"/>
        </w:rPr>
        <w:t>一）资金使用</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全年共拨入2,025.00元，全部用于学生的作业本发放，支出依据合规合法，资金支付与预算相符。</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（二）组织实施情况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免作业本费的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pPr>
        <w:tabs>
          <w:tab w:val="left" w:pos="6804"/>
          <w:tab w:val="left" w:pos="7088"/>
          <w:tab w:val="left" w:pos="7513"/>
          <w:tab w:val="left" w:pos="8080"/>
        </w:tabs>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三、目标完成情况</w:t>
      </w:r>
      <w:r>
        <w:rPr>
          <w:rFonts w:hint="eastAsia" w:ascii="仿宋_GB2312" w:hAnsi="仿宋_GB2312" w:eastAsia="仿宋_GB2312" w:cs="仿宋_GB2312"/>
          <w:sz w:val="32"/>
          <w:szCs w:val="32"/>
        </w:rPr>
        <w:tab/>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免作业本费完成了学期目标任务，达到了相关要求，学校工作取得了较好成效。</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对照预定计划，免作业本费完成了目标任务。</w:t>
      </w:r>
    </w:p>
    <w:p>
      <w:pPr>
        <w:adjustRightInd w:val="0"/>
        <w:snapToGrid w:val="0"/>
        <w:spacing w:line="56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rPr>
        <w:t>四、项目效益情况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tabs>
          <w:tab w:val="left" w:pos="6804"/>
          <w:tab w:val="left" w:pos="7088"/>
          <w:tab w:val="left" w:pos="7513"/>
          <w:tab w:val="left" w:pos="8080"/>
        </w:tabs>
        <w:spacing w:line="56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五、问题及建议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jc w:val="center"/>
        <w:rPr>
          <w:rFonts w:ascii="宋体" w:hAnsi="宋体" w:cs="宋体"/>
          <w:b/>
          <w:color w:val="000000"/>
          <w:kern w:val="0"/>
          <w:sz w:val="44"/>
          <w:szCs w:val="44"/>
        </w:rPr>
      </w:pPr>
    </w:p>
    <w:p>
      <w:pPr>
        <w:jc w:val="center"/>
        <w:rPr>
          <w:rFonts w:hint="eastAsia" w:ascii="宋体" w:hAnsi="宋体" w:cs="宋体"/>
          <w:b/>
          <w:color w:val="000000"/>
          <w:kern w:val="0"/>
          <w:sz w:val="44"/>
          <w:szCs w:val="44"/>
        </w:rPr>
      </w:pPr>
    </w:p>
    <w:p>
      <w:pPr>
        <w:jc w:val="center"/>
        <w:rPr>
          <w:rFonts w:hint="eastAsia" w:ascii="宋体" w:hAnsi="宋体" w:cs="宋体"/>
          <w:b/>
          <w:color w:val="000000"/>
          <w:kern w:val="0"/>
          <w:sz w:val="44"/>
          <w:szCs w:val="44"/>
        </w:rPr>
      </w:pPr>
    </w:p>
    <w:p>
      <w:pPr>
        <w:jc w:val="center"/>
        <w:rPr>
          <w:rFonts w:hint="eastAsia" w:ascii="宋体" w:hAnsi="宋体" w:cs="宋体"/>
          <w:b/>
          <w:color w:val="000000"/>
          <w:kern w:val="0"/>
          <w:sz w:val="44"/>
          <w:szCs w:val="44"/>
        </w:rPr>
      </w:pPr>
    </w:p>
    <w:p>
      <w:pPr>
        <w:jc w:val="center"/>
        <w:rPr>
          <w:rFonts w:hint="eastAsia" w:ascii="宋体" w:hAnsi="宋体" w:cs="宋体"/>
          <w:b/>
          <w:color w:val="000000"/>
          <w:kern w:val="0"/>
          <w:sz w:val="44"/>
          <w:szCs w:val="44"/>
        </w:rPr>
      </w:pPr>
    </w:p>
    <w:p>
      <w:pPr>
        <w:jc w:val="center"/>
        <w:rPr>
          <w:rFonts w:hint="eastAsia" w:ascii="宋体" w:hAnsi="宋体" w:cs="宋体"/>
          <w:b/>
          <w:color w:val="000000"/>
          <w:kern w:val="0"/>
          <w:sz w:val="44"/>
          <w:szCs w:val="44"/>
        </w:rPr>
      </w:pPr>
    </w:p>
    <w:p>
      <w:pPr>
        <w:jc w:val="center"/>
        <w:rPr>
          <w:rFonts w:ascii="宋体" w:hAnsi="宋体" w:cs="宋体"/>
          <w:b/>
          <w:color w:val="000000"/>
          <w:kern w:val="0"/>
          <w:sz w:val="44"/>
          <w:szCs w:val="44"/>
        </w:rPr>
      </w:pPr>
      <w:r>
        <w:rPr>
          <w:rFonts w:hint="eastAsia" w:ascii="宋体" w:hAnsi="宋体" w:cs="宋体"/>
          <w:b/>
          <w:color w:val="000000"/>
          <w:kern w:val="0"/>
          <w:sz w:val="44"/>
          <w:szCs w:val="44"/>
        </w:rPr>
        <w:t>通江县沙溪镇盐井小学</w:t>
      </w:r>
    </w:p>
    <w:p>
      <w:pPr>
        <w:pStyle w:val="38"/>
        <w:spacing w:line="240" w:lineRule="auto"/>
        <w:jc w:val="center"/>
        <w:rPr>
          <w:rFonts w:ascii="宋体" w:hAnsi="宋体"/>
          <w:b/>
          <w:sz w:val="44"/>
          <w:szCs w:val="44"/>
        </w:rPr>
      </w:pPr>
      <w:r>
        <w:rPr>
          <w:rFonts w:hint="eastAsia" w:ascii="宋体" w:hAnsi="宋体"/>
          <w:b/>
          <w:sz w:val="44"/>
          <w:szCs w:val="44"/>
        </w:rPr>
        <w:t>关于2021年度学前教育资助绩效自评</w:t>
      </w:r>
    </w:p>
    <w:p>
      <w:pPr>
        <w:pStyle w:val="38"/>
        <w:spacing w:line="240" w:lineRule="auto"/>
        <w:jc w:val="center"/>
        <w:rPr>
          <w:rFonts w:ascii="宋体" w:hAnsi="宋体"/>
          <w:b/>
          <w:sz w:val="44"/>
          <w:szCs w:val="44"/>
        </w:rPr>
      </w:pPr>
      <w:r>
        <w:rPr>
          <w:rFonts w:hint="eastAsia" w:ascii="宋体" w:hAnsi="宋体"/>
          <w:b/>
          <w:sz w:val="44"/>
          <w:szCs w:val="44"/>
        </w:rPr>
        <w:t>报 告</w:t>
      </w:r>
    </w:p>
    <w:p>
      <w:pPr>
        <w:pStyle w:val="38"/>
        <w:spacing w:line="240" w:lineRule="auto"/>
        <w:rPr>
          <w:rFonts w:ascii="宋体" w:hAnsi="宋体" w:cs="仿宋_GB2312"/>
          <w:color w:val="auto"/>
          <w:kern w:val="2"/>
          <w:sz w:val="32"/>
          <w:szCs w:val="32"/>
        </w:rPr>
      </w:pPr>
    </w:p>
    <w:p>
      <w:pPr>
        <w:pStyle w:val="38"/>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人员的积极性。根据四川省教育系统绩效考核标准及通江县财政局关于全面实施预算绩效管理的通知和通财绩【2022】13号文件精神，我校进行了自查自评，现将绩效自查情况报告如下：</w:t>
      </w:r>
    </w:p>
    <w:p>
      <w:pPr>
        <w:numPr>
          <w:ilvl w:val="0"/>
          <w:numId w:val="9"/>
        </w:numPr>
        <w:adjustRightInd w:val="0"/>
        <w:snapToGrid w:val="0"/>
        <w:spacing w:line="56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rPr>
        <w:t>基本情况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沙溪镇盐井小学属全额拨款事业单位，预算级别为乡镇级。年末我校共有编制人数19人，遗属人员3人，退休人员13人，学生人数66人。2021年决算总支出2,687,926.71元，其中学前教育资助项目支出19,150.00元，我校已于2021年完成了项目绩效目标。</w:t>
      </w:r>
    </w:p>
    <w:p>
      <w:pPr>
        <w:adjustRightInd w:val="0"/>
        <w:snapToGrid w:val="0"/>
        <w:spacing w:line="56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u w:val="thick" w:color="FFB03A"/>
          <w:shd w:val="clear" w:fill="FFEFD8"/>
          <w:lang w:val="en-US" w:eastAsia="zh-CN"/>
        </w:rPr>
        <w:t>二</w:t>
      </w:r>
      <w:r>
        <w:rPr>
          <w:rFonts w:hint="eastAsia" w:ascii="仿宋_GB2312" w:hAnsi="仿宋_GB2312" w:eastAsia="仿宋_GB2312" w:cs="仿宋_GB2312"/>
          <w:b/>
          <w:sz w:val="32"/>
          <w:szCs w:val="32"/>
          <w:u w:val="thick" w:color="FFB03A"/>
          <w:shd w:val="clear" w:fill="FFEFD8"/>
        </w:rPr>
        <w:t>、</w:t>
      </w:r>
      <w:r>
        <w:rPr>
          <w:rFonts w:hint="eastAsia" w:ascii="仿宋_GB2312" w:hAnsi="仿宋_GB2312" w:eastAsia="仿宋_GB2312" w:cs="仿宋_GB2312"/>
          <w:b/>
          <w:sz w:val="32"/>
          <w:szCs w:val="32"/>
        </w:rPr>
        <w:t>资金使用情况</w:t>
      </w:r>
    </w:p>
    <w:p>
      <w:pPr>
        <w:adjustRightInd w:val="0"/>
        <w:snapToGrid w:val="0"/>
        <w:spacing w:line="560" w:lineRule="exact"/>
        <w:ind w:firstLine="720"/>
        <w:rPr>
          <w:rFonts w:ascii="仿宋_GB2312" w:hAnsi="仿宋_GB2312" w:eastAsia="仿宋_GB2312" w:cs="仿宋_GB2312"/>
          <w:b/>
          <w:sz w:val="32"/>
          <w:szCs w:val="32"/>
        </w:rPr>
      </w:pPr>
      <w:r>
        <w:rPr>
          <w:rFonts w:hint="eastAsia" w:ascii="仿宋_GB2312" w:hAnsi="仿宋_GB2312" w:eastAsia="仿宋_GB2312" w:cs="仿宋_GB2312"/>
          <w:sz w:val="32"/>
          <w:szCs w:val="32"/>
        </w:rPr>
        <w:t>（一）资金使用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u w:val="none" w:color="46CD7E"/>
          <w:shd w:val="clear" w:fill="auto"/>
          <w:lang w:eastAsia="zh-CN"/>
        </w:rPr>
        <w:t>截至</w:t>
      </w:r>
      <w:r>
        <w:rPr>
          <w:rFonts w:hint="eastAsia" w:ascii="仿宋_GB2312" w:hAnsi="仿宋_GB2312" w:eastAsia="仿宋_GB2312" w:cs="仿宋_GB2312"/>
          <w:sz w:val="32"/>
          <w:szCs w:val="32"/>
        </w:rPr>
        <w:t>评价时资金的实际支出为19,150.00元，用于学校全部用于幼儿园学前教育资助支出，支出依据合规合法，资金支付与预算相符。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（二）组织实施情况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前教育资金的日常管理工作均按照我校相关管理制度执行，建立了工作有计划、实施有方案、日常有监督的管理机制，工作取得了较好的成效，效能得到了提高，获得了社会各界的好评，学校成立了学前教育资助工作领导小组，由学校工会监督执行，严格按照上级文件和相关制度执行。</w:t>
      </w:r>
    </w:p>
    <w:p>
      <w:pPr>
        <w:tabs>
          <w:tab w:val="left" w:pos="6804"/>
          <w:tab w:val="left" w:pos="7088"/>
          <w:tab w:val="left" w:pos="7513"/>
          <w:tab w:val="left" w:pos="8080"/>
        </w:tabs>
        <w:spacing w:line="52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u w:val="none" w:color="46CD7E"/>
          <w:shd w:val="clear" w:fill="auto"/>
        </w:rPr>
        <w:t>三、</w:t>
      </w:r>
      <w:r>
        <w:rPr>
          <w:rFonts w:hint="eastAsia" w:ascii="仿宋_GB2312" w:hAnsi="仿宋_GB2312" w:eastAsia="仿宋_GB2312" w:cs="仿宋_GB2312"/>
          <w:b/>
          <w:sz w:val="32"/>
          <w:szCs w:val="32"/>
        </w:rPr>
        <w:t>目标完成情况</w:t>
      </w:r>
      <w:r>
        <w:rPr>
          <w:rFonts w:hint="eastAsia" w:ascii="仿宋_GB2312" w:hAnsi="仿宋_GB2312" w:eastAsia="仿宋_GB2312" w:cs="仿宋_GB2312"/>
          <w:sz w:val="32"/>
          <w:szCs w:val="32"/>
        </w:rPr>
        <w:tab/>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学前教育资金完成了学期目标任务，达到了相关要求，学校工作取得了较好成效。</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对照预定计划，学前教育资金完成了目标任务。</w:t>
      </w:r>
    </w:p>
    <w:p>
      <w:pPr>
        <w:tabs>
          <w:tab w:val="left" w:pos="6804"/>
          <w:tab w:val="left" w:pos="7088"/>
          <w:tab w:val="left" w:pos="7513"/>
          <w:tab w:val="left" w:pos="8080"/>
        </w:tabs>
        <w:spacing w:line="52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四、项目效益情况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五、问题及建议</w:t>
      </w:r>
    </w:p>
    <w:p>
      <w:pPr>
        <w:spacing w:line="600" w:lineRule="exact"/>
        <w:ind w:firstLine="640" w:firstLineChars="200"/>
        <w:jc w:val="left"/>
        <w:outlineLvl w:val="0"/>
        <w:rPr>
          <w:rFonts w:ascii="仿宋_GB2312" w:hAnsi="仿宋_GB2312" w:eastAsia="仿宋_GB2312" w:cs="仿宋_GB2312"/>
          <w:sz w:val="32"/>
          <w:szCs w:val="32"/>
        </w:rPr>
      </w:pPr>
      <w:bookmarkStart w:id="76" w:name="_Toc8184"/>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bookmarkEnd w:id="76"/>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jc w:val="center"/>
        <w:rPr>
          <w:rFonts w:ascii="宋体" w:hAnsi="宋体" w:cs="宋体"/>
          <w:b/>
          <w:color w:val="000000"/>
          <w:kern w:val="0"/>
          <w:sz w:val="44"/>
          <w:szCs w:val="44"/>
        </w:rPr>
      </w:pPr>
      <w:r>
        <w:rPr>
          <w:rFonts w:hint="eastAsia" w:ascii="宋体" w:hAnsi="宋体" w:cs="宋体"/>
          <w:b/>
          <w:color w:val="000000"/>
          <w:kern w:val="0"/>
          <w:sz w:val="44"/>
          <w:szCs w:val="44"/>
        </w:rPr>
        <w:t>通江县沙溪镇盐井小学</w:t>
      </w:r>
    </w:p>
    <w:p>
      <w:pPr>
        <w:pStyle w:val="38"/>
        <w:spacing w:line="240" w:lineRule="auto"/>
        <w:jc w:val="center"/>
        <w:rPr>
          <w:rFonts w:ascii="宋体" w:hAnsi="宋体"/>
          <w:b/>
          <w:sz w:val="44"/>
          <w:szCs w:val="44"/>
        </w:rPr>
      </w:pPr>
      <w:r>
        <w:rPr>
          <w:rFonts w:hint="eastAsia" w:ascii="宋体" w:hAnsi="宋体"/>
          <w:b/>
          <w:sz w:val="44"/>
          <w:szCs w:val="44"/>
        </w:rPr>
        <w:t>关于2021年度营养餐补助资金绩效自评</w:t>
      </w:r>
    </w:p>
    <w:p>
      <w:pPr>
        <w:pStyle w:val="38"/>
        <w:spacing w:line="240" w:lineRule="auto"/>
        <w:jc w:val="center"/>
        <w:rPr>
          <w:rFonts w:ascii="宋体" w:hAnsi="宋体"/>
          <w:b/>
          <w:sz w:val="44"/>
          <w:szCs w:val="44"/>
        </w:rPr>
      </w:pPr>
      <w:r>
        <w:rPr>
          <w:rFonts w:hint="eastAsia" w:ascii="宋体" w:hAnsi="宋体"/>
          <w:b/>
          <w:sz w:val="44"/>
          <w:szCs w:val="44"/>
        </w:rPr>
        <w:t>报 告</w:t>
      </w:r>
    </w:p>
    <w:p>
      <w:pPr>
        <w:pStyle w:val="38"/>
        <w:spacing w:line="240" w:lineRule="auto"/>
        <w:rPr>
          <w:rFonts w:ascii="宋体" w:hAnsi="宋体" w:cs="仿宋_GB2312"/>
          <w:color w:val="auto"/>
          <w:kern w:val="2"/>
          <w:sz w:val="32"/>
          <w:szCs w:val="32"/>
        </w:rPr>
      </w:pPr>
    </w:p>
    <w:p>
      <w:pPr>
        <w:pStyle w:val="38"/>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人员的积极性。根据四川省教育系统绩效考核标准及通江县财政局关于全面实施预算绩效管理的通知和通财绩【2022】13号文件精神，我校进行了自查自评，现将绩效自查情况报告如下：</w:t>
      </w:r>
    </w:p>
    <w:p>
      <w:pPr>
        <w:numPr>
          <w:ilvl w:val="0"/>
          <w:numId w:val="10"/>
        </w:numPr>
        <w:adjustRightInd w:val="0"/>
        <w:snapToGrid w:val="0"/>
        <w:spacing w:line="56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rPr>
        <w:t>基本情况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沙溪镇盐井小学属全额拨款事业单位，预算级别为乡镇级。年末我校共有编制人数19人，遗属人员3人，退休人员13人，学生人数66人。2021年决算总支出2,687,926.71元，其中营养餐项目支出74,490.00元，我校已于2021年完成了项目绩效目标。</w:t>
      </w:r>
    </w:p>
    <w:p>
      <w:pPr>
        <w:adjustRightInd w:val="0"/>
        <w:snapToGrid w:val="0"/>
        <w:spacing w:line="56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rPr>
        <w:t>一、资金使用情况</w:t>
      </w:r>
    </w:p>
    <w:p>
      <w:pPr>
        <w:adjustRightInd w:val="0"/>
        <w:snapToGrid w:val="0"/>
        <w:spacing w:line="560" w:lineRule="exact"/>
        <w:ind w:firstLine="720"/>
        <w:rPr>
          <w:rFonts w:ascii="仿宋_GB2312" w:hAnsi="仿宋_GB2312" w:eastAsia="仿宋_GB2312" w:cs="仿宋_GB2312"/>
          <w:b/>
          <w:sz w:val="32"/>
          <w:szCs w:val="32"/>
        </w:rPr>
      </w:pPr>
      <w:r>
        <w:rPr>
          <w:rFonts w:hint="eastAsia" w:ascii="仿宋_GB2312" w:hAnsi="仿宋_GB2312" w:eastAsia="仿宋_GB2312" w:cs="仿宋_GB2312"/>
          <w:sz w:val="32"/>
          <w:szCs w:val="32"/>
        </w:rPr>
        <w:t>（一）资金使用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u w:val="none" w:color="46CD7E"/>
          <w:shd w:val="clear" w:fill="auto"/>
          <w:lang w:eastAsia="zh-CN"/>
        </w:rPr>
        <w:t>截至</w:t>
      </w:r>
      <w:r>
        <w:rPr>
          <w:rFonts w:hint="eastAsia" w:ascii="仿宋_GB2312" w:hAnsi="仿宋_GB2312" w:eastAsia="仿宋_GB2312" w:cs="仿宋_GB2312"/>
          <w:sz w:val="32"/>
          <w:szCs w:val="32"/>
        </w:rPr>
        <w:t>评价时资金的实际支出为74,490.00元，全部用于义务教育阶段学生营养改善计划的补助支出，支出依据合规合法，资金支付与预算相符。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（二）组织实施情况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的日常管理工作均按照我校相关管理制度执行，建立了工作有计划、实施有方案、日常有监督的管理机制，工作取得了较好的成效，效能得到了提高，获得了社会各界的好评，学校成立了义务教育阶段学生营养改善计划领导小组，由学校工会监督执行，严格按照上级文件和相关制度执行。</w:t>
      </w:r>
    </w:p>
    <w:p>
      <w:pPr>
        <w:tabs>
          <w:tab w:val="left" w:pos="6804"/>
          <w:tab w:val="left" w:pos="7088"/>
          <w:tab w:val="left" w:pos="7513"/>
          <w:tab w:val="left" w:pos="8080"/>
        </w:tabs>
        <w:spacing w:line="52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u w:val="thick" w:color="FFB03A"/>
          <w:shd w:val="clear" w:fill="FFEFD8"/>
          <w:lang w:val="en-US" w:eastAsia="zh-CN"/>
        </w:rPr>
        <w:t>二</w:t>
      </w:r>
      <w:r>
        <w:rPr>
          <w:rFonts w:hint="eastAsia" w:ascii="仿宋_GB2312" w:hAnsi="仿宋_GB2312" w:eastAsia="仿宋_GB2312" w:cs="仿宋_GB2312"/>
          <w:b/>
          <w:sz w:val="32"/>
          <w:szCs w:val="32"/>
          <w:u w:val="thick" w:color="FFB03A"/>
          <w:shd w:val="clear" w:fill="FFEFD8"/>
        </w:rPr>
        <w:t>、</w:t>
      </w:r>
      <w:r>
        <w:rPr>
          <w:rFonts w:hint="eastAsia" w:ascii="仿宋_GB2312" w:hAnsi="仿宋_GB2312" w:eastAsia="仿宋_GB2312" w:cs="仿宋_GB2312"/>
          <w:b/>
          <w:sz w:val="32"/>
          <w:szCs w:val="32"/>
        </w:rPr>
        <w:t>目标完成情况</w:t>
      </w:r>
      <w:r>
        <w:rPr>
          <w:rFonts w:hint="eastAsia" w:ascii="仿宋_GB2312" w:hAnsi="仿宋_GB2312" w:eastAsia="仿宋_GB2312" w:cs="仿宋_GB2312"/>
          <w:sz w:val="32"/>
          <w:szCs w:val="32"/>
        </w:rPr>
        <w:tab/>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营养餐资金完成了学期目标任务，达到了相关要求，学校工作取得了较好成效。</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对照预定计划，营养餐资金完成了目标任务。</w:t>
      </w:r>
    </w:p>
    <w:p>
      <w:pPr>
        <w:tabs>
          <w:tab w:val="left" w:pos="6804"/>
          <w:tab w:val="left" w:pos="7088"/>
          <w:tab w:val="left" w:pos="7513"/>
          <w:tab w:val="left" w:pos="8080"/>
        </w:tabs>
        <w:spacing w:line="52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rPr>
        <w:t>、问题及建议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jc w:val="center"/>
        <w:rPr>
          <w:rFonts w:ascii="宋体" w:hAnsi="宋体" w:cs="宋体"/>
          <w:b/>
          <w:color w:val="000000"/>
          <w:kern w:val="0"/>
          <w:sz w:val="44"/>
          <w:szCs w:val="44"/>
        </w:rPr>
      </w:pPr>
      <w:r>
        <w:rPr>
          <w:rFonts w:hint="eastAsia" w:ascii="宋体" w:hAnsi="宋体" w:cs="宋体"/>
          <w:b/>
          <w:color w:val="000000"/>
          <w:kern w:val="0"/>
          <w:sz w:val="44"/>
          <w:szCs w:val="44"/>
        </w:rPr>
        <w:t>通江县沙溪镇盐井小学</w:t>
      </w:r>
    </w:p>
    <w:p>
      <w:pPr>
        <w:pStyle w:val="38"/>
        <w:spacing w:line="240" w:lineRule="auto"/>
        <w:jc w:val="center"/>
        <w:rPr>
          <w:rFonts w:ascii="宋体" w:hAnsi="宋体"/>
          <w:b/>
          <w:sz w:val="44"/>
          <w:szCs w:val="44"/>
        </w:rPr>
      </w:pPr>
      <w:r>
        <w:rPr>
          <w:rFonts w:hint="eastAsia" w:ascii="宋体" w:hAnsi="宋体"/>
          <w:b/>
          <w:sz w:val="44"/>
          <w:szCs w:val="44"/>
        </w:rPr>
        <w:t>关于2021年度家庭经济困难学生生活补助绩效自评报告</w:t>
      </w:r>
    </w:p>
    <w:p>
      <w:pPr>
        <w:pStyle w:val="38"/>
        <w:spacing w:line="240" w:lineRule="auto"/>
        <w:rPr>
          <w:rFonts w:ascii="宋体" w:hAnsi="宋体" w:cs="仿宋_GB2312"/>
          <w:color w:val="auto"/>
          <w:kern w:val="2"/>
          <w:sz w:val="32"/>
          <w:szCs w:val="32"/>
        </w:rPr>
      </w:pPr>
    </w:p>
    <w:p>
      <w:pPr>
        <w:pStyle w:val="38"/>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人员的积极性。根据四川省教育系统绩效考核标准及通江县财政局关于全面实施预算绩效管理的通知和通财绩【2022】13号文件精神，我校进行了自查自评，现将绩效自查情况报告如下：</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一、基本情况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沙溪镇盐井小学属全额拨款事业单位，预算级别为乡镇级。年末我校共有编制人数19人，遗属人员3人，退休人员13人，学生人数66人。2021年决算总支出2,687,926.71元，其中家庭经济困难学生生活补助支出29,750.00元，我校已于2021年完成，完成了家庭经济困难学生生活补助绩效目标。</w:t>
      </w:r>
    </w:p>
    <w:p>
      <w:pPr>
        <w:adjustRightInd w:val="0"/>
        <w:snapToGri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二、主要职能</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tabs>
          <w:tab w:val="left" w:pos="6804"/>
          <w:tab w:val="left" w:pos="7088"/>
          <w:tab w:val="left" w:pos="7513"/>
          <w:tab w:val="left" w:pos="8080"/>
        </w:tabs>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三、资金使用情况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（一）资金使用</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u w:val="none" w:color="46CD7E"/>
          <w:shd w:val="clear" w:fill="auto"/>
          <w:lang w:eastAsia="zh-CN"/>
        </w:rPr>
        <w:t>截至</w:t>
      </w:r>
      <w:r>
        <w:rPr>
          <w:rFonts w:hint="eastAsia" w:ascii="仿宋_GB2312" w:hAnsi="仿宋_GB2312" w:eastAsia="仿宋_GB2312" w:cs="仿宋_GB2312"/>
          <w:sz w:val="32"/>
          <w:szCs w:val="32"/>
        </w:rPr>
        <w:t>评价时资金的实际支出为29,750.00元，用于学校家庭经济困难学生生活补助发放，支出依据合规合法，资金支付与预算相符。</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（二）组织实施情况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pPr>
        <w:adjustRightInd w:val="0"/>
        <w:snapToGri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四、目标完成情况</w:t>
      </w:r>
      <w:r>
        <w:rPr>
          <w:rFonts w:hint="eastAsia" w:ascii="仿宋_GB2312" w:hAnsi="仿宋_GB2312" w:eastAsia="仿宋_GB2312" w:cs="仿宋_GB2312"/>
          <w:b/>
          <w:sz w:val="32"/>
          <w:szCs w:val="32"/>
        </w:rPr>
        <w:tab/>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家庭经济困难学生生活补助完成了学期目标任务，达到了相关要求，学校工作取得了较好成效。</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对照预定计划，家庭经济困难学生生活补助完成了目标任务。</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rPr>
        <w:t>五、项目效益情况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adjustRightInd w:val="0"/>
        <w:snapToGrid w:val="0"/>
        <w:spacing w:line="56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rPr>
        <w:t>六、问题及建议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bookmarkStart w:id="105" w:name="_GoBack"/>
      <w:bookmarkEnd w:id="105"/>
    </w:p>
    <w:p>
      <w:pPr>
        <w:spacing w:line="600" w:lineRule="exact"/>
        <w:jc w:val="center"/>
        <w:rPr>
          <w:rFonts w:ascii="黑体" w:hAnsi="黑体" w:eastAsia="黑体"/>
          <w:sz w:val="44"/>
          <w:szCs w:val="44"/>
        </w:rPr>
      </w:pPr>
    </w:p>
    <w:p>
      <w:pPr>
        <w:spacing w:line="600" w:lineRule="exact"/>
        <w:jc w:val="center"/>
        <w:outlineLvl w:val="0"/>
        <w:rPr>
          <w:rFonts w:ascii="仿宋" w:hAnsi="仿宋" w:eastAsia="仿宋"/>
        </w:rPr>
      </w:pPr>
      <w:bookmarkStart w:id="77" w:name="_Toc15286"/>
      <w:r>
        <w:rPr>
          <w:rFonts w:hint="eastAsia" w:ascii="黑体" w:hAnsi="黑体" w:eastAsia="黑体"/>
          <w:sz w:val="44"/>
          <w:szCs w:val="44"/>
        </w:rPr>
        <w:t>第</w:t>
      </w:r>
      <w:r>
        <w:rPr>
          <w:rStyle w:val="31"/>
          <w:rFonts w:hint="eastAsia" w:ascii="黑体" w:hAnsi="黑体" w:eastAsia="黑体"/>
          <w:b w:val="0"/>
        </w:rPr>
        <w:t>五部分 附表</w:t>
      </w:r>
      <w:bookmarkEnd w:id="71"/>
      <w:bookmarkEnd w:id="73"/>
      <w:bookmarkEnd w:id="77"/>
      <w:bookmarkStart w:id="78" w:name="_Toc15396619"/>
    </w:p>
    <w:p>
      <w:pPr>
        <w:pStyle w:val="15"/>
        <w:spacing w:before="0" w:after="0" w:line="640" w:lineRule="exact"/>
        <w:rPr>
          <w:rFonts w:ascii="仿宋" w:hAnsi="仿宋" w:eastAsia="仿宋"/>
          <w:b w:val="0"/>
        </w:rPr>
      </w:pPr>
      <w:bookmarkStart w:id="79" w:name="_Toc6254"/>
    </w:p>
    <w:p>
      <w:pPr>
        <w:pStyle w:val="15"/>
        <w:spacing w:before="0" w:after="0" w:line="640" w:lineRule="exact"/>
        <w:rPr>
          <w:rFonts w:ascii="仿宋" w:hAnsi="仿宋" w:eastAsia="仿宋"/>
        </w:rPr>
      </w:pPr>
      <w:r>
        <w:rPr>
          <w:rFonts w:hint="eastAsia" w:ascii="仿宋" w:hAnsi="仿宋" w:eastAsia="仿宋"/>
          <w:b w:val="0"/>
        </w:rPr>
        <w:t>一、收</w:t>
      </w:r>
      <w:r>
        <w:rPr>
          <w:rStyle w:val="32"/>
          <w:rFonts w:hint="eastAsia" w:ascii="仿宋" w:hAnsi="仿宋" w:eastAsia="仿宋"/>
          <w:b w:val="0"/>
          <w:bCs w:val="0"/>
        </w:rPr>
        <w:t>入支出</w:t>
      </w:r>
      <w:r>
        <w:rPr>
          <w:rFonts w:hint="eastAsia" w:ascii="仿宋" w:hAnsi="仿宋" w:eastAsia="仿宋"/>
          <w:b w:val="0"/>
          <w:bCs w:val="0"/>
        </w:rPr>
        <w:t>决算总表</w:t>
      </w:r>
      <w:bookmarkEnd w:id="78"/>
      <w:bookmarkEnd w:id="79"/>
    </w:p>
    <w:p>
      <w:pPr>
        <w:pStyle w:val="15"/>
        <w:spacing w:before="0" w:after="0" w:line="640" w:lineRule="exact"/>
        <w:rPr>
          <w:rFonts w:ascii="仿宋" w:hAnsi="仿宋" w:eastAsia="仿宋"/>
        </w:rPr>
      </w:pPr>
      <w:bookmarkStart w:id="80" w:name="_Toc24349"/>
      <w:bookmarkStart w:id="81" w:name="_Toc15396620"/>
      <w:r>
        <w:rPr>
          <w:rFonts w:hint="eastAsia" w:ascii="仿宋" w:hAnsi="仿宋" w:eastAsia="仿宋"/>
          <w:b w:val="0"/>
        </w:rPr>
        <w:t>二、收</w:t>
      </w:r>
      <w:r>
        <w:rPr>
          <w:rStyle w:val="32"/>
          <w:rFonts w:hint="eastAsia" w:ascii="仿宋" w:hAnsi="仿宋" w:eastAsia="仿宋"/>
          <w:b w:val="0"/>
          <w:bCs w:val="0"/>
        </w:rPr>
        <w:t>入决算表</w:t>
      </w:r>
      <w:bookmarkEnd w:id="80"/>
      <w:bookmarkEnd w:id="81"/>
    </w:p>
    <w:p>
      <w:pPr>
        <w:pStyle w:val="15"/>
        <w:spacing w:before="0" w:after="0" w:line="640" w:lineRule="exact"/>
        <w:rPr>
          <w:rFonts w:ascii="仿宋" w:hAnsi="仿宋" w:eastAsia="仿宋"/>
        </w:rPr>
      </w:pPr>
      <w:bookmarkStart w:id="82" w:name="_Toc28285"/>
      <w:bookmarkStart w:id="83" w:name="_Toc1539662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w:t>
      </w:r>
      <w:r>
        <w:rPr>
          <w:rFonts w:hint="eastAsia" w:ascii="仿宋" w:hAnsi="仿宋" w:eastAsia="仿宋"/>
          <w:b w:val="0"/>
          <w:bCs w:val="0"/>
        </w:rPr>
        <w:t>决算表</w:t>
      </w:r>
      <w:bookmarkEnd w:id="82"/>
      <w:bookmarkEnd w:id="83"/>
    </w:p>
    <w:p>
      <w:pPr>
        <w:pStyle w:val="15"/>
        <w:spacing w:before="0" w:after="0" w:line="640" w:lineRule="exact"/>
        <w:rPr>
          <w:rFonts w:ascii="仿宋" w:hAnsi="仿宋" w:eastAsia="仿宋"/>
          <w:b w:val="0"/>
        </w:rPr>
      </w:pPr>
      <w:bookmarkStart w:id="84" w:name="_Toc15396622"/>
      <w:bookmarkStart w:id="85" w:name="_Toc26689"/>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w:t>
      </w:r>
      <w:r>
        <w:rPr>
          <w:rFonts w:hint="eastAsia" w:ascii="仿宋" w:hAnsi="仿宋" w:eastAsia="仿宋"/>
          <w:b w:val="0"/>
          <w:bCs w:val="0"/>
        </w:rPr>
        <w:t>决算总表</w:t>
      </w:r>
      <w:bookmarkEnd w:id="84"/>
      <w:bookmarkEnd w:id="85"/>
    </w:p>
    <w:p>
      <w:pPr>
        <w:pStyle w:val="15"/>
        <w:spacing w:before="0" w:after="0" w:line="640" w:lineRule="exact"/>
        <w:rPr>
          <w:rStyle w:val="32"/>
          <w:rFonts w:ascii="仿宋" w:hAnsi="仿宋" w:eastAsia="仿宋"/>
          <w:b w:val="0"/>
          <w:bCs w:val="0"/>
        </w:rPr>
      </w:pPr>
      <w:bookmarkStart w:id="86" w:name="_Toc15396623"/>
      <w:bookmarkStart w:id="87" w:name="_Toc19644"/>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w:t>
      </w:r>
      <w:r>
        <w:rPr>
          <w:rFonts w:hint="eastAsia" w:ascii="仿宋" w:hAnsi="仿宋" w:eastAsia="仿宋"/>
          <w:b w:val="0"/>
          <w:bCs w:val="0"/>
        </w:rPr>
        <w:t>决算明细表</w:t>
      </w:r>
      <w:bookmarkEnd w:id="86"/>
      <w:bookmarkEnd w:id="87"/>
      <w:bookmarkStart w:id="88" w:name="_Toc15396624"/>
    </w:p>
    <w:p>
      <w:pPr>
        <w:pStyle w:val="15"/>
        <w:spacing w:before="0" w:after="0" w:line="640" w:lineRule="exact"/>
        <w:rPr>
          <w:rFonts w:ascii="仿宋" w:hAnsi="仿宋" w:eastAsia="仿宋"/>
        </w:rPr>
      </w:pPr>
      <w:bookmarkStart w:id="89" w:name="_Toc3500"/>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w:t>
      </w:r>
      <w:r>
        <w:rPr>
          <w:rFonts w:hint="eastAsia" w:ascii="仿宋" w:hAnsi="仿宋" w:eastAsia="仿宋"/>
          <w:b w:val="0"/>
          <w:bCs w:val="0"/>
        </w:rPr>
        <w:t>财政拨款支出决算表</w:t>
      </w:r>
      <w:bookmarkEnd w:id="88"/>
      <w:bookmarkEnd w:id="89"/>
    </w:p>
    <w:p>
      <w:pPr>
        <w:pStyle w:val="15"/>
        <w:spacing w:before="0" w:after="0" w:line="640" w:lineRule="exact"/>
        <w:rPr>
          <w:rFonts w:ascii="仿宋" w:hAnsi="仿宋" w:eastAsia="仿宋"/>
        </w:rPr>
      </w:pPr>
      <w:bookmarkStart w:id="90" w:name="_Toc15396625"/>
      <w:bookmarkStart w:id="91" w:name="_Toc5290"/>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w:t>
      </w:r>
      <w:r>
        <w:rPr>
          <w:rFonts w:hint="eastAsia" w:ascii="仿宋" w:hAnsi="仿宋" w:eastAsia="仿宋"/>
          <w:b w:val="0"/>
          <w:bCs w:val="0"/>
        </w:rPr>
        <w:t>财政拨款支出决算明细表</w:t>
      </w:r>
      <w:bookmarkEnd w:id="90"/>
      <w:bookmarkEnd w:id="91"/>
    </w:p>
    <w:p>
      <w:pPr>
        <w:pStyle w:val="15"/>
        <w:spacing w:before="0" w:after="0" w:line="640" w:lineRule="exact"/>
        <w:rPr>
          <w:rFonts w:ascii="仿宋" w:hAnsi="仿宋" w:eastAsia="仿宋"/>
        </w:rPr>
      </w:pPr>
      <w:bookmarkStart w:id="92" w:name="_Toc9076"/>
      <w:bookmarkStart w:id="93"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w:t>
      </w:r>
      <w:r>
        <w:rPr>
          <w:rFonts w:hint="eastAsia" w:ascii="仿宋" w:hAnsi="仿宋" w:eastAsia="仿宋"/>
          <w:b w:val="0"/>
          <w:bCs w:val="0"/>
        </w:rPr>
        <w:t>财政拨款基本支出决算表</w:t>
      </w:r>
      <w:bookmarkEnd w:id="92"/>
      <w:bookmarkEnd w:id="93"/>
    </w:p>
    <w:p>
      <w:pPr>
        <w:pStyle w:val="15"/>
        <w:spacing w:before="0" w:after="0" w:line="640" w:lineRule="exact"/>
        <w:rPr>
          <w:rFonts w:ascii="仿宋" w:hAnsi="仿宋" w:eastAsia="仿宋"/>
        </w:rPr>
      </w:pPr>
      <w:bookmarkStart w:id="94" w:name="_Toc15396627"/>
      <w:bookmarkStart w:id="95" w:name="_Toc18488"/>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w:t>
      </w:r>
      <w:r>
        <w:rPr>
          <w:rFonts w:hint="eastAsia" w:ascii="仿宋" w:hAnsi="仿宋" w:eastAsia="仿宋"/>
          <w:b w:val="0"/>
          <w:bCs w:val="0"/>
        </w:rPr>
        <w:t>财政拨款项目支出决算表</w:t>
      </w:r>
      <w:bookmarkEnd w:id="94"/>
      <w:bookmarkEnd w:id="95"/>
    </w:p>
    <w:p>
      <w:pPr>
        <w:pStyle w:val="15"/>
        <w:spacing w:before="0" w:after="0" w:line="640" w:lineRule="exact"/>
        <w:rPr>
          <w:rFonts w:ascii="仿宋" w:hAnsi="仿宋" w:eastAsia="仿宋"/>
        </w:rPr>
      </w:pPr>
      <w:bookmarkStart w:id="96" w:name="_Toc28979"/>
      <w:bookmarkStart w:id="97" w:name="_Toc15396628"/>
      <w:r>
        <w:rPr>
          <w:rStyle w:val="32"/>
          <w:rFonts w:hint="eastAsia" w:ascii="仿宋" w:hAnsi="仿宋" w:eastAsia="仿宋"/>
          <w:b w:val="0"/>
          <w:bCs w:val="0"/>
        </w:rPr>
        <w:t>十、</w:t>
      </w:r>
      <w:r>
        <w:rPr>
          <w:rFonts w:hint="eastAsia" w:ascii="仿宋" w:hAnsi="仿宋" w:eastAsia="仿宋"/>
          <w:b w:val="0"/>
        </w:rPr>
        <w:t>一</w:t>
      </w:r>
      <w:r>
        <w:rPr>
          <w:rStyle w:val="32"/>
          <w:rFonts w:hint="eastAsia" w:ascii="仿宋" w:hAnsi="仿宋" w:eastAsia="仿宋"/>
          <w:b w:val="0"/>
          <w:bCs w:val="0"/>
        </w:rPr>
        <w:t>般公共预算</w:t>
      </w:r>
      <w:r>
        <w:rPr>
          <w:rFonts w:hint="eastAsia" w:ascii="仿宋" w:hAnsi="仿宋" w:eastAsia="仿宋"/>
          <w:b w:val="0"/>
          <w:bCs w:val="0"/>
        </w:rPr>
        <w:t>财政拨款“三公”经费支出决算表</w:t>
      </w:r>
      <w:bookmarkEnd w:id="96"/>
      <w:bookmarkEnd w:id="97"/>
    </w:p>
    <w:p>
      <w:pPr>
        <w:pStyle w:val="15"/>
        <w:spacing w:before="0" w:after="0" w:line="640" w:lineRule="exact"/>
        <w:rPr>
          <w:rFonts w:ascii="仿宋" w:hAnsi="仿宋" w:eastAsia="仿宋"/>
        </w:rPr>
      </w:pPr>
      <w:bookmarkStart w:id="98" w:name="_Toc20574"/>
      <w:bookmarkStart w:id="99" w:name="_Toc15396629"/>
      <w:r>
        <w:rPr>
          <w:rStyle w:val="32"/>
          <w:rFonts w:hint="eastAsia" w:ascii="仿宋" w:hAnsi="仿宋" w:eastAsia="仿宋"/>
          <w:b w:val="0"/>
          <w:bCs w:val="0"/>
        </w:rPr>
        <w:t>十一、</w:t>
      </w:r>
      <w:r>
        <w:rPr>
          <w:rFonts w:hint="eastAsia" w:ascii="仿宋" w:hAnsi="仿宋" w:eastAsia="仿宋"/>
          <w:b w:val="0"/>
        </w:rPr>
        <w:t>政</w:t>
      </w:r>
      <w:r>
        <w:rPr>
          <w:rStyle w:val="32"/>
          <w:rFonts w:hint="eastAsia" w:ascii="仿宋" w:hAnsi="仿宋" w:eastAsia="仿宋"/>
          <w:b w:val="0"/>
          <w:bCs w:val="0"/>
        </w:rPr>
        <w:t>府性基金预算</w:t>
      </w:r>
      <w:r>
        <w:rPr>
          <w:rFonts w:hint="eastAsia" w:ascii="仿宋" w:hAnsi="仿宋" w:eastAsia="仿宋"/>
          <w:b w:val="0"/>
          <w:bCs w:val="0"/>
        </w:rPr>
        <w:t>财政拨款收入支出决算表</w:t>
      </w:r>
      <w:bookmarkEnd w:id="98"/>
      <w:bookmarkEnd w:id="99"/>
    </w:p>
    <w:p>
      <w:pPr>
        <w:pStyle w:val="15"/>
        <w:spacing w:before="0" w:after="0" w:line="640" w:lineRule="exact"/>
        <w:rPr>
          <w:rFonts w:ascii="仿宋" w:hAnsi="仿宋" w:eastAsia="仿宋"/>
        </w:rPr>
      </w:pPr>
      <w:bookmarkStart w:id="100" w:name="_Toc15396630"/>
      <w:bookmarkStart w:id="101" w:name="_Toc1213"/>
      <w:r>
        <w:rPr>
          <w:rStyle w:val="32"/>
          <w:rFonts w:hint="eastAsia" w:ascii="仿宋" w:hAnsi="仿宋" w:eastAsia="仿宋"/>
          <w:b w:val="0"/>
          <w:bCs w:val="0"/>
        </w:rPr>
        <w:t>十二、</w:t>
      </w:r>
      <w:r>
        <w:rPr>
          <w:rFonts w:hint="eastAsia" w:ascii="仿宋" w:hAnsi="仿宋" w:eastAsia="仿宋"/>
          <w:b w:val="0"/>
        </w:rPr>
        <w:t>政</w:t>
      </w:r>
      <w:r>
        <w:rPr>
          <w:rStyle w:val="32"/>
          <w:rFonts w:hint="eastAsia" w:ascii="仿宋" w:hAnsi="仿宋" w:eastAsia="仿宋"/>
          <w:b w:val="0"/>
          <w:bCs w:val="0"/>
        </w:rPr>
        <w:t>府性基金预算</w:t>
      </w:r>
      <w:r>
        <w:rPr>
          <w:rFonts w:hint="eastAsia" w:ascii="仿宋" w:hAnsi="仿宋" w:eastAsia="仿宋"/>
          <w:b w:val="0"/>
          <w:bCs w:val="0"/>
        </w:rPr>
        <w:t>财政拨款“三公”经费支出决算表</w:t>
      </w:r>
      <w:bookmarkEnd w:id="100"/>
      <w:bookmarkEnd w:id="101"/>
    </w:p>
    <w:p>
      <w:pPr>
        <w:pStyle w:val="15"/>
        <w:spacing w:before="0" w:after="0" w:line="640" w:lineRule="exact"/>
        <w:rPr>
          <w:rStyle w:val="32"/>
          <w:rFonts w:ascii="仿宋" w:hAnsi="仿宋" w:eastAsia="仿宋"/>
          <w:b w:val="0"/>
          <w:bCs w:val="0"/>
        </w:rPr>
      </w:pPr>
      <w:bookmarkStart w:id="102" w:name="_Toc15396631"/>
      <w:bookmarkStart w:id="103" w:name="_Toc4461"/>
      <w:r>
        <w:rPr>
          <w:rStyle w:val="32"/>
          <w:rFonts w:hint="eastAsia" w:ascii="仿宋" w:hAnsi="仿宋" w:eastAsia="仿宋"/>
          <w:b w:val="0"/>
          <w:bCs w:val="0"/>
        </w:rPr>
        <w:t>十三、</w:t>
      </w:r>
      <w:r>
        <w:rPr>
          <w:rFonts w:hint="eastAsia" w:ascii="仿宋" w:hAnsi="仿宋" w:eastAsia="仿宋"/>
          <w:b w:val="0"/>
        </w:rPr>
        <w:t>国</w:t>
      </w:r>
      <w:r>
        <w:rPr>
          <w:rStyle w:val="32"/>
          <w:rFonts w:hint="eastAsia" w:ascii="仿宋" w:hAnsi="仿宋" w:eastAsia="仿宋"/>
          <w:b w:val="0"/>
          <w:bCs w:val="0"/>
        </w:rPr>
        <w:t>有资本</w:t>
      </w:r>
      <w:r>
        <w:rPr>
          <w:rFonts w:hint="eastAsia" w:ascii="仿宋" w:hAnsi="仿宋" w:eastAsia="仿宋"/>
          <w:b w:val="0"/>
          <w:bCs w:val="0"/>
        </w:rPr>
        <w:t>经营</w:t>
      </w:r>
      <w:r>
        <w:rPr>
          <w:rStyle w:val="32"/>
          <w:rFonts w:hint="eastAsia" w:ascii="仿宋" w:hAnsi="仿宋" w:eastAsia="仿宋"/>
          <w:b w:val="0"/>
          <w:bCs w:val="0"/>
        </w:rPr>
        <w:t>预算</w:t>
      </w:r>
      <w:r>
        <w:rPr>
          <w:rFonts w:hint="eastAsia" w:ascii="仿宋" w:hAnsi="仿宋" w:eastAsia="仿宋"/>
          <w:b w:val="0"/>
          <w:bCs w:val="0"/>
        </w:rPr>
        <w:t>财政拨款收入支出决算表</w:t>
      </w:r>
      <w:bookmarkEnd w:id="102"/>
      <w:bookmarkEnd w:id="103"/>
    </w:p>
    <w:p>
      <w:pPr>
        <w:spacing w:line="640" w:lineRule="exact"/>
        <w:rPr>
          <w:rFonts w:eastAsia="仿宋"/>
          <w:sz w:val="32"/>
          <w:szCs w:val="32"/>
        </w:rPr>
      </w:pPr>
      <w:bookmarkStart w:id="104" w:name="_Toc20390"/>
      <w:r>
        <w:rPr>
          <w:rStyle w:val="32"/>
          <w:rFonts w:hint="eastAsia" w:ascii="仿宋" w:hAnsi="仿宋" w:eastAsia="仿宋"/>
          <w:b w:val="0"/>
          <w:bCs w:val="0"/>
        </w:rPr>
        <w:t>十四、</w:t>
      </w:r>
      <w:r>
        <w:rPr>
          <w:rFonts w:hint="eastAsia" w:ascii="仿宋" w:hAnsi="仿宋" w:eastAsia="仿宋"/>
          <w:sz w:val="32"/>
          <w:szCs w:val="32"/>
        </w:rPr>
        <w:t>国有资本经营</w:t>
      </w:r>
      <w:r>
        <w:rPr>
          <w:rStyle w:val="32"/>
          <w:rFonts w:hint="eastAsia" w:ascii="仿宋" w:hAnsi="仿宋" w:eastAsia="仿宋"/>
          <w:b w:val="0"/>
          <w:bCs w:val="0"/>
        </w:rPr>
        <w:t>预算</w:t>
      </w:r>
      <w:r>
        <w:rPr>
          <w:rFonts w:hint="eastAsia" w:ascii="仿宋" w:hAnsi="仿宋" w:eastAsia="仿宋"/>
          <w:sz w:val="32"/>
          <w:szCs w:val="32"/>
        </w:rPr>
        <w:t>财政拨款支出决算表</w:t>
      </w:r>
      <w:bookmarkEnd w:id="104"/>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date="2023-02-23T09:58:00Z" w:initials="">
    <w:p w14:paraId="43480F83">
      <w:r>
        <w:t xml:space="preserve">检测时间：2023-02-23 09:58:10 </w:t>
      </w:r>
    </w:p>
    <w:p w14:paraId="4B4951BC">
      <w:r>
        <w:t xml:space="preserve">错误词：） </w:t>
      </w:r>
    </w:p>
    <w:p w14:paraId="42AA495A">
      <w:r>
        <w:t>建议词：[]</w:t>
      </w:r>
    </w:p>
    <w:p w14:paraId="77C8211F">
      <w:r>
        <w:t>错误类型：标点符号差错</w:t>
      </w:r>
    </w:p>
    <w:p w14:paraId="0AC26A22">
      <w:r>
        <w:t xml:space="preserve">可信度：疑错 </w:t>
      </w:r>
    </w:p>
    <w:p w14:paraId="120A71D0">
      <w:r>
        <w:t>处理建议：重点检查</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20A71D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8"/>
          <w:jc w:val="center"/>
        </w:pPr>
        <w:r>
          <w:fldChar w:fldCharType="begin"/>
        </w:r>
        <w:r>
          <w:instrText xml:space="preserve">PAGE   \* MERGEFORMAT</w:instrText>
        </w:r>
        <w:r>
          <w:fldChar w:fldCharType="separate"/>
        </w:r>
        <w:r>
          <w:rPr>
            <w:lang w:val="zh-CN"/>
          </w:rPr>
          <w:t>20</w:t>
        </w:r>
        <w:r>
          <w:rPr>
            <w:lang w:val="zh-CN"/>
          </w:rPr>
          <w:fldChar w:fldCharType="end"/>
        </w:r>
      </w:p>
    </w:sdtContent>
  </w:sdt>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AE23D7"/>
    <w:multiLevelType w:val="singleLevel"/>
    <w:tmpl w:val="04AE23D7"/>
    <w:lvl w:ilvl="0" w:tentative="0">
      <w:start w:val="1"/>
      <w:numFmt w:val="chineseCounting"/>
      <w:suff w:val="nothing"/>
      <w:lvlText w:val="（%1）"/>
      <w:lvlJc w:val="left"/>
      <w:rPr>
        <w:rFonts w:hint="eastAsia"/>
        <w:lang w:val="en-US"/>
      </w:rPr>
    </w:lvl>
  </w:abstractNum>
  <w:abstractNum w:abstractNumId="1">
    <w:nsid w:val="1E264D3A"/>
    <w:multiLevelType w:val="singleLevel"/>
    <w:tmpl w:val="1E264D3A"/>
    <w:lvl w:ilvl="0" w:tentative="0">
      <w:start w:val="1"/>
      <w:numFmt w:val="chineseCounting"/>
      <w:suff w:val="nothing"/>
      <w:lvlText w:val="%1、"/>
      <w:lvlJc w:val="left"/>
      <w:rPr>
        <w:rFonts w:hint="eastAsia"/>
      </w:rPr>
    </w:lvl>
  </w:abstractNum>
  <w:abstractNum w:abstractNumId="2">
    <w:nsid w:val="2CAE3EED"/>
    <w:multiLevelType w:val="multilevel"/>
    <w:tmpl w:val="2CAE3EED"/>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F173EA1"/>
    <w:multiLevelType w:val="singleLevel"/>
    <w:tmpl w:val="2F173EA1"/>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40C44DC7"/>
    <w:multiLevelType w:val="singleLevel"/>
    <w:tmpl w:val="40C44DC7"/>
    <w:lvl w:ilvl="0" w:tentative="0">
      <w:start w:val="1"/>
      <w:numFmt w:val="decimal"/>
      <w:lvlText w:val="%1."/>
      <w:lvlJc w:val="left"/>
      <w:pPr>
        <w:tabs>
          <w:tab w:val="left" w:pos="312"/>
        </w:tabs>
      </w:pPr>
    </w:lvl>
  </w:abstractNum>
  <w:abstractNum w:abstractNumId="5">
    <w:nsid w:val="423F27FA"/>
    <w:multiLevelType w:val="singleLevel"/>
    <w:tmpl w:val="423F27FA"/>
    <w:lvl w:ilvl="0" w:tentative="0">
      <w:start w:val="3"/>
      <w:numFmt w:val="decimal"/>
      <w:lvlText w:val="%1."/>
      <w:lvlJc w:val="left"/>
      <w:pPr>
        <w:tabs>
          <w:tab w:val="left" w:pos="312"/>
        </w:tabs>
      </w:pPr>
    </w:lvl>
  </w:abstractNum>
  <w:abstractNum w:abstractNumId="6">
    <w:nsid w:val="48455028"/>
    <w:multiLevelType w:val="singleLevel"/>
    <w:tmpl w:val="48455028"/>
    <w:lvl w:ilvl="0" w:tentative="0">
      <w:start w:val="1"/>
      <w:numFmt w:val="chineseCounting"/>
      <w:suff w:val="nothing"/>
      <w:lvlText w:val="%1、"/>
      <w:lvlJc w:val="left"/>
      <w:rPr>
        <w:rFonts w:hint="eastAsia"/>
      </w:rPr>
    </w:lvl>
  </w:abstractNum>
  <w:abstractNum w:abstractNumId="7">
    <w:nsid w:val="4CA048FA"/>
    <w:multiLevelType w:val="singleLevel"/>
    <w:tmpl w:val="4CA048FA"/>
    <w:lvl w:ilvl="0" w:tentative="0">
      <w:start w:val="1"/>
      <w:numFmt w:val="chineseCounting"/>
      <w:suff w:val="nothing"/>
      <w:lvlText w:val="%1、"/>
      <w:lvlJc w:val="left"/>
      <w:rPr>
        <w:rFonts w:hint="eastAsia"/>
      </w:rPr>
    </w:lvl>
  </w:abstractNum>
  <w:abstractNum w:abstractNumId="8">
    <w:nsid w:val="50AB062A"/>
    <w:multiLevelType w:val="singleLevel"/>
    <w:tmpl w:val="50AB062A"/>
    <w:lvl w:ilvl="0" w:tentative="0">
      <w:start w:val="1"/>
      <w:numFmt w:val="chineseCounting"/>
      <w:suff w:val="nothing"/>
      <w:lvlText w:val="%1、"/>
      <w:lvlJc w:val="left"/>
      <w:rPr>
        <w:rFonts w:hint="eastAsia"/>
      </w:rPr>
    </w:lvl>
  </w:abstractNum>
  <w:abstractNum w:abstractNumId="9">
    <w:nsid w:val="75D408CA"/>
    <w:multiLevelType w:val="singleLevel"/>
    <w:tmpl w:val="75D408CA"/>
    <w:lvl w:ilvl="0" w:tentative="0">
      <w:start w:val="9"/>
      <w:numFmt w:val="chineseCounting"/>
      <w:suff w:val="nothing"/>
      <w:lvlText w:val="%1、"/>
      <w:lvlJc w:val="left"/>
      <w:rPr>
        <w:rFonts w:hint="eastAsia"/>
      </w:rPr>
    </w:lvl>
  </w:abstractNum>
  <w:num w:numId="1">
    <w:abstractNumId w:val="0"/>
  </w:num>
  <w:num w:numId="2">
    <w:abstractNumId w:val="2"/>
  </w:num>
  <w:num w:numId="3">
    <w:abstractNumId w:val="5"/>
  </w:num>
  <w:num w:numId="4">
    <w:abstractNumId w:val="9"/>
  </w:num>
  <w:num w:numId="5">
    <w:abstractNumId w:val="4"/>
  </w:num>
  <w:num w:numId="6">
    <w:abstractNumId w:val="3"/>
  </w:num>
  <w:num w:numId="7">
    <w:abstractNumId w:val="7"/>
  </w:num>
  <w:num w:numId="8">
    <w:abstractNumId w:val="1"/>
  </w:num>
  <w:num w:numId="9">
    <w:abstractNumId w:val="6"/>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revisionView w:markup="0"/>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ViMTY2MzAwNzZjNjc3NDcyZjNiODJhNzZkNmE1YzIifQ=="/>
  </w:docVars>
  <w:rsids>
    <w:rsidRoot w:val="00E7174C"/>
    <w:rsid w:val="006B5AF4"/>
    <w:rsid w:val="00CD378F"/>
    <w:rsid w:val="00E7174C"/>
    <w:rsid w:val="167D7F1E"/>
    <w:rsid w:val="225B14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Date"/>
    <w:basedOn w:val="1"/>
    <w:next w:val="1"/>
    <w:unhideWhenUsed/>
    <w:qFormat/>
    <w:uiPriority w:val="99"/>
    <w:pPr>
      <w:ind w:left="100" w:leftChars="2500"/>
    </w:pPr>
    <w:rPr>
      <w:szCs w:val="22"/>
    </w:rPr>
  </w:style>
  <w:style w:type="paragraph" w:styleId="5">
    <w:name w:val="Balloon Text"/>
    <w:basedOn w:val="1"/>
    <w:semiHidden/>
    <w:unhideWhenUsed/>
    <w:qFormat/>
    <w:uiPriority w:val="99"/>
    <w:rPr>
      <w:sz w:val="18"/>
      <w:szCs w:val="18"/>
    </w:rPr>
  </w:style>
  <w:style w:type="paragraph" w:styleId="6">
    <w:name w:val="footer"/>
    <w:basedOn w:val="1"/>
    <w:link w:val="52"/>
    <w:qFormat/>
    <w:uiPriority w:val="99"/>
    <w:pPr>
      <w:tabs>
        <w:tab w:val="center" w:pos="4153"/>
        <w:tab w:val="right" w:pos="8306"/>
      </w:tabs>
      <w:snapToGrid w:val="0"/>
      <w:jc w:val="left"/>
    </w:pPr>
    <w:rPr>
      <w:sz w:val="18"/>
      <w:szCs w:val="18"/>
    </w:rPr>
  </w:style>
  <w:style w:type="paragraph" w:styleId="7">
    <w:name w:val="header"/>
    <w:basedOn w:val="1"/>
    <w:link w:val="51"/>
    <w:semiHidden/>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99"/>
    <w:rPr>
      <w:b/>
    </w:rPr>
  </w:style>
  <w:style w:type="character" w:styleId="12">
    <w:name w:val="Hyperlink"/>
    <w:basedOn w:val="10"/>
    <w:unhideWhenUsed/>
    <w:qFormat/>
    <w:uiPriority w:val="99"/>
    <w:rPr>
      <w:color w:val="0000FF" w:themeColor="hyperlink"/>
      <w:u w:val="single"/>
    </w:rPr>
  </w:style>
  <w:style w:type="character" w:styleId="13">
    <w:name w:val="annotation reference"/>
    <w:basedOn w:val="10"/>
    <w:semiHidden/>
    <w:unhideWhenUsed/>
    <w:uiPriority w:val="99"/>
    <w:rPr>
      <w:sz w:val="21"/>
      <w:szCs w:val="21"/>
    </w:rPr>
  </w:style>
  <w:style w:type="paragraph" w:customStyle="1" w:styleId="14">
    <w:name w:val="Heading 1"/>
    <w:basedOn w:val="1"/>
    <w:next w:val="1"/>
    <w:link w:val="31"/>
    <w:qFormat/>
    <w:uiPriority w:val="9"/>
    <w:pPr>
      <w:keepNext/>
      <w:keepLines/>
      <w:spacing w:before="340" w:after="330" w:line="578" w:lineRule="auto"/>
      <w:outlineLvl w:val="0"/>
    </w:pPr>
    <w:rPr>
      <w:b/>
      <w:bCs/>
      <w:kern w:val="44"/>
      <w:sz w:val="44"/>
      <w:szCs w:val="44"/>
    </w:rPr>
  </w:style>
  <w:style w:type="paragraph" w:customStyle="1" w:styleId="15">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6">
    <w:name w:val="Heading 3"/>
    <w:basedOn w:val="1"/>
    <w:next w:val="1"/>
    <w:link w:val="35"/>
    <w:unhideWhenUsed/>
    <w:qFormat/>
    <w:uiPriority w:val="9"/>
    <w:pPr>
      <w:keepNext/>
      <w:keepLines/>
      <w:spacing w:before="260" w:after="260" w:line="416" w:lineRule="auto"/>
      <w:outlineLvl w:val="2"/>
    </w:pPr>
    <w:rPr>
      <w:b/>
      <w:bCs/>
      <w:sz w:val="32"/>
      <w:szCs w:val="32"/>
    </w:rPr>
  </w:style>
  <w:style w:type="paragraph" w:customStyle="1" w:styleId="17">
    <w:name w:val="TOC 3"/>
    <w:basedOn w:val="1"/>
    <w:next w:val="1"/>
    <w:unhideWhenUsed/>
    <w:qFormat/>
    <w:uiPriority w:val="39"/>
    <w:pPr>
      <w:tabs>
        <w:tab w:val="right" w:leader="dot" w:pos="8296"/>
      </w:tabs>
      <w:ind w:left="840" w:leftChars="400"/>
    </w:pPr>
  </w:style>
  <w:style w:type="paragraph" w:customStyle="1" w:styleId="18">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2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1">
    <w:name w:val="TOC 2"/>
    <w:basedOn w:val="1"/>
    <w:next w:val="1"/>
    <w:unhideWhenUsed/>
    <w:qFormat/>
    <w:uiPriority w:val="39"/>
    <w:pPr>
      <w:tabs>
        <w:tab w:val="right" w:leader="dot" w:pos="8296"/>
      </w:tabs>
      <w:ind w:left="420" w:leftChars="200"/>
    </w:pPr>
  </w:style>
  <w:style w:type="character" w:customStyle="1" w:styleId="22">
    <w:name w:val="Page Number"/>
    <w:basedOn w:val="10"/>
    <w:qFormat/>
    <w:uiPriority w:val="0"/>
  </w:style>
  <w:style w:type="character" w:customStyle="1" w:styleId="23">
    <w:name w:val="Header Char"/>
    <w:basedOn w:val="10"/>
    <w:semiHidden/>
    <w:qFormat/>
    <w:uiPriority w:val="99"/>
    <w:rPr>
      <w:rFonts w:ascii="Times New Roman" w:hAnsi="Times New Roman"/>
      <w:sz w:val="18"/>
      <w:szCs w:val="18"/>
    </w:rPr>
  </w:style>
  <w:style w:type="character" w:customStyle="1" w:styleId="24">
    <w:name w:val="页眉 Char"/>
    <w:semiHidden/>
    <w:qFormat/>
    <w:locked/>
    <w:uiPriority w:val="99"/>
    <w:rPr>
      <w:sz w:val="18"/>
    </w:rPr>
  </w:style>
  <w:style w:type="character" w:customStyle="1" w:styleId="25">
    <w:name w:val="Footer Char"/>
    <w:basedOn w:val="10"/>
    <w:semiHidden/>
    <w:qFormat/>
    <w:uiPriority w:val="99"/>
    <w:rPr>
      <w:rFonts w:ascii="Times New Roman" w:hAnsi="Times New Roman"/>
      <w:sz w:val="18"/>
      <w:szCs w:val="18"/>
    </w:rPr>
  </w:style>
  <w:style w:type="character" w:customStyle="1" w:styleId="26">
    <w:name w:val="页脚 Char"/>
    <w:qFormat/>
    <w:locked/>
    <w:uiPriority w:val="99"/>
    <w:rPr>
      <w:sz w:val="18"/>
    </w:rPr>
  </w:style>
  <w:style w:type="character" w:customStyle="1" w:styleId="27">
    <w:name w:val="Body Text Char"/>
    <w:basedOn w:val="10"/>
    <w:semiHidden/>
    <w:qFormat/>
    <w:uiPriority w:val="99"/>
    <w:rPr>
      <w:rFonts w:ascii="Times New Roman" w:hAnsi="Times New Roman"/>
      <w:szCs w:val="24"/>
    </w:rPr>
  </w:style>
  <w:style w:type="character" w:customStyle="1" w:styleId="28">
    <w:name w:val="正文文本 Char"/>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0"/>
    <w:link w:val="14"/>
    <w:qFormat/>
    <w:uiPriority w:val="9"/>
    <w:rPr>
      <w:rFonts w:ascii="Times New Roman" w:hAnsi="Times New Roman"/>
      <w:b/>
      <w:bCs/>
      <w:kern w:val="44"/>
      <w:sz w:val="44"/>
      <w:szCs w:val="44"/>
    </w:rPr>
  </w:style>
  <w:style w:type="character" w:customStyle="1" w:styleId="32">
    <w:name w:val="标题 2 Char"/>
    <w:basedOn w:val="10"/>
    <w:link w:val="15"/>
    <w:qFormat/>
    <w:uiPriority w:val="9"/>
    <w:rPr>
      <w:rFonts w:asciiTheme="majorHAnsi" w:hAnsiTheme="majorHAnsi" w:eastAsiaTheme="majorEastAsia" w:cstheme="majorBidi"/>
      <w:b/>
      <w:bCs/>
      <w:kern w:val="2"/>
      <w:sz w:val="32"/>
      <w:szCs w:val="32"/>
    </w:rPr>
  </w:style>
  <w:style w:type="paragraph" w:customStyle="1" w:styleId="33">
    <w:name w:val="TOC 标题1"/>
    <w:basedOn w:val="1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批注框文本 Char"/>
    <w:basedOn w:val="10"/>
    <w:semiHidden/>
    <w:qFormat/>
    <w:uiPriority w:val="99"/>
    <w:rPr>
      <w:rFonts w:ascii="Times New Roman" w:hAnsi="Times New Roman"/>
      <w:kern w:val="2"/>
      <w:sz w:val="18"/>
      <w:szCs w:val="18"/>
    </w:rPr>
  </w:style>
  <w:style w:type="character" w:customStyle="1" w:styleId="35">
    <w:name w:val="标题 3 Char"/>
    <w:basedOn w:val="10"/>
    <w:link w:val="16"/>
    <w:qFormat/>
    <w:uiPriority w:val="9"/>
    <w:rPr>
      <w:rFonts w:ascii="Times New Roman" w:hAnsi="Times New Roman"/>
      <w:b/>
      <w:bCs/>
      <w:kern w:val="2"/>
      <w:sz w:val="32"/>
      <w:szCs w:val="32"/>
    </w:rPr>
  </w:style>
  <w:style w:type="paragraph" w:customStyle="1" w:styleId="36">
    <w:name w:val="TOC 标题2"/>
    <w:basedOn w:val="1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7">
    <w:name w:val="font21"/>
    <w:basedOn w:val="10"/>
    <w:qFormat/>
    <w:uiPriority w:val="0"/>
    <w:rPr>
      <w:rFonts w:hint="eastAsia" w:ascii="宋体" w:hAnsi="宋体" w:eastAsia="宋体" w:cs="宋体"/>
      <w:color w:val="000000"/>
      <w:sz w:val="20"/>
      <w:szCs w:val="20"/>
      <w:u w:val="none"/>
    </w:rPr>
  </w:style>
  <w:style w:type="paragraph" w:customStyle="1" w:styleId="38">
    <w:name w:val="四号正文"/>
    <w:basedOn w:val="1"/>
    <w:qFormat/>
    <w:uiPriority w:val="0"/>
    <w:pPr>
      <w:spacing w:line="360" w:lineRule="auto"/>
    </w:pPr>
    <w:rPr>
      <w:rFonts w:ascii="??" w:hAnsi="??" w:cs="宋体"/>
      <w:color w:val="000000"/>
      <w:kern w:val="0"/>
      <w:sz w:val="28"/>
      <w:szCs w:val="21"/>
    </w:rPr>
  </w:style>
  <w:style w:type="character" w:customStyle="1" w:styleId="39">
    <w:name w:val="font31"/>
    <w:basedOn w:val="10"/>
    <w:qFormat/>
    <w:uiPriority w:val="0"/>
    <w:rPr>
      <w:rFonts w:hint="eastAsia" w:ascii="宋体" w:hAnsi="宋体" w:eastAsia="宋体" w:cs="宋体"/>
      <w:color w:val="000000"/>
      <w:sz w:val="20"/>
      <w:szCs w:val="20"/>
      <w:u w:val="none"/>
    </w:rPr>
  </w:style>
  <w:style w:type="character" w:customStyle="1" w:styleId="40">
    <w:name w:val="font41"/>
    <w:basedOn w:val="10"/>
    <w:qFormat/>
    <w:uiPriority w:val="0"/>
    <w:rPr>
      <w:rFonts w:hint="eastAsia" w:ascii="宋体" w:hAnsi="宋体" w:eastAsia="宋体" w:cs="宋体"/>
      <w:color w:val="000000"/>
      <w:sz w:val="32"/>
      <w:szCs w:val="32"/>
      <w:u w:val="none"/>
    </w:rPr>
  </w:style>
  <w:style w:type="character" w:customStyle="1" w:styleId="41">
    <w:name w:val="font51"/>
    <w:basedOn w:val="10"/>
    <w:qFormat/>
    <w:uiPriority w:val="0"/>
    <w:rPr>
      <w:rFonts w:hint="eastAsia" w:ascii="宋体" w:hAnsi="宋体" w:eastAsia="宋体" w:cs="宋体"/>
      <w:color w:val="000000"/>
      <w:sz w:val="20"/>
      <w:szCs w:val="20"/>
      <w:u w:val="none"/>
    </w:rPr>
  </w:style>
  <w:style w:type="character" w:customStyle="1" w:styleId="42">
    <w:name w:val="日期 Char"/>
    <w:basedOn w:val="10"/>
    <w:qFormat/>
    <w:uiPriority w:val="99"/>
    <w:rPr>
      <w:kern w:val="2"/>
      <w:sz w:val="21"/>
      <w:szCs w:val="22"/>
    </w:rPr>
  </w:style>
  <w:style w:type="character" w:customStyle="1" w:styleId="43">
    <w:name w:val="日期 Char1"/>
    <w:basedOn w:val="10"/>
    <w:semiHidden/>
    <w:qFormat/>
    <w:uiPriority w:val="99"/>
    <w:rPr>
      <w:kern w:val="2"/>
      <w:sz w:val="21"/>
      <w:szCs w:val="24"/>
    </w:rPr>
  </w:style>
  <w:style w:type="paragraph" w:customStyle="1" w:styleId="44">
    <w:name w:val="WPSOffice手动目录 1"/>
    <w:qFormat/>
    <w:uiPriority w:val="0"/>
    <w:rPr>
      <w:rFonts w:ascii="Times New Roman" w:hAnsi="Times New Roman" w:eastAsia="宋体" w:cs="Times New Roman"/>
      <w:lang w:val="en-US" w:eastAsia="zh-CN" w:bidi="ar-SA"/>
    </w:rPr>
  </w:style>
  <w:style w:type="paragraph" w:customStyle="1" w:styleId="4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6">
    <w:name w:val="批注文字 Char"/>
    <w:basedOn w:val="10"/>
    <w:semiHidden/>
    <w:uiPriority w:val="99"/>
    <w:rPr>
      <w:kern w:val="2"/>
      <w:sz w:val="21"/>
      <w:szCs w:val="24"/>
    </w:rPr>
  </w:style>
  <w:style w:type="paragraph" w:customStyle="1" w:styleId="47">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8">
    <w:name w:val="页眉 Char1"/>
    <w:basedOn w:val="10"/>
    <w:semiHidden/>
    <w:uiPriority w:val="99"/>
    <w:rPr>
      <w:kern w:val="2"/>
      <w:sz w:val="18"/>
      <w:szCs w:val="18"/>
    </w:rPr>
  </w:style>
  <w:style w:type="paragraph" w:customStyle="1" w:styleId="49">
    <w:name w:val="Footer0"/>
    <w:basedOn w:val="1"/>
    <w:qFormat/>
    <w:uiPriority w:val="99"/>
    <w:pPr>
      <w:tabs>
        <w:tab w:val="center" w:pos="4153"/>
        <w:tab w:val="right" w:pos="8306"/>
      </w:tabs>
      <w:snapToGrid w:val="0"/>
      <w:jc w:val="left"/>
    </w:pPr>
    <w:rPr>
      <w:sz w:val="18"/>
      <w:szCs w:val="18"/>
    </w:rPr>
  </w:style>
  <w:style w:type="character" w:customStyle="1" w:styleId="50">
    <w:name w:val="页脚 Char1"/>
    <w:basedOn w:val="10"/>
    <w:uiPriority w:val="99"/>
    <w:rPr>
      <w:kern w:val="2"/>
      <w:sz w:val="18"/>
      <w:szCs w:val="18"/>
    </w:rPr>
  </w:style>
  <w:style w:type="character" w:customStyle="1" w:styleId="51">
    <w:name w:val="页眉 Char2"/>
    <w:basedOn w:val="10"/>
    <w:link w:val="7"/>
    <w:semiHidden/>
    <w:uiPriority w:val="99"/>
    <w:rPr>
      <w:kern w:val="2"/>
      <w:sz w:val="18"/>
      <w:szCs w:val="18"/>
    </w:rPr>
  </w:style>
  <w:style w:type="character" w:customStyle="1" w:styleId="52">
    <w:name w:val="页脚 Char2"/>
    <w:basedOn w:val="10"/>
    <w:link w:val="6"/>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2" Type="http://schemas.microsoft.com/office/2011/relationships/people" Target="people.xml"/><Relationship Id="rId31" Type="http://schemas.openxmlformats.org/officeDocument/2006/relationships/fontTable" Target="fontTable.xml"/><Relationship Id="rId30" Type="http://schemas.openxmlformats.org/officeDocument/2006/relationships/customXml" Target="../customXml/item14.xml"/><Relationship Id="rId3" Type="http://schemas.openxmlformats.org/officeDocument/2006/relationships/comments" Target="comments.xml"/><Relationship Id="rId29" Type="http://schemas.openxmlformats.org/officeDocument/2006/relationships/customXml" Target="../customXml/item13.xml"/><Relationship Id="rId28" Type="http://schemas.openxmlformats.org/officeDocument/2006/relationships/customXml" Target="../customXml/item12.xml"/><Relationship Id="rId27" Type="http://schemas.openxmlformats.org/officeDocument/2006/relationships/customXml" Target="../customXml/item11.xml"/><Relationship Id="rId26" Type="http://schemas.openxmlformats.org/officeDocument/2006/relationships/customXml" Target="../customXml/item10.xml"/><Relationship Id="rId25" Type="http://schemas.openxmlformats.org/officeDocument/2006/relationships/customXml" Target="../customXml/item9.xml"/><Relationship Id="rId24" Type="http://schemas.openxmlformats.org/officeDocument/2006/relationships/customXml" Target="../customXml/item8.xml"/><Relationship Id="rId23" Type="http://schemas.openxmlformats.org/officeDocument/2006/relationships/customXml" Target="../customXml/item7.xml"/><Relationship Id="rId22" Type="http://schemas.openxmlformats.org/officeDocument/2006/relationships/customXml" Target="../customXml/item6.xml"/><Relationship Id="rId21" Type="http://schemas.openxmlformats.org/officeDocument/2006/relationships/customXml" Target="../customXml/item5.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oleObject" Target="embeddings/Workbook1.xls"/><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lang="zh-CN" altLang="en-US"/>
              <a:t>年、</a:t>
            </a:r>
            <a:r>
              <a:rPr lang="en-US" altLang="zh-CN"/>
              <a:t>2021</a:t>
            </a:r>
            <a:r>
              <a:rPr lang="zh-CN" altLang="en-US"/>
              <a:t>年收、支决算变动情况图</a:t>
            </a:r>
            <a:endParaRPr lang="zh-CN" altLang="en-US"/>
          </a:p>
        </c:rich>
      </c:tx>
      <c:layout/>
      <c:overlay val="0"/>
      <c:spPr>
        <a:noFill/>
        <a:ln>
          <a:noFill/>
        </a:ln>
        <a:effectLst/>
      </c:spPr>
    </c:title>
    <c:autoTitleDeleted val="0"/>
    <c:plotArea>
      <c:layout>
        <c:manualLayout>
          <c:layoutTarget val="inner"/>
          <c:xMode val="edge"/>
          <c:yMode val="edge"/>
          <c:x val="0.0805750000000002"/>
          <c:y val="0.1275"/>
          <c:w val="0.8938"/>
          <c:h val="0.716066666666667"/>
        </c:manualLayout>
      </c:layout>
      <c:barChart>
        <c:barDir val="col"/>
        <c:grouping val="clustered"/>
        <c:varyColors val="0"/>
        <c:ser>
          <c:idx val="0"/>
          <c:order val="0"/>
          <c:tx>
            <c:strRef>
              <c:f>Sheet1!$B$1</c:f>
              <c:strCache>
                <c:ptCount val="1"/>
                <c:pt idx="0">
                  <c:v>2021年收支决算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268.79</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Lst>
        </c:ser>
        <c:ser>
          <c:idx val="1"/>
          <c:order val="1"/>
          <c:tx>
            <c:strRef>
              <c:f>Sheet1!$C$1</c:f>
              <c:strCache>
                <c:ptCount val="1"/>
                <c:pt idx="0">
                  <c:v>2020年收支决算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313.06</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Lst>
        </c:ser>
        <c:dLbls>
          <c:showLegendKey val="0"/>
          <c:showVal val="0"/>
          <c:showCatName val="0"/>
          <c:showSerName val="0"/>
          <c:showPercent val="0"/>
          <c:showBubbleSize val="0"/>
        </c:dLbls>
        <c:gapWidth val="219"/>
        <c:overlap val="-27"/>
        <c:axId val="175671552"/>
        <c:axId val="17568153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val>
                  <c:numRef>
                    <c:extLst>
                      <c:ext uri="{02D57815-91ED-43cb-92C2-25804820EDAC}">
                        <c15:formulaRef>
                          <c15:sqref>Sheet1!#REF!</c15:sqref>
                        </c15:formulaRef>
                      </c:ext>
                    </c:extLst>
                    <c:numCache>
                      <c:formatCode>General</c:formatCode>
                      <c:ptCount val="1"/>
                      <c:pt idx="0">
                        <c:v>1</c:v>
                      </c:pt>
                    </c:numCache>
                  </c:numRef>
                </c:val>
                <c:extLst>
                  <c:ext xmlns:c15="http://schemas.microsoft.com/office/drawing/2012/chart" uri="{02D57815-91ED-43cb-92C2-25804820EDAC}">
                    <c15:filteredCategoryTitle>
                      <c15:cat>
                        <c:strRef>
                          <c:extLst>
                            <c:ext uri="{02D57815-91ED-43cb-92C2-25804820EDAC}">
                              <c15:formulaRef>
                                <c15:sqref>Sheet1!$A$2</c15:sqref>
                              </c15:formulaRef>
                            </c:ext>
                          </c:extLst>
                          <c:strCache>
                            <c:ptCount val="1"/>
                            <c:pt idx="0">
                              <c:v>类别 1</c:v>
                            </c:pt>
                          </c:strCache>
                        </c:strRef>
                      </c15:cat>
                    </c15:filteredCategoryTitle>
                  </c:ext>
                </c:extLst>
              </c15:ser>
            </c15:filteredBarSeries>
          </c:ext>
        </c:extLst>
      </c:barChart>
      <c:catAx>
        <c:axId val="17567155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681536"/>
        <c:crosses val="autoZero"/>
        <c:auto val="1"/>
        <c:lblAlgn val="ctr"/>
        <c:lblOffset val="100"/>
        <c:noMultiLvlLbl val="0"/>
      </c:catAx>
      <c:valAx>
        <c:axId val="1756815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671552"/>
        <c:crosses val="autoZero"/>
        <c:crossBetween val="between"/>
      </c:valAx>
      <c:spPr>
        <a:noFill/>
        <a:ln>
          <a:noFill/>
        </a:ln>
        <a:effectLst/>
      </c:spPr>
    </c:plotArea>
    <c:legend>
      <c:legendPos val="b"/>
      <c:layout>
        <c:manualLayout>
          <c:xMode val="edge"/>
          <c:yMode val="edge"/>
          <c:x val="0.266125"/>
          <c:y val="0.924166666666667"/>
          <c:w val="0.551375000000001"/>
          <c:h val="0.055833333333333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a:t>2021</a:t>
            </a:r>
            <a:r>
              <a:rPr lang="zh-CN" altLang="en-US"/>
              <a:t>年收入决算结构图</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2021年收入决算结构图</c:v>
                </c:pt>
              </c:strCache>
            </c:strRef>
          </c:tx>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rPr lang="en-US" altLang="zh-CN" sz="1200"/>
                      <a:t>100%</a:t>
                    </a:r>
                    <a:endParaRPr lang="en-US" altLang="zh-CN" sz="1200"/>
                  </a:p>
                </c:rich>
              </c:tx>
              <c:dLblPos val="bestFit"/>
              <c:showLegendKey val="0"/>
              <c:showVal val="1"/>
              <c:showCatName val="0"/>
              <c:showSerName val="0"/>
              <c:showPercent val="0"/>
              <c:showBubbleSize val="0"/>
              <c:extLst>
                <c:ext xmlns:c15="http://schemas.microsoft.com/office/drawing/2012/chart" uri="{CE6537A1-D6FC-4f65-9D91-7224C49458BB}">
                  <c15:layout>
                    <c:manualLayout>
                      <c:w val="0.128724672228844"/>
                      <c:h val="0.139412360688956"/>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Sheet1!$A$2:$A$9</c15:sqref>
                  </c15:fullRef>
                </c:ext>
              </c:extLst>
              <c:f>Sheet1!$A$2</c:f>
              <c:strCache>
                <c:ptCount val="1"/>
                <c:pt idx="0">
                  <c:v>一般公共预算财政拨款收入</c:v>
                </c:pt>
              </c:strCache>
            </c:strRef>
          </c:cat>
          <c:val>
            <c:numRef>
              <c:extLst>
                <c:ext xmlns:c15="http://schemas.microsoft.com/office/drawing/2012/chart" uri="{02D57815-91ED-43cb-92C2-25804820EDAC}">
                  <c15:fullRef>
                    <c15:sqref>Sheet1!$B$2:$B$9</c15:sqref>
                  </c15:fullRef>
                </c:ext>
              </c:extLst>
              <c:f>Sheet1!$B$2</c:f>
              <c:numCache>
                <c:formatCode>General</c:formatCode>
                <c:ptCount val="1"/>
                <c:pt idx="0">
                  <c:v>1821.21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2021年支出决算结构图</c:v>
                </c:pt>
              </c:strCache>
            </c:strRef>
          </c:tx>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dPt>
          <c:dPt>
            <c:idx val="3"/>
            <c:bubble3D val="0"/>
          </c:dPt>
          <c:dPt>
            <c:idx val="4"/>
            <c:bubble3D val="0"/>
          </c:dPt>
          <c:dLbls>
            <c:dLbl>
              <c:idx val="2"/>
              <c:delete val="1"/>
            </c:dLbl>
            <c:dLbl>
              <c:idx val="3"/>
              <c:delete val="1"/>
            </c:dLbl>
            <c:dLbl>
              <c:idx val="4"/>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255.75</c:v>
                </c:pt>
                <c:pt idx="1">
                  <c:v>13.04</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a:t>
            </a:r>
            <a:endParaRPr lang="zh-CN" altLang="en-US"/>
          </a:p>
        </c:rich>
      </c:tx>
      <c:layout>
        <c:manualLayout>
          <c:xMode val="edge"/>
          <c:yMode val="edge"/>
          <c:x val="0.16325"/>
          <c:y val="0.0375"/>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2021年财政拨款收、支决算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268.79</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ser>
        <c:ser>
          <c:idx val="1"/>
          <c:order val="1"/>
          <c:tx>
            <c:strRef>
              <c:f>Sheet1!$C$1</c:f>
              <c:strCache>
                <c:ptCount val="1"/>
                <c:pt idx="0">
                  <c:v>2020年财政拨款收、支决算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313.06</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ser>
        <c:dLbls>
          <c:showLegendKey val="0"/>
          <c:showVal val="0"/>
          <c:showCatName val="0"/>
          <c:showSerName val="0"/>
          <c:showPercent val="0"/>
          <c:showBubbleSize val="0"/>
        </c:dLbls>
        <c:gapWidth val="219"/>
        <c:overlap val="-27"/>
        <c:axId val="194410368"/>
        <c:axId val="19441190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val>
                  <c:numRef>
                    <c:extLst>
                      <c:ext uri="{02D57815-91ED-43cb-92C2-25804820EDAC}">
                        <c15:formulaRef>
                          <c15:sqref>Sheet1!#REF!</c15:sqref>
                        </c15:formulaRef>
                      </c:ext>
                    </c:extLst>
                    <c:numCache>
                      <c:formatCode>General</c:formatCode>
                      <c:ptCount val="1"/>
                      <c:pt idx="0">
                        <c:v>1</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15:ser>
            </c15:filteredBarSeries>
          </c:ext>
        </c:extLst>
      </c:barChart>
      <c:catAx>
        <c:axId val="19441036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411904"/>
        <c:crosses val="autoZero"/>
        <c:auto val="1"/>
        <c:lblAlgn val="ctr"/>
        <c:lblOffset val="100"/>
        <c:noMultiLvlLbl val="0"/>
      </c:catAx>
      <c:valAx>
        <c:axId val="1944119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410368"/>
        <c:crosses val="autoZero"/>
        <c:crossBetween val="between"/>
      </c:valAx>
      <c:spPr>
        <a:noFill/>
        <a:ln>
          <a:noFill/>
        </a:ln>
        <a:effectLst/>
      </c:spPr>
    </c:plotArea>
    <c:legend>
      <c:legendPos val="b"/>
      <c:layout>
        <c:manualLayout>
          <c:xMode val="edge"/>
          <c:yMode val="edge"/>
          <c:x val="0.266125"/>
          <c:y val="0.924166666666667"/>
          <c:w val="0.551375000000001"/>
          <c:h val="0.055833333333333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一般公共预算财政拨款支出决算总计变动情况</a:t>
            </a:r>
            <a:endParaRPr lang="zh-CN" altLang="en-US"/>
          </a:p>
        </c:rich>
      </c:tx>
      <c:layout>
        <c:manualLayout>
          <c:xMode val="edge"/>
          <c:yMode val="edge"/>
          <c:x val="0.16325"/>
          <c:y val="0.0375"/>
        </c:manualLayout>
      </c:layout>
      <c:overlay val="0"/>
      <c:spPr>
        <a:noFill/>
        <a:ln>
          <a:noFill/>
        </a:ln>
        <a:effectLst/>
      </c:spPr>
    </c:title>
    <c:autoTitleDeleted val="0"/>
    <c:plotArea>
      <c:layout>
        <c:manualLayout>
          <c:layoutTarget val="inner"/>
          <c:xMode val="edge"/>
          <c:yMode val="edge"/>
          <c:x val="0.0787"/>
          <c:y val="0.117"/>
          <c:w val="0.8938"/>
          <c:h val="0.716566666666667"/>
        </c:manualLayout>
      </c:layout>
      <c:barChart>
        <c:barDir val="col"/>
        <c:grouping val="clustered"/>
        <c:varyColors val="0"/>
        <c:ser>
          <c:idx val="0"/>
          <c:order val="0"/>
          <c:tx>
            <c:strRef>
              <c:f>Sheet1!$B$1</c:f>
              <c:strCache>
                <c:ptCount val="1"/>
                <c:pt idx="0">
                  <c:v>2021年一般财政公共预算拨款支出决算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Sheet1!$B$2</c:f>
              <c:numCache>
                <c:formatCode>General</c:formatCode>
                <c:ptCount val="1"/>
                <c:pt idx="0">
                  <c:v>268.79</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ser>
        <c:ser>
          <c:idx val="1"/>
          <c:order val="1"/>
          <c:tx>
            <c:strRef>
              <c:f>Sheet1!$C$1</c:f>
              <c:strCache>
                <c:ptCount val="1"/>
                <c:pt idx="0">
                  <c:v>2020年一般财政公共预算拨款支出决算</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Sheet1!$C$2</c:f>
              <c:numCache>
                <c:formatCode>General</c:formatCode>
                <c:ptCount val="1"/>
                <c:pt idx="0">
                  <c:v>313.06</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ser>
        <c:dLbls>
          <c:showLegendKey val="0"/>
          <c:showVal val="0"/>
          <c:showCatName val="0"/>
          <c:showSerName val="0"/>
          <c:showPercent val="0"/>
          <c:showBubbleSize val="0"/>
        </c:dLbls>
        <c:gapWidth val="219"/>
        <c:overlap val="-27"/>
        <c:axId val="218800896"/>
        <c:axId val="23119052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val>
                  <c:numRef>
                    <c:extLst>
                      <c:ext uri="{02D57815-91ED-43cb-92C2-25804820EDAC}">
                        <c15:formulaRef>
                          <c15:sqref>Sheet1!#REF!</c15:sqref>
                        </c15:formulaRef>
                      </c:ext>
                    </c:extLst>
                    <c:numCache>
                      <c:formatCode>General</c:formatCode>
                      <c:ptCount val="1"/>
                      <c:pt idx="0">
                        <c:v>1</c:v>
                      </c:pt>
                    </c:numCache>
                  </c:numRef>
                </c:val>
                <c:extLst>
                  <c:ext xmlns:c15="http://schemas.microsoft.com/office/drawing/2012/chart" uri="{02D57815-91ED-43cb-92C2-25804820EDAC}">
                    <c15:filteredCategoryTitle>
                      <c15:cat>
                        <c:numRef>
                          <c:extLst>
                            <c:ext uri="{02D57815-91ED-43cb-92C2-25804820EDAC}">
                              <c15:formulaRef>
                                <c15:sqref>Sheet1!$A$2</c15:sqref>
                              </c15:formulaRef>
                            </c:ext>
                          </c:extLst>
                          <c:numCache>
                            <c:formatCode>General</c:formatCode>
                            <c:ptCount val="1"/>
                          </c:numCache>
                        </c:numRef>
                      </c15:cat>
                    </c15:filteredCategoryTitle>
                  </c:ext>
                </c:extLst>
              </c15:ser>
            </c15:filteredBarSeries>
          </c:ext>
        </c:extLst>
      </c:barChart>
      <c:catAx>
        <c:axId val="21880089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190528"/>
        <c:crosses val="autoZero"/>
        <c:auto val="1"/>
        <c:lblAlgn val="ctr"/>
        <c:lblOffset val="100"/>
        <c:noMultiLvlLbl val="0"/>
      </c:catAx>
      <c:valAx>
        <c:axId val="2311905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800896"/>
        <c:crosses val="autoZero"/>
        <c:crossBetween val="between"/>
      </c:valAx>
      <c:spPr>
        <a:noFill/>
        <a:ln>
          <a:noFill/>
        </a:ln>
        <a:effectLst/>
      </c:spPr>
    </c:plotArea>
    <c:legend>
      <c:legendPos val="b"/>
      <c:layout>
        <c:manualLayout>
          <c:xMode val="edge"/>
          <c:yMode val="edge"/>
          <c:x val="0.266125"/>
          <c:y val="0.924166666666667"/>
          <c:w val="0.551375000000001"/>
          <c:h val="0.055833333333333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金额（元）</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Sheet1!$A$2:$A$6</c:f>
              <c:strCache>
                <c:ptCount val="5"/>
                <c:pt idx="0">
                  <c:v>教育支出</c:v>
                </c:pt>
                <c:pt idx="1">
                  <c:v>社会保障和就业支出</c:v>
                </c:pt>
                <c:pt idx="2">
                  <c:v>卫生健康支出</c:v>
                </c:pt>
                <c:pt idx="3">
                  <c:v>农林水支出</c:v>
                </c:pt>
                <c:pt idx="4">
                  <c:v>住房保障支出</c:v>
                </c:pt>
              </c:strCache>
            </c:strRef>
          </c:cat>
          <c:val>
            <c:numRef>
              <c:f>Sheet1!$B$2:$B$6</c:f>
              <c:numCache>
                <c:formatCode>General</c:formatCode>
                <c:ptCount val="5"/>
                <c:pt idx="0">
                  <c:v>215.27</c:v>
                </c:pt>
                <c:pt idx="1">
                  <c:v>24.26</c:v>
                </c:pt>
                <c:pt idx="2">
                  <c:v>12.79</c:v>
                </c:pt>
                <c:pt idx="3">
                  <c:v>0.5</c:v>
                </c:pt>
                <c:pt idx="4">
                  <c:v>15.96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242"/>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266</cp:revision>
  <cp:lastPrinted>2022-08-06T02:23:00Z</cp:lastPrinted>
  <dcterms:created xsi:type="dcterms:W3CDTF">2022-09-06T03:21:00Z</dcterms:created>
  <dcterms:modified xsi:type="dcterms:W3CDTF">2023-02-23T01:58:00Z</dcterms:modified>
</cp:coreProperties>
</file>

<file path=customXml/item11.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53FE8F97FCF64496AD8B8824D9BCC224</vt:lpwstr>
  </property>
</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53FE8F97FCF64496AD8B8824D9BCC224</vt:lpstr>
  </property>
</Properties>
</file>

<file path=customXml/item13.xml><?xml version="1.0" encoding="utf-8"?>
<Properties xmlns="http://schemas.openxmlformats.org/officeDocument/2006/extended-properties" xmlns:vt="http://schemas.openxmlformats.org/officeDocument/2006/docPropsVTypes">
  <Template>Normal.dotm</Template>
  <Company>四川省财政厅</Company>
  <Pages>38</Pages>
  <Words>2454</Words>
  <Characters>13988</Characters>
  <Lines>116</Lines>
  <Paragraphs>32</Paragraphs>
  <TotalTime>5</TotalTime>
  <ScaleCrop>false</ScaleCrop>
  <LinksUpToDate>false</LinksUpToDate>
  <CharactersWithSpaces>16410</CharactersWithSpaces>
  <Application>WPS Office_11.1.0.9208_F1E327BC-269C-435d-A152-05C5408002CA</Application>
  <DocSecurity>0</DocSecurity>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262</cp:revision>
  <cp:lastPrinted>2022-08-06T02:23:00Z</cp:lastPrinted>
  <dcterms:created xsi:type="dcterms:W3CDTF">2022-09-06T03:21:00Z</dcterms:created>
  <dcterms:modified xsi:type="dcterms:W3CDTF">2022-11-10T02:24:36Z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2022-09-06T03:21:00Z</dcterms:created>
  <dc:creator>曹颖</dc:creator>
  <cp:lastModifiedBy>asd</cp:lastModifiedBy>
  <cp:lastPrinted>2022-08-06T02:23:00Z</cp:lastPrinted>
  <dcterms:modified xsi:type="dcterms:W3CDTF">2022-11-10T02:24:36Z</dcterms:modified>
  <dc:title>四川省***</dc:title>
  <cp:revision>262</cp:revision>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266</cp:revision>
  <cp:lastPrinted>2022-08-06T02:23:00Z</cp:lastPrinted>
  <dcterms:created xsi:type="dcterms:W3CDTF">2022-09-06T03:21:00Z</dcterms:created>
  <dcterms:modified xsi:type="dcterms:W3CDTF">2023-02-23T01:58:00Z</dcterms:modified>
</cp:coreProperties>
</file>

<file path=customXml/item4.xml><?xml version="1.0" encoding="utf-8"?>
<Properties xmlns:vt="http://schemas.openxmlformats.org/officeDocument/2006/docPropsVTypes" xmlns="http://schemas.openxmlformats.org/officeDocument/2006/extended-properties">
  <Template>Normal</Template>
  <TotalTime>17</TotalTime>
  <Pages>34</Pages>
  <Words>2368</Words>
  <Characters>13502</Characters>
  <Application>Microsoft Office Word</Application>
  <DocSecurity>0</DocSecurity>
  <Lines>112</Lines>
  <Paragraphs>31</Paragraphs>
  <Company>四川省财政厅</Company>
  <CharactersWithSpaces>15839</CharactersWithSpaces>
  <AppVersion>12.0000</AppVersion>
</Properties>
</file>

<file path=customXml/item5.xml><?xml version="1.0" encoding="utf-8"?>
<Properties xmlns="http://schemas.openxmlformats.org/officeDocument/2006/extended-properties" xmlns:vt="http://schemas.openxmlformats.org/officeDocument/2006/docPropsVTypes">
  <Template>Normal</Template>
  <TotalTime>17</TotalTime>
  <Pages>34</Pages>
  <Words>2368</Words>
  <Characters>13502</Characters>
  <Application>Microsoft Office Word</Application>
  <DocSecurity>0</DocSecurity>
  <Lines>112</Lines>
  <Paragraphs>31</Paragraphs>
  <ScaleCrop>false</ScaleCrop>
  <Company>四川省财政厅</Company>
  <LinksUpToDate>false</LinksUpToDate>
  <CharactersWithSpaces>15839</CharactersWithSpaces>
  <SharedDoc>false</SharedDoc>
  <HyperlinksChanged>false</HyperlinksChanged>
  <AppVersion>12.0000</AppVersion>
</Properties>
</file>

<file path=customXml/item6.xml><?xml version="1.0" encoding="utf-8"?>
<Properties xmlns:vt="http://schemas.openxmlformats.org/officeDocument/2006/docPropsVTypes" xmlns="http://schemas.openxmlformats.org/officeDocument/2006/extended-properties">
  <Template>Normal.dotm</Template>
  <TotalTime>5</TotalTime>
  <Pages>38</Pages>
  <Words>2454</Words>
  <Characters>13988</Characters>
  <Application>WPS Office_11.1.0.9208_F1E327BC-269C-435d-A152-05C5408002CA</Application>
  <DocSecurity>0</DocSecurity>
  <Lines>116</Lines>
  <Paragraphs>32</Paragraphs>
  <Company>四川省财政厅</Company>
  <CharactersWithSpaces>16410</CharactersWithSpaces>
  <AppVersion>12.0000</AppVersion>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53FE8F97FCF64496AD8B8824D9BCC224</vt:lpstr>
  </proper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53FE8F97FCF64496AD8B8824D9BCC224</vt:lpwstr>
  </property>
</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F3A3E03-ACE9-40C0-A4FF-D75481CBFC2D}">
  <ds:schemaRefs/>
</ds:datastoreItem>
</file>

<file path=customXml/itemProps11.xml><?xml version="1.0" encoding="utf-8"?>
<ds:datastoreItem xmlns:ds="http://schemas.openxmlformats.org/officeDocument/2006/customXml" ds:itemID="{C3ACE193-15ED-4F8D-8F0B-0C466DA477DE}">
  <ds:schemaRefs/>
</ds:datastoreItem>
</file>

<file path=customXml/itemProps12.xml><?xml version="1.0" encoding="utf-8"?>
<ds:datastoreItem xmlns:ds="http://schemas.openxmlformats.org/officeDocument/2006/customXml" ds:itemID="{487B43CE-30CC-40F8-BA2D-1C7EC9938293}">
  <ds:schemaRefs/>
</ds:datastoreItem>
</file>

<file path=customXml/itemProps13.xml><?xml version="1.0" encoding="utf-8"?>
<ds:datastoreItem xmlns:ds="http://schemas.openxmlformats.org/officeDocument/2006/customXml" ds:itemID="{84EA6216-660A-4136-891E-CBC9D1C90550}">
  <ds:schemaRefs/>
</ds:datastoreItem>
</file>

<file path=customXml/itemProps14.xml><?xml version="1.0" encoding="utf-8"?>
<ds:datastoreItem xmlns:ds="http://schemas.openxmlformats.org/officeDocument/2006/customXml" ds:itemID="{80AC61DF-9A3E-48DF-AA05-5D0207097FB7}">
  <ds:schemaRefs/>
</ds:datastoreItem>
</file>

<file path=customXml/itemProps2.xml><?xml version="1.0" encoding="utf-8"?>
<ds:datastoreItem xmlns:ds="http://schemas.openxmlformats.org/officeDocument/2006/customXml" ds:itemID="{A862C0F8-15C2-4A71-9424-883A1F75FA84}">
  <ds:schemaRefs/>
</ds:datastoreItem>
</file>

<file path=customXml/itemProps3.xml><?xml version="1.0" encoding="utf-8"?>
<ds:datastoreItem xmlns:ds="http://schemas.openxmlformats.org/officeDocument/2006/customXml" ds:itemID="{D75C132F-92A9-4BE2-A542-191E0EBC2C12}">
  <ds:schemaRefs/>
</ds:datastoreItem>
</file>

<file path=customXml/itemProps4.xml><?xml version="1.0" encoding="utf-8"?>
<ds:datastoreItem xmlns:ds="http://schemas.openxmlformats.org/officeDocument/2006/customXml" ds:itemID="{EE2095B5-4946-4934-A251-B4DFCFD71BEA}">
  <ds:schemaRefs/>
</ds:datastoreItem>
</file>

<file path=customXml/itemProps5.xml><?xml version="1.0" encoding="utf-8"?>
<ds:datastoreItem xmlns:ds="http://schemas.openxmlformats.org/officeDocument/2006/customXml" ds:itemID="{4AD47EF1-342F-47C6-8A84-A51F84D18C47}">
  <ds:schemaRefs/>
</ds:datastoreItem>
</file>

<file path=customXml/itemProps6.xml><?xml version="1.0" encoding="utf-8"?>
<ds:datastoreItem xmlns:ds="http://schemas.openxmlformats.org/officeDocument/2006/customXml" ds:itemID="{3C03A927-8DC5-4309-B3F5-6AC678DF24C2}">
  <ds:schemaRefs/>
</ds:datastoreItem>
</file>

<file path=customXml/itemProps7.xml><?xml version="1.0" encoding="utf-8"?>
<ds:datastoreItem xmlns:ds="http://schemas.openxmlformats.org/officeDocument/2006/customXml" ds:itemID="{3355A5CE-9899-4482-8FA1-F9188EDC4F43}">
  <ds:schemaRefs/>
</ds:datastoreItem>
</file>

<file path=customXml/itemProps8.xml><?xml version="1.0" encoding="utf-8"?>
<ds:datastoreItem xmlns:ds="http://schemas.openxmlformats.org/officeDocument/2006/customXml" ds:itemID="{8D32A584-EEB8-4B70-83E4-2E55CC719157}">
  <ds:schemaRefs/>
</ds:datastoreItem>
</file>

<file path=customXml/itemProps9.xml><?xml version="1.0" encoding="utf-8"?>
<ds:datastoreItem xmlns:ds="http://schemas.openxmlformats.org/officeDocument/2006/customXml" ds:itemID="{87009B4A-80CD-45BB-8446-D5F55EEA6E6C}">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34</Pages>
  <Words>12185</Words>
  <Characters>13311</Characters>
  <Lines>111</Lines>
  <Paragraphs>31</Paragraphs>
  <TotalTime>2</TotalTime>
  <ScaleCrop>false</ScaleCrop>
  <LinksUpToDate>false</LinksUpToDate>
  <CharactersWithSpaces>13526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2022-09-06T03:21:00Z</dcterms:created>
  <dc:creator>曹颖</dc:creator>
  <cp:lastModifiedBy>狂奔的蜗牛</cp:lastModifiedBy>
  <cp:lastPrinted>2022-08-06T02:23:00Z</cp:lastPrinted>
  <dcterms:modified xsi:type="dcterms:W3CDTF">2023-06-26T23:27:42Z</dcterms:modified>
  <dc:title>四川省***</dc:title>
  <cp:revision>267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53FE8F97FCF64496AD8B8824D9BCC224</vt:lpwstr>
  </property>
</Properties>
</file>