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29305"/>
      <w:bookmarkStart w:id="1"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bookmarkEnd w:id="0"/>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2" w:name="_Toc15396597"/>
      <w:bookmarkStart w:id="3" w:name="_Toc15396475"/>
      <w:bookmarkStart w:id="4" w:name="_Toc15377425"/>
      <w:bookmarkStart w:id="5" w:name="_Toc15377193"/>
      <w:bookmarkStart w:id="6" w:name="_Toc15378441"/>
      <w:bookmarkStart w:id="7" w:name="_Toc18349"/>
      <w:r>
        <w:rPr>
          <w:rFonts w:ascii="黑体" w:hAnsi="黑体" w:eastAsia="黑体"/>
          <w:color w:val="000000"/>
          <w:sz w:val="72"/>
          <w:szCs w:val="72"/>
        </w:rPr>
        <w:t>2021</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黑体" w:hAnsi="黑体" w:eastAsia="黑体"/>
          <w:color w:val="000000"/>
          <w:sz w:val="72"/>
          <w:szCs w:val="72"/>
        </w:rPr>
      </w:pPr>
      <w:bookmarkStart w:id="8" w:name="_Toc15396598"/>
      <w:bookmarkStart w:id="9" w:name="_Toc15377194"/>
      <w:bookmarkStart w:id="10" w:name="_Toc15378442"/>
      <w:bookmarkStart w:id="11" w:name="_Toc15306268"/>
      <w:bookmarkStart w:id="12" w:name="_Toc6354"/>
      <w:bookmarkStart w:id="13" w:name="_Toc15396476"/>
      <w:bookmarkStart w:id="14" w:name="_Toc15377426"/>
      <w:r>
        <w:rPr>
          <w:rFonts w:hint="eastAsia" w:ascii="黑体" w:hAnsi="黑体" w:eastAsia="黑体"/>
          <w:color w:val="000000"/>
          <w:sz w:val="72"/>
          <w:szCs w:val="72"/>
        </w:rPr>
        <w:t>通江县沙溪中学单位决算</w:t>
      </w:r>
      <w:bookmarkEnd w:id="8"/>
      <w:bookmarkEnd w:id="9"/>
      <w:bookmarkEnd w:id="10"/>
      <w:bookmarkEnd w:id="11"/>
      <w:bookmarkEnd w:id="12"/>
      <w:bookmarkEnd w:id="13"/>
      <w:bookmarkEnd w:id="14"/>
    </w:p>
    <w:p>
      <w:pPr>
        <w:pStyle w:val="20"/>
      </w:pPr>
    </w:p>
    <w:p/>
    <w:p/>
    <w:p/>
    <w:p/>
    <w:p/>
    <w:p/>
    <w:p>
      <w:pPr>
        <w:pStyle w:val="20"/>
      </w:pPr>
    </w:p>
    <w:p>
      <w:pPr>
        <w:pStyle w:val="20"/>
        <w:jc w:val="both"/>
      </w:pPr>
    </w:p>
    <w:p>
      <w:pPr>
        <w:widowControl/>
        <w:jc w:val="center"/>
        <w:rPr>
          <w:rFonts w:ascii="黑体" w:hAnsi="黑体" w:eastAsia="黑体"/>
          <w:color w:val="000000"/>
          <w:sz w:val="48"/>
          <w:szCs w:val="48"/>
        </w:rPr>
      </w:pPr>
      <w:r>
        <w:br w:type="page"/>
      </w:r>
      <w:bookmarkStart w:id="15" w:name="_Toc15377196"/>
      <w:bookmarkStart w:id="16" w:name="_Toc15396599"/>
      <w:r>
        <w:rPr>
          <w:rFonts w:hint="eastAsia" w:ascii="黑体" w:hAnsi="黑体" w:eastAsia="黑体"/>
          <w:color w:val="000000"/>
          <w:sz w:val="48"/>
          <w:szCs w:val="48"/>
        </w:rPr>
        <w:t>目录</w:t>
      </w:r>
    </w:p>
    <w:p>
      <w:pPr>
        <w:pStyle w:val="20"/>
        <w:rPr>
          <w:rFonts w:ascii="黑体" w:hAnsi="黑体" w:eastAsia="黑体"/>
          <w:color w:val="000000"/>
        </w:rPr>
      </w:pPr>
      <w:r>
        <w:rPr>
          <w:rFonts w:hint="eastAsia"/>
        </w:rPr>
        <w:t>公开时间：</w:t>
      </w:r>
      <w:r>
        <w:t>202</w:t>
      </w:r>
      <w:r>
        <w:rPr>
          <w:rFonts w:hint="eastAsia"/>
        </w:rPr>
        <w:t>2年8月25日</w:t>
      </w:r>
    </w:p>
    <w:sdt>
      <w:sdtPr>
        <w:rPr>
          <w:rFonts w:ascii="宋体" w:hAnsi="宋体"/>
        </w:rPr>
        <w:id w:val="147454101"/>
        <w:docPartObj>
          <w:docPartGallery w:val="Table of Contents"/>
          <w:docPartUnique/>
        </w:docPartObj>
      </w:sdtPr>
      <w:sdtEndPr>
        <w:rPr>
          <w:rFonts w:hint="eastAsia" w:ascii="宋体" w:hAnsi="宋体" w:cs="宋体"/>
          <w:b/>
          <w:color w:val="000000"/>
        </w:rPr>
      </w:sdtEndPr>
      <w:sdtContent>
        <w:p>
          <w:pPr>
            <w:jc w:val="center"/>
          </w:pPr>
        </w:p>
        <w:p>
          <w:pPr>
            <w:pStyle w:val="38"/>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r>
            <w:fldChar w:fldCharType="begin"/>
          </w:r>
          <w:r>
            <w:instrText xml:space="preserve"> HYPERLINK \l "_Toc25810"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_Toc25810 </w:instrText>
          </w:r>
          <w:r>
            <w:rPr>
              <w:b/>
            </w:rPr>
            <w:fldChar w:fldCharType="separate"/>
          </w:r>
          <w:r>
            <w:rPr>
              <w:b/>
            </w:rPr>
            <w:t>3</w:t>
          </w:r>
          <w:r>
            <w:rPr>
              <w:b/>
            </w:rPr>
            <w:fldChar w:fldCharType="end"/>
          </w:r>
          <w:r>
            <w:rPr>
              <w:b/>
            </w:rPr>
            <w:fldChar w:fldCharType="end"/>
          </w:r>
        </w:p>
        <w:p>
          <w:pPr>
            <w:pStyle w:val="39"/>
            <w:tabs>
              <w:tab w:val="right" w:leader="dot" w:pos="8306"/>
            </w:tabs>
            <w:ind w:left="420"/>
          </w:pPr>
          <w:r>
            <w:fldChar w:fldCharType="begin"/>
          </w:r>
          <w:r>
            <w:instrText xml:space="preserve"> HYPERLINK \l "_Toc28024" </w:instrText>
          </w:r>
          <w:r>
            <w:fldChar w:fldCharType="separate"/>
          </w:r>
          <w:r>
            <w:rPr>
              <w:rFonts w:hint="eastAsia" w:ascii="黑体" w:hAnsi="黑体" w:eastAsia="黑体"/>
            </w:rPr>
            <w:t>一、职能简介</w:t>
          </w:r>
          <w:r>
            <w:tab/>
          </w:r>
          <w:r>
            <w:fldChar w:fldCharType="begin"/>
          </w:r>
          <w:r>
            <w:instrText xml:space="preserve"> PAGEREF _Toc28024 </w:instrText>
          </w:r>
          <w:r>
            <w:fldChar w:fldCharType="separate"/>
          </w:r>
          <w:r>
            <w:t>3</w:t>
          </w:r>
          <w:r>
            <w:fldChar w:fldCharType="end"/>
          </w:r>
          <w:r>
            <w:fldChar w:fldCharType="end"/>
          </w:r>
        </w:p>
        <w:p>
          <w:pPr>
            <w:pStyle w:val="39"/>
            <w:tabs>
              <w:tab w:val="right" w:leader="dot" w:pos="8306"/>
            </w:tabs>
            <w:ind w:left="420"/>
          </w:pPr>
          <w:r>
            <w:fldChar w:fldCharType="begin"/>
          </w:r>
          <w:r>
            <w:instrText xml:space="preserve"> HYPERLINK \l "_Toc19652" </w:instrText>
          </w:r>
          <w:r>
            <w:fldChar w:fldCharType="separate"/>
          </w:r>
          <w:r>
            <w:rPr>
              <w:rFonts w:hint="eastAsia" w:ascii="仿宋" w:hAnsi="仿宋" w:eastAsia="仿宋"/>
              <w:szCs w:val="32"/>
            </w:rPr>
            <w:t>二、</w:t>
          </w:r>
          <w:r>
            <w:rPr>
              <w:rFonts w:ascii="仿宋" w:hAnsi="仿宋" w:eastAsia="仿宋"/>
              <w:szCs w:val="32"/>
            </w:rPr>
            <w:t>2021</w:t>
          </w:r>
          <w:r>
            <w:rPr>
              <w:rFonts w:hint="eastAsia" w:ascii="仿宋" w:hAnsi="仿宋" w:eastAsia="仿宋"/>
              <w:szCs w:val="32"/>
            </w:rPr>
            <w:t>年重点工作完成情况</w:t>
          </w:r>
          <w:r>
            <w:tab/>
          </w:r>
          <w:r>
            <w:fldChar w:fldCharType="begin"/>
          </w:r>
          <w:r>
            <w:instrText xml:space="preserve"> PAGEREF _Toc19652 </w:instrText>
          </w:r>
          <w:r>
            <w:fldChar w:fldCharType="separate"/>
          </w:r>
          <w:r>
            <w:t>4</w:t>
          </w:r>
          <w:r>
            <w:fldChar w:fldCharType="end"/>
          </w:r>
          <w:r>
            <w:fldChar w:fldCharType="end"/>
          </w:r>
        </w:p>
        <w:p>
          <w:pPr>
            <w:pStyle w:val="38"/>
            <w:tabs>
              <w:tab w:val="right" w:leader="dot" w:pos="8306"/>
            </w:tabs>
            <w:rPr>
              <w:b/>
            </w:rPr>
          </w:pPr>
          <w:r>
            <w:fldChar w:fldCharType="begin"/>
          </w:r>
          <w:r>
            <w:instrText xml:space="preserve"> HYPERLINK \l "_Toc17816" </w:instrText>
          </w:r>
          <w:r>
            <w:fldChar w:fldCharType="separate"/>
          </w:r>
          <w:r>
            <w:rPr>
              <w:rFonts w:hint="eastAsia" w:ascii="黑体" w:hAnsi="黑体" w:eastAsia="黑体"/>
              <w:b/>
            </w:rPr>
            <w:t>第二部分</w:t>
          </w:r>
          <w:r>
            <w:rPr>
              <w:rFonts w:ascii="黑体" w:hAnsi="黑体" w:eastAsia="黑体"/>
              <w:b/>
            </w:rPr>
            <w:t>2021</w:t>
          </w:r>
          <w:r>
            <w:rPr>
              <w:rFonts w:hint="eastAsia" w:ascii="黑体" w:hAnsi="黑体" w:eastAsia="黑体"/>
              <w:b/>
            </w:rPr>
            <w:t>年度单位决算情况说明</w:t>
          </w:r>
          <w:r>
            <w:rPr>
              <w:b/>
            </w:rPr>
            <w:tab/>
          </w:r>
          <w:r>
            <w:rPr>
              <w:b/>
            </w:rPr>
            <w:fldChar w:fldCharType="begin"/>
          </w:r>
          <w:r>
            <w:rPr>
              <w:b/>
            </w:rPr>
            <w:instrText xml:space="preserve"> PAGEREF _Toc17816 </w:instrText>
          </w:r>
          <w:r>
            <w:rPr>
              <w:b/>
            </w:rPr>
            <w:fldChar w:fldCharType="separate"/>
          </w:r>
          <w:r>
            <w:rPr>
              <w:b/>
            </w:rPr>
            <w:t>5</w:t>
          </w:r>
          <w:r>
            <w:rPr>
              <w:b/>
            </w:rPr>
            <w:fldChar w:fldCharType="end"/>
          </w:r>
          <w:r>
            <w:rPr>
              <w:b/>
            </w:rPr>
            <w:fldChar w:fldCharType="end"/>
          </w:r>
        </w:p>
        <w:p>
          <w:pPr>
            <w:pStyle w:val="39"/>
            <w:tabs>
              <w:tab w:val="right" w:leader="dot" w:pos="8306"/>
            </w:tabs>
            <w:ind w:left="420"/>
          </w:pPr>
          <w:r>
            <w:fldChar w:fldCharType="begin"/>
          </w:r>
          <w:r>
            <w:instrText xml:space="preserve"> HYPERLINK \l "_Toc20393"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_Toc20393 </w:instrText>
          </w:r>
          <w:r>
            <w:fldChar w:fldCharType="separate"/>
          </w:r>
          <w:r>
            <w:t>5</w:t>
          </w:r>
          <w:r>
            <w:fldChar w:fldCharType="end"/>
          </w:r>
          <w:r>
            <w:fldChar w:fldCharType="end"/>
          </w:r>
        </w:p>
        <w:p>
          <w:pPr>
            <w:pStyle w:val="39"/>
            <w:tabs>
              <w:tab w:val="right" w:leader="dot" w:pos="8306"/>
            </w:tabs>
            <w:ind w:left="420"/>
          </w:pPr>
          <w:r>
            <w:fldChar w:fldCharType="begin"/>
          </w:r>
          <w:r>
            <w:instrText xml:space="preserve"> HYPERLINK \l "_Toc27071"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_Toc27071 </w:instrText>
          </w:r>
          <w:r>
            <w:fldChar w:fldCharType="separate"/>
          </w:r>
          <w:r>
            <w:t>5</w:t>
          </w:r>
          <w:r>
            <w:fldChar w:fldCharType="end"/>
          </w:r>
          <w:r>
            <w:fldChar w:fldCharType="end"/>
          </w:r>
        </w:p>
        <w:p>
          <w:pPr>
            <w:pStyle w:val="39"/>
            <w:tabs>
              <w:tab w:val="right" w:leader="dot" w:pos="8306"/>
            </w:tabs>
            <w:ind w:left="420"/>
          </w:pPr>
          <w:r>
            <w:fldChar w:fldCharType="begin"/>
          </w:r>
          <w:r>
            <w:instrText xml:space="preserve"> HYPERLINK \l "_Toc8474" </w:instrText>
          </w:r>
          <w:r>
            <w:fldChar w:fldCharType="separate"/>
          </w:r>
          <w:r>
            <w:rPr>
              <w:rFonts w:hint="eastAsia" w:ascii="黑体" w:hAnsi="黑体" w:eastAsia="黑体"/>
              <w:szCs w:val="32"/>
            </w:rPr>
            <w:t>三、支</w:t>
          </w:r>
          <w:r>
            <w:rPr>
              <w:rFonts w:hint="eastAsia" w:ascii="黑体" w:hAnsi="黑体" w:eastAsia="黑体"/>
            </w:rPr>
            <w:t>出决算情况说明</w:t>
          </w:r>
          <w:r>
            <w:tab/>
          </w:r>
          <w:r>
            <w:fldChar w:fldCharType="begin"/>
          </w:r>
          <w:r>
            <w:instrText xml:space="preserve"> PAGEREF _Toc8474 </w:instrText>
          </w:r>
          <w:r>
            <w:fldChar w:fldCharType="separate"/>
          </w:r>
          <w:r>
            <w:t>6</w:t>
          </w:r>
          <w:r>
            <w:fldChar w:fldCharType="end"/>
          </w:r>
          <w:r>
            <w:fldChar w:fldCharType="end"/>
          </w:r>
        </w:p>
        <w:p>
          <w:pPr>
            <w:pStyle w:val="39"/>
            <w:tabs>
              <w:tab w:val="right" w:leader="dot" w:pos="8306"/>
            </w:tabs>
            <w:ind w:left="420"/>
          </w:pPr>
          <w:r>
            <w:fldChar w:fldCharType="begin"/>
          </w:r>
          <w:r>
            <w:instrText xml:space="preserve"> HYPERLINK \l "_Toc5995"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_Toc5995 </w:instrText>
          </w:r>
          <w:r>
            <w:fldChar w:fldCharType="separate"/>
          </w:r>
          <w:r>
            <w:t>6</w:t>
          </w:r>
          <w:r>
            <w:fldChar w:fldCharType="end"/>
          </w:r>
          <w:r>
            <w:fldChar w:fldCharType="end"/>
          </w:r>
        </w:p>
        <w:p>
          <w:pPr>
            <w:pStyle w:val="39"/>
            <w:tabs>
              <w:tab w:val="right" w:leader="dot" w:pos="8306"/>
            </w:tabs>
            <w:ind w:left="420"/>
          </w:pPr>
          <w:r>
            <w:fldChar w:fldCharType="begin"/>
          </w:r>
          <w:r>
            <w:instrText xml:space="preserve"> HYPERLINK \l "_Toc4998"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_Toc4998 </w:instrText>
          </w:r>
          <w:r>
            <w:fldChar w:fldCharType="separate"/>
          </w:r>
          <w:r>
            <w:t>7</w:t>
          </w:r>
          <w:r>
            <w:fldChar w:fldCharType="end"/>
          </w:r>
          <w:r>
            <w:fldChar w:fldCharType="end"/>
          </w:r>
        </w:p>
        <w:p>
          <w:pPr>
            <w:pStyle w:val="39"/>
            <w:tabs>
              <w:tab w:val="right" w:leader="dot" w:pos="8306"/>
            </w:tabs>
            <w:ind w:left="420"/>
          </w:pPr>
          <w:r>
            <w:fldChar w:fldCharType="begin"/>
          </w:r>
          <w:r>
            <w:instrText xml:space="preserve"> HYPERLINK \l "_Toc31740"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_Toc31740 </w:instrText>
          </w:r>
          <w:r>
            <w:fldChar w:fldCharType="separate"/>
          </w:r>
          <w:r>
            <w:t>9</w:t>
          </w:r>
          <w:r>
            <w:fldChar w:fldCharType="end"/>
          </w:r>
          <w:r>
            <w:fldChar w:fldCharType="end"/>
          </w:r>
        </w:p>
        <w:p>
          <w:pPr>
            <w:pStyle w:val="39"/>
            <w:tabs>
              <w:tab w:val="right" w:leader="dot" w:pos="8306"/>
            </w:tabs>
            <w:ind w:left="420"/>
          </w:pPr>
          <w:r>
            <w:fldChar w:fldCharType="begin"/>
          </w:r>
          <w:r>
            <w:instrText xml:space="preserve"> HYPERLINK \l "_Toc761"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_Toc761 </w:instrText>
          </w:r>
          <w:r>
            <w:fldChar w:fldCharType="separate"/>
          </w:r>
          <w:r>
            <w:t>9</w:t>
          </w:r>
          <w:r>
            <w:fldChar w:fldCharType="end"/>
          </w:r>
          <w:r>
            <w:fldChar w:fldCharType="end"/>
          </w:r>
        </w:p>
        <w:p>
          <w:pPr>
            <w:pStyle w:val="39"/>
            <w:tabs>
              <w:tab w:val="right" w:leader="dot" w:pos="8306"/>
            </w:tabs>
            <w:ind w:left="420"/>
          </w:pPr>
          <w:r>
            <w:fldChar w:fldCharType="begin"/>
          </w:r>
          <w:r>
            <w:instrText xml:space="preserve"> HYPERLINK \l "_Toc26839"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_Toc26839 </w:instrText>
          </w:r>
          <w:r>
            <w:fldChar w:fldCharType="separate"/>
          </w:r>
          <w:r>
            <w:t>11</w:t>
          </w:r>
          <w:r>
            <w:fldChar w:fldCharType="end"/>
          </w:r>
          <w:r>
            <w:fldChar w:fldCharType="end"/>
          </w:r>
        </w:p>
        <w:p>
          <w:pPr>
            <w:pStyle w:val="39"/>
            <w:tabs>
              <w:tab w:val="right" w:leader="dot" w:pos="8306"/>
            </w:tabs>
            <w:ind w:left="420"/>
          </w:pPr>
          <w:r>
            <w:fldChar w:fldCharType="begin"/>
          </w:r>
          <w:r>
            <w:instrText xml:space="preserve"> HYPERLINK \l "_Toc21230" </w:instrText>
          </w:r>
          <w:r>
            <w:fldChar w:fldCharType="separate"/>
          </w:r>
          <w:r>
            <w:rPr>
              <w:rFonts w:hint="eastAsia" w:ascii="黑体" w:hAnsi="黑体" w:eastAsia="黑体"/>
            </w:rPr>
            <w:t>九、国有资本经营预算支出决算情况说明</w:t>
          </w:r>
          <w:r>
            <w:tab/>
          </w:r>
          <w:r>
            <w:fldChar w:fldCharType="begin"/>
          </w:r>
          <w:r>
            <w:instrText xml:space="preserve"> PAGEREF _Toc21230 </w:instrText>
          </w:r>
          <w:r>
            <w:fldChar w:fldCharType="separate"/>
          </w:r>
          <w:r>
            <w:t>11</w:t>
          </w:r>
          <w:r>
            <w:fldChar w:fldCharType="end"/>
          </w:r>
          <w:r>
            <w:fldChar w:fldCharType="end"/>
          </w:r>
        </w:p>
        <w:p>
          <w:pPr>
            <w:pStyle w:val="39"/>
            <w:tabs>
              <w:tab w:val="right" w:leader="dot" w:pos="8306"/>
            </w:tabs>
            <w:ind w:left="420"/>
          </w:pPr>
          <w:r>
            <w:fldChar w:fldCharType="begin"/>
          </w:r>
          <w:r>
            <w:instrText xml:space="preserve"> HYPERLINK \l "_Toc23816"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_Toc23816 </w:instrText>
          </w:r>
          <w:r>
            <w:fldChar w:fldCharType="separate"/>
          </w:r>
          <w:r>
            <w:t>11</w:t>
          </w:r>
          <w:r>
            <w:fldChar w:fldCharType="end"/>
          </w:r>
          <w:r>
            <w:fldChar w:fldCharType="end"/>
          </w:r>
        </w:p>
        <w:p>
          <w:pPr>
            <w:pStyle w:val="38"/>
            <w:tabs>
              <w:tab w:val="right" w:leader="dot" w:pos="8306"/>
            </w:tabs>
            <w:rPr>
              <w:b/>
            </w:rPr>
          </w:pPr>
          <w:r>
            <w:fldChar w:fldCharType="begin"/>
          </w:r>
          <w:r>
            <w:instrText xml:space="preserve"> HYPERLINK \l "_Toc21324" </w:instrText>
          </w:r>
          <w: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_Toc21324 </w:instrText>
          </w:r>
          <w:r>
            <w:rPr>
              <w:b/>
            </w:rPr>
            <w:fldChar w:fldCharType="separate"/>
          </w:r>
          <w:r>
            <w:rPr>
              <w:b/>
            </w:rPr>
            <w:t>17</w:t>
          </w:r>
          <w:r>
            <w:rPr>
              <w:b/>
            </w:rPr>
            <w:fldChar w:fldCharType="end"/>
          </w:r>
          <w:r>
            <w:rPr>
              <w:b/>
            </w:rPr>
            <w:fldChar w:fldCharType="end"/>
          </w:r>
        </w:p>
        <w:p>
          <w:pPr>
            <w:pStyle w:val="38"/>
            <w:tabs>
              <w:tab w:val="right" w:leader="dot" w:pos="8306"/>
            </w:tabs>
            <w:rPr>
              <w:b/>
            </w:rPr>
          </w:pPr>
          <w:r>
            <w:fldChar w:fldCharType="begin"/>
          </w:r>
          <w:r>
            <w:instrText xml:space="preserve"> HYPERLINK \l "_Toc10684"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_Toc10684 </w:instrText>
          </w:r>
          <w:r>
            <w:rPr>
              <w:b/>
            </w:rPr>
            <w:fldChar w:fldCharType="separate"/>
          </w:r>
          <w:r>
            <w:rPr>
              <w:b/>
            </w:rPr>
            <w:t>19</w:t>
          </w:r>
          <w:r>
            <w:rPr>
              <w:b/>
            </w:rPr>
            <w:fldChar w:fldCharType="end"/>
          </w:r>
          <w:r>
            <w:rPr>
              <w:b/>
            </w:rPr>
            <w:fldChar w:fldCharType="end"/>
          </w:r>
        </w:p>
        <w:p>
          <w:pPr>
            <w:pStyle w:val="38"/>
            <w:tabs>
              <w:tab w:val="right" w:leader="dot" w:pos="8306"/>
            </w:tabs>
            <w:rPr>
              <w:b/>
            </w:rPr>
          </w:pPr>
          <w:r>
            <w:fldChar w:fldCharType="begin"/>
          </w:r>
          <w:r>
            <w:instrText xml:space="preserve"> HYPERLINK \l "_Toc21988"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_Toc21988 </w:instrText>
          </w:r>
          <w:r>
            <w:rPr>
              <w:b/>
            </w:rPr>
            <w:fldChar w:fldCharType="separate"/>
          </w:r>
          <w:r>
            <w:rPr>
              <w:b/>
            </w:rPr>
            <w:t>19</w:t>
          </w:r>
          <w:r>
            <w:rPr>
              <w:b/>
            </w:rPr>
            <w:fldChar w:fldCharType="end"/>
          </w:r>
          <w:r>
            <w:rPr>
              <w:b/>
            </w:rPr>
            <w:fldChar w:fldCharType="end"/>
          </w:r>
        </w:p>
        <w:p>
          <w:pPr>
            <w:pStyle w:val="38"/>
            <w:tabs>
              <w:tab w:val="right" w:leader="dot" w:pos="8306"/>
            </w:tabs>
            <w:rPr>
              <w:b/>
            </w:rPr>
          </w:pPr>
          <w:r>
            <w:fldChar w:fldCharType="begin"/>
          </w:r>
          <w:r>
            <w:instrText xml:space="preserve"> HYPERLINK \l "_Toc21858"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_Toc21858 </w:instrText>
          </w:r>
          <w:r>
            <w:rPr>
              <w:b/>
            </w:rPr>
            <w:fldChar w:fldCharType="separate"/>
          </w:r>
          <w:r>
            <w:rPr>
              <w:b/>
            </w:rPr>
            <w:t>30</w:t>
          </w:r>
          <w:r>
            <w:rPr>
              <w:b/>
            </w:rPr>
            <w:fldChar w:fldCharType="end"/>
          </w:r>
          <w:r>
            <w:rPr>
              <w:b/>
            </w:rPr>
            <w:fldChar w:fldCharType="end"/>
          </w:r>
        </w:p>
        <w:p>
          <w:pPr>
            <w:pStyle w:val="39"/>
            <w:tabs>
              <w:tab w:val="right" w:leader="dot" w:pos="8306"/>
            </w:tabs>
            <w:ind w:left="420"/>
          </w:pPr>
          <w:r>
            <w:fldChar w:fldCharType="begin"/>
          </w:r>
          <w:r>
            <w:instrText xml:space="preserve"> HYPERLINK \l "_Toc1399" </w:instrText>
          </w:r>
          <w:r>
            <w:fldChar w:fldCharType="separate"/>
          </w:r>
          <w:r>
            <w:rPr>
              <w:rFonts w:hint="eastAsia" w:ascii="仿宋" w:hAnsi="仿宋" w:eastAsia="仿宋"/>
            </w:rPr>
            <w:t>一、收入支出决算表</w:t>
          </w:r>
          <w:r>
            <w:tab/>
          </w:r>
          <w:r>
            <w:fldChar w:fldCharType="begin"/>
          </w:r>
          <w:r>
            <w:instrText xml:space="preserve"> PAGEREF _Toc1399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"_Toc17324" </w:instrText>
          </w:r>
          <w:r>
            <w:fldChar w:fldCharType="separate"/>
          </w:r>
          <w:r>
            <w:rPr>
              <w:rFonts w:hint="eastAsia" w:ascii="仿宋" w:hAnsi="仿宋" w:eastAsia="仿宋"/>
            </w:rPr>
            <w:t>二、收入决算表</w:t>
          </w:r>
          <w:r>
            <w:tab/>
          </w:r>
          <w:r>
            <w:fldChar w:fldCharType="begin"/>
          </w:r>
          <w:r>
            <w:instrText xml:space="preserve"> PAGEREF _Toc17324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"_Toc28767" </w:instrText>
          </w:r>
          <w:r>
            <w:fldChar w:fldCharType="separate"/>
          </w:r>
          <w:r>
            <w:rPr>
              <w:rFonts w:hint="eastAsia" w:ascii="仿宋" w:hAnsi="仿宋" w:eastAsia="仿宋"/>
            </w:rPr>
            <w:t>三、支出决算表</w:t>
          </w:r>
          <w:r>
            <w:tab/>
          </w:r>
          <w:r>
            <w:fldChar w:fldCharType="begin"/>
          </w:r>
          <w:r>
            <w:instrText xml:space="preserve"> PAGEREF _Toc28767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"_Toc31811" </w:instrText>
          </w:r>
          <w:r>
            <w:fldChar w:fldCharType="separate"/>
          </w:r>
          <w:r>
            <w:rPr>
              <w:rFonts w:hint="eastAsia" w:ascii="仿宋" w:hAnsi="仿宋" w:eastAsia="仿宋"/>
            </w:rPr>
            <w:t>四、财政拨款收入支出决算总表</w:t>
          </w:r>
          <w:r>
            <w:tab/>
          </w:r>
          <w:r>
            <w:fldChar w:fldCharType="begin"/>
          </w:r>
          <w:r>
            <w:instrText xml:space="preserve"> PAGEREF _Toc31811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"_Toc2770" </w:instrText>
          </w:r>
          <w:r>
            <w:fldChar w:fldCharType="separate"/>
          </w:r>
          <w:r>
            <w:rPr>
              <w:rFonts w:hint="eastAsia" w:ascii="仿宋" w:hAnsi="仿宋" w:eastAsia="仿宋"/>
            </w:rPr>
            <w:t>五、财政拨款支出决算明细表</w:t>
          </w:r>
          <w:r>
            <w:tab/>
          </w:r>
          <w:r>
            <w:fldChar w:fldCharType="begin"/>
          </w:r>
          <w:r>
            <w:instrText xml:space="preserve"> PAGEREF _Toc2770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"_Toc20449" </w:instrText>
          </w:r>
          <w:r>
            <w:fldChar w:fldCharType="separate"/>
          </w:r>
          <w:r>
            <w:rPr>
              <w:rFonts w:hint="eastAsia" w:ascii="仿宋" w:hAnsi="仿宋" w:eastAsia="仿宋"/>
            </w:rPr>
            <w:t>六、一般公共预算财政拨款支出决算表</w:t>
          </w:r>
          <w:r>
            <w:tab/>
          </w:r>
          <w:r>
            <w:fldChar w:fldCharType="begin"/>
          </w:r>
          <w:r>
            <w:instrText xml:space="preserve"> PAGEREF _Toc20449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"_Toc22569" </w:instrText>
          </w:r>
          <w:r>
            <w:fldChar w:fldCharType="separate"/>
          </w:r>
          <w:r>
            <w:rPr>
              <w:rFonts w:hint="eastAsia" w:ascii="仿宋" w:hAnsi="仿宋" w:eastAsia="仿宋"/>
            </w:rPr>
            <w:t>七、一般公共预算财政拨款支出决算明细表</w:t>
          </w:r>
          <w:r>
            <w:tab/>
          </w:r>
          <w:r>
            <w:fldChar w:fldCharType="begin"/>
          </w:r>
          <w:r>
            <w:instrText xml:space="preserve"> PAGEREF _Toc22569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"_Toc31719" </w:instrText>
          </w:r>
          <w:r>
            <w:fldChar w:fldCharType="separate"/>
          </w:r>
          <w:r>
            <w:rPr>
              <w:rFonts w:hint="eastAsia" w:ascii="仿宋" w:hAnsi="仿宋" w:eastAsia="仿宋"/>
            </w:rPr>
            <w:t>八、一般公共预算财政拨款基本支出决算表</w:t>
          </w:r>
          <w:r>
            <w:tab/>
          </w:r>
          <w:r>
            <w:fldChar w:fldCharType="begin"/>
          </w:r>
          <w:r>
            <w:instrText xml:space="preserve"> PAGEREF _Toc31719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"_Toc21023" </w:instrText>
          </w:r>
          <w:r>
            <w:fldChar w:fldCharType="separate"/>
          </w:r>
          <w:r>
            <w:rPr>
              <w:rFonts w:hint="eastAsia" w:ascii="仿宋" w:hAnsi="仿宋" w:eastAsia="仿宋"/>
            </w:rPr>
            <w:t>九、一般公共预算财政拨款项目支出决算表</w:t>
          </w:r>
          <w:r>
            <w:tab/>
          </w:r>
          <w:r>
            <w:fldChar w:fldCharType="begin"/>
          </w:r>
          <w:r>
            <w:instrText xml:space="preserve"> PAGEREF _Toc21023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"_Toc25996"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_Toc25996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"_Toc6583"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_Toc6583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"_Toc24525"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_Toc24525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"_Toc7156"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_Toc7156 </w:instrText>
          </w:r>
          <w:r>
            <w:fldChar w:fldCharType="separate"/>
          </w:r>
          <w:r>
            <w:t>30</w:t>
          </w:r>
          <w:r>
            <w:fldChar w:fldCharType="end"/>
          </w:r>
          <w:r>
            <w:fldChar w:fldCharType="end"/>
          </w:r>
        </w:p>
        <w:p>
          <w:pPr>
            <w:pStyle w:val="39"/>
            <w:tabs>
              <w:tab w:val="right" w:leader="dot" w:pos="8306"/>
            </w:tabs>
            <w:ind w:left="420"/>
          </w:pPr>
          <w:r>
            <w:fldChar w:fldCharType="begin"/>
          </w:r>
          <w:r>
            <w:instrText xml:space="preserve"> HYPERLINK \l "_Toc22966"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_Toc22966 </w:instrText>
          </w:r>
          <w:r>
            <w:fldChar w:fldCharType="separate"/>
          </w:r>
          <w:r>
            <w:t>30</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sdtContent>
    </w:sdt>
    <w:p>
      <w:pPr>
        <w:widowControl/>
        <w:spacing w:line="440" w:lineRule="exact"/>
        <w:jc w:val="left"/>
        <w:rPr>
          <w:rFonts w:ascii="仿宋" w:hAnsi="仿宋" w:eastAsia="仿宋"/>
          <w:bCs/>
          <w:kern w:val="44"/>
          <w:sz w:val="24"/>
        </w:rPr>
      </w:pPr>
    </w:p>
    <w:p>
      <w:pPr>
        <w:widowControl/>
        <w:spacing w:line="440" w:lineRule="exact"/>
        <w:jc w:val="left"/>
        <w:rPr>
          <w:rFonts w:ascii="仿宋" w:hAnsi="仿宋" w:eastAsia="仿宋"/>
          <w:bCs/>
          <w:kern w:val="44"/>
          <w:sz w:val="24"/>
        </w:rPr>
      </w:pPr>
    </w:p>
    <w:p>
      <w:pPr>
        <w:widowControl/>
        <w:spacing w:line="440" w:lineRule="exact"/>
        <w:jc w:val="left"/>
        <w:rPr>
          <w:rFonts w:ascii="仿宋" w:hAnsi="仿宋" w:eastAsia="仿宋"/>
          <w:bCs/>
          <w:kern w:val="44"/>
          <w:sz w:val="24"/>
        </w:rPr>
      </w:pPr>
    </w:p>
    <w:p>
      <w:pPr>
        <w:widowControl/>
        <w:spacing w:line="440" w:lineRule="exact"/>
        <w:jc w:val="left"/>
        <w:rPr>
          <w:rFonts w:ascii="仿宋" w:hAnsi="仿宋" w:eastAsia="仿宋"/>
          <w:bCs/>
          <w:kern w:val="44"/>
          <w:sz w:val="24"/>
        </w:rPr>
      </w:pPr>
    </w:p>
    <w:p>
      <w:pPr>
        <w:pStyle w:val="14"/>
        <w:jc w:val="center"/>
        <w:rPr>
          <w:rStyle w:val="22"/>
          <w:rFonts w:ascii="黑体" w:hAnsi="黑体" w:eastAsia="黑体"/>
          <w:b/>
          <w:bCs w:val="0"/>
        </w:rPr>
      </w:pPr>
      <w:bookmarkStart w:id="17" w:name="_Toc25810"/>
      <w:r>
        <w:rPr>
          <w:rFonts w:hint="eastAsia" w:ascii="黑体" w:hAnsi="黑体" w:eastAsia="黑体"/>
          <w:b w:val="0"/>
        </w:rPr>
        <w:t>第一部分</w:t>
      </w:r>
      <w:r>
        <w:rPr>
          <w:rStyle w:val="22"/>
          <w:rFonts w:hint="eastAsia" w:ascii="黑体" w:hAnsi="黑体" w:eastAsia="黑体"/>
          <w:b w:val="0"/>
          <w:bCs w:val="0"/>
        </w:rPr>
        <w:t>单位概况</w:t>
      </w:r>
      <w:bookmarkEnd w:id="15"/>
      <w:bookmarkEnd w:id="16"/>
      <w:bookmarkEnd w:id="17"/>
    </w:p>
    <w:p>
      <w:pPr>
        <w:pStyle w:val="15"/>
        <w:spacing w:after="0" w:line="560" w:lineRule="exact"/>
        <w:ind w:firstLine="960" w:firstLineChars="300"/>
        <w:rPr>
          <w:rFonts w:ascii="仿宋" w:hAnsi="仿宋" w:eastAsia="仿宋"/>
          <w:color w:val="000000"/>
        </w:rPr>
      </w:pPr>
      <w:bookmarkStart w:id="18" w:name="_Toc15396600"/>
      <w:bookmarkStart w:id="19" w:name="_Toc15377197"/>
      <w:bookmarkStart w:id="20" w:name="_Toc28024"/>
      <w:r>
        <w:rPr>
          <w:rFonts w:hint="eastAsia" w:ascii="黑体" w:hAnsi="黑体" w:eastAsia="黑体"/>
          <w:b w:val="0"/>
          <w:color w:val="000000"/>
        </w:rPr>
        <w:t>一、</w:t>
      </w:r>
      <w:r>
        <w:rPr>
          <w:rStyle w:val="23"/>
          <w:rFonts w:hint="eastAsia" w:ascii="黑体" w:hAnsi="黑体" w:eastAsia="黑体"/>
          <w:b w:val="0"/>
          <w:bCs w:val="0"/>
        </w:rPr>
        <w:t>职能</w:t>
      </w:r>
      <w:bookmarkEnd w:id="18"/>
      <w:bookmarkEnd w:id="19"/>
      <w:r>
        <w:rPr>
          <w:rStyle w:val="23"/>
          <w:rFonts w:hint="eastAsia" w:ascii="黑体" w:hAnsi="黑体" w:eastAsia="黑体"/>
          <w:b w:val="0"/>
          <w:bCs w:val="0"/>
        </w:rPr>
        <w:t>简介</w:t>
      </w:r>
      <w:bookmarkEnd w:id="20"/>
      <w:bookmarkStart w:id="21" w:name="_Toc15378445"/>
      <w:bookmarkEnd w:id="21"/>
      <w:bookmarkStart w:id="22" w:name="_Toc15377198"/>
      <w:bookmarkEnd w:id="22"/>
    </w:p>
    <w:p>
      <w:pPr>
        <w:spacing w:line="600" w:lineRule="exact"/>
        <w:ind w:firstLine="640" w:firstLineChars="200"/>
        <w:rPr>
          <w:rFonts w:ascii="仿宋" w:hAnsi="仿宋" w:eastAsia="仿宋"/>
          <w:color w:val="000000"/>
          <w:sz w:val="32"/>
          <w:szCs w:val="32"/>
        </w:rPr>
      </w:pPr>
      <w:bookmarkStart w:id="23" w:name="_Toc15377199"/>
      <w:bookmarkStart w:id="24" w:name="_Toc15378446"/>
      <w:r>
        <w:rPr>
          <w:rFonts w:hint="eastAsia" w:ascii="仿宋" w:hAnsi="仿宋" w:eastAsia="仿宋"/>
          <w:color w:val="000000"/>
          <w:sz w:val="32"/>
          <w:szCs w:val="32"/>
        </w:rPr>
        <w:t>1.全面贯彻党的教育方针，执行落实上级有关教育工作的政策、法律法规，拟订学校教育改革与发展战略，制定学校教育事业发展规划和年度计划并组织实施。</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 领导和管理全镇教育教学，全面贯彻党和国家的教育方针，认真普及九年义务教育，推进素质教育，提高教育教学质量</w:t>
      </w:r>
      <w: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3.管理好沙溪中学的全面工作，制定学年、学期教育教学工作计划，搞好期中、期末总结工作</w:t>
      </w:r>
      <w: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4.做好一年一度招生、考试工作，抓好师德教育，根据教育发展情况，管好、用好学校教育经费。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5.负责全校教师队伍建设和管理工作，依法管理教师的编制、资格认定、职务评聘、考核、聘用、培训、劳资、调配等。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6.承担市教育局及其他部门具体工作。</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7.制定安全工作计划、措施及各种规章制度，对师生的各种安全教育给予指导。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8.负责学生思想教育</w:t>
      </w:r>
      <w:r>
        <w:rPr>
          <w:rFonts w:hint="eastAsia" w:ascii="仿宋" w:hAnsi="仿宋" w:eastAsia="仿宋"/>
          <w:color w:val="000000"/>
          <w:sz w:val="32"/>
          <w:szCs w:val="32"/>
          <w:u w:val="thick" w:color="FFB03A"/>
          <w:shd w:val="clear" w:fill="FFEFD8"/>
        </w:rPr>
        <w:t>的过程</w:t>
      </w:r>
      <w:r>
        <w:rPr>
          <w:rFonts w:hint="eastAsia" w:ascii="仿宋" w:hAnsi="仿宋" w:eastAsia="仿宋"/>
          <w:color w:val="000000"/>
          <w:sz w:val="32"/>
          <w:szCs w:val="32"/>
        </w:rPr>
        <w:t>性的协调、指导。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9.加强学校党建工作的建设。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10.全面贯彻党的教育方针，执行教学大纲，组织制定学校教学工作计划，健全教学常规，保证教学计划的执行。</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11.做好教材、教学参考资料的制定、发放工作。</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12.积极开展教学研究活动和教学方法改革，指导教师运用现代化教学理论和手段进行教学。参照三定方案描述</w:t>
      </w:r>
      <w:r>
        <w:t>。</w:t>
      </w:r>
    </w:p>
    <w:p>
      <w:pPr>
        <w:pStyle w:val="3"/>
        <w:adjustRightInd w:val="0"/>
        <w:snapToGrid w:val="0"/>
        <w:spacing w:before="93" w:line="600" w:lineRule="exact"/>
        <w:ind w:firstLine="675" w:firstLineChars="210"/>
        <w:outlineLvl w:val="1"/>
        <w:rPr>
          <w:rFonts w:ascii="仿宋" w:hAnsi="仿宋" w:eastAsia="仿宋"/>
          <w:b/>
          <w:color w:val="000000"/>
          <w:sz w:val="32"/>
          <w:szCs w:val="32"/>
        </w:rPr>
      </w:pPr>
      <w:bookmarkStart w:id="25" w:name="_Toc19652"/>
      <w:r>
        <w:rPr>
          <w:rFonts w:hint="eastAsia" w:ascii="仿宋" w:hAnsi="仿宋" w:eastAsia="仿宋"/>
          <w:b/>
          <w:color w:val="000000"/>
          <w:sz w:val="32"/>
          <w:szCs w:val="32"/>
        </w:rPr>
        <w:t>二、</w:t>
      </w:r>
      <w:r>
        <w:rPr>
          <w:rFonts w:ascii="仿宋" w:hAnsi="仿宋" w:eastAsia="仿宋"/>
          <w:b/>
          <w:color w:val="000000"/>
          <w:sz w:val="32"/>
          <w:szCs w:val="32"/>
        </w:rPr>
        <w:t>2021</w:t>
      </w:r>
      <w:r>
        <w:rPr>
          <w:rFonts w:hint="eastAsia" w:ascii="仿宋" w:hAnsi="仿宋" w:eastAsia="仿宋"/>
          <w:b/>
          <w:color w:val="000000"/>
          <w:sz w:val="32"/>
          <w:szCs w:val="32"/>
        </w:rPr>
        <w:t>年重点工作完成情况</w:t>
      </w:r>
      <w:bookmarkEnd w:id="23"/>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加强队伍建设。一是干部队伍建设，二是党员队伍建设，三是中青年骨干教师队伍建设，四是班主任队伍建设。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2</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加强德育工作，落实全员德育。积极探索新课程背景下德育工作的有效途径，挖掘德育资源。努力构建学校、家庭、社会齐抓共管的德育工作格局，形成德育的整体合力。</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3</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坚持教学工作是学校的中心工作这一原则，狠抓学科教学质量。强化毕业班教学质量的调研与监控，争取完成各项教育教学质量指标。</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扎实推进教师校本培训，切实提高教师的专业技能和专业水平。</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牢固树立“安全第一”意识。采取积极的预防措施，切实加强学校的安全工作，确保师生人身安全和教育教学的正常秩序。</w:t>
      </w:r>
    </w:p>
    <w:p>
      <w:pPr>
        <w:spacing w:line="600" w:lineRule="exact"/>
        <w:ind w:firstLine="640" w:firstLineChars="200"/>
        <w:rPr>
          <w:rFonts w:ascii="仿宋" w:hAnsi="仿宋" w:eastAsia="仿宋"/>
          <w:color w:val="000000"/>
          <w:sz w:val="32"/>
          <w:szCs w:val="32"/>
        </w:rPr>
      </w:pPr>
    </w:p>
    <w:p>
      <w:pPr>
        <w:pStyle w:val="3"/>
        <w:adjustRightInd w:val="0"/>
        <w:snapToGrid w:val="0"/>
        <w:spacing w:before="93" w:line="600" w:lineRule="exact"/>
        <w:rPr>
          <w:rFonts w:ascii="仿宋" w:hAnsi="仿宋" w:eastAsia="仿宋"/>
          <w:color w:val="000000"/>
          <w:sz w:val="32"/>
          <w:szCs w:val="32"/>
        </w:rPr>
      </w:pPr>
    </w:p>
    <w:p>
      <w:pPr>
        <w:pStyle w:val="14"/>
        <w:ind w:right="440"/>
        <w:jc w:val="right"/>
        <w:rPr>
          <w:rStyle w:val="22"/>
          <w:rFonts w:ascii="黑体" w:hAnsi="黑体" w:eastAsia="黑体"/>
          <w:b w:val="0"/>
          <w:bCs w:val="0"/>
        </w:rPr>
      </w:pPr>
      <w:bookmarkStart w:id="26" w:name="_Toc15377204"/>
      <w:bookmarkStart w:id="27" w:name="_Toc17816"/>
      <w:bookmarkStart w:id="28" w:name="_Toc15396602"/>
      <w:r>
        <w:rPr>
          <w:rFonts w:hint="eastAsia" w:ascii="黑体" w:hAnsi="黑体" w:eastAsia="黑体"/>
          <w:b w:val="0"/>
          <w:color w:val="000000"/>
        </w:rPr>
        <w:t>第二部分</w:t>
      </w:r>
      <w:r>
        <w:rPr>
          <w:rStyle w:val="22"/>
          <w:rFonts w:ascii="黑体" w:hAnsi="黑体" w:eastAsia="黑体"/>
          <w:b w:val="0"/>
          <w:bCs w:val="0"/>
        </w:rPr>
        <w:t>2021</w:t>
      </w:r>
      <w:r>
        <w:rPr>
          <w:rStyle w:val="22"/>
          <w:rFonts w:hint="eastAsia" w:ascii="黑体" w:hAnsi="黑体" w:eastAsia="黑体"/>
          <w:b w:val="0"/>
          <w:bCs w:val="0"/>
        </w:rPr>
        <w:t>年度单位决算情况说明</w:t>
      </w:r>
      <w:bookmarkEnd w:id="26"/>
      <w:bookmarkEnd w:id="27"/>
      <w:bookmarkEnd w:id="28"/>
    </w:p>
    <w:p/>
    <w:p>
      <w:pPr>
        <w:pStyle w:val="33"/>
        <w:numPr>
          <w:numId w:val="0"/>
        </w:numPr>
        <w:spacing w:line="600" w:lineRule="exact"/>
        <w:ind w:left="640" w:leftChars="0"/>
        <w:outlineLvl w:val="1"/>
        <w:rPr>
          <w:rStyle w:val="23"/>
          <w:rFonts w:ascii="黑体" w:hAnsi="黑体" w:eastAsia="黑体"/>
          <w:b w:val="0"/>
        </w:rPr>
      </w:pPr>
      <w:bookmarkStart w:id="29" w:name="_Toc15396603"/>
      <w:bookmarkStart w:id="30" w:name="_Toc15377205"/>
      <w:bookmarkStart w:id="31" w:name="_Toc20393"/>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收</w:t>
      </w:r>
      <w:r>
        <w:rPr>
          <w:rStyle w:val="23"/>
          <w:rFonts w:hint="eastAsia" w:ascii="黑体" w:hAnsi="黑体" w:eastAsia="黑体"/>
          <w:b w:val="0"/>
        </w:rPr>
        <w:t>入支出决算总体情况说明</w:t>
      </w:r>
      <w:bookmarkEnd w:id="29"/>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年度收、支总计</w:t>
      </w:r>
      <w:r>
        <w:rPr>
          <w:rFonts w:ascii="仿宋" w:hAnsi="仿宋" w:eastAsia="仿宋"/>
          <w:color w:val="000000"/>
          <w:sz w:val="32"/>
          <w:szCs w:val="32"/>
        </w:rPr>
        <w:t>1472.39</w:t>
      </w:r>
      <w:r>
        <w:rPr>
          <w:rFonts w:hint="eastAsia" w:ascii="仿宋" w:hAnsi="仿宋" w:eastAsia="仿宋"/>
          <w:color w:val="000000"/>
          <w:sz w:val="32"/>
          <w:szCs w:val="32"/>
        </w:rPr>
        <w:t>万元，</w:t>
      </w: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ascii="仿宋" w:hAnsi="仿宋" w:eastAsia="仿宋"/>
          <w:color w:val="000000"/>
          <w:sz w:val="32"/>
          <w:szCs w:val="32"/>
        </w:rPr>
        <w:t>1422.562031</w:t>
      </w:r>
      <w:r>
        <w:rPr>
          <w:rFonts w:hint="eastAsia" w:ascii="仿宋" w:hAnsi="仿宋" w:eastAsia="仿宋"/>
          <w:color w:val="000000"/>
          <w:sz w:val="32"/>
          <w:szCs w:val="32"/>
        </w:rPr>
        <w:t>万元。与2020年相比，收、支总计各增加49.83万元，上升3.5%。</w:t>
      </w:r>
    </w:p>
    <w:p>
      <w:pPr>
        <w:spacing w:line="600" w:lineRule="exact"/>
        <w:ind w:firstLine="640" w:firstLineChars="200"/>
        <w:rPr>
          <w:rFonts w:ascii="仿宋" w:hAnsi="仿宋" w:eastAsia="仿宋"/>
          <w:color w:val="000000"/>
          <w:sz w:val="32"/>
          <w:szCs w:val="32"/>
        </w:rPr>
      </w:pPr>
      <w:r>
        <w:rPr>
          <w:rFonts w:ascii="仿宋_GB2312" w:hAnsi="仿宋" w:eastAsia="仿宋_GB2312"/>
          <w:sz w:val="32"/>
          <w:szCs w:val="32"/>
        </w:rPr>
        <w:drawing>
          <wp:anchor distT="0" distB="0" distL="114300" distR="114300" simplePos="0" relativeHeight="251659264" behindDoc="0" locked="0" layoutInCell="1" allowOverlap="1">
            <wp:simplePos x="0" y="0"/>
            <wp:positionH relativeFrom="margin">
              <wp:posOffset>255905</wp:posOffset>
            </wp:positionH>
            <wp:positionV relativeFrom="paragraph">
              <wp:posOffset>714375</wp:posOffset>
            </wp:positionV>
            <wp:extent cx="4337050" cy="2374900"/>
            <wp:effectExtent l="0" t="0" r="6350" b="6350"/>
            <wp:wrapTopAndBottom/>
            <wp:docPr id="59" name="_x0000_s11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3"/>
        <w:numPr>
          <w:numId w:val="0"/>
        </w:numPr>
        <w:spacing w:line="600" w:lineRule="exact"/>
        <w:ind w:left="640" w:leftChars="0"/>
        <w:outlineLvl w:val="1"/>
        <w:rPr>
          <w:rStyle w:val="23"/>
          <w:rFonts w:ascii="黑体" w:hAnsi="黑体" w:eastAsia="黑体"/>
          <w:b w:val="0"/>
        </w:rPr>
      </w:pPr>
      <w:bookmarkStart w:id="32" w:name="_Toc27071"/>
      <w:bookmarkStart w:id="33" w:name="_Toc15377206"/>
      <w:bookmarkStart w:id="34" w:name="_Toc15396604"/>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23"/>
          <w:rFonts w:hint="eastAsia" w:ascii="黑体" w:hAnsi="黑体" w:eastAsia="黑体"/>
          <w:b w:val="0"/>
        </w:rPr>
        <w:t>入决算情况说明</w:t>
      </w:r>
      <w:bookmarkEnd w:id="32"/>
      <w:bookmarkEnd w:id="33"/>
      <w:bookmarkEnd w:id="34"/>
    </w:p>
    <w:p>
      <w:pPr>
        <w:spacing w:line="600" w:lineRule="exact"/>
        <w:ind w:firstLine="640" w:firstLineChars="200"/>
        <w:outlineLvl w:val="1"/>
        <w:rPr>
          <w:rFonts w:ascii="仿宋" w:hAnsi="仿宋" w:eastAsia="仿宋"/>
          <w:color w:val="000000"/>
          <w:sz w:val="32"/>
          <w:szCs w:val="32"/>
        </w:rPr>
      </w:pPr>
      <w:bookmarkStart w:id="35" w:name="_Toc28878"/>
      <w:r>
        <w:rPr>
          <w:rFonts w:ascii="仿宋" w:hAnsi="仿宋" w:eastAsia="仿宋"/>
          <w:color w:val="000000"/>
          <w:sz w:val="32"/>
          <w:szCs w:val="32"/>
        </w:rPr>
        <w:t>2021</w:t>
      </w:r>
      <w:r>
        <w:rPr>
          <w:rFonts w:hint="eastAsia" w:ascii="仿宋" w:hAnsi="仿宋" w:eastAsia="仿宋"/>
          <w:color w:val="000000"/>
          <w:sz w:val="32"/>
          <w:szCs w:val="32"/>
        </w:rPr>
        <w:t>年本年收入合计</w:t>
      </w:r>
      <w:r>
        <w:rPr>
          <w:rFonts w:ascii="仿宋" w:hAnsi="仿宋" w:eastAsia="仿宋"/>
          <w:color w:val="000000"/>
          <w:sz w:val="32"/>
          <w:szCs w:val="32"/>
        </w:rPr>
        <w:t>1472.39</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1472.39</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；营业收入</w:t>
      </w:r>
      <w:r>
        <w:rPr>
          <w:rFonts w:ascii="仿宋" w:hAnsi="仿宋" w:eastAsia="仿宋"/>
          <w:color w:val="000000"/>
          <w:sz w:val="32"/>
          <w:szCs w:val="32"/>
        </w:rPr>
        <w:t>0</w:t>
      </w:r>
      <w:r>
        <w:rPr>
          <w:rFonts w:hint="eastAsia" w:ascii="仿宋" w:hAnsi="仿宋" w:eastAsia="仿宋"/>
          <w:color w:val="000000"/>
          <w:sz w:val="32"/>
          <w:szCs w:val="32"/>
        </w:rPr>
        <w:t>万元，占比</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万元，占比</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bookmarkEnd w:id="3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黑体" w:hAnsi="黑体" w:eastAsia="黑体"/>
          <w:color w:val="000000"/>
          <w:sz w:val="32"/>
          <w:szCs w:val="32"/>
        </w:rPr>
      </w:pPr>
    </w:p>
    <w:p>
      <w:pPr>
        <w:spacing w:line="600" w:lineRule="exact"/>
        <w:ind w:firstLine="561" w:firstLineChars="200"/>
        <w:rPr>
          <w:rStyle w:val="23"/>
          <w:rFonts w:ascii="黑体" w:hAnsi="黑体" w:eastAsia="黑体"/>
          <w:b w:val="0"/>
        </w:rPr>
      </w:pPr>
      <w:r>
        <w:rPr>
          <w:rFonts w:ascii="华文宋体" w:hAnsi="华文宋体" w:eastAsia="华文宋体"/>
          <w:b/>
          <w:sz w:val="28"/>
          <w:szCs w:val="28"/>
          <w:u w:val="none" w:color="FFB03A"/>
          <w:shd w:val="clear" w:fill="auto"/>
        </w:rPr>
        <w:drawing>
          <wp:anchor distT="0" distB="0" distL="114300" distR="114300" simplePos="0" relativeHeight="251660288" behindDoc="0" locked="0" layoutInCell="1" allowOverlap="1">
            <wp:simplePos x="0" y="0"/>
            <wp:positionH relativeFrom="margin">
              <wp:posOffset>267335</wp:posOffset>
            </wp:positionH>
            <wp:positionV relativeFrom="paragraph">
              <wp:posOffset>8890</wp:posOffset>
            </wp:positionV>
            <wp:extent cx="4469130" cy="2543175"/>
            <wp:effectExtent l="4445" t="4445" r="22225" b="5080"/>
            <wp:wrapTopAndBottom/>
            <wp:docPr id="60" name="_x0000_s1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36" w:name="_Toc8474"/>
      <w:r>
        <w:rPr>
          <w:rFonts w:hint="eastAsia" w:ascii="黑体" w:hAnsi="黑体" w:eastAsia="黑体"/>
          <w:color w:val="000000"/>
          <w:sz w:val="32"/>
          <w:szCs w:val="32"/>
          <w:u w:val="none" w:color="FFB03A"/>
          <w:shd w:val="clear" w:fill="auto"/>
        </w:rPr>
        <w:t>三</w:t>
      </w:r>
      <w:r>
        <w:rPr>
          <w:rFonts w:hint="eastAsia" w:ascii="黑体" w:hAnsi="黑体" w:eastAsia="黑体"/>
          <w:color w:val="000000"/>
          <w:sz w:val="32"/>
          <w:szCs w:val="32"/>
        </w:rPr>
        <w:t>、</w:t>
      </w:r>
      <w:bookmarkStart w:id="37" w:name="_Toc15396605"/>
      <w:bookmarkStart w:id="38" w:name="_Toc15377207"/>
      <w:r>
        <w:rPr>
          <w:rFonts w:hint="eastAsia" w:ascii="黑体" w:hAnsi="黑体" w:eastAsia="黑体"/>
          <w:color w:val="000000"/>
          <w:sz w:val="32"/>
          <w:szCs w:val="32"/>
        </w:rPr>
        <w:t>支</w:t>
      </w:r>
      <w:r>
        <w:rPr>
          <w:rStyle w:val="23"/>
          <w:rFonts w:hint="eastAsia" w:ascii="黑体" w:hAnsi="黑体" w:eastAsia="黑体"/>
          <w:b w:val="0"/>
        </w:rPr>
        <w:t>出决算情况说明</w:t>
      </w:r>
      <w:bookmarkEnd w:id="36"/>
      <w:bookmarkEnd w:id="37"/>
      <w:bookmarkEnd w:id="38"/>
    </w:p>
    <w:p>
      <w:pPr>
        <w:spacing w:line="600" w:lineRule="exact"/>
        <w:ind w:firstLine="640" w:firstLineChars="200"/>
        <w:outlineLvl w:val="1"/>
        <w:rPr>
          <w:rFonts w:ascii="仿宋" w:hAnsi="仿宋" w:eastAsia="仿宋"/>
          <w:color w:val="000000"/>
          <w:sz w:val="32"/>
          <w:szCs w:val="32"/>
        </w:rPr>
      </w:pPr>
      <w:bookmarkStart w:id="39" w:name="_Toc12158"/>
      <w:r>
        <w:rPr>
          <w:rFonts w:ascii="仿宋" w:hAnsi="仿宋" w:eastAsia="仿宋"/>
          <w:color w:val="000000"/>
          <w:sz w:val="32"/>
          <w:szCs w:val="32"/>
        </w:rPr>
        <w:t>2021</w:t>
      </w:r>
      <w:r>
        <w:rPr>
          <w:rFonts w:hint="eastAsia" w:ascii="仿宋" w:hAnsi="仿宋" w:eastAsia="仿宋"/>
          <w:color w:val="000000"/>
          <w:sz w:val="32"/>
          <w:szCs w:val="32"/>
        </w:rPr>
        <w:t>年本年支出合计</w:t>
      </w:r>
      <w:r>
        <w:rPr>
          <w:rFonts w:ascii="仿宋" w:hAnsi="仿宋" w:eastAsia="仿宋"/>
          <w:color w:val="000000"/>
          <w:sz w:val="32"/>
          <w:szCs w:val="32"/>
        </w:rPr>
        <w:t>1472.39</w:t>
      </w:r>
      <w:r>
        <w:rPr>
          <w:rFonts w:hint="eastAsia" w:ascii="仿宋" w:hAnsi="仿宋" w:eastAsia="仿宋"/>
          <w:color w:val="000000"/>
          <w:sz w:val="32"/>
          <w:szCs w:val="32"/>
        </w:rPr>
        <w:t>万元，其中：基本支出</w:t>
      </w:r>
      <w:r>
        <w:rPr>
          <w:rFonts w:ascii="仿宋" w:hAnsi="仿宋" w:eastAsia="仿宋"/>
          <w:color w:val="000000"/>
          <w:sz w:val="32"/>
          <w:szCs w:val="32"/>
        </w:rPr>
        <w:t>1472.39</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；项目支出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bookmarkEnd w:id="3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561" w:firstLineChars="200"/>
        <w:outlineLvl w:val="1"/>
        <w:rPr>
          <w:rStyle w:val="23"/>
          <w:rFonts w:ascii="黑体" w:hAnsi="黑体" w:eastAsia="黑体"/>
          <w:b w:val="0"/>
        </w:rPr>
      </w:pPr>
      <w:bookmarkStart w:id="40" w:name="_Toc15396606"/>
      <w:bookmarkStart w:id="41" w:name="_Toc15377208"/>
      <w:bookmarkStart w:id="42" w:name="_Toc5995"/>
      <w:r>
        <w:rPr>
          <w:rFonts w:ascii="华文宋体" w:hAnsi="华文宋体" w:eastAsia="华文宋体"/>
          <w:b/>
          <w:sz w:val="28"/>
          <w:szCs w:val="28"/>
        </w:rPr>
        <w:drawing>
          <wp:anchor distT="0" distB="0" distL="114300" distR="114300" simplePos="0" relativeHeight="251661312" behindDoc="0" locked="0" layoutInCell="1" allowOverlap="1">
            <wp:simplePos x="0" y="0"/>
            <wp:positionH relativeFrom="margin">
              <wp:posOffset>295910</wp:posOffset>
            </wp:positionH>
            <wp:positionV relativeFrom="paragraph">
              <wp:posOffset>142240</wp:posOffset>
            </wp:positionV>
            <wp:extent cx="4640580" cy="2448560"/>
            <wp:effectExtent l="4445" t="4445" r="22225" b="23495"/>
            <wp:wrapTopAndBottom/>
            <wp:docPr id="61" name="_x0000_s11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黑体" w:hAnsi="黑体" w:eastAsia="黑体"/>
          <w:color w:val="000000"/>
          <w:sz w:val="32"/>
          <w:szCs w:val="32"/>
        </w:rPr>
        <w:t>四、财</w:t>
      </w:r>
      <w:r>
        <w:rPr>
          <w:rStyle w:val="23"/>
          <w:rFonts w:hint="eastAsia" w:ascii="黑体" w:hAnsi="黑体" w:eastAsia="黑体"/>
          <w:b w:val="0"/>
        </w:rPr>
        <w:t>政拨款收入支出决算总体情况说明</w:t>
      </w:r>
      <w:bookmarkEnd w:id="40"/>
      <w:bookmarkEnd w:id="41"/>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年财政拨款收、支总计</w:t>
      </w:r>
      <w:r>
        <w:rPr>
          <w:rFonts w:ascii="仿宋" w:hAnsi="仿宋" w:eastAsia="仿宋"/>
          <w:color w:val="000000"/>
          <w:sz w:val="32"/>
          <w:szCs w:val="32"/>
        </w:rPr>
        <w:t>1472.39</w:t>
      </w:r>
      <w:r>
        <w:rPr>
          <w:rFonts w:hint="eastAsia" w:ascii="仿宋" w:hAnsi="仿宋" w:eastAsia="仿宋"/>
          <w:color w:val="000000"/>
          <w:sz w:val="32"/>
          <w:szCs w:val="32"/>
        </w:rPr>
        <w:t>万元。</w:t>
      </w:r>
      <w:r>
        <w:rPr>
          <w:rFonts w:ascii="仿宋" w:hAnsi="仿宋" w:eastAsia="仿宋"/>
          <w:color w:val="000000"/>
          <w:sz w:val="32"/>
          <w:szCs w:val="32"/>
        </w:rPr>
        <w:t>2020</w:t>
      </w:r>
      <w:r>
        <w:rPr>
          <w:rFonts w:hint="eastAsia" w:ascii="仿宋" w:hAnsi="仿宋" w:eastAsia="仿宋"/>
          <w:color w:val="000000"/>
          <w:sz w:val="32"/>
          <w:szCs w:val="32"/>
        </w:rPr>
        <w:t>年度财政拨款收、支总计</w:t>
      </w:r>
      <w:r>
        <w:rPr>
          <w:rFonts w:ascii="仿宋" w:hAnsi="仿宋" w:eastAsia="仿宋"/>
          <w:color w:val="000000"/>
          <w:sz w:val="32"/>
          <w:szCs w:val="32"/>
        </w:rPr>
        <w:t>1422.562031</w:t>
      </w:r>
      <w:r>
        <w:rPr>
          <w:rFonts w:hint="eastAsia" w:ascii="仿宋" w:hAnsi="仿宋" w:eastAsia="仿宋"/>
          <w:color w:val="000000"/>
          <w:sz w:val="32"/>
          <w:szCs w:val="32"/>
        </w:rPr>
        <w:t>万元。</w:t>
      </w:r>
      <w:commentRangeStart w:id="0"/>
      <w:r>
        <w:rPr>
          <w:rFonts w:hint="eastAsia" w:ascii="仿宋" w:hAnsi="仿宋" w:eastAsia="仿宋"/>
          <w:color w:val="000000"/>
          <w:sz w:val="32"/>
          <w:szCs w:val="32"/>
          <w:u w:val="thick" w:color="909090"/>
          <w:shd w:val="clear" w:fill="DDDDDD"/>
        </w:rPr>
        <w:t>与2020年相比，收、支总计各增加49.83万元，上升3.5%，主要增加原是增加人员绩效支出。</w:t>
      </w:r>
      <w:commentRangeEnd w:id="0"/>
      <w:r>
        <w:commentReference w:id="0"/>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Style w:val="23"/>
          <w:rFonts w:ascii="黑体" w:hAnsi="黑体" w:eastAsia="黑体"/>
          <w:b w:val="0"/>
        </w:rPr>
      </w:pPr>
      <w:r>
        <w:rPr>
          <w:rFonts w:ascii="仿宋_GB2312" w:hAnsi="仿宋" w:eastAsia="仿宋_GB2312"/>
          <w:sz w:val="32"/>
          <w:szCs w:val="32"/>
        </w:rPr>
        <w:drawing>
          <wp:anchor distT="0" distB="0" distL="114300" distR="114300" simplePos="0" relativeHeight="251662336" behindDoc="0" locked="0" layoutInCell="1" allowOverlap="1">
            <wp:simplePos x="0" y="0"/>
            <wp:positionH relativeFrom="margin">
              <wp:posOffset>409575</wp:posOffset>
            </wp:positionH>
            <wp:positionV relativeFrom="paragraph">
              <wp:posOffset>133350</wp:posOffset>
            </wp:positionV>
            <wp:extent cx="4232910" cy="2689225"/>
            <wp:effectExtent l="4445" t="4445" r="10795" b="11430"/>
            <wp:wrapTopAndBottom/>
            <wp:docPr id="62" name="_x0000_s1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43" w:name="_Toc15377209"/>
      <w:bookmarkStart w:id="44" w:name="_Toc15396607"/>
      <w:bookmarkStart w:id="45" w:name="_Toc499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1472.39</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。与2020年相比，收、支总计各增加49.83万元，上升3.5%。</w:t>
      </w:r>
    </w:p>
    <w:p>
      <w:pPr>
        <w:spacing w:line="600" w:lineRule="exact"/>
        <w:ind w:firstLine="640" w:firstLineChars="200"/>
        <w:rPr>
          <w:rFonts w:ascii="仿宋" w:hAnsi="仿宋" w:eastAsia="仿宋"/>
          <w:color w:val="000000"/>
          <w:sz w:val="32"/>
          <w:szCs w:val="32"/>
        </w:rPr>
      </w:pPr>
      <w:r>
        <w:rPr>
          <w:rFonts w:ascii="仿宋_GB2312" w:hAnsi="仿宋" w:eastAsia="仿宋_GB2312"/>
          <w:sz w:val="32"/>
          <w:szCs w:val="32"/>
        </w:rPr>
        <w:drawing>
          <wp:anchor distT="0" distB="0" distL="114300" distR="114300" simplePos="0" relativeHeight="251663360" behindDoc="0" locked="0" layoutInCell="1" allowOverlap="1">
            <wp:simplePos x="0" y="0"/>
            <wp:positionH relativeFrom="margin">
              <wp:posOffset>561975</wp:posOffset>
            </wp:positionH>
            <wp:positionV relativeFrom="paragraph">
              <wp:posOffset>493395</wp:posOffset>
            </wp:positionV>
            <wp:extent cx="4337050" cy="2374900"/>
            <wp:effectExtent l="0" t="0" r="6350" b="6350"/>
            <wp:wrapTopAndBottom/>
            <wp:docPr id="63" name="_x0000_s1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1472.39</w:t>
      </w:r>
      <w:r>
        <w:rPr>
          <w:rFonts w:hint="eastAsia" w:ascii="仿宋" w:hAnsi="仿宋" w:eastAsia="仿宋"/>
          <w:color w:val="000000"/>
          <w:sz w:val="32"/>
          <w:szCs w:val="32"/>
        </w:rPr>
        <w:t>万元，主要用于以下方面</w:t>
      </w:r>
      <w:r>
        <w:t>：</w:t>
      </w:r>
      <w:r>
        <w:rPr>
          <w:rFonts w:hint="eastAsia" w:ascii="仿宋" w:hAnsi="仿宋" w:eastAsia="仿宋"/>
          <w:b/>
          <w:color w:val="000000"/>
          <w:sz w:val="32"/>
          <w:szCs w:val="32"/>
        </w:rPr>
        <w:t>教育支出（类）</w:t>
      </w:r>
      <w:r>
        <w:rPr>
          <w:rFonts w:ascii="仿宋" w:hAnsi="仿宋" w:eastAsia="仿宋"/>
          <w:color w:val="000000"/>
          <w:sz w:val="32"/>
          <w:szCs w:val="32"/>
        </w:rPr>
        <w:t>1176.03</w:t>
      </w:r>
      <w:r>
        <w:rPr>
          <w:rFonts w:hint="eastAsia" w:ascii="仿宋" w:hAnsi="仿宋" w:eastAsia="仿宋"/>
          <w:color w:val="000000"/>
          <w:sz w:val="32"/>
          <w:szCs w:val="32"/>
        </w:rPr>
        <w:t>万元，占</w:t>
      </w:r>
      <w:r>
        <w:rPr>
          <w:rFonts w:ascii="仿宋" w:hAnsi="仿宋" w:eastAsia="仿宋"/>
          <w:color w:val="000000"/>
          <w:sz w:val="32"/>
          <w:szCs w:val="32"/>
        </w:rPr>
        <w:t>79.87%</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137.92</w:t>
      </w:r>
      <w:r>
        <w:rPr>
          <w:rFonts w:hint="eastAsia" w:ascii="仿宋" w:hAnsi="仿宋" w:eastAsia="仿宋"/>
          <w:color w:val="000000"/>
          <w:sz w:val="32"/>
          <w:szCs w:val="32"/>
        </w:rPr>
        <w:t>万元，占</w:t>
      </w:r>
      <w:r>
        <w:rPr>
          <w:rFonts w:ascii="仿宋" w:hAnsi="仿宋" w:eastAsia="仿宋"/>
          <w:color w:val="000000"/>
          <w:sz w:val="32"/>
          <w:szCs w:val="32"/>
        </w:rPr>
        <w:t>9.37%</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67.5</w:t>
      </w:r>
      <w:r>
        <w:rPr>
          <w:rFonts w:hint="eastAsia" w:ascii="仿宋" w:hAnsi="仿宋" w:eastAsia="仿宋"/>
          <w:color w:val="000000"/>
          <w:sz w:val="32"/>
          <w:szCs w:val="32"/>
        </w:rPr>
        <w:t>万元，占</w:t>
      </w:r>
      <w:r>
        <w:rPr>
          <w:rFonts w:ascii="仿宋" w:hAnsi="仿宋" w:eastAsia="仿宋"/>
          <w:color w:val="000000"/>
          <w:sz w:val="32"/>
          <w:szCs w:val="32"/>
        </w:rPr>
        <w:t>4.58%</w:t>
      </w:r>
      <w:r>
        <w:rPr>
          <w:rFonts w:hint="eastAsia" w:ascii="仿宋" w:hAnsi="仿宋" w:eastAsia="仿宋"/>
          <w:color w:val="000000"/>
          <w:sz w:val="32"/>
          <w:szCs w:val="32"/>
        </w:rPr>
        <w:t>；住房保障支出</w:t>
      </w:r>
      <w:r>
        <w:rPr>
          <w:rFonts w:ascii="仿宋" w:hAnsi="仿宋" w:eastAsia="仿宋"/>
          <w:color w:val="000000"/>
          <w:sz w:val="32"/>
          <w:szCs w:val="32"/>
        </w:rPr>
        <w:t>89.44</w:t>
      </w:r>
      <w:r>
        <w:rPr>
          <w:rFonts w:hint="eastAsia" w:ascii="仿宋" w:hAnsi="仿宋" w:eastAsia="仿宋"/>
          <w:color w:val="000000"/>
          <w:sz w:val="32"/>
          <w:szCs w:val="32"/>
        </w:rPr>
        <w:t>万元，占比</w:t>
      </w:r>
      <w:r>
        <w:rPr>
          <w:rFonts w:ascii="仿宋" w:hAnsi="仿宋" w:eastAsia="仿宋"/>
          <w:color w:val="000000"/>
          <w:sz w:val="32"/>
          <w:szCs w:val="32"/>
        </w:rPr>
        <w:t>6.07</w:t>
      </w:r>
      <w:r>
        <w:rPr>
          <w:rFonts w:hint="eastAsia" w:ascii="仿宋" w:hAnsi="仿宋" w:eastAsia="仿宋"/>
          <w:color w:val="000000"/>
          <w:sz w:val="32"/>
          <w:szCs w:val="32"/>
        </w:rPr>
        <w:t>%；农林水支出1.5万元，占</w:t>
      </w:r>
      <w:r>
        <w:rPr>
          <w:rFonts w:ascii="仿宋" w:hAnsi="仿宋" w:eastAsia="仿宋"/>
          <w:color w:val="000000"/>
          <w:sz w:val="32"/>
          <w:szCs w:val="32"/>
        </w:rPr>
        <w:t>0.1</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561" w:firstLineChars="200"/>
        <w:rPr>
          <w:rFonts w:ascii="仿宋" w:hAnsi="仿宋" w:eastAsia="仿宋"/>
          <w:b/>
          <w:color w:val="000000"/>
          <w:sz w:val="32"/>
          <w:szCs w:val="32"/>
        </w:rPr>
      </w:pPr>
      <w:r>
        <w:rPr>
          <w:rFonts w:ascii="华文宋体" w:hAnsi="华文宋体" w:eastAsia="华文宋体"/>
          <w:b/>
          <w:sz w:val="28"/>
          <w:szCs w:val="28"/>
        </w:rPr>
        <w:drawing>
          <wp:anchor distT="0" distB="0" distL="114300" distR="114300" simplePos="0" relativeHeight="251664384" behindDoc="0" locked="0" layoutInCell="1" allowOverlap="1">
            <wp:simplePos x="0" y="0"/>
            <wp:positionH relativeFrom="margin">
              <wp:posOffset>248285</wp:posOffset>
            </wp:positionH>
            <wp:positionV relativeFrom="paragraph">
              <wp:posOffset>142875</wp:posOffset>
            </wp:positionV>
            <wp:extent cx="4676140" cy="2885440"/>
            <wp:effectExtent l="4445" t="4445" r="5715" b="5715"/>
            <wp:wrapTopAndBottom/>
            <wp:docPr id="64" name="_x0000_s11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48" w:name="_Toc15377212"/>
      <w:r>
        <w:rPr>
          <w:rFonts w:hint="eastAsia" w:ascii="仿宋" w:hAnsi="仿宋" w:eastAsia="仿宋"/>
          <w:b/>
          <w:color w:val="000000"/>
          <w:sz w:val="32"/>
          <w:szCs w:val="32"/>
        </w:rPr>
        <w:t>（三）一般公共预算财政拨款支出决算具体情况</w:t>
      </w:r>
      <w:bookmarkEnd w:id="48"/>
    </w:p>
    <w:p>
      <w:pPr>
        <w:spacing w:line="600" w:lineRule="exact"/>
        <w:ind w:firstLine="643" w:firstLineChars="200"/>
        <w:rPr>
          <w:rStyle w:val="11"/>
          <w:rFonts w:ascii="仿宋" w:hAnsi="仿宋" w:eastAsia="仿宋"/>
          <w:bCs/>
          <w:color w:val="000000"/>
          <w:sz w:val="32"/>
          <w:szCs w:val="32"/>
        </w:rPr>
      </w:pPr>
      <w:bookmarkStart w:id="49" w:name="_Toc15377444"/>
      <w:bookmarkStart w:id="50" w:name="_Toc15378460"/>
      <w:bookmarkStart w:id="51" w:name="_Toc15377213"/>
      <w:r>
        <w:rPr>
          <w:rFonts w:ascii="仿宋" w:hAnsi="仿宋" w:eastAsia="仿宋"/>
          <w:b/>
          <w:color w:val="000000"/>
          <w:sz w:val="32"/>
          <w:szCs w:val="32"/>
        </w:rPr>
        <w:t>2021</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1472.39</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完成预算的</w:t>
      </w:r>
      <w:r>
        <w:rPr>
          <w:rStyle w:val="11"/>
          <w:rFonts w:ascii="仿宋" w:hAnsi="仿宋" w:eastAsia="仿宋"/>
          <w:bCs/>
          <w:color w:val="000000"/>
          <w:sz w:val="32"/>
          <w:szCs w:val="32"/>
        </w:rPr>
        <w:t>100%</w:t>
      </w:r>
      <w:r>
        <w:rPr>
          <w:rStyle w:val="11"/>
          <w:rFonts w:hint="eastAsia" w:ascii="仿宋" w:hAnsi="仿宋" w:eastAsia="仿宋"/>
          <w:bCs/>
          <w:color w:val="000000"/>
          <w:sz w:val="32"/>
          <w:szCs w:val="32"/>
        </w:rPr>
        <w:t>。其中：</w:t>
      </w:r>
      <w:bookmarkEnd w:id="49"/>
      <w:bookmarkEnd w:id="50"/>
      <w:bookmarkEnd w:id="51"/>
    </w:p>
    <w:p>
      <w:pPr>
        <w:spacing w:line="600" w:lineRule="exact"/>
        <w:ind w:firstLine="643" w:firstLineChars="200"/>
        <w:rPr>
          <w:rStyle w:val="11"/>
          <w:rFonts w:ascii="仿宋" w:hAnsi="仿宋" w:eastAsia="仿宋"/>
          <w:b w:val="0"/>
          <w:bCs/>
          <w:sz w:val="32"/>
          <w:szCs w:val="32"/>
        </w:rPr>
      </w:pPr>
      <w:r>
        <w:rPr>
          <w:rStyle w:val="11"/>
          <w:rFonts w:ascii="仿宋" w:hAnsi="仿宋" w:eastAsia="仿宋"/>
          <w:bCs/>
          <w:sz w:val="32"/>
          <w:szCs w:val="32"/>
        </w:rPr>
        <w:t>1.</w:t>
      </w:r>
      <w:r>
        <w:rPr>
          <w:rStyle w:val="11"/>
          <w:rFonts w:hint="eastAsia" w:ascii="仿宋" w:hAnsi="仿宋" w:eastAsia="仿宋"/>
          <w:bCs/>
          <w:sz w:val="32"/>
          <w:szCs w:val="32"/>
        </w:rPr>
        <w:t>教育（类）普通教育（款）初中教育（项）</w:t>
      </w:r>
      <w:r>
        <w:rPr>
          <w:rStyle w:val="11"/>
          <w:rFonts w:ascii="仿宋" w:hAnsi="仿宋" w:eastAsia="仿宋"/>
          <w:bCs/>
          <w:sz w:val="32"/>
          <w:szCs w:val="32"/>
        </w:rPr>
        <w:t>:</w:t>
      </w:r>
      <w:r>
        <w:rPr>
          <w:rStyle w:val="11"/>
          <w:rFonts w:hint="eastAsia" w:ascii="仿宋" w:hAnsi="仿宋" w:eastAsia="仿宋"/>
          <w:b w:val="0"/>
          <w:bCs/>
          <w:sz w:val="32"/>
          <w:szCs w:val="32"/>
        </w:rPr>
        <w:t>支出决算为</w:t>
      </w:r>
      <w:r>
        <w:rPr>
          <w:rFonts w:ascii="仿宋" w:hAnsi="仿宋" w:eastAsia="仿宋"/>
          <w:sz w:val="32"/>
          <w:szCs w:val="32"/>
        </w:rPr>
        <w:t>1176.03</w:t>
      </w:r>
      <w:r>
        <w:rPr>
          <w:rStyle w:val="11"/>
          <w:rFonts w:hint="eastAsia" w:ascii="仿宋" w:hAnsi="仿宋" w:eastAsia="仿宋"/>
          <w:b w:val="0"/>
          <w:bCs/>
          <w:sz w:val="32"/>
          <w:szCs w:val="32"/>
        </w:rPr>
        <w:t>万元，完成预算的</w:t>
      </w:r>
      <w:r>
        <w:rPr>
          <w:rStyle w:val="11"/>
          <w:rFonts w:ascii="仿宋" w:hAnsi="仿宋" w:eastAsia="仿宋"/>
          <w:b w:val="0"/>
          <w:bCs/>
          <w:sz w:val="32"/>
          <w:szCs w:val="32"/>
        </w:rPr>
        <w:t>79.87</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Style w:val="11"/>
          <w:rFonts w:hint="eastAsia" w:ascii="仿宋" w:hAnsi="仿宋" w:eastAsia="仿宋"/>
          <w:bCs/>
          <w:sz w:val="32"/>
          <w:szCs w:val="32"/>
        </w:rPr>
        <w:t>2</w:t>
      </w:r>
      <w:r>
        <w:rPr>
          <w:rStyle w:val="11"/>
          <w:rFonts w:ascii="仿宋" w:hAnsi="仿宋" w:eastAsia="仿宋"/>
          <w:bCs/>
          <w:sz w:val="32"/>
          <w:szCs w:val="32"/>
        </w:rPr>
        <w:t>.</w:t>
      </w:r>
      <w:r>
        <w:rPr>
          <w:rStyle w:val="11"/>
          <w:rFonts w:hint="eastAsia" w:ascii="仿宋" w:hAnsi="仿宋" w:eastAsia="仿宋"/>
          <w:bCs/>
          <w:sz w:val="32"/>
          <w:szCs w:val="32"/>
        </w:rPr>
        <w:t>社会保障</w:t>
      </w:r>
      <w:r>
        <w:rPr>
          <w:rFonts w:hint="eastAsia" w:ascii="仿宋" w:hAnsi="仿宋" w:eastAsia="仿宋"/>
          <w:bCs/>
          <w:sz w:val="32"/>
          <w:szCs w:val="32"/>
        </w:rPr>
        <w:t>和就业（类）</w:t>
      </w:r>
      <w:r>
        <w:rPr>
          <w:rFonts w:hint="eastAsia" w:ascii="仿宋" w:hAnsi="仿宋" w:eastAsia="仿宋"/>
          <w:b/>
          <w:sz w:val="32"/>
          <w:szCs w:val="32"/>
        </w:rPr>
        <w:t>人力资源和社会保障管理事务（款）社会保险经办机构（项）</w:t>
      </w:r>
      <w:r>
        <w:rPr>
          <w:rStyle w:val="11"/>
          <w:rFonts w:ascii="仿宋" w:hAnsi="仿宋" w:eastAsia="仿宋"/>
          <w:bCs/>
          <w:sz w:val="32"/>
          <w:szCs w:val="32"/>
        </w:rPr>
        <w:t>:</w:t>
      </w:r>
      <w:r>
        <w:rPr>
          <w:rStyle w:val="11"/>
          <w:rFonts w:hint="eastAsia" w:ascii="仿宋" w:hAnsi="仿宋" w:eastAsia="仿宋"/>
          <w:b w:val="0"/>
          <w:bCs/>
          <w:sz w:val="32"/>
          <w:szCs w:val="32"/>
        </w:rPr>
        <w:t>支出决算为</w:t>
      </w:r>
      <w:r>
        <w:rPr>
          <w:rFonts w:ascii="仿宋" w:hAnsi="仿宋" w:eastAsia="仿宋"/>
          <w:sz w:val="32"/>
          <w:szCs w:val="32"/>
        </w:rPr>
        <w:t>137.92</w:t>
      </w:r>
      <w:r>
        <w:rPr>
          <w:rFonts w:ascii="仿宋" w:hAnsi="仿宋" w:eastAsia="仿宋"/>
          <w:sz w:val="32"/>
          <w:szCs w:val="32"/>
        </w:rPr>
        <w:tab/>
      </w:r>
      <w:r>
        <w:rPr>
          <w:rStyle w:val="11"/>
          <w:rFonts w:hint="eastAsia" w:ascii="仿宋" w:hAnsi="仿宋" w:eastAsia="仿宋"/>
          <w:b w:val="0"/>
          <w:bCs/>
          <w:sz w:val="32"/>
          <w:szCs w:val="32"/>
        </w:rPr>
        <w:t>万元，完成预算的</w:t>
      </w:r>
      <w:r>
        <w:rPr>
          <w:rStyle w:val="11"/>
          <w:rFonts w:ascii="仿宋" w:hAnsi="仿宋" w:eastAsia="仿宋"/>
          <w:b w:val="0"/>
          <w:bCs/>
          <w:sz w:val="32"/>
          <w:szCs w:val="32"/>
        </w:rPr>
        <w:t>9.37</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Style w:val="11"/>
          <w:rFonts w:hint="eastAsia" w:ascii="仿宋" w:hAnsi="仿宋" w:eastAsia="仿宋"/>
          <w:bCs/>
          <w:sz w:val="32"/>
          <w:szCs w:val="32"/>
        </w:rPr>
        <w:t>3</w:t>
      </w:r>
      <w:r>
        <w:rPr>
          <w:rStyle w:val="11"/>
          <w:rFonts w:ascii="仿宋" w:hAnsi="仿宋" w:eastAsia="仿宋"/>
          <w:bCs/>
          <w:sz w:val="32"/>
          <w:szCs w:val="32"/>
        </w:rPr>
        <w:t>.</w:t>
      </w:r>
      <w:r>
        <w:rPr>
          <w:rFonts w:hint="eastAsia" w:ascii="仿宋" w:hAnsi="仿宋" w:eastAsia="仿宋"/>
          <w:b/>
          <w:bCs/>
          <w:sz w:val="32"/>
          <w:szCs w:val="32"/>
        </w:rPr>
        <w:t>卫生健康</w:t>
      </w:r>
      <w:r>
        <w:rPr>
          <w:rStyle w:val="11"/>
          <w:rFonts w:hint="eastAsia" w:ascii="仿宋" w:hAnsi="仿宋" w:eastAsia="仿宋"/>
          <w:bCs/>
          <w:sz w:val="32"/>
          <w:szCs w:val="32"/>
        </w:rPr>
        <w:t>（类）</w:t>
      </w:r>
      <w:r>
        <w:rPr>
          <w:rFonts w:hint="eastAsia" w:ascii="仿宋" w:hAnsi="仿宋" w:eastAsia="仿宋"/>
          <w:b/>
          <w:sz w:val="32"/>
          <w:szCs w:val="32"/>
        </w:rPr>
        <w:t>行政事业单位医疗（款） 事业单位医疗（项）</w:t>
      </w:r>
      <w:r>
        <w:rPr>
          <w:rStyle w:val="11"/>
          <w:rFonts w:ascii="仿宋" w:hAnsi="仿宋" w:eastAsia="仿宋"/>
          <w:bCs/>
          <w:sz w:val="32"/>
          <w:szCs w:val="32"/>
        </w:rPr>
        <w:t>:</w:t>
      </w:r>
      <w:r>
        <w:rPr>
          <w:rStyle w:val="11"/>
          <w:rFonts w:hint="eastAsia" w:ascii="仿宋" w:hAnsi="仿宋" w:eastAsia="仿宋"/>
          <w:b w:val="0"/>
          <w:bCs/>
          <w:sz w:val="32"/>
          <w:szCs w:val="32"/>
        </w:rPr>
        <w:t>支出决算为</w:t>
      </w:r>
      <w:r>
        <w:rPr>
          <w:rStyle w:val="11"/>
          <w:rFonts w:ascii="仿宋" w:hAnsi="仿宋" w:eastAsia="仿宋"/>
          <w:b w:val="0"/>
          <w:bCs/>
          <w:sz w:val="32"/>
          <w:szCs w:val="32"/>
        </w:rPr>
        <w:t>67.5</w:t>
      </w:r>
      <w:r>
        <w:rPr>
          <w:rStyle w:val="11"/>
          <w:rFonts w:hint="eastAsia" w:ascii="仿宋" w:hAnsi="仿宋" w:eastAsia="仿宋"/>
          <w:b w:val="0"/>
          <w:bCs/>
          <w:sz w:val="32"/>
          <w:szCs w:val="32"/>
        </w:rPr>
        <w:tab/>
      </w:r>
      <w:r>
        <w:rPr>
          <w:rStyle w:val="11"/>
          <w:rFonts w:hint="eastAsia" w:ascii="仿宋" w:hAnsi="仿宋" w:eastAsia="仿宋"/>
          <w:b w:val="0"/>
          <w:bCs/>
          <w:sz w:val="32"/>
          <w:szCs w:val="32"/>
        </w:rPr>
        <w:t>万元，完成预算的</w:t>
      </w:r>
      <w:r>
        <w:rPr>
          <w:rStyle w:val="11"/>
          <w:rFonts w:ascii="仿宋" w:hAnsi="仿宋" w:eastAsia="仿宋"/>
          <w:b w:val="0"/>
          <w:bCs/>
          <w:sz w:val="32"/>
          <w:szCs w:val="32"/>
        </w:rPr>
        <w:t>4.58</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4.农林水（类）扶贫（款）， 其他扶贫支出（项）：</w:t>
      </w:r>
      <w:r>
        <w:rPr>
          <w:rStyle w:val="11"/>
          <w:rFonts w:hint="eastAsia" w:ascii="仿宋" w:hAnsi="仿宋" w:eastAsia="仿宋"/>
          <w:b w:val="0"/>
          <w:bCs/>
          <w:sz w:val="32"/>
          <w:szCs w:val="32"/>
        </w:rPr>
        <w:t>支出决算为</w:t>
      </w:r>
      <w:r>
        <w:rPr>
          <w:rFonts w:hint="eastAsia" w:ascii="仿宋" w:hAnsi="仿宋" w:eastAsia="仿宋"/>
          <w:sz w:val="32"/>
          <w:szCs w:val="32"/>
        </w:rPr>
        <w:t>1.5万元，</w:t>
      </w:r>
      <w:r>
        <w:rPr>
          <w:rStyle w:val="11"/>
          <w:rFonts w:hint="eastAsia" w:ascii="仿宋" w:hAnsi="仿宋" w:eastAsia="仿宋"/>
          <w:b w:val="0"/>
          <w:bCs/>
          <w:sz w:val="32"/>
          <w:szCs w:val="32"/>
        </w:rPr>
        <w:t>完成预算</w:t>
      </w:r>
      <w:r>
        <w:rPr>
          <w:rFonts w:ascii="仿宋" w:hAnsi="仿宋" w:eastAsia="仿宋"/>
          <w:sz w:val="32"/>
          <w:szCs w:val="32"/>
        </w:rPr>
        <w:t>0.1</w:t>
      </w:r>
      <w:r>
        <w:rPr>
          <w:rFonts w:hint="eastAsia" w:ascii="仿宋" w:hAnsi="仿宋" w:eastAsia="仿宋"/>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5.住房保障（类）住房保障（款） 住房公积金（项）：</w:t>
      </w:r>
      <w:r>
        <w:rPr>
          <w:rStyle w:val="11"/>
          <w:rFonts w:hint="eastAsia" w:ascii="仿宋" w:hAnsi="仿宋" w:eastAsia="仿宋"/>
          <w:b w:val="0"/>
          <w:bCs/>
          <w:sz w:val="32"/>
          <w:szCs w:val="32"/>
        </w:rPr>
        <w:t>支出决算为</w:t>
      </w:r>
      <w:r>
        <w:rPr>
          <w:rStyle w:val="11"/>
          <w:rFonts w:ascii="仿宋" w:hAnsi="仿宋" w:eastAsia="仿宋"/>
          <w:b w:val="0"/>
          <w:bCs/>
          <w:sz w:val="32"/>
          <w:szCs w:val="32"/>
        </w:rPr>
        <w:t>89.44</w:t>
      </w:r>
      <w:r>
        <w:rPr>
          <w:rStyle w:val="11"/>
          <w:rFonts w:hint="eastAsia" w:ascii="仿宋" w:hAnsi="仿宋" w:eastAsia="仿宋"/>
          <w:b w:val="0"/>
          <w:bCs/>
          <w:sz w:val="32"/>
          <w:szCs w:val="32"/>
        </w:rPr>
        <w:t>万元，完成预算的</w:t>
      </w:r>
      <w:r>
        <w:rPr>
          <w:rFonts w:hint="eastAsia" w:ascii="仿宋" w:hAnsi="仿宋" w:eastAsia="仿宋"/>
          <w:bCs/>
          <w:sz w:val="32"/>
          <w:szCs w:val="32"/>
        </w:rPr>
        <w:t>6.</w:t>
      </w:r>
      <w:r>
        <w:rPr>
          <w:rStyle w:val="11"/>
          <w:rFonts w:ascii="仿宋" w:hAnsi="仿宋" w:eastAsia="仿宋"/>
          <w:b w:val="0"/>
          <w:bCs/>
          <w:sz w:val="32"/>
          <w:szCs w:val="32"/>
        </w:rPr>
        <w:t>07</w:t>
      </w:r>
      <w:r>
        <w:rPr>
          <w:rStyle w:val="11"/>
          <w:rFonts w:hint="eastAsia" w:ascii="仿宋" w:hAnsi="仿宋" w:eastAsia="仿宋"/>
          <w:b w:val="0"/>
          <w:bCs/>
          <w:sz w:val="32"/>
          <w:szCs w:val="32"/>
        </w:rPr>
        <w:t>%。</w:t>
      </w:r>
    </w:p>
    <w:p>
      <w:pPr>
        <w:tabs>
          <w:tab w:val="right" w:pos="8306"/>
        </w:tabs>
        <w:spacing w:line="600" w:lineRule="exact"/>
        <w:ind w:firstLine="640"/>
        <w:outlineLvl w:val="1"/>
        <w:rPr>
          <w:rStyle w:val="23"/>
        </w:rPr>
      </w:pPr>
      <w:bookmarkStart w:id="52" w:name="_Toc15377214"/>
      <w:bookmarkStart w:id="53" w:name="_Toc31740"/>
      <w:bookmarkStart w:id="54"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财政拨款基本支出决算情况说明</w:t>
      </w:r>
      <w:bookmarkEnd w:id="52"/>
      <w:bookmarkEnd w:id="53"/>
      <w:bookmarkEnd w:id="54"/>
      <w:r>
        <w:rPr>
          <w:rStyle w:val="23"/>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1472.39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1307.91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ascii="仿宋" w:hAnsi="仿宋" w:eastAsia="仿宋"/>
          <w:color w:val="000000"/>
          <w:sz w:val="32"/>
          <w:szCs w:val="32"/>
        </w:rPr>
        <w:t>88.65</w:t>
      </w:r>
      <w:r>
        <w:rPr>
          <w:rFonts w:hint="eastAsia" w:ascii="仿宋" w:hAnsi="仿宋" w:eastAsia="仿宋"/>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3"/>
          <w:rFonts w:ascii="黑体" w:hAnsi="黑体" w:eastAsia="黑体"/>
          <w:b w:val="0"/>
        </w:rPr>
      </w:pPr>
      <w:bookmarkStart w:id="55" w:name="_Toc15396609"/>
      <w:bookmarkStart w:id="56" w:name="_Toc15377215"/>
      <w:bookmarkStart w:id="57" w:name="_Toc761"/>
      <w:r>
        <w:rPr>
          <w:rFonts w:hint="eastAsia" w:ascii="黑体" w:eastAsia="黑体"/>
          <w:color w:val="000000"/>
          <w:sz w:val="32"/>
          <w:szCs w:val="32"/>
        </w:rPr>
        <w:t>七、</w:t>
      </w:r>
      <w:r>
        <w:rPr>
          <w:rStyle w:val="23"/>
          <w:rFonts w:hint="eastAsia" w:ascii="黑体" w:hAnsi="黑体" w:eastAsia="黑体"/>
        </w:rPr>
        <w:t>“</w:t>
      </w:r>
      <w:r>
        <w:rPr>
          <w:rStyle w:val="23"/>
          <w:rFonts w:hint="eastAsia" w:ascii="黑体" w:hAnsi="黑体" w:eastAsia="黑体"/>
          <w:b w:val="0"/>
        </w:rPr>
        <w:t>三公”经费</w:t>
      </w:r>
      <w:r>
        <w:rPr>
          <w:rFonts w:hint="eastAsia" w:ascii="黑体" w:hAnsi="黑体" w:eastAsia="黑体"/>
          <w:sz w:val="32"/>
          <w:szCs w:val="32"/>
        </w:rPr>
        <w:t>财政拨款支出决算情况说明</w:t>
      </w:r>
      <w:bookmarkEnd w:id="55"/>
      <w:bookmarkEnd w:id="56"/>
      <w:bookmarkEnd w:id="57"/>
    </w:p>
    <w:p>
      <w:pPr>
        <w:spacing w:line="600" w:lineRule="exact"/>
        <w:ind w:firstLine="640"/>
        <w:outlineLvl w:val="2"/>
        <w:rPr>
          <w:rFonts w:ascii="仿宋" w:hAnsi="仿宋" w:eastAsia="仿宋"/>
          <w:b/>
          <w:color w:val="000000"/>
          <w:sz w:val="32"/>
          <w:szCs w:val="32"/>
        </w:rPr>
      </w:pPr>
      <w:bookmarkStart w:id="58" w:name="_Toc15377216"/>
      <w:r>
        <w:rPr>
          <w:rFonts w:hint="eastAsia" w:ascii="仿宋" w:hAnsi="仿宋" w:eastAsia="仿宋"/>
          <w:b/>
          <w:color w:val="000000"/>
          <w:sz w:val="32"/>
          <w:szCs w:val="32"/>
        </w:rPr>
        <w:t>（一）“三公”经费财政拨款支出决算总体情况说明</w:t>
      </w:r>
      <w:bookmarkEnd w:id="5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0.4</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9" w:name="_Toc15377217"/>
      <w:r>
        <w:rPr>
          <w:rFonts w:hint="eastAsia" w:ascii="仿宋" w:hAnsi="仿宋" w:eastAsia="仿宋"/>
          <w:b/>
          <w:color w:val="000000"/>
          <w:sz w:val="32"/>
          <w:szCs w:val="32"/>
        </w:rPr>
        <w:t>（二）“三公”经费财政拨款支出决算具体情况说明</w:t>
      </w:r>
      <w:bookmarkEnd w:id="5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0.4</w:t>
      </w:r>
      <w:r>
        <w:rPr>
          <w:rFonts w:hint="eastAsia" w:ascii="仿宋" w:hAnsi="仿宋" w:eastAsia="仿宋"/>
          <w:color w:val="000000"/>
          <w:sz w:val="32"/>
          <w:szCs w:val="32"/>
        </w:rPr>
        <w:t>万元，占比</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5408" behindDoc="0" locked="0" layoutInCell="1" allowOverlap="1">
            <wp:simplePos x="0" y="0"/>
            <wp:positionH relativeFrom="margin">
              <wp:posOffset>895350</wp:posOffset>
            </wp:positionH>
            <wp:positionV relativeFrom="paragraph">
              <wp:posOffset>590550</wp:posOffset>
            </wp:positionV>
            <wp:extent cx="3838575" cy="2895600"/>
            <wp:effectExtent l="0" t="0" r="9525" b="0"/>
            <wp:wrapTopAndBottom/>
            <wp:docPr id="65" name="_x0000_s11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完成预算</w:t>
      </w:r>
      <w:r>
        <w:rPr>
          <w:rStyle w:val="11"/>
          <w:rFonts w:ascii="仿宋" w:hAnsi="仿宋" w:eastAsia="仿宋"/>
          <w:b w:val="0"/>
          <w:bCs/>
          <w:color w:val="000000"/>
          <w:sz w:val="32"/>
          <w:szCs w:val="32"/>
        </w:rPr>
        <w:t>0%</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t>，</w:t>
      </w:r>
      <w:r>
        <w:rPr>
          <w:rStyle w:val="11"/>
          <w:rFonts w:hint="eastAsia" w:ascii="仿宋" w:hAnsi="仿宋" w:eastAsia="仿宋"/>
          <w:b w:val="0"/>
          <w:bCs/>
          <w:color w:val="000000"/>
          <w:sz w:val="32"/>
          <w:szCs w:val="32"/>
        </w:rPr>
        <w:t>完成预算</w:t>
      </w:r>
      <w:r>
        <w:rPr>
          <w:rStyle w:val="11"/>
          <w:rFonts w:ascii="仿宋" w:hAnsi="仿宋" w:eastAsia="仿宋"/>
          <w:b w:val="0"/>
          <w:bCs/>
          <w:color w:val="000000"/>
          <w:sz w:val="32"/>
          <w:szCs w:val="32"/>
        </w:rPr>
        <w:t>0%</w:t>
      </w:r>
      <w:r>
        <w:rPr>
          <w:rStyle w:val="11"/>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0.4</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完成预算的</w:t>
      </w:r>
      <w:r>
        <w:rPr>
          <w:rStyle w:val="11"/>
          <w:rFonts w:ascii="仿宋" w:hAnsi="仿宋" w:eastAsia="仿宋"/>
          <w:b w:val="0"/>
          <w:bCs/>
          <w:color w:val="000000"/>
          <w:sz w:val="32"/>
          <w:szCs w:val="32"/>
        </w:rPr>
        <w:t>100%</w:t>
      </w:r>
      <w:r>
        <w:rPr>
          <w:rStyle w:val="11"/>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0.4</w:t>
      </w:r>
      <w:r>
        <w:rPr>
          <w:rFonts w:hint="eastAsia" w:ascii="仿宋_GB2312" w:eastAsia="仿宋_GB2312"/>
          <w:color w:val="000000"/>
          <w:sz w:val="32"/>
          <w:szCs w:val="32"/>
        </w:rPr>
        <w:t>万元，主要用于开展业务活动开支的交通费、住宿费、用餐费等。国内公务接待</w:t>
      </w:r>
      <w:r>
        <w:rPr>
          <w:rFonts w:ascii="仿宋_GB2312" w:eastAsia="仿宋_GB2312"/>
          <w:color w:val="000000"/>
          <w:sz w:val="32"/>
          <w:szCs w:val="32"/>
        </w:rPr>
        <w:t>5</w:t>
      </w:r>
      <w:r>
        <w:rPr>
          <w:rFonts w:hint="eastAsia" w:ascii="仿宋_GB2312" w:eastAsia="仿宋_GB2312"/>
          <w:color w:val="000000"/>
          <w:sz w:val="32"/>
          <w:szCs w:val="32"/>
        </w:rPr>
        <w:t>批次，</w:t>
      </w:r>
      <w:r>
        <w:rPr>
          <w:rFonts w:ascii="仿宋_GB2312" w:eastAsia="仿宋_GB2312"/>
          <w:color w:val="000000"/>
          <w:sz w:val="32"/>
          <w:szCs w:val="32"/>
        </w:rPr>
        <w:t>120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0.4</w:t>
      </w:r>
      <w:r>
        <w:rPr>
          <w:rFonts w:hint="eastAsia" w:ascii="仿宋_GB2312" w:eastAsia="仿宋_GB2312"/>
          <w:color w:val="000000"/>
          <w:sz w:val="32"/>
          <w:szCs w:val="32"/>
        </w:rPr>
        <w:t>万元。</w:t>
      </w:r>
    </w:p>
    <w:p>
      <w:pPr>
        <w:spacing w:line="600" w:lineRule="exact"/>
        <w:ind w:firstLine="640"/>
        <w:outlineLvl w:val="1"/>
        <w:rPr>
          <w:rStyle w:val="23"/>
          <w:rFonts w:ascii="黑体" w:hAnsi="黑体" w:eastAsia="黑体"/>
        </w:rPr>
      </w:pPr>
      <w:bookmarkStart w:id="60" w:name="_Toc15377218"/>
      <w:bookmarkStart w:id="61" w:name="_Toc26839"/>
      <w:bookmarkStart w:id="62" w:name="_Toc15396610"/>
      <w:r>
        <w:rPr>
          <w:rFonts w:hint="eastAsia" w:ascii="黑体" w:eastAsia="黑体"/>
          <w:color w:val="000000"/>
          <w:sz w:val="32"/>
          <w:szCs w:val="32"/>
        </w:rPr>
        <w:t>八、</w:t>
      </w:r>
      <w:r>
        <w:rPr>
          <w:rStyle w:val="23"/>
          <w:rFonts w:hint="eastAsia" w:ascii="黑体" w:hAnsi="黑体" w:eastAsia="黑体"/>
          <w:b w:val="0"/>
        </w:rPr>
        <w:t>政府性基金预算</w:t>
      </w:r>
      <w:r>
        <w:rPr>
          <w:rFonts w:hint="eastAsia" w:ascii="黑体" w:hAnsi="黑体" w:eastAsia="黑体"/>
          <w:sz w:val="32"/>
          <w:szCs w:val="32"/>
        </w:rPr>
        <w:t>支出决算情况说明</w:t>
      </w:r>
      <w:bookmarkEnd w:id="60"/>
      <w:bookmarkEnd w:id="61"/>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numId w:val="0"/>
        </w:numPr>
        <w:spacing w:line="600" w:lineRule="exact"/>
        <w:ind w:firstLine="640" w:firstLineChars="200"/>
        <w:outlineLvl w:val="1"/>
        <w:rPr>
          <w:rStyle w:val="23"/>
          <w:rFonts w:ascii="黑体" w:hAnsi="黑体" w:eastAsia="黑体"/>
          <w:b w:val="0"/>
        </w:rPr>
      </w:pPr>
      <w:bookmarkStart w:id="63" w:name="_Toc15377219"/>
      <w:bookmarkStart w:id="64" w:name="_Toc15396611"/>
      <w:bookmarkStart w:id="65" w:name="_Toc21230"/>
      <w:r>
        <w:rPr>
          <w:rStyle w:val="23"/>
          <w:rFonts w:hint="eastAsia" w:ascii="黑体" w:hAnsi="黑体" w:eastAsia="黑体"/>
          <w:b w:val="0"/>
          <w:lang w:val="en-US" w:eastAsia="zh-CN"/>
        </w:rPr>
        <w:t>九、</w:t>
      </w:r>
      <w:r>
        <w:rPr>
          <w:rStyle w:val="23"/>
          <w:rFonts w:hint="eastAsia" w:ascii="黑体" w:hAnsi="黑体" w:eastAsia="黑体"/>
          <w:b w:val="0"/>
        </w:rPr>
        <w:t>国有资本经营预算</w:t>
      </w:r>
      <w:r>
        <w:rPr>
          <w:rFonts w:hint="eastAsia" w:ascii="黑体" w:hAnsi="黑体" w:eastAsia="黑体"/>
          <w:sz w:val="32"/>
          <w:szCs w:val="32"/>
        </w:rPr>
        <w:t>支出决算情况说明</w:t>
      </w:r>
      <w:bookmarkEnd w:id="63"/>
      <w:bookmarkEnd w:id="64"/>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23"/>
          <w:rFonts w:ascii="黑体" w:hAnsi="黑体" w:eastAsia="黑体"/>
        </w:rPr>
      </w:pPr>
      <w:bookmarkStart w:id="66" w:name="_Toc15396612"/>
      <w:bookmarkStart w:id="67" w:name="_Toc23816"/>
      <w:bookmarkStart w:id="68" w:name="_Toc15377221"/>
      <w:r>
        <w:rPr>
          <w:rFonts w:hint="eastAsia" w:ascii="黑体" w:hAnsi="黑体" w:eastAsia="黑体"/>
          <w:color w:val="000000"/>
          <w:sz w:val="32"/>
          <w:szCs w:val="32"/>
          <w:u w:val="none" w:color="FFB03A"/>
          <w:shd w:val="clear" w:fill="auto"/>
        </w:rPr>
        <w:t>十</w:t>
      </w:r>
      <w:r>
        <w:rPr>
          <w:rStyle w:val="23"/>
          <w:rFonts w:hint="eastAsia" w:ascii="黑体" w:hAnsi="黑体" w:eastAsia="黑体"/>
          <w:u w:val="none" w:color="FFB03A"/>
          <w:shd w:val="clear" w:fill="auto"/>
        </w:rPr>
        <w:t>、</w:t>
      </w:r>
      <w:r>
        <w:rPr>
          <w:rStyle w:val="23"/>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color w:val="000000"/>
          <w:sz w:val="32"/>
          <w:szCs w:val="32"/>
        </w:rPr>
      </w:pPr>
      <w:bookmarkStart w:id="69" w:name="_Toc15377222"/>
      <w:r>
        <w:rPr>
          <w:rFonts w:hint="eastAsia" w:ascii="仿宋" w:hAnsi="仿宋" w:eastAsia="仿宋"/>
          <w:b/>
          <w:color w:val="000000"/>
          <w:sz w:val="32"/>
          <w:szCs w:val="32"/>
        </w:rPr>
        <w:t>（一）机关运行经费支出情况</w:t>
      </w:r>
      <w:bookmarkEnd w:id="69"/>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本单位不属机关单位，无相关费用支出。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0" w:name="_Toc15377223"/>
      <w:r>
        <w:rPr>
          <w:rFonts w:hint="eastAsia" w:ascii="仿宋" w:hAnsi="仿宋" w:eastAsia="仿宋"/>
          <w:b/>
          <w:color w:val="000000"/>
          <w:sz w:val="32"/>
          <w:szCs w:val="32"/>
        </w:rPr>
        <w:t>（二）政府采购支出情况</w:t>
      </w:r>
      <w:bookmarkEnd w:id="7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年，政府采购支出总额</w:t>
      </w:r>
      <w:r>
        <w:rPr>
          <w:rFonts w:ascii="仿宋_GB2312" w:eastAsia="仿宋_GB2312"/>
          <w:color w:val="000000"/>
          <w:sz w:val="32"/>
          <w:szCs w:val="32"/>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万元。授予中小微企业合同金额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4"/>
      <w:r>
        <w:rPr>
          <w:rFonts w:hint="eastAsia" w:ascii="仿宋" w:hAnsi="仿宋" w:eastAsia="仿宋"/>
          <w:b/>
          <w:color w:val="000000"/>
          <w:sz w:val="32"/>
          <w:szCs w:val="32"/>
        </w:rPr>
        <w:t>（三）国有资产占有使用情况</w:t>
      </w:r>
      <w:bookmarkEnd w:id="71"/>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_GB2312" w:eastAsia="仿宋_GB2312"/>
          <w:sz w:val="32"/>
          <w:szCs w:val="32"/>
        </w:rPr>
        <w:t>截至</w:t>
      </w: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日，通江县沙溪中学共有车辆0辆，其中：主要领导干部用车0辆、机要通信用车0辆、应急保障用车0辆、其他用车0辆，其他用车主要是单价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根据预算绩效管理要求，本部门（单位）在年初预算编制阶段，组织对营养餐、困难学生生活补助、驻村生活补助项目开展了预算事前绩效评估，对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从评价情况来看整体绩效目标完成情况较好达到了年初设定目标。本单位还自行组织了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个项目支出绩效评价，从评价情况来看项目执行情况较好，完成率100%。</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年度部门决算中反映营养餐项目、困难学生生活补助项目、驻村生活补助项目</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）扶贫项目绩效目标完成情况综述。项目全年预算数为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。通过项目实施，保障了通江县沙溪镇沙溪中学1名驻村扶贫人员的差旅费补助及办公支出。发现的主要问题：资金使用效率低。下</w:t>
      </w:r>
      <w:r>
        <w:rPr>
          <w:rFonts w:hint="eastAsia" w:ascii="仿宋" w:hAnsi="仿宋" w:eastAsia="仿宋" w:cs="仿宋"/>
          <w:sz w:val="32"/>
          <w:szCs w:val="32"/>
        </w:rPr>
        <w:t>一</w:t>
      </w:r>
      <w:r>
        <w:rPr>
          <w:rFonts w:hint="eastAsia" w:ascii="仿宋_GB2312" w:hAnsi="仿宋_GB2312" w:eastAsia="仿宋_GB2312" w:cs="仿宋_GB2312"/>
          <w:sz w:val="32"/>
          <w:szCs w:val="32"/>
        </w:rPr>
        <w:t>步改进措施：加强财政资金使用管理水平和效率。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）困难学生生活补助项目绩效目标完成情况综述。项目全年预算数为</w:t>
      </w:r>
      <w:r>
        <w:rPr>
          <w:rFonts w:ascii="仿宋_GB2312" w:hAnsi="仿宋_GB2312" w:eastAsia="仿宋_GB2312" w:cs="仿宋_GB2312"/>
          <w:sz w:val="32"/>
          <w:szCs w:val="32"/>
        </w:rPr>
        <w:t>22.88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22.88</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。通过项目实施，保障了家庭经济困难学生正常入学。发现的主要问题：项目执行过程中有一定的偏差。下一步改进措施：建立科学的财政资金效益考评制度体系，不断提高财政资金使用管理水平和效率。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）营养餐资助项目绩效目标完成情况综述。项目全年预算数为</w:t>
      </w:r>
      <w:r>
        <w:rPr>
          <w:rFonts w:ascii="仿宋_GB2312" w:hAnsi="仿宋_GB2312" w:eastAsia="仿宋_GB2312" w:cs="仿宋_GB2312"/>
          <w:sz w:val="32"/>
          <w:szCs w:val="32"/>
        </w:rPr>
        <w:t>66.62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66.62</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。通过项目实施，保障了国家营养改善计划落到了实处。发现的主要问题：项目执行过程中有一定的偏差。下一步改进措施：建立科学的财政资金效益考评制度体系，不断提高财政资金使用管理水平和效率。</w:t>
      </w: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2021</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2021年驻村扶贫工作</w:t>
            </w:r>
            <w:r>
              <w:rPr>
                <w:rFonts w:hint="eastAsia" w:ascii="宋体" w:cs="宋体"/>
                <w:color w:val="000000"/>
                <w:sz w:val="24"/>
              </w:rPr>
              <w:tab/>
            </w:r>
            <w:r>
              <w:rPr>
                <w:rFonts w:hint="eastAsia" w:ascii="宋体" w:cs="宋体"/>
                <w:color w:val="000000"/>
                <w:sz w:val="24"/>
              </w:rPr>
              <w:tab/>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.5</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.5</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坚持以产业发展为引领、增加集体收入为落脚点，大力开展实施精准扶贫。驻村工作队对贫困户进行技能培训、产业规划、教育惠民政策宣讲。</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调动农民农业生产积极性，提高当地农业综合生产能力，促进当地经济发展，增加集体收入，改善群众生产生活条件，建设环境优美乡村，密切党群、干群关系。</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驻村干部人数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w:t>
            </w:r>
            <w:r>
              <w:rPr>
                <w:rFonts w:hint="eastAsia"/>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w:t>
            </w:r>
            <w:r>
              <w:rPr>
                <w:rFonts w:hint="eastAsia"/>
                <w:sz w:val="24"/>
              </w:rPr>
              <w:t>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≥22天/月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≥22天/月</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驻村工作差旅报账总额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w:t>
            </w:r>
            <w:r>
              <w:rPr>
                <w:sz w:val="24"/>
              </w:rPr>
              <w:t>2</w:t>
            </w:r>
            <w:r>
              <w:rPr>
                <w:rFonts w:hint="eastAsia"/>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w:t>
            </w:r>
            <w:r>
              <w:rPr>
                <w:sz w:val="24"/>
              </w:rPr>
              <w:t>2</w:t>
            </w:r>
            <w:r>
              <w:rPr>
                <w:rFonts w:hint="eastAsia"/>
                <w:sz w:val="24"/>
              </w:rPr>
              <w:t>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驻村工作经费发放及时率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驻村工作经费总额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1万</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驻村干部增收率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对本行业未来可持续发展的影响</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对本行业未来可持续发展的影响</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贫困户对驻村工作满意度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r>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2021</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2021年困难学生生活补助</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cs="宋体"/>
                <w:color w:val="000000"/>
                <w:sz w:val="24"/>
              </w:rPr>
            </w:pPr>
            <w:r>
              <w:rPr>
                <w:rFonts w:ascii="宋体" w:cs="宋体"/>
                <w:color w:val="000000"/>
                <w:sz w:val="24"/>
              </w:rPr>
              <w:t>22.88</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22.88</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按照规定农村义务教育寄宿制贫困生生活补助资金必须全部用于学生资助支出，不得用于人员支出、基本建设投资、偿还债务等方面的开支。</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我校完成了2021年贫困寄宿生生活补助项目绩效总目标的100%。阶段性目标均按时完成，为实现绩效总目标</w:t>
            </w:r>
            <w:r>
              <w:rPr>
                <w:rFonts w:hint="eastAsia" w:ascii="宋体" w:cs="宋体"/>
                <w:color w:val="000000"/>
                <w:sz w:val="24"/>
                <w:u w:val="none" w:color="46CD7E"/>
                <w:shd w:val="clear" w:fill="auto"/>
                <w:lang w:eastAsia="zh-CN"/>
              </w:rPr>
              <w:t>打下</w:t>
            </w:r>
            <w:r>
              <w:rPr>
                <w:rFonts w:hint="eastAsia" w:ascii="宋体" w:cs="宋体"/>
                <w:color w:val="000000"/>
                <w:sz w:val="24"/>
              </w:rPr>
              <w:t>了坚实基础。</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补助人数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237</w:t>
            </w:r>
            <w:r>
              <w:rPr>
                <w:rFonts w:hint="eastAsia"/>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237</w:t>
            </w:r>
            <w:r>
              <w:rPr>
                <w:rFonts w:hint="eastAsia"/>
                <w:sz w:val="24"/>
              </w:rPr>
              <w:t>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发放批次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贫困寄宿生生活补助发放率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贫困寄宿生生活补助总额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color w:val="000000"/>
                <w:kern w:val="0"/>
                <w:sz w:val="24"/>
              </w:rPr>
            </w:pPr>
            <w:r>
              <w:rPr>
                <w:rFonts w:hint="eastAsia"/>
                <w:color w:val="000000"/>
                <w:sz w:val="24"/>
              </w:rPr>
              <w:t>资金使用率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color w:val="000000"/>
                <w:kern w:val="0"/>
                <w:sz w:val="24"/>
              </w:rPr>
            </w:pPr>
            <w:r>
              <w:rPr>
                <w:rFonts w:hint="eastAsia"/>
                <w:color w:val="000000"/>
                <w:sz w:val="24"/>
              </w:rPr>
              <w:t>减轻贫困寄宿生家庭负担</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bl>
    <w:p>
      <w:pPr>
        <w:spacing w:line="580" w:lineRule="exact"/>
        <w:ind w:left="630"/>
        <w:rPr>
          <w:rFonts w:ascii="仿宋_GB2312" w:hAnsi="仿宋_GB2312" w:eastAsia="仿宋_GB2312" w:cs="仿宋_GB2312"/>
          <w:sz w:val="32"/>
          <w:szCs w:val="32"/>
        </w:rPr>
      </w:pPr>
    </w:p>
    <w:tbl>
      <w:tblPr>
        <w:tblStyle w:val="8"/>
        <w:tblpPr w:leftFromText="180" w:rightFromText="180" w:vertAnchor="text" w:horzAnchor="page" w:tblpX="1087" w:tblpY="-12448"/>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2021</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2021年营养改善计划</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66.62</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66.62</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改善农村学生营养状况，提高农村学生健康水平，加快农村教育发展，促进教育公平。</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营养改善计划安排资金66.</w:t>
            </w:r>
            <w:r>
              <w:rPr>
                <w:rFonts w:ascii="宋体" w:cs="宋体"/>
                <w:color w:val="000000"/>
                <w:sz w:val="24"/>
              </w:rPr>
              <w:t>62</w:t>
            </w:r>
            <w:r>
              <w:rPr>
                <w:rFonts w:hint="eastAsia" w:ascii="宋体" w:cs="宋体"/>
                <w:color w:val="000000"/>
                <w:sz w:val="24"/>
              </w:rPr>
              <w:t>万元，受益学生5</w:t>
            </w:r>
            <w:r>
              <w:rPr>
                <w:rFonts w:ascii="宋体" w:cs="宋体"/>
                <w:color w:val="000000"/>
                <w:sz w:val="24"/>
              </w:rPr>
              <w:t>70</w:t>
            </w:r>
            <w:r>
              <w:rPr>
                <w:rFonts w:hint="eastAsia" w:ascii="宋体" w:cs="宋体"/>
                <w:color w:val="000000"/>
                <w:sz w:val="24"/>
              </w:rPr>
              <w:t>名，完成了年初设定的目标。</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营养餐保障人数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570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570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年内营养餐实施天数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190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营养餐就餐人次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108928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108928</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校内食品质量安全检查</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每天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每天</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营养餐物资采购成本</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66.</w:t>
            </w:r>
            <w:r>
              <w:rPr>
                <w:sz w:val="24"/>
              </w:rPr>
              <w:t>62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66.</w:t>
            </w:r>
            <w:r>
              <w:rPr>
                <w:sz w:val="24"/>
              </w:rPr>
              <w:t>62</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食堂从业人员增加率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营养计划学生受益率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2021</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2020年校舍维修项目</w:t>
            </w:r>
          </w:p>
        </w:tc>
      </w:tr>
      <w:tr>
        <w:tblPrEx>
          <w:tblCellMar>
            <w:top w:w="0" w:type="dxa"/>
            <w:left w:w="0" w:type="dxa"/>
            <w:bottom w:w="0" w:type="dxa"/>
            <w:right w:w="0" w:type="dxa"/>
          </w:tblCellMar>
        </w:tblPrEx>
        <w:trPr>
          <w:trHeight w:val="491"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55</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55</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项目实施个数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1个</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项目实施受益学生数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≥5</w:t>
            </w:r>
            <w:r>
              <w:rPr>
                <w:sz w:val="24"/>
              </w:rPr>
              <w:t>70</w:t>
            </w:r>
            <w:r>
              <w:rPr>
                <w:rFonts w:hint="eastAsia"/>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≥5</w:t>
            </w:r>
            <w:r>
              <w:rPr>
                <w:sz w:val="24"/>
              </w:rPr>
              <w:t>70</w:t>
            </w:r>
            <w:r>
              <w:rPr>
                <w:rFonts w:hint="eastAsia"/>
                <w:sz w:val="24"/>
              </w:rPr>
              <w:t>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项目实施受益学校数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1所</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符合国家相关要求</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项目实施完成时间</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2021</w:t>
            </w:r>
            <w:r>
              <w:rPr>
                <w:rFonts w:hint="eastAsia"/>
                <w:sz w:val="24"/>
              </w:rPr>
              <w:t>-</w:t>
            </w:r>
            <w:r>
              <w:rPr>
                <w:sz w:val="24"/>
              </w:rPr>
              <w:t>12</w:t>
            </w:r>
            <w:r>
              <w:rPr>
                <w:rFonts w:hint="eastAsia"/>
                <w:sz w:val="24"/>
              </w:rPr>
              <w:t>-</w:t>
            </w:r>
            <w:r>
              <w:rPr>
                <w:sz w:val="24"/>
              </w:rPr>
              <w:t>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2021-12-31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项目实施资金额度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55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55</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农民工增收率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rFonts w:hint="eastAsia"/>
                <w:sz w:val="24"/>
              </w:rPr>
              <w:t>服务对象</w:t>
            </w:r>
          </w:p>
          <w:p>
            <w:pPr>
              <w:widowControl/>
              <w:jc w:val="center"/>
              <w:textAlignment w:val="center"/>
              <w:rPr>
                <w:rFonts w:ascii="宋体" w:cs="宋体"/>
                <w:color w:val="000000"/>
                <w:sz w:val="24"/>
              </w:rPr>
            </w:pPr>
            <w:r>
              <w:rPr>
                <w:rFonts w:hint="eastAsia"/>
                <w:sz w:val="24"/>
              </w:rPr>
              <w:t>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学校师生的满意度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本单位按要求对2021年部门整体支出绩效评价情况开展自评。《通江县沙溪中学2021年部门整体支出绩效评价报告》见附件（附件1）。</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本单位自行组织对营养餐、困难学生生活补助、驻村生活补助项目等开展了绩效评价，见附件（附件2）。</w:t>
      </w:r>
    </w:p>
    <w:p>
      <w:pPr>
        <w:widowControl/>
        <w:ind w:firstLine="643" w:firstLineChars="200"/>
        <w:jc w:val="left"/>
        <w:rPr>
          <w:rFonts w:ascii="仿宋_GB2312" w:eastAsia="仿宋_GB2312"/>
          <w:b/>
          <w:color w:val="000000"/>
          <w:sz w:val="32"/>
          <w:szCs w:val="32"/>
        </w:rPr>
      </w:pPr>
    </w:p>
    <w:p>
      <w:pPr>
        <w:numPr>
          <w:ilvl w:val="0"/>
          <w:numId w:val="1"/>
        </w:numPr>
        <w:spacing w:line="600" w:lineRule="exact"/>
        <w:ind w:firstLine="660" w:firstLineChars="150"/>
        <w:jc w:val="center"/>
        <w:outlineLvl w:val="0"/>
        <w:rPr>
          <w:rStyle w:val="22"/>
          <w:rFonts w:ascii="黑体" w:hAnsi="黑体" w:eastAsia="黑体"/>
          <w:b w:val="0"/>
        </w:rPr>
      </w:pPr>
      <w:bookmarkStart w:id="72" w:name="_Toc15396613"/>
      <w:bookmarkStart w:id="73" w:name="_Toc21324"/>
      <w:bookmarkStart w:id="74" w:name="_Toc15377225"/>
      <w:r>
        <w:rPr>
          <w:rFonts w:hint="eastAsia" w:ascii="黑体" w:hAnsi="黑体" w:eastAsia="黑体"/>
          <w:color w:val="000000"/>
          <w:sz w:val="44"/>
          <w:szCs w:val="44"/>
        </w:rPr>
        <w:t>名</w:t>
      </w:r>
      <w:r>
        <w:rPr>
          <w:rStyle w:val="22"/>
          <w:rFonts w:hint="eastAsia" w:ascii="黑体" w:hAnsi="黑体" w:eastAsia="黑体"/>
          <w:b w:val="0"/>
        </w:rPr>
        <w:t>词解释</w:t>
      </w:r>
      <w:bookmarkEnd w:id="72"/>
      <w:bookmarkEnd w:id="73"/>
      <w:bookmarkEnd w:id="74"/>
    </w:p>
    <w:p>
      <w:pPr>
        <w:pStyle w:val="32"/>
        <w:spacing w:line="560" w:lineRule="exact"/>
        <w:ind w:firstLine="640" w:firstLineChars="200"/>
        <w:rPr>
          <w:rFonts w:ascii="仿宋_GB2312" w:eastAsia="仿宋_GB2312"/>
          <w:color w:val="auto"/>
          <w:sz w:val="32"/>
          <w:szCs w:val="32"/>
        </w:rPr>
      </w:pP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u w:val="thick" w:color="FFB03A"/>
          <w:shd w:val="clear" w:fill="FFEFD8"/>
        </w:rPr>
        <w:t>1.</w:t>
      </w:r>
      <w:r>
        <w:rPr>
          <w:rFonts w:hint="eastAsia" w:ascii="仿宋_GB2312" w:eastAsia="仿宋_GB2312"/>
          <w:color w:val="auto"/>
          <w:sz w:val="32"/>
          <w:szCs w:val="32"/>
        </w:rPr>
        <w:t>财政拨款收入：指单位从同级财政部门取得的财政预算资金。</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教育（类）普通教育（款）初中教育（项）：指反映各部门举办的初中教育支出，政府各部门对社会组织等举办的初中的资助</w:t>
      </w:r>
      <w:r>
        <w:t>，</w:t>
      </w:r>
      <w:r>
        <w:rPr>
          <w:rFonts w:hint="eastAsia" w:ascii="仿宋_GB2312" w:eastAsia="仿宋_GB2312"/>
          <w:sz w:val="32"/>
          <w:szCs w:val="32"/>
        </w:rPr>
        <w:t>如捐赠、补贴等，也在本科目中反映。</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医疗卫生与计划生育（类）行政事业单位医疗（款） 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农林水（类）扶贫（款）其他扶贫支出（项）：指反映其他用于巩固拓展脱贫攻坚成果同乡村振兴有效衔接方面的支出。</w:t>
      </w:r>
    </w:p>
    <w:p>
      <w:pPr>
        <w:ind w:firstLine="640" w:firstLineChars="200"/>
        <w:rPr>
          <w:rFonts w:ascii="仿宋" w:hAnsi="仿宋" w:eastAsia="仿宋"/>
          <w:b/>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住房保障（类）住房保障（款） 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pPr>
        <w:spacing w:line="600" w:lineRule="exact"/>
        <w:jc w:val="left"/>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仿宋_GB2312" w:eastAsia="仿宋_GB2312"/>
          <w:sz w:val="32"/>
          <w:szCs w:val="32"/>
        </w:rPr>
      </w:pPr>
    </w:p>
    <w:p>
      <w:pPr>
        <w:spacing w:line="600" w:lineRule="exact"/>
        <w:jc w:val="center"/>
        <w:outlineLvl w:val="0"/>
        <w:rPr>
          <w:rStyle w:val="22"/>
          <w:rFonts w:ascii="黑体" w:hAnsi="黑体" w:eastAsia="黑体"/>
          <w:b w:val="0"/>
        </w:rPr>
      </w:pPr>
      <w:bookmarkStart w:id="75" w:name="_Toc10684"/>
      <w:bookmarkStart w:id="76" w:name="_Toc15396614"/>
      <w:bookmarkStart w:id="77" w:name="_Toc15377226"/>
      <w:r>
        <w:rPr>
          <w:rFonts w:hint="eastAsia" w:ascii="黑体" w:hAnsi="黑体" w:eastAsia="黑体"/>
          <w:color w:val="000000"/>
          <w:sz w:val="44"/>
          <w:szCs w:val="44"/>
        </w:rPr>
        <w:t>第</w:t>
      </w:r>
      <w:r>
        <w:rPr>
          <w:rStyle w:val="22"/>
          <w:rFonts w:hint="eastAsia" w:ascii="黑体" w:hAnsi="黑体" w:eastAsia="黑体"/>
          <w:b w:val="0"/>
        </w:rPr>
        <w:t>四部分附件</w:t>
      </w:r>
      <w:bookmarkEnd w:id="75"/>
      <w:bookmarkEnd w:id="76"/>
    </w:p>
    <w:p>
      <w:pPr>
        <w:spacing w:line="600" w:lineRule="exact"/>
        <w:jc w:val="left"/>
        <w:outlineLvl w:val="0"/>
        <w:rPr>
          <w:rFonts w:ascii="方正小标宋简体" w:hAnsi="方正小标宋简体" w:eastAsia="方正小标宋简体" w:cs="方正小标宋简体"/>
          <w:sz w:val="32"/>
          <w:szCs w:val="32"/>
        </w:rPr>
      </w:pPr>
      <w:bookmarkStart w:id="78" w:name="_Toc21988"/>
      <w:r>
        <w:rPr>
          <w:rFonts w:hint="eastAsia" w:ascii="黑体" w:hAnsi="黑体" w:eastAsia="黑体" w:cs="黑体"/>
          <w:sz w:val="32"/>
          <w:szCs w:val="32"/>
        </w:rPr>
        <w:t>附件</w:t>
      </w:r>
      <w:r>
        <w:rPr>
          <w:rFonts w:ascii="黑体" w:hAnsi="黑体" w:eastAsia="黑体" w:cs="黑体"/>
          <w:sz w:val="32"/>
          <w:szCs w:val="32"/>
        </w:rPr>
        <w:t>1</w:t>
      </w:r>
      <w:bookmarkEnd w:id="7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2021</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一、部门概况</w:t>
      </w:r>
    </w:p>
    <w:p>
      <w:pPr>
        <w:adjustRightInd w:val="0"/>
        <w:snapToGrid w:val="0"/>
        <w:spacing w:line="600" w:lineRule="exact"/>
        <w:ind w:firstLine="720"/>
        <w:rPr>
          <w:rFonts w:ascii="楷体_GB2312" w:hAnsi="楷体_GB2312" w:eastAsia="楷体_GB2312" w:cs="楷体_GB2312"/>
          <w:b/>
          <w:sz w:val="32"/>
          <w:szCs w:val="32"/>
        </w:rPr>
      </w:pPr>
      <w:r>
        <w:t>（</w:t>
      </w:r>
      <w:r>
        <w:rPr>
          <w:rFonts w:hint="eastAsia" w:ascii="楷体_GB2312" w:hAnsi="楷体_GB2312" w:eastAsia="楷体_GB2312" w:cs="楷体_GB2312"/>
          <w:b/>
          <w:sz w:val="32"/>
          <w:szCs w:val="32"/>
        </w:rPr>
        <w:t>一</w:t>
      </w:r>
      <w:r>
        <w:t>）</w:t>
      </w:r>
      <w:r>
        <w:rPr>
          <w:rFonts w:hint="eastAsia" w:ascii="楷体_GB2312" w:hAnsi="楷体_GB2312" w:eastAsia="楷体_GB2312" w:cs="楷体_GB2312"/>
          <w:b/>
          <w:sz w:val="32"/>
          <w:szCs w:val="32"/>
        </w:rPr>
        <w:t>单位基本情况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570</w:t>
      </w:r>
      <w:r>
        <w:rPr>
          <w:rFonts w:hint="eastAsia" w:ascii="仿宋_GB2312" w:hAnsi="仿宋_GB2312" w:eastAsia="仿宋_GB2312" w:cs="仿宋_GB2312"/>
          <w:sz w:val="32"/>
          <w:szCs w:val="32"/>
        </w:rPr>
        <w:t>人。</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t>.</w:t>
      </w:r>
      <w:r>
        <w:rPr>
          <w:rFonts w:hint="eastAsia" w:ascii="仿宋_GB2312" w:hAnsi="仿宋_GB2312" w:eastAsia="仿宋_GB2312" w:cs="仿宋_GB2312"/>
          <w:sz w:val="32"/>
          <w:szCs w:val="32"/>
        </w:rPr>
        <w:t>2021年年初预算，通江县沙溪初级中学共有编制人数为</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，其中全额拨款事业编制</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，财政供养人员控制率100%，未超过编制。</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lang w:val="zh-CN"/>
        </w:rPr>
        <w:t>（一）资金使用情况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截止到2021年12月31日实际支出</w:t>
      </w:r>
      <w:r>
        <w:rPr>
          <w:rFonts w:ascii="仿宋_GB2312" w:hAnsi="仿宋_GB2312" w:eastAsia="仿宋_GB2312" w:cs="仿宋_GB2312"/>
          <w:sz w:val="32"/>
          <w:szCs w:val="32"/>
        </w:rPr>
        <w:t>1472.39</w:t>
      </w:r>
      <w:r>
        <w:rPr>
          <w:rFonts w:hint="eastAsia" w:ascii="仿宋_GB2312" w:hAnsi="仿宋_GB2312" w:eastAsia="仿宋_GB2312" w:cs="仿宋_GB2312"/>
          <w:sz w:val="32"/>
          <w:szCs w:val="32"/>
        </w:rPr>
        <w:t>万元，资金开支范围包括：</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工资福利支出</w:t>
      </w:r>
      <w:r>
        <w:rPr>
          <w:rFonts w:ascii="仿宋_GB2312" w:hAnsi="仿宋_GB2312" w:eastAsia="仿宋_GB2312" w:cs="仿宋_GB2312"/>
          <w:sz w:val="32"/>
          <w:szCs w:val="32"/>
        </w:rPr>
        <w:t>1,232.31</w:t>
      </w:r>
      <w:r>
        <w:rPr>
          <w:rFonts w:hint="eastAsia" w:ascii="仿宋_GB2312" w:hAnsi="仿宋_GB2312" w:eastAsia="仿宋_GB2312" w:cs="仿宋_GB2312"/>
          <w:sz w:val="32"/>
          <w:szCs w:val="32"/>
        </w:rPr>
        <w:t>万元。其中：基本工资</w:t>
      </w:r>
      <w:r>
        <w:rPr>
          <w:rFonts w:ascii="仿宋_GB2312" w:hAnsi="仿宋_GB2312" w:eastAsia="仿宋_GB2312" w:cs="仿宋_GB2312"/>
          <w:sz w:val="32"/>
          <w:szCs w:val="32"/>
        </w:rPr>
        <w:t>440.52</w:t>
      </w:r>
      <w:r>
        <w:rPr>
          <w:rFonts w:hint="eastAsia" w:ascii="仿宋_GB2312" w:hAnsi="仿宋_GB2312" w:eastAsia="仿宋_GB2312" w:cs="仿宋_GB2312"/>
          <w:sz w:val="32"/>
          <w:szCs w:val="32"/>
        </w:rPr>
        <w:t>万元；津贴补贴</w:t>
      </w:r>
      <w:r>
        <w:rPr>
          <w:rFonts w:ascii="仿宋_GB2312" w:hAnsi="仿宋_GB2312" w:eastAsia="仿宋_GB2312" w:cs="仿宋_GB2312"/>
          <w:sz w:val="32"/>
          <w:szCs w:val="32"/>
        </w:rPr>
        <w:t>102.81</w:t>
      </w:r>
      <w:r>
        <w:rPr>
          <w:rFonts w:hint="eastAsia" w:ascii="仿宋_GB2312" w:hAnsi="仿宋_GB2312" w:eastAsia="仿宋_GB2312" w:cs="仿宋_GB2312"/>
          <w:sz w:val="32"/>
          <w:szCs w:val="32"/>
        </w:rPr>
        <w:t>万元；绩效工资</w:t>
      </w:r>
      <w:r>
        <w:rPr>
          <w:rFonts w:ascii="仿宋_GB2312" w:hAnsi="仿宋_GB2312" w:eastAsia="仿宋_GB2312" w:cs="仿宋_GB2312"/>
          <w:sz w:val="32"/>
          <w:szCs w:val="32"/>
        </w:rPr>
        <w:t>404.12</w:t>
      </w:r>
      <w:r>
        <w:rPr>
          <w:rFonts w:hint="eastAsia" w:ascii="仿宋_GB2312" w:hAnsi="仿宋_GB2312" w:eastAsia="仿宋_GB2312" w:cs="仿宋_GB2312"/>
          <w:sz w:val="32"/>
          <w:szCs w:val="32"/>
        </w:rPr>
        <w:t>万元；养老保险</w:t>
      </w:r>
      <w:r>
        <w:rPr>
          <w:rFonts w:ascii="仿宋_GB2312" w:hAnsi="仿宋_GB2312" w:eastAsia="仿宋_GB2312" w:cs="仿宋_GB2312"/>
          <w:sz w:val="32"/>
          <w:szCs w:val="32"/>
        </w:rPr>
        <w:t>119.25</w:t>
      </w:r>
      <w:r>
        <w:rPr>
          <w:rFonts w:hint="eastAsia" w:ascii="仿宋_GB2312" w:hAnsi="仿宋_GB2312" w:eastAsia="仿宋_GB2312" w:cs="仿宋_GB2312"/>
          <w:sz w:val="32"/>
          <w:szCs w:val="32"/>
        </w:rPr>
        <w:t>万元；职业年金缴费</w:t>
      </w:r>
      <w:r>
        <w:rPr>
          <w:rFonts w:ascii="仿宋_GB2312" w:hAnsi="仿宋_GB2312" w:eastAsia="仿宋_GB2312" w:cs="仿宋_GB2312"/>
          <w:sz w:val="32"/>
          <w:szCs w:val="32"/>
        </w:rPr>
        <w:t>8.67</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医疗保险</w:t>
      </w:r>
      <w:r>
        <w:rPr>
          <w:rFonts w:ascii="仿宋_GB2312" w:hAnsi="仿宋_GB2312" w:eastAsia="仿宋_GB2312" w:cs="仿宋_GB2312"/>
          <w:sz w:val="32"/>
          <w:szCs w:val="32"/>
        </w:rPr>
        <w:t>67.50</w:t>
      </w:r>
      <w:r>
        <w:rPr>
          <w:rFonts w:hint="eastAsia" w:ascii="仿宋_GB2312" w:hAnsi="仿宋_GB2312" w:eastAsia="仿宋_GB2312" w:cs="仿宋_GB2312"/>
          <w:sz w:val="32"/>
          <w:szCs w:val="32"/>
        </w:rPr>
        <w:t>万元；住房公积金</w:t>
      </w:r>
      <w:r>
        <w:rPr>
          <w:rFonts w:ascii="仿宋_GB2312" w:hAnsi="仿宋_GB2312" w:eastAsia="仿宋_GB2312" w:cs="仿宋_GB2312"/>
          <w:sz w:val="32"/>
          <w:szCs w:val="32"/>
        </w:rPr>
        <w:t>89.44</w:t>
      </w:r>
      <w:r>
        <w:rPr>
          <w:rFonts w:hint="eastAsia" w:ascii="仿宋_GB2312" w:hAnsi="仿宋_GB2312" w:eastAsia="仿宋_GB2312" w:cs="仿宋_GB2312"/>
          <w:sz w:val="32"/>
          <w:szCs w:val="32"/>
        </w:rPr>
        <w:t>万元。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u w:val="none" w:color="FFB03A"/>
          <w:shd w:val="clear" w:fill="7F9698"/>
          <w:lang w:val="en-US" w:eastAsia="zh-CN"/>
        </w:rPr>
        <w:t>2</w:t>
      </w:r>
      <w:r>
        <w:rPr>
          <w:rFonts w:hint="eastAsia" w:ascii="仿宋_GB2312" w:hAnsi="仿宋_GB2312" w:eastAsia="仿宋_GB2312" w:cs="仿宋_GB2312"/>
          <w:sz w:val="32"/>
          <w:szCs w:val="32"/>
          <w:u w:val="none" w:color="FFB03A"/>
          <w:shd w:val="clear" w:fill="7F9698"/>
          <w:lang w:eastAsia="zh-CN"/>
        </w:rPr>
        <w:t>.</w:t>
      </w:r>
      <w:r>
        <w:rPr>
          <w:rFonts w:hint="eastAsia" w:ascii="仿宋_GB2312" w:hAnsi="仿宋_GB2312" w:eastAsia="仿宋_GB2312" w:cs="仿宋_GB2312"/>
          <w:sz w:val="32"/>
          <w:szCs w:val="32"/>
        </w:rPr>
        <w:t>商品和服务支出</w:t>
      </w:r>
      <w:r>
        <w:rPr>
          <w:rFonts w:ascii="仿宋_GB2312" w:hAnsi="仿宋_GB2312" w:eastAsia="仿宋_GB2312" w:cs="仿宋_GB2312"/>
          <w:sz w:val="32"/>
          <w:szCs w:val="32"/>
        </w:rPr>
        <w:t>83.25</w:t>
      </w:r>
      <w:r>
        <w:rPr>
          <w:rFonts w:hint="eastAsia" w:ascii="仿宋_GB2312" w:hAnsi="仿宋_GB2312" w:eastAsia="仿宋_GB2312" w:cs="仿宋_GB2312"/>
          <w:sz w:val="32"/>
          <w:szCs w:val="32"/>
        </w:rPr>
        <w:t>万元。其中：公务接待费</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.00元；工会经费</w:t>
      </w:r>
      <w:r>
        <w:rPr>
          <w:rFonts w:ascii="仿宋_GB2312" w:hAnsi="仿宋_GB2312" w:eastAsia="仿宋_GB2312" w:cs="仿宋_GB2312"/>
          <w:sz w:val="32"/>
          <w:szCs w:val="32"/>
        </w:rPr>
        <w:t>5.17</w:t>
      </w:r>
      <w:r>
        <w:rPr>
          <w:rFonts w:hint="eastAsia" w:ascii="仿宋_GB2312" w:hAnsi="仿宋_GB2312" w:eastAsia="仿宋_GB2312" w:cs="仿宋_GB2312"/>
          <w:sz w:val="32"/>
          <w:szCs w:val="32"/>
        </w:rPr>
        <w:t>万元；福利费</w:t>
      </w:r>
      <w:r>
        <w:rPr>
          <w:rFonts w:ascii="仿宋_GB2312" w:hAnsi="仿宋_GB2312" w:eastAsia="仿宋_GB2312" w:cs="仿宋_GB2312"/>
          <w:sz w:val="32"/>
          <w:szCs w:val="32"/>
        </w:rPr>
        <w:t>6.46</w:t>
      </w:r>
      <w:r>
        <w:rPr>
          <w:rFonts w:hint="eastAsia" w:ascii="仿宋_GB2312" w:hAnsi="仿宋_GB2312" w:eastAsia="仿宋_GB2312" w:cs="仿宋_GB2312"/>
          <w:sz w:val="32"/>
          <w:szCs w:val="32"/>
        </w:rPr>
        <w:t>万元。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对个人和家庭的补助支出</w:t>
      </w:r>
      <w:r>
        <w:rPr>
          <w:rFonts w:ascii="仿宋_GB2312" w:hAnsi="仿宋_GB2312" w:eastAsia="仿宋_GB2312" w:cs="仿宋_GB2312"/>
          <w:sz w:val="32"/>
          <w:szCs w:val="32"/>
        </w:rPr>
        <w:t>101.83</w:t>
      </w:r>
      <w:r>
        <w:rPr>
          <w:rFonts w:hint="eastAsia" w:ascii="仿宋_GB2312" w:hAnsi="仿宋_GB2312" w:eastAsia="仿宋_GB2312" w:cs="仿宋_GB2312"/>
          <w:sz w:val="32"/>
          <w:szCs w:val="32"/>
        </w:rPr>
        <w:t>万元。其中：助学金</w:t>
      </w:r>
      <w:r>
        <w:rPr>
          <w:rFonts w:ascii="仿宋_GB2312" w:hAnsi="仿宋_GB2312" w:eastAsia="仿宋_GB2312" w:cs="仿宋_GB2312"/>
          <w:sz w:val="32"/>
          <w:szCs w:val="32"/>
        </w:rPr>
        <w:t>22.88</w:t>
      </w:r>
      <w:r>
        <w:rPr>
          <w:rFonts w:hint="eastAsia" w:ascii="仿宋_GB2312" w:hAnsi="仿宋_GB2312" w:eastAsia="仿宋_GB2312" w:cs="仿宋_GB2312"/>
          <w:sz w:val="32"/>
          <w:szCs w:val="32"/>
        </w:rPr>
        <w:t>元。遗嘱人员生活补助1</w:t>
      </w:r>
      <w:r>
        <w:rPr>
          <w:rFonts w:ascii="仿宋_GB2312" w:hAnsi="仿宋_GB2312" w:eastAsia="仿宋_GB2312" w:cs="仿宋_GB2312"/>
          <w:sz w:val="32"/>
          <w:szCs w:val="32"/>
        </w:rPr>
        <w:t>2.34</w:t>
      </w:r>
      <w:r>
        <w:rPr>
          <w:rFonts w:hint="eastAsia" w:ascii="仿宋_GB2312" w:hAnsi="仿宋_GB2312" w:eastAsia="仿宋_GB2312" w:cs="仿宋_GB2312"/>
          <w:sz w:val="32"/>
          <w:szCs w:val="32"/>
        </w:rPr>
        <w:t>万元。</w:t>
      </w:r>
    </w:p>
    <w:p>
      <w:pPr>
        <w:adjustRightInd w:val="0"/>
        <w:snapToGrid w:val="0"/>
        <w:spacing w:line="600" w:lineRule="exact"/>
        <w:ind w:firstLine="72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（二）组织实施情况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u w:val="none" w:color="46CD7E"/>
          <w:shd w:val="clear" w:fill="auto"/>
          <w:lang w:val="zh-CN"/>
        </w:rPr>
        <w:t>.</w:t>
      </w:r>
      <w:r>
        <w:rPr>
          <w:rFonts w:hint="eastAsia" w:ascii="仿宋_GB2312" w:hAnsi="仿宋_GB2312" w:eastAsia="仿宋_GB2312" w:cs="仿宋_GB2312"/>
          <w:sz w:val="32"/>
          <w:szCs w:val="32"/>
        </w:rPr>
        <w:t>内设机构有办公室、教务处、安保处、信息中心、财务室。</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单位建立了内部控制制度，成立了财务内审领导小组。</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rPr>
          <w:rFonts w:ascii="黑体" w:hAnsi="黑体" w:eastAsia="黑体" w:cs="黑体"/>
          <w:b/>
          <w:sz w:val="32"/>
          <w:szCs w:val="32"/>
          <w:lang w:val="zh-CN"/>
        </w:rPr>
      </w:pPr>
      <w:bookmarkStart w:id="114" w:name="_GoBack"/>
      <w:r>
        <w:rPr>
          <w:rFonts w:hint="eastAsia" w:ascii="黑体" w:hAnsi="黑体" w:eastAsia="黑体" w:cs="黑体"/>
          <w:b/>
          <w:sz w:val="32"/>
          <w:szCs w:val="32"/>
          <w:u w:val="thick" w:color="FFB03A"/>
          <w:shd w:val="clear" w:fill="FFEFD8"/>
        </w:rPr>
        <w:t>三、</w:t>
      </w:r>
      <w:bookmarkEnd w:id="114"/>
      <w:r>
        <w:rPr>
          <w:rFonts w:hint="eastAsia" w:ascii="黑体" w:hAnsi="黑体" w:eastAsia="黑体" w:cs="黑体"/>
          <w:b/>
          <w:sz w:val="32"/>
          <w:szCs w:val="32"/>
        </w:rPr>
        <w:t>目标完成情况</w:t>
      </w:r>
      <w:r>
        <w:rPr>
          <w:rFonts w:hint="eastAsia" w:ascii="黑体" w:hAnsi="黑体" w:eastAsia="黑体" w:cs="黑体"/>
          <w:b/>
          <w:sz w:val="32"/>
          <w:szCs w:val="32"/>
          <w:lang w:val="zh-CN"/>
        </w:rPr>
        <w:tab/>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1.完成精准扶贫工作任务。一是选派</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名优秀职工驻村；二是组织</w:t>
      </w:r>
      <w:r>
        <w:rPr>
          <w:rFonts w:hint="eastAsia" w:ascii="仿宋_GB2312" w:hAnsi="仿宋_GB2312" w:eastAsia="仿宋_GB2312" w:cs="仿宋_GB2312"/>
          <w:sz w:val="32"/>
          <w:szCs w:val="32"/>
        </w:rPr>
        <w:t>全校</w:t>
      </w:r>
      <w:r>
        <w:rPr>
          <w:rFonts w:hint="eastAsia" w:ascii="仿宋_GB2312" w:hAnsi="仿宋_GB2312" w:eastAsia="仿宋_GB2312" w:cs="仿宋_GB2312"/>
          <w:sz w:val="32"/>
          <w:szCs w:val="32"/>
          <w:lang w:val="zh-CN"/>
        </w:rPr>
        <w:t>教职工结对帮扶。</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2.巩固义务教育均衡发展。义教均衡顺利接受并通过国家认定。</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3.精心组织学生学业水平测试。</w:t>
      </w:r>
      <w:r>
        <w:rPr>
          <w:rFonts w:ascii="仿宋_GB2312" w:hAnsi="仿宋_GB2312" w:eastAsia="仿宋_GB2312" w:cs="仿宋_GB2312"/>
          <w:sz w:val="32"/>
          <w:szCs w:val="32"/>
        </w:rPr>
        <w:t>570</w:t>
      </w:r>
      <w:r>
        <w:rPr>
          <w:rFonts w:hint="eastAsia" w:ascii="仿宋_GB2312" w:hAnsi="仿宋_GB2312" w:eastAsia="仿宋_GB2312" w:cs="仿宋_GB2312"/>
          <w:sz w:val="32"/>
          <w:szCs w:val="32"/>
          <w:lang w:val="zh-CN"/>
        </w:rPr>
        <w:t>名学生参加学业水平测试，参加率为100%，优生率</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zh-CN"/>
        </w:rPr>
        <w:t>%，合格率为100%。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4.组织参加各级各类教师培训活动。组织全体教师全员参加并完成了巴中市远程非学历培训；组织教师参加了县上组织的各类培训。</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5.工资福利保障人数：</w:t>
      </w:r>
      <w:r>
        <w:rPr>
          <w:rFonts w:ascii="仿宋_GB2312" w:hAnsi="仿宋_GB2312" w:eastAsia="仿宋_GB2312" w:cs="仿宋_GB2312"/>
          <w:sz w:val="32"/>
          <w:szCs w:val="32"/>
        </w:rPr>
        <w:t>95人</w:t>
      </w:r>
      <w:r>
        <w:rPr>
          <w:rFonts w:hint="eastAsia" w:ascii="仿宋_GB2312" w:hAnsi="仿宋_GB2312" w:eastAsia="仿宋_GB2312" w:cs="仿宋_GB2312"/>
          <w:sz w:val="32"/>
          <w:szCs w:val="32"/>
          <w:lang w:val="zh-CN"/>
        </w:rPr>
        <w:t>；工资福利保障完成率100%；工资福利100%按时发放。</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四、部门绩效评价情况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根据县教科体局年初下达的目标任务的完成情况，我校2021年综合目标考核为二等奖。根据《部门整体支出绩效评价指标体系》评分，部门整体支出绩效为“优”。</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1.目前通江县沙溪初级中学</w:t>
      </w:r>
      <w:r>
        <w:rPr>
          <w:rFonts w:hint="eastAsia" w:ascii="仿宋_GB2312" w:hAnsi="仿宋_GB2312" w:eastAsia="仿宋_GB2312" w:cs="仿宋_GB2312"/>
          <w:sz w:val="32"/>
          <w:szCs w:val="32"/>
        </w:rPr>
        <w:t>只有</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个编制，</w:t>
      </w:r>
      <w:r>
        <w:rPr>
          <w:rFonts w:hint="eastAsia" w:ascii="仿宋_GB2312" w:hAnsi="仿宋_GB2312" w:eastAsia="仿宋_GB2312" w:cs="仿宋_GB2312"/>
          <w:sz w:val="32"/>
          <w:szCs w:val="32"/>
          <w:lang w:val="zh-CN"/>
        </w:rPr>
        <w:t>同时学校女教师占多数，随着二胎政策的放开，学校请产假的人数较多，为了完成目标工作任务，学校人员显得比较紧张。</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2、因下乡扶贫次数要求多，差旅经费严重不足。</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针对上述存在的问题，建议：①合理核编，对编制实施动态管理，确保教育事业的健康发展；②</w:t>
      </w:r>
      <w:r>
        <w:rPr>
          <w:rFonts w:hint="eastAsia" w:ascii="仿宋_GB2312" w:hAnsi="仿宋_GB2312" w:eastAsia="仿宋_GB2312" w:cs="仿宋_GB2312"/>
          <w:sz w:val="32"/>
          <w:szCs w:val="32"/>
        </w:rPr>
        <w:t xml:space="preserve">科学合理制定绩效目标及考核体系，充分发挥绩效工作效用。 </w:t>
      </w:r>
    </w:p>
    <w:p>
      <w:pPr>
        <w:adjustRightInd w:val="0"/>
        <w:snapToGrid w:val="0"/>
        <w:spacing w:line="600" w:lineRule="exact"/>
        <w:ind w:firstLine="72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关于2021年度营养餐补助项目</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570</w:t>
      </w:r>
      <w:r>
        <w:rPr>
          <w:rFonts w:hint="eastAsia" w:ascii="仿宋_GB2312" w:hAnsi="仿宋_GB2312" w:eastAsia="仿宋_GB2312" w:cs="仿宋_GB2312"/>
          <w:sz w:val="32"/>
          <w:szCs w:val="32"/>
        </w:rPr>
        <w:t>人。2021年营养餐项目决算总支出</w:t>
      </w:r>
      <w:r>
        <w:rPr>
          <w:rFonts w:ascii="仿宋_GB2312" w:hAnsi="仿宋_GB2312" w:eastAsia="仿宋_GB2312" w:cs="仿宋_GB2312"/>
          <w:sz w:val="32"/>
          <w:szCs w:val="32"/>
        </w:rPr>
        <w:t>66.62</w:t>
      </w:r>
      <w:r>
        <w:rPr>
          <w:rFonts w:hint="eastAsia" w:ascii="仿宋_GB2312" w:hAnsi="仿宋_GB2312" w:eastAsia="仿宋_GB2312" w:cs="仿宋_GB2312"/>
          <w:sz w:val="32"/>
          <w:szCs w:val="32"/>
        </w:rPr>
        <w:t>万元，我校已于2021年完成了项目绩效目标。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lang w:val="en-US" w:eastAsia="zh-CN"/>
        </w:rPr>
        <w:t>二</w:t>
      </w:r>
      <w:r>
        <w:rPr>
          <w:rFonts w:hint="eastAsia" w:ascii="宋体" w:hAnsi="宋体" w:cs="仿宋_GB2312"/>
          <w:b/>
          <w:sz w:val="32"/>
          <w:szCs w:val="32"/>
        </w:rPr>
        <w:t>、资金使用情况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w:t>
      </w:r>
      <w:r>
        <w:rPr>
          <w:rFonts w:ascii="仿宋_GB2312" w:hAnsi="仿宋_GB2312" w:eastAsia="仿宋_GB2312" w:cs="仿宋_GB2312"/>
          <w:sz w:val="32"/>
          <w:szCs w:val="32"/>
        </w:rPr>
        <w:t>66.62</w:t>
      </w:r>
      <w:r>
        <w:rPr>
          <w:rFonts w:hint="eastAsia" w:ascii="仿宋_GB2312" w:hAnsi="仿宋_GB2312" w:eastAsia="仿宋_GB2312" w:cs="仿宋_GB2312"/>
          <w:sz w:val="32"/>
          <w:szCs w:val="32"/>
        </w:rPr>
        <w:t>万元，全部用于义务教育阶段学生营养改善计划的补助支出，支出依据合规合法，资金支付与预算相符。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u w:val="none" w:color="FFB03A"/>
          <w:shd w:val="clear" w:fill="auto"/>
        </w:rPr>
        <w:t>三、</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关于家庭经济困难学生生活补助项目</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570</w:t>
      </w:r>
      <w:r>
        <w:rPr>
          <w:rFonts w:hint="eastAsia" w:ascii="仿宋_GB2312" w:hAnsi="仿宋_GB2312" w:eastAsia="仿宋_GB2312" w:cs="仿宋_GB2312"/>
          <w:sz w:val="32"/>
          <w:szCs w:val="32"/>
        </w:rPr>
        <w:t>人。2021年家庭经济困难学生决算支出</w:t>
      </w:r>
      <w:r>
        <w:rPr>
          <w:rFonts w:ascii="仿宋_GB2312" w:hAnsi="仿宋_GB2312" w:eastAsia="仿宋_GB2312" w:cs="仿宋_GB2312"/>
          <w:sz w:val="32"/>
          <w:szCs w:val="32"/>
        </w:rPr>
        <w:t>22.88</w:t>
      </w:r>
      <w:r>
        <w:rPr>
          <w:rFonts w:hint="eastAsia" w:ascii="仿宋_GB2312" w:hAnsi="仿宋_GB2312" w:eastAsia="仿宋_GB2312" w:cs="仿宋_GB2312"/>
          <w:sz w:val="32"/>
          <w:szCs w:val="32"/>
        </w:rPr>
        <w:t>万元，我校已于2021年完成，完成了家庭经济困难学生生活补助绩效目标。</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w:t>
      </w:r>
      <w:r>
        <w:rPr>
          <w:rFonts w:ascii="仿宋_GB2312" w:hAnsi="仿宋_GB2312" w:eastAsia="仿宋_GB2312" w:cs="仿宋_GB2312"/>
          <w:sz w:val="32"/>
          <w:szCs w:val="32"/>
        </w:rPr>
        <w:t>22.88</w:t>
      </w:r>
      <w:r>
        <w:rPr>
          <w:rFonts w:hint="eastAsia" w:ascii="仿宋_GB2312" w:hAnsi="仿宋_GB2312" w:eastAsia="仿宋_GB2312" w:cs="仿宋_GB2312"/>
          <w:sz w:val="32"/>
          <w:szCs w:val="32"/>
        </w:rPr>
        <w:t>元，用于学校家庭经济困难学生生活补助发放，支出依据合规合法，资金支付与预算相符。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关于扶贫项目绩效评价报告</w:t>
      </w:r>
    </w:p>
    <w:p>
      <w:pPr>
        <w:spacing w:line="600" w:lineRule="exact"/>
        <w:rPr>
          <w:rFonts w:ascii="宋体"/>
          <w:sz w:val="32"/>
          <w:szCs w:val="32"/>
          <w:lang w:val="zh-CN"/>
        </w:rPr>
      </w:pP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570</w:t>
      </w:r>
      <w:r>
        <w:rPr>
          <w:rFonts w:hint="eastAsia" w:ascii="仿宋_GB2312" w:hAnsi="仿宋_GB2312" w:eastAsia="仿宋_GB2312" w:cs="仿宋_GB2312"/>
          <w:sz w:val="32"/>
          <w:szCs w:val="32"/>
        </w:rPr>
        <w:t>人。2021年扶贫项目决算支出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万元，我校已于202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年完成了扶贫项目绩效目标。</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二、资金使用情况</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（一）资金使用</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w:t>
      </w:r>
      <w:r>
        <w:rPr>
          <w:rFonts w:ascii="仿宋_GB2312" w:hAnsi="仿宋_GB2312" w:eastAsia="仿宋_GB2312" w:cs="仿宋_GB2312"/>
          <w:color w:val="auto"/>
          <w:kern w:val="2"/>
          <w:sz w:val="32"/>
          <w:szCs w:val="32"/>
        </w:rPr>
        <w:t>1.5</w:t>
      </w:r>
      <w:r>
        <w:rPr>
          <w:rFonts w:hint="eastAsia" w:ascii="仿宋_GB2312" w:hAnsi="仿宋_GB2312" w:eastAsia="仿宋_GB2312" w:cs="仿宋_GB2312"/>
          <w:color w:val="auto"/>
          <w:kern w:val="2"/>
          <w:sz w:val="32"/>
          <w:szCs w:val="32"/>
        </w:rPr>
        <w:t>万元，用于学校</w:t>
      </w:r>
      <w:r>
        <w:rPr>
          <w:rFonts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rPr>
        <w:t>名驻村第一书记的差旅补助及办公支出，支出依据合规合法，资金支付与预算相符。</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三、目标完成情况</w:t>
      </w:r>
      <w:r>
        <w:rPr>
          <w:rFonts w:hint="eastAsia" w:ascii="黑体" w:hAnsi="黑体" w:eastAsia="黑体" w:cs="黑体"/>
          <w:b/>
          <w:sz w:val="32"/>
          <w:szCs w:val="32"/>
        </w:rPr>
        <w:tab/>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实施扶贫支出项目，充分调动了扶贫干部的积极性，驻村干部都有序，高质量地完成工作，产生了较好的社会效益。</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五、问题及建议</w:t>
      </w:r>
    </w:p>
    <w:p>
      <w:pPr>
        <w:spacing w:line="600" w:lineRule="exact"/>
        <w:ind w:firstLine="640" w:firstLineChars="200"/>
        <w:jc w:val="left"/>
        <w:outlineLvl w:val="0"/>
        <w:rPr>
          <w:rFonts w:ascii="仿宋_GB2312" w:hAnsi="仿宋_GB2312" w:eastAsia="仿宋_GB2312" w:cs="仿宋_GB2312"/>
          <w:sz w:val="32"/>
          <w:szCs w:val="32"/>
        </w:rPr>
      </w:pPr>
      <w:bookmarkStart w:id="79" w:name="_Toc29043"/>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End w:id="79"/>
    </w:p>
    <w:p>
      <w:pPr>
        <w:spacing w:line="600" w:lineRule="exact"/>
        <w:jc w:val="center"/>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关于校舍维修项目绩效评价报告</w:t>
      </w:r>
    </w:p>
    <w:p>
      <w:pPr>
        <w:spacing w:line="600" w:lineRule="exact"/>
        <w:rPr>
          <w:rFonts w:ascii="宋体"/>
          <w:sz w:val="32"/>
          <w:szCs w:val="32"/>
          <w:lang w:val="zh-CN"/>
        </w:rPr>
      </w:pPr>
    </w:p>
    <w:p>
      <w:pPr>
        <w:adjustRightInd w:val="0"/>
        <w:snapToGrid w:val="0"/>
        <w:spacing w:line="560" w:lineRule="exact"/>
        <w:outlineLvl w:val="1"/>
        <w:rPr>
          <w:rFonts w:ascii="黑体" w:hAnsi="黑体" w:eastAsia="黑体" w:cs="黑体"/>
          <w:b/>
          <w:sz w:val="32"/>
          <w:szCs w:val="32"/>
        </w:rPr>
      </w:pPr>
      <w:bookmarkStart w:id="80" w:name="_Toc29542"/>
      <w:r>
        <w:rPr>
          <w:rFonts w:hint="eastAsia" w:ascii="黑体" w:hAnsi="黑体" w:eastAsia="黑体" w:cs="黑体"/>
          <w:b/>
          <w:sz w:val="32"/>
          <w:szCs w:val="32"/>
        </w:rPr>
        <w:t>一、基本情况</w:t>
      </w:r>
      <w:bookmarkEnd w:id="80"/>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95人</w:t>
      </w:r>
      <w:r>
        <w:rPr>
          <w:rFonts w:hint="eastAsia" w:ascii="仿宋_GB2312" w:hAnsi="仿宋_GB2312" w:eastAsia="仿宋_GB2312" w:cs="仿宋_GB2312"/>
          <w:sz w:val="32"/>
          <w:szCs w:val="32"/>
        </w:rPr>
        <w:t>，退休人员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570</w:t>
      </w:r>
      <w:r>
        <w:rPr>
          <w:rFonts w:hint="eastAsia" w:ascii="仿宋_GB2312" w:hAnsi="仿宋_GB2312" w:eastAsia="仿宋_GB2312" w:cs="仿宋_GB2312"/>
          <w:sz w:val="32"/>
          <w:szCs w:val="32"/>
        </w:rPr>
        <w:t>人。2021年</w:t>
      </w:r>
      <w:r>
        <w:rPr>
          <w:rFonts w:hint="eastAsia" w:ascii="仿宋_GB2312" w:hAnsi="宋体" w:eastAsia="仿宋_GB2312" w:cs="宋体"/>
          <w:kern w:val="0"/>
          <w:sz w:val="32"/>
          <w:szCs w:val="32"/>
        </w:rPr>
        <w:t>校舍维修项目支出</w:t>
      </w:r>
      <w:r>
        <w:rPr>
          <w:rFonts w:ascii="仿宋_GB2312" w:hAnsi="宋体" w:eastAsia="仿宋_GB2312" w:cs="宋体"/>
          <w:kern w:val="0"/>
          <w:sz w:val="32"/>
          <w:szCs w:val="32"/>
        </w:rPr>
        <w:t>55</w:t>
      </w:r>
      <w:r>
        <w:rPr>
          <w:rFonts w:hint="eastAsia" w:ascii="仿宋_GB2312" w:hAnsi="宋体" w:eastAsia="仿宋_GB2312" w:cs="宋体"/>
          <w:kern w:val="0"/>
          <w:sz w:val="32"/>
          <w:szCs w:val="32"/>
        </w:rPr>
        <w:t>万元，我校已于2021年完成了项目绩效目标。</w:t>
      </w:r>
    </w:p>
    <w:p>
      <w:pPr>
        <w:tabs>
          <w:tab w:val="left" w:pos="6804"/>
          <w:tab w:val="left" w:pos="7088"/>
          <w:tab w:val="left" w:pos="7513"/>
          <w:tab w:val="left" w:pos="8080"/>
        </w:tabs>
        <w:spacing w:line="520" w:lineRule="exact"/>
        <w:ind w:firstLine="640" w:firstLineChars="200"/>
        <w:jc w:val="left"/>
        <w:outlineLvl w:val="1"/>
        <w:rPr>
          <w:rFonts w:ascii="黑体" w:hAnsi="黑体" w:eastAsia="黑体"/>
          <w:sz w:val="32"/>
          <w:szCs w:val="32"/>
        </w:rPr>
      </w:pPr>
      <w:bookmarkStart w:id="81" w:name="_Toc4509"/>
      <w:r>
        <w:rPr>
          <w:rFonts w:hint="eastAsia" w:ascii="黑体" w:hAnsi="黑体" w:eastAsia="黑体"/>
          <w:sz w:val="32"/>
          <w:szCs w:val="32"/>
        </w:rPr>
        <w:t>二、资金使用情况</w:t>
      </w:r>
      <w:bookmarkEnd w:id="81"/>
    </w:p>
    <w:p>
      <w:pPr>
        <w:pStyle w:val="3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（一）资金使用</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全年共拨入</w:t>
      </w:r>
      <w:r>
        <w:rPr>
          <w:rFonts w:ascii="仿宋_GB2312" w:hAnsi="宋体" w:eastAsia="仿宋_GB2312" w:cs="宋体"/>
          <w:kern w:val="0"/>
          <w:sz w:val="32"/>
          <w:szCs w:val="32"/>
        </w:rPr>
        <w:t>55</w:t>
      </w:r>
      <w:r>
        <w:rPr>
          <w:rFonts w:hint="eastAsia" w:ascii="仿宋_GB2312" w:hAnsi="宋体" w:eastAsia="仿宋_GB2312" w:cs="宋体"/>
          <w:kern w:val="0"/>
          <w:sz w:val="32"/>
          <w:szCs w:val="32"/>
        </w:rPr>
        <w:t>万元，全部用于通江县沙溪初级中学校舍维修项目，支出依据合规合法，资金支付与预算相符。</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w:t>
      </w:r>
      <w:r>
        <w:rPr>
          <w:rFonts w:hint="eastAsia" w:ascii="仿宋_GB2312" w:hAnsi="宋体" w:eastAsia="仿宋_GB2312" w:cs="宋体"/>
          <w:kern w:val="0"/>
          <w:sz w:val="32"/>
          <w:szCs w:val="32"/>
        </w:rPr>
        <w:t>通江县沙溪初级中学校舍维修项目</w:t>
      </w:r>
      <w:r>
        <w:rPr>
          <w:rFonts w:hint="eastAsia" w:ascii="仿宋_GB2312" w:hAnsi="仿宋" w:eastAsia="仿宋_GB2312" w:cs="仿宋"/>
          <w:sz w:val="32"/>
          <w:szCs w:val="32"/>
        </w:rPr>
        <w:t>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tabs>
          <w:tab w:val="left" w:pos="6804"/>
          <w:tab w:val="left" w:pos="7088"/>
          <w:tab w:val="left" w:pos="7513"/>
          <w:tab w:val="left" w:pos="8080"/>
        </w:tabs>
        <w:spacing w:line="520" w:lineRule="exact"/>
        <w:ind w:firstLine="640" w:firstLineChars="200"/>
        <w:jc w:val="left"/>
        <w:outlineLvl w:val="1"/>
        <w:rPr>
          <w:rFonts w:ascii="仿宋_GB2312" w:hAnsi="宋体" w:eastAsia="仿宋_GB2312" w:cs="宋体"/>
          <w:kern w:val="0"/>
          <w:sz w:val="32"/>
          <w:szCs w:val="32"/>
        </w:rPr>
      </w:pPr>
      <w:bookmarkStart w:id="82" w:name="_Toc9462"/>
      <w:r>
        <w:rPr>
          <w:rFonts w:hint="eastAsia" w:ascii="黑体" w:hAnsi="黑体" w:eastAsia="黑体"/>
          <w:sz w:val="32"/>
          <w:szCs w:val="32"/>
        </w:rPr>
        <w:t>三、目标完成情况</w:t>
      </w:r>
      <w:bookmarkEnd w:id="82"/>
      <w:r>
        <w:rPr>
          <w:rFonts w:hint="eastAsia" w:ascii="仿宋_GB2312" w:hAnsi="宋体" w:eastAsia="仿宋_GB2312" w:cs="宋体"/>
          <w:kern w:val="0"/>
          <w:sz w:val="32"/>
          <w:szCs w:val="32"/>
        </w:rPr>
        <w:tab/>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校舍维修建设项目资金完成了学期目标任务，达到了相关要求，学校工作取得了较好成效。</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对照预定计划，通江县沙溪初级中学校舍维修项目资金完成了目标任务。</w:t>
      </w:r>
    </w:p>
    <w:p>
      <w:pPr>
        <w:ind w:firstLine="640" w:firstLineChars="200"/>
        <w:outlineLvl w:val="1"/>
        <w:rPr>
          <w:rFonts w:ascii="黑体" w:hAnsi="黑体" w:eastAsia="黑体"/>
          <w:sz w:val="32"/>
          <w:szCs w:val="32"/>
        </w:rPr>
      </w:pPr>
      <w:bookmarkStart w:id="83" w:name="_Toc21089"/>
      <w:r>
        <w:rPr>
          <w:rFonts w:hint="eastAsia" w:ascii="黑体" w:hAnsi="黑体" w:eastAsia="黑体"/>
          <w:sz w:val="32"/>
          <w:szCs w:val="32"/>
        </w:rPr>
        <w:t>四、项目效益情况</w:t>
      </w:r>
      <w:bookmarkEnd w:id="83"/>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ind w:firstLine="640" w:firstLineChars="200"/>
        <w:outlineLvl w:val="1"/>
        <w:rPr>
          <w:rFonts w:ascii="黑体" w:hAnsi="黑体" w:eastAsia="黑体"/>
          <w:sz w:val="32"/>
          <w:szCs w:val="32"/>
        </w:rPr>
      </w:pPr>
      <w:bookmarkStart w:id="84" w:name="_Toc16233"/>
      <w:r>
        <w:rPr>
          <w:rFonts w:hint="eastAsia" w:ascii="黑体" w:hAnsi="黑体" w:eastAsia="黑体"/>
          <w:sz w:val="32"/>
          <w:szCs w:val="32"/>
        </w:rPr>
        <w:t>五、问题及建议</w:t>
      </w:r>
      <w:bookmarkEnd w:id="84"/>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outlineLvl w:val="0"/>
        <w:rPr>
          <w:rStyle w:val="22"/>
          <w:rFonts w:ascii="黑体" w:hAnsi="黑体" w:eastAsia="黑体"/>
          <w:b w:val="0"/>
        </w:rPr>
      </w:pPr>
      <w:bookmarkStart w:id="85" w:name="_Toc21858"/>
      <w:bookmarkStart w:id="86" w:name="_Toc15396618"/>
      <w:r>
        <w:rPr>
          <w:rFonts w:hint="eastAsia" w:ascii="黑体" w:hAnsi="黑体" w:eastAsia="黑体"/>
          <w:color w:val="000000"/>
          <w:sz w:val="44"/>
          <w:szCs w:val="44"/>
        </w:rPr>
        <w:t>第</w:t>
      </w:r>
      <w:r>
        <w:rPr>
          <w:rStyle w:val="22"/>
          <w:rFonts w:hint="eastAsia" w:ascii="黑体" w:hAnsi="黑体" w:eastAsia="黑体"/>
          <w:b w:val="0"/>
        </w:rPr>
        <w:t>五部分附表</w:t>
      </w:r>
      <w:bookmarkEnd w:id="77"/>
      <w:bookmarkEnd w:id="85"/>
      <w:bookmarkEnd w:id="86"/>
    </w:p>
    <w:p>
      <w:pPr>
        <w:spacing w:line="600" w:lineRule="exact"/>
        <w:jc w:val="center"/>
        <w:rPr>
          <w:rFonts w:ascii="仿宋" w:hAnsi="仿宋" w:eastAsia="仿宋"/>
          <w:b/>
          <w:color w:val="000000"/>
          <w:sz w:val="44"/>
          <w:szCs w:val="44"/>
        </w:rPr>
      </w:pPr>
    </w:p>
    <w:p>
      <w:pPr>
        <w:pStyle w:val="15"/>
        <w:spacing w:line="500" w:lineRule="exact"/>
        <w:rPr>
          <w:rFonts w:ascii="仿宋" w:hAnsi="仿宋" w:eastAsia="仿宋"/>
          <w:color w:val="000000"/>
        </w:rPr>
      </w:pPr>
      <w:bookmarkStart w:id="87" w:name="_Toc15396619"/>
      <w:bookmarkStart w:id="88" w:name="_Toc1399"/>
      <w:r>
        <w:rPr>
          <w:rFonts w:hint="eastAsia" w:ascii="仿宋" w:hAnsi="仿宋" w:eastAsia="仿宋"/>
          <w:b w:val="0"/>
          <w:color w:val="000000"/>
        </w:rPr>
        <w:t>一、收</w:t>
      </w:r>
      <w:r>
        <w:rPr>
          <w:rStyle w:val="37"/>
          <w:rFonts w:hint="eastAsia" w:ascii="仿宋" w:hAnsi="仿宋" w:eastAsia="仿宋"/>
          <w:b w:val="0"/>
          <w:bCs w:val="0"/>
        </w:rPr>
        <w:t>入支出决算表</w:t>
      </w:r>
      <w:bookmarkEnd w:id="87"/>
      <w:bookmarkEnd w:id="88"/>
    </w:p>
    <w:p>
      <w:pPr>
        <w:pStyle w:val="15"/>
        <w:spacing w:line="500" w:lineRule="exact"/>
        <w:rPr>
          <w:rFonts w:ascii="仿宋" w:hAnsi="仿宋" w:eastAsia="仿宋"/>
          <w:color w:val="000000"/>
        </w:rPr>
      </w:pPr>
      <w:bookmarkStart w:id="89" w:name="_Toc17324"/>
      <w:bookmarkStart w:id="90" w:name="_Toc15396620"/>
      <w:r>
        <w:rPr>
          <w:rFonts w:hint="eastAsia" w:ascii="仿宋" w:hAnsi="仿宋" w:eastAsia="仿宋"/>
          <w:b w:val="0"/>
          <w:color w:val="000000"/>
        </w:rPr>
        <w:t>二、收</w:t>
      </w:r>
      <w:r>
        <w:rPr>
          <w:rStyle w:val="37"/>
          <w:rFonts w:hint="eastAsia" w:ascii="仿宋" w:hAnsi="仿宋" w:eastAsia="仿宋"/>
          <w:b w:val="0"/>
          <w:bCs w:val="0"/>
        </w:rPr>
        <w:t>入决算表</w:t>
      </w:r>
      <w:bookmarkEnd w:id="89"/>
      <w:bookmarkEnd w:id="90"/>
    </w:p>
    <w:p>
      <w:pPr>
        <w:pStyle w:val="15"/>
        <w:spacing w:line="500" w:lineRule="exact"/>
        <w:rPr>
          <w:rFonts w:ascii="仿宋" w:hAnsi="仿宋" w:eastAsia="仿宋"/>
          <w:color w:val="000000"/>
        </w:rPr>
      </w:pPr>
      <w:bookmarkStart w:id="91" w:name="_Toc28767"/>
      <w:bookmarkStart w:id="92" w:name="_Toc15396621"/>
      <w:r>
        <w:rPr>
          <w:rStyle w:val="37"/>
          <w:rFonts w:hint="eastAsia" w:ascii="仿宋" w:hAnsi="仿宋" w:eastAsia="仿宋"/>
          <w:b w:val="0"/>
          <w:bCs w:val="0"/>
        </w:rPr>
        <w:t>三、</w:t>
      </w:r>
      <w:r>
        <w:rPr>
          <w:rFonts w:hint="eastAsia" w:ascii="仿宋" w:hAnsi="仿宋" w:eastAsia="仿宋"/>
          <w:b w:val="0"/>
          <w:color w:val="000000"/>
        </w:rPr>
        <w:t>支</w:t>
      </w:r>
      <w:r>
        <w:rPr>
          <w:rStyle w:val="37"/>
          <w:rFonts w:hint="eastAsia" w:ascii="仿宋" w:hAnsi="仿宋" w:eastAsia="仿宋"/>
          <w:b w:val="0"/>
          <w:bCs w:val="0"/>
        </w:rPr>
        <w:t>出决算表</w:t>
      </w:r>
      <w:bookmarkEnd w:id="91"/>
      <w:bookmarkEnd w:id="92"/>
    </w:p>
    <w:p>
      <w:pPr>
        <w:pStyle w:val="15"/>
        <w:spacing w:line="500" w:lineRule="exact"/>
        <w:rPr>
          <w:rFonts w:ascii="仿宋" w:hAnsi="仿宋" w:eastAsia="仿宋"/>
          <w:b w:val="0"/>
          <w:color w:val="000000"/>
        </w:rPr>
      </w:pPr>
      <w:bookmarkStart w:id="93" w:name="_Toc15396622"/>
      <w:bookmarkStart w:id="94" w:name="_Toc31811"/>
      <w:r>
        <w:rPr>
          <w:rStyle w:val="37"/>
          <w:rFonts w:hint="eastAsia" w:ascii="仿宋" w:hAnsi="仿宋" w:eastAsia="仿宋"/>
          <w:b w:val="0"/>
          <w:bCs w:val="0"/>
        </w:rPr>
        <w:t>四、</w:t>
      </w:r>
      <w:r>
        <w:rPr>
          <w:rFonts w:hint="eastAsia" w:ascii="仿宋" w:hAnsi="仿宋" w:eastAsia="仿宋"/>
          <w:b w:val="0"/>
          <w:color w:val="000000"/>
        </w:rPr>
        <w:t>财</w:t>
      </w:r>
      <w:r>
        <w:rPr>
          <w:rStyle w:val="37"/>
          <w:rFonts w:hint="eastAsia" w:ascii="仿宋" w:hAnsi="仿宋" w:eastAsia="仿宋"/>
          <w:b w:val="0"/>
          <w:bCs w:val="0"/>
        </w:rPr>
        <w:t>政拨款收入支出决算总表</w:t>
      </w:r>
      <w:bookmarkEnd w:id="93"/>
      <w:bookmarkEnd w:id="94"/>
    </w:p>
    <w:p>
      <w:pPr>
        <w:pStyle w:val="15"/>
        <w:spacing w:line="500" w:lineRule="exact"/>
        <w:rPr>
          <w:rStyle w:val="37"/>
          <w:rFonts w:ascii="仿宋" w:hAnsi="仿宋" w:eastAsia="仿宋"/>
          <w:b w:val="0"/>
          <w:bCs w:val="0"/>
        </w:rPr>
      </w:pPr>
      <w:bookmarkStart w:id="95" w:name="_Toc15396623"/>
      <w:bookmarkStart w:id="96" w:name="_Toc2770"/>
      <w:r>
        <w:rPr>
          <w:rStyle w:val="37"/>
          <w:rFonts w:hint="eastAsia" w:ascii="仿宋" w:hAnsi="仿宋" w:eastAsia="仿宋"/>
          <w:b w:val="0"/>
          <w:bCs w:val="0"/>
        </w:rPr>
        <w:t>五、</w:t>
      </w:r>
      <w:r>
        <w:rPr>
          <w:rFonts w:hint="eastAsia" w:ascii="仿宋" w:hAnsi="仿宋" w:eastAsia="仿宋"/>
          <w:b w:val="0"/>
          <w:color w:val="000000"/>
        </w:rPr>
        <w:t>财</w:t>
      </w:r>
      <w:r>
        <w:rPr>
          <w:rStyle w:val="37"/>
          <w:rFonts w:hint="eastAsia" w:ascii="仿宋" w:hAnsi="仿宋" w:eastAsia="仿宋"/>
          <w:b w:val="0"/>
          <w:bCs w:val="0"/>
        </w:rPr>
        <w:t>政拨款支出决算明细表</w:t>
      </w:r>
      <w:bookmarkEnd w:id="95"/>
      <w:bookmarkEnd w:id="96"/>
      <w:bookmarkStart w:id="97" w:name="_Toc15396624"/>
    </w:p>
    <w:p>
      <w:pPr>
        <w:pStyle w:val="15"/>
        <w:spacing w:line="500" w:lineRule="exact"/>
        <w:rPr>
          <w:rFonts w:ascii="仿宋" w:hAnsi="仿宋" w:eastAsia="仿宋"/>
          <w:color w:val="000000"/>
        </w:rPr>
      </w:pPr>
      <w:bookmarkStart w:id="98" w:name="_Toc20449"/>
      <w:r>
        <w:rPr>
          <w:rStyle w:val="37"/>
          <w:rFonts w:hint="eastAsia" w:ascii="仿宋" w:hAnsi="仿宋" w:eastAsia="仿宋"/>
          <w:b w:val="0"/>
          <w:bCs w:val="0"/>
        </w:rPr>
        <w:t>六、</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财政拨款支出决算表</w:t>
      </w:r>
      <w:bookmarkEnd w:id="97"/>
      <w:bookmarkEnd w:id="98"/>
    </w:p>
    <w:p>
      <w:pPr>
        <w:pStyle w:val="15"/>
        <w:spacing w:line="500" w:lineRule="exact"/>
        <w:rPr>
          <w:rFonts w:ascii="仿宋" w:hAnsi="仿宋" w:eastAsia="仿宋"/>
          <w:color w:val="000000"/>
        </w:rPr>
      </w:pPr>
      <w:bookmarkStart w:id="99" w:name="_Toc22569"/>
      <w:bookmarkStart w:id="100" w:name="_Toc15396625"/>
      <w:r>
        <w:rPr>
          <w:rStyle w:val="37"/>
          <w:rFonts w:hint="eastAsia" w:ascii="仿宋" w:hAnsi="仿宋" w:eastAsia="仿宋"/>
          <w:b w:val="0"/>
          <w:bCs w:val="0"/>
        </w:rPr>
        <w:t>七、</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财政拨款支出决算明细表</w:t>
      </w:r>
      <w:bookmarkEnd w:id="99"/>
      <w:bookmarkEnd w:id="100"/>
    </w:p>
    <w:p>
      <w:pPr>
        <w:pStyle w:val="15"/>
        <w:spacing w:line="500" w:lineRule="exact"/>
        <w:rPr>
          <w:rFonts w:ascii="仿宋" w:hAnsi="仿宋" w:eastAsia="仿宋"/>
          <w:color w:val="000000"/>
        </w:rPr>
      </w:pPr>
      <w:bookmarkStart w:id="101" w:name="_Toc31719"/>
      <w:bookmarkStart w:id="102" w:name="_Toc15396626"/>
      <w:r>
        <w:rPr>
          <w:rStyle w:val="37"/>
          <w:rFonts w:hint="eastAsia" w:ascii="仿宋" w:hAnsi="仿宋" w:eastAsia="仿宋"/>
          <w:b w:val="0"/>
          <w:bCs w:val="0"/>
        </w:rPr>
        <w:t>八、</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财政拨款基本支出决算表</w:t>
      </w:r>
      <w:bookmarkEnd w:id="101"/>
      <w:bookmarkEnd w:id="102"/>
    </w:p>
    <w:p>
      <w:pPr>
        <w:pStyle w:val="15"/>
        <w:spacing w:line="500" w:lineRule="exact"/>
        <w:rPr>
          <w:rFonts w:ascii="仿宋" w:hAnsi="仿宋" w:eastAsia="仿宋"/>
          <w:color w:val="000000"/>
        </w:rPr>
      </w:pPr>
      <w:bookmarkStart w:id="103" w:name="_Toc15396627"/>
      <w:bookmarkStart w:id="104" w:name="_Toc21023"/>
      <w:r>
        <w:rPr>
          <w:rStyle w:val="37"/>
          <w:rFonts w:hint="eastAsia" w:ascii="仿宋" w:hAnsi="仿宋" w:eastAsia="仿宋"/>
          <w:b w:val="0"/>
          <w:bCs w:val="0"/>
        </w:rPr>
        <w:t>九、</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财政拨款项目支出决算表</w:t>
      </w:r>
      <w:bookmarkEnd w:id="103"/>
      <w:bookmarkEnd w:id="104"/>
    </w:p>
    <w:p>
      <w:pPr>
        <w:pStyle w:val="15"/>
        <w:spacing w:line="500" w:lineRule="exact"/>
        <w:rPr>
          <w:rFonts w:ascii="仿宋" w:hAnsi="仿宋" w:eastAsia="仿宋"/>
          <w:color w:val="000000"/>
        </w:rPr>
      </w:pPr>
      <w:bookmarkStart w:id="105" w:name="_Toc15396628"/>
      <w:bookmarkStart w:id="106" w:name="_Toc25996"/>
      <w:r>
        <w:rPr>
          <w:rStyle w:val="37"/>
          <w:rFonts w:hint="eastAsia" w:ascii="仿宋" w:hAnsi="仿宋" w:eastAsia="仿宋"/>
          <w:b w:val="0"/>
          <w:bCs w:val="0"/>
        </w:rPr>
        <w:t>十、</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财政拨款“三公”经费支出决算表</w:t>
      </w:r>
      <w:bookmarkEnd w:id="105"/>
      <w:bookmarkEnd w:id="106"/>
    </w:p>
    <w:p>
      <w:pPr>
        <w:pStyle w:val="15"/>
        <w:spacing w:line="500" w:lineRule="exact"/>
        <w:rPr>
          <w:rFonts w:ascii="仿宋" w:hAnsi="仿宋" w:eastAsia="仿宋"/>
          <w:color w:val="000000"/>
        </w:rPr>
      </w:pPr>
      <w:bookmarkStart w:id="107" w:name="_Toc6583"/>
      <w:bookmarkStart w:id="108" w:name="_Toc15396629"/>
      <w:r>
        <w:rPr>
          <w:rStyle w:val="37"/>
          <w:rFonts w:hint="eastAsia" w:ascii="仿宋" w:hAnsi="仿宋" w:eastAsia="仿宋"/>
          <w:b w:val="0"/>
          <w:bCs w:val="0"/>
        </w:rPr>
        <w:t>十一、</w:t>
      </w:r>
      <w:r>
        <w:rPr>
          <w:rFonts w:hint="eastAsia" w:ascii="仿宋" w:hAnsi="仿宋" w:eastAsia="仿宋"/>
          <w:b w:val="0"/>
          <w:color w:val="000000"/>
        </w:rPr>
        <w:t>政</w:t>
      </w:r>
      <w:r>
        <w:rPr>
          <w:rStyle w:val="37"/>
          <w:rFonts w:hint="eastAsia" w:ascii="仿宋" w:hAnsi="仿宋" w:eastAsia="仿宋"/>
          <w:b w:val="0"/>
          <w:bCs w:val="0"/>
        </w:rPr>
        <w:t>府性基金预算</w:t>
      </w:r>
      <w:r>
        <w:rPr>
          <w:rFonts w:hint="eastAsia" w:ascii="仿宋" w:hAnsi="仿宋" w:eastAsia="仿宋"/>
          <w:b w:val="0"/>
          <w:bCs w:val="0"/>
        </w:rPr>
        <w:t>财政拨款收入支出决算表</w:t>
      </w:r>
      <w:bookmarkEnd w:id="107"/>
      <w:bookmarkEnd w:id="108"/>
    </w:p>
    <w:p>
      <w:pPr>
        <w:pStyle w:val="15"/>
        <w:spacing w:line="500" w:lineRule="exact"/>
        <w:rPr>
          <w:rFonts w:ascii="仿宋" w:hAnsi="仿宋" w:eastAsia="仿宋"/>
          <w:color w:val="000000"/>
        </w:rPr>
      </w:pPr>
      <w:bookmarkStart w:id="109" w:name="_Toc24525"/>
      <w:bookmarkStart w:id="110" w:name="_Toc15396630"/>
      <w:r>
        <w:rPr>
          <w:rStyle w:val="37"/>
          <w:rFonts w:hint="eastAsia" w:ascii="仿宋" w:hAnsi="仿宋" w:eastAsia="仿宋"/>
          <w:b w:val="0"/>
          <w:bCs w:val="0"/>
        </w:rPr>
        <w:t>十二、</w:t>
      </w:r>
      <w:r>
        <w:rPr>
          <w:rFonts w:hint="eastAsia" w:ascii="仿宋" w:hAnsi="仿宋" w:eastAsia="仿宋"/>
          <w:b w:val="0"/>
          <w:color w:val="000000"/>
        </w:rPr>
        <w:t>政</w:t>
      </w:r>
      <w:r>
        <w:rPr>
          <w:rStyle w:val="37"/>
          <w:rFonts w:hint="eastAsia" w:ascii="仿宋" w:hAnsi="仿宋" w:eastAsia="仿宋"/>
          <w:b w:val="0"/>
          <w:bCs w:val="0"/>
        </w:rPr>
        <w:t>府性基金预算</w:t>
      </w:r>
      <w:r>
        <w:rPr>
          <w:rFonts w:hint="eastAsia" w:ascii="仿宋" w:hAnsi="仿宋" w:eastAsia="仿宋"/>
          <w:b w:val="0"/>
          <w:bCs w:val="0"/>
        </w:rPr>
        <w:t>财政拨款“三公”经费支出决算表</w:t>
      </w:r>
      <w:bookmarkEnd w:id="109"/>
      <w:bookmarkEnd w:id="110"/>
    </w:p>
    <w:p>
      <w:pPr>
        <w:pStyle w:val="15"/>
        <w:spacing w:line="500" w:lineRule="exact"/>
        <w:rPr>
          <w:rStyle w:val="37"/>
          <w:rFonts w:ascii="仿宋" w:hAnsi="仿宋" w:eastAsia="仿宋"/>
          <w:b w:val="0"/>
          <w:bCs w:val="0"/>
        </w:rPr>
      </w:pPr>
      <w:bookmarkStart w:id="111" w:name="_Toc7156"/>
      <w:bookmarkStart w:id="112" w:name="_Toc15396631"/>
      <w:r>
        <w:rPr>
          <w:rStyle w:val="37"/>
          <w:rFonts w:hint="eastAsia" w:ascii="仿宋" w:hAnsi="仿宋" w:eastAsia="仿宋"/>
          <w:b w:val="0"/>
          <w:bCs w:val="0"/>
        </w:rPr>
        <w:t>十三、</w:t>
      </w:r>
      <w:r>
        <w:rPr>
          <w:rFonts w:hint="eastAsia" w:ascii="仿宋" w:hAnsi="仿宋" w:eastAsia="仿宋"/>
          <w:b w:val="0"/>
          <w:color w:val="000000"/>
        </w:rPr>
        <w:t>国</w:t>
      </w:r>
      <w:r>
        <w:rPr>
          <w:rStyle w:val="37"/>
          <w:rFonts w:hint="eastAsia" w:ascii="仿宋" w:hAnsi="仿宋" w:eastAsia="仿宋"/>
          <w:b w:val="0"/>
          <w:bCs w:val="0"/>
        </w:rPr>
        <w:t>有资本经营预算</w:t>
      </w:r>
      <w:r>
        <w:rPr>
          <w:rFonts w:hint="eastAsia" w:ascii="仿宋" w:hAnsi="仿宋" w:eastAsia="仿宋"/>
          <w:b w:val="0"/>
          <w:bCs w:val="0"/>
        </w:rPr>
        <w:t>财政拨款支出决算表</w:t>
      </w:r>
      <w:bookmarkEnd w:id="111"/>
      <w:bookmarkEnd w:id="112"/>
    </w:p>
    <w:p>
      <w:pPr>
        <w:pStyle w:val="15"/>
        <w:spacing w:line="500" w:lineRule="exact"/>
        <w:rPr>
          <w:rStyle w:val="37"/>
          <w:rFonts w:ascii="仿宋" w:hAnsi="仿宋" w:eastAsia="仿宋"/>
          <w:b w:val="0"/>
          <w:bCs w:val="0"/>
        </w:rPr>
      </w:pPr>
      <w:bookmarkStart w:id="113" w:name="_Toc22966"/>
      <w:r>
        <w:rPr>
          <w:rStyle w:val="37"/>
          <w:rFonts w:hint="eastAsia" w:ascii="仿宋" w:hAnsi="仿宋" w:eastAsia="仿宋"/>
          <w:b w:val="0"/>
          <w:bCs w:val="0"/>
        </w:rPr>
        <w:t>十四、</w:t>
      </w:r>
      <w:r>
        <w:rPr>
          <w:rFonts w:hint="eastAsia" w:ascii="仿宋" w:hAnsi="仿宋" w:eastAsia="仿宋"/>
          <w:b w:val="0"/>
          <w:bCs w:val="0"/>
        </w:rPr>
        <w:t>国有资本经营</w:t>
      </w:r>
      <w:r>
        <w:rPr>
          <w:rStyle w:val="37"/>
          <w:rFonts w:hint="eastAsia" w:ascii="仿宋" w:hAnsi="仿宋" w:eastAsia="仿宋"/>
          <w:b w:val="0"/>
          <w:bCs w:val="0"/>
        </w:rPr>
        <w:t>预算</w:t>
      </w:r>
      <w:r>
        <w:rPr>
          <w:rFonts w:hint="eastAsia" w:ascii="仿宋" w:hAnsi="仿宋" w:eastAsia="仿宋"/>
          <w:b w:val="0"/>
          <w:bCs w:val="0"/>
        </w:rPr>
        <w:t>财政拨款支出决算表</w:t>
      </w:r>
      <w:bookmarkEnd w:id="113"/>
    </w:p>
    <w:p>
      <w:pPr>
        <w:pStyle w:val="15"/>
        <w:outlineLvl w:val="9"/>
        <w:rPr>
          <w:rFonts w:ascii="仿宋" w:hAnsi="仿宋" w:eastAsia="仿宋"/>
          <w:color w:val="000000"/>
        </w:rPr>
      </w:pP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2-23T09:34:00Z" w:initials="">
    <w:p w14:paraId="6C301A1B">
      <w:r>
        <w:t xml:space="preserve">检测时间：2023-02-23 09:34:24 </w:t>
      </w:r>
    </w:p>
    <w:p w14:paraId="641F7B97">
      <w:r>
        <w:t xml:space="preserve">错误词：与2020年相比，收、支总计各增加49.83万元，上升3.5%，主要增加原是增加人员绩效支出。 </w:t>
      </w:r>
    </w:p>
    <w:p w14:paraId="24E82F3F">
      <w:r>
        <w:t>建议词：[]</w:t>
      </w:r>
    </w:p>
    <w:p w14:paraId="3CEB4F41">
      <w:r>
        <w:t>错误类型：句式杂糅</w:t>
      </w:r>
    </w:p>
    <w:p w14:paraId="4DF641C0">
      <w:r>
        <w:t xml:space="preserve">可信度：疑错 </w:t>
      </w:r>
    </w:p>
    <w:p w14:paraId="4C610CA3">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610C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30</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A1583"/>
    <w:multiLevelType w:val="singleLevel"/>
    <w:tmpl w:val="6A2A1583"/>
    <w:lvl w:ilvl="0" w:tentative="0">
      <w:start w:val="3"/>
      <w:numFmt w:val="chineseCounting"/>
      <w:suff w:val="space"/>
      <w:lvlText w:val="第%1部分"/>
      <w:lvlJc w:val="left"/>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iMTY2MzAwNzZjNjc3NDcyZjNiODJhNzZkNmE1YzIifQ=="/>
  </w:docVars>
  <w:rsids>
    <w:rsidRoot w:val="009321E3"/>
    <w:rsid w:val="004D4ECD"/>
    <w:rsid w:val="00593C14"/>
    <w:rsid w:val="009321E3"/>
    <w:rsid w:val="00E018A3"/>
    <w:rsid w:val="404A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24"/>
      <w:szCs w:val="20"/>
      <w:lang w:val="zh-CN"/>
    </w:rPr>
  </w:style>
  <w:style w:type="paragraph" w:styleId="4">
    <w:name w:val="Balloon Text"/>
    <w:basedOn w:val="1"/>
    <w:semiHidden/>
    <w:unhideWhenUsed/>
    <w:qFormat/>
    <w:uiPriority w:val="99"/>
    <w:rPr>
      <w:sz w:val="18"/>
      <w:szCs w:val="18"/>
    </w:rPr>
  </w:style>
  <w:style w:type="paragraph" w:styleId="5">
    <w:name w:val="footer"/>
    <w:basedOn w:val="1"/>
    <w:link w:val="46"/>
    <w:qFormat/>
    <w:uiPriority w:val="99"/>
    <w:pPr>
      <w:tabs>
        <w:tab w:val="center" w:pos="4153"/>
        <w:tab w:val="right" w:pos="8306"/>
      </w:tabs>
      <w:snapToGrid w:val="0"/>
      <w:jc w:val="left"/>
    </w:pPr>
    <w:rPr>
      <w:sz w:val="18"/>
      <w:szCs w:val="18"/>
    </w:rPr>
  </w:style>
  <w:style w:type="paragraph" w:styleId="6">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unhideWhenUsed/>
    <w:qFormat/>
    <w:uiPriority w:val="99"/>
    <w:rPr>
      <w:rFonts w:cs="Times New Roman"/>
      <w:color w:val="0000FF"/>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22"/>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7"/>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24"/>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20"/>
      <w:lang w:val="zh-CN"/>
    </w:rPr>
  </w:style>
  <w:style w:type="paragraph" w:customStyle="1" w:styleId="1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标题 1 字符"/>
    <w:link w:val="14"/>
    <w:qFormat/>
    <w:locked/>
    <w:uiPriority w:val="9"/>
    <w:rPr>
      <w:rFonts w:ascii="Times New Roman" w:hAnsi="Times New Roman" w:cs="Times New Roman"/>
      <w:b/>
      <w:bCs/>
      <w:kern w:val="44"/>
      <w:sz w:val="44"/>
      <w:szCs w:val="44"/>
    </w:rPr>
  </w:style>
  <w:style w:type="character" w:customStyle="1" w:styleId="23">
    <w:name w:val="标题 2 字符"/>
    <w:link w:val="15"/>
    <w:qFormat/>
    <w:locked/>
    <w:uiPriority w:val="9"/>
    <w:rPr>
      <w:rFonts w:ascii="Cambria" w:hAnsi="Cambria" w:eastAsia="宋体" w:cs="Times New Roman"/>
      <w:b/>
      <w:bCs/>
      <w:kern w:val="2"/>
      <w:sz w:val="32"/>
      <w:szCs w:val="32"/>
    </w:rPr>
  </w:style>
  <w:style w:type="character" w:customStyle="1" w:styleId="24">
    <w:name w:val="标题 3 字符"/>
    <w:link w:val="16"/>
    <w:qFormat/>
    <w:locked/>
    <w:uiPriority w:val="9"/>
    <w:rPr>
      <w:rFonts w:ascii="Times New Roman" w:hAnsi="Times New Roman" w:cs="Times New Roman"/>
      <w:b/>
      <w:bCs/>
      <w:kern w:val="2"/>
      <w:sz w:val="32"/>
      <w:szCs w:val="32"/>
    </w:rPr>
  </w:style>
  <w:style w:type="character" w:customStyle="1" w:styleId="25">
    <w:name w:val="Body Text Char"/>
    <w:semiHidden/>
    <w:qFormat/>
    <w:uiPriority w:val="99"/>
    <w:rPr>
      <w:rFonts w:ascii="Times New Roman" w:hAnsi="Times New Roman" w:cs="Times New Roman"/>
      <w:sz w:val="24"/>
      <w:szCs w:val="24"/>
    </w:rPr>
  </w:style>
  <w:style w:type="character" w:customStyle="1" w:styleId="26">
    <w:name w:val="批注框文本 字符"/>
    <w:semiHidden/>
    <w:qFormat/>
    <w:locked/>
    <w:uiPriority w:val="99"/>
    <w:rPr>
      <w:rFonts w:ascii="Times New Roman" w:hAnsi="Times New Roman" w:cs="Times New Roman"/>
      <w:kern w:val="2"/>
      <w:sz w:val="18"/>
      <w:szCs w:val="18"/>
    </w:rPr>
  </w:style>
  <w:style w:type="character" w:customStyle="1" w:styleId="27">
    <w:name w:val="Footer Char"/>
    <w:semiHidden/>
    <w:qFormat/>
    <w:uiPriority w:val="99"/>
    <w:rPr>
      <w:rFonts w:ascii="Times New Roman" w:hAnsi="Times New Roman" w:cs="Times New Roman"/>
      <w:sz w:val="18"/>
      <w:szCs w:val="18"/>
    </w:rPr>
  </w:style>
  <w:style w:type="character" w:customStyle="1" w:styleId="28">
    <w:name w:val="Header Char"/>
    <w:semiHidden/>
    <w:qFormat/>
    <w:uiPriority w:val="99"/>
    <w:rPr>
      <w:rFonts w:ascii="Times New Roman" w:hAnsi="Times New Roman" w:cs="Times New Roman"/>
      <w:sz w:val="18"/>
      <w:szCs w:val="18"/>
    </w:rPr>
  </w:style>
  <w:style w:type="character" w:customStyle="1" w:styleId="29">
    <w:name w:val="页眉 字符"/>
    <w:semiHidden/>
    <w:qFormat/>
    <w:locked/>
    <w:uiPriority w:val="99"/>
    <w:rPr>
      <w:sz w:val="18"/>
    </w:rPr>
  </w:style>
  <w:style w:type="character" w:customStyle="1" w:styleId="30">
    <w:name w:val="页脚 字符"/>
    <w:qFormat/>
    <w:locked/>
    <w:uiPriority w:val="99"/>
    <w:rPr>
      <w:sz w:val="18"/>
    </w:rPr>
  </w:style>
  <w:style w:type="character" w:customStyle="1" w:styleId="31">
    <w:name w:val="正文文本 字符"/>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3">
    <w:name w:val="列出段落1"/>
    <w:basedOn w:val="1"/>
    <w:qFormat/>
    <w:uiPriority w:val="34"/>
    <w:pPr>
      <w:ind w:firstLine="420" w:firstLineChars="200"/>
    </w:pPr>
  </w:style>
  <w:style w:type="paragraph" w:customStyle="1" w:styleId="34">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四号正文"/>
    <w:basedOn w:val="1"/>
    <w:qFormat/>
    <w:uiPriority w:val="0"/>
    <w:pPr>
      <w:spacing w:line="360" w:lineRule="auto"/>
    </w:pPr>
    <w:rPr>
      <w:rFonts w:ascii="??" w:hAnsi="??" w:cs="宋体"/>
      <w:color w:val="000000"/>
      <w:kern w:val="0"/>
      <w:sz w:val="28"/>
      <w:szCs w:val="21"/>
    </w:rPr>
  </w:style>
  <w:style w:type="character" w:customStyle="1" w:styleId="37">
    <w:name w:val="Char Char5"/>
    <w:basedOn w:val="10"/>
    <w:link w:val="15"/>
    <w:qFormat/>
    <w:locked/>
    <w:uiPriority w:val="9"/>
    <w:rPr>
      <w:rFonts w:ascii="Cambria" w:hAnsi="Cambria" w:eastAsia="宋体" w:cs="Times New Roman"/>
      <w:b/>
      <w:bCs/>
      <w:kern w:val="2"/>
      <w:sz w:val="32"/>
      <w:szCs w:val="32"/>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0">
    <w:name w:val="批注文字 Char"/>
    <w:basedOn w:val="10"/>
    <w:semiHidden/>
    <w:uiPriority w:val="99"/>
    <w:rPr>
      <w:kern w:val="2"/>
      <w:sz w:val="21"/>
      <w:szCs w:val="24"/>
    </w:rPr>
  </w:style>
  <w:style w:type="paragraph" w:customStyle="1" w:styleId="41">
    <w:name w:val="Header0"/>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42">
    <w:name w:val="页眉 Char"/>
    <w:basedOn w:val="10"/>
    <w:uiPriority w:val="0"/>
    <w:rPr>
      <w:kern w:val="2"/>
      <w:sz w:val="18"/>
      <w:szCs w:val="18"/>
    </w:rPr>
  </w:style>
  <w:style w:type="paragraph" w:customStyle="1" w:styleId="43">
    <w:name w:val="Footer0"/>
    <w:basedOn w:val="1"/>
    <w:qFormat/>
    <w:uiPriority w:val="99"/>
    <w:pPr>
      <w:tabs>
        <w:tab w:val="center" w:pos="4153"/>
        <w:tab w:val="right" w:pos="8306"/>
      </w:tabs>
      <w:snapToGrid w:val="0"/>
      <w:jc w:val="left"/>
    </w:pPr>
    <w:rPr>
      <w:sz w:val="18"/>
      <w:szCs w:val="18"/>
    </w:rPr>
  </w:style>
  <w:style w:type="character" w:customStyle="1" w:styleId="44">
    <w:name w:val="页脚 Char"/>
    <w:basedOn w:val="10"/>
    <w:uiPriority w:val="99"/>
    <w:rPr>
      <w:kern w:val="2"/>
      <w:sz w:val="18"/>
      <w:szCs w:val="18"/>
    </w:rPr>
  </w:style>
  <w:style w:type="character" w:customStyle="1" w:styleId="45">
    <w:name w:val="页眉 Char1"/>
    <w:basedOn w:val="10"/>
    <w:link w:val="6"/>
    <w:uiPriority w:val="0"/>
    <w:rPr>
      <w:kern w:val="2"/>
      <w:sz w:val="18"/>
      <w:szCs w:val="18"/>
    </w:rPr>
  </w:style>
  <w:style w:type="character" w:customStyle="1" w:styleId="46">
    <w:name w:val="页脚 Char1"/>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0" Type="http://schemas.microsoft.com/office/2011/relationships/people" Target="people.xml"/><Relationship Id="rId3" Type="http://schemas.openxmlformats.org/officeDocument/2006/relationships/comments" Target="comments.xml"/><Relationship Id="rId29" Type="http://schemas.openxmlformats.org/officeDocument/2006/relationships/fontTable" Target="fontTable.xml"/><Relationship Id="rId28" Type="http://schemas.openxmlformats.org/officeDocument/2006/relationships/customXml" Target="../customXml/item13.xml"/><Relationship Id="rId27" Type="http://schemas.openxmlformats.org/officeDocument/2006/relationships/customXml" Target="../customXml/item12.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Sheet1!$B$2:$B$3</c:f>
              <c:numCache>
                <c:formatCode>#,##0.00</c:formatCode>
                <c:ptCount val="2"/>
                <c:pt idx="0">
                  <c:v>1422.562031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Sheet1!$C$2:$C$3</c:f>
              <c:numCache>
                <c:formatCode>#,##0.00</c:formatCode>
                <c:ptCount val="2"/>
                <c:pt idx="0">
                  <c:v>1472.39</c:v>
                </c:pt>
              </c:numCache>
            </c:numRef>
          </c:val>
        </c:ser>
        <c:dLbls>
          <c:showLegendKey val="0"/>
          <c:showVal val="1"/>
          <c:showCatName val="0"/>
          <c:showSerName val="0"/>
          <c:showPercent val="0"/>
          <c:showBubbleSize val="0"/>
        </c:dLbls>
        <c:gapWidth val="219"/>
        <c:overlap val="-27"/>
        <c:axId val="196192512"/>
        <c:axId val="196628480"/>
      </c:barChart>
      <c:catAx>
        <c:axId val="1961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628480"/>
        <c:crosses val="autoZero"/>
        <c:auto val="1"/>
        <c:lblAlgn val="ctr"/>
        <c:lblOffset val="100"/>
        <c:noMultiLvlLbl val="0"/>
      </c:catAx>
      <c:valAx>
        <c:axId val="196628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19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收入决算结构图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Sheet1!$C$2:$C$7</c:f>
              <c:numCache>
                <c:formatCode>General</c:formatCode>
                <c:ptCount val="6"/>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Sheet1!$D$2:$D$7</c:f>
              <c:numCache>
                <c:formatCode>General</c:formatCode>
                <c:ptCount val="6"/>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Sheet1!$E$2:$E$7</c:f>
              <c:numCache>
                <c:formatCode>General</c:formatCode>
                <c:ptCount val="6"/>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Sheet1!$F$2:$F$7</c:f>
              <c:numCache>
                <c:formatCode>General</c:formatCode>
                <c:ptCount val="6"/>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Sheet1!$G$2:$G$7</c:f>
              <c:numCache>
                <c:formatCode>General</c:formatCode>
                <c:ptCount val="6"/>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支出决算结构图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Sheet1!$C$2:$C$7</c:f>
              <c:numCache>
                <c:formatCode>General</c:formatCode>
                <c:ptCount val="6"/>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Sheet1!$D$2:$D$7</c:f>
              <c:numCache>
                <c:formatCode>General</c:formatCode>
                <c:ptCount val="6"/>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Sheet1!$E$2:$E$7</c:f>
              <c:numCache>
                <c:formatCode>General</c:formatCode>
                <c:ptCount val="6"/>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Sheet1!$F$2:$F$7</c:f>
              <c:numCache>
                <c:formatCode>General</c:formatCode>
                <c:ptCount val="6"/>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Sheet1!$G$2:$G$7</c:f>
              <c:numCache>
                <c:formatCode>General</c:formatCode>
                <c:ptCount val="6"/>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Sheet1!$B$2:$B$3</c:f>
              <c:numCache>
                <c:formatCode>#,##0.00</c:formatCode>
                <c:ptCount val="2"/>
                <c:pt idx="0">
                  <c:v>1422.562031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Sheet1!$C$2:$C$3</c:f>
              <c:numCache>
                <c:formatCode>#,##0.00</c:formatCode>
                <c:ptCount val="2"/>
                <c:pt idx="0">
                  <c:v>1472.39</c:v>
                </c:pt>
              </c:numCache>
            </c:numRef>
          </c:val>
        </c:ser>
        <c:dLbls>
          <c:showLegendKey val="0"/>
          <c:showVal val="1"/>
          <c:showCatName val="0"/>
          <c:showSerName val="0"/>
          <c:showPercent val="0"/>
          <c:showBubbleSize val="0"/>
        </c:dLbls>
        <c:gapWidth val="219"/>
        <c:overlap val="-27"/>
        <c:axId val="213415040"/>
        <c:axId val="213416576"/>
      </c:barChart>
      <c:catAx>
        <c:axId val="2134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416576"/>
        <c:crosses val="autoZero"/>
        <c:auto val="1"/>
        <c:lblAlgn val="ctr"/>
        <c:lblOffset val="100"/>
        <c:noMultiLvlLbl val="0"/>
      </c:catAx>
      <c:valAx>
        <c:axId val="213416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415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Sheet1!$B$2:$B$3</c:f>
              <c:numCache>
                <c:formatCode>#,##0.00</c:formatCode>
                <c:ptCount val="2"/>
                <c:pt idx="0">
                  <c:v>1422.562031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收支总计</c:v>
                </c:pt>
              </c:strCache>
            </c:strRef>
          </c:cat>
          <c:val>
            <c:numRef>
              <c:f>Sheet1!$C$2:$C$3</c:f>
              <c:numCache>
                <c:formatCode>#,##0.00</c:formatCode>
                <c:ptCount val="2"/>
                <c:pt idx="0">
                  <c:v>1472.39</c:v>
                </c:pt>
              </c:numCache>
            </c:numRef>
          </c:val>
        </c:ser>
        <c:dLbls>
          <c:showLegendKey val="0"/>
          <c:showVal val="1"/>
          <c:showCatName val="0"/>
          <c:showSerName val="0"/>
          <c:showPercent val="0"/>
          <c:showBubbleSize val="0"/>
        </c:dLbls>
        <c:gapWidth val="219"/>
        <c:overlap val="-27"/>
        <c:axId val="215900160"/>
        <c:axId val="215901696"/>
      </c:barChart>
      <c:catAx>
        <c:axId val="21590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901696"/>
        <c:crosses val="autoZero"/>
        <c:auto val="1"/>
        <c:lblAlgn val="ctr"/>
        <c:lblOffset val="100"/>
        <c:noMultiLvlLbl val="0"/>
      </c:catAx>
      <c:valAx>
        <c:axId val="215901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90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一般公共预算财政拨款支出决算结构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Sheet1!$B$2:$B$11</c:f>
              <c:numCache>
                <c:formatCode>General</c:formatCode>
                <c:ptCount val="10"/>
                <c:pt idx="0">
                  <c:v>1176.03</c:v>
                </c:pt>
                <c:pt idx="1">
                  <c:v>137.92</c:v>
                </c:pt>
                <c:pt idx="2">
                  <c:v>67.5</c:v>
                </c:pt>
                <c:pt idx="3">
                  <c:v>89.44</c:v>
                </c:pt>
                <c:pt idx="4">
                  <c:v>1.5</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Sheet1!$C$2:$C$11</c:f>
              <c:numCache>
                <c:formatCode>General</c:formatCode>
                <c:ptCount val="10"/>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Sheet1!$D$2:$D$11</c:f>
              <c:numCache>
                <c:formatCode>General</c:formatCode>
                <c:ptCount val="10"/>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Sheet1!$E$2:$E$11</c:f>
              <c:numCache>
                <c:formatCode>General</c:formatCode>
                <c:ptCount val="10"/>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Sheet1!$F$2:$F$11</c:f>
              <c:numCache>
                <c:formatCode>General</c:formatCode>
                <c:ptCount val="10"/>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Sheet1!$G$2:$G$11</c:f>
              <c:numCache>
                <c:formatCode>General</c:formatCode>
                <c:ptCount val="10"/>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5"/>
                <c:pt idx="0">
                  <c:v>教育支出</c:v>
                </c:pt>
                <c:pt idx="1">
                  <c:v>社会保障和就业支出</c:v>
                </c:pt>
                <c:pt idx="2">
                  <c:v>卫生健康支出</c:v>
                </c:pt>
                <c:pt idx="3">
                  <c:v>住房保障支出</c:v>
                </c:pt>
                <c:pt idx="4">
                  <c:v>农林水支出</c:v>
                </c:pt>
              </c:strCache>
            </c:strRef>
          </c:cat>
          <c:val>
            <c:numRef>
              <c:f>Sheet1!$H$2:$H$11</c:f>
              <c:numCache>
                <c:formatCode>General</c:formatCode>
                <c:ptCount val="10"/>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“三公”经费财政拨款支出结构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3"/>
                <c:pt idx="0">
                  <c:v>公务接待费</c:v>
                </c:pt>
                <c:pt idx="1">
                  <c:v>因公出国（境）费支出</c:v>
                </c:pt>
                <c:pt idx="2">
                  <c:v>公务用车购置及运行维护费</c:v>
                </c:pt>
              </c:strCache>
            </c:strRef>
          </c:cat>
          <c:val>
            <c:numRef>
              <c:f>Sheet1!$B$2:$B$6</c:f>
              <c:numCache>
                <c:formatCode>General</c:formatCode>
                <c:ptCount val="5"/>
                <c:pt idx="0">
                  <c:v>0.4</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asd</cp:lastModifiedBy>
  <cp:lastPrinted>2022-09-07T08:31:00Z</cp:lastPrinted>
  <dcterms:modified xsi:type="dcterms:W3CDTF">2022-11-10T00:51:40Z</dcterms:modified>
  <dc:title>四川省***</dc:title>
  <cp:revision>241</cp:revision>
</cp:core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34</Pages>
  <Words>1919</Words>
  <Characters>10942</Characters>
  <Lines>91</Lines>
  <Paragraphs>25</Paragraphs>
  <TotalTime>1</TotalTime>
  <ScaleCrop>false</ScaleCrop>
  <LinksUpToDate>false</LinksUpToDate>
  <CharactersWithSpaces>12836</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241</cp:revision>
  <cp:lastPrinted>2022-09-07T08:31:00Z</cp:lastPrinted>
  <dcterms:created xsi:type="dcterms:W3CDTF">2022-06-21T08:39:00Z</dcterms:created>
  <dcterms:modified xsi:type="dcterms:W3CDTF">2022-11-10T00:51:40Z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247</cp:revision>
  <cp:lastPrinted>2022-09-07T08:31:00Z</cp:lastPrinted>
  <dcterms:created xsi:type="dcterms:W3CDTF">2022-06-21T08:39:00Z</dcterms:created>
  <dcterms:modified xsi:type="dcterms:W3CDTF">2023-02-23T01:34:00Z</dcterms:modified>
</cp:coreProperties>
</file>

<file path=customXml/item3.xml><?xml version="1.0" encoding="utf-8"?>
<Properties xmlns:vt="http://schemas.openxmlformats.org/officeDocument/2006/docPropsVTypes" xmlns="http://schemas.openxmlformats.org/officeDocument/2006/extended-properties">
  <Template>Normal</Template>
  <TotalTime>12</TotalTime>
  <Pages>30</Pages>
  <Words>2119</Words>
  <Characters>12080</Characters>
  <Application>Microsoft Office Word</Application>
  <DocSecurity>0</DocSecurity>
  <Lines>100</Lines>
  <Paragraphs>28</Paragraphs>
  <Company>四川省财政厅</Company>
  <CharactersWithSpaces>14171</CharactersWithSpaces>
  <AppVersion>12.0000</AppVersion>
</Properties>
</file>

<file path=customXml/item4.xml><?xml version="1.0" encoding="utf-8"?>
<Properties xmlns="http://schemas.openxmlformats.org/officeDocument/2006/extended-properties" xmlns:vt="http://schemas.openxmlformats.org/officeDocument/2006/docPropsVTypes">
  <Template>Normal</Template>
  <TotalTime>12</TotalTime>
  <Pages>30</Pages>
  <Words>2119</Words>
  <Characters>12080</Characters>
  <Application>Microsoft Office Word</Application>
  <DocSecurity>0</DocSecurity>
  <Lines>100</Lines>
  <Paragraphs>28</Paragraphs>
  <ScaleCrop>false</ScaleCrop>
  <Company>四川省财政厅</Company>
  <LinksUpToDate>false</LinksUpToDate>
  <CharactersWithSpaces>14171</CharactersWithSpaces>
  <SharedDoc>false</SharedDoc>
  <HyperlinksChanged>false</HyperlinksChanged>
  <AppVersion>12.0000</AppVersion>
</Properties>
</file>

<file path=customXml/item5.xml><?xml version="1.0" encoding="utf-8"?>
<Properties xmlns:vt="http://schemas.openxmlformats.org/officeDocument/2006/docPropsVTypes" xmlns="http://schemas.openxmlformats.org/officeDocument/2006/extended-properties">
  <Template>Normal</Template>
  <TotalTime>1</TotalTime>
  <Pages>34</Pages>
  <Words>1919</Words>
  <Characters>10942</Characters>
  <Application>WPS Office_11.1.0.9208_F1E327BC-269C-435d-A152-05C5408002CA</Application>
  <DocSecurity>0</DocSecurity>
  <Lines>91</Lines>
  <Paragraphs>25</Paragraphs>
  <Company>四川省财政厅</Company>
  <CharactersWithSpaces>12836</CharactersWithSpaces>
  <AppVersion>15.0000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247</cp:revision>
  <cp:lastPrinted>2022-09-07T08:31:00Z</cp:lastPrinted>
  <dcterms:created xsi:type="dcterms:W3CDTF">2022-06-21T08:39:00Z</dcterms:created>
  <dcterms:modified xsi:type="dcterms:W3CDTF">2023-02-23T01:34:00Z</dcterms:modified>
</cp:coreProperties>
</file>

<file path=customXml/itemProps1.xml><?xml version="1.0" encoding="utf-8"?>
<ds:datastoreItem xmlns:ds="http://schemas.openxmlformats.org/officeDocument/2006/customXml" ds:itemID="{AD1F5285-DE9E-4882-8AB1-1D6F2111257E}">
  <ds:schemaRefs/>
</ds:datastoreItem>
</file>

<file path=customXml/itemProps10.xml><?xml version="1.0" encoding="utf-8"?>
<ds:datastoreItem xmlns:ds="http://schemas.openxmlformats.org/officeDocument/2006/customXml" ds:itemID="{552EB4CD-7532-43F5-9465-D7B1C744B6F5}">
  <ds:schemaRefs/>
</ds:datastoreItem>
</file>

<file path=customXml/itemProps11.xml><?xml version="1.0" encoding="utf-8"?>
<ds:datastoreItem xmlns:ds="http://schemas.openxmlformats.org/officeDocument/2006/customXml" ds:itemID="{E28EDEAF-3E81-47EC-A6D0-995F5672044D}">
  <ds:schemaRefs/>
</ds:datastoreItem>
</file>

<file path=customXml/itemProps12.xml><?xml version="1.0" encoding="utf-8"?>
<ds:datastoreItem xmlns:ds="http://schemas.openxmlformats.org/officeDocument/2006/customXml" ds:itemID="{2251BD15-B1EB-4D8F-B225-298734F6B44A}">
  <ds:schemaRefs/>
</ds:datastoreItem>
</file>

<file path=customXml/itemProps13.xml><?xml version="1.0" encoding="utf-8"?>
<ds:datastoreItem xmlns:ds="http://schemas.openxmlformats.org/officeDocument/2006/customXml" ds:itemID="{8E5A0D76-CF65-4AE9-A780-456A785C300E}">
  <ds:schemaRefs/>
</ds:datastoreItem>
</file>

<file path=customXml/itemProps2.xml><?xml version="1.0" encoding="utf-8"?>
<ds:datastoreItem xmlns:ds="http://schemas.openxmlformats.org/officeDocument/2006/customXml" ds:itemID="{F07491DF-BE1A-4170-B39D-4096CD76A12C}">
  <ds:schemaRefs/>
</ds:datastoreItem>
</file>

<file path=customXml/itemProps3.xml><?xml version="1.0" encoding="utf-8"?>
<ds:datastoreItem xmlns:ds="http://schemas.openxmlformats.org/officeDocument/2006/customXml" ds:itemID="{CA400D44-378A-4A48-A1F9-248C2F863DDA}">
  <ds:schemaRefs/>
</ds:datastoreItem>
</file>

<file path=customXml/itemProps4.xml><?xml version="1.0" encoding="utf-8"?>
<ds:datastoreItem xmlns:ds="http://schemas.openxmlformats.org/officeDocument/2006/customXml" ds:itemID="{798DF0FD-7400-4BD0-BA1C-CE10FB1D4B71}">
  <ds:schemaRefs/>
</ds:datastoreItem>
</file>

<file path=customXml/itemProps5.xml><?xml version="1.0" encoding="utf-8"?>
<ds:datastoreItem xmlns:ds="http://schemas.openxmlformats.org/officeDocument/2006/customXml" ds:itemID="{2BC89926-ABD9-4532-806A-242FB283B3B3}">
  <ds:schemaRefs/>
</ds:datastoreItem>
</file>

<file path=customXml/itemProps6.xml><?xml version="1.0" encoding="utf-8"?>
<ds:datastoreItem xmlns:ds="http://schemas.openxmlformats.org/officeDocument/2006/customXml" ds:itemID="{605A4C45-7B23-45B3-8805-FE8B7925593A}">
  <ds:schemaRefs/>
</ds:datastoreItem>
</file>

<file path=customXml/itemProps7.xml><?xml version="1.0" encoding="utf-8"?>
<ds:datastoreItem xmlns:ds="http://schemas.openxmlformats.org/officeDocument/2006/customXml" ds:itemID="{F7CB33D9-BE3F-4C1D-8604-09812D319FC5}">
  <ds:schemaRefs/>
</ds:datastoreItem>
</file>

<file path=customXml/itemProps8.xml><?xml version="1.0" encoding="utf-8"?>
<ds:datastoreItem xmlns:ds="http://schemas.openxmlformats.org/officeDocument/2006/customXml" ds:itemID="{A5148A5F-7BCA-46AE-B055-32264D2D3F0A}">
  <ds:schemaRefs/>
</ds:datastoreItem>
</file>

<file path=customXml/itemProps9.xml><?xml version="1.0" encoding="utf-8"?>
<ds:datastoreItem xmlns:ds="http://schemas.openxmlformats.org/officeDocument/2006/customXml" ds:itemID="{1A085085-EA09-48A3-98EA-037217847F2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10976</Words>
  <Characters>11797</Characters>
  <Lines>100</Lines>
  <Paragraphs>28</Paragraphs>
  <TotalTime>15</TotalTime>
  <ScaleCrop>false</ScaleCrop>
  <LinksUpToDate>false</LinksUpToDate>
  <CharactersWithSpaces>12001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狂奔的蜗牛</cp:lastModifiedBy>
  <cp:lastPrinted>2022-09-07T08:31:00Z</cp:lastPrinted>
  <dcterms:modified xsi:type="dcterms:W3CDTF">2023-06-26T23:20:50Z</dcterms:modified>
  <dc:title>四川省***</dc:title>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0FABEDC9CBEF4E6F84A7FA1FA4ACD37D_12</vt:lpwstr>
  </property>
</Properties>
</file>