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22F4" w14:textId="77777777" w:rsidR="00AC2329" w:rsidRDefault="00AC2329">
      <w:pPr>
        <w:spacing w:line="600" w:lineRule="exact"/>
        <w:jc w:val="center"/>
        <w:rPr>
          <w:rFonts w:ascii="方正小标宋简体" w:eastAsia="方正小标宋简体" w:hAnsi="宋体"/>
          <w:sz w:val="72"/>
          <w:szCs w:val="72"/>
        </w:rPr>
      </w:pPr>
      <w:bookmarkStart w:id="0" w:name="_Toc15306267"/>
    </w:p>
    <w:p w14:paraId="6AF0B0FF" w14:textId="77777777" w:rsidR="00AC2329" w:rsidRDefault="00AC2329">
      <w:pPr>
        <w:spacing w:line="600" w:lineRule="exact"/>
        <w:jc w:val="center"/>
        <w:rPr>
          <w:rFonts w:ascii="方正小标宋简体" w:eastAsia="方正小标宋简体" w:hAnsi="宋体"/>
          <w:sz w:val="72"/>
          <w:szCs w:val="72"/>
        </w:rPr>
      </w:pPr>
    </w:p>
    <w:p w14:paraId="2EC315FB" w14:textId="77777777" w:rsidR="00AC2329" w:rsidRDefault="00AC2329">
      <w:pPr>
        <w:spacing w:line="600" w:lineRule="exact"/>
        <w:jc w:val="center"/>
        <w:rPr>
          <w:rFonts w:ascii="方正小标宋简体" w:eastAsia="方正小标宋简体" w:hAnsi="宋体"/>
          <w:sz w:val="72"/>
          <w:szCs w:val="72"/>
        </w:rPr>
      </w:pPr>
    </w:p>
    <w:p w14:paraId="0D2F1507" w14:textId="77777777" w:rsidR="00AC2329" w:rsidRDefault="00AC2329">
      <w:pPr>
        <w:spacing w:line="600" w:lineRule="exact"/>
        <w:jc w:val="center"/>
        <w:rPr>
          <w:rFonts w:ascii="方正小标宋简体" w:eastAsia="方正小标宋简体" w:hAnsi="宋体"/>
          <w:sz w:val="72"/>
          <w:szCs w:val="72"/>
        </w:rPr>
      </w:pPr>
    </w:p>
    <w:p w14:paraId="62467506" w14:textId="77777777" w:rsidR="00AC2329" w:rsidRDefault="007824AB">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1" w:name="_Toc15377425"/>
      <w:bookmarkStart w:id="2" w:name="_Toc15396597"/>
      <w:bookmarkStart w:id="3" w:name="_Toc15396475"/>
      <w:bookmarkStart w:id="4" w:name="_Toc15378441"/>
      <w:bookmarkStart w:id="5" w:name="_Toc15377193"/>
      <w:bookmarkStart w:id="6" w:name="_Toc12917"/>
      <w:r>
        <w:rPr>
          <w:rFonts w:ascii="方正小标宋简体" w:eastAsia="方正小标宋简体" w:hAnsi="方正小标宋简体" w:cs="方正小标宋简体" w:hint="eastAsia"/>
          <w:sz w:val="52"/>
          <w:szCs w:val="52"/>
        </w:rPr>
        <w:t>2021年度</w:t>
      </w:r>
      <w:bookmarkEnd w:id="0"/>
      <w:bookmarkEnd w:id="1"/>
      <w:bookmarkEnd w:id="2"/>
      <w:bookmarkEnd w:id="3"/>
      <w:bookmarkEnd w:id="4"/>
      <w:bookmarkEnd w:id="5"/>
      <w:bookmarkEnd w:id="6"/>
    </w:p>
    <w:p w14:paraId="44044BF5" w14:textId="77777777" w:rsidR="00AC2329" w:rsidRDefault="007824AB">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7" w:name="_Toc27733"/>
      <w:bookmarkStart w:id="8" w:name="_Toc15377194"/>
      <w:bookmarkStart w:id="9" w:name="_Toc15306268"/>
      <w:bookmarkStart w:id="10" w:name="_Toc15377426"/>
      <w:bookmarkStart w:id="11" w:name="_Toc15396598"/>
      <w:bookmarkStart w:id="12" w:name="_Toc15378442"/>
      <w:bookmarkStart w:id="13" w:name="_Toc15396476"/>
      <w:r>
        <w:rPr>
          <w:rFonts w:ascii="方正小标宋简体" w:eastAsia="方正小标宋简体" w:hAnsi="方正小标宋简体" w:cs="方正小标宋简体" w:hint="eastAsia"/>
          <w:sz w:val="52"/>
          <w:szCs w:val="52"/>
        </w:rPr>
        <w:t>通江县民胜镇中心小学</w:t>
      </w:r>
      <w:bookmarkEnd w:id="7"/>
      <w:bookmarkEnd w:id="8"/>
      <w:bookmarkEnd w:id="9"/>
      <w:bookmarkEnd w:id="10"/>
      <w:bookmarkEnd w:id="11"/>
      <w:bookmarkEnd w:id="12"/>
      <w:bookmarkEnd w:id="13"/>
    </w:p>
    <w:p w14:paraId="73E2DB9B" w14:textId="77777777" w:rsidR="00AC2329" w:rsidRDefault="007824AB">
      <w:pPr>
        <w:adjustRightInd w:val="0"/>
        <w:snapToGrid w:val="0"/>
        <w:spacing w:line="360" w:lineRule="auto"/>
        <w:jc w:val="center"/>
        <w:outlineLvl w:val="0"/>
        <w:rPr>
          <w:rFonts w:ascii="方正小标宋简体" w:eastAsia="方正小标宋简体" w:hAnsi="宋体"/>
          <w:sz w:val="52"/>
          <w:szCs w:val="52"/>
        </w:rPr>
      </w:pPr>
      <w:bookmarkStart w:id="14" w:name="_Toc17207"/>
      <w:r>
        <w:rPr>
          <w:rFonts w:ascii="方正小标宋简体" w:eastAsia="方正小标宋简体" w:hAnsi="方正小标宋简体" w:cs="方正小标宋简体" w:hint="eastAsia"/>
          <w:sz w:val="52"/>
          <w:szCs w:val="52"/>
        </w:rPr>
        <w:t>单位决算</w:t>
      </w:r>
      <w:bookmarkEnd w:id="14"/>
    </w:p>
    <w:p w14:paraId="610FAED6" w14:textId="77777777" w:rsidR="00AC2329" w:rsidRDefault="007824AB">
      <w:pPr>
        <w:widowControl/>
        <w:jc w:val="center"/>
        <w:rPr>
          <w:rFonts w:ascii="黑体" w:eastAsia="黑体" w:hAnsi="黑体"/>
          <w:sz w:val="48"/>
          <w:szCs w:val="48"/>
        </w:rPr>
      </w:pPr>
      <w:r>
        <w:br w:type="page"/>
      </w:r>
      <w:r>
        <w:rPr>
          <w:rFonts w:ascii="黑体" w:eastAsia="黑体" w:hAnsi="黑体" w:hint="eastAsia"/>
          <w:sz w:val="48"/>
          <w:szCs w:val="48"/>
        </w:rPr>
        <w:lastRenderedPageBreak/>
        <w:t>目录</w:t>
      </w:r>
    </w:p>
    <w:p w14:paraId="31B32661" w14:textId="77777777" w:rsidR="00AC2329" w:rsidRDefault="007824AB">
      <w:pPr>
        <w:pStyle w:val="TOC11"/>
      </w:pPr>
      <w:r>
        <w:rPr>
          <w:rFonts w:hint="eastAsia"/>
        </w:rPr>
        <w:t>公开时间：2022年8月25日</w:t>
      </w:r>
    </w:p>
    <w:p w14:paraId="40D41A86" w14:textId="77777777" w:rsidR="00AC2329" w:rsidRDefault="00AC2329"/>
    <w:bookmarkStart w:id="15" w:name="_Toc15396599" w:displacedByCustomXml="next"/>
    <w:sdt>
      <w:sdtPr>
        <w:rPr>
          <w:rFonts w:ascii="宋体" w:hAnsi="宋体"/>
        </w:rPr>
        <w:id w:val="147468787"/>
        <w:docPartObj>
          <w:docPartGallery w:val="Table of Contents"/>
          <w:docPartUnique/>
        </w:docPartObj>
      </w:sdtPr>
      <w:sdtEndPr>
        <w:rPr>
          <w:b/>
        </w:rPr>
      </w:sdtEndPr>
      <w:sdtContent>
        <w:p w14:paraId="240A64DE" w14:textId="77777777" w:rsidR="00AC2329" w:rsidRDefault="00AC2329">
          <w:pPr>
            <w:jc w:val="center"/>
          </w:pPr>
        </w:p>
        <w:p w14:paraId="3DCC587D" w14:textId="77777777" w:rsidR="00AC2329" w:rsidRDefault="00AC2329">
          <w:pPr>
            <w:pStyle w:val="WPSOffice1"/>
            <w:tabs>
              <w:tab w:val="right" w:leader="dot" w:pos="8306"/>
            </w:tabs>
            <w:rPr>
              <w:b/>
            </w:rPr>
          </w:pPr>
          <w:r>
            <w:fldChar w:fldCharType="begin"/>
          </w:r>
          <w:r w:rsidR="007824AB">
            <w:instrText>TOC \o "1-2" \h \u</w:instrText>
          </w:r>
          <w:r>
            <w:fldChar w:fldCharType="separate"/>
          </w:r>
          <w:hyperlink w:anchor="_Toc2557" w:history="1">
            <w:r w:rsidR="007824AB">
              <w:rPr>
                <w:rFonts w:ascii="黑体" w:eastAsia="黑体" w:hAnsi="黑体" w:hint="eastAsia"/>
                <w:b/>
              </w:rPr>
              <w:t>第一部分单位概况</w:t>
            </w:r>
            <w:r w:rsidR="007824AB">
              <w:rPr>
                <w:b/>
              </w:rPr>
              <w:tab/>
            </w:r>
            <w:r>
              <w:rPr>
                <w:b/>
              </w:rPr>
              <w:fldChar w:fldCharType="begin"/>
            </w:r>
            <w:r w:rsidR="007824AB">
              <w:rPr>
                <w:b/>
              </w:rPr>
              <w:instrText xml:space="preserve"> PAGEREF _Toc2557 </w:instrText>
            </w:r>
            <w:r>
              <w:rPr>
                <w:b/>
              </w:rPr>
              <w:fldChar w:fldCharType="separate"/>
            </w:r>
            <w:r w:rsidR="007824AB">
              <w:rPr>
                <w:b/>
              </w:rPr>
              <w:t>3</w:t>
            </w:r>
            <w:r>
              <w:rPr>
                <w:b/>
              </w:rPr>
              <w:fldChar w:fldCharType="end"/>
            </w:r>
          </w:hyperlink>
        </w:p>
        <w:p w14:paraId="636B83F5" w14:textId="77777777" w:rsidR="00AC2329" w:rsidRDefault="00000000">
          <w:pPr>
            <w:pStyle w:val="WPSOffice2"/>
            <w:tabs>
              <w:tab w:val="right" w:leader="dot" w:pos="8306"/>
            </w:tabs>
            <w:ind w:left="420"/>
          </w:pPr>
          <w:hyperlink w:anchor="_Toc2201" w:history="1">
            <w:r w:rsidR="007824AB">
              <w:rPr>
                <w:rFonts w:ascii="黑体" w:eastAsia="黑体" w:hAnsi="黑体" w:hint="eastAsia"/>
              </w:rPr>
              <w:t>一、职能简介</w:t>
            </w:r>
            <w:r w:rsidR="007824AB">
              <w:tab/>
            </w:r>
            <w:r w:rsidR="00AC2329">
              <w:fldChar w:fldCharType="begin"/>
            </w:r>
            <w:r w:rsidR="007824AB">
              <w:instrText xml:space="preserve"> PAGEREF _Toc2201 </w:instrText>
            </w:r>
            <w:r w:rsidR="00AC2329">
              <w:fldChar w:fldCharType="separate"/>
            </w:r>
            <w:r w:rsidR="007824AB">
              <w:t>3</w:t>
            </w:r>
            <w:r w:rsidR="00AC2329">
              <w:fldChar w:fldCharType="end"/>
            </w:r>
          </w:hyperlink>
        </w:p>
        <w:p w14:paraId="2EB231F6" w14:textId="77777777" w:rsidR="00AC2329" w:rsidRDefault="00000000">
          <w:pPr>
            <w:pStyle w:val="WPSOffice2"/>
            <w:tabs>
              <w:tab w:val="right" w:leader="dot" w:pos="8306"/>
            </w:tabs>
            <w:ind w:left="420"/>
          </w:pPr>
          <w:hyperlink w:anchor="_Toc13421" w:history="1">
            <w:r w:rsidR="007824AB">
              <w:rPr>
                <w:rFonts w:ascii="黑体" w:eastAsia="黑体" w:hAnsi="黑体" w:hint="eastAsia"/>
              </w:rPr>
              <w:t>二、2021年重点工作完成情况</w:t>
            </w:r>
            <w:r w:rsidR="007824AB">
              <w:tab/>
            </w:r>
            <w:r w:rsidR="00AC2329">
              <w:fldChar w:fldCharType="begin"/>
            </w:r>
            <w:r w:rsidR="007824AB">
              <w:instrText xml:space="preserve"> PAGEREF _Toc13421 </w:instrText>
            </w:r>
            <w:r w:rsidR="00AC2329">
              <w:fldChar w:fldCharType="separate"/>
            </w:r>
            <w:r w:rsidR="007824AB">
              <w:t>3</w:t>
            </w:r>
            <w:r w:rsidR="00AC2329">
              <w:fldChar w:fldCharType="end"/>
            </w:r>
          </w:hyperlink>
        </w:p>
        <w:p w14:paraId="053369AF" w14:textId="77777777" w:rsidR="00AC2329" w:rsidRDefault="00000000">
          <w:pPr>
            <w:pStyle w:val="WPSOffice1"/>
            <w:tabs>
              <w:tab w:val="right" w:leader="dot" w:pos="8306"/>
            </w:tabs>
            <w:rPr>
              <w:b/>
            </w:rPr>
          </w:pPr>
          <w:hyperlink w:anchor="_Toc6314" w:history="1">
            <w:r w:rsidR="007824AB">
              <w:rPr>
                <w:rFonts w:ascii="黑体" w:eastAsia="黑体" w:hAnsi="黑体" w:hint="eastAsia"/>
                <w:b/>
              </w:rPr>
              <w:t>第二部分 2021年度</w:t>
            </w:r>
            <w:r w:rsidR="007824AB">
              <w:rPr>
                <w:rFonts w:ascii="黑体" w:eastAsia="黑体" w:hAnsi="黑体" w:hint="eastAsia"/>
                <w:b/>
                <w:bCs/>
              </w:rPr>
              <w:t>单位决算情况说明</w:t>
            </w:r>
            <w:r w:rsidR="007824AB">
              <w:rPr>
                <w:b/>
              </w:rPr>
              <w:tab/>
            </w:r>
            <w:r w:rsidR="00AC2329">
              <w:rPr>
                <w:b/>
              </w:rPr>
              <w:fldChar w:fldCharType="begin"/>
            </w:r>
            <w:r w:rsidR="007824AB">
              <w:rPr>
                <w:b/>
              </w:rPr>
              <w:instrText xml:space="preserve"> PAGEREF _Toc6314 </w:instrText>
            </w:r>
            <w:r w:rsidR="00AC2329">
              <w:rPr>
                <w:b/>
              </w:rPr>
              <w:fldChar w:fldCharType="separate"/>
            </w:r>
            <w:r w:rsidR="007824AB">
              <w:rPr>
                <w:b/>
              </w:rPr>
              <w:t>4</w:t>
            </w:r>
            <w:r w:rsidR="00AC2329">
              <w:rPr>
                <w:b/>
              </w:rPr>
              <w:fldChar w:fldCharType="end"/>
            </w:r>
          </w:hyperlink>
        </w:p>
        <w:p w14:paraId="206A24B6" w14:textId="77777777" w:rsidR="00AC2329" w:rsidRDefault="00000000">
          <w:pPr>
            <w:pStyle w:val="WPSOffice2"/>
            <w:tabs>
              <w:tab w:val="right" w:leader="dot" w:pos="8306"/>
            </w:tabs>
            <w:ind w:left="420"/>
          </w:pPr>
          <w:hyperlink w:anchor="_Toc22714" w:history="1">
            <w:r w:rsidR="007824AB">
              <w:rPr>
                <w:rFonts w:ascii="黑体" w:eastAsia="黑体" w:hAnsi="黑体"/>
              </w:rPr>
              <w:t>一、</w:t>
            </w:r>
            <w:r w:rsidR="007824AB">
              <w:rPr>
                <w:rFonts w:ascii="黑体" w:eastAsia="黑体" w:hAnsi="黑体" w:hint="eastAsia"/>
                <w:szCs w:val="32"/>
              </w:rPr>
              <w:t>收</w:t>
            </w:r>
            <w:r w:rsidR="007824AB">
              <w:rPr>
                <w:rFonts w:ascii="黑体" w:eastAsia="黑体" w:hAnsi="黑体" w:hint="eastAsia"/>
              </w:rPr>
              <w:t>入支出决算总体情况说明</w:t>
            </w:r>
            <w:r w:rsidR="007824AB">
              <w:tab/>
            </w:r>
            <w:r w:rsidR="00AC2329">
              <w:fldChar w:fldCharType="begin"/>
            </w:r>
            <w:r w:rsidR="007824AB">
              <w:instrText xml:space="preserve"> PAGEREF _Toc22714 </w:instrText>
            </w:r>
            <w:r w:rsidR="00AC2329">
              <w:fldChar w:fldCharType="separate"/>
            </w:r>
            <w:r w:rsidR="007824AB">
              <w:t>4</w:t>
            </w:r>
            <w:r w:rsidR="00AC2329">
              <w:fldChar w:fldCharType="end"/>
            </w:r>
          </w:hyperlink>
        </w:p>
        <w:p w14:paraId="230F0E32" w14:textId="77777777" w:rsidR="00AC2329" w:rsidRDefault="00000000">
          <w:pPr>
            <w:pStyle w:val="WPSOffice2"/>
            <w:tabs>
              <w:tab w:val="right" w:leader="dot" w:pos="8306"/>
            </w:tabs>
            <w:ind w:left="420"/>
          </w:pPr>
          <w:hyperlink w:anchor="_Toc9828" w:history="1">
            <w:r w:rsidR="007824AB">
              <w:rPr>
                <w:rFonts w:ascii="黑体" w:eastAsia="黑体" w:hAnsi="黑体"/>
              </w:rPr>
              <w:t>二、</w:t>
            </w:r>
            <w:r w:rsidR="007824AB">
              <w:rPr>
                <w:rFonts w:ascii="黑体" w:eastAsia="黑体" w:hAnsi="黑体" w:hint="eastAsia"/>
                <w:szCs w:val="32"/>
              </w:rPr>
              <w:t>收</w:t>
            </w:r>
            <w:r w:rsidR="007824AB">
              <w:rPr>
                <w:rFonts w:ascii="黑体" w:eastAsia="黑体" w:hAnsi="黑体" w:hint="eastAsia"/>
              </w:rPr>
              <w:t>入决算情况说明</w:t>
            </w:r>
            <w:r w:rsidR="007824AB">
              <w:tab/>
            </w:r>
            <w:r w:rsidR="00AC2329">
              <w:fldChar w:fldCharType="begin"/>
            </w:r>
            <w:r w:rsidR="007824AB">
              <w:instrText xml:space="preserve"> PAGEREF _Toc9828 </w:instrText>
            </w:r>
            <w:r w:rsidR="00AC2329">
              <w:fldChar w:fldCharType="separate"/>
            </w:r>
            <w:r w:rsidR="007824AB">
              <w:t>4</w:t>
            </w:r>
            <w:r w:rsidR="00AC2329">
              <w:fldChar w:fldCharType="end"/>
            </w:r>
          </w:hyperlink>
        </w:p>
        <w:p w14:paraId="13A050DC" w14:textId="77777777" w:rsidR="00AC2329" w:rsidRDefault="00000000">
          <w:pPr>
            <w:pStyle w:val="WPSOffice2"/>
            <w:tabs>
              <w:tab w:val="right" w:leader="dot" w:pos="8306"/>
            </w:tabs>
            <w:ind w:left="420"/>
          </w:pPr>
          <w:hyperlink w:anchor="_Toc27814" w:history="1">
            <w:r w:rsidR="007824AB">
              <w:rPr>
                <w:rFonts w:ascii="黑体" w:eastAsia="黑体" w:hAnsi="黑体"/>
              </w:rPr>
              <w:t>三、</w:t>
            </w:r>
            <w:r w:rsidR="007824AB">
              <w:rPr>
                <w:rFonts w:ascii="黑体" w:eastAsia="黑体" w:hAnsi="黑体" w:hint="eastAsia"/>
                <w:szCs w:val="32"/>
              </w:rPr>
              <w:t>支</w:t>
            </w:r>
            <w:r w:rsidR="007824AB">
              <w:rPr>
                <w:rFonts w:ascii="黑体" w:eastAsia="黑体" w:hAnsi="黑体" w:hint="eastAsia"/>
              </w:rPr>
              <w:t>出决算情况说明</w:t>
            </w:r>
            <w:r w:rsidR="007824AB">
              <w:tab/>
            </w:r>
            <w:r w:rsidR="00AC2329">
              <w:fldChar w:fldCharType="begin"/>
            </w:r>
            <w:r w:rsidR="007824AB">
              <w:instrText xml:space="preserve"> PAGEREF _Toc27814 </w:instrText>
            </w:r>
            <w:r w:rsidR="00AC2329">
              <w:fldChar w:fldCharType="separate"/>
            </w:r>
            <w:r w:rsidR="007824AB">
              <w:t>5</w:t>
            </w:r>
            <w:r w:rsidR="00AC2329">
              <w:fldChar w:fldCharType="end"/>
            </w:r>
          </w:hyperlink>
        </w:p>
        <w:p w14:paraId="084AC059" w14:textId="77777777" w:rsidR="00AC2329" w:rsidRDefault="00000000">
          <w:pPr>
            <w:pStyle w:val="WPSOffice2"/>
            <w:tabs>
              <w:tab w:val="right" w:leader="dot" w:pos="8306"/>
            </w:tabs>
            <w:ind w:left="420"/>
          </w:pPr>
          <w:hyperlink w:anchor="_Toc3586" w:history="1">
            <w:r w:rsidR="007824AB">
              <w:rPr>
                <w:rFonts w:ascii="黑体" w:eastAsia="黑体" w:hAnsi="黑体" w:hint="eastAsia"/>
                <w:szCs w:val="32"/>
              </w:rPr>
              <w:t>四、财</w:t>
            </w:r>
            <w:r w:rsidR="007824AB">
              <w:rPr>
                <w:rFonts w:ascii="黑体" w:eastAsia="黑体" w:hAnsi="黑体" w:hint="eastAsia"/>
              </w:rPr>
              <w:t>政拨款收入支出决算总体情况说明</w:t>
            </w:r>
            <w:r w:rsidR="007824AB">
              <w:tab/>
            </w:r>
            <w:r w:rsidR="00AC2329">
              <w:fldChar w:fldCharType="begin"/>
            </w:r>
            <w:r w:rsidR="007824AB">
              <w:instrText xml:space="preserve"> PAGEREF _Toc3586 </w:instrText>
            </w:r>
            <w:r w:rsidR="00AC2329">
              <w:fldChar w:fldCharType="separate"/>
            </w:r>
            <w:r w:rsidR="007824AB">
              <w:t>5</w:t>
            </w:r>
            <w:r w:rsidR="00AC2329">
              <w:fldChar w:fldCharType="end"/>
            </w:r>
          </w:hyperlink>
        </w:p>
        <w:p w14:paraId="36C1C131" w14:textId="77777777" w:rsidR="00AC2329" w:rsidRDefault="00000000">
          <w:pPr>
            <w:pStyle w:val="WPSOffice2"/>
            <w:tabs>
              <w:tab w:val="right" w:leader="dot" w:pos="8306"/>
            </w:tabs>
            <w:ind w:left="420"/>
          </w:pPr>
          <w:hyperlink w:anchor="_Toc10290" w:history="1">
            <w:r w:rsidR="007824AB">
              <w:rPr>
                <w:rFonts w:ascii="黑体" w:eastAsia="黑体" w:hAnsi="黑体" w:hint="eastAsia"/>
                <w:szCs w:val="32"/>
              </w:rPr>
              <w:t>五、一</w:t>
            </w:r>
            <w:r w:rsidR="007824AB">
              <w:rPr>
                <w:rFonts w:ascii="黑体" w:eastAsia="黑体" w:hAnsi="黑体" w:hint="eastAsia"/>
              </w:rPr>
              <w:t>般公共预算财政拨款支出决算情况说明</w:t>
            </w:r>
            <w:r w:rsidR="007824AB">
              <w:tab/>
            </w:r>
            <w:r w:rsidR="00AC2329">
              <w:fldChar w:fldCharType="begin"/>
            </w:r>
            <w:r w:rsidR="007824AB">
              <w:instrText xml:space="preserve"> PAGEREF _Toc10290 </w:instrText>
            </w:r>
            <w:r w:rsidR="00AC2329">
              <w:fldChar w:fldCharType="separate"/>
            </w:r>
            <w:r w:rsidR="007824AB">
              <w:t>6</w:t>
            </w:r>
            <w:r w:rsidR="00AC2329">
              <w:fldChar w:fldCharType="end"/>
            </w:r>
          </w:hyperlink>
        </w:p>
        <w:p w14:paraId="421D4ABE" w14:textId="77777777" w:rsidR="00AC2329" w:rsidRDefault="00000000">
          <w:pPr>
            <w:pStyle w:val="WPSOffice2"/>
            <w:tabs>
              <w:tab w:val="right" w:leader="dot" w:pos="8306"/>
            </w:tabs>
            <w:ind w:left="420"/>
          </w:pPr>
          <w:hyperlink w:anchor="_Toc30683" w:history="1">
            <w:r w:rsidR="007824AB">
              <w:rPr>
                <w:rFonts w:ascii="黑体" w:eastAsia="黑体" w:hint="eastAsia"/>
                <w:szCs w:val="32"/>
              </w:rPr>
              <w:t>六、</w:t>
            </w:r>
            <w:r w:rsidR="007824AB">
              <w:rPr>
                <w:rFonts w:ascii="黑体" w:eastAsia="黑体" w:hAnsi="黑体" w:hint="eastAsia"/>
                <w:szCs w:val="32"/>
              </w:rPr>
              <w:t>一</w:t>
            </w:r>
            <w:r w:rsidR="007824AB">
              <w:rPr>
                <w:rFonts w:ascii="黑体" w:eastAsia="黑体" w:hAnsi="黑体" w:hint="eastAsia"/>
              </w:rPr>
              <w:t>般公共预算财政拨款基本支出决算情况说明</w:t>
            </w:r>
            <w:r w:rsidR="007824AB">
              <w:tab/>
            </w:r>
            <w:r w:rsidR="00AC2329">
              <w:fldChar w:fldCharType="begin"/>
            </w:r>
            <w:r w:rsidR="007824AB">
              <w:instrText xml:space="preserve"> PAGEREF _Toc30683 </w:instrText>
            </w:r>
            <w:r w:rsidR="00AC2329">
              <w:fldChar w:fldCharType="separate"/>
            </w:r>
            <w:r w:rsidR="007824AB">
              <w:t>8</w:t>
            </w:r>
            <w:r w:rsidR="00AC2329">
              <w:fldChar w:fldCharType="end"/>
            </w:r>
          </w:hyperlink>
        </w:p>
        <w:p w14:paraId="78C941F9" w14:textId="77777777" w:rsidR="00AC2329" w:rsidRDefault="00000000">
          <w:pPr>
            <w:pStyle w:val="WPSOffice2"/>
            <w:tabs>
              <w:tab w:val="right" w:leader="dot" w:pos="8306"/>
            </w:tabs>
            <w:ind w:left="420"/>
          </w:pPr>
          <w:hyperlink w:anchor="_Toc14372" w:history="1">
            <w:r w:rsidR="007824AB">
              <w:rPr>
                <w:rFonts w:ascii="黑体" w:eastAsia="黑体" w:hint="eastAsia"/>
                <w:szCs w:val="32"/>
              </w:rPr>
              <w:t>七、</w:t>
            </w:r>
            <w:r w:rsidR="007824AB">
              <w:rPr>
                <w:rFonts w:ascii="黑体" w:eastAsia="黑体" w:hAnsi="黑体" w:hint="eastAsia"/>
              </w:rPr>
              <w:t>“三公”经费财政拨款支出决算情况说明</w:t>
            </w:r>
            <w:r w:rsidR="007824AB">
              <w:tab/>
            </w:r>
            <w:r w:rsidR="00AC2329">
              <w:fldChar w:fldCharType="begin"/>
            </w:r>
            <w:r w:rsidR="007824AB">
              <w:instrText xml:space="preserve"> PAGEREF _Toc14372 </w:instrText>
            </w:r>
            <w:r w:rsidR="00AC2329">
              <w:fldChar w:fldCharType="separate"/>
            </w:r>
            <w:r w:rsidR="007824AB">
              <w:t>8</w:t>
            </w:r>
            <w:r w:rsidR="00AC2329">
              <w:fldChar w:fldCharType="end"/>
            </w:r>
          </w:hyperlink>
        </w:p>
        <w:p w14:paraId="5BF4DD53" w14:textId="77777777" w:rsidR="00AC2329" w:rsidRDefault="00000000">
          <w:pPr>
            <w:pStyle w:val="WPSOffice2"/>
            <w:tabs>
              <w:tab w:val="right" w:leader="dot" w:pos="8306"/>
            </w:tabs>
            <w:ind w:left="420"/>
          </w:pPr>
          <w:hyperlink w:anchor="_Toc2992" w:history="1">
            <w:r w:rsidR="007824AB">
              <w:rPr>
                <w:rFonts w:ascii="黑体" w:eastAsia="黑体" w:hint="eastAsia"/>
                <w:szCs w:val="32"/>
              </w:rPr>
              <w:t>八、</w:t>
            </w:r>
            <w:r w:rsidR="007824AB">
              <w:rPr>
                <w:rFonts w:ascii="黑体" w:eastAsia="黑体" w:hAnsi="黑体" w:hint="eastAsia"/>
              </w:rPr>
              <w:t>政府性基金预算支出决算情况说明</w:t>
            </w:r>
            <w:r w:rsidR="007824AB">
              <w:tab/>
            </w:r>
            <w:r w:rsidR="00AC2329">
              <w:fldChar w:fldCharType="begin"/>
            </w:r>
            <w:r w:rsidR="007824AB">
              <w:instrText xml:space="preserve"> PAGEREF _Toc2992 </w:instrText>
            </w:r>
            <w:r w:rsidR="00AC2329">
              <w:fldChar w:fldCharType="separate"/>
            </w:r>
            <w:r w:rsidR="007824AB">
              <w:t>10</w:t>
            </w:r>
            <w:r w:rsidR="00AC2329">
              <w:fldChar w:fldCharType="end"/>
            </w:r>
          </w:hyperlink>
        </w:p>
        <w:p w14:paraId="5BDB9A55" w14:textId="77777777" w:rsidR="00AC2329" w:rsidRDefault="00000000">
          <w:pPr>
            <w:pStyle w:val="WPSOffice2"/>
            <w:tabs>
              <w:tab w:val="right" w:leader="dot" w:pos="8306"/>
            </w:tabs>
            <w:ind w:left="420"/>
          </w:pPr>
          <w:hyperlink w:anchor="_Toc11590" w:history="1">
            <w:r w:rsidR="007824AB">
              <w:rPr>
                <w:rFonts w:ascii="黑体" w:eastAsia="黑体" w:hAnsi="黑体" w:hint="eastAsia"/>
              </w:rPr>
              <w:t>九、国有资本经营预算支出决算情况说明</w:t>
            </w:r>
            <w:r w:rsidR="007824AB">
              <w:tab/>
            </w:r>
            <w:r w:rsidR="00AC2329">
              <w:fldChar w:fldCharType="begin"/>
            </w:r>
            <w:r w:rsidR="007824AB">
              <w:instrText xml:space="preserve"> PAGEREF _Toc11590 </w:instrText>
            </w:r>
            <w:r w:rsidR="00AC2329">
              <w:fldChar w:fldCharType="separate"/>
            </w:r>
            <w:r w:rsidR="007824AB">
              <w:t>10</w:t>
            </w:r>
            <w:r w:rsidR="00AC2329">
              <w:fldChar w:fldCharType="end"/>
            </w:r>
          </w:hyperlink>
        </w:p>
        <w:p w14:paraId="12BC9F46" w14:textId="77777777" w:rsidR="00AC2329" w:rsidRDefault="00000000">
          <w:pPr>
            <w:pStyle w:val="WPSOffice2"/>
            <w:tabs>
              <w:tab w:val="right" w:leader="dot" w:pos="8306"/>
            </w:tabs>
            <w:ind w:left="420"/>
          </w:pPr>
          <w:hyperlink w:anchor="_Toc10119" w:history="1">
            <w:r w:rsidR="007824AB">
              <w:rPr>
                <w:rFonts w:ascii="黑体" w:eastAsia="黑体" w:hAnsi="黑体" w:hint="eastAsia"/>
              </w:rPr>
              <w:t>十、其他重要事项的情况说明</w:t>
            </w:r>
            <w:r w:rsidR="007824AB">
              <w:tab/>
            </w:r>
            <w:r w:rsidR="00AC2329">
              <w:fldChar w:fldCharType="begin"/>
            </w:r>
            <w:r w:rsidR="007824AB">
              <w:instrText xml:space="preserve"> PAGEREF _Toc10119 </w:instrText>
            </w:r>
            <w:r w:rsidR="00AC2329">
              <w:fldChar w:fldCharType="separate"/>
            </w:r>
            <w:r w:rsidR="007824AB">
              <w:t>10</w:t>
            </w:r>
            <w:r w:rsidR="00AC2329">
              <w:fldChar w:fldCharType="end"/>
            </w:r>
          </w:hyperlink>
        </w:p>
        <w:p w14:paraId="69370596" w14:textId="77777777" w:rsidR="00AC2329" w:rsidRDefault="00000000">
          <w:pPr>
            <w:pStyle w:val="WPSOffice1"/>
            <w:tabs>
              <w:tab w:val="right" w:leader="dot" w:pos="8306"/>
            </w:tabs>
            <w:rPr>
              <w:b/>
            </w:rPr>
          </w:pPr>
          <w:hyperlink w:anchor="_Toc16551" w:history="1">
            <w:r w:rsidR="007824AB">
              <w:rPr>
                <w:rFonts w:ascii="黑体" w:eastAsia="黑体" w:hAnsi="黑体" w:cs="黑体" w:hint="eastAsia"/>
                <w:b/>
                <w:szCs w:val="44"/>
              </w:rPr>
              <w:t>第三部分</w:t>
            </w:r>
            <w:r w:rsidR="007824AB">
              <w:rPr>
                <w:rFonts w:ascii="黑体" w:eastAsia="黑体" w:hAnsi="黑体" w:hint="eastAsia"/>
                <w:b/>
                <w:szCs w:val="44"/>
              </w:rPr>
              <w:t>名</w:t>
            </w:r>
            <w:r w:rsidR="007824AB">
              <w:rPr>
                <w:rFonts w:ascii="黑体" w:eastAsia="黑体" w:hAnsi="黑体" w:hint="eastAsia"/>
                <w:b/>
              </w:rPr>
              <w:t>词解释</w:t>
            </w:r>
            <w:r w:rsidR="007824AB">
              <w:rPr>
                <w:b/>
              </w:rPr>
              <w:tab/>
            </w:r>
            <w:r w:rsidR="00AC2329">
              <w:rPr>
                <w:b/>
              </w:rPr>
              <w:fldChar w:fldCharType="begin"/>
            </w:r>
            <w:r w:rsidR="007824AB">
              <w:rPr>
                <w:b/>
              </w:rPr>
              <w:instrText xml:space="preserve"> PAGEREF _Toc16551 </w:instrText>
            </w:r>
            <w:r w:rsidR="00AC2329">
              <w:rPr>
                <w:b/>
              </w:rPr>
              <w:fldChar w:fldCharType="separate"/>
            </w:r>
            <w:r w:rsidR="007824AB">
              <w:rPr>
                <w:b/>
              </w:rPr>
              <w:t>11</w:t>
            </w:r>
            <w:r w:rsidR="00AC2329">
              <w:rPr>
                <w:b/>
              </w:rPr>
              <w:fldChar w:fldCharType="end"/>
            </w:r>
          </w:hyperlink>
        </w:p>
        <w:p w14:paraId="7EDE3E6E" w14:textId="77777777" w:rsidR="00AC2329" w:rsidRDefault="00000000">
          <w:pPr>
            <w:pStyle w:val="WPSOffice1"/>
            <w:tabs>
              <w:tab w:val="right" w:leader="dot" w:pos="8306"/>
            </w:tabs>
            <w:rPr>
              <w:b/>
            </w:rPr>
          </w:pPr>
          <w:hyperlink w:anchor="_Toc11982" w:history="1">
            <w:r w:rsidR="007824AB">
              <w:rPr>
                <w:rFonts w:ascii="黑体" w:eastAsia="黑体" w:hAnsi="黑体" w:hint="eastAsia"/>
                <w:b/>
                <w:szCs w:val="44"/>
              </w:rPr>
              <w:t>第</w:t>
            </w:r>
            <w:r w:rsidR="007824AB">
              <w:rPr>
                <w:rFonts w:ascii="黑体" w:eastAsia="黑体" w:hAnsi="黑体" w:hint="eastAsia"/>
                <w:b/>
              </w:rPr>
              <w:t>四部分附件</w:t>
            </w:r>
            <w:r w:rsidR="007824AB">
              <w:rPr>
                <w:b/>
              </w:rPr>
              <w:tab/>
            </w:r>
            <w:r w:rsidR="00AC2329">
              <w:rPr>
                <w:b/>
              </w:rPr>
              <w:fldChar w:fldCharType="begin"/>
            </w:r>
            <w:r w:rsidR="007824AB">
              <w:rPr>
                <w:b/>
              </w:rPr>
              <w:instrText xml:space="preserve"> PAGEREF _Toc11982 </w:instrText>
            </w:r>
            <w:r w:rsidR="00AC2329">
              <w:rPr>
                <w:b/>
              </w:rPr>
              <w:fldChar w:fldCharType="separate"/>
            </w:r>
            <w:r w:rsidR="007824AB">
              <w:rPr>
                <w:b/>
              </w:rPr>
              <w:t>13</w:t>
            </w:r>
            <w:r w:rsidR="00AC2329">
              <w:rPr>
                <w:b/>
              </w:rPr>
              <w:fldChar w:fldCharType="end"/>
            </w:r>
          </w:hyperlink>
        </w:p>
        <w:p w14:paraId="2F0DF43A" w14:textId="77777777" w:rsidR="00AC2329" w:rsidRDefault="00000000">
          <w:pPr>
            <w:pStyle w:val="WPSOffice1"/>
            <w:tabs>
              <w:tab w:val="right" w:leader="dot" w:pos="8306"/>
            </w:tabs>
            <w:rPr>
              <w:b/>
            </w:rPr>
          </w:pPr>
          <w:hyperlink w:anchor="_Toc16768" w:history="1">
            <w:r w:rsidR="007824AB">
              <w:rPr>
                <w:rFonts w:ascii="黑体" w:eastAsia="黑体" w:hAnsi="黑体" w:hint="eastAsia"/>
                <w:b/>
                <w:szCs w:val="44"/>
              </w:rPr>
              <w:t>第</w:t>
            </w:r>
            <w:r w:rsidR="007824AB">
              <w:rPr>
                <w:rFonts w:ascii="黑体" w:eastAsia="黑体" w:hAnsi="黑体" w:hint="eastAsia"/>
                <w:b/>
              </w:rPr>
              <w:t>五部分附表</w:t>
            </w:r>
            <w:r w:rsidR="007824AB">
              <w:rPr>
                <w:b/>
              </w:rPr>
              <w:tab/>
            </w:r>
            <w:r w:rsidR="00AC2329">
              <w:rPr>
                <w:b/>
              </w:rPr>
              <w:fldChar w:fldCharType="begin"/>
            </w:r>
            <w:r w:rsidR="007824AB">
              <w:rPr>
                <w:b/>
              </w:rPr>
              <w:instrText xml:space="preserve"> PAGEREF _Toc16768 </w:instrText>
            </w:r>
            <w:r w:rsidR="00AC2329">
              <w:rPr>
                <w:b/>
              </w:rPr>
              <w:fldChar w:fldCharType="separate"/>
            </w:r>
            <w:r w:rsidR="007824AB">
              <w:rPr>
                <w:b/>
              </w:rPr>
              <w:t>16</w:t>
            </w:r>
            <w:r w:rsidR="00AC2329">
              <w:rPr>
                <w:b/>
              </w:rPr>
              <w:fldChar w:fldCharType="end"/>
            </w:r>
          </w:hyperlink>
        </w:p>
        <w:p w14:paraId="455F2F0F" w14:textId="77777777" w:rsidR="00AC2329" w:rsidRDefault="00000000">
          <w:pPr>
            <w:pStyle w:val="WPSOffice2"/>
            <w:tabs>
              <w:tab w:val="right" w:leader="dot" w:pos="8306"/>
            </w:tabs>
            <w:ind w:left="420"/>
          </w:pPr>
          <w:hyperlink w:anchor="_Toc31729" w:history="1">
            <w:r w:rsidR="007824AB">
              <w:rPr>
                <w:rFonts w:ascii="仿宋" w:eastAsia="仿宋" w:hAnsi="仿宋" w:hint="eastAsia"/>
              </w:rPr>
              <w:t>一、收入支出决算总表</w:t>
            </w:r>
            <w:r w:rsidR="007824AB">
              <w:tab/>
            </w:r>
            <w:r w:rsidR="00AC2329">
              <w:fldChar w:fldCharType="begin"/>
            </w:r>
            <w:r w:rsidR="007824AB">
              <w:instrText xml:space="preserve"> PAGEREF _Toc31729 </w:instrText>
            </w:r>
            <w:r w:rsidR="00AC2329">
              <w:fldChar w:fldCharType="separate"/>
            </w:r>
            <w:r w:rsidR="007824AB">
              <w:t>16</w:t>
            </w:r>
            <w:r w:rsidR="00AC2329">
              <w:fldChar w:fldCharType="end"/>
            </w:r>
          </w:hyperlink>
        </w:p>
        <w:p w14:paraId="6F9D320E" w14:textId="77777777" w:rsidR="00AC2329" w:rsidRDefault="00000000">
          <w:pPr>
            <w:pStyle w:val="WPSOffice2"/>
            <w:tabs>
              <w:tab w:val="right" w:leader="dot" w:pos="8306"/>
            </w:tabs>
            <w:ind w:left="420"/>
          </w:pPr>
          <w:hyperlink w:anchor="_Toc1255" w:history="1">
            <w:r w:rsidR="007824AB">
              <w:rPr>
                <w:rFonts w:ascii="仿宋" w:eastAsia="仿宋" w:hAnsi="仿宋" w:hint="eastAsia"/>
              </w:rPr>
              <w:t>二、收入决算表</w:t>
            </w:r>
            <w:r w:rsidR="007824AB">
              <w:tab/>
            </w:r>
            <w:r w:rsidR="00AC2329">
              <w:fldChar w:fldCharType="begin"/>
            </w:r>
            <w:r w:rsidR="007824AB">
              <w:instrText xml:space="preserve"> PAGEREF _Toc1255 </w:instrText>
            </w:r>
            <w:r w:rsidR="00AC2329">
              <w:fldChar w:fldCharType="separate"/>
            </w:r>
            <w:r w:rsidR="007824AB">
              <w:t>16</w:t>
            </w:r>
            <w:r w:rsidR="00AC2329">
              <w:fldChar w:fldCharType="end"/>
            </w:r>
          </w:hyperlink>
        </w:p>
        <w:p w14:paraId="7C963A98" w14:textId="77777777" w:rsidR="00AC2329" w:rsidRDefault="00000000">
          <w:pPr>
            <w:pStyle w:val="WPSOffice2"/>
            <w:tabs>
              <w:tab w:val="right" w:leader="dot" w:pos="8306"/>
            </w:tabs>
            <w:ind w:left="420"/>
          </w:pPr>
          <w:hyperlink w:anchor="_Toc16214" w:history="1">
            <w:r w:rsidR="007824AB">
              <w:rPr>
                <w:rFonts w:ascii="仿宋" w:eastAsia="仿宋" w:hAnsi="仿宋" w:hint="eastAsia"/>
              </w:rPr>
              <w:t>三、支出决算表</w:t>
            </w:r>
            <w:r w:rsidR="007824AB">
              <w:tab/>
            </w:r>
            <w:r w:rsidR="00AC2329">
              <w:fldChar w:fldCharType="begin"/>
            </w:r>
            <w:r w:rsidR="007824AB">
              <w:instrText xml:space="preserve"> PAGEREF _Toc16214 </w:instrText>
            </w:r>
            <w:r w:rsidR="00AC2329">
              <w:fldChar w:fldCharType="separate"/>
            </w:r>
            <w:r w:rsidR="007824AB">
              <w:t>16</w:t>
            </w:r>
            <w:r w:rsidR="00AC2329">
              <w:fldChar w:fldCharType="end"/>
            </w:r>
          </w:hyperlink>
        </w:p>
        <w:p w14:paraId="2A52CEA2" w14:textId="77777777" w:rsidR="00AC2329" w:rsidRDefault="00000000">
          <w:pPr>
            <w:pStyle w:val="WPSOffice2"/>
            <w:tabs>
              <w:tab w:val="right" w:leader="dot" w:pos="8306"/>
            </w:tabs>
            <w:ind w:left="420"/>
          </w:pPr>
          <w:hyperlink w:anchor="_Toc21890" w:history="1">
            <w:r w:rsidR="007824AB">
              <w:rPr>
                <w:rFonts w:ascii="仿宋" w:eastAsia="仿宋" w:hAnsi="仿宋" w:hint="eastAsia"/>
              </w:rPr>
              <w:t>四、财政拨款收入支出决算总表</w:t>
            </w:r>
            <w:r w:rsidR="007824AB">
              <w:tab/>
            </w:r>
            <w:r w:rsidR="00AC2329">
              <w:fldChar w:fldCharType="begin"/>
            </w:r>
            <w:r w:rsidR="007824AB">
              <w:instrText xml:space="preserve"> PAGEREF _Toc21890 </w:instrText>
            </w:r>
            <w:r w:rsidR="00AC2329">
              <w:fldChar w:fldCharType="separate"/>
            </w:r>
            <w:r w:rsidR="007824AB">
              <w:t>16</w:t>
            </w:r>
            <w:r w:rsidR="00AC2329">
              <w:fldChar w:fldCharType="end"/>
            </w:r>
          </w:hyperlink>
        </w:p>
        <w:p w14:paraId="45CDE89B" w14:textId="77777777" w:rsidR="00AC2329" w:rsidRDefault="00000000">
          <w:pPr>
            <w:pStyle w:val="WPSOffice2"/>
            <w:tabs>
              <w:tab w:val="right" w:leader="dot" w:pos="8306"/>
            </w:tabs>
            <w:ind w:left="420"/>
          </w:pPr>
          <w:hyperlink w:anchor="_Toc12870" w:history="1">
            <w:r w:rsidR="007824AB">
              <w:rPr>
                <w:rFonts w:ascii="仿宋" w:eastAsia="仿宋" w:hAnsi="仿宋" w:hint="eastAsia"/>
              </w:rPr>
              <w:t>五、财政拨款支出决算明细表</w:t>
            </w:r>
            <w:r w:rsidR="007824AB">
              <w:tab/>
            </w:r>
            <w:r w:rsidR="00AC2329">
              <w:fldChar w:fldCharType="begin"/>
            </w:r>
            <w:r w:rsidR="007824AB">
              <w:instrText xml:space="preserve"> PAGEREF _Toc12870 </w:instrText>
            </w:r>
            <w:r w:rsidR="00AC2329">
              <w:fldChar w:fldCharType="separate"/>
            </w:r>
            <w:r w:rsidR="007824AB">
              <w:t>16</w:t>
            </w:r>
            <w:r w:rsidR="00AC2329">
              <w:fldChar w:fldCharType="end"/>
            </w:r>
          </w:hyperlink>
        </w:p>
        <w:p w14:paraId="07614E4A" w14:textId="77777777" w:rsidR="00AC2329" w:rsidRDefault="00000000">
          <w:pPr>
            <w:pStyle w:val="WPSOffice2"/>
            <w:tabs>
              <w:tab w:val="right" w:leader="dot" w:pos="8306"/>
            </w:tabs>
            <w:ind w:left="420"/>
          </w:pPr>
          <w:hyperlink w:anchor="_Toc12051" w:history="1">
            <w:r w:rsidR="007824AB">
              <w:rPr>
                <w:rFonts w:ascii="仿宋" w:eastAsia="仿宋" w:hAnsi="仿宋" w:hint="eastAsia"/>
              </w:rPr>
              <w:t>六、一般公共预算财政拨款支出决算表</w:t>
            </w:r>
            <w:r w:rsidR="007824AB">
              <w:tab/>
            </w:r>
            <w:r w:rsidR="00AC2329">
              <w:fldChar w:fldCharType="begin"/>
            </w:r>
            <w:r w:rsidR="007824AB">
              <w:instrText xml:space="preserve"> PAGEREF _Toc12051 </w:instrText>
            </w:r>
            <w:r w:rsidR="00AC2329">
              <w:fldChar w:fldCharType="separate"/>
            </w:r>
            <w:r w:rsidR="007824AB">
              <w:t>16</w:t>
            </w:r>
            <w:r w:rsidR="00AC2329">
              <w:fldChar w:fldCharType="end"/>
            </w:r>
          </w:hyperlink>
        </w:p>
        <w:p w14:paraId="3B052767" w14:textId="77777777" w:rsidR="00AC2329" w:rsidRDefault="00000000">
          <w:pPr>
            <w:pStyle w:val="WPSOffice2"/>
            <w:tabs>
              <w:tab w:val="right" w:leader="dot" w:pos="8306"/>
            </w:tabs>
            <w:ind w:left="420"/>
          </w:pPr>
          <w:hyperlink w:anchor="_Toc27790" w:history="1">
            <w:r w:rsidR="007824AB">
              <w:rPr>
                <w:rFonts w:ascii="仿宋" w:eastAsia="仿宋" w:hAnsi="仿宋" w:hint="eastAsia"/>
              </w:rPr>
              <w:t>七、一般公共预算财政拨款支出决算明细表</w:t>
            </w:r>
            <w:r w:rsidR="007824AB">
              <w:tab/>
            </w:r>
            <w:r w:rsidR="00AC2329">
              <w:fldChar w:fldCharType="begin"/>
            </w:r>
            <w:r w:rsidR="007824AB">
              <w:instrText xml:space="preserve"> PAGEREF _Toc27790 </w:instrText>
            </w:r>
            <w:r w:rsidR="00AC2329">
              <w:fldChar w:fldCharType="separate"/>
            </w:r>
            <w:r w:rsidR="007824AB">
              <w:t>16</w:t>
            </w:r>
            <w:r w:rsidR="00AC2329">
              <w:fldChar w:fldCharType="end"/>
            </w:r>
          </w:hyperlink>
        </w:p>
        <w:p w14:paraId="4FC56EF0" w14:textId="77777777" w:rsidR="00AC2329" w:rsidRDefault="00000000">
          <w:pPr>
            <w:pStyle w:val="WPSOffice2"/>
            <w:tabs>
              <w:tab w:val="right" w:leader="dot" w:pos="8306"/>
            </w:tabs>
            <w:ind w:left="420"/>
          </w:pPr>
          <w:hyperlink w:anchor="_Toc4324" w:history="1">
            <w:r w:rsidR="007824AB">
              <w:rPr>
                <w:rFonts w:ascii="仿宋" w:eastAsia="仿宋" w:hAnsi="仿宋" w:hint="eastAsia"/>
              </w:rPr>
              <w:t>八、一般公共预算财政拨款基本支出决算表</w:t>
            </w:r>
            <w:r w:rsidR="007824AB">
              <w:tab/>
            </w:r>
            <w:r w:rsidR="00AC2329">
              <w:fldChar w:fldCharType="begin"/>
            </w:r>
            <w:r w:rsidR="007824AB">
              <w:instrText xml:space="preserve"> PAGEREF _Toc4324 </w:instrText>
            </w:r>
            <w:r w:rsidR="00AC2329">
              <w:fldChar w:fldCharType="separate"/>
            </w:r>
            <w:r w:rsidR="007824AB">
              <w:t>16</w:t>
            </w:r>
            <w:r w:rsidR="00AC2329">
              <w:fldChar w:fldCharType="end"/>
            </w:r>
          </w:hyperlink>
        </w:p>
        <w:p w14:paraId="643DC2D4" w14:textId="77777777" w:rsidR="00AC2329" w:rsidRDefault="00000000">
          <w:pPr>
            <w:pStyle w:val="WPSOffice2"/>
            <w:tabs>
              <w:tab w:val="right" w:leader="dot" w:pos="8306"/>
            </w:tabs>
            <w:ind w:left="420"/>
          </w:pPr>
          <w:hyperlink w:anchor="_Toc25665" w:history="1">
            <w:r w:rsidR="007824AB">
              <w:rPr>
                <w:rFonts w:ascii="仿宋" w:eastAsia="仿宋" w:hAnsi="仿宋" w:hint="eastAsia"/>
              </w:rPr>
              <w:t>九、一般公共预算财政拨款项目支出决算表</w:t>
            </w:r>
            <w:r w:rsidR="007824AB">
              <w:tab/>
            </w:r>
            <w:r w:rsidR="00AC2329">
              <w:fldChar w:fldCharType="begin"/>
            </w:r>
            <w:r w:rsidR="007824AB">
              <w:instrText xml:space="preserve"> PAGEREF _Toc25665 </w:instrText>
            </w:r>
            <w:r w:rsidR="00AC2329">
              <w:fldChar w:fldCharType="separate"/>
            </w:r>
            <w:r w:rsidR="007824AB">
              <w:t>16</w:t>
            </w:r>
            <w:r w:rsidR="00AC2329">
              <w:fldChar w:fldCharType="end"/>
            </w:r>
          </w:hyperlink>
        </w:p>
        <w:p w14:paraId="30683075" w14:textId="77777777" w:rsidR="00AC2329" w:rsidRDefault="00000000">
          <w:pPr>
            <w:pStyle w:val="WPSOffice2"/>
            <w:tabs>
              <w:tab w:val="right" w:leader="dot" w:pos="8306"/>
            </w:tabs>
            <w:ind w:left="420"/>
          </w:pPr>
          <w:hyperlink w:anchor="_Toc25855" w:history="1">
            <w:r w:rsidR="007824AB">
              <w:rPr>
                <w:rFonts w:ascii="仿宋" w:eastAsia="仿宋" w:hAnsi="仿宋" w:hint="eastAsia"/>
              </w:rPr>
              <w:t>十、一般公共预算财政拨款“三公”经费支出决算表</w:t>
            </w:r>
            <w:r w:rsidR="007824AB">
              <w:tab/>
            </w:r>
            <w:r w:rsidR="00AC2329">
              <w:fldChar w:fldCharType="begin"/>
            </w:r>
            <w:r w:rsidR="007824AB">
              <w:instrText xml:space="preserve"> PAGEREF _Toc25855 </w:instrText>
            </w:r>
            <w:r w:rsidR="00AC2329">
              <w:fldChar w:fldCharType="separate"/>
            </w:r>
            <w:r w:rsidR="007824AB">
              <w:t>16</w:t>
            </w:r>
            <w:r w:rsidR="00AC2329">
              <w:fldChar w:fldCharType="end"/>
            </w:r>
          </w:hyperlink>
        </w:p>
        <w:p w14:paraId="2817D27F" w14:textId="77777777" w:rsidR="00AC2329" w:rsidRDefault="00000000">
          <w:pPr>
            <w:pStyle w:val="WPSOffice2"/>
            <w:tabs>
              <w:tab w:val="right" w:leader="dot" w:pos="8306"/>
            </w:tabs>
            <w:ind w:left="420"/>
          </w:pPr>
          <w:hyperlink w:anchor="_Toc32374" w:history="1">
            <w:r w:rsidR="007824AB">
              <w:rPr>
                <w:rFonts w:ascii="仿宋" w:eastAsia="仿宋" w:hAnsi="仿宋" w:hint="eastAsia"/>
              </w:rPr>
              <w:t>十一、政府性基金预算财政拨款收入支出决算表</w:t>
            </w:r>
            <w:r w:rsidR="007824AB">
              <w:tab/>
            </w:r>
            <w:r w:rsidR="00AC2329">
              <w:fldChar w:fldCharType="begin"/>
            </w:r>
            <w:r w:rsidR="007824AB">
              <w:instrText xml:space="preserve"> PAGEREF _Toc32374 </w:instrText>
            </w:r>
            <w:r w:rsidR="00AC2329">
              <w:fldChar w:fldCharType="separate"/>
            </w:r>
            <w:r w:rsidR="007824AB">
              <w:t>16</w:t>
            </w:r>
            <w:r w:rsidR="00AC2329">
              <w:fldChar w:fldCharType="end"/>
            </w:r>
          </w:hyperlink>
        </w:p>
        <w:p w14:paraId="34F30B62" w14:textId="77777777" w:rsidR="00AC2329" w:rsidRDefault="00000000">
          <w:pPr>
            <w:pStyle w:val="WPSOffice2"/>
            <w:tabs>
              <w:tab w:val="right" w:leader="dot" w:pos="8306"/>
            </w:tabs>
            <w:ind w:left="420"/>
          </w:pPr>
          <w:hyperlink w:anchor="_Toc31344" w:history="1">
            <w:r w:rsidR="007824AB">
              <w:rPr>
                <w:rFonts w:ascii="仿宋" w:eastAsia="仿宋" w:hAnsi="仿宋" w:hint="eastAsia"/>
              </w:rPr>
              <w:t>十二、政府性基金预算财政拨款“三公”经费支出决算表</w:t>
            </w:r>
            <w:r w:rsidR="007824AB">
              <w:tab/>
            </w:r>
            <w:r w:rsidR="00AC2329">
              <w:fldChar w:fldCharType="begin"/>
            </w:r>
            <w:r w:rsidR="007824AB">
              <w:instrText xml:space="preserve"> PAGEREF _Toc31344 </w:instrText>
            </w:r>
            <w:r w:rsidR="00AC2329">
              <w:fldChar w:fldCharType="separate"/>
            </w:r>
            <w:r w:rsidR="007824AB">
              <w:t>16</w:t>
            </w:r>
            <w:r w:rsidR="00AC2329">
              <w:fldChar w:fldCharType="end"/>
            </w:r>
          </w:hyperlink>
        </w:p>
        <w:p w14:paraId="6B087FBF" w14:textId="77777777" w:rsidR="00AC2329" w:rsidRDefault="00000000">
          <w:pPr>
            <w:pStyle w:val="WPSOffice2"/>
            <w:tabs>
              <w:tab w:val="right" w:leader="dot" w:pos="8306"/>
            </w:tabs>
            <w:ind w:left="420"/>
          </w:pPr>
          <w:hyperlink w:anchor="_Toc6932" w:history="1">
            <w:r w:rsidR="007824AB">
              <w:rPr>
                <w:rFonts w:ascii="仿宋" w:eastAsia="仿宋" w:hAnsi="仿宋" w:hint="eastAsia"/>
              </w:rPr>
              <w:t>十三、国有资本经营预算财政拨款收入支出决算表</w:t>
            </w:r>
            <w:r w:rsidR="007824AB">
              <w:tab/>
            </w:r>
            <w:r w:rsidR="00AC2329">
              <w:fldChar w:fldCharType="begin"/>
            </w:r>
            <w:r w:rsidR="007824AB">
              <w:instrText xml:space="preserve"> PAGEREF _Toc6932 </w:instrText>
            </w:r>
            <w:r w:rsidR="00AC2329">
              <w:fldChar w:fldCharType="separate"/>
            </w:r>
            <w:r w:rsidR="007824AB">
              <w:t>16</w:t>
            </w:r>
            <w:r w:rsidR="00AC2329">
              <w:fldChar w:fldCharType="end"/>
            </w:r>
          </w:hyperlink>
        </w:p>
        <w:p w14:paraId="4019B7BA" w14:textId="77777777" w:rsidR="00AC2329" w:rsidRDefault="00000000">
          <w:pPr>
            <w:pStyle w:val="WPSOffice2"/>
            <w:tabs>
              <w:tab w:val="right" w:leader="dot" w:pos="8306"/>
            </w:tabs>
            <w:ind w:left="420"/>
          </w:pPr>
          <w:hyperlink w:anchor="_Toc29284" w:history="1">
            <w:r w:rsidR="007824AB">
              <w:rPr>
                <w:rFonts w:ascii="仿宋" w:eastAsia="仿宋" w:hAnsi="仿宋" w:hint="eastAsia"/>
              </w:rPr>
              <w:t>十四、国有资本经营预算财政拨款支出决算表</w:t>
            </w:r>
            <w:r w:rsidR="007824AB">
              <w:tab/>
            </w:r>
            <w:r w:rsidR="00AC2329">
              <w:fldChar w:fldCharType="begin"/>
            </w:r>
            <w:r w:rsidR="007824AB">
              <w:instrText xml:space="preserve"> PAGEREF _Toc29284 </w:instrText>
            </w:r>
            <w:r w:rsidR="00AC2329">
              <w:fldChar w:fldCharType="separate"/>
            </w:r>
            <w:r w:rsidR="007824AB">
              <w:t>16</w:t>
            </w:r>
            <w:r w:rsidR="00AC2329">
              <w:fldChar w:fldCharType="end"/>
            </w:r>
          </w:hyperlink>
        </w:p>
        <w:p w14:paraId="35AA1F6E" w14:textId="77777777" w:rsidR="00AC2329" w:rsidRDefault="00AC2329">
          <w:r>
            <w:rPr>
              <w:b/>
            </w:rPr>
            <w:fldChar w:fldCharType="end"/>
          </w:r>
        </w:p>
      </w:sdtContent>
    </w:sdt>
    <w:p w14:paraId="5A849607" w14:textId="77777777" w:rsidR="00AC2329" w:rsidRDefault="007824AB">
      <w:pPr>
        <w:widowControl/>
        <w:spacing w:line="440" w:lineRule="exact"/>
        <w:jc w:val="left"/>
        <w:rPr>
          <w:rFonts w:ascii="仿宋" w:eastAsia="仿宋" w:hAnsi="仿宋"/>
          <w:bCs/>
          <w:kern w:val="44"/>
          <w:sz w:val="24"/>
        </w:rPr>
      </w:pPr>
      <w:r>
        <w:br w:type="page"/>
      </w:r>
    </w:p>
    <w:p w14:paraId="2B7C66EE" w14:textId="77777777" w:rsidR="00AC2329" w:rsidRDefault="007824AB">
      <w:pPr>
        <w:pStyle w:val="11"/>
        <w:jc w:val="center"/>
        <w:rPr>
          <w:rStyle w:val="1Char"/>
          <w:rFonts w:ascii="黑体" w:eastAsia="黑体" w:hAnsi="黑体"/>
          <w:b/>
        </w:rPr>
      </w:pPr>
      <w:bookmarkStart w:id="16" w:name="_Toc2557"/>
      <w:r>
        <w:rPr>
          <w:rFonts w:ascii="黑体" w:eastAsia="黑体" w:hAnsi="黑体" w:hint="eastAsia"/>
          <w:b w:val="0"/>
        </w:rPr>
        <w:lastRenderedPageBreak/>
        <w:t>第一部分单位</w:t>
      </w:r>
      <w:r>
        <w:rPr>
          <w:rStyle w:val="1Char"/>
          <w:rFonts w:ascii="黑体" w:eastAsia="黑体" w:hAnsi="黑体" w:hint="eastAsia"/>
        </w:rPr>
        <w:t>概况</w:t>
      </w:r>
      <w:bookmarkEnd w:id="15"/>
      <w:bookmarkEnd w:id="16"/>
    </w:p>
    <w:p w14:paraId="5E8590E0" w14:textId="77777777" w:rsidR="00AC2329" w:rsidRDefault="007824AB">
      <w:pPr>
        <w:pStyle w:val="21"/>
        <w:spacing w:before="0" w:after="0" w:line="560" w:lineRule="exact"/>
        <w:ind w:firstLineChars="200" w:firstLine="640"/>
      </w:pPr>
      <w:bookmarkStart w:id="17" w:name="_Toc2201"/>
      <w:bookmarkStart w:id="18" w:name="_Toc15377197"/>
      <w:bookmarkStart w:id="19" w:name="_Toc15396600"/>
      <w:r>
        <w:rPr>
          <w:rStyle w:val="2Char"/>
          <w:rFonts w:ascii="黑体" w:eastAsia="黑体" w:hAnsi="黑体" w:hint="eastAsia"/>
        </w:rPr>
        <w:t>一、职能简介</w:t>
      </w:r>
      <w:bookmarkEnd w:id="17"/>
    </w:p>
    <w:p w14:paraId="4513C81A" w14:textId="758BF338" w:rsidR="00AC2329" w:rsidRDefault="007824AB">
      <w:pPr>
        <w:spacing w:line="560" w:lineRule="exact"/>
        <w:ind w:firstLineChars="200" w:firstLine="600"/>
        <w:rPr>
          <w:rFonts w:ascii="仿宋" w:eastAsia="仿宋" w:hAnsi="仿宋"/>
          <w:sz w:val="30"/>
          <w:szCs w:val="30"/>
        </w:rPr>
      </w:pPr>
      <w:r>
        <w:rPr>
          <w:rFonts w:ascii="仿宋" w:eastAsia="仿宋" w:hAnsi="仿宋" w:hint="eastAsia"/>
          <w:sz w:val="30"/>
          <w:szCs w:val="30"/>
        </w:rPr>
        <w:t>通江县民胜镇中心小学是一所</w:t>
      </w:r>
      <w:r w:rsidR="004E6C15" w:rsidRPr="004E6C15">
        <w:rPr>
          <w:rFonts w:ascii="仿宋" w:eastAsia="仿宋" w:hAnsi="仿宋" w:hint="eastAsia"/>
          <w:sz w:val="30"/>
          <w:szCs w:val="30"/>
          <w:u w:color="46CD7E"/>
        </w:rPr>
        <w:t>城乡接合</w:t>
      </w:r>
      <w:r w:rsidR="004A6E7F" w:rsidRPr="004A6E7F">
        <w:rPr>
          <w:rFonts w:ascii="仿宋" w:eastAsia="仿宋" w:hAnsi="仿宋" w:hint="eastAsia"/>
          <w:sz w:val="30"/>
          <w:szCs w:val="30"/>
          <w:u w:color="46CD7E"/>
        </w:rPr>
        <w:t>部</w:t>
      </w:r>
      <w:r>
        <w:rPr>
          <w:rFonts w:ascii="仿宋" w:eastAsia="仿宋" w:hAnsi="仿宋" w:hint="eastAsia"/>
          <w:sz w:val="30"/>
          <w:szCs w:val="30"/>
        </w:rPr>
        <w:t>寄宿制小学，贯彻落实党和国家的教育方针、政策，严格执行上级主管部门的决议和指示，全面实施素质教育，培养德、智、体、美等方面全面发展的社会主义事业的建设者和接班人，做到为党育人，为国育才。</w:t>
      </w:r>
    </w:p>
    <w:p w14:paraId="22F06869" w14:textId="77777777" w:rsidR="00AC2329" w:rsidRDefault="007824AB">
      <w:pPr>
        <w:numPr>
          <w:ilvl w:val="0"/>
          <w:numId w:val="10"/>
        </w:numPr>
        <w:spacing w:line="560" w:lineRule="exact"/>
        <w:ind w:firstLineChars="200" w:firstLine="600"/>
        <w:rPr>
          <w:rFonts w:ascii="仿宋" w:eastAsia="仿宋" w:hAnsi="仿宋"/>
          <w:sz w:val="30"/>
          <w:szCs w:val="30"/>
        </w:rPr>
      </w:pPr>
      <w:r>
        <w:rPr>
          <w:rFonts w:ascii="仿宋" w:eastAsia="仿宋" w:hAnsi="仿宋" w:hint="eastAsia"/>
          <w:sz w:val="30"/>
          <w:szCs w:val="30"/>
        </w:rPr>
        <w:t>研究拟定学校教育发展规划，贯彻执行党和国家的教育方针、政策。</w:t>
      </w:r>
    </w:p>
    <w:p w14:paraId="7BE24B40" w14:textId="77777777" w:rsidR="00AC2329" w:rsidRDefault="007824AB">
      <w:pPr>
        <w:numPr>
          <w:ilvl w:val="0"/>
          <w:numId w:val="10"/>
        </w:numPr>
        <w:spacing w:line="560" w:lineRule="exact"/>
        <w:ind w:firstLineChars="200" w:firstLine="600"/>
        <w:rPr>
          <w:rFonts w:ascii="仿宋" w:eastAsia="仿宋" w:hAnsi="仿宋"/>
          <w:sz w:val="30"/>
          <w:szCs w:val="30"/>
        </w:rPr>
      </w:pPr>
      <w:r>
        <w:rPr>
          <w:rFonts w:ascii="仿宋" w:eastAsia="仿宋" w:hAnsi="仿宋" w:hint="eastAsia"/>
          <w:sz w:val="30"/>
          <w:szCs w:val="30"/>
        </w:rPr>
        <w:t>研究拟定学校年度教学计划，组织实施教育教学活动。</w:t>
      </w:r>
    </w:p>
    <w:p w14:paraId="336DBE8D" w14:textId="77777777" w:rsidR="00AC2329" w:rsidRDefault="007824AB">
      <w:pPr>
        <w:numPr>
          <w:ilvl w:val="0"/>
          <w:numId w:val="10"/>
        </w:numPr>
        <w:spacing w:line="560" w:lineRule="exact"/>
        <w:ind w:firstLineChars="200" w:firstLine="600"/>
        <w:rPr>
          <w:rFonts w:ascii="仿宋" w:eastAsia="仿宋" w:hAnsi="仿宋"/>
          <w:sz w:val="30"/>
          <w:szCs w:val="30"/>
        </w:rPr>
      </w:pPr>
      <w:r>
        <w:rPr>
          <w:rFonts w:ascii="仿宋" w:eastAsia="仿宋" w:hAnsi="仿宋" w:hint="eastAsia"/>
          <w:sz w:val="30"/>
          <w:szCs w:val="30"/>
        </w:rPr>
        <w:t>管理和指导学校教育教学工作；确保普及九年义务教育工作成果。</w:t>
      </w:r>
    </w:p>
    <w:p w14:paraId="1433FB12" w14:textId="77777777" w:rsidR="00AC2329" w:rsidRDefault="007824AB">
      <w:pPr>
        <w:numPr>
          <w:ilvl w:val="0"/>
          <w:numId w:val="10"/>
        </w:numPr>
        <w:spacing w:line="560" w:lineRule="exact"/>
        <w:ind w:firstLineChars="200" w:firstLine="600"/>
        <w:rPr>
          <w:rFonts w:ascii="仿宋" w:eastAsia="仿宋" w:hAnsi="仿宋"/>
          <w:sz w:val="30"/>
          <w:szCs w:val="30"/>
        </w:rPr>
      </w:pPr>
      <w:r>
        <w:rPr>
          <w:rFonts w:ascii="仿宋" w:eastAsia="仿宋" w:hAnsi="仿宋" w:hint="eastAsia"/>
          <w:sz w:val="30"/>
          <w:szCs w:val="30"/>
        </w:rPr>
        <w:t>管理学校教育经费；严格执行财务管理制度，保障学校教育教学活动正常开展。</w:t>
      </w:r>
    </w:p>
    <w:p w14:paraId="29339ED5" w14:textId="77777777" w:rsidR="00AC2329" w:rsidRDefault="007824AB">
      <w:pPr>
        <w:numPr>
          <w:ilvl w:val="0"/>
          <w:numId w:val="10"/>
        </w:numPr>
        <w:spacing w:line="560" w:lineRule="exact"/>
        <w:ind w:firstLineChars="200" w:firstLine="600"/>
      </w:pPr>
      <w:r>
        <w:rPr>
          <w:rFonts w:ascii="仿宋" w:eastAsia="仿宋" w:hAnsi="仿宋" w:hint="eastAsia"/>
          <w:sz w:val="30"/>
          <w:szCs w:val="30"/>
        </w:rPr>
        <w:t>负责和指导学校教职工的思想政治工作，规划学校思想品德教育、体育卫生教育、安全教育、艺术教育和国防教育工作；负责做好社会治安综合治理及安全保卫工作。</w:t>
      </w:r>
    </w:p>
    <w:p w14:paraId="3C611B2F" w14:textId="77777777" w:rsidR="00AC2329" w:rsidRDefault="007824AB">
      <w:pPr>
        <w:pStyle w:val="a3"/>
        <w:spacing w:beforeLines="0" w:line="560" w:lineRule="exact"/>
      </w:pPr>
      <w:r>
        <w:rPr>
          <w:rFonts w:ascii="仿宋" w:eastAsia="仿宋" w:hAnsi="仿宋" w:hint="eastAsia"/>
          <w:szCs w:val="30"/>
        </w:rPr>
        <w:t>（六）完成小学学历教育。</w:t>
      </w:r>
    </w:p>
    <w:p w14:paraId="745CB0B0" w14:textId="77777777" w:rsidR="00AC2329" w:rsidRDefault="007824AB">
      <w:pPr>
        <w:pStyle w:val="21"/>
        <w:spacing w:before="0" w:after="0" w:line="560" w:lineRule="exact"/>
        <w:ind w:firstLineChars="200" w:firstLine="640"/>
        <w:rPr>
          <w:rFonts w:ascii="黑体" w:eastAsia="黑体" w:hAnsi="黑体"/>
          <w:b w:val="0"/>
        </w:rPr>
      </w:pPr>
      <w:bookmarkStart w:id="20" w:name="_Toc13421"/>
      <w:r>
        <w:rPr>
          <w:rFonts w:ascii="黑体" w:eastAsia="黑体" w:hAnsi="黑体" w:hint="eastAsia"/>
          <w:b w:val="0"/>
        </w:rPr>
        <w:t>二、2021年重点工作</w:t>
      </w:r>
      <w:bookmarkEnd w:id="18"/>
      <w:bookmarkEnd w:id="19"/>
      <w:r>
        <w:rPr>
          <w:rFonts w:ascii="黑体" w:eastAsia="黑体" w:hAnsi="黑体" w:hint="eastAsia"/>
          <w:b w:val="0"/>
        </w:rPr>
        <w:t>完成情况</w:t>
      </w:r>
      <w:bookmarkEnd w:id="20"/>
    </w:p>
    <w:p w14:paraId="22F34F3E" w14:textId="77777777" w:rsidR="00AC2329" w:rsidRDefault="007824AB">
      <w:pPr>
        <w:spacing w:line="560" w:lineRule="exact"/>
        <w:ind w:firstLineChars="200" w:firstLine="600"/>
        <w:rPr>
          <w:rFonts w:ascii="仿宋" w:eastAsia="仿宋" w:hAnsi="仿宋"/>
          <w:kern w:val="0"/>
          <w:sz w:val="32"/>
          <w:szCs w:val="32"/>
        </w:rPr>
      </w:pPr>
      <w:r>
        <w:rPr>
          <w:rFonts w:ascii="仿宋" w:eastAsia="仿宋" w:hAnsi="仿宋" w:hint="eastAsia"/>
          <w:sz w:val="30"/>
          <w:szCs w:val="30"/>
        </w:rPr>
        <w:t>通江县民胜镇中心小学在县委、县政府的领导下，在上级主管部门的指导下，以尚美承道，立德树人为办学理念，以传统</w:t>
      </w:r>
      <w:proofErr w:type="gramStart"/>
      <w:r>
        <w:rPr>
          <w:rFonts w:ascii="仿宋" w:eastAsia="仿宋" w:hAnsi="仿宋" w:hint="eastAsia"/>
          <w:sz w:val="30"/>
          <w:szCs w:val="30"/>
        </w:rPr>
        <w:t>文化香</w:t>
      </w:r>
      <w:proofErr w:type="gramEnd"/>
      <w:r>
        <w:rPr>
          <w:rFonts w:ascii="仿宋" w:eastAsia="仿宋" w:hAnsi="仿宋" w:hint="eastAsia"/>
          <w:sz w:val="30"/>
          <w:szCs w:val="30"/>
        </w:rPr>
        <w:t>校园、红色血脉代代传、家校共育助成长、艺术活动雅身心为办学特色，全面完成了2021年教育教学工作。</w:t>
      </w:r>
    </w:p>
    <w:p w14:paraId="6B33C860" w14:textId="77777777" w:rsidR="00AC2329" w:rsidRDefault="007824AB">
      <w:pPr>
        <w:pStyle w:val="11"/>
        <w:ind w:right="440"/>
        <w:jc w:val="center"/>
        <w:rPr>
          <w:rStyle w:val="1Char"/>
          <w:rFonts w:ascii="黑体" w:eastAsia="黑体" w:hAnsi="黑体"/>
          <w:bCs/>
        </w:rPr>
      </w:pPr>
      <w:bookmarkStart w:id="21" w:name="_Toc15377204"/>
      <w:bookmarkStart w:id="22" w:name="_Toc15396602"/>
      <w:bookmarkStart w:id="23" w:name="_Toc6314"/>
      <w:r>
        <w:rPr>
          <w:rFonts w:ascii="黑体" w:eastAsia="黑体" w:hAnsi="黑体" w:hint="eastAsia"/>
          <w:b w:val="0"/>
        </w:rPr>
        <w:lastRenderedPageBreak/>
        <w:t>第二部分 2021年度</w:t>
      </w:r>
      <w:r>
        <w:rPr>
          <w:rStyle w:val="1Char"/>
          <w:rFonts w:ascii="黑体" w:eastAsia="黑体" w:hAnsi="黑体" w:hint="eastAsia"/>
          <w:bCs/>
        </w:rPr>
        <w:t>单位决算情况说明</w:t>
      </w:r>
      <w:bookmarkEnd w:id="21"/>
      <w:bookmarkEnd w:id="22"/>
      <w:bookmarkEnd w:id="23"/>
    </w:p>
    <w:p w14:paraId="3C9AF653" w14:textId="77777777" w:rsidR="00AC2329" w:rsidRDefault="00AC2329"/>
    <w:p w14:paraId="1FE893EA" w14:textId="77777777" w:rsidR="00AC2329" w:rsidRDefault="007824AB">
      <w:pPr>
        <w:pStyle w:val="a7"/>
        <w:numPr>
          <w:ilvl w:val="0"/>
          <w:numId w:val="6"/>
        </w:numPr>
        <w:spacing w:line="600" w:lineRule="exact"/>
        <w:ind w:firstLineChars="0"/>
        <w:outlineLvl w:val="1"/>
        <w:rPr>
          <w:rStyle w:val="2Char"/>
          <w:rFonts w:ascii="黑体" w:eastAsia="黑体" w:hAnsi="黑体"/>
          <w:b w:val="0"/>
        </w:rPr>
      </w:pPr>
      <w:bookmarkStart w:id="24" w:name="_Toc15396603"/>
      <w:bookmarkStart w:id="25" w:name="_Toc15377205"/>
      <w:bookmarkStart w:id="26" w:name="_Toc22714"/>
      <w:r>
        <w:rPr>
          <w:rFonts w:ascii="黑体" w:eastAsia="黑体" w:hAnsi="黑体" w:hint="eastAsia"/>
          <w:sz w:val="32"/>
          <w:szCs w:val="32"/>
        </w:rPr>
        <w:t>收</w:t>
      </w:r>
      <w:r>
        <w:rPr>
          <w:rStyle w:val="2Char"/>
          <w:rFonts w:ascii="黑体" w:eastAsia="黑体" w:hAnsi="黑体" w:hint="eastAsia"/>
          <w:b w:val="0"/>
        </w:rPr>
        <w:t>入支出</w:t>
      </w:r>
      <w:r>
        <w:rPr>
          <w:rFonts w:ascii="黑体" w:eastAsia="黑体" w:hAnsi="黑体" w:hint="eastAsia"/>
        </w:rPr>
        <w:t>决算总体情况说明</w:t>
      </w:r>
      <w:bookmarkEnd w:id="24"/>
      <w:bookmarkEnd w:id="25"/>
      <w:bookmarkEnd w:id="26"/>
    </w:p>
    <w:p w14:paraId="387F2F9B" w14:textId="77777777" w:rsidR="00AC2329" w:rsidRDefault="007824AB">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2021年度收、支总计1259.87万元。与2020年相比，收、支总计各增加46.32万元，增长3.82</w:t>
      </w:r>
      <w:r>
        <w:rPr>
          <w:rFonts w:ascii="仿宋" w:eastAsia="仿宋" w:hAnsi="仿宋"/>
          <w:sz w:val="32"/>
          <w:szCs w:val="32"/>
        </w:rPr>
        <w:t>%</w:t>
      </w:r>
      <w:r>
        <w:rPr>
          <w:rFonts w:ascii="仿宋" w:eastAsia="仿宋" w:hAnsi="仿宋" w:hint="eastAsia"/>
          <w:sz w:val="32"/>
          <w:szCs w:val="32"/>
        </w:rPr>
        <w:t>。主要变动原因是新增学生宿舍建设项目及人员正常增资。</w:t>
      </w:r>
    </w:p>
    <w:p w14:paraId="02521E9C" w14:textId="77777777" w:rsidR="00AC2329" w:rsidRDefault="007824AB">
      <w:pPr>
        <w:pStyle w:val="a3"/>
        <w:spacing w:before="93"/>
        <w:rPr>
          <w:rFonts w:ascii="仿宋" w:eastAsia="仿宋" w:hAnsi="仿宋"/>
          <w:sz w:val="32"/>
          <w:szCs w:val="32"/>
        </w:rPr>
      </w:pPr>
      <w:r>
        <w:rPr>
          <w:rFonts w:ascii="仿宋" w:eastAsia="仿宋" w:hAnsi="仿宋" w:hint="eastAsia"/>
          <w:noProof/>
          <w:sz w:val="32"/>
          <w:szCs w:val="32"/>
        </w:rPr>
        <w:drawing>
          <wp:inline distT="0" distB="0" distL="114300" distR="114300" wp14:anchorId="4390F165" wp14:editId="2A899AFE">
            <wp:extent cx="5020310" cy="2944495"/>
            <wp:effectExtent l="4445" t="4445" r="23495" b="22860"/>
            <wp:docPr id="1235" name="_x0000_i336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6CFD39" w14:textId="77777777" w:rsidR="00AC2329" w:rsidRDefault="007824AB">
      <w:pPr>
        <w:pStyle w:val="a3"/>
        <w:spacing w:before="93"/>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14:paraId="273B302E" w14:textId="77777777" w:rsidR="00AC2329" w:rsidRDefault="007824AB">
      <w:pPr>
        <w:pStyle w:val="a7"/>
        <w:numPr>
          <w:ilvl w:val="0"/>
          <w:numId w:val="6"/>
        </w:numPr>
        <w:spacing w:line="600" w:lineRule="exact"/>
        <w:ind w:firstLineChars="0"/>
        <w:outlineLvl w:val="1"/>
        <w:rPr>
          <w:rStyle w:val="2Char"/>
          <w:rFonts w:ascii="黑体" w:eastAsia="黑体" w:hAnsi="黑体"/>
          <w:b w:val="0"/>
        </w:rPr>
      </w:pPr>
      <w:bookmarkStart w:id="27" w:name="_Toc15396604"/>
      <w:bookmarkStart w:id="28" w:name="_Toc15377206"/>
      <w:bookmarkStart w:id="29" w:name="_Toc9828"/>
      <w:r>
        <w:rPr>
          <w:rFonts w:ascii="黑体" w:eastAsia="黑体" w:hAnsi="黑体" w:hint="eastAsia"/>
          <w:sz w:val="32"/>
          <w:szCs w:val="32"/>
        </w:rPr>
        <w:t>收</w:t>
      </w:r>
      <w:r>
        <w:rPr>
          <w:rStyle w:val="2Char"/>
          <w:rFonts w:ascii="黑体" w:eastAsia="黑体" w:hAnsi="黑体" w:hint="eastAsia"/>
          <w:b w:val="0"/>
        </w:rPr>
        <w:t>入决算情况说明</w:t>
      </w:r>
      <w:bookmarkEnd w:id="27"/>
      <w:bookmarkEnd w:id="28"/>
      <w:bookmarkEnd w:id="29"/>
    </w:p>
    <w:p w14:paraId="24B40F3B" w14:textId="77777777" w:rsidR="00AC2329" w:rsidRDefault="007824AB">
      <w:pPr>
        <w:spacing w:line="600" w:lineRule="exact"/>
        <w:ind w:firstLineChars="200" w:firstLine="640"/>
        <w:outlineLvl w:val="1"/>
        <w:rPr>
          <w:rFonts w:ascii="仿宋" w:eastAsia="仿宋" w:hAnsi="仿宋"/>
          <w:sz w:val="32"/>
          <w:szCs w:val="32"/>
        </w:rPr>
      </w:pPr>
      <w:bookmarkStart w:id="30" w:name="_Toc22344"/>
      <w:r>
        <w:rPr>
          <w:rFonts w:ascii="仿宋" w:eastAsia="仿宋" w:hAnsi="仿宋"/>
          <w:sz w:val="32"/>
          <w:szCs w:val="32"/>
        </w:rPr>
        <w:t>20</w:t>
      </w:r>
      <w:r>
        <w:rPr>
          <w:rFonts w:ascii="仿宋" w:eastAsia="仿宋" w:hAnsi="仿宋" w:hint="eastAsia"/>
          <w:sz w:val="32"/>
          <w:szCs w:val="32"/>
        </w:rPr>
        <w:t>21年本年收入合计1259.87万元，其中：一般公共预算财政拨款收入1259.87万元，占100</w:t>
      </w:r>
      <w:r>
        <w:rPr>
          <w:rFonts w:ascii="仿宋" w:eastAsia="仿宋" w:hAnsi="仿宋"/>
          <w:sz w:val="32"/>
          <w:szCs w:val="32"/>
        </w:rPr>
        <w:t>%</w:t>
      </w:r>
      <w:r>
        <w:rPr>
          <w:rFonts w:ascii="仿宋" w:eastAsia="仿宋" w:hAnsi="仿宋" w:hint="eastAsia"/>
          <w:sz w:val="32"/>
          <w:szCs w:val="32"/>
        </w:rPr>
        <w:t>；政府性基金预算财政拨款收入0万元，占0</w:t>
      </w:r>
      <w:r>
        <w:rPr>
          <w:rFonts w:ascii="仿宋" w:eastAsia="仿宋" w:hAnsi="仿宋"/>
          <w:sz w:val="32"/>
          <w:szCs w:val="32"/>
        </w:rPr>
        <w:t>%</w:t>
      </w:r>
      <w:r>
        <w:rPr>
          <w:rFonts w:ascii="仿宋" w:eastAsia="仿宋" w:hAnsi="仿宋" w:hint="eastAsia"/>
          <w:sz w:val="32"/>
          <w:szCs w:val="32"/>
        </w:rPr>
        <w:t>；国有资本经营预算财政拨款收入0万元，占0</w:t>
      </w:r>
      <w:r>
        <w:rPr>
          <w:rFonts w:ascii="仿宋" w:eastAsia="仿宋" w:hAnsi="仿宋"/>
          <w:sz w:val="32"/>
          <w:szCs w:val="32"/>
        </w:rPr>
        <w:t>%</w:t>
      </w:r>
      <w:r>
        <w:rPr>
          <w:rFonts w:ascii="仿宋" w:eastAsia="仿宋" w:hAnsi="仿宋" w:hint="eastAsia"/>
          <w:sz w:val="32"/>
          <w:szCs w:val="32"/>
        </w:rPr>
        <w:t>；上级补助收入0万元，占0</w:t>
      </w:r>
      <w:r>
        <w:rPr>
          <w:rFonts w:ascii="仿宋" w:eastAsia="仿宋" w:hAnsi="仿宋"/>
          <w:sz w:val="32"/>
          <w:szCs w:val="32"/>
        </w:rPr>
        <w:t>%</w:t>
      </w:r>
      <w:r>
        <w:rPr>
          <w:rFonts w:ascii="仿宋" w:eastAsia="仿宋" w:hAnsi="仿宋" w:hint="eastAsia"/>
          <w:sz w:val="32"/>
          <w:szCs w:val="32"/>
        </w:rPr>
        <w:t>；营业收入0万元，占比0</w:t>
      </w:r>
      <w:r>
        <w:rPr>
          <w:rFonts w:ascii="仿宋" w:eastAsia="仿宋" w:hAnsi="仿宋"/>
          <w:sz w:val="32"/>
          <w:szCs w:val="32"/>
        </w:rPr>
        <w:t>%</w:t>
      </w:r>
      <w:r>
        <w:rPr>
          <w:rFonts w:ascii="仿宋" w:eastAsia="仿宋" w:hAnsi="仿宋" w:hint="eastAsia"/>
          <w:sz w:val="32"/>
          <w:szCs w:val="32"/>
        </w:rPr>
        <w:t>；经营收入0万元，占比0</w:t>
      </w:r>
      <w:r>
        <w:rPr>
          <w:rFonts w:ascii="仿宋" w:eastAsia="仿宋" w:hAnsi="仿宋"/>
          <w:sz w:val="32"/>
          <w:szCs w:val="32"/>
        </w:rPr>
        <w:t>%</w:t>
      </w:r>
      <w:r>
        <w:rPr>
          <w:rFonts w:ascii="仿宋" w:eastAsia="仿宋" w:hAnsi="仿宋" w:hint="eastAsia"/>
          <w:sz w:val="32"/>
          <w:szCs w:val="32"/>
        </w:rPr>
        <w:t>；附属单位上缴收入0万元，占0</w:t>
      </w:r>
      <w:r>
        <w:rPr>
          <w:rFonts w:ascii="仿宋" w:eastAsia="仿宋" w:hAnsi="仿宋"/>
          <w:sz w:val="32"/>
          <w:szCs w:val="32"/>
        </w:rPr>
        <w:t>%</w:t>
      </w:r>
      <w:r>
        <w:rPr>
          <w:rFonts w:ascii="仿宋" w:eastAsia="仿宋" w:hAnsi="仿宋" w:hint="eastAsia"/>
          <w:sz w:val="32"/>
          <w:szCs w:val="32"/>
        </w:rPr>
        <w:t>；其他收入0万元，占0</w:t>
      </w:r>
      <w:r>
        <w:rPr>
          <w:rFonts w:ascii="仿宋" w:eastAsia="仿宋" w:hAnsi="仿宋"/>
          <w:sz w:val="32"/>
          <w:szCs w:val="32"/>
        </w:rPr>
        <w:t>%</w:t>
      </w:r>
      <w:r>
        <w:rPr>
          <w:rFonts w:ascii="仿宋" w:eastAsia="仿宋" w:hAnsi="仿宋" w:hint="eastAsia"/>
          <w:sz w:val="32"/>
          <w:szCs w:val="32"/>
        </w:rPr>
        <w:t>。</w:t>
      </w:r>
      <w:bookmarkEnd w:id="30"/>
    </w:p>
    <w:p w14:paraId="2AB91EF4" w14:textId="77777777" w:rsidR="00AC2329" w:rsidRDefault="007824AB">
      <w:pPr>
        <w:pStyle w:val="a3"/>
        <w:spacing w:before="93"/>
        <w:rPr>
          <w:rFonts w:ascii="仿宋" w:eastAsia="仿宋" w:hAnsi="仿宋"/>
          <w:sz w:val="32"/>
          <w:szCs w:val="32"/>
        </w:rPr>
      </w:pPr>
      <w:r>
        <w:rPr>
          <w:rFonts w:ascii="仿宋" w:eastAsia="仿宋" w:hAnsi="仿宋" w:hint="eastAsia"/>
          <w:noProof/>
          <w:sz w:val="32"/>
          <w:szCs w:val="32"/>
        </w:rPr>
        <w:lastRenderedPageBreak/>
        <w:drawing>
          <wp:inline distT="0" distB="0" distL="114300" distR="114300" wp14:anchorId="7C0BB9F1" wp14:editId="68E9512D">
            <wp:extent cx="5352415" cy="2336800"/>
            <wp:effectExtent l="4445" t="4445" r="15240" b="20955"/>
            <wp:docPr id="1236" name="_x0000_i336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AE54C49" w14:textId="77777777" w:rsidR="00AC2329" w:rsidRDefault="007824AB">
      <w:pPr>
        <w:spacing w:line="600" w:lineRule="exact"/>
        <w:ind w:firstLineChars="200" w:firstLine="640"/>
        <w:rPr>
          <w:rFonts w:ascii="仿宋" w:eastAsia="仿宋" w:hAnsi="仿宋"/>
          <w:sz w:val="32"/>
          <w:szCs w:val="32"/>
        </w:rPr>
      </w:pPr>
      <w:r>
        <w:rPr>
          <w:rFonts w:ascii="仿宋" w:eastAsia="仿宋" w:hAnsi="仿宋" w:hint="eastAsia"/>
          <w:sz w:val="32"/>
          <w:szCs w:val="32"/>
        </w:rPr>
        <w:t>（图2：收入决算结构图）</w:t>
      </w:r>
    </w:p>
    <w:p w14:paraId="69AC5798" w14:textId="77777777" w:rsidR="00AC2329" w:rsidRDefault="007824AB">
      <w:pPr>
        <w:pStyle w:val="a7"/>
        <w:numPr>
          <w:ilvl w:val="0"/>
          <w:numId w:val="6"/>
        </w:numPr>
        <w:spacing w:line="600" w:lineRule="exact"/>
        <w:ind w:firstLineChars="0"/>
        <w:outlineLvl w:val="1"/>
        <w:rPr>
          <w:rStyle w:val="2Char"/>
          <w:rFonts w:ascii="黑体" w:eastAsia="黑体" w:hAnsi="黑体"/>
          <w:b w:val="0"/>
        </w:rPr>
      </w:pPr>
      <w:bookmarkStart w:id="31" w:name="_Toc15377207"/>
      <w:bookmarkStart w:id="32" w:name="_Toc15396605"/>
      <w:bookmarkStart w:id="33" w:name="_Toc27814"/>
      <w:r>
        <w:rPr>
          <w:rFonts w:ascii="黑体" w:eastAsia="黑体" w:hAnsi="黑体" w:hint="eastAsia"/>
          <w:sz w:val="32"/>
          <w:szCs w:val="32"/>
        </w:rPr>
        <w:t>支</w:t>
      </w:r>
      <w:r>
        <w:rPr>
          <w:rStyle w:val="2Char"/>
          <w:rFonts w:ascii="黑体" w:eastAsia="黑体" w:hAnsi="黑体" w:hint="eastAsia"/>
          <w:b w:val="0"/>
        </w:rPr>
        <w:t>出</w:t>
      </w:r>
      <w:r>
        <w:rPr>
          <w:rFonts w:ascii="黑体" w:eastAsia="黑体" w:hAnsi="黑体" w:hint="eastAsia"/>
        </w:rPr>
        <w:t>决算情况说明</w:t>
      </w:r>
      <w:bookmarkEnd w:id="31"/>
      <w:bookmarkEnd w:id="32"/>
      <w:bookmarkEnd w:id="33"/>
    </w:p>
    <w:p w14:paraId="13A96293" w14:textId="77777777" w:rsidR="00AC2329" w:rsidRDefault="007824AB">
      <w:pPr>
        <w:spacing w:line="600" w:lineRule="exact"/>
        <w:ind w:firstLineChars="200" w:firstLine="640"/>
        <w:outlineLvl w:val="1"/>
        <w:rPr>
          <w:rFonts w:ascii="仿宋" w:eastAsia="仿宋" w:hAnsi="仿宋"/>
          <w:sz w:val="32"/>
          <w:szCs w:val="32"/>
        </w:rPr>
      </w:pPr>
      <w:bookmarkStart w:id="34" w:name="_Toc4954"/>
      <w:r>
        <w:rPr>
          <w:rFonts w:ascii="仿宋" w:eastAsia="仿宋" w:hAnsi="仿宋"/>
          <w:sz w:val="32"/>
          <w:szCs w:val="32"/>
        </w:rPr>
        <w:t>20</w:t>
      </w:r>
      <w:r>
        <w:rPr>
          <w:rFonts w:ascii="仿宋" w:eastAsia="仿宋" w:hAnsi="仿宋" w:hint="eastAsia"/>
          <w:sz w:val="32"/>
          <w:szCs w:val="32"/>
        </w:rPr>
        <w:t>21年本年支出合计1259.87万元，其中：基本支出911.23万元，占72.33</w:t>
      </w:r>
      <w:r>
        <w:rPr>
          <w:rFonts w:ascii="仿宋" w:eastAsia="仿宋" w:hAnsi="仿宋"/>
          <w:sz w:val="32"/>
          <w:szCs w:val="32"/>
        </w:rPr>
        <w:t>%</w:t>
      </w:r>
      <w:r>
        <w:rPr>
          <w:rFonts w:ascii="仿宋" w:eastAsia="仿宋" w:hAnsi="仿宋" w:hint="eastAsia"/>
          <w:sz w:val="32"/>
          <w:szCs w:val="32"/>
        </w:rPr>
        <w:t>；项目支出348.64万元，占27.67</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；经营支出0万元，占0</w:t>
      </w:r>
      <w:r>
        <w:rPr>
          <w:rFonts w:ascii="仿宋" w:eastAsia="仿宋" w:hAnsi="仿宋"/>
          <w:sz w:val="32"/>
          <w:szCs w:val="32"/>
        </w:rPr>
        <w:t>%</w:t>
      </w:r>
      <w:r>
        <w:rPr>
          <w:rFonts w:ascii="仿宋" w:eastAsia="仿宋" w:hAnsi="仿宋" w:hint="eastAsia"/>
          <w:sz w:val="32"/>
          <w:szCs w:val="32"/>
        </w:rPr>
        <w:t>；对附属单位补助支出0万元，占0</w:t>
      </w:r>
      <w:r>
        <w:rPr>
          <w:rFonts w:ascii="仿宋" w:eastAsia="仿宋" w:hAnsi="仿宋"/>
          <w:sz w:val="32"/>
          <w:szCs w:val="32"/>
        </w:rPr>
        <w:t>%</w:t>
      </w:r>
      <w:r>
        <w:rPr>
          <w:rFonts w:ascii="仿宋" w:eastAsia="仿宋" w:hAnsi="仿宋" w:hint="eastAsia"/>
          <w:sz w:val="32"/>
          <w:szCs w:val="32"/>
        </w:rPr>
        <w:t>。</w:t>
      </w:r>
      <w:bookmarkEnd w:id="34"/>
    </w:p>
    <w:p w14:paraId="64375AA5" w14:textId="77777777" w:rsidR="00AC2329" w:rsidRDefault="007824AB">
      <w:pPr>
        <w:pStyle w:val="a3"/>
        <w:spacing w:before="93"/>
        <w:rPr>
          <w:rFonts w:ascii="仿宋" w:eastAsia="仿宋" w:hAnsi="仿宋"/>
          <w:sz w:val="32"/>
          <w:szCs w:val="32"/>
          <w:shd w:val="pct10" w:color="auto" w:fill="FFFFFF"/>
        </w:rPr>
      </w:pPr>
      <w:r>
        <w:rPr>
          <w:rFonts w:ascii="仿宋" w:eastAsia="仿宋" w:hAnsi="仿宋" w:hint="eastAsia"/>
          <w:noProof/>
          <w:sz w:val="32"/>
          <w:szCs w:val="32"/>
        </w:rPr>
        <w:drawing>
          <wp:inline distT="0" distB="0" distL="114300" distR="114300" wp14:anchorId="59DC2AA6" wp14:editId="6E5D1372">
            <wp:extent cx="5301615" cy="2458720"/>
            <wp:effectExtent l="4445" t="4445" r="8890" b="13335"/>
            <wp:docPr id="1237" name="_x0000_i336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A9D6374" w14:textId="77777777" w:rsidR="00AC2329" w:rsidRDefault="007824AB">
      <w:pPr>
        <w:spacing w:line="600" w:lineRule="exact"/>
        <w:ind w:firstLineChars="200" w:firstLine="640"/>
        <w:rPr>
          <w:rFonts w:ascii="仿宋_GB2312" w:eastAsia="仿宋_GB2312"/>
          <w:sz w:val="32"/>
          <w:szCs w:val="32"/>
        </w:rPr>
      </w:pPr>
      <w:r>
        <w:rPr>
          <w:rFonts w:ascii="仿宋" w:eastAsia="仿宋" w:hAnsi="仿宋" w:hint="eastAsia"/>
          <w:sz w:val="32"/>
          <w:szCs w:val="32"/>
        </w:rPr>
        <w:t>（图3：支出决算结构图）</w:t>
      </w:r>
    </w:p>
    <w:p w14:paraId="42FD281D" w14:textId="77777777" w:rsidR="00AC2329" w:rsidRDefault="007824AB">
      <w:pPr>
        <w:spacing w:line="600" w:lineRule="exact"/>
        <w:ind w:firstLineChars="200" w:firstLine="640"/>
        <w:outlineLvl w:val="1"/>
        <w:rPr>
          <w:rStyle w:val="2Char"/>
          <w:rFonts w:ascii="黑体" w:eastAsia="黑体" w:hAnsi="黑体"/>
          <w:b w:val="0"/>
        </w:rPr>
      </w:pPr>
      <w:bookmarkStart w:id="35" w:name="_Toc15396606"/>
      <w:bookmarkStart w:id="36" w:name="_Toc15377208"/>
      <w:bookmarkStart w:id="37" w:name="_Toc3586"/>
      <w:r>
        <w:rPr>
          <w:rFonts w:ascii="黑体" w:eastAsia="黑体" w:hAnsi="黑体" w:hint="eastAsia"/>
          <w:sz w:val="32"/>
          <w:szCs w:val="32"/>
        </w:rPr>
        <w:t>四、财</w:t>
      </w:r>
      <w:r>
        <w:rPr>
          <w:rStyle w:val="2Char"/>
          <w:rFonts w:ascii="黑体" w:eastAsia="黑体" w:hAnsi="黑体" w:hint="eastAsia"/>
          <w:b w:val="0"/>
        </w:rPr>
        <w:t>政拨款收入支出</w:t>
      </w:r>
      <w:r>
        <w:rPr>
          <w:rFonts w:ascii="黑体" w:eastAsia="黑体" w:hAnsi="黑体" w:hint="eastAsia"/>
        </w:rPr>
        <w:t>决算总体情况说明</w:t>
      </w:r>
      <w:bookmarkEnd w:id="35"/>
      <w:bookmarkEnd w:id="36"/>
      <w:bookmarkEnd w:id="37"/>
    </w:p>
    <w:p w14:paraId="04F8CB9D" w14:textId="77777777" w:rsidR="00AC2329" w:rsidRDefault="007824AB">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21年财政拨款收、支总计1259.87万元。与</w:t>
      </w:r>
      <w:r>
        <w:rPr>
          <w:rFonts w:ascii="仿宋" w:eastAsia="仿宋" w:hAnsi="仿宋"/>
          <w:sz w:val="32"/>
          <w:szCs w:val="32"/>
        </w:rPr>
        <w:t>20</w:t>
      </w:r>
      <w:r>
        <w:rPr>
          <w:rFonts w:ascii="仿宋" w:eastAsia="仿宋" w:hAnsi="仿宋" w:hint="eastAsia"/>
          <w:sz w:val="32"/>
          <w:szCs w:val="32"/>
        </w:rPr>
        <w:t>20年相比，财政拨款收、支总计各增加46.32万元，增长3.82</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lastRenderedPageBreak/>
        <w:t>主要变动原因是新增学生宿舍建设项目及人员正常增资。</w:t>
      </w:r>
    </w:p>
    <w:p w14:paraId="57A7E8CD" w14:textId="77777777" w:rsidR="00AC2329" w:rsidRDefault="007824AB">
      <w:pPr>
        <w:pStyle w:val="a3"/>
        <w:spacing w:before="93"/>
        <w:rPr>
          <w:rFonts w:ascii="仿宋" w:eastAsia="仿宋" w:hAnsi="仿宋"/>
          <w:sz w:val="32"/>
          <w:szCs w:val="32"/>
        </w:rPr>
      </w:pPr>
      <w:r>
        <w:rPr>
          <w:rFonts w:ascii="仿宋" w:eastAsia="仿宋" w:hAnsi="仿宋" w:hint="eastAsia"/>
          <w:noProof/>
          <w:sz w:val="32"/>
          <w:szCs w:val="32"/>
        </w:rPr>
        <w:drawing>
          <wp:inline distT="0" distB="0" distL="114300" distR="114300" wp14:anchorId="03BFE0E6" wp14:editId="73237AFE">
            <wp:extent cx="5330190" cy="2341245"/>
            <wp:effectExtent l="4445" t="4445" r="18415" b="16510"/>
            <wp:docPr id="1238" name="_x0000_i336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F9AE51A" w14:textId="77777777" w:rsidR="00AC2329" w:rsidRDefault="007824AB">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w:t>
      </w:r>
    </w:p>
    <w:p w14:paraId="5453EE1C" w14:textId="77777777" w:rsidR="00AC2329" w:rsidRDefault="007824AB">
      <w:pPr>
        <w:spacing w:line="600" w:lineRule="exact"/>
        <w:ind w:firstLineChars="200" w:firstLine="640"/>
        <w:outlineLvl w:val="1"/>
        <w:rPr>
          <w:rStyle w:val="2Char"/>
          <w:rFonts w:ascii="黑体" w:eastAsia="黑体" w:hAnsi="黑体"/>
          <w:b w:val="0"/>
        </w:rPr>
      </w:pPr>
      <w:bookmarkStart w:id="38" w:name="_Toc15396607"/>
      <w:bookmarkStart w:id="39" w:name="_Toc15377209"/>
      <w:bookmarkStart w:id="40" w:name="_Toc10290"/>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w:t>
      </w:r>
      <w:r>
        <w:rPr>
          <w:rFonts w:ascii="黑体" w:eastAsia="黑体" w:hAnsi="黑体" w:hint="eastAsia"/>
        </w:rPr>
        <w:t>财政拨款支出决算情况说明</w:t>
      </w:r>
      <w:bookmarkEnd w:id="38"/>
      <w:bookmarkEnd w:id="39"/>
      <w:bookmarkEnd w:id="40"/>
    </w:p>
    <w:p w14:paraId="32E295F1" w14:textId="77777777" w:rsidR="00AC2329" w:rsidRDefault="007824AB">
      <w:pPr>
        <w:spacing w:line="600" w:lineRule="exact"/>
        <w:ind w:firstLineChars="200" w:firstLine="643"/>
        <w:outlineLvl w:val="2"/>
        <w:rPr>
          <w:rFonts w:ascii="仿宋" w:eastAsia="仿宋" w:hAnsi="仿宋"/>
          <w:b/>
          <w:sz w:val="32"/>
          <w:szCs w:val="32"/>
        </w:rPr>
      </w:pPr>
      <w:bookmarkStart w:id="41" w:name="_Toc15377210"/>
      <w:r w:rsidRPr="004E6C15">
        <w:rPr>
          <w:rFonts w:ascii="仿宋" w:eastAsia="仿宋" w:hAnsi="仿宋" w:hint="eastAsia"/>
          <w:b/>
          <w:sz w:val="32"/>
          <w:szCs w:val="32"/>
          <w:u w:val="thick" w:color="FFB03A"/>
          <w:shd w:val="clear" w:color="auto" w:fill="FFEFD8"/>
        </w:rPr>
        <w:t>（一）</w:t>
      </w:r>
      <w:r>
        <w:rPr>
          <w:rFonts w:ascii="仿宋" w:eastAsia="仿宋" w:hAnsi="仿宋" w:hint="eastAsia"/>
          <w:b/>
          <w:sz w:val="32"/>
          <w:szCs w:val="32"/>
        </w:rPr>
        <w:t>一般公共预算财政拨款支出决算总体情况</w:t>
      </w:r>
      <w:bookmarkEnd w:id="41"/>
    </w:p>
    <w:p w14:paraId="399F1C5D" w14:textId="77777777" w:rsidR="00AC2329" w:rsidRDefault="007824AB">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21年一般公共预算财政拨款支出1259.87万元，占本年支出合计的100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20年相比，一般公共预算财政拨款支出增加46.32万元，增长3.82</w:t>
      </w:r>
      <w:r>
        <w:rPr>
          <w:rFonts w:ascii="仿宋" w:eastAsia="仿宋" w:hAnsi="仿宋"/>
          <w:sz w:val="32"/>
          <w:szCs w:val="32"/>
        </w:rPr>
        <w:t>%</w:t>
      </w:r>
      <w:r>
        <w:rPr>
          <w:rFonts w:ascii="仿宋" w:eastAsia="仿宋" w:hAnsi="仿宋" w:hint="eastAsia"/>
          <w:sz w:val="32"/>
          <w:szCs w:val="32"/>
        </w:rPr>
        <w:t>。</w:t>
      </w:r>
    </w:p>
    <w:p w14:paraId="280FDF26" w14:textId="77777777" w:rsidR="00AC2329" w:rsidRDefault="007824AB">
      <w:pPr>
        <w:pStyle w:val="a3"/>
        <w:spacing w:before="93"/>
        <w:rPr>
          <w:rFonts w:ascii="仿宋" w:eastAsia="仿宋" w:hAnsi="仿宋"/>
          <w:sz w:val="32"/>
          <w:szCs w:val="32"/>
        </w:rPr>
      </w:pPr>
      <w:r>
        <w:rPr>
          <w:rFonts w:ascii="仿宋" w:eastAsia="仿宋" w:hAnsi="仿宋" w:hint="eastAsia"/>
          <w:noProof/>
          <w:sz w:val="32"/>
          <w:szCs w:val="32"/>
        </w:rPr>
        <w:drawing>
          <wp:inline distT="0" distB="0" distL="114300" distR="114300" wp14:anchorId="33325F41" wp14:editId="2E7D198E">
            <wp:extent cx="4925695" cy="2711450"/>
            <wp:effectExtent l="4445" t="4445" r="22860" b="8255"/>
            <wp:docPr id="1239" name="_x0000_i336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3F07399" w14:textId="77777777" w:rsidR="00AC2329" w:rsidRDefault="007824AB">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w:t>
      </w:r>
    </w:p>
    <w:p w14:paraId="3A8F704D" w14:textId="77777777" w:rsidR="00AC2329" w:rsidRDefault="007824AB">
      <w:pPr>
        <w:spacing w:line="600" w:lineRule="exact"/>
        <w:ind w:firstLineChars="200" w:firstLine="643"/>
        <w:outlineLvl w:val="2"/>
        <w:rPr>
          <w:rFonts w:ascii="仿宋" w:eastAsia="仿宋" w:hAnsi="仿宋"/>
          <w:b/>
          <w:sz w:val="32"/>
          <w:szCs w:val="32"/>
        </w:rPr>
      </w:pPr>
      <w:bookmarkStart w:id="42" w:name="_Toc15377211"/>
      <w:r>
        <w:rPr>
          <w:rFonts w:ascii="仿宋" w:eastAsia="仿宋" w:hAnsi="仿宋" w:hint="eastAsia"/>
          <w:b/>
          <w:sz w:val="32"/>
          <w:szCs w:val="32"/>
        </w:rPr>
        <w:t>（二）一般公共预算财政拨款支出决算结构情况</w:t>
      </w:r>
      <w:bookmarkEnd w:id="42"/>
    </w:p>
    <w:p w14:paraId="2BD40AE6" w14:textId="77777777" w:rsidR="00AC2329" w:rsidRDefault="007824AB">
      <w:pPr>
        <w:spacing w:line="600" w:lineRule="exact"/>
        <w:ind w:firstLine="640"/>
        <w:rPr>
          <w:rFonts w:ascii="仿宋" w:eastAsia="仿宋" w:hAnsi="仿宋"/>
          <w:b/>
          <w:sz w:val="32"/>
          <w:szCs w:val="32"/>
        </w:rPr>
      </w:pPr>
      <w:r>
        <w:rPr>
          <w:rFonts w:ascii="仿宋" w:eastAsia="仿宋" w:hAnsi="仿宋"/>
          <w:sz w:val="32"/>
          <w:szCs w:val="32"/>
        </w:rPr>
        <w:lastRenderedPageBreak/>
        <w:t>20</w:t>
      </w:r>
      <w:r>
        <w:rPr>
          <w:rFonts w:ascii="仿宋" w:eastAsia="仿宋" w:hAnsi="仿宋" w:hint="eastAsia"/>
          <w:sz w:val="32"/>
          <w:szCs w:val="32"/>
        </w:rPr>
        <w:t>21年一般公共预算财政拨款支出1259.87万元，主要用于以下方面</w:t>
      </w:r>
      <w:r>
        <w:t>：</w:t>
      </w:r>
      <w:r>
        <w:rPr>
          <w:rFonts w:ascii="仿宋" w:eastAsia="仿宋" w:hAnsi="仿宋" w:hint="eastAsia"/>
          <w:b/>
          <w:sz w:val="32"/>
          <w:szCs w:val="32"/>
        </w:rPr>
        <w:t>教育支出（类）1064.45</w:t>
      </w:r>
      <w:r>
        <w:rPr>
          <w:rFonts w:ascii="仿宋" w:eastAsia="仿宋" w:hAnsi="仿宋" w:hint="eastAsia"/>
          <w:sz w:val="32"/>
          <w:szCs w:val="32"/>
        </w:rPr>
        <w:t>万元，占84.49</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支出90.10万元，占7.15</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46.26万元，占3.67</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农林水支出</w:t>
      </w:r>
      <w:r>
        <w:rPr>
          <w:rFonts w:ascii="仿宋" w:eastAsia="仿宋" w:hAnsi="仿宋" w:hint="eastAsia"/>
          <w:sz w:val="32"/>
          <w:szCs w:val="32"/>
        </w:rPr>
        <w:t>1.50万元，占0.12</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住房保障支出</w:t>
      </w:r>
      <w:r>
        <w:rPr>
          <w:rFonts w:ascii="仿宋" w:eastAsia="仿宋" w:hAnsi="仿宋" w:hint="eastAsia"/>
          <w:sz w:val="32"/>
          <w:szCs w:val="32"/>
        </w:rPr>
        <w:t>57.55万元，占比4.57</w:t>
      </w:r>
      <w:r>
        <w:rPr>
          <w:rFonts w:ascii="仿宋" w:eastAsia="仿宋" w:hAnsi="仿宋"/>
          <w:sz w:val="32"/>
          <w:szCs w:val="32"/>
        </w:rPr>
        <w:t>%</w:t>
      </w:r>
      <w:r>
        <w:rPr>
          <w:rFonts w:ascii="仿宋" w:eastAsia="仿宋" w:hAnsi="仿宋" w:hint="eastAsia"/>
          <w:sz w:val="32"/>
          <w:szCs w:val="32"/>
        </w:rPr>
        <w:t>。</w:t>
      </w:r>
    </w:p>
    <w:p w14:paraId="00B2D3A1" w14:textId="77777777" w:rsidR="00AC2329" w:rsidRDefault="007824AB">
      <w:pPr>
        <w:pStyle w:val="a3"/>
        <w:spacing w:before="93"/>
        <w:rPr>
          <w:rFonts w:ascii="仿宋" w:eastAsia="仿宋" w:hAnsi="仿宋"/>
          <w:b/>
          <w:sz w:val="32"/>
          <w:szCs w:val="32"/>
        </w:rPr>
      </w:pPr>
      <w:r>
        <w:rPr>
          <w:rFonts w:ascii="仿宋" w:eastAsia="仿宋" w:hAnsi="仿宋" w:hint="eastAsia"/>
          <w:b/>
          <w:noProof/>
          <w:sz w:val="32"/>
          <w:szCs w:val="32"/>
        </w:rPr>
        <w:drawing>
          <wp:inline distT="0" distB="0" distL="114300" distR="114300" wp14:anchorId="104A275E" wp14:editId="07D4FF45">
            <wp:extent cx="5028565" cy="2677795"/>
            <wp:effectExtent l="4445" t="4445" r="15240" b="22860"/>
            <wp:docPr id="1240" name="_x0000_i336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76D7232" w14:textId="77777777" w:rsidR="00AC2329" w:rsidRDefault="007824AB">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w:t>
      </w:r>
    </w:p>
    <w:p w14:paraId="6CC2D688" w14:textId="77777777" w:rsidR="00AC2329" w:rsidRDefault="007824AB">
      <w:pPr>
        <w:spacing w:line="600" w:lineRule="exact"/>
        <w:ind w:firstLineChars="200" w:firstLine="643"/>
        <w:outlineLvl w:val="2"/>
        <w:rPr>
          <w:rFonts w:ascii="仿宋" w:eastAsia="仿宋" w:hAnsi="仿宋"/>
          <w:b/>
          <w:sz w:val="32"/>
          <w:szCs w:val="32"/>
        </w:rPr>
      </w:pPr>
      <w:bookmarkStart w:id="43" w:name="_Toc15377212"/>
      <w:r>
        <w:rPr>
          <w:rFonts w:ascii="仿宋" w:eastAsia="仿宋" w:hAnsi="仿宋" w:hint="eastAsia"/>
          <w:b/>
          <w:sz w:val="32"/>
          <w:szCs w:val="32"/>
        </w:rPr>
        <w:t>（三）一般公共预算财政拨款支出决算具体情况</w:t>
      </w:r>
      <w:bookmarkEnd w:id="43"/>
    </w:p>
    <w:p w14:paraId="09AD1A11" w14:textId="77777777" w:rsidR="00AC2329" w:rsidRDefault="007824AB">
      <w:pPr>
        <w:spacing w:line="600" w:lineRule="exact"/>
        <w:ind w:firstLineChars="200" w:firstLine="643"/>
        <w:rPr>
          <w:rStyle w:val="a5"/>
          <w:rFonts w:ascii="仿宋" w:eastAsia="仿宋" w:hAnsi="仿宋"/>
          <w:bCs/>
          <w:sz w:val="32"/>
          <w:szCs w:val="32"/>
        </w:rPr>
      </w:pPr>
      <w:bookmarkStart w:id="44" w:name="_Toc15378460"/>
      <w:bookmarkStart w:id="45" w:name="_Toc15377444"/>
      <w:bookmarkStart w:id="46" w:name="_Toc15377213"/>
      <w:r>
        <w:rPr>
          <w:rFonts w:ascii="仿宋" w:eastAsia="仿宋" w:hAnsi="仿宋" w:hint="eastAsia"/>
          <w:b/>
          <w:sz w:val="32"/>
          <w:szCs w:val="32"/>
        </w:rPr>
        <w:t>2021年一般公共预算支出决算数为1259.87万元</w:t>
      </w:r>
      <w:r>
        <w:rPr>
          <w:rFonts w:ascii="仿宋" w:eastAsia="仿宋" w:hAnsi="仿宋" w:hint="eastAsia"/>
          <w:sz w:val="32"/>
          <w:szCs w:val="32"/>
        </w:rPr>
        <w:t>，</w:t>
      </w:r>
      <w:r>
        <w:rPr>
          <w:rStyle w:val="a5"/>
          <w:rFonts w:ascii="仿宋" w:eastAsia="仿宋" w:hAnsi="仿宋" w:hint="eastAsia"/>
          <w:bCs/>
          <w:sz w:val="32"/>
          <w:szCs w:val="32"/>
        </w:rPr>
        <w:t>完成预算的</w:t>
      </w:r>
      <w:r>
        <w:rPr>
          <w:rFonts w:ascii="仿宋" w:eastAsia="仿宋" w:hAnsi="仿宋" w:hint="eastAsia"/>
          <w:bCs/>
          <w:sz w:val="32"/>
          <w:szCs w:val="32"/>
        </w:rPr>
        <w:t>100</w:t>
      </w:r>
      <w:r>
        <w:rPr>
          <w:rStyle w:val="a5"/>
          <w:rFonts w:ascii="仿宋" w:eastAsia="仿宋" w:hAnsi="仿宋"/>
          <w:bCs/>
          <w:sz w:val="32"/>
          <w:szCs w:val="32"/>
        </w:rPr>
        <w:t>%</w:t>
      </w:r>
      <w:r>
        <w:rPr>
          <w:rStyle w:val="a5"/>
          <w:rFonts w:ascii="仿宋" w:eastAsia="仿宋" w:hAnsi="仿宋" w:hint="eastAsia"/>
          <w:bCs/>
          <w:sz w:val="32"/>
          <w:szCs w:val="32"/>
        </w:rPr>
        <w:t>。其中</w:t>
      </w:r>
      <w:r w:rsidRPr="004E6C15">
        <w:rPr>
          <w:rStyle w:val="a5"/>
          <w:rFonts w:ascii="仿宋" w:eastAsia="仿宋" w:hAnsi="仿宋" w:hint="eastAsia"/>
          <w:bCs/>
          <w:sz w:val="32"/>
          <w:szCs w:val="32"/>
          <w:u w:val="thick" w:color="4B6EE0"/>
          <w:shd w:val="clear" w:color="auto" w:fill="6F8BE6"/>
        </w:rPr>
        <w:t>：</w:t>
      </w:r>
      <w:bookmarkEnd w:id="44"/>
      <w:bookmarkEnd w:id="45"/>
      <w:bookmarkEnd w:id="46"/>
    </w:p>
    <w:p w14:paraId="50CDBEFD" w14:textId="77777777" w:rsidR="00AC2329" w:rsidRDefault="007824AB">
      <w:pPr>
        <w:spacing w:line="600" w:lineRule="exact"/>
        <w:ind w:firstLineChars="200" w:firstLine="643"/>
        <w:rPr>
          <w:rStyle w:val="a5"/>
          <w:rFonts w:ascii="仿宋" w:eastAsia="仿宋" w:hAnsi="仿宋"/>
          <w:b w:val="0"/>
          <w:bCs/>
          <w:sz w:val="32"/>
          <w:szCs w:val="32"/>
        </w:rPr>
      </w:pPr>
      <w:r>
        <w:rPr>
          <w:rStyle w:val="a5"/>
          <w:rFonts w:ascii="仿宋" w:eastAsia="仿宋" w:hAnsi="仿宋"/>
          <w:bCs/>
          <w:color w:val="000000"/>
          <w:sz w:val="32"/>
          <w:szCs w:val="32"/>
        </w:rPr>
        <w:t>1.</w:t>
      </w:r>
      <w:r>
        <w:rPr>
          <w:rStyle w:val="a5"/>
          <w:rFonts w:ascii="仿宋" w:eastAsia="仿宋" w:hAnsi="仿宋" w:hint="eastAsia"/>
          <w:bCs/>
          <w:sz w:val="32"/>
          <w:szCs w:val="32"/>
        </w:rPr>
        <w:t>教育（类）</w:t>
      </w:r>
      <w:r>
        <w:rPr>
          <w:rFonts w:ascii="仿宋" w:eastAsia="仿宋" w:hAnsi="仿宋" w:hint="eastAsia"/>
          <w:bCs/>
          <w:sz w:val="32"/>
          <w:szCs w:val="32"/>
        </w:rPr>
        <w:t>普通教育（款）小学教育（项）</w:t>
      </w:r>
      <w:r>
        <w:rPr>
          <w:rStyle w:val="a5"/>
          <w:rFonts w:ascii="仿宋" w:eastAsia="仿宋" w:hAnsi="仿宋"/>
          <w:bCs/>
          <w:sz w:val="32"/>
          <w:szCs w:val="32"/>
        </w:rPr>
        <w:t>:</w:t>
      </w:r>
      <w:r>
        <w:rPr>
          <w:rStyle w:val="a5"/>
          <w:rFonts w:ascii="仿宋" w:eastAsia="仿宋" w:hAnsi="仿宋" w:hint="eastAsia"/>
          <w:b w:val="0"/>
          <w:bCs/>
          <w:sz w:val="32"/>
          <w:szCs w:val="32"/>
        </w:rPr>
        <w:t>支出</w:t>
      </w:r>
      <w:r>
        <w:rPr>
          <w:rFonts w:ascii="仿宋" w:eastAsia="仿宋" w:hAnsi="仿宋" w:hint="eastAsia"/>
          <w:bCs/>
          <w:sz w:val="32"/>
          <w:szCs w:val="32"/>
        </w:rPr>
        <w:t>决算为1064.45万元，完成</w:t>
      </w:r>
      <w:r>
        <w:rPr>
          <w:rStyle w:val="a5"/>
          <w:rFonts w:ascii="仿宋" w:eastAsia="仿宋" w:hAnsi="仿宋" w:hint="eastAsia"/>
          <w:b w:val="0"/>
          <w:bCs/>
          <w:sz w:val="32"/>
          <w:szCs w:val="32"/>
        </w:rPr>
        <w:t>预算</w:t>
      </w:r>
      <w:r>
        <w:rPr>
          <w:rFonts w:ascii="仿宋" w:eastAsia="仿宋" w:hAnsi="仿宋" w:hint="eastAsia"/>
          <w:bCs/>
          <w:sz w:val="32"/>
          <w:szCs w:val="32"/>
        </w:rPr>
        <w:t>100</w:t>
      </w:r>
      <w:r>
        <w:rPr>
          <w:rStyle w:val="a5"/>
          <w:rFonts w:ascii="仿宋" w:eastAsia="仿宋" w:hAnsi="仿宋"/>
          <w:b w:val="0"/>
          <w:bCs/>
          <w:sz w:val="32"/>
          <w:szCs w:val="32"/>
        </w:rPr>
        <w:t>%</w:t>
      </w:r>
      <w:r>
        <w:rPr>
          <w:rStyle w:val="a5"/>
          <w:rFonts w:ascii="仿宋" w:eastAsia="仿宋" w:hAnsi="仿宋" w:hint="eastAsia"/>
          <w:b w:val="0"/>
          <w:bCs/>
          <w:sz w:val="32"/>
          <w:szCs w:val="32"/>
        </w:rPr>
        <w:t>。</w:t>
      </w:r>
    </w:p>
    <w:p w14:paraId="0024CE53" w14:textId="77777777" w:rsidR="00AC2329" w:rsidRDefault="007824AB">
      <w:pPr>
        <w:spacing w:line="600" w:lineRule="exact"/>
        <w:ind w:firstLineChars="200" w:firstLine="643"/>
        <w:rPr>
          <w:rFonts w:ascii="仿宋" w:eastAsia="仿宋" w:hAnsi="仿宋"/>
          <w:b/>
          <w:sz w:val="32"/>
          <w:szCs w:val="32"/>
        </w:rPr>
      </w:pPr>
      <w:r>
        <w:rPr>
          <w:rStyle w:val="a5"/>
          <w:rFonts w:ascii="仿宋" w:eastAsia="仿宋" w:hAnsi="仿宋" w:hint="eastAsia"/>
          <w:bCs/>
          <w:sz w:val="32"/>
          <w:szCs w:val="32"/>
        </w:rPr>
        <w:t>2</w:t>
      </w:r>
      <w:r>
        <w:rPr>
          <w:rStyle w:val="a5"/>
          <w:rFonts w:ascii="仿宋" w:eastAsia="仿宋" w:hAnsi="仿宋"/>
          <w:bCs/>
          <w:sz w:val="32"/>
          <w:szCs w:val="32"/>
        </w:rPr>
        <w:t>.</w:t>
      </w:r>
      <w:r>
        <w:rPr>
          <w:rStyle w:val="a5"/>
          <w:rFonts w:ascii="仿宋" w:eastAsia="仿宋" w:hAnsi="仿宋" w:hint="eastAsia"/>
          <w:bCs/>
          <w:sz w:val="32"/>
          <w:szCs w:val="32"/>
        </w:rPr>
        <w:t>社会保障和就业（类）</w:t>
      </w:r>
      <w:r>
        <w:rPr>
          <w:rFonts w:ascii="仿宋" w:eastAsia="仿宋" w:hAnsi="仿宋" w:hint="eastAsia"/>
          <w:bCs/>
          <w:sz w:val="32"/>
          <w:szCs w:val="32"/>
        </w:rPr>
        <w:t>人力资源和社会保障管理事务（款）引进人才费用（项）</w:t>
      </w:r>
      <w:r>
        <w:rPr>
          <w:rStyle w:val="a5"/>
          <w:rFonts w:ascii="仿宋" w:eastAsia="仿宋" w:hAnsi="仿宋"/>
          <w:bCs/>
          <w:sz w:val="32"/>
          <w:szCs w:val="32"/>
        </w:rPr>
        <w:t>:</w:t>
      </w:r>
      <w:r>
        <w:rPr>
          <w:rStyle w:val="a5"/>
          <w:rFonts w:ascii="仿宋" w:eastAsia="仿宋" w:hAnsi="仿宋" w:hint="eastAsia"/>
          <w:bCs/>
          <w:sz w:val="32"/>
          <w:szCs w:val="32"/>
        </w:rPr>
        <w:t>行政事业养老支出</w:t>
      </w:r>
      <w:r>
        <w:rPr>
          <w:rFonts w:ascii="仿宋" w:eastAsia="仿宋" w:hAnsi="仿宋" w:hint="eastAsia"/>
          <w:bCs/>
          <w:sz w:val="32"/>
          <w:szCs w:val="32"/>
        </w:rPr>
        <w:t>（款</w:t>
      </w:r>
      <w:r>
        <w:rPr>
          <w:rStyle w:val="a5"/>
          <w:rFonts w:ascii="仿宋" w:eastAsia="仿宋" w:hAnsi="仿宋" w:hint="eastAsia"/>
          <w:bCs/>
          <w:sz w:val="32"/>
          <w:szCs w:val="32"/>
        </w:rPr>
        <w:t>）</w:t>
      </w:r>
      <w:r>
        <w:rPr>
          <w:rFonts w:ascii="仿宋" w:eastAsia="仿宋" w:hAnsi="仿宋" w:hint="eastAsia"/>
          <w:bCs/>
          <w:sz w:val="32"/>
          <w:szCs w:val="32"/>
        </w:rPr>
        <w:t>机关事业单位基本养老保险缴费支出（项）</w:t>
      </w:r>
      <w:r>
        <w:rPr>
          <w:rStyle w:val="a5"/>
          <w:rFonts w:ascii="仿宋" w:eastAsia="仿宋" w:hAnsi="仿宋"/>
          <w:bCs/>
          <w:sz w:val="32"/>
          <w:szCs w:val="32"/>
        </w:rPr>
        <w:t>:</w:t>
      </w:r>
      <w:r>
        <w:rPr>
          <w:rStyle w:val="a5"/>
          <w:rFonts w:ascii="仿宋" w:eastAsia="仿宋" w:hAnsi="仿宋" w:hint="eastAsia"/>
          <w:b w:val="0"/>
          <w:bCs/>
          <w:sz w:val="32"/>
          <w:szCs w:val="32"/>
        </w:rPr>
        <w:t>支出</w:t>
      </w:r>
      <w:r>
        <w:rPr>
          <w:rFonts w:ascii="仿宋" w:eastAsia="仿宋" w:hAnsi="仿宋" w:hint="eastAsia"/>
          <w:bCs/>
          <w:sz w:val="32"/>
          <w:szCs w:val="32"/>
        </w:rPr>
        <w:t>决算为90.10万元，完成</w:t>
      </w:r>
      <w:r>
        <w:rPr>
          <w:rStyle w:val="a5"/>
          <w:rFonts w:ascii="仿宋" w:eastAsia="仿宋" w:hAnsi="仿宋" w:hint="eastAsia"/>
          <w:b w:val="0"/>
          <w:bCs/>
          <w:sz w:val="32"/>
          <w:szCs w:val="32"/>
        </w:rPr>
        <w:t>预算</w:t>
      </w:r>
      <w:r>
        <w:rPr>
          <w:rFonts w:ascii="仿宋" w:eastAsia="仿宋" w:hAnsi="仿宋" w:hint="eastAsia"/>
          <w:bCs/>
          <w:sz w:val="32"/>
          <w:szCs w:val="32"/>
        </w:rPr>
        <w:t>100</w:t>
      </w:r>
      <w:r>
        <w:rPr>
          <w:rStyle w:val="a5"/>
          <w:rFonts w:ascii="仿宋" w:eastAsia="仿宋" w:hAnsi="仿宋"/>
          <w:b w:val="0"/>
          <w:bCs/>
          <w:sz w:val="32"/>
          <w:szCs w:val="32"/>
        </w:rPr>
        <w:t>%</w:t>
      </w:r>
      <w:r>
        <w:rPr>
          <w:rStyle w:val="a5"/>
          <w:rFonts w:ascii="仿宋" w:eastAsia="仿宋" w:hAnsi="仿宋" w:hint="eastAsia"/>
          <w:b w:val="0"/>
          <w:bCs/>
          <w:sz w:val="32"/>
          <w:szCs w:val="32"/>
        </w:rPr>
        <w:t>。</w:t>
      </w:r>
    </w:p>
    <w:p w14:paraId="1F0BF489" w14:textId="77777777" w:rsidR="00AC2329" w:rsidRDefault="007824AB">
      <w:pPr>
        <w:spacing w:line="600" w:lineRule="exact"/>
        <w:ind w:firstLineChars="200" w:firstLine="643"/>
        <w:rPr>
          <w:rFonts w:ascii="仿宋" w:eastAsia="仿宋" w:hAnsi="仿宋"/>
          <w:b/>
          <w:sz w:val="32"/>
          <w:szCs w:val="32"/>
        </w:rPr>
      </w:pPr>
      <w:r>
        <w:rPr>
          <w:rStyle w:val="a5"/>
          <w:rFonts w:ascii="仿宋" w:eastAsia="仿宋" w:hAnsi="仿宋" w:hint="eastAsia"/>
          <w:bCs/>
          <w:sz w:val="32"/>
          <w:szCs w:val="32"/>
        </w:rPr>
        <w:lastRenderedPageBreak/>
        <w:t>3</w:t>
      </w:r>
      <w:r>
        <w:rPr>
          <w:rStyle w:val="a5"/>
          <w:rFonts w:ascii="仿宋" w:eastAsia="仿宋" w:hAnsi="仿宋"/>
          <w:bCs/>
          <w:sz w:val="32"/>
          <w:szCs w:val="32"/>
        </w:rPr>
        <w:t>.</w:t>
      </w:r>
      <w:r>
        <w:rPr>
          <w:rFonts w:ascii="仿宋" w:eastAsia="仿宋" w:hAnsi="仿宋" w:hint="eastAsia"/>
          <w:b/>
          <w:bCs/>
          <w:sz w:val="32"/>
          <w:szCs w:val="32"/>
        </w:rPr>
        <w:t>卫生健康</w:t>
      </w:r>
      <w:r>
        <w:rPr>
          <w:rStyle w:val="a5"/>
          <w:rFonts w:ascii="仿宋" w:eastAsia="仿宋" w:hAnsi="仿宋" w:hint="eastAsia"/>
          <w:bCs/>
          <w:sz w:val="32"/>
          <w:szCs w:val="32"/>
        </w:rPr>
        <w:t>（类）</w:t>
      </w:r>
      <w:r>
        <w:rPr>
          <w:rFonts w:ascii="仿宋" w:eastAsia="仿宋" w:hAnsi="仿宋" w:hint="eastAsia"/>
          <w:bCs/>
          <w:sz w:val="32"/>
          <w:szCs w:val="32"/>
        </w:rPr>
        <w:t>行政事业单位医疗（款）事业单位医疗</w:t>
      </w:r>
      <w:r w:rsidRPr="004E6C15">
        <w:rPr>
          <w:rFonts w:ascii="仿宋" w:eastAsia="仿宋" w:hAnsi="仿宋" w:hint="eastAsia"/>
          <w:bCs/>
          <w:sz w:val="32"/>
          <w:szCs w:val="32"/>
          <w:u w:val="thick" w:color="4B6EE0"/>
          <w:shd w:val="clear" w:color="auto" w:fill="6F8BE6"/>
        </w:rPr>
        <w:t>）</w:t>
      </w:r>
      <w:r>
        <w:rPr>
          <w:rStyle w:val="a5"/>
          <w:rFonts w:ascii="仿宋" w:eastAsia="仿宋" w:hAnsi="仿宋"/>
          <w:bCs/>
          <w:sz w:val="32"/>
          <w:szCs w:val="32"/>
        </w:rPr>
        <w:t>:</w:t>
      </w:r>
      <w:r>
        <w:rPr>
          <w:rStyle w:val="a5"/>
          <w:rFonts w:ascii="仿宋" w:eastAsia="仿宋" w:hAnsi="仿宋" w:hint="eastAsia"/>
          <w:b w:val="0"/>
          <w:bCs/>
          <w:sz w:val="32"/>
          <w:szCs w:val="32"/>
        </w:rPr>
        <w:t>支出</w:t>
      </w:r>
      <w:r>
        <w:rPr>
          <w:rFonts w:ascii="仿宋" w:eastAsia="仿宋" w:hAnsi="仿宋" w:hint="eastAsia"/>
          <w:bCs/>
          <w:sz w:val="32"/>
          <w:szCs w:val="32"/>
        </w:rPr>
        <w:t>决算为46.26万元，完成</w:t>
      </w:r>
      <w:r>
        <w:rPr>
          <w:rStyle w:val="a5"/>
          <w:rFonts w:ascii="仿宋" w:eastAsia="仿宋" w:hAnsi="仿宋" w:hint="eastAsia"/>
          <w:b w:val="0"/>
          <w:bCs/>
          <w:sz w:val="32"/>
          <w:szCs w:val="32"/>
        </w:rPr>
        <w:t>预算</w:t>
      </w:r>
      <w:r>
        <w:rPr>
          <w:rFonts w:ascii="仿宋" w:eastAsia="仿宋" w:hAnsi="仿宋" w:hint="eastAsia"/>
          <w:bCs/>
          <w:sz w:val="32"/>
          <w:szCs w:val="32"/>
        </w:rPr>
        <w:t>100</w:t>
      </w:r>
      <w:r>
        <w:rPr>
          <w:rStyle w:val="a5"/>
          <w:rFonts w:ascii="仿宋" w:eastAsia="仿宋" w:hAnsi="仿宋"/>
          <w:b w:val="0"/>
          <w:bCs/>
          <w:sz w:val="32"/>
          <w:szCs w:val="32"/>
        </w:rPr>
        <w:t>%</w:t>
      </w:r>
      <w:r>
        <w:rPr>
          <w:rStyle w:val="a5"/>
          <w:rFonts w:ascii="仿宋" w:eastAsia="仿宋" w:hAnsi="仿宋" w:hint="eastAsia"/>
          <w:b w:val="0"/>
          <w:bCs/>
          <w:sz w:val="32"/>
          <w:szCs w:val="32"/>
        </w:rPr>
        <w:t>。</w:t>
      </w:r>
    </w:p>
    <w:p w14:paraId="28B0EFF5" w14:textId="77777777" w:rsidR="00AC2329" w:rsidRDefault="007824AB">
      <w:pPr>
        <w:spacing w:line="600" w:lineRule="exact"/>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4.农林水支出</w:t>
      </w:r>
      <w:r>
        <w:rPr>
          <w:rFonts w:ascii="仿宋" w:eastAsia="仿宋" w:hAnsi="仿宋" w:hint="eastAsia"/>
          <w:bCs/>
          <w:sz w:val="32"/>
          <w:szCs w:val="32"/>
        </w:rPr>
        <w:t>（类</w:t>
      </w:r>
      <w:r>
        <w:rPr>
          <w:rStyle w:val="a5"/>
          <w:rFonts w:ascii="仿宋" w:eastAsia="仿宋" w:hAnsi="仿宋" w:hint="eastAsia"/>
          <w:bCs/>
          <w:sz w:val="32"/>
          <w:szCs w:val="32"/>
        </w:rPr>
        <w:t>）</w:t>
      </w:r>
      <w:r>
        <w:rPr>
          <w:rFonts w:ascii="仿宋" w:eastAsia="仿宋" w:hAnsi="仿宋" w:hint="eastAsia"/>
          <w:bCs/>
          <w:sz w:val="32"/>
          <w:szCs w:val="32"/>
        </w:rPr>
        <w:t>扶贫（款</w:t>
      </w:r>
      <w:r>
        <w:t>）</w:t>
      </w:r>
      <w:r>
        <w:rPr>
          <w:rFonts w:ascii="仿宋" w:eastAsia="仿宋" w:hAnsi="仿宋" w:hint="eastAsia"/>
          <w:bCs/>
          <w:sz w:val="32"/>
          <w:szCs w:val="32"/>
        </w:rPr>
        <w:t>其他扶贫支出（项）</w:t>
      </w:r>
      <w:r>
        <w:rPr>
          <w:rFonts w:ascii="仿宋" w:eastAsia="仿宋" w:hAnsi="仿宋" w:hint="eastAsia"/>
          <w:sz w:val="32"/>
          <w:szCs w:val="32"/>
        </w:rPr>
        <w:t>：支</w:t>
      </w:r>
      <w:r>
        <w:rPr>
          <w:rStyle w:val="a5"/>
          <w:rFonts w:ascii="仿宋" w:eastAsia="仿宋" w:hAnsi="仿宋" w:hint="eastAsia"/>
          <w:b w:val="0"/>
          <w:bCs/>
          <w:sz w:val="32"/>
          <w:szCs w:val="32"/>
        </w:rPr>
        <w:t>出</w:t>
      </w:r>
      <w:r>
        <w:rPr>
          <w:rFonts w:ascii="仿宋" w:eastAsia="仿宋" w:hAnsi="仿宋" w:hint="eastAsia"/>
          <w:bCs/>
          <w:sz w:val="32"/>
          <w:szCs w:val="32"/>
        </w:rPr>
        <w:t>决算为1.50万元，完成</w:t>
      </w:r>
      <w:r>
        <w:rPr>
          <w:rStyle w:val="a5"/>
          <w:rFonts w:ascii="仿宋" w:eastAsia="仿宋" w:hAnsi="仿宋" w:hint="eastAsia"/>
          <w:b w:val="0"/>
          <w:bCs/>
          <w:sz w:val="32"/>
          <w:szCs w:val="32"/>
        </w:rPr>
        <w:t>预算</w:t>
      </w:r>
      <w:r>
        <w:rPr>
          <w:rFonts w:ascii="仿宋" w:eastAsia="仿宋" w:hAnsi="仿宋" w:hint="eastAsia"/>
          <w:bCs/>
          <w:sz w:val="32"/>
          <w:szCs w:val="32"/>
        </w:rPr>
        <w:t>100</w:t>
      </w:r>
      <w:r>
        <w:rPr>
          <w:rStyle w:val="a5"/>
          <w:rFonts w:ascii="仿宋" w:eastAsia="仿宋" w:hAnsi="仿宋"/>
          <w:b w:val="0"/>
          <w:bCs/>
          <w:sz w:val="32"/>
          <w:szCs w:val="32"/>
        </w:rPr>
        <w:t>%</w:t>
      </w:r>
      <w:r>
        <w:rPr>
          <w:rStyle w:val="a5"/>
          <w:rFonts w:ascii="仿宋" w:eastAsia="仿宋" w:hAnsi="仿宋" w:hint="eastAsia"/>
          <w:b w:val="0"/>
          <w:bCs/>
          <w:sz w:val="32"/>
          <w:szCs w:val="32"/>
        </w:rPr>
        <w:t>。</w:t>
      </w:r>
    </w:p>
    <w:p w14:paraId="26F2571B" w14:textId="77777777" w:rsidR="00AC2329" w:rsidRDefault="007824AB">
      <w:pPr>
        <w:spacing w:line="600" w:lineRule="exact"/>
        <w:ind w:firstLineChars="200" w:firstLine="643"/>
        <w:rPr>
          <w:rFonts w:ascii="仿宋" w:eastAsia="仿宋" w:hAnsi="仿宋"/>
          <w:b/>
          <w:sz w:val="32"/>
          <w:szCs w:val="32"/>
        </w:rPr>
      </w:pPr>
      <w:r>
        <w:rPr>
          <w:rStyle w:val="a5"/>
          <w:rFonts w:ascii="仿宋" w:eastAsia="仿宋" w:hAnsi="仿宋" w:hint="eastAsia"/>
          <w:bCs/>
          <w:sz w:val="32"/>
          <w:szCs w:val="32"/>
        </w:rPr>
        <w:t>5.住房保障支出</w:t>
      </w:r>
      <w:r>
        <w:rPr>
          <w:rFonts w:ascii="仿宋" w:eastAsia="仿宋" w:hAnsi="仿宋" w:hint="eastAsia"/>
          <w:bCs/>
          <w:sz w:val="32"/>
          <w:szCs w:val="32"/>
        </w:rPr>
        <w:t>（类</w:t>
      </w:r>
      <w:r>
        <w:rPr>
          <w:rStyle w:val="a5"/>
          <w:rFonts w:ascii="仿宋" w:eastAsia="仿宋" w:hAnsi="仿宋" w:hint="eastAsia"/>
          <w:bCs/>
          <w:sz w:val="32"/>
          <w:szCs w:val="32"/>
        </w:rPr>
        <w:t>）</w:t>
      </w:r>
      <w:r>
        <w:rPr>
          <w:rFonts w:ascii="仿宋" w:eastAsia="仿宋" w:hAnsi="仿宋" w:hint="eastAsia"/>
          <w:bCs/>
          <w:sz w:val="32"/>
          <w:szCs w:val="32"/>
        </w:rPr>
        <w:t>住房改革支出（</w:t>
      </w:r>
      <w:proofErr w:type="gramStart"/>
      <w:r>
        <w:rPr>
          <w:rFonts w:ascii="仿宋" w:eastAsia="仿宋" w:hAnsi="仿宋" w:hint="eastAsia"/>
          <w:bCs/>
          <w:sz w:val="32"/>
          <w:szCs w:val="32"/>
        </w:rPr>
        <w:t>款住房</w:t>
      </w:r>
      <w:proofErr w:type="gramEnd"/>
      <w:r>
        <w:rPr>
          <w:rFonts w:ascii="仿宋" w:eastAsia="仿宋" w:hAnsi="仿宋" w:hint="eastAsia"/>
          <w:bCs/>
          <w:sz w:val="32"/>
          <w:szCs w:val="32"/>
        </w:rPr>
        <w:t>公积金（项）</w:t>
      </w:r>
      <w:r>
        <w:rPr>
          <w:rFonts w:ascii="仿宋" w:eastAsia="仿宋" w:hAnsi="仿宋" w:hint="eastAsia"/>
          <w:sz w:val="32"/>
          <w:szCs w:val="32"/>
        </w:rPr>
        <w:t>：支</w:t>
      </w:r>
      <w:r>
        <w:rPr>
          <w:rStyle w:val="a5"/>
          <w:rFonts w:ascii="仿宋" w:eastAsia="仿宋" w:hAnsi="仿宋" w:hint="eastAsia"/>
          <w:b w:val="0"/>
          <w:bCs/>
          <w:sz w:val="32"/>
          <w:szCs w:val="32"/>
        </w:rPr>
        <w:t>出</w:t>
      </w:r>
      <w:r>
        <w:rPr>
          <w:rFonts w:ascii="仿宋" w:eastAsia="仿宋" w:hAnsi="仿宋" w:hint="eastAsia"/>
          <w:bCs/>
          <w:sz w:val="32"/>
          <w:szCs w:val="32"/>
        </w:rPr>
        <w:t>决算为57.55万元，完成</w:t>
      </w:r>
      <w:r>
        <w:rPr>
          <w:rStyle w:val="a5"/>
          <w:rFonts w:ascii="仿宋" w:eastAsia="仿宋" w:hAnsi="仿宋" w:hint="eastAsia"/>
          <w:b w:val="0"/>
          <w:bCs/>
          <w:sz w:val="32"/>
          <w:szCs w:val="32"/>
        </w:rPr>
        <w:t>预算</w:t>
      </w:r>
      <w:r w:rsidR="00940074">
        <w:rPr>
          <w:rStyle w:val="a5"/>
          <w:rFonts w:ascii="仿宋" w:eastAsia="仿宋" w:hAnsi="仿宋" w:hint="eastAsia"/>
          <w:b w:val="0"/>
          <w:bCs/>
          <w:sz w:val="32"/>
          <w:szCs w:val="32"/>
        </w:rPr>
        <w:t>的</w:t>
      </w:r>
      <w:r>
        <w:rPr>
          <w:rFonts w:ascii="仿宋" w:eastAsia="仿宋" w:hAnsi="仿宋" w:hint="eastAsia"/>
          <w:bCs/>
          <w:sz w:val="32"/>
          <w:szCs w:val="32"/>
        </w:rPr>
        <w:t>100</w:t>
      </w:r>
      <w:r>
        <w:rPr>
          <w:rStyle w:val="a5"/>
          <w:rFonts w:ascii="仿宋" w:eastAsia="仿宋" w:hAnsi="仿宋"/>
          <w:b w:val="0"/>
          <w:bCs/>
          <w:sz w:val="32"/>
          <w:szCs w:val="32"/>
        </w:rPr>
        <w:t>%</w:t>
      </w:r>
      <w:r>
        <w:rPr>
          <w:rStyle w:val="a5"/>
          <w:rFonts w:ascii="仿宋" w:eastAsia="仿宋" w:hAnsi="仿宋" w:hint="eastAsia"/>
          <w:b w:val="0"/>
          <w:bCs/>
          <w:sz w:val="32"/>
          <w:szCs w:val="32"/>
        </w:rPr>
        <w:t>。</w:t>
      </w:r>
    </w:p>
    <w:p w14:paraId="3A047D20" w14:textId="77777777" w:rsidR="00AC2329" w:rsidRDefault="007824AB">
      <w:pPr>
        <w:tabs>
          <w:tab w:val="right" w:pos="8306"/>
        </w:tabs>
        <w:spacing w:line="600" w:lineRule="exact"/>
        <w:ind w:firstLine="640"/>
        <w:outlineLvl w:val="1"/>
        <w:rPr>
          <w:rStyle w:val="2Char"/>
        </w:rPr>
      </w:pPr>
      <w:bookmarkStart w:id="47" w:name="_Toc15396608"/>
      <w:bookmarkStart w:id="48" w:name="_Toc15377214"/>
      <w:bookmarkStart w:id="49" w:name="_Toc30683"/>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w:t>
      </w:r>
      <w:r>
        <w:rPr>
          <w:rFonts w:ascii="黑体" w:eastAsia="黑体" w:hAnsi="黑体" w:hint="eastAsia"/>
        </w:rPr>
        <w:t>财政拨款基本支出决算情况说明</w:t>
      </w:r>
      <w:bookmarkEnd w:id="47"/>
      <w:bookmarkEnd w:id="48"/>
      <w:bookmarkEnd w:id="49"/>
      <w:r>
        <w:rPr>
          <w:rStyle w:val="2Char"/>
          <w:rFonts w:ascii="黑体" w:eastAsia="黑体" w:hAnsi="黑体"/>
          <w:b w:val="0"/>
        </w:rPr>
        <w:tab/>
      </w:r>
    </w:p>
    <w:p w14:paraId="5941180E" w14:textId="77777777" w:rsidR="00AC2329" w:rsidRDefault="007824AB">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21年一般公共预算财政拨款基本支出911.23万元，其中：</w:t>
      </w:r>
    </w:p>
    <w:p w14:paraId="3144AC5A" w14:textId="77777777" w:rsidR="00AC2329" w:rsidRDefault="007824AB">
      <w:pPr>
        <w:spacing w:line="600" w:lineRule="exact"/>
        <w:ind w:firstLine="645"/>
        <w:rPr>
          <w:rFonts w:ascii="仿宋" w:eastAsia="仿宋" w:hAnsi="仿宋"/>
          <w:sz w:val="32"/>
          <w:szCs w:val="32"/>
        </w:rPr>
      </w:pPr>
      <w:r>
        <w:rPr>
          <w:rFonts w:ascii="仿宋" w:eastAsia="仿宋" w:hAnsi="仿宋" w:hint="eastAsia"/>
          <w:sz w:val="32"/>
          <w:szCs w:val="32"/>
        </w:rPr>
        <w:t>人员经费846.14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p>
    <w:p w14:paraId="3294B550" w14:textId="77777777" w:rsidR="00AC2329" w:rsidRDefault="007824AB">
      <w:pPr>
        <w:spacing w:line="600" w:lineRule="exact"/>
        <w:ind w:firstLine="645"/>
        <w:rPr>
          <w:rFonts w:ascii="仿宋" w:eastAsia="仿宋" w:hAnsi="仿宋"/>
          <w:b/>
          <w:sz w:val="32"/>
          <w:szCs w:val="32"/>
        </w:rPr>
      </w:pPr>
      <w:r>
        <w:rPr>
          <w:rFonts w:ascii="仿宋" w:eastAsia="仿宋" w:hAnsi="仿宋" w:hint="eastAsia"/>
          <w:sz w:val="32"/>
          <w:szCs w:val="32"/>
        </w:rPr>
        <w:t>公用经费65.09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服务</w:t>
      </w:r>
      <w:r w:rsidR="00940074">
        <w:rPr>
          <w:rFonts w:ascii="仿宋" w:eastAsia="仿宋" w:hAnsi="仿宋" w:hint="eastAsia"/>
          <w:sz w:val="32"/>
          <w:szCs w:val="32"/>
        </w:rPr>
        <w:t>费</w:t>
      </w:r>
      <w:r>
        <w:rPr>
          <w:rFonts w:ascii="仿宋" w:eastAsia="仿宋" w:hAnsi="仿宋" w:hint="eastAsia"/>
          <w:sz w:val="32"/>
          <w:szCs w:val="32"/>
        </w:rPr>
        <w:t>等。</w:t>
      </w:r>
    </w:p>
    <w:p w14:paraId="0DFC95E2" w14:textId="77777777" w:rsidR="00AC2329" w:rsidRDefault="007824AB">
      <w:pPr>
        <w:spacing w:line="600" w:lineRule="exact"/>
        <w:ind w:firstLine="640"/>
        <w:outlineLvl w:val="1"/>
        <w:rPr>
          <w:rStyle w:val="2Char"/>
          <w:rFonts w:ascii="黑体" w:eastAsia="黑体" w:hAnsi="黑体"/>
          <w:b w:val="0"/>
        </w:rPr>
      </w:pPr>
      <w:bookmarkStart w:id="50" w:name="_Toc15396609"/>
      <w:bookmarkStart w:id="51" w:name="_Toc15377215"/>
      <w:bookmarkStart w:id="52" w:name="_Toc14372"/>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w:t>
      </w:r>
      <w:r w:rsidRPr="00807931">
        <w:rPr>
          <w:rFonts w:ascii="黑体" w:eastAsia="黑体" w:hAnsi="黑体" w:hint="eastAsia"/>
          <w:sz w:val="32"/>
          <w:szCs w:val="32"/>
        </w:rPr>
        <w:t>财政拨款支</w:t>
      </w:r>
      <w:r w:rsidRPr="00807931">
        <w:rPr>
          <w:rStyle w:val="2Char"/>
          <w:rFonts w:ascii="黑体" w:eastAsia="黑体" w:hAnsi="黑体" w:hint="eastAsia"/>
          <w:b w:val="0"/>
        </w:rPr>
        <w:t>出</w:t>
      </w:r>
      <w:r w:rsidRPr="00807931">
        <w:rPr>
          <w:rFonts w:ascii="黑体" w:eastAsia="黑体" w:hAnsi="黑体" w:hint="eastAsia"/>
          <w:sz w:val="32"/>
          <w:szCs w:val="32"/>
        </w:rPr>
        <w:t>决算情况说明</w:t>
      </w:r>
      <w:bookmarkEnd w:id="50"/>
      <w:bookmarkEnd w:id="51"/>
      <w:bookmarkEnd w:id="52"/>
    </w:p>
    <w:p w14:paraId="2E0EAE15" w14:textId="77777777" w:rsidR="00AC2329" w:rsidRDefault="007824AB">
      <w:pPr>
        <w:spacing w:line="600" w:lineRule="exact"/>
        <w:ind w:firstLine="640"/>
        <w:outlineLvl w:val="2"/>
        <w:rPr>
          <w:rFonts w:ascii="仿宋" w:eastAsia="仿宋" w:hAnsi="仿宋"/>
          <w:b/>
          <w:sz w:val="32"/>
          <w:szCs w:val="32"/>
        </w:rPr>
      </w:pPr>
      <w:bookmarkStart w:id="53" w:name="_Toc15377216"/>
      <w:r>
        <w:rPr>
          <w:rFonts w:ascii="仿宋" w:eastAsia="仿宋" w:hAnsi="仿宋" w:hint="eastAsia"/>
          <w:b/>
          <w:sz w:val="32"/>
          <w:szCs w:val="32"/>
        </w:rPr>
        <w:t>（一）“三公”经费财政拨款支出决算总体情况说明</w:t>
      </w:r>
      <w:bookmarkEnd w:id="53"/>
    </w:p>
    <w:p w14:paraId="04393133" w14:textId="77777777" w:rsidR="00AC2329" w:rsidRDefault="007824AB">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21年“三公”经费财政拨款支出决算为1.0万元，完</w:t>
      </w:r>
      <w:r>
        <w:rPr>
          <w:rFonts w:ascii="仿宋" w:eastAsia="仿宋" w:hAnsi="仿宋" w:hint="eastAsia"/>
          <w:sz w:val="32"/>
          <w:szCs w:val="32"/>
        </w:rPr>
        <w:lastRenderedPageBreak/>
        <w:t>成预算的100</w:t>
      </w:r>
      <w:r>
        <w:rPr>
          <w:rFonts w:ascii="仿宋" w:eastAsia="仿宋" w:hAnsi="仿宋"/>
          <w:sz w:val="32"/>
          <w:szCs w:val="32"/>
        </w:rPr>
        <w:t>%</w:t>
      </w:r>
      <w:r>
        <w:rPr>
          <w:rFonts w:ascii="仿宋" w:eastAsia="仿宋" w:hAnsi="仿宋" w:hint="eastAsia"/>
          <w:sz w:val="32"/>
          <w:szCs w:val="32"/>
        </w:rPr>
        <w:t>。</w:t>
      </w:r>
    </w:p>
    <w:p w14:paraId="212135A4" w14:textId="77777777" w:rsidR="00AC2329" w:rsidRDefault="007824AB">
      <w:pPr>
        <w:spacing w:line="600" w:lineRule="exact"/>
        <w:ind w:firstLine="640"/>
        <w:outlineLvl w:val="2"/>
        <w:rPr>
          <w:rFonts w:ascii="仿宋" w:eastAsia="仿宋" w:hAnsi="仿宋"/>
          <w:b/>
          <w:sz w:val="32"/>
          <w:szCs w:val="32"/>
        </w:rPr>
      </w:pPr>
      <w:bookmarkStart w:id="54" w:name="_Toc15377217"/>
      <w:r>
        <w:rPr>
          <w:rFonts w:ascii="仿宋" w:eastAsia="仿宋" w:hAnsi="仿宋" w:hint="eastAsia"/>
          <w:b/>
          <w:sz w:val="32"/>
          <w:szCs w:val="32"/>
        </w:rPr>
        <w:t>（二）“三公”经费财政拨款支出决算具体情况说明</w:t>
      </w:r>
      <w:bookmarkEnd w:id="54"/>
    </w:p>
    <w:p w14:paraId="12138C54" w14:textId="0A105FB6" w:rsidR="00AC2329" w:rsidRDefault="007824AB">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21年“三公”经费财政拨款支出决算中，因公出国（境）费支出决算0万元，占0</w:t>
      </w:r>
      <w:r>
        <w:rPr>
          <w:rFonts w:ascii="仿宋" w:eastAsia="仿宋" w:hAnsi="仿宋"/>
          <w:sz w:val="32"/>
          <w:szCs w:val="32"/>
        </w:rPr>
        <w:t>%</w:t>
      </w:r>
      <w:r>
        <w:rPr>
          <w:rFonts w:ascii="仿宋" w:eastAsia="仿宋" w:hAnsi="仿宋" w:hint="eastAsia"/>
          <w:sz w:val="32"/>
          <w:szCs w:val="32"/>
        </w:rPr>
        <w:t>；公务用车购置及运行维护费支出决算0万元，占0</w:t>
      </w:r>
      <w:r>
        <w:rPr>
          <w:rFonts w:ascii="仿宋" w:eastAsia="仿宋" w:hAnsi="仿宋"/>
          <w:sz w:val="32"/>
          <w:szCs w:val="32"/>
        </w:rPr>
        <w:t>%</w:t>
      </w:r>
      <w:r>
        <w:rPr>
          <w:rFonts w:ascii="仿宋" w:eastAsia="仿宋" w:hAnsi="仿宋" w:hint="eastAsia"/>
          <w:sz w:val="32"/>
          <w:szCs w:val="32"/>
        </w:rPr>
        <w:t>；公务接待费支出决算1.0万元，占比100</w:t>
      </w:r>
      <w:r>
        <w:rPr>
          <w:rFonts w:ascii="仿宋" w:eastAsia="仿宋" w:hAnsi="仿宋"/>
          <w:sz w:val="32"/>
          <w:szCs w:val="32"/>
        </w:rPr>
        <w:t>%</w:t>
      </w:r>
      <w:r>
        <w:rPr>
          <w:rFonts w:ascii="仿宋" w:eastAsia="仿宋" w:hAnsi="仿宋" w:hint="eastAsia"/>
          <w:sz w:val="32"/>
          <w:szCs w:val="32"/>
        </w:rPr>
        <w:t>。具体情况如下</w:t>
      </w:r>
      <w:r w:rsidR="004E6C15" w:rsidRPr="004E6C15">
        <w:rPr>
          <w:rFonts w:ascii="仿宋" w:eastAsia="仿宋" w:hAnsi="仿宋" w:hint="eastAsia"/>
          <w:sz w:val="32"/>
          <w:szCs w:val="32"/>
          <w:u w:color="46CD7E"/>
          <w:shd w:val="clear" w:color="auto" w:fill="6F8BE6"/>
        </w:rPr>
        <w:t>。</w:t>
      </w:r>
    </w:p>
    <w:p w14:paraId="12FB2B64" w14:textId="77777777" w:rsidR="00AC2329" w:rsidRDefault="007824AB">
      <w:pPr>
        <w:pStyle w:val="a3"/>
        <w:spacing w:before="93"/>
        <w:rPr>
          <w:rFonts w:ascii="仿宋" w:eastAsia="仿宋" w:hAnsi="仿宋"/>
          <w:sz w:val="32"/>
          <w:szCs w:val="32"/>
        </w:rPr>
      </w:pPr>
      <w:r>
        <w:rPr>
          <w:rFonts w:ascii="仿宋" w:eastAsia="仿宋" w:hAnsi="仿宋" w:hint="eastAsia"/>
          <w:noProof/>
          <w:sz w:val="32"/>
          <w:szCs w:val="32"/>
        </w:rPr>
        <w:drawing>
          <wp:inline distT="0" distB="0" distL="114300" distR="114300" wp14:anchorId="11519D70" wp14:editId="03117AFA">
            <wp:extent cx="5346700" cy="2811145"/>
            <wp:effectExtent l="4445" t="4445" r="20955" b="22860"/>
            <wp:docPr id="1241" name="_x0000_i336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8BC49A2" w14:textId="77777777" w:rsidR="00AC2329" w:rsidRDefault="007824AB">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w:t>
      </w:r>
    </w:p>
    <w:p w14:paraId="7A61AF6E" w14:textId="77777777" w:rsidR="00AC2329" w:rsidRDefault="007824AB">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p>
    <w:p w14:paraId="1093F82A" w14:textId="77777777" w:rsidR="00AC2329" w:rsidRDefault="007824AB">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0万元。</w:t>
      </w:r>
    </w:p>
    <w:p w14:paraId="17A417A3" w14:textId="77777777" w:rsidR="00AC2329" w:rsidRDefault="007824AB">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w:t>
      </w:r>
    </w:p>
    <w:p w14:paraId="0D2B7A6C" w14:textId="77777777" w:rsidR="00AC2329" w:rsidRDefault="007824AB">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0万元。</w:t>
      </w:r>
    </w:p>
    <w:p w14:paraId="5804292C" w14:textId="77777777" w:rsidR="00AC2329" w:rsidRDefault="007824AB">
      <w:pPr>
        <w:numPr>
          <w:ilvl w:val="0"/>
          <w:numId w:val="7"/>
        </w:numPr>
        <w:spacing w:line="600" w:lineRule="exact"/>
        <w:ind w:firstLine="640"/>
        <w:rPr>
          <w:rFonts w:ascii="仿宋_GB2312" w:eastAsia="仿宋_GB2312"/>
          <w:sz w:val="32"/>
          <w:szCs w:val="32"/>
        </w:rPr>
      </w:pPr>
      <w:r>
        <w:rPr>
          <w:rFonts w:ascii="仿宋_GB2312" w:eastAsia="仿宋_GB2312" w:hint="eastAsia"/>
          <w:b/>
          <w:sz w:val="32"/>
          <w:szCs w:val="32"/>
        </w:rPr>
        <w:t>公务接待费支出</w:t>
      </w:r>
      <w:r>
        <w:rPr>
          <w:rFonts w:ascii="仿宋_GB2312" w:eastAsia="仿宋_GB2312" w:hint="eastAsia"/>
          <w:sz w:val="32"/>
          <w:szCs w:val="32"/>
        </w:rPr>
        <w:t>1.0万元，</w:t>
      </w:r>
      <w:r>
        <w:rPr>
          <w:rStyle w:val="a5"/>
          <w:rFonts w:ascii="仿宋" w:eastAsia="仿宋" w:hAnsi="仿宋" w:hint="eastAsia"/>
          <w:b w:val="0"/>
          <w:bCs/>
          <w:sz w:val="32"/>
          <w:szCs w:val="32"/>
        </w:rPr>
        <w:t>完成预算的</w:t>
      </w:r>
      <w:r>
        <w:rPr>
          <w:rFonts w:ascii="仿宋" w:eastAsia="仿宋" w:hAnsi="仿宋" w:hint="eastAsia"/>
          <w:bCs/>
          <w:sz w:val="32"/>
          <w:szCs w:val="32"/>
        </w:rPr>
        <w:t>100</w:t>
      </w:r>
      <w:r>
        <w:rPr>
          <w:rStyle w:val="a5"/>
          <w:rFonts w:ascii="仿宋" w:eastAsia="仿宋" w:hAnsi="仿宋"/>
          <w:b w:val="0"/>
          <w:bCs/>
          <w:sz w:val="32"/>
          <w:szCs w:val="32"/>
        </w:rPr>
        <w:t>%</w:t>
      </w:r>
      <w:r>
        <w:rPr>
          <w:rStyle w:val="a5"/>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20年持平。其中</w:t>
      </w:r>
      <w:r w:rsidRPr="004E6C15">
        <w:rPr>
          <w:rFonts w:ascii="仿宋_GB2312" w:eastAsia="仿宋_GB2312" w:hint="eastAsia"/>
          <w:sz w:val="32"/>
          <w:szCs w:val="32"/>
          <w:u w:val="thick" w:color="4B6EE0"/>
          <w:shd w:val="clear" w:color="auto" w:fill="6F8BE6"/>
        </w:rPr>
        <w:t>：</w:t>
      </w:r>
    </w:p>
    <w:p w14:paraId="32AC4FB5" w14:textId="77777777" w:rsidR="00AC2329" w:rsidRDefault="007824AB">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1.0</w:t>
      </w:r>
      <w:r>
        <w:rPr>
          <w:rFonts w:ascii="仿宋_GB2312" w:eastAsia="仿宋_GB2312" w:hint="eastAsia"/>
          <w:sz w:val="32"/>
          <w:szCs w:val="32"/>
        </w:rPr>
        <w:t>万元，主要用于开展业务活动开支的交通费、住宿费、用餐费等。国内公务接待10批次，</w:t>
      </w:r>
      <w:r>
        <w:rPr>
          <w:rFonts w:ascii="仿宋_GB2312" w:eastAsia="仿宋_GB2312" w:hint="eastAsia"/>
          <w:sz w:val="32"/>
          <w:szCs w:val="32"/>
        </w:rPr>
        <w:lastRenderedPageBreak/>
        <w:t>90人次（不包括陪同人员），共计支出1.0万元。</w:t>
      </w:r>
    </w:p>
    <w:p w14:paraId="177A9A9D" w14:textId="77777777" w:rsidR="00AC2329" w:rsidRDefault="007824AB">
      <w:pPr>
        <w:spacing w:line="600" w:lineRule="exact"/>
        <w:ind w:firstLineChars="200" w:firstLine="643"/>
        <w:rPr>
          <w:rFonts w:ascii="黑体" w:eastAsia="黑体"/>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w:t>
      </w:r>
      <w:bookmarkStart w:id="55" w:name="_Toc15377218"/>
      <w:bookmarkStart w:id="56" w:name="_Toc15396610"/>
    </w:p>
    <w:p w14:paraId="558A33EE" w14:textId="77777777" w:rsidR="00AC2329" w:rsidRDefault="007824AB">
      <w:pPr>
        <w:spacing w:line="600" w:lineRule="exact"/>
        <w:ind w:firstLine="640"/>
        <w:outlineLvl w:val="1"/>
        <w:rPr>
          <w:rStyle w:val="2Char"/>
          <w:rFonts w:ascii="黑体" w:eastAsia="黑体" w:hAnsi="黑体"/>
        </w:rPr>
      </w:pPr>
      <w:bookmarkStart w:id="57" w:name="_Toc2992"/>
      <w:r>
        <w:rPr>
          <w:rFonts w:ascii="黑体" w:eastAsia="黑体" w:hint="eastAsia"/>
          <w:sz w:val="32"/>
          <w:szCs w:val="32"/>
        </w:rPr>
        <w:t>八、</w:t>
      </w:r>
      <w:r>
        <w:rPr>
          <w:rStyle w:val="2Char"/>
          <w:rFonts w:ascii="黑体" w:eastAsia="黑体" w:hAnsi="黑体" w:hint="eastAsia"/>
          <w:b w:val="0"/>
        </w:rPr>
        <w:t>政府性基金预算</w:t>
      </w:r>
      <w:r>
        <w:rPr>
          <w:rFonts w:ascii="黑体" w:eastAsia="黑体" w:hAnsi="黑体" w:hint="eastAsia"/>
        </w:rPr>
        <w:t>支出决算情况说明</w:t>
      </w:r>
      <w:bookmarkEnd w:id="55"/>
      <w:bookmarkEnd w:id="56"/>
      <w:bookmarkEnd w:id="57"/>
    </w:p>
    <w:p w14:paraId="31F70276" w14:textId="77777777" w:rsidR="00AC2329" w:rsidRDefault="007824AB">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21年政府性基金预算财政拨款支出0万元。</w:t>
      </w:r>
    </w:p>
    <w:p w14:paraId="6C2629E7" w14:textId="77777777" w:rsidR="00AC2329" w:rsidRDefault="007824AB">
      <w:pPr>
        <w:numPr>
          <w:ilvl w:val="0"/>
          <w:numId w:val="8"/>
        </w:numPr>
        <w:spacing w:line="600" w:lineRule="exact"/>
        <w:ind w:firstLine="640"/>
        <w:outlineLvl w:val="1"/>
        <w:rPr>
          <w:rStyle w:val="2Char"/>
          <w:rFonts w:ascii="黑体" w:eastAsia="黑体" w:hAnsi="黑体"/>
          <w:b w:val="0"/>
        </w:rPr>
      </w:pPr>
      <w:bookmarkStart w:id="58" w:name="_Toc15377219"/>
      <w:bookmarkStart w:id="59" w:name="_Toc15396611"/>
      <w:bookmarkStart w:id="60" w:name="_Toc11590"/>
      <w:r>
        <w:rPr>
          <w:rStyle w:val="2Char"/>
          <w:rFonts w:ascii="黑体" w:eastAsia="黑体" w:hAnsi="黑体" w:hint="eastAsia"/>
          <w:b w:val="0"/>
        </w:rPr>
        <w:t>国有资本经营预算</w:t>
      </w:r>
      <w:r>
        <w:rPr>
          <w:rFonts w:ascii="黑体" w:eastAsia="黑体" w:hAnsi="黑体" w:hint="eastAsia"/>
        </w:rPr>
        <w:t>支出决算情况说明</w:t>
      </w:r>
      <w:bookmarkEnd w:id="58"/>
      <w:bookmarkEnd w:id="59"/>
      <w:bookmarkEnd w:id="60"/>
    </w:p>
    <w:p w14:paraId="0F22763C" w14:textId="77777777" w:rsidR="00AC2329" w:rsidRDefault="007824AB">
      <w:pPr>
        <w:spacing w:line="600" w:lineRule="exact"/>
        <w:ind w:firstLine="640"/>
        <w:rPr>
          <w:rFonts w:ascii="方正小标宋简体" w:eastAsia="方正小标宋简体" w:hAnsi="方正小标宋简体" w:cs="方正小标宋简体"/>
          <w:sz w:val="44"/>
          <w:szCs w:val="44"/>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14:paraId="381EA441" w14:textId="77777777" w:rsidR="00AC2329" w:rsidRDefault="007824AB">
      <w:pPr>
        <w:numPr>
          <w:ilvl w:val="0"/>
          <w:numId w:val="8"/>
        </w:numPr>
        <w:spacing w:line="600" w:lineRule="exact"/>
        <w:ind w:firstLine="640"/>
        <w:outlineLvl w:val="1"/>
        <w:rPr>
          <w:rStyle w:val="2Char"/>
          <w:rFonts w:ascii="黑体" w:eastAsia="黑体" w:hAnsi="黑体"/>
          <w:b w:val="0"/>
        </w:rPr>
      </w:pPr>
      <w:bookmarkStart w:id="61" w:name="_Toc15396612"/>
      <w:bookmarkStart w:id="62" w:name="_Toc15377221"/>
      <w:bookmarkStart w:id="63" w:name="_Toc10119"/>
      <w:r>
        <w:rPr>
          <w:rStyle w:val="2Char"/>
          <w:rFonts w:ascii="黑体" w:eastAsia="黑体" w:hAnsi="黑体" w:hint="eastAsia"/>
          <w:b w:val="0"/>
        </w:rPr>
        <w:t>其他重要事项的情况说明</w:t>
      </w:r>
      <w:bookmarkEnd w:id="61"/>
      <w:bookmarkEnd w:id="62"/>
      <w:bookmarkEnd w:id="63"/>
    </w:p>
    <w:p w14:paraId="0A901DE5" w14:textId="77777777" w:rsidR="00AC2329" w:rsidRDefault="007824AB">
      <w:pPr>
        <w:spacing w:line="600" w:lineRule="exact"/>
        <w:ind w:firstLineChars="200" w:firstLine="643"/>
        <w:outlineLvl w:val="2"/>
        <w:rPr>
          <w:rFonts w:ascii="仿宋" w:eastAsia="仿宋" w:hAnsi="仿宋"/>
          <w:sz w:val="32"/>
          <w:szCs w:val="32"/>
        </w:rPr>
      </w:pPr>
      <w:bookmarkStart w:id="64" w:name="_Toc15377222"/>
      <w:r>
        <w:rPr>
          <w:rFonts w:ascii="仿宋" w:eastAsia="仿宋" w:hAnsi="仿宋" w:hint="eastAsia"/>
          <w:b/>
          <w:sz w:val="32"/>
          <w:szCs w:val="32"/>
        </w:rPr>
        <w:t>（一）机关运行经费支出情况</w:t>
      </w:r>
      <w:bookmarkEnd w:id="64"/>
    </w:p>
    <w:p w14:paraId="55D78A38" w14:textId="77777777" w:rsidR="00AC2329" w:rsidRDefault="007824AB">
      <w:pPr>
        <w:spacing w:line="600" w:lineRule="exact"/>
        <w:ind w:firstLineChars="200" w:firstLine="640"/>
        <w:rPr>
          <w:rFonts w:ascii="仿宋" w:eastAsia="仿宋_GB2312" w:hAnsi="仿宋"/>
          <w:b/>
          <w:sz w:val="32"/>
          <w:szCs w:val="32"/>
        </w:rPr>
      </w:pPr>
      <w:r>
        <w:rPr>
          <w:rFonts w:ascii="仿宋_GB2312" w:eastAsia="仿宋_GB2312"/>
          <w:sz w:val="32"/>
          <w:szCs w:val="32"/>
        </w:rPr>
        <w:t>20</w:t>
      </w:r>
      <w:r>
        <w:rPr>
          <w:rFonts w:ascii="仿宋_GB2312" w:eastAsia="仿宋_GB2312" w:hint="eastAsia"/>
          <w:sz w:val="32"/>
          <w:szCs w:val="32"/>
        </w:rPr>
        <w:t>21年，通江县民胜镇中心小学机关运行经费支出0万元。</w:t>
      </w:r>
    </w:p>
    <w:p w14:paraId="48DE70BE" w14:textId="77777777" w:rsidR="00AC2329" w:rsidRDefault="007824AB">
      <w:pPr>
        <w:autoSpaceDE w:val="0"/>
        <w:autoSpaceDN w:val="0"/>
        <w:adjustRightInd w:val="0"/>
        <w:spacing w:line="600" w:lineRule="exact"/>
        <w:ind w:firstLineChars="200" w:firstLine="643"/>
        <w:jc w:val="left"/>
        <w:outlineLvl w:val="2"/>
        <w:rPr>
          <w:rFonts w:ascii="仿宋" w:eastAsia="仿宋" w:hAnsi="仿宋"/>
          <w:b/>
          <w:sz w:val="32"/>
          <w:szCs w:val="32"/>
        </w:rPr>
      </w:pPr>
      <w:bookmarkStart w:id="65" w:name="_Toc15377223"/>
      <w:r>
        <w:rPr>
          <w:rFonts w:ascii="仿宋" w:eastAsia="仿宋" w:hAnsi="仿宋" w:hint="eastAsia"/>
          <w:b/>
          <w:sz w:val="32"/>
          <w:szCs w:val="32"/>
        </w:rPr>
        <w:t>（二）政府采购支出情况</w:t>
      </w:r>
      <w:bookmarkEnd w:id="65"/>
    </w:p>
    <w:p w14:paraId="1898002B" w14:textId="77777777" w:rsidR="00AC2329" w:rsidRDefault="007824AB">
      <w:pPr>
        <w:spacing w:line="600" w:lineRule="exact"/>
        <w:ind w:firstLineChars="200" w:firstLine="640"/>
        <w:rPr>
          <w:rFonts w:ascii="仿宋" w:eastAsia="仿宋" w:hAnsi="仿宋"/>
          <w:b/>
          <w:sz w:val="32"/>
          <w:szCs w:val="32"/>
        </w:rPr>
      </w:pPr>
      <w:r>
        <w:rPr>
          <w:rFonts w:ascii="仿宋_GB2312" w:eastAsia="仿宋_GB2312"/>
          <w:sz w:val="32"/>
          <w:szCs w:val="32"/>
        </w:rPr>
        <w:t>20</w:t>
      </w:r>
      <w:r>
        <w:rPr>
          <w:rFonts w:ascii="仿宋_GB2312" w:eastAsia="仿宋_GB2312" w:hint="eastAsia"/>
          <w:sz w:val="32"/>
          <w:szCs w:val="32"/>
        </w:rPr>
        <w:t>21年，通江县民胜镇中心小学政府采购支出总额0万元。</w:t>
      </w:r>
    </w:p>
    <w:p w14:paraId="1A4B2E9E" w14:textId="77777777" w:rsidR="00AC2329" w:rsidRDefault="007824AB">
      <w:pPr>
        <w:autoSpaceDE w:val="0"/>
        <w:autoSpaceDN w:val="0"/>
        <w:adjustRightInd w:val="0"/>
        <w:spacing w:line="600" w:lineRule="exact"/>
        <w:ind w:firstLineChars="200" w:firstLine="643"/>
        <w:jc w:val="left"/>
        <w:outlineLvl w:val="2"/>
        <w:rPr>
          <w:rFonts w:ascii="仿宋" w:eastAsia="仿宋" w:hAnsi="仿宋"/>
          <w:b/>
          <w:sz w:val="32"/>
          <w:szCs w:val="32"/>
        </w:rPr>
      </w:pPr>
      <w:bookmarkStart w:id="66" w:name="_Toc15377224"/>
      <w:r>
        <w:rPr>
          <w:rFonts w:ascii="仿宋" w:eastAsia="仿宋" w:hAnsi="仿宋" w:hint="eastAsia"/>
          <w:b/>
          <w:sz w:val="32"/>
          <w:szCs w:val="32"/>
        </w:rPr>
        <w:t>（三）国有资产占有使用情况</w:t>
      </w:r>
      <w:bookmarkEnd w:id="66"/>
    </w:p>
    <w:p w14:paraId="51481154" w14:textId="77777777" w:rsidR="00AC2329" w:rsidRDefault="007824AB">
      <w:pPr>
        <w:autoSpaceDE w:val="0"/>
        <w:autoSpaceDN w:val="0"/>
        <w:adjustRightInd w:val="0"/>
        <w:spacing w:line="600" w:lineRule="exact"/>
        <w:ind w:firstLineChars="200" w:firstLine="640"/>
        <w:jc w:val="left"/>
        <w:rPr>
          <w:rFonts w:ascii="仿宋" w:eastAsia="仿宋" w:hAnsi="仿宋"/>
          <w:b/>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日，通江县民胜镇中心小学共有车辆0辆。</w:t>
      </w:r>
    </w:p>
    <w:p w14:paraId="54CDAA9E" w14:textId="77777777" w:rsidR="00AC2329" w:rsidRDefault="007824AB">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14:paraId="711746D6" w14:textId="77777777" w:rsidR="00AC2329" w:rsidRDefault="007824AB">
      <w:pPr>
        <w:spacing w:line="580" w:lineRule="exact"/>
        <w:ind w:firstLineChars="200" w:firstLine="640"/>
        <w:rPr>
          <w:rFonts w:ascii="仿宋_GB2312" w:eastAsia="仿宋_GB2312" w:hAnsi="仿宋_GB2312" w:cs="仿宋_GB2312"/>
          <w:sz w:val="32"/>
          <w:szCs w:val="32"/>
        </w:rPr>
      </w:pPr>
      <w:r w:rsidRPr="004E6C15">
        <w:rPr>
          <w:rFonts w:ascii="仿宋_GB2312" w:eastAsia="仿宋_GB2312" w:hAnsi="仿宋_GB2312" w:cs="仿宋_GB2312" w:hint="eastAsia"/>
          <w:sz w:val="32"/>
          <w:szCs w:val="32"/>
          <w:u w:val="thick" w:color="4B6EE0"/>
          <w:shd w:val="clear" w:color="auto" w:fill="6F8BE6"/>
        </w:rPr>
        <w:t>根据预算绩效管理要求，本单位在2021年度预算编制阶段，</w:t>
      </w:r>
      <w:proofErr w:type="gramStart"/>
      <w:r w:rsidRPr="004E6C15">
        <w:rPr>
          <w:rFonts w:ascii="仿宋_GB2312" w:eastAsia="仿宋_GB2312" w:hAnsi="仿宋_GB2312" w:cs="仿宋_GB2312" w:hint="eastAsia"/>
          <w:sz w:val="32"/>
          <w:szCs w:val="32"/>
          <w:u w:val="thick" w:color="4B6EE0"/>
          <w:shd w:val="clear" w:color="auto" w:fill="6F8BE6"/>
        </w:rPr>
        <w:t>组织对免作业本</w:t>
      </w:r>
      <w:proofErr w:type="gramEnd"/>
      <w:r w:rsidRPr="004E6C15">
        <w:rPr>
          <w:rFonts w:ascii="仿宋_GB2312" w:eastAsia="仿宋_GB2312" w:hAnsi="仿宋_GB2312" w:cs="仿宋_GB2312" w:hint="eastAsia"/>
          <w:sz w:val="32"/>
          <w:szCs w:val="32"/>
          <w:u w:val="thick" w:color="4B6EE0"/>
          <w:shd w:val="clear" w:color="auto" w:fill="6F8BE6"/>
        </w:rPr>
        <w:t>费项目、义</w:t>
      </w:r>
      <w:proofErr w:type="gramStart"/>
      <w:r w:rsidRPr="004E6C15">
        <w:rPr>
          <w:rFonts w:ascii="仿宋_GB2312" w:eastAsia="仿宋_GB2312" w:hAnsi="仿宋_GB2312" w:cs="仿宋_GB2312" w:hint="eastAsia"/>
          <w:sz w:val="32"/>
          <w:szCs w:val="32"/>
          <w:u w:val="thick" w:color="4B6EE0"/>
          <w:shd w:val="clear" w:color="auto" w:fill="6F8BE6"/>
        </w:rPr>
        <w:t>教奖补</w:t>
      </w:r>
      <w:proofErr w:type="gramEnd"/>
      <w:r w:rsidRPr="004E6C15">
        <w:rPr>
          <w:rFonts w:ascii="仿宋_GB2312" w:eastAsia="仿宋_GB2312" w:hAnsi="仿宋_GB2312" w:cs="仿宋_GB2312" w:hint="eastAsia"/>
          <w:sz w:val="32"/>
          <w:szCs w:val="32"/>
          <w:u w:val="thick" w:color="4B6EE0"/>
          <w:shd w:val="clear" w:color="auto" w:fill="6F8BE6"/>
        </w:rPr>
        <w:t>项目、义教生活补助项目、公用经费项目、学前教育“三儿”资金、学生营养餐资金、驻村人员差旅费补助、2021年教育强国推进计划项目10个项目开展了预算事前绩效评估，</w:t>
      </w:r>
      <w:r>
        <w:rPr>
          <w:rFonts w:ascii="仿宋_GB2312" w:eastAsia="仿宋_GB2312" w:hAnsi="仿宋_GB2312" w:cs="仿宋_GB2312" w:hint="eastAsia"/>
          <w:sz w:val="32"/>
          <w:szCs w:val="32"/>
        </w:rPr>
        <w:t>对10个项目编制了绩效目标，预算执行过程中，选取9个项目开展绩效监控，</w:t>
      </w:r>
      <w:r>
        <w:rPr>
          <w:rFonts w:ascii="仿宋_GB2312" w:eastAsia="仿宋_GB2312" w:hAnsi="仿宋_GB2312" w:cs="仿宋_GB2312" w:hint="eastAsia"/>
          <w:sz w:val="32"/>
          <w:szCs w:val="32"/>
        </w:rPr>
        <w:lastRenderedPageBreak/>
        <w:t>年终执行完毕后，对10个项目开展了绩效自评，2021年特定目标类部门预算项目绩效目标自评表见附件（第四部分）。</w:t>
      </w:r>
    </w:p>
    <w:p w14:paraId="25057EF9" w14:textId="77777777" w:rsidR="00AC2329" w:rsidRDefault="00AC2329">
      <w:pPr>
        <w:pStyle w:val="a3"/>
        <w:spacing w:before="93"/>
      </w:pPr>
    </w:p>
    <w:p w14:paraId="5EE4DA6A" w14:textId="77777777" w:rsidR="00AC2329" w:rsidRDefault="007824AB">
      <w:pPr>
        <w:numPr>
          <w:ilvl w:val="0"/>
          <w:numId w:val="5"/>
        </w:numPr>
        <w:spacing w:line="600" w:lineRule="exact"/>
        <w:ind w:firstLineChars="150" w:firstLine="660"/>
        <w:jc w:val="center"/>
        <w:outlineLvl w:val="0"/>
        <w:rPr>
          <w:rStyle w:val="1Char"/>
          <w:rFonts w:ascii="黑体" w:eastAsia="黑体" w:hAnsi="黑体"/>
          <w:b w:val="0"/>
        </w:rPr>
      </w:pPr>
      <w:bookmarkStart w:id="67" w:name="_Toc15377225"/>
      <w:bookmarkStart w:id="68" w:name="_Toc15396613"/>
      <w:bookmarkStart w:id="69" w:name="_Toc16551"/>
      <w:r>
        <w:rPr>
          <w:rFonts w:ascii="黑体" w:eastAsia="黑体" w:hAnsi="黑体" w:hint="eastAsia"/>
          <w:sz w:val="44"/>
          <w:szCs w:val="44"/>
        </w:rPr>
        <w:t>名</w:t>
      </w:r>
      <w:r>
        <w:rPr>
          <w:rStyle w:val="1Char"/>
          <w:rFonts w:ascii="黑体" w:eastAsia="黑体" w:hAnsi="黑体" w:hint="eastAsia"/>
          <w:b w:val="0"/>
        </w:rPr>
        <w:t>词解释</w:t>
      </w:r>
      <w:bookmarkEnd w:id="67"/>
      <w:bookmarkEnd w:id="68"/>
      <w:bookmarkEnd w:id="69"/>
    </w:p>
    <w:p w14:paraId="0C9C0B0C" w14:textId="77777777" w:rsidR="00AC2329" w:rsidRDefault="00AC2329">
      <w:pPr>
        <w:spacing w:line="600" w:lineRule="exact"/>
        <w:jc w:val="left"/>
        <w:rPr>
          <w:rFonts w:ascii="宋体"/>
          <w:b/>
          <w:sz w:val="44"/>
          <w:szCs w:val="44"/>
        </w:rPr>
      </w:pPr>
    </w:p>
    <w:p w14:paraId="59608C79" w14:textId="77777777" w:rsidR="00AC2329" w:rsidRDefault="007824AB">
      <w:pPr>
        <w:pStyle w:val="Default"/>
        <w:spacing w:line="560" w:lineRule="exact"/>
        <w:ind w:firstLineChars="200" w:firstLine="640"/>
        <w:rPr>
          <w:rFonts w:ascii="仿宋_GB2312" w:eastAsia="仿宋_GB2312"/>
          <w:sz w:val="32"/>
          <w:szCs w:val="32"/>
        </w:rPr>
      </w:pPr>
      <w:bookmarkStart w:id="70" w:name="_Toc15396614"/>
      <w:bookmarkStart w:id="71" w:name="_Toc15377226"/>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14:paraId="67F9D1E0" w14:textId="77777777" w:rsidR="00AC2329" w:rsidRDefault="007824AB">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14:paraId="75F568FF" w14:textId="77777777" w:rsidR="00AC2329" w:rsidRDefault="007824AB">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14:paraId="62C9EAAE" w14:textId="77777777" w:rsidR="00AC2329" w:rsidRDefault="007824AB">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p>
    <w:p w14:paraId="773D12B6" w14:textId="77777777" w:rsidR="00AC2329" w:rsidRDefault="007824AB">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使用非财政拨款结余：指事业单位使用以前年度积累的非财政拨款结余弥补当年收支差额的金额。</w:t>
      </w:r>
    </w:p>
    <w:p w14:paraId="7D03D9D5" w14:textId="5192CA3D" w:rsidR="00AC2329" w:rsidRDefault="007824AB">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w:t>
      </w:r>
      <w:r w:rsidR="004A6E7F" w:rsidRPr="004A6E7F">
        <w:rPr>
          <w:rFonts w:ascii="仿宋_GB2312" w:eastAsia="仿宋_GB2312" w:hint="eastAsia"/>
          <w:sz w:val="32"/>
          <w:szCs w:val="32"/>
          <w:u w:color="46CD7E"/>
        </w:rPr>
        <w:t>本年度</w:t>
      </w:r>
      <w:r>
        <w:rPr>
          <w:rFonts w:ascii="仿宋_GB2312" w:eastAsia="仿宋_GB2312" w:hint="eastAsia"/>
          <w:sz w:val="32"/>
          <w:szCs w:val="32"/>
        </w:rPr>
        <w:t>有关规定继续使用的资金。</w:t>
      </w:r>
    </w:p>
    <w:p w14:paraId="17C8BB30" w14:textId="77777777" w:rsidR="00AC2329" w:rsidRDefault="007824AB">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结余分配：指事业单位按照会计制度规定缴纳的所得税、提取的专用结余以及转入非财政拨款结余的金额等。</w:t>
      </w:r>
    </w:p>
    <w:p w14:paraId="0AC1EF31" w14:textId="57546F58" w:rsidR="00AC2329" w:rsidRDefault="007824AB">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sidR="004A6E7F" w:rsidRPr="004A6E7F">
        <w:rPr>
          <w:rFonts w:ascii="仿宋_GB2312" w:eastAsia="仿宋_GB2312"/>
          <w:sz w:val="32"/>
          <w:szCs w:val="32"/>
          <w:u w:color="46CD7E"/>
        </w:rPr>
        <w:t>.</w:t>
      </w:r>
      <w:r>
        <w:rPr>
          <w:rFonts w:ascii="仿宋_GB2312" w:eastAsia="仿宋_GB2312" w:hint="eastAsia"/>
          <w:sz w:val="32"/>
          <w:szCs w:val="32"/>
        </w:rPr>
        <w:t>年末结转和结余：指单位按有关规定结转到下年或以后年度继续使用的资金。</w:t>
      </w:r>
    </w:p>
    <w:p w14:paraId="4D01DA9B" w14:textId="77777777" w:rsidR="00AC2329" w:rsidRDefault="007824AB">
      <w:pPr>
        <w:ind w:firstLineChars="200" w:firstLine="640"/>
        <w:rPr>
          <w:rFonts w:ascii="仿宋_GB2312" w:eastAsia="仿宋_GB2312"/>
          <w:color w:val="000000"/>
          <w:sz w:val="32"/>
          <w:szCs w:val="32"/>
        </w:rPr>
      </w:pPr>
      <w:r w:rsidRPr="004A6E7F">
        <w:rPr>
          <w:rFonts w:ascii="仿宋_GB2312" w:eastAsia="仿宋_GB2312" w:hint="eastAsia"/>
          <w:color w:val="000000"/>
          <w:sz w:val="32"/>
          <w:szCs w:val="32"/>
          <w:u w:val="thick" w:color="FFB03A"/>
          <w:shd w:val="clear" w:color="auto" w:fill="FFEFD8"/>
        </w:rPr>
        <w:t>9</w:t>
      </w:r>
      <w:r w:rsidRPr="004A6E7F">
        <w:rPr>
          <w:rFonts w:ascii="仿宋_GB2312" w:eastAsia="仿宋_GB2312"/>
          <w:color w:val="000000"/>
          <w:sz w:val="32"/>
          <w:szCs w:val="32"/>
          <w:u w:val="thick" w:color="FFB03A"/>
          <w:shd w:val="clear" w:color="auto" w:fill="FFEFD8"/>
        </w:rPr>
        <w:t>.</w:t>
      </w:r>
      <w:r>
        <w:rPr>
          <w:rFonts w:ascii="仿宋_GB2312" w:eastAsia="仿宋_GB2312" w:hint="eastAsia"/>
          <w:color w:val="000000"/>
          <w:sz w:val="32"/>
          <w:szCs w:val="32"/>
        </w:rPr>
        <w:t>教育（类）普通教育（款）小学教育（项）：指反映各部门举办的小学教育支出，政府各部门对社会组织等举办的小学的资助</w:t>
      </w:r>
      <w:r>
        <w:t>，</w:t>
      </w:r>
      <w:r>
        <w:rPr>
          <w:rFonts w:ascii="仿宋_GB2312" w:eastAsia="仿宋_GB2312" w:hint="eastAsia"/>
          <w:color w:val="000000"/>
          <w:sz w:val="32"/>
          <w:szCs w:val="32"/>
        </w:rPr>
        <w:t>如捐赠、补贴等，也在本科目中反映。</w:t>
      </w:r>
    </w:p>
    <w:p w14:paraId="5B2C41CD" w14:textId="77777777" w:rsidR="00AC2329" w:rsidRDefault="007824AB">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社会保障和就业（类）人力资源和社会保障管理事务</w:t>
      </w:r>
      <w:r>
        <w:rPr>
          <w:rFonts w:ascii="仿宋_GB2312" w:eastAsia="仿宋_GB2312" w:hint="eastAsia"/>
          <w:color w:val="000000"/>
          <w:sz w:val="32"/>
          <w:szCs w:val="32"/>
        </w:rPr>
        <w:lastRenderedPageBreak/>
        <w:t>（款）社会保险经办机构（项）：指反映机关事业单位实施养老保险制度由单位缴纳的基本养老保险费支出。</w:t>
      </w:r>
    </w:p>
    <w:p w14:paraId="4BE538FA" w14:textId="77777777" w:rsidR="00AC2329" w:rsidRDefault="007824AB">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1</w:t>
      </w:r>
      <w:r>
        <w:rPr>
          <w:rFonts w:ascii="仿宋_GB2312" w:eastAsia="仿宋_GB2312"/>
          <w:color w:val="000000"/>
          <w:sz w:val="32"/>
          <w:szCs w:val="32"/>
        </w:rPr>
        <w:t>.</w:t>
      </w:r>
      <w:r>
        <w:rPr>
          <w:rFonts w:ascii="仿宋_GB2312" w:eastAsia="仿宋_GB2312" w:hint="eastAsia"/>
          <w:color w:val="000000"/>
          <w:sz w:val="32"/>
          <w:szCs w:val="32"/>
        </w:rPr>
        <w:t>医疗卫生与计划生育（类）行政事业单位医疗（款）事业单位医疗（项）：指反映财政部门安排的事业单位基本医疗保险缴费经费，未参加医疗保险的事业单位的公费医疗经费，按国家规定享受离休人员待遇的医疗经费。</w:t>
      </w:r>
    </w:p>
    <w:p w14:paraId="33C7B10D" w14:textId="77777777" w:rsidR="00AC2329" w:rsidRDefault="007824AB">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2</w:t>
      </w:r>
      <w:r>
        <w:rPr>
          <w:rFonts w:ascii="仿宋_GB2312" w:eastAsia="仿宋_GB2312"/>
          <w:color w:val="000000"/>
          <w:sz w:val="32"/>
          <w:szCs w:val="32"/>
        </w:rPr>
        <w:t>.</w:t>
      </w:r>
      <w:r>
        <w:rPr>
          <w:rFonts w:ascii="仿宋_GB2312" w:eastAsia="仿宋_GB2312" w:hint="eastAsia"/>
          <w:color w:val="000000"/>
          <w:sz w:val="32"/>
          <w:szCs w:val="32"/>
        </w:rPr>
        <w:t>农林水（类）扶贫（款）其他扶贫支出（项）：指反映其他用于巩固拓展脱贫攻坚成果同乡村振兴有效衔接方面的支出。</w:t>
      </w:r>
    </w:p>
    <w:p w14:paraId="0EE01E96" w14:textId="77777777" w:rsidR="00AC2329" w:rsidRDefault="007824AB">
      <w:pPr>
        <w:ind w:firstLineChars="200" w:firstLine="640"/>
        <w:rPr>
          <w:rFonts w:ascii="仿宋" w:eastAsia="仿宋" w:hAnsi="仿宋"/>
          <w:b/>
          <w:color w:val="000000"/>
          <w:sz w:val="32"/>
          <w:szCs w:val="32"/>
        </w:rPr>
      </w:pPr>
      <w:r>
        <w:rPr>
          <w:rFonts w:ascii="仿宋_GB2312" w:eastAsia="仿宋_GB2312" w:hint="eastAsia"/>
          <w:color w:val="000000"/>
          <w:sz w:val="32"/>
          <w:szCs w:val="32"/>
        </w:rPr>
        <w:t>13</w:t>
      </w:r>
      <w:r>
        <w:rPr>
          <w:rFonts w:ascii="仿宋_GB2312" w:eastAsia="仿宋_GB2312"/>
          <w:color w:val="000000"/>
          <w:sz w:val="32"/>
          <w:szCs w:val="32"/>
        </w:rPr>
        <w:t>.</w:t>
      </w:r>
      <w:r>
        <w:rPr>
          <w:rFonts w:ascii="仿宋_GB2312" w:eastAsia="仿宋_GB2312" w:hint="eastAsia"/>
          <w:color w:val="000000"/>
          <w:sz w:val="32"/>
          <w:szCs w:val="32"/>
        </w:rPr>
        <w:t>住房保障（类）住房保障（款）住房公积金（项）：指反映行政事业单位按人力资源和社会保障部、财政部规定的基本工资和津贴补贴以及规定比例为职工缴纳的住房公积金。</w:t>
      </w:r>
    </w:p>
    <w:p w14:paraId="47021252" w14:textId="77777777" w:rsidR="00AC2329" w:rsidRDefault="007824AB">
      <w:pPr>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14:paraId="3585A59D" w14:textId="77777777" w:rsidR="00AC2329" w:rsidRDefault="007824AB">
      <w:pPr>
        <w:ind w:firstLineChars="200" w:firstLine="640"/>
        <w:rPr>
          <w:rFonts w:ascii="仿宋_GB2312" w:eastAsia="仿宋_GB2312"/>
          <w:color w:val="000000"/>
          <w:sz w:val="32"/>
          <w:szCs w:val="32"/>
        </w:rPr>
      </w:pPr>
      <w:r>
        <w:rPr>
          <w:rFonts w:ascii="仿宋_GB2312" w:eastAsia="仿宋_GB2312" w:hint="eastAsia"/>
          <w:color w:val="000000"/>
          <w:sz w:val="32"/>
          <w:szCs w:val="32"/>
        </w:rPr>
        <w:t>15</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w:t>
      </w:r>
      <w:r w:rsidRPr="004E6C15">
        <w:rPr>
          <w:rFonts w:ascii="仿宋_GB2312" w:eastAsia="仿宋_GB2312" w:hint="eastAsia"/>
          <w:color w:val="000000"/>
          <w:sz w:val="32"/>
          <w:szCs w:val="32"/>
          <w:u w:val="thick" w:color="FFB03A"/>
          <w:shd w:val="clear" w:color="auto" w:fill="FFEFD8"/>
        </w:rPr>
        <w:t>事业</w:t>
      </w:r>
      <w:r>
        <w:rPr>
          <w:rFonts w:ascii="仿宋_GB2312" w:eastAsia="仿宋_GB2312" w:hint="eastAsia"/>
          <w:color w:val="000000"/>
          <w:sz w:val="32"/>
          <w:szCs w:val="32"/>
        </w:rPr>
        <w:t>发展目标所发生的支出。</w:t>
      </w:r>
    </w:p>
    <w:p w14:paraId="632F38FF" w14:textId="77777777" w:rsidR="00AC2329" w:rsidRDefault="007824AB">
      <w:pPr>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14:paraId="25AA7AFC" w14:textId="77777777" w:rsidR="00AC2329" w:rsidRDefault="007824A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17</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w:t>
      </w:r>
      <w:r>
        <w:rPr>
          <w:rFonts w:ascii="仿宋_GB2312" w:eastAsia="仿宋_GB2312" w:hint="eastAsia"/>
          <w:sz w:val="32"/>
          <w:szCs w:val="32"/>
        </w:rPr>
        <w:lastRenderedPageBreak/>
        <w:t>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部门公务用车车辆购置支出（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14:paraId="183CE20D" w14:textId="77777777" w:rsidR="00AC2329" w:rsidRDefault="007824A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18</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72B8D1A7" w14:textId="77777777" w:rsidR="00AC2329" w:rsidRDefault="00AC2329">
      <w:pPr>
        <w:pStyle w:val="Default"/>
        <w:spacing w:line="560" w:lineRule="exact"/>
        <w:ind w:firstLineChars="200" w:firstLine="640"/>
        <w:rPr>
          <w:rFonts w:ascii="仿宋_GB2312" w:eastAsia="仿宋_GB2312"/>
          <w:sz w:val="32"/>
          <w:szCs w:val="32"/>
        </w:rPr>
      </w:pPr>
    </w:p>
    <w:p w14:paraId="374FF811" w14:textId="77777777" w:rsidR="00AC2329" w:rsidRDefault="007824AB">
      <w:pPr>
        <w:spacing w:line="600" w:lineRule="exact"/>
        <w:jc w:val="center"/>
        <w:outlineLvl w:val="0"/>
        <w:rPr>
          <w:rStyle w:val="1Char"/>
          <w:rFonts w:ascii="黑体" w:eastAsia="黑体" w:hAnsi="黑体"/>
          <w:b w:val="0"/>
        </w:rPr>
      </w:pPr>
      <w:bookmarkStart w:id="72" w:name="_Toc11982"/>
      <w:r>
        <w:rPr>
          <w:rFonts w:ascii="黑体" w:eastAsia="黑体" w:hAnsi="黑体" w:hint="eastAsia"/>
          <w:sz w:val="44"/>
          <w:szCs w:val="44"/>
        </w:rPr>
        <w:t>第</w:t>
      </w:r>
      <w:r>
        <w:rPr>
          <w:rStyle w:val="1Char"/>
          <w:rFonts w:ascii="黑体" w:eastAsia="黑体" w:hAnsi="黑体" w:hint="eastAsia"/>
          <w:b w:val="0"/>
        </w:rPr>
        <w:t>四部分附件</w:t>
      </w:r>
      <w:bookmarkEnd w:id="70"/>
      <w:bookmarkEnd w:id="72"/>
    </w:p>
    <w:p w14:paraId="11EC7C85" w14:textId="77777777" w:rsidR="00AC2329" w:rsidRDefault="00AC2329">
      <w:pPr>
        <w:jc w:val="center"/>
        <w:rPr>
          <w:rFonts w:ascii="华文中宋" w:eastAsia="华文中宋" w:hAnsi="华文中宋"/>
          <w:b/>
          <w:sz w:val="40"/>
          <w:szCs w:val="40"/>
        </w:rPr>
      </w:pPr>
    </w:p>
    <w:p w14:paraId="3871B3B6" w14:textId="77777777" w:rsidR="00AC2329" w:rsidRDefault="007824AB">
      <w:pPr>
        <w:jc w:val="center"/>
        <w:outlineLvl w:val="1"/>
        <w:rPr>
          <w:rFonts w:ascii="华文中宋" w:eastAsia="华文中宋" w:hAnsi="华文中宋"/>
          <w:b/>
          <w:sz w:val="40"/>
          <w:szCs w:val="40"/>
        </w:rPr>
      </w:pPr>
      <w:bookmarkStart w:id="73" w:name="_Toc1074"/>
      <w:r>
        <w:rPr>
          <w:rFonts w:ascii="华文中宋" w:eastAsia="华文中宋" w:hAnsi="华文中宋" w:hint="eastAsia"/>
          <w:b/>
          <w:sz w:val="40"/>
          <w:szCs w:val="40"/>
        </w:rPr>
        <w:t>通江县民胜镇中心小学</w:t>
      </w:r>
      <w:bookmarkEnd w:id="73"/>
    </w:p>
    <w:p w14:paraId="7D082C33" w14:textId="77777777" w:rsidR="00AC2329" w:rsidRDefault="007824AB">
      <w:pPr>
        <w:pStyle w:val="a8"/>
        <w:spacing w:line="240" w:lineRule="auto"/>
        <w:jc w:val="center"/>
        <w:outlineLvl w:val="1"/>
        <w:rPr>
          <w:rFonts w:ascii="华文中宋" w:eastAsia="华文中宋" w:hAnsi="华文中宋"/>
          <w:b/>
          <w:sz w:val="40"/>
          <w:szCs w:val="40"/>
        </w:rPr>
      </w:pPr>
      <w:bookmarkStart w:id="74" w:name="_Toc32561"/>
      <w:r>
        <w:rPr>
          <w:rFonts w:ascii="华文中宋" w:eastAsia="华文中宋" w:hAnsi="华文中宋" w:hint="eastAsia"/>
          <w:b/>
          <w:sz w:val="40"/>
          <w:szCs w:val="40"/>
        </w:rPr>
        <w:t>关于2021年度财政资金整体支出绩效自评</w:t>
      </w:r>
      <w:bookmarkEnd w:id="74"/>
    </w:p>
    <w:p w14:paraId="3D948DA0" w14:textId="77777777" w:rsidR="00AC2329" w:rsidRDefault="007824AB">
      <w:pPr>
        <w:pStyle w:val="a8"/>
        <w:spacing w:line="240" w:lineRule="auto"/>
        <w:jc w:val="center"/>
        <w:outlineLvl w:val="1"/>
        <w:rPr>
          <w:rFonts w:ascii="华文中宋" w:eastAsia="华文中宋" w:hAnsi="华文中宋"/>
          <w:b/>
          <w:sz w:val="40"/>
          <w:szCs w:val="40"/>
        </w:rPr>
      </w:pPr>
      <w:bookmarkStart w:id="75" w:name="_Toc19617"/>
      <w:r>
        <w:rPr>
          <w:rFonts w:ascii="华文中宋" w:eastAsia="华文中宋" w:hAnsi="华文中宋" w:hint="eastAsia"/>
          <w:b/>
          <w:sz w:val="40"/>
          <w:szCs w:val="40"/>
        </w:rPr>
        <w:t>报告</w:t>
      </w:r>
      <w:bookmarkEnd w:id="75"/>
    </w:p>
    <w:p w14:paraId="0709F896" w14:textId="77777777" w:rsidR="00AC2329" w:rsidRDefault="00AC2329">
      <w:pPr>
        <w:pStyle w:val="a8"/>
        <w:spacing w:line="240" w:lineRule="auto"/>
        <w:rPr>
          <w:rFonts w:ascii="宋体" w:hAnsi="宋体"/>
          <w:b/>
          <w:bCs/>
          <w:sz w:val="32"/>
          <w:szCs w:val="32"/>
        </w:rPr>
      </w:pPr>
    </w:p>
    <w:p w14:paraId="24925495" w14:textId="04FB361A" w:rsidR="00AC2329" w:rsidRDefault="007824AB">
      <w:pPr>
        <w:pStyle w:val="a8"/>
        <w:spacing w:line="240" w:lineRule="auto"/>
        <w:rPr>
          <w:rFonts w:ascii="仿宋_GB2312" w:eastAsia="仿宋_GB2312" w:hAnsi="仿宋" w:cs="Times New Roman"/>
          <w:color w:val="auto"/>
          <w:kern w:val="2"/>
          <w:sz w:val="32"/>
          <w:szCs w:val="32"/>
        </w:rPr>
      </w:pPr>
      <w:r>
        <w:rPr>
          <w:rFonts w:ascii="仿宋_GB2312" w:eastAsia="仿宋_GB2312" w:hAnsi="仿宋" w:cs="Times New Roman" w:hint="eastAsia"/>
          <w:color w:val="auto"/>
          <w:kern w:val="2"/>
          <w:sz w:val="32"/>
          <w:szCs w:val="32"/>
        </w:rPr>
        <w:t>为加强</w:t>
      </w:r>
      <w:r w:rsidR="004A6E7F" w:rsidRPr="004A6E7F">
        <w:rPr>
          <w:rFonts w:ascii="仿宋_GB2312" w:eastAsia="仿宋_GB2312" w:hAnsi="仿宋" w:cs="Times New Roman" w:hint="eastAsia"/>
          <w:color w:val="auto"/>
          <w:kern w:val="2"/>
          <w:sz w:val="32"/>
          <w:szCs w:val="32"/>
          <w:u w:color="46CD7E"/>
        </w:rPr>
        <w:t>学校教育管理</w:t>
      </w:r>
      <w:r>
        <w:rPr>
          <w:rFonts w:ascii="仿宋_GB2312" w:eastAsia="仿宋_GB2312" w:hAnsi="仿宋" w:cs="Times New Roman" w:hint="eastAsia"/>
          <w:color w:val="auto"/>
          <w:kern w:val="2"/>
          <w:sz w:val="32"/>
          <w:szCs w:val="32"/>
        </w:rPr>
        <w:t>，充分发挥教育服务作用，调动</w:t>
      </w:r>
      <w:r w:rsidR="004A6E7F" w:rsidRPr="004A6E7F">
        <w:rPr>
          <w:rFonts w:ascii="仿宋_GB2312" w:eastAsia="仿宋_GB2312" w:hAnsi="仿宋" w:cs="Times New Roman" w:hint="eastAsia"/>
          <w:color w:val="auto"/>
          <w:kern w:val="2"/>
          <w:sz w:val="32"/>
          <w:szCs w:val="32"/>
          <w:u w:color="46CD7E"/>
        </w:rPr>
        <w:t>我校教育</w:t>
      </w:r>
      <w:r>
        <w:rPr>
          <w:rFonts w:ascii="仿宋_GB2312" w:eastAsia="仿宋_GB2312" w:hAnsi="仿宋" w:cs="Times New Roman" w:hint="eastAsia"/>
          <w:color w:val="auto"/>
          <w:kern w:val="2"/>
          <w:sz w:val="32"/>
          <w:szCs w:val="32"/>
        </w:rPr>
        <w:t>人员的积极性。根据四川省教育系统绩效考核标准及通江县财政局关于全面实施预算绩效管理的通知《通财绩【2022】13号》文件精神，我校进行了自查自评，现将绩效自查情况报告如下</w:t>
      </w:r>
      <w:r w:rsidR="004A6E7F" w:rsidRPr="004A6E7F">
        <w:rPr>
          <w:rFonts w:ascii="仿宋_GB2312" w:eastAsia="仿宋_GB2312" w:hAnsi="仿宋" w:cs="Times New Roman" w:hint="eastAsia"/>
          <w:color w:val="auto"/>
          <w:kern w:val="2"/>
          <w:sz w:val="32"/>
          <w:szCs w:val="32"/>
          <w:u w:color="46CD7E"/>
        </w:rPr>
        <w:t>。</w:t>
      </w:r>
    </w:p>
    <w:p w14:paraId="1CC3938D" w14:textId="77777777" w:rsidR="00AC2329" w:rsidRDefault="007824AB">
      <w:pPr>
        <w:tabs>
          <w:tab w:val="left" w:pos="6804"/>
          <w:tab w:val="left" w:pos="7088"/>
          <w:tab w:val="left" w:pos="7513"/>
          <w:tab w:val="left" w:pos="8080"/>
        </w:tabs>
        <w:spacing w:line="520" w:lineRule="exact"/>
        <w:ind w:firstLineChars="200" w:firstLine="640"/>
        <w:jc w:val="left"/>
        <w:outlineLvl w:val="1"/>
        <w:rPr>
          <w:rFonts w:ascii="仿宋_GB2312" w:eastAsia="仿宋_GB2312" w:hAnsi="仿宋"/>
          <w:b/>
          <w:sz w:val="32"/>
          <w:szCs w:val="32"/>
        </w:rPr>
      </w:pPr>
      <w:bookmarkStart w:id="76" w:name="_Toc1082"/>
      <w:r>
        <w:rPr>
          <w:rFonts w:ascii="仿宋_GB2312" w:eastAsia="仿宋_GB2312" w:hAnsi="仿宋" w:hint="eastAsia"/>
          <w:b/>
          <w:sz w:val="32"/>
          <w:szCs w:val="32"/>
        </w:rPr>
        <w:lastRenderedPageBreak/>
        <w:t>一、学校基本情况</w:t>
      </w:r>
      <w:bookmarkEnd w:id="76"/>
    </w:p>
    <w:p w14:paraId="16003D46" w14:textId="77777777" w:rsidR="00AC2329" w:rsidRDefault="007824AB">
      <w:pPr>
        <w:adjustRightInd w:val="0"/>
        <w:snapToGrid w:val="0"/>
        <w:spacing w:line="560" w:lineRule="exact"/>
        <w:ind w:firstLine="720"/>
        <w:rPr>
          <w:rFonts w:ascii="仿宋_GB2312" w:eastAsia="仿宋_GB2312" w:hAnsi="仿宋"/>
          <w:sz w:val="32"/>
          <w:szCs w:val="32"/>
        </w:rPr>
      </w:pPr>
      <w:r>
        <w:rPr>
          <w:rFonts w:ascii="仿宋_GB2312" w:eastAsia="仿宋_GB2312" w:hAnsi="仿宋" w:hint="eastAsia"/>
          <w:sz w:val="32"/>
          <w:szCs w:val="32"/>
        </w:rPr>
        <w:t>通江县民胜镇中心小学属财政拨款事业单位，主要职能是认真贯彻落实党和国家的方针、政策，正确执行上级主管部门的决议和指示，全面实施素质教育，培养德、智、体、美等方面全面发展的社会主义事业的建设者和接班人。年末编制数59人，实际在岗教职工59人（其中，专技人员69人），遗属人员18人，年末财政供养人员59人。年末实有小学生642人。</w:t>
      </w:r>
    </w:p>
    <w:p w14:paraId="223B70FC" w14:textId="77777777" w:rsidR="00AC2329" w:rsidRDefault="007824AB">
      <w:pPr>
        <w:tabs>
          <w:tab w:val="left" w:pos="6804"/>
          <w:tab w:val="left" w:pos="7088"/>
          <w:tab w:val="left" w:pos="7513"/>
          <w:tab w:val="left" w:pos="8080"/>
        </w:tabs>
        <w:spacing w:line="520" w:lineRule="exact"/>
        <w:ind w:firstLineChars="200" w:firstLine="640"/>
        <w:jc w:val="left"/>
        <w:outlineLvl w:val="1"/>
        <w:rPr>
          <w:rFonts w:ascii="仿宋_GB2312" w:eastAsia="仿宋_GB2312" w:hAnsi="仿宋"/>
          <w:b/>
          <w:sz w:val="32"/>
          <w:szCs w:val="32"/>
        </w:rPr>
      </w:pPr>
      <w:bookmarkStart w:id="77" w:name="_Toc17050"/>
      <w:r>
        <w:rPr>
          <w:rFonts w:ascii="仿宋_GB2312" w:eastAsia="仿宋_GB2312" w:hAnsi="仿宋" w:hint="eastAsia"/>
          <w:b/>
          <w:sz w:val="32"/>
          <w:szCs w:val="32"/>
        </w:rPr>
        <w:t>二、财政资金收支情况</w:t>
      </w:r>
      <w:bookmarkEnd w:id="77"/>
    </w:p>
    <w:p w14:paraId="5D6A431F" w14:textId="77777777" w:rsidR="00AC2329" w:rsidRDefault="007824AB">
      <w:pPr>
        <w:adjustRightInd w:val="0"/>
        <w:snapToGrid w:val="0"/>
        <w:spacing w:line="560" w:lineRule="exact"/>
        <w:ind w:firstLine="720"/>
        <w:rPr>
          <w:rFonts w:ascii="仿宋_GB2312" w:eastAsia="仿宋_GB2312" w:hAnsi="仿宋"/>
          <w:sz w:val="32"/>
          <w:szCs w:val="32"/>
        </w:rPr>
      </w:pPr>
      <w:r>
        <w:rPr>
          <w:rFonts w:ascii="仿宋_GB2312" w:eastAsia="仿宋_GB2312" w:hAnsi="仿宋" w:hint="eastAsia"/>
          <w:sz w:val="32"/>
          <w:szCs w:val="32"/>
        </w:rPr>
        <w:t>（一）财政资金收入</w:t>
      </w:r>
    </w:p>
    <w:p w14:paraId="509DD25B" w14:textId="77777777" w:rsidR="00AC2329" w:rsidRDefault="007824AB">
      <w:pPr>
        <w:ind w:firstLineChars="200" w:firstLine="640"/>
        <w:rPr>
          <w:rFonts w:ascii="仿宋_GB2312" w:eastAsia="仿宋_GB2312" w:hAnsi="仿宋"/>
          <w:sz w:val="32"/>
          <w:szCs w:val="32"/>
        </w:rPr>
      </w:pPr>
      <w:r>
        <w:rPr>
          <w:rFonts w:ascii="仿宋_GB2312" w:eastAsia="仿宋_GB2312" w:hAnsi="仿宋" w:hint="eastAsia"/>
          <w:sz w:val="32"/>
          <w:szCs w:val="32"/>
        </w:rPr>
        <w:t>2021年度财政拨款资金为1259.87万元，其中：人员经费846.14万元，公用经费65.09万元，项目资金348.64万元。开支用于学校教职工工资福利支出及商品服务支出等，支出依据合</w:t>
      </w:r>
      <w:proofErr w:type="gramStart"/>
      <w:r>
        <w:rPr>
          <w:rFonts w:ascii="仿宋_GB2312" w:eastAsia="仿宋_GB2312" w:hAnsi="仿宋" w:hint="eastAsia"/>
          <w:sz w:val="32"/>
          <w:szCs w:val="32"/>
        </w:rPr>
        <w:t>规</w:t>
      </w:r>
      <w:proofErr w:type="gramEnd"/>
      <w:r>
        <w:rPr>
          <w:rFonts w:ascii="仿宋_GB2312" w:eastAsia="仿宋_GB2312" w:hAnsi="仿宋" w:hint="eastAsia"/>
          <w:sz w:val="32"/>
          <w:szCs w:val="32"/>
        </w:rPr>
        <w:t>合法，资金支付与预算相符。</w:t>
      </w:r>
    </w:p>
    <w:p w14:paraId="519BBB95" w14:textId="77777777" w:rsidR="00AC2329" w:rsidRDefault="007824AB">
      <w:pPr>
        <w:adjustRightInd w:val="0"/>
        <w:snapToGrid w:val="0"/>
        <w:spacing w:line="560" w:lineRule="exact"/>
        <w:ind w:firstLine="720"/>
        <w:rPr>
          <w:rFonts w:ascii="仿宋_GB2312" w:eastAsia="仿宋_GB2312" w:hAnsi="仿宋"/>
          <w:sz w:val="32"/>
          <w:szCs w:val="32"/>
        </w:rPr>
      </w:pPr>
      <w:r>
        <w:rPr>
          <w:rFonts w:ascii="仿宋_GB2312" w:eastAsia="仿宋_GB2312" w:hAnsi="仿宋" w:hint="eastAsia"/>
          <w:sz w:val="32"/>
          <w:szCs w:val="32"/>
        </w:rPr>
        <w:t>（二）财政资金支出</w:t>
      </w:r>
    </w:p>
    <w:p w14:paraId="5E782AC1" w14:textId="77777777" w:rsidR="00AC2329" w:rsidRDefault="007824AB">
      <w:pPr>
        <w:ind w:firstLineChars="200" w:firstLine="640"/>
        <w:rPr>
          <w:rFonts w:ascii="仿宋_GB2312" w:eastAsia="仿宋_GB2312" w:hAnsi="仿宋"/>
          <w:sz w:val="32"/>
          <w:szCs w:val="32"/>
        </w:rPr>
      </w:pPr>
      <w:r>
        <w:rPr>
          <w:rFonts w:ascii="仿宋_GB2312" w:eastAsia="仿宋_GB2312" w:hAnsi="仿宋" w:hint="eastAsia"/>
          <w:sz w:val="32"/>
          <w:szCs w:val="32"/>
        </w:rPr>
        <w:t>2021年度财政资金支出1259.8733万元，其中：人员经费846.14万元，公用经费65.09万元，项目资金348.64万元。</w:t>
      </w:r>
    </w:p>
    <w:p w14:paraId="430D0FF8" w14:textId="77777777" w:rsidR="00AC2329" w:rsidRDefault="007824AB">
      <w:pPr>
        <w:adjustRightInd w:val="0"/>
        <w:snapToGrid w:val="0"/>
        <w:spacing w:line="560" w:lineRule="exact"/>
        <w:ind w:firstLine="720"/>
        <w:outlineLvl w:val="1"/>
        <w:rPr>
          <w:rFonts w:ascii="仿宋_GB2312" w:eastAsia="仿宋_GB2312" w:hAnsi="仿宋"/>
          <w:b/>
          <w:sz w:val="32"/>
          <w:szCs w:val="32"/>
        </w:rPr>
      </w:pPr>
      <w:bookmarkStart w:id="78" w:name="_Toc29728"/>
      <w:r>
        <w:rPr>
          <w:rFonts w:ascii="仿宋_GB2312" w:eastAsia="仿宋_GB2312" w:hAnsi="仿宋" w:hint="eastAsia"/>
          <w:b/>
          <w:sz w:val="32"/>
          <w:szCs w:val="32"/>
        </w:rPr>
        <w:t>三、学校整体预算绩效管理情况</w:t>
      </w:r>
      <w:bookmarkEnd w:id="78"/>
    </w:p>
    <w:p w14:paraId="672A7F79" w14:textId="77777777" w:rsidR="00AC2329" w:rsidRDefault="007824AB">
      <w:pPr>
        <w:adjustRightInd w:val="0"/>
        <w:snapToGrid w:val="0"/>
        <w:spacing w:line="560" w:lineRule="exact"/>
        <w:ind w:firstLine="720"/>
        <w:rPr>
          <w:rFonts w:ascii="仿宋_GB2312" w:eastAsia="仿宋_GB2312" w:hAnsi="仿宋"/>
          <w:b/>
          <w:sz w:val="32"/>
          <w:szCs w:val="32"/>
        </w:rPr>
      </w:pPr>
      <w:r>
        <w:rPr>
          <w:rFonts w:ascii="仿宋_GB2312" w:eastAsia="仿宋_GB2312" w:hAnsi="仿宋" w:hint="eastAsia"/>
          <w:b/>
          <w:sz w:val="32"/>
          <w:szCs w:val="32"/>
          <w:lang w:val="zh-CN"/>
        </w:rPr>
        <w:t>（一）学校预算项目绩效管理</w:t>
      </w:r>
      <w:r>
        <w:rPr>
          <w:rFonts w:ascii="仿宋_GB2312" w:eastAsia="仿宋_GB2312" w:hAnsi="仿宋" w:hint="eastAsia"/>
          <w:b/>
          <w:sz w:val="32"/>
          <w:szCs w:val="32"/>
        </w:rPr>
        <w:t>。</w:t>
      </w:r>
    </w:p>
    <w:p w14:paraId="646931C0" w14:textId="77777777" w:rsidR="00AC2329" w:rsidRDefault="007824AB">
      <w:pPr>
        <w:adjustRightInd w:val="0"/>
        <w:snapToGrid w:val="0"/>
        <w:spacing w:line="560" w:lineRule="exact"/>
        <w:ind w:firstLine="720"/>
        <w:rPr>
          <w:rFonts w:ascii="仿宋_GB2312" w:eastAsia="仿宋_GB2312" w:hAnsi="仿宋"/>
          <w:sz w:val="32"/>
          <w:szCs w:val="32"/>
        </w:rPr>
      </w:pPr>
      <w:r>
        <w:rPr>
          <w:rFonts w:ascii="仿宋_GB2312" w:eastAsia="仿宋_GB2312" w:hAnsi="仿宋" w:hint="eastAsia"/>
          <w:sz w:val="32"/>
          <w:szCs w:val="32"/>
        </w:rPr>
        <w:t>所有项目的日常管理工作均按照我校相关管理制度执行，建立了工作有计划、实施有方案、日常有监督的管理机制，工作取得了较好的成效，效能得到了提高，获得了社会各界的好评，学校成立了绩效管理考核领导小组，组织教职</w:t>
      </w:r>
      <w:r>
        <w:rPr>
          <w:rFonts w:ascii="仿宋_GB2312" w:eastAsia="仿宋_GB2312" w:hAnsi="仿宋" w:hint="eastAsia"/>
          <w:sz w:val="32"/>
          <w:szCs w:val="32"/>
        </w:rPr>
        <w:lastRenderedPageBreak/>
        <w:t>工讨论绩效实施细则，由学校工会监督执行，绩效考核按照学校绩效分配制度执行。</w:t>
      </w:r>
    </w:p>
    <w:p w14:paraId="32A68910" w14:textId="77777777" w:rsidR="00AC2329" w:rsidRDefault="007824AB">
      <w:pPr>
        <w:adjustRightInd w:val="0"/>
        <w:snapToGrid w:val="0"/>
        <w:spacing w:line="560" w:lineRule="exact"/>
        <w:ind w:firstLine="720"/>
        <w:rPr>
          <w:rFonts w:ascii="仿宋_GB2312" w:eastAsia="仿宋_GB2312" w:hAnsi="仿宋"/>
          <w:b/>
          <w:sz w:val="32"/>
          <w:szCs w:val="32"/>
          <w:lang w:val="zh-CN"/>
        </w:rPr>
      </w:pPr>
      <w:r>
        <w:rPr>
          <w:rFonts w:ascii="仿宋_GB2312" w:eastAsia="仿宋_GB2312" w:hAnsi="仿宋" w:hint="eastAsia"/>
          <w:b/>
          <w:sz w:val="32"/>
          <w:szCs w:val="32"/>
          <w:lang w:val="zh-CN"/>
        </w:rPr>
        <w:t>（二）结果应用情况。</w:t>
      </w:r>
    </w:p>
    <w:p w14:paraId="39E4FD62" w14:textId="77777777" w:rsidR="00AC2329" w:rsidRDefault="007824AB">
      <w:pPr>
        <w:adjustRightInd w:val="0"/>
        <w:snapToGrid w:val="0"/>
        <w:spacing w:line="560" w:lineRule="exact"/>
        <w:ind w:firstLineChars="250" w:firstLine="800"/>
        <w:rPr>
          <w:rFonts w:ascii="仿宋_GB2312" w:eastAsia="仿宋_GB2312" w:hAnsi="仿宋"/>
          <w:sz w:val="32"/>
          <w:szCs w:val="32"/>
        </w:rPr>
      </w:pPr>
      <w:r>
        <w:rPr>
          <w:rFonts w:ascii="仿宋_GB2312" w:eastAsia="仿宋_GB2312" w:hAnsi="仿宋" w:hint="eastAsia"/>
          <w:sz w:val="32"/>
          <w:szCs w:val="32"/>
        </w:rPr>
        <w:t>1.目标任务量完成情况。</w:t>
      </w:r>
    </w:p>
    <w:p w14:paraId="20D978E3" w14:textId="77777777" w:rsidR="00AC2329" w:rsidRDefault="007824AB">
      <w:pPr>
        <w:adjustRightInd w:val="0"/>
        <w:snapToGrid w:val="0"/>
        <w:spacing w:line="560" w:lineRule="exact"/>
        <w:ind w:firstLine="720"/>
        <w:rPr>
          <w:rFonts w:ascii="仿宋_GB2312" w:eastAsia="仿宋_GB2312" w:hAnsi="仿宋"/>
          <w:sz w:val="32"/>
          <w:szCs w:val="32"/>
        </w:rPr>
      </w:pPr>
      <w:r>
        <w:rPr>
          <w:rFonts w:ascii="仿宋_GB2312" w:eastAsia="仿宋_GB2312" w:hAnsi="仿宋" w:hint="eastAsia"/>
          <w:sz w:val="32"/>
          <w:szCs w:val="32"/>
        </w:rPr>
        <w:t>全校教职工完成学期目标任务，达到了相关教学要求，学校整体工作取得了较好成效。</w:t>
      </w:r>
    </w:p>
    <w:p w14:paraId="51FF5F9A" w14:textId="77777777" w:rsidR="00AC2329" w:rsidRDefault="007824AB">
      <w:pPr>
        <w:adjustRightInd w:val="0"/>
        <w:snapToGrid w:val="0"/>
        <w:spacing w:line="560" w:lineRule="exact"/>
        <w:ind w:firstLine="720"/>
        <w:rPr>
          <w:rFonts w:ascii="仿宋_GB2312" w:eastAsia="仿宋_GB2312" w:hAnsi="仿宋"/>
          <w:sz w:val="32"/>
          <w:szCs w:val="32"/>
        </w:rPr>
      </w:pPr>
      <w:r>
        <w:rPr>
          <w:rFonts w:ascii="仿宋_GB2312" w:eastAsia="仿宋_GB2312" w:hAnsi="仿宋" w:hint="eastAsia"/>
          <w:sz w:val="32"/>
          <w:szCs w:val="32"/>
        </w:rPr>
        <w:t>2.目标质量完成情况。</w:t>
      </w:r>
    </w:p>
    <w:p w14:paraId="4D036731" w14:textId="77777777" w:rsidR="00AC2329" w:rsidRDefault="007824AB">
      <w:pPr>
        <w:adjustRightInd w:val="0"/>
        <w:snapToGrid w:val="0"/>
        <w:spacing w:line="560" w:lineRule="exact"/>
        <w:ind w:firstLine="720"/>
        <w:rPr>
          <w:rFonts w:ascii="仿宋_GB2312" w:eastAsia="仿宋_GB2312" w:hAnsi="仿宋"/>
          <w:sz w:val="32"/>
          <w:szCs w:val="32"/>
        </w:rPr>
      </w:pPr>
      <w:r>
        <w:rPr>
          <w:rFonts w:ascii="仿宋_GB2312" w:eastAsia="仿宋_GB2312" w:hAnsi="仿宋" w:hint="eastAsia"/>
          <w:sz w:val="32"/>
          <w:szCs w:val="32"/>
        </w:rPr>
        <w:t>按照年初目标任务，实际完成较好，个别教职工做得很优秀。</w:t>
      </w:r>
    </w:p>
    <w:p w14:paraId="169AB13F" w14:textId="77777777" w:rsidR="00AC2329" w:rsidRDefault="007824AB">
      <w:pPr>
        <w:adjustRightInd w:val="0"/>
        <w:snapToGrid w:val="0"/>
        <w:spacing w:line="560" w:lineRule="exact"/>
        <w:ind w:firstLineChars="250" w:firstLine="800"/>
        <w:rPr>
          <w:rFonts w:ascii="仿宋_GB2312" w:eastAsia="仿宋_GB2312" w:hAnsi="仿宋"/>
          <w:sz w:val="32"/>
          <w:szCs w:val="32"/>
        </w:rPr>
      </w:pPr>
      <w:r>
        <w:rPr>
          <w:rFonts w:ascii="仿宋_GB2312" w:eastAsia="仿宋_GB2312" w:hAnsi="仿宋" w:hint="eastAsia"/>
          <w:sz w:val="32"/>
          <w:szCs w:val="32"/>
        </w:rPr>
        <w:t>3.目标进度完成情况。</w:t>
      </w:r>
    </w:p>
    <w:p w14:paraId="478E8DAF" w14:textId="77777777" w:rsidR="00AC2329" w:rsidRDefault="007824AB">
      <w:pPr>
        <w:adjustRightInd w:val="0"/>
        <w:snapToGrid w:val="0"/>
        <w:spacing w:line="560" w:lineRule="exact"/>
        <w:ind w:firstLineChars="250" w:firstLine="800"/>
        <w:rPr>
          <w:rFonts w:ascii="仿宋_GB2312" w:eastAsia="仿宋_GB2312" w:hAnsi="仿宋"/>
          <w:sz w:val="32"/>
          <w:szCs w:val="32"/>
        </w:rPr>
      </w:pPr>
      <w:r>
        <w:rPr>
          <w:rFonts w:ascii="仿宋_GB2312" w:eastAsia="仿宋_GB2312" w:hAnsi="仿宋" w:hint="eastAsia"/>
          <w:sz w:val="32"/>
          <w:szCs w:val="32"/>
        </w:rPr>
        <w:t>对照预定计划，全部完成了目标任务。</w:t>
      </w:r>
    </w:p>
    <w:p w14:paraId="42DE5D92" w14:textId="77777777" w:rsidR="00AC2329" w:rsidRDefault="007824AB">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4.项目效益情况实施目标绩效考核，充分调动了教职工积极性，学校各方面工作都有序，高质量完成，产生较好的社会效益，严格执行目标管理，充分保障学校正常运转。</w:t>
      </w:r>
    </w:p>
    <w:p w14:paraId="67B89290" w14:textId="77777777" w:rsidR="00AC2329" w:rsidRDefault="007824AB">
      <w:pPr>
        <w:tabs>
          <w:tab w:val="left" w:pos="6804"/>
          <w:tab w:val="left" w:pos="7088"/>
          <w:tab w:val="left" w:pos="7513"/>
          <w:tab w:val="left" w:pos="8080"/>
        </w:tabs>
        <w:spacing w:line="520" w:lineRule="exact"/>
        <w:ind w:firstLineChars="200" w:firstLine="640"/>
        <w:jc w:val="left"/>
        <w:outlineLvl w:val="1"/>
        <w:rPr>
          <w:rFonts w:ascii="仿宋_GB2312" w:eastAsia="仿宋_GB2312" w:hAnsi="仿宋"/>
          <w:b/>
          <w:sz w:val="32"/>
          <w:szCs w:val="32"/>
        </w:rPr>
      </w:pPr>
      <w:bookmarkStart w:id="79" w:name="_Toc22732"/>
      <w:r>
        <w:rPr>
          <w:rFonts w:ascii="仿宋_GB2312" w:eastAsia="仿宋_GB2312" w:hAnsi="仿宋" w:hint="eastAsia"/>
          <w:b/>
          <w:sz w:val="32"/>
          <w:szCs w:val="32"/>
        </w:rPr>
        <w:t>四、评价结论及建议</w:t>
      </w:r>
      <w:bookmarkEnd w:id="79"/>
    </w:p>
    <w:p w14:paraId="2EDB8710" w14:textId="77777777" w:rsidR="00AC2329" w:rsidRDefault="007824AB">
      <w:pPr>
        <w:adjustRightInd w:val="0"/>
        <w:snapToGrid w:val="0"/>
        <w:spacing w:line="560" w:lineRule="exact"/>
        <w:ind w:firstLine="720"/>
        <w:rPr>
          <w:rFonts w:ascii="仿宋_GB2312" w:eastAsia="仿宋_GB2312" w:hAnsi="仿宋"/>
          <w:sz w:val="32"/>
          <w:szCs w:val="32"/>
        </w:rPr>
      </w:pPr>
      <w:r>
        <w:rPr>
          <w:rFonts w:ascii="仿宋_GB2312" w:eastAsia="仿宋_GB2312" w:hAnsi="仿宋" w:hint="eastAsia"/>
          <w:sz w:val="32"/>
          <w:szCs w:val="32"/>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14:paraId="36D9481B" w14:textId="77777777" w:rsidR="00AC2329" w:rsidRDefault="00AC2329">
      <w:pPr>
        <w:pStyle w:val="a3"/>
        <w:spacing w:before="93"/>
      </w:pPr>
    </w:p>
    <w:p w14:paraId="48AFFEBD" w14:textId="77777777" w:rsidR="00AC2329" w:rsidRDefault="00AC2329">
      <w:pPr>
        <w:pStyle w:val="a3"/>
        <w:spacing w:before="93"/>
        <w:ind w:firstLineChars="1450" w:firstLine="4350"/>
      </w:pPr>
    </w:p>
    <w:p w14:paraId="22CC64B7" w14:textId="77777777" w:rsidR="00AC2329" w:rsidRDefault="00AC2329">
      <w:pPr>
        <w:pStyle w:val="a3"/>
        <w:spacing w:before="93"/>
        <w:ind w:firstLineChars="1450" w:firstLine="4350"/>
      </w:pPr>
    </w:p>
    <w:p w14:paraId="164081F8" w14:textId="77777777" w:rsidR="00AC2329" w:rsidRDefault="00AC2329">
      <w:pPr>
        <w:pStyle w:val="a3"/>
        <w:spacing w:before="93"/>
        <w:rPr>
          <w:rFonts w:ascii="黑体" w:eastAsia="黑体" w:hAnsi="黑体" w:cs="黑体"/>
          <w:sz w:val="32"/>
          <w:szCs w:val="32"/>
        </w:rPr>
      </w:pPr>
    </w:p>
    <w:p w14:paraId="43C6D77E" w14:textId="77777777" w:rsidR="00AC2329" w:rsidRDefault="007824AB">
      <w:pPr>
        <w:spacing w:line="600" w:lineRule="exact"/>
        <w:jc w:val="center"/>
        <w:outlineLvl w:val="0"/>
        <w:rPr>
          <w:rFonts w:ascii="仿宋" w:eastAsia="仿宋" w:hAnsi="仿宋"/>
        </w:rPr>
      </w:pPr>
      <w:bookmarkStart w:id="80" w:name="_Toc15396618"/>
      <w:bookmarkStart w:id="81" w:name="_Toc16768"/>
      <w:r>
        <w:rPr>
          <w:rFonts w:ascii="黑体" w:eastAsia="黑体" w:hAnsi="黑体" w:hint="eastAsia"/>
          <w:sz w:val="44"/>
          <w:szCs w:val="44"/>
        </w:rPr>
        <w:lastRenderedPageBreak/>
        <w:t>第</w:t>
      </w:r>
      <w:r>
        <w:rPr>
          <w:rStyle w:val="1Char"/>
          <w:rFonts w:ascii="黑体" w:eastAsia="黑体" w:hAnsi="黑体" w:hint="eastAsia"/>
          <w:b w:val="0"/>
        </w:rPr>
        <w:t>五部分附表</w:t>
      </w:r>
      <w:bookmarkStart w:id="82" w:name="_Toc15396619"/>
      <w:bookmarkEnd w:id="71"/>
      <w:bookmarkEnd w:id="80"/>
      <w:bookmarkEnd w:id="81"/>
    </w:p>
    <w:p w14:paraId="3E45D2CB" w14:textId="77777777" w:rsidR="00AC2329" w:rsidRDefault="00AC2329">
      <w:pPr>
        <w:pStyle w:val="21"/>
        <w:spacing w:before="0" w:after="0" w:line="640" w:lineRule="exact"/>
        <w:rPr>
          <w:rFonts w:ascii="仿宋" w:eastAsia="仿宋" w:hAnsi="仿宋"/>
          <w:b w:val="0"/>
        </w:rPr>
      </w:pPr>
      <w:bookmarkStart w:id="83" w:name="_Toc31729"/>
    </w:p>
    <w:p w14:paraId="17B47D4E" w14:textId="77777777" w:rsidR="00AC2329" w:rsidRDefault="007824AB">
      <w:pPr>
        <w:pStyle w:val="21"/>
        <w:spacing w:before="0" w:after="0" w:line="640" w:lineRule="exact"/>
        <w:rPr>
          <w:rFonts w:ascii="仿宋" w:eastAsia="仿宋" w:hAnsi="仿宋"/>
        </w:rPr>
      </w:pPr>
      <w:r>
        <w:rPr>
          <w:rFonts w:ascii="仿宋" w:eastAsia="仿宋" w:hAnsi="仿宋" w:hint="eastAsia"/>
          <w:b w:val="0"/>
        </w:rPr>
        <w:t>一、收</w:t>
      </w:r>
      <w:r>
        <w:rPr>
          <w:rStyle w:val="2Char"/>
          <w:rFonts w:ascii="仿宋" w:eastAsia="仿宋" w:hAnsi="仿宋" w:hint="eastAsia"/>
        </w:rPr>
        <w:t>入支出</w:t>
      </w:r>
      <w:r>
        <w:rPr>
          <w:rFonts w:ascii="仿宋" w:eastAsia="仿宋" w:hAnsi="仿宋" w:hint="eastAsia"/>
          <w:b w:val="0"/>
          <w:bCs w:val="0"/>
        </w:rPr>
        <w:t>决算总表</w:t>
      </w:r>
      <w:bookmarkEnd w:id="82"/>
      <w:bookmarkEnd w:id="83"/>
    </w:p>
    <w:p w14:paraId="0237DEB9" w14:textId="77777777" w:rsidR="00AC2329" w:rsidRDefault="007824AB">
      <w:pPr>
        <w:pStyle w:val="21"/>
        <w:spacing w:before="0" w:after="0" w:line="640" w:lineRule="exact"/>
        <w:rPr>
          <w:rFonts w:ascii="仿宋" w:eastAsia="仿宋" w:hAnsi="仿宋"/>
        </w:rPr>
      </w:pPr>
      <w:bookmarkStart w:id="84" w:name="_Toc15396620"/>
      <w:bookmarkStart w:id="85" w:name="_Toc1255"/>
      <w:r>
        <w:rPr>
          <w:rFonts w:ascii="仿宋" w:eastAsia="仿宋" w:hAnsi="仿宋" w:hint="eastAsia"/>
          <w:b w:val="0"/>
        </w:rPr>
        <w:t>二、收</w:t>
      </w:r>
      <w:r>
        <w:rPr>
          <w:rStyle w:val="2Char"/>
          <w:rFonts w:ascii="仿宋" w:eastAsia="仿宋" w:hAnsi="仿宋" w:hint="eastAsia"/>
        </w:rPr>
        <w:t>入决算表</w:t>
      </w:r>
      <w:bookmarkEnd w:id="84"/>
      <w:bookmarkEnd w:id="85"/>
    </w:p>
    <w:p w14:paraId="34681A54" w14:textId="77777777" w:rsidR="00AC2329" w:rsidRDefault="007824AB">
      <w:pPr>
        <w:pStyle w:val="21"/>
        <w:spacing w:before="0" w:after="0" w:line="640" w:lineRule="exact"/>
        <w:rPr>
          <w:rFonts w:ascii="仿宋" w:eastAsia="仿宋" w:hAnsi="仿宋"/>
        </w:rPr>
      </w:pPr>
      <w:bookmarkStart w:id="86" w:name="_Toc15396621"/>
      <w:bookmarkStart w:id="87" w:name="_Toc16214"/>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w:t>
      </w:r>
      <w:r>
        <w:rPr>
          <w:rFonts w:ascii="仿宋" w:eastAsia="仿宋" w:hAnsi="仿宋" w:hint="eastAsia"/>
          <w:b w:val="0"/>
          <w:bCs w:val="0"/>
        </w:rPr>
        <w:t>决算表</w:t>
      </w:r>
      <w:bookmarkEnd w:id="86"/>
      <w:bookmarkEnd w:id="87"/>
    </w:p>
    <w:p w14:paraId="18C6C80F" w14:textId="77777777" w:rsidR="00AC2329" w:rsidRDefault="007824AB">
      <w:pPr>
        <w:pStyle w:val="21"/>
        <w:spacing w:before="0" w:after="0" w:line="640" w:lineRule="exact"/>
        <w:rPr>
          <w:rFonts w:ascii="仿宋" w:eastAsia="仿宋" w:hAnsi="仿宋"/>
          <w:b w:val="0"/>
        </w:rPr>
      </w:pPr>
      <w:bookmarkStart w:id="88" w:name="_Toc15396622"/>
      <w:bookmarkStart w:id="89" w:name="_Toc21890"/>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w:t>
      </w:r>
      <w:r>
        <w:rPr>
          <w:rFonts w:ascii="仿宋" w:eastAsia="仿宋" w:hAnsi="仿宋" w:hint="eastAsia"/>
          <w:b w:val="0"/>
          <w:bCs w:val="0"/>
        </w:rPr>
        <w:t>决算总表</w:t>
      </w:r>
      <w:bookmarkEnd w:id="88"/>
      <w:bookmarkEnd w:id="89"/>
    </w:p>
    <w:p w14:paraId="1CF5B321" w14:textId="77777777" w:rsidR="00AC2329" w:rsidRDefault="007824AB">
      <w:pPr>
        <w:pStyle w:val="21"/>
        <w:spacing w:before="0" w:after="0" w:line="640" w:lineRule="exact"/>
        <w:rPr>
          <w:rStyle w:val="2Char"/>
          <w:rFonts w:ascii="仿宋" w:eastAsia="仿宋" w:hAnsi="仿宋"/>
        </w:rPr>
      </w:pPr>
      <w:bookmarkStart w:id="90" w:name="_Toc15396623"/>
      <w:bookmarkStart w:id="91" w:name="_Toc12870"/>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w:t>
      </w:r>
      <w:r>
        <w:rPr>
          <w:rFonts w:ascii="仿宋" w:eastAsia="仿宋" w:hAnsi="仿宋" w:hint="eastAsia"/>
          <w:b w:val="0"/>
          <w:bCs w:val="0"/>
        </w:rPr>
        <w:t>决算明细表</w:t>
      </w:r>
      <w:bookmarkStart w:id="92" w:name="_Toc15396624"/>
      <w:bookmarkEnd w:id="90"/>
      <w:bookmarkEnd w:id="91"/>
    </w:p>
    <w:p w14:paraId="18E5BE00" w14:textId="77777777" w:rsidR="00AC2329" w:rsidRDefault="007824AB">
      <w:pPr>
        <w:pStyle w:val="21"/>
        <w:spacing w:before="0" w:after="0" w:line="640" w:lineRule="exact"/>
        <w:rPr>
          <w:rFonts w:ascii="仿宋" w:eastAsia="仿宋" w:hAnsi="仿宋"/>
        </w:rPr>
      </w:pPr>
      <w:bookmarkStart w:id="93" w:name="_Toc12051"/>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财政拨款支出决算表</w:t>
      </w:r>
      <w:bookmarkEnd w:id="92"/>
      <w:bookmarkEnd w:id="93"/>
    </w:p>
    <w:p w14:paraId="40B6C4A4" w14:textId="77777777" w:rsidR="00AC2329" w:rsidRDefault="007824AB">
      <w:pPr>
        <w:pStyle w:val="21"/>
        <w:spacing w:before="0" w:after="0" w:line="640" w:lineRule="exact"/>
        <w:rPr>
          <w:rFonts w:ascii="仿宋" w:eastAsia="仿宋" w:hAnsi="仿宋"/>
        </w:rPr>
      </w:pPr>
      <w:bookmarkStart w:id="94" w:name="_Toc15396625"/>
      <w:bookmarkStart w:id="95" w:name="_Toc27790"/>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财政拨款支出决算明细表</w:t>
      </w:r>
      <w:bookmarkEnd w:id="94"/>
      <w:bookmarkEnd w:id="95"/>
    </w:p>
    <w:p w14:paraId="3EA29BB9" w14:textId="77777777" w:rsidR="00AC2329" w:rsidRDefault="007824AB">
      <w:pPr>
        <w:pStyle w:val="21"/>
        <w:spacing w:before="0" w:after="0" w:line="640" w:lineRule="exact"/>
        <w:rPr>
          <w:rFonts w:ascii="仿宋" w:eastAsia="仿宋" w:hAnsi="仿宋"/>
        </w:rPr>
      </w:pPr>
      <w:bookmarkStart w:id="96" w:name="_Toc15396626"/>
      <w:bookmarkStart w:id="97" w:name="_Toc4324"/>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财政拨款基本支出决算表</w:t>
      </w:r>
      <w:bookmarkEnd w:id="96"/>
      <w:bookmarkEnd w:id="97"/>
    </w:p>
    <w:p w14:paraId="7F3CE15E" w14:textId="77777777" w:rsidR="00AC2329" w:rsidRDefault="007824AB">
      <w:pPr>
        <w:pStyle w:val="21"/>
        <w:spacing w:before="0" w:after="0" w:line="640" w:lineRule="exact"/>
        <w:rPr>
          <w:rFonts w:ascii="仿宋" w:eastAsia="仿宋" w:hAnsi="仿宋"/>
        </w:rPr>
      </w:pPr>
      <w:bookmarkStart w:id="98" w:name="_Toc15396627"/>
      <w:bookmarkStart w:id="99" w:name="_Toc25665"/>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财政拨款项目支出决算表</w:t>
      </w:r>
      <w:bookmarkEnd w:id="98"/>
      <w:bookmarkEnd w:id="99"/>
    </w:p>
    <w:p w14:paraId="5D9ED932" w14:textId="77777777" w:rsidR="00AC2329" w:rsidRDefault="007824AB">
      <w:pPr>
        <w:pStyle w:val="21"/>
        <w:spacing w:before="0" w:after="0" w:line="640" w:lineRule="exact"/>
        <w:rPr>
          <w:rFonts w:ascii="仿宋" w:eastAsia="仿宋" w:hAnsi="仿宋"/>
        </w:rPr>
      </w:pPr>
      <w:bookmarkStart w:id="100" w:name="_Toc15396628"/>
      <w:bookmarkStart w:id="101" w:name="_Toc25855"/>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财政拨款“三公”经费支出决算表</w:t>
      </w:r>
      <w:bookmarkEnd w:id="100"/>
      <w:bookmarkEnd w:id="101"/>
    </w:p>
    <w:p w14:paraId="31FF2B5B" w14:textId="77777777" w:rsidR="00AC2329" w:rsidRDefault="007824AB">
      <w:pPr>
        <w:pStyle w:val="21"/>
        <w:spacing w:before="0" w:after="0" w:line="640" w:lineRule="exact"/>
        <w:rPr>
          <w:rFonts w:ascii="仿宋" w:eastAsia="仿宋" w:hAnsi="仿宋"/>
        </w:rPr>
      </w:pPr>
      <w:bookmarkStart w:id="102" w:name="_Toc15396629"/>
      <w:bookmarkStart w:id="103" w:name="_Toc32374"/>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财政拨款收入支出决算表</w:t>
      </w:r>
      <w:bookmarkEnd w:id="102"/>
      <w:bookmarkEnd w:id="103"/>
    </w:p>
    <w:p w14:paraId="252F13E2" w14:textId="77777777" w:rsidR="00AC2329" w:rsidRDefault="007824AB">
      <w:pPr>
        <w:pStyle w:val="21"/>
        <w:spacing w:before="0" w:after="0" w:line="640" w:lineRule="exact"/>
        <w:rPr>
          <w:rFonts w:ascii="仿宋" w:eastAsia="仿宋" w:hAnsi="仿宋"/>
        </w:rPr>
      </w:pPr>
      <w:bookmarkStart w:id="104" w:name="_Toc15396630"/>
      <w:bookmarkStart w:id="105" w:name="_Toc31344"/>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财政拨款“三公”经费支出决算表</w:t>
      </w:r>
      <w:bookmarkEnd w:id="104"/>
      <w:bookmarkEnd w:id="105"/>
    </w:p>
    <w:p w14:paraId="1A1A8611" w14:textId="77777777" w:rsidR="00AC2329" w:rsidRDefault="007824AB">
      <w:pPr>
        <w:pStyle w:val="21"/>
        <w:spacing w:before="0" w:after="0" w:line="640" w:lineRule="exact"/>
        <w:rPr>
          <w:rStyle w:val="2Char"/>
          <w:rFonts w:ascii="仿宋" w:eastAsia="仿宋" w:hAnsi="仿宋"/>
        </w:rPr>
      </w:pPr>
      <w:bookmarkStart w:id="106" w:name="_Toc15396631"/>
      <w:bookmarkStart w:id="107" w:name="_Toc6932"/>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w:t>
      </w:r>
      <w:r>
        <w:rPr>
          <w:rFonts w:ascii="仿宋" w:eastAsia="仿宋" w:hAnsi="仿宋" w:hint="eastAsia"/>
          <w:b w:val="0"/>
          <w:bCs w:val="0"/>
        </w:rPr>
        <w:t>财政拨款收入支出决算表</w:t>
      </w:r>
      <w:bookmarkEnd w:id="106"/>
      <w:bookmarkEnd w:id="107"/>
    </w:p>
    <w:p w14:paraId="0696002A" w14:textId="77777777" w:rsidR="00AC2329" w:rsidRDefault="007824AB">
      <w:pPr>
        <w:spacing w:line="640" w:lineRule="exact"/>
        <w:rPr>
          <w:rFonts w:eastAsia="仿宋"/>
          <w:sz w:val="32"/>
          <w:szCs w:val="32"/>
        </w:rPr>
      </w:pPr>
      <w:bookmarkStart w:id="108" w:name="_Toc29284"/>
      <w:r>
        <w:rPr>
          <w:rStyle w:val="2Char"/>
          <w:rFonts w:ascii="仿宋" w:eastAsia="仿宋" w:hAnsi="仿宋" w:hint="eastAsia"/>
          <w:b w:val="0"/>
          <w:bCs w:val="0"/>
        </w:rPr>
        <w:t>十四、国有资本经营预算</w:t>
      </w:r>
      <w:r w:rsidRPr="008758A2">
        <w:rPr>
          <w:rFonts w:ascii="仿宋" w:eastAsia="仿宋" w:hAnsi="仿宋" w:hint="eastAsia"/>
          <w:sz w:val="32"/>
          <w:szCs w:val="32"/>
        </w:rPr>
        <w:t>财政拨款支出决算表</w:t>
      </w:r>
      <w:bookmarkEnd w:id="108"/>
    </w:p>
    <w:sectPr w:rsidR="00AC2329" w:rsidSect="00011E84">
      <w:headerReference w:type="default" r:id="rId28"/>
      <w:footerReference w:type="default" r:id="rId29"/>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DDA15" w14:textId="77777777" w:rsidR="00913125" w:rsidRDefault="00913125" w:rsidP="00AC2329">
      <w:r>
        <w:separator/>
      </w:r>
    </w:p>
  </w:endnote>
  <w:endnote w:type="continuationSeparator" w:id="0">
    <w:p w14:paraId="67FF4024" w14:textId="77777777" w:rsidR="00913125" w:rsidRDefault="00913125" w:rsidP="00AC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40001" w:csb1="00000000"/>
  </w:font>
  <w:font w:name="方正小标宋简体">
    <w:altName w:val="微软雅黑"/>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81956"/>
    </w:sdtPr>
    <w:sdtContent>
      <w:p w14:paraId="5DC54168" w14:textId="77777777" w:rsidR="00AC2329" w:rsidRDefault="00AC2329">
        <w:pPr>
          <w:pStyle w:val="1"/>
          <w:jc w:val="center"/>
        </w:pPr>
        <w:r>
          <w:fldChar w:fldCharType="begin"/>
        </w:r>
        <w:r w:rsidR="007824AB">
          <w:instrText>PAGE   \* MERGEFORMAT</w:instrText>
        </w:r>
        <w:r>
          <w:fldChar w:fldCharType="separate"/>
        </w:r>
        <w:r w:rsidR="00940074" w:rsidRPr="00940074">
          <w:rPr>
            <w:noProof/>
            <w:lang w:val="zh-CN"/>
          </w:rPr>
          <w:t>9</w:t>
        </w:r>
        <w:r>
          <w:rPr>
            <w:lang w:val="zh-CN"/>
          </w:rPr>
          <w:fldChar w:fldCharType="end"/>
        </w:r>
      </w:p>
    </w:sdtContent>
  </w:sdt>
  <w:p w14:paraId="736B244B" w14:textId="77777777" w:rsidR="00AC2329" w:rsidRDefault="00AC2329">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72FF9" w14:textId="77777777" w:rsidR="00913125" w:rsidRDefault="00913125" w:rsidP="00AC2329">
      <w:r>
        <w:separator/>
      </w:r>
    </w:p>
  </w:footnote>
  <w:footnote w:type="continuationSeparator" w:id="0">
    <w:p w14:paraId="1E35127A" w14:textId="77777777" w:rsidR="00913125" w:rsidRDefault="00913125" w:rsidP="00AC2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F8D2" w14:textId="77777777" w:rsidR="00AC2329" w:rsidRDefault="00AC2329">
    <w:pPr>
      <w:pStyle w:val="1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592A"/>
    <w:multiLevelType w:val="multilevel"/>
    <w:tmpl w:val="EF8A3DD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15:restartNumberingAfterBreak="0">
    <w:nsid w:val="121F6EF2"/>
    <w:multiLevelType w:val="multilevel"/>
    <w:tmpl w:val="0B90D57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15:restartNumberingAfterBreak="0">
    <w:nsid w:val="17281BA7"/>
    <w:multiLevelType w:val="singleLevel"/>
    <w:tmpl w:val="055E28B6"/>
    <w:lvl w:ilvl="0">
      <w:start w:val="9"/>
      <w:numFmt w:val="chineseCounting"/>
      <w:suff w:val="nothing"/>
      <w:lvlText w:val="%1、"/>
      <w:lvlJc w:val="left"/>
      <w:rPr>
        <w:rFonts w:hint="eastAsia"/>
      </w:rPr>
    </w:lvl>
  </w:abstractNum>
  <w:abstractNum w:abstractNumId="3" w15:restartNumberingAfterBreak="0">
    <w:nsid w:val="222E743D"/>
    <w:multiLevelType w:val="multilevel"/>
    <w:tmpl w:val="34224D32"/>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228E5ADC"/>
    <w:multiLevelType w:val="singleLevel"/>
    <w:tmpl w:val="CCAC7F12"/>
    <w:lvl w:ilvl="0">
      <w:start w:val="1"/>
      <w:numFmt w:val="chineseCounting"/>
      <w:suff w:val="nothing"/>
      <w:lvlText w:val="（%1）"/>
      <w:lvlJc w:val="left"/>
      <w:rPr>
        <w:rFonts w:hint="eastAsia"/>
        <w:lang w:val="en-US"/>
      </w:rPr>
    </w:lvl>
  </w:abstractNum>
  <w:abstractNum w:abstractNumId="5" w15:restartNumberingAfterBreak="0">
    <w:nsid w:val="23C56D39"/>
    <w:multiLevelType w:val="multilevel"/>
    <w:tmpl w:val="C6B2393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15:restartNumberingAfterBreak="0">
    <w:nsid w:val="27A34CFE"/>
    <w:multiLevelType w:val="multilevel"/>
    <w:tmpl w:val="F5FA34C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15:restartNumberingAfterBreak="0">
    <w:nsid w:val="3C8B6A1A"/>
    <w:multiLevelType w:val="multilevel"/>
    <w:tmpl w:val="8078021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15:restartNumberingAfterBreak="0">
    <w:nsid w:val="3DAF1088"/>
    <w:multiLevelType w:val="multilevel"/>
    <w:tmpl w:val="E01E5D6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15:restartNumberingAfterBreak="0">
    <w:nsid w:val="4C0360EA"/>
    <w:multiLevelType w:val="multilevel"/>
    <w:tmpl w:val="5A386A5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15:restartNumberingAfterBreak="0">
    <w:nsid w:val="5C311A21"/>
    <w:multiLevelType w:val="singleLevel"/>
    <w:tmpl w:val="34285F02"/>
    <w:lvl w:ilvl="0">
      <w:start w:val="3"/>
      <w:numFmt w:val="chineseCounting"/>
      <w:suff w:val="space"/>
      <w:lvlText w:val="第%1部分"/>
      <w:lvlJc w:val="left"/>
      <w:rPr>
        <w:rFonts w:ascii="黑体" w:eastAsia="黑体" w:hAnsi="黑体" w:cs="黑体" w:hint="eastAsia"/>
        <w:sz w:val="44"/>
        <w:szCs w:val="44"/>
      </w:rPr>
    </w:lvl>
  </w:abstractNum>
  <w:abstractNum w:abstractNumId="11" w15:restartNumberingAfterBreak="0">
    <w:nsid w:val="69385237"/>
    <w:multiLevelType w:val="singleLevel"/>
    <w:tmpl w:val="B0BCC864"/>
    <w:lvl w:ilvl="0">
      <w:start w:val="3"/>
      <w:numFmt w:val="decimal"/>
      <w:lvlText w:val="%1."/>
      <w:lvlJc w:val="left"/>
      <w:pPr>
        <w:tabs>
          <w:tab w:val="left" w:pos="312"/>
        </w:tabs>
      </w:pPr>
    </w:lvl>
  </w:abstractNum>
  <w:abstractNum w:abstractNumId="12" w15:restartNumberingAfterBreak="0">
    <w:nsid w:val="785F2193"/>
    <w:multiLevelType w:val="multilevel"/>
    <w:tmpl w:val="72FCBBC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16cid:durableId="1862431846">
    <w:abstractNumId w:val="0"/>
  </w:num>
  <w:num w:numId="2" w16cid:durableId="1937982825">
    <w:abstractNumId w:val="12"/>
  </w:num>
  <w:num w:numId="3" w16cid:durableId="1089543461">
    <w:abstractNumId w:val="6"/>
  </w:num>
  <w:num w:numId="4" w16cid:durableId="388501458">
    <w:abstractNumId w:val="1"/>
  </w:num>
  <w:num w:numId="5" w16cid:durableId="210004212">
    <w:abstractNumId w:val="10"/>
  </w:num>
  <w:num w:numId="6" w16cid:durableId="1313563441">
    <w:abstractNumId w:val="3"/>
  </w:num>
  <w:num w:numId="7" w16cid:durableId="934167364">
    <w:abstractNumId w:val="11"/>
  </w:num>
  <w:num w:numId="8" w16cid:durableId="1891266383">
    <w:abstractNumId w:val="2"/>
  </w:num>
  <w:num w:numId="9" w16cid:durableId="1418594436">
    <w:abstractNumId w:val="5"/>
  </w:num>
  <w:num w:numId="10" w16cid:durableId="989597944">
    <w:abstractNumId w:val="4"/>
  </w:num>
  <w:num w:numId="11" w16cid:durableId="1716345658">
    <w:abstractNumId w:val="8"/>
  </w:num>
  <w:num w:numId="12" w16cid:durableId="177282355">
    <w:abstractNumId w:val="7"/>
  </w:num>
  <w:num w:numId="13" w16cid:durableId="5802624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oNotTrackMoves/>
  <w:documentProtection w:edit="trackedChanges" w:enforcement="0"/>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ZTFlZTFjMTJjZGMzNjc1NmM4Zjk0ZDQ1ZWFlY2JmNzcifQ=="/>
  </w:docVars>
  <w:rsids>
    <w:rsidRoot w:val="00AC2329"/>
    <w:rsid w:val="003427CC"/>
    <w:rsid w:val="004A6E7F"/>
    <w:rsid w:val="004E6C15"/>
    <w:rsid w:val="007824AB"/>
    <w:rsid w:val="00913125"/>
    <w:rsid w:val="00940074"/>
    <w:rsid w:val="00AC2329"/>
    <w:rsid w:val="00EA0B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8F0B9"/>
  <w15:docId w15:val="{63D32B2D-48B3-4B21-A5F1-6551210C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E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
    <w:uiPriority w:val="9"/>
    <w:qFormat/>
    <w:rsid w:val="00011E84"/>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unhideWhenUsed/>
    <w:qFormat/>
    <w:rsid w:val="00011E84"/>
    <w:pPr>
      <w:keepNext/>
      <w:keepLines/>
      <w:spacing w:before="260" w:after="260" w:line="416" w:lineRule="auto"/>
      <w:outlineLvl w:val="1"/>
    </w:pPr>
    <w:rPr>
      <w:rFonts w:asciiTheme="majorHAnsi" w:eastAsiaTheme="majorEastAsia" w:hAnsiTheme="majorHAnsi" w:cstheme="majorBidi"/>
      <w:b/>
      <w:bCs/>
      <w:sz w:val="32"/>
      <w:szCs w:val="32"/>
    </w:rPr>
  </w:style>
  <w:style w:type="paragraph" w:customStyle="1" w:styleId="31">
    <w:name w:val="标题 31"/>
    <w:basedOn w:val="a"/>
    <w:next w:val="a"/>
    <w:link w:val="3Char"/>
    <w:uiPriority w:val="9"/>
    <w:unhideWhenUsed/>
    <w:qFormat/>
    <w:rsid w:val="00011E84"/>
    <w:pPr>
      <w:keepNext/>
      <w:keepLines/>
      <w:spacing w:before="260" w:after="260" w:line="416" w:lineRule="auto"/>
      <w:outlineLvl w:val="2"/>
    </w:pPr>
    <w:rPr>
      <w:b/>
      <w:bCs/>
      <w:sz w:val="32"/>
      <w:szCs w:val="32"/>
    </w:rPr>
  </w:style>
  <w:style w:type="paragraph" w:styleId="a3">
    <w:name w:val="Body Text"/>
    <w:basedOn w:val="a"/>
    <w:uiPriority w:val="99"/>
    <w:qFormat/>
    <w:rsid w:val="00011E84"/>
    <w:pPr>
      <w:spacing w:beforeLines="30"/>
    </w:pPr>
    <w:rPr>
      <w:rFonts w:ascii="仿宋_GB2312" w:eastAsia="仿宋_GB2312"/>
      <w:kern w:val="0"/>
      <w:sz w:val="30"/>
    </w:rPr>
  </w:style>
  <w:style w:type="paragraph" w:customStyle="1" w:styleId="TOC31">
    <w:name w:val="TOC 31"/>
    <w:basedOn w:val="a"/>
    <w:next w:val="a"/>
    <w:uiPriority w:val="39"/>
    <w:unhideWhenUsed/>
    <w:qFormat/>
    <w:rsid w:val="00011E84"/>
    <w:pPr>
      <w:tabs>
        <w:tab w:val="right" w:leader="dot" w:pos="8296"/>
      </w:tabs>
      <w:ind w:leftChars="400" w:left="840"/>
    </w:pPr>
  </w:style>
  <w:style w:type="paragraph" w:styleId="a4">
    <w:name w:val="Balloon Text"/>
    <w:basedOn w:val="a"/>
    <w:uiPriority w:val="99"/>
    <w:semiHidden/>
    <w:unhideWhenUsed/>
    <w:qFormat/>
    <w:rsid w:val="00011E84"/>
    <w:rPr>
      <w:sz w:val="18"/>
      <w:szCs w:val="18"/>
    </w:rPr>
  </w:style>
  <w:style w:type="paragraph" w:customStyle="1" w:styleId="1">
    <w:name w:val="页脚1"/>
    <w:basedOn w:val="a"/>
    <w:uiPriority w:val="99"/>
    <w:qFormat/>
    <w:rsid w:val="00011E84"/>
    <w:pPr>
      <w:tabs>
        <w:tab w:val="center" w:pos="4153"/>
        <w:tab w:val="right" w:pos="8306"/>
      </w:tabs>
      <w:snapToGrid w:val="0"/>
      <w:jc w:val="left"/>
    </w:pPr>
    <w:rPr>
      <w:rFonts w:ascii="Calibri" w:hAnsi="Calibri"/>
      <w:kern w:val="0"/>
      <w:sz w:val="18"/>
      <w:szCs w:val="18"/>
    </w:rPr>
  </w:style>
  <w:style w:type="paragraph" w:customStyle="1" w:styleId="10">
    <w:name w:val="页眉1"/>
    <w:basedOn w:val="a"/>
    <w:uiPriority w:val="99"/>
    <w:semiHidden/>
    <w:qFormat/>
    <w:rsid w:val="00011E84"/>
    <w:pPr>
      <w:pBdr>
        <w:bottom w:val="single" w:sz="6" w:space="1" w:color="auto"/>
      </w:pBdr>
      <w:tabs>
        <w:tab w:val="center" w:pos="4153"/>
        <w:tab w:val="right" w:pos="8306"/>
      </w:tabs>
      <w:snapToGrid w:val="0"/>
      <w:jc w:val="center"/>
    </w:pPr>
    <w:rPr>
      <w:rFonts w:ascii="Calibri" w:hAnsi="Calibri"/>
      <w:kern w:val="0"/>
      <w:sz w:val="18"/>
      <w:szCs w:val="18"/>
    </w:rPr>
  </w:style>
  <w:style w:type="paragraph" w:customStyle="1" w:styleId="TOC11">
    <w:name w:val="TOC 11"/>
    <w:basedOn w:val="a"/>
    <w:next w:val="a"/>
    <w:uiPriority w:val="39"/>
    <w:unhideWhenUsed/>
    <w:qFormat/>
    <w:rsid w:val="00011E84"/>
    <w:pPr>
      <w:tabs>
        <w:tab w:val="right" w:leader="dot" w:pos="8296"/>
      </w:tabs>
      <w:spacing w:before="93"/>
      <w:jc w:val="center"/>
    </w:pPr>
    <w:rPr>
      <w:rFonts w:ascii="仿宋" w:eastAsia="仿宋" w:hAnsi="仿宋"/>
      <w:sz w:val="28"/>
      <w:szCs w:val="28"/>
    </w:rPr>
  </w:style>
  <w:style w:type="paragraph" w:customStyle="1" w:styleId="TOC21">
    <w:name w:val="TOC 21"/>
    <w:basedOn w:val="a"/>
    <w:next w:val="a"/>
    <w:uiPriority w:val="39"/>
    <w:unhideWhenUsed/>
    <w:qFormat/>
    <w:rsid w:val="00011E84"/>
    <w:pPr>
      <w:tabs>
        <w:tab w:val="right" w:leader="dot" w:pos="8296"/>
      </w:tabs>
      <w:ind w:leftChars="200" w:left="420"/>
    </w:pPr>
  </w:style>
  <w:style w:type="character" w:styleId="a5">
    <w:name w:val="Strong"/>
    <w:basedOn w:val="a0"/>
    <w:uiPriority w:val="99"/>
    <w:qFormat/>
    <w:rsid w:val="00011E84"/>
    <w:rPr>
      <w:b/>
    </w:rPr>
  </w:style>
  <w:style w:type="character" w:customStyle="1" w:styleId="12">
    <w:name w:val="页码1"/>
    <w:basedOn w:val="a0"/>
    <w:qFormat/>
    <w:rsid w:val="00011E84"/>
  </w:style>
  <w:style w:type="character" w:styleId="a6">
    <w:name w:val="Hyperlink"/>
    <w:basedOn w:val="a0"/>
    <w:uiPriority w:val="99"/>
    <w:unhideWhenUsed/>
    <w:qFormat/>
    <w:rsid w:val="00011E84"/>
    <w:rPr>
      <w:color w:val="0000FF" w:themeColor="hyperlink"/>
      <w:u w:val="single"/>
    </w:rPr>
  </w:style>
  <w:style w:type="character" w:customStyle="1" w:styleId="HeaderChar">
    <w:name w:val="Header Char"/>
    <w:basedOn w:val="a0"/>
    <w:uiPriority w:val="99"/>
    <w:semiHidden/>
    <w:qFormat/>
    <w:rsid w:val="00011E84"/>
    <w:rPr>
      <w:rFonts w:ascii="Times New Roman" w:hAnsi="Times New Roman"/>
      <w:sz w:val="18"/>
      <w:szCs w:val="18"/>
    </w:rPr>
  </w:style>
  <w:style w:type="character" w:customStyle="1" w:styleId="Char">
    <w:name w:val="页眉 Char"/>
    <w:uiPriority w:val="99"/>
    <w:semiHidden/>
    <w:qFormat/>
    <w:locked/>
    <w:rsid w:val="00011E84"/>
    <w:rPr>
      <w:sz w:val="18"/>
    </w:rPr>
  </w:style>
  <w:style w:type="character" w:customStyle="1" w:styleId="FooterChar">
    <w:name w:val="Footer Char"/>
    <w:basedOn w:val="a0"/>
    <w:uiPriority w:val="99"/>
    <w:semiHidden/>
    <w:qFormat/>
    <w:rsid w:val="00011E84"/>
    <w:rPr>
      <w:rFonts w:ascii="Times New Roman" w:hAnsi="Times New Roman"/>
      <w:sz w:val="18"/>
      <w:szCs w:val="18"/>
    </w:rPr>
  </w:style>
  <w:style w:type="character" w:customStyle="1" w:styleId="Char0">
    <w:name w:val="页脚 Char"/>
    <w:uiPriority w:val="99"/>
    <w:qFormat/>
    <w:locked/>
    <w:rsid w:val="00011E84"/>
    <w:rPr>
      <w:sz w:val="18"/>
    </w:rPr>
  </w:style>
  <w:style w:type="character" w:customStyle="1" w:styleId="BodyTextChar">
    <w:name w:val="Body Text Char"/>
    <w:basedOn w:val="a0"/>
    <w:uiPriority w:val="99"/>
    <w:semiHidden/>
    <w:qFormat/>
    <w:rsid w:val="00011E84"/>
    <w:rPr>
      <w:rFonts w:ascii="Times New Roman" w:hAnsi="Times New Roman"/>
      <w:szCs w:val="24"/>
    </w:rPr>
  </w:style>
  <w:style w:type="character" w:customStyle="1" w:styleId="Char1">
    <w:name w:val="正文文本 Char"/>
    <w:uiPriority w:val="99"/>
    <w:qFormat/>
    <w:locked/>
    <w:rsid w:val="00011E84"/>
    <w:rPr>
      <w:rFonts w:ascii="仿宋_GB2312" w:eastAsia="仿宋_GB2312" w:hAnsi="Times New Roman"/>
      <w:sz w:val="24"/>
    </w:rPr>
  </w:style>
  <w:style w:type="paragraph" w:customStyle="1" w:styleId="Default">
    <w:name w:val="Default"/>
    <w:uiPriority w:val="99"/>
    <w:qFormat/>
    <w:rsid w:val="00011E84"/>
    <w:pPr>
      <w:widowControl w:val="0"/>
      <w:autoSpaceDE w:val="0"/>
      <w:autoSpaceDN w:val="0"/>
      <w:adjustRightInd w:val="0"/>
    </w:pPr>
    <w:rPr>
      <w:rFonts w:ascii="仿宋" w:eastAsia="仿宋" w:hAnsi="Calibri" w:cs="仿宋"/>
      <w:color w:val="000000"/>
      <w:sz w:val="24"/>
      <w:szCs w:val="24"/>
    </w:rPr>
  </w:style>
  <w:style w:type="paragraph" w:styleId="a7">
    <w:name w:val="List Paragraph"/>
    <w:basedOn w:val="a"/>
    <w:uiPriority w:val="34"/>
    <w:qFormat/>
    <w:rsid w:val="00011E84"/>
    <w:pPr>
      <w:ind w:firstLineChars="200" w:firstLine="420"/>
    </w:pPr>
  </w:style>
  <w:style w:type="character" w:customStyle="1" w:styleId="1Char">
    <w:name w:val="标题 1 Char"/>
    <w:basedOn w:val="a0"/>
    <w:link w:val="11"/>
    <w:uiPriority w:val="9"/>
    <w:qFormat/>
    <w:rsid w:val="00011E84"/>
    <w:rPr>
      <w:rFonts w:ascii="Times New Roman" w:hAnsi="Times New Roman"/>
      <w:b/>
      <w:bCs/>
      <w:kern w:val="44"/>
      <w:sz w:val="44"/>
      <w:szCs w:val="44"/>
    </w:rPr>
  </w:style>
  <w:style w:type="character" w:customStyle="1" w:styleId="2Char">
    <w:name w:val="标题 2 Char"/>
    <w:basedOn w:val="a0"/>
    <w:link w:val="21"/>
    <w:uiPriority w:val="9"/>
    <w:qFormat/>
    <w:rsid w:val="00011E84"/>
    <w:rPr>
      <w:rFonts w:asciiTheme="majorHAnsi" w:eastAsiaTheme="majorEastAsia" w:hAnsiTheme="majorHAnsi" w:cstheme="majorBidi"/>
      <w:b/>
      <w:bCs/>
      <w:kern w:val="2"/>
      <w:sz w:val="32"/>
      <w:szCs w:val="32"/>
    </w:rPr>
  </w:style>
  <w:style w:type="paragraph" w:customStyle="1" w:styleId="TOC1">
    <w:name w:val="TOC 标题1"/>
    <w:basedOn w:val="11"/>
    <w:next w:val="a"/>
    <w:uiPriority w:val="39"/>
    <w:unhideWhenUsed/>
    <w:qFormat/>
    <w:rsid w:val="00011E8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uiPriority w:val="99"/>
    <w:semiHidden/>
    <w:qFormat/>
    <w:rsid w:val="00011E84"/>
    <w:rPr>
      <w:rFonts w:ascii="Times New Roman" w:hAnsi="Times New Roman"/>
      <w:kern w:val="2"/>
      <w:sz w:val="18"/>
      <w:szCs w:val="18"/>
    </w:rPr>
  </w:style>
  <w:style w:type="character" w:customStyle="1" w:styleId="3Char">
    <w:name w:val="标题 3 Char"/>
    <w:basedOn w:val="a0"/>
    <w:link w:val="31"/>
    <w:uiPriority w:val="9"/>
    <w:qFormat/>
    <w:rsid w:val="00011E84"/>
    <w:rPr>
      <w:rFonts w:ascii="Times New Roman" w:hAnsi="Times New Roman"/>
      <w:b/>
      <w:bCs/>
      <w:kern w:val="2"/>
      <w:sz w:val="32"/>
      <w:szCs w:val="32"/>
    </w:rPr>
  </w:style>
  <w:style w:type="paragraph" w:customStyle="1" w:styleId="TOC2">
    <w:name w:val="TOC 标题2"/>
    <w:basedOn w:val="11"/>
    <w:next w:val="a"/>
    <w:uiPriority w:val="39"/>
    <w:unhideWhenUsed/>
    <w:qFormat/>
    <w:rsid w:val="00011E8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21">
    <w:name w:val="font21"/>
    <w:basedOn w:val="a0"/>
    <w:qFormat/>
    <w:rsid w:val="00011E84"/>
    <w:rPr>
      <w:rFonts w:ascii="宋体" w:eastAsia="宋体" w:hAnsi="宋体" w:cs="宋体" w:hint="eastAsia"/>
      <w:color w:val="000000"/>
      <w:sz w:val="20"/>
      <w:szCs w:val="20"/>
      <w:u w:val="none"/>
    </w:rPr>
  </w:style>
  <w:style w:type="paragraph" w:customStyle="1" w:styleId="a8">
    <w:name w:val="四号正文"/>
    <w:basedOn w:val="a"/>
    <w:qFormat/>
    <w:rsid w:val="00011E84"/>
    <w:pPr>
      <w:spacing w:line="360" w:lineRule="auto"/>
    </w:pPr>
    <w:rPr>
      <w:rFonts w:ascii="??" w:hAnsi="??" w:cs="宋体"/>
      <w:color w:val="000000"/>
      <w:kern w:val="0"/>
      <w:sz w:val="28"/>
      <w:szCs w:val="21"/>
    </w:rPr>
  </w:style>
  <w:style w:type="character" w:customStyle="1" w:styleId="font31">
    <w:name w:val="font31"/>
    <w:basedOn w:val="a0"/>
    <w:qFormat/>
    <w:rsid w:val="00011E84"/>
    <w:rPr>
      <w:rFonts w:ascii="宋体" w:eastAsia="宋体" w:hAnsi="宋体" w:cs="宋体" w:hint="eastAsia"/>
      <w:color w:val="000000"/>
      <w:sz w:val="20"/>
      <w:szCs w:val="20"/>
      <w:u w:val="none"/>
    </w:rPr>
  </w:style>
  <w:style w:type="character" w:customStyle="1" w:styleId="font41">
    <w:name w:val="font41"/>
    <w:basedOn w:val="a0"/>
    <w:qFormat/>
    <w:rsid w:val="00011E84"/>
    <w:rPr>
      <w:rFonts w:ascii="宋体" w:eastAsia="宋体" w:hAnsi="宋体" w:cs="宋体" w:hint="eastAsia"/>
      <w:color w:val="000000"/>
      <w:sz w:val="32"/>
      <w:szCs w:val="32"/>
      <w:u w:val="none"/>
    </w:rPr>
  </w:style>
  <w:style w:type="character" w:customStyle="1" w:styleId="font51">
    <w:name w:val="font51"/>
    <w:basedOn w:val="a0"/>
    <w:qFormat/>
    <w:rsid w:val="00011E84"/>
    <w:rPr>
      <w:rFonts w:ascii="宋体" w:eastAsia="宋体" w:hAnsi="宋体" w:cs="宋体" w:hint="eastAsia"/>
      <w:color w:val="000000"/>
      <w:sz w:val="20"/>
      <w:szCs w:val="20"/>
      <w:u w:val="none"/>
    </w:rPr>
  </w:style>
  <w:style w:type="paragraph" w:customStyle="1" w:styleId="WPSOffice1">
    <w:name w:val="WPSOffice手动目录 1"/>
    <w:qFormat/>
    <w:rsid w:val="00011E84"/>
  </w:style>
  <w:style w:type="paragraph" w:customStyle="1" w:styleId="WPSOffice2">
    <w:name w:val="WPSOffice手动目录 2"/>
    <w:qFormat/>
    <w:rsid w:val="00011E84"/>
    <w:pPr>
      <w:ind w:leftChars="200" w:left="200"/>
    </w:pPr>
  </w:style>
  <w:style w:type="table" w:styleId="a9">
    <w:name w:val="Table Grid"/>
    <w:basedOn w:val="a1"/>
    <w:rsid w:val="00011E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annotation text"/>
    <w:basedOn w:val="a"/>
    <w:uiPriority w:val="99"/>
    <w:semiHidden/>
    <w:unhideWhenUsed/>
    <w:rsid w:val="00011E84"/>
    <w:pPr>
      <w:jc w:val="left"/>
    </w:pPr>
  </w:style>
  <w:style w:type="character" w:customStyle="1" w:styleId="Char3">
    <w:name w:val="批注文字 Char"/>
    <w:basedOn w:val="a0"/>
    <w:uiPriority w:val="99"/>
    <w:semiHidden/>
    <w:rsid w:val="00011E84"/>
    <w:rPr>
      <w:kern w:val="2"/>
      <w:sz w:val="21"/>
      <w:szCs w:val="24"/>
    </w:rPr>
  </w:style>
  <w:style w:type="character" w:styleId="ab">
    <w:name w:val="annotation reference"/>
    <w:basedOn w:val="a0"/>
    <w:uiPriority w:val="99"/>
    <w:semiHidden/>
    <w:unhideWhenUsed/>
    <w:rsid w:val="00011E84"/>
    <w:rPr>
      <w:sz w:val="21"/>
      <w:szCs w:val="21"/>
    </w:rPr>
  </w:style>
  <w:style w:type="paragraph" w:customStyle="1" w:styleId="Header0">
    <w:name w:val="Header0"/>
    <w:basedOn w:val="a"/>
    <w:uiPriority w:val="99"/>
    <w:semiHidden/>
    <w:qFormat/>
    <w:rsid w:val="00951BFD"/>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951BFD"/>
    <w:rPr>
      <w:kern w:val="2"/>
      <w:sz w:val="18"/>
      <w:szCs w:val="18"/>
    </w:rPr>
  </w:style>
  <w:style w:type="paragraph" w:customStyle="1" w:styleId="Footer0">
    <w:name w:val="Footer0"/>
    <w:basedOn w:val="a"/>
    <w:uiPriority w:val="99"/>
    <w:qFormat/>
    <w:rsid w:val="00951BFD"/>
    <w:pPr>
      <w:tabs>
        <w:tab w:val="center" w:pos="4153"/>
        <w:tab w:val="right" w:pos="8306"/>
      </w:tabs>
      <w:snapToGrid w:val="0"/>
      <w:jc w:val="left"/>
    </w:pPr>
    <w:rPr>
      <w:sz w:val="18"/>
      <w:szCs w:val="18"/>
    </w:rPr>
  </w:style>
  <w:style w:type="character" w:customStyle="1" w:styleId="Char11">
    <w:name w:val="页脚 Char1"/>
    <w:basedOn w:val="a0"/>
    <w:uiPriority w:val="99"/>
    <w:rsid w:val="00951BFD"/>
    <w:rPr>
      <w:kern w:val="2"/>
      <w:sz w:val="18"/>
      <w:szCs w:val="18"/>
    </w:rPr>
  </w:style>
  <w:style w:type="paragraph" w:styleId="ac">
    <w:name w:val="header"/>
    <w:basedOn w:val="a"/>
    <w:link w:val="ad"/>
    <w:uiPriority w:val="99"/>
    <w:semiHidden/>
    <w:qFormat/>
    <w:rsid w:val="00EA0B0D"/>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semiHidden/>
    <w:rsid w:val="00EA0B0D"/>
    <w:rPr>
      <w:kern w:val="2"/>
      <w:sz w:val="18"/>
      <w:szCs w:val="18"/>
    </w:rPr>
  </w:style>
  <w:style w:type="paragraph" w:styleId="ae">
    <w:name w:val="footer"/>
    <w:basedOn w:val="a"/>
    <w:link w:val="af"/>
    <w:uiPriority w:val="99"/>
    <w:qFormat/>
    <w:rsid w:val="00EA0B0D"/>
    <w:pPr>
      <w:tabs>
        <w:tab w:val="center" w:pos="4153"/>
        <w:tab w:val="right" w:pos="8306"/>
      </w:tabs>
      <w:snapToGrid w:val="0"/>
      <w:jc w:val="left"/>
    </w:pPr>
    <w:rPr>
      <w:sz w:val="18"/>
      <w:szCs w:val="18"/>
    </w:rPr>
  </w:style>
  <w:style w:type="character" w:customStyle="1" w:styleId="af">
    <w:name w:val="页脚 字符"/>
    <w:basedOn w:val="a0"/>
    <w:link w:val="ae"/>
    <w:uiPriority w:val="99"/>
    <w:rsid w:val="00EA0B0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hart" Target="charts/chart4.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chart" Target="charts/chart3.xml"/><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lang="zh-CN" altLang="en-US"/>
              <a:t>年、</a:t>
            </a:r>
            <a:r>
              <a:rPr lang="en-US" altLang="zh-CN"/>
              <a:t>2020</a:t>
            </a:r>
            <a:r>
              <a:rPr lang="zh-CN" altLang="en-US"/>
              <a:t>年收、支决算变动情况图</a:t>
            </a:r>
          </a:p>
        </c:rich>
      </c:tx>
      <c:overlay val="0"/>
      <c:spPr>
        <a:noFill/>
        <a:ln>
          <a:noFill/>
        </a:ln>
        <a:effectLst/>
      </c:spPr>
    </c:title>
    <c:autoTitleDeleted val="0"/>
    <c:plotArea>
      <c:layout>
        <c:manualLayout>
          <c:layoutTarget val="inner"/>
          <c:xMode val="edge"/>
          <c:yMode val="edge"/>
          <c:x val="8.0575000000000202E-2"/>
          <c:y val="0.1275"/>
          <c:w val="0.89380000000000004"/>
          <c:h val="0.71606666666666696"/>
        </c:manualLayout>
      </c:layout>
      <c:barChart>
        <c:barDir val="col"/>
        <c:grouping val="clustered"/>
        <c:varyColors val="0"/>
        <c:ser>
          <c:idx val="0"/>
          <c:order val="0"/>
          <c:tx>
            <c:strRef>
              <c:f>Sheet1!$B$1</c:f>
              <c:strCache>
                <c:ptCount val="1"/>
                <c:pt idx="0">
                  <c:v>2021年收支决算</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val>
            <c:numRef>
              <c:f>Sheet1!$B$2</c:f>
              <c:numCache>
                <c:formatCode>General</c:formatCode>
                <c:ptCount val="1"/>
                <c:pt idx="0">
                  <c:v>1259.8699999999999</c:v>
                </c:pt>
              </c:numCache>
            </c:numRef>
          </c:val>
          <c:extLst>
            <c:ext xmlns:c15="http://schemas.microsoft.com/office/drawing/2012/chart" uri="{02D57815-91ED-43cb-92C2-25804820EDAC}">
              <c15:filteredCategoryTitle>
                <c15:cat>
                  <c:strRef>
                    <c:extLst>
                      <c:ext uri="{02D57815-91ED-43cb-92C2-25804820EDAC}">
                        <c15:formulaRef>
                          <c15:sqref>Sheet1!$A$2</c15:sqref>
                        </c15:formulaRef>
                      </c:ext>
                    </c:extLst>
                    <c:strCache>
                      <c:ptCount val="1"/>
                      <c:pt idx="0">
                        <c:v>类别 1</c:v>
                      </c:pt>
                    </c:strCache>
                  </c:strRef>
                </c15:cat>
              </c15:filteredCategoryTitle>
            </c:ext>
            <c:ext xmlns:c16="http://schemas.microsoft.com/office/drawing/2014/chart" uri="{C3380CC4-5D6E-409C-BE32-E72D297353CC}">
              <c16:uniqueId val="{00000000-5D61-4C97-A7F5-7A1890514809}"/>
            </c:ext>
          </c:extLst>
        </c:ser>
        <c:ser>
          <c:idx val="1"/>
          <c:order val="1"/>
          <c:tx>
            <c:strRef>
              <c:f>Sheet1!$C$1</c:f>
              <c:strCache>
                <c:ptCount val="1"/>
                <c:pt idx="0">
                  <c:v>2020年收支决算</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val>
            <c:numRef>
              <c:f>Sheet1!$C$2</c:f>
              <c:numCache>
                <c:formatCode>General</c:formatCode>
                <c:ptCount val="1"/>
                <c:pt idx="0">
                  <c:v>1213.55</c:v>
                </c:pt>
              </c:numCache>
            </c:numRef>
          </c:val>
          <c:extLst>
            <c:ext xmlns:c15="http://schemas.microsoft.com/office/drawing/2012/chart" uri="{02D57815-91ED-43cb-92C2-25804820EDAC}">
              <c15:filteredCategoryTitle>
                <c15:cat>
                  <c:strRef>
                    <c:extLst>
                      <c:ext uri="{02D57815-91ED-43cb-92C2-25804820EDAC}">
                        <c15:formulaRef>
                          <c15:sqref>Sheet1!$A$2</c15:sqref>
                        </c15:formulaRef>
                      </c:ext>
                    </c:extLst>
                    <c:strCache>
                      <c:ptCount val="1"/>
                      <c:pt idx="0">
                        <c:v>类别 1</c:v>
                      </c:pt>
                    </c:strCache>
                  </c:strRef>
                </c15:cat>
              </c15:filteredCategoryTitle>
            </c:ext>
            <c:ext xmlns:c16="http://schemas.microsoft.com/office/drawing/2014/chart" uri="{C3380CC4-5D6E-409C-BE32-E72D297353CC}">
              <c16:uniqueId val="{00000001-5D61-4C97-A7F5-7A1890514809}"/>
            </c:ext>
          </c:extLst>
        </c:ser>
        <c:dLbls>
          <c:showLegendKey val="0"/>
          <c:showVal val="0"/>
          <c:showCatName val="0"/>
          <c:showSerName val="0"/>
          <c:showPercent val="0"/>
          <c:showBubbleSize val="0"/>
        </c:dLbls>
        <c:gapWidth val="219"/>
        <c:overlap val="-27"/>
        <c:axId val="235398272"/>
        <c:axId val="235399808"/>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strCache>
                  </c:strRef>
                </c:tx>
                <c:spPr>
                  <a:solidFill>
                    <a:schemeClr val="accent3"/>
                  </a:solidFill>
                  <a:ln>
                    <a:noFill/>
                  </a:ln>
                  <a:effectLst/>
                </c:spPr>
                <c:invertIfNegative val="0"/>
                <c:val>
                  <c:numRef>
                    <c:extLst>
                      <c:ext uri="{02D57815-91ED-43cb-92C2-25804820EDAC}">
                        <c15:formulaRef>
                          <c15:sqref>Sheet1!#REF!</c15:sqref>
                        </c15:formulaRef>
                      </c:ext>
                    </c:extLst>
                    <c:numCache>
                      <c:formatCode>General</c:formatCode>
                      <c:ptCount val="1"/>
                      <c:pt idx="0">
                        <c:v>1</c:v>
                      </c:pt>
                    </c:numCache>
                  </c:numRef>
                </c:val>
                <c:extLst>
                  <c:ext uri="{02D57815-91ED-43cb-92C2-25804820EDAC}">
                    <c15:filteredCategoryTitle>
                      <c15:cat>
                        <c:strRef>
                          <c:extLst>
                            <c:ext uri="{02D57815-91ED-43cb-92C2-25804820EDAC}">
                              <c15:formulaRef>
                                <c15:sqref>Sheet1!$A$2</c15:sqref>
                              </c15:formulaRef>
                            </c:ext>
                          </c:extLst>
                          <c:strCache>
                            <c:ptCount val="1"/>
                            <c:pt idx="0">
                              <c:v>类别 1</c:v>
                            </c:pt>
                          </c:strCache>
                        </c:strRef>
                      </c15:cat>
                    </c15:filteredCategoryTitle>
                  </c:ext>
                  <c:ext xmlns:c16="http://schemas.microsoft.com/office/drawing/2014/chart" uri="{C3380CC4-5D6E-409C-BE32-E72D297353CC}">
                    <c16:uniqueId val="{00000002-5D61-4C97-A7F5-7A1890514809}"/>
                  </c:ext>
                </c:extLst>
              </c15:ser>
            </c15:filteredBarSeries>
          </c:ext>
        </c:extLst>
      </c:barChart>
      <c:catAx>
        <c:axId val="2353982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35399808"/>
        <c:crosses val="autoZero"/>
        <c:auto val="1"/>
        <c:lblAlgn val="ctr"/>
        <c:lblOffset val="100"/>
        <c:noMultiLvlLbl val="0"/>
      </c:catAx>
      <c:valAx>
        <c:axId val="2353998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35398272"/>
        <c:crosses val="autoZero"/>
        <c:crossBetween val="between"/>
      </c:valAx>
      <c:spPr>
        <a:noFill/>
        <a:ln>
          <a:noFill/>
        </a:ln>
        <a:effectLst/>
      </c:spPr>
    </c:plotArea>
    <c:legend>
      <c:legendPos val="b"/>
      <c:layout>
        <c:manualLayout>
          <c:xMode val="edge"/>
          <c:yMode val="edge"/>
          <c:x val="0.266125"/>
          <c:y val="0.92416666666666658"/>
          <c:w val="0.55137500000000039"/>
          <c:h val="5.583333333333345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none" spc="20" baseline="0">
                <a:solidFill>
                  <a:schemeClr val="tx1">
                    <a:lumMod val="50000"/>
                    <a:lumOff val="50000"/>
                  </a:schemeClr>
                </a:solidFill>
                <a:latin typeface="+mn-lt"/>
                <a:ea typeface="+mn-ea"/>
                <a:cs typeface="+mn-cs"/>
              </a:defRPr>
            </a:pPr>
            <a:r>
              <a:rPr lang="en-US" altLang="zh-CN"/>
              <a:t>2021</a:t>
            </a:r>
            <a:r>
              <a:rPr lang="zh-CN" altLang="en-US"/>
              <a:t>年收入决算结构图</a:t>
            </a:r>
          </a:p>
        </c:rich>
      </c:tx>
      <c:overlay val="0"/>
      <c:spPr>
        <a:noFill/>
        <a:ln>
          <a:noFill/>
        </a:ln>
        <a:effectLst/>
      </c:spPr>
    </c:title>
    <c:autoTitleDeleted val="0"/>
    <c:plotArea>
      <c:layout/>
      <c:pieChart>
        <c:varyColors val="1"/>
        <c:ser>
          <c:idx val="0"/>
          <c:order val="0"/>
          <c:tx>
            <c:strRef>
              <c:f>Sheet1!$B$1</c:f>
              <c:strCache>
                <c:ptCount val="1"/>
                <c:pt idx="0">
                  <c:v>2021年收入决算结构图</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0-2BD8-4F50-A10B-E5CAF71F667A}"/>
              </c:ext>
            </c:extLst>
          </c:dPt>
          <c:dLbls>
            <c:dLbl>
              <c:idx val="0"/>
              <c:tx>
                <c:rich>
                  <a:bodyPr/>
                  <a:lstStyle/>
                  <a:p>
                    <a:r>
                      <a:rPr lang="en-US" altLang="zh-CN" sz="1200"/>
                      <a:t>100%</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2872467222884401"/>
                      <c:h val="0.13941236068895599"/>
                    </c:manualLayout>
                  </c15:layout>
                  <c15:showDataLabelsRange val="0"/>
                </c:ext>
                <c:ext xmlns:c16="http://schemas.microsoft.com/office/drawing/2014/chart" uri="{C3380CC4-5D6E-409C-BE32-E72D297353CC}">
                  <c16:uniqueId val="{00000000-2BD8-4F50-A10B-E5CAF71F667A}"/>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Sheet1!$A$2:$A$9</c:f>
              <c:strCache>
                <c:ptCount val="1"/>
                <c:pt idx="0">
                  <c:v>一般公共预算财政拨款收入</c:v>
                </c:pt>
              </c:strCache>
              <c:extLst/>
            </c:strRef>
          </c:cat>
          <c:val>
            <c:numRef>
              <c:f>Sheet1!$B$2:$B$9</c:f>
              <c:numCache>
                <c:formatCode>General</c:formatCode>
                <c:ptCount val="1"/>
                <c:pt idx="0">
                  <c:v>1821.21</c:v>
                </c:pt>
              </c:numCache>
              <c:extLst/>
            </c:numRef>
          </c:val>
          <c:extLst>
            <c:ext xmlns:c16="http://schemas.microsoft.com/office/drawing/2014/chart" uri="{C3380CC4-5D6E-409C-BE32-E72D297353CC}">
              <c16:uniqueId val="{00000001-2BD8-4F50-A10B-E5CAF71F667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2021年支出决算结构图</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0-520B-4729-9B78-D5C6F923343A}"/>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520B-4729-9B78-D5C6F923343A}"/>
              </c:ext>
            </c:extLst>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911.23</c:v>
                </c:pt>
                <c:pt idx="1">
                  <c:v>348.64000000000021</c:v>
                </c:pt>
                <c:pt idx="2">
                  <c:v>0</c:v>
                </c:pt>
                <c:pt idx="3">
                  <c:v>0</c:v>
                </c:pt>
                <c:pt idx="4">
                  <c:v>0</c:v>
                </c:pt>
              </c:numCache>
            </c:numRef>
          </c:val>
          <c:extLst>
            <c:ext xmlns:c16="http://schemas.microsoft.com/office/drawing/2014/chart" uri="{C3380CC4-5D6E-409C-BE32-E72D297353CC}">
              <c16:uniqueId val="{00000002-520B-4729-9B78-D5C6F923343A}"/>
            </c:ext>
          </c:extLst>
        </c:ser>
        <c:dLbls>
          <c:showLegendKey val="0"/>
          <c:showVal val="0"/>
          <c:showCatName val="0"/>
          <c:showSerName val="0"/>
          <c:showPercent val="1"/>
          <c:showBubbleSize val="0"/>
          <c:showLeaderLines val="0"/>
        </c:dLbls>
        <c:firstSliceAng val="0"/>
      </c:pieChart>
      <c:spPr>
        <a:noFill/>
        <a:ln>
          <a:noFill/>
        </a:ln>
        <a:effectLst/>
      </c:spPr>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财政拨款收、支决算总计变动情况</a:t>
            </a:r>
          </a:p>
        </c:rich>
      </c:tx>
      <c:layout>
        <c:manualLayout>
          <c:xMode val="edge"/>
          <c:yMode val="edge"/>
          <c:x val="0.16325000000000001"/>
          <c:y val="3.7500000000000006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2021年财政拨款收、支决算</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val>
            <c:numRef>
              <c:f>Sheet1!$B$2</c:f>
              <c:numCache>
                <c:formatCode>General</c:formatCode>
                <c:ptCount val="1"/>
                <c:pt idx="0">
                  <c:v>1259.8699999999999</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 xmlns:c16="http://schemas.microsoft.com/office/drawing/2014/chart" uri="{C3380CC4-5D6E-409C-BE32-E72D297353CC}">
              <c16:uniqueId val="{00000000-7D81-4F7F-A97E-EF2E72E1DE20}"/>
            </c:ext>
          </c:extLst>
        </c:ser>
        <c:ser>
          <c:idx val="1"/>
          <c:order val="1"/>
          <c:tx>
            <c:strRef>
              <c:f>Sheet1!$C$1</c:f>
              <c:strCache>
                <c:ptCount val="1"/>
                <c:pt idx="0">
                  <c:v>2020年财政拨款收、支决算</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val>
            <c:numRef>
              <c:f>Sheet1!$C$2</c:f>
              <c:numCache>
                <c:formatCode>General</c:formatCode>
                <c:ptCount val="1"/>
                <c:pt idx="0">
                  <c:v>1213.55</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 xmlns:c16="http://schemas.microsoft.com/office/drawing/2014/chart" uri="{C3380CC4-5D6E-409C-BE32-E72D297353CC}">
              <c16:uniqueId val="{00000001-7D81-4F7F-A97E-EF2E72E1DE20}"/>
            </c:ext>
          </c:extLst>
        </c:ser>
        <c:dLbls>
          <c:showLegendKey val="0"/>
          <c:showVal val="0"/>
          <c:showCatName val="0"/>
          <c:showSerName val="0"/>
          <c:showPercent val="0"/>
          <c:showBubbleSize val="0"/>
        </c:dLbls>
        <c:gapWidth val="219"/>
        <c:overlap val="-27"/>
        <c:axId val="77875456"/>
        <c:axId val="77889536"/>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strCache>
                  </c:strRef>
                </c:tx>
                <c:spPr>
                  <a:solidFill>
                    <a:schemeClr val="accent3"/>
                  </a:solidFill>
                  <a:ln>
                    <a:noFill/>
                  </a:ln>
                  <a:effectLst/>
                </c:spPr>
                <c:invertIfNegative val="0"/>
                <c:val>
                  <c:numRef>
                    <c:extLst>
                      <c:ext uri="{02D57815-91ED-43cb-92C2-25804820EDAC}">
                        <c15:formulaRef>
                          <c15:sqref>Sheet1!#REF!</c15:sqref>
                        </c15:formulaRef>
                      </c:ext>
                    </c:extLst>
                    <c:numCache>
                      <c:formatCode>General</c:formatCode>
                      <c:ptCount val="1"/>
                      <c:pt idx="0">
                        <c:v>1</c:v>
                      </c:pt>
                    </c:numCache>
                  </c:numRef>
                </c:val>
                <c:extLst>
                  <c:ex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 xmlns:c16="http://schemas.microsoft.com/office/drawing/2014/chart" uri="{C3380CC4-5D6E-409C-BE32-E72D297353CC}">
                    <c16:uniqueId val="{00000002-7D81-4F7F-A97E-EF2E72E1DE20}"/>
                  </c:ext>
                </c:extLst>
              </c15:ser>
            </c15:filteredBarSeries>
          </c:ext>
        </c:extLst>
      </c:barChart>
      <c:catAx>
        <c:axId val="778754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7889536"/>
        <c:crosses val="autoZero"/>
        <c:auto val="1"/>
        <c:lblAlgn val="ctr"/>
        <c:lblOffset val="100"/>
        <c:noMultiLvlLbl val="0"/>
      </c:catAx>
      <c:valAx>
        <c:axId val="778895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7875456"/>
        <c:crosses val="autoZero"/>
        <c:crossBetween val="between"/>
      </c:valAx>
      <c:spPr>
        <a:noFill/>
        <a:ln>
          <a:noFill/>
        </a:ln>
        <a:effectLst/>
      </c:spPr>
    </c:plotArea>
    <c:legend>
      <c:legendPos val="b"/>
      <c:layout>
        <c:manualLayout>
          <c:xMode val="edge"/>
          <c:yMode val="edge"/>
          <c:x val="0.266125"/>
          <c:y val="0.92416666666666658"/>
          <c:w val="0.55137500000000039"/>
          <c:h val="5.583333333333345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一般公共预算财政拨款支出决算总计变动情况</a:t>
            </a:r>
          </a:p>
        </c:rich>
      </c:tx>
      <c:layout>
        <c:manualLayout>
          <c:xMode val="edge"/>
          <c:yMode val="edge"/>
          <c:x val="0.16325000000000001"/>
          <c:y val="3.7500000000000006E-2"/>
        </c:manualLayout>
      </c:layout>
      <c:overlay val="0"/>
      <c:spPr>
        <a:noFill/>
        <a:ln>
          <a:noFill/>
        </a:ln>
        <a:effectLst/>
      </c:spPr>
    </c:title>
    <c:autoTitleDeleted val="0"/>
    <c:plotArea>
      <c:layout>
        <c:manualLayout>
          <c:layoutTarget val="inner"/>
          <c:xMode val="edge"/>
          <c:yMode val="edge"/>
          <c:x val="7.8700000000000034E-2"/>
          <c:y val="0.11700000000000002"/>
          <c:w val="0.89380000000000004"/>
          <c:h val="0.71656666666666657"/>
        </c:manualLayout>
      </c:layout>
      <c:barChart>
        <c:barDir val="col"/>
        <c:grouping val="clustered"/>
        <c:varyColors val="0"/>
        <c:ser>
          <c:idx val="0"/>
          <c:order val="0"/>
          <c:tx>
            <c:strRef>
              <c:f>Sheet1!$B$1</c:f>
              <c:strCache>
                <c:ptCount val="1"/>
                <c:pt idx="0">
                  <c:v>2021年一般财政公共预算拨款支出决算</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val>
            <c:numRef>
              <c:f>Sheet1!$B$2</c:f>
              <c:numCache>
                <c:formatCode>General</c:formatCode>
                <c:ptCount val="1"/>
                <c:pt idx="0">
                  <c:v>1259.8699999999999</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 xmlns:c16="http://schemas.microsoft.com/office/drawing/2014/chart" uri="{C3380CC4-5D6E-409C-BE32-E72D297353CC}">
              <c16:uniqueId val="{00000000-A2B8-45A2-B1E1-EF02FE3E4914}"/>
            </c:ext>
          </c:extLst>
        </c:ser>
        <c:ser>
          <c:idx val="1"/>
          <c:order val="1"/>
          <c:tx>
            <c:strRef>
              <c:f>Sheet1!$C$1</c:f>
              <c:strCache>
                <c:ptCount val="1"/>
                <c:pt idx="0">
                  <c:v>2020年一般财政公共预算拨款支出决算</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val>
            <c:numRef>
              <c:f>Sheet1!$C$2</c:f>
              <c:numCache>
                <c:formatCode>General</c:formatCode>
                <c:ptCount val="1"/>
                <c:pt idx="0">
                  <c:v>1213.55</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 xmlns:c16="http://schemas.microsoft.com/office/drawing/2014/chart" uri="{C3380CC4-5D6E-409C-BE32-E72D297353CC}">
              <c16:uniqueId val="{00000001-A2B8-45A2-B1E1-EF02FE3E4914}"/>
            </c:ext>
          </c:extLst>
        </c:ser>
        <c:dLbls>
          <c:showLegendKey val="0"/>
          <c:showVal val="0"/>
          <c:showCatName val="0"/>
          <c:showSerName val="0"/>
          <c:showPercent val="0"/>
          <c:showBubbleSize val="0"/>
        </c:dLbls>
        <c:gapWidth val="219"/>
        <c:overlap val="-27"/>
        <c:axId val="77911168"/>
        <c:axId val="77912704"/>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strCache>
                  </c:strRef>
                </c:tx>
                <c:spPr>
                  <a:solidFill>
                    <a:schemeClr val="accent3"/>
                  </a:solidFill>
                  <a:ln>
                    <a:noFill/>
                  </a:ln>
                  <a:effectLst/>
                </c:spPr>
                <c:invertIfNegative val="0"/>
                <c:val>
                  <c:numRef>
                    <c:extLst>
                      <c:ext uri="{02D57815-91ED-43cb-92C2-25804820EDAC}">
                        <c15:formulaRef>
                          <c15:sqref>Sheet1!#REF!</c15:sqref>
                        </c15:formulaRef>
                      </c:ext>
                    </c:extLst>
                    <c:numCache>
                      <c:formatCode>General</c:formatCode>
                      <c:ptCount val="1"/>
                      <c:pt idx="0">
                        <c:v>1</c:v>
                      </c:pt>
                    </c:numCache>
                  </c:numRef>
                </c:val>
                <c:extLst>
                  <c:ex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 xmlns:c16="http://schemas.microsoft.com/office/drawing/2014/chart" uri="{C3380CC4-5D6E-409C-BE32-E72D297353CC}">
                    <c16:uniqueId val="{00000002-A2B8-45A2-B1E1-EF02FE3E4914}"/>
                  </c:ext>
                </c:extLst>
              </c15:ser>
            </c15:filteredBarSeries>
          </c:ext>
        </c:extLst>
      </c:barChart>
      <c:catAx>
        <c:axId val="779111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7912704"/>
        <c:crosses val="autoZero"/>
        <c:auto val="1"/>
        <c:lblAlgn val="ctr"/>
        <c:lblOffset val="100"/>
        <c:noMultiLvlLbl val="0"/>
      </c:catAx>
      <c:valAx>
        <c:axId val="779127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7911168"/>
        <c:crosses val="autoZero"/>
        <c:crossBetween val="between"/>
      </c:valAx>
      <c:spPr>
        <a:noFill/>
        <a:ln>
          <a:noFill/>
        </a:ln>
        <a:effectLst/>
      </c:spPr>
    </c:plotArea>
    <c:legend>
      <c:legendPos val="b"/>
      <c:layout>
        <c:manualLayout>
          <c:xMode val="edge"/>
          <c:yMode val="edge"/>
          <c:x val="0.266125"/>
          <c:y val="0.92416666666666658"/>
          <c:w val="0.55137500000000039"/>
          <c:h val="5.583333333333345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金额（元）</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6E88-46C6-A9A3-63CD96F3B91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6E88-46C6-A9A3-63CD96F3B91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6E88-46C6-A9A3-63CD96F3B91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6E88-46C6-A9A3-63CD96F3B91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6E88-46C6-A9A3-63CD96F3B912}"/>
              </c:ext>
            </c:extLst>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Sheet1!$A$2:$A$6</c:f>
              <c:strCache>
                <c:ptCount val="5"/>
                <c:pt idx="0">
                  <c:v>教育支出</c:v>
                </c:pt>
                <c:pt idx="1">
                  <c:v>社会保障和就业支出</c:v>
                </c:pt>
                <c:pt idx="2">
                  <c:v>卫生健康支出</c:v>
                </c:pt>
                <c:pt idx="3">
                  <c:v>农林水支出</c:v>
                </c:pt>
                <c:pt idx="4">
                  <c:v>住房保障支出</c:v>
                </c:pt>
              </c:strCache>
            </c:strRef>
          </c:cat>
          <c:val>
            <c:numRef>
              <c:f>Sheet1!$B$2:$B$6</c:f>
              <c:numCache>
                <c:formatCode>General</c:formatCode>
                <c:ptCount val="5"/>
                <c:pt idx="0">
                  <c:v>1064.45</c:v>
                </c:pt>
                <c:pt idx="1">
                  <c:v>90.1</c:v>
                </c:pt>
                <c:pt idx="2">
                  <c:v>46.260000000000012</c:v>
                </c:pt>
                <c:pt idx="3">
                  <c:v>1.5</c:v>
                </c:pt>
                <c:pt idx="4">
                  <c:v>57.55</c:v>
                </c:pt>
              </c:numCache>
            </c:numRef>
          </c:val>
          <c:extLst>
            <c:ext xmlns:c16="http://schemas.microsoft.com/office/drawing/2014/chart" uri="{C3380CC4-5D6E-409C-BE32-E72D297353CC}">
              <c16:uniqueId val="{00000005-6E88-46C6-A9A3-63CD96F3B912}"/>
            </c:ext>
          </c:extLst>
        </c:ser>
        <c:dLbls>
          <c:showLegendKey val="0"/>
          <c:showVal val="0"/>
          <c:showCatName val="0"/>
          <c:showSerName val="0"/>
          <c:showPercent val="1"/>
          <c:showBubbleSize val="0"/>
          <c:showLeaderLines val="0"/>
        </c:dLbls>
        <c:firstSliceAng val="0"/>
      </c:pieChart>
      <c:spPr>
        <a:noFill/>
        <a:ln>
          <a:noFill/>
        </a:ln>
        <a:effectLst/>
      </c:spPr>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“三公经”费财政拨款支出结构图</a:t>
            </a:r>
          </a:p>
        </c:rich>
      </c:tx>
      <c:overlay val="0"/>
      <c:spPr>
        <a:noFill/>
        <a:ln>
          <a:noFill/>
        </a:ln>
        <a:effectLst/>
      </c:spPr>
    </c:title>
    <c:autoTitleDeleted val="0"/>
    <c:plotArea>
      <c:layout/>
      <c:pieChart>
        <c:varyColors val="1"/>
        <c:ser>
          <c:idx val="0"/>
          <c:order val="0"/>
          <c:tx>
            <c:strRef>
              <c:f>Sheet1!$B$1</c:f>
              <c:strCache>
                <c:ptCount val="1"/>
                <c:pt idx="0">
                  <c:v>销售额</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18F5-4422-A17F-D4CF6AB55E2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18F5-4422-A17F-D4CF6AB55E2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18F5-4422-A17F-D4CF6AB55E2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18F5-4422-A17F-D4CF6AB55E29}"/>
              </c:ext>
            </c:extLst>
          </c:dPt>
          <c:dLbls>
            <c:dLbl>
              <c:idx val="2"/>
              <c:layout>
                <c:manualLayout>
                  <c:x val="5.6246131575422315E-3"/>
                  <c:y val="-0.21044291998712822"/>
                </c:manualLayout>
              </c:layout>
              <c:tx>
                <c:rich>
                  <a:bodyPr/>
                  <a:lstStyle/>
                  <a:p>
                    <a:r>
                      <a:rPr lang="en-US" altLang="zh-CN" sz="1200"/>
                      <a:t>100%</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8F5-4422-A17F-D4CF6AB55E29}"/>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Sheet1!$A$2:$A$5</c:f>
              <c:strCache>
                <c:ptCount val="4"/>
                <c:pt idx="0">
                  <c:v>     因公出国（境）费</c:v>
                </c:pt>
                <c:pt idx="1">
                  <c:v>     公务用车购置及运行维护费</c:v>
                </c:pt>
                <c:pt idx="2">
                  <c:v>     公务接待费</c:v>
                </c:pt>
              </c:strCache>
            </c:strRef>
          </c:cat>
          <c:val>
            <c:numRef>
              <c:f>Sheet1!$B$2:$B$5</c:f>
              <c:numCache>
                <c:formatCode>General</c:formatCode>
                <c:ptCount val="4"/>
                <c:pt idx="0">
                  <c:v>0</c:v>
                </c:pt>
                <c:pt idx="1">
                  <c:v>0</c:v>
                </c:pt>
                <c:pt idx="2">
                  <c:v>10200</c:v>
                </c:pt>
              </c:numCache>
            </c:numRef>
          </c:val>
          <c:extLst>
            <c:ext xmlns:c16="http://schemas.microsoft.com/office/drawing/2014/chart" uri="{C3380CC4-5D6E-409C-BE32-E72D297353CC}">
              <c16:uniqueId val="{00000004-18F5-4422-A17F-D4CF6AB55E29}"/>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10</TotalTime>
  <Pages>16</Pages>
  <Words>1137</Words>
  <Characters>6482</Characters>
  <Application>Microsoft Office Word</Application>
  <DocSecurity>0</DocSecurity>
  <Lines>54</Lines>
  <Paragraphs>15</Paragraphs>
  <ScaleCrop>false</ScaleCrop>
  <Company>四川省财政厅</Company>
  <LinksUpToDate>false</LinksUpToDate>
  <CharactersWithSpaces>7604</CharactersWithSpaces>
  <SharedDoc>false</SharedDoc>
  <HyperlinksChanged>false</HyperlinksChanged>
  <AppVersion>12.0000</AppVersion>
</Properties>
</file>

<file path=customXml/item10.xml><?xml version="1.0" encoding="utf-8"?>
<Properties xmlns:vt="http://schemas.openxmlformats.org/officeDocument/2006/docPropsVTypes" xmlns="http://schemas.openxmlformats.org/officeDocument/2006/extended-properties">
  <Template>Normal</Template>
  <TotalTime>6</TotalTime>
  <Pages>19</Pages>
  <Words>5926</Words>
  <Characters>7851</Characters>
  <Application>WPS Office_11.1.0.9208_F1E327BC-269C-435d-A152-05C5408002CA</Application>
  <DocSecurity>0</DocSecurity>
  <Lines>57</Lines>
  <Paragraphs>16</Paragraphs>
  <Company>四川省财政厅</Company>
  <CharactersWithSpaces>7881</CharactersWithSpaces>
  <AppVersion>12.0000</AppVersion>
</Properties>
</file>

<file path=customXml/item11.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53FE8F97FCF64496AD8B8824D9BCC224</vt:lpstr>
  </property>
</Properties>
</file>

<file path=customXml/item12.xml><?xml version="1.0" encoding="utf-8"?>
<Properties xmlns="http://schemas.openxmlformats.org/officeDocument/2006/extended-properties" xmlns:vt="http://schemas.openxmlformats.org/officeDocument/2006/docPropsVTypes">
  <Template>Normal</Template>
  <Company>四川省财政厅</Company>
  <Pages>19</Pages>
  <Words>5926</Words>
  <Characters>7851</Characters>
  <Lines>57</Lines>
  <Paragraphs>16</Paragraphs>
  <TotalTime>6</TotalTime>
  <ScaleCrop>false</ScaleCrop>
  <LinksUpToDate>false</LinksUpToDate>
  <CharactersWithSpaces>7881</CharactersWithSpaces>
  <Application>WPS Office_11.1.0.9208_F1E327BC-269C-435d-A152-05C5408002CA</Application>
  <DocSecurity>0</DocSecurity>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10</cp:revision>
  <cp:lastPrinted>2022-08-06T02:23:00Z</cp:lastPrinted>
  <dcterms:created xsi:type="dcterms:W3CDTF">2020-08-05T01:49:00Z</dcterms:created>
  <dcterms:modified xsi:type="dcterms:W3CDTF">2023-02-22T02:06:00Z</dcterms:modified>
</cp:coreProperties>
</file>

<file path=customXml/item14.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53FE8F97FCF64496AD8B8824D9BCC224</vt:lpwstr>
  </property>
</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53FE8F97FCF64496AD8B8824D9BCC224</vt:lpw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10</cp:revision>
  <cp:lastPrinted>2022-08-06T02:23:00Z</cp:lastPrinted>
  <dcterms:created xsi:type="dcterms:W3CDTF">2020-08-05T01:49:00Z</dcterms:created>
  <dcterms:modified xsi:type="dcterms:W3CDTF">2023-02-22T02:06:00Z</dcterms:modified>
</cp:core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53FE8F97FCF64496AD8B8824D9BCC224</vt:lpstr>
  </property>
</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roperties xmlns:vt="http://schemas.openxmlformats.org/officeDocument/2006/docPropsVTypes" xmlns="http://schemas.openxmlformats.org/officeDocument/2006/extended-properties">
  <Template>Normal</Template>
  <TotalTime>10</TotalTime>
  <Pages>16</Pages>
  <Words>1137</Words>
  <Characters>6482</Characters>
  <Application>Microsoft Office Word</Application>
  <DocSecurity>0</DocSecurity>
  <Lines>54</Lines>
  <Paragraphs>15</Paragraphs>
  <Company>四川省财政厅</Company>
  <CharactersWithSpaces>7604</CharactersWithSpaces>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2022-08-06T02:23:00Z</cp:lastPrinted>
  <dcterms:modified xsi:type="dcterms:W3CDTF">2022-11-14T06:40:28Z</dcterms:modified>
  <dc:title>四川省***</dc:title>
  <cp:revision>2</cp:revision>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2</cp:revision>
  <cp:lastPrinted>2022-08-06T02:23:00Z</cp:lastPrinted>
  <dcterms:created xsi:type="dcterms:W3CDTF">2020-08-05T01:49:00Z</dcterms:created>
  <dcterms:modified xsi:type="dcterms:W3CDTF">2022-11-14T06:40:28Z</dcterms:modified>
</cp:coreProperties>
</file>

<file path=customXml/itemProps1.xml><?xml version="1.0" encoding="utf-8"?>
<ds:datastoreItem xmlns:ds="http://schemas.openxmlformats.org/officeDocument/2006/customXml" ds:itemID="{DED30E08-04C9-4DD8-9E35-647A168A076C}">
  <ds:schemaRefs>
    <ds:schemaRef ds:uri="http://schemas.openxmlformats.org/officeDocument/2006/extended-properties"/>
    <ds:schemaRef ds:uri="http://schemas.openxmlformats.org/officeDocument/2006/docPropsVTypes"/>
  </ds:schemaRefs>
</ds:datastoreItem>
</file>

<file path=customXml/itemProps10.xml><?xml version="1.0" encoding="utf-8"?>
<ds:datastoreItem xmlns:ds="http://schemas.openxmlformats.org/officeDocument/2006/customXml" ds:itemID="{E4196008-52EA-4AE4-B2A1-0330FBAE4245}">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C103C205-5658-4E83-A062-220FF5D22381}">
  <ds:schemaRefs>
    <ds:schemaRef ds:uri="http://schemas.openxmlformats.org/officeDocument/2006/docPropsVTypes"/>
    <ds:schemaRef ds:uri="http://schemas.openxmlformats.org/officeDocument/2006/custom-properties"/>
  </ds:schemaRefs>
</ds:datastoreItem>
</file>

<file path=customXml/itemProps12.xml><?xml version="1.0" encoding="utf-8"?>
<ds:datastoreItem xmlns:ds="http://schemas.openxmlformats.org/officeDocument/2006/customXml" ds:itemID="{E84216A3-5066-454A-8619-587E77AD738C}">
  <ds:schemaRefs>
    <ds:schemaRef ds:uri="http://schemas.openxmlformats.org/officeDocument/2006/extended-properties"/>
    <ds:schemaRef ds:uri="http://schemas.openxmlformats.org/officeDocument/2006/docPropsVTypes"/>
  </ds:schemaRefs>
</ds:datastoreItem>
</file>

<file path=customXml/itemProps13.xml><?xml version="1.0" encoding="utf-8"?>
<ds:datastoreItem xmlns:ds="http://schemas.openxmlformats.org/officeDocument/2006/customXml" ds:itemID="{32391CD3-9457-4D3A-86F0-D05EFC842B9C}">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6594E610-25FC-47E3-BD2E-D7979C3D7D2A}">
  <ds:schemaRefs>
    <ds:schemaRef ds:uri="http://schemas.openxmlformats.org/officeDocument/2006/custom-properties"/>
    <ds:schemaRef ds:uri="http://schemas.openxmlformats.org/officeDocument/2006/docPropsVType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03FC9E3-676A-4577-B791-820BE173ED8D}">
  <ds:schemaRefs>
    <ds:schemaRef ds:uri="http://schemas.openxmlformats.org/officeDocument/2006/custom-properties"/>
    <ds:schemaRef ds:uri="http://schemas.openxmlformats.org/officeDocument/2006/docPropsVTypes"/>
  </ds:schemaRefs>
</ds:datastoreItem>
</file>

<file path=customXml/itemProps4.xml><?xml version="1.0" encoding="utf-8"?>
<ds:datastoreItem xmlns:ds="http://schemas.openxmlformats.org/officeDocument/2006/customXml" ds:itemID="{43BFD943-D54F-4167-B303-BDD5E1EA7470}">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3FA590FF-C5DF-4D91-923B-C6DB52CA94F4}">
  <ds:schemaRefs>
    <ds:schemaRef ds:uri="http://schemas.openxmlformats.org/officeDocument/2006/docPropsVTypes"/>
    <ds:schemaRef ds:uri="http://schemas.openxmlformats.org/officeDocument/2006/custom-properties"/>
  </ds:schemaRefs>
</ds:datastoreItem>
</file>

<file path=customXml/itemProps6.xml><?xml version="1.0" encoding="utf-8"?>
<ds:datastoreItem xmlns:ds="http://schemas.openxmlformats.org/officeDocument/2006/customXml" ds:itemID="{8391A709-8FE8-4F1E-8DE7-33FA395ACB70}">
  <ds:schemaRefs>
    <ds:schemaRef ds:uri="http://schemas.openxmlformats.org/officeDocument/2006/bibliography"/>
  </ds:schemaRefs>
</ds:datastoreItem>
</file>

<file path=customXml/itemProps7.xml><?xml version="1.0" encoding="utf-8"?>
<ds:datastoreItem xmlns:ds="http://schemas.openxmlformats.org/officeDocument/2006/customXml" ds:itemID="{2CCCD7F4-C4EF-43FB-9E25-B13591B5ED6F}">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173DA7E4-3AE7-41BD-AD1D-20D3AA81427F}">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C206F3D6-208D-4347-9CFC-B256E0CE25B0}">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1131</Words>
  <Characters>6449</Characters>
  <Application>Microsoft Office Word</Application>
  <DocSecurity>0</DocSecurity>
  <Lines>53</Lines>
  <Paragraphs>15</Paragraphs>
  <ScaleCrop>false</ScaleCrop>
  <Company>四川省财政厅</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15</cp:revision>
  <cp:lastPrinted>2022-08-06T02:23:00Z</cp:lastPrinted>
  <dcterms:created xsi:type="dcterms:W3CDTF">2020-08-05T01:49:00Z</dcterms:created>
  <dcterms:modified xsi:type="dcterms:W3CDTF">2023-06-30T15:04:00Z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53FE8F97FCF64496AD8B8824D9BCC224</vt:lpwstr>
  </property>
</Properties>
</file>