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E1" w:rsidRDefault="002739E1">
      <w:pPr>
        <w:spacing w:line="600" w:lineRule="exact"/>
        <w:jc w:val="center"/>
        <w:rPr>
          <w:rFonts w:ascii="方正小标宋简体" w:eastAsia="方正小标宋简体" w:hAnsi="宋体"/>
          <w:sz w:val="72"/>
          <w:szCs w:val="72"/>
        </w:rPr>
      </w:pPr>
      <w:bookmarkStart w:id="0" w:name="_Toc15306267"/>
    </w:p>
    <w:p w:rsidR="002739E1" w:rsidRDefault="002739E1">
      <w:pPr>
        <w:spacing w:line="600" w:lineRule="exact"/>
        <w:jc w:val="center"/>
        <w:rPr>
          <w:rFonts w:ascii="方正小标宋简体" w:eastAsia="方正小标宋简体" w:hAnsi="宋体"/>
          <w:sz w:val="72"/>
          <w:szCs w:val="72"/>
        </w:rPr>
      </w:pPr>
    </w:p>
    <w:p w:rsidR="002739E1" w:rsidRDefault="002739E1">
      <w:pPr>
        <w:spacing w:line="600" w:lineRule="exact"/>
        <w:jc w:val="center"/>
        <w:rPr>
          <w:rFonts w:ascii="方正小标宋简体" w:eastAsia="方正小标宋简体" w:hAnsi="宋体"/>
          <w:sz w:val="72"/>
          <w:szCs w:val="72"/>
        </w:rPr>
      </w:pPr>
    </w:p>
    <w:p w:rsidR="002739E1" w:rsidRDefault="002739E1">
      <w:pPr>
        <w:spacing w:line="600" w:lineRule="exact"/>
        <w:jc w:val="center"/>
        <w:rPr>
          <w:rFonts w:ascii="方正小标宋简体" w:eastAsia="方正小标宋简体" w:hAnsi="宋体"/>
          <w:sz w:val="72"/>
          <w:szCs w:val="72"/>
        </w:rPr>
      </w:pPr>
    </w:p>
    <w:p w:rsidR="002739E1" w:rsidRDefault="003C6A3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193"/>
      <w:bookmarkStart w:id="3" w:name="_Toc15378441"/>
      <w:bookmarkStart w:id="4" w:name="_Toc15377425"/>
      <w:bookmarkStart w:id="5" w:name="_Toc15396475"/>
      <w:bookmarkStart w:id="6" w:name="_Toc19634"/>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2739E1" w:rsidRDefault="003C6A3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508"/>
      <w:bookmarkStart w:id="8" w:name="_Toc15377426"/>
      <w:bookmarkStart w:id="9" w:name="_Toc15377194"/>
      <w:bookmarkStart w:id="10" w:name="_Toc15396598"/>
      <w:bookmarkStart w:id="11" w:name="_Toc15396476"/>
      <w:bookmarkStart w:id="12" w:name="_Toc15378442"/>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永安镇沙坪卫生院</w:t>
      </w:r>
      <w:bookmarkEnd w:id="7"/>
    </w:p>
    <w:p w:rsidR="002739E1" w:rsidRDefault="003C6A38">
      <w:pPr>
        <w:adjustRightInd w:val="0"/>
        <w:snapToGrid w:val="0"/>
        <w:spacing w:line="360" w:lineRule="auto"/>
        <w:jc w:val="center"/>
        <w:outlineLvl w:val="0"/>
        <w:rPr>
          <w:rFonts w:ascii="方正小标宋简体" w:eastAsia="方正小标宋简体" w:hAnsi="宋体"/>
          <w:sz w:val="52"/>
          <w:szCs w:val="52"/>
        </w:rPr>
      </w:pPr>
      <w:bookmarkStart w:id="14" w:name="_Toc3130"/>
      <w:r>
        <w:rPr>
          <w:rFonts w:ascii="方正小标宋简体" w:eastAsia="方正小标宋简体" w:hAnsi="方正小标宋简体" w:cs="方正小标宋简体" w:hint="eastAsia"/>
          <w:sz w:val="72"/>
          <w:szCs w:val="72"/>
        </w:rPr>
        <w:t>单位决</w:t>
      </w:r>
      <w:bookmarkEnd w:id="8"/>
      <w:bookmarkEnd w:id="9"/>
      <w:bookmarkEnd w:id="10"/>
      <w:bookmarkEnd w:id="11"/>
      <w:bookmarkEnd w:id="12"/>
      <w:bookmarkEnd w:id="13"/>
      <w:r>
        <w:rPr>
          <w:rFonts w:ascii="方正小标宋简体" w:eastAsia="方正小标宋简体" w:hAnsi="方正小标宋简体" w:cs="方正小标宋简体" w:hint="eastAsia"/>
          <w:sz w:val="72"/>
          <w:szCs w:val="72"/>
        </w:rPr>
        <w:t>算</w:t>
      </w:r>
      <w:bookmarkEnd w:id="14"/>
    </w:p>
    <w:p w:rsidR="002739E1" w:rsidRDefault="003C6A38">
      <w:pPr>
        <w:widowControl/>
        <w:jc w:val="center"/>
        <w:rPr>
          <w:rFonts w:ascii="仿宋" w:eastAsia="仿宋" w:hAnsi="仿宋" w:cs="仿宋"/>
          <w:sz w:val="24"/>
        </w:rPr>
      </w:pPr>
      <w:r>
        <w:br w:type="page"/>
      </w:r>
      <w:r>
        <w:rPr>
          <w:rFonts w:ascii="仿宋" w:eastAsia="仿宋" w:hAnsi="仿宋" w:cs="仿宋" w:hint="eastAsia"/>
          <w:b/>
          <w:bCs/>
          <w:sz w:val="44"/>
          <w:szCs w:val="44"/>
        </w:rPr>
        <w:lastRenderedPageBreak/>
        <w:t>目录</w:t>
      </w:r>
    </w:p>
    <w:p w:rsidR="002739E1" w:rsidRDefault="003C6A38">
      <w:pPr>
        <w:pStyle w:val="TOC11"/>
        <w:rPr>
          <w:rFonts w:cs="仿宋"/>
        </w:rPr>
      </w:pPr>
      <w:r>
        <w:rPr>
          <w:rFonts w:cs="仿宋" w:hint="eastAsia"/>
        </w:rPr>
        <w:t>公开时间：2022年8月25日</w:t>
      </w:r>
    </w:p>
    <w:p w:rsidR="002739E1" w:rsidRDefault="002739E1">
      <w:pPr>
        <w:rPr>
          <w:rFonts w:ascii="仿宋" w:eastAsia="仿宋" w:hAnsi="仿宋" w:cs="仿宋"/>
          <w:sz w:val="24"/>
        </w:rPr>
      </w:pPr>
    </w:p>
    <w:bookmarkStart w:id="15" w:name="_Toc15396599" w:displacedByCustomXml="next"/>
    <w:sdt>
      <w:sdtPr>
        <w:rPr>
          <w:rFonts w:ascii="宋体" w:hAnsi="宋体"/>
        </w:rPr>
        <w:id w:val="147471496"/>
        <w:docPartObj>
          <w:docPartGallery w:val="Table of Contents"/>
          <w:docPartUnique/>
        </w:docPartObj>
      </w:sdtPr>
      <w:sdtEndPr>
        <w:rPr>
          <w:b/>
        </w:rPr>
      </w:sdtEndPr>
      <w:sdtContent>
        <w:p w:rsidR="002739E1" w:rsidRDefault="002739E1">
          <w:pPr>
            <w:jc w:val="center"/>
            <w:rPr>
              <w:b/>
            </w:rPr>
          </w:pPr>
          <w:r>
            <w:fldChar w:fldCharType="begin"/>
          </w:r>
          <w:r w:rsidR="003C6A38">
            <w:instrText>TOC \o "1-2" \h \u</w:instrText>
          </w:r>
          <w:r>
            <w:fldChar w:fldCharType="separate"/>
          </w:r>
        </w:p>
        <w:p w:rsidR="002739E1" w:rsidRDefault="00487A96">
          <w:pPr>
            <w:pStyle w:val="WPSOffice1"/>
            <w:tabs>
              <w:tab w:val="right" w:leader="dot" w:pos="8306"/>
            </w:tabs>
            <w:rPr>
              <w:rFonts w:ascii="仿宋" w:eastAsia="仿宋" w:hAnsi="仿宋" w:cs="仿宋"/>
              <w:bCs/>
              <w:sz w:val="24"/>
              <w:szCs w:val="24"/>
            </w:rPr>
          </w:pPr>
          <w:hyperlink w:anchor="_Toc15826" w:history="1">
            <w:r w:rsidR="003C6A38">
              <w:rPr>
                <w:rFonts w:ascii="仿宋" w:eastAsia="仿宋" w:hAnsi="仿宋" w:cs="仿宋" w:hint="eastAsia"/>
                <w:bCs/>
                <w:sz w:val="24"/>
                <w:szCs w:val="24"/>
              </w:rPr>
              <w:t>第一部分部门概况</w:t>
            </w:r>
            <w:r w:rsidR="003C6A38">
              <w:rPr>
                <w:rFonts w:ascii="仿宋" w:eastAsia="仿宋" w:hAnsi="仿宋" w:cs="仿宋" w:hint="eastAsia"/>
                <w:bCs/>
                <w:sz w:val="24"/>
                <w:szCs w:val="24"/>
              </w:rPr>
              <w:tab/>
            </w:r>
            <w:r w:rsidR="002739E1">
              <w:rPr>
                <w:rFonts w:ascii="仿宋" w:eastAsia="仿宋" w:hAnsi="仿宋" w:cs="仿宋" w:hint="eastAsia"/>
                <w:bCs/>
                <w:sz w:val="24"/>
                <w:szCs w:val="24"/>
              </w:rPr>
              <w:fldChar w:fldCharType="begin"/>
            </w:r>
            <w:r w:rsidR="003C6A38">
              <w:rPr>
                <w:rFonts w:ascii="仿宋" w:eastAsia="仿宋" w:hAnsi="仿宋" w:cs="仿宋" w:hint="eastAsia"/>
                <w:bCs/>
                <w:sz w:val="24"/>
                <w:szCs w:val="24"/>
              </w:rPr>
              <w:instrText xml:space="preserve"> PAGEREF _Toc15826 \h </w:instrText>
            </w:r>
            <w:r w:rsidR="002739E1">
              <w:rPr>
                <w:rFonts w:ascii="仿宋" w:eastAsia="仿宋" w:hAnsi="仿宋" w:cs="仿宋" w:hint="eastAsia"/>
                <w:bCs/>
                <w:sz w:val="24"/>
                <w:szCs w:val="24"/>
              </w:rPr>
            </w:r>
            <w:r w:rsidR="002739E1">
              <w:rPr>
                <w:rFonts w:ascii="仿宋" w:eastAsia="仿宋" w:hAnsi="仿宋" w:cs="仿宋" w:hint="eastAsia"/>
                <w:bCs/>
                <w:sz w:val="24"/>
                <w:szCs w:val="24"/>
              </w:rPr>
              <w:fldChar w:fldCharType="separate"/>
            </w:r>
            <w:r w:rsidR="003C6A38">
              <w:rPr>
                <w:rFonts w:ascii="仿宋" w:eastAsia="仿宋" w:hAnsi="仿宋" w:cs="仿宋" w:hint="eastAsia"/>
                <w:bCs/>
                <w:sz w:val="24"/>
                <w:szCs w:val="24"/>
              </w:rPr>
              <w:t>3</w:t>
            </w:r>
            <w:r w:rsidR="002739E1">
              <w:rPr>
                <w:rFonts w:ascii="仿宋" w:eastAsia="仿宋" w:hAnsi="仿宋" w:cs="仿宋"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3102" w:history="1">
            <w:r w:rsidR="003C6A38">
              <w:rPr>
                <w:rFonts w:ascii="宋体" w:eastAsia="宋体" w:hAnsi="宋体" w:cs="宋体" w:hint="eastAsia"/>
                <w:bCs/>
                <w:sz w:val="24"/>
                <w:szCs w:val="24"/>
              </w:rPr>
              <w:t>一、职能简介</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_Toc3102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3</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仿宋" w:eastAsia="仿宋" w:hAnsi="仿宋" w:cs="仿宋"/>
              <w:bCs/>
              <w:sz w:val="24"/>
              <w:szCs w:val="24"/>
            </w:rPr>
          </w:pPr>
          <w:hyperlink w:anchor="_Toc27119" w:history="1">
            <w:r w:rsidR="003C6A38">
              <w:rPr>
                <w:rFonts w:ascii="宋体" w:eastAsia="宋体" w:hAnsi="宋体" w:cs="宋体" w:hint="eastAsia"/>
                <w:bCs/>
                <w:sz w:val="24"/>
                <w:szCs w:val="24"/>
              </w:rPr>
              <w:t>二、2021年重点工作完成情况</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_Toc27119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3</w:t>
            </w:r>
            <w:r w:rsidR="002739E1">
              <w:rPr>
                <w:rFonts w:ascii="宋体" w:eastAsia="宋体" w:hAnsi="宋体" w:cs="宋体" w:hint="eastAsia"/>
                <w:bCs/>
                <w:sz w:val="24"/>
                <w:szCs w:val="24"/>
              </w:rPr>
              <w:fldChar w:fldCharType="end"/>
            </w:r>
          </w:hyperlink>
        </w:p>
        <w:p w:rsidR="002739E1" w:rsidRDefault="00487A96">
          <w:pPr>
            <w:pStyle w:val="WPSOffice1"/>
            <w:tabs>
              <w:tab w:val="right" w:leader="dot" w:pos="8306"/>
            </w:tabs>
            <w:rPr>
              <w:rFonts w:ascii="仿宋" w:eastAsia="仿宋" w:hAnsi="仿宋" w:cs="仿宋"/>
              <w:bCs/>
              <w:sz w:val="24"/>
              <w:szCs w:val="24"/>
            </w:rPr>
          </w:pPr>
          <w:hyperlink w:anchor="_Toc19944" w:history="1">
            <w:r w:rsidR="003C6A38">
              <w:rPr>
                <w:rFonts w:ascii="仿宋" w:eastAsia="仿宋" w:hAnsi="仿宋" w:cs="仿宋" w:hint="eastAsia"/>
                <w:bCs/>
                <w:sz w:val="24"/>
                <w:szCs w:val="24"/>
              </w:rPr>
              <w:t>第二部分2021年度部门决算情况说明</w:t>
            </w:r>
            <w:r w:rsidR="003C6A38">
              <w:rPr>
                <w:rFonts w:ascii="仿宋" w:eastAsia="仿宋" w:hAnsi="仿宋" w:cs="仿宋" w:hint="eastAsia"/>
                <w:bCs/>
                <w:sz w:val="24"/>
                <w:szCs w:val="24"/>
              </w:rPr>
              <w:tab/>
            </w:r>
            <w:r w:rsidR="002739E1">
              <w:rPr>
                <w:rFonts w:ascii="仿宋" w:eastAsia="仿宋" w:hAnsi="仿宋" w:cs="仿宋" w:hint="eastAsia"/>
                <w:bCs/>
                <w:sz w:val="24"/>
                <w:szCs w:val="24"/>
              </w:rPr>
              <w:fldChar w:fldCharType="begin"/>
            </w:r>
            <w:r w:rsidR="003C6A38">
              <w:rPr>
                <w:rFonts w:ascii="仿宋" w:eastAsia="仿宋" w:hAnsi="仿宋" w:cs="仿宋" w:hint="eastAsia"/>
                <w:bCs/>
                <w:sz w:val="24"/>
                <w:szCs w:val="24"/>
              </w:rPr>
              <w:instrText xml:space="preserve"> PAGEREF _Toc19944 \h </w:instrText>
            </w:r>
            <w:r w:rsidR="002739E1">
              <w:rPr>
                <w:rFonts w:ascii="仿宋" w:eastAsia="仿宋" w:hAnsi="仿宋" w:cs="仿宋" w:hint="eastAsia"/>
                <w:bCs/>
                <w:sz w:val="24"/>
                <w:szCs w:val="24"/>
              </w:rPr>
            </w:r>
            <w:r w:rsidR="002739E1">
              <w:rPr>
                <w:rFonts w:ascii="仿宋" w:eastAsia="仿宋" w:hAnsi="仿宋" w:cs="仿宋" w:hint="eastAsia"/>
                <w:bCs/>
                <w:sz w:val="24"/>
                <w:szCs w:val="24"/>
              </w:rPr>
              <w:fldChar w:fldCharType="separate"/>
            </w:r>
            <w:r w:rsidR="003C6A38">
              <w:rPr>
                <w:rFonts w:ascii="仿宋" w:eastAsia="仿宋" w:hAnsi="仿宋" w:cs="仿宋" w:hint="eastAsia"/>
                <w:bCs/>
                <w:sz w:val="24"/>
                <w:szCs w:val="24"/>
              </w:rPr>
              <w:t>4</w:t>
            </w:r>
            <w:r w:rsidR="002739E1">
              <w:rPr>
                <w:rFonts w:ascii="仿宋" w:eastAsia="仿宋" w:hAnsi="仿宋" w:cs="仿宋"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9933" w:history="1">
            <w:r w:rsidR="003C6A38">
              <w:rPr>
                <w:rFonts w:ascii="宋体" w:eastAsia="宋体" w:hAnsi="宋体" w:cs="宋体" w:hint="eastAsia"/>
                <w:bCs/>
                <w:sz w:val="24"/>
                <w:szCs w:val="24"/>
              </w:rPr>
              <w:t>一、收入支出决算总体情况说明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_Toc19933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4</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4066" w:history="1">
            <w:r w:rsidR="003C6A38">
              <w:rPr>
                <w:rFonts w:ascii="宋体" w:eastAsia="宋体" w:hAnsi="宋体" w:cs="宋体" w:hint="eastAsia"/>
                <w:bCs/>
                <w:sz w:val="24"/>
                <w:szCs w:val="24"/>
              </w:rPr>
              <w:t>二、收入决算情况说明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_Toc24066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5</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3194" w:history="1">
            <w:r w:rsidR="003C6A38">
              <w:rPr>
                <w:rFonts w:ascii="宋体" w:eastAsia="宋体" w:hAnsi="宋体" w:cs="宋体" w:hint="eastAsia"/>
                <w:bCs/>
                <w:sz w:val="24"/>
                <w:szCs w:val="24"/>
              </w:rPr>
              <w:t>三、支出决算情况说明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_Toc23194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5</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8122" w:history="1">
            <w:r w:rsidR="003C6A38">
              <w:rPr>
                <w:rFonts w:ascii="宋体" w:eastAsia="宋体" w:hAnsi="宋体" w:cs="宋体" w:hint="eastAsia"/>
                <w:bCs/>
                <w:sz w:val="24"/>
                <w:szCs w:val="24"/>
              </w:rPr>
              <w:t>四、财政拨款收入支出决算总体情况说明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_Toc18122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6</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8904" w:history="1">
            <w:r w:rsidR="003C6A38">
              <w:rPr>
                <w:rFonts w:ascii="宋体" w:eastAsia="宋体" w:hAnsi="宋体" w:cs="宋体" w:hint="eastAsia"/>
                <w:bCs/>
                <w:sz w:val="24"/>
                <w:szCs w:val="24"/>
              </w:rPr>
              <w:t>五、一般公共预算财政拨款支出决算情况说明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_Toc28904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6</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8653" w:history="1">
            <w:r w:rsidR="003C6A38">
              <w:rPr>
                <w:rFonts w:ascii="宋体" w:eastAsia="宋体" w:hAnsi="宋体" w:cs="宋体" w:hint="eastAsia"/>
                <w:bCs/>
                <w:sz w:val="24"/>
                <w:szCs w:val="24"/>
              </w:rPr>
              <w:t>六、一般公共预算财政拨款基本支出决算情况说明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_Toc28653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2120" w:history="1">
            <w:r w:rsidR="003C6A38">
              <w:rPr>
                <w:rFonts w:ascii="宋体" w:eastAsia="宋体" w:hAnsi="宋体" w:cs="宋体" w:hint="eastAsia"/>
                <w:bCs/>
                <w:sz w:val="24"/>
                <w:szCs w:val="24"/>
              </w:rPr>
              <w:t>七、“三公”经费财政拨款支出决算情况说明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_Toc12120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9</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31007" w:history="1">
            <w:r w:rsidR="003C6A38">
              <w:rPr>
                <w:rFonts w:ascii="宋体" w:eastAsia="宋体" w:hAnsi="宋体" w:cs="宋体" w:hint="eastAsia"/>
                <w:bCs/>
                <w:sz w:val="24"/>
                <w:szCs w:val="24"/>
              </w:rPr>
              <w:t>八、政府性基金预算支出决算情况说明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_Toc31007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9</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2501" w:history="1">
            <w:r w:rsidR="003C6A38">
              <w:rPr>
                <w:rFonts w:ascii="宋体" w:eastAsia="宋体" w:hAnsi="宋体" w:cs="宋体" w:hint="eastAsia"/>
                <w:bCs/>
                <w:sz w:val="24"/>
                <w:szCs w:val="24"/>
              </w:rPr>
              <w:t>九、国有资本经营预算支出决算情况说明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_Toc22501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9</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仿宋" w:eastAsia="仿宋" w:hAnsi="仿宋" w:cs="仿宋"/>
              <w:bCs/>
              <w:sz w:val="24"/>
              <w:szCs w:val="24"/>
            </w:rPr>
          </w:pPr>
          <w:hyperlink w:anchor="_Toc19124" w:history="1">
            <w:r w:rsidR="003C6A38">
              <w:rPr>
                <w:rFonts w:ascii="宋体" w:eastAsia="宋体" w:hAnsi="宋体" w:cs="宋体" w:hint="eastAsia"/>
                <w:bCs/>
                <w:sz w:val="24"/>
                <w:szCs w:val="24"/>
              </w:rPr>
              <w:t>十、其他重要事项的情况说明</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_Toc19124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9</w:t>
            </w:r>
            <w:r w:rsidR="002739E1">
              <w:rPr>
                <w:rFonts w:ascii="宋体" w:eastAsia="宋体" w:hAnsi="宋体" w:cs="宋体" w:hint="eastAsia"/>
                <w:bCs/>
                <w:sz w:val="24"/>
                <w:szCs w:val="24"/>
              </w:rPr>
              <w:fldChar w:fldCharType="end"/>
            </w:r>
          </w:hyperlink>
        </w:p>
        <w:p w:rsidR="002739E1" w:rsidRDefault="00487A96">
          <w:pPr>
            <w:pStyle w:val="WPSOffice1"/>
            <w:tabs>
              <w:tab w:val="right" w:leader="dot" w:pos="8306"/>
            </w:tabs>
            <w:rPr>
              <w:rFonts w:ascii="仿宋" w:eastAsia="仿宋" w:hAnsi="仿宋" w:cs="仿宋"/>
              <w:bCs/>
              <w:sz w:val="24"/>
              <w:szCs w:val="24"/>
            </w:rPr>
          </w:pPr>
          <w:hyperlink w:anchor="_Toc14993" w:history="1">
            <w:r w:rsidR="003C6A38">
              <w:rPr>
                <w:rFonts w:ascii="仿宋" w:eastAsia="仿宋" w:hAnsi="仿宋" w:cs="仿宋" w:hint="eastAsia"/>
                <w:bCs/>
                <w:sz w:val="24"/>
                <w:szCs w:val="24"/>
              </w:rPr>
              <w:t>第三部分名词解释</w:t>
            </w:r>
            <w:r w:rsidR="003C6A38">
              <w:rPr>
                <w:rFonts w:ascii="仿宋" w:eastAsia="仿宋" w:hAnsi="仿宋" w:cs="仿宋" w:hint="eastAsia"/>
                <w:bCs/>
                <w:sz w:val="24"/>
                <w:szCs w:val="24"/>
              </w:rPr>
              <w:tab/>
            </w:r>
            <w:r w:rsidR="002739E1">
              <w:rPr>
                <w:rFonts w:ascii="仿宋" w:eastAsia="仿宋" w:hAnsi="仿宋" w:cs="仿宋" w:hint="eastAsia"/>
                <w:bCs/>
                <w:sz w:val="24"/>
                <w:szCs w:val="24"/>
              </w:rPr>
              <w:fldChar w:fldCharType="begin"/>
            </w:r>
            <w:r w:rsidR="003C6A38">
              <w:rPr>
                <w:rFonts w:ascii="仿宋" w:eastAsia="仿宋" w:hAnsi="仿宋" w:cs="仿宋" w:hint="eastAsia"/>
                <w:bCs/>
                <w:sz w:val="24"/>
                <w:szCs w:val="24"/>
              </w:rPr>
              <w:instrText xml:space="preserve"> PAGEREF _Toc14993 \h </w:instrText>
            </w:r>
            <w:r w:rsidR="002739E1">
              <w:rPr>
                <w:rFonts w:ascii="仿宋" w:eastAsia="仿宋" w:hAnsi="仿宋" w:cs="仿宋" w:hint="eastAsia"/>
                <w:bCs/>
                <w:sz w:val="24"/>
                <w:szCs w:val="24"/>
              </w:rPr>
            </w:r>
            <w:r w:rsidR="002739E1">
              <w:rPr>
                <w:rFonts w:ascii="仿宋" w:eastAsia="仿宋" w:hAnsi="仿宋" w:cs="仿宋" w:hint="eastAsia"/>
                <w:bCs/>
                <w:sz w:val="24"/>
                <w:szCs w:val="24"/>
              </w:rPr>
              <w:fldChar w:fldCharType="separate"/>
            </w:r>
            <w:r w:rsidR="003C6A38">
              <w:rPr>
                <w:rFonts w:ascii="仿宋" w:eastAsia="仿宋" w:hAnsi="仿宋" w:cs="仿宋" w:hint="eastAsia"/>
                <w:bCs/>
                <w:sz w:val="24"/>
                <w:szCs w:val="24"/>
              </w:rPr>
              <w:t>11</w:t>
            </w:r>
            <w:r w:rsidR="002739E1">
              <w:rPr>
                <w:rFonts w:ascii="仿宋" w:eastAsia="仿宋" w:hAnsi="仿宋" w:cs="仿宋" w:hint="eastAsia"/>
                <w:bCs/>
                <w:sz w:val="24"/>
                <w:szCs w:val="24"/>
              </w:rPr>
              <w:fldChar w:fldCharType="end"/>
            </w:r>
          </w:hyperlink>
        </w:p>
        <w:p w:rsidR="002739E1" w:rsidRDefault="00487A96">
          <w:pPr>
            <w:pStyle w:val="WPSOffice1"/>
            <w:tabs>
              <w:tab w:val="right" w:leader="dot" w:pos="8306"/>
            </w:tabs>
            <w:rPr>
              <w:rFonts w:ascii="仿宋" w:eastAsia="仿宋" w:hAnsi="仿宋" w:cs="仿宋"/>
              <w:bCs/>
              <w:sz w:val="24"/>
              <w:szCs w:val="24"/>
            </w:rPr>
          </w:pPr>
          <w:hyperlink w:anchor="_Toc28937" w:history="1">
            <w:r w:rsidR="003C6A38">
              <w:rPr>
                <w:rFonts w:ascii="仿宋" w:eastAsia="仿宋" w:hAnsi="仿宋" w:cs="仿宋" w:hint="eastAsia"/>
                <w:bCs/>
                <w:sz w:val="24"/>
                <w:szCs w:val="24"/>
              </w:rPr>
              <w:t>第四部分附件</w:t>
            </w:r>
            <w:r w:rsidR="003C6A38">
              <w:rPr>
                <w:rFonts w:ascii="仿宋" w:eastAsia="仿宋" w:hAnsi="仿宋" w:cs="仿宋" w:hint="eastAsia"/>
                <w:bCs/>
                <w:sz w:val="24"/>
                <w:szCs w:val="24"/>
              </w:rPr>
              <w:tab/>
            </w:r>
            <w:r w:rsidR="002739E1">
              <w:rPr>
                <w:rFonts w:ascii="仿宋" w:eastAsia="仿宋" w:hAnsi="仿宋" w:cs="仿宋" w:hint="eastAsia"/>
                <w:bCs/>
                <w:sz w:val="24"/>
                <w:szCs w:val="24"/>
              </w:rPr>
              <w:fldChar w:fldCharType="begin"/>
            </w:r>
            <w:r w:rsidR="003C6A38">
              <w:rPr>
                <w:rFonts w:ascii="仿宋" w:eastAsia="仿宋" w:hAnsi="仿宋" w:cs="仿宋" w:hint="eastAsia"/>
                <w:bCs/>
                <w:sz w:val="24"/>
                <w:szCs w:val="24"/>
              </w:rPr>
              <w:instrText xml:space="preserve"> PAGEREF _Toc28937 \h </w:instrText>
            </w:r>
            <w:r w:rsidR="002739E1">
              <w:rPr>
                <w:rFonts w:ascii="仿宋" w:eastAsia="仿宋" w:hAnsi="仿宋" w:cs="仿宋" w:hint="eastAsia"/>
                <w:bCs/>
                <w:sz w:val="24"/>
                <w:szCs w:val="24"/>
              </w:rPr>
            </w:r>
            <w:r w:rsidR="002739E1">
              <w:rPr>
                <w:rFonts w:ascii="仿宋" w:eastAsia="仿宋" w:hAnsi="仿宋" w:cs="仿宋" w:hint="eastAsia"/>
                <w:bCs/>
                <w:sz w:val="24"/>
                <w:szCs w:val="24"/>
              </w:rPr>
              <w:fldChar w:fldCharType="separate"/>
            </w:r>
            <w:r w:rsidR="003C6A38">
              <w:rPr>
                <w:rFonts w:ascii="仿宋" w:eastAsia="仿宋" w:hAnsi="仿宋" w:cs="仿宋" w:hint="eastAsia"/>
                <w:bCs/>
                <w:sz w:val="24"/>
                <w:szCs w:val="24"/>
              </w:rPr>
              <w:t>15</w:t>
            </w:r>
            <w:r w:rsidR="002739E1">
              <w:rPr>
                <w:rFonts w:ascii="仿宋" w:eastAsia="仿宋" w:hAnsi="仿宋" w:cs="仿宋" w:hint="eastAsia"/>
                <w:bCs/>
                <w:sz w:val="24"/>
                <w:szCs w:val="24"/>
              </w:rPr>
              <w:fldChar w:fldCharType="end"/>
            </w:r>
          </w:hyperlink>
        </w:p>
        <w:p w:rsidR="002739E1" w:rsidRDefault="00487A96">
          <w:pPr>
            <w:pStyle w:val="WPSOffice1"/>
            <w:tabs>
              <w:tab w:val="right" w:leader="dot" w:pos="8306"/>
            </w:tabs>
            <w:rPr>
              <w:rFonts w:ascii="仿宋" w:eastAsia="仿宋" w:hAnsi="仿宋" w:cs="仿宋"/>
              <w:bCs/>
              <w:sz w:val="24"/>
              <w:szCs w:val="24"/>
            </w:rPr>
          </w:pPr>
          <w:hyperlink w:anchor="_Toc14646" w:history="1">
            <w:r w:rsidR="003C6A38">
              <w:rPr>
                <w:rFonts w:ascii="仿宋" w:eastAsia="仿宋" w:hAnsi="仿宋" w:cs="仿宋" w:hint="eastAsia"/>
                <w:bCs/>
                <w:sz w:val="24"/>
                <w:szCs w:val="24"/>
              </w:rPr>
              <w:t>第五部分附表</w:t>
            </w:r>
            <w:r w:rsidR="003C6A38">
              <w:rPr>
                <w:rFonts w:ascii="仿宋" w:eastAsia="仿宋" w:hAnsi="仿宋" w:cs="仿宋" w:hint="eastAsia"/>
                <w:bCs/>
                <w:sz w:val="24"/>
                <w:szCs w:val="24"/>
              </w:rPr>
              <w:tab/>
            </w:r>
            <w:r w:rsidR="002739E1">
              <w:rPr>
                <w:rFonts w:ascii="仿宋" w:eastAsia="仿宋" w:hAnsi="仿宋" w:cs="仿宋" w:hint="eastAsia"/>
                <w:bCs/>
                <w:sz w:val="24"/>
                <w:szCs w:val="24"/>
              </w:rPr>
              <w:fldChar w:fldCharType="begin"/>
            </w:r>
            <w:r w:rsidR="003C6A38">
              <w:rPr>
                <w:rFonts w:ascii="仿宋" w:eastAsia="仿宋" w:hAnsi="仿宋" w:cs="仿宋" w:hint="eastAsia"/>
                <w:bCs/>
                <w:sz w:val="24"/>
                <w:szCs w:val="24"/>
              </w:rPr>
              <w:instrText xml:space="preserve"> PAGEREF _Toc14646 \h </w:instrText>
            </w:r>
            <w:r w:rsidR="002739E1">
              <w:rPr>
                <w:rFonts w:ascii="仿宋" w:eastAsia="仿宋" w:hAnsi="仿宋" w:cs="仿宋" w:hint="eastAsia"/>
                <w:bCs/>
                <w:sz w:val="24"/>
                <w:szCs w:val="24"/>
              </w:rPr>
            </w:r>
            <w:r w:rsidR="002739E1">
              <w:rPr>
                <w:rFonts w:ascii="仿宋" w:eastAsia="仿宋" w:hAnsi="仿宋" w:cs="仿宋" w:hint="eastAsia"/>
                <w:bCs/>
                <w:sz w:val="24"/>
                <w:szCs w:val="24"/>
              </w:rPr>
              <w:fldChar w:fldCharType="separate"/>
            </w:r>
            <w:r w:rsidR="003C6A38">
              <w:rPr>
                <w:rFonts w:ascii="仿宋" w:eastAsia="仿宋" w:hAnsi="仿宋" w:cs="仿宋" w:hint="eastAsia"/>
                <w:bCs/>
                <w:sz w:val="24"/>
                <w:szCs w:val="24"/>
              </w:rPr>
              <w:t>18</w:t>
            </w:r>
            <w:r w:rsidR="002739E1">
              <w:rPr>
                <w:rFonts w:ascii="仿宋" w:eastAsia="仿宋" w:hAnsi="仿宋" w:cs="仿宋"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31742" w:history="1">
            <w:r w:rsidR="003C6A38">
              <w:rPr>
                <w:rFonts w:ascii="宋体" w:eastAsia="宋体" w:hAnsi="宋体" w:cs="宋体" w:hint="eastAsia"/>
                <w:bCs/>
                <w:sz w:val="24"/>
                <w:szCs w:val="24"/>
              </w:rPr>
              <w:t>一、收入支出决算总表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_Toc31742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7960" w:history="1">
            <w:r w:rsidR="003C6A38">
              <w:rPr>
                <w:rFonts w:ascii="宋体" w:eastAsia="宋体" w:hAnsi="宋体" w:cs="宋体" w:hint="eastAsia"/>
                <w:bCs/>
                <w:sz w:val="24"/>
                <w:szCs w:val="24"/>
              </w:rPr>
              <w:t>二、收入决算表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_Toc17960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1074" w:history="1">
            <w:r w:rsidR="003C6A38">
              <w:rPr>
                <w:rFonts w:ascii="宋体" w:eastAsia="宋体" w:hAnsi="宋体" w:cs="宋体" w:hint="eastAsia"/>
                <w:bCs/>
                <w:sz w:val="24"/>
                <w:szCs w:val="24"/>
              </w:rPr>
              <w:t>三、支出决算表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_Toc21074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8254" w:history="1">
            <w:r w:rsidR="003C6A38">
              <w:rPr>
                <w:rFonts w:ascii="宋体" w:eastAsia="宋体" w:hAnsi="宋体" w:cs="宋体" w:hint="eastAsia"/>
                <w:bCs/>
                <w:sz w:val="24"/>
                <w:szCs w:val="24"/>
              </w:rPr>
              <w:t>四、财政拨款收入支出决算总表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_Toc18254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0383" w:history="1">
            <w:r w:rsidR="003C6A38">
              <w:rPr>
                <w:rFonts w:ascii="宋体" w:eastAsia="宋体" w:hAnsi="宋体" w:cs="宋体" w:hint="eastAsia"/>
                <w:bCs/>
                <w:sz w:val="24"/>
                <w:szCs w:val="24"/>
              </w:rPr>
              <w:t>五、财政拨款支出决算明细表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_Toc20383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9678" w:history="1">
            <w:r w:rsidR="003C6A38">
              <w:rPr>
                <w:rFonts w:ascii="宋体" w:eastAsia="宋体" w:hAnsi="宋体" w:cs="宋体" w:hint="eastAsia"/>
                <w:bCs/>
                <w:sz w:val="24"/>
                <w:szCs w:val="24"/>
              </w:rPr>
              <w:t>六、一般公共预算财政拨款支出决算表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_Toc9678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9995" w:history="1">
            <w:r w:rsidR="003C6A38">
              <w:rPr>
                <w:rFonts w:ascii="宋体" w:eastAsia="宋体" w:hAnsi="宋体" w:cs="宋体" w:hint="eastAsia"/>
                <w:bCs/>
                <w:sz w:val="24"/>
                <w:szCs w:val="24"/>
              </w:rPr>
              <w:t>七、一般公共预算财政拨款支出决算明细表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_Toc9995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25705" w:history="1">
            <w:r w:rsidR="003C6A38">
              <w:rPr>
                <w:rFonts w:ascii="宋体" w:eastAsia="宋体" w:hAnsi="宋体" w:cs="宋体" w:hint="eastAsia"/>
                <w:bCs/>
                <w:sz w:val="24"/>
                <w:szCs w:val="24"/>
              </w:rPr>
              <w:t>八、一般公共预算财政拨款基本支出决算表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_Toc25705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7338" w:history="1">
            <w:r w:rsidR="003C6A38">
              <w:rPr>
                <w:rFonts w:ascii="宋体" w:eastAsia="宋体" w:hAnsi="宋体" w:cs="宋体" w:hint="eastAsia"/>
                <w:bCs/>
                <w:sz w:val="24"/>
                <w:szCs w:val="24"/>
              </w:rPr>
              <w:t>九、一般公共预算财政拨款项目支出决算表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_Toc17338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3957" w:history="1">
            <w:r w:rsidR="003C6A38">
              <w:rPr>
                <w:rFonts w:ascii="宋体" w:eastAsia="宋体" w:hAnsi="宋体" w:cs="宋体" w:hint="eastAsia"/>
                <w:bCs/>
                <w:sz w:val="24"/>
                <w:szCs w:val="24"/>
              </w:rPr>
              <w:t>十、一般公共预算财政拨款“三公”经费支出决算表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_Toc3957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8042" w:history="1">
            <w:r w:rsidR="003C6A38">
              <w:rPr>
                <w:rFonts w:ascii="宋体" w:eastAsia="宋体" w:hAnsi="宋体" w:cs="宋体" w:hint="eastAsia"/>
                <w:bCs/>
                <w:sz w:val="24"/>
                <w:szCs w:val="24"/>
              </w:rPr>
              <w:t>十一、政府性基金预算财政拨款收入支出决算表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_Toc8042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17805" w:history="1">
            <w:r w:rsidR="003C6A38">
              <w:rPr>
                <w:rFonts w:ascii="宋体" w:eastAsia="宋体" w:hAnsi="宋体" w:cs="宋体" w:hint="eastAsia"/>
                <w:bCs/>
                <w:sz w:val="24"/>
                <w:szCs w:val="24"/>
              </w:rPr>
              <w:t>十二、政府性基金预算财政拨款“三公”经费支出决算表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_Toc17805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rPr>
              <w:rFonts w:ascii="宋体" w:eastAsia="宋体" w:hAnsi="宋体" w:cs="宋体"/>
              <w:bCs/>
              <w:sz w:val="24"/>
              <w:szCs w:val="24"/>
            </w:rPr>
          </w:pPr>
          <w:hyperlink w:anchor="_Toc720" w:history="1">
            <w:r w:rsidR="003C6A38">
              <w:rPr>
                <w:rFonts w:ascii="宋体" w:eastAsia="宋体" w:hAnsi="宋体" w:cs="宋体" w:hint="eastAsia"/>
                <w:bCs/>
                <w:sz w:val="24"/>
                <w:szCs w:val="24"/>
              </w:rPr>
              <w:t>十三、国有资本经营预算财政拨款收入支出决算表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_Toc720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487A96">
          <w:pPr>
            <w:pStyle w:val="WPSOffice2"/>
            <w:tabs>
              <w:tab w:val="right" w:leader="dot" w:pos="8306"/>
            </w:tabs>
            <w:ind w:left="420"/>
          </w:pPr>
          <w:hyperlink w:anchor="_Toc26350" w:history="1">
            <w:r w:rsidR="003C6A38">
              <w:rPr>
                <w:rFonts w:ascii="宋体" w:eastAsia="宋体" w:hAnsi="宋体" w:cs="宋体" w:hint="eastAsia"/>
                <w:bCs/>
                <w:sz w:val="24"/>
                <w:szCs w:val="24"/>
              </w:rPr>
              <w:t>十四、国有资本经营预算财政拨款支出决算表</w:t>
            </w:r>
            <w:r w:rsidR="003C6A38">
              <w:rPr>
                <w:rFonts w:ascii="宋体" w:eastAsia="宋体" w:hAnsi="宋体" w:cs="宋体" w:hint="eastAsia"/>
                <w:bCs/>
                <w:sz w:val="24"/>
                <w:szCs w:val="24"/>
              </w:rPr>
              <w:tab/>
            </w:r>
            <w:r w:rsidR="002739E1">
              <w:rPr>
                <w:rFonts w:ascii="宋体" w:eastAsia="宋体" w:hAnsi="宋体" w:cs="宋体" w:hint="eastAsia"/>
                <w:bCs/>
                <w:sz w:val="24"/>
                <w:szCs w:val="24"/>
              </w:rPr>
              <w:fldChar w:fldCharType="begin"/>
            </w:r>
            <w:r w:rsidR="003C6A38">
              <w:rPr>
                <w:rFonts w:ascii="宋体" w:eastAsia="宋体" w:hAnsi="宋体" w:cs="宋体" w:hint="eastAsia"/>
                <w:bCs/>
                <w:sz w:val="24"/>
                <w:szCs w:val="24"/>
              </w:rPr>
              <w:instrText xml:space="preserve"> PAGEREF _Toc26350 \h </w:instrText>
            </w:r>
            <w:r w:rsidR="002739E1">
              <w:rPr>
                <w:rFonts w:ascii="宋体" w:eastAsia="宋体" w:hAnsi="宋体" w:cs="宋体" w:hint="eastAsia"/>
                <w:bCs/>
                <w:sz w:val="24"/>
                <w:szCs w:val="24"/>
              </w:rPr>
            </w:r>
            <w:r w:rsidR="002739E1">
              <w:rPr>
                <w:rFonts w:ascii="宋体" w:eastAsia="宋体" w:hAnsi="宋体" w:cs="宋体" w:hint="eastAsia"/>
                <w:bCs/>
                <w:sz w:val="24"/>
                <w:szCs w:val="24"/>
              </w:rPr>
              <w:fldChar w:fldCharType="separate"/>
            </w:r>
            <w:r w:rsidR="003C6A38">
              <w:rPr>
                <w:rFonts w:ascii="宋体" w:eastAsia="宋体" w:hAnsi="宋体" w:cs="宋体" w:hint="eastAsia"/>
                <w:bCs/>
                <w:sz w:val="24"/>
                <w:szCs w:val="24"/>
              </w:rPr>
              <w:t>18</w:t>
            </w:r>
            <w:r w:rsidR="002739E1">
              <w:rPr>
                <w:rFonts w:ascii="宋体" w:eastAsia="宋体" w:hAnsi="宋体" w:cs="宋体" w:hint="eastAsia"/>
                <w:bCs/>
                <w:sz w:val="24"/>
                <w:szCs w:val="24"/>
              </w:rPr>
              <w:fldChar w:fldCharType="end"/>
            </w:r>
          </w:hyperlink>
        </w:p>
        <w:p w:rsidR="002739E1" w:rsidRDefault="002739E1">
          <w:r>
            <w:rPr>
              <w:b/>
            </w:rPr>
            <w:fldChar w:fldCharType="end"/>
          </w:r>
        </w:p>
      </w:sdtContent>
    </w:sdt>
    <w:p w:rsidR="002739E1" w:rsidRDefault="003C6A38">
      <w:pPr>
        <w:widowControl/>
        <w:spacing w:line="440" w:lineRule="exact"/>
        <w:jc w:val="left"/>
        <w:rPr>
          <w:rFonts w:ascii="仿宋" w:eastAsia="仿宋" w:hAnsi="仿宋" w:cs="仿宋"/>
          <w:bCs/>
          <w:kern w:val="44"/>
          <w:sz w:val="24"/>
        </w:rPr>
      </w:pPr>
      <w:r>
        <w:br w:type="page"/>
      </w:r>
      <w:bookmarkEnd w:id="15"/>
    </w:p>
    <w:p w:rsidR="002739E1" w:rsidRDefault="003C6A38">
      <w:pPr>
        <w:pStyle w:val="11"/>
        <w:jc w:val="center"/>
        <w:rPr>
          <w:rFonts w:ascii="仿宋" w:eastAsia="仿宋" w:hAnsi="仿宋" w:cs="仿宋"/>
          <w:sz w:val="32"/>
          <w:szCs w:val="32"/>
        </w:rPr>
      </w:pPr>
      <w:bookmarkStart w:id="16" w:name="_Toc15826"/>
      <w:bookmarkStart w:id="17" w:name="_Toc2799"/>
      <w:bookmarkStart w:id="18" w:name="_Toc112415949"/>
      <w:r>
        <w:rPr>
          <w:rFonts w:ascii="黑体" w:eastAsia="黑体" w:hAnsi="黑体" w:hint="eastAsia"/>
          <w:b w:val="0"/>
        </w:rPr>
        <w:lastRenderedPageBreak/>
        <w:t>第一部分</w:t>
      </w:r>
      <w:r>
        <w:rPr>
          <w:rStyle w:val="1"/>
          <w:rFonts w:ascii="黑体" w:eastAsia="黑体" w:hAnsi="黑体" w:hint="eastAsia"/>
        </w:rPr>
        <w:t>部门概况</w:t>
      </w:r>
      <w:bookmarkEnd w:id="16"/>
      <w:bookmarkEnd w:id="17"/>
      <w:bookmarkEnd w:id="18"/>
    </w:p>
    <w:p w:rsidR="002739E1" w:rsidRDefault="003C6A38">
      <w:pPr>
        <w:pStyle w:val="21"/>
        <w:spacing w:before="0" w:after="0" w:line="560" w:lineRule="exact"/>
        <w:ind w:firstLineChars="200" w:firstLine="640"/>
        <w:rPr>
          <w:rStyle w:val="2Char"/>
          <w:rFonts w:ascii="仿宋_GB2312" w:eastAsia="仿宋_GB2312" w:hAnsi="仿宋_GB2312" w:cs="仿宋_GB2312"/>
        </w:rPr>
      </w:pPr>
      <w:bookmarkStart w:id="19" w:name="_Toc26479"/>
      <w:bookmarkStart w:id="20" w:name="_Toc15919"/>
      <w:bookmarkStart w:id="21" w:name="_Toc3102"/>
      <w:bookmarkStart w:id="22" w:name="_Toc15377197"/>
      <w:bookmarkStart w:id="23" w:name="_Toc15396600"/>
      <w:r>
        <w:rPr>
          <w:rStyle w:val="2Char"/>
          <w:rFonts w:ascii="仿宋_GB2312" w:eastAsia="仿宋_GB2312" w:hAnsi="仿宋_GB2312" w:cs="仿宋_GB2312" w:hint="eastAsia"/>
        </w:rPr>
        <w:t>一、职能简介</w:t>
      </w:r>
      <w:bookmarkEnd w:id="19"/>
      <w:bookmarkEnd w:id="20"/>
      <w:bookmarkEnd w:id="21"/>
    </w:p>
    <w:p w:rsidR="002739E1" w:rsidRDefault="003C6A3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为人民身体健康提供医疗与预防保健服务。负责辖区内常见病多发病诊治、护理</w:t>
      </w:r>
      <w:r>
        <w:t>；</w:t>
      </w:r>
      <w:r>
        <w:rPr>
          <w:rFonts w:ascii="仿宋_GB2312" w:eastAsia="仿宋_GB2312" w:hAnsi="仿宋_GB2312" w:cs="仿宋_GB2312" w:hint="eastAsia"/>
          <w:sz w:val="32"/>
          <w:szCs w:val="32"/>
        </w:rPr>
        <w:t>院前急救、巡回医疗，辖区内的疾病控制、妇幼保健、健康教育、计划免疫，新型合作医疗的组织与管理等工作，承担乡村卫生人员业务培训和技术指导。</w:t>
      </w:r>
      <w:bookmarkEnd w:id="22"/>
      <w:bookmarkEnd w:id="23"/>
    </w:p>
    <w:p w:rsidR="002739E1" w:rsidRDefault="003C6A38">
      <w:pPr>
        <w:pStyle w:val="21"/>
        <w:snapToGrid w:val="0"/>
        <w:spacing w:before="0" w:after="0" w:line="560" w:lineRule="exact"/>
        <w:ind w:firstLineChars="200" w:firstLine="640"/>
        <w:rPr>
          <w:rFonts w:ascii="仿宋_GB2312" w:eastAsia="仿宋_GB2312" w:hAnsi="仿宋_GB2312" w:cs="仿宋_GB2312"/>
          <w:b w:val="0"/>
        </w:rPr>
      </w:pPr>
      <w:bookmarkStart w:id="24" w:name="_Toc31457"/>
      <w:bookmarkStart w:id="25" w:name="_Toc21451"/>
      <w:bookmarkStart w:id="26" w:name="_Toc27119"/>
      <w:r>
        <w:rPr>
          <w:rFonts w:ascii="仿宋_GB2312" w:eastAsia="仿宋_GB2312" w:hAnsi="仿宋_GB2312" w:cs="仿宋_GB2312" w:hint="eastAsia"/>
          <w:b w:val="0"/>
        </w:rPr>
        <w:t>二、2021年重点工作完成情况</w:t>
      </w:r>
      <w:bookmarkEnd w:id="24"/>
      <w:bookmarkEnd w:id="25"/>
      <w:bookmarkEnd w:id="26"/>
    </w:p>
    <w:p w:rsidR="002739E1" w:rsidRDefault="003C6A3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（一）医疗业务发展，稳中有升</w:t>
      </w:r>
      <w:r>
        <w:t>。</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2021年，我院通过医疗质量提升，就医环境改进，服务模式转变，全年业务收入较上年稳步提升。</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（二）公共卫生服务，稳步推进</w:t>
      </w:r>
      <w:r>
        <w:t>。</w:t>
      </w:r>
    </w:p>
    <w:p w:rsidR="002739E1" w:rsidRDefault="003C6A3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了对辖区内常住人口健康档案的清理和动态完善工作。规范开展预防接种工作，继续加强对慢性病人的管理工作，开展春秋季入学、入托预防接种证查验工作，深入到当地中、小学校、自来水厂开展健康教育和健康指导工作，先后开展健教工作。大力开展健康教育、健康咨询工作，举办专题讲座，免费发放营养包。完成“两癌筛查”和“三查”工作。</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（三）新冠疫情阻击，</w:t>
      </w:r>
      <w:r w:rsidR="00C23891">
        <w:rPr>
          <w:rFonts w:ascii="仿宋_GB2312" w:eastAsia="仿宋_GB2312" w:hAnsi="仿宋_GB2312" w:cs="仿宋_GB2312" w:hint="eastAsia"/>
          <w:sz w:val="32"/>
          <w:szCs w:val="32"/>
          <w:u w:val="thick" w:color="46CD7E"/>
          <w:shd w:val="clear" w:color="auto" w:fill="DAF5E5"/>
        </w:rPr>
        <w:t>常抓不懈</w:t>
      </w:r>
      <w:r>
        <w:t>。</w:t>
      </w:r>
    </w:p>
    <w:p w:rsidR="002739E1" w:rsidRDefault="003C6A38">
      <w:pPr>
        <w:pStyle w:val="a5"/>
        <w:spacing w:before="0" w:after="0" w:line="560" w:lineRule="exact"/>
        <w:ind w:firstLineChars="200" w:firstLine="640"/>
        <w:jc w:val="both"/>
        <w:rPr>
          <w:rFonts w:ascii="仿宋_GB2312" w:eastAsia="仿宋_GB2312" w:hAnsi="仿宋_GB2312" w:cs="仿宋_GB2312"/>
        </w:rPr>
      </w:pPr>
      <w:bookmarkStart w:id="27" w:name="_Toc24719"/>
      <w:r>
        <w:rPr>
          <w:rFonts w:ascii="仿宋_GB2312" w:eastAsia="仿宋_GB2312" w:hAnsi="仿宋_GB2312" w:cs="仿宋_GB2312" w:hint="eastAsia"/>
          <w:szCs w:val="32"/>
        </w:rPr>
        <w:t>健全了相关领导组织，开展全员防控知识培训，进一步完善了预检分诊、发热门诊、留观病区等硬件设施建设。</w:t>
      </w:r>
      <w:bookmarkEnd w:id="27"/>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（四）社会满意度，持续提升</w:t>
      </w:r>
      <w:r>
        <w:t>。</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全年无医疗纠纷和安全事故发生，满意度评分保持在90分以上。无匿名举报事件。</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（五）完成其他工作任务</w:t>
      </w:r>
    </w:p>
    <w:p w:rsidR="002739E1" w:rsidRDefault="003C6A3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进一步规范了辖区村卫生室的设施、设备配套和人员整合工作，完成各类应急事件演练和片区各类公共事件应急处突工作。</w:t>
      </w:r>
    </w:p>
    <w:p w:rsidR="002739E1" w:rsidRDefault="002739E1">
      <w:pPr>
        <w:pStyle w:val="a3"/>
        <w:spacing w:beforeLines="0" w:line="560" w:lineRule="exact"/>
        <w:rPr>
          <w:rFonts w:hAnsi="仿宋_GB2312" w:cs="仿宋_GB2312"/>
          <w:sz w:val="32"/>
          <w:szCs w:val="32"/>
        </w:rPr>
      </w:pPr>
    </w:p>
    <w:p w:rsidR="002739E1" w:rsidRDefault="003C6A38">
      <w:pPr>
        <w:pStyle w:val="11"/>
        <w:ind w:right="440"/>
        <w:jc w:val="right"/>
        <w:rPr>
          <w:rStyle w:val="1"/>
          <w:rFonts w:ascii="黑体" w:eastAsia="黑体" w:hAnsi="黑体"/>
        </w:rPr>
      </w:pPr>
      <w:bookmarkStart w:id="28" w:name="_Toc15889"/>
      <w:bookmarkStart w:id="29" w:name="_Toc112415954"/>
      <w:bookmarkStart w:id="30" w:name="_Toc19944"/>
      <w:r>
        <w:rPr>
          <w:rFonts w:ascii="黑体" w:eastAsia="黑体" w:hAnsi="黑体" w:hint="eastAsia"/>
          <w:b w:val="0"/>
          <w:color w:val="000000"/>
        </w:rPr>
        <w:t>第二部分</w:t>
      </w:r>
      <w:r>
        <w:rPr>
          <w:rStyle w:val="1"/>
          <w:rFonts w:ascii="黑体" w:eastAsia="黑体" w:hAnsi="黑体"/>
        </w:rPr>
        <w:t>2021年</w:t>
      </w:r>
      <w:r>
        <w:rPr>
          <w:rStyle w:val="1"/>
          <w:rFonts w:ascii="黑体" w:eastAsia="黑体" w:hAnsi="黑体" w:hint="eastAsia"/>
        </w:rPr>
        <w:t>度部门决算情况说明</w:t>
      </w:r>
      <w:bookmarkEnd w:id="28"/>
      <w:bookmarkEnd w:id="29"/>
      <w:bookmarkEnd w:id="30"/>
    </w:p>
    <w:p w:rsidR="002739E1" w:rsidRDefault="002739E1">
      <w:pPr>
        <w:rPr>
          <w:bCs/>
        </w:rPr>
      </w:pPr>
    </w:p>
    <w:p w:rsidR="002739E1" w:rsidRDefault="003C6A38">
      <w:pPr>
        <w:pStyle w:val="a8"/>
        <w:spacing w:line="600" w:lineRule="exact"/>
        <w:ind w:firstLine="640"/>
        <w:outlineLvl w:val="1"/>
        <w:rPr>
          <w:rStyle w:val="2"/>
          <w:rFonts w:ascii="黑体" w:eastAsia="黑体" w:hAnsi="黑体"/>
          <w:b w:val="0"/>
        </w:rPr>
      </w:pPr>
      <w:bookmarkStart w:id="31" w:name="_Toc112415955"/>
      <w:bookmarkStart w:id="32" w:name="_Toc4702"/>
      <w:bookmarkStart w:id="33" w:name="_Toc19933"/>
      <w:bookmarkStart w:id="34" w:name="_Toc15396603"/>
      <w:bookmarkStart w:id="35" w:name="_Toc15377205"/>
      <w:r>
        <w:rPr>
          <w:rFonts w:ascii="黑体" w:eastAsia="黑体" w:hAnsi="黑体" w:hint="eastAsia"/>
          <w:color w:val="000000"/>
          <w:sz w:val="32"/>
          <w:szCs w:val="32"/>
        </w:rPr>
        <w:t>一、收</w:t>
      </w:r>
      <w:r>
        <w:rPr>
          <w:rStyle w:val="2"/>
          <w:rFonts w:ascii="黑体" w:eastAsia="黑体" w:hAnsi="黑体" w:hint="eastAsia"/>
          <w:b w:val="0"/>
        </w:rPr>
        <w:t>入支出决算总体情况说明</w:t>
      </w:r>
      <w:bookmarkEnd w:id="31"/>
      <w:bookmarkEnd w:id="32"/>
      <w:bookmarkEnd w:id="33"/>
      <w:bookmarkEnd w:id="34"/>
      <w:bookmarkEnd w:id="35"/>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2021年度收、支总计116.94万元。与2020年相比，收、支总计各增加7.6万元，增长7%。主要变动原因是医疗业务收入增加。</w:t>
      </w:r>
    </w:p>
    <w:p w:rsidR="002739E1" w:rsidRDefault="003C6A38">
      <w:pPr>
        <w:pStyle w:val="a5"/>
        <w:outlineLvl w:val="9"/>
      </w:pPr>
      <w:bookmarkStart w:id="36" w:name="_Toc755"/>
      <w:r>
        <w:rPr>
          <w:noProof/>
        </w:rPr>
        <w:drawing>
          <wp:inline distT="0" distB="0" distL="114300" distR="114300">
            <wp:extent cx="4632960" cy="2743200"/>
            <wp:effectExtent l="4445" t="4445" r="10795" b="10795"/>
            <wp:docPr id="921" name="_x0000_i26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36"/>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（图1：收、支决算总计变动情况图）</w:t>
      </w:r>
    </w:p>
    <w:p w:rsidR="002739E1" w:rsidRDefault="002739E1">
      <w:pPr>
        <w:spacing w:line="600" w:lineRule="exact"/>
        <w:ind w:firstLineChars="200" w:firstLine="640"/>
        <w:jc w:val="left"/>
        <w:rPr>
          <w:rFonts w:ascii="仿宋" w:eastAsia="仿宋" w:hAnsi="仿宋" w:cs="仿宋"/>
          <w:bCs/>
          <w:sz w:val="32"/>
          <w:szCs w:val="32"/>
        </w:rPr>
      </w:pPr>
    </w:p>
    <w:p w:rsidR="002739E1" w:rsidRDefault="003C6A38">
      <w:pPr>
        <w:pStyle w:val="a8"/>
        <w:spacing w:line="540" w:lineRule="exact"/>
        <w:ind w:firstLine="640"/>
        <w:outlineLvl w:val="1"/>
        <w:rPr>
          <w:rStyle w:val="2"/>
          <w:rFonts w:ascii="黑体" w:eastAsia="黑体" w:hAnsi="黑体"/>
          <w:b w:val="0"/>
        </w:rPr>
      </w:pPr>
      <w:bookmarkStart w:id="37" w:name="_Toc24260"/>
      <w:bookmarkStart w:id="38" w:name="_Toc112415956"/>
      <w:bookmarkStart w:id="39" w:name="_Toc15377206"/>
      <w:bookmarkStart w:id="40" w:name="_Toc24066"/>
      <w:bookmarkStart w:id="41" w:name="_Toc15396604"/>
      <w:r>
        <w:rPr>
          <w:rFonts w:ascii="黑体" w:eastAsia="黑体" w:hAnsi="黑体" w:hint="eastAsia"/>
          <w:color w:val="000000"/>
          <w:sz w:val="32"/>
          <w:szCs w:val="32"/>
        </w:rPr>
        <w:lastRenderedPageBreak/>
        <w:t>二、收</w:t>
      </w:r>
      <w:r>
        <w:rPr>
          <w:rStyle w:val="2"/>
          <w:rFonts w:ascii="黑体" w:eastAsia="黑体" w:hAnsi="黑体" w:hint="eastAsia"/>
          <w:b w:val="0"/>
        </w:rPr>
        <w:t>入决算情况说明</w:t>
      </w:r>
      <w:bookmarkEnd w:id="37"/>
      <w:bookmarkEnd w:id="38"/>
      <w:bookmarkEnd w:id="39"/>
      <w:bookmarkEnd w:id="40"/>
      <w:bookmarkEnd w:id="41"/>
    </w:p>
    <w:p w:rsidR="002739E1" w:rsidRDefault="003C6A38">
      <w:pPr>
        <w:spacing w:line="540" w:lineRule="exact"/>
        <w:ind w:firstLineChars="200" w:firstLine="640"/>
        <w:outlineLvl w:val="1"/>
        <w:rPr>
          <w:rFonts w:ascii="仿宋" w:eastAsia="仿宋" w:hAnsi="仿宋" w:cs="仿宋"/>
          <w:bCs/>
          <w:sz w:val="32"/>
          <w:szCs w:val="32"/>
        </w:rPr>
      </w:pPr>
      <w:bookmarkStart w:id="42" w:name="_Toc21069"/>
      <w:r>
        <w:rPr>
          <w:rFonts w:ascii="仿宋" w:eastAsia="仿宋" w:hAnsi="仿宋" w:cs="仿宋" w:hint="eastAsia"/>
          <w:bCs/>
          <w:sz w:val="32"/>
          <w:szCs w:val="32"/>
        </w:rPr>
        <w:t>2021年本年收入合计116.94万元，其中：一般公共预算财政拨款收入70.42万元，占60%；政府性基金预算财政拨款收入0万元；国有资本经营预算财政拨款收入0万元；上级补助收入0万元；事业收入46.52万元，占比40%。</w:t>
      </w:r>
      <w:bookmarkEnd w:id="42"/>
    </w:p>
    <w:p w:rsidR="002739E1" w:rsidRDefault="003C6A38">
      <w:pPr>
        <w:pStyle w:val="a5"/>
        <w:outlineLvl w:val="9"/>
      </w:pPr>
      <w:bookmarkStart w:id="43" w:name="_Toc18354"/>
      <w:r>
        <w:rPr>
          <w:noProof/>
        </w:rPr>
        <w:drawing>
          <wp:inline distT="0" distB="0" distL="114300" distR="114300">
            <wp:extent cx="4540250" cy="2258060"/>
            <wp:effectExtent l="4445" t="4445" r="8255" b="23495"/>
            <wp:docPr id="922" name="_x0000_i26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43"/>
    </w:p>
    <w:p w:rsidR="002739E1" w:rsidRDefault="003C6A38">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（图2：收入决算结构图）</w:t>
      </w:r>
    </w:p>
    <w:p w:rsidR="002739E1" w:rsidRDefault="003C6A38">
      <w:pPr>
        <w:pStyle w:val="a8"/>
        <w:spacing w:line="540" w:lineRule="exact"/>
        <w:ind w:firstLine="640"/>
        <w:outlineLvl w:val="1"/>
        <w:rPr>
          <w:rStyle w:val="2"/>
          <w:rFonts w:ascii="黑体" w:eastAsia="黑体" w:hAnsi="黑体"/>
          <w:b w:val="0"/>
        </w:rPr>
      </w:pPr>
      <w:bookmarkStart w:id="44" w:name="_Toc21915"/>
      <w:bookmarkStart w:id="45" w:name="_Toc112415957"/>
      <w:bookmarkStart w:id="46" w:name="_Toc15377207"/>
      <w:bookmarkStart w:id="47" w:name="_Toc23194"/>
      <w:bookmarkStart w:id="48" w:name="_Toc15396605"/>
      <w:r>
        <w:rPr>
          <w:rFonts w:ascii="黑体" w:eastAsia="黑体" w:hAnsi="黑体" w:hint="eastAsia"/>
          <w:color w:val="000000"/>
          <w:sz w:val="32"/>
          <w:szCs w:val="32"/>
        </w:rPr>
        <w:t>三、支</w:t>
      </w:r>
      <w:r>
        <w:rPr>
          <w:rStyle w:val="2"/>
          <w:rFonts w:ascii="黑体" w:eastAsia="黑体" w:hAnsi="黑体" w:hint="eastAsia"/>
          <w:b w:val="0"/>
        </w:rPr>
        <w:t>出决算情况说明</w:t>
      </w:r>
      <w:bookmarkEnd w:id="44"/>
      <w:bookmarkEnd w:id="45"/>
      <w:bookmarkEnd w:id="46"/>
      <w:bookmarkEnd w:id="47"/>
      <w:bookmarkEnd w:id="48"/>
    </w:p>
    <w:p w:rsidR="002739E1" w:rsidRDefault="003C6A38">
      <w:pPr>
        <w:spacing w:line="540" w:lineRule="exact"/>
        <w:ind w:firstLineChars="200" w:firstLine="640"/>
        <w:outlineLvl w:val="1"/>
        <w:rPr>
          <w:rFonts w:ascii="仿宋" w:eastAsia="仿宋" w:hAnsi="仿宋" w:cs="仿宋"/>
          <w:bCs/>
          <w:sz w:val="32"/>
          <w:szCs w:val="32"/>
        </w:rPr>
      </w:pPr>
      <w:bookmarkStart w:id="49" w:name="_Toc32189"/>
      <w:r>
        <w:rPr>
          <w:rFonts w:ascii="仿宋" w:eastAsia="仿宋" w:hAnsi="仿宋" w:cs="仿宋" w:hint="eastAsia"/>
          <w:bCs/>
          <w:sz w:val="32"/>
          <w:szCs w:val="32"/>
        </w:rPr>
        <w:t>2021年本年支出合计116.94万元，其中：基本支出80.12万元，占68.5%；项目支出36.82万元，占31.5%。</w:t>
      </w:r>
      <w:bookmarkEnd w:id="49"/>
    </w:p>
    <w:p w:rsidR="002739E1" w:rsidRDefault="003C6A38">
      <w:pPr>
        <w:pStyle w:val="a5"/>
        <w:outlineLvl w:val="9"/>
      </w:pPr>
      <w:bookmarkStart w:id="50" w:name="_Toc764"/>
      <w:r>
        <w:rPr>
          <w:noProof/>
        </w:rPr>
        <w:drawing>
          <wp:inline distT="0" distB="0" distL="114300" distR="114300">
            <wp:extent cx="4321810" cy="2381250"/>
            <wp:effectExtent l="4445" t="4445" r="17145" b="14605"/>
            <wp:docPr id="923" name="_x0000_i2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50"/>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（图3：支出决算结构图）</w:t>
      </w:r>
    </w:p>
    <w:p w:rsidR="002739E1" w:rsidRDefault="003C6A38">
      <w:pPr>
        <w:spacing w:line="600" w:lineRule="exact"/>
        <w:ind w:firstLineChars="200" w:firstLine="640"/>
        <w:outlineLvl w:val="1"/>
        <w:rPr>
          <w:rStyle w:val="2"/>
          <w:rFonts w:ascii="黑体" w:eastAsia="黑体" w:hAnsi="黑体"/>
          <w:b w:val="0"/>
        </w:rPr>
      </w:pPr>
      <w:bookmarkStart w:id="51" w:name="_Toc15377208"/>
      <w:bookmarkStart w:id="52" w:name="_Toc112415958"/>
      <w:bookmarkStart w:id="53" w:name="_Toc15396606"/>
      <w:bookmarkStart w:id="54" w:name="_Toc29998"/>
      <w:bookmarkStart w:id="55" w:name="_Toc18122"/>
      <w:r>
        <w:rPr>
          <w:rFonts w:ascii="黑体" w:eastAsia="黑体" w:hAnsi="黑体" w:hint="eastAsia"/>
          <w:color w:val="000000"/>
          <w:sz w:val="32"/>
          <w:szCs w:val="32"/>
        </w:rPr>
        <w:lastRenderedPageBreak/>
        <w:t>四、财政</w:t>
      </w:r>
      <w:r>
        <w:rPr>
          <w:rStyle w:val="2"/>
          <w:rFonts w:ascii="黑体" w:eastAsia="黑体" w:hAnsi="黑体" w:hint="eastAsia"/>
          <w:b w:val="0"/>
        </w:rPr>
        <w:t>拨款收入支出决算总体情况说明</w:t>
      </w:r>
      <w:bookmarkEnd w:id="51"/>
      <w:bookmarkEnd w:id="52"/>
      <w:bookmarkEnd w:id="53"/>
      <w:bookmarkEnd w:id="54"/>
      <w:bookmarkEnd w:id="55"/>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2021年财政拨款收、支总计70.42万元。与2020年相比，财政拨款收、支总计各减少1.11万元，下降1.5%。主要变动原因是公共卫生补助资金减少。</w:t>
      </w:r>
    </w:p>
    <w:p w:rsidR="002739E1" w:rsidRDefault="003C6A38">
      <w:pPr>
        <w:pStyle w:val="a5"/>
        <w:outlineLvl w:val="9"/>
      </w:pPr>
      <w:bookmarkStart w:id="56" w:name="_Toc13486"/>
      <w:r>
        <w:rPr>
          <w:noProof/>
        </w:rPr>
        <w:drawing>
          <wp:inline distT="0" distB="0" distL="114300" distR="114300">
            <wp:extent cx="4617720" cy="2743200"/>
            <wp:effectExtent l="4445" t="4445" r="10795" b="10795"/>
            <wp:docPr id="924" name="_x0000_i26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56"/>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（图4：财政拨款收、支决算总计变动情况）</w:t>
      </w:r>
    </w:p>
    <w:p w:rsidR="002739E1" w:rsidRDefault="003C6A38">
      <w:pPr>
        <w:spacing w:line="600" w:lineRule="exact"/>
        <w:ind w:firstLineChars="200" w:firstLine="640"/>
        <w:outlineLvl w:val="1"/>
        <w:rPr>
          <w:rStyle w:val="2"/>
          <w:rFonts w:ascii="黑体" w:eastAsia="黑体" w:hAnsi="黑体"/>
          <w:b w:val="0"/>
        </w:rPr>
      </w:pPr>
      <w:bookmarkStart w:id="57" w:name="_Toc15377209"/>
      <w:bookmarkStart w:id="58" w:name="_Toc15396607"/>
      <w:bookmarkStart w:id="59" w:name="_Toc414"/>
      <w:bookmarkStart w:id="60" w:name="_Toc28904"/>
      <w:bookmarkStart w:id="61" w:name="_Toc112415959"/>
      <w:bookmarkStart w:id="62" w:name="_Toc15377210"/>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
          <w:rFonts w:ascii="黑体" w:eastAsia="黑体" w:hAnsi="黑体" w:hint="eastAsia"/>
          <w:b w:val="0"/>
        </w:rPr>
        <w:t>般公共预算财</w:t>
      </w:r>
      <w:r>
        <w:rPr>
          <w:rFonts w:ascii="黑体" w:eastAsia="黑体" w:hAnsi="黑体" w:hint="eastAsia"/>
        </w:rPr>
        <w:t>政</w:t>
      </w:r>
      <w:r w:rsidRPr="00B7421C">
        <w:rPr>
          <w:rFonts w:ascii="黑体" w:eastAsia="黑体" w:hAnsi="黑体" w:hint="eastAsia"/>
          <w:sz w:val="32"/>
          <w:szCs w:val="32"/>
        </w:rPr>
        <w:t>拨款支出决算情况说明</w:t>
      </w:r>
      <w:bookmarkEnd w:id="57"/>
      <w:bookmarkEnd w:id="58"/>
      <w:bookmarkEnd w:id="59"/>
      <w:bookmarkEnd w:id="60"/>
      <w:bookmarkEnd w:id="61"/>
      <w:bookmarkEnd w:id="62"/>
    </w:p>
    <w:p w:rsidR="002739E1" w:rsidRDefault="003C6A38">
      <w:pPr>
        <w:spacing w:line="600" w:lineRule="exact"/>
        <w:ind w:firstLineChars="200" w:firstLine="643"/>
        <w:outlineLvl w:val="2"/>
        <w:rPr>
          <w:rFonts w:ascii="仿宋" w:eastAsia="仿宋" w:hAnsi="仿宋"/>
          <w:b/>
          <w:color w:val="000000"/>
          <w:sz w:val="32"/>
          <w:szCs w:val="32"/>
        </w:rPr>
      </w:pPr>
      <w:bookmarkStart w:id="63" w:name="_Toc112415960"/>
      <w:r>
        <w:rPr>
          <w:rFonts w:ascii="仿宋" w:eastAsia="仿宋" w:hAnsi="仿宋" w:hint="eastAsia"/>
          <w:b/>
          <w:color w:val="000000"/>
          <w:sz w:val="32"/>
          <w:szCs w:val="32"/>
        </w:rPr>
        <w:t>（一）一般公共预算财政拨款支出决算总体情况</w:t>
      </w:r>
      <w:bookmarkEnd w:id="63"/>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2021年一般公共预算财政拨款支出70.42万元，占本年支出合计的60%。与2020年相比，一般公共预算财政拨款支出减少1.11万元，下降1.5%。主要变动原因是公共卫生补助资金减少。</w:t>
      </w:r>
    </w:p>
    <w:p w:rsidR="002739E1" w:rsidRDefault="003C6A38">
      <w:pPr>
        <w:pStyle w:val="a5"/>
        <w:outlineLvl w:val="9"/>
      </w:pPr>
      <w:bookmarkStart w:id="64" w:name="_Toc10359"/>
      <w:r>
        <w:rPr>
          <w:noProof/>
        </w:rPr>
        <w:lastRenderedPageBreak/>
        <w:drawing>
          <wp:inline distT="0" distB="0" distL="114300" distR="114300">
            <wp:extent cx="4642485" cy="2496185"/>
            <wp:effectExtent l="4445" t="4445" r="20320" b="13970"/>
            <wp:docPr id="925" name="_x0000_i26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64"/>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（图5：一般公共预算财政拨款支出决算变动情况）</w:t>
      </w:r>
    </w:p>
    <w:p w:rsidR="002739E1" w:rsidRDefault="003C6A38">
      <w:pPr>
        <w:spacing w:line="600" w:lineRule="exact"/>
        <w:ind w:firstLineChars="200" w:firstLine="643"/>
        <w:outlineLvl w:val="2"/>
        <w:rPr>
          <w:rFonts w:ascii="仿宋" w:eastAsia="仿宋" w:hAnsi="仿宋"/>
          <w:b/>
          <w:color w:val="000000"/>
          <w:sz w:val="32"/>
          <w:szCs w:val="32"/>
        </w:rPr>
      </w:pPr>
      <w:bookmarkStart w:id="65" w:name="_Toc112415961"/>
      <w:bookmarkStart w:id="66" w:name="_Toc15377211"/>
      <w:r>
        <w:rPr>
          <w:rFonts w:ascii="仿宋" w:eastAsia="仿宋" w:hAnsi="仿宋" w:hint="eastAsia"/>
          <w:b/>
          <w:color w:val="000000"/>
          <w:sz w:val="32"/>
          <w:szCs w:val="32"/>
        </w:rPr>
        <w:t>（二）一般公共预算财政拨款支出决算结构情况</w:t>
      </w:r>
      <w:bookmarkEnd w:id="65"/>
      <w:bookmarkEnd w:id="66"/>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2021年一般公共预算财政拨款支出70.42万元，主要用于以下方面</w:t>
      </w:r>
      <w:r>
        <w:t>：</w:t>
      </w:r>
      <w:r>
        <w:rPr>
          <w:rFonts w:ascii="仿宋" w:eastAsia="仿宋" w:hAnsi="仿宋" w:cs="仿宋" w:hint="eastAsia"/>
          <w:bCs/>
          <w:sz w:val="32"/>
          <w:szCs w:val="32"/>
        </w:rPr>
        <w:t>卫生健康支出70.17万元，占99.6%；农林水支出（类）扶贫（款）其他扶贫支出0.25万元，占0.4%。</w:t>
      </w:r>
    </w:p>
    <w:p w:rsidR="002739E1" w:rsidRDefault="003C6A38">
      <w:pPr>
        <w:pStyle w:val="a5"/>
        <w:outlineLvl w:val="9"/>
      </w:pPr>
      <w:bookmarkStart w:id="67" w:name="_Toc837"/>
      <w:r>
        <w:rPr>
          <w:noProof/>
        </w:rPr>
        <w:drawing>
          <wp:inline distT="0" distB="0" distL="114300" distR="114300">
            <wp:extent cx="4610100" cy="2428875"/>
            <wp:effectExtent l="4445" t="4445" r="14605" b="5080"/>
            <wp:docPr id="926" name="_x0000_i26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67"/>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（图6：一般公共预算财政拨款支出决算结构）</w:t>
      </w:r>
    </w:p>
    <w:p w:rsidR="002739E1" w:rsidRDefault="003C6A38">
      <w:pPr>
        <w:spacing w:line="600" w:lineRule="exact"/>
        <w:ind w:firstLineChars="200" w:firstLine="643"/>
        <w:outlineLvl w:val="2"/>
        <w:rPr>
          <w:rFonts w:ascii="仿宋" w:eastAsia="仿宋" w:hAnsi="仿宋"/>
          <w:b/>
          <w:color w:val="000000"/>
          <w:sz w:val="32"/>
          <w:szCs w:val="32"/>
        </w:rPr>
      </w:pPr>
      <w:bookmarkStart w:id="68" w:name="_Toc15377212"/>
      <w:bookmarkStart w:id="69" w:name="_Toc112415962"/>
      <w:bookmarkStart w:id="70" w:name="_Toc15378460"/>
      <w:bookmarkStart w:id="71" w:name="_Toc15377444"/>
      <w:bookmarkStart w:id="72" w:name="_Toc15377213"/>
      <w:r>
        <w:rPr>
          <w:rFonts w:ascii="仿宋" w:eastAsia="仿宋" w:hAnsi="仿宋" w:hint="eastAsia"/>
          <w:b/>
          <w:color w:val="000000"/>
          <w:sz w:val="32"/>
          <w:szCs w:val="32"/>
        </w:rPr>
        <w:t>（三）一般公共预算财政拨款支出决算具体情况</w:t>
      </w:r>
      <w:bookmarkEnd w:id="68"/>
      <w:bookmarkEnd w:id="69"/>
    </w:p>
    <w:p w:rsidR="002739E1" w:rsidRDefault="003C6A38">
      <w:pPr>
        <w:spacing w:line="600" w:lineRule="exact"/>
        <w:ind w:firstLineChars="200" w:firstLine="640"/>
        <w:outlineLvl w:val="1"/>
        <w:rPr>
          <w:rFonts w:ascii="仿宋" w:eastAsia="仿宋" w:hAnsi="仿宋" w:cs="仿宋"/>
          <w:bCs/>
          <w:sz w:val="32"/>
          <w:szCs w:val="32"/>
        </w:rPr>
      </w:pPr>
      <w:bookmarkStart w:id="73" w:name="_Toc23510"/>
      <w:r>
        <w:rPr>
          <w:rFonts w:ascii="仿宋" w:eastAsia="仿宋" w:hAnsi="仿宋" w:cs="仿宋" w:hint="eastAsia"/>
          <w:bCs/>
          <w:sz w:val="32"/>
          <w:szCs w:val="32"/>
        </w:rPr>
        <w:t>2021年一般公共预算支出决算数为70.42万元，</w:t>
      </w:r>
      <w:r>
        <w:rPr>
          <w:rStyle w:val="a6"/>
          <w:rFonts w:ascii="仿宋" w:eastAsia="仿宋" w:hAnsi="仿宋" w:cs="仿宋" w:hint="eastAsia"/>
          <w:b w:val="0"/>
          <w:bCs/>
          <w:sz w:val="32"/>
          <w:szCs w:val="32"/>
        </w:rPr>
        <w:t>完成预算的100%。其中：</w:t>
      </w:r>
      <w:bookmarkEnd w:id="70"/>
      <w:bookmarkEnd w:id="71"/>
      <w:bookmarkEnd w:id="72"/>
      <w:bookmarkEnd w:id="73"/>
    </w:p>
    <w:p w:rsidR="002739E1" w:rsidRDefault="003C6A38">
      <w:pPr>
        <w:spacing w:line="600" w:lineRule="exact"/>
        <w:ind w:firstLineChars="200" w:firstLine="643"/>
        <w:outlineLvl w:val="2"/>
        <w:rPr>
          <w:rFonts w:ascii="仿宋" w:eastAsia="仿宋" w:hAnsi="仿宋" w:cs="仿宋"/>
          <w:bCs/>
        </w:rPr>
      </w:pPr>
      <w:r>
        <w:rPr>
          <w:rFonts w:ascii="仿宋" w:eastAsia="仿宋" w:hAnsi="仿宋" w:cs="仿宋" w:hint="eastAsia"/>
          <w:b/>
          <w:color w:val="000000"/>
          <w:sz w:val="32"/>
          <w:szCs w:val="32"/>
        </w:rPr>
        <w:lastRenderedPageBreak/>
        <w:t>1</w:t>
      </w:r>
      <w:r w:rsidR="00C23891">
        <w:rPr>
          <w:rFonts w:ascii="仿宋" w:eastAsia="仿宋" w:hAnsi="仿宋" w:cs="仿宋"/>
          <w:b/>
          <w:color w:val="000000"/>
          <w:sz w:val="32"/>
          <w:szCs w:val="32"/>
          <w:u w:val="thick" w:color="46CD7E"/>
          <w:shd w:val="clear" w:color="auto" w:fill="DAF5E5"/>
        </w:rPr>
        <w:t>.</w:t>
      </w:r>
      <w:r>
        <w:rPr>
          <w:rFonts w:ascii="仿宋" w:eastAsia="仿宋" w:hAnsi="仿宋" w:cs="仿宋" w:hint="eastAsia"/>
          <w:b/>
          <w:color w:val="000000"/>
          <w:sz w:val="32"/>
          <w:szCs w:val="32"/>
        </w:rPr>
        <w:t>卫生健康支出（类）基层医疗卫生机构（款）乡镇卫生院（项）</w:t>
      </w:r>
      <w:r>
        <w:rPr>
          <w:rFonts w:ascii="仿宋" w:eastAsia="仿宋" w:hAnsi="仿宋" w:cs="仿宋" w:hint="eastAsia"/>
          <w:bCs/>
          <w:color w:val="000000"/>
          <w:sz w:val="32"/>
          <w:szCs w:val="32"/>
        </w:rPr>
        <w:t>：支出决算为33.6万元，完成预算100%。</w:t>
      </w:r>
    </w:p>
    <w:p w:rsidR="002739E1" w:rsidRDefault="003C6A38">
      <w:pPr>
        <w:pStyle w:val="a5"/>
        <w:ind w:firstLineChars="200" w:firstLine="643"/>
        <w:jc w:val="both"/>
        <w:rPr>
          <w:rFonts w:ascii="仿宋" w:eastAsia="仿宋" w:hAnsi="仿宋" w:cs="仿宋"/>
          <w:bCs/>
          <w:color w:val="000000"/>
          <w:szCs w:val="32"/>
        </w:rPr>
      </w:pPr>
      <w:bookmarkStart w:id="74" w:name="_Toc3813"/>
      <w:r>
        <w:rPr>
          <w:rFonts w:ascii="仿宋" w:eastAsia="仿宋" w:hAnsi="仿宋" w:cs="仿宋" w:hint="eastAsia"/>
          <w:b/>
          <w:color w:val="000000"/>
          <w:szCs w:val="32"/>
        </w:rPr>
        <w:t>2</w:t>
      </w:r>
      <w:r w:rsidR="00C23891">
        <w:rPr>
          <w:rFonts w:ascii="仿宋" w:eastAsia="仿宋" w:hAnsi="仿宋" w:cs="仿宋"/>
          <w:b/>
          <w:color w:val="000000"/>
          <w:szCs w:val="32"/>
          <w:u w:val="thick" w:color="46CD7E"/>
          <w:shd w:val="clear" w:color="auto" w:fill="DAF5E5"/>
        </w:rPr>
        <w:t>.</w:t>
      </w:r>
      <w:r>
        <w:rPr>
          <w:rFonts w:ascii="仿宋" w:eastAsia="仿宋" w:hAnsi="仿宋" w:cs="仿宋" w:hint="eastAsia"/>
          <w:b/>
          <w:color w:val="000000"/>
          <w:szCs w:val="32"/>
        </w:rPr>
        <w:t>卫生健康支出（类）基层医疗卫生机构（款）其他基层医疗卫生机构（项）：</w:t>
      </w:r>
      <w:r>
        <w:rPr>
          <w:rFonts w:ascii="仿宋" w:eastAsia="仿宋" w:hAnsi="仿宋" w:cs="仿宋" w:hint="eastAsia"/>
          <w:bCs/>
          <w:color w:val="000000"/>
          <w:szCs w:val="32"/>
        </w:rPr>
        <w:t>支出决算为10.78万元，完成预算100%。</w:t>
      </w:r>
      <w:bookmarkEnd w:id="74"/>
    </w:p>
    <w:p w:rsidR="002739E1" w:rsidRDefault="003C6A38">
      <w:pPr>
        <w:pStyle w:val="a5"/>
        <w:spacing w:before="0" w:after="0"/>
        <w:ind w:firstLineChars="200" w:firstLine="643"/>
      </w:pPr>
      <w:bookmarkStart w:id="75" w:name="_Toc6244"/>
      <w:r>
        <w:rPr>
          <w:rFonts w:ascii="仿宋" w:eastAsia="仿宋" w:hAnsi="仿宋" w:cs="仿宋" w:hint="eastAsia"/>
          <w:b/>
          <w:color w:val="000000"/>
          <w:szCs w:val="32"/>
        </w:rPr>
        <w:t>3</w:t>
      </w:r>
      <w:r w:rsidR="00C23891">
        <w:rPr>
          <w:rFonts w:ascii="仿宋" w:eastAsia="仿宋" w:hAnsi="仿宋" w:cs="仿宋"/>
          <w:b/>
          <w:color w:val="000000"/>
          <w:szCs w:val="32"/>
          <w:u w:val="thick" w:color="46CD7E"/>
          <w:shd w:val="clear" w:color="auto" w:fill="DAF5E5"/>
        </w:rPr>
        <w:t>.</w:t>
      </w:r>
      <w:r>
        <w:rPr>
          <w:rFonts w:ascii="仿宋" w:eastAsia="仿宋" w:hAnsi="仿宋" w:cs="仿宋" w:hint="eastAsia"/>
          <w:b/>
          <w:color w:val="000000"/>
          <w:szCs w:val="32"/>
        </w:rPr>
        <w:t>卫生健康支出（类）公共卫生（款）基本公共卫生服务（项）:</w:t>
      </w:r>
      <w:r>
        <w:rPr>
          <w:rFonts w:ascii="仿宋" w:eastAsia="仿宋" w:hAnsi="仿宋" w:cs="仿宋" w:hint="eastAsia"/>
          <w:bCs/>
          <w:color w:val="000000"/>
          <w:szCs w:val="32"/>
        </w:rPr>
        <w:t>支出决算为25.79万元，完成预算100%。</w:t>
      </w:r>
      <w:bookmarkEnd w:id="75"/>
    </w:p>
    <w:p w:rsidR="002739E1" w:rsidRDefault="003C6A38">
      <w:pPr>
        <w:pStyle w:val="a5"/>
        <w:ind w:firstLineChars="200" w:firstLine="640"/>
        <w:jc w:val="both"/>
        <w:rPr>
          <w:rFonts w:ascii="仿宋" w:eastAsia="仿宋" w:hAnsi="仿宋" w:cs="仿宋"/>
          <w:bCs/>
        </w:rPr>
      </w:pPr>
      <w:bookmarkStart w:id="76" w:name="_Toc18707"/>
      <w:r>
        <w:rPr>
          <w:rFonts w:ascii="仿宋" w:eastAsia="仿宋" w:hAnsi="仿宋" w:cs="仿宋" w:hint="eastAsia"/>
          <w:bCs/>
          <w:color w:val="000000"/>
          <w:szCs w:val="32"/>
        </w:rPr>
        <w:t>4</w:t>
      </w:r>
      <w:r w:rsidR="00C23891">
        <w:rPr>
          <w:rFonts w:ascii="仿宋" w:eastAsia="仿宋" w:hAnsi="仿宋" w:cs="仿宋"/>
          <w:b/>
          <w:color w:val="000000"/>
          <w:szCs w:val="32"/>
          <w:u w:val="thick" w:color="46CD7E"/>
          <w:shd w:val="clear" w:color="auto" w:fill="DAF5E5"/>
        </w:rPr>
        <w:t>.</w:t>
      </w:r>
      <w:r>
        <w:rPr>
          <w:rFonts w:ascii="仿宋" w:eastAsia="仿宋" w:hAnsi="仿宋" w:cs="仿宋" w:hint="eastAsia"/>
          <w:b/>
          <w:color w:val="000000"/>
          <w:szCs w:val="32"/>
        </w:rPr>
        <w:t>农林水支出（类）扶贫（款）其他扶贫支出（项）:</w:t>
      </w:r>
      <w:r>
        <w:rPr>
          <w:rFonts w:ascii="仿宋" w:eastAsia="仿宋" w:hAnsi="仿宋" w:cs="仿宋" w:hint="eastAsia"/>
          <w:bCs/>
          <w:color w:val="000000"/>
          <w:szCs w:val="32"/>
        </w:rPr>
        <w:t>支出决算为0.25万元，完成预算100%。</w:t>
      </w:r>
      <w:bookmarkEnd w:id="76"/>
    </w:p>
    <w:p w:rsidR="002739E1" w:rsidRDefault="003C6A38">
      <w:pPr>
        <w:tabs>
          <w:tab w:val="right" w:pos="8306"/>
        </w:tabs>
        <w:spacing w:line="600" w:lineRule="exact"/>
        <w:ind w:firstLineChars="200" w:firstLine="640"/>
        <w:outlineLvl w:val="1"/>
        <w:rPr>
          <w:rStyle w:val="2"/>
        </w:rPr>
      </w:pPr>
      <w:bookmarkStart w:id="77" w:name="_Toc112415963"/>
      <w:bookmarkStart w:id="78" w:name="_Toc29823"/>
      <w:bookmarkStart w:id="79" w:name="_Toc15377214"/>
      <w:bookmarkStart w:id="80" w:name="_Toc15396608"/>
      <w:bookmarkStart w:id="81" w:name="_Toc28653"/>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
          <w:rFonts w:ascii="黑体" w:eastAsia="黑体" w:hAnsi="黑体" w:hint="eastAsia"/>
          <w:b w:val="0"/>
        </w:rPr>
        <w:t>般公共预算财</w:t>
      </w:r>
      <w:r w:rsidRPr="00B7421C">
        <w:rPr>
          <w:rFonts w:ascii="黑体" w:eastAsia="黑体" w:hAnsi="黑体" w:hint="eastAsia"/>
          <w:sz w:val="32"/>
          <w:szCs w:val="32"/>
        </w:rPr>
        <w:t>政拨款基本支出决算情况说明</w:t>
      </w:r>
      <w:bookmarkEnd w:id="77"/>
      <w:bookmarkEnd w:id="78"/>
      <w:bookmarkEnd w:id="79"/>
      <w:bookmarkEnd w:id="80"/>
      <w:bookmarkEnd w:id="81"/>
      <w:r>
        <w:rPr>
          <w:rStyle w:val="2"/>
          <w:rFonts w:ascii="黑体" w:eastAsia="黑体" w:hAnsi="黑体"/>
          <w:b w:val="0"/>
        </w:rPr>
        <w:tab/>
      </w:r>
    </w:p>
    <w:p w:rsidR="002739E1" w:rsidRDefault="003C6A38">
      <w:pPr>
        <w:spacing w:line="600" w:lineRule="exact"/>
        <w:ind w:firstLine="645"/>
        <w:rPr>
          <w:rFonts w:ascii="仿宋" w:eastAsia="仿宋" w:hAnsi="仿宋" w:cs="仿宋"/>
          <w:bCs/>
          <w:sz w:val="32"/>
          <w:szCs w:val="32"/>
        </w:rPr>
      </w:pPr>
      <w:r>
        <w:rPr>
          <w:rFonts w:ascii="仿宋" w:eastAsia="仿宋" w:hAnsi="仿宋" w:cs="仿宋" w:hint="eastAsia"/>
          <w:bCs/>
          <w:sz w:val="32"/>
          <w:szCs w:val="32"/>
        </w:rPr>
        <w:t>2021年一般公共预算财政拨款基本支出33.6万元，其中：</w:t>
      </w:r>
    </w:p>
    <w:p w:rsidR="002739E1" w:rsidRDefault="003C6A38">
      <w:pPr>
        <w:spacing w:line="600" w:lineRule="exact"/>
        <w:ind w:firstLine="645"/>
        <w:rPr>
          <w:rFonts w:ascii="仿宋" w:eastAsia="仿宋" w:hAnsi="仿宋" w:cs="仿宋"/>
          <w:bCs/>
          <w:sz w:val="32"/>
          <w:szCs w:val="32"/>
        </w:rPr>
      </w:pPr>
      <w:r>
        <w:rPr>
          <w:rFonts w:ascii="仿宋" w:eastAsia="仿宋" w:hAnsi="仿宋" w:cs="仿宋" w:hint="eastAsia"/>
          <w:bCs/>
          <w:sz w:val="32"/>
          <w:szCs w:val="32"/>
        </w:rPr>
        <w:t>人员经费33.6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rsidR="002739E1" w:rsidRDefault="003C6A38">
      <w:pPr>
        <w:spacing w:line="600" w:lineRule="exact"/>
        <w:ind w:firstLine="645"/>
        <w:rPr>
          <w:rFonts w:ascii="仿宋" w:eastAsia="仿宋" w:hAnsi="仿宋" w:cs="仿宋"/>
          <w:bCs/>
          <w:sz w:val="32"/>
          <w:szCs w:val="32"/>
        </w:rPr>
      </w:pPr>
      <w:r>
        <w:rPr>
          <w:rFonts w:ascii="仿宋" w:eastAsia="仿宋" w:hAnsi="仿宋" w:cs="仿宋" w:hint="eastAsia"/>
          <w:bCs/>
          <w:sz w:val="32"/>
          <w:szCs w:val="32"/>
        </w:rPr>
        <w:t xml:space="preserve">　　公用经费0万元，主要包括：办公费、印刷费、咨询费、手续费、水费、电费、邮电费、物业管理费、差旅费、因公出国（境）费用、维修（护）费、租赁费、会议费、培训费、公务接待费、劳务费、委托业务费、工会经费、福利</w:t>
      </w:r>
      <w:r>
        <w:rPr>
          <w:rFonts w:ascii="仿宋" w:eastAsia="仿宋" w:hAnsi="仿宋" w:cs="仿宋" w:hint="eastAsia"/>
          <w:bCs/>
          <w:sz w:val="32"/>
          <w:szCs w:val="32"/>
        </w:rPr>
        <w:lastRenderedPageBreak/>
        <w:t>费、公务用车运行维护费、其他交通费、税金及附加费用、其他商品和服务支出、办公设备购置、专用设备购置、信息网络及软件购置更新、其他资本性支出等。</w:t>
      </w:r>
    </w:p>
    <w:p w:rsidR="002739E1" w:rsidRDefault="003C6A38">
      <w:pPr>
        <w:spacing w:line="600" w:lineRule="exact"/>
        <w:ind w:firstLineChars="200" w:firstLine="640"/>
        <w:outlineLvl w:val="1"/>
        <w:rPr>
          <w:rStyle w:val="2"/>
          <w:rFonts w:ascii="黑体" w:eastAsia="黑体" w:hAnsi="黑体"/>
          <w:b w:val="0"/>
        </w:rPr>
      </w:pPr>
      <w:bookmarkStart w:id="82" w:name="_Toc15377215"/>
      <w:bookmarkStart w:id="83" w:name="_Toc12120"/>
      <w:bookmarkStart w:id="84" w:name="_Toc1598"/>
      <w:bookmarkStart w:id="85" w:name="_Toc15396609"/>
      <w:bookmarkStart w:id="86" w:name="_Toc112415964"/>
      <w:bookmarkStart w:id="87" w:name="_Toc15377216"/>
      <w:r>
        <w:rPr>
          <w:rFonts w:ascii="黑体" w:eastAsia="黑体" w:hint="eastAsia"/>
          <w:color w:val="000000"/>
          <w:sz w:val="32"/>
          <w:szCs w:val="32"/>
        </w:rPr>
        <w:t>七、</w:t>
      </w:r>
      <w:r>
        <w:rPr>
          <w:rStyle w:val="2"/>
          <w:rFonts w:ascii="黑体" w:eastAsia="黑体" w:hAnsi="黑体" w:hint="eastAsia"/>
        </w:rPr>
        <w:t>“</w:t>
      </w:r>
      <w:r>
        <w:rPr>
          <w:rStyle w:val="2"/>
          <w:rFonts w:ascii="黑体" w:eastAsia="黑体" w:hAnsi="黑体" w:hint="eastAsia"/>
          <w:b w:val="0"/>
        </w:rPr>
        <w:t>三公”经费</w:t>
      </w:r>
      <w:r w:rsidRPr="00B7421C">
        <w:rPr>
          <w:rStyle w:val="2"/>
          <w:rFonts w:ascii="黑体" w:eastAsia="黑体" w:hAnsi="黑体" w:hint="eastAsia"/>
          <w:b w:val="0"/>
        </w:rPr>
        <w:t>财</w:t>
      </w:r>
      <w:r w:rsidRPr="00B7421C">
        <w:rPr>
          <w:rFonts w:ascii="黑体" w:eastAsia="黑体" w:hAnsi="黑体" w:hint="eastAsia"/>
          <w:sz w:val="32"/>
          <w:szCs w:val="32"/>
        </w:rPr>
        <w:t>政拨款支出决算情况说明</w:t>
      </w:r>
      <w:bookmarkEnd w:id="82"/>
      <w:bookmarkEnd w:id="83"/>
      <w:bookmarkEnd w:id="84"/>
      <w:bookmarkEnd w:id="85"/>
      <w:bookmarkEnd w:id="86"/>
      <w:bookmarkEnd w:id="87"/>
    </w:p>
    <w:p w:rsidR="002739E1" w:rsidRDefault="003C6A38">
      <w:pPr>
        <w:spacing w:line="600" w:lineRule="exact"/>
        <w:ind w:firstLine="640"/>
        <w:outlineLvl w:val="2"/>
        <w:rPr>
          <w:rFonts w:ascii="仿宋" w:eastAsia="仿宋" w:hAnsi="仿宋"/>
          <w:b/>
          <w:color w:val="000000"/>
          <w:sz w:val="32"/>
          <w:szCs w:val="32"/>
        </w:rPr>
      </w:pPr>
      <w:bookmarkStart w:id="88" w:name="_Toc112415965"/>
      <w:r>
        <w:rPr>
          <w:rFonts w:ascii="仿宋" w:eastAsia="仿宋" w:hAnsi="仿宋" w:hint="eastAsia"/>
          <w:b/>
          <w:color w:val="000000"/>
          <w:sz w:val="32"/>
          <w:szCs w:val="32"/>
        </w:rPr>
        <w:t>（一）“三公”经费财政拨款支出决算总体情况说明</w:t>
      </w:r>
      <w:bookmarkEnd w:id="88"/>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2021年“三公”经费财政拨款支出决算为0万元。</w:t>
      </w:r>
    </w:p>
    <w:p w:rsidR="002739E1" w:rsidRDefault="003C6A38">
      <w:pPr>
        <w:spacing w:line="600" w:lineRule="exact"/>
        <w:ind w:firstLine="640"/>
        <w:outlineLvl w:val="2"/>
        <w:rPr>
          <w:rFonts w:ascii="仿宋" w:eastAsia="仿宋" w:hAnsi="仿宋" w:cs="仿宋"/>
          <w:b/>
          <w:sz w:val="32"/>
          <w:szCs w:val="32"/>
        </w:rPr>
      </w:pPr>
      <w:bookmarkStart w:id="89" w:name="_Toc15377217"/>
      <w:r>
        <w:rPr>
          <w:rFonts w:ascii="仿宋" w:eastAsia="仿宋" w:hAnsi="仿宋" w:cs="仿宋" w:hint="eastAsia"/>
          <w:b/>
          <w:sz w:val="32"/>
          <w:szCs w:val="32"/>
        </w:rPr>
        <w:t>（二）“三公”经费财政拨款支出决算具体情况说明</w:t>
      </w:r>
      <w:bookmarkEnd w:id="89"/>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2021年“三公”经费财政拨款支出决算中，因公出国（境）费支出决算0万元；公务用车购置及运行维护费支出决算0万元；公务接待费支出决算0万元。具体情况如下：</w:t>
      </w:r>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1.因公出国（境）经费支出0万元。</w:t>
      </w:r>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2.公务用车购置及运行维护费支出0万元。</w:t>
      </w:r>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其中：公务用车购置支出0万元。</w:t>
      </w:r>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公务用车运行维护费支出0万元。</w:t>
      </w:r>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3.公务接待费支出0万元</w:t>
      </w:r>
      <w:r>
        <w:rPr>
          <w:rStyle w:val="a6"/>
          <w:rFonts w:ascii="仿宋" w:eastAsia="仿宋" w:hAnsi="仿宋" w:cs="仿宋" w:hint="eastAsia"/>
          <w:b w:val="0"/>
          <w:bCs/>
          <w:sz w:val="32"/>
          <w:szCs w:val="32"/>
        </w:rPr>
        <w:t>。</w:t>
      </w:r>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国内公务接待支出0万元。</w:t>
      </w:r>
    </w:p>
    <w:p w:rsidR="002739E1" w:rsidRDefault="003C6A38">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外事接待支出0万元。</w:t>
      </w:r>
      <w:bookmarkStart w:id="90" w:name="_Toc15377218"/>
      <w:bookmarkStart w:id="91" w:name="_Toc15396610"/>
      <w:bookmarkEnd w:id="90"/>
      <w:bookmarkEnd w:id="91"/>
    </w:p>
    <w:p w:rsidR="002739E1" w:rsidRDefault="003C6A38">
      <w:pPr>
        <w:spacing w:line="600" w:lineRule="exact"/>
        <w:outlineLvl w:val="1"/>
        <w:rPr>
          <w:rFonts w:ascii="黑体" w:eastAsia="黑体" w:hAnsi="黑体" w:cs="黑体"/>
          <w:b/>
          <w:bCs/>
          <w:color w:val="000000"/>
        </w:rPr>
      </w:pPr>
      <w:bookmarkStart w:id="92" w:name="_Toc14607"/>
      <w:bookmarkStart w:id="93" w:name="_Toc112415967"/>
      <w:bookmarkStart w:id="94" w:name="_Toc31007"/>
      <w:r>
        <w:rPr>
          <w:rFonts w:ascii="黑体" w:eastAsia="黑体" w:hAnsi="黑体" w:cs="黑体" w:hint="eastAsia"/>
          <w:color w:val="000000"/>
          <w:sz w:val="32"/>
          <w:szCs w:val="32"/>
        </w:rPr>
        <w:t>八、</w:t>
      </w:r>
      <w:r>
        <w:rPr>
          <w:rFonts w:ascii="黑体" w:eastAsia="黑体" w:hAnsi="黑体" w:cs="黑体" w:hint="eastAsia"/>
          <w:bCs/>
          <w:color w:val="000000"/>
          <w:sz w:val="32"/>
          <w:szCs w:val="40"/>
        </w:rPr>
        <w:t>政府性基金预算支出决算情况说明</w:t>
      </w:r>
      <w:bookmarkEnd w:id="92"/>
      <w:bookmarkEnd w:id="93"/>
      <w:bookmarkEnd w:id="94"/>
    </w:p>
    <w:p w:rsidR="002739E1" w:rsidRDefault="003C6A38">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2021年政府性基金预算财政拨款支出0万元。</w:t>
      </w:r>
    </w:p>
    <w:p w:rsidR="002739E1" w:rsidRDefault="003C6A38">
      <w:pPr>
        <w:spacing w:line="600" w:lineRule="exact"/>
        <w:outlineLvl w:val="1"/>
        <w:rPr>
          <w:rFonts w:ascii="黑体" w:eastAsia="黑体" w:hAnsi="黑体" w:cs="黑体"/>
          <w:color w:val="000000"/>
          <w:sz w:val="32"/>
          <w:szCs w:val="32"/>
        </w:rPr>
      </w:pPr>
      <w:bookmarkStart w:id="95" w:name="_Toc22501"/>
      <w:bookmarkStart w:id="96" w:name="_Toc15377219"/>
      <w:bookmarkStart w:id="97" w:name="_Toc15396611"/>
      <w:bookmarkStart w:id="98" w:name="_Toc13021"/>
      <w:bookmarkStart w:id="99" w:name="_Toc112415968"/>
      <w:r>
        <w:rPr>
          <w:rFonts w:ascii="黑体" w:eastAsia="黑体" w:hAnsi="黑体" w:cs="黑体" w:hint="eastAsia"/>
          <w:color w:val="000000"/>
          <w:sz w:val="32"/>
          <w:szCs w:val="32"/>
        </w:rPr>
        <w:t>九、</w:t>
      </w:r>
      <w:r>
        <w:rPr>
          <w:rFonts w:ascii="黑体" w:eastAsia="黑体" w:hAnsi="黑体" w:cs="黑体" w:hint="eastAsia"/>
          <w:color w:val="000000"/>
          <w:sz w:val="36"/>
          <w:szCs w:val="36"/>
        </w:rPr>
        <w:t>国有资本经营预算支出决算情况说明</w:t>
      </w:r>
      <w:bookmarkEnd w:id="95"/>
      <w:bookmarkEnd w:id="96"/>
      <w:bookmarkEnd w:id="97"/>
      <w:bookmarkEnd w:id="98"/>
      <w:bookmarkEnd w:id="99"/>
    </w:p>
    <w:p w:rsidR="002739E1" w:rsidRDefault="003C6A38">
      <w:pPr>
        <w:spacing w:line="600" w:lineRule="exact"/>
        <w:ind w:firstLine="640"/>
        <w:rPr>
          <w:rFonts w:ascii="仿宋" w:eastAsia="仿宋" w:hAnsi="仿宋" w:cs="仿宋"/>
          <w:bCs/>
          <w:sz w:val="44"/>
          <w:szCs w:val="44"/>
        </w:rPr>
      </w:pPr>
      <w:r>
        <w:rPr>
          <w:rFonts w:ascii="仿宋" w:eastAsia="仿宋" w:hAnsi="仿宋" w:cs="仿宋" w:hint="eastAsia"/>
          <w:bCs/>
          <w:sz w:val="32"/>
          <w:szCs w:val="32"/>
        </w:rPr>
        <w:t>2021年国有资本经营预算财政拨款支出0万元。</w:t>
      </w:r>
    </w:p>
    <w:p w:rsidR="002739E1" w:rsidRDefault="003C6A38">
      <w:pPr>
        <w:spacing w:line="600" w:lineRule="exact"/>
        <w:outlineLvl w:val="1"/>
        <w:rPr>
          <w:rFonts w:ascii="黑体" w:eastAsia="黑体" w:hAnsi="黑体" w:cs="黑体"/>
          <w:b/>
          <w:bCs/>
          <w:color w:val="000000"/>
          <w:sz w:val="36"/>
          <w:szCs w:val="44"/>
        </w:rPr>
      </w:pPr>
      <w:bookmarkStart w:id="100" w:name="_Toc28514"/>
      <w:bookmarkStart w:id="101" w:name="_Toc15396612"/>
      <w:bookmarkStart w:id="102" w:name="_Toc15377221"/>
      <w:bookmarkStart w:id="103" w:name="_Toc112415969"/>
      <w:bookmarkStart w:id="104" w:name="_Toc19124"/>
      <w:bookmarkStart w:id="105" w:name="_Toc15377222"/>
      <w:r>
        <w:rPr>
          <w:rFonts w:ascii="黑体" w:eastAsia="黑体" w:hAnsi="黑体" w:cs="黑体" w:hint="eastAsia"/>
          <w:color w:val="000000"/>
          <w:sz w:val="32"/>
          <w:szCs w:val="32"/>
        </w:rPr>
        <w:t>十</w:t>
      </w:r>
      <w:r>
        <w:rPr>
          <w:rFonts w:ascii="黑体" w:eastAsia="黑体" w:hAnsi="黑体" w:cs="黑体" w:hint="eastAsia"/>
          <w:b/>
          <w:bCs/>
          <w:color w:val="000000"/>
        </w:rPr>
        <w:t>、</w:t>
      </w:r>
      <w:r>
        <w:rPr>
          <w:rFonts w:ascii="黑体" w:eastAsia="黑体" w:hAnsi="黑体" w:cs="黑体" w:hint="eastAsia"/>
          <w:bCs/>
          <w:color w:val="000000"/>
          <w:sz w:val="36"/>
          <w:szCs w:val="44"/>
        </w:rPr>
        <w:t>其他重要事项的情况说明</w:t>
      </w:r>
      <w:bookmarkEnd w:id="100"/>
      <w:bookmarkEnd w:id="101"/>
      <w:bookmarkEnd w:id="102"/>
      <w:bookmarkEnd w:id="103"/>
      <w:bookmarkEnd w:id="104"/>
    </w:p>
    <w:p w:rsidR="002739E1" w:rsidRDefault="003C6A38">
      <w:pPr>
        <w:spacing w:line="600" w:lineRule="exact"/>
        <w:ind w:firstLineChars="200" w:firstLine="640"/>
        <w:outlineLvl w:val="2"/>
        <w:rPr>
          <w:rFonts w:ascii="仿宋" w:eastAsia="仿宋" w:hAnsi="仿宋" w:cs="仿宋"/>
          <w:bCs/>
          <w:sz w:val="32"/>
          <w:szCs w:val="32"/>
        </w:rPr>
      </w:pPr>
      <w:r>
        <w:rPr>
          <w:rFonts w:ascii="仿宋" w:eastAsia="仿宋" w:hAnsi="仿宋" w:cs="仿宋" w:hint="eastAsia"/>
          <w:bCs/>
          <w:sz w:val="32"/>
          <w:szCs w:val="32"/>
        </w:rPr>
        <w:t>（一）机关运行经费支出情况</w:t>
      </w:r>
      <w:bookmarkEnd w:id="105"/>
    </w:p>
    <w:p w:rsidR="002739E1" w:rsidRDefault="003C6A38">
      <w:pPr>
        <w:autoSpaceDE w:val="0"/>
        <w:autoSpaceDN w:val="0"/>
        <w:adjustRightInd w:val="0"/>
        <w:spacing w:line="600" w:lineRule="exact"/>
        <w:ind w:firstLineChars="200" w:firstLine="640"/>
        <w:jc w:val="left"/>
        <w:outlineLvl w:val="2"/>
        <w:rPr>
          <w:rFonts w:ascii="仿宋" w:eastAsia="仿宋" w:hAnsi="仿宋"/>
          <w:color w:val="000000"/>
          <w:sz w:val="32"/>
          <w:szCs w:val="32"/>
        </w:rPr>
      </w:pPr>
      <w:r>
        <w:rPr>
          <w:rFonts w:ascii="仿宋" w:eastAsia="仿宋" w:hAnsi="仿宋" w:hint="eastAsia"/>
          <w:color w:val="000000"/>
          <w:sz w:val="32"/>
          <w:szCs w:val="32"/>
        </w:rPr>
        <w:lastRenderedPageBreak/>
        <w:t>2</w:t>
      </w:r>
      <w:r>
        <w:rPr>
          <w:rFonts w:ascii="仿宋" w:eastAsia="仿宋" w:hAnsi="仿宋"/>
          <w:color w:val="000000"/>
          <w:sz w:val="32"/>
          <w:szCs w:val="32"/>
        </w:rPr>
        <w:t>021</w:t>
      </w:r>
      <w:r>
        <w:rPr>
          <w:rFonts w:ascii="仿宋" w:eastAsia="仿宋" w:hAnsi="仿宋" w:hint="eastAsia"/>
          <w:color w:val="000000"/>
          <w:sz w:val="32"/>
          <w:szCs w:val="32"/>
        </w:rPr>
        <w:t>年我院无机关运行费用支出。</w:t>
      </w:r>
    </w:p>
    <w:p w:rsidR="002739E1" w:rsidRDefault="003C6A38">
      <w:pPr>
        <w:autoSpaceDE w:val="0"/>
        <w:autoSpaceDN w:val="0"/>
        <w:adjustRightInd w:val="0"/>
        <w:spacing w:line="600" w:lineRule="exact"/>
        <w:ind w:firstLineChars="200" w:firstLine="640"/>
        <w:jc w:val="left"/>
        <w:outlineLvl w:val="2"/>
        <w:rPr>
          <w:rFonts w:ascii="仿宋" w:eastAsia="仿宋" w:hAnsi="仿宋" w:cs="仿宋"/>
          <w:bCs/>
          <w:sz w:val="32"/>
          <w:szCs w:val="32"/>
        </w:rPr>
      </w:pPr>
      <w:bookmarkStart w:id="106" w:name="_Toc15377223"/>
      <w:r w:rsidRPr="00C23891">
        <w:rPr>
          <w:rFonts w:ascii="仿宋" w:eastAsia="仿宋" w:hAnsi="仿宋" w:cs="仿宋" w:hint="eastAsia"/>
          <w:bCs/>
          <w:sz w:val="32"/>
          <w:szCs w:val="32"/>
          <w:u w:val="thick" w:color="FFB03A"/>
          <w:shd w:val="clear" w:color="auto" w:fill="FFEFD8"/>
        </w:rPr>
        <w:t>（二）</w:t>
      </w:r>
      <w:r>
        <w:rPr>
          <w:rFonts w:ascii="仿宋" w:eastAsia="仿宋" w:hAnsi="仿宋" w:cs="仿宋" w:hint="eastAsia"/>
          <w:bCs/>
          <w:sz w:val="32"/>
          <w:szCs w:val="32"/>
        </w:rPr>
        <w:t>政府采购支出情况</w:t>
      </w:r>
      <w:bookmarkEnd w:id="106"/>
    </w:p>
    <w:p w:rsidR="002739E1" w:rsidRDefault="003C6A38">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107" w:name="_Toc112415971"/>
      <w:r w:rsidRPr="00C23891">
        <w:rPr>
          <w:rFonts w:ascii="仿宋" w:eastAsia="仿宋" w:hAnsi="仿宋" w:hint="eastAsia"/>
          <w:color w:val="000000"/>
          <w:sz w:val="32"/>
          <w:szCs w:val="32"/>
          <w:u w:val="thick" w:color="FFB03A"/>
          <w:shd w:val="clear" w:color="auto" w:fill="FFEFD8"/>
        </w:rPr>
        <w:t>（二）</w:t>
      </w:r>
      <w:r>
        <w:rPr>
          <w:rFonts w:ascii="仿宋" w:eastAsia="仿宋" w:hAnsi="仿宋" w:hint="eastAsia"/>
          <w:color w:val="000000"/>
          <w:sz w:val="32"/>
          <w:szCs w:val="32"/>
        </w:rPr>
        <w:t>2</w:t>
      </w:r>
      <w:r>
        <w:rPr>
          <w:rFonts w:ascii="仿宋" w:eastAsia="仿宋" w:hAnsi="仿宋"/>
          <w:color w:val="000000"/>
          <w:sz w:val="32"/>
          <w:szCs w:val="32"/>
        </w:rPr>
        <w:t>021</w:t>
      </w:r>
      <w:r>
        <w:rPr>
          <w:rFonts w:ascii="仿宋" w:eastAsia="仿宋" w:hAnsi="仿宋" w:hint="eastAsia"/>
          <w:color w:val="000000"/>
          <w:sz w:val="32"/>
          <w:szCs w:val="32"/>
        </w:rPr>
        <w:t>年我院无政府采购支出。</w:t>
      </w:r>
      <w:bookmarkEnd w:id="107"/>
    </w:p>
    <w:p w:rsidR="002739E1" w:rsidRDefault="003C6A38">
      <w:pPr>
        <w:autoSpaceDE w:val="0"/>
        <w:autoSpaceDN w:val="0"/>
        <w:adjustRightInd w:val="0"/>
        <w:spacing w:line="600" w:lineRule="exact"/>
        <w:ind w:firstLineChars="200" w:firstLine="640"/>
        <w:jc w:val="left"/>
        <w:outlineLvl w:val="2"/>
        <w:rPr>
          <w:rFonts w:ascii="仿宋" w:eastAsia="仿宋" w:hAnsi="仿宋" w:cs="仿宋"/>
          <w:bCs/>
          <w:sz w:val="32"/>
          <w:szCs w:val="32"/>
        </w:rPr>
      </w:pPr>
      <w:bookmarkStart w:id="108" w:name="_Toc15377224"/>
      <w:r>
        <w:rPr>
          <w:rFonts w:ascii="仿宋" w:eastAsia="仿宋" w:hAnsi="仿宋" w:cs="仿宋" w:hint="eastAsia"/>
          <w:bCs/>
          <w:sz w:val="32"/>
          <w:szCs w:val="32"/>
        </w:rPr>
        <w:t>（三）国有资产占有使用情况</w:t>
      </w:r>
      <w:bookmarkEnd w:id="108"/>
    </w:p>
    <w:p w:rsidR="002739E1" w:rsidRDefault="003C6A38">
      <w:pPr>
        <w:autoSpaceDE w:val="0"/>
        <w:autoSpaceDN w:val="0"/>
        <w:adjustRightInd w:val="0"/>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截至2021年12月31日，我院无公务用车。</w:t>
      </w:r>
    </w:p>
    <w:p w:rsidR="002739E1" w:rsidRDefault="003C6A38">
      <w:pPr>
        <w:autoSpaceDE w:val="0"/>
        <w:autoSpaceDN w:val="0"/>
        <w:adjustRightInd w:val="0"/>
        <w:spacing w:line="600" w:lineRule="exact"/>
        <w:ind w:firstLineChars="200" w:firstLine="640"/>
        <w:jc w:val="left"/>
        <w:outlineLvl w:val="2"/>
        <w:rPr>
          <w:rFonts w:ascii="仿宋" w:eastAsia="仿宋" w:hAnsi="仿宋" w:cs="仿宋"/>
          <w:bCs/>
          <w:sz w:val="32"/>
          <w:szCs w:val="32"/>
        </w:rPr>
      </w:pPr>
      <w:r>
        <w:rPr>
          <w:rFonts w:ascii="仿宋" w:eastAsia="仿宋" w:hAnsi="仿宋" w:cs="仿宋" w:hint="eastAsia"/>
          <w:bCs/>
          <w:sz w:val="32"/>
          <w:szCs w:val="32"/>
        </w:rPr>
        <w:t>（四）预算绩效管理情况</w:t>
      </w:r>
    </w:p>
    <w:p w:rsidR="002739E1" w:rsidRDefault="003C6A38">
      <w:pPr>
        <w:spacing w:line="580" w:lineRule="exact"/>
        <w:ind w:firstLineChars="200" w:firstLine="640"/>
        <w:rPr>
          <w:rFonts w:ascii="仿宋" w:eastAsia="仿宋" w:hAnsi="仿宋" w:cs="仿宋"/>
          <w:bCs/>
          <w:sz w:val="32"/>
          <w:szCs w:val="32"/>
        </w:rPr>
      </w:pPr>
      <w:r>
        <w:rPr>
          <w:rFonts w:ascii="仿宋_GB2312" w:eastAsia="仿宋_GB2312" w:hAnsi="仿宋_GB2312" w:cs="仿宋_GB2312" w:hint="eastAsia"/>
          <w:sz w:val="32"/>
          <w:szCs w:val="32"/>
        </w:rPr>
        <w:t>根据预算绩效管理要求，本单位在2021年度预算编制阶段，组织对基本公共卫生等3个项目开展了预算事前绩效评估，对3个项目编制了绩效目标，预算执行过程中，选取3个项目开展绩效监控，年终执行完毕后，对3个项目开展了绩效自评，2021年特定目标类部门预算项目绩效目标自评表见附件（第四部分）</w:t>
      </w:r>
      <w:r>
        <w:rPr>
          <w:rFonts w:ascii="仿宋" w:eastAsia="仿宋" w:hAnsi="仿宋" w:cs="仿宋" w:hint="eastAsia"/>
          <w:bCs/>
          <w:sz w:val="32"/>
          <w:szCs w:val="32"/>
        </w:rPr>
        <w:t>。</w:t>
      </w:r>
    </w:p>
    <w:p w:rsidR="002739E1" w:rsidRDefault="002739E1">
      <w:pPr>
        <w:pStyle w:val="a3"/>
        <w:spacing w:before="93"/>
        <w:rPr>
          <w:rFonts w:ascii="仿宋" w:eastAsia="仿宋" w:hAnsi="仿宋" w:cs="仿宋"/>
          <w:bCs/>
          <w:sz w:val="32"/>
          <w:szCs w:val="32"/>
        </w:rPr>
      </w:pPr>
    </w:p>
    <w:p w:rsidR="002739E1" w:rsidRDefault="003C6A38">
      <w:pPr>
        <w:widowControl/>
        <w:ind w:firstLineChars="300" w:firstLine="630"/>
        <w:jc w:val="left"/>
        <w:rPr>
          <w:rFonts w:ascii="仿宋" w:eastAsia="仿宋" w:hAnsi="仿宋" w:cs="仿宋"/>
          <w:bCs/>
          <w:sz w:val="32"/>
          <w:szCs w:val="32"/>
        </w:rPr>
      </w:pPr>
      <w:r>
        <w:br w:type="page"/>
      </w:r>
    </w:p>
    <w:p w:rsidR="002739E1" w:rsidRDefault="002739E1">
      <w:pPr>
        <w:pStyle w:val="a3"/>
        <w:spacing w:before="93"/>
      </w:pPr>
    </w:p>
    <w:p w:rsidR="002739E1" w:rsidRDefault="003C6A38">
      <w:pPr>
        <w:numPr>
          <w:ilvl w:val="0"/>
          <w:numId w:val="5"/>
        </w:numPr>
        <w:spacing w:line="600" w:lineRule="exact"/>
        <w:ind w:firstLineChars="150" w:firstLine="663"/>
        <w:jc w:val="center"/>
        <w:outlineLvl w:val="0"/>
        <w:rPr>
          <w:rStyle w:val="1Char"/>
          <w:rFonts w:ascii="黑体" w:eastAsia="黑体" w:hAnsi="黑体" w:cs="黑体"/>
          <w:bCs w:val="0"/>
        </w:rPr>
      </w:pPr>
      <w:bookmarkStart w:id="109" w:name="_Toc15396613"/>
      <w:bookmarkStart w:id="110" w:name="_Toc14993"/>
      <w:bookmarkStart w:id="111" w:name="_Toc15377225"/>
      <w:r>
        <w:rPr>
          <w:rFonts w:ascii="黑体" w:eastAsia="黑体" w:hAnsi="黑体" w:cs="黑体" w:hint="eastAsia"/>
          <w:b/>
          <w:sz w:val="44"/>
          <w:szCs w:val="44"/>
        </w:rPr>
        <w:t>名</w:t>
      </w:r>
      <w:r>
        <w:rPr>
          <w:rStyle w:val="1Char"/>
          <w:rFonts w:ascii="黑体" w:eastAsia="黑体" w:hAnsi="黑体" w:cs="黑体" w:hint="eastAsia"/>
          <w:bCs w:val="0"/>
        </w:rPr>
        <w:t>词解释</w:t>
      </w:r>
      <w:bookmarkEnd w:id="109"/>
      <w:bookmarkEnd w:id="110"/>
      <w:bookmarkEnd w:id="111"/>
    </w:p>
    <w:p w:rsidR="002739E1" w:rsidRDefault="002739E1">
      <w:pPr>
        <w:spacing w:line="600" w:lineRule="exact"/>
        <w:jc w:val="left"/>
        <w:rPr>
          <w:rFonts w:ascii="仿宋" w:eastAsia="仿宋" w:hAnsi="仿宋" w:cs="仿宋"/>
          <w:bCs/>
          <w:sz w:val="44"/>
          <w:szCs w:val="44"/>
        </w:rPr>
      </w:pPr>
    </w:p>
    <w:p w:rsidR="002739E1" w:rsidRDefault="003C6A38">
      <w:pPr>
        <w:pStyle w:val="Default"/>
        <w:spacing w:line="560" w:lineRule="exact"/>
        <w:ind w:firstLineChars="200" w:firstLine="640"/>
        <w:rPr>
          <w:rFonts w:ascii="仿宋_GB2312" w:eastAsia="仿宋_GB2312"/>
          <w:color w:val="auto"/>
          <w:sz w:val="32"/>
          <w:szCs w:val="32"/>
        </w:rPr>
      </w:pPr>
      <w:bookmarkStart w:id="112"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C23891">
        <w:rPr>
          <w:rFonts w:ascii="仿宋_GB2312" w:eastAsia="仿宋_GB2312" w:hint="eastAsia"/>
          <w:color w:val="auto"/>
          <w:sz w:val="32"/>
          <w:szCs w:val="32"/>
          <w:u w:val="thick" w:color="46CD7E"/>
          <w:shd w:val="clear" w:color="auto" w:fill="DAF5E5"/>
        </w:rPr>
        <w:t>本年度</w:t>
      </w:r>
      <w:r>
        <w:rPr>
          <w:rFonts w:ascii="仿宋_GB2312" w:eastAsia="仿宋_GB2312" w:hint="eastAsia"/>
          <w:color w:val="auto"/>
          <w:sz w:val="32"/>
          <w:szCs w:val="32"/>
        </w:rPr>
        <w:t>有关规定继续使用的资金。</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2739E1" w:rsidRDefault="003C6A3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C23891">
        <w:rPr>
          <w:rFonts w:ascii="仿宋_GB2312" w:eastAsia="仿宋_GB2312"/>
          <w:color w:val="auto"/>
          <w:sz w:val="32"/>
          <w:szCs w:val="32"/>
          <w:u w:val="thick" w:color="46CD7E"/>
          <w:shd w:val="clear" w:color="auto" w:fill="DAF5E5"/>
        </w:rPr>
        <w:t>.</w:t>
      </w:r>
      <w:r>
        <w:rPr>
          <w:rFonts w:ascii="仿宋_GB2312" w:eastAsia="仿宋_GB2312" w:hint="eastAsia"/>
          <w:color w:val="auto"/>
          <w:sz w:val="32"/>
          <w:szCs w:val="32"/>
        </w:rPr>
        <w:t>年末结转和结余：指单位按有关规定结转到下年或以后年度继续使用的资金。</w:t>
      </w:r>
    </w:p>
    <w:p w:rsidR="002739E1" w:rsidRDefault="003C6A38">
      <w:pPr>
        <w:pStyle w:val="Default"/>
        <w:spacing w:line="560" w:lineRule="exact"/>
        <w:ind w:firstLineChars="200" w:firstLine="640"/>
        <w:rPr>
          <w:rFonts w:ascii="仿宋_GB2312" w:eastAsia="仿宋_GB2312" w:cs="黑体"/>
          <w:color w:val="auto"/>
          <w:sz w:val="32"/>
          <w:szCs w:val="32"/>
        </w:rPr>
      </w:pPr>
      <w:r w:rsidRPr="00C23891">
        <w:rPr>
          <w:rFonts w:ascii="仿宋_GB2312" w:eastAsia="仿宋_GB2312" w:cs="黑体" w:hint="eastAsia"/>
          <w:color w:val="auto"/>
          <w:sz w:val="32"/>
          <w:szCs w:val="32"/>
          <w:u w:val="thick" w:color="FFB03A"/>
          <w:shd w:val="clear" w:color="auto" w:fill="FFEFD8"/>
        </w:rPr>
        <w:t>9.</w:t>
      </w:r>
      <w:r>
        <w:rPr>
          <w:rFonts w:ascii="仿宋_GB2312" w:eastAsia="仿宋_GB2312" w:cs="黑体" w:hint="eastAsia"/>
          <w:color w:val="auto"/>
          <w:sz w:val="32"/>
          <w:szCs w:val="32"/>
        </w:rPr>
        <w:t>一般公共服务（类）人力资源事务（款）引进人才费用（项）：指反映用于引进外国专家补助、引智成果推广等方面的支出。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10.教育（类）职业教育（款）中专教育（项）:指各部门举办的各类中等专业学校的支出。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11.社会保障和就业（类）行政事业单位离退休（款）机</w:t>
      </w:r>
      <w:r>
        <w:rPr>
          <w:rFonts w:ascii="仿宋_GB2312" w:eastAsia="仿宋_GB2312" w:cs="黑体" w:hint="eastAsia"/>
          <w:color w:val="auto"/>
          <w:sz w:val="32"/>
          <w:szCs w:val="32"/>
        </w:rPr>
        <w:lastRenderedPageBreak/>
        <w:t>关事业单位基本养老保险缴费支出（项）:指机关事业单位实施养老保险制度由单位缴纳的基本养老保险支出。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12.卫生健康支出（类）卫生健康管理事务（款）行政运行（项）:指行政单位（包括实行公务员管理的事业单位）的基本支出。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13.卫生健康支出（类）卫生健康管理事务（款）一般行政管理事务（项）:指行政单位（包括实行公务员管理的事业单位）未单独设置项级科目的其他支出。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14.卫生健康支出（类）卫生健康管理事务（款）其他卫生健康管理事务支出（项）:指其他用于卫生健康管理事务方面的支出。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15.卫生健康支出（类）公立医院（款）综合医院（项）:指卫生健康、中医部门所属的城市综合性医院、独立门诊、教学医院、疗养院和县医院的支出。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16.卫生健康支出（类）公立医院（款）中医（民族）医院（项）:指卫生健康、中医部门所属的中医院、中西医结合医院、民族医院的支出。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17.卫生健康支出（类）公立医院（款）传染病医院（项）:指卫生健康、中医部门所属的专门收治各类传染病人的支出。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18.卫生健康支出（类）公立医院（款）其他公立医院支出（项）:指其他用于公立医院方面的支出。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19.卫生健康支出（类）基层医疗卫生机构（款）乡镇卫生院（项）：反映用于乡镇卫生院的支出。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20.卫生健康支出（类）基层医疗卫生机构（款）其他基</w:t>
      </w:r>
      <w:r>
        <w:rPr>
          <w:rFonts w:ascii="仿宋_GB2312" w:eastAsia="仿宋_GB2312" w:cs="黑体" w:hint="eastAsia"/>
          <w:color w:val="auto"/>
          <w:sz w:val="32"/>
          <w:szCs w:val="32"/>
        </w:rPr>
        <w:lastRenderedPageBreak/>
        <w:t>层医疗卫生机构（项）：指用于村卫生室方面的支出。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21.卫生健康支出（类）公共卫生（款）疾病预防控制机构（项）:指卫生健康部门所属疾病预防控制机构的支出。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22.卫生健康支出（类）公共卫生（款）卫生监督机构（项）:指卫生健康部门所属卫生监督机构的支出。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23.卫生健康支出（类）公共卫生（款）妇幼保健机构（项）:指卫生健康部门所属妇幼保健机构的支出。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24.卫生健康支出（类）公共卫生（款）基本公共卫生服务（项）:指用于基本公共卫生服务支出。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25.卫生健康支出（类）公共卫生（款）重大公共卫生专项（项）:指重大疾病、重大传染病预防控制等重大公共卫生服务支出。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26.卫生健康支出（类）公共卫生（款）其他公共卫生支出（项）:指其他用于公共卫生方面的支出。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27.卫生健康支出（类）中医药（款）中医（民族医）药专项（项）:指中医（民族医）药方面的专项支出。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28.卫生健康支出（类）计划生育服务（款）计划生育服务（项）:指计划生育服务支出。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29.卫生健康支出（类）计划生育事务（款）其他计划生育事务支出（项）:指其他用于计划生育管理事务方面的支出。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30.卫生健康支出（类）食品和药品监督管理事务（款）行政运行（项）:指行政单位（包括实行公务员管理的事业单位）的基本支出。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31.卫生健康支出（类）行政事业单位医疗（款）行政单</w:t>
      </w:r>
      <w:r>
        <w:rPr>
          <w:rFonts w:ascii="仿宋_GB2312" w:eastAsia="仿宋_GB2312" w:cs="黑体" w:hint="eastAsia"/>
          <w:color w:val="auto"/>
          <w:sz w:val="32"/>
          <w:szCs w:val="32"/>
        </w:rPr>
        <w:lastRenderedPageBreak/>
        <w:t>位医疗（项）:指财政部门集中安排的行政单位医疗保险缴费经费，未参加医疗保险的行政单位的公费医疗经费，按国家规定享受离休人员、红军老战士待遇人员的医疗经费。</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33.卫生健康支出（类）行政事业单位医疗（款）其他行政事业单位医疗支出（项）:指其他用于行政事业单位医疗方面的支出。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34.卫生健康支出（类）其他医疗卫生与计划生育支出（款）其他医疗卫生与计划生育支出（项）:指其他用于医疗卫生与计划生育方面的支出。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35.农林水支出（类）扶贫（款）其他扶贫支出（项）:指其他用于扶贫方面的支出。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36.住房保障支出（类）住房改革支出（款）住房公积金（项）:指行政事业单位按人力资源和社会保障部、财政部规定的基本工资和津贴补贴以及规定比例为职工缴纳的住房公积金。</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37.基本支出：指为保障机构正常运转、完成日常工作任务而发生的人员支出和公用支出。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38.项目支出：指在基本支出之外为完成特定行政任务和事业发展目标所发生的支出。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39.经营支出：指事业单位在专业业务活动及其辅助活动</w:t>
      </w:r>
      <w:r>
        <w:rPr>
          <w:rFonts w:ascii="仿宋_GB2312" w:eastAsia="仿宋_GB2312" w:cs="黑体" w:hint="eastAsia"/>
          <w:color w:val="auto"/>
          <w:sz w:val="32"/>
          <w:szCs w:val="32"/>
        </w:rPr>
        <w:lastRenderedPageBreak/>
        <w:t>之外开展非独立核算经营活动发生的支出。</w:t>
      </w:r>
    </w:p>
    <w:p w:rsidR="002739E1" w:rsidRDefault="003C6A38">
      <w:pPr>
        <w:pStyle w:val="Default"/>
        <w:spacing w:line="560" w:lineRule="exact"/>
        <w:ind w:firstLineChars="200" w:firstLine="640"/>
        <w:rPr>
          <w:rFonts w:ascii="仿宋_GB2312" w:eastAsia="仿宋_GB2312" w:cs="黑体"/>
          <w:color w:val="auto"/>
          <w:sz w:val="32"/>
          <w:szCs w:val="32"/>
        </w:rPr>
      </w:pPr>
      <w:r>
        <w:rPr>
          <w:rFonts w:ascii="仿宋_GB2312" w:eastAsia="仿宋_GB2312" w:cs="黑体" w:hint="eastAsia"/>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739E1" w:rsidRDefault="003C6A38" w:rsidP="00C23891">
      <w:pPr>
        <w:spacing w:line="600" w:lineRule="exact"/>
        <w:ind w:firstLineChars="200" w:firstLine="640"/>
        <w:jc w:val="left"/>
        <w:outlineLvl w:val="0"/>
        <w:rPr>
          <w:rStyle w:val="1Char"/>
          <w:rFonts w:ascii="黑体" w:eastAsia="黑体" w:hAnsi="黑体" w:hint="eastAsia"/>
          <w:b w:val="0"/>
        </w:rPr>
      </w:pPr>
      <w:bookmarkStart w:id="113" w:name="_Toc28937"/>
      <w:r w:rsidRPr="00C23891">
        <w:rPr>
          <w:rFonts w:ascii="仿宋_GB2312" w:eastAsia="仿宋_GB2312" w:cs="黑体" w:hint="eastAsia"/>
          <w:sz w:val="32"/>
          <w:szCs w:val="32"/>
          <w:u w:val="thick" w:color="FFB03A"/>
          <w:shd w:val="clear" w:color="auto" w:fill="FFEFD8"/>
        </w:rPr>
        <w:t>41.</w:t>
      </w:r>
      <w:r>
        <w:rPr>
          <w:rFonts w:ascii="仿宋_GB2312" w:eastAsia="仿宋_GB2312" w:cs="黑体"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br w:type="page"/>
      </w:r>
      <w:bookmarkEnd w:id="112"/>
      <w:r w:rsidR="00D04AAF">
        <w:lastRenderedPageBreak/>
        <w:t xml:space="preserve">          </w:t>
      </w:r>
      <w:bookmarkStart w:id="114" w:name="_GoBack"/>
      <w:bookmarkEnd w:id="114"/>
      <w:r w:rsidRPr="00D04AAF">
        <w:rPr>
          <w:rFonts w:ascii="黑体" w:eastAsia="黑体" w:hAnsi="黑体" w:hint="eastAsia"/>
          <w:sz w:val="32"/>
          <w:szCs w:val="32"/>
        </w:rPr>
        <w:t>第</w:t>
      </w:r>
      <w:r w:rsidRPr="00D04AAF">
        <w:rPr>
          <w:rStyle w:val="1Char"/>
          <w:rFonts w:ascii="黑体" w:eastAsia="黑体" w:hAnsi="黑体" w:hint="eastAsia"/>
          <w:b w:val="0"/>
          <w:sz w:val="32"/>
          <w:szCs w:val="32"/>
        </w:rPr>
        <w:t>四部分</w:t>
      </w:r>
      <w:r w:rsidRPr="00D04AAF">
        <w:rPr>
          <w:rFonts w:ascii="黑体" w:eastAsia="黑体" w:hAnsi="黑体" w:hint="eastAsia"/>
          <w:sz w:val="32"/>
          <w:szCs w:val="32"/>
        </w:rPr>
        <w:t>附件</w:t>
      </w:r>
      <w:bookmarkEnd w:id="113"/>
    </w:p>
    <w:tbl>
      <w:tblPr>
        <w:tblpPr w:leftFromText="180" w:rightFromText="180" w:vertAnchor="text" w:horzAnchor="page" w:tblpX="1401" w:tblpY="1577"/>
        <w:tblOverlap w:val="never"/>
        <w:tblW w:w="9577" w:type="dxa"/>
        <w:tblLayout w:type="fixed"/>
        <w:tblLook w:val="0600" w:firstRow="0" w:lastRow="0" w:firstColumn="0" w:lastColumn="0" w:noHBand="1" w:noVBand="1"/>
      </w:tblPr>
      <w:tblGrid>
        <w:gridCol w:w="1977"/>
        <w:gridCol w:w="1142"/>
        <w:gridCol w:w="1635"/>
        <w:gridCol w:w="1189"/>
        <w:gridCol w:w="1224"/>
        <w:gridCol w:w="2410"/>
      </w:tblGrid>
      <w:tr w:rsidR="002739E1">
        <w:trPr>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textAlignment w:val="center"/>
              <w:rPr>
                <w:rFonts w:ascii="仿宋" w:eastAsia="仿宋" w:hAnsi="仿宋" w:cs="仿宋"/>
                <w:sz w:val="24"/>
              </w:rPr>
            </w:pPr>
            <w:r>
              <w:rPr>
                <w:rFonts w:ascii="仿宋" w:eastAsia="仿宋" w:hAnsi="仿宋" w:cs="仿宋" w:hint="eastAsia"/>
                <w:sz w:val="24"/>
              </w:rPr>
              <w:t>通江县卫生健康局558</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color w:val="000000"/>
                <w:kern w:val="0"/>
                <w:sz w:val="24"/>
              </w:rPr>
              <w:t>通江县永安镇沙坪卫生院</w:t>
            </w:r>
          </w:p>
        </w:tc>
      </w:tr>
      <w:tr w:rsidR="002739E1">
        <w:trPr>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sz w:val="24"/>
              </w:rPr>
              <w:t>70.42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70.42</w:t>
            </w:r>
          </w:p>
        </w:tc>
      </w:tr>
      <w:tr w:rsidR="002739E1">
        <w:trPr>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sz w:val="24"/>
              </w:rPr>
              <w:t>70.42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7.42</w:t>
            </w:r>
          </w:p>
        </w:tc>
      </w:tr>
      <w:tr w:rsidR="002739E1">
        <w:trPr>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2739E1">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2739E1">
            <w:pPr>
              <w:widowControl/>
              <w:spacing w:line="320" w:lineRule="exact"/>
              <w:jc w:val="center"/>
              <w:textAlignment w:val="center"/>
              <w:rPr>
                <w:rFonts w:ascii="仿宋" w:eastAsia="仿宋" w:hAnsi="仿宋" w:cs="仿宋"/>
                <w:sz w:val="24"/>
              </w:rPr>
            </w:pPr>
          </w:p>
        </w:tc>
      </w:tr>
      <w:tr w:rsidR="002739E1">
        <w:trPr>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2739E1">
        <w:trPr>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目标1：改善老百姓看病难看病贵的问题</w:t>
            </w:r>
            <w:r>
              <w:t>。</w:t>
            </w:r>
            <w:r>
              <w:rPr>
                <w:rFonts w:ascii="仿宋" w:eastAsia="仿宋" w:hAnsi="仿宋" w:cs="仿宋" w:hint="eastAsia"/>
                <w:color w:val="000000"/>
                <w:kern w:val="0"/>
                <w:sz w:val="24"/>
              </w:rPr>
              <w:t>目标2：提升医疗服务能力</w:t>
            </w:r>
            <w:r>
              <w:t>。</w:t>
            </w:r>
          </w:p>
          <w:p w:rsidR="002739E1" w:rsidRDefault="003C6A38">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目标3：实现财政资金全方位、全过程、全覆盖绩效管理，开展绩效监控和绩效评价。</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2739E1" w:rsidRDefault="003C6A38">
            <w:pPr>
              <w:widowControl/>
              <w:spacing w:line="320" w:lineRule="exact"/>
              <w:jc w:val="left"/>
              <w:textAlignment w:val="top"/>
              <w:rPr>
                <w:rFonts w:ascii="仿宋" w:eastAsia="仿宋" w:hAnsi="仿宋" w:cs="仿宋"/>
                <w:sz w:val="24"/>
              </w:rPr>
            </w:pPr>
            <w:r>
              <w:rPr>
                <w:rFonts w:ascii="仿宋" w:eastAsia="仿宋" w:hAnsi="仿宋" w:cs="仿宋" w:hint="eastAsia"/>
                <w:color w:val="000000"/>
                <w:kern w:val="0"/>
                <w:sz w:val="24"/>
              </w:rPr>
              <w:t>1、实行了全部西药、中成药零加成，减轻了老百姓看病贵的负担；2、精准扶贫经费按时按标准发放到驻村工作人员，扶贫工作有序开展；3、顺利完成2021年度基本公共卫生工作，改善了老百姓的就医环境，减轻了老百姓的就医负担，提高了老百姓的满意度。</w:t>
            </w:r>
          </w:p>
        </w:tc>
      </w:tr>
      <w:tr w:rsidR="002739E1">
        <w:trPr>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2739E1">
        <w:trPr>
          <w:trHeight w:val="415"/>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工资福利保障人数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6人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6人</w:t>
            </w:r>
          </w:p>
        </w:tc>
      </w:tr>
      <w:tr w:rsidR="002739E1">
        <w:trPr>
          <w:trHeight w:val="415"/>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乡村医生培训次数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≥8次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≥8次</w:t>
            </w:r>
          </w:p>
        </w:tc>
      </w:tr>
      <w:tr w:rsidR="002739E1">
        <w:trPr>
          <w:trHeight w:val="555"/>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预防接种人次数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≥230次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≥230次</w:t>
            </w:r>
          </w:p>
        </w:tc>
      </w:tr>
      <w:tr w:rsidR="002739E1">
        <w:trPr>
          <w:trHeight w:val="415"/>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医务人员培训次数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≥10次</w:t>
            </w:r>
          </w:p>
        </w:tc>
      </w:tr>
      <w:tr w:rsidR="002739E1">
        <w:trPr>
          <w:trHeight w:val="585"/>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tabs>
                <w:tab w:val="center" w:pos="769"/>
                <w:tab w:val="right" w:pos="1419"/>
              </w:tabs>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工资福利到位率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r>
      <w:tr w:rsidR="002739E1">
        <w:trPr>
          <w:trHeight w:val="664"/>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医务人员及乡村医生培训合格率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=100%</w:t>
            </w:r>
          </w:p>
        </w:tc>
      </w:tr>
      <w:tr w:rsidR="002739E1">
        <w:trPr>
          <w:trHeight w:val="480"/>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项目执行率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=100%</w:t>
            </w:r>
          </w:p>
        </w:tc>
      </w:tr>
      <w:tr w:rsidR="002739E1">
        <w:trPr>
          <w:trHeight w:val="480"/>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工资福利总额</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≤54.5万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≤54.5万</w:t>
            </w:r>
          </w:p>
        </w:tc>
      </w:tr>
      <w:tr w:rsidR="002739E1">
        <w:trPr>
          <w:trHeight w:val="480"/>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职工人均收入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≥5万元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≥5万元</w:t>
            </w:r>
          </w:p>
        </w:tc>
      </w:tr>
      <w:tr w:rsidR="002739E1">
        <w:trPr>
          <w:trHeight w:val="480"/>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9E1" w:rsidRDefault="003C6A3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驻村人员、帮扶对象幸福指数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≥90%</w:t>
            </w:r>
          </w:p>
        </w:tc>
      </w:tr>
      <w:tr w:rsidR="002739E1">
        <w:trPr>
          <w:trHeight w:val="577"/>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能耗下降率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≥10%</w:t>
            </w:r>
          </w:p>
        </w:tc>
      </w:tr>
      <w:tr w:rsidR="002739E1">
        <w:trPr>
          <w:trHeight w:val="480"/>
        </w:trPr>
        <w:tc>
          <w:tcPr>
            <w:tcW w:w="1977" w:type="dxa"/>
            <w:vMerge/>
            <w:tcBorders>
              <w:left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widowControl/>
              <w:spacing w:line="320" w:lineRule="exact"/>
              <w:jc w:val="center"/>
              <w:textAlignment w:val="bottom"/>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widowControl/>
              <w:spacing w:line="320" w:lineRule="exact"/>
              <w:jc w:val="center"/>
              <w:textAlignment w:val="bottom"/>
              <w:rPr>
                <w:rFonts w:ascii="仿宋" w:eastAsia="仿宋" w:hAnsi="仿宋" w:cs="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2739E1">
            <w:pPr>
              <w:widowControl/>
              <w:spacing w:line="320" w:lineRule="exact"/>
              <w:jc w:val="center"/>
              <w:textAlignment w:val="bottom"/>
              <w:rPr>
                <w:rFonts w:ascii="仿宋" w:eastAsia="仿宋" w:hAnsi="仿宋" w:cs="仿宋"/>
                <w:sz w:val="24"/>
              </w:rPr>
            </w:pPr>
          </w:p>
        </w:tc>
      </w:tr>
      <w:tr w:rsidR="002739E1">
        <w:trPr>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2739E1" w:rsidRDefault="002739E1">
            <w:pPr>
              <w:spacing w:line="320" w:lineRule="exact"/>
              <w:jc w:val="center"/>
              <w:rPr>
                <w:rFonts w:ascii="仿宋" w:eastAsia="仿宋" w:hAnsi="仿宋" w:cs="仿宋"/>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满意</w:t>
            </w:r>
            <w:r>
              <w:rPr>
                <w:rFonts w:ascii="仿宋" w:eastAsia="仿宋" w:hAnsi="仿宋" w:cs="仿宋"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39E1" w:rsidRDefault="003C6A38">
            <w:pPr>
              <w:widowControl/>
              <w:spacing w:line="320" w:lineRule="exact"/>
              <w:jc w:val="center"/>
              <w:textAlignment w:val="bottom"/>
              <w:rPr>
                <w:rFonts w:ascii="仿宋" w:eastAsia="仿宋" w:hAnsi="仿宋" w:cs="仿宋"/>
                <w:sz w:val="24"/>
              </w:rPr>
            </w:pPr>
            <w:r>
              <w:rPr>
                <w:rFonts w:ascii="仿宋" w:eastAsia="仿宋" w:hAnsi="仿宋" w:cs="仿宋" w:hint="eastAsia"/>
                <w:color w:val="000000"/>
                <w:kern w:val="0"/>
                <w:sz w:val="24"/>
              </w:rPr>
              <w:t>≥90%</w:t>
            </w:r>
          </w:p>
        </w:tc>
      </w:tr>
    </w:tbl>
    <w:p w:rsidR="002739E1" w:rsidRDefault="002739E1">
      <w:pPr>
        <w:pStyle w:val="a5"/>
        <w:jc w:val="both"/>
        <w:outlineLvl w:val="9"/>
        <w:rPr>
          <w:rFonts w:eastAsia="黑体"/>
        </w:rPr>
      </w:pPr>
    </w:p>
    <w:p w:rsidR="002739E1" w:rsidRDefault="002739E1">
      <w:pPr>
        <w:spacing w:line="600" w:lineRule="exact"/>
        <w:jc w:val="center"/>
        <w:outlineLvl w:val="0"/>
        <w:rPr>
          <w:rFonts w:ascii="黑体" w:eastAsia="黑体" w:hAnsi="黑体"/>
          <w:sz w:val="44"/>
          <w:szCs w:val="44"/>
        </w:rPr>
      </w:pPr>
      <w:bookmarkStart w:id="115" w:name="_Toc14646"/>
      <w:bookmarkStart w:id="116" w:name="_Toc15396618"/>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2739E1">
      <w:pPr>
        <w:spacing w:line="600" w:lineRule="exact"/>
        <w:jc w:val="center"/>
        <w:outlineLvl w:val="0"/>
        <w:rPr>
          <w:rFonts w:ascii="黑体" w:eastAsia="黑体" w:hAnsi="黑体"/>
          <w:sz w:val="44"/>
          <w:szCs w:val="44"/>
        </w:rPr>
      </w:pPr>
    </w:p>
    <w:p w:rsidR="002739E1" w:rsidRDefault="003C6A38">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w:t>
      </w:r>
      <w:r>
        <w:rPr>
          <w:rFonts w:ascii="黑体" w:eastAsia="黑体" w:hAnsi="黑体" w:hint="eastAsia"/>
        </w:rPr>
        <w:t>附表</w:t>
      </w:r>
      <w:bookmarkStart w:id="117" w:name="_Toc15396619"/>
      <w:bookmarkEnd w:id="115"/>
      <w:bookmarkEnd w:id="116"/>
    </w:p>
    <w:p w:rsidR="002739E1" w:rsidRDefault="002739E1">
      <w:pPr>
        <w:pStyle w:val="21"/>
        <w:spacing w:before="0" w:after="0" w:line="640" w:lineRule="exact"/>
        <w:rPr>
          <w:rFonts w:ascii="仿宋" w:eastAsia="仿宋" w:hAnsi="仿宋"/>
          <w:b w:val="0"/>
        </w:rPr>
      </w:pPr>
      <w:bookmarkStart w:id="118" w:name="_Toc31742"/>
    </w:p>
    <w:p w:rsidR="002739E1" w:rsidRDefault="003C6A38">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117"/>
      <w:bookmarkEnd w:id="118"/>
    </w:p>
    <w:p w:rsidR="002739E1" w:rsidRDefault="003C6A38">
      <w:pPr>
        <w:pStyle w:val="21"/>
        <w:spacing w:before="0" w:after="0" w:line="640" w:lineRule="exact"/>
        <w:rPr>
          <w:rFonts w:ascii="仿宋" w:eastAsia="仿宋" w:hAnsi="仿宋"/>
        </w:rPr>
      </w:pPr>
      <w:bookmarkStart w:id="119" w:name="_Toc15396620"/>
      <w:bookmarkStart w:id="120" w:name="_Toc17960"/>
      <w:r>
        <w:rPr>
          <w:rFonts w:ascii="仿宋" w:eastAsia="仿宋" w:hAnsi="仿宋" w:hint="eastAsia"/>
          <w:b w:val="0"/>
        </w:rPr>
        <w:t>二、收</w:t>
      </w:r>
      <w:r>
        <w:rPr>
          <w:rStyle w:val="2Char"/>
          <w:rFonts w:ascii="仿宋" w:eastAsia="仿宋" w:hAnsi="仿宋" w:hint="eastAsia"/>
        </w:rPr>
        <w:t>入决算表</w:t>
      </w:r>
      <w:bookmarkEnd w:id="119"/>
      <w:bookmarkEnd w:id="120"/>
    </w:p>
    <w:p w:rsidR="002739E1" w:rsidRDefault="003C6A38">
      <w:pPr>
        <w:pStyle w:val="21"/>
        <w:spacing w:before="0" w:after="0" w:line="640" w:lineRule="exact"/>
        <w:rPr>
          <w:rFonts w:ascii="仿宋" w:eastAsia="仿宋" w:hAnsi="仿宋"/>
        </w:rPr>
      </w:pPr>
      <w:bookmarkStart w:id="121" w:name="_Toc15396621"/>
      <w:bookmarkStart w:id="122" w:name="_Toc21074"/>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21"/>
      <w:bookmarkEnd w:id="122"/>
    </w:p>
    <w:p w:rsidR="002739E1" w:rsidRDefault="003C6A38">
      <w:pPr>
        <w:pStyle w:val="21"/>
        <w:spacing w:before="0" w:after="0" w:line="640" w:lineRule="exact"/>
        <w:rPr>
          <w:rFonts w:ascii="仿宋" w:eastAsia="仿宋" w:hAnsi="仿宋"/>
          <w:b w:val="0"/>
        </w:rPr>
      </w:pPr>
      <w:bookmarkStart w:id="123" w:name="_Toc18254"/>
      <w:bookmarkStart w:id="12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23"/>
      <w:bookmarkEnd w:id="124"/>
    </w:p>
    <w:p w:rsidR="002739E1" w:rsidRDefault="003C6A38">
      <w:pPr>
        <w:pStyle w:val="21"/>
        <w:spacing w:before="0" w:after="0" w:line="640" w:lineRule="exact"/>
        <w:rPr>
          <w:rStyle w:val="2Char"/>
          <w:rFonts w:ascii="仿宋" w:eastAsia="仿宋" w:hAnsi="仿宋"/>
        </w:rPr>
      </w:pPr>
      <w:bookmarkStart w:id="125" w:name="_Toc15396623"/>
      <w:bookmarkStart w:id="126" w:name="_Toc2038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27" w:name="_Toc15396624"/>
      <w:bookmarkEnd w:id="125"/>
      <w:bookmarkEnd w:id="126"/>
    </w:p>
    <w:p w:rsidR="002739E1" w:rsidRDefault="003C6A38">
      <w:pPr>
        <w:pStyle w:val="21"/>
        <w:spacing w:before="0" w:after="0" w:line="640" w:lineRule="exact"/>
        <w:rPr>
          <w:rFonts w:ascii="仿宋" w:eastAsia="仿宋" w:hAnsi="仿宋"/>
        </w:rPr>
      </w:pPr>
      <w:bookmarkStart w:id="128" w:name="_Toc9678"/>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w:t>
      </w:r>
      <w:r>
        <w:rPr>
          <w:rFonts w:ascii="仿宋" w:eastAsia="仿宋" w:hAnsi="仿宋" w:hint="eastAsia"/>
          <w:b w:val="0"/>
          <w:bCs w:val="0"/>
        </w:rPr>
        <w:t>政拨款支出决算表</w:t>
      </w:r>
      <w:bookmarkEnd w:id="127"/>
      <w:bookmarkEnd w:id="128"/>
    </w:p>
    <w:p w:rsidR="002739E1" w:rsidRDefault="003C6A38">
      <w:pPr>
        <w:pStyle w:val="21"/>
        <w:spacing w:before="0" w:after="0" w:line="640" w:lineRule="exact"/>
        <w:rPr>
          <w:rFonts w:ascii="仿宋" w:eastAsia="仿宋" w:hAnsi="仿宋"/>
        </w:rPr>
      </w:pPr>
      <w:bookmarkStart w:id="129" w:name="_Toc15396625"/>
      <w:bookmarkStart w:id="130" w:name="_Toc999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w:t>
      </w:r>
      <w:r>
        <w:rPr>
          <w:rFonts w:ascii="仿宋" w:eastAsia="仿宋" w:hAnsi="仿宋" w:hint="eastAsia"/>
          <w:b w:val="0"/>
          <w:bCs w:val="0"/>
        </w:rPr>
        <w:t>政拨款支出决算明细表</w:t>
      </w:r>
      <w:bookmarkEnd w:id="129"/>
      <w:bookmarkEnd w:id="130"/>
    </w:p>
    <w:p w:rsidR="002739E1" w:rsidRDefault="003C6A38">
      <w:pPr>
        <w:pStyle w:val="21"/>
        <w:spacing w:before="0" w:after="0" w:line="640" w:lineRule="exact"/>
        <w:rPr>
          <w:rFonts w:ascii="仿宋" w:eastAsia="仿宋" w:hAnsi="仿宋"/>
        </w:rPr>
      </w:pPr>
      <w:bookmarkStart w:id="131" w:name="_Toc25705"/>
      <w:bookmarkStart w:id="13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w:t>
      </w:r>
      <w:r>
        <w:rPr>
          <w:rFonts w:ascii="仿宋" w:eastAsia="仿宋" w:hAnsi="仿宋" w:hint="eastAsia"/>
          <w:b w:val="0"/>
          <w:bCs w:val="0"/>
        </w:rPr>
        <w:t>政拨款基本支出决算表</w:t>
      </w:r>
      <w:bookmarkEnd w:id="131"/>
      <w:bookmarkEnd w:id="132"/>
    </w:p>
    <w:p w:rsidR="002739E1" w:rsidRDefault="003C6A38">
      <w:pPr>
        <w:pStyle w:val="21"/>
        <w:spacing w:before="0" w:after="0" w:line="640" w:lineRule="exact"/>
        <w:rPr>
          <w:rFonts w:ascii="仿宋" w:eastAsia="仿宋" w:hAnsi="仿宋"/>
        </w:rPr>
      </w:pPr>
      <w:bookmarkStart w:id="133" w:name="_Toc15396627"/>
      <w:bookmarkStart w:id="134" w:name="_Toc17338"/>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w:t>
      </w:r>
      <w:r>
        <w:rPr>
          <w:rFonts w:ascii="仿宋" w:eastAsia="仿宋" w:hAnsi="仿宋" w:hint="eastAsia"/>
          <w:b w:val="0"/>
          <w:bCs w:val="0"/>
        </w:rPr>
        <w:t>政拨款项目支出决算表</w:t>
      </w:r>
      <w:bookmarkEnd w:id="133"/>
      <w:bookmarkEnd w:id="134"/>
    </w:p>
    <w:p w:rsidR="002739E1" w:rsidRDefault="003C6A38">
      <w:pPr>
        <w:pStyle w:val="21"/>
        <w:spacing w:before="0" w:after="0" w:line="640" w:lineRule="exact"/>
        <w:rPr>
          <w:rFonts w:ascii="仿宋" w:eastAsia="仿宋" w:hAnsi="仿宋"/>
        </w:rPr>
      </w:pPr>
      <w:bookmarkStart w:id="135" w:name="_Toc3957"/>
      <w:bookmarkStart w:id="136"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w:t>
      </w:r>
      <w:r>
        <w:rPr>
          <w:rFonts w:ascii="仿宋" w:eastAsia="仿宋" w:hAnsi="仿宋" w:hint="eastAsia"/>
          <w:b w:val="0"/>
          <w:bCs w:val="0"/>
        </w:rPr>
        <w:t>政拨款“三公”经费支出决算表</w:t>
      </w:r>
      <w:bookmarkEnd w:id="135"/>
      <w:bookmarkEnd w:id="136"/>
    </w:p>
    <w:p w:rsidR="002739E1" w:rsidRDefault="003C6A38">
      <w:pPr>
        <w:pStyle w:val="21"/>
        <w:spacing w:before="0" w:after="0" w:line="640" w:lineRule="exact"/>
        <w:rPr>
          <w:rFonts w:ascii="仿宋" w:eastAsia="仿宋" w:hAnsi="仿宋"/>
        </w:rPr>
      </w:pPr>
      <w:bookmarkStart w:id="137" w:name="_Toc8042"/>
      <w:bookmarkStart w:id="138"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w:t>
      </w:r>
      <w:r>
        <w:rPr>
          <w:rFonts w:ascii="仿宋" w:eastAsia="仿宋" w:hAnsi="仿宋" w:hint="eastAsia"/>
          <w:b w:val="0"/>
          <w:bCs w:val="0"/>
        </w:rPr>
        <w:t>政拨款收入支出决算表</w:t>
      </w:r>
      <w:bookmarkEnd w:id="137"/>
      <w:bookmarkEnd w:id="138"/>
    </w:p>
    <w:p w:rsidR="002739E1" w:rsidRDefault="003C6A38">
      <w:pPr>
        <w:pStyle w:val="21"/>
        <w:spacing w:before="0" w:after="0" w:line="640" w:lineRule="exact"/>
        <w:rPr>
          <w:rFonts w:ascii="仿宋" w:eastAsia="仿宋" w:hAnsi="仿宋"/>
        </w:rPr>
      </w:pPr>
      <w:bookmarkStart w:id="139" w:name="_Toc17805"/>
      <w:bookmarkStart w:id="140"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w:t>
      </w:r>
      <w:r>
        <w:rPr>
          <w:rFonts w:ascii="仿宋" w:eastAsia="仿宋" w:hAnsi="仿宋" w:hint="eastAsia"/>
          <w:b w:val="0"/>
          <w:bCs w:val="0"/>
        </w:rPr>
        <w:t>政拨款“三公”经费支出决算表</w:t>
      </w:r>
      <w:bookmarkEnd w:id="139"/>
      <w:bookmarkEnd w:id="140"/>
    </w:p>
    <w:p w:rsidR="002739E1" w:rsidRDefault="003C6A38">
      <w:pPr>
        <w:pStyle w:val="21"/>
        <w:spacing w:before="0" w:after="0" w:line="640" w:lineRule="exact"/>
        <w:rPr>
          <w:rStyle w:val="2Char"/>
          <w:rFonts w:ascii="仿宋" w:eastAsia="仿宋" w:hAnsi="仿宋"/>
        </w:rPr>
      </w:pPr>
      <w:bookmarkStart w:id="141" w:name="_Toc720"/>
      <w:bookmarkStart w:id="142"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w:t>
      </w:r>
      <w:r>
        <w:rPr>
          <w:rFonts w:ascii="仿宋" w:eastAsia="仿宋" w:hAnsi="仿宋" w:hint="eastAsia"/>
          <w:b w:val="0"/>
          <w:bCs w:val="0"/>
        </w:rPr>
        <w:t>政拨款收入</w:t>
      </w:r>
      <w:r>
        <w:rPr>
          <w:rStyle w:val="2Char"/>
          <w:rFonts w:ascii="仿宋" w:eastAsia="仿宋" w:hAnsi="仿宋" w:hint="eastAsia"/>
        </w:rPr>
        <w:t>支出决算表</w:t>
      </w:r>
      <w:bookmarkEnd w:id="141"/>
      <w:bookmarkEnd w:id="142"/>
    </w:p>
    <w:p w:rsidR="002739E1" w:rsidRDefault="003C6A38">
      <w:pPr>
        <w:spacing w:line="640" w:lineRule="exact"/>
        <w:rPr>
          <w:rFonts w:eastAsia="仿宋"/>
          <w:sz w:val="32"/>
          <w:szCs w:val="32"/>
        </w:rPr>
      </w:pPr>
      <w:bookmarkStart w:id="143" w:name="_Toc26350"/>
      <w:r>
        <w:rPr>
          <w:rStyle w:val="2Char"/>
          <w:rFonts w:ascii="仿宋" w:eastAsia="仿宋" w:hAnsi="仿宋" w:hint="eastAsia"/>
          <w:b w:val="0"/>
          <w:bCs w:val="0"/>
        </w:rPr>
        <w:t>十四、国</w:t>
      </w:r>
      <w:r w:rsidRPr="00B7421C">
        <w:rPr>
          <w:rStyle w:val="2Char"/>
          <w:rFonts w:ascii="仿宋" w:eastAsia="仿宋" w:hAnsi="仿宋" w:hint="eastAsia"/>
          <w:b w:val="0"/>
          <w:bCs w:val="0"/>
        </w:rPr>
        <w:t>有</w:t>
      </w:r>
      <w:r w:rsidRPr="00B7421C">
        <w:rPr>
          <w:rFonts w:ascii="仿宋" w:eastAsia="仿宋" w:hAnsi="仿宋" w:hint="eastAsia"/>
          <w:sz w:val="32"/>
          <w:szCs w:val="32"/>
        </w:rPr>
        <w:t>资本经营</w:t>
      </w:r>
      <w:r w:rsidRPr="00B7421C">
        <w:rPr>
          <w:rStyle w:val="2Char"/>
          <w:rFonts w:ascii="仿宋" w:eastAsia="仿宋" w:hAnsi="仿宋" w:hint="eastAsia"/>
          <w:b w:val="0"/>
          <w:bCs w:val="0"/>
        </w:rPr>
        <w:t>预算财</w:t>
      </w:r>
      <w:r w:rsidRPr="00B7421C">
        <w:rPr>
          <w:rFonts w:ascii="仿宋" w:eastAsia="仿宋" w:hAnsi="仿宋" w:hint="eastAsia"/>
          <w:sz w:val="32"/>
          <w:szCs w:val="32"/>
        </w:rPr>
        <w:t>政拨款支出决算表</w:t>
      </w:r>
      <w:bookmarkEnd w:id="143"/>
    </w:p>
    <w:p w:rsidR="002739E1" w:rsidRDefault="002739E1">
      <w:pPr>
        <w:rPr>
          <w:rFonts w:ascii="仿宋" w:eastAsia="仿宋" w:hAnsi="仿宋" w:cs="仿宋"/>
          <w:bCs/>
        </w:rPr>
      </w:pPr>
    </w:p>
    <w:sectPr w:rsidR="002739E1" w:rsidSect="005C3C82">
      <w:headerReference w:type="default" r:id="rId26"/>
      <w:footerReference w:type="default" r:id="rId2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96" w:rsidRDefault="00487A96" w:rsidP="002739E1">
      <w:r>
        <w:separator/>
      </w:r>
    </w:p>
  </w:endnote>
  <w:endnote w:type="continuationSeparator" w:id="0">
    <w:p w:rsidR="00487A96" w:rsidRDefault="00487A96" w:rsidP="0027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2739E1" w:rsidRDefault="002739E1">
        <w:pPr>
          <w:pStyle w:val="10"/>
          <w:jc w:val="center"/>
        </w:pPr>
        <w:r>
          <w:fldChar w:fldCharType="begin"/>
        </w:r>
        <w:r w:rsidR="003C6A38">
          <w:instrText>PAGE   \* MERGEFORMAT</w:instrText>
        </w:r>
        <w:r>
          <w:fldChar w:fldCharType="separate"/>
        </w:r>
        <w:r w:rsidR="00940295" w:rsidRPr="00940295">
          <w:rPr>
            <w:noProof/>
            <w:lang w:val="zh-CN"/>
          </w:rPr>
          <w:t>8</w:t>
        </w:r>
        <w:r>
          <w:fldChar w:fldCharType="end"/>
        </w:r>
      </w:p>
    </w:sdtContent>
  </w:sdt>
  <w:p w:rsidR="002739E1" w:rsidRDefault="002739E1">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96" w:rsidRDefault="00487A96" w:rsidP="002739E1">
      <w:r>
        <w:separator/>
      </w:r>
    </w:p>
  </w:footnote>
  <w:footnote w:type="continuationSeparator" w:id="0">
    <w:p w:rsidR="00487A96" w:rsidRDefault="00487A96" w:rsidP="0027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E1" w:rsidRDefault="002739E1">
    <w:pPr>
      <w:pStyle w:val="1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6EC"/>
    <w:multiLevelType w:val="multilevel"/>
    <w:tmpl w:val="2FE83D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48F5565"/>
    <w:multiLevelType w:val="multilevel"/>
    <w:tmpl w:val="88D4CC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DC41480"/>
    <w:multiLevelType w:val="singleLevel"/>
    <w:tmpl w:val="2CAE97A0"/>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2EA24467"/>
    <w:multiLevelType w:val="multilevel"/>
    <w:tmpl w:val="D05E38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348339C1"/>
    <w:multiLevelType w:val="multilevel"/>
    <w:tmpl w:val="DA6E68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C5F461B"/>
    <w:multiLevelType w:val="multilevel"/>
    <w:tmpl w:val="714C08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3FFB38F8"/>
    <w:multiLevelType w:val="multilevel"/>
    <w:tmpl w:val="5D0AD9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682D6561"/>
    <w:multiLevelType w:val="multilevel"/>
    <w:tmpl w:val="FB06D5E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6A64589C"/>
    <w:multiLevelType w:val="multilevel"/>
    <w:tmpl w:val="534041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2739E1"/>
    <w:rsid w:val="002739E1"/>
    <w:rsid w:val="003C6A38"/>
    <w:rsid w:val="00487A96"/>
    <w:rsid w:val="00940295"/>
    <w:rsid w:val="00C23891"/>
    <w:rsid w:val="00D0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8CF6"/>
  <w15:docId w15:val="{5535F1EB-0FE3-4E58-BAB1-BCD518DE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C8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
    <w:uiPriority w:val="9"/>
    <w:qFormat/>
    <w:rsid w:val="005C3C82"/>
    <w:pPr>
      <w:keepNext/>
      <w:keepLines/>
      <w:spacing w:before="340" w:after="330" w:line="578" w:lineRule="auto"/>
      <w:outlineLvl w:val="0"/>
    </w:pPr>
    <w:rPr>
      <w:b/>
      <w:bCs/>
      <w:kern w:val="44"/>
      <w:sz w:val="44"/>
      <w:szCs w:val="44"/>
    </w:rPr>
  </w:style>
  <w:style w:type="paragraph" w:customStyle="1" w:styleId="21">
    <w:name w:val="标题 21"/>
    <w:basedOn w:val="a"/>
    <w:next w:val="a"/>
    <w:link w:val="2"/>
    <w:uiPriority w:val="9"/>
    <w:unhideWhenUsed/>
    <w:qFormat/>
    <w:rsid w:val="005C3C82"/>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5C3C82"/>
    <w:pPr>
      <w:keepNext/>
      <w:keepLines/>
      <w:spacing w:before="260" w:after="260" w:line="416" w:lineRule="auto"/>
      <w:outlineLvl w:val="2"/>
    </w:pPr>
    <w:rPr>
      <w:b/>
      <w:bCs/>
      <w:sz w:val="32"/>
      <w:szCs w:val="32"/>
    </w:rPr>
  </w:style>
  <w:style w:type="paragraph" w:styleId="a3">
    <w:name w:val="Body Text"/>
    <w:basedOn w:val="a"/>
    <w:uiPriority w:val="99"/>
    <w:qFormat/>
    <w:rsid w:val="005C3C82"/>
    <w:pPr>
      <w:spacing w:beforeLines="30"/>
    </w:pPr>
    <w:rPr>
      <w:rFonts w:ascii="仿宋_GB2312" w:eastAsia="仿宋_GB2312"/>
      <w:kern w:val="0"/>
      <w:sz w:val="30"/>
    </w:rPr>
  </w:style>
  <w:style w:type="paragraph" w:customStyle="1" w:styleId="TOC31">
    <w:name w:val="TOC 31"/>
    <w:basedOn w:val="a"/>
    <w:next w:val="a"/>
    <w:uiPriority w:val="39"/>
    <w:unhideWhenUsed/>
    <w:qFormat/>
    <w:rsid w:val="005C3C82"/>
    <w:pPr>
      <w:tabs>
        <w:tab w:val="right" w:leader="dot" w:pos="8296"/>
      </w:tabs>
      <w:ind w:leftChars="400" w:left="840"/>
    </w:pPr>
  </w:style>
  <w:style w:type="paragraph" w:styleId="a4">
    <w:name w:val="Balloon Text"/>
    <w:basedOn w:val="a"/>
    <w:uiPriority w:val="99"/>
    <w:semiHidden/>
    <w:unhideWhenUsed/>
    <w:qFormat/>
    <w:rsid w:val="005C3C82"/>
    <w:rPr>
      <w:sz w:val="18"/>
      <w:szCs w:val="18"/>
    </w:rPr>
  </w:style>
  <w:style w:type="paragraph" w:customStyle="1" w:styleId="10">
    <w:name w:val="页脚1"/>
    <w:basedOn w:val="a"/>
    <w:uiPriority w:val="99"/>
    <w:qFormat/>
    <w:rsid w:val="005C3C82"/>
    <w:pPr>
      <w:tabs>
        <w:tab w:val="center" w:pos="4153"/>
        <w:tab w:val="right" w:pos="8306"/>
      </w:tabs>
      <w:snapToGrid w:val="0"/>
      <w:jc w:val="left"/>
    </w:pPr>
    <w:rPr>
      <w:rFonts w:ascii="Calibri" w:hAnsi="Calibri"/>
      <w:kern w:val="0"/>
      <w:sz w:val="18"/>
      <w:szCs w:val="18"/>
    </w:rPr>
  </w:style>
  <w:style w:type="paragraph" w:customStyle="1" w:styleId="12">
    <w:name w:val="页眉1"/>
    <w:basedOn w:val="a"/>
    <w:uiPriority w:val="99"/>
    <w:semiHidden/>
    <w:qFormat/>
    <w:rsid w:val="005C3C82"/>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5C3C82"/>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5C3C82"/>
    <w:pPr>
      <w:tabs>
        <w:tab w:val="right" w:leader="dot" w:pos="8296"/>
      </w:tabs>
      <w:ind w:leftChars="200" w:left="420"/>
    </w:pPr>
  </w:style>
  <w:style w:type="paragraph" w:styleId="a5">
    <w:name w:val="Title"/>
    <w:basedOn w:val="a"/>
    <w:qFormat/>
    <w:rsid w:val="005C3C82"/>
    <w:pPr>
      <w:spacing w:before="240" w:after="60"/>
      <w:jc w:val="center"/>
      <w:outlineLvl w:val="0"/>
    </w:pPr>
    <w:rPr>
      <w:rFonts w:ascii="Arial" w:hAnsi="Arial"/>
      <w:sz w:val="32"/>
    </w:rPr>
  </w:style>
  <w:style w:type="character" w:styleId="a6">
    <w:name w:val="Strong"/>
    <w:basedOn w:val="a0"/>
    <w:uiPriority w:val="99"/>
    <w:qFormat/>
    <w:rsid w:val="005C3C82"/>
    <w:rPr>
      <w:b/>
    </w:rPr>
  </w:style>
  <w:style w:type="character" w:styleId="a7">
    <w:name w:val="Hyperlink"/>
    <w:basedOn w:val="a0"/>
    <w:uiPriority w:val="99"/>
    <w:unhideWhenUsed/>
    <w:qFormat/>
    <w:rsid w:val="005C3C82"/>
    <w:rPr>
      <w:color w:val="0000FF" w:themeColor="hyperlink"/>
      <w:u w:val="single"/>
    </w:rPr>
  </w:style>
  <w:style w:type="character" w:customStyle="1" w:styleId="HeaderChar">
    <w:name w:val="Header Char"/>
    <w:basedOn w:val="a0"/>
    <w:uiPriority w:val="99"/>
    <w:semiHidden/>
    <w:qFormat/>
    <w:rsid w:val="005C3C82"/>
    <w:rPr>
      <w:rFonts w:ascii="Times New Roman" w:hAnsi="Times New Roman"/>
      <w:sz w:val="18"/>
      <w:szCs w:val="18"/>
    </w:rPr>
  </w:style>
  <w:style w:type="character" w:customStyle="1" w:styleId="Char">
    <w:name w:val="页眉 Char"/>
    <w:uiPriority w:val="99"/>
    <w:semiHidden/>
    <w:qFormat/>
    <w:locked/>
    <w:rsid w:val="005C3C82"/>
    <w:rPr>
      <w:sz w:val="18"/>
    </w:rPr>
  </w:style>
  <w:style w:type="character" w:customStyle="1" w:styleId="FooterChar">
    <w:name w:val="Footer Char"/>
    <w:basedOn w:val="a0"/>
    <w:uiPriority w:val="99"/>
    <w:semiHidden/>
    <w:qFormat/>
    <w:rsid w:val="005C3C82"/>
    <w:rPr>
      <w:rFonts w:ascii="Times New Roman" w:hAnsi="Times New Roman"/>
      <w:sz w:val="18"/>
      <w:szCs w:val="18"/>
    </w:rPr>
  </w:style>
  <w:style w:type="character" w:customStyle="1" w:styleId="Char0">
    <w:name w:val="页脚 Char"/>
    <w:uiPriority w:val="99"/>
    <w:qFormat/>
    <w:locked/>
    <w:rsid w:val="005C3C82"/>
    <w:rPr>
      <w:sz w:val="18"/>
    </w:rPr>
  </w:style>
  <w:style w:type="character" w:customStyle="1" w:styleId="BodyTextChar">
    <w:name w:val="Body Text Char"/>
    <w:basedOn w:val="a0"/>
    <w:uiPriority w:val="99"/>
    <w:semiHidden/>
    <w:qFormat/>
    <w:rsid w:val="005C3C82"/>
    <w:rPr>
      <w:rFonts w:ascii="Times New Roman" w:hAnsi="Times New Roman"/>
      <w:szCs w:val="24"/>
    </w:rPr>
  </w:style>
  <w:style w:type="character" w:customStyle="1" w:styleId="Char1">
    <w:name w:val="正文文本 Char"/>
    <w:uiPriority w:val="99"/>
    <w:qFormat/>
    <w:locked/>
    <w:rsid w:val="005C3C82"/>
    <w:rPr>
      <w:rFonts w:ascii="仿宋_GB2312" w:eastAsia="仿宋_GB2312" w:hAnsi="Times New Roman"/>
      <w:sz w:val="24"/>
    </w:rPr>
  </w:style>
  <w:style w:type="paragraph" w:customStyle="1" w:styleId="Default">
    <w:name w:val="Default"/>
    <w:uiPriority w:val="99"/>
    <w:qFormat/>
    <w:rsid w:val="005C3C82"/>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5C3C82"/>
    <w:pPr>
      <w:ind w:firstLineChars="200" w:firstLine="420"/>
    </w:pPr>
  </w:style>
  <w:style w:type="character" w:customStyle="1" w:styleId="1Char">
    <w:name w:val="标题 1 Char"/>
    <w:basedOn w:val="a0"/>
    <w:uiPriority w:val="9"/>
    <w:qFormat/>
    <w:rsid w:val="005C3C82"/>
    <w:rPr>
      <w:rFonts w:ascii="Times New Roman" w:hAnsi="Times New Roman"/>
      <w:b/>
      <w:bCs/>
      <w:kern w:val="44"/>
      <w:sz w:val="44"/>
      <w:szCs w:val="44"/>
    </w:rPr>
  </w:style>
  <w:style w:type="character" w:customStyle="1" w:styleId="2Char">
    <w:name w:val="标题 2 Char"/>
    <w:basedOn w:val="a0"/>
    <w:uiPriority w:val="9"/>
    <w:qFormat/>
    <w:rsid w:val="005C3C82"/>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5C3C8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5C3C82"/>
    <w:rPr>
      <w:rFonts w:ascii="Times New Roman" w:hAnsi="Times New Roman"/>
      <w:kern w:val="2"/>
      <w:sz w:val="18"/>
      <w:szCs w:val="18"/>
    </w:rPr>
  </w:style>
  <w:style w:type="character" w:customStyle="1" w:styleId="3Char">
    <w:name w:val="标题 3 Char"/>
    <w:basedOn w:val="a0"/>
    <w:link w:val="31"/>
    <w:uiPriority w:val="9"/>
    <w:qFormat/>
    <w:rsid w:val="005C3C82"/>
    <w:rPr>
      <w:rFonts w:ascii="Times New Roman" w:hAnsi="Times New Roman"/>
      <w:b/>
      <w:bCs/>
      <w:kern w:val="2"/>
      <w:sz w:val="32"/>
      <w:szCs w:val="32"/>
    </w:rPr>
  </w:style>
  <w:style w:type="paragraph" w:customStyle="1" w:styleId="TOC2">
    <w:name w:val="TOC 标题2"/>
    <w:basedOn w:val="11"/>
    <w:next w:val="a"/>
    <w:uiPriority w:val="39"/>
    <w:unhideWhenUsed/>
    <w:qFormat/>
    <w:rsid w:val="005C3C8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
    <w:name w:val="标题 1 字符"/>
    <w:link w:val="11"/>
    <w:uiPriority w:val="9"/>
    <w:qFormat/>
    <w:locked/>
    <w:rsid w:val="005C3C82"/>
    <w:rPr>
      <w:rFonts w:ascii="Times New Roman" w:hAnsi="Times New Roman" w:cs="Times New Roman"/>
      <w:b/>
      <w:bCs/>
      <w:kern w:val="44"/>
      <w:sz w:val="44"/>
      <w:szCs w:val="44"/>
    </w:rPr>
  </w:style>
  <w:style w:type="character" w:customStyle="1" w:styleId="2">
    <w:name w:val="标题 2 字符"/>
    <w:link w:val="21"/>
    <w:uiPriority w:val="9"/>
    <w:qFormat/>
    <w:locked/>
    <w:rsid w:val="005C3C82"/>
    <w:rPr>
      <w:rFonts w:ascii="Cambria" w:eastAsia="宋体" w:hAnsi="Cambria" w:cs="Times New Roman"/>
      <w:b/>
      <w:bCs/>
      <w:kern w:val="2"/>
      <w:sz w:val="32"/>
      <w:szCs w:val="32"/>
    </w:rPr>
  </w:style>
  <w:style w:type="paragraph" w:customStyle="1" w:styleId="WPSOffice1">
    <w:name w:val="WPSOffice手动目录 1"/>
    <w:qFormat/>
    <w:rsid w:val="005C3C82"/>
  </w:style>
  <w:style w:type="paragraph" w:customStyle="1" w:styleId="WPSOffice2">
    <w:name w:val="WPSOffice手动目录 2"/>
    <w:qFormat/>
    <w:rsid w:val="005C3C82"/>
    <w:pPr>
      <w:ind w:leftChars="200" w:left="200"/>
    </w:pPr>
  </w:style>
  <w:style w:type="table" w:styleId="a9">
    <w:name w:val="Table Grid"/>
    <w:basedOn w:val="a1"/>
    <w:rsid w:val="005C3C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5C3C82"/>
    <w:pPr>
      <w:jc w:val="left"/>
    </w:pPr>
  </w:style>
  <w:style w:type="character" w:customStyle="1" w:styleId="Char3">
    <w:name w:val="批注文字 Char"/>
    <w:basedOn w:val="a0"/>
    <w:uiPriority w:val="99"/>
    <w:semiHidden/>
    <w:rsid w:val="005C3C82"/>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5C3C82"/>
    <w:rPr>
      <w:sz w:val="21"/>
      <w:szCs w:val="21"/>
    </w:rPr>
  </w:style>
  <w:style w:type="paragraph" w:customStyle="1" w:styleId="Header0">
    <w:name w:val="Header0"/>
    <w:basedOn w:val="a"/>
    <w:uiPriority w:val="99"/>
    <w:semiHidden/>
    <w:qFormat/>
    <w:rsid w:val="007204D3"/>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7204D3"/>
    <w:rPr>
      <w:rFonts w:ascii="Times New Roman" w:eastAsia="宋体" w:hAnsi="Times New Roman" w:cs="Times New Roman"/>
      <w:kern w:val="2"/>
      <w:sz w:val="18"/>
      <w:szCs w:val="18"/>
    </w:rPr>
  </w:style>
  <w:style w:type="paragraph" w:customStyle="1" w:styleId="Footer0">
    <w:name w:val="Footer0"/>
    <w:basedOn w:val="a"/>
    <w:uiPriority w:val="99"/>
    <w:qFormat/>
    <w:rsid w:val="007204D3"/>
    <w:pPr>
      <w:tabs>
        <w:tab w:val="center" w:pos="4153"/>
        <w:tab w:val="right" w:pos="8306"/>
      </w:tabs>
      <w:snapToGrid w:val="0"/>
      <w:jc w:val="left"/>
    </w:pPr>
    <w:rPr>
      <w:sz w:val="18"/>
      <w:szCs w:val="18"/>
    </w:rPr>
  </w:style>
  <w:style w:type="character" w:customStyle="1" w:styleId="Char11">
    <w:name w:val="页脚 Char1"/>
    <w:basedOn w:val="a0"/>
    <w:uiPriority w:val="99"/>
    <w:rsid w:val="007204D3"/>
    <w:rPr>
      <w:rFonts w:ascii="Times New Roman" w:eastAsia="宋体" w:hAnsi="Times New Roman" w:cs="Times New Roman"/>
      <w:kern w:val="2"/>
      <w:sz w:val="18"/>
      <w:szCs w:val="18"/>
    </w:rPr>
  </w:style>
  <w:style w:type="paragraph" w:styleId="ac">
    <w:name w:val="header"/>
    <w:basedOn w:val="a"/>
    <w:link w:val="ad"/>
    <w:uiPriority w:val="99"/>
    <w:semiHidden/>
    <w:qFormat/>
    <w:rsid w:val="0094029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940295"/>
    <w:rPr>
      <w:rFonts w:ascii="Times New Roman" w:eastAsia="宋体" w:hAnsi="Times New Roman" w:cs="Times New Roman"/>
      <w:kern w:val="2"/>
      <w:sz w:val="18"/>
      <w:szCs w:val="18"/>
    </w:rPr>
  </w:style>
  <w:style w:type="paragraph" w:styleId="ae">
    <w:name w:val="footer"/>
    <w:basedOn w:val="a"/>
    <w:link w:val="af"/>
    <w:uiPriority w:val="99"/>
    <w:qFormat/>
    <w:rsid w:val="00940295"/>
    <w:pPr>
      <w:tabs>
        <w:tab w:val="center" w:pos="4153"/>
        <w:tab w:val="right" w:pos="8306"/>
      </w:tabs>
      <w:snapToGrid w:val="0"/>
      <w:jc w:val="left"/>
    </w:pPr>
    <w:rPr>
      <w:sz w:val="18"/>
      <w:szCs w:val="18"/>
    </w:rPr>
  </w:style>
  <w:style w:type="character" w:customStyle="1" w:styleId="af">
    <w:name w:val="页脚 字符"/>
    <w:basedOn w:val="a0"/>
    <w:link w:val="ae"/>
    <w:uiPriority w:val="99"/>
    <w:rsid w:val="0094029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istrator\Desktop\00.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80183727034144E-2"/>
          <c:y val="7.9178331875182334E-2"/>
          <c:w val="0.80656846019247597"/>
          <c:h val="0.73474190726159305"/>
        </c:manualLayout>
      </c:layout>
      <c:barChart>
        <c:barDir val="col"/>
        <c:grouping val="clustered"/>
        <c:varyColors val="0"/>
        <c:ser>
          <c:idx val="0"/>
          <c:order val="0"/>
          <c:invertIfNegative val="0"/>
          <c:cat>
            <c:multiLvlStrRef>
              <c:f>[00.xlsx]Sheet1!$A$1:$D$2</c:f>
              <c:multiLvlStrCache>
                <c:ptCount val="4"/>
                <c:lvl>
                  <c:pt idx="0">
                    <c:v>2020年收入</c:v>
                  </c:pt>
                  <c:pt idx="1">
                    <c:v>2020年支出</c:v>
                  </c:pt>
                  <c:pt idx="2">
                    <c:v>2021年收入</c:v>
                  </c:pt>
                  <c:pt idx="3">
                    <c:v>2021年支出</c:v>
                  </c:pt>
                </c:lvl>
                <c:lvl>
                  <c:pt idx="0">
                    <c:v>2020、2021年收支变动表</c:v>
                  </c:pt>
                </c:lvl>
              </c:multiLvlStrCache>
            </c:multiLvlStrRef>
          </c:cat>
          <c:val>
            <c:numRef>
              <c:f>[00.xlsx]Sheet1!$A$3:$D$3</c:f>
              <c:numCache>
                <c:formatCode>General</c:formatCode>
                <c:ptCount val="4"/>
                <c:pt idx="0">
                  <c:v>109.34</c:v>
                </c:pt>
                <c:pt idx="1">
                  <c:v>109.34</c:v>
                </c:pt>
                <c:pt idx="2">
                  <c:v>116.94000000000005</c:v>
                </c:pt>
                <c:pt idx="3">
                  <c:v>116.94000000000005</c:v>
                </c:pt>
              </c:numCache>
            </c:numRef>
          </c:val>
          <c:extLst>
            <c:ext xmlns:c16="http://schemas.microsoft.com/office/drawing/2014/chart" uri="{C3380CC4-5D6E-409C-BE32-E72D297353CC}">
              <c16:uniqueId val="{00000000-BDC2-4DAF-A0E4-BD0C41AB501A}"/>
            </c:ext>
          </c:extLst>
        </c:ser>
        <c:dLbls>
          <c:showLegendKey val="0"/>
          <c:showVal val="0"/>
          <c:showCatName val="0"/>
          <c:showSerName val="0"/>
          <c:showPercent val="0"/>
          <c:showBubbleSize val="0"/>
        </c:dLbls>
        <c:gapWidth val="150"/>
        <c:axId val="124479360"/>
        <c:axId val="135741440"/>
      </c:barChart>
      <c:catAx>
        <c:axId val="1244793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5741440"/>
        <c:crosses val="autoZero"/>
        <c:auto val="1"/>
        <c:lblAlgn val="ctr"/>
        <c:lblOffset val="100"/>
        <c:noMultiLvlLbl val="0"/>
      </c:catAx>
      <c:valAx>
        <c:axId val="135741440"/>
        <c:scaling>
          <c:orientation val="minMax"/>
        </c:scaling>
        <c:delete val="0"/>
        <c:axPos val="l"/>
        <c:majorGridlines>
          <c:spPr>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4479360"/>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multiLvlStrRef>
              <c:f>[00.xlsx]Sheet2!$A$1:$B$2</c:f>
              <c:multiLvlStrCache>
                <c:ptCount val="2"/>
                <c:lvl>
                  <c:pt idx="0">
                    <c:v>2021年财政拨款收入</c:v>
                  </c:pt>
                  <c:pt idx="1">
                    <c:v>2021年事业收入</c:v>
                  </c:pt>
                </c:lvl>
                <c:lvl>
                  <c:pt idx="0">
                    <c:v>2021年度收入决算表</c:v>
                  </c:pt>
                </c:lvl>
              </c:multiLvlStrCache>
            </c:multiLvlStrRef>
          </c:cat>
          <c:val>
            <c:numRef>
              <c:f>[00.xlsx]Sheet2!$A$3:$B$3</c:f>
              <c:numCache>
                <c:formatCode>General</c:formatCode>
                <c:ptCount val="2"/>
                <c:pt idx="0">
                  <c:v>70.42</c:v>
                </c:pt>
                <c:pt idx="1">
                  <c:v>46.52</c:v>
                </c:pt>
              </c:numCache>
            </c:numRef>
          </c:val>
          <c:extLst>
            <c:ext xmlns:c16="http://schemas.microsoft.com/office/drawing/2014/chart" uri="{C3380CC4-5D6E-409C-BE32-E72D297353CC}">
              <c16:uniqueId val="{00000000-ECFC-4E21-A07E-DE006D7619C8}"/>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multiLvlStrRef>
              <c:f>[00.xlsx]Sheet3!$A$1:$B$2</c:f>
              <c:multiLvlStrCache>
                <c:ptCount val="2"/>
                <c:lvl>
                  <c:pt idx="0">
                    <c:v>基本支出</c:v>
                  </c:pt>
                  <c:pt idx="1">
                    <c:v>2021年项目支出</c:v>
                  </c:pt>
                </c:lvl>
                <c:lvl>
                  <c:pt idx="0">
                    <c:v>2021年支出决算表</c:v>
                  </c:pt>
                </c:lvl>
              </c:multiLvlStrCache>
            </c:multiLvlStrRef>
          </c:cat>
          <c:val>
            <c:numRef>
              <c:f>[00.xlsx]Sheet3!$A$3:$B$3</c:f>
              <c:numCache>
                <c:formatCode>General</c:formatCode>
                <c:ptCount val="2"/>
                <c:pt idx="0">
                  <c:v>80.11999999999999</c:v>
                </c:pt>
                <c:pt idx="1">
                  <c:v>36.82</c:v>
                </c:pt>
              </c:numCache>
            </c:numRef>
          </c:val>
          <c:extLst>
            <c:ext xmlns:c16="http://schemas.microsoft.com/office/drawing/2014/chart" uri="{C3380CC4-5D6E-409C-BE32-E72D297353CC}">
              <c16:uniqueId val="{00000000-A6E9-4E86-BBF0-DD5DDE66FF83}"/>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cat>
            <c:multiLvlStrRef>
              <c:f>[00.xlsx]Sheet4!$A$1:$D$2</c:f>
              <c:multiLvlStrCache>
                <c:ptCount val="4"/>
                <c:lvl>
                  <c:pt idx="0">
                    <c:v>2020年财政拨款收入</c:v>
                  </c:pt>
                  <c:pt idx="1">
                    <c:v>2020年财政拨款支出</c:v>
                  </c:pt>
                  <c:pt idx="2">
                    <c:v>2021年财政拨款收入</c:v>
                  </c:pt>
                  <c:pt idx="3">
                    <c:v>2021年财政拨款支出</c:v>
                  </c:pt>
                </c:lvl>
                <c:lvl>
                  <c:pt idx="0">
                    <c:v>2020、2021年财政拨款收、支决算表</c:v>
                  </c:pt>
                </c:lvl>
              </c:multiLvlStrCache>
            </c:multiLvlStrRef>
          </c:cat>
          <c:val>
            <c:numRef>
              <c:f>[00.xlsx]Sheet4!$A$3:$D$3</c:f>
              <c:numCache>
                <c:formatCode>General</c:formatCode>
                <c:ptCount val="4"/>
                <c:pt idx="0">
                  <c:v>71.53</c:v>
                </c:pt>
                <c:pt idx="1">
                  <c:v>71.53</c:v>
                </c:pt>
                <c:pt idx="2">
                  <c:v>70.42</c:v>
                </c:pt>
                <c:pt idx="3">
                  <c:v>70.42</c:v>
                </c:pt>
              </c:numCache>
            </c:numRef>
          </c:val>
          <c:extLst>
            <c:ext xmlns:c16="http://schemas.microsoft.com/office/drawing/2014/chart" uri="{C3380CC4-5D6E-409C-BE32-E72D297353CC}">
              <c16:uniqueId val="{00000000-EA6B-4103-B03B-1CF2AD2F34DB}"/>
            </c:ext>
          </c:extLst>
        </c:ser>
        <c:dLbls>
          <c:showLegendKey val="0"/>
          <c:showVal val="0"/>
          <c:showCatName val="0"/>
          <c:showSerName val="0"/>
          <c:showPercent val="0"/>
          <c:showBubbleSize val="0"/>
        </c:dLbls>
        <c:gapWidth val="150"/>
        <c:overlap val="100"/>
        <c:axId val="115089792"/>
        <c:axId val="115091328"/>
      </c:barChart>
      <c:catAx>
        <c:axId val="1150897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091328"/>
        <c:crosses val="autoZero"/>
        <c:auto val="1"/>
        <c:lblAlgn val="ctr"/>
        <c:lblOffset val="100"/>
        <c:noMultiLvlLbl val="0"/>
      </c:catAx>
      <c:valAx>
        <c:axId val="1150913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089792"/>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blipFill>
      <a:blip xmlns:r="http://schemas.openxmlformats.org/officeDocument/2006/relationships" r:embed="rId1"/>
      <a:tile tx="0" ty="0" sx="100000" sy="100000" flip="none" algn="tl"/>
    </a:blipFill>
  </c:spPr>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cat>
            <c:multiLvlStrRef>
              <c:f>[00.xlsx]Sheet6!$A$1:$B$2</c:f>
              <c:multiLvlStrCache>
                <c:ptCount val="2"/>
                <c:lvl>
                  <c:pt idx="0">
                    <c:v>2020年</c:v>
                  </c:pt>
                  <c:pt idx="1">
                    <c:v>2021年</c:v>
                  </c:pt>
                </c:lvl>
                <c:lvl>
                  <c:pt idx="0">
                    <c:v>一般公共预算财政拨款支出决算表</c:v>
                  </c:pt>
                </c:lvl>
              </c:multiLvlStrCache>
            </c:multiLvlStrRef>
          </c:cat>
          <c:val>
            <c:numRef>
              <c:f>[00.xlsx]Sheet6!$A$3:$B$3</c:f>
              <c:numCache>
                <c:formatCode>General</c:formatCode>
                <c:ptCount val="2"/>
                <c:pt idx="0">
                  <c:v>71.53</c:v>
                </c:pt>
                <c:pt idx="1">
                  <c:v>70.42</c:v>
                </c:pt>
              </c:numCache>
            </c:numRef>
          </c:val>
          <c:extLst>
            <c:ext xmlns:c16="http://schemas.microsoft.com/office/drawing/2014/chart" uri="{C3380CC4-5D6E-409C-BE32-E72D297353CC}">
              <c16:uniqueId val="{00000000-5FDF-401A-8148-6CCABDCF6AF9}"/>
            </c:ext>
          </c:extLst>
        </c:ser>
        <c:dLbls>
          <c:showLegendKey val="0"/>
          <c:showVal val="0"/>
          <c:showCatName val="0"/>
          <c:showSerName val="0"/>
          <c:showPercent val="0"/>
          <c:showBubbleSize val="0"/>
        </c:dLbls>
        <c:gapWidth val="150"/>
        <c:overlap val="100"/>
        <c:axId val="115102848"/>
        <c:axId val="115104384"/>
      </c:barChart>
      <c:catAx>
        <c:axId val="1151028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104384"/>
        <c:crosses val="autoZero"/>
        <c:auto val="1"/>
        <c:lblAlgn val="ctr"/>
        <c:lblOffset val="100"/>
        <c:noMultiLvlLbl val="0"/>
      </c:catAx>
      <c:valAx>
        <c:axId val="1151043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10284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277C-4F8A-9AF4-2781D78A2505}"/>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277C-4F8A-9AF4-2781D78A2505}"/>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[00.xlsx]Sheet7!$A$1:$B$2</c:f>
              <c:multiLvlStrCache>
                <c:ptCount val="2"/>
                <c:lvl>
                  <c:pt idx="0">
                    <c:v>卫生健康支出</c:v>
                  </c:pt>
                  <c:pt idx="1">
                    <c:v>农林水扶贫支出</c:v>
                  </c:pt>
                </c:lvl>
                <c:lvl>
                  <c:pt idx="0">
                    <c:v>一般公共预算财政拨款支出决算</c:v>
                  </c:pt>
                </c:lvl>
              </c:multiLvlStrCache>
            </c:multiLvlStrRef>
          </c:cat>
          <c:val>
            <c:numRef>
              <c:f>[00.xlsx]Sheet7!$A$3:$B$3</c:f>
              <c:numCache>
                <c:formatCode>General</c:formatCode>
                <c:ptCount val="2"/>
                <c:pt idx="0">
                  <c:v>70.169999999999987</c:v>
                </c:pt>
                <c:pt idx="1">
                  <c:v>0.25</c:v>
                </c:pt>
              </c:numCache>
            </c:numRef>
          </c:val>
          <c:extLst>
            <c:ext xmlns:c16="http://schemas.microsoft.com/office/drawing/2014/chart" uri="{C3380CC4-5D6E-409C-BE32-E72D297353CC}">
              <c16:uniqueId val="{00000002-277C-4F8A-9AF4-2781D78A250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2969A2DDC81E48148D570F5579277537</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2969A2DDC81E48148D570F5579277537</vt:lpwstr>
  </property>
</Properties>
</file>

<file path=customXml/item11.xml><?xml version="1.0" encoding="utf-8"?>
<Properties xmlns="http://schemas.openxmlformats.org/officeDocument/2006/extended-properties" xmlns:vt="http://schemas.openxmlformats.org/officeDocument/2006/docPropsVTypes">
  <Template>Normal</Template>
  <TotalTime>13</TotalTime>
  <Pages>18</Pages>
  <Words>1243</Words>
  <Characters>7091</Characters>
  <Application>Microsoft Office Word</Application>
  <DocSecurity>0</DocSecurity>
  <Lines>59</Lines>
  <Paragraphs>16</Paragraphs>
  <ScaleCrop>false</ScaleCrop>
  <Company>四川省财政厅</Company>
  <LinksUpToDate>false</LinksUpToDate>
  <CharactersWithSpaces>8318</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2022-11-01T03:24:05Z</dcterms:modified>
</cp:coreProperties>
</file>

<file path=customXml/item13.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2023-02-24T09:02:00Z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2023-02-24T09:02:00Z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2969A2DDC81E48148D570F5579277537</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22</Pages>
  <Words>6789</Words>
  <Characters>7212</Characters>
  <Lines>61</Lines>
  <Paragraphs>17</Paragraphs>
  <TotalTime>10</TotalTime>
  <ScaleCrop>false</ScaleCrop>
  <LinksUpToDate>false</LinksUpToDate>
  <CharactersWithSpaces>7344</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13</TotalTime>
  <Pages>18</Pages>
  <Words>1243</Words>
  <Characters>7091</Characters>
  <Application>Microsoft Office Word</Application>
  <DocSecurity>0</DocSecurity>
  <Lines>59</Lines>
  <Paragraphs>16</Paragraphs>
  <Company>四川省财政厅</Company>
  <CharactersWithSpaces>8318</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10</TotalTime>
  <Pages>22</Pages>
  <Words>6789</Words>
  <Characters>7212</Characters>
  <Application>WPS Office_11.1.0.9208_F1E327BC-269C-435d-A152-05C5408002CA</Application>
  <DocSecurity>0</DocSecurity>
  <Lines>61</Lines>
  <Paragraphs>17</Paragraphs>
  <Company>四川省财政厅</Company>
  <CharactersWithSpaces>7344</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2969A2DDC81E48148D570F5579277537</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2022-11-01T03:24:05Z</dcterms:modified>
  <dc:title>四川省***</dc:title>
  <cp:revision>32</cp:revision>
</cp:coreProperties>
</file>

<file path=customXml/itemProps1.xml><?xml version="1.0" encoding="utf-8"?>
<ds:datastoreItem xmlns:ds="http://schemas.openxmlformats.org/officeDocument/2006/customXml" ds:itemID="{C684F2F5-2F77-4E10-855F-C214F31259D3}">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F18E2B4F-A840-4B09-9B52-799F3619B853}">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33230D17-567C-46B8-AA16-58A7AD52C88D}">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B91DEDBC-2F0B-4C51-BC0E-E3A89B1502B7}">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E4318-4C9A-4C26-AEED-E72B1F83197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8E3241B-8302-4738-8E41-F4122AFDAA8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BAA294D-DBE8-4598-87D9-D70D38BCCB6C}">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01A7704D-4F74-4236-BA18-FC091C052C1C}">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3B756B5B-6DFA-4E1B-AE3A-F4D3DF11A701}">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6301A82-3417-43C4-BCF9-0520B40A9EA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C959485-4050-4820-B3D4-18A9C92E13BD}">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5181399F-E941-4AE6-AB10-DB1D7BC3AE7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1254</Words>
  <Characters>7150</Characters>
  <Application>Microsoft Office Word</Application>
  <DocSecurity>0</DocSecurity>
  <Lines>59</Lines>
  <Paragraphs>16</Paragraphs>
  <ScaleCrop>false</ScaleCrop>
  <Company>四川省财政厅</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2022-08-06T02:23:00Z</cp:lastPrinted>
  <dcterms:created xsi:type="dcterms:W3CDTF">2020-08-05T01:49:00Z</dcterms:created>
  <dcterms:modified xsi:type="dcterms:W3CDTF">2023-07-24T11:30:00Z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2969A2DDC81E48148D570F5579277537</vt:lpwstr>
  </property>
</Properties>
</file>