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36EE" w:rsidRDefault="005936EE">
      <w:pPr>
        <w:spacing w:line="600" w:lineRule="exact"/>
        <w:jc w:val="center"/>
        <w:rPr>
          <w:rFonts w:ascii="方正小标宋简体" w:eastAsia="方正小标宋简体" w:hAnsi="宋体"/>
          <w:sz w:val="72"/>
          <w:szCs w:val="72"/>
        </w:rPr>
      </w:pPr>
      <w:bookmarkStart w:id="0" w:name="_Toc15306267"/>
      <w:bookmarkStart w:id="1" w:name="_GoBack"/>
      <w:bookmarkEnd w:id="1"/>
    </w:p>
    <w:p w:rsidR="005936EE" w:rsidRDefault="005936EE">
      <w:pPr>
        <w:spacing w:line="600" w:lineRule="exact"/>
        <w:jc w:val="center"/>
        <w:rPr>
          <w:rFonts w:ascii="方正小标宋简体" w:eastAsia="方正小标宋简体" w:hAnsi="宋体"/>
          <w:sz w:val="72"/>
          <w:szCs w:val="72"/>
        </w:rPr>
      </w:pPr>
    </w:p>
    <w:p w:rsidR="005936EE" w:rsidRDefault="005936EE">
      <w:pPr>
        <w:spacing w:line="600" w:lineRule="exact"/>
        <w:jc w:val="center"/>
        <w:rPr>
          <w:rFonts w:ascii="方正小标宋简体" w:eastAsia="方正小标宋简体" w:hAnsi="宋体"/>
          <w:sz w:val="72"/>
          <w:szCs w:val="72"/>
        </w:rPr>
      </w:pPr>
    </w:p>
    <w:p w:rsidR="005936EE" w:rsidRDefault="005936EE">
      <w:pPr>
        <w:spacing w:line="600" w:lineRule="exact"/>
        <w:jc w:val="center"/>
        <w:rPr>
          <w:rFonts w:ascii="方正小标宋简体" w:eastAsia="方正小标宋简体" w:hAnsi="宋体"/>
          <w:sz w:val="72"/>
          <w:szCs w:val="72"/>
        </w:rPr>
      </w:pPr>
    </w:p>
    <w:p w:rsidR="005936EE" w:rsidRDefault="005936EE">
      <w:pPr>
        <w:pStyle w:val="a3"/>
        <w:spacing w:before="93"/>
      </w:pPr>
    </w:p>
    <w:p w:rsidR="005936EE" w:rsidRDefault="005936EE">
      <w:pPr>
        <w:pStyle w:val="a3"/>
        <w:spacing w:before="93"/>
      </w:pPr>
    </w:p>
    <w:p w:rsidR="005936EE" w:rsidRDefault="005936EE">
      <w:pPr>
        <w:pStyle w:val="a3"/>
        <w:spacing w:before="93"/>
      </w:pPr>
    </w:p>
    <w:p w:rsidR="005936EE" w:rsidRDefault="00F92F66">
      <w:pPr>
        <w:adjustRightInd w:val="0"/>
        <w:snapToGrid w:val="0"/>
        <w:spacing w:line="360" w:lineRule="auto"/>
        <w:jc w:val="center"/>
        <w:outlineLvl w:val="0"/>
        <w:rPr>
          <w:rFonts w:ascii="方正小标宋简体" w:eastAsia="方正小标宋简体" w:hAnsi="方正小标宋简体" w:cs="方正小标宋简体"/>
          <w:sz w:val="72"/>
          <w:szCs w:val="72"/>
        </w:rPr>
      </w:pPr>
      <w:bookmarkStart w:id="2" w:name="_Toc15377425"/>
      <w:bookmarkStart w:id="3" w:name="_Toc15377193"/>
      <w:bookmarkStart w:id="4" w:name="_Toc15378441"/>
      <w:bookmarkStart w:id="5" w:name="_Toc15396475"/>
      <w:bookmarkStart w:id="6" w:name="_Toc15396597"/>
      <w:bookmarkStart w:id="7" w:name="_Toc5498"/>
      <w:r>
        <w:rPr>
          <w:rFonts w:ascii="方正小标宋简体" w:eastAsia="方正小标宋简体" w:hAnsi="方正小标宋简体" w:cs="方正小标宋简体" w:hint="eastAsia"/>
          <w:sz w:val="72"/>
          <w:szCs w:val="72"/>
        </w:rPr>
        <w:t>2021年度</w:t>
      </w:r>
      <w:bookmarkEnd w:id="0"/>
      <w:bookmarkEnd w:id="2"/>
      <w:bookmarkEnd w:id="3"/>
      <w:bookmarkEnd w:id="4"/>
      <w:bookmarkEnd w:id="5"/>
      <w:bookmarkEnd w:id="6"/>
      <w:bookmarkEnd w:id="7"/>
    </w:p>
    <w:p w:rsidR="005936EE" w:rsidRDefault="00F92F66">
      <w:pPr>
        <w:adjustRightInd w:val="0"/>
        <w:snapToGrid w:val="0"/>
        <w:spacing w:line="360" w:lineRule="auto"/>
        <w:jc w:val="center"/>
        <w:outlineLvl w:val="0"/>
        <w:rPr>
          <w:rFonts w:ascii="方正小标宋简体" w:eastAsia="方正小标宋简体" w:hAnsi="方正小标宋简体" w:cs="方正小标宋简体"/>
          <w:sz w:val="72"/>
          <w:szCs w:val="72"/>
        </w:rPr>
      </w:pPr>
      <w:bookmarkStart w:id="8" w:name="_Toc19005"/>
      <w:bookmarkStart w:id="9" w:name="_Toc15377194"/>
      <w:bookmarkStart w:id="10" w:name="_Toc15306268"/>
      <w:bookmarkStart w:id="11" w:name="_Toc15396598"/>
      <w:bookmarkStart w:id="12" w:name="_Toc15396476"/>
      <w:bookmarkStart w:id="13" w:name="_Toc15377426"/>
      <w:bookmarkStart w:id="14" w:name="_Toc15378442"/>
      <w:r>
        <w:rPr>
          <w:rFonts w:ascii="方正小标宋简体" w:eastAsia="方正小标宋简体" w:hAnsi="方正小标宋简体" w:cs="方正小标宋简体" w:hint="eastAsia"/>
          <w:sz w:val="72"/>
          <w:szCs w:val="72"/>
        </w:rPr>
        <w:t>通江县永安镇沙坪小学</w:t>
      </w:r>
      <w:bookmarkEnd w:id="8"/>
    </w:p>
    <w:p w:rsidR="005936EE" w:rsidRDefault="00F92F66">
      <w:pPr>
        <w:adjustRightInd w:val="0"/>
        <w:snapToGrid w:val="0"/>
        <w:spacing w:line="360" w:lineRule="auto"/>
        <w:jc w:val="center"/>
        <w:outlineLvl w:val="0"/>
        <w:rPr>
          <w:rFonts w:ascii="方正小标宋简体" w:eastAsia="方正小标宋简体" w:hAnsi="方正小标宋简体" w:cs="方正小标宋简体"/>
          <w:sz w:val="72"/>
          <w:szCs w:val="72"/>
        </w:rPr>
      </w:pPr>
      <w:bookmarkStart w:id="15" w:name="_Toc23778"/>
      <w:r>
        <w:rPr>
          <w:rFonts w:ascii="方正小标宋简体" w:eastAsia="方正小标宋简体" w:hAnsi="方正小标宋简体" w:cs="方正小标宋简体" w:hint="eastAsia"/>
          <w:sz w:val="72"/>
          <w:szCs w:val="72"/>
        </w:rPr>
        <w:t>单位决算</w:t>
      </w:r>
      <w:bookmarkEnd w:id="9"/>
      <w:bookmarkEnd w:id="10"/>
      <w:bookmarkEnd w:id="11"/>
      <w:bookmarkEnd w:id="12"/>
      <w:bookmarkEnd w:id="13"/>
      <w:bookmarkEnd w:id="14"/>
      <w:bookmarkEnd w:id="15"/>
    </w:p>
    <w:p w:rsidR="005936EE" w:rsidRDefault="005936EE">
      <w:pPr>
        <w:pStyle w:val="TOC11"/>
      </w:pPr>
    </w:p>
    <w:p w:rsidR="005936EE" w:rsidRDefault="005936EE">
      <w:pPr>
        <w:pStyle w:val="TOC11"/>
      </w:pPr>
    </w:p>
    <w:p w:rsidR="005936EE" w:rsidRDefault="005936EE">
      <w:pPr>
        <w:pStyle w:val="TOC11"/>
      </w:pPr>
    </w:p>
    <w:p w:rsidR="005936EE" w:rsidRDefault="005936EE">
      <w:pPr>
        <w:pStyle w:val="TOC11"/>
      </w:pPr>
    </w:p>
    <w:p w:rsidR="005936EE" w:rsidRDefault="005936EE">
      <w:pPr>
        <w:pStyle w:val="TOC11"/>
      </w:pPr>
    </w:p>
    <w:p w:rsidR="005936EE" w:rsidRDefault="005936EE"/>
    <w:p w:rsidR="005936EE" w:rsidRDefault="005936EE">
      <w:pPr>
        <w:widowControl/>
        <w:ind w:firstLineChars="750" w:firstLine="3600"/>
        <w:rPr>
          <w:rFonts w:ascii="黑体" w:eastAsia="黑体" w:hAnsi="黑体"/>
          <w:sz w:val="48"/>
          <w:szCs w:val="48"/>
        </w:rPr>
      </w:pPr>
    </w:p>
    <w:p w:rsidR="005936EE" w:rsidRDefault="00F92F66">
      <w:pPr>
        <w:widowControl/>
        <w:ind w:firstLineChars="750" w:firstLine="3600"/>
        <w:rPr>
          <w:rFonts w:ascii="黑体" w:eastAsia="黑体" w:hAnsi="黑体"/>
          <w:sz w:val="48"/>
          <w:szCs w:val="48"/>
        </w:rPr>
      </w:pPr>
      <w:r>
        <w:rPr>
          <w:rFonts w:ascii="黑体" w:eastAsia="黑体" w:hAnsi="黑体" w:hint="eastAsia"/>
          <w:sz w:val="48"/>
          <w:szCs w:val="48"/>
        </w:rPr>
        <w:t>目录</w:t>
      </w:r>
    </w:p>
    <w:p w:rsidR="005936EE" w:rsidRDefault="005936EE">
      <w:pPr>
        <w:widowControl/>
        <w:jc w:val="center"/>
      </w:pPr>
    </w:p>
    <w:p w:rsidR="005936EE" w:rsidRDefault="005936EE">
      <w:pPr>
        <w:widowControl/>
        <w:jc w:val="center"/>
      </w:pPr>
    </w:p>
    <w:p w:rsidR="005936EE" w:rsidRDefault="00F92F66">
      <w:pPr>
        <w:widowControl/>
        <w:jc w:val="center"/>
        <w:rPr>
          <w:rFonts w:ascii="黑体" w:eastAsia="黑体" w:hAnsi="黑体" w:cstheme="minorBidi"/>
          <w:sz w:val="28"/>
          <w:szCs w:val="28"/>
        </w:rPr>
      </w:pPr>
      <w:r>
        <w:rPr>
          <w:rFonts w:hint="eastAsia"/>
        </w:rPr>
        <w:t>公开时间：</w:t>
      </w:r>
      <w:r>
        <w:rPr>
          <w:rFonts w:hint="eastAsia"/>
        </w:rPr>
        <w:t>2022</w:t>
      </w:r>
      <w:r>
        <w:rPr>
          <w:rFonts w:hint="eastAsia"/>
        </w:rPr>
        <w:t>年</w:t>
      </w:r>
      <w:r>
        <w:rPr>
          <w:rFonts w:hint="eastAsia"/>
        </w:rPr>
        <w:t>8</w:t>
      </w:r>
      <w:r>
        <w:rPr>
          <w:rFonts w:hint="eastAsia"/>
        </w:rPr>
        <w:t>月</w:t>
      </w:r>
      <w:r>
        <w:rPr>
          <w:rFonts w:hint="eastAsia"/>
        </w:rPr>
        <w:t>25</w:t>
      </w:r>
      <w:r>
        <w:rPr>
          <w:rFonts w:hint="eastAsia"/>
        </w:rPr>
        <w:t>日</w:t>
      </w:r>
    </w:p>
    <w:p w:rsidR="005936EE" w:rsidRDefault="005936EE">
      <w:pPr>
        <w:pStyle w:val="TOC11"/>
        <w:adjustRightInd w:val="0"/>
        <w:snapToGrid w:val="0"/>
        <w:spacing w:before="0" w:line="440" w:lineRule="exact"/>
        <w:jc w:val="left"/>
        <w:rPr>
          <w:sz w:val="24"/>
        </w:rPr>
      </w:pPr>
    </w:p>
    <w:bookmarkStart w:id="16" w:name="_Toc15396599" w:displacedByCustomXml="next"/>
    <w:sdt>
      <w:sdtPr>
        <w:rPr>
          <w:rFonts w:ascii="宋体" w:hAnsi="宋体"/>
        </w:rPr>
        <w:id w:val="147458416"/>
        <w:docPartObj>
          <w:docPartGallery w:val="Table of Contents"/>
          <w:docPartUnique/>
        </w:docPartObj>
      </w:sdtPr>
      <w:sdtEndPr>
        <w:rPr>
          <w:b/>
        </w:rPr>
      </w:sdtEndPr>
      <w:sdtContent>
        <w:p w:rsidR="005936EE" w:rsidRDefault="005936EE">
          <w:pPr>
            <w:jc w:val="center"/>
          </w:pPr>
        </w:p>
        <w:p w:rsidR="005936EE" w:rsidRDefault="005936EE">
          <w:pPr>
            <w:pStyle w:val="WPSOffice1"/>
            <w:tabs>
              <w:tab w:val="right" w:leader="dot" w:pos="8306"/>
            </w:tabs>
            <w:rPr>
              <w:b/>
            </w:rPr>
          </w:pPr>
          <w:r>
            <w:fldChar w:fldCharType="begin"/>
          </w:r>
          <w:r w:rsidR="00F92F66">
            <w:instrText>TOC \o "1-2" \h \u</w:instrText>
          </w:r>
          <w:r>
            <w:fldChar w:fldCharType="separate"/>
          </w:r>
        </w:p>
        <w:p w:rsidR="005936EE" w:rsidRDefault="000206C3">
          <w:pPr>
            <w:pStyle w:val="WPSOffice1"/>
            <w:tabs>
              <w:tab w:val="right" w:leader="dot" w:pos="8306"/>
            </w:tabs>
            <w:rPr>
              <w:b/>
            </w:rPr>
          </w:pPr>
          <w:hyperlink w:anchor="_Toc18969" w:history="1">
            <w:r w:rsidR="00F92F66">
              <w:rPr>
                <w:rFonts w:ascii="黑体" w:eastAsia="黑体" w:hAnsi="黑体" w:hint="eastAsia"/>
                <w:b/>
              </w:rPr>
              <w:t>第一部分单位概况</w:t>
            </w:r>
            <w:r w:rsidR="00F92F66">
              <w:rPr>
                <w:b/>
              </w:rPr>
              <w:tab/>
            </w:r>
            <w:r w:rsidR="005936EE">
              <w:rPr>
                <w:b/>
              </w:rPr>
              <w:fldChar w:fldCharType="begin"/>
            </w:r>
            <w:r w:rsidR="00F92F66">
              <w:rPr>
                <w:b/>
              </w:rPr>
              <w:instrText xml:space="preserve"> PAGEREF _Toc18969 </w:instrText>
            </w:r>
            <w:r w:rsidR="005936EE">
              <w:rPr>
                <w:b/>
              </w:rPr>
              <w:fldChar w:fldCharType="separate"/>
            </w:r>
            <w:r w:rsidR="00F92F66">
              <w:rPr>
                <w:b/>
              </w:rPr>
              <w:t>3</w:t>
            </w:r>
            <w:r w:rsidR="005936EE">
              <w:rPr>
                <w:b/>
              </w:rPr>
              <w:fldChar w:fldCharType="end"/>
            </w:r>
          </w:hyperlink>
        </w:p>
        <w:p w:rsidR="005936EE" w:rsidRDefault="000206C3">
          <w:pPr>
            <w:pStyle w:val="WPSOffice2"/>
            <w:tabs>
              <w:tab w:val="right" w:leader="dot" w:pos="8306"/>
            </w:tabs>
            <w:ind w:left="420"/>
          </w:pPr>
          <w:hyperlink w:anchor="_Toc11051" w:history="1">
            <w:r w:rsidR="00F92F66">
              <w:rPr>
                <w:rFonts w:hint="eastAsia"/>
              </w:rPr>
              <w:t>一、</w:t>
            </w:r>
            <w:r w:rsidR="00F92F66">
              <w:rPr>
                <w:rFonts w:ascii="黑体" w:eastAsia="黑体" w:hAnsi="黑体" w:hint="eastAsia"/>
              </w:rPr>
              <w:t>职能简介</w:t>
            </w:r>
            <w:r w:rsidR="00F92F66">
              <w:tab/>
            </w:r>
            <w:r w:rsidR="005936EE">
              <w:fldChar w:fldCharType="begin"/>
            </w:r>
            <w:r w:rsidR="00F92F66">
              <w:instrText xml:space="preserve"> PAGEREF _Toc11051 </w:instrText>
            </w:r>
            <w:r w:rsidR="005936EE">
              <w:fldChar w:fldCharType="separate"/>
            </w:r>
            <w:r w:rsidR="00F92F66">
              <w:t>3</w:t>
            </w:r>
            <w:r w:rsidR="005936EE">
              <w:fldChar w:fldCharType="end"/>
            </w:r>
          </w:hyperlink>
        </w:p>
        <w:p w:rsidR="005936EE" w:rsidRDefault="000206C3">
          <w:pPr>
            <w:pStyle w:val="WPSOffice2"/>
            <w:tabs>
              <w:tab w:val="right" w:leader="dot" w:pos="8306"/>
            </w:tabs>
            <w:ind w:left="420"/>
          </w:pPr>
          <w:hyperlink w:anchor="_Toc1345" w:history="1">
            <w:r w:rsidR="00F92F66">
              <w:rPr>
                <w:rFonts w:ascii="黑体" w:eastAsia="黑体" w:hAnsi="黑体" w:hint="eastAsia"/>
              </w:rPr>
              <w:t>二、2021年重点工作完成情况</w:t>
            </w:r>
            <w:r w:rsidR="00F92F66">
              <w:tab/>
            </w:r>
            <w:r w:rsidR="005936EE">
              <w:fldChar w:fldCharType="begin"/>
            </w:r>
            <w:r w:rsidR="00F92F66">
              <w:instrText xml:space="preserve"> PAGEREF _Toc1345 </w:instrText>
            </w:r>
            <w:r w:rsidR="005936EE">
              <w:fldChar w:fldCharType="separate"/>
            </w:r>
            <w:r w:rsidR="00F92F66">
              <w:t>3</w:t>
            </w:r>
            <w:r w:rsidR="005936EE">
              <w:fldChar w:fldCharType="end"/>
            </w:r>
          </w:hyperlink>
        </w:p>
        <w:p w:rsidR="005936EE" w:rsidRDefault="000206C3">
          <w:pPr>
            <w:pStyle w:val="WPSOffice1"/>
            <w:tabs>
              <w:tab w:val="right" w:leader="dot" w:pos="8306"/>
            </w:tabs>
            <w:rPr>
              <w:b/>
            </w:rPr>
          </w:pPr>
          <w:hyperlink w:anchor="_Toc22735" w:history="1">
            <w:r w:rsidR="00F92F66">
              <w:rPr>
                <w:rFonts w:ascii="黑体" w:eastAsia="黑体" w:hAnsi="黑体" w:hint="eastAsia"/>
                <w:b/>
              </w:rPr>
              <w:t>第二部分 2021年度</w:t>
            </w:r>
            <w:r w:rsidR="00F92F66">
              <w:rPr>
                <w:rFonts w:ascii="黑体" w:eastAsia="黑体" w:hAnsi="黑体" w:hint="eastAsia"/>
                <w:b/>
                <w:bCs/>
              </w:rPr>
              <w:t>单位决算情况说明</w:t>
            </w:r>
            <w:r w:rsidR="00F92F66">
              <w:rPr>
                <w:b/>
              </w:rPr>
              <w:tab/>
            </w:r>
            <w:r w:rsidR="005936EE">
              <w:rPr>
                <w:b/>
              </w:rPr>
              <w:fldChar w:fldCharType="begin"/>
            </w:r>
            <w:r w:rsidR="00F92F66">
              <w:rPr>
                <w:b/>
              </w:rPr>
              <w:instrText xml:space="preserve"> PAGEREF _Toc22735 </w:instrText>
            </w:r>
            <w:r w:rsidR="005936EE">
              <w:rPr>
                <w:b/>
              </w:rPr>
              <w:fldChar w:fldCharType="separate"/>
            </w:r>
            <w:r w:rsidR="00F92F66">
              <w:rPr>
                <w:b/>
              </w:rPr>
              <w:t>3</w:t>
            </w:r>
            <w:r w:rsidR="005936EE">
              <w:rPr>
                <w:b/>
              </w:rPr>
              <w:fldChar w:fldCharType="end"/>
            </w:r>
          </w:hyperlink>
        </w:p>
        <w:p w:rsidR="005936EE" w:rsidRDefault="000206C3">
          <w:pPr>
            <w:pStyle w:val="WPSOffice2"/>
            <w:tabs>
              <w:tab w:val="right" w:leader="dot" w:pos="8306"/>
            </w:tabs>
            <w:ind w:left="420"/>
          </w:pPr>
          <w:hyperlink w:anchor="_Toc27556" w:history="1">
            <w:r w:rsidR="00F92F66">
              <w:rPr>
                <w:rFonts w:ascii="黑体" w:eastAsia="黑体" w:hAnsi="黑体"/>
              </w:rPr>
              <w:t>一、</w:t>
            </w:r>
            <w:r w:rsidR="00F92F66">
              <w:rPr>
                <w:rFonts w:ascii="黑体" w:eastAsia="黑体" w:hAnsi="黑体" w:hint="eastAsia"/>
                <w:szCs w:val="32"/>
              </w:rPr>
              <w:t>收</w:t>
            </w:r>
            <w:r w:rsidR="00F92F66">
              <w:rPr>
                <w:rFonts w:ascii="黑体" w:eastAsia="黑体" w:hAnsi="黑体" w:hint="eastAsia"/>
              </w:rPr>
              <w:t>入支出决算总体情况说明</w:t>
            </w:r>
            <w:r w:rsidR="00F92F66">
              <w:tab/>
            </w:r>
            <w:r w:rsidR="005936EE">
              <w:fldChar w:fldCharType="begin"/>
            </w:r>
            <w:r w:rsidR="00F92F66">
              <w:instrText xml:space="preserve"> PAGEREF _Toc27556 </w:instrText>
            </w:r>
            <w:r w:rsidR="005936EE">
              <w:fldChar w:fldCharType="separate"/>
            </w:r>
            <w:r w:rsidR="00F92F66">
              <w:t>3</w:t>
            </w:r>
            <w:r w:rsidR="005936EE">
              <w:fldChar w:fldCharType="end"/>
            </w:r>
          </w:hyperlink>
        </w:p>
        <w:p w:rsidR="005936EE" w:rsidRDefault="000206C3">
          <w:pPr>
            <w:pStyle w:val="WPSOffice2"/>
            <w:tabs>
              <w:tab w:val="right" w:leader="dot" w:pos="8306"/>
            </w:tabs>
            <w:ind w:left="420"/>
          </w:pPr>
          <w:hyperlink w:anchor="_Toc12757" w:history="1">
            <w:r w:rsidR="00F92F66">
              <w:rPr>
                <w:rFonts w:ascii="黑体" w:eastAsia="黑体" w:hAnsi="黑体"/>
              </w:rPr>
              <w:t>二、</w:t>
            </w:r>
            <w:r w:rsidR="00F92F66">
              <w:rPr>
                <w:rFonts w:ascii="黑体" w:eastAsia="黑体" w:hAnsi="黑体" w:hint="eastAsia"/>
                <w:szCs w:val="32"/>
              </w:rPr>
              <w:t>收</w:t>
            </w:r>
            <w:r w:rsidR="00F92F66">
              <w:rPr>
                <w:rFonts w:ascii="黑体" w:eastAsia="黑体" w:hAnsi="黑体" w:hint="eastAsia"/>
              </w:rPr>
              <w:t>入决算情况说明</w:t>
            </w:r>
            <w:r w:rsidR="00F92F66">
              <w:tab/>
            </w:r>
            <w:r w:rsidR="005936EE">
              <w:fldChar w:fldCharType="begin"/>
            </w:r>
            <w:r w:rsidR="00F92F66">
              <w:instrText xml:space="preserve"> PAGEREF _Toc12757 </w:instrText>
            </w:r>
            <w:r w:rsidR="005936EE">
              <w:fldChar w:fldCharType="separate"/>
            </w:r>
            <w:r w:rsidR="00F92F66">
              <w:t>4</w:t>
            </w:r>
            <w:r w:rsidR="005936EE">
              <w:fldChar w:fldCharType="end"/>
            </w:r>
          </w:hyperlink>
        </w:p>
        <w:p w:rsidR="005936EE" w:rsidRDefault="000206C3">
          <w:pPr>
            <w:pStyle w:val="WPSOffice2"/>
            <w:tabs>
              <w:tab w:val="right" w:leader="dot" w:pos="8306"/>
            </w:tabs>
            <w:ind w:left="420"/>
          </w:pPr>
          <w:hyperlink w:anchor="_Toc12236" w:history="1">
            <w:r w:rsidR="00F92F66">
              <w:rPr>
                <w:rFonts w:ascii="黑体" w:eastAsia="黑体" w:hAnsi="黑体"/>
              </w:rPr>
              <w:t>三、</w:t>
            </w:r>
            <w:r w:rsidR="00F92F66">
              <w:rPr>
                <w:rFonts w:ascii="黑体" w:eastAsia="黑体" w:hAnsi="黑体" w:hint="eastAsia"/>
                <w:szCs w:val="32"/>
              </w:rPr>
              <w:t>支</w:t>
            </w:r>
            <w:r w:rsidR="00F92F66">
              <w:rPr>
                <w:rFonts w:ascii="黑体" w:eastAsia="黑体" w:hAnsi="黑体" w:hint="eastAsia"/>
              </w:rPr>
              <w:t>出决算情况说明</w:t>
            </w:r>
            <w:r w:rsidR="00F92F66">
              <w:tab/>
            </w:r>
            <w:r w:rsidR="005936EE">
              <w:fldChar w:fldCharType="begin"/>
            </w:r>
            <w:r w:rsidR="00F92F66">
              <w:instrText xml:space="preserve"> PAGEREF _Toc12236 </w:instrText>
            </w:r>
            <w:r w:rsidR="005936EE">
              <w:fldChar w:fldCharType="separate"/>
            </w:r>
            <w:r w:rsidR="00F92F66">
              <w:t>5</w:t>
            </w:r>
            <w:r w:rsidR="005936EE">
              <w:fldChar w:fldCharType="end"/>
            </w:r>
          </w:hyperlink>
        </w:p>
        <w:p w:rsidR="005936EE" w:rsidRDefault="000206C3">
          <w:pPr>
            <w:pStyle w:val="WPSOffice2"/>
            <w:tabs>
              <w:tab w:val="right" w:leader="dot" w:pos="8306"/>
            </w:tabs>
            <w:ind w:left="420"/>
          </w:pPr>
          <w:hyperlink w:anchor="_Toc28837" w:history="1">
            <w:r w:rsidR="00F92F66">
              <w:rPr>
                <w:rFonts w:ascii="黑体" w:eastAsia="黑体" w:hAnsi="黑体" w:hint="eastAsia"/>
                <w:szCs w:val="32"/>
              </w:rPr>
              <w:t>四、财</w:t>
            </w:r>
            <w:r w:rsidR="00F92F66">
              <w:rPr>
                <w:rFonts w:ascii="黑体" w:eastAsia="黑体" w:hAnsi="黑体" w:hint="eastAsia"/>
              </w:rPr>
              <w:t>政拨款收入支出决算总体情况说明</w:t>
            </w:r>
            <w:r w:rsidR="00F92F66">
              <w:tab/>
            </w:r>
            <w:r w:rsidR="005936EE">
              <w:fldChar w:fldCharType="begin"/>
            </w:r>
            <w:r w:rsidR="00F92F66">
              <w:instrText xml:space="preserve"> PAGEREF _Toc28837 </w:instrText>
            </w:r>
            <w:r w:rsidR="005936EE">
              <w:fldChar w:fldCharType="separate"/>
            </w:r>
            <w:r w:rsidR="00F92F66">
              <w:t>5</w:t>
            </w:r>
            <w:r w:rsidR="005936EE">
              <w:fldChar w:fldCharType="end"/>
            </w:r>
          </w:hyperlink>
        </w:p>
        <w:p w:rsidR="005936EE" w:rsidRDefault="000206C3">
          <w:pPr>
            <w:pStyle w:val="WPSOffice2"/>
            <w:tabs>
              <w:tab w:val="right" w:leader="dot" w:pos="8306"/>
            </w:tabs>
            <w:ind w:left="420"/>
          </w:pPr>
          <w:hyperlink w:anchor="_Toc21677" w:history="1">
            <w:r w:rsidR="00F92F66">
              <w:rPr>
                <w:rFonts w:ascii="黑体" w:eastAsia="黑体" w:hAnsi="黑体" w:hint="eastAsia"/>
                <w:szCs w:val="32"/>
              </w:rPr>
              <w:t>五、一</w:t>
            </w:r>
            <w:r w:rsidR="00F92F66">
              <w:rPr>
                <w:rFonts w:ascii="黑体" w:eastAsia="黑体" w:hAnsi="黑体" w:hint="eastAsia"/>
              </w:rPr>
              <w:t>般公共预算财政拨款支出决算情况说明</w:t>
            </w:r>
            <w:r w:rsidR="00F92F66">
              <w:tab/>
            </w:r>
            <w:r w:rsidR="005936EE">
              <w:fldChar w:fldCharType="begin"/>
            </w:r>
            <w:r w:rsidR="00F92F66">
              <w:instrText xml:space="preserve"> PAGEREF _Toc21677 </w:instrText>
            </w:r>
            <w:r w:rsidR="005936EE">
              <w:fldChar w:fldCharType="separate"/>
            </w:r>
            <w:r w:rsidR="00F92F66">
              <w:t>5</w:t>
            </w:r>
            <w:r w:rsidR="005936EE">
              <w:fldChar w:fldCharType="end"/>
            </w:r>
          </w:hyperlink>
        </w:p>
        <w:p w:rsidR="005936EE" w:rsidRDefault="000206C3">
          <w:pPr>
            <w:pStyle w:val="WPSOffice2"/>
            <w:tabs>
              <w:tab w:val="right" w:leader="dot" w:pos="8306"/>
            </w:tabs>
            <w:ind w:left="420"/>
          </w:pPr>
          <w:hyperlink w:anchor="_Toc14719" w:history="1">
            <w:r w:rsidR="00F92F66">
              <w:rPr>
                <w:rFonts w:ascii="黑体" w:eastAsia="黑体" w:hint="eastAsia"/>
                <w:szCs w:val="32"/>
              </w:rPr>
              <w:t>六、</w:t>
            </w:r>
            <w:r w:rsidR="00F92F66">
              <w:rPr>
                <w:rFonts w:ascii="黑体" w:eastAsia="黑体" w:hAnsi="黑体" w:hint="eastAsia"/>
                <w:szCs w:val="32"/>
              </w:rPr>
              <w:t>一</w:t>
            </w:r>
            <w:r w:rsidR="00F92F66">
              <w:rPr>
                <w:rFonts w:ascii="黑体" w:eastAsia="黑体" w:hAnsi="黑体" w:hint="eastAsia"/>
              </w:rPr>
              <w:t>般公共预算财政拨款基本支出决算情况说明</w:t>
            </w:r>
            <w:r w:rsidR="00F92F66">
              <w:tab/>
            </w:r>
            <w:r w:rsidR="005936EE">
              <w:fldChar w:fldCharType="begin"/>
            </w:r>
            <w:r w:rsidR="00F92F66">
              <w:instrText xml:space="preserve"> PAGEREF _Toc14719 </w:instrText>
            </w:r>
            <w:r w:rsidR="005936EE">
              <w:fldChar w:fldCharType="separate"/>
            </w:r>
            <w:r w:rsidR="00F92F66">
              <w:t>7</w:t>
            </w:r>
            <w:r w:rsidR="005936EE">
              <w:fldChar w:fldCharType="end"/>
            </w:r>
          </w:hyperlink>
        </w:p>
        <w:p w:rsidR="005936EE" w:rsidRDefault="000206C3">
          <w:pPr>
            <w:pStyle w:val="WPSOffice2"/>
            <w:tabs>
              <w:tab w:val="right" w:leader="dot" w:pos="8306"/>
            </w:tabs>
            <w:ind w:left="420"/>
          </w:pPr>
          <w:hyperlink w:anchor="_Toc20796" w:history="1">
            <w:r w:rsidR="00F92F66">
              <w:rPr>
                <w:rFonts w:ascii="黑体" w:eastAsia="黑体" w:hint="eastAsia"/>
                <w:szCs w:val="32"/>
              </w:rPr>
              <w:t>七、</w:t>
            </w:r>
            <w:r w:rsidR="00F92F66">
              <w:rPr>
                <w:rFonts w:ascii="黑体" w:eastAsia="黑体" w:hAnsi="黑体" w:hint="eastAsia"/>
              </w:rPr>
              <w:t>“三公”经费财政拨款支出决算情况说明</w:t>
            </w:r>
            <w:r w:rsidR="00F92F66">
              <w:tab/>
            </w:r>
            <w:r w:rsidR="005936EE">
              <w:fldChar w:fldCharType="begin"/>
            </w:r>
            <w:r w:rsidR="00F92F66">
              <w:instrText xml:space="preserve"> PAGEREF _Toc20796 </w:instrText>
            </w:r>
            <w:r w:rsidR="005936EE">
              <w:fldChar w:fldCharType="separate"/>
            </w:r>
            <w:r w:rsidR="00F92F66">
              <w:t>8</w:t>
            </w:r>
            <w:r w:rsidR="005936EE">
              <w:fldChar w:fldCharType="end"/>
            </w:r>
          </w:hyperlink>
        </w:p>
        <w:p w:rsidR="005936EE" w:rsidRDefault="000206C3">
          <w:pPr>
            <w:pStyle w:val="WPSOffice2"/>
            <w:tabs>
              <w:tab w:val="right" w:leader="dot" w:pos="8306"/>
            </w:tabs>
            <w:ind w:left="420"/>
          </w:pPr>
          <w:hyperlink w:anchor="_Toc3225" w:history="1">
            <w:r w:rsidR="00F92F66">
              <w:rPr>
                <w:rFonts w:ascii="黑体" w:eastAsia="黑体" w:hint="eastAsia"/>
                <w:szCs w:val="32"/>
              </w:rPr>
              <w:t>八、</w:t>
            </w:r>
            <w:r w:rsidR="00F92F66">
              <w:rPr>
                <w:rFonts w:ascii="黑体" w:eastAsia="黑体" w:hAnsi="黑体" w:hint="eastAsia"/>
              </w:rPr>
              <w:t>政府性基金预算支出决算情况说明</w:t>
            </w:r>
            <w:r w:rsidR="00F92F66">
              <w:tab/>
            </w:r>
            <w:r w:rsidR="005936EE">
              <w:fldChar w:fldCharType="begin"/>
            </w:r>
            <w:r w:rsidR="00F92F66">
              <w:instrText xml:space="preserve"> PAGEREF _Toc3225 </w:instrText>
            </w:r>
            <w:r w:rsidR="005936EE">
              <w:fldChar w:fldCharType="separate"/>
            </w:r>
            <w:r w:rsidR="00F92F66">
              <w:t>9</w:t>
            </w:r>
            <w:r w:rsidR="005936EE">
              <w:fldChar w:fldCharType="end"/>
            </w:r>
          </w:hyperlink>
        </w:p>
        <w:p w:rsidR="005936EE" w:rsidRDefault="000206C3">
          <w:pPr>
            <w:pStyle w:val="WPSOffice2"/>
            <w:tabs>
              <w:tab w:val="right" w:leader="dot" w:pos="8306"/>
            </w:tabs>
            <w:ind w:left="420"/>
          </w:pPr>
          <w:hyperlink w:anchor="_Toc4915" w:history="1">
            <w:r w:rsidR="00F92F66">
              <w:rPr>
                <w:rFonts w:ascii="黑体" w:eastAsia="黑体" w:hAnsi="黑体" w:hint="eastAsia"/>
              </w:rPr>
              <w:t>九、国有资本经营预算支出决算情况说明</w:t>
            </w:r>
            <w:r w:rsidR="00F92F66">
              <w:tab/>
            </w:r>
            <w:r w:rsidR="005936EE">
              <w:fldChar w:fldCharType="begin"/>
            </w:r>
            <w:r w:rsidR="00F92F66">
              <w:instrText xml:space="preserve"> PAGEREF _Toc4915 </w:instrText>
            </w:r>
            <w:r w:rsidR="005936EE">
              <w:fldChar w:fldCharType="separate"/>
            </w:r>
            <w:r w:rsidR="00F92F66">
              <w:t>9</w:t>
            </w:r>
            <w:r w:rsidR="005936EE">
              <w:fldChar w:fldCharType="end"/>
            </w:r>
          </w:hyperlink>
        </w:p>
        <w:p w:rsidR="005936EE" w:rsidRDefault="000206C3">
          <w:pPr>
            <w:pStyle w:val="WPSOffice2"/>
            <w:tabs>
              <w:tab w:val="right" w:leader="dot" w:pos="8306"/>
            </w:tabs>
            <w:ind w:left="420"/>
          </w:pPr>
          <w:hyperlink w:anchor="_Toc21510" w:history="1">
            <w:r w:rsidR="00F92F66">
              <w:rPr>
                <w:rFonts w:ascii="黑体" w:eastAsia="黑体" w:hAnsi="黑体" w:hint="eastAsia"/>
              </w:rPr>
              <w:t>十、其他重要事项的情况说明</w:t>
            </w:r>
            <w:r w:rsidR="00F92F66">
              <w:tab/>
            </w:r>
            <w:r w:rsidR="005936EE">
              <w:fldChar w:fldCharType="begin"/>
            </w:r>
            <w:r w:rsidR="00F92F66">
              <w:instrText xml:space="preserve"> PAGEREF _Toc21510 </w:instrText>
            </w:r>
            <w:r w:rsidR="005936EE">
              <w:fldChar w:fldCharType="separate"/>
            </w:r>
            <w:r w:rsidR="00F92F66">
              <w:t>9</w:t>
            </w:r>
            <w:r w:rsidR="005936EE">
              <w:fldChar w:fldCharType="end"/>
            </w:r>
          </w:hyperlink>
        </w:p>
        <w:p w:rsidR="005936EE" w:rsidRDefault="000206C3">
          <w:pPr>
            <w:pStyle w:val="WPSOffice1"/>
            <w:tabs>
              <w:tab w:val="right" w:leader="dot" w:pos="8306"/>
            </w:tabs>
            <w:rPr>
              <w:b/>
            </w:rPr>
          </w:pPr>
          <w:hyperlink w:anchor="_Toc22429" w:history="1">
            <w:r w:rsidR="00F92F66">
              <w:rPr>
                <w:rFonts w:ascii="黑体" w:eastAsia="黑体" w:hAnsi="黑体" w:cs="黑体" w:hint="eastAsia"/>
                <w:b/>
                <w:szCs w:val="44"/>
              </w:rPr>
              <w:t>第三部分</w:t>
            </w:r>
            <w:r w:rsidR="00F92F66">
              <w:rPr>
                <w:rFonts w:ascii="黑体" w:eastAsia="黑体" w:hAnsi="黑体" w:hint="eastAsia"/>
                <w:b/>
                <w:szCs w:val="44"/>
              </w:rPr>
              <w:t>名</w:t>
            </w:r>
            <w:r w:rsidR="00F92F66">
              <w:rPr>
                <w:rFonts w:ascii="黑体" w:eastAsia="黑体" w:hAnsi="黑体" w:hint="eastAsia"/>
                <w:b/>
              </w:rPr>
              <w:t>词解释</w:t>
            </w:r>
            <w:r w:rsidR="00F92F66">
              <w:rPr>
                <w:b/>
              </w:rPr>
              <w:tab/>
            </w:r>
            <w:r w:rsidR="005936EE">
              <w:rPr>
                <w:b/>
              </w:rPr>
              <w:fldChar w:fldCharType="begin"/>
            </w:r>
            <w:r w:rsidR="00F92F66">
              <w:rPr>
                <w:b/>
              </w:rPr>
              <w:instrText xml:space="preserve"> PAGEREF _Toc22429 </w:instrText>
            </w:r>
            <w:r w:rsidR="005936EE">
              <w:rPr>
                <w:b/>
              </w:rPr>
              <w:fldChar w:fldCharType="separate"/>
            </w:r>
            <w:r w:rsidR="00F92F66">
              <w:rPr>
                <w:b/>
              </w:rPr>
              <w:t>10</w:t>
            </w:r>
            <w:r w:rsidR="005936EE">
              <w:rPr>
                <w:b/>
              </w:rPr>
              <w:fldChar w:fldCharType="end"/>
            </w:r>
          </w:hyperlink>
        </w:p>
        <w:p w:rsidR="005936EE" w:rsidRDefault="000206C3">
          <w:pPr>
            <w:pStyle w:val="WPSOffice1"/>
            <w:tabs>
              <w:tab w:val="right" w:leader="dot" w:pos="8306"/>
            </w:tabs>
            <w:rPr>
              <w:b/>
            </w:rPr>
          </w:pPr>
          <w:hyperlink w:anchor="_Toc28378" w:history="1">
            <w:r w:rsidR="00F92F66">
              <w:rPr>
                <w:rFonts w:ascii="黑体" w:eastAsia="黑体" w:hAnsi="黑体" w:hint="eastAsia"/>
                <w:b/>
                <w:szCs w:val="44"/>
              </w:rPr>
              <w:t>第</w:t>
            </w:r>
            <w:r w:rsidR="00F92F66">
              <w:rPr>
                <w:rFonts w:ascii="黑体" w:eastAsia="黑体" w:hAnsi="黑体" w:hint="eastAsia"/>
                <w:b/>
              </w:rPr>
              <w:t>四部分附件</w:t>
            </w:r>
            <w:r w:rsidR="00F92F66">
              <w:rPr>
                <w:b/>
              </w:rPr>
              <w:tab/>
            </w:r>
            <w:r w:rsidR="005936EE">
              <w:rPr>
                <w:b/>
              </w:rPr>
              <w:fldChar w:fldCharType="begin"/>
            </w:r>
            <w:r w:rsidR="00F92F66">
              <w:rPr>
                <w:b/>
              </w:rPr>
              <w:instrText xml:space="preserve"> PAGEREF _Toc28378 </w:instrText>
            </w:r>
            <w:r w:rsidR="005936EE">
              <w:rPr>
                <w:b/>
              </w:rPr>
              <w:fldChar w:fldCharType="separate"/>
            </w:r>
            <w:r w:rsidR="00F92F66">
              <w:rPr>
                <w:b/>
              </w:rPr>
              <w:t>12</w:t>
            </w:r>
            <w:r w:rsidR="005936EE">
              <w:rPr>
                <w:b/>
              </w:rPr>
              <w:fldChar w:fldCharType="end"/>
            </w:r>
          </w:hyperlink>
        </w:p>
        <w:p w:rsidR="005936EE" w:rsidRDefault="000206C3">
          <w:pPr>
            <w:pStyle w:val="WPSOffice1"/>
            <w:tabs>
              <w:tab w:val="right" w:leader="dot" w:pos="8306"/>
            </w:tabs>
            <w:rPr>
              <w:b/>
            </w:rPr>
          </w:pPr>
          <w:hyperlink w:anchor="_Toc9868" w:history="1">
            <w:r w:rsidR="00F92F66">
              <w:rPr>
                <w:rFonts w:ascii="黑体" w:eastAsia="黑体" w:hAnsi="黑体" w:cs="黑体" w:hint="eastAsia"/>
                <w:b/>
                <w:szCs w:val="32"/>
              </w:rPr>
              <w:t>附件</w:t>
            </w:r>
            <w:r w:rsidR="00F92F66">
              <w:rPr>
                <w:b/>
              </w:rPr>
              <w:tab/>
            </w:r>
            <w:r w:rsidR="005936EE">
              <w:rPr>
                <w:b/>
              </w:rPr>
              <w:fldChar w:fldCharType="begin"/>
            </w:r>
            <w:r w:rsidR="00F92F66">
              <w:rPr>
                <w:b/>
              </w:rPr>
              <w:instrText xml:space="preserve"> PAGEREF _Toc9868 </w:instrText>
            </w:r>
            <w:r w:rsidR="005936EE">
              <w:rPr>
                <w:b/>
              </w:rPr>
              <w:fldChar w:fldCharType="separate"/>
            </w:r>
            <w:r w:rsidR="00F92F66">
              <w:rPr>
                <w:b/>
              </w:rPr>
              <w:t>12</w:t>
            </w:r>
            <w:r w:rsidR="005936EE">
              <w:rPr>
                <w:b/>
              </w:rPr>
              <w:fldChar w:fldCharType="end"/>
            </w:r>
          </w:hyperlink>
        </w:p>
        <w:p w:rsidR="005936EE" w:rsidRDefault="000206C3">
          <w:pPr>
            <w:pStyle w:val="WPSOffice1"/>
            <w:tabs>
              <w:tab w:val="right" w:leader="dot" w:pos="8306"/>
            </w:tabs>
            <w:rPr>
              <w:b/>
            </w:rPr>
          </w:pPr>
          <w:hyperlink w:anchor="_Toc7400" w:history="1">
            <w:r w:rsidR="00F92F66">
              <w:rPr>
                <w:rFonts w:ascii="黑体" w:eastAsia="黑体" w:hAnsi="黑体" w:hint="eastAsia"/>
                <w:b/>
                <w:szCs w:val="44"/>
              </w:rPr>
              <w:t>第</w:t>
            </w:r>
            <w:r w:rsidR="00F92F66">
              <w:rPr>
                <w:rFonts w:ascii="黑体" w:eastAsia="黑体" w:hAnsi="黑体" w:hint="eastAsia"/>
                <w:b/>
              </w:rPr>
              <w:t>五部分附表</w:t>
            </w:r>
            <w:r w:rsidR="00F92F66">
              <w:rPr>
                <w:b/>
              </w:rPr>
              <w:tab/>
            </w:r>
            <w:r w:rsidR="005936EE">
              <w:rPr>
                <w:b/>
              </w:rPr>
              <w:fldChar w:fldCharType="begin"/>
            </w:r>
            <w:r w:rsidR="00F92F66">
              <w:rPr>
                <w:b/>
              </w:rPr>
              <w:instrText xml:space="preserve"> PAGEREF _Toc7400 </w:instrText>
            </w:r>
            <w:r w:rsidR="005936EE">
              <w:rPr>
                <w:b/>
              </w:rPr>
              <w:fldChar w:fldCharType="separate"/>
            </w:r>
            <w:r w:rsidR="00F92F66">
              <w:rPr>
                <w:b/>
              </w:rPr>
              <w:t>14</w:t>
            </w:r>
            <w:r w:rsidR="005936EE">
              <w:rPr>
                <w:b/>
              </w:rPr>
              <w:fldChar w:fldCharType="end"/>
            </w:r>
          </w:hyperlink>
        </w:p>
        <w:p w:rsidR="005936EE" w:rsidRDefault="000206C3">
          <w:pPr>
            <w:pStyle w:val="WPSOffice2"/>
            <w:tabs>
              <w:tab w:val="right" w:leader="dot" w:pos="8306"/>
            </w:tabs>
            <w:ind w:left="420"/>
          </w:pPr>
          <w:hyperlink w:anchor="_Toc24684" w:history="1">
            <w:r w:rsidR="00F92F66">
              <w:rPr>
                <w:rFonts w:ascii="仿宋" w:eastAsia="仿宋" w:hAnsi="仿宋" w:hint="eastAsia"/>
              </w:rPr>
              <w:t>一、收入支出决算总表</w:t>
            </w:r>
            <w:r w:rsidR="00F92F66">
              <w:tab/>
            </w:r>
            <w:r w:rsidR="005936EE">
              <w:fldChar w:fldCharType="begin"/>
            </w:r>
            <w:r w:rsidR="00F92F66">
              <w:instrText xml:space="preserve"> PAGEREF _Toc24684 </w:instrText>
            </w:r>
            <w:r w:rsidR="005936EE">
              <w:fldChar w:fldCharType="separate"/>
            </w:r>
            <w:r w:rsidR="00F92F66">
              <w:t>14</w:t>
            </w:r>
            <w:r w:rsidR="005936EE">
              <w:fldChar w:fldCharType="end"/>
            </w:r>
          </w:hyperlink>
        </w:p>
        <w:p w:rsidR="005936EE" w:rsidRDefault="000206C3">
          <w:pPr>
            <w:pStyle w:val="WPSOffice2"/>
            <w:tabs>
              <w:tab w:val="right" w:leader="dot" w:pos="8306"/>
            </w:tabs>
            <w:ind w:left="420"/>
          </w:pPr>
          <w:hyperlink w:anchor="_Toc25931" w:history="1">
            <w:r w:rsidR="00F92F66">
              <w:rPr>
                <w:rFonts w:ascii="仿宋" w:eastAsia="仿宋" w:hAnsi="仿宋" w:hint="eastAsia"/>
              </w:rPr>
              <w:t>二、收入决算表</w:t>
            </w:r>
            <w:r w:rsidR="00F92F66">
              <w:tab/>
            </w:r>
            <w:r w:rsidR="005936EE">
              <w:fldChar w:fldCharType="begin"/>
            </w:r>
            <w:r w:rsidR="00F92F66">
              <w:instrText xml:space="preserve"> PAGEREF _Toc25931 </w:instrText>
            </w:r>
            <w:r w:rsidR="005936EE">
              <w:fldChar w:fldCharType="separate"/>
            </w:r>
            <w:r w:rsidR="00F92F66">
              <w:t>14</w:t>
            </w:r>
            <w:r w:rsidR="005936EE">
              <w:fldChar w:fldCharType="end"/>
            </w:r>
          </w:hyperlink>
        </w:p>
        <w:p w:rsidR="005936EE" w:rsidRDefault="000206C3">
          <w:pPr>
            <w:pStyle w:val="WPSOffice2"/>
            <w:tabs>
              <w:tab w:val="right" w:leader="dot" w:pos="8306"/>
            </w:tabs>
            <w:ind w:left="420"/>
          </w:pPr>
          <w:hyperlink w:anchor="_Toc24284" w:history="1">
            <w:r w:rsidR="00F92F66">
              <w:rPr>
                <w:rFonts w:ascii="仿宋" w:eastAsia="仿宋" w:hAnsi="仿宋" w:hint="eastAsia"/>
              </w:rPr>
              <w:t>三、支出决算表</w:t>
            </w:r>
            <w:r w:rsidR="00F92F66">
              <w:tab/>
            </w:r>
            <w:r w:rsidR="005936EE">
              <w:fldChar w:fldCharType="begin"/>
            </w:r>
            <w:r w:rsidR="00F92F66">
              <w:instrText xml:space="preserve"> PAGEREF _Toc24284 </w:instrText>
            </w:r>
            <w:r w:rsidR="005936EE">
              <w:fldChar w:fldCharType="separate"/>
            </w:r>
            <w:r w:rsidR="00F92F66">
              <w:t>14</w:t>
            </w:r>
            <w:r w:rsidR="005936EE">
              <w:fldChar w:fldCharType="end"/>
            </w:r>
          </w:hyperlink>
        </w:p>
        <w:p w:rsidR="005936EE" w:rsidRDefault="000206C3">
          <w:pPr>
            <w:pStyle w:val="WPSOffice2"/>
            <w:tabs>
              <w:tab w:val="right" w:leader="dot" w:pos="8306"/>
            </w:tabs>
            <w:ind w:left="420"/>
          </w:pPr>
          <w:hyperlink w:anchor="_Toc13899" w:history="1">
            <w:r w:rsidR="00F92F66">
              <w:rPr>
                <w:rFonts w:ascii="仿宋" w:eastAsia="仿宋" w:hAnsi="仿宋" w:hint="eastAsia"/>
              </w:rPr>
              <w:t>四、财政拨款收入支出决算总表</w:t>
            </w:r>
            <w:r w:rsidR="00F92F66">
              <w:tab/>
            </w:r>
            <w:r w:rsidR="005936EE">
              <w:fldChar w:fldCharType="begin"/>
            </w:r>
            <w:r w:rsidR="00F92F66">
              <w:instrText xml:space="preserve"> PAGEREF _Toc13899 </w:instrText>
            </w:r>
            <w:r w:rsidR="005936EE">
              <w:fldChar w:fldCharType="separate"/>
            </w:r>
            <w:r w:rsidR="00F92F66">
              <w:t>14</w:t>
            </w:r>
            <w:r w:rsidR="005936EE">
              <w:fldChar w:fldCharType="end"/>
            </w:r>
          </w:hyperlink>
        </w:p>
        <w:p w:rsidR="005936EE" w:rsidRDefault="000206C3">
          <w:pPr>
            <w:pStyle w:val="WPSOffice2"/>
            <w:tabs>
              <w:tab w:val="right" w:leader="dot" w:pos="8306"/>
            </w:tabs>
            <w:ind w:left="420"/>
          </w:pPr>
          <w:hyperlink w:anchor="_Toc3464" w:history="1">
            <w:r w:rsidR="00F92F66">
              <w:rPr>
                <w:rFonts w:ascii="仿宋" w:eastAsia="仿宋" w:hAnsi="仿宋" w:hint="eastAsia"/>
              </w:rPr>
              <w:t>五、财政拨款支出决算明细表</w:t>
            </w:r>
            <w:r w:rsidR="00F92F66">
              <w:tab/>
            </w:r>
            <w:r w:rsidR="005936EE">
              <w:fldChar w:fldCharType="begin"/>
            </w:r>
            <w:r w:rsidR="00F92F66">
              <w:instrText xml:space="preserve"> PAGEREF _Toc3464 </w:instrText>
            </w:r>
            <w:r w:rsidR="005936EE">
              <w:fldChar w:fldCharType="separate"/>
            </w:r>
            <w:r w:rsidR="00F92F66">
              <w:t>14</w:t>
            </w:r>
            <w:r w:rsidR="005936EE">
              <w:fldChar w:fldCharType="end"/>
            </w:r>
          </w:hyperlink>
        </w:p>
        <w:p w:rsidR="005936EE" w:rsidRDefault="000206C3">
          <w:pPr>
            <w:pStyle w:val="WPSOffice2"/>
            <w:tabs>
              <w:tab w:val="right" w:leader="dot" w:pos="8306"/>
            </w:tabs>
            <w:ind w:left="420"/>
          </w:pPr>
          <w:hyperlink w:anchor="_Toc12642" w:history="1">
            <w:r w:rsidR="00F92F66">
              <w:rPr>
                <w:rFonts w:ascii="仿宋" w:eastAsia="仿宋" w:hAnsi="仿宋" w:hint="eastAsia"/>
              </w:rPr>
              <w:t>六、一般公共预算财政拨款支出决算表</w:t>
            </w:r>
            <w:r w:rsidR="00F92F66">
              <w:tab/>
            </w:r>
            <w:r w:rsidR="005936EE">
              <w:fldChar w:fldCharType="begin"/>
            </w:r>
            <w:r w:rsidR="00F92F66">
              <w:instrText xml:space="preserve"> PAGEREF _Toc12642 </w:instrText>
            </w:r>
            <w:r w:rsidR="005936EE">
              <w:fldChar w:fldCharType="separate"/>
            </w:r>
            <w:r w:rsidR="00F92F66">
              <w:t>14</w:t>
            </w:r>
            <w:r w:rsidR="005936EE">
              <w:fldChar w:fldCharType="end"/>
            </w:r>
          </w:hyperlink>
        </w:p>
        <w:p w:rsidR="005936EE" w:rsidRDefault="000206C3">
          <w:pPr>
            <w:pStyle w:val="WPSOffice2"/>
            <w:tabs>
              <w:tab w:val="right" w:leader="dot" w:pos="8306"/>
            </w:tabs>
            <w:ind w:left="420"/>
          </w:pPr>
          <w:hyperlink w:anchor="_Toc17045" w:history="1">
            <w:r w:rsidR="00F92F66">
              <w:rPr>
                <w:rFonts w:ascii="仿宋" w:eastAsia="仿宋" w:hAnsi="仿宋" w:hint="eastAsia"/>
              </w:rPr>
              <w:t>七、一般公共预算财政拨款支出决算明细表</w:t>
            </w:r>
            <w:r w:rsidR="00F92F66">
              <w:tab/>
            </w:r>
            <w:r w:rsidR="005936EE">
              <w:fldChar w:fldCharType="begin"/>
            </w:r>
            <w:r w:rsidR="00F92F66">
              <w:instrText xml:space="preserve"> PAGEREF _Toc17045 </w:instrText>
            </w:r>
            <w:r w:rsidR="005936EE">
              <w:fldChar w:fldCharType="separate"/>
            </w:r>
            <w:r w:rsidR="00F92F66">
              <w:t>14</w:t>
            </w:r>
            <w:r w:rsidR="005936EE">
              <w:fldChar w:fldCharType="end"/>
            </w:r>
          </w:hyperlink>
        </w:p>
        <w:p w:rsidR="005936EE" w:rsidRDefault="000206C3">
          <w:pPr>
            <w:pStyle w:val="WPSOffice2"/>
            <w:tabs>
              <w:tab w:val="right" w:leader="dot" w:pos="8306"/>
            </w:tabs>
            <w:ind w:left="420"/>
          </w:pPr>
          <w:hyperlink w:anchor="_Toc27752" w:history="1">
            <w:r w:rsidR="00F92F66">
              <w:rPr>
                <w:rFonts w:ascii="仿宋" w:eastAsia="仿宋" w:hAnsi="仿宋" w:hint="eastAsia"/>
              </w:rPr>
              <w:t>八、一般公共预算财政拨款基本支出决算表</w:t>
            </w:r>
            <w:r w:rsidR="00F92F66">
              <w:tab/>
            </w:r>
            <w:r w:rsidR="005936EE">
              <w:fldChar w:fldCharType="begin"/>
            </w:r>
            <w:r w:rsidR="00F92F66">
              <w:instrText xml:space="preserve"> PAGEREF _Toc27752 </w:instrText>
            </w:r>
            <w:r w:rsidR="005936EE">
              <w:fldChar w:fldCharType="separate"/>
            </w:r>
            <w:r w:rsidR="00F92F66">
              <w:t>14</w:t>
            </w:r>
            <w:r w:rsidR="005936EE">
              <w:fldChar w:fldCharType="end"/>
            </w:r>
          </w:hyperlink>
        </w:p>
        <w:p w:rsidR="005936EE" w:rsidRDefault="000206C3">
          <w:pPr>
            <w:pStyle w:val="WPSOffice2"/>
            <w:tabs>
              <w:tab w:val="right" w:leader="dot" w:pos="8306"/>
            </w:tabs>
            <w:ind w:left="420"/>
          </w:pPr>
          <w:hyperlink w:anchor="_Toc7065" w:history="1">
            <w:r w:rsidR="00F92F66">
              <w:rPr>
                <w:rFonts w:ascii="仿宋" w:eastAsia="仿宋" w:hAnsi="仿宋" w:hint="eastAsia"/>
              </w:rPr>
              <w:t>九、一般公共预算财政拨款项目支出决算表</w:t>
            </w:r>
            <w:r w:rsidR="00F92F66">
              <w:tab/>
            </w:r>
            <w:r w:rsidR="005936EE">
              <w:fldChar w:fldCharType="begin"/>
            </w:r>
            <w:r w:rsidR="00F92F66">
              <w:instrText xml:space="preserve"> PAGEREF _Toc7065 </w:instrText>
            </w:r>
            <w:r w:rsidR="005936EE">
              <w:fldChar w:fldCharType="separate"/>
            </w:r>
            <w:r w:rsidR="00F92F66">
              <w:t>14</w:t>
            </w:r>
            <w:r w:rsidR="005936EE">
              <w:fldChar w:fldCharType="end"/>
            </w:r>
          </w:hyperlink>
        </w:p>
        <w:p w:rsidR="005936EE" w:rsidRDefault="000206C3">
          <w:pPr>
            <w:pStyle w:val="WPSOffice2"/>
            <w:tabs>
              <w:tab w:val="right" w:leader="dot" w:pos="8306"/>
            </w:tabs>
            <w:ind w:left="420"/>
          </w:pPr>
          <w:hyperlink w:anchor="_Toc31031" w:history="1">
            <w:r w:rsidR="00F92F66">
              <w:rPr>
                <w:rFonts w:ascii="仿宋" w:eastAsia="仿宋" w:hAnsi="仿宋" w:hint="eastAsia"/>
              </w:rPr>
              <w:t>十、一般公共预算财政拨款“三公”经费支出决算表</w:t>
            </w:r>
            <w:r w:rsidR="00F92F66">
              <w:tab/>
            </w:r>
            <w:r w:rsidR="005936EE">
              <w:fldChar w:fldCharType="begin"/>
            </w:r>
            <w:r w:rsidR="00F92F66">
              <w:instrText xml:space="preserve"> PAGEREF _Toc31031 </w:instrText>
            </w:r>
            <w:r w:rsidR="005936EE">
              <w:fldChar w:fldCharType="separate"/>
            </w:r>
            <w:r w:rsidR="00F92F66">
              <w:t>14</w:t>
            </w:r>
            <w:r w:rsidR="005936EE">
              <w:fldChar w:fldCharType="end"/>
            </w:r>
          </w:hyperlink>
        </w:p>
        <w:p w:rsidR="005936EE" w:rsidRDefault="000206C3">
          <w:pPr>
            <w:pStyle w:val="WPSOffice2"/>
            <w:tabs>
              <w:tab w:val="right" w:leader="dot" w:pos="8306"/>
            </w:tabs>
            <w:ind w:left="420"/>
          </w:pPr>
          <w:hyperlink w:anchor="_Toc2877" w:history="1">
            <w:r w:rsidR="00F92F66">
              <w:rPr>
                <w:rFonts w:ascii="仿宋" w:eastAsia="仿宋" w:hAnsi="仿宋" w:hint="eastAsia"/>
              </w:rPr>
              <w:t>十一、政府性基金预算财政拨款收入支出决算表</w:t>
            </w:r>
            <w:r w:rsidR="00F92F66">
              <w:tab/>
            </w:r>
            <w:r w:rsidR="005936EE">
              <w:fldChar w:fldCharType="begin"/>
            </w:r>
            <w:r w:rsidR="00F92F66">
              <w:instrText xml:space="preserve"> PAGEREF _Toc2877 </w:instrText>
            </w:r>
            <w:r w:rsidR="005936EE">
              <w:fldChar w:fldCharType="separate"/>
            </w:r>
            <w:r w:rsidR="00F92F66">
              <w:t>14</w:t>
            </w:r>
            <w:r w:rsidR="005936EE">
              <w:fldChar w:fldCharType="end"/>
            </w:r>
          </w:hyperlink>
        </w:p>
        <w:p w:rsidR="005936EE" w:rsidRDefault="000206C3">
          <w:pPr>
            <w:pStyle w:val="WPSOffice2"/>
            <w:tabs>
              <w:tab w:val="right" w:leader="dot" w:pos="8306"/>
            </w:tabs>
            <w:ind w:left="420"/>
          </w:pPr>
          <w:hyperlink w:anchor="_Toc20285" w:history="1">
            <w:r w:rsidR="00F92F66">
              <w:rPr>
                <w:rFonts w:ascii="仿宋" w:eastAsia="仿宋" w:hAnsi="仿宋" w:hint="eastAsia"/>
              </w:rPr>
              <w:t>十二、政府性基金预算财政拨款“三公”经费支出决算表</w:t>
            </w:r>
            <w:r w:rsidR="00F92F66">
              <w:tab/>
            </w:r>
            <w:r w:rsidR="005936EE">
              <w:fldChar w:fldCharType="begin"/>
            </w:r>
            <w:r w:rsidR="00F92F66">
              <w:instrText xml:space="preserve"> PAGEREF _Toc20285 </w:instrText>
            </w:r>
            <w:r w:rsidR="005936EE">
              <w:fldChar w:fldCharType="separate"/>
            </w:r>
            <w:r w:rsidR="00F92F66">
              <w:t>14</w:t>
            </w:r>
            <w:r w:rsidR="005936EE">
              <w:fldChar w:fldCharType="end"/>
            </w:r>
          </w:hyperlink>
        </w:p>
        <w:p w:rsidR="005936EE" w:rsidRDefault="000206C3">
          <w:pPr>
            <w:pStyle w:val="WPSOffice2"/>
            <w:tabs>
              <w:tab w:val="right" w:leader="dot" w:pos="8306"/>
            </w:tabs>
            <w:ind w:left="420"/>
          </w:pPr>
          <w:hyperlink w:anchor="_Toc25844" w:history="1">
            <w:r w:rsidR="00F92F66">
              <w:rPr>
                <w:rFonts w:ascii="仿宋" w:eastAsia="仿宋" w:hAnsi="仿宋" w:hint="eastAsia"/>
              </w:rPr>
              <w:t>十三、国有资本经营预算财政拨款收入支出决算表</w:t>
            </w:r>
            <w:r w:rsidR="00F92F66">
              <w:tab/>
            </w:r>
            <w:r w:rsidR="005936EE">
              <w:fldChar w:fldCharType="begin"/>
            </w:r>
            <w:r w:rsidR="00F92F66">
              <w:instrText xml:space="preserve"> PAGEREF _Toc25844 </w:instrText>
            </w:r>
            <w:r w:rsidR="005936EE">
              <w:fldChar w:fldCharType="separate"/>
            </w:r>
            <w:r w:rsidR="00F92F66">
              <w:t>14</w:t>
            </w:r>
            <w:r w:rsidR="005936EE">
              <w:fldChar w:fldCharType="end"/>
            </w:r>
          </w:hyperlink>
        </w:p>
        <w:p w:rsidR="005936EE" w:rsidRDefault="000206C3">
          <w:pPr>
            <w:pStyle w:val="WPSOffice2"/>
            <w:tabs>
              <w:tab w:val="right" w:leader="dot" w:pos="8306"/>
            </w:tabs>
            <w:ind w:left="420"/>
          </w:pPr>
          <w:hyperlink w:anchor="_Toc20186" w:history="1">
            <w:r w:rsidR="00F92F66">
              <w:rPr>
                <w:rFonts w:ascii="仿宋" w:eastAsia="仿宋" w:hAnsi="仿宋" w:hint="eastAsia"/>
              </w:rPr>
              <w:t>十四、国有资本经营预算财政拨款支出决算表</w:t>
            </w:r>
            <w:r w:rsidR="00F92F66">
              <w:tab/>
            </w:r>
            <w:r w:rsidR="005936EE">
              <w:fldChar w:fldCharType="begin"/>
            </w:r>
            <w:r w:rsidR="00F92F66">
              <w:instrText xml:space="preserve"> PAGEREF _Toc20186 </w:instrText>
            </w:r>
            <w:r w:rsidR="005936EE">
              <w:fldChar w:fldCharType="separate"/>
            </w:r>
            <w:r w:rsidR="00F92F66">
              <w:t>14</w:t>
            </w:r>
            <w:r w:rsidR="005936EE">
              <w:fldChar w:fldCharType="end"/>
            </w:r>
          </w:hyperlink>
        </w:p>
        <w:p w:rsidR="005936EE" w:rsidRDefault="005936EE">
          <w:r>
            <w:rPr>
              <w:b/>
            </w:rPr>
            <w:fldChar w:fldCharType="end"/>
          </w:r>
        </w:p>
      </w:sdtContent>
    </w:sdt>
    <w:p w:rsidR="005936EE" w:rsidRDefault="00F92F66">
      <w:pPr>
        <w:widowControl/>
        <w:spacing w:line="440" w:lineRule="exact"/>
        <w:jc w:val="left"/>
        <w:rPr>
          <w:rFonts w:ascii="仿宋" w:eastAsia="仿宋" w:hAnsi="仿宋"/>
          <w:bCs/>
          <w:kern w:val="44"/>
          <w:sz w:val="24"/>
        </w:rPr>
      </w:pPr>
      <w:r>
        <w:lastRenderedPageBreak/>
        <w:br w:type="page"/>
      </w:r>
    </w:p>
    <w:p w:rsidR="005936EE" w:rsidRDefault="00F92F66">
      <w:pPr>
        <w:pStyle w:val="11"/>
        <w:numPr>
          <w:ilvl w:val="0"/>
          <w:numId w:val="11"/>
        </w:numPr>
        <w:jc w:val="center"/>
        <w:rPr>
          <w:rStyle w:val="1Char"/>
          <w:rFonts w:ascii="黑体" w:eastAsia="黑体" w:hAnsi="黑体"/>
        </w:rPr>
      </w:pPr>
      <w:bookmarkStart w:id="17" w:name="_Toc18969"/>
      <w:r>
        <w:rPr>
          <w:rFonts w:ascii="黑体" w:eastAsia="黑体" w:hAnsi="黑体" w:hint="eastAsia"/>
          <w:b w:val="0"/>
        </w:rPr>
        <w:lastRenderedPageBreak/>
        <w:t>单位</w:t>
      </w:r>
      <w:r>
        <w:rPr>
          <w:rStyle w:val="1Char"/>
          <w:rFonts w:ascii="黑体" w:eastAsia="黑体" w:hAnsi="黑体" w:hint="eastAsia"/>
        </w:rPr>
        <w:t>概况</w:t>
      </w:r>
      <w:bookmarkStart w:id="18" w:name="_Toc11051"/>
      <w:bookmarkStart w:id="19" w:name="_Toc15377197"/>
      <w:bookmarkStart w:id="20" w:name="_Toc15396600"/>
      <w:bookmarkEnd w:id="16"/>
      <w:bookmarkEnd w:id="17"/>
    </w:p>
    <w:p w:rsidR="005936EE" w:rsidRDefault="00F92F66">
      <w:pPr>
        <w:pStyle w:val="11"/>
        <w:spacing w:after="0" w:line="560" w:lineRule="exact"/>
        <w:ind w:firstLineChars="200" w:firstLine="640"/>
      </w:pPr>
      <w:r>
        <w:rPr>
          <w:rStyle w:val="2Char"/>
          <w:rFonts w:ascii="黑体" w:eastAsia="黑体" w:hAnsi="黑体" w:hint="eastAsia"/>
        </w:rPr>
        <w:t>一、职能简介</w:t>
      </w:r>
      <w:bookmarkEnd w:id="18"/>
    </w:p>
    <w:p w:rsidR="005936EE" w:rsidRDefault="00F92F66">
      <w:pPr>
        <w:spacing w:line="60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认真贯彻落实党和国家的方针、政策，正确执行上级主管部门的决议和指示，全面实施素质教育，培养德、智、体、美等方面全面发展的社会主义事业的建设者和接班人。</w:t>
      </w:r>
    </w:p>
    <w:p w:rsidR="005936EE" w:rsidRDefault="00F92F66">
      <w:pPr>
        <w:pStyle w:val="21"/>
        <w:spacing w:before="0" w:after="0" w:line="560" w:lineRule="exact"/>
        <w:ind w:firstLineChars="200" w:firstLine="640"/>
        <w:rPr>
          <w:rFonts w:ascii="黑体" w:eastAsia="黑体" w:hAnsi="黑体"/>
          <w:b w:val="0"/>
        </w:rPr>
      </w:pPr>
      <w:bookmarkStart w:id="21" w:name="_Toc1345"/>
      <w:r>
        <w:rPr>
          <w:rFonts w:ascii="黑体" w:eastAsia="黑体" w:hAnsi="黑体" w:hint="eastAsia"/>
          <w:b w:val="0"/>
        </w:rPr>
        <w:t>二、2021年重点工作</w:t>
      </w:r>
      <w:bookmarkEnd w:id="19"/>
      <w:bookmarkEnd w:id="20"/>
      <w:r>
        <w:rPr>
          <w:rFonts w:ascii="黑体" w:eastAsia="黑体" w:hAnsi="黑体" w:hint="eastAsia"/>
          <w:b w:val="0"/>
        </w:rPr>
        <w:t>完成情况</w:t>
      </w:r>
      <w:bookmarkEnd w:id="21"/>
    </w:p>
    <w:p w:rsidR="005936EE" w:rsidRDefault="00F92F66">
      <w:pPr>
        <w:spacing w:line="60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沙坪小学在县委、县政府的领导下，在上级主管部门的指导下，全面完成了20</w:t>
      </w:r>
      <w:r>
        <w:rPr>
          <w:rFonts w:ascii="仿宋" w:eastAsia="仿宋" w:hAnsi="仿宋"/>
          <w:color w:val="000000"/>
          <w:sz w:val="32"/>
          <w:szCs w:val="32"/>
        </w:rPr>
        <w:t>2</w:t>
      </w:r>
      <w:r>
        <w:rPr>
          <w:rFonts w:ascii="仿宋" w:eastAsia="仿宋" w:hAnsi="仿宋" w:hint="eastAsia"/>
          <w:color w:val="000000"/>
          <w:sz w:val="32"/>
          <w:szCs w:val="32"/>
        </w:rPr>
        <w:t>1年教育教学工作，特别是诚信教育进校园，家校共育助成长，取得了一定的成绩，使得学校的诚信教育</w:t>
      </w:r>
      <w:r w:rsidR="00926DA7">
        <w:rPr>
          <w:rFonts w:ascii="仿宋" w:eastAsia="仿宋" w:hAnsi="仿宋" w:hint="eastAsia"/>
          <w:color w:val="000000"/>
          <w:sz w:val="32"/>
          <w:szCs w:val="32"/>
        </w:rPr>
        <w:t>迈</w:t>
      </w:r>
      <w:r>
        <w:rPr>
          <w:rFonts w:ascii="仿宋" w:eastAsia="仿宋" w:hAnsi="仿宋" w:hint="eastAsia"/>
          <w:color w:val="000000"/>
          <w:sz w:val="32"/>
          <w:szCs w:val="32"/>
        </w:rPr>
        <w:t>上了一个新台阶。</w:t>
      </w:r>
    </w:p>
    <w:p w:rsidR="005936EE" w:rsidRDefault="005936EE"/>
    <w:p w:rsidR="005936EE" w:rsidRDefault="005936EE">
      <w:pPr>
        <w:widowControl/>
        <w:jc w:val="left"/>
        <w:rPr>
          <w:rFonts w:ascii="黑体" w:eastAsia="黑体" w:hAnsi="黑体"/>
        </w:rPr>
      </w:pPr>
      <w:bookmarkStart w:id="22" w:name="_Toc15377204"/>
      <w:bookmarkStart w:id="23" w:name="_Toc15396602"/>
      <w:bookmarkStart w:id="24" w:name="_Toc22735"/>
    </w:p>
    <w:p w:rsidR="005936EE" w:rsidRDefault="00F92F66">
      <w:pPr>
        <w:widowControl/>
        <w:ind w:firstLineChars="100" w:firstLine="440"/>
        <w:jc w:val="left"/>
        <w:rPr>
          <w:rStyle w:val="1Char"/>
          <w:rFonts w:ascii="黑体" w:eastAsia="黑体" w:hAnsi="黑体"/>
          <w:b w:val="0"/>
          <w:sz w:val="32"/>
          <w:szCs w:val="32"/>
        </w:rPr>
      </w:pPr>
      <w:r>
        <w:rPr>
          <w:rFonts w:ascii="黑体" w:eastAsia="黑体" w:hAnsi="黑体" w:hint="eastAsia"/>
          <w:sz w:val="44"/>
          <w:szCs w:val="44"/>
        </w:rPr>
        <w:t>第二部分 2021年度</w:t>
      </w:r>
      <w:r>
        <w:rPr>
          <w:rStyle w:val="1Char"/>
          <w:rFonts w:ascii="黑体" w:eastAsia="黑体" w:hAnsi="黑体" w:hint="eastAsia"/>
          <w:b w:val="0"/>
        </w:rPr>
        <w:t>单位决算</w:t>
      </w:r>
      <w:r w:rsidRPr="00C22916">
        <w:rPr>
          <w:rFonts w:ascii="黑体" w:eastAsia="黑体" w:hAnsi="黑体" w:hint="eastAsia"/>
          <w:bCs/>
          <w:sz w:val="32"/>
          <w:szCs w:val="32"/>
        </w:rPr>
        <w:t>情况说明</w:t>
      </w:r>
      <w:bookmarkEnd w:id="22"/>
      <w:bookmarkEnd w:id="23"/>
      <w:bookmarkEnd w:id="24"/>
    </w:p>
    <w:p w:rsidR="005936EE" w:rsidRDefault="005936EE">
      <w:pPr>
        <w:pStyle w:val="a7"/>
        <w:spacing w:line="600" w:lineRule="exact"/>
        <w:ind w:left="640" w:firstLineChars="0" w:firstLine="0"/>
        <w:outlineLvl w:val="1"/>
        <w:rPr>
          <w:rFonts w:ascii="黑体" w:eastAsia="黑体" w:hAnsi="黑体"/>
          <w:sz w:val="32"/>
          <w:szCs w:val="32"/>
        </w:rPr>
      </w:pPr>
      <w:bookmarkStart w:id="25" w:name="_Toc15396603"/>
      <w:bookmarkStart w:id="26" w:name="_Toc15377205"/>
      <w:bookmarkStart w:id="27" w:name="_Toc27556"/>
    </w:p>
    <w:p w:rsidR="005936EE" w:rsidRDefault="00F92F66">
      <w:pPr>
        <w:pStyle w:val="a7"/>
        <w:spacing w:line="600" w:lineRule="exact"/>
        <w:ind w:left="640" w:firstLineChars="0" w:firstLine="0"/>
        <w:outlineLvl w:val="1"/>
        <w:rPr>
          <w:rStyle w:val="2Char"/>
          <w:rFonts w:ascii="黑体" w:eastAsia="黑体" w:hAnsi="黑体"/>
          <w:b w:val="0"/>
        </w:rPr>
      </w:pPr>
      <w:r>
        <w:rPr>
          <w:rFonts w:ascii="黑体" w:eastAsia="黑体" w:hAnsi="黑体" w:hint="eastAsia"/>
          <w:sz w:val="32"/>
          <w:szCs w:val="32"/>
        </w:rPr>
        <w:t>一、收</w:t>
      </w:r>
      <w:r>
        <w:rPr>
          <w:rStyle w:val="2Char"/>
          <w:rFonts w:ascii="黑体" w:eastAsia="黑体" w:hAnsi="黑体" w:hint="eastAsia"/>
          <w:b w:val="0"/>
        </w:rPr>
        <w:t>入支出决算</w:t>
      </w:r>
      <w:r w:rsidRPr="00C22916">
        <w:rPr>
          <w:rFonts w:ascii="黑体" w:eastAsia="黑体" w:hAnsi="黑体" w:hint="eastAsia"/>
          <w:sz w:val="32"/>
          <w:szCs w:val="32"/>
        </w:rPr>
        <w:t>总体情况说明</w:t>
      </w:r>
      <w:bookmarkEnd w:id="25"/>
      <w:bookmarkEnd w:id="26"/>
      <w:bookmarkEnd w:id="27"/>
    </w:p>
    <w:p w:rsidR="005936EE" w:rsidRDefault="00F92F66">
      <w:pPr>
        <w:spacing w:line="600" w:lineRule="exact"/>
        <w:ind w:firstLineChars="200" w:firstLine="640"/>
        <w:rPr>
          <w:rFonts w:ascii="仿宋" w:eastAsia="仿宋" w:hAnsi="仿宋"/>
          <w:color w:val="000000"/>
          <w:sz w:val="32"/>
          <w:szCs w:val="32"/>
        </w:rPr>
      </w:pPr>
      <w:r>
        <w:rPr>
          <w:rFonts w:ascii="仿宋" w:eastAsia="仿宋" w:hAnsi="仿宋" w:hint="eastAsia"/>
          <w:sz w:val="32"/>
          <w:szCs w:val="32"/>
        </w:rPr>
        <w:t>2021年度收、支总计233.82万元。与2020年相比，收、支总计各减少15.83万元，减少6.34</w:t>
      </w:r>
      <w:r>
        <w:rPr>
          <w:rFonts w:ascii="仿宋" w:eastAsia="仿宋" w:hAnsi="仿宋"/>
          <w:sz w:val="32"/>
          <w:szCs w:val="32"/>
        </w:rPr>
        <w:t>%</w:t>
      </w:r>
      <w:r>
        <w:rPr>
          <w:rFonts w:ascii="仿宋" w:eastAsia="仿宋" w:hAnsi="仿宋" w:hint="eastAsia"/>
          <w:sz w:val="32"/>
          <w:szCs w:val="32"/>
        </w:rPr>
        <w:t>。主要变动原因是</w:t>
      </w:r>
      <w:r>
        <w:rPr>
          <w:rFonts w:ascii="仿宋" w:eastAsia="仿宋" w:hAnsi="仿宋" w:hint="eastAsia"/>
          <w:color w:val="000000"/>
          <w:sz w:val="32"/>
          <w:szCs w:val="32"/>
        </w:rPr>
        <w:t>新评职称、取得较高学历、基本工资调标及正常晋升薪级工资致使人员经费增加，同时政府对教育持续稳定增加投入。</w:t>
      </w:r>
    </w:p>
    <w:p w:rsidR="005936EE" w:rsidRDefault="00F92F66">
      <w:pPr>
        <w:pStyle w:val="a3"/>
        <w:spacing w:before="93"/>
      </w:pPr>
      <w:r>
        <w:rPr>
          <w:noProof/>
        </w:rPr>
        <w:lastRenderedPageBreak/>
        <w:drawing>
          <wp:inline distT="0" distB="0" distL="0" distR="0">
            <wp:extent cx="4572000" cy="2600325"/>
            <wp:effectExtent l="19050" t="0" r="19050" b="0"/>
            <wp:docPr id="346" name="_x0000_i28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936EE" w:rsidRDefault="00F92F66">
      <w:pPr>
        <w:spacing w:line="600" w:lineRule="exact"/>
        <w:ind w:firstLineChars="500" w:firstLine="1600"/>
        <w:rPr>
          <w:rFonts w:ascii="仿宋" w:eastAsia="仿宋" w:hAnsi="仿宋"/>
          <w:sz w:val="32"/>
          <w:szCs w:val="32"/>
        </w:rPr>
      </w:pPr>
      <w:r>
        <w:rPr>
          <w:rFonts w:ascii="仿宋" w:eastAsia="仿宋" w:hAnsi="仿宋" w:hint="eastAsia"/>
          <w:sz w:val="32"/>
          <w:szCs w:val="32"/>
        </w:rPr>
        <w:t>（图</w:t>
      </w:r>
      <w:r>
        <w:rPr>
          <w:rFonts w:ascii="仿宋" w:eastAsia="仿宋" w:hAnsi="仿宋"/>
          <w:sz w:val="32"/>
          <w:szCs w:val="32"/>
        </w:rPr>
        <w:t>1</w:t>
      </w:r>
      <w:r>
        <w:rPr>
          <w:rFonts w:ascii="仿宋" w:eastAsia="仿宋" w:hAnsi="仿宋" w:hint="eastAsia"/>
          <w:sz w:val="32"/>
          <w:szCs w:val="32"/>
        </w:rPr>
        <w:t>：收、支决算总计变动情况图）</w:t>
      </w:r>
    </w:p>
    <w:p w:rsidR="005936EE" w:rsidRDefault="00F92F66">
      <w:pPr>
        <w:pStyle w:val="a7"/>
        <w:spacing w:line="600" w:lineRule="exact"/>
        <w:ind w:left="640" w:firstLineChars="0" w:firstLine="0"/>
        <w:outlineLvl w:val="1"/>
        <w:rPr>
          <w:rStyle w:val="2Char"/>
          <w:rFonts w:ascii="黑体" w:eastAsia="黑体" w:hAnsi="黑体"/>
          <w:b w:val="0"/>
        </w:rPr>
      </w:pPr>
      <w:bookmarkStart w:id="28" w:name="_Toc15377206"/>
      <w:bookmarkStart w:id="29" w:name="_Toc15396604"/>
      <w:bookmarkStart w:id="30" w:name="_Toc12757"/>
      <w:r>
        <w:rPr>
          <w:rFonts w:ascii="黑体" w:eastAsia="黑体" w:hAnsi="黑体" w:hint="eastAsia"/>
          <w:sz w:val="32"/>
          <w:szCs w:val="32"/>
        </w:rPr>
        <w:t>二、收</w:t>
      </w:r>
      <w:r>
        <w:rPr>
          <w:rStyle w:val="2Char"/>
          <w:rFonts w:ascii="黑体" w:eastAsia="黑体" w:hAnsi="黑体" w:hint="eastAsia"/>
          <w:b w:val="0"/>
        </w:rPr>
        <w:t>入决算</w:t>
      </w:r>
      <w:r>
        <w:rPr>
          <w:rFonts w:ascii="黑体" w:eastAsia="黑体" w:hAnsi="黑体" w:hint="eastAsia"/>
        </w:rPr>
        <w:t>情况说明</w:t>
      </w:r>
      <w:bookmarkEnd w:id="28"/>
      <w:bookmarkEnd w:id="29"/>
      <w:bookmarkEnd w:id="30"/>
    </w:p>
    <w:p w:rsidR="005936EE" w:rsidRDefault="00F92F66">
      <w:pPr>
        <w:spacing w:line="600" w:lineRule="exact"/>
        <w:ind w:firstLineChars="200" w:firstLine="640"/>
        <w:outlineLvl w:val="1"/>
        <w:rPr>
          <w:rFonts w:ascii="仿宋" w:eastAsia="仿宋" w:hAnsi="仿宋"/>
          <w:sz w:val="32"/>
          <w:szCs w:val="32"/>
        </w:rPr>
      </w:pPr>
      <w:bookmarkStart w:id="31" w:name="_Toc11682"/>
      <w:r>
        <w:rPr>
          <w:rFonts w:ascii="仿宋" w:eastAsia="仿宋" w:hAnsi="仿宋"/>
          <w:sz w:val="32"/>
          <w:szCs w:val="32"/>
        </w:rPr>
        <w:t>20</w:t>
      </w:r>
      <w:r>
        <w:rPr>
          <w:rFonts w:ascii="仿宋" w:eastAsia="仿宋" w:hAnsi="仿宋" w:hint="eastAsia"/>
          <w:sz w:val="32"/>
          <w:szCs w:val="32"/>
        </w:rPr>
        <w:t>21年本年收入合计233.82万元，其中：一般公共预算财政拨款收入233.82万元，占100</w:t>
      </w:r>
      <w:r>
        <w:rPr>
          <w:rFonts w:ascii="仿宋" w:eastAsia="仿宋" w:hAnsi="仿宋"/>
          <w:sz w:val="32"/>
          <w:szCs w:val="32"/>
        </w:rPr>
        <w:t>%</w:t>
      </w:r>
      <w:r>
        <w:rPr>
          <w:rFonts w:ascii="仿宋" w:eastAsia="仿宋" w:hAnsi="仿宋" w:hint="eastAsia"/>
          <w:sz w:val="32"/>
          <w:szCs w:val="32"/>
        </w:rPr>
        <w:t>；政府性基金预算财政拨款收入0万元，占0</w:t>
      </w:r>
      <w:r>
        <w:rPr>
          <w:rFonts w:ascii="仿宋" w:eastAsia="仿宋" w:hAnsi="仿宋"/>
          <w:sz w:val="32"/>
          <w:szCs w:val="32"/>
        </w:rPr>
        <w:t>%</w:t>
      </w:r>
      <w:r>
        <w:rPr>
          <w:rFonts w:ascii="仿宋" w:eastAsia="仿宋" w:hAnsi="仿宋" w:hint="eastAsia"/>
          <w:sz w:val="32"/>
          <w:szCs w:val="32"/>
        </w:rPr>
        <w:t>；国有资本经营预算财政拨款收入0万元，占0</w:t>
      </w:r>
      <w:r>
        <w:rPr>
          <w:rFonts w:ascii="仿宋" w:eastAsia="仿宋" w:hAnsi="仿宋"/>
          <w:sz w:val="32"/>
          <w:szCs w:val="32"/>
        </w:rPr>
        <w:t>%</w:t>
      </w:r>
      <w:r>
        <w:rPr>
          <w:rFonts w:ascii="仿宋" w:eastAsia="仿宋" w:hAnsi="仿宋" w:hint="eastAsia"/>
          <w:sz w:val="32"/>
          <w:szCs w:val="32"/>
        </w:rPr>
        <w:t>；上级补助收入0万元，占0</w:t>
      </w:r>
      <w:r>
        <w:rPr>
          <w:rFonts w:ascii="仿宋" w:eastAsia="仿宋" w:hAnsi="仿宋"/>
          <w:sz w:val="32"/>
          <w:szCs w:val="32"/>
        </w:rPr>
        <w:t>%</w:t>
      </w:r>
      <w:r>
        <w:rPr>
          <w:rFonts w:ascii="仿宋" w:eastAsia="仿宋" w:hAnsi="仿宋" w:hint="eastAsia"/>
          <w:sz w:val="32"/>
          <w:szCs w:val="32"/>
        </w:rPr>
        <w:t>；营业收入0万元，占比0</w:t>
      </w:r>
      <w:r>
        <w:rPr>
          <w:rFonts w:ascii="仿宋" w:eastAsia="仿宋" w:hAnsi="仿宋"/>
          <w:sz w:val="32"/>
          <w:szCs w:val="32"/>
        </w:rPr>
        <w:t>%</w:t>
      </w:r>
      <w:r>
        <w:rPr>
          <w:rFonts w:ascii="仿宋" w:eastAsia="仿宋" w:hAnsi="仿宋" w:hint="eastAsia"/>
          <w:sz w:val="32"/>
          <w:szCs w:val="32"/>
        </w:rPr>
        <w:t>；经营收入0万元，占比0</w:t>
      </w:r>
      <w:r>
        <w:rPr>
          <w:rFonts w:ascii="仿宋" w:eastAsia="仿宋" w:hAnsi="仿宋"/>
          <w:sz w:val="32"/>
          <w:szCs w:val="32"/>
        </w:rPr>
        <w:t>%</w:t>
      </w:r>
      <w:r>
        <w:rPr>
          <w:rFonts w:ascii="仿宋" w:eastAsia="仿宋" w:hAnsi="仿宋" w:hint="eastAsia"/>
          <w:sz w:val="32"/>
          <w:szCs w:val="32"/>
        </w:rPr>
        <w:t>；附属单位上缴收入0万元，占0</w:t>
      </w:r>
      <w:r>
        <w:rPr>
          <w:rFonts w:ascii="仿宋" w:eastAsia="仿宋" w:hAnsi="仿宋"/>
          <w:sz w:val="32"/>
          <w:szCs w:val="32"/>
        </w:rPr>
        <w:t>%</w:t>
      </w:r>
      <w:r>
        <w:rPr>
          <w:rFonts w:ascii="仿宋" w:eastAsia="仿宋" w:hAnsi="仿宋" w:hint="eastAsia"/>
          <w:sz w:val="32"/>
          <w:szCs w:val="32"/>
        </w:rPr>
        <w:t>；其他收入0万元，占0</w:t>
      </w:r>
      <w:r>
        <w:rPr>
          <w:rFonts w:ascii="仿宋" w:eastAsia="仿宋" w:hAnsi="仿宋"/>
          <w:sz w:val="32"/>
          <w:szCs w:val="32"/>
        </w:rPr>
        <w:t>%</w:t>
      </w:r>
      <w:r>
        <w:rPr>
          <w:rFonts w:ascii="仿宋" w:eastAsia="仿宋" w:hAnsi="仿宋" w:hint="eastAsia"/>
          <w:sz w:val="32"/>
          <w:szCs w:val="32"/>
        </w:rPr>
        <w:t>。</w:t>
      </w:r>
      <w:bookmarkEnd w:id="31"/>
    </w:p>
    <w:p w:rsidR="005936EE" w:rsidRDefault="00F92F66">
      <w:pPr>
        <w:ind w:firstLineChars="200" w:firstLine="640"/>
        <w:rPr>
          <w:rFonts w:ascii="仿宋" w:eastAsia="仿宋" w:hAnsi="仿宋"/>
          <w:sz w:val="32"/>
          <w:szCs w:val="32"/>
        </w:rPr>
      </w:pPr>
      <w:r>
        <w:rPr>
          <w:rFonts w:ascii="仿宋" w:eastAsia="仿宋" w:hAnsi="仿宋" w:hint="eastAsia"/>
          <w:noProof/>
          <w:sz w:val="32"/>
          <w:szCs w:val="32"/>
        </w:rPr>
        <w:drawing>
          <wp:inline distT="0" distB="0" distL="114300" distR="114300">
            <wp:extent cx="4126865" cy="2785745"/>
            <wp:effectExtent l="0" t="0" r="3175" b="3175"/>
            <wp:docPr id="347" name="_x0000_i280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805" descr="图片1"/>
                    <pic:cNvPicPr/>
                  </pic:nvPicPr>
                  <pic:blipFill>
                    <a:blip r:embed="rId22"/>
                    <a:stretch>
                      <a:fillRect/>
                    </a:stretch>
                  </pic:blipFill>
                  <pic:spPr>
                    <a:xfrm>
                      <a:off x="0" y="0"/>
                      <a:ext cx="4126865" cy="2785745"/>
                    </a:xfrm>
                    <a:prstGeom prst="rect">
                      <a:avLst/>
                    </a:prstGeom>
                  </pic:spPr>
                </pic:pic>
              </a:graphicData>
            </a:graphic>
          </wp:inline>
        </w:drawing>
      </w:r>
    </w:p>
    <w:p w:rsidR="005936EE" w:rsidRDefault="00F92F66">
      <w:pPr>
        <w:spacing w:line="600" w:lineRule="exact"/>
        <w:ind w:firstLineChars="700" w:firstLine="2240"/>
        <w:rPr>
          <w:rFonts w:ascii="仿宋_GB2312" w:eastAsia="仿宋_GB2312"/>
          <w:sz w:val="32"/>
          <w:szCs w:val="32"/>
        </w:rPr>
      </w:pPr>
      <w:r>
        <w:rPr>
          <w:rFonts w:ascii="仿宋" w:eastAsia="仿宋" w:hAnsi="仿宋" w:hint="eastAsia"/>
          <w:sz w:val="32"/>
          <w:szCs w:val="32"/>
        </w:rPr>
        <w:lastRenderedPageBreak/>
        <w:t>（图2：收入决算结构图）</w:t>
      </w:r>
    </w:p>
    <w:p w:rsidR="005936EE" w:rsidRDefault="00F92F66">
      <w:pPr>
        <w:pStyle w:val="a7"/>
        <w:spacing w:line="600" w:lineRule="exact"/>
        <w:ind w:left="640" w:firstLineChars="0" w:firstLine="0"/>
        <w:outlineLvl w:val="1"/>
        <w:rPr>
          <w:rStyle w:val="2Char"/>
          <w:rFonts w:ascii="黑体" w:eastAsia="黑体" w:hAnsi="黑体"/>
          <w:b w:val="0"/>
        </w:rPr>
      </w:pPr>
      <w:bookmarkStart w:id="32" w:name="_Toc15396605"/>
      <w:bookmarkStart w:id="33" w:name="_Toc15377207"/>
      <w:bookmarkStart w:id="34" w:name="_Toc12236"/>
      <w:r>
        <w:rPr>
          <w:rFonts w:ascii="黑体" w:eastAsia="黑体" w:hAnsi="黑体" w:hint="eastAsia"/>
          <w:sz w:val="32"/>
          <w:szCs w:val="32"/>
        </w:rPr>
        <w:t>三、支</w:t>
      </w:r>
      <w:r>
        <w:rPr>
          <w:rStyle w:val="2Char"/>
          <w:rFonts w:ascii="黑体" w:eastAsia="黑体" w:hAnsi="黑体" w:hint="eastAsia"/>
          <w:b w:val="0"/>
        </w:rPr>
        <w:t>出决算</w:t>
      </w:r>
      <w:r>
        <w:rPr>
          <w:rFonts w:ascii="黑体" w:eastAsia="黑体" w:hAnsi="黑体" w:hint="eastAsia"/>
        </w:rPr>
        <w:t>情况说明</w:t>
      </w:r>
      <w:bookmarkEnd w:id="32"/>
      <w:bookmarkEnd w:id="33"/>
      <w:bookmarkEnd w:id="34"/>
    </w:p>
    <w:p w:rsidR="005936EE" w:rsidRDefault="00F92F66">
      <w:pPr>
        <w:spacing w:line="600" w:lineRule="exact"/>
        <w:ind w:firstLineChars="200" w:firstLine="640"/>
        <w:outlineLvl w:val="1"/>
        <w:rPr>
          <w:rFonts w:ascii="仿宋" w:eastAsia="仿宋" w:hAnsi="仿宋"/>
          <w:sz w:val="32"/>
          <w:szCs w:val="32"/>
        </w:rPr>
      </w:pPr>
      <w:bookmarkStart w:id="35" w:name="_Toc26257"/>
      <w:r>
        <w:rPr>
          <w:rFonts w:ascii="仿宋" w:eastAsia="仿宋" w:hAnsi="仿宋"/>
          <w:sz w:val="32"/>
          <w:szCs w:val="32"/>
        </w:rPr>
        <w:t>20</w:t>
      </w:r>
      <w:r>
        <w:rPr>
          <w:rFonts w:ascii="仿宋" w:eastAsia="仿宋" w:hAnsi="仿宋" w:hint="eastAsia"/>
          <w:sz w:val="32"/>
          <w:szCs w:val="32"/>
        </w:rPr>
        <w:t>21年本年支出合计233.82万元，其中：基本支出223.01万元，占95.38</w:t>
      </w:r>
      <w:r>
        <w:rPr>
          <w:rFonts w:ascii="仿宋" w:eastAsia="仿宋" w:hAnsi="仿宋"/>
          <w:sz w:val="32"/>
          <w:szCs w:val="32"/>
        </w:rPr>
        <w:t>%</w:t>
      </w:r>
      <w:r>
        <w:rPr>
          <w:rFonts w:ascii="仿宋" w:eastAsia="仿宋" w:hAnsi="仿宋" w:hint="eastAsia"/>
          <w:sz w:val="32"/>
          <w:szCs w:val="32"/>
        </w:rPr>
        <w:t>；项目支出10.81万元，占4.62</w:t>
      </w:r>
      <w:r>
        <w:rPr>
          <w:rFonts w:ascii="仿宋" w:eastAsia="仿宋" w:hAnsi="仿宋"/>
          <w:sz w:val="32"/>
          <w:szCs w:val="32"/>
        </w:rPr>
        <w:t>%</w:t>
      </w:r>
      <w:r>
        <w:rPr>
          <w:rFonts w:ascii="仿宋" w:eastAsia="仿宋" w:hAnsi="仿宋" w:hint="eastAsia"/>
          <w:sz w:val="32"/>
          <w:szCs w:val="32"/>
        </w:rPr>
        <w:t>；上缴上级支出0万元，占0</w:t>
      </w:r>
      <w:r>
        <w:rPr>
          <w:rFonts w:ascii="仿宋" w:eastAsia="仿宋" w:hAnsi="仿宋"/>
          <w:sz w:val="32"/>
          <w:szCs w:val="32"/>
        </w:rPr>
        <w:t>%</w:t>
      </w:r>
      <w:r>
        <w:rPr>
          <w:rFonts w:ascii="仿宋" w:eastAsia="仿宋" w:hAnsi="仿宋" w:hint="eastAsia"/>
          <w:sz w:val="32"/>
          <w:szCs w:val="32"/>
        </w:rPr>
        <w:t>；经营支出0万元，占0</w:t>
      </w:r>
      <w:r>
        <w:rPr>
          <w:rFonts w:ascii="仿宋" w:eastAsia="仿宋" w:hAnsi="仿宋"/>
          <w:sz w:val="32"/>
          <w:szCs w:val="32"/>
        </w:rPr>
        <w:t>%</w:t>
      </w:r>
      <w:r>
        <w:rPr>
          <w:rFonts w:ascii="仿宋" w:eastAsia="仿宋" w:hAnsi="仿宋" w:hint="eastAsia"/>
          <w:sz w:val="32"/>
          <w:szCs w:val="32"/>
        </w:rPr>
        <w:t>；对附属单位补助支出0万元，占0</w:t>
      </w:r>
      <w:r>
        <w:rPr>
          <w:rFonts w:ascii="仿宋" w:eastAsia="仿宋" w:hAnsi="仿宋"/>
          <w:sz w:val="32"/>
          <w:szCs w:val="32"/>
        </w:rPr>
        <w:t>%</w:t>
      </w:r>
      <w:r>
        <w:rPr>
          <w:rFonts w:ascii="仿宋" w:eastAsia="仿宋" w:hAnsi="仿宋" w:hint="eastAsia"/>
          <w:sz w:val="32"/>
          <w:szCs w:val="32"/>
        </w:rPr>
        <w:t>。</w:t>
      </w:r>
      <w:bookmarkEnd w:id="35"/>
    </w:p>
    <w:p w:rsidR="005936EE" w:rsidRDefault="005936EE">
      <w:pPr>
        <w:ind w:firstLine="640"/>
      </w:pPr>
    </w:p>
    <w:p w:rsidR="005936EE" w:rsidRDefault="000206C3">
      <w:pPr>
        <w:ind w:firstLine="640"/>
        <w:rPr>
          <w:rStyle w:val="2Char"/>
          <w:rFonts w:ascii="黑体" w:eastAsia="黑体" w:hAnsi="黑体"/>
          <w:b w:val="0"/>
        </w:rPr>
      </w:pPr>
      <w:r>
        <w:pict>
          <v:rect id="_x0000_s3830" style="position:absolute;left:0;text-align:left;margin-left:348.4pt;margin-top:128.9pt;width:6pt;height:6pt;flip:y;z-index:251664384;v-text-anchor:middle" fillcolor="#4f81bd" strokeweight="2pt">
            <v:stroke joinstyle="round"/>
          </v:rect>
        </w:pict>
      </w:r>
      <w:r>
        <w:pict>
          <v:rect id="_x0000_s3831" style="position:absolute;left:0;text-align:left;margin-left:348.4pt;margin-top:115.3pt;width:6.5pt;height:6pt;z-index:251663360;v-text-anchor:middle" fillcolor="#ffbe86">
            <v:fill color2="#ffebdb" rotate="t" angle="180" colors="0 #ffbe86;22938f #ffd0aa;1 #ffebdb" focus="100%" type="gradient"/>
            <v:stroke joinstyle="round"/>
            <v:shadow on="t" color="black" opacity="24903f" origin=",.5" offset="0,1.57pt"/>
          </v:rect>
        </w:pict>
      </w:r>
      <w:r>
        <w:pict>
          <v:rect id="_x0000_s3832" style="position:absolute;left:0;text-align:left;margin-left:349.9pt;margin-top:99.3pt;width:6pt;height:6pt;z-index:251662336;v-text-anchor:middle" fillcolor="#bcbcbc">
            <v:fill color2="#ededed" rotate="t" angle="180" colors="0 #bcbcbc;22938f #d0d0d0;1 #ededed" focus="100%" type="gradient"/>
            <v:stroke joinstyle="round"/>
            <v:shadow on="t" color="black" opacity="24903f" origin=",.5" offset="0,1.57pt"/>
          </v:rect>
        </w:pict>
      </w:r>
      <w:r>
        <w:pict>
          <v:rect id="_x0000_s3833" style="position:absolute;left:0;text-align:left;margin-left:348.9pt;margin-top:82.8pt;width:6pt;height:6pt;z-index:251661312;v-text-anchor:middle" fillcolor="#cb6c1d">
            <v:fill color2="#ff8f26" rotate="t" angle="180" colors="0 #cb6c1d;52429f #ff8f2a;1 #ff8f26" focus="100%" type="gradient">
              <o:fill v:ext="view" type="gradientUnscaled"/>
            </v:fill>
            <v:stroke joinstyle="round"/>
            <v:shadow on="t" color="black" opacity="22937f" origin=",.5" offset="0,1.81pt"/>
          </v:rect>
        </w:pict>
      </w:r>
      <w:r>
        <w:pict>
          <v:rect id="_x0000_s3834" style="position:absolute;left:0;text-align:left;margin-left:348.9pt;margin-top:69.5pt;width:6pt;height:6pt;z-index:251660288;v-text-anchor:middle" fillcolor="#4bacc6" strokeweight="2pt">
            <v:stroke joinstyle="round"/>
          </v:rect>
        </w:pict>
      </w:r>
      <w:r>
        <w:pict>
          <v:shapetype id="_x0000_t202" coordsize="21600,21600" o:spt="202" path="m,l,21600r21600,l21600,xe">
            <v:stroke joinstyle="miter"/>
            <v:path gradientshapeok="t" o:connecttype="rect"/>
          </v:shapetype>
          <v:shape id="_x0000_s3835" type="#_x0000_t202" style="position:absolute;left:0;text-align:left;margin-left:341.9pt;margin-top:59.5pt;width:79.45pt;height:99.45pt;z-index:251659264" strokeweight=".5pt">
            <v:stroke joinstyle="round"/>
            <v:textbox>
              <w:txbxContent>
                <w:p w:rsidR="005936EE" w:rsidRDefault="00F92F66">
                  <w:pPr>
                    <w:rPr>
                      <w:sz w:val="15"/>
                      <w:szCs w:val="15"/>
                    </w:rPr>
                  </w:pPr>
                  <w:r>
                    <w:rPr>
                      <w:rFonts w:hint="eastAsia"/>
                      <w:sz w:val="15"/>
                      <w:szCs w:val="15"/>
                    </w:rPr>
                    <w:t>基本支出</w:t>
                  </w:r>
                </w:p>
                <w:p w:rsidR="005936EE" w:rsidRDefault="00F92F66">
                  <w:pPr>
                    <w:rPr>
                      <w:sz w:val="15"/>
                      <w:szCs w:val="15"/>
                    </w:rPr>
                  </w:pPr>
                  <w:r>
                    <w:rPr>
                      <w:rFonts w:hint="eastAsia"/>
                      <w:sz w:val="15"/>
                      <w:szCs w:val="15"/>
                    </w:rPr>
                    <w:t>项目支出</w:t>
                  </w:r>
                </w:p>
                <w:p w:rsidR="005936EE" w:rsidRDefault="00F92F66">
                  <w:pPr>
                    <w:rPr>
                      <w:sz w:val="15"/>
                      <w:szCs w:val="15"/>
                    </w:rPr>
                  </w:pPr>
                  <w:r>
                    <w:rPr>
                      <w:rFonts w:hint="eastAsia"/>
                      <w:sz w:val="15"/>
                      <w:szCs w:val="15"/>
                    </w:rPr>
                    <w:t>上缴上级</w:t>
                  </w:r>
                </w:p>
                <w:p w:rsidR="005936EE" w:rsidRDefault="00F92F66">
                  <w:pPr>
                    <w:rPr>
                      <w:sz w:val="15"/>
                      <w:szCs w:val="15"/>
                    </w:rPr>
                  </w:pPr>
                  <w:r>
                    <w:rPr>
                      <w:rFonts w:hint="eastAsia"/>
                      <w:sz w:val="15"/>
                      <w:szCs w:val="15"/>
                    </w:rPr>
                    <w:t>经营支出</w:t>
                  </w:r>
                </w:p>
                <w:p w:rsidR="005936EE" w:rsidRDefault="00F92F66">
                  <w:pPr>
                    <w:rPr>
                      <w:sz w:val="15"/>
                      <w:szCs w:val="15"/>
                    </w:rPr>
                  </w:pPr>
                  <w:r>
                    <w:rPr>
                      <w:rFonts w:hint="eastAsia"/>
                      <w:sz w:val="15"/>
                      <w:szCs w:val="15"/>
                    </w:rPr>
                    <w:t>对附属单位补助</w:t>
                  </w:r>
                </w:p>
                <w:p w:rsidR="005936EE" w:rsidRDefault="005936EE"/>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pt;height:193pt" o:bordertopcolor="this" o:borderleftcolor="this" o:borderbottomcolor="this" o:borderrightcolor="this">
            <v:imagedata r:id="rId23" o:title=""/>
          </v:shape>
        </w:pict>
      </w:r>
      <w:bookmarkStart w:id="36" w:name="_Toc15377208"/>
      <w:bookmarkStart w:id="37" w:name="_Toc15396606"/>
      <w:bookmarkStart w:id="38" w:name="_Toc28837"/>
      <w:r w:rsidR="00F92F66">
        <w:rPr>
          <w:rFonts w:ascii="黑体" w:eastAsia="黑体" w:hAnsi="黑体" w:hint="eastAsia"/>
          <w:sz w:val="32"/>
          <w:szCs w:val="32"/>
        </w:rPr>
        <w:t>四、财</w:t>
      </w:r>
      <w:r w:rsidR="00F92F66">
        <w:rPr>
          <w:rStyle w:val="2Char"/>
          <w:rFonts w:ascii="黑体" w:eastAsia="黑体" w:hAnsi="黑体" w:hint="eastAsia"/>
          <w:b w:val="0"/>
        </w:rPr>
        <w:t>政拨款收入支出决</w:t>
      </w:r>
      <w:r w:rsidR="00F92F66" w:rsidRPr="00C22916">
        <w:rPr>
          <w:rStyle w:val="2Char"/>
          <w:rFonts w:ascii="黑体" w:eastAsia="黑体" w:hAnsi="黑体" w:hint="eastAsia"/>
          <w:b w:val="0"/>
        </w:rPr>
        <w:t>算</w:t>
      </w:r>
      <w:r w:rsidR="00F92F66" w:rsidRPr="00C22916">
        <w:rPr>
          <w:rFonts w:ascii="黑体" w:eastAsia="黑体" w:hAnsi="黑体" w:hint="eastAsia"/>
          <w:sz w:val="32"/>
          <w:szCs w:val="32"/>
        </w:rPr>
        <w:t>总体情况说明</w:t>
      </w:r>
      <w:bookmarkEnd w:id="36"/>
      <w:bookmarkEnd w:id="37"/>
      <w:bookmarkEnd w:id="38"/>
    </w:p>
    <w:p w:rsidR="005936EE" w:rsidRDefault="00F92F66">
      <w:pPr>
        <w:rPr>
          <w:rFonts w:ascii="等线" w:eastAsia="等线"/>
          <w:color w:val="000000"/>
          <w:kern w:val="0"/>
          <w:sz w:val="22"/>
          <w:szCs w:val="22"/>
        </w:rPr>
      </w:pPr>
      <w:r>
        <w:rPr>
          <w:rFonts w:ascii="仿宋" w:eastAsia="仿宋" w:hAnsi="仿宋"/>
          <w:sz w:val="32"/>
          <w:szCs w:val="32"/>
        </w:rPr>
        <w:t>20</w:t>
      </w:r>
      <w:r>
        <w:rPr>
          <w:rFonts w:ascii="仿宋" w:eastAsia="仿宋" w:hAnsi="仿宋" w:hint="eastAsia"/>
          <w:sz w:val="32"/>
          <w:szCs w:val="32"/>
        </w:rPr>
        <w:t>21年财政拨款收、支总计233.82万元。与</w:t>
      </w:r>
      <w:r>
        <w:rPr>
          <w:rFonts w:ascii="仿宋" w:eastAsia="仿宋" w:hAnsi="仿宋"/>
          <w:sz w:val="32"/>
          <w:szCs w:val="32"/>
        </w:rPr>
        <w:t>20</w:t>
      </w:r>
      <w:r>
        <w:rPr>
          <w:rFonts w:ascii="仿宋" w:eastAsia="仿宋" w:hAnsi="仿宋" w:hint="eastAsia"/>
          <w:sz w:val="32"/>
          <w:szCs w:val="32"/>
        </w:rPr>
        <w:t>20年相比，财政拨款收、支总计各减少15.83万元，减少6.34</w:t>
      </w:r>
      <w:r>
        <w:rPr>
          <w:rFonts w:ascii="仿宋" w:eastAsia="仿宋" w:hAnsi="仿宋"/>
          <w:sz w:val="32"/>
          <w:szCs w:val="32"/>
        </w:rPr>
        <w:t>%</w:t>
      </w:r>
      <w:r>
        <w:rPr>
          <w:rFonts w:ascii="仿宋" w:eastAsia="仿宋" w:hAnsi="仿宋" w:hint="eastAsia"/>
          <w:sz w:val="32"/>
          <w:szCs w:val="32"/>
        </w:rPr>
        <w:t>。主要变动原因是</w:t>
      </w:r>
      <w:r>
        <w:rPr>
          <w:rFonts w:ascii="仿宋" w:eastAsia="仿宋" w:hAnsi="仿宋" w:hint="eastAsia"/>
          <w:color w:val="000000"/>
          <w:sz w:val="32"/>
          <w:szCs w:val="32"/>
        </w:rPr>
        <w:t>新评职称、取得较高学历、基本工资调标及正常晋升薪级工资致使人员经费减少，同时政府对教育持续稳定增加投入。</w:t>
      </w:r>
    </w:p>
    <w:p w:rsidR="005936EE" w:rsidRDefault="00F92F66">
      <w:pPr>
        <w:spacing w:line="600" w:lineRule="exact"/>
        <w:ind w:firstLineChars="150" w:firstLine="480"/>
        <w:outlineLvl w:val="1"/>
        <w:rPr>
          <w:rStyle w:val="2Char"/>
          <w:rFonts w:ascii="黑体" w:eastAsia="黑体" w:hAnsi="黑体"/>
          <w:b w:val="0"/>
        </w:rPr>
      </w:pPr>
      <w:bookmarkStart w:id="39" w:name="_Toc15396607"/>
      <w:bookmarkStart w:id="40" w:name="_Toc15377209"/>
      <w:bookmarkStart w:id="41" w:name="_Toc21677"/>
      <w:r>
        <w:rPr>
          <w:rFonts w:ascii="黑体" w:eastAsia="黑体" w:hAnsi="黑体" w:hint="eastAsia"/>
          <w:sz w:val="32"/>
          <w:szCs w:val="32"/>
        </w:rPr>
        <w:t>五、</w:t>
      </w:r>
      <w:r>
        <w:rPr>
          <w:rFonts w:ascii="黑体" w:eastAsia="黑体" w:hAnsi="黑体" w:hint="eastAsia"/>
          <w:b/>
          <w:sz w:val="32"/>
          <w:szCs w:val="32"/>
        </w:rPr>
        <w:t>一</w:t>
      </w:r>
      <w:r>
        <w:rPr>
          <w:rStyle w:val="2Char"/>
          <w:rFonts w:ascii="黑体" w:eastAsia="黑体" w:hAnsi="黑体" w:hint="eastAsia"/>
          <w:b w:val="0"/>
        </w:rPr>
        <w:t>般公共预算</w:t>
      </w:r>
      <w:r w:rsidRPr="00C22916">
        <w:rPr>
          <w:rFonts w:ascii="黑体" w:eastAsia="黑体" w:hAnsi="黑体" w:hint="eastAsia"/>
          <w:sz w:val="32"/>
          <w:szCs w:val="32"/>
        </w:rPr>
        <w:t>财政拨款支出决算情况说明</w:t>
      </w:r>
      <w:bookmarkEnd w:id="39"/>
      <w:bookmarkEnd w:id="40"/>
      <w:bookmarkEnd w:id="41"/>
    </w:p>
    <w:p w:rsidR="005936EE" w:rsidRDefault="00F92F66">
      <w:pPr>
        <w:spacing w:line="600" w:lineRule="exact"/>
        <w:ind w:firstLineChars="200" w:firstLine="643"/>
        <w:outlineLvl w:val="2"/>
        <w:rPr>
          <w:rFonts w:ascii="仿宋" w:eastAsia="仿宋" w:hAnsi="仿宋"/>
          <w:b/>
          <w:sz w:val="32"/>
          <w:szCs w:val="32"/>
        </w:rPr>
      </w:pPr>
      <w:bookmarkStart w:id="42" w:name="_Toc15377210"/>
      <w:r>
        <w:rPr>
          <w:rFonts w:ascii="仿宋" w:eastAsia="仿宋" w:hAnsi="仿宋" w:hint="eastAsia"/>
          <w:b/>
          <w:sz w:val="32"/>
          <w:szCs w:val="32"/>
        </w:rPr>
        <w:t>（一）一般公共预算财政拨款支出决算总体情况</w:t>
      </w:r>
      <w:bookmarkEnd w:id="42"/>
    </w:p>
    <w:p w:rsidR="005936EE" w:rsidRDefault="00F92F66">
      <w:pPr>
        <w:spacing w:line="520" w:lineRule="exact"/>
        <w:ind w:firstLineChars="200" w:firstLine="640"/>
        <w:rPr>
          <w:rFonts w:ascii="仿宋" w:eastAsia="仿宋" w:hAnsi="仿宋"/>
          <w:color w:val="000000"/>
          <w:sz w:val="32"/>
          <w:szCs w:val="32"/>
        </w:rPr>
      </w:pPr>
      <w:r>
        <w:rPr>
          <w:rFonts w:ascii="仿宋" w:eastAsia="仿宋" w:hAnsi="仿宋"/>
          <w:sz w:val="32"/>
          <w:szCs w:val="32"/>
        </w:rPr>
        <w:t>20</w:t>
      </w:r>
      <w:r>
        <w:rPr>
          <w:rFonts w:ascii="仿宋" w:eastAsia="仿宋" w:hAnsi="仿宋" w:hint="eastAsia"/>
          <w:sz w:val="32"/>
          <w:szCs w:val="32"/>
        </w:rPr>
        <w:t>21年一般公共预算财政拨款支出233.82万元，占本年支出合计的100</w:t>
      </w:r>
      <w:r>
        <w:rPr>
          <w:rFonts w:ascii="仿宋" w:eastAsia="仿宋" w:hAnsi="仿宋"/>
          <w:sz w:val="32"/>
          <w:szCs w:val="32"/>
        </w:rPr>
        <w:t>%</w:t>
      </w:r>
      <w:r>
        <w:rPr>
          <w:rFonts w:ascii="仿宋" w:eastAsia="仿宋" w:hAnsi="仿宋" w:hint="eastAsia"/>
          <w:sz w:val="32"/>
          <w:szCs w:val="32"/>
        </w:rPr>
        <w:t>。与</w:t>
      </w:r>
      <w:r>
        <w:rPr>
          <w:rFonts w:ascii="仿宋" w:eastAsia="仿宋" w:hAnsi="仿宋"/>
          <w:sz w:val="32"/>
          <w:szCs w:val="32"/>
        </w:rPr>
        <w:t>20</w:t>
      </w:r>
      <w:r>
        <w:rPr>
          <w:rFonts w:ascii="仿宋" w:eastAsia="仿宋" w:hAnsi="仿宋" w:hint="eastAsia"/>
          <w:sz w:val="32"/>
          <w:szCs w:val="32"/>
        </w:rPr>
        <w:t>20年相比，一般公共预算财政拨</w:t>
      </w:r>
      <w:r>
        <w:rPr>
          <w:rFonts w:ascii="仿宋" w:eastAsia="仿宋" w:hAnsi="仿宋" w:hint="eastAsia"/>
          <w:sz w:val="32"/>
          <w:szCs w:val="32"/>
        </w:rPr>
        <w:lastRenderedPageBreak/>
        <w:t>款支出减少15.83万元，减少6.34</w:t>
      </w:r>
      <w:r>
        <w:rPr>
          <w:rFonts w:ascii="仿宋" w:eastAsia="仿宋" w:hAnsi="仿宋"/>
          <w:sz w:val="32"/>
          <w:szCs w:val="32"/>
        </w:rPr>
        <w:t>%</w:t>
      </w:r>
      <w:r>
        <w:rPr>
          <w:rFonts w:ascii="仿宋" w:eastAsia="仿宋" w:hAnsi="仿宋" w:hint="eastAsia"/>
          <w:sz w:val="32"/>
          <w:szCs w:val="32"/>
        </w:rPr>
        <w:t>。主要变动原因是</w:t>
      </w:r>
      <w:r>
        <w:rPr>
          <w:rFonts w:ascii="仿宋" w:eastAsia="仿宋" w:hAnsi="仿宋" w:hint="eastAsia"/>
          <w:color w:val="000000"/>
          <w:sz w:val="32"/>
          <w:szCs w:val="32"/>
        </w:rPr>
        <w:t>新评职称、取得较高学历、基本工资调标及正常晋升薪级工资致使人员经费减少，同时政府对教育持续稳定增加投入。</w:t>
      </w:r>
    </w:p>
    <w:p w:rsidR="005936EE" w:rsidRDefault="00F92F66">
      <w:pPr>
        <w:spacing w:line="520" w:lineRule="exact"/>
        <w:outlineLvl w:val="2"/>
        <w:rPr>
          <w:rFonts w:ascii="仿宋" w:eastAsia="仿宋" w:hAnsi="仿宋"/>
          <w:b/>
          <w:sz w:val="32"/>
          <w:szCs w:val="32"/>
        </w:rPr>
      </w:pPr>
      <w:bookmarkStart w:id="43" w:name="_Toc15377211"/>
      <w:r>
        <w:rPr>
          <w:rFonts w:ascii="仿宋" w:eastAsia="仿宋" w:hAnsi="仿宋" w:hint="eastAsia"/>
          <w:b/>
          <w:sz w:val="32"/>
          <w:szCs w:val="32"/>
        </w:rPr>
        <w:t>（二）一般公共预算财政拨款支出决算结构情况</w:t>
      </w:r>
      <w:bookmarkEnd w:id="43"/>
    </w:p>
    <w:p w:rsidR="005936EE" w:rsidRDefault="00F92F66">
      <w:pPr>
        <w:spacing w:line="520" w:lineRule="exact"/>
        <w:ind w:firstLine="640"/>
        <w:rPr>
          <w:rFonts w:ascii="仿宋" w:eastAsia="仿宋" w:hAnsi="仿宋"/>
          <w:b/>
          <w:sz w:val="32"/>
          <w:szCs w:val="32"/>
        </w:rPr>
      </w:pPr>
      <w:r>
        <w:rPr>
          <w:rFonts w:ascii="仿宋" w:eastAsia="仿宋" w:hAnsi="仿宋"/>
          <w:sz w:val="32"/>
          <w:szCs w:val="32"/>
        </w:rPr>
        <w:t>20</w:t>
      </w:r>
      <w:r>
        <w:rPr>
          <w:rFonts w:ascii="仿宋" w:eastAsia="仿宋" w:hAnsi="仿宋" w:hint="eastAsia"/>
          <w:sz w:val="32"/>
          <w:szCs w:val="32"/>
        </w:rPr>
        <w:t>21年一般公共预算财政拨款支出233.82万元，主要用于以下方面</w:t>
      </w:r>
      <w:r>
        <w:t>：</w:t>
      </w:r>
      <w:r>
        <w:rPr>
          <w:rFonts w:ascii="仿宋" w:eastAsia="仿宋" w:hAnsi="仿宋" w:hint="eastAsia"/>
          <w:b/>
          <w:sz w:val="32"/>
          <w:szCs w:val="32"/>
        </w:rPr>
        <w:t>一般公共服务（类）</w:t>
      </w:r>
      <w:r>
        <w:rPr>
          <w:rFonts w:ascii="仿宋" w:eastAsia="仿宋" w:hAnsi="仿宋" w:hint="eastAsia"/>
          <w:sz w:val="32"/>
          <w:szCs w:val="32"/>
        </w:rPr>
        <w:t>支出0万元，占0</w:t>
      </w:r>
      <w:r>
        <w:rPr>
          <w:rFonts w:ascii="仿宋" w:eastAsia="仿宋" w:hAnsi="仿宋"/>
          <w:sz w:val="32"/>
          <w:szCs w:val="32"/>
        </w:rPr>
        <w:t>%</w:t>
      </w:r>
      <w:r>
        <w:rPr>
          <w:rFonts w:ascii="仿宋" w:eastAsia="仿宋" w:hAnsi="仿宋" w:hint="eastAsia"/>
          <w:sz w:val="32"/>
          <w:szCs w:val="32"/>
        </w:rPr>
        <w:t>；</w:t>
      </w:r>
      <w:r>
        <w:rPr>
          <w:rFonts w:ascii="仿宋" w:eastAsia="仿宋" w:hAnsi="仿宋" w:hint="eastAsia"/>
          <w:b/>
          <w:sz w:val="32"/>
          <w:szCs w:val="32"/>
        </w:rPr>
        <w:t>教育支出（类）</w:t>
      </w:r>
      <w:r>
        <w:rPr>
          <w:rFonts w:ascii="仿宋" w:eastAsia="仿宋" w:hAnsi="仿宋" w:hint="eastAsia"/>
          <w:sz w:val="32"/>
          <w:szCs w:val="32"/>
        </w:rPr>
        <w:t>190.44万元，占81</w:t>
      </w:r>
      <w:r>
        <w:rPr>
          <w:rFonts w:ascii="仿宋" w:eastAsia="仿宋" w:hAnsi="仿宋"/>
          <w:sz w:val="32"/>
          <w:szCs w:val="32"/>
        </w:rPr>
        <w:t>%</w:t>
      </w:r>
      <w:r>
        <w:rPr>
          <w:rFonts w:ascii="仿宋" w:eastAsia="仿宋" w:hAnsi="仿宋" w:hint="eastAsia"/>
          <w:sz w:val="32"/>
          <w:szCs w:val="32"/>
        </w:rPr>
        <w:t>；</w:t>
      </w:r>
      <w:r>
        <w:rPr>
          <w:rFonts w:ascii="仿宋" w:eastAsia="仿宋" w:hAnsi="仿宋" w:hint="eastAsia"/>
          <w:b/>
          <w:sz w:val="32"/>
          <w:szCs w:val="32"/>
        </w:rPr>
        <w:t>科学技术（类）</w:t>
      </w:r>
      <w:r>
        <w:rPr>
          <w:rFonts w:ascii="仿宋" w:eastAsia="仿宋" w:hAnsi="仿宋" w:hint="eastAsia"/>
          <w:sz w:val="32"/>
          <w:szCs w:val="32"/>
        </w:rPr>
        <w:t>支出0万元，占0</w:t>
      </w:r>
      <w:r>
        <w:rPr>
          <w:rFonts w:ascii="仿宋" w:eastAsia="仿宋" w:hAnsi="仿宋"/>
          <w:sz w:val="32"/>
          <w:szCs w:val="32"/>
        </w:rPr>
        <w:t>%</w:t>
      </w:r>
      <w:r>
        <w:rPr>
          <w:rFonts w:ascii="仿宋" w:eastAsia="仿宋" w:hAnsi="仿宋" w:hint="eastAsia"/>
          <w:sz w:val="32"/>
          <w:szCs w:val="32"/>
        </w:rPr>
        <w:t>；</w:t>
      </w:r>
      <w:r>
        <w:rPr>
          <w:rFonts w:ascii="仿宋" w:eastAsia="仿宋" w:hAnsi="仿宋" w:hint="eastAsia"/>
          <w:b/>
          <w:bCs/>
          <w:sz w:val="32"/>
          <w:szCs w:val="32"/>
        </w:rPr>
        <w:t>文化旅游体育与传媒（类）支出0万元，占0</w:t>
      </w:r>
      <w:r>
        <w:rPr>
          <w:rFonts w:ascii="仿宋" w:eastAsia="仿宋" w:hAnsi="仿宋"/>
          <w:b/>
          <w:bCs/>
          <w:sz w:val="32"/>
          <w:szCs w:val="32"/>
        </w:rPr>
        <w:t>%</w:t>
      </w:r>
      <w:r>
        <w:rPr>
          <w:rFonts w:ascii="仿宋" w:eastAsia="仿宋" w:hAnsi="仿宋" w:hint="eastAsia"/>
          <w:sz w:val="32"/>
          <w:szCs w:val="32"/>
        </w:rPr>
        <w:t>；</w:t>
      </w:r>
      <w:r>
        <w:rPr>
          <w:rFonts w:ascii="仿宋" w:eastAsia="仿宋" w:hAnsi="仿宋" w:hint="eastAsia"/>
          <w:b/>
          <w:sz w:val="32"/>
          <w:szCs w:val="32"/>
        </w:rPr>
        <w:t>社会保障和就业（类）</w:t>
      </w:r>
      <w:r>
        <w:rPr>
          <w:rFonts w:ascii="仿宋" w:eastAsia="仿宋" w:hAnsi="仿宋" w:hint="eastAsia"/>
          <w:sz w:val="32"/>
          <w:szCs w:val="32"/>
        </w:rPr>
        <w:t>支出18.41万元，占比8</w:t>
      </w:r>
      <w:r>
        <w:rPr>
          <w:rFonts w:ascii="仿宋" w:eastAsia="仿宋" w:hAnsi="仿宋"/>
          <w:sz w:val="32"/>
          <w:szCs w:val="32"/>
        </w:rPr>
        <w:t>%</w:t>
      </w:r>
      <w:r>
        <w:rPr>
          <w:rFonts w:ascii="仿宋" w:eastAsia="仿宋" w:hAnsi="仿宋" w:hint="eastAsia"/>
          <w:sz w:val="32"/>
          <w:szCs w:val="32"/>
        </w:rPr>
        <w:t>；</w:t>
      </w:r>
      <w:r>
        <w:rPr>
          <w:rFonts w:ascii="仿宋" w:eastAsia="仿宋" w:hAnsi="仿宋" w:hint="eastAsia"/>
          <w:b/>
          <w:bCs/>
          <w:sz w:val="32"/>
          <w:szCs w:val="32"/>
        </w:rPr>
        <w:t>卫生健康支出</w:t>
      </w:r>
      <w:r>
        <w:rPr>
          <w:rFonts w:ascii="仿宋" w:eastAsia="仿宋" w:hAnsi="仿宋" w:hint="eastAsia"/>
          <w:sz w:val="32"/>
          <w:szCs w:val="32"/>
        </w:rPr>
        <w:t>10.67万元，占比5</w:t>
      </w:r>
      <w:r>
        <w:rPr>
          <w:rFonts w:ascii="仿宋" w:eastAsia="仿宋" w:hAnsi="仿宋"/>
          <w:sz w:val="32"/>
          <w:szCs w:val="32"/>
        </w:rPr>
        <w:t>%</w:t>
      </w:r>
      <w:r>
        <w:rPr>
          <w:rFonts w:ascii="仿宋" w:eastAsia="仿宋" w:hAnsi="仿宋" w:hint="eastAsia"/>
          <w:sz w:val="32"/>
          <w:szCs w:val="32"/>
        </w:rPr>
        <w:t>；农林水支出0.5万元，占0.17%；住房保障支出13.81万元，占比5.83</w:t>
      </w:r>
      <w:r>
        <w:rPr>
          <w:rFonts w:ascii="仿宋" w:eastAsia="仿宋" w:hAnsi="仿宋"/>
          <w:sz w:val="32"/>
          <w:szCs w:val="32"/>
        </w:rPr>
        <w:t>%</w:t>
      </w:r>
      <w:r>
        <w:rPr>
          <w:rFonts w:ascii="仿宋" w:eastAsia="仿宋" w:hAnsi="仿宋" w:hint="eastAsia"/>
          <w:sz w:val="32"/>
          <w:szCs w:val="32"/>
        </w:rPr>
        <w:t>。</w:t>
      </w:r>
    </w:p>
    <w:p w:rsidR="005936EE" w:rsidRDefault="000206C3">
      <w:pPr>
        <w:ind w:firstLine="640"/>
        <w:rPr>
          <w:rFonts w:ascii="仿宋" w:eastAsia="仿宋" w:hAnsi="仿宋"/>
          <w:sz w:val="32"/>
          <w:szCs w:val="32"/>
        </w:rPr>
      </w:pPr>
      <w:r>
        <w:pict>
          <v:rect id="_x0000_s3837" style="position:absolute;left:0;text-align:left;margin-left:312.9pt;margin-top:114.1pt;width:6pt;height:6pt;z-index:251670528;v-text-anchor:middle" fillcolor="#68045e" stroked="f" strokeweight="2pt"/>
        </w:pict>
      </w:r>
      <w:r>
        <w:pict>
          <v:rect id="_x0000_s3838" style="position:absolute;left:0;text-align:left;margin-left:312.9pt;margin-top:97.1pt;width:6pt;height:6pt;z-index:251669504;v-text-anchor:middle" fillcolor="#8eb4e3" stroked="f" strokeweight="2pt"/>
        </w:pict>
      </w:r>
      <w:r>
        <w:pict>
          <v:rect id="_x0000_s3839" style="position:absolute;left:0;text-align:left;margin-left:312.4pt;margin-top:81.6pt;width:5.95pt;height:5.95pt;z-index:251668480;v-text-anchor:middle" fillcolor="#eaf3b0" stroked="f" strokeweight="2pt"/>
        </w:pict>
      </w:r>
      <w:r>
        <w:pict>
          <v:rect id="_x0000_s3840" style="position:absolute;left:0;text-align:left;margin-left:312.4pt;margin-top:66.1pt;width:6pt;height:6pt;z-index:251667456;v-text-anchor:middle" fillcolor="#5b0568" stroked="f" strokeweight="2pt"/>
        </w:pict>
      </w:r>
      <w:r>
        <w:pict>
          <v:rect id="_x0000_s3841" style="position:absolute;left:0;text-align:left;margin-left:312.4pt;margin-top:51.65pt;width:5.95pt;height:5.95pt;z-index:251666432;v-text-anchor:middle" fillcolor="#7b6993" stroked="f" strokeweight="2pt"/>
        </w:pict>
      </w:r>
      <w:r>
        <w:pict>
          <v:shape id="_x0000_s3842" type="#_x0000_t202" style="position:absolute;left:0;text-align:left;margin-left:303.9pt;margin-top:42.6pt;width:100.5pt;height:97.45pt;z-index:251665408" strokeweight=".5pt">
            <v:stroke joinstyle="round"/>
            <v:textbox>
              <w:txbxContent>
                <w:p w:rsidR="005936EE" w:rsidRDefault="00F92F66">
                  <w:pPr>
                    <w:ind w:firstLineChars="100" w:firstLine="150"/>
                    <w:rPr>
                      <w:sz w:val="15"/>
                      <w:szCs w:val="15"/>
                    </w:rPr>
                  </w:pPr>
                  <w:r>
                    <w:rPr>
                      <w:rFonts w:hint="eastAsia"/>
                      <w:sz w:val="15"/>
                      <w:szCs w:val="15"/>
                    </w:rPr>
                    <w:t>小学教育支出</w:t>
                  </w:r>
                </w:p>
                <w:p w:rsidR="005936EE" w:rsidRDefault="00F92F66">
                  <w:pPr>
                    <w:ind w:firstLineChars="100" w:firstLine="150"/>
                    <w:rPr>
                      <w:sz w:val="15"/>
                      <w:szCs w:val="15"/>
                    </w:rPr>
                  </w:pPr>
                  <w:r>
                    <w:rPr>
                      <w:rFonts w:hint="eastAsia"/>
                      <w:sz w:val="15"/>
                      <w:szCs w:val="15"/>
                    </w:rPr>
                    <w:t>社会保障和就业类支出</w:t>
                  </w:r>
                </w:p>
                <w:p w:rsidR="005936EE" w:rsidRDefault="00F92F66">
                  <w:pPr>
                    <w:ind w:firstLineChars="100" w:firstLine="150"/>
                    <w:rPr>
                      <w:sz w:val="15"/>
                      <w:szCs w:val="15"/>
                    </w:rPr>
                  </w:pPr>
                  <w:r>
                    <w:rPr>
                      <w:rFonts w:hint="eastAsia"/>
                      <w:sz w:val="15"/>
                      <w:szCs w:val="15"/>
                    </w:rPr>
                    <w:t>卫生健康支出</w:t>
                  </w:r>
                </w:p>
                <w:p w:rsidR="005936EE" w:rsidRDefault="00F92F66">
                  <w:pPr>
                    <w:ind w:firstLineChars="100" w:firstLine="150"/>
                    <w:rPr>
                      <w:sz w:val="15"/>
                      <w:szCs w:val="15"/>
                    </w:rPr>
                  </w:pPr>
                  <w:r>
                    <w:rPr>
                      <w:rFonts w:hint="eastAsia"/>
                      <w:sz w:val="15"/>
                      <w:szCs w:val="15"/>
                    </w:rPr>
                    <w:t>农林水支出</w:t>
                  </w:r>
                </w:p>
                <w:p w:rsidR="005936EE" w:rsidRDefault="00F92F66">
                  <w:pPr>
                    <w:ind w:firstLineChars="100" w:firstLine="150"/>
                    <w:rPr>
                      <w:sz w:val="15"/>
                      <w:szCs w:val="15"/>
                    </w:rPr>
                  </w:pPr>
                  <w:r>
                    <w:rPr>
                      <w:rFonts w:hint="eastAsia"/>
                      <w:sz w:val="15"/>
                      <w:szCs w:val="15"/>
                    </w:rPr>
                    <w:t>住房保障支出</w:t>
                  </w:r>
                </w:p>
                <w:p w:rsidR="005936EE" w:rsidRDefault="005936EE"/>
              </w:txbxContent>
            </v:textbox>
          </v:shape>
        </w:pict>
      </w:r>
      <w:r>
        <w:pict>
          <v:shape id="_x0000_i1026" type="#_x0000_t75" style="width:377.5pt;height:164pt" o:bordertopcolor="this" o:borderleftcolor="this" o:borderbottomcolor="this" o:borderrightcolor="this">
            <v:imagedata r:id="rId24" o:title=""/>
          </v:shape>
        </w:pict>
      </w:r>
    </w:p>
    <w:p w:rsidR="005936EE" w:rsidRDefault="00F92F66">
      <w:pPr>
        <w:spacing w:line="600" w:lineRule="exact"/>
        <w:ind w:firstLineChars="300" w:firstLine="960"/>
        <w:rPr>
          <w:rFonts w:ascii="仿宋" w:eastAsia="仿宋" w:hAnsi="仿宋"/>
          <w:sz w:val="32"/>
          <w:szCs w:val="32"/>
        </w:rPr>
      </w:pPr>
      <w:r>
        <w:rPr>
          <w:rFonts w:ascii="仿宋" w:eastAsia="仿宋" w:hAnsi="仿宋" w:hint="eastAsia"/>
          <w:sz w:val="32"/>
          <w:szCs w:val="32"/>
        </w:rPr>
        <w:t>（图6：一般公共预算财政拨款支出决算结构）</w:t>
      </w:r>
    </w:p>
    <w:p w:rsidR="005936EE" w:rsidRDefault="00F92F66">
      <w:pPr>
        <w:spacing w:line="600" w:lineRule="exact"/>
        <w:ind w:firstLineChars="200" w:firstLine="643"/>
        <w:outlineLvl w:val="2"/>
        <w:rPr>
          <w:rFonts w:ascii="仿宋" w:eastAsia="仿宋" w:hAnsi="仿宋"/>
          <w:b/>
          <w:sz w:val="32"/>
          <w:szCs w:val="32"/>
        </w:rPr>
      </w:pPr>
      <w:bookmarkStart w:id="44" w:name="_Toc15377212"/>
      <w:r>
        <w:rPr>
          <w:rFonts w:ascii="仿宋" w:eastAsia="仿宋" w:hAnsi="仿宋" w:hint="eastAsia"/>
          <w:b/>
          <w:sz w:val="32"/>
          <w:szCs w:val="32"/>
        </w:rPr>
        <w:t>（三）一般公共预算财政拨款支出决算具体情况</w:t>
      </w:r>
      <w:bookmarkEnd w:id="44"/>
    </w:p>
    <w:p w:rsidR="005936EE" w:rsidRDefault="00F92F66">
      <w:pPr>
        <w:spacing w:line="600" w:lineRule="exact"/>
        <w:ind w:firstLineChars="200" w:firstLine="643"/>
        <w:rPr>
          <w:rStyle w:val="a5"/>
          <w:rFonts w:ascii="仿宋" w:eastAsia="仿宋" w:hAnsi="仿宋"/>
          <w:bCs/>
          <w:sz w:val="32"/>
          <w:szCs w:val="32"/>
        </w:rPr>
      </w:pPr>
      <w:bookmarkStart w:id="45" w:name="_Toc15377213"/>
      <w:bookmarkStart w:id="46" w:name="_Toc15378460"/>
      <w:bookmarkStart w:id="47" w:name="_Toc15377444"/>
      <w:r>
        <w:rPr>
          <w:rFonts w:ascii="仿宋" w:eastAsia="仿宋" w:hAnsi="仿宋" w:hint="eastAsia"/>
          <w:b/>
          <w:sz w:val="32"/>
          <w:szCs w:val="32"/>
        </w:rPr>
        <w:t>2021年一般公共预算支出决算数为233.82</w:t>
      </w:r>
      <w:r>
        <w:rPr>
          <w:rFonts w:ascii="仿宋" w:eastAsia="仿宋" w:hAnsi="仿宋" w:hint="eastAsia"/>
          <w:sz w:val="32"/>
          <w:szCs w:val="32"/>
        </w:rPr>
        <w:t>，</w:t>
      </w:r>
      <w:r>
        <w:rPr>
          <w:rStyle w:val="a5"/>
          <w:rFonts w:ascii="仿宋" w:eastAsia="仿宋" w:hAnsi="仿宋" w:hint="eastAsia"/>
          <w:bCs/>
          <w:sz w:val="32"/>
          <w:szCs w:val="32"/>
        </w:rPr>
        <w:t>完成预算的</w:t>
      </w:r>
      <w:r>
        <w:rPr>
          <w:rFonts w:ascii="仿宋" w:eastAsia="仿宋" w:hAnsi="仿宋" w:hint="eastAsia"/>
          <w:bCs/>
          <w:sz w:val="32"/>
          <w:szCs w:val="32"/>
        </w:rPr>
        <w:t>100</w:t>
      </w:r>
      <w:r>
        <w:rPr>
          <w:rStyle w:val="a5"/>
          <w:rFonts w:ascii="仿宋" w:eastAsia="仿宋" w:hAnsi="仿宋"/>
          <w:bCs/>
          <w:sz w:val="32"/>
          <w:szCs w:val="32"/>
        </w:rPr>
        <w:t>%</w:t>
      </w:r>
      <w:r>
        <w:rPr>
          <w:rStyle w:val="a5"/>
          <w:rFonts w:ascii="仿宋" w:eastAsia="仿宋" w:hAnsi="仿宋" w:hint="eastAsia"/>
          <w:bCs/>
          <w:sz w:val="32"/>
          <w:szCs w:val="32"/>
        </w:rPr>
        <w:t>。其中：</w:t>
      </w:r>
      <w:bookmarkEnd w:id="45"/>
      <w:bookmarkEnd w:id="46"/>
      <w:bookmarkEnd w:id="47"/>
    </w:p>
    <w:p w:rsidR="005936EE" w:rsidRDefault="00F92F66">
      <w:pPr>
        <w:spacing w:line="560" w:lineRule="exact"/>
        <w:ind w:firstLineChars="200" w:firstLine="643"/>
        <w:rPr>
          <w:rFonts w:ascii="仿宋" w:eastAsia="仿宋" w:hAnsi="仿宋"/>
          <w:sz w:val="32"/>
          <w:szCs w:val="32"/>
        </w:rPr>
      </w:pPr>
      <w:r>
        <w:rPr>
          <w:rStyle w:val="a5"/>
          <w:rFonts w:ascii="仿宋" w:eastAsia="仿宋" w:hAnsi="仿宋"/>
          <w:bCs/>
          <w:sz w:val="32"/>
          <w:szCs w:val="32"/>
        </w:rPr>
        <w:t>1.</w:t>
      </w:r>
      <w:r>
        <w:rPr>
          <w:rStyle w:val="a5"/>
          <w:rFonts w:ascii="仿宋" w:eastAsia="仿宋" w:hAnsi="仿宋" w:hint="eastAsia"/>
          <w:bCs/>
          <w:sz w:val="32"/>
          <w:szCs w:val="32"/>
        </w:rPr>
        <w:t>一般公共服务（类）财政事务（款）事业运行（项）</w:t>
      </w:r>
      <w:r>
        <w:rPr>
          <w:rStyle w:val="a5"/>
          <w:rFonts w:ascii="仿宋" w:eastAsia="仿宋" w:hAnsi="仿宋"/>
          <w:bCs/>
          <w:sz w:val="32"/>
          <w:szCs w:val="32"/>
        </w:rPr>
        <w:t>:</w:t>
      </w:r>
      <w:r>
        <w:rPr>
          <w:rStyle w:val="a5"/>
          <w:rFonts w:ascii="仿宋" w:eastAsia="仿宋" w:hAnsi="仿宋" w:hint="eastAsia"/>
          <w:b w:val="0"/>
          <w:bCs/>
          <w:sz w:val="32"/>
          <w:szCs w:val="32"/>
        </w:rPr>
        <w:t>支出决算</w:t>
      </w:r>
      <w:r>
        <w:rPr>
          <w:rFonts w:ascii="仿宋" w:eastAsia="仿宋" w:hAnsi="仿宋" w:hint="eastAsia"/>
          <w:bCs/>
          <w:sz w:val="32"/>
          <w:szCs w:val="32"/>
        </w:rPr>
        <w:t>为</w:t>
      </w:r>
      <w:r>
        <w:rPr>
          <w:rStyle w:val="a5"/>
          <w:rFonts w:ascii="仿宋" w:eastAsia="仿宋" w:hAnsi="仿宋" w:hint="eastAsia"/>
          <w:b w:val="0"/>
          <w:bCs/>
          <w:sz w:val="32"/>
          <w:szCs w:val="32"/>
        </w:rPr>
        <w:t>0万元。</w:t>
      </w:r>
    </w:p>
    <w:p w:rsidR="005936EE" w:rsidRDefault="00F92F66">
      <w:pPr>
        <w:spacing w:line="560" w:lineRule="exact"/>
        <w:ind w:firstLineChars="200" w:firstLine="643"/>
        <w:rPr>
          <w:rStyle w:val="a5"/>
          <w:rFonts w:ascii="仿宋" w:eastAsia="仿宋" w:hAnsi="仿宋"/>
          <w:b w:val="0"/>
          <w:bCs/>
          <w:sz w:val="32"/>
          <w:szCs w:val="32"/>
        </w:rPr>
      </w:pPr>
      <w:r>
        <w:rPr>
          <w:rStyle w:val="a5"/>
          <w:rFonts w:ascii="仿宋" w:eastAsia="仿宋" w:hAnsi="仿宋" w:hint="eastAsia"/>
          <w:bCs/>
          <w:sz w:val="32"/>
          <w:szCs w:val="32"/>
        </w:rPr>
        <w:t>2.教育</w:t>
      </w:r>
      <w:r>
        <w:rPr>
          <w:rFonts w:ascii="仿宋" w:eastAsia="仿宋" w:hAnsi="仿宋" w:hint="eastAsia"/>
          <w:bCs/>
          <w:sz w:val="32"/>
          <w:szCs w:val="32"/>
        </w:rPr>
        <w:t>（类）普通教育（款）小学教育（项）</w:t>
      </w:r>
      <w:r>
        <w:rPr>
          <w:rStyle w:val="a5"/>
          <w:rFonts w:ascii="仿宋" w:eastAsia="仿宋" w:hAnsi="仿宋"/>
          <w:bCs/>
          <w:sz w:val="32"/>
          <w:szCs w:val="32"/>
        </w:rPr>
        <w:t>:</w:t>
      </w:r>
      <w:r>
        <w:rPr>
          <w:rStyle w:val="a5"/>
          <w:rFonts w:ascii="仿宋" w:eastAsia="仿宋" w:hAnsi="仿宋" w:hint="eastAsia"/>
          <w:b w:val="0"/>
          <w:bCs/>
          <w:sz w:val="32"/>
          <w:szCs w:val="32"/>
        </w:rPr>
        <w:t>支出决算</w:t>
      </w:r>
      <w:r>
        <w:rPr>
          <w:rFonts w:ascii="仿宋" w:eastAsia="仿宋" w:hAnsi="仿宋" w:hint="eastAsia"/>
          <w:bCs/>
          <w:sz w:val="32"/>
          <w:szCs w:val="32"/>
        </w:rPr>
        <w:t>为233.82万元，完成</w:t>
      </w:r>
      <w:r>
        <w:rPr>
          <w:rStyle w:val="a5"/>
          <w:rFonts w:ascii="仿宋" w:eastAsia="仿宋" w:hAnsi="仿宋" w:hint="eastAsia"/>
          <w:b w:val="0"/>
          <w:bCs/>
          <w:sz w:val="32"/>
          <w:szCs w:val="32"/>
        </w:rPr>
        <w:t>预算</w:t>
      </w:r>
      <w:r>
        <w:rPr>
          <w:rFonts w:ascii="仿宋" w:eastAsia="仿宋" w:hAnsi="仿宋" w:hint="eastAsia"/>
          <w:bCs/>
          <w:sz w:val="32"/>
          <w:szCs w:val="32"/>
        </w:rPr>
        <w:t>100</w:t>
      </w:r>
      <w:r>
        <w:rPr>
          <w:rStyle w:val="a5"/>
          <w:rFonts w:ascii="仿宋" w:eastAsia="仿宋" w:hAnsi="仿宋"/>
          <w:b w:val="0"/>
          <w:bCs/>
          <w:sz w:val="32"/>
          <w:szCs w:val="32"/>
        </w:rPr>
        <w:t>%</w:t>
      </w:r>
      <w:r>
        <w:rPr>
          <w:rStyle w:val="a5"/>
          <w:rFonts w:ascii="仿宋" w:eastAsia="仿宋" w:hAnsi="仿宋" w:hint="eastAsia"/>
          <w:b w:val="0"/>
          <w:bCs/>
          <w:sz w:val="32"/>
          <w:szCs w:val="32"/>
        </w:rPr>
        <w:t>，决算数</w:t>
      </w:r>
      <w:r>
        <w:rPr>
          <w:rFonts w:ascii="仿宋" w:eastAsia="仿宋" w:hAnsi="仿宋" w:hint="eastAsia"/>
          <w:bCs/>
          <w:sz w:val="32"/>
          <w:szCs w:val="32"/>
        </w:rPr>
        <w:t>等于</w:t>
      </w:r>
      <w:r>
        <w:rPr>
          <w:rStyle w:val="a5"/>
          <w:rFonts w:ascii="仿宋" w:eastAsia="仿宋" w:hAnsi="仿宋" w:hint="eastAsia"/>
          <w:b w:val="0"/>
          <w:bCs/>
          <w:sz w:val="32"/>
          <w:szCs w:val="32"/>
        </w:rPr>
        <w:t>预算</w:t>
      </w:r>
      <w:r>
        <w:rPr>
          <w:rFonts w:ascii="仿宋" w:eastAsia="仿宋" w:hAnsi="仿宋" w:hint="eastAsia"/>
          <w:bCs/>
          <w:sz w:val="32"/>
          <w:szCs w:val="32"/>
        </w:rPr>
        <w:t>数。</w:t>
      </w:r>
    </w:p>
    <w:p w:rsidR="005936EE" w:rsidRDefault="00F92F66">
      <w:pPr>
        <w:spacing w:line="540" w:lineRule="exact"/>
        <w:ind w:firstLineChars="200" w:firstLine="643"/>
        <w:rPr>
          <w:rFonts w:ascii="仿宋" w:eastAsia="仿宋" w:hAnsi="仿宋"/>
          <w:b/>
          <w:sz w:val="32"/>
          <w:szCs w:val="32"/>
        </w:rPr>
      </w:pPr>
      <w:r>
        <w:rPr>
          <w:rStyle w:val="a5"/>
          <w:rFonts w:ascii="仿宋" w:eastAsia="仿宋" w:hAnsi="仿宋"/>
          <w:bCs/>
          <w:sz w:val="32"/>
          <w:szCs w:val="32"/>
        </w:rPr>
        <w:lastRenderedPageBreak/>
        <w:t>3.</w:t>
      </w:r>
      <w:r>
        <w:rPr>
          <w:rStyle w:val="a5"/>
          <w:rFonts w:ascii="仿宋" w:eastAsia="仿宋" w:hAnsi="仿宋" w:hint="eastAsia"/>
          <w:bCs/>
          <w:sz w:val="32"/>
          <w:szCs w:val="32"/>
        </w:rPr>
        <w:t>科学技术（类）科学技术（款）科学技术（项）</w:t>
      </w:r>
      <w:r>
        <w:rPr>
          <w:rStyle w:val="a5"/>
          <w:rFonts w:ascii="仿宋" w:eastAsia="仿宋" w:hAnsi="仿宋"/>
          <w:bCs/>
          <w:sz w:val="32"/>
          <w:szCs w:val="32"/>
        </w:rPr>
        <w:t>:</w:t>
      </w:r>
      <w:r>
        <w:rPr>
          <w:rStyle w:val="a5"/>
          <w:rFonts w:ascii="仿宋" w:eastAsia="仿宋" w:hAnsi="仿宋" w:hint="eastAsia"/>
          <w:b w:val="0"/>
          <w:bCs/>
          <w:sz w:val="32"/>
          <w:szCs w:val="32"/>
        </w:rPr>
        <w:t>支出决算</w:t>
      </w:r>
      <w:r>
        <w:rPr>
          <w:rFonts w:ascii="仿宋" w:eastAsia="仿宋" w:hAnsi="仿宋" w:hint="eastAsia"/>
          <w:bCs/>
          <w:sz w:val="32"/>
          <w:szCs w:val="32"/>
        </w:rPr>
        <w:t>为</w:t>
      </w:r>
      <w:r>
        <w:rPr>
          <w:rStyle w:val="a5"/>
          <w:rFonts w:ascii="仿宋" w:eastAsia="仿宋" w:hAnsi="仿宋" w:hint="eastAsia"/>
          <w:b w:val="0"/>
          <w:bCs/>
          <w:sz w:val="32"/>
          <w:szCs w:val="32"/>
        </w:rPr>
        <w:t>0万元。</w:t>
      </w:r>
    </w:p>
    <w:p w:rsidR="005936EE" w:rsidRDefault="00F92F66">
      <w:pPr>
        <w:spacing w:line="540" w:lineRule="exact"/>
        <w:ind w:firstLineChars="200" w:firstLine="643"/>
        <w:rPr>
          <w:rStyle w:val="a5"/>
          <w:rFonts w:ascii="仿宋" w:eastAsia="仿宋" w:hAnsi="仿宋"/>
          <w:b w:val="0"/>
          <w:bCs/>
          <w:sz w:val="32"/>
          <w:szCs w:val="32"/>
        </w:rPr>
      </w:pPr>
      <w:r>
        <w:rPr>
          <w:rStyle w:val="a5"/>
          <w:rFonts w:ascii="仿宋" w:eastAsia="仿宋" w:hAnsi="仿宋"/>
          <w:bCs/>
          <w:sz w:val="32"/>
          <w:szCs w:val="32"/>
        </w:rPr>
        <w:t>4.</w:t>
      </w:r>
      <w:r>
        <w:rPr>
          <w:rStyle w:val="a5"/>
          <w:rFonts w:ascii="仿宋" w:eastAsia="仿宋" w:hAnsi="仿宋" w:hint="eastAsia"/>
          <w:bCs/>
          <w:sz w:val="32"/>
          <w:szCs w:val="32"/>
        </w:rPr>
        <w:t>文化旅游体育与传媒（类）文化（款）其他文化和旅游（项）</w:t>
      </w:r>
      <w:r>
        <w:rPr>
          <w:rStyle w:val="a5"/>
          <w:rFonts w:ascii="仿宋" w:eastAsia="仿宋" w:hAnsi="仿宋"/>
          <w:bCs/>
          <w:sz w:val="32"/>
          <w:szCs w:val="32"/>
        </w:rPr>
        <w:t>:</w:t>
      </w:r>
      <w:r>
        <w:rPr>
          <w:rStyle w:val="a5"/>
          <w:rFonts w:ascii="仿宋" w:eastAsia="仿宋" w:hAnsi="仿宋" w:hint="eastAsia"/>
          <w:b w:val="0"/>
          <w:bCs/>
          <w:sz w:val="32"/>
          <w:szCs w:val="32"/>
        </w:rPr>
        <w:t>支出决算</w:t>
      </w:r>
      <w:r>
        <w:rPr>
          <w:rFonts w:ascii="仿宋" w:eastAsia="仿宋" w:hAnsi="仿宋" w:hint="eastAsia"/>
          <w:bCs/>
          <w:sz w:val="32"/>
          <w:szCs w:val="32"/>
        </w:rPr>
        <w:t>为</w:t>
      </w:r>
      <w:r>
        <w:rPr>
          <w:rStyle w:val="a5"/>
          <w:rFonts w:ascii="仿宋" w:eastAsia="仿宋" w:hAnsi="仿宋" w:hint="eastAsia"/>
          <w:b w:val="0"/>
          <w:bCs/>
          <w:sz w:val="32"/>
          <w:szCs w:val="32"/>
        </w:rPr>
        <w:t>0万元。</w:t>
      </w:r>
    </w:p>
    <w:p w:rsidR="005936EE" w:rsidRDefault="00F92F66">
      <w:pPr>
        <w:spacing w:line="540" w:lineRule="exact"/>
        <w:ind w:firstLineChars="200" w:firstLine="643"/>
        <w:outlineLvl w:val="2"/>
        <w:rPr>
          <w:rFonts w:ascii="仿宋" w:eastAsia="仿宋" w:hAnsi="仿宋"/>
          <w:b/>
          <w:sz w:val="32"/>
          <w:szCs w:val="32"/>
        </w:rPr>
      </w:pPr>
      <w:r>
        <w:rPr>
          <w:rFonts w:ascii="仿宋" w:eastAsia="仿宋" w:hAnsi="仿宋" w:hint="eastAsia"/>
          <w:b/>
          <w:sz w:val="32"/>
          <w:szCs w:val="32"/>
        </w:rPr>
        <w:t>5</w:t>
      </w:r>
      <w:r>
        <w:rPr>
          <w:rFonts w:ascii="仿宋" w:eastAsia="仿宋" w:hAnsi="仿宋"/>
          <w:b/>
          <w:sz w:val="32"/>
          <w:szCs w:val="32"/>
        </w:rPr>
        <w:t>.</w:t>
      </w:r>
      <w:r>
        <w:rPr>
          <w:rFonts w:ascii="仿宋" w:eastAsia="仿宋" w:hAnsi="仿宋" w:hint="eastAsia"/>
          <w:b/>
          <w:sz w:val="32"/>
          <w:szCs w:val="32"/>
        </w:rPr>
        <w:t>农林水支出（类）扶贫（款）其他扶贫支出（项）</w:t>
      </w:r>
      <w:r>
        <w:rPr>
          <w:rFonts w:ascii="仿宋" w:eastAsia="仿宋" w:hAnsi="仿宋"/>
          <w:b/>
          <w:sz w:val="32"/>
          <w:szCs w:val="32"/>
        </w:rPr>
        <w:t>:</w:t>
      </w:r>
      <w:r>
        <w:rPr>
          <w:rFonts w:ascii="仿宋" w:eastAsia="仿宋" w:hAnsi="仿宋" w:hint="eastAsia"/>
          <w:b/>
          <w:sz w:val="32"/>
          <w:szCs w:val="32"/>
        </w:rPr>
        <w:t>支出决算为0.5万元，完成预算100</w:t>
      </w:r>
      <w:r>
        <w:rPr>
          <w:rFonts w:ascii="仿宋" w:eastAsia="仿宋" w:hAnsi="仿宋"/>
          <w:b/>
          <w:sz w:val="32"/>
          <w:szCs w:val="32"/>
        </w:rPr>
        <w:t>%</w:t>
      </w:r>
      <w:r>
        <w:rPr>
          <w:rFonts w:ascii="仿宋" w:eastAsia="仿宋" w:hAnsi="仿宋" w:hint="eastAsia"/>
          <w:b/>
          <w:sz w:val="32"/>
          <w:szCs w:val="32"/>
        </w:rPr>
        <w:t>，决算数等于预算数。</w:t>
      </w:r>
    </w:p>
    <w:p w:rsidR="005936EE" w:rsidRDefault="00F92F66">
      <w:pPr>
        <w:spacing w:line="540" w:lineRule="exact"/>
        <w:ind w:firstLineChars="200" w:firstLine="643"/>
        <w:rPr>
          <w:rFonts w:ascii="仿宋" w:eastAsia="仿宋" w:hAnsi="仿宋"/>
          <w:b/>
          <w:sz w:val="32"/>
          <w:szCs w:val="32"/>
        </w:rPr>
      </w:pPr>
      <w:r>
        <w:rPr>
          <w:rStyle w:val="a5"/>
          <w:rFonts w:ascii="仿宋" w:eastAsia="仿宋" w:hAnsi="仿宋" w:hint="eastAsia"/>
          <w:bCs/>
          <w:sz w:val="32"/>
          <w:szCs w:val="32"/>
        </w:rPr>
        <w:t>6</w:t>
      </w:r>
      <w:r>
        <w:rPr>
          <w:rStyle w:val="a5"/>
          <w:rFonts w:ascii="仿宋" w:eastAsia="仿宋" w:hAnsi="仿宋"/>
          <w:bCs/>
          <w:sz w:val="32"/>
          <w:szCs w:val="32"/>
        </w:rPr>
        <w:t>.</w:t>
      </w:r>
      <w:r>
        <w:rPr>
          <w:rStyle w:val="a5"/>
          <w:rFonts w:ascii="仿宋" w:eastAsia="仿宋" w:hAnsi="仿宋" w:hint="eastAsia"/>
          <w:bCs/>
          <w:sz w:val="32"/>
          <w:szCs w:val="32"/>
        </w:rPr>
        <w:t>社会保障和就业（类）</w:t>
      </w:r>
      <w:r>
        <w:rPr>
          <w:rFonts w:ascii="仿宋" w:eastAsia="仿宋" w:hAnsi="仿宋" w:hint="eastAsia"/>
          <w:b/>
          <w:sz w:val="32"/>
          <w:szCs w:val="32"/>
        </w:rPr>
        <w:t>行政事业单位养老保险（款）机关事业单位基本养老保险（项</w:t>
      </w:r>
      <w:r>
        <w:rPr>
          <w:rStyle w:val="a5"/>
          <w:rFonts w:ascii="仿宋" w:eastAsia="仿宋" w:hAnsi="仿宋" w:hint="eastAsia"/>
          <w:bCs/>
          <w:sz w:val="32"/>
          <w:szCs w:val="32"/>
        </w:rPr>
        <w:t>）</w:t>
      </w:r>
      <w:r>
        <w:rPr>
          <w:rStyle w:val="a5"/>
          <w:rFonts w:ascii="仿宋" w:eastAsia="仿宋" w:hAnsi="仿宋"/>
          <w:bCs/>
          <w:sz w:val="32"/>
          <w:szCs w:val="32"/>
        </w:rPr>
        <w:t>:</w:t>
      </w:r>
      <w:r>
        <w:rPr>
          <w:rStyle w:val="a5"/>
          <w:rFonts w:ascii="仿宋" w:eastAsia="仿宋" w:hAnsi="仿宋" w:hint="eastAsia"/>
          <w:b w:val="0"/>
          <w:bCs/>
          <w:sz w:val="32"/>
          <w:szCs w:val="32"/>
        </w:rPr>
        <w:t>支出决算</w:t>
      </w:r>
      <w:r>
        <w:rPr>
          <w:rFonts w:ascii="仿宋" w:eastAsia="仿宋" w:hAnsi="仿宋" w:hint="eastAsia"/>
          <w:bCs/>
          <w:sz w:val="32"/>
          <w:szCs w:val="32"/>
        </w:rPr>
        <w:t>为18.41.76万元，完成</w:t>
      </w:r>
      <w:r>
        <w:rPr>
          <w:rStyle w:val="a5"/>
          <w:rFonts w:ascii="仿宋" w:eastAsia="仿宋" w:hAnsi="仿宋" w:hint="eastAsia"/>
          <w:b w:val="0"/>
          <w:bCs/>
          <w:sz w:val="32"/>
          <w:szCs w:val="32"/>
        </w:rPr>
        <w:t>预算</w:t>
      </w:r>
      <w:r>
        <w:rPr>
          <w:rFonts w:ascii="仿宋" w:eastAsia="仿宋" w:hAnsi="仿宋" w:hint="eastAsia"/>
          <w:bCs/>
          <w:sz w:val="32"/>
          <w:szCs w:val="32"/>
        </w:rPr>
        <w:t>100</w:t>
      </w:r>
      <w:r>
        <w:rPr>
          <w:rStyle w:val="a5"/>
          <w:rFonts w:ascii="仿宋" w:eastAsia="仿宋" w:hAnsi="仿宋"/>
          <w:b w:val="0"/>
          <w:bCs/>
          <w:sz w:val="32"/>
          <w:szCs w:val="32"/>
        </w:rPr>
        <w:t>%</w:t>
      </w:r>
      <w:r>
        <w:rPr>
          <w:rStyle w:val="a5"/>
          <w:rFonts w:ascii="仿宋" w:eastAsia="仿宋" w:hAnsi="仿宋" w:hint="eastAsia"/>
          <w:b w:val="0"/>
          <w:bCs/>
          <w:sz w:val="32"/>
          <w:szCs w:val="32"/>
        </w:rPr>
        <w:t>，决算</w:t>
      </w:r>
      <w:r>
        <w:rPr>
          <w:rFonts w:ascii="仿宋" w:eastAsia="仿宋" w:hAnsi="仿宋" w:hint="eastAsia"/>
          <w:bCs/>
          <w:sz w:val="32"/>
          <w:szCs w:val="32"/>
        </w:rPr>
        <w:t>数等于</w:t>
      </w:r>
      <w:r>
        <w:rPr>
          <w:rStyle w:val="a5"/>
          <w:rFonts w:ascii="仿宋" w:eastAsia="仿宋" w:hAnsi="仿宋" w:hint="eastAsia"/>
          <w:b w:val="0"/>
          <w:bCs/>
          <w:sz w:val="32"/>
          <w:szCs w:val="32"/>
        </w:rPr>
        <w:t>预算</w:t>
      </w:r>
      <w:r>
        <w:rPr>
          <w:rFonts w:ascii="仿宋" w:eastAsia="仿宋" w:hAnsi="仿宋" w:hint="eastAsia"/>
          <w:bCs/>
          <w:sz w:val="32"/>
          <w:szCs w:val="32"/>
        </w:rPr>
        <w:t>数。</w:t>
      </w:r>
    </w:p>
    <w:p w:rsidR="005936EE" w:rsidRDefault="00F92F66">
      <w:pPr>
        <w:spacing w:line="540" w:lineRule="exact"/>
        <w:ind w:firstLineChars="200" w:firstLine="643"/>
        <w:rPr>
          <w:rFonts w:ascii="仿宋" w:eastAsia="仿宋" w:hAnsi="仿宋"/>
          <w:b/>
          <w:sz w:val="32"/>
          <w:szCs w:val="32"/>
        </w:rPr>
      </w:pPr>
      <w:r>
        <w:rPr>
          <w:rStyle w:val="a5"/>
          <w:rFonts w:ascii="仿宋" w:eastAsia="仿宋" w:hAnsi="仿宋" w:hint="eastAsia"/>
          <w:bCs/>
          <w:sz w:val="32"/>
          <w:szCs w:val="32"/>
        </w:rPr>
        <w:t>7</w:t>
      </w:r>
      <w:r>
        <w:rPr>
          <w:rStyle w:val="a5"/>
          <w:rFonts w:ascii="仿宋" w:eastAsia="仿宋" w:hAnsi="仿宋"/>
          <w:bCs/>
          <w:sz w:val="32"/>
          <w:szCs w:val="32"/>
        </w:rPr>
        <w:t>.</w:t>
      </w:r>
      <w:r>
        <w:rPr>
          <w:rFonts w:ascii="仿宋" w:eastAsia="仿宋" w:hAnsi="仿宋" w:hint="eastAsia"/>
          <w:b/>
          <w:bCs/>
          <w:sz w:val="32"/>
          <w:szCs w:val="32"/>
        </w:rPr>
        <w:t>卫生健康</w:t>
      </w:r>
      <w:r>
        <w:rPr>
          <w:rStyle w:val="a5"/>
          <w:rFonts w:ascii="仿宋" w:eastAsia="仿宋" w:hAnsi="仿宋" w:hint="eastAsia"/>
          <w:bCs/>
          <w:sz w:val="32"/>
          <w:szCs w:val="32"/>
        </w:rPr>
        <w:t>（类）</w:t>
      </w:r>
      <w:r>
        <w:rPr>
          <w:rFonts w:ascii="仿宋" w:eastAsia="仿宋" w:hAnsi="仿宋" w:hint="eastAsia"/>
          <w:b/>
          <w:sz w:val="32"/>
          <w:szCs w:val="32"/>
        </w:rPr>
        <w:t>行政事业单位医疗（款）事业单位医疗（项）</w:t>
      </w:r>
      <w:r>
        <w:rPr>
          <w:rStyle w:val="a5"/>
          <w:rFonts w:ascii="仿宋" w:eastAsia="仿宋" w:hAnsi="仿宋"/>
          <w:bCs/>
          <w:sz w:val="32"/>
          <w:szCs w:val="32"/>
        </w:rPr>
        <w:t>:</w:t>
      </w:r>
      <w:r>
        <w:rPr>
          <w:rStyle w:val="a5"/>
          <w:rFonts w:ascii="仿宋" w:eastAsia="仿宋" w:hAnsi="仿宋" w:hint="eastAsia"/>
          <w:b w:val="0"/>
          <w:bCs/>
          <w:sz w:val="32"/>
          <w:szCs w:val="32"/>
        </w:rPr>
        <w:t>支出决算</w:t>
      </w:r>
      <w:r>
        <w:rPr>
          <w:rFonts w:ascii="仿宋" w:eastAsia="仿宋" w:hAnsi="仿宋" w:hint="eastAsia"/>
          <w:bCs/>
          <w:sz w:val="32"/>
          <w:szCs w:val="32"/>
        </w:rPr>
        <w:t>为10.67万元，完成</w:t>
      </w:r>
      <w:r>
        <w:rPr>
          <w:rStyle w:val="a5"/>
          <w:rFonts w:ascii="仿宋" w:eastAsia="仿宋" w:hAnsi="仿宋" w:hint="eastAsia"/>
          <w:b w:val="0"/>
          <w:bCs/>
          <w:sz w:val="32"/>
          <w:szCs w:val="32"/>
        </w:rPr>
        <w:t>预算</w:t>
      </w:r>
      <w:r>
        <w:rPr>
          <w:rFonts w:ascii="仿宋" w:eastAsia="仿宋" w:hAnsi="仿宋" w:hint="eastAsia"/>
          <w:bCs/>
          <w:sz w:val="32"/>
          <w:szCs w:val="32"/>
        </w:rPr>
        <w:t>100</w:t>
      </w:r>
      <w:r>
        <w:rPr>
          <w:rStyle w:val="a5"/>
          <w:rFonts w:ascii="仿宋" w:eastAsia="仿宋" w:hAnsi="仿宋"/>
          <w:b w:val="0"/>
          <w:bCs/>
          <w:sz w:val="32"/>
          <w:szCs w:val="32"/>
        </w:rPr>
        <w:t>%</w:t>
      </w:r>
      <w:r>
        <w:rPr>
          <w:rStyle w:val="a5"/>
          <w:rFonts w:ascii="仿宋" w:eastAsia="仿宋" w:hAnsi="仿宋" w:hint="eastAsia"/>
          <w:b w:val="0"/>
          <w:bCs/>
          <w:sz w:val="32"/>
          <w:szCs w:val="32"/>
        </w:rPr>
        <w:t>，决算</w:t>
      </w:r>
      <w:r>
        <w:rPr>
          <w:rFonts w:ascii="仿宋" w:eastAsia="仿宋" w:hAnsi="仿宋" w:hint="eastAsia"/>
          <w:bCs/>
          <w:sz w:val="32"/>
          <w:szCs w:val="32"/>
        </w:rPr>
        <w:t>数等于</w:t>
      </w:r>
      <w:r>
        <w:rPr>
          <w:rStyle w:val="a5"/>
          <w:rFonts w:ascii="仿宋" w:eastAsia="仿宋" w:hAnsi="仿宋" w:hint="eastAsia"/>
          <w:b w:val="0"/>
          <w:bCs/>
          <w:sz w:val="32"/>
          <w:szCs w:val="32"/>
        </w:rPr>
        <w:t>预算</w:t>
      </w:r>
      <w:r>
        <w:rPr>
          <w:rFonts w:ascii="仿宋" w:eastAsia="仿宋" w:hAnsi="仿宋" w:hint="eastAsia"/>
          <w:bCs/>
          <w:sz w:val="32"/>
          <w:szCs w:val="32"/>
        </w:rPr>
        <w:t>数。</w:t>
      </w:r>
    </w:p>
    <w:p w:rsidR="005936EE" w:rsidRDefault="00F92F66">
      <w:pPr>
        <w:spacing w:line="540" w:lineRule="exact"/>
        <w:ind w:firstLineChars="200" w:firstLine="643"/>
        <w:outlineLvl w:val="2"/>
        <w:rPr>
          <w:rFonts w:ascii="仿宋" w:eastAsia="仿宋" w:hAnsi="仿宋"/>
          <w:b/>
          <w:sz w:val="32"/>
          <w:szCs w:val="32"/>
        </w:rPr>
      </w:pPr>
      <w:r>
        <w:rPr>
          <w:rFonts w:ascii="仿宋" w:eastAsia="仿宋" w:hAnsi="仿宋" w:hint="eastAsia"/>
          <w:b/>
          <w:sz w:val="32"/>
          <w:szCs w:val="32"/>
        </w:rPr>
        <w:t>8</w:t>
      </w:r>
      <w:r>
        <w:rPr>
          <w:rFonts w:ascii="仿宋" w:eastAsia="仿宋" w:hAnsi="仿宋"/>
          <w:b/>
          <w:sz w:val="32"/>
          <w:szCs w:val="32"/>
        </w:rPr>
        <w:t>.</w:t>
      </w:r>
      <w:r>
        <w:rPr>
          <w:rFonts w:ascii="仿宋" w:eastAsia="仿宋" w:hAnsi="仿宋" w:hint="eastAsia"/>
          <w:b/>
          <w:sz w:val="32"/>
          <w:szCs w:val="32"/>
        </w:rPr>
        <w:t>住房保障支出（类）住房改革支出（款）住房公积金（项）</w:t>
      </w:r>
      <w:r>
        <w:rPr>
          <w:rFonts w:ascii="仿宋" w:eastAsia="仿宋" w:hAnsi="仿宋"/>
          <w:b/>
          <w:sz w:val="32"/>
          <w:szCs w:val="32"/>
        </w:rPr>
        <w:t>:</w:t>
      </w:r>
      <w:r>
        <w:rPr>
          <w:rFonts w:ascii="仿宋" w:eastAsia="仿宋" w:hAnsi="仿宋" w:hint="eastAsia"/>
          <w:b/>
          <w:sz w:val="32"/>
          <w:szCs w:val="32"/>
        </w:rPr>
        <w:t>支出决算为13.81万元，完成预算100</w:t>
      </w:r>
      <w:r>
        <w:rPr>
          <w:rFonts w:ascii="仿宋" w:eastAsia="仿宋" w:hAnsi="仿宋"/>
          <w:b/>
          <w:sz w:val="32"/>
          <w:szCs w:val="32"/>
        </w:rPr>
        <w:t>%</w:t>
      </w:r>
      <w:r>
        <w:rPr>
          <w:rFonts w:ascii="仿宋" w:eastAsia="仿宋" w:hAnsi="仿宋" w:hint="eastAsia"/>
          <w:b/>
          <w:sz w:val="32"/>
          <w:szCs w:val="32"/>
        </w:rPr>
        <w:t>，决算数等于预算数。</w:t>
      </w:r>
    </w:p>
    <w:p w:rsidR="005936EE" w:rsidRDefault="00F92F66">
      <w:pPr>
        <w:tabs>
          <w:tab w:val="right" w:pos="8306"/>
        </w:tabs>
        <w:spacing w:line="540" w:lineRule="exact"/>
        <w:ind w:firstLine="640"/>
        <w:outlineLvl w:val="1"/>
        <w:rPr>
          <w:rStyle w:val="2Char"/>
        </w:rPr>
      </w:pPr>
      <w:bookmarkStart w:id="48" w:name="_Toc15396608"/>
      <w:bookmarkStart w:id="49" w:name="_Toc15377214"/>
      <w:bookmarkStart w:id="50" w:name="_Toc14719"/>
      <w:r>
        <w:rPr>
          <w:rFonts w:ascii="黑体" w:eastAsia="黑体" w:hint="eastAsia"/>
          <w:sz w:val="32"/>
          <w:szCs w:val="32"/>
        </w:rPr>
        <w:t>六</w:t>
      </w:r>
      <w:r>
        <w:rPr>
          <w:rFonts w:ascii="黑体" w:eastAsia="黑体" w:hint="eastAsia"/>
          <w:b/>
          <w:sz w:val="32"/>
          <w:szCs w:val="32"/>
        </w:rPr>
        <w:t>、</w:t>
      </w:r>
      <w:r>
        <w:rPr>
          <w:rFonts w:ascii="黑体" w:eastAsia="黑体" w:hAnsi="黑体" w:hint="eastAsia"/>
          <w:b/>
          <w:sz w:val="32"/>
          <w:szCs w:val="32"/>
        </w:rPr>
        <w:t>一</w:t>
      </w:r>
      <w:r>
        <w:rPr>
          <w:rStyle w:val="2Char"/>
          <w:rFonts w:ascii="黑体" w:eastAsia="黑体" w:hAnsi="黑体" w:hint="eastAsia"/>
          <w:b w:val="0"/>
        </w:rPr>
        <w:t>般公共预算</w:t>
      </w:r>
      <w:r>
        <w:rPr>
          <w:rFonts w:ascii="黑体" w:eastAsia="黑体" w:hAnsi="黑体" w:hint="eastAsia"/>
        </w:rPr>
        <w:t>财政拨款基本支出决算情况说明</w:t>
      </w:r>
      <w:bookmarkEnd w:id="48"/>
      <w:bookmarkEnd w:id="49"/>
      <w:bookmarkEnd w:id="50"/>
      <w:r>
        <w:rPr>
          <w:rStyle w:val="2Char"/>
          <w:rFonts w:ascii="黑体" w:eastAsia="黑体" w:hAnsi="黑体"/>
          <w:b w:val="0"/>
        </w:rPr>
        <w:tab/>
      </w:r>
    </w:p>
    <w:p w:rsidR="005936EE" w:rsidRDefault="00F92F66">
      <w:pPr>
        <w:spacing w:line="540" w:lineRule="exact"/>
        <w:ind w:firstLine="645"/>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21年一般公共预算财政拨款基本支出233.82万元，其中：</w:t>
      </w:r>
    </w:p>
    <w:p w:rsidR="005936EE" w:rsidRDefault="00F92F66">
      <w:pPr>
        <w:spacing w:line="540" w:lineRule="exact"/>
        <w:ind w:firstLine="645"/>
        <w:rPr>
          <w:rFonts w:ascii="仿宋" w:eastAsia="仿宋" w:hAnsi="仿宋"/>
          <w:sz w:val="32"/>
          <w:szCs w:val="32"/>
        </w:rPr>
      </w:pPr>
      <w:r>
        <w:rPr>
          <w:rFonts w:ascii="仿宋" w:eastAsia="仿宋" w:hAnsi="仿宋" w:hint="eastAsia"/>
          <w:sz w:val="32"/>
          <w:szCs w:val="32"/>
        </w:rPr>
        <w:t>人员经费202.29万元，主要包括：基本工资、津贴补贴、奖金、伙食补助费、绩效工资、机关事业单位基本养老保险缴费、职业年金缴费、其他社会保障缴费、其他工资福利支出、离休费、退休费、抚恤金、生活补助、医疗补助、奖励金、住房公积金、其他对个人和家庭的补助支出等。</w:t>
      </w:r>
    </w:p>
    <w:p w:rsidR="005936EE" w:rsidRDefault="00F92F66">
      <w:pPr>
        <w:spacing w:line="540" w:lineRule="exact"/>
        <w:rPr>
          <w:rFonts w:ascii="仿宋" w:eastAsia="仿宋" w:hAnsi="仿宋"/>
          <w:sz w:val="32"/>
          <w:szCs w:val="32"/>
        </w:rPr>
      </w:pPr>
      <w:r>
        <w:rPr>
          <w:rFonts w:ascii="仿宋" w:eastAsia="仿宋" w:hAnsi="仿宋" w:hint="eastAsia"/>
          <w:sz w:val="32"/>
          <w:szCs w:val="32"/>
        </w:rPr>
        <w:t>公用经费20.71万元，主要包括：办公费、印刷费、咨询费、手续费、水费、电费、邮电费、物业管理费、差旅费、因公</w:t>
      </w:r>
      <w:r>
        <w:rPr>
          <w:rFonts w:ascii="仿宋" w:eastAsia="仿宋" w:hAnsi="仿宋" w:hint="eastAsia"/>
          <w:sz w:val="32"/>
          <w:szCs w:val="32"/>
        </w:rPr>
        <w:lastRenderedPageBreak/>
        <w:t>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rsidR="005936EE" w:rsidRDefault="00F92F66">
      <w:pPr>
        <w:spacing w:line="540" w:lineRule="exact"/>
        <w:ind w:firstLine="640"/>
        <w:outlineLvl w:val="1"/>
        <w:rPr>
          <w:rStyle w:val="2Char"/>
          <w:rFonts w:ascii="黑体" w:eastAsia="黑体" w:hAnsi="黑体"/>
          <w:b w:val="0"/>
        </w:rPr>
      </w:pPr>
      <w:bookmarkStart w:id="51" w:name="_Toc15377215"/>
      <w:bookmarkStart w:id="52" w:name="_Toc15396609"/>
      <w:bookmarkStart w:id="53" w:name="_Toc20796"/>
      <w:r>
        <w:rPr>
          <w:rFonts w:ascii="黑体" w:eastAsia="黑体" w:hint="eastAsia"/>
          <w:sz w:val="32"/>
          <w:szCs w:val="32"/>
        </w:rPr>
        <w:t>七、</w:t>
      </w:r>
      <w:r>
        <w:rPr>
          <w:rStyle w:val="2Char"/>
          <w:rFonts w:ascii="黑体" w:eastAsia="黑体" w:hAnsi="黑体" w:hint="eastAsia"/>
        </w:rPr>
        <w:t>“</w:t>
      </w:r>
      <w:r>
        <w:rPr>
          <w:rStyle w:val="2Char"/>
          <w:rFonts w:ascii="黑体" w:eastAsia="黑体" w:hAnsi="黑体" w:hint="eastAsia"/>
          <w:b w:val="0"/>
        </w:rPr>
        <w:t>三公”经费</w:t>
      </w:r>
      <w:r w:rsidRPr="00900FFF">
        <w:rPr>
          <w:rFonts w:ascii="黑体" w:eastAsia="黑体" w:hAnsi="黑体" w:hint="eastAsia"/>
          <w:sz w:val="32"/>
          <w:szCs w:val="32"/>
        </w:rPr>
        <w:t>财政拨款支出</w:t>
      </w:r>
      <w:r w:rsidRPr="00900FFF">
        <w:rPr>
          <w:rStyle w:val="2Char"/>
          <w:rFonts w:ascii="黑体" w:eastAsia="黑体" w:hAnsi="黑体" w:hint="eastAsia"/>
          <w:b w:val="0"/>
        </w:rPr>
        <w:t>决算</w:t>
      </w:r>
      <w:r w:rsidRPr="00900FFF">
        <w:rPr>
          <w:rFonts w:ascii="黑体" w:eastAsia="黑体" w:hAnsi="黑体" w:hint="eastAsia"/>
          <w:sz w:val="32"/>
          <w:szCs w:val="32"/>
        </w:rPr>
        <w:t>情况说明</w:t>
      </w:r>
      <w:bookmarkEnd w:id="51"/>
      <w:bookmarkEnd w:id="52"/>
      <w:bookmarkEnd w:id="53"/>
    </w:p>
    <w:p w:rsidR="005936EE" w:rsidRDefault="00F92F66">
      <w:pPr>
        <w:spacing w:line="540" w:lineRule="exact"/>
        <w:ind w:firstLine="640"/>
        <w:outlineLvl w:val="2"/>
        <w:rPr>
          <w:rFonts w:ascii="仿宋" w:eastAsia="仿宋" w:hAnsi="仿宋"/>
          <w:b/>
          <w:sz w:val="32"/>
          <w:szCs w:val="32"/>
        </w:rPr>
      </w:pPr>
      <w:bookmarkStart w:id="54" w:name="_Toc15377216"/>
      <w:r>
        <w:rPr>
          <w:rFonts w:ascii="仿宋" w:eastAsia="仿宋" w:hAnsi="仿宋" w:hint="eastAsia"/>
          <w:b/>
          <w:sz w:val="32"/>
          <w:szCs w:val="32"/>
        </w:rPr>
        <w:t>（一）“三公”经费财政拨款支出决算总体情况说明</w:t>
      </w:r>
      <w:bookmarkEnd w:id="54"/>
    </w:p>
    <w:p w:rsidR="005936EE" w:rsidRDefault="00F92F66">
      <w:pPr>
        <w:spacing w:line="540" w:lineRule="exact"/>
        <w:ind w:firstLine="640"/>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21年“三公”经费财政拨款支出决算为0.19万元，完成预算的100</w:t>
      </w:r>
      <w:r>
        <w:rPr>
          <w:rFonts w:ascii="仿宋" w:eastAsia="仿宋" w:hAnsi="仿宋"/>
          <w:sz w:val="32"/>
          <w:szCs w:val="32"/>
        </w:rPr>
        <w:t>%</w:t>
      </w:r>
      <w:r>
        <w:rPr>
          <w:rFonts w:ascii="仿宋" w:eastAsia="仿宋" w:hAnsi="仿宋" w:hint="eastAsia"/>
          <w:sz w:val="32"/>
          <w:szCs w:val="32"/>
        </w:rPr>
        <w:t>，决算数等于预算数。</w:t>
      </w:r>
    </w:p>
    <w:p w:rsidR="005936EE" w:rsidRDefault="00F92F66">
      <w:pPr>
        <w:spacing w:line="540" w:lineRule="exact"/>
        <w:ind w:firstLine="640"/>
        <w:outlineLvl w:val="2"/>
        <w:rPr>
          <w:rFonts w:ascii="仿宋" w:eastAsia="仿宋" w:hAnsi="仿宋"/>
          <w:b/>
          <w:sz w:val="32"/>
          <w:szCs w:val="32"/>
        </w:rPr>
      </w:pPr>
      <w:bookmarkStart w:id="55" w:name="_Toc15377217"/>
      <w:r>
        <w:rPr>
          <w:rFonts w:ascii="仿宋" w:eastAsia="仿宋" w:hAnsi="仿宋" w:hint="eastAsia"/>
          <w:b/>
          <w:sz w:val="32"/>
          <w:szCs w:val="32"/>
        </w:rPr>
        <w:t>（二）“三公”经费财政拨款支出决算具体情况说明</w:t>
      </w:r>
      <w:bookmarkEnd w:id="55"/>
    </w:p>
    <w:p w:rsidR="005936EE" w:rsidRDefault="00F92F66">
      <w:pPr>
        <w:spacing w:line="540" w:lineRule="exact"/>
        <w:ind w:firstLine="640"/>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21年“三公”经费财政拨款支出决算中，因公出国（境）费支出决算0万元；公务用车购置及运行维护费支出决算0万元；公务接待费支出决算0.19万元，占比100</w:t>
      </w:r>
      <w:r>
        <w:rPr>
          <w:rFonts w:ascii="仿宋" w:eastAsia="仿宋" w:hAnsi="仿宋"/>
          <w:sz w:val="32"/>
          <w:szCs w:val="32"/>
        </w:rPr>
        <w:t>%</w:t>
      </w:r>
      <w:r>
        <w:rPr>
          <w:rFonts w:ascii="仿宋" w:eastAsia="仿宋" w:hAnsi="仿宋" w:hint="eastAsia"/>
          <w:sz w:val="32"/>
          <w:szCs w:val="32"/>
        </w:rPr>
        <w:t>。具体情况如下：</w:t>
      </w:r>
    </w:p>
    <w:p w:rsidR="005936EE" w:rsidRDefault="00F92F66">
      <w:pPr>
        <w:pStyle w:val="a3"/>
        <w:spacing w:before="93"/>
        <w:ind w:firstLineChars="150" w:firstLine="450"/>
      </w:pPr>
      <w:r>
        <w:rPr>
          <w:rFonts w:hint="eastAsia"/>
          <w:noProof/>
        </w:rPr>
        <w:drawing>
          <wp:inline distT="0" distB="0" distL="114300" distR="114300">
            <wp:extent cx="3533140" cy="2117725"/>
            <wp:effectExtent l="0" t="0" r="10160" b="15875"/>
            <wp:docPr id="348" name="_x0000_i282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820" descr="图片5"/>
                    <pic:cNvPicPr/>
                  </pic:nvPicPr>
                  <pic:blipFill>
                    <a:blip r:embed="rId25"/>
                    <a:stretch>
                      <a:fillRect/>
                    </a:stretch>
                  </pic:blipFill>
                  <pic:spPr>
                    <a:xfrm>
                      <a:off x="0" y="0"/>
                      <a:ext cx="3533140" cy="2117725"/>
                    </a:xfrm>
                    <a:prstGeom prst="rect">
                      <a:avLst/>
                    </a:prstGeom>
                  </pic:spPr>
                </pic:pic>
              </a:graphicData>
            </a:graphic>
          </wp:inline>
        </w:drawing>
      </w:r>
    </w:p>
    <w:p w:rsidR="005936EE" w:rsidRDefault="00F92F66">
      <w:pPr>
        <w:spacing w:line="600" w:lineRule="exact"/>
        <w:ind w:firstLine="640"/>
        <w:rPr>
          <w:rFonts w:ascii="仿宋" w:eastAsia="仿宋" w:hAnsi="仿宋"/>
          <w:sz w:val="32"/>
          <w:szCs w:val="32"/>
        </w:rPr>
      </w:pPr>
      <w:r>
        <w:rPr>
          <w:rFonts w:ascii="仿宋" w:eastAsia="仿宋" w:hAnsi="仿宋" w:hint="eastAsia"/>
          <w:sz w:val="32"/>
          <w:szCs w:val="32"/>
        </w:rPr>
        <w:t>（图7：“三公”经费财政拨款支出结构）</w:t>
      </w:r>
    </w:p>
    <w:p w:rsidR="005936EE" w:rsidRDefault="00F92F66">
      <w:pPr>
        <w:spacing w:line="600" w:lineRule="exact"/>
        <w:ind w:firstLine="640"/>
        <w:rPr>
          <w:rFonts w:ascii="仿宋_GB2312" w:eastAsia="仿宋_GB2312"/>
          <w:b/>
          <w:sz w:val="32"/>
          <w:szCs w:val="32"/>
        </w:rPr>
      </w:pPr>
      <w:r>
        <w:rPr>
          <w:rFonts w:ascii="仿宋_GB2312" w:eastAsia="仿宋_GB2312"/>
          <w:b/>
          <w:sz w:val="32"/>
          <w:szCs w:val="32"/>
        </w:rPr>
        <w:t>1.</w:t>
      </w:r>
      <w:r>
        <w:rPr>
          <w:rFonts w:ascii="仿宋_GB2312" w:eastAsia="仿宋_GB2312" w:hint="eastAsia"/>
          <w:b/>
          <w:sz w:val="32"/>
          <w:szCs w:val="32"/>
        </w:rPr>
        <w:t>因公出国（境）经费支出0</w:t>
      </w:r>
      <w:r>
        <w:rPr>
          <w:rFonts w:ascii="仿宋_GB2312" w:eastAsia="仿宋_GB2312" w:hint="eastAsia"/>
          <w:sz w:val="32"/>
          <w:szCs w:val="32"/>
        </w:rPr>
        <w:t>万元。</w:t>
      </w:r>
    </w:p>
    <w:p w:rsidR="005936EE" w:rsidRDefault="00F92F66">
      <w:pPr>
        <w:spacing w:line="600" w:lineRule="exact"/>
        <w:ind w:firstLine="640"/>
        <w:rPr>
          <w:rFonts w:ascii="仿宋_GB2312" w:eastAsia="仿宋_GB2312"/>
          <w:b/>
          <w:sz w:val="32"/>
          <w:szCs w:val="32"/>
        </w:rPr>
      </w:pPr>
      <w:r>
        <w:rPr>
          <w:rFonts w:ascii="仿宋_GB2312" w:eastAsia="仿宋_GB2312"/>
          <w:b/>
          <w:sz w:val="32"/>
          <w:szCs w:val="32"/>
        </w:rPr>
        <w:t>2.</w:t>
      </w:r>
      <w:r>
        <w:rPr>
          <w:rFonts w:ascii="仿宋_GB2312" w:eastAsia="仿宋_GB2312" w:hint="eastAsia"/>
          <w:b/>
          <w:sz w:val="32"/>
          <w:szCs w:val="32"/>
        </w:rPr>
        <w:t>公务用车购置及运行维护费支出0</w:t>
      </w:r>
      <w:r>
        <w:rPr>
          <w:rFonts w:ascii="仿宋_GB2312" w:eastAsia="仿宋_GB2312" w:hint="eastAsia"/>
          <w:sz w:val="32"/>
          <w:szCs w:val="32"/>
        </w:rPr>
        <w:t>万元</w:t>
      </w:r>
      <w:r>
        <w:rPr>
          <w:rStyle w:val="a5"/>
          <w:rFonts w:ascii="仿宋" w:eastAsia="仿宋" w:hAnsi="仿宋" w:hint="eastAsia"/>
          <w:b w:val="0"/>
          <w:bCs/>
          <w:sz w:val="32"/>
          <w:szCs w:val="32"/>
        </w:rPr>
        <w:t>。</w:t>
      </w:r>
    </w:p>
    <w:p w:rsidR="005936EE" w:rsidRDefault="00F92F66">
      <w:pPr>
        <w:spacing w:line="560" w:lineRule="exact"/>
        <w:ind w:firstLineChars="200" w:firstLine="640"/>
        <w:rPr>
          <w:rFonts w:ascii="仿宋_GB2312" w:eastAsia="仿宋_GB2312"/>
          <w:b/>
          <w:sz w:val="32"/>
          <w:szCs w:val="32"/>
        </w:rPr>
      </w:pPr>
      <w:r>
        <w:rPr>
          <w:rFonts w:ascii="仿宋_GB2312" w:eastAsia="仿宋_GB2312" w:hint="eastAsia"/>
          <w:sz w:val="32"/>
          <w:szCs w:val="32"/>
        </w:rPr>
        <w:t>其中：</w:t>
      </w:r>
      <w:r>
        <w:rPr>
          <w:rFonts w:ascii="仿宋_GB2312" w:eastAsia="仿宋_GB2312" w:hint="eastAsia"/>
          <w:b/>
          <w:sz w:val="32"/>
          <w:szCs w:val="32"/>
        </w:rPr>
        <w:t>公务用车购置支出0</w:t>
      </w:r>
      <w:r>
        <w:rPr>
          <w:rFonts w:ascii="仿宋_GB2312" w:eastAsia="仿宋_GB2312" w:hint="eastAsia"/>
          <w:sz w:val="32"/>
          <w:szCs w:val="32"/>
        </w:rPr>
        <w:t>万元。</w:t>
      </w:r>
    </w:p>
    <w:p w:rsidR="005936EE" w:rsidRDefault="00F92F66">
      <w:pPr>
        <w:spacing w:line="560" w:lineRule="exact"/>
        <w:ind w:firstLine="640"/>
        <w:rPr>
          <w:rFonts w:ascii="仿宋_GB2312" w:eastAsia="仿宋_GB2312"/>
          <w:sz w:val="32"/>
          <w:szCs w:val="32"/>
        </w:rPr>
      </w:pPr>
      <w:r>
        <w:rPr>
          <w:rFonts w:ascii="仿宋_GB2312" w:eastAsia="仿宋_GB2312" w:hint="eastAsia"/>
          <w:b/>
          <w:sz w:val="32"/>
          <w:szCs w:val="32"/>
        </w:rPr>
        <w:lastRenderedPageBreak/>
        <w:t>公务用车运行维护费支出0</w:t>
      </w:r>
      <w:r>
        <w:rPr>
          <w:rFonts w:ascii="仿宋_GB2312" w:eastAsia="仿宋_GB2312" w:hint="eastAsia"/>
          <w:sz w:val="32"/>
          <w:szCs w:val="32"/>
        </w:rPr>
        <w:t>万元。</w:t>
      </w:r>
    </w:p>
    <w:p w:rsidR="005936EE" w:rsidRDefault="00F92F66">
      <w:pPr>
        <w:spacing w:line="560" w:lineRule="exact"/>
        <w:ind w:firstLine="640"/>
        <w:rPr>
          <w:rFonts w:ascii="仿宋_GB2312" w:eastAsia="仿宋_GB2312"/>
          <w:b/>
          <w:sz w:val="32"/>
          <w:szCs w:val="32"/>
        </w:rPr>
      </w:pPr>
      <w:r>
        <w:rPr>
          <w:rFonts w:ascii="仿宋_GB2312" w:eastAsia="仿宋_GB2312" w:hint="eastAsia"/>
          <w:b/>
          <w:sz w:val="32"/>
          <w:szCs w:val="32"/>
        </w:rPr>
        <w:t>3.公务接待费支出0.19万元，完成预算的100</w:t>
      </w:r>
      <w:r>
        <w:rPr>
          <w:rFonts w:ascii="仿宋_GB2312" w:eastAsia="仿宋_GB2312"/>
          <w:b/>
          <w:sz w:val="32"/>
          <w:szCs w:val="32"/>
        </w:rPr>
        <w:t>%</w:t>
      </w:r>
      <w:r>
        <w:rPr>
          <w:rFonts w:ascii="仿宋_GB2312" w:eastAsia="仿宋_GB2312" w:hint="eastAsia"/>
          <w:b/>
          <w:sz w:val="32"/>
          <w:szCs w:val="32"/>
        </w:rPr>
        <w:t>。公务接待费支出决算比</w:t>
      </w:r>
      <w:r>
        <w:rPr>
          <w:rFonts w:ascii="仿宋_GB2312" w:eastAsia="仿宋_GB2312"/>
          <w:b/>
          <w:sz w:val="32"/>
          <w:szCs w:val="32"/>
        </w:rPr>
        <w:t>20</w:t>
      </w:r>
      <w:r>
        <w:rPr>
          <w:rFonts w:ascii="仿宋_GB2312" w:eastAsia="仿宋_GB2312" w:hint="eastAsia"/>
          <w:b/>
          <w:sz w:val="32"/>
          <w:szCs w:val="32"/>
        </w:rPr>
        <w:t>20年减少0.01万元，下降5</w:t>
      </w:r>
      <w:r>
        <w:rPr>
          <w:rFonts w:ascii="仿宋_GB2312" w:eastAsia="仿宋_GB2312"/>
          <w:b/>
          <w:sz w:val="32"/>
          <w:szCs w:val="32"/>
        </w:rPr>
        <w:t>%</w:t>
      </w:r>
      <w:r>
        <w:rPr>
          <w:rFonts w:ascii="仿宋_GB2312" w:eastAsia="仿宋_GB2312" w:hint="eastAsia"/>
          <w:b/>
          <w:sz w:val="32"/>
          <w:szCs w:val="32"/>
        </w:rPr>
        <w:t>。</w:t>
      </w:r>
      <w:bookmarkStart w:id="56" w:name="_Toc15396610"/>
      <w:bookmarkStart w:id="57" w:name="_Toc15377218"/>
    </w:p>
    <w:p w:rsidR="005936EE" w:rsidRDefault="00F92F66">
      <w:pPr>
        <w:spacing w:line="560" w:lineRule="exact"/>
        <w:ind w:firstLine="640"/>
        <w:outlineLvl w:val="1"/>
        <w:rPr>
          <w:rStyle w:val="2Char"/>
          <w:rFonts w:ascii="黑体" w:eastAsia="黑体" w:hAnsi="黑体"/>
        </w:rPr>
      </w:pPr>
      <w:bookmarkStart w:id="58" w:name="_Toc3225"/>
      <w:r>
        <w:rPr>
          <w:rFonts w:ascii="黑体" w:eastAsia="黑体" w:hint="eastAsia"/>
          <w:sz w:val="32"/>
          <w:szCs w:val="32"/>
        </w:rPr>
        <w:t>八、</w:t>
      </w:r>
      <w:r>
        <w:rPr>
          <w:rStyle w:val="2Char"/>
          <w:rFonts w:ascii="黑体" w:eastAsia="黑体" w:hAnsi="黑体" w:hint="eastAsia"/>
          <w:b w:val="0"/>
        </w:rPr>
        <w:t>政府性基金预算</w:t>
      </w:r>
      <w:r w:rsidRPr="00900FFF">
        <w:rPr>
          <w:rFonts w:ascii="黑体" w:eastAsia="黑体" w:hAnsi="黑体" w:hint="eastAsia"/>
          <w:sz w:val="32"/>
          <w:szCs w:val="32"/>
        </w:rPr>
        <w:t>支出决算情况说明</w:t>
      </w:r>
      <w:bookmarkEnd w:id="56"/>
      <w:bookmarkEnd w:id="57"/>
      <w:bookmarkEnd w:id="58"/>
    </w:p>
    <w:p w:rsidR="005936EE" w:rsidRDefault="00F92F66">
      <w:pPr>
        <w:spacing w:line="560" w:lineRule="exact"/>
        <w:ind w:firstLine="64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21年政府性基金预算财政拨款支出0万元。</w:t>
      </w:r>
    </w:p>
    <w:p w:rsidR="005936EE" w:rsidRDefault="00F92F66">
      <w:pPr>
        <w:numPr>
          <w:ilvl w:val="0"/>
          <w:numId w:val="5"/>
        </w:numPr>
        <w:spacing w:line="560" w:lineRule="exact"/>
        <w:ind w:firstLine="640"/>
        <w:outlineLvl w:val="1"/>
        <w:rPr>
          <w:rStyle w:val="2Char"/>
          <w:rFonts w:ascii="黑体" w:eastAsia="黑体" w:hAnsi="黑体"/>
          <w:b w:val="0"/>
        </w:rPr>
      </w:pPr>
      <w:bookmarkStart w:id="59" w:name="_Toc15377219"/>
      <w:bookmarkStart w:id="60" w:name="_Toc15396611"/>
      <w:bookmarkStart w:id="61" w:name="_Toc4915"/>
      <w:r>
        <w:rPr>
          <w:rStyle w:val="2Char"/>
          <w:rFonts w:ascii="黑体" w:eastAsia="黑体" w:hAnsi="黑体" w:hint="eastAsia"/>
          <w:b w:val="0"/>
        </w:rPr>
        <w:t>国有资本经营预算</w:t>
      </w:r>
      <w:r w:rsidRPr="00900FFF">
        <w:rPr>
          <w:rFonts w:ascii="黑体" w:eastAsia="黑体" w:hAnsi="黑体" w:hint="eastAsia"/>
          <w:sz w:val="32"/>
          <w:szCs w:val="32"/>
        </w:rPr>
        <w:t>支出决算情况说明</w:t>
      </w:r>
      <w:bookmarkEnd w:id="59"/>
      <w:bookmarkEnd w:id="60"/>
      <w:bookmarkEnd w:id="61"/>
    </w:p>
    <w:p w:rsidR="005936EE" w:rsidRDefault="00F92F66">
      <w:pPr>
        <w:spacing w:line="560" w:lineRule="exact"/>
        <w:ind w:firstLine="640"/>
        <w:rPr>
          <w:rFonts w:ascii="方正小标宋简体" w:eastAsia="方正小标宋简体" w:hAnsi="方正小标宋简体" w:cs="方正小标宋简体"/>
          <w:sz w:val="44"/>
          <w:szCs w:val="44"/>
        </w:rPr>
      </w:pPr>
      <w:r>
        <w:rPr>
          <w:rFonts w:ascii="仿宋_GB2312" w:eastAsia="仿宋_GB2312"/>
          <w:sz w:val="32"/>
          <w:szCs w:val="32"/>
        </w:rPr>
        <w:t>20</w:t>
      </w:r>
      <w:r>
        <w:rPr>
          <w:rFonts w:ascii="仿宋_GB2312" w:eastAsia="仿宋_GB2312" w:hint="eastAsia"/>
          <w:sz w:val="32"/>
          <w:szCs w:val="32"/>
        </w:rPr>
        <w:t>21年国有资本经营预算财政拨款支出0万元。</w:t>
      </w:r>
    </w:p>
    <w:p w:rsidR="005936EE" w:rsidRDefault="00F92F66">
      <w:pPr>
        <w:numPr>
          <w:ilvl w:val="0"/>
          <w:numId w:val="5"/>
        </w:numPr>
        <w:spacing w:line="560" w:lineRule="exact"/>
        <w:ind w:firstLine="640"/>
        <w:outlineLvl w:val="1"/>
        <w:rPr>
          <w:rStyle w:val="2Char"/>
          <w:rFonts w:ascii="黑体" w:eastAsia="黑体" w:hAnsi="黑体"/>
          <w:b w:val="0"/>
        </w:rPr>
      </w:pPr>
      <w:bookmarkStart w:id="62" w:name="_Toc15396612"/>
      <w:bookmarkStart w:id="63" w:name="_Toc15377221"/>
      <w:bookmarkStart w:id="64" w:name="_Toc21510"/>
      <w:r>
        <w:rPr>
          <w:rStyle w:val="2Char"/>
          <w:rFonts w:ascii="黑体" w:eastAsia="黑体" w:hAnsi="黑体" w:hint="eastAsia"/>
          <w:b w:val="0"/>
        </w:rPr>
        <w:t>其他重要事项的情况说明</w:t>
      </w:r>
      <w:bookmarkEnd w:id="62"/>
      <w:bookmarkEnd w:id="63"/>
      <w:bookmarkEnd w:id="64"/>
    </w:p>
    <w:p w:rsidR="005936EE" w:rsidRDefault="00F92F66">
      <w:pPr>
        <w:spacing w:line="560" w:lineRule="exact"/>
        <w:ind w:firstLineChars="200" w:firstLine="643"/>
        <w:outlineLvl w:val="2"/>
        <w:rPr>
          <w:rFonts w:ascii="仿宋" w:eastAsia="仿宋" w:hAnsi="仿宋"/>
          <w:sz w:val="32"/>
          <w:szCs w:val="32"/>
        </w:rPr>
      </w:pPr>
      <w:bookmarkStart w:id="65" w:name="_Toc15377222"/>
      <w:r>
        <w:rPr>
          <w:rFonts w:ascii="仿宋" w:eastAsia="仿宋" w:hAnsi="仿宋" w:hint="eastAsia"/>
          <w:b/>
          <w:sz w:val="32"/>
          <w:szCs w:val="32"/>
        </w:rPr>
        <w:t>（一）机关运行经费支出情况</w:t>
      </w:r>
      <w:bookmarkEnd w:id="65"/>
    </w:p>
    <w:p w:rsidR="005936EE" w:rsidRDefault="00F92F66">
      <w:pPr>
        <w:spacing w:line="560" w:lineRule="exact"/>
        <w:ind w:firstLineChars="200" w:firstLine="640"/>
        <w:rPr>
          <w:rFonts w:ascii="仿宋" w:eastAsia="仿宋_GB2312" w:hAnsi="仿宋"/>
          <w:b/>
          <w:sz w:val="32"/>
          <w:szCs w:val="32"/>
        </w:rPr>
      </w:pPr>
      <w:r>
        <w:rPr>
          <w:rFonts w:ascii="仿宋_GB2312" w:eastAsia="仿宋_GB2312"/>
          <w:sz w:val="32"/>
          <w:szCs w:val="32"/>
        </w:rPr>
        <w:t>20</w:t>
      </w:r>
      <w:r>
        <w:rPr>
          <w:rFonts w:ascii="仿宋_GB2312" w:eastAsia="仿宋_GB2312" w:hint="eastAsia"/>
          <w:sz w:val="32"/>
          <w:szCs w:val="32"/>
        </w:rPr>
        <w:t>21年，沙坪小学运行经费支出0万元。</w:t>
      </w:r>
    </w:p>
    <w:p w:rsidR="005936EE" w:rsidRDefault="00F92F66">
      <w:pPr>
        <w:autoSpaceDE w:val="0"/>
        <w:autoSpaceDN w:val="0"/>
        <w:adjustRightInd w:val="0"/>
        <w:spacing w:line="560" w:lineRule="exact"/>
        <w:ind w:firstLineChars="200" w:firstLine="643"/>
        <w:jc w:val="left"/>
        <w:outlineLvl w:val="2"/>
        <w:rPr>
          <w:rFonts w:ascii="仿宋" w:eastAsia="仿宋" w:hAnsi="仿宋"/>
          <w:b/>
          <w:sz w:val="32"/>
          <w:szCs w:val="32"/>
        </w:rPr>
      </w:pPr>
      <w:bookmarkStart w:id="66" w:name="_Toc15377223"/>
      <w:r>
        <w:rPr>
          <w:rFonts w:ascii="仿宋" w:eastAsia="仿宋" w:hAnsi="仿宋" w:hint="eastAsia"/>
          <w:b/>
          <w:sz w:val="32"/>
          <w:szCs w:val="32"/>
        </w:rPr>
        <w:t>（二）政府采购支出情况</w:t>
      </w:r>
      <w:bookmarkEnd w:id="66"/>
    </w:p>
    <w:p w:rsidR="005936EE" w:rsidRDefault="00F92F66">
      <w:pPr>
        <w:spacing w:line="560" w:lineRule="exact"/>
        <w:ind w:firstLineChars="200" w:firstLine="64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21年，通江县永安镇沙坪小学政府采购支出总额0万元。</w:t>
      </w:r>
    </w:p>
    <w:p w:rsidR="005936EE" w:rsidRDefault="00F92F66">
      <w:pPr>
        <w:autoSpaceDE w:val="0"/>
        <w:autoSpaceDN w:val="0"/>
        <w:adjustRightInd w:val="0"/>
        <w:spacing w:line="560" w:lineRule="exact"/>
        <w:ind w:firstLineChars="200" w:firstLine="643"/>
        <w:jc w:val="left"/>
        <w:outlineLvl w:val="2"/>
        <w:rPr>
          <w:rFonts w:ascii="仿宋" w:eastAsia="仿宋" w:hAnsi="仿宋"/>
          <w:b/>
          <w:sz w:val="32"/>
          <w:szCs w:val="32"/>
        </w:rPr>
      </w:pPr>
      <w:bookmarkStart w:id="67" w:name="_Toc15377224"/>
      <w:r>
        <w:rPr>
          <w:rFonts w:ascii="仿宋" w:eastAsia="仿宋" w:hAnsi="仿宋" w:hint="eastAsia"/>
          <w:b/>
          <w:sz w:val="32"/>
          <w:szCs w:val="32"/>
        </w:rPr>
        <w:t>（三）国有资产占有使用情况</w:t>
      </w:r>
      <w:bookmarkEnd w:id="67"/>
    </w:p>
    <w:p w:rsidR="005936EE" w:rsidRDefault="00F92F66">
      <w:pPr>
        <w:autoSpaceDE w:val="0"/>
        <w:autoSpaceDN w:val="0"/>
        <w:adjustRightInd w:val="0"/>
        <w:spacing w:line="560" w:lineRule="exact"/>
        <w:ind w:firstLineChars="200" w:firstLine="640"/>
        <w:jc w:val="left"/>
        <w:rPr>
          <w:rFonts w:ascii="仿宋_GB2312" w:eastAsia="仿宋_GB2312"/>
          <w:sz w:val="32"/>
          <w:szCs w:val="32"/>
        </w:rPr>
      </w:pPr>
      <w:r>
        <w:rPr>
          <w:rFonts w:ascii="仿宋_GB2312" w:eastAsia="仿宋_GB2312" w:hint="eastAsia"/>
          <w:sz w:val="32"/>
          <w:szCs w:val="32"/>
        </w:rPr>
        <w:t>截至</w:t>
      </w:r>
      <w:r>
        <w:rPr>
          <w:rFonts w:ascii="仿宋_GB2312" w:eastAsia="仿宋_GB2312"/>
          <w:sz w:val="32"/>
          <w:szCs w:val="32"/>
        </w:rPr>
        <w:t>20</w:t>
      </w:r>
      <w:r>
        <w:rPr>
          <w:rFonts w:ascii="仿宋_GB2312" w:eastAsia="仿宋_GB2312" w:hint="eastAsia"/>
          <w:sz w:val="32"/>
          <w:szCs w:val="32"/>
        </w:rPr>
        <w:t>21年</w:t>
      </w:r>
      <w:r>
        <w:rPr>
          <w:rFonts w:ascii="仿宋_GB2312" w:eastAsia="仿宋_GB2312"/>
          <w:sz w:val="32"/>
          <w:szCs w:val="32"/>
        </w:rPr>
        <w:t>12</w:t>
      </w:r>
      <w:r>
        <w:rPr>
          <w:rFonts w:ascii="仿宋_GB2312" w:eastAsia="仿宋_GB2312" w:hint="eastAsia"/>
          <w:sz w:val="32"/>
          <w:szCs w:val="32"/>
        </w:rPr>
        <w:t>月</w:t>
      </w:r>
      <w:r>
        <w:rPr>
          <w:rFonts w:ascii="仿宋_GB2312" w:eastAsia="仿宋_GB2312"/>
          <w:sz w:val="32"/>
          <w:szCs w:val="32"/>
        </w:rPr>
        <w:t>31</w:t>
      </w:r>
      <w:r>
        <w:rPr>
          <w:rFonts w:ascii="仿宋_GB2312" w:eastAsia="仿宋_GB2312" w:hint="eastAsia"/>
          <w:sz w:val="32"/>
          <w:szCs w:val="32"/>
        </w:rPr>
        <w:t>日，通江县永安镇沙坪小学共有车辆0辆。</w:t>
      </w:r>
    </w:p>
    <w:p w:rsidR="005936EE" w:rsidRDefault="00F92F66">
      <w:pPr>
        <w:autoSpaceDE w:val="0"/>
        <w:autoSpaceDN w:val="0"/>
        <w:adjustRightInd w:val="0"/>
        <w:spacing w:line="560" w:lineRule="exact"/>
        <w:ind w:firstLineChars="200" w:firstLine="643"/>
        <w:jc w:val="left"/>
        <w:outlineLvl w:val="2"/>
        <w:rPr>
          <w:rFonts w:ascii="仿宋" w:eastAsia="仿宋" w:hAnsi="仿宋"/>
          <w:b/>
          <w:sz w:val="32"/>
          <w:szCs w:val="32"/>
        </w:rPr>
      </w:pPr>
      <w:r>
        <w:rPr>
          <w:rFonts w:ascii="仿宋" w:eastAsia="仿宋" w:hAnsi="仿宋" w:hint="eastAsia"/>
          <w:b/>
          <w:sz w:val="32"/>
          <w:szCs w:val="32"/>
        </w:rPr>
        <w:t>（四）预算绩效管理情况</w:t>
      </w:r>
    </w:p>
    <w:p w:rsidR="005936EE" w:rsidRDefault="00F92F66">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预算绩效管理要求，本单位在2021年度预算编制阶段，组织对扶贫、义教生活补助、免作业本费及营养餐、学前教育专项发展等5个项目开展了预算事前绩效评估，对5个项目编制了绩效目标，预算执行过程中，选取5个项目开展绩效监控，年终执行完毕后，对5个项目开展了绩效自评，2021年特定目标类部门预算项目绩效目标自评表见附件（第四部分）。</w:t>
      </w:r>
    </w:p>
    <w:p w:rsidR="005936EE" w:rsidRDefault="00F92F66">
      <w:pPr>
        <w:numPr>
          <w:ilvl w:val="0"/>
          <w:numId w:val="10"/>
        </w:numPr>
        <w:spacing w:line="600" w:lineRule="exact"/>
        <w:ind w:firstLineChars="150" w:firstLine="660"/>
        <w:jc w:val="center"/>
        <w:outlineLvl w:val="0"/>
        <w:rPr>
          <w:rStyle w:val="1Char"/>
          <w:rFonts w:ascii="黑体" w:eastAsia="黑体" w:hAnsi="黑体"/>
          <w:b w:val="0"/>
        </w:rPr>
      </w:pPr>
      <w:bookmarkStart w:id="68" w:name="_Toc15377225"/>
      <w:bookmarkStart w:id="69" w:name="_Toc15396613"/>
      <w:bookmarkStart w:id="70" w:name="_Toc22429"/>
      <w:r>
        <w:rPr>
          <w:rFonts w:ascii="黑体" w:eastAsia="黑体" w:hAnsi="黑体" w:hint="eastAsia"/>
          <w:sz w:val="44"/>
          <w:szCs w:val="44"/>
        </w:rPr>
        <w:lastRenderedPageBreak/>
        <w:t>名</w:t>
      </w:r>
      <w:r>
        <w:rPr>
          <w:rStyle w:val="1Char"/>
          <w:rFonts w:ascii="黑体" w:eastAsia="黑体" w:hAnsi="黑体" w:hint="eastAsia"/>
          <w:b w:val="0"/>
        </w:rPr>
        <w:t>词解释</w:t>
      </w:r>
      <w:bookmarkEnd w:id="68"/>
      <w:bookmarkEnd w:id="69"/>
      <w:bookmarkEnd w:id="70"/>
    </w:p>
    <w:p w:rsidR="005936EE" w:rsidRDefault="005936EE">
      <w:pPr>
        <w:spacing w:line="600" w:lineRule="exact"/>
        <w:jc w:val="left"/>
        <w:rPr>
          <w:rFonts w:ascii="宋体"/>
          <w:b/>
          <w:sz w:val="44"/>
          <w:szCs w:val="44"/>
        </w:rPr>
      </w:pPr>
    </w:p>
    <w:p w:rsidR="005936EE" w:rsidRDefault="00F92F66">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1.</w:t>
      </w:r>
      <w:r>
        <w:rPr>
          <w:rFonts w:ascii="仿宋_GB2312" w:eastAsia="仿宋_GB2312" w:hint="eastAsia"/>
          <w:color w:val="auto"/>
          <w:sz w:val="32"/>
          <w:szCs w:val="32"/>
        </w:rPr>
        <w:t>财政拨款收入：指单位从同级财政部门取得的财政预算资金。</w:t>
      </w:r>
    </w:p>
    <w:p w:rsidR="005936EE" w:rsidRDefault="00F92F66">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2.</w:t>
      </w:r>
      <w:r>
        <w:rPr>
          <w:rFonts w:ascii="仿宋_GB2312" w:eastAsia="仿宋_GB2312" w:hint="eastAsia"/>
          <w:color w:val="auto"/>
          <w:sz w:val="32"/>
          <w:szCs w:val="32"/>
        </w:rPr>
        <w:t>事业收入：指事业单位开展专业业务活动及辅助活动取得的收入。</w:t>
      </w:r>
    </w:p>
    <w:p w:rsidR="005936EE" w:rsidRDefault="00F92F66">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3.</w:t>
      </w:r>
      <w:r>
        <w:rPr>
          <w:rFonts w:ascii="仿宋_GB2312" w:eastAsia="仿宋_GB2312" w:hint="eastAsia"/>
          <w:color w:val="auto"/>
          <w:sz w:val="32"/>
          <w:szCs w:val="32"/>
        </w:rPr>
        <w:t>经营收入：指事业单位在专业业务活动及其辅助活动之外开展非独立核算经营活动取得的收入。</w:t>
      </w:r>
    </w:p>
    <w:p w:rsidR="005936EE" w:rsidRDefault="00F92F66">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4.</w:t>
      </w:r>
      <w:r>
        <w:rPr>
          <w:rFonts w:ascii="仿宋_GB2312" w:eastAsia="仿宋_GB2312" w:hint="eastAsia"/>
          <w:color w:val="auto"/>
          <w:sz w:val="32"/>
          <w:szCs w:val="32"/>
        </w:rPr>
        <w:t>其他收入：指单位取得的除上述收入以外的各项收入。</w:t>
      </w:r>
    </w:p>
    <w:p w:rsidR="005936EE" w:rsidRDefault="00F92F66">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5.</w:t>
      </w:r>
      <w:r>
        <w:rPr>
          <w:rFonts w:ascii="仿宋_GB2312" w:eastAsia="仿宋_GB2312" w:hint="eastAsia"/>
          <w:color w:val="auto"/>
          <w:sz w:val="32"/>
          <w:szCs w:val="32"/>
        </w:rPr>
        <w:t>使用非财政拨款结余：指事业单位使用以前年度积累的非财政拨款结余弥补当年收支差额的金额。</w:t>
      </w:r>
    </w:p>
    <w:p w:rsidR="005936EE" w:rsidRDefault="00F92F66">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6.</w:t>
      </w:r>
      <w:r>
        <w:rPr>
          <w:rFonts w:ascii="仿宋_GB2312" w:eastAsia="仿宋_GB2312" w:hint="eastAsia"/>
          <w:color w:val="auto"/>
          <w:sz w:val="32"/>
          <w:szCs w:val="32"/>
        </w:rPr>
        <w:t>年初结转和结余：指以前年度尚未完成、结转到</w:t>
      </w:r>
      <w:r w:rsidR="00FC7334">
        <w:rPr>
          <w:rFonts w:ascii="仿宋_GB2312" w:eastAsia="仿宋_GB2312" w:hint="eastAsia"/>
          <w:color w:val="auto"/>
          <w:sz w:val="32"/>
          <w:szCs w:val="32"/>
          <w:u w:val="thick" w:color="46CD7E"/>
          <w:shd w:val="clear" w:color="auto" w:fill="DAF5E5"/>
        </w:rPr>
        <w:t>本年度</w:t>
      </w:r>
      <w:r>
        <w:rPr>
          <w:rFonts w:ascii="仿宋_GB2312" w:eastAsia="仿宋_GB2312" w:hint="eastAsia"/>
          <w:color w:val="auto"/>
          <w:sz w:val="32"/>
          <w:szCs w:val="32"/>
        </w:rPr>
        <w:t>有关规定继续使用的资金。</w:t>
      </w:r>
    </w:p>
    <w:p w:rsidR="005936EE" w:rsidRDefault="00F92F66">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7.</w:t>
      </w:r>
      <w:r>
        <w:rPr>
          <w:rFonts w:ascii="仿宋_GB2312" w:eastAsia="仿宋_GB2312" w:hint="eastAsia"/>
          <w:color w:val="auto"/>
          <w:sz w:val="32"/>
          <w:szCs w:val="32"/>
        </w:rPr>
        <w:t>结余分配：指事业单位按照会计制度规定缴纳的所得税、提取的专用结余以及转入非财政拨款结余的金额等。</w:t>
      </w:r>
    </w:p>
    <w:p w:rsidR="005936EE" w:rsidRDefault="00F92F66">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8</w:t>
      </w:r>
      <w:r w:rsidR="00FC7334">
        <w:rPr>
          <w:rFonts w:ascii="仿宋_GB2312" w:eastAsia="仿宋_GB2312"/>
          <w:color w:val="auto"/>
          <w:sz w:val="32"/>
          <w:szCs w:val="32"/>
          <w:u w:val="thick" w:color="46CD7E"/>
          <w:shd w:val="clear" w:color="auto" w:fill="DAF5E5"/>
        </w:rPr>
        <w:t>.</w:t>
      </w:r>
      <w:r>
        <w:rPr>
          <w:rFonts w:ascii="仿宋_GB2312" w:eastAsia="仿宋_GB2312" w:hint="eastAsia"/>
          <w:color w:val="auto"/>
          <w:sz w:val="32"/>
          <w:szCs w:val="32"/>
        </w:rPr>
        <w:t>年末结转和结余：指单位按有关规定结转到下年或以后年度继续使用的资金。</w:t>
      </w:r>
    </w:p>
    <w:p w:rsidR="005936EE" w:rsidRDefault="00F92F66">
      <w:pPr>
        <w:ind w:firstLineChars="200" w:firstLine="640"/>
        <w:rPr>
          <w:rFonts w:ascii="仿宋_GB2312" w:eastAsia="仿宋_GB2312"/>
          <w:sz w:val="32"/>
          <w:szCs w:val="32"/>
        </w:rPr>
      </w:pPr>
      <w:r w:rsidRPr="00FC7334">
        <w:rPr>
          <w:rFonts w:ascii="仿宋_GB2312" w:eastAsia="仿宋_GB2312" w:hint="eastAsia"/>
          <w:sz w:val="32"/>
          <w:szCs w:val="32"/>
          <w:u w:val="thick" w:color="FFB03A"/>
          <w:shd w:val="clear" w:color="auto" w:fill="FFEFD8"/>
        </w:rPr>
        <w:t>9</w:t>
      </w:r>
      <w:r w:rsidRPr="00FC7334">
        <w:rPr>
          <w:rFonts w:ascii="仿宋_GB2312" w:eastAsia="仿宋_GB2312"/>
          <w:sz w:val="32"/>
          <w:szCs w:val="32"/>
          <w:u w:val="thick" w:color="FFB03A"/>
          <w:shd w:val="clear" w:color="auto" w:fill="FFEFD8"/>
        </w:rPr>
        <w:t>.</w:t>
      </w:r>
      <w:r>
        <w:rPr>
          <w:rFonts w:ascii="仿宋_GB2312" w:eastAsia="仿宋_GB2312" w:hint="eastAsia"/>
          <w:sz w:val="32"/>
          <w:szCs w:val="32"/>
        </w:rPr>
        <w:t>教育（类）普通教育（款）小学教育（项）：指反映各部门举办的小学教育支出，政府各部门对社会组织等举办的小学的资助</w:t>
      </w:r>
      <w:r>
        <w:t>，</w:t>
      </w:r>
      <w:r>
        <w:rPr>
          <w:rFonts w:ascii="仿宋_GB2312" w:eastAsia="仿宋_GB2312" w:hint="eastAsia"/>
          <w:sz w:val="32"/>
          <w:szCs w:val="32"/>
        </w:rPr>
        <w:t>如捐赠、补贴等，也在本科目中反映。</w:t>
      </w:r>
    </w:p>
    <w:p w:rsidR="005936EE" w:rsidRDefault="00F92F66">
      <w:pPr>
        <w:ind w:firstLineChars="200" w:firstLine="640"/>
        <w:rPr>
          <w:rFonts w:ascii="仿宋_GB2312" w:eastAsia="仿宋_GB2312"/>
          <w:sz w:val="32"/>
          <w:szCs w:val="32"/>
        </w:rPr>
      </w:pPr>
      <w:r>
        <w:rPr>
          <w:rFonts w:ascii="仿宋_GB2312" w:eastAsia="仿宋_GB2312"/>
          <w:sz w:val="32"/>
          <w:szCs w:val="32"/>
        </w:rPr>
        <w:t>1</w:t>
      </w:r>
      <w:r>
        <w:rPr>
          <w:rFonts w:ascii="仿宋_GB2312" w:eastAsia="仿宋_GB2312" w:hint="eastAsia"/>
          <w:sz w:val="32"/>
          <w:szCs w:val="32"/>
        </w:rPr>
        <w:t>0</w:t>
      </w:r>
      <w:r>
        <w:rPr>
          <w:rFonts w:ascii="仿宋_GB2312" w:eastAsia="仿宋_GB2312"/>
          <w:sz w:val="32"/>
          <w:szCs w:val="32"/>
        </w:rPr>
        <w:t>.</w:t>
      </w:r>
      <w:r>
        <w:rPr>
          <w:rFonts w:ascii="仿宋_GB2312" w:eastAsia="仿宋_GB2312" w:hint="eastAsia"/>
          <w:sz w:val="32"/>
          <w:szCs w:val="32"/>
        </w:rPr>
        <w:t>社会保障和就业（类）人力资源和社会保障管理事务（款）社会保险经办机构（项）：指反映机关事业单位实施养老保险制度由单位缴纳的基本养老保险费支出。</w:t>
      </w:r>
    </w:p>
    <w:p w:rsidR="005936EE" w:rsidRDefault="00F92F66">
      <w:pPr>
        <w:ind w:firstLineChars="200" w:firstLine="640"/>
        <w:rPr>
          <w:rFonts w:ascii="仿宋_GB2312" w:eastAsia="仿宋_GB2312"/>
          <w:sz w:val="32"/>
          <w:szCs w:val="32"/>
        </w:rPr>
      </w:pPr>
      <w:r>
        <w:rPr>
          <w:rFonts w:ascii="仿宋_GB2312" w:eastAsia="仿宋_GB2312"/>
          <w:sz w:val="32"/>
          <w:szCs w:val="32"/>
        </w:rPr>
        <w:t>1</w:t>
      </w:r>
      <w:r>
        <w:rPr>
          <w:rFonts w:ascii="仿宋_GB2312" w:eastAsia="仿宋_GB2312" w:hint="eastAsia"/>
          <w:sz w:val="32"/>
          <w:szCs w:val="32"/>
        </w:rPr>
        <w:t>1</w:t>
      </w:r>
      <w:r>
        <w:rPr>
          <w:rFonts w:ascii="仿宋_GB2312" w:eastAsia="仿宋_GB2312"/>
          <w:sz w:val="32"/>
          <w:szCs w:val="32"/>
        </w:rPr>
        <w:t>.</w:t>
      </w:r>
      <w:r>
        <w:rPr>
          <w:rFonts w:ascii="仿宋_GB2312" w:eastAsia="仿宋_GB2312" w:hint="eastAsia"/>
          <w:sz w:val="32"/>
          <w:szCs w:val="32"/>
        </w:rPr>
        <w:t>医疗卫生与计划生育（类）行政事业单位医疗（款）</w:t>
      </w:r>
      <w:r>
        <w:rPr>
          <w:rFonts w:ascii="仿宋_GB2312" w:eastAsia="仿宋_GB2312" w:hint="eastAsia"/>
          <w:sz w:val="32"/>
          <w:szCs w:val="32"/>
        </w:rPr>
        <w:lastRenderedPageBreak/>
        <w:t>事业单位医疗（项）：指反映财政部门安排的事业单位基本医疗保险缴费经费，未参加医疗保险的事业单位的公费医疗经费，按国家规定享受离休人员待遇的医疗经费。</w:t>
      </w:r>
    </w:p>
    <w:p w:rsidR="005936EE" w:rsidRDefault="00F92F66">
      <w:pPr>
        <w:ind w:firstLineChars="200" w:firstLine="640"/>
        <w:rPr>
          <w:rFonts w:ascii="仿宋_GB2312" w:eastAsia="仿宋_GB2312"/>
          <w:sz w:val="32"/>
          <w:szCs w:val="32"/>
        </w:rPr>
      </w:pPr>
      <w:r>
        <w:rPr>
          <w:rFonts w:ascii="仿宋_GB2312" w:eastAsia="仿宋_GB2312"/>
          <w:sz w:val="32"/>
          <w:szCs w:val="32"/>
        </w:rPr>
        <w:t>1</w:t>
      </w:r>
      <w:r>
        <w:rPr>
          <w:rFonts w:ascii="仿宋_GB2312" w:eastAsia="仿宋_GB2312" w:hint="eastAsia"/>
          <w:sz w:val="32"/>
          <w:szCs w:val="32"/>
        </w:rPr>
        <w:t>2</w:t>
      </w:r>
      <w:r>
        <w:rPr>
          <w:rFonts w:ascii="仿宋_GB2312" w:eastAsia="仿宋_GB2312"/>
          <w:sz w:val="32"/>
          <w:szCs w:val="32"/>
        </w:rPr>
        <w:t>.</w:t>
      </w:r>
      <w:r>
        <w:rPr>
          <w:rFonts w:ascii="仿宋_GB2312" w:eastAsia="仿宋_GB2312" w:hint="eastAsia"/>
          <w:sz w:val="32"/>
          <w:szCs w:val="32"/>
        </w:rPr>
        <w:t>农林水（类）扶贫（款）其他扶贫支出（项）：指反映其他用于巩固拓展脱贫攻坚成果同乡村振兴有效衔接方面的支出。</w:t>
      </w:r>
    </w:p>
    <w:p w:rsidR="005936EE" w:rsidRDefault="00F92F66">
      <w:pPr>
        <w:ind w:firstLineChars="200" w:firstLine="640"/>
        <w:rPr>
          <w:rFonts w:ascii="仿宋" w:eastAsia="仿宋" w:hAnsi="仿宋"/>
          <w:b/>
          <w:sz w:val="32"/>
          <w:szCs w:val="32"/>
        </w:rPr>
      </w:pPr>
      <w:r>
        <w:rPr>
          <w:rFonts w:ascii="仿宋_GB2312" w:eastAsia="仿宋_GB2312" w:hint="eastAsia"/>
          <w:sz w:val="32"/>
          <w:szCs w:val="32"/>
        </w:rPr>
        <w:t>13</w:t>
      </w:r>
      <w:r>
        <w:rPr>
          <w:rFonts w:ascii="仿宋_GB2312" w:eastAsia="仿宋_GB2312"/>
          <w:sz w:val="32"/>
          <w:szCs w:val="32"/>
        </w:rPr>
        <w:t>.</w:t>
      </w:r>
      <w:r>
        <w:rPr>
          <w:rFonts w:ascii="仿宋_GB2312" w:eastAsia="仿宋_GB2312" w:hint="eastAsia"/>
          <w:sz w:val="32"/>
          <w:szCs w:val="32"/>
        </w:rPr>
        <w:t>住房保障（类）住房保障（款）住房公积金（项）：指反映行政事业单位按人力资源和社会保障部、财政部规定的基本工资和津贴补贴以及规定比例为职工缴纳的住房公积金。</w:t>
      </w:r>
    </w:p>
    <w:p w:rsidR="005936EE" w:rsidRDefault="00F92F66">
      <w:pPr>
        <w:ind w:firstLineChars="200" w:firstLine="640"/>
        <w:rPr>
          <w:rFonts w:ascii="仿宋_GB2312" w:eastAsia="仿宋_GB2312"/>
          <w:sz w:val="32"/>
          <w:szCs w:val="32"/>
        </w:rPr>
      </w:pPr>
      <w:r>
        <w:rPr>
          <w:rFonts w:ascii="仿宋_GB2312" w:eastAsia="仿宋_GB2312" w:hint="eastAsia"/>
          <w:sz w:val="32"/>
          <w:szCs w:val="32"/>
        </w:rPr>
        <w:t>14</w:t>
      </w:r>
      <w:r>
        <w:rPr>
          <w:rFonts w:ascii="仿宋_GB2312" w:eastAsia="仿宋_GB2312"/>
          <w:sz w:val="32"/>
          <w:szCs w:val="32"/>
        </w:rPr>
        <w:t>.</w:t>
      </w:r>
      <w:r>
        <w:rPr>
          <w:rFonts w:ascii="仿宋_GB2312" w:eastAsia="仿宋_GB2312" w:hint="eastAsia"/>
          <w:sz w:val="32"/>
          <w:szCs w:val="32"/>
        </w:rPr>
        <w:t>基本支出：指为保障机构正常运转、完成日常工作任务而发生的人员支出和公用支出。</w:t>
      </w:r>
    </w:p>
    <w:p w:rsidR="005936EE" w:rsidRDefault="00F92F66">
      <w:pPr>
        <w:ind w:firstLineChars="200" w:firstLine="640"/>
        <w:rPr>
          <w:rFonts w:ascii="仿宋_GB2312" w:eastAsia="仿宋_GB2312"/>
          <w:sz w:val="32"/>
          <w:szCs w:val="32"/>
        </w:rPr>
      </w:pPr>
      <w:r>
        <w:rPr>
          <w:rFonts w:ascii="仿宋_GB2312" w:eastAsia="仿宋_GB2312" w:hint="eastAsia"/>
          <w:sz w:val="32"/>
          <w:szCs w:val="32"/>
        </w:rPr>
        <w:t>15</w:t>
      </w:r>
      <w:r>
        <w:rPr>
          <w:rFonts w:ascii="仿宋_GB2312" w:eastAsia="仿宋_GB2312"/>
          <w:sz w:val="32"/>
          <w:szCs w:val="32"/>
        </w:rPr>
        <w:t>.</w:t>
      </w:r>
      <w:r>
        <w:rPr>
          <w:rFonts w:ascii="仿宋_GB2312" w:eastAsia="仿宋_GB2312" w:hint="eastAsia"/>
          <w:sz w:val="32"/>
          <w:szCs w:val="32"/>
        </w:rPr>
        <w:t>项目支出：指在基本支出之外为完成特定行政任务和事业发展目标所发生的支出。</w:t>
      </w:r>
    </w:p>
    <w:p w:rsidR="005936EE" w:rsidRDefault="00F92F66">
      <w:pPr>
        <w:ind w:firstLineChars="200" w:firstLine="640"/>
        <w:rPr>
          <w:rFonts w:ascii="仿宋_GB2312" w:eastAsia="仿宋_GB2312"/>
          <w:sz w:val="32"/>
          <w:szCs w:val="32"/>
        </w:rPr>
      </w:pPr>
      <w:r>
        <w:rPr>
          <w:rFonts w:ascii="仿宋_GB2312" w:eastAsia="仿宋_GB2312" w:hint="eastAsia"/>
          <w:sz w:val="32"/>
          <w:szCs w:val="32"/>
        </w:rPr>
        <w:t>16</w:t>
      </w:r>
      <w:r>
        <w:rPr>
          <w:rFonts w:ascii="仿宋_GB2312" w:eastAsia="仿宋_GB2312"/>
          <w:sz w:val="32"/>
          <w:szCs w:val="32"/>
        </w:rPr>
        <w:t>.</w:t>
      </w:r>
      <w:r>
        <w:rPr>
          <w:rFonts w:ascii="仿宋_GB2312" w:eastAsia="仿宋_GB2312" w:hint="eastAsia"/>
          <w:sz w:val="32"/>
          <w:szCs w:val="32"/>
        </w:rPr>
        <w:t>经营支出：指事业单位在专业业务活动及其辅助活动之外开展非独立核算经营活动发生的支出。</w:t>
      </w:r>
    </w:p>
    <w:p w:rsidR="005936EE" w:rsidRDefault="00F92F66">
      <w:pPr>
        <w:pStyle w:val="Default"/>
        <w:spacing w:line="560" w:lineRule="exact"/>
        <w:ind w:firstLineChars="200" w:firstLine="640"/>
        <w:rPr>
          <w:rFonts w:ascii="仿宋_GB2312" w:eastAsia="仿宋_GB2312"/>
          <w:color w:val="auto"/>
          <w:sz w:val="32"/>
          <w:szCs w:val="32"/>
        </w:rPr>
      </w:pPr>
      <w:r>
        <w:rPr>
          <w:rFonts w:ascii="仿宋_GB2312" w:eastAsia="仿宋_GB2312" w:hint="eastAsia"/>
          <w:color w:val="auto"/>
          <w:sz w:val="32"/>
          <w:szCs w:val="32"/>
        </w:rPr>
        <w:t>17</w:t>
      </w:r>
      <w:r>
        <w:rPr>
          <w:rFonts w:ascii="仿宋_GB2312" w:eastAsia="仿宋_GB2312"/>
          <w:color w:val="auto"/>
          <w:sz w:val="32"/>
          <w:szCs w:val="32"/>
        </w:rPr>
        <w:t>.</w:t>
      </w:r>
      <w:r>
        <w:rPr>
          <w:rFonts w:ascii="仿宋_GB2312" w:eastAsia="仿宋_GB2312" w:hint="eastAsia"/>
          <w:color w:val="auto"/>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部门公务用车车辆购置支出（含车辆购置税）及租用费、燃料费、维修费、过路过桥费、保险费等支出；公务接待费反映单位按规定开支的各类公务接待（含</w:t>
      </w:r>
      <w:r>
        <w:rPr>
          <w:rFonts w:ascii="仿宋_GB2312" w:eastAsia="仿宋_GB2312" w:hint="eastAsia"/>
          <w:color w:val="auto"/>
          <w:sz w:val="32"/>
          <w:szCs w:val="32"/>
        </w:rPr>
        <w:lastRenderedPageBreak/>
        <w:t>外宾接待）支出。</w:t>
      </w:r>
    </w:p>
    <w:p w:rsidR="005936EE" w:rsidRDefault="00F92F66">
      <w:pPr>
        <w:pStyle w:val="Default"/>
        <w:spacing w:line="560" w:lineRule="exact"/>
        <w:ind w:firstLineChars="200" w:firstLine="640"/>
        <w:rPr>
          <w:rFonts w:ascii="黑体" w:eastAsia="黑体" w:hAnsi="黑体"/>
          <w:color w:val="auto"/>
          <w:sz w:val="44"/>
          <w:szCs w:val="44"/>
        </w:rPr>
      </w:pPr>
      <w:r w:rsidRPr="00FC7334">
        <w:rPr>
          <w:rFonts w:ascii="仿宋_GB2312" w:eastAsia="仿宋_GB2312" w:hint="eastAsia"/>
          <w:color w:val="auto"/>
          <w:sz w:val="32"/>
          <w:szCs w:val="32"/>
          <w:u w:val="thick" w:color="FFB03A"/>
          <w:shd w:val="clear" w:color="auto" w:fill="FFEFD8"/>
        </w:rPr>
        <w:t>18</w:t>
      </w:r>
      <w:r w:rsidRPr="00FC7334">
        <w:rPr>
          <w:rFonts w:ascii="仿宋_GB2312" w:eastAsia="仿宋_GB2312"/>
          <w:color w:val="auto"/>
          <w:sz w:val="32"/>
          <w:szCs w:val="32"/>
          <w:u w:val="thick" w:color="FFB03A"/>
          <w:shd w:val="clear" w:color="auto" w:fill="FFEFD8"/>
        </w:rPr>
        <w:t>.</w:t>
      </w:r>
      <w:r>
        <w:rPr>
          <w:rFonts w:ascii="仿宋_GB2312" w:eastAsia="仿宋_GB2312" w:hint="eastAsia"/>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5936EE" w:rsidRDefault="00F92F66">
      <w:pPr>
        <w:spacing w:line="600" w:lineRule="exact"/>
        <w:jc w:val="center"/>
        <w:outlineLvl w:val="0"/>
        <w:rPr>
          <w:rStyle w:val="1Char"/>
          <w:rFonts w:ascii="黑体" w:eastAsia="黑体" w:hAnsi="黑体"/>
          <w:b w:val="0"/>
        </w:rPr>
      </w:pPr>
      <w:bookmarkStart w:id="71" w:name="_Toc15396614"/>
      <w:bookmarkStart w:id="72" w:name="_Toc28378"/>
      <w:bookmarkStart w:id="73" w:name="_Toc15377226"/>
      <w:r>
        <w:rPr>
          <w:rFonts w:ascii="黑体" w:eastAsia="黑体" w:hAnsi="黑体" w:hint="eastAsia"/>
          <w:sz w:val="44"/>
          <w:szCs w:val="44"/>
        </w:rPr>
        <w:t>第</w:t>
      </w:r>
      <w:r>
        <w:rPr>
          <w:rStyle w:val="1Char"/>
          <w:rFonts w:ascii="黑体" w:eastAsia="黑体" w:hAnsi="黑体" w:hint="eastAsia"/>
          <w:b w:val="0"/>
        </w:rPr>
        <w:t>四部分附件</w:t>
      </w:r>
      <w:bookmarkEnd w:id="71"/>
      <w:bookmarkEnd w:id="72"/>
    </w:p>
    <w:p w:rsidR="005936EE" w:rsidRDefault="00F92F66">
      <w:pPr>
        <w:spacing w:line="600" w:lineRule="exact"/>
        <w:jc w:val="center"/>
        <w:outlineLvl w:val="0"/>
        <w:rPr>
          <w:rFonts w:ascii="黑体" w:eastAsia="黑体" w:hAnsi="黑体"/>
          <w:sz w:val="44"/>
          <w:szCs w:val="44"/>
        </w:rPr>
      </w:pPr>
      <w:bookmarkStart w:id="74" w:name="_Toc9868"/>
      <w:r>
        <w:rPr>
          <w:rFonts w:ascii="黑体" w:eastAsia="黑体" w:hAnsi="黑体" w:cs="黑体" w:hint="eastAsia"/>
          <w:sz w:val="32"/>
          <w:szCs w:val="32"/>
        </w:rPr>
        <w:t>附件</w:t>
      </w:r>
      <w:bookmarkStart w:id="75" w:name="_Toc15396618"/>
      <w:r>
        <w:rPr>
          <w:rFonts w:ascii="黑体" w:eastAsia="黑体" w:hAnsi="黑体" w:hint="eastAsia"/>
          <w:noProof/>
          <w:sz w:val="44"/>
          <w:szCs w:val="44"/>
        </w:rPr>
        <w:drawing>
          <wp:inline distT="0" distB="0" distL="114300" distR="114300">
            <wp:extent cx="5273040" cy="7315200"/>
            <wp:effectExtent l="0" t="0" r="0" b="0"/>
            <wp:docPr id="349" name="_x0000_i2821"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821" descr="1111(1)"/>
                    <pic:cNvPicPr/>
                  </pic:nvPicPr>
                  <pic:blipFill>
                    <a:blip r:embed="rId26" cstate="print"/>
                    <a:stretch>
                      <a:fillRect/>
                    </a:stretch>
                  </pic:blipFill>
                  <pic:spPr>
                    <a:xfrm>
                      <a:off x="0" y="0"/>
                      <a:ext cx="5273040" cy="7315200"/>
                    </a:xfrm>
                    <a:prstGeom prst="rect">
                      <a:avLst/>
                    </a:prstGeom>
                  </pic:spPr>
                </pic:pic>
              </a:graphicData>
            </a:graphic>
          </wp:inline>
        </w:drawing>
      </w:r>
      <w:bookmarkEnd w:id="74"/>
    </w:p>
    <w:p w:rsidR="005936EE" w:rsidRDefault="00F92F66">
      <w:pPr>
        <w:jc w:val="center"/>
        <w:rPr>
          <w:rFonts w:ascii="黑体" w:eastAsia="黑体" w:hAnsi="黑体"/>
          <w:sz w:val="44"/>
          <w:szCs w:val="44"/>
        </w:rPr>
      </w:pPr>
      <w:r>
        <w:rPr>
          <w:rFonts w:ascii="黑体" w:eastAsia="黑体" w:hAnsi="黑体"/>
          <w:noProof/>
          <w:sz w:val="44"/>
          <w:szCs w:val="44"/>
        </w:rPr>
        <w:lastRenderedPageBreak/>
        <w:drawing>
          <wp:inline distT="0" distB="0" distL="0" distR="0">
            <wp:extent cx="5274310" cy="7319010"/>
            <wp:effectExtent l="19050" t="0" r="2540" b="0"/>
            <wp:docPr id="350" name="_x0000_i2822" descr="C:\Users\Administrator\Desktop\整体1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2822" descr="C:\Users\Administrator\Desktop\整体1_看图王.jpg"/>
                    <pic:cNvPicPr/>
                  </pic:nvPicPr>
                  <pic:blipFill>
                    <a:blip r:embed="rId27" cstate="print"/>
                    <a:stretch>
                      <a:fillRect/>
                    </a:stretch>
                  </pic:blipFill>
                  <pic:spPr>
                    <a:xfrm>
                      <a:off x="0" y="0"/>
                      <a:ext cx="5274310" cy="7319010"/>
                    </a:xfrm>
                    <a:prstGeom prst="rect">
                      <a:avLst/>
                    </a:prstGeom>
                    <a:noFill/>
                    <a:ln>
                      <a:noFill/>
                    </a:ln>
                  </pic:spPr>
                </pic:pic>
              </a:graphicData>
            </a:graphic>
          </wp:inline>
        </w:drawing>
      </w:r>
    </w:p>
    <w:p w:rsidR="005936EE" w:rsidRDefault="005936EE">
      <w:pPr>
        <w:jc w:val="center"/>
        <w:rPr>
          <w:rFonts w:ascii="黑体" w:eastAsia="黑体" w:hAnsi="黑体"/>
          <w:sz w:val="44"/>
          <w:szCs w:val="44"/>
        </w:rPr>
      </w:pPr>
    </w:p>
    <w:p w:rsidR="005936EE" w:rsidRDefault="005936EE">
      <w:pPr>
        <w:rPr>
          <w:rFonts w:ascii="黑体" w:eastAsia="黑体" w:hAnsi="黑体"/>
          <w:sz w:val="44"/>
          <w:szCs w:val="44"/>
        </w:rPr>
      </w:pPr>
    </w:p>
    <w:p w:rsidR="005936EE" w:rsidRDefault="005936EE">
      <w:pPr>
        <w:jc w:val="center"/>
        <w:outlineLvl w:val="0"/>
        <w:rPr>
          <w:rFonts w:ascii="黑体" w:eastAsia="黑体" w:hAnsi="黑体"/>
          <w:sz w:val="44"/>
          <w:szCs w:val="44"/>
        </w:rPr>
      </w:pPr>
      <w:bookmarkStart w:id="76" w:name="_Toc7400"/>
    </w:p>
    <w:p w:rsidR="005936EE" w:rsidRDefault="00F92F66">
      <w:pPr>
        <w:jc w:val="center"/>
        <w:outlineLvl w:val="0"/>
        <w:rPr>
          <w:rFonts w:ascii="仿宋" w:eastAsia="仿宋" w:hAnsi="仿宋"/>
        </w:rPr>
      </w:pPr>
      <w:r>
        <w:rPr>
          <w:rFonts w:ascii="黑体" w:eastAsia="黑体" w:hAnsi="黑体" w:hint="eastAsia"/>
          <w:sz w:val="44"/>
          <w:szCs w:val="44"/>
        </w:rPr>
        <w:lastRenderedPageBreak/>
        <w:t>第</w:t>
      </w:r>
      <w:r>
        <w:rPr>
          <w:rStyle w:val="1Char"/>
          <w:rFonts w:ascii="黑体" w:eastAsia="黑体" w:hAnsi="黑体" w:hint="eastAsia"/>
          <w:b w:val="0"/>
        </w:rPr>
        <w:t>五部分附表</w:t>
      </w:r>
      <w:bookmarkStart w:id="77" w:name="_Toc15396619"/>
      <w:bookmarkEnd w:id="73"/>
      <w:bookmarkEnd w:id="75"/>
      <w:bookmarkEnd w:id="76"/>
    </w:p>
    <w:p w:rsidR="005936EE" w:rsidRDefault="005936EE">
      <w:pPr>
        <w:pStyle w:val="21"/>
        <w:spacing w:before="0" w:after="0" w:line="640" w:lineRule="exact"/>
        <w:rPr>
          <w:rFonts w:ascii="仿宋" w:eastAsia="仿宋" w:hAnsi="仿宋"/>
          <w:b w:val="0"/>
        </w:rPr>
      </w:pPr>
      <w:bookmarkStart w:id="78" w:name="_Toc24684"/>
    </w:p>
    <w:p w:rsidR="005936EE" w:rsidRDefault="00F92F66">
      <w:pPr>
        <w:pStyle w:val="21"/>
        <w:spacing w:before="0" w:after="0" w:line="640" w:lineRule="exact"/>
        <w:rPr>
          <w:rFonts w:ascii="仿宋" w:eastAsia="仿宋" w:hAnsi="仿宋"/>
        </w:rPr>
      </w:pPr>
      <w:r>
        <w:rPr>
          <w:rFonts w:ascii="仿宋" w:eastAsia="仿宋" w:hAnsi="仿宋" w:hint="eastAsia"/>
          <w:b w:val="0"/>
        </w:rPr>
        <w:t>一、收</w:t>
      </w:r>
      <w:r>
        <w:rPr>
          <w:rStyle w:val="2Char"/>
          <w:rFonts w:ascii="仿宋" w:eastAsia="仿宋" w:hAnsi="仿宋" w:hint="eastAsia"/>
        </w:rPr>
        <w:t>入支出决算</w:t>
      </w:r>
      <w:r>
        <w:rPr>
          <w:rFonts w:ascii="仿宋" w:eastAsia="仿宋" w:hAnsi="仿宋" w:hint="eastAsia"/>
          <w:b w:val="0"/>
          <w:bCs w:val="0"/>
        </w:rPr>
        <w:t>总表</w:t>
      </w:r>
      <w:bookmarkEnd w:id="77"/>
      <w:bookmarkEnd w:id="78"/>
    </w:p>
    <w:p w:rsidR="005936EE" w:rsidRDefault="00F92F66">
      <w:pPr>
        <w:pStyle w:val="21"/>
        <w:spacing w:before="0" w:after="0" w:line="640" w:lineRule="exact"/>
        <w:rPr>
          <w:rFonts w:ascii="仿宋" w:eastAsia="仿宋" w:hAnsi="仿宋"/>
        </w:rPr>
      </w:pPr>
      <w:bookmarkStart w:id="79" w:name="_Toc15396620"/>
      <w:bookmarkStart w:id="80" w:name="_Toc25931"/>
      <w:r>
        <w:rPr>
          <w:rFonts w:ascii="仿宋" w:eastAsia="仿宋" w:hAnsi="仿宋" w:hint="eastAsia"/>
          <w:b w:val="0"/>
        </w:rPr>
        <w:t>二、收</w:t>
      </w:r>
      <w:r>
        <w:rPr>
          <w:rStyle w:val="2Char"/>
          <w:rFonts w:ascii="仿宋" w:eastAsia="仿宋" w:hAnsi="仿宋" w:hint="eastAsia"/>
        </w:rPr>
        <w:t>入决算</w:t>
      </w:r>
      <w:r>
        <w:rPr>
          <w:rFonts w:ascii="仿宋" w:eastAsia="仿宋" w:hAnsi="仿宋" w:hint="eastAsia"/>
          <w:b w:val="0"/>
          <w:bCs w:val="0"/>
        </w:rPr>
        <w:t>表</w:t>
      </w:r>
      <w:bookmarkEnd w:id="79"/>
      <w:bookmarkEnd w:id="80"/>
    </w:p>
    <w:p w:rsidR="005936EE" w:rsidRDefault="00F92F66">
      <w:pPr>
        <w:pStyle w:val="21"/>
        <w:spacing w:before="0" w:after="0" w:line="640" w:lineRule="exact"/>
        <w:rPr>
          <w:rFonts w:ascii="仿宋" w:eastAsia="仿宋" w:hAnsi="仿宋"/>
        </w:rPr>
      </w:pPr>
      <w:bookmarkStart w:id="81" w:name="_Toc15396621"/>
      <w:bookmarkStart w:id="82" w:name="_Toc24284"/>
      <w:r>
        <w:rPr>
          <w:rStyle w:val="2Char"/>
          <w:rFonts w:ascii="仿宋" w:eastAsia="仿宋" w:hAnsi="仿宋" w:hint="eastAsia"/>
        </w:rPr>
        <w:t>三、</w:t>
      </w:r>
      <w:r>
        <w:rPr>
          <w:rFonts w:ascii="仿宋" w:eastAsia="仿宋" w:hAnsi="仿宋" w:hint="eastAsia"/>
          <w:b w:val="0"/>
        </w:rPr>
        <w:t>支</w:t>
      </w:r>
      <w:r>
        <w:rPr>
          <w:rStyle w:val="2Char"/>
          <w:rFonts w:ascii="仿宋" w:eastAsia="仿宋" w:hAnsi="仿宋" w:hint="eastAsia"/>
        </w:rPr>
        <w:t>出决算</w:t>
      </w:r>
      <w:r>
        <w:rPr>
          <w:rFonts w:ascii="仿宋" w:eastAsia="仿宋" w:hAnsi="仿宋" w:hint="eastAsia"/>
          <w:b w:val="0"/>
          <w:bCs w:val="0"/>
        </w:rPr>
        <w:t>表</w:t>
      </w:r>
      <w:bookmarkEnd w:id="81"/>
      <w:bookmarkEnd w:id="82"/>
    </w:p>
    <w:p w:rsidR="005936EE" w:rsidRDefault="00F92F66">
      <w:pPr>
        <w:pStyle w:val="21"/>
        <w:spacing w:before="0" w:after="0" w:line="640" w:lineRule="exact"/>
        <w:rPr>
          <w:rFonts w:ascii="仿宋" w:eastAsia="仿宋" w:hAnsi="仿宋"/>
          <w:b w:val="0"/>
        </w:rPr>
      </w:pPr>
      <w:bookmarkStart w:id="83" w:name="_Toc15396622"/>
      <w:bookmarkStart w:id="84" w:name="_Toc13899"/>
      <w:r>
        <w:rPr>
          <w:rStyle w:val="2Char"/>
          <w:rFonts w:ascii="仿宋" w:eastAsia="仿宋" w:hAnsi="仿宋" w:hint="eastAsia"/>
        </w:rPr>
        <w:t>四、</w:t>
      </w:r>
      <w:r>
        <w:rPr>
          <w:rFonts w:ascii="仿宋" w:eastAsia="仿宋" w:hAnsi="仿宋" w:hint="eastAsia"/>
          <w:b w:val="0"/>
        </w:rPr>
        <w:t>财</w:t>
      </w:r>
      <w:r>
        <w:rPr>
          <w:rStyle w:val="2Char"/>
          <w:rFonts w:ascii="仿宋" w:eastAsia="仿宋" w:hAnsi="仿宋" w:hint="eastAsia"/>
        </w:rPr>
        <w:t>政拨款收入支出决算</w:t>
      </w:r>
      <w:r>
        <w:rPr>
          <w:rFonts w:ascii="仿宋" w:eastAsia="仿宋" w:hAnsi="仿宋" w:hint="eastAsia"/>
          <w:b w:val="0"/>
          <w:bCs w:val="0"/>
        </w:rPr>
        <w:t>总表</w:t>
      </w:r>
      <w:bookmarkEnd w:id="83"/>
      <w:bookmarkEnd w:id="84"/>
    </w:p>
    <w:p w:rsidR="005936EE" w:rsidRDefault="00F92F66">
      <w:pPr>
        <w:pStyle w:val="21"/>
        <w:spacing w:before="0" w:after="0" w:line="640" w:lineRule="exact"/>
        <w:rPr>
          <w:rStyle w:val="2Char"/>
          <w:rFonts w:ascii="仿宋" w:eastAsia="仿宋" w:hAnsi="仿宋"/>
        </w:rPr>
      </w:pPr>
      <w:bookmarkStart w:id="85" w:name="_Toc15396623"/>
      <w:bookmarkStart w:id="86" w:name="_Toc3464"/>
      <w:r>
        <w:rPr>
          <w:rStyle w:val="2Char"/>
          <w:rFonts w:ascii="仿宋" w:eastAsia="仿宋" w:hAnsi="仿宋" w:hint="eastAsia"/>
        </w:rPr>
        <w:t>五、</w:t>
      </w:r>
      <w:r>
        <w:rPr>
          <w:rFonts w:ascii="仿宋" w:eastAsia="仿宋" w:hAnsi="仿宋" w:hint="eastAsia"/>
          <w:b w:val="0"/>
        </w:rPr>
        <w:t>财</w:t>
      </w:r>
      <w:r>
        <w:rPr>
          <w:rStyle w:val="2Char"/>
          <w:rFonts w:ascii="仿宋" w:eastAsia="仿宋" w:hAnsi="仿宋" w:hint="eastAsia"/>
        </w:rPr>
        <w:t>政拨款支出决算</w:t>
      </w:r>
      <w:r>
        <w:rPr>
          <w:rFonts w:ascii="仿宋" w:eastAsia="仿宋" w:hAnsi="仿宋" w:hint="eastAsia"/>
          <w:b w:val="0"/>
          <w:bCs w:val="0"/>
        </w:rPr>
        <w:t>明细表</w:t>
      </w:r>
      <w:bookmarkStart w:id="87" w:name="_Toc15396624"/>
      <w:bookmarkEnd w:id="85"/>
      <w:bookmarkEnd w:id="86"/>
    </w:p>
    <w:p w:rsidR="005936EE" w:rsidRDefault="00F92F66">
      <w:pPr>
        <w:pStyle w:val="21"/>
        <w:spacing w:before="0" w:after="0" w:line="640" w:lineRule="exact"/>
        <w:rPr>
          <w:rFonts w:ascii="仿宋" w:eastAsia="仿宋" w:hAnsi="仿宋"/>
        </w:rPr>
      </w:pPr>
      <w:bookmarkStart w:id="88" w:name="_Toc12642"/>
      <w:r>
        <w:rPr>
          <w:rStyle w:val="2Char"/>
          <w:rFonts w:ascii="仿宋" w:eastAsia="仿宋" w:hAnsi="仿宋" w:hint="eastAsia"/>
        </w:rPr>
        <w:t>六、</w:t>
      </w:r>
      <w:r>
        <w:rPr>
          <w:rFonts w:ascii="仿宋" w:eastAsia="仿宋" w:hAnsi="仿宋" w:hint="eastAsia"/>
          <w:b w:val="0"/>
        </w:rPr>
        <w:t>一</w:t>
      </w:r>
      <w:r>
        <w:rPr>
          <w:rStyle w:val="2Char"/>
          <w:rFonts w:ascii="仿宋" w:eastAsia="仿宋" w:hAnsi="仿宋" w:hint="eastAsia"/>
        </w:rPr>
        <w:t>般公共预算</w:t>
      </w:r>
      <w:r>
        <w:rPr>
          <w:rFonts w:ascii="仿宋" w:eastAsia="仿宋" w:hAnsi="仿宋" w:hint="eastAsia"/>
          <w:b w:val="0"/>
          <w:bCs w:val="0"/>
        </w:rPr>
        <w:t>财政拨款支出决算表</w:t>
      </w:r>
      <w:bookmarkEnd w:id="87"/>
      <w:bookmarkEnd w:id="88"/>
    </w:p>
    <w:p w:rsidR="005936EE" w:rsidRDefault="00F92F66">
      <w:pPr>
        <w:pStyle w:val="21"/>
        <w:spacing w:before="0" w:after="0" w:line="640" w:lineRule="exact"/>
        <w:rPr>
          <w:rFonts w:ascii="仿宋" w:eastAsia="仿宋" w:hAnsi="仿宋"/>
        </w:rPr>
      </w:pPr>
      <w:bookmarkStart w:id="89" w:name="_Toc15396625"/>
      <w:bookmarkStart w:id="90" w:name="_Toc17045"/>
      <w:r>
        <w:rPr>
          <w:rStyle w:val="2Char"/>
          <w:rFonts w:ascii="仿宋" w:eastAsia="仿宋" w:hAnsi="仿宋" w:hint="eastAsia"/>
        </w:rPr>
        <w:t>七、</w:t>
      </w:r>
      <w:r>
        <w:rPr>
          <w:rFonts w:ascii="仿宋" w:eastAsia="仿宋" w:hAnsi="仿宋" w:hint="eastAsia"/>
          <w:b w:val="0"/>
        </w:rPr>
        <w:t>一</w:t>
      </w:r>
      <w:r>
        <w:rPr>
          <w:rStyle w:val="2Char"/>
          <w:rFonts w:ascii="仿宋" w:eastAsia="仿宋" w:hAnsi="仿宋" w:hint="eastAsia"/>
        </w:rPr>
        <w:t>般公共预算</w:t>
      </w:r>
      <w:r>
        <w:rPr>
          <w:rFonts w:ascii="仿宋" w:eastAsia="仿宋" w:hAnsi="仿宋" w:hint="eastAsia"/>
          <w:b w:val="0"/>
          <w:bCs w:val="0"/>
        </w:rPr>
        <w:t>财政拨款支出决算明细表</w:t>
      </w:r>
      <w:bookmarkEnd w:id="89"/>
      <w:bookmarkEnd w:id="90"/>
    </w:p>
    <w:p w:rsidR="005936EE" w:rsidRDefault="00F92F66">
      <w:pPr>
        <w:pStyle w:val="21"/>
        <w:spacing w:before="0" w:after="0" w:line="640" w:lineRule="exact"/>
        <w:rPr>
          <w:rFonts w:ascii="仿宋" w:eastAsia="仿宋" w:hAnsi="仿宋"/>
        </w:rPr>
      </w:pPr>
      <w:bookmarkStart w:id="91" w:name="_Toc15396626"/>
      <w:bookmarkStart w:id="92" w:name="_Toc27752"/>
      <w:r>
        <w:rPr>
          <w:rStyle w:val="2Char"/>
          <w:rFonts w:ascii="仿宋" w:eastAsia="仿宋" w:hAnsi="仿宋" w:hint="eastAsia"/>
        </w:rPr>
        <w:t>八、</w:t>
      </w:r>
      <w:r>
        <w:rPr>
          <w:rFonts w:ascii="仿宋" w:eastAsia="仿宋" w:hAnsi="仿宋" w:hint="eastAsia"/>
          <w:b w:val="0"/>
        </w:rPr>
        <w:t>一</w:t>
      </w:r>
      <w:r>
        <w:rPr>
          <w:rStyle w:val="2Char"/>
          <w:rFonts w:ascii="仿宋" w:eastAsia="仿宋" w:hAnsi="仿宋" w:hint="eastAsia"/>
        </w:rPr>
        <w:t>般公共预算</w:t>
      </w:r>
      <w:r>
        <w:rPr>
          <w:rFonts w:ascii="仿宋" w:eastAsia="仿宋" w:hAnsi="仿宋" w:hint="eastAsia"/>
          <w:b w:val="0"/>
          <w:bCs w:val="0"/>
        </w:rPr>
        <w:t>财政拨款基本支出决算表</w:t>
      </w:r>
      <w:bookmarkEnd w:id="91"/>
      <w:bookmarkEnd w:id="92"/>
    </w:p>
    <w:p w:rsidR="005936EE" w:rsidRDefault="00F92F66">
      <w:pPr>
        <w:pStyle w:val="21"/>
        <w:spacing w:before="0" w:after="0" w:line="640" w:lineRule="exact"/>
        <w:rPr>
          <w:rFonts w:ascii="仿宋" w:eastAsia="仿宋" w:hAnsi="仿宋"/>
        </w:rPr>
      </w:pPr>
      <w:bookmarkStart w:id="93" w:name="_Toc15396627"/>
      <w:bookmarkStart w:id="94" w:name="_Toc7065"/>
      <w:r>
        <w:rPr>
          <w:rStyle w:val="2Char"/>
          <w:rFonts w:ascii="仿宋" w:eastAsia="仿宋" w:hAnsi="仿宋" w:hint="eastAsia"/>
        </w:rPr>
        <w:t>九、</w:t>
      </w:r>
      <w:r>
        <w:rPr>
          <w:rFonts w:ascii="仿宋" w:eastAsia="仿宋" w:hAnsi="仿宋" w:hint="eastAsia"/>
          <w:b w:val="0"/>
        </w:rPr>
        <w:t>一</w:t>
      </w:r>
      <w:r>
        <w:rPr>
          <w:rStyle w:val="2Char"/>
          <w:rFonts w:ascii="仿宋" w:eastAsia="仿宋" w:hAnsi="仿宋" w:hint="eastAsia"/>
        </w:rPr>
        <w:t>般公共预算</w:t>
      </w:r>
      <w:r>
        <w:rPr>
          <w:rFonts w:ascii="仿宋" w:eastAsia="仿宋" w:hAnsi="仿宋" w:hint="eastAsia"/>
          <w:b w:val="0"/>
          <w:bCs w:val="0"/>
        </w:rPr>
        <w:t>财政拨款项目支出决算表</w:t>
      </w:r>
      <w:bookmarkEnd w:id="93"/>
      <w:bookmarkEnd w:id="94"/>
    </w:p>
    <w:p w:rsidR="005936EE" w:rsidRDefault="00F92F66">
      <w:pPr>
        <w:pStyle w:val="21"/>
        <w:spacing w:before="0" w:after="0" w:line="640" w:lineRule="exact"/>
        <w:rPr>
          <w:rFonts w:ascii="仿宋" w:eastAsia="仿宋" w:hAnsi="仿宋"/>
        </w:rPr>
      </w:pPr>
      <w:bookmarkStart w:id="95" w:name="_Toc15396628"/>
      <w:bookmarkStart w:id="96" w:name="_Toc31031"/>
      <w:r>
        <w:rPr>
          <w:rStyle w:val="2Char"/>
          <w:rFonts w:ascii="仿宋" w:eastAsia="仿宋" w:hAnsi="仿宋" w:hint="eastAsia"/>
        </w:rPr>
        <w:t>十、</w:t>
      </w:r>
      <w:r>
        <w:rPr>
          <w:rFonts w:ascii="仿宋" w:eastAsia="仿宋" w:hAnsi="仿宋" w:hint="eastAsia"/>
          <w:b w:val="0"/>
        </w:rPr>
        <w:t>一</w:t>
      </w:r>
      <w:r>
        <w:rPr>
          <w:rStyle w:val="2Char"/>
          <w:rFonts w:ascii="仿宋" w:eastAsia="仿宋" w:hAnsi="仿宋" w:hint="eastAsia"/>
        </w:rPr>
        <w:t>般公共预算</w:t>
      </w:r>
      <w:r>
        <w:rPr>
          <w:rFonts w:ascii="仿宋" w:eastAsia="仿宋" w:hAnsi="仿宋" w:hint="eastAsia"/>
          <w:b w:val="0"/>
          <w:bCs w:val="0"/>
        </w:rPr>
        <w:t>财政拨款“三公”经费支出决算表</w:t>
      </w:r>
      <w:bookmarkEnd w:id="95"/>
      <w:bookmarkEnd w:id="96"/>
    </w:p>
    <w:p w:rsidR="005936EE" w:rsidRDefault="00F92F66">
      <w:pPr>
        <w:pStyle w:val="21"/>
        <w:spacing w:before="0" w:after="0" w:line="640" w:lineRule="exact"/>
        <w:rPr>
          <w:rFonts w:ascii="仿宋" w:eastAsia="仿宋" w:hAnsi="仿宋"/>
        </w:rPr>
      </w:pPr>
      <w:bookmarkStart w:id="97" w:name="_Toc15396629"/>
      <w:bookmarkStart w:id="98" w:name="_Toc2877"/>
      <w:r>
        <w:rPr>
          <w:rStyle w:val="2Char"/>
          <w:rFonts w:ascii="仿宋" w:eastAsia="仿宋" w:hAnsi="仿宋" w:hint="eastAsia"/>
        </w:rPr>
        <w:t>十一、</w:t>
      </w:r>
      <w:r>
        <w:rPr>
          <w:rFonts w:ascii="仿宋" w:eastAsia="仿宋" w:hAnsi="仿宋" w:hint="eastAsia"/>
          <w:b w:val="0"/>
        </w:rPr>
        <w:t>政</w:t>
      </w:r>
      <w:r>
        <w:rPr>
          <w:rStyle w:val="2Char"/>
          <w:rFonts w:ascii="仿宋" w:eastAsia="仿宋" w:hAnsi="仿宋" w:hint="eastAsia"/>
        </w:rPr>
        <w:t>府性基金预算</w:t>
      </w:r>
      <w:r>
        <w:rPr>
          <w:rFonts w:ascii="仿宋" w:eastAsia="仿宋" w:hAnsi="仿宋" w:hint="eastAsia"/>
          <w:b w:val="0"/>
          <w:bCs w:val="0"/>
        </w:rPr>
        <w:t>财政拨款收入支出决算表</w:t>
      </w:r>
      <w:bookmarkEnd w:id="97"/>
      <w:bookmarkEnd w:id="98"/>
    </w:p>
    <w:p w:rsidR="005936EE" w:rsidRDefault="00F92F66">
      <w:pPr>
        <w:pStyle w:val="21"/>
        <w:spacing w:before="0" w:after="0" w:line="640" w:lineRule="exact"/>
        <w:rPr>
          <w:rFonts w:ascii="仿宋" w:eastAsia="仿宋" w:hAnsi="仿宋"/>
        </w:rPr>
      </w:pPr>
      <w:bookmarkStart w:id="99" w:name="_Toc15396630"/>
      <w:bookmarkStart w:id="100" w:name="_Toc20285"/>
      <w:r>
        <w:rPr>
          <w:rStyle w:val="2Char"/>
          <w:rFonts w:ascii="仿宋" w:eastAsia="仿宋" w:hAnsi="仿宋" w:hint="eastAsia"/>
        </w:rPr>
        <w:t>十二、</w:t>
      </w:r>
      <w:r>
        <w:rPr>
          <w:rFonts w:ascii="仿宋" w:eastAsia="仿宋" w:hAnsi="仿宋" w:hint="eastAsia"/>
          <w:b w:val="0"/>
        </w:rPr>
        <w:t>政</w:t>
      </w:r>
      <w:r>
        <w:rPr>
          <w:rStyle w:val="2Char"/>
          <w:rFonts w:ascii="仿宋" w:eastAsia="仿宋" w:hAnsi="仿宋" w:hint="eastAsia"/>
        </w:rPr>
        <w:t>府性基金预算</w:t>
      </w:r>
      <w:r>
        <w:rPr>
          <w:rFonts w:ascii="仿宋" w:eastAsia="仿宋" w:hAnsi="仿宋" w:hint="eastAsia"/>
          <w:b w:val="0"/>
          <w:bCs w:val="0"/>
        </w:rPr>
        <w:t>财政拨款“三公”经费支出决算表</w:t>
      </w:r>
      <w:bookmarkEnd w:id="99"/>
      <w:bookmarkEnd w:id="100"/>
    </w:p>
    <w:p w:rsidR="005936EE" w:rsidRDefault="00F92F66">
      <w:pPr>
        <w:pStyle w:val="21"/>
        <w:spacing w:before="0" w:after="0" w:line="640" w:lineRule="exact"/>
        <w:rPr>
          <w:rStyle w:val="2Char"/>
          <w:rFonts w:ascii="仿宋" w:eastAsia="仿宋" w:hAnsi="仿宋"/>
        </w:rPr>
      </w:pPr>
      <w:bookmarkStart w:id="101" w:name="_Toc15396631"/>
      <w:bookmarkStart w:id="102" w:name="_Toc25844"/>
      <w:r>
        <w:rPr>
          <w:rStyle w:val="2Char"/>
          <w:rFonts w:ascii="仿宋" w:eastAsia="仿宋" w:hAnsi="仿宋" w:hint="eastAsia"/>
        </w:rPr>
        <w:t>十三、</w:t>
      </w:r>
      <w:r>
        <w:rPr>
          <w:rFonts w:ascii="仿宋" w:eastAsia="仿宋" w:hAnsi="仿宋" w:hint="eastAsia"/>
          <w:b w:val="0"/>
        </w:rPr>
        <w:t>国</w:t>
      </w:r>
      <w:r>
        <w:rPr>
          <w:rStyle w:val="2Char"/>
          <w:rFonts w:ascii="仿宋" w:eastAsia="仿宋" w:hAnsi="仿宋" w:hint="eastAsia"/>
        </w:rPr>
        <w:t>有资本经营预算</w:t>
      </w:r>
      <w:r>
        <w:rPr>
          <w:rFonts w:ascii="仿宋" w:eastAsia="仿宋" w:hAnsi="仿宋" w:hint="eastAsia"/>
          <w:b w:val="0"/>
          <w:bCs w:val="0"/>
        </w:rPr>
        <w:t>财政拨款收入支出决算表</w:t>
      </w:r>
      <w:bookmarkEnd w:id="101"/>
      <w:bookmarkEnd w:id="102"/>
    </w:p>
    <w:p w:rsidR="005936EE" w:rsidRDefault="00F92F66">
      <w:pPr>
        <w:spacing w:line="640" w:lineRule="exact"/>
        <w:rPr>
          <w:rFonts w:eastAsia="仿宋"/>
          <w:sz w:val="32"/>
          <w:szCs w:val="32"/>
        </w:rPr>
      </w:pPr>
      <w:bookmarkStart w:id="103" w:name="_Toc20186"/>
      <w:r>
        <w:rPr>
          <w:rStyle w:val="2Char"/>
          <w:rFonts w:ascii="仿宋" w:eastAsia="仿宋" w:hAnsi="仿宋" w:hint="eastAsia"/>
          <w:b w:val="0"/>
          <w:bCs w:val="0"/>
        </w:rPr>
        <w:t>十四、国</w:t>
      </w:r>
      <w:r w:rsidRPr="00900FFF">
        <w:rPr>
          <w:rStyle w:val="2Char"/>
          <w:rFonts w:ascii="仿宋" w:eastAsia="仿宋" w:hAnsi="仿宋" w:hint="eastAsia"/>
          <w:b w:val="0"/>
          <w:bCs w:val="0"/>
        </w:rPr>
        <w:t>有资本经营预算</w:t>
      </w:r>
      <w:r w:rsidRPr="00900FFF">
        <w:rPr>
          <w:rFonts w:ascii="仿宋" w:eastAsia="仿宋" w:hAnsi="仿宋" w:hint="eastAsia"/>
          <w:sz w:val="32"/>
          <w:szCs w:val="32"/>
        </w:rPr>
        <w:t>财政拨款支出决算表</w:t>
      </w:r>
      <w:bookmarkEnd w:id="103"/>
    </w:p>
    <w:sectPr w:rsidR="005936EE" w:rsidSect="00435B6E">
      <w:headerReference w:type="default" r:id="rId28"/>
      <w:footerReference w:type="default" r:id="rId29"/>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06C3" w:rsidRDefault="000206C3" w:rsidP="005936EE">
      <w:r>
        <w:separator/>
      </w:r>
    </w:p>
  </w:endnote>
  <w:endnote w:type="continuationSeparator" w:id="0">
    <w:p w:rsidR="000206C3" w:rsidRDefault="000206C3" w:rsidP="00593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微软雅黑"/>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variable"/>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781956"/>
    </w:sdtPr>
    <w:sdtEndPr/>
    <w:sdtContent>
      <w:p w:rsidR="005936EE" w:rsidRDefault="005936EE">
        <w:pPr>
          <w:pStyle w:val="1"/>
          <w:jc w:val="center"/>
        </w:pPr>
        <w:r>
          <w:fldChar w:fldCharType="begin"/>
        </w:r>
        <w:r w:rsidR="00F92F66">
          <w:instrText>PAGE   \* MERGEFORMAT</w:instrText>
        </w:r>
        <w:r>
          <w:fldChar w:fldCharType="separate"/>
        </w:r>
        <w:r w:rsidR="00926DA7" w:rsidRPr="00926DA7">
          <w:rPr>
            <w:noProof/>
            <w:lang w:val="zh-CN"/>
          </w:rPr>
          <w:t>14</w:t>
        </w:r>
        <w:r>
          <w:fldChar w:fldCharType="end"/>
        </w:r>
      </w:p>
    </w:sdtContent>
  </w:sdt>
  <w:p w:rsidR="005936EE" w:rsidRDefault="005936EE">
    <w:pPr>
      <w:pStyle w:v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06C3" w:rsidRDefault="000206C3" w:rsidP="005936EE">
      <w:r>
        <w:separator/>
      </w:r>
    </w:p>
  </w:footnote>
  <w:footnote w:type="continuationSeparator" w:id="0">
    <w:p w:rsidR="000206C3" w:rsidRDefault="000206C3" w:rsidP="005936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6EE" w:rsidRDefault="005936EE">
    <w:pPr>
      <w:pStyle w:val="10"/>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D43979"/>
    <w:multiLevelType w:val="multilevel"/>
    <w:tmpl w:val="22A471E2"/>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 w15:restartNumberingAfterBreak="0">
    <w:nsid w:val="34F97254"/>
    <w:multiLevelType w:val="multilevel"/>
    <w:tmpl w:val="8D964B14"/>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2" w15:restartNumberingAfterBreak="0">
    <w:nsid w:val="3F1C4A64"/>
    <w:multiLevelType w:val="multilevel"/>
    <w:tmpl w:val="5184C450"/>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3" w15:restartNumberingAfterBreak="0">
    <w:nsid w:val="50BE4D6E"/>
    <w:multiLevelType w:val="multilevel"/>
    <w:tmpl w:val="6F9AC9F0"/>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4" w15:restartNumberingAfterBreak="0">
    <w:nsid w:val="57064750"/>
    <w:multiLevelType w:val="singleLevel"/>
    <w:tmpl w:val="37481D30"/>
    <w:lvl w:ilvl="0">
      <w:start w:val="1"/>
      <w:numFmt w:val="chineseCounting"/>
      <w:suff w:val="space"/>
      <w:lvlText w:val="第%1部分"/>
      <w:lvlJc w:val="left"/>
      <w:rPr>
        <w:rFonts w:hint="eastAsia"/>
      </w:rPr>
    </w:lvl>
  </w:abstractNum>
  <w:abstractNum w:abstractNumId="5" w15:restartNumberingAfterBreak="0">
    <w:nsid w:val="57145728"/>
    <w:multiLevelType w:val="multilevel"/>
    <w:tmpl w:val="C4081B4E"/>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6" w15:restartNumberingAfterBreak="0">
    <w:nsid w:val="59195595"/>
    <w:multiLevelType w:val="singleLevel"/>
    <w:tmpl w:val="D870BA40"/>
    <w:lvl w:ilvl="0">
      <w:start w:val="3"/>
      <w:numFmt w:val="chineseCounting"/>
      <w:suff w:val="space"/>
      <w:lvlText w:val="第%1部分"/>
      <w:lvlJc w:val="left"/>
      <w:rPr>
        <w:rFonts w:ascii="黑体" w:eastAsia="黑体" w:hAnsi="黑体" w:cs="黑体" w:hint="eastAsia"/>
        <w:sz w:val="44"/>
        <w:szCs w:val="44"/>
      </w:rPr>
    </w:lvl>
  </w:abstractNum>
  <w:abstractNum w:abstractNumId="7" w15:restartNumberingAfterBreak="0">
    <w:nsid w:val="632A0081"/>
    <w:multiLevelType w:val="singleLevel"/>
    <w:tmpl w:val="13CE03AC"/>
    <w:lvl w:ilvl="0">
      <w:start w:val="9"/>
      <w:numFmt w:val="chineseCounting"/>
      <w:suff w:val="nothing"/>
      <w:lvlText w:val="%1、"/>
      <w:lvlJc w:val="left"/>
      <w:pPr>
        <w:ind w:left="-10"/>
      </w:pPr>
      <w:rPr>
        <w:rFonts w:hint="eastAsia"/>
      </w:rPr>
    </w:lvl>
  </w:abstractNum>
  <w:abstractNum w:abstractNumId="8" w15:restartNumberingAfterBreak="0">
    <w:nsid w:val="63D35030"/>
    <w:multiLevelType w:val="multilevel"/>
    <w:tmpl w:val="11846296"/>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9" w15:restartNumberingAfterBreak="0">
    <w:nsid w:val="70431629"/>
    <w:multiLevelType w:val="multilevel"/>
    <w:tmpl w:val="B31CD088"/>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0" w15:restartNumberingAfterBreak="0">
    <w:nsid w:val="7068219E"/>
    <w:multiLevelType w:val="multilevel"/>
    <w:tmpl w:val="E256811E"/>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num w:numId="1">
    <w:abstractNumId w:val="10"/>
  </w:num>
  <w:num w:numId="2">
    <w:abstractNumId w:val="9"/>
  </w:num>
  <w:num w:numId="3">
    <w:abstractNumId w:val="3"/>
  </w:num>
  <w:num w:numId="4">
    <w:abstractNumId w:val="5"/>
  </w:num>
  <w:num w:numId="5">
    <w:abstractNumId w:val="7"/>
  </w:num>
  <w:num w:numId="6">
    <w:abstractNumId w:val="0"/>
  </w:num>
  <w:num w:numId="7">
    <w:abstractNumId w:val="2"/>
  </w:num>
  <w:num w:numId="8">
    <w:abstractNumId w:val="8"/>
  </w:num>
  <w:num w:numId="9">
    <w:abstractNumId w:val="1"/>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oNotTrackMoves/>
  <w:documentProtection w:edit="trackedChange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384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NjYwN2IwODA0ZDQzZTZiNzk0ZWNjMmNkNGI4YjI0ODcifQ=="/>
  </w:docVars>
  <w:rsids>
    <w:rsidRoot w:val="005936EE"/>
    <w:rsid w:val="000206C3"/>
    <w:rsid w:val="005936EE"/>
    <w:rsid w:val="00926DA7"/>
    <w:rsid w:val="00F92F66"/>
    <w:rsid w:val="00FC7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43"/>
    <o:shapelayout v:ext="edit">
      <o:idmap v:ext="edit" data="1,3"/>
    </o:shapelayout>
  </w:shapeDefaults>
  <w:decimalSymbol w:val="."/>
  <w:listSeparator w:val=","/>
  <w15:docId w15:val="{596A1302-F1E7-4B07-BBFD-F55A89341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35B6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标题 11"/>
    <w:basedOn w:val="a"/>
    <w:next w:val="a"/>
    <w:link w:val="1Char"/>
    <w:uiPriority w:val="9"/>
    <w:qFormat/>
    <w:rsid w:val="00435B6E"/>
    <w:pPr>
      <w:keepNext/>
      <w:keepLines/>
      <w:spacing w:before="340" w:after="330" w:line="578" w:lineRule="auto"/>
      <w:outlineLvl w:val="0"/>
    </w:pPr>
    <w:rPr>
      <w:b/>
      <w:bCs/>
      <w:kern w:val="44"/>
      <w:sz w:val="44"/>
      <w:szCs w:val="44"/>
    </w:rPr>
  </w:style>
  <w:style w:type="paragraph" w:customStyle="1" w:styleId="21">
    <w:name w:val="标题 21"/>
    <w:basedOn w:val="a"/>
    <w:next w:val="a"/>
    <w:link w:val="2Char"/>
    <w:uiPriority w:val="9"/>
    <w:unhideWhenUsed/>
    <w:qFormat/>
    <w:rsid w:val="00435B6E"/>
    <w:pPr>
      <w:keepNext/>
      <w:keepLines/>
      <w:spacing w:before="260" w:after="260" w:line="416" w:lineRule="auto"/>
      <w:outlineLvl w:val="1"/>
    </w:pPr>
    <w:rPr>
      <w:rFonts w:asciiTheme="majorHAnsi" w:eastAsiaTheme="majorEastAsia" w:hAnsiTheme="majorHAnsi" w:cstheme="majorBidi"/>
      <w:b/>
      <w:bCs/>
      <w:sz w:val="32"/>
      <w:szCs w:val="32"/>
    </w:rPr>
  </w:style>
  <w:style w:type="paragraph" w:customStyle="1" w:styleId="31">
    <w:name w:val="标题 31"/>
    <w:basedOn w:val="a"/>
    <w:next w:val="a"/>
    <w:link w:val="3Char"/>
    <w:uiPriority w:val="9"/>
    <w:unhideWhenUsed/>
    <w:qFormat/>
    <w:rsid w:val="00435B6E"/>
    <w:pPr>
      <w:keepNext/>
      <w:keepLines/>
      <w:spacing w:before="260" w:after="260" w:line="416" w:lineRule="auto"/>
      <w:outlineLvl w:val="2"/>
    </w:pPr>
    <w:rPr>
      <w:b/>
      <w:bCs/>
      <w:sz w:val="32"/>
      <w:szCs w:val="32"/>
    </w:rPr>
  </w:style>
  <w:style w:type="paragraph" w:styleId="a3">
    <w:name w:val="Body Text"/>
    <w:basedOn w:val="a"/>
    <w:uiPriority w:val="99"/>
    <w:qFormat/>
    <w:rsid w:val="00435B6E"/>
    <w:pPr>
      <w:spacing w:beforeLines="30"/>
    </w:pPr>
    <w:rPr>
      <w:rFonts w:ascii="仿宋_GB2312" w:eastAsia="仿宋_GB2312"/>
      <w:kern w:val="0"/>
      <w:sz w:val="30"/>
    </w:rPr>
  </w:style>
  <w:style w:type="paragraph" w:customStyle="1" w:styleId="TOC31">
    <w:name w:val="TOC 31"/>
    <w:basedOn w:val="a"/>
    <w:next w:val="a"/>
    <w:uiPriority w:val="39"/>
    <w:unhideWhenUsed/>
    <w:qFormat/>
    <w:rsid w:val="00435B6E"/>
    <w:pPr>
      <w:tabs>
        <w:tab w:val="right" w:leader="dot" w:pos="8296"/>
      </w:tabs>
      <w:ind w:leftChars="400" w:left="840"/>
    </w:pPr>
  </w:style>
  <w:style w:type="paragraph" w:styleId="a4">
    <w:name w:val="Balloon Text"/>
    <w:basedOn w:val="a"/>
    <w:uiPriority w:val="99"/>
    <w:semiHidden/>
    <w:unhideWhenUsed/>
    <w:qFormat/>
    <w:rsid w:val="00435B6E"/>
    <w:rPr>
      <w:sz w:val="18"/>
      <w:szCs w:val="18"/>
    </w:rPr>
  </w:style>
  <w:style w:type="paragraph" w:customStyle="1" w:styleId="1">
    <w:name w:val="页脚1"/>
    <w:basedOn w:val="a"/>
    <w:uiPriority w:val="99"/>
    <w:qFormat/>
    <w:rsid w:val="00435B6E"/>
    <w:pPr>
      <w:tabs>
        <w:tab w:val="center" w:pos="4153"/>
        <w:tab w:val="right" w:pos="8306"/>
      </w:tabs>
      <w:snapToGrid w:val="0"/>
      <w:jc w:val="left"/>
    </w:pPr>
    <w:rPr>
      <w:rFonts w:ascii="Calibri" w:hAnsi="Calibri"/>
      <w:kern w:val="0"/>
      <w:sz w:val="18"/>
      <w:szCs w:val="18"/>
    </w:rPr>
  </w:style>
  <w:style w:type="paragraph" w:customStyle="1" w:styleId="10">
    <w:name w:val="页眉1"/>
    <w:basedOn w:val="a"/>
    <w:uiPriority w:val="99"/>
    <w:semiHidden/>
    <w:qFormat/>
    <w:rsid w:val="00435B6E"/>
    <w:pPr>
      <w:pBdr>
        <w:bottom w:val="single" w:sz="6" w:space="1" w:color="auto"/>
      </w:pBdr>
      <w:tabs>
        <w:tab w:val="center" w:pos="4153"/>
        <w:tab w:val="right" w:pos="8306"/>
      </w:tabs>
      <w:snapToGrid w:val="0"/>
      <w:jc w:val="center"/>
    </w:pPr>
    <w:rPr>
      <w:rFonts w:ascii="Calibri" w:hAnsi="Calibri"/>
      <w:kern w:val="0"/>
      <w:sz w:val="18"/>
      <w:szCs w:val="18"/>
    </w:rPr>
  </w:style>
  <w:style w:type="paragraph" w:customStyle="1" w:styleId="TOC11">
    <w:name w:val="TOC 11"/>
    <w:basedOn w:val="a"/>
    <w:next w:val="a"/>
    <w:uiPriority w:val="39"/>
    <w:unhideWhenUsed/>
    <w:qFormat/>
    <w:rsid w:val="00435B6E"/>
    <w:pPr>
      <w:tabs>
        <w:tab w:val="right" w:leader="dot" w:pos="8296"/>
      </w:tabs>
      <w:spacing w:before="93"/>
      <w:jc w:val="center"/>
    </w:pPr>
    <w:rPr>
      <w:rFonts w:ascii="仿宋" w:eastAsia="仿宋" w:hAnsi="仿宋"/>
      <w:sz w:val="28"/>
      <w:szCs w:val="28"/>
    </w:rPr>
  </w:style>
  <w:style w:type="paragraph" w:customStyle="1" w:styleId="TOC21">
    <w:name w:val="TOC 21"/>
    <w:basedOn w:val="a"/>
    <w:next w:val="a"/>
    <w:uiPriority w:val="39"/>
    <w:unhideWhenUsed/>
    <w:qFormat/>
    <w:rsid w:val="00435B6E"/>
    <w:pPr>
      <w:tabs>
        <w:tab w:val="right" w:leader="dot" w:pos="8296"/>
      </w:tabs>
      <w:ind w:leftChars="200" w:left="420"/>
    </w:pPr>
  </w:style>
  <w:style w:type="character" w:styleId="a5">
    <w:name w:val="Strong"/>
    <w:basedOn w:val="a0"/>
    <w:uiPriority w:val="99"/>
    <w:qFormat/>
    <w:rsid w:val="00435B6E"/>
    <w:rPr>
      <w:b/>
    </w:rPr>
  </w:style>
  <w:style w:type="character" w:styleId="a6">
    <w:name w:val="Hyperlink"/>
    <w:basedOn w:val="a0"/>
    <w:uiPriority w:val="99"/>
    <w:unhideWhenUsed/>
    <w:qFormat/>
    <w:rsid w:val="00435B6E"/>
    <w:rPr>
      <w:color w:val="0000FF" w:themeColor="hyperlink"/>
      <w:u w:val="single"/>
    </w:rPr>
  </w:style>
  <w:style w:type="character" w:customStyle="1" w:styleId="HeaderChar">
    <w:name w:val="Header Char"/>
    <w:basedOn w:val="a0"/>
    <w:uiPriority w:val="99"/>
    <w:semiHidden/>
    <w:qFormat/>
    <w:rsid w:val="00435B6E"/>
    <w:rPr>
      <w:rFonts w:ascii="Times New Roman" w:hAnsi="Times New Roman"/>
      <w:sz w:val="18"/>
      <w:szCs w:val="18"/>
    </w:rPr>
  </w:style>
  <w:style w:type="character" w:customStyle="1" w:styleId="Char">
    <w:name w:val="页眉 Char"/>
    <w:uiPriority w:val="99"/>
    <w:semiHidden/>
    <w:qFormat/>
    <w:locked/>
    <w:rsid w:val="00435B6E"/>
    <w:rPr>
      <w:sz w:val="18"/>
    </w:rPr>
  </w:style>
  <w:style w:type="character" w:customStyle="1" w:styleId="FooterChar">
    <w:name w:val="Footer Char"/>
    <w:basedOn w:val="a0"/>
    <w:uiPriority w:val="99"/>
    <w:semiHidden/>
    <w:qFormat/>
    <w:rsid w:val="00435B6E"/>
    <w:rPr>
      <w:rFonts w:ascii="Times New Roman" w:hAnsi="Times New Roman"/>
      <w:sz w:val="18"/>
      <w:szCs w:val="18"/>
    </w:rPr>
  </w:style>
  <w:style w:type="character" w:customStyle="1" w:styleId="Char0">
    <w:name w:val="页脚 Char"/>
    <w:uiPriority w:val="99"/>
    <w:qFormat/>
    <w:locked/>
    <w:rsid w:val="00435B6E"/>
    <w:rPr>
      <w:sz w:val="18"/>
    </w:rPr>
  </w:style>
  <w:style w:type="character" w:customStyle="1" w:styleId="BodyTextChar">
    <w:name w:val="Body Text Char"/>
    <w:basedOn w:val="a0"/>
    <w:uiPriority w:val="99"/>
    <w:semiHidden/>
    <w:qFormat/>
    <w:rsid w:val="00435B6E"/>
    <w:rPr>
      <w:rFonts w:ascii="Times New Roman" w:hAnsi="Times New Roman"/>
      <w:szCs w:val="24"/>
    </w:rPr>
  </w:style>
  <w:style w:type="character" w:customStyle="1" w:styleId="Char1">
    <w:name w:val="正文文本 Char"/>
    <w:uiPriority w:val="99"/>
    <w:qFormat/>
    <w:locked/>
    <w:rsid w:val="00435B6E"/>
    <w:rPr>
      <w:rFonts w:ascii="仿宋_GB2312" w:eastAsia="仿宋_GB2312" w:hAnsi="Times New Roman"/>
      <w:sz w:val="24"/>
    </w:rPr>
  </w:style>
  <w:style w:type="paragraph" w:customStyle="1" w:styleId="Default">
    <w:name w:val="Default"/>
    <w:uiPriority w:val="99"/>
    <w:qFormat/>
    <w:rsid w:val="00435B6E"/>
    <w:pPr>
      <w:widowControl w:val="0"/>
      <w:autoSpaceDE w:val="0"/>
      <w:autoSpaceDN w:val="0"/>
      <w:adjustRightInd w:val="0"/>
    </w:pPr>
    <w:rPr>
      <w:rFonts w:ascii="仿宋" w:eastAsia="仿宋" w:hAnsi="Calibri" w:cs="仿宋"/>
      <w:color w:val="000000"/>
      <w:sz w:val="24"/>
      <w:szCs w:val="24"/>
    </w:rPr>
  </w:style>
  <w:style w:type="paragraph" w:styleId="a7">
    <w:name w:val="List Paragraph"/>
    <w:basedOn w:val="a"/>
    <w:uiPriority w:val="34"/>
    <w:qFormat/>
    <w:rsid w:val="00435B6E"/>
    <w:pPr>
      <w:ind w:firstLineChars="200" w:firstLine="420"/>
    </w:pPr>
  </w:style>
  <w:style w:type="character" w:customStyle="1" w:styleId="1Char">
    <w:name w:val="标题 1 Char"/>
    <w:basedOn w:val="a0"/>
    <w:link w:val="11"/>
    <w:uiPriority w:val="9"/>
    <w:qFormat/>
    <w:rsid w:val="00435B6E"/>
    <w:rPr>
      <w:rFonts w:ascii="Times New Roman" w:hAnsi="Times New Roman"/>
      <w:b/>
      <w:bCs/>
      <w:kern w:val="44"/>
      <w:sz w:val="44"/>
      <w:szCs w:val="44"/>
    </w:rPr>
  </w:style>
  <w:style w:type="character" w:customStyle="1" w:styleId="2Char">
    <w:name w:val="标题 2 Char"/>
    <w:basedOn w:val="a0"/>
    <w:link w:val="21"/>
    <w:uiPriority w:val="9"/>
    <w:qFormat/>
    <w:rsid w:val="00435B6E"/>
    <w:rPr>
      <w:rFonts w:asciiTheme="majorHAnsi" w:eastAsiaTheme="majorEastAsia" w:hAnsiTheme="majorHAnsi" w:cstheme="majorBidi"/>
      <w:b/>
      <w:bCs/>
      <w:kern w:val="2"/>
      <w:sz w:val="32"/>
      <w:szCs w:val="32"/>
    </w:rPr>
  </w:style>
  <w:style w:type="paragraph" w:customStyle="1" w:styleId="TOC1">
    <w:name w:val="TOC 标题1"/>
    <w:basedOn w:val="11"/>
    <w:next w:val="a"/>
    <w:uiPriority w:val="39"/>
    <w:unhideWhenUsed/>
    <w:qFormat/>
    <w:rsid w:val="00435B6E"/>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2">
    <w:name w:val="批注框文本 Char"/>
    <w:basedOn w:val="a0"/>
    <w:uiPriority w:val="99"/>
    <w:semiHidden/>
    <w:qFormat/>
    <w:rsid w:val="00435B6E"/>
    <w:rPr>
      <w:rFonts w:ascii="Times New Roman" w:hAnsi="Times New Roman"/>
      <w:kern w:val="2"/>
      <w:sz w:val="18"/>
      <w:szCs w:val="18"/>
    </w:rPr>
  </w:style>
  <w:style w:type="character" w:customStyle="1" w:styleId="3Char">
    <w:name w:val="标题 3 Char"/>
    <w:basedOn w:val="a0"/>
    <w:link w:val="31"/>
    <w:uiPriority w:val="9"/>
    <w:qFormat/>
    <w:rsid w:val="00435B6E"/>
    <w:rPr>
      <w:rFonts w:ascii="Times New Roman" w:hAnsi="Times New Roman"/>
      <w:b/>
      <w:bCs/>
      <w:kern w:val="2"/>
      <w:sz w:val="32"/>
      <w:szCs w:val="32"/>
    </w:rPr>
  </w:style>
  <w:style w:type="paragraph" w:customStyle="1" w:styleId="TOC2">
    <w:name w:val="TOC 标题2"/>
    <w:basedOn w:val="11"/>
    <w:next w:val="a"/>
    <w:uiPriority w:val="39"/>
    <w:unhideWhenUsed/>
    <w:qFormat/>
    <w:rsid w:val="00435B6E"/>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WPSOffice1">
    <w:name w:val="WPSOffice手动目录 1"/>
    <w:qFormat/>
    <w:rsid w:val="00435B6E"/>
  </w:style>
  <w:style w:type="paragraph" w:customStyle="1" w:styleId="WPSOffice2">
    <w:name w:val="WPSOffice手动目录 2"/>
    <w:qFormat/>
    <w:rsid w:val="00435B6E"/>
    <w:pPr>
      <w:ind w:leftChars="200" w:left="200"/>
    </w:pPr>
  </w:style>
  <w:style w:type="table" w:styleId="a8">
    <w:name w:val="Table Grid"/>
    <w:basedOn w:val="a1"/>
    <w:rsid w:val="00435B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annotation text"/>
    <w:basedOn w:val="a"/>
    <w:uiPriority w:val="99"/>
    <w:semiHidden/>
    <w:unhideWhenUsed/>
    <w:rsid w:val="00435B6E"/>
    <w:pPr>
      <w:jc w:val="left"/>
    </w:pPr>
  </w:style>
  <w:style w:type="character" w:customStyle="1" w:styleId="Char3">
    <w:name w:val="批注文字 Char"/>
    <w:basedOn w:val="a0"/>
    <w:uiPriority w:val="99"/>
    <w:semiHidden/>
    <w:rsid w:val="00435B6E"/>
    <w:rPr>
      <w:kern w:val="2"/>
      <w:sz w:val="21"/>
      <w:szCs w:val="24"/>
    </w:rPr>
  </w:style>
  <w:style w:type="character" w:styleId="aa">
    <w:name w:val="annotation reference"/>
    <w:basedOn w:val="a0"/>
    <w:uiPriority w:val="99"/>
    <w:semiHidden/>
    <w:unhideWhenUsed/>
    <w:rsid w:val="00435B6E"/>
    <w:rPr>
      <w:sz w:val="21"/>
      <w:szCs w:val="21"/>
    </w:rPr>
  </w:style>
  <w:style w:type="paragraph" w:styleId="ab">
    <w:name w:val="header"/>
    <w:basedOn w:val="a"/>
    <w:link w:val="ac"/>
    <w:uiPriority w:val="99"/>
    <w:semiHidden/>
    <w:qFormat/>
    <w:rsid w:val="00926DA7"/>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semiHidden/>
    <w:rsid w:val="00926DA7"/>
    <w:rPr>
      <w:kern w:val="2"/>
      <w:sz w:val="18"/>
      <w:szCs w:val="18"/>
    </w:rPr>
  </w:style>
  <w:style w:type="paragraph" w:styleId="ad">
    <w:name w:val="footer"/>
    <w:basedOn w:val="a"/>
    <w:link w:val="ae"/>
    <w:uiPriority w:val="99"/>
    <w:qFormat/>
    <w:rsid w:val="00926DA7"/>
    <w:pPr>
      <w:tabs>
        <w:tab w:val="center" w:pos="4153"/>
        <w:tab w:val="right" w:pos="8306"/>
      </w:tabs>
      <w:snapToGrid w:val="0"/>
      <w:jc w:val="left"/>
    </w:pPr>
    <w:rPr>
      <w:sz w:val="18"/>
      <w:szCs w:val="18"/>
    </w:rPr>
  </w:style>
  <w:style w:type="character" w:customStyle="1" w:styleId="ae">
    <w:name w:val="页脚 字符"/>
    <w:basedOn w:val="a0"/>
    <w:link w:val="ad"/>
    <w:uiPriority w:val="99"/>
    <w:rsid w:val="00926DA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emf"/><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image" Target="media/image2.emf"/><Relationship Id="rId28" Type="http://schemas.openxmlformats.org/officeDocument/2006/relationships/header" Target="header1.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image" Target="media/image1.png"/><Relationship Id="rId27" Type="http://schemas.openxmlformats.org/officeDocument/2006/relationships/image" Target="media/image6.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021&#24180;&#20915;&#31639;&#20844;&#24320;&#36164;&#26009;\&#27801;&#22378;&#23567;&#23398;\&#22270;&#34920;&#33258;&#21160;&#29983;&#251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25371828521678E-2"/>
          <c:y val="7.4074074074074112E-2"/>
          <c:w val="0.87753018372703129"/>
          <c:h val="0.83611913094196355"/>
        </c:manualLayout>
      </c:layout>
      <c:barChart>
        <c:barDir val="col"/>
        <c:grouping val="stack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收支决算变动表!$A$1:$A$2</c:f>
              <c:strCache>
                <c:ptCount val="2"/>
                <c:pt idx="0">
                  <c:v>2020年</c:v>
                </c:pt>
                <c:pt idx="1">
                  <c:v>2021年</c:v>
                </c:pt>
              </c:strCache>
            </c:strRef>
          </c:cat>
          <c:val>
            <c:numRef>
              <c:f>收支决算变动表!$B$1:$B$2</c:f>
              <c:numCache>
                <c:formatCode>General</c:formatCode>
                <c:ptCount val="2"/>
                <c:pt idx="0">
                  <c:v>249.65</c:v>
                </c:pt>
                <c:pt idx="1">
                  <c:v>233.82000000000011</c:v>
                </c:pt>
              </c:numCache>
            </c:numRef>
          </c:val>
          <c:extLst>
            <c:ext xmlns:c16="http://schemas.microsoft.com/office/drawing/2014/chart" uri="{C3380CC4-5D6E-409C-BE32-E72D297353CC}">
              <c16:uniqueId val="{00000000-DE09-47C6-BADB-56379E2F3AC4}"/>
            </c:ext>
          </c:extLst>
        </c:ser>
        <c:dLbls>
          <c:showLegendKey val="0"/>
          <c:showVal val="1"/>
          <c:showCatName val="0"/>
          <c:showSerName val="0"/>
          <c:showPercent val="0"/>
          <c:showBubbleSize val="0"/>
        </c:dLbls>
        <c:gapWidth val="150"/>
        <c:overlap val="100"/>
        <c:axId val="147578880"/>
        <c:axId val="159863552"/>
      </c:barChart>
      <c:catAx>
        <c:axId val="147578880"/>
        <c:scaling>
          <c:orientation val="minMax"/>
        </c:scaling>
        <c:delete val="0"/>
        <c:axPos val="b"/>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endParaRPr lang="zh-CN"/>
          </a:p>
        </c:txPr>
        <c:crossAx val="159863552"/>
        <c:crosses val="autoZero"/>
        <c:auto val="1"/>
        <c:lblAlgn val="ctr"/>
        <c:lblOffset val="100"/>
        <c:noMultiLvlLbl val="0"/>
      </c:catAx>
      <c:valAx>
        <c:axId val="15986355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endParaRPr lang="zh-CN"/>
          </a:p>
        </c:txPr>
        <c:crossAx val="14757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b="1"/>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SimSun"/>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75A7C7CB284749D89F5B9B7783C98DFC</vt:lpstr>
  </property>
</Properties>
</file>

<file path=customXml/item10.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75A7C7CB284749D89F5B9B7783C98DFC</vt:lpwstr>
  </property>
</Properties>
</file>

<file path=customXml/item11.xml><?xml version="1.0" encoding="utf-8"?>
<Properties xmlns="http://schemas.openxmlformats.org/officeDocument/2006/extended-properties" xmlns:vt="http://schemas.openxmlformats.org/officeDocument/2006/docPropsVTypes">
  <Template>Normal</Template>
  <TotalTime>12</TotalTime>
  <Pages>14</Pages>
  <Words>972</Words>
  <Characters>5543</Characters>
  <Application>Microsoft Office Word</Application>
  <DocSecurity>0</DocSecurity>
  <Lines>46</Lines>
  <Paragraphs>13</Paragraphs>
  <ScaleCrop>false</ScaleCrop>
  <Company>四川省财政厅</Company>
  <LinksUpToDate>false</LinksUpToDate>
  <CharactersWithSpaces>6502</CharactersWithSpaces>
  <SharedDoc>false</SharedDoc>
  <HyperlinksChanged>false</HyperlinksChanged>
  <AppVersion>12.0000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asd</cp:lastModifiedBy>
  <cp:revision>12</cp:revision>
  <cp:lastPrinted>2022-08-06T02:23:00Z</cp:lastPrinted>
  <dcterms:created xsi:type="dcterms:W3CDTF">2022-09-07T01:32:00Z</dcterms:created>
  <dcterms:modified xsi:type="dcterms:W3CDTF">2022-11-04T02:20:36Z</dcterms:modified>
</cp:coreProperties>
</file>

<file path=customXml/item13.xml><?xml version="1.0" encoding="utf-8"?>
<s:customData xmlns="http://www.wps.cn/officeDocument/2013/wpsCustomData" xmlns:s="http://www.wps.cn/officeDocument/2013/wpsCustomData">
  <customSectProps>
    <customSectPr/>
  </customSectProps>
  <customShpExts>
    <customShpInfo spid="_x0000_s1026"/>
    <customShpInfo spid="_x0000_s1039"/>
    <customShpInfo spid="_x0000_s1038"/>
    <customShpInfo spid="_x0000_s1037"/>
    <customShpInfo spid="_x0000_s1036"/>
    <customShpInfo spid="_x0000_s1035"/>
    <customShpInfo spid="_x0000_s1033"/>
    <customShpInfo spid="_x0000_s1032"/>
    <customShpInfo spid="_x0000_s1031"/>
    <customShpInfo spid="_x0000_s1030"/>
    <customShpInfo spid="_x0000_s1029"/>
    <customShpInfo spid="_x0000_s1028"/>
  </customShpExts>
</s:customData>
</file>

<file path=customXml/item14.xml><?xml version="1.0" encoding="utf-8"?>
<b:Sources xmlns:b="http://schemas.openxmlformats.org/officeDocument/2006/bibliography" xmlns="http://schemas.openxmlformats.org/officeDocument/2006/bibliography" SelectedStyle="\APA.XSL" StyleName="APA"/>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User</cp:lastModifiedBy>
  <cp:revision>14</cp:revision>
  <cp:lastPrinted>2022-08-06T02:23:00Z</cp:lastPrinted>
  <dcterms:created xsi:type="dcterms:W3CDTF">2022-09-07T01:32:00Z</dcterms:created>
  <dcterms:modified xsi:type="dcterms:W3CDTF">2023-02-23T08:54:00Z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User</cp:lastModifiedBy>
  <cp:revision>14</cp:revision>
  <cp:lastPrinted>2022-08-06T02:23:00Z</cp:lastPrinted>
  <dcterms:created xsi:type="dcterms:W3CDTF">2022-09-07T01:32:00Z</dcterms:created>
  <dcterms:modified xsi:type="dcterms:W3CDTF">2023-02-23T08:54:00Z</dcterms:modified>
</cp:coreProperties>
</file>

<file path=customXml/item4.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75A7C7CB284749D89F5B9B7783C98DFC</vt:lpstr>
  </property>
</Properties>
</file>

<file path=customXml/item5.xml><?xml version="1.0" encoding="utf-8"?>
<Properties xmlns="http://schemas.openxmlformats.org/officeDocument/2006/extended-properties" xmlns:vt="http://schemas.openxmlformats.org/officeDocument/2006/docPropsVTypes">
  <Template>Normal.dotm</Template>
  <Company>四川省财政厅</Company>
  <Pages>1</Pages>
  <Words>1099</Words>
  <Characters>6268</Characters>
  <Lines>52</Lines>
  <Paragraphs>14</Paragraphs>
  <TotalTime>10</TotalTime>
  <ScaleCrop>false</ScaleCrop>
  <LinksUpToDate>false</LinksUpToDate>
  <CharactersWithSpaces>7353</CharactersWithSpaces>
  <Application>WPS Office_11.1.0.9208_F1E327BC-269C-435d-A152-05C5408002CA</Application>
  <DocSecurity>0</DocSecurity>
</Properties>
</file>

<file path=customXml/item6.xml><?xml version="1.0" encoding="utf-8"?>
<Properties xmlns:vt="http://schemas.openxmlformats.org/officeDocument/2006/docPropsVTypes" xmlns="http://schemas.openxmlformats.org/officeDocument/2006/extended-properties">
  <Template>Normal</Template>
  <TotalTime>12</TotalTime>
  <Pages>14</Pages>
  <Words>972</Words>
  <Characters>5543</Characters>
  <Application>Microsoft Office Word</Application>
  <DocSecurity>0</DocSecurity>
  <Lines>46</Lines>
  <Paragraphs>13</Paragraphs>
  <Company>四川省财政厅</Company>
  <CharactersWithSpaces>6502</CharactersWithSpaces>
  <AppVersion>12.0000</AppVersion>
</Properties>
</file>

<file path=customXml/item7.xml><?xml version="1.0" encoding="utf-8"?>
<Properties xmlns:vt="http://schemas.openxmlformats.org/officeDocument/2006/docPropsVTypes" xmlns="http://schemas.openxmlformats.org/officeDocument/2006/extended-properties">
  <Template>Normal.dotm</Template>
  <TotalTime>10</TotalTime>
  <Pages>1</Pages>
  <Words>1099</Words>
  <Characters>6268</Characters>
  <Application>WPS Office_11.1.0.9208_F1E327BC-269C-435d-A152-05C5408002CA</Application>
  <DocSecurity>0</DocSecurity>
  <Lines>52</Lines>
  <Paragraphs>14</Paragraphs>
  <Company>四川省财政厅</Company>
  <CharactersWithSpaces>7353</CharactersWithSpaces>
  <AppVersion>12.0000</AppVersion>
</Properties>
</file>

<file path=customXml/item8.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75A7C7CB284749D89F5B9B7783C98DFC</vt:lpwstr>
  </property>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2022-09-07T01:32:00Z</dcterms:created>
  <dc:creator>曹颖</dc:creator>
  <cp:lastModifiedBy>asd</cp:lastModifiedBy>
  <cp:lastPrinted>2022-08-06T02:23:00Z</cp:lastPrinted>
  <dcterms:modified xsi:type="dcterms:W3CDTF">2022-11-04T02:20:36Z</dcterms:modified>
  <dc:title>四川省***</dc:title>
  <cp:revision>12</cp:revision>
</cp:coreProperties>
</file>

<file path=customXml/itemProps1.xml><?xml version="1.0" encoding="utf-8"?>
<ds:datastoreItem xmlns:ds="http://schemas.openxmlformats.org/officeDocument/2006/customXml" ds:itemID="{0B5748BA-2173-4CBF-A7D6-45DA717007AE}">
  <ds:schemaRefs>
    <ds:schemaRef ds:uri="http://schemas.openxmlformats.org/officeDocument/2006/docPropsVTypes"/>
    <ds:schemaRef ds:uri="http://schemas.openxmlformats.org/officeDocument/2006/custom-properties"/>
  </ds:schemaRefs>
</ds:datastoreItem>
</file>

<file path=customXml/itemProps10.xml><?xml version="1.0" encoding="utf-8"?>
<ds:datastoreItem xmlns:ds="http://schemas.openxmlformats.org/officeDocument/2006/customXml" ds:itemID="{1536BEE8-B803-464C-9A6E-1B7BF1A3659C}">
  <ds:schemaRefs>
    <ds:schemaRef ds:uri="http://schemas.openxmlformats.org/officeDocument/2006/custom-properties"/>
    <ds:schemaRef ds:uri="http://schemas.openxmlformats.org/officeDocument/2006/docPropsVTypes"/>
  </ds:schemaRefs>
</ds:datastoreItem>
</file>

<file path=customXml/itemProps11.xml><?xml version="1.0" encoding="utf-8"?>
<ds:datastoreItem xmlns:ds="http://schemas.openxmlformats.org/officeDocument/2006/customXml" ds:itemID="{845C5520-95EF-429D-B181-8B405B5CE92A}">
  <ds:schemaRefs>
    <ds:schemaRef ds:uri="http://schemas.openxmlformats.org/officeDocument/2006/extended-properties"/>
    <ds:schemaRef ds:uri="http://schemas.openxmlformats.org/officeDocument/2006/docPropsVTypes"/>
  </ds:schemaRefs>
</ds:datastoreItem>
</file>

<file path=customXml/itemProps12.xml><?xml version="1.0" encoding="utf-8"?>
<ds:datastoreItem xmlns:ds="http://schemas.openxmlformats.org/officeDocument/2006/customXml" ds:itemID="{0AB6DB98-D449-4BE7-8196-4FE6E778353C}">
  <ds:schemaRefs>
    <ds:schemaRef ds:uri="http://schemas.openxmlformats.org/package/2006/metadata/core-properties"/>
    <ds:schemaRef ds:uri="http://purl.org/dc/elements/1.1/"/>
    <ds:schemaRef ds:uri="http://purl.org/dc/terms/"/>
    <ds:schemaRef ds:uri="http://purl.org/dc/dcmitype/"/>
  </ds:schemaRefs>
</ds:datastoreItem>
</file>

<file path=customXml/itemProps1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4.xml><?xml version="1.0" encoding="utf-8"?>
<ds:datastoreItem xmlns:ds="http://schemas.openxmlformats.org/officeDocument/2006/customXml" ds:itemID="{2A7785FD-3BD8-4292-8127-1FADB3B66C1F}">
  <ds:schemaRefs>
    <ds:schemaRef ds:uri="http://schemas.openxmlformats.org/officeDocument/2006/bibliography"/>
  </ds:schemaRefs>
</ds:datastoreItem>
</file>

<file path=customXml/itemProps2.xml><?xml version="1.0" encoding="utf-8"?>
<ds:datastoreItem xmlns:ds="http://schemas.openxmlformats.org/officeDocument/2006/customXml" ds:itemID="{92CA3F16-072A-4243-AF8F-1F9BF6DBD2E9}">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8D8A7BB8-8123-4338-85B4-98AD0A5E8267}">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3A28E03B-CE31-4D3C-8408-B48FDBB2C413}">
  <ds:schemaRefs>
    <ds:schemaRef ds:uri="http://schemas.openxmlformats.org/officeDocument/2006/docPropsVTypes"/>
    <ds:schemaRef ds:uri="http://schemas.openxmlformats.org/officeDocument/2006/custom-properties"/>
  </ds:schemaRefs>
</ds:datastoreItem>
</file>

<file path=customXml/itemProps5.xml><?xml version="1.0" encoding="utf-8"?>
<ds:datastoreItem xmlns:ds="http://schemas.openxmlformats.org/officeDocument/2006/customXml" ds:itemID="{6A2199D0-671B-4D9E-8A6F-F0A2EA97777A}">
  <ds:schemaRefs>
    <ds:schemaRef ds:uri="http://schemas.openxmlformats.org/officeDocument/2006/extended-properties"/>
    <ds:schemaRef ds:uri="http://schemas.openxmlformats.org/officeDocument/2006/docPropsVTypes"/>
  </ds:schemaRefs>
</ds:datastoreItem>
</file>

<file path=customXml/itemProps6.xml><?xml version="1.0" encoding="utf-8"?>
<ds:datastoreItem xmlns:ds="http://schemas.openxmlformats.org/officeDocument/2006/customXml" ds:itemID="{CE0DFD83-E0FC-4C6B-A053-D675C141E35A}">
  <ds:schemaRefs>
    <ds:schemaRef ds:uri="http://schemas.openxmlformats.org/officeDocument/2006/docPropsVTypes"/>
    <ds:schemaRef ds:uri="http://schemas.openxmlformats.org/officeDocument/2006/extended-properties"/>
  </ds:schemaRefs>
</ds:datastoreItem>
</file>

<file path=customXml/itemProps7.xml><?xml version="1.0" encoding="utf-8"?>
<ds:datastoreItem xmlns:ds="http://schemas.openxmlformats.org/officeDocument/2006/customXml" ds:itemID="{AC79CECF-A581-44EF-B18C-F0DF7B8B850C}">
  <ds:schemaRefs>
    <ds:schemaRef ds:uri="http://schemas.openxmlformats.org/officeDocument/2006/docPropsVTypes"/>
    <ds:schemaRef ds:uri="http://schemas.openxmlformats.org/officeDocument/2006/extended-properties"/>
  </ds:schemaRefs>
</ds:datastoreItem>
</file>

<file path=customXml/itemProps8.xml><?xml version="1.0" encoding="utf-8"?>
<ds:datastoreItem xmlns:ds="http://schemas.openxmlformats.org/officeDocument/2006/customXml" ds:itemID="{D3AB9558-3828-4B4F-B495-E7A295F38528}">
  <ds:schemaRefs>
    <ds:schemaRef ds:uri="http://schemas.openxmlformats.org/officeDocument/2006/custom-properties"/>
    <ds:schemaRef ds:uri="http://schemas.openxmlformats.org/officeDocument/2006/docPropsVTypes"/>
  </ds:schemaRefs>
</ds:datastoreItem>
</file>

<file path=customXml/itemProps9.xml><?xml version="1.0" encoding="utf-8"?>
<ds:datastoreItem xmlns:ds="http://schemas.openxmlformats.org/officeDocument/2006/customXml" ds:itemID="{D63C047F-4BF7-493A-B02C-E06278B10F73}">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15</Pages>
  <Words>979</Words>
  <Characters>5581</Characters>
  <Application>Microsoft Office Word</Application>
  <DocSecurity>0</DocSecurity>
  <Lines>46</Lines>
  <Paragraphs>13</Paragraphs>
  <ScaleCrop>false</ScaleCrop>
  <Company>四川省财政厅</Company>
  <LinksUpToDate>false</LinksUpToDate>
  <CharactersWithSpaces>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Windows 用户</cp:lastModifiedBy>
  <cp:revision>16</cp:revision>
  <cp:lastPrinted>2022-08-06T02:23:00Z</cp:lastPrinted>
  <dcterms:created xsi:type="dcterms:W3CDTF">2022-09-07T01:32:00Z</dcterms:created>
  <dcterms:modified xsi:type="dcterms:W3CDTF">2023-07-24T11:58:00Z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75A7C7CB284749D89F5B9B7783C98DFC</vt:lpwstr>
  </property>
</Properties>
</file>