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50" w:rsidRDefault="00316650">
      <w:pPr>
        <w:spacing w:line="600" w:lineRule="exact"/>
        <w:jc w:val="center"/>
        <w:rPr>
          <w:rFonts w:ascii="方正小标宋简体" w:eastAsia="方正小标宋简体" w:hAnsi="宋体"/>
          <w:sz w:val="72"/>
          <w:szCs w:val="72"/>
        </w:rPr>
      </w:pPr>
      <w:bookmarkStart w:id="0" w:name="_Toc15306267"/>
    </w:p>
    <w:p w:rsidR="00316650" w:rsidRDefault="00316650">
      <w:pPr>
        <w:spacing w:line="600" w:lineRule="exact"/>
        <w:jc w:val="center"/>
        <w:rPr>
          <w:rFonts w:ascii="方正小标宋简体" w:eastAsia="方正小标宋简体" w:hAnsi="宋体"/>
          <w:sz w:val="72"/>
          <w:szCs w:val="72"/>
        </w:rPr>
      </w:pPr>
    </w:p>
    <w:p w:rsidR="00316650" w:rsidRDefault="00316650">
      <w:pPr>
        <w:spacing w:line="600" w:lineRule="exact"/>
        <w:jc w:val="center"/>
        <w:rPr>
          <w:rFonts w:ascii="方正小标宋简体" w:eastAsia="方正小标宋简体" w:hAnsi="宋体"/>
          <w:sz w:val="72"/>
          <w:szCs w:val="72"/>
        </w:rPr>
      </w:pPr>
    </w:p>
    <w:p w:rsidR="00316650" w:rsidRDefault="00316650">
      <w:pPr>
        <w:spacing w:line="600" w:lineRule="exact"/>
        <w:jc w:val="center"/>
        <w:rPr>
          <w:rFonts w:ascii="方正小标宋简体" w:eastAsia="方正小标宋简体" w:hAnsi="宋体"/>
          <w:sz w:val="72"/>
          <w:szCs w:val="72"/>
        </w:rPr>
      </w:pPr>
    </w:p>
    <w:p w:rsidR="00316650" w:rsidRDefault="009C136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475"/>
      <w:bookmarkStart w:id="2" w:name="_Toc15378441"/>
      <w:bookmarkStart w:id="3" w:name="_Toc15396597"/>
      <w:bookmarkStart w:id="4" w:name="_Toc15377193"/>
      <w:bookmarkStart w:id="5" w:name="_Toc28716"/>
      <w:bookmarkStart w:id="6"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rsidR="00316650" w:rsidRDefault="009C136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7449"/>
      <w:bookmarkStart w:id="8" w:name="_Toc15396598"/>
      <w:bookmarkStart w:id="9" w:name="_Toc15377426"/>
      <w:bookmarkStart w:id="10" w:name="_Toc15377194"/>
      <w:bookmarkStart w:id="11" w:name="_Toc15396476"/>
      <w:bookmarkStart w:id="12" w:name="_Toc15378442"/>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永安中心卫生院</w:t>
      </w:r>
      <w:bookmarkEnd w:id="7"/>
    </w:p>
    <w:p w:rsidR="00316650" w:rsidRDefault="009C136B">
      <w:pPr>
        <w:adjustRightInd w:val="0"/>
        <w:snapToGrid w:val="0"/>
        <w:spacing w:line="360" w:lineRule="auto"/>
        <w:jc w:val="center"/>
        <w:outlineLvl w:val="0"/>
        <w:rPr>
          <w:rFonts w:ascii="方正小标宋简体" w:eastAsia="方正小标宋简体" w:hAnsi="宋体"/>
          <w:sz w:val="52"/>
          <w:szCs w:val="52"/>
        </w:rPr>
      </w:pPr>
      <w:bookmarkStart w:id="14" w:name="_Toc16805"/>
      <w:r>
        <w:rPr>
          <w:rFonts w:ascii="方正小标宋简体" w:eastAsia="方正小标宋简体" w:hAnsi="方正小标宋简体" w:cs="方正小标宋简体" w:hint="eastAsia"/>
          <w:sz w:val="72"/>
          <w:szCs w:val="72"/>
        </w:rPr>
        <w:t>单位决</w:t>
      </w:r>
      <w:bookmarkEnd w:id="8"/>
      <w:bookmarkEnd w:id="9"/>
      <w:bookmarkEnd w:id="10"/>
      <w:bookmarkEnd w:id="11"/>
      <w:bookmarkEnd w:id="12"/>
      <w:bookmarkEnd w:id="13"/>
      <w:r>
        <w:rPr>
          <w:rFonts w:ascii="方正小标宋简体" w:eastAsia="方正小标宋简体" w:hAnsi="方正小标宋简体" w:cs="方正小标宋简体" w:hint="eastAsia"/>
          <w:sz w:val="72"/>
          <w:szCs w:val="72"/>
        </w:rPr>
        <w:t>算</w:t>
      </w:r>
      <w:bookmarkEnd w:id="14"/>
    </w:p>
    <w:p w:rsidR="00316650" w:rsidRDefault="00316650">
      <w:pPr>
        <w:widowControl/>
        <w:jc w:val="center"/>
        <w:rPr>
          <w:rFonts w:ascii="方正小标宋简体" w:eastAsia="方正小标宋简体" w:hAnsi="方正小标宋简体" w:cs="方正小标宋简体"/>
          <w:sz w:val="48"/>
          <w:szCs w:val="48"/>
        </w:rPr>
        <w:sectPr w:rsidR="00316650">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pgNumType w:start="1"/>
          <w:cols w:space="425"/>
          <w:titlePg/>
          <w:docGrid w:type="lines" w:linePitch="312"/>
        </w:sectPr>
      </w:pPr>
    </w:p>
    <w:p w:rsidR="00316650" w:rsidRDefault="009C136B">
      <w:pPr>
        <w:widowControl/>
        <w:jc w:val="center"/>
        <w:rPr>
          <w:rFonts w:ascii="仿宋" w:eastAsia="仿宋" w:hAnsi="仿宋" w:cs="仿宋"/>
          <w:sz w:val="24"/>
        </w:rPr>
      </w:pPr>
      <w:r>
        <w:rPr>
          <w:rFonts w:ascii="方正小标宋简体" w:eastAsia="方正小标宋简体" w:hAnsi="方正小标宋简体" w:cs="方正小标宋简体" w:hint="eastAsia"/>
          <w:sz w:val="48"/>
          <w:szCs w:val="48"/>
        </w:rPr>
        <w:lastRenderedPageBreak/>
        <w:t>目录</w:t>
      </w:r>
    </w:p>
    <w:p w:rsidR="00316650" w:rsidRDefault="009C136B">
      <w:pPr>
        <w:pStyle w:val="TOC11"/>
        <w:rPr>
          <w:rFonts w:cs="仿宋"/>
        </w:rPr>
      </w:pPr>
      <w:r>
        <w:rPr>
          <w:rFonts w:cs="仿宋" w:hint="eastAsia"/>
        </w:rPr>
        <w:t>公开时间：2022年8月25日</w:t>
      </w:r>
    </w:p>
    <w:sdt>
      <w:sdtPr>
        <w:rPr>
          <w:rFonts w:ascii="宋体" w:hAnsi="宋体"/>
        </w:rPr>
        <w:id w:val="147480783"/>
        <w:docPartObj>
          <w:docPartGallery w:val="Table of Contents"/>
          <w:docPartUnique/>
        </w:docPartObj>
      </w:sdtPr>
      <w:sdtEndPr>
        <w:rPr>
          <w:rFonts w:ascii="仿宋" w:eastAsia="仿宋" w:hAnsi="仿宋" w:cs="仿宋" w:hint="eastAsia"/>
          <w:b/>
        </w:rPr>
      </w:sdtEndPr>
      <w:sdtContent>
        <w:p w:rsidR="00316650" w:rsidRDefault="00316650">
          <w:pPr>
            <w:jc w:val="center"/>
            <w:rPr>
              <w:b/>
            </w:rPr>
          </w:pPr>
          <w:r>
            <w:rPr>
              <w:rFonts w:hint="eastAsia"/>
            </w:rPr>
            <w:fldChar w:fldCharType="begin"/>
          </w:r>
          <w:r w:rsidR="009C136B">
            <w:instrText>TOC \o "1-2" \h \u</w:instrText>
          </w:r>
          <w:r>
            <w:rPr>
              <w:rFonts w:ascii="仿宋" w:eastAsia="仿宋" w:hAnsi="仿宋" w:cs="仿宋" w:hint="eastAsia"/>
              <w:sz w:val="24"/>
            </w:rPr>
            <w:fldChar w:fldCharType="separate"/>
          </w:r>
        </w:p>
        <w:p w:rsidR="00316650" w:rsidRDefault="00665AB2">
          <w:pPr>
            <w:pStyle w:val="WPSOffice1"/>
            <w:tabs>
              <w:tab w:val="right" w:leader="dot" w:pos="8306"/>
            </w:tabs>
            <w:rPr>
              <w:rFonts w:ascii="仿宋" w:eastAsia="仿宋" w:hAnsi="仿宋" w:cs="仿宋"/>
              <w:bCs/>
              <w:sz w:val="24"/>
              <w:szCs w:val="24"/>
            </w:rPr>
          </w:pPr>
          <w:hyperlink w:anchor="_Toc4747" w:history="1">
            <w:r w:rsidR="009C136B">
              <w:rPr>
                <w:rFonts w:ascii="仿宋" w:eastAsia="仿宋" w:hAnsi="仿宋" w:cs="仿宋" w:hint="eastAsia"/>
                <w:bCs/>
                <w:sz w:val="24"/>
                <w:szCs w:val="24"/>
              </w:rPr>
              <w:t>第一部分部门概况</w:t>
            </w:r>
            <w:r w:rsidR="009C136B">
              <w:rPr>
                <w:rFonts w:ascii="仿宋" w:eastAsia="仿宋" w:hAnsi="仿宋" w:cs="仿宋" w:hint="eastAsia"/>
                <w:bCs/>
                <w:sz w:val="24"/>
                <w:szCs w:val="24"/>
              </w:rPr>
              <w:tab/>
            </w:r>
            <w:r w:rsidR="00316650">
              <w:rPr>
                <w:rFonts w:ascii="仿宋" w:eastAsia="仿宋" w:hAnsi="仿宋" w:cs="仿宋" w:hint="eastAsia"/>
                <w:bCs/>
                <w:sz w:val="24"/>
                <w:szCs w:val="24"/>
              </w:rPr>
              <w:fldChar w:fldCharType="begin"/>
            </w:r>
            <w:r w:rsidR="009C136B">
              <w:rPr>
                <w:rFonts w:ascii="仿宋" w:eastAsia="仿宋" w:hAnsi="仿宋" w:cs="仿宋" w:hint="eastAsia"/>
                <w:bCs/>
                <w:sz w:val="24"/>
                <w:szCs w:val="24"/>
              </w:rPr>
              <w:instrText xml:space="preserve"> PAGEREF _Toc4747 \h </w:instrText>
            </w:r>
            <w:r w:rsidR="00316650">
              <w:rPr>
                <w:rFonts w:ascii="仿宋" w:eastAsia="仿宋" w:hAnsi="仿宋" w:cs="仿宋" w:hint="eastAsia"/>
                <w:bCs/>
                <w:sz w:val="24"/>
                <w:szCs w:val="24"/>
              </w:rPr>
            </w:r>
            <w:r w:rsidR="00316650">
              <w:rPr>
                <w:rFonts w:ascii="仿宋" w:eastAsia="仿宋" w:hAnsi="仿宋" w:cs="仿宋" w:hint="eastAsia"/>
                <w:bCs/>
                <w:sz w:val="24"/>
                <w:szCs w:val="24"/>
              </w:rPr>
              <w:fldChar w:fldCharType="separate"/>
            </w:r>
            <w:r w:rsidR="009C136B">
              <w:rPr>
                <w:rFonts w:ascii="仿宋" w:eastAsia="仿宋" w:hAnsi="仿宋" w:cs="仿宋" w:hint="eastAsia"/>
                <w:bCs/>
                <w:sz w:val="24"/>
                <w:szCs w:val="24"/>
              </w:rPr>
              <w:t>1</w:t>
            </w:r>
            <w:r w:rsidR="00316650">
              <w:rPr>
                <w:rFonts w:ascii="仿宋" w:eastAsia="仿宋" w:hAnsi="仿宋" w:cs="仿宋"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25272" w:history="1">
            <w:r w:rsidR="009C136B">
              <w:rPr>
                <w:rFonts w:ascii="宋体" w:hAnsi="宋体" w:cs="宋体" w:hint="eastAsia"/>
                <w:bCs/>
                <w:sz w:val="24"/>
                <w:szCs w:val="24"/>
              </w:rPr>
              <w:t>一、职能简介</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_Toc25272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仿宋" w:eastAsia="仿宋" w:hAnsi="仿宋" w:cs="仿宋"/>
              <w:bCs/>
              <w:sz w:val="24"/>
              <w:szCs w:val="24"/>
            </w:rPr>
          </w:pPr>
          <w:hyperlink w:anchor="_Toc3269" w:history="1">
            <w:r w:rsidR="009C136B">
              <w:rPr>
                <w:rFonts w:ascii="宋体" w:hAnsi="宋体" w:cs="宋体" w:hint="eastAsia"/>
                <w:bCs/>
                <w:sz w:val="24"/>
                <w:szCs w:val="24"/>
              </w:rPr>
              <w:t>二、2021年重点工作完成情况</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_Toc3269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w:t>
            </w:r>
            <w:r w:rsidR="00316650">
              <w:rPr>
                <w:rFonts w:ascii="宋体" w:hAnsi="宋体" w:cs="宋体" w:hint="eastAsia"/>
                <w:bCs/>
                <w:sz w:val="24"/>
                <w:szCs w:val="24"/>
              </w:rPr>
              <w:fldChar w:fldCharType="end"/>
            </w:r>
          </w:hyperlink>
        </w:p>
        <w:p w:rsidR="00316650" w:rsidRDefault="00665AB2">
          <w:pPr>
            <w:pStyle w:val="WPSOffice1"/>
            <w:tabs>
              <w:tab w:val="right" w:leader="dot" w:pos="8306"/>
            </w:tabs>
            <w:rPr>
              <w:rFonts w:ascii="仿宋" w:eastAsia="仿宋" w:hAnsi="仿宋" w:cs="仿宋"/>
              <w:bCs/>
              <w:sz w:val="24"/>
              <w:szCs w:val="24"/>
            </w:rPr>
          </w:pPr>
          <w:hyperlink w:anchor="_Toc21844" w:history="1">
            <w:r w:rsidR="009C136B">
              <w:rPr>
                <w:rFonts w:ascii="仿宋" w:eastAsia="仿宋" w:hAnsi="仿宋" w:cs="仿宋" w:hint="eastAsia"/>
                <w:bCs/>
                <w:sz w:val="24"/>
                <w:szCs w:val="24"/>
              </w:rPr>
              <w:t>第二部分2021年度单位决算情况说明</w:t>
            </w:r>
            <w:r w:rsidR="009C136B">
              <w:rPr>
                <w:rFonts w:ascii="仿宋" w:eastAsia="仿宋" w:hAnsi="仿宋" w:cs="仿宋" w:hint="eastAsia"/>
                <w:bCs/>
                <w:sz w:val="24"/>
                <w:szCs w:val="24"/>
              </w:rPr>
              <w:tab/>
            </w:r>
            <w:r w:rsidR="00316650">
              <w:rPr>
                <w:rFonts w:ascii="仿宋" w:eastAsia="仿宋" w:hAnsi="仿宋" w:cs="仿宋" w:hint="eastAsia"/>
                <w:bCs/>
                <w:sz w:val="24"/>
                <w:szCs w:val="24"/>
              </w:rPr>
              <w:fldChar w:fldCharType="begin"/>
            </w:r>
            <w:r w:rsidR="009C136B">
              <w:rPr>
                <w:rFonts w:ascii="仿宋" w:eastAsia="仿宋" w:hAnsi="仿宋" w:cs="仿宋" w:hint="eastAsia"/>
                <w:bCs/>
                <w:sz w:val="24"/>
                <w:szCs w:val="24"/>
              </w:rPr>
              <w:instrText xml:space="preserve"> PAGEREF _Toc21844 \h </w:instrText>
            </w:r>
            <w:r w:rsidR="00316650">
              <w:rPr>
                <w:rFonts w:ascii="仿宋" w:eastAsia="仿宋" w:hAnsi="仿宋" w:cs="仿宋" w:hint="eastAsia"/>
                <w:bCs/>
                <w:sz w:val="24"/>
                <w:szCs w:val="24"/>
              </w:rPr>
            </w:r>
            <w:r w:rsidR="00316650">
              <w:rPr>
                <w:rFonts w:ascii="仿宋" w:eastAsia="仿宋" w:hAnsi="仿宋" w:cs="仿宋" w:hint="eastAsia"/>
                <w:bCs/>
                <w:sz w:val="24"/>
                <w:szCs w:val="24"/>
              </w:rPr>
              <w:fldChar w:fldCharType="separate"/>
            </w:r>
            <w:r w:rsidR="009C136B">
              <w:rPr>
                <w:rFonts w:ascii="仿宋" w:eastAsia="仿宋" w:hAnsi="仿宋" w:cs="仿宋" w:hint="eastAsia"/>
                <w:bCs/>
                <w:sz w:val="24"/>
                <w:szCs w:val="24"/>
              </w:rPr>
              <w:t>4</w:t>
            </w:r>
            <w:r w:rsidR="00316650">
              <w:rPr>
                <w:rFonts w:ascii="仿宋" w:eastAsia="仿宋" w:hAnsi="仿宋" w:cs="仿宋"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9265" w:history="1">
            <w:r w:rsidR="009C136B">
              <w:rPr>
                <w:rFonts w:ascii="宋体" w:hAnsi="宋体" w:cs="宋体" w:hint="eastAsia"/>
                <w:bCs/>
                <w:sz w:val="24"/>
                <w:szCs w:val="24"/>
              </w:rPr>
              <w:t>一、收入支出决算总体情况说明</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_Toc9265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4</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19956" w:history="1">
            <w:r w:rsidR="009C136B">
              <w:rPr>
                <w:rFonts w:ascii="宋体" w:hAnsi="宋体" w:cs="宋体" w:hint="eastAsia"/>
                <w:bCs/>
                <w:sz w:val="24"/>
                <w:szCs w:val="24"/>
              </w:rPr>
              <w:t>二、收入决算情况说明</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_Toc19956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5</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20487" w:history="1">
            <w:r w:rsidR="009C136B">
              <w:rPr>
                <w:rFonts w:ascii="宋体" w:hAnsi="宋体" w:cs="宋体" w:hint="eastAsia"/>
                <w:bCs/>
                <w:sz w:val="24"/>
                <w:szCs w:val="24"/>
              </w:rPr>
              <w:t>三、支出决算情况说明</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_Toc20487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5</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15483" w:history="1">
            <w:r w:rsidR="009C136B">
              <w:rPr>
                <w:rFonts w:ascii="宋体" w:hAnsi="宋体" w:cs="宋体" w:hint="eastAsia"/>
                <w:bCs/>
                <w:sz w:val="24"/>
                <w:szCs w:val="24"/>
              </w:rPr>
              <w:t>四、财政拨款收入支出决算总体情况说明</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_Toc15483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6</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18484" w:history="1">
            <w:r w:rsidR="009C136B">
              <w:rPr>
                <w:rFonts w:ascii="宋体" w:hAnsi="宋体" w:cs="宋体" w:hint="eastAsia"/>
                <w:bCs/>
                <w:sz w:val="24"/>
                <w:szCs w:val="24"/>
              </w:rPr>
              <w:t>五、一般公共预算财政拨款支出决算情况说明</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_Toc18484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6</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24703" w:history="1">
            <w:r w:rsidR="009C136B">
              <w:rPr>
                <w:rFonts w:ascii="宋体" w:hAnsi="宋体" w:cs="宋体" w:hint="eastAsia"/>
                <w:bCs/>
                <w:sz w:val="24"/>
                <w:szCs w:val="24"/>
              </w:rPr>
              <w:t>六、一般公共预算财政拨款基本支出决算情况说明</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_Toc24703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3124" w:history="1">
            <w:r w:rsidR="009C136B">
              <w:rPr>
                <w:rFonts w:ascii="宋体" w:hAnsi="宋体" w:cs="宋体" w:hint="eastAsia"/>
                <w:bCs/>
                <w:sz w:val="24"/>
                <w:szCs w:val="24"/>
              </w:rPr>
              <w:t>七、“三公”经费财政拨款支出决算情况说明</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_Toc3124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9</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28587" w:history="1">
            <w:r w:rsidR="009C136B">
              <w:rPr>
                <w:rFonts w:ascii="宋体" w:hAnsi="宋体" w:cs="宋体" w:hint="eastAsia"/>
                <w:bCs/>
                <w:sz w:val="24"/>
                <w:szCs w:val="24"/>
              </w:rPr>
              <w:t>八、政府性基金预算支出决算情况说明</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_Toc28587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9</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17007" w:history="1">
            <w:r w:rsidR="009C136B">
              <w:rPr>
                <w:rFonts w:ascii="宋体" w:hAnsi="宋体" w:cs="宋体" w:hint="eastAsia"/>
                <w:bCs/>
                <w:sz w:val="24"/>
                <w:szCs w:val="24"/>
              </w:rPr>
              <w:t>九、国有资本经营预算支出决算情况说明</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_Toc17007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9</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仿宋" w:eastAsia="仿宋" w:hAnsi="仿宋" w:cs="仿宋"/>
              <w:bCs/>
              <w:sz w:val="24"/>
              <w:szCs w:val="24"/>
            </w:rPr>
          </w:pPr>
          <w:hyperlink w:anchor="_Toc32727" w:history="1">
            <w:r w:rsidR="009C136B">
              <w:rPr>
                <w:rFonts w:ascii="宋体" w:hAnsi="宋体" w:cs="宋体" w:hint="eastAsia"/>
                <w:bCs/>
                <w:sz w:val="24"/>
                <w:szCs w:val="24"/>
              </w:rPr>
              <w:t>十、其他重要事项的情况说明</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_Toc32727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9</w:t>
            </w:r>
            <w:r w:rsidR="00316650">
              <w:rPr>
                <w:rFonts w:ascii="宋体" w:hAnsi="宋体" w:cs="宋体" w:hint="eastAsia"/>
                <w:bCs/>
                <w:sz w:val="24"/>
                <w:szCs w:val="24"/>
              </w:rPr>
              <w:fldChar w:fldCharType="end"/>
            </w:r>
          </w:hyperlink>
        </w:p>
        <w:p w:rsidR="00316650" w:rsidRDefault="00665AB2">
          <w:pPr>
            <w:pStyle w:val="WPSOffice1"/>
            <w:tabs>
              <w:tab w:val="right" w:leader="dot" w:pos="8306"/>
            </w:tabs>
            <w:rPr>
              <w:rFonts w:ascii="仿宋" w:eastAsia="仿宋" w:hAnsi="仿宋" w:cs="仿宋"/>
              <w:bCs/>
              <w:sz w:val="24"/>
              <w:szCs w:val="24"/>
            </w:rPr>
          </w:pPr>
          <w:hyperlink w:anchor="_Toc24309" w:history="1">
            <w:r w:rsidR="009C136B">
              <w:rPr>
                <w:rFonts w:ascii="仿宋" w:eastAsia="仿宋" w:hAnsi="仿宋" w:cs="仿宋" w:hint="eastAsia"/>
                <w:bCs/>
                <w:sz w:val="24"/>
                <w:szCs w:val="24"/>
              </w:rPr>
              <w:t>第三部分名词解释</w:t>
            </w:r>
            <w:r w:rsidR="009C136B">
              <w:rPr>
                <w:rFonts w:ascii="仿宋" w:eastAsia="仿宋" w:hAnsi="仿宋" w:cs="仿宋" w:hint="eastAsia"/>
                <w:bCs/>
                <w:sz w:val="24"/>
                <w:szCs w:val="24"/>
              </w:rPr>
              <w:tab/>
            </w:r>
            <w:r w:rsidR="00316650">
              <w:rPr>
                <w:rFonts w:ascii="仿宋" w:eastAsia="仿宋" w:hAnsi="仿宋" w:cs="仿宋" w:hint="eastAsia"/>
                <w:bCs/>
                <w:sz w:val="24"/>
                <w:szCs w:val="24"/>
              </w:rPr>
              <w:fldChar w:fldCharType="begin"/>
            </w:r>
            <w:r w:rsidR="009C136B">
              <w:rPr>
                <w:rFonts w:ascii="仿宋" w:eastAsia="仿宋" w:hAnsi="仿宋" w:cs="仿宋" w:hint="eastAsia"/>
                <w:bCs/>
                <w:sz w:val="24"/>
                <w:szCs w:val="24"/>
              </w:rPr>
              <w:instrText xml:space="preserve"> PAGEREF _Toc24309 \h </w:instrText>
            </w:r>
            <w:r w:rsidR="00316650">
              <w:rPr>
                <w:rFonts w:ascii="仿宋" w:eastAsia="仿宋" w:hAnsi="仿宋" w:cs="仿宋" w:hint="eastAsia"/>
                <w:bCs/>
                <w:sz w:val="24"/>
                <w:szCs w:val="24"/>
              </w:rPr>
            </w:r>
            <w:r w:rsidR="00316650">
              <w:rPr>
                <w:rFonts w:ascii="仿宋" w:eastAsia="仿宋" w:hAnsi="仿宋" w:cs="仿宋" w:hint="eastAsia"/>
                <w:bCs/>
                <w:sz w:val="24"/>
                <w:szCs w:val="24"/>
              </w:rPr>
              <w:fldChar w:fldCharType="separate"/>
            </w:r>
            <w:r w:rsidR="009C136B">
              <w:rPr>
                <w:rFonts w:ascii="仿宋" w:eastAsia="仿宋" w:hAnsi="仿宋" w:cs="仿宋" w:hint="eastAsia"/>
                <w:bCs/>
                <w:sz w:val="24"/>
                <w:szCs w:val="24"/>
              </w:rPr>
              <w:t>11</w:t>
            </w:r>
            <w:r w:rsidR="00316650">
              <w:rPr>
                <w:rFonts w:ascii="仿宋" w:eastAsia="仿宋" w:hAnsi="仿宋" w:cs="仿宋" w:hint="eastAsia"/>
                <w:bCs/>
                <w:sz w:val="24"/>
                <w:szCs w:val="24"/>
              </w:rPr>
              <w:fldChar w:fldCharType="end"/>
            </w:r>
          </w:hyperlink>
        </w:p>
        <w:p w:rsidR="00316650" w:rsidRDefault="00665AB2">
          <w:pPr>
            <w:pStyle w:val="WPSOffice1"/>
            <w:tabs>
              <w:tab w:val="right" w:leader="dot" w:pos="8306"/>
            </w:tabs>
            <w:rPr>
              <w:rFonts w:ascii="仿宋" w:eastAsia="仿宋" w:hAnsi="仿宋" w:cs="仿宋"/>
              <w:bCs/>
              <w:sz w:val="24"/>
              <w:szCs w:val="24"/>
            </w:rPr>
          </w:pPr>
          <w:hyperlink w:anchor="_Toc4682" w:history="1">
            <w:r w:rsidR="009C136B">
              <w:rPr>
                <w:rFonts w:ascii="仿宋" w:eastAsia="仿宋" w:hAnsi="仿宋" w:cs="仿宋" w:hint="eastAsia"/>
                <w:bCs/>
                <w:sz w:val="24"/>
                <w:szCs w:val="24"/>
              </w:rPr>
              <w:t>第四部分附件</w:t>
            </w:r>
            <w:r w:rsidR="009C136B">
              <w:rPr>
                <w:rFonts w:ascii="仿宋" w:eastAsia="仿宋" w:hAnsi="仿宋" w:cs="仿宋" w:hint="eastAsia"/>
                <w:bCs/>
                <w:sz w:val="24"/>
                <w:szCs w:val="24"/>
              </w:rPr>
              <w:tab/>
            </w:r>
            <w:r w:rsidR="00316650">
              <w:rPr>
                <w:rFonts w:ascii="仿宋" w:eastAsia="仿宋" w:hAnsi="仿宋" w:cs="仿宋" w:hint="eastAsia"/>
                <w:bCs/>
                <w:sz w:val="24"/>
                <w:szCs w:val="24"/>
              </w:rPr>
              <w:fldChar w:fldCharType="begin"/>
            </w:r>
            <w:r w:rsidR="009C136B">
              <w:rPr>
                <w:rFonts w:ascii="仿宋" w:eastAsia="仿宋" w:hAnsi="仿宋" w:cs="仿宋" w:hint="eastAsia"/>
                <w:bCs/>
                <w:sz w:val="24"/>
                <w:szCs w:val="24"/>
              </w:rPr>
              <w:instrText xml:space="preserve"> PAGEREF _Toc4682 \h </w:instrText>
            </w:r>
            <w:r w:rsidR="00316650">
              <w:rPr>
                <w:rFonts w:ascii="仿宋" w:eastAsia="仿宋" w:hAnsi="仿宋" w:cs="仿宋" w:hint="eastAsia"/>
                <w:bCs/>
                <w:sz w:val="24"/>
                <w:szCs w:val="24"/>
              </w:rPr>
            </w:r>
            <w:r w:rsidR="00316650">
              <w:rPr>
                <w:rFonts w:ascii="仿宋" w:eastAsia="仿宋" w:hAnsi="仿宋" w:cs="仿宋" w:hint="eastAsia"/>
                <w:bCs/>
                <w:sz w:val="24"/>
                <w:szCs w:val="24"/>
              </w:rPr>
              <w:fldChar w:fldCharType="separate"/>
            </w:r>
            <w:r w:rsidR="009C136B">
              <w:rPr>
                <w:rFonts w:ascii="仿宋" w:eastAsia="仿宋" w:hAnsi="仿宋" w:cs="仿宋" w:hint="eastAsia"/>
                <w:bCs/>
                <w:sz w:val="24"/>
                <w:szCs w:val="24"/>
              </w:rPr>
              <w:t>16</w:t>
            </w:r>
            <w:r w:rsidR="00316650">
              <w:rPr>
                <w:rFonts w:ascii="仿宋" w:eastAsia="仿宋" w:hAnsi="仿宋" w:cs="仿宋" w:hint="eastAsia"/>
                <w:bCs/>
                <w:sz w:val="24"/>
                <w:szCs w:val="24"/>
              </w:rPr>
              <w:fldChar w:fldCharType="end"/>
            </w:r>
          </w:hyperlink>
        </w:p>
        <w:p w:rsidR="00316650" w:rsidRDefault="00665AB2">
          <w:pPr>
            <w:pStyle w:val="WPSOffice1"/>
            <w:tabs>
              <w:tab w:val="right" w:leader="dot" w:pos="8306"/>
            </w:tabs>
            <w:rPr>
              <w:rFonts w:ascii="仿宋" w:eastAsia="仿宋" w:hAnsi="仿宋" w:cs="仿宋"/>
              <w:bCs/>
              <w:sz w:val="24"/>
              <w:szCs w:val="24"/>
            </w:rPr>
          </w:pPr>
          <w:hyperlink w:anchor="_Toc24834" w:history="1">
            <w:r w:rsidR="009C136B">
              <w:rPr>
                <w:rFonts w:ascii="仿宋" w:eastAsia="仿宋" w:hAnsi="仿宋" w:cs="仿宋" w:hint="eastAsia"/>
                <w:bCs/>
                <w:sz w:val="24"/>
                <w:szCs w:val="24"/>
              </w:rPr>
              <w:t>第五部分附表</w:t>
            </w:r>
            <w:r w:rsidR="009C136B">
              <w:rPr>
                <w:rFonts w:ascii="仿宋" w:eastAsia="仿宋" w:hAnsi="仿宋" w:cs="仿宋" w:hint="eastAsia"/>
                <w:bCs/>
                <w:sz w:val="24"/>
                <w:szCs w:val="24"/>
              </w:rPr>
              <w:tab/>
            </w:r>
            <w:r w:rsidR="00316650">
              <w:rPr>
                <w:rFonts w:ascii="仿宋" w:eastAsia="仿宋" w:hAnsi="仿宋" w:cs="仿宋" w:hint="eastAsia"/>
                <w:bCs/>
                <w:sz w:val="24"/>
                <w:szCs w:val="24"/>
              </w:rPr>
              <w:fldChar w:fldCharType="begin"/>
            </w:r>
            <w:r w:rsidR="009C136B">
              <w:rPr>
                <w:rFonts w:ascii="仿宋" w:eastAsia="仿宋" w:hAnsi="仿宋" w:cs="仿宋" w:hint="eastAsia"/>
                <w:bCs/>
                <w:sz w:val="24"/>
                <w:szCs w:val="24"/>
              </w:rPr>
              <w:instrText xml:space="preserve"> PAGEREF _Toc24834 \h </w:instrText>
            </w:r>
            <w:r w:rsidR="00316650">
              <w:rPr>
                <w:rFonts w:ascii="仿宋" w:eastAsia="仿宋" w:hAnsi="仿宋" w:cs="仿宋" w:hint="eastAsia"/>
                <w:bCs/>
                <w:sz w:val="24"/>
                <w:szCs w:val="24"/>
              </w:rPr>
            </w:r>
            <w:r w:rsidR="00316650">
              <w:rPr>
                <w:rFonts w:ascii="仿宋" w:eastAsia="仿宋" w:hAnsi="仿宋" w:cs="仿宋" w:hint="eastAsia"/>
                <w:bCs/>
                <w:sz w:val="24"/>
                <w:szCs w:val="24"/>
              </w:rPr>
              <w:fldChar w:fldCharType="separate"/>
            </w:r>
            <w:r w:rsidR="009C136B">
              <w:rPr>
                <w:rFonts w:ascii="仿宋" w:eastAsia="仿宋" w:hAnsi="仿宋" w:cs="仿宋" w:hint="eastAsia"/>
                <w:bCs/>
                <w:sz w:val="24"/>
                <w:szCs w:val="24"/>
              </w:rPr>
              <w:t>18</w:t>
            </w:r>
            <w:r w:rsidR="00316650">
              <w:rPr>
                <w:rFonts w:ascii="仿宋" w:eastAsia="仿宋" w:hAnsi="仿宋" w:cs="仿宋"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5238" w:history="1">
            <w:r w:rsidR="009C136B">
              <w:rPr>
                <w:rFonts w:ascii="宋体" w:hAnsi="宋体" w:cs="宋体" w:hint="eastAsia"/>
                <w:bCs/>
                <w:sz w:val="24"/>
                <w:szCs w:val="24"/>
              </w:rPr>
              <w:t>一、收入支出决算总表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_Toc5238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14332" w:history="1">
            <w:r w:rsidR="009C136B">
              <w:rPr>
                <w:rFonts w:ascii="宋体" w:hAnsi="宋体" w:cs="宋体" w:hint="eastAsia"/>
                <w:bCs/>
                <w:sz w:val="24"/>
                <w:szCs w:val="24"/>
              </w:rPr>
              <w:t>二、收入决算表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_Toc14332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19127" w:history="1">
            <w:r w:rsidR="009C136B">
              <w:rPr>
                <w:rFonts w:ascii="宋体" w:hAnsi="宋体" w:cs="宋体" w:hint="eastAsia"/>
                <w:bCs/>
                <w:sz w:val="24"/>
                <w:szCs w:val="24"/>
              </w:rPr>
              <w:t>三、支出决算表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_Toc19127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13775" w:history="1">
            <w:r w:rsidR="009C136B">
              <w:rPr>
                <w:rFonts w:ascii="宋体" w:hAnsi="宋体" w:cs="宋体" w:hint="eastAsia"/>
                <w:bCs/>
                <w:sz w:val="24"/>
                <w:szCs w:val="24"/>
              </w:rPr>
              <w:t>四、财政拨款收入支出决算总表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_Toc13775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31006" w:history="1">
            <w:r w:rsidR="009C136B">
              <w:rPr>
                <w:rFonts w:ascii="宋体" w:hAnsi="宋体" w:cs="宋体" w:hint="eastAsia"/>
                <w:bCs/>
                <w:sz w:val="24"/>
                <w:szCs w:val="24"/>
              </w:rPr>
              <w:t>五、财政拨款支出决算明细表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_Toc31006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5664" w:history="1">
            <w:r w:rsidR="009C136B">
              <w:rPr>
                <w:rFonts w:ascii="宋体" w:hAnsi="宋体" w:cs="宋体" w:hint="eastAsia"/>
                <w:bCs/>
                <w:sz w:val="24"/>
                <w:szCs w:val="24"/>
              </w:rPr>
              <w:t>六、一般公共预算财政拨款支出决算表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_Toc5664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27706" w:history="1">
            <w:r w:rsidR="009C136B">
              <w:rPr>
                <w:rFonts w:ascii="宋体" w:hAnsi="宋体" w:cs="宋体" w:hint="eastAsia"/>
                <w:bCs/>
                <w:sz w:val="24"/>
                <w:szCs w:val="24"/>
              </w:rPr>
              <w:t>七、一般公共预算财政拨款支出决算明细表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_Toc27706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31930" w:history="1">
            <w:r w:rsidR="009C136B">
              <w:rPr>
                <w:rFonts w:ascii="宋体" w:hAnsi="宋体" w:cs="宋体" w:hint="eastAsia"/>
                <w:bCs/>
                <w:sz w:val="24"/>
                <w:szCs w:val="24"/>
              </w:rPr>
              <w:t>八、一般公共预算财政拨款基本支出决算表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_Toc31930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1088" w:history="1">
            <w:r w:rsidR="009C136B">
              <w:rPr>
                <w:rFonts w:ascii="宋体" w:hAnsi="宋体" w:cs="宋体" w:hint="eastAsia"/>
                <w:bCs/>
                <w:sz w:val="24"/>
                <w:szCs w:val="24"/>
              </w:rPr>
              <w:t>九、一般公共预算财政拨款项目支出决算表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_Toc1088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11849" w:history="1">
            <w:r w:rsidR="009C136B">
              <w:rPr>
                <w:rFonts w:ascii="宋体" w:hAnsi="宋体" w:cs="宋体" w:hint="eastAsia"/>
                <w:bCs/>
                <w:sz w:val="24"/>
                <w:szCs w:val="24"/>
              </w:rPr>
              <w:t>十、一般公共预算财政拨款“三公”经费支出决算表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_Toc11849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27472" w:history="1">
            <w:r w:rsidR="009C136B">
              <w:rPr>
                <w:rFonts w:ascii="宋体" w:hAnsi="宋体" w:cs="宋体" w:hint="eastAsia"/>
                <w:bCs/>
                <w:sz w:val="24"/>
                <w:szCs w:val="24"/>
              </w:rPr>
              <w:t>十一、政府性基金预算财政拨款收入支出决算表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_Toc27472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19464" w:history="1">
            <w:r w:rsidR="009C136B">
              <w:rPr>
                <w:rFonts w:ascii="宋体" w:hAnsi="宋体" w:cs="宋体" w:hint="eastAsia"/>
                <w:bCs/>
                <w:sz w:val="24"/>
                <w:szCs w:val="24"/>
              </w:rPr>
              <w:t>十二、政府性基金预算财政拨款“三公”经费支出决算表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_Toc19464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rPr>
              <w:rFonts w:ascii="宋体" w:hAnsi="宋体" w:cs="宋体"/>
              <w:bCs/>
              <w:sz w:val="24"/>
              <w:szCs w:val="24"/>
            </w:rPr>
          </w:pPr>
          <w:hyperlink w:anchor="_Toc18150" w:history="1">
            <w:r w:rsidR="009C136B">
              <w:rPr>
                <w:rFonts w:ascii="宋体" w:hAnsi="宋体" w:cs="宋体" w:hint="eastAsia"/>
                <w:bCs/>
                <w:sz w:val="24"/>
                <w:szCs w:val="24"/>
              </w:rPr>
              <w:t>十三、国有资本经营预算财政拨款收入支出决算表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_Toc18150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665AB2">
          <w:pPr>
            <w:pStyle w:val="WPSOffice2"/>
            <w:tabs>
              <w:tab w:val="right" w:leader="dot" w:pos="8306"/>
            </w:tabs>
            <w:ind w:left="420"/>
          </w:pPr>
          <w:hyperlink w:anchor="_Toc4590" w:history="1">
            <w:r w:rsidR="009C136B">
              <w:rPr>
                <w:rFonts w:ascii="宋体" w:hAnsi="宋体" w:cs="宋体" w:hint="eastAsia"/>
                <w:bCs/>
                <w:sz w:val="24"/>
                <w:szCs w:val="24"/>
              </w:rPr>
              <w:t>十四、国有资本经营预算财政拨款支出决算表</w:t>
            </w:r>
            <w:r w:rsidR="009C136B">
              <w:rPr>
                <w:rFonts w:ascii="宋体" w:hAnsi="宋体" w:cs="宋体" w:hint="eastAsia"/>
                <w:bCs/>
                <w:sz w:val="24"/>
                <w:szCs w:val="24"/>
              </w:rPr>
              <w:tab/>
            </w:r>
            <w:r w:rsidR="00316650">
              <w:rPr>
                <w:rFonts w:ascii="宋体" w:hAnsi="宋体" w:cs="宋体" w:hint="eastAsia"/>
                <w:bCs/>
                <w:sz w:val="24"/>
                <w:szCs w:val="24"/>
              </w:rPr>
              <w:fldChar w:fldCharType="begin"/>
            </w:r>
            <w:r w:rsidR="009C136B">
              <w:rPr>
                <w:rFonts w:ascii="宋体" w:hAnsi="宋体" w:cs="宋体" w:hint="eastAsia"/>
                <w:bCs/>
                <w:sz w:val="24"/>
                <w:szCs w:val="24"/>
              </w:rPr>
              <w:instrText xml:space="preserve"> PAGEREF _Toc4590 \h </w:instrText>
            </w:r>
            <w:r w:rsidR="00316650">
              <w:rPr>
                <w:rFonts w:ascii="宋体" w:hAnsi="宋体" w:cs="宋体" w:hint="eastAsia"/>
                <w:bCs/>
                <w:sz w:val="24"/>
                <w:szCs w:val="24"/>
              </w:rPr>
            </w:r>
            <w:r w:rsidR="00316650">
              <w:rPr>
                <w:rFonts w:ascii="宋体" w:hAnsi="宋体" w:cs="宋体" w:hint="eastAsia"/>
                <w:bCs/>
                <w:sz w:val="24"/>
                <w:szCs w:val="24"/>
              </w:rPr>
              <w:fldChar w:fldCharType="separate"/>
            </w:r>
            <w:r w:rsidR="009C136B">
              <w:rPr>
                <w:rFonts w:ascii="宋体" w:hAnsi="宋体" w:cs="宋体" w:hint="eastAsia"/>
                <w:bCs/>
                <w:sz w:val="24"/>
                <w:szCs w:val="24"/>
              </w:rPr>
              <w:t>18</w:t>
            </w:r>
            <w:r w:rsidR="00316650">
              <w:rPr>
                <w:rFonts w:ascii="宋体" w:hAnsi="宋体" w:cs="宋体" w:hint="eastAsia"/>
                <w:bCs/>
                <w:sz w:val="24"/>
                <w:szCs w:val="24"/>
              </w:rPr>
              <w:fldChar w:fldCharType="end"/>
            </w:r>
          </w:hyperlink>
        </w:p>
        <w:p w:rsidR="00316650" w:rsidRDefault="00316650">
          <w:pPr>
            <w:rPr>
              <w:rFonts w:ascii="仿宋" w:eastAsia="仿宋" w:hAnsi="仿宋" w:cs="仿宋"/>
              <w:sz w:val="24"/>
            </w:rPr>
          </w:pPr>
          <w:r>
            <w:rPr>
              <w:rFonts w:ascii="仿宋" w:eastAsia="仿宋" w:hAnsi="仿宋" w:cs="仿宋" w:hint="eastAsia"/>
              <w:b/>
            </w:rPr>
            <w:fldChar w:fldCharType="end"/>
          </w:r>
        </w:p>
      </w:sdtContent>
    </w:sdt>
    <w:p w:rsidR="00316650" w:rsidRDefault="00316650">
      <w:pPr>
        <w:pStyle w:val="11"/>
        <w:jc w:val="center"/>
        <w:rPr>
          <w:rFonts w:ascii="黑体" w:eastAsia="黑体" w:hAnsi="黑体"/>
          <w:b w:val="0"/>
        </w:rPr>
        <w:sectPr w:rsidR="00316650">
          <w:footerReference w:type="default" r:id="rId26"/>
          <w:footerReference w:type="first" r:id="rId27"/>
          <w:pgSz w:w="11906" w:h="16838"/>
          <w:pgMar w:top="1440" w:right="1800" w:bottom="1440" w:left="1800" w:header="851" w:footer="992" w:gutter="0"/>
          <w:pgNumType w:start="1"/>
          <w:cols w:space="425"/>
          <w:titlePg/>
          <w:docGrid w:type="lines" w:linePitch="312"/>
        </w:sectPr>
      </w:pPr>
      <w:bookmarkStart w:id="15" w:name="_Toc2799"/>
      <w:bookmarkStart w:id="16" w:name="_Toc112415949"/>
      <w:bookmarkStart w:id="17" w:name="_Toc4747"/>
    </w:p>
    <w:p w:rsidR="00316650" w:rsidRDefault="009C136B">
      <w:pPr>
        <w:pStyle w:val="11"/>
        <w:jc w:val="center"/>
        <w:rPr>
          <w:rStyle w:val="1"/>
          <w:rFonts w:ascii="黑体" w:eastAsia="黑体" w:hAnsi="黑体"/>
          <w:b/>
        </w:rPr>
      </w:pPr>
      <w:r>
        <w:rPr>
          <w:rFonts w:ascii="黑体" w:eastAsia="黑体" w:hAnsi="黑体" w:hint="eastAsia"/>
          <w:b w:val="0"/>
        </w:rPr>
        <w:lastRenderedPageBreak/>
        <w:t>第一部分</w:t>
      </w:r>
      <w:r>
        <w:rPr>
          <w:rStyle w:val="1"/>
          <w:rFonts w:ascii="黑体" w:eastAsia="黑体" w:hAnsi="黑体" w:hint="eastAsia"/>
        </w:rPr>
        <w:t>部门概况</w:t>
      </w:r>
      <w:bookmarkEnd w:id="15"/>
      <w:bookmarkEnd w:id="16"/>
      <w:bookmarkEnd w:id="17"/>
    </w:p>
    <w:p w:rsidR="00316650" w:rsidRDefault="009C136B">
      <w:pPr>
        <w:pStyle w:val="21"/>
        <w:spacing w:before="0" w:after="0" w:line="560" w:lineRule="exact"/>
        <w:ind w:firstLineChars="200" w:firstLine="640"/>
        <w:rPr>
          <w:rStyle w:val="2Char"/>
          <w:rFonts w:ascii="黑体" w:eastAsia="黑体" w:hAnsi="黑体"/>
        </w:rPr>
      </w:pPr>
      <w:bookmarkStart w:id="18" w:name="_Toc25272"/>
      <w:bookmarkStart w:id="19" w:name="_Toc26479"/>
      <w:bookmarkStart w:id="20" w:name="_Toc15919"/>
      <w:bookmarkStart w:id="21" w:name="_Toc15396600"/>
      <w:bookmarkStart w:id="22" w:name="_Toc15377197"/>
      <w:r>
        <w:rPr>
          <w:rStyle w:val="2Char"/>
          <w:rFonts w:ascii="黑体" w:eastAsia="黑体" w:hAnsi="黑体" w:hint="eastAsia"/>
        </w:rPr>
        <w:t>一、职能简介</w:t>
      </w:r>
      <w:bookmarkEnd w:id="18"/>
      <w:bookmarkEnd w:id="19"/>
      <w:bookmarkEnd w:id="20"/>
    </w:p>
    <w:p w:rsidR="00316650" w:rsidRDefault="009C136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为人民身体健康提供医疗与预防保健服务。负责辖区内常见病多发病诊治、护理</w:t>
      </w:r>
      <w:r>
        <w:t>；</w:t>
      </w:r>
      <w:r>
        <w:rPr>
          <w:rFonts w:ascii="仿宋" w:eastAsia="仿宋" w:hAnsi="仿宋" w:cs="仿宋" w:hint="eastAsia"/>
          <w:sz w:val="32"/>
          <w:szCs w:val="32"/>
        </w:rPr>
        <w:t>院前急救、巡回医疗，辖区内的疾病控制、妇幼保健、健康教育、计划免疫，新型合作医疗的组织与管理等工作，承担乡村卫生人员业务培训和技术指导。</w:t>
      </w:r>
      <w:bookmarkEnd w:id="21"/>
      <w:bookmarkEnd w:id="22"/>
    </w:p>
    <w:p w:rsidR="00316650" w:rsidRDefault="009C136B">
      <w:pPr>
        <w:pStyle w:val="21"/>
        <w:spacing w:before="0" w:after="0" w:line="560" w:lineRule="exact"/>
        <w:ind w:firstLineChars="200" w:firstLine="640"/>
        <w:rPr>
          <w:rFonts w:ascii="黑体" w:eastAsia="黑体" w:hAnsi="黑体"/>
          <w:b w:val="0"/>
        </w:rPr>
      </w:pPr>
      <w:bookmarkStart w:id="23" w:name="_Toc3269"/>
      <w:bookmarkStart w:id="24" w:name="_Toc31457"/>
      <w:bookmarkStart w:id="25" w:name="_Toc21451"/>
      <w:r>
        <w:rPr>
          <w:rFonts w:ascii="黑体" w:eastAsia="黑体" w:hAnsi="黑体" w:hint="eastAsia"/>
          <w:b w:val="0"/>
        </w:rPr>
        <w:t>二、2021年重点工作完成情况</w:t>
      </w:r>
      <w:bookmarkEnd w:id="23"/>
      <w:bookmarkEnd w:id="24"/>
      <w:bookmarkEnd w:id="25"/>
    </w:p>
    <w:p w:rsidR="00316650" w:rsidRDefault="009C136B">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（一）医疗业务发展，稳中有升</w:t>
      </w:r>
      <w:r>
        <w:t>。</w:t>
      </w:r>
    </w:p>
    <w:p w:rsidR="00316650" w:rsidRDefault="009C136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2021年，我院通过医疗质量提升，就医环境改进，服务模式转变，全年业务收入较上年稳步提升。截至12月20日，业务收入511.2万，较去年同期上升11.08%，其中医疗收入245.98万占比53.41%；门诊就诊</w:t>
      </w:r>
      <w:r w:rsidR="00884905">
        <w:rPr>
          <w:rFonts w:ascii="仿宋" w:eastAsia="仿宋" w:hAnsi="仿宋" w:cs="仿宋" w:hint="eastAsia"/>
          <w:sz w:val="32"/>
          <w:szCs w:val="32"/>
        </w:rPr>
        <w:t>量</w:t>
      </w:r>
      <w:r>
        <w:rPr>
          <w:rFonts w:ascii="仿宋" w:eastAsia="仿宋" w:hAnsi="仿宋" w:cs="仿宋" w:hint="eastAsia"/>
          <w:sz w:val="32"/>
          <w:szCs w:val="32"/>
        </w:rPr>
        <w:t>2.7万余人次</w:t>
      </w:r>
      <w:r>
        <w:t>；</w:t>
      </w:r>
      <w:r>
        <w:rPr>
          <w:rFonts w:ascii="仿宋" w:eastAsia="仿宋" w:hAnsi="仿宋" w:cs="仿宋" w:hint="eastAsia"/>
          <w:sz w:val="32"/>
          <w:szCs w:val="32"/>
        </w:rPr>
        <w:t>住院就诊</w:t>
      </w:r>
      <w:r w:rsidR="00884905">
        <w:rPr>
          <w:rFonts w:ascii="仿宋" w:eastAsia="仿宋" w:hAnsi="仿宋" w:cs="仿宋" w:hint="eastAsia"/>
          <w:sz w:val="32"/>
          <w:szCs w:val="32"/>
        </w:rPr>
        <w:t>量</w:t>
      </w:r>
      <w:r>
        <w:rPr>
          <w:rFonts w:ascii="仿宋" w:eastAsia="仿宋" w:hAnsi="仿宋" w:cs="仿宋" w:hint="eastAsia"/>
          <w:sz w:val="32"/>
          <w:szCs w:val="32"/>
        </w:rPr>
        <w:t>1378人次，较去年同期上升19.61%。</w:t>
      </w:r>
    </w:p>
    <w:p w:rsidR="00316650" w:rsidRDefault="009C136B">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（二）公共卫生服务，稳步推进</w:t>
      </w:r>
      <w:r>
        <w:t>。</w:t>
      </w:r>
    </w:p>
    <w:p w:rsidR="00316650" w:rsidRDefault="009C136B">
      <w:pPr>
        <w:spacing w:line="560" w:lineRule="exact"/>
        <w:ind w:firstLine="640"/>
        <w:rPr>
          <w:rFonts w:ascii="仿宋" w:eastAsia="仿宋" w:hAnsi="仿宋" w:cs="仿宋"/>
          <w:sz w:val="32"/>
          <w:szCs w:val="32"/>
        </w:rPr>
      </w:pPr>
      <w:r>
        <w:rPr>
          <w:rFonts w:ascii="仿宋" w:eastAsia="仿宋" w:hAnsi="仿宋" w:cs="仿宋" w:hint="eastAsia"/>
          <w:sz w:val="32"/>
          <w:szCs w:val="32"/>
        </w:rPr>
        <w:t>完成了对辖区内常住人口健康档案的清理和动态完善工作。规范开展预防接种工作，规划内疫苗接种1550余人次，规划外疫苗接种600余人次。全年无1</w:t>
      </w:r>
      <w:proofErr w:type="gramStart"/>
      <w:r>
        <w:rPr>
          <w:rFonts w:ascii="仿宋" w:eastAsia="仿宋" w:hAnsi="仿宋" w:cs="仿宋" w:hint="eastAsia"/>
          <w:sz w:val="32"/>
          <w:szCs w:val="32"/>
        </w:rPr>
        <w:t>例传</w:t>
      </w:r>
      <w:proofErr w:type="gramEnd"/>
      <w:r>
        <w:rPr>
          <w:rFonts w:ascii="仿宋" w:eastAsia="仿宋" w:hAnsi="仿宋" w:cs="仿宋" w:hint="eastAsia"/>
          <w:sz w:val="32"/>
          <w:szCs w:val="32"/>
        </w:rPr>
        <w:t>染病漏报。全年</w:t>
      </w:r>
      <w:proofErr w:type="gramStart"/>
      <w:r>
        <w:rPr>
          <w:rFonts w:ascii="仿宋" w:eastAsia="仿宋" w:hAnsi="仿宋" w:cs="仿宋" w:hint="eastAsia"/>
          <w:sz w:val="32"/>
          <w:szCs w:val="32"/>
        </w:rPr>
        <w:t>共规范管理孕</w:t>
      </w:r>
      <w:proofErr w:type="gramEnd"/>
      <w:r>
        <w:rPr>
          <w:rFonts w:ascii="仿宋" w:eastAsia="仿宋" w:hAnsi="仿宋" w:cs="仿宋" w:hint="eastAsia"/>
          <w:sz w:val="32"/>
          <w:szCs w:val="32"/>
        </w:rPr>
        <w:t>产妇117人。继续加强对慢性病人的管理工作，完成了1420名的高血压病人、380名糖尿病人、96名精神病人的访视、体检工作。完成了对1659名65岁以上老年人的健康体检工作。完成0—6岁儿童的健康体检，共计1013人，管理</w:t>
      </w:r>
      <w:proofErr w:type="gramStart"/>
      <w:r>
        <w:rPr>
          <w:rFonts w:ascii="仿宋" w:eastAsia="仿宋" w:hAnsi="仿宋" w:cs="仿宋" w:hint="eastAsia"/>
          <w:sz w:val="32"/>
          <w:szCs w:val="32"/>
        </w:rPr>
        <w:t>孕</w:t>
      </w:r>
      <w:proofErr w:type="gramEnd"/>
      <w:r>
        <w:rPr>
          <w:rFonts w:ascii="仿宋" w:eastAsia="仿宋" w:hAnsi="仿宋" w:cs="仿宋" w:hint="eastAsia"/>
          <w:sz w:val="32"/>
          <w:szCs w:val="32"/>
        </w:rPr>
        <w:t>产妇60人。完成133名慢阻肺、38名类</w:t>
      </w:r>
      <w:r>
        <w:rPr>
          <w:rFonts w:ascii="仿宋" w:eastAsia="仿宋" w:hAnsi="仿宋" w:cs="仿宋" w:hint="eastAsia"/>
          <w:sz w:val="32"/>
          <w:szCs w:val="32"/>
        </w:rPr>
        <w:lastRenderedPageBreak/>
        <w:t>风湿、14名结核病人健康管理工作，开展春秋季入学、入托预防接种证查验工作，共查验</w:t>
      </w:r>
      <w:proofErr w:type="gramStart"/>
      <w:r>
        <w:rPr>
          <w:rFonts w:ascii="仿宋" w:eastAsia="仿宋" w:hAnsi="仿宋" w:cs="仿宋" w:hint="eastAsia"/>
          <w:sz w:val="32"/>
          <w:szCs w:val="32"/>
        </w:rPr>
        <w:t>接种证</w:t>
      </w:r>
      <w:proofErr w:type="gramEnd"/>
      <w:r>
        <w:rPr>
          <w:rFonts w:ascii="仿宋" w:eastAsia="仿宋" w:hAnsi="仿宋" w:cs="仿宋" w:hint="eastAsia"/>
          <w:sz w:val="32"/>
          <w:szCs w:val="32"/>
        </w:rPr>
        <w:t>702剂次，补种115剂次。深入到当地中、小学校、自来水厂开展健康教育和健康指导工作，先后开展健教工作46次。大力开展健康教育、健康咨询工作，举办专题讲座12次，举行大型宣传18次，专栏板报4期，发放宣传资料20000余份，接受咨询1000余人，拟写张贴宣传标语15幅。圆满完成46名计划生育手术并发症患者免费药物发放</w:t>
      </w:r>
      <w:r>
        <w:t>，</w:t>
      </w:r>
      <w:r>
        <w:rPr>
          <w:rFonts w:ascii="仿宋" w:eastAsia="仿宋" w:hAnsi="仿宋" w:cs="仿宋" w:hint="eastAsia"/>
          <w:sz w:val="32"/>
          <w:szCs w:val="32"/>
        </w:rPr>
        <w:t>108人次免费婚前优生健康检查工作，117</w:t>
      </w:r>
      <w:proofErr w:type="gramStart"/>
      <w:r>
        <w:rPr>
          <w:rFonts w:ascii="仿宋" w:eastAsia="仿宋" w:hAnsi="仿宋" w:cs="仿宋" w:hint="eastAsia"/>
          <w:sz w:val="32"/>
          <w:szCs w:val="32"/>
        </w:rPr>
        <w:t>人孕优检查</w:t>
      </w:r>
      <w:proofErr w:type="gramEnd"/>
      <w:r>
        <w:rPr>
          <w:rFonts w:ascii="仿宋" w:eastAsia="仿宋" w:hAnsi="仿宋" w:cs="仿宋" w:hint="eastAsia"/>
          <w:sz w:val="32"/>
          <w:szCs w:val="32"/>
        </w:rPr>
        <w:t>工作，免费发放营养包1712人次。完成500余人次“两癌筛查”和</w:t>
      </w:r>
      <w:proofErr w:type="gramStart"/>
      <w:r>
        <w:rPr>
          <w:rFonts w:ascii="仿宋" w:eastAsia="仿宋" w:hAnsi="仿宋" w:cs="仿宋" w:hint="eastAsia"/>
          <w:sz w:val="32"/>
          <w:szCs w:val="32"/>
        </w:rPr>
        <w:t>1332余人次</w:t>
      </w:r>
      <w:proofErr w:type="gramEnd"/>
      <w:r>
        <w:rPr>
          <w:rFonts w:ascii="仿宋" w:eastAsia="仿宋" w:hAnsi="仿宋" w:cs="仿宋" w:hint="eastAsia"/>
          <w:sz w:val="32"/>
          <w:szCs w:val="32"/>
        </w:rPr>
        <w:t>的“三查”工作。</w:t>
      </w:r>
    </w:p>
    <w:p w:rsidR="00316650" w:rsidRDefault="009C136B">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（三）新冠疫情阻击，</w:t>
      </w:r>
      <w:r w:rsidR="00630706">
        <w:rPr>
          <w:rFonts w:ascii="仿宋" w:eastAsia="仿宋" w:hAnsi="仿宋" w:cs="仿宋" w:hint="eastAsia"/>
          <w:b/>
          <w:bCs/>
          <w:sz w:val="32"/>
          <w:szCs w:val="32"/>
        </w:rPr>
        <w:t>常</w:t>
      </w:r>
      <w:r>
        <w:rPr>
          <w:rFonts w:ascii="仿宋" w:eastAsia="仿宋" w:hAnsi="仿宋" w:cs="仿宋" w:hint="eastAsia"/>
          <w:b/>
          <w:bCs/>
          <w:sz w:val="32"/>
          <w:szCs w:val="32"/>
        </w:rPr>
        <w:t>抓不懈</w:t>
      </w:r>
      <w:r>
        <w:t>。</w:t>
      </w:r>
    </w:p>
    <w:p w:rsidR="00316650" w:rsidRDefault="009C136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健全了相关领导组织，开展全员防控知识培训11次，进一步完善了预检分诊、发热门诊、留观病区等硬件设施建设，完成46人次的居家隔离观察工作，入户排查</w:t>
      </w:r>
      <w:proofErr w:type="gramStart"/>
      <w:r>
        <w:rPr>
          <w:rFonts w:ascii="仿宋" w:eastAsia="仿宋" w:hAnsi="仿宋" w:cs="仿宋" w:hint="eastAsia"/>
          <w:sz w:val="32"/>
          <w:szCs w:val="32"/>
        </w:rPr>
        <w:t>16余人次</w:t>
      </w:r>
      <w:proofErr w:type="gramEnd"/>
      <w:r>
        <w:rPr>
          <w:rFonts w:ascii="仿宋" w:eastAsia="仿宋" w:hAnsi="仿宋" w:cs="仿宋" w:hint="eastAsia"/>
          <w:sz w:val="32"/>
          <w:szCs w:val="32"/>
        </w:rPr>
        <w:t>，开展核酸检测4868人次，留观可疑病人2人，转入发热门诊诊疗42人次，转诊发热病人17人次。发放消毒药品168Kg，配发口罩11000余只，使用隔离衣385套、防护服17套。完成辖区内2600余名学生入校的身体健康监测工作。开展院内和片区应急演练2次。熬制中药“大锅药”4次，送服200余人次。接种新冠疫苗27000余针次，接种9000余人。</w:t>
      </w:r>
    </w:p>
    <w:p w:rsidR="00316650" w:rsidRDefault="009C136B">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（四）中医药服务，全面推进</w:t>
      </w:r>
      <w:r>
        <w:t>。</w:t>
      </w:r>
    </w:p>
    <w:p w:rsidR="00316650" w:rsidRDefault="009C136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中医门诊、住院人次占住院就诊人次比例30.22%，中药占比26.52.14%，中医诊疗收入占比医疗收入28.14%，拓展理疗服务项目4项，全年中医服务收入132.04万余元。</w:t>
      </w:r>
    </w:p>
    <w:p w:rsidR="00316650" w:rsidRDefault="009C136B">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（五）脱贫健康保障，持续推进</w:t>
      </w:r>
      <w:r>
        <w:t>。</w:t>
      </w:r>
    </w:p>
    <w:p w:rsidR="00316650" w:rsidRDefault="009C136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完成脱贫人口、边缘户、五保户、低保户的疾病筛查工作，共计筛查2148人，初诊慢病616人，完成慢病申报人156人，其他疾病269人。开展家庭医生入户访视3次，接受健康监测7814人次。截至目前住院诊治脱贫户378人次，医保</w:t>
      </w:r>
      <w:bookmarkStart w:id="26" w:name="_GoBack"/>
      <w:bookmarkEnd w:id="26"/>
      <w:r w:rsidR="00C42901">
        <w:rPr>
          <w:rFonts w:ascii="仿宋" w:eastAsia="仿宋" w:hAnsi="仿宋" w:cs="仿宋" w:hint="eastAsia"/>
          <w:sz w:val="32"/>
          <w:szCs w:val="32"/>
          <w:u w:val="thick" w:color="46CD7E"/>
          <w:shd w:val="clear" w:color="auto" w:fill="DAF5E5"/>
        </w:rPr>
        <w:t>报销</w:t>
      </w:r>
      <w:r>
        <w:rPr>
          <w:rFonts w:ascii="仿宋" w:eastAsia="仿宋" w:hAnsi="仿宋" w:cs="仿宋" w:hint="eastAsia"/>
          <w:sz w:val="32"/>
          <w:szCs w:val="32"/>
        </w:rPr>
        <w:t>93.45万元，院内免除诊治费用14160元。派驻驻村第一书记一人，开支费用8.4万余元。完成</w:t>
      </w:r>
      <w:proofErr w:type="gramStart"/>
      <w:r>
        <w:rPr>
          <w:rFonts w:ascii="仿宋" w:eastAsia="仿宋" w:hAnsi="仿宋" w:cs="仿宋" w:hint="eastAsia"/>
          <w:sz w:val="32"/>
          <w:szCs w:val="32"/>
        </w:rPr>
        <w:t>院个人</w:t>
      </w:r>
      <w:proofErr w:type="gramEnd"/>
      <w:r>
        <w:rPr>
          <w:rFonts w:ascii="仿宋" w:eastAsia="仿宋" w:hAnsi="仿宋" w:cs="仿宋" w:hint="eastAsia"/>
          <w:sz w:val="32"/>
          <w:szCs w:val="32"/>
        </w:rPr>
        <w:t>帮扶27户的各类调查走访、返贫风险排查、个人增收发展工作。</w:t>
      </w:r>
    </w:p>
    <w:p w:rsidR="00316650" w:rsidRDefault="009C136B">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（六）社会满意度，持续提升</w:t>
      </w:r>
      <w:r>
        <w:t>。</w:t>
      </w:r>
    </w:p>
    <w:p w:rsidR="00316650" w:rsidRDefault="009C136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全年无医疗纠纷和安全事故发生，满意度评分保持在90分以上。无匿名举报事件。</w:t>
      </w:r>
    </w:p>
    <w:p w:rsidR="00316650" w:rsidRDefault="009C136B">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（七）完成其他工作任务</w:t>
      </w:r>
    </w:p>
    <w:p w:rsidR="00316650" w:rsidRDefault="009C136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进一步规范了辖区村卫生室的设施、设备配套和人员整合工作，完成各类应急事件演练和片区各类公共事件应急处突工作。开展片区内公共卫生骨干集中培训3次、乡村医生全员培训和日常业务培训2次。</w:t>
      </w:r>
    </w:p>
    <w:p w:rsidR="00316650" w:rsidRDefault="009C136B">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（八）全面落实依法治县和</w:t>
      </w:r>
      <w:proofErr w:type="gramStart"/>
      <w:r>
        <w:rPr>
          <w:rFonts w:ascii="仿宋" w:eastAsia="仿宋" w:hAnsi="仿宋" w:cs="仿宋" w:hint="eastAsia"/>
          <w:b/>
          <w:bCs/>
          <w:sz w:val="32"/>
          <w:szCs w:val="32"/>
        </w:rPr>
        <w:t>安全维稳暨综</w:t>
      </w:r>
      <w:proofErr w:type="gramEnd"/>
      <w:r>
        <w:rPr>
          <w:rFonts w:ascii="仿宋" w:eastAsia="仿宋" w:hAnsi="仿宋" w:cs="仿宋" w:hint="eastAsia"/>
          <w:b/>
          <w:bCs/>
          <w:sz w:val="32"/>
          <w:szCs w:val="32"/>
        </w:rPr>
        <w:t>治工作</w:t>
      </w:r>
    </w:p>
    <w:p w:rsidR="00316650" w:rsidRDefault="009C136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贯彻落实县委、县政府和卫健局依法治县工作要求，积极组织院内干部职工学习国家相关法律、法规和部门各项规章制度并全员参与《</w:t>
      </w:r>
      <w:r w:rsidR="00630706">
        <w:rPr>
          <w:rFonts w:ascii="仿宋" w:eastAsia="仿宋" w:hAnsi="仿宋" w:cs="仿宋" w:hint="eastAsia"/>
          <w:sz w:val="32"/>
          <w:szCs w:val="32"/>
        </w:rPr>
        <w:t>中华人民共和国</w:t>
      </w:r>
      <w:r>
        <w:rPr>
          <w:rFonts w:ascii="仿宋" w:eastAsia="仿宋" w:hAnsi="仿宋" w:cs="仿宋" w:hint="eastAsia"/>
          <w:sz w:val="32"/>
          <w:szCs w:val="32"/>
        </w:rPr>
        <w:t>民法典》知识竞赛。全面实施领导班子会前学法制度，积极参与院外法制培训，组织相关人员深入到服务对象中开展“七进”工作，使干部职工知法、守法，严格按照相关法律、法规开展工作、自觉规范工作行为，维护群众利益。</w:t>
      </w:r>
    </w:p>
    <w:p w:rsidR="00316650" w:rsidRDefault="009C136B">
      <w:pPr>
        <w:widowControl/>
        <w:spacing w:line="560" w:lineRule="exact"/>
        <w:jc w:val="left"/>
        <w:rPr>
          <w:rFonts w:ascii="仿宋" w:eastAsia="仿宋" w:hAnsi="仿宋" w:cs="仿宋"/>
          <w:kern w:val="0"/>
          <w:sz w:val="32"/>
          <w:szCs w:val="32"/>
        </w:rPr>
      </w:pPr>
      <w:r>
        <w:rPr>
          <w:rFonts w:ascii="仿宋" w:eastAsia="仿宋" w:hAnsi="仿宋" w:cs="仿宋" w:hint="eastAsia"/>
          <w:sz w:val="32"/>
          <w:szCs w:val="32"/>
        </w:rPr>
        <w:lastRenderedPageBreak/>
        <w:t>深入开展扫黑除恶专项治理工作，落实保卫人员24小时安全巡逻制度，开展全院职工安全教育，熟悉报案、报警流程，积极发掘各</w:t>
      </w:r>
      <w:proofErr w:type="gramStart"/>
      <w:r>
        <w:rPr>
          <w:rFonts w:ascii="仿宋" w:eastAsia="仿宋" w:hAnsi="仿宋" w:cs="仿宋" w:hint="eastAsia"/>
          <w:sz w:val="32"/>
          <w:szCs w:val="32"/>
        </w:rPr>
        <w:t>类涉黑涉恶</w:t>
      </w:r>
      <w:proofErr w:type="gramEnd"/>
      <w:r>
        <w:rPr>
          <w:rFonts w:ascii="仿宋" w:eastAsia="仿宋" w:hAnsi="仿宋" w:cs="仿宋" w:hint="eastAsia"/>
          <w:sz w:val="32"/>
          <w:szCs w:val="32"/>
        </w:rPr>
        <w:t>和不稳定线索，规避各类风险，为建设“安全社区”</w:t>
      </w:r>
      <w:proofErr w:type="gramStart"/>
      <w:r w:rsidR="00C42901">
        <w:rPr>
          <w:rFonts w:ascii="仿宋" w:eastAsia="仿宋" w:hAnsi="仿宋" w:cs="仿宋" w:hint="eastAsia"/>
          <w:sz w:val="32"/>
          <w:szCs w:val="32"/>
          <w:u w:val="thick" w:color="46CD7E"/>
          <w:shd w:val="clear" w:color="auto" w:fill="DAF5E5"/>
        </w:rPr>
        <w:t>作出</w:t>
      </w:r>
      <w:proofErr w:type="gramEnd"/>
      <w:r>
        <w:rPr>
          <w:rFonts w:ascii="仿宋" w:eastAsia="仿宋" w:hAnsi="仿宋" w:cs="仿宋" w:hint="eastAsia"/>
          <w:sz w:val="32"/>
          <w:szCs w:val="32"/>
        </w:rPr>
        <w:t>贡献。持续对医疗废物暂存间、医疗废水处置设施进行改进，继续健全医疗废物、废水处置相关制度和流程，勇于承担环境治理赋予的社会责任。教育全体职工不参与违反社会治安的邪教活动、勇于担当，积极参与化解矛盾、杜绝群体事件发生活动，从我做起，多干实事、不以讹传讹，恪守公民行为准则和院内的相关管理制度。</w:t>
      </w:r>
    </w:p>
    <w:p w:rsidR="00316650" w:rsidRDefault="009C136B">
      <w:pPr>
        <w:pStyle w:val="11"/>
        <w:spacing w:before="500" w:line="579" w:lineRule="auto"/>
        <w:ind w:right="442"/>
        <w:jc w:val="center"/>
        <w:rPr>
          <w:rStyle w:val="1Char"/>
          <w:rFonts w:ascii="黑体" w:eastAsia="黑体" w:hAnsi="黑体"/>
          <w:bCs/>
        </w:rPr>
      </w:pPr>
      <w:bookmarkStart w:id="27" w:name="_Toc15377204"/>
      <w:bookmarkStart w:id="28" w:name="_Toc15396602"/>
      <w:bookmarkStart w:id="29" w:name="_Toc21844"/>
      <w:r>
        <w:rPr>
          <w:rFonts w:ascii="黑体" w:eastAsia="黑体" w:hAnsi="黑体" w:hint="eastAsia"/>
          <w:b w:val="0"/>
        </w:rPr>
        <w:t>第二部分2021年度</w:t>
      </w:r>
      <w:r>
        <w:rPr>
          <w:rStyle w:val="1Char"/>
          <w:rFonts w:ascii="黑体" w:eastAsia="黑体" w:hAnsi="黑体" w:hint="eastAsia"/>
          <w:bCs/>
        </w:rPr>
        <w:t>单位决算情况说明</w:t>
      </w:r>
      <w:bookmarkEnd w:id="27"/>
      <w:bookmarkEnd w:id="28"/>
      <w:bookmarkEnd w:id="29"/>
    </w:p>
    <w:p w:rsidR="00316650" w:rsidRDefault="009C136B">
      <w:pPr>
        <w:pStyle w:val="a8"/>
        <w:numPr>
          <w:ilvl w:val="0"/>
          <w:numId w:val="7"/>
        </w:numPr>
        <w:spacing w:line="540" w:lineRule="exact"/>
        <w:ind w:firstLineChars="0"/>
        <w:outlineLvl w:val="1"/>
        <w:rPr>
          <w:rStyle w:val="2Char"/>
          <w:rFonts w:ascii="黑体" w:eastAsia="黑体" w:hAnsi="黑体"/>
          <w:b w:val="0"/>
        </w:rPr>
      </w:pPr>
      <w:bookmarkStart w:id="30" w:name="_Toc15377205"/>
      <w:bookmarkStart w:id="31" w:name="_Toc15396603"/>
      <w:bookmarkStart w:id="32" w:name="_Toc9265"/>
      <w:r>
        <w:rPr>
          <w:rFonts w:ascii="黑体" w:eastAsia="黑体" w:hAnsi="黑体" w:hint="eastAsia"/>
          <w:sz w:val="32"/>
          <w:szCs w:val="32"/>
        </w:rPr>
        <w:t>收</w:t>
      </w:r>
      <w:r>
        <w:rPr>
          <w:rStyle w:val="2Char"/>
          <w:rFonts w:ascii="黑体" w:eastAsia="黑体" w:hAnsi="黑体" w:hint="eastAsia"/>
          <w:b w:val="0"/>
        </w:rPr>
        <w:t>入支出决算总体情况说明</w:t>
      </w:r>
      <w:bookmarkEnd w:id="30"/>
      <w:bookmarkEnd w:id="31"/>
      <w:bookmarkEnd w:id="32"/>
    </w:p>
    <w:p w:rsidR="00316650" w:rsidRDefault="009C136B">
      <w:pPr>
        <w:spacing w:line="540" w:lineRule="exact"/>
        <w:ind w:firstLineChars="200" w:firstLine="640"/>
        <w:rPr>
          <w:rFonts w:ascii="仿宋" w:eastAsia="仿宋" w:hAnsi="仿宋"/>
          <w:sz w:val="32"/>
          <w:szCs w:val="32"/>
        </w:rPr>
      </w:pPr>
      <w:r>
        <w:rPr>
          <w:rFonts w:ascii="仿宋" w:eastAsia="仿宋" w:hAnsi="仿宋" w:hint="eastAsia"/>
          <w:sz w:val="32"/>
          <w:szCs w:val="32"/>
        </w:rPr>
        <w:t>2021年度收、支总计793.5万元。与2020年791.13相比，收、支总计各减少2.37万元，下降0.3</w:t>
      </w:r>
      <w:r>
        <w:rPr>
          <w:rFonts w:ascii="仿宋" w:eastAsia="仿宋" w:hAnsi="仿宋"/>
          <w:sz w:val="32"/>
          <w:szCs w:val="32"/>
        </w:rPr>
        <w:t>%</w:t>
      </w:r>
      <w:r>
        <w:rPr>
          <w:rFonts w:ascii="仿宋" w:eastAsia="仿宋" w:hAnsi="仿宋" w:hint="eastAsia"/>
          <w:sz w:val="32"/>
          <w:szCs w:val="32"/>
        </w:rPr>
        <w:t>。变动主要原因是一般财政拨款收入减少。</w:t>
      </w:r>
    </w:p>
    <w:p w:rsidR="00316650" w:rsidRDefault="009C136B">
      <w:pPr>
        <w:pStyle w:val="a5"/>
        <w:outlineLvl w:val="9"/>
      </w:pPr>
      <w:bookmarkStart w:id="33" w:name="_Toc2028"/>
      <w:r>
        <w:rPr>
          <w:noProof/>
        </w:rPr>
        <w:drawing>
          <wp:inline distT="0" distB="0" distL="114300" distR="114300">
            <wp:extent cx="4060825" cy="2440940"/>
            <wp:effectExtent l="0" t="0" r="15875" b="16510"/>
            <wp:docPr id="963" name="_x0000_i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59"/>
                    <pic:cNvPicPr/>
                  </pic:nvPicPr>
                  <pic:blipFill>
                    <a:blip r:embed="rId28"/>
                    <a:stretch>
                      <a:fillRect/>
                    </a:stretch>
                  </pic:blipFill>
                  <pic:spPr>
                    <a:xfrm>
                      <a:off x="0" y="0"/>
                      <a:ext cx="4060825" cy="2440940"/>
                    </a:xfrm>
                    <a:prstGeom prst="rect">
                      <a:avLst/>
                    </a:prstGeom>
                    <a:noFill/>
                    <a:ln>
                      <a:noFill/>
                    </a:ln>
                  </pic:spPr>
                </pic:pic>
              </a:graphicData>
            </a:graphic>
          </wp:inline>
        </w:drawing>
      </w:r>
      <w:bookmarkEnd w:id="33"/>
    </w:p>
    <w:p w:rsidR="00316650" w:rsidRDefault="009C136B">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316650" w:rsidRDefault="009C136B">
      <w:pPr>
        <w:pStyle w:val="a8"/>
        <w:numPr>
          <w:ilvl w:val="0"/>
          <w:numId w:val="7"/>
        </w:numPr>
        <w:spacing w:line="540" w:lineRule="exact"/>
        <w:ind w:firstLineChars="0"/>
        <w:outlineLvl w:val="1"/>
        <w:rPr>
          <w:rStyle w:val="2Char"/>
          <w:rFonts w:ascii="黑体" w:eastAsia="黑体" w:hAnsi="黑体"/>
          <w:b w:val="0"/>
        </w:rPr>
      </w:pPr>
      <w:bookmarkStart w:id="34" w:name="_Toc15396604"/>
      <w:bookmarkStart w:id="35" w:name="_Toc15377206"/>
      <w:bookmarkStart w:id="36" w:name="_Toc19956"/>
      <w:r>
        <w:rPr>
          <w:rFonts w:ascii="黑体" w:eastAsia="黑体" w:hAnsi="黑体" w:hint="eastAsia"/>
          <w:sz w:val="32"/>
          <w:szCs w:val="32"/>
        </w:rPr>
        <w:lastRenderedPageBreak/>
        <w:t>收</w:t>
      </w:r>
      <w:r>
        <w:rPr>
          <w:rStyle w:val="2Char"/>
          <w:rFonts w:ascii="黑体" w:eastAsia="黑体" w:hAnsi="黑体" w:hint="eastAsia"/>
          <w:b w:val="0"/>
        </w:rPr>
        <w:t>入决算情况说明</w:t>
      </w:r>
      <w:bookmarkEnd w:id="34"/>
      <w:bookmarkEnd w:id="35"/>
      <w:bookmarkEnd w:id="36"/>
    </w:p>
    <w:p w:rsidR="00316650" w:rsidRDefault="009C136B">
      <w:pPr>
        <w:spacing w:line="540" w:lineRule="exact"/>
        <w:ind w:firstLineChars="200" w:firstLine="640"/>
        <w:outlineLvl w:val="1"/>
        <w:rPr>
          <w:rFonts w:ascii="仿宋" w:eastAsia="仿宋" w:hAnsi="仿宋"/>
          <w:b/>
          <w:sz w:val="32"/>
          <w:szCs w:val="32"/>
        </w:rPr>
      </w:pPr>
      <w:bookmarkStart w:id="37" w:name="_Toc16804"/>
      <w:r>
        <w:rPr>
          <w:rFonts w:ascii="仿宋" w:eastAsia="仿宋" w:hAnsi="仿宋"/>
          <w:sz w:val="32"/>
          <w:szCs w:val="32"/>
        </w:rPr>
        <w:t>20</w:t>
      </w:r>
      <w:r>
        <w:rPr>
          <w:rFonts w:ascii="仿宋" w:eastAsia="仿宋" w:hAnsi="仿宋" w:hint="eastAsia"/>
          <w:sz w:val="32"/>
          <w:szCs w:val="32"/>
        </w:rPr>
        <w:t>21年本年收入合计793.5万元，其中：一般公共预算财政拨款收入333.25万元，占42</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；事业收入460.25万元，占58</w:t>
      </w:r>
      <w:r>
        <w:rPr>
          <w:rFonts w:ascii="仿宋" w:eastAsia="仿宋" w:hAnsi="仿宋"/>
          <w:sz w:val="32"/>
          <w:szCs w:val="32"/>
        </w:rPr>
        <w:t>%</w:t>
      </w:r>
      <w:r>
        <w:rPr>
          <w:rFonts w:ascii="仿宋" w:eastAsia="仿宋" w:hAnsi="仿宋" w:hint="eastAsia"/>
          <w:sz w:val="32"/>
          <w:szCs w:val="32"/>
        </w:rPr>
        <w:t>。</w:t>
      </w:r>
      <w:bookmarkEnd w:id="37"/>
    </w:p>
    <w:p w:rsidR="00316650" w:rsidRDefault="009C136B">
      <w:pPr>
        <w:pStyle w:val="a5"/>
        <w:outlineLvl w:val="9"/>
      </w:pPr>
      <w:bookmarkStart w:id="38" w:name="_Toc12552"/>
      <w:r>
        <w:rPr>
          <w:noProof/>
        </w:rPr>
        <w:drawing>
          <wp:inline distT="0" distB="0" distL="114300" distR="114300">
            <wp:extent cx="4165600" cy="2503805"/>
            <wp:effectExtent l="0" t="0" r="6350" b="10795"/>
            <wp:docPr id="964" name="_x0000_i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60"/>
                    <pic:cNvPicPr/>
                  </pic:nvPicPr>
                  <pic:blipFill>
                    <a:blip r:embed="rId29"/>
                    <a:stretch>
                      <a:fillRect/>
                    </a:stretch>
                  </pic:blipFill>
                  <pic:spPr>
                    <a:xfrm>
                      <a:off x="0" y="0"/>
                      <a:ext cx="4165600" cy="2503805"/>
                    </a:xfrm>
                    <a:prstGeom prst="rect">
                      <a:avLst/>
                    </a:prstGeom>
                    <a:noFill/>
                    <a:ln>
                      <a:noFill/>
                    </a:ln>
                  </pic:spPr>
                </pic:pic>
              </a:graphicData>
            </a:graphic>
          </wp:inline>
        </w:drawing>
      </w:r>
      <w:bookmarkEnd w:id="38"/>
    </w:p>
    <w:p w:rsidR="00316650" w:rsidRDefault="009C136B">
      <w:pPr>
        <w:spacing w:line="600" w:lineRule="exact"/>
        <w:ind w:firstLineChars="200" w:firstLine="640"/>
        <w:rPr>
          <w:rFonts w:ascii="仿宋_GB2312" w:eastAsia="仿宋_GB2312"/>
          <w:sz w:val="32"/>
          <w:szCs w:val="32"/>
        </w:rPr>
      </w:pPr>
      <w:r>
        <w:rPr>
          <w:rFonts w:ascii="仿宋" w:eastAsia="仿宋" w:hAnsi="仿宋" w:hint="eastAsia"/>
          <w:sz w:val="32"/>
          <w:szCs w:val="32"/>
        </w:rPr>
        <w:t>（图2：收入决算结构图）</w:t>
      </w:r>
    </w:p>
    <w:p w:rsidR="00316650" w:rsidRDefault="009C136B">
      <w:pPr>
        <w:pStyle w:val="a8"/>
        <w:numPr>
          <w:ilvl w:val="0"/>
          <w:numId w:val="7"/>
        </w:numPr>
        <w:spacing w:line="600" w:lineRule="exact"/>
        <w:ind w:firstLineChars="0"/>
        <w:outlineLvl w:val="1"/>
        <w:rPr>
          <w:rStyle w:val="2Char"/>
          <w:rFonts w:ascii="黑体" w:eastAsia="黑体" w:hAnsi="黑体"/>
          <w:b w:val="0"/>
        </w:rPr>
      </w:pPr>
      <w:bookmarkStart w:id="39" w:name="_Toc15377207"/>
      <w:bookmarkStart w:id="40" w:name="_Toc15396605"/>
      <w:bookmarkStart w:id="41" w:name="_Toc20487"/>
      <w:r>
        <w:rPr>
          <w:rFonts w:ascii="黑体" w:eastAsia="黑体" w:hAnsi="黑体" w:hint="eastAsia"/>
          <w:sz w:val="32"/>
          <w:szCs w:val="32"/>
        </w:rPr>
        <w:t>支</w:t>
      </w:r>
      <w:r>
        <w:rPr>
          <w:rStyle w:val="2Char"/>
          <w:rFonts w:ascii="黑体" w:eastAsia="黑体" w:hAnsi="黑体" w:hint="eastAsia"/>
          <w:b w:val="0"/>
        </w:rPr>
        <w:t>出决算情况说明</w:t>
      </w:r>
      <w:bookmarkEnd w:id="39"/>
      <w:bookmarkEnd w:id="40"/>
      <w:bookmarkEnd w:id="41"/>
    </w:p>
    <w:p w:rsidR="00316650" w:rsidRDefault="009C136B">
      <w:pPr>
        <w:pStyle w:val="a5"/>
        <w:outlineLvl w:val="9"/>
        <w:rPr>
          <w:rFonts w:ascii="仿宋" w:eastAsia="仿宋" w:hAnsi="仿宋"/>
          <w:szCs w:val="32"/>
          <w:shd w:val="pct10" w:color="auto" w:fill="FFFFFF"/>
        </w:rPr>
      </w:pPr>
      <w:bookmarkStart w:id="42" w:name="_Toc14706"/>
      <w:r>
        <w:rPr>
          <w:rFonts w:ascii="仿宋" w:eastAsia="仿宋" w:hAnsi="仿宋"/>
          <w:szCs w:val="32"/>
        </w:rPr>
        <w:t>20</w:t>
      </w:r>
      <w:r>
        <w:rPr>
          <w:rFonts w:ascii="仿宋" w:eastAsia="仿宋" w:hAnsi="仿宋" w:hint="eastAsia"/>
          <w:szCs w:val="32"/>
        </w:rPr>
        <w:t>21年本年支出合计793.5万元，其中：基本支出657.55万元，占82.8</w:t>
      </w:r>
      <w:r>
        <w:rPr>
          <w:rFonts w:ascii="仿宋" w:eastAsia="仿宋" w:hAnsi="仿宋"/>
          <w:szCs w:val="32"/>
        </w:rPr>
        <w:t>%</w:t>
      </w:r>
      <w:r>
        <w:rPr>
          <w:rFonts w:ascii="仿宋" w:eastAsia="仿宋" w:hAnsi="仿宋" w:hint="eastAsia"/>
          <w:szCs w:val="32"/>
        </w:rPr>
        <w:t>；项目支出135.95万元，占17.2</w:t>
      </w:r>
      <w:r>
        <w:rPr>
          <w:rFonts w:ascii="仿宋" w:eastAsia="仿宋" w:hAnsi="仿宋"/>
          <w:szCs w:val="32"/>
        </w:rPr>
        <w:t>%</w:t>
      </w:r>
      <w:r>
        <w:rPr>
          <w:rFonts w:ascii="仿宋" w:eastAsia="仿宋" w:hAnsi="仿宋" w:hint="eastAsia"/>
          <w:szCs w:val="32"/>
        </w:rPr>
        <w:t>。</w:t>
      </w:r>
      <w:bookmarkStart w:id="43" w:name="_Toc17581"/>
      <w:bookmarkEnd w:id="42"/>
      <w:r>
        <w:rPr>
          <w:noProof/>
        </w:rPr>
        <w:lastRenderedPageBreak/>
        <w:drawing>
          <wp:inline distT="0" distB="0" distL="114300" distR="114300">
            <wp:extent cx="3813175" cy="2292350"/>
            <wp:effectExtent l="0" t="0" r="15875" b="12700"/>
            <wp:docPr id="965" name="_x0000_i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61"/>
                    <pic:cNvPicPr/>
                  </pic:nvPicPr>
                  <pic:blipFill>
                    <a:blip r:embed="rId30"/>
                    <a:stretch>
                      <a:fillRect/>
                    </a:stretch>
                  </pic:blipFill>
                  <pic:spPr>
                    <a:xfrm>
                      <a:off x="0" y="0"/>
                      <a:ext cx="3813175" cy="2292350"/>
                    </a:xfrm>
                    <a:prstGeom prst="rect">
                      <a:avLst/>
                    </a:prstGeom>
                    <a:noFill/>
                    <a:ln>
                      <a:noFill/>
                    </a:ln>
                  </pic:spPr>
                </pic:pic>
              </a:graphicData>
            </a:graphic>
          </wp:inline>
        </w:drawing>
      </w:r>
      <w:bookmarkEnd w:id="43"/>
    </w:p>
    <w:p w:rsidR="00316650" w:rsidRDefault="009C136B">
      <w:pPr>
        <w:spacing w:line="600" w:lineRule="exact"/>
        <w:ind w:firstLineChars="200" w:firstLine="640"/>
        <w:rPr>
          <w:rFonts w:ascii="仿宋_GB2312" w:eastAsia="仿宋_GB2312"/>
          <w:sz w:val="32"/>
          <w:szCs w:val="32"/>
        </w:rPr>
      </w:pPr>
      <w:r>
        <w:rPr>
          <w:rFonts w:ascii="仿宋" w:eastAsia="仿宋" w:hAnsi="仿宋" w:hint="eastAsia"/>
          <w:sz w:val="32"/>
          <w:szCs w:val="32"/>
        </w:rPr>
        <w:t>（图3：支出决算结构图）</w:t>
      </w:r>
    </w:p>
    <w:p w:rsidR="00316650" w:rsidRDefault="009C136B">
      <w:pPr>
        <w:spacing w:line="600" w:lineRule="exact"/>
        <w:ind w:firstLineChars="200" w:firstLine="640"/>
        <w:outlineLvl w:val="1"/>
        <w:rPr>
          <w:rStyle w:val="2Char"/>
          <w:rFonts w:ascii="黑体" w:eastAsia="黑体" w:hAnsi="黑体"/>
          <w:b w:val="0"/>
        </w:rPr>
      </w:pPr>
      <w:bookmarkStart w:id="44" w:name="_Toc15483"/>
      <w:bookmarkStart w:id="45" w:name="_Toc15377208"/>
      <w:bookmarkStart w:id="46"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44"/>
      <w:bookmarkEnd w:id="45"/>
      <w:bookmarkEnd w:id="46"/>
    </w:p>
    <w:p w:rsidR="00316650" w:rsidRDefault="009C136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21年财政拨款收、支总计333.25万元。与</w:t>
      </w:r>
      <w:r>
        <w:rPr>
          <w:rFonts w:ascii="仿宋" w:eastAsia="仿宋" w:hAnsi="仿宋"/>
          <w:sz w:val="32"/>
          <w:szCs w:val="32"/>
        </w:rPr>
        <w:t>20</w:t>
      </w:r>
      <w:r>
        <w:rPr>
          <w:rFonts w:ascii="仿宋" w:eastAsia="仿宋" w:hAnsi="仿宋" w:hint="eastAsia"/>
          <w:sz w:val="32"/>
          <w:szCs w:val="32"/>
        </w:rPr>
        <w:t>20年相比，财政拨款收、支总计各减少17.61万元，下降5</w:t>
      </w:r>
      <w:r>
        <w:rPr>
          <w:rFonts w:ascii="仿宋" w:eastAsia="仿宋" w:hAnsi="仿宋"/>
          <w:sz w:val="32"/>
          <w:szCs w:val="32"/>
        </w:rPr>
        <w:t>%</w:t>
      </w:r>
      <w:r>
        <w:rPr>
          <w:rFonts w:ascii="仿宋" w:eastAsia="仿宋" w:hAnsi="仿宋" w:hint="eastAsia"/>
          <w:sz w:val="32"/>
          <w:szCs w:val="32"/>
        </w:rPr>
        <w:t>。变动主要原因是财政拨款人员数减少。</w:t>
      </w:r>
    </w:p>
    <w:p w:rsidR="00316650" w:rsidRDefault="009C136B">
      <w:pPr>
        <w:pStyle w:val="a5"/>
        <w:outlineLvl w:val="9"/>
      </w:pPr>
      <w:bookmarkStart w:id="47" w:name="_Toc30918"/>
      <w:r>
        <w:rPr>
          <w:noProof/>
        </w:rPr>
        <w:drawing>
          <wp:inline distT="0" distB="0" distL="114300" distR="114300">
            <wp:extent cx="4584065" cy="2755265"/>
            <wp:effectExtent l="0" t="0" r="3175" b="3175"/>
            <wp:docPr id="966" name="_x0000_i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62"/>
                    <pic:cNvPicPr/>
                  </pic:nvPicPr>
                  <pic:blipFill>
                    <a:blip r:embed="rId31"/>
                    <a:stretch>
                      <a:fillRect/>
                    </a:stretch>
                  </pic:blipFill>
                  <pic:spPr>
                    <a:xfrm>
                      <a:off x="0" y="0"/>
                      <a:ext cx="4584065" cy="2755265"/>
                    </a:xfrm>
                    <a:prstGeom prst="rect">
                      <a:avLst/>
                    </a:prstGeom>
                    <a:noFill/>
                    <a:ln>
                      <a:noFill/>
                    </a:ln>
                  </pic:spPr>
                </pic:pic>
              </a:graphicData>
            </a:graphic>
          </wp:inline>
        </w:drawing>
      </w:r>
      <w:bookmarkEnd w:id="47"/>
    </w:p>
    <w:p w:rsidR="00316650" w:rsidRDefault="009C136B">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316650" w:rsidRDefault="009C136B">
      <w:pPr>
        <w:spacing w:line="600" w:lineRule="exact"/>
        <w:ind w:firstLineChars="200" w:firstLine="640"/>
        <w:outlineLvl w:val="1"/>
        <w:rPr>
          <w:rStyle w:val="2Char"/>
          <w:rFonts w:ascii="黑体" w:eastAsia="黑体" w:hAnsi="黑体"/>
          <w:b w:val="0"/>
        </w:rPr>
      </w:pPr>
      <w:bookmarkStart w:id="48" w:name="_Toc15396607"/>
      <w:bookmarkStart w:id="49" w:name="_Toc15377209"/>
      <w:bookmarkStart w:id="50" w:name="_Toc18484"/>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sidRPr="006E5719">
        <w:rPr>
          <w:rFonts w:ascii="黑体" w:eastAsia="黑体" w:hAnsi="黑体" w:hint="eastAsia"/>
          <w:sz w:val="32"/>
          <w:szCs w:val="32"/>
        </w:rPr>
        <w:t>财政拨款支出决算情况说明</w:t>
      </w:r>
      <w:bookmarkEnd w:id="48"/>
      <w:bookmarkEnd w:id="49"/>
      <w:bookmarkEnd w:id="50"/>
    </w:p>
    <w:p w:rsidR="00316650" w:rsidRDefault="009C136B">
      <w:pPr>
        <w:spacing w:line="600" w:lineRule="exact"/>
        <w:ind w:firstLineChars="200" w:firstLine="643"/>
        <w:outlineLvl w:val="2"/>
        <w:rPr>
          <w:rFonts w:ascii="仿宋" w:eastAsia="仿宋" w:hAnsi="仿宋"/>
          <w:b/>
          <w:sz w:val="32"/>
          <w:szCs w:val="32"/>
        </w:rPr>
      </w:pPr>
      <w:bookmarkStart w:id="51" w:name="_Toc15377210"/>
      <w:r>
        <w:rPr>
          <w:rFonts w:ascii="仿宋" w:eastAsia="仿宋" w:hAnsi="仿宋" w:hint="eastAsia"/>
          <w:b/>
          <w:sz w:val="32"/>
          <w:szCs w:val="32"/>
        </w:rPr>
        <w:t>（一）一般公共预算财政拨款支出决算总体情况</w:t>
      </w:r>
      <w:bookmarkEnd w:id="51"/>
    </w:p>
    <w:p w:rsidR="00316650" w:rsidRDefault="009C136B">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21年一般公共预算财政拨款支出333.25万元，占本</w:t>
      </w:r>
      <w:r>
        <w:rPr>
          <w:rFonts w:ascii="仿宋" w:eastAsia="仿宋" w:hAnsi="仿宋" w:hint="eastAsia"/>
          <w:sz w:val="32"/>
          <w:szCs w:val="32"/>
        </w:rPr>
        <w:lastRenderedPageBreak/>
        <w:t>年支出合计的42</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20年相比，一般公共预算财政拨款支出减少17.61万元，下降5</w:t>
      </w:r>
      <w:r>
        <w:rPr>
          <w:rFonts w:ascii="仿宋" w:eastAsia="仿宋" w:hAnsi="仿宋"/>
          <w:sz w:val="32"/>
          <w:szCs w:val="32"/>
        </w:rPr>
        <w:t>%</w:t>
      </w:r>
      <w:r>
        <w:rPr>
          <w:rFonts w:ascii="仿宋" w:eastAsia="仿宋" w:hAnsi="仿宋" w:hint="eastAsia"/>
          <w:sz w:val="32"/>
          <w:szCs w:val="32"/>
        </w:rPr>
        <w:t>。变动主要原因是财政拨款人员数减少。</w:t>
      </w:r>
    </w:p>
    <w:p w:rsidR="00316650" w:rsidRDefault="009C136B">
      <w:pPr>
        <w:pStyle w:val="a5"/>
        <w:outlineLvl w:val="9"/>
      </w:pPr>
      <w:bookmarkStart w:id="52" w:name="_Toc16041"/>
      <w:r>
        <w:rPr>
          <w:noProof/>
        </w:rPr>
        <w:drawing>
          <wp:inline distT="0" distB="0" distL="114300" distR="114300">
            <wp:extent cx="4117340" cy="2475230"/>
            <wp:effectExtent l="0" t="0" r="16510" b="1270"/>
            <wp:docPr id="967" name="_x0000_i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63"/>
                    <pic:cNvPicPr/>
                  </pic:nvPicPr>
                  <pic:blipFill>
                    <a:blip r:embed="rId32"/>
                    <a:stretch>
                      <a:fillRect/>
                    </a:stretch>
                  </pic:blipFill>
                  <pic:spPr>
                    <a:xfrm>
                      <a:off x="0" y="0"/>
                      <a:ext cx="4117340" cy="2475230"/>
                    </a:xfrm>
                    <a:prstGeom prst="rect">
                      <a:avLst/>
                    </a:prstGeom>
                    <a:noFill/>
                    <a:ln>
                      <a:noFill/>
                    </a:ln>
                  </pic:spPr>
                </pic:pic>
              </a:graphicData>
            </a:graphic>
          </wp:inline>
        </w:drawing>
      </w:r>
      <w:bookmarkEnd w:id="52"/>
    </w:p>
    <w:p w:rsidR="00316650" w:rsidRDefault="009C136B">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rsidR="00316650" w:rsidRDefault="009C136B">
      <w:pPr>
        <w:spacing w:line="600" w:lineRule="exact"/>
        <w:ind w:firstLineChars="200" w:firstLine="643"/>
        <w:outlineLvl w:val="2"/>
        <w:rPr>
          <w:rFonts w:ascii="仿宋" w:eastAsia="仿宋" w:hAnsi="仿宋"/>
          <w:b/>
          <w:sz w:val="32"/>
          <w:szCs w:val="32"/>
        </w:rPr>
      </w:pPr>
      <w:bookmarkStart w:id="53" w:name="_Toc15377211"/>
      <w:r>
        <w:rPr>
          <w:rFonts w:ascii="仿宋" w:eastAsia="仿宋" w:hAnsi="仿宋" w:hint="eastAsia"/>
          <w:b/>
          <w:sz w:val="32"/>
          <w:szCs w:val="32"/>
        </w:rPr>
        <w:t>（二）一般公共预算财政拨款支出决算结构情况</w:t>
      </w:r>
      <w:bookmarkEnd w:id="53"/>
    </w:p>
    <w:p w:rsidR="00316650" w:rsidRDefault="009C136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21年一般公共预算财政拨款支出333.25万元，主要用于以下方面</w:t>
      </w:r>
      <w:r>
        <w:t>：</w:t>
      </w:r>
      <w:r>
        <w:rPr>
          <w:rFonts w:ascii="仿宋" w:eastAsia="仿宋" w:hAnsi="仿宋" w:hint="eastAsia"/>
          <w:b/>
          <w:bCs/>
          <w:sz w:val="32"/>
          <w:szCs w:val="32"/>
        </w:rPr>
        <w:t>卫生健康（类）支出</w:t>
      </w:r>
      <w:r>
        <w:rPr>
          <w:rFonts w:ascii="仿宋" w:eastAsia="仿宋" w:hAnsi="仿宋" w:hint="eastAsia"/>
          <w:sz w:val="32"/>
          <w:szCs w:val="32"/>
        </w:rPr>
        <w:t>331.75万元，占99.5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农林水支出（类）支出</w:t>
      </w:r>
      <w:r>
        <w:rPr>
          <w:rFonts w:ascii="仿宋" w:eastAsia="仿宋" w:hAnsi="仿宋" w:hint="eastAsia"/>
          <w:sz w:val="32"/>
          <w:szCs w:val="32"/>
        </w:rPr>
        <w:t>1.5万元，占0.5</w:t>
      </w:r>
      <w:r>
        <w:rPr>
          <w:rFonts w:ascii="仿宋" w:eastAsia="仿宋" w:hAnsi="仿宋"/>
          <w:sz w:val="32"/>
          <w:szCs w:val="32"/>
        </w:rPr>
        <w:t>%</w:t>
      </w:r>
      <w:r>
        <w:rPr>
          <w:rFonts w:ascii="仿宋" w:eastAsia="仿宋" w:hAnsi="仿宋" w:hint="eastAsia"/>
          <w:sz w:val="32"/>
          <w:szCs w:val="32"/>
        </w:rPr>
        <w:t>。</w:t>
      </w:r>
    </w:p>
    <w:p w:rsidR="00316650" w:rsidRDefault="009C136B">
      <w:pPr>
        <w:pStyle w:val="a5"/>
        <w:outlineLvl w:val="9"/>
      </w:pPr>
      <w:bookmarkStart w:id="54" w:name="_Toc6144"/>
      <w:r>
        <w:rPr>
          <w:noProof/>
        </w:rPr>
        <w:drawing>
          <wp:inline distT="0" distB="0" distL="114300" distR="114300">
            <wp:extent cx="4533900" cy="2343785"/>
            <wp:effectExtent l="4445" t="4445" r="14605" b="13970"/>
            <wp:docPr id="968" name="_x0000_i26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End w:id="54"/>
    </w:p>
    <w:p w:rsidR="00316650" w:rsidRDefault="009C136B">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rsidR="00316650" w:rsidRDefault="009C136B">
      <w:pPr>
        <w:spacing w:line="600" w:lineRule="exact"/>
        <w:ind w:firstLineChars="200" w:firstLine="643"/>
        <w:outlineLvl w:val="2"/>
        <w:rPr>
          <w:rFonts w:ascii="仿宋" w:eastAsia="仿宋" w:hAnsi="仿宋"/>
          <w:b/>
          <w:sz w:val="32"/>
          <w:szCs w:val="32"/>
        </w:rPr>
      </w:pPr>
      <w:bookmarkStart w:id="55" w:name="_Toc15377212"/>
      <w:r>
        <w:rPr>
          <w:rFonts w:ascii="仿宋" w:eastAsia="仿宋" w:hAnsi="仿宋" w:hint="eastAsia"/>
          <w:b/>
          <w:sz w:val="32"/>
          <w:szCs w:val="32"/>
        </w:rPr>
        <w:lastRenderedPageBreak/>
        <w:t>（三）一般公共预算财政拨款支出决算具体情况</w:t>
      </w:r>
      <w:bookmarkEnd w:id="55"/>
    </w:p>
    <w:p w:rsidR="00316650" w:rsidRDefault="009C136B">
      <w:pPr>
        <w:spacing w:line="560" w:lineRule="exact"/>
        <w:ind w:firstLineChars="200" w:firstLine="643"/>
        <w:outlineLvl w:val="1"/>
        <w:rPr>
          <w:rFonts w:ascii="仿宋" w:eastAsia="仿宋" w:hAnsi="仿宋"/>
          <w:sz w:val="32"/>
          <w:szCs w:val="32"/>
        </w:rPr>
      </w:pPr>
      <w:bookmarkStart w:id="56" w:name="_Toc15377213"/>
      <w:bookmarkStart w:id="57" w:name="_Toc15377444"/>
      <w:bookmarkStart w:id="58" w:name="_Toc21767"/>
      <w:bookmarkStart w:id="59" w:name="_Toc15378460"/>
      <w:r>
        <w:rPr>
          <w:rFonts w:ascii="仿宋" w:eastAsia="仿宋" w:hAnsi="仿宋" w:hint="eastAsia"/>
          <w:b/>
          <w:sz w:val="32"/>
          <w:szCs w:val="32"/>
        </w:rPr>
        <w:t>2021年一般公共预算支出决算数为333.25万元</w:t>
      </w:r>
      <w:r>
        <w:rPr>
          <w:rFonts w:ascii="仿宋" w:eastAsia="仿宋" w:hAnsi="仿宋" w:hint="eastAsia"/>
          <w:sz w:val="32"/>
          <w:szCs w:val="32"/>
        </w:rPr>
        <w:t>，</w:t>
      </w:r>
      <w:r>
        <w:rPr>
          <w:rStyle w:val="a6"/>
          <w:rFonts w:ascii="仿宋" w:eastAsia="仿宋" w:hAnsi="仿宋" w:hint="eastAsia"/>
          <w:bCs/>
          <w:sz w:val="32"/>
          <w:szCs w:val="32"/>
        </w:rPr>
        <w:t>完成预算的100%。其中：</w:t>
      </w:r>
      <w:bookmarkEnd w:id="56"/>
      <w:bookmarkEnd w:id="57"/>
      <w:bookmarkEnd w:id="58"/>
      <w:bookmarkEnd w:id="59"/>
    </w:p>
    <w:p w:rsidR="00316650" w:rsidRDefault="009C136B">
      <w:pPr>
        <w:spacing w:line="560" w:lineRule="exact"/>
        <w:ind w:firstLineChars="200" w:firstLine="640"/>
        <w:outlineLvl w:val="2"/>
        <w:rPr>
          <w:rFonts w:ascii="仿宋" w:eastAsia="仿宋" w:hAnsi="仿宋" w:cs="仿宋"/>
          <w:bCs/>
        </w:rPr>
      </w:pPr>
      <w:r>
        <w:rPr>
          <w:rFonts w:ascii="仿宋" w:eastAsia="仿宋" w:hAnsi="仿宋" w:cs="仿宋" w:hint="eastAsia"/>
          <w:bCs/>
          <w:color w:val="000000"/>
          <w:sz w:val="32"/>
          <w:szCs w:val="32"/>
        </w:rPr>
        <w:t>1</w:t>
      </w:r>
      <w:r w:rsidR="00C42901">
        <w:rPr>
          <w:rFonts w:ascii="仿宋" w:eastAsia="仿宋" w:hAnsi="仿宋" w:cs="仿宋"/>
          <w:bCs/>
          <w:color w:val="000000"/>
          <w:sz w:val="32"/>
          <w:szCs w:val="32"/>
          <w:u w:val="thick" w:color="46CD7E"/>
          <w:shd w:val="clear" w:color="auto" w:fill="DAF5E5"/>
        </w:rPr>
        <w:t>.</w:t>
      </w:r>
      <w:r>
        <w:rPr>
          <w:rFonts w:ascii="仿宋" w:eastAsia="仿宋" w:hAnsi="仿宋" w:cs="仿宋" w:hint="eastAsia"/>
          <w:b/>
          <w:color w:val="000000"/>
          <w:sz w:val="32"/>
          <w:szCs w:val="32"/>
        </w:rPr>
        <w:t>卫生健康支出（类）基层医疗卫生机构（款）乡镇卫生院（项）</w:t>
      </w:r>
      <w:r>
        <w:rPr>
          <w:rFonts w:ascii="仿宋" w:eastAsia="仿宋" w:hAnsi="仿宋" w:cs="仿宋" w:hint="eastAsia"/>
          <w:bCs/>
          <w:color w:val="000000"/>
          <w:sz w:val="32"/>
          <w:szCs w:val="32"/>
        </w:rPr>
        <w:t>：支出决算为197.3万元，完成预算100%。</w:t>
      </w:r>
    </w:p>
    <w:p w:rsidR="00316650" w:rsidRDefault="009C136B">
      <w:pPr>
        <w:pStyle w:val="a5"/>
        <w:spacing w:before="0" w:after="0" w:line="560" w:lineRule="exact"/>
        <w:ind w:firstLineChars="200" w:firstLine="643"/>
        <w:jc w:val="both"/>
        <w:rPr>
          <w:rFonts w:ascii="仿宋" w:eastAsia="仿宋" w:hAnsi="仿宋" w:cs="仿宋"/>
          <w:bCs/>
          <w:color w:val="000000"/>
          <w:szCs w:val="32"/>
        </w:rPr>
      </w:pPr>
      <w:bookmarkStart w:id="60" w:name="_Toc1338"/>
      <w:r>
        <w:rPr>
          <w:rFonts w:ascii="仿宋" w:eastAsia="仿宋" w:hAnsi="仿宋" w:cs="仿宋" w:hint="eastAsia"/>
          <w:b/>
          <w:color w:val="000000"/>
          <w:szCs w:val="32"/>
        </w:rPr>
        <w:t>2</w:t>
      </w:r>
      <w:r w:rsidR="00C42901">
        <w:rPr>
          <w:rFonts w:ascii="仿宋" w:eastAsia="仿宋" w:hAnsi="仿宋" w:cs="仿宋"/>
          <w:b/>
          <w:color w:val="000000"/>
          <w:szCs w:val="32"/>
          <w:u w:val="thick" w:color="46CD7E"/>
          <w:shd w:val="clear" w:color="auto" w:fill="DAF5E5"/>
        </w:rPr>
        <w:t>.</w:t>
      </w:r>
      <w:r>
        <w:rPr>
          <w:rFonts w:ascii="仿宋" w:eastAsia="仿宋" w:hAnsi="仿宋" w:cs="仿宋" w:hint="eastAsia"/>
          <w:b/>
          <w:color w:val="000000"/>
          <w:szCs w:val="32"/>
        </w:rPr>
        <w:t>卫生健康支出（类）基层医疗卫生机构（款）其他基层医疗卫生机构（项）</w:t>
      </w:r>
      <w:r>
        <w:rPr>
          <w:rFonts w:ascii="仿宋" w:eastAsia="仿宋" w:hAnsi="仿宋" w:cs="仿宋" w:hint="eastAsia"/>
          <w:bCs/>
          <w:color w:val="000000"/>
          <w:szCs w:val="32"/>
        </w:rPr>
        <w:t>：支出决算为37.2万元，完成预算100%。</w:t>
      </w:r>
      <w:bookmarkEnd w:id="60"/>
    </w:p>
    <w:p w:rsidR="00316650" w:rsidRDefault="009C136B">
      <w:pPr>
        <w:pStyle w:val="a5"/>
        <w:spacing w:before="0" w:after="0" w:line="560" w:lineRule="exact"/>
        <w:ind w:firstLineChars="200" w:firstLine="643"/>
      </w:pPr>
      <w:bookmarkStart w:id="61" w:name="_Toc14205"/>
      <w:r>
        <w:rPr>
          <w:rFonts w:ascii="仿宋" w:eastAsia="仿宋" w:hAnsi="仿宋" w:cs="仿宋" w:hint="eastAsia"/>
          <w:b/>
          <w:color w:val="000000"/>
          <w:szCs w:val="32"/>
        </w:rPr>
        <w:t>3</w:t>
      </w:r>
      <w:r w:rsidR="00C42901">
        <w:rPr>
          <w:rFonts w:ascii="仿宋" w:eastAsia="仿宋" w:hAnsi="仿宋" w:cs="仿宋"/>
          <w:b/>
          <w:color w:val="000000"/>
          <w:szCs w:val="32"/>
          <w:u w:val="thick" w:color="46CD7E"/>
          <w:shd w:val="clear" w:color="auto" w:fill="DAF5E5"/>
        </w:rPr>
        <w:t>.</w:t>
      </w:r>
      <w:r>
        <w:rPr>
          <w:rFonts w:ascii="仿宋" w:eastAsia="仿宋" w:hAnsi="仿宋" w:cs="仿宋" w:hint="eastAsia"/>
          <w:b/>
          <w:color w:val="000000"/>
          <w:szCs w:val="32"/>
        </w:rPr>
        <w:t>卫生健康支出（类）公共卫生（款）基本公共卫生服务（项）</w:t>
      </w:r>
      <w:r>
        <w:rPr>
          <w:rFonts w:ascii="仿宋" w:eastAsia="仿宋" w:hAnsi="仿宋" w:cs="仿宋" w:hint="eastAsia"/>
          <w:bCs/>
          <w:color w:val="000000"/>
          <w:szCs w:val="32"/>
        </w:rPr>
        <w:t>:支出决算为97.25万元，完成预算100%。</w:t>
      </w:r>
      <w:bookmarkEnd w:id="61"/>
    </w:p>
    <w:p w:rsidR="00316650" w:rsidRDefault="009C136B">
      <w:pPr>
        <w:pStyle w:val="a5"/>
        <w:spacing w:before="0" w:after="0" w:line="560" w:lineRule="exact"/>
        <w:ind w:firstLineChars="200" w:firstLine="640"/>
        <w:jc w:val="both"/>
        <w:rPr>
          <w:rFonts w:ascii="仿宋" w:eastAsia="仿宋" w:hAnsi="仿宋" w:cs="仿宋"/>
          <w:bCs/>
        </w:rPr>
      </w:pPr>
      <w:bookmarkStart w:id="62" w:name="_Toc11790"/>
      <w:r>
        <w:rPr>
          <w:rFonts w:ascii="仿宋" w:eastAsia="仿宋" w:hAnsi="仿宋" w:cs="仿宋" w:hint="eastAsia"/>
          <w:bCs/>
          <w:color w:val="000000"/>
          <w:szCs w:val="32"/>
        </w:rPr>
        <w:t>2.</w:t>
      </w:r>
      <w:r>
        <w:rPr>
          <w:rFonts w:ascii="仿宋" w:eastAsia="仿宋" w:hAnsi="仿宋" w:cs="仿宋" w:hint="eastAsia"/>
          <w:b/>
          <w:color w:val="000000"/>
          <w:szCs w:val="32"/>
        </w:rPr>
        <w:t>农林水支出类</w:t>
      </w:r>
      <w:r>
        <w:rPr>
          <w:rFonts w:ascii="仿宋" w:eastAsia="仿宋" w:hAnsi="仿宋" w:cs="仿宋" w:hint="eastAsia"/>
          <w:bCs/>
          <w:color w:val="000000"/>
          <w:szCs w:val="32"/>
        </w:rPr>
        <w:t>：</w:t>
      </w:r>
      <w:r>
        <w:rPr>
          <w:rStyle w:val="a6"/>
          <w:rFonts w:ascii="仿宋" w:eastAsia="仿宋" w:hAnsi="仿宋" w:hint="eastAsia"/>
          <w:b w:val="0"/>
          <w:bCs/>
          <w:szCs w:val="32"/>
        </w:rPr>
        <w:t>支出决算为1.5万元</w:t>
      </w:r>
      <w:r>
        <w:rPr>
          <w:rFonts w:ascii="仿宋" w:eastAsia="仿宋" w:hAnsi="仿宋" w:cs="仿宋" w:hint="eastAsia"/>
          <w:bCs/>
          <w:color w:val="000000"/>
          <w:szCs w:val="32"/>
        </w:rPr>
        <w:t>。农林水支出（类）扶贫（款）其他扶贫支出（项）:支出决算为1.5万元，完成预算100%。</w:t>
      </w:r>
      <w:bookmarkEnd w:id="62"/>
    </w:p>
    <w:p w:rsidR="00316650" w:rsidRDefault="009C136B">
      <w:pPr>
        <w:tabs>
          <w:tab w:val="right" w:pos="8306"/>
        </w:tabs>
        <w:spacing w:line="600" w:lineRule="exact"/>
        <w:ind w:firstLine="640"/>
        <w:outlineLvl w:val="1"/>
        <w:rPr>
          <w:rStyle w:val="2Char"/>
        </w:rPr>
      </w:pPr>
      <w:bookmarkStart w:id="63" w:name="_Toc24703"/>
      <w:bookmarkStart w:id="64" w:name="_Toc15377214"/>
      <w:bookmarkStart w:id="65"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w:t>
      </w:r>
      <w:r w:rsidRPr="006E5719">
        <w:rPr>
          <w:rStyle w:val="2Char"/>
          <w:rFonts w:ascii="黑体" w:eastAsia="黑体" w:hAnsi="黑体" w:hint="eastAsia"/>
          <w:b w:val="0"/>
        </w:rPr>
        <w:t>算</w:t>
      </w:r>
      <w:r w:rsidRPr="006E5719">
        <w:rPr>
          <w:rFonts w:ascii="黑体" w:eastAsia="黑体" w:hAnsi="黑体" w:hint="eastAsia"/>
          <w:sz w:val="32"/>
          <w:szCs w:val="32"/>
        </w:rPr>
        <w:t>财政拨款基本支出决算情况说明</w:t>
      </w:r>
      <w:bookmarkEnd w:id="63"/>
      <w:bookmarkEnd w:id="64"/>
      <w:bookmarkEnd w:id="65"/>
      <w:r>
        <w:rPr>
          <w:rStyle w:val="2Char"/>
          <w:rFonts w:ascii="黑体" w:eastAsia="黑体" w:hAnsi="黑体"/>
          <w:b w:val="0"/>
        </w:rPr>
        <w:tab/>
      </w:r>
    </w:p>
    <w:p w:rsidR="00316650" w:rsidRDefault="009C136B">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21年一般公共预算财政拨款基本支出197.3万元，其中：</w:t>
      </w:r>
    </w:p>
    <w:p w:rsidR="00316650" w:rsidRDefault="009C136B">
      <w:pPr>
        <w:spacing w:line="600" w:lineRule="exact"/>
        <w:ind w:firstLine="645"/>
        <w:rPr>
          <w:rFonts w:ascii="仿宋" w:eastAsia="仿宋" w:hAnsi="仿宋"/>
          <w:sz w:val="32"/>
          <w:szCs w:val="32"/>
        </w:rPr>
      </w:pPr>
      <w:r>
        <w:rPr>
          <w:rFonts w:ascii="仿宋" w:eastAsia="仿宋" w:hAnsi="仿宋" w:hint="eastAsia"/>
          <w:sz w:val="32"/>
          <w:szCs w:val="32"/>
        </w:rPr>
        <w:t>人员经费197.3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rsidR="00316650" w:rsidRDefault="009C136B">
      <w:pPr>
        <w:spacing w:line="600" w:lineRule="exact"/>
        <w:ind w:firstLine="645"/>
        <w:rPr>
          <w:rFonts w:ascii="仿宋" w:eastAsia="仿宋" w:hAnsi="仿宋"/>
          <w:sz w:val="32"/>
          <w:szCs w:val="32"/>
        </w:rPr>
      </w:pPr>
      <w:r>
        <w:rPr>
          <w:rFonts w:ascii="仿宋" w:eastAsia="仿宋" w:hAnsi="仿宋" w:hint="eastAsia"/>
          <w:sz w:val="32"/>
          <w:szCs w:val="32"/>
        </w:rPr>
        <w:t xml:space="preserve">　　公用经费0万元，主要包括：办公费、印刷费、咨询费、手续费、水费、电费、邮电费、物业管理费、差旅费、因公出国（境）费用、维修（护）费、租赁费、会议费、培</w:t>
      </w:r>
      <w:r>
        <w:rPr>
          <w:rFonts w:ascii="仿宋" w:eastAsia="仿宋" w:hAnsi="仿宋" w:hint="eastAsia"/>
          <w:sz w:val="32"/>
          <w:szCs w:val="32"/>
        </w:rPr>
        <w:lastRenderedPageBreak/>
        <w:t>训费、公务接待费、劳务费、委托业务费、工会经费、福利费、公务用车运行维护费、其他交通费、税金及附加费用、其他商品和服务支出、办公设备购置、专用设备购置、信息网络及软件购置更新、其他资本性支出等。</w:t>
      </w:r>
    </w:p>
    <w:p w:rsidR="00316650" w:rsidRDefault="009C136B">
      <w:pPr>
        <w:spacing w:line="600" w:lineRule="exact"/>
        <w:ind w:firstLine="640"/>
        <w:outlineLvl w:val="1"/>
        <w:rPr>
          <w:rStyle w:val="2Char"/>
          <w:rFonts w:ascii="黑体" w:eastAsia="黑体" w:hAnsi="黑体"/>
          <w:b w:val="0"/>
        </w:rPr>
      </w:pPr>
      <w:bookmarkStart w:id="66" w:name="_Toc15377215"/>
      <w:bookmarkStart w:id="67" w:name="_Toc3124"/>
      <w:bookmarkStart w:id="68"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w:t>
      </w:r>
      <w:r w:rsidRPr="006E5719">
        <w:rPr>
          <w:rStyle w:val="2Char"/>
          <w:rFonts w:ascii="黑体" w:eastAsia="黑体" w:hAnsi="黑体" w:hint="eastAsia"/>
          <w:b w:val="0"/>
        </w:rPr>
        <w:t>费</w:t>
      </w:r>
      <w:r w:rsidRPr="006E5719">
        <w:rPr>
          <w:rFonts w:ascii="黑体" w:eastAsia="黑体" w:hAnsi="黑体" w:hint="eastAsia"/>
          <w:sz w:val="32"/>
          <w:szCs w:val="32"/>
        </w:rPr>
        <w:t>财政拨款支出决算情况说明</w:t>
      </w:r>
      <w:bookmarkEnd w:id="66"/>
      <w:bookmarkEnd w:id="67"/>
      <w:bookmarkEnd w:id="68"/>
    </w:p>
    <w:p w:rsidR="00316650" w:rsidRDefault="009C136B">
      <w:pPr>
        <w:spacing w:line="600" w:lineRule="exact"/>
        <w:ind w:firstLine="640"/>
        <w:outlineLvl w:val="2"/>
        <w:rPr>
          <w:rFonts w:ascii="仿宋" w:eastAsia="仿宋" w:hAnsi="仿宋"/>
          <w:b/>
          <w:sz w:val="32"/>
          <w:szCs w:val="32"/>
        </w:rPr>
      </w:pPr>
      <w:bookmarkStart w:id="69" w:name="_Toc15377216"/>
      <w:r>
        <w:rPr>
          <w:rFonts w:ascii="仿宋" w:eastAsia="仿宋" w:hAnsi="仿宋" w:hint="eastAsia"/>
          <w:b/>
          <w:sz w:val="32"/>
          <w:szCs w:val="32"/>
        </w:rPr>
        <w:t>（一）“三公”经费财政拨款支出决算总体情况说明</w:t>
      </w:r>
      <w:bookmarkEnd w:id="69"/>
    </w:p>
    <w:p w:rsidR="00316650" w:rsidRDefault="009C136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21年“三公”经费财政拨款支出决算为0万元。</w:t>
      </w:r>
    </w:p>
    <w:p w:rsidR="00316650" w:rsidRDefault="009C136B">
      <w:pPr>
        <w:spacing w:line="600" w:lineRule="exact"/>
        <w:ind w:firstLine="640"/>
        <w:outlineLvl w:val="2"/>
        <w:rPr>
          <w:rFonts w:ascii="仿宋" w:eastAsia="仿宋" w:hAnsi="仿宋"/>
          <w:b/>
          <w:sz w:val="32"/>
          <w:szCs w:val="32"/>
        </w:rPr>
      </w:pPr>
      <w:bookmarkStart w:id="70" w:name="_Toc15377217"/>
      <w:r>
        <w:rPr>
          <w:rFonts w:ascii="仿宋" w:eastAsia="仿宋" w:hAnsi="仿宋" w:hint="eastAsia"/>
          <w:b/>
          <w:sz w:val="32"/>
          <w:szCs w:val="32"/>
        </w:rPr>
        <w:t>（二）“三公”经费财政拨款支出决算具体情况说明</w:t>
      </w:r>
      <w:bookmarkEnd w:id="70"/>
    </w:p>
    <w:p w:rsidR="00316650" w:rsidRDefault="009C136B">
      <w:pPr>
        <w:spacing w:line="600" w:lineRule="exact"/>
        <w:ind w:firstLineChars="200" w:firstLine="640"/>
        <w:rPr>
          <w:rFonts w:ascii="仿宋_GB2312" w:eastAsia="仿宋_GB2312"/>
          <w:sz w:val="32"/>
          <w:szCs w:val="32"/>
        </w:rPr>
      </w:pPr>
      <w:r>
        <w:rPr>
          <w:rFonts w:ascii="仿宋" w:eastAsia="仿宋" w:hAnsi="仿宋"/>
          <w:sz w:val="32"/>
          <w:szCs w:val="32"/>
        </w:rPr>
        <w:t>20</w:t>
      </w:r>
      <w:r>
        <w:rPr>
          <w:rFonts w:ascii="仿宋" w:eastAsia="仿宋" w:hAnsi="仿宋" w:hint="eastAsia"/>
          <w:sz w:val="32"/>
          <w:szCs w:val="32"/>
        </w:rPr>
        <w:t>21年“三公”经费财政拨款支出决算中，我单位未安排该项资金，不涉及。</w:t>
      </w:r>
    </w:p>
    <w:p w:rsidR="00316650" w:rsidRDefault="009C136B">
      <w:pPr>
        <w:spacing w:line="600" w:lineRule="exact"/>
        <w:ind w:firstLineChars="200" w:firstLine="640"/>
        <w:outlineLvl w:val="1"/>
        <w:rPr>
          <w:rStyle w:val="2Char"/>
          <w:rFonts w:ascii="黑体" w:eastAsia="黑体" w:hAnsi="黑体"/>
        </w:rPr>
      </w:pPr>
      <w:bookmarkStart w:id="71" w:name="_Toc15377218"/>
      <w:bookmarkStart w:id="72" w:name="_Toc28587"/>
      <w:bookmarkStart w:id="73" w:name="_Toc15396610"/>
      <w:r>
        <w:rPr>
          <w:rFonts w:ascii="黑体" w:eastAsia="黑体" w:hint="eastAsia"/>
          <w:sz w:val="32"/>
          <w:szCs w:val="32"/>
        </w:rPr>
        <w:t>八、</w:t>
      </w:r>
      <w:r>
        <w:rPr>
          <w:rStyle w:val="2Char"/>
          <w:rFonts w:ascii="黑体" w:eastAsia="黑体" w:hAnsi="黑体" w:hint="eastAsia"/>
          <w:b w:val="0"/>
        </w:rPr>
        <w:t>政府性基金</w:t>
      </w:r>
      <w:r w:rsidRPr="006E5719">
        <w:rPr>
          <w:rStyle w:val="2Char"/>
          <w:rFonts w:ascii="黑体" w:eastAsia="黑体" w:hAnsi="黑体" w:hint="eastAsia"/>
          <w:b w:val="0"/>
        </w:rPr>
        <w:t>预算</w:t>
      </w:r>
      <w:r w:rsidRPr="006E5719">
        <w:rPr>
          <w:rFonts w:ascii="黑体" w:eastAsia="黑体" w:hAnsi="黑体" w:hint="eastAsia"/>
          <w:sz w:val="32"/>
          <w:szCs w:val="32"/>
        </w:rPr>
        <w:t>支出决算情况说明</w:t>
      </w:r>
      <w:bookmarkEnd w:id="71"/>
      <w:bookmarkEnd w:id="72"/>
      <w:bookmarkEnd w:id="73"/>
    </w:p>
    <w:p w:rsidR="00316650" w:rsidRDefault="009C136B">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316650" w:rsidRDefault="009C136B">
      <w:pPr>
        <w:numPr>
          <w:ilvl w:val="0"/>
          <w:numId w:val="9"/>
        </w:numPr>
        <w:spacing w:line="600" w:lineRule="exact"/>
        <w:ind w:firstLine="640"/>
        <w:outlineLvl w:val="1"/>
        <w:rPr>
          <w:rStyle w:val="2Char"/>
          <w:rFonts w:ascii="黑体" w:eastAsia="黑体" w:hAnsi="黑体"/>
          <w:b w:val="0"/>
        </w:rPr>
      </w:pPr>
      <w:bookmarkStart w:id="74" w:name="_Toc17007"/>
      <w:bookmarkStart w:id="75" w:name="_Toc15396611"/>
      <w:bookmarkStart w:id="76" w:name="_Toc15377219"/>
      <w:r>
        <w:rPr>
          <w:rStyle w:val="2Char"/>
          <w:rFonts w:ascii="黑体" w:eastAsia="黑体" w:hAnsi="黑体" w:hint="eastAsia"/>
          <w:b w:val="0"/>
        </w:rPr>
        <w:t>国</w:t>
      </w:r>
      <w:r w:rsidRPr="006E5719">
        <w:rPr>
          <w:rStyle w:val="2Char"/>
          <w:rFonts w:ascii="黑体" w:eastAsia="黑体" w:hAnsi="黑体" w:hint="eastAsia"/>
          <w:b w:val="0"/>
        </w:rPr>
        <w:t>有</w:t>
      </w:r>
      <w:r w:rsidRPr="006E5719">
        <w:rPr>
          <w:rFonts w:ascii="黑体" w:eastAsia="黑体" w:hAnsi="黑体" w:hint="eastAsia"/>
          <w:sz w:val="32"/>
          <w:szCs w:val="32"/>
        </w:rPr>
        <w:t>资本经营</w:t>
      </w:r>
      <w:r w:rsidRPr="006E5719">
        <w:rPr>
          <w:rStyle w:val="2Char"/>
          <w:rFonts w:ascii="黑体" w:eastAsia="黑体" w:hAnsi="黑体" w:hint="eastAsia"/>
          <w:b w:val="0"/>
        </w:rPr>
        <w:t>预算</w:t>
      </w:r>
      <w:r w:rsidRPr="006E5719">
        <w:rPr>
          <w:rFonts w:ascii="黑体" w:eastAsia="黑体" w:hAnsi="黑体" w:hint="eastAsia"/>
          <w:sz w:val="32"/>
          <w:szCs w:val="32"/>
        </w:rPr>
        <w:t>支出决算情况说明</w:t>
      </w:r>
      <w:bookmarkEnd w:id="74"/>
      <w:bookmarkEnd w:id="75"/>
      <w:bookmarkEnd w:id="76"/>
    </w:p>
    <w:p w:rsidR="00316650" w:rsidRDefault="009C136B">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316650" w:rsidRDefault="009C136B">
      <w:pPr>
        <w:numPr>
          <w:ilvl w:val="0"/>
          <w:numId w:val="9"/>
        </w:numPr>
        <w:spacing w:line="600" w:lineRule="exact"/>
        <w:ind w:firstLine="640"/>
        <w:outlineLvl w:val="1"/>
        <w:rPr>
          <w:rStyle w:val="2Char"/>
          <w:rFonts w:ascii="黑体" w:eastAsia="黑体" w:hAnsi="黑体"/>
          <w:b w:val="0"/>
        </w:rPr>
      </w:pPr>
      <w:bookmarkStart w:id="77" w:name="_Toc15396612"/>
      <w:bookmarkStart w:id="78" w:name="_Toc32727"/>
      <w:bookmarkStart w:id="79" w:name="_Toc15377221"/>
      <w:r>
        <w:rPr>
          <w:rStyle w:val="2Char"/>
          <w:rFonts w:ascii="黑体" w:eastAsia="黑体" w:hAnsi="黑体" w:hint="eastAsia"/>
          <w:b w:val="0"/>
        </w:rPr>
        <w:t>其他重要事项的情况说明</w:t>
      </w:r>
      <w:bookmarkEnd w:id="77"/>
      <w:bookmarkEnd w:id="78"/>
      <w:bookmarkEnd w:id="79"/>
    </w:p>
    <w:p w:rsidR="00316650" w:rsidRDefault="009C136B">
      <w:pPr>
        <w:spacing w:line="600" w:lineRule="exact"/>
        <w:ind w:firstLineChars="200" w:firstLine="643"/>
        <w:outlineLvl w:val="2"/>
        <w:rPr>
          <w:rFonts w:ascii="仿宋" w:eastAsia="仿宋" w:hAnsi="仿宋"/>
          <w:sz w:val="32"/>
          <w:szCs w:val="32"/>
        </w:rPr>
      </w:pPr>
      <w:bookmarkStart w:id="80" w:name="_Toc15377222"/>
      <w:r w:rsidRPr="00C42901">
        <w:rPr>
          <w:rFonts w:ascii="仿宋" w:eastAsia="仿宋" w:hAnsi="仿宋" w:hint="eastAsia"/>
          <w:b/>
          <w:sz w:val="32"/>
          <w:szCs w:val="32"/>
          <w:u w:val="thick" w:color="FFB03A"/>
          <w:shd w:val="clear" w:color="auto" w:fill="FFEFD8"/>
        </w:rPr>
        <w:t>（一）</w:t>
      </w:r>
      <w:r>
        <w:rPr>
          <w:rFonts w:ascii="仿宋" w:eastAsia="仿宋" w:hAnsi="仿宋" w:hint="eastAsia"/>
          <w:b/>
          <w:sz w:val="32"/>
          <w:szCs w:val="32"/>
        </w:rPr>
        <w:t>机关运行经费支出情况</w:t>
      </w:r>
      <w:bookmarkEnd w:id="80"/>
    </w:p>
    <w:p w:rsidR="00316650" w:rsidRDefault="009C136B">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21年我院</w:t>
      </w:r>
      <w:proofErr w:type="gramStart"/>
      <w:r>
        <w:rPr>
          <w:rFonts w:ascii="仿宋_GB2312" w:eastAsia="仿宋_GB2312" w:hint="eastAsia"/>
          <w:sz w:val="32"/>
          <w:szCs w:val="32"/>
        </w:rPr>
        <w:t>无机关</w:t>
      </w:r>
      <w:proofErr w:type="gramEnd"/>
      <w:r>
        <w:rPr>
          <w:rFonts w:ascii="仿宋_GB2312" w:eastAsia="仿宋_GB2312" w:hint="eastAsia"/>
          <w:sz w:val="32"/>
          <w:szCs w:val="32"/>
        </w:rPr>
        <w:t>运行经费支出2万元。</w:t>
      </w:r>
    </w:p>
    <w:p w:rsidR="00316650" w:rsidRDefault="009C136B">
      <w:pPr>
        <w:autoSpaceDE w:val="0"/>
        <w:autoSpaceDN w:val="0"/>
        <w:adjustRightInd w:val="0"/>
        <w:spacing w:line="600" w:lineRule="exact"/>
        <w:ind w:firstLineChars="200" w:firstLine="643"/>
        <w:jc w:val="left"/>
        <w:outlineLvl w:val="2"/>
        <w:rPr>
          <w:rFonts w:ascii="仿宋" w:eastAsia="仿宋" w:hAnsi="仿宋"/>
          <w:b/>
          <w:sz w:val="32"/>
          <w:szCs w:val="32"/>
        </w:rPr>
      </w:pPr>
      <w:bookmarkStart w:id="81" w:name="_Toc15377223"/>
      <w:r>
        <w:rPr>
          <w:rFonts w:ascii="仿宋" w:eastAsia="仿宋" w:hAnsi="仿宋" w:hint="eastAsia"/>
          <w:b/>
          <w:sz w:val="32"/>
          <w:szCs w:val="32"/>
        </w:rPr>
        <w:t>（二）政府采购支出情况</w:t>
      </w:r>
      <w:bookmarkEnd w:id="81"/>
    </w:p>
    <w:p w:rsidR="00316650" w:rsidRDefault="009C136B">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21年，我院政府采购支出总额0万元。</w:t>
      </w:r>
    </w:p>
    <w:p w:rsidR="00316650" w:rsidRDefault="009C136B">
      <w:pPr>
        <w:autoSpaceDE w:val="0"/>
        <w:autoSpaceDN w:val="0"/>
        <w:adjustRightInd w:val="0"/>
        <w:spacing w:line="600" w:lineRule="exact"/>
        <w:ind w:firstLineChars="200" w:firstLine="643"/>
        <w:jc w:val="left"/>
        <w:outlineLvl w:val="2"/>
        <w:rPr>
          <w:rFonts w:ascii="仿宋" w:eastAsia="仿宋" w:hAnsi="仿宋"/>
          <w:b/>
          <w:sz w:val="32"/>
          <w:szCs w:val="32"/>
        </w:rPr>
      </w:pPr>
      <w:bookmarkStart w:id="82" w:name="_Toc15377224"/>
      <w:r>
        <w:rPr>
          <w:rFonts w:ascii="仿宋" w:eastAsia="仿宋" w:hAnsi="仿宋" w:hint="eastAsia"/>
          <w:b/>
          <w:sz w:val="32"/>
          <w:szCs w:val="32"/>
        </w:rPr>
        <w:t>（三）国有资产占有使用情况</w:t>
      </w:r>
      <w:bookmarkEnd w:id="82"/>
    </w:p>
    <w:p w:rsidR="00316650" w:rsidRDefault="009C136B">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日，我院共有车辆1辆，属于其他用车1辆，</w:t>
      </w:r>
      <w:r>
        <w:rPr>
          <w:rFonts w:ascii="仿宋" w:eastAsia="仿宋" w:hAnsi="仿宋" w:cs="仿宋" w:hint="eastAsia"/>
          <w:color w:val="000000"/>
          <w:sz w:val="32"/>
          <w:szCs w:val="32"/>
        </w:rPr>
        <w:t>主要是用于院前急诊急救用车</w:t>
      </w:r>
      <w:r>
        <w:rPr>
          <w:rFonts w:ascii="仿宋_GB2312" w:eastAsia="仿宋_GB2312" w:hint="eastAsia"/>
          <w:sz w:val="32"/>
          <w:szCs w:val="32"/>
        </w:rPr>
        <w:t>、无单价50万元以上专用设备。</w:t>
      </w:r>
    </w:p>
    <w:p w:rsidR="00316650" w:rsidRDefault="009C136B">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lastRenderedPageBreak/>
        <w:t>（四）预算绩效管理情况</w:t>
      </w:r>
    </w:p>
    <w:p w:rsidR="00316650" w:rsidRDefault="009C136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基本公共卫生等3个项目开展了预算事前绩效评估，对3个项目编制了绩效目标，预算执行过程中，选取3个项目开展绩效监控，年终执行完毕后，对3个项目开展了绩效自评，2021年特定目标类部门预算项目绩效目标自评表见附件（第四部分）。</w:t>
      </w:r>
    </w:p>
    <w:p w:rsidR="00316650" w:rsidRDefault="00316650">
      <w:pPr>
        <w:pStyle w:val="a3"/>
        <w:spacing w:before="93"/>
        <w:rPr>
          <w:highlight w:val="yellow"/>
        </w:rPr>
      </w:pPr>
    </w:p>
    <w:p w:rsidR="00316650" w:rsidRDefault="009C136B">
      <w:pPr>
        <w:widowControl/>
        <w:jc w:val="left"/>
        <w:rPr>
          <w:rFonts w:ascii="仿宋_GB2312" w:eastAsia="仿宋_GB2312"/>
          <w:b/>
          <w:sz w:val="32"/>
          <w:szCs w:val="32"/>
        </w:rPr>
      </w:pPr>
      <w:r>
        <w:br w:type="page"/>
      </w:r>
    </w:p>
    <w:p w:rsidR="00316650" w:rsidRDefault="009C136B">
      <w:pPr>
        <w:numPr>
          <w:ilvl w:val="0"/>
          <w:numId w:val="8"/>
        </w:numPr>
        <w:spacing w:line="600" w:lineRule="exact"/>
        <w:ind w:firstLineChars="150" w:firstLine="660"/>
        <w:jc w:val="center"/>
        <w:outlineLvl w:val="0"/>
        <w:rPr>
          <w:rStyle w:val="1Char"/>
          <w:rFonts w:ascii="黑体" w:eastAsia="黑体" w:hAnsi="黑体"/>
          <w:b w:val="0"/>
        </w:rPr>
      </w:pPr>
      <w:bookmarkStart w:id="83" w:name="_Toc15377225"/>
      <w:bookmarkStart w:id="84" w:name="_Toc24309"/>
      <w:bookmarkStart w:id="85"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83"/>
      <w:bookmarkEnd w:id="84"/>
      <w:bookmarkEnd w:id="85"/>
    </w:p>
    <w:p w:rsidR="00316650" w:rsidRDefault="00316650">
      <w:pPr>
        <w:spacing w:line="600" w:lineRule="exact"/>
        <w:jc w:val="left"/>
        <w:rPr>
          <w:rFonts w:ascii="宋体"/>
          <w:b/>
          <w:sz w:val="44"/>
          <w:szCs w:val="44"/>
        </w:rPr>
      </w:pPr>
    </w:p>
    <w:p w:rsidR="00316650" w:rsidRDefault="009C136B">
      <w:pPr>
        <w:ind w:firstLineChars="200" w:firstLine="640"/>
      </w:pPr>
      <w:r>
        <w:rPr>
          <w:rFonts w:eastAsia="仿宋_GB2312"/>
          <w:sz w:val="32"/>
        </w:rPr>
        <w:t>1.</w:t>
      </w:r>
      <w:r>
        <w:rPr>
          <w:rFonts w:eastAsia="仿宋_GB2312" w:cs="仿宋_GB2312" w:hint="eastAsia"/>
          <w:sz w:val="32"/>
        </w:rPr>
        <w:t>财政拨款收入：指单位从同级财政部门取得的财政预算资金。</w:t>
      </w:r>
    </w:p>
    <w:p w:rsidR="00316650" w:rsidRDefault="009C136B">
      <w:pPr>
        <w:ind w:firstLineChars="200" w:firstLine="640"/>
        <w:rPr>
          <w:rFonts w:eastAsia="仿宋_GB2312" w:cs="仿宋_GB2312"/>
          <w:sz w:val="32"/>
        </w:rPr>
      </w:pPr>
      <w:r>
        <w:rPr>
          <w:rFonts w:eastAsia="仿宋_GB2312"/>
          <w:sz w:val="32"/>
        </w:rPr>
        <w:t>2.</w:t>
      </w:r>
      <w:r>
        <w:rPr>
          <w:rFonts w:eastAsia="仿宋_GB2312" w:cs="仿宋_GB2312" w:hint="eastAsia"/>
          <w:sz w:val="32"/>
        </w:rPr>
        <w:t>事业收入：指事业单位开展专业业务活动及辅助活动取得的收入。</w:t>
      </w:r>
    </w:p>
    <w:p w:rsidR="00316650" w:rsidRDefault="009C136B">
      <w:pPr>
        <w:ind w:firstLineChars="200" w:firstLine="640"/>
        <w:rPr>
          <w:rFonts w:eastAsia="仿宋_GB2312" w:cs="仿宋_GB2312"/>
          <w:sz w:val="32"/>
        </w:rPr>
      </w:pPr>
      <w:r>
        <w:rPr>
          <w:rFonts w:eastAsia="仿宋_GB2312"/>
          <w:sz w:val="32"/>
        </w:rPr>
        <w:t>3.</w:t>
      </w:r>
      <w:r>
        <w:rPr>
          <w:rFonts w:eastAsia="仿宋_GB2312" w:cs="仿宋_GB2312" w:hint="eastAsia"/>
          <w:sz w:val="32"/>
        </w:rPr>
        <w:t>经营收入：指事业单位在专业业务活动及其辅助活动之外开展非独立核算经营活动取得的收入。</w:t>
      </w:r>
    </w:p>
    <w:p w:rsidR="00316650" w:rsidRDefault="009C136B">
      <w:pPr>
        <w:ind w:firstLineChars="200" w:firstLine="640"/>
      </w:pPr>
      <w:r>
        <w:rPr>
          <w:rFonts w:eastAsia="仿宋_GB2312"/>
          <w:sz w:val="32"/>
        </w:rPr>
        <w:t>4.</w:t>
      </w:r>
      <w:r>
        <w:rPr>
          <w:rFonts w:eastAsia="仿宋_GB2312" w:cs="仿宋_GB2312" w:hint="eastAsia"/>
          <w:sz w:val="32"/>
        </w:rPr>
        <w:t>其他收入：指单位取得的除上述收入以外的各项收入。</w:t>
      </w:r>
    </w:p>
    <w:p w:rsidR="00316650" w:rsidRDefault="009C136B">
      <w:pPr>
        <w:ind w:firstLineChars="200" w:firstLine="640"/>
      </w:pPr>
      <w:r>
        <w:rPr>
          <w:rFonts w:eastAsia="仿宋_GB2312"/>
          <w:sz w:val="32"/>
        </w:rPr>
        <w:t>5.</w:t>
      </w:r>
      <w:r>
        <w:rPr>
          <w:rFonts w:eastAsia="仿宋_GB2312" w:cs="仿宋_GB2312" w:hint="eastAsia"/>
          <w:sz w:val="32"/>
        </w:rPr>
        <w:t>使用非财政拨款结余：指事业单位使用以前年度积累的非财政拨款结余弥补当年收支差额的金额。</w:t>
      </w:r>
    </w:p>
    <w:p w:rsidR="00316650" w:rsidRDefault="009C136B">
      <w:pPr>
        <w:ind w:firstLineChars="200" w:firstLine="640"/>
      </w:pPr>
      <w:r>
        <w:rPr>
          <w:rFonts w:eastAsia="仿宋_GB2312"/>
          <w:sz w:val="32"/>
        </w:rPr>
        <w:t>6.</w:t>
      </w:r>
      <w:r>
        <w:rPr>
          <w:rFonts w:eastAsia="仿宋_GB2312" w:cs="仿宋_GB2312" w:hint="eastAsia"/>
          <w:sz w:val="32"/>
        </w:rPr>
        <w:t>年初结转和结余：指以前年度尚未完成、结转到</w:t>
      </w:r>
      <w:r w:rsidR="00C42901">
        <w:rPr>
          <w:rFonts w:eastAsia="仿宋_GB2312" w:cs="仿宋_GB2312" w:hint="eastAsia"/>
          <w:sz w:val="32"/>
          <w:u w:val="thick" w:color="46CD7E"/>
          <w:shd w:val="clear" w:color="auto" w:fill="DAF5E5"/>
        </w:rPr>
        <w:t>本年度</w:t>
      </w:r>
      <w:r>
        <w:rPr>
          <w:rFonts w:eastAsia="仿宋_GB2312" w:cs="仿宋_GB2312" w:hint="eastAsia"/>
          <w:sz w:val="32"/>
        </w:rPr>
        <w:t>有关规定继续使用的资金。</w:t>
      </w:r>
    </w:p>
    <w:p w:rsidR="00316650" w:rsidRDefault="009C136B">
      <w:pPr>
        <w:ind w:firstLineChars="200" w:firstLine="640"/>
      </w:pPr>
      <w:r>
        <w:rPr>
          <w:rFonts w:eastAsia="仿宋_GB2312"/>
          <w:sz w:val="32"/>
        </w:rPr>
        <w:t>7.</w:t>
      </w:r>
      <w:r>
        <w:rPr>
          <w:rFonts w:eastAsia="仿宋_GB2312" w:cs="仿宋_GB2312" w:hint="eastAsia"/>
          <w:sz w:val="32"/>
        </w:rPr>
        <w:t>结余分配：指事业单位按照会计制度规定缴纳的所得税、提取的专用结余以及转入非财政拨款结余的金额等。</w:t>
      </w:r>
    </w:p>
    <w:p w:rsidR="00316650" w:rsidRDefault="009C136B">
      <w:pPr>
        <w:ind w:firstLineChars="200" w:firstLine="640"/>
      </w:pPr>
      <w:r>
        <w:rPr>
          <w:rFonts w:eastAsia="仿宋_GB2312"/>
          <w:sz w:val="32"/>
        </w:rPr>
        <w:t>8</w:t>
      </w:r>
      <w:r w:rsidR="00C42901">
        <w:rPr>
          <w:rFonts w:eastAsia="仿宋_GB2312" w:cs="仿宋_GB2312"/>
          <w:sz w:val="32"/>
          <w:u w:val="thick" w:color="46CD7E"/>
          <w:shd w:val="clear" w:color="auto" w:fill="DAF5E5"/>
        </w:rPr>
        <w:t>.</w:t>
      </w:r>
      <w:r>
        <w:rPr>
          <w:rFonts w:eastAsia="仿宋_GB2312" w:cs="仿宋_GB2312" w:hint="eastAsia"/>
          <w:sz w:val="32"/>
        </w:rPr>
        <w:t>年末结转和结余：指单位按有关规定结转到下年或以后年度继续使用的资金。</w:t>
      </w:r>
    </w:p>
    <w:p w:rsidR="00316650" w:rsidRDefault="009C136B">
      <w:pPr>
        <w:ind w:firstLineChars="200" w:firstLine="640"/>
      </w:pPr>
      <w:r w:rsidRPr="00C42901">
        <w:rPr>
          <w:rFonts w:eastAsia="仿宋_GB2312"/>
          <w:sz w:val="32"/>
          <w:u w:val="thick" w:color="FFB03A"/>
          <w:shd w:val="clear" w:color="auto" w:fill="FFEFD8"/>
        </w:rPr>
        <w:t>9.</w:t>
      </w:r>
      <w:r>
        <w:rPr>
          <w:rFonts w:eastAsia="仿宋_GB2312" w:cs="仿宋_GB2312" w:hint="eastAsia"/>
          <w:sz w:val="32"/>
        </w:rPr>
        <w:t>一般公共服务（类）人力资源事务（款）引进人才费用（项）：指反映用于引进外国专家补助、引智成果推广等方面的支出。</w:t>
      </w:r>
    </w:p>
    <w:p w:rsidR="00316650" w:rsidRDefault="009C136B">
      <w:pPr>
        <w:ind w:firstLineChars="200" w:firstLine="640"/>
      </w:pPr>
      <w:r>
        <w:rPr>
          <w:rFonts w:eastAsia="仿宋_GB2312"/>
          <w:sz w:val="32"/>
        </w:rPr>
        <w:t>10.</w:t>
      </w:r>
      <w:r>
        <w:rPr>
          <w:rFonts w:eastAsia="仿宋_GB2312" w:cs="仿宋_GB2312" w:hint="eastAsia"/>
          <w:sz w:val="32"/>
        </w:rPr>
        <w:t>教育（类）职业教育（款）中专教育（项）</w:t>
      </w:r>
      <w:r>
        <w:rPr>
          <w:rFonts w:eastAsia="仿宋_GB2312"/>
          <w:sz w:val="32"/>
        </w:rPr>
        <w:t>:</w:t>
      </w:r>
      <w:r>
        <w:rPr>
          <w:rFonts w:eastAsia="仿宋_GB2312" w:cs="仿宋_GB2312" w:hint="eastAsia"/>
          <w:sz w:val="32"/>
        </w:rPr>
        <w:t>指各部门举办的各类中等专业学校的支出。</w:t>
      </w:r>
    </w:p>
    <w:p w:rsidR="00316650" w:rsidRDefault="009C136B">
      <w:pPr>
        <w:ind w:firstLineChars="200" w:firstLine="640"/>
      </w:pPr>
      <w:r>
        <w:rPr>
          <w:rFonts w:eastAsia="仿宋_GB2312"/>
          <w:sz w:val="32"/>
        </w:rPr>
        <w:lastRenderedPageBreak/>
        <w:t>11.</w:t>
      </w:r>
      <w:r>
        <w:rPr>
          <w:rFonts w:eastAsia="仿宋_GB2312" w:cs="仿宋_GB2312" w:hint="eastAsia"/>
          <w:sz w:val="32"/>
        </w:rPr>
        <w:t>社会保障和就业（类）行政事业单位离退休（款）机关事业单位基本养老保险缴费支出（项）</w:t>
      </w:r>
      <w:r>
        <w:rPr>
          <w:rFonts w:eastAsia="仿宋_GB2312"/>
          <w:sz w:val="32"/>
        </w:rPr>
        <w:t>:</w:t>
      </w:r>
      <w:r>
        <w:rPr>
          <w:rFonts w:eastAsia="仿宋_GB2312" w:cs="仿宋_GB2312" w:hint="eastAsia"/>
          <w:sz w:val="32"/>
        </w:rPr>
        <w:t>指机关事业单位实施养老保险制度由单位缴纳的基本养老保险支出。</w:t>
      </w:r>
    </w:p>
    <w:p w:rsidR="00316650" w:rsidRDefault="009C136B">
      <w:pPr>
        <w:ind w:firstLineChars="200" w:firstLine="640"/>
      </w:pPr>
      <w:r>
        <w:rPr>
          <w:rFonts w:eastAsia="仿宋_GB2312"/>
          <w:sz w:val="32"/>
        </w:rPr>
        <w:t>12.</w:t>
      </w:r>
      <w:r>
        <w:rPr>
          <w:rFonts w:eastAsia="仿宋_GB2312" w:cs="仿宋_GB2312" w:hint="eastAsia"/>
          <w:sz w:val="32"/>
        </w:rPr>
        <w:t>卫生健康支出（类）卫生健康管理事务（款）行政运行（项）</w:t>
      </w:r>
      <w:r>
        <w:rPr>
          <w:rFonts w:eastAsia="仿宋_GB2312"/>
          <w:sz w:val="32"/>
        </w:rPr>
        <w:t>:</w:t>
      </w:r>
      <w:r>
        <w:rPr>
          <w:rFonts w:eastAsia="仿宋_GB2312" w:cs="仿宋_GB2312" w:hint="eastAsia"/>
          <w:sz w:val="32"/>
        </w:rPr>
        <w:t>指行政单位（包括实行公务员管理的事业单位）的基本支出。</w:t>
      </w:r>
    </w:p>
    <w:p w:rsidR="00316650" w:rsidRDefault="009C136B">
      <w:pPr>
        <w:ind w:firstLineChars="200" w:firstLine="640"/>
      </w:pPr>
      <w:r>
        <w:rPr>
          <w:rFonts w:eastAsia="仿宋_GB2312"/>
          <w:sz w:val="32"/>
        </w:rPr>
        <w:t>13.</w:t>
      </w:r>
      <w:r>
        <w:rPr>
          <w:rFonts w:eastAsia="仿宋_GB2312" w:cs="仿宋_GB2312" w:hint="eastAsia"/>
          <w:sz w:val="32"/>
        </w:rPr>
        <w:t>卫生健康支出（类）卫生健康管理事务（款）一般行政管理事务（项）</w:t>
      </w:r>
      <w:r>
        <w:rPr>
          <w:rFonts w:eastAsia="仿宋_GB2312"/>
          <w:sz w:val="32"/>
        </w:rPr>
        <w:t>:</w:t>
      </w:r>
      <w:r>
        <w:rPr>
          <w:rFonts w:eastAsia="仿宋_GB2312" w:cs="仿宋_GB2312" w:hint="eastAsia"/>
          <w:sz w:val="32"/>
        </w:rPr>
        <w:t>指行政单位（包括实行公务员管理的事业单位）未单独设置项级科目的其他支出。</w:t>
      </w:r>
    </w:p>
    <w:p w:rsidR="00316650" w:rsidRDefault="009C136B">
      <w:pPr>
        <w:ind w:firstLineChars="200" w:firstLine="640"/>
      </w:pPr>
      <w:r>
        <w:rPr>
          <w:rFonts w:eastAsia="仿宋_GB2312"/>
          <w:sz w:val="32"/>
        </w:rPr>
        <w:t>14.</w:t>
      </w:r>
      <w:r>
        <w:rPr>
          <w:rFonts w:eastAsia="仿宋_GB2312" w:cs="仿宋_GB2312" w:hint="eastAsia"/>
          <w:sz w:val="32"/>
        </w:rPr>
        <w:t>卫生健康支出（类）卫生健康管理事务（款）其他卫生健康管理事务支出（项）</w:t>
      </w:r>
      <w:r>
        <w:rPr>
          <w:rFonts w:eastAsia="仿宋_GB2312"/>
          <w:sz w:val="32"/>
        </w:rPr>
        <w:t>:</w:t>
      </w:r>
      <w:r>
        <w:rPr>
          <w:rFonts w:eastAsia="仿宋_GB2312" w:cs="仿宋_GB2312" w:hint="eastAsia"/>
          <w:sz w:val="32"/>
        </w:rPr>
        <w:t>指其他用于卫生健康管理事务方面的支出。</w:t>
      </w:r>
    </w:p>
    <w:p w:rsidR="00316650" w:rsidRDefault="009C136B">
      <w:pPr>
        <w:ind w:firstLineChars="200" w:firstLine="640"/>
      </w:pPr>
      <w:r>
        <w:rPr>
          <w:rFonts w:eastAsia="仿宋_GB2312"/>
          <w:sz w:val="32"/>
        </w:rPr>
        <w:t>15.</w:t>
      </w:r>
      <w:r>
        <w:rPr>
          <w:rFonts w:eastAsia="仿宋_GB2312" w:cs="仿宋_GB2312" w:hint="eastAsia"/>
          <w:sz w:val="32"/>
        </w:rPr>
        <w:t>卫生健康支出（类）公立医院（款）综合医院（项）</w:t>
      </w:r>
      <w:r>
        <w:rPr>
          <w:rFonts w:eastAsia="仿宋_GB2312"/>
          <w:sz w:val="32"/>
        </w:rPr>
        <w:t>:</w:t>
      </w:r>
      <w:r>
        <w:rPr>
          <w:rFonts w:eastAsia="仿宋_GB2312" w:cs="仿宋_GB2312" w:hint="eastAsia"/>
          <w:sz w:val="32"/>
        </w:rPr>
        <w:t>指卫生健康、中医部门所属的城市综合性医院、独立门诊、教学医院、疗养院和县医院的支出。</w:t>
      </w:r>
    </w:p>
    <w:p w:rsidR="00316650" w:rsidRDefault="009C136B">
      <w:pPr>
        <w:ind w:firstLineChars="200" w:firstLine="640"/>
      </w:pPr>
      <w:r>
        <w:rPr>
          <w:rFonts w:eastAsia="仿宋_GB2312"/>
          <w:sz w:val="32"/>
        </w:rPr>
        <w:t>16.</w:t>
      </w:r>
      <w:r>
        <w:rPr>
          <w:rFonts w:eastAsia="仿宋_GB2312" w:cs="仿宋_GB2312" w:hint="eastAsia"/>
          <w:sz w:val="32"/>
        </w:rPr>
        <w:t>卫生健康支出（类）公立医院（款）中医（民族）医院（项）</w:t>
      </w:r>
      <w:r>
        <w:rPr>
          <w:rFonts w:eastAsia="仿宋_GB2312"/>
          <w:sz w:val="32"/>
        </w:rPr>
        <w:t>:</w:t>
      </w:r>
      <w:r>
        <w:rPr>
          <w:rFonts w:eastAsia="仿宋_GB2312" w:cs="仿宋_GB2312" w:hint="eastAsia"/>
          <w:sz w:val="32"/>
        </w:rPr>
        <w:t>指卫生健康、中医部门所属的中医院、中西医结合医院、民族医院的支出。</w:t>
      </w:r>
    </w:p>
    <w:p w:rsidR="00316650" w:rsidRDefault="009C136B">
      <w:pPr>
        <w:ind w:firstLineChars="200" w:firstLine="640"/>
      </w:pPr>
      <w:r>
        <w:rPr>
          <w:rFonts w:eastAsia="仿宋_GB2312"/>
          <w:sz w:val="32"/>
        </w:rPr>
        <w:t>17.</w:t>
      </w:r>
      <w:r>
        <w:rPr>
          <w:rFonts w:eastAsia="仿宋_GB2312"/>
          <w:sz w:val="32"/>
        </w:rPr>
        <w:t>卫生健康支出（类）公立医院（款）传染病医院（项）</w:t>
      </w:r>
      <w:r>
        <w:rPr>
          <w:rFonts w:eastAsia="仿宋_GB2312"/>
          <w:sz w:val="32"/>
        </w:rPr>
        <w:t>:</w:t>
      </w:r>
      <w:r>
        <w:rPr>
          <w:rFonts w:eastAsia="仿宋_GB2312"/>
          <w:sz w:val="32"/>
        </w:rPr>
        <w:t>指卫生健康、中医部门所属的专门收治各类传染病人的支出。</w:t>
      </w:r>
    </w:p>
    <w:p w:rsidR="00316650" w:rsidRDefault="009C136B">
      <w:pPr>
        <w:ind w:firstLineChars="200" w:firstLine="640"/>
      </w:pPr>
      <w:r>
        <w:rPr>
          <w:rFonts w:eastAsia="仿宋_GB2312"/>
          <w:sz w:val="32"/>
        </w:rPr>
        <w:t>18.</w:t>
      </w:r>
      <w:r>
        <w:rPr>
          <w:rFonts w:eastAsia="仿宋_GB2312" w:cs="仿宋_GB2312" w:hint="eastAsia"/>
          <w:sz w:val="32"/>
        </w:rPr>
        <w:t>卫生健康支出（类）公立医院（款）其他公立医院支出（项）</w:t>
      </w:r>
      <w:r>
        <w:rPr>
          <w:rFonts w:eastAsia="仿宋_GB2312"/>
          <w:sz w:val="32"/>
        </w:rPr>
        <w:t>:</w:t>
      </w:r>
      <w:r>
        <w:rPr>
          <w:rFonts w:eastAsia="仿宋_GB2312" w:cs="仿宋_GB2312" w:hint="eastAsia"/>
          <w:sz w:val="32"/>
        </w:rPr>
        <w:t>指其他用于公立医院方面的支出。</w:t>
      </w:r>
    </w:p>
    <w:p w:rsidR="00316650" w:rsidRDefault="009C136B">
      <w:pPr>
        <w:ind w:firstLineChars="200" w:firstLine="640"/>
      </w:pPr>
      <w:r>
        <w:rPr>
          <w:rFonts w:eastAsia="仿宋_GB2312"/>
          <w:sz w:val="32"/>
        </w:rPr>
        <w:lastRenderedPageBreak/>
        <w:t>19.</w:t>
      </w:r>
      <w:r>
        <w:rPr>
          <w:rFonts w:eastAsia="仿宋_GB2312" w:cs="仿宋_GB2312" w:hint="eastAsia"/>
          <w:sz w:val="32"/>
        </w:rPr>
        <w:t>卫生健康支出（类）基层医疗卫生机构（款）乡镇卫生院（项）：反映用于乡镇卫生院的支出。</w:t>
      </w:r>
    </w:p>
    <w:p w:rsidR="00316650" w:rsidRDefault="009C136B">
      <w:pPr>
        <w:ind w:firstLineChars="200" w:firstLine="640"/>
      </w:pPr>
      <w:r>
        <w:rPr>
          <w:rFonts w:eastAsia="仿宋_GB2312"/>
          <w:sz w:val="32"/>
        </w:rPr>
        <w:t>20.</w:t>
      </w:r>
      <w:r>
        <w:rPr>
          <w:rFonts w:eastAsia="仿宋_GB2312" w:cs="仿宋_GB2312" w:hint="eastAsia"/>
          <w:sz w:val="32"/>
        </w:rPr>
        <w:t>卫生健康支出（类）基层医疗卫生机构（款）其他基层医疗卫生机构（项）：指用于村卫生室方面的支出。</w:t>
      </w:r>
    </w:p>
    <w:p w:rsidR="00316650" w:rsidRDefault="009C136B">
      <w:pPr>
        <w:ind w:firstLineChars="200" w:firstLine="640"/>
      </w:pPr>
      <w:r>
        <w:rPr>
          <w:rFonts w:eastAsia="仿宋_GB2312"/>
          <w:sz w:val="32"/>
        </w:rPr>
        <w:t>21.</w:t>
      </w:r>
      <w:r>
        <w:rPr>
          <w:rFonts w:eastAsia="仿宋_GB2312" w:cs="仿宋_GB2312" w:hint="eastAsia"/>
          <w:sz w:val="32"/>
        </w:rPr>
        <w:t>卫生健康支出（类）公共卫生（款）疾病预防控制机构（项）</w:t>
      </w:r>
      <w:r>
        <w:rPr>
          <w:rFonts w:eastAsia="仿宋_GB2312"/>
          <w:sz w:val="32"/>
        </w:rPr>
        <w:t>:</w:t>
      </w:r>
      <w:r>
        <w:rPr>
          <w:rFonts w:eastAsia="仿宋_GB2312" w:cs="仿宋_GB2312" w:hint="eastAsia"/>
          <w:sz w:val="32"/>
        </w:rPr>
        <w:t>指卫生健康部门所属疾病预防控制机构的支出。</w:t>
      </w:r>
    </w:p>
    <w:p w:rsidR="00316650" w:rsidRDefault="009C136B">
      <w:pPr>
        <w:ind w:firstLineChars="200" w:firstLine="640"/>
      </w:pPr>
      <w:r>
        <w:rPr>
          <w:rFonts w:eastAsia="仿宋_GB2312"/>
          <w:sz w:val="32"/>
        </w:rPr>
        <w:t>22.</w:t>
      </w:r>
      <w:r>
        <w:rPr>
          <w:rFonts w:eastAsia="仿宋_GB2312" w:cs="仿宋_GB2312" w:hint="eastAsia"/>
          <w:sz w:val="32"/>
        </w:rPr>
        <w:t>卫生健康支出（类）公共卫生（款）卫生监督机构（项）</w:t>
      </w:r>
      <w:r>
        <w:rPr>
          <w:rFonts w:eastAsia="仿宋_GB2312"/>
          <w:sz w:val="32"/>
        </w:rPr>
        <w:t>:</w:t>
      </w:r>
      <w:r>
        <w:rPr>
          <w:rFonts w:eastAsia="仿宋_GB2312" w:cs="仿宋_GB2312" w:hint="eastAsia"/>
          <w:sz w:val="32"/>
        </w:rPr>
        <w:t>指卫生健康部门所属卫生监督机构的支出。</w:t>
      </w:r>
    </w:p>
    <w:p w:rsidR="00316650" w:rsidRDefault="009C136B">
      <w:pPr>
        <w:ind w:firstLineChars="200" w:firstLine="640"/>
      </w:pPr>
      <w:r>
        <w:rPr>
          <w:rFonts w:eastAsia="仿宋_GB2312"/>
          <w:sz w:val="32"/>
        </w:rPr>
        <w:t>23.</w:t>
      </w:r>
      <w:r>
        <w:rPr>
          <w:rFonts w:eastAsia="仿宋_GB2312" w:cs="仿宋_GB2312" w:hint="eastAsia"/>
          <w:sz w:val="32"/>
        </w:rPr>
        <w:t>卫生健康支出（类）公共卫生（款）妇幼保健机构（项）</w:t>
      </w:r>
      <w:r>
        <w:rPr>
          <w:rFonts w:eastAsia="仿宋_GB2312"/>
          <w:sz w:val="32"/>
        </w:rPr>
        <w:t>:</w:t>
      </w:r>
      <w:r>
        <w:rPr>
          <w:rFonts w:eastAsia="仿宋_GB2312" w:cs="仿宋_GB2312" w:hint="eastAsia"/>
          <w:sz w:val="32"/>
        </w:rPr>
        <w:t>指卫生健康部门所属妇幼保健机构的支出。</w:t>
      </w:r>
    </w:p>
    <w:p w:rsidR="00316650" w:rsidRDefault="009C136B">
      <w:pPr>
        <w:ind w:firstLineChars="200" w:firstLine="640"/>
      </w:pPr>
      <w:r>
        <w:rPr>
          <w:rFonts w:eastAsia="仿宋_GB2312"/>
          <w:sz w:val="32"/>
        </w:rPr>
        <w:t>24.</w:t>
      </w:r>
      <w:r>
        <w:rPr>
          <w:rFonts w:eastAsia="仿宋_GB2312" w:cs="仿宋_GB2312" w:hint="eastAsia"/>
          <w:sz w:val="32"/>
        </w:rPr>
        <w:t>卫生健康支出（类）公共卫生（款）基本公共卫生服务（项）</w:t>
      </w:r>
      <w:r>
        <w:rPr>
          <w:rFonts w:eastAsia="仿宋_GB2312"/>
          <w:sz w:val="32"/>
        </w:rPr>
        <w:t>:</w:t>
      </w:r>
      <w:r>
        <w:rPr>
          <w:rFonts w:eastAsia="仿宋_GB2312" w:cs="仿宋_GB2312" w:hint="eastAsia"/>
          <w:sz w:val="32"/>
        </w:rPr>
        <w:t>指用于基本公共卫生服务支出。</w:t>
      </w:r>
    </w:p>
    <w:p w:rsidR="00316650" w:rsidRDefault="009C136B">
      <w:pPr>
        <w:ind w:firstLineChars="200" w:firstLine="640"/>
      </w:pPr>
      <w:r>
        <w:rPr>
          <w:rFonts w:eastAsia="仿宋_GB2312"/>
          <w:sz w:val="32"/>
        </w:rPr>
        <w:t>25.</w:t>
      </w:r>
      <w:r>
        <w:rPr>
          <w:rFonts w:eastAsia="仿宋_GB2312" w:cs="仿宋_GB2312" w:hint="eastAsia"/>
          <w:sz w:val="32"/>
        </w:rPr>
        <w:t>卫生健康支出（类）公共卫生（款）重大公共卫生专项（项）</w:t>
      </w:r>
      <w:r>
        <w:rPr>
          <w:rFonts w:eastAsia="仿宋_GB2312"/>
          <w:sz w:val="32"/>
        </w:rPr>
        <w:t>:</w:t>
      </w:r>
      <w:r>
        <w:rPr>
          <w:rFonts w:eastAsia="仿宋_GB2312" w:cs="仿宋_GB2312" w:hint="eastAsia"/>
          <w:sz w:val="32"/>
        </w:rPr>
        <w:t>指重大疾病、重大传染病预防控制等重大公共卫生服务支出。</w:t>
      </w:r>
    </w:p>
    <w:p w:rsidR="00316650" w:rsidRDefault="009C136B">
      <w:pPr>
        <w:ind w:firstLineChars="200" w:firstLine="640"/>
      </w:pPr>
      <w:r>
        <w:rPr>
          <w:rFonts w:eastAsia="仿宋_GB2312"/>
          <w:sz w:val="32"/>
        </w:rPr>
        <w:t>26.</w:t>
      </w:r>
      <w:r>
        <w:rPr>
          <w:rFonts w:eastAsia="仿宋_GB2312" w:cs="仿宋_GB2312" w:hint="eastAsia"/>
          <w:sz w:val="32"/>
        </w:rPr>
        <w:t>卫生健康支出（类）公共卫生（款）其他公共卫生支出（项）</w:t>
      </w:r>
      <w:r>
        <w:rPr>
          <w:rFonts w:eastAsia="仿宋_GB2312"/>
          <w:sz w:val="32"/>
        </w:rPr>
        <w:t>:</w:t>
      </w:r>
      <w:r>
        <w:rPr>
          <w:rFonts w:eastAsia="仿宋_GB2312" w:cs="仿宋_GB2312" w:hint="eastAsia"/>
          <w:sz w:val="32"/>
        </w:rPr>
        <w:t>指其他用于公共卫生方面的支出。</w:t>
      </w:r>
    </w:p>
    <w:p w:rsidR="00316650" w:rsidRDefault="009C136B">
      <w:pPr>
        <w:ind w:firstLineChars="200" w:firstLine="640"/>
      </w:pPr>
      <w:r>
        <w:rPr>
          <w:rFonts w:eastAsia="仿宋_GB2312"/>
          <w:sz w:val="32"/>
        </w:rPr>
        <w:t>27.</w:t>
      </w:r>
      <w:r>
        <w:rPr>
          <w:rFonts w:eastAsia="仿宋_GB2312" w:cs="仿宋_GB2312" w:hint="eastAsia"/>
          <w:sz w:val="32"/>
        </w:rPr>
        <w:t>卫生健康支出（类）中医药（款）中医（民族</w:t>
      </w:r>
      <w:proofErr w:type="gramStart"/>
      <w:r>
        <w:rPr>
          <w:rFonts w:eastAsia="仿宋_GB2312" w:cs="仿宋_GB2312" w:hint="eastAsia"/>
          <w:sz w:val="32"/>
        </w:rPr>
        <w:t>医</w:t>
      </w:r>
      <w:proofErr w:type="gramEnd"/>
      <w:r>
        <w:rPr>
          <w:rFonts w:eastAsia="仿宋_GB2312" w:cs="仿宋_GB2312" w:hint="eastAsia"/>
          <w:sz w:val="32"/>
        </w:rPr>
        <w:t>）药专项（项）</w:t>
      </w:r>
      <w:r>
        <w:rPr>
          <w:rFonts w:eastAsia="仿宋_GB2312"/>
          <w:sz w:val="32"/>
        </w:rPr>
        <w:t>:</w:t>
      </w:r>
      <w:r>
        <w:rPr>
          <w:rFonts w:eastAsia="仿宋_GB2312" w:cs="仿宋_GB2312" w:hint="eastAsia"/>
          <w:sz w:val="32"/>
        </w:rPr>
        <w:t>指中医（民族</w:t>
      </w:r>
      <w:proofErr w:type="gramStart"/>
      <w:r>
        <w:rPr>
          <w:rFonts w:eastAsia="仿宋_GB2312" w:cs="仿宋_GB2312" w:hint="eastAsia"/>
          <w:sz w:val="32"/>
        </w:rPr>
        <w:t>医</w:t>
      </w:r>
      <w:proofErr w:type="gramEnd"/>
      <w:r>
        <w:rPr>
          <w:rFonts w:eastAsia="仿宋_GB2312" w:cs="仿宋_GB2312" w:hint="eastAsia"/>
          <w:sz w:val="32"/>
        </w:rPr>
        <w:t>）药方面的专项支出。</w:t>
      </w:r>
    </w:p>
    <w:p w:rsidR="00316650" w:rsidRDefault="009C136B">
      <w:pPr>
        <w:ind w:firstLineChars="200" w:firstLine="640"/>
      </w:pPr>
      <w:r>
        <w:rPr>
          <w:rFonts w:eastAsia="仿宋_GB2312"/>
          <w:sz w:val="32"/>
        </w:rPr>
        <w:t>28.</w:t>
      </w:r>
      <w:r>
        <w:rPr>
          <w:rFonts w:eastAsia="仿宋_GB2312" w:cs="仿宋_GB2312" w:hint="eastAsia"/>
          <w:sz w:val="32"/>
        </w:rPr>
        <w:t>卫生健康支出（类）计划生育服务（款）计划生育服务（项）</w:t>
      </w:r>
      <w:r>
        <w:rPr>
          <w:rFonts w:eastAsia="仿宋_GB2312"/>
          <w:sz w:val="32"/>
        </w:rPr>
        <w:t>:</w:t>
      </w:r>
      <w:r>
        <w:rPr>
          <w:rFonts w:eastAsia="仿宋_GB2312" w:cs="仿宋_GB2312" w:hint="eastAsia"/>
          <w:sz w:val="32"/>
        </w:rPr>
        <w:t>指计划生育服务支出。</w:t>
      </w:r>
    </w:p>
    <w:p w:rsidR="00316650" w:rsidRDefault="009C136B">
      <w:pPr>
        <w:ind w:firstLineChars="200" w:firstLine="640"/>
      </w:pPr>
      <w:r>
        <w:rPr>
          <w:rFonts w:eastAsia="仿宋_GB2312"/>
          <w:sz w:val="32"/>
        </w:rPr>
        <w:t>29.</w:t>
      </w:r>
      <w:r>
        <w:rPr>
          <w:rFonts w:eastAsia="仿宋_GB2312" w:cs="仿宋_GB2312" w:hint="eastAsia"/>
          <w:sz w:val="32"/>
        </w:rPr>
        <w:t>卫生健康支出（类）计划生育事务（款）其他计划生</w:t>
      </w:r>
      <w:r>
        <w:rPr>
          <w:rFonts w:eastAsia="仿宋_GB2312" w:cs="仿宋_GB2312" w:hint="eastAsia"/>
          <w:sz w:val="32"/>
        </w:rPr>
        <w:lastRenderedPageBreak/>
        <w:t>育事务支出（项）</w:t>
      </w:r>
      <w:r>
        <w:rPr>
          <w:rFonts w:eastAsia="仿宋_GB2312"/>
          <w:sz w:val="32"/>
        </w:rPr>
        <w:t>:</w:t>
      </w:r>
      <w:r>
        <w:rPr>
          <w:rFonts w:eastAsia="仿宋_GB2312" w:cs="仿宋_GB2312" w:hint="eastAsia"/>
          <w:sz w:val="32"/>
        </w:rPr>
        <w:t>指其他用于计划生育管理事务方面的支出。</w:t>
      </w:r>
    </w:p>
    <w:p w:rsidR="00316650" w:rsidRDefault="009C136B">
      <w:pPr>
        <w:ind w:firstLineChars="200" w:firstLine="640"/>
      </w:pPr>
      <w:r>
        <w:rPr>
          <w:rFonts w:eastAsia="仿宋_GB2312"/>
          <w:sz w:val="32"/>
        </w:rPr>
        <w:t>30.</w:t>
      </w:r>
      <w:r>
        <w:rPr>
          <w:rFonts w:eastAsia="仿宋_GB2312" w:cs="仿宋_GB2312" w:hint="eastAsia"/>
          <w:sz w:val="32"/>
        </w:rPr>
        <w:t>卫生健康支出（类）食品和药品监督管理事务（款）行政运行（项）</w:t>
      </w:r>
      <w:r>
        <w:rPr>
          <w:rFonts w:eastAsia="仿宋_GB2312"/>
          <w:sz w:val="32"/>
        </w:rPr>
        <w:t>:</w:t>
      </w:r>
      <w:r>
        <w:rPr>
          <w:rFonts w:eastAsia="仿宋_GB2312" w:cs="仿宋_GB2312" w:hint="eastAsia"/>
          <w:sz w:val="32"/>
        </w:rPr>
        <w:t>指行政单位（包括实行公务员管理的事业单位）的基本支出。</w:t>
      </w:r>
    </w:p>
    <w:p w:rsidR="00316650" w:rsidRDefault="009C136B">
      <w:pPr>
        <w:ind w:firstLineChars="200" w:firstLine="640"/>
      </w:pPr>
      <w:r>
        <w:rPr>
          <w:rFonts w:eastAsia="仿宋_GB2312"/>
          <w:sz w:val="32"/>
        </w:rPr>
        <w:t>31.</w:t>
      </w:r>
      <w:r>
        <w:rPr>
          <w:rFonts w:eastAsia="仿宋_GB2312" w:cs="仿宋_GB2312" w:hint="eastAsia"/>
          <w:sz w:val="32"/>
        </w:rPr>
        <w:t>卫生健康支出（类）行政事业单位医疗（款）行政单位医疗（项）</w:t>
      </w:r>
      <w:r>
        <w:rPr>
          <w:rFonts w:eastAsia="仿宋_GB2312"/>
          <w:sz w:val="32"/>
        </w:rPr>
        <w:t>:</w:t>
      </w:r>
      <w:r>
        <w:rPr>
          <w:rFonts w:eastAsia="仿宋_GB2312" w:cs="仿宋_GB2312" w:hint="eastAsia"/>
          <w:sz w:val="32"/>
        </w:rPr>
        <w:t>指财政部门集中安排的行政单位医疗保险缴费经费，未参加医疗保险的行政单位的公费医疗经费，按国家规定享受离休人员、红军老战士待遇人员的医疗经费。</w:t>
      </w:r>
    </w:p>
    <w:p w:rsidR="00316650" w:rsidRDefault="009C136B">
      <w:pPr>
        <w:ind w:firstLineChars="200" w:firstLine="640"/>
      </w:pPr>
      <w:r>
        <w:rPr>
          <w:rFonts w:eastAsia="仿宋_GB2312"/>
          <w:sz w:val="32"/>
        </w:rPr>
        <w:t>32.</w:t>
      </w:r>
      <w:r>
        <w:rPr>
          <w:rFonts w:eastAsia="仿宋_GB2312" w:cs="仿宋_GB2312" w:hint="eastAsia"/>
          <w:sz w:val="32"/>
        </w:rPr>
        <w:t>卫生健康支出（类）行政事业单位医疗（款）事业单位医疗（项）</w:t>
      </w:r>
      <w:r>
        <w:rPr>
          <w:rFonts w:eastAsia="仿宋_GB2312"/>
          <w:sz w:val="32"/>
        </w:rPr>
        <w:t>:</w:t>
      </w:r>
      <w:r>
        <w:rPr>
          <w:rFonts w:eastAsia="仿宋_GB2312" w:cs="仿宋_GB2312" w:hint="eastAsia"/>
          <w:sz w:val="32"/>
        </w:rPr>
        <w:t>指财政部门集中安排的事业单位医疗保险缴费经费，未参加医疗保险的事业单位的公费医疗经费，按国家规定享受离休人员待遇的医疗经费。</w:t>
      </w:r>
    </w:p>
    <w:p w:rsidR="00316650" w:rsidRDefault="009C136B">
      <w:pPr>
        <w:ind w:firstLineChars="200" w:firstLine="640"/>
      </w:pPr>
      <w:r>
        <w:rPr>
          <w:rFonts w:eastAsia="仿宋_GB2312"/>
          <w:sz w:val="32"/>
        </w:rPr>
        <w:t>33.</w:t>
      </w:r>
      <w:r>
        <w:rPr>
          <w:rFonts w:eastAsia="仿宋_GB2312" w:cs="仿宋_GB2312" w:hint="eastAsia"/>
          <w:sz w:val="32"/>
        </w:rPr>
        <w:t>卫生健康支出（类）行政事业单位医疗（款）其他行政事业单位医疗支出（项）</w:t>
      </w:r>
      <w:r>
        <w:rPr>
          <w:rFonts w:eastAsia="仿宋_GB2312"/>
          <w:sz w:val="32"/>
        </w:rPr>
        <w:t>:</w:t>
      </w:r>
      <w:r>
        <w:rPr>
          <w:rFonts w:eastAsia="仿宋_GB2312" w:cs="仿宋_GB2312" w:hint="eastAsia"/>
          <w:sz w:val="32"/>
        </w:rPr>
        <w:t>指其他用于行政事业单位医疗方面的支出。</w:t>
      </w:r>
    </w:p>
    <w:p w:rsidR="00316650" w:rsidRDefault="009C136B">
      <w:pPr>
        <w:ind w:firstLineChars="200" w:firstLine="640"/>
      </w:pPr>
      <w:r>
        <w:rPr>
          <w:rFonts w:eastAsia="仿宋_GB2312"/>
          <w:sz w:val="32"/>
        </w:rPr>
        <w:t>34.</w:t>
      </w:r>
      <w:r>
        <w:rPr>
          <w:rFonts w:eastAsia="仿宋_GB2312" w:cs="仿宋_GB2312" w:hint="eastAsia"/>
          <w:sz w:val="32"/>
        </w:rPr>
        <w:t>卫生健康支出（类）其他医疗卫生与计划生育支出（款）其他医疗卫生与计划生育支出（项）</w:t>
      </w:r>
      <w:r>
        <w:rPr>
          <w:rFonts w:eastAsia="仿宋_GB2312"/>
          <w:sz w:val="32"/>
        </w:rPr>
        <w:t>:</w:t>
      </w:r>
      <w:r>
        <w:rPr>
          <w:rFonts w:eastAsia="仿宋_GB2312" w:cs="仿宋_GB2312" w:hint="eastAsia"/>
          <w:sz w:val="32"/>
        </w:rPr>
        <w:t>指其他用于医疗卫生与计划生育方面的支出。</w:t>
      </w:r>
    </w:p>
    <w:p w:rsidR="00316650" w:rsidRDefault="009C136B">
      <w:pPr>
        <w:ind w:firstLineChars="200" w:firstLine="640"/>
      </w:pPr>
      <w:r>
        <w:rPr>
          <w:rFonts w:eastAsia="仿宋_GB2312"/>
          <w:sz w:val="32"/>
        </w:rPr>
        <w:t>35.</w:t>
      </w:r>
      <w:r>
        <w:rPr>
          <w:rFonts w:eastAsia="仿宋_GB2312" w:cs="仿宋_GB2312" w:hint="eastAsia"/>
          <w:sz w:val="32"/>
        </w:rPr>
        <w:t>农林水支出（类）扶贫（款）其他扶贫支出（项）</w:t>
      </w:r>
      <w:r>
        <w:rPr>
          <w:rFonts w:eastAsia="仿宋_GB2312"/>
          <w:sz w:val="32"/>
        </w:rPr>
        <w:t>:</w:t>
      </w:r>
      <w:r>
        <w:rPr>
          <w:rFonts w:eastAsia="仿宋_GB2312" w:cs="仿宋_GB2312" w:hint="eastAsia"/>
          <w:sz w:val="32"/>
        </w:rPr>
        <w:t>指其他用于扶贫方面的支出。</w:t>
      </w:r>
    </w:p>
    <w:p w:rsidR="00316650" w:rsidRDefault="009C136B">
      <w:pPr>
        <w:ind w:firstLineChars="200" w:firstLine="640"/>
      </w:pPr>
      <w:r>
        <w:rPr>
          <w:rFonts w:eastAsia="仿宋_GB2312"/>
          <w:sz w:val="32"/>
        </w:rPr>
        <w:t>36.</w:t>
      </w:r>
      <w:r>
        <w:rPr>
          <w:rFonts w:eastAsia="仿宋_GB2312" w:cs="仿宋_GB2312" w:hint="eastAsia"/>
          <w:sz w:val="32"/>
        </w:rPr>
        <w:t>住房保障支出（类）住房改革支出（款）住房公积金（项）</w:t>
      </w:r>
      <w:r>
        <w:rPr>
          <w:rFonts w:eastAsia="仿宋_GB2312"/>
          <w:sz w:val="32"/>
        </w:rPr>
        <w:t>:</w:t>
      </w:r>
      <w:r>
        <w:rPr>
          <w:rFonts w:eastAsia="仿宋_GB2312" w:cs="仿宋_GB2312" w:hint="eastAsia"/>
          <w:sz w:val="32"/>
        </w:rPr>
        <w:t>指行政事业单位按人力资源和社会保障部、财政部规</w:t>
      </w:r>
      <w:r>
        <w:rPr>
          <w:rFonts w:eastAsia="仿宋_GB2312" w:cs="仿宋_GB2312" w:hint="eastAsia"/>
          <w:sz w:val="32"/>
        </w:rPr>
        <w:lastRenderedPageBreak/>
        <w:t>定的基本工资和津贴补贴以及规定比例为职工缴纳的住房公积金。</w:t>
      </w:r>
    </w:p>
    <w:p w:rsidR="00316650" w:rsidRDefault="009C136B">
      <w:pPr>
        <w:spacing w:line="560" w:lineRule="exact"/>
        <w:ind w:firstLineChars="200" w:firstLine="640"/>
      </w:pPr>
      <w:r>
        <w:rPr>
          <w:rFonts w:eastAsia="仿宋_GB2312"/>
          <w:sz w:val="32"/>
        </w:rPr>
        <w:t>37.</w:t>
      </w:r>
      <w:r>
        <w:rPr>
          <w:rFonts w:eastAsia="仿宋_GB2312" w:cs="仿宋_GB2312" w:hint="eastAsia"/>
          <w:sz w:val="32"/>
        </w:rPr>
        <w:t>基本支出：指为保障机构正常运转、完成日常工作任务而发生的人员支出和公用支出。</w:t>
      </w:r>
    </w:p>
    <w:p w:rsidR="00316650" w:rsidRDefault="009C136B">
      <w:pPr>
        <w:spacing w:line="560" w:lineRule="exact"/>
        <w:ind w:firstLineChars="200" w:firstLine="640"/>
      </w:pPr>
      <w:r>
        <w:rPr>
          <w:rFonts w:eastAsia="仿宋_GB2312"/>
          <w:sz w:val="32"/>
        </w:rPr>
        <w:t>38.</w:t>
      </w:r>
      <w:r>
        <w:rPr>
          <w:rFonts w:eastAsia="仿宋_GB2312" w:cs="仿宋_GB2312" w:hint="eastAsia"/>
          <w:sz w:val="32"/>
        </w:rPr>
        <w:t>项目支出：指在基本支出之外为完成特定行政任务和事业发展目标所发生的支出。</w:t>
      </w:r>
    </w:p>
    <w:p w:rsidR="00316650" w:rsidRDefault="009C136B">
      <w:pPr>
        <w:spacing w:line="560" w:lineRule="exact"/>
        <w:ind w:firstLineChars="200" w:firstLine="640"/>
      </w:pPr>
      <w:r>
        <w:rPr>
          <w:rFonts w:eastAsia="仿宋_GB2312"/>
          <w:sz w:val="32"/>
        </w:rPr>
        <w:t>39.</w:t>
      </w:r>
      <w:r>
        <w:rPr>
          <w:rFonts w:eastAsia="仿宋_GB2312" w:cs="仿宋_GB2312" w:hint="eastAsia"/>
          <w:sz w:val="32"/>
        </w:rPr>
        <w:t>经营支出：指事业单位在专业业务活动及其辅助活动之外开展非独立核算经营活动发生的支出。</w:t>
      </w:r>
    </w:p>
    <w:p w:rsidR="00316650" w:rsidRDefault="009C136B">
      <w:pPr>
        <w:ind w:firstLineChars="200" w:firstLine="640"/>
      </w:pPr>
      <w:r>
        <w:rPr>
          <w:rFonts w:eastAsia="仿宋_GB2312"/>
          <w:sz w:val="32"/>
        </w:rPr>
        <w:t>40.</w:t>
      </w:r>
      <w:r>
        <w:rPr>
          <w:rFonts w:eastAsia="仿宋_GB2312" w:cs="仿宋_GB2312" w:hint="eastAsia"/>
          <w:sz w:val="32"/>
        </w:rPr>
        <w:t>“三公”经费：指部门用财政拨款安排的因公出国（境）费、公务用车购置及运行费和公务接待费。其中，因公出国（境）</w:t>
      </w:r>
      <w:proofErr w:type="gramStart"/>
      <w:r>
        <w:rPr>
          <w:rFonts w:eastAsia="仿宋_GB2312" w:cs="仿宋_GB2312" w:hint="eastAsia"/>
          <w:sz w:val="32"/>
        </w:rPr>
        <w:t>费反映</w:t>
      </w:r>
      <w:proofErr w:type="gramEnd"/>
      <w:r>
        <w:rPr>
          <w:rFonts w:eastAsia="仿宋_GB2312" w:cs="仿宋_GB2312" w:hint="eastAsia"/>
          <w:sz w:val="32"/>
        </w:rPr>
        <w:t>单位公务出国（境）的国际旅费、国外城市间交通费、住宿费、伙食费、培训费、公杂费等支出；公务用车购置及运行</w:t>
      </w:r>
      <w:proofErr w:type="gramStart"/>
      <w:r>
        <w:rPr>
          <w:rFonts w:eastAsia="仿宋_GB2312" w:cs="仿宋_GB2312" w:hint="eastAsia"/>
          <w:sz w:val="32"/>
        </w:rPr>
        <w:t>费反映</w:t>
      </w:r>
      <w:proofErr w:type="gramEnd"/>
      <w:r>
        <w:rPr>
          <w:rFonts w:eastAsia="仿宋_GB2312" w:cs="仿宋_GB2312" w:hint="eastAsia"/>
          <w:sz w:val="32"/>
        </w:rPr>
        <w:t>单位公务用车车辆购置支出（</w:t>
      </w:r>
      <w:proofErr w:type="gramStart"/>
      <w:r>
        <w:rPr>
          <w:rFonts w:eastAsia="仿宋_GB2312" w:cs="仿宋_GB2312" w:hint="eastAsia"/>
          <w:sz w:val="32"/>
        </w:rPr>
        <w:t>含车</w:t>
      </w:r>
      <w:proofErr w:type="gramEnd"/>
      <w:r>
        <w:rPr>
          <w:rFonts w:eastAsia="仿宋_GB2312" w:cs="仿宋_GB2312" w:hint="eastAsia"/>
          <w:sz w:val="32"/>
        </w:rPr>
        <w:t>辆购置税）及租用费、燃料费、维修费、过路过桥费、保险费等支出；公务接待</w:t>
      </w:r>
      <w:proofErr w:type="gramStart"/>
      <w:r>
        <w:rPr>
          <w:rFonts w:eastAsia="仿宋_GB2312" w:cs="仿宋_GB2312" w:hint="eastAsia"/>
          <w:sz w:val="32"/>
        </w:rPr>
        <w:t>费反映</w:t>
      </w:r>
      <w:proofErr w:type="gramEnd"/>
      <w:r>
        <w:rPr>
          <w:rFonts w:eastAsia="仿宋_GB2312" w:cs="仿宋_GB2312" w:hint="eastAsia"/>
          <w:sz w:val="32"/>
        </w:rPr>
        <w:t>单位按规定开支的各类公务接待（含外宾接待）支出。</w:t>
      </w:r>
    </w:p>
    <w:p w:rsidR="00316650" w:rsidRDefault="009C136B">
      <w:pPr>
        <w:ind w:firstLineChars="200" w:firstLine="640"/>
        <w:rPr>
          <w:rFonts w:ascii="仿宋" w:eastAsia="仿宋" w:hAnsi="仿宋"/>
          <w:b/>
          <w:sz w:val="32"/>
          <w:szCs w:val="32"/>
        </w:rPr>
      </w:pPr>
      <w:r>
        <w:rPr>
          <w:rFonts w:eastAsia="仿宋_GB2312"/>
          <w:sz w:val="32"/>
        </w:rPr>
        <w:t>41.</w:t>
      </w:r>
      <w:r>
        <w:rPr>
          <w:rFonts w:eastAsia="仿宋_GB2312" w:hint="eastAsia"/>
          <w:sz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16650" w:rsidRDefault="009C136B">
      <w:pPr>
        <w:spacing w:line="600" w:lineRule="exact"/>
        <w:jc w:val="center"/>
        <w:outlineLvl w:val="0"/>
        <w:rPr>
          <w:rFonts w:eastAsia="黑体"/>
        </w:rPr>
      </w:pPr>
      <w:bookmarkStart w:id="86" w:name="_Toc15396614"/>
      <w:bookmarkStart w:id="87" w:name="_Toc4682"/>
      <w:bookmarkStart w:id="88" w:name="_Toc15377226"/>
      <w:r>
        <w:rPr>
          <w:rFonts w:ascii="黑体" w:eastAsia="黑体" w:hAnsi="黑体" w:hint="eastAsia"/>
          <w:sz w:val="44"/>
          <w:szCs w:val="44"/>
        </w:rPr>
        <w:t>第</w:t>
      </w:r>
      <w:r>
        <w:rPr>
          <w:rStyle w:val="1Char"/>
          <w:rFonts w:ascii="黑体" w:eastAsia="黑体" w:hAnsi="黑体" w:hint="eastAsia"/>
          <w:b w:val="0"/>
        </w:rPr>
        <w:t>四部分</w:t>
      </w:r>
      <w:r>
        <w:rPr>
          <w:rFonts w:ascii="黑体" w:eastAsia="黑体" w:hAnsi="黑体" w:hint="eastAsia"/>
        </w:rPr>
        <w:t>附件</w:t>
      </w:r>
      <w:bookmarkEnd w:id="86"/>
      <w:bookmarkEnd w:id="87"/>
    </w:p>
    <w:tbl>
      <w:tblPr>
        <w:tblpPr w:leftFromText="180" w:rightFromText="180" w:vertAnchor="text" w:horzAnchor="page" w:tblpX="1401" w:tblpY="1577"/>
        <w:tblOverlap w:val="never"/>
        <w:tblW w:w="9577" w:type="dxa"/>
        <w:tblLayout w:type="fixed"/>
        <w:tblLook w:val="0600" w:firstRow="0" w:lastRow="0" w:firstColumn="0" w:lastColumn="0" w:noHBand="1" w:noVBand="1"/>
      </w:tblPr>
      <w:tblGrid>
        <w:gridCol w:w="1977"/>
        <w:gridCol w:w="1142"/>
        <w:gridCol w:w="1635"/>
        <w:gridCol w:w="1189"/>
        <w:gridCol w:w="1224"/>
        <w:gridCol w:w="2410"/>
      </w:tblGrid>
      <w:tr w:rsidR="00316650">
        <w:trPr>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sz w:val="18"/>
                <w:szCs w:val="18"/>
              </w:rPr>
            </w:pPr>
            <w:bookmarkStart w:id="89" w:name="_Toc32335"/>
            <w:bookmarkStart w:id="90" w:name="_Toc15396618"/>
            <w:r>
              <w:rPr>
                <w:rFonts w:ascii="宋体" w:hAnsi="宋体" w:cs="宋体" w:hint="eastAsia"/>
                <w:kern w:val="0"/>
                <w:sz w:val="18"/>
                <w:szCs w:val="18"/>
              </w:rPr>
              <w:lastRenderedPageBreak/>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textAlignment w:val="center"/>
              <w:rPr>
                <w:rFonts w:ascii="宋体" w:hAnsi="宋体" w:cs="宋体"/>
                <w:sz w:val="18"/>
                <w:szCs w:val="18"/>
              </w:rPr>
            </w:pPr>
            <w:r>
              <w:rPr>
                <w:rFonts w:ascii="宋体" w:hAnsi="宋体" w:cs="宋体" w:hint="eastAsia"/>
                <w:sz w:val="18"/>
                <w:szCs w:val="18"/>
              </w:rPr>
              <w:t>通江县卫生健康局558</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color w:val="000000"/>
                <w:kern w:val="0"/>
                <w:sz w:val="18"/>
                <w:szCs w:val="18"/>
              </w:rPr>
              <w:t>通江县永安中心卫生院</w:t>
            </w:r>
          </w:p>
        </w:tc>
      </w:tr>
      <w:tr w:rsidR="00316650">
        <w:trPr>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项目预算</w:t>
            </w:r>
            <w:r>
              <w:rPr>
                <w:rFonts w:ascii="宋体" w:hAnsi="宋体" w:cs="宋体" w:hint="eastAsia"/>
                <w:kern w:val="0"/>
                <w:sz w:val="18"/>
                <w:szCs w:val="18"/>
              </w:rPr>
              <w:br/>
              <w:t>执行情况</w:t>
            </w:r>
            <w:r>
              <w:rPr>
                <w:rFonts w:ascii="宋体" w:hAnsi="宋体" w:cs="宋体" w:hint="eastAsia"/>
                <w:kern w:val="0"/>
                <w:sz w:val="18"/>
                <w:szCs w:val="18"/>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left"/>
              <w:textAlignment w:val="center"/>
              <w:rPr>
                <w:rFonts w:ascii="宋体" w:hAnsi="宋体" w:cs="宋体"/>
                <w:sz w:val="18"/>
                <w:szCs w:val="18"/>
              </w:rPr>
            </w:pPr>
            <w:r>
              <w:rPr>
                <w:rFonts w:ascii="宋体" w:hAnsi="宋体" w:cs="宋体" w:hint="eastAsia"/>
                <w:kern w:val="0"/>
                <w:sz w:val="18"/>
                <w:szCs w:val="18"/>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left"/>
              <w:textAlignment w:val="center"/>
              <w:rPr>
                <w:rFonts w:ascii="宋体" w:hAnsi="宋体" w:cs="宋体"/>
                <w:sz w:val="18"/>
                <w:szCs w:val="18"/>
              </w:rPr>
            </w:pPr>
            <w:r>
              <w:rPr>
                <w:rFonts w:ascii="宋体" w:hAnsi="宋体" w:cs="宋体" w:hint="eastAsia"/>
                <w:sz w:val="18"/>
                <w:szCs w:val="18"/>
              </w:rPr>
              <w:t>333.25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left"/>
              <w:textAlignment w:val="center"/>
              <w:rPr>
                <w:rFonts w:ascii="宋体" w:hAnsi="宋体" w:cs="宋体"/>
                <w:sz w:val="18"/>
                <w:szCs w:val="18"/>
              </w:rPr>
            </w:pPr>
            <w:r>
              <w:rPr>
                <w:rFonts w:ascii="宋体" w:hAnsi="宋体" w:cs="宋体" w:hint="eastAsia"/>
                <w:kern w:val="0"/>
                <w:sz w:val="18"/>
                <w:szCs w:val="18"/>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sz w:val="18"/>
                <w:szCs w:val="18"/>
              </w:rPr>
              <w:t>333.25</w:t>
            </w:r>
          </w:p>
        </w:tc>
      </w:tr>
      <w:tr w:rsidR="00316650">
        <w:trPr>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left"/>
              <w:textAlignment w:val="center"/>
              <w:rPr>
                <w:rFonts w:ascii="宋体" w:hAnsi="宋体" w:cs="宋体"/>
                <w:kern w:val="0"/>
                <w:sz w:val="18"/>
                <w:szCs w:val="18"/>
              </w:rPr>
            </w:pPr>
            <w:r>
              <w:rPr>
                <w:rFonts w:ascii="宋体" w:hAnsi="宋体" w:cs="宋体" w:hint="eastAsia"/>
                <w:kern w:val="0"/>
                <w:sz w:val="18"/>
                <w:szCs w:val="18"/>
              </w:rPr>
              <w:t>其中：</w:t>
            </w:r>
          </w:p>
          <w:p w:rsidR="00316650" w:rsidRDefault="009C136B">
            <w:pPr>
              <w:widowControl/>
              <w:spacing w:line="320" w:lineRule="exact"/>
              <w:jc w:val="left"/>
              <w:textAlignment w:val="center"/>
              <w:rPr>
                <w:rFonts w:ascii="宋体" w:hAnsi="宋体" w:cs="宋体"/>
                <w:sz w:val="18"/>
                <w:szCs w:val="18"/>
              </w:rPr>
            </w:pPr>
            <w:r>
              <w:rPr>
                <w:rFonts w:ascii="宋体" w:hAnsi="宋体" w:cs="宋体" w:hint="eastAsia"/>
                <w:kern w:val="0"/>
                <w:sz w:val="18"/>
                <w:szCs w:val="18"/>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left"/>
              <w:textAlignment w:val="center"/>
              <w:rPr>
                <w:rFonts w:ascii="宋体" w:hAnsi="宋体" w:cs="宋体"/>
                <w:sz w:val="18"/>
                <w:szCs w:val="18"/>
              </w:rPr>
            </w:pPr>
            <w:r>
              <w:rPr>
                <w:rFonts w:ascii="宋体" w:hAnsi="宋体" w:cs="宋体" w:hint="eastAsia"/>
                <w:sz w:val="18"/>
                <w:szCs w:val="18"/>
              </w:rPr>
              <w:t>333.25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left"/>
              <w:textAlignment w:val="center"/>
              <w:rPr>
                <w:rFonts w:ascii="宋体" w:hAnsi="宋体" w:cs="宋体"/>
                <w:kern w:val="0"/>
                <w:sz w:val="18"/>
                <w:szCs w:val="18"/>
              </w:rPr>
            </w:pPr>
            <w:r>
              <w:rPr>
                <w:rFonts w:ascii="宋体" w:hAnsi="宋体" w:cs="宋体" w:hint="eastAsia"/>
                <w:kern w:val="0"/>
                <w:sz w:val="18"/>
                <w:szCs w:val="18"/>
              </w:rPr>
              <w:t>其中：</w:t>
            </w:r>
          </w:p>
          <w:p w:rsidR="00316650" w:rsidRDefault="009C136B">
            <w:pPr>
              <w:widowControl/>
              <w:spacing w:line="320" w:lineRule="exact"/>
              <w:jc w:val="left"/>
              <w:textAlignment w:val="center"/>
              <w:rPr>
                <w:rFonts w:ascii="宋体" w:hAnsi="宋体" w:cs="宋体"/>
                <w:sz w:val="18"/>
                <w:szCs w:val="18"/>
              </w:rPr>
            </w:pPr>
            <w:r>
              <w:rPr>
                <w:rFonts w:ascii="宋体" w:hAnsi="宋体" w:cs="宋体" w:hint="eastAsia"/>
                <w:kern w:val="0"/>
                <w:sz w:val="18"/>
                <w:szCs w:val="18"/>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sz w:val="18"/>
                <w:szCs w:val="18"/>
              </w:rPr>
              <w:t>333.25</w:t>
            </w:r>
          </w:p>
        </w:tc>
      </w:tr>
      <w:tr w:rsidR="00316650">
        <w:trPr>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left"/>
              <w:textAlignment w:val="center"/>
              <w:rPr>
                <w:rFonts w:ascii="宋体" w:hAnsi="宋体" w:cs="宋体"/>
                <w:sz w:val="18"/>
                <w:szCs w:val="18"/>
              </w:rPr>
            </w:pPr>
            <w:r>
              <w:rPr>
                <w:rFonts w:ascii="宋体" w:hAnsi="宋体" w:cs="宋体" w:hint="eastAsia"/>
                <w:kern w:val="0"/>
                <w:sz w:val="18"/>
                <w:szCs w:val="18"/>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316650">
            <w:pPr>
              <w:widowControl/>
              <w:spacing w:line="320" w:lineRule="exact"/>
              <w:jc w:val="left"/>
              <w:textAlignment w:val="center"/>
              <w:rPr>
                <w:rFonts w:ascii="宋体" w:hAnsi="宋体" w:cs="宋体"/>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left"/>
              <w:textAlignment w:val="center"/>
              <w:rPr>
                <w:rFonts w:ascii="宋体" w:hAnsi="宋体" w:cs="宋体"/>
                <w:sz w:val="18"/>
                <w:szCs w:val="18"/>
              </w:rPr>
            </w:pPr>
            <w:r>
              <w:rPr>
                <w:rFonts w:ascii="宋体" w:hAnsi="宋体" w:cs="宋体" w:hint="eastAsia"/>
                <w:kern w:val="0"/>
                <w:sz w:val="18"/>
                <w:szCs w:val="18"/>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316650">
            <w:pPr>
              <w:widowControl/>
              <w:spacing w:line="320" w:lineRule="exact"/>
              <w:jc w:val="center"/>
              <w:textAlignment w:val="center"/>
              <w:rPr>
                <w:rFonts w:ascii="宋体" w:hAnsi="宋体" w:cs="宋体"/>
                <w:sz w:val="18"/>
                <w:szCs w:val="18"/>
              </w:rPr>
            </w:pPr>
          </w:p>
        </w:tc>
      </w:tr>
      <w:tr w:rsidR="00316650">
        <w:trPr>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年度总体目标</w:t>
            </w:r>
          </w:p>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目标实际完成情况</w:t>
            </w:r>
          </w:p>
        </w:tc>
      </w:tr>
      <w:tr w:rsidR="00316650">
        <w:trPr>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目标1：改善老百姓看病</w:t>
            </w:r>
            <w:proofErr w:type="gramStart"/>
            <w:r>
              <w:rPr>
                <w:rFonts w:ascii="宋体" w:hAnsi="宋体" w:cs="宋体" w:hint="eastAsia"/>
                <w:color w:val="000000"/>
                <w:kern w:val="0"/>
                <w:sz w:val="18"/>
                <w:szCs w:val="18"/>
              </w:rPr>
              <w:t>难看病贵的</w:t>
            </w:r>
            <w:proofErr w:type="gramEnd"/>
            <w:r>
              <w:rPr>
                <w:rFonts w:ascii="宋体" w:hAnsi="宋体" w:cs="宋体" w:hint="eastAsia"/>
                <w:color w:val="000000"/>
                <w:kern w:val="0"/>
                <w:sz w:val="18"/>
                <w:szCs w:val="18"/>
              </w:rPr>
              <w:t>问题</w:t>
            </w:r>
            <w:r>
              <w:t>。</w:t>
            </w:r>
          </w:p>
          <w:p w:rsidR="00316650" w:rsidRDefault="009C136B">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目标2：提升医疗服务能力</w:t>
            </w:r>
            <w:r>
              <w:t>。</w:t>
            </w:r>
          </w:p>
          <w:p w:rsidR="00316650" w:rsidRDefault="009C13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目标3：实现财政资金全方位、全过程、全覆盖绩效管理，开展绩效监控和绩效评价。</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316650" w:rsidRDefault="009C136B">
            <w:pPr>
              <w:widowControl/>
              <w:spacing w:line="320" w:lineRule="exact"/>
              <w:jc w:val="left"/>
              <w:textAlignment w:val="top"/>
              <w:rPr>
                <w:rFonts w:ascii="宋体" w:hAnsi="宋体" w:cs="宋体"/>
                <w:sz w:val="18"/>
                <w:szCs w:val="18"/>
              </w:rPr>
            </w:pPr>
            <w:r>
              <w:rPr>
                <w:rFonts w:ascii="宋体" w:hAnsi="宋体" w:cs="宋体" w:hint="eastAsia"/>
                <w:color w:val="000000"/>
                <w:kern w:val="0"/>
                <w:sz w:val="18"/>
                <w:szCs w:val="18"/>
              </w:rPr>
              <w:t>1、实行了全部西药、中成药零加成，减轻了老百姓看病贵的负担；2、精准扶贫经费按时按标准发放到驻村工作人员，扶贫工作有序开展；3、顺利完成2021年度基本公共卫生工作，改善了老百姓的就医环境，减轻了老百姓的就医负担，提高了老百姓的满意度。</w:t>
            </w:r>
          </w:p>
        </w:tc>
      </w:tr>
      <w:tr w:rsidR="00316650">
        <w:trPr>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一级</w:t>
            </w:r>
          </w:p>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二级</w:t>
            </w:r>
          </w:p>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三级</w:t>
            </w:r>
          </w:p>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实际完成指标值</w:t>
            </w:r>
          </w:p>
        </w:tc>
      </w:tr>
      <w:tr w:rsidR="00316650">
        <w:trPr>
          <w:trHeight w:val="415"/>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val="restart"/>
            <w:tcBorders>
              <w:top w:val="single" w:sz="4" w:space="0" w:color="000000"/>
              <w:left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bottom"/>
              <w:rPr>
                <w:rFonts w:ascii="宋体" w:hAnsi="宋体" w:cs="宋体"/>
                <w:kern w:val="0"/>
                <w:sz w:val="18"/>
                <w:szCs w:val="18"/>
              </w:rPr>
            </w:pPr>
            <w:r>
              <w:rPr>
                <w:rFonts w:ascii="宋体" w:hAnsi="宋体" w:cs="宋体" w:hint="eastAsia"/>
                <w:kern w:val="0"/>
                <w:sz w:val="18"/>
                <w:szCs w:val="18"/>
              </w:rPr>
              <w:t>完成</w:t>
            </w:r>
          </w:p>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kern w:val="0"/>
                <w:sz w:val="18"/>
                <w:szCs w:val="1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kern w:val="0"/>
                <w:sz w:val="18"/>
                <w:szCs w:val="1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18"/>
                <w:szCs w:val="18"/>
              </w:rPr>
              <w:t>工资福利保障人数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sz w:val="18"/>
                <w:szCs w:val="18"/>
              </w:rPr>
              <w:t>38人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sz w:val="18"/>
                <w:szCs w:val="18"/>
              </w:rPr>
              <w:t>38人</w:t>
            </w:r>
          </w:p>
        </w:tc>
      </w:tr>
      <w:tr w:rsidR="00316650">
        <w:trPr>
          <w:trHeight w:val="415"/>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tcBorders>
              <w:left w:val="single" w:sz="4" w:space="0" w:color="000000"/>
              <w:right w:val="single" w:sz="4" w:space="0" w:color="000000"/>
            </w:tcBorders>
            <w:shd w:val="clear" w:color="auto" w:fill="auto"/>
            <w:vAlign w:val="bottom"/>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sz w:val="18"/>
                <w:szCs w:val="1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18"/>
                <w:szCs w:val="18"/>
              </w:rPr>
              <w:t>乡村医生培训次数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≥8次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≥8次</w:t>
            </w:r>
          </w:p>
        </w:tc>
      </w:tr>
      <w:tr w:rsidR="00316650">
        <w:trPr>
          <w:trHeight w:val="555"/>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tcBorders>
              <w:left w:val="single" w:sz="4" w:space="0" w:color="000000"/>
              <w:right w:val="single" w:sz="4" w:space="0" w:color="000000"/>
            </w:tcBorders>
            <w:shd w:val="clear" w:color="auto" w:fill="auto"/>
            <w:vAlign w:val="bottom"/>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kern w:val="0"/>
                <w:sz w:val="18"/>
                <w:szCs w:val="18"/>
              </w:rPr>
            </w:pPr>
            <w:r>
              <w:rPr>
                <w:rFonts w:ascii="宋体" w:hAnsi="宋体" w:cs="宋体" w:hint="eastAsia"/>
                <w:kern w:val="0"/>
                <w:sz w:val="18"/>
                <w:szCs w:val="1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18"/>
                <w:szCs w:val="18"/>
              </w:rPr>
              <w:t>预防接种人次数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≥2150次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≥2150次</w:t>
            </w:r>
          </w:p>
        </w:tc>
      </w:tr>
      <w:tr w:rsidR="00316650">
        <w:trPr>
          <w:trHeight w:val="415"/>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tcBorders>
              <w:left w:val="single" w:sz="4" w:space="0" w:color="000000"/>
              <w:right w:val="single" w:sz="4" w:space="0" w:color="000000"/>
            </w:tcBorders>
            <w:shd w:val="clear" w:color="auto" w:fill="auto"/>
            <w:vAlign w:val="bottom"/>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sz w:val="18"/>
                <w:szCs w:val="1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18"/>
                <w:szCs w:val="18"/>
              </w:rPr>
              <w:t>医务人员培训次数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≥12次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≥12次</w:t>
            </w:r>
          </w:p>
        </w:tc>
      </w:tr>
      <w:tr w:rsidR="00316650">
        <w:trPr>
          <w:trHeight w:val="585"/>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tcBorders>
              <w:left w:val="single" w:sz="4" w:space="0" w:color="000000"/>
              <w:right w:val="single" w:sz="4" w:space="0" w:color="000000"/>
            </w:tcBorders>
            <w:shd w:val="clear" w:color="auto" w:fill="auto"/>
            <w:vAlign w:val="bottom"/>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tabs>
                <w:tab w:val="center" w:pos="769"/>
                <w:tab w:val="right" w:pos="1419"/>
              </w:tabs>
              <w:spacing w:line="320" w:lineRule="exact"/>
              <w:jc w:val="center"/>
              <w:textAlignment w:val="bottom"/>
              <w:rPr>
                <w:rFonts w:ascii="宋体" w:hAnsi="宋体" w:cs="宋体"/>
                <w:kern w:val="0"/>
                <w:sz w:val="18"/>
                <w:szCs w:val="18"/>
              </w:rPr>
            </w:pPr>
            <w:r>
              <w:rPr>
                <w:rFonts w:ascii="宋体" w:hAnsi="宋体" w:cs="宋体" w:hint="eastAsia"/>
                <w:kern w:val="0"/>
                <w:sz w:val="18"/>
                <w:szCs w:val="1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18"/>
                <w:szCs w:val="18"/>
              </w:rPr>
              <w:t>工资福利到位率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sz w:val="18"/>
                <w:szCs w:val="1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sz w:val="18"/>
                <w:szCs w:val="18"/>
              </w:rPr>
              <w:t>100%</w:t>
            </w:r>
          </w:p>
        </w:tc>
      </w:tr>
      <w:tr w:rsidR="00316650">
        <w:trPr>
          <w:trHeight w:val="664"/>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tcBorders>
              <w:left w:val="single" w:sz="4" w:space="0" w:color="000000"/>
              <w:right w:val="single" w:sz="4" w:space="0" w:color="000000"/>
            </w:tcBorders>
            <w:shd w:val="clear" w:color="auto" w:fill="auto"/>
            <w:vAlign w:val="bottom"/>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kern w:val="0"/>
                <w:sz w:val="18"/>
                <w:szCs w:val="18"/>
              </w:rPr>
            </w:pPr>
            <w:r>
              <w:rPr>
                <w:rFonts w:ascii="宋体" w:hAnsi="宋体" w:cs="宋体" w:hint="eastAsia"/>
                <w:kern w:val="0"/>
                <w:sz w:val="18"/>
                <w:szCs w:val="1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18"/>
                <w:szCs w:val="18"/>
              </w:rPr>
              <w:t>医务人员及乡村医生培训合格率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=100%</w:t>
            </w:r>
          </w:p>
        </w:tc>
      </w:tr>
      <w:tr w:rsidR="00316650">
        <w:trPr>
          <w:trHeight w:val="480"/>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tcBorders>
              <w:left w:val="single" w:sz="4" w:space="0" w:color="000000"/>
              <w:right w:val="single" w:sz="4" w:space="0" w:color="000000"/>
            </w:tcBorders>
            <w:shd w:val="clear" w:color="auto" w:fill="auto"/>
            <w:vAlign w:val="bottom"/>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sz w:val="18"/>
                <w:szCs w:val="1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18"/>
                <w:szCs w:val="18"/>
              </w:rPr>
              <w:t>项目执行率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=100%</w:t>
            </w:r>
          </w:p>
        </w:tc>
      </w:tr>
      <w:tr w:rsidR="00316650">
        <w:trPr>
          <w:trHeight w:val="480"/>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tcBorders>
              <w:left w:val="single" w:sz="4" w:space="0" w:color="000000"/>
              <w:bottom w:val="single" w:sz="4" w:space="0" w:color="000000"/>
              <w:right w:val="single" w:sz="4" w:space="0" w:color="000000"/>
            </w:tcBorders>
            <w:shd w:val="clear" w:color="auto" w:fill="auto"/>
            <w:vAlign w:val="bottom"/>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sz w:val="18"/>
                <w:szCs w:val="1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color w:val="000000"/>
                <w:kern w:val="0"/>
                <w:sz w:val="18"/>
                <w:szCs w:val="18"/>
              </w:rPr>
            </w:pPr>
            <w:r>
              <w:rPr>
                <w:rFonts w:ascii="宋体" w:hAnsi="宋体" w:cs="宋体" w:hint="eastAsia"/>
                <w:color w:val="000000"/>
                <w:kern w:val="0"/>
                <w:sz w:val="18"/>
                <w:szCs w:val="18"/>
              </w:rPr>
              <w:t>工资福利总额</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color w:val="000000"/>
                <w:kern w:val="0"/>
                <w:sz w:val="20"/>
                <w:szCs w:val="20"/>
              </w:rPr>
            </w:pPr>
            <w:r>
              <w:rPr>
                <w:rFonts w:ascii="宋体" w:hAnsi="宋体" w:cs="宋体" w:hint="eastAsia"/>
                <w:color w:val="000000"/>
                <w:kern w:val="0"/>
                <w:sz w:val="20"/>
                <w:szCs w:val="20"/>
              </w:rPr>
              <w:t>≤383.2万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color w:val="000000"/>
                <w:kern w:val="0"/>
                <w:sz w:val="20"/>
                <w:szCs w:val="20"/>
              </w:rPr>
            </w:pPr>
            <w:r>
              <w:rPr>
                <w:rFonts w:ascii="宋体" w:hAnsi="宋体" w:cs="宋体" w:hint="eastAsia"/>
                <w:color w:val="000000"/>
                <w:kern w:val="0"/>
                <w:sz w:val="20"/>
                <w:szCs w:val="20"/>
              </w:rPr>
              <w:t>≤383.2万</w:t>
            </w:r>
          </w:p>
        </w:tc>
      </w:tr>
      <w:tr w:rsidR="00316650">
        <w:trPr>
          <w:trHeight w:val="480"/>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kern w:val="0"/>
                <w:sz w:val="18"/>
                <w:szCs w:val="18"/>
              </w:rPr>
              <w:t>效益</w:t>
            </w:r>
            <w:r>
              <w:rPr>
                <w:rFonts w:ascii="宋体" w:hAnsi="宋体" w:cs="宋体" w:hint="eastAsia"/>
                <w:kern w:val="0"/>
                <w:sz w:val="18"/>
                <w:szCs w:val="1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kern w:val="0"/>
                <w:sz w:val="18"/>
                <w:szCs w:val="18"/>
              </w:rPr>
              <w:t>经济效益指标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sz w:val="18"/>
                <w:szCs w:val="18"/>
              </w:rPr>
              <w:t>职工人均收入</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≥6万元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≥6万元</w:t>
            </w:r>
          </w:p>
        </w:tc>
      </w:tr>
      <w:tr w:rsidR="00316650">
        <w:trPr>
          <w:trHeight w:val="480"/>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kern w:val="0"/>
                <w:sz w:val="18"/>
                <w:szCs w:val="18"/>
              </w:rPr>
              <w:t>社会效益指标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650" w:rsidRDefault="009C136B">
            <w:pPr>
              <w:widowControl/>
              <w:jc w:val="center"/>
              <w:textAlignment w:val="center"/>
              <w:rPr>
                <w:rFonts w:ascii="宋体" w:hAnsi="宋体" w:cs="宋体"/>
                <w:color w:val="000000"/>
                <w:sz w:val="12"/>
                <w:szCs w:val="12"/>
              </w:rPr>
            </w:pPr>
            <w:r>
              <w:rPr>
                <w:rFonts w:ascii="宋体" w:hAnsi="宋体" w:cs="宋体" w:hint="eastAsia"/>
                <w:color w:val="000000"/>
                <w:kern w:val="0"/>
                <w:szCs w:val="21"/>
              </w:rPr>
              <w:t>驻村人员、帮扶对象幸福指数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≥90%</w:t>
            </w:r>
          </w:p>
        </w:tc>
      </w:tr>
      <w:tr w:rsidR="00316650">
        <w:trPr>
          <w:trHeight w:val="577"/>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ind w:leftChars="87" w:left="363" w:hangingChars="100" w:hanging="180"/>
              <w:jc w:val="left"/>
              <w:textAlignment w:val="bottom"/>
              <w:rPr>
                <w:rFonts w:ascii="宋体" w:hAnsi="宋体" w:cs="宋体"/>
                <w:sz w:val="18"/>
                <w:szCs w:val="18"/>
              </w:rPr>
            </w:pPr>
            <w:r>
              <w:rPr>
                <w:rFonts w:ascii="宋体" w:hAnsi="宋体" w:cs="宋体" w:hint="eastAsia"/>
                <w:kern w:val="0"/>
                <w:sz w:val="18"/>
                <w:szCs w:val="18"/>
              </w:rPr>
              <w:t>生态效益指标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Cs w:val="21"/>
              </w:rPr>
              <w:t>能耗下降率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≥10%</w:t>
            </w:r>
          </w:p>
        </w:tc>
      </w:tr>
      <w:tr w:rsidR="00316650">
        <w:trPr>
          <w:trHeight w:val="480"/>
        </w:trPr>
        <w:tc>
          <w:tcPr>
            <w:tcW w:w="1977" w:type="dxa"/>
            <w:vMerge/>
            <w:tcBorders>
              <w:left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316650">
            <w:pPr>
              <w:spacing w:line="320" w:lineRule="exact"/>
              <w:jc w:val="center"/>
              <w:rPr>
                <w:rFonts w:ascii="宋体" w:hAnsi="宋体" w:cs="宋体"/>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kern w:val="0"/>
                <w:sz w:val="18"/>
                <w:szCs w:val="18"/>
              </w:rPr>
              <w:t>可持续影响指标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316650">
            <w:pPr>
              <w:widowControl/>
              <w:spacing w:line="320" w:lineRule="exact"/>
              <w:jc w:val="center"/>
              <w:textAlignment w:val="bottom"/>
              <w:rPr>
                <w:rFonts w:ascii="宋体" w:hAnsi="宋体" w:cs="宋体"/>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316650">
            <w:pPr>
              <w:widowControl/>
              <w:spacing w:line="320" w:lineRule="exact"/>
              <w:jc w:val="center"/>
              <w:textAlignment w:val="bottom"/>
              <w:rPr>
                <w:rFonts w:ascii="宋体" w:hAnsi="宋体" w:cs="宋体"/>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316650">
            <w:pPr>
              <w:widowControl/>
              <w:spacing w:line="320" w:lineRule="exact"/>
              <w:jc w:val="center"/>
              <w:textAlignment w:val="bottom"/>
              <w:rPr>
                <w:rFonts w:ascii="宋体" w:hAnsi="宋体" w:cs="宋体"/>
                <w:sz w:val="18"/>
                <w:szCs w:val="18"/>
              </w:rPr>
            </w:pPr>
          </w:p>
        </w:tc>
      </w:tr>
      <w:tr w:rsidR="00316650">
        <w:trPr>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316650" w:rsidRDefault="00316650">
            <w:pPr>
              <w:spacing w:line="320" w:lineRule="exact"/>
              <w:jc w:val="center"/>
              <w:rPr>
                <w:rFonts w:ascii="宋体" w:hAnsi="宋体" w:cs="宋体"/>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proofErr w:type="gramStart"/>
            <w:r>
              <w:rPr>
                <w:rFonts w:ascii="宋体" w:hAnsi="宋体" w:cs="宋体" w:hint="eastAsia"/>
                <w:kern w:val="0"/>
                <w:sz w:val="18"/>
                <w:szCs w:val="18"/>
              </w:rPr>
              <w:t>满意</w:t>
            </w:r>
            <w:proofErr w:type="gramEnd"/>
            <w:r>
              <w:rPr>
                <w:rFonts w:ascii="宋体" w:hAnsi="宋体" w:cs="宋体" w:hint="eastAsia"/>
                <w:kern w:val="0"/>
                <w:sz w:val="18"/>
                <w:szCs w:val="1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kern w:val="0"/>
                <w:sz w:val="18"/>
                <w:szCs w:val="18"/>
              </w:rPr>
            </w:pPr>
            <w:r>
              <w:rPr>
                <w:rFonts w:ascii="宋体" w:hAnsi="宋体" w:cs="宋体" w:hint="eastAsia"/>
                <w:kern w:val="0"/>
                <w:sz w:val="18"/>
                <w:szCs w:val="18"/>
              </w:rPr>
              <w:t>满意度</w:t>
            </w:r>
          </w:p>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kern w:val="0"/>
                <w:sz w:val="18"/>
                <w:szCs w:val="1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18"/>
                <w:szCs w:val="18"/>
              </w:rPr>
              <w:t>群众满意度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6650" w:rsidRDefault="009C136B">
            <w:pPr>
              <w:widowControl/>
              <w:spacing w:line="320" w:lineRule="exact"/>
              <w:jc w:val="center"/>
              <w:textAlignment w:val="bottom"/>
              <w:rPr>
                <w:rFonts w:ascii="宋体" w:hAnsi="宋体" w:cs="宋体"/>
                <w:sz w:val="18"/>
                <w:szCs w:val="18"/>
              </w:rPr>
            </w:pPr>
            <w:r>
              <w:rPr>
                <w:rFonts w:ascii="宋体" w:hAnsi="宋体" w:cs="宋体" w:hint="eastAsia"/>
                <w:color w:val="000000"/>
                <w:kern w:val="0"/>
                <w:sz w:val="20"/>
                <w:szCs w:val="20"/>
              </w:rPr>
              <w:t>≥90%</w:t>
            </w:r>
            <w:bookmarkEnd w:id="89"/>
          </w:p>
        </w:tc>
      </w:tr>
    </w:tbl>
    <w:p w:rsidR="00316650" w:rsidRDefault="00316650">
      <w:pPr>
        <w:spacing w:line="600" w:lineRule="exact"/>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316650">
      <w:pPr>
        <w:pStyle w:val="a3"/>
        <w:spacing w:before="93"/>
        <w:rPr>
          <w:rFonts w:ascii="黑体" w:eastAsia="黑体" w:hAnsi="黑体"/>
          <w:sz w:val="44"/>
          <w:szCs w:val="44"/>
        </w:rPr>
      </w:pPr>
    </w:p>
    <w:p w:rsidR="00316650" w:rsidRDefault="009C136B">
      <w:pPr>
        <w:spacing w:line="600" w:lineRule="exact"/>
        <w:jc w:val="center"/>
        <w:outlineLvl w:val="0"/>
        <w:rPr>
          <w:rFonts w:ascii="仿宋" w:eastAsia="仿宋" w:hAnsi="仿宋"/>
        </w:rPr>
      </w:pPr>
      <w:bookmarkStart w:id="91" w:name="_Toc24834"/>
      <w:r>
        <w:rPr>
          <w:rFonts w:ascii="黑体" w:eastAsia="黑体" w:hAnsi="黑体" w:hint="eastAsia"/>
          <w:sz w:val="44"/>
          <w:szCs w:val="44"/>
        </w:rPr>
        <w:t>第</w:t>
      </w:r>
      <w:r>
        <w:rPr>
          <w:rStyle w:val="1Char"/>
          <w:rFonts w:ascii="黑体" w:eastAsia="黑体" w:hAnsi="黑体" w:hint="eastAsia"/>
          <w:b w:val="0"/>
        </w:rPr>
        <w:t>五部分</w:t>
      </w:r>
      <w:r>
        <w:rPr>
          <w:rFonts w:ascii="黑体" w:eastAsia="黑体" w:hAnsi="黑体" w:hint="eastAsia"/>
        </w:rPr>
        <w:t>附表</w:t>
      </w:r>
      <w:bookmarkStart w:id="92" w:name="_Toc15396619"/>
      <w:bookmarkEnd w:id="88"/>
      <w:bookmarkEnd w:id="90"/>
      <w:bookmarkEnd w:id="91"/>
    </w:p>
    <w:p w:rsidR="00316650" w:rsidRDefault="00316650">
      <w:pPr>
        <w:pStyle w:val="21"/>
        <w:spacing w:before="0" w:after="0" w:line="640" w:lineRule="exact"/>
        <w:rPr>
          <w:rFonts w:ascii="仿宋" w:eastAsia="仿宋" w:hAnsi="仿宋"/>
          <w:b w:val="0"/>
        </w:rPr>
      </w:pPr>
      <w:bookmarkStart w:id="93" w:name="_Toc5238"/>
    </w:p>
    <w:p w:rsidR="00316650" w:rsidRDefault="009C136B">
      <w:pPr>
        <w:pStyle w:val="21"/>
        <w:spacing w:before="0" w:after="0" w:line="640" w:lineRule="exact"/>
        <w:rPr>
          <w:rFonts w:ascii="仿宋" w:eastAsia="仿宋" w:hAnsi="仿宋"/>
        </w:rPr>
      </w:pPr>
      <w:r w:rsidRPr="00C42901">
        <w:rPr>
          <w:rFonts w:ascii="仿宋" w:eastAsia="仿宋" w:hAnsi="仿宋" w:hint="eastAsia"/>
          <w:b w:val="0"/>
          <w:u w:val="thick" w:color="FFB03A"/>
          <w:shd w:val="clear" w:color="auto" w:fill="FFEFD8"/>
        </w:rPr>
        <w:t>一、</w:t>
      </w:r>
      <w:r>
        <w:rPr>
          <w:rFonts w:ascii="仿宋" w:eastAsia="仿宋" w:hAnsi="仿宋" w:hint="eastAsia"/>
          <w:b w:val="0"/>
        </w:rPr>
        <w:t>收</w:t>
      </w:r>
      <w:r>
        <w:rPr>
          <w:rStyle w:val="2Char"/>
          <w:rFonts w:ascii="仿宋" w:eastAsia="仿宋" w:hAnsi="仿宋" w:hint="eastAsia"/>
        </w:rPr>
        <w:t>入支出决算总表</w:t>
      </w:r>
      <w:bookmarkEnd w:id="92"/>
      <w:bookmarkEnd w:id="93"/>
    </w:p>
    <w:p w:rsidR="00316650" w:rsidRDefault="009C136B">
      <w:pPr>
        <w:pStyle w:val="21"/>
        <w:spacing w:before="0" w:after="0" w:line="640" w:lineRule="exact"/>
        <w:rPr>
          <w:rFonts w:ascii="仿宋" w:eastAsia="仿宋" w:hAnsi="仿宋"/>
        </w:rPr>
      </w:pPr>
      <w:bookmarkStart w:id="94" w:name="_Toc14332"/>
      <w:bookmarkStart w:id="95" w:name="_Toc15396620"/>
      <w:r>
        <w:rPr>
          <w:rFonts w:ascii="仿宋" w:eastAsia="仿宋" w:hAnsi="仿宋" w:hint="eastAsia"/>
          <w:b w:val="0"/>
        </w:rPr>
        <w:t>二、收</w:t>
      </w:r>
      <w:r>
        <w:rPr>
          <w:rStyle w:val="2Char"/>
          <w:rFonts w:ascii="仿宋" w:eastAsia="仿宋" w:hAnsi="仿宋" w:hint="eastAsia"/>
        </w:rPr>
        <w:t>入决算表</w:t>
      </w:r>
      <w:bookmarkEnd w:id="94"/>
      <w:bookmarkEnd w:id="95"/>
    </w:p>
    <w:p w:rsidR="00316650" w:rsidRDefault="009C136B">
      <w:pPr>
        <w:pStyle w:val="21"/>
        <w:spacing w:before="0" w:after="0" w:line="640" w:lineRule="exact"/>
        <w:rPr>
          <w:rFonts w:ascii="仿宋" w:eastAsia="仿宋" w:hAnsi="仿宋"/>
        </w:rPr>
      </w:pPr>
      <w:bookmarkStart w:id="96" w:name="_Toc15396621"/>
      <w:bookmarkStart w:id="97" w:name="_Toc19127"/>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6"/>
      <w:bookmarkEnd w:id="97"/>
    </w:p>
    <w:p w:rsidR="00316650" w:rsidRDefault="009C136B">
      <w:pPr>
        <w:pStyle w:val="21"/>
        <w:spacing w:before="0" w:after="0" w:line="640" w:lineRule="exact"/>
        <w:rPr>
          <w:rFonts w:ascii="仿宋" w:eastAsia="仿宋" w:hAnsi="仿宋"/>
          <w:b w:val="0"/>
        </w:rPr>
      </w:pPr>
      <w:bookmarkStart w:id="98" w:name="_Toc15396622"/>
      <w:bookmarkStart w:id="99" w:name="_Toc13775"/>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8"/>
      <w:bookmarkEnd w:id="99"/>
    </w:p>
    <w:p w:rsidR="00316650" w:rsidRDefault="009C136B">
      <w:pPr>
        <w:pStyle w:val="21"/>
        <w:spacing w:before="0" w:after="0" w:line="640" w:lineRule="exact"/>
        <w:rPr>
          <w:rStyle w:val="2Char"/>
          <w:rFonts w:ascii="仿宋" w:eastAsia="仿宋" w:hAnsi="仿宋"/>
        </w:rPr>
      </w:pPr>
      <w:bookmarkStart w:id="100" w:name="_Toc15396623"/>
      <w:bookmarkStart w:id="101" w:name="_Toc31006"/>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02" w:name="_Toc15396624"/>
      <w:bookmarkEnd w:id="100"/>
      <w:bookmarkEnd w:id="101"/>
    </w:p>
    <w:p w:rsidR="00316650" w:rsidRDefault="009C136B">
      <w:pPr>
        <w:pStyle w:val="21"/>
        <w:spacing w:before="0" w:after="0" w:line="640" w:lineRule="exact"/>
        <w:rPr>
          <w:rFonts w:ascii="仿宋" w:eastAsia="仿宋" w:hAnsi="仿宋"/>
        </w:rPr>
      </w:pPr>
      <w:bookmarkStart w:id="103" w:name="_Toc5664"/>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102"/>
      <w:bookmarkEnd w:id="103"/>
    </w:p>
    <w:p w:rsidR="00316650" w:rsidRDefault="009C136B">
      <w:pPr>
        <w:pStyle w:val="21"/>
        <w:spacing w:before="0" w:after="0" w:line="640" w:lineRule="exact"/>
        <w:rPr>
          <w:rFonts w:ascii="仿宋" w:eastAsia="仿宋" w:hAnsi="仿宋"/>
        </w:rPr>
      </w:pPr>
      <w:bookmarkStart w:id="104" w:name="_Toc15396625"/>
      <w:bookmarkStart w:id="105" w:name="_Toc27706"/>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104"/>
      <w:bookmarkEnd w:id="105"/>
    </w:p>
    <w:p w:rsidR="00316650" w:rsidRDefault="009C136B">
      <w:pPr>
        <w:pStyle w:val="21"/>
        <w:spacing w:before="0" w:after="0" w:line="640" w:lineRule="exact"/>
        <w:rPr>
          <w:rFonts w:ascii="仿宋" w:eastAsia="仿宋" w:hAnsi="仿宋"/>
        </w:rPr>
      </w:pPr>
      <w:bookmarkStart w:id="106" w:name="_Toc31930"/>
      <w:bookmarkStart w:id="107"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106"/>
      <w:bookmarkEnd w:id="107"/>
    </w:p>
    <w:p w:rsidR="00316650" w:rsidRDefault="009C136B">
      <w:pPr>
        <w:pStyle w:val="21"/>
        <w:spacing w:before="0" w:after="0" w:line="640" w:lineRule="exact"/>
        <w:rPr>
          <w:rFonts w:ascii="仿宋" w:eastAsia="仿宋" w:hAnsi="仿宋"/>
        </w:rPr>
      </w:pPr>
      <w:bookmarkStart w:id="108" w:name="_Toc15396627"/>
      <w:bookmarkStart w:id="109" w:name="_Toc1088"/>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08"/>
      <w:bookmarkEnd w:id="109"/>
    </w:p>
    <w:p w:rsidR="00316650" w:rsidRDefault="009C136B">
      <w:pPr>
        <w:pStyle w:val="21"/>
        <w:spacing w:before="0" w:after="0" w:line="640" w:lineRule="exact"/>
        <w:rPr>
          <w:rFonts w:ascii="仿宋" w:eastAsia="仿宋" w:hAnsi="仿宋"/>
        </w:rPr>
      </w:pPr>
      <w:bookmarkStart w:id="110" w:name="_Toc11849"/>
      <w:bookmarkStart w:id="111"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10"/>
      <w:bookmarkEnd w:id="111"/>
    </w:p>
    <w:p w:rsidR="00316650" w:rsidRDefault="009C136B">
      <w:pPr>
        <w:pStyle w:val="21"/>
        <w:spacing w:before="0" w:after="0" w:line="640" w:lineRule="exact"/>
        <w:rPr>
          <w:rFonts w:ascii="仿宋" w:eastAsia="仿宋" w:hAnsi="仿宋"/>
        </w:rPr>
      </w:pPr>
      <w:bookmarkStart w:id="112" w:name="_Toc15396629"/>
      <w:bookmarkStart w:id="113" w:name="_Toc27472"/>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12"/>
      <w:bookmarkEnd w:id="113"/>
    </w:p>
    <w:p w:rsidR="00316650" w:rsidRDefault="009C136B">
      <w:pPr>
        <w:pStyle w:val="21"/>
        <w:spacing w:before="0" w:after="0" w:line="640" w:lineRule="exact"/>
        <w:rPr>
          <w:rFonts w:ascii="仿宋" w:eastAsia="仿宋" w:hAnsi="仿宋"/>
        </w:rPr>
      </w:pPr>
      <w:bookmarkStart w:id="114" w:name="_Toc15396630"/>
      <w:bookmarkStart w:id="115" w:name="_Toc19464"/>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14"/>
      <w:bookmarkEnd w:id="115"/>
    </w:p>
    <w:p w:rsidR="00316650" w:rsidRDefault="009C136B">
      <w:pPr>
        <w:pStyle w:val="21"/>
        <w:spacing w:before="0" w:after="0" w:line="640" w:lineRule="exact"/>
        <w:rPr>
          <w:rStyle w:val="2Char"/>
          <w:rFonts w:ascii="仿宋" w:eastAsia="仿宋" w:hAnsi="仿宋"/>
        </w:rPr>
      </w:pPr>
      <w:bookmarkStart w:id="116" w:name="_Toc18150"/>
      <w:bookmarkStart w:id="11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w:t>
      </w:r>
      <w:r>
        <w:rPr>
          <w:rFonts w:ascii="仿宋" w:eastAsia="仿宋" w:hAnsi="仿宋" w:hint="eastAsia"/>
          <w:b w:val="0"/>
          <w:bCs w:val="0"/>
        </w:rPr>
        <w:t>资本经营</w:t>
      </w:r>
      <w:r>
        <w:rPr>
          <w:rStyle w:val="2Char"/>
          <w:rFonts w:ascii="仿宋" w:eastAsia="仿宋" w:hAnsi="仿宋" w:hint="eastAsia"/>
        </w:rPr>
        <w:t>预算财政拨款收入支出决算表</w:t>
      </w:r>
      <w:bookmarkEnd w:id="116"/>
      <w:bookmarkEnd w:id="117"/>
    </w:p>
    <w:p w:rsidR="00316650" w:rsidRDefault="009C136B">
      <w:pPr>
        <w:spacing w:line="640" w:lineRule="exact"/>
        <w:rPr>
          <w:rFonts w:eastAsia="仿宋"/>
          <w:sz w:val="32"/>
          <w:szCs w:val="32"/>
        </w:rPr>
      </w:pPr>
      <w:bookmarkStart w:id="118" w:name="_Toc4590"/>
      <w:r>
        <w:rPr>
          <w:rStyle w:val="2Char"/>
          <w:rFonts w:ascii="仿宋" w:eastAsia="仿宋" w:hAnsi="仿宋" w:hint="eastAsia"/>
          <w:b w:val="0"/>
          <w:bCs w:val="0"/>
        </w:rPr>
        <w:t>十四、</w:t>
      </w:r>
      <w:r w:rsidRPr="00565B31">
        <w:rPr>
          <w:rStyle w:val="2Char"/>
          <w:rFonts w:ascii="仿宋" w:eastAsia="仿宋" w:hAnsi="仿宋" w:hint="eastAsia"/>
          <w:b w:val="0"/>
          <w:bCs w:val="0"/>
        </w:rPr>
        <w:t>国有</w:t>
      </w:r>
      <w:r w:rsidRPr="00565B31">
        <w:rPr>
          <w:rFonts w:ascii="仿宋" w:eastAsia="仿宋" w:hAnsi="仿宋" w:hint="eastAsia"/>
          <w:sz w:val="32"/>
          <w:szCs w:val="32"/>
        </w:rPr>
        <w:t>资本经营</w:t>
      </w:r>
      <w:r w:rsidRPr="00565B31">
        <w:rPr>
          <w:rStyle w:val="2Char"/>
          <w:rFonts w:ascii="仿宋" w:eastAsia="仿宋" w:hAnsi="仿宋" w:hint="eastAsia"/>
          <w:b w:val="0"/>
          <w:bCs w:val="0"/>
        </w:rPr>
        <w:t>预算</w:t>
      </w:r>
      <w:r w:rsidRPr="00565B31">
        <w:rPr>
          <w:rFonts w:ascii="仿宋" w:eastAsia="仿宋" w:hAnsi="仿宋" w:hint="eastAsia"/>
          <w:sz w:val="32"/>
          <w:szCs w:val="32"/>
        </w:rPr>
        <w:t>财政拨款支出决算表</w:t>
      </w:r>
      <w:bookmarkEnd w:id="118"/>
    </w:p>
    <w:sectPr w:rsidR="00316650" w:rsidSect="006F18BB">
      <w:footerReference w:type="default" r:id="rId34"/>
      <w:footerReference w:type="first" r:id="rId3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AB2" w:rsidRDefault="00665AB2" w:rsidP="00316650">
      <w:r>
        <w:separator/>
      </w:r>
    </w:p>
  </w:endnote>
  <w:endnote w:type="continuationSeparator" w:id="0">
    <w:p w:rsidR="00665AB2" w:rsidRDefault="00665AB2" w:rsidP="0031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50" w:rsidRDefault="00316650">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50" w:rsidRDefault="00316650">
    <w:pPr>
      <w:pStyle w:val="10"/>
      <w:jc w:val="center"/>
    </w:pPr>
    <w:r>
      <w:fldChar w:fldCharType="begin"/>
    </w:r>
    <w:r w:rsidR="009C136B">
      <w:instrText>PAGE   \* MERGEFORMAT</w:instrText>
    </w:r>
    <w:r>
      <w:fldChar w:fldCharType="separate"/>
    </w:r>
    <w:r w:rsidR="009C136B">
      <w:rPr>
        <w:lang w:val="zh-CN"/>
      </w:rPr>
      <w:t>8</w:t>
    </w:r>
    <w:r>
      <w:fldChar w:fldCharType="end"/>
    </w:r>
  </w:p>
  <w:p w:rsidR="00316650" w:rsidRDefault="00316650">
    <w:pPr>
      <w:pStyle w:val="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50" w:rsidRDefault="00316650">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50" w:rsidRDefault="00316650">
    <w:pPr>
      <w:pStyle w:val="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50" w:rsidRDefault="00316650">
    <w:pPr>
      <w:pStyle w:val="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316650" w:rsidRDefault="00316650">
        <w:pPr>
          <w:pStyle w:val="10"/>
          <w:jc w:val="center"/>
        </w:pPr>
        <w:r>
          <w:fldChar w:fldCharType="begin"/>
        </w:r>
        <w:r w:rsidR="009C136B">
          <w:instrText>PAGE   \* MERGEFORMAT</w:instrText>
        </w:r>
        <w:r>
          <w:fldChar w:fldCharType="separate"/>
        </w:r>
        <w:r w:rsidR="00630706" w:rsidRPr="00630706">
          <w:rPr>
            <w:noProof/>
            <w:lang w:val="zh-CN"/>
          </w:rPr>
          <w:t>14</w:t>
        </w:r>
        <w:r>
          <w:fldChar w:fldCharType="end"/>
        </w:r>
      </w:p>
    </w:sdtContent>
  </w:sdt>
  <w:p w:rsidR="00316650" w:rsidRDefault="00316650">
    <w:pPr>
      <w:pStyle w:val="1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50" w:rsidRDefault="00316650">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AB2" w:rsidRDefault="00665AB2" w:rsidP="00316650">
      <w:r>
        <w:separator/>
      </w:r>
    </w:p>
  </w:footnote>
  <w:footnote w:type="continuationSeparator" w:id="0">
    <w:p w:rsidR="00665AB2" w:rsidRDefault="00665AB2" w:rsidP="0031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50" w:rsidRDefault="00316650">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50" w:rsidRDefault="00316650">
    <w:pPr>
      <w:pStyle w:val="12"/>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50" w:rsidRDefault="00316650">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6219"/>
    <w:multiLevelType w:val="multilevel"/>
    <w:tmpl w:val="3620C0E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173164AA"/>
    <w:multiLevelType w:val="singleLevel"/>
    <w:tmpl w:val="46D4A59A"/>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20976DD8"/>
    <w:multiLevelType w:val="multilevel"/>
    <w:tmpl w:val="9904CCC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22F84340"/>
    <w:multiLevelType w:val="multilevel"/>
    <w:tmpl w:val="3CE6A2D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381F451F"/>
    <w:multiLevelType w:val="multilevel"/>
    <w:tmpl w:val="0F16442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3FD507AD"/>
    <w:multiLevelType w:val="singleLevel"/>
    <w:tmpl w:val="3F82CFFC"/>
    <w:lvl w:ilvl="0">
      <w:start w:val="9"/>
      <w:numFmt w:val="chineseCounting"/>
      <w:suff w:val="nothing"/>
      <w:lvlText w:val="%1、"/>
      <w:lvlJc w:val="left"/>
      <w:rPr>
        <w:rFonts w:hint="eastAsia"/>
      </w:rPr>
    </w:lvl>
  </w:abstractNum>
  <w:abstractNum w:abstractNumId="6" w15:restartNumberingAfterBreak="0">
    <w:nsid w:val="470C4940"/>
    <w:multiLevelType w:val="multilevel"/>
    <w:tmpl w:val="CE28663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62D67125"/>
    <w:multiLevelType w:val="multilevel"/>
    <w:tmpl w:val="C5B0AC9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6A811B99"/>
    <w:multiLevelType w:val="multilevel"/>
    <w:tmpl w:val="FF74C83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6B707F43"/>
    <w:multiLevelType w:val="multilevel"/>
    <w:tmpl w:val="EA36D84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7BCA56C3"/>
    <w:multiLevelType w:val="multilevel"/>
    <w:tmpl w:val="989AD36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7"/>
  </w:num>
  <w:num w:numId="2">
    <w:abstractNumId w:val="4"/>
  </w:num>
  <w:num w:numId="3">
    <w:abstractNumId w:val="3"/>
  </w:num>
  <w:num w:numId="4">
    <w:abstractNumId w:val="9"/>
  </w:num>
  <w:num w:numId="5">
    <w:abstractNumId w:val="10"/>
  </w:num>
  <w:num w:numId="6">
    <w:abstractNumId w:val="0"/>
  </w:num>
  <w:num w:numId="7">
    <w:abstractNumId w:val="8"/>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316650"/>
    <w:rsid w:val="00316650"/>
    <w:rsid w:val="00630706"/>
    <w:rsid w:val="00665AB2"/>
    <w:rsid w:val="00884905"/>
    <w:rsid w:val="009C136B"/>
    <w:rsid w:val="00C4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C8CC9-205B-4557-A87D-CA42984D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8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
    <w:uiPriority w:val="9"/>
    <w:qFormat/>
    <w:rsid w:val="006F18BB"/>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6F18BB"/>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6F18BB"/>
    <w:pPr>
      <w:keepNext/>
      <w:keepLines/>
      <w:spacing w:before="260" w:after="260" w:line="416" w:lineRule="auto"/>
      <w:outlineLvl w:val="2"/>
    </w:pPr>
    <w:rPr>
      <w:b/>
      <w:bCs/>
      <w:sz w:val="32"/>
      <w:szCs w:val="32"/>
    </w:rPr>
  </w:style>
  <w:style w:type="paragraph" w:styleId="a3">
    <w:name w:val="Body Text"/>
    <w:basedOn w:val="a"/>
    <w:uiPriority w:val="99"/>
    <w:qFormat/>
    <w:rsid w:val="006F18BB"/>
    <w:pPr>
      <w:spacing w:beforeLines="30"/>
    </w:pPr>
    <w:rPr>
      <w:rFonts w:ascii="仿宋_GB2312" w:eastAsia="仿宋_GB2312"/>
      <w:kern w:val="0"/>
      <w:sz w:val="30"/>
    </w:rPr>
  </w:style>
  <w:style w:type="paragraph" w:customStyle="1" w:styleId="TOC31">
    <w:name w:val="TOC 31"/>
    <w:basedOn w:val="a"/>
    <w:next w:val="a"/>
    <w:uiPriority w:val="39"/>
    <w:unhideWhenUsed/>
    <w:qFormat/>
    <w:rsid w:val="006F18BB"/>
    <w:pPr>
      <w:tabs>
        <w:tab w:val="right" w:leader="dot" w:pos="8296"/>
      </w:tabs>
      <w:ind w:leftChars="400" w:left="840"/>
    </w:pPr>
  </w:style>
  <w:style w:type="paragraph" w:styleId="a4">
    <w:name w:val="Balloon Text"/>
    <w:basedOn w:val="a"/>
    <w:uiPriority w:val="99"/>
    <w:semiHidden/>
    <w:unhideWhenUsed/>
    <w:qFormat/>
    <w:rsid w:val="006F18BB"/>
    <w:rPr>
      <w:sz w:val="18"/>
      <w:szCs w:val="18"/>
    </w:rPr>
  </w:style>
  <w:style w:type="paragraph" w:customStyle="1" w:styleId="10">
    <w:name w:val="页脚1"/>
    <w:basedOn w:val="a"/>
    <w:uiPriority w:val="99"/>
    <w:qFormat/>
    <w:rsid w:val="006F18BB"/>
    <w:pPr>
      <w:tabs>
        <w:tab w:val="center" w:pos="4153"/>
        <w:tab w:val="right" w:pos="8306"/>
      </w:tabs>
      <w:snapToGrid w:val="0"/>
      <w:jc w:val="left"/>
    </w:pPr>
    <w:rPr>
      <w:rFonts w:ascii="Calibri" w:hAnsi="Calibri"/>
      <w:kern w:val="0"/>
      <w:sz w:val="18"/>
      <w:szCs w:val="18"/>
    </w:rPr>
  </w:style>
  <w:style w:type="paragraph" w:customStyle="1" w:styleId="12">
    <w:name w:val="页眉1"/>
    <w:basedOn w:val="a"/>
    <w:uiPriority w:val="99"/>
    <w:semiHidden/>
    <w:qFormat/>
    <w:rsid w:val="006F18BB"/>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6F18BB"/>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6F18BB"/>
    <w:pPr>
      <w:tabs>
        <w:tab w:val="right" w:leader="dot" w:pos="8296"/>
      </w:tabs>
      <w:ind w:leftChars="200" w:left="420"/>
    </w:pPr>
  </w:style>
  <w:style w:type="paragraph" w:styleId="a5">
    <w:name w:val="Title"/>
    <w:basedOn w:val="a"/>
    <w:qFormat/>
    <w:rsid w:val="006F18BB"/>
    <w:pPr>
      <w:spacing w:before="240" w:after="60"/>
      <w:jc w:val="center"/>
      <w:outlineLvl w:val="0"/>
    </w:pPr>
    <w:rPr>
      <w:rFonts w:ascii="Arial" w:hAnsi="Arial"/>
      <w:sz w:val="32"/>
    </w:rPr>
  </w:style>
  <w:style w:type="character" w:styleId="a6">
    <w:name w:val="Strong"/>
    <w:basedOn w:val="a0"/>
    <w:uiPriority w:val="99"/>
    <w:qFormat/>
    <w:rsid w:val="006F18BB"/>
    <w:rPr>
      <w:b/>
    </w:rPr>
  </w:style>
  <w:style w:type="character" w:styleId="a7">
    <w:name w:val="Hyperlink"/>
    <w:basedOn w:val="a0"/>
    <w:uiPriority w:val="99"/>
    <w:unhideWhenUsed/>
    <w:qFormat/>
    <w:rsid w:val="006F18BB"/>
    <w:rPr>
      <w:color w:val="0000FF" w:themeColor="hyperlink"/>
      <w:u w:val="single"/>
    </w:rPr>
  </w:style>
  <w:style w:type="character" w:customStyle="1" w:styleId="HeaderChar">
    <w:name w:val="Header Char"/>
    <w:basedOn w:val="a0"/>
    <w:uiPriority w:val="99"/>
    <w:semiHidden/>
    <w:qFormat/>
    <w:rsid w:val="006F18BB"/>
    <w:rPr>
      <w:rFonts w:ascii="Times New Roman" w:hAnsi="Times New Roman"/>
      <w:sz w:val="18"/>
      <w:szCs w:val="18"/>
    </w:rPr>
  </w:style>
  <w:style w:type="character" w:customStyle="1" w:styleId="Char">
    <w:name w:val="页眉 Char"/>
    <w:uiPriority w:val="99"/>
    <w:semiHidden/>
    <w:qFormat/>
    <w:locked/>
    <w:rsid w:val="006F18BB"/>
    <w:rPr>
      <w:sz w:val="18"/>
    </w:rPr>
  </w:style>
  <w:style w:type="character" w:customStyle="1" w:styleId="FooterChar">
    <w:name w:val="Footer Char"/>
    <w:basedOn w:val="a0"/>
    <w:uiPriority w:val="99"/>
    <w:semiHidden/>
    <w:qFormat/>
    <w:rsid w:val="006F18BB"/>
    <w:rPr>
      <w:rFonts w:ascii="Times New Roman" w:hAnsi="Times New Roman"/>
      <w:sz w:val="18"/>
      <w:szCs w:val="18"/>
    </w:rPr>
  </w:style>
  <w:style w:type="character" w:customStyle="1" w:styleId="Char0">
    <w:name w:val="页脚 Char"/>
    <w:uiPriority w:val="99"/>
    <w:qFormat/>
    <w:locked/>
    <w:rsid w:val="006F18BB"/>
    <w:rPr>
      <w:sz w:val="18"/>
    </w:rPr>
  </w:style>
  <w:style w:type="character" w:customStyle="1" w:styleId="BodyTextChar">
    <w:name w:val="Body Text Char"/>
    <w:basedOn w:val="a0"/>
    <w:uiPriority w:val="99"/>
    <w:semiHidden/>
    <w:qFormat/>
    <w:rsid w:val="006F18BB"/>
    <w:rPr>
      <w:rFonts w:ascii="Times New Roman" w:hAnsi="Times New Roman"/>
      <w:szCs w:val="24"/>
    </w:rPr>
  </w:style>
  <w:style w:type="character" w:customStyle="1" w:styleId="Char1">
    <w:name w:val="正文文本 Char"/>
    <w:uiPriority w:val="99"/>
    <w:qFormat/>
    <w:locked/>
    <w:rsid w:val="006F18BB"/>
    <w:rPr>
      <w:rFonts w:ascii="仿宋_GB2312" w:eastAsia="仿宋_GB2312" w:hAnsi="Times New Roman"/>
      <w:sz w:val="24"/>
    </w:rPr>
  </w:style>
  <w:style w:type="paragraph" w:customStyle="1" w:styleId="Default">
    <w:name w:val="Default"/>
    <w:uiPriority w:val="99"/>
    <w:qFormat/>
    <w:rsid w:val="006F18BB"/>
    <w:pPr>
      <w:widowControl w:val="0"/>
      <w:autoSpaceDE w:val="0"/>
      <w:autoSpaceDN w:val="0"/>
      <w:adjustRightInd w:val="0"/>
    </w:pPr>
    <w:rPr>
      <w:rFonts w:ascii="仿宋" w:eastAsia="仿宋" w:hAnsi="Calibri" w:cs="仿宋"/>
      <w:color w:val="000000"/>
      <w:sz w:val="24"/>
      <w:szCs w:val="24"/>
    </w:rPr>
  </w:style>
  <w:style w:type="paragraph" w:styleId="a8">
    <w:name w:val="List Paragraph"/>
    <w:basedOn w:val="a"/>
    <w:uiPriority w:val="34"/>
    <w:qFormat/>
    <w:rsid w:val="006F18BB"/>
    <w:pPr>
      <w:ind w:firstLineChars="200" w:firstLine="420"/>
    </w:pPr>
  </w:style>
  <w:style w:type="character" w:customStyle="1" w:styleId="1Char">
    <w:name w:val="标题 1 Char"/>
    <w:basedOn w:val="a0"/>
    <w:uiPriority w:val="9"/>
    <w:qFormat/>
    <w:rsid w:val="006F18BB"/>
    <w:rPr>
      <w:rFonts w:ascii="Times New Roman" w:hAnsi="Times New Roman"/>
      <w:b/>
      <w:bCs/>
      <w:kern w:val="44"/>
      <w:sz w:val="44"/>
      <w:szCs w:val="44"/>
    </w:rPr>
  </w:style>
  <w:style w:type="character" w:customStyle="1" w:styleId="2Char">
    <w:name w:val="标题 2 Char"/>
    <w:basedOn w:val="a0"/>
    <w:link w:val="21"/>
    <w:uiPriority w:val="9"/>
    <w:qFormat/>
    <w:rsid w:val="006F18BB"/>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6F18B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6F18BB"/>
    <w:rPr>
      <w:rFonts w:ascii="Times New Roman" w:hAnsi="Times New Roman"/>
      <w:kern w:val="2"/>
      <w:sz w:val="18"/>
      <w:szCs w:val="18"/>
    </w:rPr>
  </w:style>
  <w:style w:type="character" w:customStyle="1" w:styleId="3Char">
    <w:name w:val="标题 3 Char"/>
    <w:basedOn w:val="a0"/>
    <w:link w:val="31"/>
    <w:uiPriority w:val="9"/>
    <w:qFormat/>
    <w:rsid w:val="006F18BB"/>
    <w:rPr>
      <w:rFonts w:ascii="Times New Roman" w:hAnsi="Times New Roman"/>
      <w:b/>
      <w:bCs/>
      <w:kern w:val="2"/>
      <w:sz w:val="32"/>
      <w:szCs w:val="32"/>
    </w:rPr>
  </w:style>
  <w:style w:type="paragraph" w:customStyle="1" w:styleId="TOC2">
    <w:name w:val="TOC 标题2"/>
    <w:basedOn w:val="11"/>
    <w:next w:val="a"/>
    <w:uiPriority w:val="39"/>
    <w:unhideWhenUsed/>
    <w:qFormat/>
    <w:rsid w:val="006F18B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
    <w:name w:val="标题 1 字符"/>
    <w:link w:val="11"/>
    <w:uiPriority w:val="9"/>
    <w:qFormat/>
    <w:locked/>
    <w:rsid w:val="006F18BB"/>
    <w:rPr>
      <w:rFonts w:ascii="Times New Roman" w:hAnsi="Times New Roman" w:cs="Times New Roman"/>
      <w:b/>
      <w:bCs/>
      <w:kern w:val="44"/>
      <w:sz w:val="44"/>
      <w:szCs w:val="44"/>
    </w:rPr>
  </w:style>
  <w:style w:type="paragraph" w:customStyle="1" w:styleId="WPSOffice1">
    <w:name w:val="WPSOffice手动目录 1"/>
    <w:qFormat/>
    <w:rsid w:val="006F18BB"/>
  </w:style>
  <w:style w:type="paragraph" w:customStyle="1" w:styleId="WPSOffice2">
    <w:name w:val="WPSOffice手动目录 2"/>
    <w:qFormat/>
    <w:rsid w:val="006F18BB"/>
    <w:pPr>
      <w:ind w:leftChars="200" w:left="200"/>
    </w:pPr>
  </w:style>
  <w:style w:type="table" w:styleId="a9">
    <w:name w:val="Table Grid"/>
    <w:basedOn w:val="a1"/>
    <w:rsid w:val="006F1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6F18BB"/>
    <w:pPr>
      <w:jc w:val="left"/>
    </w:pPr>
  </w:style>
  <w:style w:type="character" w:customStyle="1" w:styleId="Char3">
    <w:name w:val="批注文字 Char"/>
    <w:basedOn w:val="a0"/>
    <w:uiPriority w:val="99"/>
    <w:semiHidden/>
    <w:rsid w:val="006F18BB"/>
    <w:rPr>
      <w:kern w:val="2"/>
      <w:sz w:val="21"/>
      <w:szCs w:val="24"/>
    </w:rPr>
  </w:style>
  <w:style w:type="character" w:styleId="ab">
    <w:name w:val="annotation reference"/>
    <w:basedOn w:val="a0"/>
    <w:uiPriority w:val="99"/>
    <w:semiHidden/>
    <w:unhideWhenUsed/>
    <w:rsid w:val="006F18BB"/>
    <w:rPr>
      <w:sz w:val="21"/>
      <w:szCs w:val="21"/>
    </w:rPr>
  </w:style>
  <w:style w:type="paragraph" w:customStyle="1" w:styleId="Header0">
    <w:name w:val="Header0"/>
    <w:basedOn w:val="a"/>
    <w:uiPriority w:val="99"/>
    <w:semiHidden/>
    <w:qFormat/>
    <w:rsid w:val="009848A1"/>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9848A1"/>
    <w:rPr>
      <w:kern w:val="2"/>
      <w:sz w:val="18"/>
      <w:szCs w:val="18"/>
    </w:rPr>
  </w:style>
  <w:style w:type="paragraph" w:customStyle="1" w:styleId="Footer0">
    <w:name w:val="Footer0"/>
    <w:basedOn w:val="a"/>
    <w:uiPriority w:val="99"/>
    <w:qFormat/>
    <w:rsid w:val="009848A1"/>
    <w:pPr>
      <w:tabs>
        <w:tab w:val="center" w:pos="4153"/>
        <w:tab w:val="right" w:pos="8306"/>
      </w:tabs>
      <w:snapToGrid w:val="0"/>
      <w:jc w:val="left"/>
    </w:pPr>
    <w:rPr>
      <w:sz w:val="18"/>
      <w:szCs w:val="18"/>
    </w:rPr>
  </w:style>
  <w:style w:type="character" w:customStyle="1" w:styleId="Char11">
    <w:name w:val="页脚 Char1"/>
    <w:basedOn w:val="a0"/>
    <w:uiPriority w:val="99"/>
    <w:rsid w:val="009848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3.xml"/><Relationship Id="rId33"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2.xm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image" Target="media/image3.png"/><Relationship Id="rId35"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0-6A0E-4EFD-B35B-466BE3A75D95}"/>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6A0E-4EFD-B35B-466BE3A75D95}"/>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[00.xlsx]Sheet7!$A$1:$B$2</c:f>
              <c:multiLvlStrCache>
                <c:ptCount val="2"/>
                <c:lvl>
                  <c:pt idx="0">
                    <c:v>卫生健康支出</c:v>
                  </c:pt>
                  <c:pt idx="1">
                    <c:v>农林水扶贫支出</c:v>
                  </c:pt>
                </c:lvl>
                <c:lvl>
                  <c:pt idx="0">
                    <c:v>一般公共预算财政拨款支出决算</c:v>
                  </c:pt>
                </c:lvl>
              </c:multiLvlStrCache>
            </c:multiLvlStrRef>
          </c:cat>
          <c:val>
            <c:numRef>
              <c:f>[00.xlsx]Sheet7!$A$3:$B$3</c:f>
              <c:numCache>
                <c:formatCode>General</c:formatCode>
                <c:ptCount val="2"/>
                <c:pt idx="0">
                  <c:v>331.75</c:v>
                </c:pt>
                <c:pt idx="1">
                  <c:v>1.5</c:v>
                </c:pt>
              </c:numCache>
            </c:numRef>
          </c:val>
          <c:extLst>
            <c:ext xmlns:c16="http://schemas.microsoft.com/office/drawing/2014/chart" uri="{C3380CC4-5D6E-409C-BE32-E72D297353CC}">
              <c16:uniqueId val="{00000002-6A0E-4EFD-B35B-466BE3A75D95}"/>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5158FEE8CB48427A8FE8A49348DE779C</vt:lpstr>
  </property>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5158FEE8CB48427A8FE8A49348DE779C</vt:lpwstr>
  </property>
</Properties>
</file>

<file path=customXml/item11.xml><?xml version="1.0" encoding="utf-8"?>
<Properties xmlns="http://schemas.openxmlformats.org/officeDocument/2006/extended-properties" xmlns:vt="http://schemas.openxmlformats.org/officeDocument/2006/docPropsVTypes">
  <Template>Normal</Template>
  <TotalTime>8</TotalTime>
  <Pages>20</Pages>
  <Words>1439</Words>
  <Characters>8203</Characters>
  <Application>Microsoft Office Word</Application>
  <DocSecurity>0</DocSecurity>
  <Lines>68</Lines>
  <Paragraphs>19</Paragraphs>
  <ScaleCrop>false</ScaleCrop>
  <Company>四川省财政厅</Company>
  <LinksUpToDate>false</LinksUpToDate>
  <CharactersWithSpaces>9623</CharactersWithSpaces>
  <SharedDoc>false</SharedDoc>
  <HyperlinksChanged>false</HyperlinksChanged>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2022-11-01T03:47:44Z</dcterms:modified>
</cp:coreProperties>
</file>

<file path=customXml/item13.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35</cp:revision>
  <cp:lastPrinted>2022-08-06T02:23:00Z</cp:lastPrinted>
  <dcterms:created xsi:type="dcterms:W3CDTF">2020-08-05T01:49:00Z</dcterms:created>
  <dcterms:modified xsi:type="dcterms:W3CDTF">2023-02-24T09:16:00Z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2022-08-06T02:23:00Z</cp:lastPrinted>
  <dcterms:created xsi:type="dcterms:W3CDTF">2020-08-05T01:49:00Z</dcterms:created>
  <dcterms:modified xsi:type="dcterms:W3CDTF">2023-02-24T09:16:00Z</dcterms:modified>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5158FEE8CB48427A8FE8A49348DE779C</vt:lpstr>
  </property>
</Properties>
</file>

<file path=customXml/item5.xml><?xml version="1.0" encoding="utf-8"?>
<Properties xmlns="http://schemas.openxmlformats.org/officeDocument/2006/extended-properties" xmlns:vt="http://schemas.openxmlformats.org/officeDocument/2006/docPropsVTypes">
  <Template>Normal.dotm</Template>
  <Company>四川省财政厅</Company>
  <Pages>25</Pages>
  <Words>6968</Words>
  <Characters>7481</Characters>
  <Lines>61</Lines>
  <Paragraphs>17</Paragraphs>
  <TotalTime>3</TotalTime>
  <ScaleCrop>false</ScaleCrop>
  <LinksUpToDate>false</LinksUpToDate>
  <CharactersWithSpaces>7611</CharactersWithSpaces>
  <Application>WPS Office_11.1.0.9208_F1E327BC-269C-435d-A152-05C5408002CA</Application>
  <DocSecurity>0</DocSecurity>
</Properties>
</file>

<file path=customXml/item6.xml><?xml version="1.0" encoding="utf-8"?>
<Properties xmlns:vt="http://schemas.openxmlformats.org/officeDocument/2006/docPropsVTypes" xmlns="http://schemas.openxmlformats.org/officeDocument/2006/extended-properties">
  <Template>Normal</Template>
  <TotalTime>8</TotalTime>
  <Pages>20</Pages>
  <Words>1439</Words>
  <Characters>8203</Characters>
  <Application>Microsoft Office Word</Application>
  <DocSecurity>0</DocSecurity>
  <Lines>68</Lines>
  <Paragraphs>19</Paragraphs>
  <Company>四川省财政厅</Company>
  <CharactersWithSpaces>9623</CharactersWithSpaces>
  <AppVersion>12.0000</AppVersion>
</Properties>
</file>

<file path=customXml/item7.xml><?xml version="1.0" encoding="utf-8"?>
<Properties xmlns:vt="http://schemas.openxmlformats.org/officeDocument/2006/docPropsVTypes" xmlns="http://schemas.openxmlformats.org/officeDocument/2006/extended-properties">
  <Template>Normal.dotm</Template>
  <TotalTime>3</TotalTime>
  <Pages>25</Pages>
  <Words>6968</Words>
  <Characters>7481</Characters>
  <Application>WPS Office_11.1.0.9208_F1E327BC-269C-435d-A152-05C5408002CA</Application>
  <DocSecurity>0</DocSecurity>
  <Lines>61</Lines>
  <Paragraphs>17</Paragraphs>
  <Company>四川省财政厅</Company>
  <CharactersWithSpaces>7611</CharactersWithSpaces>
  <AppVersion>14.0000</AppVersion>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5158FEE8CB48427A8FE8A49348DE779C</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2022-11-01T03:47:44Z</dcterms:modified>
  <dc:title>四川省***</dc:title>
  <cp:revision>32</cp:revision>
</cp:coreProperties>
</file>

<file path=customXml/itemProps1.xml><?xml version="1.0" encoding="utf-8"?>
<ds:datastoreItem xmlns:ds="http://schemas.openxmlformats.org/officeDocument/2006/customXml" ds:itemID="{FA8A7CA6-7DF8-43A4-A90B-3AB369B10D03}">
  <ds:schemaRefs>
    <ds:schemaRef ds:uri="http://schemas.openxmlformats.org/officeDocument/2006/docPropsVTypes"/>
    <ds:schemaRef ds:uri="http://schemas.openxmlformats.org/officeDocument/2006/custom-properties"/>
  </ds:schemaRefs>
</ds:datastoreItem>
</file>

<file path=customXml/itemProps10.xml><?xml version="1.0" encoding="utf-8"?>
<ds:datastoreItem xmlns:ds="http://schemas.openxmlformats.org/officeDocument/2006/customXml" ds:itemID="{2D90C738-9150-4FB2-9F4B-770DDE840B64}">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41D8332F-E9CF-499E-BE9F-16595C573FB7}">
  <ds:schemaRefs>
    <ds:schemaRef ds:uri="http://schemas.openxmlformats.org/officeDocument/2006/extended-properties"/>
    <ds:schemaRef ds:uri="http://schemas.openxmlformats.org/officeDocument/2006/docPropsVTypes"/>
  </ds:schemaRefs>
</ds:datastoreItem>
</file>

<file path=customXml/itemProps12.xml><?xml version="1.0" encoding="utf-8"?>
<ds:datastoreItem xmlns:ds="http://schemas.openxmlformats.org/officeDocument/2006/customXml" ds:itemID="{EF3A14FC-6B50-4089-AB9D-B5EE48CC5C2A}">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C5183F-1A30-4689-AA33-603B02792257}">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54A0C104-2592-491E-BE20-5EC6EC314F4E}">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446166BF-E051-4AF7-9B8B-3E9078A068C4}">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D5DB74AF-02B6-4B11-8ECF-C36653DD52B8}">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06A9DA56-E034-428E-9C8F-9B6E826F7776}">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AA22725F-F98E-46AF-877E-63A02164CD38}">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CAC1830D-C617-4629-A3C7-15ACF2727995}">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53E51D4D-054D-4F7D-928D-36C3D704A47F}">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1449</Words>
  <Characters>8264</Characters>
  <Application>Microsoft Office Word</Application>
  <DocSecurity>0</DocSecurity>
  <Lines>68</Lines>
  <Paragraphs>19</Paragraphs>
  <ScaleCrop>false</ScaleCrop>
  <Company>四川省财政厅</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38</cp:revision>
  <cp:lastPrinted>2022-08-06T02:23:00Z</cp:lastPrinted>
  <dcterms:created xsi:type="dcterms:W3CDTF">2020-08-05T01:49:00Z</dcterms:created>
  <dcterms:modified xsi:type="dcterms:W3CDTF">2023-07-24T11:29:00Z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5158FEE8CB48427A8FE8A49348DE779C</vt:lpwstr>
  </property>
</Properties>
</file>