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DB7" w:rsidRDefault="00940DB7">
      <w:pPr>
        <w:spacing w:line="600" w:lineRule="exact"/>
        <w:jc w:val="center"/>
        <w:rPr>
          <w:rFonts w:ascii="方正小标宋简体" w:eastAsia="方正小标宋简体" w:hAnsi="宋体"/>
          <w:sz w:val="72"/>
          <w:szCs w:val="72"/>
        </w:rPr>
      </w:pPr>
      <w:bookmarkStart w:id="0" w:name="_Toc15306267"/>
    </w:p>
    <w:p w:rsidR="00940DB7" w:rsidRDefault="00940DB7">
      <w:pPr>
        <w:spacing w:line="600" w:lineRule="exact"/>
        <w:jc w:val="center"/>
        <w:rPr>
          <w:rFonts w:ascii="方正小标宋简体" w:eastAsia="方正小标宋简体" w:hAnsi="宋体"/>
          <w:sz w:val="72"/>
          <w:szCs w:val="72"/>
        </w:rPr>
      </w:pPr>
    </w:p>
    <w:p w:rsidR="00940DB7" w:rsidRDefault="00940DB7">
      <w:pPr>
        <w:spacing w:line="600" w:lineRule="exact"/>
        <w:jc w:val="center"/>
        <w:rPr>
          <w:rFonts w:ascii="方正小标宋简体" w:eastAsia="方正小标宋简体" w:hAnsi="宋体"/>
          <w:sz w:val="72"/>
          <w:szCs w:val="72"/>
        </w:rPr>
      </w:pPr>
    </w:p>
    <w:p w:rsidR="00940DB7" w:rsidRDefault="00940DB7">
      <w:pPr>
        <w:spacing w:line="600" w:lineRule="exact"/>
        <w:jc w:val="center"/>
        <w:rPr>
          <w:rFonts w:ascii="方正小标宋简体" w:eastAsia="方正小标宋简体" w:hAnsi="宋体"/>
          <w:sz w:val="72"/>
          <w:szCs w:val="72"/>
        </w:rPr>
      </w:pPr>
    </w:p>
    <w:p w:rsidR="00940DB7" w:rsidRDefault="00F37C6B">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78441"/>
      <w:bookmarkStart w:id="2" w:name="_Toc15396597"/>
      <w:bookmarkStart w:id="3" w:name="_Toc15377425"/>
      <w:bookmarkStart w:id="4" w:name="_Toc15396475"/>
      <w:bookmarkStart w:id="5" w:name="_Toc15377193"/>
      <w:bookmarkStart w:id="6" w:name="_Toc12605"/>
      <w:r>
        <w:rPr>
          <w:rFonts w:ascii="方正小标宋简体" w:eastAsia="方正小标宋简体" w:hAnsi="方正小标宋简体" w:cs="方正小标宋简体" w:hint="eastAsia"/>
          <w:sz w:val="72"/>
          <w:szCs w:val="72"/>
        </w:rPr>
        <w:t>20</w:t>
      </w:r>
      <w:r>
        <w:rPr>
          <w:rFonts w:ascii="方正小标宋简体" w:eastAsia="方正小标宋简体" w:hAnsi="方正小标宋简体" w:cs="方正小标宋简体" w:hint="eastAsia"/>
          <w:sz w:val="72"/>
          <w:szCs w:val="72"/>
        </w:rPr>
        <w:t>21</w:t>
      </w:r>
      <w:r>
        <w:rPr>
          <w:rFonts w:ascii="方正小标宋简体" w:eastAsia="方正小标宋简体" w:hAnsi="方正小标宋简体" w:cs="方正小标宋简体" w:hint="eastAsia"/>
          <w:sz w:val="72"/>
          <w:szCs w:val="72"/>
        </w:rPr>
        <w:t>年度</w:t>
      </w:r>
      <w:bookmarkEnd w:id="1"/>
      <w:bookmarkEnd w:id="2"/>
      <w:bookmarkEnd w:id="3"/>
      <w:bookmarkEnd w:id="4"/>
      <w:bookmarkEnd w:id="5"/>
      <w:bookmarkEnd w:id="6"/>
    </w:p>
    <w:p w:rsidR="00940DB7" w:rsidRDefault="00F37C6B">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7" w:name="_Toc15378442"/>
      <w:bookmarkStart w:id="8" w:name="_Toc15396598"/>
      <w:bookmarkStart w:id="9" w:name="_Toc113645782"/>
      <w:bookmarkStart w:id="10" w:name="_Toc15377194"/>
      <w:bookmarkStart w:id="11" w:name="_Toc15396476"/>
      <w:bookmarkStart w:id="12" w:name="_Toc15377426"/>
      <w:bookmarkStart w:id="13" w:name="_Toc22954"/>
      <w:bookmarkEnd w:id="0"/>
      <w:r>
        <w:rPr>
          <w:rFonts w:ascii="方正小标宋简体" w:eastAsia="方正小标宋简体" w:hAnsi="方正小标宋简体" w:cs="方正小标宋简体" w:hint="eastAsia"/>
          <w:sz w:val="72"/>
          <w:szCs w:val="72"/>
        </w:rPr>
        <w:t>四川省</w:t>
      </w:r>
      <w:bookmarkStart w:id="14" w:name="_Toc15306268"/>
      <w:r>
        <w:rPr>
          <w:rFonts w:ascii="方正小标宋简体" w:eastAsia="方正小标宋简体" w:hAnsi="方正小标宋简体" w:cs="方正小标宋简体" w:hint="eastAsia"/>
          <w:sz w:val="72"/>
          <w:szCs w:val="72"/>
        </w:rPr>
        <w:t>通江县农业局行政执法大队单位决算</w:t>
      </w:r>
      <w:bookmarkEnd w:id="7"/>
      <w:bookmarkEnd w:id="8"/>
      <w:bookmarkEnd w:id="9"/>
      <w:bookmarkEnd w:id="10"/>
      <w:bookmarkEnd w:id="11"/>
      <w:bookmarkEnd w:id="12"/>
      <w:bookmarkEnd w:id="13"/>
      <w:bookmarkEnd w:id="14"/>
    </w:p>
    <w:p w:rsidR="00940DB7" w:rsidRDefault="00F37C6B">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940DB7" w:rsidRDefault="00F37C6B">
      <w:pPr>
        <w:pStyle w:val="TOC1"/>
      </w:pPr>
      <w:r>
        <w:rPr>
          <w:rFonts w:hint="eastAsia"/>
        </w:rPr>
        <w:t>公开时间：</w:t>
      </w:r>
      <w:r>
        <w:rPr>
          <w:rFonts w:hint="eastAsia"/>
        </w:rPr>
        <w:t>20</w:t>
      </w:r>
      <w:r>
        <w:rPr>
          <w:rFonts w:hint="eastAsia"/>
        </w:rPr>
        <w:t>22</w:t>
      </w:r>
      <w:r>
        <w:rPr>
          <w:rFonts w:hint="eastAsia"/>
        </w:rPr>
        <w:t>年</w:t>
      </w:r>
      <w:r>
        <w:rPr>
          <w:rFonts w:hint="eastAsia"/>
        </w:rPr>
        <w:t>9</w:t>
      </w:r>
      <w:r>
        <w:rPr>
          <w:rFonts w:hint="eastAsia"/>
        </w:rPr>
        <w:t>月</w:t>
      </w:r>
      <w:r>
        <w:rPr>
          <w:rFonts w:hint="eastAsia"/>
        </w:rPr>
        <w:t>1</w:t>
      </w:r>
      <w:r>
        <w:rPr>
          <w:rFonts w:hint="eastAsia"/>
        </w:rPr>
        <w:t>日</w:t>
      </w:r>
    </w:p>
    <w:sdt>
      <w:sdtPr>
        <w:rPr>
          <w:rFonts w:ascii="宋体" w:hAnsi="宋体"/>
        </w:rPr>
        <w:id w:val="147461844"/>
        <w15:color w:val="DBDBDB"/>
        <w:docPartObj>
          <w:docPartGallery w:val="Table of Contents"/>
          <w:docPartUnique/>
        </w:docPartObj>
      </w:sdtPr>
      <w:sdtEndPr>
        <w:rPr>
          <w:rFonts w:cs="宋体" w:hint="eastAsia"/>
          <w:b/>
          <w:sz w:val="20"/>
        </w:rPr>
      </w:sdtEndPr>
      <w:sdtContent>
        <w:p w:rsidR="00940DB7" w:rsidRDefault="00940DB7">
          <w:pPr>
            <w:jc w:val="center"/>
          </w:pPr>
        </w:p>
        <w:p w:rsidR="00940DB7" w:rsidRDefault="00F37C6B">
          <w:pPr>
            <w:pStyle w:val="WPSOffice1"/>
            <w:tabs>
              <w:tab w:val="right" w:leader="dot" w:pos="8306"/>
            </w:tabs>
            <w:rPr>
              <w:b/>
            </w:rPr>
          </w:pPr>
          <w:r>
            <w:rPr>
              <w:rFonts w:ascii="宋体" w:hAnsi="宋体" w:cs="宋体" w:hint="eastAsia"/>
              <w:sz w:val="24"/>
              <w:szCs w:val="24"/>
            </w:rPr>
            <w:fldChar w:fldCharType="begin"/>
          </w:r>
          <w:r>
            <w:rPr>
              <w:rFonts w:ascii="宋体" w:hAnsi="宋体" w:cs="宋体" w:hint="eastAsia"/>
              <w:sz w:val="24"/>
              <w:szCs w:val="24"/>
            </w:rPr>
            <w:instrText xml:space="preserve">TOC \o "1-2" \h \u </w:instrText>
          </w:r>
          <w:r>
            <w:rPr>
              <w:rFonts w:ascii="宋体" w:hAnsi="宋体" w:cs="宋体" w:hint="eastAsia"/>
              <w:sz w:val="24"/>
              <w:szCs w:val="24"/>
            </w:rPr>
            <w:fldChar w:fldCharType="separate"/>
          </w:r>
          <w:hyperlink w:anchor="_Toc20195" w:history="1">
            <w:r>
              <w:rPr>
                <w:rFonts w:ascii="黑体" w:eastAsia="黑体" w:hAnsi="黑体" w:hint="eastAsia"/>
                <w:b/>
              </w:rPr>
              <w:t>第一部分</w:t>
            </w:r>
            <w:r>
              <w:rPr>
                <w:rFonts w:ascii="黑体" w:eastAsia="黑体" w:hAnsi="黑体" w:hint="eastAsia"/>
                <w:b/>
              </w:rPr>
              <w:t xml:space="preserve"> </w:t>
            </w:r>
            <w:r>
              <w:rPr>
                <w:rFonts w:ascii="黑体" w:eastAsia="黑体" w:hAnsi="黑体" w:hint="eastAsia"/>
                <w:b/>
              </w:rPr>
              <w:t>单位</w:t>
            </w:r>
            <w:r>
              <w:rPr>
                <w:rFonts w:ascii="黑体" w:eastAsia="黑体" w:hAnsi="黑体" w:hint="eastAsia"/>
                <w:b/>
              </w:rPr>
              <w:t>概况</w:t>
            </w:r>
            <w:r>
              <w:rPr>
                <w:b/>
              </w:rPr>
              <w:tab/>
            </w:r>
            <w:r>
              <w:rPr>
                <w:b/>
              </w:rPr>
              <w:fldChar w:fldCharType="begin"/>
            </w:r>
            <w:r>
              <w:rPr>
                <w:b/>
              </w:rPr>
              <w:instrText xml:space="preserve"> PAGEREF _Toc20195 </w:instrText>
            </w:r>
            <w:r>
              <w:rPr>
                <w:b/>
              </w:rPr>
              <w:fldChar w:fldCharType="separate"/>
            </w:r>
            <w:r>
              <w:rPr>
                <w:b/>
              </w:rPr>
              <w:t>3</w:t>
            </w:r>
            <w:r>
              <w:rPr>
                <w:b/>
              </w:rPr>
              <w:fldChar w:fldCharType="end"/>
            </w:r>
          </w:hyperlink>
        </w:p>
        <w:p w:rsidR="00940DB7" w:rsidRDefault="00F37C6B">
          <w:pPr>
            <w:pStyle w:val="WPSOffice2"/>
            <w:tabs>
              <w:tab w:val="right" w:leader="dot" w:pos="8306"/>
            </w:tabs>
            <w:ind w:left="420"/>
          </w:pPr>
          <w:hyperlink w:anchor="_Toc31210" w:history="1">
            <w:r>
              <w:rPr>
                <w:rFonts w:ascii="黑体" w:eastAsia="黑体" w:hAnsi="黑体" w:hint="eastAsia"/>
              </w:rPr>
              <w:t>一、</w:t>
            </w:r>
            <w:r>
              <w:rPr>
                <w:rFonts w:ascii="黑体" w:eastAsia="黑体" w:hAnsi="黑体" w:hint="eastAsia"/>
              </w:rPr>
              <w:t>职能</w:t>
            </w:r>
            <w:r>
              <w:rPr>
                <w:rFonts w:ascii="黑体" w:eastAsia="黑体" w:hAnsi="黑体" w:hint="eastAsia"/>
              </w:rPr>
              <w:t>简介</w:t>
            </w:r>
            <w:r>
              <w:tab/>
            </w:r>
            <w:r>
              <w:fldChar w:fldCharType="begin"/>
            </w:r>
            <w:r>
              <w:instrText xml:space="preserve"> PAGEREF _Toc31210 </w:instrText>
            </w:r>
            <w:r>
              <w:fldChar w:fldCharType="separate"/>
            </w:r>
            <w:r>
              <w:t>3</w:t>
            </w:r>
            <w:r>
              <w:fldChar w:fldCharType="end"/>
            </w:r>
          </w:hyperlink>
        </w:p>
        <w:p w:rsidR="00940DB7" w:rsidRDefault="00F37C6B">
          <w:pPr>
            <w:pStyle w:val="WPSOffice1"/>
            <w:tabs>
              <w:tab w:val="right" w:leader="dot" w:pos="8306"/>
            </w:tabs>
            <w:rPr>
              <w:b/>
            </w:rPr>
          </w:pPr>
          <w:hyperlink w:anchor="_Toc5682" w:history="1">
            <w:r>
              <w:rPr>
                <w:rFonts w:ascii="黑体" w:eastAsia="黑体" w:hAnsi="黑体" w:hint="eastAsia"/>
                <w:b/>
                <w:bCs/>
              </w:rPr>
              <w:t>第二部分</w:t>
            </w:r>
            <w:r>
              <w:rPr>
                <w:rFonts w:ascii="黑体" w:eastAsia="黑体" w:hAnsi="黑体" w:hint="eastAsia"/>
                <w:b/>
                <w:bCs/>
              </w:rPr>
              <w:t xml:space="preserve"> </w:t>
            </w:r>
            <w:r>
              <w:rPr>
                <w:rFonts w:ascii="黑体" w:eastAsia="黑体" w:hAnsi="黑体" w:hint="eastAsia"/>
                <w:b/>
                <w:bCs/>
              </w:rPr>
              <w:t>2021</w:t>
            </w:r>
            <w:r>
              <w:rPr>
                <w:rFonts w:ascii="黑体" w:eastAsia="黑体" w:hAnsi="黑体" w:hint="eastAsia"/>
                <w:b/>
                <w:bCs/>
              </w:rPr>
              <w:t>年度</w:t>
            </w:r>
            <w:r>
              <w:rPr>
                <w:rFonts w:ascii="黑体" w:eastAsia="黑体" w:hAnsi="黑体" w:hint="eastAsia"/>
                <w:b/>
                <w:bCs/>
              </w:rPr>
              <w:t>单位</w:t>
            </w:r>
            <w:r>
              <w:rPr>
                <w:rFonts w:ascii="黑体" w:eastAsia="黑体" w:hAnsi="黑体" w:hint="eastAsia"/>
                <w:b/>
                <w:bCs/>
              </w:rPr>
              <w:t>决算情况说明</w:t>
            </w:r>
            <w:r>
              <w:rPr>
                <w:b/>
              </w:rPr>
              <w:tab/>
            </w:r>
            <w:r>
              <w:rPr>
                <w:b/>
              </w:rPr>
              <w:fldChar w:fldCharType="begin"/>
            </w:r>
            <w:r>
              <w:rPr>
                <w:b/>
              </w:rPr>
              <w:instrText xml:space="preserve"> PAGEREF _Toc5682 </w:instrText>
            </w:r>
            <w:r>
              <w:rPr>
                <w:b/>
              </w:rPr>
              <w:fldChar w:fldCharType="separate"/>
            </w:r>
            <w:r>
              <w:rPr>
                <w:b/>
              </w:rPr>
              <w:t>5</w:t>
            </w:r>
            <w:r>
              <w:rPr>
                <w:b/>
              </w:rPr>
              <w:fldChar w:fldCharType="end"/>
            </w:r>
          </w:hyperlink>
        </w:p>
        <w:p w:rsidR="00940DB7" w:rsidRDefault="00F37C6B">
          <w:pPr>
            <w:pStyle w:val="WPSOffice2"/>
            <w:tabs>
              <w:tab w:val="right" w:leader="dot" w:pos="8306"/>
            </w:tabs>
            <w:ind w:left="420"/>
          </w:pPr>
          <w:hyperlink w:anchor="_Toc28913" w:history="1">
            <w:r>
              <w:rPr>
                <w:rFonts w:ascii="黑体" w:eastAsia="黑体" w:hAnsi="黑体"/>
              </w:rPr>
              <w:t>一、</w:t>
            </w:r>
            <w:r>
              <w:rPr>
                <w:rFonts w:ascii="黑体" w:eastAsia="黑体" w:hAnsi="黑体" w:hint="eastAsia"/>
                <w:szCs w:val="32"/>
              </w:rPr>
              <w:t>收</w:t>
            </w:r>
            <w:r>
              <w:rPr>
                <w:rFonts w:ascii="黑体" w:eastAsia="黑体" w:hAnsi="黑体" w:hint="eastAsia"/>
              </w:rPr>
              <w:t>入支出决算总体情况说明</w:t>
            </w:r>
            <w:r>
              <w:tab/>
            </w:r>
            <w:r>
              <w:fldChar w:fldCharType="begin"/>
            </w:r>
            <w:r>
              <w:instrText xml:space="preserve"> PAGEREF _Toc28913 </w:instrText>
            </w:r>
            <w:r>
              <w:fldChar w:fldCharType="separate"/>
            </w:r>
            <w:r>
              <w:t>5</w:t>
            </w:r>
            <w:r>
              <w:fldChar w:fldCharType="end"/>
            </w:r>
          </w:hyperlink>
        </w:p>
        <w:p w:rsidR="00940DB7" w:rsidRDefault="00F37C6B">
          <w:pPr>
            <w:pStyle w:val="WPSOffice2"/>
            <w:tabs>
              <w:tab w:val="right" w:leader="dot" w:pos="8306"/>
            </w:tabs>
            <w:ind w:left="420"/>
          </w:pPr>
          <w:hyperlink w:anchor="_Toc31460" w:history="1">
            <w:r>
              <w:rPr>
                <w:rFonts w:ascii="黑体" w:eastAsia="黑体" w:hAnsi="黑体"/>
              </w:rPr>
              <w:t>二、</w:t>
            </w:r>
            <w:r>
              <w:rPr>
                <w:rFonts w:ascii="黑体" w:eastAsia="黑体" w:hAnsi="黑体" w:hint="eastAsia"/>
                <w:szCs w:val="32"/>
              </w:rPr>
              <w:t>收</w:t>
            </w:r>
            <w:r>
              <w:rPr>
                <w:rFonts w:ascii="黑体" w:eastAsia="黑体" w:hAnsi="黑体" w:hint="eastAsia"/>
              </w:rPr>
              <w:t>入决算情况说明</w:t>
            </w:r>
            <w:r>
              <w:tab/>
            </w:r>
            <w:r>
              <w:fldChar w:fldCharType="begin"/>
            </w:r>
            <w:r>
              <w:instrText xml:space="preserve"> PAGEREF _Toc31460 </w:instrText>
            </w:r>
            <w:r>
              <w:fldChar w:fldCharType="separate"/>
            </w:r>
            <w:r>
              <w:t>5</w:t>
            </w:r>
            <w:r>
              <w:fldChar w:fldCharType="end"/>
            </w:r>
          </w:hyperlink>
        </w:p>
        <w:p w:rsidR="00940DB7" w:rsidRDefault="00F37C6B">
          <w:pPr>
            <w:pStyle w:val="WPSOffice2"/>
            <w:tabs>
              <w:tab w:val="right" w:leader="dot" w:pos="8306"/>
            </w:tabs>
            <w:ind w:left="420"/>
          </w:pPr>
          <w:hyperlink w:anchor="_Toc21984" w:history="1">
            <w:r>
              <w:rPr>
                <w:rFonts w:ascii="黑体" w:eastAsia="黑体" w:hAnsi="黑体"/>
              </w:rPr>
              <w:t>三、</w:t>
            </w:r>
            <w:r>
              <w:rPr>
                <w:rFonts w:ascii="黑体" w:eastAsia="黑体" w:hAnsi="黑体" w:hint="eastAsia"/>
                <w:szCs w:val="32"/>
              </w:rPr>
              <w:t>支</w:t>
            </w:r>
            <w:r>
              <w:rPr>
                <w:rFonts w:ascii="黑体" w:eastAsia="黑体" w:hAnsi="黑体" w:hint="eastAsia"/>
              </w:rPr>
              <w:t>出决算情况说明</w:t>
            </w:r>
            <w:r>
              <w:tab/>
            </w:r>
            <w:r>
              <w:fldChar w:fldCharType="begin"/>
            </w:r>
            <w:r>
              <w:instrText xml:space="preserve"> PAGEREF _Toc21984 </w:instrText>
            </w:r>
            <w:r>
              <w:fldChar w:fldCharType="separate"/>
            </w:r>
            <w:r>
              <w:t>6</w:t>
            </w:r>
            <w:r>
              <w:fldChar w:fldCharType="end"/>
            </w:r>
          </w:hyperlink>
        </w:p>
        <w:p w:rsidR="00940DB7" w:rsidRDefault="00F37C6B">
          <w:pPr>
            <w:pStyle w:val="WPSOffice2"/>
            <w:tabs>
              <w:tab w:val="right" w:leader="dot" w:pos="8306"/>
            </w:tabs>
            <w:ind w:left="420"/>
          </w:pPr>
          <w:hyperlink w:anchor="_Toc27082" w:history="1">
            <w:r>
              <w:rPr>
                <w:rFonts w:ascii="黑体" w:eastAsia="黑体" w:hAnsi="黑体" w:hint="eastAsia"/>
                <w:szCs w:val="32"/>
              </w:rPr>
              <w:t>四、财</w:t>
            </w:r>
            <w:r>
              <w:rPr>
                <w:rFonts w:ascii="黑体" w:eastAsia="黑体" w:hAnsi="黑体" w:hint="eastAsia"/>
              </w:rPr>
              <w:t>政拨款收入支出决算总体情况说明</w:t>
            </w:r>
            <w:r>
              <w:tab/>
            </w:r>
            <w:r>
              <w:fldChar w:fldCharType="begin"/>
            </w:r>
            <w:r>
              <w:instrText xml:space="preserve"> PAGEREF _Toc27082 </w:instrText>
            </w:r>
            <w:r>
              <w:fldChar w:fldCharType="separate"/>
            </w:r>
            <w:r>
              <w:t>7</w:t>
            </w:r>
            <w:r>
              <w:fldChar w:fldCharType="end"/>
            </w:r>
          </w:hyperlink>
        </w:p>
        <w:p w:rsidR="00940DB7" w:rsidRDefault="00F37C6B">
          <w:pPr>
            <w:pStyle w:val="WPSOffice2"/>
            <w:tabs>
              <w:tab w:val="right" w:leader="dot" w:pos="8306"/>
            </w:tabs>
            <w:ind w:left="420"/>
          </w:pPr>
          <w:hyperlink w:anchor="_Toc3881" w:history="1">
            <w:r>
              <w:rPr>
                <w:rFonts w:ascii="黑体" w:eastAsia="黑体" w:hAnsi="黑体" w:hint="eastAsia"/>
                <w:szCs w:val="32"/>
              </w:rPr>
              <w:t>五、一</w:t>
            </w:r>
            <w:r>
              <w:rPr>
                <w:rFonts w:ascii="黑体" w:eastAsia="黑体" w:hAnsi="黑体" w:hint="eastAsia"/>
              </w:rPr>
              <w:t>般公共预算财政拨款支出决算情况说明</w:t>
            </w:r>
            <w:r>
              <w:tab/>
            </w:r>
            <w:r>
              <w:fldChar w:fldCharType="begin"/>
            </w:r>
            <w:r>
              <w:instrText xml:space="preserve"> PAGEREF _Toc3881 </w:instrText>
            </w:r>
            <w:r>
              <w:fldChar w:fldCharType="separate"/>
            </w:r>
            <w:r>
              <w:t>7</w:t>
            </w:r>
            <w:r>
              <w:fldChar w:fldCharType="end"/>
            </w:r>
          </w:hyperlink>
        </w:p>
        <w:p w:rsidR="00940DB7" w:rsidRDefault="00F37C6B">
          <w:pPr>
            <w:pStyle w:val="WPSOffice2"/>
            <w:tabs>
              <w:tab w:val="right" w:leader="dot" w:pos="8306"/>
            </w:tabs>
            <w:ind w:left="420"/>
          </w:pPr>
          <w:hyperlink w:anchor="_Toc25875" w:history="1">
            <w:r>
              <w:rPr>
                <w:rFonts w:ascii="黑体" w:eastAsia="黑体" w:hint="eastAsia"/>
                <w:szCs w:val="32"/>
              </w:rPr>
              <w:t>六、</w:t>
            </w:r>
            <w:r>
              <w:rPr>
                <w:rFonts w:ascii="黑体" w:eastAsia="黑体" w:hAnsi="黑体" w:hint="eastAsia"/>
                <w:szCs w:val="32"/>
              </w:rPr>
              <w:t>一</w:t>
            </w:r>
            <w:r>
              <w:rPr>
                <w:rFonts w:ascii="黑体" w:eastAsia="黑体" w:hAnsi="黑体" w:hint="eastAsia"/>
              </w:rPr>
              <w:t>般公共预算财政拨款基本支出决算情况说明</w:t>
            </w:r>
            <w:r>
              <w:tab/>
            </w:r>
            <w:r>
              <w:fldChar w:fldCharType="begin"/>
            </w:r>
            <w:r>
              <w:instrText xml:space="preserve"> PAGEREF _Toc25875 </w:instrText>
            </w:r>
            <w:r>
              <w:fldChar w:fldCharType="separate"/>
            </w:r>
            <w:r>
              <w:t>9</w:t>
            </w:r>
            <w:r>
              <w:fldChar w:fldCharType="end"/>
            </w:r>
          </w:hyperlink>
        </w:p>
        <w:p w:rsidR="00940DB7" w:rsidRDefault="00F37C6B">
          <w:pPr>
            <w:pStyle w:val="WPSOffice2"/>
            <w:tabs>
              <w:tab w:val="right" w:leader="dot" w:pos="8306"/>
            </w:tabs>
            <w:ind w:left="420"/>
          </w:pPr>
          <w:hyperlink w:anchor="_Toc5876" w:history="1">
            <w:r>
              <w:rPr>
                <w:rFonts w:ascii="黑体" w:eastAsia="黑体" w:hint="eastAsia"/>
                <w:szCs w:val="32"/>
              </w:rPr>
              <w:t>七、</w:t>
            </w:r>
            <w:r>
              <w:rPr>
                <w:rFonts w:ascii="黑体" w:eastAsia="黑体" w:hAnsi="黑体" w:hint="eastAsia"/>
              </w:rPr>
              <w:t>“三公”经费财政拨款支出决算情况说明</w:t>
            </w:r>
            <w:r>
              <w:tab/>
            </w:r>
            <w:r>
              <w:fldChar w:fldCharType="begin"/>
            </w:r>
            <w:r>
              <w:instrText xml:space="preserve"> PAGEREF _Toc5876 </w:instrText>
            </w:r>
            <w:r>
              <w:fldChar w:fldCharType="separate"/>
            </w:r>
            <w:r>
              <w:t>10</w:t>
            </w:r>
            <w:r>
              <w:fldChar w:fldCharType="end"/>
            </w:r>
          </w:hyperlink>
        </w:p>
        <w:p w:rsidR="00940DB7" w:rsidRDefault="00F37C6B">
          <w:pPr>
            <w:pStyle w:val="WPSOffice2"/>
            <w:tabs>
              <w:tab w:val="right" w:leader="dot" w:pos="8306"/>
            </w:tabs>
            <w:ind w:left="420"/>
          </w:pPr>
          <w:hyperlink w:anchor="_Toc4362" w:history="1">
            <w:r>
              <w:rPr>
                <w:rFonts w:ascii="黑体" w:eastAsia="黑体" w:hint="eastAsia"/>
                <w:szCs w:val="32"/>
              </w:rPr>
              <w:t>八、</w:t>
            </w:r>
            <w:r>
              <w:rPr>
                <w:rFonts w:ascii="黑体" w:eastAsia="黑体" w:hAnsi="黑体" w:hint="eastAsia"/>
              </w:rPr>
              <w:t>政府性基金预算支出</w:t>
            </w:r>
            <w:r>
              <w:rPr>
                <w:rFonts w:ascii="黑体" w:eastAsia="黑体" w:hAnsi="黑体" w:hint="eastAsia"/>
              </w:rPr>
              <w:t>决算情况说明</w:t>
            </w:r>
            <w:r>
              <w:tab/>
            </w:r>
            <w:r>
              <w:fldChar w:fldCharType="begin"/>
            </w:r>
            <w:r>
              <w:instrText xml:space="preserve"> PAGEREF _Toc4362 </w:instrText>
            </w:r>
            <w:r>
              <w:fldChar w:fldCharType="separate"/>
            </w:r>
            <w:r>
              <w:t>11</w:t>
            </w:r>
            <w:r>
              <w:fldChar w:fldCharType="end"/>
            </w:r>
          </w:hyperlink>
        </w:p>
        <w:p w:rsidR="00940DB7" w:rsidRDefault="00F37C6B">
          <w:pPr>
            <w:pStyle w:val="WPSOffice2"/>
            <w:tabs>
              <w:tab w:val="right" w:leader="dot" w:pos="8306"/>
            </w:tabs>
            <w:ind w:left="420"/>
          </w:pPr>
          <w:hyperlink w:anchor="_Toc24483" w:history="1">
            <w:r>
              <w:rPr>
                <w:rFonts w:ascii="黑体" w:eastAsia="黑体" w:hAnsi="黑体" w:hint="eastAsia"/>
              </w:rPr>
              <w:t>九、</w:t>
            </w:r>
            <w:r>
              <w:rPr>
                <w:rFonts w:ascii="黑体" w:eastAsia="黑体" w:hAnsi="黑体" w:hint="eastAsia"/>
              </w:rPr>
              <w:t>国有资本经营预算支出决算情况说明</w:t>
            </w:r>
            <w:r>
              <w:tab/>
            </w:r>
            <w:r>
              <w:fldChar w:fldCharType="begin"/>
            </w:r>
            <w:r>
              <w:instrText xml:space="preserve"> PAGEREF _Toc24483 </w:instrText>
            </w:r>
            <w:r>
              <w:fldChar w:fldCharType="separate"/>
            </w:r>
            <w:r>
              <w:t>12</w:t>
            </w:r>
            <w:r>
              <w:fldChar w:fldCharType="end"/>
            </w:r>
          </w:hyperlink>
        </w:p>
        <w:p w:rsidR="00940DB7" w:rsidRDefault="00F37C6B">
          <w:pPr>
            <w:pStyle w:val="WPSOffice2"/>
            <w:tabs>
              <w:tab w:val="right" w:leader="dot" w:pos="8306"/>
            </w:tabs>
            <w:ind w:left="420"/>
          </w:pPr>
          <w:hyperlink w:anchor="_Toc31719" w:history="1">
            <w:r>
              <w:rPr>
                <w:rFonts w:ascii="黑体" w:eastAsia="黑体" w:hAnsi="黑体" w:hint="eastAsia"/>
              </w:rPr>
              <w:t>十</w:t>
            </w:r>
            <w:r>
              <w:rPr>
                <w:rFonts w:ascii="黑体" w:eastAsia="黑体" w:hAnsi="黑体" w:hint="eastAsia"/>
              </w:rPr>
              <w:t>、</w:t>
            </w:r>
            <w:r>
              <w:rPr>
                <w:rFonts w:ascii="黑体" w:eastAsia="黑体" w:hAnsi="黑体" w:hint="eastAsia"/>
              </w:rPr>
              <w:t>其他重要事项的情况说明</w:t>
            </w:r>
            <w:r>
              <w:tab/>
            </w:r>
            <w:r>
              <w:fldChar w:fldCharType="begin"/>
            </w:r>
            <w:r>
              <w:instrText xml:space="preserve"> PAGEREF _Toc31719 </w:instrText>
            </w:r>
            <w:r>
              <w:fldChar w:fldCharType="separate"/>
            </w:r>
            <w:r>
              <w:t>12</w:t>
            </w:r>
            <w:r>
              <w:fldChar w:fldCharType="end"/>
            </w:r>
          </w:hyperlink>
        </w:p>
        <w:p w:rsidR="00940DB7" w:rsidRDefault="00F37C6B">
          <w:pPr>
            <w:pStyle w:val="WPSOffice1"/>
            <w:tabs>
              <w:tab w:val="right" w:leader="dot" w:pos="8306"/>
            </w:tabs>
            <w:rPr>
              <w:b/>
            </w:rPr>
          </w:pPr>
          <w:hyperlink w:anchor="_Toc26851" w:history="1">
            <w:r>
              <w:rPr>
                <w:rFonts w:ascii="黑体" w:eastAsia="黑体" w:hAnsi="黑体" w:cs="黑体" w:hint="eastAsia"/>
                <w:b/>
                <w:szCs w:val="44"/>
              </w:rPr>
              <w:t>第三部分</w:t>
            </w:r>
            <w:r>
              <w:rPr>
                <w:rFonts w:ascii="黑体" w:eastAsia="黑体" w:hAnsi="黑体" w:cs="黑体" w:hint="eastAsia"/>
                <w:b/>
                <w:szCs w:val="44"/>
              </w:rPr>
              <w:t xml:space="preserve"> </w:t>
            </w:r>
            <w:r>
              <w:rPr>
                <w:rFonts w:ascii="黑体" w:eastAsia="黑体" w:hAnsi="黑体" w:hint="eastAsia"/>
                <w:b/>
                <w:szCs w:val="44"/>
              </w:rPr>
              <w:t>名</w:t>
            </w:r>
            <w:r>
              <w:rPr>
                <w:rFonts w:ascii="黑体" w:eastAsia="黑体" w:hAnsi="黑体" w:hint="eastAsia"/>
                <w:b/>
              </w:rPr>
              <w:t>词解释</w:t>
            </w:r>
            <w:r>
              <w:rPr>
                <w:b/>
              </w:rPr>
              <w:tab/>
            </w:r>
            <w:r>
              <w:rPr>
                <w:b/>
              </w:rPr>
              <w:fldChar w:fldCharType="begin"/>
            </w:r>
            <w:r>
              <w:rPr>
                <w:b/>
              </w:rPr>
              <w:instrText xml:space="preserve"> PAGEREF _Toc26851 </w:instrText>
            </w:r>
            <w:r>
              <w:rPr>
                <w:b/>
              </w:rPr>
              <w:fldChar w:fldCharType="separate"/>
            </w:r>
            <w:r>
              <w:rPr>
                <w:b/>
              </w:rPr>
              <w:t>13</w:t>
            </w:r>
            <w:r>
              <w:rPr>
                <w:b/>
              </w:rPr>
              <w:fldChar w:fldCharType="end"/>
            </w:r>
          </w:hyperlink>
        </w:p>
        <w:p w:rsidR="00940DB7" w:rsidRDefault="00F37C6B">
          <w:pPr>
            <w:pStyle w:val="WPSOffice1"/>
            <w:tabs>
              <w:tab w:val="right" w:leader="dot" w:pos="8306"/>
            </w:tabs>
            <w:rPr>
              <w:b/>
            </w:rPr>
          </w:pPr>
          <w:hyperlink w:anchor="_Toc18308" w:history="1">
            <w:r>
              <w:rPr>
                <w:rFonts w:ascii="黑体" w:eastAsia="黑体" w:hAnsi="黑体" w:hint="eastAsia"/>
                <w:b/>
                <w:szCs w:val="44"/>
              </w:rPr>
              <w:t>第</w:t>
            </w:r>
            <w:r>
              <w:rPr>
                <w:rFonts w:ascii="黑体" w:eastAsia="黑体" w:hAnsi="黑体" w:hint="eastAsia"/>
                <w:b/>
              </w:rPr>
              <w:t>四部分</w:t>
            </w:r>
            <w:r>
              <w:rPr>
                <w:rFonts w:ascii="黑体" w:eastAsia="黑体" w:hAnsi="黑体" w:hint="eastAsia"/>
                <w:b/>
              </w:rPr>
              <w:t xml:space="preserve"> </w:t>
            </w:r>
            <w:r>
              <w:rPr>
                <w:rFonts w:ascii="黑体" w:eastAsia="黑体" w:hAnsi="黑体" w:hint="eastAsia"/>
                <w:b/>
              </w:rPr>
              <w:t>附件</w:t>
            </w:r>
            <w:r>
              <w:rPr>
                <w:b/>
              </w:rPr>
              <w:tab/>
            </w:r>
            <w:r>
              <w:rPr>
                <w:b/>
              </w:rPr>
              <w:fldChar w:fldCharType="begin"/>
            </w:r>
            <w:r>
              <w:rPr>
                <w:b/>
              </w:rPr>
              <w:instrText xml:space="preserve"> PAGEREF _Toc18308 </w:instrText>
            </w:r>
            <w:r>
              <w:rPr>
                <w:b/>
              </w:rPr>
              <w:fldChar w:fldCharType="separate"/>
            </w:r>
            <w:r>
              <w:rPr>
                <w:b/>
              </w:rPr>
              <w:t>16</w:t>
            </w:r>
            <w:r>
              <w:rPr>
                <w:b/>
              </w:rPr>
              <w:fldChar w:fldCharType="end"/>
            </w:r>
          </w:hyperlink>
        </w:p>
        <w:p w:rsidR="00940DB7" w:rsidRDefault="00F37C6B">
          <w:pPr>
            <w:pStyle w:val="WPSOffice1"/>
            <w:tabs>
              <w:tab w:val="right" w:leader="dot" w:pos="8306"/>
            </w:tabs>
            <w:rPr>
              <w:b/>
            </w:rPr>
          </w:pPr>
          <w:hyperlink w:anchor="_Toc5252" w:history="1">
            <w:r>
              <w:rPr>
                <w:rFonts w:ascii="黑体" w:eastAsia="黑体" w:hAnsi="黑体" w:cs="黑体" w:hint="eastAsia"/>
                <w:b/>
                <w:szCs w:val="32"/>
              </w:rPr>
              <w:t>附件</w:t>
            </w:r>
            <w:r>
              <w:rPr>
                <w:b/>
              </w:rPr>
              <w:tab/>
            </w:r>
            <w:r>
              <w:rPr>
                <w:b/>
              </w:rPr>
              <w:fldChar w:fldCharType="begin"/>
            </w:r>
            <w:r>
              <w:rPr>
                <w:b/>
              </w:rPr>
              <w:instrText xml:space="preserve"> PAGEREF _Toc5252 </w:instrText>
            </w:r>
            <w:r>
              <w:rPr>
                <w:b/>
              </w:rPr>
              <w:fldChar w:fldCharType="separate"/>
            </w:r>
            <w:r>
              <w:rPr>
                <w:b/>
              </w:rPr>
              <w:t>16</w:t>
            </w:r>
            <w:r>
              <w:rPr>
                <w:b/>
              </w:rPr>
              <w:fldChar w:fldCharType="end"/>
            </w:r>
          </w:hyperlink>
        </w:p>
        <w:p w:rsidR="00940DB7" w:rsidRDefault="00F37C6B">
          <w:pPr>
            <w:pStyle w:val="WPSOffice1"/>
            <w:tabs>
              <w:tab w:val="right" w:leader="dot" w:pos="8306"/>
            </w:tabs>
            <w:rPr>
              <w:b/>
            </w:rPr>
          </w:pPr>
          <w:hyperlink w:anchor="_Toc9151" w:history="1">
            <w:r>
              <w:rPr>
                <w:rFonts w:ascii="黑体" w:eastAsia="黑体" w:hAnsi="黑体" w:hint="eastAsia"/>
                <w:b/>
                <w:szCs w:val="44"/>
              </w:rPr>
              <w:t>第</w:t>
            </w:r>
            <w:r>
              <w:rPr>
                <w:rFonts w:ascii="黑体" w:eastAsia="黑体" w:hAnsi="黑体" w:hint="eastAsia"/>
                <w:b/>
              </w:rPr>
              <w:t>五部分</w:t>
            </w:r>
            <w:r>
              <w:rPr>
                <w:rFonts w:ascii="黑体" w:eastAsia="黑体" w:hAnsi="黑体" w:hint="eastAsia"/>
                <w:b/>
              </w:rPr>
              <w:t xml:space="preserve"> </w:t>
            </w:r>
            <w:r>
              <w:rPr>
                <w:rFonts w:ascii="黑体" w:eastAsia="黑体" w:hAnsi="黑体" w:hint="eastAsia"/>
                <w:b/>
              </w:rPr>
              <w:t>附表</w:t>
            </w:r>
            <w:r>
              <w:rPr>
                <w:b/>
              </w:rPr>
              <w:tab/>
            </w:r>
            <w:r>
              <w:rPr>
                <w:b/>
              </w:rPr>
              <w:fldChar w:fldCharType="begin"/>
            </w:r>
            <w:r>
              <w:rPr>
                <w:b/>
              </w:rPr>
              <w:instrText xml:space="preserve"> PAGEREF _Toc9151 </w:instrText>
            </w:r>
            <w:r>
              <w:rPr>
                <w:b/>
              </w:rPr>
              <w:fldChar w:fldCharType="separate"/>
            </w:r>
            <w:r>
              <w:rPr>
                <w:b/>
              </w:rPr>
              <w:t>18</w:t>
            </w:r>
            <w:r>
              <w:rPr>
                <w:b/>
              </w:rPr>
              <w:fldChar w:fldCharType="end"/>
            </w:r>
          </w:hyperlink>
        </w:p>
        <w:p w:rsidR="00940DB7" w:rsidRDefault="00F37C6B">
          <w:pPr>
            <w:pStyle w:val="WPSOffice2"/>
            <w:tabs>
              <w:tab w:val="right" w:leader="dot" w:pos="8306"/>
            </w:tabs>
            <w:ind w:left="420"/>
          </w:pPr>
          <w:hyperlink w:anchor="_Toc12232" w:history="1">
            <w:r>
              <w:rPr>
                <w:rFonts w:ascii="仿宋" w:eastAsia="仿宋" w:hAnsi="仿宋" w:hint="eastAsia"/>
              </w:rPr>
              <w:t>一、收</w:t>
            </w:r>
            <w:r>
              <w:rPr>
                <w:rFonts w:ascii="仿宋" w:eastAsia="仿宋" w:hAnsi="仿宋" w:hint="eastAsia"/>
              </w:rPr>
              <w:t>入支出决算总表</w:t>
            </w:r>
            <w:r>
              <w:tab/>
            </w:r>
            <w:r>
              <w:fldChar w:fldCharType="begin"/>
            </w:r>
            <w:r>
              <w:instrText xml:space="preserve"> PAGEREF _Toc12232 </w:instrText>
            </w:r>
            <w:r>
              <w:fldChar w:fldCharType="separate"/>
            </w:r>
            <w:r>
              <w:t>18</w:t>
            </w:r>
            <w:r>
              <w:fldChar w:fldCharType="end"/>
            </w:r>
          </w:hyperlink>
        </w:p>
        <w:p w:rsidR="00940DB7" w:rsidRDefault="00F37C6B">
          <w:pPr>
            <w:pStyle w:val="WPSOffice2"/>
            <w:tabs>
              <w:tab w:val="right" w:leader="dot" w:pos="8306"/>
            </w:tabs>
            <w:ind w:left="420"/>
          </w:pPr>
          <w:hyperlink w:anchor="_Toc18734" w:history="1">
            <w:r>
              <w:rPr>
                <w:rFonts w:ascii="仿宋" w:eastAsia="仿宋" w:hAnsi="仿宋" w:hint="eastAsia"/>
              </w:rPr>
              <w:t>二、收</w:t>
            </w:r>
            <w:r>
              <w:rPr>
                <w:rFonts w:ascii="仿宋" w:eastAsia="仿宋" w:hAnsi="仿宋" w:hint="eastAsia"/>
              </w:rPr>
              <w:t>入决算表</w:t>
            </w:r>
            <w:r>
              <w:tab/>
            </w:r>
            <w:r>
              <w:fldChar w:fldCharType="begin"/>
            </w:r>
            <w:r>
              <w:instrText xml:space="preserve"> PAGEREF _Toc18734 </w:instrText>
            </w:r>
            <w:r>
              <w:fldChar w:fldCharType="separate"/>
            </w:r>
            <w:r>
              <w:t>18</w:t>
            </w:r>
            <w:r>
              <w:fldChar w:fldCharType="end"/>
            </w:r>
          </w:hyperlink>
        </w:p>
        <w:p w:rsidR="00940DB7" w:rsidRDefault="00F37C6B">
          <w:pPr>
            <w:pStyle w:val="WPSOffice2"/>
            <w:tabs>
              <w:tab w:val="right" w:leader="dot" w:pos="8306"/>
            </w:tabs>
            <w:ind w:left="420"/>
          </w:pPr>
          <w:hyperlink w:anchor="_Toc17519" w:history="1">
            <w:r>
              <w:rPr>
                <w:rFonts w:ascii="仿宋" w:eastAsia="仿宋" w:hAnsi="仿宋" w:hint="eastAsia"/>
              </w:rPr>
              <w:t>三、</w:t>
            </w:r>
            <w:r>
              <w:rPr>
                <w:rFonts w:ascii="仿宋" w:eastAsia="仿宋" w:hAnsi="仿宋" w:hint="eastAsia"/>
              </w:rPr>
              <w:t>支</w:t>
            </w:r>
            <w:r>
              <w:rPr>
                <w:rFonts w:ascii="仿宋" w:eastAsia="仿宋" w:hAnsi="仿宋" w:hint="eastAsia"/>
              </w:rPr>
              <w:t>出决算表</w:t>
            </w:r>
            <w:r>
              <w:tab/>
            </w:r>
            <w:r>
              <w:fldChar w:fldCharType="begin"/>
            </w:r>
            <w:r>
              <w:instrText xml:space="preserve"> PAGEREF _Toc17519 </w:instrText>
            </w:r>
            <w:r>
              <w:fldChar w:fldCharType="separate"/>
            </w:r>
            <w:r>
              <w:t>18</w:t>
            </w:r>
            <w:r>
              <w:fldChar w:fldCharType="end"/>
            </w:r>
          </w:hyperlink>
        </w:p>
        <w:p w:rsidR="00940DB7" w:rsidRDefault="00F37C6B">
          <w:pPr>
            <w:pStyle w:val="WPSOffice2"/>
            <w:tabs>
              <w:tab w:val="right" w:leader="dot" w:pos="8306"/>
            </w:tabs>
            <w:ind w:left="420"/>
          </w:pPr>
          <w:hyperlink w:anchor="_Toc15493" w:history="1">
            <w:r>
              <w:rPr>
                <w:rFonts w:ascii="仿宋" w:eastAsia="仿宋" w:hAnsi="仿宋" w:hint="eastAsia"/>
              </w:rPr>
              <w:t>四、</w:t>
            </w:r>
            <w:r>
              <w:rPr>
                <w:rFonts w:ascii="仿宋" w:eastAsia="仿宋" w:hAnsi="仿宋" w:hint="eastAsia"/>
              </w:rPr>
              <w:t>财</w:t>
            </w:r>
            <w:r>
              <w:rPr>
                <w:rFonts w:ascii="仿宋" w:eastAsia="仿宋" w:hAnsi="仿宋" w:hint="eastAsia"/>
              </w:rPr>
              <w:t>政拨款收入支出决算总表</w:t>
            </w:r>
            <w:r>
              <w:tab/>
            </w:r>
            <w:r>
              <w:fldChar w:fldCharType="begin"/>
            </w:r>
            <w:r>
              <w:instrText xml:space="preserve"> PAGEREF _Toc15493 </w:instrText>
            </w:r>
            <w:r>
              <w:fldChar w:fldCharType="separate"/>
            </w:r>
            <w:r>
              <w:t>18</w:t>
            </w:r>
            <w:r>
              <w:fldChar w:fldCharType="end"/>
            </w:r>
          </w:hyperlink>
        </w:p>
        <w:p w:rsidR="00940DB7" w:rsidRDefault="00F37C6B">
          <w:pPr>
            <w:pStyle w:val="WPSOffice2"/>
            <w:tabs>
              <w:tab w:val="right" w:leader="dot" w:pos="8306"/>
            </w:tabs>
            <w:ind w:left="420"/>
          </w:pPr>
          <w:hyperlink w:anchor="_Toc5671" w:history="1">
            <w:r>
              <w:rPr>
                <w:rFonts w:ascii="仿宋" w:eastAsia="仿宋" w:hAnsi="仿宋" w:hint="eastAsia"/>
              </w:rPr>
              <w:t>五、</w:t>
            </w:r>
            <w:r>
              <w:rPr>
                <w:rFonts w:ascii="仿宋" w:eastAsia="仿宋" w:hAnsi="仿宋" w:hint="eastAsia"/>
              </w:rPr>
              <w:t>财</w:t>
            </w:r>
            <w:r>
              <w:rPr>
                <w:rFonts w:ascii="仿宋" w:eastAsia="仿宋" w:hAnsi="仿宋" w:hint="eastAsia"/>
              </w:rPr>
              <w:t>政拨款支出决算明细表</w:t>
            </w:r>
            <w:r>
              <w:tab/>
            </w:r>
            <w:r>
              <w:fldChar w:fldCharType="begin"/>
            </w:r>
            <w:r>
              <w:instrText xml:space="preserve"> PAGEREF _Toc5671 </w:instrText>
            </w:r>
            <w:r>
              <w:fldChar w:fldCharType="separate"/>
            </w:r>
            <w:r>
              <w:t>18</w:t>
            </w:r>
            <w:r>
              <w:fldChar w:fldCharType="end"/>
            </w:r>
          </w:hyperlink>
        </w:p>
        <w:p w:rsidR="00940DB7" w:rsidRDefault="00F37C6B">
          <w:pPr>
            <w:pStyle w:val="WPSOffice2"/>
            <w:tabs>
              <w:tab w:val="right" w:leader="dot" w:pos="8306"/>
            </w:tabs>
            <w:ind w:left="420"/>
          </w:pPr>
          <w:hyperlink w:anchor="_Toc1345" w:history="1">
            <w:r>
              <w:rPr>
                <w:rFonts w:ascii="仿宋" w:eastAsia="仿宋" w:hAnsi="仿宋" w:hint="eastAsia"/>
              </w:rPr>
              <w:t>六、</w:t>
            </w:r>
            <w:r>
              <w:rPr>
                <w:rFonts w:ascii="仿宋" w:eastAsia="仿宋" w:hAnsi="仿宋" w:hint="eastAsia"/>
              </w:rPr>
              <w:t>一</w:t>
            </w:r>
            <w:r>
              <w:rPr>
                <w:rFonts w:ascii="仿宋" w:eastAsia="仿宋" w:hAnsi="仿宋" w:hint="eastAsia"/>
              </w:rPr>
              <w:t>般公共预算财政拨款支出决算表</w:t>
            </w:r>
            <w:r>
              <w:tab/>
            </w:r>
            <w:r>
              <w:fldChar w:fldCharType="begin"/>
            </w:r>
            <w:r>
              <w:instrText xml:space="preserve"> PAGEREF _Toc1345 </w:instrText>
            </w:r>
            <w:r>
              <w:fldChar w:fldCharType="separate"/>
            </w:r>
            <w:r>
              <w:t>18</w:t>
            </w:r>
            <w:r>
              <w:fldChar w:fldCharType="end"/>
            </w:r>
          </w:hyperlink>
        </w:p>
        <w:p w:rsidR="00940DB7" w:rsidRDefault="00F37C6B">
          <w:pPr>
            <w:pStyle w:val="WPSOffice2"/>
            <w:tabs>
              <w:tab w:val="right" w:leader="dot" w:pos="8306"/>
            </w:tabs>
            <w:ind w:left="420"/>
          </w:pPr>
          <w:hyperlink w:anchor="_Toc16094" w:history="1">
            <w:r>
              <w:rPr>
                <w:rFonts w:ascii="仿宋" w:eastAsia="仿宋" w:hAnsi="仿宋" w:hint="eastAsia"/>
              </w:rPr>
              <w:t>七、</w:t>
            </w:r>
            <w:r>
              <w:rPr>
                <w:rFonts w:ascii="仿宋" w:eastAsia="仿宋" w:hAnsi="仿宋" w:hint="eastAsia"/>
              </w:rPr>
              <w:t>一</w:t>
            </w:r>
            <w:r>
              <w:rPr>
                <w:rFonts w:ascii="仿宋" w:eastAsia="仿宋" w:hAnsi="仿宋" w:hint="eastAsia"/>
              </w:rPr>
              <w:t>般公共预算财政拨款支出决算明细表</w:t>
            </w:r>
            <w:r>
              <w:tab/>
            </w:r>
            <w:r>
              <w:fldChar w:fldCharType="begin"/>
            </w:r>
            <w:r>
              <w:instrText xml:space="preserve"> PAGEREF _Toc16094 </w:instrText>
            </w:r>
            <w:r>
              <w:fldChar w:fldCharType="separate"/>
            </w:r>
            <w:r>
              <w:t>18</w:t>
            </w:r>
            <w:r>
              <w:fldChar w:fldCharType="end"/>
            </w:r>
          </w:hyperlink>
        </w:p>
        <w:p w:rsidR="00940DB7" w:rsidRDefault="00F37C6B">
          <w:pPr>
            <w:pStyle w:val="WPSOffice2"/>
            <w:tabs>
              <w:tab w:val="right" w:leader="dot" w:pos="8306"/>
            </w:tabs>
            <w:ind w:left="420"/>
          </w:pPr>
          <w:hyperlink w:anchor="_Toc19577" w:history="1">
            <w:r>
              <w:rPr>
                <w:rFonts w:ascii="仿宋" w:eastAsia="仿宋" w:hAnsi="仿宋" w:hint="eastAsia"/>
              </w:rPr>
              <w:t>八、</w:t>
            </w:r>
            <w:r>
              <w:rPr>
                <w:rFonts w:ascii="仿宋" w:eastAsia="仿宋" w:hAnsi="仿宋" w:hint="eastAsia"/>
              </w:rPr>
              <w:t>一</w:t>
            </w:r>
            <w:r>
              <w:rPr>
                <w:rFonts w:ascii="仿宋" w:eastAsia="仿宋" w:hAnsi="仿宋" w:hint="eastAsia"/>
              </w:rPr>
              <w:t>般公共预算财政拨款基本支出决算表</w:t>
            </w:r>
            <w:r>
              <w:tab/>
            </w:r>
            <w:r>
              <w:fldChar w:fldCharType="begin"/>
            </w:r>
            <w:r>
              <w:instrText xml:space="preserve"> PAGEREF _Toc19577 </w:instrText>
            </w:r>
            <w:r>
              <w:fldChar w:fldCharType="separate"/>
            </w:r>
            <w:r>
              <w:t>18</w:t>
            </w:r>
            <w:r>
              <w:fldChar w:fldCharType="end"/>
            </w:r>
          </w:hyperlink>
        </w:p>
        <w:p w:rsidR="00940DB7" w:rsidRDefault="00F37C6B">
          <w:pPr>
            <w:pStyle w:val="WPSOffice2"/>
            <w:tabs>
              <w:tab w:val="right" w:leader="dot" w:pos="8306"/>
            </w:tabs>
            <w:ind w:left="420"/>
          </w:pPr>
          <w:hyperlink w:anchor="_Toc18114" w:history="1">
            <w:r>
              <w:rPr>
                <w:rFonts w:ascii="仿宋" w:eastAsia="仿宋" w:hAnsi="仿宋" w:hint="eastAsia"/>
              </w:rPr>
              <w:t>九、</w:t>
            </w:r>
            <w:r>
              <w:rPr>
                <w:rFonts w:ascii="仿宋" w:eastAsia="仿宋" w:hAnsi="仿宋" w:hint="eastAsia"/>
              </w:rPr>
              <w:t>一</w:t>
            </w:r>
            <w:r>
              <w:rPr>
                <w:rFonts w:ascii="仿宋" w:eastAsia="仿宋" w:hAnsi="仿宋" w:hint="eastAsia"/>
              </w:rPr>
              <w:t>般公共预算财政拨款项目支出决算表</w:t>
            </w:r>
            <w:r>
              <w:tab/>
            </w:r>
            <w:r>
              <w:fldChar w:fldCharType="begin"/>
            </w:r>
            <w:r>
              <w:instrText xml:space="preserve"> PAGEREF _Toc18114 </w:instrText>
            </w:r>
            <w:r>
              <w:fldChar w:fldCharType="separate"/>
            </w:r>
            <w:r>
              <w:t>18</w:t>
            </w:r>
            <w:r>
              <w:fldChar w:fldCharType="end"/>
            </w:r>
          </w:hyperlink>
        </w:p>
        <w:p w:rsidR="00940DB7" w:rsidRDefault="00F37C6B">
          <w:pPr>
            <w:pStyle w:val="WPSOffice2"/>
            <w:tabs>
              <w:tab w:val="right" w:leader="dot" w:pos="8306"/>
            </w:tabs>
            <w:ind w:left="420"/>
          </w:pPr>
          <w:hyperlink w:anchor="_Toc14153" w:history="1">
            <w:r>
              <w:rPr>
                <w:rFonts w:ascii="仿宋" w:eastAsia="仿宋" w:hAnsi="仿宋" w:hint="eastAsia"/>
              </w:rPr>
              <w:t>十、</w:t>
            </w:r>
            <w:r>
              <w:rPr>
                <w:rFonts w:ascii="仿宋" w:eastAsia="仿宋" w:hAnsi="仿宋" w:hint="eastAsia"/>
              </w:rPr>
              <w:t>一</w:t>
            </w:r>
            <w:r>
              <w:rPr>
                <w:rFonts w:ascii="仿宋" w:eastAsia="仿宋" w:hAnsi="仿宋" w:hint="eastAsia"/>
              </w:rPr>
              <w:t>般公共预算财政拨款“三公”经费支出决算表</w:t>
            </w:r>
            <w:r>
              <w:tab/>
            </w:r>
            <w:r>
              <w:fldChar w:fldCharType="begin"/>
            </w:r>
            <w:r>
              <w:instrText xml:space="preserve"> PAGEREF _Toc14153 </w:instrText>
            </w:r>
            <w:r>
              <w:fldChar w:fldCharType="separate"/>
            </w:r>
            <w:r>
              <w:t>18</w:t>
            </w:r>
            <w:r>
              <w:fldChar w:fldCharType="end"/>
            </w:r>
          </w:hyperlink>
        </w:p>
        <w:p w:rsidR="00940DB7" w:rsidRDefault="00F37C6B">
          <w:pPr>
            <w:pStyle w:val="WPSOffice2"/>
            <w:tabs>
              <w:tab w:val="right" w:leader="dot" w:pos="8306"/>
            </w:tabs>
            <w:ind w:left="420"/>
          </w:pPr>
          <w:hyperlink w:anchor="_Toc11649" w:history="1">
            <w:r>
              <w:rPr>
                <w:rFonts w:ascii="仿宋" w:eastAsia="仿宋" w:hAnsi="仿宋" w:hint="eastAsia"/>
              </w:rPr>
              <w:t>十一、</w:t>
            </w:r>
            <w:r>
              <w:rPr>
                <w:rFonts w:ascii="仿宋" w:eastAsia="仿宋" w:hAnsi="仿宋" w:hint="eastAsia"/>
              </w:rPr>
              <w:t>政</w:t>
            </w:r>
            <w:r>
              <w:rPr>
                <w:rFonts w:ascii="仿宋" w:eastAsia="仿宋" w:hAnsi="仿宋" w:hint="eastAsia"/>
              </w:rPr>
              <w:t>府性基金预算财政拨款收入支出决算表</w:t>
            </w:r>
            <w:r>
              <w:tab/>
            </w:r>
            <w:r>
              <w:fldChar w:fldCharType="begin"/>
            </w:r>
            <w:r>
              <w:instrText xml:space="preserve"> PAGEREF _Toc11649 </w:instrText>
            </w:r>
            <w:r>
              <w:fldChar w:fldCharType="separate"/>
            </w:r>
            <w:r>
              <w:t>18</w:t>
            </w:r>
            <w:r>
              <w:fldChar w:fldCharType="end"/>
            </w:r>
          </w:hyperlink>
        </w:p>
        <w:p w:rsidR="00940DB7" w:rsidRDefault="00F37C6B">
          <w:pPr>
            <w:pStyle w:val="WPSOffice2"/>
            <w:tabs>
              <w:tab w:val="right" w:leader="dot" w:pos="8306"/>
            </w:tabs>
            <w:ind w:left="420"/>
          </w:pPr>
          <w:hyperlink w:anchor="_Toc415" w:history="1">
            <w:r>
              <w:rPr>
                <w:rFonts w:ascii="仿宋" w:eastAsia="仿宋" w:hAnsi="仿宋" w:hint="eastAsia"/>
              </w:rPr>
              <w:t>十二、</w:t>
            </w:r>
            <w:r>
              <w:rPr>
                <w:rFonts w:ascii="仿宋" w:eastAsia="仿宋" w:hAnsi="仿宋" w:hint="eastAsia"/>
              </w:rPr>
              <w:t>政</w:t>
            </w:r>
            <w:r>
              <w:rPr>
                <w:rFonts w:ascii="仿宋" w:eastAsia="仿宋" w:hAnsi="仿宋" w:hint="eastAsia"/>
              </w:rPr>
              <w:t>府性基金预算财政拨款“三公”经费支出决算表</w:t>
            </w:r>
            <w:r>
              <w:tab/>
            </w:r>
            <w:r>
              <w:fldChar w:fldCharType="begin"/>
            </w:r>
            <w:r>
              <w:instrText xml:space="preserve"> PAGEREF _Toc415 </w:instrText>
            </w:r>
            <w:r>
              <w:fldChar w:fldCharType="separate"/>
            </w:r>
            <w:r>
              <w:t>18</w:t>
            </w:r>
            <w:r>
              <w:fldChar w:fldCharType="end"/>
            </w:r>
          </w:hyperlink>
        </w:p>
        <w:p w:rsidR="00940DB7" w:rsidRDefault="00F37C6B">
          <w:pPr>
            <w:pStyle w:val="WPSOffice2"/>
            <w:tabs>
              <w:tab w:val="right" w:leader="dot" w:pos="8306"/>
            </w:tabs>
            <w:ind w:left="420"/>
          </w:pPr>
          <w:hyperlink w:anchor="_Toc30307" w:history="1">
            <w:r>
              <w:rPr>
                <w:rFonts w:ascii="仿宋" w:eastAsia="仿宋" w:hAnsi="仿宋" w:hint="eastAsia"/>
              </w:rPr>
              <w:t>十三、</w:t>
            </w:r>
            <w:r>
              <w:rPr>
                <w:rFonts w:ascii="仿宋" w:eastAsia="仿宋" w:hAnsi="仿宋" w:hint="eastAsia"/>
              </w:rPr>
              <w:t>国</w:t>
            </w:r>
            <w:r>
              <w:rPr>
                <w:rFonts w:ascii="仿宋" w:eastAsia="仿宋" w:hAnsi="仿宋" w:hint="eastAsia"/>
              </w:rPr>
              <w:t>有资本经营预算</w:t>
            </w:r>
            <w:r>
              <w:rPr>
                <w:rFonts w:ascii="仿宋" w:eastAsia="仿宋" w:hAnsi="仿宋" w:hint="eastAsia"/>
              </w:rPr>
              <w:t>财政拨款收入</w:t>
            </w:r>
            <w:r>
              <w:rPr>
                <w:rFonts w:ascii="仿宋" w:eastAsia="仿宋" w:hAnsi="仿宋" w:hint="eastAsia"/>
              </w:rPr>
              <w:t>支出决算表</w:t>
            </w:r>
            <w:r>
              <w:tab/>
            </w:r>
            <w:r>
              <w:fldChar w:fldCharType="begin"/>
            </w:r>
            <w:r>
              <w:instrText xml:space="preserve"> PAGEREF _Toc30307 </w:instrText>
            </w:r>
            <w:r>
              <w:fldChar w:fldCharType="separate"/>
            </w:r>
            <w:r>
              <w:t>18</w:t>
            </w:r>
            <w:r>
              <w:fldChar w:fldCharType="end"/>
            </w:r>
          </w:hyperlink>
        </w:p>
        <w:p w:rsidR="00940DB7" w:rsidRDefault="00F37C6B">
          <w:pPr>
            <w:pStyle w:val="WPSOffice2"/>
            <w:tabs>
              <w:tab w:val="right" w:leader="dot" w:pos="8306"/>
            </w:tabs>
            <w:ind w:left="420"/>
          </w:pPr>
          <w:hyperlink w:anchor="_Toc17522" w:history="1">
            <w:r>
              <w:rPr>
                <w:rFonts w:ascii="仿宋" w:eastAsia="仿宋" w:hAnsi="仿宋" w:hint="eastAsia"/>
              </w:rPr>
              <w:t>十四、国有资本经营预算财政拨款支出决算表</w:t>
            </w:r>
            <w:r>
              <w:tab/>
            </w:r>
            <w:r>
              <w:fldChar w:fldCharType="begin"/>
            </w:r>
            <w:r>
              <w:instrText xml:space="preserve"> PAGEREF _Toc17522 </w:instrText>
            </w:r>
            <w:r>
              <w:fldChar w:fldCharType="separate"/>
            </w:r>
            <w:r>
              <w:t>18</w:t>
            </w:r>
            <w:r>
              <w:fldChar w:fldCharType="end"/>
            </w:r>
          </w:hyperlink>
        </w:p>
        <w:p w:rsidR="00940DB7" w:rsidRDefault="00F37C6B">
          <w:pPr>
            <w:pStyle w:val="WPSOffice2"/>
            <w:tabs>
              <w:tab w:val="right" w:leader="dot" w:pos="8306"/>
            </w:tabs>
            <w:spacing w:line="560" w:lineRule="exact"/>
            <w:ind w:left="420"/>
            <w:rPr>
              <w:rFonts w:ascii="宋体" w:hAnsi="宋体" w:cs="宋体"/>
              <w:sz w:val="24"/>
              <w:szCs w:val="24"/>
            </w:rPr>
          </w:pPr>
          <w:r>
            <w:rPr>
              <w:rFonts w:ascii="宋体" w:hAnsi="宋体" w:cs="宋体" w:hint="eastAsia"/>
              <w:b/>
              <w:szCs w:val="24"/>
            </w:rPr>
            <w:fldChar w:fldCharType="end"/>
          </w:r>
        </w:p>
      </w:sdtContent>
    </w:sdt>
    <w:p w:rsidR="00940DB7" w:rsidRDefault="00940DB7">
      <w:pPr>
        <w:pStyle w:val="WPSOffice2"/>
        <w:tabs>
          <w:tab w:val="right" w:leader="dot" w:pos="8306"/>
        </w:tabs>
        <w:spacing w:line="560" w:lineRule="exact"/>
        <w:ind w:left="420"/>
        <w:rPr>
          <w:rFonts w:ascii="宋体" w:hAnsi="宋体" w:cs="宋体"/>
          <w:sz w:val="24"/>
          <w:szCs w:val="24"/>
        </w:rPr>
      </w:pPr>
    </w:p>
    <w:p w:rsidR="00940DB7" w:rsidRDefault="00940DB7">
      <w:pPr>
        <w:pStyle w:val="WPSOffice2"/>
        <w:tabs>
          <w:tab w:val="right" w:leader="dot" w:pos="8306"/>
        </w:tabs>
        <w:spacing w:line="560" w:lineRule="exact"/>
        <w:ind w:left="420"/>
        <w:rPr>
          <w:rFonts w:ascii="宋体" w:hAnsi="宋体" w:cs="宋体"/>
          <w:sz w:val="24"/>
          <w:szCs w:val="24"/>
        </w:rPr>
      </w:pPr>
    </w:p>
    <w:p w:rsidR="00940DB7" w:rsidRDefault="00940DB7">
      <w:pPr>
        <w:pStyle w:val="WPSOffice2"/>
        <w:tabs>
          <w:tab w:val="right" w:leader="dot" w:pos="8306"/>
        </w:tabs>
        <w:spacing w:line="560" w:lineRule="exact"/>
        <w:ind w:left="420"/>
        <w:rPr>
          <w:rFonts w:ascii="宋体" w:hAnsi="宋体" w:cs="宋体"/>
          <w:sz w:val="24"/>
          <w:szCs w:val="24"/>
        </w:rPr>
      </w:pPr>
    </w:p>
    <w:p w:rsidR="00940DB7" w:rsidRDefault="00940DB7"/>
    <w:p w:rsidR="00940DB7" w:rsidRDefault="00F37C6B">
      <w:pPr>
        <w:pStyle w:val="1"/>
        <w:jc w:val="center"/>
        <w:rPr>
          <w:rFonts w:ascii="黑体" w:eastAsia="黑体"/>
          <w:sz w:val="32"/>
          <w:szCs w:val="32"/>
        </w:rPr>
      </w:pPr>
      <w:bookmarkStart w:id="15" w:name="_Toc20195"/>
      <w:r>
        <w:rPr>
          <w:rFonts w:ascii="黑体" w:eastAsia="黑体" w:hAnsi="黑体" w:hint="eastAsia"/>
          <w:b w:val="0"/>
        </w:rPr>
        <w:lastRenderedPageBreak/>
        <w:t>第一部分</w:t>
      </w:r>
      <w:r>
        <w:rPr>
          <w:rFonts w:ascii="黑体" w:eastAsia="黑体" w:hAnsi="黑体" w:hint="eastAsia"/>
          <w:b w:val="0"/>
        </w:rPr>
        <w:t xml:space="preserve"> </w:t>
      </w:r>
      <w:r>
        <w:rPr>
          <w:rFonts w:ascii="黑体" w:eastAsia="黑体" w:hAnsi="黑体" w:hint="eastAsia"/>
          <w:b w:val="0"/>
        </w:rPr>
        <w:t>单位</w:t>
      </w:r>
      <w:r>
        <w:rPr>
          <w:rStyle w:val="10"/>
          <w:rFonts w:ascii="黑体" w:eastAsia="黑体" w:hAnsi="黑体" w:hint="eastAsia"/>
        </w:rPr>
        <w:t>概况</w:t>
      </w:r>
      <w:bookmarkEnd w:id="15"/>
    </w:p>
    <w:p w:rsidR="00940DB7" w:rsidRDefault="00F37C6B">
      <w:pPr>
        <w:pStyle w:val="2"/>
        <w:spacing w:before="0" w:after="0" w:line="560" w:lineRule="exact"/>
        <w:ind w:firstLineChars="200" w:firstLine="640"/>
        <w:rPr>
          <w:rStyle w:val="20"/>
          <w:rFonts w:ascii="黑体" w:eastAsia="黑体" w:hAnsi="黑体"/>
        </w:rPr>
      </w:pPr>
      <w:bookmarkStart w:id="16" w:name="_Toc31210"/>
      <w:bookmarkStart w:id="17" w:name="_Toc15377197"/>
      <w:bookmarkStart w:id="18" w:name="_Toc15396600"/>
      <w:r>
        <w:rPr>
          <w:rStyle w:val="20"/>
          <w:rFonts w:ascii="黑体" w:eastAsia="黑体" w:hAnsi="黑体" w:hint="eastAsia"/>
        </w:rPr>
        <w:t>一、</w:t>
      </w:r>
      <w:r>
        <w:rPr>
          <w:rStyle w:val="20"/>
          <w:rFonts w:ascii="黑体" w:eastAsia="黑体" w:hAnsi="黑体" w:hint="eastAsia"/>
        </w:rPr>
        <w:t>职能</w:t>
      </w:r>
      <w:r>
        <w:rPr>
          <w:rStyle w:val="20"/>
          <w:rFonts w:ascii="黑体" w:eastAsia="黑体" w:hAnsi="黑体" w:hint="eastAsia"/>
        </w:rPr>
        <w:t>简介</w:t>
      </w:r>
      <w:bookmarkEnd w:id="16"/>
    </w:p>
    <w:p w:rsidR="00940DB7" w:rsidRDefault="00F37C6B">
      <w:pPr>
        <w:spacing w:line="560" w:lineRule="exact"/>
        <w:ind w:firstLineChars="200" w:firstLine="640"/>
        <w:rPr>
          <w:rFonts w:ascii="仿宋_GB2312" w:eastAsia="仿宋_GB2312" w:hAnsi="仿宋_GB2312" w:cs="仿宋_GB2312"/>
          <w:sz w:val="32"/>
          <w:szCs w:val="32"/>
        </w:rPr>
      </w:pPr>
      <w:bookmarkStart w:id="19" w:name="_Toc15377204"/>
      <w:bookmarkStart w:id="20" w:name="_Toc15396602"/>
      <w:bookmarkEnd w:id="17"/>
      <w:bookmarkEnd w:id="18"/>
      <w:r>
        <w:rPr>
          <w:rFonts w:ascii="仿宋_GB2312" w:eastAsia="仿宋_GB2312" w:hAnsi="仿宋_GB2312" w:cs="仿宋_GB2312"/>
          <w:sz w:val="32"/>
          <w:szCs w:val="32"/>
        </w:rPr>
        <w:t>2021</w:t>
      </w:r>
      <w:r>
        <w:rPr>
          <w:rFonts w:ascii="仿宋_GB2312" w:eastAsia="仿宋_GB2312" w:hAnsi="仿宋_GB2312" w:cs="仿宋_GB2312"/>
          <w:sz w:val="32"/>
          <w:szCs w:val="32"/>
        </w:rPr>
        <w:t>年，</w:t>
      </w:r>
      <w:r>
        <w:rPr>
          <w:rFonts w:ascii="仿宋_GB2312" w:eastAsia="仿宋_GB2312" w:hAnsi="仿宋_GB2312" w:cs="仿宋_GB2312" w:hint="eastAsia"/>
          <w:sz w:val="32"/>
          <w:szCs w:val="32"/>
        </w:rPr>
        <w:t>在县农业农村局的坚强领导下</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在上级业务部门的指导下，</w:t>
      </w:r>
      <w:r>
        <w:rPr>
          <w:rFonts w:ascii="仿宋_GB2312" w:eastAsia="仿宋_GB2312" w:hAnsi="仿宋_GB2312" w:cs="仿宋_GB2312" w:hint="eastAsia"/>
          <w:sz w:val="32"/>
          <w:szCs w:val="32"/>
        </w:rPr>
        <w:t>大队</w:t>
      </w:r>
      <w:r>
        <w:rPr>
          <w:rFonts w:ascii="仿宋_GB2312" w:eastAsia="仿宋_GB2312" w:hAnsi="仿宋_GB2312" w:cs="仿宋_GB2312"/>
          <w:sz w:val="32"/>
          <w:szCs w:val="32"/>
        </w:rPr>
        <w:t>坚定</w:t>
      </w:r>
      <w:r>
        <w:rPr>
          <w:rFonts w:ascii="仿宋_GB2312" w:eastAsia="仿宋_GB2312" w:hAnsi="仿宋_GB2312" w:cs="仿宋_GB2312" w:hint="eastAsia"/>
          <w:sz w:val="32"/>
          <w:szCs w:val="32"/>
        </w:rPr>
        <w:t>以习近平新时代中国特色社会主义思想为指导，全面贯彻党的十</w:t>
      </w:r>
      <w:r>
        <w:rPr>
          <w:rFonts w:ascii="仿宋_GB2312" w:eastAsia="仿宋_GB2312" w:hAnsi="仿宋_GB2312" w:cs="仿宋_GB2312"/>
          <w:sz w:val="32"/>
          <w:szCs w:val="32"/>
        </w:rPr>
        <w:t>九</w:t>
      </w:r>
      <w:r>
        <w:rPr>
          <w:rFonts w:ascii="仿宋_GB2312" w:eastAsia="仿宋_GB2312" w:hAnsi="仿宋_GB2312" w:cs="仿宋_GB2312" w:hint="eastAsia"/>
          <w:sz w:val="32"/>
          <w:szCs w:val="32"/>
        </w:rPr>
        <w:t>届</w:t>
      </w:r>
      <w:r>
        <w:rPr>
          <w:rFonts w:ascii="仿宋_GB2312" w:eastAsia="仿宋_GB2312" w:hAnsi="仿宋_GB2312" w:cs="仿宋_GB2312" w:hint="eastAsia"/>
          <w:sz w:val="32"/>
          <w:szCs w:val="32"/>
        </w:rPr>
        <w:t>五中</w:t>
      </w:r>
      <w:r>
        <w:rPr>
          <w:rFonts w:ascii="仿宋_GB2312" w:eastAsia="仿宋_GB2312" w:hAnsi="仿宋_GB2312" w:cs="仿宋_GB2312"/>
          <w:sz w:val="32"/>
          <w:szCs w:val="32"/>
        </w:rPr>
        <w:t>、六中</w:t>
      </w:r>
      <w:r>
        <w:rPr>
          <w:rFonts w:ascii="仿宋_GB2312" w:eastAsia="仿宋_GB2312" w:hAnsi="仿宋_GB2312" w:cs="仿宋_GB2312" w:hint="eastAsia"/>
          <w:sz w:val="32"/>
          <w:szCs w:val="32"/>
        </w:rPr>
        <w:t>全会精神，认真落实</w:t>
      </w:r>
      <w:r>
        <w:rPr>
          <w:rFonts w:ascii="仿宋_GB2312" w:eastAsia="仿宋_GB2312" w:hAnsi="仿宋_GB2312" w:cs="仿宋_GB2312"/>
          <w:sz w:val="32"/>
          <w:szCs w:val="32"/>
        </w:rPr>
        <w:t>中央和</w:t>
      </w:r>
      <w:r>
        <w:rPr>
          <w:rFonts w:ascii="仿宋_GB2312" w:eastAsia="仿宋_GB2312" w:hAnsi="仿宋_GB2312" w:cs="仿宋_GB2312" w:hint="eastAsia"/>
          <w:sz w:val="32"/>
          <w:szCs w:val="32"/>
        </w:rPr>
        <w:t>省</w:t>
      </w:r>
      <w:r>
        <w:rPr>
          <w:rFonts w:ascii="仿宋_GB2312" w:eastAsia="仿宋_GB2312" w:hAnsi="仿宋_GB2312" w:cs="仿宋_GB2312"/>
          <w:sz w:val="32"/>
          <w:szCs w:val="32"/>
        </w:rPr>
        <w:t>委、</w:t>
      </w:r>
      <w:r>
        <w:rPr>
          <w:rFonts w:ascii="仿宋_GB2312" w:eastAsia="仿宋_GB2312" w:hAnsi="仿宋_GB2312" w:cs="仿宋_GB2312" w:hint="eastAsia"/>
          <w:sz w:val="32"/>
          <w:szCs w:val="32"/>
        </w:rPr>
        <w:t>市</w:t>
      </w:r>
      <w:r>
        <w:rPr>
          <w:rFonts w:ascii="仿宋_GB2312" w:eastAsia="仿宋_GB2312" w:hAnsi="仿宋_GB2312" w:cs="仿宋_GB2312"/>
          <w:sz w:val="32"/>
          <w:szCs w:val="32"/>
        </w:rPr>
        <w:t>委、县委决策部署，严格按照</w:t>
      </w:r>
      <w:r>
        <w:rPr>
          <w:rFonts w:ascii="仿宋_GB2312" w:eastAsia="仿宋_GB2312" w:hAnsi="仿宋_GB2312" w:cs="仿宋_GB2312" w:hint="eastAsia"/>
          <w:sz w:val="32"/>
          <w:szCs w:val="32"/>
        </w:rPr>
        <w:t>农业领域法治要求，紧紧围绕乡村振兴、深化农业综合执法改革</w:t>
      </w:r>
      <w:r>
        <w:rPr>
          <w:rFonts w:ascii="仿宋_GB2312" w:eastAsia="仿宋_GB2312" w:hAnsi="仿宋_GB2312" w:cs="仿宋_GB2312"/>
          <w:sz w:val="32"/>
          <w:szCs w:val="32"/>
        </w:rPr>
        <w:t>等重点</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以</w:t>
      </w:r>
      <w:r>
        <w:rPr>
          <w:rFonts w:ascii="仿宋_GB2312" w:eastAsia="仿宋_GB2312" w:hAnsi="仿宋_GB2312" w:cs="仿宋_GB2312" w:hint="eastAsia"/>
          <w:sz w:val="32"/>
          <w:szCs w:val="32"/>
        </w:rPr>
        <w:t>整合执法职能职责、加强执法队伍建设、增强农业执法力度、提升执法水平</w:t>
      </w:r>
      <w:r>
        <w:rPr>
          <w:rFonts w:ascii="仿宋_GB2312" w:eastAsia="仿宋_GB2312" w:hAnsi="仿宋_GB2312" w:cs="仿宋_GB2312"/>
          <w:sz w:val="32"/>
          <w:szCs w:val="32"/>
        </w:rPr>
        <w:t>等为着力点</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扎实开展各项工作，</w:t>
      </w:r>
      <w:r>
        <w:rPr>
          <w:rFonts w:ascii="仿宋_GB2312" w:eastAsia="仿宋_GB2312" w:hAnsi="仿宋_GB2312" w:cs="仿宋_GB2312" w:hint="eastAsia"/>
          <w:sz w:val="32"/>
          <w:szCs w:val="32"/>
        </w:rPr>
        <w:t>为我县农业经济</w:t>
      </w:r>
      <w:r>
        <w:rPr>
          <w:rFonts w:ascii="仿宋_GB2312" w:eastAsia="仿宋_GB2312" w:hAnsi="仿宋_GB2312" w:cs="仿宋_GB2312"/>
          <w:sz w:val="32"/>
          <w:szCs w:val="32"/>
        </w:rPr>
        <w:t>发展</w:t>
      </w:r>
      <w:r>
        <w:rPr>
          <w:rFonts w:ascii="仿宋_GB2312" w:eastAsia="仿宋_GB2312" w:hAnsi="仿宋_GB2312" w:cs="仿宋_GB2312" w:hint="eastAsia"/>
          <w:sz w:val="32"/>
          <w:szCs w:val="32"/>
        </w:rPr>
        <w:t>提供良好的法治保障。</w:t>
      </w:r>
    </w:p>
    <w:p w:rsidR="00940DB7" w:rsidRDefault="00F37C6B">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以党建为引领，树立执法良好形象。</w:t>
      </w:r>
      <w:r>
        <w:rPr>
          <w:rFonts w:ascii="仿宋_GB2312" w:eastAsia="仿宋_GB2312" w:hAnsi="仿宋_GB2312" w:cs="仿宋_GB2312" w:hint="eastAsia"/>
          <w:sz w:val="32"/>
          <w:szCs w:val="32"/>
        </w:rPr>
        <w:t>全面</w:t>
      </w:r>
      <w:r>
        <w:rPr>
          <w:rFonts w:ascii="仿宋_GB2312" w:eastAsia="仿宋_GB2312" w:hAnsi="仿宋_GB2312" w:cs="仿宋_GB2312"/>
          <w:sz w:val="32"/>
          <w:szCs w:val="32"/>
        </w:rPr>
        <w:t>加强理论</w:t>
      </w:r>
      <w:r>
        <w:rPr>
          <w:rFonts w:ascii="仿宋_GB2312" w:eastAsia="仿宋_GB2312" w:hAnsi="仿宋_GB2312" w:cs="仿宋_GB2312" w:hint="eastAsia"/>
          <w:sz w:val="32"/>
          <w:szCs w:val="32"/>
        </w:rPr>
        <w:t>学习，</w:t>
      </w:r>
      <w:r>
        <w:rPr>
          <w:rFonts w:ascii="仿宋_GB2312" w:eastAsia="仿宋_GB2312" w:hAnsi="仿宋_GB2312" w:cs="仿宋_GB2312"/>
          <w:sz w:val="32"/>
          <w:szCs w:val="32"/>
        </w:rPr>
        <w:t>不断推进组织建设</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持续</w:t>
      </w:r>
      <w:r>
        <w:rPr>
          <w:rFonts w:ascii="仿宋_GB2312" w:eastAsia="仿宋_GB2312" w:hAnsi="仿宋_GB2312" w:cs="仿宋_GB2312" w:hint="eastAsia"/>
          <w:sz w:val="32"/>
          <w:szCs w:val="32"/>
        </w:rPr>
        <w:t>深化党风廉政建设，</w:t>
      </w:r>
      <w:r w:rsidR="00AC72ED" w:rsidRPr="00AC72ED">
        <w:rPr>
          <w:rFonts w:ascii="仿宋_GB2312" w:eastAsia="仿宋_GB2312" w:hAnsi="仿宋_GB2312" w:cs="仿宋_GB2312" w:hint="eastAsia"/>
          <w:sz w:val="32"/>
          <w:szCs w:val="32"/>
          <w:u w:color="46CD7E"/>
        </w:rPr>
        <w:t>扎实</w:t>
      </w:r>
      <w:r>
        <w:rPr>
          <w:rFonts w:ascii="仿宋_GB2312" w:eastAsia="仿宋_GB2312" w:hAnsi="仿宋_GB2312" w:cs="仿宋_GB2312" w:hint="eastAsia"/>
          <w:sz w:val="32"/>
          <w:szCs w:val="32"/>
        </w:rPr>
        <w:t>开展</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我为群众办实事</w:t>
      </w:r>
      <w:r>
        <w:rPr>
          <w:rFonts w:ascii="仿宋_GB2312" w:eastAsia="仿宋_GB2312" w:hAnsi="仿宋_GB2312" w:cs="仿宋_GB2312"/>
          <w:sz w:val="32"/>
          <w:szCs w:val="32"/>
        </w:rPr>
        <w:t>”</w:t>
      </w:r>
      <w:r>
        <w:rPr>
          <w:rFonts w:ascii="仿宋_GB2312" w:eastAsia="仿宋_GB2312" w:hAnsi="仿宋_GB2312" w:cs="仿宋_GB2312"/>
          <w:sz w:val="32"/>
          <w:szCs w:val="32"/>
        </w:rPr>
        <w:t>实践活动</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以培训为契机，提升队伍综合素质。</w:t>
      </w:r>
      <w:r w:rsidR="00AC72ED" w:rsidRPr="00AC72ED">
        <w:rPr>
          <w:rFonts w:ascii="仿宋_GB2312" w:eastAsia="仿宋_GB2312" w:hAnsi="仿宋_GB2312" w:cs="仿宋_GB2312" w:hint="eastAsia"/>
          <w:sz w:val="32"/>
          <w:szCs w:val="32"/>
          <w:u w:color="46CD7E"/>
        </w:rPr>
        <w:t>为</w:t>
      </w:r>
      <w:r>
        <w:rPr>
          <w:rFonts w:ascii="仿宋_GB2312" w:eastAsia="仿宋_GB2312" w:hAnsi="仿宋_GB2312" w:cs="仿宋_GB2312" w:hint="eastAsia"/>
          <w:sz w:val="32"/>
          <w:szCs w:val="32"/>
        </w:rPr>
        <w:t>不断提高执法人员素质和执法队伍的整体水平，执法大队注重对执法人员进行涉农法律法规《</w:t>
      </w:r>
      <w:r w:rsidR="00AC72ED" w:rsidRPr="00AC72ED">
        <w:rPr>
          <w:rFonts w:ascii="仿宋_GB2312" w:eastAsia="仿宋_GB2312" w:hAnsi="仿宋_GB2312" w:cs="仿宋_GB2312" w:hint="eastAsia"/>
          <w:sz w:val="32"/>
          <w:szCs w:val="32"/>
          <w:u w:color="46CD7E"/>
        </w:rPr>
        <w:t>中华人民共和国行政处罚法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sidR="00AC72ED" w:rsidRPr="00AC72ED">
        <w:rPr>
          <w:rFonts w:ascii="仿宋_GB2312" w:eastAsia="仿宋_GB2312" w:hAnsi="仿宋_GB2312" w:cs="仿宋_GB2312" w:hint="eastAsia"/>
          <w:sz w:val="32"/>
          <w:szCs w:val="32"/>
          <w:u w:color="46CD7E"/>
        </w:rPr>
        <w:t>中华人民共和国行政强制法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sidR="00AC72ED" w:rsidRPr="00AC72ED">
        <w:rPr>
          <w:rFonts w:ascii="仿宋_GB2312" w:eastAsia="仿宋_GB2312" w:hAnsi="仿宋_GB2312" w:cs="仿宋_GB2312" w:hint="eastAsia"/>
          <w:sz w:val="32"/>
          <w:szCs w:val="32"/>
          <w:u w:color="46CD7E"/>
        </w:rPr>
        <w:t>中华人民共和国土地管理法</w:t>
      </w:r>
      <w:r>
        <w:rPr>
          <w:rFonts w:ascii="仿宋_GB2312" w:eastAsia="仿宋_GB2312" w:hAnsi="仿宋_GB2312" w:cs="仿宋_GB2312" w:hint="eastAsia"/>
          <w:sz w:val="32"/>
          <w:szCs w:val="32"/>
        </w:rPr>
        <w:t>》等的知识培训。通过每周一上午邀请局政策法规股、执法大队业务精英带领集中培训，在具体办案中“实战演练”，以案例讨论、案情会商，参与市、县执法案卷评审等多种方式，不断加强执法队伍建设，努力提高执法水平。截至目前，组织全体执法人员集中学法</w:t>
      </w:r>
      <w:r>
        <w:rPr>
          <w:rFonts w:ascii="仿宋_GB2312" w:eastAsia="仿宋_GB2312" w:hAnsi="仿宋_GB2312" w:cs="仿宋_GB2312" w:hint="eastAsia"/>
          <w:sz w:val="32"/>
          <w:szCs w:val="32"/>
        </w:rPr>
        <w:t>44</w:t>
      </w:r>
      <w:r>
        <w:rPr>
          <w:rFonts w:ascii="仿宋_GB2312" w:eastAsia="仿宋_GB2312" w:hAnsi="仿宋_GB2312" w:cs="仿宋_GB2312" w:hint="eastAsia"/>
          <w:sz w:val="32"/>
          <w:szCs w:val="32"/>
        </w:rPr>
        <w:t>次，</w:t>
      </w:r>
      <w:r>
        <w:rPr>
          <w:rFonts w:ascii="仿宋_GB2312" w:eastAsia="仿宋_GB2312" w:hAnsi="仿宋_GB2312" w:cs="仿宋_GB2312" w:hint="eastAsia"/>
          <w:sz w:val="32"/>
          <w:szCs w:val="32"/>
        </w:rPr>
        <w:t>参加全市执法案卷评审</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人次，县执法案卷评审</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人次。</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以打击为手段，凸显农业执法成效。</w:t>
      </w:r>
      <w:r>
        <w:rPr>
          <w:rFonts w:ascii="仿宋_GB2312" w:eastAsia="仿宋_GB2312" w:hAnsi="仿宋_GB2312" w:cs="仿宋_GB2312" w:hint="eastAsia"/>
          <w:sz w:val="32"/>
          <w:szCs w:val="32"/>
        </w:rPr>
        <w:t>全年共开展农业综合执</w:t>
      </w:r>
      <w:r>
        <w:rPr>
          <w:rFonts w:ascii="仿宋_GB2312" w:eastAsia="仿宋_GB2312" w:hAnsi="仿宋_GB2312" w:cs="仿宋_GB2312" w:hint="eastAsia"/>
          <w:sz w:val="32"/>
          <w:szCs w:val="32"/>
        </w:rPr>
        <w:lastRenderedPageBreak/>
        <w:t>法检查</w:t>
      </w:r>
      <w:r>
        <w:rPr>
          <w:rFonts w:ascii="仿宋_GB2312" w:eastAsia="仿宋_GB2312" w:hAnsi="仿宋_GB2312" w:cs="仿宋_GB2312" w:hint="eastAsia"/>
          <w:sz w:val="32"/>
          <w:szCs w:val="32"/>
        </w:rPr>
        <w:t>1963</w:t>
      </w:r>
      <w:r>
        <w:rPr>
          <w:rFonts w:ascii="仿宋_GB2312" w:eastAsia="仿宋_GB2312" w:hAnsi="仿宋_GB2312" w:cs="仿宋_GB2312" w:hint="eastAsia"/>
          <w:sz w:val="32"/>
          <w:szCs w:val="32"/>
        </w:rPr>
        <w:t>起，累计出动执法人员</w:t>
      </w:r>
      <w:r>
        <w:rPr>
          <w:rFonts w:ascii="仿宋_GB2312" w:eastAsia="仿宋_GB2312" w:hAnsi="仿宋_GB2312" w:cs="仿宋_GB2312" w:hint="eastAsia"/>
          <w:sz w:val="32"/>
          <w:szCs w:val="32"/>
        </w:rPr>
        <w:t>2563</w:t>
      </w:r>
      <w:r>
        <w:rPr>
          <w:rFonts w:ascii="仿宋_GB2312" w:eastAsia="仿宋_GB2312" w:hAnsi="仿宋_GB2312" w:cs="仿宋_GB2312" w:hint="eastAsia"/>
          <w:sz w:val="32"/>
          <w:szCs w:val="32"/>
        </w:rPr>
        <w:t>人次，立案查处</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起涉嫌违法行为，结案</w:t>
      </w:r>
      <w:r>
        <w:rPr>
          <w:rFonts w:ascii="仿宋_GB2312" w:eastAsia="仿宋_GB2312" w:hAnsi="仿宋_GB2312" w:cs="仿宋_GB2312" w:hint="eastAsia"/>
          <w:sz w:val="32"/>
          <w:szCs w:val="32"/>
        </w:rPr>
        <w:t>43</w:t>
      </w:r>
      <w:r>
        <w:rPr>
          <w:rFonts w:ascii="仿宋_GB2312" w:eastAsia="仿宋_GB2312" w:hAnsi="仿宋_GB2312" w:cs="仿宋_GB2312" w:hint="eastAsia"/>
          <w:sz w:val="32"/>
          <w:szCs w:val="32"/>
        </w:rPr>
        <w:t>起，处罚没收入</w:t>
      </w:r>
      <w:r>
        <w:rPr>
          <w:rFonts w:ascii="仿宋_GB2312" w:eastAsia="仿宋_GB2312" w:hAnsi="仿宋_GB2312" w:cs="仿宋_GB2312" w:hint="eastAsia"/>
          <w:sz w:val="32"/>
          <w:szCs w:val="32"/>
        </w:rPr>
        <w:t>144303</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始终坚持“无间歇，无终止，时时警惕，处</w:t>
      </w:r>
      <w:r>
        <w:rPr>
          <w:rFonts w:ascii="仿宋_GB2312" w:eastAsia="仿宋_GB2312" w:hAnsi="仿宋_GB2312" w:cs="仿宋_GB2312" w:hint="eastAsia"/>
          <w:sz w:val="32"/>
          <w:szCs w:val="32"/>
        </w:rPr>
        <w:t>处落实”的要求。坚持“安全第一，预防为主，综合治理”的方针，实行分级负责，条块结合，属地为主的监管体制。严禁不佩戴执法证件上岗，酒后执法，饮酒驾车，不准泄露行政相对人的信息，不准泄露举报人的相关信息等安全意识。加强大队信访、维稳、综合治理、农业执法、扫黑除恶、疫情防控、防火防盗的应急保障</w:t>
      </w:r>
      <w:r w:rsidR="00AC72ED" w:rsidRPr="00AC72ED">
        <w:rPr>
          <w:rFonts w:ascii="仿宋_GB2312" w:eastAsia="仿宋_GB2312" w:hAnsi="仿宋_GB2312" w:cs="仿宋_GB2312" w:hint="eastAsia"/>
          <w:sz w:val="32"/>
          <w:szCs w:val="32"/>
          <w:u w:color="46CD7E"/>
        </w:rPr>
        <w:t>能力</w:t>
      </w:r>
      <w:r>
        <w:rPr>
          <w:rFonts w:ascii="仿宋_GB2312" w:eastAsia="仿宋_GB2312" w:hAnsi="仿宋_GB2312" w:cs="仿宋_GB2312" w:hint="eastAsia"/>
          <w:sz w:val="32"/>
          <w:szCs w:val="32"/>
        </w:rPr>
        <w:t>建设。加大安全生产宣传教育，提升应对突发公共事件的能力，筑牢安全生产防线。</w:t>
      </w:r>
    </w:p>
    <w:p w:rsidR="00940DB7" w:rsidRDefault="00940DB7">
      <w:pPr>
        <w:widowControl/>
        <w:numPr>
          <w:ilvl w:val="255"/>
          <w:numId w:val="0"/>
        </w:numPr>
        <w:spacing w:line="560" w:lineRule="exact"/>
        <w:ind w:firstLineChars="100" w:firstLine="320"/>
        <w:rPr>
          <w:rFonts w:ascii="仿宋_GB2312" w:eastAsia="仿宋_GB2312" w:hAnsi="仿宋_GB2312" w:cs="仿宋_GB2312"/>
          <w:sz w:val="32"/>
          <w:szCs w:val="32"/>
        </w:rPr>
      </w:pPr>
    </w:p>
    <w:p w:rsidR="00940DB7" w:rsidRDefault="00940DB7">
      <w:pPr>
        <w:spacing w:line="560" w:lineRule="exact"/>
        <w:ind w:firstLineChars="200" w:firstLine="640"/>
        <w:rPr>
          <w:rFonts w:ascii="仿宋_GB2312" w:eastAsia="仿宋_GB2312" w:hAnsi="仿宋_GB2312" w:cs="仿宋_GB2312"/>
          <w:sz w:val="32"/>
          <w:szCs w:val="32"/>
        </w:rPr>
      </w:pPr>
    </w:p>
    <w:p w:rsidR="00940DB7" w:rsidRDefault="00940DB7">
      <w:pPr>
        <w:spacing w:line="560" w:lineRule="exact"/>
        <w:ind w:firstLineChars="200" w:firstLine="643"/>
        <w:rPr>
          <w:rFonts w:ascii="黑体" w:eastAsia="黑体" w:hAnsi="黑体" w:cs="黑体"/>
          <w:b/>
          <w:bCs/>
          <w:sz w:val="32"/>
          <w:szCs w:val="32"/>
        </w:rPr>
      </w:pPr>
    </w:p>
    <w:p w:rsidR="00940DB7" w:rsidRDefault="00940DB7">
      <w:pPr>
        <w:pStyle w:val="a0"/>
        <w:spacing w:before="93"/>
        <w:rPr>
          <w:rFonts w:ascii="黑体" w:eastAsia="黑体" w:hAnsi="黑体" w:cs="黑体"/>
          <w:b/>
          <w:bCs/>
          <w:sz w:val="32"/>
          <w:szCs w:val="32"/>
        </w:rPr>
      </w:pPr>
    </w:p>
    <w:p w:rsidR="00940DB7" w:rsidRDefault="00940DB7">
      <w:pPr>
        <w:pStyle w:val="a0"/>
        <w:spacing w:before="93"/>
        <w:rPr>
          <w:rFonts w:ascii="黑体" w:eastAsia="黑体" w:hAnsi="黑体" w:cs="黑体"/>
          <w:b/>
          <w:bCs/>
          <w:sz w:val="32"/>
          <w:szCs w:val="32"/>
        </w:rPr>
      </w:pPr>
    </w:p>
    <w:p w:rsidR="00940DB7" w:rsidRDefault="00940DB7">
      <w:pPr>
        <w:pStyle w:val="a0"/>
        <w:spacing w:before="93"/>
        <w:rPr>
          <w:rFonts w:ascii="黑体" w:eastAsia="黑体" w:hAnsi="黑体" w:cs="黑体"/>
          <w:b/>
          <w:bCs/>
          <w:sz w:val="32"/>
          <w:szCs w:val="32"/>
        </w:rPr>
      </w:pPr>
    </w:p>
    <w:p w:rsidR="00940DB7" w:rsidRDefault="00940DB7">
      <w:pPr>
        <w:pStyle w:val="a0"/>
        <w:spacing w:before="93"/>
        <w:rPr>
          <w:rFonts w:ascii="黑体" w:eastAsia="黑体" w:hAnsi="黑体" w:cs="黑体"/>
          <w:b/>
          <w:bCs/>
          <w:sz w:val="32"/>
          <w:szCs w:val="32"/>
        </w:rPr>
      </w:pPr>
    </w:p>
    <w:p w:rsidR="00940DB7" w:rsidRDefault="00940DB7">
      <w:pPr>
        <w:pStyle w:val="a0"/>
        <w:spacing w:before="93"/>
        <w:rPr>
          <w:rFonts w:ascii="黑体" w:eastAsia="黑体" w:hAnsi="黑体" w:cs="黑体"/>
          <w:b/>
          <w:bCs/>
          <w:sz w:val="32"/>
          <w:szCs w:val="32"/>
        </w:rPr>
      </w:pPr>
    </w:p>
    <w:p w:rsidR="00940DB7" w:rsidRDefault="00940DB7">
      <w:pPr>
        <w:pStyle w:val="a0"/>
        <w:spacing w:before="93"/>
        <w:rPr>
          <w:rFonts w:ascii="黑体" w:eastAsia="黑体" w:hAnsi="黑体" w:cs="黑体"/>
          <w:b/>
          <w:bCs/>
          <w:sz w:val="32"/>
          <w:szCs w:val="32"/>
        </w:rPr>
      </w:pPr>
    </w:p>
    <w:p w:rsidR="00940DB7" w:rsidRDefault="00940DB7">
      <w:pPr>
        <w:pStyle w:val="a0"/>
        <w:spacing w:before="93"/>
        <w:rPr>
          <w:rFonts w:ascii="黑体" w:eastAsia="黑体" w:hAnsi="黑体" w:cs="黑体"/>
          <w:b/>
          <w:bCs/>
          <w:sz w:val="32"/>
          <w:szCs w:val="32"/>
        </w:rPr>
      </w:pPr>
    </w:p>
    <w:p w:rsidR="00940DB7" w:rsidRDefault="00940DB7">
      <w:pPr>
        <w:pStyle w:val="1"/>
        <w:ind w:right="440"/>
        <w:rPr>
          <w:rFonts w:ascii="黑体" w:eastAsia="黑体" w:hAnsi="黑体"/>
          <w:b w:val="0"/>
        </w:rPr>
      </w:pPr>
    </w:p>
    <w:p w:rsidR="00940DB7" w:rsidRDefault="00940DB7"/>
    <w:p w:rsidR="00940DB7" w:rsidRDefault="00F37C6B">
      <w:pPr>
        <w:pStyle w:val="1"/>
        <w:ind w:right="440"/>
        <w:jc w:val="center"/>
        <w:rPr>
          <w:rStyle w:val="10"/>
          <w:rFonts w:ascii="黑体" w:eastAsia="黑体" w:hAnsi="黑体"/>
          <w:bCs/>
        </w:rPr>
      </w:pPr>
      <w:bookmarkStart w:id="21" w:name="_Toc5682"/>
      <w:r>
        <w:rPr>
          <w:rFonts w:ascii="黑体" w:eastAsia="黑体" w:hAnsi="黑体" w:hint="eastAsia"/>
          <w:b w:val="0"/>
        </w:rPr>
        <w:t>第二部分</w:t>
      </w:r>
      <w:r>
        <w:rPr>
          <w:rFonts w:ascii="黑体" w:eastAsia="黑体" w:hAnsi="黑体" w:hint="eastAsia"/>
          <w:b w:val="0"/>
        </w:rPr>
        <w:t xml:space="preserve"> </w:t>
      </w:r>
      <w:r>
        <w:rPr>
          <w:rFonts w:ascii="黑体" w:eastAsia="黑体" w:hAnsi="黑体" w:hint="eastAsia"/>
          <w:b w:val="0"/>
        </w:rPr>
        <w:t>2021</w:t>
      </w:r>
      <w:r>
        <w:rPr>
          <w:rFonts w:ascii="黑体" w:eastAsia="黑体" w:hAnsi="黑体" w:hint="eastAsia"/>
          <w:b w:val="0"/>
        </w:rPr>
        <w:t>年度</w:t>
      </w:r>
      <w:r>
        <w:rPr>
          <w:rStyle w:val="10"/>
          <w:rFonts w:ascii="黑体" w:eastAsia="黑体" w:hAnsi="黑体" w:hint="eastAsia"/>
          <w:bCs/>
        </w:rPr>
        <w:t>单位</w:t>
      </w:r>
      <w:r>
        <w:rPr>
          <w:rStyle w:val="10"/>
          <w:rFonts w:ascii="黑体" w:eastAsia="黑体" w:hAnsi="黑体" w:hint="eastAsia"/>
          <w:bCs/>
        </w:rPr>
        <w:t>决算情况说明</w:t>
      </w:r>
      <w:bookmarkEnd w:id="19"/>
      <w:bookmarkEnd w:id="20"/>
      <w:bookmarkEnd w:id="21"/>
    </w:p>
    <w:p w:rsidR="00940DB7" w:rsidRDefault="00940DB7"/>
    <w:p w:rsidR="00940DB7" w:rsidRDefault="00F37C6B">
      <w:pPr>
        <w:pStyle w:val="ae"/>
        <w:numPr>
          <w:ilvl w:val="0"/>
          <w:numId w:val="1"/>
        </w:numPr>
        <w:spacing w:line="600" w:lineRule="exact"/>
        <w:ind w:firstLineChars="0"/>
        <w:outlineLvl w:val="1"/>
        <w:rPr>
          <w:rStyle w:val="20"/>
          <w:rFonts w:ascii="黑体" w:eastAsia="黑体" w:hAnsi="黑体"/>
          <w:b w:val="0"/>
        </w:rPr>
      </w:pPr>
      <w:bookmarkStart w:id="22" w:name="_Toc15396603"/>
      <w:bookmarkStart w:id="23" w:name="_Toc15377205"/>
      <w:bookmarkStart w:id="24" w:name="_Toc28913"/>
      <w:r>
        <w:rPr>
          <w:rFonts w:ascii="黑体" w:eastAsia="黑体" w:hAnsi="黑体" w:hint="eastAsia"/>
          <w:sz w:val="32"/>
          <w:szCs w:val="32"/>
        </w:rPr>
        <w:t>收</w:t>
      </w:r>
      <w:r>
        <w:rPr>
          <w:rStyle w:val="20"/>
          <w:rFonts w:ascii="黑体" w:eastAsia="黑体" w:hAnsi="黑体" w:hint="eastAsia"/>
          <w:b w:val="0"/>
        </w:rPr>
        <w:t>入支出决算总体情况说明</w:t>
      </w:r>
      <w:bookmarkEnd w:id="22"/>
      <w:bookmarkEnd w:id="23"/>
      <w:bookmarkEnd w:id="24"/>
    </w:p>
    <w:p w:rsidR="00940DB7" w:rsidRDefault="00F37C6B">
      <w:pPr>
        <w:spacing w:line="600" w:lineRule="exact"/>
        <w:ind w:firstLineChars="200" w:firstLine="640"/>
        <w:rPr>
          <w:rFonts w:ascii="仿宋" w:eastAsia="仿宋" w:hAnsi="仿宋"/>
          <w:sz w:val="32"/>
          <w:szCs w:val="32"/>
        </w:rPr>
      </w:pPr>
      <w:r>
        <w:rPr>
          <w:rFonts w:ascii="仿宋" w:eastAsia="仿宋" w:hAnsi="仿宋" w:hint="eastAsia"/>
          <w:sz w:val="32"/>
          <w:szCs w:val="32"/>
        </w:rPr>
        <w:t>20</w:t>
      </w:r>
      <w:r>
        <w:rPr>
          <w:rFonts w:ascii="仿宋" w:eastAsia="仿宋" w:hAnsi="仿宋" w:hint="eastAsia"/>
          <w:sz w:val="32"/>
          <w:szCs w:val="32"/>
        </w:rPr>
        <w:t>21</w:t>
      </w:r>
      <w:r>
        <w:rPr>
          <w:rFonts w:ascii="仿宋" w:eastAsia="仿宋" w:hAnsi="仿宋" w:hint="eastAsia"/>
          <w:sz w:val="32"/>
          <w:szCs w:val="32"/>
        </w:rPr>
        <w:t>年度收、支总计</w:t>
      </w:r>
      <w:r>
        <w:rPr>
          <w:rFonts w:ascii="仿宋" w:eastAsia="仿宋" w:hAnsi="仿宋" w:hint="eastAsia"/>
          <w:sz w:val="32"/>
          <w:szCs w:val="32"/>
        </w:rPr>
        <w:t>303</w:t>
      </w:r>
      <w:r>
        <w:rPr>
          <w:rFonts w:ascii="仿宋" w:eastAsia="仿宋" w:hAnsi="仿宋" w:hint="eastAsia"/>
          <w:sz w:val="32"/>
          <w:szCs w:val="32"/>
        </w:rPr>
        <w:t>.</w:t>
      </w:r>
      <w:r>
        <w:rPr>
          <w:rFonts w:ascii="仿宋" w:eastAsia="仿宋" w:hAnsi="仿宋" w:hint="eastAsia"/>
          <w:sz w:val="32"/>
          <w:szCs w:val="32"/>
        </w:rPr>
        <w:t>8</w:t>
      </w:r>
      <w:r>
        <w:rPr>
          <w:rFonts w:ascii="仿宋" w:eastAsia="仿宋" w:hAnsi="仿宋" w:hint="eastAsia"/>
          <w:sz w:val="32"/>
          <w:szCs w:val="32"/>
        </w:rPr>
        <w:t>9</w:t>
      </w:r>
      <w:r>
        <w:rPr>
          <w:rFonts w:ascii="仿宋" w:eastAsia="仿宋" w:hAnsi="仿宋" w:hint="eastAsia"/>
          <w:sz w:val="32"/>
          <w:szCs w:val="32"/>
        </w:rPr>
        <w:t>万元。与</w:t>
      </w:r>
      <w:r>
        <w:rPr>
          <w:rFonts w:ascii="仿宋" w:eastAsia="仿宋" w:hAnsi="仿宋" w:hint="eastAsia"/>
          <w:sz w:val="32"/>
          <w:szCs w:val="32"/>
        </w:rPr>
        <w:t>20</w:t>
      </w:r>
      <w:r>
        <w:rPr>
          <w:rFonts w:ascii="仿宋" w:eastAsia="仿宋" w:hAnsi="仿宋" w:hint="eastAsia"/>
          <w:sz w:val="32"/>
          <w:szCs w:val="32"/>
        </w:rPr>
        <w:t>20</w:t>
      </w:r>
      <w:r>
        <w:rPr>
          <w:rFonts w:ascii="仿宋" w:eastAsia="仿宋" w:hAnsi="仿宋" w:hint="eastAsia"/>
          <w:sz w:val="32"/>
          <w:szCs w:val="32"/>
        </w:rPr>
        <w:t>年相比，收、支总计各增加</w:t>
      </w:r>
      <w:r>
        <w:rPr>
          <w:rFonts w:ascii="仿宋" w:eastAsia="仿宋" w:hAnsi="仿宋" w:hint="eastAsia"/>
          <w:sz w:val="32"/>
          <w:szCs w:val="32"/>
        </w:rPr>
        <w:t>171.55</w:t>
      </w:r>
      <w:r>
        <w:rPr>
          <w:rFonts w:ascii="仿宋" w:eastAsia="仿宋" w:hAnsi="仿宋" w:hint="eastAsia"/>
          <w:sz w:val="32"/>
          <w:szCs w:val="32"/>
        </w:rPr>
        <w:t>万元，增长</w:t>
      </w:r>
      <w:r>
        <w:rPr>
          <w:rFonts w:ascii="仿宋" w:eastAsia="仿宋" w:hAnsi="仿宋" w:hint="eastAsia"/>
          <w:sz w:val="32"/>
          <w:szCs w:val="32"/>
        </w:rPr>
        <w:t>129.63</w:t>
      </w:r>
      <w:r>
        <w:rPr>
          <w:rFonts w:ascii="仿宋" w:eastAsia="仿宋" w:hAnsi="仿宋"/>
          <w:sz w:val="32"/>
          <w:szCs w:val="32"/>
        </w:rPr>
        <w:t>%</w:t>
      </w:r>
      <w:r>
        <w:rPr>
          <w:rFonts w:ascii="仿宋" w:eastAsia="仿宋" w:hAnsi="仿宋" w:hint="eastAsia"/>
          <w:sz w:val="32"/>
          <w:szCs w:val="32"/>
        </w:rPr>
        <w:t>。主要变动原因是</w:t>
      </w:r>
    </w:p>
    <w:p w:rsidR="00940DB7" w:rsidRDefault="00F37C6B">
      <w:pPr>
        <w:pStyle w:val="a0"/>
        <w:spacing w:before="93"/>
        <w:rPr>
          <w:rFonts w:eastAsia="仿宋"/>
        </w:rPr>
      </w:pPr>
      <w:r>
        <w:rPr>
          <w:rFonts w:ascii="仿宋" w:eastAsia="仿宋" w:hAnsi="仿宋" w:hint="eastAsia"/>
          <w:sz w:val="32"/>
          <w:szCs w:val="32"/>
        </w:rPr>
        <w:t>机构改革，将通江县农民负担监督管理办公室并入通江县农业局行政执法大队。</w:t>
      </w:r>
    </w:p>
    <w:p w:rsidR="00940DB7" w:rsidRDefault="00940DB7">
      <w:pPr>
        <w:pStyle w:val="a0"/>
        <w:spacing w:before="93"/>
        <w:rPr>
          <w:rFonts w:ascii="仿宋" w:eastAsia="仿宋" w:hAnsi="仿宋"/>
          <w:sz w:val="32"/>
          <w:szCs w:val="32"/>
        </w:rPr>
      </w:pPr>
    </w:p>
    <w:p w:rsidR="00940DB7" w:rsidRDefault="00F37C6B">
      <w:pPr>
        <w:pStyle w:val="a0"/>
        <w:spacing w:before="93"/>
        <w:rPr>
          <w:rFonts w:ascii="仿宋" w:eastAsia="仿宋" w:hAnsi="仿宋"/>
          <w:sz w:val="32"/>
          <w:szCs w:val="32"/>
        </w:rPr>
      </w:pPr>
      <w:r>
        <w:rPr>
          <w:rFonts w:ascii="仿宋" w:eastAsia="仿宋" w:hAnsi="仿宋" w:hint="eastAsia"/>
          <w:noProof/>
          <w:sz w:val="32"/>
          <w:szCs w:val="32"/>
        </w:rPr>
        <w:drawing>
          <wp:inline distT="0" distB="0" distL="114300" distR="114300">
            <wp:extent cx="5071110" cy="2647950"/>
            <wp:effectExtent l="4445" t="4445" r="10795" b="1460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40DB7" w:rsidRDefault="00F37C6B">
      <w:pPr>
        <w:spacing w:line="600" w:lineRule="exact"/>
        <w:ind w:firstLineChars="200" w:firstLine="640"/>
        <w:rPr>
          <w:rFonts w:ascii="仿宋_GB2312" w:eastAsia="仿宋_GB2312"/>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rsidR="00940DB7" w:rsidRDefault="00F37C6B">
      <w:pPr>
        <w:pStyle w:val="ae"/>
        <w:numPr>
          <w:ilvl w:val="0"/>
          <w:numId w:val="1"/>
        </w:numPr>
        <w:spacing w:line="600" w:lineRule="exact"/>
        <w:ind w:firstLineChars="0"/>
        <w:outlineLvl w:val="1"/>
        <w:rPr>
          <w:rStyle w:val="20"/>
          <w:rFonts w:ascii="黑体" w:eastAsia="黑体" w:hAnsi="黑体"/>
          <w:b w:val="0"/>
        </w:rPr>
      </w:pPr>
      <w:bookmarkStart w:id="25" w:name="_Toc15377206"/>
      <w:bookmarkStart w:id="26" w:name="_Toc15396604"/>
      <w:bookmarkStart w:id="27" w:name="_Toc31460"/>
      <w:r>
        <w:rPr>
          <w:rFonts w:ascii="黑体" w:eastAsia="黑体" w:hAnsi="黑体" w:hint="eastAsia"/>
          <w:sz w:val="32"/>
          <w:szCs w:val="32"/>
        </w:rPr>
        <w:t>收</w:t>
      </w:r>
      <w:r>
        <w:rPr>
          <w:rStyle w:val="20"/>
          <w:rFonts w:ascii="黑体" w:eastAsia="黑体" w:hAnsi="黑体" w:hint="eastAsia"/>
          <w:b w:val="0"/>
        </w:rPr>
        <w:t>入决算情况说明</w:t>
      </w:r>
      <w:bookmarkEnd w:id="25"/>
      <w:bookmarkEnd w:id="26"/>
      <w:bookmarkEnd w:id="27"/>
    </w:p>
    <w:p w:rsidR="00940DB7" w:rsidRDefault="00F37C6B">
      <w:pPr>
        <w:spacing w:line="600" w:lineRule="exact"/>
        <w:ind w:firstLineChars="200" w:firstLine="640"/>
        <w:outlineLvl w:val="1"/>
        <w:rPr>
          <w:rFonts w:ascii="仿宋" w:eastAsia="仿宋" w:hAnsi="仿宋"/>
          <w:sz w:val="32"/>
          <w:szCs w:val="32"/>
        </w:rPr>
      </w:pPr>
      <w:bookmarkStart w:id="28" w:name="_Toc21420"/>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年本年收入合计</w:t>
      </w:r>
      <w:r>
        <w:rPr>
          <w:rFonts w:ascii="仿宋" w:eastAsia="仿宋" w:hAnsi="仿宋" w:hint="eastAsia"/>
          <w:sz w:val="32"/>
          <w:szCs w:val="32"/>
        </w:rPr>
        <w:t>303</w:t>
      </w:r>
      <w:r>
        <w:rPr>
          <w:rFonts w:ascii="仿宋" w:eastAsia="仿宋" w:hAnsi="仿宋" w:hint="eastAsia"/>
          <w:sz w:val="32"/>
          <w:szCs w:val="32"/>
        </w:rPr>
        <w:t>.</w:t>
      </w:r>
      <w:r>
        <w:rPr>
          <w:rFonts w:ascii="仿宋" w:eastAsia="仿宋" w:hAnsi="仿宋" w:hint="eastAsia"/>
          <w:sz w:val="32"/>
          <w:szCs w:val="32"/>
        </w:rPr>
        <w:t>8</w:t>
      </w:r>
      <w:r>
        <w:rPr>
          <w:rFonts w:ascii="仿宋" w:eastAsia="仿宋" w:hAnsi="仿宋" w:hint="eastAsia"/>
          <w:sz w:val="32"/>
          <w:szCs w:val="32"/>
        </w:rPr>
        <w:t>9</w:t>
      </w:r>
      <w:r>
        <w:rPr>
          <w:rFonts w:ascii="仿宋" w:eastAsia="仿宋" w:hAnsi="仿宋" w:hint="eastAsia"/>
          <w:sz w:val="32"/>
          <w:szCs w:val="32"/>
        </w:rPr>
        <w:t>万元，其中：一般公共预算财政拨款收入</w:t>
      </w:r>
      <w:r>
        <w:rPr>
          <w:rFonts w:ascii="仿宋" w:eastAsia="仿宋" w:hAnsi="仿宋" w:hint="eastAsia"/>
          <w:sz w:val="32"/>
          <w:szCs w:val="32"/>
        </w:rPr>
        <w:t>303</w:t>
      </w:r>
      <w:r>
        <w:rPr>
          <w:rFonts w:ascii="仿宋" w:eastAsia="仿宋" w:hAnsi="仿宋" w:hint="eastAsia"/>
          <w:sz w:val="32"/>
          <w:szCs w:val="32"/>
        </w:rPr>
        <w:t>.</w:t>
      </w:r>
      <w:r>
        <w:rPr>
          <w:rFonts w:ascii="仿宋" w:eastAsia="仿宋" w:hAnsi="仿宋" w:hint="eastAsia"/>
          <w:sz w:val="32"/>
          <w:szCs w:val="32"/>
        </w:rPr>
        <w:t>8</w:t>
      </w:r>
      <w:r>
        <w:rPr>
          <w:rFonts w:ascii="仿宋" w:eastAsia="仿宋" w:hAnsi="仿宋" w:hint="eastAsia"/>
          <w:sz w:val="32"/>
          <w:szCs w:val="32"/>
        </w:rPr>
        <w:t>9</w:t>
      </w:r>
      <w:r>
        <w:rPr>
          <w:rFonts w:ascii="仿宋" w:eastAsia="仿宋" w:hAnsi="仿宋" w:hint="eastAsia"/>
          <w:sz w:val="32"/>
          <w:szCs w:val="32"/>
        </w:rPr>
        <w:t>万元，占</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；政府性基金预算财</w:t>
      </w:r>
      <w:r>
        <w:rPr>
          <w:rFonts w:ascii="仿宋" w:eastAsia="仿宋" w:hAnsi="仿宋" w:hint="eastAsia"/>
          <w:sz w:val="32"/>
          <w:szCs w:val="32"/>
        </w:rPr>
        <w:lastRenderedPageBreak/>
        <w:t>政拨款收入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sz w:val="32"/>
          <w:szCs w:val="32"/>
        </w:rPr>
        <w:t>国有资本经营预算财政拨款收入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；上级补助收入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；事业收入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；附属单位上缴</w:t>
      </w:r>
      <w:r w:rsidR="00AC72ED" w:rsidRPr="00AC72ED">
        <w:rPr>
          <w:rFonts w:ascii="仿宋" w:eastAsia="仿宋" w:hAnsi="仿宋" w:hint="eastAsia"/>
          <w:sz w:val="32"/>
          <w:szCs w:val="32"/>
          <w:u w:color="46CD7E"/>
        </w:rPr>
        <w:t>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；其他收入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bookmarkEnd w:id="28"/>
    </w:p>
    <w:p w:rsidR="00940DB7" w:rsidRDefault="00F37C6B">
      <w:pPr>
        <w:spacing w:line="600" w:lineRule="exact"/>
        <w:ind w:firstLineChars="200" w:firstLine="640"/>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59264" behindDoc="1" locked="0" layoutInCell="1" allowOverlap="1">
            <wp:simplePos x="0" y="0"/>
            <wp:positionH relativeFrom="column">
              <wp:posOffset>144145</wp:posOffset>
            </wp:positionH>
            <wp:positionV relativeFrom="paragraph">
              <wp:posOffset>358140</wp:posOffset>
            </wp:positionV>
            <wp:extent cx="5080000" cy="2619375"/>
            <wp:effectExtent l="4445" t="4445" r="20955" b="5080"/>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940DB7" w:rsidRDefault="00940DB7">
      <w:pPr>
        <w:spacing w:line="600" w:lineRule="exact"/>
        <w:ind w:firstLineChars="200" w:firstLine="640"/>
        <w:rPr>
          <w:rFonts w:ascii="仿宋" w:eastAsia="仿宋" w:hAnsi="仿宋"/>
          <w:sz w:val="32"/>
          <w:szCs w:val="32"/>
        </w:rPr>
      </w:pPr>
    </w:p>
    <w:p w:rsidR="00940DB7" w:rsidRDefault="00940DB7">
      <w:pPr>
        <w:spacing w:line="600" w:lineRule="exact"/>
        <w:ind w:firstLineChars="200" w:firstLine="640"/>
        <w:rPr>
          <w:rFonts w:ascii="仿宋" w:eastAsia="仿宋" w:hAnsi="仿宋"/>
          <w:sz w:val="32"/>
          <w:szCs w:val="32"/>
        </w:rPr>
      </w:pPr>
    </w:p>
    <w:p w:rsidR="00940DB7" w:rsidRDefault="00940DB7">
      <w:pPr>
        <w:spacing w:line="600" w:lineRule="exact"/>
        <w:ind w:firstLineChars="200" w:firstLine="640"/>
        <w:rPr>
          <w:rFonts w:ascii="仿宋" w:eastAsia="仿宋" w:hAnsi="仿宋"/>
          <w:sz w:val="32"/>
          <w:szCs w:val="32"/>
        </w:rPr>
      </w:pPr>
    </w:p>
    <w:p w:rsidR="00940DB7" w:rsidRDefault="00940DB7">
      <w:pPr>
        <w:spacing w:line="600" w:lineRule="exact"/>
        <w:ind w:firstLineChars="200" w:firstLine="640"/>
        <w:rPr>
          <w:rFonts w:ascii="仿宋" w:eastAsia="仿宋" w:hAnsi="仿宋"/>
          <w:sz w:val="32"/>
          <w:szCs w:val="32"/>
        </w:rPr>
      </w:pPr>
    </w:p>
    <w:p w:rsidR="00940DB7" w:rsidRDefault="00940DB7">
      <w:pPr>
        <w:spacing w:line="600" w:lineRule="exact"/>
        <w:ind w:firstLineChars="200" w:firstLine="640"/>
        <w:rPr>
          <w:rFonts w:ascii="仿宋" w:eastAsia="仿宋" w:hAnsi="仿宋"/>
          <w:sz w:val="32"/>
          <w:szCs w:val="32"/>
        </w:rPr>
      </w:pPr>
    </w:p>
    <w:p w:rsidR="00940DB7" w:rsidRDefault="00940DB7">
      <w:pPr>
        <w:spacing w:line="600" w:lineRule="exact"/>
        <w:ind w:firstLineChars="200" w:firstLine="640"/>
        <w:rPr>
          <w:rFonts w:ascii="仿宋" w:eastAsia="仿宋" w:hAnsi="仿宋"/>
          <w:sz w:val="32"/>
          <w:szCs w:val="32"/>
        </w:rPr>
      </w:pPr>
    </w:p>
    <w:p w:rsidR="00940DB7" w:rsidRDefault="00940DB7">
      <w:pPr>
        <w:spacing w:line="600" w:lineRule="exact"/>
        <w:rPr>
          <w:rFonts w:ascii="仿宋" w:eastAsia="仿宋" w:hAnsi="仿宋"/>
          <w:sz w:val="32"/>
          <w:szCs w:val="32"/>
        </w:rPr>
      </w:pPr>
    </w:p>
    <w:p w:rsidR="00940DB7" w:rsidRDefault="00F37C6B">
      <w:pPr>
        <w:spacing w:line="600" w:lineRule="exact"/>
        <w:ind w:firstLineChars="200" w:firstLine="640"/>
        <w:jc w:val="center"/>
        <w:rPr>
          <w:rFonts w:ascii="仿宋_GB2312" w:eastAsia="仿宋_GB2312"/>
          <w:sz w:val="32"/>
          <w:szCs w:val="32"/>
        </w:rPr>
      </w:pPr>
      <w:r>
        <w:rPr>
          <w:rFonts w:ascii="仿宋" w:eastAsia="仿宋" w:hAnsi="仿宋" w:hint="eastAsia"/>
          <w:sz w:val="32"/>
          <w:szCs w:val="32"/>
        </w:rPr>
        <w:t>（图</w:t>
      </w:r>
      <w:r>
        <w:rPr>
          <w:rFonts w:ascii="仿宋" w:eastAsia="仿宋" w:hAnsi="仿宋" w:hint="eastAsia"/>
          <w:sz w:val="32"/>
          <w:szCs w:val="32"/>
        </w:rPr>
        <w:t>2</w:t>
      </w:r>
      <w:r>
        <w:rPr>
          <w:rFonts w:ascii="仿宋" w:eastAsia="仿宋" w:hAnsi="仿宋" w:hint="eastAsia"/>
          <w:sz w:val="32"/>
          <w:szCs w:val="32"/>
        </w:rPr>
        <w:t>：收入决算结构图）</w:t>
      </w:r>
    </w:p>
    <w:p w:rsidR="00940DB7" w:rsidRDefault="00F37C6B">
      <w:pPr>
        <w:pStyle w:val="ae"/>
        <w:numPr>
          <w:ilvl w:val="0"/>
          <w:numId w:val="1"/>
        </w:numPr>
        <w:spacing w:line="600" w:lineRule="exact"/>
        <w:ind w:firstLineChars="0"/>
        <w:outlineLvl w:val="1"/>
        <w:rPr>
          <w:rStyle w:val="20"/>
          <w:rFonts w:ascii="黑体" w:eastAsia="黑体" w:hAnsi="黑体"/>
          <w:b w:val="0"/>
        </w:rPr>
      </w:pPr>
      <w:bookmarkStart w:id="29" w:name="_Toc15396605"/>
      <w:bookmarkStart w:id="30" w:name="_Toc15377207"/>
      <w:bookmarkStart w:id="31" w:name="_Toc21984"/>
      <w:r>
        <w:rPr>
          <w:rFonts w:ascii="黑体" w:eastAsia="黑体" w:hAnsi="黑体" w:hint="eastAsia"/>
          <w:sz w:val="32"/>
          <w:szCs w:val="32"/>
        </w:rPr>
        <w:t>支</w:t>
      </w:r>
      <w:r>
        <w:rPr>
          <w:rStyle w:val="20"/>
          <w:rFonts w:ascii="黑体" w:eastAsia="黑体" w:hAnsi="黑体" w:hint="eastAsia"/>
          <w:b w:val="0"/>
        </w:rPr>
        <w:t>出决算情况说明</w:t>
      </w:r>
      <w:bookmarkEnd w:id="29"/>
      <w:bookmarkEnd w:id="30"/>
      <w:bookmarkEnd w:id="31"/>
    </w:p>
    <w:p w:rsidR="00940DB7" w:rsidRDefault="00F37C6B">
      <w:pPr>
        <w:spacing w:line="600" w:lineRule="exact"/>
        <w:ind w:firstLineChars="200" w:firstLine="640"/>
        <w:outlineLvl w:val="1"/>
        <w:rPr>
          <w:rFonts w:ascii="仿宋" w:eastAsia="仿宋" w:hAnsi="仿宋"/>
          <w:sz w:val="32"/>
          <w:szCs w:val="32"/>
        </w:rPr>
      </w:pPr>
      <w:bookmarkStart w:id="32" w:name="_Toc6224"/>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年本年支出合计</w:t>
      </w:r>
      <w:r>
        <w:rPr>
          <w:rFonts w:ascii="仿宋" w:eastAsia="仿宋" w:hAnsi="仿宋" w:hint="eastAsia"/>
          <w:sz w:val="32"/>
          <w:szCs w:val="32"/>
        </w:rPr>
        <w:t>303.89</w:t>
      </w:r>
      <w:r>
        <w:rPr>
          <w:rFonts w:ascii="仿宋" w:eastAsia="仿宋" w:hAnsi="仿宋" w:hint="eastAsia"/>
          <w:sz w:val="32"/>
          <w:szCs w:val="32"/>
        </w:rPr>
        <w:t>万元，其中：基本支出</w:t>
      </w:r>
      <w:r>
        <w:rPr>
          <w:rFonts w:ascii="仿宋" w:eastAsia="仿宋" w:hAnsi="仿宋" w:hint="eastAsia"/>
          <w:sz w:val="32"/>
          <w:szCs w:val="32"/>
        </w:rPr>
        <w:t>302.49</w:t>
      </w:r>
      <w:r>
        <w:rPr>
          <w:rFonts w:ascii="仿宋" w:eastAsia="仿宋" w:hAnsi="仿宋" w:hint="eastAsia"/>
          <w:sz w:val="32"/>
          <w:szCs w:val="32"/>
        </w:rPr>
        <w:t>万元，占</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；项目支出</w:t>
      </w:r>
      <w:r>
        <w:rPr>
          <w:rFonts w:ascii="仿宋" w:eastAsia="仿宋" w:hAnsi="仿宋" w:hint="eastAsia"/>
          <w:sz w:val="32"/>
          <w:szCs w:val="32"/>
        </w:rPr>
        <w:t>1.4</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；上缴上级支出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；对附属单位补助支出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bookmarkEnd w:id="32"/>
    </w:p>
    <w:p w:rsidR="00940DB7" w:rsidRDefault="00940DB7">
      <w:pPr>
        <w:spacing w:line="600" w:lineRule="exact"/>
        <w:ind w:firstLine="640"/>
        <w:rPr>
          <w:rFonts w:ascii="仿宋" w:eastAsia="仿宋" w:hAnsi="仿宋"/>
          <w:sz w:val="32"/>
          <w:szCs w:val="32"/>
          <w:shd w:val="pct10" w:color="auto" w:fill="FFFFFF"/>
        </w:rPr>
      </w:pPr>
    </w:p>
    <w:p w:rsidR="00940DB7" w:rsidRDefault="00F37C6B">
      <w:pPr>
        <w:pStyle w:val="a0"/>
        <w:spacing w:before="93"/>
        <w:ind w:left="1280" w:hangingChars="400" w:hanging="1280"/>
        <w:rPr>
          <w:sz w:val="32"/>
          <w:szCs w:val="32"/>
        </w:rPr>
      </w:pPr>
      <w:r>
        <w:rPr>
          <w:rFonts w:ascii="仿宋" w:eastAsia="仿宋" w:hAnsi="仿宋" w:hint="eastAsia"/>
          <w:noProof/>
          <w:sz w:val="32"/>
          <w:szCs w:val="32"/>
          <w:shd w:val="pct10" w:color="auto" w:fill="FFFFFF"/>
        </w:rPr>
        <w:lastRenderedPageBreak/>
        <w:drawing>
          <wp:inline distT="0" distB="0" distL="114300" distR="114300">
            <wp:extent cx="5080000" cy="2171700"/>
            <wp:effectExtent l="4445" t="4445" r="20955" b="1460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仿宋" w:eastAsia="仿宋" w:hAnsi="仿宋" w:hint="eastAsia"/>
          <w:sz w:val="32"/>
          <w:szCs w:val="32"/>
        </w:rPr>
        <w:t>（图</w:t>
      </w:r>
      <w:r>
        <w:rPr>
          <w:rFonts w:ascii="仿宋" w:eastAsia="仿宋" w:hAnsi="仿宋" w:hint="eastAsia"/>
          <w:sz w:val="32"/>
          <w:szCs w:val="32"/>
        </w:rPr>
        <w:t>3</w:t>
      </w:r>
      <w:r>
        <w:rPr>
          <w:rFonts w:ascii="仿宋" w:eastAsia="仿宋" w:hAnsi="仿宋" w:hint="eastAsia"/>
          <w:sz w:val="32"/>
          <w:szCs w:val="32"/>
        </w:rPr>
        <w:t>：支出决算结构图）</w:t>
      </w:r>
    </w:p>
    <w:p w:rsidR="00940DB7" w:rsidRDefault="00F37C6B">
      <w:pPr>
        <w:spacing w:line="600" w:lineRule="exact"/>
        <w:ind w:firstLineChars="200" w:firstLine="640"/>
        <w:outlineLvl w:val="1"/>
        <w:rPr>
          <w:rStyle w:val="20"/>
          <w:rFonts w:ascii="黑体" w:eastAsia="黑体" w:hAnsi="黑体"/>
          <w:b w:val="0"/>
        </w:rPr>
      </w:pPr>
      <w:bookmarkStart w:id="33" w:name="_Toc15377208"/>
      <w:bookmarkStart w:id="34" w:name="_Toc15396606"/>
      <w:bookmarkStart w:id="35" w:name="_Toc27082"/>
      <w:r>
        <w:rPr>
          <w:rFonts w:ascii="黑体" w:eastAsia="黑体" w:hAnsi="黑体" w:hint="eastAsia"/>
          <w:sz w:val="32"/>
          <w:szCs w:val="32"/>
        </w:rPr>
        <w:t>四、财</w:t>
      </w:r>
      <w:r>
        <w:rPr>
          <w:rStyle w:val="20"/>
          <w:rFonts w:ascii="黑体" w:eastAsia="黑体" w:hAnsi="黑体" w:hint="eastAsia"/>
          <w:b w:val="0"/>
        </w:rPr>
        <w:t>政拨款收入支出决算总体情况说明</w:t>
      </w:r>
      <w:bookmarkEnd w:id="33"/>
      <w:bookmarkEnd w:id="34"/>
      <w:bookmarkEnd w:id="35"/>
    </w:p>
    <w:p w:rsidR="00940DB7" w:rsidRDefault="00F37C6B">
      <w:pPr>
        <w:spacing w:line="600" w:lineRule="exact"/>
        <w:ind w:firstLineChars="200" w:firstLine="640"/>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年财政拨款收、支总计</w:t>
      </w:r>
      <w:r>
        <w:rPr>
          <w:rFonts w:ascii="仿宋" w:eastAsia="仿宋" w:hAnsi="仿宋" w:hint="eastAsia"/>
          <w:sz w:val="32"/>
          <w:szCs w:val="32"/>
        </w:rPr>
        <w:t>303.89</w:t>
      </w:r>
      <w:r>
        <w:rPr>
          <w:rFonts w:ascii="仿宋" w:eastAsia="仿宋" w:hAnsi="仿宋" w:hint="eastAsia"/>
          <w:sz w:val="32"/>
          <w:szCs w:val="32"/>
        </w:rPr>
        <w:t>万元。与</w:t>
      </w:r>
      <w:r>
        <w:rPr>
          <w:rFonts w:ascii="仿宋" w:eastAsia="仿宋" w:hAnsi="仿宋" w:hint="eastAsia"/>
          <w:sz w:val="32"/>
          <w:szCs w:val="32"/>
        </w:rPr>
        <w:t>20</w:t>
      </w:r>
      <w:r>
        <w:rPr>
          <w:rFonts w:ascii="仿宋" w:eastAsia="仿宋" w:hAnsi="仿宋" w:hint="eastAsia"/>
          <w:sz w:val="32"/>
          <w:szCs w:val="32"/>
        </w:rPr>
        <w:t>20</w:t>
      </w:r>
      <w:r>
        <w:rPr>
          <w:rFonts w:ascii="仿宋" w:eastAsia="仿宋" w:hAnsi="仿宋" w:hint="eastAsia"/>
          <w:sz w:val="32"/>
          <w:szCs w:val="32"/>
        </w:rPr>
        <w:t>年相比，收、支总计各增加</w:t>
      </w:r>
      <w:r>
        <w:rPr>
          <w:rFonts w:ascii="仿宋" w:eastAsia="仿宋" w:hAnsi="仿宋" w:hint="eastAsia"/>
          <w:sz w:val="32"/>
          <w:szCs w:val="32"/>
        </w:rPr>
        <w:t>171.55</w:t>
      </w:r>
      <w:r>
        <w:rPr>
          <w:rFonts w:ascii="仿宋" w:eastAsia="仿宋" w:hAnsi="仿宋" w:hint="eastAsia"/>
          <w:sz w:val="32"/>
          <w:szCs w:val="32"/>
        </w:rPr>
        <w:t>万元，增长</w:t>
      </w:r>
      <w:r>
        <w:rPr>
          <w:rFonts w:ascii="仿宋" w:eastAsia="仿宋" w:hAnsi="仿宋" w:hint="eastAsia"/>
          <w:sz w:val="32"/>
          <w:szCs w:val="32"/>
        </w:rPr>
        <w:t>129.63</w:t>
      </w:r>
      <w:r>
        <w:rPr>
          <w:rFonts w:ascii="仿宋" w:eastAsia="仿宋" w:hAnsi="仿宋"/>
          <w:sz w:val="32"/>
          <w:szCs w:val="32"/>
        </w:rPr>
        <w:t>%</w:t>
      </w:r>
      <w:r>
        <w:rPr>
          <w:rFonts w:ascii="仿宋" w:eastAsia="仿宋" w:hAnsi="仿宋" w:hint="eastAsia"/>
          <w:sz w:val="32"/>
          <w:szCs w:val="32"/>
        </w:rPr>
        <w:t>。主要变动原因是</w:t>
      </w:r>
      <w:r>
        <w:rPr>
          <w:rFonts w:ascii="仿宋" w:eastAsia="仿宋" w:hAnsi="仿宋" w:hint="eastAsia"/>
          <w:sz w:val="32"/>
          <w:szCs w:val="32"/>
        </w:rPr>
        <w:t>机构改革，将通江县农民负担监督管理办公室并入通江县农业局行政执法大队。</w:t>
      </w:r>
    </w:p>
    <w:p w:rsidR="00940DB7" w:rsidRDefault="00F37C6B">
      <w:pPr>
        <w:pStyle w:val="a0"/>
        <w:spacing w:before="93"/>
      </w:pPr>
      <w:r>
        <w:rPr>
          <w:rFonts w:ascii="仿宋" w:eastAsia="仿宋" w:hAnsi="仿宋" w:hint="eastAsia"/>
          <w:noProof/>
          <w:sz w:val="32"/>
          <w:szCs w:val="32"/>
        </w:rPr>
        <w:drawing>
          <wp:inline distT="0" distB="0" distL="114300" distR="114300">
            <wp:extent cx="5080000" cy="2628900"/>
            <wp:effectExtent l="4445" t="4445" r="20955" b="1460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40DB7" w:rsidRDefault="00F37C6B">
      <w:pPr>
        <w:spacing w:line="600" w:lineRule="exact"/>
        <w:rPr>
          <w:rFonts w:ascii="仿宋" w:eastAsia="仿宋" w:hAnsi="仿宋"/>
          <w:b/>
          <w:sz w:val="32"/>
          <w:szCs w:val="32"/>
        </w:rPr>
      </w:pPr>
      <w:r>
        <w:rPr>
          <w:rFonts w:ascii="仿宋" w:eastAsia="仿宋" w:hAnsi="仿宋" w:hint="eastAsia"/>
          <w:sz w:val="32"/>
          <w:szCs w:val="32"/>
        </w:rPr>
        <w:t>（图</w:t>
      </w:r>
      <w:r>
        <w:rPr>
          <w:rFonts w:ascii="仿宋" w:eastAsia="仿宋" w:hAnsi="仿宋" w:hint="eastAsia"/>
          <w:sz w:val="32"/>
          <w:szCs w:val="32"/>
        </w:rPr>
        <w:t>4</w:t>
      </w:r>
      <w:r>
        <w:rPr>
          <w:rFonts w:ascii="仿宋" w:eastAsia="仿宋" w:hAnsi="仿宋" w:hint="eastAsia"/>
          <w:sz w:val="32"/>
          <w:szCs w:val="32"/>
        </w:rPr>
        <w:t>：财政拨款收、支决算总计变动情况）</w:t>
      </w:r>
    </w:p>
    <w:p w:rsidR="00940DB7" w:rsidRDefault="00F37C6B">
      <w:pPr>
        <w:spacing w:line="600" w:lineRule="exact"/>
        <w:ind w:firstLineChars="200" w:firstLine="640"/>
        <w:outlineLvl w:val="1"/>
        <w:rPr>
          <w:rStyle w:val="20"/>
          <w:rFonts w:ascii="黑体" w:eastAsia="黑体" w:hAnsi="黑体"/>
          <w:b w:val="0"/>
        </w:rPr>
      </w:pPr>
      <w:bookmarkStart w:id="36" w:name="_Toc15377209"/>
      <w:bookmarkStart w:id="37" w:name="_Toc15396607"/>
      <w:bookmarkStart w:id="38" w:name="_Toc3881"/>
      <w:r>
        <w:rPr>
          <w:rFonts w:ascii="黑体" w:eastAsia="黑体" w:hAnsi="黑体" w:hint="eastAsia"/>
          <w:sz w:val="32"/>
          <w:szCs w:val="32"/>
        </w:rPr>
        <w:t>五、</w:t>
      </w:r>
      <w:r>
        <w:rPr>
          <w:rFonts w:ascii="黑体" w:eastAsia="黑体" w:hAnsi="黑体" w:hint="eastAsia"/>
          <w:b/>
          <w:sz w:val="32"/>
          <w:szCs w:val="32"/>
        </w:rPr>
        <w:t>一</w:t>
      </w:r>
      <w:r>
        <w:rPr>
          <w:rStyle w:val="20"/>
          <w:rFonts w:ascii="黑体" w:eastAsia="黑体" w:hAnsi="黑体" w:hint="eastAsia"/>
          <w:b w:val="0"/>
        </w:rPr>
        <w:t>般公共预算财政拨款支出决算情况说明</w:t>
      </w:r>
      <w:bookmarkEnd w:id="36"/>
      <w:bookmarkEnd w:id="37"/>
      <w:bookmarkEnd w:id="38"/>
    </w:p>
    <w:p w:rsidR="00940DB7" w:rsidRDefault="00F37C6B">
      <w:pPr>
        <w:spacing w:line="600" w:lineRule="exact"/>
        <w:ind w:firstLineChars="200" w:firstLine="643"/>
        <w:outlineLvl w:val="2"/>
        <w:rPr>
          <w:rFonts w:ascii="仿宋" w:eastAsia="仿宋" w:hAnsi="仿宋"/>
          <w:b/>
          <w:sz w:val="32"/>
          <w:szCs w:val="32"/>
        </w:rPr>
      </w:pPr>
      <w:bookmarkStart w:id="39" w:name="_Toc15377210"/>
      <w:r>
        <w:rPr>
          <w:rFonts w:ascii="仿宋" w:eastAsia="仿宋" w:hAnsi="仿宋" w:hint="eastAsia"/>
          <w:b/>
          <w:sz w:val="32"/>
          <w:szCs w:val="32"/>
        </w:rPr>
        <w:t>（一）一般公共预算财政拨款支出决算总体情况</w:t>
      </w:r>
      <w:bookmarkEnd w:id="39"/>
    </w:p>
    <w:p w:rsidR="00940DB7" w:rsidRDefault="00F37C6B">
      <w:pPr>
        <w:spacing w:line="600" w:lineRule="exact"/>
        <w:ind w:firstLineChars="200" w:firstLine="640"/>
        <w:rPr>
          <w:rFonts w:ascii="仿宋" w:eastAsia="仿宋" w:hAnsi="仿宋"/>
          <w:sz w:val="32"/>
          <w:szCs w:val="32"/>
        </w:rPr>
      </w:pPr>
      <w:r>
        <w:rPr>
          <w:rFonts w:ascii="仿宋" w:eastAsia="仿宋" w:hAnsi="仿宋"/>
          <w:sz w:val="32"/>
          <w:szCs w:val="32"/>
        </w:rPr>
        <w:lastRenderedPageBreak/>
        <w:t>20</w:t>
      </w:r>
      <w:r>
        <w:rPr>
          <w:rFonts w:ascii="仿宋" w:eastAsia="仿宋" w:hAnsi="仿宋" w:hint="eastAsia"/>
          <w:sz w:val="32"/>
          <w:szCs w:val="32"/>
        </w:rPr>
        <w:t>21</w:t>
      </w:r>
      <w:r>
        <w:rPr>
          <w:rFonts w:ascii="仿宋" w:eastAsia="仿宋" w:hAnsi="仿宋" w:hint="eastAsia"/>
          <w:sz w:val="32"/>
          <w:szCs w:val="32"/>
        </w:rPr>
        <w:t>年一般公共预算财政拨款支出</w:t>
      </w:r>
      <w:r>
        <w:rPr>
          <w:rFonts w:ascii="仿宋" w:eastAsia="仿宋" w:hAnsi="仿宋" w:hint="eastAsia"/>
          <w:sz w:val="32"/>
          <w:szCs w:val="32"/>
        </w:rPr>
        <w:t>303.89</w:t>
      </w:r>
      <w:r>
        <w:rPr>
          <w:rFonts w:ascii="仿宋" w:eastAsia="仿宋" w:hAnsi="仿宋" w:hint="eastAsia"/>
          <w:sz w:val="32"/>
          <w:szCs w:val="32"/>
        </w:rPr>
        <w:t>万元，占本年支出合计的</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年相比，一般公共预算财政拨款</w:t>
      </w:r>
      <w:r>
        <w:rPr>
          <w:rFonts w:ascii="仿宋" w:eastAsia="仿宋" w:hAnsi="仿宋" w:hint="eastAsia"/>
          <w:sz w:val="32"/>
          <w:szCs w:val="32"/>
        </w:rPr>
        <w:t>支出</w:t>
      </w:r>
      <w:r>
        <w:rPr>
          <w:rFonts w:ascii="仿宋" w:eastAsia="仿宋" w:hAnsi="仿宋" w:hint="eastAsia"/>
          <w:sz w:val="32"/>
          <w:szCs w:val="32"/>
        </w:rPr>
        <w:t>增加</w:t>
      </w:r>
      <w:r>
        <w:rPr>
          <w:rFonts w:ascii="仿宋" w:eastAsia="仿宋" w:hAnsi="仿宋" w:hint="eastAsia"/>
          <w:sz w:val="32"/>
          <w:szCs w:val="32"/>
        </w:rPr>
        <w:t>170.55</w:t>
      </w:r>
      <w:r>
        <w:rPr>
          <w:rFonts w:ascii="仿宋" w:eastAsia="仿宋" w:hAnsi="仿宋" w:hint="eastAsia"/>
          <w:sz w:val="32"/>
          <w:szCs w:val="32"/>
        </w:rPr>
        <w:t>万元，增长</w:t>
      </w:r>
      <w:r>
        <w:rPr>
          <w:rFonts w:ascii="仿宋" w:eastAsia="仿宋" w:hAnsi="仿宋" w:hint="eastAsia"/>
          <w:sz w:val="32"/>
          <w:szCs w:val="32"/>
        </w:rPr>
        <w:t>129.63</w:t>
      </w:r>
      <w:r>
        <w:rPr>
          <w:rFonts w:ascii="仿宋" w:eastAsia="仿宋" w:hAnsi="仿宋"/>
          <w:sz w:val="32"/>
          <w:szCs w:val="32"/>
        </w:rPr>
        <w:t>%</w:t>
      </w:r>
      <w:r>
        <w:rPr>
          <w:rFonts w:ascii="仿宋" w:eastAsia="仿宋" w:hAnsi="仿宋" w:hint="eastAsia"/>
          <w:sz w:val="32"/>
          <w:szCs w:val="32"/>
        </w:rPr>
        <w:t>。主要变动原因是</w:t>
      </w:r>
      <w:r>
        <w:rPr>
          <w:rFonts w:ascii="仿宋" w:eastAsia="仿宋" w:hAnsi="仿宋" w:hint="eastAsia"/>
          <w:sz w:val="32"/>
          <w:szCs w:val="32"/>
        </w:rPr>
        <w:t>机构改革，将通江县农民负担监督管理办公室并入通江县农业局行政执法大队。</w:t>
      </w:r>
    </w:p>
    <w:p w:rsidR="00940DB7" w:rsidRDefault="00940DB7">
      <w:pPr>
        <w:pStyle w:val="a0"/>
        <w:spacing w:before="93"/>
        <w:rPr>
          <w:rFonts w:ascii="仿宋" w:eastAsia="仿宋" w:hAnsi="仿宋"/>
          <w:sz w:val="32"/>
          <w:szCs w:val="32"/>
        </w:rPr>
      </w:pPr>
    </w:p>
    <w:p w:rsidR="00940DB7" w:rsidRDefault="00F37C6B">
      <w:pPr>
        <w:pStyle w:val="a0"/>
        <w:spacing w:before="93"/>
        <w:rPr>
          <w:rFonts w:ascii="仿宋" w:eastAsia="仿宋" w:hAnsi="仿宋"/>
          <w:sz w:val="32"/>
          <w:szCs w:val="32"/>
        </w:rPr>
      </w:pPr>
      <w:r>
        <w:rPr>
          <w:rFonts w:ascii="仿宋" w:eastAsia="仿宋" w:hAnsi="仿宋" w:hint="eastAsia"/>
          <w:noProof/>
          <w:sz w:val="32"/>
          <w:szCs w:val="32"/>
        </w:rPr>
        <w:drawing>
          <wp:inline distT="0" distB="0" distL="114300" distR="114300">
            <wp:extent cx="5080000" cy="2466975"/>
            <wp:effectExtent l="4445" t="4445" r="20955" b="508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40DB7" w:rsidRDefault="00F37C6B">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5</w:t>
      </w:r>
      <w:r>
        <w:rPr>
          <w:rFonts w:ascii="仿宋" w:eastAsia="仿宋" w:hAnsi="仿宋" w:hint="eastAsia"/>
          <w:sz w:val="32"/>
          <w:szCs w:val="32"/>
        </w:rPr>
        <w:t>：一般公共预算财政拨款支出决算变动情况）</w:t>
      </w:r>
    </w:p>
    <w:p w:rsidR="00940DB7" w:rsidRDefault="00F37C6B">
      <w:pPr>
        <w:spacing w:line="600" w:lineRule="exact"/>
        <w:ind w:firstLineChars="200" w:firstLine="643"/>
        <w:outlineLvl w:val="2"/>
        <w:rPr>
          <w:rFonts w:ascii="仿宋" w:eastAsia="仿宋" w:hAnsi="仿宋"/>
          <w:b/>
          <w:sz w:val="32"/>
          <w:szCs w:val="32"/>
        </w:rPr>
      </w:pPr>
      <w:bookmarkStart w:id="40" w:name="_Toc15377211"/>
      <w:r>
        <w:rPr>
          <w:rFonts w:ascii="仿宋" w:eastAsia="仿宋" w:hAnsi="仿宋" w:hint="eastAsia"/>
          <w:b/>
          <w:sz w:val="32"/>
          <w:szCs w:val="32"/>
        </w:rPr>
        <w:t>（二）一般公共预算财政拨款支出决算结构情况</w:t>
      </w:r>
      <w:bookmarkEnd w:id="40"/>
    </w:p>
    <w:p w:rsidR="00940DB7" w:rsidRDefault="00F37C6B">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年一般公共预算财政拨款支出</w:t>
      </w:r>
      <w:r>
        <w:rPr>
          <w:rFonts w:ascii="仿宋" w:eastAsia="仿宋" w:hAnsi="仿宋" w:hint="eastAsia"/>
          <w:sz w:val="32"/>
          <w:szCs w:val="32"/>
        </w:rPr>
        <w:t>303.89</w:t>
      </w:r>
      <w:r>
        <w:rPr>
          <w:rFonts w:ascii="仿宋" w:eastAsia="仿宋" w:hAnsi="仿宋" w:hint="eastAsia"/>
          <w:sz w:val="32"/>
          <w:szCs w:val="32"/>
        </w:rPr>
        <w:t>万元，主要用于以下方面</w:t>
      </w:r>
      <w:r w:rsidR="00AC72ED" w:rsidRPr="00AC72ED">
        <w:rPr>
          <w:rFonts w:ascii="仿宋" w:eastAsia="仿宋" w:hAnsi="仿宋" w:hint="eastAsia"/>
          <w:sz w:val="32"/>
          <w:szCs w:val="32"/>
          <w:u w:color="46CD7E"/>
        </w:rPr>
        <w:t>：</w:t>
      </w:r>
      <w:r>
        <w:rPr>
          <w:rFonts w:ascii="仿宋" w:eastAsia="仿宋" w:hAnsi="仿宋" w:hint="eastAsia"/>
          <w:b/>
          <w:sz w:val="32"/>
          <w:szCs w:val="32"/>
        </w:rPr>
        <w:t>一般公共服务</w:t>
      </w:r>
      <w:r>
        <w:rPr>
          <w:rFonts w:ascii="仿宋" w:eastAsia="仿宋" w:hAnsi="仿宋" w:hint="eastAsia"/>
          <w:sz w:val="32"/>
          <w:szCs w:val="32"/>
        </w:rPr>
        <w:t>支出</w:t>
      </w:r>
      <w:r>
        <w:rPr>
          <w:rFonts w:ascii="仿宋" w:eastAsia="仿宋" w:hAnsi="仿宋" w:hint="eastAsia"/>
          <w:sz w:val="32"/>
          <w:szCs w:val="32"/>
        </w:rPr>
        <w:t>1.6</w:t>
      </w:r>
      <w:r>
        <w:rPr>
          <w:rFonts w:ascii="仿宋" w:eastAsia="仿宋" w:hAnsi="仿宋" w:hint="eastAsia"/>
          <w:sz w:val="32"/>
          <w:szCs w:val="32"/>
        </w:rPr>
        <w:t>万元，占</w:t>
      </w:r>
      <w:r>
        <w:rPr>
          <w:rFonts w:ascii="仿宋" w:eastAsia="仿宋" w:hAnsi="仿宋" w:hint="eastAsia"/>
          <w:sz w:val="32"/>
          <w:szCs w:val="32"/>
        </w:rPr>
        <w:t>0.5</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教育支出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科学技术</w:t>
      </w:r>
      <w:r>
        <w:rPr>
          <w:rFonts w:ascii="仿宋" w:eastAsia="仿宋" w:hAnsi="仿宋" w:hint="eastAsia"/>
          <w:sz w:val="32"/>
          <w:szCs w:val="32"/>
        </w:rPr>
        <w:t>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文化旅游体育与传媒</w:t>
      </w:r>
      <w:r>
        <w:rPr>
          <w:rFonts w:ascii="仿宋" w:eastAsia="仿宋" w:hAnsi="仿宋" w:hint="eastAsia"/>
          <w:sz w:val="32"/>
          <w:szCs w:val="32"/>
        </w:rPr>
        <w:t>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w:t>
      </w:r>
      <w:r>
        <w:rPr>
          <w:rFonts w:ascii="仿宋" w:eastAsia="仿宋" w:hAnsi="仿宋" w:hint="eastAsia"/>
          <w:sz w:val="32"/>
          <w:szCs w:val="32"/>
        </w:rPr>
        <w:t>；</w:t>
      </w:r>
      <w:r>
        <w:rPr>
          <w:rFonts w:ascii="仿宋" w:eastAsia="仿宋" w:hAnsi="仿宋" w:hint="eastAsia"/>
          <w:b/>
          <w:sz w:val="32"/>
          <w:szCs w:val="32"/>
        </w:rPr>
        <w:t>社会保障和就业</w:t>
      </w:r>
      <w:r>
        <w:rPr>
          <w:rFonts w:ascii="仿宋" w:eastAsia="仿宋" w:hAnsi="仿宋" w:hint="eastAsia"/>
          <w:sz w:val="32"/>
          <w:szCs w:val="32"/>
        </w:rPr>
        <w:t>支出</w:t>
      </w:r>
      <w:r>
        <w:rPr>
          <w:rFonts w:ascii="仿宋" w:eastAsia="仿宋" w:hAnsi="仿宋" w:hint="eastAsia"/>
          <w:sz w:val="32"/>
          <w:szCs w:val="32"/>
        </w:rPr>
        <w:t>22.97</w:t>
      </w:r>
      <w:r>
        <w:rPr>
          <w:rFonts w:ascii="仿宋" w:eastAsia="仿宋" w:hAnsi="仿宋" w:hint="eastAsia"/>
          <w:sz w:val="32"/>
          <w:szCs w:val="32"/>
        </w:rPr>
        <w:t>万元，占</w:t>
      </w:r>
      <w:r>
        <w:rPr>
          <w:rFonts w:ascii="仿宋" w:eastAsia="仿宋" w:hAnsi="仿宋" w:hint="eastAsia"/>
          <w:sz w:val="32"/>
          <w:szCs w:val="32"/>
        </w:rPr>
        <w:t>7.56</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hint="eastAsia"/>
          <w:sz w:val="32"/>
          <w:szCs w:val="32"/>
        </w:rPr>
        <w:t>15.26</w:t>
      </w:r>
      <w:r>
        <w:rPr>
          <w:rFonts w:ascii="仿宋" w:eastAsia="仿宋" w:hAnsi="仿宋" w:hint="eastAsia"/>
          <w:sz w:val="32"/>
          <w:szCs w:val="32"/>
        </w:rPr>
        <w:t>万元，</w:t>
      </w:r>
      <w:r>
        <w:rPr>
          <w:rFonts w:ascii="仿宋" w:eastAsia="仿宋" w:hAnsi="仿宋" w:hint="eastAsia"/>
          <w:sz w:val="32"/>
          <w:szCs w:val="32"/>
        </w:rPr>
        <w:t>占</w:t>
      </w:r>
      <w:r>
        <w:rPr>
          <w:rFonts w:ascii="仿宋" w:eastAsia="仿宋" w:hAnsi="仿宋" w:hint="eastAsia"/>
          <w:sz w:val="32"/>
          <w:szCs w:val="32"/>
        </w:rPr>
        <w:t>5.02</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住房保障支出</w:t>
      </w:r>
      <w:r>
        <w:rPr>
          <w:rFonts w:ascii="仿宋" w:eastAsia="仿宋" w:hAnsi="仿宋" w:hint="eastAsia"/>
          <w:sz w:val="32"/>
          <w:szCs w:val="32"/>
        </w:rPr>
        <w:t>17.23</w:t>
      </w:r>
      <w:r>
        <w:rPr>
          <w:rFonts w:ascii="仿宋" w:eastAsia="仿宋" w:hAnsi="仿宋" w:hint="eastAsia"/>
          <w:sz w:val="32"/>
          <w:szCs w:val="32"/>
        </w:rPr>
        <w:t>万元，占</w:t>
      </w:r>
      <w:r>
        <w:rPr>
          <w:rFonts w:ascii="仿宋" w:eastAsia="仿宋" w:hAnsi="仿宋" w:hint="eastAsia"/>
          <w:sz w:val="32"/>
          <w:szCs w:val="32"/>
        </w:rPr>
        <w:t>5.34</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农林水支出</w:t>
      </w:r>
      <w:r>
        <w:rPr>
          <w:rFonts w:ascii="仿宋" w:eastAsia="仿宋" w:hAnsi="仿宋" w:hint="eastAsia"/>
          <w:sz w:val="32"/>
          <w:szCs w:val="32"/>
        </w:rPr>
        <w:t>246.83</w:t>
      </w:r>
      <w:r>
        <w:rPr>
          <w:rFonts w:ascii="仿宋" w:eastAsia="仿宋" w:hAnsi="仿宋" w:hint="eastAsia"/>
          <w:sz w:val="32"/>
          <w:szCs w:val="32"/>
        </w:rPr>
        <w:t>万元，</w:t>
      </w:r>
      <w:r>
        <w:rPr>
          <w:rFonts w:ascii="仿宋" w:eastAsia="仿宋" w:hAnsi="仿宋" w:hint="eastAsia"/>
          <w:sz w:val="32"/>
          <w:szCs w:val="32"/>
        </w:rPr>
        <w:t>占</w:t>
      </w:r>
      <w:r>
        <w:rPr>
          <w:rFonts w:ascii="仿宋" w:eastAsia="仿宋" w:hAnsi="仿宋" w:hint="eastAsia"/>
          <w:sz w:val="32"/>
          <w:szCs w:val="32"/>
        </w:rPr>
        <w:t>81.58</w:t>
      </w:r>
      <w:r>
        <w:rPr>
          <w:rFonts w:ascii="仿宋" w:eastAsia="仿宋" w:hAnsi="仿宋"/>
          <w:sz w:val="32"/>
          <w:szCs w:val="32"/>
        </w:rPr>
        <w:t>%</w:t>
      </w:r>
      <w:r>
        <w:rPr>
          <w:rFonts w:ascii="仿宋" w:eastAsia="仿宋" w:hAnsi="仿宋" w:hint="eastAsia"/>
          <w:sz w:val="32"/>
          <w:szCs w:val="32"/>
        </w:rPr>
        <w:t>。</w:t>
      </w:r>
    </w:p>
    <w:p w:rsidR="00940DB7" w:rsidRDefault="00F37C6B">
      <w:pPr>
        <w:pStyle w:val="a0"/>
        <w:spacing w:before="93"/>
        <w:rPr>
          <w:rFonts w:ascii="仿宋" w:eastAsia="仿宋" w:hAnsi="仿宋"/>
          <w:sz w:val="32"/>
          <w:szCs w:val="32"/>
        </w:rPr>
      </w:pPr>
      <w:r>
        <w:rPr>
          <w:rFonts w:ascii="仿宋" w:eastAsia="仿宋" w:hAnsi="仿宋" w:hint="eastAsia"/>
          <w:noProof/>
          <w:sz w:val="32"/>
          <w:szCs w:val="32"/>
        </w:rPr>
        <w:lastRenderedPageBreak/>
        <w:drawing>
          <wp:inline distT="0" distB="0" distL="114300" distR="114300">
            <wp:extent cx="5042535" cy="2124710"/>
            <wp:effectExtent l="4445" t="4445" r="20320" b="2349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40DB7" w:rsidRDefault="00F37C6B">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6</w:t>
      </w:r>
      <w:r>
        <w:rPr>
          <w:rFonts w:ascii="仿宋" w:eastAsia="仿宋" w:hAnsi="仿宋" w:hint="eastAsia"/>
          <w:sz w:val="32"/>
          <w:szCs w:val="32"/>
        </w:rPr>
        <w:t>：一般公共预算财政拨款支出决算结构）</w:t>
      </w:r>
    </w:p>
    <w:p w:rsidR="00940DB7" w:rsidRDefault="00F37C6B">
      <w:pPr>
        <w:spacing w:line="600" w:lineRule="exact"/>
        <w:ind w:firstLineChars="200" w:firstLine="643"/>
        <w:outlineLvl w:val="2"/>
        <w:rPr>
          <w:rFonts w:ascii="仿宋" w:eastAsia="仿宋" w:hAnsi="仿宋"/>
          <w:b/>
          <w:sz w:val="32"/>
          <w:szCs w:val="32"/>
        </w:rPr>
      </w:pPr>
      <w:bookmarkStart w:id="41" w:name="_Toc15377212"/>
      <w:r>
        <w:rPr>
          <w:rFonts w:ascii="仿宋" w:eastAsia="仿宋" w:hAnsi="仿宋" w:hint="eastAsia"/>
          <w:b/>
          <w:sz w:val="32"/>
          <w:szCs w:val="32"/>
        </w:rPr>
        <w:t>（三）一般公共预算财政拨款支出决算具体情况</w:t>
      </w:r>
      <w:bookmarkEnd w:id="41"/>
    </w:p>
    <w:p w:rsidR="00940DB7" w:rsidRDefault="00F37C6B">
      <w:pPr>
        <w:spacing w:line="600" w:lineRule="exact"/>
        <w:ind w:firstLineChars="200" w:firstLine="643"/>
        <w:outlineLvl w:val="2"/>
        <w:rPr>
          <w:rFonts w:ascii="仿宋" w:eastAsia="仿宋" w:hAnsi="仿宋"/>
          <w:sz w:val="32"/>
          <w:szCs w:val="32"/>
        </w:rPr>
      </w:pPr>
      <w:bookmarkStart w:id="42" w:name="_Toc15378460"/>
      <w:bookmarkStart w:id="43" w:name="_Toc15377213"/>
      <w:bookmarkStart w:id="44" w:name="_Toc15377444"/>
      <w:r>
        <w:rPr>
          <w:rFonts w:ascii="仿宋" w:eastAsia="仿宋" w:hAnsi="仿宋" w:hint="eastAsia"/>
          <w:b/>
          <w:sz w:val="32"/>
          <w:szCs w:val="32"/>
        </w:rPr>
        <w:t>20</w:t>
      </w:r>
      <w:r>
        <w:rPr>
          <w:rFonts w:ascii="仿宋" w:eastAsia="仿宋" w:hAnsi="仿宋" w:hint="eastAsia"/>
          <w:b/>
          <w:sz w:val="32"/>
          <w:szCs w:val="32"/>
        </w:rPr>
        <w:t>21</w:t>
      </w:r>
      <w:r>
        <w:rPr>
          <w:rFonts w:ascii="仿宋" w:eastAsia="仿宋" w:hAnsi="仿宋" w:hint="eastAsia"/>
          <w:b/>
          <w:sz w:val="32"/>
          <w:szCs w:val="32"/>
        </w:rPr>
        <w:t>年</w:t>
      </w:r>
      <w:r>
        <w:rPr>
          <w:rFonts w:ascii="仿宋" w:eastAsia="仿宋" w:hAnsi="仿宋" w:hint="eastAsia"/>
          <w:b/>
          <w:sz w:val="32"/>
          <w:szCs w:val="32"/>
        </w:rPr>
        <w:t>一</w:t>
      </w:r>
      <w:r>
        <w:rPr>
          <w:rFonts w:ascii="仿宋" w:eastAsia="仿宋" w:hAnsi="仿宋" w:hint="eastAsia"/>
          <w:b/>
          <w:sz w:val="32"/>
          <w:szCs w:val="32"/>
        </w:rPr>
        <w:t>般公共预算支出决算数为</w:t>
      </w:r>
      <w:r>
        <w:rPr>
          <w:rFonts w:ascii="仿宋" w:eastAsia="仿宋" w:hAnsi="仿宋" w:hint="eastAsia"/>
          <w:b/>
          <w:sz w:val="32"/>
          <w:szCs w:val="32"/>
        </w:rPr>
        <w:t>302.49</w:t>
      </w:r>
      <w:r>
        <w:rPr>
          <w:rFonts w:ascii="仿宋" w:eastAsia="仿宋" w:hAnsi="仿宋" w:hint="eastAsia"/>
          <w:b/>
          <w:sz w:val="32"/>
          <w:szCs w:val="32"/>
        </w:rPr>
        <w:t>万元</w:t>
      </w:r>
      <w:r>
        <w:rPr>
          <w:rFonts w:ascii="仿宋" w:eastAsia="仿宋" w:hAnsi="仿宋" w:hint="eastAsia"/>
          <w:sz w:val="32"/>
          <w:szCs w:val="32"/>
        </w:rPr>
        <w:t>，</w:t>
      </w:r>
      <w:r>
        <w:rPr>
          <w:rStyle w:val="ac"/>
          <w:rFonts w:ascii="仿宋" w:eastAsia="仿宋" w:hAnsi="仿宋" w:hint="eastAsia"/>
          <w:bCs/>
          <w:sz w:val="32"/>
          <w:szCs w:val="32"/>
        </w:rPr>
        <w:t>完成预算</w:t>
      </w:r>
      <w:r>
        <w:rPr>
          <w:rStyle w:val="ac"/>
          <w:rFonts w:ascii="仿宋" w:eastAsia="仿宋" w:hAnsi="仿宋" w:hint="eastAsia"/>
          <w:bCs/>
          <w:sz w:val="32"/>
          <w:szCs w:val="32"/>
        </w:rPr>
        <w:t>100</w:t>
      </w:r>
      <w:r>
        <w:rPr>
          <w:rStyle w:val="ac"/>
          <w:rFonts w:ascii="仿宋" w:eastAsia="仿宋" w:hAnsi="仿宋"/>
          <w:bCs/>
          <w:sz w:val="32"/>
          <w:szCs w:val="32"/>
        </w:rPr>
        <w:t>%</w:t>
      </w:r>
      <w:r>
        <w:rPr>
          <w:rStyle w:val="ac"/>
          <w:rFonts w:ascii="仿宋" w:eastAsia="仿宋" w:hAnsi="仿宋" w:hint="eastAsia"/>
          <w:bCs/>
          <w:sz w:val="32"/>
          <w:szCs w:val="32"/>
        </w:rPr>
        <w:t>。其中：</w:t>
      </w:r>
      <w:bookmarkEnd w:id="42"/>
      <w:bookmarkEnd w:id="43"/>
      <w:bookmarkEnd w:id="44"/>
    </w:p>
    <w:p w:rsidR="00940DB7" w:rsidRDefault="00F37C6B">
      <w:pPr>
        <w:spacing w:line="600" w:lineRule="exact"/>
        <w:ind w:firstLineChars="200" w:firstLine="643"/>
        <w:rPr>
          <w:rFonts w:ascii="仿宋" w:eastAsia="仿宋" w:hAnsi="仿宋"/>
          <w:b/>
          <w:sz w:val="32"/>
          <w:szCs w:val="32"/>
        </w:rPr>
      </w:pPr>
      <w:r>
        <w:rPr>
          <w:rStyle w:val="ac"/>
          <w:rFonts w:ascii="仿宋" w:eastAsia="仿宋" w:hAnsi="仿宋"/>
          <w:bCs/>
          <w:sz w:val="32"/>
          <w:szCs w:val="32"/>
        </w:rPr>
        <w:t>1.</w:t>
      </w:r>
      <w:r>
        <w:rPr>
          <w:rStyle w:val="ac"/>
          <w:rFonts w:ascii="仿宋" w:eastAsia="仿宋" w:hAnsi="仿宋" w:hint="eastAsia"/>
          <w:bCs/>
          <w:sz w:val="32"/>
          <w:szCs w:val="32"/>
        </w:rPr>
        <w:t>一般公共服务（类）发展与改革事务（款）其他发展与改革事务支出（项）</w:t>
      </w:r>
      <w:r>
        <w:rPr>
          <w:rStyle w:val="ac"/>
          <w:rFonts w:ascii="仿宋" w:eastAsia="仿宋" w:hAnsi="仿宋"/>
          <w:bCs/>
          <w:sz w:val="32"/>
          <w:szCs w:val="32"/>
        </w:rPr>
        <w:t>:</w:t>
      </w:r>
      <w:r>
        <w:rPr>
          <w:rStyle w:val="ac"/>
          <w:rFonts w:ascii="仿宋" w:eastAsia="仿宋" w:hAnsi="仿宋"/>
          <w:b w:val="0"/>
          <w:bCs/>
          <w:sz w:val="32"/>
          <w:szCs w:val="32"/>
        </w:rPr>
        <w:t xml:space="preserve"> </w:t>
      </w:r>
      <w:r>
        <w:rPr>
          <w:rStyle w:val="ac"/>
          <w:rFonts w:ascii="仿宋" w:eastAsia="仿宋" w:hAnsi="仿宋" w:hint="eastAsia"/>
          <w:b w:val="0"/>
          <w:bCs/>
          <w:sz w:val="32"/>
          <w:szCs w:val="32"/>
        </w:rPr>
        <w:t>支出决算为</w:t>
      </w:r>
      <w:r>
        <w:rPr>
          <w:rStyle w:val="ac"/>
          <w:rFonts w:ascii="仿宋" w:eastAsia="仿宋" w:hAnsi="仿宋" w:hint="eastAsia"/>
          <w:b w:val="0"/>
          <w:bCs/>
          <w:sz w:val="32"/>
          <w:szCs w:val="32"/>
        </w:rPr>
        <w:t>1.6</w:t>
      </w:r>
      <w:r>
        <w:rPr>
          <w:rStyle w:val="ac"/>
          <w:rFonts w:ascii="仿宋" w:eastAsia="仿宋" w:hAnsi="仿宋" w:hint="eastAsia"/>
          <w:b w:val="0"/>
          <w:bCs/>
          <w:sz w:val="32"/>
          <w:szCs w:val="32"/>
        </w:rPr>
        <w:t>万元，完成预算</w:t>
      </w:r>
      <w:r>
        <w:rPr>
          <w:rStyle w:val="ac"/>
          <w:rFonts w:ascii="仿宋" w:eastAsia="仿宋" w:hAnsi="仿宋" w:hint="eastAsia"/>
          <w:b w:val="0"/>
          <w:bCs/>
          <w:sz w:val="32"/>
          <w:szCs w:val="32"/>
        </w:rPr>
        <w:t>100</w:t>
      </w:r>
      <w:r>
        <w:rPr>
          <w:rStyle w:val="ac"/>
          <w:rFonts w:ascii="仿宋" w:eastAsia="仿宋" w:hAnsi="仿宋"/>
          <w:b w:val="0"/>
          <w:bCs/>
          <w:sz w:val="32"/>
          <w:szCs w:val="32"/>
        </w:rPr>
        <w:t>%</w:t>
      </w:r>
      <w:r>
        <w:rPr>
          <w:rStyle w:val="ac"/>
          <w:rFonts w:ascii="仿宋" w:eastAsia="仿宋" w:hAnsi="仿宋" w:hint="eastAsia"/>
          <w:b w:val="0"/>
          <w:bCs/>
          <w:sz w:val="32"/>
          <w:szCs w:val="32"/>
        </w:rPr>
        <w:t>。</w:t>
      </w:r>
    </w:p>
    <w:p w:rsidR="00940DB7" w:rsidRDefault="00F37C6B">
      <w:pPr>
        <w:spacing w:line="600" w:lineRule="exact"/>
        <w:ind w:firstLineChars="200" w:firstLine="643"/>
        <w:rPr>
          <w:rStyle w:val="ac"/>
          <w:rFonts w:ascii="仿宋" w:eastAsia="仿宋" w:hAnsi="仿宋"/>
          <w:b w:val="0"/>
          <w:bCs/>
          <w:sz w:val="32"/>
          <w:szCs w:val="32"/>
        </w:rPr>
      </w:pPr>
      <w:r>
        <w:rPr>
          <w:rStyle w:val="ac"/>
          <w:rFonts w:ascii="仿宋" w:eastAsia="仿宋" w:hAnsi="仿宋" w:hint="eastAsia"/>
          <w:bCs/>
          <w:sz w:val="32"/>
          <w:szCs w:val="32"/>
        </w:rPr>
        <w:t>2</w:t>
      </w:r>
      <w:r>
        <w:rPr>
          <w:rStyle w:val="ac"/>
          <w:rFonts w:ascii="仿宋" w:eastAsia="仿宋" w:hAnsi="仿宋"/>
          <w:bCs/>
          <w:sz w:val="32"/>
          <w:szCs w:val="32"/>
        </w:rPr>
        <w:t>.</w:t>
      </w:r>
      <w:r>
        <w:rPr>
          <w:rStyle w:val="ac"/>
          <w:rFonts w:ascii="仿宋" w:eastAsia="仿宋" w:hAnsi="仿宋" w:hint="eastAsia"/>
          <w:bCs/>
          <w:sz w:val="32"/>
          <w:szCs w:val="32"/>
        </w:rPr>
        <w:t>社会保障和就业（类）行</w:t>
      </w:r>
      <w:bookmarkStart w:id="45" w:name="_GoBack"/>
      <w:r w:rsidRPr="00AC72ED">
        <w:rPr>
          <w:rStyle w:val="ac"/>
          <w:rFonts w:ascii="仿宋" w:eastAsia="仿宋" w:hAnsi="仿宋" w:hint="eastAsia"/>
          <w:bCs/>
          <w:sz w:val="32"/>
          <w:szCs w:val="32"/>
          <w:u w:val="thick" w:color="909090"/>
          <w:shd w:val="clear" w:color="auto" w:fill="DDDDDD"/>
        </w:rPr>
        <w:t>政事业单</w:t>
      </w:r>
      <w:bookmarkEnd w:id="45"/>
      <w:r>
        <w:rPr>
          <w:rStyle w:val="ac"/>
          <w:rFonts w:ascii="仿宋" w:eastAsia="仿宋" w:hAnsi="仿宋" w:hint="eastAsia"/>
          <w:bCs/>
          <w:sz w:val="32"/>
          <w:szCs w:val="32"/>
        </w:rPr>
        <w:t>位养老支出（款）</w:t>
      </w:r>
      <w:r>
        <w:rPr>
          <w:rStyle w:val="ac"/>
          <w:rFonts w:ascii="仿宋" w:eastAsia="仿宋" w:hAnsi="仿宋" w:hint="eastAsia"/>
          <w:bCs/>
          <w:sz w:val="32"/>
          <w:szCs w:val="32"/>
        </w:rPr>
        <w:t xml:space="preserve">  </w:t>
      </w:r>
      <w:r>
        <w:rPr>
          <w:rStyle w:val="ac"/>
          <w:rFonts w:ascii="仿宋" w:eastAsia="仿宋" w:hAnsi="仿宋" w:hint="eastAsia"/>
          <w:bCs/>
          <w:sz w:val="32"/>
          <w:szCs w:val="32"/>
        </w:rPr>
        <w:t>机关事业单位基本养老保险缴费支出（项）</w:t>
      </w:r>
      <w:r>
        <w:rPr>
          <w:rStyle w:val="ac"/>
          <w:rFonts w:ascii="仿宋" w:eastAsia="仿宋" w:hAnsi="仿宋"/>
          <w:bCs/>
          <w:sz w:val="32"/>
          <w:szCs w:val="32"/>
        </w:rPr>
        <w:t>:</w:t>
      </w:r>
      <w:r>
        <w:rPr>
          <w:rStyle w:val="ac"/>
          <w:rFonts w:ascii="仿宋" w:eastAsia="仿宋" w:hAnsi="仿宋"/>
          <w:b w:val="0"/>
          <w:bCs/>
          <w:sz w:val="32"/>
          <w:szCs w:val="32"/>
        </w:rPr>
        <w:t xml:space="preserve"> </w:t>
      </w:r>
      <w:r>
        <w:rPr>
          <w:rStyle w:val="ac"/>
          <w:rFonts w:ascii="仿宋" w:eastAsia="仿宋" w:hAnsi="仿宋" w:hint="eastAsia"/>
          <w:b w:val="0"/>
          <w:bCs/>
          <w:sz w:val="32"/>
          <w:szCs w:val="32"/>
        </w:rPr>
        <w:t>支出决算为</w:t>
      </w:r>
      <w:r>
        <w:rPr>
          <w:rStyle w:val="ac"/>
          <w:rFonts w:ascii="仿宋" w:eastAsia="仿宋" w:hAnsi="仿宋" w:hint="eastAsia"/>
          <w:b w:val="0"/>
          <w:bCs/>
          <w:sz w:val="32"/>
          <w:szCs w:val="32"/>
        </w:rPr>
        <w:t>22.97</w:t>
      </w:r>
      <w:r>
        <w:rPr>
          <w:rStyle w:val="ac"/>
          <w:rFonts w:ascii="仿宋" w:eastAsia="仿宋" w:hAnsi="仿宋" w:hint="eastAsia"/>
          <w:b w:val="0"/>
          <w:bCs/>
          <w:sz w:val="32"/>
          <w:szCs w:val="32"/>
        </w:rPr>
        <w:t>万元，完成预算</w:t>
      </w:r>
      <w:r>
        <w:rPr>
          <w:rStyle w:val="ac"/>
          <w:rFonts w:ascii="仿宋" w:eastAsia="仿宋" w:hAnsi="仿宋" w:hint="eastAsia"/>
          <w:b w:val="0"/>
          <w:bCs/>
          <w:sz w:val="32"/>
          <w:szCs w:val="32"/>
        </w:rPr>
        <w:t>100</w:t>
      </w:r>
      <w:r>
        <w:rPr>
          <w:rStyle w:val="ac"/>
          <w:rFonts w:ascii="仿宋" w:eastAsia="仿宋" w:hAnsi="仿宋"/>
          <w:b w:val="0"/>
          <w:bCs/>
          <w:sz w:val="32"/>
          <w:szCs w:val="32"/>
        </w:rPr>
        <w:t>%</w:t>
      </w:r>
      <w:r>
        <w:rPr>
          <w:rStyle w:val="ac"/>
          <w:rFonts w:ascii="仿宋" w:eastAsia="仿宋" w:hAnsi="仿宋" w:hint="eastAsia"/>
          <w:b w:val="0"/>
          <w:bCs/>
          <w:sz w:val="32"/>
          <w:szCs w:val="32"/>
        </w:rPr>
        <w:t>。</w:t>
      </w:r>
    </w:p>
    <w:p w:rsidR="00940DB7" w:rsidRDefault="00F37C6B">
      <w:pPr>
        <w:spacing w:line="600" w:lineRule="exact"/>
        <w:ind w:firstLineChars="200" w:firstLine="643"/>
        <w:rPr>
          <w:rStyle w:val="ac"/>
          <w:rFonts w:ascii="仿宋" w:eastAsia="仿宋" w:hAnsi="仿宋"/>
          <w:b w:val="0"/>
          <w:bCs/>
          <w:sz w:val="32"/>
          <w:szCs w:val="32"/>
        </w:rPr>
      </w:pPr>
      <w:r>
        <w:rPr>
          <w:rStyle w:val="ac"/>
          <w:rFonts w:ascii="仿宋" w:eastAsia="仿宋" w:hAnsi="仿宋" w:hint="eastAsia"/>
          <w:bCs/>
          <w:sz w:val="32"/>
          <w:szCs w:val="32"/>
        </w:rPr>
        <w:t>3.</w:t>
      </w:r>
      <w:r>
        <w:rPr>
          <w:rStyle w:val="ac"/>
          <w:rFonts w:ascii="仿宋" w:eastAsia="仿宋" w:hAnsi="仿宋" w:hint="eastAsia"/>
          <w:bCs/>
          <w:sz w:val="32"/>
          <w:szCs w:val="32"/>
        </w:rPr>
        <w:t>卫生健康支出</w:t>
      </w:r>
      <w:r>
        <w:rPr>
          <w:rStyle w:val="ac"/>
          <w:rFonts w:ascii="仿宋" w:eastAsia="仿宋" w:hAnsi="仿宋" w:hint="eastAsia"/>
          <w:bCs/>
          <w:sz w:val="32"/>
          <w:szCs w:val="32"/>
        </w:rPr>
        <w:t>（</w:t>
      </w:r>
      <w:r>
        <w:rPr>
          <w:rStyle w:val="ac"/>
          <w:rFonts w:ascii="仿宋" w:eastAsia="仿宋" w:hAnsi="仿宋" w:hint="eastAsia"/>
          <w:bCs/>
          <w:sz w:val="32"/>
          <w:szCs w:val="32"/>
        </w:rPr>
        <w:t>类）行政事业单位医疗</w:t>
      </w:r>
      <w:r>
        <w:rPr>
          <w:rStyle w:val="ac"/>
          <w:rFonts w:ascii="仿宋_GB2312" w:eastAsia="仿宋_GB2312" w:hAnsi="仿宋_GB2312" w:cs="仿宋_GB2312" w:hint="eastAsia"/>
          <w:bCs/>
          <w:color w:val="000000"/>
          <w:sz w:val="32"/>
          <w:szCs w:val="32"/>
        </w:rPr>
        <w:t>（款）行政单位医疗</w:t>
      </w:r>
      <w:r>
        <w:rPr>
          <w:rStyle w:val="ac"/>
          <w:rFonts w:ascii="仿宋" w:eastAsia="仿宋" w:hAnsi="仿宋" w:hint="eastAsia"/>
          <w:bCs/>
          <w:sz w:val="32"/>
          <w:szCs w:val="32"/>
        </w:rPr>
        <w:t>（项）</w:t>
      </w:r>
      <w:r>
        <w:rPr>
          <w:rStyle w:val="ac"/>
          <w:rFonts w:ascii="仿宋" w:eastAsia="仿宋" w:hAnsi="仿宋"/>
          <w:bCs/>
          <w:sz w:val="32"/>
          <w:szCs w:val="32"/>
        </w:rPr>
        <w:t>:</w:t>
      </w:r>
      <w:r>
        <w:rPr>
          <w:rStyle w:val="ac"/>
          <w:rFonts w:ascii="仿宋" w:eastAsia="仿宋" w:hAnsi="仿宋"/>
          <w:b w:val="0"/>
          <w:bCs/>
          <w:sz w:val="32"/>
          <w:szCs w:val="32"/>
        </w:rPr>
        <w:t xml:space="preserve"> </w:t>
      </w:r>
      <w:r>
        <w:rPr>
          <w:rStyle w:val="ac"/>
          <w:rFonts w:ascii="仿宋" w:eastAsia="仿宋" w:hAnsi="仿宋" w:hint="eastAsia"/>
          <w:b w:val="0"/>
          <w:bCs/>
          <w:sz w:val="32"/>
          <w:szCs w:val="32"/>
        </w:rPr>
        <w:t>支出决算为</w:t>
      </w:r>
      <w:r>
        <w:rPr>
          <w:rStyle w:val="ac"/>
          <w:rFonts w:ascii="仿宋" w:eastAsia="仿宋" w:hAnsi="仿宋" w:hint="eastAsia"/>
          <w:b w:val="0"/>
          <w:bCs/>
          <w:sz w:val="32"/>
          <w:szCs w:val="32"/>
        </w:rPr>
        <w:t>13.27</w:t>
      </w:r>
      <w:r>
        <w:rPr>
          <w:rStyle w:val="ac"/>
          <w:rFonts w:ascii="仿宋" w:eastAsia="仿宋" w:hAnsi="仿宋" w:hint="eastAsia"/>
          <w:b w:val="0"/>
          <w:bCs/>
          <w:sz w:val="32"/>
          <w:szCs w:val="32"/>
        </w:rPr>
        <w:t>万元，完成预算</w:t>
      </w:r>
      <w:r>
        <w:rPr>
          <w:rStyle w:val="ac"/>
          <w:rFonts w:ascii="仿宋" w:eastAsia="仿宋" w:hAnsi="仿宋" w:hint="eastAsia"/>
          <w:b w:val="0"/>
          <w:bCs/>
          <w:sz w:val="32"/>
          <w:szCs w:val="32"/>
        </w:rPr>
        <w:t>100</w:t>
      </w:r>
      <w:r>
        <w:rPr>
          <w:rStyle w:val="ac"/>
          <w:rFonts w:ascii="仿宋" w:eastAsia="仿宋" w:hAnsi="仿宋"/>
          <w:b w:val="0"/>
          <w:bCs/>
          <w:sz w:val="32"/>
          <w:szCs w:val="32"/>
        </w:rPr>
        <w:t>%</w:t>
      </w:r>
      <w:r>
        <w:rPr>
          <w:rStyle w:val="ac"/>
          <w:rFonts w:ascii="仿宋" w:eastAsia="仿宋" w:hAnsi="仿宋" w:hint="eastAsia"/>
          <w:b w:val="0"/>
          <w:bCs/>
          <w:sz w:val="32"/>
          <w:szCs w:val="32"/>
        </w:rPr>
        <w:t>。</w:t>
      </w:r>
    </w:p>
    <w:p w:rsidR="00940DB7" w:rsidRDefault="00F37C6B">
      <w:pPr>
        <w:spacing w:line="600" w:lineRule="exact"/>
        <w:ind w:firstLineChars="200" w:firstLine="643"/>
        <w:rPr>
          <w:rStyle w:val="ac"/>
          <w:rFonts w:ascii="仿宋" w:eastAsia="仿宋" w:hAnsi="仿宋"/>
          <w:b w:val="0"/>
          <w:bCs/>
          <w:sz w:val="32"/>
          <w:szCs w:val="32"/>
        </w:rPr>
      </w:pPr>
      <w:r>
        <w:rPr>
          <w:rStyle w:val="ac"/>
          <w:rFonts w:ascii="仿宋" w:eastAsia="仿宋" w:hAnsi="仿宋" w:hint="eastAsia"/>
          <w:bCs/>
          <w:sz w:val="32"/>
          <w:szCs w:val="32"/>
        </w:rPr>
        <w:t>4.</w:t>
      </w:r>
      <w:r>
        <w:rPr>
          <w:rStyle w:val="ac"/>
          <w:rFonts w:ascii="仿宋" w:eastAsia="仿宋" w:hAnsi="仿宋" w:hint="eastAsia"/>
          <w:bCs/>
          <w:sz w:val="32"/>
          <w:szCs w:val="32"/>
        </w:rPr>
        <w:t>卫生健康支出</w:t>
      </w:r>
      <w:r>
        <w:rPr>
          <w:rStyle w:val="ac"/>
          <w:rFonts w:ascii="仿宋" w:eastAsia="仿宋" w:hAnsi="仿宋" w:hint="eastAsia"/>
          <w:bCs/>
          <w:sz w:val="32"/>
          <w:szCs w:val="32"/>
        </w:rPr>
        <w:t>（</w:t>
      </w:r>
      <w:r>
        <w:rPr>
          <w:rStyle w:val="ac"/>
          <w:rFonts w:ascii="仿宋" w:eastAsia="仿宋" w:hAnsi="仿宋" w:hint="eastAsia"/>
          <w:bCs/>
          <w:sz w:val="32"/>
          <w:szCs w:val="32"/>
        </w:rPr>
        <w:t>类）行政事业单位医疗</w:t>
      </w:r>
      <w:r>
        <w:rPr>
          <w:rStyle w:val="ac"/>
          <w:rFonts w:ascii="仿宋_GB2312" w:eastAsia="仿宋_GB2312" w:hAnsi="仿宋_GB2312" w:cs="仿宋_GB2312" w:hint="eastAsia"/>
          <w:bCs/>
          <w:color w:val="000000"/>
          <w:sz w:val="32"/>
          <w:szCs w:val="32"/>
        </w:rPr>
        <w:t>（款）公务员医疗补助</w:t>
      </w:r>
      <w:r>
        <w:rPr>
          <w:rStyle w:val="ac"/>
          <w:rFonts w:ascii="仿宋" w:eastAsia="仿宋" w:hAnsi="仿宋" w:hint="eastAsia"/>
          <w:bCs/>
          <w:sz w:val="32"/>
          <w:szCs w:val="32"/>
        </w:rPr>
        <w:t>（项）</w:t>
      </w:r>
      <w:r>
        <w:rPr>
          <w:rStyle w:val="ac"/>
          <w:rFonts w:ascii="仿宋" w:eastAsia="仿宋" w:hAnsi="仿宋"/>
          <w:bCs/>
          <w:sz w:val="32"/>
          <w:szCs w:val="32"/>
        </w:rPr>
        <w:t>:</w:t>
      </w:r>
      <w:r>
        <w:rPr>
          <w:rStyle w:val="ac"/>
          <w:rFonts w:ascii="仿宋" w:eastAsia="仿宋" w:hAnsi="仿宋"/>
          <w:b w:val="0"/>
          <w:bCs/>
          <w:sz w:val="32"/>
          <w:szCs w:val="32"/>
        </w:rPr>
        <w:t xml:space="preserve"> </w:t>
      </w:r>
      <w:r>
        <w:rPr>
          <w:rStyle w:val="ac"/>
          <w:rFonts w:ascii="仿宋" w:eastAsia="仿宋" w:hAnsi="仿宋" w:hint="eastAsia"/>
          <w:b w:val="0"/>
          <w:bCs/>
          <w:sz w:val="32"/>
          <w:szCs w:val="32"/>
        </w:rPr>
        <w:t>支出决算为</w:t>
      </w:r>
      <w:r>
        <w:rPr>
          <w:rStyle w:val="ac"/>
          <w:rFonts w:ascii="仿宋" w:eastAsia="仿宋" w:hAnsi="仿宋" w:hint="eastAsia"/>
          <w:b w:val="0"/>
          <w:bCs/>
          <w:sz w:val="32"/>
          <w:szCs w:val="32"/>
        </w:rPr>
        <w:t>1.99</w:t>
      </w:r>
      <w:r>
        <w:rPr>
          <w:rStyle w:val="ac"/>
          <w:rFonts w:ascii="仿宋" w:eastAsia="仿宋" w:hAnsi="仿宋" w:hint="eastAsia"/>
          <w:b w:val="0"/>
          <w:bCs/>
          <w:sz w:val="32"/>
          <w:szCs w:val="32"/>
        </w:rPr>
        <w:t>万元，完成预算</w:t>
      </w:r>
      <w:r>
        <w:rPr>
          <w:rStyle w:val="ac"/>
          <w:rFonts w:ascii="仿宋" w:eastAsia="仿宋" w:hAnsi="仿宋" w:hint="eastAsia"/>
          <w:b w:val="0"/>
          <w:bCs/>
          <w:sz w:val="32"/>
          <w:szCs w:val="32"/>
        </w:rPr>
        <w:t>100</w:t>
      </w:r>
      <w:r>
        <w:rPr>
          <w:rStyle w:val="ac"/>
          <w:rFonts w:ascii="仿宋" w:eastAsia="仿宋" w:hAnsi="仿宋"/>
          <w:b w:val="0"/>
          <w:bCs/>
          <w:sz w:val="32"/>
          <w:szCs w:val="32"/>
        </w:rPr>
        <w:t>%</w:t>
      </w:r>
      <w:r>
        <w:rPr>
          <w:rStyle w:val="ac"/>
          <w:rFonts w:ascii="仿宋" w:eastAsia="仿宋" w:hAnsi="仿宋" w:hint="eastAsia"/>
          <w:b w:val="0"/>
          <w:bCs/>
          <w:sz w:val="32"/>
          <w:szCs w:val="32"/>
        </w:rPr>
        <w:t>。</w:t>
      </w:r>
    </w:p>
    <w:p w:rsidR="00940DB7" w:rsidRDefault="00F37C6B">
      <w:pPr>
        <w:pStyle w:val="a0"/>
        <w:spacing w:before="93"/>
        <w:ind w:firstLineChars="200" w:firstLine="643"/>
        <w:rPr>
          <w:rStyle w:val="ac"/>
          <w:rFonts w:ascii="仿宋" w:eastAsia="仿宋" w:hAnsi="仿宋"/>
          <w:b w:val="0"/>
          <w:bCs/>
          <w:sz w:val="32"/>
          <w:szCs w:val="32"/>
        </w:rPr>
      </w:pPr>
      <w:r>
        <w:rPr>
          <w:rStyle w:val="ac"/>
          <w:rFonts w:ascii="仿宋" w:eastAsia="仿宋" w:hAnsi="仿宋" w:hint="eastAsia"/>
          <w:bCs/>
          <w:kern w:val="2"/>
          <w:sz w:val="32"/>
          <w:szCs w:val="32"/>
        </w:rPr>
        <w:t>5.</w:t>
      </w:r>
      <w:r>
        <w:rPr>
          <w:rStyle w:val="ac"/>
          <w:rFonts w:ascii="仿宋" w:eastAsia="仿宋" w:hAnsi="仿宋" w:hint="eastAsia"/>
          <w:bCs/>
          <w:kern w:val="2"/>
          <w:sz w:val="32"/>
          <w:szCs w:val="32"/>
        </w:rPr>
        <w:t>农林水支出（</w:t>
      </w:r>
      <w:r>
        <w:rPr>
          <w:rStyle w:val="ac"/>
          <w:rFonts w:ascii="仿宋" w:eastAsia="仿宋" w:hAnsi="仿宋" w:hint="eastAsia"/>
          <w:bCs/>
          <w:sz w:val="32"/>
          <w:szCs w:val="32"/>
        </w:rPr>
        <w:t>类）农业农村</w:t>
      </w:r>
      <w:r>
        <w:rPr>
          <w:rStyle w:val="ac"/>
          <w:rFonts w:hAnsi="仿宋_GB2312" w:cs="仿宋_GB2312" w:hint="eastAsia"/>
          <w:bCs/>
          <w:color w:val="000000"/>
          <w:sz w:val="32"/>
          <w:szCs w:val="32"/>
        </w:rPr>
        <w:t>（款）执法监管</w:t>
      </w:r>
      <w:r>
        <w:rPr>
          <w:rStyle w:val="ac"/>
          <w:rFonts w:ascii="仿宋" w:eastAsia="仿宋" w:hAnsi="仿宋" w:hint="eastAsia"/>
          <w:bCs/>
          <w:sz w:val="32"/>
          <w:szCs w:val="32"/>
        </w:rPr>
        <w:t>（项）</w:t>
      </w:r>
      <w:r>
        <w:rPr>
          <w:rStyle w:val="ac"/>
          <w:rFonts w:ascii="仿宋" w:eastAsia="仿宋" w:hAnsi="仿宋"/>
          <w:bCs/>
          <w:sz w:val="32"/>
          <w:szCs w:val="32"/>
        </w:rPr>
        <w:t>:</w:t>
      </w:r>
      <w:r>
        <w:rPr>
          <w:rStyle w:val="ac"/>
          <w:rFonts w:ascii="仿宋" w:eastAsia="仿宋" w:hAnsi="仿宋"/>
          <w:b w:val="0"/>
          <w:bCs/>
          <w:sz w:val="32"/>
          <w:szCs w:val="32"/>
        </w:rPr>
        <w:t xml:space="preserve"> </w:t>
      </w:r>
      <w:r>
        <w:rPr>
          <w:rStyle w:val="ac"/>
          <w:rFonts w:ascii="仿宋" w:eastAsia="仿宋" w:hAnsi="仿宋" w:hint="eastAsia"/>
          <w:b w:val="0"/>
          <w:bCs/>
          <w:sz w:val="32"/>
          <w:szCs w:val="32"/>
        </w:rPr>
        <w:t>支出决算为</w:t>
      </w:r>
      <w:r>
        <w:rPr>
          <w:rStyle w:val="ac"/>
          <w:rFonts w:ascii="仿宋" w:eastAsia="仿宋" w:hAnsi="仿宋" w:hint="eastAsia"/>
          <w:b w:val="0"/>
          <w:bCs/>
          <w:sz w:val="32"/>
          <w:szCs w:val="32"/>
        </w:rPr>
        <w:t>246.43</w:t>
      </w:r>
      <w:r>
        <w:rPr>
          <w:rStyle w:val="ac"/>
          <w:rFonts w:ascii="仿宋" w:eastAsia="仿宋" w:hAnsi="仿宋" w:hint="eastAsia"/>
          <w:b w:val="0"/>
          <w:bCs/>
          <w:sz w:val="32"/>
          <w:szCs w:val="32"/>
        </w:rPr>
        <w:t>万元，完成预算</w:t>
      </w:r>
      <w:r>
        <w:rPr>
          <w:rStyle w:val="ac"/>
          <w:rFonts w:ascii="仿宋" w:eastAsia="仿宋" w:hAnsi="仿宋" w:hint="eastAsia"/>
          <w:b w:val="0"/>
          <w:bCs/>
          <w:sz w:val="32"/>
          <w:szCs w:val="32"/>
        </w:rPr>
        <w:t>100</w:t>
      </w:r>
      <w:r>
        <w:rPr>
          <w:rStyle w:val="ac"/>
          <w:rFonts w:ascii="仿宋" w:eastAsia="仿宋" w:hAnsi="仿宋"/>
          <w:b w:val="0"/>
          <w:bCs/>
          <w:sz w:val="32"/>
          <w:szCs w:val="32"/>
        </w:rPr>
        <w:t>%</w:t>
      </w:r>
      <w:r>
        <w:rPr>
          <w:rStyle w:val="ac"/>
          <w:rFonts w:ascii="仿宋" w:eastAsia="仿宋" w:hAnsi="仿宋" w:hint="eastAsia"/>
          <w:b w:val="0"/>
          <w:bCs/>
          <w:sz w:val="32"/>
          <w:szCs w:val="32"/>
        </w:rPr>
        <w:t>。</w:t>
      </w:r>
    </w:p>
    <w:p w:rsidR="00940DB7" w:rsidRDefault="00F37C6B">
      <w:pPr>
        <w:pStyle w:val="a0"/>
        <w:spacing w:before="93"/>
        <w:ind w:firstLineChars="200" w:firstLine="643"/>
        <w:rPr>
          <w:rStyle w:val="ac"/>
          <w:rFonts w:ascii="仿宋" w:eastAsia="仿宋" w:hAnsi="仿宋"/>
          <w:b w:val="0"/>
          <w:bCs/>
          <w:sz w:val="32"/>
          <w:szCs w:val="32"/>
        </w:rPr>
      </w:pPr>
      <w:r>
        <w:rPr>
          <w:rStyle w:val="ac"/>
          <w:rFonts w:ascii="仿宋" w:eastAsia="仿宋" w:hAnsi="仿宋" w:hint="eastAsia"/>
          <w:bCs/>
          <w:kern w:val="2"/>
          <w:sz w:val="32"/>
          <w:szCs w:val="32"/>
        </w:rPr>
        <w:t>6.</w:t>
      </w:r>
      <w:r>
        <w:rPr>
          <w:rStyle w:val="ac"/>
          <w:rFonts w:ascii="仿宋" w:eastAsia="仿宋" w:hAnsi="仿宋" w:hint="eastAsia"/>
          <w:bCs/>
          <w:kern w:val="2"/>
          <w:sz w:val="32"/>
          <w:szCs w:val="32"/>
        </w:rPr>
        <w:t>农林水支出（</w:t>
      </w:r>
      <w:r>
        <w:rPr>
          <w:rStyle w:val="ac"/>
          <w:rFonts w:ascii="仿宋" w:eastAsia="仿宋" w:hAnsi="仿宋" w:hint="eastAsia"/>
          <w:bCs/>
          <w:sz w:val="32"/>
          <w:szCs w:val="32"/>
        </w:rPr>
        <w:t>类）扶贫</w:t>
      </w:r>
      <w:r>
        <w:rPr>
          <w:rStyle w:val="ac"/>
          <w:rFonts w:hAnsi="仿宋_GB2312" w:cs="仿宋_GB2312" w:hint="eastAsia"/>
          <w:bCs/>
          <w:color w:val="000000"/>
          <w:sz w:val="32"/>
          <w:szCs w:val="32"/>
        </w:rPr>
        <w:t>（款）其他扶贫支出</w:t>
      </w:r>
      <w:r>
        <w:rPr>
          <w:rStyle w:val="ac"/>
          <w:rFonts w:ascii="仿宋" w:eastAsia="仿宋" w:hAnsi="仿宋" w:hint="eastAsia"/>
          <w:bCs/>
          <w:sz w:val="32"/>
          <w:szCs w:val="32"/>
        </w:rPr>
        <w:t>（项）</w:t>
      </w:r>
      <w:r>
        <w:rPr>
          <w:rStyle w:val="ac"/>
          <w:rFonts w:ascii="仿宋" w:eastAsia="仿宋" w:hAnsi="仿宋"/>
          <w:bCs/>
          <w:sz w:val="32"/>
          <w:szCs w:val="32"/>
        </w:rPr>
        <w:t>:</w:t>
      </w:r>
      <w:r>
        <w:rPr>
          <w:rStyle w:val="ac"/>
          <w:rFonts w:ascii="仿宋" w:eastAsia="仿宋" w:hAnsi="仿宋"/>
          <w:b w:val="0"/>
          <w:bCs/>
          <w:sz w:val="32"/>
          <w:szCs w:val="32"/>
        </w:rPr>
        <w:t xml:space="preserve"> </w:t>
      </w:r>
      <w:r>
        <w:rPr>
          <w:rStyle w:val="ac"/>
          <w:rFonts w:ascii="仿宋" w:eastAsia="仿宋" w:hAnsi="仿宋" w:hint="eastAsia"/>
          <w:b w:val="0"/>
          <w:bCs/>
          <w:sz w:val="32"/>
          <w:szCs w:val="32"/>
        </w:rPr>
        <w:t>支出决算为</w:t>
      </w:r>
      <w:r>
        <w:rPr>
          <w:rStyle w:val="ac"/>
          <w:rFonts w:ascii="仿宋" w:eastAsia="仿宋" w:hAnsi="仿宋" w:hint="eastAsia"/>
          <w:b w:val="0"/>
          <w:bCs/>
          <w:sz w:val="32"/>
          <w:szCs w:val="32"/>
        </w:rPr>
        <w:t>1.4</w:t>
      </w:r>
      <w:r>
        <w:rPr>
          <w:rStyle w:val="ac"/>
          <w:rFonts w:ascii="仿宋" w:eastAsia="仿宋" w:hAnsi="仿宋" w:hint="eastAsia"/>
          <w:b w:val="0"/>
          <w:bCs/>
          <w:sz w:val="32"/>
          <w:szCs w:val="32"/>
        </w:rPr>
        <w:t>万元，完成预算</w:t>
      </w:r>
      <w:r>
        <w:rPr>
          <w:rStyle w:val="ac"/>
          <w:rFonts w:ascii="仿宋" w:eastAsia="仿宋" w:hAnsi="仿宋" w:hint="eastAsia"/>
          <w:b w:val="0"/>
          <w:bCs/>
          <w:sz w:val="32"/>
          <w:szCs w:val="32"/>
        </w:rPr>
        <w:t>100</w:t>
      </w:r>
      <w:r>
        <w:rPr>
          <w:rStyle w:val="ac"/>
          <w:rFonts w:ascii="仿宋" w:eastAsia="仿宋" w:hAnsi="仿宋"/>
          <w:b w:val="0"/>
          <w:bCs/>
          <w:sz w:val="32"/>
          <w:szCs w:val="32"/>
        </w:rPr>
        <w:t>%</w:t>
      </w:r>
      <w:r>
        <w:rPr>
          <w:rStyle w:val="ac"/>
          <w:rFonts w:ascii="仿宋" w:eastAsia="仿宋" w:hAnsi="仿宋" w:hint="eastAsia"/>
          <w:b w:val="0"/>
          <w:bCs/>
          <w:sz w:val="32"/>
          <w:szCs w:val="32"/>
        </w:rPr>
        <w:t>。</w:t>
      </w:r>
    </w:p>
    <w:p w:rsidR="00940DB7" w:rsidRDefault="00F37C6B">
      <w:pPr>
        <w:pStyle w:val="a0"/>
        <w:spacing w:before="93"/>
        <w:ind w:firstLineChars="200" w:firstLine="640"/>
        <w:rPr>
          <w:rStyle w:val="ac"/>
          <w:rFonts w:hAnsi="仿宋_GB2312" w:cs="仿宋_GB2312"/>
          <w:b w:val="0"/>
          <w:bCs/>
          <w:color w:val="000000"/>
          <w:sz w:val="32"/>
          <w:szCs w:val="32"/>
        </w:rPr>
      </w:pPr>
      <w:r>
        <w:rPr>
          <w:rStyle w:val="ac"/>
          <w:rFonts w:hAnsi="仿宋_GB2312" w:cs="仿宋_GB2312" w:hint="eastAsia"/>
          <w:bCs/>
          <w:color w:val="000000"/>
          <w:sz w:val="32"/>
          <w:szCs w:val="32"/>
        </w:rPr>
        <w:lastRenderedPageBreak/>
        <w:t>7</w:t>
      </w:r>
      <w:r>
        <w:rPr>
          <w:rStyle w:val="ac"/>
          <w:rFonts w:hAnsi="仿宋_GB2312" w:cs="仿宋_GB2312" w:hint="eastAsia"/>
          <w:bCs/>
          <w:color w:val="000000"/>
          <w:sz w:val="32"/>
          <w:szCs w:val="32"/>
        </w:rPr>
        <w:t>.</w:t>
      </w:r>
      <w:r>
        <w:rPr>
          <w:rStyle w:val="ac"/>
          <w:rFonts w:hAnsi="仿宋_GB2312" w:cs="仿宋_GB2312" w:hint="eastAsia"/>
          <w:bCs/>
          <w:color w:val="000000"/>
          <w:sz w:val="32"/>
          <w:szCs w:val="32"/>
        </w:rPr>
        <w:t>住房保障支出（类）住房改革支出（款）住房公积金（项）</w:t>
      </w:r>
      <w:r>
        <w:rPr>
          <w:rStyle w:val="ac"/>
          <w:rFonts w:hAnsi="仿宋_GB2312" w:cs="仿宋_GB2312" w:hint="eastAsia"/>
          <w:bCs/>
          <w:color w:val="000000"/>
          <w:sz w:val="32"/>
          <w:szCs w:val="32"/>
        </w:rPr>
        <w:t>:</w:t>
      </w:r>
      <w:r>
        <w:rPr>
          <w:rStyle w:val="ac"/>
          <w:rFonts w:hAnsi="仿宋_GB2312" w:cs="仿宋_GB2312" w:hint="eastAsia"/>
          <w:b w:val="0"/>
          <w:bCs/>
          <w:color w:val="000000"/>
          <w:sz w:val="32"/>
          <w:szCs w:val="32"/>
        </w:rPr>
        <w:t xml:space="preserve"> </w:t>
      </w:r>
      <w:r>
        <w:rPr>
          <w:rStyle w:val="ac"/>
          <w:rFonts w:hAnsi="仿宋_GB2312" w:cs="仿宋_GB2312" w:hint="eastAsia"/>
          <w:b w:val="0"/>
          <w:bCs/>
          <w:color w:val="000000"/>
          <w:sz w:val="32"/>
          <w:szCs w:val="32"/>
        </w:rPr>
        <w:t>支出决算为</w:t>
      </w:r>
      <w:r>
        <w:rPr>
          <w:rStyle w:val="ac"/>
          <w:rFonts w:hAnsi="仿宋_GB2312" w:cs="仿宋_GB2312" w:hint="eastAsia"/>
          <w:b w:val="0"/>
          <w:bCs/>
          <w:color w:val="000000"/>
          <w:sz w:val="32"/>
          <w:szCs w:val="32"/>
        </w:rPr>
        <w:t>16.23</w:t>
      </w:r>
      <w:r>
        <w:rPr>
          <w:rStyle w:val="ac"/>
          <w:rFonts w:hAnsi="仿宋_GB2312" w:cs="仿宋_GB2312" w:hint="eastAsia"/>
          <w:b w:val="0"/>
          <w:bCs/>
          <w:color w:val="000000"/>
          <w:sz w:val="32"/>
          <w:szCs w:val="32"/>
        </w:rPr>
        <w:t>万元，完成预算</w:t>
      </w:r>
      <w:r>
        <w:rPr>
          <w:rStyle w:val="ac"/>
          <w:rFonts w:hAnsi="仿宋_GB2312" w:cs="仿宋_GB2312" w:hint="eastAsia"/>
          <w:b w:val="0"/>
          <w:bCs/>
          <w:color w:val="000000"/>
          <w:sz w:val="32"/>
          <w:szCs w:val="32"/>
        </w:rPr>
        <w:t>100%</w:t>
      </w:r>
      <w:r>
        <w:rPr>
          <w:rStyle w:val="ac"/>
          <w:rFonts w:hAnsi="仿宋_GB2312" w:cs="仿宋_GB2312" w:hint="eastAsia"/>
          <w:b w:val="0"/>
          <w:bCs/>
          <w:color w:val="000000"/>
          <w:sz w:val="32"/>
          <w:szCs w:val="32"/>
        </w:rPr>
        <w:t>。</w:t>
      </w:r>
    </w:p>
    <w:p w:rsidR="00940DB7" w:rsidRDefault="00F37C6B">
      <w:pPr>
        <w:tabs>
          <w:tab w:val="right" w:pos="8306"/>
        </w:tabs>
        <w:spacing w:line="600" w:lineRule="exact"/>
        <w:ind w:firstLine="640"/>
        <w:outlineLvl w:val="1"/>
        <w:rPr>
          <w:rStyle w:val="20"/>
        </w:rPr>
      </w:pPr>
      <w:bookmarkStart w:id="46" w:name="_Toc15377214"/>
      <w:bookmarkStart w:id="47" w:name="_Toc15396608"/>
      <w:bookmarkStart w:id="48" w:name="_Toc25875"/>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0"/>
          <w:rFonts w:ascii="黑体" w:eastAsia="黑体" w:hAnsi="黑体" w:hint="eastAsia"/>
          <w:b w:val="0"/>
        </w:rPr>
        <w:t>般公共预算财政拨款基本支出决算情况说明</w:t>
      </w:r>
      <w:bookmarkEnd w:id="46"/>
      <w:bookmarkEnd w:id="47"/>
      <w:bookmarkEnd w:id="48"/>
      <w:r>
        <w:rPr>
          <w:rStyle w:val="20"/>
          <w:rFonts w:ascii="黑体" w:eastAsia="黑体" w:hAnsi="黑体"/>
          <w:b w:val="0"/>
        </w:rPr>
        <w:tab/>
      </w:r>
    </w:p>
    <w:p w:rsidR="00940DB7" w:rsidRDefault="00F37C6B">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年一般公共预算财政拨款基本支出</w:t>
      </w:r>
      <w:r>
        <w:rPr>
          <w:rFonts w:ascii="仿宋" w:eastAsia="仿宋" w:hAnsi="仿宋" w:hint="eastAsia"/>
          <w:b/>
          <w:sz w:val="32"/>
          <w:szCs w:val="32"/>
        </w:rPr>
        <w:t>302.49</w:t>
      </w:r>
      <w:r>
        <w:rPr>
          <w:rFonts w:ascii="仿宋" w:eastAsia="仿宋" w:hAnsi="仿宋" w:hint="eastAsia"/>
          <w:sz w:val="32"/>
          <w:szCs w:val="32"/>
        </w:rPr>
        <w:t>万元，其中：</w:t>
      </w:r>
    </w:p>
    <w:p w:rsidR="00940DB7" w:rsidRDefault="00F37C6B">
      <w:pPr>
        <w:spacing w:line="600" w:lineRule="exact"/>
        <w:ind w:firstLine="645"/>
        <w:rPr>
          <w:rFonts w:ascii="仿宋" w:eastAsia="仿宋" w:hAnsi="仿宋"/>
          <w:b/>
          <w:sz w:val="32"/>
          <w:szCs w:val="32"/>
        </w:rPr>
      </w:pPr>
      <w:r>
        <w:rPr>
          <w:rFonts w:ascii="仿宋" w:eastAsia="仿宋" w:hAnsi="仿宋" w:hint="eastAsia"/>
          <w:sz w:val="32"/>
          <w:szCs w:val="32"/>
        </w:rPr>
        <w:t>人员经费</w:t>
      </w:r>
      <w:r>
        <w:rPr>
          <w:rFonts w:ascii="仿宋" w:eastAsia="仿宋" w:hAnsi="仿宋" w:hint="eastAsia"/>
          <w:sz w:val="32"/>
          <w:szCs w:val="32"/>
        </w:rPr>
        <w:t>262.46</w:t>
      </w:r>
      <w:r>
        <w:rPr>
          <w:rFonts w:ascii="仿宋" w:eastAsia="仿宋" w:hAnsi="仿宋" w:hint="eastAsia"/>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eastAsia="仿宋" w:hAnsi="仿宋"/>
          <w:sz w:val="32"/>
          <w:szCs w:val="32"/>
        </w:rPr>
        <w:br/>
      </w:r>
      <w:r>
        <w:rPr>
          <w:rFonts w:ascii="仿宋" w:eastAsia="仿宋" w:hAnsi="仿宋" w:hint="eastAsia"/>
          <w:sz w:val="32"/>
          <w:szCs w:val="32"/>
        </w:rPr>
        <w:t xml:space="preserve">　　公用经费</w:t>
      </w:r>
      <w:r>
        <w:rPr>
          <w:rFonts w:ascii="仿宋" w:eastAsia="仿宋" w:hAnsi="仿宋" w:hint="eastAsia"/>
          <w:sz w:val="32"/>
          <w:szCs w:val="32"/>
        </w:rPr>
        <w:t>40.03</w:t>
      </w:r>
      <w:r>
        <w:rPr>
          <w:rFonts w:ascii="仿宋" w:eastAsia="仿宋" w:hAnsi="仿宋" w:hint="eastAsia"/>
          <w:sz w:val="32"/>
          <w:szCs w:val="32"/>
        </w:rPr>
        <w:t>万元，主要包括：办公费、印刷费、咨询费、手续费、水费、电费、邮电费、物业管理费、差旅费、因公出国（境）费用、维修（护）费、租赁费、会议费、培训费、公务接待费、劳务费、委托业务费、工会经费、福利费、公务用车运行维护费、其他交通费、</w:t>
      </w:r>
      <w:r>
        <w:rPr>
          <w:rFonts w:ascii="仿宋" w:eastAsia="仿宋" w:hAnsi="仿宋" w:hint="eastAsia"/>
          <w:sz w:val="32"/>
          <w:szCs w:val="32"/>
        </w:rPr>
        <w:t>税金及附加费用、其他商品和服务支出、办公设备购置、专用设备购置、信息网络及软件购置更新、其他资本性支出等。</w:t>
      </w:r>
    </w:p>
    <w:p w:rsidR="00940DB7" w:rsidRDefault="00F37C6B">
      <w:pPr>
        <w:spacing w:line="600" w:lineRule="exact"/>
        <w:ind w:firstLine="640"/>
        <w:outlineLvl w:val="1"/>
        <w:rPr>
          <w:rStyle w:val="20"/>
          <w:rFonts w:ascii="黑体" w:eastAsia="黑体" w:hAnsi="黑体"/>
          <w:b w:val="0"/>
        </w:rPr>
      </w:pPr>
      <w:bookmarkStart w:id="49" w:name="_Toc15396609"/>
      <w:bookmarkStart w:id="50" w:name="_Toc15377215"/>
      <w:bookmarkStart w:id="51" w:name="_Toc5876"/>
      <w:r>
        <w:rPr>
          <w:rFonts w:ascii="黑体" w:eastAsia="黑体" w:hint="eastAsia"/>
          <w:sz w:val="32"/>
          <w:szCs w:val="32"/>
        </w:rPr>
        <w:t>七、</w:t>
      </w:r>
      <w:r>
        <w:rPr>
          <w:rStyle w:val="20"/>
          <w:rFonts w:ascii="黑体" w:eastAsia="黑体" w:hAnsi="黑体" w:hint="eastAsia"/>
        </w:rPr>
        <w:t>“</w:t>
      </w:r>
      <w:r>
        <w:rPr>
          <w:rStyle w:val="20"/>
          <w:rFonts w:ascii="黑体" w:eastAsia="黑体" w:hAnsi="黑体" w:hint="eastAsia"/>
          <w:b w:val="0"/>
        </w:rPr>
        <w:t>三公”经费财政拨款支出决算情况说明</w:t>
      </w:r>
      <w:bookmarkEnd w:id="49"/>
      <w:bookmarkEnd w:id="50"/>
      <w:bookmarkEnd w:id="51"/>
    </w:p>
    <w:p w:rsidR="00940DB7" w:rsidRDefault="00F37C6B">
      <w:pPr>
        <w:spacing w:line="600" w:lineRule="exact"/>
        <w:ind w:firstLine="640"/>
        <w:outlineLvl w:val="2"/>
        <w:rPr>
          <w:rFonts w:ascii="仿宋" w:eastAsia="仿宋" w:hAnsi="仿宋"/>
          <w:b/>
          <w:sz w:val="32"/>
          <w:szCs w:val="32"/>
        </w:rPr>
      </w:pPr>
      <w:bookmarkStart w:id="52" w:name="_Toc15377216"/>
      <w:r>
        <w:rPr>
          <w:rFonts w:ascii="仿宋" w:eastAsia="仿宋" w:hAnsi="仿宋" w:hint="eastAsia"/>
          <w:b/>
          <w:sz w:val="32"/>
          <w:szCs w:val="32"/>
        </w:rPr>
        <w:t>（一）“三公”经费财政拨款支出决算总体情况说明</w:t>
      </w:r>
      <w:bookmarkEnd w:id="52"/>
    </w:p>
    <w:p w:rsidR="00940DB7" w:rsidRDefault="00F37C6B">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年“三公”经费财政拨款支出决算为</w:t>
      </w:r>
      <w:r>
        <w:rPr>
          <w:rFonts w:ascii="仿宋" w:eastAsia="仿宋" w:hAnsi="仿宋" w:hint="eastAsia"/>
          <w:sz w:val="32"/>
          <w:szCs w:val="32"/>
        </w:rPr>
        <w:t>0.36</w:t>
      </w:r>
      <w:r>
        <w:rPr>
          <w:rFonts w:ascii="仿宋" w:eastAsia="仿宋" w:hAnsi="仿宋" w:hint="eastAsia"/>
          <w:sz w:val="32"/>
          <w:szCs w:val="32"/>
        </w:rPr>
        <w:t>万元，完成预算</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w:t>
      </w:r>
    </w:p>
    <w:p w:rsidR="00940DB7" w:rsidRDefault="00F37C6B">
      <w:pPr>
        <w:spacing w:line="600" w:lineRule="exact"/>
        <w:ind w:firstLine="640"/>
        <w:outlineLvl w:val="2"/>
        <w:rPr>
          <w:rFonts w:ascii="仿宋" w:eastAsia="仿宋" w:hAnsi="仿宋"/>
          <w:b/>
          <w:sz w:val="32"/>
          <w:szCs w:val="32"/>
        </w:rPr>
      </w:pPr>
      <w:bookmarkStart w:id="53" w:name="_Toc15377217"/>
      <w:r>
        <w:rPr>
          <w:rFonts w:ascii="仿宋" w:eastAsia="仿宋" w:hAnsi="仿宋" w:hint="eastAsia"/>
          <w:b/>
          <w:sz w:val="32"/>
          <w:szCs w:val="32"/>
        </w:rPr>
        <w:t>（二）“三公”经费财政拨款支出决算具体情况说明</w:t>
      </w:r>
      <w:bookmarkEnd w:id="53"/>
    </w:p>
    <w:p w:rsidR="00940DB7" w:rsidRDefault="00F37C6B">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年“三公”经费财政拨款支出决算中，因公出国（境）</w:t>
      </w:r>
      <w:r>
        <w:rPr>
          <w:rFonts w:ascii="仿宋" w:eastAsia="仿宋" w:hAnsi="仿宋" w:hint="eastAsia"/>
          <w:sz w:val="32"/>
          <w:szCs w:val="32"/>
        </w:rPr>
        <w:lastRenderedPageBreak/>
        <w:t>费支出决算</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；公务用车购置及运行维护费支出决算</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；公务接待费支出决算</w:t>
      </w:r>
      <w:r>
        <w:rPr>
          <w:rFonts w:ascii="仿宋" w:eastAsia="仿宋" w:hAnsi="仿宋" w:hint="eastAsia"/>
          <w:sz w:val="32"/>
          <w:szCs w:val="32"/>
        </w:rPr>
        <w:t>0.36</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。具体情况如下：</w:t>
      </w:r>
    </w:p>
    <w:p w:rsidR="00940DB7" w:rsidRDefault="00F37C6B">
      <w:pPr>
        <w:pStyle w:val="a0"/>
        <w:spacing w:before="93"/>
        <w:rPr>
          <w:rFonts w:ascii="仿宋" w:eastAsia="仿宋" w:hAnsi="仿宋"/>
          <w:sz w:val="32"/>
          <w:szCs w:val="32"/>
        </w:rPr>
      </w:pPr>
      <w:r>
        <w:rPr>
          <w:rFonts w:ascii="仿宋" w:eastAsia="仿宋" w:hAnsi="仿宋" w:hint="eastAsia"/>
          <w:noProof/>
          <w:sz w:val="32"/>
          <w:szCs w:val="32"/>
        </w:rPr>
        <w:drawing>
          <wp:inline distT="0" distB="0" distL="114300" distR="114300">
            <wp:extent cx="5327650" cy="2724785"/>
            <wp:effectExtent l="4445" t="4445" r="20955" b="1397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40DB7" w:rsidRDefault="00F37C6B">
      <w:pPr>
        <w:spacing w:line="600" w:lineRule="exact"/>
        <w:jc w:val="center"/>
        <w:rPr>
          <w:rFonts w:ascii="仿宋_GB2312" w:eastAsia="仿宋_GB2312"/>
          <w:b/>
          <w:sz w:val="32"/>
          <w:szCs w:val="32"/>
        </w:rPr>
      </w:pPr>
      <w:r>
        <w:rPr>
          <w:rFonts w:ascii="仿宋" w:eastAsia="仿宋" w:hAnsi="仿宋" w:hint="eastAsia"/>
          <w:sz w:val="32"/>
          <w:szCs w:val="32"/>
        </w:rPr>
        <w:t>（图</w:t>
      </w:r>
      <w:r>
        <w:rPr>
          <w:rFonts w:ascii="仿宋" w:eastAsia="仿宋" w:hAnsi="仿宋" w:hint="eastAsia"/>
          <w:sz w:val="32"/>
          <w:szCs w:val="32"/>
        </w:rPr>
        <w:t>7</w:t>
      </w:r>
      <w:r>
        <w:rPr>
          <w:rFonts w:ascii="仿宋" w:eastAsia="仿宋" w:hAnsi="仿宋" w:hint="eastAsia"/>
          <w:sz w:val="32"/>
          <w:szCs w:val="32"/>
        </w:rPr>
        <w:t>：“三公”经费财政拨款支出结构）</w:t>
      </w:r>
    </w:p>
    <w:p w:rsidR="00940DB7" w:rsidRDefault="00F37C6B">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w:t>
      </w:r>
      <w:r>
        <w:rPr>
          <w:rFonts w:ascii="仿宋_GB2312" w:eastAsia="仿宋_GB2312" w:hint="eastAsia"/>
          <w:sz w:val="32"/>
          <w:szCs w:val="32"/>
        </w:rPr>
        <w:t>万元。</w:t>
      </w:r>
    </w:p>
    <w:p w:rsidR="00940DB7" w:rsidRDefault="00F37C6B">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0</w:t>
      </w:r>
      <w:r>
        <w:rPr>
          <w:rFonts w:ascii="仿宋_GB2312" w:eastAsia="仿宋_GB2312" w:hint="eastAsia"/>
          <w:sz w:val="32"/>
          <w:szCs w:val="32"/>
        </w:rPr>
        <w:t>万元。</w:t>
      </w:r>
    </w:p>
    <w:p w:rsidR="00940DB7" w:rsidRDefault="00F37C6B">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b/>
          <w:sz w:val="32"/>
          <w:szCs w:val="32"/>
        </w:rPr>
        <w:t>0</w:t>
      </w:r>
      <w:r>
        <w:rPr>
          <w:rFonts w:ascii="仿宋_GB2312" w:eastAsia="仿宋_GB2312" w:hint="eastAsia"/>
          <w:sz w:val="32"/>
          <w:szCs w:val="32"/>
        </w:rPr>
        <w:t>万元。</w:t>
      </w:r>
    </w:p>
    <w:p w:rsidR="00940DB7" w:rsidRDefault="00F37C6B">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0</w:t>
      </w:r>
      <w:r>
        <w:rPr>
          <w:rFonts w:ascii="仿宋_GB2312" w:eastAsia="仿宋_GB2312" w:hint="eastAsia"/>
          <w:sz w:val="32"/>
          <w:szCs w:val="32"/>
        </w:rPr>
        <w:t>万元。</w:t>
      </w:r>
    </w:p>
    <w:p w:rsidR="00940DB7" w:rsidRDefault="00F37C6B">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hint="eastAsia"/>
          <w:b/>
          <w:sz w:val="32"/>
          <w:szCs w:val="32"/>
        </w:rPr>
        <w:t>0.36</w:t>
      </w:r>
      <w:r>
        <w:rPr>
          <w:rFonts w:ascii="仿宋_GB2312" w:eastAsia="仿宋_GB2312" w:hint="eastAsia"/>
          <w:sz w:val="32"/>
          <w:szCs w:val="32"/>
        </w:rPr>
        <w:t>万元，</w:t>
      </w:r>
      <w:r>
        <w:rPr>
          <w:rStyle w:val="ac"/>
          <w:rFonts w:ascii="仿宋" w:eastAsia="仿宋" w:hAnsi="仿宋" w:hint="eastAsia"/>
          <w:b w:val="0"/>
          <w:bCs/>
          <w:sz w:val="32"/>
          <w:szCs w:val="32"/>
        </w:rPr>
        <w:t>完成预算</w:t>
      </w:r>
      <w:r>
        <w:rPr>
          <w:rStyle w:val="ac"/>
          <w:rFonts w:ascii="仿宋" w:eastAsia="仿宋" w:hAnsi="仿宋" w:hint="eastAsia"/>
          <w:b w:val="0"/>
          <w:bCs/>
          <w:sz w:val="32"/>
          <w:szCs w:val="32"/>
        </w:rPr>
        <w:t>100</w:t>
      </w:r>
      <w:r>
        <w:rPr>
          <w:rStyle w:val="ac"/>
          <w:rFonts w:ascii="仿宋" w:eastAsia="仿宋" w:hAnsi="仿宋"/>
          <w:b w:val="0"/>
          <w:bCs/>
          <w:sz w:val="32"/>
          <w:szCs w:val="32"/>
        </w:rPr>
        <w:t>%</w:t>
      </w:r>
      <w:r>
        <w:rPr>
          <w:rStyle w:val="ac"/>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年增加</w:t>
      </w:r>
      <w:r>
        <w:rPr>
          <w:rFonts w:ascii="仿宋_GB2312" w:eastAsia="仿宋_GB2312" w:hint="eastAsia"/>
          <w:sz w:val="32"/>
          <w:szCs w:val="32"/>
        </w:rPr>
        <w:t>0.1</w:t>
      </w:r>
      <w:r>
        <w:rPr>
          <w:rFonts w:ascii="仿宋_GB2312" w:eastAsia="仿宋_GB2312" w:hint="eastAsia"/>
          <w:sz w:val="32"/>
          <w:szCs w:val="32"/>
        </w:rPr>
        <w:t>万元，增长</w:t>
      </w:r>
      <w:r>
        <w:rPr>
          <w:rFonts w:ascii="仿宋_GB2312" w:eastAsia="仿宋_GB2312" w:hint="eastAsia"/>
          <w:sz w:val="32"/>
          <w:szCs w:val="32"/>
        </w:rPr>
        <w:t>38.46</w:t>
      </w:r>
      <w:r>
        <w:rPr>
          <w:rFonts w:ascii="仿宋_GB2312" w:eastAsia="仿宋_GB2312"/>
          <w:sz w:val="32"/>
          <w:szCs w:val="32"/>
        </w:rPr>
        <w:t>%</w:t>
      </w:r>
      <w:r>
        <w:rPr>
          <w:rFonts w:ascii="仿宋_GB2312" w:eastAsia="仿宋_GB2312" w:hint="eastAsia"/>
          <w:sz w:val="32"/>
          <w:szCs w:val="32"/>
        </w:rPr>
        <w:t>。主要原因</w:t>
      </w:r>
      <w:r>
        <w:rPr>
          <w:rFonts w:ascii="仿宋_GB2312" w:eastAsia="仿宋_GB2312" w:hint="eastAsia"/>
          <w:sz w:val="32"/>
          <w:szCs w:val="32"/>
        </w:rPr>
        <w:t>为接待人次增加</w:t>
      </w:r>
      <w:r>
        <w:rPr>
          <w:rFonts w:ascii="仿宋_GB2312" w:eastAsia="仿宋_GB2312" w:hint="eastAsia"/>
          <w:sz w:val="32"/>
          <w:szCs w:val="32"/>
        </w:rPr>
        <w:t>。其中：</w:t>
      </w:r>
    </w:p>
    <w:p w:rsidR="00940DB7" w:rsidRDefault="00F37C6B">
      <w:pPr>
        <w:spacing w:line="600" w:lineRule="exact"/>
        <w:ind w:firstLine="640"/>
        <w:rPr>
          <w:rFonts w:ascii="仿宋_GB2312" w:eastAsia="仿宋_GB2312"/>
          <w:color w:val="000000"/>
          <w:sz w:val="32"/>
          <w:szCs w:val="32"/>
        </w:rPr>
      </w:pPr>
      <w:r>
        <w:rPr>
          <w:rFonts w:ascii="仿宋" w:eastAsia="仿宋" w:hAnsi="仿宋" w:hint="eastAsia"/>
          <w:b/>
          <w:sz w:val="32"/>
          <w:szCs w:val="32"/>
        </w:rPr>
        <w:t>国内公务接待支出</w:t>
      </w:r>
      <w:r>
        <w:rPr>
          <w:rFonts w:ascii="仿宋" w:eastAsia="仿宋" w:hAnsi="仿宋" w:hint="eastAsia"/>
          <w:sz w:val="32"/>
          <w:szCs w:val="32"/>
        </w:rPr>
        <w:t>0.36</w:t>
      </w:r>
      <w:r>
        <w:rPr>
          <w:rFonts w:ascii="仿宋_GB2312" w:eastAsia="仿宋_GB2312" w:hint="eastAsia"/>
          <w:sz w:val="32"/>
          <w:szCs w:val="32"/>
        </w:rPr>
        <w:t>万元，主要用于执行公务、开展业务活动开支的交通费、住宿费、用餐费等。国内公务接待</w:t>
      </w:r>
      <w:r>
        <w:rPr>
          <w:rFonts w:ascii="仿宋_GB2312" w:eastAsia="仿宋_GB2312" w:hint="eastAsia"/>
          <w:sz w:val="32"/>
          <w:szCs w:val="32"/>
        </w:rPr>
        <w:t>3</w:t>
      </w:r>
      <w:r>
        <w:rPr>
          <w:rFonts w:ascii="仿宋_GB2312" w:eastAsia="仿宋_GB2312" w:hint="eastAsia"/>
          <w:sz w:val="32"/>
          <w:szCs w:val="32"/>
        </w:rPr>
        <w:t>批次，</w:t>
      </w:r>
      <w:r>
        <w:rPr>
          <w:rFonts w:ascii="仿宋_GB2312" w:eastAsia="仿宋_GB2312" w:hint="eastAsia"/>
          <w:sz w:val="32"/>
          <w:szCs w:val="32"/>
        </w:rPr>
        <w:t>39</w:t>
      </w:r>
      <w:r>
        <w:rPr>
          <w:rFonts w:ascii="仿宋_GB2312" w:eastAsia="仿宋_GB2312" w:hint="eastAsia"/>
          <w:sz w:val="32"/>
          <w:szCs w:val="32"/>
        </w:rPr>
        <w:t>人次（不包括陪同人员），共计支出</w:t>
      </w:r>
      <w:r>
        <w:rPr>
          <w:rFonts w:ascii="仿宋_GB2312" w:eastAsia="仿宋_GB2312" w:hint="eastAsia"/>
          <w:sz w:val="32"/>
          <w:szCs w:val="32"/>
        </w:rPr>
        <w:t>0.36</w:t>
      </w:r>
      <w:r>
        <w:rPr>
          <w:rFonts w:ascii="仿宋_GB2312" w:eastAsia="仿宋_GB2312" w:hint="eastAsia"/>
          <w:sz w:val="32"/>
          <w:szCs w:val="32"/>
        </w:rPr>
        <w:t>万元，</w:t>
      </w:r>
      <w:r>
        <w:rPr>
          <w:rFonts w:ascii="仿宋_GB2312" w:eastAsia="仿宋_GB2312" w:hint="eastAsia"/>
          <w:color w:val="000000"/>
          <w:sz w:val="32"/>
          <w:szCs w:val="32"/>
        </w:rPr>
        <w:t>具体内容包括：</w:t>
      </w:r>
      <w:r>
        <w:rPr>
          <w:rFonts w:eastAsia="仿宋_GB2312" w:hAnsi="仿宋_GB2312" w:cs="仿宋_GB2312" w:hint="eastAsia"/>
          <w:spacing w:val="15"/>
          <w:sz w:val="32"/>
          <w:szCs w:val="32"/>
        </w:rPr>
        <w:t>工作调研、党史学习教育交流等工作</w:t>
      </w:r>
      <w:r>
        <w:rPr>
          <w:rFonts w:ascii="仿宋_GB2312" w:eastAsia="仿宋_GB2312" w:hint="eastAsia"/>
          <w:color w:val="000000"/>
          <w:sz w:val="32"/>
          <w:szCs w:val="32"/>
        </w:rPr>
        <w:t>。</w:t>
      </w:r>
    </w:p>
    <w:p w:rsidR="00940DB7" w:rsidRDefault="00F37C6B">
      <w:pPr>
        <w:spacing w:line="600" w:lineRule="exact"/>
        <w:ind w:firstLine="640"/>
        <w:outlineLvl w:val="1"/>
        <w:rPr>
          <w:rFonts w:ascii="黑体" w:eastAsia="黑体"/>
          <w:sz w:val="32"/>
          <w:szCs w:val="32"/>
        </w:rPr>
      </w:pPr>
      <w:bookmarkStart w:id="54" w:name="_Toc113645803"/>
      <w:bookmarkStart w:id="55" w:name="_Toc5476"/>
      <w:r>
        <w:rPr>
          <w:rFonts w:ascii="仿宋" w:eastAsia="仿宋" w:hAnsi="仿宋" w:hint="eastAsia"/>
          <w:b/>
          <w:sz w:val="32"/>
          <w:szCs w:val="32"/>
        </w:rPr>
        <w:lastRenderedPageBreak/>
        <w:t>外事接待支出</w:t>
      </w:r>
      <w:r>
        <w:rPr>
          <w:rFonts w:ascii="仿宋" w:eastAsia="仿宋" w:hAnsi="仿宋" w:hint="eastAsia"/>
          <w:b/>
          <w:sz w:val="32"/>
          <w:szCs w:val="32"/>
        </w:rPr>
        <w:t>0</w:t>
      </w:r>
      <w:r>
        <w:rPr>
          <w:rFonts w:ascii="仿宋_GB2312" w:eastAsia="仿宋_GB2312" w:hint="eastAsia"/>
          <w:sz w:val="32"/>
          <w:szCs w:val="32"/>
        </w:rPr>
        <w:t>万元，外事接待</w:t>
      </w:r>
      <w:r>
        <w:rPr>
          <w:rFonts w:ascii="仿宋_GB2312" w:eastAsia="仿宋_GB2312" w:hint="eastAsia"/>
          <w:sz w:val="32"/>
          <w:szCs w:val="32"/>
        </w:rPr>
        <w:t>0</w:t>
      </w:r>
      <w:r>
        <w:rPr>
          <w:rFonts w:ascii="仿宋_GB2312" w:eastAsia="仿宋_GB2312" w:hint="eastAsia"/>
          <w:sz w:val="32"/>
          <w:szCs w:val="32"/>
        </w:rPr>
        <w:t>批次，</w:t>
      </w:r>
      <w:r>
        <w:rPr>
          <w:rFonts w:ascii="仿宋_GB2312" w:eastAsia="仿宋_GB2312" w:hint="eastAsia"/>
          <w:sz w:val="32"/>
          <w:szCs w:val="32"/>
        </w:rPr>
        <w:t>0</w:t>
      </w:r>
      <w:r>
        <w:rPr>
          <w:rFonts w:ascii="仿宋_GB2312" w:eastAsia="仿宋_GB2312" w:hint="eastAsia"/>
          <w:sz w:val="32"/>
          <w:szCs w:val="32"/>
        </w:rPr>
        <w:t>人，共计支出</w:t>
      </w:r>
      <w:r>
        <w:rPr>
          <w:rFonts w:ascii="仿宋_GB2312" w:eastAsia="仿宋_GB2312" w:hint="eastAsia"/>
          <w:sz w:val="32"/>
          <w:szCs w:val="32"/>
        </w:rPr>
        <w:t>0</w:t>
      </w:r>
      <w:r>
        <w:rPr>
          <w:rFonts w:ascii="仿宋_GB2312" w:eastAsia="仿宋_GB2312" w:hint="eastAsia"/>
          <w:sz w:val="32"/>
          <w:szCs w:val="32"/>
        </w:rPr>
        <w:t>万元。</w:t>
      </w:r>
      <w:bookmarkStart w:id="56" w:name="_Toc15396610"/>
      <w:bookmarkStart w:id="57" w:name="_Toc15377218"/>
      <w:bookmarkEnd w:id="54"/>
      <w:bookmarkEnd w:id="55"/>
    </w:p>
    <w:p w:rsidR="00940DB7" w:rsidRDefault="00F37C6B">
      <w:pPr>
        <w:spacing w:line="600" w:lineRule="exact"/>
        <w:ind w:firstLine="640"/>
        <w:outlineLvl w:val="1"/>
        <w:rPr>
          <w:rStyle w:val="20"/>
          <w:rFonts w:ascii="黑体" w:eastAsia="黑体" w:hAnsi="黑体"/>
        </w:rPr>
      </w:pPr>
      <w:bookmarkStart w:id="58" w:name="_Toc4362"/>
      <w:r>
        <w:rPr>
          <w:rFonts w:ascii="黑体" w:eastAsia="黑体" w:hint="eastAsia"/>
          <w:sz w:val="32"/>
          <w:szCs w:val="32"/>
        </w:rPr>
        <w:t>八、</w:t>
      </w:r>
      <w:r>
        <w:rPr>
          <w:rStyle w:val="20"/>
          <w:rFonts w:ascii="黑体" w:eastAsia="黑体" w:hAnsi="黑体" w:hint="eastAsia"/>
          <w:b w:val="0"/>
        </w:rPr>
        <w:t>政府性基金预算支出决算情况说明</w:t>
      </w:r>
      <w:bookmarkEnd w:id="56"/>
      <w:bookmarkEnd w:id="57"/>
      <w:bookmarkEnd w:id="58"/>
    </w:p>
    <w:p w:rsidR="00940DB7" w:rsidRDefault="00F37C6B">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年政府性基金预算</w:t>
      </w:r>
      <w:r>
        <w:rPr>
          <w:rFonts w:ascii="仿宋_GB2312" w:eastAsia="仿宋_GB2312" w:hint="eastAsia"/>
          <w:sz w:val="32"/>
          <w:szCs w:val="32"/>
        </w:rPr>
        <w:t>财政</w:t>
      </w:r>
      <w:r>
        <w:rPr>
          <w:rFonts w:ascii="仿宋_GB2312" w:eastAsia="仿宋_GB2312" w:hint="eastAsia"/>
          <w:sz w:val="32"/>
          <w:szCs w:val="32"/>
        </w:rPr>
        <w:t>拨款支出</w:t>
      </w:r>
      <w:r>
        <w:rPr>
          <w:rFonts w:ascii="仿宋_GB2312" w:eastAsia="仿宋_GB2312" w:hint="eastAsia"/>
          <w:sz w:val="32"/>
          <w:szCs w:val="32"/>
        </w:rPr>
        <w:t>0</w:t>
      </w:r>
      <w:r>
        <w:rPr>
          <w:rFonts w:ascii="仿宋_GB2312" w:eastAsia="仿宋_GB2312" w:hint="eastAsia"/>
          <w:sz w:val="32"/>
          <w:szCs w:val="32"/>
        </w:rPr>
        <w:t>万元。</w:t>
      </w:r>
    </w:p>
    <w:p w:rsidR="00940DB7" w:rsidRDefault="00F37C6B">
      <w:pPr>
        <w:numPr>
          <w:ilvl w:val="0"/>
          <w:numId w:val="2"/>
        </w:numPr>
        <w:spacing w:line="600" w:lineRule="exact"/>
        <w:ind w:firstLine="640"/>
        <w:outlineLvl w:val="1"/>
        <w:rPr>
          <w:rStyle w:val="20"/>
          <w:rFonts w:ascii="黑体" w:eastAsia="黑体" w:hAnsi="黑体"/>
          <w:b w:val="0"/>
        </w:rPr>
      </w:pPr>
      <w:bookmarkStart w:id="59" w:name="_Toc15396611"/>
      <w:bookmarkStart w:id="60" w:name="_Toc15377219"/>
      <w:bookmarkStart w:id="61" w:name="_Toc24483"/>
      <w:r>
        <w:rPr>
          <w:rStyle w:val="20"/>
          <w:rFonts w:ascii="黑体" w:eastAsia="黑体" w:hAnsi="黑体" w:hint="eastAsia"/>
          <w:b w:val="0"/>
        </w:rPr>
        <w:t>国有资本经营预算支出决算情况说明</w:t>
      </w:r>
      <w:bookmarkEnd w:id="59"/>
      <w:bookmarkEnd w:id="60"/>
      <w:bookmarkEnd w:id="61"/>
    </w:p>
    <w:p w:rsidR="00940DB7" w:rsidRDefault="00F37C6B">
      <w:pPr>
        <w:spacing w:line="600" w:lineRule="exact"/>
        <w:ind w:firstLine="640"/>
        <w:rPr>
          <w:rFonts w:ascii="方正小标宋简体" w:eastAsia="方正小标宋简体" w:hAnsi="方正小标宋简体" w:cs="方正小标宋简体"/>
          <w:sz w:val="44"/>
          <w:szCs w:val="44"/>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年国有资本经营预算</w:t>
      </w:r>
      <w:r>
        <w:rPr>
          <w:rFonts w:ascii="仿宋_GB2312" w:eastAsia="仿宋_GB2312" w:hint="eastAsia"/>
          <w:sz w:val="32"/>
          <w:szCs w:val="32"/>
        </w:rPr>
        <w:t>财政</w:t>
      </w:r>
      <w:r>
        <w:rPr>
          <w:rFonts w:ascii="仿宋_GB2312" w:eastAsia="仿宋_GB2312" w:hint="eastAsia"/>
          <w:sz w:val="32"/>
          <w:szCs w:val="32"/>
        </w:rPr>
        <w:t>拨款支出</w:t>
      </w:r>
      <w:r>
        <w:rPr>
          <w:rFonts w:ascii="仿宋_GB2312" w:eastAsia="仿宋_GB2312" w:hint="eastAsia"/>
          <w:sz w:val="32"/>
          <w:szCs w:val="32"/>
        </w:rPr>
        <w:t>0</w:t>
      </w:r>
      <w:r>
        <w:rPr>
          <w:rFonts w:ascii="仿宋_GB2312" w:eastAsia="仿宋_GB2312" w:hint="eastAsia"/>
          <w:sz w:val="32"/>
          <w:szCs w:val="32"/>
        </w:rPr>
        <w:t>万元。</w:t>
      </w:r>
    </w:p>
    <w:p w:rsidR="00940DB7" w:rsidRDefault="00F37C6B">
      <w:pPr>
        <w:numPr>
          <w:ilvl w:val="0"/>
          <w:numId w:val="2"/>
        </w:numPr>
        <w:spacing w:line="600" w:lineRule="exact"/>
        <w:ind w:firstLine="640"/>
        <w:outlineLvl w:val="1"/>
        <w:rPr>
          <w:rStyle w:val="20"/>
          <w:rFonts w:ascii="黑体" w:eastAsia="黑体" w:hAnsi="黑体"/>
          <w:b w:val="0"/>
        </w:rPr>
      </w:pPr>
      <w:bookmarkStart w:id="62" w:name="_Toc15396612"/>
      <w:bookmarkStart w:id="63" w:name="_Toc15377221"/>
      <w:bookmarkStart w:id="64" w:name="_Toc31719"/>
      <w:r>
        <w:rPr>
          <w:rStyle w:val="20"/>
          <w:rFonts w:ascii="黑体" w:eastAsia="黑体" w:hAnsi="黑体" w:hint="eastAsia"/>
          <w:b w:val="0"/>
        </w:rPr>
        <w:t>其他重要事项的情况说明</w:t>
      </w:r>
      <w:bookmarkEnd w:id="62"/>
      <w:bookmarkEnd w:id="63"/>
      <w:bookmarkEnd w:id="64"/>
    </w:p>
    <w:p w:rsidR="00940DB7" w:rsidRDefault="00F37C6B">
      <w:pPr>
        <w:spacing w:line="600" w:lineRule="exact"/>
        <w:ind w:firstLineChars="200" w:firstLine="643"/>
        <w:outlineLvl w:val="2"/>
        <w:rPr>
          <w:rFonts w:ascii="仿宋" w:eastAsia="仿宋" w:hAnsi="仿宋"/>
          <w:sz w:val="32"/>
          <w:szCs w:val="32"/>
        </w:rPr>
      </w:pPr>
      <w:bookmarkStart w:id="65" w:name="_Toc15377222"/>
      <w:r>
        <w:rPr>
          <w:rFonts w:ascii="仿宋" w:eastAsia="仿宋" w:hAnsi="仿宋" w:hint="eastAsia"/>
          <w:b/>
          <w:sz w:val="32"/>
          <w:szCs w:val="32"/>
        </w:rPr>
        <w:t>（一）机关运行经费支出情况</w:t>
      </w:r>
      <w:bookmarkEnd w:id="65"/>
    </w:p>
    <w:p w:rsidR="00940DB7" w:rsidRDefault="00F37C6B">
      <w:pPr>
        <w:spacing w:line="600" w:lineRule="exact"/>
        <w:ind w:firstLineChars="200" w:firstLine="640"/>
        <w:rPr>
          <w:rFonts w:ascii="仿宋" w:eastAsia="仿宋" w:hAnsi="仿宋"/>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w:t>
      </w:r>
      <w:r>
        <w:rPr>
          <w:rFonts w:ascii="仿宋" w:eastAsia="仿宋" w:hAnsi="仿宋" w:cs="仿宋" w:hint="eastAsia"/>
          <w:color w:val="000000" w:themeColor="text1"/>
          <w:sz w:val="32"/>
          <w:szCs w:val="32"/>
        </w:rPr>
        <w:t>县农业局行政执法大队</w:t>
      </w:r>
      <w:r>
        <w:rPr>
          <w:rFonts w:ascii="仿宋_GB2312" w:eastAsia="仿宋_GB2312" w:hint="eastAsia"/>
          <w:sz w:val="32"/>
          <w:szCs w:val="32"/>
        </w:rPr>
        <w:t>运行经费支出</w:t>
      </w:r>
      <w:r>
        <w:rPr>
          <w:rFonts w:ascii="仿宋_GB2312" w:eastAsia="仿宋_GB2312" w:hint="eastAsia"/>
          <w:sz w:val="32"/>
          <w:szCs w:val="32"/>
        </w:rPr>
        <w:t>40.03</w:t>
      </w:r>
      <w:r>
        <w:rPr>
          <w:rFonts w:ascii="仿宋_GB2312" w:eastAsia="仿宋_GB2312" w:hint="eastAsia"/>
          <w:sz w:val="32"/>
          <w:szCs w:val="32"/>
        </w:rPr>
        <w:t>万元</w:t>
      </w:r>
      <w:r>
        <w:rPr>
          <w:rFonts w:ascii="仿宋_GB2312" w:eastAsia="仿宋_GB2312" w:hint="eastAsia"/>
          <w:sz w:val="32"/>
          <w:szCs w:val="32"/>
        </w:rPr>
        <w:t>，比</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年增加</w:t>
      </w:r>
      <w:r>
        <w:rPr>
          <w:rFonts w:ascii="仿宋_GB2312" w:eastAsia="仿宋_GB2312" w:hint="eastAsia"/>
          <w:sz w:val="32"/>
          <w:szCs w:val="32"/>
        </w:rPr>
        <w:t>20.39</w:t>
      </w:r>
      <w:r>
        <w:rPr>
          <w:rFonts w:ascii="仿宋_GB2312" w:eastAsia="仿宋_GB2312" w:hint="eastAsia"/>
          <w:sz w:val="32"/>
          <w:szCs w:val="32"/>
        </w:rPr>
        <w:t>万元，增长</w:t>
      </w:r>
      <w:r>
        <w:rPr>
          <w:rFonts w:ascii="仿宋_GB2312" w:eastAsia="仿宋_GB2312" w:hint="eastAsia"/>
          <w:sz w:val="32"/>
          <w:szCs w:val="32"/>
        </w:rPr>
        <w:t>103.8</w:t>
      </w:r>
      <w:r>
        <w:rPr>
          <w:rFonts w:ascii="仿宋_GB2312" w:eastAsia="仿宋_GB2312"/>
          <w:sz w:val="32"/>
          <w:szCs w:val="32"/>
        </w:rPr>
        <w:t>%</w:t>
      </w:r>
      <w:r>
        <w:rPr>
          <w:rFonts w:ascii="仿宋_GB2312" w:eastAsia="仿宋_GB2312" w:hint="eastAsia"/>
          <w:sz w:val="32"/>
          <w:szCs w:val="32"/>
        </w:rPr>
        <w:t>。</w:t>
      </w:r>
      <w:r>
        <w:rPr>
          <w:rFonts w:ascii="仿宋" w:eastAsia="仿宋" w:hAnsi="仿宋" w:hint="eastAsia"/>
          <w:sz w:val="32"/>
          <w:szCs w:val="32"/>
        </w:rPr>
        <w:t>主要变动原因是</w:t>
      </w:r>
      <w:r>
        <w:rPr>
          <w:rFonts w:ascii="仿宋" w:eastAsia="仿宋" w:hAnsi="仿宋" w:hint="eastAsia"/>
          <w:sz w:val="32"/>
          <w:szCs w:val="32"/>
        </w:rPr>
        <w:t>机构改革，将通江县农民负担监督管理办公室并入通江县农业局行政执法大队。</w:t>
      </w:r>
    </w:p>
    <w:p w:rsidR="00940DB7" w:rsidRDefault="00F37C6B">
      <w:pPr>
        <w:autoSpaceDE w:val="0"/>
        <w:autoSpaceDN w:val="0"/>
        <w:adjustRightInd w:val="0"/>
        <w:spacing w:line="600" w:lineRule="exact"/>
        <w:ind w:firstLineChars="200" w:firstLine="643"/>
        <w:jc w:val="left"/>
        <w:outlineLvl w:val="2"/>
        <w:rPr>
          <w:rFonts w:ascii="仿宋" w:eastAsia="仿宋" w:hAnsi="仿宋"/>
          <w:b/>
          <w:sz w:val="32"/>
          <w:szCs w:val="32"/>
        </w:rPr>
      </w:pPr>
      <w:bookmarkStart w:id="66" w:name="_Toc15377223"/>
      <w:r>
        <w:rPr>
          <w:rFonts w:ascii="仿宋" w:eastAsia="仿宋" w:hAnsi="仿宋" w:hint="eastAsia"/>
          <w:b/>
          <w:sz w:val="32"/>
          <w:szCs w:val="32"/>
        </w:rPr>
        <w:t>（二）政府采购支出情况</w:t>
      </w:r>
      <w:bookmarkEnd w:id="66"/>
    </w:p>
    <w:p w:rsidR="00940DB7" w:rsidRDefault="00F37C6B">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w:t>
      </w:r>
      <w:r>
        <w:rPr>
          <w:rFonts w:ascii="仿宋_GB2312" w:eastAsia="仿宋_GB2312" w:hint="eastAsia"/>
          <w:sz w:val="32"/>
          <w:szCs w:val="32"/>
        </w:rPr>
        <w:t>，</w:t>
      </w:r>
      <w:r>
        <w:rPr>
          <w:rFonts w:ascii="仿宋_GB2312" w:eastAsia="仿宋_GB2312" w:hint="eastAsia"/>
          <w:sz w:val="32"/>
          <w:szCs w:val="32"/>
        </w:rPr>
        <w:t>政府采购支出总额</w:t>
      </w:r>
      <w:r>
        <w:rPr>
          <w:rFonts w:ascii="仿宋_GB2312" w:eastAsia="仿宋_GB2312" w:hint="eastAsia"/>
          <w:sz w:val="32"/>
          <w:szCs w:val="32"/>
        </w:rPr>
        <w:t>0</w:t>
      </w:r>
      <w:r>
        <w:rPr>
          <w:rFonts w:ascii="仿宋_GB2312" w:eastAsia="仿宋_GB2312" w:hint="eastAsia"/>
          <w:sz w:val="32"/>
          <w:szCs w:val="32"/>
        </w:rPr>
        <w:t>万元。授予中小企业合同金额</w:t>
      </w:r>
      <w:r>
        <w:rPr>
          <w:rFonts w:ascii="仿宋_GB2312" w:eastAsia="仿宋_GB2312" w:hint="eastAsia"/>
          <w:sz w:val="32"/>
          <w:szCs w:val="32"/>
        </w:rPr>
        <w:t>0</w:t>
      </w:r>
      <w:r>
        <w:rPr>
          <w:rFonts w:ascii="仿宋_GB2312" w:eastAsia="仿宋_GB2312" w:hint="eastAsia"/>
          <w:sz w:val="32"/>
          <w:szCs w:val="32"/>
        </w:rPr>
        <w:t>万元。</w:t>
      </w:r>
    </w:p>
    <w:p w:rsidR="00940DB7" w:rsidRDefault="00F37C6B">
      <w:pPr>
        <w:autoSpaceDE w:val="0"/>
        <w:autoSpaceDN w:val="0"/>
        <w:adjustRightInd w:val="0"/>
        <w:spacing w:line="600" w:lineRule="exact"/>
        <w:ind w:firstLineChars="200" w:firstLine="643"/>
        <w:jc w:val="left"/>
        <w:outlineLvl w:val="2"/>
        <w:rPr>
          <w:rFonts w:ascii="仿宋" w:eastAsia="仿宋" w:hAnsi="仿宋"/>
          <w:b/>
          <w:sz w:val="32"/>
          <w:szCs w:val="32"/>
        </w:rPr>
      </w:pPr>
      <w:bookmarkStart w:id="67" w:name="_Toc15377224"/>
      <w:r>
        <w:rPr>
          <w:rFonts w:ascii="仿宋" w:eastAsia="仿宋" w:hAnsi="仿宋" w:hint="eastAsia"/>
          <w:b/>
          <w:sz w:val="32"/>
          <w:szCs w:val="32"/>
        </w:rPr>
        <w:t>（三）国有资产占有使用情况</w:t>
      </w:r>
      <w:bookmarkEnd w:id="67"/>
    </w:p>
    <w:p w:rsidR="00940DB7" w:rsidRDefault="00F37C6B">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Pr>
          <w:rFonts w:ascii="仿宋_GB2312" w:eastAsia="仿宋_GB2312" w:hint="eastAsia"/>
          <w:sz w:val="32"/>
          <w:szCs w:val="32"/>
        </w:rPr>
        <w:t>本单位</w:t>
      </w:r>
      <w:r>
        <w:rPr>
          <w:rFonts w:ascii="仿宋_GB2312" w:eastAsia="仿宋_GB2312" w:hint="eastAsia"/>
          <w:sz w:val="32"/>
          <w:szCs w:val="32"/>
        </w:rPr>
        <w:t>共有车辆</w:t>
      </w:r>
      <w:r>
        <w:rPr>
          <w:rFonts w:ascii="仿宋_GB2312" w:eastAsia="仿宋_GB2312" w:hint="eastAsia"/>
          <w:sz w:val="32"/>
          <w:szCs w:val="32"/>
        </w:rPr>
        <w:t>0</w:t>
      </w:r>
      <w:r>
        <w:rPr>
          <w:rFonts w:ascii="仿宋_GB2312" w:eastAsia="仿宋_GB2312" w:hint="eastAsia"/>
          <w:sz w:val="32"/>
          <w:szCs w:val="32"/>
        </w:rPr>
        <w:t>辆</w:t>
      </w:r>
      <w:r>
        <w:rPr>
          <w:rFonts w:ascii="仿宋_GB2312" w:eastAsia="仿宋_GB2312" w:hint="eastAsia"/>
          <w:sz w:val="32"/>
          <w:szCs w:val="32"/>
        </w:rPr>
        <w:t>。</w:t>
      </w:r>
      <w:r>
        <w:rPr>
          <w:rFonts w:ascii="仿宋_GB2312" w:eastAsia="仿宋_GB2312" w:hint="eastAsia"/>
          <w:sz w:val="32"/>
          <w:szCs w:val="32"/>
        </w:rPr>
        <w:t>单价</w:t>
      </w:r>
      <w:r>
        <w:rPr>
          <w:rFonts w:ascii="仿宋_GB2312" w:eastAsia="仿宋_GB2312"/>
          <w:sz w:val="32"/>
          <w:szCs w:val="32"/>
        </w:rPr>
        <w:t>50</w:t>
      </w:r>
      <w:r>
        <w:rPr>
          <w:rFonts w:ascii="仿宋_GB2312" w:eastAsia="仿宋_GB2312" w:hint="eastAsia"/>
          <w:sz w:val="32"/>
          <w:szCs w:val="32"/>
        </w:rPr>
        <w:t>万元以上通用设备</w:t>
      </w:r>
      <w:r>
        <w:rPr>
          <w:rFonts w:ascii="仿宋_GB2312" w:eastAsia="仿宋_GB2312" w:hint="eastAsia"/>
          <w:sz w:val="32"/>
          <w:szCs w:val="32"/>
        </w:rPr>
        <w:t>0</w:t>
      </w:r>
      <w:r>
        <w:rPr>
          <w:rFonts w:ascii="仿宋_GB2312" w:eastAsia="仿宋_GB2312" w:hint="eastAsia"/>
          <w:sz w:val="32"/>
          <w:szCs w:val="32"/>
        </w:rPr>
        <w:t>台（套），单价</w:t>
      </w:r>
      <w:r>
        <w:rPr>
          <w:rFonts w:ascii="仿宋_GB2312" w:eastAsia="仿宋_GB2312"/>
          <w:sz w:val="32"/>
          <w:szCs w:val="32"/>
        </w:rPr>
        <w:t>100</w:t>
      </w:r>
      <w:r>
        <w:rPr>
          <w:rFonts w:ascii="仿宋_GB2312" w:eastAsia="仿宋_GB2312" w:hint="eastAsia"/>
          <w:sz w:val="32"/>
          <w:szCs w:val="32"/>
        </w:rPr>
        <w:t>万元以上专用设备</w:t>
      </w:r>
      <w:r>
        <w:rPr>
          <w:rFonts w:ascii="仿宋_GB2312" w:eastAsia="仿宋_GB2312" w:hint="eastAsia"/>
          <w:sz w:val="32"/>
          <w:szCs w:val="32"/>
        </w:rPr>
        <w:t>0</w:t>
      </w:r>
      <w:r>
        <w:rPr>
          <w:rFonts w:ascii="仿宋_GB2312" w:eastAsia="仿宋_GB2312" w:hint="eastAsia"/>
          <w:sz w:val="32"/>
          <w:szCs w:val="32"/>
        </w:rPr>
        <w:t>台（套）。</w:t>
      </w:r>
    </w:p>
    <w:p w:rsidR="00940DB7" w:rsidRDefault="00F37C6B">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940DB7" w:rsidRDefault="00F37C6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w:t>
      </w:r>
      <w:r>
        <w:rPr>
          <w:rFonts w:ascii="仿宋_GB2312" w:eastAsia="仿宋_GB2312" w:hAnsi="仿宋_GB2312" w:cs="仿宋_GB2312" w:hint="eastAsia"/>
          <w:sz w:val="32"/>
          <w:szCs w:val="32"/>
        </w:rPr>
        <w:t>预算编制阶段，组织对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项目（项目名称）</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w:t>
      </w:r>
      <w:r>
        <w:rPr>
          <w:rFonts w:ascii="仿宋_GB2312" w:eastAsia="仿宋_GB2312" w:hAnsi="仿宋_GB2312" w:cs="仿宋_GB2312" w:hint="eastAsia"/>
          <w:sz w:val="32"/>
          <w:szCs w:val="32"/>
        </w:rPr>
        <w:t>开展了预算事前绩效评估，对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个项目编制了绩效目标，预算执行过程中，</w:t>
      </w:r>
      <w:r>
        <w:rPr>
          <w:rFonts w:ascii="仿宋_GB2312" w:eastAsia="仿宋_GB2312" w:hAnsi="仿宋_GB2312" w:cs="仿宋_GB2312" w:hint="eastAsia"/>
          <w:sz w:val="32"/>
          <w:szCs w:val="32"/>
        </w:rPr>
        <w:lastRenderedPageBreak/>
        <w:t>选取</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个项目开展绩效监控，年终执行完毕后，对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个项目开展了绩效自评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年整体支出绩效目标自评表见附件（第四部分）</w:t>
      </w:r>
      <w:r>
        <w:rPr>
          <w:rFonts w:ascii="仿宋_GB2312" w:eastAsia="仿宋_GB2312" w:hAnsi="仿宋_GB2312" w:cs="仿宋_GB2312" w:hint="eastAsia"/>
          <w:sz w:val="32"/>
          <w:szCs w:val="32"/>
        </w:rPr>
        <w:t>。</w:t>
      </w:r>
    </w:p>
    <w:p w:rsidR="00940DB7" w:rsidRDefault="00F37C6B">
      <w:pPr>
        <w:widowControl/>
        <w:jc w:val="left"/>
        <w:rPr>
          <w:rFonts w:ascii="仿宋_GB2312" w:eastAsia="仿宋_GB2312"/>
          <w:b/>
          <w:sz w:val="32"/>
          <w:szCs w:val="32"/>
        </w:rPr>
      </w:pPr>
      <w:r>
        <w:rPr>
          <w:rFonts w:ascii="仿宋_GB2312" w:eastAsia="仿宋_GB2312"/>
          <w:b/>
          <w:sz w:val="32"/>
          <w:szCs w:val="32"/>
        </w:rPr>
        <w:br w:type="page"/>
      </w:r>
    </w:p>
    <w:p w:rsidR="00940DB7" w:rsidRDefault="00F37C6B">
      <w:pPr>
        <w:numPr>
          <w:ilvl w:val="0"/>
          <w:numId w:val="3"/>
        </w:numPr>
        <w:spacing w:line="600" w:lineRule="exact"/>
        <w:ind w:firstLineChars="150" w:firstLine="660"/>
        <w:jc w:val="center"/>
        <w:outlineLvl w:val="0"/>
        <w:rPr>
          <w:rStyle w:val="10"/>
          <w:rFonts w:ascii="黑体" w:eastAsia="黑体" w:hAnsi="黑体"/>
          <w:b w:val="0"/>
        </w:rPr>
      </w:pPr>
      <w:bookmarkStart w:id="68" w:name="_Toc27231"/>
      <w:bookmarkStart w:id="69" w:name="_Toc15396613"/>
      <w:bookmarkStart w:id="70" w:name="_Toc15377225"/>
      <w:bookmarkStart w:id="71" w:name="_Toc26851"/>
      <w:bookmarkStart w:id="72" w:name="_Toc15396614"/>
      <w:bookmarkStart w:id="73" w:name="_Toc15377226"/>
      <w:r>
        <w:rPr>
          <w:rFonts w:ascii="黑体" w:eastAsia="黑体" w:hAnsi="黑体" w:hint="eastAsia"/>
          <w:sz w:val="44"/>
          <w:szCs w:val="44"/>
        </w:rPr>
        <w:lastRenderedPageBreak/>
        <w:t>名</w:t>
      </w:r>
      <w:r>
        <w:rPr>
          <w:rStyle w:val="10"/>
          <w:rFonts w:ascii="黑体" w:eastAsia="黑体" w:hAnsi="黑体" w:hint="eastAsia"/>
          <w:b w:val="0"/>
        </w:rPr>
        <w:t>词解释</w:t>
      </w:r>
      <w:bookmarkEnd w:id="68"/>
      <w:bookmarkEnd w:id="69"/>
      <w:bookmarkEnd w:id="70"/>
      <w:bookmarkEnd w:id="71"/>
    </w:p>
    <w:p w:rsidR="00940DB7" w:rsidRDefault="00940DB7">
      <w:pPr>
        <w:spacing w:line="600" w:lineRule="exact"/>
        <w:jc w:val="left"/>
        <w:rPr>
          <w:rFonts w:ascii="宋体"/>
          <w:b/>
          <w:sz w:val="44"/>
          <w:szCs w:val="44"/>
        </w:rPr>
      </w:pPr>
    </w:p>
    <w:p w:rsidR="00940DB7" w:rsidRDefault="00F37C6B">
      <w:pPr>
        <w:pStyle w:val="Default"/>
        <w:spacing w:line="560" w:lineRule="exact"/>
        <w:ind w:firstLineChars="200" w:firstLine="640"/>
        <w:outlineLvl w:val="1"/>
        <w:rPr>
          <w:rFonts w:ascii="仿宋_GB2312" w:eastAsia="仿宋_GB2312"/>
          <w:sz w:val="32"/>
          <w:szCs w:val="32"/>
        </w:rPr>
      </w:pPr>
      <w:bookmarkStart w:id="74" w:name="_Toc2369"/>
      <w:bookmarkStart w:id="75" w:name="_Toc11962"/>
      <w:bookmarkStart w:id="76" w:name="_Toc3784"/>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bookmarkEnd w:id="74"/>
      <w:bookmarkEnd w:id="75"/>
      <w:bookmarkEnd w:id="76"/>
    </w:p>
    <w:p w:rsidR="00940DB7" w:rsidRDefault="00F37C6B">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w:t>
      </w:r>
    </w:p>
    <w:p w:rsidR="00940DB7" w:rsidRDefault="00F37C6B">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w:t>
      </w:r>
    </w:p>
    <w:p w:rsidR="00940DB7" w:rsidRDefault="00F37C6B">
      <w:pPr>
        <w:pStyle w:val="Default"/>
        <w:spacing w:line="560" w:lineRule="exact"/>
        <w:ind w:firstLineChars="200" w:firstLine="640"/>
        <w:outlineLvl w:val="1"/>
        <w:rPr>
          <w:rFonts w:ascii="仿宋_GB2312" w:eastAsia="仿宋_GB2312"/>
          <w:sz w:val="32"/>
          <w:szCs w:val="32"/>
        </w:rPr>
      </w:pPr>
      <w:bookmarkStart w:id="77" w:name="_Toc12665"/>
      <w:bookmarkStart w:id="78" w:name="_Toc32759"/>
      <w:r>
        <w:rPr>
          <w:rFonts w:ascii="仿宋_GB2312" w:eastAsia="仿宋_GB2312"/>
          <w:sz w:val="32"/>
          <w:szCs w:val="32"/>
        </w:rPr>
        <w:t>4.</w:t>
      </w:r>
      <w:r>
        <w:rPr>
          <w:rFonts w:ascii="仿宋_GB2312" w:eastAsia="仿宋_GB2312" w:hint="eastAsia"/>
          <w:sz w:val="32"/>
          <w:szCs w:val="32"/>
        </w:rPr>
        <w:t>其他收入：指单位取得的除上述收入以外的各项收入。</w:t>
      </w:r>
      <w:bookmarkEnd w:id="77"/>
      <w:bookmarkEnd w:id="78"/>
      <w:r>
        <w:rPr>
          <w:rFonts w:ascii="仿宋_GB2312" w:eastAsia="仿宋_GB2312"/>
          <w:sz w:val="32"/>
          <w:szCs w:val="32"/>
        </w:rPr>
        <w:t xml:space="preserve"> </w:t>
      </w:r>
    </w:p>
    <w:p w:rsidR="00940DB7" w:rsidRDefault="00F37C6B">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rsidR="00940DB7" w:rsidRDefault="00F37C6B">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w:t>
      </w:r>
      <w:r w:rsidR="00AC72ED" w:rsidRPr="00AC72ED">
        <w:rPr>
          <w:rFonts w:ascii="仿宋_GB2312" w:eastAsia="仿宋_GB2312" w:hint="eastAsia"/>
          <w:sz w:val="32"/>
          <w:szCs w:val="32"/>
          <w:u w:color="46CD7E"/>
        </w:rPr>
        <w:t>本年度</w:t>
      </w:r>
      <w:r>
        <w:rPr>
          <w:rFonts w:ascii="仿宋_GB2312" w:eastAsia="仿宋_GB2312" w:hint="eastAsia"/>
          <w:sz w:val="32"/>
          <w:szCs w:val="32"/>
        </w:rPr>
        <w:t>有关规定继续使用的资金。</w:t>
      </w:r>
      <w:r>
        <w:rPr>
          <w:rFonts w:ascii="仿宋_GB2312" w:eastAsia="仿宋_GB2312"/>
          <w:sz w:val="32"/>
          <w:szCs w:val="32"/>
        </w:rPr>
        <w:t xml:space="preserve"> </w:t>
      </w:r>
    </w:p>
    <w:p w:rsidR="00940DB7" w:rsidRDefault="00F37C6B">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结余分配：指事业单位按照会计制度规定缴纳的所得税、提取的专用结余以及转入非财政拨款结余的金额等。</w:t>
      </w:r>
    </w:p>
    <w:p w:rsidR="00940DB7" w:rsidRDefault="00F37C6B">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w:t>
      </w:r>
      <w:r>
        <w:rPr>
          <w:rFonts w:ascii="仿宋_GB2312" w:eastAsia="仿宋_GB2312" w:hint="eastAsia"/>
          <w:sz w:val="32"/>
          <w:szCs w:val="32"/>
        </w:rPr>
        <w:t>年末结转和结余：指单位按有关规定结转到下年或以后年度继续使用的资金。</w:t>
      </w:r>
    </w:p>
    <w:p w:rsidR="00940DB7" w:rsidRDefault="00F37C6B">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9</w:t>
      </w:r>
      <w:r>
        <w:rPr>
          <w:rFonts w:ascii="仿宋_GB2312" w:eastAsia="仿宋_GB2312" w:hint="eastAsia"/>
          <w:color w:val="000000"/>
          <w:sz w:val="32"/>
          <w:szCs w:val="32"/>
        </w:rPr>
        <w:t>.</w:t>
      </w:r>
      <w:r>
        <w:rPr>
          <w:rFonts w:ascii="仿宋_GB2312" w:eastAsia="仿宋_GB2312" w:hint="eastAsia"/>
          <w:color w:val="000000"/>
          <w:sz w:val="32"/>
          <w:szCs w:val="32"/>
        </w:rPr>
        <w:t>一般公共服务支出</w:t>
      </w:r>
      <w:r>
        <w:rPr>
          <w:rFonts w:ascii="仿宋_GB2312" w:eastAsia="仿宋_GB2312" w:hint="eastAsia"/>
          <w:color w:val="000000"/>
          <w:sz w:val="32"/>
          <w:szCs w:val="32"/>
        </w:rPr>
        <w:t>（类）发展与改革事务（款）其他发展与改革事务支出（项）：指反映其他发展与改革事务的支出。</w:t>
      </w:r>
    </w:p>
    <w:p w:rsidR="00940DB7" w:rsidRDefault="00F37C6B">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10.</w:t>
      </w:r>
      <w:r>
        <w:rPr>
          <w:rFonts w:ascii="仿宋_GB2312" w:eastAsia="仿宋_GB2312" w:hint="eastAsia"/>
          <w:color w:val="000000"/>
          <w:sz w:val="32"/>
          <w:szCs w:val="32"/>
        </w:rPr>
        <w:t>社会保障和就业支出（类）行政单位离退休（款）机关事业单位基本养老保险缴费支出（项）</w:t>
      </w:r>
      <w:r>
        <w:rPr>
          <w:rFonts w:ascii="仿宋_GB2312" w:eastAsia="仿宋_GB2312" w:hint="eastAsia"/>
          <w:color w:val="000000"/>
          <w:sz w:val="32"/>
          <w:szCs w:val="32"/>
        </w:rPr>
        <w:t>：指反映</w:t>
      </w:r>
      <w:r>
        <w:rPr>
          <w:rFonts w:ascii="仿宋_GB2312" w:eastAsia="仿宋_GB2312" w:hint="eastAsia"/>
          <w:color w:val="000000"/>
          <w:sz w:val="32"/>
          <w:szCs w:val="32"/>
        </w:rPr>
        <w:t>机关事业单位实施养老保险制度由单位缴纳的基本养老保险支出。</w:t>
      </w:r>
      <w:r>
        <w:rPr>
          <w:rFonts w:ascii="仿宋_GB2312" w:eastAsia="仿宋_GB2312" w:hint="eastAsia"/>
          <w:color w:val="000000"/>
          <w:sz w:val="32"/>
          <w:szCs w:val="32"/>
        </w:rPr>
        <w:t xml:space="preserve"> </w:t>
      </w:r>
    </w:p>
    <w:p w:rsidR="00940DB7" w:rsidRDefault="00F37C6B">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11.</w:t>
      </w:r>
      <w:r>
        <w:rPr>
          <w:rFonts w:ascii="仿宋_GB2312" w:eastAsia="仿宋_GB2312" w:hint="eastAsia"/>
          <w:color w:val="000000"/>
          <w:sz w:val="32"/>
          <w:szCs w:val="32"/>
        </w:rPr>
        <w:t>卫生健康支出（类）行政事业单位医疗（款）行政单</w:t>
      </w:r>
      <w:r>
        <w:rPr>
          <w:rFonts w:ascii="仿宋_GB2312" w:eastAsia="仿宋_GB2312" w:hint="eastAsia"/>
          <w:color w:val="000000"/>
          <w:sz w:val="32"/>
          <w:szCs w:val="32"/>
        </w:rPr>
        <w:lastRenderedPageBreak/>
        <w:t>位医疗（项）</w:t>
      </w:r>
      <w:r>
        <w:rPr>
          <w:rFonts w:ascii="仿宋_GB2312" w:eastAsia="仿宋_GB2312" w:hint="eastAsia"/>
          <w:color w:val="000000"/>
          <w:sz w:val="32"/>
          <w:szCs w:val="32"/>
        </w:rPr>
        <w:t>：</w:t>
      </w:r>
      <w:r>
        <w:rPr>
          <w:rFonts w:ascii="仿宋_GB2312" w:eastAsia="仿宋_GB2312" w:hint="eastAsia"/>
          <w:color w:val="000000"/>
          <w:sz w:val="32"/>
          <w:szCs w:val="32"/>
        </w:rPr>
        <w:t>指</w:t>
      </w:r>
      <w:r>
        <w:rPr>
          <w:rFonts w:ascii="仿宋_GB2312" w:eastAsia="仿宋_GB2312" w:hint="eastAsia"/>
          <w:color w:val="000000"/>
          <w:sz w:val="32"/>
          <w:szCs w:val="32"/>
        </w:rPr>
        <w:t>反映财政部门安排的行政单位基本医疗保险缴费经费，未参加医疗保险的行政单位的公费医疗经费，按国家规定享受离休人员、红军老战士待遇人员的医疗经费。</w:t>
      </w:r>
    </w:p>
    <w:p w:rsidR="00940DB7" w:rsidRDefault="00F37C6B">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12</w:t>
      </w:r>
      <w:r>
        <w:rPr>
          <w:rFonts w:ascii="仿宋_GB2312" w:eastAsia="仿宋_GB2312" w:hint="eastAsia"/>
          <w:color w:val="000000"/>
          <w:sz w:val="32"/>
          <w:szCs w:val="32"/>
        </w:rPr>
        <w:t>.</w:t>
      </w:r>
      <w:r>
        <w:rPr>
          <w:rFonts w:ascii="仿宋_GB2312" w:eastAsia="仿宋_GB2312" w:hint="eastAsia"/>
          <w:color w:val="000000"/>
          <w:sz w:val="32"/>
          <w:szCs w:val="32"/>
        </w:rPr>
        <w:t>卫生健康支出（类）行政事业单位医疗（款）行政公务员医疗补助（项）</w:t>
      </w:r>
      <w:r>
        <w:rPr>
          <w:rFonts w:ascii="仿宋_GB2312" w:eastAsia="仿宋_GB2312" w:hint="eastAsia"/>
          <w:color w:val="000000"/>
          <w:sz w:val="32"/>
          <w:szCs w:val="32"/>
        </w:rPr>
        <w:t>：指</w:t>
      </w:r>
      <w:r>
        <w:rPr>
          <w:rFonts w:ascii="仿宋_GB2312" w:eastAsia="仿宋_GB2312" w:hint="eastAsia"/>
          <w:color w:val="000000"/>
          <w:sz w:val="32"/>
          <w:szCs w:val="32"/>
        </w:rPr>
        <w:t>反映财政部门安排的公务员医疗补助经费。</w:t>
      </w:r>
    </w:p>
    <w:p w:rsidR="00940DB7" w:rsidRDefault="00F37C6B">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13.</w:t>
      </w:r>
      <w:r>
        <w:rPr>
          <w:rFonts w:ascii="仿宋_GB2312" w:eastAsia="仿宋_GB2312" w:hint="eastAsia"/>
          <w:color w:val="000000"/>
          <w:sz w:val="32"/>
          <w:szCs w:val="32"/>
        </w:rPr>
        <w:t>农林水支出（类）农业农村（款）执法监管（项）：指反映用于农业农村</w:t>
      </w:r>
      <w:r w:rsidR="00AC72ED" w:rsidRPr="00AC72ED">
        <w:rPr>
          <w:rFonts w:ascii="仿宋_GB2312" w:eastAsia="仿宋_GB2312" w:hint="eastAsia"/>
          <w:color w:val="000000"/>
          <w:sz w:val="32"/>
          <w:szCs w:val="32"/>
          <w:u w:color="46CD7E"/>
        </w:rPr>
        <w:t>法治建设</w:t>
      </w:r>
      <w:r>
        <w:rPr>
          <w:rFonts w:ascii="仿宋_GB2312" w:eastAsia="仿宋_GB2312" w:hint="eastAsia"/>
          <w:color w:val="000000"/>
          <w:sz w:val="32"/>
          <w:szCs w:val="32"/>
        </w:rPr>
        <w:t>、行政执法、行政复议、行政诉讼等方面的支出。</w:t>
      </w:r>
    </w:p>
    <w:p w:rsidR="00940DB7" w:rsidRDefault="00F37C6B">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14.</w:t>
      </w:r>
      <w:r>
        <w:rPr>
          <w:rFonts w:ascii="仿宋_GB2312" w:eastAsia="仿宋_GB2312" w:hint="eastAsia"/>
          <w:color w:val="000000"/>
          <w:sz w:val="32"/>
          <w:szCs w:val="32"/>
        </w:rPr>
        <w:t>农林水支出（类）扶贫（款）其他扶贫支出（项）：指反映其他用于扶贫方面的支出。</w:t>
      </w:r>
    </w:p>
    <w:p w:rsidR="00940DB7" w:rsidRDefault="00F37C6B">
      <w:pPr>
        <w:spacing w:line="600" w:lineRule="exact"/>
        <w:ind w:firstLine="640"/>
        <w:rPr>
          <w:rFonts w:ascii="仿宋" w:eastAsia="仿宋" w:hAnsi="仿宋"/>
          <w:b/>
          <w:sz w:val="32"/>
          <w:szCs w:val="32"/>
        </w:rPr>
      </w:pPr>
      <w:r>
        <w:rPr>
          <w:rFonts w:ascii="仿宋_GB2312" w:eastAsia="仿宋_GB2312" w:hint="eastAsia"/>
          <w:color w:val="000000"/>
          <w:sz w:val="32"/>
          <w:szCs w:val="32"/>
        </w:rPr>
        <w:t>15</w:t>
      </w:r>
      <w:r>
        <w:rPr>
          <w:rFonts w:ascii="仿宋_GB2312" w:eastAsia="仿宋_GB2312" w:hint="eastAsia"/>
          <w:color w:val="000000"/>
          <w:sz w:val="32"/>
          <w:szCs w:val="32"/>
        </w:rPr>
        <w:t>.</w:t>
      </w:r>
      <w:r>
        <w:rPr>
          <w:rFonts w:ascii="仿宋_GB2312" w:eastAsia="仿宋_GB2312" w:hint="eastAsia"/>
          <w:color w:val="000000"/>
          <w:sz w:val="32"/>
          <w:szCs w:val="32"/>
        </w:rPr>
        <w:t>住房保障支出（类）住房改革支出（款）住</w:t>
      </w:r>
      <w:r>
        <w:rPr>
          <w:rFonts w:ascii="仿宋_GB2312" w:eastAsia="仿宋_GB2312" w:hint="eastAsia"/>
          <w:color w:val="000000"/>
          <w:sz w:val="32"/>
          <w:szCs w:val="32"/>
        </w:rPr>
        <w:t>房公积金（项）行政事业单位按人力资源和社会保障部、财政部规定的基本工资和津贴补贴以及规定比例为职工缴纳的住房公积金。</w:t>
      </w:r>
    </w:p>
    <w:p w:rsidR="00940DB7" w:rsidRDefault="00F37C6B">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16</w:t>
      </w:r>
      <w:r>
        <w:rPr>
          <w:rFonts w:ascii="仿宋_GB2312" w:eastAsia="仿宋_GB2312" w:hint="eastAsia"/>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rsidR="00940DB7" w:rsidRDefault="00F37C6B">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17</w:t>
      </w:r>
      <w:r>
        <w:rPr>
          <w:rFonts w:ascii="仿宋_GB2312" w:eastAsia="仿宋_GB2312" w:hint="eastAsia"/>
          <w:color w:val="000000"/>
          <w:sz w:val="32"/>
          <w:szCs w:val="32"/>
        </w:rPr>
        <w:t>.</w:t>
      </w:r>
      <w:r>
        <w:rPr>
          <w:rFonts w:ascii="仿宋_GB2312" w:eastAsia="仿宋_GB2312" w:hint="eastAsia"/>
          <w:color w:val="000000"/>
          <w:sz w:val="32"/>
          <w:szCs w:val="32"/>
        </w:rPr>
        <w:t>项目支出：指在基本支出之外为完成特定行政任务和事业发展目标所发生的支出。</w:t>
      </w:r>
      <w:r>
        <w:rPr>
          <w:rFonts w:ascii="仿宋_GB2312" w:eastAsia="仿宋_GB2312" w:hint="eastAsia"/>
          <w:color w:val="000000"/>
          <w:sz w:val="32"/>
          <w:szCs w:val="32"/>
        </w:rPr>
        <w:t xml:space="preserve"> </w:t>
      </w:r>
    </w:p>
    <w:p w:rsidR="00940DB7" w:rsidRDefault="00F37C6B">
      <w:pPr>
        <w:spacing w:line="560" w:lineRule="exact"/>
        <w:ind w:firstLineChars="200" w:firstLine="640"/>
        <w:rPr>
          <w:rFonts w:ascii="仿宋_GB2312" w:eastAsia="仿宋_GB2312"/>
          <w:sz w:val="32"/>
          <w:szCs w:val="32"/>
        </w:rPr>
      </w:pPr>
      <w:r>
        <w:rPr>
          <w:rFonts w:ascii="仿宋_GB2312" w:eastAsia="仿宋_GB2312" w:hint="eastAsia"/>
          <w:color w:val="000000"/>
          <w:sz w:val="32"/>
          <w:szCs w:val="32"/>
        </w:rPr>
        <w:t>18</w:t>
      </w:r>
      <w:r>
        <w:rPr>
          <w:rFonts w:ascii="仿宋_GB2312" w:eastAsia="仿宋_GB2312" w:hint="eastAsia"/>
          <w:color w:val="000000"/>
          <w:sz w:val="32"/>
          <w:szCs w:val="32"/>
        </w:rPr>
        <w:t>.</w:t>
      </w:r>
      <w:r>
        <w:rPr>
          <w:rFonts w:ascii="仿宋_GB2312" w:eastAsia="仿宋_GB2312" w:hint="eastAsia"/>
          <w:color w:val="000000"/>
          <w:sz w:val="32"/>
          <w:szCs w:val="32"/>
        </w:rPr>
        <w:t>经营支出：指事业单位在专业业务活动及其辅助活动之外开展非独立核算经营活动发生的支出。</w:t>
      </w:r>
    </w:p>
    <w:p w:rsidR="00940DB7" w:rsidRDefault="00F37C6B">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19</w:t>
      </w:r>
      <w:r>
        <w:rPr>
          <w:rFonts w:ascii="仿宋_GB2312" w:eastAsia="仿宋_GB2312"/>
          <w:color w:val="auto"/>
          <w:sz w:val="32"/>
          <w:szCs w:val="32"/>
        </w:rPr>
        <w:t>.</w:t>
      </w:r>
      <w:r>
        <w:rPr>
          <w:rFonts w:ascii="仿宋_GB2312" w:eastAsia="仿宋_GB2312" w:hint="eastAsia"/>
          <w:color w:val="auto"/>
          <w:sz w:val="32"/>
          <w:szCs w:val="32"/>
        </w:rPr>
        <w:t>“三公”经费：指部门用财政拨款安排的因公出国（境）</w:t>
      </w:r>
      <w:r>
        <w:rPr>
          <w:rFonts w:ascii="仿宋_GB2312" w:eastAsia="仿宋_GB2312" w:hint="eastAsia"/>
          <w:color w:val="auto"/>
          <w:sz w:val="32"/>
          <w:szCs w:val="32"/>
        </w:rPr>
        <w:lastRenderedPageBreak/>
        <w:t>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940DB7" w:rsidRDefault="00F37C6B">
      <w:pPr>
        <w:pStyle w:val="Default"/>
        <w:spacing w:line="560" w:lineRule="exact"/>
        <w:ind w:firstLineChars="200" w:firstLine="640"/>
        <w:rPr>
          <w:rFonts w:ascii="仿宋_GB2312" w:eastAsia="仿宋_GB2312" w:cs="黑体"/>
          <w:color w:val="auto"/>
          <w:sz w:val="32"/>
          <w:szCs w:val="32"/>
        </w:rPr>
      </w:pPr>
      <w:r w:rsidRPr="00AC72ED">
        <w:rPr>
          <w:rFonts w:ascii="仿宋_GB2312" w:eastAsia="仿宋_GB2312" w:hint="eastAsia"/>
          <w:color w:val="auto"/>
          <w:sz w:val="32"/>
          <w:szCs w:val="32"/>
          <w:u w:val="thick" w:color="FFB03A"/>
          <w:shd w:val="clear" w:color="auto" w:fill="FFEFD8"/>
        </w:rPr>
        <w:t>20</w:t>
      </w:r>
      <w:r w:rsidRPr="00AC72ED">
        <w:rPr>
          <w:rFonts w:ascii="仿宋_GB2312" w:eastAsia="仿宋_GB2312"/>
          <w:color w:val="auto"/>
          <w:sz w:val="32"/>
          <w:szCs w:val="32"/>
          <w:u w:val="thick" w:color="FFB03A"/>
          <w:shd w:val="clear" w:color="auto" w:fill="FFEFD8"/>
        </w:rPr>
        <w:t>.</w:t>
      </w:r>
      <w:r>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w:t>
      </w:r>
      <w:r>
        <w:rPr>
          <w:rFonts w:ascii="仿宋_GB2312" w:eastAsia="仿宋_GB2312" w:hint="eastAsia"/>
          <w:color w:val="auto"/>
          <w:sz w:val="32"/>
          <w:szCs w:val="32"/>
        </w:rPr>
        <w:t>、会议费、福利费、日常维修费、专用材料及一般设备购置费、办公用房水电费、办公用房取暖费、办公用房物业管理费、公务用车运行维护费以及其他费用。</w:t>
      </w:r>
    </w:p>
    <w:p w:rsidR="00940DB7" w:rsidRDefault="00940DB7">
      <w:pPr>
        <w:spacing w:line="600" w:lineRule="exact"/>
        <w:jc w:val="center"/>
        <w:rPr>
          <w:rFonts w:ascii="黑体" w:eastAsia="黑体" w:hAnsi="黑体"/>
          <w:sz w:val="44"/>
          <w:szCs w:val="44"/>
        </w:rPr>
      </w:pPr>
    </w:p>
    <w:p w:rsidR="00940DB7" w:rsidRDefault="00940DB7">
      <w:pPr>
        <w:spacing w:line="600" w:lineRule="exact"/>
        <w:jc w:val="center"/>
        <w:rPr>
          <w:rFonts w:ascii="黑体" w:eastAsia="黑体" w:hAnsi="黑体"/>
          <w:sz w:val="44"/>
          <w:szCs w:val="44"/>
        </w:rPr>
      </w:pPr>
    </w:p>
    <w:p w:rsidR="00940DB7" w:rsidRDefault="00940DB7">
      <w:pPr>
        <w:spacing w:line="600" w:lineRule="exact"/>
        <w:jc w:val="center"/>
        <w:rPr>
          <w:rFonts w:ascii="黑体" w:eastAsia="黑体" w:hAnsi="黑体"/>
          <w:sz w:val="44"/>
          <w:szCs w:val="44"/>
        </w:rPr>
      </w:pPr>
    </w:p>
    <w:p w:rsidR="00940DB7" w:rsidRDefault="00940DB7">
      <w:pPr>
        <w:spacing w:line="600" w:lineRule="exact"/>
        <w:jc w:val="center"/>
        <w:rPr>
          <w:rFonts w:ascii="黑体" w:eastAsia="黑体" w:hAnsi="黑体"/>
          <w:sz w:val="44"/>
          <w:szCs w:val="44"/>
        </w:rPr>
      </w:pPr>
    </w:p>
    <w:p w:rsidR="00940DB7" w:rsidRDefault="00940DB7">
      <w:pPr>
        <w:spacing w:line="600" w:lineRule="exact"/>
        <w:jc w:val="center"/>
        <w:rPr>
          <w:rFonts w:ascii="黑体" w:eastAsia="黑体" w:hAnsi="黑体"/>
          <w:sz w:val="44"/>
          <w:szCs w:val="44"/>
        </w:rPr>
      </w:pPr>
    </w:p>
    <w:p w:rsidR="00940DB7" w:rsidRDefault="00940DB7">
      <w:pPr>
        <w:spacing w:line="600" w:lineRule="exact"/>
        <w:jc w:val="center"/>
        <w:rPr>
          <w:rFonts w:ascii="黑体" w:eastAsia="黑体" w:hAnsi="黑体"/>
          <w:sz w:val="44"/>
          <w:szCs w:val="44"/>
        </w:rPr>
      </w:pPr>
    </w:p>
    <w:p w:rsidR="00940DB7" w:rsidRDefault="00940DB7">
      <w:pPr>
        <w:spacing w:line="600" w:lineRule="exact"/>
        <w:jc w:val="center"/>
        <w:rPr>
          <w:rFonts w:ascii="黑体" w:eastAsia="黑体" w:hAnsi="黑体"/>
          <w:sz w:val="44"/>
          <w:szCs w:val="44"/>
        </w:rPr>
      </w:pPr>
    </w:p>
    <w:p w:rsidR="00940DB7" w:rsidRDefault="00940DB7">
      <w:pPr>
        <w:spacing w:line="600" w:lineRule="exact"/>
        <w:jc w:val="center"/>
        <w:rPr>
          <w:rFonts w:ascii="黑体" w:eastAsia="黑体" w:hAnsi="黑体"/>
          <w:sz w:val="44"/>
          <w:szCs w:val="44"/>
        </w:rPr>
      </w:pPr>
    </w:p>
    <w:p w:rsidR="00940DB7" w:rsidRDefault="00940DB7">
      <w:pPr>
        <w:spacing w:line="600" w:lineRule="exact"/>
        <w:jc w:val="center"/>
        <w:rPr>
          <w:rFonts w:ascii="黑体" w:eastAsia="黑体" w:hAnsi="黑体"/>
          <w:sz w:val="44"/>
          <w:szCs w:val="44"/>
        </w:rPr>
      </w:pPr>
    </w:p>
    <w:p w:rsidR="00940DB7" w:rsidRDefault="00940DB7">
      <w:pPr>
        <w:spacing w:line="600" w:lineRule="exact"/>
        <w:jc w:val="center"/>
        <w:rPr>
          <w:rFonts w:ascii="黑体" w:eastAsia="黑体" w:hAnsi="黑体"/>
          <w:sz w:val="44"/>
          <w:szCs w:val="44"/>
        </w:rPr>
      </w:pPr>
    </w:p>
    <w:p w:rsidR="00940DB7" w:rsidRDefault="00F37C6B">
      <w:pPr>
        <w:spacing w:line="600" w:lineRule="exact"/>
        <w:jc w:val="center"/>
        <w:outlineLvl w:val="0"/>
        <w:rPr>
          <w:rStyle w:val="10"/>
          <w:rFonts w:ascii="黑体" w:eastAsia="黑体" w:hAnsi="黑体"/>
          <w:b w:val="0"/>
        </w:rPr>
      </w:pPr>
      <w:bookmarkStart w:id="79" w:name="_Toc18308"/>
      <w:r>
        <w:rPr>
          <w:rFonts w:ascii="黑体" w:eastAsia="黑体" w:hAnsi="黑体" w:hint="eastAsia"/>
          <w:sz w:val="44"/>
          <w:szCs w:val="44"/>
        </w:rPr>
        <w:t>第</w:t>
      </w:r>
      <w:r>
        <w:rPr>
          <w:rStyle w:val="10"/>
          <w:rFonts w:ascii="黑体" w:eastAsia="黑体" w:hAnsi="黑体" w:hint="eastAsia"/>
          <w:b w:val="0"/>
        </w:rPr>
        <w:t>四部分</w:t>
      </w:r>
      <w:r>
        <w:rPr>
          <w:rStyle w:val="10"/>
          <w:rFonts w:ascii="黑体" w:eastAsia="黑体" w:hAnsi="黑体" w:hint="eastAsia"/>
          <w:b w:val="0"/>
        </w:rPr>
        <w:t xml:space="preserve"> </w:t>
      </w:r>
      <w:r>
        <w:rPr>
          <w:rStyle w:val="10"/>
          <w:rFonts w:ascii="黑体" w:eastAsia="黑体" w:hAnsi="黑体" w:hint="eastAsia"/>
          <w:b w:val="0"/>
        </w:rPr>
        <w:t>附件</w:t>
      </w:r>
      <w:bookmarkEnd w:id="72"/>
      <w:bookmarkEnd w:id="79"/>
    </w:p>
    <w:p w:rsidR="00940DB7" w:rsidRDefault="00F37C6B">
      <w:pPr>
        <w:spacing w:line="572" w:lineRule="exact"/>
        <w:jc w:val="left"/>
        <w:outlineLvl w:val="0"/>
        <w:rPr>
          <w:rFonts w:ascii="黑体" w:eastAsia="黑体" w:hAnsi="黑体"/>
          <w:sz w:val="44"/>
          <w:szCs w:val="44"/>
        </w:rPr>
      </w:pPr>
      <w:bookmarkStart w:id="80" w:name="_Toc5252"/>
      <w:r>
        <w:rPr>
          <w:rFonts w:ascii="黑体" w:eastAsia="黑体" w:hAnsi="黑体" w:cs="黑体" w:hint="eastAsia"/>
          <w:sz w:val="32"/>
          <w:szCs w:val="32"/>
        </w:rPr>
        <w:lastRenderedPageBreak/>
        <w:t>附件</w:t>
      </w:r>
      <w:bookmarkStart w:id="81" w:name="_Toc15396618"/>
      <w:bookmarkEnd w:id="80"/>
    </w:p>
    <w:tbl>
      <w:tblPr>
        <w:tblW w:w="9148" w:type="dxa"/>
        <w:tblLayout w:type="fixed"/>
        <w:tblCellMar>
          <w:top w:w="15" w:type="dxa"/>
          <w:left w:w="15" w:type="dxa"/>
          <w:bottom w:w="15" w:type="dxa"/>
          <w:right w:w="15" w:type="dxa"/>
        </w:tblCellMar>
        <w:tblLook w:val="04A0" w:firstRow="1" w:lastRow="0" w:firstColumn="1" w:lastColumn="0" w:noHBand="0" w:noVBand="1"/>
      </w:tblPr>
      <w:tblGrid>
        <w:gridCol w:w="1063"/>
        <w:gridCol w:w="1230"/>
        <w:gridCol w:w="843"/>
        <w:gridCol w:w="2412"/>
        <w:gridCol w:w="1050"/>
        <w:gridCol w:w="1095"/>
        <w:gridCol w:w="1455"/>
      </w:tblGrid>
      <w:tr w:rsidR="00940DB7">
        <w:trPr>
          <w:trHeight w:val="600"/>
        </w:trPr>
        <w:tc>
          <w:tcPr>
            <w:tcW w:w="9148" w:type="dxa"/>
            <w:gridSpan w:val="7"/>
            <w:shd w:val="clear" w:color="auto" w:fill="auto"/>
            <w:vAlign w:val="center"/>
          </w:tcPr>
          <w:p w:rsidR="00940DB7" w:rsidRDefault="00F37C6B">
            <w:pPr>
              <w:widowControl/>
              <w:jc w:val="center"/>
              <w:textAlignment w:val="center"/>
              <w:rPr>
                <w:rFonts w:ascii="宋体" w:hAnsi="宋体" w:cs="宋体"/>
                <w:b/>
                <w:color w:val="000000"/>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年整体支出绩效目标自评表</w:t>
            </w:r>
          </w:p>
        </w:tc>
      </w:tr>
      <w:tr w:rsidR="00940DB7">
        <w:trPr>
          <w:trHeight w:val="301"/>
        </w:trPr>
        <w:tc>
          <w:tcPr>
            <w:tcW w:w="9148" w:type="dxa"/>
            <w:gridSpan w:val="7"/>
            <w:tcBorders>
              <w:bottom w:val="single" w:sz="4" w:space="0" w:color="000000"/>
            </w:tcBorders>
            <w:shd w:val="clear" w:color="auto" w:fill="auto"/>
          </w:tcPr>
          <w:p w:rsidR="00940DB7" w:rsidRDefault="00F37C6B">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2021</w:t>
            </w:r>
            <w:r>
              <w:rPr>
                <w:rFonts w:ascii="宋体" w:hAnsi="宋体" w:cs="宋体" w:hint="eastAsia"/>
                <w:color w:val="000000"/>
                <w:kern w:val="0"/>
                <w:sz w:val="22"/>
                <w:szCs w:val="22"/>
                <w:lang w:bidi="ar"/>
              </w:rPr>
              <w:t>年度）</w:t>
            </w:r>
          </w:p>
        </w:tc>
      </w:tr>
      <w:tr w:rsidR="00940DB7">
        <w:trPr>
          <w:trHeight w:val="525"/>
        </w:trPr>
        <w:tc>
          <w:tcPr>
            <w:tcW w:w="22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部门（单位）名称</w:t>
            </w:r>
          </w:p>
        </w:tc>
        <w:tc>
          <w:tcPr>
            <w:tcW w:w="68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通江县农业局行政执法大队</w:t>
            </w:r>
          </w:p>
        </w:tc>
      </w:tr>
      <w:tr w:rsidR="00940DB7">
        <w:trPr>
          <w:trHeight w:val="390"/>
        </w:trPr>
        <w:tc>
          <w:tcPr>
            <w:tcW w:w="10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年度</w:t>
            </w: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主要</w:t>
            </w: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任务</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任务名称</w:t>
            </w:r>
          </w:p>
        </w:tc>
        <w:tc>
          <w:tcPr>
            <w:tcW w:w="32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主要内容</w:t>
            </w:r>
          </w:p>
        </w:tc>
        <w:tc>
          <w:tcPr>
            <w:tcW w:w="36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预算金额（万元）</w:t>
            </w:r>
          </w:p>
        </w:tc>
      </w:tr>
      <w:tr w:rsidR="00940DB7">
        <w:trPr>
          <w:trHeight w:val="375"/>
        </w:trPr>
        <w:tc>
          <w:tcPr>
            <w:tcW w:w="10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32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总额</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财政拨款</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其他资金</w:t>
            </w:r>
          </w:p>
        </w:tc>
      </w:tr>
      <w:tr w:rsidR="00940DB7">
        <w:trPr>
          <w:trHeight w:val="435"/>
        </w:trPr>
        <w:tc>
          <w:tcPr>
            <w:tcW w:w="10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宣传贯彻农业法律法规负责农业行政执法工作</w:t>
            </w:r>
          </w:p>
        </w:tc>
        <w:tc>
          <w:tcPr>
            <w:tcW w:w="32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负责全县农业执法人员和农资经营业主的法律法规、政策、方针的宣传培训。开展全县农产品质量安全、种子、农药、肥料、饲料、兽药、农机市场的执法监管，对违法案件进行调查、处理</w:t>
            </w:r>
            <w:r>
              <w:rPr>
                <w:rFonts w:ascii="宋体" w:hAnsi="宋体" w:cs="宋体" w:hint="eastAsia"/>
                <w:color w:val="000000"/>
                <w:kern w:val="0"/>
                <w:sz w:val="20"/>
                <w:szCs w:val="20"/>
                <w:lang w:bidi="ar"/>
              </w:rPr>
              <w:t xml:space="preserve">  </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widowControl/>
              <w:jc w:val="center"/>
              <w:textAlignment w:val="center"/>
              <w:rPr>
                <w:rFonts w:ascii="宋体" w:hAnsi="宋体" w:cs="宋体"/>
                <w:color w:val="000000"/>
                <w:kern w:val="0"/>
                <w:sz w:val="20"/>
                <w:szCs w:val="20"/>
                <w:lang w:bidi="ar"/>
              </w:rPr>
            </w:pPr>
          </w:p>
          <w:p w:rsidR="00940DB7" w:rsidRDefault="00F37C6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302.49</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widowControl/>
              <w:jc w:val="center"/>
              <w:textAlignment w:val="center"/>
              <w:rPr>
                <w:rFonts w:ascii="宋体" w:hAnsi="宋体" w:cs="宋体"/>
                <w:color w:val="000000"/>
                <w:kern w:val="0"/>
                <w:sz w:val="20"/>
                <w:szCs w:val="20"/>
                <w:lang w:bidi="ar"/>
              </w:rPr>
            </w:pPr>
          </w:p>
          <w:p w:rsidR="00940DB7" w:rsidRDefault="00F37C6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302.49</w:t>
            </w:r>
          </w:p>
        </w:tc>
        <w:tc>
          <w:tcPr>
            <w:tcW w:w="14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r>
      <w:tr w:rsidR="00940DB7">
        <w:trPr>
          <w:trHeight w:val="945"/>
        </w:trPr>
        <w:tc>
          <w:tcPr>
            <w:tcW w:w="10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32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left"/>
              <w:rPr>
                <w:rFonts w:ascii="宋体" w:hAnsi="宋体" w:cs="宋体"/>
                <w:color w:val="000000"/>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14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r>
      <w:tr w:rsidR="00940DB7">
        <w:trPr>
          <w:trHeight w:val="480"/>
        </w:trPr>
        <w:tc>
          <w:tcPr>
            <w:tcW w:w="10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执法专项经费</w:t>
            </w:r>
          </w:p>
        </w:tc>
        <w:tc>
          <w:tcPr>
            <w:tcW w:w="3255" w:type="dxa"/>
            <w:gridSpan w:val="2"/>
            <w:tcBorders>
              <w:top w:val="single" w:sz="4" w:space="0" w:color="000000"/>
              <w:left w:val="single" w:sz="4" w:space="0" w:color="000000"/>
              <w:right w:val="single" w:sz="4" w:space="0" w:color="000000"/>
            </w:tcBorders>
            <w:shd w:val="clear" w:color="auto" w:fill="auto"/>
            <w:vAlign w:val="center"/>
          </w:tcPr>
          <w:p w:rsidR="00940DB7" w:rsidRDefault="00F37C6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对全县发生的违法案件进行调查、取证、处罚</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r>
      <w:tr w:rsidR="00940DB7">
        <w:trPr>
          <w:trHeight w:val="480"/>
        </w:trPr>
        <w:tc>
          <w:tcPr>
            <w:tcW w:w="10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44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金额合计</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303.89</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303.89</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r>
      <w:tr w:rsidR="00940DB7">
        <w:trPr>
          <w:trHeight w:val="1035"/>
        </w:trPr>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年度</w:t>
            </w: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总体</w:t>
            </w: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目标</w:t>
            </w:r>
          </w:p>
        </w:tc>
        <w:tc>
          <w:tcPr>
            <w:tcW w:w="8085" w:type="dxa"/>
            <w:gridSpan w:val="6"/>
            <w:tcBorders>
              <w:left w:val="single" w:sz="4" w:space="0" w:color="000000"/>
              <w:bottom w:val="single" w:sz="4" w:space="0" w:color="000000"/>
              <w:right w:val="single" w:sz="4" w:space="0" w:color="000000"/>
            </w:tcBorders>
            <w:shd w:val="clear" w:color="auto" w:fill="auto"/>
            <w:vAlign w:val="center"/>
          </w:tcPr>
          <w:p w:rsidR="00940DB7" w:rsidRDefault="00F37C6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办理违法案件</w:t>
            </w:r>
            <w:r>
              <w:rPr>
                <w:rFonts w:ascii="宋体" w:hAnsi="宋体" w:cs="宋体" w:hint="eastAsia"/>
                <w:color w:val="000000"/>
                <w:kern w:val="0"/>
                <w:sz w:val="20"/>
                <w:szCs w:val="20"/>
                <w:lang w:bidi="ar"/>
              </w:rPr>
              <w:t>10</w:t>
            </w:r>
            <w:r>
              <w:rPr>
                <w:rFonts w:ascii="宋体" w:hAnsi="宋体" w:cs="宋体" w:hint="eastAsia"/>
                <w:color w:val="000000"/>
                <w:kern w:val="0"/>
                <w:sz w:val="20"/>
                <w:szCs w:val="20"/>
                <w:lang w:bidi="ar"/>
              </w:rPr>
              <w:t>件，开展执法专项检查</w:t>
            </w:r>
            <w:r>
              <w:rPr>
                <w:rFonts w:ascii="宋体" w:hAnsi="宋体" w:cs="宋体" w:hint="eastAsia"/>
                <w:color w:val="000000"/>
                <w:kern w:val="0"/>
                <w:sz w:val="20"/>
                <w:szCs w:val="20"/>
                <w:lang w:bidi="ar"/>
              </w:rPr>
              <w:t>8</w:t>
            </w:r>
            <w:r>
              <w:rPr>
                <w:rFonts w:ascii="宋体" w:hAnsi="宋体" w:cs="宋体" w:hint="eastAsia"/>
                <w:color w:val="000000"/>
                <w:kern w:val="0"/>
                <w:sz w:val="20"/>
                <w:szCs w:val="20"/>
                <w:lang w:bidi="ar"/>
              </w:rPr>
              <w:t>次，违法案件结案率</w:t>
            </w:r>
            <w:r>
              <w:rPr>
                <w:rFonts w:ascii="宋体" w:hAnsi="宋体" w:cs="宋体" w:hint="eastAsia"/>
                <w:color w:val="000000"/>
                <w:kern w:val="0"/>
                <w:sz w:val="20"/>
                <w:szCs w:val="20"/>
                <w:lang w:bidi="ar"/>
              </w:rPr>
              <w:t>90%</w:t>
            </w:r>
            <w:r>
              <w:rPr>
                <w:rFonts w:ascii="宋体" w:hAnsi="宋体" w:cs="宋体" w:hint="eastAsia"/>
                <w:color w:val="000000"/>
                <w:kern w:val="0"/>
                <w:sz w:val="20"/>
                <w:szCs w:val="20"/>
                <w:lang w:bidi="ar"/>
              </w:rPr>
              <w:t>，市场监管率≥</w:t>
            </w:r>
            <w:r>
              <w:rPr>
                <w:rFonts w:ascii="宋体" w:hAnsi="宋体" w:cs="宋体" w:hint="eastAsia"/>
                <w:color w:val="000000"/>
                <w:kern w:val="0"/>
                <w:sz w:val="20"/>
                <w:szCs w:val="20"/>
                <w:lang w:bidi="ar"/>
              </w:rPr>
              <w:t>95%</w:t>
            </w:r>
            <w:r>
              <w:rPr>
                <w:rFonts w:ascii="宋体" w:hAnsi="宋体" w:cs="宋体" w:hint="eastAsia"/>
                <w:color w:val="000000"/>
                <w:kern w:val="0"/>
                <w:sz w:val="20"/>
                <w:szCs w:val="20"/>
                <w:lang w:bidi="ar"/>
              </w:rPr>
              <w:t>，案件办结时间为</w:t>
            </w:r>
            <w:r>
              <w:rPr>
                <w:rFonts w:ascii="宋体" w:hAnsi="宋体" w:cs="宋体" w:hint="eastAsia"/>
                <w:color w:val="000000"/>
                <w:kern w:val="0"/>
                <w:sz w:val="20"/>
                <w:szCs w:val="20"/>
                <w:lang w:bidi="ar"/>
              </w:rPr>
              <w:t>202</w:t>
            </w:r>
            <w:r>
              <w:rPr>
                <w:rStyle w:val="font61"/>
                <w:rFonts w:hint="default"/>
                <w:lang w:bidi="ar"/>
              </w:rPr>
              <w:t>1</w:t>
            </w:r>
            <w:r>
              <w:rPr>
                <w:rStyle w:val="font61"/>
                <w:rFonts w:hint="default"/>
                <w:lang w:bidi="ar"/>
              </w:rPr>
              <w:t>年</w:t>
            </w:r>
            <w:r>
              <w:rPr>
                <w:rStyle w:val="font61"/>
                <w:rFonts w:hint="default"/>
                <w:lang w:bidi="ar"/>
              </w:rPr>
              <w:t>9</w:t>
            </w:r>
            <w:r>
              <w:rPr>
                <w:rStyle w:val="font61"/>
                <w:rFonts w:hint="default"/>
                <w:lang w:bidi="ar"/>
              </w:rPr>
              <w:t>月底前，执法监管认知度提升率</w:t>
            </w:r>
            <w:r>
              <w:rPr>
                <w:rStyle w:val="font61"/>
                <w:rFonts w:hint="default"/>
                <w:lang w:bidi="ar"/>
              </w:rPr>
              <w:t>100%</w:t>
            </w:r>
            <w:r>
              <w:rPr>
                <w:rStyle w:val="font61"/>
                <w:rFonts w:hint="default"/>
                <w:lang w:bidi="ar"/>
              </w:rPr>
              <w:t>，农资监管对象及农资使用者满意度</w:t>
            </w:r>
            <w:r>
              <w:rPr>
                <w:rStyle w:val="font61"/>
                <w:rFonts w:hint="default"/>
                <w:lang w:bidi="ar"/>
              </w:rPr>
              <w:t>99%</w:t>
            </w:r>
            <w:r>
              <w:rPr>
                <w:rStyle w:val="font61"/>
                <w:rFonts w:hint="default"/>
                <w:lang w:bidi="ar"/>
              </w:rPr>
              <w:t>。</w:t>
            </w:r>
          </w:p>
        </w:tc>
      </w:tr>
      <w:tr w:rsidR="00940DB7">
        <w:trPr>
          <w:trHeight w:val="405"/>
        </w:trPr>
        <w:tc>
          <w:tcPr>
            <w:tcW w:w="10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年</w:t>
            </w: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度</w:t>
            </w: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绩</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t>效</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t>指</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t>标</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二级指标</w:t>
            </w:r>
          </w:p>
        </w:tc>
        <w:tc>
          <w:tcPr>
            <w:tcW w:w="4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三级指标</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指标值</w:t>
            </w:r>
          </w:p>
        </w:tc>
      </w:tr>
      <w:tr w:rsidR="00940DB7">
        <w:trPr>
          <w:trHeight w:val="316"/>
        </w:trPr>
        <w:tc>
          <w:tcPr>
            <w:tcW w:w="10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1230" w:type="dxa"/>
            <w:vMerge w:val="restart"/>
            <w:tcBorders>
              <w:top w:val="single" w:sz="4" w:space="0" w:color="000000"/>
              <w:left w:val="single" w:sz="4" w:space="0" w:color="000000"/>
              <w:right w:val="single" w:sz="4" w:space="0" w:color="000000"/>
            </w:tcBorders>
            <w:shd w:val="clear" w:color="auto" w:fill="auto"/>
            <w:vAlign w:val="center"/>
          </w:tcPr>
          <w:p w:rsidR="00940DB7" w:rsidRDefault="00F37C6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产出指标</w:t>
            </w:r>
          </w:p>
        </w:tc>
        <w:tc>
          <w:tcPr>
            <w:tcW w:w="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数量指标</w:t>
            </w:r>
          </w:p>
        </w:tc>
        <w:tc>
          <w:tcPr>
            <w:tcW w:w="4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办理违法案件</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≥10</w:t>
            </w:r>
            <w:r>
              <w:rPr>
                <w:rFonts w:ascii="宋体" w:hAnsi="宋体" w:cs="宋体"/>
                <w:color w:val="000000"/>
                <w:kern w:val="0"/>
                <w:sz w:val="20"/>
                <w:szCs w:val="20"/>
                <w:lang w:bidi="ar"/>
              </w:rPr>
              <w:t>件</w:t>
            </w:r>
          </w:p>
        </w:tc>
      </w:tr>
      <w:tr w:rsidR="00940DB7">
        <w:trPr>
          <w:trHeight w:val="316"/>
        </w:trPr>
        <w:tc>
          <w:tcPr>
            <w:tcW w:w="10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1230" w:type="dxa"/>
            <w:vMerge/>
            <w:tcBorders>
              <w:top w:val="single" w:sz="4" w:space="0" w:color="000000"/>
              <w:left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4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日常市场执法检查</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≥900</w:t>
            </w:r>
            <w:r>
              <w:rPr>
                <w:rFonts w:ascii="宋体" w:hAnsi="宋体" w:cs="宋体"/>
                <w:color w:val="000000"/>
                <w:kern w:val="0"/>
                <w:sz w:val="20"/>
                <w:szCs w:val="20"/>
                <w:lang w:bidi="ar"/>
              </w:rPr>
              <w:t>家、次</w:t>
            </w:r>
          </w:p>
        </w:tc>
      </w:tr>
      <w:tr w:rsidR="00940DB7">
        <w:trPr>
          <w:trHeight w:val="316"/>
        </w:trPr>
        <w:tc>
          <w:tcPr>
            <w:tcW w:w="10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1230" w:type="dxa"/>
            <w:vMerge/>
            <w:tcBorders>
              <w:top w:val="single" w:sz="4" w:space="0" w:color="000000"/>
              <w:left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4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开展执法专项检查</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≥8</w:t>
            </w:r>
            <w:r>
              <w:rPr>
                <w:rFonts w:ascii="宋体" w:hAnsi="宋体" w:cs="宋体"/>
                <w:color w:val="000000"/>
                <w:kern w:val="0"/>
                <w:sz w:val="20"/>
                <w:szCs w:val="20"/>
                <w:lang w:bidi="ar"/>
              </w:rPr>
              <w:t>次</w:t>
            </w:r>
          </w:p>
        </w:tc>
      </w:tr>
      <w:tr w:rsidR="00940DB7">
        <w:trPr>
          <w:trHeight w:val="316"/>
        </w:trPr>
        <w:tc>
          <w:tcPr>
            <w:tcW w:w="10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1230" w:type="dxa"/>
            <w:vMerge/>
            <w:tcBorders>
              <w:top w:val="single" w:sz="4" w:space="0" w:color="000000"/>
              <w:left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4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left"/>
              <w:rPr>
                <w:rFonts w:ascii="宋体" w:hAnsi="宋体" w:cs="宋体"/>
                <w:color w:val="000000"/>
                <w:sz w:val="20"/>
                <w:szCs w:val="2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Arial" w:hAnsi="Arial" w:cs="Arial"/>
                <w:color w:val="000000"/>
                <w:sz w:val="20"/>
                <w:szCs w:val="20"/>
              </w:rPr>
            </w:pPr>
          </w:p>
        </w:tc>
      </w:tr>
      <w:tr w:rsidR="00940DB7">
        <w:trPr>
          <w:trHeight w:val="316"/>
        </w:trPr>
        <w:tc>
          <w:tcPr>
            <w:tcW w:w="10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1230" w:type="dxa"/>
            <w:vMerge/>
            <w:tcBorders>
              <w:top w:val="single" w:sz="4" w:space="0" w:color="000000"/>
              <w:left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质量指标</w:t>
            </w:r>
          </w:p>
        </w:tc>
        <w:tc>
          <w:tcPr>
            <w:tcW w:w="4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违法案件结案率</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≥90%</w:t>
            </w:r>
          </w:p>
        </w:tc>
      </w:tr>
      <w:tr w:rsidR="00940DB7">
        <w:trPr>
          <w:trHeight w:val="316"/>
        </w:trPr>
        <w:tc>
          <w:tcPr>
            <w:tcW w:w="10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1230" w:type="dxa"/>
            <w:vMerge/>
            <w:tcBorders>
              <w:top w:val="single" w:sz="4" w:space="0" w:color="000000"/>
              <w:left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4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市场监管率</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≥95%</w:t>
            </w:r>
          </w:p>
        </w:tc>
      </w:tr>
      <w:tr w:rsidR="00940DB7">
        <w:trPr>
          <w:trHeight w:val="316"/>
        </w:trPr>
        <w:tc>
          <w:tcPr>
            <w:tcW w:w="10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1230" w:type="dxa"/>
            <w:vMerge/>
            <w:tcBorders>
              <w:top w:val="single" w:sz="4" w:space="0" w:color="000000"/>
              <w:left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center"/>
              <w:textAlignment w:val="center"/>
              <w:rPr>
                <w:rFonts w:ascii="宋体" w:hAnsi="宋体" w:cs="宋体"/>
                <w:color w:val="000000"/>
                <w:sz w:val="20"/>
                <w:szCs w:val="20"/>
              </w:rPr>
            </w:pPr>
            <w:r w:rsidRPr="00AC72ED">
              <w:rPr>
                <w:rFonts w:ascii="宋体" w:hAnsi="宋体" w:cs="宋体" w:hint="eastAsia"/>
                <w:color w:val="000000"/>
                <w:kern w:val="0"/>
                <w:sz w:val="20"/>
                <w:szCs w:val="20"/>
                <w:u w:val="thick" w:color="FFB03A"/>
                <w:shd w:val="clear" w:color="auto" w:fill="FFEFD8"/>
                <w:lang w:bidi="ar"/>
              </w:rPr>
              <w:t>时效</w:t>
            </w:r>
            <w:r>
              <w:rPr>
                <w:rFonts w:ascii="宋体" w:hAnsi="宋体" w:cs="宋体" w:hint="eastAsia"/>
                <w:color w:val="000000"/>
                <w:kern w:val="0"/>
                <w:sz w:val="20"/>
                <w:szCs w:val="20"/>
                <w:lang w:bidi="ar"/>
              </w:rPr>
              <w:t>指标</w:t>
            </w:r>
          </w:p>
        </w:tc>
        <w:tc>
          <w:tcPr>
            <w:tcW w:w="4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违法违纪案件办结时间</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202</w:t>
            </w:r>
            <w:r>
              <w:rPr>
                <w:rStyle w:val="font61"/>
                <w:rFonts w:hint="default"/>
                <w:lang w:bidi="ar"/>
              </w:rPr>
              <w:t>1</w:t>
            </w:r>
            <w:r>
              <w:rPr>
                <w:rStyle w:val="font61"/>
                <w:rFonts w:hint="default"/>
                <w:lang w:bidi="ar"/>
              </w:rPr>
              <w:t>年</w:t>
            </w:r>
            <w:r>
              <w:rPr>
                <w:rStyle w:val="font61"/>
                <w:rFonts w:hint="default"/>
                <w:lang w:bidi="ar"/>
              </w:rPr>
              <w:t>9</w:t>
            </w:r>
            <w:r>
              <w:rPr>
                <w:rStyle w:val="font61"/>
                <w:rFonts w:hint="default"/>
                <w:lang w:bidi="ar"/>
              </w:rPr>
              <w:t>月底前</w:t>
            </w:r>
          </w:p>
        </w:tc>
      </w:tr>
      <w:tr w:rsidR="00940DB7">
        <w:trPr>
          <w:trHeight w:val="316"/>
        </w:trPr>
        <w:tc>
          <w:tcPr>
            <w:tcW w:w="10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1230" w:type="dxa"/>
            <w:vMerge/>
            <w:tcBorders>
              <w:top w:val="single" w:sz="4" w:space="0" w:color="000000"/>
              <w:left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4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left"/>
              <w:rPr>
                <w:rFonts w:ascii="宋体" w:hAnsi="宋体" w:cs="宋体"/>
                <w:color w:val="000000"/>
                <w:sz w:val="20"/>
                <w:szCs w:val="2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r>
      <w:tr w:rsidR="00940DB7">
        <w:trPr>
          <w:trHeight w:val="316"/>
        </w:trPr>
        <w:tc>
          <w:tcPr>
            <w:tcW w:w="10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1230" w:type="dxa"/>
            <w:vMerge/>
            <w:tcBorders>
              <w:top w:val="single" w:sz="4" w:space="0" w:color="000000"/>
              <w:left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成本指标</w:t>
            </w:r>
          </w:p>
        </w:tc>
        <w:tc>
          <w:tcPr>
            <w:tcW w:w="4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案件办理成本</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1.8</w:t>
            </w:r>
            <w:r>
              <w:rPr>
                <w:rFonts w:ascii="宋体" w:hAnsi="宋体" w:cs="宋体" w:hint="eastAsia"/>
                <w:color w:val="000000"/>
                <w:kern w:val="0"/>
                <w:sz w:val="20"/>
                <w:szCs w:val="20"/>
                <w:lang w:bidi="ar"/>
              </w:rPr>
              <w:t>万元</w:t>
            </w:r>
          </w:p>
        </w:tc>
      </w:tr>
      <w:tr w:rsidR="00940DB7">
        <w:trPr>
          <w:trHeight w:val="316"/>
        </w:trPr>
        <w:tc>
          <w:tcPr>
            <w:tcW w:w="10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效益指标</w:t>
            </w:r>
          </w:p>
        </w:tc>
        <w:tc>
          <w:tcPr>
            <w:tcW w:w="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经济效益指标</w:t>
            </w:r>
          </w:p>
        </w:tc>
        <w:tc>
          <w:tcPr>
            <w:tcW w:w="4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left"/>
              <w:rPr>
                <w:rFonts w:ascii="宋体" w:hAnsi="宋体" w:cs="宋体"/>
                <w:color w:val="000000"/>
                <w:sz w:val="20"/>
                <w:szCs w:val="2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Arial" w:hAnsi="Arial" w:cs="Arial"/>
                <w:color w:val="000000"/>
                <w:sz w:val="20"/>
                <w:szCs w:val="20"/>
              </w:rPr>
            </w:pPr>
          </w:p>
        </w:tc>
      </w:tr>
      <w:tr w:rsidR="00940DB7">
        <w:trPr>
          <w:trHeight w:val="316"/>
        </w:trPr>
        <w:tc>
          <w:tcPr>
            <w:tcW w:w="10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4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left"/>
              <w:rPr>
                <w:rFonts w:ascii="宋体" w:hAnsi="宋体" w:cs="宋体"/>
                <w:color w:val="000000"/>
                <w:sz w:val="20"/>
                <w:szCs w:val="2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r>
      <w:tr w:rsidR="00940DB7">
        <w:trPr>
          <w:trHeight w:val="316"/>
        </w:trPr>
        <w:tc>
          <w:tcPr>
            <w:tcW w:w="10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社会效益指标</w:t>
            </w:r>
          </w:p>
        </w:tc>
        <w:tc>
          <w:tcPr>
            <w:tcW w:w="4557" w:type="dxa"/>
            <w:gridSpan w:val="3"/>
            <w:tcBorders>
              <w:top w:val="single" w:sz="4" w:space="0" w:color="000000"/>
              <w:left w:val="single" w:sz="4" w:space="0" w:color="000000"/>
              <w:right w:val="single" w:sz="4" w:space="0" w:color="000000"/>
            </w:tcBorders>
            <w:shd w:val="clear" w:color="auto" w:fill="auto"/>
            <w:vAlign w:val="center"/>
          </w:tcPr>
          <w:p w:rsidR="00940DB7" w:rsidRDefault="00F37C6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执法监管认知度提升率</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w:t>
            </w:r>
          </w:p>
        </w:tc>
      </w:tr>
      <w:tr w:rsidR="00940DB7">
        <w:trPr>
          <w:trHeight w:val="316"/>
        </w:trPr>
        <w:tc>
          <w:tcPr>
            <w:tcW w:w="10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4557" w:type="dxa"/>
            <w:gridSpan w:val="3"/>
            <w:tcBorders>
              <w:top w:val="single" w:sz="4" w:space="0" w:color="000000"/>
              <w:left w:val="single" w:sz="4" w:space="0" w:color="000000"/>
              <w:right w:val="single" w:sz="4" w:space="0" w:color="000000"/>
            </w:tcBorders>
            <w:shd w:val="clear" w:color="auto" w:fill="auto"/>
            <w:vAlign w:val="center"/>
          </w:tcPr>
          <w:p w:rsidR="00940DB7" w:rsidRDefault="00940DB7">
            <w:pPr>
              <w:jc w:val="left"/>
              <w:rPr>
                <w:rFonts w:ascii="宋体" w:hAnsi="宋体" w:cs="宋体"/>
                <w:color w:val="000000"/>
                <w:sz w:val="20"/>
                <w:szCs w:val="2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Arial" w:hAnsi="Arial" w:cs="Arial"/>
                <w:color w:val="000000"/>
                <w:sz w:val="20"/>
                <w:szCs w:val="20"/>
              </w:rPr>
            </w:pPr>
          </w:p>
        </w:tc>
      </w:tr>
      <w:tr w:rsidR="00940DB7">
        <w:trPr>
          <w:trHeight w:val="316"/>
        </w:trPr>
        <w:tc>
          <w:tcPr>
            <w:tcW w:w="10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4557" w:type="dxa"/>
            <w:gridSpan w:val="3"/>
            <w:tcBorders>
              <w:top w:val="single" w:sz="4" w:space="0" w:color="000000"/>
              <w:left w:val="single" w:sz="4" w:space="0" w:color="000000"/>
              <w:right w:val="single" w:sz="4" w:space="0" w:color="000000"/>
            </w:tcBorders>
            <w:shd w:val="clear" w:color="auto" w:fill="auto"/>
            <w:vAlign w:val="center"/>
          </w:tcPr>
          <w:p w:rsidR="00940DB7" w:rsidRDefault="00940DB7">
            <w:pPr>
              <w:jc w:val="left"/>
              <w:rPr>
                <w:rFonts w:ascii="宋体" w:hAnsi="宋体" w:cs="宋体"/>
                <w:color w:val="000000"/>
                <w:sz w:val="20"/>
                <w:szCs w:val="2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center"/>
              <w:textAlignment w:val="center"/>
              <w:rPr>
                <w:rFonts w:ascii="Arial" w:hAnsi="Arial" w:cs="Arial"/>
                <w:color w:val="000000"/>
                <w:sz w:val="20"/>
                <w:szCs w:val="20"/>
              </w:rPr>
            </w:pPr>
            <w:r>
              <w:rPr>
                <w:rStyle w:val="font61"/>
                <w:rFonts w:hint="default"/>
                <w:lang w:bidi="ar"/>
              </w:rPr>
              <w:t>≥</w:t>
            </w:r>
            <w:r>
              <w:rPr>
                <w:rStyle w:val="font31"/>
                <w:lang w:bidi="ar"/>
              </w:rPr>
              <w:t>50%</w:t>
            </w:r>
          </w:p>
        </w:tc>
      </w:tr>
      <w:tr w:rsidR="00940DB7">
        <w:trPr>
          <w:trHeight w:val="316"/>
        </w:trPr>
        <w:tc>
          <w:tcPr>
            <w:tcW w:w="10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843" w:type="dxa"/>
            <w:vMerge w:val="restart"/>
            <w:tcBorders>
              <w:left w:val="single" w:sz="4" w:space="0" w:color="000000"/>
              <w:right w:val="single" w:sz="4" w:space="0" w:color="000000"/>
            </w:tcBorders>
            <w:shd w:val="clear" w:color="auto" w:fill="auto"/>
            <w:vAlign w:val="center"/>
          </w:tcPr>
          <w:p w:rsidR="00940DB7" w:rsidRDefault="00F37C6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生态效益指标</w:t>
            </w:r>
          </w:p>
        </w:tc>
        <w:tc>
          <w:tcPr>
            <w:tcW w:w="4557" w:type="dxa"/>
            <w:gridSpan w:val="3"/>
            <w:tcBorders>
              <w:top w:val="single" w:sz="4" w:space="0" w:color="000000"/>
              <w:left w:val="single" w:sz="4" w:space="0" w:color="000000"/>
              <w:right w:val="single" w:sz="4" w:space="0" w:color="000000"/>
            </w:tcBorders>
            <w:shd w:val="clear" w:color="auto" w:fill="auto"/>
            <w:vAlign w:val="center"/>
          </w:tcPr>
          <w:p w:rsidR="00940DB7" w:rsidRDefault="00F37C6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能耗下降率</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≥10%</w:t>
            </w:r>
          </w:p>
        </w:tc>
      </w:tr>
      <w:tr w:rsidR="00940DB7">
        <w:trPr>
          <w:trHeight w:val="316"/>
        </w:trPr>
        <w:tc>
          <w:tcPr>
            <w:tcW w:w="10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843" w:type="dxa"/>
            <w:vMerge/>
            <w:tcBorders>
              <w:left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4557" w:type="dxa"/>
            <w:gridSpan w:val="3"/>
            <w:tcBorders>
              <w:top w:val="single" w:sz="4" w:space="0" w:color="000000"/>
              <w:left w:val="single" w:sz="4" w:space="0" w:color="000000"/>
              <w:right w:val="single" w:sz="4" w:space="0" w:color="000000"/>
            </w:tcBorders>
            <w:shd w:val="clear" w:color="auto" w:fill="auto"/>
            <w:vAlign w:val="center"/>
          </w:tcPr>
          <w:p w:rsidR="00940DB7" w:rsidRDefault="00F37C6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水电能源节约率</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center"/>
              <w:textAlignment w:val="center"/>
              <w:rPr>
                <w:rFonts w:ascii="Arial" w:hAnsi="Arial" w:cs="Arial"/>
                <w:color w:val="000000"/>
                <w:sz w:val="20"/>
                <w:szCs w:val="20"/>
              </w:rPr>
            </w:pPr>
            <w:r>
              <w:rPr>
                <w:rStyle w:val="font61"/>
                <w:rFonts w:hint="default"/>
                <w:lang w:bidi="ar"/>
              </w:rPr>
              <w:t>≥</w:t>
            </w:r>
            <w:r>
              <w:rPr>
                <w:rStyle w:val="font31"/>
                <w:lang w:bidi="ar"/>
              </w:rPr>
              <w:t>5%</w:t>
            </w:r>
          </w:p>
        </w:tc>
      </w:tr>
      <w:tr w:rsidR="00940DB7">
        <w:trPr>
          <w:trHeight w:val="316"/>
        </w:trPr>
        <w:tc>
          <w:tcPr>
            <w:tcW w:w="10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可持续影</w:t>
            </w:r>
            <w:r>
              <w:rPr>
                <w:rFonts w:ascii="宋体" w:hAnsi="宋体" w:cs="宋体" w:hint="eastAsia"/>
                <w:color w:val="000000"/>
                <w:kern w:val="0"/>
                <w:sz w:val="20"/>
                <w:szCs w:val="20"/>
                <w:lang w:bidi="ar"/>
              </w:rPr>
              <w:lastRenderedPageBreak/>
              <w:t>响指标</w:t>
            </w:r>
          </w:p>
        </w:tc>
        <w:tc>
          <w:tcPr>
            <w:tcW w:w="4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农资市场监管持续影响年限</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F37C6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长期</w:t>
            </w:r>
          </w:p>
        </w:tc>
      </w:tr>
      <w:tr w:rsidR="00940DB7">
        <w:trPr>
          <w:trHeight w:val="316"/>
        </w:trPr>
        <w:tc>
          <w:tcPr>
            <w:tcW w:w="10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4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left"/>
              <w:rPr>
                <w:rFonts w:ascii="宋体" w:hAnsi="宋体" w:cs="宋体"/>
                <w:color w:val="000000"/>
                <w:sz w:val="20"/>
                <w:szCs w:val="2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r>
      <w:tr w:rsidR="00940DB7">
        <w:trPr>
          <w:trHeight w:val="315"/>
        </w:trPr>
        <w:tc>
          <w:tcPr>
            <w:tcW w:w="10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1230" w:type="dxa"/>
            <w:vMerge w:val="restart"/>
            <w:tcBorders>
              <w:top w:val="single" w:sz="4" w:space="0" w:color="000000"/>
              <w:left w:val="single" w:sz="4" w:space="0" w:color="000000"/>
              <w:bottom w:val="single" w:sz="12" w:space="0" w:color="000000"/>
              <w:right w:val="single" w:sz="4" w:space="0" w:color="000000"/>
            </w:tcBorders>
            <w:shd w:val="clear" w:color="auto" w:fill="auto"/>
            <w:vAlign w:val="center"/>
          </w:tcPr>
          <w:p w:rsidR="00940DB7" w:rsidRDefault="00F37C6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满意度指标</w:t>
            </w:r>
            <w:r>
              <w:rPr>
                <w:rFonts w:ascii="宋体" w:hAnsi="宋体" w:cs="宋体" w:hint="eastAsia"/>
                <w:color w:val="000000"/>
                <w:kern w:val="0"/>
                <w:sz w:val="20"/>
                <w:szCs w:val="20"/>
                <w:lang w:bidi="ar"/>
              </w:rPr>
              <w:t xml:space="preserve"> </w:t>
            </w:r>
          </w:p>
        </w:tc>
        <w:tc>
          <w:tcPr>
            <w:tcW w:w="843" w:type="dxa"/>
            <w:vMerge w:val="restart"/>
            <w:tcBorders>
              <w:top w:val="single" w:sz="4" w:space="0" w:color="000000"/>
              <w:left w:val="single" w:sz="4" w:space="0" w:color="000000"/>
              <w:bottom w:val="single" w:sz="12" w:space="0" w:color="000000"/>
              <w:right w:val="single" w:sz="4" w:space="0" w:color="000000"/>
            </w:tcBorders>
            <w:shd w:val="clear" w:color="auto" w:fill="auto"/>
            <w:vAlign w:val="center"/>
          </w:tcPr>
          <w:p w:rsidR="00940DB7" w:rsidRDefault="00F37C6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服务对象满意度指标</w:t>
            </w:r>
          </w:p>
        </w:tc>
        <w:tc>
          <w:tcPr>
            <w:tcW w:w="4557" w:type="dxa"/>
            <w:gridSpan w:val="3"/>
            <w:vMerge w:val="restart"/>
            <w:tcBorders>
              <w:top w:val="single" w:sz="4" w:space="0" w:color="000000"/>
              <w:left w:val="single" w:sz="4" w:space="0" w:color="000000"/>
              <w:bottom w:val="single" w:sz="12" w:space="0" w:color="000000"/>
              <w:right w:val="single" w:sz="4" w:space="0" w:color="000000"/>
            </w:tcBorders>
            <w:shd w:val="clear" w:color="auto" w:fill="auto"/>
            <w:vAlign w:val="center"/>
          </w:tcPr>
          <w:p w:rsidR="00940DB7" w:rsidRDefault="00F37C6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农资监管对象及农资使用者满意度</w:t>
            </w:r>
          </w:p>
        </w:tc>
        <w:tc>
          <w:tcPr>
            <w:tcW w:w="1455" w:type="dxa"/>
            <w:vMerge w:val="restart"/>
            <w:tcBorders>
              <w:top w:val="single" w:sz="4" w:space="0" w:color="000000"/>
              <w:left w:val="single" w:sz="4" w:space="0" w:color="000000"/>
              <w:bottom w:val="single" w:sz="12" w:space="0" w:color="000000"/>
              <w:right w:val="single" w:sz="4" w:space="0" w:color="000000"/>
            </w:tcBorders>
            <w:shd w:val="clear" w:color="auto" w:fill="auto"/>
            <w:vAlign w:val="center"/>
          </w:tcPr>
          <w:p w:rsidR="00940DB7" w:rsidRDefault="00F37C6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99%</w:t>
            </w:r>
          </w:p>
        </w:tc>
      </w:tr>
      <w:tr w:rsidR="00940DB7">
        <w:trPr>
          <w:trHeight w:val="315"/>
        </w:trPr>
        <w:tc>
          <w:tcPr>
            <w:tcW w:w="10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123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843"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4557" w:type="dxa"/>
            <w:gridSpan w:val="3"/>
            <w:vMerge/>
            <w:tcBorders>
              <w:top w:val="single" w:sz="4" w:space="0" w:color="000000"/>
              <w:left w:val="single" w:sz="4" w:space="0" w:color="000000"/>
              <w:bottom w:val="single" w:sz="12" w:space="0" w:color="000000"/>
              <w:right w:val="single" w:sz="4" w:space="0" w:color="000000"/>
            </w:tcBorders>
            <w:shd w:val="clear" w:color="auto" w:fill="auto"/>
            <w:vAlign w:val="center"/>
          </w:tcPr>
          <w:p w:rsidR="00940DB7" w:rsidRDefault="00940DB7">
            <w:pPr>
              <w:jc w:val="left"/>
              <w:rPr>
                <w:rFonts w:ascii="宋体" w:hAnsi="宋体" w:cs="宋体"/>
                <w:color w:val="000000"/>
                <w:sz w:val="20"/>
                <w:szCs w:val="20"/>
              </w:rPr>
            </w:pPr>
          </w:p>
        </w:tc>
        <w:tc>
          <w:tcPr>
            <w:tcW w:w="1455"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r>
      <w:tr w:rsidR="00940DB7">
        <w:trPr>
          <w:trHeight w:val="312"/>
        </w:trPr>
        <w:tc>
          <w:tcPr>
            <w:tcW w:w="10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123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843"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c>
          <w:tcPr>
            <w:tcW w:w="4557" w:type="dxa"/>
            <w:gridSpan w:val="3"/>
            <w:vMerge/>
            <w:tcBorders>
              <w:top w:val="single" w:sz="4" w:space="0" w:color="000000"/>
              <w:left w:val="single" w:sz="4" w:space="0" w:color="000000"/>
              <w:bottom w:val="single" w:sz="12" w:space="0" w:color="000000"/>
              <w:right w:val="single" w:sz="4" w:space="0" w:color="000000"/>
            </w:tcBorders>
            <w:shd w:val="clear" w:color="auto" w:fill="auto"/>
            <w:vAlign w:val="center"/>
          </w:tcPr>
          <w:p w:rsidR="00940DB7" w:rsidRDefault="00940DB7">
            <w:pPr>
              <w:jc w:val="left"/>
              <w:rPr>
                <w:rFonts w:ascii="宋体" w:hAnsi="宋体" w:cs="宋体"/>
                <w:color w:val="000000"/>
                <w:sz w:val="20"/>
                <w:szCs w:val="20"/>
              </w:rPr>
            </w:pPr>
          </w:p>
        </w:tc>
        <w:tc>
          <w:tcPr>
            <w:tcW w:w="1455"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940DB7" w:rsidRDefault="00940DB7">
            <w:pPr>
              <w:jc w:val="center"/>
              <w:rPr>
                <w:rFonts w:ascii="宋体" w:hAnsi="宋体" w:cs="宋体"/>
                <w:color w:val="000000"/>
                <w:sz w:val="20"/>
                <w:szCs w:val="20"/>
              </w:rPr>
            </w:pPr>
          </w:p>
        </w:tc>
      </w:tr>
    </w:tbl>
    <w:p w:rsidR="00940DB7" w:rsidRDefault="00940DB7">
      <w:pPr>
        <w:spacing w:line="600" w:lineRule="exact"/>
        <w:rPr>
          <w:rFonts w:ascii="黑体" w:eastAsia="黑体" w:hAnsi="黑体"/>
          <w:sz w:val="44"/>
          <w:szCs w:val="44"/>
        </w:rPr>
      </w:pPr>
    </w:p>
    <w:p w:rsidR="00940DB7" w:rsidRDefault="00940DB7">
      <w:pPr>
        <w:spacing w:line="600" w:lineRule="exact"/>
        <w:jc w:val="center"/>
        <w:rPr>
          <w:rFonts w:ascii="黑体" w:eastAsia="黑体" w:hAnsi="黑体"/>
          <w:sz w:val="44"/>
          <w:szCs w:val="44"/>
        </w:rPr>
      </w:pPr>
    </w:p>
    <w:p w:rsidR="00940DB7" w:rsidRDefault="00940DB7">
      <w:pPr>
        <w:spacing w:line="600" w:lineRule="exact"/>
        <w:jc w:val="center"/>
        <w:rPr>
          <w:rFonts w:ascii="黑体" w:eastAsia="黑体" w:hAnsi="黑体"/>
          <w:sz w:val="44"/>
          <w:szCs w:val="44"/>
        </w:rPr>
      </w:pPr>
    </w:p>
    <w:p w:rsidR="00940DB7" w:rsidRDefault="00940DB7">
      <w:pPr>
        <w:spacing w:line="600" w:lineRule="exact"/>
        <w:jc w:val="center"/>
        <w:rPr>
          <w:rFonts w:ascii="黑体" w:eastAsia="黑体" w:hAnsi="黑体"/>
          <w:sz w:val="44"/>
          <w:szCs w:val="44"/>
        </w:rPr>
      </w:pPr>
    </w:p>
    <w:p w:rsidR="00940DB7" w:rsidRDefault="00940DB7">
      <w:pPr>
        <w:spacing w:line="600" w:lineRule="exact"/>
        <w:jc w:val="center"/>
        <w:rPr>
          <w:rFonts w:ascii="黑体" w:eastAsia="黑体" w:hAnsi="黑体"/>
          <w:sz w:val="44"/>
          <w:szCs w:val="44"/>
        </w:rPr>
      </w:pPr>
    </w:p>
    <w:p w:rsidR="00940DB7" w:rsidRDefault="00940DB7">
      <w:pPr>
        <w:spacing w:line="600" w:lineRule="exact"/>
        <w:jc w:val="center"/>
        <w:rPr>
          <w:rFonts w:ascii="黑体" w:eastAsia="黑体" w:hAnsi="黑体"/>
          <w:sz w:val="44"/>
          <w:szCs w:val="44"/>
        </w:rPr>
      </w:pPr>
    </w:p>
    <w:p w:rsidR="00940DB7" w:rsidRDefault="00940DB7">
      <w:pPr>
        <w:spacing w:line="600" w:lineRule="exact"/>
        <w:jc w:val="center"/>
        <w:rPr>
          <w:rFonts w:ascii="黑体" w:eastAsia="黑体" w:hAnsi="黑体"/>
          <w:sz w:val="44"/>
          <w:szCs w:val="44"/>
        </w:rPr>
      </w:pPr>
    </w:p>
    <w:p w:rsidR="00940DB7" w:rsidRDefault="00940DB7">
      <w:pPr>
        <w:spacing w:line="600" w:lineRule="exact"/>
        <w:jc w:val="center"/>
        <w:rPr>
          <w:rFonts w:ascii="黑体" w:eastAsia="黑体" w:hAnsi="黑体"/>
          <w:sz w:val="44"/>
          <w:szCs w:val="44"/>
        </w:rPr>
      </w:pPr>
    </w:p>
    <w:p w:rsidR="00940DB7" w:rsidRDefault="00940DB7">
      <w:pPr>
        <w:spacing w:line="600" w:lineRule="exact"/>
        <w:jc w:val="center"/>
        <w:rPr>
          <w:rFonts w:ascii="黑体" w:eastAsia="黑体" w:hAnsi="黑体"/>
          <w:sz w:val="44"/>
          <w:szCs w:val="44"/>
        </w:rPr>
      </w:pPr>
    </w:p>
    <w:p w:rsidR="00940DB7" w:rsidRDefault="00940DB7">
      <w:pPr>
        <w:spacing w:line="600" w:lineRule="exact"/>
        <w:jc w:val="center"/>
        <w:rPr>
          <w:rFonts w:ascii="黑体" w:eastAsia="黑体" w:hAnsi="黑体"/>
          <w:sz w:val="44"/>
          <w:szCs w:val="44"/>
        </w:rPr>
      </w:pPr>
    </w:p>
    <w:p w:rsidR="00940DB7" w:rsidRDefault="00940DB7">
      <w:pPr>
        <w:spacing w:line="600" w:lineRule="exact"/>
        <w:jc w:val="center"/>
        <w:rPr>
          <w:rFonts w:ascii="黑体" w:eastAsia="黑体" w:hAnsi="黑体"/>
          <w:sz w:val="44"/>
          <w:szCs w:val="44"/>
        </w:rPr>
      </w:pPr>
    </w:p>
    <w:p w:rsidR="00940DB7" w:rsidRDefault="00940DB7">
      <w:pPr>
        <w:spacing w:line="600" w:lineRule="exact"/>
        <w:jc w:val="center"/>
        <w:rPr>
          <w:rFonts w:ascii="黑体" w:eastAsia="黑体" w:hAnsi="黑体"/>
          <w:sz w:val="44"/>
          <w:szCs w:val="44"/>
        </w:rPr>
      </w:pPr>
    </w:p>
    <w:p w:rsidR="00940DB7" w:rsidRDefault="00940DB7">
      <w:pPr>
        <w:spacing w:line="600" w:lineRule="exact"/>
        <w:jc w:val="center"/>
        <w:rPr>
          <w:rFonts w:ascii="黑体" w:eastAsia="黑体" w:hAnsi="黑体"/>
          <w:sz w:val="44"/>
          <w:szCs w:val="44"/>
        </w:rPr>
      </w:pPr>
    </w:p>
    <w:p w:rsidR="00940DB7" w:rsidRDefault="00940DB7">
      <w:pPr>
        <w:spacing w:line="600" w:lineRule="exact"/>
        <w:jc w:val="center"/>
        <w:rPr>
          <w:rFonts w:ascii="黑体" w:eastAsia="黑体" w:hAnsi="黑体"/>
          <w:sz w:val="44"/>
          <w:szCs w:val="44"/>
        </w:rPr>
      </w:pPr>
    </w:p>
    <w:p w:rsidR="00940DB7" w:rsidRDefault="00940DB7">
      <w:pPr>
        <w:spacing w:line="600" w:lineRule="exact"/>
        <w:jc w:val="center"/>
        <w:rPr>
          <w:rFonts w:ascii="黑体" w:eastAsia="黑体" w:hAnsi="黑体"/>
          <w:sz w:val="44"/>
          <w:szCs w:val="44"/>
        </w:rPr>
      </w:pPr>
    </w:p>
    <w:p w:rsidR="00940DB7" w:rsidRDefault="00940DB7">
      <w:pPr>
        <w:spacing w:line="600" w:lineRule="exact"/>
        <w:jc w:val="center"/>
        <w:rPr>
          <w:rFonts w:ascii="黑体" w:eastAsia="黑体" w:hAnsi="黑体"/>
          <w:sz w:val="44"/>
          <w:szCs w:val="44"/>
        </w:rPr>
      </w:pPr>
    </w:p>
    <w:p w:rsidR="00940DB7" w:rsidRDefault="00940DB7">
      <w:pPr>
        <w:spacing w:line="600" w:lineRule="exact"/>
        <w:jc w:val="center"/>
        <w:rPr>
          <w:rFonts w:ascii="黑体" w:eastAsia="黑体" w:hAnsi="黑体"/>
          <w:sz w:val="44"/>
          <w:szCs w:val="44"/>
        </w:rPr>
      </w:pPr>
    </w:p>
    <w:p w:rsidR="00940DB7" w:rsidRDefault="00940DB7">
      <w:pPr>
        <w:spacing w:line="600" w:lineRule="exact"/>
        <w:jc w:val="center"/>
        <w:rPr>
          <w:rFonts w:ascii="黑体" w:eastAsia="黑体" w:hAnsi="黑体"/>
          <w:sz w:val="44"/>
          <w:szCs w:val="44"/>
        </w:rPr>
      </w:pPr>
    </w:p>
    <w:p w:rsidR="00940DB7" w:rsidRDefault="00940DB7">
      <w:pPr>
        <w:spacing w:line="600" w:lineRule="exact"/>
        <w:jc w:val="center"/>
        <w:rPr>
          <w:rFonts w:ascii="黑体" w:eastAsia="黑体" w:hAnsi="黑体"/>
          <w:sz w:val="44"/>
          <w:szCs w:val="44"/>
        </w:rPr>
      </w:pPr>
    </w:p>
    <w:p w:rsidR="00940DB7" w:rsidRDefault="00940DB7">
      <w:pPr>
        <w:spacing w:line="600" w:lineRule="exact"/>
        <w:jc w:val="center"/>
        <w:rPr>
          <w:rFonts w:ascii="黑体" w:eastAsia="黑体" w:hAnsi="黑体"/>
          <w:sz w:val="44"/>
          <w:szCs w:val="44"/>
        </w:rPr>
      </w:pPr>
    </w:p>
    <w:p w:rsidR="00940DB7" w:rsidRDefault="00F37C6B">
      <w:pPr>
        <w:spacing w:line="600" w:lineRule="exact"/>
        <w:jc w:val="center"/>
        <w:outlineLvl w:val="0"/>
        <w:rPr>
          <w:rFonts w:ascii="仿宋" w:eastAsia="仿宋" w:hAnsi="仿宋"/>
        </w:rPr>
      </w:pPr>
      <w:bookmarkStart w:id="82" w:name="_Toc9151"/>
      <w:r>
        <w:rPr>
          <w:rFonts w:ascii="黑体" w:eastAsia="黑体" w:hAnsi="黑体" w:hint="eastAsia"/>
          <w:sz w:val="44"/>
          <w:szCs w:val="44"/>
        </w:rPr>
        <w:lastRenderedPageBreak/>
        <w:t>第</w:t>
      </w:r>
      <w:r>
        <w:rPr>
          <w:rStyle w:val="10"/>
          <w:rFonts w:ascii="黑体" w:eastAsia="黑体" w:hAnsi="黑体" w:hint="eastAsia"/>
          <w:b w:val="0"/>
        </w:rPr>
        <w:t>五部分</w:t>
      </w:r>
      <w:r>
        <w:rPr>
          <w:rStyle w:val="10"/>
          <w:rFonts w:ascii="黑体" w:eastAsia="黑体" w:hAnsi="黑体" w:hint="eastAsia"/>
          <w:b w:val="0"/>
        </w:rPr>
        <w:t xml:space="preserve"> </w:t>
      </w:r>
      <w:r>
        <w:rPr>
          <w:rStyle w:val="10"/>
          <w:rFonts w:ascii="黑体" w:eastAsia="黑体" w:hAnsi="黑体" w:hint="eastAsia"/>
          <w:b w:val="0"/>
        </w:rPr>
        <w:t>附表</w:t>
      </w:r>
      <w:bookmarkStart w:id="83" w:name="_Toc15396619"/>
      <w:bookmarkEnd w:id="73"/>
      <w:bookmarkEnd w:id="81"/>
      <w:bookmarkEnd w:id="82"/>
    </w:p>
    <w:p w:rsidR="00940DB7" w:rsidRDefault="00940DB7">
      <w:pPr>
        <w:pStyle w:val="2"/>
        <w:spacing w:before="0" w:after="0" w:line="640" w:lineRule="exact"/>
        <w:rPr>
          <w:rFonts w:ascii="仿宋" w:eastAsia="仿宋" w:hAnsi="仿宋"/>
          <w:b w:val="0"/>
        </w:rPr>
      </w:pPr>
      <w:bookmarkStart w:id="84" w:name="_Toc12232"/>
    </w:p>
    <w:p w:rsidR="00940DB7" w:rsidRDefault="00F37C6B">
      <w:pPr>
        <w:pStyle w:val="2"/>
        <w:spacing w:before="0" w:after="0" w:line="640" w:lineRule="exact"/>
        <w:rPr>
          <w:rFonts w:ascii="仿宋" w:eastAsia="仿宋" w:hAnsi="仿宋"/>
        </w:rPr>
      </w:pPr>
      <w:r>
        <w:rPr>
          <w:rFonts w:ascii="仿宋" w:eastAsia="仿宋" w:hAnsi="仿宋" w:hint="eastAsia"/>
          <w:b w:val="0"/>
        </w:rPr>
        <w:t>一、收</w:t>
      </w:r>
      <w:r>
        <w:rPr>
          <w:rStyle w:val="20"/>
          <w:rFonts w:ascii="仿宋" w:eastAsia="仿宋" w:hAnsi="仿宋" w:hint="eastAsia"/>
        </w:rPr>
        <w:t>入支出决算总表</w:t>
      </w:r>
      <w:bookmarkEnd w:id="83"/>
      <w:bookmarkEnd w:id="84"/>
    </w:p>
    <w:p w:rsidR="00940DB7" w:rsidRDefault="00F37C6B">
      <w:pPr>
        <w:pStyle w:val="2"/>
        <w:spacing w:before="0" w:after="0" w:line="640" w:lineRule="exact"/>
        <w:rPr>
          <w:rFonts w:ascii="仿宋" w:eastAsia="仿宋" w:hAnsi="仿宋"/>
        </w:rPr>
      </w:pPr>
      <w:bookmarkStart w:id="85" w:name="_Toc15396620"/>
      <w:bookmarkStart w:id="86" w:name="_Toc18734"/>
      <w:r>
        <w:rPr>
          <w:rFonts w:ascii="仿宋" w:eastAsia="仿宋" w:hAnsi="仿宋" w:hint="eastAsia"/>
          <w:b w:val="0"/>
        </w:rPr>
        <w:t>二、收</w:t>
      </w:r>
      <w:r>
        <w:rPr>
          <w:rStyle w:val="20"/>
          <w:rFonts w:ascii="仿宋" w:eastAsia="仿宋" w:hAnsi="仿宋" w:hint="eastAsia"/>
        </w:rPr>
        <w:t>入决算表</w:t>
      </w:r>
      <w:bookmarkEnd w:id="85"/>
      <w:bookmarkEnd w:id="86"/>
    </w:p>
    <w:p w:rsidR="00940DB7" w:rsidRDefault="00F37C6B">
      <w:pPr>
        <w:pStyle w:val="2"/>
        <w:spacing w:before="0" w:after="0" w:line="640" w:lineRule="exact"/>
        <w:rPr>
          <w:rFonts w:ascii="仿宋" w:eastAsia="仿宋" w:hAnsi="仿宋"/>
        </w:rPr>
      </w:pPr>
      <w:bookmarkStart w:id="87" w:name="_Toc15396621"/>
      <w:bookmarkStart w:id="88" w:name="_Toc17519"/>
      <w:r>
        <w:rPr>
          <w:rStyle w:val="20"/>
          <w:rFonts w:ascii="仿宋" w:eastAsia="仿宋" w:hAnsi="仿宋" w:hint="eastAsia"/>
        </w:rPr>
        <w:t>三、</w:t>
      </w:r>
      <w:r>
        <w:rPr>
          <w:rFonts w:ascii="仿宋" w:eastAsia="仿宋" w:hAnsi="仿宋" w:hint="eastAsia"/>
          <w:b w:val="0"/>
        </w:rPr>
        <w:t>支</w:t>
      </w:r>
      <w:r>
        <w:rPr>
          <w:rStyle w:val="20"/>
          <w:rFonts w:ascii="仿宋" w:eastAsia="仿宋" w:hAnsi="仿宋" w:hint="eastAsia"/>
        </w:rPr>
        <w:t>出决算表</w:t>
      </w:r>
      <w:bookmarkEnd w:id="87"/>
      <w:bookmarkEnd w:id="88"/>
    </w:p>
    <w:p w:rsidR="00940DB7" w:rsidRDefault="00F37C6B">
      <w:pPr>
        <w:pStyle w:val="2"/>
        <w:spacing w:before="0" w:after="0" w:line="640" w:lineRule="exact"/>
        <w:rPr>
          <w:rFonts w:ascii="仿宋" w:eastAsia="仿宋" w:hAnsi="仿宋"/>
          <w:b w:val="0"/>
        </w:rPr>
      </w:pPr>
      <w:bookmarkStart w:id="89" w:name="_Toc15396622"/>
      <w:bookmarkStart w:id="90" w:name="_Toc15493"/>
      <w:r>
        <w:rPr>
          <w:rStyle w:val="20"/>
          <w:rFonts w:ascii="仿宋" w:eastAsia="仿宋" w:hAnsi="仿宋" w:hint="eastAsia"/>
        </w:rPr>
        <w:t>四、</w:t>
      </w:r>
      <w:r>
        <w:rPr>
          <w:rFonts w:ascii="仿宋" w:eastAsia="仿宋" w:hAnsi="仿宋" w:hint="eastAsia"/>
          <w:b w:val="0"/>
        </w:rPr>
        <w:t>财</w:t>
      </w:r>
      <w:r>
        <w:rPr>
          <w:rStyle w:val="20"/>
          <w:rFonts w:ascii="仿宋" w:eastAsia="仿宋" w:hAnsi="仿宋" w:hint="eastAsia"/>
        </w:rPr>
        <w:t>政拨款收入支出决算总表</w:t>
      </w:r>
      <w:bookmarkEnd w:id="89"/>
      <w:bookmarkEnd w:id="90"/>
    </w:p>
    <w:p w:rsidR="00940DB7" w:rsidRDefault="00F37C6B">
      <w:pPr>
        <w:pStyle w:val="2"/>
        <w:spacing w:before="0" w:after="0" w:line="640" w:lineRule="exact"/>
        <w:rPr>
          <w:rStyle w:val="20"/>
          <w:rFonts w:ascii="仿宋" w:eastAsia="仿宋" w:hAnsi="仿宋"/>
        </w:rPr>
      </w:pPr>
      <w:bookmarkStart w:id="91" w:name="_Toc15396623"/>
      <w:bookmarkStart w:id="92" w:name="_Toc5671"/>
      <w:r>
        <w:rPr>
          <w:rStyle w:val="20"/>
          <w:rFonts w:ascii="仿宋" w:eastAsia="仿宋" w:hAnsi="仿宋" w:hint="eastAsia"/>
        </w:rPr>
        <w:t>五、</w:t>
      </w:r>
      <w:r>
        <w:rPr>
          <w:rFonts w:ascii="仿宋" w:eastAsia="仿宋" w:hAnsi="仿宋" w:hint="eastAsia"/>
          <w:b w:val="0"/>
        </w:rPr>
        <w:t>财</w:t>
      </w:r>
      <w:r>
        <w:rPr>
          <w:rStyle w:val="20"/>
          <w:rFonts w:ascii="仿宋" w:eastAsia="仿宋" w:hAnsi="仿宋" w:hint="eastAsia"/>
        </w:rPr>
        <w:t>政拨款支出决算明细表</w:t>
      </w:r>
      <w:bookmarkStart w:id="93" w:name="_Toc15396624"/>
      <w:bookmarkEnd w:id="91"/>
      <w:bookmarkEnd w:id="92"/>
    </w:p>
    <w:p w:rsidR="00940DB7" w:rsidRDefault="00F37C6B">
      <w:pPr>
        <w:pStyle w:val="2"/>
        <w:spacing w:before="0" w:after="0" w:line="640" w:lineRule="exact"/>
        <w:rPr>
          <w:rFonts w:ascii="仿宋" w:eastAsia="仿宋" w:hAnsi="仿宋"/>
        </w:rPr>
      </w:pPr>
      <w:bookmarkStart w:id="94" w:name="_Toc1345"/>
      <w:r>
        <w:rPr>
          <w:rStyle w:val="20"/>
          <w:rFonts w:ascii="仿宋" w:eastAsia="仿宋" w:hAnsi="仿宋" w:hint="eastAsia"/>
        </w:rPr>
        <w:t>六、</w:t>
      </w:r>
      <w:r>
        <w:rPr>
          <w:rFonts w:ascii="仿宋" w:eastAsia="仿宋" w:hAnsi="仿宋" w:hint="eastAsia"/>
          <w:b w:val="0"/>
        </w:rPr>
        <w:t>一</w:t>
      </w:r>
      <w:r>
        <w:rPr>
          <w:rStyle w:val="20"/>
          <w:rFonts w:ascii="仿宋" w:eastAsia="仿宋" w:hAnsi="仿宋" w:hint="eastAsia"/>
        </w:rPr>
        <w:t>般公共预算财政拨款支出决算表</w:t>
      </w:r>
      <w:bookmarkEnd w:id="93"/>
      <w:bookmarkEnd w:id="94"/>
    </w:p>
    <w:p w:rsidR="00940DB7" w:rsidRDefault="00F37C6B">
      <w:pPr>
        <w:pStyle w:val="2"/>
        <w:spacing w:before="0" w:after="0" w:line="640" w:lineRule="exact"/>
        <w:rPr>
          <w:rFonts w:ascii="仿宋" w:eastAsia="仿宋" w:hAnsi="仿宋"/>
        </w:rPr>
      </w:pPr>
      <w:bookmarkStart w:id="95" w:name="_Toc15396625"/>
      <w:bookmarkStart w:id="96" w:name="_Toc16094"/>
      <w:r>
        <w:rPr>
          <w:rStyle w:val="20"/>
          <w:rFonts w:ascii="仿宋" w:eastAsia="仿宋" w:hAnsi="仿宋" w:hint="eastAsia"/>
        </w:rPr>
        <w:t>七、</w:t>
      </w:r>
      <w:r>
        <w:rPr>
          <w:rFonts w:ascii="仿宋" w:eastAsia="仿宋" w:hAnsi="仿宋" w:hint="eastAsia"/>
          <w:b w:val="0"/>
        </w:rPr>
        <w:t>一</w:t>
      </w:r>
      <w:r>
        <w:rPr>
          <w:rStyle w:val="20"/>
          <w:rFonts w:ascii="仿宋" w:eastAsia="仿宋" w:hAnsi="仿宋" w:hint="eastAsia"/>
        </w:rPr>
        <w:t>般公共预算财政拨款支出决算明细表</w:t>
      </w:r>
      <w:bookmarkEnd w:id="95"/>
      <w:bookmarkEnd w:id="96"/>
    </w:p>
    <w:p w:rsidR="00940DB7" w:rsidRDefault="00F37C6B">
      <w:pPr>
        <w:pStyle w:val="2"/>
        <w:spacing w:before="0" w:after="0" w:line="640" w:lineRule="exact"/>
        <w:rPr>
          <w:rFonts w:ascii="仿宋" w:eastAsia="仿宋" w:hAnsi="仿宋"/>
        </w:rPr>
      </w:pPr>
      <w:bookmarkStart w:id="97" w:name="_Toc15396626"/>
      <w:bookmarkStart w:id="98" w:name="_Toc19577"/>
      <w:r>
        <w:rPr>
          <w:rStyle w:val="20"/>
          <w:rFonts w:ascii="仿宋" w:eastAsia="仿宋" w:hAnsi="仿宋" w:hint="eastAsia"/>
        </w:rPr>
        <w:t>八、</w:t>
      </w:r>
      <w:r>
        <w:rPr>
          <w:rFonts w:ascii="仿宋" w:eastAsia="仿宋" w:hAnsi="仿宋" w:hint="eastAsia"/>
          <w:b w:val="0"/>
        </w:rPr>
        <w:t>一</w:t>
      </w:r>
      <w:r>
        <w:rPr>
          <w:rStyle w:val="20"/>
          <w:rFonts w:ascii="仿宋" w:eastAsia="仿宋" w:hAnsi="仿宋" w:hint="eastAsia"/>
        </w:rPr>
        <w:t>般公共预算财政拨款基本支出决算表</w:t>
      </w:r>
      <w:bookmarkEnd w:id="97"/>
      <w:bookmarkEnd w:id="98"/>
    </w:p>
    <w:p w:rsidR="00940DB7" w:rsidRDefault="00F37C6B">
      <w:pPr>
        <w:pStyle w:val="2"/>
        <w:spacing w:before="0" w:after="0" w:line="640" w:lineRule="exact"/>
        <w:rPr>
          <w:rFonts w:ascii="仿宋" w:eastAsia="仿宋" w:hAnsi="仿宋"/>
        </w:rPr>
      </w:pPr>
      <w:bookmarkStart w:id="99" w:name="_Toc15396627"/>
      <w:bookmarkStart w:id="100" w:name="_Toc18114"/>
      <w:r>
        <w:rPr>
          <w:rStyle w:val="20"/>
          <w:rFonts w:ascii="仿宋" w:eastAsia="仿宋" w:hAnsi="仿宋" w:hint="eastAsia"/>
        </w:rPr>
        <w:t>九、</w:t>
      </w:r>
      <w:r>
        <w:rPr>
          <w:rFonts w:ascii="仿宋" w:eastAsia="仿宋" w:hAnsi="仿宋" w:hint="eastAsia"/>
          <w:b w:val="0"/>
        </w:rPr>
        <w:t>一</w:t>
      </w:r>
      <w:r>
        <w:rPr>
          <w:rStyle w:val="20"/>
          <w:rFonts w:ascii="仿宋" w:eastAsia="仿宋" w:hAnsi="仿宋" w:hint="eastAsia"/>
        </w:rPr>
        <w:t>般公共预算财政拨款项目支出决算表</w:t>
      </w:r>
      <w:bookmarkEnd w:id="99"/>
      <w:bookmarkEnd w:id="100"/>
    </w:p>
    <w:p w:rsidR="00940DB7" w:rsidRDefault="00F37C6B">
      <w:pPr>
        <w:pStyle w:val="2"/>
        <w:spacing w:before="0" w:after="0" w:line="640" w:lineRule="exact"/>
        <w:rPr>
          <w:rFonts w:ascii="仿宋" w:eastAsia="仿宋" w:hAnsi="仿宋"/>
        </w:rPr>
      </w:pPr>
      <w:bookmarkStart w:id="101" w:name="_Toc15396628"/>
      <w:bookmarkStart w:id="102" w:name="_Toc14153"/>
      <w:r>
        <w:rPr>
          <w:rStyle w:val="20"/>
          <w:rFonts w:ascii="仿宋" w:eastAsia="仿宋" w:hAnsi="仿宋" w:hint="eastAsia"/>
        </w:rPr>
        <w:t>十、</w:t>
      </w:r>
      <w:r>
        <w:rPr>
          <w:rFonts w:ascii="仿宋" w:eastAsia="仿宋" w:hAnsi="仿宋" w:hint="eastAsia"/>
          <w:b w:val="0"/>
        </w:rPr>
        <w:t>一</w:t>
      </w:r>
      <w:r>
        <w:rPr>
          <w:rStyle w:val="20"/>
          <w:rFonts w:ascii="仿宋" w:eastAsia="仿宋" w:hAnsi="仿宋" w:hint="eastAsia"/>
        </w:rPr>
        <w:t>般公共预算财政拨款“三公”经费支出决算表</w:t>
      </w:r>
      <w:bookmarkEnd w:id="101"/>
      <w:bookmarkEnd w:id="102"/>
    </w:p>
    <w:p w:rsidR="00940DB7" w:rsidRDefault="00F37C6B">
      <w:pPr>
        <w:pStyle w:val="2"/>
        <w:spacing w:before="0" w:after="0" w:line="640" w:lineRule="exact"/>
        <w:rPr>
          <w:rFonts w:ascii="仿宋" w:eastAsia="仿宋" w:hAnsi="仿宋"/>
        </w:rPr>
      </w:pPr>
      <w:bookmarkStart w:id="103" w:name="_Toc15396629"/>
      <w:bookmarkStart w:id="104" w:name="_Toc11649"/>
      <w:r>
        <w:rPr>
          <w:rStyle w:val="20"/>
          <w:rFonts w:ascii="仿宋" w:eastAsia="仿宋" w:hAnsi="仿宋" w:hint="eastAsia"/>
        </w:rPr>
        <w:t>十一、</w:t>
      </w:r>
      <w:r>
        <w:rPr>
          <w:rFonts w:ascii="仿宋" w:eastAsia="仿宋" w:hAnsi="仿宋" w:hint="eastAsia"/>
          <w:b w:val="0"/>
        </w:rPr>
        <w:t>政</w:t>
      </w:r>
      <w:r>
        <w:rPr>
          <w:rStyle w:val="20"/>
          <w:rFonts w:ascii="仿宋" w:eastAsia="仿宋" w:hAnsi="仿宋" w:hint="eastAsia"/>
        </w:rPr>
        <w:t>府性基金预算财政拨款收入支出决算表</w:t>
      </w:r>
      <w:bookmarkEnd w:id="103"/>
      <w:bookmarkEnd w:id="104"/>
    </w:p>
    <w:p w:rsidR="00940DB7" w:rsidRDefault="00F37C6B">
      <w:pPr>
        <w:pStyle w:val="2"/>
        <w:spacing w:before="0" w:after="0" w:line="640" w:lineRule="exact"/>
        <w:rPr>
          <w:rFonts w:ascii="仿宋" w:eastAsia="仿宋" w:hAnsi="仿宋"/>
        </w:rPr>
      </w:pPr>
      <w:bookmarkStart w:id="105" w:name="_Toc15396630"/>
      <w:bookmarkStart w:id="106" w:name="_Toc415"/>
      <w:r>
        <w:rPr>
          <w:rStyle w:val="20"/>
          <w:rFonts w:ascii="仿宋" w:eastAsia="仿宋" w:hAnsi="仿宋" w:hint="eastAsia"/>
        </w:rPr>
        <w:t>十二、</w:t>
      </w:r>
      <w:r>
        <w:rPr>
          <w:rFonts w:ascii="仿宋" w:eastAsia="仿宋" w:hAnsi="仿宋" w:hint="eastAsia"/>
          <w:b w:val="0"/>
        </w:rPr>
        <w:t>政</w:t>
      </w:r>
      <w:r>
        <w:rPr>
          <w:rStyle w:val="20"/>
          <w:rFonts w:ascii="仿宋" w:eastAsia="仿宋" w:hAnsi="仿宋" w:hint="eastAsia"/>
        </w:rPr>
        <w:t>府性基金预算财政拨款“三公”经费支出决算表</w:t>
      </w:r>
      <w:bookmarkEnd w:id="105"/>
      <w:bookmarkEnd w:id="106"/>
    </w:p>
    <w:p w:rsidR="00940DB7" w:rsidRDefault="00F37C6B">
      <w:pPr>
        <w:pStyle w:val="2"/>
        <w:spacing w:before="0" w:after="0" w:line="640" w:lineRule="exact"/>
        <w:rPr>
          <w:rStyle w:val="20"/>
          <w:rFonts w:ascii="仿宋" w:eastAsia="仿宋" w:hAnsi="仿宋"/>
        </w:rPr>
      </w:pPr>
      <w:bookmarkStart w:id="107" w:name="_Toc15396631"/>
      <w:bookmarkStart w:id="108" w:name="_Toc30307"/>
      <w:r>
        <w:rPr>
          <w:rStyle w:val="20"/>
          <w:rFonts w:ascii="仿宋" w:eastAsia="仿宋" w:hAnsi="仿宋" w:hint="eastAsia"/>
        </w:rPr>
        <w:t>十三、</w:t>
      </w:r>
      <w:r>
        <w:rPr>
          <w:rFonts w:ascii="仿宋" w:eastAsia="仿宋" w:hAnsi="仿宋" w:hint="eastAsia"/>
          <w:b w:val="0"/>
        </w:rPr>
        <w:t>国</w:t>
      </w:r>
      <w:r>
        <w:rPr>
          <w:rStyle w:val="20"/>
          <w:rFonts w:ascii="仿宋" w:eastAsia="仿宋" w:hAnsi="仿宋" w:hint="eastAsia"/>
        </w:rPr>
        <w:t>有资本经营预算</w:t>
      </w:r>
      <w:r>
        <w:rPr>
          <w:rStyle w:val="20"/>
          <w:rFonts w:ascii="仿宋" w:eastAsia="仿宋" w:hAnsi="仿宋" w:hint="eastAsia"/>
        </w:rPr>
        <w:t>财政拨款收入</w:t>
      </w:r>
      <w:r>
        <w:rPr>
          <w:rStyle w:val="20"/>
          <w:rFonts w:ascii="仿宋" w:eastAsia="仿宋" w:hAnsi="仿宋" w:hint="eastAsia"/>
        </w:rPr>
        <w:t>支出决算表</w:t>
      </w:r>
      <w:bookmarkEnd w:id="107"/>
      <w:bookmarkEnd w:id="108"/>
    </w:p>
    <w:p w:rsidR="00940DB7" w:rsidRDefault="00F37C6B">
      <w:pPr>
        <w:spacing w:line="640" w:lineRule="exact"/>
        <w:rPr>
          <w:rFonts w:eastAsia="仿宋"/>
        </w:rPr>
      </w:pPr>
      <w:bookmarkStart w:id="109" w:name="_Toc17522"/>
      <w:r>
        <w:rPr>
          <w:rStyle w:val="20"/>
          <w:rFonts w:ascii="仿宋" w:eastAsia="仿宋" w:hAnsi="仿宋" w:hint="eastAsia"/>
          <w:b w:val="0"/>
          <w:bCs w:val="0"/>
        </w:rPr>
        <w:t>十四、国有资本经营预算财政拨款支出决算表</w:t>
      </w:r>
      <w:bookmarkEnd w:id="109"/>
    </w:p>
    <w:sectPr w:rsidR="00940DB7">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C6B" w:rsidRDefault="00F37C6B">
      <w:r>
        <w:separator/>
      </w:r>
    </w:p>
  </w:endnote>
  <w:endnote w:type="continuationSeparator" w:id="0">
    <w:p w:rsidR="00F37C6B" w:rsidRDefault="00F3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781956"/>
    </w:sdtPr>
    <w:sdtEndPr/>
    <w:sdtContent>
      <w:p w:rsidR="00940DB7" w:rsidRDefault="00F37C6B">
        <w:pPr>
          <w:pStyle w:val="a7"/>
          <w:jc w:val="center"/>
        </w:pPr>
        <w:r>
          <w:fldChar w:fldCharType="begin"/>
        </w:r>
        <w:r>
          <w:instrText>PAGE   \* MERGEFORMAT</w:instrText>
        </w:r>
        <w:r>
          <w:fldChar w:fldCharType="separate"/>
        </w:r>
        <w:r>
          <w:rPr>
            <w:lang w:val="zh-CN"/>
          </w:rPr>
          <w:t>8</w:t>
        </w:r>
        <w:r>
          <w:fldChar w:fldCharType="end"/>
        </w:r>
      </w:p>
    </w:sdtContent>
  </w:sdt>
  <w:p w:rsidR="00940DB7" w:rsidRDefault="00940DB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C6B" w:rsidRDefault="00F37C6B">
      <w:r>
        <w:separator/>
      </w:r>
    </w:p>
  </w:footnote>
  <w:footnote w:type="continuationSeparator" w:id="0">
    <w:p w:rsidR="00F37C6B" w:rsidRDefault="00F37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DB7" w:rsidRDefault="00940DB7">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1" w15:restartNumberingAfterBreak="0">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15:restartNumberingAfterBreak="0">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361C"/>
    <w:rsid w:val="9E3A10E2"/>
    <w:rsid w:val="F2E1F9D4"/>
    <w:rsid w:val="F7880819"/>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0DB7"/>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C72ED"/>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37C6B"/>
    <w:rsid w:val="00F417B1"/>
    <w:rsid w:val="00F45853"/>
    <w:rsid w:val="00F602DF"/>
    <w:rsid w:val="00F754A1"/>
    <w:rsid w:val="00F81FD9"/>
    <w:rsid w:val="00F841AA"/>
    <w:rsid w:val="00F84A94"/>
    <w:rsid w:val="00F87E96"/>
    <w:rsid w:val="00FA23E8"/>
    <w:rsid w:val="00FD3CC1"/>
    <w:rsid w:val="00FF1E02"/>
    <w:rsid w:val="00FF30B4"/>
    <w:rsid w:val="01766E34"/>
    <w:rsid w:val="03A15FC7"/>
    <w:rsid w:val="09086E9C"/>
    <w:rsid w:val="0A2032A3"/>
    <w:rsid w:val="0B48574D"/>
    <w:rsid w:val="0B8A37D8"/>
    <w:rsid w:val="0F8D21A6"/>
    <w:rsid w:val="10C055FF"/>
    <w:rsid w:val="118107EC"/>
    <w:rsid w:val="11DD6519"/>
    <w:rsid w:val="16BB723D"/>
    <w:rsid w:val="17C57858"/>
    <w:rsid w:val="18015F3F"/>
    <w:rsid w:val="1B6F6C04"/>
    <w:rsid w:val="1BE8440E"/>
    <w:rsid w:val="1D155CEE"/>
    <w:rsid w:val="20EA356D"/>
    <w:rsid w:val="20F57F95"/>
    <w:rsid w:val="21612029"/>
    <w:rsid w:val="240371BF"/>
    <w:rsid w:val="25C741E6"/>
    <w:rsid w:val="27842671"/>
    <w:rsid w:val="29FD04D3"/>
    <w:rsid w:val="2ABE7A3E"/>
    <w:rsid w:val="2EFA178C"/>
    <w:rsid w:val="30B46D73"/>
    <w:rsid w:val="319F7F4E"/>
    <w:rsid w:val="39AE70AB"/>
    <w:rsid w:val="39CA4574"/>
    <w:rsid w:val="3BB300EC"/>
    <w:rsid w:val="3C0C0783"/>
    <w:rsid w:val="3F1A311B"/>
    <w:rsid w:val="3F9F3A96"/>
    <w:rsid w:val="40D70EAF"/>
    <w:rsid w:val="43857567"/>
    <w:rsid w:val="43CE6976"/>
    <w:rsid w:val="493C27E9"/>
    <w:rsid w:val="496F39ED"/>
    <w:rsid w:val="49FF41D3"/>
    <w:rsid w:val="4BE068DB"/>
    <w:rsid w:val="4BF6002B"/>
    <w:rsid w:val="4C751E3E"/>
    <w:rsid w:val="4E9D6882"/>
    <w:rsid w:val="4ECE2238"/>
    <w:rsid w:val="4F360729"/>
    <w:rsid w:val="51DB4B86"/>
    <w:rsid w:val="55333C3E"/>
    <w:rsid w:val="561E6E2E"/>
    <w:rsid w:val="64CA39A1"/>
    <w:rsid w:val="6694496C"/>
    <w:rsid w:val="6A622E5B"/>
    <w:rsid w:val="6C4A05C8"/>
    <w:rsid w:val="6C57040E"/>
    <w:rsid w:val="72734D90"/>
    <w:rsid w:val="74646FA0"/>
    <w:rsid w:val="77EE7C56"/>
    <w:rsid w:val="784E7AFE"/>
    <w:rsid w:val="79E7B28D"/>
    <w:rsid w:val="7AFC5030"/>
    <w:rsid w:val="7CB32197"/>
    <w:rsid w:val="7F9F2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5:docId w15:val="{495A5730-6799-4C25-83C5-3F950724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pPr>
      <w:spacing w:beforeLines="30"/>
    </w:pPr>
    <w:rPr>
      <w:rFonts w:ascii="仿宋_GB2312" w:eastAsia="仿宋_GB2312"/>
      <w:kern w:val="0"/>
      <w:sz w:val="30"/>
    </w:rPr>
  </w:style>
  <w:style w:type="paragraph" w:styleId="TOC3">
    <w:name w:val="toc 3"/>
    <w:basedOn w:val="a"/>
    <w:next w:val="a"/>
    <w:uiPriority w:val="39"/>
    <w:unhideWhenUsed/>
    <w:qFormat/>
    <w:pPr>
      <w:tabs>
        <w:tab w:val="right" w:leader="dot" w:pos="8296"/>
      </w:tabs>
      <w:ind w:leftChars="400" w:left="84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TOC1">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TOC2">
    <w:name w:val="toc 2"/>
    <w:basedOn w:val="a"/>
    <w:next w:val="a"/>
    <w:uiPriority w:val="39"/>
    <w:unhideWhenUsed/>
    <w:qFormat/>
    <w:pPr>
      <w:tabs>
        <w:tab w:val="right" w:leader="dot" w:pos="8296"/>
      </w:tabs>
      <w:ind w:leftChars="200" w:left="420"/>
    </w:pPr>
  </w:style>
  <w:style w:type="paragraph" w:styleId="ab">
    <w:name w:val="Normal (Web)"/>
    <w:basedOn w:val="a"/>
    <w:qFormat/>
    <w:pPr>
      <w:spacing w:beforeAutospacing="1" w:afterAutospacing="1"/>
      <w:jc w:val="left"/>
    </w:pPr>
    <w:rPr>
      <w:kern w:val="0"/>
      <w:sz w:val="24"/>
    </w:rPr>
  </w:style>
  <w:style w:type="character" w:styleId="ac">
    <w:name w:val="Strong"/>
    <w:basedOn w:val="a1"/>
    <w:uiPriority w:val="99"/>
    <w:qFormat/>
    <w:rPr>
      <w:b/>
    </w:rPr>
  </w:style>
  <w:style w:type="character" w:styleId="ad">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aa">
    <w:name w:val="页眉 字符"/>
    <w:link w:val="a9"/>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a8">
    <w:name w:val="页脚 字符"/>
    <w:link w:val="a7"/>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a4">
    <w:name w:val="正文文本 字符"/>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e">
    <w:name w:val="List Paragraph"/>
    <w:basedOn w:val="a"/>
    <w:uiPriority w:val="34"/>
    <w:qFormat/>
    <w:pPr>
      <w:ind w:firstLineChars="200" w:firstLine="420"/>
    </w:pPr>
  </w:style>
  <w:style w:type="character" w:customStyle="1" w:styleId="10">
    <w:name w:val="标题 1 字符"/>
    <w:basedOn w:val="a1"/>
    <w:link w:val="1"/>
    <w:uiPriority w:val="9"/>
    <w:qFormat/>
    <w:rPr>
      <w:rFonts w:ascii="Times New Roman" w:hAnsi="Times New Roman"/>
      <w:b/>
      <w:bCs/>
      <w:kern w:val="44"/>
      <w:sz w:val="44"/>
      <w:szCs w:val="44"/>
    </w:rPr>
  </w:style>
  <w:style w:type="character" w:customStyle="1" w:styleId="20">
    <w:name w:val="标题 2 字符"/>
    <w:basedOn w:val="a1"/>
    <w:link w:val="2"/>
    <w:uiPriority w:val="9"/>
    <w:qFormat/>
    <w:rPr>
      <w:rFonts w:asciiTheme="majorHAnsi" w:eastAsiaTheme="majorEastAsia" w:hAnsiTheme="majorHAnsi" w:cstheme="majorBidi"/>
      <w:b/>
      <w:bCs/>
      <w:kern w:val="2"/>
      <w:sz w:val="32"/>
      <w:szCs w:val="32"/>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批注框文本 字符"/>
    <w:basedOn w:val="a1"/>
    <w:link w:val="a5"/>
    <w:uiPriority w:val="99"/>
    <w:semiHidden/>
    <w:qFormat/>
    <w:rPr>
      <w:rFonts w:ascii="Times New Roman" w:hAnsi="Times New Roman"/>
      <w:kern w:val="2"/>
      <w:sz w:val="18"/>
      <w:szCs w:val="18"/>
    </w:rPr>
  </w:style>
  <w:style w:type="character" w:customStyle="1" w:styleId="30">
    <w:name w:val="标题 3 字符"/>
    <w:basedOn w:val="a1"/>
    <w:link w:val="3"/>
    <w:uiPriority w:val="9"/>
    <w:qFormat/>
    <w:rPr>
      <w:rFonts w:ascii="Times New Roman" w:hAnsi="Times New Roman"/>
      <w:b/>
      <w:bCs/>
      <w:kern w:val="2"/>
      <w:sz w:val="32"/>
      <w:szCs w:val="32"/>
    </w:rPr>
  </w:style>
  <w:style w:type="paragraph" w:customStyle="1" w:styleId="TOC20">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61">
    <w:name w:val="font61"/>
    <w:basedOn w:val="a1"/>
    <w:rPr>
      <w:rFonts w:ascii="宋体" w:eastAsia="宋体" w:hAnsi="宋体" w:cs="宋体" w:hint="eastAsia"/>
      <w:color w:val="000000"/>
      <w:sz w:val="20"/>
      <w:szCs w:val="20"/>
      <w:u w:val="none"/>
    </w:rPr>
  </w:style>
  <w:style w:type="character" w:customStyle="1" w:styleId="font31">
    <w:name w:val="font31"/>
    <w:basedOn w:val="a1"/>
    <w:rPr>
      <w:rFonts w:ascii="Arial" w:hAnsi="Arial" w:cs="Arial" w:hint="default"/>
      <w:color w:val="000000"/>
      <w:sz w:val="20"/>
      <w:szCs w:val="20"/>
      <w:u w:val="none"/>
    </w:rPr>
  </w:style>
  <w:style w:type="paragraph" w:customStyle="1" w:styleId="WPSOffice1">
    <w:name w:val="WPSOffice手动目录 1"/>
    <w:qFormat/>
  </w:style>
  <w:style w:type="paragraph" w:customStyle="1" w:styleId="WPSOffice2">
    <w:name w:val="WPSOffice手动目录 2"/>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Office_Excel_2007___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Office_Excel_2007____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Office_Excel_2007____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Office_Excel_2007____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Office_Excel_2007____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Office_Excel_2007____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Office_Excel_2007____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8787499999999999"/>
          <c:y val="7.2463768115942004E-3"/>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2020-2021年收支决算变动图</c:v>
                </c:pt>
              </c:strCache>
            </c:strRef>
          </c:tx>
          <c:spPr>
            <a:solidFill>
              <a:schemeClr val="accent1"/>
            </a:solidFill>
            <a:ln>
              <a:noFill/>
            </a:ln>
            <a:effectLst/>
          </c:spPr>
          <c:invertIfNegative val="0"/>
          <c:cat>
            <c:strRef>
              <c:f>Sheet1!$A$2:$A$5</c:f>
              <c:strCache>
                <c:ptCount val="4"/>
                <c:pt idx="0">
                  <c:v>2020年收入</c:v>
                </c:pt>
                <c:pt idx="1">
                  <c:v>2021年收入</c:v>
                </c:pt>
                <c:pt idx="2">
                  <c:v>2020年支出</c:v>
                </c:pt>
                <c:pt idx="3">
                  <c:v>2021年支出</c:v>
                </c:pt>
              </c:strCache>
            </c:strRef>
          </c:cat>
          <c:val>
            <c:numRef>
              <c:f>Sheet1!$B$2:$B$5</c:f>
              <c:numCache>
                <c:formatCode>General</c:formatCode>
                <c:ptCount val="4"/>
                <c:pt idx="0">
                  <c:v>132.34</c:v>
                </c:pt>
                <c:pt idx="1">
                  <c:v>303.89</c:v>
                </c:pt>
                <c:pt idx="2">
                  <c:v>132.34</c:v>
                </c:pt>
                <c:pt idx="3">
                  <c:v>303.98</c:v>
                </c:pt>
              </c:numCache>
            </c:numRef>
          </c:val>
          <c:extLst>
            <c:ext xmlns:c16="http://schemas.microsoft.com/office/drawing/2014/chart" uri="{C3380CC4-5D6E-409C-BE32-E72D297353CC}">
              <c16:uniqueId val="{00000000-C0D5-4898-B0B8-46B2D6234502}"/>
            </c:ext>
          </c:extLst>
        </c:ser>
        <c:dLbls>
          <c:showLegendKey val="0"/>
          <c:showVal val="0"/>
          <c:showCatName val="0"/>
          <c:showSerName val="0"/>
          <c:showPercent val="0"/>
          <c:showBubbleSize val="0"/>
        </c:dLbls>
        <c:gapWidth val="219"/>
        <c:overlap val="-27"/>
        <c:axId val="394507134"/>
        <c:axId val="75026048"/>
      </c:barChart>
      <c:catAx>
        <c:axId val="39450713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5026048"/>
        <c:crosses val="autoZero"/>
        <c:auto val="1"/>
        <c:lblAlgn val="ctr"/>
        <c:lblOffset val="100"/>
        <c:noMultiLvlLbl val="0"/>
      </c:catAx>
      <c:valAx>
        <c:axId val="75026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94507134"/>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lang="zh-CN" altLang="en-US"/>
              <a:t>年收入决算结构图</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销售额</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62B-4D48-9120-A0CA6A0702B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62B-4D48-9120-A0CA6A0702B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62B-4D48-9120-A0CA6A0702B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62B-4D48-9120-A0CA6A0702B5}"/>
              </c:ext>
            </c:extLst>
          </c:dPt>
          <c:dLbls>
            <c:dLbl>
              <c:idx val="0"/>
              <c:layout>
                <c:manualLayout>
                  <c:x val="-0.18000062835748601"/>
                  <c:y val="-5.09072261881333E-2"/>
                </c:manualLayout>
              </c:layout>
              <c:tx>
                <c:rich>
                  <a:bodyPr/>
                  <a:lstStyle/>
                  <a:p>
                    <a:r>
                      <a:rPr lang="zh-CN" altLang="en-US"/>
                      <a:t>一般公共预算财政拨款收入</a:t>
                    </a:r>
                    <a:r>
                      <a:rPr lang="en-US" altLang="zh-CN"/>
                      <a:t>303.89</a:t>
                    </a:r>
                    <a:r>
                      <a:rPr lang="zh-CN" altLang="en-US"/>
                      <a:t>万</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62B-4D48-9120-A0CA6A0702B5}"/>
                </c:ext>
              </c:extLst>
            </c:dLbl>
            <c:dLbl>
              <c:idx val="1"/>
              <c:layout>
                <c:manualLayout>
                  <c:x val="6.9375000000000006E-2"/>
                  <c:y val="-2.74914089347079E-2"/>
                </c:manualLayout>
              </c:layout>
              <c:tx>
                <c:rich>
                  <a:bodyPr/>
                  <a:lstStyle/>
                  <a:p>
                    <a:r>
                      <a:rPr lang="zh-CN" altLang="en-US"/>
                      <a:t>上级补助收入</a:t>
                    </a:r>
                    <a:r>
                      <a:rPr lang="en-US" altLang="zh-CN"/>
                      <a:t>0</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62B-4D48-9120-A0CA6A0702B5}"/>
                </c:ext>
              </c:extLst>
            </c:dLbl>
            <c:dLbl>
              <c:idx val="2"/>
              <c:layout>
                <c:manualLayout>
                  <c:x val="0.16112485970683299"/>
                  <c:y val="0.146048712913394"/>
                </c:manualLayout>
              </c:layout>
              <c:tx>
                <c:rich>
                  <a:bodyPr/>
                  <a:lstStyle/>
                  <a:p>
                    <a:r>
                      <a:rPr lang="zh-CN" altLang="en-US"/>
                      <a:t>其他收入</a:t>
                    </a:r>
                    <a:r>
                      <a:rPr lang="en-US" altLang="zh-CN"/>
                      <a:t>0</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168125"/>
                      <c:h val="5.8648339060710201E-2"/>
                    </c:manualLayout>
                  </c15:layout>
                </c:ext>
                <c:ext xmlns:c16="http://schemas.microsoft.com/office/drawing/2014/chart" uri="{C3380CC4-5D6E-409C-BE32-E72D297353CC}">
                  <c16:uniqueId val="{00000005-462B-4D48-9120-A0CA6A0702B5}"/>
                </c:ext>
              </c:extLst>
            </c:dLbl>
            <c:dLbl>
              <c:idx val="3"/>
              <c:layout>
                <c:manualLayout>
                  <c:x val="-0.14812500000000001"/>
                  <c:y val="5.4324669791222802E-2"/>
                </c:manualLayout>
              </c:layout>
              <c:tx>
                <c:rich>
                  <a:bodyPr/>
                  <a:lstStyle/>
                  <a:p>
                    <a:r>
                      <a:rPr lang="zh-CN" altLang="en-US"/>
                      <a:t>政府性基金预算财政拨款收入</a:t>
                    </a:r>
                    <a:r>
                      <a:rPr lang="en-US" altLang="zh-CN"/>
                      <a:t>0</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62B-4D48-9120-A0CA6A0702B5}"/>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一般公共预算财政拨款收入</c:v>
                </c:pt>
                <c:pt idx="1">
                  <c:v>政府性基金预算财政拨款收入</c:v>
                </c:pt>
                <c:pt idx="2">
                  <c:v>上级补助收入</c:v>
                </c:pt>
                <c:pt idx="3">
                  <c:v>其他收入</c:v>
                </c:pt>
              </c:strCache>
            </c:strRef>
          </c:cat>
          <c:val>
            <c:numRef>
              <c:f>Sheet1!$B$2:$B$5</c:f>
              <c:numCache>
                <c:formatCode>General</c:formatCode>
                <c:ptCount val="4"/>
                <c:pt idx="0">
                  <c:v>303.89</c:v>
                </c:pt>
                <c:pt idx="1">
                  <c:v>0</c:v>
                </c:pt>
                <c:pt idx="2">
                  <c:v>0</c:v>
                </c:pt>
                <c:pt idx="3">
                  <c:v>0</c:v>
                </c:pt>
              </c:numCache>
            </c:numRef>
          </c:val>
          <c:extLst>
            <c:ext xmlns:c16="http://schemas.microsoft.com/office/drawing/2014/chart" uri="{C3380CC4-5D6E-409C-BE32-E72D297353CC}">
              <c16:uniqueId val="{00000008-462B-4D48-9120-A0CA6A0702B5}"/>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2021年支出决算结构图</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9B7-4006-A0D1-765E1165C4D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9B7-4006-A0D1-765E1165C4D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9B7-4006-A0D1-765E1165C4D1}"/>
              </c:ext>
            </c:extLst>
          </c:dPt>
          <c:dLbls>
            <c:dLbl>
              <c:idx val="0"/>
              <c:layout>
                <c:manualLayout>
                  <c:x val="-0.21000052476603001"/>
                  <c:y val="-0.17449685534495901"/>
                </c:manualLayout>
              </c:layout>
              <c:tx>
                <c:rich>
                  <a:bodyPr/>
                  <a:lstStyle/>
                  <a:p>
                    <a:r>
                      <a:rPr lang="zh-CN" altLang="en-US"/>
                      <a:t>基本支出</a:t>
                    </a:r>
                    <a:r>
                      <a:rPr lang="en-US" altLang="zh-CN"/>
                      <a:t>303.89</a:t>
                    </a:r>
                  </a:p>
                </c:rich>
              </c:tx>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9B7-4006-A0D1-765E1165C4D1}"/>
                </c:ext>
              </c:extLst>
            </c:dLbl>
            <c:dLbl>
              <c:idx val="1"/>
              <c:layout>
                <c:manualLayout>
                  <c:x val="-0.14250037593172399"/>
                  <c:y val="0.13676100628805801"/>
                </c:manualLayout>
              </c:layout>
              <c:tx>
                <c:rich>
                  <a:bodyPr/>
                  <a:lstStyle/>
                  <a:p>
                    <a:r>
                      <a:rPr lang="zh-CN" altLang="en-US"/>
                      <a:t>经营支出</a:t>
                    </a:r>
                    <a:r>
                      <a:rPr lang="en-US" altLang="zh-CN"/>
                      <a:t>0</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9B7-4006-A0D1-765E1165C4D1}"/>
                </c:ext>
              </c:extLst>
            </c:dLbl>
            <c:dLbl>
              <c:idx val="2"/>
              <c:layout>
                <c:manualLayout>
                  <c:x val="0.10312462406827599"/>
                  <c:y val="4.0170473351943799E-2"/>
                </c:manualLayout>
              </c:layout>
              <c:tx>
                <c:rich>
                  <a:bodyPr/>
                  <a:lstStyle/>
                  <a:p>
                    <a:r>
                      <a:rPr lang="zh-CN" altLang="en-US"/>
                      <a:t>项目支出</a:t>
                    </a:r>
                    <a:r>
                      <a:rPr lang="en-US" altLang="zh-CN"/>
                      <a:t>1.4</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9B7-4006-A0D1-765E1165C4D1}"/>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基本支出</c:v>
                </c:pt>
                <c:pt idx="1">
                  <c:v>项目支出</c:v>
                </c:pt>
                <c:pt idx="2">
                  <c:v>经营支出</c:v>
                </c:pt>
              </c:strCache>
            </c:strRef>
          </c:cat>
          <c:val>
            <c:numRef>
              <c:f>Sheet1!$B$2:$B$4</c:f>
              <c:numCache>
                <c:formatCode>General</c:formatCode>
                <c:ptCount val="3"/>
                <c:pt idx="0">
                  <c:v>302.49</c:v>
                </c:pt>
                <c:pt idx="1">
                  <c:v>1.4</c:v>
                </c:pt>
                <c:pt idx="2">
                  <c:v>0</c:v>
                </c:pt>
              </c:numCache>
            </c:numRef>
          </c:val>
          <c:extLst>
            <c:ext xmlns:c16="http://schemas.microsoft.com/office/drawing/2014/chart" uri="{C3380CC4-5D6E-409C-BE32-E72D297353CC}">
              <c16:uniqueId val="{00000006-99B7-4006-A0D1-765E1165C4D1}"/>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b="1"/>
              <a:t>2020</a:t>
            </a:r>
            <a:r>
              <a:rPr altLang="en-US" b="1"/>
              <a:t>年</a:t>
            </a:r>
            <a:r>
              <a:rPr lang="en-US" altLang="zh-CN" b="1"/>
              <a:t>-2021</a:t>
            </a:r>
            <a:r>
              <a:rPr altLang="en-US" b="1"/>
              <a:t>年</a:t>
            </a:r>
            <a:r>
              <a:rPr b="1"/>
              <a:t>财政拨款收、支决算总计变动情况</a:t>
            </a:r>
          </a:p>
        </c:rich>
      </c:tx>
      <c:layout>
        <c:manualLayout>
          <c:xMode val="edge"/>
          <c:yMode val="edge"/>
          <c:x val="0.1135"/>
          <c:y val="5.4347826086956499E-2"/>
        </c:manualLayout>
      </c:layout>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2020-2021年收支决算变动图</c:v>
                </c:pt>
              </c:strCache>
            </c:strRef>
          </c:tx>
          <c:spPr>
            <a:solidFill>
              <a:schemeClr val="accent1"/>
            </a:solidFill>
            <a:ln>
              <a:noFill/>
            </a:ln>
            <a:effectLst/>
          </c:spPr>
          <c:invertIfNegative val="0"/>
          <c:cat>
            <c:strRef>
              <c:f>Sheet1!$A$2:$A$5</c:f>
              <c:strCache>
                <c:ptCount val="4"/>
                <c:pt idx="0">
                  <c:v>2020年收入</c:v>
                </c:pt>
                <c:pt idx="1">
                  <c:v>2021年收入</c:v>
                </c:pt>
                <c:pt idx="2">
                  <c:v>2020年支出</c:v>
                </c:pt>
                <c:pt idx="3">
                  <c:v>2021年支出</c:v>
                </c:pt>
              </c:strCache>
            </c:strRef>
          </c:cat>
          <c:val>
            <c:numRef>
              <c:f>Sheet1!$B$2:$B$5</c:f>
              <c:numCache>
                <c:formatCode>General</c:formatCode>
                <c:ptCount val="4"/>
                <c:pt idx="0">
                  <c:v>132.34</c:v>
                </c:pt>
                <c:pt idx="1">
                  <c:v>303.89</c:v>
                </c:pt>
                <c:pt idx="2">
                  <c:v>132.34</c:v>
                </c:pt>
                <c:pt idx="3">
                  <c:v>303.98</c:v>
                </c:pt>
              </c:numCache>
            </c:numRef>
          </c:val>
          <c:extLst>
            <c:ext xmlns:c16="http://schemas.microsoft.com/office/drawing/2014/chart" uri="{C3380CC4-5D6E-409C-BE32-E72D297353CC}">
              <c16:uniqueId val="{00000000-46B3-4CD3-9978-168E0FCF242E}"/>
            </c:ext>
          </c:extLst>
        </c:ser>
        <c:dLbls>
          <c:showLegendKey val="0"/>
          <c:showVal val="0"/>
          <c:showCatName val="0"/>
          <c:showSerName val="0"/>
          <c:showPercent val="0"/>
          <c:showBubbleSize val="0"/>
        </c:dLbls>
        <c:gapWidth val="219"/>
        <c:overlap val="-27"/>
        <c:axId val="394507134"/>
        <c:axId val="75026048"/>
      </c:barChart>
      <c:catAx>
        <c:axId val="39450713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5026048"/>
        <c:crosses val="autoZero"/>
        <c:auto val="1"/>
        <c:lblAlgn val="ctr"/>
        <c:lblOffset val="100"/>
        <c:noMultiLvlLbl val="0"/>
      </c:catAx>
      <c:valAx>
        <c:axId val="75026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94507134"/>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0" i="0" u="none" strike="noStrike" kern="1200" spc="0" baseline="0">
                <a:solidFill>
                  <a:schemeClr val="tx1">
                    <a:lumMod val="65000"/>
                    <a:lumOff val="35000"/>
                  </a:schemeClr>
                </a:solidFill>
                <a:latin typeface="+mn-lt"/>
                <a:ea typeface="+mn-ea"/>
                <a:cs typeface="+mn-cs"/>
              </a:defRPr>
            </a:pPr>
            <a:r>
              <a:rPr lang="zh-CN" altLang="en-US" sz="1600"/>
              <a:t>一般公共预算财政拨款支出决算变动图</a:t>
            </a:r>
          </a:p>
          <a:p>
            <a:pPr defTabSz="914400">
              <a:defRPr sz="1600"/>
            </a:pPr>
            <a:endParaRPr lang="zh-CN" altLang="en-US" sz="1600"/>
          </a:p>
        </c:rich>
      </c:tx>
      <c:overlay val="0"/>
      <c:spPr>
        <a:noFill/>
        <a:ln>
          <a:noFill/>
        </a:ln>
        <a:effectLst/>
      </c:spPr>
      <c:txPr>
        <a:bodyPr rot="0" spcFirstLastPara="0" vertOverflow="ellipsis" vert="horz" wrap="square" anchor="ctr" anchorCtr="1"/>
        <a:lstStyle/>
        <a:p>
          <a:pPr defTabSz="914400">
            <a:defRPr lang="zh-CN" sz="16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4.4574999999999997E-2"/>
          <c:y val="0.32742616033755301"/>
          <c:w val="0.927925"/>
          <c:h val="0.40011251758087202"/>
        </c:manualLayout>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2020年收入</c:v>
                </c:pt>
                <c:pt idx="1">
                  <c:v>2021年收入</c:v>
                </c:pt>
              </c:strCache>
            </c:strRef>
          </c:cat>
          <c:val>
            <c:numRef>
              <c:f>Sheet1!$B$2:$B$3</c:f>
              <c:numCache>
                <c:formatCode>General</c:formatCode>
                <c:ptCount val="2"/>
                <c:pt idx="0">
                  <c:v>132.34</c:v>
                </c:pt>
                <c:pt idx="1">
                  <c:v>303.89</c:v>
                </c:pt>
              </c:numCache>
            </c:numRef>
          </c:val>
          <c:extLst>
            <c:ext xmlns:c16="http://schemas.microsoft.com/office/drawing/2014/chart" uri="{C3380CC4-5D6E-409C-BE32-E72D297353CC}">
              <c16:uniqueId val="{00000000-9105-4667-8145-C62A47ED907A}"/>
            </c:ext>
          </c:extLst>
        </c:ser>
        <c:dLbls>
          <c:showLegendKey val="0"/>
          <c:showVal val="1"/>
          <c:showCatName val="0"/>
          <c:showSerName val="0"/>
          <c:showPercent val="0"/>
          <c:showBubbleSize val="0"/>
        </c:dLbls>
        <c:gapWidth val="219"/>
        <c:overlap val="-27"/>
        <c:axId val="193289993"/>
        <c:axId val="608266017"/>
      </c:barChart>
      <c:catAx>
        <c:axId val="19328999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08266017"/>
        <c:crosses val="autoZero"/>
        <c:auto val="1"/>
        <c:lblAlgn val="ctr"/>
        <c:lblOffset val="100"/>
        <c:noMultiLvlLbl val="0"/>
      </c:catAx>
      <c:valAx>
        <c:axId val="60826601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3289993"/>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lang="zh-CN" altLang="en-US"/>
              <a:t>年一般公共预算财政拨款支出决算结构图</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销售额</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2B2-430D-B177-6DCC74446D8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2B2-430D-B177-6DCC74446D8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2B2-430D-B177-6DCC74446D8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2B2-430D-B177-6DCC74446D8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2B2-430D-B177-6DCC74446D8C}"/>
              </c:ext>
            </c:extLst>
          </c:dPt>
          <c:dLbls>
            <c:dLbl>
              <c:idx val="0"/>
              <c:layout>
                <c:manualLayout>
                  <c:x val="-3.7776685888478198E-2"/>
                  <c:y val="-1.425342624735160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2B2-430D-B177-6DCC74446D8C}"/>
                </c:ext>
              </c:extLst>
            </c:dLbl>
            <c:dLbl>
              <c:idx val="1"/>
              <c:layout>
                <c:manualLayout>
                  <c:x val="3.8381251981034203E-2"/>
                  <c:y val="7.8408380631322695E-3"/>
                </c:manualLayout>
              </c:layout>
              <c:tx>
                <c:rich>
                  <a:bodyPr/>
                  <a:lstStyle/>
                  <a:p>
                    <a:r>
                      <a:rPr lang="en-US" altLang="zh-CN"/>
                      <a:t>22.7</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2B2-430D-B177-6DCC74446D8C}"/>
                </c:ext>
              </c:extLst>
            </c:dLbl>
            <c:dLbl>
              <c:idx val="2"/>
              <c:layout>
                <c:manualLayout>
                  <c:x val="3.8371506202157298E-2"/>
                  <c:y val="3.9529875585247497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2B2-430D-B177-6DCC74446D8C}"/>
                </c:ext>
              </c:extLst>
            </c:dLbl>
            <c:dLbl>
              <c:idx val="3"/>
              <c:layout>
                <c:manualLayout>
                  <c:x val="3.2161466560267103E-2"/>
                  <c:y val="6.258030199867639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2B2-430D-B177-6DCC74446D8C}"/>
                </c:ext>
              </c:extLst>
            </c:dLbl>
            <c:dLbl>
              <c:idx val="4"/>
              <c:layout>
                <c:manualLayout>
                  <c:x val="-4.0943615983935998E-2"/>
                  <c:y val="-0.10685620877007899"/>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2B2-430D-B177-6DCC74446D8C}"/>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一般公共服务支出</c:v>
                </c:pt>
                <c:pt idx="1">
                  <c:v>社会保障和就业支出</c:v>
                </c:pt>
                <c:pt idx="2">
                  <c:v>卫生健康支出</c:v>
                </c:pt>
                <c:pt idx="3">
                  <c:v>住房保障支出</c:v>
                </c:pt>
                <c:pt idx="4">
                  <c:v>农林水支出</c:v>
                </c:pt>
              </c:strCache>
            </c:strRef>
          </c:cat>
          <c:val>
            <c:numRef>
              <c:f>Sheet1!$B$2:$B$6</c:f>
              <c:numCache>
                <c:formatCode>General</c:formatCode>
                <c:ptCount val="5"/>
                <c:pt idx="0">
                  <c:v>1.6</c:v>
                </c:pt>
                <c:pt idx="1">
                  <c:v>22.97</c:v>
                </c:pt>
                <c:pt idx="2">
                  <c:v>15.26</c:v>
                </c:pt>
                <c:pt idx="3">
                  <c:v>17.23</c:v>
                </c:pt>
                <c:pt idx="4">
                  <c:v>246.83</c:v>
                </c:pt>
              </c:numCache>
            </c:numRef>
          </c:val>
          <c:extLst>
            <c:ext xmlns:c16="http://schemas.microsoft.com/office/drawing/2014/chart" uri="{C3380CC4-5D6E-409C-BE32-E72D297353CC}">
              <c16:uniqueId val="{0000000A-D2B2-430D-B177-6DCC74446D8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“三公”经费财政拨款支出结构</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销售额</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201-4413-AB08-8906077719A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201-4413-AB08-8906077719A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201-4413-AB08-8906077719AE}"/>
              </c:ext>
            </c:extLst>
          </c:dPt>
          <c:dLbls>
            <c:dLbl>
              <c:idx val="0"/>
              <c:layout>
                <c:manualLayout>
                  <c:x val="-0.14046822742474899"/>
                  <c:y val="6.9913773013283598E-3"/>
                </c:manualLayout>
              </c:layout>
              <c:tx>
                <c:rich>
                  <a:bodyPr/>
                  <a:lstStyle/>
                  <a:p>
                    <a:r>
                      <a:t>公务接待费</a:t>
                    </a:r>
                    <a:r>
                      <a:rPr lang="en-US" altLang="zh-CN"/>
                      <a:t>0</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207090301003344"/>
                      <c:h val="6.4786762992309496E-2"/>
                    </c:manualLayout>
                  </c15:layout>
                </c:ext>
                <c:ext xmlns:c16="http://schemas.microsoft.com/office/drawing/2014/chart" uri="{C3380CC4-5D6E-409C-BE32-E72D297353CC}">
                  <c16:uniqueId val="{00000001-1201-4413-AB08-8906077719AE}"/>
                </c:ext>
              </c:extLst>
            </c:dLbl>
            <c:dLbl>
              <c:idx val="1"/>
              <c:layout>
                <c:manualLayout>
                  <c:x val="0.15036775655991"/>
                  <c:y val="3.8121183874908302E-2"/>
                </c:manualLayout>
              </c:layout>
              <c:tx>
                <c:rich>
                  <a:bodyPr/>
                  <a:lstStyle/>
                  <a:p>
                    <a:r>
                      <a:t>公务用车购置及运行维护费支出0</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201-4413-AB08-8906077719AE}"/>
                </c:ext>
              </c:extLst>
            </c:dLbl>
            <c:dLbl>
              <c:idx val="2"/>
              <c:layout>
                <c:manualLayout>
                  <c:x val="-0.188918786880102"/>
                  <c:y val="-0.18690565581371299"/>
                </c:manualLayout>
              </c:layout>
              <c:tx>
                <c:rich>
                  <a:bodyPr/>
                  <a:lstStyle/>
                  <a:p>
                    <a:r>
                      <a:t>公务接待费支出0.36</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201-4413-AB08-8906077719AE}"/>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因公出国（境）费支出</c:v>
                </c:pt>
                <c:pt idx="1">
                  <c:v>公务用车购置及运行维护费支出</c:v>
                </c:pt>
                <c:pt idx="2">
                  <c:v>公务接待费支出</c:v>
                </c:pt>
              </c:strCache>
            </c:strRef>
          </c:cat>
          <c:val>
            <c:numRef>
              <c:f>Sheet1!$B$2:$B$4</c:f>
              <c:numCache>
                <c:formatCode>General</c:formatCode>
                <c:ptCount val="3"/>
                <c:pt idx="0">
                  <c:v>0</c:v>
                </c:pt>
                <c:pt idx="1">
                  <c:v>0</c:v>
                </c:pt>
                <c:pt idx="2">
                  <c:v>0.36</c:v>
                </c:pt>
              </c:numCache>
            </c:numRef>
          </c:val>
          <c:extLst>
            <c:ext xmlns:c16="http://schemas.microsoft.com/office/drawing/2014/chart" uri="{C3380CC4-5D6E-409C-BE32-E72D297353CC}">
              <c16:uniqueId val="{00000006-1201-4413-AB08-8906077719AE}"/>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1217</Words>
  <Characters>6943</Characters>
  <Application>Microsoft Office Word</Application>
  <DocSecurity>0</DocSecurity>
  <Lines>57</Lines>
  <Paragraphs>16</Paragraphs>
  <ScaleCrop>false</ScaleCrop>
  <Company>四川省财政厅</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34</cp:revision>
  <cp:lastPrinted>2022-08-06T02:23:00Z</cp:lastPrinted>
  <dcterms:created xsi:type="dcterms:W3CDTF">2020-08-05T01:49:00Z</dcterms:created>
  <dcterms:modified xsi:type="dcterms:W3CDTF">2023-07-24T12:49:00Z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E4B0113949094FBFA27362877F67E184</vt:lpwstr>
  </property>
</Properties>
</file>