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37" w:rsidRDefault="00687937">
      <w:pPr>
        <w:spacing w:line="600" w:lineRule="exact"/>
        <w:jc w:val="center"/>
        <w:rPr>
          <w:rFonts w:ascii="方正小标宋简体" w:eastAsia="方正小标宋简体" w:hAnsi="宋体"/>
          <w:sz w:val="72"/>
          <w:szCs w:val="72"/>
        </w:rPr>
      </w:pPr>
      <w:bookmarkStart w:id="0" w:name="_Toc15306267"/>
    </w:p>
    <w:p w:rsidR="00687937" w:rsidRDefault="00687937">
      <w:pPr>
        <w:spacing w:line="600" w:lineRule="exact"/>
        <w:jc w:val="center"/>
        <w:rPr>
          <w:rFonts w:ascii="方正小标宋简体" w:eastAsia="方正小标宋简体" w:hAnsi="宋体"/>
          <w:sz w:val="72"/>
          <w:szCs w:val="72"/>
        </w:rPr>
      </w:pPr>
    </w:p>
    <w:p w:rsidR="00687937" w:rsidRDefault="00687937">
      <w:pPr>
        <w:spacing w:line="600" w:lineRule="exact"/>
        <w:jc w:val="center"/>
        <w:rPr>
          <w:rFonts w:ascii="方正小标宋简体" w:eastAsia="方正小标宋简体" w:hAnsi="宋体"/>
          <w:sz w:val="72"/>
          <w:szCs w:val="72"/>
        </w:rPr>
      </w:pPr>
    </w:p>
    <w:p w:rsidR="00687937" w:rsidRDefault="00687937">
      <w:pPr>
        <w:spacing w:line="600" w:lineRule="exact"/>
        <w:jc w:val="center"/>
        <w:rPr>
          <w:rFonts w:ascii="方正小标宋简体" w:eastAsia="方正小标宋简体" w:hAnsi="宋体"/>
          <w:sz w:val="72"/>
          <w:szCs w:val="72"/>
        </w:rPr>
      </w:pPr>
    </w:p>
    <w:p w:rsidR="00687937" w:rsidRDefault="001F0B90">
      <w:pPr>
        <w:adjustRightInd w:val="0"/>
        <w:snapToGrid w:val="0"/>
        <w:spacing w:line="360" w:lineRule="auto"/>
        <w:jc w:val="center"/>
        <w:outlineLvl w:val="0"/>
        <w:rPr>
          <w:rFonts w:ascii="黑体" w:eastAsia="黑体" w:hAnsi="黑体" w:cs="黑体"/>
          <w:sz w:val="72"/>
          <w:szCs w:val="72"/>
        </w:rPr>
      </w:pPr>
      <w:bookmarkStart w:id="1" w:name="_Toc15396597"/>
      <w:bookmarkStart w:id="2" w:name="_Toc15377193"/>
      <w:bookmarkStart w:id="3" w:name="_Toc15377425"/>
      <w:bookmarkStart w:id="4" w:name="_Toc15378441"/>
      <w:bookmarkStart w:id="5" w:name="_Toc15396475"/>
      <w:bookmarkStart w:id="6" w:name="_Toc19573"/>
      <w:r>
        <w:rPr>
          <w:rFonts w:ascii="黑体" w:eastAsia="黑体" w:hAnsi="黑体" w:cs="黑体" w:hint="eastAsia"/>
          <w:sz w:val="72"/>
          <w:szCs w:val="72"/>
        </w:rPr>
        <w:t>20</w:t>
      </w:r>
      <w:r>
        <w:rPr>
          <w:rFonts w:ascii="黑体" w:eastAsia="黑体" w:hAnsi="黑体" w:cs="黑体" w:hint="eastAsia"/>
          <w:sz w:val="72"/>
          <w:szCs w:val="72"/>
        </w:rPr>
        <w:t>21</w:t>
      </w:r>
      <w:r>
        <w:rPr>
          <w:rFonts w:ascii="黑体" w:eastAsia="黑体" w:hAnsi="黑体" w:cs="黑体" w:hint="eastAsia"/>
          <w:sz w:val="72"/>
          <w:szCs w:val="72"/>
        </w:rPr>
        <w:t>年度</w:t>
      </w:r>
      <w:bookmarkEnd w:id="1"/>
      <w:bookmarkEnd w:id="2"/>
      <w:bookmarkEnd w:id="3"/>
      <w:bookmarkEnd w:id="4"/>
      <w:bookmarkEnd w:id="5"/>
      <w:bookmarkEnd w:id="6"/>
    </w:p>
    <w:p w:rsidR="00687937" w:rsidRDefault="001F0B90">
      <w:pPr>
        <w:adjustRightInd w:val="0"/>
        <w:snapToGrid w:val="0"/>
        <w:spacing w:line="360" w:lineRule="auto"/>
        <w:jc w:val="center"/>
        <w:outlineLvl w:val="0"/>
        <w:rPr>
          <w:rFonts w:ascii="黑体" w:eastAsia="黑体" w:hAnsi="黑体" w:cs="黑体"/>
          <w:sz w:val="72"/>
          <w:szCs w:val="72"/>
        </w:rPr>
      </w:pPr>
      <w:bookmarkStart w:id="7" w:name="_Toc15377194"/>
      <w:bookmarkStart w:id="8" w:name="_Toc15396476"/>
      <w:bookmarkStart w:id="9" w:name="_Toc15396598"/>
      <w:bookmarkStart w:id="10" w:name="_Toc15378442"/>
      <w:bookmarkStart w:id="11" w:name="_Toc15377426"/>
      <w:bookmarkStart w:id="12" w:name="_Toc2376"/>
      <w:r>
        <w:rPr>
          <w:rFonts w:ascii="黑体" w:eastAsia="黑体" w:hAnsi="黑体" w:cs="黑体" w:hint="eastAsia"/>
          <w:sz w:val="72"/>
          <w:szCs w:val="72"/>
        </w:rPr>
        <w:t>四川省</w:t>
      </w:r>
      <w:bookmarkStart w:id="13" w:name="_Toc15306268"/>
      <w:bookmarkEnd w:id="0"/>
      <w:r>
        <w:rPr>
          <w:rFonts w:ascii="黑体" w:eastAsia="黑体" w:hAnsi="黑体" w:cs="黑体" w:hint="eastAsia"/>
          <w:sz w:val="72"/>
          <w:szCs w:val="72"/>
        </w:rPr>
        <w:t>通江县农技站</w:t>
      </w:r>
      <w:r>
        <w:rPr>
          <w:rFonts w:ascii="黑体" w:eastAsia="黑体" w:hAnsi="黑体" w:cs="黑体" w:hint="eastAsia"/>
          <w:sz w:val="72"/>
          <w:szCs w:val="72"/>
        </w:rPr>
        <w:t xml:space="preserve">    </w:t>
      </w:r>
      <w:r>
        <w:rPr>
          <w:rFonts w:ascii="黑体" w:eastAsia="黑体" w:hAnsi="黑体" w:cs="黑体" w:hint="eastAsia"/>
          <w:sz w:val="72"/>
          <w:szCs w:val="72"/>
        </w:rPr>
        <w:t>单位</w:t>
      </w:r>
      <w:r>
        <w:rPr>
          <w:rFonts w:ascii="黑体" w:eastAsia="黑体" w:hAnsi="黑体" w:cs="黑体" w:hint="eastAsia"/>
          <w:sz w:val="72"/>
          <w:szCs w:val="72"/>
        </w:rPr>
        <w:t>决算</w:t>
      </w:r>
      <w:bookmarkEnd w:id="7"/>
      <w:bookmarkEnd w:id="8"/>
      <w:bookmarkEnd w:id="9"/>
      <w:bookmarkEnd w:id="10"/>
      <w:bookmarkEnd w:id="11"/>
      <w:bookmarkEnd w:id="12"/>
      <w:bookmarkEnd w:id="13"/>
    </w:p>
    <w:p w:rsidR="00687937" w:rsidRDefault="001F0B90">
      <w:pPr>
        <w:widowControl/>
        <w:jc w:val="center"/>
        <w:rPr>
          <w:rFonts w:ascii="黑体" w:eastAsia="黑体" w:hAnsi="黑体"/>
          <w:sz w:val="48"/>
          <w:szCs w:val="48"/>
        </w:rPr>
      </w:pPr>
      <w:r>
        <w:rPr>
          <w:rFonts w:ascii="仿宋" w:eastAsia="仿宋" w:hAnsi="仿宋" w:cs="仿宋" w:hint="eastAsia"/>
          <w:sz w:val="52"/>
          <w:szCs w:val="52"/>
        </w:rPr>
        <w:t xml:space="preserve"> </w:t>
      </w:r>
      <w:r>
        <w:rPr>
          <w:rFonts w:ascii="仿宋" w:eastAsia="仿宋" w:hAnsi="仿宋" w:cs="仿宋" w:hint="eastAsia"/>
          <w:sz w:val="36"/>
          <w:szCs w:val="36"/>
        </w:rPr>
        <w:br w:type="page"/>
      </w:r>
      <w:r>
        <w:rPr>
          <w:rFonts w:ascii="黑体" w:eastAsia="黑体" w:hAnsi="黑体" w:hint="eastAsia"/>
          <w:sz w:val="48"/>
          <w:szCs w:val="48"/>
        </w:rPr>
        <w:lastRenderedPageBreak/>
        <w:t>目录</w:t>
      </w:r>
    </w:p>
    <w:p w:rsidR="00687937" w:rsidRDefault="001F0B90">
      <w:pPr>
        <w:pStyle w:val="TOC1"/>
        <w:rPr>
          <w:sz w:val="32"/>
          <w:szCs w:val="32"/>
        </w:rPr>
      </w:pPr>
      <w:r>
        <w:rPr>
          <w:rFonts w:hint="eastAsia"/>
          <w:sz w:val="32"/>
          <w:szCs w:val="32"/>
        </w:rPr>
        <w:t>公开时间：</w:t>
      </w:r>
      <w:r>
        <w:rPr>
          <w:rFonts w:hint="eastAsia"/>
          <w:sz w:val="32"/>
          <w:szCs w:val="32"/>
        </w:rPr>
        <w:t>20</w:t>
      </w:r>
      <w:r>
        <w:rPr>
          <w:rFonts w:hint="eastAsia"/>
          <w:sz w:val="32"/>
          <w:szCs w:val="32"/>
        </w:rPr>
        <w:t>22</w:t>
      </w:r>
      <w:r>
        <w:rPr>
          <w:rFonts w:hint="eastAsia"/>
          <w:sz w:val="32"/>
          <w:szCs w:val="32"/>
        </w:rPr>
        <w:t>年</w:t>
      </w:r>
      <w:r>
        <w:rPr>
          <w:rFonts w:hint="eastAsia"/>
          <w:sz w:val="32"/>
          <w:szCs w:val="32"/>
        </w:rPr>
        <w:t>9</w:t>
      </w:r>
      <w:r>
        <w:rPr>
          <w:rFonts w:hint="eastAsia"/>
          <w:sz w:val="32"/>
          <w:szCs w:val="32"/>
        </w:rPr>
        <w:t>月</w:t>
      </w:r>
      <w:r>
        <w:rPr>
          <w:rFonts w:hint="eastAsia"/>
          <w:sz w:val="32"/>
          <w:szCs w:val="32"/>
        </w:rPr>
        <w:t>1</w:t>
      </w:r>
      <w:r>
        <w:rPr>
          <w:rFonts w:hint="eastAsia"/>
          <w:sz w:val="32"/>
          <w:szCs w:val="32"/>
        </w:rPr>
        <w:t>日</w:t>
      </w:r>
    </w:p>
    <w:p w:rsidR="00687937" w:rsidRDefault="00687937">
      <w:pPr>
        <w:rPr>
          <w:sz w:val="32"/>
          <w:szCs w:val="32"/>
        </w:rPr>
      </w:pPr>
    </w:p>
    <w:bookmarkStart w:id="14" w:name="_Toc15396599" w:displacedByCustomXml="next"/>
    <w:bookmarkStart w:id="15" w:name="_Toc15377196" w:displacedByCustomXml="next"/>
    <w:sdt>
      <w:sdtPr>
        <w:rPr>
          <w:rFonts w:ascii="宋体" w:hAnsi="宋体"/>
        </w:rPr>
        <w:id w:val="147465391"/>
        <w15:color w:val="DBDBDB"/>
        <w:docPartObj>
          <w:docPartGallery w:val="Table of Contents"/>
          <w:docPartUnique/>
        </w:docPartObj>
      </w:sdtPr>
      <w:sdtEndPr>
        <w:rPr>
          <w:b/>
        </w:rPr>
      </w:sdtEndPr>
      <w:sdtContent>
        <w:p w:rsidR="00687937" w:rsidRDefault="00687937">
          <w:pPr>
            <w:jc w:val="center"/>
          </w:pPr>
        </w:p>
        <w:p w:rsidR="00687937" w:rsidRDefault="001F0B90">
          <w:pPr>
            <w:pStyle w:val="WPSOffice1"/>
            <w:tabs>
              <w:tab w:val="right" w:leader="dot" w:pos="8306"/>
            </w:tabs>
            <w:rPr>
              <w:b/>
            </w:rPr>
          </w:pPr>
          <w:r>
            <w:fldChar w:fldCharType="begin"/>
          </w:r>
          <w:r>
            <w:instrText xml:space="preserve">TOC \o "1-2" \h \u </w:instrText>
          </w:r>
          <w:r>
            <w:fldChar w:fldCharType="separate"/>
          </w:r>
          <w:hyperlink w:anchor="_Toc30891" w:history="1">
            <w:r>
              <w:rPr>
                <w:rFonts w:ascii="黑体" w:eastAsia="黑体" w:hAnsi="黑体" w:hint="eastAsia"/>
                <w:b/>
              </w:rPr>
              <w:t>第一部分</w:t>
            </w:r>
            <w:r>
              <w:rPr>
                <w:rFonts w:ascii="黑体" w:eastAsia="黑体" w:hAnsi="黑体" w:hint="eastAsia"/>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_Toc30891 </w:instrText>
            </w:r>
            <w:r>
              <w:rPr>
                <w:b/>
              </w:rPr>
              <w:fldChar w:fldCharType="separate"/>
            </w:r>
            <w:r>
              <w:rPr>
                <w:b/>
              </w:rPr>
              <w:t>3</w:t>
            </w:r>
            <w:r>
              <w:rPr>
                <w:b/>
              </w:rPr>
              <w:fldChar w:fldCharType="end"/>
            </w:r>
          </w:hyperlink>
        </w:p>
        <w:p w:rsidR="00687937" w:rsidRDefault="001F0B90">
          <w:pPr>
            <w:pStyle w:val="WPSOffice2"/>
            <w:tabs>
              <w:tab w:val="right" w:leader="dot" w:pos="8306"/>
            </w:tabs>
            <w:ind w:left="420"/>
          </w:pPr>
          <w:hyperlink w:anchor="_Toc23895" w:history="1">
            <w:r>
              <w:rPr>
                <w:rFonts w:ascii="黑体" w:eastAsia="黑体" w:hAnsi="黑体" w:hint="eastAsia"/>
              </w:rPr>
              <w:t>一、</w:t>
            </w:r>
            <w:r>
              <w:rPr>
                <w:rFonts w:ascii="黑体" w:eastAsia="黑体" w:hAnsi="黑体" w:hint="eastAsia"/>
              </w:rPr>
              <w:t>职能</w:t>
            </w:r>
            <w:r>
              <w:rPr>
                <w:rFonts w:ascii="黑体" w:eastAsia="黑体" w:hAnsi="黑体" w:hint="eastAsia"/>
              </w:rPr>
              <w:t>简介</w:t>
            </w:r>
            <w:r>
              <w:tab/>
            </w:r>
            <w:r>
              <w:fldChar w:fldCharType="begin"/>
            </w:r>
            <w:r>
              <w:instrText xml:space="preserve"> PAGEREF _Toc23895 </w:instrText>
            </w:r>
            <w:r>
              <w:fldChar w:fldCharType="separate"/>
            </w:r>
            <w:r>
              <w:t>3</w:t>
            </w:r>
            <w:r>
              <w:fldChar w:fldCharType="end"/>
            </w:r>
          </w:hyperlink>
        </w:p>
        <w:p w:rsidR="00687937" w:rsidRDefault="001F0B90">
          <w:pPr>
            <w:pStyle w:val="WPSOffice2"/>
            <w:tabs>
              <w:tab w:val="right" w:leader="dot" w:pos="8306"/>
            </w:tabs>
            <w:ind w:left="420"/>
          </w:pPr>
          <w:hyperlink w:anchor="_Toc27013" w:history="1">
            <w:r>
              <w:rPr>
                <w:rFonts w:ascii="黑体" w:eastAsia="黑体" w:hAnsi="黑体" w:hint="eastAsia"/>
              </w:rPr>
              <w:t>二、</w:t>
            </w:r>
            <w:r>
              <w:rPr>
                <w:rFonts w:ascii="黑体" w:eastAsia="黑体" w:hAnsi="黑体" w:hint="eastAsia"/>
              </w:rPr>
              <w:t>2021</w:t>
            </w:r>
            <w:r>
              <w:rPr>
                <w:rFonts w:ascii="黑体" w:eastAsia="黑体" w:hAnsi="黑体" w:hint="eastAsia"/>
              </w:rPr>
              <w:t>年重点</w:t>
            </w:r>
            <w:r>
              <w:rPr>
                <w:rFonts w:ascii="黑体" w:eastAsia="黑体" w:hAnsi="黑体" w:hint="eastAsia"/>
              </w:rPr>
              <w:t>工作</w:t>
            </w:r>
            <w:r>
              <w:rPr>
                <w:rFonts w:ascii="黑体" w:eastAsia="黑体" w:hAnsi="黑体" w:hint="eastAsia"/>
              </w:rPr>
              <w:t>完成情况</w:t>
            </w:r>
            <w:r>
              <w:tab/>
            </w:r>
            <w:r>
              <w:fldChar w:fldCharType="begin"/>
            </w:r>
            <w:r>
              <w:instrText xml:space="preserve"> PAGEREF _Toc27013 </w:instrText>
            </w:r>
            <w:r>
              <w:fldChar w:fldCharType="separate"/>
            </w:r>
            <w:r>
              <w:t>3</w:t>
            </w:r>
            <w:r>
              <w:fldChar w:fldCharType="end"/>
            </w:r>
          </w:hyperlink>
        </w:p>
        <w:p w:rsidR="00687937" w:rsidRDefault="001F0B90">
          <w:pPr>
            <w:pStyle w:val="WPSOffice1"/>
            <w:tabs>
              <w:tab w:val="right" w:leader="dot" w:pos="8306"/>
            </w:tabs>
            <w:rPr>
              <w:b/>
            </w:rPr>
          </w:pPr>
          <w:hyperlink w:anchor="_Toc24153" w:history="1">
            <w:r>
              <w:rPr>
                <w:rFonts w:ascii="黑体" w:eastAsia="黑体" w:hAnsi="黑体" w:hint="eastAsia"/>
                <w:b/>
                <w:bCs/>
              </w:rPr>
              <w:t>第二部分</w:t>
            </w:r>
            <w:r>
              <w:rPr>
                <w:rFonts w:ascii="黑体" w:eastAsia="黑体" w:hAnsi="黑体" w:hint="eastAsia"/>
                <w:b/>
                <w:bCs/>
              </w:rPr>
              <w:t xml:space="preserve"> </w:t>
            </w:r>
            <w:r>
              <w:rPr>
                <w:rFonts w:ascii="黑体" w:eastAsia="黑体" w:hAnsi="黑体" w:hint="eastAsia"/>
                <w:b/>
                <w:bCs/>
              </w:rPr>
              <w:t>2021</w:t>
            </w:r>
            <w:r>
              <w:rPr>
                <w:rFonts w:ascii="黑体" w:eastAsia="黑体" w:hAnsi="黑体" w:hint="eastAsia"/>
                <w:b/>
                <w:bCs/>
              </w:rPr>
              <w:t>年度</w:t>
            </w:r>
            <w:r>
              <w:rPr>
                <w:rFonts w:ascii="黑体" w:eastAsia="黑体" w:hAnsi="黑体" w:hint="eastAsia"/>
                <w:b/>
                <w:bCs/>
              </w:rPr>
              <w:t>单位</w:t>
            </w:r>
            <w:r>
              <w:rPr>
                <w:rFonts w:ascii="黑体" w:eastAsia="黑体" w:hAnsi="黑体" w:hint="eastAsia"/>
                <w:b/>
                <w:bCs/>
              </w:rPr>
              <w:t>决算情况说明</w:t>
            </w:r>
            <w:r>
              <w:rPr>
                <w:b/>
              </w:rPr>
              <w:tab/>
            </w:r>
            <w:r>
              <w:rPr>
                <w:b/>
              </w:rPr>
              <w:fldChar w:fldCharType="begin"/>
            </w:r>
            <w:r>
              <w:rPr>
                <w:b/>
              </w:rPr>
              <w:instrText xml:space="preserve"> PAGEREF _Toc24153 </w:instrText>
            </w:r>
            <w:r>
              <w:rPr>
                <w:b/>
              </w:rPr>
              <w:fldChar w:fldCharType="separate"/>
            </w:r>
            <w:r>
              <w:rPr>
                <w:b/>
              </w:rPr>
              <w:t>13</w:t>
            </w:r>
            <w:r>
              <w:rPr>
                <w:b/>
              </w:rPr>
              <w:fldChar w:fldCharType="end"/>
            </w:r>
          </w:hyperlink>
        </w:p>
        <w:p w:rsidR="00687937" w:rsidRDefault="001F0B90">
          <w:pPr>
            <w:pStyle w:val="WPSOffice2"/>
            <w:tabs>
              <w:tab w:val="right" w:leader="dot" w:pos="8306"/>
            </w:tabs>
            <w:ind w:left="420"/>
          </w:pPr>
          <w:hyperlink w:anchor="_Toc7158" w:history="1">
            <w:r>
              <w:rPr>
                <w:rFonts w:ascii="黑体" w:eastAsia="黑体" w:hAnsi="黑体" w:hint="eastAsia"/>
                <w:szCs w:val="32"/>
              </w:rPr>
              <w:t>一</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_Toc7158 </w:instrText>
            </w:r>
            <w:r>
              <w:fldChar w:fldCharType="separate"/>
            </w:r>
            <w:r>
              <w:t>13</w:t>
            </w:r>
            <w:r>
              <w:fldChar w:fldCharType="end"/>
            </w:r>
          </w:hyperlink>
        </w:p>
        <w:p w:rsidR="00687937" w:rsidRDefault="001F0B90">
          <w:pPr>
            <w:pStyle w:val="WPSOffice2"/>
            <w:tabs>
              <w:tab w:val="right" w:leader="dot" w:pos="8306"/>
            </w:tabs>
            <w:ind w:left="420"/>
          </w:pPr>
          <w:hyperlink w:anchor="_Toc5694" w:history="1">
            <w:r>
              <w:rPr>
                <w:rFonts w:ascii="黑体" w:eastAsia="黑体" w:hAnsi="黑体" w:hint="eastAsia"/>
                <w:szCs w:val="32"/>
              </w:rPr>
              <w:t>二</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_Toc5694 </w:instrText>
            </w:r>
            <w:r>
              <w:fldChar w:fldCharType="separate"/>
            </w:r>
            <w:r>
              <w:t>13</w:t>
            </w:r>
            <w:r>
              <w:fldChar w:fldCharType="end"/>
            </w:r>
          </w:hyperlink>
        </w:p>
        <w:p w:rsidR="00687937" w:rsidRDefault="001F0B90">
          <w:pPr>
            <w:pStyle w:val="WPSOffice2"/>
            <w:tabs>
              <w:tab w:val="right" w:leader="dot" w:pos="8306"/>
            </w:tabs>
            <w:ind w:left="420"/>
          </w:pPr>
          <w:hyperlink w:anchor="_Toc7700" w:history="1">
            <w:r>
              <w:rPr>
                <w:rFonts w:ascii="黑体" w:eastAsia="黑体" w:hAnsi="黑体" w:hint="eastAsia"/>
                <w:szCs w:val="32"/>
              </w:rPr>
              <w:t>三</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_Toc7700 </w:instrText>
            </w:r>
            <w:r>
              <w:fldChar w:fldCharType="separate"/>
            </w:r>
            <w:r>
              <w:t>14</w:t>
            </w:r>
            <w:r>
              <w:fldChar w:fldCharType="end"/>
            </w:r>
          </w:hyperlink>
        </w:p>
        <w:p w:rsidR="00687937" w:rsidRDefault="001F0B90">
          <w:pPr>
            <w:pStyle w:val="WPSOffice2"/>
            <w:tabs>
              <w:tab w:val="right" w:leader="dot" w:pos="8306"/>
            </w:tabs>
            <w:ind w:left="420"/>
          </w:pPr>
          <w:hyperlink w:anchor="_Toc7298"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_Toc7298 </w:instrText>
            </w:r>
            <w:r>
              <w:fldChar w:fldCharType="separate"/>
            </w:r>
            <w:r>
              <w:t>14</w:t>
            </w:r>
            <w:r>
              <w:fldChar w:fldCharType="end"/>
            </w:r>
          </w:hyperlink>
        </w:p>
        <w:p w:rsidR="00687937" w:rsidRDefault="001F0B90">
          <w:pPr>
            <w:pStyle w:val="WPSOffice2"/>
            <w:tabs>
              <w:tab w:val="right" w:leader="dot" w:pos="8306"/>
            </w:tabs>
            <w:ind w:left="420"/>
          </w:pPr>
          <w:hyperlink w:anchor="_Toc26173"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_Toc26173 </w:instrText>
            </w:r>
            <w:r>
              <w:fldChar w:fldCharType="separate"/>
            </w:r>
            <w:r>
              <w:t>15</w:t>
            </w:r>
            <w:r>
              <w:fldChar w:fldCharType="end"/>
            </w:r>
          </w:hyperlink>
        </w:p>
        <w:p w:rsidR="00687937" w:rsidRDefault="001F0B90">
          <w:pPr>
            <w:pStyle w:val="WPSOffice2"/>
            <w:tabs>
              <w:tab w:val="right" w:leader="dot" w:pos="8306"/>
            </w:tabs>
            <w:ind w:left="420"/>
          </w:pPr>
          <w:hyperlink w:anchor="_Toc6563"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_Toc6563 </w:instrText>
            </w:r>
            <w:r>
              <w:fldChar w:fldCharType="separate"/>
            </w:r>
            <w:r>
              <w:t>18</w:t>
            </w:r>
            <w:r>
              <w:fldChar w:fldCharType="end"/>
            </w:r>
          </w:hyperlink>
        </w:p>
        <w:p w:rsidR="00687937" w:rsidRDefault="001F0B90">
          <w:pPr>
            <w:pStyle w:val="WPSOffice2"/>
            <w:tabs>
              <w:tab w:val="right" w:leader="dot" w:pos="8306"/>
            </w:tabs>
            <w:ind w:left="420"/>
          </w:pPr>
          <w:hyperlink w:anchor="_Toc13664" w:history="1">
            <w:r>
              <w:rPr>
                <w:rFonts w:ascii="黑体" w:eastAsia="黑体" w:hint="eastAsia"/>
                <w:szCs w:val="32"/>
              </w:rPr>
              <w:t>七、</w:t>
            </w:r>
            <w:r>
              <w:rPr>
                <w:rFonts w:ascii="黑体" w:eastAsia="黑体" w:hAnsi="黑体" w:hint="eastAsia"/>
              </w:rPr>
              <w:t>“三公”经费财政拨款支</w:t>
            </w:r>
            <w:r>
              <w:rPr>
                <w:rFonts w:ascii="黑体" w:eastAsia="黑体" w:hAnsi="黑体" w:hint="eastAsia"/>
              </w:rPr>
              <w:t>出决算情况说明</w:t>
            </w:r>
            <w:r>
              <w:tab/>
            </w:r>
            <w:r>
              <w:fldChar w:fldCharType="begin"/>
            </w:r>
            <w:r>
              <w:instrText xml:space="preserve"> PAGEREF _Toc13664 </w:instrText>
            </w:r>
            <w:r>
              <w:fldChar w:fldCharType="separate"/>
            </w:r>
            <w:r>
              <w:t>18</w:t>
            </w:r>
            <w:r>
              <w:fldChar w:fldCharType="end"/>
            </w:r>
          </w:hyperlink>
        </w:p>
        <w:p w:rsidR="00687937" w:rsidRDefault="001F0B90">
          <w:pPr>
            <w:pStyle w:val="WPSOffice2"/>
            <w:tabs>
              <w:tab w:val="right" w:leader="dot" w:pos="8306"/>
            </w:tabs>
            <w:ind w:left="420"/>
          </w:pPr>
          <w:hyperlink w:anchor="_Toc32061" w:history="1">
            <w:r>
              <w:rPr>
                <w:rFonts w:hint="eastAsia"/>
              </w:rPr>
              <w:t>八</w:t>
            </w:r>
            <w:r>
              <w:rPr>
                <w:rFonts w:ascii="黑体" w:eastAsia="黑体" w:hint="eastAsia"/>
                <w:szCs w:val="32"/>
              </w:rPr>
              <w:t>、</w:t>
            </w:r>
            <w:r>
              <w:rPr>
                <w:rFonts w:ascii="黑体" w:eastAsia="黑体" w:hAnsi="黑体" w:hint="eastAsia"/>
              </w:rPr>
              <w:t>政府性基金预算支出决算情况说明</w:t>
            </w:r>
            <w:r>
              <w:tab/>
            </w:r>
            <w:r>
              <w:fldChar w:fldCharType="begin"/>
            </w:r>
            <w:r>
              <w:instrText xml:space="preserve"> PAGEREF _Toc32061 </w:instrText>
            </w:r>
            <w:r>
              <w:fldChar w:fldCharType="separate"/>
            </w:r>
            <w:r>
              <w:t>20</w:t>
            </w:r>
            <w:r>
              <w:fldChar w:fldCharType="end"/>
            </w:r>
          </w:hyperlink>
        </w:p>
        <w:p w:rsidR="00687937" w:rsidRDefault="001F0B90">
          <w:pPr>
            <w:pStyle w:val="WPSOffice2"/>
            <w:tabs>
              <w:tab w:val="right" w:leader="dot" w:pos="8306"/>
            </w:tabs>
            <w:ind w:left="420"/>
          </w:pPr>
          <w:hyperlink w:anchor="_Toc25271" w:history="1">
            <w:r>
              <w:rPr>
                <w:rFonts w:hint="eastAsia"/>
              </w:rPr>
              <w:t>九</w:t>
            </w:r>
            <w:r>
              <w:rPr>
                <w:rFonts w:ascii="黑体" w:eastAsia="黑体" w:hAnsi="黑体" w:hint="eastAsia"/>
              </w:rPr>
              <w:t>、</w:t>
            </w:r>
            <w:r>
              <w:rPr>
                <w:rFonts w:ascii="黑体" w:eastAsia="黑体" w:hAnsi="黑体" w:hint="eastAsia"/>
              </w:rPr>
              <w:t>其他重要事项的情况说明</w:t>
            </w:r>
            <w:r>
              <w:tab/>
            </w:r>
            <w:r>
              <w:fldChar w:fldCharType="begin"/>
            </w:r>
            <w:r>
              <w:instrText xml:space="preserve"> PAGEREF _Toc25271 </w:instrText>
            </w:r>
            <w:r>
              <w:fldChar w:fldCharType="separate"/>
            </w:r>
            <w:r>
              <w:t>20</w:t>
            </w:r>
            <w:r>
              <w:fldChar w:fldCharType="end"/>
            </w:r>
          </w:hyperlink>
        </w:p>
        <w:p w:rsidR="00687937" w:rsidRDefault="001F0B90">
          <w:pPr>
            <w:pStyle w:val="WPSOffice1"/>
            <w:tabs>
              <w:tab w:val="right" w:leader="dot" w:pos="8306"/>
            </w:tabs>
            <w:rPr>
              <w:b/>
            </w:rPr>
          </w:pPr>
          <w:hyperlink w:anchor="_Toc32044"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_Toc32044 </w:instrText>
            </w:r>
            <w:r>
              <w:rPr>
                <w:b/>
              </w:rPr>
              <w:fldChar w:fldCharType="separate"/>
            </w:r>
            <w:r>
              <w:rPr>
                <w:b/>
              </w:rPr>
              <w:t>22</w:t>
            </w:r>
            <w:r>
              <w:rPr>
                <w:b/>
              </w:rPr>
              <w:fldChar w:fldCharType="end"/>
            </w:r>
          </w:hyperlink>
        </w:p>
        <w:p w:rsidR="00687937" w:rsidRDefault="001F0B90">
          <w:pPr>
            <w:pStyle w:val="WPSOffice1"/>
            <w:tabs>
              <w:tab w:val="right" w:leader="dot" w:pos="8306"/>
            </w:tabs>
            <w:rPr>
              <w:b/>
            </w:rPr>
          </w:pPr>
          <w:hyperlink w:anchor="_Toc8465" w:history="1">
            <w:r>
              <w:rPr>
                <w:rFonts w:ascii="黑体" w:eastAsia="黑体" w:hAnsi="黑体" w:hint="eastAsia"/>
                <w:b/>
                <w:szCs w:val="44"/>
              </w:rPr>
              <w:t>第</w:t>
            </w:r>
            <w:r>
              <w:rPr>
                <w:rFonts w:ascii="黑体" w:eastAsia="黑体" w:hAnsi="黑体" w:hint="eastAsia"/>
                <w:b/>
              </w:rPr>
              <w:t>四部分</w:t>
            </w:r>
            <w:r>
              <w:rPr>
                <w:rFonts w:ascii="黑体" w:eastAsia="黑体" w:hAnsi="黑体" w:hint="eastAsia"/>
                <w:b/>
              </w:rPr>
              <w:t xml:space="preserve"> </w:t>
            </w:r>
            <w:r>
              <w:rPr>
                <w:rFonts w:ascii="黑体" w:eastAsia="黑体" w:hAnsi="黑体" w:hint="eastAsia"/>
                <w:b/>
              </w:rPr>
              <w:t>附件</w:t>
            </w:r>
            <w:r>
              <w:rPr>
                <w:b/>
              </w:rPr>
              <w:tab/>
            </w:r>
            <w:r>
              <w:rPr>
                <w:b/>
              </w:rPr>
              <w:fldChar w:fldCharType="begin"/>
            </w:r>
            <w:r>
              <w:rPr>
                <w:b/>
              </w:rPr>
              <w:instrText xml:space="preserve"> PAGEREF _Toc8465 </w:instrText>
            </w:r>
            <w:r>
              <w:rPr>
                <w:b/>
              </w:rPr>
              <w:fldChar w:fldCharType="separate"/>
            </w:r>
            <w:r>
              <w:rPr>
                <w:b/>
              </w:rPr>
              <w:t>24</w:t>
            </w:r>
            <w:r>
              <w:rPr>
                <w:b/>
              </w:rPr>
              <w:fldChar w:fldCharType="end"/>
            </w:r>
          </w:hyperlink>
        </w:p>
        <w:p w:rsidR="00687937" w:rsidRDefault="001F0B90">
          <w:pPr>
            <w:pStyle w:val="WPSOffice1"/>
            <w:tabs>
              <w:tab w:val="right" w:leader="dot" w:pos="8306"/>
            </w:tabs>
            <w:rPr>
              <w:b/>
            </w:rPr>
          </w:pPr>
          <w:hyperlink w:anchor="_Toc8134" w:history="1">
            <w:r>
              <w:rPr>
                <w:rFonts w:ascii="黑体" w:eastAsia="黑体" w:hAnsi="黑体" w:cs="黑体" w:hint="eastAsia"/>
                <w:b/>
                <w:szCs w:val="32"/>
              </w:rPr>
              <w:t>附件</w:t>
            </w:r>
            <w:r>
              <w:rPr>
                <w:b/>
              </w:rPr>
              <w:tab/>
            </w:r>
            <w:r>
              <w:rPr>
                <w:b/>
              </w:rPr>
              <w:fldChar w:fldCharType="begin"/>
            </w:r>
            <w:r>
              <w:rPr>
                <w:b/>
              </w:rPr>
              <w:instrText xml:space="preserve"> PAGEREF _Toc8134 </w:instrText>
            </w:r>
            <w:r>
              <w:rPr>
                <w:b/>
              </w:rPr>
              <w:fldChar w:fldCharType="separate"/>
            </w:r>
            <w:r>
              <w:rPr>
                <w:b/>
              </w:rPr>
              <w:t>24</w:t>
            </w:r>
            <w:r>
              <w:rPr>
                <w:b/>
              </w:rPr>
              <w:fldChar w:fldCharType="end"/>
            </w:r>
          </w:hyperlink>
        </w:p>
        <w:p w:rsidR="00687937" w:rsidRDefault="001F0B90">
          <w:pPr>
            <w:pStyle w:val="WPSOffice1"/>
            <w:tabs>
              <w:tab w:val="right" w:leader="dot" w:pos="8306"/>
            </w:tabs>
            <w:rPr>
              <w:b/>
            </w:rPr>
          </w:pPr>
          <w:hyperlink w:anchor="_Toc22502" w:history="1">
            <w:r>
              <w:rPr>
                <w:rFonts w:ascii="黑体" w:eastAsia="黑体" w:hAnsi="黑体" w:hint="eastAsia"/>
                <w:b/>
                <w:szCs w:val="44"/>
              </w:rPr>
              <w:t>第</w:t>
            </w:r>
            <w:r>
              <w:rPr>
                <w:rFonts w:ascii="黑体" w:eastAsia="黑体" w:hAnsi="黑体" w:hint="eastAsia"/>
                <w:b/>
              </w:rPr>
              <w:t>五部分</w:t>
            </w:r>
            <w:r>
              <w:rPr>
                <w:rFonts w:ascii="黑体" w:eastAsia="黑体" w:hAnsi="黑体" w:hint="eastAsia"/>
                <w:b/>
              </w:rPr>
              <w:t xml:space="preserve"> </w:t>
            </w:r>
            <w:r>
              <w:rPr>
                <w:rFonts w:ascii="黑体" w:eastAsia="黑体" w:hAnsi="黑体" w:hint="eastAsia"/>
                <w:b/>
              </w:rPr>
              <w:t>附表</w:t>
            </w:r>
            <w:r>
              <w:rPr>
                <w:b/>
              </w:rPr>
              <w:tab/>
            </w:r>
            <w:r>
              <w:rPr>
                <w:b/>
              </w:rPr>
              <w:fldChar w:fldCharType="begin"/>
            </w:r>
            <w:r>
              <w:rPr>
                <w:b/>
              </w:rPr>
              <w:instrText xml:space="preserve"> PAGEREF _Toc22502 </w:instrText>
            </w:r>
            <w:r>
              <w:rPr>
                <w:b/>
              </w:rPr>
              <w:fldChar w:fldCharType="separate"/>
            </w:r>
            <w:r>
              <w:rPr>
                <w:b/>
              </w:rPr>
              <w:t>25</w:t>
            </w:r>
            <w:r>
              <w:rPr>
                <w:b/>
              </w:rPr>
              <w:fldChar w:fldCharType="end"/>
            </w:r>
          </w:hyperlink>
        </w:p>
        <w:p w:rsidR="00687937" w:rsidRDefault="001F0B90">
          <w:pPr>
            <w:pStyle w:val="WPSOffice2"/>
            <w:tabs>
              <w:tab w:val="right" w:leader="dot" w:pos="8306"/>
            </w:tabs>
            <w:ind w:left="420"/>
          </w:pPr>
          <w:hyperlink w:anchor="_Toc30846"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_Toc30846 </w:instrText>
            </w:r>
            <w:r>
              <w:fldChar w:fldCharType="separate"/>
            </w:r>
            <w:r>
              <w:t>25</w:t>
            </w:r>
            <w:r>
              <w:fldChar w:fldCharType="end"/>
            </w:r>
          </w:hyperlink>
        </w:p>
        <w:p w:rsidR="00687937" w:rsidRDefault="001F0B90">
          <w:pPr>
            <w:pStyle w:val="WPSOffice2"/>
            <w:tabs>
              <w:tab w:val="right" w:leader="dot" w:pos="8306"/>
            </w:tabs>
            <w:ind w:left="420"/>
          </w:pPr>
          <w:hyperlink w:anchor="_Toc19136"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_Toc19136 </w:instrText>
            </w:r>
            <w:r>
              <w:fldChar w:fldCharType="separate"/>
            </w:r>
            <w:r>
              <w:t>25</w:t>
            </w:r>
            <w:r>
              <w:fldChar w:fldCharType="end"/>
            </w:r>
          </w:hyperlink>
        </w:p>
        <w:p w:rsidR="00687937" w:rsidRDefault="001F0B90">
          <w:pPr>
            <w:pStyle w:val="WPSOffice2"/>
            <w:tabs>
              <w:tab w:val="right" w:leader="dot" w:pos="8306"/>
            </w:tabs>
            <w:ind w:left="420"/>
          </w:pPr>
          <w:hyperlink w:anchor="_Toc19210"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_Toc19210 </w:instrText>
            </w:r>
            <w:r>
              <w:fldChar w:fldCharType="separate"/>
            </w:r>
            <w:r>
              <w:t>25</w:t>
            </w:r>
            <w:r>
              <w:fldChar w:fldCharType="end"/>
            </w:r>
          </w:hyperlink>
        </w:p>
        <w:p w:rsidR="00687937" w:rsidRDefault="001F0B90">
          <w:pPr>
            <w:pStyle w:val="WPSOffice2"/>
            <w:tabs>
              <w:tab w:val="right" w:leader="dot" w:pos="8306"/>
            </w:tabs>
            <w:ind w:left="420"/>
          </w:pPr>
          <w:hyperlink w:anchor="_Toc27501"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_Toc27501 </w:instrText>
            </w:r>
            <w:r>
              <w:fldChar w:fldCharType="separate"/>
            </w:r>
            <w:r>
              <w:t>25</w:t>
            </w:r>
            <w:r>
              <w:fldChar w:fldCharType="end"/>
            </w:r>
          </w:hyperlink>
        </w:p>
        <w:p w:rsidR="00687937" w:rsidRDefault="001F0B90">
          <w:pPr>
            <w:pStyle w:val="WPSOffice2"/>
            <w:tabs>
              <w:tab w:val="right" w:leader="dot" w:pos="8306"/>
            </w:tabs>
            <w:ind w:left="420"/>
          </w:pPr>
          <w:hyperlink w:anchor="_Toc21290"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_Toc21290 </w:instrText>
            </w:r>
            <w:r>
              <w:fldChar w:fldCharType="separate"/>
            </w:r>
            <w:r>
              <w:t>25</w:t>
            </w:r>
            <w:r>
              <w:fldChar w:fldCharType="end"/>
            </w:r>
          </w:hyperlink>
        </w:p>
        <w:p w:rsidR="00687937" w:rsidRDefault="001F0B90">
          <w:pPr>
            <w:pStyle w:val="WPSOffice2"/>
            <w:tabs>
              <w:tab w:val="right" w:leader="dot" w:pos="8306"/>
            </w:tabs>
            <w:ind w:left="420"/>
          </w:pPr>
          <w:hyperlink w:anchor="_Toc31540"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_Toc31540 </w:instrText>
            </w:r>
            <w:r>
              <w:fldChar w:fldCharType="separate"/>
            </w:r>
            <w:r>
              <w:t>25</w:t>
            </w:r>
            <w:r>
              <w:fldChar w:fldCharType="end"/>
            </w:r>
          </w:hyperlink>
        </w:p>
        <w:p w:rsidR="00687937" w:rsidRDefault="001F0B90">
          <w:pPr>
            <w:pStyle w:val="WPSOffice2"/>
            <w:tabs>
              <w:tab w:val="right" w:leader="dot" w:pos="8306"/>
            </w:tabs>
            <w:ind w:left="420"/>
          </w:pPr>
          <w:hyperlink w:anchor="_Toc30601"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_Toc30601 </w:instrText>
            </w:r>
            <w:r>
              <w:fldChar w:fldCharType="separate"/>
            </w:r>
            <w:r>
              <w:t>25</w:t>
            </w:r>
            <w:r>
              <w:fldChar w:fldCharType="end"/>
            </w:r>
          </w:hyperlink>
        </w:p>
        <w:p w:rsidR="00687937" w:rsidRDefault="001F0B90">
          <w:pPr>
            <w:pStyle w:val="WPSOffice2"/>
            <w:tabs>
              <w:tab w:val="right" w:leader="dot" w:pos="8306"/>
            </w:tabs>
            <w:ind w:left="420"/>
          </w:pPr>
          <w:hyperlink w:anchor="_Toc11933"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_Toc11933 </w:instrText>
            </w:r>
            <w:r>
              <w:fldChar w:fldCharType="separate"/>
            </w:r>
            <w:r>
              <w:t>25</w:t>
            </w:r>
            <w:r>
              <w:fldChar w:fldCharType="end"/>
            </w:r>
          </w:hyperlink>
        </w:p>
        <w:p w:rsidR="00687937" w:rsidRDefault="001F0B90">
          <w:pPr>
            <w:pStyle w:val="WPSOffice2"/>
            <w:tabs>
              <w:tab w:val="right" w:leader="dot" w:pos="8306"/>
            </w:tabs>
            <w:ind w:left="420"/>
          </w:pPr>
          <w:hyperlink w:anchor="_Toc10450"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_Toc10450 </w:instrText>
            </w:r>
            <w:r>
              <w:fldChar w:fldCharType="separate"/>
            </w:r>
            <w:r>
              <w:t>25</w:t>
            </w:r>
            <w:r>
              <w:fldChar w:fldCharType="end"/>
            </w:r>
          </w:hyperlink>
        </w:p>
        <w:p w:rsidR="00687937" w:rsidRDefault="001F0B90">
          <w:pPr>
            <w:pStyle w:val="WPSOffice2"/>
            <w:tabs>
              <w:tab w:val="right" w:leader="dot" w:pos="8306"/>
            </w:tabs>
            <w:ind w:left="420"/>
          </w:pPr>
          <w:hyperlink w:anchor="_Toc12498"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_Toc12498 </w:instrText>
            </w:r>
            <w:r>
              <w:fldChar w:fldCharType="separate"/>
            </w:r>
            <w:r>
              <w:t>25</w:t>
            </w:r>
            <w:r>
              <w:fldChar w:fldCharType="end"/>
            </w:r>
          </w:hyperlink>
        </w:p>
        <w:p w:rsidR="00687937" w:rsidRDefault="001F0B90">
          <w:pPr>
            <w:pStyle w:val="WPSOffice2"/>
            <w:tabs>
              <w:tab w:val="right" w:leader="dot" w:pos="8306"/>
            </w:tabs>
            <w:ind w:left="420"/>
          </w:pPr>
          <w:hyperlink w:anchor="_Toc30248"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_Toc30248 </w:instrText>
            </w:r>
            <w:r>
              <w:fldChar w:fldCharType="separate"/>
            </w:r>
            <w:r>
              <w:t>25</w:t>
            </w:r>
            <w:r>
              <w:fldChar w:fldCharType="end"/>
            </w:r>
          </w:hyperlink>
        </w:p>
        <w:p w:rsidR="00687937" w:rsidRDefault="001F0B90">
          <w:pPr>
            <w:pStyle w:val="WPSOffice2"/>
            <w:tabs>
              <w:tab w:val="right" w:leader="dot" w:pos="8306"/>
            </w:tabs>
            <w:ind w:left="420"/>
          </w:pPr>
          <w:hyperlink w:anchor="_Toc2711"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_Toc2711 </w:instrText>
            </w:r>
            <w:r>
              <w:fldChar w:fldCharType="separate"/>
            </w:r>
            <w:r>
              <w:t>25</w:t>
            </w:r>
            <w:r>
              <w:fldChar w:fldCharType="end"/>
            </w:r>
          </w:hyperlink>
        </w:p>
        <w:p w:rsidR="00687937" w:rsidRDefault="001F0B90">
          <w:pPr>
            <w:pStyle w:val="WPSOffice2"/>
            <w:tabs>
              <w:tab w:val="right" w:leader="dot" w:pos="8306"/>
            </w:tabs>
            <w:ind w:left="420"/>
          </w:pPr>
          <w:hyperlink w:anchor="_Toc27298"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w:t>
            </w:r>
            <w:r>
              <w:rPr>
                <w:rFonts w:ascii="仿宋" w:eastAsia="仿宋" w:hAnsi="仿宋" w:hint="eastAsia"/>
              </w:rPr>
              <w:t>财政拨款收入</w:t>
            </w:r>
            <w:r>
              <w:rPr>
                <w:rFonts w:ascii="仿宋" w:eastAsia="仿宋" w:hAnsi="仿宋" w:hint="eastAsia"/>
              </w:rPr>
              <w:t>支出决算表</w:t>
            </w:r>
            <w:r>
              <w:tab/>
            </w:r>
            <w:r>
              <w:fldChar w:fldCharType="begin"/>
            </w:r>
            <w:r>
              <w:instrText xml:space="preserve"> PAGEREF _Toc27298 </w:instrText>
            </w:r>
            <w:r>
              <w:fldChar w:fldCharType="separate"/>
            </w:r>
            <w:r>
              <w:t>25</w:t>
            </w:r>
            <w:r>
              <w:fldChar w:fldCharType="end"/>
            </w:r>
          </w:hyperlink>
        </w:p>
        <w:p w:rsidR="00687937" w:rsidRDefault="001F0B90">
          <w:pPr>
            <w:pStyle w:val="WPSOffice2"/>
            <w:tabs>
              <w:tab w:val="right" w:leader="dot" w:pos="8306"/>
            </w:tabs>
            <w:ind w:left="420"/>
          </w:pPr>
          <w:hyperlink w:anchor="_Toc21098" w:history="1">
            <w:r>
              <w:rPr>
                <w:rFonts w:ascii="仿宋" w:eastAsia="仿宋" w:hAnsi="仿宋" w:hint="eastAsia"/>
              </w:rPr>
              <w:t>十四、国有资本经营预算财政拨款支出决算表</w:t>
            </w:r>
            <w:r>
              <w:tab/>
            </w:r>
            <w:r>
              <w:fldChar w:fldCharType="begin"/>
            </w:r>
            <w:r>
              <w:instrText xml:space="preserve"> PAGEREF _Toc21098 </w:instrText>
            </w:r>
            <w:r>
              <w:fldChar w:fldCharType="separate"/>
            </w:r>
            <w:r>
              <w:t>25</w:t>
            </w:r>
            <w:r>
              <w:fldChar w:fldCharType="end"/>
            </w:r>
          </w:hyperlink>
        </w:p>
        <w:p w:rsidR="00687937" w:rsidRDefault="001F0B90">
          <w:r>
            <w:rPr>
              <w:b/>
            </w:rPr>
            <w:fldChar w:fldCharType="end"/>
          </w:r>
        </w:p>
      </w:sdtContent>
    </w:sdt>
    <w:p w:rsidR="00687937" w:rsidRDefault="001F0B90">
      <w:pPr>
        <w:pStyle w:val="1"/>
        <w:jc w:val="center"/>
        <w:rPr>
          <w:rStyle w:val="10"/>
          <w:rFonts w:ascii="黑体" w:eastAsia="黑体" w:hAnsi="黑体"/>
          <w:b/>
        </w:rPr>
      </w:pPr>
      <w:bookmarkStart w:id="16" w:name="_Toc30891"/>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5"/>
      <w:bookmarkEnd w:id="14"/>
      <w:bookmarkEnd w:id="16"/>
    </w:p>
    <w:p w:rsidR="00687937" w:rsidRDefault="001F0B90">
      <w:pPr>
        <w:pStyle w:val="2"/>
        <w:spacing w:before="0" w:after="0" w:line="560" w:lineRule="exact"/>
        <w:ind w:firstLineChars="200" w:firstLine="640"/>
      </w:pPr>
      <w:bookmarkStart w:id="17" w:name="_Toc23895"/>
      <w:bookmarkStart w:id="18" w:name="_Toc15377197"/>
      <w:bookmarkStart w:id="19" w:name="_Toc15396600"/>
      <w:r>
        <w:rPr>
          <w:rStyle w:val="20"/>
          <w:rFonts w:ascii="黑体" w:eastAsia="黑体" w:hAnsi="黑体" w:hint="eastAsia"/>
        </w:rPr>
        <w:t>一、</w:t>
      </w:r>
      <w:r>
        <w:rPr>
          <w:rStyle w:val="20"/>
          <w:rFonts w:ascii="黑体" w:eastAsia="黑体" w:hAnsi="黑体" w:hint="eastAsia"/>
        </w:rPr>
        <w:t>职能</w:t>
      </w:r>
      <w:r>
        <w:rPr>
          <w:rStyle w:val="20"/>
          <w:rFonts w:ascii="黑体" w:eastAsia="黑体" w:hAnsi="黑体" w:hint="eastAsia"/>
        </w:rPr>
        <w:t>简介</w:t>
      </w:r>
      <w:bookmarkEnd w:id="17"/>
    </w:p>
    <w:p w:rsidR="00687937" w:rsidRDefault="001F0B90">
      <w:pPr>
        <w:spacing w:line="560" w:lineRule="exact"/>
        <w:ind w:firstLineChars="200" w:firstLine="640"/>
        <w:rPr>
          <w:rFonts w:ascii="仿宋" w:eastAsia="仿宋" w:hAnsi="仿宋"/>
          <w:sz w:val="32"/>
          <w:szCs w:val="32"/>
        </w:rPr>
      </w:pPr>
      <w:r>
        <w:rPr>
          <w:rFonts w:ascii="仿宋" w:eastAsia="仿宋" w:hAnsi="仿宋" w:hint="eastAsia"/>
          <w:sz w:val="32"/>
          <w:szCs w:val="32"/>
        </w:rPr>
        <w:t>我单位负责全县农业新技术推广、农业产业技术体系建设。组织引进农业先进技术，组织实施农业领域实用技术研究、农业科技成果转化和技术推广，负责农业科技成果管理，指导农技推广体系改革与建设，负责农业植物新品种保护，负责农作物种子选育、引进、试验、示范、推广工作。</w:t>
      </w:r>
    </w:p>
    <w:p w:rsidR="00687937" w:rsidRDefault="001F0B90">
      <w:pPr>
        <w:pStyle w:val="2"/>
        <w:spacing w:before="0" w:after="0" w:line="560" w:lineRule="exact"/>
        <w:ind w:firstLineChars="200" w:firstLine="640"/>
        <w:rPr>
          <w:rFonts w:ascii="黑体" w:eastAsia="黑体" w:hAnsi="黑体"/>
          <w:b w:val="0"/>
        </w:rPr>
      </w:pPr>
      <w:bookmarkStart w:id="20" w:name="_Toc27013"/>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18"/>
      <w:bookmarkEnd w:id="19"/>
      <w:r>
        <w:rPr>
          <w:rFonts w:ascii="黑体" w:eastAsia="黑体" w:hAnsi="黑体" w:hint="eastAsia"/>
          <w:b w:val="0"/>
        </w:rPr>
        <w:t>完成情况</w:t>
      </w:r>
      <w:bookmarkEnd w:id="20"/>
    </w:p>
    <w:p w:rsidR="00687937" w:rsidRDefault="001F0B9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2021</w:t>
      </w:r>
      <w:r>
        <w:rPr>
          <w:rFonts w:ascii="仿宋" w:eastAsia="仿宋" w:hAnsi="仿宋" w:cs="仿宋_GB2312" w:hint="eastAsia"/>
          <w:sz w:val="32"/>
          <w:szCs w:val="32"/>
        </w:rPr>
        <w:t>年我站以习近平新时代中国特色社会主义思想为指导，以发展绿色优质粮油，做好</w:t>
      </w:r>
      <w:r w:rsidR="00313711" w:rsidRPr="00313711">
        <w:rPr>
          <w:rFonts w:ascii="仿宋" w:eastAsia="仿宋" w:hAnsi="仿宋" w:cs="仿宋_GB2312" w:hint="eastAsia"/>
          <w:sz w:val="32"/>
          <w:szCs w:val="32"/>
          <w:u w:color="46CD7E"/>
        </w:rPr>
        <w:t>巩固拓展脱贫攻坚成果同乡村振兴有效衔接</w:t>
      </w:r>
      <w:r>
        <w:rPr>
          <w:rFonts w:ascii="仿宋" w:eastAsia="仿宋" w:hAnsi="仿宋" w:cs="仿宋_GB2312" w:hint="eastAsia"/>
          <w:sz w:val="32"/>
          <w:szCs w:val="32"/>
        </w:rPr>
        <w:t>，推动乡村振兴为己任。在“两区”划定区域，深入推进“藏粮于地、藏粮于技”战略，扎实开展“四新”技术，积极推动粮油绿色生产，稳定粮油面积，不断提高农业发展质量效益和竞争力，创新发展，聚力前行，认真贯彻落实中央一号文件，扎实完成了全年各项工作。现将具体工作总结如下：</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一、守初心担使命建设好党支部</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2021</w:t>
      </w:r>
      <w:r>
        <w:rPr>
          <w:rFonts w:ascii="仿宋" w:eastAsia="仿宋" w:hAnsi="仿宋" w:cs="仿宋_GB2312" w:hint="eastAsia"/>
          <w:sz w:val="32"/>
          <w:szCs w:val="32"/>
        </w:rPr>
        <w:t>年农技站支部党建以“三会一课”为起点，守初心担使命，积极开展党史学习教育，始终把加强政治思想教育和学习，努力提高支部党员、职工的政治思想素质放在首位，把扎实深入学</w:t>
      </w:r>
      <w:proofErr w:type="gramStart"/>
      <w:r>
        <w:rPr>
          <w:rFonts w:ascii="仿宋" w:eastAsia="仿宋" w:hAnsi="仿宋" w:cs="仿宋_GB2312" w:hint="eastAsia"/>
          <w:sz w:val="32"/>
          <w:szCs w:val="32"/>
        </w:rPr>
        <w:t>习</w:t>
      </w:r>
      <w:r w:rsidR="00313711" w:rsidRPr="00313711">
        <w:rPr>
          <w:rFonts w:ascii="仿宋" w:eastAsia="仿宋" w:hAnsi="仿宋" w:cs="仿宋_GB2312" w:hint="eastAsia"/>
          <w:sz w:val="32"/>
          <w:szCs w:val="32"/>
          <w:u w:color="46CD7E"/>
        </w:rPr>
        <w:t>习近</w:t>
      </w:r>
      <w:proofErr w:type="gramEnd"/>
      <w:r w:rsidR="00313711" w:rsidRPr="00313711">
        <w:rPr>
          <w:rFonts w:ascii="仿宋" w:eastAsia="仿宋" w:hAnsi="仿宋" w:cs="仿宋_GB2312" w:hint="eastAsia"/>
          <w:sz w:val="32"/>
          <w:szCs w:val="32"/>
          <w:u w:color="46CD7E"/>
        </w:rPr>
        <w:t>平总书记系列重要讲话精神</w:t>
      </w:r>
      <w:r>
        <w:rPr>
          <w:rFonts w:ascii="仿宋" w:eastAsia="仿宋" w:hAnsi="仿宋" w:cs="仿宋_GB2312" w:hint="eastAsia"/>
          <w:sz w:val="32"/>
          <w:szCs w:val="32"/>
        </w:rPr>
        <w:t>，严肃政治纪律</w:t>
      </w:r>
      <w:r w:rsidR="00313711" w:rsidRPr="00313711">
        <w:rPr>
          <w:rFonts w:ascii="仿宋" w:eastAsia="仿宋" w:hAnsi="仿宋" w:cs="仿宋_GB2312" w:hint="eastAsia"/>
          <w:sz w:val="32"/>
          <w:szCs w:val="32"/>
          <w:u w:color="46CD7E"/>
        </w:rPr>
        <w:t>，</w:t>
      </w:r>
      <w:r>
        <w:rPr>
          <w:rFonts w:ascii="仿宋" w:eastAsia="仿宋" w:hAnsi="仿宋" w:cs="仿宋_GB2312" w:hint="eastAsia"/>
          <w:sz w:val="32"/>
          <w:szCs w:val="32"/>
        </w:rPr>
        <w:t>政治规矩作为支部一项重要工作来抓。自觉</w:t>
      </w:r>
      <w:proofErr w:type="gramStart"/>
      <w:r>
        <w:rPr>
          <w:rFonts w:ascii="仿宋" w:eastAsia="仿宋" w:hAnsi="仿宋" w:cs="仿宋_GB2312" w:hint="eastAsia"/>
          <w:sz w:val="32"/>
          <w:szCs w:val="32"/>
        </w:rPr>
        <w:t>践行</w:t>
      </w:r>
      <w:proofErr w:type="gramEnd"/>
      <w:r>
        <w:rPr>
          <w:rFonts w:ascii="仿宋" w:eastAsia="仿宋" w:hAnsi="仿宋" w:cs="仿宋_GB2312" w:hint="eastAsia"/>
          <w:sz w:val="32"/>
          <w:szCs w:val="32"/>
        </w:rPr>
        <w:t>“三严三实”的要求，坚持从严要求、敢抓敢管，管好班子，带</w:t>
      </w:r>
      <w:r>
        <w:rPr>
          <w:rFonts w:ascii="仿宋" w:eastAsia="仿宋" w:hAnsi="仿宋" w:cs="仿宋_GB2312" w:hint="eastAsia"/>
          <w:sz w:val="32"/>
          <w:szCs w:val="32"/>
        </w:rPr>
        <w:lastRenderedPageBreak/>
        <w:t>好队伍。认真履行党建工作责任制，积极落实党员积分制管理工作，做到每月统计、公示，每季度召开一次党建工作专题会；加强支部政治思想工作，支部每月集中学习常态化；做实党支部组织工作，强化了支部阵地建设（党旗、</w:t>
      </w:r>
      <w:r>
        <w:rPr>
          <w:rFonts w:ascii="仿宋" w:eastAsia="仿宋" w:hAnsi="仿宋" w:cs="仿宋_GB2312" w:hint="eastAsia"/>
          <w:sz w:val="32"/>
          <w:szCs w:val="32"/>
        </w:rPr>
        <w:t>党徽、各项制度均</w:t>
      </w:r>
      <w:proofErr w:type="gramStart"/>
      <w:r>
        <w:rPr>
          <w:rFonts w:ascii="仿宋" w:eastAsia="仿宋" w:hAnsi="仿宋" w:cs="仿宋_GB2312" w:hint="eastAsia"/>
          <w:sz w:val="32"/>
          <w:szCs w:val="32"/>
        </w:rPr>
        <w:t>已规范</w:t>
      </w:r>
      <w:proofErr w:type="gramEnd"/>
      <w:r>
        <w:rPr>
          <w:rFonts w:ascii="仿宋" w:eastAsia="仿宋" w:hAnsi="仿宋" w:cs="仿宋_GB2312" w:hint="eastAsia"/>
          <w:sz w:val="32"/>
          <w:szCs w:val="32"/>
        </w:rPr>
        <w:t>张贴上墙）；充实支部内生动力，以党员先进典型为楷模，以党员言行得失立规矩，以案促改，把支部当“家”；务实推进支部作风改进，落实中央八项规定，党费收缴台账完备、党员</w:t>
      </w:r>
      <w:r w:rsidR="00313711" w:rsidRPr="00313711">
        <w:rPr>
          <w:rFonts w:ascii="仿宋" w:eastAsia="仿宋" w:hAnsi="仿宋" w:cs="仿宋_GB2312" w:hint="eastAsia"/>
          <w:sz w:val="32"/>
          <w:szCs w:val="32"/>
          <w:u w:color="46CD7E"/>
        </w:rPr>
        <w:t>交纳党费</w:t>
      </w:r>
      <w:r>
        <w:rPr>
          <w:rFonts w:ascii="仿宋" w:eastAsia="仿宋" w:hAnsi="仿宋" w:cs="仿宋_GB2312" w:hint="eastAsia"/>
          <w:sz w:val="32"/>
          <w:szCs w:val="32"/>
        </w:rPr>
        <w:t>积极，支部风清气正。</w:t>
      </w:r>
    </w:p>
    <w:p w:rsidR="00687937" w:rsidRDefault="001F0B90">
      <w:pPr>
        <w:spacing w:line="580" w:lineRule="exact"/>
        <w:ind w:firstLineChars="200" w:firstLine="643"/>
        <w:rPr>
          <w:rFonts w:ascii="仿宋" w:eastAsia="仿宋" w:hAnsi="仿宋" w:cs="黑体"/>
          <w:b/>
          <w:bCs/>
          <w:sz w:val="32"/>
          <w:szCs w:val="32"/>
        </w:rPr>
      </w:pPr>
      <w:r w:rsidRPr="00313711">
        <w:rPr>
          <w:rFonts w:ascii="仿宋" w:eastAsia="仿宋" w:hAnsi="仿宋" w:cs="黑体" w:hint="eastAsia"/>
          <w:b/>
          <w:bCs/>
          <w:sz w:val="32"/>
          <w:szCs w:val="32"/>
          <w:u w:val="thick" w:color="909090"/>
          <w:shd w:val="clear" w:color="auto" w:fill="DDDDDD"/>
        </w:rPr>
        <w:t>二、巩成果同振兴开展好脱贫致富</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2021</w:t>
      </w:r>
      <w:r>
        <w:rPr>
          <w:rFonts w:ascii="仿宋" w:eastAsia="仿宋" w:hAnsi="仿宋" w:cs="仿宋_GB2312" w:hint="eastAsia"/>
          <w:sz w:val="32"/>
          <w:szCs w:val="32"/>
        </w:rPr>
        <w:t>年该项工作按照县委、县政府、农业农村局的</w:t>
      </w:r>
      <w:r w:rsidR="00313711" w:rsidRPr="00313711">
        <w:rPr>
          <w:rFonts w:ascii="仿宋" w:eastAsia="仿宋" w:hAnsi="仿宋" w:cs="仿宋_GB2312" w:hint="eastAsia"/>
          <w:sz w:val="32"/>
          <w:szCs w:val="32"/>
          <w:u w:color="46CD7E"/>
        </w:rPr>
        <w:t>部署</w:t>
      </w:r>
      <w:r>
        <w:rPr>
          <w:rFonts w:ascii="仿宋" w:eastAsia="仿宋" w:hAnsi="仿宋" w:cs="仿宋_GB2312" w:hint="eastAsia"/>
          <w:sz w:val="32"/>
          <w:szCs w:val="32"/>
        </w:rPr>
        <w:t>，坚持做好以下几件事：</w:t>
      </w:r>
      <w:r>
        <w:rPr>
          <w:rFonts w:ascii="仿宋" w:eastAsia="仿宋" w:hAnsi="仿宋" w:cs="仿宋_GB2312" w:hint="eastAsia"/>
          <w:b/>
          <w:bCs/>
          <w:sz w:val="32"/>
          <w:szCs w:val="32"/>
        </w:rPr>
        <w:t>一是党建引领，培育向上精神</w:t>
      </w:r>
      <w:r>
        <w:rPr>
          <w:rFonts w:ascii="仿宋" w:eastAsia="仿宋" w:hAnsi="仿宋" w:cs="仿宋_GB2312" w:hint="eastAsia"/>
          <w:sz w:val="32"/>
          <w:szCs w:val="32"/>
        </w:rPr>
        <w:t>。在开展好结对共建的同时，把培育脱贫群众向上精神作为重点工作，</w:t>
      </w:r>
      <w:r w:rsidR="00313711" w:rsidRPr="00313711">
        <w:rPr>
          <w:rFonts w:ascii="仿宋" w:eastAsia="仿宋" w:hAnsi="仿宋" w:cs="仿宋_GB2312" w:hint="eastAsia"/>
          <w:sz w:val="32"/>
          <w:szCs w:val="32"/>
          <w:u w:color="46CD7E"/>
        </w:rPr>
        <w:t>并</w:t>
      </w:r>
      <w:r>
        <w:rPr>
          <w:rFonts w:ascii="仿宋" w:eastAsia="仿宋" w:hAnsi="仿宋" w:cs="仿宋_GB2312" w:hint="eastAsia"/>
          <w:sz w:val="32"/>
          <w:szCs w:val="32"/>
        </w:rPr>
        <w:t>利用“院坝会”“农民夜校”宣讲党的方针政策、党的全会精神，宣讲习近平总书记关于</w:t>
      </w:r>
      <w:r w:rsidR="00313711" w:rsidRPr="00313711">
        <w:rPr>
          <w:rFonts w:ascii="仿宋" w:eastAsia="仿宋" w:hAnsi="仿宋" w:cs="仿宋_GB2312" w:hint="eastAsia"/>
          <w:sz w:val="32"/>
          <w:szCs w:val="32"/>
          <w:u w:color="46CD7E"/>
        </w:rPr>
        <w:t>巩固拓展脱贫攻坚成果同乡村振兴有效衔接</w:t>
      </w:r>
      <w:r>
        <w:rPr>
          <w:rFonts w:ascii="仿宋" w:eastAsia="仿宋" w:hAnsi="仿宋" w:cs="仿宋_GB2312" w:hint="eastAsia"/>
          <w:sz w:val="32"/>
          <w:szCs w:val="32"/>
        </w:rPr>
        <w:t>、农业和农村工作系列讲话精神，让他们在思想上受教育、在精神上受鼓舞，树立自强精神，增强主动发展的意识。</w:t>
      </w:r>
      <w:r w:rsidRPr="00313711">
        <w:rPr>
          <w:rFonts w:ascii="仿宋" w:eastAsia="仿宋" w:hAnsi="仿宋" w:cs="仿宋_GB2312" w:hint="eastAsia"/>
          <w:b/>
          <w:bCs/>
          <w:sz w:val="32"/>
          <w:szCs w:val="32"/>
          <w:u w:val="thick" w:color="FFB03A"/>
          <w:shd w:val="clear" w:color="auto" w:fill="FFEFD8"/>
        </w:rPr>
        <w:t>二是</w:t>
      </w:r>
      <w:r>
        <w:rPr>
          <w:rFonts w:ascii="仿宋" w:eastAsia="仿宋" w:hAnsi="仿宋" w:cs="仿宋_GB2312" w:hint="eastAsia"/>
          <w:b/>
          <w:bCs/>
          <w:sz w:val="32"/>
          <w:szCs w:val="32"/>
        </w:rPr>
        <w:t>“量身定制”脱贫</w:t>
      </w:r>
      <w:proofErr w:type="gramStart"/>
      <w:r>
        <w:rPr>
          <w:rFonts w:ascii="仿宋" w:eastAsia="仿宋" w:hAnsi="仿宋" w:cs="仿宋_GB2312" w:hint="eastAsia"/>
          <w:b/>
          <w:bCs/>
          <w:sz w:val="32"/>
          <w:szCs w:val="32"/>
        </w:rPr>
        <w:t>户产业</w:t>
      </w:r>
      <w:proofErr w:type="gramEnd"/>
      <w:r>
        <w:rPr>
          <w:rFonts w:ascii="仿宋" w:eastAsia="仿宋" w:hAnsi="仿宋" w:cs="仿宋_GB2312" w:hint="eastAsia"/>
          <w:b/>
          <w:bCs/>
          <w:sz w:val="32"/>
          <w:szCs w:val="32"/>
        </w:rPr>
        <w:t>发展规划。</w:t>
      </w:r>
      <w:r>
        <w:rPr>
          <w:rFonts w:ascii="仿宋" w:eastAsia="仿宋" w:hAnsi="仿宋" w:cs="仿宋_GB2312" w:hint="eastAsia"/>
          <w:sz w:val="32"/>
          <w:szCs w:val="32"/>
        </w:rPr>
        <w:t>以“改善基础抓产业，产业振兴聚民心”的思路，搭建起“薯、油、蓝</w:t>
      </w:r>
      <w:proofErr w:type="gramStart"/>
      <w:r>
        <w:rPr>
          <w:rFonts w:ascii="仿宋" w:eastAsia="仿宋" w:hAnsi="仿宋" w:cs="仿宋_GB2312" w:hint="eastAsia"/>
          <w:sz w:val="32"/>
          <w:szCs w:val="32"/>
        </w:rPr>
        <w:t>莓</w:t>
      </w:r>
      <w:proofErr w:type="gramEnd"/>
      <w:r>
        <w:rPr>
          <w:rFonts w:ascii="仿宋" w:eastAsia="仿宋" w:hAnsi="仿宋" w:cs="仿宋_GB2312" w:hint="eastAsia"/>
          <w:sz w:val="32"/>
          <w:szCs w:val="32"/>
        </w:rPr>
        <w:t>、大豆、猪、鱼”种养殖结合产业框架。提供黄豆种</w:t>
      </w:r>
      <w:r>
        <w:rPr>
          <w:rFonts w:ascii="仿宋" w:eastAsia="仿宋" w:hAnsi="仿宋" w:cs="仿宋_GB2312" w:hint="eastAsia"/>
          <w:sz w:val="32"/>
          <w:szCs w:val="32"/>
        </w:rPr>
        <w:t>400</w:t>
      </w:r>
      <w:r>
        <w:rPr>
          <w:rFonts w:ascii="仿宋" w:eastAsia="仿宋" w:hAnsi="仿宋" w:cs="仿宋_GB2312" w:hint="eastAsia"/>
          <w:sz w:val="32"/>
          <w:szCs w:val="32"/>
        </w:rPr>
        <w:t>公斤、油菜种</w:t>
      </w:r>
      <w:r>
        <w:rPr>
          <w:rFonts w:ascii="仿宋" w:eastAsia="仿宋" w:hAnsi="仿宋" w:cs="仿宋_GB2312" w:hint="eastAsia"/>
          <w:sz w:val="32"/>
          <w:szCs w:val="32"/>
        </w:rPr>
        <w:t>148</w:t>
      </w:r>
      <w:r>
        <w:rPr>
          <w:rFonts w:ascii="仿宋" w:eastAsia="仿宋" w:hAnsi="仿宋" w:cs="仿宋_GB2312" w:hint="eastAsia"/>
          <w:sz w:val="32"/>
          <w:szCs w:val="32"/>
        </w:rPr>
        <w:t>公斤，在全村种植马铃薯</w:t>
      </w:r>
      <w:r>
        <w:rPr>
          <w:rFonts w:ascii="仿宋" w:eastAsia="仿宋" w:hAnsi="仿宋" w:cs="仿宋_GB2312" w:hint="eastAsia"/>
          <w:sz w:val="32"/>
          <w:szCs w:val="32"/>
        </w:rPr>
        <w:t>915</w:t>
      </w:r>
      <w:r>
        <w:rPr>
          <w:rFonts w:ascii="仿宋" w:eastAsia="仿宋" w:hAnsi="仿宋" w:cs="仿宋_GB2312" w:hint="eastAsia"/>
          <w:sz w:val="32"/>
          <w:szCs w:val="32"/>
        </w:rPr>
        <w:t>亩，油菜</w:t>
      </w:r>
      <w:r>
        <w:rPr>
          <w:rFonts w:ascii="仿宋" w:eastAsia="仿宋" w:hAnsi="仿宋" w:cs="仿宋_GB2312" w:hint="eastAsia"/>
          <w:sz w:val="32"/>
          <w:szCs w:val="32"/>
        </w:rPr>
        <w:t>788</w:t>
      </w:r>
      <w:r>
        <w:rPr>
          <w:rFonts w:ascii="仿宋" w:eastAsia="仿宋" w:hAnsi="仿宋" w:cs="仿宋_GB2312" w:hint="eastAsia"/>
          <w:sz w:val="32"/>
          <w:szCs w:val="32"/>
        </w:rPr>
        <w:t>亩，收获马铃薯鲜薯</w:t>
      </w:r>
      <w:r>
        <w:rPr>
          <w:rFonts w:ascii="仿宋" w:eastAsia="仿宋" w:hAnsi="仿宋" w:cs="仿宋_GB2312" w:hint="eastAsia"/>
          <w:sz w:val="32"/>
          <w:szCs w:val="32"/>
        </w:rPr>
        <w:t>1050</w:t>
      </w:r>
      <w:r>
        <w:rPr>
          <w:rFonts w:ascii="仿宋" w:eastAsia="仿宋" w:hAnsi="仿宋" w:cs="仿宋_GB2312" w:hint="eastAsia"/>
          <w:sz w:val="32"/>
          <w:szCs w:val="32"/>
        </w:rPr>
        <w:t>吨、油菜</w:t>
      </w:r>
      <w:r>
        <w:rPr>
          <w:rFonts w:ascii="仿宋" w:eastAsia="仿宋" w:hAnsi="仿宋" w:cs="仿宋_GB2312" w:hint="eastAsia"/>
          <w:sz w:val="32"/>
          <w:szCs w:val="32"/>
        </w:rPr>
        <w:t>112</w:t>
      </w:r>
      <w:r>
        <w:rPr>
          <w:rFonts w:ascii="仿宋" w:eastAsia="仿宋" w:hAnsi="仿宋" w:cs="仿宋_GB2312" w:hint="eastAsia"/>
          <w:sz w:val="32"/>
          <w:szCs w:val="32"/>
        </w:rPr>
        <w:t>吨，总产值</w:t>
      </w:r>
      <w:r>
        <w:rPr>
          <w:rFonts w:ascii="仿宋" w:eastAsia="仿宋" w:hAnsi="仿宋" w:cs="仿宋_GB2312" w:hint="eastAsia"/>
          <w:sz w:val="32"/>
          <w:szCs w:val="32"/>
        </w:rPr>
        <w:t>452.3</w:t>
      </w:r>
      <w:r>
        <w:rPr>
          <w:rFonts w:ascii="仿宋" w:eastAsia="仿宋" w:hAnsi="仿宋" w:cs="仿宋_GB2312" w:hint="eastAsia"/>
          <w:sz w:val="32"/>
          <w:szCs w:val="32"/>
        </w:rPr>
        <w:t>万元。建成规模养猪场</w:t>
      </w:r>
      <w:r>
        <w:rPr>
          <w:rFonts w:ascii="仿宋" w:eastAsia="仿宋" w:hAnsi="仿宋" w:cs="仿宋_GB2312" w:hint="eastAsia"/>
          <w:sz w:val="32"/>
          <w:szCs w:val="32"/>
        </w:rPr>
        <w:t>1</w:t>
      </w:r>
      <w:r>
        <w:rPr>
          <w:rFonts w:ascii="仿宋" w:eastAsia="仿宋" w:hAnsi="仿宋" w:cs="仿宋_GB2312" w:hint="eastAsia"/>
          <w:sz w:val="32"/>
          <w:szCs w:val="32"/>
        </w:rPr>
        <w:t>个，年出栏肥猪</w:t>
      </w:r>
      <w:r>
        <w:rPr>
          <w:rFonts w:ascii="仿宋" w:eastAsia="仿宋" w:hAnsi="仿宋" w:cs="仿宋_GB2312" w:hint="eastAsia"/>
          <w:sz w:val="32"/>
          <w:szCs w:val="32"/>
        </w:rPr>
        <w:t>725</w:t>
      </w:r>
      <w:r>
        <w:rPr>
          <w:rFonts w:ascii="仿宋" w:eastAsia="仿宋" w:hAnsi="仿宋" w:cs="仿宋_GB2312" w:hint="eastAsia"/>
          <w:sz w:val="32"/>
          <w:szCs w:val="32"/>
        </w:rPr>
        <w:t>头、猪仔</w:t>
      </w:r>
      <w:r>
        <w:rPr>
          <w:rFonts w:ascii="仿宋" w:eastAsia="仿宋" w:hAnsi="仿宋" w:cs="仿宋_GB2312" w:hint="eastAsia"/>
          <w:sz w:val="32"/>
          <w:szCs w:val="32"/>
        </w:rPr>
        <w:t>300</w:t>
      </w:r>
      <w:r>
        <w:rPr>
          <w:rFonts w:ascii="仿宋" w:eastAsia="仿宋" w:hAnsi="仿宋" w:cs="仿宋_GB2312" w:hint="eastAsia"/>
          <w:sz w:val="32"/>
          <w:szCs w:val="32"/>
        </w:rPr>
        <w:t>多头，带动</w:t>
      </w:r>
      <w:r>
        <w:rPr>
          <w:rFonts w:ascii="仿宋" w:eastAsia="仿宋" w:hAnsi="仿宋" w:cs="仿宋_GB2312" w:hint="eastAsia"/>
          <w:sz w:val="32"/>
          <w:szCs w:val="32"/>
        </w:rPr>
        <w:t>20</w:t>
      </w:r>
      <w:r>
        <w:rPr>
          <w:rFonts w:ascii="仿宋" w:eastAsia="仿宋" w:hAnsi="仿宋" w:cs="仿宋_GB2312" w:hint="eastAsia"/>
          <w:sz w:val="32"/>
          <w:szCs w:val="32"/>
        </w:rPr>
        <w:t>户脱贫户养殖黑毛猪</w:t>
      </w:r>
      <w:r>
        <w:rPr>
          <w:rFonts w:ascii="仿宋" w:eastAsia="仿宋" w:hAnsi="仿宋" w:cs="仿宋_GB2312" w:hint="eastAsia"/>
          <w:sz w:val="32"/>
          <w:szCs w:val="32"/>
        </w:rPr>
        <w:t>18</w:t>
      </w:r>
      <w:r>
        <w:rPr>
          <w:rFonts w:ascii="仿宋" w:eastAsia="仿宋" w:hAnsi="仿宋" w:cs="仿宋_GB2312" w:hint="eastAsia"/>
          <w:sz w:val="32"/>
          <w:szCs w:val="32"/>
        </w:rPr>
        <w:t>头，增收</w:t>
      </w:r>
      <w:r>
        <w:rPr>
          <w:rFonts w:ascii="仿宋" w:eastAsia="仿宋" w:hAnsi="仿宋" w:cs="仿宋_GB2312" w:hint="eastAsia"/>
          <w:sz w:val="32"/>
          <w:szCs w:val="32"/>
        </w:rPr>
        <w:t>11</w:t>
      </w:r>
      <w:r>
        <w:rPr>
          <w:rFonts w:ascii="仿宋" w:eastAsia="仿宋" w:hAnsi="仿宋" w:cs="仿宋_GB2312" w:hint="eastAsia"/>
          <w:sz w:val="32"/>
          <w:szCs w:val="32"/>
        </w:rPr>
        <w:t>万元。免费发放鱼苗</w:t>
      </w:r>
      <w:r>
        <w:rPr>
          <w:rFonts w:ascii="仿宋" w:eastAsia="仿宋" w:hAnsi="仿宋" w:cs="仿宋_GB2312" w:hint="eastAsia"/>
          <w:sz w:val="32"/>
          <w:szCs w:val="32"/>
        </w:rPr>
        <w:t>1</w:t>
      </w:r>
      <w:r>
        <w:rPr>
          <w:rFonts w:ascii="仿宋" w:eastAsia="仿宋" w:hAnsi="仿宋" w:cs="仿宋_GB2312" w:hint="eastAsia"/>
          <w:sz w:val="32"/>
          <w:szCs w:val="32"/>
        </w:rPr>
        <w:t>.8</w:t>
      </w:r>
      <w:r>
        <w:rPr>
          <w:rFonts w:ascii="仿宋" w:eastAsia="仿宋" w:hAnsi="仿宋" w:cs="仿宋_GB2312" w:hint="eastAsia"/>
          <w:sz w:val="32"/>
          <w:szCs w:val="32"/>
        </w:rPr>
        <w:t>万尾，鼓励脱贫户</w:t>
      </w:r>
      <w:proofErr w:type="gramStart"/>
      <w:r>
        <w:rPr>
          <w:rFonts w:ascii="仿宋" w:eastAsia="仿宋" w:hAnsi="仿宋" w:cs="仿宋_GB2312" w:hint="eastAsia"/>
          <w:sz w:val="32"/>
          <w:szCs w:val="32"/>
        </w:rPr>
        <w:t>在小堰塘</w:t>
      </w:r>
      <w:proofErr w:type="gramEnd"/>
      <w:r>
        <w:rPr>
          <w:rFonts w:ascii="仿宋" w:eastAsia="仿宋" w:hAnsi="仿宋" w:cs="仿宋_GB2312" w:hint="eastAsia"/>
          <w:sz w:val="32"/>
          <w:szCs w:val="32"/>
        </w:rPr>
        <w:t>、池塘、</w:t>
      </w:r>
      <w:r>
        <w:rPr>
          <w:rFonts w:ascii="仿宋" w:eastAsia="仿宋" w:hAnsi="仿宋" w:cs="仿宋_GB2312" w:hint="eastAsia"/>
          <w:sz w:val="32"/>
          <w:szCs w:val="32"/>
        </w:rPr>
        <w:lastRenderedPageBreak/>
        <w:t>小微水池养殖高山冷水鱼，预计产出冷水鱼</w:t>
      </w:r>
      <w:r>
        <w:rPr>
          <w:rFonts w:ascii="仿宋" w:eastAsia="仿宋" w:hAnsi="仿宋" w:cs="仿宋_GB2312" w:hint="eastAsia"/>
          <w:sz w:val="32"/>
          <w:szCs w:val="32"/>
        </w:rPr>
        <w:t>5.6</w:t>
      </w:r>
      <w:r>
        <w:rPr>
          <w:rFonts w:ascii="仿宋" w:eastAsia="仿宋" w:hAnsi="仿宋" w:cs="仿宋_GB2312" w:hint="eastAsia"/>
          <w:sz w:val="32"/>
          <w:szCs w:val="32"/>
        </w:rPr>
        <w:t>万斤，产值</w:t>
      </w:r>
      <w:r>
        <w:rPr>
          <w:rFonts w:ascii="仿宋" w:eastAsia="仿宋" w:hAnsi="仿宋" w:cs="仿宋_GB2312" w:hint="eastAsia"/>
          <w:sz w:val="32"/>
          <w:szCs w:val="32"/>
        </w:rPr>
        <w:t>53</w:t>
      </w:r>
      <w:r>
        <w:rPr>
          <w:rFonts w:ascii="仿宋" w:eastAsia="仿宋" w:hAnsi="仿宋" w:cs="仿宋_GB2312" w:hint="eastAsia"/>
          <w:sz w:val="32"/>
          <w:szCs w:val="32"/>
        </w:rPr>
        <w:t>万元。</w:t>
      </w:r>
      <w:r>
        <w:rPr>
          <w:rFonts w:ascii="仿宋" w:eastAsia="仿宋" w:hAnsi="仿宋" w:cs="仿宋_GB2312" w:hint="eastAsia"/>
          <w:b/>
          <w:bCs/>
          <w:sz w:val="32"/>
          <w:szCs w:val="32"/>
        </w:rPr>
        <w:t>三是积极培育新型农业经营主体。</w:t>
      </w:r>
      <w:r>
        <w:rPr>
          <w:rFonts w:ascii="仿宋" w:eastAsia="仿宋" w:hAnsi="仿宋" w:cs="仿宋_GB2312" w:hint="eastAsia"/>
          <w:sz w:val="32"/>
          <w:szCs w:val="32"/>
        </w:rPr>
        <w:t>乡村振兴的路上需要有带路人、领路人，为巩固脱贫攻坚成果，有效衔接</w:t>
      </w:r>
      <w:r w:rsidR="00313711" w:rsidRPr="00313711">
        <w:rPr>
          <w:rFonts w:ascii="仿宋" w:eastAsia="仿宋" w:hAnsi="仿宋" w:cs="仿宋_GB2312" w:hint="eastAsia"/>
          <w:sz w:val="32"/>
          <w:szCs w:val="32"/>
          <w:u w:color="46CD7E"/>
        </w:rPr>
        <w:t>乡村</w:t>
      </w:r>
      <w:r>
        <w:rPr>
          <w:rFonts w:ascii="仿宋" w:eastAsia="仿宋" w:hAnsi="仿宋" w:cs="仿宋_GB2312" w:hint="eastAsia"/>
          <w:sz w:val="32"/>
          <w:szCs w:val="32"/>
        </w:rPr>
        <w:t>振兴，已培育出通江</w:t>
      </w:r>
      <w:proofErr w:type="gramStart"/>
      <w:r>
        <w:rPr>
          <w:rFonts w:ascii="仿宋" w:eastAsia="仿宋" w:hAnsi="仿宋" w:cs="仿宋_GB2312" w:hint="eastAsia"/>
          <w:sz w:val="32"/>
          <w:szCs w:val="32"/>
        </w:rPr>
        <w:t>县伏家</w:t>
      </w:r>
      <w:proofErr w:type="gramEnd"/>
      <w:r>
        <w:rPr>
          <w:rFonts w:ascii="仿宋" w:eastAsia="仿宋" w:hAnsi="仿宋" w:cs="仿宋_GB2312" w:hint="eastAsia"/>
          <w:sz w:val="32"/>
          <w:szCs w:val="32"/>
        </w:rPr>
        <w:t>湾生态农业专业合作社、通江县红土地生态农业专业合作社、天湖生态农业专业合作社共</w:t>
      </w:r>
      <w:r>
        <w:rPr>
          <w:rFonts w:ascii="仿宋" w:eastAsia="仿宋" w:hAnsi="仿宋" w:cs="仿宋_GB2312" w:hint="eastAsia"/>
          <w:sz w:val="32"/>
          <w:szCs w:val="32"/>
        </w:rPr>
        <w:t>3</w:t>
      </w:r>
      <w:r>
        <w:rPr>
          <w:rFonts w:ascii="仿宋" w:eastAsia="仿宋" w:hAnsi="仿宋" w:cs="仿宋_GB2312" w:hint="eastAsia"/>
          <w:sz w:val="32"/>
          <w:szCs w:val="32"/>
        </w:rPr>
        <w:t>家农业专业合作社。</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三、</w:t>
      </w:r>
      <w:proofErr w:type="gramStart"/>
      <w:r>
        <w:rPr>
          <w:rFonts w:ascii="仿宋" w:eastAsia="仿宋" w:hAnsi="仿宋" w:cs="黑体" w:hint="eastAsia"/>
          <w:b/>
          <w:bCs/>
          <w:sz w:val="32"/>
          <w:szCs w:val="32"/>
        </w:rPr>
        <w:t>强科技</w:t>
      </w:r>
      <w:proofErr w:type="gramEnd"/>
      <w:r>
        <w:rPr>
          <w:rFonts w:ascii="仿宋" w:eastAsia="仿宋" w:hAnsi="仿宋" w:cs="黑体" w:hint="eastAsia"/>
          <w:b/>
          <w:bCs/>
          <w:sz w:val="32"/>
          <w:szCs w:val="32"/>
        </w:rPr>
        <w:t>务实干狠抓粮油生产</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2021</w:t>
      </w:r>
      <w:r>
        <w:rPr>
          <w:rFonts w:ascii="仿宋" w:eastAsia="仿宋" w:hAnsi="仿宋" w:cs="仿宋_GB2312" w:hint="eastAsia"/>
          <w:sz w:val="32"/>
          <w:szCs w:val="32"/>
        </w:rPr>
        <w:t>年我县粮食生产目标为</w:t>
      </w:r>
      <w:r>
        <w:rPr>
          <w:rFonts w:ascii="仿宋" w:eastAsia="仿宋" w:hAnsi="仿宋" w:cs="仿宋_GB2312" w:hint="eastAsia"/>
          <w:sz w:val="32"/>
          <w:szCs w:val="32"/>
        </w:rPr>
        <w:t>124.03</w:t>
      </w:r>
      <w:r>
        <w:rPr>
          <w:rFonts w:ascii="仿宋" w:eastAsia="仿宋" w:hAnsi="仿宋" w:cs="仿宋_GB2312" w:hint="eastAsia"/>
          <w:sz w:val="32"/>
          <w:szCs w:val="32"/>
        </w:rPr>
        <w:t>万亩，产量</w:t>
      </w:r>
      <w:r>
        <w:rPr>
          <w:rFonts w:ascii="仿宋" w:eastAsia="仿宋" w:hAnsi="仿宋" w:cs="仿宋_GB2312" w:hint="eastAsia"/>
          <w:sz w:val="32"/>
          <w:szCs w:val="32"/>
        </w:rPr>
        <w:t>46.62</w:t>
      </w:r>
      <w:r>
        <w:rPr>
          <w:rFonts w:ascii="仿宋" w:eastAsia="仿宋" w:hAnsi="仿宋" w:cs="仿宋_GB2312" w:hint="eastAsia"/>
          <w:sz w:val="32"/>
          <w:szCs w:val="32"/>
        </w:rPr>
        <w:t>万吨。经国家统计局四川调查总队反馈全县</w:t>
      </w:r>
      <w:r>
        <w:rPr>
          <w:rFonts w:ascii="仿宋" w:eastAsia="仿宋" w:hAnsi="仿宋" w:cs="仿宋_GB2312" w:hint="eastAsia"/>
          <w:sz w:val="32"/>
          <w:szCs w:val="32"/>
        </w:rPr>
        <w:t>2021</w:t>
      </w:r>
      <w:r>
        <w:rPr>
          <w:rFonts w:ascii="仿宋" w:eastAsia="仿宋" w:hAnsi="仿宋" w:cs="仿宋_GB2312" w:hint="eastAsia"/>
          <w:sz w:val="32"/>
          <w:szCs w:val="32"/>
        </w:rPr>
        <w:t>年粮食产量数据显示：全年粮食播种面积</w:t>
      </w:r>
      <w:r>
        <w:rPr>
          <w:rFonts w:ascii="仿宋" w:eastAsia="仿宋" w:hAnsi="仿宋" w:cs="仿宋_GB2312" w:hint="eastAsia"/>
          <w:sz w:val="32"/>
          <w:szCs w:val="32"/>
        </w:rPr>
        <w:t>124.3</w:t>
      </w:r>
      <w:r>
        <w:rPr>
          <w:rFonts w:ascii="仿宋" w:eastAsia="仿宋" w:hAnsi="仿宋" w:cs="仿宋_GB2312" w:hint="eastAsia"/>
          <w:sz w:val="32"/>
          <w:szCs w:val="32"/>
        </w:rPr>
        <w:t>万亩，比上</w:t>
      </w:r>
      <w:r>
        <w:rPr>
          <w:rFonts w:ascii="仿宋" w:eastAsia="仿宋" w:hAnsi="仿宋" w:cs="仿宋_GB2312" w:hint="eastAsia"/>
          <w:sz w:val="32"/>
          <w:szCs w:val="32"/>
        </w:rPr>
        <w:t>年增加</w:t>
      </w:r>
      <w:r>
        <w:rPr>
          <w:rFonts w:ascii="仿宋" w:eastAsia="仿宋" w:hAnsi="仿宋" w:cs="仿宋_GB2312" w:hint="eastAsia"/>
          <w:sz w:val="32"/>
          <w:szCs w:val="32"/>
        </w:rPr>
        <w:t>0.79</w:t>
      </w:r>
      <w:r>
        <w:rPr>
          <w:rFonts w:ascii="仿宋" w:eastAsia="仿宋" w:hAnsi="仿宋" w:cs="仿宋_GB2312" w:hint="eastAsia"/>
          <w:sz w:val="32"/>
          <w:szCs w:val="32"/>
        </w:rPr>
        <w:t>万亩、同比增长</w:t>
      </w:r>
      <w:r>
        <w:rPr>
          <w:rFonts w:ascii="仿宋" w:eastAsia="仿宋" w:hAnsi="仿宋" w:cs="仿宋_GB2312" w:hint="eastAsia"/>
          <w:sz w:val="32"/>
          <w:szCs w:val="32"/>
        </w:rPr>
        <w:t>0.64%</w:t>
      </w:r>
      <w:r>
        <w:rPr>
          <w:rFonts w:ascii="仿宋" w:eastAsia="仿宋" w:hAnsi="仿宋" w:cs="仿宋_GB2312" w:hint="eastAsia"/>
          <w:sz w:val="32"/>
          <w:szCs w:val="32"/>
        </w:rPr>
        <w:t>；粮食</w:t>
      </w:r>
      <w:r w:rsidR="00313711" w:rsidRPr="00313711">
        <w:rPr>
          <w:rFonts w:ascii="仿宋" w:eastAsia="仿宋" w:hAnsi="仿宋" w:cs="仿宋_GB2312" w:hint="eastAsia"/>
          <w:sz w:val="32"/>
          <w:szCs w:val="32"/>
          <w:u w:color="46CD7E"/>
        </w:rPr>
        <w:t>总产量</w:t>
      </w:r>
      <w:r>
        <w:rPr>
          <w:rFonts w:ascii="仿宋" w:eastAsia="仿宋" w:hAnsi="仿宋" w:cs="仿宋_GB2312" w:hint="eastAsia"/>
          <w:sz w:val="32"/>
          <w:szCs w:val="32"/>
        </w:rPr>
        <w:t>47.1</w:t>
      </w:r>
      <w:r>
        <w:rPr>
          <w:rFonts w:ascii="仿宋" w:eastAsia="仿宋" w:hAnsi="仿宋" w:cs="仿宋_GB2312" w:hint="eastAsia"/>
          <w:sz w:val="32"/>
          <w:szCs w:val="32"/>
        </w:rPr>
        <w:t>万吨，比上年增加</w:t>
      </w:r>
      <w:r>
        <w:rPr>
          <w:rFonts w:ascii="仿宋" w:eastAsia="仿宋" w:hAnsi="仿宋" w:cs="仿宋_GB2312" w:hint="eastAsia"/>
          <w:sz w:val="32"/>
          <w:szCs w:val="32"/>
        </w:rPr>
        <w:t>0.73</w:t>
      </w:r>
      <w:r>
        <w:rPr>
          <w:rFonts w:ascii="仿宋" w:eastAsia="仿宋" w:hAnsi="仿宋" w:cs="仿宋_GB2312" w:hint="eastAsia"/>
          <w:sz w:val="32"/>
          <w:szCs w:val="32"/>
        </w:rPr>
        <w:t>万</w:t>
      </w:r>
      <w:r>
        <w:rPr>
          <w:rFonts w:ascii="仿宋" w:eastAsia="仿宋" w:hAnsi="仿宋" w:cs="仿宋_GB2312"/>
          <w:sz w:val="32"/>
          <w:szCs w:val="32"/>
        </w:rPr>
        <w:t>吨</w:t>
      </w:r>
      <w:r>
        <w:rPr>
          <w:rFonts w:ascii="仿宋" w:eastAsia="仿宋" w:hAnsi="仿宋" w:cs="仿宋_GB2312" w:hint="eastAsia"/>
          <w:sz w:val="32"/>
          <w:szCs w:val="32"/>
        </w:rPr>
        <w:t>，同比增长</w:t>
      </w:r>
      <w:r>
        <w:rPr>
          <w:rFonts w:ascii="仿宋" w:eastAsia="仿宋" w:hAnsi="仿宋" w:cs="仿宋_GB2312" w:hint="eastAsia"/>
          <w:sz w:val="32"/>
          <w:szCs w:val="32"/>
        </w:rPr>
        <w:t>1.57%</w:t>
      </w:r>
      <w:r>
        <w:rPr>
          <w:rFonts w:ascii="仿宋" w:eastAsia="仿宋" w:hAnsi="仿宋" w:cs="仿宋_GB2312" w:hint="eastAsia"/>
          <w:sz w:val="32"/>
          <w:szCs w:val="32"/>
        </w:rPr>
        <w:t>，面积和产量总数及增幅均居全市第一。</w:t>
      </w:r>
    </w:p>
    <w:p w:rsidR="00687937" w:rsidRDefault="001F0B90">
      <w:pPr>
        <w:spacing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（一）水稻生产。</w:t>
      </w:r>
      <w:r>
        <w:rPr>
          <w:rFonts w:ascii="仿宋" w:eastAsia="仿宋" w:hAnsi="仿宋" w:cs="仿宋_GB2312" w:hint="eastAsia"/>
          <w:sz w:val="32"/>
          <w:szCs w:val="32"/>
        </w:rPr>
        <w:t>全县水稻种植面积</w:t>
      </w:r>
      <w:r>
        <w:rPr>
          <w:rFonts w:ascii="仿宋" w:eastAsia="仿宋" w:hAnsi="仿宋" w:cs="仿宋_GB2312" w:hint="eastAsia"/>
          <w:sz w:val="32"/>
          <w:szCs w:val="32"/>
        </w:rPr>
        <w:t>34.32</w:t>
      </w:r>
      <w:r>
        <w:rPr>
          <w:rFonts w:ascii="仿宋" w:eastAsia="仿宋" w:hAnsi="仿宋" w:cs="仿宋_GB2312" w:hint="eastAsia"/>
          <w:sz w:val="32"/>
          <w:szCs w:val="32"/>
        </w:rPr>
        <w:t>万亩，产量</w:t>
      </w:r>
      <w:r>
        <w:rPr>
          <w:rFonts w:ascii="仿宋" w:eastAsia="仿宋" w:hAnsi="仿宋" w:cs="仿宋_GB2312" w:hint="eastAsia"/>
          <w:sz w:val="32"/>
          <w:szCs w:val="32"/>
        </w:rPr>
        <w:t>16.65</w:t>
      </w:r>
      <w:r>
        <w:rPr>
          <w:rFonts w:ascii="仿宋" w:eastAsia="仿宋" w:hAnsi="仿宋" w:cs="仿宋_GB2312" w:hint="eastAsia"/>
          <w:sz w:val="32"/>
          <w:szCs w:val="32"/>
        </w:rPr>
        <w:t>万吨，建设了以广纳镇大铁山村（铁山村、碑</w:t>
      </w:r>
      <w:proofErr w:type="gramStart"/>
      <w:r>
        <w:rPr>
          <w:rFonts w:ascii="仿宋" w:eastAsia="仿宋" w:hAnsi="仿宋" w:cs="仿宋_GB2312" w:hint="eastAsia"/>
          <w:sz w:val="32"/>
          <w:szCs w:val="32"/>
        </w:rPr>
        <w:t>垭</w:t>
      </w:r>
      <w:proofErr w:type="gramEnd"/>
      <w:r>
        <w:rPr>
          <w:rFonts w:ascii="仿宋" w:eastAsia="仿宋" w:hAnsi="仿宋" w:cs="仿宋_GB2312" w:hint="eastAsia"/>
          <w:sz w:val="32"/>
          <w:szCs w:val="32"/>
        </w:rPr>
        <w:t>湾村合并）、春在镇棋子顶村、新场镇巴州沟村、沙溪镇白石寺村为核心的优质粮油基地</w:t>
      </w:r>
      <w:r>
        <w:rPr>
          <w:rFonts w:ascii="仿宋" w:eastAsia="仿宋" w:hAnsi="仿宋" w:cs="仿宋_GB2312" w:hint="eastAsia"/>
          <w:sz w:val="32"/>
          <w:szCs w:val="32"/>
        </w:rPr>
        <w:t>3.8</w:t>
      </w:r>
      <w:r>
        <w:rPr>
          <w:rFonts w:ascii="仿宋" w:eastAsia="仿宋" w:hAnsi="仿宋" w:cs="仿宋_GB2312" w:hint="eastAsia"/>
          <w:sz w:val="32"/>
          <w:szCs w:val="32"/>
        </w:rPr>
        <w:t>万亩，创建了以民胜镇、火炬镇、涪阳镇、新场镇，广纳镇、三溪镇、铁佛镇、麻石镇、春在镇为核心的绿色高质高效示范片面积</w:t>
      </w:r>
      <w:r>
        <w:rPr>
          <w:rFonts w:ascii="仿宋" w:eastAsia="仿宋" w:hAnsi="仿宋" w:cs="仿宋_GB2312" w:hint="eastAsia"/>
          <w:sz w:val="32"/>
          <w:szCs w:val="32"/>
        </w:rPr>
        <w:t>10</w:t>
      </w:r>
      <w:r>
        <w:rPr>
          <w:rFonts w:ascii="仿宋" w:eastAsia="仿宋" w:hAnsi="仿宋" w:cs="仿宋_GB2312" w:hint="eastAsia"/>
          <w:sz w:val="32"/>
          <w:szCs w:val="32"/>
        </w:rPr>
        <w:t>万亩，“稻香杯”获奖优质稻种植面积达</w:t>
      </w:r>
      <w:r>
        <w:rPr>
          <w:rFonts w:ascii="仿宋" w:eastAsia="仿宋" w:hAnsi="仿宋" w:cs="仿宋_GB2312" w:hint="eastAsia"/>
          <w:sz w:val="32"/>
          <w:szCs w:val="32"/>
        </w:rPr>
        <w:t>15.03</w:t>
      </w:r>
      <w:r>
        <w:rPr>
          <w:rFonts w:ascii="仿宋" w:eastAsia="仿宋" w:hAnsi="仿宋" w:cs="仿宋_GB2312" w:hint="eastAsia"/>
          <w:sz w:val="32"/>
          <w:szCs w:val="32"/>
        </w:rPr>
        <w:t>万亩，创建了以春在</w:t>
      </w:r>
      <w:r>
        <w:rPr>
          <w:rFonts w:ascii="仿宋" w:eastAsia="仿宋" w:hAnsi="仿宋" w:cs="仿宋_GB2312" w:hint="eastAsia"/>
          <w:sz w:val="32"/>
          <w:szCs w:val="32"/>
        </w:rPr>
        <w:t>镇文笔村、广纳镇石庙村、纳溪坝村为核心的“通江县优质粮油现代农业园区”，获得市级考核认定。</w:t>
      </w:r>
    </w:p>
    <w:p w:rsidR="00687937" w:rsidRDefault="001F0B90">
      <w:pPr>
        <w:spacing w:line="58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（二）玉米生产。</w:t>
      </w:r>
      <w:r>
        <w:rPr>
          <w:rFonts w:ascii="仿宋" w:eastAsia="仿宋" w:hAnsi="仿宋" w:cs="仿宋_GB2312" w:hint="eastAsia"/>
          <w:sz w:val="32"/>
          <w:szCs w:val="32"/>
        </w:rPr>
        <w:t>全县玉米种植面积</w:t>
      </w:r>
      <w:r>
        <w:rPr>
          <w:rFonts w:ascii="仿宋" w:eastAsia="仿宋" w:hAnsi="仿宋" w:cs="仿宋_GB2312" w:hint="eastAsia"/>
          <w:sz w:val="32"/>
          <w:szCs w:val="32"/>
        </w:rPr>
        <w:t>38.45</w:t>
      </w:r>
      <w:r>
        <w:rPr>
          <w:rFonts w:ascii="仿宋" w:eastAsia="仿宋" w:hAnsi="仿宋" w:cs="仿宋_GB2312" w:hint="eastAsia"/>
          <w:sz w:val="32"/>
          <w:szCs w:val="32"/>
        </w:rPr>
        <w:t>万亩，产量</w:t>
      </w:r>
      <w:r>
        <w:rPr>
          <w:rFonts w:ascii="仿宋" w:eastAsia="仿宋" w:hAnsi="仿宋" w:cs="仿宋_GB2312" w:hint="eastAsia"/>
          <w:sz w:val="32"/>
          <w:szCs w:val="32"/>
        </w:rPr>
        <w:t>17.6</w:t>
      </w:r>
      <w:r>
        <w:rPr>
          <w:rFonts w:ascii="仿宋" w:eastAsia="仿宋" w:hAnsi="仿宋" w:cs="仿宋_GB2312" w:hint="eastAsia"/>
          <w:sz w:val="32"/>
          <w:szCs w:val="32"/>
        </w:rPr>
        <w:t>万吨，建设了以民胜镇长兴村（黎明村、</w:t>
      </w:r>
      <w:proofErr w:type="gramStart"/>
      <w:r>
        <w:rPr>
          <w:rFonts w:ascii="仿宋" w:eastAsia="仿宋" w:hAnsi="仿宋" w:cs="仿宋_GB2312" w:hint="eastAsia"/>
          <w:sz w:val="32"/>
          <w:szCs w:val="32"/>
        </w:rPr>
        <w:t>民扬村</w:t>
      </w:r>
      <w:proofErr w:type="gramEnd"/>
      <w:r>
        <w:rPr>
          <w:rFonts w:ascii="仿宋" w:eastAsia="仿宋" w:hAnsi="仿宋" w:cs="仿宋_GB2312" w:hint="eastAsia"/>
          <w:sz w:val="32"/>
          <w:szCs w:val="32"/>
        </w:rPr>
        <w:t>、弯柏</w:t>
      </w:r>
      <w:r>
        <w:rPr>
          <w:rFonts w:ascii="仿宋" w:eastAsia="仿宋" w:hAnsi="仿宋" w:cs="仿宋_GB2312" w:hint="eastAsia"/>
          <w:sz w:val="32"/>
          <w:szCs w:val="32"/>
        </w:rPr>
        <w:lastRenderedPageBreak/>
        <w:t>树村合并）、草庙村（刘家沟村、草庙村合并）；杨柏镇新桥河村（潘家河村、仙人</w:t>
      </w:r>
      <w:r w:rsidRPr="00313711">
        <w:rPr>
          <w:rFonts w:ascii="仿宋" w:eastAsia="仿宋" w:hAnsi="仿宋" w:cs="仿宋_GB2312" w:hint="eastAsia"/>
          <w:sz w:val="32"/>
          <w:szCs w:val="32"/>
          <w:u w:val="thick" w:color="FFB03A"/>
          <w:shd w:val="clear" w:color="auto" w:fill="FFEFD8"/>
        </w:rPr>
        <w:t>嵌</w:t>
      </w:r>
      <w:r>
        <w:rPr>
          <w:rFonts w:ascii="仿宋" w:eastAsia="仿宋" w:hAnsi="仿宋" w:cs="仿宋_GB2312" w:hint="eastAsia"/>
          <w:sz w:val="32"/>
          <w:szCs w:val="32"/>
        </w:rPr>
        <w:t>村合并）、太平场村（骡子坡村、青山梁村合并）、朽石坎村，广纳镇金堂村、</w:t>
      </w:r>
      <w:proofErr w:type="gramStart"/>
      <w:r>
        <w:rPr>
          <w:rFonts w:ascii="仿宋" w:eastAsia="仿宋" w:hAnsi="仿宋" w:cs="仿宋_GB2312" w:hint="eastAsia"/>
          <w:sz w:val="32"/>
          <w:szCs w:val="32"/>
        </w:rPr>
        <w:t>枸</w:t>
      </w:r>
      <w:proofErr w:type="gramEnd"/>
      <w:r>
        <w:rPr>
          <w:rFonts w:ascii="仿宋" w:eastAsia="仿宋" w:hAnsi="仿宋" w:cs="仿宋_GB2312" w:hint="eastAsia"/>
          <w:sz w:val="32"/>
          <w:szCs w:val="32"/>
        </w:rPr>
        <w:t>花坪村</w:t>
      </w:r>
      <w:r w:rsidR="00313711" w:rsidRPr="00313711">
        <w:rPr>
          <w:rFonts w:ascii="仿宋" w:eastAsia="仿宋" w:hAnsi="仿宋" w:cs="仿宋_GB2312" w:hint="eastAsia"/>
          <w:sz w:val="32"/>
          <w:szCs w:val="32"/>
          <w:u w:color="46CD7E"/>
        </w:rPr>
        <w:t>（</w:t>
      </w:r>
      <w:r>
        <w:rPr>
          <w:rFonts w:ascii="仿宋" w:eastAsia="仿宋" w:hAnsi="仿宋" w:cs="仿宋_GB2312" w:hint="eastAsia"/>
          <w:sz w:val="32"/>
          <w:szCs w:val="32"/>
        </w:rPr>
        <w:t>大</w:t>
      </w:r>
      <w:proofErr w:type="gramStart"/>
      <w:r>
        <w:rPr>
          <w:rFonts w:ascii="仿宋" w:eastAsia="仿宋" w:hAnsi="仿宋" w:cs="仿宋_GB2312" w:hint="eastAsia"/>
          <w:sz w:val="32"/>
          <w:szCs w:val="32"/>
        </w:rPr>
        <w:t>苞</w:t>
      </w:r>
      <w:proofErr w:type="gramEnd"/>
      <w:r>
        <w:rPr>
          <w:rFonts w:ascii="仿宋" w:eastAsia="仿宋" w:hAnsi="仿宋" w:cs="仿宋_GB2312" w:hint="eastAsia"/>
          <w:sz w:val="32"/>
          <w:szCs w:val="32"/>
        </w:rPr>
        <w:t>原村、</w:t>
      </w:r>
      <w:proofErr w:type="gramStart"/>
      <w:r>
        <w:rPr>
          <w:rFonts w:ascii="仿宋" w:eastAsia="仿宋" w:hAnsi="仿宋" w:cs="仿宋_GB2312" w:hint="eastAsia"/>
          <w:sz w:val="32"/>
          <w:szCs w:val="32"/>
        </w:rPr>
        <w:t>枸</w:t>
      </w:r>
      <w:proofErr w:type="gramEnd"/>
      <w:r>
        <w:rPr>
          <w:rFonts w:ascii="仿宋" w:eastAsia="仿宋" w:hAnsi="仿宋" w:cs="仿宋_GB2312" w:hint="eastAsia"/>
          <w:sz w:val="32"/>
          <w:szCs w:val="32"/>
        </w:rPr>
        <w:t>花坪村合并）、</w:t>
      </w:r>
      <w:proofErr w:type="gramStart"/>
      <w:r>
        <w:rPr>
          <w:rFonts w:ascii="仿宋" w:eastAsia="仿宋" w:hAnsi="仿宋" w:cs="仿宋_GB2312" w:hint="eastAsia"/>
          <w:sz w:val="32"/>
          <w:szCs w:val="32"/>
        </w:rPr>
        <w:t>铁佛镇观山坪</w:t>
      </w:r>
      <w:proofErr w:type="gramEnd"/>
      <w:r>
        <w:rPr>
          <w:rFonts w:ascii="仿宋" w:eastAsia="仿宋" w:hAnsi="仿宋" w:cs="仿宋_GB2312" w:hint="eastAsia"/>
          <w:sz w:val="32"/>
          <w:szCs w:val="32"/>
        </w:rPr>
        <w:t>村、平坝村、金斗岩村、</w:t>
      </w:r>
      <w:proofErr w:type="gramStart"/>
      <w:r>
        <w:rPr>
          <w:rFonts w:ascii="仿宋" w:eastAsia="仿宋" w:hAnsi="仿宋" w:cs="仿宋_GB2312" w:hint="eastAsia"/>
          <w:sz w:val="32"/>
          <w:szCs w:val="32"/>
        </w:rPr>
        <w:t>中岭村</w:t>
      </w:r>
      <w:proofErr w:type="gramEnd"/>
      <w:r>
        <w:rPr>
          <w:rFonts w:ascii="仿宋" w:eastAsia="仿宋" w:hAnsi="仿宋" w:cs="仿宋_GB2312" w:hint="eastAsia"/>
          <w:sz w:val="32"/>
          <w:szCs w:val="32"/>
        </w:rPr>
        <w:t>（</w:t>
      </w:r>
      <w:proofErr w:type="gramStart"/>
      <w:r>
        <w:rPr>
          <w:rFonts w:ascii="仿宋" w:eastAsia="仿宋" w:hAnsi="仿宋" w:cs="仿宋_GB2312" w:hint="eastAsia"/>
          <w:sz w:val="32"/>
          <w:szCs w:val="32"/>
        </w:rPr>
        <w:t>中岭村</w:t>
      </w:r>
      <w:proofErr w:type="gramEnd"/>
      <w:r>
        <w:rPr>
          <w:rFonts w:ascii="仿宋" w:eastAsia="仿宋" w:hAnsi="仿宋" w:cs="仿宋_GB2312" w:hint="eastAsia"/>
          <w:sz w:val="32"/>
          <w:szCs w:val="32"/>
        </w:rPr>
        <w:t>、吴松村合并）、茶</w:t>
      </w:r>
      <w:proofErr w:type="gramStart"/>
      <w:r>
        <w:rPr>
          <w:rFonts w:ascii="仿宋" w:eastAsia="仿宋" w:hAnsi="仿宋" w:cs="仿宋_GB2312" w:hint="eastAsia"/>
          <w:sz w:val="32"/>
          <w:szCs w:val="32"/>
        </w:rPr>
        <w:t>垭</w:t>
      </w:r>
      <w:proofErr w:type="gramEnd"/>
      <w:r>
        <w:rPr>
          <w:rFonts w:ascii="仿宋" w:eastAsia="仿宋" w:hAnsi="仿宋" w:cs="仿宋_GB2312" w:hint="eastAsia"/>
          <w:sz w:val="32"/>
          <w:szCs w:val="32"/>
        </w:rPr>
        <w:t>子村；麻石镇长青村</w:t>
      </w:r>
      <w:r w:rsidR="00313711" w:rsidRPr="00313711">
        <w:rPr>
          <w:rFonts w:ascii="仿宋" w:eastAsia="仿宋" w:hAnsi="仿宋" w:cs="仿宋_GB2312" w:hint="eastAsia"/>
          <w:sz w:val="32"/>
          <w:szCs w:val="32"/>
          <w:u w:color="46CD7E"/>
        </w:rPr>
        <w:t>（</w:t>
      </w:r>
      <w:r>
        <w:rPr>
          <w:rFonts w:ascii="仿宋" w:eastAsia="仿宋" w:hAnsi="仿宋" w:cs="仿宋_GB2312" w:hint="eastAsia"/>
          <w:sz w:val="32"/>
          <w:szCs w:val="32"/>
        </w:rPr>
        <w:t>长河坝村、簸箕石村、清水池村合并）、土顶子</w:t>
      </w:r>
      <w:r>
        <w:rPr>
          <w:rFonts w:ascii="仿宋" w:eastAsia="仿宋" w:hAnsi="仿宋" w:cs="仿宋_GB2312" w:hint="eastAsia"/>
          <w:sz w:val="32"/>
          <w:szCs w:val="32"/>
        </w:rPr>
        <w:t>村（金刚寺村、土顶子村）为核心的玉米高质高效示范片</w:t>
      </w:r>
      <w:r>
        <w:rPr>
          <w:rFonts w:ascii="仿宋" w:eastAsia="仿宋" w:hAnsi="仿宋" w:cs="仿宋_GB2312" w:hint="eastAsia"/>
          <w:sz w:val="32"/>
          <w:szCs w:val="32"/>
        </w:rPr>
        <w:t>2.62</w:t>
      </w:r>
      <w:r>
        <w:rPr>
          <w:rFonts w:ascii="仿宋" w:eastAsia="仿宋" w:hAnsi="仿宋" w:cs="仿宋_GB2312" w:hint="eastAsia"/>
          <w:sz w:val="32"/>
          <w:szCs w:val="32"/>
        </w:rPr>
        <w:t>万亩，通过集成高质高效栽培技术，示范区示范亩产达</w:t>
      </w:r>
      <w:r>
        <w:rPr>
          <w:rFonts w:ascii="仿宋" w:eastAsia="仿宋" w:hAnsi="仿宋" w:cs="仿宋_GB2312" w:hint="eastAsia"/>
          <w:sz w:val="32"/>
          <w:szCs w:val="32"/>
        </w:rPr>
        <w:t>625.8</w:t>
      </w:r>
      <w:r>
        <w:rPr>
          <w:rFonts w:ascii="仿宋" w:eastAsia="仿宋" w:hAnsi="仿宋" w:cs="仿宋_GB2312" w:hint="eastAsia"/>
          <w:sz w:val="32"/>
          <w:szCs w:val="32"/>
        </w:rPr>
        <w:t>公斤。</w:t>
      </w:r>
    </w:p>
    <w:p w:rsidR="00687937" w:rsidRDefault="001F0B90">
      <w:pPr>
        <w:spacing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（三）小麦生产。</w:t>
      </w:r>
      <w:r>
        <w:rPr>
          <w:rFonts w:ascii="仿宋" w:eastAsia="仿宋" w:hAnsi="仿宋" w:cs="仿宋_GB2312" w:hint="eastAsia"/>
          <w:sz w:val="32"/>
          <w:szCs w:val="32"/>
        </w:rPr>
        <w:t>全县预计完成小麦生产</w:t>
      </w:r>
      <w:r>
        <w:rPr>
          <w:rFonts w:ascii="仿宋" w:eastAsia="仿宋" w:hAnsi="仿宋" w:cs="仿宋_GB2312" w:hint="eastAsia"/>
          <w:sz w:val="32"/>
          <w:szCs w:val="32"/>
        </w:rPr>
        <w:t>10.7</w:t>
      </w:r>
      <w:r>
        <w:rPr>
          <w:rFonts w:ascii="仿宋" w:eastAsia="仿宋" w:hAnsi="仿宋" w:cs="仿宋_GB2312" w:hint="eastAsia"/>
          <w:sz w:val="32"/>
          <w:szCs w:val="32"/>
        </w:rPr>
        <w:t>万亩，预估产量达</w:t>
      </w:r>
      <w:r>
        <w:rPr>
          <w:rFonts w:ascii="仿宋" w:eastAsia="仿宋" w:hAnsi="仿宋" w:cs="仿宋_GB2312" w:hint="eastAsia"/>
          <w:sz w:val="32"/>
          <w:szCs w:val="32"/>
        </w:rPr>
        <w:t>3.1</w:t>
      </w:r>
      <w:r>
        <w:rPr>
          <w:rFonts w:ascii="仿宋" w:eastAsia="仿宋" w:hAnsi="仿宋" w:cs="仿宋_GB2312" w:hint="eastAsia"/>
          <w:sz w:val="32"/>
          <w:szCs w:val="32"/>
        </w:rPr>
        <w:t>万吨，同比增长</w:t>
      </w:r>
      <w:r>
        <w:rPr>
          <w:rFonts w:ascii="仿宋" w:eastAsia="仿宋" w:hAnsi="仿宋" w:cs="仿宋_GB2312" w:hint="eastAsia"/>
          <w:sz w:val="32"/>
          <w:szCs w:val="32"/>
        </w:rPr>
        <w:t>8.9%</w:t>
      </w:r>
      <w:r>
        <w:rPr>
          <w:rFonts w:ascii="仿宋" w:eastAsia="仿宋" w:hAnsi="仿宋" w:cs="仿宋_GB2312" w:hint="eastAsia"/>
          <w:sz w:val="32"/>
          <w:szCs w:val="32"/>
        </w:rPr>
        <w:t>，同步完成了国家小麦产业技术体系内江综合试验站优质小麦品种试验示范工作。</w:t>
      </w:r>
    </w:p>
    <w:p w:rsidR="00687937" w:rsidRDefault="001F0B90">
      <w:pPr>
        <w:spacing w:line="580" w:lineRule="exact"/>
        <w:ind w:firstLineChars="200" w:firstLine="643"/>
        <w:jc w:val="left"/>
        <w:rPr>
          <w:rFonts w:ascii="仿宋" w:eastAsia="仿宋" w:hAnsi="仿宋" w:cs="仿宋_GB2312"/>
          <w:kern w:val="0"/>
          <w:sz w:val="32"/>
          <w:szCs w:val="32"/>
        </w:rPr>
      </w:pPr>
      <w:r>
        <w:rPr>
          <w:rFonts w:ascii="仿宋" w:eastAsia="仿宋" w:hAnsi="仿宋" w:cs="仿宋_GB2312" w:hint="eastAsia"/>
          <w:b/>
          <w:bCs/>
          <w:sz w:val="32"/>
          <w:szCs w:val="32"/>
        </w:rPr>
        <w:t>（四）马铃薯生产。</w:t>
      </w:r>
      <w:r>
        <w:rPr>
          <w:rFonts w:ascii="仿宋" w:eastAsia="仿宋" w:hAnsi="仿宋" w:cs="仿宋_GB2312" w:hint="eastAsia"/>
          <w:kern w:val="0"/>
          <w:sz w:val="32"/>
          <w:szCs w:val="32"/>
        </w:rPr>
        <w:t>建设了</w:t>
      </w:r>
      <w:proofErr w:type="gramStart"/>
      <w:r>
        <w:rPr>
          <w:rFonts w:ascii="仿宋" w:eastAsia="仿宋" w:hAnsi="仿宋" w:cs="仿宋_GB2312" w:hint="eastAsia"/>
          <w:kern w:val="0"/>
          <w:sz w:val="32"/>
          <w:szCs w:val="32"/>
        </w:rPr>
        <w:t>以瓦室镇鹿鸣</w:t>
      </w:r>
      <w:proofErr w:type="gramEnd"/>
      <w:r>
        <w:rPr>
          <w:rFonts w:ascii="仿宋" w:eastAsia="仿宋" w:hAnsi="仿宋" w:cs="仿宋_GB2312" w:hint="eastAsia"/>
          <w:kern w:val="0"/>
          <w:sz w:val="32"/>
          <w:szCs w:val="32"/>
        </w:rPr>
        <w:t>村、空山镇中坝村、沙溪镇大井坝村、</w:t>
      </w:r>
      <w:proofErr w:type="gramStart"/>
      <w:r>
        <w:rPr>
          <w:rFonts w:ascii="仿宋" w:eastAsia="仿宋" w:hAnsi="仿宋" w:cs="仿宋_GB2312" w:hint="eastAsia"/>
          <w:kern w:val="0"/>
          <w:sz w:val="32"/>
          <w:szCs w:val="32"/>
        </w:rPr>
        <w:t>诺水</w:t>
      </w:r>
      <w:proofErr w:type="gramEnd"/>
      <w:r>
        <w:rPr>
          <w:rFonts w:ascii="仿宋" w:eastAsia="仿宋" w:hAnsi="仿宋" w:cs="仿宋_GB2312" w:hint="eastAsia"/>
          <w:kern w:val="0"/>
          <w:sz w:val="32"/>
          <w:szCs w:val="32"/>
        </w:rPr>
        <w:t>河镇海洋坪村为核心的高质高效示范基地</w:t>
      </w:r>
      <w:r>
        <w:rPr>
          <w:rFonts w:ascii="仿宋" w:eastAsia="仿宋" w:hAnsi="仿宋" w:cs="仿宋_GB2312" w:hint="eastAsia"/>
          <w:kern w:val="0"/>
          <w:sz w:val="32"/>
          <w:szCs w:val="32"/>
        </w:rPr>
        <w:t>2132</w:t>
      </w:r>
      <w:r>
        <w:rPr>
          <w:rFonts w:ascii="仿宋" w:eastAsia="仿宋" w:hAnsi="仿宋" w:cs="仿宋_GB2312" w:hint="eastAsia"/>
          <w:kern w:val="0"/>
          <w:sz w:val="32"/>
          <w:szCs w:val="32"/>
        </w:rPr>
        <w:t>亩，</w:t>
      </w:r>
      <w:r>
        <w:rPr>
          <w:rFonts w:ascii="仿宋" w:eastAsia="仿宋" w:hAnsi="仿宋" w:cs="仿宋_GB2312" w:hint="eastAsia"/>
          <w:sz w:val="32"/>
          <w:szCs w:val="32"/>
        </w:rPr>
        <w:t>示范带动全县种植马铃薯</w:t>
      </w:r>
      <w:r>
        <w:rPr>
          <w:rFonts w:ascii="仿宋" w:eastAsia="仿宋" w:hAnsi="仿宋" w:cs="仿宋_GB2312" w:hint="eastAsia"/>
          <w:color w:val="000000"/>
          <w:sz w:val="32"/>
          <w:szCs w:val="32"/>
        </w:rPr>
        <w:t>17.53</w:t>
      </w:r>
      <w:r>
        <w:rPr>
          <w:rFonts w:ascii="仿宋" w:eastAsia="仿宋" w:hAnsi="仿宋" w:cs="仿宋_GB2312" w:hint="eastAsia"/>
          <w:sz w:val="32"/>
          <w:szCs w:val="32"/>
        </w:rPr>
        <w:t>万亩，</w:t>
      </w:r>
      <w:r>
        <w:rPr>
          <w:rFonts w:ascii="仿宋" w:eastAsia="仿宋" w:hAnsi="仿宋" w:cs="仿宋_GB2312" w:hint="eastAsia"/>
          <w:kern w:val="0"/>
          <w:sz w:val="32"/>
          <w:szCs w:val="32"/>
        </w:rPr>
        <w:t>产量达</w:t>
      </w:r>
      <w:r>
        <w:rPr>
          <w:rFonts w:ascii="仿宋" w:eastAsia="仿宋" w:hAnsi="仿宋" w:cs="仿宋_GB2312" w:hint="eastAsia"/>
          <w:kern w:val="0"/>
          <w:sz w:val="32"/>
          <w:szCs w:val="32"/>
        </w:rPr>
        <w:t>4.49</w:t>
      </w:r>
      <w:r>
        <w:rPr>
          <w:rFonts w:ascii="仿宋" w:eastAsia="仿宋" w:hAnsi="仿宋" w:cs="仿宋_GB2312" w:hint="eastAsia"/>
          <w:kern w:val="0"/>
          <w:sz w:val="32"/>
          <w:szCs w:val="32"/>
        </w:rPr>
        <w:t>万吨。</w:t>
      </w:r>
    </w:p>
    <w:p w:rsidR="00687937" w:rsidRDefault="001F0B90">
      <w:pPr>
        <w:adjustRightInd w:val="0"/>
        <w:snapToGrid w:val="0"/>
        <w:spacing w:line="580" w:lineRule="exact"/>
        <w:ind w:firstLineChars="200" w:firstLine="643"/>
        <w:rPr>
          <w:rFonts w:ascii="仿宋" w:eastAsia="仿宋" w:hAnsi="仿宋" w:cs="仿宋_GB2312"/>
          <w:kern w:val="0"/>
          <w:sz w:val="32"/>
          <w:szCs w:val="32"/>
        </w:rPr>
      </w:pPr>
      <w:r>
        <w:rPr>
          <w:rFonts w:ascii="仿宋" w:eastAsia="仿宋" w:hAnsi="仿宋" w:cs="仿宋_GB2312" w:hint="eastAsia"/>
          <w:b/>
          <w:bCs/>
          <w:sz w:val="32"/>
          <w:szCs w:val="32"/>
        </w:rPr>
        <w:t>（五）油菜生产。</w:t>
      </w:r>
      <w:r>
        <w:rPr>
          <w:rFonts w:ascii="仿宋" w:eastAsia="仿宋" w:hAnsi="仿宋" w:cs="仿宋_GB2312" w:hint="eastAsia"/>
          <w:kern w:val="0"/>
          <w:sz w:val="32"/>
          <w:szCs w:val="32"/>
        </w:rPr>
        <w:t>全县油菜种植面积</w:t>
      </w:r>
      <w:r>
        <w:rPr>
          <w:rFonts w:ascii="仿宋" w:eastAsia="仿宋" w:hAnsi="仿宋" w:cs="仿宋_GB2312" w:hint="eastAsia"/>
          <w:kern w:val="0"/>
          <w:sz w:val="32"/>
          <w:szCs w:val="32"/>
        </w:rPr>
        <w:t>27.6</w:t>
      </w:r>
      <w:r>
        <w:rPr>
          <w:rFonts w:ascii="仿宋" w:eastAsia="仿宋" w:hAnsi="仿宋" w:cs="仿宋_GB2312" w:hint="eastAsia"/>
          <w:kern w:val="0"/>
          <w:sz w:val="32"/>
          <w:szCs w:val="32"/>
        </w:rPr>
        <w:t>万亩，产量</w:t>
      </w:r>
      <w:r>
        <w:rPr>
          <w:rFonts w:ascii="仿宋" w:eastAsia="仿宋" w:hAnsi="仿宋" w:cs="仿宋_GB2312" w:hint="eastAsia"/>
          <w:kern w:val="0"/>
          <w:sz w:val="32"/>
          <w:szCs w:val="32"/>
        </w:rPr>
        <w:t>4.27</w:t>
      </w:r>
      <w:r>
        <w:rPr>
          <w:rFonts w:ascii="仿宋" w:eastAsia="仿宋" w:hAnsi="仿宋" w:cs="仿宋_GB2312" w:hint="eastAsia"/>
          <w:kern w:val="0"/>
          <w:sz w:val="32"/>
          <w:szCs w:val="32"/>
        </w:rPr>
        <w:t>万吨，同比增加</w:t>
      </w:r>
      <w:r>
        <w:rPr>
          <w:rFonts w:ascii="仿宋" w:eastAsia="仿宋" w:hAnsi="仿宋" w:cs="仿宋_GB2312" w:hint="eastAsia"/>
          <w:kern w:val="0"/>
          <w:sz w:val="32"/>
          <w:szCs w:val="32"/>
        </w:rPr>
        <w:t>3.8%</w:t>
      </w:r>
      <w:r>
        <w:rPr>
          <w:rFonts w:ascii="仿宋" w:eastAsia="仿宋" w:hAnsi="仿宋" w:cs="仿宋_GB2312" w:hint="eastAsia"/>
          <w:kern w:val="0"/>
          <w:sz w:val="32"/>
          <w:szCs w:val="32"/>
        </w:rPr>
        <w:t>，实现总产值</w:t>
      </w:r>
      <w:r>
        <w:rPr>
          <w:rFonts w:ascii="仿宋" w:eastAsia="仿宋" w:hAnsi="仿宋" w:cs="仿宋_GB2312" w:hint="eastAsia"/>
          <w:kern w:val="0"/>
          <w:sz w:val="32"/>
          <w:szCs w:val="32"/>
        </w:rPr>
        <w:t>2.82</w:t>
      </w:r>
      <w:r>
        <w:rPr>
          <w:rFonts w:ascii="仿宋" w:eastAsia="仿宋" w:hAnsi="仿宋" w:cs="仿宋_GB2312" w:hint="eastAsia"/>
          <w:kern w:val="0"/>
          <w:sz w:val="32"/>
          <w:szCs w:val="32"/>
        </w:rPr>
        <w:t>亿元。坚持“集中连片、万亩示范”的原则，统筹扩种油菜，大力推广油菜绿色“双减”高产栽培技术、全程机械化技术、油菜病虫草害绿色防控技术。继续巩固建设“诺江</w:t>
      </w:r>
      <w:r>
        <w:rPr>
          <w:rFonts w:ascii="仿宋" w:eastAsia="仿宋" w:hAnsi="仿宋" w:cs="仿宋_GB2312" w:hint="eastAsia"/>
          <w:kern w:val="0"/>
          <w:sz w:val="32"/>
          <w:szCs w:val="32"/>
        </w:rPr>
        <w:t>-</w:t>
      </w:r>
      <w:r>
        <w:rPr>
          <w:rFonts w:ascii="仿宋" w:eastAsia="仿宋" w:hAnsi="仿宋" w:cs="仿宋_GB2312" w:hint="eastAsia"/>
          <w:kern w:val="0"/>
          <w:sz w:val="32"/>
          <w:szCs w:val="32"/>
        </w:rPr>
        <w:t>新场</w:t>
      </w:r>
      <w:r>
        <w:rPr>
          <w:rFonts w:ascii="仿宋" w:eastAsia="仿宋" w:hAnsi="仿宋" w:cs="仿宋_GB2312" w:hint="eastAsia"/>
          <w:kern w:val="0"/>
          <w:sz w:val="32"/>
          <w:szCs w:val="32"/>
        </w:rPr>
        <w:t>-</w:t>
      </w:r>
      <w:r>
        <w:rPr>
          <w:rFonts w:ascii="仿宋" w:eastAsia="仿宋" w:hAnsi="仿宋" w:cs="仿宋_GB2312" w:hint="eastAsia"/>
          <w:kern w:val="0"/>
          <w:sz w:val="32"/>
          <w:szCs w:val="32"/>
        </w:rPr>
        <w:t>青峪</w:t>
      </w:r>
      <w:r>
        <w:rPr>
          <w:rFonts w:ascii="仿宋" w:eastAsia="仿宋" w:hAnsi="仿宋" w:cs="仿宋_GB2312" w:hint="eastAsia"/>
          <w:kern w:val="0"/>
          <w:sz w:val="32"/>
          <w:szCs w:val="32"/>
        </w:rPr>
        <w:t>-</w:t>
      </w:r>
      <w:r>
        <w:rPr>
          <w:rFonts w:ascii="仿宋" w:eastAsia="仿宋" w:hAnsi="仿宋" w:cs="仿宋_GB2312" w:hint="eastAsia"/>
          <w:kern w:val="0"/>
          <w:sz w:val="32"/>
          <w:szCs w:val="32"/>
        </w:rPr>
        <w:t>板桥口</w:t>
      </w:r>
      <w:r>
        <w:rPr>
          <w:rFonts w:ascii="仿宋" w:eastAsia="仿宋" w:hAnsi="仿宋" w:cs="仿宋_GB2312" w:hint="eastAsia"/>
          <w:kern w:val="0"/>
          <w:sz w:val="32"/>
          <w:szCs w:val="32"/>
        </w:rPr>
        <w:t>-</w:t>
      </w:r>
      <w:r>
        <w:rPr>
          <w:rFonts w:ascii="仿宋" w:eastAsia="仿宋" w:hAnsi="仿宋" w:cs="仿宋_GB2312" w:hint="eastAsia"/>
          <w:kern w:val="0"/>
          <w:sz w:val="32"/>
          <w:szCs w:val="32"/>
        </w:rPr>
        <w:t>诺水河”</w:t>
      </w:r>
      <w:r>
        <w:rPr>
          <w:rFonts w:ascii="仿宋" w:eastAsia="仿宋" w:hAnsi="仿宋" w:cs="仿宋_GB2312" w:hint="eastAsia"/>
          <w:kern w:val="0"/>
          <w:sz w:val="32"/>
          <w:szCs w:val="32"/>
        </w:rPr>
        <w:t>“空山</w:t>
      </w:r>
      <w:r>
        <w:rPr>
          <w:rFonts w:ascii="仿宋" w:eastAsia="仿宋" w:hAnsi="仿宋" w:cs="仿宋_GB2312" w:hint="eastAsia"/>
          <w:kern w:val="0"/>
          <w:sz w:val="32"/>
          <w:szCs w:val="32"/>
        </w:rPr>
        <w:t>-</w:t>
      </w:r>
      <w:r>
        <w:rPr>
          <w:rFonts w:ascii="仿宋" w:eastAsia="仿宋" w:hAnsi="仿宋" w:cs="仿宋_GB2312" w:hint="eastAsia"/>
          <w:kern w:val="0"/>
          <w:sz w:val="32"/>
          <w:szCs w:val="32"/>
        </w:rPr>
        <w:t>长坪</w:t>
      </w:r>
      <w:r>
        <w:rPr>
          <w:rFonts w:ascii="仿宋" w:eastAsia="仿宋" w:hAnsi="仿宋" w:cs="仿宋_GB2312" w:hint="eastAsia"/>
          <w:kern w:val="0"/>
          <w:sz w:val="32"/>
          <w:szCs w:val="32"/>
        </w:rPr>
        <w:t>-</w:t>
      </w:r>
      <w:r>
        <w:rPr>
          <w:rFonts w:ascii="仿宋" w:eastAsia="仿宋" w:hAnsi="仿宋" w:cs="仿宋_GB2312" w:hint="eastAsia"/>
          <w:kern w:val="0"/>
          <w:sz w:val="32"/>
          <w:szCs w:val="32"/>
        </w:rPr>
        <w:t>铁溪</w:t>
      </w:r>
      <w:r>
        <w:rPr>
          <w:rFonts w:ascii="仿宋" w:eastAsia="仿宋" w:hAnsi="仿宋" w:cs="仿宋_GB2312" w:hint="eastAsia"/>
          <w:kern w:val="0"/>
          <w:sz w:val="32"/>
          <w:szCs w:val="32"/>
        </w:rPr>
        <w:t>-</w:t>
      </w:r>
      <w:r>
        <w:rPr>
          <w:rFonts w:ascii="仿宋" w:eastAsia="仿宋" w:hAnsi="仿宋" w:cs="仿宋_GB2312" w:hint="eastAsia"/>
          <w:kern w:val="0"/>
          <w:sz w:val="32"/>
          <w:szCs w:val="32"/>
        </w:rPr>
        <w:t>泥溪</w:t>
      </w:r>
      <w:r>
        <w:rPr>
          <w:rFonts w:ascii="仿宋" w:eastAsia="仿宋" w:hAnsi="仿宋" w:cs="仿宋_GB2312" w:hint="eastAsia"/>
          <w:kern w:val="0"/>
          <w:sz w:val="32"/>
          <w:szCs w:val="32"/>
        </w:rPr>
        <w:t>-</w:t>
      </w:r>
      <w:r>
        <w:rPr>
          <w:rFonts w:ascii="仿宋" w:eastAsia="仿宋" w:hAnsi="仿宋" w:cs="仿宋_GB2312" w:hint="eastAsia"/>
          <w:kern w:val="0"/>
          <w:sz w:val="32"/>
          <w:szCs w:val="32"/>
        </w:rPr>
        <w:t>瓦室”两个油菜绿色高产高效示范片；</w:t>
      </w:r>
      <w:r w:rsidRPr="00313711">
        <w:rPr>
          <w:rFonts w:ascii="仿宋" w:eastAsia="仿宋" w:hAnsi="仿宋" w:cs="仿宋_GB2312" w:hint="eastAsia"/>
          <w:kern w:val="0"/>
          <w:sz w:val="32"/>
          <w:szCs w:val="32"/>
          <w:u w:val="thick" w:color="909090"/>
          <w:shd w:val="clear" w:color="auto" w:fill="DDDDDD"/>
        </w:rPr>
        <w:t>建成了“沙溪</w:t>
      </w:r>
      <w:r w:rsidRPr="00313711">
        <w:rPr>
          <w:rFonts w:ascii="仿宋" w:eastAsia="仿宋" w:hAnsi="仿宋" w:cs="仿宋_GB2312" w:hint="eastAsia"/>
          <w:kern w:val="0"/>
          <w:sz w:val="32"/>
          <w:szCs w:val="32"/>
          <w:u w:val="thick" w:color="909090"/>
          <w:shd w:val="clear" w:color="auto" w:fill="DDDDDD"/>
        </w:rPr>
        <w:t>-</w:t>
      </w:r>
      <w:r w:rsidRPr="00313711">
        <w:rPr>
          <w:rFonts w:ascii="仿宋" w:eastAsia="仿宋" w:hAnsi="仿宋" w:cs="仿宋_GB2312" w:hint="eastAsia"/>
          <w:kern w:val="0"/>
          <w:sz w:val="32"/>
          <w:szCs w:val="32"/>
          <w:u w:val="thick" w:color="909090"/>
          <w:shd w:val="clear" w:color="auto" w:fill="DDDDDD"/>
        </w:rPr>
        <w:t>洪口</w:t>
      </w:r>
      <w:r w:rsidRPr="00313711">
        <w:rPr>
          <w:rFonts w:ascii="仿宋" w:eastAsia="仿宋" w:hAnsi="仿宋" w:cs="仿宋_GB2312" w:hint="eastAsia"/>
          <w:kern w:val="0"/>
          <w:sz w:val="32"/>
          <w:szCs w:val="32"/>
          <w:u w:val="thick" w:color="909090"/>
          <w:shd w:val="clear" w:color="auto" w:fill="DDDDDD"/>
        </w:rPr>
        <w:t>-</w:t>
      </w:r>
      <w:r w:rsidRPr="00313711">
        <w:rPr>
          <w:rFonts w:ascii="仿宋" w:eastAsia="仿宋" w:hAnsi="仿宋" w:cs="仿宋_GB2312" w:hint="eastAsia"/>
          <w:kern w:val="0"/>
          <w:sz w:val="32"/>
          <w:szCs w:val="32"/>
          <w:u w:val="thick" w:color="909090"/>
          <w:shd w:val="clear" w:color="auto" w:fill="DDDDDD"/>
        </w:rPr>
        <w:t>至诚</w:t>
      </w:r>
      <w:r w:rsidRPr="00313711">
        <w:rPr>
          <w:rFonts w:ascii="仿宋" w:eastAsia="仿宋" w:hAnsi="仿宋" w:cs="仿宋_GB2312" w:hint="eastAsia"/>
          <w:kern w:val="0"/>
          <w:sz w:val="32"/>
          <w:szCs w:val="32"/>
          <w:u w:val="thick" w:color="909090"/>
          <w:shd w:val="clear" w:color="auto" w:fill="DDDDDD"/>
        </w:rPr>
        <w:t>--</w:t>
      </w:r>
      <w:r w:rsidRPr="00313711">
        <w:rPr>
          <w:rFonts w:ascii="仿宋" w:eastAsia="仿宋" w:hAnsi="仿宋" w:cs="仿宋_GB2312" w:hint="eastAsia"/>
          <w:kern w:val="0"/>
          <w:sz w:val="32"/>
          <w:szCs w:val="32"/>
          <w:u w:val="thick" w:color="909090"/>
          <w:shd w:val="clear" w:color="auto" w:fill="DDDDDD"/>
        </w:rPr>
        <w:t>毛浴”油菜绿色高产高效示范片，示范面积</w:t>
      </w:r>
      <w:r w:rsidRPr="00313711">
        <w:rPr>
          <w:rFonts w:ascii="仿宋" w:eastAsia="仿宋" w:hAnsi="仿宋" w:cs="仿宋_GB2312" w:hint="eastAsia"/>
          <w:color w:val="000000"/>
          <w:sz w:val="32"/>
          <w:szCs w:val="32"/>
          <w:u w:val="thick" w:color="909090"/>
          <w:shd w:val="clear" w:color="auto" w:fill="DDDDDD"/>
        </w:rPr>
        <w:t>21360</w:t>
      </w:r>
      <w:r w:rsidRPr="00313711">
        <w:rPr>
          <w:rFonts w:ascii="仿宋" w:eastAsia="仿宋" w:hAnsi="仿宋" w:cs="仿宋_GB2312" w:hint="eastAsia"/>
          <w:kern w:val="0"/>
          <w:sz w:val="32"/>
          <w:szCs w:val="32"/>
          <w:u w:val="thick" w:color="909090"/>
          <w:shd w:val="clear" w:color="auto" w:fill="DDDDDD"/>
        </w:rPr>
        <w:t>亩；在“沙溪</w:t>
      </w:r>
      <w:r w:rsidRPr="00313711">
        <w:rPr>
          <w:rFonts w:ascii="仿宋" w:eastAsia="仿宋" w:hAnsi="仿宋" w:cs="仿宋_GB2312" w:hint="eastAsia"/>
          <w:kern w:val="0"/>
          <w:sz w:val="32"/>
          <w:szCs w:val="32"/>
          <w:u w:val="thick" w:color="909090"/>
          <w:shd w:val="clear" w:color="auto" w:fill="DDDDDD"/>
        </w:rPr>
        <w:t>-</w:t>
      </w:r>
      <w:r w:rsidRPr="00313711">
        <w:rPr>
          <w:rFonts w:ascii="仿宋" w:eastAsia="仿宋" w:hAnsi="仿宋" w:cs="仿宋_GB2312" w:hint="eastAsia"/>
          <w:kern w:val="0"/>
          <w:sz w:val="32"/>
          <w:szCs w:val="32"/>
          <w:u w:val="thick" w:color="909090"/>
          <w:shd w:val="clear" w:color="auto" w:fill="DDDDDD"/>
        </w:rPr>
        <w:t>洪口</w:t>
      </w:r>
      <w:r w:rsidRPr="00313711">
        <w:rPr>
          <w:rFonts w:ascii="仿宋" w:eastAsia="仿宋" w:hAnsi="仿宋" w:cs="仿宋_GB2312" w:hint="eastAsia"/>
          <w:kern w:val="0"/>
          <w:sz w:val="32"/>
          <w:szCs w:val="32"/>
          <w:u w:val="thick" w:color="909090"/>
          <w:shd w:val="clear" w:color="auto" w:fill="DDDDDD"/>
        </w:rPr>
        <w:t>-</w:t>
      </w:r>
      <w:r w:rsidRPr="00313711">
        <w:rPr>
          <w:rFonts w:ascii="仿宋" w:eastAsia="仿宋" w:hAnsi="仿宋" w:cs="仿宋_GB2312" w:hint="eastAsia"/>
          <w:kern w:val="0"/>
          <w:sz w:val="32"/>
          <w:szCs w:val="32"/>
          <w:u w:val="thick" w:color="909090"/>
          <w:shd w:val="clear" w:color="auto" w:fill="DDDDDD"/>
        </w:rPr>
        <w:t>至诚</w:t>
      </w:r>
      <w:r w:rsidRPr="00313711">
        <w:rPr>
          <w:rFonts w:ascii="仿宋" w:eastAsia="仿宋" w:hAnsi="仿宋" w:cs="仿宋_GB2312" w:hint="eastAsia"/>
          <w:kern w:val="0"/>
          <w:sz w:val="32"/>
          <w:szCs w:val="32"/>
          <w:u w:val="thick" w:color="909090"/>
          <w:shd w:val="clear" w:color="auto" w:fill="DDDDDD"/>
        </w:rPr>
        <w:t>-</w:t>
      </w:r>
      <w:r w:rsidRPr="00313711">
        <w:rPr>
          <w:rFonts w:ascii="仿宋" w:eastAsia="仿宋" w:hAnsi="仿宋" w:cs="仿宋_GB2312" w:hint="eastAsia"/>
          <w:kern w:val="0"/>
          <w:sz w:val="32"/>
          <w:szCs w:val="32"/>
          <w:u w:val="thick" w:color="909090"/>
          <w:shd w:val="clear" w:color="auto" w:fill="DDDDDD"/>
        </w:rPr>
        <w:lastRenderedPageBreak/>
        <w:t>唱歌</w:t>
      </w:r>
      <w:r w:rsidRPr="00313711">
        <w:rPr>
          <w:rFonts w:ascii="仿宋" w:eastAsia="仿宋" w:hAnsi="仿宋" w:cs="仿宋_GB2312" w:hint="eastAsia"/>
          <w:kern w:val="0"/>
          <w:sz w:val="32"/>
          <w:szCs w:val="32"/>
          <w:u w:val="thick" w:color="909090"/>
          <w:shd w:val="clear" w:color="auto" w:fill="DDDDDD"/>
        </w:rPr>
        <w:t>-</w:t>
      </w:r>
      <w:r w:rsidRPr="00313711">
        <w:rPr>
          <w:rFonts w:ascii="仿宋" w:eastAsia="仿宋" w:hAnsi="仿宋" w:cs="仿宋_GB2312" w:hint="eastAsia"/>
          <w:kern w:val="0"/>
          <w:sz w:val="32"/>
          <w:szCs w:val="32"/>
          <w:u w:val="thick" w:color="909090"/>
          <w:shd w:val="clear" w:color="auto" w:fill="DDDDDD"/>
        </w:rPr>
        <w:t>毛峪”该示范片内建成万亩核心示范区</w:t>
      </w:r>
      <w:r w:rsidRPr="00313711">
        <w:rPr>
          <w:rFonts w:ascii="仿宋" w:eastAsia="仿宋" w:hAnsi="仿宋" w:cs="仿宋_GB2312" w:hint="eastAsia"/>
          <w:kern w:val="0"/>
          <w:sz w:val="32"/>
          <w:szCs w:val="32"/>
          <w:u w:val="thick" w:color="909090"/>
          <w:shd w:val="clear" w:color="auto" w:fill="DDDDDD"/>
        </w:rPr>
        <w:t>1</w:t>
      </w:r>
      <w:r w:rsidRPr="00313711">
        <w:rPr>
          <w:rFonts w:ascii="仿宋" w:eastAsia="仿宋" w:hAnsi="仿宋" w:cs="仿宋_GB2312" w:hint="eastAsia"/>
          <w:kern w:val="0"/>
          <w:sz w:val="32"/>
          <w:szCs w:val="32"/>
          <w:u w:val="thick" w:color="909090"/>
          <w:shd w:val="clear" w:color="auto" w:fill="DDDDDD"/>
        </w:rPr>
        <w:t>个，核心示范区面积</w:t>
      </w:r>
      <w:r w:rsidRPr="00313711">
        <w:rPr>
          <w:rFonts w:ascii="仿宋" w:eastAsia="仿宋" w:hAnsi="仿宋" w:cs="仿宋_GB2312" w:hint="eastAsia"/>
          <w:kern w:val="0"/>
          <w:sz w:val="32"/>
          <w:szCs w:val="32"/>
          <w:u w:val="thick" w:color="909090"/>
          <w:shd w:val="clear" w:color="auto" w:fill="DDDDDD"/>
        </w:rPr>
        <w:t>11050</w:t>
      </w:r>
      <w:r w:rsidRPr="00313711">
        <w:rPr>
          <w:rFonts w:ascii="仿宋" w:eastAsia="仿宋" w:hAnsi="仿宋" w:cs="仿宋_GB2312" w:hint="eastAsia"/>
          <w:kern w:val="0"/>
          <w:sz w:val="32"/>
          <w:szCs w:val="32"/>
          <w:u w:val="thick" w:color="909090"/>
          <w:shd w:val="clear" w:color="auto" w:fill="DDDDDD"/>
        </w:rPr>
        <w:t>亩；</w:t>
      </w:r>
      <w:r>
        <w:rPr>
          <w:rFonts w:ascii="仿宋" w:eastAsia="仿宋" w:hAnsi="仿宋" w:cs="仿宋_GB2312" w:hint="eastAsia"/>
          <w:kern w:val="0"/>
          <w:sz w:val="32"/>
          <w:szCs w:val="32"/>
        </w:rPr>
        <w:t>示范片内</w:t>
      </w:r>
      <w:r>
        <w:rPr>
          <w:rFonts w:ascii="仿宋" w:eastAsia="仿宋" w:hAnsi="仿宋" w:cs="仿宋_GB2312" w:hint="eastAsia"/>
          <w:kern w:val="0"/>
          <w:sz w:val="32"/>
          <w:szCs w:val="32"/>
        </w:rPr>
        <w:t>实行统一规划布局、统一良种供应、统一技术培训、统一技术模式，主推“培育壮苗、适时移栽、合理密植、配方施肥、增施硼肥”等关键技术，实现规模化、标准化、专业化生产。</w:t>
      </w:r>
    </w:p>
    <w:p w:rsidR="00687937" w:rsidRDefault="001F0B90">
      <w:pPr>
        <w:pStyle w:val="a0"/>
        <w:spacing w:before="93"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（六）其他作物。</w:t>
      </w:r>
      <w:r>
        <w:rPr>
          <w:rFonts w:ascii="仿宋" w:eastAsia="仿宋" w:hAnsi="仿宋" w:cs="仿宋_GB2312" w:hint="eastAsia"/>
          <w:sz w:val="32"/>
          <w:szCs w:val="32"/>
        </w:rPr>
        <w:t>全县完成豆类种植面积</w:t>
      </w:r>
      <w:r>
        <w:rPr>
          <w:rFonts w:ascii="仿宋" w:eastAsia="仿宋" w:hAnsi="仿宋" w:cs="仿宋_GB2312" w:hint="eastAsia"/>
          <w:sz w:val="32"/>
          <w:szCs w:val="32"/>
        </w:rPr>
        <w:t>11</w:t>
      </w:r>
      <w:r>
        <w:rPr>
          <w:rFonts w:ascii="仿宋" w:eastAsia="仿宋" w:hAnsi="仿宋" w:cs="仿宋_GB2312" w:hint="eastAsia"/>
          <w:sz w:val="32"/>
          <w:szCs w:val="32"/>
        </w:rPr>
        <w:t>万亩，产量</w:t>
      </w:r>
      <w:r>
        <w:rPr>
          <w:rFonts w:ascii="仿宋" w:eastAsia="仿宋" w:hAnsi="仿宋" w:cs="仿宋_GB2312" w:hint="eastAsia"/>
          <w:sz w:val="32"/>
          <w:szCs w:val="32"/>
        </w:rPr>
        <w:t>1.67</w:t>
      </w:r>
      <w:r>
        <w:rPr>
          <w:rFonts w:ascii="仿宋" w:eastAsia="仿宋" w:hAnsi="仿宋" w:cs="仿宋_GB2312" w:hint="eastAsia"/>
          <w:sz w:val="32"/>
          <w:szCs w:val="32"/>
        </w:rPr>
        <w:t>万吨，红薯</w:t>
      </w:r>
      <w:r>
        <w:rPr>
          <w:rFonts w:ascii="仿宋" w:eastAsia="仿宋" w:hAnsi="仿宋" w:cs="仿宋_GB2312" w:hint="eastAsia"/>
          <w:sz w:val="32"/>
          <w:szCs w:val="32"/>
        </w:rPr>
        <w:t>12.3</w:t>
      </w:r>
      <w:r>
        <w:rPr>
          <w:rFonts w:ascii="仿宋" w:eastAsia="仿宋" w:hAnsi="仿宋" w:cs="仿宋_GB2312" w:hint="eastAsia"/>
          <w:sz w:val="32"/>
          <w:szCs w:val="32"/>
        </w:rPr>
        <w:t>万亩，产量</w:t>
      </w:r>
      <w:r>
        <w:rPr>
          <w:rFonts w:ascii="仿宋" w:eastAsia="仿宋" w:hAnsi="仿宋" w:cs="仿宋_GB2312" w:hint="eastAsia"/>
          <w:sz w:val="32"/>
          <w:szCs w:val="32"/>
        </w:rPr>
        <w:t>3.59</w:t>
      </w:r>
      <w:r>
        <w:rPr>
          <w:rFonts w:ascii="仿宋" w:eastAsia="仿宋" w:hAnsi="仿宋" w:cs="仿宋_GB2312" w:hint="eastAsia"/>
          <w:sz w:val="32"/>
          <w:szCs w:val="32"/>
        </w:rPr>
        <w:t>万吨。</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四、</w:t>
      </w:r>
      <w:proofErr w:type="gramStart"/>
      <w:r>
        <w:rPr>
          <w:rFonts w:ascii="仿宋" w:eastAsia="仿宋" w:hAnsi="仿宋" w:cs="黑体" w:hint="eastAsia"/>
          <w:b/>
          <w:bCs/>
          <w:sz w:val="32"/>
          <w:szCs w:val="32"/>
        </w:rPr>
        <w:t>强推进</w:t>
      </w:r>
      <w:proofErr w:type="gramEnd"/>
      <w:r>
        <w:rPr>
          <w:rFonts w:ascii="仿宋" w:eastAsia="仿宋" w:hAnsi="仿宋" w:cs="黑体" w:hint="eastAsia"/>
          <w:b/>
          <w:bCs/>
          <w:sz w:val="32"/>
          <w:szCs w:val="32"/>
        </w:rPr>
        <w:t>重效益持续建设好粮食监测点</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我县</w:t>
      </w:r>
      <w:r>
        <w:rPr>
          <w:rFonts w:ascii="仿宋" w:eastAsia="仿宋" w:hAnsi="仿宋" w:cs="仿宋_GB2312" w:hint="eastAsia"/>
          <w:sz w:val="32"/>
          <w:szCs w:val="32"/>
        </w:rPr>
        <w:t>20</w:t>
      </w:r>
      <w:r>
        <w:rPr>
          <w:rFonts w:ascii="仿宋" w:eastAsia="仿宋" w:hAnsi="仿宋" w:cs="仿宋_GB2312" w:hint="eastAsia"/>
          <w:sz w:val="32"/>
          <w:szCs w:val="32"/>
        </w:rPr>
        <w:t>个粮食农作物卫星遥感监测点涉及</w:t>
      </w:r>
      <w:r>
        <w:rPr>
          <w:rFonts w:ascii="仿宋" w:eastAsia="仿宋" w:hAnsi="仿宋" w:cs="仿宋_GB2312" w:hint="eastAsia"/>
          <w:sz w:val="32"/>
          <w:szCs w:val="32"/>
        </w:rPr>
        <w:t>14</w:t>
      </w:r>
      <w:r>
        <w:rPr>
          <w:rFonts w:ascii="仿宋" w:eastAsia="仿宋" w:hAnsi="仿宋" w:cs="仿宋_GB2312" w:hint="eastAsia"/>
          <w:sz w:val="32"/>
          <w:szCs w:val="32"/>
        </w:rPr>
        <w:t>个镇</w:t>
      </w:r>
      <w:r>
        <w:rPr>
          <w:rFonts w:ascii="仿宋" w:eastAsia="仿宋" w:hAnsi="仿宋" w:cs="仿宋_GB2312" w:hint="eastAsia"/>
          <w:sz w:val="32"/>
          <w:szCs w:val="32"/>
        </w:rPr>
        <w:t>19</w:t>
      </w:r>
      <w:r>
        <w:rPr>
          <w:rFonts w:ascii="仿宋" w:eastAsia="仿宋" w:hAnsi="仿宋" w:cs="仿宋_GB2312" w:hint="eastAsia"/>
          <w:sz w:val="32"/>
          <w:szCs w:val="32"/>
        </w:rPr>
        <w:t>个行政村，</w:t>
      </w:r>
      <w:r>
        <w:rPr>
          <w:rFonts w:ascii="仿宋" w:eastAsia="仿宋" w:hAnsi="仿宋" w:cs="仿宋_GB2312" w:hint="eastAsia"/>
          <w:sz w:val="32"/>
          <w:szCs w:val="32"/>
        </w:rPr>
        <w:t>60</w:t>
      </w:r>
      <w:r>
        <w:rPr>
          <w:rFonts w:ascii="仿宋" w:eastAsia="仿宋" w:hAnsi="仿宋" w:cs="仿宋_GB2312" w:hint="eastAsia"/>
          <w:sz w:val="32"/>
          <w:szCs w:val="32"/>
        </w:rPr>
        <w:t>个监测调查样方</w:t>
      </w:r>
      <w:r>
        <w:rPr>
          <w:rFonts w:ascii="仿宋" w:eastAsia="仿宋" w:hAnsi="仿宋" w:cs="仿宋_GB2312" w:hint="eastAsia"/>
          <w:sz w:val="32"/>
          <w:szCs w:val="32"/>
        </w:rPr>
        <w:t>9600</w:t>
      </w:r>
      <w:r>
        <w:rPr>
          <w:rFonts w:ascii="仿宋" w:eastAsia="仿宋" w:hAnsi="仿宋" w:cs="仿宋_GB2312" w:hint="eastAsia"/>
          <w:sz w:val="32"/>
          <w:szCs w:val="32"/>
        </w:rPr>
        <w:t>多个自然地块，总面积</w:t>
      </w:r>
      <w:r>
        <w:rPr>
          <w:rFonts w:ascii="仿宋" w:eastAsia="仿宋" w:hAnsi="仿宋" w:cs="仿宋_GB2312" w:hint="eastAsia"/>
          <w:sz w:val="32"/>
          <w:szCs w:val="32"/>
        </w:rPr>
        <w:t>3600</w:t>
      </w:r>
      <w:r>
        <w:rPr>
          <w:rFonts w:ascii="仿宋" w:eastAsia="仿宋" w:hAnsi="仿宋" w:cs="仿宋_GB2312" w:hint="eastAsia"/>
          <w:sz w:val="32"/>
          <w:szCs w:val="32"/>
        </w:rPr>
        <w:t>余亩，辐射带动面积</w:t>
      </w:r>
      <w:r>
        <w:rPr>
          <w:rFonts w:ascii="仿宋" w:eastAsia="仿宋" w:hAnsi="仿宋" w:cs="仿宋_GB2312" w:hint="eastAsia"/>
          <w:sz w:val="32"/>
          <w:szCs w:val="32"/>
        </w:rPr>
        <w:t>30000</w:t>
      </w:r>
      <w:r>
        <w:rPr>
          <w:rFonts w:ascii="仿宋" w:eastAsia="仿宋" w:hAnsi="仿宋" w:cs="仿宋_GB2312" w:hint="eastAsia"/>
          <w:sz w:val="32"/>
          <w:szCs w:val="32"/>
        </w:rPr>
        <w:t>余亩，监测粮食农作物种类为水稻、玉米、小麦、马铃薯和豆类，按照“种满</w:t>
      </w:r>
      <w:r>
        <w:rPr>
          <w:rFonts w:ascii="仿宋" w:eastAsia="仿宋" w:hAnsi="仿宋" w:cs="仿宋_GB2312" w:hint="eastAsia"/>
          <w:sz w:val="32"/>
          <w:szCs w:val="32"/>
        </w:rPr>
        <w:t>种尽，</w:t>
      </w:r>
      <w:proofErr w:type="gramStart"/>
      <w:r>
        <w:rPr>
          <w:rFonts w:ascii="仿宋" w:eastAsia="仿宋" w:hAnsi="仿宋" w:cs="仿宋_GB2312" w:hint="eastAsia"/>
          <w:sz w:val="32"/>
          <w:szCs w:val="32"/>
        </w:rPr>
        <w:t>不</w:t>
      </w:r>
      <w:proofErr w:type="gramEnd"/>
      <w:r>
        <w:rPr>
          <w:rFonts w:ascii="仿宋" w:eastAsia="仿宋" w:hAnsi="仿宋" w:cs="仿宋_GB2312" w:hint="eastAsia"/>
          <w:sz w:val="32"/>
          <w:szCs w:val="32"/>
        </w:rPr>
        <w:t>留空地”的原则，落实粮食监测点工作。我站为粮食监测点提供马铃薯种</w:t>
      </w:r>
      <w:r>
        <w:rPr>
          <w:rFonts w:ascii="仿宋" w:eastAsia="仿宋" w:hAnsi="仿宋" w:cs="仿宋_GB2312" w:hint="eastAsia"/>
          <w:sz w:val="32"/>
          <w:szCs w:val="32"/>
        </w:rPr>
        <w:t>80</w:t>
      </w:r>
      <w:r>
        <w:rPr>
          <w:rFonts w:ascii="仿宋" w:eastAsia="仿宋" w:hAnsi="仿宋" w:cs="仿宋_GB2312" w:hint="eastAsia"/>
          <w:sz w:val="32"/>
          <w:szCs w:val="32"/>
        </w:rPr>
        <w:t>吨、大豆种</w:t>
      </w:r>
      <w:r>
        <w:rPr>
          <w:rFonts w:ascii="仿宋" w:eastAsia="仿宋" w:hAnsi="仿宋" w:cs="仿宋_GB2312" w:hint="eastAsia"/>
          <w:sz w:val="32"/>
          <w:szCs w:val="32"/>
        </w:rPr>
        <w:t>1.6</w:t>
      </w:r>
      <w:r>
        <w:rPr>
          <w:rFonts w:ascii="仿宋" w:eastAsia="仿宋" w:hAnsi="仿宋" w:cs="仿宋_GB2312" w:hint="eastAsia"/>
          <w:sz w:val="32"/>
          <w:szCs w:val="32"/>
        </w:rPr>
        <w:t>吨、小麦种</w:t>
      </w:r>
      <w:r>
        <w:rPr>
          <w:rFonts w:ascii="仿宋" w:eastAsia="仿宋" w:hAnsi="仿宋" w:cs="仿宋_GB2312" w:hint="eastAsia"/>
          <w:sz w:val="32"/>
          <w:szCs w:val="32"/>
        </w:rPr>
        <w:t>6</w:t>
      </w:r>
      <w:r>
        <w:rPr>
          <w:rFonts w:ascii="仿宋" w:eastAsia="仿宋" w:hAnsi="仿宋" w:cs="仿宋_GB2312" w:hint="eastAsia"/>
          <w:sz w:val="32"/>
          <w:szCs w:val="32"/>
        </w:rPr>
        <w:t>吨，复合肥</w:t>
      </w:r>
      <w:r>
        <w:rPr>
          <w:rFonts w:ascii="仿宋" w:eastAsia="仿宋" w:hAnsi="仿宋" w:cs="仿宋_GB2312" w:hint="eastAsia"/>
          <w:sz w:val="32"/>
          <w:szCs w:val="32"/>
        </w:rPr>
        <w:t>100</w:t>
      </w:r>
      <w:r>
        <w:rPr>
          <w:rFonts w:ascii="仿宋" w:eastAsia="仿宋" w:hAnsi="仿宋" w:cs="仿宋_GB2312" w:hint="eastAsia"/>
          <w:sz w:val="32"/>
          <w:szCs w:val="32"/>
        </w:rPr>
        <w:t>吨，每个监测点落实专人负责，每个监测点实地督促指导</w:t>
      </w:r>
      <w:r>
        <w:rPr>
          <w:rFonts w:ascii="仿宋" w:eastAsia="仿宋" w:hAnsi="仿宋" w:cs="仿宋_GB2312" w:hint="eastAsia"/>
          <w:sz w:val="32"/>
          <w:szCs w:val="32"/>
        </w:rPr>
        <w:t>5-8</w:t>
      </w:r>
      <w:r>
        <w:rPr>
          <w:rFonts w:ascii="仿宋" w:eastAsia="仿宋" w:hAnsi="仿宋" w:cs="仿宋_GB2312" w:hint="eastAsia"/>
          <w:sz w:val="32"/>
          <w:szCs w:val="32"/>
        </w:rPr>
        <w:t>次，全年累计指导</w:t>
      </w:r>
      <w:r>
        <w:rPr>
          <w:rFonts w:ascii="仿宋" w:eastAsia="仿宋" w:hAnsi="仿宋" w:cs="仿宋_GB2312" w:hint="eastAsia"/>
          <w:sz w:val="32"/>
          <w:szCs w:val="32"/>
        </w:rPr>
        <w:t>90</w:t>
      </w:r>
      <w:r>
        <w:rPr>
          <w:rFonts w:ascii="仿宋" w:eastAsia="仿宋" w:hAnsi="仿宋" w:cs="仿宋_GB2312" w:hint="eastAsia"/>
          <w:sz w:val="32"/>
          <w:szCs w:val="32"/>
        </w:rPr>
        <w:t>余次，经市、县两级粮食调查队分季节实地遥控飞机抽样调查显示，各季作物均种满种尽。</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五、怀</w:t>
      </w:r>
      <w:proofErr w:type="gramStart"/>
      <w:r>
        <w:rPr>
          <w:rFonts w:ascii="仿宋" w:eastAsia="仿宋" w:hAnsi="仿宋" w:cs="黑体" w:hint="eastAsia"/>
          <w:b/>
          <w:bCs/>
          <w:sz w:val="32"/>
          <w:szCs w:val="32"/>
        </w:rPr>
        <w:t>民生抓</w:t>
      </w:r>
      <w:proofErr w:type="gramEnd"/>
      <w:r>
        <w:rPr>
          <w:rFonts w:ascii="仿宋" w:eastAsia="仿宋" w:hAnsi="仿宋" w:cs="黑体" w:hint="eastAsia"/>
          <w:b/>
          <w:bCs/>
          <w:sz w:val="32"/>
          <w:szCs w:val="32"/>
        </w:rPr>
        <w:t>时效积极兑现惠农补贴资金</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今年国家惠农政策共涉及四项补贴，均按照“户申报</w:t>
      </w:r>
      <w:r>
        <w:rPr>
          <w:rFonts w:ascii="仿宋" w:eastAsia="仿宋" w:hAnsi="仿宋" w:cs="仿宋_GB2312" w:hint="eastAsia"/>
          <w:sz w:val="32"/>
          <w:szCs w:val="32"/>
        </w:rPr>
        <w:t>-</w:t>
      </w:r>
      <w:r>
        <w:rPr>
          <w:rFonts w:ascii="仿宋" w:eastAsia="仿宋" w:hAnsi="仿宋" w:cs="仿宋_GB2312" w:hint="eastAsia"/>
          <w:sz w:val="32"/>
          <w:szCs w:val="32"/>
        </w:rPr>
        <w:t>组核实</w:t>
      </w:r>
      <w:r>
        <w:rPr>
          <w:rFonts w:ascii="仿宋" w:eastAsia="仿宋" w:hAnsi="仿宋" w:cs="仿宋_GB2312" w:hint="eastAsia"/>
          <w:sz w:val="32"/>
          <w:szCs w:val="32"/>
        </w:rPr>
        <w:t>-</w:t>
      </w:r>
      <w:r>
        <w:rPr>
          <w:rFonts w:ascii="仿宋" w:eastAsia="仿宋" w:hAnsi="仿宋" w:cs="仿宋_GB2312" w:hint="eastAsia"/>
          <w:sz w:val="32"/>
          <w:szCs w:val="32"/>
        </w:rPr>
        <w:t>村复核</w:t>
      </w:r>
      <w:r>
        <w:rPr>
          <w:rFonts w:ascii="仿宋" w:eastAsia="仿宋" w:hAnsi="仿宋" w:cs="仿宋_GB2312" w:hint="eastAsia"/>
          <w:sz w:val="32"/>
          <w:szCs w:val="32"/>
        </w:rPr>
        <w:t>-</w:t>
      </w:r>
      <w:r>
        <w:rPr>
          <w:rFonts w:ascii="仿宋" w:eastAsia="仿宋" w:hAnsi="仿宋" w:cs="仿宋_GB2312" w:hint="eastAsia"/>
          <w:sz w:val="32"/>
          <w:szCs w:val="32"/>
        </w:rPr>
        <w:t>乡审核</w:t>
      </w:r>
      <w:r>
        <w:rPr>
          <w:rFonts w:ascii="仿宋" w:eastAsia="仿宋" w:hAnsi="仿宋" w:cs="仿宋_GB2312" w:hint="eastAsia"/>
          <w:sz w:val="32"/>
          <w:szCs w:val="32"/>
        </w:rPr>
        <w:t>-</w:t>
      </w:r>
      <w:r>
        <w:rPr>
          <w:rFonts w:ascii="仿宋" w:eastAsia="仿宋" w:hAnsi="仿宋" w:cs="仿宋_GB2312" w:hint="eastAsia"/>
          <w:sz w:val="32"/>
          <w:szCs w:val="32"/>
        </w:rPr>
        <w:t>县确定”的程序，经村登记、造册、核实、汇总、公示、上报，乡镇人民政府复核、再公示、上报，县农业局终审、确认，最终通过省级阳光</w:t>
      </w:r>
      <w:r>
        <w:rPr>
          <w:rFonts w:ascii="仿宋" w:eastAsia="仿宋" w:hAnsi="仿宋" w:cs="仿宋_GB2312" w:hint="eastAsia"/>
          <w:sz w:val="32"/>
          <w:szCs w:val="32"/>
        </w:rPr>
        <w:t>审批平台和巴中市惠民惠农资金社会保障卡发放监管系统将耕地地力保</w:t>
      </w:r>
      <w:r>
        <w:rPr>
          <w:rFonts w:ascii="仿宋" w:eastAsia="仿宋" w:hAnsi="仿宋" w:cs="仿宋_GB2312" w:hint="eastAsia"/>
          <w:sz w:val="32"/>
          <w:szCs w:val="32"/>
        </w:rPr>
        <w:lastRenderedPageBreak/>
        <w:t>护补贴资金兑现到户。</w:t>
      </w:r>
    </w:p>
    <w:p w:rsidR="00687937" w:rsidRDefault="001F0B90">
      <w:pPr>
        <w:spacing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（一）耕地地力保护补贴</w:t>
      </w:r>
      <w:r>
        <w:rPr>
          <w:rFonts w:ascii="仿宋" w:eastAsia="仿宋" w:hAnsi="仿宋" w:cs="仿宋_GB2312" w:hint="eastAsia"/>
          <w:sz w:val="32"/>
          <w:szCs w:val="32"/>
        </w:rPr>
        <w:t>。中央下达我县</w:t>
      </w:r>
      <w:r>
        <w:rPr>
          <w:rFonts w:ascii="仿宋" w:eastAsia="仿宋" w:hAnsi="仿宋" w:cs="仿宋_GB2312" w:hint="eastAsia"/>
          <w:sz w:val="32"/>
          <w:szCs w:val="32"/>
        </w:rPr>
        <w:t>2021</w:t>
      </w:r>
      <w:r>
        <w:rPr>
          <w:rFonts w:ascii="仿宋" w:eastAsia="仿宋" w:hAnsi="仿宋" w:cs="仿宋_GB2312" w:hint="eastAsia"/>
          <w:sz w:val="32"/>
          <w:szCs w:val="32"/>
        </w:rPr>
        <w:t>年耕地地力保护补贴项目资金</w:t>
      </w:r>
      <w:r>
        <w:rPr>
          <w:rFonts w:ascii="仿宋" w:eastAsia="仿宋" w:hAnsi="仿宋" w:cs="仿宋_GB2312" w:hint="eastAsia"/>
          <w:sz w:val="32"/>
          <w:szCs w:val="32"/>
        </w:rPr>
        <w:t>7487.5</w:t>
      </w:r>
      <w:r>
        <w:rPr>
          <w:rFonts w:ascii="仿宋" w:eastAsia="仿宋" w:hAnsi="仿宋" w:cs="仿宋_GB2312" w:hint="eastAsia"/>
          <w:sz w:val="32"/>
          <w:szCs w:val="32"/>
        </w:rPr>
        <w:t>万元，目前</w:t>
      </w:r>
      <w:r>
        <w:rPr>
          <w:rFonts w:ascii="仿宋" w:eastAsia="仿宋" w:hAnsi="仿宋" w:cs="仿宋_GB2312" w:hint="eastAsia"/>
          <w:sz w:val="32"/>
          <w:szCs w:val="32"/>
        </w:rPr>
        <w:t>2021</w:t>
      </w:r>
      <w:r>
        <w:rPr>
          <w:rFonts w:ascii="仿宋" w:eastAsia="仿宋" w:hAnsi="仿宋" w:cs="仿宋_GB2312" w:hint="eastAsia"/>
          <w:sz w:val="32"/>
          <w:szCs w:val="32"/>
        </w:rPr>
        <w:t>年耕地地力保护补贴核实补贴面积</w:t>
      </w:r>
      <w:r>
        <w:rPr>
          <w:rFonts w:ascii="仿宋" w:eastAsia="仿宋" w:hAnsi="仿宋" w:cs="仿宋_GB2312" w:hint="eastAsia"/>
          <w:sz w:val="32"/>
          <w:szCs w:val="32"/>
        </w:rPr>
        <w:t>93.08</w:t>
      </w:r>
      <w:r>
        <w:rPr>
          <w:rFonts w:ascii="仿宋" w:eastAsia="仿宋" w:hAnsi="仿宋" w:cs="仿宋_GB2312" w:hint="eastAsia"/>
          <w:sz w:val="32"/>
          <w:szCs w:val="32"/>
        </w:rPr>
        <w:t>万亩，按照</w:t>
      </w:r>
      <w:r>
        <w:rPr>
          <w:rFonts w:ascii="仿宋" w:eastAsia="仿宋" w:hAnsi="仿宋" w:cs="仿宋_GB2312" w:hint="eastAsia"/>
          <w:sz w:val="32"/>
          <w:szCs w:val="32"/>
        </w:rPr>
        <w:t>80.43</w:t>
      </w:r>
      <w:r>
        <w:rPr>
          <w:rFonts w:ascii="仿宋" w:eastAsia="仿宋" w:hAnsi="仿宋" w:cs="仿宋_GB2312" w:hint="eastAsia"/>
          <w:sz w:val="32"/>
          <w:szCs w:val="32"/>
        </w:rPr>
        <w:t>元</w:t>
      </w:r>
      <w:r>
        <w:rPr>
          <w:rFonts w:ascii="仿宋" w:eastAsia="仿宋" w:hAnsi="仿宋" w:cs="仿宋_GB2312" w:hint="eastAsia"/>
          <w:sz w:val="32"/>
          <w:szCs w:val="32"/>
        </w:rPr>
        <w:t>/</w:t>
      </w:r>
      <w:r>
        <w:rPr>
          <w:rFonts w:ascii="仿宋" w:eastAsia="仿宋" w:hAnsi="仿宋" w:cs="仿宋_GB2312" w:hint="eastAsia"/>
          <w:sz w:val="32"/>
          <w:szCs w:val="32"/>
        </w:rPr>
        <w:t>亩的补贴标准兑现资金到户，兑现率达到</w:t>
      </w:r>
      <w:r>
        <w:rPr>
          <w:rFonts w:ascii="仿宋" w:eastAsia="仿宋" w:hAnsi="仿宋" w:cs="仿宋_GB2312" w:hint="eastAsia"/>
          <w:sz w:val="32"/>
          <w:szCs w:val="32"/>
        </w:rPr>
        <w:t>97%</w:t>
      </w:r>
      <w:r>
        <w:rPr>
          <w:rFonts w:ascii="仿宋" w:eastAsia="仿宋" w:hAnsi="仿宋" w:cs="仿宋_GB2312" w:hint="eastAsia"/>
          <w:sz w:val="32"/>
          <w:szCs w:val="32"/>
        </w:rPr>
        <w:t>以上，全面完成省上下达的</w:t>
      </w:r>
      <w:r>
        <w:rPr>
          <w:rFonts w:ascii="仿宋" w:eastAsia="仿宋" w:hAnsi="仿宋" w:cs="仿宋_GB2312" w:hint="eastAsia"/>
          <w:sz w:val="32"/>
          <w:szCs w:val="32"/>
        </w:rPr>
        <w:t>90%</w:t>
      </w:r>
      <w:r>
        <w:rPr>
          <w:rFonts w:ascii="仿宋" w:eastAsia="仿宋" w:hAnsi="仿宋" w:cs="仿宋_GB2312" w:hint="eastAsia"/>
          <w:sz w:val="32"/>
          <w:szCs w:val="32"/>
        </w:rPr>
        <w:t>兑现率的绩效目标。</w:t>
      </w:r>
    </w:p>
    <w:p w:rsidR="00687937" w:rsidRDefault="001F0B90">
      <w:pPr>
        <w:spacing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（二）国家种粮农民一次性补贴。</w:t>
      </w:r>
      <w:r>
        <w:rPr>
          <w:rFonts w:ascii="仿宋" w:eastAsia="仿宋" w:hAnsi="仿宋" w:cs="仿宋_GB2312" w:hint="eastAsia"/>
          <w:sz w:val="32"/>
          <w:szCs w:val="32"/>
        </w:rPr>
        <w:t>下达我县</w:t>
      </w:r>
      <w:r>
        <w:rPr>
          <w:rFonts w:ascii="仿宋" w:eastAsia="仿宋" w:hAnsi="仿宋" w:cs="仿宋_GB2312" w:hint="eastAsia"/>
          <w:sz w:val="32"/>
          <w:szCs w:val="32"/>
        </w:rPr>
        <w:t>2021</w:t>
      </w:r>
      <w:r>
        <w:rPr>
          <w:rFonts w:ascii="仿宋" w:eastAsia="仿宋" w:hAnsi="仿宋" w:cs="仿宋_GB2312" w:hint="eastAsia"/>
          <w:sz w:val="32"/>
          <w:szCs w:val="32"/>
        </w:rPr>
        <w:t>年种粮农民一次性补贴资金</w:t>
      </w:r>
      <w:r>
        <w:rPr>
          <w:rFonts w:ascii="仿宋" w:eastAsia="仿宋" w:hAnsi="仿宋" w:cs="仿宋_GB2312" w:hint="eastAsia"/>
          <w:sz w:val="32"/>
          <w:szCs w:val="32"/>
        </w:rPr>
        <w:t>1412.11</w:t>
      </w:r>
      <w:r>
        <w:rPr>
          <w:rFonts w:ascii="仿宋" w:eastAsia="仿宋" w:hAnsi="仿宋" w:cs="仿宋_GB2312" w:hint="eastAsia"/>
          <w:sz w:val="32"/>
          <w:szCs w:val="32"/>
        </w:rPr>
        <w:t>万元，</w:t>
      </w:r>
      <w:r>
        <w:rPr>
          <w:rFonts w:ascii="仿宋" w:eastAsia="仿宋" w:hAnsi="仿宋" w:cs="仿宋_GB2312" w:hint="eastAsia"/>
          <w:sz w:val="32"/>
          <w:szCs w:val="32"/>
        </w:rPr>
        <w:t>2021</w:t>
      </w:r>
      <w:r>
        <w:rPr>
          <w:rFonts w:ascii="仿宋" w:eastAsia="仿宋" w:hAnsi="仿宋" w:cs="仿宋_GB2312" w:hint="eastAsia"/>
          <w:sz w:val="32"/>
          <w:szCs w:val="32"/>
        </w:rPr>
        <w:t>年种粮农民一次性补贴核实补贴面积</w:t>
      </w:r>
      <w:r>
        <w:rPr>
          <w:rFonts w:ascii="仿宋" w:eastAsia="仿宋" w:hAnsi="仿宋" w:cs="仿宋_GB2312" w:hint="eastAsia"/>
          <w:sz w:val="32"/>
          <w:szCs w:val="32"/>
        </w:rPr>
        <w:t>48.23</w:t>
      </w:r>
      <w:r>
        <w:rPr>
          <w:rFonts w:ascii="仿宋" w:eastAsia="仿宋" w:hAnsi="仿宋" w:cs="仿宋_GB2312" w:hint="eastAsia"/>
          <w:sz w:val="32"/>
          <w:szCs w:val="32"/>
        </w:rPr>
        <w:t>万亩（其中水稻</w:t>
      </w:r>
      <w:r>
        <w:rPr>
          <w:rFonts w:ascii="仿宋" w:eastAsia="仿宋" w:hAnsi="仿宋" w:cs="仿宋_GB2312" w:hint="eastAsia"/>
          <w:sz w:val="32"/>
          <w:szCs w:val="32"/>
        </w:rPr>
        <w:t>22.42</w:t>
      </w:r>
      <w:r>
        <w:rPr>
          <w:rFonts w:ascii="仿宋" w:eastAsia="仿宋" w:hAnsi="仿宋" w:cs="仿宋_GB2312" w:hint="eastAsia"/>
          <w:sz w:val="32"/>
          <w:szCs w:val="32"/>
        </w:rPr>
        <w:t>万亩，玉</w:t>
      </w:r>
      <w:r>
        <w:rPr>
          <w:rFonts w:ascii="仿宋" w:eastAsia="仿宋" w:hAnsi="仿宋" w:cs="仿宋_GB2312" w:hint="eastAsia"/>
          <w:sz w:val="32"/>
          <w:szCs w:val="32"/>
        </w:rPr>
        <w:t>米</w:t>
      </w:r>
      <w:r>
        <w:rPr>
          <w:rFonts w:ascii="仿宋" w:eastAsia="仿宋" w:hAnsi="仿宋" w:cs="仿宋_GB2312" w:hint="eastAsia"/>
          <w:sz w:val="32"/>
          <w:szCs w:val="32"/>
        </w:rPr>
        <w:t>25.81</w:t>
      </w:r>
      <w:r>
        <w:rPr>
          <w:rFonts w:ascii="仿宋" w:eastAsia="仿宋" w:hAnsi="仿宋" w:cs="仿宋_GB2312" w:hint="eastAsia"/>
          <w:sz w:val="32"/>
          <w:szCs w:val="32"/>
        </w:rPr>
        <w:t>万亩），按照</w:t>
      </w:r>
      <w:r>
        <w:rPr>
          <w:rFonts w:ascii="仿宋" w:eastAsia="仿宋" w:hAnsi="仿宋" w:cs="仿宋_GB2312" w:hint="eastAsia"/>
          <w:sz w:val="32"/>
          <w:szCs w:val="32"/>
        </w:rPr>
        <w:t>29.27</w:t>
      </w:r>
      <w:r>
        <w:rPr>
          <w:rFonts w:ascii="仿宋" w:eastAsia="仿宋" w:hAnsi="仿宋" w:cs="仿宋_GB2312" w:hint="eastAsia"/>
          <w:sz w:val="32"/>
          <w:szCs w:val="32"/>
        </w:rPr>
        <w:t>元</w:t>
      </w:r>
      <w:r>
        <w:rPr>
          <w:rFonts w:ascii="仿宋" w:eastAsia="仿宋" w:hAnsi="仿宋" w:cs="仿宋_GB2312" w:hint="eastAsia"/>
          <w:sz w:val="32"/>
          <w:szCs w:val="32"/>
        </w:rPr>
        <w:t>/</w:t>
      </w:r>
      <w:r>
        <w:rPr>
          <w:rFonts w:ascii="仿宋" w:eastAsia="仿宋" w:hAnsi="仿宋" w:cs="仿宋_GB2312" w:hint="eastAsia"/>
          <w:sz w:val="32"/>
          <w:szCs w:val="32"/>
        </w:rPr>
        <w:t>亩补贴标准兑现资金到户，兑现率达到</w:t>
      </w:r>
      <w:r>
        <w:rPr>
          <w:rFonts w:ascii="仿宋" w:eastAsia="仿宋" w:hAnsi="仿宋" w:cs="仿宋_GB2312" w:hint="eastAsia"/>
          <w:sz w:val="32"/>
          <w:szCs w:val="32"/>
        </w:rPr>
        <w:t>98%</w:t>
      </w:r>
      <w:r>
        <w:rPr>
          <w:rFonts w:ascii="仿宋" w:eastAsia="仿宋" w:hAnsi="仿宋" w:cs="仿宋_GB2312" w:hint="eastAsia"/>
          <w:sz w:val="32"/>
          <w:szCs w:val="32"/>
        </w:rPr>
        <w:t>以上，完成绩效目标任务。</w:t>
      </w:r>
    </w:p>
    <w:p w:rsidR="00687937" w:rsidRDefault="001F0B90">
      <w:pPr>
        <w:spacing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（三）稻谷补贴</w:t>
      </w:r>
      <w:r>
        <w:rPr>
          <w:rFonts w:ascii="仿宋" w:eastAsia="仿宋" w:hAnsi="仿宋" w:cs="仿宋_GB2312" w:hint="eastAsia"/>
          <w:sz w:val="32"/>
          <w:szCs w:val="32"/>
        </w:rPr>
        <w:t>。下达我县</w:t>
      </w:r>
      <w:r>
        <w:rPr>
          <w:rFonts w:ascii="仿宋" w:eastAsia="仿宋" w:hAnsi="仿宋" w:cs="仿宋_GB2312" w:hint="eastAsia"/>
          <w:sz w:val="32"/>
          <w:szCs w:val="32"/>
        </w:rPr>
        <w:t>2021</w:t>
      </w:r>
      <w:r>
        <w:rPr>
          <w:rFonts w:ascii="仿宋" w:eastAsia="仿宋" w:hAnsi="仿宋" w:cs="仿宋_GB2312" w:hint="eastAsia"/>
          <w:sz w:val="32"/>
          <w:szCs w:val="32"/>
        </w:rPr>
        <w:t>年稻谷补贴资金</w:t>
      </w:r>
      <w:r>
        <w:rPr>
          <w:rFonts w:ascii="仿宋" w:eastAsia="仿宋" w:hAnsi="仿宋" w:cs="仿宋_GB2312" w:hint="eastAsia"/>
          <w:sz w:val="32"/>
          <w:szCs w:val="32"/>
        </w:rPr>
        <w:t>17889101</w:t>
      </w:r>
      <w:r>
        <w:rPr>
          <w:rFonts w:ascii="仿宋" w:eastAsia="仿宋" w:hAnsi="仿宋" w:cs="仿宋_GB2312" w:hint="eastAsia"/>
          <w:sz w:val="32"/>
          <w:szCs w:val="32"/>
        </w:rPr>
        <w:t>元，</w:t>
      </w:r>
      <w:r>
        <w:rPr>
          <w:rFonts w:ascii="仿宋" w:eastAsia="仿宋" w:hAnsi="仿宋" w:cs="仿宋_GB2312" w:hint="eastAsia"/>
          <w:sz w:val="32"/>
          <w:szCs w:val="32"/>
        </w:rPr>
        <w:t>2020</w:t>
      </w:r>
      <w:r>
        <w:rPr>
          <w:rFonts w:ascii="仿宋" w:eastAsia="仿宋" w:hAnsi="仿宋" w:cs="仿宋_GB2312" w:hint="eastAsia"/>
          <w:sz w:val="32"/>
          <w:szCs w:val="32"/>
        </w:rPr>
        <w:t>年稻谷补贴已完成面积上报与核实，目前正在进行资金发放工作，争取</w:t>
      </w:r>
      <w:r>
        <w:rPr>
          <w:rFonts w:ascii="仿宋" w:eastAsia="仿宋" w:hAnsi="仿宋" w:cs="仿宋_GB2312" w:hint="eastAsia"/>
          <w:sz w:val="32"/>
          <w:szCs w:val="32"/>
        </w:rPr>
        <w:t>12</w:t>
      </w:r>
      <w:r>
        <w:rPr>
          <w:rFonts w:ascii="仿宋" w:eastAsia="仿宋" w:hAnsi="仿宋" w:cs="仿宋_GB2312" w:hint="eastAsia"/>
          <w:sz w:val="32"/>
          <w:szCs w:val="32"/>
        </w:rPr>
        <w:t>月底全面完成绩效目标任务。</w:t>
      </w:r>
    </w:p>
    <w:p w:rsidR="00687937" w:rsidRDefault="001F0B90">
      <w:pPr>
        <w:spacing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（四）种粮大户补贴。</w:t>
      </w:r>
      <w:r>
        <w:rPr>
          <w:rFonts w:ascii="仿宋" w:eastAsia="仿宋" w:hAnsi="仿宋" w:cs="仿宋_GB2312" w:hint="eastAsia"/>
          <w:sz w:val="32"/>
          <w:szCs w:val="32"/>
        </w:rPr>
        <w:t>下达我县种粮大户补贴</w:t>
      </w:r>
      <w:r>
        <w:rPr>
          <w:rFonts w:ascii="仿宋" w:eastAsia="仿宋" w:hAnsi="仿宋" w:cs="仿宋_GB2312" w:hint="eastAsia"/>
          <w:sz w:val="32"/>
          <w:szCs w:val="32"/>
        </w:rPr>
        <w:t>29.6</w:t>
      </w:r>
      <w:r>
        <w:rPr>
          <w:rFonts w:ascii="仿宋" w:eastAsia="仿宋" w:hAnsi="仿宋" w:cs="仿宋_GB2312" w:hint="eastAsia"/>
          <w:sz w:val="32"/>
          <w:szCs w:val="32"/>
        </w:rPr>
        <w:t>万元。种粮大户补贴工作目前正在进行面积核实，待省厅具体兑现方案下达后，通过</w:t>
      </w:r>
      <w:proofErr w:type="gramStart"/>
      <w:r>
        <w:rPr>
          <w:rFonts w:ascii="仿宋" w:eastAsia="仿宋" w:hAnsi="仿宋" w:cs="仿宋_GB2312" w:hint="eastAsia"/>
          <w:sz w:val="32"/>
          <w:szCs w:val="32"/>
        </w:rPr>
        <w:t>一</w:t>
      </w:r>
      <w:proofErr w:type="gramEnd"/>
      <w:r>
        <w:rPr>
          <w:rFonts w:ascii="仿宋" w:eastAsia="仿宋" w:hAnsi="仿宋" w:cs="仿宋_GB2312" w:hint="eastAsia"/>
          <w:sz w:val="32"/>
          <w:szCs w:val="32"/>
        </w:rPr>
        <w:t>卡通兑现到户。</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六、建绿色去白色强力整治农业环保</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与开展科技下乡活动、举办培训班等相结合，采用写简报、设专栏、挂</w:t>
      </w:r>
      <w:r w:rsidR="00313711" w:rsidRPr="00313711">
        <w:rPr>
          <w:rFonts w:ascii="仿宋" w:eastAsia="仿宋" w:hAnsi="仿宋" w:cs="仿宋_GB2312" w:hint="eastAsia"/>
          <w:sz w:val="32"/>
          <w:szCs w:val="32"/>
          <w:u w:color="46CD7E"/>
        </w:rPr>
        <w:t>横幅</w:t>
      </w:r>
      <w:r>
        <w:rPr>
          <w:rFonts w:ascii="仿宋" w:eastAsia="仿宋" w:hAnsi="仿宋" w:cs="仿宋_GB2312" w:hint="eastAsia"/>
          <w:sz w:val="32"/>
          <w:szCs w:val="32"/>
        </w:rPr>
        <w:t>、发放宣传单等方式对废旧农膜回收利用工作的有关政策、建设意义、建设规划等内容进行宣传，想尽各种办法开展宣传和技术培训提高了群众的生态建设意识，全年举办培训班</w:t>
      </w:r>
      <w:r>
        <w:rPr>
          <w:rFonts w:ascii="仿宋" w:eastAsia="仿宋" w:hAnsi="仿宋" w:cs="仿宋_GB2312" w:hint="eastAsia"/>
          <w:sz w:val="32"/>
          <w:szCs w:val="32"/>
        </w:rPr>
        <w:t>4</w:t>
      </w:r>
      <w:r>
        <w:rPr>
          <w:rFonts w:ascii="仿宋" w:eastAsia="仿宋" w:hAnsi="仿宋" w:cs="仿宋_GB2312" w:hint="eastAsia"/>
          <w:sz w:val="32"/>
          <w:szCs w:val="32"/>
        </w:rPr>
        <w:t>期，培训</w:t>
      </w:r>
      <w:r>
        <w:rPr>
          <w:rFonts w:ascii="仿宋" w:eastAsia="仿宋" w:hAnsi="仿宋" w:cs="仿宋_GB2312" w:hint="eastAsia"/>
          <w:sz w:val="32"/>
          <w:szCs w:val="32"/>
        </w:rPr>
        <w:t>1500</w:t>
      </w:r>
      <w:r>
        <w:rPr>
          <w:rFonts w:ascii="仿宋" w:eastAsia="仿宋" w:hAnsi="仿宋" w:cs="仿宋_GB2312" w:hint="eastAsia"/>
          <w:sz w:val="32"/>
          <w:szCs w:val="32"/>
        </w:rPr>
        <w:t>余人次，印发资料</w:t>
      </w:r>
      <w:r>
        <w:rPr>
          <w:rFonts w:ascii="仿宋" w:eastAsia="仿宋" w:hAnsi="仿宋" w:cs="仿宋_GB2312" w:hint="eastAsia"/>
          <w:sz w:val="32"/>
          <w:szCs w:val="32"/>
        </w:rPr>
        <w:lastRenderedPageBreak/>
        <w:t>1.2</w:t>
      </w:r>
      <w:r>
        <w:rPr>
          <w:rFonts w:ascii="仿宋" w:eastAsia="仿宋" w:hAnsi="仿宋" w:cs="仿宋_GB2312" w:hint="eastAsia"/>
          <w:sz w:val="32"/>
          <w:szCs w:val="32"/>
        </w:rPr>
        <w:t>万份，发表信息</w:t>
      </w:r>
      <w:r>
        <w:rPr>
          <w:rFonts w:ascii="仿宋" w:eastAsia="仿宋" w:hAnsi="仿宋" w:cs="仿宋_GB2312" w:hint="eastAsia"/>
          <w:sz w:val="32"/>
          <w:szCs w:val="32"/>
        </w:rPr>
        <w:t>6</w:t>
      </w:r>
      <w:r>
        <w:rPr>
          <w:rFonts w:ascii="仿宋" w:eastAsia="仿宋" w:hAnsi="仿宋" w:cs="仿宋_GB2312" w:hint="eastAsia"/>
          <w:sz w:val="32"/>
          <w:szCs w:val="32"/>
        </w:rPr>
        <w:t>条，挂横幅</w:t>
      </w:r>
      <w:r>
        <w:rPr>
          <w:rFonts w:ascii="仿宋" w:eastAsia="仿宋" w:hAnsi="仿宋" w:cs="仿宋_GB2312" w:hint="eastAsia"/>
          <w:sz w:val="32"/>
          <w:szCs w:val="32"/>
        </w:rPr>
        <w:t>40</w:t>
      </w:r>
      <w:r>
        <w:rPr>
          <w:rFonts w:ascii="仿宋" w:eastAsia="仿宋" w:hAnsi="仿宋" w:cs="仿宋_GB2312" w:hint="eastAsia"/>
          <w:sz w:val="32"/>
          <w:szCs w:val="32"/>
        </w:rPr>
        <w:t>幅，设专栏</w:t>
      </w:r>
      <w:r>
        <w:rPr>
          <w:rFonts w:ascii="仿宋" w:eastAsia="仿宋" w:hAnsi="仿宋" w:cs="仿宋_GB2312" w:hint="eastAsia"/>
          <w:sz w:val="32"/>
          <w:szCs w:val="32"/>
        </w:rPr>
        <w:t>9</w:t>
      </w:r>
      <w:r>
        <w:rPr>
          <w:rFonts w:ascii="仿宋" w:eastAsia="仿宋" w:hAnsi="仿宋" w:cs="仿宋_GB2312" w:hint="eastAsia"/>
          <w:sz w:val="32"/>
          <w:szCs w:val="32"/>
        </w:rPr>
        <w:t>个，建设回收网点</w:t>
      </w:r>
      <w:r>
        <w:rPr>
          <w:rFonts w:ascii="仿宋" w:eastAsia="仿宋" w:hAnsi="仿宋" w:cs="仿宋_GB2312" w:hint="eastAsia"/>
          <w:sz w:val="32"/>
          <w:szCs w:val="32"/>
        </w:rPr>
        <w:t>46</w:t>
      </w:r>
      <w:r>
        <w:rPr>
          <w:rFonts w:ascii="仿宋" w:eastAsia="仿宋" w:hAnsi="仿宋" w:cs="仿宋_GB2312" w:hint="eastAsia"/>
          <w:sz w:val="32"/>
          <w:szCs w:val="32"/>
        </w:rPr>
        <w:t>个。</w:t>
      </w:r>
      <w:r>
        <w:rPr>
          <w:rFonts w:ascii="仿宋" w:eastAsia="仿宋" w:hAnsi="仿宋" w:cs="仿宋_GB2312" w:hint="eastAsia"/>
          <w:sz w:val="32"/>
          <w:szCs w:val="32"/>
        </w:rPr>
        <w:t>2021</w:t>
      </w:r>
      <w:r>
        <w:rPr>
          <w:rFonts w:ascii="仿宋" w:eastAsia="仿宋" w:hAnsi="仿宋" w:cs="仿宋_GB2312" w:hint="eastAsia"/>
          <w:sz w:val="32"/>
          <w:szCs w:val="32"/>
        </w:rPr>
        <w:t>年全县农用地膜使用量</w:t>
      </w:r>
      <w:r>
        <w:rPr>
          <w:rFonts w:ascii="仿宋" w:eastAsia="仿宋" w:hAnsi="仿宋" w:cs="仿宋_GB2312" w:hint="eastAsia"/>
          <w:sz w:val="32"/>
          <w:szCs w:val="32"/>
        </w:rPr>
        <w:t>482</w:t>
      </w:r>
      <w:r>
        <w:rPr>
          <w:rFonts w:ascii="仿宋" w:eastAsia="仿宋" w:hAnsi="仿宋" w:cs="仿宋_GB2312" w:hint="eastAsia"/>
          <w:sz w:val="32"/>
          <w:szCs w:val="32"/>
        </w:rPr>
        <w:t>吨，同比下降</w:t>
      </w:r>
      <w:r>
        <w:rPr>
          <w:rFonts w:ascii="仿宋" w:eastAsia="仿宋" w:hAnsi="仿宋" w:cs="仿宋_GB2312" w:hint="eastAsia"/>
          <w:sz w:val="32"/>
          <w:szCs w:val="32"/>
        </w:rPr>
        <w:t>40%</w:t>
      </w:r>
      <w:r>
        <w:rPr>
          <w:rFonts w:ascii="仿宋" w:eastAsia="仿宋" w:hAnsi="仿宋" w:cs="仿宋_GB2312" w:hint="eastAsia"/>
          <w:sz w:val="32"/>
          <w:szCs w:val="32"/>
        </w:rPr>
        <w:t>，其中地膜覆盖用膜</w:t>
      </w:r>
      <w:r>
        <w:rPr>
          <w:rFonts w:ascii="仿宋" w:eastAsia="仿宋" w:hAnsi="仿宋" w:cs="仿宋_GB2312" w:hint="eastAsia"/>
          <w:sz w:val="32"/>
          <w:szCs w:val="32"/>
        </w:rPr>
        <w:t>355</w:t>
      </w:r>
      <w:r>
        <w:rPr>
          <w:rFonts w:ascii="仿宋" w:eastAsia="仿宋" w:hAnsi="仿宋" w:cs="仿宋_GB2312" w:hint="eastAsia"/>
          <w:sz w:val="32"/>
          <w:szCs w:val="32"/>
        </w:rPr>
        <w:t>吨，占比</w:t>
      </w:r>
      <w:r>
        <w:rPr>
          <w:rFonts w:ascii="仿宋" w:eastAsia="仿宋" w:hAnsi="仿宋" w:cs="仿宋_GB2312" w:hint="eastAsia"/>
          <w:sz w:val="32"/>
          <w:szCs w:val="32"/>
        </w:rPr>
        <w:t>73%</w:t>
      </w:r>
      <w:r>
        <w:rPr>
          <w:rFonts w:ascii="仿宋" w:eastAsia="仿宋" w:hAnsi="仿宋" w:cs="仿宋_GB2312" w:hint="eastAsia"/>
          <w:sz w:val="32"/>
          <w:szCs w:val="32"/>
        </w:rPr>
        <w:t>，面积大约</w:t>
      </w:r>
      <w:r>
        <w:rPr>
          <w:rFonts w:ascii="仿宋" w:eastAsia="仿宋" w:hAnsi="仿宋" w:cs="仿宋_GB2312" w:hint="eastAsia"/>
          <w:sz w:val="32"/>
          <w:szCs w:val="32"/>
        </w:rPr>
        <w:t>11.8</w:t>
      </w:r>
      <w:r>
        <w:rPr>
          <w:rFonts w:ascii="仿宋" w:eastAsia="仿宋" w:hAnsi="仿宋" w:cs="仿宋_GB2312" w:hint="eastAsia"/>
          <w:sz w:val="32"/>
          <w:szCs w:val="32"/>
        </w:rPr>
        <w:t>万亩，主要用于玉米、茶叶、水稻、蔬菜等育苗和种植；棚膜</w:t>
      </w:r>
      <w:r>
        <w:rPr>
          <w:rFonts w:ascii="仿宋" w:eastAsia="仿宋" w:hAnsi="仿宋" w:cs="仿宋_GB2312" w:hint="eastAsia"/>
          <w:sz w:val="32"/>
          <w:szCs w:val="32"/>
        </w:rPr>
        <w:t>308.5</w:t>
      </w:r>
      <w:r>
        <w:rPr>
          <w:rFonts w:ascii="仿宋" w:eastAsia="仿宋" w:hAnsi="仿宋" w:cs="仿宋_GB2312" w:hint="eastAsia"/>
          <w:sz w:val="32"/>
          <w:szCs w:val="32"/>
        </w:rPr>
        <w:t>吨，占比</w:t>
      </w:r>
      <w:r>
        <w:rPr>
          <w:rFonts w:ascii="仿宋" w:eastAsia="仿宋" w:hAnsi="仿宋" w:cs="仿宋_GB2312" w:hint="eastAsia"/>
          <w:sz w:val="32"/>
          <w:szCs w:val="32"/>
        </w:rPr>
        <w:t>27%</w:t>
      </w:r>
      <w:r>
        <w:rPr>
          <w:rFonts w:ascii="仿宋" w:eastAsia="仿宋" w:hAnsi="仿宋" w:cs="仿宋_GB2312" w:hint="eastAsia"/>
          <w:sz w:val="32"/>
          <w:szCs w:val="32"/>
        </w:rPr>
        <w:t>。废旧地膜回收量</w:t>
      </w:r>
      <w:r>
        <w:rPr>
          <w:rFonts w:ascii="仿宋" w:eastAsia="仿宋" w:hAnsi="仿宋" w:cs="仿宋_GB2312" w:hint="eastAsia"/>
          <w:sz w:val="32"/>
          <w:szCs w:val="32"/>
        </w:rPr>
        <w:t>308.5</w:t>
      </w:r>
      <w:r>
        <w:rPr>
          <w:rFonts w:ascii="仿宋" w:eastAsia="仿宋" w:hAnsi="仿宋" w:cs="仿宋_GB2312" w:hint="eastAsia"/>
          <w:sz w:val="32"/>
          <w:szCs w:val="32"/>
        </w:rPr>
        <w:t>吨，占回收总量的</w:t>
      </w:r>
      <w:r>
        <w:rPr>
          <w:rFonts w:ascii="仿宋" w:eastAsia="仿宋" w:hAnsi="仿宋" w:cs="仿宋_GB2312" w:hint="eastAsia"/>
          <w:sz w:val="32"/>
          <w:szCs w:val="32"/>
        </w:rPr>
        <w:t>73%</w:t>
      </w:r>
      <w:r>
        <w:rPr>
          <w:rFonts w:ascii="仿宋" w:eastAsia="仿宋" w:hAnsi="仿宋" w:cs="仿宋_GB2312" w:hint="eastAsia"/>
          <w:sz w:val="32"/>
          <w:szCs w:val="32"/>
        </w:rPr>
        <w:t>，其中地膜回收再</w:t>
      </w:r>
      <w:r>
        <w:rPr>
          <w:rFonts w:ascii="仿宋" w:eastAsia="仿宋" w:hAnsi="仿宋" w:cs="仿宋_GB2312" w:hint="eastAsia"/>
          <w:sz w:val="32"/>
          <w:szCs w:val="32"/>
        </w:rPr>
        <w:t>利用量</w:t>
      </w:r>
      <w:r>
        <w:rPr>
          <w:rFonts w:ascii="仿宋" w:eastAsia="仿宋" w:hAnsi="仿宋" w:cs="仿宋_GB2312" w:hint="eastAsia"/>
          <w:sz w:val="32"/>
          <w:szCs w:val="32"/>
        </w:rPr>
        <w:t>52.8</w:t>
      </w:r>
      <w:r>
        <w:rPr>
          <w:rFonts w:ascii="仿宋" w:eastAsia="仿宋" w:hAnsi="仿宋" w:cs="仿宋_GB2312" w:hint="eastAsia"/>
          <w:sz w:val="32"/>
          <w:szCs w:val="32"/>
        </w:rPr>
        <w:t>吨，占比</w:t>
      </w:r>
      <w:r>
        <w:rPr>
          <w:rFonts w:ascii="仿宋" w:eastAsia="仿宋" w:hAnsi="仿宋" w:cs="仿宋_GB2312" w:hint="eastAsia"/>
          <w:sz w:val="32"/>
          <w:szCs w:val="32"/>
        </w:rPr>
        <w:t>17%</w:t>
      </w:r>
      <w:r>
        <w:rPr>
          <w:rFonts w:ascii="仿宋" w:eastAsia="仿宋" w:hAnsi="仿宋" w:cs="仿宋_GB2312" w:hint="eastAsia"/>
          <w:sz w:val="32"/>
          <w:szCs w:val="32"/>
        </w:rPr>
        <w:t>。棚膜回收量</w:t>
      </w:r>
      <w:r>
        <w:rPr>
          <w:rFonts w:ascii="仿宋" w:eastAsia="仿宋" w:hAnsi="仿宋" w:cs="仿宋_GB2312" w:hint="eastAsia"/>
          <w:sz w:val="32"/>
          <w:szCs w:val="32"/>
        </w:rPr>
        <w:t>111.8</w:t>
      </w:r>
      <w:r>
        <w:rPr>
          <w:rFonts w:ascii="仿宋" w:eastAsia="仿宋" w:hAnsi="仿宋" w:cs="仿宋_GB2312" w:hint="eastAsia"/>
          <w:sz w:val="32"/>
          <w:szCs w:val="32"/>
        </w:rPr>
        <w:t>吨，占比</w:t>
      </w:r>
      <w:r>
        <w:rPr>
          <w:rFonts w:ascii="仿宋" w:eastAsia="仿宋" w:hAnsi="仿宋" w:cs="仿宋_GB2312" w:hint="eastAsia"/>
          <w:sz w:val="32"/>
          <w:szCs w:val="32"/>
        </w:rPr>
        <w:t>27%</w:t>
      </w:r>
      <w:r>
        <w:rPr>
          <w:rFonts w:ascii="仿宋" w:eastAsia="仿宋" w:hAnsi="仿宋" w:cs="仿宋_GB2312" w:hint="eastAsia"/>
          <w:sz w:val="32"/>
          <w:szCs w:val="32"/>
        </w:rPr>
        <w:t>，其中回收再利用量</w:t>
      </w:r>
      <w:r>
        <w:rPr>
          <w:rFonts w:ascii="仿宋" w:eastAsia="仿宋" w:hAnsi="仿宋" w:cs="仿宋_GB2312" w:hint="eastAsia"/>
          <w:sz w:val="32"/>
          <w:szCs w:val="32"/>
        </w:rPr>
        <w:t>88.9</w:t>
      </w:r>
      <w:r>
        <w:rPr>
          <w:rFonts w:ascii="仿宋" w:eastAsia="仿宋" w:hAnsi="仿宋" w:cs="仿宋_GB2312" w:hint="eastAsia"/>
          <w:sz w:val="32"/>
          <w:szCs w:val="32"/>
        </w:rPr>
        <w:t>吨，占比</w:t>
      </w:r>
      <w:r>
        <w:rPr>
          <w:rFonts w:ascii="仿宋" w:eastAsia="仿宋" w:hAnsi="仿宋" w:cs="仿宋_GB2312" w:hint="eastAsia"/>
          <w:sz w:val="32"/>
          <w:szCs w:val="32"/>
        </w:rPr>
        <w:t>79%</w:t>
      </w:r>
      <w:r>
        <w:rPr>
          <w:rFonts w:ascii="仿宋" w:eastAsia="仿宋" w:hAnsi="仿宋" w:cs="仿宋_GB2312" w:hint="eastAsia"/>
          <w:sz w:val="32"/>
          <w:szCs w:val="32"/>
        </w:rPr>
        <w:t>。</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七、去库存强绩效做实项目工作</w:t>
      </w:r>
    </w:p>
    <w:p w:rsidR="00687937" w:rsidRDefault="001F0B90">
      <w:pPr>
        <w:spacing w:line="580" w:lineRule="exact"/>
        <w:ind w:firstLineChars="200" w:firstLine="643"/>
        <w:textAlignment w:val="baseline"/>
        <w:rPr>
          <w:rFonts w:ascii="仿宋" w:eastAsia="仿宋" w:hAnsi="仿宋" w:cs="仿宋_GB2312"/>
          <w:color w:val="000000"/>
          <w:sz w:val="32"/>
          <w:szCs w:val="32"/>
        </w:rPr>
      </w:pPr>
      <w:r>
        <w:rPr>
          <w:rFonts w:ascii="仿宋" w:eastAsia="仿宋" w:hAnsi="仿宋" w:cs="仿宋_GB2312" w:hint="eastAsia"/>
          <w:b/>
          <w:bCs/>
          <w:sz w:val="32"/>
          <w:szCs w:val="32"/>
        </w:rPr>
        <w:t>（一）</w:t>
      </w:r>
      <w:r>
        <w:rPr>
          <w:rFonts w:ascii="仿宋" w:eastAsia="仿宋" w:hAnsi="仿宋" w:cs="仿宋_GB2312" w:hint="eastAsia"/>
          <w:b/>
          <w:bCs/>
          <w:sz w:val="32"/>
          <w:szCs w:val="32"/>
        </w:rPr>
        <w:t>2020</w:t>
      </w:r>
      <w:r>
        <w:rPr>
          <w:rFonts w:ascii="仿宋" w:eastAsia="仿宋" w:hAnsi="仿宋" w:cs="仿宋_GB2312" w:hint="eastAsia"/>
          <w:b/>
          <w:bCs/>
          <w:sz w:val="32"/>
          <w:szCs w:val="32"/>
        </w:rPr>
        <w:t>年中央财政资金产油大县项目。</w:t>
      </w:r>
      <w:r>
        <w:rPr>
          <w:rFonts w:ascii="仿宋" w:eastAsia="仿宋" w:hAnsi="仿宋" w:cs="仿宋_GB2312" w:hint="eastAsia"/>
          <w:color w:val="000000"/>
          <w:sz w:val="32"/>
          <w:szCs w:val="32"/>
        </w:rPr>
        <w:t>该项目现已全面完成，一是完成高产高效示范片建设</w:t>
      </w:r>
      <w:r>
        <w:rPr>
          <w:rFonts w:ascii="仿宋" w:eastAsia="仿宋" w:hAnsi="仿宋" w:cs="仿宋_GB2312" w:hint="eastAsia"/>
          <w:color w:val="000000"/>
          <w:sz w:val="32"/>
          <w:szCs w:val="32"/>
        </w:rPr>
        <w:t>21360</w:t>
      </w:r>
      <w:r>
        <w:rPr>
          <w:rFonts w:ascii="仿宋" w:eastAsia="仿宋" w:hAnsi="仿宋" w:cs="仿宋_GB2312" w:hint="eastAsia"/>
          <w:color w:val="000000"/>
          <w:sz w:val="32"/>
          <w:szCs w:val="32"/>
        </w:rPr>
        <w:t>亩；二是完成“四新”技术推广，集中展示新品种</w:t>
      </w:r>
      <w:r>
        <w:rPr>
          <w:rFonts w:ascii="仿宋" w:eastAsia="仿宋" w:hAnsi="仿宋" w:cs="仿宋_GB2312" w:hint="eastAsia"/>
          <w:color w:val="000000"/>
          <w:sz w:val="32"/>
          <w:szCs w:val="32"/>
        </w:rPr>
        <w:t>29</w:t>
      </w:r>
      <w:r>
        <w:rPr>
          <w:rFonts w:ascii="仿宋" w:eastAsia="仿宋" w:hAnsi="仿宋" w:cs="仿宋_GB2312" w:hint="eastAsia"/>
          <w:color w:val="000000"/>
          <w:sz w:val="32"/>
          <w:szCs w:val="32"/>
        </w:rPr>
        <w:t>个，“稻</w:t>
      </w:r>
      <w:r w:rsidRPr="00313711">
        <w:rPr>
          <w:rFonts w:ascii="仿宋" w:eastAsia="仿宋" w:hAnsi="仿宋" w:cs="仿宋_GB2312" w:hint="eastAsia"/>
          <w:color w:val="000000"/>
          <w:sz w:val="32"/>
          <w:szCs w:val="32"/>
          <w:u w:val="thick" w:color="909090"/>
          <w:shd w:val="clear" w:color="auto" w:fill="DDDDDD"/>
        </w:rPr>
        <w:t>—</w:t>
      </w:r>
      <w:r>
        <w:rPr>
          <w:rFonts w:ascii="仿宋" w:eastAsia="仿宋" w:hAnsi="仿宋" w:cs="仿宋_GB2312" w:hint="eastAsia"/>
          <w:color w:val="000000"/>
          <w:sz w:val="32"/>
          <w:szCs w:val="32"/>
        </w:rPr>
        <w:t>芋</w:t>
      </w:r>
      <w:r w:rsidRPr="00313711">
        <w:rPr>
          <w:rFonts w:ascii="仿宋" w:eastAsia="仿宋" w:hAnsi="仿宋" w:cs="仿宋_GB2312" w:hint="eastAsia"/>
          <w:color w:val="000000"/>
          <w:sz w:val="32"/>
          <w:szCs w:val="32"/>
          <w:u w:val="thick" w:color="909090"/>
          <w:shd w:val="clear" w:color="auto" w:fill="DDDDDD"/>
        </w:rPr>
        <w:t>—</w:t>
      </w:r>
      <w:r>
        <w:rPr>
          <w:rFonts w:ascii="仿宋" w:eastAsia="仿宋" w:hAnsi="仿宋" w:cs="仿宋_GB2312" w:hint="eastAsia"/>
          <w:color w:val="000000"/>
          <w:sz w:val="32"/>
          <w:szCs w:val="32"/>
        </w:rPr>
        <w:t>油”</w:t>
      </w:r>
      <w:r>
        <w:rPr>
          <w:rFonts w:ascii="仿宋" w:eastAsia="仿宋" w:hAnsi="仿宋" w:cs="仿宋_GB2312" w:hint="eastAsia"/>
          <w:color w:val="000000"/>
          <w:sz w:val="32"/>
          <w:szCs w:val="32"/>
        </w:rPr>
        <w:t>“免耕直播”</w:t>
      </w:r>
      <w:r>
        <w:rPr>
          <w:rFonts w:ascii="仿宋" w:eastAsia="仿宋" w:hAnsi="仿宋" w:cs="仿宋_GB2312" w:hint="eastAsia"/>
          <w:color w:val="000000"/>
          <w:sz w:val="32"/>
          <w:szCs w:val="32"/>
        </w:rPr>
        <w:t>“免耕稻草覆盖”等新技术示范面积达到</w:t>
      </w:r>
      <w:r>
        <w:rPr>
          <w:rFonts w:ascii="仿宋" w:eastAsia="仿宋" w:hAnsi="仿宋" w:cs="仿宋_GB2312" w:hint="eastAsia"/>
          <w:color w:val="000000"/>
          <w:sz w:val="32"/>
          <w:szCs w:val="32"/>
        </w:rPr>
        <w:t>1239</w:t>
      </w:r>
      <w:r>
        <w:rPr>
          <w:rFonts w:ascii="仿宋" w:eastAsia="仿宋" w:hAnsi="仿宋" w:cs="仿宋_GB2312" w:hint="eastAsia"/>
          <w:color w:val="000000"/>
          <w:sz w:val="32"/>
          <w:szCs w:val="32"/>
        </w:rPr>
        <w:t>亩；三是在示范区培育新型农业经营主体</w:t>
      </w:r>
      <w:r>
        <w:rPr>
          <w:rFonts w:ascii="仿宋" w:eastAsia="仿宋" w:hAnsi="仿宋" w:cs="仿宋_GB2312" w:hint="eastAsia"/>
          <w:color w:val="000000"/>
          <w:sz w:val="32"/>
          <w:szCs w:val="32"/>
        </w:rPr>
        <w:t>100</w:t>
      </w:r>
      <w:r>
        <w:rPr>
          <w:rFonts w:ascii="仿宋" w:eastAsia="仿宋" w:hAnsi="仿宋" w:cs="仿宋_GB2312" w:hint="eastAsia"/>
          <w:color w:val="000000"/>
          <w:sz w:val="32"/>
          <w:szCs w:val="32"/>
        </w:rPr>
        <w:t>家；四是完成项目总投资</w:t>
      </w:r>
      <w:r>
        <w:rPr>
          <w:rFonts w:ascii="仿宋" w:eastAsia="仿宋" w:hAnsi="仿宋" w:cs="仿宋_GB2312" w:hint="eastAsia"/>
          <w:color w:val="000000"/>
          <w:sz w:val="32"/>
          <w:szCs w:val="32"/>
        </w:rPr>
        <w:t>2108</w:t>
      </w:r>
      <w:r>
        <w:rPr>
          <w:rFonts w:ascii="仿宋" w:eastAsia="仿宋" w:hAnsi="仿宋" w:cs="仿宋_GB2312" w:hint="eastAsia"/>
          <w:color w:val="000000"/>
          <w:sz w:val="32"/>
          <w:szCs w:val="32"/>
        </w:rPr>
        <w:t>万元。项目区油菜加权平均亩产</w:t>
      </w:r>
      <w:r>
        <w:rPr>
          <w:rFonts w:ascii="仿宋" w:eastAsia="仿宋" w:hAnsi="仿宋" w:cs="仿宋_GB2312" w:hint="eastAsia"/>
          <w:color w:val="000000"/>
          <w:sz w:val="32"/>
          <w:szCs w:val="32"/>
        </w:rPr>
        <w:t>186</w:t>
      </w:r>
      <w:r>
        <w:rPr>
          <w:rFonts w:ascii="仿宋" w:eastAsia="仿宋" w:hAnsi="仿宋" w:cs="仿宋_GB2312" w:hint="eastAsia"/>
          <w:color w:val="000000"/>
          <w:sz w:val="32"/>
          <w:szCs w:val="32"/>
        </w:rPr>
        <w:t>公斤，比全县油菜平均亩产</w:t>
      </w:r>
      <w:r>
        <w:rPr>
          <w:rFonts w:ascii="仿宋" w:eastAsia="仿宋" w:hAnsi="仿宋" w:cs="仿宋_GB2312" w:hint="eastAsia"/>
          <w:color w:val="000000"/>
          <w:sz w:val="32"/>
          <w:szCs w:val="32"/>
        </w:rPr>
        <w:t>168</w:t>
      </w:r>
      <w:r>
        <w:rPr>
          <w:rFonts w:ascii="仿宋" w:eastAsia="仿宋" w:hAnsi="仿宋" w:cs="仿宋_GB2312" w:hint="eastAsia"/>
          <w:color w:val="000000"/>
          <w:sz w:val="32"/>
          <w:szCs w:val="32"/>
        </w:rPr>
        <w:t>公斤增加</w:t>
      </w:r>
      <w:r>
        <w:rPr>
          <w:rFonts w:ascii="仿宋" w:eastAsia="仿宋" w:hAnsi="仿宋" w:cs="仿宋_GB2312" w:hint="eastAsia"/>
          <w:color w:val="000000"/>
          <w:sz w:val="32"/>
          <w:szCs w:val="32"/>
        </w:rPr>
        <w:t>18</w:t>
      </w:r>
      <w:r>
        <w:rPr>
          <w:rFonts w:ascii="仿宋" w:eastAsia="仿宋" w:hAnsi="仿宋" w:cs="仿宋_GB2312" w:hint="eastAsia"/>
          <w:color w:val="000000"/>
          <w:sz w:val="32"/>
          <w:szCs w:val="32"/>
        </w:rPr>
        <w:t>公斤，增加</w:t>
      </w:r>
      <w:r>
        <w:rPr>
          <w:rFonts w:ascii="仿宋" w:eastAsia="仿宋" w:hAnsi="仿宋" w:cs="仿宋_GB2312" w:hint="eastAsia"/>
          <w:color w:val="000000"/>
          <w:sz w:val="32"/>
          <w:szCs w:val="32"/>
        </w:rPr>
        <w:t>10.71%</w:t>
      </w:r>
      <w:r>
        <w:rPr>
          <w:rFonts w:ascii="仿宋" w:eastAsia="仿宋" w:hAnsi="仿宋" w:cs="仿宋_GB2312" w:hint="eastAsia"/>
          <w:color w:val="000000"/>
          <w:sz w:val="32"/>
          <w:szCs w:val="32"/>
        </w:rPr>
        <w:t>。项目区</w:t>
      </w:r>
      <w:r>
        <w:rPr>
          <w:rFonts w:ascii="仿宋" w:eastAsia="仿宋" w:hAnsi="仿宋" w:cs="仿宋_GB2312" w:hint="eastAsia"/>
          <w:color w:val="000000"/>
          <w:sz w:val="32"/>
          <w:szCs w:val="32"/>
        </w:rPr>
        <w:t>1.3</w:t>
      </w:r>
      <w:r>
        <w:rPr>
          <w:rFonts w:ascii="仿宋" w:eastAsia="仿宋" w:hAnsi="仿宋" w:cs="仿宋_GB2312" w:hint="eastAsia"/>
          <w:color w:val="000000"/>
          <w:sz w:val="32"/>
          <w:szCs w:val="32"/>
        </w:rPr>
        <w:t>万群众，人均增收</w:t>
      </w:r>
      <w:r>
        <w:rPr>
          <w:rFonts w:ascii="仿宋" w:eastAsia="仿宋" w:hAnsi="仿宋" w:cs="仿宋_GB2312" w:hint="eastAsia"/>
          <w:color w:val="000000"/>
          <w:sz w:val="32"/>
          <w:szCs w:val="32"/>
        </w:rPr>
        <w:t>458.00</w:t>
      </w:r>
      <w:r>
        <w:rPr>
          <w:rFonts w:ascii="仿宋" w:eastAsia="仿宋" w:hAnsi="仿宋" w:cs="仿宋_GB2312" w:hint="eastAsia"/>
          <w:color w:val="000000"/>
          <w:sz w:val="32"/>
          <w:szCs w:val="32"/>
        </w:rPr>
        <w:t>元。</w:t>
      </w:r>
    </w:p>
    <w:p w:rsidR="00687937" w:rsidRDefault="001F0B90">
      <w:pPr>
        <w:autoSpaceDE w:val="0"/>
        <w:autoSpaceDN w:val="0"/>
        <w:adjustRightInd w:val="0"/>
        <w:spacing w:line="580" w:lineRule="exact"/>
        <w:ind w:firstLine="640"/>
        <w:jc w:val="left"/>
        <w:rPr>
          <w:rFonts w:ascii="仿宋" w:eastAsia="仿宋" w:hAnsi="仿宋" w:cs="仿宋_GB2312"/>
          <w:sz w:val="32"/>
          <w:szCs w:val="32"/>
        </w:rPr>
      </w:pPr>
      <w:r>
        <w:rPr>
          <w:rFonts w:ascii="仿宋" w:eastAsia="仿宋" w:hAnsi="仿宋" w:cs="仿宋_GB2312" w:hint="eastAsia"/>
          <w:b/>
          <w:bCs/>
          <w:sz w:val="32"/>
          <w:szCs w:val="32"/>
        </w:rPr>
        <w:t>（二）</w:t>
      </w:r>
      <w:r>
        <w:rPr>
          <w:rFonts w:ascii="仿宋" w:eastAsia="仿宋" w:hAnsi="仿宋" w:cs="仿宋_GB2312" w:hint="eastAsia"/>
          <w:b/>
          <w:bCs/>
          <w:sz w:val="32"/>
          <w:szCs w:val="32"/>
        </w:rPr>
        <w:t>2020</w:t>
      </w:r>
      <w:r>
        <w:rPr>
          <w:rFonts w:ascii="仿宋" w:eastAsia="仿宋" w:hAnsi="仿宋" w:cs="仿宋_GB2312" w:hint="eastAsia"/>
          <w:b/>
          <w:bCs/>
          <w:sz w:val="32"/>
          <w:szCs w:val="32"/>
        </w:rPr>
        <w:t>年国家级地理标志农产品保护工程项目。</w:t>
      </w:r>
      <w:r>
        <w:rPr>
          <w:rFonts w:ascii="仿宋" w:eastAsia="仿宋" w:hAnsi="仿宋" w:cs="仿宋_GB2312" w:hint="eastAsia"/>
          <w:sz w:val="32"/>
          <w:szCs w:val="32"/>
        </w:rPr>
        <w:t>该项目属于跨年度实施项目，已</w:t>
      </w:r>
      <w:r w:rsidRPr="00313711">
        <w:rPr>
          <w:rFonts w:ascii="仿宋" w:eastAsia="仿宋" w:hAnsi="仿宋" w:cs="仿宋_GB2312" w:hint="eastAsia"/>
          <w:sz w:val="32"/>
          <w:szCs w:val="32"/>
          <w:u w:val="thick" w:color="FFB03A"/>
          <w:shd w:val="clear" w:color="auto" w:fill="FFEFD8"/>
        </w:rPr>
        <w:t>投资完成</w:t>
      </w:r>
      <w:r>
        <w:rPr>
          <w:rFonts w:ascii="仿宋" w:eastAsia="仿宋" w:hAnsi="仿宋" w:cs="仿宋_GB2312" w:hint="eastAsia"/>
          <w:color w:val="000000"/>
          <w:sz w:val="32"/>
          <w:szCs w:val="32"/>
        </w:rPr>
        <w:t xml:space="preserve">500 </w:t>
      </w:r>
      <w:r>
        <w:rPr>
          <w:rFonts w:ascii="仿宋" w:eastAsia="仿宋" w:hAnsi="仿宋" w:cs="仿宋_GB2312" w:hint="eastAsia"/>
          <w:sz w:val="32"/>
          <w:szCs w:val="32"/>
        </w:rPr>
        <w:t>万元，</w:t>
      </w:r>
      <w:r>
        <w:rPr>
          <w:rFonts w:ascii="仿宋" w:eastAsia="仿宋" w:hAnsi="仿宋" w:cs="仿宋_GB2312" w:hint="eastAsia"/>
          <w:color w:val="000000"/>
          <w:sz w:val="32"/>
          <w:szCs w:val="32"/>
        </w:rPr>
        <w:t>资金拨付使用</w:t>
      </w:r>
      <w:r>
        <w:rPr>
          <w:rFonts w:ascii="仿宋" w:eastAsia="仿宋" w:hAnsi="仿宋" w:cs="仿宋_GB2312" w:hint="eastAsia"/>
          <w:color w:val="000000"/>
          <w:sz w:val="32"/>
          <w:szCs w:val="32"/>
        </w:rPr>
        <w:t>450</w:t>
      </w:r>
      <w:r>
        <w:rPr>
          <w:rFonts w:ascii="仿宋" w:eastAsia="仿宋" w:hAnsi="仿宋" w:cs="仿宋_GB2312" w:hint="eastAsia"/>
          <w:color w:val="000000"/>
          <w:sz w:val="32"/>
          <w:szCs w:val="32"/>
        </w:rPr>
        <w:t>万元，占总</w:t>
      </w:r>
      <w:r w:rsidR="00313711" w:rsidRPr="00313711">
        <w:rPr>
          <w:rFonts w:ascii="仿宋" w:eastAsia="仿宋" w:hAnsi="仿宋" w:cs="仿宋_GB2312" w:hint="eastAsia"/>
          <w:color w:val="000000"/>
          <w:sz w:val="32"/>
          <w:szCs w:val="32"/>
          <w:u w:color="46CD7E"/>
        </w:rPr>
        <w:t>比例</w:t>
      </w:r>
      <w:r>
        <w:rPr>
          <w:rFonts w:ascii="仿宋" w:eastAsia="仿宋" w:hAnsi="仿宋" w:cs="仿宋_GB2312" w:hint="eastAsia"/>
          <w:color w:val="000000"/>
          <w:sz w:val="32"/>
          <w:szCs w:val="32"/>
        </w:rPr>
        <w:t>90%</w:t>
      </w:r>
      <w:r>
        <w:rPr>
          <w:rFonts w:ascii="仿宋" w:eastAsia="仿宋" w:hAnsi="仿宋" w:cs="仿宋_GB2312" w:hint="eastAsia"/>
          <w:color w:val="000000"/>
          <w:sz w:val="32"/>
          <w:szCs w:val="32"/>
        </w:rPr>
        <w:t>，</w:t>
      </w:r>
      <w:r>
        <w:rPr>
          <w:rFonts w:ascii="仿宋" w:eastAsia="仿宋" w:hAnsi="仿宋" w:cs="楷体" w:hint="eastAsia"/>
          <w:b/>
          <w:sz w:val="32"/>
          <w:szCs w:val="32"/>
        </w:rPr>
        <w:t>一</w:t>
      </w:r>
      <w:r w:rsidR="00313711" w:rsidRPr="00313711">
        <w:rPr>
          <w:rFonts w:ascii="仿宋" w:eastAsia="仿宋" w:hAnsi="仿宋" w:cs="楷体" w:hint="eastAsia"/>
          <w:b/>
          <w:sz w:val="32"/>
          <w:szCs w:val="32"/>
          <w:u w:color="46CD7E"/>
        </w:rPr>
        <w:t>是促进</w:t>
      </w:r>
      <w:r>
        <w:rPr>
          <w:rFonts w:ascii="仿宋" w:eastAsia="仿宋" w:hAnsi="仿宋" w:cs="楷体" w:hint="eastAsia"/>
          <w:b/>
          <w:sz w:val="32"/>
          <w:szCs w:val="32"/>
        </w:rPr>
        <w:t>空山马铃薯综合生产能力提升。</w:t>
      </w:r>
      <w:r>
        <w:rPr>
          <w:rFonts w:ascii="仿宋" w:eastAsia="仿宋" w:hAnsi="仿宋" w:cs="仿宋_GB2312" w:hint="eastAsia"/>
          <w:sz w:val="32"/>
          <w:szCs w:val="32"/>
        </w:rPr>
        <w:t>在空山镇、</w:t>
      </w:r>
      <w:proofErr w:type="gramStart"/>
      <w:r>
        <w:rPr>
          <w:rFonts w:ascii="仿宋" w:eastAsia="仿宋" w:hAnsi="仿宋" w:cs="仿宋_GB2312" w:hint="eastAsia"/>
          <w:sz w:val="32"/>
          <w:szCs w:val="32"/>
        </w:rPr>
        <w:t>诺水河</w:t>
      </w:r>
      <w:proofErr w:type="gramEnd"/>
      <w:r>
        <w:rPr>
          <w:rFonts w:ascii="仿宋" w:eastAsia="仿宋" w:hAnsi="仿宋" w:cs="仿宋_GB2312" w:hint="eastAsia"/>
          <w:sz w:val="32"/>
          <w:szCs w:val="32"/>
        </w:rPr>
        <w:t>镇、沙溪镇、</w:t>
      </w:r>
      <w:proofErr w:type="gramStart"/>
      <w:r>
        <w:rPr>
          <w:rFonts w:ascii="仿宋" w:eastAsia="仿宋" w:hAnsi="仿宋" w:cs="仿宋_GB2312" w:hint="eastAsia"/>
          <w:sz w:val="32"/>
          <w:szCs w:val="32"/>
        </w:rPr>
        <w:t>瓦室</w:t>
      </w:r>
      <w:proofErr w:type="gramEnd"/>
      <w:r>
        <w:rPr>
          <w:rFonts w:ascii="仿宋" w:eastAsia="仿宋" w:hAnsi="仿宋" w:cs="仿宋_GB2312" w:hint="eastAsia"/>
          <w:sz w:val="32"/>
          <w:szCs w:val="32"/>
        </w:rPr>
        <w:t>镇等地改造提升“空山马铃薯”绿色高质高效标准化生产核心示范区</w:t>
      </w:r>
      <w:r>
        <w:rPr>
          <w:rFonts w:ascii="仿宋" w:eastAsia="仿宋" w:hAnsi="仿宋" w:cs="仿宋_GB2312" w:hint="eastAsia"/>
          <w:color w:val="000000"/>
          <w:sz w:val="32"/>
          <w:szCs w:val="32"/>
        </w:rPr>
        <w:t>2132</w:t>
      </w:r>
      <w:r>
        <w:rPr>
          <w:rFonts w:ascii="仿宋" w:eastAsia="仿宋" w:hAnsi="仿宋" w:cs="仿宋_GB2312" w:hint="eastAsia"/>
          <w:sz w:val="32"/>
          <w:szCs w:val="32"/>
        </w:rPr>
        <w:t>亩，辐射带动全县改造提升标准化、规范化产业示范基地</w:t>
      </w:r>
      <w:r>
        <w:rPr>
          <w:rFonts w:ascii="仿宋" w:eastAsia="仿宋" w:hAnsi="仿宋" w:cs="仿宋_GB2312" w:hint="eastAsia"/>
          <w:sz w:val="32"/>
          <w:szCs w:val="32"/>
        </w:rPr>
        <w:t>15</w:t>
      </w:r>
      <w:r>
        <w:rPr>
          <w:rFonts w:ascii="仿宋" w:eastAsia="仿宋" w:hAnsi="仿宋" w:cs="仿宋_GB2312" w:hint="eastAsia"/>
          <w:sz w:val="32"/>
          <w:szCs w:val="32"/>
        </w:rPr>
        <w:t>万亩。</w:t>
      </w:r>
      <w:proofErr w:type="gramStart"/>
      <w:r>
        <w:rPr>
          <w:rFonts w:ascii="仿宋" w:eastAsia="仿宋" w:hAnsi="仿宋" w:cs="仿宋_GB2312" w:hint="eastAsia"/>
          <w:sz w:val="32"/>
          <w:szCs w:val="32"/>
        </w:rPr>
        <w:t>由锐嘉食品</w:t>
      </w:r>
      <w:proofErr w:type="gramEnd"/>
      <w:r>
        <w:rPr>
          <w:rFonts w:ascii="仿宋" w:eastAsia="仿宋" w:hAnsi="仿宋" w:cs="仿宋_GB2312" w:hint="eastAsia"/>
          <w:sz w:val="32"/>
          <w:szCs w:val="32"/>
        </w:rPr>
        <w:t>科技有限公司投入</w:t>
      </w:r>
      <w:r>
        <w:rPr>
          <w:rFonts w:ascii="仿宋" w:eastAsia="仿宋" w:hAnsi="仿宋" w:cs="仿宋_GB2312" w:hint="eastAsia"/>
          <w:sz w:val="32"/>
          <w:szCs w:val="32"/>
        </w:rPr>
        <w:t>150</w:t>
      </w:r>
      <w:r>
        <w:rPr>
          <w:rFonts w:ascii="仿宋" w:eastAsia="仿宋" w:hAnsi="仿宋" w:cs="仿宋_GB2312" w:hint="eastAsia"/>
          <w:sz w:val="32"/>
          <w:szCs w:val="32"/>
        </w:rPr>
        <w:t>余万元新建马</w:t>
      </w:r>
      <w:r>
        <w:rPr>
          <w:rFonts w:ascii="仿宋" w:eastAsia="仿宋" w:hAnsi="仿宋" w:cs="仿宋_GB2312" w:hint="eastAsia"/>
          <w:sz w:val="32"/>
          <w:szCs w:val="32"/>
        </w:rPr>
        <w:lastRenderedPageBreak/>
        <w:t>铃薯粉皮粉条生产加工线</w:t>
      </w:r>
      <w:r w:rsidR="00313711" w:rsidRPr="00313711">
        <w:rPr>
          <w:rFonts w:ascii="仿宋" w:eastAsia="仿宋" w:hAnsi="仿宋" w:cs="仿宋_GB2312" w:hint="eastAsia"/>
          <w:sz w:val="32"/>
          <w:szCs w:val="32"/>
          <w:u w:color="46CD7E"/>
        </w:rPr>
        <w:t>一条</w:t>
      </w:r>
      <w:r>
        <w:rPr>
          <w:rFonts w:ascii="仿宋" w:eastAsia="仿宋" w:hAnsi="仿宋" w:cs="仿宋_GB2312" w:hint="eastAsia"/>
          <w:sz w:val="32"/>
          <w:szCs w:val="32"/>
        </w:rPr>
        <w:t>，极大</w:t>
      </w:r>
      <w:r w:rsidR="00313711" w:rsidRPr="00313711">
        <w:rPr>
          <w:rFonts w:ascii="仿宋" w:eastAsia="仿宋" w:hAnsi="仿宋" w:cs="仿宋_GB2312" w:hint="eastAsia"/>
          <w:sz w:val="32"/>
          <w:szCs w:val="32"/>
          <w:u w:color="46CD7E"/>
        </w:rPr>
        <w:t>地</w:t>
      </w:r>
      <w:r w:rsidRPr="00313711">
        <w:rPr>
          <w:rFonts w:ascii="仿宋" w:eastAsia="仿宋" w:hAnsi="仿宋" w:cs="仿宋_GB2312" w:hint="eastAsia"/>
          <w:sz w:val="32"/>
          <w:szCs w:val="32"/>
          <w:u w:val="thick" w:color="909090"/>
          <w:shd w:val="clear" w:color="auto" w:fill="DDDDDD"/>
        </w:rPr>
        <w:t>提升了马铃薯商品率。</w:t>
      </w:r>
      <w:r w:rsidRPr="00313711">
        <w:rPr>
          <w:rFonts w:ascii="仿宋" w:eastAsia="仿宋" w:hAnsi="仿宋" w:cs="仿宋_GB2312" w:hint="eastAsia"/>
          <w:sz w:val="32"/>
          <w:szCs w:val="32"/>
          <w:u w:val="thick" w:color="909090"/>
          <w:shd w:val="clear" w:color="auto" w:fill="DDDDDD"/>
        </w:rPr>
        <w:t xml:space="preserve"> </w:t>
      </w:r>
      <w:r w:rsidRPr="00313711">
        <w:rPr>
          <w:rFonts w:ascii="仿宋" w:eastAsia="仿宋" w:hAnsi="仿宋" w:cs="仿宋_GB2312" w:hint="eastAsia"/>
          <w:sz w:val="32"/>
          <w:szCs w:val="32"/>
          <w:u w:val="thick" w:color="909090"/>
          <w:shd w:val="clear" w:color="auto" w:fill="DDDDDD"/>
        </w:rPr>
        <w:t>提升空山马铃薯繁育中心原原种生产能力</w:t>
      </w:r>
      <w:r w:rsidR="00313711" w:rsidRPr="00313711">
        <w:rPr>
          <w:rFonts w:ascii="仿宋" w:eastAsia="仿宋" w:hAnsi="仿宋" w:cs="仿宋_GB2312" w:hint="eastAsia"/>
          <w:sz w:val="32"/>
          <w:szCs w:val="32"/>
          <w:u w:val="thick" w:color="909090"/>
          <w:shd w:val="clear" w:color="auto" w:fill="DDDDDD"/>
        </w:rPr>
        <w:t>，</w:t>
      </w:r>
      <w:r w:rsidRPr="00313711">
        <w:rPr>
          <w:rFonts w:ascii="仿宋" w:eastAsia="仿宋" w:hAnsi="仿宋" w:cs="仿宋_GB2312" w:hint="eastAsia"/>
          <w:sz w:val="32"/>
          <w:szCs w:val="32"/>
          <w:u w:val="thick" w:color="909090"/>
          <w:shd w:val="clear" w:color="auto" w:fill="DDDDDD"/>
        </w:rPr>
        <w:t>改造维修智能温室</w:t>
      </w:r>
      <w:r w:rsidRPr="00313711">
        <w:rPr>
          <w:rFonts w:ascii="仿宋" w:eastAsia="仿宋" w:hAnsi="仿宋" w:cs="仿宋_GB2312" w:hint="eastAsia"/>
          <w:sz w:val="32"/>
          <w:szCs w:val="32"/>
          <w:u w:val="thick" w:color="909090"/>
          <w:shd w:val="clear" w:color="auto" w:fill="DDDDDD"/>
        </w:rPr>
        <w:t>1500</w:t>
      </w:r>
      <w:r w:rsidRPr="00313711">
        <w:rPr>
          <w:rFonts w:ascii="仿宋" w:eastAsia="仿宋" w:hAnsi="仿宋" w:cs="仿宋_GB2312" w:hint="eastAsia"/>
          <w:sz w:val="32"/>
          <w:szCs w:val="32"/>
          <w:u w:val="thick" w:color="909090"/>
          <w:shd w:val="clear" w:color="auto" w:fill="DDDDDD"/>
        </w:rPr>
        <w:t>平方米、</w:t>
      </w:r>
      <w:r w:rsidRPr="00313711">
        <w:rPr>
          <w:rFonts w:ascii="仿宋" w:eastAsia="仿宋" w:hAnsi="仿宋" w:cs="仿宋_GB2312" w:hint="eastAsia"/>
          <w:sz w:val="32"/>
          <w:szCs w:val="32"/>
          <w:u w:val="thick" w:color="909090"/>
          <w:shd w:val="clear" w:color="auto" w:fill="DDDDDD"/>
        </w:rPr>
        <w:t xml:space="preserve"> </w:t>
      </w:r>
      <w:r w:rsidRPr="00313711">
        <w:rPr>
          <w:rFonts w:ascii="仿宋" w:eastAsia="仿宋" w:hAnsi="仿宋" w:cs="仿宋_GB2312" w:hint="eastAsia"/>
          <w:sz w:val="32"/>
          <w:szCs w:val="32"/>
          <w:u w:val="thick" w:color="909090"/>
          <w:shd w:val="clear" w:color="auto" w:fill="DDDDDD"/>
        </w:rPr>
        <w:t>网室</w:t>
      </w:r>
      <w:r w:rsidRPr="00313711">
        <w:rPr>
          <w:rFonts w:ascii="仿宋" w:eastAsia="仿宋" w:hAnsi="仿宋" w:cs="仿宋_GB2312" w:hint="eastAsia"/>
          <w:sz w:val="32"/>
          <w:szCs w:val="32"/>
          <w:u w:val="thick" w:color="909090"/>
          <w:shd w:val="clear" w:color="auto" w:fill="DDDDDD"/>
        </w:rPr>
        <w:t>2000</w:t>
      </w:r>
      <w:r w:rsidRPr="00313711">
        <w:rPr>
          <w:rFonts w:ascii="仿宋" w:eastAsia="仿宋" w:hAnsi="仿宋" w:cs="仿宋_GB2312" w:hint="eastAsia"/>
          <w:sz w:val="32"/>
          <w:szCs w:val="32"/>
          <w:u w:val="thick" w:color="909090"/>
          <w:shd w:val="clear" w:color="auto" w:fill="DDDDDD"/>
        </w:rPr>
        <w:t>平方米、</w:t>
      </w:r>
      <w:r w:rsidRPr="00313711">
        <w:rPr>
          <w:rFonts w:ascii="仿宋" w:eastAsia="仿宋" w:hAnsi="仿宋" w:cs="仿宋_GB2312" w:hint="eastAsia"/>
          <w:sz w:val="32"/>
          <w:szCs w:val="32"/>
          <w:u w:val="thick" w:color="909090"/>
          <w:shd w:val="clear" w:color="auto" w:fill="DDDDDD"/>
        </w:rPr>
        <w:t xml:space="preserve"> </w:t>
      </w:r>
      <w:r w:rsidRPr="00313711">
        <w:rPr>
          <w:rFonts w:ascii="仿宋" w:eastAsia="仿宋" w:hAnsi="仿宋" w:cs="仿宋_GB2312" w:hint="eastAsia"/>
          <w:sz w:val="32"/>
          <w:szCs w:val="32"/>
          <w:u w:val="thick" w:color="909090"/>
          <w:shd w:val="clear" w:color="auto" w:fill="DDDDDD"/>
        </w:rPr>
        <w:t>组培实验室</w:t>
      </w:r>
      <w:r w:rsidRPr="00313711">
        <w:rPr>
          <w:rFonts w:ascii="仿宋" w:eastAsia="仿宋" w:hAnsi="仿宋" w:cs="仿宋_GB2312" w:hint="eastAsia"/>
          <w:sz w:val="32"/>
          <w:szCs w:val="32"/>
          <w:u w:val="thick" w:color="909090"/>
          <w:shd w:val="clear" w:color="auto" w:fill="DDDDDD"/>
        </w:rPr>
        <w:t>1000</w:t>
      </w:r>
      <w:r w:rsidRPr="00313711">
        <w:rPr>
          <w:rFonts w:ascii="仿宋" w:eastAsia="仿宋" w:hAnsi="仿宋" w:cs="仿宋_GB2312" w:hint="eastAsia"/>
          <w:sz w:val="32"/>
          <w:szCs w:val="32"/>
          <w:u w:val="thick" w:color="909090"/>
          <w:shd w:val="clear" w:color="auto" w:fill="DDDDDD"/>
        </w:rPr>
        <w:t>平方米，更新马铃薯组织培养设施设备，加快空山马铃薯提纯复壮，利用茎尖剥</w:t>
      </w:r>
      <w:r w:rsidRPr="00313711">
        <w:rPr>
          <w:rFonts w:ascii="仿宋" w:eastAsia="仿宋" w:hAnsi="仿宋" w:cs="仿宋_GB2312" w:hint="eastAsia"/>
          <w:sz w:val="32"/>
          <w:szCs w:val="32"/>
          <w:u w:val="thick" w:color="909090"/>
          <w:shd w:val="clear" w:color="auto" w:fill="DDDDDD"/>
        </w:rPr>
        <w:t>离等技术，培育空山马铃薯提纯复壮脱毒基</w:t>
      </w:r>
      <w:r>
        <w:rPr>
          <w:rFonts w:ascii="仿宋" w:eastAsia="仿宋" w:hAnsi="仿宋" w:cs="仿宋_GB2312" w:hint="eastAsia"/>
          <w:sz w:val="32"/>
          <w:szCs w:val="32"/>
        </w:rPr>
        <w:t>础苗转接达到</w:t>
      </w:r>
      <w:r>
        <w:rPr>
          <w:rFonts w:ascii="仿宋" w:eastAsia="仿宋" w:hAnsi="仿宋" w:cs="仿宋_GB2312" w:hint="eastAsia"/>
          <w:sz w:val="32"/>
          <w:szCs w:val="32"/>
        </w:rPr>
        <w:t>20000</w:t>
      </w:r>
      <w:r>
        <w:rPr>
          <w:rFonts w:ascii="仿宋" w:eastAsia="仿宋" w:hAnsi="仿宋" w:cs="仿宋_GB2312" w:hint="eastAsia"/>
          <w:sz w:val="32"/>
          <w:szCs w:val="32"/>
        </w:rPr>
        <w:t>瓶。</w:t>
      </w:r>
      <w:r>
        <w:rPr>
          <w:rFonts w:ascii="仿宋" w:eastAsia="仿宋" w:hAnsi="仿宋" w:cs="仿宋_GB2312" w:hint="eastAsia"/>
          <w:sz w:val="32"/>
          <w:szCs w:val="32"/>
        </w:rPr>
        <w:t xml:space="preserve"> </w:t>
      </w:r>
      <w:r>
        <w:rPr>
          <w:rFonts w:ascii="仿宋" w:eastAsia="仿宋" w:hAnsi="仿宋" w:cs="仿宋_GB2312" w:hint="eastAsia"/>
          <w:sz w:val="32"/>
          <w:szCs w:val="32"/>
        </w:rPr>
        <w:t>建设空山马铃薯种质资源保护基地</w:t>
      </w:r>
      <w:r>
        <w:rPr>
          <w:rFonts w:ascii="仿宋" w:eastAsia="仿宋" w:hAnsi="仿宋" w:cs="仿宋_GB2312" w:hint="eastAsia"/>
          <w:sz w:val="32"/>
          <w:szCs w:val="32"/>
        </w:rPr>
        <w:t>10</w:t>
      </w:r>
      <w:r>
        <w:rPr>
          <w:rFonts w:ascii="仿宋" w:eastAsia="仿宋" w:hAnsi="仿宋" w:cs="仿宋_GB2312" w:hint="eastAsia"/>
          <w:sz w:val="32"/>
          <w:szCs w:val="32"/>
        </w:rPr>
        <w:t>亩。</w:t>
      </w:r>
      <w:r w:rsidRPr="00313711">
        <w:rPr>
          <w:rFonts w:ascii="仿宋" w:eastAsia="仿宋" w:hAnsi="仿宋" w:cs="楷体" w:hint="eastAsia"/>
          <w:b/>
          <w:sz w:val="32"/>
          <w:szCs w:val="32"/>
          <w:u w:val="thick" w:color="FFB03A"/>
          <w:shd w:val="clear" w:color="auto" w:fill="FFEFD8"/>
        </w:rPr>
        <w:t>二是</w:t>
      </w:r>
      <w:r>
        <w:rPr>
          <w:rFonts w:ascii="仿宋" w:eastAsia="仿宋" w:hAnsi="仿宋" w:cs="楷体" w:hint="eastAsia"/>
          <w:b/>
          <w:sz w:val="32"/>
          <w:szCs w:val="32"/>
        </w:rPr>
        <w:t>质量提升与特色品质保持。</w:t>
      </w:r>
      <w:r>
        <w:rPr>
          <w:rFonts w:ascii="仿宋" w:eastAsia="仿宋" w:hAnsi="仿宋" w:cs="仿宋_GB2312" w:hint="eastAsia"/>
          <w:sz w:val="32"/>
          <w:szCs w:val="32"/>
        </w:rPr>
        <w:t>开展空山马铃薯种薯繁育、标准化栽培技术培训</w:t>
      </w:r>
      <w:r>
        <w:rPr>
          <w:rFonts w:ascii="仿宋" w:eastAsia="仿宋" w:hAnsi="仿宋" w:cs="仿宋_GB2312" w:hint="eastAsia"/>
          <w:sz w:val="32"/>
          <w:szCs w:val="32"/>
        </w:rPr>
        <w:t>565</w:t>
      </w:r>
      <w:r>
        <w:rPr>
          <w:rFonts w:ascii="仿宋" w:eastAsia="仿宋" w:hAnsi="仿宋" w:cs="仿宋_GB2312" w:hint="eastAsia"/>
          <w:sz w:val="32"/>
          <w:szCs w:val="32"/>
        </w:rPr>
        <w:t>人次，田间地头现场技术培训，指导</w:t>
      </w:r>
      <w:r>
        <w:rPr>
          <w:rFonts w:ascii="仿宋" w:eastAsia="仿宋" w:hAnsi="仿宋" w:cs="仿宋_GB2312" w:hint="eastAsia"/>
          <w:sz w:val="32"/>
          <w:szCs w:val="32"/>
        </w:rPr>
        <w:t>1725</w:t>
      </w:r>
      <w:r>
        <w:rPr>
          <w:rFonts w:ascii="仿宋" w:eastAsia="仿宋" w:hAnsi="仿宋" w:cs="仿宋_GB2312" w:hint="eastAsia"/>
          <w:sz w:val="32"/>
          <w:szCs w:val="32"/>
        </w:rPr>
        <w:t>人次。地力培肥有机肥</w:t>
      </w:r>
      <w:r>
        <w:rPr>
          <w:rFonts w:ascii="仿宋" w:eastAsia="仿宋" w:hAnsi="仿宋" w:cs="仿宋_GB2312" w:hint="eastAsia"/>
          <w:sz w:val="32"/>
          <w:szCs w:val="32"/>
        </w:rPr>
        <w:t>400</w:t>
      </w:r>
      <w:r>
        <w:rPr>
          <w:rFonts w:ascii="仿宋" w:eastAsia="仿宋" w:hAnsi="仿宋" w:cs="仿宋_GB2312" w:hint="eastAsia"/>
          <w:sz w:val="32"/>
          <w:szCs w:val="32"/>
        </w:rPr>
        <w:t>吨、复合肥</w:t>
      </w:r>
      <w:r>
        <w:rPr>
          <w:rFonts w:ascii="仿宋" w:eastAsia="仿宋" w:hAnsi="仿宋" w:cs="仿宋_GB2312" w:hint="eastAsia"/>
          <w:sz w:val="32"/>
          <w:szCs w:val="32"/>
        </w:rPr>
        <w:t>100</w:t>
      </w:r>
      <w:r>
        <w:rPr>
          <w:rFonts w:ascii="仿宋" w:eastAsia="仿宋" w:hAnsi="仿宋" w:cs="仿宋_GB2312" w:hint="eastAsia"/>
          <w:sz w:val="32"/>
          <w:szCs w:val="32"/>
        </w:rPr>
        <w:t>吨。全面推广新型生物农药、绿色防控等技术，保持空山马铃薯特色品质，严格按照生产技术规程建立生产日志，开展品质检测鉴定。</w:t>
      </w:r>
      <w:r>
        <w:rPr>
          <w:rFonts w:ascii="仿宋" w:eastAsia="仿宋" w:hAnsi="仿宋" w:cs="楷体" w:hint="eastAsia"/>
          <w:b/>
          <w:sz w:val="32"/>
          <w:szCs w:val="32"/>
        </w:rPr>
        <w:t>三是品牌建设。</w:t>
      </w:r>
      <w:r w:rsidRPr="00313711">
        <w:rPr>
          <w:rFonts w:ascii="仿宋" w:eastAsia="仿宋" w:hAnsi="仿宋" w:cs="仿宋_GB2312" w:hint="eastAsia"/>
          <w:sz w:val="32"/>
          <w:szCs w:val="32"/>
          <w:u w:val="thick" w:color="909090"/>
          <w:shd w:val="clear" w:color="auto" w:fill="DDDDDD"/>
        </w:rPr>
        <w:t>先后参加定西马铃薯大会，重庆第六届地理标志农产品推介会</w:t>
      </w:r>
      <w:r w:rsidRPr="00313711">
        <w:rPr>
          <w:rFonts w:ascii="仿宋" w:eastAsia="仿宋" w:hAnsi="仿宋" w:cs="仿宋_GB2312" w:hint="eastAsia"/>
          <w:sz w:val="32"/>
          <w:szCs w:val="32"/>
          <w:u w:val="thick" w:color="909090"/>
          <w:shd w:val="clear" w:color="auto" w:fill="DDDDDD"/>
        </w:rPr>
        <w:t>15</w:t>
      </w:r>
      <w:r w:rsidRPr="00313711">
        <w:rPr>
          <w:rFonts w:ascii="仿宋" w:eastAsia="仿宋" w:hAnsi="仿宋" w:cs="仿宋_GB2312" w:hint="eastAsia"/>
          <w:sz w:val="32"/>
          <w:szCs w:val="32"/>
          <w:u w:val="thick" w:color="909090"/>
          <w:shd w:val="clear" w:color="auto" w:fill="DDDDDD"/>
        </w:rPr>
        <w:t>人次，进行地标产品品牌推介，建设，初加工产品在第十八届国际农</w:t>
      </w:r>
      <w:r w:rsidRPr="00313711">
        <w:rPr>
          <w:rFonts w:ascii="仿宋" w:eastAsia="仿宋" w:hAnsi="仿宋" w:cs="仿宋_GB2312" w:hint="eastAsia"/>
          <w:sz w:val="32"/>
          <w:szCs w:val="32"/>
          <w:u w:val="thick" w:color="909090"/>
          <w:shd w:val="clear" w:color="auto" w:fill="DDDDDD"/>
        </w:rPr>
        <w:t>产品博览会上受到好评。</w:t>
      </w:r>
      <w:r>
        <w:rPr>
          <w:rFonts w:ascii="仿宋" w:eastAsia="仿宋" w:hAnsi="仿宋" w:cs="仿宋_GB2312" w:hint="eastAsia"/>
          <w:sz w:val="32"/>
          <w:szCs w:val="32"/>
        </w:rPr>
        <w:t>制作电子广告牌、邀请无人机航拍、在抖音平台进行空山马铃薯地理标志农产品品牌推介。</w:t>
      </w:r>
      <w:r>
        <w:rPr>
          <w:rFonts w:ascii="仿宋" w:eastAsia="仿宋" w:hAnsi="仿宋" w:cs="楷体" w:hint="eastAsia"/>
          <w:b/>
          <w:sz w:val="32"/>
          <w:szCs w:val="32"/>
        </w:rPr>
        <w:t>四身份标识化和全程数字化</w:t>
      </w:r>
      <w:r>
        <w:rPr>
          <w:rFonts w:ascii="仿宋" w:eastAsia="仿宋" w:hAnsi="仿宋" w:cs="楷体" w:hint="eastAsia"/>
          <w:sz w:val="32"/>
          <w:szCs w:val="32"/>
        </w:rPr>
        <w:t xml:space="preserve"> </w:t>
      </w:r>
      <w:r>
        <w:rPr>
          <w:rFonts w:ascii="仿宋" w:eastAsia="仿宋" w:hAnsi="仿宋" w:cs="仿宋_GB2312" w:hint="eastAsia"/>
          <w:sz w:val="32"/>
          <w:szCs w:val="32"/>
        </w:rPr>
        <w:t>在核心示范基地</w:t>
      </w:r>
      <w:r w:rsidR="00313711" w:rsidRPr="00313711">
        <w:rPr>
          <w:rFonts w:ascii="仿宋" w:eastAsia="仿宋" w:hAnsi="仿宋" w:cs="仿宋_GB2312" w:hint="eastAsia"/>
          <w:sz w:val="32"/>
          <w:szCs w:val="32"/>
          <w:u w:color="46CD7E"/>
        </w:rPr>
        <w:t>竖立</w:t>
      </w:r>
      <w:r>
        <w:rPr>
          <w:rFonts w:ascii="仿宋" w:eastAsia="仿宋" w:hAnsi="仿宋" w:cs="仿宋_GB2312" w:hint="eastAsia"/>
          <w:sz w:val="32"/>
          <w:szCs w:val="32"/>
        </w:rPr>
        <w:t>统一</w:t>
      </w:r>
      <w:r w:rsidR="00313711" w:rsidRPr="00313711">
        <w:rPr>
          <w:rFonts w:ascii="仿宋" w:eastAsia="仿宋" w:hAnsi="仿宋" w:cs="仿宋_GB2312" w:hint="eastAsia"/>
          <w:sz w:val="32"/>
          <w:szCs w:val="32"/>
          <w:u w:color="46CD7E"/>
        </w:rPr>
        <w:t>标识</w:t>
      </w:r>
      <w:r>
        <w:rPr>
          <w:rFonts w:ascii="仿宋" w:eastAsia="仿宋" w:hAnsi="仿宋" w:cs="仿宋_GB2312" w:hint="eastAsia"/>
          <w:sz w:val="32"/>
          <w:szCs w:val="32"/>
        </w:rPr>
        <w:t>标牌，写明基地名称、面积规模、产量目标、种植品种、关键技术、指导专家、技术负责人、</w:t>
      </w:r>
      <w:r>
        <w:rPr>
          <w:rFonts w:ascii="仿宋" w:eastAsia="仿宋" w:hAnsi="仿宋" w:cs="仿宋_GB2312" w:hint="eastAsia"/>
          <w:sz w:val="32"/>
          <w:szCs w:val="32"/>
        </w:rPr>
        <w:t xml:space="preserve"> </w:t>
      </w:r>
      <w:r>
        <w:rPr>
          <w:rFonts w:ascii="仿宋" w:eastAsia="仿宋" w:hAnsi="仿宋" w:cs="仿宋_GB2312" w:hint="eastAsia"/>
          <w:sz w:val="32"/>
          <w:szCs w:val="32"/>
        </w:rPr>
        <w:t>实施单位等内容，以方便社会</w:t>
      </w:r>
      <w:r w:rsidR="00313711" w:rsidRPr="00313711">
        <w:rPr>
          <w:rFonts w:ascii="仿宋" w:eastAsia="仿宋" w:hAnsi="仿宋" w:cs="仿宋_GB2312" w:hint="eastAsia"/>
          <w:sz w:val="32"/>
          <w:szCs w:val="32"/>
          <w:u w:color="46CD7E"/>
        </w:rPr>
        <w:t>监督。</w:t>
      </w:r>
      <w:r>
        <w:rPr>
          <w:rFonts w:ascii="仿宋" w:eastAsia="仿宋" w:hAnsi="仿宋" w:cs="仿宋_GB2312" w:hint="eastAsia"/>
          <w:sz w:val="32"/>
          <w:szCs w:val="32"/>
        </w:rPr>
        <w:t>在空山</w:t>
      </w:r>
      <w:proofErr w:type="gramStart"/>
      <w:r>
        <w:rPr>
          <w:rFonts w:ascii="仿宋" w:eastAsia="仿宋" w:hAnsi="仿宋" w:cs="仿宋_GB2312" w:hint="eastAsia"/>
          <w:sz w:val="32"/>
          <w:szCs w:val="32"/>
        </w:rPr>
        <w:t>镇核心</w:t>
      </w:r>
      <w:proofErr w:type="gramEnd"/>
      <w:r>
        <w:rPr>
          <w:rFonts w:ascii="仿宋" w:eastAsia="仿宋" w:hAnsi="仿宋" w:cs="仿宋_GB2312" w:hint="eastAsia"/>
          <w:sz w:val="32"/>
          <w:szCs w:val="32"/>
        </w:rPr>
        <w:t>基地建设数字化监控系统，建立空山马铃薯产品</w:t>
      </w:r>
      <w:proofErr w:type="gramStart"/>
      <w:r>
        <w:rPr>
          <w:rFonts w:ascii="仿宋" w:eastAsia="仿宋" w:hAnsi="仿宋" w:cs="仿宋_GB2312" w:hint="eastAsia"/>
          <w:sz w:val="32"/>
          <w:szCs w:val="32"/>
        </w:rPr>
        <w:t>二维码溯源</w:t>
      </w:r>
      <w:proofErr w:type="gramEnd"/>
      <w:r>
        <w:rPr>
          <w:rFonts w:ascii="仿宋" w:eastAsia="仿宋" w:hAnsi="仿宋" w:cs="仿宋_GB2312" w:hint="eastAsia"/>
          <w:sz w:val="32"/>
          <w:szCs w:val="32"/>
        </w:rPr>
        <w:t>系统，使用</w:t>
      </w:r>
      <w:r w:rsidR="00313711" w:rsidRPr="00313711">
        <w:rPr>
          <w:rFonts w:ascii="仿宋" w:eastAsia="仿宋" w:hAnsi="仿宋" w:cs="仿宋_GB2312" w:hint="eastAsia"/>
          <w:sz w:val="32"/>
          <w:szCs w:val="32"/>
          <w:u w:color="46CD7E"/>
        </w:rPr>
        <w:t>智慧生产</w:t>
      </w:r>
      <w:r>
        <w:rPr>
          <w:rFonts w:ascii="仿宋" w:eastAsia="仿宋" w:hAnsi="仿宋" w:cs="仿宋_GB2312" w:hint="eastAsia"/>
          <w:sz w:val="32"/>
          <w:szCs w:val="32"/>
        </w:rPr>
        <w:t>、营销、监管、服务等信息化平台，强化产品全程可追溯，实现生产全过程监控记录，并对接国家农产品质</w:t>
      </w:r>
      <w:proofErr w:type="gramStart"/>
      <w:r>
        <w:rPr>
          <w:rFonts w:ascii="仿宋" w:eastAsia="仿宋" w:hAnsi="仿宋" w:cs="仿宋_GB2312" w:hint="eastAsia"/>
          <w:sz w:val="32"/>
          <w:szCs w:val="32"/>
        </w:rPr>
        <w:t>量安全</w:t>
      </w:r>
      <w:proofErr w:type="gramEnd"/>
      <w:r>
        <w:rPr>
          <w:rFonts w:ascii="仿宋" w:eastAsia="仿宋" w:hAnsi="仿宋" w:cs="仿宋_GB2312" w:hint="eastAsia"/>
          <w:sz w:val="32"/>
          <w:szCs w:val="32"/>
        </w:rPr>
        <w:t>追溯管理信息平台。</w:t>
      </w:r>
    </w:p>
    <w:p w:rsidR="00687937" w:rsidRDefault="001F0B90">
      <w:pPr>
        <w:pStyle w:val="ListParagraph28551a92-6c49-42b9-bb94-b5622c730cb4"/>
        <w:spacing w:line="580" w:lineRule="exact"/>
        <w:ind w:firstLine="643"/>
        <w:rPr>
          <w:rFonts w:ascii="仿宋" w:eastAsia="仿宋" w:hAnsi="仿宋" w:cs="仿宋_GB2312"/>
          <w:sz w:val="32"/>
          <w:szCs w:val="32"/>
        </w:rPr>
      </w:pPr>
      <w:r>
        <w:rPr>
          <w:rFonts w:ascii="仿宋" w:eastAsia="仿宋" w:hAnsi="仿宋" w:cs="仿宋_GB2312" w:hint="eastAsia"/>
          <w:b/>
          <w:bCs/>
          <w:sz w:val="32"/>
          <w:szCs w:val="32"/>
        </w:rPr>
        <w:t>（三）</w:t>
      </w:r>
      <w:r>
        <w:rPr>
          <w:rFonts w:ascii="仿宋" w:eastAsia="仿宋" w:hAnsi="仿宋" w:cs="仿宋_GB2312" w:hint="eastAsia"/>
          <w:b/>
          <w:bCs/>
          <w:sz w:val="32"/>
          <w:szCs w:val="32"/>
        </w:rPr>
        <w:t>2020</w:t>
      </w:r>
      <w:r>
        <w:rPr>
          <w:rFonts w:ascii="仿宋" w:eastAsia="仿宋" w:hAnsi="仿宋" w:cs="仿宋_GB2312" w:hint="eastAsia"/>
          <w:b/>
          <w:bCs/>
          <w:sz w:val="32"/>
          <w:szCs w:val="32"/>
        </w:rPr>
        <w:t>年优质水稻种植结构调整示范</w:t>
      </w:r>
      <w:r>
        <w:rPr>
          <w:rFonts w:ascii="仿宋" w:eastAsia="仿宋" w:hAnsi="仿宋" w:cs="仿宋_GB2312" w:hint="eastAsia"/>
          <w:b/>
          <w:bCs/>
          <w:sz w:val="32"/>
          <w:szCs w:val="32"/>
        </w:rPr>
        <w:t>县项目。</w:t>
      </w:r>
      <w:r>
        <w:rPr>
          <w:rFonts w:ascii="仿宋" w:eastAsia="仿宋" w:hAnsi="仿宋" w:cs="仿宋_GB2312" w:hint="eastAsia"/>
          <w:sz w:val="32"/>
          <w:szCs w:val="32"/>
        </w:rPr>
        <w:t xml:space="preserve"> </w:t>
      </w:r>
      <w:r>
        <w:rPr>
          <w:rFonts w:ascii="仿宋" w:eastAsia="仿宋" w:hAnsi="仿宋" w:cs="仿宋_GB2312" w:hint="eastAsia"/>
          <w:sz w:val="32"/>
          <w:szCs w:val="32"/>
        </w:rPr>
        <w:t>项</w:t>
      </w:r>
      <w:r>
        <w:rPr>
          <w:rFonts w:ascii="仿宋" w:eastAsia="仿宋" w:hAnsi="仿宋" w:cs="仿宋_GB2312" w:hint="eastAsia"/>
          <w:sz w:val="32"/>
          <w:szCs w:val="32"/>
        </w:rPr>
        <w:lastRenderedPageBreak/>
        <w:t>目区大力推广“稻香杯”品种，种植</w:t>
      </w:r>
      <w:r>
        <w:rPr>
          <w:rFonts w:ascii="仿宋" w:eastAsia="仿宋" w:hAnsi="仿宋" w:cs="仿宋_GB2312" w:hint="eastAsia"/>
          <w:sz w:val="32"/>
          <w:szCs w:val="32"/>
        </w:rPr>
        <w:t>15.03</w:t>
      </w:r>
      <w:r>
        <w:rPr>
          <w:rFonts w:ascii="仿宋" w:eastAsia="仿宋" w:hAnsi="仿宋" w:cs="仿宋_GB2312" w:hint="eastAsia"/>
          <w:sz w:val="32"/>
          <w:szCs w:val="32"/>
        </w:rPr>
        <w:t>万亩，其中建设</w:t>
      </w:r>
      <w:r>
        <w:rPr>
          <w:rFonts w:ascii="仿宋" w:eastAsia="仿宋" w:hAnsi="仿宋" w:cs="仿宋_GB2312" w:hint="eastAsia"/>
          <w:sz w:val="32"/>
          <w:szCs w:val="32"/>
        </w:rPr>
        <w:t>1</w:t>
      </w:r>
      <w:r>
        <w:rPr>
          <w:rFonts w:ascii="仿宋" w:eastAsia="仿宋" w:hAnsi="仿宋" w:cs="仿宋_GB2312" w:hint="eastAsia"/>
          <w:sz w:val="32"/>
          <w:szCs w:val="32"/>
        </w:rPr>
        <w:t>个</w:t>
      </w:r>
      <w:r>
        <w:rPr>
          <w:rFonts w:ascii="仿宋" w:eastAsia="仿宋" w:hAnsi="仿宋" w:cs="仿宋_GB2312" w:hint="eastAsia"/>
          <w:sz w:val="32"/>
          <w:szCs w:val="32"/>
        </w:rPr>
        <w:t>5</w:t>
      </w:r>
      <w:r>
        <w:rPr>
          <w:rFonts w:ascii="仿宋" w:eastAsia="仿宋" w:hAnsi="仿宋" w:cs="仿宋_GB2312" w:hint="eastAsia"/>
          <w:sz w:val="32"/>
          <w:szCs w:val="32"/>
        </w:rPr>
        <w:t>万亩无公害水稻示范片，一个</w:t>
      </w:r>
      <w:r>
        <w:rPr>
          <w:rFonts w:ascii="仿宋" w:eastAsia="仿宋" w:hAnsi="仿宋" w:cs="仿宋_GB2312" w:hint="eastAsia"/>
          <w:sz w:val="32"/>
          <w:szCs w:val="32"/>
        </w:rPr>
        <w:t>2</w:t>
      </w:r>
      <w:r>
        <w:rPr>
          <w:rFonts w:ascii="仿宋" w:eastAsia="仿宋" w:hAnsi="仿宋" w:cs="仿宋_GB2312" w:hint="eastAsia"/>
          <w:sz w:val="32"/>
          <w:szCs w:val="32"/>
        </w:rPr>
        <w:t>万亩绿色水稻示范片。具体分布在春在镇</w:t>
      </w:r>
      <w:r w:rsidRPr="00313711">
        <w:rPr>
          <w:rFonts w:ascii="仿宋" w:eastAsia="仿宋" w:hAnsi="仿宋" w:cs="仿宋_GB2312" w:hint="eastAsia"/>
          <w:sz w:val="32"/>
          <w:szCs w:val="32"/>
          <w:u w:val="thick" w:color="909090"/>
          <w:shd w:val="clear" w:color="auto" w:fill="DDDDDD"/>
        </w:rPr>
        <w:t>—</w:t>
      </w:r>
      <w:r>
        <w:rPr>
          <w:rFonts w:ascii="仿宋" w:eastAsia="仿宋" w:hAnsi="仿宋" w:cs="仿宋_GB2312" w:hint="eastAsia"/>
          <w:sz w:val="32"/>
          <w:szCs w:val="32"/>
        </w:rPr>
        <w:t>铁佛镇、麻石镇</w:t>
      </w:r>
      <w:r w:rsidRPr="00313711">
        <w:rPr>
          <w:rFonts w:ascii="仿宋" w:eastAsia="仿宋" w:hAnsi="仿宋" w:cs="仿宋_GB2312" w:hint="eastAsia"/>
          <w:sz w:val="32"/>
          <w:szCs w:val="32"/>
          <w:u w:val="thick" w:color="909090"/>
          <w:shd w:val="clear" w:color="auto" w:fill="DDDDDD"/>
        </w:rPr>
        <w:t>—</w:t>
      </w:r>
      <w:r>
        <w:rPr>
          <w:rFonts w:ascii="仿宋" w:eastAsia="仿宋" w:hAnsi="仿宋" w:cs="仿宋_GB2312" w:hint="eastAsia"/>
          <w:sz w:val="32"/>
          <w:szCs w:val="32"/>
        </w:rPr>
        <w:t>广纳镇、三溪镇</w:t>
      </w:r>
      <w:r w:rsidRPr="00313711">
        <w:rPr>
          <w:rFonts w:ascii="仿宋" w:eastAsia="仿宋" w:hAnsi="仿宋" w:cs="仿宋_GB2312" w:hint="eastAsia"/>
          <w:sz w:val="32"/>
          <w:szCs w:val="32"/>
          <w:u w:val="thick" w:color="909090"/>
          <w:shd w:val="clear" w:color="auto" w:fill="DDDDDD"/>
        </w:rPr>
        <w:t>—</w:t>
      </w:r>
      <w:r>
        <w:rPr>
          <w:rFonts w:ascii="仿宋" w:eastAsia="仿宋" w:hAnsi="仿宋" w:cs="仿宋_GB2312" w:hint="eastAsia"/>
          <w:sz w:val="32"/>
          <w:szCs w:val="32"/>
        </w:rPr>
        <w:t>民胜镇、杨柏镇</w:t>
      </w:r>
      <w:r w:rsidRPr="00313711">
        <w:rPr>
          <w:rFonts w:ascii="仿宋" w:eastAsia="仿宋" w:hAnsi="仿宋" w:cs="仿宋_GB2312" w:hint="eastAsia"/>
          <w:sz w:val="32"/>
          <w:szCs w:val="32"/>
          <w:u w:val="thick" w:color="909090"/>
          <w:shd w:val="clear" w:color="auto" w:fill="DDDDDD"/>
        </w:rPr>
        <w:t>—</w:t>
      </w:r>
      <w:r>
        <w:rPr>
          <w:rFonts w:ascii="仿宋" w:eastAsia="仿宋" w:hAnsi="仿宋" w:cs="仿宋_GB2312" w:hint="eastAsia"/>
          <w:sz w:val="32"/>
          <w:szCs w:val="32"/>
        </w:rPr>
        <w:t>火炬镇环线面积共计</w:t>
      </w:r>
      <w:r>
        <w:rPr>
          <w:rFonts w:ascii="仿宋" w:eastAsia="仿宋" w:hAnsi="仿宋" w:cs="仿宋_GB2312" w:hint="eastAsia"/>
          <w:sz w:val="32"/>
          <w:szCs w:val="32"/>
        </w:rPr>
        <w:t>7.5</w:t>
      </w:r>
      <w:r>
        <w:rPr>
          <w:rFonts w:ascii="仿宋" w:eastAsia="仿宋" w:hAnsi="仿宋" w:cs="仿宋_GB2312" w:hint="eastAsia"/>
          <w:sz w:val="32"/>
          <w:szCs w:val="32"/>
        </w:rPr>
        <w:t>万亩，</w:t>
      </w:r>
      <w:proofErr w:type="gramStart"/>
      <w:r>
        <w:rPr>
          <w:rFonts w:ascii="仿宋" w:eastAsia="仿宋" w:hAnsi="仿宋" w:cs="仿宋_GB2312" w:hint="eastAsia"/>
          <w:sz w:val="32"/>
          <w:szCs w:val="32"/>
        </w:rPr>
        <w:t>涪</w:t>
      </w:r>
      <w:proofErr w:type="gramEnd"/>
      <w:r>
        <w:rPr>
          <w:rFonts w:ascii="仿宋" w:eastAsia="仿宋" w:hAnsi="仿宋" w:cs="仿宋_GB2312" w:hint="eastAsia"/>
          <w:sz w:val="32"/>
          <w:szCs w:val="32"/>
        </w:rPr>
        <w:t>阳镇</w:t>
      </w:r>
      <w:r w:rsidRPr="00313711">
        <w:rPr>
          <w:rFonts w:ascii="仿宋" w:eastAsia="仿宋" w:hAnsi="仿宋" w:cs="仿宋_GB2312" w:hint="eastAsia"/>
          <w:sz w:val="32"/>
          <w:szCs w:val="32"/>
          <w:u w:val="thick" w:color="909090"/>
          <w:shd w:val="clear" w:color="auto" w:fill="DDDDDD"/>
        </w:rPr>
        <w:t>—</w:t>
      </w:r>
      <w:r>
        <w:rPr>
          <w:rFonts w:ascii="仿宋" w:eastAsia="仿宋" w:hAnsi="仿宋" w:cs="仿宋_GB2312" w:hint="eastAsia"/>
          <w:sz w:val="32"/>
          <w:szCs w:val="32"/>
        </w:rPr>
        <w:t>新场镇</w:t>
      </w:r>
      <w:r w:rsidRPr="00313711">
        <w:rPr>
          <w:rFonts w:ascii="仿宋" w:eastAsia="仿宋" w:hAnsi="仿宋" w:cs="仿宋_GB2312" w:hint="eastAsia"/>
          <w:sz w:val="32"/>
          <w:szCs w:val="32"/>
          <w:u w:val="thick" w:color="909090"/>
          <w:shd w:val="clear" w:color="auto" w:fill="DDDDDD"/>
        </w:rPr>
        <w:t>—</w:t>
      </w:r>
      <w:r>
        <w:rPr>
          <w:rFonts w:ascii="仿宋" w:eastAsia="仿宋" w:hAnsi="仿宋" w:cs="仿宋_GB2312" w:hint="eastAsia"/>
          <w:sz w:val="32"/>
          <w:szCs w:val="32"/>
        </w:rPr>
        <w:t>陈河镇</w:t>
      </w:r>
      <w:r w:rsidRPr="00313711">
        <w:rPr>
          <w:rFonts w:ascii="仿宋" w:eastAsia="仿宋" w:hAnsi="仿宋" w:cs="仿宋_GB2312" w:hint="eastAsia"/>
          <w:sz w:val="32"/>
          <w:szCs w:val="32"/>
          <w:u w:val="thick" w:color="909090"/>
          <w:shd w:val="clear" w:color="auto" w:fill="DDDDDD"/>
        </w:rPr>
        <w:t>—</w:t>
      </w:r>
      <w:proofErr w:type="gramStart"/>
      <w:r>
        <w:rPr>
          <w:rFonts w:ascii="仿宋" w:eastAsia="仿宋" w:hAnsi="仿宋" w:cs="仿宋_GB2312" w:hint="eastAsia"/>
          <w:sz w:val="32"/>
          <w:szCs w:val="32"/>
        </w:rPr>
        <w:t>诺江</w:t>
      </w:r>
      <w:proofErr w:type="gramEnd"/>
      <w:r>
        <w:rPr>
          <w:rFonts w:ascii="仿宋" w:eastAsia="仿宋" w:hAnsi="仿宋" w:cs="仿宋_GB2312" w:hint="eastAsia"/>
          <w:sz w:val="32"/>
          <w:szCs w:val="32"/>
        </w:rPr>
        <w:t>镇环</w:t>
      </w:r>
      <w:r w:rsidRPr="00313711">
        <w:rPr>
          <w:rFonts w:ascii="仿宋" w:eastAsia="仿宋" w:hAnsi="仿宋" w:cs="仿宋_GB2312" w:hint="eastAsia"/>
          <w:sz w:val="32"/>
          <w:szCs w:val="32"/>
          <w:u w:val="thick" w:color="909090"/>
          <w:shd w:val="clear" w:color="auto" w:fill="DDDDDD"/>
        </w:rPr>
        <w:t>线面积共计</w:t>
      </w:r>
      <w:r w:rsidRPr="00313711">
        <w:rPr>
          <w:rFonts w:ascii="仿宋" w:eastAsia="仿宋" w:hAnsi="仿宋" w:cs="仿宋_GB2312" w:hint="eastAsia"/>
          <w:sz w:val="32"/>
          <w:szCs w:val="32"/>
          <w:u w:val="thick" w:color="909090"/>
          <w:shd w:val="clear" w:color="auto" w:fill="DDDDDD"/>
        </w:rPr>
        <w:t>2.5</w:t>
      </w:r>
      <w:r w:rsidRPr="00313711">
        <w:rPr>
          <w:rFonts w:ascii="仿宋" w:eastAsia="仿宋" w:hAnsi="仿宋" w:cs="仿宋_GB2312" w:hint="eastAsia"/>
          <w:sz w:val="32"/>
          <w:szCs w:val="32"/>
          <w:u w:val="thick" w:color="909090"/>
          <w:shd w:val="clear" w:color="auto" w:fill="DDDDDD"/>
        </w:rPr>
        <w:t>万亩；新建</w:t>
      </w:r>
      <w:r w:rsidRPr="00313711">
        <w:rPr>
          <w:rFonts w:ascii="仿宋" w:eastAsia="仿宋" w:hAnsi="仿宋" w:cs="仿宋_GB2312" w:hint="eastAsia"/>
          <w:sz w:val="32"/>
          <w:szCs w:val="32"/>
          <w:u w:val="thick" w:color="909090"/>
          <w:shd w:val="clear" w:color="auto" w:fill="DDDDDD"/>
        </w:rPr>
        <w:t>5</w:t>
      </w:r>
      <w:r w:rsidRPr="00313711">
        <w:rPr>
          <w:rFonts w:ascii="仿宋" w:eastAsia="仿宋" w:hAnsi="仿宋" w:cs="仿宋_GB2312" w:hint="eastAsia"/>
          <w:sz w:val="32"/>
          <w:szCs w:val="32"/>
          <w:u w:val="thick" w:color="909090"/>
          <w:shd w:val="clear" w:color="auto" w:fill="DDDDDD"/>
        </w:rPr>
        <w:t>个优质</w:t>
      </w:r>
      <w:proofErr w:type="gramStart"/>
      <w:r w:rsidRPr="00313711">
        <w:rPr>
          <w:rFonts w:ascii="仿宋" w:eastAsia="仿宋" w:hAnsi="仿宋" w:cs="仿宋_GB2312" w:hint="eastAsia"/>
          <w:sz w:val="32"/>
          <w:szCs w:val="32"/>
          <w:u w:val="thick" w:color="909090"/>
          <w:shd w:val="clear" w:color="auto" w:fill="DDDDDD"/>
        </w:rPr>
        <w:t>稻核心展示</w:t>
      </w:r>
      <w:proofErr w:type="gramEnd"/>
      <w:r w:rsidRPr="00313711">
        <w:rPr>
          <w:rFonts w:ascii="仿宋" w:eastAsia="仿宋" w:hAnsi="仿宋" w:cs="仿宋_GB2312" w:hint="eastAsia"/>
          <w:sz w:val="32"/>
          <w:szCs w:val="32"/>
          <w:u w:val="thick" w:color="909090"/>
          <w:shd w:val="clear" w:color="auto" w:fill="DDDDDD"/>
        </w:rPr>
        <w:t>区，具体分别在春在镇文笔村、棋子顶村、新场镇巴州沟村、</w:t>
      </w:r>
      <w:r w:rsidRPr="00313711">
        <w:rPr>
          <w:rFonts w:ascii="仿宋" w:eastAsia="仿宋" w:hAnsi="仿宋" w:cs="仿宋_GB2312" w:hint="eastAsia"/>
          <w:sz w:val="32"/>
          <w:szCs w:val="32"/>
          <w:u w:val="thick" w:color="909090"/>
          <w:shd w:val="clear" w:color="auto" w:fill="DDDDDD"/>
        </w:rPr>
        <w:t xml:space="preserve"> </w:t>
      </w:r>
      <w:r w:rsidRPr="00313711">
        <w:rPr>
          <w:rFonts w:ascii="仿宋" w:eastAsia="仿宋" w:hAnsi="仿宋" w:cs="仿宋_GB2312" w:hint="eastAsia"/>
          <w:sz w:val="32"/>
          <w:szCs w:val="32"/>
          <w:u w:val="thick" w:color="909090"/>
          <w:shd w:val="clear" w:color="auto" w:fill="DDDDDD"/>
        </w:rPr>
        <w:t>广纳镇铁山村、沙溪镇白石寺村</w:t>
      </w:r>
      <w:r w:rsidRPr="00313711">
        <w:rPr>
          <w:rFonts w:ascii="仿宋" w:eastAsia="仿宋" w:hAnsi="仿宋" w:cs="仿宋_GB2312" w:hint="eastAsia"/>
          <w:sz w:val="32"/>
          <w:szCs w:val="32"/>
          <w:u w:val="thick" w:color="909090"/>
          <w:shd w:val="clear" w:color="auto" w:fill="DDDDDD"/>
        </w:rPr>
        <w:t xml:space="preserve"> </w:t>
      </w:r>
      <w:r w:rsidRPr="00313711">
        <w:rPr>
          <w:rFonts w:ascii="仿宋" w:eastAsia="仿宋" w:hAnsi="仿宋" w:cs="仿宋_GB2312" w:hint="eastAsia"/>
          <w:sz w:val="32"/>
          <w:szCs w:val="32"/>
          <w:u w:val="thick" w:color="909090"/>
          <w:shd w:val="clear" w:color="auto" w:fill="DDDDDD"/>
        </w:rPr>
        <w:t>，面积各</w:t>
      </w:r>
      <w:r w:rsidRPr="00313711">
        <w:rPr>
          <w:rFonts w:ascii="仿宋" w:eastAsia="仿宋" w:hAnsi="仿宋" w:cs="仿宋_GB2312" w:hint="eastAsia"/>
          <w:sz w:val="32"/>
          <w:szCs w:val="32"/>
          <w:u w:val="thick" w:color="909090"/>
          <w:shd w:val="clear" w:color="auto" w:fill="DDDDDD"/>
        </w:rPr>
        <w:t>100</w:t>
      </w:r>
      <w:r w:rsidRPr="00313711">
        <w:rPr>
          <w:rFonts w:ascii="仿宋" w:eastAsia="仿宋" w:hAnsi="仿宋" w:cs="仿宋_GB2312" w:hint="eastAsia"/>
          <w:sz w:val="32"/>
          <w:szCs w:val="32"/>
          <w:u w:val="thick" w:color="909090"/>
          <w:shd w:val="clear" w:color="auto" w:fill="DDDDDD"/>
        </w:rPr>
        <w:t>亩，带动全县优质稻</w:t>
      </w:r>
      <w:r>
        <w:rPr>
          <w:rFonts w:ascii="仿宋" w:eastAsia="仿宋" w:hAnsi="仿宋" w:cs="仿宋_GB2312" w:hint="eastAsia"/>
          <w:sz w:val="32"/>
          <w:szCs w:val="32"/>
        </w:rPr>
        <w:t>种植面积</w:t>
      </w:r>
      <w:r>
        <w:rPr>
          <w:rFonts w:ascii="仿宋" w:eastAsia="仿宋" w:hAnsi="仿宋" w:cs="仿宋_GB2312" w:hint="eastAsia"/>
          <w:sz w:val="32"/>
          <w:szCs w:val="32"/>
        </w:rPr>
        <w:t>15.03</w:t>
      </w:r>
      <w:r>
        <w:rPr>
          <w:rFonts w:ascii="仿宋" w:eastAsia="仿宋" w:hAnsi="仿宋" w:cs="仿宋_GB2312" w:hint="eastAsia"/>
          <w:sz w:val="32"/>
          <w:szCs w:val="32"/>
        </w:rPr>
        <w:t>万亩。在示范区的集中育秧、机插秧面积达到</w:t>
      </w:r>
      <w:r>
        <w:rPr>
          <w:rFonts w:ascii="仿宋" w:eastAsia="仿宋" w:hAnsi="仿宋" w:cs="仿宋_GB2312" w:hint="eastAsia"/>
          <w:sz w:val="32"/>
          <w:szCs w:val="32"/>
        </w:rPr>
        <w:t>60%</w:t>
      </w:r>
      <w:r>
        <w:rPr>
          <w:rFonts w:ascii="仿宋" w:eastAsia="仿宋" w:hAnsi="仿宋" w:cs="仿宋_GB2312" w:hint="eastAsia"/>
          <w:sz w:val="32"/>
          <w:szCs w:val="32"/>
        </w:rPr>
        <w:t>以上，农机综合机械化率提高</w:t>
      </w:r>
      <w:r>
        <w:rPr>
          <w:rFonts w:ascii="仿宋" w:eastAsia="仿宋" w:hAnsi="仿宋" w:cs="仿宋_GB2312" w:hint="eastAsia"/>
          <w:sz w:val="32"/>
          <w:szCs w:val="32"/>
        </w:rPr>
        <w:t>5%</w:t>
      </w:r>
      <w:r>
        <w:rPr>
          <w:rFonts w:ascii="仿宋" w:eastAsia="仿宋" w:hAnsi="仿宋" w:cs="仿宋_GB2312" w:hint="eastAsia"/>
          <w:sz w:val="32"/>
          <w:szCs w:val="32"/>
        </w:rPr>
        <w:t>以上，</w:t>
      </w:r>
      <w:r>
        <w:rPr>
          <w:rFonts w:ascii="仿宋" w:eastAsia="仿宋" w:hAnsi="仿宋" w:cs="仿宋_GB2312" w:hint="eastAsia"/>
          <w:sz w:val="32"/>
          <w:szCs w:val="32"/>
        </w:rPr>
        <w:t>培育和提升</w:t>
      </w:r>
      <w:r>
        <w:rPr>
          <w:rFonts w:ascii="仿宋" w:eastAsia="仿宋" w:hAnsi="仿宋" w:cs="仿宋_GB2312" w:hint="eastAsia"/>
          <w:sz w:val="32"/>
          <w:szCs w:val="32"/>
        </w:rPr>
        <w:t>20</w:t>
      </w:r>
      <w:r>
        <w:rPr>
          <w:rFonts w:ascii="仿宋" w:eastAsia="仿宋" w:hAnsi="仿宋" w:cs="仿宋_GB2312" w:hint="eastAsia"/>
          <w:sz w:val="32"/>
          <w:szCs w:val="32"/>
        </w:rPr>
        <w:t>亩以上水稻规模种植户</w:t>
      </w:r>
      <w:r>
        <w:rPr>
          <w:rFonts w:ascii="仿宋" w:eastAsia="仿宋" w:hAnsi="仿宋" w:cs="仿宋_GB2312" w:hint="eastAsia"/>
          <w:sz w:val="32"/>
          <w:szCs w:val="32"/>
        </w:rPr>
        <w:t>2000</w:t>
      </w:r>
      <w:r>
        <w:rPr>
          <w:rFonts w:ascii="仿宋" w:eastAsia="仿宋" w:hAnsi="仿宋" w:cs="仿宋_GB2312" w:hint="eastAsia"/>
          <w:sz w:val="32"/>
          <w:szCs w:val="32"/>
        </w:rPr>
        <w:t>户以上，水稻适度规模经营比例达到</w:t>
      </w:r>
      <w:r>
        <w:rPr>
          <w:rFonts w:ascii="仿宋" w:eastAsia="仿宋" w:hAnsi="仿宋" w:cs="仿宋_GB2312" w:hint="eastAsia"/>
          <w:sz w:val="32"/>
          <w:szCs w:val="32"/>
        </w:rPr>
        <w:t>50%</w:t>
      </w:r>
      <w:r>
        <w:rPr>
          <w:rFonts w:ascii="仿宋" w:eastAsia="仿宋" w:hAnsi="仿宋" w:cs="仿宋_GB2312" w:hint="eastAsia"/>
          <w:sz w:val="32"/>
          <w:szCs w:val="32"/>
        </w:rPr>
        <w:t>以上；培育省级龙头企业</w:t>
      </w:r>
      <w:r>
        <w:rPr>
          <w:rFonts w:ascii="仿宋" w:eastAsia="仿宋" w:hAnsi="仿宋" w:cs="仿宋_GB2312" w:hint="eastAsia"/>
          <w:sz w:val="32"/>
          <w:szCs w:val="32"/>
        </w:rPr>
        <w:t>1</w:t>
      </w:r>
      <w:r>
        <w:rPr>
          <w:rFonts w:ascii="仿宋" w:eastAsia="仿宋" w:hAnsi="仿宋" w:cs="仿宋_GB2312" w:hint="eastAsia"/>
          <w:sz w:val="32"/>
          <w:szCs w:val="32"/>
        </w:rPr>
        <w:t>家，对示范区内优质稻订单生产、订单收购面积达到</w:t>
      </w:r>
      <w:r>
        <w:rPr>
          <w:rFonts w:ascii="仿宋" w:eastAsia="仿宋" w:hAnsi="仿宋" w:cs="仿宋_GB2312" w:hint="eastAsia"/>
          <w:sz w:val="32"/>
          <w:szCs w:val="32"/>
        </w:rPr>
        <w:t>80%</w:t>
      </w:r>
      <w:r>
        <w:rPr>
          <w:rFonts w:ascii="仿宋" w:eastAsia="仿宋" w:hAnsi="仿宋" w:cs="仿宋_GB2312" w:hint="eastAsia"/>
          <w:sz w:val="32"/>
          <w:szCs w:val="32"/>
        </w:rPr>
        <w:t>以上。水稻种植户比项目区外增收</w:t>
      </w:r>
      <w:r>
        <w:rPr>
          <w:rFonts w:ascii="仿宋" w:eastAsia="仿宋" w:hAnsi="仿宋" w:cs="仿宋_GB2312" w:hint="eastAsia"/>
          <w:sz w:val="32"/>
          <w:szCs w:val="32"/>
        </w:rPr>
        <w:t>5%</w:t>
      </w:r>
      <w:r>
        <w:rPr>
          <w:rFonts w:ascii="仿宋" w:eastAsia="仿宋" w:hAnsi="仿宋" w:cs="仿宋_GB2312" w:hint="eastAsia"/>
          <w:sz w:val="32"/>
          <w:szCs w:val="32"/>
        </w:rPr>
        <w:t>以上。</w:t>
      </w:r>
    </w:p>
    <w:p w:rsidR="00687937" w:rsidRDefault="001F0B90">
      <w:pPr>
        <w:spacing w:line="58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（四）耕地休耕轮作扩种试点项目工作。</w:t>
      </w:r>
      <w:r>
        <w:rPr>
          <w:rFonts w:ascii="仿宋" w:eastAsia="仿宋" w:hAnsi="仿宋" w:cs="仿宋_GB2312" w:hint="eastAsia"/>
          <w:sz w:val="32"/>
          <w:szCs w:val="32"/>
        </w:rPr>
        <w:t>省厅下达我县</w:t>
      </w:r>
      <w:r>
        <w:rPr>
          <w:rFonts w:ascii="仿宋" w:eastAsia="仿宋" w:hAnsi="仿宋" w:cs="仿宋_GB2312" w:hint="eastAsia"/>
          <w:sz w:val="32"/>
          <w:szCs w:val="32"/>
        </w:rPr>
        <w:t>2021</w:t>
      </w:r>
      <w:r>
        <w:rPr>
          <w:rFonts w:ascii="仿宋" w:eastAsia="仿宋" w:hAnsi="仿宋" w:cs="仿宋_GB2312" w:hint="eastAsia"/>
          <w:sz w:val="32"/>
          <w:szCs w:val="32"/>
        </w:rPr>
        <w:t>年耕地轮作扩种油菜和大豆规划面积</w:t>
      </w:r>
      <w:r>
        <w:rPr>
          <w:rFonts w:ascii="仿宋" w:eastAsia="仿宋" w:hAnsi="仿宋" w:cs="仿宋_GB2312" w:hint="eastAsia"/>
          <w:sz w:val="32"/>
          <w:szCs w:val="32"/>
        </w:rPr>
        <w:t>3</w:t>
      </w:r>
      <w:r>
        <w:rPr>
          <w:rFonts w:ascii="仿宋" w:eastAsia="仿宋" w:hAnsi="仿宋" w:cs="仿宋_GB2312" w:hint="eastAsia"/>
          <w:sz w:val="32"/>
          <w:szCs w:val="32"/>
        </w:rPr>
        <w:t>万亩，其中油菜</w:t>
      </w:r>
      <w:r>
        <w:rPr>
          <w:rFonts w:ascii="仿宋" w:eastAsia="仿宋" w:hAnsi="仿宋" w:cs="仿宋_GB2312" w:hint="eastAsia"/>
          <w:sz w:val="32"/>
          <w:szCs w:val="32"/>
        </w:rPr>
        <w:t>2</w:t>
      </w:r>
      <w:r>
        <w:rPr>
          <w:rFonts w:ascii="仿宋" w:eastAsia="仿宋" w:hAnsi="仿宋" w:cs="仿宋_GB2312" w:hint="eastAsia"/>
          <w:sz w:val="32"/>
          <w:szCs w:val="32"/>
        </w:rPr>
        <w:t>万亩，大豆</w:t>
      </w:r>
      <w:r>
        <w:rPr>
          <w:rFonts w:ascii="仿宋" w:eastAsia="仿宋" w:hAnsi="仿宋" w:cs="仿宋_GB2312" w:hint="eastAsia"/>
          <w:sz w:val="32"/>
          <w:szCs w:val="32"/>
        </w:rPr>
        <w:t>1</w:t>
      </w:r>
      <w:r>
        <w:rPr>
          <w:rFonts w:ascii="仿宋" w:eastAsia="仿宋" w:hAnsi="仿宋" w:cs="仿宋_GB2312" w:hint="eastAsia"/>
          <w:sz w:val="32"/>
          <w:szCs w:val="32"/>
        </w:rPr>
        <w:t>万亩。今年我县油菜、大豆扩种以大小通江河流域，各乡（镇）主干道沿线为主，连片建设大豆、油菜扩种</w:t>
      </w:r>
      <w:r w:rsidR="00313711" w:rsidRPr="00313711">
        <w:rPr>
          <w:rFonts w:ascii="仿宋" w:eastAsia="仿宋" w:hAnsi="仿宋" w:cs="仿宋_GB2312" w:hint="eastAsia"/>
          <w:sz w:val="32"/>
          <w:szCs w:val="32"/>
          <w:u w:color="46CD7E"/>
        </w:rPr>
        <w:t>示范基地</w:t>
      </w:r>
      <w:r>
        <w:rPr>
          <w:rFonts w:ascii="仿宋" w:eastAsia="仿宋" w:hAnsi="仿宋" w:cs="仿宋_GB2312" w:hint="eastAsia"/>
          <w:sz w:val="32"/>
          <w:szCs w:val="32"/>
        </w:rPr>
        <w:t>。大豆扩种以幼林经济园（茶园、李园、梨园等）为主，兼顾红薯套作、玉米间作，发挥坡台地优势进行</w:t>
      </w:r>
      <w:r>
        <w:rPr>
          <w:rFonts w:ascii="仿宋" w:eastAsia="仿宋" w:hAnsi="仿宋" w:cs="仿宋_GB2312" w:hint="eastAsia"/>
          <w:sz w:val="32"/>
          <w:szCs w:val="32"/>
        </w:rPr>
        <w:t>扩种；油菜扩种不仅继续扩种在幼林经济园，还充分发挥水稻田优势，并结合撂荒地整治进行扩种。实际扩种油菜</w:t>
      </w:r>
      <w:r>
        <w:rPr>
          <w:rFonts w:ascii="仿宋" w:eastAsia="仿宋" w:hAnsi="仿宋" w:cs="仿宋_GB2312" w:hint="eastAsia"/>
          <w:sz w:val="32"/>
          <w:szCs w:val="32"/>
        </w:rPr>
        <w:t>2</w:t>
      </w:r>
      <w:r>
        <w:rPr>
          <w:rFonts w:ascii="仿宋" w:eastAsia="仿宋" w:hAnsi="仿宋" w:cs="仿宋_GB2312" w:hint="eastAsia"/>
          <w:sz w:val="32"/>
          <w:szCs w:val="32"/>
        </w:rPr>
        <w:t>万亩，大豆</w:t>
      </w:r>
      <w:r>
        <w:rPr>
          <w:rFonts w:ascii="仿宋" w:eastAsia="仿宋" w:hAnsi="仿宋" w:cs="仿宋_GB2312" w:hint="eastAsia"/>
          <w:sz w:val="32"/>
          <w:szCs w:val="32"/>
        </w:rPr>
        <w:t>1</w:t>
      </w:r>
      <w:r>
        <w:rPr>
          <w:rFonts w:ascii="仿宋" w:eastAsia="仿宋" w:hAnsi="仿宋" w:cs="仿宋_GB2312" w:hint="eastAsia"/>
          <w:sz w:val="32"/>
          <w:szCs w:val="32"/>
        </w:rPr>
        <w:t>万亩。大豆平均亩产</w:t>
      </w:r>
      <w:r>
        <w:rPr>
          <w:rFonts w:ascii="仿宋" w:eastAsia="仿宋" w:hAnsi="仿宋" w:cs="仿宋_GB2312" w:hint="eastAsia"/>
          <w:sz w:val="32"/>
          <w:szCs w:val="32"/>
        </w:rPr>
        <w:t>150.8</w:t>
      </w:r>
      <w:r>
        <w:rPr>
          <w:rFonts w:ascii="仿宋" w:eastAsia="仿宋" w:hAnsi="仿宋" w:cs="仿宋_GB2312" w:hint="eastAsia"/>
          <w:sz w:val="32"/>
          <w:szCs w:val="32"/>
        </w:rPr>
        <w:t>公斤，总产量</w:t>
      </w:r>
      <w:r>
        <w:rPr>
          <w:rFonts w:ascii="仿宋" w:eastAsia="仿宋" w:hAnsi="仿宋" w:cs="仿宋_GB2312" w:hint="eastAsia"/>
          <w:sz w:val="32"/>
          <w:szCs w:val="32"/>
        </w:rPr>
        <w:t>0.15</w:t>
      </w:r>
      <w:r>
        <w:rPr>
          <w:rFonts w:ascii="仿宋" w:eastAsia="仿宋" w:hAnsi="仿宋" w:cs="仿宋_GB2312" w:hint="eastAsia"/>
          <w:sz w:val="32"/>
          <w:szCs w:val="32"/>
        </w:rPr>
        <w:t>万吨，实现总产值</w:t>
      </w:r>
      <w:r>
        <w:rPr>
          <w:rFonts w:ascii="仿宋" w:eastAsia="仿宋" w:hAnsi="仿宋" w:cs="仿宋_GB2312" w:hint="eastAsia"/>
          <w:sz w:val="32"/>
          <w:szCs w:val="32"/>
        </w:rPr>
        <w:t>754</w:t>
      </w:r>
      <w:r>
        <w:rPr>
          <w:rFonts w:ascii="仿宋" w:eastAsia="仿宋" w:hAnsi="仿宋" w:cs="仿宋_GB2312" w:hint="eastAsia"/>
          <w:sz w:val="32"/>
          <w:szCs w:val="32"/>
        </w:rPr>
        <w:t>万元。</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通过项目实施，推广了优质稻保优提质绿色高效栽培技</w:t>
      </w:r>
      <w:r>
        <w:rPr>
          <w:rFonts w:ascii="仿宋" w:eastAsia="仿宋" w:hAnsi="仿宋" w:cs="仿宋_GB2312" w:hint="eastAsia"/>
          <w:sz w:val="32"/>
          <w:szCs w:val="32"/>
        </w:rPr>
        <w:lastRenderedPageBreak/>
        <w:t>术、水稻病虫害全程绿色防控技术、油菜绿色优质高效生产技术、马铃薯绿色高产高效生产技术和耐高温湿害高产稳产秋作马铃薯关键栽培技术，共计</w:t>
      </w:r>
      <w:r>
        <w:rPr>
          <w:rFonts w:ascii="仿宋" w:eastAsia="仿宋" w:hAnsi="仿宋" w:cs="仿宋_GB2312" w:hint="eastAsia"/>
          <w:sz w:val="32"/>
          <w:szCs w:val="32"/>
        </w:rPr>
        <w:t>5</w:t>
      </w:r>
      <w:r>
        <w:rPr>
          <w:rFonts w:ascii="仿宋" w:eastAsia="仿宋" w:hAnsi="仿宋" w:cs="仿宋_GB2312" w:hint="eastAsia"/>
          <w:sz w:val="32"/>
          <w:szCs w:val="32"/>
        </w:rPr>
        <w:t>项农业主推技术，技术覆盖率</w:t>
      </w:r>
      <w:r>
        <w:rPr>
          <w:rFonts w:ascii="仿宋" w:eastAsia="仿宋" w:hAnsi="仿宋" w:cs="仿宋_GB2312" w:hint="eastAsia"/>
          <w:sz w:val="32"/>
          <w:szCs w:val="32"/>
        </w:rPr>
        <w:t>100%</w:t>
      </w:r>
      <w:r>
        <w:rPr>
          <w:rFonts w:ascii="仿宋" w:eastAsia="仿宋" w:hAnsi="仿宋" w:cs="仿宋_GB2312" w:hint="eastAsia"/>
          <w:sz w:val="32"/>
          <w:szCs w:val="32"/>
        </w:rPr>
        <w:t>，群众满意度达到</w:t>
      </w:r>
      <w:r>
        <w:rPr>
          <w:rFonts w:ascii="仿宋" w:eastAsia="仿宋" w:hAnsi="仿宋" w:cs="仿宋_GB2312" w:hint="eastAsia"/>
          <w:sz w:val="32"/>
          <w:szCs w:val="32"/>
        </w:rPr>
        <w:t>95%</w:t>
      </w:r>
      <w:r>
        <w:rPr>
          <w:rFonts w:ascii="仿宋" w:eastAsia="仿宋" w:hAnsi="仿宋" w:cs="仿宋_GB2312" w:hint="eastAsia"/>
          <w:sz w:val="32"/>
          <w:szCs w:val="32"/>
        </w:rPr>
        <w:t>以上。</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八、亮点工作</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w:t>
      </w:r>
      <w:r>
        <w:rPr>
          <w:rFonts w:ascii="仿宋" w:eastAsia="仿宋" w:hAnsi="仿宋" w:cs="仿宋_GB2312" w:hint="eastAsia"/>
          <w:sz w:val="32"/>
          <w:szCs w:val="32"/>
        </w:rPr>
        <w:t>2021-2023</w:t>
      </w:r>
      <w:r>
        <w:rPr>
          <w:rFonts w:ascii="仿宋" w:eastAsia="仿宋" w:hAnsi="仿宋" w:cs="仿宋_GB2312" w:hint="eastAsia"/>
          <w:sz w:val="32"/>
          <w:szCs w:val="32"/>
        </w:rPr>
        <w:t>年中央财政资金产油大县奖励资金用于</w:t>
      </w:r>
      <w:r>
        <w:rPr>
          <w:rFonts w:ascii="仿宋" w:eastAsia="仿宋" w:hAnsi="仿宋" w:cs="仿宋_GB2312" w:hint="eastAsia"/>
          <w:sz w:val="32"/>
          <w:szCs w:val="32"/>
        </w:rPr>
        <w:t>天</w:t>
      </w:r>
      <w:r>
        <w:rPr>
          <w:rFonts w:ascii="仿宋" w:eastAsia="仿宋" w:hAnsi="仿宋" w:cs="仿宋_GB2312" w:hint="eastAsia"/>
          <w:sz w:val="32"/>
          <w:szCs w:val="32"/>
        </w:rPr>
        <w:t>府菜油</w:t>
      </w:r>
      <w:r>
        <w:rPr>
          <w:rFonts w:ascii="仿宋" w:eastAsia="仿宋" w:hAnsi="仿宋" w:cs="仿宋_GB2312" w:hint="eastAsia"/>
          <w:sz w:val="32"/>
          <w:szCs w:val="32"/>
        </w:rPr>
        <w:t>产业融合发展暨产油大县示范县项目”立项竞争答辩中，以第八名的成绩成功获得该项目连续三年在我县实施，项目资金总额度为</w:t>
      </w:r>
      <w:r>
        <w:rPr>
          <w:rFonts w:ascii="仿宋" w:eastAsia="仿宋" w:hAnsi="仿宋" w:cs="仿宋_GB2312" w:hint="eastAsia"/>
          <w:sz w:val="32"/>
          <w:szCs w:val="32"/>
        </w:rPr>
        <w:t>4500</w:t>
      </w:r>
      <w:r>
        <w:rPr>
          <w:rFonts w:ascii="仿宋" w:eastAsia="仿宋" w:hAnsi="仿宋" w:cs="仿宋_GB2312" w:hint="eastAsia"/>
          <w:sz w:val="32"/>
          <w:szCs w:val="32"/>
        </w:rPr>
        <w:t>万元。</w:t>
      </w:r>
    </w:p>
    <w:p w:rsidR="00687937" w:rsidRDefault="001F0B90">
      <w:pPr>
        <w:spacing w:line="580" w:lineRule="exact"/>
        <w:ind w:firstLineChars="200" w:firstLine="643"/>
        <w:rPr>
          <w:rFonts w:ascii="仿宋" w:eastAsia="仿宋" w:hAnsi="仿宋" w:cs="黑体"/>
          <w:b/>
          <w:bCs/>
          <w:sz w:val="32"/>
          <w:szCs w:val="32"/>
        </w:rPr>
      </w:pPr>
      <w:r>
        <w:rPr>
          <w:rFonts w:ascii="仿宋" w:eastAsia="仿宋" w:hAnsi="仿宋" w:cs="黑体" w:hint="eastAsia"/>
          <w:b/>
          <w:bCs/>
          <w:sz w:val="32"/>
          <w:szCs w:val="32"/>
        </w:rPr>
        <w:t>九、常规工作</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（一）完善各类规章制度，确保政令畅通。完善请假制度、下乡制度、出差制度、财务制度等，确保工作高效、有序开展。</w:t>
      </w:r>
    </w:p>
    <w:p w:rsidR="00687937" w:rsidRDefault="001F0B9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（二）搞好安全、稳定、信访工作。落实安全生产责任制，认真做好群众来信来访工作，增强干部职工</w:t>
      </w:r>
      <w:proofErr w:type="gramStart"/>
      <w:r>
        <w:rPr>
          <w:rFonts w:ascii="仿宋" w:eastAsia="仿宋" w:hAnsi="仿宋" w:cs="仿宋_GB2312" w:hint="eastAsia"/>
          <w:sz w:val="32"/>
          <w:szCs w:val="32"/>
        </w:rPr>
        <w:t>的维稳意识</w:t>
      </w:r>
      <w:proofErr w:type="gramEnd"/>
      <w:r>
        <w:rPr>
          <w:rFonts w:ascii="仿宋" w:eastAsia="仿宋" w:hAnsi="仿宋" w:cs="仿宋_GB2312" w:hint="eastAsia"/>
          <w:sz w:val="32"/>
          <w:szCs w:val="32"/>
        </w:rPr>
        <w:t>。</w:t>
      </w:r>
    </w:p>
    <w:p w:rsidR="00687937" w:rsidRDefault="00313711">
      <w:pPr>
        <w:spacing w:line="580" w:lineRule="exact"/>
        <w:ind w:firstLineChars="200" w:firstLine="640"/>
        <w:rPr>
          <w:rFonts w:ascii="仿宋" w:eastAsia="仿宋" w:hAnsi="仿宋" w:cs="仿宋_GB2312"/>
          <w:sz w:val="32"/>
          <w:szCs w:val="32"/>
        </w:rPr>
      </w:pPr>
      <w:r w:rsidRPr="00313711">
        <w:rPr>
          <w:rFonts w:ascii="仿宋" w:eastAsia="仿宋" w:hAnsi="仿宋" w:cs="仿宋_GB2312" w:hint="eastAsia"/>
          <w:sz w:val="32"/>
          <w:szCs w:val="32"/>
          <w:u w:color="46CD7E"/>
        </w:rPr>
        <w:t>（</w:t>
      </w:r>
      <w:r w:rsidR="001F0B90">
        <w:rPr>
          <w:rFonts w:ascii="仿宋" w:eastAsia="仿宋" w:hAnsi="仿宋" w:cs="仿宋_GB2312" w:hint="eastAsia"/>
          <w:sz w:val="32"/>
          <w:szCs w:val="32"/>
        </w:rPr>
        <w:t xml:space="preserve"> </w:t>
      </w:r>
      <w:r w:rsidR="001F0B90">
        <w:rPr>
          <w:rFonts w:ascii="仿宋" w:eastAsia="仿宋" w:hAnsi="仿宋" w:cs="仿宋_GB2312" w:hint="eastAsia"/>
          <w:sz w:val="32"/>
          <w:szCs w:val="32"/>
        </w:rPr>
        <w:t>三</w:t>
      </w:r>
      <w:r w:rsidR="001F0B90">
        <w:rPr>
          <w:rFonts w:ascii="仿宋" w:eastAsia="仿宋" w:hAnsi="仿宋" w:cs="仿宋_GB2312" w:hint="eastAsia"/>
          <w:sz w:val="32"/>
          <w:szCs w:val="32"/>
        </w:rPr>
        <w:t xml:space="preserve"> </w:t>
      </w:r>
      <w:r w:rsidRPr="00313711">
        <w:rPr>
          <w:rFonts w:ascii="仿宋" w:eastAsia="仿宋" w:hAnsi="仿宋" w:cs="仿宋_GB2312" w:hint="eastAsia"/>
          <w:sz w:val="32"/>
          <w:szCs w:val="32"/>
          <w:u w:color="46CD7E"/>
        </w:rPr>
        <w:t>）</w:t>
      </w:r>
      <w:r w:rsidR="001F0B90">
        <w:rPr>
          <w:rFonts w:ascii="仿宋" w:eastAsia="仿宋" w:hAnsi="仿宋" w:cs="仿宋_GB2312" w:hint="eastAsia"/>
          <w:sz w:val="32"/>
          <w:szCs w:val="32"/>
        </w:rPr>
        <w:t>抓好城乡环境综合整治、工青妇工作，认真开展老龄工作，充分调动各方力量，创建和谐文明单位。</w:t>
      </w:r>
    </w:p>
    <w:p w:rsidR="00687937" w:rsidRDefault="00313711">
      <w:pPr>
        <w:spacing w:line="580" w:lineRule="exact"/>
        <w:ind w:firstLineChars="200" w:firstLine="640"/>
        <w:rPr>
          <w:rFonts w:ascii="仿宋" w:eastAsia="仿宋" w:hAnsi="仿宋" w:cs="仿宋_GB2312"/>
          <w:sz w:val="32"/>
          <w:szCs w:val="32"/>
        </w:rPr>
      </w:pPr>
      <w:r w:rsidRPr="00313711">
        <w:rPr>
          <w:rFonts w:ascii="仿宋" w:eastAsia="仿宋" w:hAnsi="仿宋" w:cs="仿宋_GB2312" w:hint="eastAsia"/>
          <w:sz w:val="32"/>
          <w:szCs w:val="32"/>
          <w:u w:color="46CD7E"/>
        </w:rPr>
        <w:t>（</w:t>
      </w:r>
      <w:r w:rsidR="001F0B90">
        <w:rPr>
          <w:rFonts w:ascii="仿宋" w:eastAsia="仿宋" w:hAnsi="仿宋" w:cs="仿宋_GB2312" w:hint="eastAsia"/>
          <w:sz w:val="32"/>
          <w:szCs w:val="32"/>
        </w:rPr>
        <w:t xml:space="preserve"> </w:t>
      </w:r>
      <w:r w:rsidR="001F0B90">
        <w:rPr>
          <w:rFonts w:ascii="仿宋" w:eastAsia="仿宋" w:hAnsi="仿宋" w:cs="仿宋_GB2312" w:hint="eastAsia"/>
          <w:sz w:val="32"/>
          <w:szCs w:val="32"/>
        </w:rPr>
        <w:t>四</w:t>
      </w:r>
      <w:r w:rsidR="001F0B90">
        <w:rPr>
          <w:rFonts w:ascii="仿宋" w:eastAsia="仿宋" w:hAnsi="仿宋" w:cs="仿宋_GB2312" w:hint="eastAsia"/>
          <w:sz w:val="32"/>
          <w:szCs w:val="32"/>
        </w:rPr>
        <w:t xml:space="preserve"> </w:t>
      </w:r>
      <w:r w:rsidRPr="00313711">
        <w:rPr>
          <w:rFonts w:ascii="仿宋" w:eastAsia="仿宋" w:hAnsi="仿宋" w:cs="仿宋_GB2312" w:hint="eastAsia"/>
          <w:sz w:val="32"/>
          <w:szCs w:val="32"/>
          <w:u w:color="46CD7E"/>
        </w:rPr>
        <w:t>）</w:t>
      </w:r>
      <w:r w:rsidR="001F0B90">
        <w:rPr>
          <w:rFonts w:ascii="仿宋" w:eastAsia="仿宋" w:hAnsi="仿宋" w:cs="仿宋_GB2312" w:hint="eastAsia"/>
          <w:sz w:val="32"/>
          <w:szCs w:val="32"/>
        </w:rPr>
        <w:t>加强宣传报道、信息反馈，展示农业新气</w:t>
      </w:r>
      <w:r w:rsidR="001F0B90">
        <w:rPr>
          <w:rFonts w:ascii="仿宋" w:eastAsia="仿宋" w:hAnsi="仿宋" w:cs="仿宋_GB2312" w:hint="eastAsia"/>
          <w:sz w:val="32"/>
          <w:szCs w:val="32"/>
        </w:rPr>
        <w:t>象，提升</w:t>
      </w:r>
      <w:r w:rsidR="001F0B90" w:rsidRPr="00313711">
        <w:rPr>
          <w:rFonts w:ascii="仿宋" w:eastAsia="仿宋" w:hAnsi="仿宋" w:cs="仿宋_GB2312" w:hint="eastAsia"/>
          <w:sz w:val="32"/>
          <w:szCs w:val="32"/>
          <w:u w:val="thick" w:color="FFB03A"/>
          <w:shd w:val="clear" w:color="auto" w:fill="FFEFD8"/>
        </w:rPr>
        <w:t>农技</w:t>
      </w:r>
      <w:r w:rsidR="001F0B90">
        <w:rPr>
          <w:rFonts w:ascii="仿宋" w:eastAsia="仿宋" w:hAnsi="仿宋" w:cs="仿宋_GB2312" w:hint="eastAsia"/>
          <w:sz w:val="32"/>
          <w:szCs w:val="32"/>
        </w:rPr>
        <w:t>新形象。</w:t>
      </w:r>
    </w:p>
    <w:p w:rsidR="00687937" w:rsidRDefault="00313711">
      <w:pPr>
        <w:spacing w:line="580" w:lineRule="exact"/>
        <w:ind w:firstLineChars="200" w:firstLine="640"/>
        <w:rPr>
          <w:rFonts w:ascii="仿宋" w:eastAsia="仿宋" w:hAnsi="仿宋" w:cs="仿宋_GB2312"/>
          <w:sz w:val="32"/>
          <w:szCs w:val="32"/>
        </w:rPr>
      </w:pPr>
      <w:r w:rsidRPr="00313711">
        <w:rPr>
          <w:rFonts w:ascii="仿宋" w:eastAsia="仿宋" w:hAnsi="仿宋" w:cs="仿宋_GB2312" w:hint="eastAsia"/>
          <w:sz w:val="32"/>
          <w:szCs w:val="32"/>
          <w:u w:color="46CD7E"/>
        </w:rPr>
        <w:t>（</w:t>
      </w:r>
      <w:r w:rsidR="001F0B90">
        <w:rPr>
          <w:rFonts w:ascii="仿宋" w:eastAsia="仿宋" w:hAnsi="仿宋" w:cs="仿宋_GB2312" w:hint="eastAsia"/>
          <w:sz w:val="32"/>
          <w:szCs w:val="32"/>
        </w:rPr>
        <w:t xml:space="preserve"> </w:t>
      </w:r>
      <w:r w:rsidR="001F0B90">
        <w:rPr>
          <w:rFonts w:ascii="仿宋" w:eastAsia="仿宋" w:hAnsi="仿宋" w:cs="仿宋_GB2312" w:hint="eastAsia"/>
          <w:sz w:val="32"/>
          <w:szCs w:val="32"/>
        </w:rPr>
        <w:t>五</w:t>
      </w:r>
      <w:r w:rsidR="001F0B90">
        <w:rPr>
          <w:rFonts w:ascii="仿宋" w:eastAsia="仿宋" w:hAnsi="仿宋" w:cs="仿宋_GB2312" w:hint="eastAsia"/>
          <w:sz w:val="32"/>
          <w:szCs w:val="32"/>
        </w:rPr>
        <w:t xml:space="preserve"> </w:t>
      </w:r>
      <w:r w:rsidRPr="00313711">
        <w:rPr>
          <w:rFonts w:ascii="仿宋" w:eastAsia="仿宋" w:hAnsi="仿宋" w:cs="仿宋_GB2312" w:hint="eastAsia"/>
          <w:sz w:val="32"/>
          <w:szCs w:val="32"/>
          <w:u w:color="46CD7E"/>
        </w:rPr>
        <w:t>）</w:t>
      </w:r>
      <w:r w:rsidR="001F0B90">
        <w:rPr>
          <w:rFonts w:ascii="仿宋" w:eastAsia="仿宋" w:hAnsi="仿宋" w:cs="仿宋_GB2312" w:hint="eastAsia"/>
          <w:sz w:val="32"/>
          <w:szCs w:val="32"/>
        </w:rPr>
        <w:t>搞好上级部门交办的其他各项工作，如新冠疫情防控，新冠疫苗接种，森林防灭火，生猪监测，非洲猪瘟防控，农民增收等。</w:t>
      </w:r>
    </w:p>
    <w:p w:rsidR="00687937" w:rsidRDefault="001F0B90">
      <w:pPr>
        <w:pStyle w:val="TOC2"/>
        <w:tabs>
          <w:tab w:val="clear" w:pos="8296"/>
          <w:tab w:val="right" w:pos="7886"/>
        </w:tabs>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687937" w:rsidRDefault="001F0B90">
      <w:pPr>
        <w:widowControl/>
        <w:jc w:val="left"/>
        <w:rPr>
          <w:rFonts w:ascii="仿宋" w:eastAsia="仿宋" w:hAnsi="仿宋"/>
          <w:kern w:val="0"/>
          <w:sz w:val="32"/>
          <w:szCs w:val="32"/>
        </w:rPr>
      </w:pPr>
      <w:r>
        <w:rPr>
          <w:rFonts w:ascii="仿宋" w:eastAsia="仿宋" w:hAnsi="仿宋"/>
          <w:sz w:val="32"/>
          <w:szCs w:val="32"/>
        </w:rPr>
        <w:br w:type="page"/>
      </w:r>
    </w:p>
    <w:p w:rsidR="00687937" w:rsidRDefault="001F0B90">
      <w:pPr>
        <w:pStyle w:val="1"/>
        <w:ind w:right="440"/>
        <w:jc w:val="center"/>
        <w:rPr>
          <w:rStyle w:val="10"/>
          <w:rFonts w:ascii="黑体" w:eastAsia="黑体" w:hAnsi="黑体"/>
          <w:bCs/>
        </w:rPr>
      </w:pPr>
      <w:bookmarkStart w:id="21" w:name="_Toc15396602"/>
      <w:bookmarkStart w:id="22" w:name="_Toc15377204"/>
      <w:bookmarkStart w:id="23" w:name="_Toc24153"/>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0"/>
          <w:rFonts w:ascii="黑体" w:eastAsia="黑体" w:hAnsi="黑体" w:hint="eastAsia"/>
          <w:bCs/>
        </w:rPr>
        <w:t>单位</w:t>
      </w:r>
      <w:r>
        <w:rPr>
          <w:rStyle w:val="10"/>
          <w:rFonts w:ascii="黑体" w:eastAsia="黑体" w:hAnsi="黑体" w:hint="eastAsia"/>
          <w:bCs/>
        </w:rPr>
        <w:t>决算情况说明</w:t>
      </w:r>
      <w:bookmarkEnd w:id="21"/>
      <w:bookmarkEnd w:id="22"/>
      <w:bookmarkEnd w:id="23"/>
    </w:p>
    <w:p w:rsidR="00687937" w:rsidRDefault="00687937"/>
    <w:p w:rsidR="00687937" w:rsidRDefault="001F0B90">
      <w:pPr>
        <w:pStyle w:val="ad"/>
        <w:spacing w:line="600" w:lineRule="exact"/>
        <w:ind w:firstLine="640"/>
        <w:outlineLvl w:val="1"/>
        <w:rPr>
          <w:rStyle w:val="20"/>
          <w:rFonts w:ascii="黑体" w:eastAsia="黑体" w:hAnsi="黑体"/>
          <w:b w:val="0"/>
        </w:rPr>
      </w:pPr>
      <w:bookmarkStart w:id="24" w:name="_Toc15377205"/>
      <w:bookmarkStart w:id="25" w:name="_Toc15396603"/>
      <w:bookmarkStart w:id="26" w:name="_Toc7158"/>
      <w:r>
        <w:rPr>
          <w:rFonts w:ascii="黑体" w:eastAsia="黑体" w:hAnsi="黑体" w:hint="eastAsia"/>
          <w:sz w:val="32"/>
          <w:szCs w:val="32"/>
        </w:rPr>
        <w:t>一</w:t>
      </w:r>
      <w:r>
        <w:rPr>
          <w:rFonts w:ascii="黑体" w:eastAsia="黑体" w:hAnsi="黑体" w:hint="eastAsia"/>
          <w:sz w:val="32"/>
          <w:szCs w:val="32"/>
        </w:rPr>
        <w:t>、收</w:t>
      </w:r>
      <w:r>
        <w:rPr>
          <w:rStyle w:val="20"/>
          <w:rFonts w:ascii="黑体" w:eastAsia="黑体" w:hAnsi="黑体" w:hint="eastAsia"/>
          <w:b w:val="0"/>
        </w:rPr>
        <w:t>入支出决算总体情况说明</w:t>
      </w:r>
      <w:bookmarkEnd w:id="24"/>
      <w:bookmarkEnd w:id="25"/>
      <w:bookmarkEnd w:id="26"/>
    </w:p>
    <w:p w:rsidR="00687937" w:rsidRDefault="001F0B90">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383.64</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年相比，收、支总计各减少</w:t>
      </w:r>
      <w:r>
        <w:rPr>
          <w:rFonts w:ascii="仿宋" w:eastAsia="仿宋" w:hAnsi="仿宋" w:hint="eastAsia"/>
          <w:sz w:val="32"/>
          <w:szCs w:val="32"/>
        </w:rPr>
        <w:t>14.76</w:t>
      </w:r>
      <w:r>
        <w:rPr>
          <w:rFonts w:ascii="仿宋" w:eastAsia="仿宋" w:hAnsi="仿宋" w:hint="eastAsia"/>
          <w:sz w:val="32"/>
          <w:szCs w:val="32"/>
        </w:rPr>
        <w:t>万元，下降</w:t>
      </w:r>
      <w:r>
        <w:rPr>
          <w:rFonts w:ascii="仿宋" w:eastAsia="仿宋" w:hAnsi="仿宋" w:hint="eastAsia"/>
          <w:sz w:val="32"/>
          <w:szCs w:val="32"/>
        </w:rPr>
        <w:t>3.70</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补发了</w:t>
      </w:r>
      <w:r>
        <w:rPr>
          <w:rFonts w:ascii="仿宋" w:eastAsia="仿宋" w:hAnsi="仿宋" w:hint="eastAsia"/>
          <w:sz w:val="32"/>
          <w:szCs w:val="32"/>
        </w:rPr>
        <w:t>2018</w:t>
      </w:r>
      <w:r>
        <w:rPr>
          <w:rFonts w:ascii="仿宋" w:eastAsia="仿宋" w:hAnsi="仿宋" w:hint="eastAsia"/>
          <w:sz w:val="32"/>
          <w:szCs w:val="32"/>
        </w:rPr>
        <w:t>年及</w:t>
      </w:r>
      <w:r>
        <w:rPr>
          <w:rFonts w:ascii="仿宋" w:eastAsia="仿宋" w:hAnsi="仿宋" w:hint="eastAsia"/>
          <w:sz w:val="32"/>
          <w:szCs w:val="32"/>
        </w:rPr>
        <w:t>2020</w:t>
      </w:r>
      <w:r>
        <w:rPr>
          <w:rFonts w:ascii="仿宋" w:eastAsia="仿宋" w:hAnsi="仿宋" w:hint="eastAsia"/>
          <w:sz w:val="32"/>
          <w:szCs w:val="32"/>
        </w:rPr>
        <w:t>年职工目标绩效奖。</w:t>
      </w:r>
    </w:p>
    <w:p w:rsidR="00687937" w:rsidRDefault="001F0B9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687937" w:rsidRDefault="001F0B90">
      <w:pPr>
        <w:pStyle w:val="a0"/>
        <w:spacing w:before="93"/>
        <w:rPr>
          <w:sz w:val="32"/>
          <w:szCs w:val="32"/>
        </w:rPr>
      </w:pPr>
      <w:r>
        <w:rPr>
          <w:noProof/>
        </w:rPr>
        <w:drawing>
          <wp:inline distT="0" distB="0" distL="114300" distR="114300">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7937" w:rsidRDefault="001F0B90">
      <w:pPr>
        <w:pStyle w:val="ad"/>
        <w:tabs>
          <w:tab w:val="left" w:pos="583"/>
        </w:tabs>
        <w:spacing w:line="600" w:lineRule="exact"/>
        <w:ind w:firstLine="640"/>
        <w:outlineLvl w:val="1"/>
        <w:rPr>
          <w:rStyle w:val="20"/>
          <w:rFonts w:ascii="黑体" w:eastAsia="黑体" w:hAnsi="黑体"/>
          <w:b w:val="0"/>
        </w:rPr>
      </w:pPr>
      <w:bookmarkStart w:id="27" w:name="_Toc15377206"/>
      <w:bookmarkStart w:id="28" w:name="_Toc15396604"/>
      <w:bookmarkStart w:id="29" w:name="_Toc5694"/>
      <w:r>
        <w:rPr>
          <w:rFonts w:ascii="黑体" w:eastAsia="黑体" w:hAnsi="黑体" w:hint="eastAsia"/>
          <w:sz w:val="32"/>
          <w:szCs w:val="32"/>
        </w:rPr>
        <w:t>二</w:t>
      </w:r>
      <w:r>
        <w:rPr>
          <w:rFonts w:ascii="黑体" w:eastAsia="黑体" w:hAnsi="黑体" w:hint="eastAsia"/>
          <w:sz w:val="32"/>
          <w:szCs w:val="32"/>
        </w:rPr>
        <w:t>、收</w:t>
      </w:r>
      <w:r>
        <w:rPr>
          <w:rStyle w:val="20"/>
          <w:rFonts w:ascii="黑体" w:eastAsia="黑体" w:hAnsi="黑体" w:hint="eastAsia"/>
          <w:b w:val="0"/>
        </w:rPr>
        <w:t>入决算情况说明</w:t>
      </w:r>
      <w:bookmarkEnd w:id="27"/>
      <w:bookmarkEnd w:id="28"/>
      <w:bookmarkEnd w:id="29"/>
    </w:p>
    <w:p w:rsidR="00687937" w:rsidRDefault="001F0B90">
      <w:pPr>
        <w:spacing w:line="600" w:lineRule="exact"/>
        <w:ind w:firstLineChars="200" w:firstLine="640"/>
        <w:outlineLvl w:val="1"/>
        <w:rPr>
          <w:rFonts w:ascii="仿宋" w:eastAsia="仿宋" w:hAnsi="仿宋"/>
          <w:sz w:val="32"/>
          <w:szCs w:val="32"/>
        </w:rPr>
      </w:pPr>
      <w:bookmarkStart w:id="30" w:name="_Toc14267"/>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383.64</w:t>
      </w:r>
      <w:r>
        <w:rPr>
          <w:rFonts w:ascii="仿宋" w:eastAsia="仿宋" w:hAnsi="仿宋" w:hint="eastAsia"/>
          <w:sz w:val="32"/>
          <w:szCs w:val="32"/>
        </w:rPr>
        <w:t>万元，其中：一般公共预算财政拨款收入</w:t>
      </w:r>
      <w:r>
        <w:rPr>
          <w:rFonts w:ascii="仿宋" w:eastAsia="仿宋" w:hAnsi="仿宋" w:hint="eastAsia"/>
          <w:sz w:val="32"/>
          <w:szCs w:val="32"/>
        </w:rPr>
        <w:t>383.13</w:t>
      </w:r>
      <w:r>
        <w:rPr>
          <w:rFonts w:ascii="仿宋" w:eastAsia="仿宋" w:hAnsi="仿宋" w:hint="eastAsia"/>
          <w:sz w:val="32"/>
          <w:szCs w:val="32"/>
        </w:rPr>
        <w:t>万元，占</w:t>
      </w:r>
      <w:r>
        <w:rPr>
          <w:rFonts w:ascii="仿宋" w:eastAsia="仿宋" w:hAnsi="仿宋" w:hint="eastAsia"/>
          <w:sz w:val="32"/>
          <w:szCs w:val="32"/>
        </w:rPr>
        <w:t>99.87</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0.51</w:t>
      </w:r>
      <w:r>
        <w:rPr>
          <w:rFonts w:ascii="仿宋" w:eastAsia="仿宋" w:hAnsi="仿宋" w:hint="eastAsia"/>
          <w:sz w:val="32"/>
          <w:szCs w:val="32"/>
        </w:rPr>
        <w:t>万元，占</w:t>
      </w:r>
      <w:r>
        <w:rPr>
          <w:rFonts w:ascii="仿宋" w:eastAsia="仿宋" w:hAnsi="仿宋" w:hint="eastAsia"/>
          <w:sz w:val="32"/>
          <w:szCs w:val="32"/>
        </w:rPr>
        <w:t>0.13</w:t>
      </w:r>
      <w:r>
        <w:rPr>
          <w:rFonts w:ascii="仿宋" w:eastAsia="仿宋" w:hAnsi="仿宋"/>
          <w:sz w:val="32"/>
          <w:szCs w:val="32"/>
        </w:rPr>
        <w:t>%</w:t>
      </w:r>
      <w:r>
        <w:rPr>
          <w:rFonts w:ascii="仿宋" w:eastAsia="仿宋" w:hAnsi="仿宋" w:hint="eastAsia"/>
          <w:sz w:val="32"/>
          <w:szCs w:val="32"/>
        </w:rPr>
        <w:t>。</w:t>
      </w:r>
      <w:bookmarkEnd w:id="30"/>
    </w:p>
    <w:p w:rsidR="00687937" w:rsidRDefault="00687937">
      <w:pPr>
        <w:spacing w:line="600" w:lineRule="exact"/>
        <w:ind w:firstLineChars="200" w:firstLine="640"/>
        <w:rPr>
          <w:rFonts w:ascii="仿宋" w:eastAsia="仿宋" w:hAnsi="仿宋"/>
          <w:sz w:val="32"/>
          <w:szCs w:val="32"/>
        </w:rPr>
      </w:pPr>
    </w:p>
    <w:p w:rsidR="00687937" w:rsidRDefault="001F0B9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hint="eastAsia"/>
          <w:sz w:val="32"/>
          <w:szCs w:val="32"/>
        </w:rPr>
        <w:t>2</w:t>
      </w:r>
      <w:r>
        <w:rPr>
          <w:rFonts w:ascii="仿宋" w:eastAsia="仿宋" w:hAnsi="仿宋" w:hint="eastAsia"/>
          <w:sz w:val="32"/>
          <w:szCs w:val="32"/>
        </w:rPr>
        <w:t>：收入决算结构图）</w:t>
      </w:r>
    </w:p>
    <w:p w:rsidR="00687937" w:rsidRDefault="001F0B90">
      <w:pPr>
        <w:pStyle w:val="a0"/>
        <w:spacing w:before="93"/>
        <w:rPr>
          <w:rFonts w:ascii="黑体" w:eastAsia="黑体" w:hAnsi="黑体"/>
          <w:sz w:val="32"/>
          <w:szCs w:val="32"/>
        </w:rPr>
      </w:pPr>
      <w:bookmarkStart w:id="31" w:name="_Toc15377207"/>
      <w:bookmarkStart w:id="32" w:name="_Toc15396605"/>
      <w:r>
        <w:rPr>
          <w:rFonts w:ascii="黑体" w:eastAsia="黑体" w:hAnsi="黑体" w:hint="eastAsia"/>
          <w:noProof/>
          <w:sz w:val="32"/>
          <w:szCs w:val="32"/>
        </w:rPr>
        <w:drawing>
          <wp:inline distT="0" distB="0" distL="114300" distR="114300">
            <wp:extent cx="4965700" cy="2647950"/>
            <wp:effectExtent l="4445" t="4445" r="2095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7937" w:rsidRDefault="00687937"/>
    <w:p w:rsidR="00687937" w:rsidRDefault="001F0B90">
      <w:pPr>
        <w:tabs>
          <w:tab w:val="left" w:pos="2181"/>
        </w:tabs>
        <w:ind w:firstLineChars="200" w:firstLine="640"/>
        <w:jc w:val="left"/>
        <w:rPr>
          <w:rStyle w:val="20"/>
          <w:rFonts w:ascii="黑体" w:eastAsia="黑体" w:hAnsi="黑体"/>
          <w:b w:val="0"/>
        </w:rPr>
      </w:pPr>
      <w:bookmarkStart w:id="33" w:name="_Toc7700"/>
      <w:r>
        <w:rPr>
          <w:rFonts w:ascii="黑体" w:eastAsia="黑体" w:hAnsi="黑体" w:hint="eastAsia"/>
          <w:sz w:val="32"/>
          <w:szCs w:val="32"/>
        </w:rPr>
        <w:t>三</w:t>
      </w:r>
      <w:r>
        <w:rPr>
          <w:rFonts w:ascii="黑体" w:eastAsia="黑体" w:hAnsi="黑体" w:hint="eastAsia"/>
          <w:sz w:val="32"/>
          <w:szCs w:val="32"/>
        </w:rPr>
        <w:t>、支</w:t>
      </w:r>
      <w:r>
        <w:rPr>
          <w:rStyle w:val="20"/>
          <w:rFonts w:ascii="黑体" w:eastAsia="黑体" w:hAnsi="黑体" w:hint="eastAsia"/>
          <w:b w:val="0"/>
        </w:rPr>
        <w:t>出决算情况说明</w:t>
      </w:r>
      <w:bookmarkEnd w:id="31"/>
      <w:bookmarkEnd w:id="32"/>
      <w:bookmarkEnd w:id="33"/>
    </w:p>
    <w:p w:rsidR="00687937" w:rsidRDefault="001F0B90">
      <w:pPr>
        <w:spacing w:line="600" w:lineRule="exact"/>
        <w:ind w:firstLineChars="200" w:firstLine="640"/>
        <w:outlineLvl w:val="1"/>
        <w:rPr>
          <w:rFonts w:ascii="仿宋" w:eastAsia="仿宋" w:hAnsi="仿宋"/>
          <w:sz w:val="32"/>
          <w:szCs w:val="32"/>
        </w:rPr>
      </w:pPr>
      <w:bookmarkStart w:id="34" w:name="_Toc2548"/>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383.64</w:t>
      </w:r>
      <w:r>
        <w:rPr>
          <w:rFonts w:ascii="仿宋" w:eastAsia="仿宋" w:hAnsi="仿宋" w:hint="eastAsia"/>
          <w:sz w:val="32"/>
          <w:szCs w:val="32"/>
        </w:rPr>
        <w:t>万元，其中：基本支出</w:t>
      </w:r>
      <w:r>
        <w:rPr>
          <w:rFonts w:ascii="仿宋" w:eastAsia="仿宋" w:hAnsi="仿宋" w:hint="eastAsia"/>
          <w:sz w:val="32"/>
          <w:szCs w:val="32"/>
        </w:rPr>
        <w:t>356.15</w:t>
      </w:r>
      <w:r>
        <w:rPr>
          <w:rFonts w:ascii="仿宋" w:eastAsia="仿宋" w:hAnsi="仿宋" w:hint="eastAsia"/>
          <w:sz w:val="32"/>
          <w:szCs w:val="32"/>
        </w:rPr>
        <w:t>万元，占</w:t>
      </w:r>
      <w:r>
        <w:rPr>
          <w:rFonts w:ascii="仿宋" w:eastAsia="仿宋" w:hAnsi="仿宋" w:hint="eastAsia"/>
          <w:sz w:val="32"/>
          <w:szCs w:val="32"/>
        </w:rPr>
        <w:t>92.83</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27.49</w:t>
      </w:r>
      <w:r>
        <w:rPr>
          <w:rFonts w:ascii="仿宋" w:eastAsia="仿宋" w:hAnsi="仿宋" w:hint="eastAsia"/>
          <w:sz w:val="32"/>
          <w:szCs w:val="32"/>
        </w:rPr>
        <w:t>万元，占</w:t>
      </w:r>
      <w:r>
        <w:rPr>
          <w:rFonts w:ascii="仿宋" w:eastAsia="仿宋" w:hAnsi="仿宋" w:hint="eastAsia"/>
          <w:sz w:val="32"/>
          <w:szCs w:val="32"/>
        </w:rPr>
        <w:t>7.17</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34"/>
    </w:p>
    <w:p w:rsidR="00687937" w:rsidRDefault="001F0B90">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687937" w:rsidRDefault="001F0B90">
      <w:pPr>
        <w:pStyle w:val="a0"/>
        <w:spacing w:before="93"/>
        <w:rPr>
          <w:sz w:val="32"/>
          <w:szCs w:val="32"/>
        </w:rPr>
      </w:pPr>
      <w:r>
        <w:rPr>
          <w:rFonts w:hint="eastAsia"/>
          <w:noProof/>
          <w:sz w:val="32"/>
          <w:szCs w:val="32"/>
        </w:rPr>
        <w:drawing>
          <wp:inline distT="0" distB="0" distL="114300" distR="114300">
            <wp:extent cx="5032375" cy="2171700"/>
            <wp:effectExtent l="4445" t="4445" r="11430"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937" w:rsidRDefault="001F0B90">
      <w:pPr>
        <w:spacing w:line="600" w:lineRule="exact"/>
        <w:ind w:firstLineChars="200" w:firstLine="640"/>
        <w:outlineLvl w:val="1"/>
        <w:rPr>
          <w:rStyle w:val="20"/>
          <w:rFonts w:ascii="黑体" w:eastAsia="黑体" w:hAnsi="黑体"/>
          <w:b w:val="0"/>
        </w:rPr>
      </w:pPr>
      <w:bookmarkStart w:id="35" w:name="_Toc15377208"/>
      <w:bookmarkStart w:id="36" w:name="_Toc15396606"/>
      <w:bookmarkStart w:id="37" w:name="_Toc729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5"/>
      <w:bookmarkEnd w:id="36"/>
      <w:bookmarkEnd w:id="37"/>
    </w:p>
    <w:p w:rsidR="00687937" w:rsidRDefault="001F0B90">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383.13</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年相比，财政拨款收、支总计各减少</w:t>
      </w:r>
      <w:r>
        <w:rPr>
          <w:rFonts w:ascii="仿宋" w:eastAsia="仿宋" w:hAnsi="仿宋" w:hint="eastAsia"/>
          <w:sz w:val="32"/>
          <w:szCs w:val="32"/>
        </w:rPr>
        <w:t>14.58</w:t>
      </w:r>
      <w:r>
        <w:rPr>
          <w:rFonts w:ascii="仿宋" w:eastAsia="仿宋" w:hAnsi="仿宋" w:hint="eastAsia"/>
          <w:sz w:val="32"/>
          <w:szCs w:val="32"/>
        </w:rPr>
        <w:t>万元，下降</w:t>
      </w:r>
      <w:r>
        <w:rPr>
          <w:rFonts w:ascii="仿宋" w:eastAsia="仿宋" w:hAnsi="仿宋" w:hint="eastAsia"/>
          <w:sz w:val="32"/>
          <w:szCs w:val="32"/>
        </w:rPr>
        <w:t>3.67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补发了</w:t>
      </w:r>
      <w:r>
        <w:rPr>
          <w:rFonts w:ascii="仿宋" w:eastAsia="仿宋" w:hAnsi="仿宋" w:hint="eastAsia"/>
          <w:sz w:val="32"/>
          <w:szCs w:val="32"/>
        </w:rPr>
        <w:t>2018</w:t>
      </w:r>
      <w:r>
        <w:rPr>
          <w:rFonts w:ascii="仿宋" w:eastAsia="仿宋" w:hAnsi="仿宋" w:hint="eastAsia"/>
          <w:sz w:val="32"/>
          <w:szCs w:val="32"/>
        </w:rPr>
        <w:t>年及</w:t>
      </w:r>
      <w:r>
        <w:rPr>
          <w:rFonts w:ascii="仿宋" w:eastAsia="仿宋" w:hAnsi="仿宋" w:hint="eastAsia"/>
          <w:sz w:val="32"/>
          <w:szCs w:val="32"/>
        </w:rPr>
        <w:t>2020</w:t>
      </w:r>
      <w:r>
        <w:rPr>
          <w:rFonts w:ascii="仿宋" w:eastAsia="仿宋" w:hAnsi="仿宋" w:hint="eastAsia"/>
          <w:sz w:val="32"/>
          <w:szCs w:val="32"/>
        </w:rPr>
        <w:t>年职工目标绩效奖。</w:t>
      </w:r>
    </w:p>
    <w:p w:rsidR="00687937" w:rsidRDefault="001F0B90">
      <w:pPr>
        <w:spacing w:line="600" w:lineRule="exact"/>
        <w:rPr>
          <w:rFonts w:ascii="黑体" w:eastAsia="仿宋" w:hAnsi="黑体"/>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bookmarkStart w:id="38" w:name="_Toc15377209"/>
      <w:bookmarkStart w:id="39" w:name="_Toc15396607"/>
    </w:p>
    <w:p w:rsidR="00687937" w:rsidRDefault="001F0B90">
      <w:pPr>
        <w:pStyle w:val="a0"/>
        <w:spacing w:before="93"/>
        <w:rPr>
          <w:rFonts w:ascii="黑体" w:eastAsia="黑体" w:hAnsi="黑体"/>
          <w:sz w:val="32"/>
          <w:szCs w:val="32"/>
        </w:rPr>
      </w:pPr>
      <w:r>
        <w:rPr>
          <w:rFonts w:ascii="黑体" w:eastAsia="黑体" w:hAnsi="黑体" w:hint="eastAsia"/>
          <w:noProof/>
          <w:sz w:val="32"/>
          <w:szCs w:val="32"/>
        </w:rPr>
        <w:drawing>
          <wp:inline distT="0" distB="0" distL="114300" distR="114300">
            <wp:extent cx="5080000" cy="3810000"/>
            <wp:effectExtent l="4445" t="4445" r="5715" b="1079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7937" w:rsidRDefault="001F0B90">
      <w:pPr>
        <w:spacing w:line="600" w:lineRule="exact"/>
        <w:ind w:firstLineChars="100" w:firstLine="320"/>
        <w:outlineLvl w:val="1"/>
        <w:rPr>
          <w:rStyle w:val="20"/>
          <w:rFonts w:ascii="黑体" w:eastAsia="黑体" w:hAnsi="黑体"/>
          <w:b w:val="0"/>
        </w:rPr>
      </w:pPr>
      <w:bookmarkStart w:id="40" w:name="_Toc26173"/>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8"/>
      <w:bookmarkEnd w:id="39"/>
      <w:bookmarkEnd w:id="40"/>
    </w:p>
    <w:p w:rsidR="00687937" w:rsidRDefault="001F0B90">
      <w:pPr>
        <w:spacing w:line="600" w:lineRule="exact"/>
        <w:ind w:firstLineChars="200" w:firstLine="643"/>
        <w:outlineLvl w:val="2"/>
        <w:rPr>
          <w:rFonts w:ascii="仿宋" w:eastAsia="仿宋" w:hAnsi="仿宋"/>
          <w:b/>
          <w:sz w:val="32"/>
          <w:szCs w:val="32"/>
        </w:rPr>
      </w:pPr>
      <w:bookmarkStart w:id="41" w:name="_Toc15377210"/>
      <w:r>
        <w:rPr>
          <w:rFonts w:ascii="仿宋" w:eastAsia="仿宋" w:hAnsi="仿宋" w:hint="eastAsia"/>
          <w:b/>
          <w:sz w:val="32"/>
          <w:szCs w:val="32"/>
        </w:rPr>
        <w:t>（一）一般公共预算财政拨款支出决算总体情况</w:t>
      </w:r>
      <w:bookmarkEnd w:id="41"/>
    </w:p>
    <w:p w:rsidR="00687937" w:rsidRDefault="001F0B9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383.13</w:t>
      </w:r>
      <w:r>
        <w:rPr>
          <w:rFonts w:ascii="仿宋" w:eastAsia="仿宋" w:hAnsi="仿宋" w:hint="eastAsia"/>
          <w:sz w:val="32"/>
          <w:szCs w:val="32"/>
        </w:rPr>
        <w:t>万元，占本年支出合计的</w:t>
      </w:r>
      <w:r>
        <w:rPr>
          <w:rFonts w:ascii="仿宋" w:eastAsia="仿宋" w:hAnsi="仿宋" w:hint="eastAsia"/>
          <w:sz w:val="32"/>
          <w:szCs w:val="32"/>
        </w:rPr>
        <w:t>99.87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减少</w:t>
      </w:r>
      <w:r>
        <w:rPr>
          <w:rFonts w:ascii="仿宋" w:eastAsia="仿宋" w:hAnsi="仿宋" w:hint="eastAsia"/>
          <w:sz w:val="32"/>
          <w:szCs w:val="32"/>
        </w:rPr>
        <w:t>14.58</w:t>
      </w:r>
      <w:r>
        <w:rPr>
          <w:rFonts w:ascii="仿宋" w:eastAsia="仿宋" w:hAnsi="仿宋" w:hint="eastAsia"/>
          <w:sz w:val="32"/>
          <w:szCs w:val="32"/>
        </w:rPr>
        <w:t>万元，下降</w:t>
      </w:r>
      <w:r>
        <w:rPr>
          <w:rFonts w:ascii="仿宋" w:eastAsia="仿宋" w:hAnsi="仿宋" w:hint="eastAsia"/>
          <w:sz w:val="32"/>
          <w:szCs w:val="32"/>
        </w:rPr>
        <w:t>3.67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补发了</w:t>
      </w:r>
      <w:r>
        <w:rPr>
          <w:rFonts w:ascii="仿宋" w:eastAsia="仿宋" w:hAnsi="仿宋" w:hint="eastAsia"/>
          <w:sz w:val="32"/>
          <w:szCs w:val="32"/>
        </w:rPr>
        <w:t>2018</w:t>
      </w:r>
      <w:r>
        <w:rPr>
          <w:rFonts w:ascii="仿宋" w:eastAsia="仿宋" w:hAnsi="仿宋" w:hint="eastAsia"/>
          <w:sz w:val="32"/>
          <w:szCs w:val="32"/>
        </w:rPr>
        <w:t>年及</w:t>
      </w:r>
      <w:r>
        <w:rPr>
          <w:rFonts w:ascii="仿宋" w:eastAsia="仿宋" w:hAnsi="仿宋" w:hint="eastAsia"/>
          <w:sz w:val="32"/>
          <w:szCs w:val="32"/>
        </w:rPr>
        <w:t>2020</w:t>
      </w:r>
      <w:r>
        <w:rPr>
          <w:rFonts w:ascii="仿宋" w:eastAsia="仿宋" w:hAnsi="仿宋" w:hint="eastAsia"/>
          <w:sz w:val="32"/>
          <w:szCs w:val="32"/>
        </w:rPr>
        <w:t>年职工目标绩效奖。</w:t>
      </w:r>
    </w:p>
    <w:p w:rsidR="00687937" w:rsidRDefault="001F0B9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687937" w:rsidRDefault="00687937">
      <w:pPr>
        <w:pStyle w:val="a0"/>
        <w:spacing w:before="93"/>
        <w:rPr>
          <w:rFonts w:ascii="仿宋" w:eastAsia="仿宋" w:hAnsi="仿宋"/>
          <w:sz w:val="32"/>
          <w:szCs w:val="32"/>
        </w:rPr>
      </w:pPr>
    </w:p>
    <w:p w:rsidR="00687937" w:rsidRDefault="001F0B90">
      <w:pPr>
        <w:pStyle w:val="a0"/>
        <w:spacing w:before="93"/>
        <w:rPr>
          <w:rFonts w:ascii="仿宋" w:eastAsia="仿宋" w:hAnsi="仿宋"/>
          <w:sz w:val="32"/>
          <w:szCs w:val="32"/>
        </w:rPr>
      </w:pPr>
      <w:r>
        <w:rPr>
          <w:rFonts w:ascii="黑体" w:eastAsia="黑体" w:hAnsi="黑体" w:hint="eastAsia"/>
          <w:noProof/>
          <w:sz w:val="32"/>
          <w:szCs w:val="32"/>
        </w:rPr>
        <w:lastRenderedPageBreak/>
        <w:drawing>
          <wp:inline distT="0" distB="0" distL="114300" distR="114300">
            <wp:extent cx="4871085" cy="2695575"/>
            <wp:effectExtent l="4445" t="4445" r="20320" b="508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7937" w:rsidRDefault="001F0B90">
      <w:pPr>
        <w:spacing w:line="600" w:lineRule="exact"/>
        <w:ind w:firstLineChars="200" w:firstLine="643"/>
        <w:outlineLvl w:val="2"/>
        <w:rPr>
          <w:rFonts w:ascii="仿宋" w:eastAsia="仿宋" w:hAnsi="仿宋"/>
          <w:b/>
          <w:sz w:val="32"/>
          <w:szCs w:val="32"/>
        </w:rPr>
      </w:pPr>
      <w:bookmarkStart w:id="42" w:name="_Toc15377211"/>
      <w:r>
        <w:rPr>
          <w:rFonts w:ascii="仿宋" w:eastAsia="仿宋" w:hAnsi="仿宋" w:hint="eastAsia"/>
          <w:b/>
          <w:sz w:val="32"/>
          <w:szCs w:val="32"/>
        </w:rPr>
        <w:t>（二）一般公共预算财政拨款支出决算结构情况</w:t>
      </w:r>
      <w:bookmarkEnd w:id="42"/>
    </w:p>
    <w:p w:rsidR="00687937" w:rsidRDefault="001F0B9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383.13</w:t>
      </w:r>
      <w:r>
        <w:rPr>
          <w:rFonts w:ascii="仿宋" w:eastAsia="仿宋" w:hAnsi="仿宋" w:hint="eastAsia"/>
          <w:sz w:val="32"/>
          <w:szCs w:val="32"/>
        </w:rPr>
        <w:t>万元，主要用于以下方面</w:t>
      </w:r>
      <w:r w:rsidR="00313711" w:rsidRPr="00313711">
        <w:rPr>
          <w:rFonts w:ascii="仿宋" w:eastAsia="仿宋" w:hAnsi="仿宋" w:hint="eastAsia"/>
          <w:sz w:val="32"/>
          <w:szCs w:val="32"/>
          <w:u w:color="46CD7E"/>
        </w:rPr>
        <w:t>：</w:t>
      </w:r>
      <w:r>
        <w:rPr>
          <w:rFonts w:ascii="仿宋" w:eastAsia="仿宋" w:hAnsi="仿宋" w:hint="eastAsia"/>
          <w:b/>
          <w:bCs/>
          <w:sz w:val="32"/>
          <w:szCs w:val="32"/>
        </w:rPr>
        <w:t>农林水</w:t>
      </w:r>
      <w:r>
        <w:rPr>
          <w:rFonts w:ascii="仿宋" w:eastAsia="仿宋" w:hAnsi="仿宋" w:hint="eastAsia"/>
          <w:b/>
          <w:bCs/>
          <w:sz w:val="32"/>
          <w:szCs w:val="32"/>
        </w:rPr>
        <w:t>（类）支出</w:t>
      </w:r>
      <w:r>
        <w:rPr>
          <w:rFonts w:ascii="仿宋" w:eastAsia="仿宋" w:hAnsi="仿宋" w:hint="eastAsia"/>
          <w:b/>
          <w:bCs/>
          <w:sz w:val="32"/>
          <w:szCs w:val="32"/>
        </w:rPr>
        <w:t>309.46</w:t>
      </w:r>
      <w:r>
        <w:rPr>
          <w:rFonts w:ascii="仿宋" w:eastAsia="仿宋" w:hAnsi="仿宋" w:hint="eastAsia"/>
          <w:b/>
          <w:bCs/>
          <w:sz w:val="32"/>
          <w:szCs w:val="32"/>
        </w:rPr>
        <w:t>万元，占</w:t>
      </w:r>
      <w:r>
        <w:rPr>
          <w:rFonts w:ascii="仿宋" w:eastAsia="仿宋" w:hAnsi="仿宋" w:hint="eastAsia"/>
          <w:b/>
          <w:bCs/>
          <w:sz w:val="32"/>
          <w:szCs w:val="32"/>
        </w:rPr>
        <w:t>80.77</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31.30</w:t>
      </w:r>
      <w:r>
        <w:rPr>
          <w:rFonts w:ascii="仿宋" w:eastAsia="仿宋" w:hAnsi="仿宋" w:hint="eastAsia"/>
          <w:sz w:val="32"/>
          <w:szCs w:val="32"/>
        </w:rPr>
        <w:t>万元，占</w:t>
      </w:r>
      <w:r>
        <w:rPr>
          <w:rFonts w:ascii="仿宋" w:eastAsia="仿宋" w:hAnsi="仿宋" w:hint="eastAsia"/>
          <w:sz w:val="32"/>
          <w:szCs w:val="32"/>
        </w:rPr>
        <w:t>8.17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18.90</w:t>
      </w:r>
      <w:r>
        <w:rPr>
          <w:rFonts w:ascii="仿宋" w:eastAsia="仿宋" w:hAnsi="仿宋" w:hint="eastAsia"/>
          <w:sz w:val="32"/>
          <w:szCs w:val="32"/>
        </w:rPr>
        <w:t>万元，占</w:t>
      </w:r>
      <w:r>
        <w:rPr>
          <w:rFonts w:ascii="仿宋" w:eastAsia="仿宋" w:hAnsi="仿宋" w:hint="eastAsia"/>
          <w:sz w:val="32"/>
          <w:szCs w:val="32"/>
        </w:rPr>
        <w:t>4.93</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23.47</w:t>
      </w:r>
      <w:r>
        <w:rPr>
          <w:rFonts w:ascii="仿宋" w:eastAsia="仿宋" w:hAnsi="仿宋" w:hint="eastAsia"/>
          <w:sz w:val="32"/>
          <w:szCs w:val="32"/>
        </w:rPr>
        <w:t>万元，占</w:t>
      </w:r>
      <w:r>
        <w:rPr>
          <w:rFonts w:ascii="仿宋" w:eastAsia="仿宋" w:hAnsi="仿宋" w:hint="eastAsia"/>
          <w:sz w:val="32"/>
          <w:szCs w:val="32"/>
        </w:rPr>
        <w:t>6.13</w:t>
      </w:r>
      <w:r>
        <w:rPr>
          <w:rFonts w:ascii="仿宋" w:eastAsia="仿宋" w:hAnsi="仿宋"/>
          <w:sz w:val="32"/>
          <w:szCs w:val="32"/>
        </w:rPr>
        <w:t>%</w:t>
      </w:r>
      <w:r>
        <w:rPr>
          <w:rFonts w:ascii="仿宋" w:eastAsia="仿宋" w:hAnsi="仿宋" w:hint="eastAsia"/>
          <w:sz w:val="32"/>
          <w:szCs w:val="32"/>
        </w:rPr>
        <w:t>。</w:t>
      </w:r>
    </w:p>
    <w:p w:rsidR="00687937" w:rsidRDefault="001F0B9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rsidR="00687937" w:rsidRDefault="001F0B90">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51425" cy="2839085"/>
            <wp:effectExtent l="5080" t="4445" r="10795" b="1397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7937" w:rsidRDefault="00687937">
      <w:pPr>
        <w:pStyle w:val="a0"/>
        <w:spacing w:before="93"/>
        <w:rPr>
          <w:rFonts w:ascii="仿宋" w:eastAsia="仿宋" w:hAnsi="仿宋"/>
          <w:sz w:val="32"/>
          <w:szCs w:val="32"/>
        </w:rPr>
      </w:pPr>
    </w:p>
    <w:p w:rsidR="00687937" w:rsidRDefault="001F0B90">
      <w:pPr>
        <w:spacing w:line="600" w:lineRule="exact"/>
        <w:ind w:firstLineChars="200" w:firstLine="643"/>
        <w:outlineLvl w:val="2"/>
        <w:rPr>
          <w:rFonts w:ascii="仿宋" w:eastAsia="仿宋" w:hAnsi="仿宋"/>
          <w:b/>
          <w:sz w:val="32"/>
          <w:szCs w:val="32"/>
        </w:rPr>
      </w:pPr>
      <w:bookmarkStart w:id="43" w:name="_Toc15377212"/>
      <w:r>
        <w:rPr>
          <w:rFonts w:ascii="仿宋" w:eastAsia="仿宋" w:hAnsi="仿宋" w:hint="eastAsia"/>
          <w:b/>
          <w:sz w:val="32"/>
          <w:szCs w:val="32"/>
        </w:rPr>
        <w:lastRenderedPageBreak/>
        <w:t>（三）一般公共预算财政拨款支出决算具体情况</w:t>
      </w:r>
      <w:bookmarkEnd w:id="43"/>
    </w:p>
    <w:p w:rsidR="00687937" w:rsidRDefault="001F0B90">
      <w:pPr>
        <w:spacing w:line="600" w:lineRule="exact"/>
        <w:ind w:firstLineChars="200" w:firstLine="643"/>
        <w:outlineLvl w:val="2"/>
        <w:rPr>
          <w:rFonts w:ascii="仿宋" w:eastAsia="仿宋" w:hAnsi="仿宋"/>
          <w:sz w:val="32"/>
          <w:szCs w:val="32"/>
        </w:rPr>
      </w:pPr>
      <w:bookmarkStart w:id="44" w:name="_Toc15377444"/>
      <w:bookmarkStart w:id="45" w:name="_Toc15377213"/>
      <w:bookmarkStart w:id="46" w:name="_Toc15378460"/>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383.13</w:t>
      </w:r>
      <w:r>
        <w:rPr>
          <w:rFonts w:ascii="仿宋" w:eastAsia="仿宋" w:hAnsi="仿宋" w:hint="eastAsia"/>
          <w:b/>
          <w:sz w:val="32"/>
          <w:szCs w:val="32"/>
        </w:rPr>
        <w:t>万元</w:t>
      </w:r>
      <w:r>
        <w:rPr>
          <w:rFonts w:ascii="仿宋" w:eastAsia="仿宋" w:hAnsi="仿宋" w:hint="eastAsia"/>
          <w:sz w:val="32"/>
          <w:szCs w:val="32"/>
        </w:rPr>
        <w:t>，</w:t>
      </w:r>
      <w:r>
        <w:rPr>
          <w:rStyle w:val="ab"/>
          <w:rFonts w:ascii="仿宋" w:eastAsia="仿宋" w:hAnsi="仿宋" w:hint="eastAsia"/>
          <w:bCs/>
          <w:sz w:val="32"/>
          <w:szCs w:val="32"/>
        </w:rPr>
        <w:t>完成预算</w:t>
      </w:r>
      <w:r>
        <w:rPr>
          <w:rStyle w:val="ab"/>
          <w:rFonts w:ascii="仿宋" w:eastAsia="仿宋" w:hAnsi="仿宋" w:hint="eastAsia"/>
          <w:bCs/>
          <w:sz w:val="32"/>
          <w:szCs w:val="32"/>
        </w:rPr>
        <w:t>121.82</w:t>
      </w:r>
      <w:r>
        <w:rPr>
          <w:rStyle w:val="ab"/>
          <w:rFonts w:ascii="仿宋" w:eastAsia="仿宋" w:hAnsi="仿宋"/>
          <w:bCs/>
          <w:sz w:val="32"/>
          <w:szCs w:val="32"/>
        </w:rPr>
        <w:t>%</w:t>
      </w:r>
      <w:r>
        <w:rPr>
          <w:rStyle w:val="ab"/>
          <w:rFonts w:ascii="仿宋" w:eastAsia="仿宋" w:hAnsi="仿宋" w:hint="eastAsia"/>
          <w:bCs/>
          <w:sz w:val="32"/>
          <w:szCs w:val="32"/>
        </w:rPr>
        <w:t>。其中：</w:t>
      </w:r>
      <w:bookmarkEnd w:id="44"/>
      <w:bookmarkEnd w:id="45"/>
      <w:bookmarkEnd w:id="46"/>
    </w:p>
    <w:p w:rsidR="00687937" w:rsidRDefault="001F0B90">
      <w:pPr>
        <w:spacing w:line="600" w:lineRule="exact"/>
        <w:ind w:firstLineChars="200" w:firstLine="643"/>
        <w:rPr>
          <w:rFonts w:ascii="仿宋" w:eastAsia="仿宋" w:hAnsi="仿宋"/>
          <w:b/>
          <w:sz w:val="32"/>
          <w:szCs w:val="32"/>
        </w:rPr>
      </w:pPr>
      <w:r>
        <w:rPr>
          <w:rStyle w:val="ab"/>
          <w:rFonts w:ascii="仿宋" w:eastAsia="仿宋" w:hAnsi="仿宋"/>
          <w:bCs/>
          <w:sz w:val="32"/>
          <w:szCs w:val="32"/>
        </w:rPr>
        <w:t>1.</w:t>
      </w:r>
      <w:r>
        <w:rPr>
          <w:rStyle w:val="ab"/>
          <w:rFonts w:ascii="仿宋" w:eastAsia="仿宋" w:hAnsi="仿宋" w:hint="eastAsia"/>
          <w:bCs/>
          <w:sz w:val="32"/>
          <w:szCs w:val="32"/>
        </w:rPr>
        <w:t>农林水</w:t>
      </w:r>
      <w:r>
        <w:rPr>
          <w:rStyle w:val="ab"/>
          <w:rFonts w:ascii="仿宋" w:eastAsia="仿宋" w:hAnsi="仿宋" w:hint="eastAsia"/>
          <w:bCs/>
          <w:sz w:val="32"/>
          <w:szCs w:val="32"/>
        </w:rPr>
        <w:t>（类）</w:t>
      </w:r>
      <w:r>
        <w:rPr>
          <w:rStyle w:val="ab"/>
          <w:rFonts w:ascii="仿宋" w:eastAsia="仿宋" w:hAnsi="仿宋" w:hint="eastAsia"/>
          <w:bCs/>
          <w:sz w:val="32"/>
          <w:szCs w:val="32"/>
        </w:rPr>
        <w:t>农业农村</w:t>
      </w:r>
      <w:r>
        <w:rPr>
          <w:rStyle w:val="ab"/>
          <w:rFonts w:ascii="仿宋" w:eastAsia="仿宋" w:hAnsi="仿宋" w:hint="eastAsia"/>
          <w:bCs/>
          <w:sz w:val="32"/>
          <w:szCs w:val="32"/>
        </w:rPr>
        <w:t>（款）</w:t>
      </w:r>
      <w:r>
        <w:rPr>
          <w:rStyle w:val="ab"/>
          <w:rFonts w:ascii="仿宋" w:eastAsia="仿宋" w:hAnsi="仿宋" w:hint="eastAsia"/>
          <w:bCs/>
          <w:sz w:val="32"/>
          <w:szCs w:val="32"/>
        </w:rPr>
        <w:t>事业运行</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281.97</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115.88</w:t>
      </w:r>
      <w:r>
        <w:rPr>
          <w:rStyle w:val="ab"/>
          <w:rFonts w:ascii="仿宋" w:eastAsia="仿宋" w:hAnsi="仿宋"/>
          <w:b w:val="0"/>
          <w:bCs/>
          <w:sz w:val="32"/>
          <w:szCs w:val="32"/>
        </w:rPr>
        <w:t>%</w:t>
      </w:r>
      <w:r>
        <w:rPr>
          <w:rStyle w:val="ab"/>
          <w:rFonts w:ascii="仿宋" w:eastAsia="仿宋" w:hAnsi="仿宋" w:hint="eastAsia"/>
          <w:b w:val="0"/>
          <w:bCs/>
          <w:sz w:val="32"/>
          <w:szCs w:val="32"/>
        </w:rPr>
        <w:t>，决算数</w:t>
      </w:r>
      <w:r>
        <w:rPr>
          <w:rStyle w:val="ab"/>
          <w:rFonts w:ascii="仿宋" w:eastAsia="仿宋" w:hAnsi="仿宋" w:hint="eastAsia"/>
          <w:b w:val="0"/>
          <w:bCs/>
          <w:sz w:val="32"/>
          <w:szCs w:val="32"/>
        </w:rPr>
        <w:t>大于</w:t>
      </w:r>
      <w:r>
        <w:rPr>
          <w:rStyle w:val="ab"/>
          <w:rFonts w:ascii="仿宋" w:eastAsia="仿宋" w:hAnsi="仿宋" w:hint="eastAsia"/>
          <w:b w:val="0"/>
          <w:bCs/>
          <w:sz w:val="32"/>
          <w:szCs w:val="32"/>
        </w:rPr>
        <w:t>预算数的主要原因是</w:t>
      </w:r>
      <w:r>
        <w:rPr>
          <w:rStyle w:val="ab"/>
          <w:rFonts w:ascii="仿宋" w:eastAsia="仿宋" w:hAnsi="仿宋" w:hint="eastAsia"/>
          <w:b w:val="0"/>
          <w:bCs/>
          <w:sz w:val="32"/>
          <w:szCs w:val="32"/>
        </w:rPr>
        <w:t>调资和补发了</w:t>
      </w:r>
      <w:r>
        <w:rPr>
          <w:rStyle w:val="ab"/>
          <w:rFonts w:ascii="仿宋" w:eastAsia="仿宋" w:hAnsi="仿宋" w:hint="eastAsia"/>
          <w:b w:val="0"/>
          <w:bCs/>
          <w:sz w:val="32"/>
          <w:szCs w:val="32"/>
        </w:rPr>
        <w:t>2018</w:t>
      </w:r>
      <w:r>
        <w:rPr>
          <w:rStyle w:val="ab"/>
          <w:rFonts w:ascii="仿宋" w:eastAsia="仿宋" w:hAnsi="仿宋" w:hint="eastAsia"/>
          <w:b w:val="0"/>
          <w:bCs/>
          <w:sz w:val="32"/>
          <w:szCs w:val="32"/>
        </w:rPr>
        <w:t>年及</w:t>
      </w:r>
      <w:r>
        <w:rPr>
          <w:rStyle w:val="ab"/>
          <w:rFonts w:ascii="仿宋" w:eastAsia="仿宋" w:hAnsi="仿宋" w:hint="eastAsia"/>
          <w:b w:val="0"/>
          <w:bCs/>
          <w:sz w:val="32"/>
          <w:szCs w:val="32"/>
        </w:rPr>
        <w:t>2020</w:t>
      </w:r>
      <w:r>
        <w:rPr>
          <w:rStyle w:val="ab"/>
          <w:rFonts w:ascii="仿宋" w:eastAsia="仿宋" w:hAnsi="仿宋" w:hint="eastAsia"/>
          <w:b w:val="0"/>
          <w:bCs/>
          <w:sz w:val="32"/>
          <w:szCs w:val="32"/>
        </w:rPr>
        <w:t>年职工目标绩效奖</w:t>
      </w:r>
      <w:r>
        <w:rPr>
          <w:rStyle w:val="ab"/>
          <w:rFonts w:ascii="仿宋" w:eastAsia="仿宋" w:hAnsi="仿宋" w:hint="eastAsia"/>
          <w:b w:val="0"/>
          <w:bCs/>
          <w:sz w:val="32"/>
          <w:szCs w:val="32"/>
        </w:rPr>
        <w:t>。</w:t>
      </w:r>
    </w:p>
    <w:p w:rsidR="00687937" w:rsidRDefault="001F0B90">
      <w:pPr>
        <w:spacing w:line="600" w:lineRule="exact"/>
        <w:ind w:firstLineChars="200" w:firstLine="643"/>
        <w:rPr>
          <w:rFonts w:ascii="仿宋" w:eastAsia="仿宋" w:hAnsi="仿宋"/>
          <w:b/>
          <w:sz w:val="32"/>
          <w:szCs w:val="32"/>
        </w:rPr>
      </w:pPr>
      <w:r>
        <w:rPr>
          <w:rStyle w:val="ab"/>
          <w:rFonts w:ascii="仿宋" w:eastAsia="仿宋" w:hAnsi="仿宋"/>
          <w:bCs/>
          <w:sz w:val="32"/>
          <w:szCs w:val="32"/>
        </w:rPr>
        <w:t>2.</w:t>
      </w:r>
      <w:r>
        <w:rPr>
          <w:rStyle w:val="ab"/>
          <w:rFonts w:ascii="仿宋" w:eastAsia="仿宋" w:hAnsi="仿宋" w:hint="eastAsia"/>
          <w:bCs/>
          <w:sz w:val="32"/>
          <w:szCs w:val="32"/>
        </w:rPr>
        <w:t>农林水</w:t>
      </w:r>
      <w:r>
        <w:rPr>
          <w:rStyle w:val="ab"/>
          <w:rFonts w:ascii="仿宋" w:eastAsia="仿宋" w:hAnsi="仿宋" w:hint="eastAsia"/>
          <w:bCs/>
          <w:sz w:val="32"/>
          <w:szCs w:val="32"/>
        </w:rPr>
        <w:t>（类）</w:t>
      </w:r>
      <w:r>
        <w:rPr>
          <w:rStyle w:val="ab"/>
          <w:rFonts w:ascii="仿宋" w:eastAsia="仿宋" w:hAnsi="仿宋" w:hint="eastAsia"/>
          <w:bCs/>
          <w:sz w:val="32"/>
          <w:szCs w:val="32"/>
        </w:rPr>
        <w:t>农业农村</w:t>
      </w:r>
      <w:r>
        <w:rPr>
          <w:rStyle w:val="ab"/>
          <w:rFonts w:ascii="仿宋" w:eastAsia="仿宋" w:hAnsi="仿宋" w:hint="eastAsia"/>
          <w:bCs/>
          <w:sz w:val="32"/>
          <w:szCs w:val="32"/>
        </w:rPr>
        <w:t>（款）</w:t>
      </w:r>
      <w:r>
        <w:rPr>
          <w:rStyle w:val="ab"/>
          <w:rFonts w:ascii="仿宋" w:eastAsia="仿宋" w:hAnsi="仿宋" w:hint="eastAsia"/>
          <w:bCs/>
          <w:sz w:val="32"/>
          <w:szCs w:val="32"/>
        </w:rPr>
        <w:t>农业生产发展</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26.09</w:t>
      </w:r>
      <w:r>
        <w:rPr>
          <w:rStyle w:val="ab"/>
          <w:rFonts w:ascii="仿宋" w:eastAsia="仿宋" w:hAnsi="仿宋" w:hint="eastAsia"/>
          <w:b w:val="0"/>
          <w:bCs/>
          <w:sz w:val="32"/>
          <w:szCs w:val="32"/>
        </w:rPr>
        <w:t>万元，决算数</w:t>
      </w:r>
      <w:r>
        <w:rPr>
          <w:rStyle w:val="ab"/>
          <w:rFonts w:ascii="仿宋" w:eastAsia="仿宋" w:hAnsi="仿宋" w:hint="eastAsia"/>
          <w:b w:val="0"/>
          <w:bCs/>
          <w:sz w:val="32"/>
          <w:szCs w:val="32"/>
        </w:rPr>
        <w:t>大于</w:t>
      </w:r>
      <w:r>
        <w:rPr>
          <w:rStyle w:val="ab"/>
          <w:rFonts w:ascii="仿宋" w:eastAsia="仿宋" w:hAnsi="仿宋" w:hint="eastAsia"/>
          <w:b w:val="0"/>
          <w:bCs/>
          <w:sz w:val="32"/>
          <w:szCs w:val="32"/>
        </w:rPr>
        <w:t>预算数的主要原因是</w:t>
      </w:r>
      <w:r>
        <w:rPr>
          <w:rStyle w:val="ab"/>
          <w:rFonts w:ascii="仿宋" w:eastAsia="仿宋" w:hAnsi="仿宋" w:hint="eastAsia"/>
          <w:b w:val="0"/>
          <w:bCs/>
          <w:sz w:val="32"/>
          <w:szCs w:val="32"/>
        </w:rPr>
        <w:t>增加了</w:t>
      </w:r>
      <w:r>
        <w:rPr>
          <w:rStyle w:val="ab"/>
          <w:rFonts w:ascii="仿宋" w:eastAsia="仿宋" w:hAnsi="仿宋" w:hint="eastAsia"/>
          <w:b w:val="0"/>
          <w:bCs/>
          <w:sz w:val="32"/>
          <w:szCs w:val="32"/>
        </w:rPr>
        <w:t>2021</w:t>
      </w:r>
      <w:r>
        <w:rPr>
          <w:rStyle w:val="ab"/>
          <w:rFonts w:ascii="仿宋" w:eastAsia="仿宋" w:hAnsi="仿宋" w:hint="eastAsia"/>
          <w:b w:val="0"/>
          <w:bCs/>
          <w:sz w:val="32"/>
          <w:szCs w:val="32"/>
        </w:rPr>
        <w:t>年种粮大户补贴资金</w:t>
      </w:r>
      <w:r>
        <w:rPr>
          <w:rStyle w:val="ab"/>
          <w:rFonts w:ascii="仿宋" w:eastAsia="仿宋" w:hAnsi="仿宋" w:hint="eastAsia"/>
          <w:b w:val="0"/>
          <w:bCs/>
          <w:sz w:val="32"/>
          <w:szCs w:val="32"/>
        </w:rPr>
        <w:t>。</w:t>
      </w:r>
    </w:p>
    <w:p w:rsidR="00687937" w:rsidRDefault="001F0B90">
      <w:pPr>
        <w:spacing w:line="600" w:lineRule="exact"/>
        <w:ind w:firstLineChars="200" w:firstLine="643"/>
        <w:rPr>
          <w:rFonts w:ascii="仿宋" w:eastAsia="仿宋" w:hAnsi="仿宋"/>
          <w:b/>
          <w:sz w:val="32"/>
          <w:szCs w:val="32"/>
        </w:rPr>
      </w:pPr>
      <w:r>
        <w:rPr>
          <w:rStyle w:val="ab"/>
          <w:rFonts w:ascii="仿宋" w:eastAsia="仿宋" w:hAnsi="仿宋" w:hint="eastAsia"/>
          <w:bCs/>
          <w:sz w:val="32"/>
          <w:szCs w:val="32"/>
        </w:rPr>
        <w:t>3</w:t>
      </w:r>
      <w:r>
        <w:rPr>
          <w:rStyle w:val="ab"/>
          <w:rFonts w:ascii="仿宋" w:eastAsia="仿宋" w:hAnsi="仿宋"/>
          <w:bCs/>
          <w:sz w:val="32"/>
          <w:szCs w:val="32"/>
        </w:rPr>
        <w:t>.</w:t>
      </w:r>
      <w:r>
        <w:rPr>
          <w:rStyle w:val="ab"/>
          <w:rFonts w:ascii="仿宋" w:eastAsia="仿宋" w:hAnsi="仿宋" w:hint="eastAsia"/>
          <w:bCs/>
          <w:sz w:val="32"/>
          <w:szCs w:val="32"/>
        </w:rPr>
        <w:t>农林水</w:t>
      </w:r>
      <w:r>
        <w:rPr>
          <w:rStyle w:val="ab"/>
          <w:rFonts w:ascii="仿宋" w:eastAsia="仿宋" w:hAnsi="仿宋" w:hint="eastAsia"/>
          <w:bCs/>
          <w:sz w:val="32"/>
          <w:szCs w:val="32"/>
        </w:rPr>
        <w:t>（类）</w:t>
      </w:r>
      <w:r>
        <w:rPr>
          <w:rStyle w:val="ab"/>
          <w:rFonts w:ascii="仿宋" w:eastAsia="仿宋" w:hAnsi="仿宋" w:hint="eastAsia"/>
          <w:bCs/>
          <w:sz w:val="32"/>
          <w:szCs w:val="32"/>
        </w:rPr>
        <w:t>扶贫</w:t>
      </w:r>
      <w:r>
        <w:rPr>
          <w:rStyle w:val="ab"/>
          <w:rFonts w:ascii="仿宋" w:eastAsia="仿宋" w:hAnsi="仿宋" w:hint="eastAsia"/>
          <w:bCs/>
          <w:sz w:val="32"/>
          <w:szCs w:val="32"/>
        </w:rPr>
        <w:t>（款）</w:t>
      </w:r>
      <w:r w:rsidR="00313711" w:rsidRPr="00313711">
        <w:rPr>
          <w:rStyle w:val="ab"/>
          <w:rFonts w:ascii="仿宋" w:eastAsia="仿宋" w:hAnsi="仿宋" w:hint="eastAsia"/>
          <w:bCs/>
          <w:sz w:val="32"/>
          <w:szCs w:val="32"/>
          <w:u w:color="46CD7E"/>
        </w:rPr>
        <w:t>其他</w:t>
      </w:r>
      <w:r>
        <w:rPr>
          <w:rStyle w:val="ab"/>
          <w:rFonts w:ascii="仿宋" w:eastAsia="仿宋" w:hAnsi="仿宋" w:hint="eastAsia"/>
          <w:bCs/>
          <w:sz w:val="32"/>
          <w:szCs w:val="32"/>
        </w:rPr>
        <w:t>扶贫支出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1.40</w:t>
      </w:r>
      <w:r>
        <w:rPr>
          <w:rStyle w:val="ab"/>
          <w:rFonts w:ascii="仿宋" w:eastAsia="仿宋" w:hAnsi="仿宋" w:hint="eastAsia"/>
          <w:b w:val="0"/>
          <w:bCs/>
          <w:sz w:val="32"/>
          <w:szCs w:val="32"/>
        </w:rPr>
        <w:t>万元，决算数</w:t>
      </w:r>
      <w:r w:rsidR="00313711" w:rsidRPr="00313711">
        <w:rPr>
          <w:rStyle w:val="ab"/>
          <w:rFonts w:ascii="仿宋" w:eastAsia="仿宋" w:hAnsi="仿宋" w:hint="eastAsia"/>
          <w:b w:val="0"/>
          <w:bCs/>
          <w:sz w:val="32"/>
          <w:szCs w:val="32"/>
          <w:u w:color="46CD7E"/>
        </w:rPr>
        <w:t>大于</w:t>
      </w:r>
      <w:r>
        <w:rPr>
          <w:rStyle w:val="ab"/>
          <w:rFonts w:ascii="仿宋" w:eastAsia="仿宋" w:hAnsi="仿宋" w:hint="eastAsia"/>
          <w:b w:val="0"/>
          <w:bCs/>
          <w:sz w:val="32"/>
          <w:szCs w:val="32"/>
        </w:rPr>
        <w:t>预算数的主要原因是</w:t>
      </w:r>
      <w:r>
        <w:rPr>
          <w:rStyle w:val="ab"/>
          <w:rFonts w:ascii="仿宋" w:eastAsia="仿宋" w:hAnsi="仿宋" w:hint="eastAsia"/>
          <w:b w:val="0"/>
          <w:bCs/>
          <w:sz w:val="32"/>
          <w:szCs w:val="32"/>
        </w:rPr>
        <w:t>财政拨付了</w:t>
      </w:r>
      <w:r>
        <w:rPr>
          <w:rStyle w:val="ab"/>
          <w:rFonts w:ascii="仿宋" w:eastAsia="仿宋" w:hAnsi="仿宋" w:hint="eastAsia"/>
          <w:b w:val="0"/>
          <w:bCs/>
          <w:sz w:val="32"/>
          <w:szCs w:val="32"/>
        </w:rPr>
        <w:t>2021</w:t>
      </w:r>
      <w:r>
        <w:rPr>
          <w:rStyle w:val="ab"/>
          <w:rFonts w:ascii="仿宋" w:eastAsia="仿宋" w:hAnsi="仿宋" w:hint="eastAsia"/>
          <w:b w:val="0"/>
          <w:bCs/>
          <w:sz w:val="32"/>
          <w:szCs w:val="32"/>
        </w:rPr>
        <w:t>年驻村工作经费</w:t>
      </w:r>
      <w:r>
        <w:rPr>
          <w:rStyle w:val="ab"/>
          <w:rFonts w:ascii="仿宋" w:eastAsia="仿宋" w:hAnsi="仿宋" w:hint="eastAsia"/>
          <w:b w:val="0"/>
          <w:bCs/>
          <w:sz w:val="32"/>
          <w:szCs w:val="32"/>
        </w:rPr>
        <w:t>。</w:t>
      </w:r>
    </w:p>
    <w:p w:rsidR="00687937" w:rsidRDefault="001F0B90">
      <w:pPr>
        <w:spacing w:line="600" w:lineRule="exact"/>
        <w:ind w:firstLineChars="200" w:firstLine="643"/>
        <w:rPr>
          <w:rFonts w:ascii="仿宋" w:eastAsia="仿宋" w:hAnsi="仿宋"/>
          <w:b/>
          <w:sz w:val="32"/>
          <w:szCs w:val="32"/>
        </w:rPr>
      </w:pPr>
      <w:r>
        <w:rPr>
          <w:rStyle w:val="ab"/>
          <w:rFonts w:ascii="仿宋" w:eastAsia="仿宋" w:hAnsi="仿宋"/>
          <w:bCs/>
          <w:sz w:val="32"/>
          <w:szCs w:val="32"/>
        </w:rPr>
        <w:t>4.</w:t>
      </w:r>
      <w:r>
        <w:rPr>
          <w:rStyle w:val="ab"/>
          <w:rFonts w:ascii="仿宋" w:eastAsia="仿宋" w:hAnsi="仿宋" w:hint="eastAsia"/>
          <w:bCs/>
          <w:sz w:val="32"/>
          <w:szCs w:val="32"/>
        </w:rPr>
        <w:t>住房保障支出</w:t>
      </w:r>
      <w:r>
        <w:rPr>
          <w:rStyle w:val="ab"/>
          <w:rFonts w:ascii="仿宋" w:eastAsia="仿宋" w:hAnsi="仿宋" w:hint="eastAsia"/>
          <w:bCs/>
          <w:sz w:val="32"/>
          <w:szCs w:val="32"/>
        </w:rPr>
        <w:t>（类）</w:t>
      </w:r>
      <w:r>
        <w:rPr>
          <w:rStyle w:val="ab"/>
          <w:rFonts w:ascii="仿宋" w:eastAsia="仿宋" w:hAnsi="仿宋" w:hint="eastAsia"/>
          <w:bCs/>
          <w:sz w:val="32"/>
          <w:szCs w:val="32"/>
        </w:rPr>
        <w:t>住房改革支出</w:t>
      </w:r>
      <w:r>
        <w:rPr>
          <w:rStyle w:val="ab"/>
          <w:rFonts w:ascii="仿宋" w:eastAsia="仿宋" w:hAnsi="仿宋" w:hint="eastAsia"/>
          <w:bCs/>
          <w:sz w:val="32"/>
          <w:szCs w:val="32"/>
        </w:rPr>
        <w:t>（款）</w:t>
      </w:r>
      <w:r>
        <w:rPr>
          <w:rStyle w:val="ab"/>
          <w:rFonts w:ascii="仿宋" w:eastAsia="仿宋" w:hAnsi="仿宋" w:hint="eastAsia"/>
          <w:bCs/>
          <w:sz w:val="32"/>
          <w:szCs w:val="32"/>
        </w:rPr>
        <w:t>住房公积金</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23.47</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103.53</w:t>
      </w:r>
      <w:r>
        <w:rPr>
          <w:rStyle w:val="ab"/>
          <w:rFonts w:ascii="仿宋" w:eastAsia="仿宋" w:hAnsi="仿宋"/>
          <w:b w:val="0"/>
          <w:bCs/>
          <w:sz w:val="32"/>
          <w:szCs w:val="32"/>
        </w:rPr>
        <w:t>%</w:t>
      </w:r>
      <w:r>
        <w:rPr>
          <w:rStyle w:val="ab"/>
          <w:rFonts w:ascii="仿宋" w:eastAsia="仿宋" w:hAnsi="仿宋" w:hint="eastAsia"/>
          <w:b w:val="0"/>
          <w:bCs/>
          <w:sz w:val="32"/>
          <w:szCs w:val="32"/>
        </w:rPr>
        <w:t>，决算数</w:t>
      </w:r>
      <w:r>
        <w:rPr>
          <w:rStyle w:val="ab"/>
          <w:rFonts w:ascii="仿宋" w:eastAsia="仿宋" w:hAnsi="仿宋" w:hint="eastAsia"/>
          <w:b w:val="0"/>
          <w:bCs/>
          <w:sz w:val="32"/>
          <w:szCs w:val="32"/>
        </w:rPr>
        <w:t>大</w:t>
      </w:r>
      <w:r>
        <w:rPr>
          <w:rStyle w:val="ab"/>
          <w:rFonts w:ascii="仿宋" w:eastAsia="仿宋" w:hAnsi="仿宋" w:hint="eastAsia"/>
          <w:b w:val="0"/>
          <w:bCs/>
          <w:sz w:val="32"/>
          <w:szCs w:val="32"/>
        </w:rPr>
        <w:t>于预算数的主要原因是</w:t>
      </w:r>
      <w:r>
        <w:rPr>
          <w:rStyle w:val="ab"/>
          <w:rFonts w:ascii="仿宋" w:eastAsia="仿宋" w:hAnsi="仿宋" w:hint="eastAsia"/>
          <w:b w:val="0"/>
          <w:bCs/>
          <w:sz w:val="32"/>
          <w:szCs w:val="32"/>
        </w:rPr>
        <w:t>职工正常增资</w:t>
      </w:r>
      <w:r>
        <w:rPr>
          <w:rStyle w:val="ab"/>
          <w:rFonts w:ascii="仿宋" w:eastAsia="仿宋" w:hAnsi="仿宋" w:hint="eastAsia"/>
          <w:b w:val="0"/>
          <w:bCs/>
          <w:sz w:val="32"/>
          <w:szCs w:val="32"/>
        </w:rPr>
        <w:t>。</w:t>
      </w:r>
    </w:p>
    <w:p w:rsidR="00687937" w:rsidRDefault="001F0B90">
      <w:pPr>
        <w:spacing w:line="600" w:lineRule="exact"/>
        <w:ind w:firstLineChars="200" w:firstLine="643"/>
        <w:rPr>
          <w:rFonts w:ascii="仿宋" w:eastAsia="仿宋" w:hAnsi="仿宋"/>
          <w:b/>
          <w:sz w:val="32"/>
          <w:szCs w:val="32"/>
        </w:rPr>
      </w:pPr>
      <w:r>
        <w:rPr>
          <w:rStyle w:val="ab"/>
          <w:rFonts w:ascii="仿宋" w:eastAsia="仿宋" w:hAnsi="仿宋"/>
          <w:bCs/>
          <w:sz w:val="32"/>
          <w:szCs w:val="32"/>
        </w:rPr>
        <w:t>5.</w:t>
      </w:r>
      <w:r>
        <w:rPr>
          <w:rStyle w:val="ab"/>
          <w:rFonts w:ascii="仿宋" w:eastAsia="仿宋" w:hAnsi="仿宋" w:hint="eastAsia"/>
          <w:bCs/>
          <w:sz w:val="32"/>
          <w:szCs w:val="32"/>
        </w:rPr>
        <w:t>社会保障和就业</w:t>
      </w:r>
      <w:r>
        <w:rPr>
          <w:rStyle w:val="ab"/>
          <w:rFonts w:ascii="仿宋" w:eastAsia="仿宋" w:hAnsi="仿宋" w:hint="eastAsia"/>
          <w:bCs/>
          <w:sz w:val="32"/>
          <w:szCs w:val="32"/>
        </w:rPr>
        <w:t>支出</w:t>
      </w:r>
      <w:r>
        <w:rPr>
          <w:rStyle w:val="ab"/>
          <w:rFonts w:ascii="仿宋" w:eastAsia="仿宋" w:hAnsi="仿宋" w:hint="eastAsia"/>
          <w:bCs/>
          <w:sz w:val="32"/>
          <w:szCs w:val="32"/>
        </w:rPr>
        <w:t>（类）</w:t>
      </w:r>
      <w:r>
        <w:rPr>
          <w:rStyle w:val="ab"/>
          <w:rFonts w:ascii="仿宋" w:eastAsia="仿宋" w:hAnsi="仿宋" w:hint="eastAsia"/>
          <w:bCs/>
          <w:sz w:val="32"/>
          <w:szCs w:val="32"/>
        </w:rPr>
        <w:t>行政事业单位养老支出</w:t>
      </w:r>
      <w:r>
        <w:rPr>
          <w:rStyle w:val="ab"/>
          <w:rFonts w:ascii="仿宋" w:eastAsia="仿宋" w:hAnsi="仿宋" w:hint="eastAsia"/>
          <w:bCs/>
          <w:sz w:val="32"/>
          <w:szCs w:val="32"/>
        </w:rPr>
        <w:t>（款）</w:t>
      </w:r>
      <w:r>
        <w:rPr>
          <w:rStyle w:val="ab"/>
          <w:rFonts w:ascii="仿宋" w:eastAsia="仿宋" w:hAnsi="仿宋" w:hint="eastAsia"/>
          <w:bCs/>
          <w:sz w:val="32"/>
          <w:szCs w:val="32"/>
        </w:rPr>
        <w:t>机关事业单位基本养老保险缴费支出</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31.30</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103.57</w:t>
      </w:r>
      <w:r>
        <w:rPr>
          <w:rStyle w:val="ab"/>
          <w:rFonts w:ascii="仿宋" w:eastAsia="仿宋" w:hAnsi="仿宋"/>
          <w:b w:val="0"/>
          <w:bCs/>
          <w:sz w:val="32"/>
          <w:szCs w:val="32"/>
        </w:rPr>
        <w:t>%</w:t>
      </w:r>
      <w:r>
        <w:rPr>
          <w:rStyle w:val="ab"/>
          <w:rFonts w:ascii="仿宋" w:eastAsia="仿宋" w:hAnsi="仿宋" w:hint="eastAsia"/>
          <w:b w:val="0"/>
          <w:bCs/>
          <w:sz w:val="32"/>
          <w:szCs w:val="32"/>
        </w:rPr>
        <w:t>，决算数</w:t>
      </w:r>
      <w:r>
        <w:rPr>
          <w:rStyle w:val="ab"/>
          <w:rFonts w:ascii="仿宋" w:eastAsia="仿宋" w:hAnsi="仿宋" w:hint="eastAsia"/>
          <w:b w:val="0"/>
          <w:bCs/>
          <w:sz w:val="32"/>
          <w:szCs w:val="32"/>
        </w:rPr>
        <w:t>大</w:t>
      </w:r>
      <w:r>
        <w:rPr>
          <w:rStyle w:val="ab"/>
          <w:rFonts w:ascii="仿宋" w:eastAsia="仿宋" w:hAnsi="仿宋" w:hint="eastAsia"/>
          <w:b w:val="0"/>
          <w:bCs/>
          <w:sz w:val="32"/>
          <w:szCs w:val="32"/>
        </w:rPr>
        <w:t>于预算数的主要原因是</w:t>
      </w:r>
      <w:r>
        <w:rPr>
          <w:rStyle w:val="ab"/>
          <w:rFonts w:ascii="仿宋" w:eastAsia="仿宋" w:hAnsi="仿宋" w:hint="eastAsia"/>
          <w:b w:val="0"/>
          <w:bCs/>
          <w:sz w:val="32"/>
          <w:szCs w:val="32"/>
        </w:rPr>
        <w:t>职工正常增资</w:t>
      </w:r>
      <w:r>
        <w:rPr>
          <w:rStyle w:val="ab"/>
          <w:rFonts w:ascii="仿宋" w:eastAsia="仿宋" w:hAnsi="仿宋" w:hint="eastAsia"/>
          <w:b w:val="0"/>
          <w:bCs/>
          <w:sz w:val="32"/>
          <w:szCs w:val="32"/>
        </w:rPr>
        <w:t>。</w:t>
      </w:r>
    </w:p>
    <w:p w:rsidR="00687937" w:rsidRDefault="001F0B90">
      <w:pPr>
        <w:spacing w:line="600" w:lineRule="exact"/>
        <w:ind w:firstLineChars="200" w:firstLine="643"/>
        <w:rPr>
          <w:rFonts w:ascii="仿宋" w:eastAsia="仿宋" w:hAnsi="仿宋"/>
          <w:b/>
          <w:sz w:val="32"/>
          <w:szCs w:val="32"/>
        </w:rPr>
      </w:pPr>
      <w:r>
        <w:rPr>
          <w:rStyle w:val="ab"/>
          <w:rFonts w:ascii="仿宋" w:eastAsia="仿宋" w:hAnsi="仿宋"/>
          <w:bCs/>
          <w:sz w:val="32"/>
          <w:szCs w:val="32"/>
        </w:rPr>
        <w:t>6.</w:t>
      </w:r>
      <w:r>
        <w:rPr>
          <w:rFonts w:ascii="仿宋" w:eastAsia="仿宋" w:hAnsi="仿宋" w:hint="eastAsia"/>
          <w:b/>
          <w:bCs/>
          <w:sz w:val="32"/>
          <w:szCs w:val="32"/>
        </w:rPr>
        <w:t>卫生健康</w:t>
      </w:r>
      <w:r>
        <w:rPr>
          <w:rFonts w:ascii="仿宋" w:eastAsia="仿宋" w:hAnsi="仿宋" w:hint="eastAsia"/>
          <w:b/>
          <w:bCs/>
          <w:sz w:val="32"/>
          <w:szCs w:val="32"/>
        </w:rPr>
        <w:t>支出</w:t>
      </w:r>
      <w:r>
        <w:rPr>
          <w:rStyle w:val="ab"/>
          <w:rFonts w:ascii="仿宋" w:eastAsia="仿宋" w:hAnsi="仿宋" w:hint="eastAsia"/>
          <w:bCs/>
          <w:sz w:val="32"/>
          <w:szCs w:val="32"/>
        </w:rPr>
        <w:t>（类）</w:t>
      </w:r>
      <w:r>
        <w:rPr>
          <w:rStyle w:val="ab"/>
          <w:rFonts w:ascii="仿宋" w:eastAsia="仿宋" w:hAnsi="仿宋" w:hint="eastAsia"/>
          <w:bCs/>
          <w:sz w:val="32"/>
          <w:szCs w:val="32"/>
        </w:rPr>
        <w:t>行政事业单位医疗</w:t>
      </w:r>
      <w:r>
        <w:rPr>
          <w:rStyle w:val="ab"/>
          <w:rFonts w:ascii="仿宋" w:eastAsia="仿宋" w:hAnsi="仿宋" w:hint="eastAsia"/>
          <w:bCs/>
          <w:sz w:val="32"/>
          <w:szCs w:val="32"/>
        </w:rPr>
        <w:t>（款）</w:t>
      </w:r>
      <w:r>
        <w:rPr>
          <w:rStyle w:val="ab"/>
          <w:rFonts w:ascii="仿宋" w:eastAsia="仿宋" w:hAnsi="仿宋" w:hint="eastAsia"/>
          <w:bCs/>
          <w:sz w:val="32"/>
          <w:szCs w:val="32"/>
        </w:rPr>
        <w:t>事业单位医疗</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18.90</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103.34</w:t>
      </w:r>
      <w:r>
        <w:rPr>
          <w:rStyle w:val="ab"/>
          <w:rFonts w:ascii="仿宋" w:eastAsia="仿宋" w:hAnsi="仿宋"/>
          <w:b w:val="0"/>
          <w:bCs/>
          <w:sz w:val="32"/>
          <w:szCs w:val="32"/>
        </w:rPr>
        <w:t>%</w:t>
      </w:r>
      <w:r>
        <w:rPr>
          <w:rStyle w:val="ab"/>
          <w:rFonts w:ascii="仿宋" w:eastAsia="仿宋" w:hAnsi="仿宋" w:hint="eastAsia"/>
          <w:b w:val="0"/>
          <w:bCs/>
          <w:sz w:val="32"/>
          <w:szCs w:val="32"/>
        </w:rPr>
        <w:t>，决算数</w:t>
      </w:r>
      <w:r>
        <w:rPr>
          <w:rStyle w:val="ab"/>
          <w:rFonts w:ascii="仿宋" w:eastAsia="仿宋" w:hAnsi="仿宋" w:hint="eastAsia"/>
          <w:b w:val="0"/>
          <w:bCs/>
          <w:sz w:val="32"/>
          <w:szCs w:val="32"/>
        </w:rPr>
        <w:t>大</w:t>
      </w:r>
      <w:r>
        <w:rPr>
          <w:rStyle w:val="ab"/>
          <w:rFonts w:ascii="仿宋" w:eastAsia="仿宋" w:hAnsi="仿宋" w:hint="eastAsia"/>
          <w:b w:val="0"/>
          <w:bCs/>
          <w:sz w:val="32"/>
          <w:szCs w:val="32"/>
        </w:rPr>
        <w:t>于预算数的主要原因是</w:t>
      </w:r>
      <w:r>
        <w:rPr>
          <w:rStyle w:val="ab"/>
          <w:rFonts w:ascii="仿宋" w:eastAsia="仿宋" w:hAnsi="仿宋" w:hint="eastAsia"/>
          <w:b w:val="0"/>
          <w:bCs/>
          <w:sz w:val="32"/>
          <w:szCs w:val="32"/>
        </w:rPr>
        <w:t>职工正常增资</w:t>
      </w:r>
      <w:r>
        <w:rPr>
          <w:rStyle w:val="ab"/>
          <w:rFonts w:ascii="仿宋" w:eastAsia="仿宋" w:hAnsi="仿宋" w:hint="eastAsia"/>
          <w:b w:val="0"/>
          <w:bCs/>
          <w:sz w:val="32"/>
          <w:szCs w:val="32"/>
        </w:rPr>
        <w:t>。</w:t>
      </w:r>
    </w:p>
    <w:p w:rsidR="00687937" w:rsidRDefault="001F0B90">
      <w:pPr>
        <w:tabs>
          <w:tab w:val="right" w:pos="8306"/>
        </w:tabs>
        <w:spacing w:line="600" w:lineRule="exact"/>
        <w:ind w:firstLine="640"/>
        <w:outlineLvl w:val="1"/>
        <w:rPr>
          <w:rStyle w:val="20"/>
        </w:rPr>
      </w:pPr>
      <w:bookmarkStart w:id="47" w:name="_Toc15377214"/>
      <w:bookmarkStart w:id="48" w:name="_Toc15396608"/>
      <w:bookmarkStart w:id="49" w:name="_Toc6563"/>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7"/>
      <w:bookmarkEnd w:id="48"/>
      <w:bookmarkEnd w:id="49"/>
      <w:r>
        <w:rPr>
          <w:rStyle w:val="20"/>
          <w:rFonts w:ascii="黑体" w:eastAsia="黑体" w:hAnsi="黑体"/>
          <w:b w:val="0"/>
        </w:rPr>
        <w:tab/>
      </w:r>
    </w:p>
    <w:p w:rsidR="00687937" w:rsidRDefault="001F0B9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355.64</w:t>
      </w:r>
      <w:r>
        <w:rPr>
          <w:rFonts w:ascii="仿宋" w:eastAsia="仿宋" w:hAnsi="仿宋" w:hint="eastAsia"/>
          <w:sz w:val="32"/>
          <w:szCs w:val="32"/>
        </w:rPr>
        <w:t>万元，其中：</w:t>
      </w:r>
    </w:p>
    <w:p w:rsidR="00687937" w:rsidRDefault="001F0B90">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324.21</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687937" w:rsidRDefault="001F0B90">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w:t>
      </w:r>
      <w:r>
        <w:rPr>
          <w:rFonts w:ascii="仿宋" w:eastAsia="仿宋" w:hAnsi="仿宋" w:hint="eastAsia"/>
          <w:sz w:val="32"/>
          <w:szCs w:val="32"/>
        </w:rPr>
        <w:t>31.43</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687937" w:rsidRDefault="001F0B90">
      <w:pPr>
        <w:spacing w:line="600" w:lineRule="exact"/>
        <w:ind w:firstLine="640"/>
        <w:outlineLvl w:val="1"/>
        <w:rPr>
          <w:rStyle w:val="20"/>
          <w:rFonts w:ascii="黑体" w:eastAsia="黑体" w:hAnsi="黑体"/>
          <w:b w:val="0"/>
        </w:rPr>
      </w:pPr>
      <w:bookmarkStart w:id="50" w:name="_Toc15377215"/>
      <w:bookmarkStart w:id="51" w:name="_Toc15396609"/>
      <w:bookmarkStart w:id="52" w:name="_Toc13664"/>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0"/>
      <w:bookmarkEnd w:id="51"/>
      <w:bookmarkEnd w:id="52"/>
    </w:p>
    <w:p w:rsidR="00687937" w:rsidRDefault="001F0B90">
      <w:pPr>
        <w:spacing w:line="600" w:lineRule="exact"/>
        <w:ind w:firstLine="640"/>
        <w:outlineLvl w:val="2"/>
        <w:rPr>
          <w:rFonts w:ascii="仿宋" w:eastAsia="仿宋" w:hAnsi="仿宋"/>
          <w:b/>
          <w:sz w:val="32"/>
          <w:szCs w:val="32"/>
        </w:rPr>
      </w:pPr>
      <w:bookmarkStart w:id="53" w:name="_Toc15377216"/>
      <w:r>
        <w:rPr>
          <w:rFonts w:ascii="仿宋" w:eastAsia="仿宋" w:hAnsi="仿宋" w:hint="eastAsia"/>
          <w:b/>
          <w:sz w:val="32"/>
          <w:szCs w:val="32"/>
        </w:rPr>
        <w:t>（一）“三公”经费财政拨款支出决算总体情况说明</w:t>
      </w:r>
      <w:bookmarkEnd w:id="53"/>
    </w:p>
    <w:p w:rsidR="00687937" w:rsidRDefault="001F0B9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3.68</w:t>
      </w:r>
      <w:r>
        <w:rPr>
          <w:rFonts w:ascii="仿宋" w:eastAsia="仿宋" w:hAnsi="仿宋" w:hint="eastAsia"/>
          <w:sz w:val="32"/>
          <w:szCs w:val="32"/>
        </w:rPr>
        <w:t>万元，完成预算</w:t>
      </w:r>
      <w:r>
        <w:rPr>
          <w:rFonts w:ascii="仿宋" w:eastAsia="仿宋" w:hAnsi="仿宋" w:hint="eastAsia"/>
          <w:sz w:val="32"/>
          <w:szCs w:val="32"/>
        </w:rPr>
        <w:t>110.18</w:t>
      </w:r>
      <w:r>
        <w:rPr>
          <w:rFonts w:ascii="仿宋" w:eastAsia="仿宋" w:hAnsi="仿宋"/>
          <w:sz w:val="32"/>
          <w:szCs w:val="32"/>
        </w:rPr>
        <w:t>%</w:t>
      </w:r>
      <w:r>
        <w:rPr>
          <w:rFonts w:ascii="仿宋" w:eastAsia="仿宋" w:hAnsi="仿宋" w:hint="eastAsia"/>
          <w:sz w:val="32"/>
          <w:szCs w:val="32"/>
        </w:rPr>
        <w:t>，决算数</w:t>
      </w:r>
      <w:r>
        <w:rPr>
          <w:rFonts w:ascii="仿宋" w:eastAsia="仿宋" w:hAnsi="仿宋" w:hint="eastAsia"/>
          <w:sz w:val="32"/>
          <w:szCs w:val="32"/>
        </w:rPr>
        <w:t>大</w:t>
      </w:r>
      <w:r>
        <w:rPr>
          <w:rFonts w:ascii="仿宋" w:eastAsia="仿宋" w:hAnsi="仿宋" w:hint="eastAsia"/>
          <w:sz w:val="32"/>
          <w:szCs w:val="32"/>
        </w:rPr>
        <w:t>于预算数的主要原因是</w:t>
      </w:r>
      <w:r>
        <w:rPr>
          <w:rFonts w:ascii="仿宋" w:eastAsia="仿宋" w:hAnsi="仿宋" w:hint="eastAsia"/>
          <w:sz w:val="32"/>
          <w:szCs w:val="32"/>
        </w:rPr>
        <w:t>单位公务车年限已久维修费增加</w:t>
      </w:r>
      <w:r>
        <w:rPr>
          <w:rFonts w:ascii="仿宋" w:eastAsia="仿宋" w:hAnsi="仿宋" w:hint="eastAsia"/>
          <w:sz w:val="32"/>
          <w:szCs w:val="32"/>
        </w:rPr>
        <w:t>。</w:t>
      </w:r>
    </w:p>
    <w:p w:rsidR="00687937" w:rsidRDefault="001F0B90">
      <w:pPr>
        <w:spacing w:line="600" w:lineRule="exact"/>
        <w:ind w:firstLine="640"/>
        <w:outlineLvl w:val="2"/>
        <w:rPr>
          <w:rFonts w:ascii="仿宋" w:eastAsia="仿宋" w:hAnsi="仿宋"/>
          <w:b/>
          <w:sz w:val="32"/>
          <w:szCs w:val="32"/>
        </w:rPr>
      </w:pPr>
      <w:bookmarkStart w:id="54" w:name="_Toc15377217"/>
      <w:r>
        <w:rPr>
          <w:rFonts w:ascii="仿宋" w:eastAsia="仿宋" w:hAnsi="仿宋" w:hint="eastAsia"/>
          <w:b/>
          <w:sz w:val="32"/>
          <w:szCs w:val="32"/>
        </w:rPr>
        <w:t>（二）“三公”经费财政拨款支出决算具体情况说明</w:t>
      </w:r>
      <w:bookmarkEnd w:id="54"/>
    </w:p>
    <w:p w:rsidR="00687937" w:rsidRDefault="001F0B9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w:t>
      </w:r>
      <w:r>
        <w:rPr>
          <w:rFonts w:ascii="仿宋" w:eastAsia="仿宋" w:hAnsi="仿宋" w:hint="eastAsia"/>
          <w:sz w:val="32"/>
          <w:szCs w:val="32"/>
        </w:rPr>
        <w:lastRenderedPageBreak/>
        <w:t>决算</w:t>
      </w:r>
      <w:r>
        <w:rPr>
          <w:rFonts w:ascii="仿宋" w:eastAsia="仿宋" w:hAnsi="仿宋" w:hint="eastAsia"/>
          <w:sz w:val="32"/>
          <w:szCs w:val="32"/>
        </w:rPr>
        <w:t>2.44</w:t>
      </w:r>
      <w:r>
        <w:rPr>
          <w:rFonts w:ascii="仿宋" w:eastAsia="仿宋" w:hAnsi="仿宋" w:hint="eastAsia"/>
          <w:sz w:val="32"/>
          <w:szCs w:val="32"/>
        </w:rPr>
        <w:t>万元，占</w:t>
      </w:r>
      <w:r>
        <w:rPr>
          <w:rFonts w:ascii="仿宋" w:eastAsia="仿宋" w:hAnsi="仿宋" w:hint="eastAsia"/>
          <w:sz w:val="32"/>
          <w:szCs w:val="32"/>
        </w:rPr>
        <w:t>66.30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1.24</w:t>
      </w:r>
      <w:r>
        <w:rPr>
          <w:rFonts w:ascii="仿宋" w:eastAsia="仿宋" w:hAnsi="仿宋" w:hint="eastAsia"/>
          <w:sz w:val="32"/>
          <w:szCs w:val="32"/>
        </w:rPr>
        <w:t>万元，占</w:t>
      </w:r>
      <w:r>
        <w:rPr>
          <w:rFonts w:ascii="仿宋" w:eastAsia="仿宋" w:hAnsi="仿宋" w:hint="eastAsia"/>
          <w:sz w:val="32"/>
          <w:szCs w:val="32"/>
        </w:rPr>
        <w:t>33.70</w:t>
      </w:r>
      <w:r>
        <w:rPr>
          <w:rFonts w:ascii="仿宋" w:eastAsia="仿宋" w:hAnsi="仿宋"/>
          <w:sz w:val="32"/>
          <w:szCs w:val="32"/>
        </w:rPr>
        <w:t>%</w:t>
      </w:r>
      <w:r>
        <w:rPr>
          <w:rFonts w:ascii="仿宋" w:eastAsia="仿宋" w:hAnsi="仿宋" w:hint="eastAsia"/>
          <w:sz w:val="32"/>
          <w:szCs w:val="32"/>
        </w:rPr>
        <w:t>。具体情况如下：</w:t>
      </w:r>
    </w:p>
    <w:p w:rsidR="00687937" w:rsidRDefault="001F0B90">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687937" w:rsidRDefault="001F0B90">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80000" cy="3810000"/>
            <wp:effectExtent l="4445" t="4445" r="5715" b="1079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7937" w:rsidRDefault="001F0B90">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b"/>
          <w:rFonts w:ascii="仿宋" w:eastAsia="仿宋" w:hAnsi="仿宋" w:hint="eastAsia"/>
          <w:b w:val="0"/>
          <w:bCs/>
          <w:sz w:val="32"/>
          <w:szCs w:val="32"/>
        </w:rPr>
        <w:t>完成预算</w:t>
      </w:r>
      <w:r>
        <w:rPr>
          <w:rStyle w:val="ab"/>
          <w:rFonts w:ascii="仿宋" w:eastAsia="仿宋" w:hAnsi="仿宋" w:hint="eastAsia"/>
          <w:b w:val="0"/>
          <w:bCs/>
          <w:sz w:val="32"/>
          <w:szCs w:val="32"/>
        </w:rPr>
        <w:t>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w:t>
      </w:r>
      <w:r w:rsidRPr="00313711">
        <w:rPr>
          <w:rFonts w:ascii="仿宋_GB2312" w:eastAsia="仿宋_GB2312" w:hint="eastAsia"/>
          <w:sz w:val="32"/>
          <w:szCs w:val="32"/>
          <w:u w:val="thick" w:color="FFB03A"/>
          <w:shd w:val="clear" w:color="auto" w:fill="FFEFD8"/>
        </w:rPr>
        <w:t>支出决算</w:t>
      </w:r>
      <w:r>
        <w:rPr>
          <w:rFonts w:ascii="仿宋_GB2312" w:eastAsia="仿宋_GB2312" w:hint="eastAsia"/>
          <w:sz w:val="32"/>
          <w:szCs w:val="32"/>
        </w:rPr>
        <w:t>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687937" w:rsidRDefault="001F0B9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2.44</w:t>
      </w:r>
      <w:r>
        <w:rPr>
          <w:rFonts w:ascii="仿宋_GB2312" w:eastAsia="仿宋_GB2312" w:hint="eastAsia"/>
          <w:sz w:val="32"/>
          <w:szCs w:val="32"/>
        </w:rPr>
        <w:t>万元</w:t>
      </w:r>
      <w:r w:rsidR="00313711" w:rsidRPr="00313711">
        <w:rPr>
          <w:rFonts w:ascii="仿宋_GB2312" w:eastAsia="仿宋_GB2312" w:hint="eastAsia"/>
          <w:sz w:val="32"/>
          <w:szCs w:val="32"/>
          <w:u w:color="46CD7E"/>
        </w:rPr>
        <w:t>，</w:t>
      </w:r>
      <w:r>
        <w:rPr>
          <w:rStyle w:val="ab"/>
          <w:rFonts w:ascii="仿宋" w:eastAsia="仿宋" w:hAnsi="仿宋" w:hint="eastAsia"/>
          <w:b w:val="0"/>
          <w:bCs/>
          <w:sz w:val="32"/>
          <w:szCs w:val="32"/>
        </w:rPr>
        <w:t>完成预算</w:t>
      </w:r>
      <w:r>
        <w:rPr>
          <w:rStyle w:val="ab"/>
          <w:rFonts w:ascii="仿宋" w:eastAsia="仿宋" w:hAnsi="仿宋" w:hint="eastAsia"/>
          <w:b w:val="0"/>
          <w:bCs/>
          <w:sz w:val="32"/>
          <w:szCs w:val="32"/>
        </w:rPr>
        <w:t>122</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年减少</w:t>
      </w:r>
      <w:r>
        <w:rPr>
          <w:rFonts w:ascii="仿宋_GB2312" w:eastAsia="仿宋_GB2312" w:hint="eastAsia"/>
          <w:sz w:val="32"/>
          <w:szCs w:val="32"/>
        </w:rPr>
        <w:t>0.35</w:t>
      </w:r>
      <w:r>
        <w:rPr>
          <w:rFonts w:ascii="仿宋_GB2312" w:eastAsia="仿宋_GB2312" w:hint="eastAsia"/>
          <w:sz w:val="32"/>
          <w:szCs w:val="32"/>
        </w:rPr>
        <w:t>万元，下降</w:t>
      </w:r>
      <w:r>
        <w:rPr>
          <w:rFonts w:ascii="仿宋_GB2312" w:eastAsia="仿宋_GB2312" w:hint="eastAsia"/>
          <w:sz w:val="32"/>
          <w:szCs w:val="32"/>
        </w:rPr>
        <w:t>12.54</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节约了维修费</w:t>
      </w:r>
      <w:r>
        <w:rPr>
          <w:rFonts w:ascii="仿宋_GB2312" w:eastAsia="仿宋_GB2312" w:hint="eastAsia"/>
          <w:sz w:val="32"/>
          <w:szCs w:val="32"/>
        </w:rPr>
        <w:t>。</w:t>
      </w:r>
    </w:p>
    <w:p w:rsidR="00687937" w:rsidRDefault="001F0B9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w:t>
      </w:r>
      <w:r w:rsidRPr="00313711">
        <w:rPr>
          <w:rFonts w:ascii="仿宋_GB2312" w:eastAsia="仿宋_GB2312" w:hint="eastAsia"/>
          <w:sz w:val="32"/>
          <w:szCs w:val="32"/>
          <w:u w:val="thick" w:color="909090"/>
          <w:shd w:val="clear" w:color="auto" w:fill="DDDDDD"/>
        </w:rPr>
        <w:t>金额</w:t>
      </w:r>
      <w:r w:rsidRPr="00313711">
        <w:rPr>
          <w:rFonts w:ascii="仿宋_GB2312" w:eastAsia="仿宋_GB2312" w:hint="eastAsia"/>
          <w:sz w:val="32"/>
          <w:szCs w:val="32"/>
          <w:u w:val="thick" w:color="909090"/>
          <w:shd w:val="clear" w:color="auto" w:fill="DDDDDD"/>
        </w:rPr>
        <w:t>0</w:t>
      </w:r>
      <w:r w:rsidRPr="00313711">
        <w:rPr>
          <w:rFonts w:ascii="仿宋_GB2312" w:eastAsia="仿宋_GB2312" w:hint="eastAsia"/>
          <w:sz w:val="32"/>
          <w:szCs w:val="32"/>
          <w:u w:val="thick" w:color="909090"/>
          <w:shd w:val="clear" w:color="auto" w:fill="DDDDDD"/>
        </w:rPr>
        <w:t>万元</w:t>
      </w:r>
      <w:r>
        <w:rPr>
          <w:rFonts w:ascii="仿宋_GB2312" w:eastAsia="仿宋_GB2312" w:hint="eastAsia"/>
          <w:sz w:val="32"/>
          <w:szCs w:val="32"/>
        </w:rPr>
        <w:t>，越野车</w:t>
      </w:r>
      <w:r>
        <w:rPr>
          <w:rFonts w:ascii="仿宋_GB2312" w:eastAsia="仿宋_GB2312" w:hint="eastAsia"/>
          <w:sz w:val="32"/>
          <w:szCs w:val="32"/>
        </w:rPr>
        <w:t>0</w:t>
      </w:r>
      <w:r>
        <w:rPr>
          <w:rFonts w:ascii="仿宋_GB2312" w:eastAsia="仿宋_GB2312" w:hint="eastAsia"/>
          <w:sz w:val="32"/>
          <w:szCs w:val="32"/>
        </w:rPr>
        <w:t>辆、</w:t>
      </w:r>
      <w:r w:rsidRPr="00313711">
        <w:rPr>
          <w:rFonts w:ascii="仿宋_GB2312" w:eastAsia="仿宋_GB2312" w:hint="eastAsia"/>
          <w:sz w:val="32"/>
          <w:szCs w:val="32"/>
          <w:u w:val="thick" w:color="909090"/>
          <w:shd w:val="clear" w:color="auto" w:fill="DDDDDD"/>
        </w:rPr>
        <w:t>金额</w:t>
      </w:r>
      <w:r w:rsidRPr="00313711">
        <w:rPr>
          <w:rFonts w:ascii="仿宋_GB2312" w:eastAsia="仿宋_GB2312" w:hint="eastAsia"/>
          <w:sz w:val="32"/>
          <w:szCs w:val="32"/>
          <w:u w:val="thick" w:color="909090"/>
          <w:shd w:val="clear" w:color="auto" w:fill="DDDDDD"/>
        </w:rPr>
        <w:t>0</w:t>
      </w:r>
      <w:r w:rsidRPr="00313711">
        <w:rPr>
          <w:rFonts w:ascii="仿宋_GB2312" w:eastAsia="仿宋_GB2312" w:hint="eastAsia"/>
          <w:sz w:val="32"/>
          <w:szCs w:val="32"/>
          <w:u w:val="thick" w:color="909090"/>
          <w:shd w:val="clear" w:color="auto" w:fill="DDDDDD"/>
        </w:rPr>
        <w:t>万元</w:t>
      </w:r>
      <w:r>
        <w:rPr>
          <w:rFonts w:ascii="仿宋_GB2312" w:eastAsia="仿宋_GB2312" w:hint="eastAsia"/>
          <w:sz w:val="32"/>
          <w:szCs w:val="32"/>
        </w:rPr>
        <w:t>，载客汽车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lastRenderedPageBreak/>
        <w:t>月底，单位共有公务用车</w:t>
      </w:r>
      <w:r>
        <w:rPr>
          <w:rFonts w:ascii="仿宋_GB2312" w:eastAsia="仿宋_GB2312" w:hint="eastAsia"/>
          <w:sz w:val="32"/>
          <w:szCs w:val="32"/>
        </w:rPr>
        <w:t>1</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t>辆、载客汽车</w:t>
      </w:r>
      <w:r>
        <w:rPr>
          <w:rFonts w:ascii="仿宋_GB2312" w:eastAsia="仿宋_GB2312" w:hint="eastAsia"/>
          <w:sz w:val="32"/>
          <w:szCs w:val="32"/>
        </w:rPr>
        <w:t>1</w:t>
      </w:r>
      <w:r>
        <w:rPr>
          <w:rFonts w:ascii="仿宋_GB2312" w:eastAsia="仿宋_GB2312" w:hint="eastAsia"/>
          <w:sz w:val="32"/>
          <w:szCs w:val="32"/>
        </w:rPr>
        <w:t>辆。</w:t>
      </w:r>
    </w:p>
    <w:p w:rsidR="00687937" w:rsidRDefault="001F0B9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2.44</w:t>
      </w:r>
      <w:r>
        <w:rPr>
          <w:rFonts w:ascii="仿宋_GB2312" w:eastAsia="仿宋_GB2312" w:hint="eastAsia"/>
          <w:sz w:val="32"/>
          <w:szCs w:val="32"/>
        </w:rPr>
        <w:t>万元。主要用于</w:t>
      </w:r>
      <w:r>
        <w:rPr>
          <w:rFonts w:ascii="仿宋_GB2312" w:eastAsia="仿宋_GB2312" w:hint="eastAsia"/>
          <w:sz w:val="32"/>
          <w:szCs w:val="32"/>
        </w:rPr>
        <w:t>全县农业技术推广和试验示范</w:t>
      </w:r>
      <w:r w:rsidR="00313711">
        <w:rPr>
          <w:rFonts w:ascii="仿宋_GB2312" w:eastAsia="仿宋_GB2312" w:hint="eastAsia"/>
          <w:sz w:val="32"/>
          <w:szCs w:val="32"/>
        </w:rPr>
        <w:t>，</w:t>
      </w:r>
      <w:r>
        <w:rPr>
          <w:rFonts w:ascii="仿宋_GB2312" w:eastAsia="仿宋_GB2312" w:hint="eastAsia"/>
          <w:sz w:val="32"/>
          <w:szCs w:val="32"/>
        </w:rPr>
        <w:t>各种惠农补贴资金工作</w:t>
      </w:r>
      <w:bookmarkStart w:id="55" w:name="_GoBack"/>
      <w:bookmarkEnd w:id="55"/>
      <w:r>
        <w:rPr>
          <w:rFonts w:ascii="仿宋_GB2312" w:eastAsia="仿宋_GB2312" w:hint="eastAsia"/>
          <w:sz w:val="32"/>
          <w:szCs w:val="32"/>
        </w:rPr>
        <w:t>等所需的公务用车燃料费、维修费、过路过桥费、保险费等支出。</w:t>
      </w:r>
    </w:p>
    <w:p w:rsidR="00687937" w:rsidRDefault="001F0B9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1.24</w:t>
      </w:r>
      <w:r>
        <w:rPr>
          <w:rFonts w:ascii="仿宋_GB2312" w:eastAsia="仿宋_GB2312" w:hint="eastAsia"/>
          <w:sz w:val="32"/>
          <w:szCs w:val="32"/>
        </w:rPr>
        <w:t>万元，</w:t>
      </w:r>
      <w:r>
        <w:rPr>
          <w:rStyle w:val="ab"/>
          <w:rFonts w:ascii="仿宋" w:eastAsia="仿宋" w:hAnsi="仿宋" w:hint="eastAsia"/>
          <w:b w:val="0"/>
          <w:bCs/>
          <w:sz w:val="32"/>
          <w:szCs w:val="32"/>
        </w:rPr>
        <w:t>完成预算</w:t>
      </w:r>
      <w:r>
        <w:rPr>
          <w:rStyle w:val="ab"/>
          <w:rFonts w:ascii="仿宋" w:eastAsia="仿宋" w:hAnsi="仿宋" w:hint="eastAsia"/>
          <w:b w:val="0"/>
          <w:bCs/>
          <w:sz w:val="32"/>
          <w:szCs w:val="32"/>
        </w:rPr>
        <w:t>92.54</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rPr>
        <w:t>0.1</w:t>
      </w:r>
      <w:r>
        <w:rPr>
          <w:rFonts w:ascii="仿宋_GB2312" w:eastAsia="仿宋_GB2312" w:hint="eastAsia"/>
          <w:sz w:val="32"/>
          <w:szCs w:val="32"/>
        </w:rPr>
        <w:t>万元，下降</w:t>
      </w:r>
      <w:r>
        <w:rPr>
          <w:rFonts w:ascii="仿宋_GB2312" w:eastAsia="仿宋_GB2312" w:hint="eastAsia"/>
          <w:sz w:val="32"/>
          <w:szCs w:val="32"/>
        </w:rPr>
        <w:t>7.46</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节约了开支</w:t>
      </w:r>
      <w:r>
        <w:rPr>
          <w:rFonts w:ascii="仿宋_GB2312" w:eastAsia="仿宋_GB2312" w:hint="eastAsia"/>
          <w:sz w:val="32"/>
          <w:szCs w:val="32"/>
        </w:rPr>
        <w:t>。其中：</w:t>
      </w:r>
    </w:p>
    <w:p w:rsidR="00687937" w:rsidRDefault="001F0B9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1.24</w:t>
      </w:r>
      <w:r>
        <w:rPr>
          <w:rFonts w:ascii="仿宋_GB2312" w:eastAsia="仿宋_GB2312" w:hint="eastAsia"/>
          <w:sz w:val="32"/>
          <w:szCs w:val="32"/>
        </w:rPr>
        <w:t>万元，主要用于开展业务活动开支用餐费等</w:t>
      </w:r>
      <w:r w:rsidRPr="00313711">
        <w:rPr>
          <w:rFonts w:ascii="仿宋_GB2312" w:eastAsia="仿宋_GB2312" w:hint="eastAsia"/>
          <w:sz w:val="32"/>
          <w:szCs w:val="32"/>
          <w:u w:val="thick" w:color="909090"/>
          <w:shd w:val="clear" w:color="auto" w:fill="DDDDDD"/>
        </w:rPr>
        <w:t>)</w:t>
      </w:r>
      <w:r>
        <w:rPr>
          <w:rFonts w:ascii="仿宋_GB2312" w:eastAsia="仿宋_GB2312" w:hint="eastAsia"/>
          <w:sz w:val="32"/>
          <w:szCs w:val="32"/>
        </w:rPr>
        <w:t>。国内公务接待</w:t>
      </w:r>
      <w:r>
        <w:rPr>
          <w:rFonts w:ascii="仿宋_GB2312" w:eastAsia="仿宋_GB2312" w:hint="eastAsia"/>
          <w:sz w:val="32"/>
          <w:szCs w:val="32"/>
        </w:rPr>
        <w:t>22</w:t>
      </w:r>
      <w:r>
        <w:rPr>
          <w:rFonts w:ascii="仿宋_GB2312" w:eastAsia="仿宋_GB2312" w:hint="eastAsia"/>
          <w:sz w:val="32"/>
          <w:szCs w:val="32"/>
        </w:rPr>
        <w:t>批次，</w:t>
      </w:r>
      <w:r>
        <w:rPr>
          <w:rFonts w:ascii="仿宋_GB2312" w:eastAsia="仿宋_GB2312" w:hint="eastAsia"/>
          <w:sz w:val="32"/>
          <w:szCs w:val="32"/>
        </w:rPr>
        <w:t>265</w:t>
      </w:r>
      <w:r>
        <w:rPr>
          <w:rFonts w:ascii="仿宋_GB2312" w:eastAsia="仿宋_GB2312" w:hint="eastAsia"/>
          <w:sz w:val="32"/>
          <w:szCs w:val="32"/>
        </w:rPr>
        <w:t>人次（不包括陪同人员），共计支出</w:t>
      </w:r>
      <w:r>
        <w:rPr>
          <w:rFonts w:ascii="仿宋_GB2312" w:eastAsia="仿宋_GB2312" w:hint="eastAsia"/>
          <w:sz w:val="32"/>
          <w:szCs w:val="32"/>
        </w:rPr>
        <w:t>1.24</w:t>
      </w:r>
      <w:r>
        <w:rPr>
          <w:rFonts w:ascii="仿宋_GB2312" w:eastAsia="仿宋_GB2312" w:hint="eastAsia"/>
          <w:sz w:val="32"/>
          <w:szCs w:val="32"/>
        </w:rPr>
        <w:t>万元。</w:t>
      </w:r>
    </w:p>
    <w:p w:rsidR="00687937" w:rsidRDefault="001F0B90">
      <w:pPr>
        <w:spacing w:line="600" w:lineRule="exact"/>
        <w:ind w:firstLineChars="200" w:firstLine="643"/>
        <w:outlineLvl w:val="1"/>
        <w:rPr>
          <w:rStyle w:val="20"/>
          <w:rFonts w:ascii="黑体" w:eastAsia="黑体" w:hAnsi="黑体"/>
          <w:b w:val="0"/>
        </w:rPr>
      </w:pPr>
      <w:bookmarkStart w:id="56" w:name="_Toc18767"/>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bookmarkStart w:id="57" w:name="_Toc15377218"/>
      <w:bookmarkStart w:id="58" w:name="_Toc15396610"/>
      <w:r>
        <w:rPr>
          <w:rFonts w:ascii="仿宋_GB2312" w:eastAsia="仿宋_GB2312" w:hint="eastAsia"/>
          <w:sz w:val="32"/>
          <w:szCs w:val="32"/>
        </w:rPr>
        <w:t>。</w:t>
      </w:r>
      <w:bookmarkEnd w:id="56"/>
      <w:bookmarkEnd w:id="57"/>
      <w:bookmarkEnd w:id="58"/>
    </w:p>
    <w:p w:rsidR="00687937" w:rsidRDefault="001F0B90">
      <w:pPr>
        <w:spacing w:line="600" w:lineRule="exact"/>
        <w:ind w:firstLine="640"/>
        <w:outlineLvl w:val="1"/>
        <w:rPr>
          <w:rStyle w:val="20"/>
          <w:rFonts w:ascii="黑体" w:eastAsia="黑体" w:hAnsi="黑体"/>
        </w:rPr>
      </w:pPr>
      <w:bookmarkStart w:id="59" w:name="_Toc32061"/>
      <w:r>
        <w:rPr>
          <w:rFonts w:ascii="黑体" w:eastAsia="黑体" w:hint="eastAsia"/>
          <w:sz w:val="32"/>
          <w:szCs w:val="32"/>
        </w:rPr>
        <w:t>八、</w:t>
      </w:r>
      <w:r>
        <w:rPr>
          <w:rStyle w:val="20"/>
          <w:rFonts w:ascii="黑体" w:eastAsia="黑体" w:hAnsi="黑体" w:hint="eastAsia"/>
          <w:b w:val="0"/>
        </w:rPr>
        <w:t>政府性基金预算支出决算情况说明</w:t>
      </w:r>
      <w:bookmarkEnd w:id="59"/>
    </w:p>
    <w:p w:rsidR="00687937" w:rsidRDefault="001F0B9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687937" w:rsidRDefault="001F0B90">
      <w:pPr>
        <w:numPr>
          <w:ilvl w:val="0"/>
          <w:numId w:val="1"/>
        </w:numPr>
        <w:spacing w:line="600" w:lineRule="exact"/>
        <w:ind w:firstLine="640"/>
        <w:outlineLvl w:val="1"/>
        <w:rPr>
          <w:rStyle w:val="20"/>
          <w:rFonts w:ascii="黑体" w:eastAsia="黑体" w:hAnsi="黑体"/>
          <w:b w:val="0"/>
        </w:rPr>
      </w:pPr>
      <w:bookmarkStart w:id="60" w:name="_Toc15396612"/>
      <w:bookmarkStart w:id="61" w:name="_Toc15377221"/>
      <w:bookmarkStart w:id="62" w:name="_Toc25271"/>
      <w:r>
        <w:rPr>
          <w:rStyle w:val="20"/>
          <w:rFonts w:ascii="黑体" w:eastAsia="黑体" w:hAnsi="黑体" w:hint="eastAsia"/>
          <w:b w:val="0"/>
        </w:rPr>
        <w:t>其他重要事项的情况说明</w:t>
      </w:r>
      <w:bookmarkEnd w:id="60"/>
      <w:bookmarkEnd w:id="61"/>
      <w:bookmarkEnd w:id="62"/>
    </w:p>
    <w:p w:rsidR="00687937" w:rsidRDefault="001F0B90">
      <w:pPr>
        <w:spacing w:line="600" w:lineRule="exact"/>
        <w:ind w:firstLineChars="200" w:firstLine="643"/>
        <w:outlineLvl w:val="2"/>
        <w:rPr>
          <w:rFonts w:ascii="仿宋" w:eastAsia="仿宋" w:hAnsi="仿宋"/>
          <w:sz w:val="32"/>
          <w:szCs w:val="32"/>
        </w:rPr>
      </w:pPr>
      <w:bookmarkStart w:id="63" w:name="_Toc15377222"/>
      <w:r>
        <w:rPr>
          <w:rFonts w:ascii="仿宋" w:eastAsia="仿宋" w:hAnsi="仿宋" w:hint="eastAsia"/>
          <w:b/>
          <w:sz w:val="32"/>
          <w:szCs w:val="32"/>
        </w:rPr>
        <w:t>（一）机关运行经费支出情况</w:t>
      </w:r>
      <w:bookmarkEnd w:id="63"/>
    </w:p>
    <w:p w:rsidR="00687937" w:rsidRDefault="001F0B9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通江县农技站是农业农村局下属二级事业单位，</w:t>
      </w:r>
      <w:proofErr w:type="gramStart"/>
      <w:r>
        <w:rPr>
          <w:rFonts w:ascii="仿宋_GB2312" w:eastAsia="仿宋_GB2312" w:hint="eastAsia"/>
          <w:sz w:val="32"/>
          <w:szCs w:val="32"/>
        </w:rPr>
        <w:t>无</w:t>
      </w:r>
      <w:r>
        <w:rPr>
          <w:rFonts w:ascii="仿宋_GB2312" w:eastAsia="仿宋_GB2312" w:hint="eastAsia"/>
          <w:sz w:val="32"/>
          <w:szCs w:val="32"/>
        </w:rPr>
        <w:t>机关</w:t>
      </w:r>
      <w:proofErr w:type="gramEnd"/>
      <w:r>
        <w:rPr>
          <w:rFonts w:ascii="仿宋_GB2312" w:eastAsia="仿宋_GB2312" w:hint="eastAsia"/>
          <w:sz w:val="32"/>
          <w:szCs w:val="32"/>
        </w:rPr>
        <w:t>运行经费支出</w:t>
      </w:r>
      <w:r>
        <w:rPr>
          <w:rFonts w:ascii="仿宋_GB2312" w:eastAsia="仿宋_GB2312" w:hint="eastAsia"/>
          <w:sz w:val="32"/>
          <w:szCs w:val="32"/>
        </w:rPr>
        <w:t>。</w:t>
      </w:r>
    </w:p>
    <w:p w:rsidR="00687937" w:rsidRDefault="001F0B9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4" w:name="_Toc15377223"/>
      <w:r>
        <w:rPr>
          <w:rFonts w:ascii="仿宋" w:eastAsia="仿宋" w:hAnsi="仿宋" w:hint="eastAsia"/>
          <w:b/>
          <w:sz w:val="32"/>
          <w:szCs w:val="32"/>
        </w:rPr>
        <w:t>（二）政府采购支出情况</w:t>
      </w:r>
      <w:bookmarkEnd w:id="64"/>
    </w:p>
    <w:p w:rsidR="00687937" w:rsidRDefault="001F0B9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通江县</w:t>
      </w:r>
      <w:r w:rsidRPr="00313711">
        <w:rPr>
          <w:rFonts w:ascii="仿宋_GB2312" w:eastAsia="仿宋_GB2312" w:hint="eastAsia"/>
          <w:sz w:val="32"/>
          <w:szCs w:val="32"/>
          <w:u w:val="thick" w:color="FFB03A"/>
          <w:shd w:val="clear" w:color="auto" w:fill="FFEFD8"/>
        </w:rPr>
        <w:t>农技</w:t>
      </w:r>
      <w:proofErr w:type="gramStart"/>
      <w:r w:rsidRPr="00313711">
        <w:rPr>
          <w:rFonts w:ascii="仿宋_GB2312" w:eastAsia="仿宋_GB2312" w:hint="eastAsia"/>
          <w:sz w:val="32"/>
          <w:szCs w:val="32"/>
          <w:u w:val="thick" w:color="FFB03A"/>
          <w:shd w:val="clear" w:color="auto" w:fill="FFEFD8"/>
        </w:rPr>
        <w:t>站</w:t>
      </w:r>
      <w:r>
        <w:rPr>
          <w:rFonts w:ascii="仿宋_GB2312" w:eastAsia="仿宋_GB2312" w:hint="eastAsia"/>
          <w:sz w:val="32"/>
          <w:szCs w:val="32"/>
        </w:rPr>
        <w:t>政府</w:t>
      </w:r>
      <w:proofErr w:type="gramEnd"/>
      <w:r>
        <w:rPr>
          <w:rFonts w:ascii="仿宋_GB2312" w:eastAsia="仿宋_GB2312" w:hint="eastAsia"/>
          <w:sz w:val="32"/>
          <w:szCs w:val="32"/>
        </w:rPr>
        <w:t>采购支出总额</w:t>
      </w:r>
      <w:r>
        <w:rPr>
          <w:rFonts w:ascii="仿宋_GB2312" w:eastAsia="仿宋_GB2312" w:hint="eastAsia"/>
          <w:sz w:val="32"/>
          <w:szCs w:val="32"/>
        </w:rPr>
        <w:t>466.35</w:t>
      </w:r>
      <w:r>
        <w:rPr>
          <w:rFonts w:ascii="仿宋_GB2312" w:eastAsia="仿宋_GB2312" w:hint="eastAsia"/>
          <w:sz w:val="32"/>
          <w:szCs w:val="32"/>
        </w:rPr>
        <w:t>万元，其中：政府采购货物支出</w:t>
      </w:r>
      <w:r>
        <w:rPr>
          <w:rFonts w:ascii="仿宋_GB2312" w:eastAsia="仿宋_GB2312" w:hint="eastAsia"/>
          <w:sz w:val="32"/>
          <w:szCs w:val="32"/>
        </w:rPr>
        <w:t>466.35</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万元。主要用于</w:t>
      </w:r>
      <w:r>
        <w:rPr>
          <w:rFonts w:ascii="仿宋_GB2312" w:eastAsia="仿宋_GB2312" w:hint="eastAsia"/>
          <w:sz w:val="32"/>
          <w:szCs w:val="32"/>
        </w:rPr>
        <w:t>中央财政产油大</w:t>
      </w:r>
      <w:r>
        <w:rPr>
          <w:rFonts w:ascii="仿宋_GB2312" w:eastAsia="仿宋_GB2312" w:hint="eastAsia"/>
          <w:sz w:val="32"/>
          <w:szCs w:val="32"/>
        </w:rPr>
        <w:lastRenderedPageBreak/>
        <w:t>县奖励资金项目及耕地休耕轮作及粮食监测点等工</w:t>
      </w:r>
      <w:r>
        <w:rPr>
          <w:rFonts w:ascii="仿宋_GB2312" w:eastAsia="仿宋_GB2312" w:hint="eastAsia"/>
          <w:sz w:val="32"/>
          <w:szCs w:val="32"/>
        </w:rPr>
        <w:t>作。授予中小企业合同金额</w:t>
      </w:r>
      <w:r>
        <w:rPr>
          <w:rFonts w:ascii="仿宋_GB2312" w:eastAsia="仿宋_GB2312" w:hint="eastAsia"/>
          <w:sz w:val="32"/>
          <w:szCs w:val="32"/>
        </w:rPr>
        <w:t>466.35</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687937" w:rsidRDefault="001F0B90">
      <w:pPr>
        <w:autoSpaceDE w:val="0"/>
        <w:autoSpaceDN w:val="0"/>
        <w:adjustRightInd w:val="0"/>
        <w:spacing w:line="600" w:lineRule="exact"/>
        <w:ind w:firstLineChars="200" w:firstLine="643"/>
        <w:jc w:val="left"/>
        <w:outlineLvl w:val="2"/>
        <w:rPr>
          <w:rFonts w:ascii="仿宋" w:eastAsia="仿宋" w:hAnsi="仿宋"/>
          <w:b/>
          <w:sz w:val="32"/>
          <w:szCs w:val="32"/>
        </w:rPr>
      </w:pPr>
      <w:bookmarkStart w:id="65" w:name="_Toc15377224"/>
      <w:r>
        <w:rPr>
          <w:rFonts w:ascii="仿宋" w:eastAsia="仿宋" w:hAnsi="仿宋" w:hint="eastAsia"/>
          <w:b/>
          <w:sz w:val="32"/>
          <w:szCs w:val="32"/>
        </w:rPr>
        <w:t>（三）国有资产占有使用情况</w:t>
      </w:r>
      <w:bookmarkEnd w:id="65"/>
    </w:p>
    <w:p w:rsidR="00687937" w:rsidRDefault="001F0B9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通江县</w:t>
      </w:r>
      <w:r w:rsidRPr="00313711">
        <w:rPr>
          <w:rFonts w:ascii="仿宋_GB2312" w:eastAsia="仿宋_GB2312" w:hint="eastAsia"/>
          <w:sz w:val="32"/>
          <w:szCs w:val="32"/>
          <w:u w:val="thick" w:color="FFB03A"/>
          <w:shd w:val="clear" w:color="auto" w:fill="FFEFD8"/>
        </w:rPr>
        <w:t>农技站</w:t>
      </w:r>
      <w:r>
        <w:rPr>
          <w:rFonts w:ascii="仿宋_GB2312" w:eastAsia="仿宋_GB2312" w:hint="eastAsia"/>
          <w:sz w:val="32"/>
          <w:szCs w:val="32"/>
        </w:rPr>
        <w:t>共有车辆</w:t>
      </w:r>
      <w:r>
        <w:rPr>
          <w:rFonts w:ascii="仿宋_GB2312" w:eastAsia="仿宋_GB2312" w:hint="eastAsia"/>
          <w:sz w:val="32"/>
          <w:szCs w:val="32"/>
        </w:rPr>
        <w:t>1</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其他用车主要是用于</w:t>
      </w:r>
      <w:r>
        <w:rPr>
          <w:rFonts w:ascii="仿宋_GB2312" w:eastAsia="仿宋_GB2312" w:hint="eastAsia"/>
          <w:sz w:val="32"/>
          <w:szCs w:val="32"/>
        </w:rPr>
        <w:t>全县农业技术推广等工作，</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687937" w:rsidRDefault="001F0B9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687937" w:rsidRDefault="001F0B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万元以上（含）</w:t>
      </w:r>
      <w:r w:rsidRPr="00313711">
        <w:rPr>
          <w:rFonts w:ascii="仿宋_GB2312" w:eastAsia="仿宋_GB2312" w:hAnsi="仿宋_GB2312" w:cs="仿宋_GB2312" w:hint="eastAsia"/>
          <w:sz w:val="32"/>
          <w:szCs w:val="32"/>
          <w:u w:val="thick" w:color="909090"/>
          <w:shd w:val="clear" w:color="auto" w:fill="DDDDDD"/>
        </w:rPr>
        <w:t>）</w:t>
      </w:r>
      <w:r>
        <w:rPr>
          <w:rFonts w:ascii="仿宋_GB2312" w:eastAsia="仿宋_GB2312" w:hAnsi="仿宋_GB2312" w:cs="仿宋_GB2312" w:hint="eastAsia"/>
          <w:sz w:val="32"/>
          <w:szCs w:val="32"/>
        </w:rPr>
        <w:t>特定目标类部门预算项目（第四部分）</w:t>
      </w:r>
      <w:r>
        <w:rPr>
          <w:rFonts w:ascii="仿宋_GB2312" w:eastAsia="仿宋_GB2312" w:hAnsi="仿宋_GB2312" w:cs="仿宋_GB2312" w:hint="eastAsia"/>
          <w:sz w:val="32"/>
          <w:szCs w:val="32"/>
        </w:rPr>
        <w:t>。</w:t>
      </w:r>
    </w:p>
    <w:p w:rsidR="00687937" w:rsidRDefault="001F0B90">
      <w:pPr>
        <w:widowControl/>
        <w:jc w:val="left"/>
        <w:rPr>
          <w:rFonts w:ascii="仿宋_GB2312" w:eastAsia="仿宋_GB2312"/>
          <w:b/>
          <w:sz w:val="32"/>
          <w:szCs w:val="32"/>
        </w:rPr>
      </w:pPr>
      <w:r>
        <w:rPr>
          <w:rFonts w:ascii="仿宋_GB2312" w:eastAsia="仿宋_GB2312"/>
          <w:b/>
          <w:sz w:val="32"/>
          <w:szCs w:val="32"/>
        </w:rPr>
        <w:br w:type="page"/>
      </w:r>
    </w:p>
    <w:p w:rsidR="00687937" w:rsidRDefault="001F0B90">
      <w:pPr>
        <w:numPr>
          <w:ilvl w:val="0"/>
          <w:numId w:val="2"/>
        </w:numPr>
        <w:spacing w:line="600" w:lineRule="exact"/>
        <w:ind w:firstLineChars="150" w:firstLine="660"/>
        <w:jc w:val="center"/>
        <w:outlineLvl w:val="0"/>
        <w:rPr>
          <w:rStyle w:val="10"/>
          <w:rFonts w:ascii="黑体" w:eastAsia="黑体" w:hAnsi="黑体"/>
          <w:b w:val="0"/>
        </w:rPr>
      </w:pPr>
      <w:bookmarkStart w:id="66" w:name="_Toc15377225"/>
      <w:bookmarkStart w:id="67" w:name="_Toc15396613"/>
      <w:bookmarkStart w:id="68" w:name="_Toc32044"/>
      <w:r>
        <w:rPr>
          <w:rFonts w:ascii="黑体" w:eastAsia="黑体" w:hAnsi="黑体" w:hint="eastAsia"/>
          <w:sz w:val="44"/>
          <w:szCs w:val="44"/>
        </w:rPr>
        <w:lastRenderedPageBreak/>
        <w:t>名</w:t>
      </w:r>
      <w:r>
        <w:rPr>
          <w:rStyle w:val="10"/>
          <w:rFonts w:ascii="黑体" w:eastAsia="黑体" w:hAnsi="黑体" w:hint="eastAsia"/>
          <w:b w:val="0"/>
        </w:rPr>
        <w:t>词解释</w:t>
      </w:r>
      <w:bookmarkEnd w:id="66"/>
      <w:bookmarkEnd w:id="67"/>
      <w:bookmarkEnd w:id="68"/>
    </w:p>
    <w:p w:rsidR="00687937" w:rsidRDefault="00687937">
      <w:pPr>
        <w:spacing w:line="600" w:lineRule="exact"/>
        <w:jc w:val="left"/>
        <w:rPr>
          <w:rFonts w:ascii="宋体"/>
          <w:b/>
          <w:sz w:val="44"/>
          <w:szCs w:val="44"/>
        </w:rPr>
      </w:pP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687937" w:rsidRDefault="001F0B90">
      <w:pPr>
        <w:pStyle w:val="Default"/>
        <w:spacing w:line="560" w:lineRule="exact"/>
        <w:ind w:leftChars="304" w:left="638"/>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w:t>
      </w:r>
      <w:r>
        <w:rPr>
          <w:rFonts w:ascii="仿宋_GB2312" w:eastAsia="仿宋_GB2312" w:hint="eastAsia"/>
          <w:color w:val="auto"/>
          <w:sz w:val="32"/>
          <w:szCs w:val="32"/>
        </w:rPr>
        <w:t>入。</w:t>
      </w: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w:t>
      </w:r>
      <w:r>
        <w:rPr>
          <w:rFonts w:ascii="仿宋_GB2312" w:eastAsia="仿宋_GB2312" w:hint="eastAsia"/>
          <w:color w:val="auto"/>
          <w:sz w:val="32"/>
          <w:szCs w:val="32"/>
        </w:rPr>
        <w:t>：指事业单位</w:t>
      </w:r>
      <w:r>
        <w:rPr>
          <w:rFonts w:ascii="仿宋_GB2312" w:eastAsia="仿宋_GB2312" w:hint="eastAsia"/>
          <w:color w:val="auto"/>
          <w:sz w:val="32"/>
          <w:szCs w:val="32"/>
        </w:rPr>
        <w:t>使用以前年度积累的非财政拨款结余弥补当年收支差额的金额。</w:t>
      </w:r>
      <w:r>
        <w:rPr>
          <w:rFonts w:ascii="仿宋_GB2312" w:eastAsia="仿宋_GB2312"/>
          <w:color w:val="auto"/>
          <w:sz w:val="32"/>
          <w:szCs w:val="32"/>
        </w:rPr>
        <w:t xml:space="preserve"> </w:t>
      </w: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w:t>
      </w:r>
      <w:r w:rsidR="00313711" w:rsidRPr="00313711">
        <w:rPr>
          <w:rFonts w:ascii="仿宋_GB2312" w:eastAsia="仿宋_GB2312" w:hint="eastAsia"/>
          <w:color w:val="auto"/>
          <w:sz w:val="32"/>
          <w:szCs w:val="32"/>
          <w:u w:color="46CD7E"/>
        </w:rPr>
        <w:t>本年度</w:t>
      </w:r>
      <w:r>
        <w:rPr>
          <w:rFonts w:ascii="仿宋_GB2312" w:eastAsia="仿宋_GB2312" w:hint="eastAsia"/>
          <w:color w:val="auto"/>
          <w:sz w:val="32"/>
          <w:szCs w:val="32"/>
        </w:rPr>
        <w:t>有关规定继续使用的资金。</w:t>
      </w:r>
      <w:r>
        <w:rPr>
          <w:rFonts w:ascii="仿宋_GB2312" w:eastAsia="仿宋_GB2312"/>
          <w:color w:val="auto"/>
          <w:sz w:val="32"/>
          <w:szCs w:val="32"/>
        </w:rPr>
        <w:t xml:space="preserve"> </w:t>
      </w: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w:t>
      </w:r>
      <w:r>
        <w:rPr>
          <w:rFonts w:ascii="仿宋_GB2312" w:eastAsia="仿宋_GB2312" w:hint="eastAsia"/>
          <w:color w:val="auto"/>
          <w:sz w:val="32"/>
          <w:szCs w:val="32"/>
        </w:rPr>
        <w:t>缴纳的所得税、提取的专用结余以及转入非财政拨款结余的金额</w:t>
      </w:r>
      <w:r>
        <w:rPr>
          <w:rFonts w:ascii="仿宋_GB2312" w:eastAsia="仿宋_GB2312" w:hint="eastAsia"/>
          <w:color w:val="auto"/>
          <w:sz w:val="32"/>
          <w:szCs w:val="32"/>
        </w:rPr>
        <w:t>等。</w:t>
      </w: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sidR="00313711" w:rsidRPr="00313711">
        <w:rPr>
          <w:rFonts w:ascii="仿宋_GB2312" w:eastAsia="仿宋_GB2312"/>
          <w:color w:val="auto"/>
          <w:sz w:val="32"/>
          <w:szCs w:val="32"/>
          <w:u w:color="46CD7E"/>
        </w:rPr>
        <w:t>.</w:t>
      </w:r>
      <w:r>
        <w:rPr>
          <w:rFonts w:ascii="仿宋_GB2312" w:eastAsia="仿宋_GB2312" w:hint="eastAsia"/>
          <w:color w:val="auto"/>
          <w:sz w:val="32"/>
          <w:szCs w:val="32"/>
        </w:rPr>
        <w:t>年末结转和结余：指单位按有关规定结转到下年或以后年度继续使用的资金。</w:t>
      </w:r>
    </w:p>
    <w:p w:rsidR="00687937" w:rsidRDefault="001F0B90">
      <w:pPr>
        <w:spacing w:line="560" w:lineRule="exact"/>
        <w:ind w:firstLineChars="200" w:firstLine="640"/>
        <w:rPr>
          <w:rFonts w:ascii="仿宋" w:eastAsia="仿宋" w:hAnsi="仿宋" w:cs="仿宋"/>
          <w:b/>
          <w:color w:val="000000"/>
          <w:kern w:val="0"/>
          <w:sz w:val="32"/>
          <w:szCs w:val="32"/>
        </w:rPr>
      </w:pPr>
      <w:r w:rsidRPr="00313711">
        <w:rPr>
          <w:rFonts w:ascii="仿宋_GB2312" w:eastAsia="仿宋_GB2312"/>
          <w:sz w:val="32"/>
          <w:szCs w:val="32"/>
          <w:u w:color="46CD7E"/>
        </w:rPr>
        <w:t>9.</w:t>
      </w:r>
      <w:r>
        <w:rPr>
          <w:rFonts w:ascii="仿宋" w:eastAsia="仿宋" w:hAnsi="仿宋" w:cs="仿宋" w:hint="eastAsia"/>
          <w:b/>
          <w:color w:val="000000"/>
          <w:kern w:val="0"/>
          <w:sz w:val="32"/>
          <w:szCs w:val="32"/>
        </w:rPr>
        <w:t>社会保障和就业（类）行政事业单位养老支出（款）机关事业单位基本养老保险缴费支出（项）</w:t>
      </w:r>
      <w:r>
        <w:rPr>
          <w:rFonts w:ascii="仿宋" w:eastAsia="仿宋" w:hAnsi="仿宋" w:cs="仿宋"/>
          <w:b/>
          <w:color w:val="000000"/>
          <w:kern w:val="0"/>
          <w:sz w:val="32"/>
          <w:szCs w:val="32"/>
        </w:rPr>
        <w:t>:</w:t>
      </w:r>
      <w:r>
        <w:rPr>
          <w:rFonts w:ascii="仿宋" w:eastAsia="仿宋" w:hAnsi="仿宋" w:cs="仿宋" w:hint="eastAsia"/>
          <w:color w:val="000000"/>
          <w:kern w:val="0"/>
          <w:sz w:val="32"/>
          <w:szCs w:val="32"/>
        </w:rPr>
        <w:t>指机关事业单位实施养老保险制度由单位实施缴纳的基本养老保险支出。</w:t>
      </w:r>
    </w:p>
    <w:p w:rsidR="00687937" w:rsidRDefault="001F0B90">
      <w:pPr>
        <w:spacing w:line="560" w:lineRule="exact"/>
        <w:ind w:firstLineChars="200" w:firstLine="640"/>
        <w:rPr>
          <w:rFonts w:ascii="仿宋" w:eastAsia="仿宋" w:hAnsi="仿宋" w:cs="仿宋"/>
          <w:color w:val="000000"/>
          <w:kern w:val="0"/>
          <w:sz w:val="32"/>
          <w:szCs w:val="32"/>
        </w:rPr>
      </w:pPr>
      <w:r>
        <w:rPr>
          <w:rFonts w:ascii="仿宋_GB2312" w:eastAsia="仿宋_GB2312"/>
          <w:sz w:val="32"/>
          <w:szCs w:val="32"/>
        </w:rPr>
        <w:t>10.</w:t>
      </w:r>
      <w:r>
        <w:rPr>
          <w:rFonts w:ascii="仿宋" w:eastAsia="仿宋" w:hAnsi="仿宋" w:cs="仿宋" w:hint="eastAsia"/>
          <w:b/>
          <w:color w:val="000000"/>
          <w:kern w:val="0"/>
          <w:sz w:val="32"/>
          <w:szCs w:val="32"/>
        </w:rPr>
        <w:t>卫生健康支出（类）行政事业单位医疗（款）事业单位医疗（项）：</w:t>
      </w:r>
      <w:r>
        <w:rPr>
          <w:rFonts w:ascii="仿宋" w:eastAsia="仿宋" w:hAnsi="仿宋" w:cs="仿宋" w:hint="eastAsia"/>
          <w:color w:val="000000"/>
          <w:kern w:val="0"/>
          <w:sz w:val="32"/>
          <w:szCs w:val="32"/>
        </w:rPr>
        <w:t>指事业单位基本医疗保险缴费，按国家规定享受离休人员医疗经费。</w:t>
      </w:r>
    </w:p>
    <w:p w:rsidR="00687937" w:rsidRDefault="001F0B90">
      <w:pPr>
        <w:spacing w:line="560" w:lineRule="exact"/>
        <w:ind w:firstLineChars="200" w:firstLine="640"/>
        <w:rPr>
          <w:rFonts w:ascii="仿宋" w:eastAsia="仿宋" w:hAnsi="仿宋" w:cs="仿宋"/>
          <w:b/>
          <w:color w:val="000000"/>
          <w:kern w:val="0"/>
          <w:sz w:val="32"/>
          <w:szCs w:val="32"/>
        </w:rPr>
      </w:pPr>
      <w:r>
        <w:rPr>
          <w:rFonts w:ascii="仿宋_GB2312" w:eastAsia="仿宋_GB2312" w:hint="eastAsia"/>
          <w:sz w:val="32"/>
          <w:szCs w:val="32"/>
        </w:rPr>
        <w:t>11.</w:t>
      </w:r>
      <w:r>
        <w:rPr>
          <w:rFonts w:ascii="仿宋" w:eastAsia="仿宋" w:hAnsi="仿宋" w:cs="仿宋" w:hint="eastAsia"/>
          <w:b/>
          <w:color w:val="000000"/>
          <w:kern w:val="0"/>
          <w:sz w:val="32"/>
          <w:szCs w:val="32"/>
        </w:rPr>
        <w:t>农林水支出（类）</w:t>
      </w:r>
      <w:r>
        <w:rPr>
          <w:rStyle w:val="ab"/>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事业运行（项）：</w:t>
      </w:r>
      <w:r>
        <w:rPr>
          <w:rFonts w:ascii="仿宋" w:eastAsia="仿宋" w:hAnsi="仿宋" w:cs="仿宋" w:hint="eastAsia"/>
          <w:color w:val="000000"/>
          <w:kern w:val="0"/>
          <w:sz w:val="32"/>
          <w:szCs w:val="32"/>
        </w:rPr>
        <w:lastRenderedPageBreak/>
        <w:t>指农业事业单位基本支出，事业单位设施、系统运行与资产维护等方面的支出。</w:t>
      </w:r>
    </w:p>
    <w:p w:rsidR="00687937" w:rsidRDefault="001F0B90">
      <w:pPr>
        <w:spacing w:line="560" w:lineRule="exact"/>
        <w:ind w:firstLineChars="200" w:firstLine="640"/>
        <w:rPr>
          <w:rFonts w:ascii="仿宋" w:eastAsia="仿宋" w:hAnsi="仿宋" w:cs="仿宋"/>
          <w:b/>
          <w:color w:val="000000"/>
          <w:kern w:val="0"/>
          <w:sz w:val="32"/>
          <w:szCs w:val="32"/>
        </w:rPr>
      </w:pPr>
      <w:r>
        <w:rPr>
          <w:rFonts w:ascii="仿宋_GB2312" w:eastAsia="仿宋_GB2312"/>
          <w:sz w:val="32"/>
          <w:szCs w:val="32"/>
        </w:rPr>
        <w:t>12.</w:t>
      </w:r>
      <w:r>
        <w:rPr>
          <w:rFonts w:ascii="仿宋" w:eastAsia="仿宋" w:hAnsi="仿宋" w:cs="仿宋" w:hint="eastAsia"/>
          <w:b/>
          <w:color w:val="000000"/>
          <w:kern w:val="0"/>
          <w:sz w:val="32"/>
          <w:szCs w:val="32"/>
        </w:rPr>
        <w:t>农林水支出（类）</w:t>
      </w:r>
      <w:r>
        <w:rPr>
          <w:rStyle w:val="ab"/>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农业生产发展（项）：</w:t>
      </w:r>
      <w:r>
        <w:rPr>
          <w:rFonts w:ascii="仿宋" w:eastAsia="仿宋" w:hAnsi="仿宋" w:cs="仿宋" w:hint="eastAsia"/>
          <w:color w:val="000000"/>
          <w:kern w:val="0"/>
          <w:sz w:val="32"/>
          <w:szCs w:val="32"/>
        </w:rPr>
        <w:t>指用于耕地地力保护、适度规模经营、农机购置补贴、优势特色主导产业发展、畜牧水产发展、农村一二三产业融合等方面支出。</w:t>
      </w:r>
    </w:p>
    <w:p w:rsidR="00687937" w:rsidRDefault="001F0B90">
      <w:pPr>
        <w:spacing w:line="560" w:lineRule="exact"/>
        <w:ind w:firstLineChars="200" w:firstLine="640"/>
        <w:rPr>
          <w:rFonts w:ascii="仿宋" w:eastAsia="仿宋" w:hAnsi="仿宋" w:cs="仿宋"/>
          <w:b/>
          <w:color w:val="000000"/>
          <w:kern w:val="0"/>
          <w:sz w:val="32"/>
          <w:szCs w:val="32"/>
        </w:rPr>
      </w:pPr>
      <w:r>
        <w:rPr>
          <w:rFonts w:ascii="仿宋_GB2312" w:eastAsia="仿宋_GB2312"/>
          <w:sz w:val="32"/>
          <w:szCs w:val="32"/>
        </w:rPr>
        <w:t>13.</w:t>
      </w:r>
      <w:r>
        <w:rPr>
          <w:rFonts w:ascii="仿宋" w:eastAsia="仿宋" w:hAnsi="仿宋" w:cs="仿宋" w:hint="eastAsia"/>
          <w:b/>
          <w:color w:val="000000"/>
          <w:kern w:val="0"/>
          <w:sz w:val="32"/>
          <w:szCs w:val="32"/>
        </w:rPr>
        <w:t>农林水支出（类）扶贫（款）其他扶贫支出（项）：</w:t>
      </w:r>
      <w:r>
        <w:rPr>
          <w:rFonts w:ascii="仿宋" w:eastAsia="仿宋" w:hAnsi="仿宋" w:cs="仿宋" w:hint="eastAsia"/>
          <w:color w:val="000000"/>
          <w:kern w:val="0"/>
          <w:sz w:val="32"/>
          <w:szCs w:val="32"/>
        </w:rPr>
        <w:t>指用于除上述项目以外其他用于扶贫方面的支出。</w:t>
      </w:r>
    </w:p>
    <w:p w:rsidR="00687937" w:rsidRDefault="001F0B90">
      <w:pPr>
        <w:spacing w:line="560" w:lineRule="exact"/>
        <w:ind w:firstLineChars="200" w:firstLine="640"/>
        <w:rPr>
          <w:rFonts w:ascii="仿宋" w:eastAsia="仿宋" w:hAnsi="仿宋" w:cs="仿宋"/>
          <w:color w:val="000000"/>
          <w:kern w:val="0"/>
          <w:sz w:val="32"/>
          <w:szCs w:val="32"/>
        </w:rPr>
      </w:pPr>
      <w:r>
        <w:rPr>
          <w:rFonts w:ascii="仿宋_GB2312" w:eastAsia="仿宋_GB2312"/>
          <w:sz w:val="32"/>
          <w:szCs w:val="32"/>
        </w:rPr>
        <w:t>14.</w:t>
      </w:r>
      <w:r>
        <w:rPr>
          <w:rFonts w:ascii="仿宋" w:eastAsia="仿宋" w:hAnsi="仿宋" w:cs="仿宋" w:hint="eastAsia"/>
          <w:b/>
          <w:color w:val="000000"/>
          <w:kern w:val="0"/>
          <w:sz w:val="32"/>
          <w:szCs w:val="32"/>
        </w:rPr>
        <w:t>住房保障支出（类）住房改革支出（款）住房公积金（项）：</w:t>
      </w:r>
      <w:r>
        <w:rPr>
          <w:rFonts w:ascii="仿宋" w:eastAsia="仿宋" w:hAnsi="仿宋" w:cs="仿宋" w:hint="eastAsia"/>
          <w:color w:val="000000"/>
          <w:kern w:val="0"/>
          <w:sz w:val="32"/>
          <w:szCs w:val="32"/>
        </w:rPr>
        <w:t>指行政事业单位按人力资源和社会保障部、财政部规定的基本工资和津贴补贴以及规定比例为职工缴纳的住房公积金。</w:t>
      </w:r>
    </w:p>
    <w:p w:rsidR="00687937" w:rsidRDefault="001F0B90">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687937" w:rsidRDefault="001F0B90">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687937" w:rsidRDefault="001F0B90">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687937" w:rsidRDefault="001F0B9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Pr>
          <w:rFonts w:ascii="仿宋_GB2312" w:eastAsia="仿宋_GB2312"/>
          <w:color w:val="auto"/>
          <w:sz w:val="32"/>
          <w:szCs w:val="32"/>
        </w:rPr>
        <w:t>.</w:t>
      </w:r>
      <w:r>
        <w:rPr>
          <w:rFonts w:ascii="仿宋_GB2312" w:eastAsia="仿宋_GB2312" w:hint="eastAsia"/>
          <w:color w:val="auto"/>
          <w:sz w:val="32"/>
          <w:szCs w:val="32"/>
        </w:rPr>
        <w:t>“三公”经费：指</w:t>
      </w:r>
      <w:r>
        <w:rPr>
          <w:rFonts w:ascii="仿宋_GB2312" w:eastAsia="仿宋_GB2312" w:hint="eastAsia"/>
          <w:color w:val="auto"/>
          <w:sz w:val="32"/>
          <w:szCs w:val="32"/>
        </w:rPr>
        <w:t>单位</w:t>
      </w:r>
      <w:r>
        <w:rPr>
          <w:rFonts w:ascii="仿宋_GB2312" w:eastAsia="仿宋_GB2312" w:hint="eastAsia"/>
          <w:color w:val="auto"/>
          <w:sz w:val="32"/>
          <w:szCs w:val="32"/>
        </w:rPr>
        <w:t>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w:t>
      </w:r>
      <w:proofErr w:type="gramEnd"/>
      <w:r>
        <w:rPr>
          <w:rFonts w:ascii="仿宋_GB2312" w:eastAsia="仿宋_GB2312" w:hint="eastAsia"/>
          <w:color w:val="auto"/>
          <w:sz w:val="32"/>
          <w:szCs w:val="32"/>
        </w:rPr>
        <w:t>辆购置税）及租用费、燃料费、维修费、过路过桥费、保险费等</w:t>
      </w:r>
      <w:r>
        <w:rPr>
          <w:rFonts w:ascii="仿宋_GB2312" w:eastAsia="仿宋_GB2312" w:hint="eastAsia"/>
          <w:color w:val="auto"/>
          <w:sz w:val="32"/>
          <w:szCs w:val="32"/>
        </w:rPr>
        <w:lastRenderedPageBreak/>
        <w:t>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687937" w:rsidRDefault="001F0B90">
      <w:pPr>
        <w:pStyle w:val="Default"/>
        <w:spacing w:line="560" w:lineRule="exact"/>
        <w:ind w:firstLineChars="200" w:firstLine="640"/>
        <w:rPr>
          <w:rFonts w:ascii="仿宋_GB2312" w:eastAsia="仿宋_GB2312"/>
          <w:color w:val="auto"/>
          <w:sz w:val="32"/>
          <w:szCs w:val="32"/>
        </w:rPr>
      </w:pPr>
      <w:r w:rsidRPr="00313711">
        <w:rPr>
          <w:rFonts w:ascii="仿宋_GB2312" w:eastAsia="仿宋_GB2312" w:hint="eastAsia"/>
          <w:color w:val="auto"/>
          <w:sz w:val="32"/>
          <w:szCs w:val="32"/>
          <w:u w:val="thick" w:color="FFB03A"/>
          <w:shd w:val="clear" w:color="auto" w:fill="FFEFD8"/>
        </w:rPr>
        <w:t>19</w:t>
      </w:r>
      <w:r w:rsidRPr="00313711">
        <w:rPr>
          <w:rFonts w:ascii="仿宋_GB2312" w:eastAsia="仿宋_GB2312"/>
          <w:color w:val="auto"/>
          <w:sz w:val="32"/>
          <w:szCs w:val="32"/>
          <w:u w:val="thick" w:color="FFB03A"/>
          <w:shd w:val="clear" w:color="auto" w:fill="FFEFD8"/>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w:t>
      </w:r>
      <w:r>
        <w:rPr>
          <w:rFonts w:ascii="仿宋_GB2312" w:eastAsia="仿宋_GB2312" w:hint="eastAsia"/>
          <w:color w:val="auto"/>
          <w:sz w:val="32"/>
          <w:szCs w:val="32"/>
        </w:rPr>
        <w:t>常维修费、专用材料及一般设备购置费、办公用房水电费、办公用房取暖费、办公用房物业管理费、公务用车运行维护费以及其他费用。</w:t>
      </w:r>
    </w:p>
    <w:p w:rsidR="00687937" w:rsidRDefault="00687937">
      <w:pPr>
        <w:spacing w:line="600" w:lineRule="exact"/>
        <w:jc w:val="center"/>
        <w:outlineLvl w:val="0"/>
        <w:rPr>
          <w:rFonts w:ascii="黑体" w:eastAsia="黑体" w:hAnsi="黑体"/>
          <w:sz w:val="44"/>
          <w:szCs w:val="44"/>
        </w:rPr>
      </w:pPr>
      <w:bookmarkStart w:id="69" w:name="_Toc15396614"/>
      <w:bookmarkStart w:id="70" w:name="_Toc8465"/>
      <w:bookmarkStart w:id="71" w:name="_Toc15377226"/>
    </w:p>
    <w:p w:rsidR="00687937" w:rsidRDefault="00687937">
      <w:pPr>
        <w:spacing w:line="600" w:lineRule="exact"/>
        <w:jc w:val="center"/>
        <w:outlineLvl w:val="0"/>
        <w:rPr>
          <w:rFonts w:ascii="黑体" w:eastAsia="黑体" w:hAnsi="黑体"/>
          <w:sz w:val="44"/>
          <w:szCs w:val="44"/>
        </w:rPr>
      </w:pPr>
    </w:p>
    <w:p w:rsidR="00687937" w:rsidRDefault="001F0B90">
      <w:pPr>
        <w:spacing w:line="600" w:lineRule="exact"/>
        <w:jc w:val="center"/>
        <w:outlineLvl w:val="0"/>
        <w:rPr>
          <w:rStyle w:val="10"/>
          <w:rFonts w:ascii="黑体" w:eastAsia="黑体" w:hAnsi="黑体"/>
          <w:b w:val="0"/>
        </w:rPr>
      </w:pPr>
      <w:r>
        <w:rPr>
          <w:rFonts w:ascii="黑体" w:eastAsia="黑体" w:hAnsi="黑体" w:hint="eastAsia"/>
          <w:sz w:val="44"/>
          <w:szCs w:val="44"/>
        </w:rPr>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69"/>
      <w:bookmarkEnd w:id="70"/>
    </w:p>
    <w:p w:rsidR="00687937" w:rsidRDefault="001F0B90">
      <w:pPr>
        <w:spacing w:line="572" w:lineRule="exact"/>
        <w:jc w:val="left"/>
        <w:outlineLvl w:val="0"/>
        <w:rPr>
          <w:rFonts w:ascii="仿宋_GB2312" w:eastAsia="仿宋_GB2312" w:hAnsi="仿宋_GB2312" w:cs="仿宋_GB2312"/>
          <w:sz w:val="32"/>
          <w:szCs w:val="32"/>
        </w:rPr>
      </w:pPr>
      <w:bookmarkStart w:id="72" w:name="_Toc8134"/>
      <w:r>
        <w:rPr>
          <w:rFonts w:ascii="黑体" w:eastAsia="黑体" w:hAnsi="黑体" w:cs="黑体" w:hint="eastAsia"/>
          <w:sz w:val="32"/>
          <w:szCs w:val="32"/>
        </w:rPr>
        <w:t>附件</w:t>
      </w:r>
      <w:bookmarkEnd w:id="72"/>
    </w:p>
    <w:p w:rsidR="00687937" w:rsidRDefault="00687937">
      <w:pPr>
        <w:spacing w:line="600" w:lineRule="exact"/>
        <w:jc w:val="center"/>
        <w:rPr>
          <w:rFonts w:ascii="黑体" w:eastAsia="黑体" w:hAnsi="黑体"/>
          <w:sz w:val="44"/>
          <w:szCs w:val="44"/>
        </w:rPr>
      </w:pPr>
      <w:bookmarkStart w:id="73" w:name="_Toc15396618"/>
    </w:p>
    <w:p w:rsidR="00687937" w:rsidRDefault="001F0B90">
      <w:pPr>
        <w:spacing w:line="600" w:lineRule="exact"/>
        <w:jc w:val="center"/>
        <w:rPr>
          <w:rFonts w:ascii="黑体" w:eastAsia="黑体" w:hAnsi="黑体"/>
          <w:sz w:val="44"/>
          <w:szCs w:val="44"/>
        </w:rPr>
      </w:pPr>
      <w:r>
        <w:rPr>
          <w:rFonts w:ascii="仿宋_GB2312" w:eastAsia="仿宋_GB2312" w:hAnsi="宋体" w:cs="宋体" w:hint="eastAsia"/>
          <w:color w:val="000000"/>
          <w:kern w:val="0"/>
          <w:sz w:val="32"/>
          <w:szCs w:val="32"/>
          <w:shd w:val="clear" w:color="auto" w:fill="FFFFFF"/>
        </w:rPr>
        <w:t>无</w:t>
      </w:r>
    </w:p>
    <w:p w:rsidR="00687937" w:rsidRDefault="00687937">
      <w:pPr>
        <w:spacing w:line="600" w:lineRule="exact"/>
        <w:jc w:val="center"/>
        <w:outlineLvl w:val="0"/>
        <w:rPr>
          <w:rFonts w:ascii="黑体" w:eastAsia="黑体" w:hAnsi="黑体"/>
          <w:sz w:val="44"/>
          <w:szCs w:val="44"/>
        </w:rPr>
      </w:pPr>
      <w:bookmarkStart w:id="74" w:name="_Toc22502"/>
    </w:p>
    <w:p w:rsidR="00687937" w:rsidRDefault="00687937">
      <w:pPr>
        <w:spacing w:line="600" w:lineRule="exact"/>
        <w:jc w:val="center"/>
        <w:outlineLvl w:val="0"/>
        <w:rPr>
          <w:rFonts w:ascii="黑体" w:eastAsia="黑体" w:hAnsi="黑体"/>
          <w:sz w:val="44"/>
          <w:szCs w:val="44"/>
        </w:rPr>
      </w:pPr>
    </w:p>
    <w:p w:rsidR="00687937" w:rsidRDefault="00687937">
      <w:pPr>
        <w:spacing w:line="600" w:lineRule="exact"/>
        <w:jc w:val="center"/>
        <w:outlineLvl w:val="0"/>
        <w:rPr>
          <w:rFonts w:ascii="黑体" w:eastAsia="黑体" w:hAnsi="黑体"/>
          <w:sz w:val="44"/>
          <w:szCs w:val="44"/>
        </w:rPr>
      </w:pPr>
    </w:p>
    <w:p w:rsidR="00687937" w:rsidRDefault="00687937">
      <w:pPr>
        <w:spacing w:line="600" w:lineRule="exact"/>
        <w:jc w:val="center"/>
        <w:outlineLvl w:val="0"/>
        <w:rPr>
          <w:rFonts w:ascii="黑体" w:eastAsia="黑体" w:hAnsi="黑体"/>
          <w:sz w:val="44"/>
          <w:szCs w:val="44"/>
        </w:rPr>
      </w:pPr>
    </w:p>
    <w:p w:rsidR="00687937" w:rsidRDefault="00687937">
      <w:pPr>
        <w:spacing w:line="600" w:lineRule="exact"/>
        <w:jc w:val="center"/>
        <w:outlineLvl w:val="0"/>
        <w:rPr>
          <w:rFonts w:ascii="黑体" w:eastAsia="黑体" w:hAnsi="黑体"/>
          <w:sz w:val="44"/>
          <w:szCs w:val="44"/>
        </w:rPr>
      </w:pPr>
    </w:p>
    <w:p w:rsidR="00687937" w:rsidRDefault="00687937">
      <w:pPr>
        <w:spacing w:line="600" w:lineRule="exact"/>
        <w:jc w:val="center"/>
        <w:outlineLvl w:val="0"/>
        <w:rPr>
          <w:rFonts w:ascii="黑体" w:eastAsia="黑体" w:hAnsi="黑体"/>
          <w:sz w:val="44"/>
          <w:szCs w:val="44"/>
        </w:rPr>
      </w:pPr>
    </w:p>
    <w:p w:rsidR="00687937" w:rsidRDefault="00687937">
      <w:pPr>
        <w:spacing w:line="600" w:lineRule="exact"/>
        <w:jc w:val="center"/>
        <w:outlineLvl w:val="0"/>
        <w:rPr>
          <w:rFonts w:ascii="黑体" w:eastAsia="黑体" w:hAnsi="黑体"/>
          <w:sz w:val="44"/>
          <w:szCs w:val="44"/>
        </w:rPr>
      </w:pPr>
    </w:p>
    <w:p w:rsidR="00687937" w:rsidRDefault="00687937">
      <w:pPr>
        <w:spacing w:line="600" w:lineRule="exact"/>
        <w:jc w:val="center"/>
        <w:outlineLvl w:val="0"/>
        <w:rPr>
          <w:rFonts w:ascii="黑体" w:eastAsia="黑体" w:hAnsi="黑体"/>
          <w:sz w:val="44"/>
          <w:szCs w:val="44"/>
        </w:rPr>
      </w:pPr>
    </w:p>
    <w:p w:rsidR="00687937" w:rsidRDefault="00687937">
      <w:pPr>
        <w:spacing w:line="600" w:lineRule="exact"/>
        <w:jc w:val="center"/>
        <w:outlineLvl w:val="0"/>
        <w:rPr>
          <w:rFonts w:ascii="黑体" w:eastAsia="黑体" w:hAnsi="黑体"/>
          <w:sz w:val="44"/>
          <w:szCs w:val="44"/>
        </w:rPr>
      </w:pPr>
    </w:p>
    <w:p w:rsidR="00687937" w:rsidRDefault="001F0B9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75" w:name="_Toc15396619"/>
      <w:bookmarkEnd w:id="71"/>
      <w:bookmarkEnd w:id="73"/>
      <w:bookmarkEnd w:id="74"/>
    </w:p>
    <w:p w:rsidR="00687937" w:rsidRDefault="00687937">
      <w:pPr>
        <w:pStyle w:val="2"/>
        <w:spacing w:before="0" w:after="0" w:line="640" w:lineRule="exact"/>
        <w:rPr>
          <w:rFonts w:ascii="仿宋" w:eastAsia="仿宋" w:hAnsi="仿宋"/>
          <w:b w:val="0"/>
        </w:rPr>
      </w:pPr>
      <w:bookmarkStart w:id="76" w:name="_Toc30846"/>
    </w:p>
    <w:p w:rsidR="00687937" w:rsidRDefault="001F0B90">
      <w:pPr>
        <w:pStyle w:val="2"/>
        <w:spacing w:before="0" w:after="0" w:line="640" w:lineRule="exact"/>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75"/>
      <w:bookmarkEnd w:id="76"/>
    </w:p>
    <w:p w:rsidR="00687937" w:rsidRDefault="001F0B90">
      <w:pPr>
        <w:pStyle w:val="2"/>
        <w:spacing w:before="0" w:after="0" w:line="640" w:lineRule="exact"/>
        <w:rPr>
          <w:rFonts w:ascii="仿宋" w:eastAsia="仿宋" w:hAnsi="仿宋"/>
        </w:rPr>
      </w:pPr>
      <w:bookmarkStart w:id="77" w:name="_Toc15396620"/>
      <w:bookmarkStart w:id="78" w:name="_Toc19136"/>
      <w:r>
        <w:rPr>
          <w:rFonts w:ascii="仿宋" w:eastAsia="仿宋" w:hAnsi="仿宋" w:hint="eastAsia"/>
          <w:b w:val="0"/>
        </w:rPr>
        <w:t>二、收</w:t>
      </w:r>
      <w:r>
        <w:rPr>
          <w:rStyle w:val="20"/>
          <w:rFonts w:ascii="仿宋" w:eastAsia="仿宋" w:hAnsi="仿宋" w:hint="eastAsia"/>
        </w:rPr>
        <w:t>入决算表</w:t>
      </w:r>
      <w:bookmarkEnd w:id="77"/>
      <w:bookmarkEnd w:id="78"/>
    </w:p>
    <w:p w:rsidR="00687937" w:rsidRDefault="001F0B90">
      <w:pPr>
        <w:pStyle w:val="2"/>
        <w:spacing w:before="0" w:after="0" w:line="640" w:lineRule="exact"/>
        <w:rPr>
          <w:rFonts w:ascii="仿宋" w:eastAsia="仿宋" w:hAnsi="仿宋"/>
        </w:rPr>
      </w:pPr>
      <w:bookmarkStart w:id="79" w:name="_Toc15396621"/>
      <w:bookmarkStart w:id="80" w:name="_Toc19210"/>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79"/>
      <w:bookmarkEnd w:id="80"/>
    </w:p>
    <w:p w:rsidR="00687937" w:rsidRDefault="001F0B90">
      <w:pPr>
        <w:pStyle w:val="2"/>
        <w:spacing w:before="0" w:after="0" w:line="640" w:lineRule="exact"/>
        <w:rPr>
          <w:rFonts w:ascii="仿宋" w:eastAsia="仿宋" w:hAnsi="仿宋"/>
          <w:b w:val="0"/>
        </w:rPr>
      </w:pPr>
      <w:bookmarkStart w:id="81" w:name="_Toc15396622"/>
      <w:bookmarkStart w:id="82" w:name="_Toc27501"/>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81"/>
      <w:bookmarkEnd w:id="82"/>
    </w:p>
    <w:p w:rsidR="00687937" w:rsidRDefault="001F0B90">
      <w:pPr>
        <w:pStyle w:val="2"/>
        <w:spacing w:before="0" w:after="0" w:line="640" w:lineRule="exact"/>
        <w:rPr>
          <w:rStyle w:val="20"/>
          <w:rFonts w:ascii="仿宋" w:eastAsia="仿宋" w:hAnsi="仿宋"/>
        </w:rPr>
      </w:pPr>
      <w:bookmarkStart w:id="83" w:name="_Toc15396623"/>
      <w:bookmarkStart w:id="84" w:name="_Toc21290"/>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85" w:name="_Toc15396624"/>
      <w:bookmarkEnd w:id="83"/>
      <w:bookmarkEnd w:id="84"/>
    </w:p>
    <w:p w:rsidR="00687937" w:rsidRDefault="001F0B90">
      <w:pPr>
        <w:pStyle w:val="2"/>
        <w:spacing w:before="0" w:after="0" w:line="640" w:lineRule="exact"/>
        <w:rPr>
          <w:rFonts w:ascii="仿宋" w:eastAsia="仿宋" w:hAnsi="仿宋"/>
        </w:rPr>
      </w:pPr>
      <w:bookmarkStart w:id="86" w:name="_Toc31540"/>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85"/>
      <w:bookmarkEnd w:id="86"/>
    </w:p>
    <w:p w:rsidR="00687937" w:rsidRDefault="001F0B90">
      <w:pPr>
        <w:pStyle w:val="2"/>
        <w:spacing w:before="0" w:after="0" w:line="640" w:lineRule="exact"/>
        <w:rPr>
          <w:rFonts w:ascii="仿宋" w:eastAsia="仿宋" w:hAnsi="仿宋"/>
        </w:rPr>
      </w:pPr>
      <w:bookmarkStart w:id="87" w:name="_Toc15396625"/>
      <w:bookmarkStart w:id="88" w:name="_Toc30601"/>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87"/>
      <w:bookmarkEnd w:id="88"/>
    </w:p>
    <w:p w:rsidR="00687937" w:rsidRDefault="001F0B90">
      <w:pPr>
        <w:pStyle w:val="2"/>
        <w:spacing w:before="0" w:after="0" w:line="640" w:lineRule="exact"/>
        <w:rPr>
          <w:rFonts w:ascii="仿宋" w:eastAsia="仿宋" w:hAnsi="仿宋"/>
        </w:rPr>
      </w:pPr>
      <w:bookmarkStart w:id="89" w:name="_Toc15396626"/>
      <w:bookmarkStart w:id="90" w:name="_Toc11933"/>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89"/>
      <w:bookmarkEnd w:id="90"/>
    </w:p>
    <w:p w:rsidR="00687937" w:rsidRDefault="001F0B90">
      <w:pPr>
        <w:pStyle w:val="2"/>
        <w:spacing w:before="0" w:after="0" w:line="640" w:lineRule="exact"/>
        <w:rPr>
          <w:rFonts w:ascii="仿宋" w:eastAsia="仿宋" w:hAnsi="仿宋"/>
        </w:rPr>
      </w:pPr>
      <w:bookmarkStart w:id="91" w:name="_Toc15396627"/>
      <w:bookmarkStart w:id="92" w:name="_Toc10450"/>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91"/>
      <w:bookmarkEnd w:id="92"/>
    </w:p>
    <w:p w:rsidR="00687937" w:rsidRDefault="001F0B90">
      <w:pPr>
        <w:pStyle w:val="2"/>
        <w:spacing w:before="0" w:after="0" w:line="640" w:lineRule="exact"/>
        <w:rPr>
          <w:rFonts w:ascii="仿宋" w:eastAsia="仿宋" w:hAnsi="仿宋"/>
        </w:rPr>
      </w:pPr>
      <w:bookmarkStart w:id="93" w:name="_Toc15396628"/>
      <w:bookmarkStart w:id="94" w:name="_Toc1249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93"/>
      <w:bookmarkEnd w:id="94"/>
    </w:p>
    <w:p w:rsidR="00687937" w:rsidRDefault="001F0B90">
      <w:pPr>
        <w:pStyle w:val="2"/>
        <w:spacing w:before="0" w:after="0" w:line="640" w:lineRule="exact"/>
        <w:rPr>
          <w:rFonts w:ascii="仿宋" w:eastAsia="仿宋" w:hAnsi="仿宋"/>
        </w:rPr>
      </w:pPr>
      <w:bookmarkStart w:id="95" w:name="_Toc15396629"/>
      <w:bookmarkStart w:id="96" w:name="_Toc30248"/>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95"/>
      <w:bookmarkEnd w:id="96"/>
    </w:p>
    <w:p w:rsidR="00687937" w:rsidRDefault="001F0B90">
      <w:pPr>
        <w:pStyle w:val="2"/>
        <w:spacing w:before="0" w:after="0" w:line="640" w:lineRule="exact"/>
        <w:rPr>
          <w:rFonts w:ascii="仿宋" w:eastAsia="仿宋" w:hAnsi="仿宋"/>
        </w:rPr>
      </w:pPr>
      <w:bookmarkStart w:id="97" w:name="_Toc15396630"/>
      <w:bookmarkStart w:id="98" w:name="_Toc2711"/>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97"/>
      <w:bookmarkEnd w:id="98"/>
    </w:p>
    <w:p w:rsidR="00687937" w:rsidRDefault="001F0B90">
      <w:pPr>
        <w:pStyle w:val="2"/>
        <w:spacing w:before="0" w:after="0" w:line="640" w:lineRule="exact"/>
        <w:rPr>
          <w:rStyle w:val="20"/>
          <w:rFonts w:ascii="仿宋" w:eastAsia="仿宋" w:hAnsi="仿宋"/>
        </w:rPr>
      </w:pPr>
      <w:bookmarkStart w:id="99" w:name="_Toc15396631"/>
      <w:bookmarkStart w:id="100" w:name="_Toc27298"/>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w:t>
      </w:r>
      <w:r>
        <w:rPr>
          <w:rStyle w:val="20"/>
          <w:rFonts w:ascii="仿宋" w:eastAsia="仿宋" w:hAnsi="仿宋" w:hint="eastAsia"/>
        </w:rPr>
        <w:t>财政拨款收入</w:t>
      </w:r>
      <w:r>
        <w:rPr>
          <w:rStyle w:val="20"/>
          <w:rFonts w:ascii="仿宋" w:eastAsia="仿宋" w:hAnsi="仿宋" w:hint="eastAsia"/>
        </w:rPr>
        <w:t>支出决算表</w:t>
      </w:r>
      <w:bookmarkEnd w:id="99"/>
      <w:bookmarkEnd w:id="100"/>
    </w:p>
    <w:p w:rsidR="00687937" w:rsidRDefault="001F0B90">
      <w:pPr>
        <w:spacing w:line="640" w:lineRule="exact"/>
        <w:rPr>
          <w:rFonts w:eastAsia="仿宋"/>
        </w:rPr>
      </w:pPr>
      <w:bookmarkStart w:id="101" w:name="_Toc21098"/>
      <w:r>
        <w:rPr>
          <w:rStyle w:val="20"/>
          <w:rFonts w:ascii="仿宋" w:eastAsia="仿宋" w:hAnsi="仿宋" w:hint="eastAsia"/>
          <w:b w:val="0"/>
          <w:bCs w:val="0"/>
        </w:rPr>
        <w:t>十四、国有资本经营预算财政拨款支出决算表</w:t>
      </w:r>
      <w:bookmarkEnd w:id="101"/>
    </w:p>
    <w:sectPr w:rsidR="0068793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B90" w:rsidRDefault="001F0B90">
      <w:r>
        <w:separator/>
      </w:r>
    </w:p>
  </w:endnote>
  <w:endnote w:type="continuationSeparator" w:id="0">
    <w:p w:rsidR="001F0B90" w:rsidRDefault="001F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687937" w:rsidRDefault="001F0B90">
        <w:pPr>
          <w:pStyle w:val="a7"/>
          <w:jc w:val="center"/>
        </w:pPr>
        <w:r>
          <w:fldChar w:fldCharType="begin"/>
        </w:r>
        <w:r>
          <w:instrText>PAGE   \* MERGEFORMAT</w:instrText>
        </w:r>
        <w:r>
          <w:fldChar w:fldCharType="separate"/>
        </w:r>
        <w:r>
          <w:rPr>
            <w:lang w:val="zh-CN"/>
          </w:rPr>
          <w:t>8</w:t>
        </w:r>
        <w:r>
          <w:fldChar w:fldCharType="end"/>
        </w:r>
      </w:p>
    </w:sdtContent>
  </w:sdt>
  <w:p w:rsidR="00687937" w:rsidRDefault="006879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B90" w:rsidRDefault="001F0B90">
      <w:r>
        <w:separator/>
      </w:r>
    </w:p>
  </w:footnote>
  <w:footnote w:type="continuationSeparator" w:id="0">
    <w:p w:rsidR="001F0B90" w:rsidRDefault="001F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937" w:rsidRDefault="0068793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cyOWI0YWZiOTczNGFhMTRiODU0NDAwY2FmMDU3M2Y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0B90"/>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13711"/>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7937"/>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143D6"/>
    <w:rsid w:val="02D867E8"/>
    <w:rsid w:val="07BD094A"/>
    <w:rsid w:val="0A2032A3"/>
    <w:rsid w:val="0B8A37D8"/>
    <w:rsid w:val="0C6D3E1F"/>
    <w:rsid w:val="0EFC5F75"/>
    <w:rsid w:val="0FE12B5A"/>
    <w:rsid w:val="10C055FF"/>
    <w:rsid w:val="117B79A6"/>
    <w:rsid w:val="118107EC"/>
    <w:rsid w:val="11DD6519"/>
    <w:rsid w:val="124D44D7"/>
    <w:rsid w:val="13CC73AF"/>
    <w:rsid w:val="164107F7"/>
    <w:rsid w:val="165E058A"/>
    <w:rsid w:val="16BB723D"/>
    <w:rsid w:val="179A2A9E"/>
    <w:rsid w:val="18015F3F"/>
    <w:rsid w:val="19855438"/>
    <w:rsid w:val="1B7862CA"/>
    <w:rsid w:val="1BC5595E"/>
    <w:rsid w:val="1BE8440E"/>
    <w:rsid w:val="1C3B7A96"/>
    <w:rsid w:val="1D155CEE"/>
    <w:rsid w:val="1EAE3F21"/>
    <w:rsid w:val="1F9B6C16"/>
    <w:rsid w:val="20120F2F"/>
    <w:rsid w:val="20F57F95"/>
    <w:rsid w:val="21453FCD"/>
    <w:rsid w:val="240371BF"/>
    <w:rsid w:val="24D40A7E"/>
    <w:rsid w:val="25C741E6"/>
    <w:rsid w:val="266E424D"/>
    <w:rsid w:val="27842671"/>
    <w:rsid w:val="298618BB"/>
    <w:rsid w:val="29AA1DB7"/>
    <w:rsid w:val="29FD04D3"/>
    <w:rsid w:val="2A691A17"/>
    <w:rsid w:val="2ABE7A3E"/>
    <w:rsid w:val="2D2F65FD"/>
    <w:rsid w:val="2E344345"/>
    <w:rsid w:val="2EB86D24"/>
    <w:rsid w:val="2EFA178C"/>
    <w:rsid w:val="30B46D73"/>
    <w:rsid w:val="319F7F4E"/>
    <w:rsid w:val="345B3762"/>
    <w:rsid w:val="35BC5C96"/>
    <w:rsid w:val="35F46869"/>
    <w:rsid w:val="37F61BFD"/>
    <w:rsid w:val="38222D9B"/>
    <w:rsid w:val="383E029A"/>
    <w:rsid w:val="3940130A"/>
    <w:rsid w:val="39AE70AB"/>
    <w:rsid w:val="3AA17049"/>
    <w:rsid w:val="3C0C0783"/>
    <w:rsid w:val="3C5E0F0B"/>
    <w:rsid w:val="3C6B187A"/>
    <w:rsid w:val="3D595B76"/>
    <w:rsid w:val="3EF06066"/>
    <w:rsid w:val="3F9F3A96"/>
    <w:rsid w:val="435766B4"/>
    <w:rsid w:val="44A616A1"/>
    <w:rsid w:val="45091C30"/>
    <w:rsid w:val="46D50C3F"/>
    <w:rsid w:val="48F23741"/>
    <w:rsid w:val="493C27E9"/>
    <w:rsid w:val="496F39ED"/>
    <w:rsid w:val="49A82B0B"/>
    <w:rsid w:val="49FF41D3"/>
    <w:rsid w:val="4AC05487"/>
    <w:rsid w:val="4BE068DB"/>
    <w:rsid w:val="4BF6002B"/>
    <w:rsid w:val="4CDE39A2"/>
    <w:rsid w:val="4D42019A"/>
    <w:rsid w:val="4DC94652"/>
    <w:rsid w:val="4E3128D9"/>
    <w:rsid w:val="4ECE2238"/>
    <w:rsid w:val="4F1418FD"/>
    <w:rsid w:val="4F8545A9"/>
    <w:rsid w:val="50520479"/>
    <w:rsid w:val="51DB4B86"/>
    <w:rsid w:val="52D1615D"/>
    <w:rsid w:val="52EF63A1"/>
    <w:rsid w:val="55333C3E"/>
    <w:rsid w:val="55A734CB"/>
    <w:rsid w:val="56847368"/>
    <w:rsid w:val="56C9121F"/>
    <w:rsid w:val="57081D47"/>
    <w:rsid w:val="583B7EFB"/>
    <w:rsid w:val="584C035A"/>
    <w:rsid w:val="59A33FA9"/>
    <w:rsid w:val="59AD6BD6"/>
    <w:rsid w:val="5A6A3127"/>
    <w:rsid w:val="5D8C354E"/>
    <w:rsid w:val="60EA0710"/>
    <w:rsid w:val="63F8480E"/>
    <w:rsid w:val="64794284"/>
    <w:rsid w:val="64CA39A1"/>
    <w:rsid w:val="69256789"/>
    <w:rsid w:val="694E4DAF"/>
    <w:rsid w:val="699012CC"/>
    <w:rsid w:val="69DD52B6"/>
    <w:rsid w:val="6B777044"/>
    <w:rsid w:val="6C3E1DD5"/>
    <w:rsid w:val="6C4A05C8"/>
    <w:rsid w:val="6F276FBC"/>
    <w:rsid w:val="714874B8"/>
    <w:rsid w:val="72443276"/>
    <w:rsid w:val="72734D90"/>
    <w:rsid w:val="72DF1CA4"/>
    <w:rsid w:val="73E26018"/>
    <w:rsid w:val="75132CFF"/>
    <w:rsid w:val="75295614"/>
    <w:rsid w:val="75DC2823"/>
    <w:rsid w:val="769E7B7B"/>
    <w:rsid w:val="78A9015C"/>
    <w:rsid w:val="78E132B5"/>
    <w:rsid w:val="79E7B28D"/>
    <w:rsid w:val="7C093CE8"/>
    <w:rsid w:val="7CDB1ACD"/>
    <w:rsid w:val="7D9C12B8"/>
    <w:rsid w:val="7F9F20EE"/>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101D3"/>
  <w15:docId w15:val="{E2BDB832-759E-4C5A-BED5-C07DC574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ListParagraph28551a92-6c49-42b9-bb94-b5622c730cb4">
    <w:name w:val="List Paragraph_28551a92-6c49-42b9-bb94-b5622c730cb4"/>
    <w:basedOn w:val="a"/>
    <w:qFormat/>
    <w:pPr>
      <w:ind w:firstLineChars="200" w:firstLine="420"/>
    </w:pPr>
    <w:rPr>
      <w:rFonts w:ascii="Calibri" w:hAnsi="Calibri"/>
      <w:szCs w:val="22"/>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AppData\Local\Temp\wps.EJgiXD\Work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2007___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2007____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Office_Excel_2007____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Office_Excel_2007____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Office_Excel_2007____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Office_Excel_2007____5.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收、支决算总计变动情况图（单位</a:t>
            </a:r>
            <a:r>
              <a:rPr lang="en-US" altLang="zh-CN"/>
              <a:t>:</a:t>
            </a:r>
            <a:r>
              <a:rPr lang="zh-CN" altLang="en-US"/>
              <a:t>万元）</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[Workbook1.xlsx]Sheet1!$B$1</c:f>
              <c:strCache>
                <c:ptCount val="1"/>
                <c:pt idx="0">
                  <c:v>收、支决算总计变动情况图</c:v>
                </c:pt>
              </c:strCache>
            </c:strRef>
          </c:tx>
          <c:spPr>
            <a:solidFill>
              <a:schemeClr val="accent1"/>
            </a:solidFill>
            <a:ln>
              <a:noFill/>
            </a:ln>
            <a:effectLst/>
          </c:spPr>
          <c:invertIfNegative val="0"/>
          <c:cat>
            <c:strRef>
              <c:f>[Workbook1.xlsx]Sheet1!$A$2:$A$3</c:f>
              <c:strCache>
                <c:ptCount val="2"/>
                <c:pt idx="0">
                  <c:v>2020年收·支决算总计</c:v>
                </c:pt>
                <c:pt idx="1">
                  <c:v>2021年收·支决算总计</c:v>
                </c:pt>
              </c:strCache>
            </c:strRef>
          </c:cat>
          <c:val>
            <c:numRef>
              <c:f>[Workbook1.xlsx]Sheet1!$B$2:$B$3</c:f>
              <c:numCache>
                <c:formatCode>General</c:formatCode>
                <c:ptCount val="2"/>
                <c:pt idx="0">
                  <c:v>398.4</c:v>
                </c:pt>
                <c:pt idx="1">
                  <c:v>383.64</c:v>
                </c:pt>
              </c:numCache>
            </c:numRef>
          </c:val>
          <c:extLst>
            <c:ext xmlns:c16="http://schemas.microsoft.com/office/drawing/2014/chart" uri="{C3380CC4-5D6E-409C-BE32-E72D297353CC}">
              <c16:uniqueId val="{00000000-2D7F-4E98-9371-719FCBAC9200}"/>
            </c:ext>
          </c:extLst>
        </c:ser>
        <c:dLbls>
          <c:showLegendKey val="0"/>
          <c:showVal val="0"/>
          <c:showCatName val="0"/>
          <c:showSerName val="0"/>
          <c:showPercent val="0"/>
          <c:showBubbleSize val="0"/>
        </c:dLbls>
        <c:gapWidth val="219"/>
        <c:overlap val="-27"/>
        <c:axId val="167529542"/>
        <c:axId val="861116063"/>
      </c:barChart>
      <c:catAx>
        <c:axId val="1675295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61116063"/>
        <c:crosses val="autoZero"/>
        <c:auto val="1"/>
        <c:lblAlgn val="ctr"/>
        <c:lblOffset val="100"/>
        <c:noMultiLvlLbl val="0"/>
      </c:catAx>
      <c:valAx>
        <c:axId val="86111606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75295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B7-48C2-9DD2-75A3A031B5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B7-48C2-9DD2-75A3A031B5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B7-48C2-9DD2-75A3A031B5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6B7-48C2-9DD2-75A3A031B55E}"/>
              </c:ext>
            </c:extLst>
          </c:dPt>
          <c:cat>
            <c:strRef>
              <c:f>Sheet1!$A$2:$A$5</c:f>
              <c:strCache>
                <c:ptCount val="4"/>
                <c:pt idx="0">
                  <c:v>一般公共预算财政拨款收入</c:v>
                </c:pt>
                <c:pt idx="1">
                  <c:v>其它收入</c:v>
                </c:pt>
                <c:pt idx="2">
                  <c:v>经营收入</c:v>
                </c:pt>
                <c:pt idx="3">
                  <c:v>事业收入</c:v>
                </c:pt>
              </c:strCache>
            </c:strRef>
          </c:cat>
          <c:val>
            <c:numRef>
              <c:f>Sheet1!$B$2:$B$5</c:f>
              <c:numCache>
                <c:formatCode>0.00%</c:formatCode>
                <c:ptCount val="4"/>
                <c:pt idx="0">
                  <c:v>0.99870000000000003</c:v>
                </c:pt>
                <c:pt idx="1">
                  <c:v>1.2999999999999999E-3</c:v>
                </c:pt>
                <c:pt idx="2" formatCode="0%">
                  <c:v>0</c:v>
                </c:pt>
                <c:pt idx="3" formatCode="0%">
                  <c:v>0</c:v>
                </c:pt>
              </c:numCache>
            </c:numRef>
          </c:val>
          <c:extLst>
            <c:ext xmlns:c16="http://schemas.microsoft.com/office/drawing/2014/chart" uri="{C3380CC4-5D6E-409C-BE32-E72D297353CC}">
              <c16:uniqueId val="{00000008-B6B7-48C2-9DD2-75A3A031B5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5F-473A-8923-BE5C66D82C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5F-473A-8923-BE5C66D82C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5F-473A-8923-BE5C66D82C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5F-473A-8923-BE5C66D82C5A}"/>
              </c:ext>
            </c:extLst>
          </c:dPt>
          <c:cat>
            <c:strRef>
              <c:f>Sheet1!$A$2:$A$5</c:f>
              <c:strCache>
                <c:ptCount val="4"/>
                <c:pt idx="0">
                  <c:v>基本支出</c:v>
                </c:pt>
                <c:pt idx="1">
                  <c:v>项目支出</c:v>
                </c:pt>
                <c:pt idx="2">
                  <c:v>经营支出</c:v>
                </c:pt>
                <c:pt idx="3">
                  <c:v>上缴上级支出</c:v>
                </c:pt>
              </c:strCache>
            </c:strRef>
          </c:cat>
          <c:val>
            <c:numRef>
              <c:f>Sheet1!$B$2:$B$5</c:f>
              <c:numCache>
                <c:formatCode>0.00%</c:formatCode>
                <c:ptCount val="4"/>
                <c:pt idx="0">
                  <c:v>0.92830000000000001</c:v>
                </c:pt>
                <c:pt idx="1">
                  <c:v>7.17E-2</c:v>
                </c:pt>
                <c:pt idx="2" formatCode="0%">
                  <c:v>0</c:v>
                </c:pt>
                <c:pt idx="3" formatCode="0%">
                  <c:v>0</c:v>
                </c:pt>
              </c:numCache>
            </c:numRef>
          </c:val>
          <c:extLst>
            <c:ext xmlns:c16="http://schemas.microsoft.com/office/drawing/2014/chart" uri="{C3380CC4-5D6E-409C-BE32-E72D297353CC}">
              <c16:uniqueId val="{00000008-535F-473A-8923-BE5C66D82C5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     单位：（万元）</a:t>
            </a:r>
          </a:p>
        </c:rich>
      </c:tx>
      <c:layout>
        <c:manualLayout>
          <c:xMode val="edge"/>
          <c:yMode val="edge"/>
          <c:x val="0.14199999999999999"/>
          <c:y val="2.4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Sheet1!#REF!</c:f>
              <c:strCache>
                <c:ptCount val="1"/>
              </c:strCache>
            </c:strRef>
          </c:tx>
          <c:spPr>
            <a:solidFill>
              <a:schemeClr val="accent1"/>
            </a:solidFill>
            <a:ln>
              <a:noFill/>
            </a:ln>
            <a:effectLst/>
          </c:spPr>
          <c:invertIfNegative val="0"/>
          <c:cat>
            <c:strRef>
              <c:f>Sheet1!$A$2:$A$5</c:f>
              <c:strCache>
                <c:ptCount val="4"/>
                <c:pt idx="0">
                  <c:v>2020年</c:v>
                </c:pt>
                <c:pt idx="1">
                  <c:v>2021年</c:v>
                </c:pt>
              </c:strCache>
            </c:strRef>
          </c:cat>
          <c:val>
            <c:numRef>
              <c:f>Sheet1!$B$2:$B$5</c:f>
              <c:numCache>
                <c:formatCode>General</c:formatCode>
                <c:ptCount val="4"/>
                <c:pt idx="0">
                  <c:v>397.71</c:v>
                </c:pt>
                <c:pt idx="1">
                  <c:v>383.13</c:v>
                </c:pt>
              </c:numCache>
            </c:numRef>
          </c:val>
          <c:extLst>
            <c:ext xmlns:c16="http://schemas.microsoft.com/office/drawing/2014/chart" uri="{C3380CC4-5D6E-409C-BE32-E72D297353CC}">
              <c16:uniqueId val="{00000000-3EA2-453A-A326-D2FA47900A8B}"/>
            </c:ext>
          </c:extLst>
        </c:ser>
        <c:ser>
          <c:idx val="1"/>
          <c:order val="1"/>
          <c:tx>
            <c:strRef>
              <c:f>Sheet1!#REF!</c:f>
              <c:strCache>
                <c:ptCount val="1"/>
              </c:strCache>
            </c:strRef>
          </c:tx>
          <c:spPr>
            <a:solidFill>
              <a:schemeClr val="accent2"/>
            </a:solidFill>
            <a:ln>
              <a:noFill/>
            </a:ln>
            <a:effectLst/>
          </c:spPr>
          <c:invertIfNegative val="0"/>
          <c:cat>
            <c:strRef>
              <c:f>Sheet1!$A$2:$A$5</c:f>
              <c:strCache>
                <c:ptCount val="4"/>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1-3EA2-453A-A326-D2FA47900A8B}"/>
            </c:ext>
          </c:extLst>
        </c:ser>
        <c:ser>
          <c:idx val="2"/>
          <c:order val="2"/>
          <c:tx>
            <c:strRef>
              <c:f>Sheet1!#REF!</c:f>
              <c:strCache>
                <c:ptCount val="1"/>
              </c:strCache>
            </c:strRef>
          </c:tx>
          <c:spPr>
            <a:solidFill>
              <a:schemeClr val="accent3"/>
            </a:solidFill>
            <a:ln>
              <a:noFill/>
            </a:ln>
            <a:effectLst/>
          </c:spPr>
          <c:invertIfNegative val="0"/>
          <c:cat>
            <c:strRef>
              <c:f>Sheet1!$A$2:$A$5</c:f>
              <c:strCache>
                <c:ptCount val="4"/>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2-3EA2-453A-A326-D2FA47900A8B}"/>
            </c:ext>
          </c:extLst>
        </c:ser>
        <c:dLbls>
          <c:showLegendKey val="0"/>
          <c:showVal val="0"/>
          <c:showCatName val="0"/>
          <c:showSerName val="0"/>
          <c:showPercent val="0"/>
          <c:showBubbleSize val="0"/>
        </c:dLbls>
        <c:gapWidth val="219"/>
        <c:overlap val="-27"/>
        <c:axId val="729887373"/>
        <c:axId val="137585052"/>
      </c:barChart>
      <c:catAx>
        <c:axId val="7298873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7585052"/>
        <c:crosses val="autoZero"/>
        <c:auto val="1"/>
        <c:lblAlgn val="ctr"/>
        <c:lblOffset val="100"/>
        <c:noMultiLvlLbl val="0"/>
      </c:catAx>
      <c:valAx>
        <c:axId val="1375850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9887373"/>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一般公共预算财政拨款支出决算变动情况图                     单位：（万元）</a:t>
            </a:r>
          </a:p>
        </c:rich>
      </c:tx>
      <c:layout>
        <c:manualLayout>
          <c:xMode val="edge"/>
          <c:yMode val="edge"/>
          <c:x val="6.4000000000000001E-2"/>
          <c:y val="8.9999999999999993E-3"/>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Sheet1!#REF!</c:f>
              <c:strCache>
                <c:ptCount val="1"/>
              </c:strCache>
            </c:strRef>
          </c:tx>
          <c:spPr>
            <a:solidFill>
              <a:schemeClr val="accent1"/>
            </a:solidFill>
            <a:ln>
              <a:noFill/>
            </a:ln>
            <a:effectLst/>
          </c:spPr>
          <c:invertIfNegative val="0"/>
          <c:cat>
            <c:strRef>
              <c:f>Sheet1!$A$2:$A$5</c:f>
              <c:strCache>
                <c:ptCount val="4"/>
                <c:pt idx="0">
                  <c:v>2020年</c:v>
                </c:pt>
                <c:pt idx="1">
                  <c:v>2021年</c:v>
                </c:pt>
              </c:strCache>
            </c:strRef>
          </c:cat>
          <c:val>
            <c:numRef>
              <c:f>Sheet1!$B$2:$B$5</c:f>
              <c:numCache>
                <c:formatCode>General</c:formatCode>
                <c:ptCount val="4"/>
                <c:pt idx="0">
                  <c:v>397.71</c:v>
                </c:pt>
                <c:pt idx="1">
                  <c:v>383.13</c:v>
                </c:pt>
              </c:numCache>
            </c:numRef>
          </c:val>
          <c:extLst>
            <c:ext xmlns:c16="http://schemas.microsoft.com/office/drawing/2014/chart" uri="{C3380CC4-5D6E-409C-BE32-E72D297353CC}">
              <c16:uniqueId val="{00000000-178E-45FF-99BF-5719DAACFF32}"/>
            </c:ext>
          </c:extLst>
        </c:ser>
        <c:ser>
          <c:idx val="1"/>
          <c:order val="1"/>
          <c:tx>
            <c:strRef>
              <c:f>Sheet1!#REF!</c:f>
              <c:strCache>
                <c:ptCount val="1"/>
              </c:strCache>
            </c:strRef>
          </c:tx>
          <c:spPr>
            <a:solidFill>
              <a:schemeClr val="accent2"/>
            </a:solidFill>
            <a:ln>
              <a:noFill/>
            </a:ln>
            <a:effectLst/>
          </c:spPr>
          <c:invertIfNegative val="0"/>
          <c:cat>
            <c:strRef>
              <c:f>Sheet1!$A$2:$A$5</c:f>
              <c:strCache>
                <c:ptCount val="4"/>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1-178E-45FF-99BF-5719DAACFF32}"/>
            </c:ext>
          </c:extLst>
        </c:ser>
        <c:ser>
          <c:idx val="2"/>
          <c:order val="2"/>
          <c:tx>
            <c:strRef>
              <c:f>Sheet1!#REF!</c:f>
              <c:strCache>
                <c:ptCount val="1"/>
              </c:strCache>
            </c:strRef>
          </c:tx>
          <c:spPr>
            <a:solidFill>
              <a:schemeClr val="accent3"/>
            </a:solidFill>
            <a:ln>
              <a:noFill/>
            </a:ln>
            <a:effectLst/>
          </c:spPr>
          <c:invertIfNegative val="0"/>
          <c:cat>
            <c:strRef>
              <c:f>Sheet1!$A$2:$A$5</c:f>
              <c:strCache>
                <c:ptCount val="4"/>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2-178E-45FF-99BF-5719DAACFF32}"/>
            </c:ext>
          </c:extLst>
        </c:ser>
        <c:dLbls>
          <c:showLegendKey val="0"/>
          <c:showVal val="0"/>
          <c:showCatName val="0"/>
          <c:showSerName val="0"/>
          <c:showPercent val="0"/>
          <c:showBubbleSize val="0"/>
        </c:dLbls>
        <c:gapWidth val="219"/>
        <c:overlap val="-27"/>
        <c:axId val="729887373"/>
        <c:axId val="137585052"/>
      </c:barChart>
      <c:catAx>
        <c:axId val="7298873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7585052"/>
        <c:crosses val="autoZero"/>
        <c:auto val="1"/>
        <c:lblAlgn val="ctr"/>
        <c:lblOffset val="100"/>
        <c:noMultiLvlLbl val="0"/>
      </c:catAx>
      <c:valAx>
        <c:axId val="1375850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9887373"/>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9E-4DFC-B292-0A8F5DF9E1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9E-4DFC-B292-0A8F5DF9E1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9E-4DFC-B292-0A8F5DF9E1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9E-4DFC-B292-0A8F5DF9E127}"/>
              </c:ext>
            </c:extLst>
          </c:dPt>
          <c:cat>
            <c:strRef>
              <c:f>Sheet1!$A$2:$A$5</c:f>
              <c:strCache>
                <c:ptCount val="4"/>
                <c:pt idx="0">
                  <c:v>农林水支出</c:v>
                </c:pt>
                <c:pt idx="1">
                  <c:v>社会保障和就业支出</c:v>
                </c:pt>
                <c:pt idx="2">
                  <c:v>卫生健康支出</c:v>
                </c:pt>
                <c:pt idx="3">
                  <c:v>住房保障支出</c:v>
                </c:pt>
              </c:strCache>
            </c:strRef>
          </c:cat>
          <c:val>
            <c:numRef>
              <c:f>Sheet1!$B$2:$B$5</c:f>
              <c:numCache>
                <c:formatCode>0.00%</c:formatCode>
                <c:ptCount val="4"/>
                <c:pt idx="0">
                  <c:v>0.80769999999999997</c:v>
                </c:pt>
                <c:pt idx="1">
                  <c:v>8.1699999999999995E-2</c:v>
                </c:pt>
                <c:pt idx="2">
                  <c:v>4.9299999999999997E-2</c:v>
                </c:pt>
                <c:pt idx="3">
                  <c:v>6.13E-2</c:v>
                </c:pt>
              </c:numCache>
            </c:numRef>
          </c:val>
          <c:extLst>
            <c:ext xmlns:c16="http://schemas.microsoft.com/office/drawing/2014/chart" uri="{C3380CC4-5D6E-409C-BE32-E72D297353CC}">
              <c16:uniqueId val="{00000008-709E-4DFC-B292-0A8F5DF9E12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53-4F94-9A3F-B0822662A5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53-4F94-9A3F-B0822662A5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53-4F94-9A3F-B0822662A5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53-4F94-9A3F-B0822662A594}"/>
              </c:ext>
            </c:extLst>
          </c:dPt>
          <c:cat>
            <c:strRef>
              <c:f>Sheet1!$A$2:$A$5</c:f>
              <c:strCache>
                <c:ptCount val="4"/>
                <c:pt idx="0">
                  <c:v>公务用车购置及运行维护费支出</c:v>
                </c:pt>
                <c:pt idx="1">
                  <c:v>公务接待费支出</c:v>
                </c:pt>
                <c:pt idx="2">
                  <c:v>因公出国（境）费支出</c:v>
                </c:pt>
              </c:strCache>
            </c:strRef>
          </c:cat>
          <c:val>
            <c:numRef>
              <c:f>Sheet1!$B$2:$B$5</c:f>
              <c:numCache>
                <c:formatCode>0.00%</c:formatCode>
                <c:ptCount val="4"/>
                <c:pt idx="0">
                  <c:v>0.66300000000000003</c:v>
                </c:pt>
                <c:pt idx="1">
                  <c:v>0.33700000000000002</c:v>
                </c:pt>
                <c:pt idx="2" formatCode="0%">
                  <c:v>0</c:v>
                </c:pt>
              </c:numCache>
            </c:numRef>
          </c:val>
          <c:extLst>
            <c:ext xmlns:c16="http://schemas.microsoft.com/office/drawing/2014/chart" uri="{C3380CC4-5D6E-409C-BE32-E72D297353CC}">
              <c16:uniqueId val="{00000008-5853-4F94-9A3F-B0822662A5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1894</Words>
  <Characters>10797</Characters>
  <Application>Microsoft Office Word</Application>
  <DocSecurity>0</DocSecurity>
  <Lines>89</Lines>
  <Paragraphs>25</Paragraphs>
  <ScaleCrop>false</ScaleCrop>
  <Company>四川省财政厅</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34</cp:revision>
  <cp:lastPrinted>2022-08-06T02:23:00Z</cp:lastPrinted>
  <dcterms:created xsi:type="dcterms:W3CDTF">2020-08-05T01:49:00Z</dcterms:created>
  <dcterms:modified xsi:type="dcterms:W3CDTF">2023-07-24T12:54:00Z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AB16C7BD82E24FC78FD74C0AF34F8E61</vt:lpwstr>
  </property>
</Properties>
</file>