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FC" w:rsidRDefault="008F05FC">
      <w:pPr>
        <w:spacing w:line="600" w:lineRule="exact"/>
        <w:jc w:val="center"/>
        <w:rPr>
          <w:rFonts w:ascii="方正小标宋简体" w:eastAsia="方正小标宋简体" w:hAnsi="宋体"/>
          <w:sz w:val="72"/>
          <w:szCs w:val="72"/>
        </w:rPr>
      </w:pPr>
      <w:bookmarkStart w:id="0" w:name="_Toc15306267"/>
    </w:p>
    <w:p w:rsidR="008F05FC" w:rsidRDefault="008F05FC">
      <w:pPr>
        <w:spacing w:line="600" w:lineRule="exact"/>
        <w:jc w:val="center"/>
        <w:rPr>
          <w:rFonts w:ascii="方正小标宋简体" w:eastAsia="方正小标宋简体" w:hAnsi="宋体"/>
          <w:sz w:val="72"/>
          <w:szCs w:val="72"/>
        </w:rPr>
      </w:pPr>
    </w:p>
    <w:p w:rsidR="008F05FC" w:rsidRDefault="008F05FC">
      <w:pPr>
        <w:spacing w:line="600" w:lineRule="exact"/>
        <w:jc w:val="center"/>
        <w:rPr>
          <w:rFonts w:ascii="方正小标宋简体" w:eastAsia="方正小标宋简体" w:hAnsi="宋体"/>
          <w:sz w:val="72"/>
          <w:szCs w:val="72"/>
        </w:rPr>
      </w:pPr>
    </w:p>
    <w:p w:rsidR="008F05FC" w:rsidRDefault="008F05FC">
      <w:pPr>
        <w:spacing w:line="600" w:lineRule="exact"/>
        <w:jc w:val="center"/>
        <w:rPr>
          <w:rFonts w:ascii="方正小标宋简体" w:eastAsia="方正小标宋简体" w:hAnsi="宋体"/>
          <w:sz w:val="72"/>
          <w:szCs w:val="72"/>
        </w:rPr>
      </w:pPr>
    </w:p>
    <w:p w:rsidR="008F05FC" w:rsidRDefault="00C808F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96475"/>
      <w:bookmarkStart w:id="3" w:name="_Toc15378441"/>
      <w:bookmarkStart w:id="4" w:name="_Toc15377425"/>
      <w:bookmarkStart w:id="5" w:name="_Toc15377193"/>
      <w:bookmarkStart w:id="6" w:name="_Toc20796"/>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8F05FC" w:rsidRDefault="00C808F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1427"/>
      <w:bookmarkStart w:id="8" w:name="_Toc15377194"/>
      <w:bookmarkStart w:id="9" w:name="_Toc15396476"/>
      <w:bookmarkStart w:id="10" w:name="_Toc15378442"/>
      <w:bookmarkStart w:id="11" w:name="_Toc15396598"/>
      <w:bookmarkStart w:id="12" w:name="_Toc1537742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巴中市通江县</w:t>
      </w:r>
      <w:bookmarkEnd w:id="7"/>
    </w:p>
    <w:p w:rsidR="008F05FC" w:rsidRDefault="00C808F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6056"/>
      <w:r>
        <w:rPr>
          <w:rFonts w:ascii="方正小标宋简体" w:eastAsia="方正小标宋简体" w:hAnsi="方正小标宋简体" w:cs="方正小标宋简体" w:hint="eastAsia"/>
          <w:sz w:val="72"/>
          <w:szCs w:val="72"/>
        </w:rPr>
        <w:t>农机监理站单位</w:t>
      </w:r>
      <w:r>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bookmarkEnd w:id="14"/>
    </w:p>
    <w:p w:rsidR="008F05FC" w:rsidRDefault="00C808F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F05FC" w:rsidRDefault="008F05FC">
      <w:pPr>
        <w:widowControl/>
        <w:jc w:val="center"/>
        <w:rPr>
          <w:rFonts w:ascii="黑体" w:eastAsia="黑体" w:hAnsi="黑体" w:cstheme="minorBidi"/>
          <w:sz w:val="28"/>
          <w:szCs w:val="28"/>
        </w:rPr>
      </w:pPr>
    </w:p>
    <w:p w:rsidR="008F05FC" w:rsidRDefault="00C808F5">
      <w:pPr>
        <w:pStyle w:val="TOC1"/>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1</w:t>
      </w:r>
      <w:r>
        <w:rPr>
          <w:rFonts w:hint="eastAsia"/>
        </w:rPr>
        <w:t>日</w:t>
      </w:r>
    </w:p>
    <w:bookmarkStart w:id="15" w:name="_Toc15377196" w:displacedByCustomXml="next"/>
    <w:bookmarkStart w:id="16" w:name="_Toc15396599" w:displacedByCustomXml="next"/>
    <w:sdt>
      <w:sdtPr>
        <w:rPr>
          <w:rFonts w:ascii="宋体" w:hAnsi="宋体"/>
          <w:kern w:val="2"/>
          <w:sz w:val="21"/>
          <w:szCs w:val="24"/>
        </w:rPr>
        <w:id w:val="147475698"/>
        <w15:color w:val="DBDBDB"/>
        <w:docPartObj>
          <w:docPartGallery w:val="Table of Contents"/>
          <w:docPartUnique/>
        </w:docPartObj>
      </w:sdtPr>
      <w:sdtEndPr>
        <w:rPr>
          <w:b/>
        </w:rPr>
      </w:sdtEndPr>
      <w:sdtContent>
        <w:p w:rsidR="008F05FC" w:rsidRDefault="00C808F5">
          <w:pPr>
            <w:pStyle w:val="WPSOffice1"/>
            <w:tabs>
              <w:tab w:val="right" w:leader="dot" w:pos="8306"/>
            </w:tabs>
            <w:rPr>
              <w:b/>
            </w:rPr>
          </w:pPr>
          <w:r>
            <w:fldChar w:fldCharType="begin"/>
          </w:r>
          <w:r>
            <w:instrText xml:space="preserve">TOC \o "1-2" \h \u </w:instrText>
          </w:r>
          <w:r>
            <w:fldChar w:fldCharType="separate"/>
          </w:r>
        </w:p>
        <w:p w:rsidR="008F05FC" w:rsidRDefault="00C808F5">
          <w:pPr>
            <w:pStyle w:val="WPSOffice1"/>
            <w:tabs>
              <w:tab w:val="right" w:leader="dot" w:pos="8306"/>
            </w:tabs>
            <w:rPr>
              <w:b/>
            </w:rPr>
          </w:pPr>
          <w:hyperlink w:anchor="_Toc2779" w:history="1">
            <w:r>
              <w:rPr>
                <w:rFonts w:ascii="黑体" w:eastAsia="黑体" w:hAnsi="黑体" w:hint="eastAsia"/>
                <w:b/>
              </w:rPr>
              <w:t>第一部分</w:t>
            </w:r>
            <w:r>
              <w:rPr>
                <w:rFonts w:ascii="黑体" w:eastAsia="黑体" w:hAnsi="黑体" w:hint="eastAsia"/>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_Toc2779 </w:instrText>
            </w:r>
            <w:r>
              <w:rPr>
                <w:b/>
              </w:rPr>
              <w:fldChar w:fldCharType="separate"/>
            </w:r>
            <w:r>
              <w:rPr>
                <w:b/>
              </w:rPr>
              <w:t>3</w:t>
            </w:r>
            <w:r>
              <w:rPr>
                <w:b/>
              </w:rPr>
              <w:fldChar w:fldCharType="end"/>
            </w:r>
          </w:hyperlink>
        </w:p>
        <w:p w:rsidR="008F05FC" w:rsidRDefault="00C808F5">
          <w:pPr>
            <w:pStyle w:val="WPSOffice2"/>
            <w:tabs>
              <w:tab w:val="right" w:leader="dot" w:pos="8306"/>
            </w:tabs>
            <w:ind w:left="420"/>
          </w:pPr>
          <w:hyperlink w:anchor="_Toc20653" w:history="1">
            <w:r>
              <w:rPr>
                <w:rFonts w:ascii="黑体" w:eastAsia="黑体" w:hAnsi="黑体" w:hint="eastAsia"/>
                <w:bCs/>
              </w:rPr>
              <w:t>一、</w:t>
            </w:r>
            <w:r>
              <w:rPr>
                <w:rFonts w:ascii="黑体" w:eastAsia="黑体" w:hAnsi="黑体" w:hint="eastAsia"/>
                <w:bCs/>
              </w:rPr>
              <w:t>职能</w:t>
            </w:r>
            <w:r>
              <w:rPr>
                <w:rFonts w:ascii="黑体" w:eastAsia="黑体" w:hAnsi="黑体" w:hint="eastAsia"/>
                <w:bCs/>
              </w:rPr>
              <w:t>简介</w:t>
            </w:r>
            <w:r>
              <w:tab/>
            </w:r>
            <w:r>
              <w:fldChar w:fldCharType="begin"/>
            </w:r>
            <w:r>
              <w:instrText xml:space="preserve"> PAGEREF _Toc20653 </w:instrText>
            </w:r>
            <w:r>
              <w:fldChar w:fldCharType="separate"/>
            </w:r>
            <w:r>
              <w:t>3</w:t>
            </w:r>
            <w:r>
              <w:fldChar w:fldCharType="end"/>
            </w:r>
          </w:hyperlink>
        </w:p>
        <w:p w:rsidR="008F05FC" w:rsidRDefault="00C808F5">
          <w:pPr>
            <w:pStyle w:val="WPSOffice2"/>
            <w:tabs>
              <w:tab w:val="right" w:leader="dot" w:pos="8306"/>
            </w:tabs>
            <w:ind w:left="420"/>
          </w:pPr>
          <w:hyperlink w:anchor="_Toc11363" w:history="1">
            <w:r>
              <w:rPr>
                <w:rFonts w:ascii="黑体" w:eastAsia="黑体" w:hAnsi="黑体" w:hint="eastAsia"/>
              </w:rPr>
              <w:t>二、</w:t>
            </w:r>
            <w:r>
              <w:rPr>
                <w:rFonts w:ascii="黑体" w:eastAsia="黑体" w:hAnsi="黑体" w:hint="eastAsia"/>
              </w:rPr>
              <w:t>2021</w:t>
            </w:r>
            <w:r>
              <w:rPr>
                <w:rFonts w:ascii="黑体" w:eastAsia="黑体" w:hAnsi="黑体" w:hint="eastAsia"/>
              </w:rPr>
              <w:t>年重点</w:t>
            </w:r>
            <w:r>
              <w:rPr>
                <w:rFonts w:ascii="黑体" w:eastAsia="黑体" w:hAnsi="黑体" w:hint="eastAsia"/>
              </w:rPr>
              <w:t>工作</w:t>
            </w:r>
            <w:r>
              <w:rPr>
                <w:rFonts w:ascii="黑体" w:eastAsia="黑体" w:hAnsi="黑体" w:hint="eastAsia"/>
              </w:rPr>
              <w:t>完成情况</w:t>
            </w:r>
            <w:r>
              <w:tab/>
            </w:r>
            <w:r>
              <w:fldChar w:fldCharType="begin"/>
            </w:r>
            <w:r>
              <w:instrText xml:space="preserve"> PAGEREF _Toc11363 </w:instrText>
            </w:r>
            <w:r>
              <w:fldChar w:fldCharType="separate"/>
            </w:r>
            <w:r>
              <w:t>4</w:t>
            </w:r>
            <w:r>
              <w:fldChar w:fldCharType="end"/>
            </w:r>
          </w:hyperlink>
        </w:p>
        <w:p w:rsidR="008F05FC" w:rsidRDefault="00C808F5">
          <w:pPr>
            <w:pStyle w:val="WPSOffice1"/>
            <w:tabs>
              <w:tab w:val="right" w:leader="dot" w:pos="8306"/>
            </w:tabs>
            <w:rPr>
              <w:b/>
            </w:rPr>
          </w:pPr>
          <w:hyperlink w:anchor="_Toc12144" w:history="1">
            <w:r>
              <w:rPr>
                <w:rFonts w:ascii="黑体" w:eastAsia="黑体" w:hAnsi="黑体" w:hint="eastAsia"/>
                <w:b/>
              </w:rPr>
              <w:t>第二部分</w:t>
            </w:r>
            <w:r>
              <w:rPr>
                <w:rFonts w:ascii="黑体" w:eastAsia="黑体" w:hAnsi="黑体" w:hint="eastAsia"/>
                <w:b/>
              </w:rPr>
              <w:t xml:space="preserve"> </w:t>
            </w:r>
            <w:r>
              <w:rPr>
                <w:rFonts w:ascii="黑体" w:eastAsia="黑体" w:hAnsi="黑体" w:hint="eastAsia"/>
                <w:b/>
              </w:rPr>
              <w:t>2021</w:t>
            </w:r>
            <w:r>
              <w:rPr>
                <w:rFonts w:ascii="黑体" w:eastAsia="黑体" w:hAnsi="黑体" w:hint="eastAsia"/>
                <w:b/>
              </w:rPr>
              <w:t>年度</w:t>
            </w:r>
            <w:r>
              <w:rPr>
                <w:rFonts w:ascii="黑体" w:eastAsia="黑体" w:hAnsi="黑体" w:hint="eastAsia"/>
                <w:b/>
              </w:rPr>
              <w:t>单位</w:t>
            </w:r>
            <w:r>
              <w:rPr>
                <w:rFonts w:ascii="黑体" w:eastAsia="黑体" w:hAnsi="黑体" w:hint="eastAsia"/>
                <w:b/>
              </w:rPr>
              <w:t>决算情况说明</w:t>
            </w:r>
            <w:r>
              <w:rPr>
                <w:b/>
              </w:rPr>
              <w:tab/>
            </w:r>
            <w:r>
              <w:rPr>
                <w:b/>
              </w:rPr>
              <w:fldChar w:fldCharType="begin"/>
            </w:r>
            <w:r>
              <w:rPr>
                <w:b/>
              </w:rPr>
              <w:instrText xml:space="preserve"> PAGEREF _Toc12144 </w:instrText>
            </w:r>
            <w:r>
              <w:rPr>
                <w:b/>
              </w:rPr>
              <w:fldChar w:fldCharType="separate"/>
            </w:r>
            <w:r>
              <w:rPr>
                <w:b/>
              </w:rPr>
              <w:t>12</w:t>
            </w:r>
            <w:r>
              <w:rPr>
                <w:b/>
              </w:rPr>
              <w:fldChar w:fldCharType="end"/>
            </w:r>
          </w:hyperlink>
        </w:p>
        <w:p w:rsidR="008F05FC" w:rsidRDefault="00C808F5">
          <w:pPr>
            <w:pStyle w:val="WPSOffice2"/>
            <w:tabs>
              <w:tab w:val="right" w:leader="dot" w:pos="8306"/>
            </w:tabs>
            <w:ind w:left="420"/>
          </w:pPr>
          <w:hyperlink w:anchor="_Toc19122" w:history="1">
            <w:r>
              <w:rPr>
                <w:rFonts w:ascii="黑体" w:eastAsia="黑体" w:hAnsi="黑体" w:hint="eastAsia"/>
                <w:bCs/>
              </w:rPr>
              <w:t>一、</w:t>
            </w:r>
            <w:r>
              <w:rPr>
                <w:rFonts w:ascii="黑体" w:eastAsia="黑体" w:hAnsi="黑体" w:hint="eastAsia"/>
                <w:bCs/>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_Toc19122 </w:instrText>
            </w:r>
            <w:r>
              <w:fldChar w:fldCharType="separate"/>
            </w:r>
            <w:r>
              <w:t>12</w:t>
            </w:r>
            <w:r>
              <w:fldChar w:fldCharType="end"/>
            </w:r>
          </w:hyperlink>
        </w:p>
        <w:p w:rsidR="008F05FC" w:rsidRDefault="00C808F5">
          <w:pPr>
            <w:pStyle w:val="WPSOffice2"/>
            <w:tabs>
              <w:tab w:val="right" w:leader="dot" w:pos="8306"/>
            </w:tabs>
            <w:ind w:left="420"/>
          </w:pPr>
          <w:hyperlink w:anchor="_Toc5857" w:history="1">
            <w:r>
              <w:rPr>
                <w:rFonts w:ascii="黑体" w:eastAsia="黑体" w:hAnsi="黑体" w:hint="eastAsia"/>
                <w:bCs/>
              </w:rPr>
              <w:t>二、</w:t>
            </w:r>
            <w:r>
              <w:rPr>
                <w:rFonts w:ascii="黑体" w:eastAsia="黑体" w:hAnsi="黑体" w:hint="eastAsia"/>
                <w:bCs/>
              </w:rPr>
              <w:t xml:space="preserve"> </w:t>
            </w:r>
            <w:r>
              <w:rPr>
                <w:rFonts w:ascii="黑体" w:eastAsia="黑体" w:hAnsi="黑体" w:hint="eastAsia"/>
                <w:bCs/>
                <w:szCs w:val="32"/>
              </w:rPr>
              <w:t>收</w:t>
            </w:r>
            <w:r>
              <w:rPr>
                <w:rFonts w:ascii="黑体" w:eastAsia="黑体" w:hAnsi="黑体" w:hint="eastAsia"/>
                <w:bCs/>
              </w:rPr>
              <w:t>入决算情况说明</w:t>
            </w:r>
            <w:r>
              <w:tab/>
            </w:r>
            <w:r>
              <w:fldChar w:fldCharType="begin"/>
            </w:r>
            <w:r>
              <w:instrText xml:space="preserve"> PAGEREF _Toc5857 </w:instrText>
            </w:r>
            <w:r>
              <w:fldChar w:fldCharType="separate"/>
            </w:r>
            <w:r>
              <w:t>13</w:t>
            </w:r>
            <w:r>
              <w:fldChar w:fldCharType="end"/>
            </w:r>
          </w:hyperlink>
        </w:p>
        <w:p w:rsidR="008F05FC" w:rsidRDefault="00C808F5">
          <w:pPr>
            <w:pStyle w:val="WPSOffice2"/>
            <w:tabs>
              <w:tab w:val="right" w:leader="dot" w:pos="8306"/>
            </w:tabs>
            <w:ind w:left="420"/>
          </w:pPr>
          <w:hyperlink w:anchor="_Toc28117" w:history="1">
            <w:r>
              <w:rPr>
                <w:rFonts w:ascii="黑体" w:eastAsia="黑体" w:hAnsi="黑体" w:hint="eastAsia"/>
                <w:bCs/>
              </w:rPr>
              <w:t>三、</w:t>
            </w:r>
            <w:r>
              <w:rPr>
                <w:rFonts w:ascii="黑体" w:eastAsia="黑体" w:hAnsi="黑体" w:hint="eastAsia"/>
                <w:bCs/>
              </w:rPr>
              <w:t xml:space="preserve"> </w:t>
            </w:r>
            <w:r>
              <w:rPr>
                <w:rFonts w:ascii="黑体" w:eastAsia="黑体" w:hAnsi="黑体" w:hint="eastAsia"/>
                <w:bCs/>
                <w:szCs w:val="32"/>
              </w:rPr>
              <w:t>支</w:t>
            </w:r>
            <w:r>
              <w:rPr>
                <w:rFonts w:ascii="黑体" w:eastAsia="黑体" w:hAnsi="黑体" w:hint="eastAsia"/>
                <w:bCs/>
              </w:rPr>
              <w:t>出决算情况说明</w:t>
            </w:r>
            <w:r>
              <w:tab/>
            </w:r>
            <w:r>
              <w:fldChar w:fldCharType="begin"/>
            </w:r>
            <w:r>
              <w:instrText xml:space="preserve"> PAGEREF _Toc28117 </w:instrText>
            </w:r>
            <w:r>
              <w:fldChar w:fldCharType="separate"/>
            </w:r>
            <w:r>
              <w:t>14</w:t>
            </w:r>
            <w:r>
              <w:fldChar w:fldCharType="end"/>
            </w:r>
          </w:hyperlink>
        </w:p>
        <w:p w:rsidR="008F05FC" w:rsidRDefault="00C808F5">
          <w:pPr>
            <w:pStyle w:val="WPSOffice2"/>
            <w:tabs>
              <w:tab w:val="right" w:leader="dot" w:pos="8306"/>
            </w:tabs>
            <w:ind w:left="420"/>
          </w:pPr>
          <w:hyperlink w:anchor="_Toc16569" w:history="1">
            <w:r>
              <w:rPr>
                <w:rFonts w:ascii="黑体" w:eastAsia="黑体" w:hAnsi="黑体" w:hint="eastAsia"/>
                <w:bCs/>
                <w:szCs w:val="32"/>
              </w:rPr>
              <w:t>四、财</w:t>
            </w:r>
            <w:r>
              <w:rPr>
                <w:rFonts w:ascii="黑体" w:eastAsia="黑体" w:hAnsi="黑体" w:hint="eastAsia"/>
                <w:bCs/>
              </w:rPr>
              <w:t>政拨款收入支出决算总体情况说明</w:t>
            </w:r>
            <w:r>
              <w:tab/>
            </w:r>
            <w:r>
              <w:fldChar w:fldCharType="begin"/>
            </w:r>
            <w:r>
              <w:instrText xml:space="preserve"> PAGEREF _Toc16569 </w:instrText>
            </w:r>
            <w:r>
              <w:fldChar w:fldCharType="separate"/>
            </w:r>
            <w:r>
              <w:t>15</w:t>
            </w:r>
            <w:r>
              <w:fldChar w:fldCharType="end"/>
            </w:r>
          </w:hyperlink>
        </w:p>
        <w:p w:rsidR="008F05FC" w:rsidRDefault="00C808F5">
          <w:pPr>
            <w:pStyle w:val="WPSOffice2"/>
            <w:tabs>
              <w:tab w:val="right" w:leader="dot" w:pos="8306"/>
            </w:tabs>
            <w:ind w:left="420"/>
          </w:pPr>
          <w:hyperlink w:anchor="_Toc14417" w:history="1">
            <w:r>
              <w:rPr>
                <w:rFonts w:ascii="黑体" w:eastAsia="黑体" w:hAnsi="黑体" w:hint="eastAsia"/>
                <w:bCs/>
                <w:szCs w:val="32"/>
              </w:rPr>
              <w:t>五、一般公共预算财政拨款支出决算情况说明</w:t>
            </w:r>
            <w:r>
              <w:tab/>
            </w:r>
            <w:r>
              <w:fldChar w:fldCharType="begin"/>
            </w:r>
            <w:r>
              <w:instrText xml:space="preserve"> PAGEREF _Toc14417 </w:instrText>
            </w:r>
            <w:r>
              <w:fldChar w:fldCharType="separate"/>
            </w:r>
            <w:r>
              <w:t>16</w:t>
            </w:r>
            <w:r>
              <w:fldChar w:fldCharType="end"/>
            </w:r>
          </w:hyperlink>
        </w:p>
        <w:p w:rsidR="008F05FC" w:rsidRDefault="00C808F5">
          <w:pPr>
            <w:pStyle w:val="WPSOffice2"/>
            <w:tabs>
              <w:tab w:val="right" w:leader="dot" w:pos="8306"/>
            </w:tabs>
            <w:ind w:left="420"/>
          </w:pPr>
          <w:hyperlink w:anchor="_Toc1518" w:history="1">
            <w:r>
              <w:rPr>
                <w:rFonts w:ascii="黑体" w:eastAsia="黑体" w:hint="eastAsia"/>
                <w:bCs/>
                <w:szCs w:val="32"/>
              </w:rPr>
              <w:t>六、</w:t>
            </w:r>
            <w:r>
              <w:rPr>
                <w:rFonts w:ascii="黑体" w:eastAsia="黑体" w:hAnsi="黑体" w:hint="eastAsia"/>
                <w:bCs/>
                <w:szCs w:val="32"/>
              </w:rPr>
              <w:t>一</w:t>
            </w:r>
            <w:r>
              <w:rPr>
                <w:rFonts w:ascii="黑体" w:eastAsia="黑体" w:hAnsi="黑体" w:hint="eastAsia"/>
                <w:bCs/>
              </w:rPr>
              <w:t>般公共预算财政拨款基本支出决算情况说明</w:t>
            </w:r>
            <w:r>
              <w:tab/>
            </w:r>
            <w:r>
              <w:fldChar w:fldCharType="begin"/>
            </w:r>
            <w:r>
              <w:instrText xml:space="preserve"> PAGEREF _Toc1518 </w:instrText>
            </w:r>
            <w:r>
              <w:fldChar w:fldCharType="separate"/>
            </w:r>
            <w:r>
              <w:t>18</w:t>
            </w:r>
            <w:r>
              <w:fldChar w:fldCharType="end"/>
            </w:r>
          </w:hyperlink>
        </w:p>
        <w:p w:rsidR="008F05FC" w:rsidRDefault="00C808F5">
          <w:pPr>
            <w:pStyle w:val="WPSOffice2"/>
            <w:tabs>
              <w:tab w:val="right" w:leader="dot" w:pos="8306"/>
            </w:tabs>
            <w:ind w:left="420"/>
          </w:pPr>
          <w:hyperlink w:anchor="_Toc11476" w:history="1">
            <w:r>
              <w:rPr>
                <w:rFonts w:ascii="黑体" w:eastAsia="黑体" w:hint="eastAsia"/>
                <w:bCs/>
                <w:szCs w:val="32"/>
              </w:rPr>
              <w:t>七、</w:t>
            </w:r>
            <w:r>
              <w:rPr>
                <w:rFonts w:ascii="黑体" w:eastAsia="黑体" w:hAnsi="黑体" w:hint="eastAsia"/>
                <w:bCs/>
              </w:rPr>
              <w:t>“三公”经费财政拨款支出决算情况说明</w:t>
            </w:r>
            <w:r>
              <w:tab/>
            </w:r>
            <w:r>
              <w:fldChar w:fldCharType="begin"/>
            </w:r>
            <w:r>
              <w:instrText xml:space="preserve"> PAGEREF _Toc11476 </w:instrText>
            </w:r>
            <w:r>
              <w:fldChar w:fldCharType="separate"/>
            </w:r>
            <w:r>
              <w:t>18</w:t>
            </w:r>
            <w:r>
              <w:fldChar w:fldCharType="end"/>
            </w:r>
          </w:hyperlink>
        </w:p>
        <w:p w:rsidR="008F05FC" w:rsidRDefault="00C808F5">
          <w:pPr>
            <w:pStyle w:val="WPSOffice2"/>
            <w:tabs>
              <w:tab w:val="right" w:leader="dot" w:pos="8306"/>
            </w:tabs>
            <w:ind w:left="420"/>
          </w:pPr>
          <w:hyperlink w:anchor="_Toc16924" w:history="1">
            <w:r>
              <w:rPr>
                <w:rFonts w:ascii="黑体" w:eastAsia="黑体" w:hint="eastAsia"/>
                <w:bCs/>
                <w:szCs w:val="32"/>
              </w:rPr>
              <w:t>八、</w:t>
            </w:r>
            <w:r>
              <w:rPr>
                <w:rFonts w:ascii="黑体" w:eastAsia="黑体" w:hAnsi="黑体" w:hint="eastAsia"/>
                <w:bCs/>
              </w:rPr>
              <w:t>政府性基金预算支出决算情况说明</w:t>
            </w:r>
            <w:r>
              <w:tab/>
            </w:r>
            <w:r>
              <w:fldChar w:fldCharType="begin"/>
            </w:r>
            <w:r>
              <w:instrText xml:space="preserve"> PAGEREF _Toc16924 </w:instrText>
            </w:r>
            <w:r>
              <w:fldChar w:fldCharType="separate"/>
            </w:r>
            <w:r>
              <w:t>20</w:t>
            </w:r>
            <w:r>
              <w:fldChar w:fldCharType="end"/>
            </w:r>
          </w:hyperlink>
        </w:p>
        <w:p w:rsidR="008F05FC" w:rsidRDefault="00C808F5">
          <w:pPr>
            <w:pStyle w:val="WPSOffice2"/>
            <w:tabs>
              <w:tab w:val="right" w:leader="dot" w:pos="8306"/>
            </w:tabs>
            <w:ind w:left="420"/>
          </w:pPr>
          <w:hyperlink w:anchor="_Toc30917" w:history="1">
            <w:r>
              <w:rPr>
                <w:rFonts w:ascii="黑体" w:eastAsia="黑体" w:hAnsi="黑体" w:hint="eastAsia"/>
              </w:rPr>
              <w:t>九、</w:t>
            </w:r>
            <w:r>
              <w:rPr>
                <w:rFonts w:ascii="黑体" w:eastAsia="黑体" w:hAnsi="黑体" w:hint="eastAsia"/>
              </w:rPr>
              <w:t xml:space="preserve"> </w:t>
            </w:r>
            <w:r>
              <w:rPr>
                <w:rFonts w:ascii="黑体" w:eastAsia="黑体" w:hAnsi="黑体" w:hint="eastAsia"/>
              </w:rPr>
              <w:t>国有资本经营预算支出决算情况说明</w:t>
            </w:r>
            <w:r>
              <w:tab/>
            </w:r>
            <w:r>
              <w:fldChar w:fldCharType="begin"/>
            </w:r>
            <w:r>
              <w:instrText xml:space="preserve"> PAGEREF _Toc30917 </w:instrText>
            </w:r>
            <w:r>
              <w:fldChar w:fldCharType="separate"/>
            </w:r>
            <w:r>
              <w:t>20</w:t>
            </w:r>
            <w:r>
              <w:fldChar w:fldCharType="end"/>
            </w:r>
          </w:hyperlink>
        </w:p>
        <w:p w:rsidR="008F05FC" w:rsidRDefault="00C808F5">
          <w:pPr>
            <w:pStyle w:val="WPSOffice2"/>
            <w:tabs>
              <w:tab w:val="right" w:leader="dot" w:pos="8306"/>
            </w:tabs>
            <w:ind w:left="420"/>
          </w:pPr>
          <w:hyperlink w:anchor="_Toc29687" w:history="1">
            <w:r>
              <w:rPr>
                <w:rFonts w:ascii="黑体" w:eastAsia="黑体" w:hAnsi="黑体" w:hint="eastAsia"/>
              </w:rPr>
              <w:t>十、</w:t>
            </w:r>
            <w:r>
              <w:rPr>
                <w:rFonts w:ascii="黑体" w:eastAsia="黑体" w:hAnsi="黑体" w:hint="eastAsia"/>
              </w:rPr>
              <w:t xml:space="preserve"> </w:t>
            </w:r>
            <w:r>
              <w:rPr>
                <w:rFonts w:ascii="黑体" w:eastAsia="黑体" w:hAnsi="黑体" w:hint="eastAsia"/>
              </w:rPr>
              <w:t>其他重要事项的情况说明</w:t>
            </w:r>
            <w:r>
              <w:tab/>
            </w:r>
            <w:r>
              <w:fldChar w:fldCharType="begin"/>
            </w:r>
            <w:r>
              <w:instrText xml:space="preserve"> PAGEREF _Toc</w:instrText>
            </w:r>
            <w:r>
              <w:instrText xml:space="preserve">29687 </w:instrText>
            </w:r>
            <w:r>
              <w:fldChar w:fldCharType="separate"/>
            </w:r>
            <w:r>
              <w:t>20</w:t>
            </w:r>
            <w:r>
              <w:fldChar w:fldCharType="end"/>
            </w:r>
          </w:hyperlink>
        </w:p>
        <w:p w:rsidR="008F05FC" w:rsidRDefault="00C808F5">
          <w:pPr>
            <w:pStyle w:val="WPSOffice1"/>
            <w:tabs>
              <w:tab w:val="right" w:leader="dot" w:pos="8306"/>
            </w:tabs>
            <w:rPr>
              <w:b/>
            </w:rPr>
          </w:pPr>
          <w:hyperlink w:anchor="_Toc23754"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_Toc23754 </w:instrText>
            </w:r>
            <w:r>
              <w:rPr>
                <w:b/>
              </w:rPr>
              <w:fldChar w:fldCharType="separate"/>
            </w:r>
            <w:r>
              <w:rPr>
                <w:b/>
              </w:rPr>
              <w:t>25</w:t>
            </w:r>
            <w:r>
              <w:rPr>
                <w:b/>
              </w:rPr>
              <w:fldChar w:fldCharType="end"/>
            </w:r>
          </w:hyperlink>
        </w:p>
        <w:p w:rsidR="008F05FC" w:rsidRDefault="00C808F5">
          <w:pPr>
            <w:pStyle w:val="WPSOffice1"/>
            <w:tabs>
              <w:tab w:val="right" w:leader="dot" w:pos="8306"/>
            </w:tabs>
            <w:rPr>
              <w:b/>
            </w:rPr>
          </w:pPr>
          <w:hyperlink w:anchor="_Toc11082" w:history="1">
            <w:r>
              <w:rPr>
                <w:rFonts w:ascii="黑体" w:eastAsia="黑体" w:hAnsi="黑体" w:hint="eastAsia"/>
                <w:b/>
                <w:szCs w:val="44"/>
              </w:rPr>
              <w:t>第</w:t>
            </w:r>
            <w:r>
              <w:rPr>
                <w:rFonts w:ascii="黑体" w:eastAsia="黑体" w:hAnsi="黑体" w:hint="eastAsia"/>
                <w:b/>
              </w:rPr>
              <w:t>四部分</w:t>
            </w:r>
            <w:r>
              <w:rPr>
                <w:rFonts w:ascii="黑体" w:eastAsia="黑体" w:hAnsi="黑体" w:hint="eastAsia"/>
                <w:b/>
              </w:rPr>
              <w:t xml:space="preserve"> </w:t>
            </w:r>
            <w:r>
              <w:rPr>
                <w:rFonts w:ascii="黑体" w:eastAsia="黑体" w:hAnsi="黑体" w:hint="eastAsia"/>
                <w:b/>
              </w:rPr>
              <w:t>附件</w:t>
            </w:r>
            <w:r>
              <w:rPr>
                <w:b/>
              </w:rPr>
              <w:tab/>
            </w:r>
            <w:r>
              <w:rPr>
                <w:b/>
              </w:rPr>
              <w:fldChar w:fldCharType="begin"/>
            </w:r>
            <w:r>
              <w:rPr>
                <w:b/>
              </w:rPr>
              <w:instrText xml:space="preserve"> PAGEREF _Toc11082 </w:instrText>
            </w:r>
            <w:r>
              <w:rPr>
                <w:b/>
              </w:rPr>
              <w:fldChar w:fldCharType="separate"/>
            </w:r>
            <w:r>
              <w:rPr>
                <w:b/>
              </w:rPr>
              <w:t>28</w:t>
            </w:r>
            <w:r>
              <w:rPr>
                <w:b/>
              </w:rPr>
              <w:fldChar w:fldCharType="end"/>
            </w:r>
          </w:hyperlink>
        </w:p>
        <w:p w:rsidR="008F05FC" w:rsidRDefault="00C808F5">
          <w:pPr>
            <w:pStyle w:val="WPSOffice1"/>
            <w:tabs>
              <w:tab w:val="right" w:leader="dot" w:pos="8306"/>
            </w:tabs>
            <w:rPr>
              <w:b/>
            </w:rPr>
          </w:pPr>
          <w:hyperlink w:anchor="_Toc7252" w:history="1">
            <w:r>
              <w:rPr>
                <w:rFonts w:ascii="黑体" w:eastAsia="黑体" w:hAnsi="黑体" w:cs="黑体" w:hint="eastAsia"/>
                <w:b/>
                <w:szCs w:val="32"/>
              </w:rPr>
              <w:t>附件</w:t>
            </w:r>
            <w:r>
              <w:rPr>
                <w:b/>
              </w:rPr>
              <w:tab/>
            </w:r>
            <w:r>
              <w:rPr>
                <w:b/>
              </w:rPr>
              <w:fldChar w:fldCharType="begin"/>
            </w:r>
            <w:r>
              <w:rPr>
                <w:b/>
              </w:rPr>
              <w:instrText xml:space="preserve"> PAGEREF _Toc7252 </w:instrText>
            </w:r>
            <w:r>
              <w:rPr>
                <w:b/>
              </w:rPr>
              <w:fldChar w:fldCharType="separate"/>
            </w:r>
            <w:r>
              <w:rPr>
                <w:b/>
              </w:rPr>
              <w:t>28</w:t>
            </w:r>
            <w:r>
              <w:rPr>
                <w:b/>
              </w:rPr>
              <w:fldChar w:fldCharType="end"/>
            </w:r>
          </w:hyperlink>
        </w:p>
        <w:p w:rsidR="008F05FC" w:rsidRDefault="00C808F5">
          <w:pPr>
            <w:pStyle w:val="WPSOffice1"/>
            <w:tabs>
              <w:tab w:val="right" w:leader="dot" w:pos="8306"/>
            </w:tabs>
            <w:rPr>
              <w:b/>
            </w:rPr>
          </w:pPr>
          <w:hyperlink w:anchor="_Toc8492" w:history="1">
            <w:r>
              <w:rPr>
                <w:rFonts w:ascii="黑体" w:eastAsia="黑体" w:hAnsi="黑体" w:hint="eastAsia"/>
                <w:b/>
                <w:szCs w:val="44"/>
              </w:rPr>
              <w:t>第</w:t>
            </w:r>
            <w:r>
              <w:rPr>
                <w:rFonts w:ascii="黑体" w:eastAsia="黑体" w:hAnsi="黑体" w:hint="eastAsia"/>
                <w:b/>
              </w:rPr>
              <w:t>五部分</w:t>
            </w:r>
            <w:r>
              <w:rPr>
                <w:rFonts w:ascii="黑体" w:eastAsia="黑体" w:hAnsi="黑体" w:hint="eastAsia"/>
                <w:b/>
              </w:rPr>
              <w:t xml:space="preserve"> </w:t>
            </w:r>
            <w:r>
              <w:rPr>
                <w:rFonts w:ascii="黑体" w:eastAsia="黑体" w:hAnsi="黑体" w:hint="eastAsia"/>
                <w:b/>
              </w:rPr>
              <w:t>附表</w:t>
            </w:r>
            <w:r>
              <w:rPr>
                <w:b/>
              </w:rPr>
              <w:tab/>
            </w:r>
            <w:r>
              <w:rPr>
                <w:b/>
              </w:rPr>
              <w:fldChar w:fldCharType="begin"/>
            </w:r>
            <w:r>
              <w:rPr>
                <w:b/>
              </w:rPr>
              <w:instrText xml:space="preserve"> PAGEREF _Toc8492 </w:instrText>
            </w:r>
            <w:r>
              <w:rPr>
                <w:b/>
              </w:rPr>
              <w:fldChar w:fldCharType="separate"/>
            </w:r>
            <w:r>
              <w:rPr>
                <w:b/>
              </w:rPr>
              <w:t>29</w:t>
            </w:r>
            <w:r>
              <w:rPr>
                <w:b/>
              </w:rPr>
              <w:fldChar w:fldCharType="end"/>
            </w:r>
          </w:hyperlink>
        </w:p>
        <w:p w:rsidR="008F05FC" w:rsidRDefault="00C808F5">
          <w:pPr>
            <w:pStyle w:val="WPSOffice2"/>
            <w:tabs>
              <w:tab w:val="right" w:leader="dot" w:pos="8306"/>
            </w:tabs>
            <w:ind w:left="420"/>
          </w:pPr>
          <w:hyperlink w:anchor="_Toc22637"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_Toc22637 </w:instrText>
            </w:r>
            <w:r>
              <w:fldChar w:fldCharType="separate"/>
            </w:r>
            <w:r>
              <w:t>29</w:t>
            </w:r>
            <w:r>
              <w:fldChar w:fldCharType="end"/>
            </w:r>
          </w:hyperlink>
        </w:p>
        <w:p w:rsidR="008F05FC" w:rsidRDefault="00C808F5">
          <w:pPr>
            <w:pStyle w:val="WPSOffice2"/>
            <w:tabs>
              <w:tab w:val="right" w:leader="dot" w:pos="8306"/>
            </w:tabs>
            <w:ind w:left="420"/>
          </w:pPr>
          <w:hyperlink w:anchor="_Toc9290"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_Toc9290 </w:instrText>
            </w:r>
            <w:r>
              <w:fldChar w:fldCharType="separate"/>
            </w:r>
            <w:r>
              <w:t>29</w:t>
            </w:r>
            <w:r>
              <w:fldChar w:fldCharType="end"/>
            </w:r>
          </w:hyperlink>
        </w:p>
        <w:p w:rsidR="008F05FC" w:rsidRDefault="00C808F5">
          <w:pPr>
            <w:pStyle w:val="WPSOffice2"/>
            <w:tabs>
              <w:tab w:val="right" w:leader="dot" w:pos="8306"/>
            </w:tabs>
            <w:ind w:left="420"/>
          </w:pPr>
          <w:hyperlink w:anchor="_Toc19586"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_Toc19586 </w:instrText>
            </w:r>
            <w:r>
              <w:fldChar w:fldCharType="separate"/>
            </w:r>
            <w:r>
              <w:t>29</w:t>
            </w:r>
            <w:r>
              <w:fldChar w:fldCharType="end"/>
            </w:r>
          </w:hyperlink>
        </w:p>
        <w:p w:rsidR="008F05FC" w:rsidRDefault="00C808F5">
          <w:pPr>
            <w:pStyle w:val="WPSOffice2"/>
            <w:tabs>
              <w:tab w:val="right" w:leader="dot" w:pos="8306"/>
            </w:tabs>
            <w:ind w:left="420"/>
          </w:pPr>
          <w:hyperlink w:anchor="_Toc20061"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_Toc20061 </w:instrText>
            </w:r>
            <w:r>
              <w:fldChar w:fldCharType="separate"/>
            </w:r>
            <w:r>
              <w:t>29</w:t>
            </w:r>
            <w:r>
              <w:fldChar w:fldCharType="end"/>
            </w:r>
          </w:hyperlink>
        </w:p>
        <w:p w:rsidR="008F05FC" w:rsidRDefault="00C808F5">
          <w:pPr>
            <w:pStyle w:val="WPSOffice2"/>
            <w:tabs>
              <w:tab w:val="right" w:leader="dot" w:pos="8306"/>
            </w:tabs>
            <w:ind w:left="420"/>
          </w:pPr>
          <w:hyperlink w:anchor="_Toc16242"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_Toc16242 </w:instrText>
            </w:r>
            <w:r>
              <w:fldChar w:fldCharType="separate"/>
            </w:r>
            <w:r>
              <w:t>29</w:t>
            </w:r>
            <w:r>
              <w:fldChar w:fldCharType="end"/>
            </w:r>
          </w:hyperlink>
        </w:p>
        <w:p w:rsidR="008F05FC" w:rsidRDefault="00C808F5">
          <w:pPr>
            <w:pStyle w:val="WPSOffice2"/>
            <w:tabs>
              <w:tab w:val="right" w:leader="dot" w:pos="8306"/>
            </w:tabs>
            <w:ind w:left="420"/>
          </w:pPr>
          <w:hyperlink w:anchor="_Toc5559"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_Toc5559 </w:instrText>
            </w:r>
            <w:r>
              <w:fldChar w:fldCharType="separate"/>
            </w:r>
            <w:r>
              <w:t>29</w:t>
            </w:r>
            <w:r>
              <w:fldChar w:fldCharType="end"/>
            </w:r>
          </w:hyperlink>
        </w:p>
        <w:p w:rsidR="008F05FC" w:rsidRDefault="00C808F5">
          <w:pPr>
            <w:pStyle w:val="WPSOffice2"/>
            <w:tabs>
              <w:tab w:val="right" w:leader="dot" w:pos="8306"/>
            </w:tabs>
            <w:ind w:left="420"/>
          </w:pPr>
          <w:hyperlink w:anchor="_Toc11792"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_Toc11792 </w:instrText>
            </w:r>
            <w:r>
              <w:fldChar w:fldCharType="separate"/>
            </w:r>
            <w:r>
              <w:t>29</w:t>
            </w:r>
            <w:r>
              <w:fldChar w:fldCharType="end"/>
            </w:r>
          </w:hyperlink>
        </w:p>
        <w:p w:rsidR="008F05FC" w:rsidRDefault="00C808F5">
          <w:pPr>
            <w:pStyle w:val="WPSOffice2"/>
            <w:tabs>
              <w:tab w:val="right" w:leader="dot" w:pos="8306"/>
            </w:tabs>
            <w:ind w:left="420"/>
          </w:pPr>
          <w:hyperlink w:anchor="_Toc3192"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_Toc3192 </w:instrText>
            </w:r>
            <w:r>
              <w:fldChar w:fldCharType="separate"/>
            </w:r>
            <w:r>
              <w:t>29</w:t>
            </w:r>
            <w:r>
              <w:fldChar w:fldCharType="end"/>
            </w:r>
          </w:hyperlink>
        </w:p>
        <w:p w:rsidR="008F05FC" w:rsidRDefault="00C808F5">
          <w:pPr>
            <w:pStyle w:val="WPSOffice2"/>
            <w:tabs>
              <w:tab w:val="right" w:leader="dot" w:pos="8306"/>
            </w:tabs>
            <w:ind w:left="420"/>
          </w:pPr>
          <w:hyperlink w:anchor="_Toc20502"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_Toc20502 </w:instrText>
            </w:r>
            <w:r>
              <w:fldChar w:fldCharType="separate"/>
            </w:r>
            <w:r>
              <w:t>29</w:t>
            </w:r>
            <w:r>
              <w:fldChar w:fldCharType="end"/>
            </w:r>
          </w:hyperlink>
        </w:p>
        <w:p w:rsidR="008F05FC" w:rsidRDefault="00C808F5">
          <w:pPr>
            <w:pStyle w:val="WPSOffice2"/>
            <w:tabs>
              <w:tab w:val="right" w:leader="dot" w:pos="8306"/>
            </w:tabs>
            <w:ind w:left="420"/>
          </w:pPr>
          <w:hyperlink w:anchor="_Toc10539"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_Toc10539 </w:instrText>
            </w:r>
            <w:r>
              <w:fldChar w:fldCharType="separate"/>
            </w:r>
            <w:r>
              <w:t>29</w:t>
            </w:r>
            <w:r>
              <w:fldChar w:fldCharType="end"/>
            </w:r>
          </w:hyperlink>
        </w:p>
        <w:p w:rsidR="008F05FC" w:rsidRDefault="00C808F5">
          <w:pPr>
            <w:pStyle w:val="WPSOffice2"/>
            <w:tabs>
              <w:tab w:val="right" w:leader="dot" w:pos="8306"/>
            </w:tabs>
            <w:ind w:left="420"/>
          </w:pPr>
          <w:hyperlink w:anchor="_Toc12494"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_Toc12494 </w:instrText>
            </w:r>
            <w:r>
              <w:fldChar w:fldCharType="separate"/>
            </w:r>
            <w:r>
              <w:t>29</w:t>
            </w:r>
            <w:r>
              <w:fldChar w:fldCharType="end"/>
            </w:r>
          </w:hyperlink>
        </w:p>
        <w:p w:rsidR="008F05FC" w:rsidRDefault="00C808F5">
          <w:pPr>
            <w:pStyle w:val="WPSOffice2"/>
            <w:tabs>
              <w:tab w:val="right" w:leader="dot" w:pos="8306"/>
            </w:tabs>
            <w:ind w:left="420"/>
          </w:pPr>
          <w:hyperlink w:anchor="_Toc9524"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_Toc9524 </w:instrText>
            </w:r>
            <w:r>
              <w:fldChar w:fldCharType="separate"/>
            </w:r>
            <w:r>
              <w:t>29</w:t>
            </w:r>
            <w:r>
              <w:fldChar w:fldCharType="end"/>
            </w:r>
          </w:hyperlink>
        </w:p>
        <w:p w:rsidR="008F05FC" w:rsidRDefault="00C808F5">
          <w:pPr>
            <w:pStyle w:val="WPSOffice2"/>
            <w:tabs>
              <w:tab w:val="right" w:leader="dot" w:pos="8306"/>
            </w:tabs>
            <w:ind w:left="420"/>
          </w:pPr>
          <w:hyperlink w:anchor="_Toc6724"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w:t>
            </w:r>
            <w:r>
              <w:rPr>
                <w:rFonts w:ascii="仿宋" w:eastAsia="仿宋" w:hAnsi="仿宋" w:hint="eastAsia"/>
              </w:rPr>
              <w:t>财政拨款收入</w:t>
            </w:r>
            <w:r>
              <w:rPr>
                <w:rFonts w:ascii="仿宋" w:eastAsia="仿宋" w:hAnsi="仿宋" w:hint="eastAsia"/>
              </w:rPr>
              <w:t>支出决算表</w:t>
            </w:r>
            <w:r>
              <w:tab/>
            </w:r>
            <w:r>
              <w:fldChar w:fldCharType="begin"/>
            </w:r>
            <w:r>
              <w:instrText xml:space="preserve"> PAGEREF _Toc6724 </w:instrText>
            </w:r>
            <w:r>
              <w:fldChar w:fldCharType="separate"/>
            </w:r>
            <w:r>
              <w:t>29</w:t>
            </w:r>
            <w:r>
              <w:fldChar w:fldCharType="end"/>
            </w:r>
          </w:hyperlink>
        </w:p>
        <w:p w:rsidR="008F05FC" w:rsidRDefault="00C808F5">
          <w:pPr>
            <w:pStyle w:val="WPSOffice2"/>
            <w:tabs>
              <w:tab w:val="right" w:leader="dot" w:pos="8306"/>
            </w:tabs>
            <w:ind w:left="420"/>
          </w:pPr>
          <w:hyperlink w:anchor="_Toc10174" w:history="1">
            <w:r>
              <w:rPr>
                <w:rFonts w:ascii="仿宋" w:eastAsia="仿宋" w:hAnsi="仿宋" w:hint="eastAsia"/>
              </w:rPr>
              <w:t>十四、国有资本经营预算财政拨款支出决算表</w:t>
            </w:r>
            <w:r>
              <w:tab/>
            </w:r>
            <w:r>
              <w:fldChar w:fldCharType="begin"/>
            </w:r>
            <w:r>
              <w:instrText xml:space="preserve"> PAGEREF _Toc10174 </w:instrText>
            </w:r>
            <w:r>
              <w:fldChar w:fldCharType="separate"/>
            </w:r>
            <w:r>
              <w:t>29</w:t>
            </w:r>
            <w:r>
              <w:fldChar w:fldCharType="end"/>
            </w:r>
          </w:hyperlink>
        </w:p>
        <w:p w:rsidR="008F05FC" w:rsidRDefault="00C808F5">
          <w:r>
            <w:rPr>
              <w:b/>
            </w:rPr>
            <w:fldChar w:fldCharType="end"/>
          </w:r>
        </w:p>
      </w:sdtContent>
    </w:sdt>
    <w:p w:rsidR="008F05FC" w:rsidRDefault="00C808F5">
      <w:pPr>
        <w:pStyle w:val="1"/>
        <w:jc w:val="center"/>
        <w:rPr>
          <w:rStyle w:val="10"/>
          <w:rFonts w:ascii="黑体" w:eastAsia="黑体" w:hAnsi="黑体"/>
          <w:b/>
        </w:rPr>
      </w:pPr>
      <w:bookmarkStart w:id="17" w:name="_Toc2779"/>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6"/>
      <w:bookmarkEnd w:id="15"/>
      <w:bookmarkEnd w:id="17"/>
    </w:p>
    <w:p w:rsidR="008F05FC" w:rsidRDefault="00C808F5">
      <w:pPr>
        <w:pStyle w:val="20"/>
        <w:spacing w:before="0" w:after="0" w:line="560" w:lineRule="exact"/>
        <w:ind w:firstLineChars="200" w:firstLine="643"/>
        <w:rPr>
          <w:rStyle w:val="21"/>
          <w:rFonts w:ascii="黑体" w:eastAsia="黑体" w:hAnsi="黑体"/>
        </w:rPr>
      </w:pPr>
      <w:bookmarkStart w:id="18" w:name="_Toc20653"/>
      <w:bookmarkStart w:id="19" w:name="_Toc15377197"/>
      <w:bookmarkStart w:id="20" w:name="_Toc15396600"/>
      <w:r>
        <w:rPr>
          <w:rStyle w:val="21"/>
          <w:rFonts w:ascii="黑体" w:eastAsia="黑体" w:hAnsi="黑体" w:hint="eastAsia"/>
          <w:b/>
          <w:bCs/>
        </w:rPr>
        <w:t>一、</w:t>
      </w:r>
      <w:r>
        <w:rPr>
          <w:rStyle w:val="21"/>
          <w:rFonts w:ascii="黑体" w:eastAsia="黑体" w:hAnsi="黑体" w:hint="eastAsia"/>
          <w:b/>
          <w:bCs/>
        </w:rPr>
        <w:t>职能</w:t>
      </w:r>
      <w:r>
        <w:rPr>
          <w:rStyle w:val="21"/>
          <w:rFonts w:ascii="黑体" w:eastAsia="黑体" w:hAnsi="黑体" w:hint="eastAsia"/>
          <w:b/>
          <w:bCs/>
        </w:rPr>
        <w:t>简介</w:t>
      </w:r>
      <w:bookmarkEnd w:id="18"/>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贯彻执行党和国家有关安全生产的方针、政策、法律、法规和上级部门有关农机安全生产的各项规定。</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负责本县农机安全监理工作，制定农机安全监督管理的实施方案、年度和阶段性计划，并组织实施。</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具体负责做好全县拖拉机、其它农业机械牌证的核发和驾驶、操作人员的培训、考试、考核和证件发放工作。</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组织完成全县拖拉机、其它农业机械及驾驶、操作人员的安全技术检验和年度检审验工作；做好农业机械及驾驶、操作人员的转籍、过户、变更、报废、延期检验、审验的报批工作。</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组织做好全县农机安全法规的宣传教育、安全知识竞赛和安全生产大检查，总结推广农机安全生产的先进经验。</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负责纠正和处理违章行为；依法调查处理农机事故，及时上报重、特大农机事故，并按规定统计上报农机事故报表。</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抓好农机监理档案管理工作，建立健全拖拉机、其它农业机械及驾驶、操作人员的管理台账和</w:t>
      </w:r>
      <w:proofErr w:type="gramStart"/>
      <w:r>
        <w:rPr>
          <w:rFonts w:ascii="仿宋_GB2312" w:eastAsia="仿宋_GB2312" w:hAnsi="仿宋_GB2312" w:cs="仿宋_GB2312" w:hint="eastAsia"/>
          <w:sz w:val="32"/>
          <w:szCs w:val="32"/>
        </w:rPr>
        <w:t>检审验</w:t>
      </w:r>
      <w:proofErr w:type="gramEnd"/>
      <w:r>
        <w:rPr>
          <w:rFonts w:ascii="仿宋_GB2312" w:eastAsia="仿宋_GB2312" w:hAnsi="仿宋_GB2312" w:cs="仿宋_GB2312" w:hint="eastAsia"/>
          <w:sz w:val="32"/>
          <w:szCs w:val="32"/>
        </w:rPr>
        <w:t>登记台账。</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恪守工作职责，规范各项业务的办理程序。</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制定乡、村农机安全生产目标责任制，并组织实施、监督检查。</w:t>
      </w:r>
    </w:p>
    <w:p w:rsidR="008F05FC" w:rsidRDefault="00C808F5">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947BD5" w:rsidRPr="00947BD5">
        <w:rPr>
          <w:rFonts w:ascii="仿宋_GB2312" w:eastAsia="仿宋_GB2312" w:hAnsi="仿宋_GB2312" w:cs="仿宋_GB2312"/>
          <w:sz w:val="32"/>
          <w:szCs w:val="32"/>
          <w:u w:color="46CD7E"/>
        </w:rPr>
        <w:t>.</w:t>
      </w:r>
      <w:r>
        <w:rPr>
          <w:rFonts w:ascii="仿宋_GB2312" w:eastAsia="仿宋_GB2312" w:hAnsi="仿宋_GB2312" w:cs="仿宋_GB2312" w:hint="eastAsia"/>
          <w:sz w:val="32"/>
          <w:szCs w:val="32"/>
        </w:rPr>
        <w:t>完成上级交办的各项任务。</w:t>
      </w:r>
    </w:p>
    <w:p w:rsidR="008F05FC" w:rsidRDefault="00C808F5">
      <w:pPr>
        <w:pStyle w:val="20"/>
        <w:spacing w:before="0" w:after="0" w:line="560" w:lineRule="exact"/>
        <w:ind w:firstLineChars="200" w:firstLine="643"/>
        <w:rPr>
          <w:rFonts w:ascii="黑体" w:eastAsia="黑体" w:hAnsi="黑体"/>
          <w:bCs w:val="0"/>
        </w:rPr>
      </w:pPr>
      <w:bookmarkStart w:id="21" w:name="_Toc11363"/>
      <w:r>
        <w:rPr>
          <w:rFonts w:ascii="黑体" w:eastAsia="黑体" w:hAnsi="黑体" w:hint="eastAsia"/>
          <w:bCs w:val="0"/>
        </w:rPr>
        <w:lastRenderedPageBreak/>
        <w:t>二、</w:t>
      </w:r>
      <w:r>
        <w:rPr>
          <w:rFonts w:ascii="黑体" w:eastAsia="黑体" w:hAnsi="黑体" w:hint="eastAsia"/>
          <w:bCs w:val="0"/>
        </w:rPr>
        <w:t>2021</w:t>
      </w:r>
      <w:r>
        <w:rPr>
          <w:rFonts w:ascii="黑体" w:eastAsia="黑体" w:hAnsi="黑体" w:hint="eastAsia"/>
          <w:bCs w:val="0"/>
        </w:rPr>
        <w:t>年重点</w:t>
      </w:r>
      <w:r>
        <w:rPr>
          <w:rFonts w:ascii="黑体" w:eastAsia="黑体" w:hAnsi="黑体" w:hint="eastAsia"/>
          <w:bCs w:val="0"/>
        </w:rPr>
        <w:t>工作</w:t>
      </w:r>
      <w:bookmarkEnd w:id="19"/>
      <w:bookmarkEnd w:id="20"/>
      <w:r>
        <w:rPr>
          <w:rFonts w:ascii="黑体" w:eastAsia="黑体" w:hAnsi="黑体" w:hint="eastAsia"/>
          <w:bCs w:val="0"/>
        </w:rPr>
        <w:t>完成情况</w:t>
      </w:r>
      <w:bookmarkEnd w:id="21"/>
    </w:p>
    <w:p w:rsidR="008F05FC" w:rsidRDefault="00C808F5">
      <w:pPr>
        <w:spacing w:line="560" w:lineRule="exact"/>
        <w:ind w:firstLineChars="200" w:firstLine="643"/>
        <w:rPr>
          <w:rFonts w:ascii="黑体" w:eastAsia="黑体" w:hAnsi="黑体"/>
          <w:b/>
          <w:sz w:val="32"/>
          <w:szCs w:val="32"/>
        </w:rPr>
      </w:pPr>
      <w:bookmarkStart w:id="22" w:name="_Toc15396602"/>
      <w:bookmarkStart w:id="23" w:name="_Toc15377204"/>
      <w:r>
        <w:rPr>
          <w:rFonts w:ascii="黑体" w:eastAsia="黑体" w:hAnsi="黑体" w:hint="eastAsia"/>
          <w:b/>
          <w:sz w:val="32"/>
          <w:szCs w:val="32"/>
        </w:rPr>
        <w:t>（一）压紧安全责任，落实落地监管举措</w:t>
      </w:r>
    </w:p>
    <w:p w:rsidR="008F05FC" w:rsidRDefault="00C808F5">
      <w:pPr>
        <w:ind w:firstLineChars="200" w:firstLine="643"/>
        <w:rPr>
          <w:sz w:val="32"/>
          <w:szCs w:val="32"/>
        </w:rPr>
      </w:pPr>
      <w:r>
        <w:rPr>
          <w:rFonts w:hint="eastAsia"/>
          <w:b/>
          <w:sz w:val="32"/>
          <w:szCs w:val="32"/>
        </w:rPr>
        <w:t xml:space="preserve">1. </w:t>
      </w:r>
      <w:r>
        <w:rPr>
          <w:rFonts w:hint="eastAsia"/>
          <w:b/>
          <w:sz w:val="32"/>
          <w:szCs w:val="32"/>
        </w:rPr>
        <w:t>安全责任体系健全，层级管理有序。</w:t>
      </w:r>
      <w:r>
        <w:rPr>
          <w:rFonts w:ascii="仿宋" w:eastAsia="仿宋" w:hAnsi="仿宋" w:hint="eastAsia"/>
          <w:b/>
          <w:bCs/>
          <w:sz w:val="32"/>
          <w:szCs w:val="32"/>
        </w:rPr>
        <w:t>一是属地管理责任明晰。</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个乡镇（街道办事处、新区）签订了农机安全监管责任书</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份，督导各乡镇（街道办事处、新区）严格落实“党政同责”“一岗双责”和“辖区负责制”，履行县道安委督查铁溪、永安片区等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个乡镇农村道路交通安全工作职能</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次，考核广纳、三溪、杨柏、民胜、火炬、春在、铁佛等镇道安办工作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Pr>
          <w:rFonts w:ascii="仿宋" w:eastAsia="仿宋" w:hAnsi="仿宋" w:hint="eastAsia"/>
          <w:b/>
          <w:bCs/>
          <w:sz w:val="32"/>
          <w:szCs w:val="32"/>
        </w:rPr>
        <w:t>二是企业主体责任明晰。</w:t>
      </w:r>
      <w:r>
        <w:rPr>
          <w:rFonts w:ascii="仿宋_GB2312" w:eastAsia="仿宋_GB2312" w:hAnsi="仿宋_GB2312" w:cs="仿宋_GB2312" w:hint="eastAsia"/>
          <w:sz w:val="32"/>
          <w:szCs w:val="32"/>
        </w:rPr>
        <w:t>加强对</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盛、通达等</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家货运企业和</w:t>
      </w:r>
      <w:r w:rsidR="00947BD5" w:rsidRPr="00947BD5">
        <w:rPr>
          <w:rFonts w:ascii="仿宋_GB2312" w:eastAsia="仿宋_GB2312" w:hAnsi="仿宋_GB2312" w:cs="仿宋_GB2312"/>
          <w:sz w:val="32"/>
          <w:szCs w:val="32"/>
          <w:u w:color="46CD7E"/>
        </w:rPr>
        <w:t>13家</w:t>
      </w:r>
      <w:r>
        <w:rPr>
          <w:rFonts w:ascii="仿宋_GB2312" w:eastAsia="仿宋_GB2312" w:hAnsi="仿宋_GB2312" w:cs="仿宋_GB2312" w:hint="eastAsia"/>
          <w:sz w:val="32"/>
          <w:szCs w:val="32"/>
        </w:rPr>
        <w:t>农机</w:t>
      </w:r>
      <w:proofErr w:type="gramStart"/>
      <w:r>
        <w:rPr>
          <w:rFonts w:ascii="仿宋_GB2312" w:eastAsia="仿宋_GB2312" w:hAnsi="仿宋_GB2312" w:cs="仿宋_GB2312" w:hint="eastAsia"/>
          <w:sz w:val="32"/>
          <w:szCs w:val="32"/>
        </w:rPr>
        <w:t>专合社</w:t>
      </w:r>
      <w:proofErr w:type="gramEnd"/>
      <w:r>
        <w:rPr>
          <w:rFonts w:ascii="仿宋_GB2312" w:eastAsia="仿宋_GB2312" w:hAnsi="仿宋_GB2312" w:cs="仿宋_GB2312" w:hint="eastAsia"/>
          <w:sz w:val="32"/>
          <w:szCs w:val="32"/>
        </w:rPr>
        <w:t>的督导与管理，签订安全管理责任书和安全承诺书</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份；三是</w:t>
      </w:r>
      <w:r>
        <w:rPr>
          <w:rFonts w:ascii="仿宋" w:eastAsia="仿宋" w:hAnsi="仿宋" w:hint="eastAsia"/>
          <w:b/>
          <w:bCs/>
          <w:sz w:val="32"/>
          <w:szCs w:val="32"/>
        </w:rPr>
        <w:t>操作层面直</w:t>
      </w:r>
      <w:r>
        <w:rPr>
          <w:rFonts w:ascii="仿宋" w:eastAsia="仿宋" w:hAnsi="仿宋" w:hint="eastAsia"/>
          <w:b/>
          <w:bCs/>
          <w:sz w:val="32"/>
          <w:szCs w:val="32"/>
        </w:rPr>
        <w:t>接责任明晰</w:t>
      </w:r>
      <w:r>
        <w:rPr>
          <w:rFonts w:ascii="仿宋" w:eastAsia="仿宋" w:hAnsi="仿宋" w:hint="eastAsia"/>
          <w:sz w:val="32"/>
          <w:szCs w:val="32"/>
        </w:rPr>
        <w:t>。深入全县重点乡镇的村社道路及田间场院，</w:t>
      </w:r>
      <w:proofErr w:type="gramStart"/>
      <w:r>
        <w:rPr>
          <w:rFonts w:ascii="仿宋" w:eastAsia="仿宋" w:hAnsi="仿宋" w:hint="eastAsia"/>
          <w:sz w:val="32"/>
          <w:szCs w:val="32"/>
        </w:rPr>
        <w:t>落实变拖驾驶员</w:t>
      </w:r>
      <w:proofErr w:type="gramEnd"/>
      <w:r>
        <w:rPr>
          <w:rFonts w:ascii="仿宋" w:eastAsia="仿宋" w:hAnsi="仿宋" w:hint="eastAsia"/>
          <w:sz w:val="32"/>
          <w:szCs w:val="32"/>
        </w:rPr>
        <w:t>和农用车主的驾驶操作安全责任，签订农机安全责任书</w:t>
      </w:r>
      <w:r>
        <w:rPr>
          <w:rFonts w:ascii="仿宋" w:eastAsia="仿宋" w:hAnsi="仿宋" w:hint="eastAsia"/>
          <w:sz w:val="32"/>
          <w:szCs w:val="32"/>
        </w:rPr>
        <w:t>760</w:t>
      </w:r>
      <w:r>
        <w:rPr>
          <w:rFonts w:ascii="仿宋" w:eastAsia="仿宋" w:hAnsi="仿宋" w:hint="eastAsia"/>
          <w:sz w:val="32"/>
          <w:szCs w:val="32"/>
        </w:rPr>
        <w:t>份、安全承诺书</w:t>
      </w:r>
      <w:r>
        <w:rPr>
          <w:rFonts w:ascii="仿宋" w:eastAsia="仿宋" w:hAnsi="仿宋" w:hint="eastAsia"/>
          <w:sz w:val="32"/>
          <w:szCs w:val="32"/>
        </w:rPr>
        <w:t>760</w:t>
      </w:r>
      <w:r>
        <w:rPr>
          <w:rFonts w:ascii="仿宋" w:eastAsia="仿宋" w:hAnsi="仿宋" w:hint="eastAsia"/>
          <w:sz w:val="32"/>
          <w:szCs w:val="32"/>
        </w:rPr>
        <w:t>份。</w:t>
      </w:r>
    </w:p>
    <w:p w:rsidR="008F05FC" w:rsidRDefault="00C808F5">
      <w:pPr>
        <w:spacing w:line="560" w:lineRule="exact"/>
        <w:ind w:firstLineChars="200" w:firstLine="641"/>
        <w:rPr>
          <w:rFonts w:ascii="华文宋体" w:eastAsia="华文宋体" w:hAnsi="华文宋体" w:cs="微软雅黑"/>
          <w:b/>
          <w:sz w:val="32"/>
          <w:szCs w:val="32"/>
        </w:rPr>
      </w:pPr>
      <w:r>
        <w:rPr>
          <w:rFonts w:ascii="华文宋体" w:eastAsia="华文宋体" w:hAnsi="华文宋体" w:hint="eastAsia"/>
          <w:b/>
          <w:sz w:val="32"/>
          <w:szCs w:val="32"/>
        </w:rPr>
        <w:t xml:space="preserve">2. </w:t>
      </w:r>
      <w:r>
        <w:rPr>
          <w:rFonts w:ascii="华文宋体" w:eastAsia="华文宋体" w:hAnsi="华文宋体" w:cs="微软雅黑" w:hint="eastAsia"/>
          <w:b/>
          <w:sz w:val="32"/>
          <w:szCs w:val="32"/>
        </w:rPr>
        <w:t>牌证管理严格规范，“四率”稳步提升</w:t>
      </w:r>
    </w:p>
    <w:p w:rsidR="008F05FC" w:rsidRDefault="00C808F5">
      <w:pPr>
        <w:ind w:firstLineChars="200" w:firstLine="643"/>
        <w:rPr>
          <w:rFonts w:ascii="仿宋" w:eastAsia="仿宋" w:hAnsi="仿宋"/>
          <w:color w:val="FF0000"/>
          <w:sz w:val="32"/>
          <w:szCs w:val="32"/>
        </w:rPr>
      </w:pPr>
      <w:r>
        <w:rPr>
          <w:rFonts w:ascii="仿宋" w:eastAsia="仿宋" w:hAnsi="仿宋" w:hint="eastAsia"/>
          <w:b/>
          <w:bCs/>
          <w:sz w:val="32"/>
          <w:szCs w:val="32"/>
        </w:rPr>
        <w:t>一是</w:t>
      </w:r>
      <w:r>
        <w:rPr>
          <w:rFonts w:ascii="仿宋" w:eastAsia="仿宋" w:hAnsi="仿宋" w:cs="仿宋" w:hint="eastAsia"/>
          <w:b/>
          <w:sz w:val="32"/>
          <w:szCs w:val="32"/>
        </w:rPr>
        <w:t>持证</w:t>
      </w:r>
      <w:proofErr w:type="gramStart"/>
      <w:r>
        <w:rPr>
          <w:rFonts w:ascii="仿宋" w:eastAsia="仿宋" w:hAnsi="仿宋" w:cs="仿宋" w:hint="eastAsia"/>
          <w:b/>
          <w:sz w:val="32"/>
          <w:szCs w:val="32"/>
        </w:rPr>
        <w:t>率全面</w:t>
      </w:r>
      <w:proofErr w:type="gramEnd"/>
      <w:r>
        <w:rPr>
          <w:rFonts w:ascii="仿宋" w:eastAsia="仿宋" w:hAnsi="仿宋" w:cs="仿宋" w:hint="eastAsia"/>
          <w:b/>
          <w:sz w:val="32"/>
          <w:szCs w:val="32"/>
        </w:rPr>
        <w:t>达标。</w:t>
      </w:r>
      <w:r>
        <w:rPr>
          <w:rFonts w:ascii="仿宋" w:eastAsia="仿宋" w:hAnsi="仿宋" w:cs="仿宋" w:hint="eastAsia"/>
          <w:sz w:val="32"/>
          <w:szCs w:val="32"/>
        </w:rPr>
        <w:t>全年办理拖拉机驾驶证</w:t>
      </w:r>
      <w:r w:rsidR="00947BD5">
        <w:rPr>
          <w:rFonts w:ascii="仿宋" w:eastAsia="仿宋" w:hAnsi="仿宋" w:cs="仿宋"/>
          <w:sz w:val="32"/>
          <w:szCs w:val="32"/>
          <w:u w:val="thick" w:color="46CD7E"/>
          <w:shd w:val="clear" w:color="auto" w:fill="DAF5E5"/>
        </w:rPr>
        <w:t>33张</w:t>
      </w:r>
      <w:r>
        <w:rPr>
          <w:rFonts w:ascii="仿宋" w:eastAsia="仿宋" w:hAnsi="仿宋" w:cs="仿宋" w:hint="eastAsia"/>
          <w:sz w:val="32"/>
          <w:szCs w:val="32"/>
        </w:rPr>
        <w:t>，考试合格发证</w:t>
      </w:r>
      <w:r>
        <w:rPr>
          <w:rFonts w:ascii="仿宋" w:eastAsia="仿宋" w:hAnsi="仿宋" w:cs="仿宋" w:hint="eastAsia"/>
          <w:sz w:val="32"/>
          <w:szCs w:val="32"/>
        </w:rPr>
        <w:t>29</w:t>
      </w:r>
      <w:r>
        <w:rPr>
          <w:rFonts w:ascii="仿宋" w:eastAsia="仿宋" w:hAnsi="仿宋" w:cs="仿宋" w:hint="eastAsia"/>
          <w:sz w:val="32"/>
          <w:szCs w:val="32"/>
        </w:rPr>
        <w:t>个，到期按时换证</w:t>
      </w:r>
      <w:r>
        <w:rPr>
          <w:rFonts w:ascii="仿宋" w:eastAsia="仿宋" w:hAnsi="仿宋" w:cs="仿宋" w:hint="eastAsia"/>
          <w:sz w:val="32"/>
          <w:szCs w:val="32"/>
        </w:rPr>
        <w:t>40</w:t>
      </w:r>
      <w:r>
        <w:rPr>
          <w:rFonts w:ascii="仿宋" w:eastAsia="仿宋" w:hAnsi="仿宋" w:cs="仿宋" w:hint="eastAsia"/>
          <w:sz w:val="32"/>
          <w:szCs w:val="32"/>
        </w:rPr>
        <w:t>个，现在有效期内驾驶证</w:t>
      </w:r>
      <w:r w:rsidR="00947BD5" w:rsidRPr="00947BD5">
        <w:rPr>
          <w:rFonts w:ascii="仿宋" w:eastAsia="仿宋" w:hAnsi="仿宋" w:cs="仿宋"/>
          <w:sz w:val="32"/>
          <w:szCs w:val="32"/>
          <w:u w:color="46CD7E"/>
        </w:rPr>
        <w:t>1113张</w:t>
      </w:r>
      <w:r>
        <w:rPr>
          <w:rFonts w:ascii="仿宋" w:eastAsia="仿宋" w:hAnsi="仿宋" w:cs="仿宋" w:hint="eastAsia"/>
          <w:sz w:val="32"/>
          <w:szCs w:val="32"/>
        </w:rPr>
        <w:t>，驾驶员持证率达</w:t>
      </w:r>
      <w:r>
        <w:rPr>
          <w:rFonts w:ascii="仿宋" w:eastAsia="仿宋" w:hAnsi="仿宋" w:cs="仿宋" w:hint="eastAsia"/>
          <w:sz w:val="32"/>
          <w:szCs w:val="32"/>
        </w:rPr>
        <w:t>88%</w:t>
      </w:r>
      <w:r>
        <w:rPr>
          <w:rFonts w:ascii="仿宋" w:eastAsia="仿宋" w:hAnsi="仿宋" w:cs="仿宋" w:hint="eastAsia"/>
          <w:sz w:val="32"/>
          <w:szCs w:val="32"/>
        </w:rPr>
        <w:t>。</w:t>
      </w:r>
      <w:r>
        <w:rPr>
          <w:rFonts w:ascii="仿宋" w:eastAsia="仿宋" w:hAnsi="仿宋" w:cs="仿宋" w:hint="eastAsia"/>
          <w:b/>
          <w:bCs/>
          <w:sz w:val="32"/>
          <w:szCs w:val="32"/>
        </w:rPr>
        <w:t>二是</w:t>
      </w:r>
      <w:r>
        <w:rPr>
          <w:rFonts w:ascii="仿宋" w:eastAsia="仿宋" w:hAnsi="仿宋" w:cs="仿宋" w:hint="eastAsia"/>
          <w:b/>
          <w:sz w:val="32"/>
          <w:szCs w:val="32"/>
        </w:rPr>
        <w:t>年检率持续巩固。</w:t>
      </w:r>
      <w:r>
        <w:rPr>
          <w:rFonts w:ascii="仿宋" w:eastAsia="仿宋" w:hAnsi="仿宋" w:cs="仿宋" w:hint="eastAsia"/>
          <w:sz w:val="32"/>
          <w:szCs w:val="32"/>
        </w:rPr>
        <w:t>全年年检拖拉机和联合收割机</w:t>
      </w:r>
      <w:r>
        <w:rPr>
          <w:rFonts w:ascii="仿宋" w:eastAsia="仿宋" w:hAnsi="仿宋" w:cs="仿宋" w:hint="eastAsia"/>
          <w:sz w:val="32"/>
          <w:szCs w:val="32"/>
        </w:rPr>
        <w:t>305</w:t>
      </w:r>
      <w:r>
        <w:rPr>
          <w:rFonts w:ascii="仿宋" w:eastAsia="仿宋" w:hAnsi="仿宋" w:cs="仿宋" w:hint="eastAsia"/>
          <w:sz w:val="32"/>
          <w:szCs w:val="32"/>
        </w:rPr>
        <w:t>辆，年检率达</w:t>
      </w:r>
      <w:r>
        <w:rPr>
          <w:rFonts w:ascii="仿宋" w:eastAsia="仿宋" w:hAnsi="仿宋" w:cs="仿宋" w:hint="eastAsia"/>
          <w:sz w:val="32"/>
          <w:szCs w:val="32"/>
        </w:rPr>
        <w:t>61%</w:t>
      </w:r>
      <w:r>
        <w:rPr>
          <w:rFonts w:ascii="仿宋" w:eastAsia="仿宋" w:hAnsi="仿宋" w:cs="仿宋" w:hint="eastAsia"/>
          <w:sz w:val="32"/>
          <w:szCs w:val="32"/>
        </w:rPr>
        <w:t>。</w:t>
      </w:r>
      <w:r>
        <w:rPr>
          <w:rFonts w:ascii="仿宋" w:eastAsia="仿宋" w:hAnsi="仿宋" w:cs="仿宋" w:hint="eastAsia"/>
          <w:b/>
          <w:bCs/>
          <w:sz w:val="32"/>
          <w:szCs w:val="32"/>
        </w:rPr>
        <w:t>三是</w:t>
      </w:r>
      <w:r>
        <w:rPr>
          <w:rFonts w:ascii="仿宋" w:eastAsia="仿宋" w:hAnsi="仿宋" w:cs="仿宋" w:hint="eastAsia"/>
          <w:b/>
          <w:sz w:val="32"/>
          <w:szCs w:val="32"/>
        </w:rPr>
        <w:t>挂牌率稳步提升。</w:t>
      </w:r>
      <w:r>
        <w:rPr>
          <w:rFonts w:ascii="仿宋" w:eastAsia="仿宋" w:hAnsi="仿宋" w:cs="仿宋" w:hint="eastAsia"/>
          <w:sz w:val="32"/>
          <w:szCs w:val="32"/>
        </w:rPr>
        <w:t>全年新增注册登记拖拉机</w:t>
      </w:r>
      <w:r>
        <w:rPr>
          <w:rFonts w:ascii="仿宋" w:eastAsia="仿宋" w:hAnsi="仿宋" w:cs="仿宋" w:hint="eastAsia"/>
          <w:sz w:val="32"/>
          <w:szCs w:val="32"/>
        </w:rPr>
        <w:t>4</w:t>
      </w:r>
      <w:r>
        <w:rPr>
          <w:rFonts w:ascii="仿宋" w:eastAsia="仿宋" w:hAnsi="仿宋" w:cs="仿宋" w:hint="eastAsia"/>
          <w:sz w:val="32"/>
          <w:szCs w:val="32"/>
        </w:rPr>
        <w:t>台，新增注册联合收割机</w:t>
      </w:r>
      <w:r>
        <w:rPr>
          <w:rFonts w:ascii="仿宋" w:eastAsia="仿宋" w:hAnsi="仿宋" w:cs="仿宋" w:hint="eastAsia"/>
          <w:sz w:val="32"/>
          <w:szCs w:val="32"/>
        </w:rPr>
        <w:t>5</w:t>
      </w:r>
      <w:r>
        <w:rPr>
          <w:rFonts w:ascii="仿宋" w:eastAsia="仿宋" w:hAnsi="仿宋" w:cs="仿宋" w:hint="eastAsia"/>
          <w:sz w:val="32"/>
          <w:szCs w:val="32"/>
        </w:rPr>
        <w:t>台，注册挂牌率达</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b/>
          <w:bCs/>
          <w:sz w:val="32"/>
          <w:szCs w:val="32"/>
        </w:rPr>
        <w:t>四是</w:t>
      </w:r>
      <w:r>
        <w:rPr>
          <w:rFonts w:ascii="仿宋" w:eastAsia="仿宋" w:hAnsi="仿宋" w:cs="仿宋" w:hint="eastAsia"/>
          <w:b/>
          <w:sz w:val="32"/>
          <w:szCs w:val="32"/>
        </w:rPr>
        <w:t>参保率全面覆盖。</w:t>
      </w:r>
      <w:r>
        <w:rPr>
          <w:rFonts w:ascii="仿宋" w:eastAsia="仿宋" w:hAnsi="仿宋" w:cs="仿宋" w:hint="eastAsia"/>
          <w:sz w:val="32"/>
          <w:szCs w:val="32"/>
        </w:rPr>
        <w:t>全年年检拖拉机和联合收割机、新增注册登记的拖拉机和联</w:t>
      </w:r>
      <w:r>
        <w:rPr>
          <w:rFonts w:ascii="仿宋" w:eastAsia="仿宋" w:hAnsi="仿宋" w:cs="仿宋" w:hint="eastAsia"/>
          <w:sz w:val="32"/>
          <w:szCs w:val="32"/>
        </w:rPr>
        <w:lastRenderedPageBreak/>
        <w:t>合收割机均参保了</w:t>
      </w:r>
      <w:proofErr w:type="gramStart"/>
      <w:r>
        <w:rPr>
          <w:rFonts w:ascii="仿宋" w:eastAsia="仿宋" w:hAnsi="仿宋" w:cs="仿宋" w:hint="eastAsia"/>
          <w:sz w:val="32"/>
          <w:szCs w:val="32"/>
        </w:rPr>
        <w:t>交强险</w:t>
      </w:r>
      <w:proofErr w:type="gramEnd"/>
      <w:r>
        <w:rPr>
          <w:rFonts w:ascii="仿宋" w:eastAsia="仿宋" w:hAnsi="仿宋" w:cs="仿宋" w:hint="eastAsia"/>
          <w:sz w:val="32"/>
          <w:szCs w:val="32"/>
        </w:rPr>
        <w:t>，参保率达</w:t>
      </w:r>
      <w:r>
        <w:rPr>
          <w:rFonts w:ascii="仿宋" w:eastAsia="仿宋" w:hAnsi="仿宋" w:cs="仿宋" w:hint="eastAsia"/>
          <w:sz w:val="32"/>
          <w:szCs w:val="32"/>
        </w:rPr>
        <w:t>100%</w:t>
      </w:r>
      <w:r>
        <w:rPr>
          <w:rFonts w:ascii="仿宋" w:eastAsia="仿宋" w:hAnsi="仿宋" w:cs="仿宋" w:hint="eastAsia"/>
          <w:sz w:val="32"/>
          <w:szCs w:val="32"/>
        </w:rPr>
        <w:t>，做到了应保尽保，提高了农机事故风险化解能力。</w:t>
      </w:r>
      <w:r>
        <w:rPr>
          <w:rFonts w:ascii="仿宋" w:eastAsia="仿宋" w:hAnsi="仿宋" w:hint="eastAsia"/>
          <w:b/>
          <w:bCs/>
          <w:sz w:val="32"/>
          <w:szCs w:val="32"/>
        </w:rPr>
        <w:t>五是档案管理再上台阶。</w:t>
      </w:r>
      <w:r>
        <w:rPr>
          <w:rFonts w:ascii="仿宋" w:eastAsia="仿宋" w:hAnsi="仿宋" w:hint="eastAsia"/>
          <w:sz w:val="32"/>
          <w:szCs w:val="32"/>
        </w:rPr>
        <w:t>将</w:t>
      </w:r>
      <w:r w:rsidR="00947BD5" w:rsidRPr="00947BD5">
        <w:rPr>
          <w:rFonts w:ascii="仿宋" w:eastAsia="仿宋" w:hAnsi="仿宋"/>
          <w:sz w:val="32"/>
          <w:szCs w:val="32"/>
          <w:u w:color="46CD7E"/>
        </w:rPr>
        <w:t>450辆</w:t>
      </w:r>
      <w:r>
        <w:rPr>
          <w:rFonts w:ascii="仿宋" w:eastAsia="仿宋" w:hAnsi="仿宋" w:hint="eastAsia"/>
          <w:sz w:val="32"/>
          <w:szCs w:val="32"/>
        </w:rPr>
        <w:t>机车纸质档案，</w:t>
      </w:r>
      <w:r w:rsidR="00947BD5" w:rsidRPr="00947BD5">
        <w:rPr>
          <w:rFonts w:ascii="仿宋" w:eastAsia="仿宋" w:hAnsi="仿宋"/>
          <w:sz w:val="32"/>
          <w:szCs w:val="32"/>
          <w:u w:color="46CD7E"/>
        </w:rPr>
        <w:t>1800名</w:t>
      </w:r>
      <w:r>
        <w:rPr>
          <w:rFonts w:ascii="仿宋" w:eastAsia="仿宋" w:hAnsi="仿宋" w:hint="eastAsia"/>
          <w:sz w:val="32"/>
          <w:szCs w:val="32"/>
        </w:rPr>
        <w:t>驾驶人纸质档案，全部录入上传到全省农机监理业务系统，实现了信息化管理。</w:t>
      </w:r>
    </w:p>
    <w:p w:rsidR="008F05FC" w:rsidRDefault="00C808F5">
      <w:pPr>
        <w:ind w:firstLineChars="200" w:firstLine="643"/>
        <w:rPr>
          <w:sz w:val="32"/>
          <w:szCs w:val="32"/>
        </w:rPr>
      </w:pPr>
      <w:r>
        <w:rPr>
          <w:rFonts w:hint="eastAsia"/>
          <w:b/>
          <w:sz w:val="32"/>
          <w:szCs w:val="32"/>
        </w:rPr>
        <w:t xml:space="preserve">3. </w:t>
      </w:r>
      <w:r>
        <w:rPr>
          <w:rFonts w:hint="eastAsia"/>
          <w:b/>
          <w:sz w:val="32"/>
          <w:szCs w:val="32"/>
        </w:rPr>
        <w:t>宣传教育直达基层，紧绷</w:t>
      </w:r>
      <w:proofErr w:type="gramStart"/>
      <w:r>
        <w:rPr>
          <w:rFonts w:hint="eastAsia"/>
          <w:b/>
          <w:sz w:val="32"/>
          <w:szCs w:val="32"/>
        </w:rPr>
        <w:t>安全红</w:t>
      </w:r>
      <w:proofErr w:type="gramEnd"/>
      <w:r>
        <w:rPr>
          <w:rFonts w:hint="eastAsia"/>
          <w:b/>
          <w:sz w:val="32"/>
          <w:szCs w:val="32"/>
        </w:rPr>
        <w:t>线。</w:t>
      </w:r>
      <w:r>
        <w:rPr>
          <w:rFonts w:ascii="仿宋" w:eastAsia="仿宋" w:hAnsi="仿宋" w:hint="eastAsia"/>
          <w:b/>
          <w:bCs/>
          <w:sz w:val="32"/>
          <w:szCs w:val="32"/>
        </w:rPr>
        <w:t>一是宣传内容丰富。</w:t>
      </w:r>
      <w:r>
        <w:rPr>
          <w:rFonts w:ascii="仿宋" w:eastAsia="仿宋" w:hAnsi="仿宋" w:hint="eastAsia"/>
          <w:sz w:val="32"/>
          <w:szCs w:val="32"/>
        </w:rPr>
        <w:t>结合“送检下乡”、疫情防控、</w:t>
      </w:r>
      <w:proofErr w:type="gramStart"/>
      <w:r>
        <w:rPr>
          <w:rFonts w:ascii="仿宋" w:eastAsia="仿宋" w:hAnsi="仿宋" w:hint="eastAsia"/>
          <w:sz w:val="32"/>
          <w:szCs w:val="32"/>
        </w:rPr>
        <w:t>创文创</w:t>
      </w:r>
      <w:proofErr w:type="gramEnd"/>
      <w:r>
        <w:rPr>
          <w:rFonts w:ascii="仿宋" w:eastAsia="仿宋" w:hAnsi="仿宋" w:hint="eastAsia"/>
          <w:sz w:val="32"/>
          <w:szCs w:val="32"/>
        </w:rPr>
        <w:t>卫、普法下乡等活动，组织监理人员深入场镇、田间院户，讲解农机</w:t>
      </w:r>
      <w:proofErr w:type="gramStart"/>
      <w:r>
        <w:rPr>
          <w:rFonts w:ascii="仿宋" w:eastAsia="仿宋" w:hAnsi="仿宋" w:hint="eastAsia"/>
          <w:sz w:val="32"/>
          <w:szCs w:val="32"/>
        </w:rPr>
        <w:t>驾操注意</w:t>
      </w:r>
      <w:proofErr w:type="gramEnd"/>
      <w:r>
        <w:rPr>
          <w:rFonts w:ascii="仿宋" w:eastAsia="仿宋" w:hAnsi="仿宋" w:hint="eastAsia"/>
          <w:sz w:val="32"/>
          <w:szCs w:val="32"/>
        </w:rPr>
        <w:t>事项，发放《农机安全操作需知》资料</w:t>
      </w:r>
      <w:r>
        <w:rPr>
          <w:rFonts w:ascii="仿宋" w:eastAsia="仿宋" w:hAnsi="仿宋" w:hint="eastAsia"/>
          <w:sz w:val="32"/>
          <w:szCs w:val="32"/>
        </w:rPr>
        <w:t>3000</w:t>
      </w:r>
      <w:r>
        <w:rPr>
          <w:rFonts w:ascii="仿宋" w:eastAsia="仿宋" w:hAnsi="仿宋" w:hint="eastAsia"/>
          <w:sz w:val="32"/>
          <w:szCs w:val="32"/>
        </w:rPr>
        <w:t>余份、《农机安全宣传画》</w:t>
      </w:r>
      <w:r>
        <w:rPr>
          <w:rFonts w:ascii="仿宋" w:eastAsia="仿宋" w:hAnsi="仿宋" w:hint="eastAsia"/>
          <w:sz w:val="32"/>
          <w:szCs w:val="32"/>
        </w:rPr>
        <w:t>1000</w:t>
      </w:r>
      <w:r>
        <w:rPr>
          <w:rFonts w:ascii="仿宋" w:eastAsia="仿宋" w:hAnsi="仿宋" w:hint="eastAsia"/>
          <w:sz w:val="32"/>
          <w:szCs w:val="32"/>
        </w:rPr>
        <w:t>多张，在民胜、</w:t>
      </w:r>
      <w:r>
        <w:rPr>
          <w:rFonts w:ascii="仿宋" w:eastAsia="仿宋" w:hAnsi="仿宋" w:hint="eastAsia"/>
          <w:sz w:val="32"/>
          <w:szCs w:val="32"/>
        </w:rPr>
        <w:t>广纳、</w:t>
      </w:r>
      <w:proofErr w:type="gramStart"/>
      <w:r>
        <w:rPr>
          <w:rFonts w:ascii="仿宋" w:eastAsia="仿宋" w:hAnsi="仿宋" w:hint="eastAsia"/>
          <w:sz w:val="32"/>
          <w:szCs w:val="32"/>
        </w:rPr>
        <w:t>涪</w:t>
      </w:r>
      <w:proofErr w:type="gramEnd"/>
      <w:r>
        <w:rPr>
          <w:rFonts w:ascii="仿宋" w:eastAsia="仿宋" w:hAnsi="仿宋" w:hint="eastAsia"/>
          <w:sz w:val="32"/>
          <w:szCs w:val="32"/>
        </w:rPr>
        <w:t>阳、杨柏、三溪、新场、陈河等乡镇开展“送法下乡”安全宣传，接受咨询</w:t>
      </w:r>
      <w:r>
        <w:rPr>
          <w:rFonts w:ascii="仿宋" w:eastAsia="仿宋" w:hAnsi="仿宋" w:hint="eastAsia"/>
          <w:sz w:val="32"/>
          <w:szCs w:val="32"/>
        </w:rPr>
        <w:t>200</w:t>
      </w:r>
      <w:r>
        <w:rPr>
          <w:rFonts w:ascii="仿宋" w:eastAsia="仿宋" w:hAnsi="仿宋" w:hint="eastAsia"/>
          <w:sz w:val="32"/>
          <w:szCs w:val="32"/>
        </w:rPr>
        <w:t>多人次，引导农机操作手和农民朋友自觉遵守交通和农机安全法律法规；</w:t>
      </w:r>
      <w:r>
        <w:rPr>
          <w:rFonts w:ascii="仿宋" w:eastAsia="仿宋" w:hAnsi="仿宋" w:hint="eastAsia"/>
          <w:b/>
          <w:bCs/>
          <w:sz w:val="32"/>
          <w:szCs w:val="32"/>
        </w:rPr>
        <w:t>二是宣传方式灵活。</w:t>
      </w:r>
      <w:r>
        <w:rPr>
          <w:rFonts w:ascii="仿宋" w:eastAsia="仿宋" w:hAnsi="仿宋" w:hint="eastAsia"/>
          <w:sz w:val="32"/>
          <w:szCs w:val="32"/>
        </w:rPr>
        <w:t>利用全县防汛减灾应急演练、安全宣传“五进”</w:t>
      </w:r>
      <w:r>
        <w:rPr>
          <w:rFonts w:ascii="仿宋" w:eastAsia="仿宋" w:hAnsi="仿宋" w:hint="eastAsia"/>
          <w:sz w:val="32"/>
          <w:szCs w:val="32"/>
        </w:rPr>
        <w:t>“安全生产月”和“安全生产万里行”等活动，在红军广场、监理办证大厅、乡镇</w:t>
      </w:r>
      <w:proofErr w:type="gramStart"/>
      <w:r>
        <w:rPr>
          <w:rFonts w:ascii="仿宋" w:eastAsia="仿宋" w:hAnsi="仿宋" w:hint="eastAsia"/>
          <w:sz w:val="32"/>
          <w:szCs w:val="32"/>
        </w:rPr>
        <w:t>劝导站</w:t>
      </w:r>
      <w:proofErr w:type="gramEnd"/>
      <w:r>
        <w:rPr>
          <w:rFonts w:ascii="仿宋" w:eastAsia="仿宋" w:hAnsi="仿宋" w:hint="eastAsia"/>
          <w:sz w:val="32"/>
          <w:szCs w:val="32"/>
        </w:rPr>
        <w:t>等固定点位，通过现场咨询、</w:t>
      </w:r>
      <w:r>
        <w:rPr>
          <w:rFonts w:ascii="仿宋" w:eastAsia="仿宋" w:hAnsi="仿宋" w:hint="eastAsia"/>
          <w:sz w:val="32"/>
          <w:szCs w:val="32"/>
        </w:rPr>
        <w:t>LED</w:t>
      </w:r>
      <w:r>
        <w:rPr>
          <w:rFonts w:ascii="仿宋" w:eastAsia="仿宋" w:hAnsi="仿宋" w:hint="eastAsia"/>
          <w:sz w:val="32"/>
          <w:szCs w:val="32"/>
        </w:rPr>
        <w:t>显示屏、散发宣传单、展板展示等方式开展安全宣传，接受咨询</w:t>
      </w:r>
      <w:r>
        <w:rPr>
          <w:rFonts w:ascii="仿宋" w:eastAsia="仿宋" w:hAnsi="仿宋" w:hint="eastAsia"/>
          <w:sz w:val="32"/>
          <w:szCs w:val="32"/>
        </w:rPr>
        <w:t>800</w:t>
      </w:r>
      <w:r>
        <w:rPr>
          <w:rFonts w:ascii="仿宋" w:eastAsia="仿宋" w:hAnsi="仿宋" w:hint="eastAsia"/>
          <w:sz w:val="32"/>
          <w:szCs w:val="32"/>
        </w:rPr>
        <w:t>人（次），滚动播放标语</w:t>
      </w:r>
      <w:r>
        <w:rPr>
          <w:rFonts w:ascii="仿宋" w:eastAsia="仿宋" w:hAnsi="仿宋" w:hint="eastAsia"/>
          <w:sz w:val="32"/>
          <w:szCs w:val="32"/>
        </w:rPr>
        <w:t>20</w:t>
      </w:r>
      <w:r>
        <w:rPr>
          <w:rFonts w:ascii="仿宋" w:eastAsia="仿宋" w:hAnsi="仿宋" w:hint="eastAsia"/>
          <w:sz w:val="32"/>
          <w:szCs w:val="32"/>
        </w:rPr>
        <w:t>条，车辆巡回宣传</w:t>
      </w:r>
      <w:r>
        <w:rPr>
          <w:rFonts w:ascii="仿宋" w:eastAsia="仿宋" w:hAnsi="仿宋" w:hint="eastAsia"/>
          <w:sz w:val="32"/>
          <w:szCs w:val="32"/>
        </w:rPr>
        <w:t>30</w:t>
      </w:r>
      <w:r>
        <w:rPr>
          <w:rFonts w:ascii="仿宋" w:eastAsia="仿宋" w:hAnsi="仿宋" w:hint="eastAsia"/>
          <w:sz w:val="32"/>
          <w:szCs w:val="32"/>
        </w:rPr>
        <w:t>余台次，增强了广大机手的安全意识；</w:t>
      </w:r>
      <w:r>
        <w:rPr>
          <w:rFonts w:ascii="仿宋" w:eastAsia="仿宋" w:hAnsi="仿宋" w:hint="eastAsia"/>
          <w:b/>
          <w:bCs/>
          <w:sz w:val="32"/>
          <w:szCs w:val="32"/>
        </w:rPr>
        <w:t>三是宣传平台多样。</w:t>
      </w:r>
      <w:r>
        <w:rPr>
          <w:rFonts w:ascii="仿宋" w:eastAsia="仿宋" w:hAnsi="仿宋" w:hint="eastAsia"/>
          <w:sz w:val="32"/>
          <w:szCs w:val="32"/>
        </w:rPr>
        <w:t>监理站利用“企业</w:t>
      </w:r>
      <w:r w:rsidRPr="00947BD5">
        <w:rPr>
          <w:rFonts w:ascii="仿宋" w:eastAsia="仿宋" w:hAnsi="仿宋" w:hint="eastAsia"/>
          <w:sz w:val="32"/>
          <w:szCs w:val="32"/>
          <w:u w:val="thick" w:color="FFB03A"/>
          <w:shd w:val="clear" w:color="auto" w:fill="FFEFD8"/>
        </w:rPr>
        <w:t>信驶</w:t>
      </w:r>
      <w:r>
        <w:rPr>
          <w:rFonts w:ascii="仿宋" w:eastAsia="仿宋" w:hAnsi="仿宋" w:hint="eastAsia"/>
          <w:sz w:val="32"/>
          <w:szCs w:val="32"/>
        </w:rPr>
        <w:t>”手机短信、党政</w:t>
      </w:r>
      <w:r>
        <w:rPr>
          <w:rFonts w:ascii="仿宋" w:eastAsia="仿宋" w:hAnsi="仿宋" w:hint="eastAsia"/>
          <w:sz w:val="32"/>
          <w:szCs w:val="32"/>
        </w:rPr>
        <w:t>网、“三乡”农业公众号、科教</w:t>
      </w:r>
      <w:r>
        <w:rPr>
          <w:rFonts w:ascii="仿宋" w:eastAsia="仿宋" w:hAnsi="仿宋" w:hint="eastAsia"/>
          <w:sz w:val="32"/>
          <w:szCs w:val="32"/>
        </w:rPr>
        <w:t>QQ</w:t>
      </w:r>
      <w:r>
        <w:rPr>
          <w:rFonts w:ascii="仿宋" w:eastAsia="仿宋" w:hAnsi="仿宋" w:hint="eastAsia"/>
          <w:sz w:val="32"/>
          <w:szCs w:val="32"/>
        </w:rPr>
        <w:t>群等媒介，借助通江《红土地》专栏、“村村响”、交通事故警示光盘等载体，不定时开展“点对点”“面对面”的“交通事故案例”“农机事故案例”等警示宣传教育，引导农机树立</w:t>
      </w:r>
      <w:r>
        <w:rPr>
          <w:rFonts w:ascii="仿宋" w:eastAsia="仿宋" w:hAnsi="仿宋" w:hint="eastAsia"/>
          <w:sz w:val="32"/>
          <w:szCs w:val="32"/>
        </w:rPr>
        <w:lastRenderedPageBreak/>
        <w:t>安全底线红线意识，发送安全信息</w:t>
      </w:r>
      <w:r>
        <w:rPr>
          <w:rFonts w:ascii="仿宋" w:eastAsia="仿宋" w:hAnsi="仿宋" w:hint="eastAsia"/>
          <w:sz w:val="32"/>
          <w:szCs w:val="32"/>
        </w:rPr>
        <w:t>12000</w:t>
      </w:r>
      <w:r>
        <w:rPr>
          <w:rFonts w:ascii="仿宋" w:eastAsia="仿宋" w:hAnsi="仿宋" w:hint="eastAsia"/>
          <w:sz w:val="32"/>
          <w:szCs w:val="32"/>
        </w:rPr>
        <w:t>条，播放安全</w:t>
      </w:r>
      <w:r w:rsidR="00947BD5" w:rsidRPr="00947BD5">
        <w:rPr>
          <w:rFonts w:ascii="仿宋" w:eastAsia="仿宋" w:hAnsi="仿宋" w:hint="eastAsia"/>
          <w:sz w:val="32"/>
          <w:szCs w:val="32"/>
          <w:u w:color="46CD7E"/>
        </w:rPr>
        <w:t>警示片</w:t>
      </w:r>
      <w:r>
        <w:rPr>
          <w:rFonts w:ascii="仿宋" w:eastAsia="仿宋" w:hAnsi="仿宋" w:hint="eastAsia"/>
          <w:sz w:val="32"/>
          <w:szCs w:val="32"/>
        </w:rPr>
        <w:t>20</w:t>
      </w:r>
      <w:r>
        <w:rPr>
          <w:rFonts w:ascii="仿宋" w:eastAsia="仿宋" w:hAnsi="仿宋" w:hint="eastAsia"/>
          <w:sz w:val="32"/>
          <w:szCs w:val="32"/>
        </w:rPr>
        <w:t>余场次，受教人员</w:t>
      </w:r>
      <w:r>
        <w:rPr>
          <w:rFonts w:ascii="仿宋" w:eastAsia="仿宋" w:hAnsi="仿宋" w:hint="eastAsia"/>
          <w:sz w:val="32"/>
          <w:szCs w:val="32"/>
        </w:rPr>
        <w:t>2500</w:t>
      </w:r>
      <w:r>
        <w:rPr>
          <w:rFonts w:ascii="仿宋" w:eastAsia="仿宋" w:hAnsi="仿宋" w:hint="eastAsia"/>
          <w:sz w:val="32"/>
          <w:szCs w:val="32"/>
        </w:rPr>
        <w:t>人次以上，营造了良好的社会舆论氛围。</w:t>
      </w:r>
    </w:p>
    <w:p w:rsidR="008F05FC" w:rsidRDefault="00C808F5">
      <w:pPr>
        <w:ind w:firstLineChars="200" w:firstLine="643"/>
        <w:rPr>
          <w:rFonts w:ascii="仿宋" w:eastAsia="仿宋" w:hAnsi="仿宋"/>
          <w:color w:val="000000"/>
          <w:sz w:val="32"/>
          <w:szCs w:val="32"/>
        </w:rPr>
      </w:pPr>
      <w:r>
        <w:rPr>
          <w:rFonts w:hint="eastAsia"/>
          <w:b/>
          <w:sz w:val="32"/>
          <w:szCs w:val="32"/>
        </w:rPr>
        <w:t xml:space="preserve">4. </w:t>
      </w:r>
      <w:r>
        <w:rPr>
          <w:rFonts w:hint="eastAsia"/>
          <w:b/>
          <w:sz w:val="32"/>
          <w:szCs w:val="32"/>
        </w:rPr>
        <w:t>专项整治成效彰显，彻查安全隐患。</w:t>
      </w:r>
      <w:r>
        <w:rPr>
          <w:rFonts w:ascii="仿宋" w:eastAsia="仿宋" w:hAnsi="仿宋" w:hint="eastAsia"/>
          <w:b/>
          <w:bCs/>
          <w:sz w:val="32"/>
          <w:szCs w:val="32"/>
        </w:rPr>
        <w:t>一是全面开展隐患排查。</w:t>
      </w:r>
      <w:r>
        <w:rPr>
          <w:rFonts w:ascii="仿宋" w:eastAsia="仿宋" w:hAnsi="仿宋" w:hint="eastAsia"/>
          <w:sz w:val="32"/>
          <w:szCs w:val="32"/>
        </w:rPr>
        <w:t>结合安全生产专项整治三年行动计划、农业农村部变型拖拉机“五年清零”计划和变型拖拉机专项整治活动，重点对在辖区内运行的变型拖拉机进行全面</w:t>
      </w:r>
      <w:r>
        <w:rPr>
          <w:rFonts w:ascii="仿宋" w:eastAsia="仿宋" w:hAnsi="仿宋" w:hint="eastAsia"/>
          <w:sz w:val="32"/>
          <w:szCs w:val="32"/>
        </w:rPr>
        <w:t>排查，加强外籍车辆的农机安全责任落实，开展农机安全隐患排查</w:t>
      </w:r>
      <w:r>
        <w:rPr>
          <w:rFonts w:ascii="仿宋" w:eastAsia="仿宋" w:hAnsi="仿宋" w:hint="eastAsia"/>
          <w:sz w:val="32"/>
          <w:szCs w:val="32"/>
        </w:rPr>
        <w:t>150</w:t>
      </w:r>
      <w:r>
        <w:rPr>
          <w:rFonts w:ascii="仿宋" w:eastAsia="仿宋" w:hAnsi="仿宋" w:hint="eastAsia"/>
          <w:sz w:val="32"/>
          <w:szCs w:val="32"/>
        </w:rPr>
        <w:t>（人）次，排查隐患</w:t>
      </w:r>
      <w:r>
        <w:rPr>
          <w:rFonts w:ascii="仿宋" w:eastAsia="仿宋" w:hAnsi="仿宋" w:hint="eastAsia"/>
          <w:sz w:val="32"/>
          <w:szCs w:val="32"/>
        </w:rPr>
        <w:t>24</w:t>
      </w:r>
      <w:r>
        <w:rPr>
          <w:rFonts w:ascii="仿宋" w:eastAsia="仿宋" w:hAnsi="仿宋" w:hint="eastAsia"/>
          <w:sz w:val="32"/>
          <w:szCs w:val="32"/>
        </w:rPr>
        <w:t>起，现场整改隐患</w:t>
      </w:r>
      <w:r>
        <w:rPr>
          <w:rFonts w:ascii="仿宋" w:eastAsia="仿宋" w:hAnsi="仿宋" w:hint="eastAsia"/>
          <w:sz w:val="32"/>
          <w:szCs w:val="32"/>
        </w:rPr>
        <w:t>24</w:t>
      </w:r>
      <w:r>
        <w:rPr>
          <w:rFonts w:ascii="仿宋" w:eastAsia="仿宋" w:hAnsi="仿宋" w:hint="eastAsia"/>
          <w:sz w:val="32"/>
          <w:szCs w:val="32"/>
        </w:rPr>
        <w:t>起；大小春及三秋季节深入田间场院排查拖拉机和联合收割机安全隐患</w:t>
      </w:r>
      <w:r>
        <w:rPr>
          <w:rFonts w:ascii="仿宋" w:eastAsia="仿宋" w:hAnsi="仿宋" w:hint="eastAsia"/>
          <w:sz w:val="32"/>
          <w:szCs w:val="32"/>
        </w:rPr>
        <w:t>30</w:t>
      </w:r>
      <w:r>
        <w:rPr>
          <w:rFonts w:ascii="仿宋" w:eastAsia="仿宋" w:hAnsi="仿宋" w:hint="eastAsia"/>
          <w:sz w:val="32"/>
          <w:szCs w:val="32"/>
        </w:rPr>
        <w:t>起，现场整改</w:t>
      </w:r>
      <w:r>
        <w:rPr>
          <w:rFonts w:ascii="仿宋" w:eastAsia="仿宋" w:hAnsi="仿宋" w:hint="eastAsia"/>
          <w:sz w:val="32"/>
          <w:szCs w:val="32"/>
        </w:rPr>
        <w:t>30</w:t>
      </w:r>
      <w:r>
        <w:rPr>
          <w:rFonts w:ascii="仿宋" w:eastAsia="仿宋" w:hAnsi="仿宋" w:hint="eastAsia"/>
          <w:sz w:val="32"/>
          <w:szCs w:val="32"/>
        </w:rPr>
        <w:t>起。</w:t>
      </w:r>
      <w:r w:rsidR="00947BD5" w:rsidRPr="00947BD5">
        <w:rPr>
          <w:rFonts w:ascii="仿宋" w:eastAsia="仿宋" w:hAnsi="仿宋" w:hint="eastAsia"/>
          <w:color w:val="000000"/>
          <w:sz w:val="32"/>
          <w:szCs w:val="32"/>
          <w:u w:color="46CD7E"/>
        </w:rPr>
        <w:t>公告</w:t>
      </w:r>
      <w:r>
        <w:rPr>
          <w:rFonts w:ascii="仿宋" w:eastAsia="仿宋" w:hAnsi="仿宋" w:hint="eastAsia"/>
          <w:color w:val="000000"/>
          <w:sz w:val="32"/>
          <w:szCs w:val="32"/>
        </w:rPr>
        <w:t>三年内</w:t>
      </w:r>
      <w:proofErr w:type="gramStart"/>
      <w:r>
        <w:rPr>
          <w:rFonts w:ascii="仿宋" w:eastAsia="仿宋" w:hAnsi="仿宋" w:hint="eastAsia"/>
          <w:color w:val="000000"/>
          <w:sz w:val="32"/>
          <w:szCs w:val="32"/>
        </w:rPr>
        <w:t>未年</w:t>
      </w:r>
      <w:proofErr w:type="gramEnd"/>
      <w:r>
        <w:rPr>
          <w:rFonts w:ascii="仿宋" w:eastAsia="仿宋" w:hAnsi="仿宋" w:hint="eastAsia"/>
          <w:color w:val="000000"/>
          <w:sz w:val="32"/>
          <w:szCs w:val="32"/>
        </w:rPr>
        <w:t>检牌证</w:t>
      </w:r>
      <w:proofErr w:type="gramStart"/>
      <w:r>
        <w:rPr>
          <w:rFonts w:ascii="仿宋" w:eastAsia="仿宋" w:hAnsi="仿宋" w:hint="eastAsia"/>
          <w:color w:val="000000"/>
          <w:sz w:val="32"/>
          <w:szCs w:val="32"/>
        </w:rPr>
        <w:t>作废变拖</w:t>
      </w:r>
      <w:r>
        <w:rPr>
          <w:rFonts w:ascii="仿宋" w:eastAsia="仿宋" w:hAnsi="仿宋" w:hint="eastAsia"/>
          <w:color w:val="000000"/>
          <w:sz w:val="32"/>
          <w:szCs w:val="32"/>
        </w:rPr>
        <w:t>191</w:t>
      </w:r>
      <w:r>
        <w:rPr>
          <w:rFonts w:ascii="仿宋" w:eastAsia="仿宋" w:hAnsi="仿宋" w:hint="eastAsia"/>
          <w:color w:val="000000"/>
          <w:sz w:val="32"/>
          <w:szCs w:val="32"/>
        </w:rPr>
        <w:t>台</w:t>
      </w:r>
      <w:proofErr w:type="gramEnd"/>
      <w:r>
        <w:rPr>
          <w:rFonts w:ascii="仿宋" w:eastAsia="仿宋" w:hAnsi="仿宋" w:hint="eastAsia"/>
          <w:color w:val="000000"/>
          <w:sz w:val="32"/>
          <w:szCs w:val="32"/>
        </w:rPr>
        <w:t>，公告使用年限满</w:t>
      </w:r>
      <w:r>
        <w:rPr>
          <w:rFonts w:ascii="仿宋" w:eastAsia="仿宋" w:hAnsi="仿宋" w:hint="eastAsia"/>
          <w:color w:val="000000"/>
          <w:sz w:val="32"/>
          <w:szCs w:val="32"/>
        </w:rPr>
        <w:t>12</w:t>
      </w:r>
      <w:r>
        <w:rPr>
          <w:rFonts w:ascii="仿宋" w:eastAsia="仿宋" w:hAnsi="仿宋" w:hint="eastAsia"/>
          <w:color w:val="000000"/>
          <w:sz w:val="32"/>
          <w:szCs w:val="32"/>
        </w:rPr>
        <w:t>年应</w:t>
      </w:r>
      <w:proofErr w:type="gramStart"/>
      <w:r>
        <w:rPr>
          <w:rFonts w:ascii="仿宋" w:eastAsia="仿宋" w:hAnsi="仿宋" w:hint="eastAsia"/>
          <w:color w:val="000000"/>
          <w:sz w:val="32"/>
          <w:szCs w:val="32"/>
        </w:rPr>
        <w:t>注销变拖</w:t>
      </w:r>
      <w:r>
        <w:rPr>
          <w:rFonts w:ascii="仿宋" w:eastAsia="仿宋" w:hAnsi="仿宋" w:hint="eastAsia"/>
          <w:color w:val="000000"/>
          <w:sz w:val="32"/>
          <w:szCs w:val="32"/>
        </w:rPr>
        <w:t>161</w:t>
      </w:r>
      <w:r>
        <w:rPr>
          <w:rFonts w:ascii="仿宋" w:eastAsia="仿宋" w:hAnsi="仿宋" w:hint="eastAsia"/>
          <w:color w:val="000000"/>
          <w:sz w:val="32"/>
          <w:szCs w:val="32"/>
        </w:rPr>
        <w:t>台</w:t>
      </w:r>
      <w:proofErr w:type="gramEnd"/>
      <w:r>
        <w:rPr>
          <w:rFonts w:ascii="仿宋" w:eastAsia="仿宋" w:hAnsi="仿宋" w:hint="eastAsia"/>
          <w:color w:val="000000"/>
          <w:sz w:val="32"/>
          <w:szCs w:val="32"/>
        </w:rPr>
        <w:t>，公告三年未检牌证作废联合收割机</w:t>
      </w:r>
      <w:r>
        <w:rPr>
          <w:rFonts w:ascii="仿宋" w:eastAsia="仿宋" w:hAnsi="仿宋" w:hint="eastAsia"/>
          <w:color w:val="000000"/>
          <w:sz w:val="32"/>
          <w:szCs w:val="32"/>
        </w:rPr>
        <w:t>54</w:t>
      </w:r>
      <w:r>
        <w:rPr>
          <w:rFonts w:ascii="仿宋" w:eastAsia="仿宋" w:hAnsi="仿宋" w:hint="eastAsia"/>
          <w:color w:val="000000"/>
          <w:sz w:val="32"/>
          <w:szCs w:val="32"/>
        </w:rPr>
        <w:t>台；清理逾期未换证</w:t>
      </w:r>
      <w:r>
        <w:rPr>
          <w:rFonts w:ascii="仿宋" w:eastAsia="仿宋" w:hAnsi="仿宋" w:hint="eastAsia"/>
          <w:color w:val="000000"/>
          <w:sz w:val="32"/>
          <w:szCs w:val="32"/>
        </w:rPr>
        <w:t>312</w:t>
      </w:r>
      <w:r>
        <w:rPr>
          <w:rFonts w:ascii="仿宋" w:eastAsia="仿宋" w:hAnsi="仿宋" w:hint="eastAsia"/>
          <w:color w:val="000000"/>
          <w:sz w:val="32"/>
          <w:szCs w:val="32"/>
        </w:rPr>
        <w:t>人，注销驾驶证</w:t>
      </w:r>
      <w:r>
        <w:rPr>
          <w:rFonts w:ascii="仿宋" w:eastAsia="仿宋" w:hAnsi="仿宋" w:hint="eastAsia"/>
          <w:color w:val="000000"/>
          <w:sz w:val="32"/>
          <w:szCs w:val="32"/>
        </w:rPr>
        <w:t>182</w:t>
      </w:r>
      <w:r>
        <w:rPr>
          <w:rFonts w:ascii="仿宋" w:eastAsia="仿宋" w:hAnsi="仿宋" w:hint="eastAsia"/>
          <w:color w:val="000000"/>
          <w:sz w:val="32"/>
          <w:szCs w:val="32"/>
        </w:rPr>
        <w:t>人；注销</w:t>
      </w:r>
      <w:r w:rsidR="00947BD5" w:rsidRPr="00947BD5">
        <w:rPr>
          <w:rFonts w:ascii="仿宋" w:eastAsia="仿宋" w:hAnsi="仿宋" w:hint="eastAsia"/>
          <w:color w:val="000000"/>
          <w:sz w:val="32"/>
          <w:szCs w:val="32"/>
          <w:u w:color="46CD7E"/>
        </w:rPr>
        <w:t>醉酒</w:t>
      </w:r>
      <w:r>
        <w:rPr>
          <w:rFonts w:ascii="仿宋" w:eastAsia="仿宋" w:hAnsi="仿宋" w:hint="eastAsia"/>
          <w:color w:val="000000"/>
          <w:sz w:val="32"/>
          <w:szCs w:val="32"/>
        </w:rPr>
        <w:t>驾驶人驾驶证</w:t>
      </w:r>
      <w:r>
        <w:rPr>
          <w:rFonts w:ascii="仿宋" w:eastAsia="仿宋" w:hAnsi="仿宋" w:hint="eastAsia"/>
          <w:color w:val="000000"/>
          <w:sz w:val="32"/>
          <w:szCs w:val="32"/>
        </w:rPr>
        <w:t>1</w:t>
      </w:r>
      <w:r>
        <w:rPr>
          <w:rFonts w:ascii="仿宋" w:eastAsia="仿宋" w:hAnsi="仿宋" w:hint="eastAsia"/>
          <w:color w:val="000000"/>
          <w:sz w:val="32"/>
          <w:szCs w:val="32"/>
        </w:rPr>
        <w:t>人，吊销醉酒肇事驾驶人驾驶证</w:t>
      </w:r>
      <w:r>
        <w:rPr>
          <w:rFonts w:ascii="仿宋" w:eastAsia="仿宋" w:hAnsi="仿宋" w:hint="eastAsia"/>
          <w:color w:val="000000"/>
          <w:sz w:val="32"/>
          <w:szCs w:val="32"/>
        </w:rPr>
        <w:t>1</w:t>
      </w:r>
      <w:r>
        <w:rPr>
          <w:rFonts w:ascii="仿宋" w:eastAsia="仿宋" w:hAnsi="仿宋" w:hint="eastAsia"/>
          <w:color w:val="000000"/>
          <w:sz w:val="32"/>
          <w:szCs w:val="32"/>
        </w:rPr>
        <w:t>人；处理</w:t>
      </w:r>
      <w:proofErr w:type="gramStart"/>
      <w:r>
        <w:rPr>
          <w:rFonts w:ascii="仿宋" w:eastAsia="仿宋" w:hAnsi="仿宋" w:hint="eastAsia"/>
          <w:color w:val="000000"/>
          <w:sz w:val="32"/>
          <w:szCs w:val="32"/>
        </w:rPr>
        <w:t>未年</w:t>
      </w:r>
      <w:proofErr w:type="gramEnd"/>
      <w:r>
        <w:rPr>
          <w:rFonts w:ascii="仿宋" w:eastAsia="仿宋" w:hAnsi="仿宋" w:hint="eastAsia"/>
          <w:color w:val="000000"/>
          <w:sz w:val="32"/>
          <w:szCs w:val="32"/>
        </w:rPr>
        <w:t>检车辆</w:t>
      </w:r>
      <w:r>
        <w:rPr>
          <w:rFonts w:ascii="仿宋" w:eastAsia="仿宋" w:hAnsi="仿宋" w:hint="eastAsia"/>
          <w:color w:val="000000"/>
          <w:sz w:val="32"/>
          <w:szCs w:val="32"/>
        </w:rPr>
        <w:t>42</w:t>
      </w:r>
      <w:r>
        <w:rPr>
          <w:rFonts w:ascii="仿宋" w:eastAsia="仿宋" w:hAnsi="仿宋" w:hint="eastAsia"/>
          <w:color w:val="000000"/>
          <w:sz w:val="32"/>
          <w:szCs w:val="32"/>
        </w:rPr>
        <w:t>辆、无证驾驶行为</w:t>
      </w:r>
      <w:r>
        <w:rPr>
          <w:rFonts w:ascii="仿宋" w:eastAsia="仿宋" w:hAnsi="仿宋" w:hint="eastAsia"/>
          <w:color w:val="000000"/>
          <w:sz w:val="32"/>
          <w:szCs w:val="32"/>
        </w:rPr>
        <w:t>8</w:t>
      </w:r>
      <w:r>
        <w:rPr>
          <w:rFonts w:ascii="仿宋" w:eastAsia="仿宋" w:hAnsi="仿宋" w:hint="eastAsia"/>
          <w:color w:val="000000"/>
          <w:sz w:val="32"/>
          <w:szCs w:val="32"/>
        </w:rPr>
        <w:t>人（次），强制报废车辆</w:t>
      </w:r>
      <w:r>
        <w:rPr>
          <w:rFonts w:ascii="仿宋" w:eastAsia="仿宋" w:hAnsi="仿宋" w:hint="eastAsia"/>
          <w:color w:val="000000"/>
          <w:sz w:val="32"/>
          <w:szCs w:val="32"/>
        </w:rPr>
        <w:t>3</w:t>
      </w:r>
      <w:r>
        <w:rPr>
          <w:rFonts w:ascii="仿宋" w:eastAsia="仿宋" w:hAnsi="仿宋" w:hint="eastAsia"/>
          <w:color w:val="000000"/>
          <w:sz w:val="32"/>
          <w:szCs w:val="32"/>
        </w:rPr>
        <w:t>辆，查处和责令整改</w:t>
      </w:r>
      <w:proofErr w:type="gramStart"/>
      <w:r>
        <w:rPr>
          <w:rFonts w:ascii="仿宋" w:eastAsia="仿宋" w:hAnsi="仿宋" w:hint="eastAsia"/>
          <w:color w:val="000000"/>
          <w:sz w:val="32"/>
          <w:szCs w:val="32"/>
        </w:rPr>
        <w:t>微耕机</w:t>
      </w:r>
      <w:proofErr w:type="gramEnd"/>
      <w:r>
        <w:rPr>
          <w:rFonts w:ascii="仿宋" w:eastAsia="仿宋" w:hAnsi="仿宋" w:hint="eastAsia"/>
          <w:color w:val="000000"/>
          <w:sz w:val="32"/>
          <w:szCs w:val="32"/>
        </w:rPr>
        <w:t>非法加装挂车</w:t>
      </w:r>
      <w:r>
        <w:rPr>
          <w:rFonts w:ascii="仿宋" w:eastAsia="仿宋" w:hAnsi="仿宋" w:hint="eastAsia"/>
          <w:color w:val="000000"/>
          <w:sz w:val="32"/>
          <w:szCs w:val="32"/>
        </w:rPr>
        <w:t>1</w:t>
      </w:r>
      <w:r>
        <w:rPr>
          <w:rFonts w:ascii="仿宋" w:eastAsia="仿宋" w:hAnsi="仿宋" w:hint="eastAsia"/>
          <w:color w:val="000000"/>
          <w:sz w:val="32"/>
          <w:szCs w:val="32"/>
        </w:rPr>
        <w:t>起。</w:t>
      </w:r>
      <w:r>
        <w:rPr>
          <w:rFonts w:ascii="仿宋" w:eastAsia="仿宋" w:hAnsi="仿宋" w:hint="eastAsia"/>
          <w:b/>
          <w:bCs/>
          <w:sz w:val="32"/>
          <w:szCs w:val="32"/>
        </w:rPr>
        <w:t>二</w:t>
      </w:r>
      <w:r>
        <w:rPr>
          <w:rFonts w:ascii="仿宋" w:eastAsia="仿宋" w:hAnsi="仿宋" w:hint="eastAsia"/>
          <w:b/>
          <w:bCs/>
          <w:sz w:val="32"/>
          <w:szCs w:val="32"/>
        </w:rPr>
        <w:t>是全面开展专项整治。</w:t>
      </w:r>
      <w:r>
        <w:rPr>
          <w:rFonts w:ascii="仿宋" w:eastAsia="仿宋" w:hAnsi="仿宋" w:hint="eastAsia"/>
          <w:sz w:val="32"/>
          <w:szCs w:val="32"/>
        </w:rPr>
        <w:t>全年开展农机安全日常检查</w:t>
      </w:r>
      <w:r>
        <w:rPr>
          <w:rFonts w:ascii="仿宋" w:eastAsia="仿宋" w:hAnsi="仿宋" w:hint="eastAsia"/>
          <w:sz w:val="32"/>
          <w:szCs w:val="32"/>
        </w:rPr>
        <w:t>150</w:t>
      </w:r>
      <w:r>
        <w:rPr>
          <w:rFonts w:ascii="仿宋" w:eastAsia="仿宋" w:hAnsi="仿宋" w:hint="eastAsia"/>
          <w:sz w:val="32"/>
          <w:szCs w:val="32"/>
        </w:rPr>
        <w:t>批次，出动安全监理人员</w:t>
      </w:r>
      <w:r>
        <w:rPr>
          <w:rFonts w:ascii="仿宋" w:eastAsia="仿宋" w:hAnsi="仿宋" w:hint="eastAsia"/>
          <w:sz w:val="32"/>
          <w:szCs w:val="32"/>
        </w:rPr>
        <w:t>670</w:t>
      </w:r>
      <w:r>
        <w:rPr>
          <w:rFonts w:ascii="仿宋" w:eastAsia="仿宋" w:hAnsi="仿宋" w:hint="eastAsia"/>
          <w:sz w:val="32"/>
          <w:szCs w:val="32"/>
        </w:rPr>
        <w:t>人次，督查乡镇</w:t>
      </w:r>
      <w:r>
        <w:rPr>
          <w:rFonts w:ascii="仿宋" w:eastAsia="仿宋" w:hAnsi="仿宋" w:hint="eastAsia"/>
          <w:sz w:val="32"/>
          <w:szCs w:val="32"/>
        </w:rPr>
        <w:t>5</w:t>
      </w:r>
      <w:r>
        <w:rPr>
          <w:rFonts w:ascii="仿宋" w:eastAsia="仿宋" w:hAnsi="仿宋" w:hint="eastAsia"/>
          <w:sz w:val="32"/>
          <w:szCs w:val="32"/>
        </w:rPr>
        <w:t>次、货运公司</w:t>
      </w:r>
      <w:r>
        <w:rPr>
          <w:rFonts w:ascii="仿宋" w:eastAsia="仿宋" w:hAnsi="仿宋" w:hint="eastAsia"/>
          <w:sz w:val="32"/>
          <w:szCs w:val="32"/>
        </w:rPr>
        <w:t>6</w:t>
      </w:r>
      <w:r>
        <w:rPr>
          <w:rFonts w:ascii="仿宋" w:eastAsia="仿宋" w:hAnsi="仿宋" w:hint="eastAsia"/>
          <w:sz w:val="32"/>
          <w:szCs w:val="32"/>
        </w:rPr>
        <w:t>次、农机</w:t>
      </w:r>
      <w:proofErr w:type="gramStart"/>
      <w:r>
        <w:rPr>
          <w:rFonts w:ascii="仿宋" w:eastAsia="仿宋" w:hAnsi="仿宋" w:hint="eastAsia"/>
          <w:sz w:val="32"/>
          <w:szCs w:val="32"/>
        </w:rPr>
        <w:t>专合社</w:t>
      </w:r>
      <w:proofErr w:type="gramEnd"/>
      <w:r>
        <w:rPr>
          <w:rFonts w:ascii="仿宋" w:eastAsia="仿宋" w:hAnsi="仿宋" w:hint="eastAsia"/>
          <w:sz w:val="32"/>
          <w:szCs w:val="32"/>
        </w:rPr>
        <w:t>8</w:t>
      </w:r>
      <w:r>
        <w:rPr>
          <w:rFonts w:ascii="仿宋" w:eastAsia="仿宋" w:hAnsi="仿宋" w:hint="eastAsia"/>
          <w:sz w:val="32"/>
          <w:szCs w:val="32"/>
        </w:rPr>
        <w:t>次；开展变型</w:t>
      </w:r>
      <w:r w:rsidR="00947BD5" w:rsidRPr="00947BD5">
        <w:rPr>
          <w:rFonts w:ascii="仿宋" w:eastAsia="仿宋" w:hAnsi="仿宋" w:hint="eastAsia"/>
          <w:sz w:val="32"/>
          <w:szCs w:val="32"/>
          <w:u w:color="46CD7E"/>
        </w:rPr>
        <w:t>拖车</w:t>
      </w:r>
      <w:r>
        <w:rPr>
          <w:rFonts w:ascii="仿宋" w:eastAsia="仿宋" w:hAnsi="仿宋" w:hint="eastAsia"/>
          <w:sz w:val="32"/>
          <w:szCs w:val="32"/>
        </w:rPr>
        <w:t>专项整治</w:t>
      </w:r>
      <w:r>
        <w:rPr>
          <w:rFonts w:ascii="仿宋" w:eastAsia="仿宋" w:hAnsi="仿宋" w:hint="eastAsia"/>
          <w:sz w:val="32"/>
          <w:szCs w:val="32"/>
        </w:rPr>
        <w:t>5</w:t>
      </w:r>
      <w:r>
        <w:rPr>
          <w:rFonts w:ascii="仿宋" w:eastAsia="仿宋" w:hAnsi="仿宋" w:hint="eastAsia"/>
          <w:sz w:val="32"/>
          <w:szCs w:val="32"/>
        </w:rPr>
        <w:t>次、农村道路交通</w:t>
      </w:r>
      <w:r w:rsidR="00947BD5" w:rsidRPr="00947BD5">
        <w:rPr>
          <w:rFonts w:ascii="仿宋" w:eastAsia="仿宋" w:hAnsi="仿宋" w:hint="eastAsia"/>
          <w:sz w:val="32"/>
          <w:szCs w:val="32"/>
          <w:u w:color="46CD7E"/>
        </w:rPr>
        <w:t>安全专项</w:t>
      </w:r>
      <w:r>
        <w:rPr>
          <w:rFonts w:ascii="仿宋" w:eastAsia="仿宋" w:hAnsi="仿宋" w:hint="eastAsia"/>
          <w:sz w:val="32"/>
          <w:szCs w:val="32"/>
        </w:rPr>
        <w:t>整治</w:t>
      </w:r>
      <w:r>
        <w:rPr>
          <w:rFonts w:ascii="仿宋" w:eastAsia="仿宋" w:hAnsi="仿宋" w:hint="eastAsia"/>
          <w:sz w:val="32"/>
          <w:szCs w:val="32"/>
        </w:rPr>
        <w:t>4</w:t>
      </w:r>
      <w:r>
        <w:rPr>
          <w:rFonts w:ascii="仿宋" w:eastAsia="仿宋" w:hAnsi="仿宋" w:hint="eastAsia"/>
          <w:sz w:val="32"/>
          <w:szCs w:val="32"/>
        </w:rPr>
        <w:t>次、“双超治理”</w:t>
      </w:r>
      <w:r>
        <w:rPr>
          <w:rFonts w:ascii="仿宋" w:eastAsia="仿宋" w:hAnsi="仿宋" w:hint="eastAsia"/>
          <w:sz w:val="32"/>
          <w:szCs w:val="32"/>
        </w:rPr>
        <w:t>4</w:t>
      </w:r>
      <w:r>
        <w:rPr>
          <w:rFonts w:ascii="仿宋" w:eastAsia="仿宋" w:hAnsi="仿宋" w:hint="eastAsia"/>
          <w:sz w:val="32"/>
          <w:szCs w:val="32"/>
        </w:rPr>
        <w:t>次；路检路查农机</w:t>
      </w:r>
      <w:r w:rsidR="00947BD5" w:rsidRPr="00947BD5">
        <w:rPr>
          <w:rFonts w:ascii="仿宋" w:eastAsia="仿宋" w:hAnsi="仿宋" w:hint="eastAsia"/>
          <w:sz w:val="32"/>
          <w:szCs w:val="32"/>
          <w:u w:color="46CD7E"/>
        </w:rPr>
        <w:t>驾驶</w:t>
      </w:r>
      <w:r>
        <w:rPr>
          <w:rFonts w:ascii="仿宋" w:eastAsia="仿宋" w:hAnsi="仿宋" w:hint="eastAsia"/>
          <w:sz w:val="32"/>
          <w:szCs w:val="32"/>
        </w:rPr>
        <w:t>人员</w:t>
      </w:r>
      <w:r>
        <w:rPr>
          <w:rFonts w:ascii="仿宋" w:eastAsia="仿宋" w:hAnsi="仿宋" w:hint="eastAsia"/>
          <w:sz w:val="32"/>
          <w:szCs w:val="32"/>
        </w:rPr>
        <w:t>280</w:t>
      </w:r>
      <w:r>
        <w:rPr>
          <w:rFonts w:ascii="仿宋" w:eastAsia="仿宋" w:hAnsi="仿宋" w:hint="eastAsia"/>
          <w:sz w:val="32"/>
          <w:szCs w:val="32"/>
        </w:rPr>
        <w:t>余人，检查车辆</w:t>
      </w:r>
      <w:r>
        <w:rPr>
          <w:rFonts w:ascii="仿宋" w:eastAsia="仿宋" w:hAnsi="仿宋" w:hint="eastAsia"/>
          <w:sz w:val="32"/>
          <w:szCs w:val="32"/>
        </w:rPr>
        <w:t>258</w:t>
      </w:r>
      <w:r>
        <w:rPr>
          <w:rFonts w:ascii="仿宋" w:eastAsia="仿宋" w:hAnsi="仿宋" w:hint="eastAsia"/>
          <w:sz w:val="32"/>
          <w:szCs w:val="32"/>
        </w:rPr>
        <w:t>辆、联合收割机</w:t>
      </w:r>
      <w:r>
        <w:rPr>
          <w:rFonts w:ascii="仿宋" w:eastAsia="仿宋" w:hAnsi="仿宋" w:hint="eastAsia"/>
          <w:sz w:val="32"/>
          <w:szCs w:val="32"/>
        </w:rPr>
        <w:t>32</w:t>
      </w:r>
      <w:r>
        <w:rPr>
          <w:rFonts w:ascii="仿宋" w:eastAsia="仿宋" w:hAnsi="仿宋" w:hint="eastAsia"/>
          <w:sz w:val="32"/>
          <w:szCs w:val="32"/>
        </w:rPr>
        <w:t>台，纠正农机安全违法违规行为</w:t>
      </w:r>
      <w:r>
        <w:rPr>
          <w:rFonts w:ascii="仿宋" w:eastAsia="仿宋" w:hAnsi="仿宋" w:hint="eastAsia"/>
          <w:sz w:val="32"/>
          <w:szCs w:val="32"/>
        </w:rPr>
        <w:t>34</w:t>
      </w:r>
      <w:r>
        <w:rPr>
          <w:rFonts w:ascii="仿宋" w:eastAsia="仿宋" w:hAnsi="仿宋" w:hint="eastAsia"/>
          <w:sz w:val="32"/>
          <w:szCs w:val="32"/>
        </w:rPr>
        <w:t>起，强制</w:t>
      </w:r>
      <w:r>
        <w:rPr>
          <w:rFonts w:ascii="仿宋" w:eastAsia="仿宋" w:hAnsi="仿宋" w:hint="eastAsia"/>
          <w:sz w:val="32"/>
          <w:szCs w:val="32"/>
        </w:rPr>
        <w:lastRenderedPageBreak/>
        <w:t>报废车辆</w:t>
      </w:r>
      <w:r>
        <w:rPr>
          <w:rFonts w:ascii="仿宋" w:eastAsia="仿宋" w:hAnsi="仿宋" w:hint="eastAsia"/>
          <w:sz w:val="32"/>
          <w:szCs w:val="32"/>
        </w:rPr>
        <w:t>3</w:t>
      </w:r>
      <w:r>
        <w:rPr>
          <w:rFonts w:ascii="仿宋" w:eastAsia="仿宋" w:hAnsi="仿宋" w:hint="eastAsia"/>
          <w:sz w:val="32"/>
          <w:szCs w:val="32"/>
        </w:rPr>
        <w:t>辆。</w:t>
      </w:r>
      <w:r>
        <w:rPr>
          <w:rFonts w:ascii="仿宋" w:eastAsia="仿宋" w:hAnsi="仿宋" w:hint="eastAsia"/>
          <w:b/>
          <w:bCs/>
          <w:sz w:val="32"/>
          <w:szCs w:val="32"/>
        </w:rPr>
        <w:t>三是全面开展联合执法。</w:t>
      </w:r>
      <w:r>
        <w:rPr>
          <w:rFonts w:ascii="仿宋" w:eastAsia="仿宋" w:hAnsi="仿宋" w:hint="eastAsia"/>
          <w:sz w:val="32"/>
          <w:szCs w:val="32"/>
        </w:rPr>
        <w:t>加强与应急、公安、交通等部门协作，加强农村道路交通安全检查督查，</w:t>
      </w:r>
      <w:r>
        <w:rPr>
          <w:rFonts w:ascii="仿宋" w:eastAsia="仿宋" w:hAnsi="仿宋" w:cs="仿宋" w:hint="eastAsia"/>
          <w:sz w:val="32"/>
          <w:szCs w:val="32"/>
        </w:rPr>
        <w:t>按照道安委赋予的职能职责对烟溪、永安、泥溪、长坪、铁溪、两河口、空山、广纳、三溪、铁佛、春在、民胜、火炬、杨柏等</w:t>
      </w:r>
      <w:r>
        <w:rPr>
          <w:rFonts w:ascii="仿宋" w:eastAsia="仿宋" w:hAnsi="仿宋" w:cs="仿宋" w:hint="eastAsia"/>
          <w:sz w:val="32"/>
          <w:szCs w:val="32"/>
        </w:rPr>
        <w:t>14</w:t>
      </w:r>
      <w:r>
        <w:rPr>
          <w:rFonts w:ascii="仿宋" w:eastAsia="仿宋" w:hAnsi="仿宋" w:cs="仿宋" w:hint="eastAsia"/>
          <w:sz w:val="32"/>
          <w:szCs w:val="32"/>
        </w:rPr>
        <w:t>个乡镇开展了常规农村道路交通安全工作的</w:t>
      </w:r>
      <w:r w:rsidR="00947BD5" w:rsidRPr="00947BD5">
        <w:rPr>
          <w:rFonts w:ascii="仿宋" w:eastAsia="仿宋" w:hAnsi="仿宋" w:cs="仿宋" w:hint="eastAsia"/>
          <w:sz w:val="32"/>
          <w:szCs w:val="32"/>
          <w:u w:color="46CD7E"/>
        </w:rPr>
        <w:t>巡查</w:t>
      </w:r>
      <w:r>
        <w:rPr>
          <w:rFonts w:ascii="仿宋" w:eastAsia="仿宋" w:hAnsi="仿宋" w:cs="仿宋" w:hint="eastAsia"/>
          <w:sz w:val="32"/>
          <w:szCs w:val="32"/>
        </w:rPr>
        <w:t>督查</w:t>
      </w:r>
      <w:r>
        <w:rPr>
          <w:rFonts w:ascii="仿宋" w:eastAsia="仿宋" w:hAnsi="仿宋" w:hint="eastAsia"/>
          <w:sz w:val="32"/>
          <w:szCs w:val="32"/>
        </w:rPr>
        <w:t>，严厉查处拖拉机违法载人、</w:t>
      </w:r>
      <w:proofErr w:type="gramStart"/>
      <w:r>
        <w:rPr>
          <w:rFonts w:ascii="仿宋" w:eastAsia="仿宋" w:hAnsi="仿宋" w:hint="eastAsia"/>
          <w:sz w:val="32"/>
          <w:szCs w:val="32"/>
        </w:rPr>
        <w:t>酒驾醉驾</w:t>
      </w:r>
      <w:proofErr w:type="gramEnd"/>
      <w:r>
        <w:rPr>
          <w:rFonts w:ascii="仿宋" w:eastAsia="仿宋" w:hAnsi="仿宋" w:hint="eastAsia"/>
          <w:sz w:val="32"/>
          <w:szCs w:val="32"/>
        </w:rPr>
        <w:t>、</w:t>
      </w:r>
      <w:proofErr w:type="gramStart"/>
      <w:r>
        <w:rPr>
          <w:rFonts w:ascii="仿宋" w:eastAsia="仿宋" w:hAnsi="仿宋" w:hint="eastAsia"/>
          <w:sz w:val="32"/>
          <w:szCs w:val="32"/>
        </w:rPr>
        <w:t>未年</w:t>
      </w:r>
      <w:proofErr w:type="gramEnd"/>
      <w:r>
        <w:rPr>
          <w:rFonts w:ascii="仿宋" w:eastAsia="仿宋" w:hAnsi="仿宋" w:hint="eastAsia"/>
          <w:sz w:val="32"/>
          <w:szCs w:val="32"/>
        </w:rPr>
        <w:t>检上路行驶、报废车上路行驶、超限超载、乱停乱放等行为，在春节、春运和重要活动时间节点与公安交警、运管、路政开展联合执法及城镇整治</w:t>
      </w:r>
      <w:r>
        <w:rPr>
          <w:rFonts w:ascii="仿宋" w:eastAsia="仿宋" w:hAnsi="仿宋" w:hint="eastAsia"/>
          <w:sz w:val="32"/>
          <w:szCs w:val="32"/>
        </w:rPr>
        <w:t>7</w:t>
      </w:r>
      <w:r>
        <w:rPr>
          <w:rFonts w:ascii="仿宋" w:eastAsia="仿宋" w:hAnsi="仿宋" w:hint="eastAsia"/>
          <w:sz w:val="32"/>
          <w:szCs w:val="32"/>
        </w:rPr>
        <w:t>次，清理乱停乱放车辆</w:t>
      </w:r>
      <w:r>
        <w:rPr>
          <w:rFonts w:ascii="仿宋" w:eastAsia="仿宋" w:hAnsi="仿宋" w:hint="eastAsia"/>
          <w:sz w:val="32"/>
          <w:szCs w:val="32"/>
        </w:rPr>
        <w:t>34</w:t>
      </w:r>
      <w:r>
        <w:rPr>
          <w:rFonts w:ascii="仿宋" w:eastAsia="仿宋" w:hAnsi="仿宋" w:hint="eastAsia"/>
          <w:sz w:val="32"/>
          <w:szCs w:val="32"/>
        </w:rPr>
        <w:t>（车）次，移送公安机关套牌套</w:t>
      </w:r>
      <w:proofErr w:type="gramStart"/>
      <w:r>
        <w:rPr>
          <w:rFonts w:ascii="仿宋" w:eastAsia="仿宋" w:hAnsi="仿宋" w:hint="eastAsia"/>
          <w:sz w:val="32"/>
          <w:szCs w:val="32"/>
        </w:rPr>
        <w:t>证车辆</w:t>
      </w:r>
      <w:proofErr w:type="gramEnd"/>
      <w:r>
        <w:rPr>
          <w:rFonts w:ascii="仿宋" w:eastAsia="仿宋" w:hAnsi="仿宋" w:hint="eastAsia"/>
          <w:sz w:val="32"/>
          <w:szCs w:val="32"/>
        </w:rPr>
        <w:t>线索</w:t>
      </w:r>
      <w:r>
        <w:rPr>
          <w:rFonts w:ascii="仿宋" w:eastAsia="仿宋" w:hAnsi="仿宋" w:hint="eastAsia"/>
          <w:sz w:val="32"/>
          <w:szCs w:val="32"/>
        </w:rPr>
        <w:t>1</w:t>
      </w:r>
      <w:r>
        <w:rPr>
          <w:rFonts w:ascii="仿宋" w:eastAsia="仿宋" w:hAnsi="仿宋" w:hint="eastAsia"/>
          <w:sz w:val="32"/>
          <w:szCs w:val="32"/>
        </w:rPr>
        <w:t>辆，</w:t>
      </w:r>
      <w:proofErr w:type="gramStart"/>
      <w:r>
        <w:rPr>
          <w:rFonts w:ascii="仿宋" w:eastAsia="仿宋" w:hAnsi="仿宋" w:hint="eastAsia"/>
          <w:sz w:val="32"/>
          <w:szCs w:val="32"/>
        </w:rPr>
        <w:t>查处醉驾</w:t>
      </w:r>
      <w:r>
        <w:rPr>
          <w:rFonts w:ascii="仿宋" w:eastAsia="仿宋" w:hAnsi="仿宋" w:hint="eastAsia"/>
          <w:sz w:val="32"/>
          <w:szCs w:val="32"/>
        </w:rPr>
        <w:t>1</w:t>
      </w:r>
      <w:r>
        <w:rPr>
          <w:rFonts w:ascii="仿宋" w:eastAsia="仿宋" w:hAnsi="仿宋" w:hint="eastAsia"/>
          <w:sz w:val="32"/>
          <w:szCs w:val="32"/>
        </w:rPr>
        <w:t>起</w:t>
      </w:r>
      <w:proofErr w:type="gramEnd"/>
      <w:r>
        <w:rPr>
          <w:rFonts w:ascii="仿宋" w:eastAsia="仿宋" w:hAnsi="仿宋" w:hint="eastAsia"/>
          <w:sz w:val="32"/>
          <w:szCs w:val="32"/>
        </w:rPr>
        <w:t>，刑事处理醉酒肇事</w:t>
      </w:r>
      <w:r>
        <w:rPr>
          <w:rFonts w:ascii="仿宋" w:eastAsia="仿宋" w:hAnsi="仿宋" w:hint="eastAsia"/>
          <w:sz w:val="32"/>
          <w:szCs w:val="32"/>
        </w:rPr>
        <w:t>1</w:t>
      </w:r>
      <w:r>
        <w:rPr>
          <w:rFonts w:ascii="仿宋" w:eastAsia="仿宋" w:hAnsi="仿宋" w:hint="eastAsia"/>
          <w:sz w:val="32"/>
          <w:szCs w:val="32"/>
        </w:rPr>
        <w:t>起。</w:t>
      </w:r>
    </w:p>
    <w:p w:rsidR="008F05FC" w:rsidRDefault="00C808F5">
      <w:pPr>
        <w:ind w:firstLineChars="200" w:firstLine="643"/>
        <w:rPr>
          <w:sz w:val="32"/>
          <w:szCs w:val="32"/>
        </w:rPr>
      </w:pPr>
      <w:r w:rsidRPr="00947BD5">
        <w:rPr>
          <w:rFonts w:hint="eastAsia"/>
          <w:b/>
          <w:sz w:val="32"/>
          <w:szCs w:val="32"/>
          <w:u w:val="thick" w:color="FFB03A"/>
          <w:shd w:val="clear" w:color="auto" w:fill="FFEFD8"/>
        </w:rPr>
        <w:t>5.</w:t>
      </w:r>
      <w:r>
        <w:rPr>
          <w:rFonts w:hint="eastAsia"/>
          <w:b/>
          <w:sz w:val="32"/>
          <w:szCs w:val="32"/>
        </w:rPr>
        <w:t>农机报废推进有力，</w:t>
      </w:r>
      <w:proofErr w:type="gramStart"/>
      <w:r>
        <w:rPr>
          <w:rFonts w:hint="eastAsia"/>
          <w:b/>
          <w:sz w:val="32"/>
          <w:szCs w:val="32"/>
        </w:rPr>
        <w:t>加快变拖清零</w:t>
      </w:r>
      <w:proofErr w:type="gramEnd"/>
      <w:r>
        <w:rPr>
          <w:rFonts w:hint="eastAsia"/>
          <w:b/>
          <w:sz w:val="32"/>
          <w:szCs w:val="32"/>
        </w:rPr>
        <w:t>。</w:t>
      </w:r>
      <w:r>
        <w:rPr>
          <w:rFonts w:ascii="仿宋" w:eastAsia="仿宋" w:hAnsi="仿宋" w:hint="eastAsia"/>
          <w:b/>
          <w:bCs/>
          <w:sz w:val="32"/>
          <w:szCs w:val="32"/>
        </w:rPr>
        <w:t>一是政策宣传有力。</w:t>
      </w:r>
      <w:r>
        <w:rPr>
          <w:rFonts w:ascii="仿宋" w:eastAsia="仿宋" w:hAnsi="仿宋" w:hint="eastAsia"/>
          <w:sz w:val="32"/>
          <w:szCs w:val="32"/>
        </w:rPr>
        <w:t>结合“送检下乡”“送考下乡”广泛宣传农机报废更新补贴政策，鼓励</w:t>
      </w:r>
      <w:proofErr w:type="gramStart"/>
      <w:r>
        <w:rPr>
          <w:rFonts w:ascii="仿宋" w:eastAsia="仿宋" w:hAnsi="仿宋" w:hint="eastAsia"/>
          <w:sz w:val="32"/>
          <w:szCs w:val="32"/>
        </w:rPr>
        <w:t>驾操人员</w:t>
      </w:r>
      <w:proofErr w:type="gramEnd"/>
      <w:r>
        <w:rPr>
          <w:rFonts w:ascii="仿宋" w:eastAsia="仿宋" w:hAnsi="仿宋" w:hint="eastAsia"/>
          <w:sz w:val="32"/>
          <w:szCs w:val="32"/>
        </w:rPr>
        <w:t>对标“五年清零”计划，积极报废老旧变型拖拉机；</w:t>
      </w:r>
      <w:r>
        <w:rPr>
          <w:rFonts w:ascii="仿宋" w:eastAsia="仿宋" w:hAnsi="仿宋" w:hint="eastAsia"/>
          <w:b/>
          <w:bCs/>
          <w:sz w:val="32"/>
          <w:szCs w:val="32"/>
        </w:rPr>
        <w:t>二是报废机制健全</w:t>
      </w:r>
      <w:r>
        <w:rPr>
          <w:rFonts w:ascii="仿宋" w:eastAsia="仿宋" w:hAnsi="仿宋" w:hint="eastAsia"/>
          <w:b/>
          <w:bCs/>
          <w:sz w:val="32"/>
          <w:szCs w:val="32"/>
        </w:rPr>
        <w:t>。</w:t>
      </w:r>
      <w:r>
        <w:rPr>
          <w:rFonts w:ascii="仿宋" w:eastAsia="仿宋" w:hAnsi="仿宋" w:hint="eastAsia"/>
          <w:sz w:val="32"/>
          <w:szCs w:val="32"/>
        </w:rPr>
        <w:t>建立报废公司、农机推广站、农机监理站三方农机报废更新工作协调机制，稳步开展工作；</w:t>
      </w:r>
      <w:r>
        <w:rPr>
          <w:rFonts w:ascii="仿宋" w:eastAsia="仿宋" w:hAnsi="仿宋" w:hint="eastAsia"/>
          <w:b/>
          <w:bCs/>
          <w:sz w:val="32"/>
          <w:szCs w:val="32"/>
        </w:rPr>
        <w:t>三是工作推进有序。</w:t>
      </w:r>
      <w:r>
        <w:rPr>
          <w:rFonts w:ascii="仿宋" w:eastAsia="仿宋" w:hAnsi="仿宋" w:hint="eastAsia"/>
          <w:sz w:val="32"/>
          <w:szCs w:val="32"/>
        </w:rPr>
        <w:t>加强农机报废过程监管，做到报废一台销毁一台注销登记一台。实施报废政策以来已报废拆解变型拖拉机</w:t>
      </w:r>
      <w:r>
        <w:rPr>
          <w:rFonts w:ascii="仿宋" w:eastAsia="仿宋" w:hAnsi="仿宋" w:hint="eastAsia"/>
          <w:sz w:val="32"/>
          <w:szCs w:val="32"/>
        </w:rPr>
        <w:t>19</w:t>
      </w:r>
      <w:r>
        <w:rPr>
          <w:rFonts w:ascii="仿宋" w:eastAsia="仿宋" w:hAnsi="仿宋" w:hint="eastAsia"/>
          <w:sz w:val="32"/>
          <w:szCs w:val="32"/>
        </w:rPr>
        <w:t>辆、报废拆解拖拉机</w:t>
      </w:r>
      <w:r>
        <w:rPr>
          <w:rFonts w:ascii="仿宋" w:eastAsia="仿宋" w:hAnsi="仿宋" w:hint="eastAsia"/>
          <w:sz w:val="32"/>
          <w:szCs w:val="32"/>
        </w:rPr>
        <w:t>1</w:t>
      </w:r>
      <w:r>
        <w:rPr>
          <w:rFonts w:ascii="仿宋" w:eastAsia="仿宋" w:hAnsi="仿宋" w:hint="eastAsia"/>
          <w:sz w:val="32"/>
          <w:szCs w:val="32"/>
        </w:rPr>
        <w:t>台、报废联合收割机</w:t>
      </w:r>
      <w:r>
        <w:rPr>
          <w:rFonts w:ascii="仿宋" w:eastAsia="仿宋" w:hAnsi="仿宋" w:hint="eastAsia"/>
          <w:sz w:val="32"/>
          <w:szCs w:val="32"/>
        </w:rPr>
        <w:t>2</w:t>
      </w:r>
      <w:r>
        <w:rPr>
          <w:rFonts w:ascii="仿宋" w:eastAsia="仿宋" w:hAnsi="仿宋" w:hint="eastAsia"/>
          <w:sz w:val="32"/>
          <w:szCs w:val="32"/>
        </w:rPr>
        <w:t>台。</w:t>
      </w:r>
    </w:p>
    <w:p w:rsidR="008F05FC" w:rsidRDefault="00C808F5">
      <w:pPr>
        <w:ind w:firstLineChars="200" w:firstLine="643"/>
        <w:rPr>
          <w:rFonts w:ascii="仿宋" w:eastAsia="仿宋" w:hAnsi="仿宋"/>
          <w:sz w:val="32"/>
          <w:szCs w:val="32"/>
        </w:rPr>
      </w:pPr>
      <w:r>
        <w:rPr>
          <w:rFonts w:hint="eastAsia"/>
          <w:b/>
          <w:sz w:val="32"/>
          <w:szCs w:val="32"/>
        </w:rPr>
        <w:t>6</w:t>
      </w:r>
      <w:r w:rsidR="00947BD5" w:rsidRPr="00947BD5">
        <w:rPr>
          <w:b/>
          <w:sz w:val="32"/>
          <w:szCs w:val="32"/>
          <w:u w:color="46CD7E"/>
        </w:rPr>
        <w:t>.</w:t>
      </w:r>
      <w:r>
        <w:rPr>
          <w:rFonts w:hint="eastAsia"/>
          <w:b/>
          <w:sz w:val="32"/>
          <w:szCs w:val="32"/>
        </w:rPr>
        <w:t>疫情防控常抓常管，做到守土尽责。</w:t>
      </w:r>
      <w:r>
        <w:rPr>
          <w:rFonts w:ascii="仿宋" w:eastAsia="仿宋" w:hAnsi="仿宋" w:hint="eastAsia"/>
          <w:b/>
          <w:bCs/>
          <w:sz w:val="32"/>
          <w:szCs w:val="32"/>
        </w:rPr>
        <w:t>一是排查细致。</w:t>
      </w:r>
      <w:r>
        <w:rPr>
          <w:rFonts w:ascii="仿宋" w:eastAsia="仿宋" w:hAnsi="仿宋" w:hint="eastAsia"/>
          <w:sz w:val="32"/>
          <w:szCs w:val="32"/>
        </w:rPr>
        <w:t>组织</w:t>
      </w:r>
      <w:r>
        <w:rPr>
          <w:rFonts w:ascii="仿宋" w:eastAsia="仿宋" w:hAnsi="仿宋" w:hint="eastAsia"/>
          <w:sz w:val="32"/>
          <w:szCs w:val="32"/>
        </w:rPr>
        <w:t>24</w:t>
      </w:r>
      <w:r>
        <w:rPr>
          <w:rFonts w:ascii="仿宋" w:eastAsia="仿宋" w:hAnsi="仿宋" w:hint="eastAsia"/>
          <w:sz w:val="32"/>
          <w:szCs w:val="32"/>
        </w:rPr>
        <w:t>批次人员深入排查阳光鸿运小区新冠疫情</w:t>
      </w:r>
      <w:proofErr w:type="gramStart"/>
      <w:r>
        <w:rPr>
          <w:rFonts w:ascii="仿宋" w:eastAsia="仿宋" w:hAnsi="仿宋" w:hint="eastAsia"/>
          <w:sz w:val="32"/>
          <w:szCs w:val="32"/>
        </w:rPr>
        <w:t>防控扫码</w:t>
      </w:r>
      <w:r>
        <w:rPr>
          <w:rFonts w:ascii="仿宋" w:eastAsia="仿宋" w:hAnsi="仿宋" w:hint="eastAsia"/>
          <w:sz w:val="32"/>
          <w:szCs w:val="32"/>
        </w:rPr>
        <w:lastRenderedPageBreak/>
        <w:t>天府</w:t>
      </w:r>
      <w:proofErr w:type="gramEnd"/>
      <w:r>
        <w:rPr>
          <w:rFonts w:ascii="仿宋" w:eastAsia="仿宋" w:hAnsi="仿宋" w:hint="eastAsia"/>
          <w:sz w:val="32"/>
          <w:szCs w:val="32"/>
        </w:rPr>
        <w:t>健康通</w:t>
      </w:r>
      <w:r>
        <w:rPr>
          <w:rFonts w:ascii="仿宋" w:eastAsia="仿宋" w:hAnsi="仿宋" w:hint="eastAsia"/>
          <w:sz w:val="32"/>
          <w:szCs w:val="32"/>
        </w:rPr>
        <w:t>640</w:t>
      </w:r>
      <w:r>
        <w:rPr>
          <w:rFonts w:ascii="仿宋" w:eastAsia="仿宋" w:hAnsi="仿宋" w:hint="eastAsia"/>
          <w:sz w:val="32"/>
          <w:szCs w:val="32"/>
        </w:rPr>
        <w:t>人次、排查督促接种新冠疫苗</w:t>
      </w:r>
      <w:r>
        <w:rPr>
          <w:rFonts w:ascii="仿宋" w:eastAsia="仿宋" w:hAnsi="仿宋" w:hint="eastAsia"/>
          <w:sz w:val="32"/>
          <w:szCs w:val="32"/>
        </w:rPr>
        <w:t>320</w:t>
      </w:r>
      <w:r>
        <w:rPr>
          <w:rFonts w:ascii="仿宋" w:eastAsia="仿宋" w:hAnsi="仿宋" w:hint="eastAsia"/>
          <w:sz w:val="32"/>
          <w:szCs w:val="32"/>
        </w:rPr>
        <w:t>人次；</w:t>
      </w:r>
      <w:r>
        <w:rPr>
          <w:rFonts w:ascii="仿宋" w:eastAsia="仿宋" w:hAnsi="仿宋" w:hint="eastAsia"/>
          <w:b/>
          <w:bCs/>
          <w:sz w:val="32"/>
          <w:szCs w:val="32"/>
        </w:rPr>
        <w:t>二是值守认真。</w:t>
      </w:r>
      <w:r>
        <w:rPr>
          <w:rFonts w:ascii="仿宋" w:eastAsia="仿宋" w:hAnsi="仿宋" w:hint="eastAsia"/>
          <w:sz w:val="32"/>
          <w:szCs w:val="32"/>
        </w:rPr>
        <w:t>组织</w:t>
      </w:r>
      <w:r>
        <w:rPr>
          <w:rFonts w:ascii="仿宋" w:eastAsia="仿宋" w:hAnsi="仿宋" w:hint="eastAsia"/>
          <w:sz w:val="32"/>
          <w:szCs w:val="32"/>
        </w:rPr>
        <w:t>20</w:t>
      </w:r>
      <w:r>
        <w:rPr>
          <w:rFonts w:ascii="仿宋" w:eastAsia="仿宋" w:hAnsi="仿宋" w:hint="eastAsia"/>
          <w:sz w:val="32"/>
          <w:szCs w:val="32"/>
        </w:rPr>
        <w:t>批次人员在</w:t>
      </w:r>
      <w:proofErr w:type="gramStart"/>
      <w:r>
        <w:rPr>
          <w:rFonts w:ascii="仿宋" w:eastAsia="仿宋" w:hAnsi="仿宋" w:hint="eastAsia"/>
          <w:sz w:val="32"/>
          <w:szCs w:val="32"/>
        </w:rPr>
        <w:t>诺江中路</w:t>
      </w:r>
      <w:proofErr w:type="gramEnd"/>
      <w:r>
        <w:rPr>
          <w:rFonts w:ascii="仿宋" w:eastAsia="仿宋" w:hAnsi="仿宋" w:hint="eastAsia"/>
          <w:sz w:val="32"/>
          <w:szCs w:val="32"/>
        </w:rPr>
        <w:t>自来水公司路段排查过往行人接种新冠疫苗和查验天府健康</w:t>
      </w:r>
      <w:proofErr w:type="gramStart"/>
      <w:r>
        <w:rPr>
          <w:rFonts w:ascii="仿宋" w:eastAsia="仿宋" w:hAnsi="仿宋" w:hint="eastAsia"/>
          <w:sz w:val="32"/>
          <w:szCs w:val="32"/>
        </w:rPr>
        <w:t>通码绿黄红</w:t>
      </w:r>
      <w:proofErr w:type="gramEnd"/>
      <w:r>
        <w:rPr>
          <w:rFonts w:ascii="仿宋" w:eastAsia="仿宋" w:hAnsi="仿宋" w:hint="eastAsia"/>
          <w:sz w:val="32"/>
          <w:szCs w:val="32"/>
        </w:rPr>
        <w:t>码状态；</w:t>
      </w:r>
      <w:r>
        <w:rPr>
          <w:rFonts w:ascii="仿宋" w:eastAsia="仿宋" w:hAnsi="仿宋" w:hint="eastAsia"/>
          <w:b/>
          <w:bCs/>
          <w:sz w:val="32"/>
          <w:szCs w:val="32"/>
        </w:rPr>
        <w:t>三是监控负责。</w:t>
      </w:r>
      <w:r>
        <w:rPr>
          <w:rFonts w:ascii="仿宋" w:eastAsia="仿宋" w:hAnsi="仿宋" w:hint="eastAsia"/>
          <w:sz w:val="32"/>
          <w:szCs w:val="32"/>
        </w:rPr>
        <w:t>组织</w:t>
      </w:r>
      <w:r>
        <w:rPr>
          <w:rFonts w:ascii="仿宋" w:eastAsia="仿宋" w:hAnsi="仿宋" w:hint="eastAsia"/>
          <w:sz w:val="32"/>
          <w:szCs w:val="32"/>
        </w:rPr>
        <w:t>40</w:t>
      </w:r>
      <w:r>
        <w:rPr>
          <w:rFonts w:ascii="仿宋" w:eastAsia="仿宋" w:hAnsi="仿宋" w:hint="eastAsia"/>
          <w:sz w:val="32"/>
          <w:szCs w:val="32"/>
        </w:rPr>
        <w:t>批次人员在春节前后</w:t>
      </w:r>
      <w:proofErr w:type="gramStart"/>
      <w:r>
        <w:rPr>
          <w:rFonts w:ascii="仿宋" w:eastAsia="仿宋" w:hAnsi="仿宋" w:hint="eastAsia"/>
          <w:sz w:val="32"/>
          <w:szCs w:val="32"/>
        </w:rPr>
        <w:t>派驻巴万高速</w:t>
      </w:r>
      <w:proofErr w:type="gramEnd"/>
      <w:r w:rsidRPr="00947BD5">
        <w:rPr>
          <w:rFonts w:ascii="仿宋" w:eastAsia="仿宋" w:hAnsi="仿宋" w:hint="eastAsia"/>
          <w:sz w:val="32"/>
          <w:szCs w:val="32"/>
          <w:u w:val="thick" w:color="FFB03A"/>
          <w:shd w:val="clear" w:color="auto" w:fill="FFEFD8"/>
        </w:rPr>
        <w:t>春</w:t>
      </w:r>
      <w:r>
        <w:rPr>
          <w:rFonts w:ascii="仿宋" w:eastAsia="仿宋" w:hAnsi="仿宋" w:hint="eastAsia"/>
          <w:sz w:val="32"/>
          <w:szCs w:val="32"/>
        </w:rPr>
        <w:t>在收费站疫情防控</w:t>
      </w:r>
      <w:r w:rsidR="00947BD5" w:rsidRPr="00947BD5">
        <w:rPr>
          <w:rFonts w:ascii="仿宋" w:eastAsia="仿宋" w:hAnsi="仿宋" w:hint="eastAsia"/>
          <w:sz w:val="32"/>
          <w:szCs w:val="32"/>
          <w:u w:color="46CD7E"/>
        </w:rPr>
        <w:t>卡口</w:t>
      </w:r>
      <w:r>
        <w:rPr>
          <w:rFonts w:ascii="仿宋" w:eastAsia="仿宋" w:hAnsi="仿宋" w:hint="eastAsia"/>
          <w:sz w:val="32"/>
          <w:szCs w:val="32"/>
        </w:rPr>
        <w:t>开展疫情防控值班值守；</w:t>
      </w:r>
      <w:r>
        <w:rPr>
          <w:rFonts w:ascii="仿宋" w:eastAsia="仿宋" w:hAnsi="仿宋" w:hint="eastAsia"/>
          <w:b/>
          <w:bCs/>
          <w:sz w:val="32"/>
          <w:szCs w:val="32"/>
        </w:rPr>
        <w:t>四</w:t>
      </w:r>
      <w:r w:rsidR="00947BD5" w:rsidRPr="00947BD5">
        <w:rPr>
          <w:rFonts w:ascii="仿宋" w:eastAsia="仿宋" w:hAnsi="仿宋" w:hint="eastAsia"/>
          <w:b/>
          <w:bCs/>
          <w:sz w:val="32"/>
          <w:szCs w:val="32"/>
          <w:u w:color="46CD7E"/>
        </w:rPr>
        <w:t>是防范</w:t>
      </w:r>
      <w:r>
        <w:rPr>
          <w:rFonts w:ascii="仿宋" w:eastAsia="仿宋" w:hAnsi="仿宋" w:hint="eastAsia"/>
          <w:b/>
          <w:bCs/>
          <w:sz w:val="32"/>
          <w:szCs w:val="32"/>
        </w:rPr>
        <w:t>具体。</w:t>
      </w:r>
      <w:r w:rsidRPr="00947BD5">
        <w:rPr>
          <w:rFonts w:ascii="仿宋" w:eastAsia="仿宋" w:hAnsi="仿宋" w:hint="eastAsia"/>
          <w:sz w:val="32"/>
          <w:szCs w:val="32"/>
          <w:u w:val="thick" w:color="909090"/>
          <w:shd w:val="clear" w:color="auto" w:fill="DDDDDD"/>
        </w:rPr>
        <w:t>是常态化加强站内防疫措施，设置场所码，站内职工上班及办事群众、来人来访均测量体温、查验天府</w:t>
      </w:r>
      <w:proofErr w:type="gramStart"/>
      <w:r w:rsidRPr="00947BD5">
        <w:rPr>
          <w:rFonts w:ascii="仿宋" w:eastAsia="仿宋" w:hAnsi="仿宋" w:hint="eastAsia"/>
          <w:sz w:val="32"/>
          <w:szCs w:val="32"/>
          <w:u w:val="thick" w:color="909090"/>
          <w:shd w:val="clear" w:color="auto" w:fill="DDDDDD"/>
        </w:rPr>
        <w:t>健康通码并</w:t>
      </w:r>
      <w:proofErr w:type="gramEnd"/>
      <w:r w:rsidR="00947BD5" w:rsidRPr="00947BD5">
        <w:rPr>
          <w:rFonts w:ascii="仿宋" w:eastAsia="仿宋" w:hAnsi="仿宋" w:hint="eastAsia"/>
          <w:sz w:val="32"/>
          <w:szCs w:val="32"/>
          <w:u w:val="thick" w:color="909090"/>
          <w:shd w:val="clear" w:color="auto" w:fill="DDDDDD"/>
        </w:rPr>
        <w:t>做好</w:t>
      </w:r>
      <w:r w:rsidRPr="00947BD5">
        <w:rPr>
          <w:rFonts w:ascii="仿宋" w:eastAsia="仿宋" w:hAnsi="仿宋" w:hint="eastAsia"/>
          <w:sz w:val="32"/>
          <w:szCs w:val="32"/>
          <w:u w:val="thick" w:color="909090"/>
          <w:shd w:val="clear" w:color="auto" w:fill="DDDDDD"/>
        </w:rPr>
        <w:t>登记。</w:t>
      </w:r>
    </w:p>
    <w:p w:rsidR="008F05FC" w:rsidRDefault="00C808F5">
      <w:pPr>
        <w:ind w:firstLineChars="200" w:firstLine="643"/>
      </w:pPr>
      <w:r w:rsidRPr="00947BD5">
        <w:rPr>
          <w:rFonts w:hint="eastAsia"/>
          <w:b/>
          <w:sz w:val="32"/>
          <w:szCs w:val="32"/>
          <w:u w:color="FFB03A"/>
        </w:rPr>
        <w:t>7.</w:t>
      </w:r>
      <w:r>
        <w:rPr>
          <w:rFonts w:hint="eastAsia"/>
          <w:b/>
          <w:sz w:val="32"/>
          <w:szCs w:val="32"/>
        </w:rPr>
        <w:t>应急保障措施到位，处突响应及时。</w:t>
      </w:r>
      <w:r>
        <w:rPr>
          <w:rFonts w:ascii="仿宋" w:eastAsia="仿宋" w:hAnsi="仿宋" w:hint="eastAsia"/>
          <w:b/>
          <w:bCs/>
          <w:sz w:val="32"/>
          <w:szCs w:val="32"/>
        </w:rPr>
        <w:t>一是应急值守到位。</w:t>
      </w:r>
      <w:r>
        <w:rPr>
          <w:rFonts w:ascii="仿宋" w:eastAsia="仿宋" w:hAnsi="仿宋" w:hint="eastAsia"/>
          <w:sz w:val="32"/>
          <w:szCs w:val="32"/>
        </w:rPr>
        <w:t>密切与应急、气象、公安等部门的联系，严格落实</w:t>
      </w:r>
      <w:r>
        <w:rPr>
          <w:rFonts w:ascii="仿宋" w:eastAsia="仿宋" w:hAnsi="仿宋" w:hint="eastAsia"/>
          <w:sz w:val="32"/>
          <w:szCs w:val="32"/>
        </w:rPr>
        <w:t>24</w:t>
      </w:r>
      <w:r>
        <w:rPr>
          <w:rFonts w:ascii="仿宋" w:eastAsia="仿宋" w:hAnsi="仿宋" w:hint="eastAsia"/>
          <w:sz w:val="32"/>
          <w:szCs w:val="32"/>
        </w:rPr>
        <w:t>小时领导带班和事故信息报告制度，做到信息准备，上报及时；</w:t>
      </w:r>
      <w:r>
        <w:rPr>
          <w:rFonts w:ascii="仿宋" w:eastAsia="仿宋" w:hAnsi="仿宋" w:hint="eastAsia"/>
          <w:b/>
          <w:bCs/>
          <w:sz w:val="32"/>
          <w:szCs w:val="32"/>
        </w:rPr>
        <w:t>二是应急装备到位</w:t>
      </w:r>
      <w:r>
        <w:rPr>
          <w:rFonts w:ascii="仿宋" w:eastAsia="仿宋" w:hAnsi="仿宋" w:hint="eastAsia"/>
          <w:sz w:val="32"/>
          <w:szCs w:val="32"/>
        </w:rPr>
        <w:t>。备齐农机事故勘查和检测设备各</w:t>
      </w:r>
      <w:r>
        <w:rPr>
          <w:rFonts w:ascii="仿宋" w:eastAsia="仿宋" w:hAnsi="仿宋" w:hint="eastAsia"/>
          <w:sz w:val="32"/>
          <w:szCs w:val="32"/>
        </w:rPr>
        <w:t>1</w:t>
      </w:r>
      <w:r>
        <w:rPr>
          <w:rFonts w:ascii="仿宋" w:eastAsia="仿宋" w:hAnsi="仿宋" w:hint="eastAsia"/>
          <w:sz w:val="32"/>
          <w:szCs w:val="32"/>
        </w:rPr>
        <w:t>套，落实救援处</w:t>
      </w:r>
      <w:proofErr w:type="gramStart"/>
      <w:r>
        <w:rPr>
          <w:rFonts w:ascii="仿宋" w:eastAsia="仿宋" w:hAnsi="仿宋" w:hint="eastAsia"/>
          <w:sz w:val="32"/>
          <w:szCs w:val="32"/>
        </w:rPr>
        <w:t>突人员</w:t>
      </w:r>
      <w:proofErr w:type="gramEnd"/>
      <w:r>
        <w:rPr>
          <w:rFonts w:ascii="仿宋" w:eastAsia="仿宋" w:hAnsi="仿宋" w:hint="eastAsia"/>
          <w:sz w:val="32"/>
          <w:szCs w:val="32"/>
        </w:rPr>
        <w:t>5</w:t>
      </w:r>
      <w:r>
        <w:rPr>
          <w:rFonts w:ascii="仿宋" w:eastAsia="仿宋" w:hAnsi="仿宋" w:hint="eastAsia"/>
          <w:sz w:val="32"/>
          <w:szCs w:val="32"/>
        </w:rPr>
        <w:t>人，应急救援车辆</w:t>
      </w:r>
      <w:r>
        <w:rPr>
          <w:rFonts w:ascii="仿宋" w:eastAsia="仿宋" w:hAnsi="仿宋" w:hint="eastAsia"/>
          <w:sz w:val="32"/>
          <w:szCs w:val="32"/>
        </w:rPr>
        <w:t>1</w:t>
      </w:r>
      <w:r>
        <w:rPr>
          <w:rFonts w:ascii="仿宋" w:eastAsia="仿宋" w:hAnsi="仿宋" w:hint="eastAsia"/>
          <w:sz w:val="32"/>
          <w:szCs w:val="32"/>
        </w:rPr>
        <w:t>辆，时刻保障处突安全、有序和高效；</w:t>
      </w:r>
      <w:r>
        <w:rPr>
          <w:rFonts w:ascii="仿宋" w:eastAsia="仿宋" w:hAnsi="仿宋" w:hint="eastAsia"/>
          <w:b/>
          <w:bCs/>
          <w:sz w:val="32"/>
          <w:szCs w:val="32"/>
        </w:rPr>
        <w:t>三是应急指导到</w:t>
      </w:r>
      <w:r>
        <w:rPr>
          <w:rFonts w:ascii="仿宋" w:eastAsia="仿宋" w:hAnsi="仿宋" w:hint="eastAsia"/>
          <w:b/>
          <w:bCs/>
          <w:sz w:val="32"/>
          <w:szCs w:val="32"/>
        </w:rPr>
        <w:t>位</w:t>
      </w:r>
      <w:r>
        <w:rPr>
          <w:rFonts w:ascii="仿宋" w:eastAsia="仿宋" w:hAnsi="仿宋" w:hint="eastAsia"/>
          <w:sz w:val="32"/>
          <w:szCs w:val="32"/>
        </w:rPr>
        <w:t>。针对天气变化状况，及时</w:t>
      </w:r>
      <w:proofErr w:type="gramStart"/>
      <w:r>
        <w:rPr>
          <w:rFonts w:ascii="仿宋" w:eastAsia="仿宋" w:hAnsi="仿宋" w:hint="eastAsia"/>
          <w:sz w:val="32"/>
          <w:szCs w:val="32"/>
        </w:rPr>
        <w:t>向驾操人员</w:t>
      </w:r>
      <w:proofErr w:type="gramEnd"/>
      <w:r>
        <w:rPr>
          <w:rFonts w:ascii="仿宋" w:eastAsia="仿宋" w:hAnsi="仿宋" w:hint="eastAsia"/>
          <w:sz w:val="32"/>
          <w:szCs w:val="32"/>
        </w:rPr>
        <w:t>发出安全提示短信，指导</w:t>
      </w:r>
      <w:proofErr w:type="gramStart"/>
      <w:r>
        <w:rPr>
          <w:rFonts w:ascii="仿宋" w:eastAsia="仿宋" w:hAnsi="仿宋" w:hint="eastAsia"/>
          <w:sz w:val="32"/>
          <w:szCs w:val="32"/>
        </w:rPr>
        <w:t>驾操人</w:t>
      </w:r>
      <w:proofErr w:type="gramEnd"/>
      <w:r>
        <w:rPr>
          <w:rFonts w:ascii="仿宋" w:eastAsia="仿宋" w:hAnsi="仿宋" w:hint="eastAsia"/>
          <w:sz w:val="32"/>
          <w:szCs w:val="32"/>
        </w:rPr>
        <w:t>员提前采取措施，将机车停靠在安全地点，避免临崖傍水，远离危险之地，保证人车安全；</w:t>
      </w:r>
      <w:r>
        <w:rPr>
          <w:rFonts w:ascii="仿宋" w:eastAsia="仿宋" w:hAnsi="仿宋" w:hint="eastAsia"/>
          <w:b/>
          <w:bCs/>
          <w:sz w:val="32"/>
          <w:szCs w:val="32"/>
        </w:rPr>
        <w:t>四是应急责任到位。</w:t>
      </w:r>
      <w:r>
        <w:rPr>
          <w:rFonts w:ascii="仿宋" w:eastAsia="仿宋" w:hAnsi="仿宋" w:hint="eastAsia"/>
          <w:sz w:val="32"/>
          <w:szCs w:val="32"/>
        </w:rPr>
        <w:t>落实了城区九区（三区）责任区责任单位防汛应急任务，全站职工严格按照排班轮次，在汛期应急坚守值班值守岗位。在今年“</w:t>
      </w:r>
      <w:r>
        <w:rPr>
          <w:rFonts w:ascii="仿宋" w:eastAsia="仿宋" w:hAnsi="仿宋" w:hint="eastAsia"/>
          <w:sz w:val="32"/>
          <w:szCs w:val="32"/>
        </w:rPr>
        <w:t>7.10</w:t>
      </w:r>
      <w:r>
        <w:rPr>
          <w:rFonts w:ascii="仿宋" w:eastAsia="仿宋" w:hAnsi="仿宋" w:hint="eastAsia"/>
          <w:sz w:val="32"/>
          <w:szCs w:val="32"/>
        </w:rPr>
        <w:t>”洪灾中，我站出动</w:t>
      </w:r>
      <w:r>
        <w:rPr>
          <w:rFonts w:ascii="仿宋" w:eastAsia="仿宋" w:hAnsi="仿宋" w:hint="eastAsia"/>
          <w:sz w:val="32"/>
          <w:szCs w:val="32"/>
        </w:rPr>
        <w:t>24</w:t>
      </w:r>
      <w:r>
        <w:rPr>
          <w:rFonts w:ascii="仿宋" w:eastAsia="仿宋" w:hAnsi="仿宋" w:hint="eastAsia"/>
          <w:sz w:val="32"/>
          <w:szCs w:val="32"/>
        </w:rPr>
        <w:t>人次</w:t>
      </w:r>
      <w:r w:rsidR="00947BD5" w:rsidRPr="00947BD5">
        <w:rPr>
          <w:rFonts w:ascii="仿宋" w:eastAsia="仿宋" w:hAnsi="仿宋" w:hint="eastAsia"/>
          <w:sz w:val="32"/>
          <w:szCs w:val="32"/>
          <w:u w:color="46CD7E"/>
        </w:rPr>
        <w:t>参与</w:t>
      </w:r>
      <w:r>
        <w:rPr>
          <w:rFonts w:ascii="仿宋" w:eastAsia="仿宋" w:hAnsi="仿宋" w:hint="eastAsia"/>
          <w:sz w:val="32"/>
          <w:szCs w:val="32"/>
        </w:rPr>
        <w:t>城区受灾路段灾后重建工作中，同时圆满完成了在九区（三区）责任区汛期应急当班值守任务。</w:t>
      </w:r>
    </w:p>
    <w:p w:rsidR="008F05FC" w:rsidRDefault="00C808F5">
      <w:pPr>
        <w:spacing w:line="560" w:lineRule="exact"/>
        <w:ind w:firstLineChars="200" w:firstLine="640"/>
        <w:rPr>
          <w:rFonts w:ascii="微软雅黑" w:eastAsia="微软雅黑" w:hAnsi="微软雅黑" w:cs="微软雅黑"/>
          <w:b/>
          <w:sz w:val="32"/>
          <w:szCs w:val="32"/>
        </w:rPr>
      </w:pPr>
      <w:r>
        <w:rPr>
          <w:rFonts w:ascii="微软雅黑" w:eastAsia="微软雅黑" w:hAnsi="微软雅黑" w:cs="微软雅黑" w:hint="eastAsia"/>
          <w:b/>
          <w:sz w:val="32"/>
          <w:szCs w:val="32"/>
        </w:rPr>
        <w:lastRenderedPageBreak/>
        <w:t>8.</w:t>
      </w:r>
      <w:r>
        <w:rPr>
          <w:rFonts w:ascii="宋体" w:hAnsi="宋体" w:cs="微软雅黑" w:hint="eastAsia"/>
          <w:b/>
          <w:sz w:val="32"/>
          <w:szCs w:val="32"/>
        </w:rPr>
        <w:t>上级任务不打折扣，</w:t>
      </w:r>
      <w:r w:rsidR="00947BD5" w:rsidRPr="00947BD5">
        <w:rPr>
          <w:rFonts w:ascii="宋体" w:hAnsi="宋体" w:cs="微软雅黑" w:hint="eastAsia"/>
          <w:b/>
          <w:sz w:val="32"/>
          <w:szCs w:val="32"/>
          <w:u w:color="46CD7E"/>
        </w:rPr>
        <w:t>坚决</w:t>
      </w:r>
      <w:r>
        <w:rPr>
          <w:rFonts w:ascii="宋体" w:hAnsi="宋体" w:cs="微软雅黑" w:hint="eastAsia"/>
          <w:b/>
          <w:sz w:val="32"/>
          <w:szCs w:val="32"/>
        </w:rPr>
        <w:t>执行到位</w:t>
      </w:r>
    </w:p>
    <w:p w:rsidR="008F05FC" w:rsidRDefault="00C808F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一是完成了局交办的对</w:t>
      </w:r>
      <w:proofErr w:type="gramStart"/>
      <w:r>
        <w:rPr>
          <w:rFonts w:ascii="仿宋" w:eastAsia="仿宋" w:hAnsi="仿宋" w:cs="仿宋" w:hint="eastAsia"/>
          <w:sz w:val="32"/>
          <w:szCs w:val="32"/>
        </w:rPr>
        <w:t>至诚镇</w:t>
      </w:r>
      <w:proofErr w:type="gramEnd"/>
      <w:r>
        <w:rPr>
          <w:rFonts w:ascii="仿宋" w:eastAsia="仿宋" w:hAnsi="仿宋" w:cs="仿宋" w:hint="eastAsia"/>
          <w:sz w:val="32"/>
          <w:szCs w:val="32"/>
        </w:rPr>
        <w:t>钟山村粮食监测点撂荒土地完成耕种任务的督查工作。</w:t>
      </w:r>
    </w:p>
    <w:p w:rsidR="008F05FC" w:rsidRDefault="00C808F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二是完成了局交办的对麻石镇“</w:t>
      </w:r>
      <w:r>
        <w:rPr>
          <w:rFonts w:ascii="仿宋" w:eastAsia="仿宋" w:hAnsi="仿宋" w:cs="仿宋" w:hint="eastAsia"/>
          <w:sz w:val="32"/>
          <w:szCs w:val="32"/>
        </w:rPr>
        <w:t>7.10</w:t>
      </w:r>
      <w:r>
        <w:rPr>
          <w:rFonts w:ascii="仿宋" w:eastAsia="仿宋" w:hAnsi="仿宋" w:cs="仿宋" w:hint="eastAsia"/>
          <w:sz w:val="32"/>
          <w:szCs w:val="32"/>
        </w:rPr>
        <w:t>”灾情的收集及复查工作、麻石镇土顶子村粮食监测点督查工作。</w:t>
      </w:r>
    </w:p>
    <w:p w:rsidR="008F05FC" w:rsidRDefault="00C808F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三是完成了局交办的对麻石镇高石梯村环保反馈问题整改回头看督查工作。</w:t>
      </w:r>
    </w:p>
    <w:p w:rsidR="008F05FC" w:rsidRDefault="00C808F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四是完成了局交办的对部分乡镇国家农产品质</w:t>
      </w:r>
      <w:proofErr w:type="gramStart"/>
      <w:r>
        <w:rPr>
          <w:rFonts w:ascii="仿宋" w:eastAsia="仿宋" w:hAnsi="仿宋" w:cs="仿宋" w:hint="eastAsia"/>
          <w:sz w:val="32"/>
          <w:szCs w:val="32"/>
        </w:rPr>
        <w:t>量安全</w:t>
      </w:r>
      <w:proofErr w:type="gramEnd"/>
      <w:r>
        <w:rPr>
          <w:rFonts w:ascii="仿宋" w:eastAsia="仿宋" w:hAnsi="仿宋" w:cs="仿宋" w:hint="eastAsia"/>
          <w:sz w:val="32"/>
          <w:szCs w:val="32"/>
        </w:rPr>
        <w:t>县复审准备工作的督查。</w:t>
      </w:r>
    </w:p>
    <w:p w:rsidR="008F05FC" w:rsidRDefault="00C808F5">
      <w:pPr>
        <w:ind w:firstLineChars="200" w:firstLine="640"/>
        <w:rPr>
          <w:rFonts w:ascii="微软雅黑" w:eastAsia="微软雅黑" w:hAnsi="微软雅黑"/>
          <w:b/>
          <w:sz w:val="32"/>
          <w:szCs w:val="32"/>
        </w:rPr>
      </w:pPr>
      <w:r>
        <w:rPr>
          <w:rFonts w:ascii="微软雅黑" w:eastAsia="微软雅黑" w:hAnsi="微软雅黑" w:hint="eastAsia"/>
          <w:b/>
          <w:sz w:val="32"/>
          <w:szCs w:val="32"/>
        </w:rPr>
        <w:t>（二）突出政治引领，做实做细党建党廉</w:t>
      </w:r>
    </w:p>
    <w:p w:rsidR="008F05FC" w:rsidRDefault="00C808F5">
      <w:pPr>
        <w:ind w:firstLineChars="200" w:firstLine="643"/>
        <w:rPr>
          <w:rFonts w:ascii="仿宋" w:eastAsia="仿宋" w:hAnsi="仿宋"/>
          <w:sz w:val="32"/>
          <w:szCs w:val="32"/>
        </w:rPr>
      </w:pPr>
      <w:r>
        <w:rPr>
          <w:rFonts w:hint="eastAsia"/>
          <w:b/>
          <w:sz w:val="32"/>
          <w:szCs w:val="32"/>
        </w:rPr>
        <w:t xml:space="preserve">1. </w:t>
      </w:r>
      <w:r>
        <w:rPr>
          <w:rFonts w:hint="eastAsia"/>
          <w:b/>
          <w:sz w:val="32"/>
          <w:szCs w:val="32"/>
        </w:rPr>
        <w:t>强化思想建设，提升党性修养</w:t>
      </w:r>
      <w:r>
        <w:rPr>
          <w:rFonts w:ascii="仿宋" w:eastAsia="仿宋" w:hAnsi="仿宋" w:hint="eastAsia"/>
          <w:b/>
          <w:sz w:val="32"/>
          <w:szCs w:val="32"/>
        </w:rPr>
        <w:t>。</w:t>
      </w:r>
      <w:r>
        <w:rPr>
          <w:rFonts w:ascii="仿宋" w:eastAsia="仿宋" w:hAnsi="仿宋" w:hint="eastAsia"/>
          <w:sz w:val="32"/>
          <w:szCs w:val="32"/>
        </w:rPr>
        <w:t>一是加强政治理论教育。组织党员学习党中央指定的</w:t>
      </w:r>
      <w:r>
        <w:rPr>
          <w:rFonts w:ascii="仿宋" w:eastAsia="仿宋" w:hAnsi="仿宋" w:hint="eastAsia"/>
          <w:sz w:val="32"/>
          <w:szCs w:val="32"/>
        </w:rPr>
        <w:t>4</w:t>
      </w:r>
      <w:r>
        <w:rPr>
          <w:rFonts w:ascii="仿宋" w:eastAsia="仿宋" w:hAnsi="仿宋" w:hint="eastAsia"/>
          <w:sz w:val="32"/>
          <w:szCs w:val="32"/>
        </w:rPr>
        <w:t>本书籍、习近平总书记在庆祝中国共产党成立</w:t>
      </w:r>
      <w:r>
        <w:rPr>
          <w:rFonts w:ascii="仿宋" w:eastAsia="仿宋" w:hAnsi="仿宋" w:hint="eastAsia"/>
          <w:sz w:val="32"/>
          <w:szCs w:val="32"/>
        </w:rPr>
        <w:t>100</w:t>
      </w:r>
      <w:r>
        <w:rPr>
          <w:rFonts w:ascii="仿宋" w:eastAsia="仿宋" w:hAnsi="仿宋" w:hint="eastAsia"/>
          <w:sz w:val="32"/>
          <w:szCs w:val="32"/>
        </w:rPr>
        <w:t>周年大会上的重要讲话，支部开展集中学习党史</w:t>
      </w:r>
      <w:r>
        <w:rPr>
          <w:rFonts w:ascii="仿宋" w:eastAsia="仿宋" w:hAnsi="仿宋" w:hint="eastAsia"/>
          <w:sz w:val="32"/>
          <w:szCs w:val="32"/>
        </w:rPr>
        <w:t>12</w:t>
      </w:r>
      <w:r>
        <w:rPr>
          <w:rFonts w:ascii="仿宋" w:eastAsia="仿宋" w:hAnsi="仿宋" w:hint="eastAsia"/>
          <w:sz w:val="32"/>
          <w:szCs w:val="32"/>
        </w:rPr>
        <w:t>次；二是加强党性教育。</w:t>
      </w:r>
      <w:r>
        <w:rPr>
          <w:rFonts w:ascii="仿宋" w:eastAsia="仿宋" w:hAnsi="仿宋" w:hint="eastAsia"/>
          <w:sz w:val="32"/>
          <w:szCs w:val="32"/>
        </w:rPr>
        <w:t>12</w:t>
      </w:r>
      <w:r>
        <w:rPr>
          <w:rFonts w:ascii="仿宋" w:eastAsia="仿宋" w:hAnsi="仿宋" w:hint="eastAsia"/>
          <w:sz w:val="32"/>
          <w:szCs w:val="32"/>
        </w:rPr>
        <w:t>次集中学习</w:t>
      </w:r>
      <w:r w:rsidR="00947BD5" w:rsidRPr="00947BD5">
        <w:rPr>
          <w:rFonts w:ascii="仿宋" w:eastAsia="仿宋" w:hAnsi="仿宋" w:hint="eastAsia"/>
          <w:sz w:val="32"/>
          <w:szCs w:val="32"/>
          <w:u w:color="46CD7E"/>
        </w:rPr>
        <w:t>《中国共产党章程》</w:t>
      </w:r>
      <w:r>
        <w:rPr>
          <w:rFonts w:ascii="仿宋" w:eastAsia="仿宋" w:hAnsi="仿宋" w:hint="eastAsia"/>
          <w:sz w:val="32"/>
          <w:szCs w:val="32"/>
        </w:rPr>
        <w:t>《条例》、党的十九大及省市县委全会精神等内容。</w:t>
      </w:r>
      <w:r w:rsidRPr="00947BD5">
        <w:rPr>
          <w:rFonts w:ascii="仿宋" w:eastAsia="仿宋" w:hAnsi="仿宋" w:hint="eastAsia"/>
          <w:sz w:val="32"/>
          <w:szCs w:val="32"/>
          <w:u w:val="thick" w:color="FFB03A"/>
          <w:shd w:val="clear" w:color="auto" w:fill="FFEFD8"/>
        </w:rPr>
        <w:t>三是</w:t>
      </w:r>
      <w:r>
        <w:rPr>
          <w:rFonts w:ascii="仿宋" w:eastAsia="仿宋" w:hAnsi="仿宋" w:hint="eastAsia"/>
          <w:sz w:val="32"/>
          <w:szCs w:val="32"/>
        </w:rPr>
        <w:t>认真开展《学习强国》理论学习，学习积分达</w:t>
      </w:r>
      <w:r>
        <w:rPr>
          <w:rFonts w:ascii="仿宋" w:eastAsia="仿宋" w:hAnsi="仿宋" w:hint="eastAsia"/>
          <w:sz w:val="32"/>
          <w:szCs w:val="32"/>
        </w:rPr>
        <w:t>42000</w:t>
      </w:r>
      <w:r>
        <w:rPr>
          <w:rFonts w:ascii="仿宋" w:eastAsia="仿宋" w:hAnsi="仿宋" w:hint="eastAsia"/>
          <w:sz w:val="32"/>
          <w:szCs w:val="32"/>
        </w:rPr>
        <w:t>分以上的有</w:t>
      </w:r>
      <w:r>
        <w:rPr>
          <w:rFonts w:ascii="仿宋" w:eastAsia="仿宋" w:hAnsi="仿宋" w:hint="eastAsia"/>
          <w:sz w:val="32"/>
          <w:szCs w:val="32"/>
        </w:rPr>
        <w:t>6</w:t>
      </w:r>
      <w:r>
        <w:rPr>
          <w:rFonts w:ascii="仿宋" w:eastAsia="仿宋" w:hAnsi="仿宋" w:hint="eastAsia"/>
          <w:sz w:val="32"/>
          <w:szCs w:val="32"/>
        </w:rPr>
        <w:t>人，全局学习榜前十名中我站党支部党员占</w:t>
      </w:r>
      <w:r>
        <w:rPr>
          <w:rFonts w:ascii="仿宋" w:eastAsia="仿宋" w:hAnsi="仿宋" w:hint="eastAsia"/>
          <w:sz w:val="32"/>
          <w:szCs w:val="32"/>
        </w:rPr>
        <w:t>4</w:t>
      </w:r>
      <w:r>
        <w:rPr>
          <w:rFonts w:ascii="仿宋" w:eastAsia="仿宋" w:hAnsi="仿宋" w:hint="eastAsia"/>
          <w:sz w:val="32"/>
          <w:szCs w:val="32"/>
        </w:rPr>
        <w:t>人，前</w:t>
      </w:r>
      <w:r>
        <w:rPr>
          <w:rFonts w:ascii="仿宋" w:eastAsia="仿宋" w:hAnsi="仿宋" w:hint="eastAsia"/>
          <w:sz w:val="32"/>
          <w:szCs w:val="32"/>
        </w:rPr>
        <w:t>5</w:t>
      </w:r>
      <w:r>
        <w:rPr>
          <w:rFonts w:ascii="仿宋" w:eastAsia="仿宋" w:hAnsi="仿宋" w:hint="eastAsia"/>
          <w:sz w:val="32"/>
          <w:szCs w:val="32"/>
        </w:rPr>
        <w:t>名中占</w:t>
      </w:r>
      <w:r>
        <w:rPr>
          <w:rFonts w:ascii="仿宋" w:eastAsia="仿宋" w:hAnsi="仿宋" w:hint="eastAsia"/>
          <w:sz w:val="32"/>
          <w:szCs w:val="32"/>
        </w:rPr>
        <w:t>4</w:t>
      </w:r>
      <w:r>
        <w:rPr>
          <w:rFonts w:ascii="仿宋" w:eastAsia="仿宋" w:hAnsi="仿宋" w:hint="eastAsia"/>
          <w:sz w:val="32"/>
          <w:szCs w:val="32"/>
        </w:rPr>
        <w:t>人，</w:t>
      </w:r>
      <w:r>
        <w:rPr>
          <w:rFonts w:ascii="仿宋" w:eastAsia="仿宋" w:hAnsi="仿宋" w:hint="eastAsia"/>
          <w:sz w:val="32"/>
          <w:szCs w:val="32"/>
        </w:rPr>
        <w:t>3</w:t>
      </w:r>
      <w:r>
        <w:rPr>
          <w:rFonts w:ascii="仿宋" w:eastAsia="仿宋" w:hAnsi="仿宋" w:hint="eastAsia"/>
          <w:sz w:val="32"/>
          <w:szCs w:val="32"/>
        </w:rPr>
        <w:t>人位居前三名。取得了满意的学习效果。</w:t>
      </w:r>
    </w:p>
    <w:p w:rsidR="008F05FC" w:rsidRDefault="00C808F5">
      <w:pPr>
        <w:ind w:firstLineChars="200" w:firstLine="643"/>
        <w:rPr>
          <w:sz w:val="32"/>
          <w:szCs w:val="32"/>
        </w:rPr>
      </w:pPr>
      <w:r>
        <w:rPr>
          <w:rFonts w:hint="eastAsia"/>
          <w:b/>
          <w:sz w:val="32"/>
          <w:szCs w:val="32"/>
        </w:rPr>
        <w:t>2.</w:t>
      </w:r>
      <w:r>
        <w:rPr>
          <w:rFonts w:hint="eastAsia"/>
          <w:b/>
          <w:sz w:val="32"/>
          <w:szCs w:val="32"/>
        </w:rPr>
        <w:t>强化组织建设，汇集党员力量。</w:t>
      </w:r>
      <w:r>
        <w:rPr>
          <w:rFonts w:ascii="仿宋" w:eastAsia="仿宋" w:hAnsi="仿宋" w:hint="eastAsia"/>
          <w:sz w:val="32"/>
          <w:szCs w:val="32"/>
        </w:rPr>
        <w:t>一是坚持民主集中制。严格执行集体领导下的分工负责制；二是丰富支部活动。开展了</w:t>
      </w:r>
      <w:r w:rsidR="00947BD5" w:rsidRPr="00947BD5">
        <w:rPr>
          <w:rFonts w:ascii="仿宋" w:eastAsia="仿宋" w:hAnsi="仿宋"/>
          <w:sz w:val="32"/>
          <w:szCs w:val="32"/>
          <w:u w:color="46CD7E"/>
        </w:rPr>
        <w:t>10场</w:t>
      </w:r>
      <w:r>
        <w:rPr>
          <w:rFonts w:ascii="仿宋" w:eastAsia="仿宋" w:hAnsi="仿宋" w:hint="eastAsia"/>
          <w:sz w:val="32"/>
          <w:szCs w:val="32"/>
        </w:rPr>
        <w:t>主</w:t>
      </w:r>
      <w:r>
        <w:rPr>
          <w:rFonts w:ascii="仿宋" w:eastAsia="仿宋" w:hAnsi="仿宋" w:hint="eastAsia"/>
          <w:sz w:val="32"/>
          <w:szCs w:val="32"/>
        </w:rPr>
        <w:t>题党日活动；到川陕革命根据地红军烈士陵园开展“缅怀革命先烈，弘扬红军精神”主题活动</w:t>
      </w:r>
      <w:r>
        <w:rPr>
          <w:rFonts w:ascii="仿宋" w:eastAsia="仿宋" w:hAnsi="仿宋" w:hint="eastAsia"/>
          <w:sz w:val="32"/>
          <w:szCs w:val="32"/>
        </w:rPr>
        <w:t>1</w:t>
      </w:r>
      <w:r>
        <w:rPr>
          <w:rFonts w:ascii="仿宋" w:eastAsia="仿宋" w:hAnsi="仿宋" w:hint="eastAsia"/>
          <w:sz w:val="32"/>
          <w:szCs w:val="32"/>
        </w:rPr>
        <w:t>次，到巴</w:t>
      </w:r>
      <w:r>
        <w:rPr>
          <w:rFonts w:ascii="仿宋" w:eastAsia="仿宋" w:hAnsi="仿宋" w:hint="eastAsia"/>
          <w:sz w:val="32"/>
          <w:szCs w:val="32"/>
        </w:rPr>
        <w:lastRenderedPageBreak/>
        <w:t>州区开展“巾帼心向党，建功新时代”考察新农村建设主题活动</w:t>
      </w:r>
      <w:r>
        <w:rPr>
          <w:rFonts w:ascii="仿宋" w:eastAsia="仿宋" w:hAnsi="仿宋" w:hint="eastAsia"/>
          <w:sz w:val="32"/>
          <w:szCs w:val="32"/>
        </w:rPr>
        <w:t>1</w:t>
      </w:r>
      <w:r>
        <w:rPr>
          <w:rFonts w:ascii="仿宋" w:eastAsia="仿宋" w:hAnsi="仿宋" w:hint="eastAsia"/>
          <w:sz w:val="32"/>
          <w:szCs w:val="32"/>
        </w:rPr>
        <w:t>次；进行革命传统教育和爱国主义教育</w:t>
      </w:r>
      <w:r>
        <w:rPr>
          <w:rFonts w:ascii="仿宋" w:eastAsia="仿宋" w:hAnsi="仿宋" w:hint="eastAsia"/>
          <w:sz w:val="32"/>
          <w:szCs w:val="32"/>
        </w:rPr>
        <w:t>2</w:t>
      </w:r>
      <w:r>
        <w:rPr>
          <w:rFonts w:ascii="仿宋" w:eastAsia="仿宋" w:hAnsi="仿宋" w:hint="eastAsia"/>
          <w:sz w:val="32"/>
          <w:szCs w:val="32"/>
        </w:rPr>
        <w:t>次，组织观看了《红色土司》和《长津湖》影片，让全体党员干部受到了心灵洗礼；开展“</w:t>
      </w:r>
      <w:r>
        <w:rPr>
          <w:rFonts w:ascii="仿宋" w:eastAsia="仿宋" w:hAnsi="仿宋" w:hint="eastAsia"/>
          <w:sz w:val="32"/>
          <w:szCs w:val="32"/>
        </w:rPr>
        <w:t>7.1</w:t>
      </w:r>
      <w:r>
        <w:rPr>
          <w:rFonts w:ascii="仿宋" w:eastAsia="仿宋" w:hAnsi="仿宋" w:hint="eastAsia"/>
          <w:sz w:val="32"/>
          <w:szCs w:val="32"/>
        </w:rPr>
        <w:t>”走访慰问老党员活动</w:t>
      </w:r>
      <w:r>
        <w:rPr>
          <w:rFonts w:ascii="仿宋" w:eastAsia="仿宋" w:hAnsi="仿宋" w:hint="eastAsia"/>
          <w:sz w:val="32"/>
          <w:szCs w:val="32"/>
        </w:rPr>
        <w:t>1</w:t>
      </w:r>
      <w:r>
        <w:rPr>
          <w:rFonts w:ascii="仿宋" w:eastAsia="仿宋" w:hAnsi="仿宋" w:hint="eastAsia"/>
          <w:sz w:val="32"/>
          <w:szCs w:val="32"/>
        </w:rPr>
        <w:t>次，为党龄超过</w:t>
      </w:r>
      <w:r>
        <w:rPr>
          <w:rFonts w:ascii="仿宋" w:eastAsia="仿宋" w:hAnsi="仿宋" w:hint="eastAsia"/>
          <w:sz w:val="32"/>
          <w:szCs w:val="32"/>
        </w:rPr>
        <w:t>50</w:t>
      </w:r>
      <w:r>
        <w:rPr>
          <w:rFonts w:ascii="仿宋" w:eastAsia="仿宋" w:hAnsi="仿宋" w:hint="eastAsia"/>
          <w:sz w:val="32"/>
          <w:szCs w:val="32"/>
        </w:rPr>
        <w:t>年的赵文华同志，举行了“光荣在党</w:t>
      </w:r>
      <w:r>
        <w:rPr>
          <w:rFonts w:ascii="仿宋" w:eastAsia="仿宋" w:hAnsi="仿宋" w:hint="eastAsia"/>
          <w:sz w:val="32"/>
          <w:szCs w:val="32"/>
        </w:rPr>
        <w:t>50</w:t>
      </w:r>
      <w:r>
        <w:rPr>
          <w:rFonts w:ascii="仿宋" w:eastAsia="仿宋" w:hAnsi="仿宋" w:hint="eastAsia"/>
          <w:sz w:val="32"/>
          <w:szCs w:val="32"/>
        </w:rPr>
        <w:t>年”纪念章颁授仪式，召开了退休党员庆祝建党</w:t>
      </w:r>
      <w:r>
        <w:rPr>
          <w:rFonts w:ascii="仿宋" w:eastAsia="仿宋" w:hAnsi="仿宋" w:hint="eastAsia"/>
          <w:sz w:val="32"/>
          <w:szCs w:val="32"/>
        </w:rPr>
        <w:t>100</w:t>
      </w:r>
      <w:r>
        <w:rPr>
          <w:rFonts w:ascii="仿宋" w:eastAsia="仿宋" w:hAnsi="仿宋" w:hint="eastAsia"/>
          <w:sz w:val="32"/>
          <w:szCs w:val="32"/>
        </w:rPr>
        <w:t>周年座谈会；三是加强党费收缴管理。全年按月收缴党费，全年共收缴党费</w:t>
      </w:r>
      <w:r>
        <w:rPr>
          <w:rFonts w:ascii="仿宋" w:eastAsia="仿宋" w:hAnsi="仿宋" w:hint="eastAsia"/>
          <w:sz w:val="32"/>
          <w:szCs w:val="32"/>
        </w:rPr>
        <w:t>3540.80</w:t>
      </w:r>
      <w:r>
        <w:rPr>
          <w:rFonts w:ascii="仿宋" w:eastAsia="仿宋" w:hAnsi="仿宋" w:hint="eastAsia"/>
          <w:sz w:val="32"/>
          <w:szCs w:val="32"/>
        </w:rPr>
        <w:t>元；四是加强党员发展。今年新发展党员</w:t>
      </w:r>
      <w:r>
        <w:rPr>
          <w:rFonts w:ascii="仿宋" w:eastAsia="仿宋" w:hAnsi="仿宋" w:hint="eastAsia"/>
          <w:sz w:val="32"/>
          <w:szCs w:val="32"/>
        </w:rPr>
        <w:t>1</w:t>
      </w:r>
      <w:r>
        <w:rPr>
          <w:rFonts w:ascii="仿宋" w:eastAsia="仿宋" w:hAnsi="仿宋" w:hint="eastAsia"/>
          <w:sz w:val="32"/>
          <w:szCs w:val="32"/>
        </w:rPr>
        <w:t>名，预备党员转正</w:t>
      </w:r>
      <w:r>
        <w:rPr>
          <w:rFonts w:ascii="仿宋" w:eastAsia="仿宋" w:hAnsi="仿宋" w:hint="eastAsia"/>
          <w:sz w:val="32"/>
          <w:szCs w:val="32"/>
        </w:rPr>
        <w:t>2</w:t>
      </w:r>
      <w:r>
        <w:rPr>
          <w:rFonts w:ascii="仿宋" w:eastAsia="仿宋" w:hAnsi="仿宋" w:hint="eastAsia"/>
          <w:sz w:val="32"/>
          <w:szCs w:val="32"/>
        </w:rPr>
        <w:t>名。</w:t>
      </w:r>
    </w:p>
    <w:p w:rsidR="008F05FC" w:rsidRDefault="00C808F5">
      <w:pPr>
        <w:ind w:firstLineChars="200" w:firstLine="643"/>
        <w:rPr>
          <w:rFonts w:ascii="仿宋" w:eastAsia="仿宋" w:hAnsi="仿宋"/>
          <w:sz w:val="32"/>
          <w:szCs w:val="32"/>
        </w:rPr>
      </w:pPr>
      <w:r>
        <w:rPr>
          <w:rFonts w:hint="eastAsia"/>
          <w:b/>
          <w:sz w:val="32"/>
          <w:szCs w:val="32"/>
        </w:rPr>
        <w:t xml:space="preserve">3. </w:t>
      </w:r>
      <w:r>
        <w:rPr>
          <w:rFonts w:hint="eastAsia"/>
          <w:b/>
          <w:sz w:val="32"/>
          <w:szCs w:val="32"/>
        </w:rPr>
        <w:t>强化制度建设，严肃组织生活。</w:t>
      </w:r>
      <w:r>
        <w:rPr>
          <w:rFonts w:ascii="仿宋" w:eastAsia="仿宋" w:hAnsi="仿宋" w:hint="eastAsia"/>
          <w:sz w:val="32"/>
          <w:szCs w:val="32"/>
        </w:rPr>
        <w:t>一是严格执行“三会一课”</w:t>
      </w:r>
      <w:r w:rsidR="00947BD5" w:rsidRPr="00947BD5">
        <w:rPr>
          <w:rFonts w:ascii="仿宋" w:eastAsia="仿宋" w:hAnsi="仿宋" w:hint="eastAsia"/>
          <w:sz w:val="32"/>
          <w:szCs w:val="32"/>
          <w:u w:color="46CD7E"/>
        </w:rPr>
        <w:t>制度</w:t>
      </w:r>
      <w:r>
        <w:rPr>
          <w:rFonts w:ascii="仿宋" w:eastAsia="仿宋" w:hAnsi="仿宋" w:hint="eastAsia"/>
          <w:sz w:val="32"/>
          <w:szCs w:val="32"/>
        </w:rPr>
        <w:t>。召开支委会</w:t>
      </w:r>
      <w:r>
        <w:rPr>
          <w:rFonts w:ascii="仿宋" w:eastAsia="仿宋" w:hAnsi="仿宋" w:hint="eastAsia"/>
          <w:sz w:val="32"/>
          <w:szCs w:val="32"/>
        </w:rPr>
        <w:t>12</w:t>
      </w:r>
      <w:r>
        <w:rPr>
          <w:rFonts w:ascii="仿宋" w:eastAsia="仿宋" w:hAnsi="仿宋" w:hint="eastAsia"/>
          <w:sz w:val="32"/>
          <w:szCs w:val="32"/>
        </w:rPr>
        <w:t>次，党员大会</w:t>
      </w:r>
      <w:r>
        <w:rPr>
          <w:rFonts w:ascii="仿宋" w:eastAsia="仿宋" w:hAnsi="仿宋" w:hint="eastAsia"/>
          <w:sz w:val="32"/>
          <w:szCs w:val="32"/>
        </w:rPr>
        <w:t>4</w:t>
      </w:r>
      <w:r>
        <w:rPr>
          <w:rFonts w:ascii="仿宋" w:eastAsia="仿宋" w:hAnsi="仿宋" w:hint="eastAsia"/>
          <w:sz w:val="32"/>
          <w:szCs w:val="32"/>
        </w:rPr>
        <w:t>次，讲党课</w:t>
      </w:r>
      <w:r>
        <w:rPr>
          <w:rFonts w:ascii="仿宋" w:eastAsia="仿宋" w:hAnsi="仿宋" w:hint="eastAsia"/>
          <w:sz w:val="32"/>
          <w:szCs w:val="32"/>
        </w:rPr>
        <w:t>4</w:t>
      </w:r>
      <w:r>
        <w:rPr>
          <w:rFonts w:ascii="仿宋" w:eastAsia="仿宋" w:hAnsi="仿宋" w:hint="eastAsia"/>
          <w:sz w:val="32"/>
          <w:szCs w:val="32"/>
        </w:rPr>
        <w:t>次；二是认真执行谈心</w:t>
      </w:r>
      <w:r w:rsidR="00947BD5" w:rsidRPr="00947BD5">
        <w:rPr>
          <w:rFonts w:ascii="仿宋" w:eastAsia="仿宋" w:hAnsi="仿宋" w:hint="eastAsia"/>
          <w:sz w:val="32"/>
          <w:szCs w:val="32"/>
          <w:u w:color="46CD7E"/>
        </w:rPr>
        <w:t>谈话制度</w:t>
      </w:r>
      <w:r>
        <w:rPr>
          <w:rFonts w:ascii="仿宋" w:eastAsia="仿宋" w:hAnsi="仿宋" w:hint="eastAsia"/>
          <w:sz w:val="32"/>
          <w:szCs w:val="32"/>
        </w:rPr>
        <w:t>。班子成员、班子成员与党员之间先后开展了</w:t>
      </w:r>
      <w:r>
        <w:rPr>
          <w:rFonts w:ascii="仿宋" w:eastAsia="仿宋" w:hAnsi="仿宋" w:hint="eastAsia"/>
          <w:sz w:val="32"/>
          <w:szCs w:val="32"/>
        </w:rPr>
        <w:t>3</w:t>
      </w:r>
      <w:r>
        <w:rPr>
          <w:rFonts w:ascii="仿宋" w:eastAsia="仿宋" w:hAnsi="仿宋" w:hint="eastAsia"/>
          <w:sz w:val="32"/>
          <w:szCs w:val="32"/>
        </w:rPr>
        <w:t>次谈心谈话活动，开展支部党员集体谈话</w:t>
      </w:r>
      <w:r>
        <w:rPr>
          <w:rFonts w:ascii="仿宋" w:eastAsia="仿宋" w:hAnsi="仿宋" w:hint="eastAsia"/>
          <w:sz w:val="32"/>
          <w:szCs w:val="32"/>
        </w:rPr>
        <w:t>2</w:t>
      </w:r>
      <w:r>
        <w:rPr>
          <w:rFonts w:ascii="仿宋" w:eastAsia="仿宋" w:hAnsi="仿宋" w:hint="eastAsia"/>
          <w:sz w:val="32"/>
          <w:szCs w:val="32"/>
        </w:rPr>
        <w:t>次；三是规范重大事项议事规则。坚持民主集中制，认真落实“三重一大”事项议事规则，充分发扬民主，对行政、党建工作重大事项坚持班子集体研究决策；四是严肃</w:t>
      </w:r>
      <w:r w:rsidR="00947BD5" w:rsidRPr="00947BD5">
        <w:rPr>
          <w:rFonts w:ascii="仿宋" w:eastAsia="仿宋" w:hAnsi="仿宋" w:hint="eastAsia"/>
          <w:sz w:val="32"/>
          <w:szCs w:val="32"/>
          <w:u w:color="46CD7E"/>
        </w:rPr>
        <w:t>开展</w:t>
      </w:r>
      <w:r>
        <w:rPr>
          <w:rFonts w:ascii="仿宋" w:eastAsia="仿宋" w:hAnsi="仿宋" w:hint="eastAsia"/>
          <w:sz w:val="32"/>
          <w:szCs w:val="32"/>
        </w:rPr>
        <w:t>党史学习教育专题组织生活，见人见事，红脸出汗，党组织自身查找了</w:t>
      </w:r>
      <w:r>
        <w:rPr>
          <w:rFonts w:ascii="仿宋" w:eastAsia="仿宋" w:hAnsi="仿宋" w:hint="eastAsia"/>
          <w:sz w:val="32"/>
          <w:szCs w:val="32"/>
        </w:rPr>
        <w:t>3</w:t>
      </w:r>
      <w:r>
        <w:rPr>
          <w:rFonts w:ascii="仿宋" w:eastAsia="仿宋" w:hAnsi="仿宋" w:hint="eastAsia"/>
          <w:sz w:val="32"/>
          <w:szCs w:val="32"/>
        </w:rPr>
        <w:t>方面问题存在的</w:t>
      </w:r>
      <w:r>
        <w:rPr>
          <w:rFonts w:ascii="仿宋" w:eastAsia="仿宋" w:hAnsi="仿宋" w:hint="eastAsia"/>
          <w:sz w:val="32"/>
          <w:szCs w:val="32"/>
        </w:rPr>
        <w:t>8</w:t>
      </w:r>
      <w:r>
        <w:rPr>
          <w:rFonts w:ascii="仿宋" w:eastAsia="仿宋" w:hAnsi="仿宋" w:hint="eastAsia"/>
          <w:sz w:val="32"/>
          <w:szCs w:val="32"/>
        </w:rPr>
        <w:t>个不足，党员开展了批评与自我批评，互提批评意见</w:t>
      </w:r>
      <w:r>
        <w:rPr>
          <w:rFonts w:ascii="仿宋" w:eastAsia="仿宋" w:hAnsi="仿宋" w:hint="eastAsia"/>
          <w:sz w:val="32"/>
          <w:szCs w:val="32"/>
        </w:rPr>
        <w:t>12</w:t>
      </w:r>
      <w:r>
        <w:rPr>
          <w:rFonts w:ascii="仿宋" w:eastAsia="仿宋" w:hAnsi="仿宋" w:hint="eastAsia"/>
          <w:sz w:val="32"/>
          <w:szCs w:val="32"/>
        </w:rPr>
        <w:t>条，并制定了整改措施。</w:t>
      </w:r>
    </w:p>
    <w:p w:rsidR="008F05FC" w:rsidRDefault="00C808F5">
      <w:pPr>
        <w:ind w:firstLineChars="200" w:firstLine="643"/>
        <w:rPr>
          <w:sz w:val="32"/>
          <w:szCs w:val="32"/>
        </w:rPr>
      </w:pPr>
      <w:r>
        <w:rPr>
          <w:rFonts w:hint="eastAsia"/>
          <w:b/>
          <w:sz w:val="32"/>
          <w:szCs w:val="32"/>
        </w:rPr>
        <w:t xml:space="preserve">4. </w:t>
      </w:r>
      <w:r>
        <w:rPr>
          <w:rFonts w:hint="eastAsia"/>
          <w:b/>
          <w:sz w:val="32"/>
          <w:szCs w:val="32"/>
        </w:rPr>
        <w:t>加强廉政建设，聚焦纪律约束。</w:t>
      </w:r>
      <w:r>
        <w:rPr>
          <w:rFonts w:ascii="仿宋" w:eastAsia="仿宋" w:hAnsi="仿宋" w:hint="eastAsia"/>
          <w:sz w:val="32"/>
          <w:szCs w:val="32"/>
        </w:rPr>
        <w:t>一是落实管党治党责任。书记承担起“第一责任人”的主体职责，班子成员按照“一岗双责”承担起分管领域的党风廉政建设工作；二是加</w:t>
      </w:r>
      <w:r>
        <w:rPr>
          <w:rFonts w:ascii="仿宋" w:eastAsia="仿宋" w:hAnsi="仿宋" w:hint="eastAsia"/>
          <w:sz w:val="32"/>
          <w:szCs w:val="32"/>
        </w:rPr>
        <w:lastRenderedPageBreak/>
        <w:t>强党员教育管理，引导干部把遵纪守法作为做人的底线、从业的红线，班子成员、班子成员与党员之间先后开展了</w:t>
      </w:r>
      <w:r>
        <w:rPr>
          <w:rFonts w:ascii="仿宋" w:eastAsia="仿宋" w:hAnsi="仿宋" w:hint="eastAsia"/>
          <w:sz w:val="32"/>
          <w:szCs w:val="32"/>
        </w:rPr>
        <w:t>3</w:t>
      </w:r>
      <w:r>
        <w:rPr>
          <w:rFonts w:ascii="仿宋" w:eastAsia="仿宋" w:hAnsi="仿宋" w:hint="eastAsia"/>
          <w:sz w:val="32"/>
          <w:szCs w:val="32"/>
        </w:rPr>
        <w:t>次谈心谈话活动；开展集体警示约谈</w:t>
      </w:r>
      <w:r>
        <w:rPr>
          <w:rFonts w:ascii="仿宋" w:eastAsia="仿宋" w:hAnsi="仿宋" w:hint="eastAsia"/>
          <w:sz w:val="32"/>
          <w:szCs w:val="32"/>
        </w:rPr>
        <w:t>3</w:t>
      </w:r>
      <w:r>
        <w:rPr>
          <w:rFonts w:ascii="仿宋" w:eastAsia="仿宋" w:hAnsi="仿宋" w:hint="eastAsia"/>
          <w:sz w:val="32"/>
          <w:szCs w:val="32"/>
        </w:rPr>
        <w:t>次，组织观看廉政警示教育片</w:t>
      </w:r>
      <w:r>
        <w:rPr>
          <w:rFonts w:ascii="仿宋" w:eastAsia="仿宋" w:hAnsi="仿宋" w:hint="eastAsia"/>
          <w:sz w:val="32"/>
          <w:szCs w:val="32"/>
        </w:rPr>
        <w:t>2</w:t>
      </w:r>
      <w:r>
        <w:rPr>
          <w:rFonts w:ascii="仿宋" w:eastAsia="仿宋" w:hAnsi="仿宋" w:hint="eastAsia"/>
          <w:sz w:val="32"/>
          <w:szCs w:val="32"/>
        </w:rPr>
        <w:t>次。</w:t>
      </w:r>
      <w:r w:rsidRPr="00947BD5">
        <w:rPr>
          <w:rFonts w:ascii="仿宋" w:eastAsia="仿宋" w:hAnsi="仿宋" w:hint="eastAsia"/>
          <w:sz w:val="32"/>
          <w:szCs w:val="32"/>
          <w:u w:val="thick" w:color="FFB03A"/>
          <w:shd w:val="clear" w:color="auto" w:fill="FFEFD8"/>
        </w:rPr>
        <w:t>三是</w:t>
      </w:r>
      <w:r>
        <w:rPr>
          <w:rFonts w:ascii="仿宋" w:eastAsia="仿宋" w:hAnsi="仿宋" w:hint="eastAsia"/>
          <w:sz w:val="32"/>
          <w:szCs w:val="32"/>
        </w:rPr>
        <w:t>集中整治“机关病”，梳理了</w:t>
      </w:r>
      <w:r>
        <w:rPr>
          <w:rFonts w:ascii="仿宋" w:eastAsia="仿宋" w:hAnsi="仿宋" w:hint="eastAsia"/>
          <w:sz w:val="32"/>
          <w:szCs w:val="32"/>
        </w:rPr>
        <w:t>4</w:t>
      </w:r>
      <w:r>
        <w:rPr>
          <w:rFonts w:ascii="仿宋" w:eastAsia="仿宋" w:hAnsi="仿宋" w:hint="eastAsia"/>
          <w:sz w:val="32"/>
          <w:szCs w:val="32"/>
        </w:rPr>
        <w:t>个方面</w:t>
      </w:r>
      <w:r>
        <w:rPr>
          <w:rFonts w:ascii="仿宋" w:eastAsia="仿宋" w:hAnsi="仿宋" w:hint="eastAsia"/>
          <w:sz w:val="32"/>
          <w:szCs w:val="32"/>
        </w:rPr>
        <w:t>13</w:t>
      </w:r>
      <w:r>
        <w:rPr>
          <w:rFonts w:ascii="仿宋" w:eastAsia="仿宋" w:hAnsi="仿宋" w:hint="eastAsia"/>
          <w:sz w:val="32"/>
          <w:szCs w:val="32"/>
        </w:rPr>
        <w:t>个廉政风险防控任务点，一一落实责任领导及责任股室，强化了农机行政检查、行政许可中廉政风险防控工作。四是加强党员干部日常</w:t>
      </w:r>
      <w:r>
        <w:rPr>
          <w:rFonts w:ascii="仿宋" w:eastAsia="仿宋" w:hAnsi="仿宋" w:hint="eastAsia"/>
          <w:sz w:val="32"/>
          <w:szCs w:val="32"/>
        </w:rPr>
        <w:t>监督考核，以党员积分制管理为平台，持续优化党员积分制管理“</w:t>
      </w:r>
      <w:r>
        <w:rPr>
          <w:rFonts w:ascii="仿宋" w:eastAsia="仿宋" w:hAnsi="仿宋" w:hint="eastAsia"/>
          <w:sz w:val="32"/>
          <w:szCs w:val="32"/>
        </w:rPr>
        <w:t>631</w:t>
      </w:r>
      <w:r>
        <w:rPr>
          <w:rFonts w:ascii="仿宋" w:eastAsia="仿宋" w:hAnsi="仿宋" w:hint="eastAsia"/>
          <w:sz w:val="32"/>
          <w:szCs w:val="32"/>
        </w:rPr>
        <w:t>”模式，对党员在“四讲四有”及德、能、勤、绩、廉方面进行考核打分，进一步强化党员自我约束和组织日常监督，充分发挥积分</w:t>
      </w:r>
      <w:r w:rsidRPr="00947BD5">
        <w:rPr>
          <w:rFonts w:ascii="仿宋" w:eastAsia="仿宋" w:hAnsi="仿宋" w:hint="eastAsia"/>
          <w:sz w:val="32"/>
          <w:szCs w:val="32"/>
          <w:u w:val="thick" w:color="909090"/>
          <w:shd w:val="clear" w:color="auto" w:fill="DDDDDD"/>
        </w:rPr>
        <w:t>的</w:t>
      </w:r>
      <w:r>
        <w:rPr>
          <w:rFonts w:ascii="仿宋" w:eastAsia="仿宋" w:hAnsi="仿宋" w:hint="eastAsia"/>
          <w:sz w:val="32"/>
          <w:szCs w:val="32"/>
        </w:rPr>
        <w:t>平时考核作用，避免党员干部出现苗头性、倾向性问题。</w:t>
      </w:r>
    </w:p>
    <w:p w:rsidR="008F05FC" w:rsidRDefault="00C808F5">
      <w:pPr>
        <w:pStyle w:val="ac"/>
        <w:kinsoku w:val="0"/>
        <w:overflowPunct w:val="0"/>
        <w:ind w:firstLineChars="200" w:firstLine="643"/>
        <w:jc w:val="both"/>
        <w:rPr>
          <w:rFonts w:ascii="仿宋" w:eastAsia="仿宋" w:hAnsi="仿宋"/>
          <w:sz w:val="32"/>
          <w:szCs w:val="32"/>
        </w:rPr>
      </w:pPr>
      <w:r>
        <w:rPr>
          <w:rFonts w:hint="eastAsia"/>
          <w:b/>
          <w:sz w:val="32"/>
          <w:szCs w:val="32"/>
        </w:rPr>
        <w:t>5.</w:t>
      </w:r>
      <w:r>
        <w:rPr>
          <w:rFonts w:ascii="楷体" w:eastAsia="楷体" w:hAnsi="楷体" w:hint="eastAsia"/>
          <w:sz w:val="32"/>
          <w:szCs w:val="32"/>
        </w:rPr>
        <w:t xml:space="preserve"> </w:t>
      </w:r>
      <w:r>
        <w:rPr>
          <w:rFonts w:ascii="黑体" w:eastAsia="黑体" w:hAnsi="黑体" w:hint="eastAsia"/>
          <w:sz w:val="32"/>
          <w:szCs w:val="32"/>
        </w:rPr>
        <w:t>加强</w:t>
      </w:r>
      <w:r w:rsidR="00947BD5" w:rsidRPr="00947BD5">
        <w:rPr>
          <w:rFonts w:ascii="黑体" w:eastAsia="黑体" w:hAnsi="黑体" w:hint="eastAsia"/>
          <w:sz w:val="32"/>
          <w:szCs w:val="32"/>
          <w:u w:color="46CD7E"/>
        </w:rPr>
        <w:t>党史学习教育</w:t>
      </w:r>
      <w:r>
        <w:rPr>
          <w:rFonts w:ascii="黑体" w:eastAsia="黑体" w:hAnsi="黑体" w:hint="eastAsia"/>
          <w:sz w:val="32"/>
          <w:szCs w:val="32"/>
        </w:rPr>
        <w:t>，真心为民办事</w:t>
      </w:r>
      <w:r>
        <w:rPr>
          <w:rFonts w:hint="eastAsia"/>
          <w:sz w:val="32"/>
          <w:szCs w:val="32"/>
        </w:rPr>
        <w:t>。</w:t>
      </w:r>
      <w:r>
        <w:rPr>
          <w:rFonts w:ascii="仿宋" w:eastAsia="仿宋" w:hAnsi="仿宋" w:hint="eastAsia"/>
          <w:b/>
          <w:sz w:val="32"/>
          <w:szCs w:val="32"/>
        </w:rPr>
        <w:t>一是</w:t>
      </w:r>
      <w:r>
        <w:rPr>
          <w:rFonts w:ascii="仿宋" w:eastAsia="仿宋" w:hAnsi="仿宋" w:hint="eastAsia"/>
          <w:b/>
          <w:bCs/>
          <w:sz w:val="32"/>
          <w:szCs w:val="32"/>
        </w:rPr>
        <w:t>开展“忠诚向党保平安”和“普法护航润千家”活动，让群众悟初心。</w:t>
      </w:r>
      <w:r>
        <w:rPr>
          <w:rFonts w:ascii="仿宋" w:eastAsia="仿宋" w:hAnsi="仿宋" w:hint="eastAsia"/>
          <w:sz w:val="32"/>
          <w:szCs w:val="32"/>
        </w:rPr>
        <w:t>以支部结对共建和党员志愿服务“双报到”机制为载体，利用</w:t>
      </w:r>
      <w:r>
        <w:rPr>
          <w:rFonts w:ascii="仿宋" w:eastAsia="仿宋" w:hAnsi="仿宋" w:hint="eastAsia"/>
          <w:sz w:val="32"/>
          <w:szCs w:val="32"/>
        </w:rPr>
        <w:t>“</w:t>
      </w:r>
      <w:r>
        <w:rPr>
          <w:rFonts w:ascii="仿宋" w:eastAsia="仿宋" w:hAnsi="仿宋" w:hint="eastAsia"/>
          <w:sz w:val="32"/>
          <w:szCs w:val="32"/>
        </w:rPr>
        <w:t>六月安全月</w:t>
      </w:r>
      <w:r>
        <w:rPr>
          <w:rFonts w:ascii="仿宋" w:eastAsia="仿宋" w:hAnsi="仿宋" w:hint="eastAsia"/>
          <w:sz w:val="32"/>
          <w:szCs w:val="32"/>
        </w:rPr>
        <w:t>”</w:t>
      </w:r>
      <w:r>
        <w:rPr>
          <w:rFonts w:ascii="仿宋" w:eastAsia="仿宋" w:hAnsi="仿宋" w:hint="eastAsia"/>
          <w:sz w:val="32"/>
          <w:szCs w:val="32"/>
        </w:rPr>
        <w:t>和赶集日，组织监理人员向辖区驾驶员、车主和群众讲解法律知识、提供法律服务暨农机安全知识宣传活动，着重就拖拉机和</w:t>
      </w:r>
      <w:r>
        <w:rPr>
          <w:rFonts w:ascii="仿宋" w:eastAsia="仿宋" w:hAnsi="仿宋" w:hint="eastAsia"/>
          <w:sz w:val="32"/>
          <w:szCs w:val="32"/>
        </w:rPr>
        <w:t>联合收割机注册登记、报废更新等业务办理的条件、程序、事项等内容向广大群众做了宣传讲解，也对群众提出的农机安全问题</w:t>
      </w:r>
      <w:proofErr w:type="gramStart"/>
      <w:r>
        <w:rPr>
          <w:rFonts w:ascii="仿宋" w:eastAsia="仿宋" w:hAnsi="仿宋" w:hint="eastAsia"/>
          <w:sz w:val="32"/>
          <w:szCs w:val="32"/>
        </w:rPr>
        <w:t>作出</w:t>
      </w:r>
      <w:proofErr w:type="gramEnd"/>
      <w:r>
        <w:rPr>
          <w:rFonts w:ascii="仿宋" w:eastAsia="仿宋" w:hAnsi="仿宋" w:hint="eastAsia"/>
          <w:sz w:val="32"/>
          <w:szCs w:val="32"/>
        </w:rPr>
        <w:t>细致解答，让群众从根源上提升农机安全意识。</w:t>
      </w:r>
      <w:r>
        <w:rPr>
          <w:rFonts w:ascii="仿宋" w:eastAsia="仿宋" w:hAnsi="仿宋" w:hint="eastAsia"/>
          <w:b/>
          <w:sz w:val="32"/>
          <w:szCs w:val="32"/>
        </w:rPr>
        <w:t>二是</w:t>
      </w:r>
      <w:r>
        <w:rPr>
          <w:rFonts w:ascii="仿宋" w:eastAsia="仿宋" w:hAnsi="仿宋" w:hint="eastAsia"/>
          <w:b/>
          <w:bCs/>
          <w:sz w:val="32"/>
          <w:szCs w:val="32"/>
        </w:rPr>
        <w:t>开展“政务提质增效能”活动，让</w:t>
      </w:r>
      <w:proofErr w:type="gramStart"/>
      <w:r>
        <w:rPr>
          <w:rFonts w:ascii="仿宋" w:eastAsia="仿宋" w:hAnsi="仿宋" w:hint="eastAsia"/>
          <w:b/>
          <w:bCs/>
          <w:sz w:val="32"/>
          <w:szCs w:val="32"/>
        </w:rPr>
        <w:t>群众获</w:t>
      </w:r>
      <w:proofErr w:type="gramEnd"/>
      <w:r>
        <w:rPr>
          <w:rFonts w:ascii="仿宋" w:eastAsia="仿宋" w:hAnsi="仿宋" w:hint="eastAsia"/>
          <w:b/>
          <w:bCs/>
          <w:sz w:val="32"/>
          <w:szCs w:val="32"/>
        </w:rPr>
        <w:t>信心。</w:t>
      </w:r>
      <w:r>
        <w:rPr>
          <w:rFonts w:ascii="仿宋" w:eastAsia="仿宋" w:hAnsi="仿宋" w:hint="eastAsia"/>
          <w:sz w:val="32"/>
          <w:szCs w:val="32"/>
        </w:rPr>
        <w:t>依托窗口前沿阵地，全面推进“一网通办”，同时还增加一名业务熟、党性强的共产党员</w:t>
      </w:r>
      <w:r w:rsidR="00947BD5" w:rsidRPr="00947BD5">
        <w:rPr>
          <w:rFonts w:ascii="仿宋" w:eastAsia="仿宋" w:hAnsi="仿宋" w:hint="eastAsia"/>
          <w:sz w:val="32"/>
          <w:szCs w:val="32"/>
          <w:u w:color="46CD7E"/>
        </w:rPr>
        <w:t>坐镇</w:t>
      </w:r>
      <w:r>
        <w:rPr>
          <w:rFonts w:ascii="仿宋" w:eastAsia="仿宋" w:hAnsi="仿宋" w:hint="eastAsia"/>
          <w:sz w:val="32"/>
          <w:szCs w:val="32"/>
        </w:rPr>
        <w:t>审验</w:t>
      </w:r>
      <w:r>
        <w:rPr>
          <w:rFonts w:ascii="仿宋" w:eastAsia="仿宋" w:hAnsi="仿宋" w:hint="eastAsia"/>
          <w:sz w:val="32"/>
          <w:szCs w:val="32"/>
        </w:rPr>
        <w:lastRenderedPageBreak/>
        <w:t>。推行上班与下班、休息与工作对接，让政务服务“不打烊”。采用“云端”线上受理、审验模式，通过与驾驶员视频连线验车、线下现场证件签章等特殊举措，为行动不便且拖拉机行驶证已到期和常年在县外营运的车辆提供便捷服务，排查了事故隐患</w:t>
      </w:r>
      <w:r>
        <w:rPr>
          <w:rFonts w:ascii="仿宋" w:eastAsia="仿宋" w:hAnsi="仿宋" w:hint="eastAsia"/>
          <w:sz w:val="32"/>
          <w:szCs w:val="32"/>
        </w:rPr>
        <w:t>，保障了“应检尽检”，大幅提升了车辆年检率。三</w:t>
      </w:r>
      <w:r>
        <w:rPr>
          <w:rFonts w:ascii="仿宋" w:eastAsia="仿宋" w:hAnsi="仿宋" w:hint="eastAsia"/>
          <w:b/>
          <w:sz w:val="32"/>
          <w:szCs w:val="32"/>
        </w:rPr>
        <w:t>是</w:t>
      </w:r>
      <w:r>
        <w:rPr>
          <w:rFonts w:ascii="仿宋" w:eastAsia="仿宋" w:hAnsi="仿宋" w:hint="eastAsia"/>
          <w:b/>
          <w:bCs/>
          <w:sz w:val="32"/>
          <w:szCs w:val="32"/>
        </w:rPr>
        <w:t>开展“送考送检惠民利”活动，让群众得欢心。</w:t>
      </w:r>
      <w:r>
        <w:rPr>
          <w:rFonts w:ascii="仿宋" w:eastAsia="仿宋" w:hAnsi="仿宋" w:hint="eastAsia"/>
          <w:sz w:val="32"/>
          <w:szCs w:val="32"/>
        </w:rPr>
        <w:t>以全县安全生产专项整治三年行动为契机，组建服务专班，</w:t>
      </w:r>
      <w:proofErr w:type="gramStart"/>
      <w:r>
        <w:rPr>
          <w:rFonts w:ascii="仿宋" w:eastAsia="仿宋" w:hAnsi="仿宋" w:hint="eastAsia"/>
          <w:sz w:val="32"/>
          <w:szCs w:val="32"/>
        </w:rPr>
        <w:t>深入洪</w:t>
      </w:r>
      <w:proofErr w:type="gramEnd"/>
      <w:r>
        <w:rPr>
          <w:rFonts w:ascii="仿宋" w:eastAsia="仿宋" w:hAnsi="仿宋" w:hint="eastAsia"/>
          <w:sz w:val="32"/>
          <w:szCs w:val="32"/>
        </w:rPr>
        <w:t>口、松溪、麻石、铁佛等乡镇，大力开展考试和安检“双送”活动，</w:t>
      </w:r>
      <w:proofErr w:type="gramStart"/>
      <w:r w:rsidRPr="00947BD5">
        <w:rPr>
          <w:rFonts w:ascii="仿宋" w:eastAsia="仿宋" w:hAnsi="仿宋" w:hint="eastAsia"/>
          <w:sz w:val="32"/>
          <w:szCs w:val="32"/>
          <w:u w:val="thick" w:color="909090"/>
          <w:shd w:val="clear" w:color="auto" w:fill="DDDDDD"/>
        </w:rPr>
        <w:t>既</w:t>
      </w:r>
      <w:r>
        <w:rPr>
          <w:rFonts w:ascii="仿宋" w:eastAsia="仿宋" w:hAnsi="仿宋" w:hint="eastAsia"/>
          <w:sz w:val="32"/>
          <w:szCs w:val="32"/>
        </w:rPr>
        <w:t>群</w:t>
      </w:r>
      <w:proofErr w:type="gramEnd"/>
      <w:r>
        <w:rPr>
          <w:rFonts w:ascii="仿宋" w:eastAsia="仿宋" w:hAnsi="仿宋" w:hint="eastAsia"/>
          <w:sz w:val="32"/>
          <w:szCs w:val="32"/>
        </w:rPr>
        <w:t>众办事提供了便利，又保证了“病车不上路、驾车不违法”，为振兴革命老区发展提供了坚强的农机安全保障。</w:t>
      </w:r>
    </w:p>
    <w:p w:rsidR="008F05FC" w:rsidRDefault="008F05FC">
      <w:pPr>
        <w:pStyle w:val="1"/>
        <w:ind w:right="440"/>
        <w:jc w:val="center"/>
        <w:rPr>
          <w:rFonts w:ascii="黑体" w:eastAsia="黑体" w:hAnsi="黑体"/>
          <w:bCs w:val="0"/>
        </w:rPr>
      </w:pPr>
      <w:bookmarkStart w:id="24" w:name="_Toc12144"/>
    </w:p>
    <w:p w:rsidR="008F05FC" w:rsidRDefault="00C808F5">
      <w:pPr>
        <w:pStyle w:val="1"/>
        <w:ind w:right="440"/>
        <w:jc w:val="center"/>
        <w:rPr>
          <w:rStyle w:val="10"/>
          <w:rFonts w:ascii="黑体" w:eastAsia="黑体" w:hAnsi="黑体"/>
          <w:b/>
        </w:rPr>
      </w:pPr>
      <w:r>
        <w:rPr>
          <w:rFonts w:ascii="黑体" w:eastAsia="黑体" w:hAnsi="黑体" w:hint="eastAsia"/>
          <w:bCs w:val="0"/>
        </w:rPr>
        <w:t>第二部分</w:t>
      </w:r>
      <w:r>
        <w:rPr>
          <w:rFonts w:ascii="黑体" w:eastAsia="黑体" w:hAnsi="黑体" w:hint="eastAsia"/>
          <w:bCs w:val="0"/>
        </w:rPr>
        <w:t xml:space="preserve"> </w:t>
      </w:r>
      <w:r>
        <w:rPr>
          <w:rFonts w:ascii="黑体" w:eastAsia="黑体" w:hAnsi="黑体" w:hint="eastAsia"/>
          <w:bCs w:val="0"/>
        </w:rPr>
        <w:t>2021</w:t>
      </w:r>
      <w:r>
        <w:rPr>
          <w:rFonts w:ascii="黑体" w:eastAsia="黑体" w:hAnsi="黑体" w:hint="eastAsia"/>
          <w:bCs w:val="0"/>
        </w:rPr>
        <w:t>年度</w:t>
      </w:r>
      <w:r>
        <w:rPr>
          <w:rStyle w:val="10"/>
          <w:rFonts w:ascii="黑体" w:eastAsia="黑体" w:hAnsi="黑体" w:hint="eastAsia"/>
          <w:b/>
        </w:rPr>
        <w:t>单位</w:t>
      </w:r>
      <w:r>
        <w:rPr>
          <w:rStyle w:val="10"/>
          <w:rFonts w:ascii="黑体" w:eastAsia="黑体" w:hAnsi="黑体" w:hint="eastAsia"/>
          <w:b/>
        </w:rPr>
        <w:t>决算情况说明</w:t>
      </w:r>
      <w:bookmarkEnd w:id="22"/>
      <w:bookmarkEnd w:id="23"/>
      <w:bookmarkEnd w:id="24"/>
    </w:p>
    <w:p w:rsidR="008F05FC" w:rsidRDefault="00C808F5">
      <w:pPr>
        <w:pStyle w:val="af"/>
        <w:numPr>
          <w:ilvl w:val="0"/>
          <w:numId w:val="1"/>
        </w:numPr>
        <w:spacing w:line="600" w:lineRule="exact"/>
        <w:ind w:firstLineChars="0"/>
        <w:outlineLvl w:val="1"/>
        <w:rPr>
          <w:rStyle w:val="21"/>
          <w:rFonts w:ascii="黑体" w:eastAsia="黑体" w:hAnsi="黑体"/>
          <w:bCs w:val="0"/>
        </w:rPr>
      </w:pPr>
      <w:bookmarkStart w:id="25" w:name="_Toc15377205"/>
      <w:bookmarkStart w:id="26" w:name="_Toc15396603"/>
      <w:bookmarkStart w:id="27" w:name="_Toc19122"/>
      <w:r>
        <w:rPr>
          <w:rFonts w:ascii="黑体" w:eastAsia="黑体" w:hAnsi="黑体" w:hint="eastAsia"/>
          <w:b/>
          <w:sz w:val="32"/>
          <w:szCs w:val="32"/>
        </w:rPr>
        <w:t>收</w:t>
      </w:r>
      <w:r>
        <w:rPr>
          <w:rStyle w:val="21"/>
          <w:rFonts w:ascii="黑体" w:eastAsia="黑体" w:hAnsi="黑体" w:hint="eastAsia"/>
          <w:bCs w:val="0"/>
        </w:rPr>
        <w:t>入支出决算总体情况说明</w:t>
      </w:r>
      <w:bookmarkEnd w:id="25"/>
      <w:bookmarkEnd w:id="26"/>
      <w:bookmarkEnd w:id="27"/>
    </w:p>
    <w:p w:rsidR="008F05FC" w:rsidRDefault="00C808F5">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241.36</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w:t>
      </w:r>
      <w:r>
        <w:rPr>
          <w:rFonts w:ascii="仿宋" w:eastAsia="仿宋" w:hAnsi="仿宋" w:hint="eastAsia"/>
          <w:sz w:val="32"/>
          <w:szCs w:val="32"/>
        </w:rPr>
        <w:t>增加</w:t>
      </w:r>
      <w:r>
        <w:rPr>
          <w:rFonts w:ascii="仿宋" w:eastAsia="仿宋" w:hAnsi="仿宋" w:hint="eastAsia"/>
          <w:sz w:val="32"/>
          <w:szCs w:val="32"/>
        </w:rPr>
        <w:t>11.58</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rPr>
        <w:t>5.04</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机构调整，解决遗留问题，增加存量资金收入。</w:t>
      </w: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C808F5">
      <w:pPr>
        <w:spacing w:line="600" w:lineRule="exact"/>
        <w:ind w:firstLineChars="200" w:firstLine="420"/>
        <w:rPr>
          <w:rFonts w:ascii="仿宋" w:eastAsia="仿宋" w:hAnsi="仿宋"/>
          <w:sz w:val="32"/>
          <w:szCs w:val="32"/>
        </w:rPr>
      </w:pPr>
      <w:r>
        <w:rPr>
          <w:noProof/>
        </w:rPr>
        <w:lastRenderedPageBreak/>
        <w:drawing>
          <wp:anchor distT="0" distB="0" distL="114300" distR="114300" simplePos="0" relativeHeight="251659264" behindDoc="0" locked="0" layoutInCell="1" allowOverlap="1">
            <wp:simplePos x="0" y="0"/>
            <wp:positionH relativeFrom="column">
              <wp:posOffset>568325</wp:posOffset>
            </wp:positionH>
            <wp:positionV relativeFrom="paragraph">
              <wp:posOffset>290830</wp:posOffset>
            </wp:positionV>
            <wp:extent cx="4498975" cy="4920615"/>
            <wp:effectExtent l="4445" t="4445" r="11430" b="889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8F05FC">
      <w:pPr>
        <w:spacing w:line="600" w:lineRule="exact"/>
        <w:ind w:leftChars="304" w:left="638"/>
        <w:rPr>
          <w:rFonts w:ascii="仿宋" w:eastAsia="仿宋" w:hAnsi="仿宋"/>
          <w:sz w:val="32"/>
          <w:szCs w:val="32"/>
        </w:rPr>
      </w:pPr>
    </w:p>
    <w:p w:rsidR="008F05FC" w:rsidRDefault="00C808F5">
      <w:pPr>
        <w:spacing w:line="600" w:lineRule="exact"/>
        <w:ind w:leftChars="304" w:left="638"/>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8F05FC" w:rsidRDefault="00C808F5">
      <w:pPr>
        <w:pStyle w:val="af"/>
        <w:numPr>
          <w:ilvl w:val="0"/>
          <w:numId w:val="1"/>
        </w:numPr>
        <w:spacing w:line="600" w:lineRule="exact"/>
        <w:ind w:firstLineChars="0"/>
        <w:outlineLvl w:val="1"/>
        <w:rPr>
          <w:rStyle w:val="21"/>
          <w:rFonts w:ascii="黑体" w:eastAsia="黑体" w:hAnsi="黑体"/>
        </w:rPr>
      </w:pPr>
      <w:bookmarkStart w:id="28" w:name="_Toc15377206"/>
      <w:bookmarkStart w:id="29" w:name="_Toc15396604"/>
      <w:bookmarkStart w:id="30" w:name="_Toc5857"/>
      <w:r>
        <w:rPr>
          <w:rFonts w:ascii="黑体" w:eastAsia="黑体" w:hAnsi="黑体" w:hint="eastAsia"/>
          <w:b/>
          <w:bCs/>
          <w:sz w:val="32"/>
          <w:szCs w:val="32"/>
        </w:rPr>
        <w:t>收</w:t>
      </w:r>
      <w:r>
        <w:rPr>
          <w:rStyle w:val="21"/>
          <w:rFonts w:ascii="黑体" w:eastAsia="黑体" w:hAnsi="黑体" w:hint="eastAsia"/>
        </w:rPr>
        <w:t>入决算情况说明</w:t>
      </w:r>
      <w:bookmarkEnd w:id="28"/>
      <w:bookmarkEnd w:id="29"/>
      <w:bookmarkEnd w:id="30"/>
    </w:p>
    <w:p w:rsidR="008F05FC" w:rsidRDefault="00C808F5">
      <w:pPr>
        <w:spacing w:line="600" w:lineRule="exact"/>
        <w:ind w:firstLineChars="200" w:firstLine="640"/>
        <w:outlineLvl w:val="1"/>
        <w:rPr>
          <w:rFonts w:ascii="仿宋" w:eastAsia="仿宋" w:hAnsi="仿宋"/>
          <w:sz w:val="32"/>
          <w:szCs w:val="32"/>
        </w:rPr>
      </w:pPr>
      <w:bookmarkStart w:id="31" w:name="_Toc30436"/>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241.36</w:t>
      </w:r>
      <w:r>
        <w:rPr>
          <w:rFonts w:ascii="仿宋" w:eastAsia="仿宋" w:hAnsi="仿宋" w:hint="eastAsia"/>
          <w:sz w:val="32"/>
          <w:szCs w:val="32"/>
        </w:rPr>
        <w:t>万元，其中：一般公共预算财政拨款收</w:t>
      </w:r>
      <w:r>
        <w:rPr>
          <w:rFonts w:ascii="仿宋" w:eastAsia="仿宋" w:hAnsi="仿宋" w:hint="eastAsia"/>
          <w:sz w:val="32"/>
          <w:szCs w:val="32"/>
        </w:rPr>
        <w:t>入</w:t>
      </w:r>
      <w:r>
        <w:rPr>
          <w:rFonts w:ascii="仿宋" w:eastAsia="仿宋" w:hAnsi="仿宋" w:hint="eastAsia"/>
          <w:sz w:val="32"/>
          <w:szCs w:val="32"/>
        </w:rPr>
        <w:t>206.6</w:t>
      </w:r>
      <w:r>
        <w:rPr>
          <w:rFonts w:ascii="仿宋" w:eastAsia="仿宋" w:hAnsi="仿宋" w:hint="eastAsia"/>
          <w:sz w:val="32"/>
          <w:szCs w:val="32"/>
        </w:rPr>
        <w:t>万元，占</w:t>
      </w:r>
      <w:r>
        <w:rPr>
          <w:rFonts w:ascii="仿宋" w:eastAsia="仿宋" w:hAnsi="仿宋" w:hint="eastAsia"/>
          <w:sz w:val="32"/>
          <w:szCs w:val="32"/>
        </w:rPr>
        <w:t>85.66</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34.76</w:t>
      </w:r>
      <w:r>
        <w:rPr>
          <w:rFonts w:ascii="仿宋" w:eastAsia="仿宋" w:hAnsi="仿宋" w:hint="eastAsia"/>
          <w:sz w:val="32"/>
          <w:szCs w:val="32"/>
        </w:rPr>
        <w:t>万元，占</w:t>
      </w:r>
      <w:r>
        <w:rPr>
          <w:rFonts w:ascii="仿宋" w:eastAsia="仿宋" w:hAnsi="仿宋" w:hint="eastAsia"/>
          <w:sz w:val="32"/>
          <w:szCs w:val="32"/>
        </w:rPr>
        <w:t>14.4</w:t>
      </w:r>
      <w:r>
        <w:rPr>
          <w:rFonts w:ascii="仿宋" w:eastAsia="仿宋" w:hAnsi="仿宋"/>
          <w:sz w:val="32"/>
          <w:szCs w:val="32"/>
        </w:rPr>
        <w:t>%</w:t>
      </w:r>
      <w:r>
        <w:rPr>
          <w:rFonts w:ascii="仿宋" w:eastAsia="仿宋" w:hAnsi="仿宋" w:hint="eastAsia"/>
          <w:sz w:val="32"/>
          <w:szCs w:val="32"/>
        </w:rPr>
        <w:t>。</w:t>
      </w:r>
      <w:bookmarkEnd w:id="31"/>
    </w:p>
    <w:p w:rsidR="008F05FC" w:rsidRDefault="008F05FC">
      <w:pPr>
        <w:pStyle w:val="2"/>
      </w:pPr>
    </w:p>
    <w:p w:rsidR="008F05FC" w:rsidRDefault="008F05FC"/>
    <w:p w:rsidR="008F05FC" w:rsidRDefault="008F05FC"/>
    <w:p w:rsidR="008F05FC" w:rsidRDefault="00C808F5">
      <w:pPr>
        <w:pStyle w:val="2"/>
      </w:pPr>
      <w:r>
        <w:rPr>
          <w:noProof/>
        </w:rPr>
        <w:drawing>
          <wp:inline distT="0" distB="0" distL="114300" distR="114300">
            <wp:extent cx="4515485" cy="3063240"/>
            <wp:effectExtent l="4445" t="5080" r="13970" b="177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05FC" w:rsidRDefault="008F05FC"/>
    <w:p w:rsidR="008F05FC" w:rsidRDefault="00C808F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8F05FC" w:rsidRDefault="00C808F5">
      <w:pPr>
        <w:pStyle w:val="af"/>
        <w:numPr>
          <w:ilvl w:val="0"/>
          <w:numId w:val="1"/>
        </w:numPr>
        <w:spacing w:line="600" w:lineRule="exact"/>
        <w:ind w:firstLineChars="0"/>
        <w:outlineLvl w:val="1"/>
        <w:rPr>
          <w:rStyle w:val="21"/>
          <w:rFonts w:ascii="黑体" w:eastAsia="黑体" w:hAnsi="黑体"/>
          <w:b w:val="0"/>
        </w:rPr>
      </w:pPr>
      <w:bookmarkStart w:id="32" w:name="_Toc15377207"/>
      <w:bookmarkStart w:id="33" w:name="_Toc15396605"/>
      <w:bookmarkStart w:id="34" w:name="_Toc28117"/>
      <w:r>
        <w:rPr>
          <w:rFonts w:ascii="黑体" w:eastAsia="黑体" w:hAnsi="黑体" w:hint="eastAsia"/>
          <w:b/>
          <w:bCs/>
          <w:sz w:val="32"/>
          <w:szCs w:val="32"/>
        </w:rPr>
        <w:t>支</w:t>
      </w:r>
      <w:r>
        <w:rPr>
          <w:rStyle w:val="21"/>
          <w:rFonts w:ascii="黑体" w:eastAsia="黑体" w:hAnsi="黑体" w:hint="eastAsia"/>
        </w:rPr>
        <w:t>出决算情况说明</w:t>
      </w:r>
      <w:bookmarkEnd w:id="32"/>
      <w:bookmarkEnd w:id="33"/>
      <w:bookmarkEnd w:id="34"/>
    </w:p>
    <w:p w:rsidR="008F05FC" w:rsidRDefault="00C808F5">
      <w:pPr>
        <w:spacing w:line="600" w:lineRule="exact"/>
        <w:ind w:firstLineChars="200" w:firstLine="640"/>
        <w:outlineLvl w:val="1"/>
        <w:rPr>
          <w:rFonts w:ascii="仿宋" w:eastAsia="仿宋" w:hAnsi="仿宋"/>
          <w:sz w:val="32"/>
          <w:szCs w:val="32"/>
        </w:rPr>
      </w:pPr>
      <w:bookmarkStart w:id="35" w:name="_Toc22016"/>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241.36</w:t>
      </w:r>
      <w:r>
        <w:rPr>
          <w:rFonts w:ascii="仿宋" w:eastAsia="仿宋" w:hAnsi="仿宋" w:hint="eastAsia"/>
          <w:sz w:val="32"/>
          <w:szCs w:val="32"/>
        </w:rPr>
        <w:t>万元，其中：基本支出</w:t>
      </w:r>
      <w:r>
        <w:rPr>
          <w:rFonts w:ascii="仿宋" w:eastAsia="仿宋" w:hAnsi="仿宋" w:hint="eastAsia"/>
          <w:sz w:val="32"/>
          <w:szCs w:val="32"/>
        </w:rPr>
        <w:t>206.6</w:t>
      </w:r>
      <w:r>
        <w:rPr>
          <w:rFonts w:ascii="仿宋" w:eastAsia="仿宋" w:hAnsi="仿宋" w:hint="eastAsia"/>
          <w:sz w:val="32"/>
          <w:szCs w:val="32"/>
        </w:rPr>
        <w:t>万元，占</w:t>
      </w:r>
      <w:r>
        <w:rPr>
          <w:rFonts w:ascii="仿宋" w:eastAsia="仿宋" w:hAnsi="仿宋" w:hint="eastAsia"/>
          <w:sz w:val="32"/>
          <w:szCs w:val="32"/>
        </w:rPr>
        <w:t>85.6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其中：人员经费</w:t>
      </w:r>
      <w:r>
        <w:rPr>
          <w:rFonts w:ascii="仿宋" w:eastAsia="仿宋" w:hAnsi="仿宋" w:hint="eastAsia"/>
          <w:sz w:val="32"/>
          <w:szCs w:val="32"/>
        </w:rPr>
        <w:t>165.94</w:t>
      </w:r>
      <w:r>
        <w:rPr>
          <w:rFonts w:ascii="仿宋" w:eastAsia="仿宋" w:hAnsi="仿宋" w:hint="eastAsia"/>
          <w:sz w:val="32"/>
          <w:szCs w:val="32"/>
        </w:rPr>
        <w:t>万元，占</w:t>
      </w:r>
      <w:r>
        <w:rPr>
          <w:rFonts w:ascii="仿宋" w:eastAsia="仿宋" w:hAnsi="仿宋" w:hint="eastAsia"/>
          <w:sz w:val="32"/>
          <w:szCs w:val="32"/>
        </w:rPr>
        <w:t>68.75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公用</w:t>
      </w:r>
      <w:r>
        <w:rPr>
          <w:rFonts w:ascii="仿宋" w:eastAsia="仿宋" w:hAnsi="仿宋" w:hint="eastAsia"/>
          <w:sz w:val="32"/>
          <w:szCs w:val="32"/>
        </w:rPr>
        <w:t>经费</w:t>
      </w:r>
      <w:r>
        <w:rPr>
          <w:rFonts w:ascii="仿宋" w:eastAsia="仿宋" w:hAnsi="仿宋" w:hint="eastAsia"/>
          <w:sz w:val="32"/>
          <w:szCs w:val="32"/>
        </w:rPr>
        <w:t>40.66</w:t>
      </w:r>
      <w:r>
        <w:rPr>
          <w:rFonts w:ascii="仿宋" w:eastAsia="仿宋" w:hAnsi="仿宋" w:hint="eastAsia"/>
          <w:sz w:val="32"/>
          <w:szCs w:val="32"/>
        </w:rPr>
        <w:t>万元，占</w:t>
      </w:r>
      <w:r>
        <w:rPr>
          <w:rFonts w:ascii="仿宋" w:eastAsia="仿宋" w:hAnsi="仿宋" w:hint="eastAsia"/>
          <w:sz w:val="32"/>
          <w:szCs w:val="32"/>
        </w:rPr>
        <w:t>16.85</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34.76</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14.4</w:t>
      </w:r>
      <w:r>
        <w:rPr>
          <w:rFonts w:ascii="仿宋" w:eastAsia="仿宋" w:hAnsi="仿宋"/>
          <w:sz w:val="32"/>
          <w:szCs w:val="32"/>
        </w:rPr>
        <w:t>%</w:t>
      </w:r>
      <w:r>
        <w:rPr>
          <w:rFonts w:ascii="仿宋" w:eastAsia="仿宋" w:hAnsi="仿宋" w:hint="eastAsia"/>
          <w:sz w:val="32"/>
          <w:szCs w:val="32"/>
        </w:rPr>
        <w:t>。</w:t>
      </w:r>
      <w:bookmarkEnd w:id="35"/>
    </w:p>
    <w:p w:rsidR="008F05FC" w:rsidRDefault="00C808F5">
      <w:pPr>
        <w:spacing w:line="600" w:lineRule="exact"/>
        <w:ind w:firstLine="640"/>
        <w:rPr>
          <w:rFonts w:ascii="仿宋" w:eastAsia="仿宋" w:hAnsi="仿宋"/>
          <w:sz w:val="32"/>
          <w:szCs w:val="32"/>
          <w:shd w:val="pct10" w:color="auto" w:fill="FFFFFF"/>
        </w:rPr>
      </w:pPr>
      <w:r>
        <w:rPr>
          <w:noProof/>
        </w:rPr>
        <w:drawing>
          <wp:anchor distT="0" distB="0" distL="114300" distR="114300" simplePos="0" relativeHeight="251660288" behindDoc="0" locked="0" layoutInCell="1" allowOverlap="1">
            <wp:simplePos x="0" y="0"/>
            <wp:positionH relativeFrom="column">
              <wp:posOffset>398145</wp:posOffset>
            </wp:positionH>
            <wp:positionV relativeFrom="paragraph">
              <wp:posOffset>186055</wp:posOffset>
            </wp:positionV>
            <wp:extent cx="4476750" cy="2548890"/>
            <wp:effectExtent l="4445" t="4445" r="14605" b="1841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F05FC" w:rsidRDefault="008F05FC">
      <w:pPr>
        <w:pStyle w:val="2"/>
        <w:ind w:firstLine="640"/>
        <w:rPr>
          <w:rFonts w:ascii="仿宋" w:eastAsia="仿宋" w:hAnsi="仿宋"/>
          <w:sz w:val="32"/>
          <w:szCs w:val="32"/>
          <w:shd w:val="pct10" w:color="auto" w:fill="FFFFFF"/>
        </w:rPr>
      </w:pPr>
    </w:p>
    <w:p w:rsidR="008F05FC" w:rsidRDefault="008F05FC"/>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C808F5">
      <w:pPr>
        <w:spacing w:line="600" w:lineRule="exact"/>
        <w:ind w:firstLineChars="200" w:firstLine="640"/>
        <w:rPr>
          <w:rFonts w:ascii="仿宋_GB2312" w:eastAsia="仿宋_GB2312"/>
          <w:sz w:val="32"/>
          <w:szCs w:val="32"/>
        </w:rPr>
      </w:pPr>
      <w:r>
        <w:rPr>
          <w:rFonts w:ascii="仿宋" w:eastAsia="仿宋" w:hAnsi="仿宋" w:hint="eastAsia"/>
          <w:sz w:val="32"/>
          <w:szCs w:val="32"/>
        </w:rPr>
        <w:lastRenderedPageBreak/>
        <w:t>（图</w:t>
      </w:r>
      <w:r>
        <w:rPr>
          <w:rFonts w:ascii="仿宋" w:eastAsia="仿宋" w:hAnsi="仿宋" w:hint="eastAsia"/>
          <w:sz w:val="32"/>
          <w:szCs w:val="32"/>
        </w:rPr>
        <w:t>3</w:t>
      </w:r>
      <w:r>
        <w:rPr>
          <w:rFonts w:ascii="仿宋" w:eastAsia="仿宋" w:hAnsi="仿宋" w:hint="eastAsia"/>
          <w:sz w:val="32"/>
          <w:szCs w:val="32"/>
        </w:rPr>
        <w:t>：支出决算结构图）</w:t>
      </w:r>
    </w:p>
    <w:p w:rsidR="008F05FC" w:rsidRDefault="00C808F5">
      <w:pPr>
        <w:spacing w:line="600" w:lineRule="exact"/>
        <w:ind w:firstLineChars="200" w:firstLine="420"/>
        <w:rPr>
          <w:rFonts w:ascii="仿宋" w:eastAsia="仿宋" w:hAnsi="仿宋"/>
          <w:sz w:val="32"/>
          <w:szCs w:val="32"/>
        </w:rPr>
      </w:pPr>
      <w:r>
        <w:rPr>
          <w:noProof/>
        </w:rPr>
        <w:drawing>
          <wp:anchor distT="0" distB="0" distL="114300" distR="114300" simplePos="0" relativeHeight="251661312" behindDoc="0" locked="0" layoutInCell="1" allowOverlap="1">
            <wp:simplePos x="0" y="0"/>
            <wp:positionH relativeFrom="column">
              <wp:posOffset>271145</wp:posOffset>
            </wp:positionH>
            <wp:positionV relativeFrom="paragraph">
              <wp:posOffset>240030</wp:posOffset>
            </wp:positionV>
            <wp:extent cx="3990975" cy="2669540"/>
            <wp:effectExtent l="4445" t="4445" r="5080" b="1206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C808F5">
      <w:pPr>
        <w:spacing w:line="600" w:lineRule="exact"/>
        <w:ind w:firstLineChars="200" w:firstLine="640"/>
        <w:rPr>
          <w:rFonts w:ascii="仿宋_GB2312" w:eastAsia="仿宋_GB2312"/>
          <w:sz w:val="32"/>
          <w:szCs w:val="32"/>
        </w:rPr>
      </w:pPr>
      <w:bookmarkStart w:id="36" w:name="_Toc15377208"/>
      <w:bookmarkStart w:id="37" w:name="_Toc15396606"/>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基本</w:t>
      </w:r>
      <w:r>
        <w:rPr>
          <w:rFonts w:ascii="仿宋" w:eastAsia="仿宋" w:hAnsi="仿宋" w:hint="eastAsia"/>
          <w:sz w:val="32"/>
          <w:szCs w:val="32"/>
        </w:rPr>
        <w:t>支出决算结构图）</w:t>
      </w:r>
    </w:p>
    <w:p w:rsidR="008F05FC" w:rsidRDefault="00C808F5">
      <w:pPr>
        <w:spacing w:line="600" w:lineRule="exact"/>
        <w:ind w:firstLineChars="200" w:firstLine="643"/>
        <w:outlineLvl w:val="1"/>
        <w:rPr>
          <w:rStyle w:val="21"/>
          <w:rFonts w:ascii="黑体" w:eastAsia="黑体" w:hAnsi="黑体"/>
          <w:b w:val="0"/>
        </w:rPr>
      </w:pPr>
      <w:bookmarkStart w:id="38" w:name="_Toc16569"/>
      <w:r>
        <w:rPr>
          <w:rFonts w:ascii="黑体" w:eastAsia="黑体" w:hAnsi="黑体" w:hint="eastAsia"/>
          <w:b/>
          <w:bCs/>
          <w:sz w:val="32"/>
          <w:szCs w:val="32"/>
        </w:rPr>
        <w:t>四、财</w:t>
      </w:r>
      <w:r>
        <w:rPr>
          <w:rStyle w:val="21"/>
          <w:rFonts w:ascii="黑体" w:eastAsia="黑体" w:hAnsi="黑体" w:hint="eastAsia"/>
        </w:rPr>
        <w:t>政拨款收入支出决算总体情况说明</w:t>
      </w:r>
      <w:bookmarkEnd w:id="36"/>
      <w:bookmarkEnd w:id="37"/>
      <w:bookmarkEnd w:id="38"/>
    </w:p>
    <w:p w:rsidR="008F05FC" w:rsidRDefault="00C808F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206.6</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w:t>
      </w:r>
      <w:r>
        <w:rPr>
          <w:rFonts w:ascii="仿宋" w:eastAsia="仿宋" w:hAnsi="仿宋" w:hint="eastAsia"/>
          <w:sz w:val="32"/>
          <w:szCs w:val="32"/>
        </w:rPr>
        <w:t>减少</w:t>
      </w:r>
      <w:r>
        <w:rPr>
          <w:rFonts w:ascii="仿宋" w:eastAsia="仿宋" w:hAnsi="仿宋" w:hint="eastAsia"/>
          <w:sz w:val="32"/>
          <w:szCs w:val="32"/>
        </w:rPr>
        <w:t>23.18</w:t>
      </w:r>
      <w:r>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hint="eastAsia"/>
          <w:sz w:val="32"/>
          <w:szCs w:val="32"/>
        </w:rPr>
        <w:t>10.09</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机构调整，人员减少，经费预算减少。</w:t>
      </w:r>
    </w:p>
    <w:p w:rsidR="008F05FC" w:rsidRDefault="00C808F5">
      <w:pPr>
        <w:spacing w:line="600" w:lineRule="exact"/>
        <w:ind w:firstLineChars="200" w:firstLine="420"/>
        <w:rPr>
          <w:rFonts w:ascii="仿宋" w:eastAsia="仿宋" w:hAnsi="仿宋"/>
          <w:sz w:val="32"/>
          <w:szCs w:val="32"/>
        </w:rPr>
      </w:pPr>
      <w:r>
        <w:rPr>
          <w:noProof/>
        </w:rPr>
        <w:drawing>
          <wp:anchor distT="0" distB="0" distL="114300" distR="114300" simplePos="0" relativeHeight="251662336" behindDoc="0" locked="0" layoutInCell="1" allowOverlap="1">
            <wp:simplePos x="0" y="0"/>
            <wp:positionH relativeFrom="column">
              <wp:posOffset>271145</wp:posOffset>
            </wp:positionH>
            <wp:positionV relativeFrom="paragraph">
              <wp:posOffset>211455</wp:posOffset>
            </wp:positionV>
            <wp:extent cx="4610735" cy="2526030"/>
            <wp:effectExtent l="4445" t="4445" r="13970" b="2222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8F05FC">
      <w:pPr>
        <w:spacing w:line="600" w:lineRule="exact"/>
        <w:ind w:firstLineChars="200" w:firstLine="640"/>
        <w:rPr>
          <w:rFonts w:ascii="仿宋" w:eastAsia="仿宋" w:hAnsi="仿宋"/>
          <w:sz w:val="32"/>
          <w:szCs w:val="32"/>
        </w:rPr>
      </w:pPr>
    </w:p>
    <w:p w:rsidR="008F05FC" w:rsidRDefault="00C808F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：财政拨款收、支决算总计变动情况）</w:t>
      </w:r>
    </w:p>
    <w:p w:rsidR="008F05FC" w:rsidRDefault="00C808F5">
      <w:pPr>
        <w:spacing w:line="600" w:lineRule="exact"/>
        <w:ind w:firstLineChars="200" w:firstLine="643"/>
        <w:outlineLvl w:val="1"/>
        <w:rPr>
          <w:rFonts w:ascii="黑体" w:eastAsia="黑体" w:hAnsi="黑体"/>
          <w:b/>
          <w:bCs/>
          <w:sz w:val="32"/>
          <w:szCs w:val="32"/>
        </w:rPr>
      </w:pPr>
      <w:bookmarkStart w:id="39" w:name="_Toc15396607"/>
      <w:bookmarkStart w:id="40" w:name="_Toc15377209"/>
      <w:bookmarkStart w:id="41" w:name="_Toc14417"/>
      <w:r>
        <w:rPr>
          <w:rFonts w:ascii="黑体" w:eastAsia="黑体" w:hAnsi="黑体" w:hint="eastAsia"/>
          <w:b/>
          <w:bCs/>
          <w:sz w:val="32"/>
          <w:szCs w:val="32"/>
        </w:rPr>
        <w:lastRenderedPageBreak/>
        <w:t>五、一般公共预算财政拨款支出决算情况说明</w:t>
      </w:r>
      <w:bookmarkEnd w:id="39"/>
      <w:bookmarkEnd w:id="40"/>
      <w:bookmarkEnd w:id="41"/>
    </w:p>
    <w:p w:rsidR="008F05FC" w:rsidRDefault="00C808F5">
      <w:pPr>
        <w:spacing w:line="600" w:lineRule="exact"/>
        <w:ind w:firstLineChars="200" w:firstLine="643"/>
        <w:outlineLvl w:val="2"/>
        <w:rPr>
          <w:rFonts w:ascii="仿宋" w:eastAsia="仿宋" w:hAnsi="仿宋"/>
          <w:b/>
          <w:sz w:val="32"/>
          <w:szCs w:val="32"/>
        </w:rPr>
      </w:pPr>
      <w:bookmarkStart w:id="42" w:name="_Toc15377210"/>
      <w:r w:rsidRPr="00947BD5">
        <w:rPr>
          <w:rFonts w:ascii="仿宋" w:eastAsia="仿宋" w:hAnsi="仿宋" w:hint="eastAsia"/>
          <w:b/>
          <w:sz w:val="32"/>
          <w:szCs w:val="32"/>
          <w:u w:val="thick" w:color="FFB03A"/>
          <w:shd w:val="clear" w:color="auto" w:fill="FFEFD8"/>
        </w:rPr>
        <w:t>（一）</w:t>
      </w:r>
      <w:r>
        <w:rPr>
          <w:rFonts w:ascii="仿宋" w:eastAsia="仿宋" w:hAnsi="仿宋" w:hint="eastAsia"/>
          <w:b/>
          <w:sz w:val="32"/>
          <w:szCs w:val="32"/>
        </w:rPr>
        <w:t>一般公共预算财政拨款支出决算总体情况</w:t>
      </w:r>
      <w:bookmarkEnd w:id="42"/>
    </w:p>
    <w:p w:rsidR="008F05FC" w:rsidRDefault="00C808F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206.6</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支出减少</w:t>
      </w:r>
      <w:r>
        <w:rPr>
          <w:rFonts w:ascii="仿宋" w:eastAsia="仿宋" w:hAnsi="仿宋" w:hint="eastAsia"/>
          <w:sz w:val="32"/>
          <w:szCs w:val="32"/>
        </w:rPr>
        <w:t>23</w:t>
      </w:r>
      <w:r w:rsidR="00947BD5" w:rsidRPr="00947BD5">
        <w:rPr>
          <w:rFonts w:ascii="仿宋" w:eastAsia="仿宋" w:hAnsi="仿宋"/>
          <w:sz w:val="32"/>
          <w:szCs w:val="32"/>
          <w:u w:color="46CD7E"/>
        </w:rPr>
        <w:t>.</w:t>
      </w:r>
      <w:r>
        <w:rPr>
          <w:rFonts w:ascii="仿宋" w:eastAsia="仿宋" w:hAnsi="仿宋" w:hint="eastAsia"/>
          <w:sz w:val="32"/>
          <w:szCs w:val="32"/>
        </w:rPr>
        <w:t>18</w:t>
      </w:r>
      <w:r>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hint="eastAsia"/>
          <w:sz w:val="36"/>
          <w:szCs w:val="36"/>
        </w:rPr>
        <w:t>10.09</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机构调整，人员减少，经费预算减少。</w:t>
      </w:r>
    </w:p>
    <w:p w:rsidR="008F05FC" w:rsidRDefault="00C808F5">
      <w:pPr>
        <w:spacing w:line="600" w:lineRule="exact"/>
        <w:ind w:firstLineChars="200" w:firstLine="420"/>
        <w:rPr>
          <w:rFonts w:ascii="仿宋" w:eastAsia="仿宋" w:hAnsi="仿宋"/>
          <w:sz w:val="32"/>
          <w:szCs w:val="32"/>
        </w:rPr>
      </w:pPr>
      <w:r>
        <w:rPr>
          <w:noProof/>
        </w:rPr>
        <w:drawing>
          <wp:anchor distT="0" distB="0" distL="114300" distR="114300" simplePos="0" relativeHeight="251663360" behindDoc="0" locked="0" layoutInCell="1" allowOverlap="1">
            <wp:simplePos x="0" y="0"/>
            <wp:positionH relativeFrom="column">
              <wp:posOffset>271145</wp:posOffset>
            </wp:positionH>
            <wp:positionV relativeFrom="paragraph">
              <wp:posOffset>246380</wp:posOffset>
            </wp:positionV>
            <wp:extent cx="5020945" cy="3666490"/>
            <wp:effectExtent l="5080" t="4445" r="22225" b="5715"/>
            <wp:wrapSquare wrapText="bothSides"/>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：一般公共预算财政拨款支出决算变动情况</w:t>
      </w:r>
    </w:p>
    <w:p w:rsidR="008F05FC" w:rsidRDefault="00C808F5">
      <w:pPr>
        <w:spacing w:line="600" w:lineRule="exact"/>
        <w:ind w:firstLineChars="200" w:firstLine="643"/>
        <w:outlineLvl w:val="2"/>
        <w:rPr>
          <w:rFonts w:ascii="仿宋" w:eastAsia="仿宋" w:hAnsi="仿宋"/>
          <w:b/>
          <w:sz w:val="32"/>
          <w:szCs w:val="32"/>
        </w:rPr>
      </w:pPr>
      <w:bookmarkStart w:id="43" w:name="_Toc15377211"/>
      <w:r>
        <w:rPr>
          <w:rFonts w:ascii="仿宋" w:eastAsia="仿宋" w:hAnsi="仿宋" w:hint="eastAsia"/>
          <w:b/>
          <w:sz w:val="32"/>
          <w:szCs w:val="32"/>
        </w:rPr>
        <w:t>（二）一般公共预算财政拨款支出决算结构情况</w:t>
      </w:r>
      <w:bookmarkEnd w:id="43"/>
    </w:p>
    <w:p w:rsidR="008F05FC" w:rsidRDefault="00C808F5">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206.6</w:t>
      </w:r>
      <w:r>
        <w:rPr>
          <w:rFonts w:ascii="仿宋" w:eastAsia="仿宋" w:hAnsi="仿宋" w:hint="eastAsia"/>
          <w:sz w:val="32"/>
          <w:szCs w:val="32"/>
        </w:rPr>
        <w:t>万元，主要用于以下方面</w:t>
      </w:r>
      <w:r w:rsidR="00947BD5" w:rsidRPr="00947BD5">
        <w:rPr>
          <w:rFonts w:ascii="仿宋" w:eastAsia="仿宋" w:hAnsi="仿宋" w:hint="eastAsia"/>
          <w:sz w:val="32"/>
          <w:szCs w:val="32"/>
          <w:u w:color="46CD7E"/>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18.1</w:t>
      </w:r>
      <w:r>
        <w:rPr>
          <w:rFonts w:ascii="仿宋" w:eastAsia="仿宋" w:hAnsi="仿宋" w:hint="eastAsia"/>
          <w:sz w:val="32"/>
          <w:szCs w:val="32"/>
        </w:rPr>
        <w:t>万元，占</w:t>
      </w:r>
      <w:r>
        <w:rPr>
          <w:rFonts w:ascii="仿宋" w:eastAsia="仿宋" w:hAnsi="仿宋" w:hint="eastAsia"/>
          <w:sz w:val="32"/>
          <w:szCs w:val="32"/>
        </w:rPr>
        <w:t>8.76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9.42</w:t>
      </w:r>
      <w:r>
        <w:rPr>
          <w:rFonts w:ascii="仿宋" w:eastAsia="仿宋" w:hAnsi="仿宋" w:hint="eastAsia"/>
          <w:sz w:val="32"/>
          <w:szCs w:val="32"/>
        </w:rPr>
        <w:t>万元，占</w:t>
      </w:r>
      <w:r>
        <w:rPr>
          <w:rFonts w:ascii="仿宋" w:eastAsia="仿宋" w:hAnsi="仿宋" w:hint="eastAsia"/>
          <w:sz w:val="32"/>
          <w:szCs w:val="32"/>
        </w:rPr>
        <w:t>4.56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农林水支出（类）</w:t>
      </w:r>
      <w:r>
        <w:rPr>
          <w:rFonts w:ascii="仿宋" w:eastAsia="仿宋" w:hAnsi="仿宋" w:hint="eastAsia"/>
          <w:bCs/>
          <w:sz w:val="32"/>
          <w:szCs w:val="32"/>
        </w:rPr>
        <w:t>支出</w:t>
      </w:r>
      <w:r>
        <w:rPr>
          <w:rFonts w:ascii="仿宋" w:eastAsia="仿宋" w:hAnsi="仿宋" w:hint="eastAsia"/>
          <w:bCs/>
          <w:sz w:val="32"/>
          <w:szCs w:val="32"/>
        </w:rPr>
        <w:t>169.22</w:t>
      </w:r>
      <w:r>
        <w:rPr>
          <w:rFonts w:ascii="仿宋" w:eastAsia="仿宋" w:hAnsi="仿宋" w:hint="eastAsia"/>
          <w:bCs/>
          <w:sz w:val="32"/>
          <w:szCs w:val="32"/>
        </w:rPr>
        <w:t>，</w:t>
      </w:r>
      <w:r>
        <w:rPr>
          <w:rFonts w:ascii="仿宋" w:eastAsia="仿宋" w:hAnsi="仿宋" w:hint="eastAsia"/>
          <w:sz w:val="32"/>
          <w:szCs w:val="32"/>
        </w:rPr>
        <w:t>占</w:t>
      </w:r>
      <w:r>
        <w:rPr>
          <w:rFonts w:ascii="仿宋" w:eastAsia="仿宋" w:hAnsi="仿宋" w:hint="eastAsia"/>
          <w:sz w:val="32"/>
          <w:szCs w:val="32"/>
        </w:rPr>
        <w:t>81.91</w:t>
      </w:r>
      <w:r>
        <w:rPr>
          <w:rFonts w:ascii="仿宋" w:eastAsia="仿宋" w:hAnsi="仿宋"/>
          <w:sz w:val="32"/>
          <w:szCs w:val="32"/>
        </w:rPr>
        <w:t>%</w:t>
      </w:r>
      <w:r>
        <w:rPr>
          <w:rFonts w:ascii="仿宋" w:eastAsia="仿宋" w:hAnsi="仿宋" w:hint="eastAsia"/>
          <w:bCs/>
          <w:sz w:val="32"/>
          <w:szCs w:val="32"/>
        </w:rPr>
        <w:t>；</w:t>
      </w:r>
      <w:r>
        <w:rPr>
          <w:rFonts w:ascii="仿宋" w:eastAsia="仿宋" w:hAnsi="仿宋" w:hint="eastAsia"/>
          <w:sz w:val="32"/>
          <w:szCs w:val="32"/>
        </w:rPr>
        <w:t>住房保障支出</w:t>
      </w:r>
      <w:r>
        <w:rPr>
          <w:rFonts w:ascii="仿宋" w:eastAsia="仿宋" w:hAnsi="仿宋" w:hint="eastAsia"/>
          <w:sz w:val="32"/>
          <w:szCs w:val="32"/>
        </w:rPr>
        <w:t>9.85</w:t>
      </w:r>
      <w:r>
        <w:rPr>
          <w:rFonts w:ascii="仿宋" w:eastAsia="仿宋" w:hAnsi="仿宋" w:hint="eastAsia"/>
          <w:sz w:val="32"/>
          <w:szCs w:val="32"/>
        </w:rPr>
        <w:t>万元，占</w:t>
      </w:r>
      <w:r>
        <w:rPr>
          <w:rFonts w:ascii="仿宋" w:eastAsia="仿宋" w:hAnsi="仿宋" w:hint="eastAsia"/>
          <w:sz w:val="32"/>
          <w:szCs w:val="32"/>
        </w:rPr>
        <w:t>4.77</w:t>
      </w:r>
      <w:r>
        <w:rPr>
          <w:rFonts w:ascii="仿宋" w:eastAsia="仿宋" w:hAnsi="仿宋"/>
          <w:sz w:val="32"/>
          <w:szCs w:val="32"/>
        </w:rPr>
        <w:t>%</w:t>
      </w:r>
      <w:r>
        <w:rPr>
          <w:rFonts w:ascii="仿宋" w:eastAsia="仿宋" w:hAnsi="仿宋" w:hint="eastAsia"/>
          <w:sz w:val="32"/>
          <w:szCs w:val="32"/>
        </w:rPr>
        <w:t>。</w:t>
      </w:r>
    </w:p>
    <w:p w:rsidR="008F05FC" w:rsidRDefault="00C808F5">
      <w:pPr>
        <w:pStyle w:val="2"/>
        <w:rPr>
          <w:rFonts w:ascii="仿宋" w:eastAsia="仿宋" w:hAnsi="仿宋"/>
          <w:b/>
          <w:sz w:val="32"/>
          <w:szCs w:val="32"/>
        </w:rPr>
      </w:pPr>
      <w:r>
        <w:rPr>
          <w:noProof/>
        </w:rPr>
        <w:lastRenderedPageBreak/>
        <w:drawing>
          <wp:inline distT="0" distB="0" distL="114300" distR="114300">
            <wp:extent cx="4451985" cy="4418965"/>
            <wp:effectExtent l="4445" t="5080" r="20320" b="14605"/>
            <wp:docPr id="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05FC" w:rsidRDefault="00C808F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：一般公共预算财政拨款支出决算结构）</w:t>
      </w:r>
    </w:p>
    <w:p w:rsidR="008F05FC" w:rsidRDefault="00C808F5">
      <w:pPr>
        <w:spacing w:line="600" w:lineRule="exact"/>
        <w:ind w:firstLineChars="200" w:firstLine="643"/>
        <w:outlineLvl w:val="2"/>
        <w:rPr>
          <w:rFonts w:ascii="仿宋" w:eastAsia="仿宋" w:hAnsi="仿宋"/>
          <w:b/>
          <w:sz w:val="32"/>
          <w:szCs w:val="32"/>
        </w:rPr>
      </w:pPr>
      <w:bookmarkStart w:id="44" w:name="_Toc15377212"/>
      <w:r>
        <w:rPr>
          <w:rFonts w:ascii="仿宋" w:eastAsia="仿宋" w:hAnsi="仿宋" w:hint="eastAsia"/>
          <w:b/>
          <w:sz w:val="32"/>
          <w:szCs w:val="32"/>
        </w:rPr>
        <w:t>（三）一般公共预算财政拨款支出决算具体情况</w:t>
      </w:r>
      <w:bookmarkEnd w:id="44"/>
    </w:p>
    <w:p w:rsidR="008F05FC" w:rsidRDefault="00C808F5">
      <w:pPr>
        <w:spacing w:line="600" w:lineRule="exact"/>
        <w:ind w:firstLineChars="200" w:firstLine="643"/>
        <w:outlineLvl w:val="2"/>
        <w:rPr>
          <w:rFonts w:ascii="仿宋" w:eastAsia="仿宋" w:hAnsi="仿宋"/>
          <w:sz w:val="32"/>
          <w:szCs w:val="32"/>
        </w:rPr>
      </w:pPr>
      <w:bookmarkStart w:id="45" w:name="_Toc15378460"/>
      <w:bookmarkStart w:id="46" w:name="_Toc15377213"/>
      <w:bookmarkStart w:id="47" w:name="_Toc15377444"/>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206.6</w:t>
      </w:r>
      <w:r>
        <w:rPr>
          <w:rFonts w:ascii="仿宋" w:eastAsia="仿宋" w:hAnsi="仿宋" w:hint="eastAsia"/>
          <w:b/>
          <w:sz w:val="32"/>
          <w:szCs w:val="32"/>
        </w:rPr>
        <w:t>万元</w:t>
      </w:r>
      <w:r>
        <w:rPr>
          <w:rFonts w:ascii="仿宋" w:eastAsia="仿宋" w:hAnsi="仿宋" w:hint="eastAsia"/>
          <w:sz w:val="32"/>
          <w:szCs w:val="32"/>
        </w:rPr>
        <w:t>，</w:t>
      </w:r>
      <w:r>
        <w:rPr>
          <w:rStyle w:val="ad"/>
          <w:rFonts w:ascii="仿宋" w:eastAsia="仿宋" w:hAnsi="仿宋" w:hint="eastAsia"/>
          <w:bCs/>
          <w:sz w:val="32"/>
          <w:szCs w:val="32"/>
        </w:rPr>
        <w:t>完成预算</w:t>
      </w:r>
      <w:r>
        <w:rPr>
          <w:rStyle w:val="ad"/>
          <w:rFonts w:ascii="仿宋" w:eastAsia="仿宋" w:hAnsi="仿宋" w:hint="eastAsia"/>
          <w:bCs/>
          <w:sz w:val="32"/>
          <w:szCs w:val="32"/>
        </w:rPr>
        <w:t>100</w:t>
      </w:r>
      <w:r>
        <w:rPr>
          <w:rStyle w:val="ad"/>
          <w:rFonts w:ascii="仿宋" w:eastAsia="仿宋" w:hAnsi="仿宋"/>
          <w:bCs/>
          <w:sz w:val="32"/>
          <w:szCs w:val="32"/>
        </w:rPr>
        <w:t>%</w:t>
      </w:r>
      <w:r>
        <w:rPr>
          <w:rStyle w:val="ad"/>
          <w:rFonts w:ascii="仿宋" w:eastAsia="仿宋" w:hAnsi="仿宋" w:hint="eastAsia"/>
          <w:bCs/>
          <w:sz w:val="32"/>
          <w:szCs w:val="32"/>
        </w:rPr>
        <w:t>。其中：</w:t>
      </w:r>
      <w:bookmarkEnd w:id="45"/>
      <w:bookmarkEnd w:id="46"/>
      <w:bookmarkEnd w:id="47"/>
    </w:p>
    <w:p w:rsidR="008F05FC" w:rsidRDefault="00C808F5">
      <w:pPr>
        <w:spacing w:line="600" w:lineRule="exact"/>
        <w:ind w:firstLineChars="200" w:firstLine="643"/>
        <w:rPr>
          <w:rFonts w:ascii="仿宋" w:eastAsia="仿宋" w:hAnsi="仿宋"/>
          <w:b/>
          <w:sz w:val="32"/>
          <w:szCs w:val="32"/>
        </w:rPr>
      </w:pPr>
      <w:r w:rsidRPr="00947BD5">
        <w:rPr>
          <w:rStyle w:val="ad"/>
          <w:rFonts w:ascii="仿宋" w:eastAsia="仿宋" w:hAnsi="仿宋"/>
          <w:bCs/>
          <w:sz w:val="32"/>
          <w:szCs w:val="32"/>
          <w:u w:val="thick" w:color="FFB03A"/>
          <w:shd w:val="clear" w:color="auto" w:fill="FFEFD8"/>
        </w:rPr>
        <w:t>1.</w:t>
      </w:r>
      <w:r>
        <w:rPr>
          <w:rStyle w:val="ad"/>
          <w:rFonts w:ascii="仿宋" w:eastAsia="仿宋" w:hAnsi="仿宋" w:hint="eastAsia"/>
          <w:bCs/>
          <w:sz w:val="32"/>
          <w:szCs w:val="32"/>
        </w:rPr>
        <w:t>社会保障和就业（类）行政事业单位养老支出（款）</w:t>
      </w:r>
      <w:r>
        <w:rPr>
          <w:rStyle w:val="ad"/>
          <w:rFonts w:ascii="仿宋" w:eastAsia="仿宋" w:hAnsi="仿宋" w:hint="eastAsia"/>
          <w:bCs/>
          <w:sz w:val="32"/>
          <w:szCs w:val="32"/>
        </w:rPr>
        <w:t xml:space="preserve"> </w:t>
      </w:r>
      <w:r>
        <w:rPr>
          <w:rStyle w:val="ad"/>
          <w:rFonts w:ascii="仿宋" w:eastAsia="仿宋" w:hAnsi="仿宋" w:hint="eastAsia"/>
          <w:bCs/>
          <w:sz w:val="32"/>
          <w:szCs w:val="32"/>
        </w:rPr>
        <w:t>机关事业单位基本养老保险缴费支出（项）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18.1</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rsidR="008F05FC" w:rsidRDefault="00C808F5">
      <w:pPr>
        <w:spacing w:line="600" w:lineRule="exact"/>
        <w:ind w:firstLineChars="200" w:firstLine="643"/>
        <w:rPr>
          <w:rFonts w:ascii="仿宋" w:eastAsia="仿宋" w:hAnsi="仿宋"/>
          <w:b/>
          <w:sz w:val="32"/>
          <w:szCs w:val="32"/>
        </w:rPr>
      </w:pPr>
      <w:r>
        <w:rPr>
          <w:rStyle w:val="ad"/>
          <w:rFonts w:ascii="仿宋" w:eastAsia="仿宋" w:hAnsi="仿宋" w:hint="eastAsia"/>
          <w:bCs/>
          <w:sz w:val="32"/>
          <w:szCs w:val="32"/>
        </w:rPr>
        <w:t>2</w:t>
      </w:r>
      <w:r>
        <w:rPr>
          <w:rStyle w:val="ad"/>
          <w:rFonts w:ascii="仿宋" w:eastAsia="仿宋" w:hAnsi="仿宋"/>
          <w:bCs/>
          <w:sz w:val="32"/>
          <w:szCs w:val="32"/>
        </w:rPr>
        <w:t>.</w:t>
      </w:r>
      <w:r>
        <w:rPr>
          <w:rFonts w:ascii="仿宋" w:eastAsia="仿宋" w:hAnsi="仿宋" w:hint="eastAsia"/>
          <w:b/>
          <w:bCs/>
          <w:sz w:val="32"/>
          <w:szCs w:val="32"/>
        </w:rPr>
        <w:t>卫生健康</w:t>
      </w:r>
      <w:r>
        <w:rPr>
          <w:rStyle w:val="ad"/>
          <w:rFonts w:ascii="仿宋" w:eastAsia="仿宋" w:hAnsi="仿宋" w:hint="eastAsia"/>
          <w:bCs/>
          <w:sz w:val="32"/>
          <w:szCs w:val="32"/>
        </w:rPr>
        <w:t>（类）行政事业单位医疗（款）</w:t>
      </w:r>
      <w:r>
        <w:rPr>
          <w:rStyle w:val="ad"/>
          <w:rFonts w:ascii="仿宋" w:eastAsia="仿宋" w:hAnsi="仿宋" w:hint="eastAsia"/>
          <w:bCs/>
          <w:sz w:val="32"/>
          <w:szCs w:val="32"/>
        </w:rPr>
        <w:t>事业</w:t>
      </w:r>
      <w:r>
        <w:rPr>
          <w:rStyle w:val="ad"/>
          <w:rFonts w:ascii="仿宋" w:eastAsia="仿宋" w:hAnsi="仿宋" w:hint="eastAsia"/>
          <w:bCs/>
          <w:sz w:val="32"/>
          <w:szCs w:val="32"/>
        </w:rPr>
        <w:t>单位医疗（项）</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9.42</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rsidR="008F05FC" w:rsidRDefault="00C808F5">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3.</w:t>
      </w:r>
      <w:r>
        <w:rPr>
          <w:rFonts w:ascii="仿宋" w:eastAsia="仿宋" w:hAnsi="仿宋" w:hint="eastAsia"/>
          <w:b/>
          <w:bCs/>
          <w:sz w:val="32"/>
          <w:szCs w:val="32"/>
        </w:rPr>
        <w:t>农林水支出（类）农业农村（款）执法监管（项）：</w:t>
      </w:r>
      <w:r>
        <w:rPr>
          <w:rStyle w:val="ad"/>
          <w:rFonts w:ascii="仿宋" w:eastAsia="仿宋" w:hAnsi="仿宋" w:hint="eastAsia"/>
          <w:b w:val="0"/>
          <w:bCs/>
          <w:sz w:val="32"/>
          <w:szCs w:val="32"/>
        </w:rPr>
        <w:lastRenderedPageBreak/>
        <w:t>支出决算为</w:t>
      </w:r>
      <w:r>
        <w:rPr>
          <w:rStyle w:val="ad"/>
          <w:rFonts w:ascii="仿宋" w:eastAsia="仿宋" w:hAnsi="仿宋" w:hint="eastAsia"/>
          <w:b w:val="0"/>
          <w:bCs/>
          <w:sz w:val="32"/>
          <w:szCs w:val="32"/>
        </w:rPr>
        <w:t>169.22</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rsidR="008F05FC" w:rsidRDefault="00C808F5">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4.</w:t>
      </w:r>
      <w:r>
        <w:rPr>
          <w:rFonts w:ascii="仿宋" w:eastAsia="仿宋" w:hAnsi="仿宋" w:hint="eastAsia"/>
          <w:b/>
          <w:bCs/>
          <w:sz w:val="32"/>
          <w:szCs w:val="32"/>
        </w:rPr>
        <w:t>住房保障支出</w:t>
      </w:r>
      <w:r>
        <w:rPr>
          <w:rStyle w:val="ad"/>
          <w:rFonts w:ascii="仿宋" w:eastAsia="仿宋" w:hAnsi="仿宋" w:hint="eastAsia"/>
          <w:bCs/>
          <w:sz w:val="32"/>
          <w:szCs w:val="32"/>
        </w:rPr>
        <w:t>（类）住房改革支出（款）</w:t>
      </w:r>
      <w:r>
        <w:rPr>
          <w:rStyle w:val="ad"/>
          <w:rFonts w:ascii="仿宋" w:eastAsia="仿宋" w:hAnsi="仿宋" w:hint="eastAsia"/>
          <w:bCs/>
          <w:sz w:val="32"/>
          <w:szCs w:val="32"/>
        </w:rPr>
        <w:t>住房公积金</w:t>
      </w:r>
      <w:r>
        <w:rPr>
          <w:rStyle w:val="ad"/>
          <w:rFonts w:ascii="仿宋" w:eastAsia="仿宋" w:hAnsi="仿宋" w:hint="eastAsia"/>
          <w:bCs/>
          <w:sz w:val="32"/>
          <w:szCs w:val="32"/>
        </w:rPr>
        <w:t>（项）</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9.85</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rsidR="008F05FC" w:rsidRDefault="00C808F5">
      <w:pPr>
        <w:tabs>
          <w:tab w:val="right" w:pos="8306"/>
        </w:tabs>
        <w:spacing w:line="600" w:lineRule="exact"/>
        <w:ind w:firstLine="640"/>
        <w:outlineLvl w:val="1"/>
        <w:rPr>
          <w:rStyle w:val="21"/>
        </w:rPr>
      </w:pPr>
      <w:bookmarkStart w:id="48" w:name="_Toc15377214"/>
      <w:bookmarkStart w:id="49" w:name="_Toc15396608"/>
      <w:bookmarkStart w:id="50" w:name="_Toc1518"/>
      <w:r>
        <w:rPr>
          <w:rFonts w:ascii="黑体" w:eastAsia="黑体" w:hint="eastAsia"/>
          <w:b/>
          <w:bCs/>
          <w:sz w:val="32"/>
          <w:szCs w:val="32"/>
        </w:rPr>
        <w:t>六、</w:t>
      </w:r>
      <w:r>
        <w:rPr>
          <w:rFonts w:ascii="黑体" w:eastAsia="黑体" w:hAnsi="黑体" w:hint="eastAsia"/>
          <w:b/>
          <w:bCs/>
          <w:sz w:val="32"/>
          <w:szCs w:val="32"/>
        </w:rPr>
        <w:t>一</w:t>
      </w:r>
      <w:r>
        <w:rPr>
          <w:rStyle w:val="21"/>
          <w:rFonts w:ascii="黑体" w:eastAsia="黑体" w:hAnsi="黑体" w:hint="eastAsia"/>
        </w:rPr>
        <w:t>般公共预算财政拨款基本支出决算情况说明</w:t>
      </w:r>
      <w:bookmarkEnd w:id="48"/>
      <w:bookmarkEnd w:id="49"/>
      <w:bookmarkEnd w:id="50"/>
      <w:r>
        <w:rPr>
          <w:rStyle w:val="21"/>
          <w:rFonts w:ascii="黑体" w:eastAsia="黑体" w:hAnsi="黑体"/>
          <w:b w:val="0"/>
        </w:rPr>
        <w:tab/>
      </w:r>
    </w:p>
    <w:p w:rsidR="008F05FC" w:rsidRDefault="00C808F5">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206.6</w:t>
      </w:r>
      <w:r>
        <w:rPr>
          <w:rFonts w:ascii="仿宋" w:eastAsia="仿宋" w:hAnsi="仿宋" w:hint="eastAsia"/>
          <w:sz w:val="32"/>
          <w:szCs w:val="32"/>
        </w:rPr>
        <w:t>万元，其中：</w:t>
      </w:r>
    </w:p>
    <w:p w:rsidR="008F05FC" w:rsidRDefault="00C808F5">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165.94</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40.66</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w:t>
      </w:r>
      <w:r>
        <w:rPr>
          <w:rFonts w:ascii="仿宋" w:eastAsia="仿宋" w:hAnsi="仿宋" w:hint="eastAsia"/>
          <w:sz w:val="32"/>
          <w:szCs w:val="32"/>
        </w:rPr>
        <w:t>运行维护费、其他交通费、税金及附加费用、其他商品和服务支出、办公设备购置、专用设备购置、信息网络及软件购置更新、其他资本性支出等。</w:t>
      </w:r>
    </w:p>
    <w:p w:rsidR="008F05FC" w:rsidRDefault="00C808F5">
      <w:pPr>
        <w:spacing w:line="600" w:lineRule="exact"/>
        <w:ind w:firstLine="640"/>
        <w:outlineLvl w:val="1"/>
        <w:rPr>
          <w:rStyle w:val="21"/>
          <w:rFonts w:ascii="黑体" w:eastAsia="黑体" w:hAnsi="黑体"/>
          <w:b w:val="0"/>
        </w:rPr>
      </w:pPr>
      <w:bookmarkStart w:id="51" w:name="_Toc15396609"/>
      <w:bookmarkStart w:id="52" w:name="_Toc15377215"/>
      <w:bookmarkStart w:id="53" w:name="_Toc11476"/>
      <w:r>
        <w:rPr>
          <w:rFonts w:ascii="黑体" w:eastAsia="黑体" w:hint="eastAsia"/>
          <w:b/>
          <w:bCs/>
          <w:sz w:val="32"/>
          <w:szCs w:val="32"/>
        </w:rPr>
        <w:t>七、</w:t>
      </w:r>
      <w:r>
        <w:rPr>
          <w:rStyle w:val="21"/>
          <w:rFonts w:ascii="黑体" w:eastAsia="黑体" w:hAnsi="黑体" w:hint="eastAsia"/>
        </w:rPr>
        <w:t>“三公”经费财政拨款支出决算情况说明</w:t>
      </w:r>
      <w:bookmarkEnd w:id="51"/>
      <w:bookmarkEnd w:id="52"/>
      <w:bookmarkEnd w:id="53"/>
    </w:p>
    <w:p w:rsidR="008F05FC" w:rsidRDefault="00C808F5">
      <w:pPr>
        <w:spacing w:line="600" w:lineRule="exact"/>
        <w:ind w:firstLine="640"/>
        <w:outlineLvl w:val="2"/>
        <w:rPr>
          <w:rFonts w:ascii="仿宋" w:eastAsia="仿宋" w:hAnsi="仿宋"/>
          <w:b/>
          <w:sz w:val="32"/>
          <w:szCs w:val="32"/>
        </w:rPr>
      </w:pPr>
      <w:bookmarkStart w:id="54" w:name="_Toc15377216"/>
      <w:r>
        <w:rPr>
          <w:rFonts w:ascii="仿宋" w:eastAsia="仿宋" w:hAnsi="仿宋" w:hint="eastAsia"/>
          <w:b/>
          <w:sz w:val="32"/>
          <w:szCs w:val="32"/>
        </w:rPr>
        <w:t>（一）“三公”经费财政拨款支出决算总体情况说明</w:t>
      </w:r>
      <w:bookmarkEnd w:id="54"/>
    </w:p>
    <w:p w:rsidR="008F05FC" w:rsidRDefault="00C808F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w:t>
      </w:r>
      <w:r>
        <w:rPr>
          <w:rFonts w:ascii="仿宋" w:eastAsia="仿宋" w:hAnsi="仿宋" w:hint="eastAsia"/>
          <w:sz w:val="32"/>
          <w:szCs w:val="32"/>
        </w:rPr>
        <w:t>4.95</w:t>
      </w:r>
      <w:r>
        <w:rPr>
          <w:rFonts w:ascii="仿宋" w:eastAsia="仿宋" w:hAnsi="仿宋" w:hint="eastAsia"/>
          <w:sz w:val="32"/>
          <w:szCs w:val="32"/>
        </w:rPr>
        <w:t>万元，完</w:t>
      </w:r>
      <w:r>
        <w:rPr>
          <w:rFonts w:ascii="仿宋" w:eastAsia="仿宋" w:hAnsi="仿宋" w:hint="eastAsia"/>
          <w:sz w:val="32"/>
          <w:szCs w:val="32"/>
        </w:rPr>
        <w:lastRenderedPageBreak/>
        <w:t>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，决算数与预算数持平。</w:t>
      </w:r>
    </w:p>
    <w:p w:rsidR="008F05FC" w:rsidRDefault="00C808F5">
      <w:pPr>
        <w:spacing w:line="600" w:lineRule="exact"/>
        <w:ind w:firstLine="640"/>
        <w:outlineLvl w:val="2"/>
        <w:rPr>
          <w:rFonts w:ascii="仿宋" w:eastAsia="仿宋" w:hAnsi="仿宋"/>
          <w:b/>
          <w:sz w:val="32"/>
          <w:szCs w:val="32"/>
        </w:rPr>
      </w:pPr>
      <w:bookmarkStart w:id="55" w:name="_Toc15377217"/>
      <w:r>
        <w:rPr>
          <w:rFonts w:ascii="仿宋" w:eastAsia="仿宋" w:hAnsi="仿宋" w:hint="eastAsia"/>
          <w:b/>
          <w:sz w:val="32"/>
          <w:szCs w:val="32"/>
        </w:rPr>
        <w:t>（二）“三公”经费财政拨款支出决算具体情况说明</w:t>
      </w:r>
      <w:bookmarkEnd w:id="55"/>
    </w:p>
    <w:p w:rsidR="008F05FC" w:rsidRDefault="00C808F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万元；公务用车购置及运行维护费支出决算</w:t>
      </w:r>
      <w:r>
        <w:rPr>
          <w:rFonts w:ascii="仿宋" w:eastAsia="仿宋" w:hAnsi="仿宋" w:hint="eastAsia"/>
          <w:sz w:val="32"/>
          <w:szCs w:val="32"/>
        </w:rPr>
        <w:t>4.7</w:t>
      </w:r>
      <w:r>
        <w:rPr>
          <w:rFonts w:ascii="仿宋" w:eastAsia="仿宋" w:hAnsi="仿宋" w:hint="eastAsia"/>
          <w:sz w:val="32"/>
          <w:szCs w:val="32"/>
        </w:rPr>
        <w:t>万元，占</w:t>
      </w:r>
      <w:r>
        <w:rPr>
          <w:rFonts w:ascii="仿宋" w:eastAsia="仿宋" w:hAnsi="仿宋" w:hint="eastAsia"/>
          <w:sz w:val="32"/>
          <w:szCs w:val="32"/>
        </w:rPr>
        <w:t>94.95</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0.25</w:t>
      </w:r>
      <w:r>
        <w:rPr>
          <w:rFonts w:ascii="仿宋" w:eastAsia="仿宋" w:hAnsi="仿宋" w:hint="eastAsia"/>
          <w:sz w:val="32"/>
          <w:szCs w:val="32"/>
        </w:rPr>
        <w:t>万元，占</w:t>
      </w:r>
      <w:r>
        <w:rPr>
          <w:rFonts w:ascii="仿宋" w:eastAsia="仿宋" w:hAnsi="仿宋" w:hint="eastAsia"/>
          <w:sz w:val="32"/>
          <w:szCs w:val="32"/>
        </w:rPr>
        <w:t>5.05</w:t>
      </w:r>
      <w:r>
        <w:rPr>
          <w:rFonts w:ascii="仿宋" w:eastAsia="仿宋" w:hAnsi="仿宋"/>
          <w:sz w:val="32"/>
          <w:szCs w:val="32"/>
        </w:rPr>
        <w:t>%</w:t>
      </w:r>
      <w:r>
        <w:rPr>
          <w:rFonts w:ascii="仿宋" w:eastAsia="仿宋" w:hAnsi="仿宋" w:hint="eastAsia"/>
          <w:sz w:val="32"/>
          <w:szCs w:val="32"/>
        </w:rPr>
        <w:t>。具体情况如下：</w:t>
      </w:r>
    </w:p>
    <w:p w:rsidR="008F05FC" w:rsidRDefault="00C808F5">
      <w:pPr>
        <w:pStyle w:val="2"/>
        <w:rPr>
          <w:rFonts w:ascii="仿宋" w:eastAsia="仿宋" w:hAnsi="仿宋"/>
          <w:sz w:val="32"/>
          <w:szCs w:val="32"/>
        </w:rPr>
      </w:pPr>
      <w:r>
        <w:rPr>
          <w:noProof/>
        </w:rPr>
        <w:drawing>
          <wp:anchor distT="0" distB="0" distL="114300" distR="114300" simplePos="0" relativeHeight="251664384" behindDoc="0" locked="0" layoutInCell="1" allowOverlap="1">
            <wp:simplePos x="0" y="0"/>
            <wp:positionH relativeFrom="column">
              <wp:posOffset>188595</wp:posOffset>
            </wp:positionH>
            <wp:positionV relativeFrom="paragraph">
              <wp:posOffset>205105</wp:posOffset>
            </wp:positionV>
            <wp:extent cx="4909185" cy="3480435"/>
            <wp:effectExtent l="4445" t="4445" r="20320" b="2032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 w:eastAsia="仿宋" w:hAnsi="仿宋" w:hint="eastAsia"/>
          <w:sz w:val="32"/>
          <w:szCs w:val="32"/>
        </w:rPr>
        <w:t>（图</w:t>
      </w:r>
      <w:r>
        <w:rPr>
          <w:rFonts w:ascii="仿宋" w:eastAsia="仿宋" w:hAnsi="仿宋" w:hint="eastAsia"/>
          <w:sz w:val="32"/>
          <w:szCs w:val="32"/>
        </w:rPr>
        <w:t>8</w:t>
      </w:r>
      <w:r>
        <w:rPr>
          <w:rFonts w:ascii="仿宋" w:eastAsia="仿宋" w:hAnsi="仿宋" w:hint="eastAsia"/>
          <w:sz w:val="32"/>
          <w:szCs w:val="32"/>
        </w:rPr>
        <w:t>：“三公”经费财政拨款支出结构）</w:t>
      </w:r>
    </w:p>
    <w:p w:rsidR="008F05FC" w:rsidRDefault="00C808F5">
      <w:pPr>
        <w:spacing w:line="600" w:lineRule="exact"/>
        <w:ind w:firstLineChars="200" w:firstLine="640"/>
        <w:rPr>
          <w:rStyle w:val="ad"/>
          <w:rFonts w:ascii="仿宋" w:eastAsia="仿宋" w:hAnsi="仿宋"/>
          <w:b w:val="0"/>
          <w:bCs/>
          <w:sz w:val="32"/>
          <w:szCs w:val="32"/>
        </w:rPr>
      </w:pPr>
      <w:r>
        <w:rPr>
          <w:rFonts w:ascii="仿宋_GB2312" w:eastAsia="仿宋_GB2312" w:hint="eastAsia"/>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d"/>
          <w:rFonts w:ascii="仿宋" w:eastAsia="仿宋" w:hAnsi="仿宋" w:hint="eastAsia"/>
          <w:b w:val="0"/>
          <w:bCs/>
          <w:sz w:val="32"/>
          <w:szCs w:val="32"/>
        </w:rPr>
        <w:t>。</w:t>
      </w:r>
    </w:p>
    <w:p w:rsidR="008F05FC" w:rsidRDefault="00C808F5">
      <w:pPr>
        <w:spacing w:line="600" w:lineRule="exact"/>
        <w:ind w:firstLineChars="200"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4.7</w:t>
      </w:r>
      <w:r>
        <w:rPr>
          <w:rFonts w:ascii="仿宋_GB2312" w:eastAsia="仿宋_GB2312" w:hint="eastAsia"/>
          <w:sz w:val="32"/>
          <w:szCs w:val="32"/>
        </w:rPr>
        <w:t>万元</w:t>
      </w:r>
      <w:r w:rsidR="00947BD5" w:rsidRPr="00947BD5">
        <w:rPr>
          <w:rFonts w:ascii="仿宋_GB2312" w:eastAsia="仿宋_GB2312" w:hint="eastAsia"/>
          <w:sz w:val="32"/>
          <w:szCs w:val="32"/>
          <w:u w:color="46CD7E"/>
        </w:rPr>
        <w:t>，</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hint="eastAsia"/>
          <w:sz w:val="32"/>
          <w:szCs w:val="32"/>
        </w:rPr>
        <w:t>0.7</w:t>
      </w:r>
      <w:r>
        <w:rPr>
          <w:rFonts w:ascii="仿宋_GB2312" w:eastAsia="仿宋_GB2312" w:hint="eastAsia"/>
          <w:sz w:val="32"/>
          <w:szCs w:val="32"/>
        </w:rPr>
        <w:t>万元，</w:t>
      </w:r>
      <w:r>
        <w:rPr>
          <w:rFonts w:ascii="仿宋_GB2312" w:eastAsia="仿宋_GB2312" w:hint="eastAsia"/>
          <w:sz w:val="32"/>
          <w:szCs w:val="32"/>
        </w:rPr>
        <w:t>上升</w:t>
      </w:r>
      <w:r>
        <w:rPr>
          <w:rFonts w:ascii="仿宋_GB2312" w:eastAsia="仿宋_GB2312" w:hint="eastAsia"/>
          <w:sz w:val="32"/>
          <w:szCs w:val="32"/>
        </w:rPr>
        <w:t>17.5</w:t>
      </w:r>
      <w:r>
        <w:rPr>
          <w:rFonts w:ascii="仿宋_GB2312" w:eastAsia="仿宋_GB2312"/>
          <w:sz w:val="32"/>
          <w:szCs w:val="32"/>
        </w:rPr>
        <w:t>%</w:t>
      </w:r>
      <w:r>
        <w:rPr>
          <w:rFonts w:ascii="仿宋_GB2312" w:eastAsia="仿宋_GB2312" w:hint="eastAsia"/>
          <w:sz w:val="32"/>
          <w:szCs w:val="32"/>
        </w:rPr>
        <w:t>。</w:t>
      </w:r>
    </w:p>
    <w:p w:rsidR="008F05FC" w:rsidRDefault="00C808F5">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w:t>
      </w:r>
    </w:p>
    <w:p w:rsidR="008F05FC" w:rsidRDefault="00C808F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4.7</w:t>
      </w:r>
      <w:r>
        <w:rPr>
          <w:rFonts w:ascii="仿宋_GB2312" w:eastAsia="仿宋_GB2312" w:hint="eastAsia"/>
          <w:sz w:val="32"/>
          <w:szCs w:val="32"/>
        </w:rPr>
        <w:t>万元。</w:t>
      </w:r>
      <w:r>
        <w:rPr>
          <w:rFonts w:ascii="仿宋_GB2312" w:eastAsia="仿宋_GB2312" w:hint="eastAsia"/>
          <w:sz w:val="32"/>
          <w:szCs w:val="32"/>
        </w:rPr>
        <w:t>主要用于农机执法，</w:t>
      </w:r>
      <w:r>
        <w:rPr>
          <w:rFonts w:ascii="仿宋_GB2312" w:eastAsia="仿宋_GB2312" w:hint="eastAsia"/>
          <w:sz w:val="32"/>
          <w:szCs w:val="32"/>
        </w:rPr>
        <w:lastRenderedPageBreak/>
        <w:t>农机下乡服务等。</w:t>
      </w:r>
    </w:p>
    <w:p w:rsidR="008F05FC" w:rsidRDefault="00C808F5">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0.25</w:t>
      </w:r>
      <w:r>
        <w:rPr>
          <w:rFonts w:ascii="仿宋_GB2312" w:eastAsia="仿宋_GB2312" w:hint="eastAsia"/>
          <w:sz w:val="32"/>
          <w:szCs w:val="32"/>
        </w:rPr>
        <w:t>万元，</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公务接待费支出决算</w:t>
      </w:r>
      <w:r>
        <w:rPr>
          <w:rFonts w:ascii="仿宋_GB2312" w:eastAsia="仿宋_GB2312" w:hint="eastAsia"/>
          <w:sz w:val="32"/>
          <w:szCs w:val="32"/>
        </w:rPr>
        <w:t>与</w:t>
      </w:r>
      <w:r w:rsidR="00947BD5" w:rsidRPr="00947BD5">
        <w:rPr>
          <w:rFonts w:ascii="仿宋_GB2312" w:eastAsia="仿宋_GB2312" w:hint="eastAsia"/>
          <w:sz w:val="32"/>
          <w:szCs w:val="32"/>
          <w:u w:color="46CD7E"/>
        </w:rPr>
        <w:t>2020年相比</w:t>
      </w:r>
      <w:r>
        <w:rPr>
          <w:rFonts w:ascii="仿宋_GB2312" w:eastAsia="仿宋_GB2312" w:hint="eastAsia"/>
          <w:sz w:val="32"/>
          <w:szCs w:val="32"/>
        </w:rPr>
        <w:t>上升</w:t>
      </w:r>
      <w:r>
        <w:rPr>
          <w:rFonts w:ascii="仿宋_GB2312" w:eastAsia="仿宋_GB2312" w:hint="eastAsia"/>
          <w:sz w:val="32"/>
          <w:szCs w:val="32"/>
        </w:rPr>
        <w:t>0.15</w:t>
      </w:r>
      <w:r>
        <w:rPr>
          <w:rFonts w:ascii="仿宋_GB2312" w:eastAsia="仿宋_GB2312" w:hint="eastAsia"/>
          <w:sz w:val="32"/>
          <w:szCs w:val="32"/>
        </w:rPr>
        <w:t>万元，增加</w:t>
      </w:r>
      <w:r>
        <w:rPr>
          <w:rFonts w:ascii="仿宋_GB2312" w:eastAsia="仿宋_GB2312" w:hint="eastAsia"/>
          <w:sz w:val="32"/>
          <w:szCs w:val="32"/>
        </w:rPr>
        <w:t>66.67%</w:t>
      </w:r>
      <w:r>
        <w:rPr>
          <w:rFonts w:ascii="仿宋_GB2312" w:eastAsia="仿宋_GB2312" w:hint="eastAsia"/>
          <w:sz w:val="32"/>
          <w:szCs w:val="32"/>
        </w:rPr>
        <w:t>，主要原因是机构调整，上级安排协调事务比上年度增加</w:t>
      </w:r>
      <w:r>
        <w:rPr>
          <w:rFonts w:ascii="仿宋_GB2312" w:eastAsia="仿宋_GB2312" w:hint="eastAsia"/>
          <w:sz w:val="32"/>
          <w:szCs w:val="32"/>
        </w:rPr>
        <w:t>。其中：</w:t>
      </w:r>
    </w:p>
    <w:p w:rsidR="008F05FC" w:rsidRDefault="00C808F5">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0.25</w:t>
      </w:r>
      <w:r>
        <w:rPr>
          <w:rFonts w:ascii="仿宋_GB2312" w:eastAsia="仿宋_GB2312" w:hint="eastAsia"/>
          <w:sz w:val="32"/>
          <w:szCs w:val="32"/>
        </w:rPr>
        <w:t>万元，主要用于执行公务、开展业务活动开支的交通费、住宿费、用餐费等。国内公务接待</w:t>
      </w:r>
      <w:r>
        <w:rPr>
          <w:rFonts w:ascii="仿宋_GB2312" w:eastAsia="仿宋_GB2312" w:hint="eastAsia"/>
          <w:sz w:val="32"/>
          <w:szCs w:val="32"/>
        </w:rPr>
        <w:t>28</w:t>
      </w:r>
      <w:r>
        <w:rPr>
          <w:rFonts w:ascii="仿宋_GB2312" w:eastAsia="仿宋_GB2312" w:hint="eastAsia"/>
          <w:sz w:val="32"/>
          <w:szCs w:val="32"/>
        </w:rPr>
        <w:t>批次，</w:t>
      </w:r>
      <w:r>
        <w:rPr>
          <w:rFonts w:ascii="仿宋_GB2312" w:eastAsia="仿宋_GB2312" w:hint="eastAsia"/>
          <w:sz w:val="32"/>
          <w:szCs w:val="32"/>
        </w:rPr>
        <w:t>28</w:t>
      </w:r>
      <w:r>
        <w:rPr>
          <w:rFonts w:ascii="仿宋_GB2312" w:eastAsia="仿宋_GB2312" w:hint="eastAsia"/>
          <w:sz w:val="32"/>
          <w:szCs w:val="32"/>
        </w:rPr>
        <w:t>人次（不包括陪同人员），共计支出</w:t>
      </w:r>
      <w:r>
        <w:rPr>
          <w:rFonts w:ascii="仿宋_GB2312" w:eastAsia="仿宋_GB2312" w:hint="eastAsia"/>
          <w:sz w:val="32"/>
          <w:szCs w:val="32"/>
        </w:rPr>
        <w:t>0.25</w:t>
      </w:r>
      <w:r>
        <w:rPr>
          <w:rFonts w:ascii="仿宋_GB2312" w:eastAsia="仿宋_GB2312" w:hint="eastAsia"/>
          <w:sz w:val="32"/>
          <w:szCs w:val="32"/>
        </w:rPr>
        <w:t>万元，具体内容包括：</w:t>
      </w:r>
      <w:r>
        <w:rPr>
          <w:rFonts w:ascii="仿宋_GB2312" w:eastAsia="仿宋_GB2312" w:hint="eastAsia"/>
          <w:sz w:val="32"/>
          <w:szCs w:val="32"/>
        </w:rPr>
        <w:t>主要是</w:t>
      </w:r>
      <w:r>
        <w:rPr>
          <w:rFonts w:ascii="仿宋_GB2312" w:eastAsia="仿宋_GB2312" w:hint="eastAsia"/>
          <w:sz w:val="32"/>
          <w:szCs w:val="32"/>
        </w:rPr>
        <w:t>机构调整，上级安排协调事务比上年度增加</w:t>
      </w:r>
      <w:r>
        <w:rPr>
          <w:rFonts w:ascii="仿宋_GB2312" w:eastAsia="仿宋_GB2312" w:hint="eastAsia"/>
          <w:sz w:val="32"/>
          <w:szCs w:val="32"/>
        </w:rPr>
        <w:t>。</w:t>
      </w:r>
    </w:p>
    <w:p w:rsidR="008F05FC" w:rsidRDefault="00C808F5">
      <w:pPr>
        <w:spacing w:line="600" w:lineRule="exact"/>
        <w:ind w:firstLine="640"/>
        <w:outlineLvl w:val="1"/>
        <w:rPr>
          <w:rStyle w:val="21"/>
          <w:rFonts w:ascii="黑体" w:eastAsia="黑体" w:hAnsi="黑体"/>
        </w:rPr>
      </w:pPr>
      <w:bookmarkStart w:id="56" w:name="_Toc15377218"/>
      <w:bookmarkStart w:id="57" w:name="_Toc15396610"/>
      <w:bookmarkStart w:id="58" w:name="_Toc16924"/>
      <w:r>
        <w:rPr>
          <w:rFonts w:ascii="黑体" w:eastAsia="黑体" w:hint="eastAsia"/>
          <w:b/>
          <w:bCs/>
          <w:sz w:val="32"/>
          <w:szCs w:val="32"/>
        </w:rPr>
        <w:t>八、</w:t>
      </w:r>
      <w:r>
        <w:rPr>
          <w:rStyle w:val="21"/>
          <w:rFonts w:ascii="黑体" w:eastAsia="黑体" w:hAnsi="黑体" w:hint="eastAsia"/>
        </w:rPr>
        <w:t>政府性基金预算支出决算情况说明</w:t>
      </w:r>
      <w:bookmarkEnd w:id="56"/>
      <w:bookmarkEnd w:id="57"/>
      <w:bookmarkEnd w:id="58"/>
    </w:p>
    <w:p w:rsidR="008F05FC" w:rsidRDefault="00C808F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8F05FC" w:rsidRDefault="00C808F5">
      <w:pPr>
        <w:numPr>
          <w:ilvl w:val="0"/>
          <w:numId w:val="2"/>
        </w:numPr>
        <w:spacing w:line="600" w:lineRule="exact"/>
        <w:ind w:firstLine="640"/>
        <w:outlineLvl w:val="1"/>
        <w:rPr>
          <w:rStyle w:val="21"/>
          <w:rFonts w:ascii="黑体" w:eastAsia="黑体" w:hAnsi="黑体"/>
          <w:bCs w:val="0"/>
        </w:rPr>
      </w:pPr>
      <w:bookmarkStart w:id="59" w:name="_Toc15377219"/>
      <w:bookmarkStart w:id="60" w:name="_Toc15396611"/>
      <w:bookmarkStart w:id="61" w:name="_Toc30917"/>
      <w:r>
        <w:rPr>
          <w:rStyle w:val="21"/>
          <w:rFonts w:ascii="黑体" w:eastAsia="黑体" w:hAnsi="黑体" w:hint="eastAsia"/>
          <w:bCs w:val="0"/>
        </w:rPr>
        <w:t>国有资本经营预算支出决算情况说明</w:t>
      </w:r>
      <w:bookmarkEnd w:id="59"/>
      <w:bookmarkEnd w:id="60"/>
      <w:bookmarkEnd w:id="61"/>
    </w:p>
    <w:p w:rsidR="008F05FC" w:rsidRDefault="00C808F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8F05FC" w:rsidRDefault="00C808F5">
      <w:pPr>
        <w:numPr>
          <w:ilvl w:val="0"/>
          <w:numId w:val="2"/>
        </w:numPr>
        <w:spacing w:line="600" w:lineRule="exact"/>
        <w:ind w:firstLine="640"/>
        <w:outlineLvl w:val="1"/>
        <w:rPr>
          <w:rStyle w:val="21"/>
          <w:rFonts w:ascii="黑体" w:eastAsia="黑体" w:hAnsi="黑体"/>
          <w:bCs w:val="0"/>
        </w:rPr>
      </w:pPr>
      <w:bookmarkStart w:id="62" w:name="_Toc15377221"/>
      <w:bookmarkStart w:id="63" w:name="_Toc15396612"/>
      <w:bookmarkStart w:id="64" w:name="_Toc29687"/>
      <w:r>
        <w:rPr>
          <w:rStyle w:val="21"/>
          <w:rFonts w:ascii="黑体" w:eastAsia="黑体" w:hAnsi="黑体" w:hint="eastAsia"/>
          <w:bCs w:val="0"/>
        </w:rPr>
        <w:t>其他重要事项的情况说明</w:t>
      </w:r>
      <w:bookmarkEnd w:id="62"/>
      <w:bookmarkEnd w:id="63"/>
      <w:bookmarkEnd w:id="64"/>
    </w:p>
    <w:p w:rsidR="008F05FC" w:rsidRDefault="00C808F5">
      <w:pPr>
        <w:spacing w:line="600" w:lineRule="exact"/>
        <w:ind w:firstLineChars="200" w:firstLine="643"/>
        <w:outlineLvl w:val="2"/>
        <w:rPr>
          <w:rFonts w:ascii="仿宋" w:eastAsia="仿宋" w:hAnsi="仿宋"/>
          <w:sz w:val="32"/>
          <w:szCs w:val="32"/>
        </w:rPr>
      </w:pPr>
      <w:bookmarkStart w:id="65" w:name="_Toc15377222"/>
      <w:r>
        <w:rPr>
          <w:rFonts w:ascii="仿宋" w:eastAsia="仿宋" w:hAnsi="仿宋" w:hint="eastAsia"/>
          <w:b/>
          <w:sz w:val="32"/>
          <w:szCs w:val="32"/>
        </w:rPr>
        <w:t>（一）机关运行经费支出情况</w:t>
      </w:r>
      <w:bookmarkEnd w:id="65"/>
    </w:p>
    <w:p w:rsidR="008F05FC" w:rsidRDefault="00C808F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年，机关运行经费支出</w:t>
      </w:r>
      <w:r>
        <w:rPr>
          <w:rFonts w:ascii="仿宋_GB2312" w:eastAsia="仿宋_GB2312" w:hint="eastAsia"/>
          <w:sz w:val="32"/>
          <w:szCs w:val="32"/>
        </w:rPr>
        <w:t>40.66</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hint="eastAsia"/>
          <w:sz w:val="32"/>
          <w:szCs w:val="32"/>
        </w:rPr>
        <w:t>1.39</w:t>
      </w:r>
      <w:r>
        <w:rPr>
          <w:rFonts w:ascii="仿宋_GB2312" w:eastAsia="仿宋_GB2312" w:hint="eastAsia"/>
          <w:sz w:val="32"/>
          <w:szCs w:val="32"/>
        </w:rPr>
        <w:t>万元，</w:t>
      </w:r>
      <w:r>
        <w:rPr>
          <w:rFonts w:ascii="仿宋_GB2312" w:eastAsia="仿宋_GB2312" w:hint="eastAsia"/>
          <w:sz w:val="32"/>
          <w:szCs w:val="32"/>
        </w:rPr>
        <w:t>上升</w:t>
      </w:r>
      <w:r>
        <w:rPr>
          <w:rFonts w:ascii="仿宋_GB2312" w:eastAsia="仿宋_GB2312" w:hint="eastAsia"/>
          <w:sz w:val="32"/>
          <w:szCs w:val="32"/>
        </w:rPr>
        <w:t>3.55</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机构调整，上级安排协调事务比上年度增加</w:t>
      </w:r>
      <w:r>
        <w:rPr>
          <w:rFonts w:ascii="仿宋_GB2312" w:eastAsia="仿宋_GB2312" w:hint="eastAsia"/>
          <w:sz w:val="32"/>
          <w:szCs w:val="32"/>
        </w:rPr>
        <w:t>。</w:t>
      </w:r>
    </w:p>
    <w:p w:rsidR="008F05FC" w:rsidRDefault="00C808F5">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3"/>
      <w:r>
        <w:rPr>
          <w:rFonts w:ascii="仿宋" w:eastAsia="仿宋" w:hAnsi="仿宋" w:hint="eastAsia"/>
          <w:b/>
          <w:sz w:val="32"/>
          <w:szCs w:val="32"/>
        </w:rPr>
        <w:t>（二）政府采购支出情况</w:t>
      </w:r>
      <w:bookmarkEnd w:id="66"/>
    </w:p>
    <w:p w:rsidR="008F05FC" w:rsidRDefault="00C808F5">
      <w:pPr>
        <w:spacing w:line="600" w:lineRule="exact"/>
        <w:ind w:firstLineChars="200" w:firstLine="640"/>
        <w:rPr>
          <w:rFonts w:ascii="仿宋_GB2312" w:eastAsia="仿宋_GB2312"/>
          <w:sz w:val="32"/>
          <w:szCs w:val="32"/>
        </w:rPr>
        <w:sectPr w:rsidR="008F05FC">
          <w:headerReference w:type="default" r:id="rId16"/>
          <w:footerReference w:type="default" r:id="rId17"/>
          <w:pgSz w:w="11906" w:h="16838"/>
          <w:pgMar w:top="1440" w:right="1800" w:bottom="1440" w:left="1800" w:header="851" w:footer="992" w:gutter="0"/>
          <w:pgNumType w:start="1"/>
          <w:cols w:space="425"/>
          <w:titlePg/>
          <w:docGrid w:type="lines" w:linePitch="312"/>
        </w:sect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年，政府采购支出总额</w:t>
      </w:r>
      <w:r>
        <w:rPr>
          <w:rFonts w:ascii="仿宋_GB2312" w:eastAsia="仿宋_GB2312" w:hint="eastAsia"/>
          <w:sz w:val="32"/>
          <w:szCs w:val="32"/>
        </w:rPr>
        <w:t>1.8</w:t>
      </w:r>
      <w:r>
        <w:rPr>
          <w:rFonts w:ascii="仿宋_GB2312" w:eastAsia="仿宋_GB2312" w:hint="eastAsia"/>
          <w:sz w:val="32"/>
          <w:szCs w:val="32"/>
        </w:rPr>
        <w:t>万元，其中：政府采购货物支出</w:t>
      </w:r>
      <w:r>
        <w:rPr>
          <w:rFonts w:ascii="仿宋_GB2312" w:eastAsia="仿宋_GB2312" w:hint="eastAsia"/>
          <w:sz w:val="32"/>
          <w:szCs w:val="32"/>
        </w:rPr>
        <w:t>1.8</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万元。主要用于</w:t>
      </w:r>
      <w:r w:rsidR="00947BD5" w:rsidRPr="00947BD5">
        <w:rPr>
          <w:rFonts w:ascii="仿宋_GB2312" w:eastAsia="仿宋_GB2312" w:hint="eastAsia"/>
          <w:sz w:val="32"/>
          <w:szCs w:val="32"/>
          <w:u w:color="46CD7E"/>
        </w:rPr>
        <w:t>采购</w:t>
      </w:r>
      <w:r>
        <w:rPr>
          <w:rFonts w:ascii="仿宋_GB2312" w:eastAsia="仿宋_GB2312" w:hint="eastAsia"/>
          <w:sz w:val="32"/>
          <w:szCs w:val="32"/>
        </w:rPr>
        <w:t>计算机、打印机等办公设备</w:t>
      </w:r>
      <w:r>
        <w:rPr>
          <w:rFonts w:ascii="仿宋_GB2312" w:eastAsia="仿宋_GB2312" w:hint="eastAsia"/>
          <w:sz w:val="32"/>
          <w:szCs w:val="32"/>
        </w:rPr>
        <w:t>。</w:t>
      </w:r>
      <w:r>
        <w:rPr>
          <w:rFonts w:ascii="仿宋_GB2312" w:eastAsia="仿宋_GB2312" w:hint="eastAsia"/>
          <w:sz w:val="32"/>
          <w:szCs w:val="32"/>
        </w:rPr>
        <w:lastRenderedPageBreak/>
        <w:t>授予中小企业合同金额</w:t>
      </w:r>
      <w:r>
        <w:rPr>
          <w:rFonts w:ascii="仿宋_GB2312" w:eastAsia="仿宋_GB2312" w:hint="eastAsia"/>
          <w:sz w:val="32"/>
          <w:szCs w:val="32"/>
        </w:rPr>
        <w:t>1.8</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w:t>
      </w:r>
    </w:p>
    <w:p w:rsidR="008F05FC" w:rsidRDefault="00C808F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1.8</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w:t>
      </w:r>
    </w:p>
    <w:p w:rsidR="008F05FC" w:rsidRDefault="00C808F5">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4"/>
      <w:r>
        <w:rPr>
          <w:rFonts w:ascii="仿宋" w:eastAsia="仿宋" w:hAnsi="仿宋" w:hint="eastAsia"/>
          <w:b/>
          <w:sz w:val="32"/>
          <w:szCs w:val="32"/>
        </w:rPr>
        <w:t>（三）国有资产占有使用情况</w:t>
      </w:r>
      <w:bookmarkEnd w:id="67"/>
    </w:p>
    <w:p w:rsidR="008F05FC" w:rsidRDefault="00C808F5">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单位</w:t>
      </w:r>
      <w:r>
        <w:rPr>
          <w:rFonts w:ascii="仿宋_GB2312" w:eastAsia="仿宋_GB2312" w:hint="eastAsia"/>
          <w:sz w:val="32"/>
          <w:szCs w:val="32"/>
        </w:rPr>
        <w:t>共有车辆</w:t>
      </w:r>
      <w:r>
        <w:rPr>
          <w:rFonts w:ascii="仿宋_GB2312" w:eastAsia="仿宋_GB2312" w:hint="eastAsia"/>
          <w:sz w:val="32"/>
          <w:szCs w:val="32"/>
        </w:rPr>
        <w:t>2</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2</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8F05FC" w:rsidRDefault="00C808F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F05FC" w:rsidRDefault="00C808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项目（项目名称）</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w:t>
      </w:r>
      <w:r>
        <w:rPr>
          <w:rFonts w:ascii="仿宋_GB2312" w:eastAsia="仿宋_GB2312" w:hAnsi="仿宋_GB2312" w:cs="仿宋_GB2312" w:hint="eastAsia"/>
          <w:sz w:val="32"/>
          <w:szCs w:val="32"/>
        </w:rPr>
        <w:t>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年特定目标类部门预算项目绩效目标自评表见附件（第四部分）</w:t>
      </w:r>
      <w:r>
        <w:rPr>
          <w:rFonts w:ascii="仿宋_GB2312" w:eastAsia="仿宋_GB2312" w:hAnsi="仿宋_GB2312" w:cs="仿宋_GB2312" w:hint="eastAsia"/>
          <w:sz w:val="32"/>
          <w:szCs w:val="32"/>
        </w:rPr>
        <w:t>。</w:t>
      </w:r>
    </w:p>
    <w:p w:rsidR="008F05FC" w:rsidRDefault="008F05FC">
      <w:pPr>
        <w:pStyle w:val="2"/>
        <w:sectPr w:rsidR="008F05FC">
          <w:footerReference w:type="default" r:id="rId18"/>
          <w:footerReference w:type="first" r:id="rId19"/>
          <w:pgSz w:w="11906" w:h="16838"/>
          <w:pgMar w:top="1440" w:right="1800" w:bottom="1440" w:left="1800" w:header="851" w:footer="992" w:gutter="0"/>
          <w:pgNumType w:start="21"/>
          <w:cols w:space="425"/>
          <w:titlePg/>
          <w:docGrid w:type="lines" w:linePitch="312"/>
        </w:sectPr>
      </w:pPr>
    </w:p>
    <w:p w:rsidR="008F05FC" w:rsidRDefault="008F05FC"/>
    <w:tbl>
      <w:tblPr>
        <w:tblW w:w="13632" w:type="dxa"/>
        <w:tblInd w:w="93" w:type="dxa"/>
        <w:tblLayout w:type="fixed"/>
        <w:tblLook w:val="04A0" w:firstRow="1" w:lastRow="0" w:firstColumn="1" w:lastColumn="0" w:noHBand="0" w:noVBand="1"/>
      </w:tblPr>
      <w:tblGrid>
        <w:gridCol w:w="554"/>
        <w:gridCol w:w="1002"/>
        <w:gridCol w:w="3926"/>
        <w:gridCol w:w="1400"/>
        <w:gridCol w:w="1050"/>
        <w:gridCol w:w="1300"/>
        <w:gridCol w:w="1675"/>
        <w:gridCol w:w="800"/>
        <w:gridCol w:w="750"/>
        <w:gridCol w:w="775"/>
        <w:gridCol w:w="400"/>
      </w:tblGrid>
      <w:tr w:rsidR="008F05FC">
        <w:trPr>
          <w:trHeight w:val="570"/>
        </w:trPr>
        <w:tc>
          <w:tcPr>
            <w:tcW w:w="13632" w:type="dxa"/>
            <w:gridSpan w:val="11"/>
            <w:tcBorders>
              <w:top w:val="nil"/>
              <w:left w:val="nil"/>
              <w:bottom w:val="nil"/>
              <w:right w:val="nil"/>
            </w:tcBorders>
            <w:shd w:val="clear" w:color="auto" w:fill="auto"/>
            <w:vAlign w:val="center"/>
          </w:tcPr>
          <w:p w:rsidR="008F05FC" w:rsidRDefault="00C808F5">
            <w:pPr>
              <w:widowControl/>
              <w:jc w:val="center"/>
              <w:textAlignment w:val="center"/>
              <w:rPr>
                <w:rFonts w:ascii="宋体" w:hAnsi="宋体" w:cs="宋体"/>
                <w:b/>
                <w:bCs/>
                <w:color w:val="000000"/>
                <w:sz w:val="32"/>
                <w:szCs w:val="32"/>
              </w:rPr>
            </w:pPr>
            <w:bookmarkStart w:id="68" w:name="_Toc15396613"/>
            <w:bookmarkStart w:id="69" w:name="_Toc15377225"/>
            <w:r>
              <w:rPr>
                <w:rFonts w:ascii="宋体" w:hAnsi="宋体" w:cs="宋体" w:hint="eastAsia"/>
                <w:b/>
                <w:bCs/>
                <w:color w:val="000000"/>
                <w:kern w:val="0"/>
                <w:sz w:val="32"/>
                <w:szCs w:val="32"/>
                <w:lang w:bidi="ar"/>
              </w:rPr>
              <w:t>整体支出绩效目标自评表</w:t>
            </w:r>
            <w:r>
              <w:rPr>
                <w:rFonts w:ascii="宋体" w:hAnsi="宋体" w:cs="宋体" w:hint="eastAsia"/>
                <w:color w:val="000000"/>
                <w:kern w:val="0"/>
                <w:sz w:val="32"/>
                <w:szCs w:val="32"/>
                <w:lang w:bidi="ar"/>
              </w:rPr>
              <w:t xml:space="preserve"> </w:t>
            </w:r>
          </w:p>
        </w:tc>
      </w:tr>
      <w:tr w:rsidR="008F05FC">
        <w:trPr>
          <w:trHeight w:val="420"/>
        </w:trPr>
        <w:tc>
          <w:tcPr>
            <w:tcW w:w="13632" w:type="dxa"/>
            <w:gridSpan w:val="11"/>
            <w:tcBorders>
              <w:top w:val="nil"/>
              <w:left w:val="nil"/>
              <w:bottom w:val="single" w:sz="4" w:space="0" w:color="000000"/>
              <w:right w:val="nil"/>
            </w:tcBorders>
            <w:shd w:val="clear" w:color="auto" w:fill="auto"/>
          </w:tcPr>
          <w:p w:rsidR="008F05FC" w:rsidRDefault="00C808F5">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 2021 </w:t>
            </w:r>
            <w:r>
              <w:rPr>
                <w:rFonts w:ascii="宋体" w:hAnsi="宋体" w:cs="宋体" w:hint="eastAsia"/>
                <w:color w:val="000000"/>
                <w:kern w:val="0"/>
                <w:sz w:val="22"/>
                <w:szCs w:val="22"/>
                <w:lang w:bidi="ar"/>
              </w:rPr>
              <w:t>年度）</w:t>
            </w:r>
          </w:p>
        </w:tc>
      </w:tr>
      <w:tr w:rsidR="008F05FC">
        <w:trPr>
          <w:trHeight w:val="402"/>
        </w:trPr>
        <w:tc>
          <w:tcPr>
            <w:tcW w:w="5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部门名称</w:t>
            </w:r>
          </w:p>
        </w:tc>
        <w:tc>
          <w:tcPr>
            <w:tcW w:w="81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通江县农机监理站</w:t>
            </w:r>
          </w:p>
        </w:tc>
      </w:tr>
      <w:tr w:rsidR="008F05FC">
        <w:trPr>
          <w:trHeight w:val="30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年度主要任务</w:t>
            </w:r>
          </w:p>
        </w:tc>
        <w:tc>
          <w:tcPr>
            <w:tcW w:w="1002" w:type="dxa"/>
            <w:vMerge w:val="restart"/>
            <w:tcBorders>
              <w:top w:val="single" w:sz="4" w:space="0" w:color="000000"/>
              <w:left w:val="single" w:sz="4" w:space="0" w:color="000000"/>
              <w:bottom w:val="single" w:sz="4" w:space="0" w:color="000000"/>
              <w:right w:val="nil"/>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任务名称</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主要内容</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分值</w:t>
            </w:r>
          </w:p>
        </w:tc>
        <w:tc>
          <w:tcPr>
            <w:tcW w:w="40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预算金额（万元）</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实际执行（万元）</w:t>
            </w:r>
          </w:p>
        </w:tc>
        <w:tc>
          <w:tcPr>
            <w:tcW w:w="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得分</w:t>
            </w:r>
          </w:p>
        </w:tc>
      </w:tr>
      <w:tr w:rsidR="008F05FC">
        <w:trPr>
          <w:trHeight w:val="3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nil"/>
            </w:tcBorders>
            <w:shd w:val="clear" w:color="auto" w:fill="auto"/>
            <w:vAlign w:val="center"/>
          </w:tcPr>
          <w:p w:rsidR="008F05FC" w:rsidRDefault="008F05FC">
            <w:pPr>
              <w:jc w:val="center"/>
              <w:rPr>
                <w:rFonts w:ascii="宋体" w:hAnsi="宋体" w:cs="宋体"/>
                <w:color w:val="000000"/>
                <w:sz w:val="12"/>
                <w:szCs w:val="12"/>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12"/>
                <w:szCs w:val="12"/>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12"/>
                <w:szCs w:val="1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总额</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财政拨款</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其他资金</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总额</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财政拨款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其他资金</w:t>
            </w:r>
          </w:p>
        </w:tc>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12"/>
                <w:szCs w:val="12"/>
              </w:rPr>
            </w:pPr>
          </w:p>
        </w:tc>
      </w:tr>
      <w:tr w:rsidR="008F05FC">
        <w:trPr>
          <w:trHeight w:val="24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002" w:type="dxa"/>
            <w:tcBorders>
              <w:top w:val="single" w:sz="4" w:space="0" w:color="000000"/>
              <w:left w:val="single" w:sz="4" w:space="0" w:color="000000"/>
              <w:bottom w:val="single" w:sz="4" w:space="0" w:color="000000"/>
              <w:right w:val="nil"/>
            </w:tcBorders>
            <w:shd w:val="clear" w:color="auto" w:fill="FFFFFF"/>
            <w:vAlign w:val="center"/>
          </w:tcPr>
          <w:p w:rsidR="008F05FC" w:rsidRDefault="00C808F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保障单位基本运行</w:t>
            </w:r>
          </w:p>
        </w:tc>
        <w:tc>
          <w:tcPr>
            <w:tcW w:w="3926" w:type="dxa"/>
            <w:tcBorders>
              <w:top w:val="single" w:sz="4" w:space="0" w:color="000000"/>
              <w:left w:val="single" w:sz="4" w:space="0" w:color="000000"/>
              <w:bottom w:val="single" w:sz="4" w:space="0" w:color="000000"/>
              <w:right w:val="nil"/>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贯彻执行国家农机化和安全生产的方针政策。负责农业机械（包括拖拉机、联合收割机等农业机械车辆）的安全技术检验，驾驶操作人员考核、核发牌证。对农业机械及驾驶操作人员进行年度检审。负责处理农业机械事故。开展农机安全宣传教育。对农业机械及驾驶人员实施安全检查，处罚违章行为。完成</w:t>
            </w:r>
            <w:r w:rsidR="00947BD5" w:rsidRPr="00947BD5">
              <w:rPr>
                <w:rFonts w:ascii="宋体" w:hAnsi="宋体" w:cs="宋体" w:hint="eastAsia"/>
                <w:color w:val="000000"/>
                <w:kern w:val="0"/>
                <w:sz w:val="12"/>
                <w:szCs w:val="12"/>
                <w:u w:color="46CD7E"/>
                <w:lang w:bidi="ar"/>
              </w:rPr>
              <w:t>县委、</w:t>
            </w:r>
            <w:r w:rsidR="00947BD5">
              <w:rPr>
                <w:rFonts w:ascii="宋体" w:hAnsi="宋体" w:cs="宋体" w:hint="eastAsia"/>
                <w:color w:val="000000"/>
                <w:kern w:val="0"/>
                <w:sz w:val="12"/>
                <w:szCs w:val="12"/>
                <w:u w:val="thick" w:color="46CD7E"/>
                <w:shd w:val="clear" w:color="auto" w:fill="DAF5E5"/>
                <w:lang w:bidi="ar"/>
              </w:rPr>
              <w:t>县政府和</w:t>
            </w:r>
            <w:r>
              <w:rPr>
                <w:rFonts w:ascii="宋体" w:hAnsi="宋体" w:cs="宋体" w:hint="eastAsia"/>
                <w:color w:val="000000"/>
                <w:kern w:val="0"/>
                <w:sz w:val="12"/>
                <w:szCs w:val="12"/>
                <w:lang w:bidi="ar"/>
              </w:rPr>
              <w:t>上级部门交办的</w:t>
            </w:r>
            <w:r w:rsidR="00947BD5" w:rsidRPr="00947BD5">
              <w:rPr>
                <w:rFonts w:ascii="宋体" w:hAnsi="宋体" w:cs="宋体" w:hint="eastAsia"/>
                <w:color w:val="000000"/>
                <w:kern w:val="0"/>
                <w:sz w:val="12"/>
                <w:szCs w:val="12"/>
                <w:u w:color="46CD7E"/>
                <w:lang w:bidi="ar"/>
              </w:rPr>
              <w:t>各项</w:t>
            </w:r>
            <w:r>
              <w:rPr>
                <w:rFonts w:ascii="宋体" w:hAnsi="宋体" w:cs="宋体" w:hint="eastAsia"/>
                <w:color w:val="000000"/>
                <w:kern w:val="0"/>
                <w:sz w:val="12"/>
                <w:szCs w:val="12"/>
                <w:lang w:bidi="ar"/>
              </w:rPr>
              <w:t>任务。</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241.36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206.6</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34.76</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241.36</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206.6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34.76</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8F05FC">
        <w:trPr>
          <w:trHeight w:val="2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4928" w:type="dxa"/>
            <w:gridSpan w:val="2"/>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合</w:t>
            </w: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计</w:t>
            </w:r>
          </w:p>
        </w:tc>
        <w:tc>
          <w:tcPr>
            <w:tcW w:w="1400" w:type="dxa"/>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1050" w:type="dxa"/>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241.36</w:t>
            </w:r>
          </w:p>
        </w:tc>
        <w:tc>
          <w:tcPr>
            <w:tcW w:w="1300" w:type="dxa"/>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206.6</w:t>
            </w:r>
          </w:p>
        </w:tc>
        <w:tc>
          <w:tcPr>
            <w:tcW w:w="1675" w:type="dxa"/>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34.76</w:t>
            </w:r>
          </w:p>
        </w:tc>
        <w:tc>
          <w:tcPr>
            <w:tcW w:w="800" w:type="dxa"/>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241.36</w:t>
            </w:r>
          </w:p>
        </w:tc>
        <w:tc>
          <w:tcPr>
            <w:tcW w:w="750" w:type="dxa"/>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206.6</w:t>
            </w:r>
          </w:p>
        </w:tc>
        <w:tc>
          <w:tcPr>
            <w:tcW w:w="775" w:type="dxa"/>
            <w:tcBorders>
              <w:top w:val="single" w:sz="4" w:space="0" w:color="000000"/>
              <w:left w:val="single" w:sz="4" w:space="0" w:color="000000"/>
              <w:bottom w:val="nil"/>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34.76</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r>
      <w:tr w:rsidR="008F05FC">
        <w:trPr>
          <w:trHeight w:val="24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年度总体目标</w:t>
            </w:r>
          </w:p>
        </w:tc>
        <w:tc>
          <w:tcPr>
            <w:tcW w:w="8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预期目标</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实际完成目标</w:t>
            </w:r>
          </w:p>
        </w:tc>
      </w:tr>
      <w:tr w:rsidR="008F05FC">
        <w:trPr>
          <w:trHeight w:val="14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8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1</w:t>
            </w:r>
            <w:r>
              <w:rPr>
                <w:rFonts w:ascii="宋体" w:hAnsi="宋体" w:cs="宋体" w:hint="eastAsia"/>
                <w:color w:val="000000"/>
                <w:kern w:val="0"/>
                <w:sz w:val="12"/>
                <w:szCs w:val="12"/>
                <w:lang w:bidi="ar"/>
              </w:rPr>
              <w:t>）贯彻执行国家农机化和安全生产的方针政策。</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2</w:t>
            </w:r>
            <w:r>
              <w:rPr>
                <w:rFonts w:ascii="宋体" w:hAnsi="宋体" w:cs="宋体" w:hint="eastAsia"/>
                <w:color w:val="000000"/>
                <w:kern w:val="0"/>
                <w:sz w:val="12"/>
                <w:szCs w:val="12"/>
                <w:lang w:bidi="ar"/>
              </w:rPr>
              <w:t>）负责农业机械（包括拖拉机、联合收割机等农业机械车辆）的安全技术检验，驾驶操作人员考核、核发牌证。</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3</w:t>
            </w:r>
            <w:r>
              <w:rPr>
                <w:rFonts w:ascii="宋体" w:hAnsi="宋体" w:cs="宋体" w:hint="eastAsia"/>
                <w:color w:val="000000"/>
                <w:kern w:val="0"/>
                <w:sz w:val="12"/>
                <w:szCs w:val="12"/>
                <w:lang w:bidi="ar"/>
              </w:rPr>
              <w:t>）对农业机械及驾驶操作人员进行年度检审。</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4</w:t>
            </w:r>
            <w:r>
              <w:rPr>
                <w:rFonts w:ascii="宋体" w:hAnsi="宋体" w:cs="宋体" w:hint="eastAsia"/>
                <w:color w:val="000000"/>
                <w:kern w:val="0"/>
                <w:sz w:val="12"/>
                <w:szCs w:val="12"/>
                <w:lang w:bidi="ar"/>
              </w:rPr>
              <w:t>）负责处理农业机械事故。</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5</w:t>
            </w:r>
            <w:r>
              <w:rPr>
                <w:rFonts w:ascii="宋体" w:hAnsi="宋体" w:cs="宋体" w:hint="eastAsia"/>
                <w:color w:val="000000"/>
                <w:kern w:val="0"/>
                <w:sz w:val="12"/>
                <w:szCs w:val="12"/>
                <w:lang w:bidi="ar"/>
              </w:rPr>
              <w:t>）开展农机安全宣传教育。</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6</w:t>
            </w:r>
            <w:r>
              <w:rPr>
                <w:rFonts w:ascii="宋体" w:hAnsi="宋体" w:cs="宋体" w:hint="eastAsia"/>
                <w:color w:val="000000"/>
                <w:kern w:val="0"/>
                <w:sz w:val="12"/>
                <w:szCs w:val="12"/>
                <w:lang w:bidi="ar"/>
              </w:rPr>
              <w:t>）对农业机械及驾驶人员实施安全检查，处罚违章行为。</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7</w:t>
            </w:r>
            <w:r>
              <w:rPr>
                <w:rFonts w:ascii="宋体" w:hAnsi="宋体" w:cs="宋体" w:hint="eastAsia"/>
                <w:color w:val="000000"/>
                <w:kern w:val="0"/>
                <w:sz w:val="12"/>
                <w:szCs w:val="12"/>
                <w:lang w:bidi="ar"/>
              </w:rPr>
              <w:t>）完成</w:t>
            </w:r>
            <w:r w:rsidR="00947BD5" w:rsidRPr="00947BD5">
              <w:rPr>
                <w:rFonts w:ascii="宋体" w:hAnsi="宋体" w:cs="宋体" w:hint="eastAsia"/>
                <w:color w:val="000000"/>
                <w:kern w:val="0"/>
                <w:sz w:val="12"/>
                <w:szCs w:val="12"/>
                <w:u w:color="46CD7E"/>
                <w:lang w:bidi="ar"/>
              </w:rPr>
              <w:t>县委、</w:t>
            </w:r>
            <w:bookmarkStart w:id="70" w:name="_GoBack"/>
            <w:bookmarkEnd w:id="70"/>
            <w:r w:rsidR="00947BD5">
              <w:rPr>
                <w:rFonts w:ascii="宋体" w:hAnsi="宋体" w:cs="宋体" w:hint="eastAsia"/>
                <w:color w:val="000000"/>
                <w:kern w:val="0"/>
                <w:sz w:val="12"/>
                <w:szCs w:val="12"/>
                <w:u w:val="thick" w:color="46CD7E"/>
                <w:shd w:val="clear" w:color="auto" w:fill="DAF5E5"/>
                <w:lang w:bidi="ar"/>
              </w:rPr>
              <w:t>县政府及</w:t>
            </w:r>
            <w:r>
              <w:rPr>
                <w:rFonts w:ascii="宋体" w:hAnsi="宋体" w:cs="宋体" w:hint="eastAsia"/>
                <w:color w:val="000000"/>
                <w:kern w:val="0"/>
                <w:sz w:val="12"/>
                <w:szCs w:val="12"/>
                <w:lang w:bidi="ar"/>
              </w:rPr>
              <w:t>上级部门交办的</w:t>
            </w:r>
            <w:r w:rsidR="00947BD5" w:rsidRPr="00947BD5">
              <w:rPr>
                <w:rFonts w:ascii="宋体" w:hAnsi="宋体" w:cs="宋体" w:hint="eastAsia"/>
                <w:color w:val="000000"/>
                <w:kern w:val="0"/>
                <w:sz w:val="12"/>
                <w:szCs w:val="12"/>
                <w:u w:color="46CD7E"/>
                <w:lang w:bidi="ar"/>
              </w:rPr>
              <w:t>各项</w:t>
            </w:r>
            <w:r>
              <w:rPr>
                <w:rFonts w:ascii="宋体" w:hAnsi="宋体" w:cs="宋体" w:hint="eastAsia"/>
                <w:color w:val="000000"/>
                <w:kern w:val="0"/>
                <w:sz w:val="12"/>
                <w:szCs w:val="12"/>
                <w:lang w:bidi="ar"/>
              </w:rPr>
              <w:t>任务。</w:t>
            </w:r>
          </w:p>
        </w:tc>
        <w:tc>
          <w:tcPr>
            <w:tcW w:w="44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1</w:t>
            </w:r>
            <w:r>
              <w:rPr>
                <w:rFonts w:ascii="宋体" w:hAnsi="宋体" w:cs="宋体" w:hint="eastAsia"/>
                <w:color w:val="000000"/>
                <w:kern w:val="0"/>
                <w:sz w:val="12"/>
                <w:szCs w:val="12"/>
                <w:lang w:bidi="ar"/>
              </w:rPr>
              <w:t>）贯彻执行国家农机化和安全生产的方针政策。</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2</w:t>
            </w:r>
            <w:r>
              <w:rPr>
                <w:rFonts w:ascii="宋体" w:hAnsi="宋体" w:cs="宋体" w:hint="eastAsia"/>
                <w:color w:val="000000"/>
                <w:kern w:val="0"/>
                <w:sz w:val="12"/>
                <w:szCs w:val="12"/>
                <w:lang w:bidi="ar"/>
              </w:rPr>
              <w:t>）负责农业机械（包括拖拉机、联合收割机等农业机械车辆）的安全技术检验，驾驶操作人员考核、核发牌证。</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3</w:t>
            </w:r>
            <w:r>
              <w:rPr>
                <w:rFonts w:ascii="宋体" w:hAnsi="宋体" w:cs="宋体" w:hint="eastAsia"/>
                <w:color w:val="000000"/>
                <w:kern w:val="0"/>
                <w:sz w:val="12"/>
                <w:szCs w:val="12"/>
                <w:lang w:bidi="ar"/>
              </w:rPr>
              <w:t>）对农业机械及驾驶操作人员进行年度检审。</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4</w:t>
            </w:r>
            <w:r>
              <w:rPr>
                <w:rFonts w:ascii="宋体" w:hAnsi="宋体" w:cs="宋体" w:hint="eastAsia"/>
                <w:color w:val="000000"/>
                <w:kern w:val="0"/>
                <w:sz w:val="12"/>
                <w:szCs w:val="12"/>
                <w:lang w:bidi="ar"/>
              </w:rPr>
              <w:t>）负责处理农业机械事故。</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5</w:t>
            </w:r>
            <w:r>
              <w:rPr>
                <w:rFonts w:ascii="宋体" w:hAnsi="宋体" w:cs="宋体" w:hint="eastAsia"/>
                <w:color w:val="000000"/>
                <w:kern w:val="0"/>
                <w:sz w:val="12"/>
                <w:szCs w:val="12"/>
                <w:lang w:bidi="ar"/>
              </w:rPr>
              <w:t>）开展农机安全宣传教育。</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6</w:t>
            </w:r>
            <w:r>
              <w:rPr>
                <w:rFonts w:ascii="宋体" w:hAnsi="宋体" w:cs="宋体" w:hint="eastAsia"/>
                <w:color w:val="000000"/>
                <w:kern w:val="0"/>
                <w:sz w:val="12"/>
                <w:szCs w:val="12"/>
                <w:lang w:bidi="ar"/>
              </w:rPr>
              <w:t>）对农业机械及驾驶人员实施安全检查，处罚违章行为。</w:t>
            </w:r>
            <w:r>
              <w:rPr>
                <w:rFonts w:ascii="宋体" w:hAnsi="宋体" w:cs="宋体" w:hint="eastAsia"/>
                <w:color w:val="000000"/>
                <w:kern w:val="0"/>
                <w:sz w:val="12"/>
                <w:szCs w:val="12"/>
                <w:lang w:bidi="ar"/>
              </w:rPr>
              <w:br/>
            </w: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7</w:t>
            </w:r>
            <w:r>
              <w:rPr>
                <w:rFonts w:ascii="宋体" w:hAnsi="宋体" w:cs="宋体" w:hint="eastAsia"/>
                <w:color w:val="000000"/>
                <w:kern w:val="0"/>
                <w:sz w:val="12"/>
                <w:szCs w:val="12"/>
                <w:lang w:bidi="ar"/>
              </w:rPr>
              <w:t>）完成县委、政府级上级部门交办</w:t>
            </w:r>
            <w:proofErr w:type="gramStart"/>
            <w:r>
              <w:rPr>
                <w:rFonts w:ascii="宋体" w:hAnsi="宋体" w:cs="宋体" w:hint="eastAsia"/>
                <w:color w:val="000000"/>
                <w:kern w:val="0"/>
                <w:sz w:val="12"/>
                <w:szCs w:val="12"/>
                <w:lang w:bidi="ar"/>
              </w:rPr>
              <w:t>的各基任务</w:t>
            </w:r>
            <w:proofErr w:type="gramEnd"/>
            <w:r>
              <w:rPr>
                <w:rFonts w:ascii="宋体" w:hAnsi="宋体" w:cs="宋体" w:hint="eastAsia"/>
                <w:color w:val="000000"/>
                <w:kern w:val="0"/>
                <w:sz w:val="12"/>
                <w:szCs w:val="12"/>
                <w:lang w:bidi="ar"/>
              </w:rPr>
              <w:t>。</w:t>
            </w:r>
          </w:p>
        </w:tc>
      </w:tr>
      <w:tr w:rsidR="008F05FC">
        <w:trPr>
          <w:trHeight w:val="36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绩效指标</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一级指标</w:t>
            </w:r>
          </w:p>
        </w:tc>
        <w:tc>
          <w:tcPr>
            <w:tcW w:w="3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二级指标</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三级指标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分值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年度指标值</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全年实际值</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得分</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未完成原因及拟采取的改进措施</w:t>
            </w: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出</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标</w:t>
            </w:r>
            <w:r>
              <w:rPr>
                <w:rFonts w:ascii="宋体" w:hAnsi="宋体" w:cs="宋体" w:hint="eastAsia"/>
                <w:color w:val="000000"/>
                <w:kern w:val="0"/>
                <w:sz w:val="20"/>
                <w:szCs w:val="20"/>
                <w:lang w:bidi="ar"/>
              </w:rPr>
              <w:br/>
            </w:r>
            <w:r w:rsidR="00947BD5" w:rsidRPr="00947BD5">
              <w:rPr>
                <w:rFonts w:ascii="宋体" w:hAnsi="宋体" w:cs="宋体" w:hint="eastAsia"/>
                <w:color w:val="000000"/>
                <w:kern w:val="0"/>
                <w:sz w:val="20"/>
                <w:szCs w:val="20"/>
                <w:u w:color="46CD7E"/>
                <w:lang w:bidi="ar"/>
              </w:rPr>
              <w:t>（</w:t>
            </w:r>
            <w:r>
              <w:rPr>
                <w:rFonts w:ascii="宋体" w:hAnsi="宋体" w:cs="宋体" w:hint="eastAsia"/>
                <w:color w:val="000000"/>
                <w:kern w:val="0"/>
                <w:sz w:val="20"/>
                <w:szCs w:val="20"/>
                <w:lang w:bidi="ar"/>
              </w:rPr>
              <w:t>50</w:t>
            </w:r>
            <w:r>
              <w:rPr>
                <w:rFonts w:ascii="宋体" w:hAnsi="宋体" w:cs="宋体" w:hint="eastAsia"/>
                <w:color w:val="000000"/>
                <w:kern w:val="0"/>
                <w:sz w:val="20"/>
                <w:szCs w:val="20"/>
                <w:lang w:bidi="ar"/>
              </w:rPr>
              <w:t>分</w:t>
            </w:r>
            <w:r w:rsidR="00947BD5" w:rsidRPr="00947BD5">
              <w:rPr>
                <w:rFonts w:ascii="宋体" w:hAnsi="宋体" w:cs="宋体" w:hint="eastAsia"/>
                <w:color w:val="000000"/>
                <w:kern w:val="0"/>
                <w:sz w:val="20"/>
                <w:szCs w:val="20"/>
                <w:u w:color="46CD7E"/>
                <w:lang w:bidi="ar"/>
              </w:rPr>
              <w:t>）</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947BD5">
            <w:pPr>
              <w:widowControl/>
              <w:jc w:val="left"/>
              <w:textAlignment w:val="center"/>
              <w:rPr>
                <w:rFonts w:ascii="宋体" w:hAnsi="宋体" w:cs="宋体"/>
                <w:color w:val="000000"/>
                <w:sz w:val="12"/>
                <w:szCs w:val="12"/>
              </w:rPr>
            </w:pPr>
            <w:r w:rsidRPr="00947BD5">
              <w:rPr>
                <w:rFonts w:ascii="宋体" w:hAnsi="宋体" w:cs="宋体" w:hint="eastAsia"/>
                <w:color w:val="000000"/>
                <w:kern w:val="0"/>
                <w:sz w:val="12"/>
                <w:szCs w:val="12"/>
                <w:u w:color="46CD7E"/>
                <w:lang w:bidi="ar"/>
              </w:rPr>
              <w:t>驾驶</w:t>
            </w:r>
            <w:r w:rsidR="00C808F5">
              <w:rPr>
                <w:rFonts w:ascii="宋体" w:hAnsi="宋体" w:cs="宋体" w:hint="eastAsia"/>
                <w:color w:val="000000"/>
                <w:kern w:val="0"/>
                <w:sz w:val="12"/>
                <w:szCs w:val="12"/>
                <w:lang w:bidi="ar"/>
              </w:rPr>
              <w:t>人员安全宣传教育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次</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次</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职工安全培训、教育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w:t>
            </w:r>
            <w:r>
              <w:rPr>
                <w:rFonts w:ascii="Arial Unicode MS" w:eastAsia="Arial Unicode MS" w:hAnsi="Arial Unicode MS" w:cs="Arial Unicode MS" w:hint="eastAsia"/>
                <w:color w:val="000000"/>
                <w:kern w:val="0"/>
                <w:sz w:val="12"/>
                <w:szCs w:val="12"/>
                <w:lang w:bidi="ar"/>
              </w:rPr>
              <w:t>批次</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w:t>
            </w:r>
            <w:r>
              <w:rPr>
                <w:rFonts w:ascii="Arial Unicode MS" w:eastAsia="Arial Unicode MS" w:hAnsi="Arial Unicode MS" w:cs="Arial Unicode MS" w:hint="eastAsia"/>
                <w:color w:val="000000"/>
                <w:kern w:val="0"/>
                <w:sz w:val="12"/>
                <w:szCs w:val="12"/>
                <w:lang w:bidi="ar"/>
              </w:rPr>
              <w:t>批次</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农机安全执法检查</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24</w:t>
            </w:r>
            <w:r>
              <w:rPr>
                <w:rFonts w:ascii="Arial Unicode MS" w:eastAsia="Arial Unicode MS" w:hAnsi="Arial Unicode MS" w:cs="Arial Unicode MS" w:hint="eastAsia"/>
                <w:color w:val="000000"/>
                <w:kern w:val="0"/>
                <w:sz w:val="12"/>
                <w:szCs w:val="12"/>
                <w:lang w:bidi="ar"/>
              </w:rPr>
              <w:t>次</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24</w:t>
            </w:r>
            <w:r>
              <w:rPr>
                <w:rFonts w:ascii="Arial Unicode MS" w:eastAsia="Arial Unicode MS" w:hAnsi="Arial Unicode MS" w:cs="Arial Unicode MS" w:hint="eastAsia"/>
                <w:color w:val="000000"/>
                <w:kern w:val="0"/>
                <w:sz w:val="12"/>
                <w:szCs w:val="12"/>
                <w:lang w:bidi="ar"/>
              </w:rPr>
              <w:t>次</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703"/>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拖拉机、联合收割机挂牌、办证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150</w:t>
            </w:r>
            <w:r>
              <w:rPr>
                <w:rFonts w:ascii="Arial Unicode MS" w:eastAsia="Arial Unicode MS" w:hAnsi="Arial Unicode MS" w:cs="Arial Unicode MS" w:hint="eastAsia"/>
                <w:color w:val="000000"/>
                <w:kern w:val="0"/>
                <w:sz w:val="12"/>
                <w:szCs w:val="12"/>
                <w:lang w:bidi="ar"/>
              </w:rPr>
              <w:t>台</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150</w:t>
            </w:r>
            <w:r>
              <w:rPr>
                <w:rFonts w:ascii="Arial Unicode MS" w:eastAsia="Arial Unicode MS" w:hAnsi="Arial Unicode MS" w:cs="Arial Unicode MS" w:hint="eastAsia"/>
                <w:color w:val="000000"/>
                <w:kern w:val="0"/>
                <w:sz w:val="12"/>
                <w:szCs w:val="12"/>
                <w:lang w:bidi="ar"/>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质量指标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农机车辆年检年审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60%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60%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保障</w:t>
            </w:r>
            <w:r w:rsidR="00947BD5" w:rsidRPr="00947BD5">
              <w:rPr>
                <w:rFonts w:ascii="宋体" w:hAnsi="宋体" w:cs="宋体" w:hint="eastAsia"/>
                <w:color w:val="000000"/>
                <w:kern w:val="0"/>
                <w:sz w:val="12"/>
                <w:szCs w:val="12"/>
                <w:u w:color="46CD7E"/>
                <w:lang w:bidi="ar"/>
              </w:rPr>
              <w:t>驾驶</w:t>
            </w:r>
            <w:r>
              <w:rPr>
                <w:rFonts w:ascii="宋体" w:hAnsi="宋体" w:cs="宋体" w:hint="eastAsia"/>
                <w:color w:val="000000"/>
                <w:kern w:val="0"/>
                <w:sz w:val="12"/>
                <w:szCs w:val="12"/>
                <w:lang w:bidi="ar"/>
              </w:rPr>
              <w:t>人员安全宣传教育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3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保障职工安全培训、教育完成率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农机安全监管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拖拉机、联合收割机挂牌、办证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Unicode MS" w:eastAsia="Arial Unicode MS" w:hAnsi="Arial Unicode MS" w:cs="Arial Unicode MS"/>
                <w:color w:val="000000"/>
                <w:sz w:val="12"/>
                <w:szCs w:val="12"/>
              </w:rPr>
            </w:pPr>
            <w:r>
              <w:rPr>
                <w:rFonts w:ascii="Arial Unicode MS" w:eastAsia="Arial Unicode MS" w:hAnsi="Arial Unicode MS" w:cs="Arial Unicode MS" w:hint="eastAsia"/>
                <w:color w:val="000000"/>
                <w:kern w:val="0"/>
                <w:sz w:val="12"/>
                <w:szCs w:val="12"/>
                <w:lang w:bidi="ar"/>
              </w:rPr>
              <w:t>≥</w:t>
            </w:r>
            <w:r>
              <w:rPr>
                <w:rFonts w:ascii="Arial Unicode MS" w:eastAsia="Arial Unicode MS" w:hAnsi="Arial Unicode MS" w:cs="Arial Unicode MS" w:hint="eastAsia"/>
                <w:color w:val="000000"/>
                <w:kern w:val="0"/>
                <w:sz w:val="12"/>
                <w:szCs w:val="12"/>
                <w:lang w:bidi="ar"/>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sidRPr="00947BD5">
              <w:rPr>
                <w:rFonts w:ascii="宋体" w:hAnsi="宋体" w:cs="宋体" w:hint="eastAsia"/>
                <w:color w:val="000000"/>
                <w:kern w:val="0"/>
                <w:sz w:val="20"/>
                <w:szCs w:val="20"/>
                <w:u w:val="thick" w:color="FFB03A"/>
                <w:shd w:val="clear" w:color="auto" w:fill="FFEFD8"/>
                <w:lang w:bidi="ar"/>
              </w:rPr>
              <w:t>时效</w:t>
            </w:r>
            <w:r>
              <w:rPr>
                <w:rFonts w:ascii="宋体" w:hAnsi="宋体" w:cs="宋体" w:hint="eastAsia"/>
                <w:color w:val="000000"/>
                <w:kern w:val="0"/>
                <w:sz w:val="20"/>
                <w:szCs w:val="20"/>
                <w:lang w:bidi="ar"/>
              </w:rPr>
              <w:t>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947BD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u w:val="thick" w:color="46CD7E"/>
                <w:shd w:val="clear" w:color="auto" w:fill="DAF5E5"/>
                <w:lang w:bidi="ar"/>
              </w:rPr>
              <w:t>驾驶</w:t>
            </w:r>
            <w:r w:rsidR="00C808F5">
              <w:rPr>
                <w:rFonts w:ascii="宋体" w:hAnsi="宋体" w:cs="宋体" w:hint="eastAsia"/>
                <w:color w:val="000000"/>
                <w:kern w:val="0"/>
                <w:sz w:val="12"/>
                <w:szCs w:val="12"/>
                <w:lang w:bidi="ar"/>
              </w:rPr>
              <w:t>人员安全宣传教育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2021</w:t>
            </w:r>
            <w:r>
              <w:rPr>
                <w:rFonts w:ascii="宋体" w:hAnsi="宋体" w:cs="宋体" w:hint="eastAsia"/>
                <w:color w:val="000000"/>
                <w:kern w:val="0"/>
                <w:sz w:val="12"/>
                <w:szCs w:val="12"/>
                <w:lang w:bidi="ar"/>
              </w:rPr>
              <w:t>年</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月</w:t>
            </w:r>
            <w:r>
              <w:rPr>
                <w:rFonts w:ascii="宋体" w:hAnsi="宋体" w:cs="宋体" w:hint="eastAsia"/>
                <w:color w:val="000000"/>
                <w:kern w:val="0"/>
                <w:sz w:val="12"/>
                <w:szCs w:val="12"/>
                <w:lang w:bidi="ar"/>
              </w:rPr>
              <w:t>31</w:t>
            </w:r>
            <w:r>
              <w:rPr>
                <w:rFonts w:ascii="宋体" w:hAnsi="宋体" w:cs="宋体" w:hint="eastAsia"/>
                <w:color w:val="000000"/>
                <w:kern w:val="0"/>
                <w:sz w:val="12"/>
                <w:szCs w:val="12"/>
                <w:lang w:bidi="ar"/>
              </w:rPr>
              <w:t>日</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2021</w:t>
            </w:r>
            <w:r>
              <w:rPr>
                <w:rFonts w:ascii="宋体" w:hAnsi="宋体" w:cs="宋体" w:hint="eastAsia"/>
                <w:color w:val="000000"/>
                <w:kern w:val="0"/>
                <w:sz w:val="12"/>
                <w:szCs w:val="12"/>
                <w:lang w:bidi="ar"/>
              </w:rPr>
              <w:t>年</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月</w:t>
            </w:r>
            <w:r>
              <w:rPr>
                <w:rFonts w:ascii="宋体" w:hAnsi="宋体" w:cs="宋体" w:hint="eastAsia"/>
                <w:color w:val="000000"/>
                <w:kern w:val="0"/>
                <w:sz w:val="12"/>
                <w:szCs w:val="12"/>
                <w:lang w:bidi="ar"/>
              </w:rPr>
              <w:t>31</w:t>
            </w:r>
            <w:r>
              <w:rPr>
                <w:rFonts w:ascii="宋体" w:hAnsi="宋体" w:cs="宋体" w:hint="eastAsia"/>
                <w:color w:val="000000"/>
                <w:kern w:val="0"/>
                <w:sz w:val="12"/>
                <w:szCs w:val="12"/>
                <w:lang w:bidi="ar"/>
              </w:rPr>
              <w:t>日</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农机安全监管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2021</w:t>
            </w:r>
            <w:r>
              <w:rPr>
                <w:rFonts w:ascii="宋体" w:hAnsi="宋体" w:cs="宋体" w:hint="eastAsia"/>
                <w:color w:val="000000"/>
                <w:kern w:val="0"/>
                <w:sz w:val="12"/>
                <w:szCs w:val="12"/>
                <w:lang w:bidi="ar"/>
              </w:rPr>
              <w:t>年</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月</w:t>
            </w:r>
            <w:r>
              <w:rPr>
                <w:rFonts w:ascii="宋体" w:hAnsi="宋体" w:cs="宋体" w:hint="eastAsia"/>
                <w:color w:val="000000"/>
                <w:kern w:val="0"/>
                <w:sz w:val="12"/>
                <w:szCs w:val="12"/>
                <w:lang w:bidi="ar"/>
              </w:rPr>
              <w:t>31</w:t>
            </w:r>
            <w:r>
              <w:rPr>
                <w:rFonts w:ascii="宋体" w:hAnsi="宋体" w:cs="宋体" w:hint="eastAsia"/>
                <w:color w:val="000000"/>
                <w:kern w:val="0"/>
                <w:sz w:val="12"/>
                <w:szCs w:val="12"/>
                <w:lang w:bidi="ar"/>
              </w:rPr>
              <w:t>日</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2021</w:t>
            </w:r>
            <w:r>
              <w:rPr>
                <w:rFonts w:ascii="宋体" w:hAnsi="宋体" w:cs="宋体" w:hint="eastAsia"/>
                <w:color w:val="000000"/>
                <w:kern w:val="0"/>
                <w:sz w:val="12"/>
                <w:szCs w:val="12"/>
                <w:lang w:bidi="ar"/>
              </w:rPr>
              <w:t>年</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月</w:t>
            </w:r>
            <w:r>
              <w:rPr>
                <w:rFonts w:ascii="宋体" w:hAnsi="宋体" w:cs="宋体" w:hint="eastAsia"/>
                <w:color w:val="000000"/>
                <w:kern w:val="0"/>
                <w:sz w:val="12"/>
                <w:szCs w:val="12"/>
                <w:lang w:bidi="ar"/>
              </w:rPr>
              <w:t>31</w:t>
            </w:r>
            <w:r>
              <w:rPr>
                <w:rFonts w:ascii="宋体" w:hAnsi="宋体" w:cs="宋体" w:hint="eastAsia"/>
                <w:color w:val="000000"/>
                <w:kern w:val="0"/>
                <w:sz w:val="12"/>
                <w:szCs w:val="12"/>
                <w:lang w:bidi="ar"/>
              </w:rPr>
              <w:t>日</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拖拉机、联合收割机挂牌、办证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2021</w:t>
            </w:r>
            <w:r>
              <w:rPr>
                <w:rFonts w:ascii="宋体" w:hAnsi="宋体" w:cs="宋体" w:hint="eastAsia"/>
                <w:color w:val="000000"/>
                <w:kern w:val="0"/>
                <w:sz w:val="12"/>
                <w:szCs w:val="12"/>
                <w:lang w:bidi="ar"/>
              </w:rPr>
              <w:t>年</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月</w:t>
            </w:r>
            <w:r>
              <w:rPr>
                <w:rFonts w:ascii="宋体" w:hAnsi="宋体" w:cs="宋体" w:hint="eastAsia"/>
                <w:color w:val="000000"/>
                <w:kern w:val="0"/>
                <w:sz w:val="12"/>
                <w:szCs w:val="12"/>
                <w:lang w:bidi="ar"/>
              </w:rPr>
              <w:t>31</w:t>
            </w:r>
            <w:r>
              <w:rPr>
                <w:rFonts w:ascii="宋体" w:hAnsi="宋体" w:cs="宋体" w:hint="eastAsia"/>
                <w:color w:val="000000"/>
                <w:kern w:val="0"/>
                <w:sz w:val="12"/>
                <w:szCs w:val="12"/>
                <w:lang w:bidi="ar"/>
              </w:rPr>
              <w:t>日</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2021</w:t>
            </w:r>
            <w:r>
              <w:rPr>
                <w:rFonts w:ascii="宋体" w:hAnsi="宋体" w:cs="宋体" w:hint="eastAsia"/>
                <w:color w:val="000000"/>
                <w:kern w:val="0"/>
                <w:sz w:val="12"/>
                <w:szCs w:val="12"/>
                <w:lang w:bidi="ar"/>
              </w:rPr>
              <w:t>年</w:t>
            </w:r>
            <w:r>
              <w:rPr>
                <w:rFonts w:ascii="宋体" w:hAnsi="宋体" w:cs="宋体" w:hint="eastAsia"/>
                <w:color w:val="000000"/>
                <w:kern w:val="0"/>
                <w:sz w:val="12"/>
                <w:szCs w:val="12"/>
                <w:lang w:bidi="ar"/>
              </w:rPr>
              <w:t>12</w:t>
            </w:r>
            <w:r>
              <w:rPr>
                <w:rFonts w:ascii="宋体" w:hAnsi="宋体" w:cs="宋体" w:hint="eastAsia"/>
                <w:color w:val="000000"/>
                <w:kern w:val="0"/>
                <w:sz w:val="12"/>
                <w:szCs w:val="12"/>
                <w:lang w:bidi="ar"/>
              </w:rPr>
              <w:t>月</w:t>
            </w:r>
            <w:r>
              <w:rPr>
                <w:rFonts w:ascii="宋体" w:hAnsi="宋体" w:cs="宋体" w:hint="eastAsia"/>
                <w:color w:val="000000"/>
                <w:kern w:val="0"/>
                <w:sz w:val="12"/>
                <w:szCs w:val="12"/>
                <w:lang w:bidi="ar"/>
              </w:rPr>
              <w:t>31</w:t>
            </w:r>
            <w:r>
              <w:rPr>
                <w:rFonts w:ascii="宋体" w:hAnsi="宋体" w:cs="宋体" w:hint="eastAsia"/>
                <w:color w:val="000000"/>
                <w:kern w:val="0"/>
                <w:sz w:val="12"/>
                <w:szCs w:val="12"/>
                <w:lang w:bidi="ar"/>
              </w:rPr>
              <w:t>日</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成本指标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农机安全监管费（元）</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77000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77000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36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拖拉机、联合收割机挂牌、办证（元）</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45000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45000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584"/>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益</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标</w:t>
            </w:r>
            <w:r>
              <w:rPr>
                <w:rFonts w:ascii="宋体" w:hAnsi="宋体" w:cs="宋体" w:hint="eastAsia"/>
                <w:color w:val="000000"/>
                <w:kern w:val="0"/>
                <w:sz w:val="20"/>
                <w:szCs w:val="20"/>
                <w:lang w:bidi="ar"/>
              </w:rPr>
              <w:br/>
            </w:r>
            <w:r w:rsidR="00947BD5" w:rsidRPr="00947BD5">
              <w:rPr>
                <w:rFonts w:ascii="宋体" w:hAnsi="宋体" w:cs="宋体" w:hint="eastAsia"/>
                <w:color w:val="000000"/>
                <w:kern w:val="0"/>
                <w:sz w:val="20"/>
                <w:szCs w:val="20"/>
                <w:u w:color="46CD7E"/>
                <w:lang w:bidi="ar"/>
              </w:rPr>
              <w:t>（</w:t>
            </w:r>
            <w:r>
              <w:rPr>
                <w:rFonts w:ascii="宋体" w:hAnsi="宋体" w:cs="宋体" w:hint="eastAsia"/>
                <w:color w:val="000000"/>
                <w:kern w:val="0"/>
                <w:sz w:val="20"/>
                <w:szCs w:val="20"/>
                <w:lang w:bidi="ar"/>
              </w:rPr>
              <w:t>30</w:t>
            </w:r>
            <w:r>
              <w:rPr>
                <w:rFonts w:ascii="宋体" w:hAnsi="宋体" w:cs="宋体" w:hint="eastAsia"/>
                <w:color w:val="000000"/>
                <w:kern w:val="0"/>
                <w:sz w:val="20"/>
                <w:szCs w:val="20"/>
                <w:lang w:bidi="ar"/>
              </w:rPr>
              <w:t>分</w:t>
            </w:r>
            <w:r w:rsidR="00947BD5" w:rsidRPr="00947BD5">
              <w:rPr>
                <w:rFonts w:ascii="宋体" w:hAnsi="宋体" w:cs="宋体" w:hint="eastAsia"/>
                <w:color w:val="000000"/>
                <w:kern w:val="0"/>
                <w:sz w:val="20"/>
                <w:szCs w:val="20"/>
                <w:u w:color="46CD7E"/>
                <w:lang w:bidi="ar"/>
              </w:rPr>
              <w:t>）</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经济效益</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完成本单位全部工作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=100%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农机安全</w:t>
            </w:r>
            <w:proofErr w:type="gramStart"/>
            <w:r>
              <w:rPr>
                <w:rFonts w:ascii="宋体" w:hAnsi="宋体" w:cs="宋体" w:hint="eastAsia"/>
                <w:color w:val="000000"/>
                <w:kern w:val="0"/>
                <w:sz w:val="12"/>
                <w:szCs w:val="12"/>
                <w:lang w:bidi="ar"/>
              </w:rPr>
              <w:t>监管重</w:t>
            </w:r>
            <w:proofErr w:type="gramEnd"/>
            <w:r>
              <w:rPr>
                <w:rFonts w:ascii="宋体" w:hAnsi="宋体" w:cs="宋体" w:hint="eastAsia"/>
                <w:color w:val="000000"/>
                <w:kern w:val="0"/>
                <w:sz w:val="12"/>
                <w:szCs w:val="12"/>
                <w:lang w:bidi="ar"/>
              </w:rPr>
              <w:t>特大事故</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5</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375"/>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社会效益</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保障农业机械、农用车辆的安全，实现农业机械代生产</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=100%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409"/>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生态效益</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能耗下降率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≥10%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≥9%</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559"/>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水电能源节约率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≥4%</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可持续影响指标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项目持续发挥作用的期限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长期</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长期</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对本行业未来可持续发展的影响</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可持续</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w:t>
            </w:r>
            <w:r>
              <w:rPr>
                <w:rFonts w:ascii="宋体" w:hAnsi="宋体" w:cs="宋体" w:hint="eastAsia"/>
                <w:color w:val="000000"/>
                <w:kern w:val="0"/>
                <w:sz w:val="12"/>
                <w:szCs w:val="12"/>
                <w:lang w:bidi="ar"/>
              </w:rPr>
              <w:t>可持续</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459"/>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满意度指标</w:t>
            </w:r>
            <w:r>
              <w:rPr>
                <w:rFonts w:ascii="宋体" w:hAnsi="宋体" w:cs="宋体" w:hint="eastAsia"/>
                <w:color w:val="000000"/>
                <w:kern w:val="0"/>
                <w:sz w:val="20"/>
                <w:szCs w:val="20"/>
                <w:lang w:bidi="ar"/>
              </w:rPr>
              <w:br/>
            </w:r>
            <w:r w:rsidR="00947BD5" w:rsidRPr="00947BD5">
              <w:rPr>
                <w:rFonts w:ascii="宋体" w:hAnsi="宋体" w:cs="宋体" w:hint="eastAsia"/>
                <w:color w:val="000000"/>
                <w:kern w:val="0"/>
                <w:sz w:val="20"/>
                <w:szCs w:val="20"/>
                <w:u w:color="46CD7E"/>
                <w:lang w:bidi="ar"/>
              </w:rPr>
              <w:t>（</w:t>
            </w:r>
            <w:r>
              <w:rPr>
                <w:rFonts w:ascii="宋体" w:hAnsi="宋体" w:cs="宋体" w:hint="eastAsia"/>
                <w:color w:val="000000"/>
                <w:kern w:val="0"/>
                <w:sz w:val="20"/>
                <w:szCs w:val="20"/>
                <w:lang w:bidi="ar"/>
              </w:rPr>
              <w:t>10</w:t>
            </w:r>
            <w:r>
              <w:rPr>
                <w:rFonts w:ascii="宋体" w:hAnsi="宋体" w:cs="宋体" w:hint="eastAsia"/>
                <w:color w:val="000000"/>
                <w:kern w:val="0"/>
                <w:sz w:val="20"/>
                <w:szCs w:val="20"/>
                <w:lang w:bidi="ar"/>
              </w:rPr>
              <w:t>分</w:t>
            </w:r>
            <w:r w:rsidR="00947BD5" w:rsidRPr="00947BD5">
              <w:rPr>
                <w:rFonts w:ascii="宋体" w:hAnsi="宋体" w:cs="宋体" w:hint="eastAsia"/>
                <w:color w:val="000000"/>
                <w:kern w:val="0"/>
                <w:sz w:val="20"/>
                <w:szCs w:val="20"/>
                <w:u w:color="46CD7E"/>
                <w:lang w:bidi="ar"/>
              </w:rPr>
              <w:t>）</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服务对象</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满意度指标</w:t>
            </w: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单位职工满意度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95%</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98%</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459"/>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947BD5">
            <w:pPr>
              <w:widowControl/>
              <w:jc w:val="left"/>
              <w:textAlignment w:val="center"/>
              <w:rPr>
                <w:rFonts w:ascii="宋体" w:hAnsi="宋体" w:cs="宋体"/>
                <w:color w:val="000000"/>
                <w:sz w:val="12"/>
                <w:szCs w:val="12"/>
              </w:rPr>
            </w:pPr>
            <w:r w:rsidRPr="00947BD5">
              <w:rPr>
                <w:rFonts w:ascii="宋体" w:hAnsi="宋体" w:cs="宋体" w:hint="eastAsia"/>
                <w:color w:val="000000"/>
                <w:kern w:val="0"/>
                <w:sz w:val="12"/>
                <w:szCs w:val="12"/>
                <w:u w:color="46CD7E"/>
                <w:lang w:bidi="ar"/>
              </w:rPr>
              <w:t>驾驶</w:t>
            </w:r>
            <w:r w:rsidR="00C808F5">
              <w:rPr>
                <w:rFonts w:ascii="宋体" w:hAnsi="宋体" w:cs="宋体" w:hint="eastAsia"/>
                <w:color w:val="000000"/>
                <w:kern w:val="0"/>
                <w:sz w:val="12"/>
                <w:szCs w:val="12"/>
                <w:lang w:bidi="ar"/>
              </w:rPr>
              <w:t>人员满意度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≥95</w:t>
            </w:r>
            <w:r>
              <w:rPr>
                <w:rFonts w:ascii="宋体" w:hAnsi="宋体" w:cs="宋体" w:hint="eastAsia"/>
                <w:color w:val="000000"/>
                <w:kern w:val="0"/>
                <w:sz w:val="12"/>
                <w:szCs w:val="12"/>
                <w:lang w:bidi="ar"/>
              </w:rPr>
              <w:t>%</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≥98</w:t>
            </w:r>
            <w:r>
              <w:rPr>
                <w:rFonts w:ascii="宋体" w:hAnsi="宋体" w:cs="宋体" w:hint="eastAsia"/>
                <w:color w:val="000000"/>
                <w:kern w:val="0"/>
                <w:sz w:val="12"/>
                <w:szCs w:val="12"/>
                <w:lang w:bidi="ar"/>
              </w:rPr>
              <w:t>%</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459"/>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F05FC" w:rsidRDefault="008F05FC">
            <w:pPr>
              <w:jc w:val="center"/>
              <w:rPr>
                <w:rFonts w:ascii="宋体" w:hAnsi="宋体" w:cs="宋体"/>
                <w:color w:val="000000"/>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3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lang w:bidi="ar"/>
              </w:rPr>
              <w:t>社会公众投诉次数</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0</w:t>
            </w:r>
            <w:r>
              <w:rPr>
                <w:rFonts w:ascii="宋体" w:hAnsi="宋体" w:cs="宋体" w:hint="eastAsia"/>
                <w:color w:val="000000"/>
                <w:kern w:val="0"/>
                <w:sz w:val="12"/>
                <w:szCs w:val="12"/>
                <w:lang w:bidi="ar"/>
              </w:rPr>
              <w:t>次</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Arial" w:hAnsi="Arial" w:cs="Arial"/>
                <w:color w:val="000000"/>
                <w:sz w:val="12"/>
                <w:szCs w:val="12"/>
              </w:rPr>
            </w:pPr>
            <w:r>
              <w:rPr>
                <w:rFonts w:ascii="Arial" w:hAnsi="Arial" w:cs="Arial"/>
                <w:color w:val="000000"/>
                <w:kern w:val="0"/>
                <w:sz w:val="12"/>
                <w:szCs w:val="12"/>
                <w:lang w:bidi="ar"/>
              </w:rPr>
              <w:t>0</w:t>
            </w:r>
            <w:r>
              <w:rPr>
                <w:rFonts w:ascii="宋体" w:hAnsi="宋体" w:cs="宋体" w:hint="eastAsia"/>
                <w:color w:val="000000"/>
                <w:kern w:val="0"/>
                <w:sz w:val="12"/>
                <w:szCs w:val="12"/>
                <w:lang w:bidi="ar"/>
              </w:rPr>
              <w:t>次</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5FC" w:rsidRDefault="00C808F5">
            <w:pPr>
              <w:widowControl/>
              <w:jc w:val="center"/>
              <w:textAlignment w:val="center"/>
              <w:rPr>
                <w:rFonts w:ascii="宋体" w:hAnsi="宋体" w:cs="宋体"/>
                <w:color w:val="000000"/>
                <w:sz w:val="12"/>
                <w:szCs w:val="12"/>
              </w:rPr>
            </w:pPr>
            <w:r>
              <w:rPr>
                <w:rFonts w:ascii="宋体" w:hAnsi="宋体" w:cs="宋体" w:hint="eastAsia"/>
                <w:color w:val="000000"/>
                <w:kern w:val="0"/>
                <w:sz w:val="12"/>
                <w:szCs w:val="12"/>
                <w:lang w:bidi="ar"/>
              </w:rPr>
              <w:t>3</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r w:rsidR="008F05FC">
        <w:trPr>
          <w:trHeight w:val="240"/>
        </w:trPr>
        <w:tc>
          <w:tcPr>
            <w:tcW w:w="68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b/>
                <w:bCs/>
                <w:color w:val="000000"/>
                <w:sz w:val="12"/>
                <w:szCs w:val="12"/>
              </w:rPr>
            </w:pPr>
            <w:r>
              <w:rPr>
                <w:rFonts w:ascii="宋体" w:hAnsi="宋体" w:cs="宋体" w:hint="eastAsia"/>
                <w:b/>
                <w:bCs/>
                <w:color w:val="000000"/>
                <w:kern w:val="0"/>
                <w:sz w:val="12"/>
                <w:szCs w:val="12"/>
                <w:lang w:bidi="ar"/>
              </w:rPr>
              <w:t>100</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b/>
                <w:bCs/>
                <w:color w:val="000000"/>
                <w:sz w:val="12"/>
                <w:szCs w:val="1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C808F5">
            <w:pPr>
              <w:widowControl/>
              <w:jc w:val="center"/>
              <w:textAlignment w:val="center"/>
              <w:rPr>
                <w:rFonts w:ascii="宋体" w:hAnsi="宋体" w:cs="宋体"/>
                <w:b/>
                <w:bCs/>
                <w:color w:val="000000"/>
                <w:sz w:val="12"/>
                <w:szCs w:val="12"/>
              </w:rPr>
            </w:pPr>
            <w:r>
              <w:rPr>
                <w:rFonts w:ascii="宋体" w:hAnsi="宋体" w:cs="宋体" w:hint="eastAsia"/>
                <w:b/>
                <w:bCs/>
                <w:color w:val="000000"/>
                <w:kern w:val="0"/>
                <w:sz w:val="12"/>
                <w:szCs w:val="12"/>
                <w:lang w:bidi="ar"/>
              </w:rPr>
              <w:t>97</w:t>
            </w:r>
          </w:p>
        </w:tc>
        <w:tc>
          <w:tcPr>
            <w:tcW w:w="1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5FC" w:rsidRDefault="008F05FC">
            <w:pPr>
              <w:jc w:val="center"/>
              <w:rPr>
                <w:rFonts w:ascii="宋体" w:hAnsi="宋体" w:cs="宋体"/>
                <w:color w:val="000000"/>
                <w:sz w:val="20"/>
                <w:szCs w:val="20"/>
              </w:rPr>
            </w:pPr>
          </w:p>
        </w:tc>
      </w:tr>
    </w:tbl>
    <w:p w:rsidR="008F05FC" w:rsidRDefault="008F05FC">
      <w:pPr>
        <w:spacing w:line="600" w:lineRule="exact"/>
        <w:rPr>
          <w:rStyle w:val="10"/>
          <w:rFonts w:ascii="黑体" w:eastAsia="黑体" w:hAnsi="黑体"/>
          <w:b w:val="0"/>
        </w:rPr>
        <w:sectPr w:rsidR="008F05FC">
          <w:footerReference w:type="default" r:id="rId20"/>
          <w:footerReference w:type="first" r:id="rId21"/>
          <w:pgSz w:w="16838" w:h="11906" w:orient="landscape"/>
          <w:pgMar w:top="1803" w:right="1440" w:bottom="1803" w:left="1440" w:header="851" w:footer="992" w:gutter="0"/>
          <w:cols w:space="0"/>
          <w:titlePg/>
          <w:docGrid w:type="lines" w:linePitch="319"/>
        </w:sectPr>
      </w:pPr>
    </w:p>
    <w:p w:rsidR="008F05FC" w:rsidRDefault="008F05FC">
      <w:pPr>
        <w:pStyle w:val="2"/>
      </w:pPr>
    </w:p>
    <w:p w:rsidR="008F05FC" w:rsidRDefault="00C808F5">
      <w:pPr>
        <w:numPr>
          <w:ilvl w:val="0"/>
          <w:numId w:val="3"/>
        </w:numPr>
        <w:spacing w:line="600" w:lineRule="exact"/>
        <w:ind w:firstLineChars="150" w:firstLine="660"/>
        <w:jc w:val="center"/>
        <w:outlineLvl w:val="0"/>
        <w:rPr>
          <w:rStyle w:val="10"/>
          <w:rFonts w:ascii="黑体" w:eastAsia="黑体" w:hAnsi="黑体"/>
          <w:b w:val="0"/>
        </w:rPr>
      </w:pPr>
      <w:bookmarkStart w:id="71" w:name="_Toc23754"/>
      <w:r>
        <w:rPr>
          <w:rFonts w:ascii="黑体" w:eastAsia="黑体" w:hAnsi="黑体" w:hint="eastAsia"/>
          <w:sz w:val="44"/>
          <w:szCs w:val="44"/>
        </w:rPr>
        <w:t>名</w:t>
      </w:r>
      <w:r>
        <w:rPr>
          <w:rStyle w:val="10"/>
          <w:rFonts w:ascii="黑体" w:eastAsia="黑体" w:hAnsi="黑体" w:hint="eastAsia"/>
          <w:b w:val="0"/>
        </w:rPr>
        <w:t>词解释</w:t>
      </w:r>
      <w:bookmarkEnd w:id="68"/>
      <w:bookmarkEnd w:id="69"/>
      <w:bookmarkEnd w:id="71"/>
    </w:p>
    <w:p w:rsidR="008F05FC" w:rsidRDefault="008F05FC">
      <w:pPr>
        <w:spacing w:line="600" w:lineRule="exact"/>
        <w:jc w:val="left"/>
        <w:rPr>
          <w:rFonts w:ascii="宋体"/>
          <w:b/>
          <w:sz w:val="44"/>
          <w:szCs w:val="44"/>
        </w:rPr>
      </w:pP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w:t>
      </w:r>
      <w:r>
        <w:rPr>
          <w:rFonts w:ascii="仿宋_GB2312" w:eastAsia="仿宋_GB2312" w:hint="eastAsia"/>
          <w:color w:val="auto"/>
          <w:sz w:val="32"/>
          <w:szCs w:val="32"/>
        </w:rPr>
        <w:t>存量资金</w:t>
      </w:r>
      <w:r>
        <w:rPr>
          <w:rFonts w:ascii="仿宋_GB2312" w:eastAsia="仿宋_GB2312" w:hint="eastAsia"/>
          <w:color w:val="auto"/>
          <w:sz w:val="32"/>
          <w:szCs w:val="32"/>
        </w:rPr>
        <w:t>收入等。</w:t>
      </w:r>
      <w:r>
        <w:rPr>
          <w:rFonts w:ascii="仿宋_GB2312" w:eastAsia="仿宋_GB2312"/>
          <w:color w:val="auto"/>
          <w:sz w:val="32"/>
          <w:szCs w:val="32"/>
        </w:rPr>
        <w:t xml:space="preserve"> </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w:t>
      </w:r>
      <w:r>
        <w:rPr>
          <w:rFonts w:ascii="仿宋_GB2312" w:eastAsia="仿宋_GB2312" w:hint="eastAsia"/>
          <w:color w:val="auto"/>
          <w:sz w:val="32"/>
          <w:szCs w:val="32"/>
        </w:rPr>
        <w:t>：指事业单位</w:t>
      </w:r>
      <w:r>
        <w:rPr>
          <w:rFonts w:ascii="仿宋_GB2312" w:eastAsia="仿宋_GB2312" w:hint="eastAsia"/>
          <w:color w:val="auto"/>
          <w:sz w:val="32"/>
          <w:szCs w:val="32"/>
        </w:rPr>
        <w:t>使用以前年度积累的非财政拨款结余弥补当年收支差额的金额。</w:t>
      </w:r>
      <w:r>
        <w:rPr>
          <w:rFonts w:ascii="仿宋_GB2312" w:eastAsia="仿宋_GB2312"/>
          <w:color w:val="auto"/>
          <w:sz w:val="32"/>
          <w:szCs w:val="32"/>
        </w:rPr>
        <w:t xml:space="preserve"> </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947BD5" w:rsidRPr="00947BD5">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r>
        <w:rPr>
          <w:rFonts w:ascii="仿宋_GB2312" w:eastAsia="仿宋_GB2312"/>
          <w:color w:val="auto"/>
          <w:sz w:val="32"/>
          <w:szCs w:val="32"/>
        </w:rPr>
        <w:t xml:space="preserve"> </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w:t>
      </w:r>
      <w:r>
        <w:rPr>
          <w:rFonts w:ascii="仿宋_GB2312" w:eastAsia="仿宋_GB2312" w:hint="eastAsia"/>
          <w:color w:val="auto"/>
          <w:sz w:val="32"/>
          <w:szCs w:val="32"/>
        </w:rPr>
        <w:t>缴纳的所得税、提取的专用结余以及转入非财政拨款结余的金额</w:t>
      </w:r>
      <w:r>
        <w:rPr>
          <w:rFonts w:ascii="仿宋_GB2312" w:eastAsia="仿宋_GB2312" w:hint="eastAsia"/>
          <w:color w:val="auto"/>
          <w:sz w:val="32"/>
          <w:szCs w:val="32"/>
        </w:rPr>
        <w:t>等。</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947BD5" w:rsidRPr="00947BD5">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sidRPr="00947BD5">
        <w:rPr>
          <w:rFonts w:ascii="仿宋_GB2312" w:eastAsia="仿宋_GB2312" w:hAnsi="仿宋_GB2312" w:cs="仿宋_GB2312" w:hint="eastAsia"/>
          <w:sz w:val="32"/>
          <w:szCs w:val="32"/>
          <w:u w:color="FFB03A"/>
        </w:rPr>
        <w:t>9.</w:t>
      </w:r>
      <w:r>
        <w:rPr>
          <w:rFonts w:ascii="仿宋_GB2312" w:eastAsia="仿宋_GB2312" w:hAnsi="仿宋_GB2312" w:cs="仿宋_GB2312" w:hint="eastAsia"/>
          <w:sz w:val="32"/>
          <w:szCs w:val="32"/>
        </w:rPr>
        <w:t>一般公共服务（类）人力资源事务（款）其他人力资源事务支出（项）指引进大学生人才安家补助费用支出。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农林水支出（类）水利（款）行政运行（项）是指行政单位的基本支出。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w:t>
      </w:r>
      <w:r>
        <w:rPr>
          <w:rFonts w:ascii="仿宋_GB2312" w:eastAsia="仿宋_GB2312" w:hAnsi="仿宋_GB2312" w:cs="仿宋_GB2312" w:hint="eastAsia"/>
          <w:sz w:val="32"/>
          <w:szCs w:val="32"/>
        </w:rPr>
        <w:t>农林水支出（类）水利（款）一般行政管理事务（项）是指行政单位未单独设置项级科目的</w:t>
      </w:r>
      <w:r>
        <w:rPr>
          <w:rFonts w:ascii="仿宋_GB2312" w:eastAsia="仿宋_GB2312" w:hAnsi="仿宋_GB2312" w:cs="仿宋_GB2312" w:hint="eastAsia"/>
          <w:sz w:val="32"/>
          <w:szCs w:val="32"/>
        </w:rPr>
        <w:t>其他项目支出。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农林水支出（类）水利（款）水利工程运行与维护（项）是指水利系统用于江、河、湖、滩等治理工程运行与维护方面的支出，以及纳入预算管理的水利工程管理单位的支出。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农林水支出（类）水利（款）</w:t>
      </w:r>
      <w:r w:rsidRPr="00947BD5">
        <w:rPr>
          <w:rFonts w:ascii="仿宋_GB2312" w:eastAsia="仿宋_GB2312" w:hAnsi="仿宋_GB2312" w:cs="仿宋_GB2312" w:hint="eastAsia"/>
          <w:sz w:val="32"/>
          <w:szCs w:val="32"/>
          <w:u w:val="thick" w:color="FFB03A"/>
          <w:shd w:val="clear" w:color="auto" w:fill="FFEFD8"/>
        </w:rPr>
        <w:t>水利执法</w:t>
      </w:r>
      <w:r>
        <w:rPr>
          <w:rFonts w:ascii="仿宋_GB2312" w:eastAsia="仿宋_GB2312" w:hAnsi="仿宋_GB2312" w:cs="仿宋_GB2312" w:hint="eastAsia"/>
          <w:sz w:val="32"/>
          <w:szCs w:val="32"/>
        </w:rPr>
        <w:t>监督（项）是指水利系统纳入预算管理的事业单位开展</w:t>
      </w:r>
      <w:r w:rsidRPr="00947BD5">
        <w:rPr>
          <w:rFonts w:ascii="仿宋_GB2312" w:eastAsia="仿宋_GB2312" w:hAnsi="仿宋_GB2312" w:cs="仿宋_GB2312" w:hint="eastAsia"/>
          <w:sz w:val="32"/>
          <w:szCs w:val="32"/>
          <w:u w:val="thick" w:color="FFB03A"/>
          <w:shd w:val="clear" w:color="auto" w:fill="FFEFD8"/>
        </w:rPr>
        <w:t>水利执法</w:t>
      </w:r>
      <w:r>
        <w:rPr>
          <w:rFonts w:ascii="仿宋_GB2312" w:eastAsia="仿宋_GB2312" w:hAnsi="仿宋_GB2312" w:cs="仿宋_GB2312" w:hint="eastAsia"/>
          <w:sz w:val="32"/>
          <w:szCs w:val="32"/>
        </w:rPr>
        <w:t>监督活动的支出。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农林水支出（类）水利（款）水土保持（项）是指水利系统纳入预算管理的水土保持事业单位的支出。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农林水支出（类）水利（款）抗旱（项）是指抗旱业务支出。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农林水支出（类）水利（款）农田水利（项）是指国家对中型</w:t>
      </w:r>
      <w:r>
        <w:rPr>
          <w:rFonts w:ascii="仿宋_GB2312" w:eastAsia="仿宋_GB2312" w:hAnsi="仿宋_GB2312" w:cs="仿宋_GB2312" w:hint="eastAsia"/>
          <w:sz w:val="32"/>
          <w:szCs w:val="32"/>
        </w:rPr>
        <w:t>灌区节水配套改造、牧区水利建设、小型水源建设、农村河塘整治以及排灌站、小水电补助等。</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农林水支出（类）水利（款）水利技术推广（项）是指水利系统纳入预算管理的技术推广事业单位的支出。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农林水支出（类）水利（款）农村人畜饮水（项）是指用于农村人畜饮水工程建设等方面的支出。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农林水支出（类）水利（款）其他水利支出（项）是指其他水利方面的支出。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社会保障和就业（类）行政事业单位离退休（款）机关事业单位养老保险（项）是指机关事业单位实施养老保险制度由单位缴纳的基本养老保险费支出。</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21.</w:t>
      </w:r>
      <w:r>
        <w:rPr>
          <w:rFonts w:ascii="仿宋_GB2312" w:eastAsia="仿宋_GB2312" w:hAnsi="仿宋_GB2312" w:cs="仿宋_GB2312" w:hint="eastAsia"/>
          <w:sz w:val="32"/>
          <w:szCs w:val="32"/>
        </w:rPr>
        <w:t>卫生健</w:t>
      </w:r>
      <w:r>
        <w:rPr>
          <w:rFonts w:ascii="仿宋_GB2312" w:eastAsia="仿宋_GB2312" w:hAnsi="仿宋_GB2312" w:cs="仿宋_GB2312" w:hint="eastAsia"/>
          <w:sz w:val="32"/>
          <w:szCs w:val="32"/>
        </w:rPr>
        <w:t>康（类）行政事业单位医疗（款）行政单位医疗（项）是指财政部门安排的行政单位（包括实行公务员管理的事业单位）基本</w:t>
      </w:r>
      <w:r w:rsidR="00947BD5" w:rsidRPr="00947BD5">
        <w:rPr>
          <w:rFonts w:ascii="仿宋_GB2312" w:eastAsia="仿宋_GB2312" w:hAnsi="仿宋_GB2312" w:cs="仿宋_GB2312" w:hint="eastAsia"/>
          <w:sz w:val="32"/>
          <w:szCs w:val="32"/>
          <w:u w:color="46CD7E"/>
        </w:rPr>
        <w:t>医疗</w:t>
      </w:r>
      <w:r>
        <w:rPr>
          <w:rFonts w:ascii="仿宋_GB2312" w:eastAsia="仿宋_GB2312" w:hAnsi="仿宋_GB2312" w:cs="仿宋_GB2312" w:hint="eastAsia"/>
          <w:sz w:val="32"/>
          <w:szCs w:val="32"/>
        </w:rPr>
        <w:t>保险缴费经费，未参加医疗保险的行政单位的公费医疗经费，按国家规定享受离休人员、红军老战士待遇人员的医疗经费。</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卫生健康（类）行政事业单位医疗（款）事业单位医疗（项）是指财政部门安排的事业单位基本医疗保险缴费经费，未参加医疗保险的事业单位的公费医疗经费，按国家规定享受离休人员待遇的医疗经费。</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卫生健康（类）行政事业单位医疗（款）公务员医疗补助（项）是指财政部门安排的公务员医疗补助经费。</w:t>
      </w:r>
    </w:p>
    <w:p w:rsidR="008F05FC" w:rsidRDefault="00C808F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住房保障支出（类）住房改革支出（款）住房公积金（项）是指经财政部门批准用于住房公积金管理机构的管理费用支出。</w:t>
      </w:r>
    </w:p>
    <w:p w:rsidR="008F05FC" w:rsidRDefault="00C808F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8F05FC" w:rsidRDefault="00C808F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项目支出：指在基本支出之外为完成特定行政任务和</w:t>
      </w:r>
      <w:r w:rsidRPr="00947BD5">
        <w:rPr>
          <w:rFonts w:ascii="仿宋_GB2312" w:eastAsia="仿宋_GB2312" w:hint="eastAsia"/>
          <w:sz w:val="32"/>
          <w:szCs w:val="32"/>
          <w:u w:val="thick" w:color="FFB03A"/>
          <w:shd w:val="clear" w:color="auto" w:fill="FFEFD8"/>
        </w:rPr>
        <w:t>事业</w:t>
      </w:r>
      <w:r>
        <w:rPr>
          <w:rFonts w:ascii="仿宋_GB2312" w:eastAsia="仿宋_GB2312" w:hint="eastAsia"/>
          <w:sz w:val="32"/>
          <w:szCs w:val="32"/>
        </w:rPr>
        <w:t>发展目标所发生的支出。</w:t>
      </w:r>
      <w:r>
        <w:rPr>
          <w:rFonts w:ascii="仿宋_GB2312" w:eastAsia="仿宋_GB2312"/>
          <w:sz w:val="32"/>
          <w:szCs w:val="32"/>
        </w:rPr>
        <w:t xml:space="preserve"> </w:t>
      </w:r>
    </w:p>
    <w:p w:rsidR="008F05FC" w:rsidRDefault="00C808F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“三公”经费：指</w:t>
      </w:r>
      <w:r>
        <w:rPr>
          <w:rFonts w:ascii="仿宋_GB2312" w:eastAsia="仿宋_GB2312" w:hint="eastAsia"/>
          <w:sz w:val="32"/>
          <w:szCs w:val="32"/>
        </w:rPr>
        <w:t>单位</w:t>
      </w:r>
      <w:r>
        <w:rPr>
          <w:rFonts w:ascii="仿宋_GB2312" w:eastAsia="仿宋_GB2312" w:hint="eastAsia"/>
          <w:sz w:val="32"/>
          <w:szCs w:val="32"/>
        </w:rPr>
        <w:t>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w:t>
      </w:r>
      <w:proofErr w:type="gramEnd"/>
      <w:r>
        <w:rPr>
          <w:rFonts w:ascii="仿宋_GB2312" w:eastAsia="仿宋_GB2312" w:hint="eastAsia"/>
          <w:sz w:val="32"/>
          <w:szCs w:val="32"/>
        </w:rPr>
        <w:t>辆购</w:t>
      </w:r>
      <w:r>
        <w:rPr>
          <w:rFonts w:ascii="仿宋_GB2312" w:eastAsia="仿宋_GB2312" w:hint="eastAsia"/>
          <w:sz w:val="32"/>
          <w:szCs w:val="32"/>
        </w:rPr>
        <w:lastRenderedPageBreak/>
        <w:t>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8F05FC" w:rsidRDefault="00C808F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w:t>
      </w:r>
      <w:r>
        <w:rPr>
          <w:rFonts w:ascii="仿宋_GB2312" w:eastAsia="仿宋_GB2312" w:hint="eastAsia"/>
          <w:color w:val="auto"/>
          <w:sz w:val="32"/>
          <w:szCs w:val="32"/>
        </w:rPr>
        <w:t>常维修费、专用材料及一般设备购置费、办公用房水电费、办公用房取暖费、办公用房物业管理费、公务用车运行维护费以及其他费用。</w:t>
      </w:r>
    </w:p>
    <w:p w:rsidR="008F05FC" w:rsidRDefault="008F05FC">
      <w:pPr>
        <w:pStyle w:val="Default"/>
        <w:spacing w:line="560" w:lineRule="exact"/>
        <w:ind w:firstLineChars="200" w:firstLine="640"/>
        <w:rPr>
          <w:rFonts w:ascii="仿宋_GB2312" w:eastAsia="仿宋_GB2312" w:cs="黑体"/>
          <w:color w:val="auto"/>
          <w:sz w:val="32"/>
          <w:szCs w:val="32"/>
        </w:rPr>
      </w:pPr>
    </w:p>
    <w:p w:rsidR="008F05FC" w:rsidRDefault="008F05FC">
      <w:pPr>
        <w:spacing w:line="600" w:lineRule="exact"/>
        <w:jc w:val="center"/>
        <w:outlineLvl w:val="0"/>
        <w:rPr>
          <w:rFonts w:ascii="黑体" w:eastAsia="黑体" w:hAnsi="黑体"/>
          <w:sz w:val="44"/>
          <w:szCs w:val="44"/>
        </w:rPr>
      </w:pPr>
      <w:bookmarkStart w:id="72" w:name="_Toc15396614"/>
      <w:bookmarkStart w:id="73" w:name="_Toc11082"/>
      <w:bookmarkStart w:id="74" w:name="_Toc15377226"/>
    </w:p>
    <w:p w:rsidR="008F05FC" w:rsidRDefault="00C808F5">
      <w:pPr>
        <w:spacing w:line="600" w:lineRule="exact"/>
        <w:jc w:val="center"/>
        <w:outlineLvl w:val="0"/>
        <w:rPr>
          <w:rStyle w:val="10"/>
          <w:rFonts w:ascii="黑体" w:eastAsia="黑体" w:hAnsi="黑体"/>
          <w:b w:val="0"/>
        </w:rPr>
      </w:pPr>
      <w:r>
        <w:rPr>
          <w:rFonts w:ascii="黑体" w:eastAsia="黑体" w:hAnsi="黑体" w:hint="eastAsia"/>
          <w:sz w:val="44"/>
          <w:szCs w:val="44"/>
        </w:rPr>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72"/>
      <w:bookmarkEnd w:id="73"/>
    </w:p>
    <w:p w:rsidR="008F05FC" w:rsidRDefault="00C808F5">
      <w:pPr>
        <w:spacing w:line="572" w:lineRule="exact"/>
        <w:jc w:val="left"/>
        <w:outlineLvl w:val="0"/>
        <w:rPr>
          <w:rFonts w:ascii="仿宋_GB2312" w:eastAsia="仿宋_GB2312" w:hAnsi="仿宋_GB2312" w:cs="仿宋_GB2312"/>
          <w:sz w:val="32"/>
          <w:szCs w:val="32"/>
        </w:rPr>
      </w:pPr>
      <w:bookmarkStart w:id="75" w:name="_Toc7252"/>
      <w:r>
        <w:rPr>
          <w:rFonts w:ascii="黑体" w:eastAsia="黑体" w:hAnsi="黑体" w:cs="黑体" w:hint="eastAsia"/>
          <w:sz w:val="32"/>
          <w:szCs w:val="32"/>
        </w:rPr>
        <w:t>附件</w:t>
      </w:r>
      <w:bookmarkEnd w:id="75"/>
    </w:p>
    <w:p w:rsidR="008F05FC" w:rsidRDefault="008F05FC">
      <w:pPr>
        <w:spacing w:line="600" w:lineRule="exact"/>
        <w:jc w:val="center"/>
        <w:rPr>
          <w:rFonts w:ascii="黑体" w:eastAsia="黑体" w:hAnsi="黑体"/>
          <w:sz w:val="44"/>
          <w:szCs w:val="44"/>
        </w:rPr>
      </w:pPr>
      <w:bookmarkStart w:id="76" w:name="_Toc15396618"/>
    </w:p>
    <w:p w:rsidR="008F05FC" w:rsidRDefault="00C808F5">
      <w:pPr>
        <w:spacing w:line="600" w:lineRule="exact"/>
        <w:jc w:val="center"/>
        <w:outlineLvl w:val="0"/>
        <w:rPr>
          <w:rFonts w:ascii="黑体" w:eastAsia="黑体" w:hAnsi="黑体"/>
          <w:sz w:val="44"/>
          <w:szCs w:val="44"/>
        </w:rPr>
      </w:pPr>
      <w:bookmarkStart w:id="77" w:name="_Toc3399"/>
      <w:r>
        <w:rPr>
          <w:rFonts w:ascii="宋体" w:hAnsi="宋体" w:cs="宋体" w:hint="eastAsia"/>
          <w:b/>
          <w:sz w:val="32"/>
          <w:szCs w:val="32"/>
        </w:rPr>
        <w:t>注</w:t>
      </w:r>
      <w:r w:rsidR="00947BD5" w:rsidRPr="00947BD5">
        <w:rPr>
          <w:rFonts w:ascii="宋体" w:hAnsi="宋体" w:cs="宋体" w:hint="eastAsia"/>
          <w:b/>
          <w:sz w:val="32"/>
          <w:szCs w:val="32"/>
          <w:u w:color="46CD7E"/>
        </w:rPr>
        <w:t>：</w:t>
      </w:r>
      <w:r>
        <w:rPr>
          <w:rFonts w:ascii="宋体" w:hAnsi="宋体" w:cs="宋体" w:hint="eastAsia"/>
          <w:b/>
          <w:sz w:val="32"/>
          <w:szCs w:val="32"/>
        </w:rPr>
        <w:t>我单位无</w:t>
      </w:r>
      <w:r>
        <w:rPr>
          <w:rFonts w:ascii="宋体" w:hAnsi="宋体" w:cs="宋体" w:hint="eastAsia"/>
          <w:b/>
          <w:sz w:val="32"/>
          <w:szCs w:val="32"/>
        </w:rPr>
        <w:t>10</w:t>
      </w:r>
      <w:r>
        <w:rPr>
          <w:rFonts w:ascii="宋体" w:hAnsi="宋体" w:cs="宋体" w:hint="eastAsia"/>
          <w:b/>
          <w:sz w:val="32"/>
          <w:szCs w:val="32"/>
        </w:rPr>
        <w:t>万元以上的特定目标类部门预算项目</w:t>
      </w:r>
      <w:r>
        <w:rPr>
          <w:rFonts w:ascii="宋体" w:hAnsi="宋体" w:cs="宋体" w:hint="eastAsia"/>
          <w:b/>
          <w:sz w:val="32"/>
          <w:szCs w:val="32"/>
        </w:rPr>
        <w:t>。</w:t>
      </w:r>
      <w:bookmarkEnd w:id="77"/>
    </w:p>
    <w:p w:rsidR="008F05FC" w:rsidRDefault="008F05FC">
      <w:pPr>
        <w:spacing w:line="600" w:lineRule="exact"/>
        <w:jc w:val="center"/>
        <w:rPr>
          <w:rFonts w:ascii="黑体" w:eastAsia="黑体" w:hAnsi="黑体"/>
          <w:sz w:val="44"/>
          <w:szCs w:val="44"/>
        </w:rPr>
      </w:pPr>
    </w:p>
    <w:p w:rsidR="008F05FC" w:rsidRDefault="008F05FC">
      <w:pPr>
        <w:spacing w:line="600" w:lineRule="exact"/>
        <w:jc w:val="center"/>
        <w:outlineLvl w:val="0"/>
        <w:rPr>
          <w:rFonts w:ascii="黑体" w:eastAsia="黑体" w:hAnsi="黑体"/>
          <w:sz w:val="44"/>
          <w:szCs w:val="44"/>
        </w:rPr>
      </w:pPr>
      <w:bookmarkStart w:id="78" w:name="_Toc8492"/>
    </w:p>
    <w:p w:rsidR="008F05FC" w:rsidRDefault="008F05FC">
      <w:pPr>
        <w:spacing w:line="600" w:lineRule="exact"/>
        <w:jc w:val="center"/>
        <w:outlineLvl w:val="0"/>
        <w:rPr>
          <w:rFonts w:ascii="黑体" w:eastAsia="黑体" w:hAnsi="黑体"/>
          <w:sz w:val="44"/>
          <w:szCs w:val="44"/>
        </w:rPr>
      </w:pPr>
    </w:p>
    <w:p w:rsidR="008F05FC" w:rsidRDefault="008F05FC">
      <w:pPr>
        <w:spacing w:line="600" w:lineRule="exact"/>
        <w:jc w:val="center"/>
        <w:outlineLvl w:val="0"/>
        <w:rPr>
          <w:rFonts w:ascii="黑体" w:eastAsia="黑体" w:hAnsi="黑体"/>
          <w:sz w:val="44"/>
          <w:szCs w:val="44"/>
        </w:rPr>
      </w:pPr>
    </w:p>
    <w:p w:rsidR="008F05FC" w:rsidRDefault="008F05FC">
      <w:pPr>
        <w:spacing w:line="600" w:lineRule="exact"/>
        <w:jc w:val="center"/>
        <w:outlineLvl w:val="0"/>
        <w:rPr>
          <w:rFonts w:ascii="黑体" w:eastAsia="黑体" w:hAnsi="黑体"/>
          <w:sz w:val="44"/>
          <w:szCs w:val="44"/>
        </w:rPr>
      </w:pPr>
    </w:p>
    <w:p w:rsidR="008F05FC" w:rsidRDefault="008F05FC">
      <w:pPr>
        <w:spacing w:line="600" w:lineRule="exact"/>
        <w:jc w:val="center"/>
        <w:outlineLvl w:val="0"/>
        <w:rPr>
          <w:rFonts w:ascii="黑体" w:eastAsia="黑体" w:hAnsi="黑体"/>
          <w:sz w:val="44"/>
          <w:szCs w:val="44"/>
        </w:rPr>
      </w:pPr>
    </w:p>
    <w:p w:rsidR="008F05FC" w:rsidRDefault="00C808F5">
      <w:pPr>
        <w:spacing w:line="600" w:lineRule="exact"/>
        <w:jc w:val="center"/>
        <w:outlineLvl w:val="0"/>
        <w:rPr>
          <w:rFonts w:ascii="仿宋" w:eastAsia="仿宋" w:hAnsi="仿宋"/>
        </w:rPr>
      </w:pPr>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79" w:name="_Toc15396619"/>
      <w:bookmarkEnd w:id="74"/>
      <w:bookmarkEnd w:id="76"/>
      <w:bookmarkEnd w:id="78"/>
    </w:p>
    <w:p w:rsidR="008F05FC" w:rsidRDefault="008F05FC">
      <w:pPr>
        <w:pStyle w:val="20"/>
        <w:spacing w:before="0" w:after="0" w:line="640" w:lineRule="exact"/>
        <w:rPr>
          <w:rFonts w:ascii="仿宋" w:eastAsia="仿宋" w:hAnsi="仿宋"/>
          <w:b w:val="0"/>
        </w:rPr>
      </w:pPr>
      <w:bookmarkStart w:id="80" w:name="_Toc22637"/>
    </w:p>
    <w:p w:rsidR="008F05FC" w:rsidRDefault="00C808F5">
      <w:pPr>
        <w:pStyle w:val="20"/>
        <w:spacing w:before="0" w:after="0" w:line="640" w:lineRule="exact"/>
        <w:rPr>
          <w:rFonts w:ascii="仿宋" w:eastAsia="仿宋" w:hAnsi="仿宋"/>
        </w:rPr>
      </w:pPr>
      <w:r>
        <w:rPr>
          <w:rFonts w:ascii="仿宋" w:eastAsia="仿宋" w:hAnsi="仿宋" w:hint="eastAsia"/>
          <w:b w:val="0"/>
        </w:rPr>
        <w:t>一、收</w:t>
      </w:r>
      <w:r>
        <w:rPr>
          <w:rStyle w:val="21"/>
          <w:rFonts w:ascii="仿宋" w:eastAsia="仿宋" w:hAnsi="仿宋" w:hint="eastAsia"/>
        </w:rPr>
        <w:t>入支出决算总表</w:t>
      </w:r>
      <w:bookmarkEnd w:id="79"/>
      <w:bookmarkEnd w:id="80"/>
    </w:p>
    <w:p w:rsidR="008F05FC" w:rsidRDefault="00C808F5">
      <w:pPr>
        <w:pStyle w:val="20"/>
        <w:spacing w:before="0" w:after="0" w:line="640" w:lineRule="exact"/>
        <w:rPr>
          <w:rFonts w:ascii="仿宋" w:eastAsia="仿宋" w:hAnsi="仿宋"/>
        </w:rPr>
      </w:pPr>
      <w:bookmarkStart w:id="81" w:name="_Toc15396620"/>
      <w:bookmarkStart w:id="82" w:name="_Toc9290"/>
      <w:r>
        <w:rPr>
          <w:rFonts w:ascii="仿宋" w:eastAsia="仿宋" w:hAnsi="仿宋" w:hint="eastAsia"/>
          <w:b w:val="0"/>
        </w:rPr>
        <w:t>二、收</w:t>
      </w:r>
      <w:r>
        <w:rPr>
          <w:rStyle w:val="21"/>
          <w:rFonts w:ascii="仿宋" w:eastAsia="仿宋" w:hAnsi="仿宋" w:hint="eastAsia"/>
        </w:rPr>
        <w:t>入决算表</w:t>
      </w:r>
      <w:bookmarkEnd w:id="81"/>
      <w:bookmarkEnd w:id="82"/>
    </w:p>
    <w:p w:rsidR="008F05FC" w:rsidRDefault="00C808F5">
      <w:pPr>
        <w:pStyle w:val="20"/>
        <w:spacing w:before="0" w:after="0" w:line="640" w:lineRule="exact"/>
        <w:rPr>
          <w:rFonts w:ascii="仿宋" w:eastAsia="仿宋" w:hAnsi="仿宋"/>
        </w:rPr>
      </w:pPr>
      <w:bookmarkStart w:id="83" w:name="_Toc15396621"/>
      <w:bookmarkStart w:id="84" w:name="_Toc19586"/>
      <w:r>
        <w:rPr>
          <w:rStyle w:val="21"/>
          <w:rFonts w:ascii="仿宋" w:eastAsia="仿宋" w:hAnsi="仿宋" w:hint="eastAsia"/>
        </w:rPr>
        <w:t>三、</w:t>
      </w:r>
      <w:r>
        <w:rPr>
          <w:rFonts w:ascii="仿宋" w:eastAsia="仿宋" w:hAnsi="仿宋" w:hint="eastAsia"/>
          <w:b w:val="0"/>
        </w:rPr>
        <w:t>支</w:t>
      </w:r>
      <w:r>
        <w:rPr>
          <w:rStyle w:val="21"/>
          <w:rFonts w:ascii="仿宋" w:eastAsia="仿宋" w:hAnsi="仿宋" w:hint="eastAsia"/>
        </w:rPr>
        <w:t>出决算表</w:t>
      </w:r>
      <w:bookmarkEnd w:id="83"/>
      <w:bookmarkEnd w:id="84"/>
    </w:p>
    <w:p w:rsidR="008F05FC" w:rsidRDefault="00C808F5">
      <w:pPr>
        <w:pStyle w:val="20"/>
        <w:spacing w:before="0" w:after="0" w:line="640" w:lineRule="exact"/>
        <w:rPr>
          <w:rFonts w:ascii="仿宋" w:eastAsia="仿宋" w:hAnsi="仿宋"/>
          <w:b w:val="0"/>
        </w:rPr>
      </w:pPr>
      <w:bookmarkStart w:id="85" w:name="_Toc15396622"/>
      <w:bookmarkStart w:id="86" w:name="_Toc20061"/>
      <w:r>
        <w:rPr>
          <w:rStyle w:val="21"/>
          <w:rFonts w:ascii="仿宋" w:eastAsia="仿宋" w:hAnsi="仿宋" w:hint="eastAsia"/>
        </w:rPr>
        <w:t>四、</w:t>
      </w:r>
      <w:r>
        <w:rPr>
          <w:rFonts w:ascii="仿宋" w:eastAsia="仿宋" w:hAnsi="仿宋" w:hint="eastAsia"/>
          <w:b w:val="0"/>
        </w:rPr>
        <w:t>财</w:t>
      </w:r>
      <w:r>
        <w:rPr>
          <w:rStyle w:val="21"/>
          <w:rFonts w:ascii="仿宋" w:eastAsia="仿宋" w:hAnsi="仿宋" w:hint="eastAsia"/>
        </w:rPr>
        <w:t>政拨款收入支出决算总表</w:t>
      </w:r>
      <w:bookmarkEnd w:id="85"/>
      <w:bookmarkEnd w:id="86"/>
    </w:p>
    <w:p w:rsidR="008F05FC" w:rsidRDefault="00C808F5">
      <w:pPr>
        <w:pStyle w:val="20"/>
        <w:spacing w:before="0" w:after="0" w:line="640" w:lineRule="exact"/>
        <w:rPr>
          <w:rStyle w:val="21"/>
          <w:rFonts w:ascii="仿宋" w:eastAsia="仿宋" w:hAnsi="仿宋"/>
        </w:rPr>
      </w:pPr>
      <w:bookmarkStart w:id="87" w:name="_Toc15396623"/>
      <w:bookmarkStart w:id="88" w:name="_Toc16242"/>
      <w:r>
        <w:rPr>
          <w:rStyle w:val="21"/>
          <w:rFonts w:ascii="仿宋" w:eastAsia="仿宋" w:hAnsi="仿宋" w:hint="eastAsia"/>
        </w:rPr>
        <w:t>五、</w:t>
      </w:r>
      <w:r>
        <w:rPr>
          <w:rFonts w:ascii="仿宋" w:eastAsia="仿宋" w:hAnsi="仿宋" w:hint="eastAsia"/>
          <w:b w:val="0"/>
        </w:rPr>
        <w:t>财</w:t>
      </w:r>
      <w:r>
        <w:rPr>
          <w:rStyle w:val="21"/>
          <w:rFonts w:ascii="仿宋" w:eastAsia="仿宋" w:hAnsi="仿宋" w:hint="eastAsia"/>
        </w:rPr>
        <w:t>政拨款支出决算明细表</w:t>
      </w:r>
      <w:bookmarkStart w:id="89" w:name="_Toc15396624"/>
      <w:bookmarkEnd w:id="87"/>
      <w:bookmarkEnd w:id="88"/>
    </w:p>
    <w:p w:rsidR="008F05FC" w:rsidRDefault="00C808F5">
      <w:pPr>
        <w:pStyle w:val="20"/>
        <w:spacing w:before="0" w:after="0" w:line="640" w:lineRule="exact"/>
        <w:rPr>
          <w:rFonts w:ascii="仿宋" w:eastAsia="仿宋" w:hAnsi="仿宋"/>
        </w:rPr>
      </w:pPr>
      <w:bookmarkStart w:id="90" w:name="_Toc5559"/>
      <w:r>
        <w:rPr>
          <w:rStyle w:val="21"/>
          <w:rFonts w:ascii="仿宋" w:eastAsia="仿宋" w:hAnsi="仿宋" w:hint="eastAsia"/>
        </w:rPr>
        <w:t>六、</w:t>
      </w:r>
      <w:r>
        <w:rPr>
          <w:rFonts w:ascii="仿宋" w:eastAsia="仿宋" w:hAnsi="仿宋" w:hint="eastAsia"/>
          <w:b w:val="0"/>
        </w:rPr>
        <w:t>一</w:t>
      </w:r>
      <w:r>
        <w:rPr>
          <w:rStyle w:val="21"/>
          <w:rFonts w:ascii="仿宋" w:eastAsia="仿宋" w:hAnsi="仿宋" w:hint="eastAsia"/>
        </w:rPr>
        <w:t>般公共预算财政拨款支出决算表</w:t>
      </w:r>
      <w:bookmarkEnd w:id="89"/>
      <w:bookmarkEnd w:id="90"/>
    </w:p>
    <w:p w:rsidR="008F05FC" w:rsidRDefault="00C808F5">
      <w:pPr>
        <w:pStyle w:val="20"/>
        <w:spacing w:before="0" w:after="0" w:line="640" w:lineRule="exact"/>
        <w:rPr>
          <w:rFonts w:ascii="仿宋" w:eastAsia="仿宋" w:hAnsi="仿宋"/>
        </w:rPr>
      </w:pPr>
      <w:bookmarkStart w:id="91" w:name="_Toc15396625"/>
      <w:bookmarkStart w:id="92" w:name="_Toc11792"/>
      <w:r>
        <w:rPr>
          <w:rStyle w:val="21"/>
          <w:rFonts w:ascii="仿宋" w:eastAsia="仿宋" w:hAnsi="仿宋" w:hint="eastAsia"/>
        </w:rPr>
        <w:t>七、</w:t>
      </w:r>
      <w:r>
        <w:rPr>
          <w:rFonts w:ascii="仿宋" w:eastAsia="仿宋" w:hAnsi="仿宋" w:hint="eastAsia"/>
          <w:b w:val="0"/>
        </w:rPr>
        <w:t>一</w:t>
      </w:r>
      <w:r>
        <w:rPr>
          <w:rStyle w:val="21"/>
          <w:rFonts w:ascii="仿宋" w:eastAsia="仿宋" w:hAnsi="仿宋" w:hint="eastAsia"/>
        </w:rPr>
        <w:t>般公共预算财政拨款支出决算明细表</w:t>
      </w:r>
      <w:bookmarkEnd w:id="91"/>
      <w:bookmarkEnd w:id="92"/>
    </w:p>
    <w:p w:rsidR="008F05FC" w:rsidRDefault="00C808F5">
      <w:pPr>
        <w:pStyle w:val="20"/>
        <w:spacing w:before="0" w:after="0" w:line="640" w:lineRule="exact"/>
        <w:rPr>
          <w:rFonts w:ascii="仿宋" w:eastAsia="仿宋" w:hAnsi="仿宋"/>
        </w:rPr>
      </w:pPr>
      <w:bookmarkStart w:id="93" w:name="_Toc15396626"/>
      <w:bookmarkStart w:id="94" w:name="_Toc3192"/>
      <w:r>
        <w:rPr>
          <w:rStyle w:val="21"/>
          <w:rFonts w:ascii="仿宋" w:eastAsia="仿宋" w:hAnsi="仿宋" w:hint="eastAsia"/>
        </w:rPr>
        <w:t>八、</w:t>
      </w:r>
      <w:r>
        <w:rPr>
          <w:rFonts w:ascii="仿宋" w:eastAsia="仿宋" w:hAnsi="仿宋" w:hint="eastAsia"/>
          <w:b w:val="0"/>
        </w:rPr>
        <w:t>一</w:t>
      </w:r>
      <w:r>
        <w:rPr>
          <w:rStyle w:val="21"/>
          <w:rFonts w:ascii="仿宋" w:eastAsia="仿宋" w:hAnsi="仿宋" w:hint="eastAsia"/>
        </w:rPr>
        <w:t>般公共预算财政拨款基本支出决算表</w:t>
      </w:r>
      <w:bookmarkEnd w:id="93"/>
      <w:bookmarkEnd w:id="94"/>
    </w:p>
    <w:p w:rsidR="008F05FC" w:rsidRDefault="00C808F5">
      <w:pPr>
        <w:pStyle w:val="20"/>
        <w:spacing w:before="0" w:after="0" w:line="640" w:lineRule="exact"/>
        <w:rPr>
          <w:rFonts w:ascii="仿宋" w:eastAsia="仿宋" w:hAnsi="仿宋"/>
        </w:rPr>
      </w:pPr>
      <w:bookmarkStart w:id="95" w:name="_Toc15396627"/>
      <w:bookmarkStart w:id="96" w:name="_Toc20502"/>
      <w:r>
        <w:rPr>
          <w:rStyle w:val="21"/>
          <w:rFonts w:ascii="仿宋" w:eastAsia="仿宋" w:hAnsi="仿宋" w:hint="eastAsia"/>
        </w:rPr>
        <w:t>九、</w:t>
      </w:r>
      <w:r>
        <w:rPr>
          <w:rFonts w:ascii="仿宋" w:eastAsia="仿宋" w:hAnsi="仿宋" w:hint="eastAsia"/>
          <w:b w:val="0"/>
        </w:rPr>
        <w:t>一</w:t>
      </w:r>
      <w:r>
        <w:rPr>
          <w:rStyle w:val="21"/>
          <w:rFonts w:ascii="仿宋" w:eastAsia="仿宋" w:hAnsi="仿宋" w:hint="eastAsia"/>
        </w:rPr>
        <w:t>般公共预算财政拨款项目支出决算表</w:t>
      </w:r>
      <w:bookmarkEnd w:id="95"/>
      <w:bookmarkEnd w:id="96"/>
    </w:p>
    <w:p w:rsidR="008F05FC" w:rsidRDefault="00C808F5">
      <w:pPr>
        <w:pStyle w:val="20"/>
        <w:spacing w:before="0" w:after="0" w:line="640" w:lineRule="exact"/>
        <w:rPr>
          <w:rFonts w:ascii="仿宋" w:eastAsia="仿宋" w:hAnsi="仿宋"/>
        </w:rPr>
      </w:pPr>
      <w:bookmarkStart w:id="97" w:name="_Toc15396628"/>
      <w:bookmarkStart w:id="98" w:name="_Toc10539"/>
      <w:r>
        <w:rPr>
          <w:rStyle w:val="21"/>
          <w:rFonts w:ascii="仿宋" w:eastAsia="仿宋" w:hAnsi="仿宋" w:hint="eastAsia"/>
        </w:rPr>
        <w:t>十、</w:t>
      </w:r>
      <w:r>
        <w:rPr>
          <w:rFonts w:ascii="仿宋" w:eastAsia="仿宋" w:hAnsi="仿宋" w:hint="eastAsia"/>
          <w:b w:val="0"/>
        </w:rPr>
        <w:t>一</w:t>
      </w:r>
      <w:r>
        <w:rPr>
          <w:rStyle w:val="21"/>
          <w:rFonts w:ascii="仿宋" w:eastAsia="仿宋" w:hAnsi="仿宋" w:hint="eastAsia"/>
        </w:rPr>
        <w:t>般公共预算财政拨款“三公”经费支出决算表</w:t>
      </w:r>
      <w:bookmarkEnd w:id="97"/>
      <w:bookmarkEnd w:id="98"/>
    </w:p>
    <w:p w:rsidR="008F05FC" w:rsidRDefault="00C808F5">
      <w:pPr>
        <w:pStyle w:val="20"/>
        <w:spacing w:before="0" w:after="0" w:line="640" w:lineRule="exact"/>
        <w:rPr>
          <w:rFonts w:ascii="仿宋" w:eastAsia="仿宋" w:hAnsi="仿宋"/>
        </w:rPr>
      </w:pPr>
      <w:bookmarkStart w:id="99" w:name="_Toc15396629"/>
      <w:bookmarkStart w:id="100" w:name="_Toc12494"/>
      <w:r>
        <w:rPr>
          <w:rStyle w:val="21"/>
          <w:rFonts w:ascii="仿宋" w:eastAsia="仿宋" w:hAnsi="仿宋" w:hint="eastAsia"/>
        </w:rPr>
        <w:t>十一、</w:t>
      </w:r>
      <w:r>
        <w:rPr>
          <w:rFonts w:ascii="仿宋" w:eastAsia="仿宋" w:hAnsi="仿宋" w:hint="eastAsia"/>
          <w:b w:val="0"/>
        </w:rPr>
        <w:t>政</w:t>
      </w:r>
      <w:r>
        <w:rPr>
          <w:rStyle w:val="21"/>
          <w:rFonts w:ascii="仿宋" w:eastAsia="仿宋" w:hAnsi="仿宋" w:hint="eastAsia"/>
        </w:rPr>
        <w:t>府性基金预算财政拨款收入支出决算表</w:t>
      </w:r>
      <w:bookmarkEnd w:id="99"/>
      <w:bookmarkEnd w:id="100"/>
    </w:p>
    <w:p w:rsidR="008F05FC" w:rsidRDefault="00C808F5">
      <w:pPr>
        <w:pStyle w:val="20"/>
        <w:spacing w:before="0" w:after="0" w:line="640" w:lineRule="exact"/>
        <w:rPr>
          <w:rFonts w:ascii="仿宋" w:eastAsia="仿宋" w:hAnsi="仿宋"/>
        </w:rPr>
      </w:pPr>
      <w:bookmarkStart w:id="101" w:name="_Toc15396630"/>
      <w:bookmarkStart w:id="102" w:name="_Toc9524"/>
      <w:r>
        <w:rPr>
          <w:rStyle w:val="21"/>
          <w:rFonts w:ascii="仿宋" w:eastAsia="仿宋" w:hAnsi="仿宋" w:hint="eastAsia"/>
        </w:rPr>
        <w:t>十二、</w:t>
      </w:r>
      <w:r>
        <w:rPr>
          <w:rFonts w:ascii="仿宋" w:eastAsia="仿宋" w:hAnsi="仿宋" w:hint="eastAsia"/>
          <w:b w:val="0"/>
        </w:rPr>
        <w:t>政</w:t>
      </w:r>
      <w:r>
        <w:rPr>
          <w:rStyle w:val="21"/>
          <w:rFonts w:ascii="仿宋" w:eastAsia="仿宋" w:hAnsi="仿宋" w:hint="eastAsia"/>
        </w:rPr>
        <w:t>府性基金预算财政拨款“三公”经费支出决算表</w:t>
      </w:r>
      <w:bookmarkEnd w:id="101"/>
      <w:bookmarkEnd w:id="102"/>
    </w:p>
    <w:p w:rsidR="008F05FC" w:rsidRDefault="00C808F5">
      <w:pPr>
        <w:pStyle w:val="20"/>
        <w:spacing w:before="0" w:after="0" w:line="640" w:lineRule="exact"/>
        <w:rPr>
          <w:rStyle w:val="21"/>
          <w:rFonts w:ascii="仿宋" w:eastAsia="仿宋" w:hAnsi="仿宋"/>
        </w:rPr>
      </w:pPr>
      <w:bookmarkStart w:id="103" w:name="_Toc15396631"/>
      <w:bookmarkStart w:id="104" w:name="_Toc6724"/>
      <w:r>
        <w:rPr>
          <w:rStyle w:val="21"/>
          <w:rFonts w:ascii="仿宋" w:eastAsia="仿宋" w:hAnsi="仿宋" w:hint="eastAsia"/>
        </w:rPr>
        <w:t>十三、</w:t>
      </w:r>
      <w:r>
        <w:rPr>
          <w:rFonts w:ascii="仿宋" w:eastAsia="仿宋" w:hAnsi="仿宋" w:hint="eastAsia"/>
          <w:b w:val="0"/>
        </w:rPr>
        <w:t>国</w:t>
      </w:r>
      <w:r>
        <w:rPr>
          <w:rStyle w:val="21"/>
          <w:rFonts w:ascii="仿宋" w:eastAsia="仿宋" w:hAnsi="仿宋" w:hint="eastAsia"/>
        </w:rPr>
        <w:t>有资本经营预算</w:t>
      </w:r>
      <w:r>
        <w:rPr>
          <w:rStyle w:val="21"/>
          <w:rFonts w:ascii="仿宋" w:eastAsia="仿宋" w:hAnsi="仿宋" w:hint="eastAsia"/>
        </w:rPr>
        <w:t>财政拨款收入</w:t>
      </w:r>
      <w:r>
        <w:rPr>
          <w:rStyle w:val="21"/>
          <w:rFonts w:ascii="仿宋" w:eastAsia="仿宋" w:hAnsi="仿宋" w:hint="eastAsia"/>
        </w:rPr>
        <w:t>支出决算表</w:t>
      </w:r>
      <w:bookmarkEnd w:id="103"/>
      <w:bookmarkEnd w:id="104"/>
    </w:p>
    <w:p w:rsidR="008F05FC" w:rsidRDefault="00C808F5">
      <w:pPr>
        <w:spacing w:line="640" w:lineRule="exact"/>
        <w:rPr>
          <w:rFonts w:eastAsia="仿宋"/>
        </w:rPr>
      </w:pPr>
      <w:bookmarkStart w:id="105" w:name="_Toc10174"/>
      <w:r>
        <w:rPr>
          <w:rStyle w:val="21"/>
          <w:rFonts w:ascii="仿宋" w:eastAsia="仿宋" w:hAnsi="仿宋" w:hint="eastAsia"/>
          <w:b w:val="0"/>
          <w:bCs w:val="0"/>
        </w:rPr>
        <w:t>十四、国有资本经营预算财政拨款支出决算表</w:t>
      </w:r>
      <w:bookmarkEnd w:id="105"/>
    </w:p>
    <w:sectPr w:rsidR="008F05FC">
      <w:pgSz w:w="11906" w:h="16838"/>
      <w:pgMar w:top="1440" w:right="1803" w:bottom="1440" w:left="1803" w:header="851" w:footer="992" w:gutter="0"/>
      <w:cols w:space="0"/>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8F5" w:rsidRDefault="00C808F5">
      <w:r>
        <w:separator/>
      </w:r>
    </w:p>
  </w:endnote>
  <w:endnote w:type="continuationSeparator" w:id="0">
    <w:p w:rsidR="00C808F5" w:rsidRDefault="00C8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8F05FC" w:rsidRDefault="00C808F5">
        <w:pPr>
          <w:pStyle w:val="a8"/>
          <w:jc w:val="center"/>
        </w:pPr>
        <w:r>
          <w:fldChar w:fldCharType="begin"/>
        </w:r>
        <w:r>
          <w:instrText>PAGE   \* MERGEFORMAT</w:instrText>
        </w:r>
        <w:r>
          <w:fldChar w:fldCharType="separate"/>
        </w:r>
        <w:r>
          <w:rPr>
            <w:lang w:val="zh-CN"/>
          </w:rPr>
          <w:t>8</w:t>
        </w:r>
        <w:r>
          <w:fldChar w:fldCharType="end"/>
        </w:r>
      </w:p>
    </w:sdtContent>
  </w:sdt>
  <w:p w:rsidR="008F05FC" w:rsidRDefault="008F05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FC" w:rsidRDefault="00C808F5">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05FC" w:rsidRDefault="00C808F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8F05FC" w:rsidRDefault="00C808F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FC" w:rsidRDefault="00C808F5">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05FC" w:rsidRDefault="00C808F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1UCSc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8F05FC" w:rsidRDefault="00C808F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FC" w:rsidRDefault="00C808F5">
    <w:pPr>
      <w:pStyle w:val="a8"/>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67639108"/>
                          </w:sdtPr>
                          <w:sdtEndPr/>
                          <w:sdtContent>
                            <w:p w:rsidR="008F05FC" w:rsidRDefault="00C808F5">
                              <w:pPr>
                                <w:pStyle w:val="a8"/>
                                <w:jc w:val="center"/>
                              </w:pPr>
                              <w:r>
                                <w:fldChar w:fldCharType="begin"/>
                              </w:r>
                              <w:r>
                                <w:instrText>PAGE   \* MERGEFORMAT</w:instrText>
                              </w:r>
                              <w:r>
                                <w:fldChar w:fldCharType="separate"/>
                              </w:r>
                              <w:r>
                                <w:rPr>
                                  <w:lang w:val="zh-CN"/>
                                </w:rPr>
                                <w:t>8</w:t>
                              </w:r>
                              <w:r>
                                <w:fldChar w:fldCharType="end"/>
                              </w:r>
                            </w:p>
                          </w:sdtContent>
                        </w:sdt>
                        <w:p w:rsidR="008F05FC" w:rsidRDefault="008F05FC">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4p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VQx4p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sdt>
                    <w:sdtPr>
                      <w:id w:val="-167639108"/>
                    </w:sdtPr>
                    <w:sdtEndPr/>
                    <w:sdtContent>
                      <w:p w:rsidR="008F05FC" w:rsidRDefault="00C808F5">
                        <w:pPr>
                          <w:pStyle w:val="a8"/>
                          <w:jc w:val="center"/>
                        </w:pPr>
                        <w:r>
                          <w:fldChar w:fldCharType="begin"/>
                        </w:r>
                        <w:r>
                          <w:instrText>PAGE   \* MERGEFORMAT</w:instrText>
                        </w:r>
                        <w:r>
                          <w:fldChar w:fldCharType="separate"/>
                        </w:r>
                        <w:r>
                          <w:rPr>
                            <w:lang w:val="zh-CN"/>
                          </w:rPr>
                          <w:t>8</w:t>
                        </w:r>
                        <w:r>
                          <w:fldChar w:fldCharType="end"/>
                        </w:r>
                      </w:p>
                    </w:sdtContent>
                  </w:sdt>
                  <w:p w:rsidR="008F05FC" w:rsidRDefault="008F05FC">
                    <w:pPr>
                      <w:pStyle w:val="2"/>
                    </w:pPr>
                  </w:p>
                </w:txbxContent>
              </v:textbox>
              <w10:wrap anchorx="margin"/>
            </v:shape>
          </w:pict>
        </mc:Fallback>
      </mc:AlternateContent>
    </w:r>
  </w:p>
  <w:p w:rsidR="008F05FC" w:rsidRDefault="008F05FC">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FC" w:rsidRDefault="00C808F5">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05FC" w:rsidRDefault="00C808F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9r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w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j4p3vYvcaFLLfwSLWEtwPvzCha1ED/nBh7STQMNtiEYW0vYKm4hAcjdxZG&#10;S6k/PLbv8KBzOMVoDYMywwImOUb8pYA5BAFtZ+jOWHSGuGlmEvQc+1y8CQ7a8s6stGzewQSfujvg&#10;iAgKN2XYdubMtsMa/gEom049CCanInYurhR1oX3P1fTGwjDwM8Jx0zKx4wxmp5fUbs674bz/7VF3&#10;/0a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pjK/aw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F05FC" w:rsidRDefault="00C808F5">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8F5" w:rsidRDefault="00C808F5">
      <w:r>
        <w:separator/>
      </w:r>
    </w:p>
  </w:footnote>
  <w:footnote w:type="continuationSeparator" w:id="0">
    <w:p w:rsidR="00C808F5" w:rsidRDefault="00C8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FC" w:rsidRDefault="008F05FC">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50" w:hanging="720"/>
      </w:pPr>
      <w:rPr>
        <w:rFonts w:hint="eastAsia"/>
        <w:b/>
        <w:bC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U0MDM0NmI0MGRiYjMyM2VmYTM0YWExNjBmMzJiZjYifQ=="/>
  </w:docVars>
  <w:rsids>
    <w:rsidRoot w:val="00F1361C"/>
    <w:rsid w:val="9E3A10E2"/>
    <w:rsid w:val="F2E1F9D4"/>
    <w:rsid w:val="F7880819"/>
    <w:rsid w:val="000222C6"/>
    <w:rsid w:val="0002549F"/>
    <w:rsid w:val="000468DB"/>
    <w:rsid w:val="00046CA0"/>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05FC"/>
    <w:rsid w:val="00900B08"/>
    <w:rsid w:val="00902155"/>
    <w:rsid w:val="00902FA3"/>
    <w:rsid w:val="00923564"/>
    <w:rsid w:val="0092392E"/>
    <w:rsid w:val="009315F9"/>
    <w:rsid w:val="00933499"/>
    <w:rsid w:val="00935C98"/>
    <w:rsid w:val="00946945"/>
    <w:rsid w:val="00947BD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08F5"/>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33752"/>
    <w:rsid w:val="035C5B36"/>
    <w:rsid w:val="03DD7F34"/>
    <w:rsid w:val="0402799B"/>
    <w:rsid w:val="044A30F0"/>
    <w:rsid w:val="05241BE1"/>
    <w:rsid w:val="058C7D28"/>
    <w:rsid w:val="0A2032A3"/>
    <w:rsid w:val="0A3D3C6B"/>
    <w:rsid w:val="0AD53040"/>
    <w:rsid w:val="0B8A37D8"/>
    <w:rsid w:val="0BD53A37"/>
    <w:rsid w:val="0CA929B6"/>
    <w:rsid w:val="0DAB10A3"/>
    <w:rsid w:val="10C055FF"/>
    <w:rsid w:val="10DE0C5D"/>
    <w:rsid w:val="118107EC"/>
    <w:rsid w:val="11DD6519"/>
    <w:rsid w:val="12936824"/>
    <w:rsid w:val="12DB2855"/>
    <w:rsid w:val="12E12E71"/>
    <w:rsid w:val="13174AE5"/>
    <w:rsid w:val="14706BA3"/>
    <w:rsid w:val="16BB723D"/>
    <w:rsid w:val="18015F3F"/>
    <w:rsid w:val="18883998"/>
    <w:rsid w:val="195535D1"/>
    <w:rsid w:val="19766A09"/>
    <w:rsid w:val="1ADD03C2"/>
    <w:rsid w:val="1B2D389E"/>
    <w:rsid w:val="1BE8440E"/>
    <w:rsid w:val="1C552017"/>
    <w:rsid w:val="1D155CEE"/>
    <w:rsid w:val="1D994A74"/>
    <w:rsid w:val="20E879FE"/>
    <w:rsid w:val="20F57F95"/>
    <w:rsid w:val="23767606"/>
    <w:rsid w:val="23E47ABE"/>
    <w:rsid w:val="240371BF"/>
    <w:rsid w:val="25C741E6"/>
    <w:rsid w:val="27842671"/>
    <w:rsid w:val="27DA0163"/>
    <w:rsid w:val="297F7C4F"/>
    <w:rsid w:val="29FD04D3"/>
    <w:rsid w:val="2A480145"/>
    <w:rsid w:val="2A4B5348"/>
    <w:rsid w:val="2ABE7A3E"/>
    <w:rsid w:val="2EFA178C"/>
    <w:rsid w:val="2FBB481A"/>
    <w:rsid w:val="30AB6B41"/>
    <w:rsid w:val="30B46D73"/>
    <w:rsid w:val="319F7F4E"/>
    <w:rsid w:val="351A24E7"/>
    <w:rsid w:val="351B34A2"/>
    <w:rsid w:val="35A43EA2"/>
    <w:rsid w:val="39AE70AB"/>
    <w:rsid w:val="39F01ED8"/>
    <w:rsid w:val="3A802DEC"/>
    <w:rsid w:val="3C0C0783"/>
    <w:rsid w:val="3D567E34"/>
    <w:rsid w:val="3F9F3A96"/>
    <w:rsid w:val="413606A8"/>
    <w:rsid w:val="41847666"/>
    <w:rsid w:val="41DF1823"/>
    <w:rsid w:val="41FC4EE5"/>
    <w:rsid w:val="476F0038"/>
    <w:rsid w:val="493C27E9"/>
    <w:rsid w:val="496F39ED"/>
    <w:rsid w:val="49C952C7"/>
    <w:rsid w:val="49E1317B"/>
    <w:rsid w:val="49FF41D3"/>
    <w:rsid w:val="4A695A4C"/>
    <w:rsid w:val="4AF4420E"/>
    <w:rsid w:val="4B9D30D2"/>
    <w:rsid w:val="4BE068DB"/>
    <w:rsid w:val="4BF6002B"/>
    <w:rsid w:val="4DC034FA"/>
    <w:rsid w:val="4E9F71CD"/>
    <w:rsid w:val="4ECE2238"/>
    <w:rsid w:val="4FE319FB"/>
    <w:rsid w:val="504A4014"/>
    <w:rsid w:val="50E47304"/>
    <w:rsid w:val="5153495F"/>
    <w:rsid w:val="51DB4B86"/>
    <w:rsid w:val="52045C59"/>
    <w:rsid w:val="55333C3E"/>
    <w:rsid w:val="560426CB"/>
    <w:rsid w:val="575C191A"/>
    <w:rsid w:val="57922D51"/>
    <w:rsid w:val="59DB7BE7"/>
    <w:rsid w:val="5FB213EA"/>
    <w:rsid w:val="5FD27396"/>
    <w:rsid w:val="60A30D33"/>
    <w:rsid w:val="60E02347"/>
    <w:rsid w:val="60F65306"/>
    <w:rsid w:val="622F7EFB"/>
    <w:rsid w:val="64CA39A1"/>
    <w:rsid w:val="673D77EB"/>
    <w:rsid w:val="67674BEC"/>
    <w:rsid w:val="68CA3301"/>
    <w:rsid w:val="69F76FCA"/>
    <w:rsid w:val="6A0D5B9B"/>
    <w:rsid w:val="6A2E78BF"/>
    <w:rsid w:val="6AED32D6"/>
    <w:rsid w:val="6C4A05C8"/>
    <w:rsid w:val="6E6C1635"/>
    <w:rsid w:val="6EE61181"/>
    <w:rsid w:val="72734D90"/>
    <w:rsid w:val="72B648F6"/>
    <w:rsid w:val="72DD6D5A"/>
    <w:rsid w:val="732B0E40"/>
    <w:rsid w:val="741C4C2C"/>
    <w:rsid w:val="74235B7E"/>
    <w:rsid w:val="75A73BEF"/>
    <w:rsid w:val="79E7B28D"/>
    <w:rsid w:val="7B672C31"/>
    <w:rsid w:val="7C9E6B26"/>
    <w:rsid w:val="7CE107C1"/>
    <w:rsid w:val="7EEA7E01"/>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3AA52EBC-28CE-4F41-BF13-CB834819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link w:val="a5"/>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c">
    <w:name w:val="Normal (Web)"/>
    <w:basedOn w:val="a"/>
    <w:qFormat/>
    <w:pPr>
      <w:jc w:val="left"/>
    </w:pPr>
    <w:rPr>
      <w:kern w:val="0"/>
      <w:sz w:val="24"/>
    </w:rPr>
  </w:style>
  <w:style w:type="character" w:styleId="ad">
    <w:name w:val="Strong"/>
    <w:basedOn w:val="a0"/>
    <w:uiPriority w:val="99"/>
    <w:qFormat/>
    <w:rPr>
      <w:b/>
    </w:rPr>
  </w:style>
  <w:style w:type="character" w:styleId="ae">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b">
    <w:name w:val="页眉 字符"/>
    <w:link w:val="aa"/>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9">
    <w:name w:val="页脚 字符"/>
    <w:link w:val="a8"/>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5">
    <w:name w:val="正文文本 字符"/>
    <w:link w:val="a4"/>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1">
    <w:name w:val="标题 2 字符"/>
    <w:basedOn w:val="a0"/>
    <w:link w:val="20"/>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7">
    <w:name w:val="批注框文本 字符"/>
    <w:basedOn w:val="a0"/>
    <w:link w:val="a6"/>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51">
    <w:name w:val="font51"/>
    <w:basedOn w:val="a0"/>
    <w:qFormat/>
    <w:rPr>
      <w:rFonts w:ascii="宋体" w:eastAsia="宋体" w:hAnsi="宋体" w:cs="宋体" w:hint="eastAsia"/>
      <w:color w:val="000000"/>
      <w:sz w:val="16"/>
      <w:szCs w:val="16"/>
      <w:u w:val="none"/>
    </w:rPr>
  </w:style>
  <w:style w:type="character" w:customStyle="1" w:styleId="font71">
    <w:name w:val="font71"/>
    <w:basedOn w:val="a0"/>
    <w:qFormat/>
    <w:rPr>
      <w:rFonts w:ascii="宋体" w:eastAsia="宋体" w:hAnsi="宋体" w:cs="宋体" w:hint="eastAsia"/>
      <w:color w:val="000000"/>
      <w:sz w:val="12"/>
      <w:szCs w:val="12"/>
      <w:u w:val="none"/>
    </w:rPr>
  </w:style>
  <w:style w:type="character" w:customStyle="1" w:styleId="font121">
    <w:name w:val="font121"/>
    <w:basedOn w:val="a0"/>
    <w:rPr>
      <w:rFonts w:ascii="宋体" w:eastAsia="宋体" w:hAnsi="宋体" w:cs="宋体" w:hint="eastAsia"/>
      <w:color w:val="000000"/>
      <w:sz w:val="12"/>
      <w:szCs w:val="12"/>
      <w:u w:val="none"/>
    </w:rPr>
  </w:style>
  <w:style w:type="character" w:customStyle="1" w:styleId="font41">
    <w:name w:val="font41"/>
    <w:basedOn w:val="a0"/>
    <w:rPr>
      <w:rFonts w:ascii="宋体" w:eastAsia="宋体" w:hAnsi="宋体" w:cs="宋体" w:hint="eastAsia"/>
      <w:color w:val="000000"/>
      <w:sz w:val="16"/>
      <w:szCs w:val="16"/>
      <w:u w:val="none"/>
    </w:rPr>
  </w:style>
  <w:style w:type="character" w:customStyle="1" w:styleId="font61">
    <w:name w:val="font61"/>
    <w:basedOn w:val="a0"/>
    <w:rPr>
      <w:rFonts w:ascii="宋体" w:eastAsia="宋体" w:hAnsi="宋体" w:cs="宋体" w:hint="eastAsia"/>
      <w:color w:val="000000"/>
      <w:sz w:val="12"/>
      <w:szCs w:val="12"/>
      <w:u w:val="none"/>
    </w:rPr>
  </w:style>
  <w:style w:type="character" w:customStyle="1" w:styleId="font112">
    <w:name w:val="font112"/>
    <w:basedOn w:val="a0"/>
    <w:rPr>
      <w:rFonts w:ascii="宋体" w:eastAsia="宋体" w:hAnsi="宋体" w:cs="宋体" w:hint="eastAsia"/>
      <w:color w:val="000000"/>
      <w:sz w:val="12"/>
      <w:szCs w:val="12"/>
      <w:u w:val="none"/>
    </w:rPr>
  </w:style>
  <w:style w:type="character" w:customStyle="1" w:styleId="font01">
    <w:name w:val="font01"/>
    <w:basedOn w:val="a0"/>
    <w:rPr>
      <w:rFonts w:ascii="宋体" w:eastAsia="宋体" w:hAnsi="宋体" w:cs="宋体" w:hint="eastAsia"/>
      <w:color w:val="000000"/>
      <w:sz w:val="20"/>
      <w:szCs w:val="20"/>
      <w:u w:val="none"/>
    </w:rPr>
  </w:style>
  <w:style w:type="character" w:customStyle="1" w:styleId="font11">
    <w:name w:val="font11"/>
    <w:basedOn w:val="a0"/>
    <w:rPr>
      <w:rFonts w:ascii="Arial" w:hAnsi="Arial" w:cs="Arial" w:hint="default"/>
      <w:color w:val="000000"/>
      <w:sz w:val="20"/>
      <w:szCs w:val="20"/>
      <w:u w:val="none"/>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20998;&#26512;&#22270;&#349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a:t>
            </a:r>
          </a:p>
        </c:rich>
      </c:tx>
      <c:layout>
        <c:manualLayout>
          <c:xMode val="edge"/>
          <c:yMode val="edge"/>
          <c:x val="0.22848761408083401"/>
          <c:y val="3.7037037037037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[分析图表.xlsx]Sheet1!$A$2</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收入</c:v>
                </c:pt>
                <c:pt idx="1">
                  <c:v>支出</c:v>
                </c:pt>
              </c:strCache>
            </c:strRef>
          </c:cat>
          <c:val>
            <c:numRef>
              <c:f>[分析图表.xlsx]Sheet1!$B$2:$C$2</c:f>
              <c:numCache>
                <c:formatCode>General</c:formatCode>
                <c:ptCount val="2"/>
                <c:pt idx="0">
                  <c:v>241.36</c:v>
                </c:pt>
                <c:pt idx="1">
                  <c:v>241.36</c:v>
                </c:pt>
              </c:numCache>
            </c:numRef>
          </c:val>
          <c:extLst>
            <c:ext xmlns:c16="http://schemas.microsoft.com/office/drawing/2014/chart" uri="{C3380CC4-5D6E-409C-BE32-E72D297353CC}">
              <c16:uniqueId val="{00000000-42F7-437E-8EAD-EE8BB85B936C}"/>
            </c:ext>
          </c:extLst>
        </c:ser>
        <c:ser>
          <c:idx val="1"/>
          <c:order val="1"/>
          <c:tx>
            <c:strRef>
              <c:f>[分析图表.xlsx]Sheet1!$A$3</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收入</c:v>
                </c:pt>
                <c:pt idx="1">
                  <c:v>支出</c:v>
                </c:pt>
              </c:strCache>
            </c:strRef>
          </c:cat>
          <c:val>
            <c:numRef>
              <c:f>[分析图表.xlsx]Sheet1!$B$3:$C$3</c:f>
              <c:numCache>
                <c:formatCode>General</c:formatCode>
                <c:ptCount val="2"/>
                <c:pt idx="0">
                  <c:v>229.78</c:v>
                </c:pt>
                <c:pt idx="1">
                  <c:v>229.78</c:v>
                </c:pt>
              </c:numCache>
            </c:numRef>
          </c:val>
          <c:extLst>
            <c:ext xmlns:c16="http://schemas.microsoft.com/office/drawing/2014/chart" uri="{C3380CC4-5D6E-409C-BE32-E72D297353CC}">
              <c16:uniqueId val="{00000001-42F7-437E-8EAD-EE8BB85B936C}"/>
            </c:ext>
          </c:extLst>
        </c:ser>
        <c:dLbls>
          <c:showLegendKey val="0"/>
          <c:showVal val="1"/>
          <c:showCatName val="0"/>
          <c:showSerName val="0"/>
          <c:showPercent val="0"/>
          <c:showBubbleSize val="0"/>
        </c:dLbls>
        <c:gapWidth val="219"/>
        <c:overlap val="-27"/>
        <c:axId val="813926976"/>
        <c:axId val="287982592"/>
      </c:barChart>
      <c:catAx>
        <c:axId val="813926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7982592"/>
        <c:crosses val="autoZero"/>
        <c:auto val="1"/>
        <c:lblAlgn val="ctr"/>
        <c:lblOffset val="100"/>
        <c:noMultiLvlLbl val="0"/>
      </c:catAx>
      <c:valAx>
        <c:axId val="28798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1392697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收入结构图</a:t>
            </a:r>
          </a:p>
        </c:rich>
      </c:tx>
      <c:layout>
        <c:manualLayout>
          <c:xMode val="edge"/>
          <c:yMode val="edge"/>
          <c:x val="0.41388888888888897"/>
          <c:y val="2.43055555555556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2021年度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43-48EE-9B77-CAC450307E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43-48EE-9B77-CAC450307E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43-48EE-9B77-CAC450307E0C}"/>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[分析图表.xlsx]Sheet1!$B$1:$D$1</c:f>
              <c:strCache>
                <c:ptCount val="3"/>
                <c:pt idx="0">
                  <c:v>收入</c:v>
                </c:pt>
                <c:pt idx="1">
                  <c:v>其中：一般公共预算财政拨款收入</c:v>
                </c:pt>
                <c:pt idx="2">
                  <c:v>其他收入</c:v>
                </c:pt>
              </c:strCache>
            </c:strRef>
          </c:cat>
          <c:val>
            <c:numRef>
              <c:f>[分析图表.xlsx]Sheet1!$B$2:$D$2</c:f>
              <c:numCache>
                <c:formatCode>General</c:formatCode>
                <c:ptCount val="3"/>
                <c:pt idx="0">
                  <c:v>241.36</c:v>
                </c:pt>
                <c:pt idx="1">
                  <c:v>206.6</c:v>
                </c:pt>
                <c:pt idx="2">
                  <c:v>34.76</c:v>
                </c:pt>
              </c:numCache>
            </c:numRef>
          </c:val>
          <c:extLst>
            <c:ext xmlns:c16="http://schemas.microsoft.com/office/drawing/2014/chart" uri="{C3380CC4-5D6E-409C-BE32-E72D297353CC}">
              <c16:uniqueId val="{00000006-6243-48EE-9B77-CAC450307E0C}"/>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2021年度</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C2-4ED2-AACE-0DEB64DD84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C2-4ED2-AACE-0DEB64DD84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C2-4ED2-AACE-0DEB64DD84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C2-4ED2-AACE-0DEB64DD84B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[分析图表.xlsx]Sheet1!$B$1:$E$1</c:f>
              <c:strCache>
                <c:ptCount val="4"/>
                <c:pt idx="0">
                  <c:v>支出</c:v>
                </c:pt>
                <c:pt idx="1">
                  <c:v>其中：基本支出</c:v>
                </c:pt>
                <c:pt idx="3">
                  <c:v>项目支出</c:v>
                </c:pt>
              </c:strCache>
            </c:strRef>
          </c:cat>
          <c:val>
            <c:numRef>
              <c:f>[分析图表.xlsx]Sheet1!$B$2:$E$2</c:f>
              <c:numCache>
                <c:formatCode>General</c:formatCode>
                <c:ptCount val="4"/>
                <c:pt idx="0">
                  <c:v>241.36</c:v>
                </c:pt>
                <c:pt idx="1">
                  <c:v>206.6</c:v>
                </c:pt>
                <c:pt idx="3">
                  <c:v>34.76</c:v>
                </c:pt>
              </c:numCache>
            </c:numRef>
          </c:val>
          <c:extLst>
            <c:ext xmlns:c16="http://schemas.microsoft.com/office/drawing/2014/chart" uri="{C3380CC4-5D6E-409C-BE32-E72D297353CC}">
              <c16:uniqueId val="{00000008-5EC2-4ED2-AACE-0DEB64DD84B6}"/>
            </c:ext>
          </c:extLst>
        </c:ser>
        <c:ser>
          <c:idx val="1"/>
          <c:order val="1"/>
          <c:tx>
            <c:strRef>
              <c:f>[分析图表.xlsx]Sheet1!$A$3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5EC2-4ED2-AACE-0DEB64DD84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5EC2-4ED2-AACE-0DEB64DD84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5EC2-4ED2-AACE-0DEB64DD84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5EC2-4ED2-AACE-0DEB64DD84B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[分析图表.xlsx]Sheet1!$B$1:$E$1</c:f>
              <c:strCache>
                <c:ptCount val="4"/>
                <c:pt idx="0">
                  <c:v>支出</c:v>
                </c:pt>
                <c:pt idx="1">
                  <c:v>其中：基本支出</c:v>
                </c:pt>
                <c:pt idx="3">
                  <c:v>项目支出</c:v>
                </c:pt>
              </c:strCache>
            </c:strRef>
          </c:cat>
          <c:val>
            <c:numRef>
              <c:f>[分析图表.xlsx]Sheet1!$B$3:$E$3</c:f>
              <c:numCache>
                <c:formatCode>General</c:formatCode>
                <c:ptCount val="4"/>
                <c:pt idx="1">
                  <c:v>0</c:v>
                </c:pt>
                <c:pt idx="2">
                  <c:v>0</c:v>
                </c:pt>
              </c:numCache>
            </c:numRef>
          </c:val>
          <c:extLst>
            <c:ext xmlns:c16="http://schemas.microsoft.com/office/drawing/2014/chart" uri="{C3380CC4-5D6E-409C-BE32-E72D297353CC}">
              <c16:uniqueId val="{00000011-5EC2-4ED2-AACE-0DEB64DD84B6}"/>
            </c:ext>
          </c:extLst>
        </c:ser>
        <c:ser>
          <c:idx val="2"/>
          <c:order val="2"/>
          <c:tx>
            <c:strRef>
              <c:f>[分析图表.xlsx]Sheet1!$A$4</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5EC2-4ED2-AACE-0DEB64DD84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5-5EC2-4ED2-AACE-0DEB64DD84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7-5EC2-4ED2-AACE-0DEB64DD84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9-5EC2-4ED2-AACE-0DEB64DD84B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[分析图表.xlsx]Sheet1!$B$1:$E$1</c:f>
              <c:strCache>
                <c:ptCount val="4"/>
                <c:pt idx="0">
                  <c:v>支出</c:v>
                </c:pt>
                <c:pt idx="1">
                  <c:v>其中：基本支出</c:v>
                </c:pt>
                <c:pt idx="3">
                  <c:v>项目支出</c:v>
                </c:pt>
              </c:strCache>
            </c:strRef>
          </c:cat>
          <c:val>
            <c:numRef>
              <c:f>[分析图表.xlsx]Sheet1!$B$4:$E$4</c:f>
              <c:numCache>
                <c:formatCode>General</c:formatCode>
                <c:ptCount val="4"/>
                <c:pt idx="1">
                  <c:v>165.94</c:v>
                </c:pt>
                <c:pt idx="2">
                  <c:v>40.659999999999997</c:v>
                </c:pt>
              </c:numCache>
            </c:numRef>
          </c:val>
          <c:extLst>
            <c:ext xmlns:c16="http://schemas.microsoft.com/office/drawing/2014/chart" uri="{C3380CC4-5D6E-409C-BE32-E72D297353CC}">
              <c16:uniqueId val="{0000001A-5EC2-4ED2-AACE-0DEB64DD84B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[分析图表.xlsx]Sheet1!$B$1</c:f>
              <c:strCache>
                <c:ptCount val="1"/>
                <c:pt idx="0">
                  <c:v>其中：基本支出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84-4670-AB50-72A16C049C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84-4670-AB50-72A16C049C0F}"/>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[分析图表.xlsx]Sheet1!$A$2:$A$3</c:f>
              <c:strCache>
                <c:ptCount val="2"/>
                <c:pt idx="0">
                  <c:v>人员支出</c:v>
                </c:pt>
                <c:pt idx="1">
                  <c:v>公用经费</c:v>
                </c:pt>
              </c:strCache>
            </c:strRef>
          </c:cat>
          <c:val>
            <c:numRef>
              <c:f>[分析图表.xlsx]Sheet1!$B$2:$B$3</c:f>
              <c:numCache>
                <c:formatCode>General</c:formatCode>
                <c:ptCount val="2"/>
                <c:pt idx="0">
                  <c:v>165.94</c:v>
                </c:pt>
                <c:pt idx="1">
                  <c:v>40.659999999999997</c:v>
                </c:pt>
              </c:numCache>
            </c:numRef>
          </c:val>
          <c:extLst>
            <c:ext xmlns:c16="http://schemas.microsoft.com/office/drawing/2014/chart" uri="{C3380CC4-5D6E-409C-BE32-E72D297353CC}">
              <c16:uniqueId val="{00000004-B484-4670-AB50-72A16C049C0F}"/>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4805555555555597E-2"/>
          <c:y val="0.17638888888888901"/>
          <c:w val="0.89463888888888898"/>
          <c:h val="0.65472222222222198"/>
        </c:manualLayout>
      </c:layout>
      <c:barChart>
        <c:barDir val="col"/>
        <c:grouping val="clustered"/>
        <c:varyColors val="0"/>
        <c:ser>
          <c:idx val="0"/>
          <c:order val="0"/>
          <c:tx>
            <c:strRef>
              <c:f>[分析图表.xlsx]Sheet1!$A$2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财政拨款收入</c:v>
                </c:pt>
                <c:pt idx="1">
                  <c:v>财政拨款支出</c:v>
                </c:pt>
              </c:strCache>
            </c:strRef>
          </c:cat>
          <c:val>
            <c:numRef>
              <c:f>[分析图表.xlsx]Sheet1!$B$2:$C$2</c:f>
              <c:numCache>
                <c:formatCode>General</c:formatCode>
                <c:ptCount val="2"/>
                <c:pt idx="0">
                  <c:v>206.6</c:v>
                </c:pt>
                <c:pt idx="1">
                  <c:v>206.6</c:v>
                </c:pt>
              </c:numCache>
            </c:numRef>
          </c:val>
          <c:extLst>
            <c:ext xmlns:c16="http://schemas.microsoft.com/office/drawing/2014/chart" uri="{C3380CC4-5D6E-409C-BE32-E72D297353CC}">
              <c16:uniqueId val="{00000000-93AD-4388-A88F-1FFAB8639922}"/>
            </c:ext>
          </c:extLst>
        </c:ser>
        <c:ser>
          <c:idx val="1"/>
          <c:order val="1"/>
          <c:tx>
            <c:strRef>
              <c:f>[分析图表.xlsx]Sheet1!$A$3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[分析图表.xlsx]Sheet1!$B$1:$C$1</c:f>
              <c:strCache>
                <c:ptCount val="2"/>
                <c:pt idx="0">
                  <c:v>财政拨款收入</c:v>
                </c:pt>
                <c:pt idx="1">
                  <c:v>财政拨款支出</c:v>
                </c:pt>
              </c:strCache>
            </c:strRef>
          </c:cat>
          <c:val>
            <c:numRef>
              <c:f>[分析图表.xlsx]Sheet1!$B$3:$C$3</c:f>
              <c:numCache>
                <c:formatCode>General</c:formatCode>
                <c:ptCount val="2"/>
                <c:pt idx="0">
                  <c:v>229.78</c:v>
                </c:pt>
                <c:pt idx="1">
                  <c:v>229.78</c:v>
                </c:pt>
              </c:numCache>
            </c:numRef>
          </c:val>
          <c:extLst>
            <c:ext xmlns:c16="http://schemas.microsoft.com/office/drawing/2014/chart" uri="{C3380CC4-5D6E-409C-BE32-E72D297353CC}">
              <c16:uniqueId val="{00000001-93AD-4388-A88F-1FFAB8639922}"/>
            </c:ext>
          </c:extLst>
        </c:ser>
        <c:dLbls>
          <c:showLegendKey val="0"/>
          <c:showVal val="1"/>
          <c:showCatName val="0"/>
          <c:showSerName val="0"/>
          <c:showPercent val="0"/>
          <c:showBubbleSize val="0"/>
        </c:dLbls>
        <c:gapWidth val="219"/>
        <c:overlap val="-27"/>
        <c:axId val="907390654"/>
        <c:axId val="934297399"/>
      </c:barChart>
      <c:catAx>
        <c:axId val="90739065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34297399"/>
        <c:crosses val="autoZero"/>
        <c:auto val="1"/>
        <c:lblAlgn val="ctr"/>
        <c:lblOffset val="100"/>
        <c:noMultiLvlLbl val="0"/>
      </c:catAx>
      <c:valAx>
        <c:axId val="934297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0739065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财政拨款支出决算变动</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4798387096774194E-2"/>
          <c:y val="8.3854553164422793E-2"/>
          <c:w val="0.89458165322580596"/>
          <c:h val="0.81367539489027896"/>
        </c:manualLayout>
      </c:layout>
      <c:barChart>
        <c:barDir val="col"/>
        <c:grouping val="clustered"/>
        <c:varyColors val="0"/>
        <c:ser>
          <c:idx val="0"/>
          <c:order val="0"/>
          <c:tx>
            <c:strRef>
              <c:f>[分析图表.xlsx]Sheet1!$A$2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f>
              <c:strCache>
                <c:ptCount val="1"/>
                <c:pt idx="0">
                  <c:v>财政拨款支出</c:v>
                </c:pt>
              </c:strCache>
            </c:strRef>
          </c:cat>
          <c:val>
            <c:numRef>
              <c:f>[分析图表.xlsx]Sheet1!$B$2</c:f>
              <c:numCache>
                <c:formatCode>General</c:formatCode>
                <c:ptCount val="1"/>
                <c:pt idx="0">
                  <c:v>206.6</c:v>
                </c:pt>
              </c:numCache>
            </c:numRef>
          </c:val>
          <c:extLst>
            <c:ext xmlns:c16="http://schemas.microsoft.com/office/drawing/2014/chart" uri="{C3380CC4-5D6E-409C-BE32-E72D297353CC}">
              <c16:uniqueId val="{00000000-35FD-4543-96FA-D5F1817D2740}"/>
            </c:ext>
          </c:extLst>
        </c:ser>
        <c:ser>
          <c:idx val="1"/>
          <c:order val="1"/>
          <c:tx>
            <c:strRef>
              <c:f>[分析图表.xlsx]Sheet1!$A$3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[分析图表.xlsx]Sheet1!$B$1</c:f>
              <c:strCache>
                <c:ptCount val="1"/>
                <c:pt idx="0">
                  <c:v>财政拨款支出</c:v>
                </c:pt>
              </c:strCache>
            </c:strRef>
          </c:cat>
          <c:val>
            <c:numRef>
              <c:f>[分析图表.xlsx]Sheet1!$B$3</c:f>
              <c:numCache>
                <c:formatCode>General</c:formatCode>
                <c:ptCount val="1"/>
                <c:pt idx="0">
                  <c:v>229.78</c:v>
                </c:pt>
              </c:numCache>
            </c:numRef>
          </c:val>
          <c:extLst>
            <c:ext xmlns:c16="http://schemas.microsoft.com/office/drawing/2014/chart" uri="{C3380CC4-5D6E-409C-BE32-E72D297353CC}">
              <c16:uniqueId val="{00000001-35FD-4543-96FA-D5F1817D2740}"/>
            </c:ext>
          </c:extLst>
        </c:ser>
        <c:dLbls>
          <c:showLegendKey val="0"/>
          <c:showVal val="1"/>
          <c:showCatName val="0"/>
          <c:showSerName val="0"/>
          <c:showPercent val="0"/>
          <c:showBubbleSize val="0"/>
        </c:dLbls>
        <c:gapWidth val="219"/>
        <c:overlap val="-27"/>
        <c:axId val="907390654"/>
        <c:axId val="934297399"/>
      </c:barChart>
      <c:catAx>
        <c:axId val="90739065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34297399"/>
        <c:crosses val="autoZero"/>
        <c:auto val="1"/>
        <c:lblAlgn val="ctr"/>
        <c:lblOffset val="100"/>
        <c:noMultiLvlLbl val="0"/>
      </c:catAx>
      <c:valAx>
        <c:axId val="934297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0739065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财政拨款支出结构图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财政拨款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7E-441A-B42D-626A339EB4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7E-441A-B42D-626A339EB4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7E-441A-B42D-626A339EB4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7E-441A-B42D-626A339EB46A}"/>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[分析图表.xlsx]Sheet1!$B$1:$E$1</c:f>
              <c:strCache>
                <c:ptCount val="4"/>
                <c:pt idx="0">
                  <c:v>社会保障和就业支出</c:v>
                </c:pt>
                <c:pt idx="1">
                  <c:v>卫生健康支出</c:v>
                </c:pt>
                <c:pt idx="2">
                  <c:v>农林水支出支出</c:v>
                </c:pt>
                <c:pt idx="3">
                  <c:v>住房保障支出</c:v>
                </c:pt>
              </c:strCache>
            </c:strRef>
          </c:cat>
          <c:val>
            <c:numRef>
              <c:f>[分析图表.xlsx]Sheet1!$B$2:$E$2</c:f>
              <c:numCache>
                <c:formatCode>General</c:formatCode>
                <c:ptCount val="4"/>
                <c:pt idx="0">
                  <c:v>18.100000000000001</c:v>
                </c:pt>
                <c:pt idx="1">
                  <c:v>9.42</c:v>
                </c:pt>
                <c:pt idx="2">
                  <c:v>169.22</c:v>
                </c:pt>
                <c:pt idx="3">
                  <c:v>9.85</c:v>
                </c:pt>
              </c:numCache>
            </c:numRef>
          </c:val>
          <c:extLst>
            <c:ext xmlns:c16="http://schemas.microsoft.com/office/drawing/2014/chart" uri="{C3380CC4-5D6E-409C-BE32-E72D297353CC}">
              <c16:uniqueId val="{00000008-337E-441A-B42D-626A339EB46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a:t>
            </a:r>
          </a:p>
        </c:rich>
      </c:tx>
      <c:layout>
        <c:manualLayout>
          <c:xMode val="edge"/>
          <c:yMode val="edge"/>
          <c:x val="0.26044927269379498"/>
          <c:y val="3.13636363636363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[分析图表.xlsx]Sheet1!$A$2</c:f>
              <c:strCache>
                <c:ptCount val="1"/>
                <c:pt idx="0">
                  <c:v>“三公”经费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11-47CB-8AF3-8D1BE26384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11-47CB-8AF3-8D1BE26384C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11-47CB-8AF3-8D1BE26384C2}"/>
              </c:ext>
            </c:extLst>
          </c:dPt>
          <c:dLbls>
            <c:dLbl>
              <c:idx val="0"/>
              <c:layout>
                <c:manualLayout>
                  <c:x val="1.6571533787516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11-47CB-8AF3-8D1BE26384C2}"/>
                </c:ext>
              </c:extLst>
            </c:dLbl>
            <c:dLbl>
              <c:idx val="2"/>
              <c:layout>
                <c:manualLayout>
                  <c:x val="-8.2093550589820694E-2"/>
                  <c:y val="5.362058945850219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11-47CB-8AF3-8D1BE26384C2}"/>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[分析图表.xlsx]Sheet1!$B$1:$D$1</c:f>
              <c:strCache>
                <c:ptCount val="3"/>
                <c:pt idx="0">
                  <c:v>，因公出国（境）费支出</c:v>
                </c:pt>
                <c:pt idx="1">
                  <c:v>公务用车购置及运行维护费支出</c:v>
                </c:pt>
                <c:pt idx="2">
                  <c:v>公务接待费支出</c:v>
                </c:pt>
              </c:strCache>
            </c:strRef>
          </c:cat>
          <c:val>
            <c:numRef>
              <c:f>[分析图表.xlsx]Sheet1!$B$2:$D$2</c:f>
              <c:numCache>
                <c:formatCode>General</c:formatCode>
                <c:ptCount val="3"/>
                <c:pt idx="0">
                  <c:v>0</c:v>
                </c:pt>
                <c:pt idx="1">
                  <c:v>4.7</c:v>
                </c:pt>
                <c:pt idx="2">
                  <c:v>0.25</c:v>
                </c:pt>
              </c:numCache>
            </c:numRef>
          </c:val>
          <c:extLst>
            <c:ext xmlns:c16="http://schemas.microsoft.com/office/drawing/2014/chart" uri="{C3380CC4-5D6E-409C-BE32-E72D297353CC}">
              <c16:uniqueId val="{00000006-3611-47CB-8AF3-8D1BE26384C2}"/>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2081</Words>
  <Characters>11862</Characters>
  <Application>Microsoft Office Word</Application>
  <DocSecurity>0</DocSecurity>
  <Lines>98</Lines>
  <Paragraphs>27</Paragraphs>
  <ScaleCrop>false</ScaleCrop>
  <Company>四川省财政厅</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33</cp:revision>
  <cp:lastPrinted>2022-09-05T06:33:00Z</cp:lastPrinted>
  <dcterms:created xsi:type="dcterms:W3CDTF">2020-08-05T01:49:00Z</dcterms:created>
  <dcterms:modified xsi:type="dcterms:W3CDTF">2023-07-24T12:38:00Z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18A25A27A84C4BD7BBE045C4468C15C2</vt:lpwstr>
  </property>
</Properties>
</file>