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A51" w:rsidRDefault="00991A51">
      <w:pPr>
        <w:spacing w:line="600" w:lineRule="exact"/>
        <w:jc w:val="center"/>
        <w:rPr>
          <w:rFonts w:ascii="方正小标宋简体" w:eastAsia="方正小标宋简体" w:hAnsi="宋体"/>
          <w:sz w:val="72"/>
          <w:szCs w:val="72"/>
        </w:rPr>
      </w:pPr>
      <w:bookmarkStart w:id="0" w:name="_Toc15306267"/>
    </w:p>
    <w:p w:rsidR="00991A51" w:rsidRDefault="00991A51">
      <w:pPr>
        <w:spacing w:line="600" w:lineRule="exact"/>
        <w:jc w:val="center"/>
        <w:rPr>
          <w:rFonts w:ascii="方正小标宋简体" w:eastAsia="方正小标宋简体" w:hAnsi="宋体"/>
          <w:sz w:val="72"/>
          <w:szCs w:val="72"/>
        </w:rPr>
      </w:pPr>
    </w:p>
    <w:p w:rsidR="00991A51" w:rsidRDefault="00991A51">
      <w:pPr>
        <w:spacing w:line="600" w:lineRule="exact"/>
        <w:jc w:val="center"/>
        <w:rPr>
          <w:rFonts w:ascii="方正小标宋简体" w:eastAsia="方正小标宋简体" w:hAnsi="宋体"/>
          <w:sz w:val="72"/>
          <w:szCs w:val="72"/>
        </w:rPr>
      </w:pPr>
    </w:p>
    <w:p w:rsidR="00991A51" w:rsidRDefault="00991A51">
      <w:pPr>
        <w:spacing w:line="600" w:lineRule="exact"/>
        <w:jc w:val="center"/>
        <w:rPr>
          <w:rFonts w:ascii="方正小标宋简体" w:eastAsia="方正小标宋简体" w:hAnsi="宋体"/>
          <w:sz w:val="72"/>
          <w:szCs w:val="72"/>
        </w:rPr>
      </w:pPr>
    </w:p>
    <w:p w:rsidR="00991A51" w:rsidRDefault="003C4965">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597"/>
      <w:bookmarkStart w:id="2" w:name="_Toc15377193"/>
      <w:bookmarkStart w:id="3" w:name="_Toc15378441"/>
      <w:bookmarkStart w:id="4" w:name="_Toc15396475"/>
      <w:bookmarkStart w:id="5" w:name="_Toc15377425"/>
      <w:bookmarkStart w:id="6" w:name="_Toc12198"/>
      <w:r>
        <w:rPr>
          <w:rFonts w:ascii="方正小标宋简体" w:eastAsia="方正小标宋简体" w:hAnsi="方正小标宋简体" w:cs="方正小标宋简体" w:hint="eastAsia"/>
          <w:sz w:val="72"/>
          <w:szCs w:val="72"/>
        </w:rPr>
        <w:t>20</w:t>
      </w:r>
      <w:r>
        <w:rPr>
          <w:rFonts w:ascii="方正小标宋简体" w:eastAsia="方正小标宋简体" w:hAnsi="方正小标宋简体" w:cs="方正小标宋简体" w:hint="eastAsia"/>
          <w:sz w:val="72"/>
          <w:szCs w:val="72"/>
        </w:rPr>
        <w:t>21</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bookmarkEnd w:id="6"/>
    </w:p>
    <w:p w:rsidR="00991A51" w:rsidRDefault="003C4965">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29774"/>
      <w:bookmarkStart w:id="8" w:name="_Toc15396476"/>
      <w:bookmarkStart w:id="9" w:name="_Toc15377194"/>
      <w:bookmarkStart w:id="10" w:name="_Toc15378442"/>
      <w:bookmarkStart w:id="11" w:name="_Toc15396598"/>
      <w:bookmarkStart w:id="12" w:name="_Toc15377426"/>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巴中市通江县</w:t>
      </w:r>
      <w:bookmarkEnd w:id="7"/>
    </w:p>
    <w:p w:rsidR="00991A51" w:rsidRDefault="003C4965">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4" w:name="_Toc23695"/>
      <w:r>
        <w:rPr>
          <w:rFonts w:ascii="方正小标宋简体" w:eastAsia="方正小标宋简体" w:hAnsi="方正小标宋简体" w:cs="方正小标宋简体" w:hint="eastAsia"/>
          <w:sz w:val="72"/>
          <w:szCs w:val="72"/>
        </w:rPr>
        <w:t>植保植检站单位</w:t>
      </w:r>
      <w:r>
        <w:rPr>
          <w:rFonts w:ascii="方正小标宋简体" w:eastAsia="方正小标宋简体" w:hAnsi="方正小标宋简体" w:cs="方正小标宋简体" w:hint="eastAsia"/>
          <w:sz w:val="72"/>
          <w:szCs w:val="72"/>
        </w:rPr>
        <w:t>决算</w:t>
      </w:r>
      <w:bookmarkEnd w:id="8"/>
      <w:bookmarkEnd w:id="9"/>
      <w:bookmarkEnd w:id="10"/>
      <w:bookmarkEnd w:id="11"/>
      <w:bookmarkEnd w:id="12"/>
      <w:bookmarkEnd w:id="13"/>
      <w:bookmarkEnd w:id="14"/>
    </w:p>
    <w:p w:rsidR="00991A51" w:rsidRDefault="003C4965">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991A51" w:rsidRDefault="00991A51">
      <w:pPr>
        <w:widowControl/>
        <w:jc w:val="center"/>
        <w:rPr>
          <w:rFonts w:ascii="黑体" w:eastAsia="黑体" w:hAnsi="黑体" w:cstheme="minorBidi"/>
          <w:sz w:val="28"/>
          <w:szCs w:val="28"/>
        </w:rPr>
      </w:pPr>
    </w:p>
    <w:p w:rsidR="00991A51" w:rsidRDefault="003C4965">
      <w:pPr>
        <w:pStyle w:val="TOC1"/>
      </w:pPr>
      <w:r>
        <w:rPr>
          <w:rFonts w:hint="eastAsia"/>
        </w:rPr>
        <w:t>公开时间：</w:t>
      </w:r>
      <w:r>
        <w:rPr>
          <w:rFonts w:hint="eastAsia"/>
        </w:rPr>
        <w:t>20</w:t>
      </w:r>
      <w:r>
        <w:rPr>
          <w:rFonts w:hint="eastAsia"/>
        </w:rPr>
        <w:t>22</w:t>
      </w:r>
      <w:r>
        <w:rPr>
          <w:rFonts w:hint="eastAsia"/>
        </w:rPr>
        <w:t>年</w:t>
      </w:r>
      <w:r>
        <w:rPr>
          <w:rFonts w:hint="eastAsia"/>
        </w:rPr>
        <w:t>9</w:t>
      </w:r>
      <w:r>
        <w:rPr>
          <w:rFonts w:hint="eastAsia"/>
        </w:rPr>
        <w:t>月</w:t>
      </w:r>
      <w:r>
        <w:rPr>
          <w:rFonts w:hint="eastAsia"/>
        </w:rPr>
        <w:t>1</w:t>
      </w:r>
      <w:r>
        <w:rPr>
          <w:rFonts w:hint="eastAsia"/>
        </w:rPr>
        <w:t>日</w:t>
      </w:r>
    </w:p>
    <w:p w:rsidR="00991A51" w:rsidRDefault="00991A51">
      <w:pPr>
        <w:rPr>
          <w:sz w:val="28"/>
          <w:szCs w:val="28"/>
        </w:rPr>
      </w:pPr>
    </w:p>
    <w:bookmarkStart w:id="15" w:name="_Toc15377196" w:displacedByCustomXml="next"/>
    <w:bookmarkStart w:id="16" w:name="_Toc15396599" w:displacedByCustomXml="next"/>
    <w:sdt>
      <w:sdtPr>
        <w:rPr>
          <w:rFonts w:ascii="宋体" w:hAnsi="宋体"/>
        </w:rPr>
        <w:id w:val="147478320"/>
        <w15:color w:val="DBDBDB"/>
        <w:docPartObj>
          <w:docPartGallery w:val="Table of Contents"/>
          <w:docPartUnique/>
        </w:docPartObj>
      </w:sdtPr>
      <w:sdtEndPr>
        <w:rPr>
          <w:b/>
        </w:rPr>
      </w:sdtEndPr>
      <w:sdtContent>
        <w:p w:rsidR="00991A51" w:rsidRDefault="00991A51">
          <w:pPr>
            <w:jc w:val="center"/>
          </w:pPr>
        </w:p>
        <w:p w:rsidR="00991A51" w:rsidRDefault="003C4965">
          <w:pPr>
            <w:pStyle w:val="WPSOffice1"/>
            <w:tabs>
              <w:tab w:val="right" w:leader="dot" w:pos="8306"/>
            </w:tabs>
            <w:rPr>
              <w:b/>
            </w:rPr>
          </w:pPr>
          <w:r>
            <w:fldChar w:fldCharType="begin"/>
          </w:r>
          <w:r>
            <w:instrText xml:space="preserve">TOC \o "1-2" \h \u </w:instrText>
          </w:r>
          <w:r>
            <w:fldChar w:fldCharType="separate"/>
          </w:r>
          <w:hyperlink w:anchor="_Toc6805" w:history="1">
            <w:r>
              <w:rPr>
                <w:rFonts w:ascii="黑体" w:eastAsia="黑体" w:hAnsi="黑体" w:hint="eastAsia"/>
                <w:b/>
              </w:rPr>
              <w:t>第一部分</w:t>
            </w:r>
            <w:r>
              <w:rPr>
                <w:rFonts w:ascii="黑体" w:eastAsia="黑体" w:hAnsi="黑体" w:hint="eastAsia"/>
                <w:b/>
              </w:rPr>
              <w:t xml:space="preserve"> </w:t>
            </w:r>
            <w:r>
              <w:rPr>
                <w:rFonts w:ascii="黑体" w:eastAsia="黑体" w:hAnsi="黑体" w:hint="eastAsia"/>
                <w:b/>
              </w:rPr>
              <w:t>单位</w:t>
            </w:r>
            <w:r>
              <w:rPr>
                <w:rFonts w:ascii="黑体" w:eastAsia="黑体" w:hAnsi="黑体" w:hint="eastAsia"/>
                <w:b/>
              </w:rPr>
              <w:t>概况</w:t>
            </w:r>
            <w:r>
              <w:rPr>
                <w:b/>
              </w:rPr>
              <w:tab/>
            </w:r>
            <w:r>
              <w:rPr>
                <w:b/>
              </w:rPr>
              <w:fldChar w:fldCharType="begin"/>
            </w:r>
            <w:r>
              <w:rPr>
                <w:b/>
              </w:rPr>
              <w:instrText xml:space="preserve"> PAGEREF _Toc6805 </w:instrText>
            </w:r>
            <w:r>
              <w:rPr>
                <w:b/>
              </w:rPr>
              <w:fldChar w:fldCharType="separate"/>
            </w:r>
            <w:r>
              <w:rPr>
                <w:b/>
              </w:rPr>
              <w:t>3</w:t>
            </w:r>
            <w:r>
              <w:rPr>
                <w:b/>
              </w:rPr>
              <w:fldChar w:fldCharType="end"/>
            </w:r>
          </w:hyperlink>
        </w:p>
        <w:p w:rsidR="00991A51" w:rsidRDefault="003C4965">
          <w:pPr>
            <w:pStyle w:val="WPSOffice2"/>
            <w:tabs>
              <w:tab w:val="right" w:leader="dot" w:pos="8306"/>
            </w:tabs>
            <w:ind w:left="420"/>
          </w:pPr>
          <w:hyperlink w:anchor="_Toc28630" w:history="1">
            <w:r>
              <w:rPr>
                <w:rFonts w:ascii="黑体" w:eastAsia="黑体" w:hAnsi="黑体" w:hint="eastAsia"/>
              </w:rPr>
              <w:t>一、</w:t>
            </w:r>
            <w:r>
              <w:rPr>
                <w:rFonts w:ascii="黑体" w:eastAsia="黑体" w:hAnsi="黑体" w:hint="eastAsia"/>
              </w:rPr>
              <w:t>职能</w:t>
            </w:r>
            <w:r>
              <w:rPr>
                <w:rFonts w:ascii="黑体" w:eastAsia="黑体" w:hAnsi="黑体" w:hint="eastAsia"/>
              </w:rPr>
              <w:t>简介</w:t>
            </w:r>
            <w:r>
              <w:tab/>
            </w:r>
            <w:r>
              <w:fldChar w:fldCharType="begin"/>
            </w:r>
            <w:r>
              <w:instrText xml:space="preserve"> PAGEREF _Toc28630 </w:instrText>
            </w:r>
            <w:r>
              <w:fldChar w:fldCharType="separate"/>
            </w:r>
            <w:r>
              <w:t>3</w:t>
            </w:r>
            <w:r>
              <w:fldChar w:fldCharType="end"/>
            </w:r>
          </w:hyperlink>
        </w:p>
        <w:p w:rsidR="00991A51" w:rsidRDefault="003C4965">
          <w:pPr>
            <w:pStyle w:val="WPSOffice2"/>
            <w:tabs>
              <w:tab w:val="right" w:leader="dot" w:pos="8306"/>
            </w:tabs>
            <w:ind w:left="420"/>
          </w:pPr>
          <w:hyperlink w:anchor="_Toc9989" w:history="1">
            <w:r>
              <w:rPr>
                <w:rFonts w:ascii="黑体" w:eastAsia="黑体" w:hAnsi="黑体" w:hint="eastAsia"/>
              </w:rPr>
              <w:t>二、</w:t>
            </w:r>
            <w:r>
              <w:rPr>
                <w:rFonts w:ascii="黑体" w:eastAsia="黑体" w:hAnsi="黑体" w:hint="eastAsia"/>
              </w:rPr>
              <w:t>2021</w:t>
            </w:r>
            <w:r>
              <w:rPr>
                <w:rFonts w:ascii="黑体" w:eastAsia="黑体" w:hAnsi="黑体" w:hint="eastAsia"/>
              </w:rPr>
              <w:t>年重点</w:t>
            </w:r>
            <w:r>
              <w:rPr>
                <w:rFonts w:ascii="黑体" w:eastAsia="黑体" w:hAnsi="黑体" w:hint="eastAsia"/>
              </w:rPr>
              <w:t>工作</w:t>
            </w:r>
            <w:r>
              <w:rPr>
                <w:rFonts w:ascii="黑体" w:eastAsia="黑体" w:hAnsi="黑体" w:hint="eastAsia"/>
              </w:rPr>
              <w:t>完成情况</w:t>
            </w:r>
            <w:r>
              <w:tab/>
            </w:r>
            <w:r>
              <w:fldChar w:fldCharType="begin"/>
            </w:r>
            <w:r>
              <w:instrText xml:space="preserve"> PAGEREF _Toc9989 </w:instrText>
            </w:r>
            <w:r>
              <w:fldChar w:fldCharType="separate"/>
            </w:r>
            <w:r>
              <w:t>3</w:t>
            </w:r>
            <w:r>
              <w:fldChar w:fldCharType="end"/>
            </w:r>
          </w:hyperlink>
        </w:p>
        <w:p w:rsidR="00991A51" w:rsidRDefault="003C4965">
          <w:pPr>
            <w:pStyle w:val="WPSOffice1"/>
            <w:tabs>
              <w:tab w:val="right" w:leader="dot" w:pos="8306"/>
            </w:tabs>
            <w:rPr>
              <w:b/>
            </w:rPr>
          </w:pPr>
          <w:hyperlink w:anchor="_Toc28112" w:history="1">
            <w:r>
              <w:rPr>
                <w:rFonts w:ascii="黑体" w:eastAsia="黑体" w:hAnsi="黑体" w:hint="eastAsia"/>
                <w:b/>
                <w:bCs/>
              </w:rPr>
              <w:t>第二部分</w:t>
            </w:r>
            <w:r>
              <w:rPr>
                <w:rFonts w:ascii="黑体" w:eastAsia="黑体" w:hAnsi="黑体" w:hint="eastAsia"/>
                <w:b/>
                <w:bCs/>
              </w:rPr>
              <w:t xml:space="preserve"> </w:t>
            </w:r>
            <w:r>
              <w:rPr>
                <w:rFonts w:ascii="黑体" w:eastAsia="黑体" w:hAnsi="黑体" w:hint="eastAsia"/>
                <w:b/>
                <w:bCs/>
              </w:rPr>
              <w:t>2021</w:t>
            </w:r>
            <w:r>
              <w:rPr>
                <w:rFonts w:ascii="黑体" w:eastAsia="黑体" w:hAnsi="黑体" w:hint="eastAsia"/>
                <w:b/>
                <w:bCs/>
              </w:rPr>
              <w:t>年度</w:t>
            </w:r>
            <w:r>
              <w:rPr>
                <w:rFonts w:ascii="黑体" w:eastAsia="黑体" w:hAnsi="黑体" w:hint="eastAsia"/>
                <w:b/>
                <w:bCs/>
              </w:rPr>
              <w:t>单位</w:t>
            </w:r>
            <w:r>
              <w:rPr>
                <w:rFonts w:ascii="黑体" w:eastAsia="黑体" w:hAnsi="黑体" w:hint="eastAsia"/>
                <w:b/>
                <w:bCs/>
              </w:rPr>
              <w:t>决算情况说明</w:t>
            </w:r>
            <w:r>
              <w:rPr>
                <w:b/>
              </w:rPr>
              <w:tab/>
            </w:r>
            <w:r>
              <w:rPr>
                <w:b/>
              </w:rPr>
              <w:fldChar w:fldCharType="begin"/>
            </w:r>
            <w:r>
              <w:rPr>
                <w:b/>
              </w:rPr>
              <w:instrText xml:space="preserve"> PAGEREF _Toc28112 </w:instrText>
            </w:r>
            <w:r>
              <w:rPr>
                <w:b/>
              </w:rPr>
              <w:fldChar w:fldCharType="separate"/>
            </w:r>
            <w:r>
              <w:rPr>
                <w:b/>
              </w:rPr>
              <w:t>9</w:t>
            </w:r>
            <w:r>
              <w:rPr>
                <w:b/>
              </w:rPr>
              <w:fldChar w:fldCharType="end"/>
            </w:r>
          </w:hyperlink>
        </w:p>
        <w:p w:rsidR="00991A51" w:rsidRDefault="003C4965">
          <w:pPr>
            <w:pStyle w:val="WPSOffice2"/>
            <w:tabs>
              <w:tab w:val="right" w:leader="dot" w:pos="8306"/>
            </w:tabs>
            <w:ind w:left="420"/>
          </w:pPr>
          <w:hyperlink w:anchor="_Toc24790" w:history="1">
            <w:r>
              <w:rPr>
                <w:rFonts w:ascii="黑体" w:eastAsia="黑体" w:hAnsi="黑体"/>
              </w:rPr>
              <w:t>一、</w:t>
            </w:r>
            <w:r>
              <w:rPr>
                <w:rFonts w:ascii="黑体" w:eastAsia="黑体" w:hAnsi="黑体"/>
              </w:rPr>
              <w:t xml:space="preserve"> </w:t>
            </w:r>
            <w:r>
              <w:rPr>
                <w:rFonts w:ascii="黑体" w:eastAsia="黑体" w:hAnsi="黑体" w:hint="eastAsia"/>
                <w:szCs w:val="32"/>
              </w:rPr>
              <w:t>收</w:t>
            </w:r>
            <w:r>
              <w:rPr>
                <w:rFonts w:ascii="黑体" w:eastAsia="黑体" w:hAnsi="黑体" w:hint="eastAsia"/>
              </w:rPr>
              <w:t>入支出决算总体情况说明</w:t>
            </w:r>
            <w:r>
              <w:tab/>
            </w:r>
            <w:r>
              <w:fldChar w:fldCharType="begin"/>
            </w:r>
            <w:r>
              <w:instrText xml:space="preserve"> PAGEREF _Toc24790 </w:instrText>
            </w:r>
            <w:r>
              <w:fldChar w:fldCharType="separate"/>
            </w:r>
            <w:r>
              <w:t>9</w:t>
            </w:r>
            <w:r>
              <w:fldChar w:fldCharType="end"/>
            </w:r>
          </w:hyperlink>
        </w:p>
        <w:p w:rsidR="00991A51" w:rsidRDefault="003C4965">
          <w:pPr>
            <w:pStyle w:val="WPSOffice2"/>
            <w:tabs>
              <w:tab w:val="right" w:leader="dot" w:pos="8306"/>
            </w:tabs>
            <w:ind w:left="420"/>
          </w:pPr>
          <w:hyperlink w:anchor="_Toc19519" w:history="1">
            <w:r>
              <w:rPr>
                <w:rFonts w:ascii="黑体" w:eastAsia="黑体" w:hAnsi="黑体"/>
              </w:rPr>
              <w:t>二、</w:t>
            </w:r>
            <w:r>
              <w:rPr>
                <w:rFonts w:ascii="黑体" w:eastAsia="黑体" w:hAnsi="黑体"/>
              </w:rPr>
              <w:t xml:space="preserve"> </w:t>
            </w:r>
            <w:r>
              <w:rPr>
                <w:rFonts w:ascii="黑体" w:eastAsia="黑体" w:hAnsi="黑体" w:hint="eastAsia"/>
                <w:szCs w:val="32"/>
              </w:rPr>
              <w:t>收</w:t>
            </w:r>
            <w:r>
              <w:rPr>
                <w:rFonts w:ascii="黑体" w:eastAsia="黑体" w:hAnsi="黑体" w:hint="eastAsia"/>
              </w:rPr>
              <w:t>入决算情况说明</w:t>
            </w:r>
            <w:r>
              <w:tab/>
            </w:r>
            <w:r>
              <w:fldChar w:fldCharType="begin"/>
            </w:r>
            <w:r>
              <w:instrText xml:space="preserve"> PAGEREF _Toc19519 </w:instrText>
            </w:r>
            <w:r>
              <w:fldChar w:fldCharType="separate"/>
            </w:r>
            <w:r>
              <w:t>9</w:t>
            </w:r>
            <w:r>
              <w:fldChar w:fldCharType="end"/>
            </w:r>
          </w:hyperlink>
        </w:p>
        <w:p w:rsidR="00991A51" w:rsidRDefault="003C4965">
          <w:pPr>
            <w:pStyle w:val="WPSOffice2"/>
            <w:tabs>
              <w:tab w:val="right" w:leader="dot" w:pos="8306"/>
            </w:tabs>
            <w:ind w:left="420"/>
          </w:pPr>
          <w:hyperlink w:anchor="_Toc5230" w:history="1">
            <w:r>
              <w:rPr>
                <w:rFonts w:ascii="黑体" w:eastAsia="黑体" w:hAnsi="黑体"/>
              </w:rPr>
              <w:t>三、</w:t>
            </w:r>
            <w:r>
              <w:rPr>
                <w:rFonts w:ascii="黑体" w:eastAsia="黑体" w:hAnsi="黑体"/>
              </w:rPr>
              <w:t xml:space="preserve"> </w:t>
            </w:r>
            <w:r>
              <w:rPr>
                <w:rFonts w:ascii="黑体" w:eastAsia="黑体" w:hAnsi="黑体" w:hint="eastAsia"/>
                <w:szCs w:val="32"/>
              </w:rPr>
              <w:t>支</w:t>
            </w:r>
            <w:r>
              <w:rPr>
                <w:rFonts w:ascii="黑体" w:eastAsia="黑体" w:hAnsi="黑体" w:hint="eastAsia"/>
              </w:rPr>
              <w:t>出决算情况说明</w:t>
            </w:r>
            <w:r>
              <w:tab/>
            </w:r>
            <w:r>
              <w:fldChar w:fldCharType="begin"/>
            </w:r>
            <w:r>
              <w:instrText xml:space="preserve"> PAGEREF _Toc5230 </w:instrText>
            </w:r>
            <w:r>
              <w:fldChar w:fldCharType="separate"/>
            </w:r>
            <w:r>
              <w:t>10</w:t>
            </w:r>
            <w:r>
              <w:fldChar w:fldCharType="end"/>
            </w:r>
          </w:hyperlink>
        </w:p>
        <w:p w:rsidR="00991A51" w:rsidRDefault="003C4965">
          <w:pPr>
            <w:pStyle w:val="WPSOffice2"/>
            <w:tabs>
              <w:tab w:val="right" w:leader="dot" w:pos="8306"/>
            </w:tabs>
            <w:ind w:left="420"/>
          </w:pPr>
          <w:hyperlink w:anchor="_Toc19218" w:history="1">
            <w:r>
              <w:rPr>
                <w:rFonts w:ascii="黑体" w:eastAsia="黑体" w:hAnsi="黑体" w:hint="eastAsia"/>
                <w:szCs w:val="32"/>
              </w:rPr>
              <w:t>四、财</w:t>
            </w:r>
            <w:r>
              <w:rPr>
                <w:rFonts w:ascii="黑体" w:eastAsia="黑体" w:hAnsi="黑体" w:hint="eastAsia"/>
              </w:rPr>
              <w:t>政拨款收入支出决算总体情况说明</w:t>
            </w:r>
            <w:r>
              <w:tab/>
            </w:r>
            <w:r>
              <w:fldChar w:fldCharType="begin"/>
            </w:r>
            <w:r>
              <w:instrText xml:space="preserve"> PAGEREF _Toc19218 </w:instrText>
            </w:r>
            <w:r>
              <w:fldChar w:fldCharType="separate"/>
            </w:r>
            <w:r>
              <w:t>11</w:t>
            </w:r>
            <w:r>
              <w:fldChar w:fldCharType="end"/>
            </w:r>
          </w:hyperlink>
        </w:p>
        <w:p w:rsidR="00991A51" w:rsidRDefault="003C4965">
          <w:pPr>
            <w:pStyle w:val="WPSOffice2"/>
            <w:tabs>
              <w:tab w:val="right" w:leader="dot" w:pos="8306"/>
            </w:tabs>
            <w:ind w:left="420"/>
          </w:pPr>
          <w:hyperlink w:anchor="_Toc5507" w:history="1">
            <w:r>
              <w:rPr>
                <w:rFonts w:ascii="黑体" w:eastAsia="黑体" w:hAnsi="黑体" w:hint="eastAsia"/>
                <w:szCs w:val="32"/>
              </w:rPr>
              <w:t>五、一</w:t>
            </w:r>
            <w:r>
              <w:rPr>
                <w:rFonts w:ascii="黑体" w:eastAsia="黑体" w:hAnsi="黑体" w:hint="eastAsia"/>
              </w:rPr>
              <w:t>般公共预算财政拨款支出决算情况说明</w:t>
            </w:r>
            <w:r>
              <w:tab/>
            </w:r>
            <w:r>
              <w:fldChar w:fldCharType="begin"/>
            </w:r>
            <w:r>
              <w:instrText xml:space="preserve"> PAGEREF _Toc5507 </w:instrText>
            </w:r>
            <w:r>
              <w:fldChar w:fldCharType="separate"/>
            </w:r>
            <w:r>
              <w:t>12</w:t>
            </w:r>
            <w:r>
              <w:fldChar w:fldCharType="end"/>
            </w:r>
          </w:hyperlink>
        </w:p>
        <w:p w:rsidR="00991A51" w:rsidRDefault="003C4965">
          <w:pPr>
            <w:pStyle w:val="WPSOffice2"/>
            <w:tabs>
              <w:tab w:val="right" w:leader="dot" w:pos="8306"/>
            </w:tabs>
            <w:ind w:left="420"/>
          </w:pPr>
          <w:hyperlink w:anchor="_Toc29758" w:history="1">
            <w:r>
              <w:rPr>
                <w:rFonts w:ascii="黑体" w:eastAsia="黑体" w:hint="eastAsia"/>
                <w:szCs w:val="32"/>
              </w:rPr>
              <w:t>六、</w:t>
            </w:r>
            <w:r>
              <w:rPr>
                <w:rFonts w:ascii="黑体" w:eastAsia="黑体" w:hAnsi="黑体" w:hint="eastAsia"/>
                <w:szCs w:val="32"/>
              </w:rPr>
              <w:t>一</w:t>
            </w:r>
            <w:r>
              <w:rPr>
                <w:rFonts w:ascii="黑体" w:eastAsia="黑体" w:hAnsi="黑体" w:hint="eastAsia"/>
              </w:rPr>
              <w:t>般公共预算财政拨款基本支出决算情况说明</w:t>
            </w:r>
            <w:r>
              <w:tab/>
            </w:r>
            <w:r>
              <w:fldChar w:fldCharType="begin"/>
            </w:r>
            <w:r>
              <w:instrText xml:space="preserve"> PAGEREF _Toc29758 </w:instrText>
            </w:r>
            <w:r>
              <w:fldChar w:fldCharType="separate"/>
            </w:r>
            <w:r>
              <w:t>14</w:t>
            </w:r>
            <w:r>
              <w:fldChar w:fldCharType="end"/>
            </w:r>
          </w:hyperlink>
        </w:p>
        <w:p w:rsidR="00991A51" w:rsidRDefault="003C4965">
          <w:pPr>
            <w:pStyle w:val="WPSOffice2"/>
            <w:tabs>
              <w:tab w:val="right" w:leader="dot" w:pos="8306"/>
            </w:tabs>
            <w:ind w:left="420"/>
          </w:pPr>
          <w:hyperlink w:anchor="_Toc24661" w:history="1">
            <w:r>
              <w:rPr>
                <w:rFonts w:ascii="黑体" w:eastAsia="黑体" w:hint="eastAsia"/>
                <w:szCs w:val="32"/>
              </w:rPr>
              <w:t>七、</w:t>
            </w:r>
            <w:r>
              <w:rPr>
                <w:rFonts w:ascii="黑体" w:eastAsia="黑体" w:hAnsi="黑体" w:hint="eastAsia"/>
              </w:rPr>
              <w:t>“三公”经费</w:t>
            </w:r>
            <w:r>
              <w:rPr>
                <w:rFonts w:ascii="黑体" w:eastAsia="黑体" w:hAnsi="黑体" w:hint="eastAsia"/>
              </w:rPr>
              <w:t>财政拨款支出决算情况说明</w:t>
            </w:r>
            <w:r>
              <w:tab/>
            </w:r>
            <w:r>
              <w:fldChar w:fldCharType="begin"/>
            </w:r>
            <w:r>
              <w:instrText xml:space="preserve"> PAGEREF _Toc24661 </w:instrText>
            </w:r>
            <w:r>
              <w:fldChar w:fldCharType="separate"/>
            </w:r>
            <w:r>
              <w:t>15</w:t>
            </w:r>
            <w:r>
              <w:fldChar w:fldCharType="end"/>
            </w:r>
          </w:hyperlink>
        </w:p>
        <w:p w:rsidR="00991A51" w:rsidRDefault="003C4965">
          <w:pPr>
            <w:pStyle w:val="WPSOffice2"/>
            <w:tabs>
              <w:tab w:val="right" w:leader="dot" w:pos="8306"/>
            </w:tabs>
            <w:ind w:left="420"/>
          </w:pPr>
          <w:hyperlink w:anchor="_Toc31726" w:history="1">
            <w:r>
              <w:rPr>
                <w:rFonts w:ascii="黑体" w:eastAsia="黑体" w:hint="eastAsia"/>
                <w:szCs w:val="32"/>
              </w:rPr>
              <w:t>八、</w:t>
            </w:r>
            <w:r>
              <w:rPr>
                <w:rFonts w:ascii="黑体" w:eastAsia="黑体" w:hAnsi="黑体" w:hint="eastAsia"/>
              </w:rPr>
              <w:t>政府性基金预算支出决算情况说明</w:t>
            </w:r>
            <w:r>
              <w:tab/>
            </w:r>
            <w:r>
              <w:fldChar w:fldCharType="begin"/>
            </w:r>
            <w:r>
              <w:instrText xml:space="preserve"> PAGEREF _Toc31726 </w:instrText>
            </w:r>
            <w:r>
              <w:fldChar w:fldCharType="separate"/>
            </w:r>
            <w:r>
              <w:t>16</w:t>
            </w:r>
            <w:r>
              <w:fldChar w:fldCharType="end"/>
            </w:r>
          </w:hyperlink>
        </w:p>
        <w:p w:rsidR="00991A51" w:rsidRDefault="003C4965">
          <w:pPr>
            <w:pStyle w:val="WPSOffice2"/>
            <w:tabs>
              <w:tab w:val="right" w:leader="dot" w:pos="8306"/>
            </w:tabs>
            <w:ind w:left="420"/>
          </w:pPr>
          <w:hyperlink w:anchor="_Toc24444" w:history="1">
            <w:r>
              <w:rPr>
                <w:rFonts w:ascii="黑体" w:eastAsia="黑体" w:hAnsi="黑体" w:hint="eastAsia"/>
              </w:rPr>
              <w:t>九、</w:t>
            </w:r>
            <w:r>
              <w:rPr>
                <w:rFonts w:ascii="黑体" w:eastAsia="黑体" w:hAnsi="黑体" w:hint="eastAsia"/>
              </w:rPr>
              <w:t xml:space="preserve"> </w:t>
            </w:r>
            <w:r>
              <w:rPr>
                <w:rFonts w:ascii="黑体" w:eastAsia="黑体" w:hAnsi="黑体" w:hint="eastAsia"/>
              </w:rPr>
              <w:t>国有资本经营预算支出决算情况说明</w:t>
            </w:r>
            <w:r>
              <w:tab/>
            </w:r>
            <w:r>
              <w:fldChar w:fldCharType="begin"/>
            </w:r>
            <w:r>
              <w:instrText xml:space="preserve"> PAGEREF _Toc24444 </w:instrText>
            </w:r>
            <w:r>
              <w:fldChar w:fldCharType="separate"/>
            </w:r>
            <w:r>
              <w:t>16</w:t>
            </w:r>
            <w:r>
              <w:fldChar w:fldCharType="end"/>
            </w:r>
          </w:hyperlink>
        </w:p>
        <w:p w:rsidR="00991A51" w:rsidRDefault="003C4965">
          <w:pPr>
            <w:pStyle w:val="WPSOffice2"/>
            <w:tabs>
              <w:tab w:val="right" w:leader="dot" w:pos="8306"/>
            </w:tabs>
            <w:ind w:left="420"/>
          </w:pPr>
          <w:hyperlink w:anchor="_Toc20469" w:history="1">
            <w:r>
              <w:rPr>
                <w:rFonts w:ascii="黑体" w:eastAsia="黑体" w:hAnsi="黑体" w:hint="eastAsia"/>
              </w:rPr>
              <w:t>十、</w:t>
            </w:r>
            <w:r>
              <w:rPr>
                <w:rFonts w:ascii="黑体" w:eastAsia="黑体" w:hAnsi="黑体" w:hint="eastAsia"/>
              </w:rPr>
              <w:t xml:space="preserve"> </w:t>
            </w:r>
            <w:r>
              <w:rPr>
                <w:rFonts w:ascii="黑体" w:eastAsia="黑体" w:hAnsi="黑体" w:hint="eastAsia"/>
              </w:rPr>
              <w:t>其他重要事项的情况说明</w:t>
            </w:r>
            <w:r>
              <w:tab/>
            </w:r>
            <w:r>
              <w:fldChar w:fldCharType="begin"/>
            </w:r>
            <w:r>
              <w:instrText xml:space="preserve"> PAGEREF _Toc20469 </w:instrText>
            </w:r>
            <w:r>
              <w:fldChar w:fldCharType="separate"/>
            </w:r>
            <w:r>
              <w:t>16</w:t>
            </w:r>
            <w:r>
              <w:fldChar w:fldCharType="end"/>
            </w:r>
          </w:hyperlink>
        </w:p>
        <w:p w:rsidR="00991A51" w:rsidRDefault="003C4965">
          <w:pPr>
            <w:pStyle w:val="WPSOffice1"/>
            <w:tabs>
              <w:tab w:val="right" w:leader="dot" w:pos="8306"/>
            </w:tabs>
            <w:rPr>
              <w:b/>
            </w:rPr>
          </w:pPr>
          <w:hyperlink w:anchor="_Toc12945" w:history="1">
            <w:r>
              <w:rPr>
                <w:rFonts w:ascii="黑体" w:eastAsia="黑体" w:hAnsi="黑体" w:cs="黑体" w:hint="eastAsia"/>
                <w:b/>
                <w:szCs w:val="44"/>
              </w:rPr>
              <w:t>第三部分</w:t>
            </w:r>
            <w:r>
              <w:rPr>
                <w:rFonts w:ascii="黑体" w:eastAsia="黑体" w:hAnsi="黑体" w:cs="黑体" w:hint="eastAsia"/>
                <w:b/>
                <w:szCs w:val="44"/>
              </w:rPr>
              <w:t xml:space="preserve"> </w:t>
            </w:r>
            <w:r>
              <w:rPr>
                <w:rFonts w:ascii="黑体" w:eastAsia="黑体" w:hAnsi="黑体" w:hint="eastAsia"/>
                <w:b/>
                <w:szCs w:val="44"/>
              </w:rPr>
              <w:t>名</w:t>
            </w:r>
            <w:r>
              <w:rPr>
                <w:rFonts w:ascii="黑体" w:eastAsia="黑体" w:hAnsi="黑体" w:hint="eastAsia"/>
                <w:b/>
              </w:rPr>
              <w:t>词解释</w:t>
            </w:r>
            <w:r>
              <w:rPr>
                <w:b/>
              </w:rPr>
              <w:tab/>
            </w:r>
            <w:r>
              <w:rPr>
                <w:b/>
              </w:rPr>
              <w:fldChar w:fldCharType="begin"/>
            </w:r>
            <w:r>
              <w:rPr>
                <w:b/>
              </w:rPr>
              <w:instrText xml:space="preserve"> PAGEREF _Toc12945 </w:instrText>
            </w:r>
            <w:r>
              <w:rPr>
                <w:b/>
              </w:rPr>
              <w:fldChar w:fldCharType="separate"/>
            </w:r>
            <w:r>
              <w:rPr>
                <w:b/>
              </w:rPr>
              <w:t>21</w:t>
            </w:r>
            <w:r>
              <w:rPr>
                <w:b/>
              </w:rPr>
              <w:fldChar w:fldCharType="end"/>
            </w:r>
          </w:hyperlink>
        </w:p>
        <w:p w:rsidR="00991A51" w:rsidRDefault="003C4965">
          <w:pPr>
            <w:pStyle w:val="WPSOffice1"/>
            <w:tabs>
              <w:tab w:val="right" w:leader="dot" w:pos="8306"/>
            </w:tabs>
            <w:rPr>
              <w:b/>
            </w:rPr>
          </w:pPr>
          <w:hyperlink w:anchor="_Toc7763" w:history="1">
            <w:r>
              <w:rPr>
                <w:rFonts w:ascii="黑体" w:eastAsia="黑体" w:hAnsi="黑体" w:hint="eastAsia"/>
                <w:b/>
                <w:szCs w:val="44"/>
              </w:rPr>
              <w:t>第</w:t>
            </w:r>
            <w:r>
              <w:rPr>
                <w:rFonts w:ascii="黑体" w:eastAsia="黑体" w:hAnsi="黑体" w:hint="eastAsia"/>
                <w:b/>
              </w:rPr>
              <w:t>四部分</w:t>
            </w:r>
            <w:r>
              <w:rPr>
                <w:rFonts w:ascii="黑体" w:eastAsia="黑体" w:hAnsi="黑体" w:hint="eastAsia"/>
                <w:b/>
              </w:rPr>
              <w:t xml:space="preserve"> </w:t>
            </w:r>
            <w:r>
              <w:rPr>
                <w:rFonts w:ascii="黑体" w:eastAsia="黑体" w:hAnsi="黑体" w:hint="eastAsia"/>
                <w:b/>
              </w:rPr>
              <w:t>附件</w:t>
            </w:r>
            <w:r>
              <w:rPr>
                <w:b/>
              </w:rPr>
              <w:tab/>
            </w:r>
            <w:r>
              <w:rPr>
                <w:b/>
              </w:rPr>
              <w:fldChar w:fldCharType="begin"/>
            </w:r>
            <w:r>
              <w:rPr>
                <w:b/>
              </w:rPr>
              <w:instrText xml:space="preserve"> PAGEREF _Toc7763 </w:instrText>
            </w:r>
            <w:r>
              <w:rPr>
                <w:b/>
              </w:rPr>
              <w:fldChar w:fldCharType="separate"/>
            </w:r>
            <w:r>
              <w:rPr>
                <w:b/>
              </w:rPr>
              <w:t>24</w:t>
            </w:r>
            <w:r>
              <w:rPr>
                <w:b/>
              </w:rPr>
              <w:fldChar w:fldCharType="end"/>
            </w:r>
          </w:hyperlink>
        </w:p>
        <w:p w:rsidR="00991A51" w:rsidRDefault="003C4965">
          <w:pPr>
            <w:pStyle w:val="WPSOffice1"/>
            <w:tabs>
              <w:tab w:val="right" w:leader="dot" w:pos="8306"/>
            </w:tabs>
            <w:rPr>
              <w:b/>
            </w:rPr>
          </w:pPr>
          <w:hyperlink w:anchor="_Toc828" w:history="1">
            <w:r>
              <w:rPr>
                <w:rFonts w:ascii="黑体" w:eastAsia="黑体" w:hAnsi="黑体" w:hint="eastAsia"/>
                <w:b/>
                <w:szCs w:val="44"/>
              </w:rPr>
              <w:t>第</w:t>
            </w:r>
            <w:r>
              <w:rPr>
                <w:rFonts w:ascii="黑体" w:eastAsia="黑体" w:hAnsi="黑体" w:hint="eastAsia"/>
                <w:b/>
              </w:rPr>
              <w:t>五部分</w:t>
            </w:r>
            <w:r>
              <w:rPr>
                <w:rFonts w:ascii="黑体" w:eastAsia="黑体" w:hAnsi="黑体" w:hint="eastAsia"/>
                <w:b/>
              </w:rPr>
              <w:t xml:space="preserve"> </w:t>
            </w:r>
            <w:r>
              <w:rPr>
                <w:rFonts w:ascii="黑体" w:eastAsia="黑体" w:hAnsi="黑体" w:hint="eastAsia"/>
                <w:b/>
              </w:rPr>
              <w:t>附表</w:t>
            </w:r>
            <w:r>
              <w:rPr>
                <w:b/>
              </w:rPr>
              <w:tab/>
            </w:r>
            <w:r>
              <w:rPr>
                <w:b/>
              </w:rPr>
              <w:fldChar w:fldCharType="begin"/>
            </w:r>
            <w:r>
              <w:rPr>
                <w:b/>
              </w:rPr>
              <w:instrText xml:space="preserve"> PAGEREF _Toc828 </w:instrText>
            </w:r>
            <w:r>
              <w:rPr>
                <w:b/>
              </w:rPr>
              <w:fldChar w:fldCharType="separate"/>
            </w:r>
            <w:r>
              <w:rPr>
                <w:b/>
              </w:rPr>
              <w:t>25</w:t>
            </w:r>
            <w:r>
              <w:rPr>
                <w:b/>
              </w:rPr>
              <w:fldChar w:fldCharType="end"/>
            </w:r>
          </w:hyperlink>
        </w:p>
        <w:p w:rsidR="00991A51" w:rsidRDefault="003C4965">
          <w:pPr>
            <w:pStyle w:val="WPSOffice2"/>
            <w:tabs>
              <w:tab w:val="right" w:leader="dot" w:pos="8306"/>
            </w:tabs>
            <w:ind w:left="420"/>
          </w:pPr>
          <w:hyperlink w:anchor="_Toc17797" w:history="1">
            <w:r>
              <w:rPr>
                <w:rFonts w:ascii="仿宋" w:eastAsia="仿宋" w:hAnsi="仿宋" w:hint="eastAsia"/>
              </w:rPr>
              <w:t>一、收</w:t>
            </w:r>
            <w:r>
              <w:rPr>
                <w:rFonts w:ascii="仿宋" w:eastAsia="仿宋" w:hAnsi="仿宋" w:hint="eastAsia"/>
              </w:rPr>
              <w:t>入支出决算总表</w:t>
            </w:r>
            <w:r>
              <w:tab/>
            </w:r>
            <w:r>
              <w:fldChar w:fldCharType="begin"/>
            </w:r>
            <w:r>
              <w:instrText xml:space="preserve"> PAGEREF _Toc17797 </w:instrText>
            </w:r>
            <w:r>
              <w:fldChar w:fldCharType="separate"/>
            </w:r>
            <w:r>
              <w:t>25</w:t>
            </w:r>
            <w:r>
              <w:fldChar w:fldCharType="end"/>
            </w:r>
          </w:hyperlink>
        </w:p>
        <w:p w:rsidR="00991A51" w:rsidRDefault="003C4965">
          <w:pPr>
            <w:pStyle w:val="WPSOffice2"/>
            <w:tabs>
              <w:tab w:val="right" w:leader="dot" w:pos="8306"/>
            </w:tabs>
            <w:ind w:left="420"/>
          </w:pPr>
          <w:hyperlink w:anchor="_Toc3161" w:history="1">
            <w:r>
              <w:rPr>
                <w:rFonts w:ascii="仿宋" w:eastAsia="仿宋" w:hAnsi="仿宋" w:hint="eastAsia"/>
              </w:rPr>
              <w:t>二、收</w:t>
            </w:r>
            <w:r>
              <w:rPr>
                <w:rFonts w:ascii="仿宋" w:eastAsia="仿宋" w:hAnsi="仿宋" w:hint="eastAsia"/>
              </w:rPr>
              <w:t>入决算表</w:t>
            </w:r>
            <w:r>
              <w:tab/>
            </w:r>
            <w:r>
              <w:fldChar w:fldCharType="begin"/>
            </w:r>
            <w:r>
              <w:instrText xml:space="preserve"> PAGEREF _Toc3161 </w:instrText>
            </w:r>
            <w:r>
              <w:fldChar w:fldCharType="separate"/>
            </w:r>
            <w:r>
              <w:t>25</w:t>
            </w:r>
            <w:r>
              <w:fldChar w:fldCharType="end"/>
            </w:r>
          </w:hyperlink>
        </w:p>
        <w:p w:rsidR="00991A51" w:rsidRDefault="003C4965">
          <w:pPr>
            <w:pStyle w:val="WPSOffice2"/>
            <w:tabs>
              <w:tab w:val="right" w:leader="dot" w:pos="8306"/>
            </w:tabs>
            <w:ind w:left="420"/>
          </w:pPr>
          <w:hyperlink w:anchor="_Toc2754" w:history="1">
            <w:r>
              <w:rPr>
                <w:rFonts w:ascii="仿宋" w:eastAsia="仿宋" w:hAnsi="仿宋" w:hint="eastAsia"/>
              </w:rPr>
              <w:t>三、</w:t>
            </w:r>
            <w:r>
              <w:rPr>
                <w:rFonts w:ascii="仿宋" w:eastAsia="仿宋" w:hAnsi="仿宋" w:hint="eastAsia"/>
              </w:rPr>
              <w:t>支</w:t>
            </w:r>
            <w:r>
              <w:rPr>
                <w:rFonts w:ascii="仿宋" w:eastAsia="仿宋" w:hAnsi="仿宋" w:hint="eastAsia"/>
              </w:rPr>
              <w:t>出决算表</w:t>
            </w:r>
            <w:r>
              <w:tab/>
            </w:r>
            <w:r>
              <w:fldChar w:fldCharType="begin"/>
            </w:r>
            <w:r>
              <w:instrText xml:space="preserve"> PAGEREF _Toc2754 </w:instrText>
            </w:r>
            <w:r>
              <w:fldChar w:fldCharType="separate"/>
            </w:r>
            <w:r>
              <w:t>25</w:t>
            </w:r>
            <w:r>
              <w:fldChar w:fldCharType="end"/>
            </w:r>
          </w:hyperlink>
        </w:p>
        <w:p w:rsidR="00991A51" w:rsidRDefault="003C4965">
          <w:pPr>
            <w:pStyle w:val="WPSOffice2"/>
            <w:tabs>
              <w:tab w:val="right" w:leader="dot" w:pos="8306"/>
            </w:tabs>
            <w:ind w:left="420"/>
          </w:pPr>
          <w:hyperlink w:anchor="_Toc25351" w:history="1">
            <w:r>
              <w:rPr>
                <w:rFonts w:ascii="仿宋" w:eastAsia="仿宋" w:hAnsi="仿宋" w:hint="eastAsia"/>
              </w:rPr>
              <w:t>四、</w:t>
            </w:r>
            <w:r>
              <w:rPr>
                <w:rFonts w:ascii="仿宋" w:eastAsia="仿宋" w:hAnsi="仿宋" w:hint="eastAsia"/>
              </w:rPr>
              <w:t>财</w:t>
            </w:r>
            <w:r>
              <w:rPr>
                <w:rFonts w:ascii="仿宋" w:eastAsia="仿宋" w:hAnsi="仿宋" w:hint="eastAsia"/>
              </w:rPr>
              <w:t>政拨款收入支出决算总表</w:t>
            </w:r>
            <w:r>
              <w:tab/>
            </w:r>
            <w:r>
              <w:fldChar w:fldCharType="begin"/>
            </w:r>
            <w:r>
              <w:instrText xml:space="preserve"> PAGEREF _Toc25351 </w:instrText>
            </w:r>
            <w:r>
              <w:fldChar w:fldCharType="separate"/>
            </w:r>
            <w:r>
              <w:t>25</w:t>
            </w:r>
            <w:r>
              <w:fldChar w:fldCharType="end"/>
            </w:r>
          </w:hyperlink>
        </w:p>
        <w:p w:rsidR="00991A51" w:rsidRDefault="003C4965">
          <w:pPr>
            <w:pStyle w:val="WPSOffice2"/>
            <w:tabs>
              <w:tab w:val="right" w:leader="dot" w:pos="8306"/>
            </w:tabs>
            <w:ind w:left="420"/>
          </w:pPr>
          <w:hyperlink w:anchor="_Toc15146" w:history="1">
            <w:r>
              <w:rPr>
                <w:rFonts w:ascii="仿宋" w:eastAsia="仿宋" w:hAnsi="仿宋" w:hint="eastAsia"/>
              </w:rPr>
              <w:t>五、</w:t>
            </w:r>
            <w:r>
              <w:rPr>
                <w:rFonts w:ascii="仿宋" w:eastAsia="仿宋" w:hAnsi="仿宋" w:hint="eastAsia"/>
              </w:rPr>
              <w:t>财</w:t>
            </w:r>
            <w:r>
              <w:rPr>
                <w:rFonts w:ascii="仿宋" w:eastAsia="仿宋" w:hAnsi="仿宋" w:hint="eastAsia"/>
              </w:rPr>
              <w:t>政拨款支出决算明细表</w:t>
            </w:r>
            <w:r>
              <w:tab/>
            </w:r>
            <w:r>
              <w:fldChar w:fldCharType="begin"/>
            </w:r>
            <w:r>
              <w:instrText xml:space="preserve"> PAGEREF _Toc15146 </w:instrText>
            </w:r>
            <w:r>
              <w:fldChar w:fldCharType="separate"/>
            </w:r>
            <w:r>
              <w:t>25</w:t>
            </w:r>
            <w:r>
              <w:fldChar w:fldCharType="end"/>
            </w:r>
          </w:hyperlink>
        </w:p>
        <w:p w:rsidR="00991A51" w:rsidRDefault="003C4965">
          <w:pPr>
            <w:pStyle w:val="WPSOffice2"/>
            <w:tabs>
              <w:tab w:val="right" w:leader="dot" w:pos="8306"/>
            </w:tabs>
            <w:ind w:left="420"/>
          </w:pPr>
          <w:hyperlink w:anchor="_Toc15778" w:history="1">
            <w:r>
              <w:rPr>
                <w:rFonts w:ascii="仿宋" w:eastAsia="仿宋" w:hAnsi="仿宋" w:hint="eastAsia"/>
              </w:rPr>
              <w:t>六、</w:t>
            </w:r>
            <w:r>
              <w:rPr>
                <w:rFonts w:ascii="仿宋" w:eastAsia="仿宋" w:hAnsi="仿宋" w:hint="eastAsia"/>
              </w:rPr>
              <w:t>一</w:t>
            </w:r>
            <w:r>
              <w:rPr>
                <w:rFonts w:ascii="仿宋" w:eastAsia="仿宋" w:hAnsi="仿宋" w:hint="eastAsia"/>
              </w:rPr>
              <w:t>般公共预算财政拨款支出决算表</w:t>
            </w:r>
            <w:r>
              <w:tab/>
            </w:r>
            <w:r>
              <w:fldChar w:fldCharType="begin"/>
            </w:r>
            <w:r>
              <w:instrText xml:space="preserve"> PAGEREF _Toc15778 </w:instrText>
            </w:r>
            <w:r>
              <w:fldChar w:fldCharType="separate"/>
            </w:r>
            <w:r>
              <w:t>25</w:t>
            </w:r>
            <w:r>
              <w:fldChar w:fldCharType="end"/>
            </w:r>
          </w:hyperlink>
        </w:p>
        <w:p w:rsidR="00991A51" w:rsidRDefault="003C4965">
          <w:pPr>
            <w:pStyle w:val="WPSOffice2"/>
            <w:tabs>
              <w:tab w:val="right" w:leader="dot" w:pos="8306"/>
            </w:tabs>
            <w:ind w:left="420"/>
          </w:pPr>
          <w:hyperlink w:anchor="_Toc19590" w:history="1">
            <w:r>
              <w:rPr>
                <w:rFonts w:ascii="仿宋" w:eastAsia="仿宋" w:hAnsi="仿宋" w:hint="eastAsia"/>
              </w:rPr>
              <w:t>七、</w:t>
            </w:r>
            <w:r>
              <w:rPr>
                <w:rFonts w:ascii="仿宋" w:eastAsia="仿宋" w:hAnsi="仿宋" w:hint="eastAsia"/>
              </w:rPr>
              <w:t>一</w:t>
            </w:r>
            <w:r>
              <w:rPr>
                <w:rFonts w:ascii="仿宋" w:eastAsia="仿宋" w:hAnsi="仿宋" w:hint="eastAsia"/>
              </w:rPr>
              <w:t>般公共预算财政拨款支出决算明细表</w:t>
            </w:r>
            <w:r>
              <w:tab/>
            </w:r>
            <w:r>
              <w:fldChar w:fldCharType="begin"/>
            </w:r>
            <w:r>
              <w:instrText xml:space="preserve"> PAGEREF _Toc19590 </w:instrText>
            </w:r>
            <w:r>
              <w:fldChar w:fldCharType="separate"/>
            </w:r>
            <w:r>
              <w:t>25</w:t>
            </w:r>
            <w:r>
              <w:fldChar w:fldCharType="end"/>
            </w:r>
          </w:hyperlink>
        </w:p>
        <w:p w:rsidR="00991A51" w:rsidRDefault="003C4965">
          <w:pPr>
            <w:pStyle w:val="WPSOffice2"/>
            <w:tabs>
              <w:tab w:val="right" w:leader="dot" w:pos="8306"/>
            </w:tabs>
            <w:ind w:left="420"/>
          </w:pPr>
          <w:hyperlink w:anchor="_Toc30754" w:history="1">
            <w:r>
              <w:rPr>
                <w:rFonts w:ascii="仿宋" w:eastAsia="仿宋" w:hAnsi="仿宋" w:hint="eastAsia"/>
              </w:rPr>
              <w:t>八、</w:t>
            </w:r>
            <w:r>
              <w:rPr>
                <w:rFonts w:ascii="仿宋" w:eastAsia="仿宋" w:hAnsi="仿宋" w:hint="eastAsia"/>
              </w:rPr>
              <w:t>一</w:t>
            </w:r>
            <w:r>
              <w:rPr>
                <w:rFonts w:ascii="仿宋" w:eastAsia="仿宋" w:hAnsi="仿宋" w:hint="eastAsia"/>
              </w:rPr>
              <w:t>般公共预算财政拨款基本支出决算表</w:t>
            </w:r>
            <w:r>
              <w:tab/>
            </w:r>
            <w:r>
              <w:fldChar w:fldCharType="begin"/>
            </w:r>
            <w:r>
              <w:instrText xml:space="preserve"> PAGEREF _Toc30754 </w:instrText>
            </w:r>
            <w:r>
              <w:fldChar w:fldCharType="separate"/>
            </w:r>
            <w:r>
              <w:t>25</w:t>
            </w:r>
            <w:r>
              <w:fldChar w:fldCharType="end"/>
            </w:r>
          </w:hyperlink>
        </w:p>
        <w:p w:rsidR="00991A51" w:rsidRDefault="003C4965">
          <w:pPr>
            <w:pStyle w:val="WPSOffice2"/>
            <w:tabs>
              <w:tab w:val="right" w:leader="dot" w:pos="8306"/>
            </w:tabs>
            <w:ind w:left="420"/>
          </w:pPr>
          <w:hyperlink w:anchor="_Toc23268" w:history="1">
            <w:r>
              <w:rPr>
                <w:rFonts w:ascii="仿宋" w:eastAsia="仿宋" w:hAnsi="仿宋" w:hint="eastAsia"/>
              </w:rPr>
              <w:t>九、</w:t>
            </w:r>
            <w:r>
              <w:rPr>
                <w:rFonts w:ascii="仿宋" w:eastAsia="仿宋" w:hAnsi="仿宋" w:hint="eastAsia"/>
              </w:rPr>
              <w:t>一</w:t>
            </w:r>
            <w:r>
              <w:rPr>
                <w:rFonts w:ascii="仿宋" w:eastAsia="仿宋" w:hAnsi="仿宋" w:hint="eastAsia"/>
              </w:rPr>
              <w:t>般公共预算财政拨款项目支出决算表</w:t>
            </w:r>
            <w:r>
              <w:tab/>
            </w:r>
            <w:r>
              <w:fldChar w:fldCharType="begin"/>
            </w:r>
            <w:r>
              <w:instrText xml:space="preserve"> PAGE</w:instrText>
            </w:r>
            <w:r>
              <w:instrText xml:space="preserve">REF _Toc23268 </w:instrText>
            </w:r>
            <w:r>
              <w:fldChar w:fldCharType="separate"/>
            </w:r>
            <w:r>
              <w:t>25</w:t>
            </w:r>
            <w:r>
              <w:fldChar w:fldCharType="end"/>
            </w:r>
          </w:hyperlink>
        </w:p>
        <w:p w:rsidR="00991A51" w:rsidRDefault="003C4965">
          <w:pPr>
            <w:pStyle w:val="WPSOffice2"/>
            <w:tabs>
              <w:tab w:val="right" w:leader="dot" w:pos="8306"/>
            </w:tabs>
            <w:ind w:left="420"/>
          </w:pPr>
          <w:hyperlink w:anchor="_Toc30349" w:history="1">
            <w:r>
              <w:rPr>
                <w:rFonts w:ascii="仿宋" w:eastAsia="仿宋" w:hAnsi="仿宋" w:hint="eastAsia"/>
              </w:rPr>
              <w:t>十、</w:t>
            </w:r>
            <w:r>
              <w:rPr>
                <w:rFonts w:ascii="仿宋" w:eastAsia="仿宋" w:hAnsi="仿宋" w:hint="eastAsia"/>
              </w:rPr>
              <w:t>一</w:t>
            </w:r>
            <w:r>
              <w:rPr>
                <w:rFonts w:ascii="仿宋" w:eastAsia="仿宋" w:hAnsi="仿宋" w:hint="eastAsia"/>
              </w:rPr>
              <w:t>般公共预算财政拨款“三公”经费支出决算表</w:t>
            </w:r>
            <w:r>
              <w:tab/>
            </w:r>
            <w:r>
              <w:fldChar w:fldCharType="begin"/>
            </w:r>
            <w:r>
              <w:instrText xml:space="preserve"> PAGEREF _Toc30349 </w:instrText>
            </w:r>
            <w:r>
              <w:fldChar w:fldCharType="separate"/>
            </w:r>
            <w:r>
              <w:t>25</w:t>
            </w:r>
            <w:r>
              <w:fldChar w:fldCharType="end"/>
            </w:r>
          </w:hyperlink>
        </w:p>
        <w:p w:rsidR="00991A51" w:rsidRDefault="003C4965">
          <w:pPr>
            <w:pStyle w:val="WPSOffice2"/>
            <w:tabs>
              <w:tab w:val="right" w:leader="dot" w:pos="8306"/>
            </w:tabs>
            <w:ind w:left="420"/>
          </w:pPr>
          <w:hyperlink w:anchor="_Toc14772" w:history="1">
            <w:r>
              <w:rPr>
                <w:rFonts w:ascii="仿宋" w:eastAsia="仿宋" w:hAnsi="仿宋" w:hint="eastAsia"/>
              </w:rPr>
              <w:t>十一、</w:t>
            </w:r>
            <w:r>
              <w:rPr>
                <w:rFonts w:ascii="仿宋" w:eastAsia="仿宋" w:hAnsi="仿宋" w:hint="eastAsia"/>
              </w:rPr>
              <w:t>政</w:t>
            </w:r>
            <w:r>
              <w:rPr>
                <w:rFonts w:ascii="仿宋" w:eastAsia="仿宋" w:hAnsi="仿宋" w:hint="eastAsia"/>
              </w:rPr>
              <w:t>府性基金预算财政拨款收入支出决算表</w:t>
            </w:r>
            <w:r>
              <w:tab/>
            </w:r>
            <w:r>
              <w:fldChar w:fldCharType="begin"/>
            </w:r>
            <w:r>
              <w:instrText xml:space="preserve"> PAGEREF _Toc14772 </w:instrText>
            </w:r>
            <w:r>
              <w:fldChar w:fldCharType="separate"/>
            </w:r>
            <w:r>
              <w:t>25</w:t>
            </w:r>
            <w:r>
              <w:fldChar w:fldCharType="end"/>
            </w:r>
          </w:hyperlink>
        </w:p>
        <w:p w:rsidR="00991A51" w:rsidRDefault="003C4965">
          <w:pPr>
            <w:pStyle w:val="WPSOffice2"/>
            <w:tabs>
              <w:tab w:val="right" w:leader="dot" w:pos="8306"/>
            </w:tabs>
            <w:ind w:left="420"/>
          </w:pPr>
          <w:hyperlink w:anchor="_Toc18444" w:history="1">
            <w:r>
              <w:rPr>
                <w:rFonts w:ascii="仿宋" w:eastAsia="仿宋" w:hAnsi="仿宋" w:hint="eastAsia"/>
              </w:rPr>
              <w:t>十二、</w:t>
            </w:r>
            <w:r>
              <w:rPr>
                <w:rFonts w:ascii="仿宋" w:eastAsia="仿宋" w:hAnsi="仿宋" w:hint="eastAsia"/>
              </w:rPr>
              <w:t>政</w:t>
            </w:r>
            <w:r>
              <w:rPr>
                <w:rFonts w:ascii="仿宋" w:eastAsia="仿宋" w:hAnsi="仿宋" w:hint="eastAsia"/>
              </w:rPr>
              <w:t>府性基金预算财政拨款“三公”经费支出决算表</w:t>
            </w:r>
            <w:r>
              <w:tab/>
            </w:r>
            <w:r>
              <w:fldChar w:fldCharType="begin"/>
            </w:r>
            <w:r>
              <w:instrText xml:space="preserve"> PAGEREF _Toc18444 </w:instrText>
            </w:r>
            <w:r>
              <w:fldChar w:fldCharType="separate"/>
            </w:r>
            <w:r>
              <w:t>25</w:t>
            </w:r>
            <w:r>
              <w:fldChar w:fldCharType="end"/>
            </w:r>
          </w:hyperlink>
        </w:p>
        <w:p w:rsidR="00991A51" w:rsidRDefault="003C4965">
          <w:pPr>
            <w:pStyle w:val="WPSOffice2"/>
            <w:tabs>
              <w:tab w:val="right" w:leader="dot" w:pos="8306"/>
            </w:tabs>
            <w:ind w:left="420"/>
          </w:pPr>
          <w:hyperlink w:anchor="_Toc1802" w:history="1">
            <w:r>
              <w:rPr>
                <w:rFonts w:ascii="仿宋" w:eastAsia="仿宋" w:hAnsi="仿宋" w:hint="eastAsia"/>
              </w:rPr>
              <w:t>十三、</w:t>
            </w:r>
            <w:r>
              <w:rPr>
                <w:rFonts w:ascii="仿宋" w:eastAsia="仿宋" w:hAnsi="仿宋" w:hint="eastAsia"/>
              </w:rPr>
              <w:t>国</w:t>
            </w:r>
            <w:r>
              <w:rPr>
                <w:rFonts w:ascii="仿宋" w:eastAsia="仿宋" w:hAnsi="仿宋" w:hint="eastAsia"/>
              </w:rPr>
              <w:t>有资本经营预算</w:t>
            </w:r>
            <w:r>
              <w:rPr>
                <w:rFonts w:ascii="仿宋" w:eastAsia="仿宋" w:hAnsi="仿宋" w:hint="eastAsia"/>
              </w:rPr>
              <w:t>财政拨款收入</w:t>
            </w:r>
            <w:r>
              <w:rPr>
                <w:rFonts w:ascii="仿宋" w:eastAsia="仿宋" w:hAnsi="仿宋" w:hint="eastAsia"/>
              </w:rPr>
              <w:t>支出决算表</w:t>
            </w:r>
            <w:r>
              <w:tab/>
            </w:r>
            <w:r>
              <w:fldChar w:fldCharType="begin"/>
            </w:r>
            <w:r>
              <w:instrText xml:space="preserve"> PAGEREF _Toc1802 </w:instrText>
            </w:r>
            <w:r>
              <w:fldChar w:fldCharType="separate"/>
            </w:r>
            <w:r>
              <w:t>25</w:t>
            </w:r>
            <w:r>
              <w:fldChar w:fldCharType="end"/>
            </w:r>
          </w:hyperlink>
        </w:p>
        <w:p w:rsidR="00991A51" w:rsidRDefault="003C4965">
          <w:pPr>
            <w:pStyle w:val="WPSOffice2"/>
            <w:tabs>
              <w:tab w:val="right" w:leader="dot" w:pos="8306"/>
            </w:tabs>
            <w:ind w:left="420"/>
          </w:pPr>
          <w:hyperlink w:anchor="_Toc30636" w:history="1">
            <w:r>
              <w:rPr>
                <w:rFonts w:ascii="仿宋" w:eastAsia="仿宋" w:hAnsi="仿宋" w:hint="eastAsia"/>
              </w:rPr>
              <w:t>十四、国有资本经营预算财政拨款支出决算表</w:t>
            </w:r>
            <w:r>
              <w:tab/>
            </w:r>
            <w:r>
              <w:fldChar w:fldCharType="begin"/>
            </w:r>
            <w:r>
              <w:instrText xml:space="preserve"> PAGEREF _Toc30636 </w:instrText>
            </w:r>
            <w:r>
              <w:fldChar w:fldCharType="separate"/>
            </w:r>
            <w:r>
              <w:t>25</w:t>
            </w:r>
            <w:r>
              <w:fldChar w:fldCharType="end"/>
            </w:r>
          </w:hyperlink>
        </w:p>
        <w:p w:rsidR="00991A51" w:rsidRDefault="003C4965">
          <w:r>
            <w:rPr>
              <w:b/>
            </w:rPr>
            <w:fldChar w:fldCharType="end"/>
          </w:r>
        </w:p>
      </w:sdtContent>
    </w:sdt>
    <w:p w:rsidR="00991A51" w:rsidRDefault="003C4965">
      <w:pPr>
        <w:pStyle w:val="1"/>
        <w:jc w:val="center"/>
        <w:rPr>
          <w:rStyle w:val="10"/>
          <w:rFonts w:ascii="黑体" w:eastAsia="黑体" w:hAnsi="黑体"/>
          <w:b/>
        </w:rPr>
      </w:pPr>
      <w:bookmarkStart w:id="17" w:name="_Toc6805"/>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0"/>
          <w:rFonts w:ascii="黑体" w:eastAsia="黑体" w:hAnsi="黑体" w:hint="eastAsia"/>
        </w:rPr>
        <w:t>概况</w:t>
      </w:r>
      <w:bookmarkEnd w:id="16"/>
      <w:bookmarkEnd w:id="15"/>
      <w:bookmarkEnd w:id="17"/>
    </w:p>
    <w:p w:rsidR="00991A51" w:rsidRDefault="003C4965">
      <w:pPr>
        <w:pStyle w:val="20"/>
        <w:spacing w:before="0" w:after="0" w:line="560" w:lineRule="exact"/>
        <w:ind w:firstLineChars="200" w:firstLine="640"/>
        <w:rPr>
          <w:rStyle w:val="21"/>
          <w:rFonts w:ascii="黑体" w:eastAsia="黑体" w:hAnsi="黑体"/>
        </w:rPr>
      </w:pPr>
      <w:bookmarkStart w:id="18" w:name="_Toc28630"/>
      <w:bookmarkStart w:id="19" w:name="_Toc15396600"/>
      <w:bookmarkStart w:id="20" w:name="_Toc15377197"/>
      <w:r>
        <w:rPr>
          <w:rStyle w:val="21"/>
          <w:rFonts w:ascii="黑体" w:eastAsia="黑体" w:hAnsi="黑体" w:hint="eastAsia"/>
        </w:rPr>
        <w:t>一、</w:t>
      </w:r>
      <w:r>
        <w:rPr>
          <w:rStyle w:val="21"/>
          <w:rFonts w:ascii="黑体" w:eastAsia="黑体" w:hAnsi="黑体" w:hint="eastAsia"/>
        </w:rPr>
        <w:t>职能</w:t>
      </w:r>
      <w:r>
        <w:rPr>
          <w:rStyle w:val="21"/>
          <w:rFonts w:ascii="黑体" w:eastAsia="黑体" w:hAnsi="黑体" w:hint="eastAsia"/>
        </w:rPr>
        <w:t>简介</w:t>
      </w:r>
      <w:bookmarkEnd w:id="18"/>
    </w:p>
    <w:p w:rsidR="00991A51" w:rsidRDefault="003C4965">
      <w:pPr>
        <w:spacing w:line="560" w:lineRule="exact"/>
        <w:ind w:firstLineChars="200" w:firstLine="640"/>
        <w:rPr>
          <w:rFonts w:ascii="仿宋_GB2312" w:eastAsia="仿宋_GB2312" w:hAnsi="楷体"/>
          <w:color w:val="000000"/>
          <w:kern w:val="0"/>
          <w:sz w:val="32"/>
          <w:szCs w:val="32"/>
        </w:rPr>
      </w:pPr>
      <w:r>
        <w:rPr>
          <w:rFonts w:ascii="仿宋_GB2312" w:eastAsia="仿宋_GB2312" w:hAnsi="楷体" w:hint="eastAsia"/>
          <w:color w:val="000000"/>
          <w:kern w:val="0"/>
          <w:sz w:val="32"/>
          <w:szCs w:val="32"/>
        </w:rPr>
        <w:t>1</w:t>
      </w:r>
      <w:r w:rsidR="00D77A6B" w:rsidRPr="00D77A6B">
        <w:rPr>
          <w:rFonts w:ascii="仿宋_GB2312" w:eastAsia="仿宋_GB2312" w:hAnsi="楷体"/>
          <w:color w:val="000000"/>
          <w:kern w:val="0"/>
          <w:sz w:val="32"/>
          <w:szCs w:val="32"/>
          <w:u w:color="46CD7E"/>
        </w:rPr>
        <w:t>.</w:t>
      </w:r>
      <w:r>
        <w:rPr>
          <w:rFonts w:ascii="仿宋_GB2312" w:eastAsia="仿宋_GB2312" w:hAnsi="楷体" w:hint="eastAsia"/>
          <w:color w:val="000000"/>
          <w:kern w:val="0"/>
          <w:sz w:val="32"/>
          <w:szCs w:val="32"/>
        </w:rPr>
        <w:t>负责粮油、蔬菜、茶果、</w:t>
      </w:r>
      <w:r w:rsidR="00D77A6B" w:rsidRPr="00D77A6B">
        <w:rPr>
          <w:rFonts w:ascii="仿宋_GB2312" w:eastAsia="仿宋_GB2312" w:hAnsi="楷体" w:hint="eastAsia"/>
          <w:color w:val="000000"/>
          <w:kern w:val="0"/>
          <w:sz w:val="32"/>
          <w:szCs w:val="32"/>
          <w:u w:color="46CD7E"/>
        </w:rPr>
        <w:t>花卉</w:t>
      </w:r>
      <w:r>
        <w:rPr>
          <w:rFonts w:ascii="仿宋_GB2312" w:eastAsia="仿宋_GB2312" w:hAnsi="楷体" w:hint="eastAsia"/>
          <w:color w:val="000000"/>
          <w:kern w:val="0"/>
          <w:sz w:val="32"/>
          <w:szCs w:val="32"/>
        </w:rPr>
        <w:t>苗木等种植业、林业病虫草害的预测预报和防治技术的指导工作，控制病虫草害的蔓延。</w:t>
      </w:r>
    </w:p>
    <w:p w:rsidR="00991A51" w:rsidRDefault="003C4965">
      <w:pPr>
        <w:spacing w:line="560" w:lineRule="exact"/>
        <w:ind w:firstLineChars="200" w:firstLine="640"/>
        <w:rPr>
          <w:rFonts w:ascii="仿宋_GB2312" w:eastAsia="仿宋_GB2312" w:hAnsi="楷体"/>
          <w:color w:val="000000"/>
          <w:kern w:val="0"/>
          <w:sz w:val="32"/>
          <w:szCs w:val="32"/>
        </w:rPr>
      </w:pPr>
      <w:r>
        <w:rPr>
          <w:rFonts w:ascii="仿宋_GB2312" w:eastAsia="仿宋_GB2312" w:hAnsi="楷体" w:hint="eastAsia"/>
          <w:color w:val="000000"/>
          <w:kern w:val="0"/>
          <w:sz w:val="32"/>
          <w:szCs w:val="32"/>
        </w:rPr>
        <w:t>2</w:t>
      </w:r>
      <w:r w:rsidR="00D77A6B" w:rsidRPr="00D77A6B">
        <w:rPr>
          <w:rFonts w:ascii="仿宋_GB2312" w:eastAsia="仿宋_GB2312" w:hAnsi="楷体"/>
          <w:color w:val="000000"/>
          <w:kern w:val="0"/>
          <w:sz w:val="32"/>
          <w:szCs w:val="32"/>
          <w:u w:color="46CD7E"/>
        </w:rPr>
        <w:t>.</w:t>
      </w:r>
      <w:r>
        <w:rPr>
          <w:rFonts w:ascii="仿宋_GB2312" w:eastAsia="仿宋_GB2312" w:hAnsi="楷体" w:hint="eastAsia"/>
          <w:color w:val="000000"/>
          <w:kern w:val="0"/>
          <w:sz w:val="32"/>
          <w:szCs w:val="32"/>
        </w:rPr>
        <w:t>负责种植业的检疫工作。</w:t>
      </w:r>
    </w:p>
    <w:p w:rsidR="00991A51" w:rsidRDefault="003C4965">
      <w:pPr>
        <w:spacing w:line="560" w:lineRule="exact"/>
        <w:ind w:firstLineChars="200" w:firstLine="640"/>
        <w:rPr>
          <w:rFonts w:ascii="仿宋_GB2312" w:eastAsia="仿宋_GB2312" w:hAnsi="楷体"/>
          <w:color w:val="000000"/>
          <w:kern w:val="0"/>
          <w:sz w:val="32"/>
          <w:szCs w:val="32"/>
        </w:rPr>
      </w:pPr>
      <w:r>
        <w:rPr>
          <w:rFonts w:ascii="仿宋_GB2312" w:eastAsia="仿宋_GB2312" w:hAnsi="楷体" w:hint="eastAsia"/>
          <w:color w:val="000000"/>
          <w:kern w:val="0"/>
          <w:sz w:val="32"/>
          <w:szCs w:val="32"/>
        </w:rPr>
        <w:t>3</w:t>
      </w:r>
      <w:r w:rsidR="00D77A6B" w:rsidRPr="00D77A6B">
        <w:rPr>
          <w:rFonts w:ascii="仿宋_GB2312" w:eastAsia="仿宋_GB2312" w:hAnsi="楷体"/>
          <w:color w:val="000000"/>
          <w:kern w:val="0"/>
          <w:sz w:val="32"/>
          <w:szCs w:val="32"/>
          <w:u w:color="46CD7E"/>
        </w:rPr>
        <w:t>.</w:t>
      </w:r>
      <w:r>
        <w:rPr>
          <w:rFonts w:ascii="仿宋_GB2312" w:eastAsia="仿宋_GB2312" w:hAnsi="楷体" w:hint="eastAsia"/>
          <w:color w:val="000000"/>
          <w:kern w:val="0"/>
          <w:sz w:val="32"/>
          <w:szCs w:val="32"/>
        </w:rPr>
        <w:t>负责试验、示范、推广新农药、新技术等工作。</w:t>
      </w:r>
    </w:p>
    <w:p w:rsidR="00991A51" w:rsidRDefault="003C4965">
      <w:pPr>
        <w:spacing w:line="560" w:lineRule="exact"/>
        <w:ind w:firstLineChars="200" w:firstLine="640"/>
        <w:rPr>
          <w:rFonts w:ascii="仿宋_GB2312" w:eastAsia="仿宋_GB2312" w:hAnsi="楷体"/>
          <w:color w:val="000000"/>
          <w:kern w:val="0"/>
          <w:sz w:val="32"/>
          <w:szCs w:val="32"/>
        </w:rPr>
      </w:pPr>
      <w:r>
        <w:rPr>
          <w:rFonts w:ascii="仿宋_GB2312" w:eastAsia="仿宋_GB2312" w:hAnsi="楷体" w:hint="eastAsia"/>
          <w:color w:val="000000"/>
          <w:kern w:val="0"/>
          <w:sz w:val="32"/>
          <w:szCs w:val="32"/>
        </w:rPr>
        <w:t>4</w:t>
      </w:r>
      <w:r w:rsidR="00D77A6B" w:rsidRPr="00D77A6B">
        <w:rPr>
          <w:rFonts w:ascii="仿宋_GB2312" w:eastAsia="仿宋_GB2312" w:hAnsi="楷体"/>
          <w:color w:val="000000"/>
          <w:kern w:val="0"/>
          <w:sz w:val="32"/>
          <w:szCs w:val="32"/>
          <w:u w:color="46CD7E"/>
        </w:rPr>
        <w:t>.</w:t>
      </w:r>
      <w:r>
        <w:rPr>
          <w:rFonts w:ascii="仿宋_GB2312" w:eastAsia="仿宋_GB2312" w:hAnsi="楷体" w:hint="eastAsia"/>
          <w:color w:val="000000"/>
          <w:kern w:val="0"/>
          <w:sz w:val="32"/>
          <w:szCs w:val="32"/>
        </w:rPr>
        <w:t>负责对基层植保队伍的技术培训、指导、服务工作。</w:t>
      </w:r>
    </w:p>
    <w:p w:rsidR="00991A51" w:rsidRDefault="003C4965">
      <w:pPr>
        <w:spacing w:line="560" w:lineRule="exact"/>
        <w:ind w:firstLineChars="200" w:firstLine="640"/>
        <w:rPr>
          <w:rFonts w:ascii="仿宋" w:eastAsia="仿宋" w:hAnsi="仿宋"/>
          <w:b/>
          <w:sz w:val="32"/>
          <w:szCs w:val="32"/>
        </w:rPr>
      </w:pPr>
      <w:r>
        <w:rPr>
          <w:rFonts w:ascii="仿宋_GB2312" w:eastAsia="仿宋_GB2312" w:hint="eastAsia"/>
          <w:sz w:val="32"/>
          <w:szCs w:val="32"/>
        </w:rPr>
        <w:t>5</w:t>
      </w:r>
      <w:r w:rsidR="00D77A6B" w:rsidRPr="00D77A6B">
        <w:rPr>
          <w:rFonts w:ascii="仿宋_GB2312" w:eastAsia="仿宋_GB2312"/>
          <w:sz w:val="32"/>
          <w:szCs w:val="32"/>
          <w:u w:color="46CD7E"/>
        </w:rPr>
        <w:t>.</w:t>
      </w:r>
      <w:r>
        <w:rPr>
          <w:rFonts w:ascii="仿宋_GB2312" w:eastAsia="仿宋_GB2312" w:hint="eastAsia"/>
          <w:sz w:val="32"/>
          <w:szCs w:val="32"/>
        </w:rPr>
        <w:t>承担县委、县政府及主管部门交办的其他事项</w:t>
      </w:r>
      <w:r>
        <w:rPr>
          <w:rFonts w:ascii="仿宋_GB2312" w:eastAsia="仿宋_GB2312" w:hAnsi="仿宋" w:hint="eastAsia"/>
          <w:sz w:val="32"/>
          <w:szCs w:val="32"/>
        </w:rPr>
        <w:t>。</w:t>
      </w:r>
    </w:p>
    <w:p w:rsidR="00991A51" w:rsidRDefault="003C4965">
      <w:pPr>
        <w:pStyle w:val="20"/>
        <w:spacing w:before="0" w:after="0" w:line="560" w:lineRule="exact"/>
        <w:ind w:firstLineChars="200" w:firstLine="640"/>
        <w:rPr>
          <w:rFonts w:ascii="黑体" w:eastAsia="黑体" w:hAnsi="黑体"/>
          <w:b w:val="0"/>
        </w:rPr>
      </w:pPr>
      <w:bookmarkStart w:id="21" w:name="_Toc9989"/>
      <w:r>
        <w:rPr>
          <w:rFonts w:ascii="黑体" w:eastAsia="黑体" w:hAnsi="黑体" w:hint="eastAsia"/>
          <w:b w:val="0"/>
        </w:rPr>
        <w:t>二、</w:t>
      </w:r>
      <w:r>
        <w:rPr>
          <w:rFonts w:ascii="黑体" w:eastAsia="黑体" w:hAnsi="黑体" w:hint="eastAsia"/>
          <w:b w:val="0"/>
        </w:rPr>
        <w:t>2021</w:t>
      </w:r>
      <w:r>
        <w:rPr>
          <w:rFonts w:ascii="黑体" w:eastAsia="黑体" w:hAnsi="黑体" w:hint="eastAsia"/>
          <w:b w:val="0"/>
        </w:rPr>
        <w:t>年重点</w:t>
      </w:r>
      <w:r>
        <w:rPr>
          <w:rFonts w:ascii="黑体" w:eastAsia="黑体" w:hAnsi="黑体" w:hint="eastAsia"/>
          <w:b w:val="0"/>
        </w:rPr>
        <w:t>工作</w:t>
      </w:r>
      <w:bookmarkEnd w:id="19"/>
      <w:bookmarkEnd w:id="20"/>
      <w:r>
        <w:rPr>
          <w:rFonts w:ascii="黑体" w:eastAsia="黑体" w:hAnsi="黑体" w:hint="eastAsia"/>
          <w:b w:val="0"/>
        </w:rPr>
        <w:t>完成情况</w:t>
      </w:r>
      <w:bookmarkEnd w:id="21"/>
    </w:p>
    <w:p w:rsidR="00991A51" w:rsidRDefault="00D77A6B">
      <w:pPr>
        <w:spacing w:line="560" w:lineRule="exact"/>
        <w:ind w:firstLineChars="200" w:firstLine="643"/>
        <w:jc w:val="left"/>
        <w:rPr>
          <w:rFonts w:ascii="仿宋" w:eastAsia="仿宋" w:hAnsi="仿宋" w:cs="仿宋"/>
          <w:b/>
          <w:bCs/>
          <w:color w:val="000000"/>
          <w:kern w:val="0"/>
          <w:sz w:val="32"/>
          <w:szCs w:val="32"/>
        </w:rPr>
      </w:pPr>
      <w:bookmarkStart w:id="22" w:name="_Toc15377204"/>
      <w:bookmarkStart w:id="23" w:name="_Toc15396602"/>
      <w:r w:rsidRPr="00D77A6B">
        <w:rPr>
          <w:rFonts w:ascii="仿宋" w:eastAsia="仿宋" w:hAnsi="仿宋" w:cs="仿宋" w:hint="eastAsia"/>
          <w:b/>
          <w:bCs/>
          <w:color w:val="000000"/>
          <w:kern w:val="0"/>
          <w:sz w:val="32"/>
          <w:szCs w:val="32"/>
          <w:u w:color="46CD7E"/>
        </w:rPr>
        <w:t>（</w:t>
      </w:r>
      <w:r w:rsidR="003C4965">
        <w:rPr>
          <w:rFonts w:ascii="仿宋" w:eastAsia="仿宋" w:hAnsi="仿宋" w:cs="仿宋" w:hint="eastAsia"/>
          <w:b/>
          <w:bCs/>
          <w:color w:val="000000"/>
          <w:kern w:val="0"/>
          <w:sz w:val="32"/>
          <w:szCs w:val="32"/>
        </w:rPr>
        <w:t>一</w:t>
      </w:r>
      <w:r w:rsidRPr="00D77A6B">
        <w:rPr>
          <w:rFonts w:ascii="仿宋" w:eastAsia="仿宋" w:hAnsi="仿宋" w:cs="仿宋" w:hint="eastAsia"/>
          <w:b/>
          <w:bCs/>
          <w:color w:val="000000"/>
          <w:kern w:val="0"/>
          <w:sz w:val="32"/>
          <w:szCs w:val="32"/>
          <w:u w:color="46CD7E"/>
        </w:rPr>
        <w:t>）</w:t>
      </w:r>
      <w:r w:rsidR="003C4965">
        <w:rPr>
          <w:rFonts w:ascii="仿宋" w:eastAsia="仿宋" w:hAnsi="仿宋" w:cs="仿宋" w:hint="eastAsia"/>
          <w:b/>
          <w:bCs/>
          <w:color w:val="000000"/>
          <w:kern w:val="0"/>
          <w:sz w:val="32"/>
          <w:szCs w:val="32"/>
        </w:rPr>
        <w:t>强化党建促引领</w:t>
      </w:r>
    </w:p>
    <w:p w:rsidR="00991A51" w:rsidRDefault="003C4965">
      <w:pPr>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深入学习和贯彻中央、省、市、</w:t>
      </w:r>
      <w:proofErr w:type="gramStart"/>
      <w:r>
        <w:rPr>
          <w:rFonts w:ascii="仿宋" w:eastAsia="仿宋" w:hAnsi="仿宋" w:cs="仿宋" w:hint="eastAsia"/>
          <w:color w:val="000000"/>
          <w:kern w:val="0"/>
          <w:sz w:val="32"/>
          <w:szCs w:val="32"/>
        </w:rPr>
        <w:t>县全会</w:t>
      </w:r>
      <w:proofErr w:type="gramEnd"/>
      <w:r>
        <w:rPr>
          <w:rFonts w:ascii="仿宋" w:eastAsia="仿宋" w:hAnsi="仿宋" w:cs="仿宋" w:hint="eastAsia"/>
          <w:color w:val="000000"/>
          <w:kern w:val="0"/>
          <w:sz w:val="32"/>
          <w:szCs w:val="32"/>
        </w:rPr>
        <w:t>精神，持续抓好“不忘初心、牢记使命”主题教育和党史学习教育</w:t>
      </w:r>
      <w:r w:rsidR="00D77A6B" w:rsidRPr="00D77A6B">
        <w:rPr>
          <w:rFonts w:ascii="仿宋" w:eastAsia="仿宋" w:hAnsi="仿宋" w:cs="仿宋" w:hint="eastAsia"/>
          <w:color w:val="000000"/>
          <w:kern w:val="0"/>
          <w:sz w:val="32"/>
          <w:szCs w:val="32"/>
          <w:u w:color="46CD7E"/>
        </w:rPr>
        <w:t>，</w:t>
      </w:r>
      <w:r>
        <w:rPr>
          <w:rFonts w:ascii="仿宋" w:eastAsia="仿宋" w:hAnsi="仿宋" w:cs="仿宋" w:hint="eastAsia"/>
          <w:color w:val="000000"/>
          <w:kern w:val="0"/>
          <w:sz w:val="32"/>
          <w:szCs w:val="32"/>
        </w:rPr>
        <w:t>坚持创建学习型和服务型党组织，强化党风廉政建设，做好支部党建工作。</w:t>
      </w:r>
    </w:p>
    <w:p w:rsidR="00991A51" w:rsidRDefault="003C4965">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1</w:t>
      </w:r>
      <w:r w:rsidR="00D77A6B" w:rsidRPr="00D77A6B">
        <w:rPr>
          <w:rFonts w:ascii="仿宋" w:eastAsia="仿宋" w:hAnsi="仿宋" w:cs="仿宋"/>
          <w:b/>
          <w:bCs/>
          <w:sz w:val="32"/>
          <w:szCs w:val="32"/>
          <w:u w:color="46CD7E"/>
        </w:rPr>
        <w:t>.</w:t>
      </w:r>
      <w:r>
        <w:rPr>
          <w:rFonts w:ascii="仿宋" w:eastAsia="仿宋" w:hAnsi="仿宋" w:cs="仿宋" w:hint="eastAsia"/>
          <w:b/>
          <w:bCs/>
          <w:sz w:val="32"/>
          <w:szCs w:val="32"/>
        </w:rPr>
        <w:t>健全</w:t>
      </w:r>
      <w:proofErr w:type="gramStart"/>
      <w:r>
        <w:rPr>
          <w:rFonts w:ascii="仿宋" w:eastAsia="仿宋" w:hAnsi="仿宋" w:cs="仿宋" w:hint="eastAsia"/>
          <w:b/>
          <w:bCs/>
          <w:sz w:val="32"/>
          <w:szCs w:val="32"/>
        </w:rPr>
        <w:t>机制抓</w:t>
      </w:r>
      <w:proofErr w:type="gramEnd"/>
      <w:r>
        <w:rPr>
          <w:rFonts w:ascii="仿宋" w:eastAsia="仿宋" w:hAnsi="仿宋" w:cs="仿宋" w:hint="eastAsia"/>
          <w:b/>
          <w:bCs/>
          <w:sz w:val="32"/>
          <w:szCs w:val="32"/>
        </w:rPr>
        <w:t>落实。</w:t>
      </w:r>
      <w:r>
        <w:rPr>
          <w:rFonts w:ascii="仿宋" w:eastAsia="仿宋" w:hAnsi="仿宋" w:cs="仿宋" w:hint="eastAsia"/>
          <w:sz w:val="32"/>
          <w:szCs w:val="32"/>
        </w:rPr>
        <w:t>认真组织单位全体党员研究制定支部党建工作计划，落实支部党建各项工作职责，落实“一岗双责”责任，建立</w:t>
      </w:r>
      <w:r>
        <w:rPr>
          <w:rFonts w:ascii="仿宋" w:eastAsia="仿宋" w:hAnsi="仿宋" w:cs="仿宋" w:hint="eastAsia"/>
          <w:sz w:val="32"/>
          <w:szCs w:val="32"/>
        </w:rPr>
        <w:t>健全</w:t>
      </w:r>
      <w:r>
        <w:rPr>
          <w:rFonts w:ascii="仿宋" w:eastAsia="仿宋" w:hAnsi="仿宋" w:cs="仿宋" w:hint="eastAsia"/>
          <w:sz w:val="32"/>
          <w:szCs w:val="32"/>
        </w:rPr>
        <w:t>党建工作制度，明确支部书记主抓，分管领导具体抓，班子成员</w:t>
      </w:r>
      <w:proofErr w:type="gramStart"/>
      <w:r>
        <w:rPr>
          <w:rFonts w:ascii="仿宋" w:eastAsia="仿宋" w:hAnsi="仿宋" w:cs="仿宋" w:hint="eastAsia"/>
          <w:sz w:val="32"/>
          <w:szCs w:val="32"/>
        </w:rPr>
        <w:t>协同抓</w:t>
      </w:r>
      <w:proofErr w:type="gramEnd"/>
      <w:r>
        <w:rPr>
          <w:rFonts w:ascii="仿宋" w:eastAsia="仿宋" w:hAnsi="仿宋" w:cs="仿宋" w:hint="eastAsia"/>
          <w:sz w:val="32"/>
          <w:szCs w:val="32"/>
        </w:rPr>
        <w:t>的良好工作格局，形成层层抓落实，人人重视党建工作的良好氛围。</w:t>
      </w:r>
    </w:p>
    <w:p w:rsidR="00991A51" w:rsidRDefault="003C4965">
      <w:pPr>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2</w:t>
      </w:r>
      <w:r w:rsidR="00D77A6B" w:rsidRPr="00D77A6B">
        <w:rPr>
          <w:rFonts w:ascii="仿宋" w:eastAsia="仿宋" w:hAnsi="仿宋" w:cs="仿宋"/>
          <w:b/>
          <w:bCs/>
          <w:color w:val="000000"/>
          <w:kern w:val="0"/>
          <w:sz w:val="32"/>
          <w:szCs w:val="32"/>
          <w:u w:color="46CD7E"/>
        </w:rPr>
        <w:t>.</w:t>
      </w:r>
      <w:r>
        <w:rPr>
          <w:rFonts w:ascii="仿宋" w:eastAsia="仿宋" w:hAnsi="仿宋" w:cs="仿宋" w:hint="eastAsia"/>
          <w:b/>
          <w:bCs/>
          <w:color w:val="000000"/>
          <w:kern w:val="0"/>
          <w:sz w:val="32"/>
          <w:szCs w:val="32"/>
        </w:rPr>
        <w:t>狠抓学习提素质。</w:t>
      </w:r>
      <w:r>
        <w:rPr>
          <w:rFonts w:ascii="仿宋" w:eastAsia="仿宋" w:hAnsi="仿宋" w:cs="仿宋" w:hint="eastAsia"/>
          <w:color w:val="000000"/>
          <w:kern w:val="0"/>
          <w:sz w:val="32"/>
          <w:szCs w:val="32"/>
        </w:rPr>
        <w:t>组织召开党风廉政建设、党史学习教育、组织生活、主题党日活动等专题会议</w:t>
      </w:r>
      <w:r>
        <w:rPr>
          <w:rFonts w:ascii="仿宋" w:eastAsia="仿宋" w:hAnsi="仿宋" w:cs="仿宋" w:hint="eastAsia"/>
          <w:color w:val="000000"/>
          <w:kern w:val="0"/>
          <w:sz w:val="32"/>
          <w:szCs w:val="32"/>
        </w:rPr>
        <w:t>15</w:t>
      </w:r>
      <w:r>
        <w:rPr>
          <w:rFonts w:ascii="仿宋" w:eastAsia="仿宋" w:hAnsi="仿宋" w:cs="仿宋" w:hint="eastAsia"/>
          <w:color w:val="000000"/>
          <w:kern w:val="0"/>
          <w:sz w:val="32"/>
          <w:szCs w:val="32"/>
        </w:rPr>
        <w:t>次；</w:t>
      </w:r>
      <w:r>
        <w:rPr>
          <w:rFonts w:ascii="仿宋" w:eastAsia="仿宋" w:hAnsi="仿宋" w:cs="仿宋" w:hint="eastAsia"/>
          <w:color w:val="000000"/>
          <w:kern w:val="0"/>
          <w:sz w:val="32"/>
          <w:szCs w:val="32"/>
        </w:rPr>
        <w:t>建立集中学习制度，充分运用“三会一课”，深入学习领会习近平</w:t>
      </w:r>
      <w:r>
        <w:rPr>
          <w:rFonts w:ascii="仿宋" w:eastAsia="仿宋" w:hAnsi="仿宋" w:cs="仿宋" w:hint="eastAsia"/>
          <w:color w:val="000000"/>
          <w:kern w:val="0"/>
          <w:sz w:val="32"/>
          <w:szCs w:val="32"/>
        </w:rPr>
        <w:lastRenderedPageBreak/>
        <w:t>新时代中国特色社会主义思想、</w:t>
      </w:r>
      <w:r w:rsidR="00D77A6B" w:rsidRPr="00D77A6B">
        <w:rPr>
          <w:rFonts w:ascii="仿宋" w:eastAsia="仿宋" w:hAnsi="仿宋" w:cs="仿宋" w:hint="eastAsia"/>
          <w:kern w:val="0"/>
          <w:sz w:val="32"/>
          <w:szCs w:val="32"/>
          <w:u w:color="46CD7E"/>
          <w:lang w:bidi="ar"/>
        </w:rPr>
        <w:t>《中国共产党章程》</w:t>
      </w:r>
      <w:r>
        <w:rPr>
          <w:rFonts w:ascii="仿宋" w:eastAsia="仿宋" w:hAnsi="仿宋" w:cs="仿宋" w:hint="eastAsia"/>
          <w:kern w:val="0"/>
          <w:sz w:val="32"/>
          <w:szCs w:val="32"/>
          <w:lang w:bidi="ar"/>
        </w:rPr>
        <w:t>《习近平新时代中国特色社会主义思想学习纲要》《四史》《中国共产党纪律处分条例》和《中国共产党问责条例》等</w:t>
      </w:r>
      <w:r>
        <w:rPr>
          <w:rFonts w:ascii="仿宋" w:eastAsia="仿宋" w:hAnsi="仿宋" w:cs="仿宋" w:hint="eastAsia"/>
          <w:kern w:val="0"/>
          <w:sz w:val="32"/>
          <w:szCs w:val="32"/>
          <w:lang w:bidi="ar"/>
        </w:rPr>
        <w:t>22</w:t>
      </w:r>
      <w:r>
        <w:rPr>
          <w:rFonts w:ascii="仿宋" w:eastAsia="仿宋" w:hAnsi="仿宋" w:cs="仿宋" w:hint="eastAsia"/>
          <w:kern w:val="0"/>
          <w:sz w:val="32"/>
          <w:szCs w:val="32"/>
          <w:lang w:bidi="ar"/>
        </w:rPr>
        <w:t>次；</w:t>
      </w:r>
      <w:r>
        <w:rPr>
          <w:rFonts w:ascii="仿宋" w:eastAsia="仿宋" w:hAnsi="仿宋" w:cs="仿宋" w:hint="eastAsia"/>
          <w:color w:val="000000"/>
          <w:kern w:val="0"/>
          <w:sz w:val="32"/>
          <w:szCs w:val="32"/>
        </w:rPr>
        <w:t>扎实开展</w:t>
      </w:r>
      <w:r w:rsidR="00D77A6B" w:rsidRPr="00D77A6B">
        <w:rPr>
          <w:rFonts w:ascii="仿宋" w:eastAsia="仿宋" w:hAnsi="仿宋" w:cs="仿宋" w:hint="eastAsia"/>
          <w:color w:val="000000"/>
          <w:kern w:val="0"/>
          <w:sz w:val="32"/>
          <w:szCs w:val="32"/>
          <w:u w:color="46CD7E"/>
        </w:rPr>
        <w:t>党史学习教育</w:t>
      </w:r>
      <w:r>
        <w:rPr>
          <w:rFonts w:ascii="仿宋" w:eastAsia="仿宋" w:hAnsi="仿宋" w:cs="仿宋" w:hint="eastAsia"/>
          <w:color w:val="000000"/>
          <w:kern w:val="0"/>
          <w:sz w:val="32"/>
          <w:szCs w:val="32"/>
        </w:rPr>
        <w:t>和意识形态工作，</w:t>
      </w:r>
      <w:r>
        <w:rPr>
          <w:rFonts w:ascii="仿宋" w:eastAsia="仿宋" w:hAnsi="仿宋" w:cs="仿宋" w:hint="eastAsia"/>
          <w:kern w:val="0"/>
          <w:sz w:val="32"/>
          <w:szCs w:val="32"/>
          <w:lang w:bidi="ar"/>
        </w:rPr>
        <w:t>支部通过</w:t>
      </w:r>
      <w:r>
        <w:rPr>
          <w:rFonts w:ascii="仿宋" w:eastAsia="仿宋" w:hAnsi="仿宋" w:cs="仿宋" w:hint="eastAsia"/>
          <w:kern w:val="0"/>
          <w:sz w:val="32"/>
          <w:szCs w:val="32"/>
          <w:lang w:bidi="ar"/>
        </w:rPr>
        <w:t>QQ</w:t>
      </w:r>
      <w:r>
        <w:rPr>
          <w:rFonts w:ascii="仿宋" w:eastAsia="仿宋" w:hAnsi="仿宋" w:cs="仿宋" w:hint="eastAsia"/>
          <w:kern w:val="0"/>
          <w:sz w:val="32"/>
          <w:szCs w:val="32"/>
          <w:lang w:bidi="ar"/>
        </w:rPr>
        <w:t>、</w:t>
      </w:r>
      <w:proofErr w:type="gramStart"/>
      <w:r>
        <w:rPr>
          <w:rFonts w:ascii="仿宋" w:eastAsia="仿宋" w:hAnsi="仿宋" w:cs="仿宋" w:hint="eastAsia"/>
          <w:kern w:val="0"/>
          <w:sz w:val="32"/>
          <w:szCs w:val="32"/>
          <w:lang w:bidi="ar"/>
        </w:rPr>
        <w:t>微信等</w:t>
      </w:r>
      <w:proofErr w:type="gramEnd"/>
      <w:r>
        <w:rPr>
          <w:rFonts w:ascii="仿宋" w:eastAsia="仿宋" w:hAnsi="仿宋" w:cs="仿宋" w:hint="eastAsia"/>
          <w:kern w:val="0"/>
          <w:sz w:val="32"/>
          <w:szCs w:val="32"/>
          <w:lang w:bidi="ar"/>
        </w:rPr>
        <w:t>学习交流群和“学习强国”平台自主学习，开展学习心得交流</w:t>
      </w:r>
      <w:r>
        <w:rPr>
          <w:rFonts w:ascii="仿宋" w:eastAsia="仿宋" w:hAnsi="仿宋" w:cs="仿宋" w:hint="eastAsia"/>
          <w:kern w:val="0"/>
          <w:sz w:val="32"/>
          <w:szCs w:val="32"/>
          <w:lang w:bidi="ar"/>
        </w:rPr>
        <w:t>1000</w:t>
      </w:r>
      <w:r>
        <w:rPr>
          <w:rFonts w:ascii="仿宋" w:eastAsia="仿宋" w:hAnsi="仿宋" w:cs="仿宋" w:hint="eastAsia"/>
          <w:kern w:val="0"/>
          <w:sz w:val="32"/>
          <w:szCs w:val="32"/>
          <w:lang w:bidi="ar"/>
        </w:rPr>
        <w:t>余人次，每位党员干部撰写了</w:t>
      </w:r>
      <w:r>
        <w:rPr>
          <w:rFonts w:ascii="仿宋" w:eastAsia="仿宋" w:hAnsi="仿宋" w:cs="仿宋" w:hint="eastAsia"/>
          <w:kern w:val="0"/>
          <w:sz w:val="32"/>
          <w:szCs w:val="32"/>
          <w:lang w:bidi="ar"/>
        </w:rPr>
        <w:t>2</w:t>
      </w:r>
      <w:r>
        <w:rPr>
          <w:rFonts w:ascii="仿宋" w:eastAsia="仿宋" w:hAnsi="仿宋" w:cs="仿宋" w:hint="eastAsia"/>
          <w:kern w:val="0"/>
          <w:sz w:val="32"/>
          <w:szCs w:val="32"/>
          <w:lang w:bidi="ar"/>
        </w:rPr>
        <w:t>篇心得体会</w:t>
      </w:r>
      <w:r>
        <w:rPr>
          <w:rFonts w:ascii="仿宋" w:eastAsia="仿宋" w:hAnsi="仿宋" w:cs="仿宋" w:hint="eastAsia"/>
          <w:color w:val="000000"/>
          <w:kern w:val="0"/>
          <w:sz w:val="32"/>
          <w:szCs w:val="32"/>
        </w:rPr>
        <w:t>；立足实际推进党组织建设，开展支部党建质量提升行动，严格党员发展教育管理，全面推行党员干部积分制管理。</w:t>
      </w:r>
    </w:p>
    <w:p w:rsidR="00991A51" w:rsidRDefault="003C4965">
      <w:pPr>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3</w:t>
      </w:r>
      <w:r w:rsidR="00D77A6B" w:rsidRPr="00D77A6B">
        <w:rPr>
          <w:rFonts w:ascii="仿宋" w:eastAsia="仿宋" w:hAnsi="仿宋" w:cs="仿宋"/>
          <w:b/>
          <w:bCs/>
          <w:color w:val="000000"/>
          <w:kern w:val="0"/>
          <w:sz w:val="32"/>
          <w:szCs w:val="32"/>
          <w:u w:color="46CD7E"/>
        </w:rPr>
        <w:t>.</w:t>
      </w:r>
      <w:r>
        <w:rPr>
          <w:rFonts w:ascii="仿宋" w:eastAsia="仿宋" w:hAnsi="仿宋" w:cs="仿宋" w:hint="eastAsia"/>
          <w:b/>
          <w:bCs/>
          <w:color w:val="000000"/>
          <w:kern w:val="0"/>
          <w:sz w:val="32"/>
          <w:szCs w:val="32"/>
        </w:rPr>
        <w:t>严守纪律抓廉政。</w:t>
      </w:r>
      <w:r>
        <w:rPr>
          <w:rFonts w:ascii="仿宋" w:eastAsia="仿宋" w:hAnsi="仿宋" w:cs="仿宋" w:hint="eastAsia"/>
          <w:sz w:val="32"/>
          <w:szCs w:val="32"/>
        </w:rPr>
        <w:t>完善</w:t>
      </w:r>
      <w:r>
        <w:rPr>
          <w:rFonts w:ascii="仿宋" w:eastAsia="仿宋" w:hAnsi="仿宋" w:cs="仿宋" w:hint="eastAsia"/>
          <w:sz w:val="32"/>
          <w:szCs w:val="32"/>
        </w:rPr>
        <w:t>单位</w:t>
      </w:r>
      <w:r>
        <w:rPr>
          <w:rFonts w:ascii="仿宋" w:eastAsia="仿宋" w:hAnsi="仿宋" w:cs="仿宋" w:hint="eastAsia"/>
          <w:sz w:val="32"/>
          <w:szCs w:val="32"/>
        </w:rPr>
        <w:t>管理制度，严格</w:t>
      </w:r>
      <w:r>
        <w:rPr>
          <w:rFonts w:ascii="仿宋" w:eastAsia="仿宋" w:hAnsi="仿宋" w:cs="仿宋" w:hint="eastAsia"/>
          <w:sz w:val="32"/>
          <w:szCs w:val="32"/>
        </w:rPr>
        <w:t>规</w:t>
      </w:r>
      <w:r>
        <w:rPr>
          <w:rFonts w:ascii="仿宋" w:eastAsia="仿宋" w:hAnsi="仿宋" w:cs="仿宋" w:hint="eastAsia"/>
          <w:sz w:val="32"/>
          <w:szCs w:val="32"/>
        </w:rPr>
        <w:t>范个人行为，设立党务、政务公开栏，对重大事项进行公开，做到民主议事管事</w:t>
      </w:r>
      <w:r>
        <w:rPr>
          <w:rFonts w:ascii="仿宋" w:eastAsia="仿宋" w:hAnsi="仿宋" w:cs="仿宋" w:hint="eastAsia"/>
          <w:sz w:val="32"/>
          <w:szCs w:val="32"/>
        </w:rPr>
        <w:t>；</w:t>
      </w:r>
      <w:r>
        <w:rPr>
          <w:rFonts w:ascii="仿宋" w:eastAsia="仿宋" w:hAnsi="仿宋" w:cs="仿宋" w:hint="eastAsia"/>
          <w:color w:val="000000"/>
          <w:kern w:val="0"/>
          <w:sz w:val="32"/>
          <w:szCs w:val="32"/>
        </w:rPr>
        <w:t>抓好“机关病”专项整治，持之以恒整治“四风”，始终把纪律和规矩挺在前面；持续开展警示教育，组织集中</w:t>
      </w:r>
      <w:r>
        <w:rPr>
          <w:rFonts w:ascii="仿宋" w:eastAsia="仿宋" w:hAnsi="仿宋" w:cs="仿宋" w:hint="eastAsia"/>
          <w:kern w:val="0"/>
          <w:sz w:val="32"/>
          <w:szCs w:val="32"/>
          <w:lang w:bidi="ar"/>
        </w:rPr>
        <w:t>观看廉政警示教育片</w:t>
      </w:r>
      <w:r>
        <w:rPr>
          <w:rFonts w:ascii="仿宋" w:eastAsia="仿宋" w:hAnsi="仿宋" w:cs="仿宋" w:hint="eastAsia"/>
          <w:kern w:val="0"/>
          <w:sz w:val="32"/>
          <w:szCs w:val="32"/>
          <w:lang w:bidi="ar"/>
        </w:rPr>
        <w:t>1</w:t>
      </w:r>
      <w:r>
        <w:rPr>
          <w:rFonts w:ascii="仿宋" w:eastAsia="仿宋" w:hAnsi="仿宋" w:cs="仿宋" w:hint="eastAsia"/>
          <w:kern w:val="0"/>
          <w:sz w:val="32"/>
          <w:szCs w:val="32"/>
          <w:lang w:bidi="ar"/>
        </w:rPr>
        <w:t>次，打印学习资料</w:t>
      </w:r>
      <w:r>
        <w:rPr>
          <w:rFonts w:ascii="仿宋" w:eastAsia="仿宋" w:hAnsi="仿宋" w:cs="仿宋" w:hint="eastAsia"/>
          <w:kern w:val="0"/>
          <w:sz w:val="32"/>
          <w:szCs w:val="32"/>
          <w:lang w:bidi="ar"/>
        </w:rPr>
        <w:t>500</w:t>
      </w:r>
      <w:r>
        <w:rPr>
          <w:rFonts w:ascii="仿宋" w:eastAsia="仿宋" w:hAnsi="仿宋" w:cs="仿宋" w:hint="eastAsia"/>
          <w:kern w:val="0"/>
          <w:sz w:val="32"/>
          <w:szCs w:val="32"/>
          <w:lang w:bidi="ar"/>
        </w:rPr>
        <w:t>余份</w:t>
      </w:r>
      <w:r>
        <w:rPr>
          <w:rFonts w:ascii="仿宋" w:eastAsia="仿宋" w:hAnsi="仿宋" w:cs="仿宋" w:hint="eastAsia"/>
          <w:color w:val="323232"/>
          <w:sz w:val="32"/>
          <w:szCs w:val="32"/>
          <w:shd w:val="clear" w:color="auto" w:fill="FFFFFF"/>
        </w:rPr>
        <w:t>，让每位党员干部的灵魂得到了</w:t>
      </w:r>
      <w:r>
        <w:rPr>
          <w:rFonts w:ascii="仿宋" w:eastAsia="仿宋" w:hAnsi="仿宋" w:cs="仿宋" w:hint="eastAsia"/>
          <w:color w:val="323232"/>
          <w:sz w:val="32"/>
          <w:szCs w:val="32"/>
          <w:shd w:val="clear" w:color="auto" w:fill="FFFFFF"/>
        </w:rPr>
        <w:t>一次净化和洗礼；</w:t>
      </w:r>
      <w:r>
        <w:rPr>
          <w:rFonts w:ascii="仿宋" w:eastAsia="仿宋" w:hAnsi="仿宋" w:cs="仿宋" w:hint="eastAsia"/>
          <w:color w:val="000000"/>
          <w:kern w:val="0"/>
          <w:sz w:val="32"/>
          <w:szCs w:val="32"/>
        </w:rPr>
        <w:t>严格执行“三重一大”和重大事项报告制度，坚决不越纪律红线，全年无一人受党纪政纪处分。</w:t>
      </w:r>
    </w:p>
    <w:p w:rsidR="00991A51" w:rsidRDefault="003C4965">
      <w:pPr>
        <w:spacing w:line="56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（二）业务推进显成效</w:t>
      </w:r>
    </w:p>
    <w:p w:rsidR="00991A51" w:rsidRDefault="003C4965">
      <w:pPr>
        <w:tabs>
          <w:tab w:val="left" w:pos="720"/>
        </w:tabs>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sidR="00D77A6B" w:rsidRPr="00D77A6B">
        <w:rPr>
          <w:rFonts w:ascii="仿宋" w:eastAsia="仿宋" w:hAnsi="仿宋" w:cs="仿宋"/>
          <w:b/>
          <w:bCs/>
          <w:sz w:val="32"/>
          <w:szCs w:val="32"/>
          <w:u w:color="46CD7E"/>
        </w:rPr>
        <w:t>.</w:t>
      </w:r>
      <w:r>
        <w:rPr>
          <w:rFonts w:ascii="仿宋" w:eastAsia="仿宋" w:hAnsi="仿宋" w:cs="仿宋" w:hint="eastAsia"/>
          <w:b/>
          <w:bCs/>
          <w:sz w:val="32"/>
          <w:szCs w:val="32"/>
        </w:rPr>
        <w:t>加强病虫监测预警。一是扎实开展农作物重大病虫监测调查。</w:t>
      </w:r>
      <w:r>
        <w:rPr>
          <w:rFonts w:ascii="仿宋" w:eastAsia="仿宋" w:hAnsi="仿宋" w:cs="仿宋" w:hint="eastAsia"/>
          <w:sz w:val="32"/>
          <w:szCs w:val="32"/>
        </w:rPr>
        <w:t>开展定点调查</w:t>
      </w:r>
      <w:r>
        <w:rPr>
          <w:rFonts w:ascii="仿宋" w:eastAsia="仿宋" w:hAnsi="仿宋" w:cs="仿宋" w:hint="eastAsia"/>
          <w:sz w:val="32"/>
          <w:szCs w:val="32"/>
        </w:rPr>
        <w:t>60</w:t>
      </w:r>
      <w:r>
        <w:rPr>
          <w:rFonts w:ascii="仿宋" w:eastAsia="仿宋" w:hAnsi="仿宋" w:cs="仿宋" w:hint="eastAsia"/>
          <w:sz w:val="32"/>
          <w:szCs w:val="32"/>
        </w:rPr>
        <w:t>批次</w:t>
      </w:r>
      <w:r>
        <w:rPr>
          <w:rFonts w:ascii="仿宋" w:eastAsia="仿宋" w:hAnsi="仿宋" w:cs="仿宋" w:hint="eastAsia"/>
          <w:sz w:val="32"/>
          <w:szCs w:val="32"/>
        </w:rPr>
        <w:t>，大田普</w:t>
      </w:r>
      <w:r>
        <w:rPr>
          <w:rFonts w:ascii="仿宋" w:eastAsia="仿宋" w:hAnsi="仿宋" w:cs="仿宋" w:hint="eastAsia"/>
          <w:sz w:val="32"/>
          <w:szCs w:val="32"/>
        </w:rPr>
        <w:t>查</w:t>
      </w:r>
      <w:r>
        <w:rPr>
          <w:rFonts w:ascii="仿宋" w:eastAsia="仿宋" w:hAnsi="仿宋" w:cs="仿宋" w:hint="eastAsia"/>
          <w:sz w:val="32"/>
          <w:szCs w:val="32"/>
        </w:rPr>
        <w:t>100</w:t>
      </w:r>
      <w:r>
        <w:rPr>
          <w:rFonts w:ascii="仿宋" w:eastAsia="仿宋" w:hAnsi="仿宋" w:cs="仿宋" w:hint="eastAsia"/>
          <w:sz w:val="32"/>
          <w:szCs w:val="32"/>
        </w:rPr>
        <w:t>批次。及时</w:t>
      </w:r>
      <w:r>
        <w:rPr>
          <w:rFonts w:ascii="仿宋" w:eastAsia="仿宋" w:hAnsi="仿宋" w:cs="仿宋" w:hint="eastAsia"/>
          <w:sz w:val="32"/>
          <w:szCs w:val="32"/>
        </w:rPr>
        <w:t>准确</w:t>
      </w:r>
      <w:r>
        <w:rPr>
          <w:rFonts w:ascii="仿宋" w:eastAsia="仿宋" w:hAnsi="仿宋" w:cs="仿宋" w:hint="eastAsia"/>
          <w:sz w:val="32"/>
          <w:szCs w:val="32"/>
        </w:rPr>
        <w:t>发布植保情报</w:t>
      </w:r>
      <w:r>
        <w:rPr>
          <w:rFonts w:ascii="仿宋" w:eastAsia="仿宋" w:hAnsi="仿宋" w:cs="仿宋" w:hint="eastAsia"/>
          <w:sz w:val="32"/>
          <w:szCs w:val="32"/>
        </w:rPr>
        <w:t>27</w:t>
      </w:r>
      <w:r>
        <w:rPr>
          <w:rFonts w:ascii="仿宋" w:eastAsia="仿宋" w:hAnsi="仿宋" w:cs="仿宋" w:hint="eastAsia"/>
          <w:sz w:val="32"/>
          <w:szCs w:val="32"/>
        </w:rPr>
        <w:t>期，《红土地》栏目病虫电视预报</w:t>
      </w:r>
      <w:r>
        <w:rPr>
          <w:rFonts w:ascii="仿宋" w:eastAsia="仿宋" w:hAnsi="仿宋" w:cs="仿宋" w:hint="eastAsia"/>
          <w:sz w:val="32"/>
          <w:szCs w:val="32"/>
        </w:rPr>
        <w:t>10</w:t>
      </w:r>
      <w:r>
        <w:rPr>
          <w:rFonts w:ascii="仿宋" w:eastAsia="仿宋" w:hAnsi="仿宋" w:cs="仿宋" w:hint="eastAsia"/>
          <w:sz w:val="32"/>
          <w:szCs w:val="32"/>
        </w:rPr>
        <w:t>期</w:t>
      </w:r>
      <w:r>
        <w:rPr>
          <w:rFonts w:ascii="仿宋" w:eastAsia="仿宋" w:hAnsi="仿宋" w:cs="仿宋" w:hint="eastAsia"/>
          <w:sz w:val="32"/>
          <w:szCs w:val="32"/>
        </w:rPr>
        <w:t>，</w:t>
      </w:r>
      <w:r>
        <w:rPr>
          <w:rFonts w:ascii="仿宋" w:eastAsia="仿宋" w:hAnsi="仿宋" w:cs="仿宋" w:hint="eastAsia"/>
          <w:sz w:val="32"/>
          <w:szCs w:val="32"/>
        </w:rPr>
        <w:t>手机病虫防治短信</w:t>
      </w:r>
      <w:r>
        <w:rPr>
          <w:rFonts w:ascii="仿宋" w:eastAsia="仿宋" w:hAnsi="仿宋" w:cs="仿宋" w:hint="eastAsia"/>
          <w:sz w:val="32"/>
          <w:szCs w:val="32"/>
        </w:rPr>
        <w:t>3200</w:t>
      </w:r>
      <w:r>
        <w:rPr>
          <w:rFonts w:ascii="仿宋" w:eastAsia="仿宋" w:hAnsi="仿宋" w:cs="仿宋" w:hint="eastAsia"/>
          <w:sz w:val="32"/>
          <w:szCs w:val="32"/>
        </w:rPr>
        <w:t>余</w:t>
      </w:r>
      <w:r>
        <w:rPr>
          <w:rFonts w:ascii="仿宋" w:eastAsia="仿宋" w:hAnsi="仿宋" w:cs="仿宋" w:hint="eastAsia"/>
          <w:sz w:val="32"/>
          <w:szCs w:val="32"/>
        </w:rPr>
        <w:t>条，</w:t>
      </w:r>
      <w:r>
        <w:rPr>
          <w:rFonts w:ascii="仿宋" w:eastAsia="仿宋" w:hAnsi="仿宋" w:cs="仿宋" w:hint="eastAsia"/>
          <w:color w:val="000000"/>
          <w:sz w:val="32"/>
          <w:szCs w:val="32"/>
        </w:rPr>
        <w:t>重大病虫害</w:t>
      </w:r>
      <w:r>
        <w:rPr>
          <w:rFonts w:ascii="仿宋" w:eastAsia="仿宋" w:hAnsi="仿宋" w:cs="仿宋" w:hint="eastAsia"/>
          <w:color w:val="000000"/>
          <w:sz w:val="32"/>
          <w:szCs w:val="32"/>
        </w:rPr>
        <w:t>监测</w:t>
      </w:r>
      <w:r>
        <w:rPr>
          <w:rFonts w:ascii="仿宋" w:eastAsia="仿宋" w:hAnsi="仿宋" w:cs="仿宋" w:hint="eastAsia"/>
          <w:color w:val="000000"/>
          <w:sz w:val="32"/>
          <w:szCs w:val="32"/>
        </w:rPr>
        <w:t>2</w:t>
      </w:r>
      <w:r>
        <w:rPr>
          <w:rFonts w:ascii="仿宋" w:eastAsia="仿宋" w:hAnsi="仿宋" w:cs="仿宋" w:hint="eastAsia"/>
          <w:color w:val="000000"/>
          <w:sz w:val="32"/>
          <w:szCs w:val="32"/>
        </w:rPr>
        <w:t>万</w:t>
      </w:r>
      <w:r>
        <w:rPr>
          <w:rFonts w:ascii="仿宋" w:eastAsia="仿宋" w:hAnsi="仿宋" w:cs="仿宋" w:hint="eastAsia"/>
          <w:color w:val="000000"/>
          <w:sz w:val="32"/>
          <w:szCs w:val="32"/>
        </w:rPr>
        <w:t>余</w:t>
      </w:r>
      <w:r>
        <w:rPr>
          <w:rFonts w:ascii="仿宋" w:eastAsia="仿宋" w:hAnsi="仿宋" w:cs="仿宋" w:hint="eastAsia"/>
          <w:color w:val="000000"/>
          <w:sz w:val="32"/>
          <w:szCs w:val="32"/>
        </w:rPr>
        <w:t>亩</w:t>
      </w:r>
      <w:r>
        <w:rPr>
          <w:rFonts w:ascii="仿宋" w:eastAsia="仿宋" w:hAnsi="仿宋" w:cs="仿宋" w:hint="eastAsia"/>
          <w:color w:val="000000"/>
          <w:sz w:val="32"/>
          <w:szCs w:val="32"/>
        </w:rPr>
        <w:t>，</w:t>
      </w:r>
      <w:r>
        <w:rPr>
          <w:rFonts w:ascii="仿宋" w:eastAsia="仿宋" w:hAnsi="仿宋" w:cs="仿宋" w:hint="eastAsia"/>
          <w:sz w:val="32"/>
          <w:szCs w:val="32"/>
        </w:rPr>
        <w:t>病虫预报准确率达</w:t>
      </w:r>
      <w:r>
        <w:rPr>
          <w:rFonts w:ascii="仿宋" w:eastAsia="仿宋" w:hAnsi="仿宋" w:cs="仿宋" w:hint="eastAsia"/>
          <w:sz w:val="32"/>
          <w:szCs w:val="32"/>
        </w:rPr>
        <w:t>9</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以上，</w:t>
      </w:r>
      <w:r>
        <w:rPr>
          <w:rFonts w:ascii="仿宋" w:eastAsia="仿宋" w:hAnsi="仿宋" w:cs="仿宋" w:hint="eastAsia"/>
          <w:sz w:val="32"/>
          <w:szCs w:val="32"/>
        </w:rPr>
        <w:t>病虫危害损失率</w:t>
      </w:r>
      <w:r>
        <w:rPr>
          <w:rFonts w:ascii="仿宋" w:eastAsia="仿宋" w:hAnsi="仿宋" w:cs="仿宋" w:hint="eastAsia"/>
          <w:sz w:val="32"/>
          <w:szCs w:val="32"/>
        </w:rPr>
        <w:t>3%</w:t>
      </w:r>
      <w:r>
        <w:rPr>
          <w:rFonts w:ascii="仿宋" w:eastAsia="仿宋" w:hAnsi="仿宋" w:cs="仿宋" w:hint="eastAsia"/>
          <w:sz w:val="32"/>
          <w:szCs w:val="32"/>
        </w:rPr>
        <w:t>以下。</w:t>
      </w:r>
      <w:r>
        <w:rPr>
          <w:rFonts w:ascii="仿宋" w:eastAsia="仿宋" w:hAnsi="仿宋" w:cs="仿宋" w:hint="eastAsia"/>
          <w:b/>
          <w:bCs/>
          <w:sz w:val="32"/>
          <w:szCs w:val="32"/>
        </w:rPr>
        <w:t>二是</w:t>
      </w:r>
      <w:r>
        <w:rPr>
          <w:rFonts w:ascii="仿宋" w:eastAsia="仿宋" w:hAnsi="仿宋" w:cs="仿宋" w:hint="eastAsia"/>
          <w:b/>
          <w:bCs/>
          <w:sz w:val="32"/>
          <w:szCs w:val="32"/>
        </w:rPr>
        <w:t>适时启动重大病虫周报制</w:t>
      </w:r>
      <w:r>
        <w:rPr>
          <w:rFonts w:ascii="仿宋" w:eastAsia="仿宋" w:hAnsi="仿宋" w:cs="仿宋" w:hint="eastAsia"/>
          <w:b/>
          <w:bCs/>
          <w:sz w:val="32"/>
          <w:szCs w:val="32"/>
        </w:rPr>
        <w:t>。</w:t>
      </w:r>
      <w:r>
        <w:rPr>
          <w:rFonts w:ascii="仿宋" w:eastAsia="仿宋" w:hAnsi="仿宋" w:cs="仿宋" w:hint="eastAsia"/>
          <w:sz w:val="32"/>
          <w:szCs w:val="32"/>
        </w:rPr>
        <w:t>全年共报送</w:t>
      </w:r>
      <w:r>
        <w:rPr>
          <w:rFonts w:ascii="仿宋" w:eastAsia="仿宋" w:hAnsi="仿宋" w:cs="仿宋" w:hint="eastAsia"/>
          <w:sz w:val="32"/>
          <w:szCs w:val="32"/>
        </w:rPr>
        <w:t>周报</w:t>
      </w:r>
      <w:r>
        <w:rPr>
          <w:rFonts w:ascii="仿宋" w:eastAsia="仿宋" w:hAnsi="仿宋" w:cs="仿宋" w:hint="eastAsia"/>
          <w:sz w:val="32"/>
          <w:szCs w:val="32"/>
        </w:rPr>
        <w:t>50</w:t>
      </w:r>
      <w:r>
        <w:rPr>
          <w:rFonts w:ascii="仿宋" w:eastAsia="仿宋" w:hAnsi="仿宋" w:cs="仿宋" w:hint="eastAsia"/>
          <w:sz w:val="32"/>
          <w:szCs w:val="32"/>
        </w:rPr>
        <w:t>期</w:t>
      </w:r>
      <w:r>
        <w:rPr>
          <w:rFonts w:ascii="仿宋" w:eastAsia="仿宋" w:hAnsi="仿宋" w:cs="仿宋" w:hint="eastAsia"/>
          <w:sz w:val="32"/>
          <w:szCs w:val="32"/>
        </w:rPr>
        <w:t>，</w:t>
      </w:r>
      <w:r>
        <w:rPr>
          <w:rFonts w:ascii="仿宋" w:eastAsia="仿宋" w:hAnsi="仿宋" w:cs="仿宋" w:hint="eastAsia"/>
          <w:sz w:val="32"/>
          <w:szCs w:val="32"/>
        </w:rPr>
        <w:t>实时监控</w:t>
      </w:r>
      <w:r>
        <w:rPr>
          <w:rFonts w:ascii="仿宋" w:eastAsia="仿宋" w:hAnsi="仿宋" w:cs="仿宋" w:hint="eastAsia"/>
          <w:sz w:val="32"/>
          <w:szCs w:val="32"/>
        </w:rPr>
        <w:t>51</w:t>
      </w:r>
      <w:r>
        <w:rPr>
          <w:rFonts w:ascii="仿宋" w:eastAsia="仿宋" w:hAnsi="仿宋" w:cs="仿宋" w:hint="eastAsia"/>
          <w:sz w:val="32"/>
          <w:szCs w:val="32"/>
        </w:rPr>
        <w:t>期次，阶段汇报</w:t>
      </w:r>
      <w:r>
        <w:rPr>
          <w:rFonts w:ascii="仿宋" w:eastAsia="仿宋" w:hAnsi="仿宋" w:cs="仿宋" w:hint="eastAsia"/>
          <w:sz w:val="32"/>
          <w:szCs w:val="32"/>
        </w:rPr>
        <w:t>39</w:t>
      </w:r>
      <w:r>
        <w:rPr>
          <w:rFonts w:ascii="仿宋" w:eastAsia="仿宋" w:hAnsi="仿宋" w:cs="仿宋" w:hint="eastAsia"/>
          <w:sz w:val="32"/>
          <w:szCs w:val="32"/>
        </w:rPr>
        <w:t>期</w:t>
      </w:r>
      <w:r>
        <w:rPr>
          <w:rFonts w:ascii="仿宋" w:eastAsia="仿宋" w:hAnsi="仿宋" w:cs="仿宋" w:hint="eastAsia"/>
          <w:sz w:val="32"/>
          <w:szCs w:val="32"/>
        </w:rPr>
        <w:t>次</w:t>
      </w:r>
      <w:r>
        <w:rPr>
          <w:rFonts w:ascii="仿宋" w:eastAsia="仿宋" w:hAnsi="仿宋" w:cs="仿宋" w:hint="eastAsia"/>
          <w:sz w:val="32"/>
          <w:szCs w:val="32"/>
        </w:rPr>
        <w:t>，实现了国家、省、市、</w:t>
      </w:r>
      <w:proofErr w:type="gramStart"/>
      <w:r>
        <w:rPr>
          <w:rFonts w:ascii="仿宋" w:eastAsia="仿宋" w:hAnsi="仿宋" w:cs="仿宋" w:hint="eastAsia"/>
          <w:sz w:val="32"/>
          <w:szCs w:val="32"/>
        </w:rPr>
        <w:lastRenderedPageBreak/>
        <w:t>县数据</w:t>
      </w:r>
      <w:proofErr w:type="gramEnd"/>
      <w:r>
        <w:rPr>
          <w:rFonts w:ascii="仿宋" w:eastAsia="仿宋" w:hAnsi="仿宋" w:cs="仿宋" w:hint="eastAsia"/>
          <w:sz w:val="32"/>
          <w:szCs w:val="32"/>
        </w:rPr>
        <w:t>无缝对接。</w:t>
      </w:r>
      <w:r>
        <w:rPr>
          <w:rFonts w:ascii="仿宋" w:eastAsia="仿宋" w:hAnsi="仿宋" w:cs="仿宋" w:hint="eastAsia"/>
          <w:b/>
          <w:bCs/>
          <w:sz w:val="32"/>
          <w:szCs w:val="32"/>
        </w:rPr>
        <w:t>三是科学设置监测点。</w:t>
      </w:r>
      <w:r w:rsidRPr="004003BA">
        <w:rPr>
          <w:rFonts w:ascii="仿宋" w:eastAsia="仿宋" w:hAnsi="仿宋" w:cs="仿宋" w:hint="eastAsia"/>
          <w:sz w:val="32"/>
          <w:szCs w:val="32"/>
          <w:u w:val="thick" w:color="909090"/>
          <w:shd w:val="clear" w:color="auto" w:fill="DDDDDD"/>
        </w:rPr>
        <w:t>在</w:t>
      </w:r>
      <w:proofErr w:type="gramStart"/>
      <w:r w:rsidRPr="004003BA">
        <w:rPr>
          <w:rFonts w:ascii="仿宋" w:eastAsia="仿宋" w:hAnsi="仿宋" w:cs="仿宋" w:hint="eastAsia"/>
          <w:sz w:val="32"/>
          <w:szCs w:val="32"/>
          <w:u w:val="thick" w:color="909090"/>
          <w:shd w:val="clear" w:color="auto" w:fill="DDDDDD"/>
        </w:rPr>
        <w:t>毛浴镇</w:t>
      </w:r>
      <w:proofErr w:type="gramEnd"/>
      <w:r w:rsidRPr="004003BA">
        <w:rPr>
          <w:rFonts w:ascii="仿宋" w:eastAsia="仿宋" w:hAnsi="仿宋" w:cs="仿宋" w:hint="eastAsia"/>
          <w:sz w:val="32"/>
          <w:szCs w:val="32"/>
          <w:u w:val="thick" w:color="909090"/>
          <w:shd w:val="clear" w:color="auto" w:fill="DDDDDD"/>
        </w:rPr>
        <w:t>龙溪村、春在镇文笔村</w:t>
      </w:r>
      <w:r w:rsidRPr="004003BA">
        <w:rPr>
          <w:rFonts w:ascii="仿宋" w:eastAsia="仿宋" w:hAnsi="仿宋" w:cs="仿宋" w:hint="eastAsia"/>
          <w:sz w:val="32"/>
          <w:szCs w:val="32"/>
          <w:u w:val="thick" w:color="909090"/>
          <w:shd w:val="clear" w:color="auto" w:fill="DDDDDD"/>
        </w:rPr>
        <w:t>、</w:t>
      </w:r>
      <w:proofErr w:type="gramStart"/>
      <w:r w:rsidRPr="004003BA">
        <w:rPr>
          <w:rFonts w:ascii="仿宋" w:eastAsia="仿宋" w:hAnsi="仿宋" w:cs="仿宋" w:hint="eastAsia"/>
          <w:sz w:val="32"/>
          <w:szCs w:val="32"/>
          <w:u w:val="thick" w:color="909090"/>
          <w:shd w:val="clear" w:color="auto" w:fill="DDDDDD"/>
        </w:rPr>
        <w:t>诺江</w:t>
      </w:r>
      <w:proofErr w:type="gramEnd"/>
      <w:r w:rsidRPr="004003BA">
        <w:rPr>
          <w:rFonts w:ascii="仿宋" w:eastAsia="仿宋" w:hAnsi="仿宋" w:cs="仿宋" w:hint="eastAsia"/>
          <w:sz w:val="32"/>
          <w:szCs w:val="32"/>
          <w:u w:val="thick" w:color="909090"/>
          <w:shd w:val="clear" w:color="auto" w:fill="DDDDDD"/>
        </w:rPr>
        <w:t>镇</w:t>
      </w:r>
      <w:r w:rsidRPr="004003BA">
        <w:rPr>
          <w:rFonts w:ascii="仿宋" w:eastAsia="仿宋" w:hAnsi="仿宋" w:cs="仿宋" w:hint="eastAsia"/>
          <w:sz w:val="32"/>
          <w:szCs w:val="32"/>
          <w:u w:val="thick" w:color="909090"/>
          <w:shd w:val="clear" w:color="auto" w:fill="DDDDDD"/>
        </w:rPr>
        <w:t>城南村、新场镇、广纳镇</w:t>
      </w:r>
      <w:r w:rsidRPr="004003BA">
        <w:rPr>
          <w:rFonts w:ascii="仿宋" w:eastAsia="仿宋" w:hAnsi="仿宋" w:cs="仿宋" w:hint="eastAsia"/>
          <w:sz w:val="32"/>
          <w:szCs w:val="32"/>
          <w:u w:val="thick" w:color="909090"/>
          <w:shd w:val="clear" w:color="auto" w:fill="DDDDDD"/>
        </w:rPr>
        <w:t>等</w:t>
      </w:r>
      <w:r w:rsidRPr="004003BA">
        <w:rPr>
          <w:rFonts w:ascii="仿宋" w:eastAsia="仿宋" w:hAnsi="仿宋" w:cs="仿宋" w:hint="eastAsia"/>
          <w:sz w:val="32"/>
          <w:szCs w:val="32"/>
          <w:u w:val="thick" w:color="909090"/>
          <w:shd w:val="clear" w:color="auto" w:fill="DDDDDD"/>
        </w:rPr>
        <w:t>乡镇</w:t>
      </w:r>
      <w:r w:rsidRPr="004003BA">
        <w:rPr>
          <w:rFonts w:ascii="仿宋" w:eastAsia="仿宋" w:hAnsi="仿宋" w:cs="仿宋" w:hint="eastAsia"/>
          <w:sz w:val="32"/>
          <w:szCs w:val="32"/>
          <w:u w:val="thick" w:color="909090"/>
          <w:shd w:val="clear" w:color="auto" w:fill="DDDDDD"/>
        </w:rPr>
        <w:t>建立</w:t>
      </w:r>
      <w:r w:rsidRPr="004003BA">
        <w:rPr>
          <w:rFonts w:ascii="仿宋" w:eastAsia="仿宋" w:hAnsi="仿宋" w:cs="仿宋" w:hint="eastAsia"/>
          <w:sz w:val="32"/>
          <w:szCs w:val="32"/>
          <w:u w:val="thick" w:color="909090"/>
          <w:shd w:val="clear" w:color="auto" w:fill="DDDDDD"/>
        </w:rPr>
        <w:t>重大农作物病虫草鼠监测点，准确掌握发生动态。</w:t>
      </w:r>
      <w:r>
        <w:rPr>
          <w:rFonts w:ascii="仿宋" w:eastAsia="仿宋" w:hAnsi="仿宋" w:cs="仿宋" w:hint="eastAsia"/>
          <w:b/>
          <w:bCs/>
          <w:sz w:val="32"/>
          <w:szCs w:val="32"/>
        </w:rPr>
        <w:t>四是完善乡村测报体系。</w:t>
      </w:r>
      <w:r>
        <w:rPr>
          <w:rFonts w:ascii="仿宋" w:eastAsia="仿宋" w:hAnsi="仿宋" w:cs="仿宋" w:hint="eastAsia"/>
          <w:sz w:val="32"/>
          <w:szCs w:val="32"/>
        </w:rPr>
        <w:t>在</w:t>
      </w:r>
      <w:r>
        <w:rPr>
          <w:rFonts w:ascii="仿宋" w:eastAsia="仿宋" w:hAnsi="仿宋" w:cs="仿宋" w:hint="eastAsia"/>
          <w:color w:val="000000"/>
          <w:sz w:val="32"/>
          <w:szCs w:val="32"/>
        </w:rPr>
        <w:t>全县</w:t>
      </w:r>
      <w:r>
        <w:rPr>
          <w:rFonts w:ascii="仿宋" w:eastAsia="仿宋" w:hAnsi="仿宋" w:cs="仿宋" w:hint="eastAsia"/>
          <w:color w:val="000000"/>
          <w:sz w:val="32"/>
          <w:szCs w:val="32"/>
        </w:rPr>
        <w:t>聘请</w:t>
      </w:r>
      <w:r>
        <w:rPr>
          <w:rFonts w:ascii="仿宋" w:eastAsia="仿宋" w:hAnsi="仿宋" w:cs="仿宋" w:hint="eastAsia"/>
          <w:color w:val="000000"/>
          <w:sz w:val="32"/>
          <w:szCs w:val="32"/>
        </w:rPr>
        <w:t>32</w:t>
      </w:r>
      <w:r>
        <w:rPr>
          <w:rFonts w:ascii="仿宋" w:eastAsia="仿宋" w:hAnsi="仿宋" w:cs="仿宋" w:hint="eastAsia"/>
          <w:color w:val="000000"/>
          <w:sz w:val="32"/>
          <w:szCs w:val="32"/>
        </w:rPr>
        <w:t>名乡村植保员</w:t>
      </w:r>
      <w:r>
        <w:rPr>
          <w:rFonts w:ascii="仿宋" w:eastAsia="仿宋" w:hAnsi="仿宋" w:cs="仿宋" w:hint="eastAsia"/>
          <w:color w:val="000000"/>
          <w:sz w:val="32"/>
          <w:szCs w:val="32"/>
        </w:rPr>
        <w:t>，开展病虫监测防控指导，</w:t>
      </w:r>
      <w:r>
        <w:rPr>
          <w:rFonts w:ascii="仿宋" w:eastAsia="仿宋" w:hAnsi="仿宋" w:cs="仿宋" w:hint="eastAsia"/>
          <w:sz w:val="32"/>
          <w:szCs w:val="32"/>
        </w:rPr>
        <w:t>确保了</w:t>
      </w:r>
      <w:r>
        <w:rPr>
          <w:rFonts w:ascii="仿宋" w:eastAsia="仿宋" w:hAnsi="仿宋" w:cs="仿宋" w:hint="eastAsia"/>
          <w:sz w:val="32"/>
          <w:szCs w:val="32"/>
        </w:rPr>
        <w:t>病虫测报第一手资料</w:t>
      </w:r>
      <w:r>
        <w:rPr>
          <w:rFonts w:ascii="仿宋" w:eastAsia="仿宋" w:hAnsi="仿宋" w:cs="仿宋" w:hint="eastAsia"/>
          <w:sz w:val="32"/>
          <w:szCs w:val="32"/>
        </w:rPr>
        <w:t>的准确性和</w:t>
      </w:r>
      <w:r>
        <w:rPr>
          <w:rFonts w:ascii="仿宋" w:eastAsia="仿宋" w:hAnsi="仿宋" w:cs="仿宋" w:hint="eastAsia"/>
          <w:sz w:val="32"/>
          <w:szCs w:val="32"/>
        </w:rPr>
        <w:t>病虫防治技术指导</w:t>
      </w:r>
      <w:r>
        <w:rPr>
          <w:rFonts w:ascii="仿宋" w:eastAsia="仿宋" w:hAnsi="仿宋" w:cs="仿宋" w:hint="eastAsia"/>
          <w:sz w:val="32"/>
          <w:szCs w:val="32"/>
        </w:rPr>
        <w:t>的到位率。</w:t>
      </w:r>
    </w:p>
    <w:p w:rsidR="00991A51" w:rsidRDefault="003C4965">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2</w:t>
      </w:r>
      <w:r w:rsidR="00D77A6B" w:rsidRPr="00D77A6B">
        <w:rPr>
          <w:rFonts w:ascii="仿宋" w:eastAsia="仿宋" w:hAnsi="仿宋" w:cs="仿宋"/>
          <w:b/>
          <w:bCs/>
          <w:sz w:val="32"/>
          <w:szCs w:val="32"/>
          <w:u w:color="46CD7E"/>
        </w:rPr>
        <w:t>.</w:t>
      </w:r>
      <w:r>
        <w:rPr>
          <w:rFonts w:ascii="仿宋" w:eastAsia="仿宋" w:hAnsi="仿宋" w:cs="仿宋" w:hint="eastAsia"/>
          <w:b/>
          <w:bCs/>
          <w:sz w:val="32"/>
          <w:szCs w:val="32"/>
        </w:rPr>
        <w:t>狠抓植物检疫。一是加强市场检疫监管。</w:t>
      </w:r>
      <w:r>
        <w:rPr>
          <w:rFonts w:ascii="仿宋" w:eastAsia="仿宋" w:hAnsi="仿宋" w:cs="仿宋" w:hint="eastAsia"/>
          <w:sz w:val="32"/>
          <w:szCs w:val="32"/>
        </w:rPr>
        <w:t>开展</w:t>
      </w:r>
      <w:r>
        <w:rPr>
          <w:rFonts w:ascii="仿宋" w:eastAsia="仿宋" w:hAnsi="仿宋" w:cs="仿宋" w:hint="eastAsia"/>
          <w:sz w:val="32"/>
          <w:szCs w:val="32"/>
        </w:rPr>
        <w:t>“两杂种子”</w:t>
      </w:r>
      <w:r>
        <w:rPr>
          <w:rFonts w:ascii="仿宋" w:eastAsia="仿宋" w:hAnsi="仿宋" w:cs="仿宋" w:hint="eastAsia"/>
          <w:sz w:val="32"/>
          <w:szCs w:val="32"/>
        </w:rPr>
        <w:t>检疫检查</w:t>
      </w:r>
      <w:r>
        <w:rPr>
          <w:rFonts w:ascii="仿宋" w:eastAsia="仿宋" w:hAnsi="仿宋" w:cs="仿宋" w:hint="eastAsia"/>
          <w:sz w:val="32"/>
          <w:szCs w:val="32"/>
        </w:rPr>
        <w:t>207</w:t>
      </w:r>
      <w:r>
        <w:rPr>
          <w:rFonts w:ascii="仿宋" w:eastAsia="仿宋" w:hAnsi="仿宋" w:cs="仿宋" w:hint="eastAsia"/>
          <w:sz w:val="32"/>
          <w:szCs w:val="32"/>
        </w:rPr>
        <w:t>家</w:t>
      </w:r>
      <w:r>
        <w:rPr>
          <w:rFonts w:ascii="仿宋" w:eastAsia="仿宋" w:hAnsi="仿宋" w:cs="仿宋" w:hint="eastAsia"/>
          <w:sz w:val="32"/>
          <w:szCs w:val="32"/>
        </w:rPr>
        <w:t>，</w:t>
      </w:r>
      <w:r>
        <w:rPr>
          <w:rFonts w:ascii="仿宋" w:eastAsia="仿宋" w:hAnsi="仿宋" w:cs="仿宋" w:hint="eastAsia"/>
          <w:sz w:val="32"/>
          <w:szCs w:val="32"/>
        </w:rPr>
        <w:t>核查</w:t>
      </w:r>
      <w:r>
        <w:rPr>
          <w:rFonts w:ascii="仿宋" w:eastAsia="仿宋" w:hAnsi="仿宋" w:cs="仿宋" w:hint="eastAsia"/>
          <w:sz w:val="32"/>
          <w:szCs w:val="32"/>
        </w:rPr>
        <w:t>备案</w:t>
      </w:r>
      <w:r>
        <w:rPr>
          <w:rFonts w:ascii="仿宋" w:eastAsia="仿宋" w:hAnsi="仿宋" w:cs="仿宋" w:hint="eastAsia"/>
          <w:sz w:val="32"/>
          <w:szCs w:val="32"/>
        </w:rPr>
        <w:t>水稻品种</w:t>
      </w:r>
      <w:r>
        <w:rPr>
          <w:rFonts w:ascii="仿宋" w:eastAsia="仿宋" w:hAnsi="仿宋" w:cs="仿宋" w:hint="eastAsia"/>
          <w:sz w:val="32"/>
          <w:szCs w:val="32"/>
        </w:rPr>
        <w:t>74</w:t>
      </w:r>
      <w:r>
        <w:rPr>
          <w:rFonts w:ascii="仿宋" w:eastAsia="仿宋" w:hAnsi="仿宋" w:cs="仿宋" w:hint="eastAsia"/>
          <w:sz w:val="32"/>
          <w:szCs w:val="32"/>
        </w:rPr>
        <w:t>个</w:t>
      </w:r>
      <w:r>
        <w:rPr>
          <w:rFonts w:ascii="仿宋" w:eastAsia="仿宋" w:hAnsi="仿宋" w:cs="仿宋" w:hint="eastAsia"/>
          <w:sz w:val="32"/>
          <w:szCs w:val="32"/>
        </w:rPr>
        <w:t>、</w:t>
      </w:r>
      <w:r>
        <w:rPr>
          <w:rFonts w:ascii="仿宋" w:eastAsia="仿宋" w:hAnsi="仿宋" w:cs="仿宋" w:hint="eastAsia"/>
          <w:sz w:val="32"/>
          <w:szCs w:val="32"/>
        </w:rPr>
        <w:t>40916.5</w:t>
      </w:r>
      <w:r>
        <w:rPr>
          <w:rFonts w:ascii="仿宋" w:eastAsia="仿宋" w:hAnsi="仿宋" w:cs="仿宋" w:hint="eastAsia"/>
          <w:sz w:val="32"/>
          <w:szCs w:val="32"/>
        </w:rPr>
        <w:t>公斤</w:t>
      </w:r>
      <w:r>
        <w:rPr>
          <w:rFonts w:ascii="仿宋" w:eastAsia="仿宋" w:hAnsi="仿宋" w:cs="仿宋" w:hint="eastAsia"/>
          <w:sz w:val="32"/>
          <w:szCs w:val="32"/>
        </w:rPr>
        <w:t>，</w:t>
      </w:r>
      <w:r>
        <w:rPr>
          <w:rFonts w:ascii="仿宋" w:eastAsia="仿宋" w:hAnsi="仿宋" w:cs="仿宋" w:hint="eastAsia"/>
          <w:sz w:val="32"/>
          <w:szCs w:val="32"/>
        </w:rPr>
        <w:t>玉米品种</w:t>
      </w:r>
      <w:r>
        <w:rPr>
          <w:rFonts w:ascii="仿宋" w:eastAsia="仿宋" w:hAnsi="仿宋" w:cs="仿宋" w:hint="eastAsia"/>
          <w:sz w:val="32"/>
          <w:szCs w:val="32"/>
        </w:rPr>
        <w:t>79</w:t>
      </w:r>
      <w:r>
        <w:rPr>
          <w:rFonts w:ascii="仿宋" w:eastAsia="仿宋" w:hAnsi="仿宋" w:cs="仿宋" w:hint="eastAsia"/>
          <w:sz w:val="32"/>
          <w:szCs w:val="32"/>
        </w:rPr>
        <w:t>个、</w:t>
      </w:r>
      <w:r>
        <w:rPr>
          <w:rFonts w:ascii="仿宋" w:eastAsia="仿宋" w:hAnsi="仿宋" w:cs="仿宋" w:hint="eastAsia"/>
          <w:sz w:val="32"/>
          <w:szCs w:val="32"/>
        </w:rPr>
        <w:t>23892</w:t>
      </w:r>
      <w:r>
        <w:rPr>
          <w:rFonts w:ascii="仿宋" w:eastAsia="仿宋" w:hAnsi="仿宋" w:cs="仿宋" w:hint="eastAsia"/>
          <w:sz w:val="32"/>
          <w:szCs w:val="32"/>
        </w:rPr>
        <w:t>公斤</w:t>
      </w:r>
      <w:r>
        <w:rPr>
          <w:rFonts w:ascii="仿宋" w:eastAsia="仿宋" w:hAnsi="仿宋" w:cs="仿宋" w:hint="eastAsia"/>
          <w:sz w:val="32"/>
          <w:szCs w:val="32"/>
        </w:rPr>
        <w:t>；向县农业综合执法大队移送涉嫌违法调运种子种苗案件</w:t>
      </w:r>
      <w:r>
        <w:rPr>
          <w:rFonts w:ascii="仿宋" w:eastAsia="仿宋" w:hAnsi="仿宋" w:cs="仿宋" w:hint="eastAsia"/>
          <w:sz w:val="32"/>
          <w:szCs w:val="32"/>
        </w:rPr>
        <w:t>3</w:t>
      </w:r>
      <w:r>
        <w:rPr>
          <w:rFonts w:ascii="仿宋" w:eastAsia="仿宋" w:hAnsi="仿宋" w:cs="仿宋" w:hint="eastAsia"/>
          <w:sz w:val="32"/>
          <w:szCs w:val="32"/>
        </w:rPr>
        <w:t>起；</w:t>
      </w:r>
      <w:r>
        <w:rPr>
          <w:rFonts w:ascii="仿宋" w:eastAsia="仿宋" w:hAnsi="仿宋" w:cs="仿宋" w:hint="eastAsia"/>
          <w:b/>
          <w:bCs/>
          <w:sz w:val="32"/>
          <w:szCs w:val="32"/>
        </w:rPr>
        <w:t>二是开展产地检疫。</w:t>
      </w:r>
      <w:r>
        <w:rPr>
          <w:rFonts w:ascii="仿宋" w:eastAsia="仿宋" w:hAnsi="仿宋" w:cs="仿宋" w:hint="eastAsia"/>
          <w:sz w:val="32"/>
          <w:szCs w:val="32"/>
        </w:rPr>
        <w:t>对麻石镇云</w:t>
      </w:r>
      <w:proofErr w:type="gramStart"/>
      <w:r>
        <w:rPr>
          <w:rFonts w:ascii="仿宋" w:eastAsia="仿宋" w:hAnsi="仿宋" w:cs="仿宋" w:hint="eastAsia"/>
          <w:sz w:val="32"/>
          <w:szCs w:val="32"/>
        </w:rPr>
        <w:t>昙</w:t>
      </w:r>
      <w:proofErr w:type="gramEnd"/>
      <w:r>
        <w:rPr>
          <w:rFonts w:ascii="仿宋" w:eastAsia="仿宋" w:hAnsi="仿宋" w:cs="仿宋" w:hint="eastAsia"/>
          <w:sz w:val="32"/>
          <w:szCs w:val="32"/>
        </w:rPr>
        <w:t>村四川省通江药师坡老鹰</w:t>
      </w:r>
      <w:proofErr w:type="gramStart"/>
      <w:r>
        <w:rPr>
          <w:rFonts w:ascii="仿宋" w:eastAsia="仿宋" w:hAnsi="仿宋" w:cs="仿宋" w:hint="eastAsia"/>
          <w:sz w:val="32"/>
          <w:szCs w:val="32"/>
        </w:rPr>
        <w:t>茶产</w:t>
      </w:r>
      <w:proofErr w:type="gramEnd"/>
      <w:r>
        <w:rPr>
          <w:rFonts w:ascii="仿宋" w:eastAsia="仿宋" w:hAnsi="仿宋" w:cs="仿宋" w:hint="eastAsia"/>
          <w:sz w:val="32"/>
          <w:szCs w:val="32"/>
        </w:rPr>
        <w:t>业开发有限公司开展产地检疫，调查面积</w:t>
      </w:r>
      <w:r>
        <w:rPr>
          <w:rFonts w:ascii="仿宋" w:eastAsia="仿宋" w:hAnsi="仿宋" w:cs="仿宋" w:hint="eastAsia"/>
          <w:sz w:val="32"/>
          <w:szCs w:val="32"/>
        </w:rPr>
        <w:t>120</w:t>
      </w:r>
      <w:r>
        <w:rPr>
          <w:rFonts w:ascii="仿宋" w:eastAsia="仿宋" w:hAnsi="仿宋" w:cs="仿宋" w:hint="eastAsia"/>
          <w:sz w:val="32"/>
          <w:szCs w:val="32"/>
        </w:rPr>
        <w:t>亩。</w:t>
      </w:r>
      <w:r w:rsidRPr="004003BA">
        <w:rPr>
          <w:rFonts w:ascii="仿宋" w:eastAsia="仿宋" w:hAnsi="仿宋" w:cs="仿宋" w:hint="eastAsia"/>
          <w:sz w:val="32"/>
          <w:szCs w:val="32"/>
          <w:u w:val="thick" w:color="FFB03A"/>
          <w:shd w:val="clear" w:color="auto" w:fill="FFEFD8"/>
        </w:rPr>
        <w:t>三</w:t>
      </w:r>
      <w:r w:rsidRPr="004003BA">
        <w:rPr>
          <w:rFonts w:ascii="仿宋" w:eastAsia="仿宋" w:hAnsi="仿宋" w:cs="仿宋" w:hint="eastAsia"/>
          <w:b/>
          <w:bCs/>
          <w:sz w:val="32"/>
          <w:szCs w:val="32"/>
          <w:u w:val="thick" w:color="FFB03A"/>
          <w:shd w:val="clear" w:color="auto" w:fill="FFEFD8"/>
        </w:rPr>
        <w:t>是</w:t>
      </w:r>
      <w:r>
        <w:rPr>
          <w:rFonts w:ascii="仿宋" w:eastAsia="仿宋" w:hAnsi="仿宋" w:cs="仿宋" w:hint="eastAsia"/>
          <w:b/>
          <w:bCs/>
          <w:sz w:val="32"/>
          <w:szCs w:val="32"/>
        </w:rPr>
        <w:t>强化疫情监测。</w:t>
      </w:r>
      <w:r>
        <w:rPr>
          <w:rFonts w:ascii="仿宋" w:eastAsia="仿宋" w:hAnsi="仿宋" w:cs="仿宋" w:hint="eastAsia"/>
          <w:sz w:val="32"/>
          <w:szCs w:val="32"/>
        </w:rPr>
        <w:t>在全县</w:t>
      </w:r>
      <w:r>
        <w:rPr>
          <w:rFonts w:ascii="仿宋" w:eastAsia="仿宋" w:hAnsi="仿宋" w:cs="仿宋" w:hint="eastAsia"/>
          <w:sz w:val="32"/>
          <w:szCs w:val="32"/>
        </w:rPr>
        <w:t>32</w:t>
      </w:r>
      <w:r>
        <w:rPr>
          <w:rFonts w:ascii="仿宋" w:eastAsia="仿宋" w:hAnsi="仿宋" w:cs="仿宋" w:hint="eastAsia"/>
          <w:sz w:val="32"/>
          <w:szCs w:val="32"/>
        </w:rPr>
        <w:t>个乡镇</w:t>
      </w:r>
      <w:r>
        <w:rPr>
          <w:rFonts w:ascii="仿宋" w:eastAsia="仿宋" w:hAnsi="仿宋" w:cs="仿宋" w:hint="eastAsia"/>
          <w:sz w:val="32"/>
          <w:szCs w:val="32"/>
        </w:rPr>
        <w:t>开展稻水象甲、柑橘黄龙病等检疫性有</w:t>
      </w:r>
      <w:r>
        <w:rPr>
          <w:rFonts w:ascii="仿宋" w:eastAsia="仿宋" w:hAnsi="仿宋" w:cs="仿宋" w:hint="eastAsia"/>
          <w:sz w:val="32"/>
          <w:szCs w:val="32"/>
        </w:rPr>
        <w:t>害生物监测调查</w:t>
      </w:r>
      <w:r>
        <w:rPr>
          <w:rFonts w:ascii="仿宋" w:eastAsia="仿宋" w:hAnsi="仿宋" w:cs="仿宋" w:hint="eastAsia"/>
          <w:sz w:val="32"/>
          <w:szCs w:val="32"/>
        </w:rPr>
        <w:t>面积</w:t>
      </w:r>
      <w:r>
        <w:rPr>
          <w:rFonts w:ascii="仿宋" w:eastAsia="仿宋" w:hAnsi="仿宋" w:cs="仿宋" w:hint="eastAsia"/>
          <w:sz w:val="32"/>
          <w:szCs w:val="32"/>
        </w:rPr>
        <w:t>1.3569</w:t>
      </w:r>
      <w:r>
        <w:rPr>
          <w:rFonts w:ascii="仿宋" w:eastAsia="仿宋" w:hAnsi="仿宋" w:cs="仿宋" w:hint="eastAsia"/>
          <w:sz w:val="32"/>
          <w:szCs w:val="32"/>
        </w:rPr>
        <w:t>万亩，发送疫情快报</w:t>
      </w:r>
      <w:r>
        <w:rPr>
          <w:rFonts w:ascii="仿宋" w:eastAsia="仿宋" w:hAnsi="仿宋" w:cs="仿宋" w:hint="eastAsia"/>
          <w:sz w:val="32"/>
          <w:szCs w:val="32"/>
        </w:rPr>
        <w:t>1</w:t>
      </w:r>
      <w:r>
        <w:rPr>
          <w:rFonts w:ascii="仿宋" w:eastAsia="仿宋" w:hAnsi="仿宋" w:cs="仿宋" w:hint="eastAsia"/>
          <w:sz w:val="32"/>
          <w:szCs w:val="32"/>
        </w:rPr>
        <w:t>期；建立检疫性有害生物监测点</w:t>
      </w:r>
      <w:r>
        <w:rPr>
          <w:rFonts w:ascii="仿宋" w:eastAsia="仿宋" w:hAnsi="仿宋" w:cs="仿宋" w:hint="eastAsia"/>
          <w:sz w:val="32"/>
          <w:szCs w:val="32"/>
        </w:rPr>
        <w:t>40</w:t>
      </w:r>
      <w:r>
        <w:rPr>
          <w:rFonts w:ascii="仿宋" w:eastAsia="仿宋" w:hAnsi="仿宋" w:cs="仿宋" w:hint="eastAsia"/>
          <w:sz w:val="32"/>
          <w:szCs w:val="32"/>
        </w:rPr>
        <w:t>个，</w:t>
      </w:r>
      <w:r>
        <w:rPr>
          <w:rFonts w:ascii="仿宋" w:eastAsia="仿宋" w:hAnsi="仿宋" w:cs="仿宋" w:hint="eastAsia"/>
          <w:sz w:val="32"/>
          <w:szCs w:val="32"/>
        </w:rPr>
        <w:t>其中省级重大植物疫情</w:t>
      </w:r>
      <w:r>
        <w:rPr>
          <w:rFonts w:ascii="仿宋" w:eastAsia="仿宋" w:hAnsi="仿宋" w:cs="仿宋" w:hint="eastAsia"/>
          <w:sz w:val="32"/>
          <w:szCs w:val="32"/>
        </w:rPr>
        <w:t>监测点</w:t>
      </w:r>
      <w:r>
        <w:rPr>
          <w:rFonts w:ascii="仿宋" w:eastAsia="仿宋" w:hAnsi="仿宋" w:cs="仿宋" w:hint="eastAsia"/>
          <w:sz w:val="32"/>
          <w:szCs w:val="32"/>
        </w:rPr>
        <w:t>20</w:t>
      </w:r>
      <w:r>
        <w:rPr>
          <w:rFonts w:ascii="仿宋" w:eastAsia="仿宋" w:hAnsi="仿宋" w:cs="仿宋" w:hint="eastAsia"/>
          <w:sz w:val="32"/>
          <w:szCs w:val="32"/>
        </w:rPr>
        <w:t>个，主要监测我县稻水象甲、水稻细菌性条斑病、黄瓜绿斑驳花叶病毒病；建立稻水象甲防控示范区</w:t>
      </w:r>
      <w:r>
        <w:rPr>
          <w:rFonts w:ascii="仿宋" w:eastAsia="仿宋" w:hAnsi="仿宋" w:cs="仿宋" w:hint="eastAsia"/>
          <w:sz w:val="32"/>
          <w:szCs w:val="32"/>
        </w:rPr>
        <w:t>1</w:t>
      </w:r>
      <w:r>
        <w:rPr>
          <w:rFonts w:ascii="仿宋" w:eastAsia="仿宋" w:hAnsi="仿宋" w:cs="仿宋" w:hint="eastAsia"/>
          <w:sz w:val="32"/>
          <w:szCs w:val="32"/>
        </w:rPr>
        <w:t>个；</w:t>
      </w:r>
      <w:r>
        <w:rPr>
          <w:rFonts w:ascii="仿宋" w:eastAsia="仿宋" w:hAnsi="仿宋" w:cs="仿宋" w:hint="eastAsia"/>
          <w:sz w:val="32"/>
          <w:szCs w:val="32"/>
        </w:rPr>
        <w:t>抽样检测瓜类育苗和种植大户采集检测黄瓜绿斑驳花叶病毒</w:t>
      </w:r>
      <w:r w:rsidR="00D77A6B" w:rsidRPr="00D77A6B">
        <w:rPr>
          <w:rFonts w:ascii="仿宋" w:eastAsia="仿宋" w:hAnsi="仿宋" w:cs="仿宋" w:hint="eastAsia"/>
          <w:sz w:val="32"/>
          <w:szCs w:val="32"/>
          <w:u w:color="46CD7E"/>
        </w:rPr>
        <w:t>样品</w:t>
      </w:r>
      <w:r w:rsidR="00D77A6B" w:rsidRPr="00D77A6B">
        <w:rPr>
          <w:rFonts w:ascii="仿宋" w:eastAsia="仿宋" w:hAnsi="仿宋" w:cs="仿宋"/>
          <w:sz w:val="32"/>
          <w:szCs w:val="32"/>
          <w:u w:color="46CD7E"/>
        </w:rPr>
        <w:t>50</w:t>
      </w:r>
      <w:r>
        <w:rPr>
          <w:rFonts w:ascii="仿宋" w:eastAsia="仿宋" w:hAnsi="仿宋" w:cs="仿宋" w:hint="eastAsia"/>
          <w:sz w:val="32"/>
          <w:szCs w:val="32"/>
        </w:rPr>
        <w:t>个，</w:t>
      </w:r>
      <w:r>
        <w:rPr>
          <w:rFonts w:ascii="仿宋" w:eastAsia="仿宋" w:hAnsi="仿宋" w:cs="仿宋" w:hint="eastAsia"/>
          <w:sz w:val="32"/>
          <w:szCs w:val="32"/>
        </w:rPr>
        <w:t>其中西瓜苗检测</w:t>
      </w:r>
      <w:r>
        <w:rPr>
          <w:rFonts w:ascii="仿宋" w:eastAsia="仿宋" w:hAnsi="仿宋" w:cs="仿宋" w:hint="eastAsia"/>
          <w:sz w:val="32"/>
          <w:szCs w:val="32"/>
        </w:rPr>
        <w:t>35</w:t>
      </w:r>
      <w:r>
        <w:rPr>
          <w:rFonts w:ascii="仿宋" w:eastAsia="仿宋" w:hAnsi="仿宋" w:cs="仿宋" w:hint="eastAsia"/>
          <w:sz w:val="32"/>
          <w:szCs w:val="32"/>
        </w:rPr>
        <w:t>个，黄瓜苗检测</w:t>
      </w:r>
      <w:r>
        <w:rPr>
          <w:rFonts w:ascii="仿宋" w:eastAsia="仿宋" w:hAnsi="仿宋" w:cs="仿宋" w:hint="eastAsia"/>
          <w:sz w:val="32"/>
          <w:szCs w:val="32"/>
        </w:rPr>
        <w:t>15</w:t>
      </w:r>
      <w:r>
        <w:rPr>
          <w:rFonts w:ascii="仿宋" w:eastAsia="仿宋" w:hAnsi="仿宋" w:cs="仿宋" w:hint="eastAsia"/>
          <w:sz w:val="32"/>
          <w:szCs w:val="32"/>
        </w:rPr>
        <w:t>个，</w:t>
      </w:r>
      <w:r>
        <w:rPr>
          <w:rFonts w:ascii="仿宋" w:eastAsia="仿宋" w:hAnsi="仿宋" w:cs="仿宋" w:hint="eastAsia"/>
          <w:sz w:val="32"/>
          <w:szCs w:val="32"/>
        </w:rPr>
        <w:t>通过</w:t>
      </w:r>
      <w:r>
        <w:rPr>
          <w:rFonts w:ascii="仿宋" w:eastAsia="仿宋" w:hAnsi="仿宋" w:cs="仿宋" w:hint="eastAsia"/>
          <w:sz w:val="32"/>
          <w:szCs w:val="32"/>
        </w:rPr>
        <w:t>现场</w:t>
      </w:r>
      <w:r>
        <w:rPr>
          <w:rFonts w:ascii="仿宋" w:eastAsia="仿宋" w:hAnsi="仿宋" w:cs="仿宋" w:hint="eastAsia"/>
          <w:sz w:val="32"/>
          <w:szCs w:val="32"/>
        </w:rPr>
        <w:t>检测全部呈阴性</w:t>
      </w:r>
      <w:r>
        <w:rPr>
          <w:rFonts w:ascii="仿宋" w:eastAsia="仿宋" w:hAnsi="仿宋" w:cs="仿宋" w:hint="eastAsia"/>
          <w:sz w:val="32"/>
          <w:szCs w:val="32"/>
        </w:rPr>
        <w:t>。</w:t>
      </w:r>
      <w:r>
        <w:rPr>
          <w:rFonts w:ascii="仿宋" w:eastAsia="仿宋" w:hAnsi="仿宋" w:cs="仿宋" w:hint="eastAsia"/>
          <w:b/>
          <w:bCs/>
          <w:sz w:val="32"/>
          <w:szCs w:val="32"/>
        </w:rPr>
        <w:t>四</w:t>
      </w:r>
      <w:r>
        <w:rPr>
          <w:rFonts w:ascii="仿宋" w:eastAsia="仿宋" w:hAnsi="仿宋" w:cs="仿宋" w:hint="eastAsia"/>
          <w:b/>
          <w:bCs/>
          <w:sz w:val="32"/>
          <w:szCs w:val="32"/>
        </w:rPr>
        <w:t>是</w:t>
      </w:r>
      <w:r>
        <w:rPr>
          <w:rFonts w:ascii="仿宋" w:eastAsia="仿宋" w:hAnsi="仿宋" w:cs="仿宋" w:hint="eastAsia"/>
          <w:b/>
          <w:bCs/>
          <w:sz w:val="32"/>
          <w:szCs w:val="32"/>
        </w:rPr>
        <w:t>狠抓疫情应急处置。</w:t>
      </w:r>
      <w:r>
        <w:rPr>
          <w:rFonts w:ascii="仿宋" w:eastAsia="仿宋" w:hAnsi="仿宋" w:cs="仿宋" w:hint="eastAsia"/>
          <w:sz w:val="32"/>
          <w:szCs w:val="32"/>
        </w:rPr>
        <w:t>“台沃种子染疫事件”发生后，按照局统一</w:t>
      </w:r>
      <w:r w:rsidR="00D77A6B" w:rsidRPr="00D77A6B">
        <w:rPr>
          <w:rFonts w:ascii="仿宋" w:eastAsia="仿宋" w:hAnsi="仿宋" w:cs="仿宋" w:hint="eastAsia"/>
          <w:sz w:val="32"/>
          <w:szCs w:val="32"/>
          <w:u w:color="46CD7E"/>
        </w:rPr>
        <w:t>部署</w:t>
      </w:r>
      <w:r>
        <w:rPr>
          <w:rFonts w:ascii="仿宋" w:eastAsia="仿宋" w:hAnsi="仿宋" w:cs="仿宋" w:hint="eastAsia"/>
          <w:sz w:val="32"/>
          <w:szCs w:val="32"/>
        </w:rPr>
        <w:t>，对</w:t>
      </w:r>
      <w:r>
        <w:rPr>
          <w:rFonts w:ascii="仿宋" w:eastAsia="仿宋" w:hAnsi="仿宋" w:cs="仿宋" w:hint="eastAsia"/>
          <w:sz w:val="32"/>
          <w:szCs w:val="32"/>
        </w:rPr>
        <w:t>流入我县</w:t>
      </w:r>
      <w:r>
        <w:rPr>
          <w:rFonts w:ascii="仿宋" w:eastAsia="仿宋" w:hAnsi="仿宋" w:cs="仿宋" w:hint="eastAsia"/>
          <w:sz w:val="32"/>
          <w:szCs w:val="32"/>
        </w:rPr>
        <w:t>18</w:t>
      </w:r>
      <w:r>
        <w:rPr>
          <w:rFonts w:ascii="仿宋" w:eastAsia="仿宋" w:hAnsi="仿宋" w:cs="仿宋" w:hint="eastAsia"/>
          <w:sz w:val="32"/>
          <w:szCs w:val="32"/>
        </w:rPr>
        <w:t>个乡镇</w:t>
      </w:r>
      <w:r>
        <w:rPr>
          <w:rFonts w:ascii="仿宋" w:eastAsia="仿宋" w:hAnsi="仿宋" w:cs="仿宋" w:hint="eastAsia"/>
          <w:sz w:val="32"/>
          <w:szCs w:val="32"/>
        </w:rPr>
        <w:t>21</w:t>
      </w:r>
      <w:r>
        <w:rPr>
          <w:rFonts w:ascii="仿宋" w:eastAsia="仿宋" w:hAnsi="仿宋" w:cs="仿宋" w:hint="eastAsia"/>
          <w:sz w:val="32"/>
          <w:szCs w:val="32"/>
        </w:rPr>
        <w:t>个经销点的染疫种子紧急</w:t>
      </w:r>
      <w:r w:rsidR="00D77A6B" w:rsidRPr="00D77A6B">
        <w:rPr>
          <w:rFonts w:ascii="仿宋" w:eastAsia="仿宋" w:hAnsi="仿宋" w:cs="仿宋" w:hint="eastAsia"/>
          <w:sz w:val="32"/>
          <w:szCs w:val="32"/>
          <w:u w:color="46CD7E"/>
        </w:rPr>
        <w:t>召回</w:t>
      </w:r>
      <w:r>
        <w:rPr>
          <w:rFonts w:ascii="仿宋" w:eastAsia="仿宋" w:hAnsi="仿宋" w:cs="仿宋" w:hint="eastAsia"/>
          <w:sz w:val="32"/>
          <w:szCs w:val="32"/>
        </w:rPr>
        <w:t>355.85</w:t>
      </w:r>
      <w:r>
        <w:rPr>
          <w:rFonts w:ascii="仿宋" w:eastAsia="仿宋" w:hAnsi="仿宋" w:cs="仿宋" w:hint="eastAsia"/>
          <w:sz w:val="32"/>
          <w:szCs w:val="32"/>
        </w:rPr>
        <w:t>公斤，田间现场处置</w:t>
      </w:r>
      <w:r>
        <w:rPr>
          <w:rFonts w:ascii="仿宋" w:eastAsia="仿宋" w:hAnsi="仿宋" w:cs="仿宋" w:hint="eastAsia"/>
          <w:sz w:val="32"/>
          <w:szCs w:val="32"/>
        </w:rPr>
        <w:t>5.4</w:t>
      </w:r>
      <w:r>
        <w:rPr>
          <w:rFonts w:ascii="仿宋" w:eastAsia="仿宋" w:hAnsi="仿宋" w:cs="仿宋" w:hint="eastAsia"/>
          <w:sz w:val="32"/>
          <w:szCs w:val="32"/>
        </w:rPr>
        <w:t>公斤；</w:t>
      </w:r>
      <w:r w:rsidRPr="004003BA">
        <w:rPr>
          <w:rFonts w:ascii="仿宋" w:eastAsia="仿宋" w:hAnsi="仿宋" w:cs="仿宋" w:hint="eastAsia"/>
          <w:sz w:val="32"/>
          <w:szCs w:val="32"/>
          <w:u w:val="thick" w:color="909090"/>
          <w:shd w:val="clear" w:color="auto" w:fill="DDDDDD"/>
        </w:rPr>
        <w:t>在</w:t>
      </w:r>
      <w:r w:rsidRPr="004003BA">
        <w:rPr>
          <w:rFonts w:ascii="仿宋" w:eastAsia="仿宋" w:hAnsi="仿宋" w:cs="仿宋" w:hint="eastAsia"/>
          <w:sz w:val="32"/>
          <w:szCs w:val="32"/>
          <w:u w:val="thick" w:color="909090"/>
          <w:shd w:val="clear" w:color="auto" w:fill="DDDDDD"/>
          <w:lang w:val="zh-CN"/>
        </w:rPr>
        <w:t>铁溪、沙溪、至诚等</w:t>
      </w:r>
      <w:r w:rsidRPr="004003BA">
        <w:rPr>
          <w:rFonts w:ascii="仿宋" w:eastAsia="仿宋" w:hAnsi="仿宋" w:cs="仿宋" w:hint="eastAsia"/>
          <w:sz w:val="32"/>
          <w:szCs w:val="32"/>
          <w:u w:val="thick" w:color="909090"/>
          <w:shd w:val="clear" w:color="auto" w:fill="DDDDDD"/>
        </w:rPr>
        <w:t>19</w:t>
      </w:r>
      <w:r w:rsidRPr="004003BA">
        <w:rPr>
          <w:rFonts w:ascii="仿宋" w:eastAsia="仿宋" w:hAnsi="仿宋" w:cs="仿宋" w:hint="eastAsia"/>
          <w:sz w:val="32"/>
          <w:szCs w:val="32"/>
          <w:u w:val="thick" w:color="909090"/>
          <w:shd w:val="clear" w:color="auto" w:fill="DDDDDD"/>
        </w:rPr>
        <w:t>个</w:t>
      </w:r>
      <w:r w:rsidRPr="004003BA">
        <w:rPr>
          <w:rFonts w:ascii="仿宋" w:eastAsia="仿宋" w:hAnsi="仿宋" w:cs="仿宋" w:hint="eastAsia"/>
          <w:sz w:val="32"/>
          <w:szCs w:val="32"/>
          <w:u w:val="thick" w:color="909090"/>
          <w:shd w:val="clear" w:color="auto" w:fill="DDDDDD"/>
          <w:lang w:val="zh-CN"/>
        </w:rPr>
        <w:t>乡镇</w:t>
      </w:r>
      <w:proofErr w:type="gramStart"/>
      <w:r w:rsidRPr="004003BA">
        <w:rPr>
          <w:rFonts w:ascii="仿宋" w:eastAsia="仿宋" w:hAnsi="仿宋" w:cs="仿宋" w:hint="eastAsia"/>
          <w:sz w:val="32"/>
          <w:szCs w:val="32"/>
          <w:u w:val="thick" w:color="909090"/>
          <w:shd w:val="clear" w:color="auto" w:fill="DDDDDD"/>
          <w:lang w:val="zh-CN"/>
        </w:rPr>
        <w:t>秧</w:t>
      </w:r>
      <w:proofErr w:type="gramEnd"/>
      <w:r w:rsidRPr="004003BA">
        <w:rPr>
          <w:rFonts w:ascii="仿宋" w:eastAsia="仿宋" w:hAnsi="仿宋" w:cs="仿宋" w:hint="eastAsia"/>
          <w:sz w:val="32"/>
          <w:szCs w:val="32"/>
          <w:u w:val="thick" w:color="909090"/>
          <w:shd w:val="clear" w:color="auto" w:fill="DDDDDD"/>
          <w:lang w:val="zh-CN"/>
        </w:rPr>
        <w:t>母田发生稻水象甲疫情后，紧急发放应急防控药剂</w:t>
      </w:r>
      <w:r w:rsidRPr="004003BA">
        <w:rPr>
          <w:rFonts w:ascii="仿宋" w:eastAsia="仿宋" w:hAnsi="仿宋" w:cs="仿宋" w:hint="eastAsia"/>
          <w:sz w:val="32"/>
          <w:szCs w:val="32"/>
          <w:u w:val="thick" w:color="909090"/>
          <w:shd w:val="clear" w:color="auto" w:fill="DDDDDD"/>
        </w:rPr>
        <w:t>630</w:t>
      </w:r>
      <w:r w:rsidRPr="004003BA">
        <w:rPr>
          <w:rFonts w:ascii="仿宋" w:eastAsia="仿宋" w:hAnsi="仿宋" w:cs="仿宋" w:hint="eastAsia"/>
          <w:sz w:val="32"/>
          <w:szCs w:val="32"/>
          <w:u w:val="thick" w:color="909090"/>
          <w:shd w:val="clear" w:color="auto" w:fill="DDDDDD"/>
        </w:rPr>
        <w:t>公斤用于</w:t>
      </w:r>
      <w:r w:rsidRPr="004003BA">
        <w:rPr>
          <w:rFonts w:ascii="仿宋" w:eastAsia="仿宋" w:hAnsi="仿宋" w:cs="仿宋" w:hint="eastAsia"/>
          <w:sz w:val="32"/>
          <w:szCs w:val="32"/>
          <w:u w:val="thick" w:color="909090"/>
          <w:shd w:val="clear" w:color="auto" w:fill="DDDDDD"/>
          <w:lang w:val="zh-CN"/>
        </w:rPr>
        <w:t>开展统防统</w:t>
      </w:r>
      <w:r w:rsidRPr="004003BA">
        <w:rPr>
          <w:rFonts w:ascii="仿宋" w:eastAsia="仿宋" w:hAnsi="仿宋" w:cs="仿宋" w:hint="eastAsia"/>
          <w:sz w:val="32"/>
          <w:szCs w:val="32"/>
          <w:u w:val="thick" w:color="909090"/>
          <w:shd w:val="clear" w:color="auto" w:fill="DDDDDD"/>
          <w:lang w:val="zh-CN"/>
        </w:rPr>
        <w:lastRenderedPageBreak/>
        <w:t>治，及时阻截疫情扩散蔓延；</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18</w:t>
      </w:r>
      <w:r>
        <w:rPr>
          <w:rFonts w:ascii="仿宋" w:eastAsia="仿宋" w:hAnsi="仿宋" w:cs="仿宋" w:hint="eastAsia"/>
          <w:sz w:val="32"/>
          <w:szCs w:val="32"/>
        </w:rPr>
        <w:t>日红火</w:t>
      </w:r>
      <w:proofErr w:type="gramStart"/>
      <w:r>
        <w:rPr>
          <w:rFonts w:ascii="仿宋" w:eastAsia="仿宋" w:hAnsi="仿宋" w:cs="仿宋" w:hint="eastAsia"/>
          <w:sz w:val="32"/>
          <w:szCs w:val="32"/>
        </w:rPr>
        <w:t>蚁</w:t>
      </w:r>
      <w:proofErr w:type="gramEnd"/>
      <w:r>
        <w:rPr>
          <w:rFonts w:ascii="仿宋" w:eastAsia="仿宋" w:hAnsi="仿宋" w:cs="仿宋" w:hint="eastAsia"/>
          <w:sz w:val="32"/>
          <w:szCs w:val="32"/>
        </w:rPr>
        <w:t>疫情在广纳</w:t>
      </w:r>
      <w:proofErr w:type="gramStart"/>
      <w:r>
        <w:rPr>
          <w:rFonts w:ascii="仿宋" w:eastAsia="仿宋" w:hAnsi="仿宋" w:cs="仿宋" w:hint="eastAsia"/>
          <w:sz w:val="32"/>
          <w:szCs w:val="32"/>
        </w:rPr>
        <w:t>镇火峰</w:t>
      </w:r>
      <w:proofErr w:type="gramEnd"/>
      <w:r>
        <w:rPr>
          <w:rFonts w:ascii="仿宋" w:eastAsia="仿宋" w:hAnsi="仿宋" w:cs="仿宋" w:hint="eastAsia"/>
          <w:sz w:val="32"/>
          <w:szCs w:val="32"/>
        </w:rPr>
        <w:t>村</w:t>
      </w:r>
      <w:r>
        <w:rPr>
          <w:rFonts w:ascii="仿宋" w:eastAsia="仿宋" w:hAnsi="仿宋" w:cs="仿宋" w:hint="eastAsia"/>
          <w:sz w:val="32"/>
          <w:szCs w:val="32"/>
        </w:rPr>
        <w:t>4</w:t>
      </w:r>
      <w:proofErr w:type="gramStart"/>
      <w:r>
        <w:rPr>
          <w:rFonts w:ascii="仿宋" w:eastAsia="仿宋" w:hAnsi="仿宋" w:cs="仿宋" w:hint="eastAsia"/>
          <w:sz w:val="32"/>
          <w:szCs w:val="32"/>
        </w:rPr>
        <w:t>社经省</w:t>
      </w:r>
      <w:proofErr w:type="gramEnd"/>
      <w:r>
        <w:rPr>
          <w:rFonts w:ascii="仿宋" w:eastAsia="仿宋" w:hAnsi="仿宋" w:cs="仿宋" w:hint="eastAsia"/>
          <w:sz w:val="32"/>
          <w:szCs w:val="32"/>
        </w:rPr>
        <w:t>专家确认后，我站</w:t>
      </w:r>
      <w:proofErr w:type="gramStart"/>
      <w:r>
        <w:rPr>
          <w:rFonts w:ascii="仿宋" w:eastAsia="仿宋" w:hAnsi="仿宋" w:cs="仿宋" w:hint="eastAsia"/>
          <w:sz w:val="32"/>
          <w:szCs w:val="32"/>
        </w:rPr>
        <w:t>赓</w:t>
      </w:r>
      <w:proofErr w:type="gramEnd"/>
      <w:r>
        <w:rPr>
          <w:rFonts w:ascii="仿宋" w:eastAsia="仿宋" w:hAnsi="仿宋" w:cs="仿宋" w:hint="eastAsia"/>
          <w:sz w:val="32"/>
          <w:szCs w:val="32"/>
        </w:rPr>
        <w:t>即召开了</w:t>
      </w:r>
      <w:r>
        <w:rPr>
          <w:rFonts w:ascii="仿宋" w:eastAsia="仿宋" w:hAnsi="仿宋" w:cs="仿宋" w:hint="eastAsia"/>
          <w:sz w:val="32"/>
          <w:szCs w:val="32"/>
        </w:rPr>
        <w:t>32</w:t>
      </w:r>
      <w:r>
        <w:rPr>
          <w:rFonts w:ascii="仿宋" w:eastAsia="仿宋" w:hAnsi="仿宋" w:cs="仿宋" w:hint="eastAsia"/>
          <w:sz w:val="32"/>
          <w:szCs w:val="32"/>
        </w:rPr>
        <w:t>个乡镇农业综合服务中心负责人参加的红火</w:t>
      </w:r>
      <w:proofErr w:type="gramStart"/>
      <w:r>
        <w:rPr>
          <w:rFonts w:ascii="仿宋" w:eastAsia="仿宋" w:hAnsi="仿宋" w:cs="仿宋" w:hint="eastAsia"/>
          <w:sz w:val="32"/>
          <w:szCs w:val="32"/>
        </w:rPr>
        <w:t>蚁</w:t>
      </w:r>
      <w:proofErr w:type="gramEnd"/>
      <w:r>
        <w:rPr>
          <w:rFonts w:ascii="仿宋" w:eastAsia="仿宋" w:hAnsi="仿宋" w:cs="仿宋" w:hint="eastAsia"/>
          <w:sz w:val="32"/>
          <w:szCs w:val="32"/>
        </w:rPr>
        <w:t>监测防控技术培训会，设立警示标牌</w:t>
      </w:r>
      <w:r>
        <w:rPr>
          <w:rFonts w:ascii="仿宋" w:eastAsia="仿宋" w:hAnsi="仿宋" w:cs="仿宋" w:hint="eastAsia"/>
          <w:sz w:val="32"/>
          <w:szCs w:val="32"/>
        </w:rPr>
        <w:t>150</w:t>
      </w:r>
      <w:r>
        <w:rPr>
          <w:rFonts w:ascii="仿宋" w:eastAsia="仿宋" w:hAnsi="仿宋" w:cs="仿宋" w:hint="eastAsia"/>
          <w:sz w:val="32"/>
          <w:szCs w:val="32"/>
        </w:rPr>
        <w:t>余个，购买了</w:t>
      </w:r>
      <w:r>
        <w:rPr>
          <w:rFonts w:ascii="仿宋" w:eastAsia="仿宋" w:hAnsi="仿宋" w:cs="仿宋" w:hint="eastAsia"/>
          <w:sz w:val="32"/>
          <w:szCs w:val="32"/>
        </w:rPr>
        <w:t>4</w:t>
      </w:r>
      <w:r>
        <w:rPr>
          <w:rFonts w:ascii="仿宋" w:eastAsia="仿宋" w:hAnsi="仿宋" w:cs="仿宋" w:hint="eastAsia"/>
          <w:sz w:val="32"/>
          <w:szCs w:val="32"/>
        </w:rPr>
        <w:t>万余元应急防控药品，落实专业技术人员实地指导红火</w:t>
      </w:r>
      <w:proofErr w:type="gramStart"/>
      <w:r>
        <w:rPr>
          <w:rFonts w:ascii="仿宋" w:eastAsia="仿宋" w:hAnsi="仿宋" w:cs="仿宋" w:hint="eastAsia"/>
          <w:sz w:val="32"/>
          <w:szCs w:val="32"/>
        </w:rPr>
        <w:t>蚁</w:t>
      </w:r>
      <w:proofErr w:type="gramEnd"/>
      <w:r>
        <w:rPr>
          <w:rFonts w:ascii="仿宋" w:eastAsia="仿宋" w:hAnsi="仿宋" w:cs="仿宋" w:hint="eastAsia"/>
          <w:sz w:val="32"/>
          <w:szCs w:val="32"/>
        </w:rPr>
        <w:t>阻截防控，防控面积</w:t>
      </w:r>
      <w:r>
        <w:rPr>
          <w:rFonts w:ascii="仿宋" w:eastAsia="仿宋" w:hAnsi="仿宋" w:cs="仿宋" w:hint="eastAsia"/>
          <w:sz w:val="32"/>
          <w:szCs w:val="32"/>
        </w:rPr>
        <w:t>203.37</w:t>
      </w:r>
      <w:r>
        <w:rPr>
          <w:rFonts w:ascii="仿宋" w:eastAsia="仿宋" w:hAnsi="仿宋" w:cs="仿宋" w:hint="eastAsia"/>
          <w:sz w:val="32"/>
          <w:szCs w:val="32"/>
        </w:rPr>
        <w:t>亩。疫情防控处置率</w:t>
      </w:r>
      <w:r>
        <w:rPr>
          <w:rFonts w:ascii="仿宋" w:eastAsia="仿宋" w:hAnsi="仿宋" w:cs="仿宋" w:hint="eastAsia"/>
          <w:sz w:val="32"/>
          <w:szCs w:val="32"/>
        </w:rPr>
        <w:t>100%</w:t>
      </w:r>
      <w:r>
        <w:rPr>
          <w:rFonts w:ascii="仿宋" w:eastAsia="仿宋" w:hAnsi="仿宋" w:cs="仿宋" w:hint="eastAsia"/>
          <w:sz w:val="32"/>
          <w:szCs w:val="32"/>
        </w:rPr>
        <w:t>，检疫性有害生物危害损失率</w:t>
      </w:r>
      <w:r>
        <w:rPr>
          <w:rFonts w:ascii="仿宋" w:eastAsia="仿宋" w:hAnsi="仿宋" w:cs="仿宋" w:hint="eastAsia"/>
          <w:sz w:val="32"/>
          <w:szCs w:val="32"/>
        </w:rPr>
        <w:t>3%</w:t>
      </w:r>
      <w:r>
        <w:rPr>
          <w:rFonts w:ascii="仿宋" w:eastAsia="仿宋" w:hAnsi="仿宋" w:cs="仿宋" w:hint="eastAsia"/>
          <w:sz w:val="32"/>
          <w:szCs w:val="32"/>
        </w:rPr>
        <w:t>以下，全年无植物疫情危害造成不良社会影响，确保疫情不扩散蔓延；</w:t>
      </w:r>
      <w:r>
        <w:rPr>
          <w:rFonts w:ascii="仿宋" w:eastAsia="仿宋" w:hAnsi="仿宋" w:cs="仿宋" w:hint="eastAsia"/>
          <w:b/>
          <w:bCs/>
          <w:sz w:val="32"/>
          <w:szCs w:val="32"/>
        </w:rPr>
        <w:t>五是疫情防控工作成效显著。</w:t>
      </w:r>
      <w:r>
        <w:rPr>
          <w:rFonts w:ascii="仿宋" w:eastAsia="仿宋" w:hAnsi="仿宋" w:cs="仿宋" w:hint="eastAsia"/>
          <w:sz w:val="32"/>
          <w:szCs w:val="32"/>
        </w:rPr>
        <w:t>检疫性有害生物稻水象甲、红火</w:t>
      </w:r>
      <w:proofErr w:type="gramStart"/>
      <w:r>
        <w:rPr>
          <w:rFonts w:ascii="仿宋" w:eastAsia="仿宋" w:hAnsi="仿宋" w:cs="仿宋" w:hint="eastAsia"/>
          <w:sz w:val="32"/>
          <w:szCs w:val="32"/>
        </w:rPr>
        <w:t>蚁</w:t>
      </w:r>
      <w:proofErr w:type="gramEnd"/>
      <w:r>
        <w:rPr>
          <w:rFonts w:ascii="仿宋" w:eastAsia="仿宋" w:hAnsi="仿宋" w:cs="仿宋" w:hint="eastAsia"/>
          <w:sz w:val="32"/>
          <w:szCs w:val="32"/>
        </w:rPr>
        <w:t>监测防控工作分别在四川植检动态经验交流</w:t>
      </w:r>
      <w:r>
        <w:rPr>
          <w:rFonts w:ascii="仿宋" w:eastAsia="仿宋" w:hAnsi="仿宋" w:cs="仿宋" w:hint="eastAsia"/>
          <w:sz w:val="32"/>
          <w:szCs w:val="32"/>
        </w:rPr>
        <w:t>2</w:t>
      </w:r>
      <w:r>
        <w:rPr>
          <w:rFonts w:ascii="仿宋" w:eastAsia="仿宋" w:hAnsi="仿宋" w:cs="仿宋" w:hint="eastAsia"/>
          <w:sz w:val="32"/>
          <w:szCs w:val="32"/>
        </w:rPr>
        <w:t>期，得到</w:t>
      </w:r>
      <w:proofErr w:type="gramStart"/>
      <w:r>
        <w:rPr>
          <w:rFonts w:ascii="仿宋" w:eastAsia="仿宋" w:hAnsi="仿宋" w:cs="仿宋" w:hint="eastAsia"/>
          <w:sz w:val="32"/>
          <w:szCs w:val="32"/>
        </w:rPr>
        <w:t>省植检站充</w:t>
      </w:r>
      <w:proofErr w:type="gramEnd"/>
      <w:r>
        <w:rPr>
          <w:rFonts w:ascii="仿宋" w:eastAsia="仿宋" w:hAnsi="仿宋" w:cs="仿宋" w:hint="eastAsia"/>
          <w:sz w:val="32"/>
          <w:szCs w:val="32"/>
        </w:rPr>
        <w:t>分肯定。</w:t>
      </w:r>
    </w:p>
    <w:p w:rsidR="00991A51" w:rsidRDefault="003C4965">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3</w:t>
      </w:r>
      <w:r w:rsidR="00D77A6B" w:rsidRPr="00D77A6B">
        <w:rPr>
          <w:rFonts w:ascii="仿宋" w:eastAsia="仿宋" w:hAnsi="仿宋" w:cs="仿宋"/>
          <w:b/>
          <w:bCs/>
          <w:sz w:val="32"/>
          <w:szCs w:val="32"/>
          <w:u w:color="46CD7E"/>
        </w:rPr>
        <w:t>.</w:t>
      </w:r>
      <w:r>
        <w:rPr>
          <w:rFonts w:ascii="仿宋" w:eastAsia="仿宋" w:hAnsi="仿宋" w:cs="仿宋" w:hint="eastAsia"/>
          <w:b/>
          <w:bCs/>
          <w:sz w:val="32"/>
          <w:szCs w:val="32"/>
        </w:rPr>
        <w:t>开展统防统治和绿色防</w:t>
      </w:r>
      <w:r>
        <w:rPr>
          <w:rFonts w:ascii="仿宋" w:eastAsia="仿宋" w:hAnsi="仿宋" w:cs="仿宋" w:hint="eastAsia"/>
          <w:b/>
          <w:bCs/>
          <w:sz w:val="32"/>
          <w:szCs w:val="32"/>
        </w:rPr>
        <w:t>控示范推广。一是</w:t>
      </w:r>
      <w:r>
        <w:rPr>
          <w:rFonts w:ascii="仿宋" w:eastAsia="仿宋" w:hAnsi="仿宋" w:cs="仿宋" w:hint="eastAsia"/>
          <w:sz w:val="32"/>
          <w:szCs w:val="32"/>
        </w:rPr>
        <w:t>在新场、空山、沙溪、火炬等乡镇以</w:t>
      </w:r>
      <w:r>
        <w:rPr>
          <w:rFonts w:ascii="仿宋" w:eastAsia="仿宋" w:hAnsi="仿宋" w:cs="仿宋" w:hint="eastAsia"/>
          <w:color w:val="000000"/>
          <w:sz w:val="32"/>
          <w:szCs w:val="32"/>
        </w:rPr>
        <w:t>水稻、小麦、玉米等</w:t>
      </w:r>
      <w:r>
        <w:rPr>
          <w:rFonts w:ascii="仿宋" w:eastAsia="仿宋" w:hAnsi="仿宋" w:cs="仿宋" w:hint="eastAsia"/>
          <w:color w:val="000000"/>
          <w:sz w:val="32"/>
          <w:szCs w:val="32"/>
        </w:rPr>
        <w:t>农作物</w:t>
      </w:r>
      <w:r>
        <w:rPr>
          <w:rFonts w:ascii="仿宋" w:eastAsia="仿宋" w:hAnsi="仿宋" w:cs="仿宋" w:hint="eastAsia"/>
          <w:color w:val="000000"/>
          <w:sz w:val="32"/>
          <w:szCs w:val="32"/>
        </w:rPr>
        <w:t>重大病虫害为重点</w:t>
      </w:r>
      <w:r>
        <w:rPr>
          <w:rFonts w:ascii="仿宋" w:eastAsia="仿宋" w:hAnsi="仿宋" w:cs="仿宋" w:hint="eastAsia"/>
          <w:color w:val="000000"/>
          <w:sz w:val="32"/>
          <w:szCs w:val="32"/>
        </w:rPr>
        <w:t>，创建农药减量示范区</w:t>
      </w:r>
      <w:r>
        <w:rPr>
          <w:rFonts w:ascii="仿宋" w:eastAsia="仿宋" w:hAnsi="仿宋" w:cs="仿宋" w:hint="eastAsia"/>
          <w:color w:val="000000"/>
          <w:sz w:val="32"/>
          <w:szCs w:val="32"/>
        </w:rPr>
        <w:t>1.2</w:t>
      </w:r>
      <w:r>
        <w:rPr>
          <w:rFonts w:ascii="仿宋" w:eastAsia="仿宋" w:hAnsi="仿宋" w:cs="仿宋" w:hint="eastAsia"/>
          <w:color w:val="000000"/>
          <w:sz w:val="32"/>
          <w:szCs w:val="32"/>
        </w:rPr>
        <w:t>万亩，</w:t>
      </w:r>
      <w:r>
        <w:rPr>
          <w:rFonts w:ascii="仿宋" w:eastAsia="仿宋" w:hAnsi="仿宋" w:cs="仿宋" w:hint="eastAsia"/>
          <w:color w:val="000000"/>
          <w:sz w:val="32"/>
          <w:szCs w:val="32"/>
        </w:rPr>
        <w:t>建立</w:t>
      </w:r>
      <w:r>
        <w:rPr>
          <w:rFonts w:ascii="仿宋" w:eastAsia="仿宋" w:hAnsi="仿宋" w:cs="仿宋" w:hint="eastAsia"/>
          <w:color w:val="000000"/>
          <w:sz w:val="32"/>
          <w:szCs w:val="32"/>
        </w:rPr>
        <w:t>统防统治</w:t>
      </w:r>
      <w:r>
        <w:rPr>
          <w:rFonts w:ascii="仿宋" w:eastAsia="仿宋" w:hAnsi="仿宋" w:cs="仿宋" w:hint="eastAsia"/>
          <w:color w:val="000000"/>
          <w:sz w:val="32"/>
          <w:szCs w:val="32"/>
        </w:rPr>
        <w:t>核心</w:t>
      </w:r>
      <w:r>
        <w:rPr>
          <w:rFonts w:ascii="仿宋" w:eastAsia="仿宋" w:hAnsi="仿宋" w:cs="仿宋" w:hint="eastAsia"/>
          <w:color w:val="000000"/>
          <w:kern w:val="0"/>
          <w:sz w:val="32"/>
          <w:szCs w:val="32"/>
        </w:rPr>
        <w:t>示范片</w:t>
      </w:r>
      <w:r>
        <w:rPr>
          <w:rFonts w:ascii="仿宋" w:eastAsia="仿宋" w:hAnsi="仿宋" w:cs="仿宋" w:hint="eastAsia"/>
          <w:color w:val="000000"/>
          <w:kern w:val="0"/>
          <w:sz w:val="32"/>
          <w:szCs w:val="32"/>
        </w:rPr>
        <w:t>4</w:t>
      </w:r>
      <w:r>
        <w:rPr>
          <w:rFonts w:ascii="仿宋" w:eastAsia="仿宋" w:hAnsi="仿宋" w:cs="仿宋" w:hint="eastAsia"/>
          <w:color w:val="000000"/>
          <w:kern w:val="0"/>
          <w:sz w:val="32"/>
          <w:szCs w:val="32"/>
        </w:rPr>
        <w:t>个</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示范面积</w:t>
      </w:r>
      <w:r>
        <w:rPr>
          <w:rFonts w:ascii="仿宋" w:eastAsia="仿宋" w:hAnsi="仿宋" w:cs="仿宋" w:hint="eastAsia"/>
          <w:color w:val="000000"/>
          <w:kern w:val="0"/>
          <w:sz w:val="32"/>
          <w:szCs w:val="32"/>
        </w:rPr>
        <w:t>10</w:t>
      </w:r>
      <w:r>
        <w:rPr>
          <w:rFonts w:ascii="仿宋" w:eastAsia="仿宋" w:hAnsi="仿宋" w:cs="仿宋" w:hint="eastAsia"/>
          <w:color w:val="000000"/>
          <w:kern w:val="0"/>
          <w:sz w:val="32"/>
          <w:szCs w:val="32"/>
        </w:rPr>
        <w:t>万亩，辐射带动</w:t>
      </w:r>
      <w:r>
        <w:rPr>
          <w:rFonts w:ascii="仿宋" w:eastAsia="仿宋" w:hAnsi="仿宋" w:cs="仿宋" w:hint="eastAsia"/>
          <w:color w:val="000000"/>
          <w:kern w:val="0"/>
          <w:sz w:val="32"/>
          <w:szCs w:val="32"/>
        </w:rPr>
        <w:t>63.3</w:t>
      </w:r>
      <w:r>
        <w:rPr>
          <w:rFonts w:ascii="仿宋" w:eastAsia="仿宋" w:hAnsi="仿宋" w:cs="仿宋" w:hint="eastAsia"/>
          <w:color w:val="000000"/>
          <w:kern w:val="0"/>
          <w:sz w:val="32"/>
          <w:szCs w:val="32"/>
        </w:rPr>
        <w:t>万亩</w:t>
      </w:r>
      <w:r>
        <w:rPr>
          <w:rFonts w:ascii="仿宋" w:eastAsia="仿宋" w:hAnsi="仿宋" w:cs="仿宋" w:hint="eastAsia"/>
          <w:color w:val="000000"/>
          <w:kern w:val="0"/>
          <w:sz w:val="32"/>
          <w:szCs w:val="32"/>
        </w:rPr>
        <w:t>，统防统治覆盖</w:t>
      </w:r>
      <w:r>
        <w:rPr>
          <w:rFonts w:ascii="仿宋" w:eastAsia="仿宋" w:hAnsi="仿宋" w:cs="仿宋" w:hint="eastAsia"/>
          <w:color w:val="000000"/>
          <w:kern w:val="0"/>
          <w:sz w:val="32"/>
          <w:szCs w:val="32"/>
        </w:rPr>
        <w:t>率</w:t>
      </w:r>
      <w:r>
        <w:rPr>
          <w:rFonts w:ascii="仿宋" w:eastAsia="仿宋" w:hAnsi="仿宋" w:cs="仿宋" w:hint="eastAsia"/>
          <w:color w:val="000000"/>
          <w:kern w:val="0"/>
          <w:sz w:val="32"/>
          <w:szCs w:val="32"/>
        </w:rPr>
        <w:t>4</w:t>
      </w:r>
      <w:r>
        <w:rPr>
          <w:rFonts w:ascii="仿宋" w:eastAsia="仿宋" w:hAnsi="仿宋" w:cs="仿宋" w:hint="eastAsia"/>
          <w:color w:val="000000"/>
          <w:kern w:val="0"/>
          <w:sz w:val="32"/>
          <w:szCs w:val="32"/>
        </w:rPr>
        <w:t>8.1</w:t>
      </w:r>
      <w:r>
        <w:rPr>
          <w:rFonts w:ascii="仿宋" w:eastAsia="仿宋" w:hAnsi="仿宋" w:cs="仿宋" w:hint="eastAsia"/>
          <w:color w:val="000000"/>
          <w:kern w:val="0"/>
          <w:sz w:val="32"/>
          <w:szCs w:val="32"/>
        </w:rPr>
        <w:t>%</w:t>
      </w:r>
      <w:r>
        <w:rPr>
          <w:rFonts w:ascii="仿宋" w:eastAsia="仿宋" w:hAnsi="仿宋" w:cs="仿宋" w:hint="eastAsia"/>
          <w:sz w:val="32"/>
          <w:szCs w:val="32"/>
        </w:rPr>
        <w:t>，</w:t>
      </w:r>
      <w:r>
        <w:rPr>
          <w:rFonts w:ascii="仿宋" w:eastAsia="仿宋" w:hAnsi="仿宋" w:cs="仿宋" w:hint="eastAsia"/>
          <w:color w:val="000000"/>
          <w:kern w:val="0"/>
          <w:sz w:val="32"/>
          <w:szCs w:val="32"/>
        </w:rPr>
        <w:t>防治效</w:t>
      </w:r>
      <w:r>
        <w:rPr>
          <w:rFonts w:ascii="仿宋" w:eastAsia="仿宋" w:hAnsi="仿宋" w:cs="仿宋" w:hint="eastAsia"/>
          <w:color w:val="000000"/>
          <w:kern w:val="0"/>
          <w:sz w:val="32"/>
          <w:szCs w:val="32"/>
        </w:rPr>
        <w:t>果</w:t>
      </w:r>
      <w:r>
        <w:rPr>
          <w:rFonts w:ascii="仿宋" w:eastAsia="仿宋" w:hAnsi="仿宋" w:cs="仿宋" w:hint="eastAsia"/>
          <w:color w:val="000000"/>
          <w:kern w:val="0"/>
          <w:sz w:val="32"/>
          <w:szCs w:val="32"/>
        </w:rPr>
        <w:t>达到</w:t>
      </w:r>
      <w:r>
        <w:rPr>
          <w:rFonts w:ascii="仿宋" w:eastAsia="仿宋" w:hAnsi="仿宋" w:cs="仿宋" w:hint="eastAsia"/>
          <w:color w:val="000000"/>
          <w:kern w:val="0"/>
          <w:sz w:val="32"/>
          <w:szCs w:val="32"/>
        </w:rPr>
        <w:t>98%</w:t>
      </w:r>
      <w:r>
        <w:rPr>
          <w:rFonts w:ascii="仿宋" w:eastAsia="仿宋" w:hAnsi="仿宋" w:cs="仿宋" w:hint="eastAsia"/>
          <w:color w:val="000000"/>
          <w:kern w:val="0"/>
          <w:sz w:val="32"/>
          <w:szCs w:val="32"/>
        </w:rPr>
        <w:t>。</w:t>
      </w:r>
      <w:r w:rsidRPr="004003BA">
        <w:rPr>
          <w:rFonts w:ascii="仿宋" w:eastAsia="仿宋" w:hAnsi="仿宋" w:cs="仿宋" w:hint="eastAsia"/>
          <w:color w:val="000000"/>
          <w:kern w:val="0"/>
          <w:sz w:val="32"/>
          <w:szCs w:val="32"/>
          <w:u w:val="thick" w:color="909090"/>
          <w:shd w:val="clear" w:color="auto" w:fill="DDDDDD"/>
        </w:rPr>
        <w:t>二是在春在镇文笔村、沙溪、永安</w:t>
      </w:r>
      <w:proofErr w:type="gramStart"/>
      <w:r w:rsidRPr="004003BA">
        <w:rPr>
          <w:rFonts w:ascii="仿宋" w:eastAsia="仿宋" w:hAnsi="仿宋" w:cs="仿宋" w:hint="eastAsia"/>
          <w:color w:val="000000"/>
          <w:kern w:val="0"/>
          <w:sz w:val="32"/>
          <w:szCs w:val="32"/>
          <w:u w:val="thick" w:color="909090"/>
          <w:shd w:val="clear" w:color="auto" w:fill="DDDDDD"/>
        </w:rPr>
        <w:t>镇火天岗</w:t>
      </w:r>
      <w:proofErr w:type="gramEnd"/>
      <w:r w:rsidRPr="004003BA">
        <w:rPr>
          <w:rFonts w:ascii="仿宋" w:eastAsia="仿宋" w:hAnsi="仿宋" w:cs="仿宋" w:hint="eastAsia"/>
          <w:color w:val="000000"/>
          <w:kern w:val="0"/>
          <w:sz w:val="32"/>
          <w:szCs w:val="32"/>
          <w:u w:val="thick" w:color="909090"/>
          <w:shd w:val="clear" w:color="auto" w:fill="DDDDDD"/>
        </w:rPr>
        <w:t>、烟溪镇龙虎山等</w:t>
      </w:r>
      <w:r w:rsidRPr="004003BA">
        <w:rPr>
          <w:rFonts w:ascii="仿宋" w:eastAsia="仿宋" w:hAnsi="仿宋" w:cs="仿宋" w:hint="eastAsia"/>
          <w:sz w:val="32"/>
          <w:szCs w:val="32"/>
          <w:u w:val="thick" w:color="909090"/>
          <w:shd w:val="clear" w:color="auto" w:fill="DDDDDD"/>
        </w:rPr>
        <w:t>开展</w:t>
      </w:r>
      <w:r w:rsidRPr="004003BA">
        <w:rPr>
          <w:rStyle w:val="af"/>
          <w:rFonts w:ascii="仿宋" w:eastAsia="仿宋" w:hAnsi="仿宋" w:cs="仿宋" w:hint="eastAsia"/>
          <w:b w:val="0"/>
          <w:color w:val="333333"/>
          <w:sz w:val="32"/>
          <w:szCs w:val="32"/>
          <w:u w:val="thick" w:color="909090"/>
          <w:shd w:val="clear" w:color="auto" w:fill="DDDDDD"/>
        </w:rPr>
        <w:t>水稻、玉米、茶叶等农作物</w:t>
      </w:r>
      <w:r w:rsidRPr="004003BA">
        <w:rPr>
          <w:rFonts w:ascii="仿宋" w:eastAsia="仿宋" w:hAnsi="仿宋" w:cs="仿宋" w:hint="eastAsia"/>
          <w:sz w:val="32"/>
          <w:szCs w:val="32"/>
          <w:u w:val="thick" w:color="909090"/>
          <w:shd w:val="clear" w:color="auto" w:fill="DDDDDD"/>
        </w:rPr>
        <w:t>病虫绿色防控</w:t>
      </w:r>
      <w:r w:rsidRPr="004003BA">
        <w:rPr>
          <w:rFonts w:ascii="仿宋" w:eastAsia="仿宋" w:hAnsi="仿宋" w:cs="仿宋" w:hint="eastAsia"/>
          <w:sz w:val="32"/>
          <w:szCs w:val="32"/>
          <w:u w:val="thick" w:color="909090"/>
          <w:shd w:val="clear" w:color="auto" w:fill="DDDDDD"/>
        </w:rPr>
        <w:t>68.8</w:t>
      </w:r>
      <w:r w:rsidRPr="004003BA">
        <w:rPr>
          <w:rFonts w:ascii="仿宋" w:eastAsia="仿宋" w:hAnsi="仿宋" w:cs="仿宋" w:hint="eastAsia"/>
          <w:sz w:val="32"/>
          <w:szCs w:val="32"/>
          <w:u w:val="thick" w:color="909090"/>
          <w:shd w:val="clear" w:color="auto" w:fill="DDDDDD"/>
        </w:rPr>
        <w:t>万亩次，</w:t>
      </w:r>
      <w:r w:rsidRPr="004003BA">
        <w:rPr>
          <w:rFonts w:ascii="仿宋" w:eastAsia="仿宋" w:hAnsi="仿宋" w:cs="仿宋" w:hint="eastAsia"/>
          <w:sz w:val="32"/>
          <w:szCs w:val="32"/>
          <w:u w:val="thick" w:color="909090"/>
          <w:shd w:val="clear" w:color="auto" w:fill="DDDDDD"/>
        </w:rPr>
        <w:t>绿色防控覆盖率达</w:t>
      </w:r>
      <w:r w:rsidRPr="004003BA">
        <w:rPr>
          <w:rFonts w:ascii="仿宋" w:eastAsia="仿宋" w:hAnsi="仿宋" w:cs="仿宋" w:hint="eastAsia"/>
          <w:sz w:val="32"/>
          <w:szCs w:val="32"/>
          <w:u w:val="thick" w:color="909090"/>
          <w:shd w:val="clear" w:color="auto" w:fill="DDDDDD"/>
        </w:rPr>
        <w:t>47.8</w:t>
      </w:r>
      <w:r w:rsidRPr="004003BA">
        <w:rPr>
          <w:rFonts w:ascii="仿宋" w:eastAsia="仿宋" w:hAnsi="仿宋" w:cs="仿宋" w:hint="eastAsia"/>
          <w:sz w:val="32"/>
          <w:szCs w:val="32"/>
          <w:u w:val="thick" w:color="909090"/>
          <w:shd w:val="clear" w:color="auto" w:fill="DDDDDD"/>
        </w:rPr>
        <w:t>%</w:t>
      </w:r>
      <w:r w:rsidRPr="004003BA">
        <w:rPr>
          <w:rFonts w:ascii="仿宋" w:eastAsia="仿宋" w:hAnsi="仿宋" w:cs="仿宋" w:hint="eastAsia"/>
          <w:sz w:val="32"/>
          <w:szCs w:val="32"/>
          <w:u w:val="thick" w:color="909090"/>
          <w:shd w:val="clear" w:color="auto" w:fill="DDDDDD"/>
        </w:rPr>
        <w:t>，化</w:t>
      </w:r>
      <w:r w:rsidRPr="004003BA">
        <w:rPr>
          <w:rFonts w:ascii="仿宋" w:eastAsia="仿宋" w:hAnsi="仿宋" w:cs="仿宋" w:hint="eastAsia"/>
          <w:sz w:val="32"/>
          <w:szCs w:val="32"/>
          <w:u w:val="thick" w:color="909090"/>
          <w:shd w:val="clear" w:color="auto" w:fill="DDDDDD"/>
        </w:rPr>
        <w:t>学农药用量减少</w:t>
      </w:r>
      <w:r w:rsidRPr="004003BA">
        <w:rPr>
          <w:rFonts w:ascii="仿宋" w:eastAsia="仿宋" w:hAnsi="仿宋" w:cs="仿宋" w:hint="eastAsia"/>
          <w:sz w:val="32"/>
          <w:szCs w:val="32"/>
          <w:u w:val="thick" w:color="909090"/>
          <w:shd w:val="clear" w:color="auto" w:fill="DDDDDD"/>
        </w:rPr>
        <w:t>2</w:t>
      </w:r>
      <w:r w:rsidRPr="004003BA">
        <w:rPr>
          <w:rFonts w:ascii="仿宋" w:eastAsia="仿宋" w:hAnsi="仿宋" w:cs="仿宋" w:hint="eastAsia"/>
          <w:sz w:val="32"/>
          <w:szCs w:val="32"/>
          <w:u w:val="thick" w:color="909090"/>
          <w:shd w:val="clear" w:color="auto" w:fill="DDDDDD"/>
        </w:rPr>
        <w:t>0%</w:t>
      </w:r>
      <w:r w:rsidRPr="004003BA">
        <w:rPr>
          <w:rFonts w:ascii="仿宋" w:eastAsia="仿宋" w:hAnsi="仿宋" w:cs="仿宋" w:hint="eastAsia"/>
          <w:sz w:val="32"/>
          <w:szCs w:val="32"/>
          <w:u w:val="thick" w:color="909090"/>
          <w:shd w:val="clear" w:color="auto" w:fill="DDDDDD"/>
        </w:rPr>
        <w:t>以上</w:t>
      </w:r>
      <w:r w:rsidRPr="004003BA">
        <w:rPr>
          <w:rFonts w:ascii="仿宋" w:eastAsia="仿宋" w:hAnsi="仿宋" w:cs="仿宋" w:hint="eastAsia"/>
          <w:sz w:val="32"/>
          <w:szCs w:val="32"/>
          <w:u w:val="thick" w:color="909090"/>
          <w:shd w:val="clear" w:color="auto" w:fill="DDDDDD"/>
        </w:rPr>
        <w:t>。</w:t>
      </w:r>
    </w:p>
    <w:p w:rsidR="00991A51" w:rsidRDefault="003C4965">
      <w:pPr>
        <w:spacing w:line="560" w:lineRule="exact"/>
        <w:ind w:firstLine="630"/>
        <w:rPr>
          <w:rFonts w:ascii="仿宋" w:eastAsia="仿宋" w:hAnsi="仿宋" w:cs="仿宋"/>
          <w:sz w:val="32"/>
          <w:szCs w:val="32"/>
        </w:rPr>
      </w:pPr>
      <w:r>
        <w:rPr>
          <w:rFonts w:ascii="仿宋" w:eastAsia="仿宋" w:hAnsi="仿宋" w:cs="仿宋" w:hint="eastAsia"/>
          <w:b/>
          <w:bCs/>
          <w:sz w:val="32"/>
          <w:szCs w:val="32"/>
        </w:rPr>
        <w:t>4</w:t>
      </w:r>
      <w:r w:rsidR="00D77A6B" w:rsidRPr="00D77A6B">
        <w:rPr>
          <w:rFonts w:ascii="仿宋" w:eastAsia="仿宋" w:hAnsi="仿宋" w:cs="仿宋"/>
          <w:b/>
          <w:bCs/>
          <w:sz w:val="32"/>
          <w:szCs w:val="32"/>
          <w:u w:color="46CD7E"/>
        </w:rPr>
        <w:t>.</w:t>
      </w:r>
      <w:r>
        <w:rPr>
          <w:rFonts w:ascii="仿宋" w:eastAsia="仿宋" w:hAnsi="仿宋" w:cs="仿宋" w:hint="eastAsia"/>
          <w:b/>
          <w:bCs/>
          <w:sz w:val="32"/>
          <w:szCs w:val="32"/>
        </w:rPr>
        <w:t>病虫防治</w:t>
      </w:r>
      <w:r>
        <w:rPr>
          <w:rFonts w:ascii="仿宋" w:eastAsia="仿宋" w:hAnsi="仿宋" w:cs="仿宋" w:hint="eastAsia"/>
          <w:b/>
          <w:bCs/>
          <w:sz w:val="32"/>
          <w:szCs w:val="32"/>
        </w:rPr>
        <w:t>效果显著</w:t>
      </w:r>
      <w:r>
        <w:rPr>
          <w:rFonts w:ascii="仿宋" w:eastAsia="仿宋" w:hAnsi="仿宋" w:cs="仿宋" w:hint="eastAsia"/>
          <w:b/>
          <w:bCs/>
          <w:sz w:val="32"/>
          <w:szCs w:val="32"/>
        </w:rPr>
        <w:t>。</w:t>
      </w:r>
      <w:r>
        <w:rPr>
          <w:rFonts w:ascii="仿宋" w:eastAsia="仿宋" w:hAnsi="仿宋" w:cs="仿宋" w:hint="eastAsia"/>
          <w:sz w:val="32"/>
          <w:szCs w:val="32"/>
        </w:rPr>
        <w:t>全年</w:t>
      </w:r>
      <w:r>
        <w:rPr>
          <w:rFonts w:ascii="仿宋" w:eastAsia="仿宋" w:hAnsi="仿宋" w:cs="仿宋" w:hint="eastAsia"/>
          <w:sz w:val="32"/>
          <w:szCs w:val="32"/>
        </w:rPr>
        <w:t>农作物病虫发生面积</w:t>
      </w:r>
      <w:r>
        <w:rPr>
          <w:rFonts w:ascii="仿宋" w:eastAsia="仿宋" w:hAnsi="仿宋" w:cs="仿宋" w:hint="eastAsia"/>
          <w:sz w:val="32"/>
          <w:szCs w:val="32"/>
        </w:rPr>
        <w:t>71.57</w:t>
      </w:r>
      <w:r>
        <w:rPr>
          <w:rFonts w:ascii="仿宋" w:eastAsia="仿宋" w:hAnsi="仿宋" w:cs="仿宋" w:hint="eastAsia"/>
          <w:sz w:val="32"/>
          <w:szCs w:val="32"/>
        </w:rPr>
        <w:t>万亩次，防治面积</w:t>
      </w:r>
      <w:r>
        <w:rPr>
          <w:rFonts w:ascii="仿宋" w:eastAsia="仿宋" w:hAnsi="仿宋" w:cs="仿宋" w:hint="eastAsia"/>
          <w:sz w:val="32"/>
          <w:szCs w:val="32"/>
        </w:rPr>
        <w:t>121.71</w:t>
      </w:r>
      <w:r>
        <w:rPr>
          <w:rFonts w:ascii="仿宋" w:eastAsia="仿宋" w:hAnsi="仿宋" w:cs="仿宋" w:hint="eastAsia"/>
          <w:sz w:val="32"/>
          <w:szCs w:val="32"/>
        </w:rPr>
        <w:t>万亩次，挽回损失</w:t>
      </w:r>
      <w:r>
        <w:rPr>
          <w:rFonts w:ascii="仿宋" w:eastAsia="仿宋" w:hAnsi="仿宋" w:cs="仿宋" w:hint="eastAsia"/>
          <w:sz w:val="32"/>
          <w:szCs w:val="32"/>
        </w:rPr>
        <w:t>24484.46</w:t>
      </w:r>
      <w:r>
        <w:rPr>
          <w:rFonts w:ascii="仿宋" w:eastAsia="仿宋" w:hAnsi="仿宋" w:cs="仿宋" w:hint="eastAsia"/>
          <w:sz w:val="32"/>
          <w:szCs w:val="32"/>
        </w:rPr>
        <w:t>吨</w:t>
      </w:r>
      <w:r>
        <w:rPr>
          <w:rFonts w:ascii="仿宋" w:eastAsia="仿宋" w:hAnsi="仿宋" w:cs="仿宋" w:hint="eastAsia"/>
          <w:sz w:val="32"/>
          <w:szCs w:val="32"/>
        </w:rPr>
        <w:t>。</w:t>
      </w:r>
    </w:p>
    <w:p w:rsidR="00991A51" w:rsidRDefault="003C4965">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5</w:t>
      </w:r>
      <w:r w:rsidR="00D77A6B">
        <w:rPr>
          <w:rFonts w:ascii="仿宋" w:eastAsia="仿宋" w:hAnsi="仿宋" w:cs="仿宋" w:hint="eastAsia"/>
          <w:b/>
          <w:bCs/>
          <w:sz w:val="32"/>
          <w:szCs w:val="32"/>
        </w:rPr>
        <w:t>.</w:t>
      </w:r>
      <w:r w:rsidR="00D77A6B" w:rsidRPr="00D77A6B">
        <w:rPr>
          <w:rFonts w:ascii="仿宋" w:eastAsia="仿宋" w:hAnsi="仿宋" w:cs="仿宋" w:hint="eastAsia"/>
          <w:b/>
          <w:bCs/>
          <w:sz w:val="32"/>
          <w:szCs w:val="32"/>
          <w:u w:color="46CD7E"/>
        </w:rPr>
        <w:t>抓好</w:t>
      </w:r>
      <w:r>
        <w:rPr>
          <w:rFonts w:ascii="仿宋" w:eastAsia="仿宋" w:hAnsi="仿宋" w:cs="仿宋" w:hint="eastAsia"/>
          <w:b/>
          <w:bCs/>
          <w:sz w:val="32"/>
          <w:szCs w:val="32"/>
        </w:rPr>
        <w:t>农药经营规范化建设。</w:t>
      </w:r>
      <w:r>
        <w:rPr>
          <w:rFonts w:ascii="仿宋" w:eastAsia="仿宋" w:hAnsi="仿宋" w:cs="仿宋" w:hint="eastAsia"/>
          <w:sz w:val="32"/>
          <w:szCs w:val="32"/>
        </w:rPr>
        <w:t>我站</w:t>
      </w:r>
      <w:r>
        <w:rPr>
          <w:rFonts w:ascii="仿宋" w:eastAsia="仿宋" w:hAnsi="仿宋" w:cs="仿宋" w:hint="eastAsia"/>
          <w:sz w:val="32"/>
          <w:szCs w:val="32"/>
        </w:rPr>
        <w:t>成立专班、落实专人，</w:t>
      </w:r>
      <w:r>
        <w:rPr>
          <w:rFonts w:ascii="仿宋" w:eastAsia="仿宋" w:hAnsi="仿宋" w:cs="仿宋" w:hint="eastAsia"/>
          <w:sz w:val="32"/>
          <w:szCs w:val="32"/>
        </w:rPr>
        <w:t>按照管行业必管安全的要求，大力开展“送法律、送技术”活动，巡查农药经营门店</w:t>
      </w:r>
      <w:r>
        <w:rPr>
          <w:rFonts w:ascii="仿宋" w:eastAsia="仿宋" w:hAnsi="仿宋" w:cs="仿宋" w:hint="eastAsia"/>
          <w:sz w:val="32"/>
          <w:szCs w:val="32"/>
        </w:rPr>
        <w:t>230</w:t>
      </w:r>
      <w:r>
        <w:rPr>
          <w:rFonts w:ascii="仿宋" w:eastAsia="仿宋" w:hAnsi="仿宋" w:cs="仿宋" w:hint="eastAsia"/>
          <w:sz w:val="32"/>
          <w:szCs w:val="32"/>
        </w:rPr>
        <w:t>余人次</w:t>
      </w:r>
      <w:r>
        <w:rPr>
          <w:rFonts w:ascii="仿宋" w:eastAsia="仿宋" w:hAnsi="仿宋" w:cs="仿宋" w:hint="eastAsia"/>
          <w:sz w:val="32"/>
          <w:szCs w:val="32"/>
        </w:rPr>
        <w:t>，巡查率</w:t>
      </w:r>
      <w:r>
        <w:rPr>
          <w:rFonts w:ascii="仿宋" w:eastAsia="仿宋" w:hAnsi="仿宋" w:cs="仿宋" w:hint="eastAsia"/>
          <w:sz w:val="32"/>
          <w:szCs w:val="32"/>
        </w:rPr>
        <w:t>100%</w:t>
      </w:r>
      <w:r>
        <w:rPr>
          <w:rFonts w:ascii="仿宋" w:eastAsia="仿宋" w:hAnsi="仿宋" w:cs="仿宋" w:hint="eastAsia"/>
          <w:sz w:val="32"/>
          <w:szCs w:val="32"/>
        </w:rPr>
        <w:t>，宣传指导安全科学使用农药、农药包装废弃物回收等规范化经营知</w:t>
      </w:r>
      <w:r>
        <w:rPr>
          <w:rFonts w:ascii="仿宋" w:eastAsia="仿宋" w:hAnsi="仿宋" w:cs="仿宋" w:hint="eastAsia"/>
          <w:sz w:val="32"/>
          <w:szCs w:val="32"/>
        </w:rPr>
        <w:lastRenderedPageBreak/>
        <w:t>识，提升农药规范化经营水平</w:t>
      </w:r>
      <w:r>
        <w:rPr>
          <w:rFonts w:ascii="仿宋" w:eastAsia="仿宋" w:hAnsi="仿宋" w:cs="仿宋" w:hint="eastAsia"/>
          <w:b/>
          <w:bCs/>
          <w:sz w:val="32"/>
          <w:szCs w:val="32"/>
        </w:rPr>
        <w:t>；</w:t>
      </w:r>
      <w:r>
        <w:rPr>
          <w:rFonts w:ascii="仿宋" w:eastAsia="仿宋" w:hAnsi="仿宋" w:cs="仿宋" w:hint="eastAsia"/>
          <w:sz w:val="32"/>
          <w:szCs w:val="32"/>
        </w:rPr>
        <w:t>共</w:t>
      </w:r>
      <w:r>
        <w:rPr>
          <w:rFonts w:ascii="仿宋" w:eastAsia="仿宋" w:hAnsi="仿宋" w:cs="仿宋" w:hint="eastAsia"/>
          <w:sz w:val="32"/>
          <w:szCs w:val="32"/>
        </w:rPr>
        <w:t>受理农药经营许可</w:t>
      </w:r>
      <w:r>
        <w:rPr>
          <w:rFonts w:ascii="仿宋" w:eastAsia="仿宋" w:hAnsi="仿宋" w:cs="仿宋" w:hint="eastAsia"/>
          <w:sz w:val="32"/>
          <w:szCs w:val="32"/>
        </w:rPr>
        <w:t>9</w:t>
      </w:r>
      <w:r>
        <w:rPr>
          <w:rFonts w:ascii="仿宋" w:eastAsia="仿宋" w:hAnsi="仿宋" w:cs="仿宋" w:hint="eastAsia"/>
          <w:sz w:val="32"/>
          <w:szCs w:val="32"/>
        </w:rPr>
        <w:t>件，合格</w:t>
      </w:r>
      <w:r>
        <w:rPr>
          <w:rFonts w:ascii="仿宋" w:eastAsia="仿宋" w:hAnsi="仿宋" w:cs="仿宋" w:hint="eastAsia"/>
          <w:sz w:val="32"/>
          <w:szCs w:val="32"/>
        </w:rPr>
        <w:t>7</w:t>
      </w:r>
      <w:r>
        <w:rPr>
          <w:rFonts w:ascii="仿宋" w:eastAsia="仿宋" w:hAnsi="仿宋" w:cs="仿宋" w:hint="eastAsia"/>
          <w:sz w:val="32"/>
          <w:szCs w:val="32"/>
        </w:rPr>
        <w:t>件</w:t>
      </w:r>
      <w:r>
        <w:rPr>
          <w:rFonts w:ascii="仿宋" w:eastAsia="仿宋" w:hAnsi="仿宋" w:cs="仿宋" w:hint="eastAsia"/>
          <w:sz w:val="32"/>
          <w:szCs w:val="32"/>
        </w:rPr>
        <w:t>，</w:t>
      </w:r>
      <w:r>
        <w:rPr>
          <w:rFonts w:ascii="仿宋" w:eastAsia="仿宋" w:hAnsi="仿宋" w:cs="仿宋" w:hint="eastAsia"/>
          <w:sz w:val="32"/>
          <w:szCs w:val="32"/>
        </w:rPr>
        <w:t>申报</w:t>
      </w:r>
      <w:r>
        <w:rPr>
          <w:rFonts w:ascii="仿宋" w:eastAsia="仿宋" w:hAnsi="仿宋" w:cs="仿宋" w:hint="eastAsia"/>
          <w:sz w:val="32"/>
          <w:szCs w:val="32"/>
        </w:rPr>
        <w:t>创建</w:t>
      </w:r>
      <w:r>
        <w:rPr>
          <w:rFonts w:ascii="仿宋" w:eastAsia="仿宋" w:hAnsi="仿宋" w:cs="仿宋" w:hint="eastAsia"/>
          <w:sz w:val="32"/>
          <w:szCs w:val="32"/>
        </w:rPr>
        <w:t>四川省标准化农药经营示范店</w:t>
      </w:r>
      <w:r>
        <w:rPr>
          <w:rFonts w:ascii="仿宋" w:eastAsia="仿宋" w:hAnsi="仿宋" w:cs="仿宋" w:hint="eastAsia"/>
          <w:sz w:val="32"/>
          <w:szCs w:val="32"/>
        </w:rPr>
        <w:t>5</w:t>
      </w:r>
      <w:r>
        <w:rPr>
          <w:rFonts w:ascii="仿宋" w:eastAsia="仿宋" w:hAnsi="仿宋" w:cs="仿宋" w:hint="eastAsia"/>
          <w:sz w:val="32"/>
          <w:szCs w:val="32"/>
        </w:rPr>
        <w:t>家</w:t>
      </w:r>
      <w:r>
        <w:rPr>
          <w:rFonts w:ascii="仿宋" w:eastAsia="仿宋" w:hAnsi="仿宋" w:cs="仿宋" w:hint="eastAsia"/>
          <w:sz w:val="32"/>
          <w:szCs w:val="32"/>
        </w:rPr>
        <w:t>，有序推进和</w:t>
      </w:r>
      <w:r>
        <w:rPr>
          <w:rFonts w:ascii="仿宋" w:eastAsia="仿宋" w:hAnsi="仿宋" w:cs="仿宋" w:hint="eastAsia"/>
          <w:sz w:val="32"/>
          <w:szCs w:val="32"/>
        </w:rPr>
        <w:t>规范我县农药经营市场，保障农业生产用药安全。</w:t>
      </w:r>
    </w:p>
    <w:p w:rsidR="00991A51" w:rsidRDefault="003C4965">
      <w:pPr>
        <w:tabs>
          <w:tab w:val="left" w:pos="720"/>
        </w:tabs>
        <w:spacing w:line="560" w:lineRule="exact"/>
        <w:ind w:firstLineChars="200" w:firstLine="643"/>
        <w:rPr>
          <w:rFonts w:ascii="仿宋" w:eastAsia="仿宋" w:hAnsi="仿宋" w:cs="仿宋"/>
          <w:bCs/>
          <w:sz w:val="32"/>
          <w:szCs w:val="32"/>
        </w:rPr>
      </w:pPr>
      <w:r w:rsidRPr="004003BA">
        <w:rPr>
          <w:rFonts w:ascii="仿宋" w:eastAsia="仿宋" w:hAnsi="仿宋" w:cs="仿宋" w:hint="eastAsia"/>
          <w:b/>
          <w:sz w:val="32"/>
          <w:szCs w:val="32"/>
          <w:u w:val="thick" w:color="FFB03A"/>
          <w:shd w:val="clear" w:color="auto" w:fill="FFEFD8"/>
        </w:rPr>
        <w:t>6</w:t>
      </w:r>
      <w:r w:rsidR="00D77A6B" w:rsidRPr="004003BA">
        <w:rPr>
          <w:rFonts w:ascii="仿宋" w:eastAsia="仿宋" w:hAnsi="仿宋" w:cs="仿宋"/>
          <w:b/>
          <w:sz w:val="32"/>
          <w:szCs w:val="32"/>
          <w:u w:val="thick" w:color="FFB03A"/>
          <w:shd w:val="clear" w:color="auto" w:fill="FFEFD8"/>
        </w:rPr>
        <w:t>.</w:t>
      </w:r>
      <w:r>
        <w:rPr>
          <w:rFonts w:ascii="仿宋" w:eastAsia="仿宋" w:hAnsi="仿宋" w:cs="仿宋" w:hint="eastAsia"/>
          <w:b/>
          <w:sz w:val="32"/>
          <w:szCs w:val="32"/>
        </w:rPr>
        <w:t>开展农药使用量及面源污染监测调查。</w:t>
      </w:r>
      <w:r>
        <w:rPr>
          <w:rFonts w:ascii="仿宋" w:eastAsia="仿宋" w:hAnsi="仿宋" w:cs="仿宋" w:hint="eastAsia"/>
          <w:bCs/>
          <w:sz w:val="32"/>
          <w:szCs w:val="32"/>
        </w:rPr>
        <w:t>在新场、铁佛、烟</w:t>
      </w:r>
      <w:proofErr w:type="gramStart"/>
      <w:r>
        <w:rPr>
          <w:rFonts w:ascii="仿宋" w:eastAsia="仿宋" w:hAnsi="仿宋" w:cs="仿宋" w:hint="eastAsia"/>
          <w:bCs/>
          <w:sz w:val="32"/>
          <w:szCs w:val="32"/>
        </w:rPr>
        <w:t>溪设立</w:t>
      </w:r>
      <w:proofErr w:type="gramEnd"/>
      <w:r>
        <w:rPr>
          <w:rFonts w:ascii="仿宋" w:eastAsia="仿宋" w:hAnsi="仿宋" w:cs="仿宋" w:hint="eastAsia"/>
          <w:bCs/>
          <w:sz w:val="32"/>
          <w:szCs w:val="32"/>
        </w:rPr>
        <w:t>农药使用量定点调查监测点</w:t>
      </w:r>
      <w:r>
        <w:rPr>
          <w:rFonts w:ascii="仿宋" w:eastAsia="仿宋" w:hAnsi="仿宋" w:cs="仿宋" w:hint="eastAsia"/>
          <w:bCs/>
          <w:sz w:val="32"/>
          <w:szCs w:val="32"/>
        </w:rPr>
        <w:t>31</w:t>
      </w:r>
      <w:r>
        <w:rPr>
          <w:rFonts w:ascii="仿宋" w:eastAsia="仿宋" w:hAnsi="仿宋" w:cs="仿宋" w:hint="eastAsia"/>
          <w:bCs/>
          <w:sz w:val="32"/>
          <w:szCs w:val="32"/>
        </w:rPr>
        <w:t>个，指导农户扎实做好监测记录和台账，确保精准掌握农药使用量；</w:t>
      </w:r>
      <w:r>
        <w:rPr>
          <w:rFonts w:ascii="仿宋" w:eastAsia="仿宋" w:hAnsi="仿宋" w:cs="仿宋" w:hint="eastAsia"/>
          <w:color w:val="000000"/>
          <w:sz w:val="32"/>
          <w:szCs w:val="32"/>
        </w:rPr>
        <w:t>建立了</w:t>
      </w:r>
      <w:r>
        <w:rPr>
          <w:rFonts w:ascii="仿宋" w:eastAsia="仿宋" w:hAnsi="仿宋" w:cs="仿宋" w:hint="eastAsia"/>
          <w:color w:val="000000"/>
          <w:sz w:val="32"/>
          <w:szCs w:val="32"/>
        </w:rPr>
        <w:t>农药面源污染监测点</w:t>
      </w:r>
      <w:r>
        <w:rPr>
          <w:rFonts w:ascii="仿宋" w:eastAsia="仿宋" w:hAnsi="仿宋" w:cs="仿宋" w:hint="eastAsia"/>
          <w:color w:val="000000"/>
          <w:sz w:val="32"/>
          <w:szCs w:val="32"/>
        </w:rPr>
        <w:t>10</w:t>
      </w:r>
      <w:r>
        <w:rPr>
          <w:rFonts w:ascii="仿宋" w:eastAsia="仿宋" w:hAnsi="仿宋" w:cs="仿宋" w:hint="eastAsia"/>
          <w:color w:val="000000"/>
          <w:sz w:val="32"/>
          <w:szCs w:val="32"/>
        </w:rPr>
        <w:t>个，</w:t>
      </w:r>
      <w:r>
        <w:rPr>
          <w:rFonts w:ascii="仿宋" w:eastAsia="仿宋" w:hAnsi="仿宋" w:cs="仿宋" w:hint="eastAsia"/>
          <w:sz w:val="32"/>
          <w:szCs w:val="32"/>
        </w:rPr>
        <w:t>土壤</w:t>
      </w:r>
      <w:r w:rsidR="00D77A6B" w:rsidRPr="00D77A6B">
        <w:rPr>
          <w:rFonts w:ascii="仿宋" w:eastAsia="仿宋" w:hAnsi="仿宋" w:cs="仿宋" w:hint="eastAsia"/>
          <w:sz w:val="32"/>
          <w:szCs w:val="32"/>
          <w:u w:color="46CD7E"/>
        </w:rPr>
        <w:t>采样点</w:t>
      </w:r>
      <w:r>
        <w:rPr>
          <w:rFonts w:ascii="仿宋" w:eastAsia="仿宋" w:hAnsi="仿宋" w:cs="仿宋" w:hint="eastAsia"/>
          <w:sz w:val="32"/>
          <w:szCs w:val="32"/>
        </w:rPr>
        <w:t>80</w:t>
      </w:r>
      <w:r>
        <w:rPr>
          <w:rFonts w:ascii="仿宋" w:eastAsia="仿宋" w:hAnsi="仿宋" w:cs="仿宋" w:hint="eastAsia"/>
          <w:sz w:val="32"/>
          <w:szCs w:val="32"/>
        </w:rPr>
        <w:t>个、</w:t>
      </w:r>
      <w:r>
        <w:rPr>
          <w:rFonts w:ascii="仿宋" w:eastAsia="仿宋" w:hAnsi="仿宋" w:cs="仿宋" w:hint="eastAsia"/>
          <w:sz w:val="32"/>
          <w:szCs w:val="32"/>
        </w:rPr>
        <w:t>灌溉</w:t>
      </w:r>
      <w:proofErr w:type="gramStart"/>
      <w:r>
        <w:rPr>
          <w:rFonts w:ascii="仿宋" w:eastAsia="仿宋" w:hAnsi="仿宋" w:cs="仿宋" w:hint="eastAsia"/>
          <w:sz w:val="32"/>
          <w:szCs w:val="32"/>
        </w:rPr>
        <w:t>水</w:t>
      </w:r>
      <w:r w:rsidR="004003BA">
        <w:rPr>
          <w:rFonts w:ascii="仿宋" w:eastAsia="仿宋" w:hAnsi="仿宋" w:cs="仿宋" w:hint="eastAsia"/>
          <w:sz w:val="32"/>
          <w:szCs w:val="32"/>
          <w:u w:val="thick" w:color="46CD7E"/>
          <w:shd w:val="clear" w:color="auto" w:fill="DAF5E5"/>
        </w:rPr>
        <w:t>采</w:t>
      </w:r>
      <w:proofErr w:type="gramEnd"/>
      <w:r w:rsidR="004003BA">
        <w:rPr>
          <w:rFonts w:ascii="仿宋" w:eastAsia="仿宋" w:hAnsi="仿宋" w:cs="仿宋" w:hint="eastAsia"/>
          <w:sz w:val="32"/>
          <w:szCs w:val="32"/>
          <w:u w:val="thick" w:color="46CD7E"/>
          <w:shd w:val="clear" w:color="auto" w:fill="DAF5E5"/>
        </w:rPr>
        <w:t>样点</w:t>
      </w:r>
      <w:r>
        <w:rPr>
          <w:rFonts w:ascii="仿宋" w:eastAsia="仿宋" w:hAnsi="仿宋" w:cs="仿宋" w:hint="eastAsia"/>
          <w:sz w:val="32"/>
          <w:szCs w:val="32"/>
        </w:rPr>
        <w:t>12</w:t>
      </w:r>
      <w:r>
        <w:rPr>
          <w:rFonts w:ascii="仿宋" w:eastAsia="仿宋" w:hAnsi="仿宋" w:cs="仿宋" w:hint="eastAsia"/>
          <w:sz w:val="32"/>
          <w:szCs w:val="32"/>
        </w:rPr>
        <w:t>个</w:t>
      </w:r>
      <w:r>
        <w:rPr>
          <w:rFonts w:ascii="仿宋" w:eastAsia="仿宋" w:hAnsi="仿宋" w:cs="仿宋" w:hint="eastAsia"/>
          <w:color w:val="000000"/>
          <w:sz w:val="32"/>
          <w:szCs w:val="32"/>
        </w:rPr>
        <w:t>。</w:t>
      </w:r>
    </w:p>
    <w:p w:rsidR="00991A51" w:rsidRDefault="003C4965">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7</w:t>
      </w:r>
      <w:r w:rsidR="00D77A6B" w:rsidRPr="00D77A6B">
        <w:rPr>
          <w:rFonts w:ascii="仿宋" w:eastAsia="仿宋" w:hAnsi="仿宋" w:cs="仿宋"/>
          <w:b/>
          <w:bCs/>
          <w:sz w:val="32"/>
          <w:szCs w:val="32"/>
          <w:u w:color="46CD7E"/>
        </w:rPr>
        <w:t>.</w:t>
      </w:r>
      <w:r>
        <w:rPr>
          <w:rFonts w:ascii="仿宋" w:eastAsia="仿宋" w:hAnsi="仿宋" w:cs="仿宋" w:hint="eastAsia"/>
          <w:b/>
          <w:bCs/>
          <w:sz w:val="32"/>
          <w:szCs w:val="32"/>
        </w:rPr>
        <w:t>技术宣传指导到位。</w:t>
      </w:r>
      <w:r>
        <w:rPr>
          <w:rFonts w:ascii="仿宋" w:eastAsia="仿宋" w:hAnsi="仿宋" w:cs="仿宋" w:hint="eastAsia"/>
          <w:sz w:val="32"/>
          <w:szCs w:val="32"/>
        </w:rPr>
        <w:t>制定</w:t>
      </w:r>
      <w:r>
        <w:rPr>
          <w:rFonts w:ascii="仿宋" w:eastAsia="仿宋" w:hAnsi="仿宋" w:cs="仿宋" w:hint="eastAsia"/>
          <w:sz w:val="32"/>
          <w:szCs w:val="32"/>
        </w:rPr>
        <w:t>并下发</w:t>
      </w:r>
      <w:r>
        <w:rPr>
          <w:rFonts w:ascii="仿宋" w:eastAsia="仿宋" w:hAnsi="仿宋" w:cs="仿宋" w:hint="eastAsia"/>
          <w:sz w:val="32"/>
          <w:szCs w:val="32"/>
        </w:rPr>
        <w:t>了《</w:t>
      </w:r>
      <w:r>
        <w:rPr>
          <w:rFonts w:ascii="仿宋" w:eastAsia="仿宋" w:hAnsi="仿宋" w:cs="仿宋" w:hint="eastAsia"/>
          <w:sz w:val="32"/>
          <w:szCs w:val="32"/>
        </w:rPr>
        <w:t>通江县</w:t>
      </w:r>
      <w:r>
        <w:rPr>
          <w:rFonts w:ascii="仿宋" w:eastAsia="仿宋" w:hAnsi="仿宋" w:cs="仿宋" w:hint="eastAsia"/>
          <w:sz w:val="32"/>
          <w:szCs w:val="32"/>
        </w:rPr>
        <w:t>2021</w:t>
      </w:r>
      <w:r>
        <w:rPr>
          <w:rFonts w:ascii="仿宋" w:eastAsia="仿宋" w:hAnsi="仿宋" w:cs="仿宋" w:hint="eastAsia"/>
          <w:sz w:val="32"/>
          <w:szCs w:val="32"/>
        </w:rPr>
        <w:t>年大</w:t>
      </w:r>
      <w:r>
        <w:rPr>
          <w:rFonts w:ascii="仿宋" w:eastAsia="仿宋" w:hAnsi="仿宋" w:cs="仿宋" w:hint="eastAsia"/>
          <w:sz w:val="32"/>
          <w:szCs w:val="32"/>
        </w:rPr>
        <w:t>小春农作物重大病虫害</w:t>
      </w:r>
      <w:r>
        <w:rPr>
          <w:rFonts w:ascii="仿宋" w:eastAsia="仿宋" w:hAnsi="仿宋" w:cs="仿宋" w:hint="eastAsia"/>
          <w:sz w:val="32"/>
          <w:szCs w:val="32"/>
        </w:rPr>
        <w:t>防控技术方案</w:t>
      </w:r>
      <w:r>
        <w:rPr>
          <w:rFonts w:ascii="仿宋" w:eastAsia="仿宋" w:hAnsi="仿宋" w:cs="仿宋" w:hint="eastAsia"/>
          <w:sz w:val="32"/>
          <w:szCs w:val="32"/>
        </w:rPr>
        <w:t>》</w:t>
      </w:r>
      <w:r>
        <w:rPr>
          <w:rFonts w:ascii="仿宋" w:eastAsia="仿宋" w:hAnsi="仿宋" w:cs="仿宋" w:hint="eastAsia"/>
          <w:sz w:val="32"/>
          <w:szCs w:val="32"/>
        </w:rPr>
        <w:t>，《通江县</w:t>
      </w:r>
      <w:r>
        <w:rPr>
          <w:rFonts w:ascii="仿宋" w:eastAsia="仿宋" w:hAnsi="仿宋" w:cs="仿宋" w:hint="eastAsia"/>
          <w:sz w:val="32"/>
          <w:szCs w:val="32"/>
        </w:rPr>
        <w:t>2021</w:t>
      </w:r>
      <w:r>
        <w:rPr>
          <w:rFonts w:ascii="仿宋" w:eastAsia="仿宋" w:hAnsi="仿宋" w:cs="仿宋" w:hint="eastAsia"/>
          <w:sz w:val="32"/>
          <w:szCs w:val="32"/>
        </w:rPr>
        <w:t>年“虫口夺粮”保丰收行动实施方案</w:t>
      </w:r>
      <w:r>
        <w:rPr>
          <w:rFonts w:ascii="仿宋" w:eastAsia="仿宋" w:hAnsi="仿宋" w:cs="仿宋" w:hint="eastAsia"/>
          <w:sz w:val="32"/>
          <w:szCs w:val="32"/>
        </w:rPr>
        <w:t>》等相关文件，组织召开了大、小春中后期及大春农作物病虫发生趋势会商</w:t>
      </w:r>
      <w:r>
        <w:rPr>
          <w:rFonts w:ascii="仿宋" w:eastAsia="仿宋" w:hAnsi="仿宋" w:cs="仿宋" w:hint="eastAsia"/>
          <w:sz w:val="32"/>
          <w:szCs w:val="32"/>
        </w:rPr>
        <w:t>2</w:t>
      </w:r>
      <w:r>
        <w:rPr>
          <w:rFonts w:ascii="仿宋" w:eastAsia="仿宋" w:hAnsi="仿宋" w:cs="仿宋" w:hint="eastAsia"/>
          <w:sz w:val="32"/>
          <w:szCs w:val="32"/>
        </w:rPr>
        <w:t>次，</w:t>
      </w:r>
      <w:r>
        <w:rPr>
          <w:rFonts w:ascii="仿宋" w:eastAsia="仿宋" w:hAnsi="仿宋" w:cs="仿宋" w:hint="eastAsia"/>
          <w:sz w:val="32"/>
          <w:szCs w:val="32"/>
        </w:rPr>
        <w:t>专题</w:t>
      </w:r>
      <w:r>
        <w:rPr>
          <w:rFonts w:ascii="仿宋" w:eastAsia="仿宋" w:hAnsi="仿宋" w:cs="仿宋" w:hint="eastAsia"/>
          <w:sz w:val="32"/>
          <w:szCs w:val="32"/>
        </w:rPr>
        <w:t>召开了由</w:t>
      </w:r>
      <w:r>
        <w:rPr>
          <w:rFonts w:ascii="仿宋" w:eastAsia="仿宋" w:hAnsi="仿宋" w:cs="仿宋" w:hint="eastAsia"/>
          <w:sz w:val="32"/>
          <w:szCs w:val="32"/>
        </w:rPr>
        <w:t>32</w:t>
      </w:r>
      <w:r>
        <w:rPr>
          <w:rFonts w:ascii="仿宋" w:eastAsia="仿宋" w:hAnsi="仿宋" w:cs="仿宋" w:hint="eastAsia"/>
          <w:sz w:val="32"/>
          <w:szCs w:val="32"/>
        </w:rPr>
        <w:t>个乡镇农业综合服务中心负责人、群众测报点参加的小春农作物中后期及大春农作物病虫害监测防控技术培训会。</w:t>
      </w:r>
      <w:r>
        <w:rPr>
          <w:rFonts w:ascii="仿宋" w:eastAsia="仿宋" w:hAnsi="仿宋" w:cs="仿宋" w:hint="eastAsia"/>
          <w:sz w:val="32"/>
          <w:szCs w:val="32"/>
        </w:rPr>
        <w:t>印发</w:t>
      </w:r>
      <w:r>
        <w:rPr>
          <w:rFonts w:ascii="仿宋" w:eastAsia="仿宋" w:hAnsi="仿宋" w:cs="仿宋" w:hint="eastAsia"/>
          <w:sz w:val="32"/>
          <w:szCs w:val="32"/>
        </w:rPr>
        <w:t>《</w:t>
      </w:r>
      <w:r>
        <w:rPr>
          <w:rFonts w:ascii="仿宋" w:eastAsia="仿宋" w:hAnsi="仿宋" w:cs="仿宋" w:hint="eastAsia"/>
          <w:sz w:val="32"/>
          <w:szCs w:val="32"/>
        </w:rPr>
        <w:t>农药管理条例》</w:t>
      </w:r>
      <w:r>
        <w:rPr>
          <w:rFonts w:ascii="仿宋" w:eastAsia="仿宋" w:hAnsi="仿宋" w:cs="仿宋" w:hint="eastAsia"/>
          <w:sz w:val="32"/>
          <w:szCs w:val="32"/>
        </w:rPr>
        <w:t>《农作物病虫害防治条例》</w:t>
      </w:r>
      <w:r>
        <w:rPr>
          <w:rFonts w:ascii="仿宋" w:eastAsia="仿宋" w:hAnsi="仿宋" w:cs="仿宋" w:hint="eastAsia"/>
          <w:sz w:val="32"/>
          <w:szCs w:val="32"/>
        </w:rPr>
        <w:t>《农药包装废弃物回收处置办法》、安全科学使用用药挂图</w:t>
      </w:r>
      <w:r>
        <w:rPr>
          <w:rFonts w:ascii="仿宋" w:eastAsia="仿宋" w:hAnsi="仿宋" w:cs="仿宋" w:hint="eastAsia"/>
          <w:sz w:val="32"/>
          <w:szCs w:val="32"/>
        </w:rPr>
        <w:t>等</w:t>
      </w:r>
      <w:r>
        <w:rPr>
          <w:rFonts w:ascii="仿宋" w:eastAsia="仿宋" w:hAnsi="仿宋" w:cs="仿宋" w:hint="eastAsia"/>
          <w:sz w:val="32"/>
          <w:szCs w:val="32"/>
        </w:rPr>
        <w:t>相关法律法规和</w:t>
      </w:r>
      <w:r>
        <w:rPr>
          <w:rFonts w:ascii="仿宋" w:eastAsia="仿宋" w:hAnsi="仿宋" w:cs="仿宋" w:hint="eastAsia"/>
          <w:sz w:val="32"/>
          <w:szCs w:val="32"/>
        </w:rPr>
        <w:t>各类</w:t>
      </w:r>
      <w:r>
        <w:rPr>
          <w:rFonts w:ascii="仿宋" w:eastAsia="仿宋" w:hAnsi="仿宋" w:cs="仿宋" w:hint="eastAsia"/>
          <w:sz w:val="32"/>
          <w:szCs w:val="32"/>
        </w:rPr>
        <w:t>技术资料</w:t>
      </w:r>
      <w:r>
        <w:rPr>
          <w:rFonts w:ascii="仿宋" w:eastAsia="仿宋" w:hAnsi="仿宋" w:cs="仿宋" w:hint="eastAsia"/>
          <w:sz w:val="32"/>
          <w:szCs w:val="32"/>
        </w:rPr>
        <w:t>5</w:t>
      </w:r>
      <w:r>
        <w:rPr>
          <w:rFonts w:ascii="仿宋" w:eastAsia="仿宋" w:hAnsi="仿宋" w:cs="仿宋" w:hint="eastAsia"/>
          <w:sz w:val="32"/>
          <w:szCs w:val="32"/>
        </w:rPr>
        <w:t>万</w:t>
      </w:r>
      <w:r>
        <w:rPr>
          <w:rFonts w:ascii="仿宋" w:eastAsia="仿宋" w:hAnsi="仿宋" w:cs="仿宋" w:hint="eastAsia"/>
          <w:sz w:val="32"/>
          <w:szCs w:val="32"/>
        </w:rPr>
        <w:t>余份</w:t>
      </w:r>
      <w:r>
        <w:rPr>
          <w:rFonts w:ascii="仿宋" w:eastAsia="仿宋" w:hAnsi="仿宋" w:cs="仿宋" w:hint="eastAsia"/>
          <w:sz w:val="32"/>
          <w:szCs w:val="32"/>
        </w:rPr>
        <w:t>，田间现场指导</w:t>
      </w:r>
      <w:r>
        <w:rPr>
          <w:rFonts w:ascii="仿宋" w:eastAsia="仿宋" w:hAnsi="仿宋" w:cs="仿宋" w:hint="eastAsia"/>
          <w:sz w:val="32"/>
          <w:szCs w:val="32"/>
        </w:rPr>
        <w:t>500</w:t>
      </w:r>
      <w:r>
        <w:rPr>
          <w:rFonts w:ascii="仿宋" w:eastAsia="仿宋" w:hAnsi="仿宋" w:cs="仿宋" w:hint="eastAsia"/>
          <w:sz w:val="32"/>
          <w:szCs w:val="32"/>
        </w:rPr>
        <w:t>余场次，培训人员</w:t>
      </w:r>
      <w:r>
        <w:rPr>
          <w:rFonts w:ascii="仿宋" w:eastAsia="仿宋" w:hAnsi="仿宋" w:cs="仿宋" w:hint="eastAsia"/>
          <w:sz w:val="32"/>
          <w:szCs w:val="32"/>
        </w:rPr>
        <w:t>2.4</w:t>
      </w:r>
      <w:r>
        <w:rPr>
          <w:rFonts w:ascii="仿宋" w:eastAsia="仿宋" w:hAnsi="仿宋" w:cs="仿宋" w:hint="eastAsia"/>
          <w:sz w:val="32"/>
          <w:szCs w:val="32"/>
        </w:rPr>
        <w:t>万人次，</w:t>
      </w:r>
      <w:r>
        <w:rPr>
          <w:rFonts w:ascii="仿宋" w:eastAsia="仿宋" w:hAnsi="仿宋" w:cs="仿宋" w:hint="eastAsia"/>
          <w:sz w:val="32"/>
          <w:szCs w:val="32"/>
        </w:rPr>
        <w:t>营造了良好的病虫群测群防的社会氛围。</w:t>
      </w:r>
    </w:p>
    <w:p w:rsidR="00991A51" w:rsidRDefault="003C4965">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8</w:t>
      </w:r>
      <w:r w:rsidR="00D77A6B" w:rsidRPr="00D77A6B">
        <w:rPr>
          <w:rFonts w:ascii="仿宋" w:eastAsia="仿宋" w:hAnsi="仿宋" w:cs="仿宋"/>
          <w:b/>
          <w:bCs/>
          <w:sz w:val="32"/>
          <w:szCs w:val="32"/>
          <w:u w:color="46CD7E"/>
        </w:rPr>
        <w:t>.</w:t>
      </w:r>
      <w:r>
        <w:rPr>
          <w:rFonts w:ascii="仿宋" w:eastAsia="仿宋" w:hAnsi="仿宋" w:cs="仿宋" w:hint="eastAsia"/>
          <w:b/>
          <w:bCs/>
          <w:sz w:val="32"/>
          <w:szCs w:val="32"/>
        </w:rPr>
        <w:t>督促指导农药包装废弃物回收。</w:t>
      </w:r>
      <w:r>
        <w:rPr>
          <w:rFonts w:ascii="仿宋" w:eastAsia="仿宋" w:hAnsi="仿宋" w:cs="仿宋" w:hint="eastAsia"/>
          <w:sz w:val="32"/>
          <w:szCs w:val="32"/>
        </w:rPr>
        <w:t>建立“店村结合”的农药包装废弃物回收体系，在水源地、粮食主产区、茶叶果树蔬菜生产基地、项目实施区、农药经营门店、乡村</w:t>
      </w:r>
      <w:proofErr w:type="gramStart"/>
      <w:r>
        <w:rPr>
          <w:rFonts w:ascii="仿宋" w:eastAsia="仿宋" w:hAnsi="仿宋" w:cs="仿宋" w:hint="eastAsia"/>
          <w:sz w:val="32"/>
          <w:szCs w:val="32"/>
        </w:rPr>
        <w:t>社设置</w:t>
      </w:r>
      <w:proofErr w:type="gramEnd"/>
      <w:r>
        <w:rPr>
          <w:rFonts w:ascii="仿宋" w:eastAsia="仿宋" w:hAnsi="仿宋" w:cs="仿宋" w:hint="eastAsia"/>
          <w:sz w:val="32"/>
          <w:szCs w:val="32"/>
        </w:rPr>
        <w:t>551</w:t>
      </w:r>
      <w:r>
        <w:rPr>
          <w:rFonts w:ascii="仿宋" w:eastAsia="仿宋" w:hAnsi="仿宋" w:cs="仿宋" w:hint="eastAsia"/>
          <w:sz w:val="32"/>
          <w:szCs w:val="32"/>
        </w:rPr>
        <w:t>个农药包装废弃物回收点，农药包装废弃物</w:t>
      </w:r>
      <w:proofErr w:type="gramStart"/>
      <w:r>
        <w:rPr>
          <w:rFonts w:ascii="仿宋" w:eastAsia="仿宋" w:hAnsi="仿宋" w:cs="仿宋" w:hint="eastAsia"/>
          <w:sz w:val="32"/>
          <w:szCs w:val="32"/>
        </w:rPr>
        <w:t>存储</w:t>
      </w:r>
      <w:proofErr w:type="gramEnd"/>
      <w:r>
        <w:rPr>
          <w:rFonts w:ascii="仿宋" w:eastAsia="仿宋" w:hAnsi="仿宋" w:cs="仿宋" w:hint="eastAsia"/>
          <w:sz w:val="32"/>
          <w:szCs w:val="32"/>
        </w:rPr>
        <w:t>站</w:t>
      </w:r>
      <w:r>
        <w:rPr>
          <w:rFonts w:ascii="仿宋" w:eastAsia="仿宋" w:hAnsi="仿宋" w:cs="仿宋" w:hint="eastAsia"/>
          <w:sz w:val="32"/>
          <w:szCs w:val="32"/>
        </w:rPr>
        <w:t>33</w:t>
      </w:r>
      <w:r>
        <w:rPr>
          <w:rFonts w:ascii="仿宋" w:eastAsia="仿宋" w:hAnsi="仿宋" w:cs="仿宋" w:hint="eastAsia"/>
          <w:sz w:val="32"/>
          <w:szCs w:val="32"/>
        </w:rPr>
        <w:t>个，回收处理农药包装废弃物</w:t>
      </w:r>
      <w:r>
        <w:rPr>
          <w:rFonts w:ascii="仿宋" w:eastAsia="仿宋" w:hAnsi="仿宋" w:cs="仿宋" w:hint="eastAsia"/>
          <w:sz w:val="32"/>
          <w:szCs w:val="32"/>
        </w:rPr>
        <w:t>3.03</w:t>
      </w:r>
      <w:r>
        <w:rPr>
          <w:rFonts w:ascii="仿宋" w:eastAsia="仿宋" w:hAnsi="仿宋" w:cs="仿宋" w:hint="eastAsia"/>
          <w:sz w:val="32"/>
          <w:szCs w:val="32"/>
        </w:rPr>
        <w:t>吨，其中焚烧</w:t>
      </w:r>
      <w:r>
        <w:rPr>
          <w:rFonts w:ascii="仿宋" w:eastAsia="仿宋" w:hAnsi="仿宋" w:cs="仿宋" w:hint="eastAsia"/>
          <w:sz w:val="32"/>
          <w:szCs w:val="32"/>
        </w:rPr>
        <w:t>0.91</w:t>
      </w:r>
      <w:r>
        <w:rPr>
          <w:rFonts w:ascii="仿宋" w:eastAsia="仿宋" w:hAnsi="仿宋" w:cs="仿宋" w:hint="eastAsia"/>
          <w:sz w:val="32"/>
          <w:szCs w:val="32"/>
        </w:rPr>
        <w:t>吨，填埋</w:t>
      </w:r>
      <w:r>
        <w:rPr>
          <w:rFonts w:ascii="仿宋" w:eastAsia="仿宋" w:hAnsi="仿宋" w:cs="仿宋" w:hint="eastAsia"/>
          <w:sz w:val="32"/>
          <w:szCs w:val="32"/>
        </w:rPr>
        <w:lastRenderedPageBreak/>
        <w:t>2.12</w:t>
      </w:r>
      <w:r>
        <w:rPr>
          <w:rFonts w:ascii="仿宋" w:eastAsia="仿宋" w:hAnsi="仿宋" w:cs="仿宋" w:hint="eastAsia"/>
          <w:sz w:val="32"/>
          <w:szCs w:val="32"/>
        </w:rPr>
        <w:t>吨。</w:t>
      </w:r>
    </w:p>
    <w:p w:rsidR="00991A51" w:rsidRDefault="003C4965">
      <w:pPr>
        <w:pStyle w:val="a4"/>
        <w:spacing w:beforeLines="0" w:line="560" w:lineRule="exact"/>
        <w:ind w:firstLine="640"/>
        <w:rPr>
          <w:rFonts w:ascii="仿宋" w:eastAsia="仿宋" w:hAnsi="仿宋" w:cs="仿宋"/>
          <w:sz w:val="32"/>
          <w:szCs w:val="32"/>
        </w:rPr>
      </w:pPr>
      <w:r>
        <w:rPr>
          <w:rFonts w:ascii="仿宋" w:eastAsia="仿宋" w:hAnsi="仿宋" w:cs="仿宋" w:hint="eastAsia"/>
          <w:b/>
          <w:sz w:val="32"/>
          <w:szCs w:val="32"/>
        </w:rPr>
        <w:t>（三）高质量迎接中央环保督察</w:t>
      </w:r>
    </w:p>
    <w:p w:rsidR="00991A51" w:rsidRDefault="003C4965">
      <w:pPr>
        <w:pStyle w:val="a4"/>
        <w:spacing w:beforeLines="0" w:line="560" w:lineRule="exact"/>
        <w:ind w:firstLine="640"/>
        <w:rPr>
          <w:rFonts w:ascii="仿宋" w:eastAsia="仿宋" w:hAnsi="仿宋" w:cs="仿宋"/>
          <w:bCs/>
          <w:sz w:val="32"/>
          <w:szCs w:val="32"/>
        </w:rPr>
      </w:pPr>
      <w:r>
        <w:rPr>
          <w:rFonts w:ascii="仿宋" w:eastAsia="仿宋" w:hAnsi="仿宋" w:cs="仿宋" w:hint="eastAsia"/>
          <w:b/>
          <w:sz w:val="32"/>
          <w:szCs w:val="32"/>
        </w:rPr>
        <w:t>一是加强组织领导。</w:t>
      </w:r>
      <w:r>
        <w:rPr>
          <w:rFonts w:ascii="仿宋" w:eastAsia="仿宋" w:hAnsi="仿宋" w:cs="仿宋" w:hint="eastAsia"/>
          <w:sz w:val="32"/>
          <w:szCs w:val="32"/>
        </w:rPr>
        <w:t>成立了工作领导小组，出台了《关于加强农药包装废弃物回收处理工作的通知》《关于印发</w:t>
      </w:r>
      <w:r>
        <w:rPr>
          <w:rFonts w:ascii="仿宋" w:eastAsia="仿宋" w:hAnsi="仿宋" w:cs="仿宋" w:hint="eastAsia"/>
          <w:bCs/>
          <w:sz w:val="32"/>
          <w:szCs w:val="32"/>
        </w:rPr>
        <w:t>〈</w:t>
      </w:r>
      <w:r>
        <w:rPr>
          <w:rFonts w:ascii="仿宋" w:eastAsia="仿宋" w:hAnsi="仿宋" w:cs="仿宋" w:hint="eastAsia"/>
          <w:bCs/>
          <w:sz w:val="32"/>
          <w:szCs w:val="32"/>
        </w:rPr>
        <w:t>2021</w:t>
      </w:r>
      <w:r>
        <w:rPr>
          <w:rFonts w:ascii="仿宋" w:eastAsia="仿宋" w:hAnsi="仿宋" w:cs="仿宋" w:hint="eastAsia"/>
          <w:bCs/>
          <w:sz w:val="32"/>
          <w:szCs w:val="32"/>
        </w:rPr>
        <w:t>年通江县农药包装废弃物回收实施方案</w:t>
      </w:r>
      <w:r>
        <w:rPr>
          <w:rFonts w:ascii="仿宋" w:eastAsia="仿宋" w:hAnsi="仿宋" w:cs="仿宋" w:hint="eastAsia"/>
          <w:bCs/>
          <w:sz w:val="32"/>
          <w:szCs w:val="32"/>
        </w:rPr>
        <w:t>〉的通知》等文件。</w:t>
      </w:r>
    </w:p>
    <w:p w:rsidR="00991A51" w:rsidRDefault="003C4965">
      <w:pPr>
        <w:adjustRightInd w:val="0"/>
        <w:snapToGrid w:val="0"/>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二是加强</w:t>
      </w:r>
      <w:r>
        <w:rPr>
          <w:rFonts w:ascii="仿宋" w:eastAsia="仿宋" w:hAnsi="仿宋" w:cs="仿宋" w:hint="eastAsia"/>
          <w:b/>
          <w:bCs/>
          <w:sz w:val="32"/>
          <w:szCs w:val="32"/>
        </w:rPr>
        <w:t>科学安全用药</w:t>
      </w:r>
      <w:r>
        <w:rPr>
          <w:rFonts w:ascii="仿宋" w:eastAsia="仿宋" w:hAnsi="仿宋" w:cs="仿宋" w:hint="eastAsia"/>
          <w:b/>
          <w:bCs/>
          <w:sz w:val="32"/>
          <w:szCs w:val="32"/>
        </w:rPr>
        <w:t>宣传指导。</w:t>
      </w:r>
      <w:r>
        <w:rPr>
          <w:rFonts w:ascii="仿宋" w:eastAsia="仿宋" w:hAnsi="仿宋" w:cs="仿宋" w:hint="eastAsia"/>
          <w:sz w:val="32"/>
          <w:szCs w:val="32"/>
        </w:rPr>
        <w:t>充分利用广播、手机短信、明白纸等形式和途径，广泛宣传</w:t>
      </w:r>
      <w:r>
        <w:rPr>
          <w:rFonts w:ascii="仿宋" w:eastAsia="仿宋" w:hAnsi="仿宋" w:cs="仿宋" w:hint="eastAsia"/>
          <w:sz w:val="32"/>
          <w:szCs w:val="32"/>
        </w:rPr>
        <w:t>科学安全使用农药和减量控害</w:t>
      </w:r>
      <w:r>
        <w:rPr>
          <w:rFonts w:ascii="仿宋" w:eastAsia="仿宋" w:hAnsi="仿宋" w:cs="仿宋" w:hint="eastAsia"/>
          <w:sz w:val="32"/>
          <w:szCs w:val="32"/>
        </w:rPr>
        <w:t>等知识，</w:t>
      </w:r>
      <w:r>
        <w:rPr>
          <w:rFonts w:ascii="仿宋" w:eastAsia="仿宋" w:hAnsi="仿宋" w:cs="仿宋" w:hint="eastAsia"/>
          <w:sz w:val="32"/>
          <w:szCs w:val="32"/>
        </w:rPr>
        <w:t>组织专业技术人员</w:t>
      </w:r>
      <w:r>
        <w:rPr>
          <w:rFonts w:ascii="仿宋" w:eastAsia="仿宋" w:hAnsi="仿宋" w:cs="仿宋" w:hint="eastAsia"/>
          <w:sz w:val="32"/>
          <w:szCs w:val="32"/>
        </w:rPr>
        <w:t>深入田间地头，及时</w:t>
      </w:r>
      <w:r>
        <w:rPr>
          <w:rFonts w:ascii="仿宋" w:eastAsia="仿宋" w:hAnsi="仿宋" w:cs="仿宋" w:hint="eastAsia"/>
          <w:sz w:val="32"/>
          <w:szCs w:val="32"/>
        </w:rPr>
        <w:t>指导</w:t>
      </w:r>
      <w:r>
        <w:rPr>
          <w:rFonts w:ascii="仿宋" w:eastAsia="仿宋" w:hAnsi="仿宋" w:cs="仿宋" w:hint="eastAsia"/>
          <w:sz w:val="32"/>
          <w:szCs w:val="32"/>
        </w:rPr>
        <w:t>农民</w:t>
      </w:r>
      <w:r>
        <w:rPr>
          <w:rFonts w:ascii="仿宋" w:eastAsia="仿宋" w:hAnsi="仿宋" w:cs="仿宋" w:hint="eastAsia"/>
          <w:sz w:val="32"/>
          <w:szCs w:val="32"/>
        </w:rPr>
        <w:t>科学安全使用农药，解决群众</w:t>
      </w:r>
      <w:r>
        <w:rPr>
          <w:rFonts w:ascii="仿宋" w:eastAsia="仿宋" w:hAnsi="仿宋" w:cs="仿宋" w:hint="eastAsia"/>
          <w:sz w:val="32"/>
          <w:szCs w:val="32"/>
        </w:rPr>
        <w:t>在农药</w:t>
      </w:r>
      <w:r>
        <w:rPr>
          <w:rFonts w:ascii="仿宋" w:eastAsia="仿宋" w:hAnsi="仿宋" w:cs="仿宋" w:hint="eastAsia"/>
          <w:sz w:val="32"/>
          <w:szCs w:val="32"/>
        </w:rPr>
        <w:t>使用中的疑难问题。</w:t>
      </w:r>
    </w:p>
    <w:p w:rsidR="00991A51" w:rsidRDefault="003C4965">
      <w:pPr>
        <w:pStyle w:val="a7"/>
        <w:spacing w:line="560" w:lineRule="exact"/>
        <w:ind w:firstLineChars="200" w:firstLine="643"/>
        <w:rPr>
          <w:rStyle w:val="af"/>
          <w:rFonts w:ascii="仿宋" w:eastAsia="仿宋" w:hAnsi="仿宋" w:cs="仿宋"/>
          <w:b w:val="0"/>
          <w:color w:val="333333"/>
          <w:sz w:val="32"/>
          <w:szCs w:val="32"/>
        </w:rPr>
      </w:pPr>
      <w:r>
        <w:rPr>
          <w:rFonts w:ascii="仿宋" w:eastAsia="仿宋" w:hAnsi="仿宋" w:cs="仿宋" w:hint="eastAsia"/>
          <w:b/>
          <w:bCs/>
          <w:sz w:val="32"/>
          <w:szCs w:val="32"/>
        </w:rPr>
        <w:t>三是大力推广</w:t>
      </w:r>
      <w:r>
        <w:rPr>
          <w:rFonts w:ascii="仿宋" w:eastAsia="仿宋" w:hAnsi="仿宋" w:cs="仿宋" w:hint="eastAsia"/>
          <w:b/>
          <w:bCs/>
          <w:sz w:val="32"/>
          <w:szCs w:val="32"/>
        </w:rPr>
        <w:t>专业化统防统治</w:t>
      </w:r>
      <w:r>
        <w:rPr>
          <w:rFonts w:ascii="仿宋" w:eastAsia="仿宋" w:hAnsi="仿宋" w:cs="仿宋" w:hint="eastAsia"/>
          <w:b/>
          <w:bCs/>
          <w:sz w:val="32"/>
          <w:szCs w:val="32"/>
        </w:rPr>
        <w:t>和绿色防控技术。</w:t>
      </w:r>
      <w:r w:rsidRPr="004003BA">
        <w:rPr>
          <w:rFonts w:ascii="仿宋" w:eastAsia="仿宋" w:hAnsi="仿宋" w:cs="仿宋" w:hint="eastAsia"/>
          <w:sz w:val="32"/>
          <w:szCs w:val="32"/>
          <w:u w:val="thick" w:color="909090"/>
          <w:shd w:val="clear" w:color="auto" w:fill="DDDDDD"/>
        </w:rPr>
        <w:t>在春在镇文笔村、永安</w:t>
      </w:r>
      <w:proofErr w:type="gramStart"/>
      <w:r w:rsidRPr="004003BA">
        <w:rPr>
          <w:rFonts w:ascii="仿宋" w:eastAsia="仿宋" w:hAnsi="仿宋" w:cs="仿宋" w:hint="eastAsia"/>
          <w:sz w:val="32"/>
          <w:szCs w:val="32"/>
          <w:u w:val="thick" w:color="909090"/>
          <w:shd w:val="clear" w:color="auto" w:fill="DDDDDD"/>
        </w:rPr>
        <w:t>镇火天岗</w:t>
      </w:r>
      <w:proofErr w:type="gramEnd"/>
      <w:r w:rsidRPr="004003BA">
        <w:rPr>
          <w:rFonts w:ascii="仿宋" w:eastAsia="仿宋" w:hAnsi="仿宋" w:cs="仿宋" w:hint="eastAsia"/>
          <w:sz w:val="32"/>
          <w:szCs w:val="32"/>
          <w:u w:val="thick" w:color="909090"/>
          <w:shd w:val="clear" w:color="auto" w:fill="DDDDDD"/>
        </w:rPr>
        <w:t>、烟溪龙虎山等建立水稻、茶叶绿色防控核心示范区</w:t>
      </w:r>
      <w:r w:rsidRPr="004003BA">
        <w:rPr>
          <w:rFonts w:ascii="仿宋" w:eastAsia="仿宋" w:hAnsi="仿宋" w:cs="仿宋" w:hint="eastAsia"/>
          <w:sz w:val="32"/>
          <w:szCs w:val="32"/>
          <w:u w:val="thick" w:color="909090"/>
          <w:shd w:val="clear" w:color="auto" w:fill="DDDDDD"/>
        </w:rPr>
        <w:t>2</w:t>
      </w:r>
      <w:r w:rsidRPr="004003BA">
        <w:rPr>
          <w:rFonts w:ascii="仿宋" w:eastAsia="仿宋" w:hAnsi="仿宋" w:cs="仿宋" w:hint="eastAsia"/>
          <w:sz w:val="32"/>
          <w:szCs w:val="32"/>
          <w:u w:val="thick" w:color="909090"/>
          <w:shd w:val="clear" w:color="auto" w:fill="DDDDDD"/>
        </w:rPr>
        <w:t>万亩，在新场镇设立统防统治核心示范区</w:t>
      </w:r>
      <w:r w:rsidRPr="004003BA">
        <w:rPr>
          <w:rFonts w:ascii="仿宋" w:eastAsia="仿宋" w:hAnsi="仿宋" w:cs="仿宋" w:hint="eastAsia"/>
          <w:sz w:val="32"/>
          <w:szCs w:val="32"/>
          <w:u w:val="thick" w:color="909090"/>
          <w:shd w:val="clear" w:color="auto" w:fill="DDDDDD"/>
        </w:rPr>
        <w:t>0.5</w:t>
      </w:r>
      <w:r w:rsidRPr="004003BA">
        <w:rPr>
          <w:rFonts w:ascii="仿宋" w:eastAsia="仿宋" w:hAnsi="仿宋" w:cs="仿宋" w:hint="eastAsia"/>
          <w:sz w:val="32"/>
          <w:szCs w:val="32"/>
          <w:u w:val="thick" w:color="909090"/>
          <w:shd w:val="clear" w:color="auto" w:fill="DDDDDD"/>
        </w:rPr>
        <w:t>万亩。</w:t>
      </w:r>
    </w:p>
    <w:p w:rsidR="00991A51" w:rsidRDefault="003C4965">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四是培育新型植保组织。</w:t>
      </w:r>
      <w:r>
        <w:rPr>
          <w:rFonts w:ascii="仿宋" w:eastAsia="仿宋" w:hAnsi="仿宋" w:cs="仿宋" w:hint="eastAsia"/>
          <w:sz w:val="32"/>
          <w:szCs w:val="32"/>
        </w:rPr>
        <w:t>积极引导种植大户</w:t>
      </w:r>
      <w:r>
        <w:rPr>
          <w:rFonts w:ascii="仿宋" w:eastAsia="仿宋" w:hAnsi="仿宋" w:cs="仿宋" w:hint="eastAsia"/>
          <w:sz w:val="32"/>
          <w:szCs w:val="32"/>
        </w:rPr>
        <w:t>和植保专业合作社</w:t>
      </w:r>
      <w:r>
        <w:rPr>
          <w:rFonts w:ascii="仿宋" w:eastAsia="仿宋" w:hAnsi="仿宋" w:cs="仿宋" w:hint="eastAsia"/>
          <w:sz w:val="32"/>
          <w:szCs w:val="32"/>
        </w:rPr>
        <w:t>更新使用新型植保施药器械，</w:t>
      </w:r>
      <w:r>
        <w:rPr>
          <w:rFonts w:ascii="仿宋" w:eastAsia="仿宋" w:hAnsi="仿宋" w:cs="仿宋" w:hint="eastAsia"/>
          <w:sz w:val="32"/>
          <w:szCs w:val="32"/>
        </w:rPr>
        <w:t>加大</w:t>
      </w:r>
      <w:r>
        <w:rPr>
          <w:rFonts w:ascii="仿宋" w:eastAsia="仿宋" w:hAnsi="仿宋" w:cs="仿宋" w:hint="eastAsia"/>
          <w:sz w:val="32"/>
          <w:szCs w:val="32"/>
        </w:rPr>
        <w:t>生物农药的推广应用力度</w:t>
      </w:r>
      <w:r>
        <w:rPr>
          <w:rFonts w:ascii="仿宋" w:eastAsia="仿宋" w:hAnsi="仿宋" w:cs="仿宋" w:hint="eastAsia"/>
          <w:sz w:val="32"/>
          <w:szCs w:val="32"/>
        </w:rPr>
        <w:t>，提高农药</w:t>
      </w:r>
      <w:r>
        <w:rPr>
          <w:rFonts w:ascii="仿宋" w:eastAsia="仿宋" w:hAnsi="仿宋" w:cs="仿宋" w:hint="eastAsia"/>
          <w:sz w:val="32"/>
          <w:szCs w:val="32"/>
        </w:rPr>
        <w:t>科学安全使用</w:t>
      </w:r>
      <w:r>
        <w:rPr>
          <w:rFonts w:ascii="仿宋" w:eastAsia="仿宋" w:hAnsi="仿宋" w:cs="仿宋" w:hint="eastAsia"/>
          <w:sz w:val="32"/>
          <w:szCs w:val="32"/>
        </w:rPr>
        <w:t>水平</w:t>
      </w:r>
      <w:r>
        <w:rPr>
          <w:rFonts w:ascii="仿宋" w:eastAsia="仿宋" w:hAnsi="仿宋" w:cs="仿宋" w:hint="eastAsia"/>
          <w:sz w:val="32"/>
          <w:szCs w:val="32"/>
        </w:rPr>
        <w:t>。</w:t>
      </w:r>
    </w:p>
    <w:p w:rsidR="00991A51" w:rsidRDefault="003C4965">
      <w:pPr>
        <w:spacing w:line="56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（四）脱贫攻坚与乡村振兴衔接工作持续推进</w:t>
      </w:r>
    </w:p>
    <w:p w:rsidR="00991A51" w:rsidRDefault="003C4965">
      <w:pPr>
        <w:spacing w:line="560" w:lineRule="exact"/>
        <w:ind w:firstLineChars="200" w:firstLine="640"/>
        <w:jc w:val="left"/>
        <w:rPr>
          <w:rFonts w:ascii="仿宋" w:eastAsia="仿宋" w:hAnsi="仿宋" w:cs="仿宋"/>
          <w:sz w:val="32"/>
          <w:szCs w:val="32"/>
        </w:rPr>
      </w:pPr>
      <w:r w:rsidRPr="004003BA">
        <w:rPr>
          <w:rFonts w:ascii="仿宋" w:eastAsia="仿宋" w:hAnsi="仿宋" w:cs="仿宋" w:hint="eastAsia"/>
          <w:sz w:val="32"/>
          <w:szCs w:val="32"/>
          <w:u w:val="thick" w:color="909090"/>
          <w:shd w:val="clear" w:color="auto" w:fill="DDDDDD"/>
        </w:rPr>
        <w:t>推进脱贫攻坚成果与乡村振兴有效衔接，</w:t>
      </w:r>
      <w:r w:rsidRPr="004003BA">
        <w:rPr>
          <w:rFonts w:ascii="仿宋" w:eastAsia="仿宋" w:hAnsi="仿宋" w:cs="仿宋" w:hint="eastAsia"/>
          <w:b/>
          <w:bCs/>
          <w:sz w:val="32"/>
          <w:szCs w:val="32"/>
          <w:u w:val="thick" w:color="909090"/>
          <w:shd w:val="clear" w:color="auto" w:fill="DDDDDD"/>
        </w:rPr>
        <w:t>一是</w:t>
      </w:r>
      <w:r w:rsidRPr="004003BA">
        <w:rPr>
          <w:rFonts w:ascii="仿宋" w:eastAsia="仿宋" w:hAnsi="仿宋" w:cs="仿宋" w:hint="eastAsia"/>
          <w:sz w:val="32"/>
          <w:szCs w:val="32"/>
          <w:u w:val="thick" w:color="909090"/>
          <w:shd w:val="clear" w:color="auto" w:fill="DDDDDD"/>
        </w:rPr>
        <w:t>在</w:t>
      </w:r>
      <w:proofErr w:type="gramStart"/>
      <w:r w:rsidRPr="004003BA">
        <w:rPr>
          <w:rFonts w:ascii="仿宋" w:eastAsia="仿宋" w:hAnsi="仿宋" w:cs="仿宋" w:hint="eastAsia"/>
          <w:sz w:val="32"/>
          <w:szCs w:val="32"/>
          <w:u w:val="thick" w:color="909090"/>
          <w:shd w:val="clear" w:color="auto" w:fill="DDDDDD"/>
        </w:rPr>
        <w:t>澌</w:t>
      </w:r>
      <w:proofErr w:type="gramEnd"/>
      <w:r w:rsidRPr="004003BA">
        <w:rPr>
          <w:rFonts w:ascii="仿宋" w:eastAsia="仿宋" w:hAnsi="仿宋" w:cs="仿宋" w:hint="eastAsia"/>
          <w:sz w:val="32"/>
          <w:szCs w:val="32"/>
          <w:u w:val="thick" w:color="909090"/>
          <w:shd w:val="clear" w:color="auto" w:fill="DDDDDD"/>
        </w:rPr>
        <w:t>波村开展产业指导和技能培训，引领贫困户由“输血到造血”的转变，为村集体经济产业发展提供价值</w:t>
      </w:r>
      <w:r w:rsidRPr="004003BA">
        <w:rPr>
          <w:rFonts w:ascii="仿宋" w:eastAsia="仿宋" w:hAnsi="仿宋" w:cs="仿宋" w:hint="eastAsia"/>
          <w:sz w:val="32"/>
          <w:szCs w:val="32"/>
          <w:u w:val="thick" w:color="909090"/>
          <w:shd w:val="clear" w:color="auto" w:fill="DDDDDD"/>
        </w:rPr>
        <w:t>0.9</w:t>
      </w:r>
      <w:r w:rsidRPr="004003BA">
        <w:rPr>
          <w:rFonts w:ascii="仿宋" w:eastAsia="仿宋" w:hAnsi="仿宋" w:cs="仿宋" w:hint="eastAsia"/>
          <w:sz w:val="32"/>
          <w:szCs w:val="32"/>
          <w:u w:val="thick" w:color="909090"/>
          <w:shd w:val="clear" w:color="auto" w:fill="DDDDDD"/>
        </w:rPr>
        <w:t>万元的物资帮扶。</w:t>
      </w:r>
      <w:r w:rsidRPr="004003BA">
        <w:rPr>
          <w:rFonts w:ascii="仿宋" w:eastAsia="仿宋" w:hAnsi="仿宋" w:cs="仿宋" w:hint="eastAsia"/>
          <w:b/>
          <w:bCs/>
          <w:sz w:val="32"/>
          <w:szCs w:val="32"/>
          <w:u w:val="thick" w:color="FFB03A"/>
          <w:shd w:val="clear" w:color="auto" w:fill="FFEFD8"/>
        </w:rPr>
        <w:t>二是</w:t>
      </w:r>
      <w:r>
        <w:rPr>
          <w:rFonts w:ascii="仿宋" w:eastAsia="仿宋" w:hAnsi="仿宋" w:cs="仿宋" w:hint="eastAsia"/>
          <w:sz w:val="32"/>
          <w:szCs w:val="32"/>
        </w:rPr>
        <w:t>在苟家湾村</w:t>
      </w:r>
      <w:r>
        <w:rPr>
          <w:rFonts w:ascii="仿宋" w:eastAsia="仿宋" w:hAnsi="仿宋" w:cs="仿宋" w:hint="eastAsia"/>
          <w:sz w:val="32"/>
          <w:szCs w:val="32"/>
        </w:rPr>
        <w:t>以“文明家园”创建为载体，鼓励引导村民遵守村规民约、推崇乡贤典范，破除陈规陋习，倡导文明新</w:t>
      </w:r>
      <w:r>
        <w:rPr>
          <w:rFonts w:ascii="仿宋" w:eastAsia="仿宋" w:hAnsi="仿宋" w:cs="仿宋" w:hint="eastAsia"/>
          <w:sz w:val="32"/>
          <w:szCs w:val="32"/>
        </w:rPr>
        <w:lastRenderedPageBreak/>
        <w:t>风，进行</w:t>
      </w:r>
      <w:r>
        <w:rPr>
          <w:rFonts w:ascii="仿宋" w:eastAsia="仿宋" w:hAnsi="仿宋" w:cs="仿宋" w:hint="eastAsia"/>
          <w:sz w:val="32"/>
          <w:szCs w:val="32"/>
        </w:rPr>
        <w:t>2</w:t>
      </w:r>
      <w:r>
        <w:rPr>
          <w:rFonts w:ascii="仿宋" w:eastAsia="仿宋" w:hAnsi="仿宋" w:cs="仿宋" w:hint="eastAsia"/>
          <w:sz w:val="32"/>
          <w:szCs w:val="32"/>
        </w:rPr>
        <w:t>次大环境整治行动。</w:t>
      </w:r>
    </w:p>
    <w:p w:rsidR="00991A51" w:rsidRDefault="003C4965">
      <w:pPr>
        <w:pStyle w:val="a4"/>
        <w:spacing w:beforeLines="0"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（五）圆满</w:t>
      </w:r>
      <w:proofErr w:type="gramStart"/>
      <w:r>
        <w:rPr>
          <w:rFonts w:ascii="仿宋" w:eastAsia="仿宋" w:hAnsi="仿宋" w:cs="仿宋" w:hint="eastAsia"/>
          <w:b/>
          <w:bCs/>
          <w:sz w:val="32"/>
          <w:szCs w:val="32"/>
        </w:rPr>
        <w:t>完成局</w:t>
      </w:r>
      <w:proofErr w:type="gramEnd"/>
      <w:r>
        <w:rPr>
          <w:rFonts w:ascii="仿宋" w:eastAsia="仿宋" w:hAnsi="仿宋" w:cs="仿宋" w:hint="eastAsia"/>
          <w:b/>
          <w:bCs/>
          <w:sz w:val="32"/>
          <w:szCs w:val="32"/>
        </w:rPr>
        <w:t>交办的</w:t>
      </w:r>
      <w:r>
        <w:rPr>
          <w:rFonts w:ascii="仿宋" w:eastAsia="仿宋" w:hAnsi="仿宋" w:cs="仿宋" w:hint="eastAsia"/>
          <w:b/>
          <w:bCs/>
          <w:sz w:val="32"/>
          <w:szCs w:val="32"/>
        </w:rPr>
        <w:t>其他工作任务</w:t>
      </w:r>
    </w:p>
    <w:p w:rsidR="00991A51" w:rsidRDefault="003C4965">
      <w:pPr>
        <w:pStyle w:val="a4"/>
        <w:spacing w:beforeLines="0" w:line="560" w:lineRule="exact"/>
        <w:ind w:firstLineChars="200" w:firstLine="640"/>
        <w:rPr>
          <w:rFonts w:ascii="仿宋" w:eastAsia="仿宋" w:hAnsi="仿宋" w:cs="仿宋"/>
          <w:sz w:val="32"/>
          <w:szCs w:val="32"/>
        </w:rPr>
      </w:pPr>
      <w:r w:rsidRPr="004003BA">
        <w:rPr>
          <w:rFonts w:ascii="仿宋" w:eastAsia="仿宋" w:hAnsi="仿宋" w:cs="仿宋" w:hint="eastAsia"/>
          <w:sz w:val="32"/>
          <w:szCs w:val="32"/>
          <w:u w:val="thick" w:color="909090"/>
          <w:shd w:val="clear" w:color="auto" w:fill="DDDDDD"/>
        </w:rPr>
        <w:t>按照局要求高质量完成春在镇棋子</w:t>
      </w:r>
      <w:proofErr w:type="gramStart"/>
      <w:r w:rsidRPr="004003BA">
        <w:rPr>
          <w:rFonts w:ascii="仿宋" w:eastAsia="仿宋" w:hAnsi="仿宋" w:cs="仿宋" w:hint="eastAsia"/>
          <w:sz w:val="32"/>
          <w:szCs w:val="32"/>
          <w:u w:val="thick" w:color="909090"/>
          <w:shd w:val="clear" w:color="auto" w:fill="DDDDDD"/>
        </w:rPr>
        <w:t>顶村园区</w:t>
      </w:r>
      <w:proofErr w:type="gramEnd"/>
      <w:r w:rsidRPr="004003BA">
        <w:rPr>
          <w:rFonts w:ascii="仿宋" w:eastAsia="仿宋" w:hAnsi="仿宋" w:cs="仿宋" w:hint="eastAsia"/>
          <w:sz w:val="32"/>
          <w:szCs w:val="32"/>
          <w:u w:val="thick" w:color="909090"/>
          <w:shd w:val="clear" w:color="auto" w:fill="DDDDDD"/>
        </w:rPr>
        <w:t>果园绿色防控和</w:t>
      </w:r>
      <w:proofErr w:type="gramStart"/>
      <w:r w:rsidRPr="004003BA">
        <w:rPr>
          <w:rFonts w:ascii="仿宋" w:eastAsia="仿宋" w:hAnsi="仿宋" w:cs="仿宋" w:hint="eastAsia"/>
          <w:sz w:val="32"/>
          <w:szCs w:val="32"/>
          <w:u w:val="thick" w:color="909090"/>
          <w:shd w:val="clear" w:color="auto" w:fill="DDDDDD"/>
        </w:rPr>
        <w:t>诺</w:t>
      </w:r>
      <w:proofErr w:type="gramEnd"/>
      <w:r w:rsidRPr="004003BA">
        <w:rPr>
          <w:rFonts w:ascii="仿宋" w:eastAsia="仿宋" w:hAnsi="仿宋" w:cs="仿宋" w:hint="eastAsia"/>
          <w:sz w:val="32"/>
          <w:szCs w:val="32"/>
          <w:u w:val="thick" w:color="909090"/>
          <w:shd w:val="clear" w:color="auto" w:fill="DDDDDD"/>
        </w:rPr>
        <w:t>江镇何家场村粮食监测、阳望山村生猪监测、西郊村农民增收监测等指导工作。</w:t>
      </w:r>
    </w:p>
    <w:p w:rsidR="00991A51" w:rsidRDefault="00991A51">
      <w:pPr>
        <w:pStyle w:val="a4"/>
        <w:spacing w:before="93" w:line="560" w:lineRule="exact"/>
        <w:ind w:firstLineChars="200" w:firstLine="600"/>
        <w:outlineLvl w:val="0"/>
        <w:rPr>
          <w:rFonts w:ascii="黑体" w:eastAsia="黑体" w:hAnsi="黑体"/>
          <w:bCs/>
        </w:rPr>
      </w:pPr>
      <w:bookmarkStart w:id="24" w:name="_Toc28112"/>
    </w:p>
    <w:p w:rsidR="00991A51" w:rsidRDefault="003C4965">
      <w:pPr>
        <w:pStyle w:val="a4"/>
        <w:spacing w:before="93" w:line="560" w:lineRule="exact"/>
        <w:ind w:firstLineChars="200" w:firstLine="880"/>
        <w:outlineLvl w:val="0"/>
        <w:rPr>
          <w:rStyle w:val="10"/>
          <w:rFonts w:ascii="黑体" w:eastAsia="黑体" w:hAnsi="黑体"/>
          <w:b w:val="0"/>
        </w:rPr>
      </w:pPr>
      <w:r>
        <w:rPr>
          <w:rFonts w:ascii="黑体" w:eastAsia="黑体" w:hAnsi="黑体" w:hint="eastAsia"/>
          <w:bCs/>
          <w:sz w:val="44"/>
          <w:szCs w:val="44"/>
        </w:rPr>
        <w:t>第二部分</w:t>
      </w:r>
      <w:r>
        <w:rPr>
          <w:rFonts w:ascii="黑体" w:eastAsia="黑体" w:hAnsi="黑体" w:hint="eastAsia"/>
          <w:bCs/>
          <w:sz w:val="44"/>
          <w:szCs w:val="44"/>
        </w:rPr>
        <w:t xml:space="preserve"> </w:t>
      </w:r>
      <w:r>
        <w:rPr>
          <w:rFonts w:ascii="黑体" w:eastAsia="黑体" w:hAnsi="黑体" w:hint="eastAsia"/>
          <w:bCs/>
          <w:sz w:val="44"/>
          <w:szCs w:val="44"/>
        </w:rPr>
        <w:t>2021</w:t>
      </w:r>
      <w:r>
        <w:rPr>
          <w:rFonts w:ascii="黑体" w:eastAsia="黑体" w:hAnsi="黑体" w:hint="eastAsia"/>
          <w:bCs/>
          <w:sz w:val="44"/>
          <w:szCs w:val="44"/>
        </w:rPr>
        <w:t>年度</w:t>
      </w:r>
      <w:r>
        <w:rPr>
          <w:rStyle w:val="10"/>
          <w:rFonts w:ascii="黑体" w:eastAsia="黑体" w:hAnsi="黑体" w:hint="eastAsia"/>
          <w:b w:val="0"/>
        </w:rPr>
        <w:t>单位</w:t>
      </w:r>
      <w:r>
        <w:rPr>
          <w:rStyle w:val="10"/>
          <w:rFonts w:ascii="黑体" w:eastAsia="黑体" w:hAnsi="黑体" w:hint="eastAsia"/>
          <w:b w:val="0"/>
        </w:rPr>
        <w:t>决算情况说明</w:t>
      </w:r>
      <w:bookmarkEnd w:id="22"/>
      <w:bookmarkEnd w:id="23"/>
      <w:bookmarkEnd w:id="24"/>
    </w:p>
    <w:p w:rsidR="00991A51" w:rsidRDefault="00991A51">
      <w:pPr>
        <w:pStyle w:val="af1"/>
        <w:spacing w:line="600" w:lineRule="exact"/>
        <w:ind w:left="640" w:firstLineChars="0" w:firstLine="0"/>
        <w:outlineLvl w:val="1"/>
        <w:rPr>
          <w:rFonts w:ascii="黑体" w:eastAsia="黑体" w:hAnsi="黑体"/>
          <w:sz w:val="32"/>
          <w:szCs w:val="32"/>
        </w:rPr>
      </w:pPr>
      <w:bookmarkStart w:id="25" w:name="_Toc15377205"/>
      <w:bookmarkStart w:id="26" w:name="_Toc15396603"/>
      <w:bookmarkStart w:id="27" w:name="_Toc24790"/>
    </w:p>
    <w:p w:rsidR="00991A51" w:rsidRDefault="003C4965">
      <w:pPr>
        <w:pStyle w:val="af1"/>
        <w:spacing w:line="600" w:lineRule="exact"/>
        <w:ind w:left="640" w:firstLineChars="0" w:firstLine="0"/>
        <w:outlineLvl w:val="1"/>
        <w:rPr>
          <w:rStyle w:val="21"/>
          <w:rFonts w:ascii="黑体" w:eastAsia="黑体" w:hAnsi="黑体"/>
          <w:b w:val="0"/>
        </w:rPr>
      </w:pPr>
      <w:r>
        <w:rPr>
          <w:rFonts w:ascii="黑体" w:eastAsia="黑体" w:hAnsi="黑体" w:hint="eastAsia"/>
          <w:sz w:val="32"/>
          <w:szCs w:val="32"/>
        </w:rPr>
        <w:t>一、</w:t>
      </w:r>
      <w:r>
        <w:rPr>
          <w:rFonts w:ascii="黑体" w:eastAsia="黑体" w:hAnsi="黑体" w:hint="eastAsia"/>
          <w:sz w:val="32"/>
          <w:szCs w:val="32"/>
        </w:rPr>
        <w:t>收</w:t>
      </w:r>
      <w:r>
        <w:rPr>
          <w:rStyle w:val="21"/>
          <w:rFonts w:ascii="黑体" w:eastAsia="黑体" w:hAnsi="黑体" w:hint="eastAsia"/>
          <w:b w:val="0"/>
        </w:rPr>
        <w:t>入支出决算总体情况说明</w:t>
      </w:r>
      <w:bookmarkEnd w:id="25"/>
      <w:bookmarkEnd w:id="26"/>
      <w:bookmarkEnd w:id="27"/>
    </w:p>
    <w:p w:rsidR="00991A51" w:rsidRDefault="003C4965">
      <w:pPr>
        <w:spacing w:line="600" w:lineRule="exact"/>
        <w:ind w:firstLineChars="200" w:firstLine="640"/>
        <w:rPr>
          <w:rFonts w:ascii="仿宋" w:eastAsia="仿宋" w:hAnsi="仿宋"/>
          <w:sz w:val="32"/>
          <w:szCs w:val="32"/>
        </w:rPr>
      </w:pP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年度收、支总计</w:t>
      </w:r>
      <w:r>
        <w:rPr>
          <w:rFonts w:ascii="仿宋" w:eastAsia="仿宋" w:hAnsi="仿宋" w:hint="eastAsia"/>
          <w:sz w:val="32"/>
          <w:szCs w:val="32"/>
        </w:rPr>
        <w:t>410.89</w:t>
      </w:r>
      <w:r>
        <w:rPr>
          <w:rFonts w:ascii="仿宋" w:eastAsia="仿宋" w:hAnsi="仿宋" w:hint="eastAsia"/>
          <w:sz w:val="32"/>
          <w:szCs w:val="32"/>
        </w:rPr>
        <w:t>万元。与</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年相比，收、支总计</w:t>
      </w:r>
      <w:r>
        <w:rPr>
          <w:rFonts w:ascii="仿宋" w:eastAsia="仿宋" w:hAnsi="仿宋" w:hint="eastAsia"/>
          <w:sz w:val="32"/>
          <w:szCs w:val="32"/>
        </w:rPr>
        <w:t>增加</w:t>
      </w:r>
      <w:r>
        <w:rPr>
          <w:rFonts w:ascii="仿宋" w:eastAsia="仿宋" w:hAnsi="仿宋" w:hint="eastAsia"/>
          <w:sz w:val="32"/>
          <w:szCs w:val="32"/>
        </w:rPr>
        <w:t>97.45</w:t>
      </w:r>
      <w:r>
        <w:rPr>
          <w:rFonts w:ascii="仿宋" w:eastAsia="仿宋" w:hAnsi="仿宋" w:hint="eastAsia"/>
          <w:sz w:val="32"/>
          <w:szCs w:val="32"/>
        </w:rPr>
        <w:t>万元，</w:t>
      </w:r>
      <w:r>
        <w:rPr>
          <w:rFonts w:ascii="仿宋" w:eastAsia="仿宋" w:hAnsi="仿宋" w:hint="eastAsia"/>
          <w:sz w:val="32"/>
          <w:szCs w:val="32"/>
        </w:rPr>
        <w:t>上升</w:t>
      </w:r>
      <w:r>
        <w:rPr>
          <w:rFonts w:ascii="仿宋" w:eastAsia="仿宋" w:hAnsi="仿宋" w:hint="eastAsia"/>
          <w:sz w:val="32"/>
          <w:szCs w:val="32"/>
        </w:rPr>
        <w:t>31.09</w:t>
      </w:r>
      <w:r>
        <w:rPr>
          <w:rFonts w:ascii="仿宋" w:eastAsia="仿宋" w:hAnsi="仿宋"/>
          <w:sz w:val="32"/>
          <w:szCs w:val="32"/>
        </w:rPr>
        <w:t>%</w:t>
      </w:r>
      <w:r>
        <w:rPr>
          <w:rFonts w:ascii="仿宋" w:eastAsia="仿宋" w:hAnsi="仿宋" w:hint="eastAsia"/>
          <w:sz w:val="32"/>
          <w:szCs w:val="32"/>
        </w:rPr>
        <w:t>。主要变动原因是</w:t>
      </w:r>
      <w:r w:rsidRPr="004003BA">
        <w:rPr>
          <w:rFonts w:ascii="仿宋" w:eastAsia="仿宋" w:hAnsi="仿宋" w:hint="eastAsia"/>
          <w:sz w:val="32"/>
          <w:szCs w:val="32"/>
          <w:u w:val="thick" w:color="FFB03A"/>
          <w:shd w:val="clear" w:color="auto" w:fill="FFEFD8"/>
        </w:rPr>
        <w:t>项目</w:t>
      </w:r>
      <w:r>
        <w:rPr>
          <w:rFonts w:ascii="仿宋" w:eastAsia="仿宋" w:hAnsi="仿宋" w:hint="eastAsia"/>
          <w:sz w:val="32"/>
          <w:szCs w:val="32"/>
        </w:rPr>
        <w:t>增加，病虫害防治项目资金增加。</w:t>
      </w:r>
    </w:p>
    <w:p w:rsidR="00991A51" w:rsidRDefault="003C4965">
      <w:pPr>
        <w:spacing w:line="600" w:lineRule="exact"/>
        <w:ind w:firstLineChars="200" w:firstLine="420"/>
        <w:rPr>
          <w:rFonts w:ascii="仿宋" w:eastAsia="仿宋" w:hAnsi="仿宋"/>
          <w:sz w:val="32"/>
          <w:szCs w:val="32"/>
        </w:rPr>
      </w:pPr>
      <w:r>
        <w:rPr>
          <w:noProof/>
        </w:rPr>
        <w:drawing>
          <wp:anchor distT="0" distB="0" distL="114300" distR="114300" simplePos="0" relativeHeight="251659264" behindDoc="0" locked="0" layoutInCell="1" allowOverlap="1">
            <wp:simplePos x="0" y="0"/>
            <wp:positionH relativeFrom="column">
              <wp:posOffset>249555</wp:posOffset>
            </wp:positionH>
            <wp:positionV relativeFrom="paragraph">
              <wp:posOffset>161925</wp:posOffset>
            </wp:positionV>
            <wp:extent cx="4751070" cy="2677795"/>
            <wp:effectExtent l="4445" t="4445" r="6985" b="22860"/>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仿宋" w:eastAsia="仿宋" w:hAnsi="仿宋" w:hint="eastAsia"/>
          <w:sz w:val="32"/>
          <w:szCs w:val="32"/>
        </w:rPr>
        <w:t>（</w:t>
      </w: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991A51" w:rsidRDefault="003C4965">
      <w:pPr>
        <w:pStyle w:val="af1"/>
        <w:numPr>
          <w:ilvl w:val="0"/>
          <w:numId w:val="1"/>
        </w:numPr>
        <w:spacing w:line="600" w:lineRule="exact"/>
        <w:ind w:firstLineChars="0"/>
        <w:outlineLvl w:val="1"/>
        <w:rPr>
          <w:rStyle w:val="21"/>
          <w:rFonts w:ascii="黑体" w:eastAsia="黑体" w:hAnsi="黑体"/>
          <w:b w:val="0"/>
        </w:rPr>
      </w:pPr>
      <w:bookmarkStart w:id="28" w:name="_Toc15396604"/>
      <w:bookmarkStart w:id="29" w:name="_Toc15377206"/>
      <w:bookmarkStart w:id="30" w:name="_Toc19519"/>
      <w:r>
        <w:rPr>
          <w:rFonts w:ascii="黑体" w:eastAsia="黑体" w:hAnsi="黑体" w:hint="eastAsia"/>
          <w:sz w:val="32"/>
          <w:szCs w:val="32"/>
        </w:rPr>
        <w:t>收</w:t>
      </w:r>
      <w:r>
        <w:rPr>
          <w:rStyle w:val="21"/>
          <w:rFonts w:ascii="黑体" w:eastAsia="黑体" w:hAnsi="黑体" w:hint="eastAsia"/>
          <w:b w:val="0"/>
        </w:rPr>
        <w:t>入决算情况说明</w:t>
      </w:r>
      <w:bookmarkEnd w:id="28"/>
      <w:bookmarkEnd w:id="29"/>
      <w:bookmarkEnd w:id="30"/>
    </w:p>
    <w:p w:rsidR="00991A51" w:rsidRDefault="003C4965">
      <w:pPr>
        <w:spacing w:line="600" w:lineRule="exact"/>
        <w:ind w:firstLineChars="200" w:firstLine="640"/>
        <w:outlineLvl w:val="1"/>
        <w:rPr>
          <w:rFonts w:ascii="仿宋" w:eastAsia="仿宋" w:hAnsi="仿宋"/>
          <w:sz w:val="32"/>
          <w:szCs w:val="32"/>
        </w:rPr>
      </w:pPr>
      <w:bookmarkStart w:id="31" w:name="_Toc11394"/>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410.89</w:t>
      </w:r>
      <w:r>
        <w:rPr>
          <w:rFonts w:ascii="仿宋" w:eastAsia="仿宋" w:hAnsi="仿宋" w:hint="eastAsia"/>
          <w:sz w:val="32"/>
          <w:szCs w:val="32"/>
        </w:rPr>
        <w:t>万元，其中：一般公共预</w:t>
      </w:r>
      <w:r>
        <w:rPr>
          <w:rFonts w:ascii="仿宋" w:eastAsia="仿宋" w:hAnsi="仿宋" w:hint="eastAsia"/>
          <w:sz w:val="32"/>
          <w:szCs w:val="32"/>
        </w:rPr>
        <w:lastRenderedPageBreak/>
        <w:t>算财政拨款收</w:t>
      </w:r>
      <w:r>
        <w:rPr>
          <w:rFonts w:ascii="仿宋" w:eastAsia="仿宋" w:hAnsi="仿宋" w:hint="eastAsia"/>
          <w:sz w:val="32"/>
          <w:szCs w:val="32"/>
        </w:rPr>
        <w:t>入</w:t>
      </w:r>
      <w:r>
        <w:rPr>
          <w:rFonts w:ascii="仿宋" w:eastAsia="仿宋" w:hAnsi="仿宋" w:hint="eastAsia"/>
          <w:sz w:val="32"/>
          <w:szCs w:val="32"/>
        </w:rPr>
        <w:t>398.75</w:t>
      </w:r>
      <w:r>
        <w:rPr>
          <w:rFonts w:ascii="仿宋" w:eastAsia="仿宋" w:hAnsi="仿宋" w:hint="eastAsia"/>
          <w:sz w:val="32"/>
          <w:szCs w:val="32"/>
        </w:rPr>
        <w:t>万元，占</w:t>
      </w:r>
      <w:r>
        <w:rPr>
          <w:rFonts w:ascii="仿宋" w:eastAsia="仿宋" w:hAnsi="仿宋" w:hint="eastAsia"/>
          <w:sz w:val="32"/>
          <w:szCs w:val="32"/>
        </w:rPr>
        <w:t>97.05</w:t>
      </w:r>
      <w:r>
        <w:rPr>
          <w:rFonts w:ascii="仿宋" w:eastAsia="仿宋" w:hAnsi="仿宋"/>
          <w:sz w:val="32"/>
          <w:szCs w:val="32"/>
        </w:rPr>
        <w:t>%</w:t>
      </w:r>
      <w:r>
        <w:rPr>
          <w:rFonts w:ascii="仿宋" w:eastAsia="仿宋" w:hAnsi="仿宋" w:hint="eastAsia"/>
          <w:sz w:val="32"/>
          <w:szCs w:val="32"/>
        </w:rPr>
        <w:t>；政府性基金预算财政拨款收入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国有资本经营预算财政拨款收入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hint="eastAsia"/>
          <w:sz w:val="32"/>
          <w:szCs w:val="32"/>
        </w:rPr>
        <w:t>12.14</w:t>
      </w:r>
      <w:r>
        <w:rPr>
          <w:rFonts w:ascii="仿宋" w:eastAsia="仿宋" w:hAnsi="仿宋" w:hint="eastAsia"/>
          <w:sz w:val="32"/>
          <w:szCs w:val="32"/>
        </w:rPr>
        <w:t>万元，占</w:t>
      </w:r>
      <w:r>
        <w:rPr>
          <w:rFonts w:ascii="仿宋" w:eastAsia="仿宋" w:hAnsi="仿宋" w:hint="eastAsia"/>
          <w:sz w:val="32"/>
          <w:szCs w:val="32"/>
        </w:rPr>
        <w:t>2.95</w:t>
      </w:r>
      <w:r>
        <w:rPr>
          <w:rFonts w:ascii="仿宋" w:eastAsia="仿宋" w:hAnsi="仿宋"/>
          <w:sz w:val="32"/>
          <w:szCs w:val="32"/>
        </w:rPr>
        <w:t>%</w:t>
      </w:r>
      <w:r>
        <w:rPr>
          <w:rFonts w:ascii="仿宋" w:eastAsia="仿宋" w:hAnsi="仿宋" w:hint="eastAsia"/>
          <w:sz w:val="32"/>
          <w:szCs w:val="32"/>
        </w:rPr>
        <w:t>。</w:t>
      </w:r>
      <w:bookmarkEnd w:id="31"/>
    </w:p>
    <w:p w:rsidR="00991A51" w:rsidRDefault="003C4965">
      <w:pPr>
        <w:spacing w:line="600" w:lineRule="exact"/>
        <w:ind w:firstLineChars="200" w:firstLine="420"/>
        <w:rPr>
          <w:rFonts w:ascii="仿宋" w:eastAsia="仿宋" w:hAnsi="仿宋"/>
          <w:sz w:val="32"/>
          <w:szCs w:val="32"/>
        </w:rPr>
      </w:pPr>
      <w:r>
        <w:rPr>
          <w:noProof/>
        </w:rPr>
        <w:drawing>
          <wp:anchor distT="0" distB="0" distL="114300" distR="114300" simplePos="0" relativeHeight="251660288" behindDoc="0" locked="0" layoutInCell="1" allowOverlap="1">
            <wp:simplePos x="0" y="0"/>
            <wp:positionH relativeFrom="column">
              <wp:posOffset>324485</wp:posOffset>
            </wp:positionH>
            <wp:positionV relativeFrom="paragraph">
              <wp:posOffset>191770</wp:posOffset>
            </wp:positionV>
            <wp:extent cx="4572000" cy="2743200"/>
            <wp:effectExtent l="4445" t="4445" r="14605" b="14605"/>
            <wp:wrapSquare wrapText="bothSides"/>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3C4965">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w:t>
      </w:r>
    </w:p>
    <w:p w:rsidR="00991A51" w:rsidRDefault="003C4965">
      <w:pPr>
        <w:pStyle w:val="af1"/>
        <w:numPr>
          <w:ilvl w:val="0"/>
          <w:numId w:val="1"/>
        </w:numPr>
        <w:spacing w:line="600" w:lineRule="exact"/>
        <w:ind w:firstLineChars="0"/>
        <w:outlineLvl w:val="1"/>
        <w:rPr>
          <w:rStyle w:val="21"/>
          <w:rFonts w:ascii="黑体" w:eastAsia="黑体" w:hAnsi="黑体"/>
          <w:b w:val="0"/>
        </w:rPr>
      </w:pPr>
      <w:bookmarkStart w:id="32" w:name="_Toc15396605"/>
      <w:bookmarkStart w:id="33" w:name="_Toc15377207"/>
      <w:bookmarkStart w:id="34" w:name="_Toc5230"/>
      <w:r>
        <w:rPr>
          <w:rFonts w:ascii="黑体" w:eastAsia="黑体" w:hAnsi="黑体" w:hint="eastAsia"/>
          <w:sz w:val="32"/>
          <w:szCs w:val="32"/>
        </w:rPr>
        <w:t>支</w:t>
      </w:r>
      <w:r>
        <w:rPr>
          <w:rStyle w:val="21"/>
          <w:rFonts w:ascii="黑体" w:eastAsia="黑体" w:hAnsi="黑体" w:hint="eastAsia"/>
          <w:b w:val="0"/>
        </w:rPr>
        <w:t>出决算情况说明</w:t>
      </w:r>
      <w:bookmarkEnd w:id="32"/>
      <w:bookmarkEnd w:id="33"/>
      <w:bookmarkEnd w:id="34"/>
    </w:p>
    <w:p w:rsidR="00991A51" w:rsidRDefault="003C4965">
      <w:pPr>
        <w:spacing w:line="600" w:lineRule="exact"/>
        <w:ind w:firstLineChars="200" w:firstLine="640"/>
        <w:outlineLvl w:val="1"/>
        <w:rPr>
          <w:rFonts w:ascii="仿宋" w:eastAsia="仿宋" w:hAnsi="仿宋"/>
          <w:sz w:val="32"/>
          <w:szCs w:val="32"/>
        </w:rPr>
      </w:pPr>
      <w:bookmarkStart w:id="35" w:name="_Toc12795"/>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410.89</w:t>
      </w:r>
      <w:r>
        <w:rPr>
          <w:rFonts w:ascii="仿宋" w:eastAsia="仿宋" w:hAnsi="仿宋" w:hint="eastAsia"/>
          <w:sz w:val="32"/>
          <w:szCs w:val="32"/>
        </w:rPr>
        <w:t>万元，其中：基本支出</w:t>
      </w:r>
      <w:r>
        <w:rPr>
          <w:rFonts w:ascii="仿宋" w:eastAsia="仿宋" w:hAnsi="仿宋" w:hint="eastAsia"/>
          <w:sz w:val="32"/>
          <w:szCs w:val="32"/>
        </w:rPr>
        <w:t>273.99</w:t>
      </w:r>
      <w:r>
        <w:rPr>
          <w:rFonts w:ascii="仿宋" w:eastAsia="仿宋" w:hAnsi="仿宋" w:hint="eastAsia"/>
          <w:sz w:val="32"/>
          <w:szCs w:val="32"/>
        </w:rPr>
        <w:t>万元，占</w:t>
      </w:r>
      <w:r>
        <w:rPr>
          <w:rFonts w:ascii="仿宋" w:eastAsia="仿宋" w:hAnsi="仿宋" w:hint="eastAsia"/>
          <w:sz w:val="32"/>
          <w:szCs w:val="32"/>
        </w:rPr>
        <w:t>66.68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其中：人员经费</w:t>
      </w:r>
      <w:r>
        <w:rPr>
          <w:rFonts w:ascii="仿宋" w:eastAsia="仿宋" w:hAnsi="仿宋" w:hint="eastAsia"/>
          <w:sz w:val="32"/>
          <w:szCs w:val="32"/>
        </w:rPr>
        <w:t>228.21</w:t>
      </w:r>
      <w:r>
        <w:rPr>
          <w:rFonts w:ascii="仿宋" w:eastAsia="仿宋" w:hAnsi="仿宋" w:hint="eastAsia"/>
          <w:sz w:val="32"/>
          <w:szCs w:val="32"/>
        </w:rPr>
        <w:t>万元，占</w:t>
      </w:r>
      <w:r>
        <w:rPr>
          <w:rFonts w:ascii="仿宋" w:eastAsia="仿宋" w:hAnsi="仿宋" w:hint="eastAsia"/>
          <w:sz w:val="32"/>
          <w:szCs w:val="32"/>
        </w:rPr>
        <w:t>55.54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公用</w:t>
      </w:r>
      <w:r>
        <w:rPr>
          <w:rFonts w:ascii="仿宋" w:eastAsia="仿宋" w:hAnsi="仿宋" w:hint="eastAsia"/>
          <w:sz w:val="32"/>
          <w:szCs w:val="32"/>
        </w:rPr>
        <w:t>经费</w:t>
      </w:r>
      <w:r>
        <w:rPr>
          <w:rFonts w:ascii="仿宋" w:eastAsia="仿宋" w:hAnsi="仿宋" w:hint="eastAsia"/>
          <w:sz w:val="32"/>
          <w:szCs w:val="32"/>
        </w:rPr>
        <w:t>45.78</w:t>
      </w:r>
      <w:r>
        <w:rPr>
          <w:rFonts w:ascii="仿宋" w:eastAsia="仿宋" w:hAnsi="仿宋" w:hint="eastAsia"/>
          <w:sz w:val="32"/>
          <w:szCs w:val="32"/>
        </w:rPr>
        <w:t>万元，占</w:t>
      </w:r>
      <w:r>
        <w:rPr>
          <w:rFonts w:ascii="仿宋" w:eastAsia="仿宋" w:hAnsi="仿宋" w:hint="eastAsia"/>
          <w:sz w:val="32"/>
          <w:szCs w:val="32"/>
        </w:rPr>
        <w:t>11.14</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136.9</w:t>
      </w:r>
      <w:r>
        <w:rPr>
          <w:rFonts w:ascii="仿宋" w:eastAsia="仿宋" w:hAnsi="仿宋" w:hint="eastAsia"/>
          <w:sz w:val="32"/>
          <w:szCs w:val="32"/>
        </w:rPr>
        <w:t>万元，</w:t>
      </w:r>
      <w:r>
        <w:rPr>
          <w:rFonts w:ascii="仿宋" w:eastAsia="仿宋" w:hAnsi="仿宋" w:hint="eastAsia"/>
          <w:sz w:val="32"/>
          <w:szCs w:val="32"/>
        </w:rPr>
        <w:t>占</w:t>
      </w:r>
      <w:r>
        <w:rPr>
          <w:rFonts w:ascii="仿宋" w:eastAsia="仿宋" w:hAnsi="仿宋" w:hint="eastAsia"/>
          <w:sz w:val="32"/>
          <w:szCs w:val="32"/>
        </w:rPr>
        <w:t>33.32</w:t>
      </w:r>
      <w:r>
        <w:rPr>
          <w:rFonts w:ascii="仿宋" w:eastAsia="仿宋" w:hAnsi="仿宋"/>
          <w:sz w:val="32"/>
          <w:szCs w:val="32"/>
        </w:rPr>
        <w:t>%</w:t>
      </w:r>
      <w:r>
        <w:rPr>
          <w:rFonts w:ascii="仿宋" w:eastAsia="仿宋" w:hAnsi="仿宋" w:hint="eastAsia"/>
          <w:sz w:val="32"/>
          <w:szCs w:val="32"/>
        </w:rPr>
        <w:t>。</w:t>
      </w:r>
      <w:bookmarkEnd w:id="35"/>
    </w:p>
    <w:p w:rsidR="00991A51" w:rsidRDefault="00991A51">
      <w:pPr>
        <w:pStyle w:val="2"/>
        <w:ind w:firstLine="640"/>
        <w:rPr>
          <w:rFonts w:ascii="仿宋" w:eastAsia="仿宋" w:hAnsi="仿宋"/>
          <w:sz w:val="32"/>
          <w:szCs w:val="32"/>
          <w:shd w:val="pct10" w:color="auto" w:fill="FFFFFF"/>
        </w:rPr>
      </w:pPr>
    </w:p>
    <w:p w:rsidR="00991A51" w:rsidRDefault="00991A51"/>
    <w:p w:rsidR="00991A51" w:rsidRDefault="00991A51">
      <w:pPr>
        <w:pStyle w:val="2"/>
        <w:ind w:firstLine="640"/>
        <w:rPr>
          <w:rFonts w:ascii="仿宋" w:eastAsia="仿宋" w:hAnsi="仿宋"/>
          <w:sz w:val="32"/>
          <w:szCs w:val="32"/>
          <w:shd w:val="pct10" w:color="auto" w:fill="FFFFFF"/>
        </w:rPr>
      </w:pPr>
    </w:p>
    <w:p w:rsidR="00991A51" w:rsidRDefault="00991A51"/>
    <w:p w:rsidR="00991A51" w:rsidRDefault="003C4965">
      <w:pPr>
        <w:spacing w:line="600" w:lineRule="exact"/>
        <w:ind w:firstLineChars="200" w:firstLine="420"/>
        <w:rPr>
          <w:rFonts w:ascii="仿宋" w:eastAsia="仿宋" w:hAnsi="仿宋"/>
          <w:sz w:val="32"/>
          <w:szCs w:val="32"/>
        </w:rPr>
      </w:pPr>
      <w:r>
        <w:rPr>
          <w:noProof/>
        </w:rPr>
        <w:lastRenderedPageBreak/>
        <w:drawing>
          <wp:anchor distT="0" distB="0" distL="114300" distR="114300" simplePos="0" relativeHeight="251661312" behindDoc="0" locked="0" layoutInCell="1" allowOverlap="1">
            <wp:simplePos x="0" y="0"/>
            <wp:positionH relativeFrom="column">
              <wp:posOffset>271145</wp:posOffset>
            </wp:positionH>
            <wp:positionV relativeFrom="paragraph">
              <wp:posOffset>127000</wp:posOffset>
            </wp:positionV>
            <wp:extent cx="4572000" cy="3103880"/>
            <wp:effectExtent l="4445" t="4445" r="14605" b="1587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3C4965">
      <w:pPr>
        <w:spacing w:line="600" w:lineRule="exact"/>
        <w:ind w:firstLineChars="200" w:firstLine="640"/>
        <w:rPr>
          <w:rFonts w:ascii="仿宋_GB2312" w:eastAsia="仿宋_GB2312"/>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w:t>
      </w: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3C4965">
      <w:pPr>
        <w:spacing w:line="600" w:lineRule="exact"/>
        <w:ind w:firstLineChars="200" w:firstLine="420"/>
        <w:rPr>
          <w:rFonts w:ascii="仿宋" w:eastAsia="仿宋" w:hAnsi="仿宋"/>
          <w:sz w:val="32"/>
          <w:szCs w:val="32"/>
        </w:rPr>
      </w:pPr>
      <w:r>
        <w:rPr>
          <w:noProof/>
        </w:rPr>
        <w:drawing>
          <wp:anchor distT="0" distB="0" distL="114300" distR="114300" simplePos="0" relativeHeight="251662336" behindDoc="0" locked="0" layoutInCell="1" allowOverlap="1">
            <wp:simplePos x="0" y="0"/>
            <wp:positionH relativeFrom="column">
              <wp:posOffset>271145</wp:posOffset>
            </wp:positionH>
            <wp:positionV relativeFrom="paragraph">
              <wp:posOffset>-2453005</wp:posOffset>
            </wp:positionV>
            <wp:extent cx="4572000" cy="2743200"/>
            <wp:effectExtent l="4445" t="4445" r="14605" b="14605"/>
            <wp:wrapSquare wrapText="bothSides"/>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91A51" w:rsidRDefault="003C4965">
      <w:pPr>
        <w:spacing w:line="600" w:lineRule="exact"/>
        <w:ind w:firstLineChars="300" w:firstLine="960"/>
        <w:rPr>
          <w:rFonts w:ascii="仿宋_GB2312" w:eastAsia="仿宋_GB2312"/>
          <w:sz w:val="32"/>
          <w:szCs w:val="32"/>
        </w:rPr>
      </w:pPr>
      <w:bookmarkStart w:id="36" w:name="_Toc15377208"/>
      <w:bookmarkStart w:id="37" w:name="_Toc15396606"/>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w:t>
      </w:r>
      <w:r>
        <w:rPr>
          <w:rFonts w:ascii="仿宋" w:eastAsia="仿宋" w:hAnsi="仿宋" w:hint="eastAsia"/>
          <w:sz w:val="32"/>
          <w:szCs w:val="32"/>
        </w:rPr>
        <w:t>基本</w:t>
      </w:r>
      <w:r>
        <w:rPr>
          <w:rFonts w:ascii="仿宋" w:eastAsia="仿宋" w:hAnsi="仿宋" w:hint="eastAsia"/>
          <w:sz w:val="32"/>
          <w:szCs w:val="32"/>
        </w:rPr>
        <w:t>支出决算结构图）</w:t>
      </w:r>
    </w:p>
    <w:p w:rsidR="00991A51" w:rsidRDefault="003C4965">
      <w:pPr>
        <w:spacing w:line="600" w:lineRule="exact"/>
        <w:ind w:firstLineChars="200" w:firstLine="640"/>
        <w:outlineLvl w:val="1"/>
        <w:rPr>
          <w:rStyle w:val="21"/>
          <w:rFonts w:ascii="黑体" w:eastAsia="黑体" w:hAnsi="黑体"/>
          <w:b w:val="0"/>
        </w:rPr>
      </w:pPr>
      <w:bookmarkStart w:id="38" w:name="_Toc19218"/>
      <w:r>
        <w:rPr>
          <w:rFonts w:ascii="黑体" w:eastAsia="黑体" w:hAnsi="黑体" w:hint="eastAsia"/>
          <w:sz w:val="32"/>
          <w:szCs w:val="32"/>
        </w:rPr>
        <w:t>四、财</w:t>
      </w:r>
      <w:r>
        <w:rPr>
          <w:rStyle w:val="21"/>
          <w:rFonts w:ascii="黑体" w:eastAsia="黑体" w:hAnsi="黑体" w:hint="eastAsia"/>
          <w:b w:val="0"/>
        </w:rPr>
        <w:t>政拨款收入支出决算总体情况说明</w:t>
      </w:r>
      <w:bookmarkEnd w:id="36"/>
      <w:bookmarkEnd w:id="37"/>
      <w:bookmarkEnd w:id="38"/>
    </w:p>
    <w:p w:rsidR="00991A51" w:rsidRDefault="003C4965">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年财政拨款收</w:t>
      </w:r>
      <w:r>
        <w:rPr>
          <w:rFonts w:ascii="仿宋" w:eastAsia="仿宋" w:hAnsi="仿宋" w:hint="eastAsia"/>
          <w:sz w:val="32"/>
          <w:szCs w:val="32"/>
        </w:rPr>
        <w:t>入</w:t>
      </w:r>
      <w:r>
        <w:rPr>
          <w:rFonts w:ascii="仿宋" w:eastAsia="仿宋" w:hAnsi="仿宋" w:hint="eastAsia"/>
          <w:sz w:val="32"/>
          <w:szCs w:val="32"/>
        </w:rPr>
        <w:t>总计</w:t>
      </w:r>
      <w:r>
        <w:rPr>
          <w:rFonts w:ascii="仿宋" w:eastAsia="仿宋" w:hAnsi="仿宋" w:hint="eastAsia"/>
          <w:sz w:val="32"/>
          <w:szCs w:val="32"/>
        </w:rPr>
        <w:t>398.75</w:t>
      </w:r>
      <w:r>
        <w:rPr>
          <w:rFonts w:ascii="仿宋" w:eastAsia="仿宋" w:hAnsi="仿宋" w:hint="eastAsia"/>
          <w:sz w:val="32"/>
          <w:szCs w:val="32"/>
        </w:rPr>
        <w:t>万元</w:t>
      </w:r>
      <w:r>
        <w:rPr>
          <w:rFonts w:ascii="仿宋" w:eastAsia="仿宋" w:hAnsi="仿宋" w:hint="eastAsia"/>
          <w:sz w:val="32"/>
          <w:szCs w:val="32"/>
        </w:rPr>
        <w:t>，支出总计</w:t>
      </w:r>
      <w:r>
        <w:rPr>
          <w:rFonts w:ascii="仿宋" w:eastAsia="仿宋" w:hAnsi="仿宋" w:hint="eastAsia"/>
          <w:sz w:val="32"/>
          <w:szCs w:val="32"/>
        </w:rPr>
        <w:t>398.75</w:t>
      </w:r>
      <w:r>
        <w:rPr>
          <w:rFonts w:ascii="仿宋" w:eastAsia="仿宋" w:hAnsi="仿宋" w:hint="eastAsia"/>
          <w:sz w:val="32"/>
          <w:szCs w:val="32"/>
        </w:rPr>
        <w:t>万元</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w:t>
      </w:r>
      <w:r>
        <w:rPr>
          <w:rFonts w:ascii="仿宋" w:eastAsia="仿宋" w:hAnsi="仿宋" w:hint="eastAsia"/>
          <w:sz w:val="32"/>
          <w:szCs w:val="32"/>
        </w:rPr>
        <w:t>入、支出各增加</w:t>
      </w:r>
      <w:r>
        <w:rPr>
          <w:rFonts w:ascii="仿宋" w:eastAsia="仿宋" w:hAnsi="仿宋" w:hint="eastAsia"/>
          <w:sz w:val="32"/>
          <w:szCs w:val="32"/>
        </w:rPr>
        <w:t>85.31</w:t>
      </w:r>
      <w:r>
        <w:rPr>
          <w:rFonts w:ascii="仿宋" w:eastAsia="仿宋" w:hAnsi="仿宋" w:hint="eastAsia"/>
          <w:sz w:val="32"/>
          <w:szCs w:val="32"/>
        </w:rPr>
        <w:t>万元，</w:t>
      </w:r>
      <w:r>
        <w:rPr>
          <w:rFonts w:ascii="仿宋" w:eastAsia="仿宋" w:hAnsi="仿宋" w:hint="eastAsia"/>
          <w:sz w:val="32"/>
          <w:szCs w:val="32"/>
        </w:rPr>
        <w:t>增加</w:t>
      </w:r>
      <w:r>
        <w:rPr>
          <w:rFonts w:ascii="仿宋" w:eastAsia="仿宋" w:hAnsi="仿宋" w:hint="eastAsia"/>
          <w:sz w:val="32"/>
          <w:szCs w:val="32"/>
        </w:rPr>
        <w:t>27.22</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项目未实施完毕</w:t>
      </w:r>
      <w:r>
        <w:rPr>
          <w:rFonts w:ascii="仿宋" w:eastAsia="仿宋" w:hAnsi="仿宋" w:hint="eastAsia"/>
          <w:sz w:val="32"/>
          <w:szCs w:val="32"/>
        </w:rPr>
        <w:lastRenderedPageBreak/>
        <w:t>支出增加</w:t>
      </w:r>
      <w:r>
        <w:rPr>
          <w:rFonts w:ascii="仿宋" w:eastAsia="仿宋" w:hAnsi="仿宋" w:hint="eastAsia"/>
          <w:sz w:val="32"/>
          <w:szCs w:val="32"/>
        </w:rPr>
        <w:t>。</w:t>
      </w:r>
    </w:p>
    <w:p w:rsidR="00991A51" w:rsidRDefault="003C4965">
      <w:pPr>
        <w:spacing w:line="600" w:lineRule="exact"/>
        <w:ind w:firstLineChars="200" w:firstLine="420"/>
        <w:rPr>
          <w:rFonts w:ascii="仿宋" w:eastAsia="仿宋" w:hAnsi="仿宋"/>
          <w:sz w:val="32"/>
          <w:szCs w:val="32"/>
        </w:rPr>
      </w:pPr>
      <w:r>
        <w:rPr>
          <w:noProof/>
        </w:rPr>
        <w:drawing>
          <wp:anchor distT="0" distB="0" distL="114300" distR="114300" simplePos="0" relativeHeight="251663360" behindDoc="0" locked="0" layoutInCell="1" allowOverlap="1">
            <wp:simplePos x="0" y="0"/>
            <wp:positionH relativeFrom="column">
              <wp:posOffset>271145</wp:posOffset>
            </wp:positionH>
            <wp:positionV relativeFrom="paragraph">
              <wp:posOffset>140335</wp:posOffset>
            </wp:positionV>
            <wp:extent cx="4572000" cy="3197860"/>
            <wp:effectExtent l="4445" t="4445" r="14605" b="17145"/>
            <wp:wrapSquare wrapText="bothSides"/>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3C4965">
      <w:pPr>
        <w:spacing w:line="600" w:lineRule="exact"/>
        <w:ind w:firstLineChars="300" w:firstLine="96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：财政拨款收、支决算总计变动情况）</w:t>
      </w:r>
    </w:p>
    <w:p w:rsidR="00991A51" w:rsidRDefault="003C4965">
      <w:pPr>
        <w:spacing w:line="600" w:lineRule="exact"/>
        <w:ind w:firstLineChars="200" w:firstLine="640"/>
        <w:outlineLvl w:val="1"/>
        <w:rPr>
          <w:rStyle w:val="21"/>
          <w:rFonts w:ascii="黑体" w:eastAsia="黑体" w:hAnsi="黑体"/>
          <w:b w:val="0"/>
        </w:rPr>
      </w:pPr>
      <w:bookmarkStart w:id="39" w:name="_Toc15377209"/>
      <w:bookmarkStart w:id="40" w:name="_Toc15396607"/>
      <w:bookmarkStart w:id="41" w:name="_Toc5507"/>
      <w:r>
        <w:rPr>
          <w:rFonts w:ascii="黑体" w:eastAsia="黑体" w:hAnsi="黑体" w:hint="eastAsia"/>
          <w:sz w:val="32"/>
          <w:szCs w:val="32"/>
        </w:rPr>
        <w:t>五、</w:t>
      </w:r>
      <w:r>
        <w:rPr>
          <w:rFonts w:ascii="黑体" w:eastAsia="黑体" w:hAnsi="黑体" w:hint="eastAsia"/>
          <w:b/>
          <w:sz w:val="32"/>
          <w:szCs w:val="32"/>
        </w:rPr>
        <w:t>一</w:t>
      </w:r>
      <w:r>
        <w:rPr>
          <w:rStyle w:val="21"/>
          <w:rFonts w:ascii="黑体" w:eastAsia="黑体" w:hAnsi="黑体" w:hint="eastAsia"/>
          <w:b w:val="0"/>
        </w:rPr>
        <w:t>般公共预算财政拨款支出决算情况说明</w:t>
      </w:r>
      <w:bookmarkEnd w:id="39"/>
      <w:bookmarkEnd w:id="40"/>
      <w:bookmarkEnd w:id="41"/>
    </w:p>
    <w:p w:rsidR="00991A51" w:rsidRDefault="003C4965">
      <w:pPr>
        <w:spacing w:line="600" w:lineRule="exact"/>
        <w:ind w:firstLineChars="200" w:firstLine="643"/>
        <w:outlineLvl w:val="2"/>
        <w:rPr>
          <w:rFonts w:ascii="仿宋" w:eastAsia="仿宋" w:hAnsi="仿宋"/>
          <w:b/>
          <w:sz w:val="32"/>
          <w:szCs w:val="32"/>
        </w:rPr>
      </w:pPr>
      <w:bookmarkStart w:id="42" w:name="_Toc15377210"/>
      <w:r w:rsidRPr="004003BA">
        <w:rPr>
          <w:rFonts w:ascii="仿宋" w:eastAsia="仿宋" w:hAnsi="仿宋" w:hint="eastAsia"/>
          <w:b/>
          <w:sz w:val="32"/>
          <w:szCs w:val="32"/>
          <w:u w:val="thick" w:color="FFB03A"/>
          <w:shd w:val="clear" w:color="auto" w:fill="FFEFD8"/>
        </w:rPr>
        <w:t>（一）</w:t>
      </w:r>
      <w:r>
        <w:rPr>
          <w:rFonts w:ascii="仿宋" w:eastAsia="仿宋" w:hAnsi="仿宋" w:hint="eastAsia"/>
          <w:b/>
          <w:sz w:val="32"/>
          <w:szCs w:val="32"/>
        </w:rPr>
        <w:t>一般公共预算财政拨款支出决算总体情况</w:t>
      </w:r>
      <w:bookmarkEnd w:id="42"/>
    </w:p>
    <w:p w:rsidR="00991A51" w:rsidRDefault="003C4965">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398.75</w:t>
      </w:r>
      <w:r>
        <w:rPr>
          <w:rFonts w:ascii="仿宋" w:eastAsia="仿宋" w:hAnsi="仿宋" w:hint="eastAsia"/>
          <w:sz w:val="32"/>
          <w:szCs w:val="32"/>
        </w:rPr>
        <w:t>万元，占本年支出合计的</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w:t>
      </w:r>
      <w:r>
        <w:rPr>
          <w:rFonts w:ascii="仿宋" w:eastAsia="仿宋" w:hAnsi="仿宋" w:hint="eastAsia"/>
          <w:sz w:val="32"/>
          <w:szCs w:val="32"/>
        </w:rPr>
        <w:t>支出增加</w:t>
      </w:r>
      <w:r>
        <w:rPr>
          <w:rFonts w:ascii="仿宋" w:eastAsia="仿宋" w:hAnsi="仿宋" w:hint="eastAsia"/>
          <w:sz w:val="32"/>
          <w:szCs w:val="32"/>
        </w:rPr>
        <w:t>85.31</w:t>
      </w:r>
      <w:r>
        <w:rPr>
          <w:rFonts w:ascii="仿宋" w:eastAsia="仿宋" w:hAnsi="仿宋" w:hint="eastAsia"/>
          <w:sz w:val="32"/>
          <w:szCs w:val="32"/>
        </w:rPr>
        <w:t>万元，</w:t>
      </w:r>
      <w:r>
        <w:rPr>
          <w:rFonts w:ascii="仿宋" w:eastAsia="仿宋" w:hAnsi="仿宋" w:hint="eastAsia"/>
          <w:sz w:val="32"/>
          <w:szCs w:val="32"/>
        </w:rPr>
        <w:t>增加</w:t>
      </w:r>
      <w:r>
        <w:rPr>
          <w:rFonts w:ascii="仿宋" w:eastAsia="仿宋" w:hAnsi="仿宋" w:hint="eastAsia"/>
          <w:sz w:val="32"/>
          <w:szCs w:val="32"/>
        </w:rPr>
        <w:t>27.22</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项目未实施完毕支出增加</w:t>
      </w:r>
      <w:r>
        <w:rPr>
          <w:rFonts w:ascii="仿宋" w:eastAsia="仿宋" w:hAnsi="仿宋" w:hint="eastAsia"/>
          <w:sz w:val="32"/>
          <w:szCs w:val="32"/>
        </w:rPr>
        <w:t>。</w:t>
      </w:r>
    </w:p>
    <w:p w:rsidR="00991A51" w:rsidRDefault="003C4965">
      <w:pPr>
        <w:spacing w:line="600" w:lineRule="exact"/>
        <w:ind w:firstLineChars="200" w:firstLine="420"/>
        <w:rPr>
          <w:rFonts w:ascii="仿宋" w:eastAsia="仿宋" w:hAnsi="仿宋"/>
          <w:sz w:val="32"/>
          <w:szCs w:val="32"/>
        </w:rPr>
      </w:pPr>
      <w:r>
        <w:rPr>
          <w:noProof/>
        </w:rPr>
        <w:drawing>
          <wp:anchor distT="0" distB="0" distL="114300" distR="114300" simplePos="0" relativeHeight="251664384" behindDoc="0" locked="0" layoutInCell="1" allowOverlap="1">
            <wp:simplePos x="0" y="0"/>
            <wp:positionH relativeFrom="column">
              <wp:posOffset>607695</wp:posOffset>
            </wp:positionH>
            <wp:positionV relativeFrom="paragraph">
              <wp:posOffset>148590</wp:posOffset>
            </wp:positionV>
            <wp:extent cx="4572000" cy="2098040"/>
            <wp:effectExtent l="4445" t="4445" r="14605" b="12065"/>
            <wp:wrapSquare wrapText="bothSides"/>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991A51">
      <w:pPr>
        <w:spacing w:line="600" w:lineRule="exact"/>
        <w:ind w:firstLineChars="200" w:firstLine="640"/>
        <w:rPr>
          <w:rFonts w:ascii="仿宋" w:eastAsia="仿宋" w:hAnsi="仿宋"/>
          <w:sz w:val="32"/>
          <w:szCs w:val="32"/>
        </w:rPr>
      </w:pPr>
    </w:p>
    <w:p w:rsidR="00991A51" w:rsidRDefault="003C4965">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：一般公共预算财政拨款支出决算变动情况）</w:t>
      </w:r>
    </w:p>
    <w:p w:rsidR="00991A51" w:rsidRDefault="003C4965">
      <w:pPr>
        <w:spacing w:line="600" w:lineRule="exact"/>
        <w:ind w:firstLineChars="200" w:firstLine="643"/>
        <w:outlineLvl w:val="2"/>
        <w:rPr>
          <w:rFonts w:ascii="仿宋" w:eastAsia="仿宋" w:hAnsi="仿宋"/>
          <w:b/>
          <w:sz w:val="32"/>
          <w:szCs w:val="32"/>
        </w:rPr>
      </w:pPr>
      <w:bookmarkStart w:id="43" w:name="_Toc15377211"/>
      <w:r>
        <w:rPr>
          <w:rFonts w:ascii="仿宋" w:eastAsia="仿宋" w:hAnsi="仿宋" w:hint="eastAsia"/>
          <w:b/>
          <w:sz w:val="32"/>
          <w:szCs w:val="32"/>
        </w:rPr>
        <w:t>（二）一般公共预算财政拨款支出决算结构情况</w:t>
      </w:r>
      <w:bookmarkEnd w:id="43"/>
    </w:p>
    <w:p w:rsidR="00991A51" w:rsidRDefault="003C4965">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398.75</w:t>
      </w:r>
      <w:r>
        <w:rPr>
          <w:rFonts w:ascii="仿宋" w:eastAsia="仿宋" w:hAnsi="仿宋" w:hint="eastAsia"/>
          <w:sz w:val="32"/>
          <w:szCs w:val="32"/>
        </w:rPr>
        <w:t>万元，主要用于以下方面</w:t>
      </w:r>
      <w:r w:rsidR="00D77A6B" w:rsidRPr="00D77A6B">
        <w:rPr>
          <w:rFonts w:ascii="仿宋" w:eastAsia="仿宋" w:hAnsi="仿宋" w:hint="eastAsia"/>
          <w:sz w:val="32"/>
          <w:szCs w:val="32"/>
          <w:u w:color="46CD7E"/>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hint="eastAsia"/>
          <w:sz w:val="32"/>
          <w:szCs w:val="32"/>
        </w:rPr>
        <w:t>24.75</w:t>
      </w:r>
      <w:r>
        <w:rPr>
          <w:rFonts w:ascii="仿宋" w:eastAsia="仿宋" w:hAnsi="仿宋" w:hint="eastAsia"/>
          <w:sz w:val="32"/>
          <w:szCs w:val="32"/>
        </w:rPr>
        <w:t>万元，占</w:t>
      </w:r>
      <w:r>
        <w:rPr>
          <w:rFonts w:ascii="仿宋" w:eastAsia="仿宋" w:hAnsi="仿宋" w:hint="eastAsia"/>
          <w:sz w:val="32"/>
          <w:szCs w:val="32"/>
        </w:rPr>
        <w:t>6.21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13.77</w:t>
      </w:r>
      <w:r>
        <w:rPr>
          <w:rFonts w:ascii="仿宋" w:eastAsia="仿宋" w:hAnsi="仿宋" w:hint="eastAsia"/>
          <w:sz w:val="32"/>
          <w:szCs w:val="32"/>
        </w:rPr>
        <w:t>万元，占</w:t>
      </w:r>
      <w:r>
        <w:rPr>
          <w:rFonts w:ascii="仿宋" w:eastAsia="仿宋" w:hAnsi="仿宋" w:hint="eastAsia"/>
          <w:sz w:val="32"/>
          <w:szCs w:val="32"/>
        </w:rPr>
        <w:t>3.45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农林水支出（类）</w:t>
      </w:r>
      <w:r>
        <w:rPr>
          <w:rFonts w:ascii="仿宋" w:eastAsia="仿宋" w:hAnsi="仿宋" w:hint="eastAsia"/>
          <w:bCs/>
          <w:sz w:val="32"/>
          <w:szCs w:val="32"/>
        </w:rPr>
        <w:t>支出</w:t>
      </w:r>
      <w:r>
        <w:rPr>
          <w:rFonts w:ascii="仿宋" w:eastAsia="仿宋" w:hAnsi="仿宋" w:hint="eastAsia"/>
          <w:bCs/>
          <w:sz w:val="32"/>
          <w:szCs w:val="32"/>
        </w:rPr>
        <w:t>342.8</w:t>
      </w:r>
      <w:r>
        <w:rPr>
          <w:rFonts w:ascii="仿宋" w:eastAsia="仿宋" w:hAnsi="仿宋" w:hint="eastAsia"/>
          <w:bCs/>
          <w:sz w:val="32"/>
          <w:szCs w:val="32"/>
        </w:rPr>
        <w:t>万元，</w:t>
      </w:r>
      <w:r>
        <w:rPr>
          <w:rFonts w:ascii="仿宋" w:eastAsia="仿宋" w:hAnsi="仿宋" w:hint="eastAsia"/>
          <w:sz w:val="32"/>
          <w:szCs w:val="32"/>
        </w:rPr>
        <w:t>占</w:t>
      </w:r>
      <w:r>
        <w:rPr>
          <w:rFonts w:ascii="仿宋" w:eastAsia="仿宋" w:hAnsi="仿宋" w:hint="eastAsia"/>
          <w:sz w:val="32"/>
          <w:szCs w:val="32"/>
        </w:rPr>
        <w:t>85.97</w:t>
      </w:r>
      <w:r>
        <w:rPr>
          <w:rFonts w:ascii="仿宋" w:eastAsia="仿宋" w:hAnsi="仿宋"/>
          <w:sz w:val="32"/>
          <w:szCs w:val="32"/>
        </w:rPr>
        <w:t>%</w:t>
      </w:r>
      <w:r>
        <w:rPr>
          <w:rFonts w:ascii="仿宋" w:eastAsia="仿宋" w:hAnsi="仿宋" w:hint="eastAsia"/>
          <w:bCs/>
          <w:sz w:val="32"/>
          <w:szCs w:val="32"/>
        </w:rPr>
        <w:t>；</w:t>
      </w:r>
      <w:r>
        <w:rPr>
          <w:rFonts w:ascii="仿宋" w:eastAsia="仿宋" w:hAnsi="仿宋" w:hint="eastAsia"/>
          <w:sz w:val="32"/>
          <w:szCs w:val="32"/>
        </w:rPr>
        <w:t>住房保障支出</w:t>
      </w:r>
      <w:r>
        <w:rPr>
          <w:rFonts w:ascii="仿宋" w:eastAsia="仿宋" w:hAnsi="仿宋" w:hint="eastAsia"/>
          <w:sz w:val="32"/>
          <w:szCs w:val="32"/>
        </w:rPr>
        <w:t>17.44</w:t>
      </w:r>
      <w:r>
        <w:rPr>
          <w:rFonts w:ascii="仿宋" w:eastAsia="仿宋" w:hAnsi="仿宋" w:hint="eastAsia"/>
          <w:sz w:val="32"/>
          <w:szCs w:val="32"/>
        </w:rPr>
        <w:t>万元，占</w:t>
      </w:r>
      <w:r>
        <w:rPr>
          <w:rFonts w:ascii="仿宋" w:eastAsia="仿宋" w:hAnsi="仿宋" w:hint="eastAsia"/>
          <w:sz w:val="32"/>
          <w:szCs w:val="32"/>
        </w:rPr>
        <w:t>4.37</w:t>
      </w:r>
      <w:r>
        <w:rPr>
          <w:rFonts w:ascii="仿宋" w:eastAsia="仿宋" w:hAnsi="仿宋"/>
          <w:sz w:val="32"/>
          <w:szCs w:val="32"/>
        </w:rPr>
        <w:t>%</w:t>
      </w:r>
      <w:r>
        <w:rPr>
          <w:rFonts w:ascii="仿宋" w:eastAsia="仿宋" w:hAnsi="仿宋" w:hint="eastAsia"/>
          <w:sz w:val="32"/>
          <w:szCs w:val="32"/>
        </w:rPr>
        <w:t>。</w:t>
      </w:r>
    </w:p>
    <w:p w:rsidR="00991A51" w:rsidRDefault="00991A51">
      <w:pPr>
        <w:rPr>
          <w:rFonts w:ascii="仿宋" w:eastAsia="仿宋" w:hAnsi="仿宋"/>
          <w:b/>
          <w:sz w:val="32"/>
          <w:szCs w:val="32"/>
        </w:rPr>
      </w:pPr>
    </w:p>
    <w:p w:rsidR="00991A51" w:rsidRDefault="003C4965">
      <w:pPr>
        <w:pStyle w:val="2"/>
        <w:rPr>
          <w:rFonts w:ascii="仿宋" w:eastAsia="仿宋" w:hAnsi="仿宋"/>
          <w:b/>
          <w:sz w:val="32"/>
          <w:szCs w:val="32"/>
        </w:rPr>
      </w:pPr>
      <w:r>
        <w:rPr>
          <w:noProof/>
        </w:rPr>
        <w:drawing>
          <wp:inline distT="0" distB="0" distL="114300" distR="114300">
            <wp:extent cx="4826000" cy="3092450"/>
            <wp:effectExtent l="4445" t="4445" r="8255" b="8255"/>
            <wp:docPr id="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1A51" w:rsidRDefault="003C4965">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：一般公共预算财政拨款支出决算结构）</w:t>
      </w:r>
    </w:p>
    <w:p w:rsidR="00991A51" w:rsidRDefault="003C4965">
      <w:pPr>
        <w:spacing w:line="600" w:lineRule="exact"/>
        <w:ind w:firstLineChars="200" w:firstLine="643"/>
        <w:outlineLvl w:val="2"/>
        <w:rPr>
          <w:rFonts w:ascii="仿宋" w:eastAsia="仿宋" w:hAnsi="仿宋"/>
          <w:b/>
          <w:sz w:val="32"/>
          <w:szCs w:val="32"/>
        </w:rPr>
      </w:pPr>
      <w:bookmarkStart w:id="44" w:name="_Toc15377212"/>
      <w:r>
        <w:rPr>
          <w:rFonts w:ascii="仿宋" w:eastAsia="仿宋" w:hAnsi="仿宋" w:hint="eastAsia"/>
          <w:b/>
          <w:sz w:val="32"/>
          <w:szCs w:val="32"/>
        </w:rPr>
        <w:t>（三）一般公共预算财政拨款支出决算具体情况</w:t>
      </w:r>
      <w:bookmarkEnd w:id="44"/>
    </w:p>
    <w:p w:rsidR="00991A51" w:rsidRDefault="003C4965">
      <w:pPr>
        <w:spacing w:line="600" w:lineRule="exact"/>
        <w:ind w:firstLineChars="200" w:firstLine="643"/>
        <w:outlineLvl w:val="2"/>
        <w:rPr>
          <w:rFonts w:ascii="仿宋" w:eastAsia="仿宋" w:hAnsi="仿宋"/>
          <w:sz w:val="32"/>
          <w:szCs w:val="32"/>
        </w:rPr>
      </w:pPr>
      <w:bookmarkStart w:id="45" w:name="_Toc15378460"/>
      <w:bookmarkStart w:id="46" w:name="_Toc15377213"/>
      <w:bookmarkStart w:id="47" w:name="_Toc15377444"/>
      <w:r>
        <w:rPr>
          <w:rFonts w:ascii="仿宋" w:eastAsia="仿宋" w:hAnsi="仿宋" w:hint="eastAsia"/>
          <w:b/>
          <w:sz w:val="32"/>
          <w:szCs w:val="32"/>
        </w:rPr>
        <w:t>20</w:t>
      </w:r>
      <w:r>
        <w:rPr>
          <w:rFonts w:ascii="仿宋" w:eastAsia="仿宋" w:hAnsi="仿宋" w:hint="eastAsia"/>
          <w:b/>
          <w:sz w:val="32"/>
          <w:szCs w:val="32"/>
        </w:rPr>
        <w:t>21</w:t>
      </w:r>
      <w:r>
        <w:rPr>
          <w:rFonts w:ascii="仿宋" w:eastAsia="仿宋" w:hAnsi="仿宋" w:hint="eastAsia"/>
          <w:b/>
          <w:sz w:val="32"/>
          <w:szCs w:val="32"/>
        </w:rPr>
        <w:t>年</w:t>
      </w:r>
      <w:r>
        <w:rPr>
          <w:rFonts w:ascii="仿宋" w:eastAsia="仿宋" w:hAnsi="仿宋" w:hint="eastAsia"/>
          <w:b/>
          <w:sz w:val="32"/>
          <w:szCs w:val="32"/>
        </w:rPr>
        <w:t>一</w:t>
      </w:r>
      <w:r>
        <w:rPr>
          <w:rFonts w:ascii="仿宋" w:eastAsia="仿宋" w:hAnsi="仿宋" w:hint="eastAsia"/>
          <w:b/>
          <w:sz w:val="32"/>
          <w:szCs w:val="32"/>
        </w:rPr>
        <w:t>般公共预算支出决算数为</w:t>
      </w:r>
      <w:r>
        <w:rPr>
          <w:rFonts w:ascii="仿宋" w:eastAsia="仿宋" w:hAnsi="仿宋" w:hint="eastAsia"/>
          <w:b/>
          <w:sz w:val="32"/>
          <w:szCs w:val="32"/>
        </w:rPr>
        <w:t>398.75</w:t>
      </w:r>
      <w:r>
        <w:rPr>
          <w:rFonts w:ascii="仿宋" w:eastAsia="仿宋" w:hAnsi="仿宋" w:hint="eastAsia"/>
          <w:b/>
          <w:sz w:val="32"/>
          <w:szCs w:val="32"/>
        </w:rPr>
        <w:t>万元</w:t>
      </w:r>
      <w:r>
        <w:rPr>
          <w:rFonts w:ascii="仿宋" w:eastAsia="仿宋" w:hAnsi="仿宋" w:hint="eastAsia"/>
          <w:sz w:val="32"/>
          <w:szCs w:val="32"/>
        </w:rPr>
        <w:t>，</w:t>
      </w:r>
      <w:r>
        <w:rPr>
          <w:rStyle w:val="af"/>
          <w:rFonts w:ascii="仿宋" w:eastAsia="仿宋" w:hAnsi="仿宋" w:hint="eastAsia"/>
          <w:bCs/>
          <w:sz w:val="32"/>
          <w:szCs w:val="32"/>
        </w:rPr>
        <w:t>完成预算</w:t>
      </w:r>
      <w:r>
        <w:rPr>
          <w:rStyle w:val="af"/>
          <w:rFonts w:ascii="仿宋" w:eastAsia="仿宋" w:hAnsi="仿宋" w:hint="eastAsia"/>
          <w:bCs/>
          <w:sz w:val="32"/>
          <w:szCs w:val="32"/>
        </w:rPr>
        <w:t>100</w:t>
      </w:r>
      <w:r>
        <w:rPr>
          <w:rStyle w:val="af"/>
          <w:rFonts w:ascii="仿宋" w:eastAsia="仿宋" w:hAnsi="仿宋"/>
          <w:bCs/>
          <w:sz w:val="32"/>
          <w:szCs w:val="32"/>
        </w:rPr>
        <w:t>%</w:t>
      </w:r>
      <w:r>
        <w:rPr>
          <w:rStyle w:val="af"/>
          <w:rFonts w:ascii="仿宋" w:eastAsia="仿宋" w:hAnsi="仿宋" w:hint="eastAsia"/>
          <w:bCs/>
          <w:sz w:val="32"/>
          <w:szCs w:val="32"/>
        </w:rPr>
        <w:t>。其中：</w:t>
      </w:r>
      <w:bookmarkEnd w:id="45"/>
      <w:bookmarkEnd w:id="46"/>
      <w:bookmarkEnd w:id="47"/>
    </w:p>
    <w:p w:rsidR="00991A51" w:rsidRDefault="003C4965">
      <w:pPr>
        <w:spacing w:line="600" w:lineRule="exact"/>
        <w:ind w:firstLineChars="200" w:firstLine="643"/>
        <w:rPr>
          <w:rFonts w:ascii="仿宋" w:eastAsia="仿宋" w:hAnsi="仿宋"/>
          <w:b/>
          <w:sz w:val="32"/>
          <w:szCs w:val="32"/>
        </w:rPr>
      </w:pPr>
      <w:r>
        <w:rPr>
          <w:rStyle w:val="af"/>
          <w:rFonts w:ascii="仿宋" w:eastAsia="仿宋" w:hAnsi="仿宋"/>
          <w:bCs/>
          <w:sz w:val="32"/>
          <w:szCs w:val="32"/>
        </w:rPr>
        <w:t>1.</w:t>
      </w:r>
      <w:r>
        <w:rPr>
          <w:rStyle w:val="af"/>
          <w:rFonts w:ascii="仿宋" w:eastAsia="仿宋" w:hAnsi="仿宋" w:hint="eastAsia"/>
          <w:bCs/>
          <w:sz w:val="32"/>
          <w:szCs w:val="32"/>
        </w:rPr>
        <w:t>社会保障和就业（类）行政事业单位养老支出（款）</w:t>
      </w:r>
      <w:r>
        <w:rPr>
          <w:rStyle w:val="af"/>
          <w:rFonts w:ascii="仿宋" w:eastAsia="仿宋" w:hAnsi="仿宋" w:hint="eastAsia"/>
          <w:bCs/>
          <w:sz w:val="32"/>
          <w:szCs w:val="32"/>
        </w:rPr>
        <w:t xml:space="preserve"> </w:t>
      </w:r>
      <w:r>
        <w:rPr>
          <w:rStyle w:val="af"/>
          <w:rFonts w:ascii="仿宋" w:eastAsia="仿宋" w:hAnsi="仿宋" w:hint="eastAsia"/>
          <w:bCs/>
          <w:sz w:val="32"/>
          <w:szCs w:val="32"/>
        </w:rPr>
        <w:t>机关事业单位基本养老保险缴费支出（项）</w:t>
      </w:r>
      <w:r>
        <w:rPr>
          <w:rStyle w:val="af"/>
          <w:rFonts w:ascii="仿宋" w:eastAsia="仿宋" w:hAnsi="仿宋"/>
          <w:bCs/>
          <w:sz w:val="32"/>
          <w:szCs w:val="32"/>
        </w:rPr>
        <w:t>:</w:t>
      </w:r>
      <w:r>
        <w:rPr>
          <w:rStyle w:val="af"/>
          <w:rFonts w:ascii="仿宋" w:eastAsia="仿宋" w:hAnsi="仿宋"/>
          <w:b w:val="0"/>
          <w:bCs/>
          <w:sz w:val="32"/>
          <w:szCs w:val="32"/>
        </w:rPr>
        <w:t xml:space="preserve"> </w:t>
      </w:r>
      <w:r>
        <w:rPr>
          <w:rStyle w:val="af"/>
          <w:rFonts w:ascii="仿宋" w:eastAsia="仿宋" w:hAnsi="仿宋" w:hint="eastAsia"/>
          <w:b w:val="0"/>
          <w:bCs/>
          <w:sz w:val="32"/>
          <w:szCs w:val="32"/>
        </w:rPr>
        <w:t>支出决算为</w:t>
      </w:r>
      <w:r>
        <w:rPr>
          <w:rStyle w:val="af"/>
          <w:rFonts w:ascii="仿宋" w:eastAsia="仿宋" w:hAnsi="仿宋" w:hint="eastAsia"/>
          <w:b w:val="0"/>
          <w:bCs/>
          <w:sz w:val="32"/>
          <w:szCs w:val="32"/>
        </w:rPr>
        <w:lastRenderedPageBreak/>
        <w:t>24.75</w:t>
      </w:r>
      <w:r>
        <w:rPr>
          <w:rStyle w:val="af"/>
          <w:rFonts w:ascii="仿宋" w:eastAsia="仿宋" w:hAnsi="仿宋" w:hint="eastAsia"/>
          <w:b w:val="0"/>
          <w:bCs/>
          <w:sz w:val="32"/>
          <w:szCs w:val="32"/>
        </w:rPr>
        <w:t>万元，完成预算</w:t>
      </w:r>
      <w:r>
        <w:rPr>
          <w:rStyle w:val="af"/>
          <w:rFonts w:ascii="仿宋" w:eastAsia="仿宋" w:hAnsi="仿宋" w:hint="eastAsia"/>
          <w:b w:val="0"/>
          <w:bCs/>
          <w:sz w:val="32"/>
          <w:szCs w:val="32"/>
        </w:rPr>
        <w:t>100</w:t>
      </w:r>
      <w:r>
        <w:rPr>
          <w:rStyle w:val="af"/>
          <w:rFonts w:ascii="仿宋" w:eastAsia="仿宋" w:hAnsi="仿宋"/>
          <w:b w:val="0"/>
          <w:bCs/>
          <w:sz w:val="32"/>
          <w:szCs w:val="32"/>
        </w:rPr>
        <w:t>%</w:t>
      </w:r>
      <w:r>
        <w:rPr>
          <w:rStyle w:val="af"/>
          <w:rFonts w:ascii="仿宋" w:eastAsia="仿宋" w:hAnsi="仿宋" w:hint="eastAsia"/>
          <w:b w:val="0"/>
          <w:bCs/>
          <w:sz w:val="32"/>
          <w:szCs w:val="32"/>
        </w:rPr>
        <w:t>，决算数等于预算数。</w:t>
      </w:r>
    </w:p>
    <w:p w:rsidR="00991A51" w:rsidRDefault="003C4965">
      <w:pPr>
        <w:spacing w:line="600" w:lineRule="exact"/>
        <w:ind w:firstLineChars="200" w:firstLine="643"/>
        <w:rPr>
          <w:rFonts w:ascii="仿宋" w:eastAsia="仿宋" w:hAnsi="仿宋"/>
          <w:b/>
          <w:sz w:val="32"/>
          <w:szCs w:val="32"/>
        </w:rPr>
      </w:pPr>
      <w:r>
        <w:rPr>
          <w:rStyle w:val="af"/>
          <w:rFonts w:ascii="仿宋" w:eastAsia="仿宋" w:hAnsi="仿宋" w:hint="eastAsia"/>
          <w:bCs/>
          <w:sz w:val="32"/>
          <w:szCs w:val="32"/>
        </w:rPr>
        <w:t>2</w:t>
      </w:r>
      <w:r>
        <w:rPr>
          <w:rStyle w:val="af"/>
          <w:rFonts w:ascii="仿宋" w:eastAsia="仿宋" w:hAnsi="仿宋"/>
          <w:bCs/>
          <w:sz w:val="32"/>
          <w:szCs w:val="32"/>
        </w:rPr>
        <w:t>.</w:t>
      </w:r>
      <w:r>
        <w:rPr>
          <w:rFonts w:ascii="仿宋" w:eastAsia="仿宋" w:hAnsi="仿宋" w:hint="eastAsia"/>
          <w:b/>
          <w:bCs/>
          <w:sz w:val="32"/>
          <w:szCs w:val="32"/>
        </w:rPr>
        <w:t>卫生健康</w:t>
      </w:r>
      <w:r>
        <w:rPr>
          <w:rStyle w:val="af"/>
          <w:rFonts w:ascii="仿宋" w:eastAsia="仿宋" w:hAnsi="仿宋" w:hint="eastAsia"/>
          <w:bCs/>
          <w:sz w:val="32"/>
          <w:szCs w:val="32"/>
        </w:rPr>
        <w:t>（类）行政事业单位医疗（款）</w:t>
      </w:r>
      <w:r>
        <w:rPr>
          <w:rStyle w:val="af"/>
          <w:rFonts w:ascii="仿宋" w:eastAsia="仿宋" w:hAnsi="仿宋" w:hint="eastAsia"/>
          <w:bCs/>
          <w:sz w:val="32"/>
          <w:szCs w:val="32"/>
        </w:rPr>
        <w:t>事业</w:t>
      </w:r>
      <w:r>
        <w:rPr>
          <w:rStyle w:val="af"/>
          <w:rFonts w:ascii="仿宋" w:eastAsia="仿宋" w:hAnsi="仿宋" w:hint="eastAsia"/>
          <w:bCs/>
          <w:sz w:val="32"/>
          <w:szCs w:val="32"/>
        </w:rPr>
        <w:t>单位医疗（项）</w:t>
      </w:r>
      <w:r>
        <w:rPr>
          <w:rStyle w:val="af"/>
          <w:rFonts w:ascii="仿宋" w:eastAsia="仿宋" w:hAnsi="仿宋"/>
          <w:bCs/>
          <w:sz w:val="32"/>
          <w:szCs w:val="32"/>
        </w:rPr>
        <w:t>:</w:t>
      </w:r>
      <w:r>
        <w:rPr>
          <w:rStyle w:val="af"/>
          <w:rFonts w:ascii="仿宋" w:eastAsia="仿宋" w:hAnsi="仿宋" w:hint="eastAsia"/>
          <w:b w:val="0"/>
          <w:bCs/>
          <w:sz w:val="32"/>
          <w:szCs w:val="32"/>
        </w:rPr>
        <w:t>支出决算为</w:t>
      </w:r>
      <w:r>
        <w:rPr>
          <w:rStyle w:val="af"/>
          <w:rFonts w:ascii="仿宋" w:eastAsia="仿宋" w:hAnsi="仿宋" w:hint="eastAsia"/>
          <w:b w:val="0"/>
          <w:bCs/>
          <w:sz w:val="32"/>
          <w:szCs w:val="32"/>
        </w:rPr>
        <w:t>13.77</w:t>
      </w:r>
      <w:r>
        <w:rPr>
          <w:rStyle w:val="af"/>
          <w:rFonts w:ascii="仿宋" w:eastAsia="仿宋" w:hAnsi="仿宋" w:hint="eastAsia"/>
          <w:b w:val="0"/>
          <w:bCs/>
          <w:sz w:val="32"/>
          <w:szCs w:val="32"/>
        </w:rPr>
        <w:t>万元，完成预算</w:t>
      </w:r>
      <w:r>
        <w:rPr>
          <w:rStyle w:val="af"/>
          <w:rFonts w:ascii="仿宋" w:eastAsia="仿宋" w:hAnsi="仿宋" w:hint="eastAsia"/>
          <w:b w:val="0"/>
          <w:bCs/>
          <w:sz w:val="32"/>
          <w:szCs w:val="32"/>
        </w:rPr>
        <w:t>100</w:t>
      </w:r>
      <w:r>
        <w:rPr>
          <w:rStyle w:val="af"/>
          <w:rFonts w:ascii="仿宋" w:eastAsia="仿宋" w:hAnsi="仿宋"/>
          <w:b w:val="0"/>
          <w:bCs/>
          <w:sz w:val="32"/>
          <w:szCs w:val="32"/>
        </w:rPr>
        <w:t>%</w:t>
      </w:r>
      <w:r>
        <w:rPr>
          <w:rStyle w:val="af"/>
          <w:rFonts w:ascii="仿宋" w:eastAsia="仿宋" w:hAnsi="仿宋" w:hint="eastAsia"/>
          <w:b w:val="0"/>
          <w:bCs/>
          <w:sz w:val="32"/>
          <w:szCs w:val="32"/>
        </w:rPr>
        <w:t>，决算数等于预算数。</w:t>
      </w:r>
    </w:p>
    <w:p w:rsidR="00991A51" w:rsidRDefault="003C4965">
      <w:pPr>
        <w:spacing w:line="600" w:lineRule="exact"/>
        <w:ind w:firstLineChars="200" w:firstLine="643"/>
        <w:rPr>
          <w:rFonts w:ascii="仿宋" w:eastAsia="仿宋" w:hAnsi="仿宋"/>
          <w:b/>
          <w:sz w:val="32"/>
          <w:szCs w:val="32"/>
        </w:rPr>
      </w:pPr>
      <w:r>
        <w:rPr>
          <w:rFonts w:ascii="仿宋" w:eastAsia="仿宋" w:hAnsi="仿宋" w:hint="eastAsia"/>
          <w:b/>
          <w:bCs/>
          <w:sz w:val="32"/>
          <w:szCs w:val="32"/>
        </w:rPr>
        <w:t>3.</w:t>
      </w:r>
      <w:r>
        <w:rPr>
          <w:rFonts w:ascii="仿宋" w:eastAsia="仿宋" w:hAnsi="仿宋" w:hint="eastAsia"/>
          <w:b/>
          <w:bCs/>
          <w:sz w:val="32"/>
          <w:szCs w:val="32"/>
        </w:rPr>
        <w:t>农林水支出（类）农业农村（款）执法监管（项）：</w:t>
      </w:r>
      <w:r>
        <w:rPr>
          <w:rStyle w:val="af"/>
          <w:rFonts w:ascii="仿宋" w:eastAsia="仿宋" w:hAnsi="仿宋" w:hint="eastAsia"/>
          <w:b w:val="0"/>
          <w:bCs/>
          <w:sz w:val="32"/>
          <w:szCs w:val="32"/>
        </w:rPr>
        <w:t>支出决算为</w:t>
      </w:r>
      <w:r>
        <w:rPr>
          <w:rStyle w:val="af"/>
          <w:rFonts w:ascii="仿宋" w:eastAsia="仿宋" w:hAnsi="仿宋" w:hint="eastAsia"/>
          <w:b w:val="0"/>
          <w:bCs/>
          <w:sz w:val="32"/>
          <w:szCs w:val="32"/>
        </w:rPr>
        <w:t>342.8</w:t>
      </w:r>
      <w:r>
        <w:rPr>
          <w:rStyle w:val="af"/>
          <w:rFonts w:ascii="仿宋" w:eastAsia="仿宋" w:hAnsi="仿宋" w:hint="eastAsia"/>
          <w:b w:val="0"/>
          <w:bCs/>
          <w:sz w:val="32"/>
          <w:szCs w:val="32"/>
        </w:rPr>
        <w:t>万元，完成预算</w:t>
      </w:r>
      <w:r>
        <w:rPr>
          <w:rStyle w:val="af"/>
          <w:rFonts w:ascii="仿宋" w:eastAsia="仿宋" w:hAnsi="仿宋" w:hint="eastAsia"/>
          <w:b w:val="0"/>
          <w:bCs/>
          <w:sz w:val="32"/>
          <w:szCs w:val="32"/>
        </w:rPr>
        <w:t>100</w:t>
      </w:r>
      <w:r>
        <w:rPr>
          <w:rStyle w:val="af"/>
          <w:rFonts w:ascii="仿宋" w:eastAsia="仿宋" w:hAnsi="仿宋"/>
          <w:b w:val="0"/>
          <w:bCs/>
          <w:sz w:val="32"/>
          <w:szCs w:val="32"/>
        </w:rPr>
        <w:t>%</w:t>
      </w:r>
      <w:r>
        <w:rPr>
          <w:rStyle w:val="af"/>
          <w:rFonts w:ascii="仿宋" w:eastAsia="仿宋" w:hAnsi="仿宋" w:hint="eastAsia"/>
          <w:b w:val="0"/>
          <w:bCs/>
          <w:sz w:val="32"/>
          <w:szCs w:val="32"/>
        </w:rPr>
        <w:t>，决算数等于预算数。</w:t>
      </w:r>
    </w:p>
    <w:p w:rsidR="00991A51" w:rsidRDefault="003C4965">
      <w:pPr>
        <w:spacing w:line="600" w:lineRule="exact"/>
        <w:ind w:firstLineChars="200" w:firstLine="643"/>
        <w:rPr>
          <w:rFonts w:ascii="仿宋" w:eastAsia="仿宋" w:hAnsi="仿宋"/>
          <w:b/>
          <w:sz w:val="32"/>
          <w:szCs w:val="32"/>
        </w:rPr>
      </w:pPr>
      <w:r>
        <w:rPr>
          <w:rFonts w:ascii="仿宋" w:eastAsia="仿宋" w:hAnsi="仿宋" w:hint="eastAsia"/>
          <w:b/>
          <w:bCs/>
          <w:sz w:val="32"/>
          <w:szCs w:val="32"/>
        </w:rPr>
        <w:t>4.</w:t>
      </w:r>
      <w:r>
        <w:rPr>
          <w:rFonts w:ascii="仿宋" w:eastAsia="仿宋" w:hAnsi="仿宋" w:hint="eastAsia"/>
          <w:b/>
          <w:bCs/>
          <w:sz w:val="32"/>
          <w:szCs w:val="32"/>
        </w:rPr>
        <w:t>住房保障支出</w:t>
      </w:r>
      <w:r>
        <w:rPr>
          <w:rStyle w:val="af"/>
          <w:rFonts w:ascii="仿宋" w:eastAsia="仿宋" w:hAnsi="仿宋" w:hint="eastAsia"/>
          <w:bCs/>
          <w:sz w:val="32"/>
          <w:szCs w:val="32"/>
        </w:rPr>
        <w:t>（类）住房改革支出（款）</w:t>
      </w:r>
      <w:r>
        <w:rPr>
          <w:rStyle w:val="af"/>
          <w:rFonts w:ascii="仿宋" w:eastAsia="仿宋" w:hAnsi="仿宋" w:hint="eastAsia"/>
          <w:bCs/>
          <w:sz w:val="32"/>
          <w:szCs w:val="32"/>
        </w:rPr>
        <w:t>住房公积金</w:t>
      </w:r>
      <w:r>
        <w:rPr>
          <w:rStyle w:val="af"/>
          <w:rFonts w:ascii="仿宋" w:eastAsia="仿宋" w:hAnsi="仿宋" w:hint="eastAsia"/>
          <w:bCs/>
          <w:sz w:val="32"/>
          <w:szCs w:val="32"/>
        </w:rPr>
        <w:t>（项）</w:t>
      </w:r>
      <w:r>
        <w:rPr>
          <w:rStyle w:val="af"/>
          <w:rFonts w:ascii="仿宋" w:eastAsia="仿宋" w:hAnsi="仿宋"/>
          <w:bCs/>
          <w:sz w:val="32"/>
          <w:szCs w:val="32"/>
        </w:rPr>
        <w:t>:</w:t>
      </w:r>
      <w:r>
        <w:rPr>
          <w:rStyle w:val="af"/>
          <w:rFonts w:ascii="仿宋" w:eastAsia="仿宋" w:hAnsi="仿宋" w:hint="eastAsia"/>
          <w:b w:val="0"/>
          <w:bCs/>
          <w:sz w:val="32"/>
          <w:szCs w:val="32"/>
        </w:rPr>
        <w:t>支出决算为</w:t>
      </w:r>
      <w:r>
        <w:rPr>
          <w:rStyle w:val="af"/>
          <w:rFonts w:ascii="仿宋" w:eastAsia="仿宋" w:hAnsi="仿宋" w:hint="eastAsia"/>
          <w:b w:val="0"/>
          <w:bCs/>
          <w:sz w:val="32"/>
          <w:szCs w:val="32"/>
        </w:rPr>
        <w:t>17.44</w:t>
      </w:r>
      <w:r>
        <w:rPr>
          <w:rStyle w:val="af"/>
          <w:rFonts w:ascii="仿宋" w:eastAsia="仿宋" w:hAnsi="仿宋" w:hint="eastAsia"/>
          <w:b w:val="0"/>
          <w:bCs/>
          <w:sz w:val="32"/>
          <w:szCs w:val="32"/>
        </w:rPr>
        <w:t>万元，完成预算</w:t>
      </w:r>
      <w:r>
        <w:rPr>
          <w:rStyle w:val="af"/>
          <w:rFonts w:ascii="仿宋" w:eastAsia="仿宋" w:hAnsi="仿宋" w:hint="eastAsia"/>
          <w:b w:val="0"/>
          <w:bCs/>
          <w:sz w:val="32"/>
          <w:szCs w:val="32"/>
        </w:rPr>
        <w:t>100</w:t>
      </w:r>
      <w:r>
        <w:rPr>
          <w:rStyle w:val="af"/>
          <w:rFonts w:ascii="仿宋" w:eastAsia="仿宋" w:hAnsi="仿宋"/>
          <w:b w:val="0"/>
          <w:bCs/>
          <w:sz w:val="32"/>
          <w:szCs w:val="32"/>
        </w:rPr>
        <w:t>%</w:t>
      </w:r>
      <w:r>
        <w:rPr>
          <w:rStyle w:val="af"/>
          <w:rFonts w:ascii="仿宋" w:eastAsia="仿宋" w:hAnsi="仿宋" w:hint="eastAsia"/>
          <w:b w:val="0"/>
          <w:bCs/>
          <w:sz w:val="32"/>
          <w:szCs w:val="32"/>
        </w:rPr>
        <w:t>，决算数等于预算数。</w:t>
      </w:r>
    </w:p>
    <w:p w:rsidR="00991A51" w:rsidRDefault="003C4965">
      <w:pPr>
        <w:tabs>
          <w:tab w:val="right" w:pos="8306"/>
        </w:tabs>
        <w:spacing w:line="600" w:lineRule="exact"/>
        <w:ind w:firstLine="640"/>
        <w:outlineLvl w:val="1"/>
        <w:rPr>
          <w:rStyle w:val="21"/>
        </w:rPr>
      </w:pPr>
      <w:bookmarkStart w:id="48" w:name="_Toc15377214"/>
      <w:bookmarkStart w:id="49" w:name="_Toc15396608"/>
      <w:bookmarkStart w:id="50" w:name="_Toc2975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1"/>
          <w:rFonts w:ascii="黑体" w:eastAsia="黑体" w:hAnsi="黑体" w:hint="eastAsia"/>
          <w:b w:val="0"/>
        </w:rPr>
        <w:t>般公共预算财政拨款基本支出决算情况说明</w:t>
      </w:r>
      <w:bookmarkEnd w:id="48"/>
      <w:bookmarkEnd w:id="49"/>
      <w:bookmarkEnd w:id="50"/>
      <w:r>
        <w:rPr>
          <w:rStyle w:val="21"/>
          <w:rFonts w:ascii="黑体" w:eastAsia="黑体" w:hAnsi="黑体"/>
          <w:b w:val="0"/>
        </w:rPr>
        <w:tab/>
      </w:r>
    </w:p>
    <w:p w:rsidR="00991A51" w:rsidRDefault="003C4965">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219.25</w:t>
      </w:r>
      <w:r>
        <w:rPr>
          <w:rFonts w:ascii="仿宋" w:eastAsia="仿宋" w:hAnsi="仿宋" w:hint="eastAsia"/>
          <w:sz w:val="32"/>
          <w:szCs w:val="32"/>
        </w:rPr>
        <w:t>万元，其中：</w:t>
      </w:r>
    </w:p>
    <w:p w:rsidR="00991A51" w:rsidRDefault="003C4965">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195.3</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rsidR="00991A51" w:rsidRDefault="003C4965">
      <w:pPr>
        <w:spacing w:line="600" w:lineRule="exact"/>
        <w:ind w:firstLine="645"/>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rPr>
        <w:t>23.95</w:t>
      </w:r>
      <w:r>
        <w:rPr>
          <w:rFonts w:ascii="仿宋" w:eastAsia="仿宋" w:hAnsi="仿宋" w:hint="eastAsia"/>
          <w:sz w:val="32"/>
          <w:szCs w:val="32"/>
        </w:rPr>
        <w:t>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w:t>
      </w:r>
      <w:r>
        <w:rPr>
          <w:rFonts w:ascii="仿宋" w:eastAsia="仿宋" w:hAnsi="仿宋" w:hint="eastAsia"/>
          <w:sz w:val="32"/>
          <w:szCs w:val="32"/>
        </w:rPr>
        <w:t>和服务支出、办公设备购置、专用设备购置、信息</w:t>
      </w:r>
      <w:r>
        <w:rPr>
          <w:rFonts w:ascii="仿宋" w:eastAsia="仿宋" w:hAnsi="仿宋" w:hint="eastAsia"/>
          <w:sz w:val="32"/>
          <w:szCs w:val="32"/>
        </w:rPr>
        <w:lastRenderedPageBreak/>
        <w:t>网络及软件购置更新、其他资本性支出等。</w:t>
      </w:r>
    </w:p>
    <w:p w:rsidR="00991A51" w:rsidRDefault="003C4965">
      <w:pPr>
        <w:spacing w:line="600" w:lineRule="exact"/>
        <w:ind w:firstLine="640"/>
        <w:outlineLvl w:val="1"/>
        <w:rPr>
          <w:rStyle w:val="21"/>
          <w:rFonts w:ascii="黑体" w:eastAsia="黑体" w:hAnsi="黑体"/>
          <w:b w:val="0"/>
        </w:rPr>
      </w:pPr>
      <w:bookmarkStart w:id="51" w:name="_Toc15396609"/>
      <w:bookmarkStart w:id="52" w:name="_Toc15377215"/>
      <w:bookmarkStart w:id="53" w:name="_Toc24661"/>
      <w:r>
        <w:rPr>
          <w:rFonts w:ascii="黑体" w:eastAsia="黑体" w:hint="eastAsia"/>
          <w:sz w:val="32"/>
          <w:szCs w:val="32"/>
        </w:rPr>
        <w:t>七、</w:t>
      </w:r>
      <w:r>
        <w:rPr>
          <w:rStyle w:val="21"/>
          <w:rFonts w:ascii="黑体" w:eastAsia="黑体" w:hAnsi="黑体" w:hint="eastAsia"/>
        </w:rPr>
        <w:t>“</w:t>
      </w:r>
      <w:r>
        <w:rPr>
          <w:rStyle w:val="21"/>
          <w:rFonts w:ascii="黑体" w:eastAsia="黑体" w:hAnsi="黑体" w:hint="eastAsia"/>
          <w:b w:val="0"/>
        </w:rPr>
        <w:t>三公”经费财政拨款支出决算情况说明</w:t>
      </w:r>
      <w:bookmarkEnd w:id="51"/>
      <w:bookmarkEnd w:id="52"/>
      <w:bookmarkEnd w:id="53"/>
    </w:p>
    <w:p w:rsidR="00991A51" w:rsidRDefault="003C4965">
      <w:pPr>
        <w:spacing w:line="600" w:lineRule="exact"/>
        <w:ind w:firstLine="640"/>
        <w:outlineLvl w:val="2"/>
        <w:rPr>
          <w:rFonts w:ascii="仿宋" w:eastAsia="仿宋" w:hAnsi="仿宋"/>
          <w:b/>
          <w:sz w:val="32"/>
          <w:szCs w:val="32"/>
        </w:rPr>
      </w:pPr>
      <w:bookmarkStart w:id="54" w:name="_Toc15377216"/>
      <w:r>
        <w:rPr>
          <w:rFonts w:ascii="仿宋" w:eastAsia="仿宋" w:hAnsi="仿宋" w:hint="eastAsia"/>
          <w:b/>
          <w:sz w:val="32"/>
          <w:szCs w:val="32"/>
        </w:rPr>
        <w:t>（一）“三公”经费财政拨款支出决算总体情况说明</w:t>
      </w:r>
      <w:bookmarkEnd w:id="54"/>
    </w:p>
    <w:p w:rsidR="00991A51" w:rsidRDefault="003C4965">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w:t>
      </w:r>
      <w:r>
        <w:rPr>
          <w:rFonts w:ascii="仿宋" w:eastAsia="仿宋" w:hAnsi="仿宋" w:hint="eastAsia"/>
          <w:sz w:val="32"/>
          <w:szCs w:val="32"/>
        </w:rPr>
        <w:t>0.19</w:t>
      </w:r>
      <w:r>
        <w:rPr>
          <w:rFonts w:ascii="仿宋" w:eastAsia="仿宋" w:hAnsi="仿宋" w:hint="eastAsia"/>
          <w:sz w:val="32"/>
          <w:szCs w:val="32"/>
        </w:rPr>
        <w:t>万元，完成预算</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，决算数与预算数持平。</w:t>
      </w:r>
    </w:p>
    <w:p w:rsidR="00991A51" w:rsidRDefault="003C4965">
      <w:pPr>
        <w:spacing w:line="600" w:lineRule="exact"/>
        <w:ind w:firstLine="640"/>
        <w:outlineLvl w:val="2"/>
        <w:rPr>
          <w:rFonts w:ascii="仿宋" w:eastAsia="仿宋" w:hAnsi="仿宋"/>
          <w:b/>
          <w:sz w:val="32"/>
          <w:szCs w:val="32"/>
        </w:rPr>
      </w:pPr>
      <w:bookmarkStart w:id="55" w:name="_Toc15377217"/>
      <w:r>
        <w:rPr>
          <w:rFonts w:ascii="仿宋" w:eastAsia="仿宋" w:hAnsi="仿宋" w:hint="eastAsia"/>
          <w:b/>
          <w:sz w:val="32"/>
          <w:szCs w:val="32"/>
        </w:rPr>
        <w:t>（二）“三公”经费财政拨款支出决算具体情况说明</w:t>
      </w:r>
      <w:bookmarkEnd w:id="55"/>
    </w:p>
    <w:p w:rsidR="00991A51" w:rsidRDefault="003C4965">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万元；公务用车购置及运行维护费支出决算</w:t>
      </w:r>
      <w:r>
        <w:rPr>
          <w:rFonts w:ascii="仿宋" w:eastAsia="仿宋" w:hAnsi="仿宋" w:hint="eastAsia"/>
          <w:sz w:val="32"/>
          <w:szCs w:val="32"/>
        </w:rPr>
        <w:t>0</w:t>
      </w:r>
      <w:r>
        <w:rPr>
          <w:rFonts w:ascii="仿宋" w:eastAsia="仿宋" w:hAnsi="仿宋" w:hint="eastAsia"/>
          <w:sz w:val="32"/>
          <w:szCs w:val="32"/>
        </w:rPr>
        <w:t>万元；公务接待费支出决算</w:t>
      </w:r>
      <w:r>
        <w:rPr>
          <w:rFonts w:ascii="仿宋" w:eastAsia="仿宋" w:hAnsi="仿宋" w:hint="eastAsia"/>
          <w:sz w:val="32"/>
          <w:szCs w:val="32"/>
        </w:rPr>
        <w:t>0.19</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。具体情况如下：</w:t>
      </w:r>
    </w:p>
    <w:p w:rsidR="00991A51" w:rsidRDefault="003C4965">
      <w:pPr>
        <w:pStyle w:val="2"/>
        <w:rPr>
          <w:rFonts w:ascii="仿宋" w:eastAsia="仿宋" w:hAnsi="仿宋"/>
          <w:sz w:val="32"/>
          <w:szCs w:val="32"/>
        </w:rPr>
      </w:pPr>
      <w:r>
        <w:rPr>
          <w:noProof/>
        </w:rPr>
        <w:drawing>
          <wp:inline distT="0" distB="0" distL="114300" distR="114300">
            <wp:extent cx="4572000" cy="2743200"/>
            <wp:effectExtent l="4445" t="4445" r="14605" b="14605"/>
            <wp:docPr id="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91A51" w:rsidRDefault="003C4965">
      <w:pPr>
        <w:pStyle w:val="2"/>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图</w:t>
      </w:r>
      <w:r>
        <w:rPr>
          <w:rFonts w:ascii="仿宋" w:eastAsia="仿宋" w:hAnsi="仿宋" w:hint="eastAsia"/>
          <w:sz w:val="32"/>
          <w:szCs w:val="32"/>
        </w:rPr>
        <w:t>8</w:t>
      </w:r>
      <w:r>
        <w:rPr>
          <w:rFonts w:ascii="仿宋" w:eastAsia="仿宋" w:hAnsi="仿宋" w:hint="eastAsia"/>
          <w:sz w:val="32"/>
          <w:szCs w:val="32"/>
        </w:rPr>
        <w:t>：“三公”经费财政拨款支出结构）</w:t>
      </w:r>
    </w:p>
    <w:p w:rsidR="00991A51" w:rsidRDefault="003C4965">
      <w:pPr>
        <w:spacing w:line="600" w:lineRule="exact"/>
        <w:ind w:firstLineChars="200" w:firstLine="640"/>
        <w:rPr>
          <w:rStyle w:val="af"/>
          <w:rFonts w:ascii="仿宋" w:eastAsia="仿宋" w:hAnsi="仿宋"/>
          <w:b w:val="0"/>
          <w:bCs/>
          <w:sz w:val="32"/>
          <w:szCs w:val="32"/>
        </w:rPr>
      </w:pPr>
      <w:r>
        <w:rPr>
          <w:rFonts w:ascii="仿宋_GB2312" w:eastAsia="仿宋_GB2312" w:hint="eastAsia"/>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w:t>
      </w:r>
      <w:r>
        <w:rPr>
          <w:rFonts w:ascii="仿宋_GB2312" w:eastAsia="仿宋_GB2312" w:hint="eastAsia"/>
          <w:sz w:val="32"/>
          <w:szCs w:val="32"/>
        </w:rPr>
        <w:t>万元</w:t>
      </w:r>
      <w:r>
        <w:rPr>
          <w:rStyle w:val="af"/>
          <w:rFonts w:ascii="仿宋" w:eastAsia="仿宋" w:hAnsi="仿宋" w:hint="eastAsia"/>
          <w:b w:val="0"/>
          <w:bCs/>
          <w:sz w:val="32"/>
          <w:szCs w:val="32"/>
        </w:rPr>
        <w:t>。</w:t>
      </w:r>
    </w:p>
    <w:p w:rsidR="00991A51" w:rsidRDefault="003C4965">
      <w:pPr>
        <w:spacing w:line="600" w:lineRule="exact"/>
        <w:ind w:firstLineChars="200"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w:t>
      </w:r>
      <w:r>
        <w:rPr>
          <w:rFonts w:ascii="仿宋_GB2312" w:eastAsia="仿宋_GB2312" w:hint="eastAsia"/>
          <w:sz w:val="32"/>
          <w:szCs w:val="32"/>
        </w:rPr>
        <w:t>万元</w:t>
      </w:r>
      <w:r>
        <w:rPr>
          <w:rStyle w:val="af"/>
          <w:rFonts w:ascii="仿宋" w:eastAsia="仿宋" w:hAnsi="仿宋" w:hint="eastAsia"/>
          <w:b w:val="0"/>
          <w:bCs/>
          <w:sz w:val="32"/>
          <w:szCs w:val="32"/>
        </w:rPr>
        <w:t>。</w:t>
      </w:r>
    </w:p>
    <w:p w:rsidR="00991A51" w:rsidRDefault="003C4965">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w:t>
      </w:r>
      <w:r>
        <w:rPr>
          <w:rFonts w:ascii="仿宋_GB2312" w:eastAsia="仿宋_GB2312" w:hint="eastAsia"/>
          <w:sz w:val="32"/>
          <w:szCs w:val="32"/>
        </w:rPr>
        <w:t>万元。</w:t>
      </w:r>
    </w:p>
    <w:p w:rsidR="00991A51" w:rsidRDefault="003C4965">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w:t>
      </w:r>
      <w:r>
        <w:rPr>
          <w:rFonts w:ascii="仿宋_GB2312" w:eastAsia="仿宋_GB2312" w:hint="eastAsia"/>
          <w:sz w:val="32"/>
          <w:szCs w:val="32"/>
        </w:rPr>
        <w:t>万元。</w:t>
      </w:r>
    </w:p>
    <w:p w:rsidR="00991A51" w:rsidRDefault="003C4965">
      <w:pPr>
        <w:spacing w:line="600" w:lineRule="exact"/>
        <w:ind w:firstLine="640"/>
        <w:rPr>
          <w:rFonts w:ascii="仿宋_GB2312" w:eastAsia="仿宋_GB2312"/>
          <w:sz w:val="32"/>
          <w:szCs w:val="32"/>
        </w:rPr>
      </w:pPr>
      <w:r>
        <w:rPr>
          <w:rFonts w:ascii="仿宋_GB2312" w:eastAsia="仿宋_GB2312"/>
          <w:b/>
          <w:sz w:val="32"/>
          <w:szCs w:val="32"/>
        </w:rPr>
        <w:lastRenderedPageBreak/>
        <w:t>3.</w:t>
      </w:r>
      <w:r>
        <w:rPr>
          <w:rFonts w:ascii="仿宋_GB2312" w:eastAsia="仿宋_GB2312" w:hint="eastAsia"/>
          <w:b/>
          <w:sz w:val="32"/>
          <w:szCs w:val="32"/>
        </w:rPr>
        <w:t>公务接待费支出</w:t>
      </w:r>
      <w:r>
        <w:rPr>
          <w:rFonts w:ascii="仿宋_GB2312" w:eastAsia="仿宋_GB2312" w:hint="eastAsia"/>
          <w:sz w:val="32"/>
          <w:szCs w:val="32"/>
        </w:rPr>
        <w:t>0.19</w:t>
      </w:r>
      <w:r>
        <w:rPr>
          <w:rFonts w:ascii="仿宋_GB2312" w:eastAsia="仿宋_GB2312" w:hint="eastAsia"/>
          <w:sz w:val="32"/>
          <w:szCs w:val="32"/>
        </w:rPr>
        <w:t>万元，</w:t>
      </w:r>
      <w:r>
        <w:rPr>
          <w:rStyle w:val="af"/>
          <w:rFonts w:ascii="仿宋" w:eastAsia="仿宋" w:hAnsi="仿宋" w:hint="eastAsia"/>
          <w:b w:val="0"/>
          <w:bCs/>
          <w:sz w:val="32"/>
          <w:szCs w:val="32"/>
        </w:rPr>
        <w:t>完成预算</w:t>
      </w:r>
      <w:r>
        <w:rPr>
          <w:rStyle w:val="af"/>
          <w:rFonts w:ascii="仿宋" w:eastAsia="仿宋" w:hAnsi="仿宋" w:hint="eastAsia"/>
          <w:b w:val="0"/>
          <w:bCs/>
          <w:sz w:val="32"/>
          <w:szCs w:val="32"/>
        </w:rPr>
        <w:t>100</w:t>
      </w:r>
      <w:r>
        <w:rPr>
          <w:rStyle w:val="af"/>
          <w:rFonts w:ascii="仿宋" w:eastAsia="仿宋" w:hAnsi="仿宋"/>
          <w:b w:val="0"/>
          <w:bCs/>
          <w:sz w:val="32"/>
          <w:szCs w:val="32"/>
        </w:rPr>
        <w:t>%</w:t>
      </w:r>
      <w:r>
        <w:rPr>
          <w:rStyle w:val="af"/>
          <w:rFonts w:ascii="仿宋" w:eastAsia="仿宋" w:hAnsi="仿宋" w:hint="eastAsia"/>
          <w:b w:val="0"/>
          <w:bCs/>
          <w:sz w:val="32"/>
          <w:szCs w:val="32"/>
        </w:rPr>
        <w:t>。</w:t>
      </w:r>
      <w:r>
        <w:rPr>
          <w:rFonts w:ascii="仿宋_GB2312" w:eastAsia="仿宋_GB2312" w:hint="eastAsia"/>
          <w:sz w:val="32"/>
          <w:szCs w:val="32"/>
        </w:rPr>
        <w:t>公务接待费支出决算</w:t>
      </w:r>
      <w:r>
        <w:rPr>
          <w:rFonts w:ascii="仿宋_GB2312" w:eastAsia="仿宋_GB2312" w:hint="eastAsia"/>
          <w:sz w:val="32"/>
          <w:szCs w:val="32"/>
        </w:rPr>
        <w:t>与</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持平。</w:t>
      </w:r>
      <w:r>
        <w:rPr>
          <w:rFonts w:ascii="仿宋_GB2312" w:eastAsia="仿宋_GB2312" w:hint="eastAsia"/>
          <w:sz w:val="32"/>
          <w:szCs w:val="32"/>
        </w:rPr>
        <w:t>其中：</w:t>
      </w:r>
    </w:p>
    <w:p w:rsidR="00991A51" w:rsidRDefault="003C4965">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0.14</w:t>
      </w:r>
      <w:r>
        <w:rPr>
          <w:rFonts w:ascii="仿宋_GB2312" w:eastAsia="仿宋_GB2312" w:hint="eastAsia"/>
          <w:sz w:val="32"/>
          <w:szCs w:val="32"/>
        </w:rPr>
        <w:t>万元，主要用于用餐费等。国内公务接待</w:t>
      </w:r>
      <w:r>
        <w:rPr>
          <w:rFonts w:ascii="仿宋_GB2312" w:eastAsia="仿宋_GB2312" w:hint="eastAsia"/>
          <w:sz w:val="32"/>
          <w:szCs w:val="32"/>
        </w:rPr>
        <w:t>16</w:t>
      </w:r>
      <w:r>
        <w:rPr>
          <w:rFonts w:ascii="仿宋_GB2312" w:eastAsia="仿宋_GB2312" w:hint="eastAsia"/>
          <w:sz w:val="32"/>
          <w:szCs w:val="32"/>
        </w:rPr>
        <w:t>批次，</w:t>
      </w:r>
      <w:r>
        <w:rPr>
          <w:rFonts w:ascii="仿宋_GB2312" w:eastAsia="仿宋_GB2312" w:hint="eastAsia"/>
          <w:sz w:val="32"/>
          <w:szCs w:val="32"/>
        </w:rPr>
        <w:t>42</w:t>
      </w:r>
      <w:r>
        <w:rPr>
          <w:rFonts w:ascii="仿宋_GB2312" w:eastAsia="仿宋_GB2312" w:hint="eastAsia"/>
          <w:sz w:val="32"/>
          <w:szCs w:val="32"/>
        </w:rPr>
        <w:t>人次（不包括陪同人员），共计支出</w:t>
      </w:r>
      <w:r>
        <w:rPr>
          <w:rFonts w:ascii="仿宋_GB2312" w:eastAsia="仿宋_GB2312" w:hint="eastAsia"/>
          <w:sz w:val="32"/>
          <w:szCs w:val="32"/>
        </w:rPr>
        <w:t>0.19</w:t>
      </w:r>
      <w:r>
        <w:rPr>
          <w:rFonts w:ascii="仿宋_GB2312" w:eastAsia="仿宋_GB2312" w:hint="eastAsia"/>
          <w:sz w:val="32"/>
          <w:szCs w:val="32"/>
        </w:rPr>
        <w:t>万元，具体内容包括：</w:t>
      </w:r>
      <w:r>
        <w:rPr>
          <w:rFonts w:ascii="仿宋_GB2312" w:eastAsia="仿宋_GB2312" w:hint="eastAsia"/>
          <w:sz w:val="32"/>
          <w:szCs w:val="32"/>
        </w:rPr>
        <w:t>主要是</w:t>
      </w:r>
      <w:r>
        <w:rPr>
          <w:rFonts w:ascii="仿宋_GB2312" w:eastAsia="仿宋_GB2312" w:hint="eastAsia"/>
          <w:sz w:val="32"/>
          <w:szCs w:val="32"/>
        </w:rPr>
        <w:t>机构调整，上级安排协调事务比上年度增加</w:t>
      </w:r>
      <w:r>
        <w:rPr>
          <w:rFonts w:ascii="仿宋_GB2312" w:eastAsia="仿宋_GB2312" w:hint="eastAsia"/>
          <w:sz w:val="32"/>
          <w:szCs w:val="32"/>
        </w:rPr>
        <w:t>。</w:t>
      </w:r>
    </w:p>
    <w:p w:rsidR="00991A51" w:rsidRDefault="003C4965">
      <w:pPr>
        <w:spacing w:line="600" w:lineRule="exact"/>
        <w:ind w:firstLine="640"/>
        <w:outlineLvl w:val="1"/>
        <w:rPr>
          <w:rStyle w:val="21"/>
          <w:rFonts w:ascii="黑体" w:eastAsia="黑体" w:hAnsi="黑体"/>
        </w:rPr>
      </w:pPr>
      <w:bookmarkStart w:id="56" w:name="_Toc15377218"/>
      <w:bookmarkStart w:id="57" w:name="_Toc15396610"/>
      <w:bookmarkStart w:id="58" w:name="_Toc31726"/>
      <w:r>
        <w:rPr>
          <w:rFonts w:ascii="黑体" w:eastAsia="黑体" w:hint="eastAsia"/>
          <w:sz w:val="32"/>
          <w:szCs w:val="32"/>
        </w:rPr>
        <w:t>八、</w:t>
      </w:r>
      <w:r>
        <w:rPr>
          <w:rStyle w:val="21"/>
          <w:rFonts w:ascii="黑体" w:eastAsia="黑体" w:hAnsi="黑体" w:hint="eastAsia"/>
          <w:b w:val="0"/>
        </w:rPr>
        <w:t>政府性基金预算支出决算情况说明</w:t>
      </w:r>
      <w:bookmarkEnd w:id="56"/>
      <w:bookmarkEnd w:id="57"/>
      <w:bookmarkEnd w:id="58"/>
    </w:p>
    <w:p w:rsidR="00991A51" w:rsidRDefault="003C496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年政府性基金预算</w:t>
      </w:r>
      <w:r>
        <w:rPr>
          <w:rFonts w:ascii="仿宋_GB2312" w:eastAsia="仿宋_GB2312" w:hint="eastAsia"/>
          <w:sz w:val="32"/>
          <w:szCs w:val="32"/>
        </w:rPr>
        <w:t>财政</w:t>
      </w:r>
      <w:r>
        <w:rPr>
          <w:rFonts w:ascii="仿宋_GB2312" w:eastAsia="仿宋_GB2312" w:hint="eastAsia"/>
          <w:sz w:val="32"/>
          <w:szCs w:val="32"/>
        </w:rPr>
        <w:t>拨款支出</w:t>
      </w:r>
      <w:r>
        <w:rPr>
          <w:rFonts w:ascii="仿宋_GB2312" w:eastAsia="仿宋_GB2312" w:hint="eastAsia"/>
          <w:sz w:val="32"/>
          <w:szCs w:val="32"/>
        </w:rPr>
        <w:t>0</w:t>
      </w:r>
      <w:r>
        <w:rPr>
          <w:rFonts w:ascii="仿宋_GB2312" w:eastAsia="仿宋_GB2312" w:hint="eastAsia"/>
          <w:sz w:val="32"/>
          <w:szCs w:val="32"/>
        </w:rPr>
        <w:t>万元。</w:t>
      </w:r>
    </w:p>
    <w:p w:rsidR="00991A51" w:rsidRDefault="003C4965">
      <w:pPr>
        <w:numPr>
          <w:ilvl w:val="0"/>
          <w:numId w:val="2"/>
        </w:numPr>
        <w:spacing w:line="600" w:lineRule="exact"/>
        <w:ind w:firstLine="640"/>
        <w:outlineLvl w:val="1"/>
        <w:rPr>
          <w:rStyle w:val="21"/>
          <w:rFonts w:ascii="黑体" w:eastAsia="黑体" w:hAnsi="黑体"/>
          <w:b w:val="0"/>
        </w:rPr>
      </w:pPr>
      <w:bookmarkStart w:id="59" w:name="_Toc15377219"/>
      <w:bookmarkStart w:id="60" w:name="_Toc15396611"/>
      <w:bookmarkStart w:id="61" w:name="_Toc24444"/>
      <w:r>
        <w:rPr>
          <w:rStyle w:val="21"/>
          <w:rFonts w:ascii="黑体" w:eastAsia="黑体" w:hAnsi="黑体" w:hint="eastAsia"/>
          <w:b w:val="0"/>
        </w:rPr>
        <w:t>国有资本经营预算支出决算情况说明</w:t>
      </w:r>
      <w:bookmarkEnd w:id="59"/>
      <w:bookmarkEnd w:id="60"/>
      <w:bookmarkEnd w:id="61"/>
    </w:p>
    <w:p w:rsidR="00991A51" w:rsidRDefault="003C496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年国有资本经营预算</w:t>
      </w:r>
      <w:r>
        <w:rPr>
          <w:rFonts w:ascii="仿宋_GB2312" w:eastAsia="仿宋_GB2312" w:hint="eastAsia"/>
          <w:sz w:val="32"/>
          <w:szCs w:val="32"/>
        </w:rPr>
        <w:t>财政</w:t>
      </w:r>
      <w:r>
        <w:rPr>
          <w:rFonts w:ascii="仿宋_GB2312" w:eastAsia="仿宋_GB2312" w:hint="eastAsia"/>
          <w:sz w:val="32"/>
          <w:szCs w:val="32"/>
        </w:rPr>
        <w:t>拨款支出</w:t>
      </w:r>
      <w:r>
        <w:rPr>
          <w:rFonts w:ascii="仿宋_GB2312" w:eastAsia="仿宋_GB2312" w:hint="eastAsia"/>
          <w:sz w:val="32"/>
          <w:szCs w:val="32"/>
        </w:rPr>
        <w:t>0</w:t>
      </w:r>
      <w:r>
        <w:rPr>
          <w:rFonts w:ascii="仿宋_GB2312" w:eastAsia="仿宋_GB2312" w:hint="eastAsia"/>
          <w:sz w:val="32"/>
          <w:szCs w:val="32"/>
        </w:rPr>
        <w:t>万元。</w:t>
      </w:r>
    </w:p>
    <w:p w:rsidR="00991A51" w:rsidRDefault="003C4965">
      <w:pPr>
        <w:numPr>
          <w:ilvl w:val="0"/>
          <w:numId w:val="2"/>
        </w:numPr>
        <w:spacing w:line="600" w:lineRule="exact"/>
        <w:ind w:firstLine="640"/>
        <w:outlineLvl w:val="1"/>
        <w:rPr>
          <w:rStyle w:val="21"/>
          <w:rFonts w:ascii="黑体" w:eastAsia="黑体" w:hAnsi="黑体"/>
          <w:b w:val="0"/>
        </w:rPr>
      </w:pPr>
      <w:bookmarkStart w:id="62" w:name="_Toc15396612"/>
      <w:bookmarkStart w:id="63" w:name="_Toc15377221"/>
      <w:bookmarkStart w:id="64" w:name="_Toc20469"/>
      <w:r>
        <w:rPr>
          <w:rStyle w:val="21"/>
          <w:rFonts w:ascii="黑体" w:eastAsia="黑体" w:hAnsi="黑体" w:hint="eastAsia"/>
          <w:b w:val="0"/>
        </w:rPr>
        <w:t>其他重要事项的情况说明</w:t>
      </w:r>
      <w:bookmarkEnd w:id="62"/>
      <w:bookmarkEnd w:id="63"/>
      <w:bookmarkEnd w:id="64"/>
    </w:p>
    <w:p w:rsidR="00991A51" w:rsidRDefault="003C4965">
      <w:pPr>
        <w:spacing w:line="600" w:lineRule="exact"/>
        <w:ind w:firstLineChars="200" w:firstLine="643"/>
        <w:outlineLvl w:val="2"/>
        <w:rPr>
          <w:rFonts w:ascii="仿宋" w:eastAsia="仿宋" w:hAnsi="仿宋"/>
          <w:sz w:val="32"/>
          <w:szCs w:val="32"/>
        </w:rPr>
      </w:pPr>
      <w:bookmarkStart w:id="65" w:name="_Toc15377222"/>
      <w:r>
        <w:rPr>
          <w:rFonts w:ascii="仿宋" w:eastAsia="仿宋" w:hAnsi="仿宋" w:hint="eastAsia"/>
          <w:b/>
          <w:sz w:val="32"/>
          <w:szCs w:val="32"/>
        </w:rPr>
        <w:t>（一）机关运行经费支出情况</w:t>
      </w:r>
      <w:bookmarkEnd w:id="65"/>
    </w:p>
    <w:p w:rsidR="00991A51" w:rsidRDefault="003C496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sz w:val="32"/>
          <w:szCs w:val="32"/>
        </w:rPr>
        <w:t>本单位</w:t>
      </w:r>
      <w:r>
        <w:rPr>
          <w:rFonts w:ascii="仿宋_GB2312" w:eastAsia="仿宋_GB2312" w:hint="eastAsia"/>
          <w:sz w:val="32"/>
          <w:szCs w:val="32"/>
        </w:rPr>
        <w:t>机关运行经费支出</w:t>
      </w:r>
      <w:r>
        <w:rPr>
          <w:rFonts w:ascii="仿宋_GB2312" w:eastAsia="仿宋_GB2312" w:hint="eastAsia"/>
          <w:sz w:val="32"/>
          <w:szCs w:val="32"/>
        </w:rPr>
        <w:t>0</w:t>
      </w:r>
      <w:r>
        <w:rPr>
          <w:rFonts w:ascii="仿宋_GB2312" w:eastAsia="仿宋_GB2312" w:hint="eastAsia"/>
          <w:sz w:val="32"/>
          <w:szCs w:val="32"/>
        </w:rPr>
        <w:t>万元。</w:t>
      </w:r>
    </w:p>
    <w:p w:rsidR="00991A51" w:rsidRDefault="003C4965">
      <w:pPr>
        <w:autoSpaceDE w:val="0"/>
        <w:autoSpaceDN w:val="0"/>
        <w:adjustRightInd w:val="0"/>
        <w:spacing w:line="600" w:lineRule="exact"/>
        <w:ind w:firstLineChars="200" w:firstLine="643"/>
        <w:jc w:val="left"/>
        <w:outlineLvl w:val="2"/>
        <w:rPr>
          <w:rFonts w:ascii="仿宋" w:eastAsia="仿宋" w:hAnsi="仿宋"/>
          <w:b/>
          <w:sz w:val="32"/>
          <w:szCs w:val="32"/>
        </w:rPr>
      </w:pPr>
      <w:bookmarkStart w:id="66" w:name="_Toc15377223"/>
      <w:r>
        <w:rPr>
          <w:rFonts w:ascii="仿宋" w:eastAsia="仿宋" w:hAnsi="仿宋" w:hint="eastAsia"/>
          <w:b/>
          <w:sz w:val="32"/>
          <w:szCs w:val="32"/>
        </w:rPr>
        <w:t>（二）政府采购支出情况</w:t>
      </w:r>
      <w:bookmarkEnd w:id="66"/>
    </w:p>
    <w:p w:rsidR="00991A51" w:rsidRDefault="003C4965">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年，政府采购支出总额</w:t>
      </w:r>
      <w:r>
        <w:rPr>
          <w:rFonts w:ascii="仿宋_GB2312" w:eastAsia="仿宋_GB2312" w:hint="eastAsia"/>
          <w:sz w:val="32"/>
          <w:szCs w:val="32"/>
        </w:rPr>
        <w:t>2.45</w:t>
      </w:r>
      <w:r>
        <w:rPr>
          <w:rFonts w:ascii="仿宋_GB2312" w:eastAsia="仿宋_GB2312" w:hint="eastAsia"/>
          <w:sz w:val="32"/>
          <w:szCs w:val="32"/>
        </w:rPr>
        <w:t>万元，其中：政府采购货物支出</w:t>
      </w:r>
      <w:r>
        <w:rPr>
          <w:rFonts w:ascii="仿宋_GB2312" w:eastAsia="仿宋_GB2312" w:hint="eastAsia"/>
          <w:sz w:val="32"/>
          <w:szCs w:val="32"/>
        </w:rPr>
        <w:t>2.45</w:t>
      </w:r>
      <w:r>
        <w:rPr>
          <w:rFonts w:ascii="仿宋_GB2312" w:eastAsia="仿宋_GB2312" w:hint="eastAsia"/>
          <w:sz w:val="32"/>
          <w:szCs w:val="32"/>
        </w:rPr>
        <w:t>万元、政府采购工程支出</w:t>
      </w:r>
      <w:r>
        <w:rPr>
          <w:rFonts w:ascii="仿宋_GB2312" w:eastAsia="仿宋_GB2312" w:hint="eastAsia"/>
          <w:sz w:val="32"/>
          <w:szCs w:val="32"/>
        </w:rPr>
        <w:t>0</w:t>
      </w:r>
      <w:r>
        <w:rPr>
          <w:rFonts w:ascii="仿宋_GB2312" w:eastAsia="仿宋_GB2312" w:hint="eastAsia"/>
          <w:sz w:val="32"/>
          <w:szCs w:val="32"/>
        </w:rPr>
        <w:t>万元、政府采购服务支出</w:t>
      </w:r>
      <w:r>
        <w:rPr>
          <w:rFonts w:ascii="仿宋_GB2312" w:eastAsia="仿宋_GB2312" w:hint="eastAsia"/>
          <w:sz w:val="32"/>
          <w:szCs w:val="32"/>
        </w:rPr>
        <w:t>0</w:t>
      </w:r>
      <w:r>
        <w:rPr>
          <w:rFonts w:ascii="仿宋_GB2312" w:eastAsia="仿宋_GB2312" w:hint="eastAsia"/>
          <w:sz w:val="32"/>
          <w:szCs w:val="32"/>
        </w:rPr>
        <w:t>万元。主要用于</w:t>
      </w:r>
      <w:r w:rsidR="00D77A6B" w:rsidRPr="00D77A6B">
        <w:rPr>
          <w:rFonts w:ascii="仿宋_GB2312" w:eastAsia="仿宋_GB2312" w:hint="eastAsia"/>
          <w:sz w:val="32"/>
          <w:szCs w:val="32"/>
          <w:u w:color="46CD7E"/>
        </w:rPr>
        <w:t>采购</w:t>
      </w:r>
      <w:r>
        <w:rPr>
          <w:rFonts w:ascii="仿宋_GB2312" w:eastAsia="仿宋_GB2312" w:hint="eastAsia"/>
          <w:sz w:val="32"/>
          <w:szCs w:val="32"/>
        </w:rPr>
        <w:t>计算机、打印机等办公设备</w:t>
      </w:r>
      <w:r>
        <w:rPr>
          <w:rFonts w:ascii="仿宋_GB2312" w:eastAsia="仿宋_GB2312" w:hint="eastAsia"/>
          <w:sz w:val="32"/>
          <w:szCs w:val="32"/>
        </w:rPr>
        <w:t>。授予中小企业合同金额</w:t>
      </w:r>
      <w:r>
        <w:rPr>
          <w:rFonts w:ascii="仿宋_GB2312" w:eastAsia="仿宋_GB2312" w:hint="eastAsia"/>
          <w:sz w:val="32"/>
          <w:szCs w:val="32"/>
        </w:rPr>
        <w:t>2.45</w:t>
      </w:r>
      <w:r>
        <w:rPr>
          <w:rFonts w:ascii="仿宋_GB2312" w:eastAsia="仿宋_GB2312" w:hint="eastAsia"/>
          <w:sz w:val="32"/>
          <w:szCs w:val="32"/>
        </w:rPr>
        <w:t>万元，</w:t>
      </w:r>
      <w:r w:rsidRPr="004003BA">
        <w:rPr>
          <w:rFonts w:ascii="仿宋_GB2312" w:eastAsia="仿宋_GB2312" w:hint="eastAsia"/>
          <w:sz w:val="32"/>
          <w:szCs w:val="32"/>
          <w:u w:val="thick" w:color="909090"/>
          <w:shd w:val="clear" w:color="auto" w:fill="DDDDDD"/>
        </w:rPr>
        <w:t>占政府采购支出总额的</w:t>
      </w:r>
      <w:r w:rsidRPr="004003BA">
        <w:rPr>
          <w:rFonts w:ascii="仿宋_GB2312" w:eastAsia="仿宋_GB2312" w:hint="eastAsia"/>
          <w:sz w:val="32"/>
          <w:szCs w:val="32"/>
          <w:u w:val="thick" w:color="909090"/>
          <w:shd w:val="clear" w:color="auto" w:fill="DDDDDD"/>
        </w:rPr>
        <w:t>100</w:t>
      </w:r>
      <w:r w:rsidRPr="004003BA">
        <w:rPr>
          <w:rFonts w:ascii="仿宋_GB2312" w:eastAsia="仿宋_GB2312"/>
          <w:sz w:val="32"/>
          <w:szCs w:val="32"/>
          <w:u w:val="thick" w:color="909090"/>
          <w:shd w:val="clear" w:color="auto" w:fill="DDDDDD"/>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w:t>
      </w:r>
      <w:r>
        <w:rPr>
          <w:rFonts w:ascii="仿宋_GB2312" w:eastAsia="仿宋_GB2312" w:hint="eastAsia"/>
          <w:sz w:val="32"/>
          <w:szCs w:val="32"/>
        </w:rPr>
        <w:t>2.45</w:t>
      </w:r>
      <w:r>
        <w:rPr>
          <w:rFonts w:ascii="仿宋_GB2312" w:eastAsia="仿宋_GB2312" w:hint="eastAsia"/>
          <w:sz w:val="32"/>
          <w:szCs w:val="32"/>
        </w:rPr>
        <w:t>万元，</w:t>
      </w:r>
      <w:r w:rsidRPr="004003BA">
        <w:rPr>
          <w:rFonts w:ascii="仿宋_GB2312" w:eastAsia="仿宋_GB2312" w:hint="eastAsia"/>
          <w:sz w:val="32"/>
          <w:szCs w:val="32"/>
          <w:u w:val="thick" w:color="909090"/>
          <w:shd w:val="clear" w:color="auto" w:fill="DDDDDD"/>
        </w:rPr>
        <w:t>占政府采购支出总额的</w:t>
      </w:r>
      <w:r w:rsidRPr="004003BA">
        <w:rPr>
          <w:rFonts w:ascii="仿宋_GB2312" w:eastAsia="仿宋_GB2312" w:hint="eastAsia"/>
          <w:sz w:val="32"/>
          <w:szCs w:val="32"/>
          <w:u w:val="thick" w:color="909090"/>
          <w:shd w:val="clear" w:color="auto" w:fill="DDDDDD"/>
        </w:rPr>
        <w:t>100</w:t>
      </w:r>
      <w:r w:rsidRPr="004003BA">
        <w:rPr>
          <w:rFonts w:ascii="仿宋_GB2312" w:eastAsia="仿宋_GB2312"/>
          <w:sz w:val="32"/>
          <w:szCs w:val="32"/>
          <w:u w:val="thick" w:color="909090"/>
          <w:shd w:val="clear" w:color="auto" w:fill="DDDDDD"/>
        </w:rPr>
        <w:t>%</w:t>
      </w:r>
      <w:r>
        <w:rPr>
          <w:rFonts w:ascii="仿宋_GB2312" w:eastAsia="仿宋_GB2312" w:hint="eastAsia"/>
          <w:sz w:val="32"/>
          <w:szCs w:val="32"/>
        </w:rPr>
        <w:t>。</w:t>
      </w:r>
    </w:p>
    <w:p w:rsidR="00991A51" w:rsidRDefault="003C4965">
      <w:pPr>
        <w:autoSpaceDE w:val="0"/>
        <w:autoSpaceDN w:val="0"/>
        <w:adjustRightInd w:val="0"/>
        <w:spacing w:line="600" w:lineRule="exact"/>
        <w:ind w:firstLineChars="200" w:firstLine="643"/>
        <w:jc w:val="left"/>
        <w:outlineLvl w:val="2"/>
        <w:rPr>
          <w:rFonts w:ascii="仿宋" w:eastAsia="仿宋" w:hAnsi="仿宋"/>
          <w:b/>
          <w:sz w:val="32"/>
          <w:szCs w:val="32"/>
        </w:rPr>
      </w:pPr>
      <w:bookmarkStart w:id="67" w:name="_Toc15377224"/>
      <w:r>
        <w:rPr>
          <w:rFonts w:ascii="仿宋" w:eastAsia="仿宋" w:hAnsi="仿宋" w:hint="eastAsia"/>
          <w:b/>
          <w:sz w:val="32"/>
          <w:szCs w:val="32"/>
        </w:rPr>
        <w:t>（三）国有资产占有使用情况</w:t>
      </w:r>
      <w:bookmarkEnd w:id="67"/>
    </w:p>
    <w:p w:rsidR="00991A51" w:rsidRDefault="00D77A6B">
      <w:pPr>
        <w:autoSpaceDE w:val="0"/>
        <w:autoSpaceDN w:val="0"/>
        <w:adjustRightInd w:val="0"/>
        <w:spacing w:line="600" w:lineRule="exact"/>
        <w:ind w:firstLineChars="200" w:firstLine="640"/>
        <w:jc w:val="left"/>
        <w:rPr>
          <w:rFonts w:ascii="仿宋_GB2312" w:eastAsia="仿宋_GB2312"/>
          <w:sz w:val="32"/>
          <w:szCs w:val="32"/>
        </w:rPr>
        <w:sectPr w:rsidR="00991A51">
          <w:headerReference w:type="default" r:id="rId16"/>
          <w:footerReference w:type="default" r:id="rId17"/>
          <w:pgSz w:w="11906" w:h="16838"/>
          <w:pgMar w:top="1440" w:right="1800" w:bottom="1440" w:left="1800" w:header="851" w:footer="992" w:gutter="0"/>
          <w:pgNumType w:start="1"/>
          <w:cols w:space="425"/>
          <w:titlePg/>
          <w:docGrid w:type="lines" w:linePitch="312"/>
        </w:sectPr>
      </w:pPr>
      <w:r w:rsidRPr="004003BA">
        <w:rPr>
          <w:rFonts w:ascii="仿宋_GB2312" w:eastAsia="仿宋_GB2312" w:hint="eastAsia"/>
          <w:sz w:val="32"/>
          <w:szCs w:val="32"/>
          <w:u w:val="thick" w:color="909090"/>
          <w:shd w:val="clear" w:color="auto" w:fill="DDDDDD"/>
        </w:rPr>
        <w:t>截至2021年12月31日，单位共有2辆车辆，其中：主要领导干部用车0辆、机要通信用车0辆、应急保障用车0辆、</w:t>
      </w:r>
    </w:p>
    <w:p w:rsidR="00991A51" w:rsidRDefault="003C4965">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其他用车</w:t>
      </w:r>
      <w:r>
        <w:rPr>
          <w:rFonts w:ascii="仿宋_GB2312" w:eastAsia="仿宋_GB2312" w:hint="eastAsia"/>
          <w:sz w:val="32"/>
          <w:szCs w:val="32"/>
        </w:rPr>
        <w:t>2</w:t>
      </w:r>
      <w:r>
        <w:rPr>
          <w:rFonts w:ascii="仿宋_GB2312" w:eastAsia="仿宋_GB2312" w:hint="eastAsia"/>
          <w:sz w:val="32"/>
          <w:szCs w:val="32"/>
        </w:rPr>
        <w:t>辆</w:t>
      </w:r>
      <w:r>
        <w:rPr>
          <w:rFonts w:ascii="仿宋_GB2312" w:eastAsia="仿宋_GB2312" w:hint="eastAsia"/>
          <w:sz w:val="32"/>
          <w:szCs w:val="32"/>
        </w:rPr>
        <w:t>。</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w:t>
      </w:r>
    </w:p>
    <w:p w:rsidR="00991A51" w:rsidRDefault="003C4965">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991A51" w:rsidRDefault="003C496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预算编制阶段，组织对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项目（项目名称）</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w:t>
      </w:r>
      <w:r>
        <w:rPr>
          <w:rFonts w:ascii="仿宋_GB2312" w:eastAsia="仿宋_GB2312" w:hAnsi="仿宋_GB2312" w:cs="仿宋_GB2312" w:hint="eastAsia"/>
          <w:sz w:val="32"/>
          <w:szCs w:val="32"/>
        </w:rPr>
        <w:t>开展了预算事前绩效评估，对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个项目开展了绩效自评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年特定目标类部门预算项目绩效目标自评表见附件（第四部分）</w:t>
      </w:r>
      <w:r>
        <w:rPr>
          <w:rFonts w:ascii="仿宋_GB2312" w:eastAsia="仿宋_GB2312" w:hAnsi="仿宋_GB2312" w:cs="仿宋_GB2312" w:hint="eastAsia"/>
          <w:sz w:val="32"/>
          <w:szCs w:val="32"/>
        </w:rPr>
        <w:t>。</w:t>
      </w:r>
    </w:p>
    <w:p w:rsidR="00991A51" w:rsidRDefault="00991A51">
      <w:pPr>
        <w:pStyle w:val="2"/>
        <w:sectPr w:rsidR="00991A51">
          <w:footerReference w:type="default" r:id="rId18"/>
          <w:footerReference w:type="first" r:id="rId19"/>
          <w:pgSz w:w="11906" w:h="16838"/>
          <w:pgMar w:top="1440" w:right="1800" w:bottom="1440" w:left="1800" w:header="851" w:footer="992" w:gutter="0"/>
          <w:pgNumType w:start="17"/>
          <w:cols w:space="425"/>
          <w:titlePg/>
          <w:docGrid w:type="lines" w:linePitch="312"/>
        </w:sectPr>
      </w:pPr>
    </w:p>
    <w:p w:rsidR="00991A51" w:rsidRDefault="00991A51"/>
    <w:tbl>
      <w:tblPr>
        <w:tblW w:w="12925" w:type="dxa"/>
        <w:tblInd w:w="93" w:type="dxa"/>
        <w:tblLayout w:type="fixed"/>
        <w:tblLook w:val="04A0" w:firstRow="1" w:lastRow="0" w:firstColumn="1" w:lastColumn="0" w:noHBand="0" w:noVBand="1"/>
      </w:tblPr>
      <w:tblGrid>
        <w:gridCol w:w="553"/>
        <w:gridCol w:w="705"/>
        <w:gridCol w:w="2534"/>
        <w:gridCol w:w="1766"/>
        <w:gridCol w:w="734"/>
        <w:gridCol w:w="1800"/>
        <w:gridCol w:w="1883"/>
        <w:gridCol w:w="883"/>
        <w:gridCol w:w="867"/>
        <w:gridCol w:w="733"/>
        <w:gridCol w:w="467"/>
      </w:tblGrid>
      <w:tr w:rsidR="00991A51">
        <w:trPr>
          <w:trHeight w:val="465"/>
        </w:trPr>
        <w:tc>
          <w:tcPr>
            <w:tcW w:w="12925" w:type="dxa"/>
            <w:gridSpan w:val="11"/>
            <w:tcBorders>
              <w:top w:val="nil"/>
              <w:left w:val="nil"/>
              <w:bottom w:val="nil"/>
              <w:right w:val="nil"/>
            </w:tcBorders>
            <w:shd w:val="clear" w:color="auto" w:fill="auto"/>
            <w:vAlign w:val="center"/>
          </w:tcPr>
          <w:p w:rsidR="00991A51" w:rsidRDefault="003C4965">
            <w:pPr>
              <w:widowControl/>
              <w:jc w:val="center"/>
              <w:textAlignment w:val="center"/>
              <w:rPr>
                <w:rFonts w:ascii="宋体" w:hAnsi="宋体" w:cs="宋体"/>
                <w:b/>
                <w:bCs/>
                <w:color w:val="000000"/>
                <w:sz w:val="32"/>
                <w:szCs w:val="32"/>
              </w:rPr>
            </w:pPr>
            <w:bookmarkStart w:id="68" w:name="_Toc15396613"/>
            <w:bookmarkStart w:id="69" w:name="_Toc15377225"/>
            <w:r>
              <w:rPr>
                <w:rFonts w:ascii="宋体" w:hAnsi="宋体" w:cs="宋体" w:hint="eastAsia"/>
                <w:b/>
                <w:bCs/>
                <w:color w:val="000000"/>
                <w:kern w:val="0"/>
                <w:sz w:val="32"/>
                <w:szCs w:val="32"/>
                <w:lang w:bidi="ar"/>
              </w:rPr>
              <w:t>整体支出绩效目标自评表</w:t>
            </w:r>
            <w:r>
              <w:rPr>
                <w:rFonts w:ascii="宋体" w:hAnsi="宋体" w:cs="宋体" w:hint="eastAsia"/>
                <w:color w:val="000000"/>
                <w:kern w:val="0"/>
                <w:sz w:val="32"/>
                <w:szCs w:val="32"/>
                <w:lang w:bidi="ar"/>
              </w:rPr>
              <w:t xml:space="preserve"> </w:t>
            </w:r>
          </w:p>
        </w:tc>
      </w:tr>
      <w:tr w:rsidR="00991A51">
        <w:trPr>
          <w:trHeight w:val="270"/>
        </w:trPr>
        <w:tc>
          <w:tcPr>
            <w:tcW w:w="12925" w:type="dxa"/>
            <w:gridSpan w:val="11"/>
            <w:tcBorders>
              <w:top w:val="nil"/>
              <w:left w:val="nil"/>
              <w:bottom w:val="single" w:sz="4" w:space="0" w:color="000000"/>
              <w:right w:val="nil"/>
            </w:tcBorders>
            <w:shd w:val="clear" w:color="auto" w:fill="auto"/>
          </w:tcPr>
          <w:p w:rsidR="00991A51" w:rsidRDefault="003C4965">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年度）</w:t>
            </w:r>
          </w:p>
        </w:tc>
      </w:tr>
      <w:tr w:rsidR="00991A51">
        <w:trPr>
          <w:trHeight w:val="345"/>
        </w:trPr>
        <w:tc>
          <w:tcPr>
            <w:tcW w:w="3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部门名称</w:t>
            </w:r>
          </w:p>
        </w:tc>
        <w:tc>
          <w:tcPr>
            <w:tcW w:w="913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通江县植保植检站</w:t>
            </w:r>
          </w:p>
        </w:tc>
      </w:tr>
      <w:tr w:rsidR="00991A51">
        <w:trPr>
          <w:trHeight w:val="300"/>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年度主要任务</w:t>
            </w:r>
          </w:p>
        </w:tc>
        <w:tc>
          <w:tcPr>
            <w:tcW w:w="705" w:type="dxa"/>
            <w:vMerge w:val="restart"/>
            <w:tcBorders>
              <w:top w:val="single" w:sz="4" w:space="0" w:color="000000"/>
              <w:left w:val="single" w:sz="4" w:space="0" w:color="000000"/>
              <w:bottom w:val="single" w:sz="4" w:space="0" w:color="000000"/>
              <w:right w:val="nil"/>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任务名称</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主要内容</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分值</w:t>
            </w:r>
          </w:p>
        </w:tc>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预算金额（万元）</w:t>
            </w:r>
          </w:p>
        </w:tc>
        <w:tc>
          <w:tcPr>
            <w:tcW w:w="24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实际执行（万元）</w:t>
            </w:r>
          </w:p>
        </w:tc>
        <w:tc>
          <w:tcPr>
            <w:tcW w:w="4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得分</w:t>
            </w:r>
          </w:p>
        </w:tc>
      </w:tr>
      <w:tr w:rsidR="00991A51">
        <w:trPr>
          <w:trHeight w:val="300"/>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nil"/>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总额</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其他资金</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总额</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其他资金</w:t>
            </w:r>
          </w:p>
        </w:tc>
        <w:tc>
          <w:tcPr>
            <w:tcW w:w="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585"/>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完成单位各项任务，保障单位运行。</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完成粮油、蔬菜、茶果、花卉苗木等种植业、林业病虫草害的预测预报和防治，控制病虫草害的蔓延。完成全县种植业的检疫工作。完成</w:t>
            </w:r>
            <w:r>
              <w:rPr>
                <w:rFonts w:ascii="宋体" w:hAnsi="宋体" w:cs="宋体" w:hint="eastAsia"/>
                <w:color w:val="000000"/>
                <w:kern w:val="0"/>
                <w:sz w:val="18"/>
                <w:szCs w:val="18"/>
                <w:lang w:bidi="ar"/>
              </w:rPr>
              <w:t>49</w:t>
            </w:r>
            <w:r>
              <w:rPr>
                <w:rFonts w:ascii="宋体" w:hAnsi="宋体" w:cs="宋体" w:hint="eastAsia"/>
                <w:color w:val="000000"/>
                <w:kern w:val="0"/>
                <w:sz w:val="18"/>
                <w:szCs w:val="18"/>
                <w:lang w:bidi="ar"/>
              </w:rPr>
              <w:t>个乡镇植保队伍的技术培训、指导工作。完成上级部门交办的各项任务。</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410.89</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398.75</w:t>
            </w:r>
          </w:p>
        </w:tc>
        <w:tc>
          <w:tcPr>
            <w:tcW w:w="18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12.14</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410.89</w:t>
            </w:r>
          </w:p>
        </w:tc>
        <w:tc>
          <w:tcPr>
            <w:tcW w:w="8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398.75</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12.14</w:t>
            </w:r>
          </w:p>
        </w:tc>
        <w:tc>
          <w:tcPr>
            <w:tcW w:w="4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991A51">
        <w:trPr>
          <w:trHeight w:val="420"/>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left"/>
              <w:rPr>
                <w:rFonts w:ascii="宋体" w:hAnsi="宋体" w:cs="宋体"/>
                <w:color w:val="000000"/>
                <w:sz w:val="20"/>
                <w:szCs w:val="20"/>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left"/>
              <w:rPr>
                <w:rFonts w:ascii="宋体" w:hAnsi="宋体" w:cs="宋体"/>
                <w:color w:val="000000"/>
                <w:sz w:val="18"/>
                <w:szCs w:val="18"/>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7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8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8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360"/>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left"/>
              <w:rPr>
                <w:rFonts w:ascii="宋体" w:hAnsi="宋体" w:cs="宋体"/>
                <w:color w:val="000000"/>
                <w:sz w:val="20"/>
                <w:szCs w:val="20"/>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left"/>
              <w:rPr>
                <w:rFonts w:ascii="宋体" w:hAnsi="宋体" w:cs="宋体"/>
                <w:color w:val="000000"/>
                <w:sz w:val="18"/>
                <w:szCs w:val="18"/>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7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8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8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705"/>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left"/>
              <w:rPr>
                <w:rFonts w:ascii="宋体" w:hAnsi="宋体" w:cs="宋体"/>
                <w:color w:val="000000"/>
                <w:sz w:val="20"/>
                <w:szCs w:val="20"/>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left"/>
              <w:rPr>
                <w:rFonts w:ascii="宋体" w:hAnsi="宋体" w:cs="宋体"/>
                <w:color w:val="000000"/>
                <w:sz w:val="18"/>
                <w:szCs w:val="18"/>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7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8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8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282"/>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3239" w:type="dxa"/>
            <w:gridSpan w:val="2"/>
            <w:tcBorders>
              <w:top w:val="single" w:sz="4" w:space="0" w:color="000000"/>
              <w:left w:val="single" w:sz="4" w:space="0" w:color="000000"/>
              <w:bottom w:val="nil"/>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计</w:t>
            </w:r>
          </w:p>
        </w:tc>
        <w:tc>
          <w:tcPr>
            <w:tcW w:w="1766" w:type="dxa"/>
            <w:tcBorders>
              <w:top w:val="single" w:sz="4" w:space="0" w:color="000000"/>
              <w:left w:val="single" w:sz="4" w:space="0" w:color="000000"/>
              <w:bottom w:val="nil"/>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734" w:type="dxa"/>
            <w:tcBorders>
              <w:top w:val="single" w:sz="4" w:space="0" w:color="000000"/>
              <w:left w:val="single" w:sz="4" w:space="0" w:color="000000"/>
              <w:bottom w:val="nil"/>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410.89</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398.75</w:t>
            </w:r>
          </w:p>
        </w:tc>
        <w:tc>
          <w:tcPr>
            <w:tcW w:w="1883" w:type="dxa"/>
            <w:tcBorders>
              <w:top w:val="single" w:sz="4" w:space="0" w:color="000000"/>
              <w:left w:val="single" w:sz="4" w:space="0" w:color="000000"/>
              <w:bottom w:val="nil"/>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883" w:type="dxa"/>
            <w:tcBorders>
              <w:top w:val="single" w:sz="4" w:space="0" w:color="000000"/>
              <w:left w:val="single" w:sz="4" w:space="0" w:color="000000"/>
              <w:bottom w:val="nil"/>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410.89</w:t>
            </w:r>
          </w:p>
        </w:tc>
        <w:tc>
          <w:tcPr>
            <w:tcW w:w="867" w:type="dxa"/>
            <w:tcBorders>
              <w:top w:val="single" w:sz="4" w:space="0" w:color="000000"/>
              <w:left w:val="single" w:sz="4" w:space="0" w:color="000000"/>
              <w:bottom w:val="nil"/>
              <w:right w:val="single" w:sz="4" w:space="0" w:color="000000"/>
            </w:tcBorders>
            <w:shd w:val="clear" w:color="auto" w:fill="auto"/>
            <w:vAlign w:val="center"/>
          </w:tcPr>
          <w:p w:rsidR="00991A51" w:rsidRDefault="003C496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398.75</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rPr>
                <w:rFonts w:ascii="宋体" w:hAnsi="宋体" w:cs="宋体"/>
                <w:color w:val="000000"/>
                <w:sz w:val="20"/>
                <w:szCs w:val="20"/>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991A51">
        <w:trPr>
          <w:trHeight w:val="240"/>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年度总体目标</w:t>
            </w:r>
          </w:p>
        </w:tc>
        <w:tc>
          <w:tcPr>
            <w:tcW w:w="75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预期目标</w:t>
            </w:r>
          </w:p>
        </w:tc>
        <w:tc>
          <w:tcPr>
            <w:tcW w:w="48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实际完成目标</w:t>
            </w:r>
          </w:p>
        </w:tc>
      </w:tr>
      <w:tr w:rsidR="00991A51">
        <w:trPr>
          <w:trHeight w:val="1600"/>
        </w:trPr>
        <w:tc>
          <w:tcPr>
            <w:tcW w:w="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75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负责粮油、蔬菜、茶果、</w:t>
            </w:r>
            <w:r w:rsidR="00D77A6B" w:rsidRPr="00D77A6B">
              <w:rPr>
                <w:rFonts w:ascii="宋体" w:hAnsi="宋体" w:cs="宋体" w:hint="eastAsia"/>
                <w:color w:val="000000"/>
                <w:kern w:val="0"/>
                <w:sz w:val="20"/>
                <w:szCs w:val="20"/>
                <w:u w:color="46CD7E"/>
                <w:lang w:bidi="ar"/>
              </w:rPr>
              <w:t>花卉</w:t>
            </w:r>
            <w:r>
              <w:rPr>
                <w:rFonts w:ascii="宋体" w:hAnsi="宋体" w:cs="宋体" w:hint="eastAsia"/>
                <w:color w:val="000000"/>
                <w:kern w:val="0"/>
                <w:sz w:val="20"/>
                <w:szCs w:val="20"/>
                <w:lang w:bidi="ar"/>
              </w:rPr>
              <w:t>苗木等种植业、林业病虫草害的预测预报和防治技术的指导工作，控制病虫草害的蔓延。负责种植业的检疫工作。负责试验、示范、推广新农药、新技术等工作。负责对基层植保队伍的技术培训、指导、服务工作。完成上级部门交办的各项任务。</w:t>
            </w:r>
          </w:p>
        </w:tc>
        <w:tc>
          <w:tcPr>
            <w:tcW w:w="48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完成粮油、蔬菜、茶果、</w:t>
            </w:r>
            <w:r w:rsidR="00D77A6B" w:rsidRPr="00D77A6B">
              <w:rPr>
                <w:rFonts w:ascii="宋体" w:hAnsi="宋体" w:cs="宋体" w:hint="eastAsia"/>
                <w:color w:val="000000"/>
                <w:kern w:val="0"/>
                <w:sz w:val="20"/>
                <w:szCs w:val="20"/>
                <w:u w:color="46CD7E"/>
                <w:lang w:bidi="ar"/>
              </w:rPr>
              <w:t>花卉</w:t>
            </w:r>
            <w:r>
              <w:rPr>
                <w:rFonts w:ascii="宋体" w:hAnsi="宋体" w:cs="宋体" w:hint="eastAsia"/>
                <w:color w:val="000000"/>
                <w:kern w:val="0"/>
                <w:sz w:val="20"/>
                <w:szCs w:val="20"/>
                <w:lang w:bidi="ar"/>
              </w:rPr>
              <w:t>苗木等种植业、林业病虫草害的预测预报和防治，控制病虫草害的蔓延。完成全县种植业的检疫工作。完成</w:t>
            </w:r>
            <w:r>
              <w:rPr>
                <w:rFonts w:ascii="宋体" w:hAnsi="宋体" w:cs="宋体" w:hint="eastAsia"/>
                <w:color w:val="000000"/>
                <w:kern w:val="0"/>
                <w:sz w:val="20"/>
                <w:szCs w:val="20"/>
                <w:lang w:bidi="ar"/>
              </w:rPr>
              <w:t>49</w:t>
            </w:r>
            <w:r>
              <w:rPr>
                <w:rFonts w:ascii="宋体" w:hAnsi="宋体" w:cs="宋体" w:hint="eastAsia"/>
                <w:color w:val="000000"/>
                <w:kern w:val="0"/>
                <w:sz w:val="20"/>
                <w:szCs w:val="20"/>
                <w:lang w:bidi="ar"/>
              </w:rPr>
              <w:t>个乡镇植保队伍的技术培训、指导、服务工作。完成上级部门交办的各项任务。</w:t>
            </w:r>
          </w:p>
        </w:tc>
      </w:tr>
      <w:tr w:rsidR="00991A51">
        <w:trPr>
          <w:trHeight w:val="559"/>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绩效指标</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一级</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指标</w:t>
            </w:r>
          </w:p>
        </w:tc>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二级指标</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三级指标</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分值</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年度指标值</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全年实际值</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得分</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未完成原因及拟采取的改进措施</w:t>
            </w:r>
          </w:p>
        </w:tc>
      </w:tr>
      <w:tr w:rsidR="00991A51">
        <w:trPr>
          <w:trHeight w:val="60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产</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出</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指</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标</w:t>
            </w:r>
            <w:r>
              <w:rPr>
                <w:rFonts w:ascii="宋体" w:hAnsi="宋体" w:cs="宋体" w:hint="eastAsia"/>
                <w:color w:val="000000"/>
                <w:kern w:val="0"/>
                <w:sz w:val="20"/>
                <w:szCs w:val="20"/>
                <w:lang w:bidi="ar"/>
              </w:rPr>
              <w:br/>
            </w:r>
            <w:r w:rsidR="00D77A6B" w:rsidRPr="00D77A6B">
              <w:rPr>
                <w:rFonts w:ascii="宋体" w:hAnsi="宋体" w:cs="宋体" w:hint="eastAsia"/>
                <w:color w:val="000000"/>
                <w:kern w:val="0"/>
                <w:sz w:val="20"/>
                <w:szCs w:val="20"/>
                <w:u w:color="46CD7E"/>
                <w:lang w:bidi="ar"/>
              </w:rPr>
              <w:t>（</w:t>
            </w:r>
            <w:r>
              <w:rPr>
                <w:rFonts w:ascii="宋体" w:hAnsi="宋体" w:cs="宋体" w:hint="eastAsia"/>
                <w:color w:val="000000"/>
                <w:kern w:val="0"/>
                <w:sz w:val="20"/>
                <w:szCs w:val="20"/>
                <w:lang w:bidi="ar"/>
              </w:rPr>
              <w:t>50</w:t>
            </w:r>
            <w:r>
              <w:rPr>
                <w:rFonts w:ascii="宋体" w:hAnsi="宋体" w:cs="宋体" w:hint="eastAsia"/>
                <w:color w:val="000000"/>
                <w:kern w:val="0"/>
                <w:sz w:val="20"/>
                <w:szCs w:val="20"/>
                <w:lang w:bidi="ar"/>
              </w:rPr>
              <w:t>分</w:t>
            </w:r>
            <w:r w:rsidR="00D77A6B" w:rsidRPr="00D77A6B">
              <w:rPr>
                <w:rFonts w:ascii="宋体" w:hAnsi="宋体" w:cs="宋体" w:hint="eastAsia"/>
                <w:color w:val="000000"/>
                <w:kern w:val="0"/>
                <w:sz w:val="20"/>
                <w:szCs w:val="20"/>
                <w:u w:color="46CD7E"/>
                <w:lang w:bidi="ar"/>
              </w:rPr>
              <w:t>）</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数量指标</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小麦水稻等病虫害防治次数</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kern w:val="0"/>
                <w:sz w:val="20"/>
                <w:szCs w:val="20"/>
                <w:lang w:bidi="ar"/>
              </w:rPr>
              <w:t>≥</w:t>
            </w:r>
            <w:r>
              <w:rPr>
                <w:rFonts w:ascii="Arial Unicode MS" w:eastAsia="Arial Unicode MS" w:hAnsi="Arial Unicode MS" w:cs="Arial Unicode MS" w:hint="eastAsia"/>
                <w:color w:val="000000"/>
                <w:kern w:val="0"/>
                <w:sz w:val="20"/>
                <w:szCs w:val="20"/>
                <w:lang w:bidi="ar"/>
              </w:rPr>
              <w:t>8</w:t>
            </w:r>
            <w:r>
              <w:rPr>
                <w:rFonts w:ascii="Arial Unicode MS" w:eastAsia="Arial Unicode MS" w:hAnsi="Arial Unicode MS" w:cs="Arial Unicode MS" w:hint="eastAsia"/>
                <w:color w:val="000000"/>
                <w:kern w:val="0"/>
                <w:sz w:val="20"/>
                <w:szCs w:val="20"/>
                <w:lang w:bidi="ar"/>
              </w:rPr>
              <w:t>次</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42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推广新农药新技术工作检测次数</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kern w:val="0"/>
                <w:sz w:val="20"/>
                <w:szCs w:val="20"/>
                <w:lang w:bidi="ar"/>
              </w:rPr>
              <w:t>≥</w:t>
            </w:r>
            <w:r>
              <w:rPr>
                <w:rFonts w:ascii="Arial Unicode MS" w:eastAsia="Arial Unicode MS" w:hAnsi="Arial Unicode MS" w:cs="Arial Unicode MS" w:hint="eastAsia"/>
                <w:color w:val="000000"/>
                <w:kern w:val="0"/>
                <w:sz w:val="20"/>
                <w:szCs w:val="20"/>
                <w:lang w:bidi="ar"/>
              </w:rPr>
              <w:t>12</w:t>
            </w:r>
            <w:r>
              <w:rPr>
                <w:rFonts w:ascii="Arial Unicode MS" w:eastAsia="Arial Unicode MS" w:hAnsi="Arial Unicode MS" w:cs="Arial Unicode MS" w:hint="eastAsia"/>
                <w:color w:val="000000"/>
                <w:kern w:val="0"/>
                <w:sz w:val="20"/>
                <w:szCs w:val="20"/>
                <w:lang w:bidi="ar"/>
              </w:rPr>
              <w:t>次</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32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种植业检测次数</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kern w:val="0"/>
                <w:sz w:val="20"/>
                <w:szCs w:val="20"/>
                <w:lang w:bidi="ar"/>
              </w:rPr>
              <w:t>≥</w:t>
            </w:r>
            <w:r>
              <w:rPr>
                <w:rFonts w:ascii="Arial Unicode MS" w:eastAsia="Arial Unicode MS" w:hAnsi="Arial Unicode MS" w:cs="Arial Unicode MS" w:hint="eastAsia"/>
                <w:color w:val="000000"/>
                <w:kern w:val="0"/>
                <w:sz w:val="20"/>
                <w:szCs w:val="20"/>
                <w:lang w:bidi="ar"/>
              </w:rPr>
              <w:t>6</w:t>
            </w:r>
            <w:r>
              <w:rPr>
                <w:rFonts w:ascii="Arial Unicode MS" w:eastAsia="Arial Unicode MS" w:hAnsi="Arial Unicode MS" w:cs="Arial Unicode MS" w:hint="eastAsia"/>
                <w:color w:val="000000"/>
                <w:kern w:val="0"/>
                <w:sz w:val="20"/>
                <w:szCs w:val="20"/>
                <w:lang w:bidi="ar"/>
              </w:rPr>
              <w:t>次</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32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培训新型职业农民次数</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kern w:val="0"/>
                <w:sz w:val="20"/>
                <w:szCs w:val="20"/>
                <w:lang w:bidi="ar"/>
              </w:rPr>
              <w:t>≥</w:t>
            </w:r>
            <w:r>
              <w:rPr>
                <w:rFonts w:ascii="Arial Unicode MS" w:eastAsia="Arial Unicode MS" w:hAnsi="Arial Unicode MS" w:cs="Arial Unicode MS" w:hint="eastAsia"/>
                <w:color w:val="000000"/>
                <w:kern w:val="0"/>
                <w:sz w:val="20"/>
                <w:szCs w:val="20"/>
                <w:lang w:bidi="ar"/>
              </w:rPr>
              <w:t>3</w:t>
            </w:r>
            <w:r>
              <w:rPr>
                <w:rFonts w:ascii="Arial Unicode MS" w:eastAsia="Arial Unicode MS" w:hAnsi="Arial Unicode MS" w:cs="Arial Unicode MS" w:hint="eastAsia"/>
                <w:color w:val="000000"/>
                <w:kern w:val="0"/>
                <w:sz w:val="20"/>
                <w:szCs w:val="20"/>
                <w:lang w:bidi="ar"/>
              </w:rPr>
              <w:t>次</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42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质量指标</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培训新型职业农民完成率</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44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小麦水稻等病虫害防治完成率</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42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推广新农药，新技术检测完成率</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kern w:val="0"/>
                <w:sz w:val="20"/>
                <w:szCs w:val="20"/>
                <w:lang w:bidi="ar"/>
              </w:rPr>
              <w:t>≥</w:t>
            </w:r>
            <w:r>
              <w:rPr>
                <w:rFonts w:ascii="Arial Unicode MS" w:eastAsia="Arial Unicode MS" w:hAnsi="Arial Unicode MS" w:cs="Arial Unicode MS" w:hint="eastAsia"/>
                <w:color w:val="000000"/>
                <w:kern w:val="0"/>
                <w:sz w:val="20"/>
                <w:szCs w:val="20"/>
                <w:lang w:bidi="ar"/>
              </w:rPr>
              <w:t>100%</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100%</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32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种植业检测完成率</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kern w:val="0"/>
                <w:sz w:val="20"/>
                <w:szCs w:val="20"/>
                <w:lang w:bidi="ar"/>
              </w:rPr>
              <w:t>≥</w:t>
            </w:r>
            <w:r>
              <w:rPr>
                <w:rFonts w:ascii="Arial Unicode MS" w:eastAsia="Arial Unicode MS" w:hAnsi="Arial Unicode MS" w:cs="Arial Unicode MS" w:hint="eastAsia"/>
                <w:color w:val="000000"/>
                <w:kern w:val="0"/>
                <w:sz w:val="20"/>
                <w:szCs w:val="20"/>
                <w:lang w:bidi="ar"/>
              </w:rPr>
              <w:t>100%</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100%</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32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sidRPr="004003BA">
              <w:rPr>
                <w:rFonts w:ascii="宋体" w:hAnsi="宋体" w:cs="宋体" w:hint="eastAsia"/>
                <w:color w:val="000000"/>
                <w:kern w:val="0"/>
                <w:sz w:val="20"/>
                <w:szCs w:val="20"/>
                <w:u w:val="thick" w:color="FFB03A"/>
                <w:shd w:val="clear" w:color="auto" w:fill="FFEFD8"/>
                <w:lang w:bidi="ar"/>
              </w:rPr>
              <w:t>时效</w:t>
            </w:r>
            <w:r>
              <w:rPr>
                <w:rFonts w:ascii="宋体" w:hAnsi="宋体" w:cs="宋体" w:hint="eastAsia"/>
                <w:color w:val="000000"/>
                <w:kern w:val="0"/>
                <w:sz w:val="20"/>
                <w:szCs w:val="20"/>
                <w:lang w:bidi="ar"/>
              </w:rPr>
              <w:t>指标</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种植业检测完成时间</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w:t>
            </w:r>
            <w:r>
              <w:rPr>
                <w:rFonts w:ascii="宋体" w:hAnsi="宋体" w:cs="宋体" w:hint="eastAsia"/>
                <w:color w:val="000000"/>
                <w:kern w:val="0"/>
                <w:sz w:val="20"/>
                <w:szCs w:val="20"/>
                <w:lang w:bidi="ar"/>
              </w:rPr>
              <w:t>年</w:t>
            </w:r>
            <w:r>
              <w:rPr>
                <w:rFonts w:ascii="宋体" w:hAnsi="宋体" w:cs="宋体" w:hint="eastAsia"/>
                <w:color w:val="000000"/>
                <w:kern w:val="0"/>
                <w:sz w:val="20"/>
                <w:szCs w:val="20"/>
                <w:lang w:bidi="ar"/>
              </w:rPr>
              <w:t>12</w:t>
            </w:r>
            <w:r>
              <w:rPr>
                <w:rFonts w:ascii="宋体" w:hAnsi="宋体" w:cs="宋体" w:hint="eastAsia"/>
                <w:color w:val="000000"/>
                <w:kern w:val="0"/>
                <w:sz w:val="20"/>
                <w:szCs w:val="20"/>
                <w:lang w:bidi="ar"/>
              </w:rPr>
              <w:t>月</w:t>
            </w:r>
            <w:r>
              <w:rPr>
                <w:rFonts w:ascii="宋体" w:hAnsi="宋体" w:cs="宋体" w:hint="eastAsia"/>
                <w:color w:val="000000"/>
                <w:kern w:val="0"/>
                <w:sz w:val="20"/>
                <w:szCs w:val="20"/>
                <w:lang w:bidi="ar"/>
              </w:rPr>
              <w:t>31</w:t>
            </w:r>
            <w:r>
              <w:rPr>
                <w:rFonts w:ascii="宋体" w:hAnsi="宋体" w:cs="宋体" w:hint="eastAsia"/>
                <w:color w:val="000000"/>
                <w:kern w:val="0"/>
                <w:sz w:val="20"/>
                <w:szCs w:val="20"/>
                <w:lang w:bidi="ar"/>
              </w:rPr>
              <w:t>日</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w:t>
            </w:r>
            <w:r>
              <w:rPr>
                <w:rFonts w:ascii="宋体" w:hAnsi="宋体" w:cs="宋体" w:hint="eastAsia"/>
                <w:color w:val="000000"/>
                <w:kern w:val="0"/>
                <w:sz w:val="20"/>
                <w:szCs w:val="20"/>
                <w:lang w:bidi="ar"/>
              </w:rPr>
              <w:t>年</w:t>
            </w:r>
            <w:r>
              <w:rPr>
                <w:rFonts w:ascii="宋体" w:hAnsi="宋体" w:cs="宋体" w:hint="eastAsia"/>
                <w:color w:val="000000"/>
                <w:kern w:val="0"/>
                <w:sz w:val="20"/>
                <w:szCs w:val="20"/>
                <w:lang w:bidi="ar"/>
              </w:rPr>
              <w:t>12</w:t>
            </w:r>
            <w:r>
              <w:rPr>
                <w:rFonts w:ascii="宋体" w:hAnsi="宋体" w:cs="宋体" w:hint="eastAsia"/>
                <w:color w:val="000000"/>
                <w:kern w:val="0"/>
                <w:sz w:val="20"/>
                <w:szCs w:val="20"/>
                <w:lang w:bidi="ar"/>
              </w:rPr>
              <w:t>月</w:t>
            </w:r>
            <w:r>
              <w:rPr>
                <w:rFonts w:ascii="宋体" w:hAnsi="宋体" w:cs="宋体" w:hint="eastAsia"/>
                <w:color w:val="000000"/>
                <w:kern w:val="0"/>
                <w:sz w:val="20"/>
                <w:szCs w:val="20"/>
                <w:lang w:bidi="ar"/>
              </w:rPr>
              <w:t>31</w:t>
            </w:r>
            <w:r>
              <w:rPr>
                <w:rFonts w:ascii="宋体" w:hAnsi="宋体" w:cs="宋体" w:hint="eastAsia"/>
                <w:color w:val="000000"/>
                <w:kern w:val="0"/>
                <w:sz w:val="20"/>
                <w:szCs w:val="20"/>
                <w:lang w:bidi="ar"/>
              </w:rPr>
              <w:t>日</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42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小麦水稻等病虫害防治完成时间</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w:t>
            </w:r>
            <w:r>
              <w:rPr>
                <w:rFonts w:ascii="宋体" w:hAnsi="宋体" w:cs="宋体" w:hint="eastAsia"/>
                <w:color w:val="000000"/>
                <w:kern w:val="0"/>
                <w:sz w:val="20"/>
                <w:szCs w:val="20"/>
                <w:lang w:bidi="ar"/>
              </w:rPr>
              <w:t>年</w:t>
            </w:r>
            <w:r>
              <w:rPr>
                <w:rFonts w:ascii="宋体" w:hAnsi="宋体" w:cs="宋体" w:hint="eastAsia"/>
                <w:color w:val="000000"/>
                <w:kern w:val="0"/>
                <w:sz w:val="20"/>
                <w:szCs w:val="20"/>
                <w:lang w:bidi="ar"/>
              </w:rPr>
              <w:t>12</w:t>
            </w:r>
            <w:r>
              <w:rPr>
                <w:rFonts w:ascii="宋体" w:hAnsi="宋体" w:cs="宋体" w:hint="eastAsia"/>
                <w:color w:val="000000"/>
                <w:kern w:val="0"/>
                <w:sz w:val="20"/>
                <w:szCs w:val="20"/>
                <w:lang w:bidi="ar"/>
              </w:rPr>
              <w:t>月</w:t>
            </w:r>
            <w:r>
              <w:rPr>
                <w:rFonts w:ascii="宋体" w:hAnsi="宋体" w:cs="宋体" w:hint="eastAsia"/>
                <w:color w:val="000000"/>
                <w:kern w:val="0"/>
                <w:sz w:val="20"/>
                <w:szCs w:val="20"/>
                <w:lang w:bidi="ar"/>
              </w:rPr>
              <w:t>31</w:t>
            </w:r>
            <w:r>
              <w:rPr>
                <w:rFonts w:ascii="宋体" w:hAnsi="宋体" w:cs="宋体" w:hint="eastAsia"/>
                <w:color w:val="000000"/>
                <w:kern w:val="0"/>
                <w:sz w:val="20"/>
                <w:szCs w:val="20"/>
                <w:lang w:bidi="ar"/>
              </w:rPr>
              <w:t>日</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w:t>
            </w:r>
            <w:r>
              <w:rPr>
                <w:rFonts w:ascii="宋体" w:hAnsi="宋体" w:cs="宋体" w:hint="eastAsia"/>
                <w:color w:val="000000"/>
                <w:kern w:val="0"/>
                <w:sz w:val="20"/>
                <w:szCs w:val="20"/>
                <w:lang w:bidi="ar"/>
              </w:rPr>
              <w:t>年</w:t>
            </w:r>
            <w:r>
              <w:rPr>
                <w:rFonts w:ascii="宋体" w:hAnsi="宋体" w:cs="宋体" w:hint="eastAsia"/>
                <w:color w:val="000000"/>
                <w:kern w:val="0"/>
                <w:sz w:val="20"/>
                <w:szCs w:val="20"/>
                <w:lang w:bidi="ar"/>
              </w:rPr>
              <w:t>12</w:t>
            </w:r>
            <w:r>
              <w:rPr>
                <w:rFonts w:ascii="宋体" w:hAnsi="宋体" w:cs="宋体" w:hint="eastAsia"/>
                <w:color w:val="000000"/>
                <w:kern w:val="0"/>
                <w:sz w:val="20"/>
                <w:szCs w:val="20"/>
                <w:lang w:bidi="ar"/>
              </w:rPr>
              <w:t>月</w:t>
            </w:r>
            <w:r>
              <w:rPr>
                <w:rFonts w:ascii="宋体" w:hAnsi="宋体" w:cs="宋体" w:hint="eastAsia"/>
                <w:color w:val="000000"/>
                <w:kern w:val="0"/>
                <w:sz w:val="20"/>
                <w:szCs w:val="20"/>
                <w:lang w:bidi="ar"/>
              </w:rPr>
              <w:t>31</w:t>
            </w:r>
            <w:r>
              <w:rPr>
                <w:rFonts w:ascii="宋体" w:hAnsi="宋体" w:cs="宋体" w:hint="eastAsia"/>
                <w:color w:val="000000"/>
                <w:kern w:val="0"/>
                <w:sz w:val="20"/>
                <w:szCs w:val="20"/>
                <w:lang w:bidi="ar"/>
              </w:rPr>
              <w:t>日</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50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推广新农药新技术工作检测完成时间</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w:t>
            </w:r>
            <w:r>
              <w:rPr>
                <w:rFonts w:ascii="宋体" w:hAnsi="宋体" w:cs="宋体" w:hint="eastAsia"/>
                <w:color w:val="000000"/>
                <w:kern w:val="0"/>
                <w:sz w:val="20"/>
                <w:szCs w:val="20"/>
                <w:lang w:bidi="ar"/>
              </w:rPr>
              <w:t>年</w:t>
            </w:r>
            <w:r>
              <w:rPr>
                <w:rFonts w:ascii="宋体" w:hAnsi="宋体" w:cs="宋体" w:hint="eastAsia"/>
                <w:color w:val="000000"/>
                <w:kern w:val="0"/>
                <w:sz w:val="20"/>
                <w:szCs w:val="20"/>
                <w:lang w:bidi="ar"/>
              </w:rPr>
              <w:t>12</w:t>
            </w:r>
            <w:r>
              <w:rPr>
                <w:rFonts w:ascii="宋体" w:hAnsi="宋体" w:cs="宋体" w:hint="eastAsia"/>
                <w:color w:val="000000"/>
                <w:kern w:val="0"/>
                <w:sz w:val="20"/>
                <w:szCs w:val="20"/>
                <w:lang w:bidi="ar"/>
              </w:rPr>
              <w:t>月</w:t>
            </w:r>
            <w:r>
              <w:rPr>
                <w:rFonts w:ascii="宋体" w:hAnsi="宋体" w:cs="宋体" w:hint="eastAsia"/>
                <w:color w:val="000000"/>
                <w:kern w:val="0"/>
                <w:sz w:val="20"/>
                <w:szCs w:val="20"/>
                <w:lang w:bidi="ar"/>
              </w:rPr>
              <w:t>31</w:t>
            </w:r>
            <w:r>
              <w:rPr>
                <w:rFonts w:ascii="宋体" w:hAnsi="宋体" w:cs="宋体" w:hint="eastAsia"/>
                <w:color w:val="000000"/>
                <w:kern w:val="0"/>
                <w:sz w:val="20"/>
                <w:szCs w:val="20"/>
                <w:lang w:bidi="ar"/>
              </w:rPr>
              <w:t>日</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w:t>
            </w:r>
            <w:r>
              <w:rPr>
                <w:rFonts w:ascii="宋体" w:hAnsi="宋体" w:cs="宋体" w:hint="eastAsia"/>
                <w:color w:val="000000"/>
                <w:kern w:val="0"/>
                <w:sz w:val="20"/>
                <w:szCs w:val="20"/>
                <w:lang w:bidi="ar"/>
              </w:rPr>
              <w:t>年</w:t>
            </w:r>
            <w:r>
              <w:rPr>
                <w:rFonts w:ascii="宋体" w:hAnsi="宋体" w:cs="宋体" w:hint="eastAsia"/>
                <w:color w:val="000000"/>
                <w:kern w:val="0"/>
                <w:sz w:val="20"/>
                <w:szCs w:val="20"/>
                <w:lang w:bidi="ar"/>
              </w:rPr>
              <w:t>12</w:t>
            </w:r>
            <w:r>
              <w:rPr>
                <w:rFonts w:ascii="宋体" w:hAnsi="宋体" w:cs="宋体" w:hint="eastAsia"/>
                <w:color w:val="000000"/>
                <w:kern w:val="0"/>
                <w:sz w:val="20"/>
                <w:szCs w:val="20"/>
                <w:lang w:bidi="ar"/>
              </w:rPr>
              <w:t>月</w:t>
            </w:r>
            <w:r>
              <w:rPr>
                <w:rFonts w:ascii="宋体" w:hAnsi="宋体" w:cs="宋体" w:hint="eastAsia"/>
                <w:color w:val="000000"/>
                <w:kern w:val="0"/>
                <w:sz w:val="20"/>
                <w:szCs w:val="20"/>
                <w:lang w:bidi="ar"/>
              </w:rPr>
              <w:t>31</w:t>
            </w:r>
            <w:r>
              <w:rPr>
                <w:rFonts w:ascii="宋体" w:hAnsi="宋体" w:cs="宋体" w:hint="eastAsia"/>
                <w:color w:val="000000"/>
                <w:kern w:val="0"/>
                <w:sz w:val="20"/>
                <w:szCs w:val="20"/>
                <w:lang w:bidi="ar"/>
              </w:rPr>
              <w:t>日</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44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培训新型职业农民完成时间</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w:t>
            </w:r>
            <w:r>
              <w:rPr>
                <w:rFonts w:ascii="宋体" w:hAnsi="宋体" w:cs="宋体" w:hint="eastAsia"/>
                <w:color w:val="000000"/>
                <w:kern w:val="0"/>
                <w:sz w:val="20"/>
                <w:szCs w:val="20"/>
                <w:lang w:bidi="ar"/>
              </w:rPr>
              <w:t>年</w:t>
            </w:r>
            <w:r>
              <w:rPr>
                <w:rFonts w:ascii="宋体" w:hAnsi="宋体" w:cs="宋体" w:hint="eastAsia"/>
                <w:color w:val="000000"/>
                <w:kern w:val="0"/>
                <w:sz w:val="20"/>
                <w:szCs w:val="20"/>
                <w:lang w:bidi="ar"/>
              </w:rPr>
              <w:t>12</w:t>
            </w:r>
            <w:r>
              <w:rPr>
                <w:rFonts w:ascii="宋体" w:hAnsi="宋体" w:cs="宋体" w:hint="eastAsia"/>
                <w:color w:val="000000"/>
                <w:kern w:val="0"/>
                <w:sz w:val="20"/>
                <w:szCs w:val="20"/>
                <w:lang w:bidi="ar"/>
              </w:rPr>
              <w:t>月</w:t>
            </w:r>
            <w:r>
              <w:rPr>
                <w:rFonts w:ascii="宋体" w:hAnsi="宋体" w:cs="宋体" w:hint="eastAsia"/>
                <w:color w:val="000000"/>
                <w:kern w:val="0"/>
                <w:sz w:val="20"/>
                <w:szCs w:val="20"/>
                <w:lang w:bidi="ar"/>
              </w:rPr>
              <w:t>31</w:t>
            </w:r>
            <w:r>
              <w:rPr>
                <w:rFonts w:ascii="宋体" w:hAnsi="宋体" w:cs="宋体" w:hint="eastAsia"/>
                <w:color w:val="000000"/>
                <w:kern w:val="0"/>
                <w:sz w:val="20"/>
                <w:szCs w:val="20"/>
                <w:lang w:bidi="ar"/>
              </w:rPr>
              <w:t>日</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w:t>
            </w:r>
            <w:r>
              <w:rPr>
                <w:rFonts w:ascii="宋体" w:hAnsi="宋体" w:cs="宋体" w:hint="eastAsia"/>
                <w:color w:val="000000"/>
                <w:kern w:val="0"/>
                <w:sz w:val="20"/>
                <w:szCs w:val="20"/>
                <w:lang w:bidi="ar"/>
              </w:rPr>
              <w:t>年</w:t>
            </w:r>
            <w:r>
              <w:rPr>
                <w:rFonts w:ascii="宋体" w:hAnsi="宋体" w:cs="宋体" w:hint="eastAsia"/>
                <w:color w:val="000000"/>
                <w:kern w:val="0"/>
                <w:sz w:val="20"/>
                <w:szCs w:val="20"/>
                <w:lang w:bidi="ar"/>
              </w:rPr>
              <w:t>12</w:t>
            </w:r>
            <w:r>
              <w:rPr>
                <w:rFonts w:ascii="宋体" w:hAnsi="宋体" w:cs="宋体" w:hint="eastAsia"/>
                <w:color w:val="000000"/>
                <w:kern w:val="0"/>
                <w:sz w:val="20"/>
                <w:szCs w:val="20"/>
                <w:lang w:bidi="ar"/>
              </w:rPr>
              <w:t>月</w:t>
            </w:r>
            <w:r>
              <w:rPr>
                <w:rFonts w:ascii="宋体" w:hAnsi="宋体" w:cs="宋体" w:hint="eastAsia"/>
                <w:color w:val="000000"/>
                <w:kern w:val="0"/>
                <w:sz w:val="20"/>
                <w:szCs w:val="20"/>
                <w:lang w:bidi="ar"/>
              </w:rPr>
              <w:t>31</w:t>
            </w:r>
            <w:r>
              <w:rPr>
                <w:rFonts w:ascii="宋体" w:hAnsi="宋体" w:cs="宋体" w:hint="eastAsia"/>
                <w:color w:val="000000"/>
                <w:kern w:val="0"/>
                <w:sz w:val="20"/>
                <w:szCs w:val="20"/>
                <w:lang w:bidi="ar"/>
              </w:rPr>
              <w:t>日</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40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成本指标</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小麦水稻等病虫害防治等宣传资料</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≥15000</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23000</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32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职业农民培训费</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≥25000</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46000</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32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种植业检测工作经费</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≥27000</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28000</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42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经济效益指标（</w:t>
            </w:r>
            <w:r>
              <w:rPr>
                <w:rFonts w:ascii="宋体" w:hAnsi="宋体" w:cs="宋体" w:hint="eastAsia"/>
                <w:color w:val="000000"/>
                <w:kern w:val="0"/>
                <w:sz w:val="20"/>
                <w:szCs w:val="20"/>
                <w:lang w:bidi="ar"/>
              </w:rPr>
              <w:t>30</w:t>
            </w:r>
            <w:r>
              <w:rPr>
                <w:rFonts w:ascii="宋体" w:hAnsi="宋体" w:cs="宋体" w:hint="eastAsia"/>
                <w:color w:val="000000"/>
                <w:kern w:val="0"/>
                <w:sz w:val="20"/>
                <w:szCs w:val="20"/>
                <w:lang w:bidi="ar"/>
              </w:rPr>
              <w:t>分）</w:t>
            </w:r>
          </w:p>
        </w:tc>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社会效益指标</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控制病虫草害的蔓延</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32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生态效益指标</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能耗下降率</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32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水电能源节约率</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≥5%</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46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可持续影响指标</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项目持续发挥作用的期限</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长期</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长期</w:t>
            </w:r>
          </w:p>
        </w:tc>
        <w:tc>
          <w:tcPr>
            <w:tcW w:w="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长期</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48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对本行业未来可持续发展的影响</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可持续</w:t>
            </w:r>
          </w:p>
        </w:tc>
        <w:tc>
          <w:tcPr>
            <w:tcW w:w="1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可持续</w:t>
            </w:r>
          </w:p>
        </w:tc>
        <w:tc>
          <w:tcPr>
            <w:tcW w:w="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可持续</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48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满意度指标</w:t>
            </w:r>
            <w:r>
              <w:rPr>
                <w:rFonts w:ascii="宋体" w:hAnsi="宋体" w:cs="宋体" w:hint="eastAsia"/>
                <w:color w:val="000000"/>
                <w:kern w:val="0"/>
                <w:sz w:val="20"/>
                <w:szCs w:val="20"/>
                <w:lang w:bidi="ar"/>
              </w:rPr>
              <w:br/>
            </w:r>
            <w:r w:rsidR="00D77A6B" w:rsidRPr="00D77A6B">
              <w:rPr>
                <w:rFonts w:ascii="宋体" w:hAnsi="宋体" w:cs="宋体" w:hint="eastAsia"/>
                <w:color w:val="000000"/>
                <w:kern w:val="0"/>
                <w:sz w:val="20"/>
                <w:szCs w:val="20"/>
                <w:u w:color="46CD7E"/>
                <w:lang w:bidi="ar"/>
              </w:rPr>
              <w:t>（</w:t>
            </w:r>
            <w:r>
              <w:rPr>
                <w:rFonts w:ascii="宋体" w:hAnsi="宋体" w:cs="宋体" w:hint="eastAsia"/>
                <w:color w:val="000000"/>
                <w:kern w:val="0"/>
                <w:sz w:val="20"/>
                <w:szCs w:val="20"/>
                <w:lang w:bidi="ar"/>
              </w:rPr>
              <w:t>10</w:t>
            </w:r>
            <w:r>
              <w:rPr>
                <w:rFonts w:ascii="宋体" w:hAnsi="宋体" w:cs="宋体" w:hint="eastAsia"/>
                <w:color w:val="000000"/>
                <w:kern w:val="0"/>
                <w:sz w:val="20"/>
                <w:szCs w:val="20"/>
                <w:lang w:bidi="ar"/>
              </w:rPr>
              <w:t>分</w:t>
            </w:r>
            <w:r w:rsidR="00D77A6B" w:rsidRPr="00D77A6B">
              <w:rPr>
                <w:rFonts w:ascii="宋体" w:hAnsi="宋体" w:cs="宋体" w:hint="eastAsia"/>
                <w:color w:val="000000"/>
                <w:kern w:val="0"/>
                <w:sz w:val="20"/>
                <w:szCs w:val="20"/>
                <w:u w:color="46CD7E"/>
                <w:lang w:bidi="ar"/>
              </w:rPr>
              <w:t>）</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服务对象</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满意度指标</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农民满意度</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100%</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0.98</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680"/>
        </w:trPr>
        <w:tc>
          <w:tcPr>
            <w:tcW w:w="55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91A51" w:rsidRDefault="00991A51">
            <w:pPr>
              <w:jc w:val="center"/>
              <w:rPr>
                <w:rFonts w:ascii="宋体" w:hAnsi="宋体" w:cs="宋体"/>
                <w:color w:val="000000"/>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社会公众投诉次数</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A51" w:rsidRDefault="003C4965">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w:t>
            </w:r>
            <w:r>
              <w:rPr>
                <w:rFonts w:ascii="宋体" w:hAnsi="宋体" w:cs="宋体" w:hint="eastAsia"/>
                <w:color w:val="000000"/>
                <w:kern w:val="0"/>
                <w:sz w:val="20"/>
                <w:szCs w:val="20"/>
                <w:lang w:bidi="ar"/>
              </w:rPr>
              <w:t>次</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r w:rsidR="00991A51">
        <w:trPr>
          <w:trHeight w:val="320"/>
        </w:trPr>
        <w:tc>
          <w:tcPr>
            <w:tcW w:w="55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总分</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c>
          <w:tcPr>
            <w:tcW w:w="36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b/>
                <w:bCs/>
                <w:color w:val="000000"/>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3C4965">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98</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91A51" w:rsidRDefault="00991A51">
            <w:pPr>
              <w:jc w:val="center"/>
              <w:rPr>
                <w:rFonts w:ascii="宋体" w:hAnsi="宋体" w:cs="宋体"/>
                <w:color w:val="000000"/>
                <w:sz w:val="20"/>
                <w:szCs w:val="20"/>
              </w:rPr>
            </w:pPr>
          </w:p>
        </w:tc>
      </w:tr>
    </w:tbl>
    <w:p w:rsidR="00991A51" w:rsidRDefault="00991A51">
      <w:pPr>
        <w:spacing w:line="600" w:lineRule="exact"/>
        <w:jc w:val="center"/>
        <w:rPr>
          <w:rFonts w:ascii="宋体"/>
          <w:b/>
          <w:sz w:val="44"/>
          <w:szCs w:val="44"/>
        </w:rPr>
        <w:sectPr w:rsidR="00991A51">
          <w:footerReference w:type="default" r:id="rId20"/>
          <w:footerReference w:type="first" r:id="rId21"/>
          <w:pgSz w:w="16838" w:h="11906" w:orient="landscape"/>
          <w:pgMar w:top="1803" w:right="1440" w:bottom="1803" w:left="1440" w:header="851" w:footer="992" w:gutter="0"/>
          <w:cols w:space="0"/>
          <w:titlePg/>
          <w:docGrid w:type="lines" w:linePitch="319"/>
        </w:sectPr>
      </w:pPr>
    </w:p>
    <w:p w:rsidR="00991A51" w:rsidRDefault="00991A51">
      <w:pPr>
        <w:pStyle w:val="2"/>
      </w:pPr>
    </w:p>
    <w:p w:rsidR="00991A51" w:rsidRDefault="003C4965">
      <w:pPr>
        <w:numPr>
          <w:ilvl w:val="0"/>
          <w:numId w:val="3"/>
        </w:numPr>
        <w:spacing w:line="600" w:lineRule="exact"/>
        <w:ind w:firstLineChars="150" w:firstLine="660"/>
        <w:jc w:val="center"/>
        <w:outlineLvl w:val="0"/>
        <w:rPr>
          <w:rStyle w:val="10"/>
          <w:rFonts w:ascii="黑体" w:eastAsia="黑体" w:hAnsi="黑体"/>
          <w:b w:val="0"/>
        </w:rPr>
      </w:pPr>
      <w:bookmarkStart w:id="70" w:name="_Toc12945"/>
      <w:r>
        <w:rPr>
          <w:rFonts w:ascii="黑体" w:eastAsia="黑体" w:hAnsi="黑体" w:hint="eastAsia"/>
          <w:sz w:val="44"/>
          <w:szCs w:val="44"/>
        </w:rPr>
        <w:t>名</w:t>
      </w:r>
      <w:r>
        <w:rPr>
          <w:rStyle w:val="10"/>
          <w:rFonts w:ascii="黑体" w:eastAsia="黑体" w:hAnsi="黑体" w:hint="eastAsia"/>
          <w:b w:val="0"/>
        </w:rPr>
        <w:t>词解释</w:t>
      </w:r>
      <w:bookmarkEnd w:id="68"/>
      <w:bookmarkEnd w:id="69"/>
      <w:bookmarkEnd w:id="70"/>
    </w:p>
    <w:p w:rsidR="00991A51" w:rsidRDefault="00991A51">
      <w:pPr>
        <w:spacing w:line="600" w:lineRule="exact"/>
        <w:jc w:val="left"/>
        <w:rPr>
          <w:rFonts w:ascii="宋体"/>
          <w:b/>
          <w:sz w:val="44"/>
          <w:szCs w:val="44"/>
        </w:rPr>
      </w:pPr>
    </w:p>
    <w:p w:rsidR="00991A51" w:rsidRDefault="003C496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991A51" w:rsidRDefault="003C496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991A51" w:rsidRDefault="003C496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991A51" w:rsidRDefault="003C496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其他收入：指单位取得的除上述收入以外的各项收入。主要是</w:t>
      </w:r>
      <w:r>
        <w:rPr>
          <w:rFonts w:ascii="仿宋_GB2312" w:eastAsia="仿宋_GB2312" w:hint="eastAsia"/>
          <w:color w:val="auto"/>
          <w:sz w:val="32"/>
          <w:szCs w:val="32"/>
        </w:rPr>
        <w:t>存量资金</w:t>
      </w:r>
      <w:r>
        <w:rPr>
          <w:rFonts w:ascii="仿宋_GB2312" w:eastAsia="仿宋_GB2312" w:hint="eastAsia"/>
          <w:color w:val="auto"/>
          <w:sz w:val="32"/>
          <w:szCs w:val="32"/>
        </w:rPr>
        <w:t>收入等。</w:t>
      </w:r>
      <w:r>
        <w:rPr>
          <w:rFonts w:ascii="仿宋_GB2312" w:eastAsia="仿宋_GB2312"/>
          <w:color w:val="auto"/>
          <w:sz w:val="32"/>
          <w:szCs w:val="32"/>
        </w:rPr>
        <w:t xml:space="preserve"> </w:t>
      </w:r>
    </w:p>
    <w:p w:rsidR="00991A51" w:rsidRDefault="003C496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w:t>
      </w:r>
      <w:r>
        <w:rPr>
          <w:rFonts w:ascii="仿宋_GB2312" w:eastAsia="仿宋_GB2312" w:hint="eastAsia"/>
          <w:color w:val="auto"/>
          <w:sz w:val="32"/>
          <w:szCs w:val="32"/>
        </w:rPr>
        <w:t>：指事业单位</w:t>
      </w:r>
      <w:r>
        <w:rPr>
          <w:rFonts w:ascii="仿宋_GB2312" w:eastAsia="仿宋_GB2312" w:hint="eastAsia"/>
          <w:color w:val="auto"/>
          <w:sz w:val="32"/>
          <w:szCs w:val="32"/>
        </w:rPr>
        <w:t>使用以前年度积累的非财政拨款结余弥补当年收支差额的金额。</w:t>
      </w:r>
      <w:r>
        <w:rPr>
          <w:rFonts w:ascii="仿宋_GB2312" w:eastAsia="仿宋_GB2312"/>
          <w:color w:val="auto"/>
          <w:sz w:val="32"/>
          <w:szCs w:val="32"/>
        </w:rPr>
        <w:t xml:space="preserve"> </w:t>
      </w:r>
    </w:p>
    <w:p w:rsidR="00991A51" w:rsidRDefault="003C496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w:t>
      </w:r>
      <w:r w:rsidR="00D77A6B" w:rsidRPr="00D77A6B">
        <w:rPr>
          <w:rFonts w:ascii="仿宋_GB2312" w:eastAsia="仿宋_GB2312" w:hint="eastAsia"/>
          <w:color w:val="auto"/>
          <w:sz w:val="32"/>
          <w:szCs w:val="32"/>
          <w:u w:color="46CD7E"/>
        </w:rPr>
        <w:t>本年度</w:t>
      </w:r>
      <w:r>
        <w:rPr>
          <w:rFonts w:ascii="仿宋_GB2312" w:eastAsia="仿宋_GB2312" w:hint="eastAsia"/>
          <w:color w:val="auto"/>
          <w:sz w:val="32"/>
          <w:szCs w:val="32"/>
        </w:rPr>
        <w:t>有关规定继续使用的资金。</w:t>
      </w:r>
      <w:r>
        <w:rPr>
          <w:rFonts w:ascii="仿宋_GB2312" w:eastAsia="仿宋_GB2312"/>
          <w:color w:val="auto"/>
          <w:sz w:val="32"/>
          <w:szCs w:val="32"/>
        </w:rPr>
        <w:t xml:space="preserve"> </w:t>
      </w:r>
    </w:p>
    <w:p w:rsidR="00991A51" w:rsidRDefault="003C496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w:t>
      </w:r>
      <w:r>
        <w:rPr>
          <w:rFonts w:ascii="仿宋_GB2312" w:eastAsia="仿宋_GB2312" w:hint="eastAsia"/>
          <w:color w:val="auto"/>
          <w:sz w:val="32"/>
          <w:szCs w:val="32"/>
        </w:rPr>
        <w:t>缴纳的所得税、提取的专用结余以及转入非财政拨款结余的金额</w:t>
      </w:r>
      <w:r>
        <w:rPr>
          <w:rFonts w:ascii="仿宋_GB2312" w:eastAsia="仿宋_GB2312" w:hint="eastAsia"/>
          <w:color w:val="auto"/>
          <w:sz w:val="32"/>
          <w:szCs w:val="32"/>
        </w:rPr>
        <w:t>等。</w:t>
      </w:r>
    </w:p>
    <w:p w:rsidR="00991A51" w:rsidRDefault="003C496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sidR="00D77A6B" w:rsidRPr="00D77A6B">
        <w:rPr>
          <w:rFonts w:ascii="仿宋_GB2312" w:eastAsia="仿宋_GB2312"/>
          <w:color w:val="auto"/>
          <w:sz w:val="32"/>
          <w:szCs w:val="32"/>
          <w:u w:color="46CD7E"/>
        </w:rPr>
        <w:t>.</w:t>
      </w:r>
      <w:r>
        <w:rPr>
          <w:rFonts w:ascii="仿宋_GB2312" w:eastAsia="仿宋_GB2312" w:hint="eastAsia"/>
          <w:color w:val="auto"/>
          <w:sz w:val="32"/>
          <w:szCs w:val="32"/>
        </w:rPr>
        <w:t>年末结转和结余：指单位按有关规定结转到下年或以后年度继续使用的资金。</w:t>
      </w:r>
    </w:p>
    <w:p w:rsidR="00991A51" w:rsidRDefault="003C4965">
      <w:pPr>
        <w:widowControl/>
        <w:spacing w:line="560" w:lineRule="exact"/>
        <w:ind w:firstLineChars="200" w:firstLine="640"/>
        <w:jc w:val="left"/>
        <w:rPr>
          <w:rFonts w:ascii="仿宋_GB2312" w:eastAsia="仿宋_GB2312" w:hAnsi="仿宋_GB2312" w:cs="仿宋_GB2312"/>
          <w:sz w:val="32"/>
          <w:szCs w:val="32"/>
        </w:rPr>
      </w:pPr>
      <w:r w:rsidRPr="00D77A6B">
        <w:rPr>
          <w:rFonts w:ascii="仿宋_GB2312" w:eastAsia="仿宋_GB2312" w:hAnsi="仿宋_GB2312" w:cs="仿宋_GB2312" w:hint="eastAsia"/>
          <w:sz w:val="32"/>
          <w:szCs w:val="32"/>
          <w:u w:color="FFB03A"/>
        </w:rPr>
        <w:t>9.</w:t>
      </w:r>
      <w:r>
        <w:rPr>
          <w:rFonts w:ascii="仿宋_GB2312" w:eastAsia="仿宋_GB2312" w:hAnsi="仿宋_GB2312" w:cs="仿宋_GB2312" w:hint="eastAsia"/>
          <w:sz w:val="32"/>
          <w:szCs w:val="32"/>
        </w:rPr>
        <w:t>一般公共服务（类）人力资源事务（款）其他人力资源事务支出（项）指引进大学生人才安家补助费用支出。</w:t>
      </w:r>
    </w:p>
    <w:p w:rsidR="00991A51" w:rsidRDefault="003C496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农林水支出（类）水利（款）行政运行（项）是指行政单位的基本支出。</w:t>
      </w:r>
    </w:p>
    <w:p w:rsidR="00991A51" w:rsidRDefault="003C496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11.</w:t>
      </w:r>
      <w:r>
        <w:rPr>
          <w:rFonts w:ascii="仿宋_GB2312" w:eastAsia="仿宋_GB2312" w:hAnsi="仿宋_GB2312" w:cs="仿宋_GB2312" w:hint="eastAsia"/>
          <w:sz w:val="32"/>
          <w:szCs w:val="32"/>
        </w:rPr>
        <w:t>农林水支出（类）水利（款）一般行政管理事务（项）是指行政单位未单独设置项</w:t>
      </w:r>
      <w:r>
        <w:rPr>
          <w:rFonts w:ascii="仿宋_GB2312" w:eastAsia="仿宋_GB2312" w:hAnsi="仿宋_GB2312" w:cs="仿宋_GB2312" w:hint="eastAsia"/>
          <w:sz w:val="32"/>
          <w:szCs w:val="32"/>
        </w:rPr>
        <w:t>级科目的其他项目支出。</w:t>
      </w:r>
    </w:p>
    <w:p w:rsidR="00991A51" w:rsidRDefault="003C496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农林水支出（类）水利（款）水利工程运行与维护（项）是指水利系统用于江、河、湖、滩等治理工程运行与维护方面的支出，以及纳入预算管理的水利工程管理单位的支出。</w:t>
      </w:r>
    </w:p>
    <w:p w:rsidR="00991A51" w:rsidRDefault="003C496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农林水支出（类）水利（款）</w:t>
      </w:r>
      <w:r w:rsidRPr="004003BA">
        <w:rPr>
          <w:rFonts w:ascii="仿宋_GB2312" w:eastAsia="仿宋_GB2312" w:hAnsi="仿宋_GB2312" w:cs="仿宋_GB2312" w:hint="eastAsia"/>
          <w:sz w:val="32"/>
          <w:szCs w:val="32"/>
          <w:u w:val="thick" w:color="FFB03A"/>
          <w:shd w:val="clear" w:color="auto" w:fill="FFEFD8"/>
        </w:rPr>
        <w:t>水利执法</w:t>
      </w:r>
      <w:r>
        <w:rPr>
          <w:rFonts w:ascii="仿宋_GB2312" w:eastAsia="仿宋_GB2312" w:hAnsi="仿宋_GB2312" w:cs="仿宋_GB2312" w:hint="eastAsia"/>
          <w:sz w:val="32"/>
          <w:szCs w:val="32"/>
        </w:rPr>
        <w:t>监督（项）是指水利系统纳入预算管理的事业单位开展</w:t>
      </w:r>
      <w:r w:rsidRPr="004003BA">
        <w:rPr>
          <w:rFonts w:ascii="仿宋_GB2312" w:eastAsia="仿宋_GB2312" w:hAnsi="仿宋_GB2312" w:cs="仿宋_GB2312" w:hint="eastAsia"/>
          <w:sz w:val="32"/>
          <w:szCs w:val="32"/>
          <w:u w:val="thick" w:color="FFB03A"/>
          <w:shd w:val="clear" w:color="auto" w:fill="FFEFD8"/>
        </w:rPr>
        <w:t>水利执法</w:t>
      </w:r>
      <w:r>
        <w:rPr>
          <w:rFonts w:ascii="仿宋_GB2312" w:eastAsia="仿宋_GB2312" w:hAnsi="仿宋_GB2312" w:cs="仿宋_GB2312" w:hint="eastAsia"/>
          <w:sz w:val="32"/>
          <w:szCs w:val="32"/>
        </w:rPr>
        <w:t>监督活动的支出。</w:t>
      </w:r>
    </w:p>
    <w:p w:rsidR="00991A51" w:rsidRDefault="003C496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农林水支出（类）水利（款）水土保持（项）是指水利系统纳入预算管理的水土保持事业单位的支出。</w:t>
      </w:r>
    </w:p>
    <w:p w:rsidR="00991A51" w:rsidRDefault="003C496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农林水支出（类）水利（款）抗旱（项）是指抗旱业务支出。</w:t>
      </w:r>
    </w:p>
    <w:p w:rsidR="00991A51" w:rsidRDefault="003C496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农林水支出（类）水利（款）农田水利（项）是指国</w:t>
      </w:r>
      <w:r>
        <w:rPr>
          <w:rFonts w:ascii="仿宋_GB2312" w:eastAsia="仿宋_GB2312" w:hAnsi="仿宋_GB2312" w:cs="仿宋_GB2312" w:hint="eastAsia"/>
          <w:sz w:val="32"/>
          <w:szCs w:val="32"/>
        </w:rPr>
        <w:t>家对中型灌区节水配套改造、牧区水利建设、小型水源建设、农村河塘整治以及排灌站、小水电补助等。</w:t>
      </w:r>
    </w:p>
    <w:p w:rsidR="00991A51" w:rsidRDefault="003C496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农林水支出（类）水利（款）水利技术推广（项）是指水利系统纳入预算管理的技术推广事业单位的支出。</w:t>
      </w:r>
    </w:p>
    <w:p w:rsidR="00991A51" w:rsidRDefault="003C496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农林水支出（类）水利（款）农村人畜饮水（项）是指用于农村人畜饮水工程建设等方面的支出。</w:t>
      </w:r>
    </w:p>
    <w:p w:rsidR="00991A51" w:rsidRDefault="003C496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农林水支出（类）水利（款）其他水利支出（项）是指其他水利方面的支出。</w:t>
      </w:r>
    </w:p>
    <w:p w:rsidR="00991A51" w:rsidRDefault="003C496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社会保障和就业（类）行政事业单位离退休（款）机关事业单位养老保险（项）是指机关事业单位实施养老保险制度由单位缴纳的基本养老保险费支出。</w:t>
      </w:r>
    </w:p>
    <w:p w:rsidR="00991A51" w:rsidRDefault="003C496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卫生健康（类）行政事业单位医疗（款）行政单位医疗（项）是指财政部门安排的行政单位（包括实行公务员管理的事业单位）基本</w:t>
      </w:r>
      <w:r w:rsidR="00D77A6B" w:rsidRPr="00D77A6B">
        <w:rPr>
          <w:rFonts w:ascii="仿宋_GB2312" w:eastAsia="仿宋_GB2312" w:hAnsi="仿宋_GB2312" w:cs="仿宋_GB2312" w:hint="eastAsia"/>
          <w:sz w:val="32"/>
          <w:szCs w:val="32"/>
          <w:u w:color="46CD7E"/>
        </w:rPr>
        <w:t>医疗</w:t>
      </w:r>
      <w:r>
        <w:rPr>
          <w:rFonts w:ascii="仿宋_GB2312" w:eastAsia="仿宋_GB2312" w:hAnsi="仿宋_GB2312" w:cs="仿宋_GB2312" w:hint="eastAsia"/>
          <w:sz w:val="32"/>
          <w:szCs w:val="32"/>
        </w:rPr>
        <w:t>保险缴费经费，未参加医疗保险的行政单位的公费医疗经费，按国家规定享受离休人员、红军老战士待遇人员的医疗经费。</w:t>
      </w:r>
    </w:p>
    <w:p w:rsidR="00991A51" w:rsidRDefault="003C496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卫生健康（类）行政事业单位医疗（款）事业单位医疗（项）是指财政部门安排的事业单位基本医疗保险缴费经费，未参加医疗保险的事业单位的公费医疗经费，按国家规定享受离休人员待遇的医疗经费。</w:t>
      </w:r>
    </w:p>
    <w:p w:rsidR="00991A51" w:rsidRDefault="003C496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卫生健康（类）行政事业单位医疗（款）公务员医疗补助（项）是指财政部门安排的公务员医疗补助经费。</w:t>
      </w:r>
    </w:p>
    <w:p w:rsidR="00991A51" w:rsidRDefault="003C496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住房保障支出（类）住房改革支出（款）住房公积金（项）是指经财政部门批准用于住房公积金管理机构的管理费用支出。</w:t>
      </w:r>
    </w:p>
    <w:p w:rsidR="00991A51" w:rsidRDefault="003C4965">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991A51" w:rsidRDefault="003C4965">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项目支出：指在基本支出之外为完成特定行政任务和</w:t>
      </w:r>
      <w:r w:rsidRPr="004003BA">
        <w:rPr>
          <w:rFonts w:ascii="仿宋_GB2312" w:eastAsia="仿宋_GB2312" w:hint="eastAsia"/>
          <w:sz w:val="32"/>
          <w:szCs w:val="32"/>
          <w:u w:val="thick" w:color="FFB03A"/>
          <w:shd w:val="clear" w:color="auto" w:fill="FFEFD8"/>
        </w:rPr>
        <w:t>事业</w:t>
      </w:r>
      <w:r>
        <w:rPr>
          <w:rFonts w:ascii="仿宋_GB2312" w:eastAsia="仿宋_GB2312" w:hint="eastAsia"/>
          <w:sz w:val="32"/>
          <w:szCs w:val="32"/>
        </w:rPr>
        <w:t>发展目标所发生的支出。</w:t>
      </w:r>
      <w:r>
        <w:rPr>
          <w:rFonts w:ascii="仿宋_GB2312" w:eastAsia="仿宋_GB2312"/>
          <w:sz w:val="32"/>
          <w:szCs w:val="32"/>
        </w:rPr>
        <w:t xml:space="preserve"> </w:t>
      </w:r>
    </w:p>
    <w:p w:rsidR="00991A51" w:rsidRDefault="003C4965">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7</w:t>
      </w:r>
      <w:r>
        <w:rPr>
          <w:rFonts w:ascii="仿宋_GB2312" w:eastAsia="仿宋_GB2312"/>
          <w:sz w:val="32"/>
          <w:szCs w:val="32"/>
        </w:rPr>
        <w:t>.</w:t>
      </w:r>
      <w:r>
        <w:rPr>
          <w:rFonts w:ascii="仿宋_GB2312" w:eastAsia="仿宋_GB2312" w:hint="eastAsia"/>
          <w:sz w:val="32"/>
          <w:szCs w:val="32"/>
        </w:rPr>
        <w:t>“三公”经费：指</w:t>
      </w:r>
      <w:r>
        <w:rPr>
          <w:rFonts w:ascii="仿宋_GB2312" w:eastAsia="仿宋_GB2312" w:hint="eastAsia"/>
          <w:sz w:val="32"/>
          <w:szCs w:val="32"/>
        </w:rPr>
        <w:t>单位</w:t>
      </w:r>
      <w:r>
        <w:rPr>
          <w:rFonts w:ascii="仿宋_GB2312" w:eastAsia="仿宋_GB2312" w:hint="eastAsia"/>
          <w:sz w:val="32"/>
          <w:szCs w:val="32"/>
        </w:rPr>
        <w:t>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w:t>
      </w:r>
      <w:proofErr w:type="gramEnd"/>
      <w:r>
        <w:rPr>
          <w:rFonts w:ascii="仿宋_GB2312" w:eastAsia="仿宋_GB2312" w:hint="eastAsia"/>
          <w:sz w:val="32"/>
          <w:szCs w:val="32"/>
        </w:rPr>
        <w:t>辆购</w:t>
      </w:r>
      <w:r>
        <w:rPr>
          <w:rFonts w:ascii="仿宋_GB2312" w:eastAsia="仿宋_GB2312" w:hint="eastAsia"/>
          <w:sz w:val="32"/>
          <w:szCs w:val="32"/>
        </w:rPr>
        <w:lastRenderedPageBreak/>
        <w:t>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991A51" w:rsidRDefault="003C4965">
      <w:pPr>
        <w:pStyle w:val="Default"/>
        <w:spacing w:line="560" w:lineRule="exact"/>
        <w:ind w:firstLineChars="200" w:firstLine="640"/>
        <w:rPr>
          <w:rFonts w:ascii="仿宋_GB2312" w:eastAsia="仿宋_GB2312"/>
          <w:color w:val="auto"/>
          <w:sz w:val="32"/>
          <w:szCs w:val="32"/>
        </w:rPr>
      </w:pPr>
      <w:bookmarkStart w:id="71" w:name="_GoBack"/>
      <w:r w:rsidRPr="004003BA">
        <w:rPr>
          <w:rFonts w:ascii="仿宋_GB2312" w:eastAsia="仿宋_GB2312" w:hint="eastAsia"/>
          <w:color w:val="auto"/>
          <w:sz w:val="32"/>
          <w:szCs w:val="32"/>
          <w:u w:val="thick" w:color="FFB03A"/>
          <w:shd w:val="clear" w:color="auto" w:fill="FFEFD8"/>
        </w:rPr>
        <w:t>28</w:t>
      </w:r>
      <w:r w:rsidRPr="004003BA">
        <w:rPr>
          <w:rFonts w:ascii="仿宋_GB2312" w:eastAsia="仿宋_GB2312"/>
          <w:color w:val="auto"/>
          <w:sz w:val="32"/>
          <w:szCs w:val="32"/>
          <w:u w:val="thick" w:color="FFB03A"/>
          <w:shd w:val="clear" w:color="auto" w:fill="FFEFD8"/>
        </w:rPr>
        <w:t>.</w:t>
      </w:r>
      <w:bookmarkEnd w:id="71"/>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w:t>
      </w:r>
      <w:r>
        <w:rPr>
          <w:rFonts w:ascii="仿宋_GB2312" w:eastAsia="仿宋_GB2312" w:hint="eastAsia"/>
          <w:color w:val="auto"/>
          <w:sz w:val="32"/>
          <w:szCs w:val="32"/>
        </w:rPr>
        <w:t>常维修费、专用材料及一般设备购置费、办公用房水电费、办公用房取暖费、办公用房物业管理费、公务用车运行维护费以及其他费用。</w:t>
      </w:r>
    </w:p>
    <w:p w:rsidR="00991A51" w:rsidRDefault="00991A51">
      <w:pPr>
        <w:pStyle w:val="Default"/>
        <w:spacing w:line="560" w:lineRule="exact"/>
        <w:ind w:firstLineChars="200" w:firstLine="640"/>
        <w:rPr>
          <w:rFonts w:ascii="仿宋_GB2312" w:eastAsia="仿宋_GB2312" w:cs="黑体"/>
          <w:color w:val="auto"/>
          <w:sz w:val="32"/>
          <w:szCs w:val="32"/>
        </w:rPr>
      </w:pPr>
    </w:p>
    <w:p w:rsidR="00991A51" w:rsidRDefault="00991A51">
      <w:pPr>
        <w:spacing w:line="600" w:lineRule="exact"/>
        <w:jc w:val="center"/>
        <w:rPr>
          <w:rFonts w:ascii="宋体"/>
          <w:b/>
          <w:sz w:val="44"/>
          <w:szCs w:val="44"/>
        </w:rPr>
      </w:pPr>
      <w:bookmarkStart w:id="72" w:name="_Toc15377226"/>
    </w:p>
    <w:p w:rsidR="00991A51" w:rsidRDefault="003C4965">
      <w:pPr>
        <w:spacing w:line="600" w:lineRule="exact"/>
        <w:jc w:val="center"/>
        <w:outlineLvl w:val="0"/>
        <w:rPr>
          <w:rStyle w:val="10"/>
          <w:rFonts w:ascii="黑体" w:eastAsia="黑体" w:hAnsi="黑体"/>
          <w:b w:val="0"/>
        </w:rPr>
      </w:pPr>
      <w:bookmarkStart w:id="73" w:name="_Toc15396614"/>
      <w:bookmarkStart w:id="74" w:name="_Toc7763"/>
      <w:r>
        <w:rPr>
          <w:rFonts w:ascii="黑体" w:eastAsia="黑体" w:hAnsi="黑体" w:hint="eastAsia"/>
          <w:sz w:val="44"/>
          <w:szCs w:val="44"/>
        </w:rPr>
        <w:t>第</w:t>
      </w:r>
      <w:r>
        <w:rPr>
          <w:rStyle w:val="10"/>
          <w:rFonts w:ascii="黑体" w:eastAsia="黑体" w:hAnsi="黑体" w:hint="eastAsia"/>
          <w:b w:val="0"/>
        </w:rPr>
        <w:t>四部分</w:t>
      </w:r>
      <w:r>
        <w:rPr>
          <w:rStyle w:val="10"/>
          <w:rFonts w:ascii="黑体" w:eastAsia="黑体" w:hAnsi="黑体" w:hint="eastAsia"/>
          <w:b w:val="0"/>
        </w:rPr>
        <w:t xml:space="preserve"> </w:t>
      </w:r>
      <w:r>
        <w:rPr>
          <w:rStyle w:val="10"/>
          <w:rFonts w:ascii="黑体" w:eastAsia="黑体" w:hAnsi="黑体" w:hint="eastAsia"/>
          <w:b w:val="0"/>
        </w:rPr>
        <w:t>附件</w:t>
      </w:r>
      <w:bookmarkEnd w:id="73"/>
      <w:bookmarkEnd w:id="74"/>
    </w:p>
    <w:p w:rsidR="00991A51" w:rsidRDefault="00991A51">
      <w:pPr>
        <w:spacing w:line="600" w:lineRule="exact"/>
        <w:jc w:val="center"/>
        <w:rPr>
          <w:rFonts w:ascii="黑体" w:eastAsia="黑体" w:hAnsi="黑体"/>
          <w:sz w:val="44"/>
          <w:szCs w:val="44"/>
        </w:rPr>
      </w:pPr>
      <w:bookmarkStart w:id="75" w:name="_Toc15396618"/>
    </w:p>
    <w:p w:rsidR="00991A51" w:rsidRDefault="003C4965">
      <w:pPr>
        <w:spacing w:line="600" w:lineRule="exact"/>
        <w:jc w:val="center"/>
        <w:outlineLvl w:val="0"/>
        <w:rPr>
          <w:rFonts w:ascii="黑体" w:eastAsia="黑体" w:hAnsi="黑体"/>
          <w:sz w:val="44"/>
          <w:szCs w:val="44"/>
        </w:rPr>
      </w:pPr>
      <w:bookmarkStart w:id="76" w:name="_Toc20792"/>
      <w:r>
        <w:rPr>
          <w:rFonts w:ascii="宋体" w:hAnsi="宋体" w:cs="宋体" w:hint="eastAsia"/>
          <w:b/>
          <w:sz w:val="32"/>
          <w:szCs w:val="32"/>
        </w:rPr>
        <w:t>注</w:t>
      </w:r>
      <w:r w:rsidR="00D77A6B" w:rsidRPr="00D77A6B">
        <w:rPr>
          <w:rFonts w:ascii="宋体" w:hAnsi="宋体" w:cs="宋体" w:hint="eastAsia"/>
          <w:b/>
          <w:sz w:val="32"/>
          <w:szCs w:val="32"/>
          <w:u w:color="46CD7E"/>
        </w:rPr>
        <w:t>：</w:t>
      </w:r>
      <w:r>
        <w:rPr>
          <w:rFonts w:ascii="宋体" w:hAnsi="宋体" w:cs="宋体" w:hint="eastAsia"/>
          <w:b/>
          <w:sz w:val="32"/>
          <w:szCs w:val="32"/>
        </w:rPr>
        <w:t>我单位无</w:t>
      </w:r>
      <w:r>
        <w:rPr>
          <w:rFonts w:ascii="宋体" w:hAnsi="宋体" w:cs="宋体" w:hint="eastAsia"/>
          <w:b/>
          <w:sz w:val="32"/>
          <w:szCs w:val="32"/>
        </w:rPr>
        <w:t>10</w:t>
      </w:r>
      <w:r>
        <w:rPr>
          <w:rFonts w:ascii="宋体" w:hAnsi="宋体" w:cs="宋体" w:hint="eastAsia"/>
          <w:b/>
          <w:sz w:val="32"/>
          <w:szCs w:val="32"/>
        </w:rPr>
        <w:t>万元以上的特定目标类部门预算项目</w:t>
      </w:r>
      <w:r>
        <w:rPr>
          <w:rFonts w:ascii="宋体" w:hAnsi="宋体" w:cs="宋体" w:hint="eastAsia"/>
          <w:b/>
          <w:sz w:val="32"/>
          <w:szCs w:val="32"/>
        </w:rPr>
        <w:t>。</w:t>
      </w:r>
      <w:bookmarkEnd w:id="76"/>
    </w:p>
    <w:p w:rsidR="00991A51" w:rsidRDefault="00991A51">
      <w:pPr>
        <w:spacing w:line="600" w:lineRule="exact"/>
        <w:jc w:val="center"/>
        <w:rPr>
          <w:rFonts w:ascii="黑体" w:eastAsia="黑体" w:hAnsi="黑体"/>
          <w:sz w:val="44"/>
          <w:szCs w:val="44"/>
        </w:rPr>
      </w:pPr>
    </w:p>
    <w:p w:rsidR="00991A51" w:rsidRDefault="00991A51">
      <w:pPr>
        <w:spacing w:line="600" w:lineRule="exact"/>
        <w:jc w:val="center"/>
        <w:rPr>
          <w:rFonts w:ascii="黑体" w:eastAsia="黑体" w:hAnsi="黑体"/>
          <w:sz w:val="44"/>
          <w:szCs w:val="44"/>
        </w:rPr>
      </w:pPr>
    </w:p>
    <w:p w:rsidR="00991A51" w:rsidRDefault="00991A51">
      <w:pPr>
        <w:spacing w:line="600" w:lineRule="exact"/>
        <w:jc w:val="center"/>
        <w:outlineLvl w:val="0"/>
        <w:rPr>
          <w:rFonts w:ascii="黑体" w:eastAsia="黑体" w:hAnsi="黑体"/>
          <w:sz w:val="44"/>
          <w:szCs w:val="44"/>
        </w:rPr>
      </w:pPr>
      <w:bookmarkStart w:id="77" w:name="_Toc828"/>
    </w:p>
    <w:p w:rsidR="00991A51" w:rsidRDefault="00991A51">
      <w:pPr>
        <w:spacing w:line="600" w:lineRule="exact"/>
        <w:jc w:val="center"/>
        <w:outlineLvl w:val="0"/>
        <w:rPr>
          <w:rFonts w:ascii="黑体" w:eastAsia="黑体" w:hAnsi="黑体"/>
          <w:sz w:val="44"/>
          <w:szCs w:val="44"/>
        </w:rPr>
      </w:pPr>
    </w:p>
    <w:p w:rsidR="00991A51" w:rsidRDefault="00991A51">
      <w:pPr>
        <w:spacing w:line="600" w:lineRule="exact"/>
        <w:jc w:val="center"/>
        <w:outlineLvl w:val="0"/>
        <w:rPr>
          <w:rFonts w:ascii="黑体" w:eastAsia="黑体" w:hAnsi="黑体"/>
          <w:sz w:val="44"/>
          <w:szCs w:val="44"/>
        </w:rPr>
      </w:pPr>
    </w:p>
    <w:p w:rsidR="00991A51" w:rsidRDefault="00991A51">
      <w:pPr>
        <w:spacing w:line="600" w:lineRule="exact"/>
        <w:jc w:val="center"/>
        <w:outlineLvl w:val="0"/>
        <w:rPr>
          <w:rFonts w:ascii="黑体" w:eastAsia="黑体" w:hAnsi="黑体"/>
          <w:sz w:val="44"/>
          <w:szCs w:val="44"/>
        </w:rPr>
      </w:pPr>
    </w:p>
    <w:p w:rsidR="00991A51" w:rsidRDefault="00991A51">
      <w:pPr>
        <w:spacing w:line="600" w:lineRule="exact"/>
        <w:jc w:val="center"/>
        <w:outlineLvl w:val="0"/>
        <w:rPr>
          <w:rFonts w:ascii="黑体" w:eastAsia="黑体" w:hAnsi="黑体"/>
          <w:sz w:val="44"/>
          <w:szCs w:val="44"/>
        </w:rPr>
      </w:pPr>
    </w:p>
    <w:p w:rsidR="00991A51" w:rsidRDefault="003C4965">
      <w:pPr>
        <w:spacing w:line="600" w:lineRule="exact"/>
        <w:jc w:val="center"/>
        <w:outlineLvl w:val="0"/>
        <w:rPr>
          <w:rFonts w:ascii="仿宋" w:eastAsia="仿宋" w:hAnsi="仿宋"/>
        </w:rPr>
      </w:pPr>
      <w:r>
        <w:rPr>
          <w:rFonts w:ascii="黑体" w:eastAsia="黑体" w:hAnsi="黑体" w:hint="eastAsia"/>
          <w:sz w:val="44"/>
          <w:szCs w:val="44"/>
        </w:rPr>
        <w:t>第</w:t>
      </w:r>
      <w:r>
        <w:rPr>
          <w:rStyle w:val="10"/>
          <w:rFonts w:ascii="黑体" w:eastAsia="黑体" w:hAnsi="黑体" w:hint="eastAsia"/>
          <w:b w:val="0"/>
        </w:rPr>
        <w:t>五部分</w:t>
      </w:r>
      <w:r>
        <w:rPr>
          <w:rStyle w:val="10"/>
          <w:rFonts w:ascii="黑体" w:eastAsia="黑体" w:hAnsi="黑体" w:hint="eastAsia"/>
          <w:b w:val="0"/>
        </w:rPr>
        <w:t xml:space="preserve"> </w:t>
      </w:r>
      <w:r>
        <w:rPr>
          <w:rStyle w:val="10"/>
          <w:rFonts w:ascii="黑体" w:eastAsia="黑体" w:hAnsi="黑体" w:hint="eastAsia"/>
          <w:b w:val="0"/>
        </w:rPr>
        <w:t>附表</w:t>
      </w:r>
      <w:bookmarkStart w:id="78" w:name="_Toc15396619"/>
      <w:bookmarkEnd w:id="72"/>
      <w:bookmarkEnd w:id="75"/>
      <w:bookmarkEnd w:id="77"/>
    </w:p>
    <w:p w:rsidR="00991A51" w:rsidRDefault="00991A51">
      <w:pPr>
        <w:pStyle w:val="20"/>
        <w:spacing w:before="0" w:after="0" w:line="640" w:lineRule="exact"/>
        <w:rPr>
          <w:rFonts w:ascii="仿宋" w:eastAsia="仿宋" w:hAnsi="仿宋"/>
          <w:b w:val="0"/>
        </w:rPr>
      </w:pPr>
      <w:bookmarkStart w:id="79" w:name="_Toc17797"/>
    </w:p>
    <w:p w:rsidR="00991A51" w:rsidRDefault="003C4965">
      <w:pPr>
        <w:pStyle w:val="20"/>
        <w:spacing w:before="0" w:after="0" w:line="640" w:lineRule="exact"/>
        <w:rPr>
          <w:rFonts w:ascii="仿宋" w:eastAsia="仿宋" w:hAnsi="仿宋"/>
        </w:rPr>
      </w:pPr>
      <w:r>
        <w:rPr>
          <w:rFonts w:ascii="仿宋" w:eastAsia="仿宋" w:hAnsi="仿宋" w:hint="eastAsia"/>
          <w:b w:val="0"/>
        </w:rPr>
        <w:t>一、收</w:t>
      </w:r>
      <w:r>
        <w:rPr>
          <w:rStyle w:val="21"/>
          <w:rFonts w:ascii="仿宋" w:eastAsia="仿宋" w:hAnsi="仿宋" w:hint="eastAsia"/>
        </w:rPr>
        <w:t>入支出决算总表</w:t>
      </w:r>
      <w:bookmarkEnd w:id="78"/>
      <w:bookmarkEnd w:id="79"/>
    </w:p>
    <w:p w:rsidR="00991A51" w:rsidRDefault="003C4965">
      <w:pPr>
        <w:pStyle w:val="20"/>
        <w:spacing w:before="0" w:after="0" w:line="640" w:lineRule="exact"/>
        <w:rPr>
          <w:rFonts w:ascii="仿宋" w:eastAsia="仿宋" w:hAnsi="仿宋"/>
        </w:rPr>
      </w:pPr>
      <w:bookmarkStart w:id="80" w:name="_Toc15396620"/>
      <w:bookmarkStart w:id="81" w:name="_Toc3161"/>
      <w:r>
        <w:rPr>
          <w:rFonts w:ascii="仿宋" w:eastAsia="仿宋" w:hAnsi="仿宋" w:hint="eastAsia"/>
          <w:b w:val="0"/>
        </w:rPr>
        <w:t>二、收</w:t>
      </w:r>
      <w:r>
        <w:rPr>
          <w:rStyle w:val="21"/>
          <w:rFonts w:ascii="仿宋" w:eastAsia="仿宋" w:hAnsi="仿宋" w:hint="eastAsia"/>
        </w:rPr>
        <w:t>入决算表</w:t>
      </w:r>
      <w:bookmarkEnd w:id="80"/>
      <w:bookmarkEnd w:id="81"/>
    </w:p>
    <w:p w:rsidR="00991A51" w:rsidRDefault="003C4965">
      <w:pPr>
        <w:pStyle w:val="20"/>
        <w:spacing w:before="0" w:after="0" w:line="640" w:lineRule="exact"/>
        <w:rPr>
          <w:rFonts w:ascii="仿宋" w:eastAsia="仿宋" w:hAnsi="仿宋"/>
        </w:rPr>
      </w:pPr>
      <w:bookmarkStart w:id="82" w:name="_Toc15396621"/>
      <w:bookmarkStart w:id="83" w:name="_Toc2754"/>
      <w:r>
        <w:rPr>
          <w:rStyle w:val="21"/>
          <w:rFonts w:ascii="仿宋" w:eastAsia="仿宋" w:hAnsi="仿宋" w:hint="eastAsia"/>
        </w:rPr>
        <w:t>三、</w:t>
      </w:r>
      <w:r>
        <w:rPr>
          <w:rFonts w:ascii="仿宋" w:eastAsia="仿宋" w:hAnsi="仿宋" w:hint="eastAsia"/>
          <w:b w:val="0"/>
        </w:rPr>
        <w:t>支</w:t>
      </w:r>
      <w:r>
        <w:rPr>
          <w:rStyle w:val="21"/>
          <w:rFonts w:ascii="仿宋" w:eastAsia="仿宋" w:hAnsi="仿宋" w:hint="eastAsia"/>
        </w:rPr>
        <w:t>出决算表</w:t>
      </w:r>
      <w:bookmarkEnd w:id="82"/>
      <w:bookmarkEnd w:id="83"/>
    </w:p>
    <w:p w:rsidR="00991A51" w:rsidRDefault="003C4965">
      <w:pPr>
        <w:pStyle w:val="20"/>
        <w:spacing w:before="0" w:after="0" w:line="640" w:lineRule="exact"/>
        <w:rPr>
          <w:rFonts w:ascii="仿宋" w:eastAsia="仿宋" w:hAnsi="仿宋"/>
          <w:b w:val="0"/>
        </w:rPr>
      </w:pPr>
      <w:bookmarkStart w:id="84" w:name="_Toc15396622"/>
      <w:bookmarkStart w:id="85" w:name="_Toc25351"/>
      <w:r>
        <w:rPr>
          <w:rStyle w:val="21"/>
          <w:rFonts w:ascii="仿宋" w:eastAsia="仿宋" w:hAnsi="仿宋" w:hint="eastAsia"/>
        </w:rPr>
        <w:t>四、</w:t>
      </w:r>
      <w:r>
        <w:rPr>
          <w:rFonts w:ascii="仿宋" w:eastAsia="仿宋" w:hAnsi="仿宋" w:hint="eastAsia"/>
          <w:b w:val="0"/>
        </w:rPr>
        <w:t>财</w:t>
      </w:r>
      <w:r>
        <w:rPr>
          <w:rStyle w:val="21"/>
          <w:rFonts w:ascii="仿宋" w:eastAsia="仿宋" w:hAnsi="仿宋" w:hint="eastAsia"/>
        </w:rPr>
        <w:t>政拨款收入支出决算总表</w:t>
      </w:r>
      <w:bookmarkEnd w:id="84"/>
      <w:bookmarkEnd w:id="85"/>
    </w:p>
    <w:p w:rsidR="00991A51" w:rsidRDefault="003C4965">
      <w:pPr>
        <w:pStyle w:val="20"/>
        <w:spacing w:before="0" w:after="0" w:line="640" w:lineRule="exact"/>
        <w:rPr>
          <w:rStyle w:val="21"/>
          <w:rFonts w:ascii="仿宋" w:eastAsia="仿宋" w:hAnsi="仿宋"/>
        </w:rPr>
      </w:pPr>
      <w:bookmarkStart w:id="86" w:name="_Toc15396623"/>
      <w:bookmarkStart w:id="87" w:name="_Toc15146"/>
      <w:r>
        <w:rPr>
          <w:rStyle w:val="21"/>
          <w:rFonts w:ascii="仿宋" w:eastAsia="仿宋" w:hAnsi="仿宋" w:hint="eastAsia"/>
        </w:rPr>
        <w:t>五、</w:t>
      </w:r>
      <w:r>
        <w:rPr>
          <w:rFonts w:ascii="仿宋" w:eastAsia="仿宋" w:hAnsi="仿宋" w:hint="eastAsia"/>
          <w:b w:val="0"/>
        </w:rPr>
        <w:t>财</w:t>
      </w:r>
      <w:r>
        <w:rPr>
          <w:rStyle w:val="21"/>
          <w:rFonts w:ascii="仿宋" w:eastAsia="仿宋" w:hAnsi="仿宋" w:hint="eastAsia"/>
        </w:rPr>
        <w:t>政拨款支出决算明细表</w:t>
      </w:r>
      <w:bookmarkStart w:id="88" w:name="_Toc15396624"/>
      <w:bookmarkEnd w:id="86"/>
      <w:bookmarkEnd w:id="87"/>
    </w:p>
    <w:p w:rsidR="00991A51" w:rsidRDefault="003C4965">
      <w:pPr>
        <w:pStyle w:val="20"/>
        <w:spacing w:before="0" w:after="0" w:line="640" w:lineRule="exact"/>
        <w:rPr>
          <w:rFonts w:ascii="仿宋" w:eastAsia="仿宋" w:hAnsi="仿宋"/>
        </w:rPr>
      </w:pPr>
      <w:bookmarkStart w:id="89" w:name="_Toc15778"/>
      <w:r>
        <w:rPr>
          <w:rStyle w:val="21"/>
          <w:rFonts w:ascii="仿宋" w:eastAsia="仿宋" w:hAnsi="仿宋" w:hint="eastAsia"/>
        </w:rPr>
        <w:t>六、</w:t>
      </w:r>
      <w:r>
        <w:rPr>
          <w:rFonts w:ascii="仿宋" w:eastAsia="仿宋" w:hAnsi="仿宋" w:hint="eastAsia"/>
          <w:b w:val="0"/>
        </w:rPr>
        <w:t>一</w:t>
      </w:r>
      <w:r>
        <w:rPr>
          <w:rStyle w:val="21"/>
          <w:rFonts w:ascii="仿宋" w:eastAsia="仿宋" w:hAnsi="仿宋" w:hint="eastAsia"/>
        </w:rPr>
        <w:t>般公共预算财政拨款支出决算表</w:t>
      </w:r>
      <w:bookmarkEnd w:id="88"/>
      <w:bookmarkEnd w:id="89"/>
    </w:p>
    <w:p w:rsidR="00991A51" w:rsidRDefault="003C4965">
      <w:pPr>
        <w:pStyle w:val="20"/>
        <w:spacing w:before="0" w:after="0" w:line="640" w:lineRule="exact"/>
        <w:rPr>
          <w:rFonts w:ascii="仿宋" w:eastAsia="仿宋" w:hAnsi="仿宋"/>
        </w:rPr>
      </w:pPr>
      <w:bookmarkStart w:id="90" w:name="_Toc15396625"/>
      <w:bookmarkStart w:id="91" w:name="_Toc19590"/>
      <w:r>
        <w:rPr>
          <w:rStyle w:val="21"/>
          <w:rFonts w:ascii="仿宋" w:eastAsia="仿宋" w:hAnsi="仿宋" w:hint="eastAsia"/>
        </w:rPr>
        <w:t>七、</w:t>
      </w:r>
      <w:r>
        <w:rPr>
          <w:rFonts w:ascii="仿宋" w:eastAsia="仿宋" w:hAnsi="仿宋" w:hint="eastAsia"/>
          <w:b w:val="0"/>
        </w:rPr>
        <w:t>一</w:t>
      </w:r>
      <w:r>
        <w:rPr>
          <w:rStyle w:val="21"/>
          <w:rFonts w:ascii="仿宋" w:eastAsia="仿宋" w:hAnsi="仿宋" w:hint="eastAsia"/>
        </w:rPr>
        <w:t>般公共预算财政拨款支出决算明细表</w:t>
      </w:r>
      <w:bookmarkEnd w:id="90"/>
      <w:bookmarkEnd w:id="91"/>
    </w:p>
    <w:p w:rsidR="00991A51" w:rsidRDefault="003C4965">
      <w:pPr>
        <w:pStyle w:val="20"/>
        <w:spacing w:before="0" w:after="0" w:line="640" w:lineRule="exact"/>
        <w:rPr>
          <w:rFonts w:ascii="仿宋" w:eastAsia="仿宋" w:hAnsi="仿宋"/>
        </w:rPr>
      </w:pPr>
      <w:bookmarkStart w:id="92" w:name="_Toc15396626"/>
      <w:bookmarkStart w:id="93" w:name="_Toc30754"/>
      <w:r>
        <w:rPr>
          <w:rStyle w:val="21"/>
          <w:rFonts w:ascii="仿宋" w:eastAsia="仿宋" w:hAnsi="仿宋" w:hint="eastAsia"/>
        </w:rPr>
        <w:t>八、</w:t>
      </w:r>
      <w:r>
        <w:rPr>
          <w:rFonts w:ascii="仿宋" w:eastAsia="仿宋" w:hAnsi="仿宋" w:hint="eastAsia"/>
          <w:b w:val="0"/>
        </w:rPr>
        <w:t>一</w:t>
      </w:r>
      <w:r>
        <w:rPr>
          <w:rStyle w:val="21"/>
          <w:rFonts w:ascii="仿宋" w:eastAsia="仿宋" w:hAnsi="仿宋" w:hint="eastAsia"/>
        </w:rPr>
        <w:t>般公共预算财政拨款基本支出决算表</w:t>
      </w:r>
      <w:bookmarkEnd w:id="92"/>
      <w:bookmarkEnd w:id="93"/>
    </w:p>
    <w:p w:rsidR="00991A51" w:rsidRDefault="003C4965">
      <w:pPr>
        <w:pStyle w:val="20"/>
        <w:spacing w:before="0" w:after="0" w:line="640" w:lineRule="exact"/>
        <w:rPr>
          <w:rFonts w:ascii="仿宋" w:eastAsia="仿宋" w:hAnsi="仿宋"/>
        </w:rPr>
      </w:pPr>
      <w:bookmarkStart w:id="94" w:name="_Toc15396627"/>
      <w:bookmarkStart w:id="95" w:name="_Toc23268"/>
      <w:r>
        <w:rPr>
          <w:rStyle w:val="21"/>
          <w:rFonts w:ascii="仿宋" w:eastAsia="仿宋" w:hAnsi="仿宋" w:hint="eastAsia"/>
        </w:rPr>
        <w:t>九、</w:t>
      </w:r>
      <w:r>
        <w:rPr>
          <w:rFonts w:ascii="仿宋" w:eastAsia="仿宋" w:hAnsi="仿宋" w:hint="eastAsia"/>
          <w:b w:val="0"/>
        </w:rPr>
        <w:t>一</w:t>
      </w:r>
      <w:r>
        <w:rPr>
          <w:rStyle w:val="21"/>
          <w:rFonts w:ascii="仿宋" w:eastAsia="仿宋" w:hAnsi="仿宋" w:hint="eastAsia"/>
        </w:rPr>
        <w:t>般公共预算财政拨款项目支出决算表</w:t>
      </w:r>
      <w:bookmarkEnd w:id="94"/>
      <w:bookmarkEnd w:id="95"/>
    </w:p>
    <w:p w:rsidR="00991A51" w:rsidRDefault="003C4965">
      <w:pPr>
        <w:pStyle w:val="20"/>
        <w:spacing w:before="0" w:after="0" w:line="640" w:lineRule="exact"/>
        <w:rPr>
          <w:rFonts w:ascii="仿宋" w:eastAsia="仿宋" w:hAnsi="仿宋"/>
        </w:rPr>
      </w:pPr>
      <w:bookmarkStart w:id="96" w:name="_Toc15396628"/>
      <w:bookmarkStart w:id="97" w:name="_Toc30349"/>
      <w:r>
        <w:rPr>
          <w:rStyle w:val="21"/>
          <w:rFonts w:ascii="仿宋" w:eastAsia="仿宋" w:hAnsi="仿宋" w:hint="eastAsia"/>
        </w:rPr>
        <w:t>十、</w:t>
      </w:r>
      <w:r>
        <w:rPr>
          <w:rFonts w:ascii="仿宋" w:eastAsia="仿宋" w:hAnsi="仿宋" w:hint="eastAsia"/>
          <w:b w:val="0"/>
        </w:rPr>
        <w:t>一</w:t>
      </w:r>
      <w:r>
        <w:rPr>
          <w:rStyle w:val="21"/>
          <w:rFonts w:ascii="仿宋" w:eastAsia="仿宋" w:hAnsi="仿宋" w:hint="eastAsia"/>
        </w:rPr>
        <w:t>般公共预算财政拨款“三公”经费支出决算表</w:t>
      </w:r>
      <w:bookmarkEnd w:id="96"/>
      <w:bookmarkEnd w:id="97"/>
    </w:p>
    <w:p w:rsidR="00991A51" w:rsidRDefault="003C4965">
      <w:pPr>
        <w:pStyle w:val="20"/>
        <w:spacing w:before="0" w:after="0" w:line="640" w:lineRule="exact"/>
        <w:rPr>
          <w:rFonts w:ascii="仿宋" w:eastAsia="仿宋" w:hAnsi="仿宋"/>
        </w:rPr>
      </w:pPr>
      <w:bookmarkStart w:id="98" w:name="_Toc15396629"/>
      <w:bookmarkStart w:id="99" w:name="_Toc14772"/>
      <w:r>
        <w:rPr>
          <w:rStyle w:val="21"/>
          <w:rFonts w:ascii="仿宋" w:eastAsia="仿宋" w:hAnsi="仿宋" w:hint="eastAsia"/>
        </w:rPr>
        <w:t>十一、</w:t>
      </w:r>
      <w:r>
        <w:rPr>
          <w:rFonts w:ascii="仿宋" w:eastAsia="仿宋" w:hAnsi="仿宋" w:hint="eastAsia"/>
          <w:b w:val="0"/>
        </w:rPr>
        <w:t>政</w:t>
      </w:r>
      <w:r>
        <w:rPr>
          <w:rStyle w:val="21"/>
          <w:rFonts w:ascii="仿宋" w:eastAsia="仿宋" w:hAnsi="仿宋" w:hint="eastAsia"/>
        </w:rPr>
        <w:t>府性基金预算财政拨款收入支出决算表</w:t>
      </w:r>
      <w:bookmarkEnd w:id="98"/>
      <w:bookmarkEnd w:id="99"/>
    </w:p>
    <w:p w:rsidR="00991A51" w:rsidRDefault="003C4965">
      <w:pPr>
        <w:pStyle w:val="20"/>
        <w:spacing w:before="0" w:after="0" w:line="640" w:lineRule="exact"/>
        <w:rPr>
          <w:rFonts w:ascii="仿宋" w:eastAsia="仿宋" w:hAnsi="仿宋"/>
        </w:rPr>
      </w:pPr>
      <w:bookmarkStart w:id="100" w:name="_Toc15396630"/>
      <w:bookmarkStart w:id="101" w:name="_Toc18444"/>
      <w:r>
        <w:rPr>
          <w:rStyle w:val="21"/>
          <w:rFonts w:ascii="仿宋" w:eastAsia="仿宋" w:hAnsi="仿宋" w:hint="eastAsia"/>
        </w:rPr>
        <w:t>十二、</w:t>
      </w:r>
      <w:r>
        <w:rPr>
          <w:rFonts w:ascii="仿宋" w:eastAsia="仿宋" w:hAnsi="仿宋" w:hint="eastAsia"/>
          <w:b w:val="0"/>
        </w:rPr>
        <w:t>政</w:t>
      </w:r>
      <w:r>
        <w:rPr>
          <w:rStyle w:val="21"/>
          <w:rFonts w:ascii="仿宋" w:eastAsia="仿宋" w:hAnsi="仿宋" w:hint="eastAsia"/>
        </w:rPr>
        <w:t>府性基金预算财政拨款“三公”经费支出决算表</w:t>
      </w:r>
      <w:bookmarkEnd w:id="100"/>
      <w:bookmarkEnd w:id="101"/>
    </w:p>
    <w:p w:rsidR="00991A51" w:rsidRDefault="003C4965">
      <w:pPr>
        <w:pStyle w:val="20"/>
        <w:spacing w:before="0" w:after="0" w:line="640" w:lineRule="exact"/>
        <w:rPr>
          <w:rStyle w:val="21"/>
          <w:rFonts w:ascii="仿宋" w:eastAsia="仿宋" w:hAnsi="仿宋"/>
        </w:rPr>
      </w:pPr>
      <w:bookmarkStart w:id="102" w:name="_Toc15396631"/>
      <w:bookmarkStart w:id="103" w:name="_Toc1802"/>
      <w:r>
        <w:rPr>
          <w:rStyle w:val="21"/>
          <w:rFonts w:ascii="仿宋" w:eastAsia="仿宋" w:hAnsi="仿宋" w:hint="eastAsia"/>
        </w:rPr>
        <w:t>十三、</w:t>
      </w:r>
      <w:r>
        <w:rPr>
          <w:rFonts w:ascii="仿宋" w:eastAsia="仿宋" w:hAnsi="仿宋" w:hint="eastAsia"/>
          <w:b w:val="0"/>
        </w:rPr>
        <w:t>国</w:t>
      </w:r>
      <w:r>
        <w:rPr>
          <w:rStyle w:val="21"/>
          <w:rFonts w:ascii="仿宋" w:eastAsia="仿宋" w:hAnsi="仿宋" w:hint="eastAsia"/>
        </w:rPr>
        <w:t>有资本经营预算</w:t>
      </w:r>
      <w:r>
        <w:rPr>
          <w:rStyle w:val="21"/>
          <w:rFonts w:ascii="仿宋" w:eastAsia="仿宋" w:hAnsi="仿宋" w:hint="eastAsia"/>
        </w:rPr>
        <w:t>财政拨款收入</w:t>
      </w:r>
      <w:r>
        <w:rPr>
          <w:rStyle w:val="21"/>
          <w:rFonts w:ascii="仿宋" w:eastAsia="仿宋" w:hAnsi="仿宋" w:hint="eastAsia"/>
        </w:rPr>
        <w:t>支出决算表</w:t>
      </w:r>
      <w:bookmarkEnd w:id="102"/>
      <w:bookmarkEnd w:id="103"/>
    </w:p>
    <w:p w:rsidR="00991A51" w:rsidRDefault="003C4965">
      <w:pPr>
        <w:spacing w:line="640" w:lineRule="exact"/>
        <w:rPr>
          <w:rFonts w:eastAsia="仿宋"/>
        </w:rPr>
      </w:pPr>
      <w:bookmarkStart w:id="104" w:name="_Toc30636"/>
      <w:r>
        <w:rPr>
          <w:rStyle w:val="21"/>
          <w:rFonts w:ascii="仿宋" w:eastAsia="仿宋" w:hAnsi="仿宋" w:hint="eastAsia"/>
          <w:b w:val="0"/>
          <w:bCs w:val="0"/>
        </w:rPr>
        <w:t>十四、国有资本经营预算财政拨款支出决算表</w:t>
      </w:r>
      <w:bookmarkEnd w:id="104"/>
    </w:p>
    <w:sectPr w:rsidR="00991A51">
      <w:pgSz w:w="11906" w:h="16838"/>
      <w:pgMar w:top="1440" w:right="1803" w:bottom="1440" w:left="1803" w:header="851" w:footer="992" w:gutter="0"/>
      <w:cols w:space="0"/>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965" w:rsidRDefault="003C4965">
      <w:r>
        <w:separator/>
      </w:r>
    </w:p>
  </w:endnote>
  <w:endnote w:type="continuationSeparator" w:id="0">
    <w:p w:rsidR="003C4965" w:rsidRDefault="003C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rsidR="00991A51" w:rsidRDefault="003C4965">
        <w:pPr>
          <w:pStyle w:val="aa"/>
          <w:jc w:val="center"/>
        </w:pPr>
        <w:r>
          <w:fldChar w:fldCharType="begin"/>
        </w:r>
        <w:r>
          <w:instrText>PAGE   \* MERGEFORMAT</w:instrText>
        </w:r>
        <w:r>
          <w:fldChar w:fldCharType="separate"/>
        </w:r>
        <w:r>
          <w:rPr>
            <w:lang w:val="zh-CN"/>
          </w:rPr>
          <w:t>8</w:t>
        </w:r>
        <w:r>
          <w:fldChar w:fldCharType="end"/>
        </w:r>
      </w:p>
    </w:sdtContent>
  </w:sdt>
  <w:p w:rsidR="00991A51" w:rsidRDefault="00991A5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A51" w:rsidRDefault="003C4965">
    <w:pPr>
      <w:pStyle w:val="aa"/>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91A51" w:rsidRDefault="003C4965">
                          <w:pPr>
                            <w:pStyle w:val="aa"/>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991A51" w:rsidRDefault="003C4965">
                    <w:pPr>
                      <w:pStyle w:val="aa"/>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A51" w:rsidRDefault="003C4965">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91A51" w:rsidRDefault="003C4965">
                          <w:pPr>
                            <w:pStyle w:val="aa"/>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f+Bw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FTMJ/4HAwAA1Q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991A51" w:rsidRDefault="003C4965">
                    <w:pPr>
                      <w:pStyle w:val="aa"/>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A51" w:rsidRDefault="003C4965">
    <w:pPr>
      <w:pStyle w:val="aa"/>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972624986"/>
                          </w:sdtPr>
                          <w:sdtEndPr/>
                          <w:sdtContent>
                            <w:p w:rsidR="00991A51" w:rsidRDefault="003C4965">
                              <w:pPr>
                                <w:pStyle w:val="aa"/>
                                <w:jc w:val="center"/>
                              </w:pPr>
                              <w:r>
                                <w:fldChar w:fldCharType="begin"/>
                              </w:r>
                              <w:r>
                                <w:instrText>PAGE   \* MERGEFORMAT</w:instrText>
                              </w:r>
                              <w:r>
                                <w:fldChar w:fldCharType="separate"/>
                              </w:r>
                              <w:r>
                                <w:rPr>
                                  <w:lang w:val="zh-CN"/>
                                </w:rPr>
                                <w:t>8</w:t>
                              </w:r>
                              <w:r>
                                <w:fldChar w:fldCharType="end"/>
                              </w:r>
                            </w:p>
                          </w:sdtContent>
                        </w:sdt>
                        <w:p w:rsidR="00991A51" w:rsidRDefault="00991A51">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WYCg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Oy7FZgKAwAA1QYAAA4AAAAAAAAAAAAAAAAALgIAAGRycy9lMm9Eb2MueG1sUEsB&#10;Ai0AFAAGAAgAAAAhAOcqirzWAAAABQEAAA8AAAAAAAAAAAAAAAAAZAUAAGRycy9kb3ducmV2Lnht&#10;bFBLBQYAAAAABAAEAPMAAABnBgAAAAA=&#10;" filled="f" fillcolor="white [3201]" stroked="f" strokeweight=".5pt">
              <v:textbox style="mso-fit-shape-to-text:t" inset="0,0,0,0">
                <w:txbxContent>
                  <w:sdt>
                    <w:sdtPr>
                      <w:id w:val="1972624986"/>
                    </w:sdtPr>
                    <w:sdtEndPr/>
                    <w:sdtContent>
                      <w:p w:rsidR="00991A51" w:rsidRDefault="003C4965">
                        <w:pPr>
                          <w:pStyle w:val="aa"/>
                          <w:jc w:val="center"/>
                        </w:pPr>
                        <w:r>
                          <w:fldChar w:fldCharType="begin"/>
                        </w:r>
                        <w:r>
                          <w:instrText>PAGE   \* MERGEFORMAT</w:instrText>
                        </w:r>
                        <w:r>
                          <w:fldChar w:fldCharType="separate"/>
                        </w:r>
                        <w:r>
                          <w:rPr>
                            <w:lang w:val="zh-CN"/>
                          </w:rPr>
                          <w:t>8</w:t>
                        </w:r>
                        <w:r>
                          <w:fldChar w:fldCharType="end"/>
                        </w:r>
                      </w:p>
                    </w:sdtContent>
                  </w:sdt>
                  <w:p w:rsidR="00991A51" w:rsidRDefault="00991A51">
                    <w:pPr>
                      <w:pStyle w:val="2"/>
                    </w:pPr>
                  </w:p>
                </w:txbxContent>
              </v:textbox>
              <w10:wrap anchorx="margin"/>
            </v:shape>
          </w:pict>
        </mc:Fallback>
      </mc:AlternateContent>
    </w:r>
  </w:p>
  <w:p w:rsidR="00991A51" w:rsidRDefault="00991A51">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A51" w:rsidRDefault="003C4965">
    <w:pPr>
      <w:pStyle w:val="aa"/>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91A51" w:rsidRDefault="003C4965">
                          <w:pPr>
                            <w:pStyle w:val="aa"/>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9"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9r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pjK/aw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991A51" w:rsidRDefault="003C4965">
                    <w:pPr>
                      <w:pStyle w:val="aa"/>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965" w:rsidRDefault="003C4965">
      <w:r>
        <w:separator/>
      </w:r>
    </w:p>
  </w:footnote>
  <w:footnote w:type="continuationSeparator" w:id="0">
    <w:p w:rsidR="003C4965" w:rsidRDefault="003C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A51" w:rsidRDefault="00991A51">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HorizontalSpacing w:val="105"/>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JkZDFlMjMyYTdlY2JmYTQxZGQ4MTVhNjcwZjRhZjgifQ=="/>
  </w:docVars>
  <w:rsids>
    <w:rsidRoot w:val="00F1361C"/>
    <w:rsid w:val="9E3A10E2"/>
    <w:rsid w:val="F2E1F9D4"/>
    <w:rsid w:val="F7880819"/>
    <w:rsid w:val="000222C6"/>
    <w:rsid w:val="0002549F"/>
    <w:rsid w:val="000468DB"/>
    <w:rsid w:val="00046CA0"/>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4965"/>
    <w:rsid w:val="003C7B60"/>
    <w:rsid w:val="003D0C0F"/>
    <w:rsid w:val="003D1FB2"/>
    <w:rsid w:val="003D66DA"/>
    <w:rsid w:val="003E1310"/>
    <w:rsid w:val="003E6F55"/>
    <w:rsid w:val="004003BA"/>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1A51"/>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77A6B"/>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033752"/>
    <w:rsid w:val="035C5B36"/>
    <w:rsid w:val="03DD7F34"/>
    <w:rsid w:val="0402799B"/>
    <w:rsid w:val="044A30F0"/>
    <w:rsid w:val="058C7D28"/>
    <w:rsid w:val="05D9217C"/>
    <w:rsid w:val="07B62D0D"/>
    <w:rsid w:val="0A2032A3"/>
    <w:rsid w:val="0A3D3C6B"/>
    <w:rsid w:val="0AD53040"/>
    <w:rsid w:val="0AE75B3C"/>
    <w:rsid w:val="0B8A37D8"/>
    <w:rsid w:val="0BD53A37"/>
    <w:rsid w:val="0CA929B6"/>
    <w:rsid w:val="0DAB10A3"/>
    <w:rsid w:val="10C055FF"/>
    <w:rsid w:val="10DE0C5D"/>
    <w:rsid w:val="118107EC"/>
    <w:rsid w:val="11DD6519"/>
    <w:rsid w:val="125C18C7"/>
    <w:rsid w:val="12936824"/>
    <w:rsid w:val="12DB2855"/>
    <w:rsid w:val="12E12E71"/>
    <w:rsid w:val="13174AE5"/>
    <w:rsid w:val="13AC347F"/>
    <w:rsid w:val="13B61833"/>
    <w:rsid w:val="14706BA3"/>
    <w:rsid w:val="16BB723D"/>
    <w:rsid w:val="18015F3F"/>
    <w:rsid w:val="18883998"/>
    <w:rsid w:val="195535D1"/>
    <w:rsid w:val="19743C5D"/>
    <w:rsid w:val="19766A09"/>
    <w:rsid w:val="1A647471"/>
    <w:rsid w:val="1ADD03C2"/>
    <w:rsid w:val="1B2D389E"/>
    <w:rsid w:val="1BE8440E"/>
    <w:rsid w:val="1C552017"/>
    <w:rsid w:val="1D155CEE"/>
    <w:rsid w:val="1D994A74"/>
    <w:rsid w:val="20E879FE"/>
    <w:rsid w:val="20F57F95"/>
    <w:rsid w:val="21F20BF7"/>
    <w:rsid w:val="23767606"/>
    <w:rsid w:val="23E47ABE"/>
    <w:rsid w:val="240371BF"/>
    <w:rsid w:val="24C26FA6"/>
    <w:rsid w:val="25C741E6"/>
    <w:rsid w:val="27842671"/>
    <w:rsid w:val="27DA0163"/>
    <w:rsid w:val="29FD04D3"/>
    <w:rsid w:val="2A4B5348"/>
    <w:rsid w:val="2ABE7A3E"/>
    <w:rsid w:val="2C9017AC"/>
    <w:rsid w:val="2EA11DDC"/>
    <w:rsid w:val="2EFA178C"/>
    <w:rsid w:val="2FBB481A"/>
    <w:rsid w:val="30AB6B41"/>
    <w:rsid w:val="30B46D73"/>
    <w:rsid w:val="319F7F4E"/>
    <w:rsid w:val="333472C1"/>
    <w:rsid w:val="351A24E7"/>
    <w:rsid w:val="351B34A2"/>
    <w:rsid w:val="35A43EA2"/>
    <w:rsid w:val="39AE70AB"/>
    <w:rsid w:val="39F01ED8"/>
    <w:rsid w:val="39F9508B"/>
    <w:rsid w:val="3A802DEC"/>
    <w:rsid w:val="3C0C0783"/>
    <w:rsid w:val="3D567E34"/>
    <w:rsid w:val="3F9F3A96"/>
    <w:rsid w:val="413606A8"/>
    <w:rsid w:val="41847666"/>
    <w:rsid w:val="41DF1823"/>
    <w:rsid w:val="41FC4EE5"/>
    <w:rsid w:val="451E5ADD"/>
    <w:rsid w:val="476F0038"/>
    <w:rsid w:val="493C27E9"/>
    <w:rsid w:val="496F39ED"/>
    <w:rsid w:val="49C952C7"/>
    <w:rsid w:val="49E1317B"/>
    <w:rsid w:val="49FF41D3"/>
    <w:rsid w:val="4A695A4C"/>
    <w:rsid w:val="4AF4420E"/>
    <w:rsid w:val="4B9D30D2"/>
    <w:rsid w:val="4BE068DB"/>
    <w:rsid w:val="4BF6002B"/>
    <w:rsid w:val="4C3954F1"/>
    <w:rsid w:val="4DC034FA"/>
    <w:rsid w:val="4E9F71CD"/>
    <w:rsid w:val="4ECE2238"/>
    <w:rsid w:val="4F2C0F74"/>
    <w:rsid w:val="4FE319FB"/>
    <w:rsid w:val="504A4014"/>
    <w:rsid w:val="50E47304"/>
    <w:rsid w:val="5153495F"/>
    <w:rsid w:val="51DB4B86"/>
    <w:rsid w:val="52045C59"/>
    <w:rsid w:val="521C5892"/>
    <w:rsid w:val="532A7941"/>
    <w:rsid w:val="55333C3E"/>
    <w:rsid w:val="560426CB"/>
    <w:rsid w:val="56344E07"/>
    <w:rsid w:val="575C191A"/>
    <w:rsid w:val="57922D51"/>
    <w:rsid w:val="581D7A74"/>
    <w:rsid w:val="59DB7BE7"/>
    <w:rsid w:val="5A276988"/>
    <w:rsid w:val="5C904CB9"/>
    <w:rsid w:val="5EE017FC"/>
    <w:rsid w:val="5FB213EA"/>
    <w:rsid w:val="5FD27396"/>
    <w:rsid w:val="60A30D33"/>
    <w:rsid w:val="60E02347"/>
    <w:rsid w:val="60F65306"/>
    <w:rsid w:val="619F774C"/>
    <w:rsid w:val="622F7EFB"/>
    <w:rsid w:val="63666BF2"/>
    <w:rsid w:val="64CA39A1"/>
    <w:rsid w:val="673A5944"/>
    <w:rsid w:val="673D77EB"/>
    <w:rsid w:val="67674BEC"/>
    <w:rsid w:val="68CA3301"/>
    <w:rsid w:val="69082C47"/>
    <w:rsid w:val="6969038C"/>
    <w:rsid w:val="69F76FCA"/>
    <w:rsid w:val="6A0D5B9B"/>
    <w:rsid w:val="6A2E78BF"/>
    <w:rsid w:val="6AED32D6"/>
    <w:rsid w:val="6C4A05C8"/>
    <w:rsid w:val="6E6C1635"/>
    <w:rsid w:val="6EE61181"/>
    <w:rsid w:val="72734D90"/>
    <w:rsid w:val="72B648F6"/>
    <w:rsid w:val="72DD6D5A"/>
    <w:rsid w:val="732B0E40"/>
    <w:rsid w:val="740578E3"/>
    <w:rsid w:val="741C4C2C"/>
    <w:rsid w:val="74235B7E"/>
    <w:rsid w:val="75A73BEF"/>
    <w:rsid w:val="79E7B28D"/>
    <w:rsid w:val="7B672C31"/>
    <w:rsid w:val="7C9E6B26"/>
    <w:rsid w:val="7CE107C1"/>
    <w:rsid w:val="7E747F40"/>
    <w:rsid w:val="7ECB44D0"/>
    <w:rsid w:val="7EEA7E01"/>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F4413FB"/>
  <w15:docId w15:val="{EC9BFBA6-6990-4BFD-998B-DB451D6F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1"/>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unhideWhenUsed/>
    <w:qFormat/>
    <w:pPr>
      <w:ind w:firstLineChars="200" w:firstLine="420"/>
    </w:pPr>
  </w:style>
  <w:style w:type="paragraph" w:styleId="a3">
    <w:name w:val="Body Text Indent"/>
    <w:basedOn w:val="a"/>
    <w:uiPriority w:val="99"/>
    <w:unhideWhenUsed/>
    <w:qFormat/>
    <w:pPr>
      <w:spacing w:after="120"/>
      <w:ind w:leftChars="200" w:left="420"/>
    </w:pPr>
  </w:style>
  <w:style w:type="paragraph" w:styleId="a4">
    <w:name w:val="Body Text"/>
    <w:basedOn w:val="a"/>
    <w:next w:val="a5"/>
    <w:link w:val="a6"/>
    <w:uiPriority w:val="99"/>
    <w:qFormat/>
    <w:pPr>
      <w:spacing w:beforeLines="30"/>
    </w:pPr>
    <w:rPr>
      <w:rFonts w:ascii="仿宋_GB2312" w:eastAsia="仿宋_GB2312"/>
      <w:kern w:val="0"/>
      <w:sz w:val="30"/>
    </w:rPr>
  </w:style>
  <w:style w:type="paragraph" w:styleId="a5">
    <w:name w:val="Subtitle"/>
    <w:basedOn w:val="a"/>
    <w:next w:val="a"/>
    <w:qFormat/>
    <w:pPr>
      <w:spacing w:before="240" w:after="60" w:line="312" w:lineRule="auto"/>
      <w:jc w:val="center"/>
      <w:outlineLvl w:val="1"/>
    </w:pPr>
    <w:rPr>
      <w:rFonts w:ascii="Cambria" w:hAnsi="Cambria"/>
      <w:b/>
      <w:bCs/>
      <w:kern w:val="28"/>
      <w:sz w:val="32"/>
      <w:szCs w:val="32"/>
    </w:rPr>
  </w:style>
  <w:style w:type="paragraph" w:styleId="TOC3">
    <w:name w:val="toc 3"/>
    <w:basedOn w:val="a"/>
    <w:next w:val="a"/>
    <w:uiPriority w:val="39"/>
    <w:unhideWhenUsed/>
    <w:qFormat/>
    <w:pPr>
      <w:tabs>
        <w:tab w:val="right" w:leader="dot" w:pos="8296"/>
      </w:tabs>
      <w:ind w:leftChars="400" w:left="840"/>
    </w:pPr>
  </w:style>
  <w:style w:type="paragraph" w:styleId="a7">
    <w:name w:val="Plain Text"/>
    <w:basedOn w:val="a"/>
    <w:qFormat/>
    <w:rPr>
      <w:rFonts w:ascii="宋体" w:hAnsi="Courier New" w:cs="宋体"/>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qFormat/>
    <w:pPr>
      <w:tabs>
        <w:tab w:val="center" w:pos="4153"/>
        <w:tab w:val="right" w:pos="8306"/>
      </w:tabs>
      <w:snapToGrid w:val="0"/>
      <w:jc w:val="left"/>
    </w:pPr>
    <w:rPr>
      <w:rFonts w:ascii="Calibri" w:hAnsi="Calibri"/>
      <w:kern w:val="0"/>
      <w:sz w:val="18"/>
      <w:szCs w:val="18"/>
    </w:rPr>
  </w:style>
  <w:style w:type="paragraph" w:styleId="ac">
    <w:name w:val="header"/>
    <w:basedOn w:val="a"/>
    <w:link w:val="ad"/>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paragraph" w:styleId="ae">
    <w:name w:val="Normal (Web)"/>
    <w:basedOn w:val="a"/>
    <w:qFormat/>
    <w:pPr>
      <w:jc w:val="left"/>
    </w:pPr>
    <w:rPr>
      <w:kern w:val="0"/>
      <w:sz w:val="24"/>
    </w:rPr>
  </w:style>
  <w:style w:type="character" w:styleId="af">
    <w:name w:val="Strong"/>
    <w:basedOn w:val="a0"/>
    <w:uiPriority w:val="99"/>
    <w:qFormat/>
    <w:rPr>
      <w:b/>
    </w:rPr>
  </w:style>
  <w:style w:type="character" w:styleId="af0">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ad">
    <w:name w:val="页眉 字符"/>
    <w:link w:val="ac"/>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ab">
    <w:name w:val="页脚 字符"/>
    <w:link w:val="aa"/>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a6">
    <w:name w:val="正文文本 字符"/>
    <w:link w:val="a4"/>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f1">
    <w:name w:val="List Paragraph"/>
    <w:basedOn w:val="a"/>
    <w:uiPriority w:val="34"/>
    <w:qFormat/>
    <w:pPr>
      <w:ind w:firstLineChars="200" w:firstLine="420"/>
    </w:pPr>
  </w:style>
  <w:style w:type="character" w:customStyle="1" w:styleId="10">
    <w:name w:val="标题 1 字符"/>
    <w:basedOn w:val="a0"/>
    <w:link w:val="1"/>
    <w:uiPriority w:val="9"/>
    <w:qFormat/>
    <w:rPr>
      <w:rFonts w:ascii="Times New Roman" w:hAnsi="Times New Roman"/>
      <w:b/>
      <w:bCs/>
      <w:kern w:val="44"/>
      <w:sz w:val="44"/>
      <w:szCs w:val="44"/>
    </w:rPr>
  </w:style>
  <w:style w:type="character" w:customStyle="1" w:styleId="21">
    <w:name w:val="标题 2 字符"/>
    <w:basedOn w:val="a0"/>
    <w:link w:val="20"/>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9">
    <w:name w:val="批注框文本 字符"/>
    <w:basedOn w:val="a0"/>
    <w:link w:val="a8"/>
    <w:uiPriority w:val="99"/>
    <w:semiHidden/>
    <w:qFormat/>
    <w:rPr>
      <w:rFonts w:ascii="Times New Roman" w:hAnsi="Times New Roman"/>
      <w:kern w:val="2"/>
      <w:sz w:val="18"/>
      <w:szCs w:val="18"/>
    </w:rPr>
  </w:style>
  <w:style w:type="character" w:customStyle="1" w:styleId="30">
    <w:name w:val="标题 3 字符"/>
    <w:basedOn w:val="a0"/>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51">
    <w:name w:val="font51"/>
    <w:basedOn w:val="a0"/>
    <w:qFormat/>
    <w:rPr>
      <w:rFonts w:ascii="宋体" w:eastAsia="宋体" w:hAnsi="宋体" w:cs="宋体" w:hint="eastAsia"/>
      <w:color w:val="000000"/>
      <w:sz w:val="16"/>
      <w:szCs w:val="16"/>
      <w:u w:val="none"/>
    </w:rPr>
  </w:style>
  <w:style w:type="character" w:customStyle="1" w:styleId="font71">
    <w:name w:val="font71"/>
    <w:basedOn w:val="a0"/>
    <w:qFormat/>
    <w:rPr>
      <w:rFonts w:ascii="宋体" w:eastAsia="宋体" w:hAnsi="宋体" w:cs="宋体" w:hint="eastAsia"/>
      <w:color w:val="000000"/>
      <w:sz w:val="12"/>
      <w:szCs w:val="12"/>
      <w:u w:val="none"/>
    </w:rPr>
  </w:style>
  <w:style w:type="character" w:customStyle="1" w:styleId="font121">
    <w:name w:val="font121"/>
    <w:basedOn w:val="a0"/>
    <w:rPr>
      <w:rFonts w:ascii="宋体" w:eastAsia="宋体" w:hAnsi="宋体" w:cs="宋体" w:hint="eastAsia"/>
      <w:color w:val="000000"/>
      <w:sz w:val="12"/>
      <w:szCs w:val="12"/>
      <w:u w:val="none"/>
    </w:rPr>
  </w:style>
  <w:style w:type="character" w:customStyle="1" w:styleId="font41">
    <w:name w:val="font41"/>
    <w:basedOn w:val="a0"/>
    <w:rPr>
      <w:rFonts w:ascii="宋体" w:eastAsia="宋体" w:hAnsi="宋体" w:cs="宋体" w:hint="eastAsia"/>
      <w:color w:val="000000"/>
      <w:sz w:val="16"/>
      <w:szCs w:val="16"/>
      <w:u w:val="none"/>
    </w:rPr>
  </w:style>
  <w:style w:type="character" w:customStyle="1" w:styleId="font61">
    <w:name w:val="font61"/>
    <w:basedOn w:val="a0"/>
    <w:rPr>
      <w:rFonts w:ascii="宋体" w:eastAsia="宋体" w:hAnsi="宋体" w:cs="宋体" w:hint="eastAsia"/>
      <w:color w:val="000000"/>
      <w:sz w:val="12"/>
      <w:szCs w:val="12"/>
      <w:u w:val="none"/>
    </w:rPr>
  </w:style>
  <w:style w:type="character" w:customStyle="1" w:styleId="font112">
    <w:name w:val="font112"/>
    <w:basedOn w:val="a0"/>
    <w:rPr>
      <w:rFonts w:ascii="宋体" w:eastAsia="宋体" w:hAnsi="宋体" w:cs="宋体" w:hint="eastAsia"/>
      <w:color w:val="000000"/>
      <w:sz w:val="12"/>
      <w:szCs w:val="12"/>
      <w:u w:val="none"/>
    </w:rPr>
  </w:style>
  <w:style w:type="character" w:customStyle="1" w:styleId="font01">
    <w:name w:val="font01"/>
    <w:basedOn w:val="a0"/>
    <w:rPr>
      <w:rFonts w:ascii="宋体" w:eastAsia="宋体" w:hAnsi="宋体" w:cs="宋体" w:hint="eastAsia"/>
      <w:color w:val="000000"/>
      <w:sz w:val="20"/>
      <w:szCs w:val="20"/>
      <w:u w:val="none"/>
    </w:rPr>
  </w:style>
  <w:style w:type="character" w:customStyle="1" w:styleId="font11">
    <w:name w:val="font11"/>
    <w:basedOn w:val="a0"/>
    <w:rPr>
      <w:rFonts w:ascii="Arial" w:hAnsi="Arial" w:cs="Arial" w:hint="default"/>
      <w:color w:val="000000"/>
      <w:sz w:val="20"/>
      <w:szCs w:val="20"/>
      <w:u w:val="none"/>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20998;&#26512;&#22270;&#349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20998;&#26512;&#22270;&#349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20998;&#26512;&#22270;&#349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20998;&#26512;&#22270;&#349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20998;&#26512;&#22270;&#349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20998;&#26512;&#22270;&#349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20998;&#26512;&#22270;&#349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20998;&#26512;&#22270;&#34920;.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a:t>
            </a:r>
          </a:p>
        </c:rich>
      </c:tx>
      <c:layout>
        <c:manualLayout>
          <c:xMode val="edge"/>
          <c:yMode val="edge"/>
          <c:x val="0.26864744474003999"/>
          <c:y val="7.14285714285714E-3"/>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6.9258054980786299E-2"/>
          <c:y val="0.14904761904761901"/>
          <c:w val="0.89467927874667497"/>
          <c:h val="0.64700000000000002"/>
        </c:manualLayout>
      </c:layout>
      <c:barChart>
        <c:barDir val="col"/>
        <c:grouping val="clustered"/>
        <c:varyColors val="0"/>
        <c:ser>
          <c:idx val="0"/>
          <c:order val="0"/>
          <c:tx>
            <c:strRef>
              <c:f>[分析图表.xlsx]Sheet1!$A$2</c:f>
              <c:strCache>
                <c:ptCount val="1"/>
                <c:pt idx="0">
                  <c:v>2021年度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[分析图表.xlsx]Sheet1!$B$1:$C$1</c:f>
              <c:strCache>
                <c:ptCount val="2"/>
                <c:pt idx="0">
                  <c:v>收入</c:v>
                </c:pt>
                <c:pt idx="1">
                  <c:v>支出</c:v>
                </c:pt>
              </c:strCache>
            </c:strRef>
          </c:cat>
          <c:val>
            <c:numRef>
              <c:f>[分析图表.xlsx]Sheet1!$B$2:$C$2</c:f>
              <c:numCache>
                <c:formatCode>General</c:formatCode>
                <c:ptCount val="2"/>
                <c:pt idx="0">
                  <c:v>410.89</c:v>
                </c:pt>
                <c:pt idx="1">
                  <c:v>410.89</c:v>
                </c:pt>
              </c:numCache>
            </c:numRef>
          </c:val>
          <c:extLst>
            <c:ext xmlns:c16="http://schemas.microsoft.com/office/drawing/2014/chart" uri="{C3380CC4-5D6E-409C-BE32-E72D297353CC}">
              <c16:uniqueId val="{00000000-A199-4857-92C1-695E9D766687}"/>
            </c:ext>
          </c:extLst>
        </c:ser>
        <c:ser>
          <c:idx val="1"/>
          <c:order val="1"/>
          <c:tx>
            <c:strRef>
              <c:f>[分析图表.xlsx]Sheet1!$A$3</c:f>
              <c:strCache>
                <c:ptCount val="1"/>
                <c:pt idx="0">
                  <c:v>2020年度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[分析图表.xlsx]Sheet1!$B$1:$C$1</c:f>
              <c:strCache>
                <c:ptCount val="2"/>
                <c:pt idx="0">
                  <c:v>收入</c:v>
                </c:pt>
                <c:pt idx="1">
                  <c:v>支出</c:v>
                </c:pt>
              </c:strCache>
            </c:strRef>
          </c:cat>
          <c:val>
            <c:numRef>
              <c:f>[分析图表.xlsx]Sheet1!$B$3:$C$3</c:f>
              <c:numCache>
                <c:formatCode>General</c:formatCode>
                <c:ptCount val="2"/>
                <c:pt idx="0">
                  <c:v>313.44</c:v>
                </c:pt>
                <c:pt idx="1">
                  <c:v>313.44</c:v>
                </c:pt>
              </c:numCache>
            </c:numRef>
          </c:val>
          <c:extLst>
            <c:ext xmlns:c16="http://schemas.microsoft.com/office/drawing/2014/chart" uri="{C3380CC4-5D6E-409C-BE32-E72D297353CC}">
              <c16:uniqueId val="{00000001-A199-4857-92C1-695E9D766687}"/>
            </c:ext>
          </c:extLst>
        </c:ser>
        <c:dLbls>
          <c:showLegendKey val="0"/>
          <c:showVal val="1"/>
          <c:showCatName val="0"/>
          <c:showSerName val="0"/>
          <c:showPercent val="0"/>
          <c:showBubbleSize val="0"/>
        </c:dLbls>
        <c:gapWidth val="219"/>
        <c:overlap val="-27"/>
        <c:axId val="868449730"/>
        <c:axId val="984534763"/>
      </c:barChart>
      <c:catAx>
        <c:axId val="86844973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84534763"/>
        <c:crosses val="autoZero"/>
        <c:auto val="1"/>
        <c:lblAlgn val="ctr"/>
        <c:lblOffset val="100"/>
        <c:noMultiLvlLbl val="0"/>
      </c:catAx>
      <c:valAx>
        <c:axId val="9845347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68449730"/>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收入决算结构</a:t>
            </a:r>
          </a:p>
        </c:rich>
      </c:tx>
      <c:layout>
        <c:manualLayout>
          <c:xMode val="edge"/>
          <c:yMode val="edge"/>
          <c:x val="0.42847222222222198"/>
          <c:y val="2.7777777777777801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[分析图表.xlsx]Sheet1!$A$2</c:f>
              <c:strCache>
                <c:ptCount val="1"/>
                <c:pt idx="0">
                  <c:v>2021年度</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56-4D58-8546-ED174FED1E2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56-4D58-8546-ED174FED1E2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956-4D58-8546-ED174FED1E23}"/>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[分析图表.xlsx]Sheet1!$B$1:$D$1</c:f>
              <c:strCache>
                <c:ptCount val="3"/>
                <c:pt idx="0">
                  <c:v>收入</c:v>
                </c:pt>
                <c:pt idx="1">
                  <c:v>其中：一般公共预算财政拨款收入</c:v>
                </c:pt>
                <c:pt idx="2">
                  <c:v>其他收入</c:v>
                </c:pt>
              </c:strCache>
            </c:strRef>
          </c:cat>
          <c:val>
            <c:numRef>
              <c:f>[分析图表.xlsx]Sheet1!$B$2:$D$2</c:f>
              <c:numCache>
                <c:formatCode>General</c:formatCode>
                <c:ptCount val="3"/>
                <c:pt idx="0">
                  <c:v>410.89</c:v>
                </c:pt>
                <c:pt idx="1">
                  <c:v>398.75</c:v>
                </c:pt>
                <c:pt idx="2">
                  <c:v>12.14</c:v>
                </c:pt>
              </c:numCache>
            </c:numRef>
          </c:val>
          <c:extLst>
            <c:ext xmlns:c16="http://schemas.microsoft.com/office/drawing/2014/chart" uri="{C3380CC4-5D6E-409C-BE32-E72D297353CC}">
              <c16:uniqueId val="{00000006-C956-4D58-8546-ED174FED1E23}"/>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支出决算结构</a:t>
            </a:r>
          </a:p>
        </c:rich>
      </c:tx>
      <c:layout>
        <c:manualLayout>
          <c:xMode val="edge"/>
          <c:yMode val="edge"/>
          <c:x val="0.43083333333333301"/>
          <c:y val="2.7777777777777801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[分析图表.xlsx]Sheet1!$A$2</c:f>
              <c:strCache>
                <c:ptCount val="1"/>
                <c:pt idx="0">
                  <c:v>2021年度</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934-4407-8F97-3CADF28B5B3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934-4407-8F97-3CADF28B5B3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934-4407-8F97-3CADF28B5B34}"/>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[分析图表.xlsx]Sheet1!$B$1:$D$1</c:f>
              <c:strCache>
                <c:ptCount val="3"/>
                <c:pt idx="0">
                  <c:v>支出</c:v>
                </c:pt>
                <c:pt idx="1">
                  <c:v>基本支出</c:v>
                </c:pt>
                <c:pt idx="2">
                  <c:v>项目支出</c:v>
                </c:pt>
              </c:strCache>
            </c:strRef>
          </c:cat>
          <c:val>
            <c:numRef>
              <c:f>[分析图表.xlsx]Sheet1!$B$2:$D$2</c:f>
              <c:numCache>
                <c:formatCode>General</c:formatCode>
                <c:ptCount val="3"/>
                <c:pt idx="0">
                  <c:v>410.89</c:v>
                </c:pt>
                <c:pt idx="1">
                  <c:v>273.99</c:v>
                </c:pt>
                <c:pt idx="2">
                  <c:v>136.9</c:v>
                </c:pt>
              </c:numCache>
            </c:numRef>
          </c:val>
          <c:extLst>
            <c:ext xmlns:c16="http://schemas.microsoft.com/office/drawing/2014/chart" uri="{C3380CC4-5D6E-409C-BE32-E72D297353CC}">
              <c16:uniqueId val="{00000006-4934-4407-8F97-3CADF28B5B34}"/>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基本支出决算结构</a:t>
            </a:r>
          </a:p>
        </c:rich>
      </c:tx>
      <c:layout>
        <c:manualLayout>
          <c:xMode val="edge"/>
          <c:yMode val="edge"/>
          <c:x val="0.42847222222222198"/>
          <c:y val="2.7777777777777801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[分析图表.xlsx]Sheet1!$A$2</c:f>
              <c:strCache>
                <c:ptCount val="1"/>
                <c:pt idx="0">
                  <c:v>2021年度</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291-4766-9664-FD3B566299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291-4766-9664-FD3B566299C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291-4766-9664-FD3B566299C4}"/>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[分析图表.xlsx]Sheet1!$B$1:$D$1</c:f>
              <c:strCache>
                <c:ptCount val="3"/>
                <c:pt idx="0">
                  <c:v>基本支出</c:v>
                </c:pt>
                <c:pt idx="1">
                  <c:v>人员经费</c:v>
                </c:pt>
                <c:pt idx="2">
                  <c:v>公用经费</c:v>
                </c:pt>
              </c:strCache>
            </c:strRef>
          </c:cat>
          <c:val>
            <c:numRef>
              <c:f>[分析图表.xlsx]Sheet1!$B$2:$D$2</c:f>
              <c:numCache>
                <c:formatCode>General</c:formatCode>
                <c:ptCount val="3"/>
                <c:pt idx="0">
                  <c:v>410.89</c:v>
                </c:pt>
                <c:pt idx="1">
                  <c:v>228.21</c:v>
                </c:pt>
                <c:pt idx="2">
                  <c:v>45.78</c:v>
                </c:pt>
              </c:numCache>
            </c:numRef>
          </c:val>
          <c:extLst>
            <c:ext xmlns:c16="http://schemas.microsoft.com/office/drawing/2014/chart" uri="{C3380CC4-5D6E-409C-BE32-E72D297353CC}">
              <c16:uniqueId val="{00000006-6291-4766-9664-FD3B566299C4}"/>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a:t>
            </a:r>
          </a:p>
        </c:rich>
      </c:tx>
      <c:layout>
        <c:manualLayout>
          <c:xMode val="edge"/>
          <c:yMode val="edge"/>
          <c:x val="0.220694444444444"/>
          <c:y val="3.8194444444444399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7.7027777777777806E-2"/>
          <c:y val="0.17638888888888901"/>
          <c:w val="0.89463888888888898"/>
          <c:h val="0.60680555555555604"/>
        </c:manualLayout>
      </c:layout>
      <c:barChart>
        <c:barDir val="col"/>
        <c:grouping val="clustered"/>
        <c:varyColors val="0"/>
        <c:ser>
          <c:idx val="0"/>
          <c:order val="0"/>
          <c:tx>
            <c:strRef>
              <c:f>[分析图表.xlsx]Sheet1!$A$2</c:f>
              <c:strCache>
                <c:ptCount val="1"/>
                <c:pt idx="0">
                  <c:v>2021年度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[分析图表.xlsx]Sheet1!$B$1:$C$1</c:f>
              <c:strCache>
                <c:ptCount val="2"/>
                <c:pt idx="0">
                  <c:v>财政拨款收入</c:v>
                </c:pt>
                <c:pt idx="1">
                  <c:v>财政拨款收支出</c:v>
                </c:pt>
              </c:strCache>
            </c:strRef>
          </c:cat>
          <c:val>
            <c:numRef>
              <c:f>[分析图表.xlsx]Sheet1!$B$2:$C$2</c:f>
              <c:numCache>
                <c:formatCode>General</c:formatCode>
                <c:ptCount val="2"/>
                <c:pt idx="0">
                  <c:v>398.75</c:v>
                </c:pt>
                <c:pt idx="1">
                  <c:v>398.75</c:v>
                </c:pt>
              </c:numCache>
            </c:numRef>
          </c:val>
          <c:extLst>
            <c:ext xmlns:c16="http://schemas.microsoft.com/office/drawing/2014/chart" uri="{C3380CC4-5D6E-409C-BE32-E72D297353CC}">
              <c16:uniqueId val="{00000000-BB69-4946-AEAD-F02F9C30E4AE}"/>
            </c:ext>
          </c:extLst>
        </c:ser>
        <c:ser>
          <c:idx val="1"/>
          <c:order val="1"/>
          <c:tx>
            <c:strRef>
              <c:f>[分析图表.xlsx]Sheet1!$A$3</c:f>
              <c:strCache>
                <c:ptCount val="1"/>
                <c:pt idx="0">
                  <c:v>2020年度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[分析图表.xlsx]Sheet1!$B$1:$C$1</c:f>
              <c:strCache>
                <c:ptCount val="2"/>
                <c:pt idx="0">
                  <c:v>财政拨款收入</c:v>
                </c:pt>
                <c:pt idx="1">
                  <c:v>财政拨款收支出</c:v>
                </c:pt>
              </c:strCache>
            </c:strRef>
          </c:cat>
          <c:val>
            <c:numRef>
              <c:f>[分析图表.xlsx]Sheet1!$B$3:$C$3</c:f>
              <c:numCache>
                <c:formatCode>General</c:formatCode>
                <c:ptCount val="2"/>
                <c:pt idx="0">
                  <c:v>313.44</c:v>
                </c:pt>
                <c:pt idx="1">
                  <c:v>313.44</c:v>
                </c:pt>
              </c:numCache>
            </c:numRef>
          </c:val>
          <c:extLst>
            <c:ext xmlns:c16="http://schemas.microsoft.com/office/drawing/2014/chart" uri="{C3380CC4-5D6E-409C-BE32-E72D297353CC}">
              <c16:uniqueId val="{00000001-BB69-4946-AEAD-F02F9C30E4AE}"/>
            </c:ext>
          </c:extLst>
        </c:ser>
        <c:dLbls>
          <c:showLegendKey val="0"/>
          <c:showVal val="1"/>
          <c:showCatName val="0"/>
          <c:showSerName val="0"/>
          <c:showPercent val="0"/>
          <c:showBubbleSize val="0"/>
        </c:dLbls>
        <c:gapWidth val="219"/>
        <c:overlap val="-27"/>
        <c:axId val="382099709"/>
        <c:axId val="453382641"/>
      </c:barChart>
      <c:catAx>
        <c:axId val="38209970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53382641"/>
        <c:crosses val="autoZero"/>
        <c:auto val="1"/>
        <c:lblAlgn val="ctr"/>
        <c:lblOffset val="100"/>
        <c:noMultiLvlLbl val="0"/>
      </c:catAx>
      <c:valAx>
        <c:axId val="45338264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2099709"/>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财政拨款支出决算总计变动</a:t>
            </a:r>
          </a:p>
        </c:rich>
      </c:tx>
      <c:layout>
        <c:manualLayout>
          <c:xMode val="edge"/>
          <c:yMode val="edge"/>
          <c:x val="0.220694444444444"/>
          <c:y val="3.8194444444444399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7.2444444444444506E-2"/>
          <c:y val="0.243739106753812"/>
          <c:w val="0.89463888888888898"/>
          <c:h val="0.60680555555555604"/>
        </c:manualLayout>
      </c:layout>
      <c:barChart>
        <c:barDir val="col"/>
        <c:grouping val="clustered"/>
        <c:varyColors val="0"/>
        <c:ser>
          <c:idx val="0"/>
          <c:order val="0"/>
          <c:tx>
            <c:strRef>
              <c:f>[分析图表.xlsx]Sheet1!$A$2</c:f>
              <c:strCache>
                <c:ptCount val="1"/>
                <c:pt idx="0">
                  <c:v>2021年度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[分析图表.xlsx]Sheet1!$B$1</c:f>
              <c:strCache>
                <c:ptCount val="1"/>
                <c:pt idx="0">
                  <c:v>财政拨款支出</c:v>
                </c:pt>
              </c:strCache>
            </c:strRef>
          </c:cat>
          <c:val>
            <c:numRef>
              <c:f>[分析图表.xlsx]Sheet1!$B$2</c:f>
              <c:numCache>
                <c:formatCode>General</c:formatCode>
                <c:ptCount val="1"/>
                <c:pt idx="0">
                  <c:v>398.75</c:v>
                </c:pt>
              </c:numCache>
            </c:numRef>
          </c:val>
          <c:extLst>
            <c:ext xmlns:c16="http://schemas.microsoft.com/office/drawing/2014/chart" uri="{C3380CC4-5D6E-409C-BE32-E72D297353CC}">
              <c16:uniqueId val="{00000000-70DC-47C7-AEE5-DD3002EBB5F3}"/>
            </c:ext>
          </c:extLst>
        </c:ser>
        <c:ser>
          <c:idx val="1"/>
          <c:order val="1"/>
          <c:tx>
            <c:strRef>
              <c:f>[分析图表.xlsx]Sheet1!$A$3</c:f>
              <c:strCache>
                <c:ptCount val="1"/>
                <c:pt idx="0">
                  <c:v>2020年度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[分析图表.xlsx]Sheet1!$B$1</c:f>
              <c:strCache>
                <c:ptCount val="1"/>
                <c:pt idx="0">
                  <c:v>财政拨款支出</c:v>
                </c:pt>
              </c:strCache>
            </c:strRef>
          </c:cat>
          <c:val>
            <c:numRef>
              <c:f>[分析图表.xlsx]Sheet1!$B$3</c:f>
              <c:numCache>
                <c:formatCode>General</c:formatCode>
                <c:ptCount val="1"/>
                <c:pt idx="0">
                  <c:v>313.44</c:v>
                </c:pt>
              </c:numCache>
            </c:numRef>
          </c:val>
          <c:extLst>
            <c:ext xmlns:c16="http://schemas.microsoft.com/office/drawing/2014/chart" uri="{C3380CC4-5D6E-409C-BE32-E72D297353CC}">
              <c16:uniqueId val="{00000001-70DC-47C7-AEE5-DD3002EBB5F3}"/>
            </c:ext>
          </c:extLst>
        </c:ser>
        <c:dLbls>
          <c:showLegendKey val="0"/>
          <c:showVal val="1"/>
          <c:showCatName val="0"/>
          <c:showSerName val="0"/>
          <c:showPercent val="0"/>
          <c:showBubbleSize val="0"/>
        </c:dLbls>
        <c:gapWidth val="219"/>
        <c:overlap val="-27"/>
        <c:axId val="382099709"/>
        <c:axId val="453382641"/>
      </c:barChart>
      <c:catAx>
        <c:axId val="38209970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53382641"/>
        <c:crosses val="autoZero"/>
        <c:auto val="1"/>
        <c:lblAlgn val="ctr"/>
        <c:lblOffset val="100"/>
        <c:noMultiLvlLbl val="0"/>
      </c:catAx>
      <c:valAx>
        <c:axId val="45338264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2099709"/>
        <c:crosses val="autoZero"/>
        <c:crossBetween val="between"/>
      </c:valAx>
      <c:spPr>
        <a:noFill/>
        <a:ln>
          <a:noFill/>
        </a:ln>
        <a:effectLst/>
      </c:spPr>
    </c:plotArea>
    <c:legend>
      <c:legendPos val="b"/>
      <c:layout>
        <c:manualLayout>
          <c:xMode val="edge"/>
          <c:yMode val="edge"/>
          <c:x val="0.36062499999999997"/>
          <c:y val="0.8981481481481480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一般公共预算财政拨款支出决算结构</a:t>
            </a:r>
          </a:p>
        </c:rich>
      </c:tx>
      <c:layout>
        <c:manualLayout>
          <c:xMode val="edge"/>
          <c:yMode val="edge"/>
          <c:x val="0.118055555555556"/>
          <c:y val="6.9444444444444406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[分析图表.xlsx]Sheet1!$A$2</c:f>
              <c:strCache>
                <c:ptCount val="1"/>
                <c:pt idx="0">
                  <c:v>2021年度</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645-45C0-BD86-D430DD0224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645-45C0-BD86-D430DD0224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645-45C0-BD86-D430DD0224B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645-45C0-BD86-D430DD0224B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645-45C0-BD86-D430DD0224B6}"/>
              </c:ext>
            </c:extLst>
          </c:dPt>
          <c:dLbls>
            <c:dLbl>
              <c:idx val="1"/>
              <c:layout>
                <c:manualLayout>
                  <c:x val="4.2620036707094203E-2"/>
                  <c:y val="-1.08636046229128E-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45-45C0-BD86-D430DD0224B6}"/>
                </c:ext>
              </c:extLst>
            </c:dLbl>
            <c:dLbl>
              <c:idx val="2"/>
              <c:layout>
                <c:manualLayout>
                  <c:x val="-2.56979764863009E-2"/>
                  <c:y val="1.037427595750660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45-45C0-BD86-D430DD0224B6}"/>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[分析图表.xlsx]Sheet1!$B$1:$F$1</c:f>
              <c:strCache>
                <c:ptCount val="5"/>
                <c:pt idx="0">
                  <c:v>一般财政拨款公共拨款</c:v>
                </c:pt>
                <c:pt idx="1">
                  <c:v>社会保障和就业支出</c:v>
                </c:pt>
                <c:pt idx="2">
                  <c:v>卫生健康支出</c:v>
                </c:pt>
                <c:pt idx="3">
                  <c:v>农林水支出支出</c:v>
                </c:pt>
                <c:pt idx="4">
                  <c:v>住房保障支出</c:v>
                </c:pt>
              </c:strCache>
            </c:strRef>
          </c:cat>
          <c:val>
            <c:numRef>
              <c:f>[分析图表.xlsx]Sheet1!$B$2:$F$2</c:f>
              <c:numCache>
                <c:formatCode>General</c:formatCode>
                <c:ptCount val="5"/>
                <c:pt idx="0">
                  <c:v>398.75</c:v>
                </c:pt>
                <c:pt idx="1">
                  <c:v>24.75</c:v>
                </c:pt>
                <c:pt idx="2">
                  <c:v>13.77</c:v>
                </c:pt>
                <c:pt idx="3">
                  <c:v>342.8</c:v>
                </c:pt>
                <c:pt idx="4">
                  <c:v>17.440000000000001</c:v>
                </c:pt>
              </c:numCache>
            </c:numRef>
          </c:val>
          <c:extLst>
            <c:ext xmlns:c16="http://schemas.microsoft.com/office/drawing/2014/chart" uri="{C3380CC4-5D6E-409C-BE32-E72D297353CC}">
              <c16:uniqueId val="{0000000A-6645-45C0-BD86-D430DD0224B6}"/>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[分析图表.xlsx]Sheet1!$A$2</c:f>
              <c:strCache>
                <c:ptCount val="1"/>
                <c:pt idx="0">
                  <c:v>2021年度</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EAC-42A2-AF54-BF8B9835C67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EAC-42A2-AF54-BF8B9835C67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EAC-42A2-AF54-BF8B9835C67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EAC-42A2-AF54-BF8B9835C677}"/>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[分析图表.xlsx]Sheet1!$B$1:$E$1</c:f>
              <c:strCache>
                <c:ptCount val="4"/>
                <c:pt idx="1">
                  <c:v>因公出国（境）费支出决算</c:v>
                </c:pt>
                <c:pt idx="2">
                  <c:v>公务用车购置及运行维护费支出</c:v>
                </c:pt>
                <c:pt idx="3">
                  <c:v>公务接待费支出决算</c:v>
                </c:pt>
              </c:strCache>
            </c:strRef>
          </c:cat>
          <c:val>
            <c:numRef>
              <c:f>[分析图表.xlsx]Sheet1!$B$2:$E$2</c:f>
              <c:numCache>
                <c:formatCode>General</c:formatCode>
                <c:ptCount val="4"/>
                <c:pt idx="0">
                  <c:v>0.19</c:v>
                </c:pt>
                <c:pt idx="1">
                  <c:v>0</c:v>
                </c:pt>
                <c:pt idx="2">
                  <c:v>0</c:v>
                </c:pt>
                <c:pt idx="3">
                  <c:v>0.19</c:v>
                </c:pt>
              </c:numCache>
            </c:numRef>
          </c:val>
          <c:extLst>
            <c:ext xmlns:c16="http://schemas.microsoft.com/office/drawing/2014/chart" uri="{C3380CC4-5D6E-409C-BE32-E72D297353CC}">
              <c16:uniqueId val="{00000008-4EAC-42A2-AF54-BF8B9835C677}"/>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1770</Words>
  <Characters>10090</Characters>
  <Application>Microsoft Office Word</Application>
  <DocSecurity>0</DocSecurity>
  <Lines>84</Lines>
  <Paragraphs>23</Paragraphs>
  <ScaleCrop>false</ScaleCrop>
  <Company>四川省财政厅</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34</cp:revision>
  <cp:lastPrinted>2022-09-05T06:33:00Z</cp:lastPrinted>
  <dcterms:created xsi:type="dcterms:W3CDTF">2020-08-05T01:49:00Z</dcterms:created>
  <dcterms:modified xsi:type="dcterms:W3CDTF">2023-07-24T12:44:00Z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4D6F28C264B747BDB114686BE2A1F58A</vt:lpwstr>
  </property>
</Properties>
</file>