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77" w:rsidRDefault="00373977">
      <w:pPr>
        <w:spacing w:line="600" w:lineRule="exact"/>
        <w:jc w:val="center"/>
        <w:rPr>
          <w:rFonts w:ascii="方正小标宋简体" w:eastAsia="方正小标宋简体" w:hAnsi="宋体"/>
          <w:sz w:val="72"/>
          <w:szCs w:val="72"/>
        </w:rPr>
      </w:pPr>
      <w:bookmarkStart w:id="0" w:name="_Toc15306267"/>
      <w:bookmarkStart w:id="1" w:name="_GoBack"/>
      <w:bookmarkEnd w:id="1"/>
    </w:p>
    <w:p w:rsidR="00373977" w:rsidRDefault="00373977">
      <w:pPr>
        <w:spacing w:line="600" w:lineRule="exact"/>
        <w:jc w:val="center"/>
        <w:rPr>
          <w:rFonts w:ascii="方正小标宋简体" w:eastAsia="方正小标宋简体" w:hAnsi="宋体"/>
          <w:sz w:val="72"/>
          <w:szCs w:val="72"/>
        </w:rPr>
      </w:pPr>
    </w:p>
    <w:p w:rsidR="00373977" w:rsidRDefault="00373977">
      <w:pPr>
        <w:spacing w:line="600" w:lineRule="exact"/>
        <w:jc w:val="center"/>
        <w:rPr>
          <w:rFonts w:ascii="方正小标宋简体" w:eastAsia="方正小标宋简体" w:hAnsi="宋体"/>
          <w:sz w:val="72"/>
          <w:szCs w:val="72"/>
        </w:rPr>
      </w:pPr>
    </w:p>
    <w:p w:rsidR="00373977" w:rsidRDefault="00373977">
      <w:pPr>
        <w:spacing w:line="600" w:lineRule="exact"/>
        <w:jc w:val="center"/>
        <w:rPr>
          <w:rFonts w:ascii="方正小标宋简体" w:eastAsia="方正小标宋简体" w:hAnsi="宋体"/>
          <w:sz w:val="72"/>
          <w:szCs w:val="72"/>
        </w:rPr>
      </w:pPr>
    </w:p>
    <w:p w:rsidR="00373977" w:rsidRDefault="00EA5358">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2" w:name="_Toc15377193"/>
      <w:bookmarkStart w:id="3" w:name="_Toc18987"/>
      <w:bookmarkStart w:id="4" w:name="_Toc15378441"/>
      <w:bookmarkStart w:id="5" w:name="_Toc15396597"/>
      <w:bookmarkStart w:id="6" w:name="_Toc15396475"/>
      <w:bookmarkStart w:id="7" w:name="_Toc15377425"/>
      <w:r>
        <w:rPr>
          <w:rFonts w:ascii="方正小标宋简体" w:eastAsia="方正小标宋简体" w:hAnsi="方正小标宋简体" w:cs="方正小标宋简体" w:hint="eastAsia"/>
          <w:sz w:val="52"/>
          <w:szCs w:val="52"/>
        </w:rPr>
        <w:t>20</w:t>
      </w:r>
      <w:r>
        <w:rPr>
          <w:rFonts w:ascii="方正小标宋简体" w:eastAsia="方正小标宋简体" w:hAnsi="方正小标宋简体" w:cs="方正小标宋简体" w:hint="eastAsia"/>
          <w:sz w:val="52"/>
          <w:szCs w:val="52"/>
        </w:rPr>
        <w:t>21</w:t>
      </w:r>
      <w:r>
        <w:rPr>
          <w:rFonts w:ascii="方正小标宋简体" w:eastAsia="方正小标宋简体" w:hAnsi="方正小标宋简体" w:cs="方正小标宋简体" w:hint="eastAsia"/>
          <w:sz w:val="52"/>
          <w:szCs w:val="52"/>
        </w:rPr>
        <w:t>年度</w:t>
      </w:r>
      <w:bookmarkEnd w:id="2"/>
      <w:bookmarkEnd w:id="3"/>
      <w:bookmarkEnd w:id="4"/>
      <w:bookmarkEnd w:id="5"/>
      <w:bookmarkEnd w:id="6"/>
      <w:bookmarkEnd w:id="7"/>
    </w:p>
    <w:p w:rsidR="00373977" w:rsidRDefault="00EA5358">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8" w:name="_Toc15306268"/>
      <w:bookmarkStart w:id="9" w:name="_Toc15396598"/>
      <w:bookmarkStart w:id="10" w:name="_Toc18892"/>
      <w:bookmarkStart w:id="11" w:name="_Toc15377426"/>
      <w:bookmarkStart w:id="12" w:name="_Toc15377194"/>
      <w:bookmarkStart w:id="13" w:name="_Toc15396476"/>
      <w:bookmarkStart w:id="14" w:name="_Toc15378442"/>
      <w:bookmarkEnd w:id="0"/>
      <w:r>
        <w:rPr>
          <w:rFonts w:ascii="方正小标宋简体" w:eastAsia="方正小标宋简体" w:hAnsi="方正小标宋简体" w:cs="方正小标宋简体" w:hint="eastAsia"/>
          <w:sz w:val="52"/>
          <w:szCs w:val="52"/>
        </w:rPr>
        <w:t>通江县铁厂河国有林场</w:t>
      </w:r>
    </w:p>
    <w:p w:rsidR="00373977" w:rsidRDefault="00EA5358">
      <w:pPr>
        <w:adjustRightInd w:val="0"/>
        <w:snapToGrid w:val="0"/>
        <w:spacing w:line="360" w:lineRule="auto"/>
        <w:jc w:val="center"/>
        <w:outlineLvl w:val="0"/>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单位</w:t>
      </w:r>
      <w:r>
        <w:rPr>
          <w:rFonts w:ascii="方正小标宋简体" w:eastAsia="方正小标宋简体" w:hAnsi="方正小标宋简体" w:cs="方正小标宋简体" w:hint="eastAsia"/>
          <w:sz w:val="52"/>
          <w:szCs w:val="52"/>
        </w:rPr>
        <w:t>决算</w:t>
      </w:r>
      <w:bookmarkEnd w:id="8"/>
      <w:bookmarkEnd w:id="9"/>
      <w:bookmarkEnd w:id="10"/>
      <w:bookmarkEnd w:id="11"/>
      <w:bookmarkEnd w:id="12"/>
      <w:bookmarkEnd w:id="13"/>
      <w:bookmarkEnd w:id="14"/>
    </w:p>
    <w:p w:rsidR="00373977" w:rsidRDefault="00373977">
      <w:pPr>
        <w:widowControl/>
        <w:jc w:val="center"/>
        <w:rPr>
          <w:rFonts w:ascii="方正小标宋简体" w:eastAsia="方正小标宋简体" w:hAnsi="方正小标宋简体" w:cs="方正小标宋简体"/>
          <w:sz w:val="52"/>
          <w:szCs w:val="52"/>
        </w:rPr>
        <w:sectPr w:rsidR="00373977">
          <w:headerReference w:type="default" r:id="rId8"/>
          <w:footerReference w:type="default" r:id="rId9"/>
          <w:pgSz w:w="11906" w:h="16838"/>
          <w:pgMar w:top="1440" w:right="1800" w:bottom="1440" w:left="1800" w:header="851" w:footer="992" w:gutter="0"/>
          <w:pgNumType w:start="1"/>
          <w:cols w:space="425"/>
          <w:titlePg/>
          <w:docGrid w:type="lines" w:linePitch="312"/>
        </w:sectPr>
      </w:pPr>
    </w:p>
    <w:p w:rsidR="00373977" w:rsidRDefault="00EA5358">
      <w:pPr>
        <w:widowControl/>
        <w:jc w:val="center"/>
        <w:rPr>
          <w:rFonts w:ascii="黑体" w:eastAsia="黑体" w:hAnsi="黑体"/>
          <w:sz w:val="48"/>
          <w:szCs w:val="48"/>
        </w:rPr>
      </w:pPr>
      <w:r>
        <w:rPr>
          <w:rFonts w:ascii="黑体" w:eastAsia="黑体" w:hAnsi="黑体" w:hint="eastAsia"/>
          <w:sz w:val="48"/>
          <w:szCs w:val="48"/>
        </w:rPr>
        <w:lastRenderedPageBreak/>
        <w:t>目录</w:t>
      </w:r>
    </w:p>
    <w:p w:rsidR="00373977" w:rsidRDefault="00373977">
      <w:pPr>
        <w:widowControl/>
        <w:jc w:val="center"/>
        <w:rPr>
          <w:rFonts w:ascii="黑体" w:eastAsia="黑体" w:hAnsi="黑体" w:cstheme="minorBidi"/>
          <w:sz w:val="28"/>
          <w:szCs w:val="28"/>
        </w:rPr>
      </w:pPr>
    </w:p>
    <w:p w:rsidR="00373977" w:rsidRDefault="00EA5358">
      <w:pPr>
        <w:pStyle w:val="TOC1"/>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1</w:t>
      </w:r>
      <w:r>
        <w:rPr>
          <w:rFonts w:hint="eastAsia"/>
        </w:rPr>
        <w:t>日</w:t>
      </w:r>
    </w:p>
    <w:p w:rsidR="00373977" w:rsidRDefault="00373977"/>
    <w:bookmarkStart w:id="15" w:name="_Toc15396599" w:displacedByCustomXml="next"/>
    <w:bookmarkStart w:id="16" w:name="_Toc15377196" w:displacedByCustomXml="next"/>
    <w:sdt>
      <w:sdtPr>
        <w:rPr>
          <w:rFonts w:ascii="宋体" w:hAnsi="宋体"/>
        </w:rPr>
        <w:id w:val="147459867"/>
        <w15:color w:val="DBDBDB"/>
        <w:docPartObj>
          <w:docPartGallery w:val="Table of Contents"/>
          <w:docPartUnique/>
        </w:docPartObj>
      </w:sdtPr>
      <w:sdtEndPr>
        <w:rPr>
          <w:b/>
        </w:rPr>
      </w:sdtEndPr>
      <w:sdtContent>
        <w:p w:rsidR="00373977" w:rsidRDefault="00373977">
          <w:pPr>
            <w:jc w:val="center"/>
          </w:pPr>
        </w:p>
        <w:p w:rsidR="00373977" w:rsidRDefault="00EA5358">
          <w:pPr>
            <w:pStyle w:val="TOC1"/>
            <w:tabs>
              <w:tab w:val="clear" w:pos="8296"/>
              <w:tab w:val="right" w:leader="dot" w:pos="8306"/>
            </w:tabs>
          </w:pPr>
          <w:r>
            <w:fldChar w:fldCharType="begin"/>
          </w:r>
          <w:r>
            <w:instrText xml:space="preserve">TOC \o "1-2" \h \u </w:instrText>
          </w:r>
          <w:r>
            <w:fldChar w:fldCharType="separate"/>
          </w:r>
        </w:p>
        <w:p w:rsidR="00373977" w:rsidRDefault="00EA5358">
          <w:pPr>
            <w:pStyle w:val="TOC1"/>
            <w:tabs>
              <w:tab w:val="clear" w:pos="8296"/>
              <w:tab w:val="right" w:leader="dot" w:pos="8306"/>
            </w:tabs>
            <w:spacing w:line="440" w:lineRule="exact"/>
          </w:pPr>
          <w:hyperlink w:anchor="_Toc28170" w:history="1">
            <w:r>
              <w:rPr>
                <w:rFonts w:ascii="黑体" w:eastAsia="黑体" w:hAnsi="黑体" w:hint="eastAsia"/>
                <w:szCs w:val="44"/>
              </w:rPr>
              <w:t>第一部分</w:t>
            </w:r>
            <w:r>
              <w:rPr>
                <w:rFonts w:ascii="黑体" w:eastAsia="黑体" w:hAnsi="黑体" w:hint="eastAsia"/>
                <w:szCs w:val="44"/>
              </w:rPr>
              <w:t xml:space="preserve"> </w:t>
            </w:r>
            <w:r>
              <w:rPr>
                <w:rFonts w:ascii="黑体" w:eastAsia="黑体" w:hAnsi="黑体" w:hint="eastAsia"/>
                <w:szCs w:val="44"/>
              </w:rPr>
              <w:t>单位</w:t>
            </w:r>
            <w:r>
              <w:rPr>
                <w:rFonts w:ascii="黑体" w:eastAsia="黑体" w:hAnsi="黑体" w:hint="eastAsia"/>
                <w:szCs w:val="44"/>
              </w:rPr>
              <w:t>概况</w:t>
            </w:r>
            <w:r>
              <w:tab/>
            </w:r>
            <w:r>
              <w:fldChar w:fldCharType="begin"/>
            </w:r>
            <w:r>
              <w:instrText xml:space="preserve"> PAGEREF _Toc28170 \h </w:instrText>
            </w:r>
            <w:r>
              <w:fldChar w:fldCharType="separate"/>
            </w:r>
            <w:r>
              <w:t>1</w:t>
            </w:r>
            <w:r>
              <w:fldChar w:fldCharType="end"/>
            </w:r>
          </w:hyperlink>
        </w:p>
        <w:p w:rsidR="00373977" w:rsidRDefault="00EA5358">
          <w:pPr>
            <w:pStyle w:val="TOC2"/>
            <w:tabs>
              <w:tab w:val="clear" w:pos="8296"/>
              <w:tab w:val="right" w:leader="dot" w:pos="8306"/>
            </w:tabs>
            <w:spacing w:line="440" w:lineRule="exact"/>
          </w:pPr>
          <w:hyperlink w:anchor="_Toc11487" w:history="1">
            <w:r>
              <w:rPr>
                <w:rFonts w:hint="eastAsia"/>
                <w:szCs w:val="32"/>
              </w:rPr>
              <w:t>一、</w:t>
            </w:r>
            <w:r>
              <w:rPr>
                <w:rFonts w:hint="eastAsia"/>
                <w:szCs w:val="32"/>
              </w:rPr>
              <w:t xml:space="preserve"> </w:t>
            </w:r>
            <w:r>
              <w:rPr>
                <w:rFonts w:ascii="黑体" w:eastAsia="黑体" w:hAnsi="黑体" w:hint="eastAsia"/>
              </w:rPr>
              <w:t>职能</w:t>
            </w:r>
            <w:r>
              <w:rPr>
                <w:rFonts w:ascii="黑体" w:eastAsia="黑体" w:hAnsi="黑体" w:hint="eastAsia"/>
              </w:rPr>
              <w:t>简介</w:t>
            </w:r>
            <w:r>
              <w:tab/>
            </w:r>
            <w:r>
              <w:fldChar w:fldCharType="begin"/>
            </w:r>
            <w:r>
              <w:instrText xml:space="preserve"> PAGEREF _Toc11487 \h </w:instrText>
            </w:r>
            <w:r>
              <w:fldChar w:fldCharType="separate"/>
            </w:r>
            <w:r>
              <w:t>1</w:t>
            </w:r>
            <w:r>
              <w:fldChar w:fldCharType="end"/>
            </w:r>
          </w:hyperlink>
        </w:p>
        <w:p w:rsidR="00373977" w:rsidRDefault="00EA5358">
          <w:pPr>
            <w:pStyle w:val="TOC2"/>
            <w:tabs>
              <w:tab w:val="clear" w:pos="8296"/>
              <w:tab w:val="right" w:leader="dot" w:pos="8306"/>
            </w:tabs>
            <w:spacing w:line="440" w:lineRule="exact"/>
          </w:pPr>
          <w:hyperlink w:anchor="_Toc27068" w:history="1">
            <w:r>
              <w:rPr>
                <w:rFonts w:ascii="黑体" w:eastAsia="黑体" w:hAnsi="黑体" w:hint="eastAsia"/>
              </w:rPr>
              <w:t>二、</w:t>
            </w:r>
            <w:r>
              <w:rPr>
                <w:rFonts w:ascii="黑体" w:eastAsia="黑体" w:hAnsi="黑体" w:hint="eastAsia"/>
              </w:rPr>
              <w:t>2021</w:t>
            </w:r>
            <w:r>
              <w:rPr>
                <w:rFonts w:ascii="黑体" w:eastAsia="黑体" w:hAnsi="黑体" w:hint="eastAsia"/>
              </w:rPr>
              <w:t>年重点</w:t>
            </w:r>
            <w:r>
              <w:rPr>
                <w:rFonts w:ascii="黑体" w:eastAsia="黑体" w:hAnsi="黑体" w:hint="eastAsia"/>
              </w:rPr>
              <w:t>工作</w:t>
            </w:r>
            <w:r>
              <w:rPr>
                <w:rFonts w:ascii="黑体" w:eastAsia="黑体" w:hAnsi="黑体" w:hint="eastAsia"/>
              </w:rPr>
              <w:t>完成情况</w:t>
            </w:r>
            <w:r>
              <w:tab/>
            </w:r>
            <w:r>
              <w:fldChar w:fldCharType="begin"/>
            </w:r>
            <w:r>
              <w:instrText xml:space="preserve"> PAGEREF _Toc27068 \h </w:instrText>
            </w:r>
            <w:r>
              <w:fldChar w:fldCharType="separate"/>
            </w:r>
            <w:r>
              <w:t>1</w:t>
            </w:r>
            <w:r>
              <w:fldChar w:fldCharType="end"/>
            </w:r>
          </w:hyperlink>
        </w:p>
        <w:p w:rsidR="00373977" w:rsidRDefault="00EA5358">
          <w:pPr>
            <w:pStyle w:val="TOC1"/>
            <w:tabs>
              <w:tab w:val="clear" w:pos="8296"/>
              <w:tab w:val="right" w:leader="dot" w:pos="8306"/>
            </w:tabs>
            <w:spacing w:line="440" w:lineRule="exact"/>
          </w:pPr>
          <w:hyperlink w:anchor="_Toc16695" w:history="1">
            <w:r>
              <w:rPr>
                <w:rFonts w:ascii="黑体" w:eastAsia="黑体" w:hAnsi="黑体" w:hint="eastAsia"/>
                <w:bCs/>
              </w:rPr>
              <w:t>第二部分</w:t>
            </w:r>
            <w:r>
              <w:rPr>
                <w:rFonts w:ascii="黑体" w:eastAsia="黑体" w:hAnsi="黑体" w:hint="eastAsia"/>
                <w:bCs/>
              </w:rPr>
              <w:t xml:space="preserve"> </w:t>
            </w:r>
            <w:r>
              <w:rPr>
                <w:rFonts w:ascii="黑体" w:eastAsia="黑体" w:hAnsi="黑体" w:hint="eastAsia"/>
                <w:bCs/>
              </w:rPr>
              <w:t>2021</w:t>
            </w:r>
            <w:r>
              <w:rPr>
                <w:rFonts w:ascii="黑体" w:eastAsia="黑体" w:hAnsi="黑体" w:hint="eastAsia"/>
                <w:bCs/>
              </w:rPr>
              <w:t>年度</w:t>
            </w:r>
            <w:r>
              <w:rPr>
                <w:rFonts w:ascii="黑体" w:eastAsia="黑体" w:hAnsi="黑体" w:hint="eastAsia"/>
                <w:bCs/>
              </w:rPr>
              <w:t>单位</w:t>
            </w:r>
            <w:r>
              <w:rPr>
                <w:rFonts w:ascii="黑体" w:eastAsia="黑体" w:hAnsi="黑体" w:hint="eastAsia"/>
                <w:bCs/>
              </w:rPr>
              <w:t>决算情况说明</w:t>
            </w:r>
            <w:r>
              <w:tab/>
            </w:r>
            <w:r>
              <w:fldChar w:fldCharType="begin"/>
            </w:r>
            <w:r>
              <w:instrText xml:space="preserve"> PAGEREF _Toc16695 \h </w:instrText>
            </w:r>
            <w:r>
              <w:fldChar w:fldCharType="separate"/>
            </w:r>
            <w:r>
              <w:t>2</w:t>
            </w:r>
            <w:r>
              <w:fldChar w:fldCharType="end"/>
            </w:r>
          </w:hyperlink>
        </w:p>
        <w:p w:rsidR="00373977" w:rsidRDefault="00EA5358">
          <w:pPr>
            <w:pStyle w:val="TOC2"/>
            <w:tabs>
              <w:tab w:val="clear" w:pos="8296"/>
              <w:tab w:val="right" w:leader="dot" w:pos="8306"/>
            </w:tabs>
            <w:spacing w:line="440" w:lineRule="exact"/>
          </w:pPr>
          <w:hyperlink w:anchor="_Toc673" w:history="1">
            <w:r>
              <w:rPr>
                <w:rFonts w:ascii="黑体" w:eastAsia="黑体" w:hAnsi="黑体"/>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_Toc673 \h </w:instrText>
            </w:r>
            <w:r>
              <w:fldChar w:fldCharType="separate"/>
            </w:r>
            <w:r>
              <w:t>3</w:t>
            </w:r>
            <w:r>
              <w:fldChar w:fldCharType="end"/>
            </w:r>
          </w:hyperlink>
        </w:p>
        <w:p w:rsidR="00373977" w:rsidRDefault="00EA5358">
          <w:pPr>
            <w:pStyle w:val="TOC2"/>
            <w:tabs>
              <w:tab w:val="clear" w:pos="8296"/>
              <w:tab w:val="right" w:leader="dot" w:pos="8306"/>
            </w:tabs>
            <w:spacing w:line="440" w:lineRule="exact"/>
          </w:pPr>
          <w:hyperlink w:anchor="_Toc18180" w:history="1">
            <w:r>
              <w:rPr>
                <w:rFonts w:ascii="黑体" w:eastAsia="黑体" w:hAnsi="黑体"/>
              </w:rPr>
              <w:t>二、</w:t>
            </w:r>
            <w:r>
              <w:rPr>
                <w:rFonts w:ascii="黑体" w:eastAsia="黑体" w:hAnsi="黑体"/>
              </w:rPr>
              <w:t xml:space="preserve"> </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_Toc18180 \h </w:instrText>
            </w:r>
            <w:r>
              <w:fldChar w:fldCharType="separate"/>
            </w:r>
            <w:r>
              <w:t>3</w:t>
            </w:r>
            <w:r>
              <w:fldChar w:fldCharType="end"/>
            </w:r>
          </w:hyperlink>
        </w:p>
        <w:p w:rsidR="00373977" w:rsidRDefault="00EA5358">
          <w:pPr>
            <w:pStyle w:val="TOC2"/>
            <w:tabs>
              <w:tab w:val="clear" w:pos="8296"/>
              <w:tab w:val="right" w:leader="dot" w:pos="8306"/>
            </w:tabs>
            <w:spacing w:line="440" w:lineRule="exact"/>
          </w:pPr>
          <w:hyperlink w:anchor="_Toc22401" w:history="1">
            <w:r>
              <w:rPr>
                <w:rFonts w:ascii="黑体" w:eastAsia="黑体" w:hAnsi="黑体"/>
              </w:rPr>
              <w:t>三、</w:t>
            </w:r>
            <w:r>
              <w:rPr>
                <w:rFonts w:ascii="黑体" w:eastAsia="黑体" w:hAnsi="黑体"/>
              </w:rPr>
              <w:t xml:space="preserve"> </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_Toc22401 \h </w:instrText>
            </w:r>
            <w:r>
              <w:fldChar w:fldCharType="separate"/>
            </w:r>
            <w:r>
              <w:t>4</w:t>
            </w:r>
            <w:r>
              <w:fldChar w:fldCharType="end"/>
            </w:r>
          </w:hyperlink>
        </w:p>
        <w:p w:rsidR="00373977" w:rsidRDefault="00EA5358">
          <w:pPr>
            <w:pStyle w:val="TOC2"/>
            <w:tabs>
              <w:tab w:val="clear" w:pos="8296"/>
              <w:tab w:val="right" w:leader="dot" w:pos="8306"/>
            </w:tabs>
            <w:spacing w:line="440" w:lineRule="exact"/>
          </w:pPr>
          <w:hyperlink w:anchor="_Toc22807"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_Toc22807 \h </w:instrText>
            </w:r>
            <w:r>
              <w:fldChar w:fldCharType="separate"/>
            </w:r>
            <w:r>
              <w:t>4</w:t>
            </w:r>
            <w:r>
              <w:fldChar w:fldCharType="end"/>
            </w:r>
          </w:hyperlink>
        </w:p>
        <w:p w:rsidR="00373977" w:rsidRDefault="00EA5358">
          <w:pPr>
            <w:pStyle w:val="TOC2"/>
            <w:tabs>
              <w:tab w:val="clear" w:pos="8296"/>
              <w:tab w:val="right" w:leader="dot" w:pos="8306"/>
            </w:tabs>
            <w:spacing w:line="440" w:lineRule="exact"/>
          </w:pPr>
          <w:hyperlink w:anchor="_Toc15654"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_Toc15654 \h </w:instrText>
            </w:r>
            <w:r>
              <w:fldChar w:fldCharType="separate"/>
            </w:r>
            <w:r>
              <w:t>5</w:t>
            </w:r>
            <w:r>
              <w:fldChar w:fldCharType="end"/>
            </w:r>
          </w:hyperlink>
        </w:p>
        <w:p w:rsidR="00373977" w:rsidRDefault="00EA5358">
          <w:pPr>
            <w:pStyle w:val="TOC2"/>
            <w:tabs>
              <w:tab w:val="clear" w:pos="8296"/>
              <w:tab w:val="right" w:leader="dot" w:pos="8306"/>
            </w:tabs>
            <w:spacing w:line="440" w:lineRule="exact"/>
          </w:pPr>
          <w:hyperlink w:anchor="_Toc17957"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w:instrText>
            </w:r>
            <w:r>
              <w:instrText xml:space="preserve">oc17957 \h </w:instrText>
            </w:r>
            <w:r>
              <w:fldChar w:fldCharType="separate"/>
            </w:r>
            <w:r>
              <w:t>7</w:t>
            </w:r>
            <w:r>
              <w:fldChar w:fldCharType="end"/>
            </w:r>
          </w:hyperlink>
        </w:p>
        <w:p w:rsidR="00373977" w:rsidRDefault="00EA5358">
          <w:pPr>
            <w:pStyle w:val="TOC2"/>
            <w:tabs>
              <w:tab w:val="clear" w:pos="8296"/>
              <w:tab w:val="right" w:leader="dot" w:pos="8306"/>
            </w:tabs>
            <w:spacing w:line="440" w:lineRule="exact"/>
          </w:pPr>
          <w:hyperlink w:anchor="_Toc25778" w:history="1">
            <w:r>
              <w:rPr>
                <w:rFonts w:ascii="黑体" w:eastAsia="黑体" w:hint="eastAsia"/>
                <w:szCs w:val="32"/>
              </w:rPr>
              <w:t>七、</w:t>
            </w:r>
            <w:r>
              <w:rPr>
                <w:rFonts w:ascii="黑体" w:eastAsia="黑体" w:hAnsi="黑体" w:hint="eastAsia"/>
              </w:rPr>
              <w:t>“三公”经费财政拨款支出决算情况说明</w:t>
            </w:r>
            <w:r>
              <w:tab/>
            </w:r>
            <w:r>
              <w:fldChar w:fldCharType="begin"/>
            </w:r>
            <w:r>
              <w:instrText xml:space="preserve"> PAGEREF _Toc25778 \h </w:instrText>
            </w:r>
            <w:r>
              <w:fldChar w:fldCharType="separate"/>
            </w:r>
            <w:r>
              <w:t>7</w:t>
            </w:r>
            <w:r>
              <w:fldChar w:fldCharType="end"/>
            </w:r>
          </w:hyperlink>
        </w:p>
        <w:p w:rsidR="00373977" w:rsidRDefault="00EA5358">
          <w:pPr>
            <w:pStyle w:val="TOC2"/>
            <w:tabs>
              <w:tab w:val="clear" w:pos="8296"/>
              <w:tab w:val="right" w:leader="dot" w:pos="8306"/>
            </w:tabs>
            <w:spacing w:line="440" w:lineRule="exact"/>
          </w:pPr>
          <w:hyperlink w:anchor="_Toc7889"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_Toc7889 \h </w:instrText>
            </w:r>
            <w:r>
              <w:fldChar w:fldCharType="separate"/>
            </w:r>
            <w:r>
              <w:t>9</w:t>
            </w:r>
            <w:r>
              <w:fldChar w:fldCharType="end"/>
            </w:r>
          </w:hyperlink>
        </w:p>
        <w:p w:rsidR="00373977" w:rsidRDefault="00EA5358">
          <w:pPr>
            <w:pStyle w:val="TOC2"/>
            <w:tabs>
              <w:tab w:val="clear" w:pos="8296"/>
              <w:tab w:val="right" w:leader="dot" w:pos="8306"/>
            </w:tabs>
            <w:spacing w:line="440" w:lineRule="exact"/>
          </w:pPr>
          <w:hyperlink w:anchor="_Toc19538" w:history="1">
            <w:r>
              <w:rPr>
                <w:rFonts w:ascii="黑体" w:eastAsia="黑体" w:hAnsi="黑体" w:hint="eastAsia"/>
              </w:rPr>
              <w:t>九、</w:t>
            </w:r>
            <w:r>
              <w:rPr>
                <w:rFonts w:ascii="黑体" w:eastAsia="黑体" w:hAnsi="黑体" w:hint="eastAsia"/>
              </w:rPr>
              <w:t xml:space="preserve"> </w:t>
            </w:r>
            <w:r>
              <w:rPr>
                <w:rFonts w:ascii="黑体" w:eastAsia="黑体" w:hAnsi="黑体" w:hint="eastAsia"/>
              </w:rPr>
              <w:t>国有资本经营预算支出决算情况说明</w:t>
            </w:r>
            <w:r>
              <w:tab/>
            </w:r>
            <w:r>
              <w:fldChar w:fldCharType="begin"/>
            </w:r>
            <w:r>
              <w:instrText xml:space="preserve"> PAGEREF _Toc19538 </w:instrText>
            </w:r>
            <w:r>
              <w:instrText xml:space="preserve">\h </w:instrText>
            </w:r>
            <w:r>
              <w:fldChar w:fldCharType="separate"/>
            </w:r>
            <w:r>
              <w:t>9</w:t>
            </w:r>
            <w:r>
              <w:fldChar w:fldCharType="end"/>
            </w:r>
          </w:hyperlink>
        </w:p>
        <w:p w:rsidR="00373977" w:rsidRDefault="00EA5358">
          <w:pPr>
            <w:pStyle w:val="TOC2"/>
            <w:tabs>
              <w:tab w:val="clear" w:pos="8296"/>
              <w:tab w:val="right" w:leader="dot" w:pos="8306"/>
            </w:tabs>
            <w:spacing w:line="440" w:lineRule="exact"/>
          </w:pPr>
          <w:hyperlink w:anchor="_Toc6304" w:history="1">
            <w:r>
              <w:rPr>
                <w:rFonts w:ascii="黑体" w:eastAsia="黑体" w:hAnsi="黑体" w:hint="eastAsia"/>
              </w:rPr>
              <w:t>十、</w:t>
            </w:r>
            <w:r>
              <w:rPr>
                <w:rFonts w:ascii="黑体" w:eastAsia="黑体" w:hAnsi="黑体" w:hint="eastAsia"/>
              </w:rPr>
              <w:t xml:space="preserve"> </w:t>
            </w:r>
            <w:r>
              <w:rPr>
                <w:rFonts w:ascii="黑体" w:eastAsia="黑体" w:hAnsi="黑体" w:hint="eastAsia"/>
              </w:rPr>
              <w:t>其他重要事项的情况说明</w:t>
            </w:r>
            <w:r>
              <w:tab/>
            </w:r>
            <w:r>
              <w:fldChar w:fldCharType="begin"/>
            </w:r>
            <w:r>
              <w:instrText xml:space="preserve"> PAGEREF _Toc6304 \h </w:instrText>
            </w:r>
            <w:r>
              <w:fldChar w:fldCharType="separate"/>
            </w:r>
            <w:r>
              <w:t>9</w:t>
            </w:r>
            <w:r>
              <w:fldChar w:fldCharType="end"/>
            </w:r>
          </w:hyperlink>
        </w:p>
        <w:p w:rsidR="00373977" w:rsidRDefault="00EA5358">
          <w:pPr>
            <w:pStyle w:val="TOC1"/>
            <w:tabs>
              <w:tab w:val="clear" w:pos="8296"/>
              <w:tab w:val="right" w:leader="dot" w:pos="8306"/>
            </w:tabs>
            <w:spacing w:line="440" w:lineRule="exact"/>
          </w:pPr>
          <w:hyperlink w:anchor="_Toc15345" w:history="1">
            <w:r>
              <w:rPr>
                <w:rFonts w:ascii="黑体" w:eastAsia="黑体" w:hAnsi="黑体" w:cs="黑体" w:hint="eastAsia"/>
                <w:szCs w:val="44"/>
              </w:rPr>
              <w:t>第三部分</w:t>
            </w:r>
            <w:r>
              <w:rPr>
                <w:rFonts w:ascii="黑体" w:eastAsia="黑体" w:hAnsi="黑体" w:cs="黑体" w:hint="eastAsia"/>
                <w:szCs w:val="44"/>
              </w:rPr>
              <w:t xml:space="preserve"> </w:t>
            </w:r>
            <w:r>
              <w:rPr>
                <w:rFonts w:ascii="黑体" w:eastAsia="黑体" w:hAnsi="黑体" w:hint="eastAsia"/>
                <w:szCs w:val="44"/>
              </w:rPr>
              <w:t>名</w:t>
            </w:r>
            <w:r>
              <w:rPr>
                <w:rFonts w:ascii="黑体" w:eastAsia="黑体" w:hAnsi="黑体" w:hint="eastAsia"/>
              </w:rPr>
              <w:t>词解释</w:t>
            </w:r>
            <w:r>
              <w:tab/>
            </w:r>
            <w:r>
              <w:fldChar w:fldCharType="begin"/>
            </w:r>
            <w:r>
              <w:instrText xml:space="preserve"> PAGEREF _Toc15345 \h </w:instrText>
            </w:r>
            <w:r>
              <w:fldChar w:fldCharType="separate"/>
            </w:r>
            <w:r>
              <w:t>1</w:t>
            </w:r>
            <w:r>
              <w:t>1</w:t>
            </w:r>
            <w:r>
              <w:fldChar w:fldCharType="end"/>
            </w:r>
          </w:hyperlink>
        </w:p>
        <w:p w:rsidR="00373977" w:rsidRDefault="00EA5358">
          <w:pPr>
            <w:pStyle w:val="TOC1"/>
            <w:tabs>
              <w:tab w:val="clear" w:pos="8296"/>
              <w:tab w:val="right" w:leader="dot" w:pos="8306"/>
            </w:tabs>
            <w:spacing w:line="440" w:lineRule="exact"/>
          </w:pPr>
          <w:hyperlink w:anchor="_Toc25921" w:history="1">
            <w:r>
              <w:rPr>
                <w:rFonts w:ascii="黑体" w:eastAsia="黑体" w:hAnsi="黑体" w:hint="eastAsia"/>
                <w:szCs w:val="44"/>
              </w:rPr>
              <w:t>第</w:t>
            </w:r>
            <w:r>
              <w:rPr>
                <w:rFonts w:ascii="黑体" w:eastAsia="黑体" w:hAnsi="黑体" w:hint="eastAsia"/>
              </w:rPr>
              <w:t>四部分</w:t>
            </w:r>
            <w:r>
              <w:rPr>
                <w:rFonts w:ascii="黑体" w:eastAsia="黑体" w:hAnsi="黑体" w:hint="eastAsia"/>
              </w:rPr>
              <w:t xml:space="preserve"> </w:t>
            </w:r>
            <w:r>
              <w:rPr>
                <w:rFonts w:ascii="黑体" w:eastAsia="黑体" w:hAnsi="黑体" w:hint="eastAsia"/>
              </w:rPr>
              <w:t>附件</w:t>
            </w:r>
            <w:r>
              <w:tab/>
            </w:r>
            <w:r>
              <w:fldChar w:fldCharType="begin"/>
            </w:r>
            <w:r>
              <w:instrText xml:space="preserve"> PAGEREF _Toc25921 \h </w:instrText>
            </w:r>
            <w:r>
              <w:fldChar w:fldCharType="separate"/>
            </w:r>
            <w:r>
              <w:t>13</w:t>
            </w:r>
            <w:r>
              <w:fldChar w:fldCharType="end"/>
            </w:r>
          </w:hyperlink>
        </w:p>
        <w:p w:rsidR="00373977" w:rsidRDefault="00EA5358">
          <w:pPr>
            <w:pStyle w:val="TOC1"/>
            <w:tabs>
              <w:tab w:val="clear" w:pos="8296"/>
              <w:tab w:val="right" w:leader="dot" w:pos="8306"/>
            </w:tabs>
            <w:spacing w:line="440" w:lineRule="exact"/>
          </w:pPr>
          <w:hyperlink w:anchor="_Toc23669" w:history="1">
            <w:r>
              <w:rPr>
                <w:rFonts w:ascii="黑体" w:eastAsia="黑体" w:hAnsi="黑体" w:hint="eastAsia"/>
                <w:szCs w:val="44"/>
              </w:rPr>
              <w:t>第</w:t>
            </w:r>
            <w:r>
              <w:rPr>
                <w:rFonts w:ascii="黑体" w:eastAsia="黑体" w:hAnsi="黑体" w:hint="eastAsia"/>
              </w:rPr>
              <w:t>五部分</w:t>
            </w:r>
            <w:r>
              <w:rPr>
                <w:rFonts w:ascii="黑体" w:eastAsia="黑体" w:hAnsi="黑体" w:hint="eastAsia"/>
              </w:rPr>
              <w:t xml:space="preserve"> </w:t>
            </w:r>
            <w:r>
              <w:rPr>
                <w:rFonts w:ascii="黑体" w:eastAsia="黑体" w:hAnsi="黑体" w:hint="eastAsia"/>
              </w:rPr>
              <w:t>附表</w:t>
            </w:r>
            <w:r>
              <w:tab/>
            </w:r>
            <w:r>
              <w:fldChar w:fldCharType="begin"/>
            </w:r>
            <w:r>
              <w:instrText xml:space="preserve"> PAGEREF _Toc23669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7033"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_Toc7033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4564"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_Toc4564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8121"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_Toc8121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16796"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_Toc16796 \h </w:instrText>
            </w:r>
            <w:r>
              <w:fldChar w:fldCharType="separate"/>
            </w:r>
            <w:r>
              <w:t>20</w:t>
            </w:r>
            <w:r>
              <w:fldChar w:fldCharType="end"/>
            </w:r>
          </w:hyperlink>
        </w:p>
        <w:p w:rsidR="00373977" w:rsidRDefault="00373977">
          <w:pPr>
            <w:pStyle w:val="TOC2"/>
            <w:tabs>
              <w:tab w:val="clear" w:pos="8296"/>
              <w:tab w:val="right" w:leader="dot" w:pos="8306"/>
            </w:tabs>
            <w:spacing w:line="440" w:lineRule="exact"/>
            <w:sectPr w:rsidR="00373977">
              <w:footerReference w:type="default" r:id="rId10"/>
              <w:footerReference w:type="first" r:id="rId11"/>
              <w:pgSz w:w="11906" w:h="16838"/>
              <w:pgMar w:top="1440" w:right="1800" w:bottom="1440" w:left="1800" w:header="851" w:footer="992" w:gutter="0"/>
              <w:pgNumType w:start="1"/>
              <w:cols w:space="425"/>
              <w:titlePg/>
              <w:docGrid w:type="lines" w:linePitch="312"/>
            </w:sectPr>
          </w:pPr>
        </w:p>
        <w:p w:rsidR="00373977" w:rsidRDefault="00EA5358">
          <w:pPr>
            <w:pStyle w:val="TOC2"/>
            <w:tabs>
              <w:tab w:val="clear" w:pos="8296"/>
              <w:tab w:val="right" w:leader="dot" w:pos="8306"/>
            </w:tabs>
            <w:spacing w:line="440" w:lineRule="exact"/>
          </w:pPr>
          <w:hyperlink w:anchor="_Toc24048"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_Toc24048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5360"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_Toc5360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22058"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_Toc2205</w:instrText>
            </w:r>
            <w:r>
              <w:instrText xml:space="preserve">8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318"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_Toc318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3946"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_Toc3946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25505"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w:instrText>
            </w:r>
            <w:r>
              <w:instrText xml:space="preserve">25505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9207"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_Toc9207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16502"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w:t>
            </w:r>
            <w:r>
              <w:rPr>
                <w:rFonts w:ascii="仿宋" w:eastAsia="仿宋" w:hAnsi="仿宋" w:hint="eastAsia"/>
              </w:rPr>
              <w:t>费支出决算表</w:t>
            </w:r>
            <w:r>
              <w:tab/>
            </w:r>
            <w:r>
              <w:fldChar w:fldCharType="begin"/>
            </w:r>
            <w:r>
              <w:instrText xml:space="preserve"> PAGEREF _Toc16502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21796"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w:t>
            </w:r>
            <w:r>
              <w:rPr>
                <w:rFonts w:ascii="仿宋" w:eastAsia="仿宋" w:hAnsi="仿宋" w:hint="eastAsia"/>
              </w:rPr>
              <w:t>财政拨款收入</w:t>
            </w:r>
            <w:r>
              <w:rPr>
                <w:rFonts w:ascii="仿宋" w:eastAsia="仿宋" w:hAnsi="仿宋" w:hint="eastAsia"/>
              </w:rPr>
              <w:t>支出决算表</w:t>
            </w:r>
            <w:r>
              <w:tab/>
            </w:r>
            <w:r>
              <w:fldChar w:fldCharType="begin"/>
            </w:r>
            <w:r>
              <w:instrText xml:space="preserve"> PAGEREF _Toc21796 \h </w:instrText>
            </w:r>
            <w:r>
              <w:fldChar w:fldCharType="separate"/>
            </w:r>
            <w:r>
              <w:t>20</w:t>
            </w:r>
            <w:r>
              <w:fldChar w:fldCharType="end"/>
            </w:r>
          </w:hyperlink>
        </w:p>
        <w:p w:rsidR="00373977" w:rsidRDefault="00EA5358">
          <w:pPr>
            <w:pStyle w:val="TOC2"/>
            <w:tabs>
              <w:tab w:val="clear" w:pos="8296"/>
              <w:tab w:val="right" w:leader="dot" w:pos="8306"/>
            </w:tabs>
            <w:spacing w:line="440" w:lineRule="exact"/>
          </w:pPr>
          <w:hyperlink w:anchor="_Toc4227" w:history="1">
            <w:r>
              <w:rPr>
                <w:rFonts w:ascii="仿宋" w:eastAsia="仿宋" w:hAnsi="仿宋" w:hint="eastAsia"/>
              </w:rPr>
              <w:t>十四、国有资本经营预算财政拨款支出决算表</w:t>
            </w:r>
            <w:r>
              <w:tab/>
            </w:r>
            <w:r>
              <w:fldChar w:fldCharType="begin"/>
            </w:r>
            <w:r>
              <w:instrText xml:space="preserve"> PAGEREF _Toc4227 \h </w:instrText>
            </w:r>
            <w:r>
              <w:fldChar w:fldCharType="separate"/>
            </w:r>
            <w:r>
              <w:t>20</w:t>
            </w:r>
            <w:r>
              <w:fldChar w:fldCharType="end"/>
            </w:r>
          </w:hyperlink>
        </w:p>
        <w:p w:rsidR="00373977" w:rsidRDefault="00EA5358">
          <w:r>
            <w:fldChar w:fldCharType="end"/>
          </w:r>
        </w:p>
      </w:sdtContent>
    </w:sdt>
    <w:p w:rsidR="00373977" w:rsidRDefault="00373977">
      <w:pPr>
        <w:widowControl/>
        <w:spacing w:line="440" w:lineRule="exact"/>
        <w:jc w:val="center"/>
        <w:outlineLvl w:val="0"/>
        <w:rPr>
          <w:rFonts w:ascii="黑体" w:eastAsia="黑体" w:hAnsi="黑体"/>
          <w:sz w:val="44"/>
          <w:szCs w:val="44"/>
        </w:rPr>
      </w:pPr>
      <w:bookmarkStart w:id="17" w:name="_Toc28170"/>
    </w:p>
    <w:p w:rsidR="00373977" w:rsidRDefault="00373977">
      <w:pPr>
        <w:widowControl/>
        <w:spacing w:line="440" w:lineRule="exact"/>
        <w:jc w:val="center"/>
        <w:outlineLvl w:val="0"/>
        <w:rPr>
          <w:rFonts w:ascii="黑体" w:eastAsia="黑体" w:hAnsi="黑体"/>
          <w:sz w:val="44"/>
          <w:szCs w:val="44"/>
        </w:rPr>
      </w:pPr>
    </w:p>
    <w:p w:rsidR="00373977" w:rsidRDefault="00373977">
      <w:pPr>
        <w:widowControl/>
        <w:spacing w:line="440" w:lineRule="exact"/>
        <w:jc w:val="center"/>
        <w:outlineLvl w:val="0"/>
        <w:rPr>
          <w:rFonts w:ascii="黑体" w:eastAsia="黑体" w:hAnsi="黑体"/>
          <w:sz w:val="44"/>
          <w:szCs w:val="44"/>
        </w:rPr>
      </w:pPr>
    </w:p>
    <w:p w:rsidR="00373977" w:rsidRDefault="00373977">
      <w:pPr>
        <w:widowControl/>
        <w:spacing w:line="440" w:lineRule="exact"/>
        <w:jc w:val="center"/>
        <w:outlineLvl w:val="0"/>
        <w:rPr>
          <w:rFonts w:ascii="黑体" w:eastAsia="黑体" w:hAnsi="黑体"/>
          <w:sz w:val="44"/>
          <w:szCs w:val="44"/>
        </w:rPr>
      </w:pPr>
    </w:p>
    <w:p w:rsidR="00373977" w:rsidRDefault="00373977">
      <w:pPr>
        <w:widowControl/>
        <w:spacing w:line="440" w:lineRule="exact"/>
        <w:jc w:val="center"/>
        <w:outlineLvl w:val="0"/>
        <w:rPr>
          <w:rFonts w:ascii="黑体" w:eastAsia="黑体" w:hAnsi="黑体"/>
          <w:sz w:val="44"/>
          <w:szCs w:val="44"/>
        </w:rPr>
      </w:pPr>
    </w:p>
    <w:p w:rsidR="00373977" w:rsidRDefault="00373977">
      <w:pPr>
        <w:widowControl/>
        <w:spacing w:line="440" w:lineRule="exact"/>
        <w:jc w:val="center"/>
        <w:outlineLvl w:val="0"/>
        <w:rPr>
          <w:rFonts w:ascii="黑体" w:eastAsia="黑体" w:hAnsi="黑体"/>
          <w:sz w:val="44"/>
          <w:szCs w:val="44"/>
        </w:rPr>
      </w:pPr>
    </w:p>
    <w:p w:rsidR="00373977" w:rsidRDefault="00373977">
      <w:pPr>
        <w:widowControl/>
        <w:spacing w:line="440" w:lineRule="exact"/>
        <w:jc w:val="center"/>
        <w:outlineLvl w:val="0"/>
        <w:rPr>
          <w:rFonts w:ascii="黑体" w:eastAsia="黑体" w:hAnsi="黑体"/>
          <w:sz w:val="44"/>
          <w:szCs w:val="44"/>
        </w:rPr>
        <w:sectPr w:rsidR="00373977">
          <w:footerReference w:type="default" r:id="rId12"/>
          <w:footerReference w:type="first" r:id="rId13"/>
          <w:pgSz w:w="11906" w:h="16838"/>
          <w:pgMar w:top="1440" w:right="1800" w:bottom="1440" w:left="1800" w:header="851" w:footer="992" w:gutter="0"/>
          <w:pgNumType w:start="1"/>
          <w:cols w:space="425"/>
          <w:titlePg/>
          <w:docGrid w:type="lines" w:linePitch="312"/>
        </w:sectPr>
      </w:pPr>
    </w:p>
    <w:p w:rsidR="00373977" w:rsidRDefault="00373977">
      <w:pPr>
        <w:widowControl/>
        <w:spacing w:line="440" w:lineRule="exact"/>
        <w:outlineLvl w:val="0"/>
        <w:rPr>
          <w:rFonts w:ascii="黑体" w:eastAsia="黑体" w:hAnsi="黑体"/>
          <w:sz w:val="44"/>
          <w:szCs w:val="44"/>
        </w:rPr>
      </w:pPr>
    </w:p>
    <w:p w:rsidR="00373977" w:rsidRDefault="00EA5358">
      <w:pPr>
        <w:widowControl/>
        <w:spacing w:line="440" w:lineRule="exact"/>
        <w:jc w:val="center"/>
        <w:outlineLvl w:val="0"/>
        <w:rPr>
          <w:rStyle w:val="10"/>
          <w:rFonts w:ascii="黑体" w:eastAsia="黑体" w:hAnsi="黑体"/>
          <w:bCs w:val="0"/>
        </w:rPr>
      </w:pPr>
      <w:r>
        <w:rPr>
          <w:rFonts w:ascii="黑体" w:eastAsia="黑体" w:hAnsi="黑体" w:hint="eastAsia"/>
          <w:sz w:val="44"/>
          <w:szCs w:val="44"/>
        </w:rPr>
        <w:t>第一部分</w:t>
      </w:r>
      <w:r>
        <w:rPr>
          <w:rFonts w:ascii="黑体" w:eastAsia="黑体" w:hAnsi="黑体" w:hint="eastAsia"/>
          <w:sz w:val="44"/>
          <w:szCs w:val="44"/>
        </w:rPr>
        <w:t xml:space="preserve"> </w:t>
      </w:r>
      <w:r>
        <w:rPr>
          <w:rFonts w:ascii="黑体" w:eastAsia="黑体" w:hAnsi="黑体" w:hint="eastAsia"/>
          <w:sz w:val="44"/>
          <w:szCs w:val="44"/>
        </w:rPr>
        <w:t>单位</w:t>
      </w:r>
      <w:r>
        <w:rPr>
          <w:rStyle w:val="10"/>
          <w:rFonts w:ascii="黑体" w:eastAsia="黑体" w:hAnsi="黑体" w:hint="eastAsia"/>
          <w:b w:val="0"/>
          <w:bCs w:val="0"/>
        </w:rPr>
        <w:t>概况</w:t>
      </w:r>
      <w:bookmarkEnd w:id="16"/>
      <w:bookmarkEnd w:id="15"/>
      <w:bookmarkEnd w:id="17"/>
    </w:p>
    <w:p w:rsidR="00373977" w:rsidRDefault="00373977">
      <w:pPr>
        <w:widowControl/>
        <w:jc w:val="left"/>
        <w:rPr>
          <w:rFonts w:ascii="黑体" w:eastAsia="黑体"/>
          <w:sz w:val="32"/>
          <w:szCs w:val="32"/>
        </w:rPr>
      </w:pPr>
    </w:p>
    <w:p w:rsidR="00373977" w:rsidRDefault="00EA5358">
      <w:pPr>
        <w:pStyle w:val="2"/>
        <w:spacing w:before="0" w:after="0" w:line="560" w:lineRule="exact"/>
        <w:ind w:firstLineChars="200" w:firstLine="640"/>
      </w:pPr>
      <w:bookmarkStart w:id="18" w:name="_Toc11487"/>
      <w:bookmarkStart w:id="19" w:name="_Toc15377197"/>
      <w:bookmarkStart w:id="20" w:name="_Toc15396600"/>
      <w:r>
        <w:rPr>
          <w:rStyle w:val="20"/>
          <w:rFonts w:ascii="黑体" w:eastAsia="黑体" w:hAnsi="黑体" w:hint="eastAsia"/>
        </w:rPr>
        <w:t>一、</w:t>
      </w:r>
      <w:r>
        <w:rPr>
          <w:rStyle w:val="20"/>
          <w:rFonts w:ascii="黑体" w:eastAsia="黑体" w:hAnsi="黑体" w:hint="eastAsia"/>
        </w:rPr>
        <w:t>职能</w:t>
      </w:r>
      <w:r>
        <w:rPr>
          <w:rStyle w:val="20"/>
          <w:rFonts w:ascii="黑体" w:eastAsia="黑体" w:hAnsi="黑体" w:hint="eastAsia"/>
        </w:rPr>
        <w:t>简介</w:t>
      </w:r>
      <w:bookmarkEnd w:id="18"/>
    </w:p>
    <w:p w:rsidR="00373977" w:rsidRDefault="00EA5358">
      <w:pPr>
        <w:pStyle w:val="2"/>
        <w:spacing w:before="0" w:after="0" w:line="560" w:lineRule="exact"/>
        <w:ind w:firstLineChars="200" w:firstLine="640"/>
        <w:rPr>
          <w:rFonts w:eastAsia="仿宋_GB2312"/>
          <w:b w:val="0"/>
          <w:bCs w:val="0"/>
        </w:rPr>
      </w:pPr>
      <w:bookmarkStart w:id="21" w:name="_Toc28387"/>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1</w:t>
      </w:r>
      <w:r>
        <w:rPr>
          <w:rFonts w:ascii="仿宋_GB2312" w:eastAsia="仿宋_GB2312" w:hAnsi="仿宋_GB2312" w:cs="仿宋_GB2312" w:hint="eastAsia"/>
          <w:b w:val="0"/>
          <w:bCs w:val="0"/>
        </w:rPr>
        <w:t>）贯彻落实党的林业方针政策及国务院、省、市、县有关林业的政策和法律法规、规章制度。（</w:t>
      </w:r>
      <w:r>
        <w:rPr>
          <w:rFonts w:ascii="仿宋_GB2312" w:eastAsia="仿宋_GB2312" w:hAnsi="仿宋_GB2312" w:cs="仿宋_GB2312" w:hint="eastAsia"/>
          <w:b w:val="0"/>
          <w:bCs w:val="0"/>
        </w:rPr>
        <w:t>2</w:t>
      </w:r>
      <w:r>
        <w:rPr>
          <w:rFonts w:ascii="仿宋_GB2312" w:eastAsia="仿宋_GB2312" w:hAnsi="仿宋_GB2312" w:cs="仿宋_GB2312" w:hint="eastAsia"/>
          <w:b w:val="0"/>
          <w:bCs w:val="0"/>
        </w:rPr>
        <w:t>）负责</w:t>
      </w:r>
      <w:r>
        <w:rPr>
          <w:rFonts w:ascii="仿宋_GB2312" w:eastAsia="仿宋_GB2312" w:hAnsi="仿宋_GB2312" w:cs="仿宋_GB2312" w:hint="eastAsia"/>
          <w:b w:val="0"/>
          <w:bCs w:val="0"/>
        </w:rPr>
        <w:t>80</w:t>
      </w:r>
      <w:r>
        <w:rPr>
          <w:rFonts w:ascii="仿宋_GB2312" w:eastAsia="仿宋_GB2312" w:hAnsi="仿宋_GB2312" w:cs="仿宋_GB2312" w:hint="eastAsia"/>
          <w:b w:val="0"/>
          <w:bCs w:val="0"/>
        </w:rPr>
        <w:t>000</w:t>
      </w:r>
      <w:r>
        <w:rPr>
          <w:rFonts w:ascii="仿宋_GB2312" w:eastAsia="仿宋_GB2312" w:hAnsi="仿宋_GB2312" w:cs="仿宋_GB2312" w:hint="eastAsia"/>
          <w:b w:val="0"/>
          <w:bCs w:val="0"/>
        </w:rPr>
        <w:t>余</w:t>
      </w:r>
      <w:r>
        <w:rPr>
          <w:rFonts w:ascii="仿宋_GB2312" w:eastAsia="仿宋_GB2312" w:hAnsi="仿宋_GB2312" w:cs="仿宋_GB2312" w:hint="eastAsia"/>
          <w:b w:val="0"/>
          <w:bCs w:val="0"/>
        </w:rPr>
        <w:t>亩左右林区森林资源管护、培育、抚育和造林、护林</w:t>
      </w:r>
      <w:r w:rsidR="00733A0A">
        <w:rPr>
          <w:rFonts w:ascii="仿宋_GB2312" w:eastAsia="仿宋_GB2312" w:hAnsi="仿宋_GB2312" w:cs="仿宋_GB2312" w:hint="eastAsia"/>
          <w:b w:val="0"/>
          <w:bCs w:val="0"/>
          <w:u w:val="thick" w:color="46CD7E"/>
          <w:shd w:val="clear" w:color="auto" w:fill="DAF5E5"/>
        </w:rPr>
        <w:t>以及</w:t>
      </w:r>
      <w:r>
        <w:rPr>
          <w:rFonts w:ascii="仿宋_GB2312" w:eastAsia="仿宋_GB2312" w:hAnsi="仿宋_GB2312" w:cs="仿宋_GB2312" w:hint="eastAsia"/>
          <w:b w:val="0"/>
          <w:bCs w:val="0"/>
        </w:rPr>
        <w:t>安全管理、应急救援、森林防火、病虫害防治、灾害预防预报、事故处置等工作；（</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）负责林区野（水）生动物、珍稀植物、名贵中药材等的保护和管理工作</w:t>
      </w:r>
      <w:bookmarkEnd w:id="21"/>
      <w:r>
        <w:rPr>
          <w:rFonts w:ascii="仿宋_GB2312" w:eastAsia="仿宋_GB2312" w:hAnsi="仿宋_GB2312" w:cs="仿宋_GB2312" w:hint="eastAsia"/>
          <w:b w:val="0"/>
          <w:bCs w:val="0"/>
        </w:rPr>
        <w:t>。</w:t>
      </w:r>
    </w:p>
    <w:p w:rsidR="00373977" w:rsidRDefault="00EA5358">
      <w:pPr>
        <w:pStyle w:val="2"/>
        <w:spacing w:before="0" w:after="0" w:line="560" w:lineRule="exact"/>
        <w:ind w:firstLineChars="200" w:firstLine="640"/>
        <w:rPr>
          <w:rFonts w:ascii="黑体" w:eastAsia="黑体" w:hAnsi="黑体"/>
          <w:b w:val="0"/>
        </w:rPr>
      </w:pPr>
      <w:bookmarkStart w:id="22" w:name="_Toc27068"/>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19"/>
      <w:bookmarkEnd w:id="20"/>
      <w:r>
        <w:rPr>
          <w:rFonts w:ascii="黑体" w:eastAsia="黑体" w:hAnsi="黑体" w:hint="eastAsia"/>
          <w:b w:val="0"/>
        </w:rPr>
        <w:t>完成情况</w:t>
      </w:r>
      <w:bookmarkEnd w:id="22"/>
    </w:p>
    <w:p w:rsidR="00373977" w:rsidRDefault="00EA5358">
      <w:pPr>
        <w:pStyle w:val="ab"/>
        <w:widowControl/>
        <w:numPr>
          <w:ilvl w:val="0"/>
          <w:numId w:val="1"/>
        </w:numPr>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抓严抓实安全生产工作</w:t>
      </w:r>
      <w:r>
        <w:rPr>
          <w:rFonts w:ascii="仿宋_GB2312" w:eastAsia="仿宋_GB2312" w:hAnsi="仿宋_GB2312" w:cs="仿宋_GB2312" w:hint="eastAsia"/>
          <w:sz w:val="32"/>
          <w:szCs w:val="32"/>
        </w:rPr>
        <w:t>。一是</w:t>
      </w:r>
      <w:r>
        <w:rPr>
          <w:rFonts w:ascii="仿宋_GB2312" w:eastAsia="仿宋_GB2312" w:hAnsi="仿宋_GB2312" w:cs="仿宋_GB2312" w:hint="eastAsia"/>
          <w:kern w:val="2"/>
          <w:sz w:val="32"/>
          <w:szCs w:val="32"/>
        </w:rPr>
        <w:t>2021</w:t>
      </w:r>
      <w:r>
        <w:rPr>
          <w:rFonts w:ascii="仿宋_GB2312" w:eastAsia="仿宋_GB2312" w:hAnsi="仿宋_GB2312" w:cs="仿宋_GB2312" w:hint="eastAsia"/>
          <w:kern w:val="2"/>
          <w:sz w:val="32"/>
          <w:szCs w:val="32"/>
        </w:rPr>
        <w:t>年以来召开安全生产工作专题会议</w:t>
      </w:r>
      <w:r>
        <w:rPr>
          <w:rFonts w:ascii="仿宋_GB2312" w:eastAsia="仿宋_GB2312" w:hAnsi="仿宋_GB2312" w:cs="仿宋_GB2312" w:hint="eastAsia"/>
          <w:kern w:val="2"/>
          <w:sz w:val="32"/>
          <w:szCs w:val="32"/>
        </w:rPr>
        <w:t>6</w:t>
      </w:r>
      <w:r>
        <w:rPr>
          <w:rFonts w:ascii="仿宋_GB2312" w:eastAsia="仿宋_GB2312" w:hAnsi="仿宋_GB2312" w:cs="仿宋_GB2312" w:hint="eastAsia"/>
          <w:kern w:val="2"/>
          <w:sz w:val="32"/>
          <w:szCs w:val="32"/>
        </w:rPr>
        <w:t>次，严格落实“三个必须”监督管理责任</w:t>
      </w:r>
      <w:r w:rsidR="00733A0A">
        <w:rPr>
          <w:rFonts w:ascii="仿宋_GB2312" w:eastAsia="仿宋_GB2312" w:hAnsi="仿宋_GB2312" w:cs="仿宋_GB2312" w:hint="eastAsia"/>
          <w:kern w:val="2"/>
          <w:sz w:val="32"/>
          <w:szCs w:val="32"/>
          <w:u w:val="thick" w:color="46CD7E"/>
          <w:shd w:val="clear" w:color="auto" w:fill="DAF5E5"/>
        </w:rPr>
        <w:t>；</w:t>
      </w:r>
      <w:r>
        <w:rPr>
          <w:rFonts w:ascii="仿宋_GB2312" w:eastAsia="仿宋_GB2312" w:hAnsi="仿宋_GB2312" w:cs="仿宋_GB2312" w:hint="eastAsia"/>
          <w:kern w:val="2"/>
          <w:sz w:val="32"/>
          <w:szCs w:val="32"/>
        </w:rPr>
        <w:t>二是</w:t>
      </w:r>
      <w:r>
        <w:rPr>
          <w:rFonts w:ascii="仿宋_GB2312" w:eastAsia="仿宋_GB2312" w:hAnsi="仿宋_GB2312" w:cs="仿宋_GB2312" w:hint="eastAsia"/>
          <w:kern w:val="2"/>
          <w:sz w:val="32"/>
          <w:szCs w:val="32"/>
        </w:rPr>
        <w:t>消除林区自然灾害隐患。清理山体滑坡</w:t>
      </w:r>
      <w:r>
        <w:rPr>
          <w:rFonts w:ascii="仿宋_GB2312" w:eastAsia="仿宋_GB2312" w:hAnsi="仿宋_GB2312" w:cs="仿宋_GB2312" w:hint="eastAsia"/>
          <w:kern w:val="2"/>
          <w:sz w:val="32"/>
          <w:szCs w:val="32"/>
        </w:rPr>
        <w:t>6</w:t>
      </w:r>
      <w:r>
        <w:rPr>
          <w:rFonts w:ascii="仿宋_GB2312" w:eastAsia="仿宋_GB2312" w:hAnsi="仿宋_GB2312" w:cs="仿宋_GB2312" w:hint="eastAsia"/>
          <w:kern w:val="2"/>
          <w:sz w:val="32"/>
          <w:szCs w:val="32"/>
        </w:rPr>
        <w:t>处、对存在地质灾害点设置安全警示牌</w:t>
      </w:r>
      <w:r>
        <w:rPr>
          <w:rFonts w:ascii="仿宋_GB2312" w:eastAsia="仿宋_GB2312" w:hAnsi="仿宋_GB2312" w:cs="仿宋_GB2312" w:hint="eastAsia"/>
          <w:kern w:val="2"/>
          <w:sz w:val="32"/>
          <w:szCs w:val="32"/>
        </w:rPr>
        <w:t>12</w:t>
      </w:r>
      <w:r>
        <w:rPr>
          <w:rFonts w:ascii="仿宋_GB2312" w:eastAsia="仿宋_GB2312" w:hAnsi="仿宋_GB2312" w:cs="仿宋_GB2312" w:hint="eastAsia"/>
          <w:kern w:val="2"/>
          <w:sz w:val="32"/>
          <w:szCs w:val="32"/>
        </w:rPr>
        <w:t>处、与林区作业人员签订《安全生产目标责任书》</w:t>
      </w:r>
      <w:r>
        <w:rPr>
          <w:rFonts w:ascii="仿宋_GB2312" w:eastAsia="仿宋_GB2312" w:hAnsi="仿宋_GB2312" w:cs="仿宋_GB2312" w:hint="eastAsia"/>
          <w:kern w:val="2"/>
          <w:sz w:val="32"/>
          <w:szCs w:val="32"/>
        </w:rPr>
        <w:t>20</w:t>
      </w:r>
      <w:r>
        <w:rPr>
          <w:rFonts w:ascii="仿宋_GB2312" w:eastAsia="仿宋_GB2312" w:hAnsi="仿宋_GB2312" w:cs="仿宋_GB2312" w:hint="eastAsia"/>
          <w:kern w:val="2"/>
          <w:sz w:val="32"/>
          <w:szCs w:val="32"/>
        </w:rPr>
        <w:t>份，截至目前林场范围内无一例自然灾害事件发生。</w:t>
      </w:r>
    </w:p>
    <w:p w:rsidR="00373977" w:rsidRDefault="00EA5358">
      <w:pPr>
        <w:pStyle w:val="ab"/>
        <w:widowControl/>
        <w:numPr>
          <w:ilvl w:val="0"/>
          <w:numId w:val="1"/>
        </w:numPr>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森林防灭火工作</w:t>
      </w: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加强防火宣传</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着力火源管控</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 xml:space="preserve">         </w:t>
      </w:r>
    </w:p>
    <w:p w:rsidR="00373977" w:rsidRDefault="00EA5358">
      <w:pPr>
        <w:pStyle w:val="ab"/>
        <w:widowControl/>
        <w:shd w:val="clear" w:color="auto" w:fill="FFFFFF"/>
        <w:spacing w:beforeAutospacing="0" w:afterAutospacing="0" w:line="56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2021</w:t>
      </w:r>
      <w:r>
        <w:rPr>
          <w:rFonts w:ascii="仿宋_GB2312" w:eastAsia="仿宋_GB2312" w:hAnsi="仿宋_GB2312" w:cs="仿宋_GB2312" w:hint="eastAsia"/>
          <w:kern w:val="2"/>
          <w:sz w:val="32"/>
          <w:szCs w:val="32"/>
        </w:rPr>
        <w:t>年我场召开毗邻</w:t>
      </w:r>
      <w:r w:rsidR="00733A0A">
        <w:rPr>
          <w:rFonts w:ascii="仿宋_GB2312" w:eastAsia="仿宋_GB2312" w:hAnsi="仿宋_GB2312" w:cs="仿宋_GB2312" w:hint="eastAsia"/>
          <w:kern w:val="2"/>
          <w:sz w:val="32"/>
          <w:szCs w:val="32"/>
          <w:u w:val="thick" w:color="46CD7E"/>
          <w:shd w:val="clear" w:color="auto" w:fill="DAF5E5"/>
        </w:rPr>
        <w:t>乡村的</w:t>
      </w:r>
      <w:r>
        <w:rPr>
          <w:rFonts w:ascii="仿宋_GB2312" w:eastAsia="仿宋_GB2312" w:hAnsi="仿宋_GB2312" w:cs="仿宋_GB2312" w:hint="eastAsia"/>
          <w:kern w:val="2"/>
          <w:sz w:val="32"/>
          <w:szCs w:val="32"/>
        </w:rPr>
        <w:t>森林防火联席会议</w:t>
      </w:r>
      <w:r>
        <w:rPr>
          <w:rFonts w:ascii="仿宋_GB2312" w:eastAsia="仿宋_GB2312" w:hAnsi="仿宋_GB2312" w:cs="仿宋_GB2312" w:hint="eastAsia"/>
          <w:kern w:val="2"/>
          <w:sz w:val="32"/>
          <w:szCs w:val="32"/>
        </w:rPr>
        <w:t>6</w:t>
      </w:r>
      <w:r>
        <w:rPr>
          <w:rFonts w:ascii="仿宋_GB2312" w:eastAsia="仿宋_GB2312" w:hAnsi="仿宋_GB2312" w:cs="仿宋_GB2312" w:hint="eastAsia"/>
          <w:kern w:val="2"/>
          <w:sz w:val="32"/>
          <w:szCs w:val="32"/>
        </w:rPr>
        <w:t>次，组织森林防灭火专业队进涪阳镇、陈河镇中心小学，开展森林防灭火安全知识“一堂课”，与村社签订《森林防火联防联控目标责任书》</w:t>
      </w:r>
      <w:r>
        <w:rPr>
          <w:rFonts w:ascii="仿宋_GB2312" w:eastAsia="仿宋_GB2312" w:hAnsi="仿宋_GB2312" w:cs="仿宋_GB2312" w:hint="eastAsia"/>
          <w:kern w:val="2"/>
          <w:sz w:val="32"/>
          <w:szCs w:val="32"/>
        </w:rPr>
        <w:t>40</w:t>
      </w:r>
      <w:r>
        <w:rPr>
          <w:rFonts w:ascii="仿宋_GB2312" w:eastAsia="仿宋_GB2312" w:hAnsi="仿宋_GB2312" w:cs="仿宋_GB2312" w:hint="eastAsia"/>
          <w:kern w:val="2"/>
          <w:sz w:val="32"/>
          <w:szCs w:val="32"/>
        </w:rPr>
        <w:t>份，逐级签订《森林防灭火目标责任书》</w:t>
      </w:r>
      <w:r>
        <w:rPr>
          <w:rFonts w:ascii="仿宋_GB2312" w:eastAsia="仿宋_GB2312" w:hAnsi="仿宋_GB2312" w:cs="仿宋_GB2312" w:hint="eastAsia"/>
          <w:kern w:val="2"/>
          <w:sz w:val="32"/>
          <w:szCs w:val="32"/>
        </w:rPr>
        <w:t>56</w:t>
      </w:r>
      <w:r>
        <w:rPr>
          <w:rFonts w:ascii="仿宋_GB2312" w:eastAsia="仿宋_GB2312" w:hAnsi="仿宋_GB2312" w:cs="仿宋_GB2312" w:hint="eastAsia"/>
          <w:kern w:val="2"/>
          <w:sz w:val="32"/>
          <w:szCs w:val="32"/>
        </w:rPr>
        <w:t>份。书写防火标语</w:t>
      </w:r>
      <w:r>
        <w:rPr>
          <w:rFonts w:ascii="仿宋_GB2312" w:eastAsia="仿宋_GB2312" w:hAnsi="仿宋_GB2312" w:cs="仿宋_GB2312" w:hint="eastAsia"/>
          <w:kern w:val="2"/>
          <w:sz w:val="32"/>
          <w:szCs w:val="32"/>
        </w:rPr>
        <w:t>600</w:t>
      </w:r>
      <w:r>
        <w:rPr>
          <w:rFonts w:ascii="仿宋_GB2312" w:eastAsia="仿宋_GB2312" w:hAnsi="仿宋_GB2312" w:cs="仿宋_GB2312" w:hint="eastAsia"/>
          <w:kern w:val="2"/>
          <w:sz w:val="32"/>
          <w:szCs w:val="32"/>
        </w:rPr>
        <w:t>多条，刷新警戒碑、戒严牌</w:t>
      </w:r>
      <w:r w:rsidR="00733A0A">
        <w:rPr>
          <w:rFonts w:ascii="仿宋_GB2312" w:eastAsia="仿宋_GB2312" w:hAnsi="仿宋_GB2312" w:cs="仿宋_GB2312"/>
          <w:kern w:val="2"/>
          <w:sz w:val="32"/>
          <w:szCs w:val="32"/>
          <w:u w:val="thick" w:color="46CD7E"/>
          <w:shd w:val="clear" w:color="auto" w:fill="DAF5E5"/>
        </w:rPr>
        <w:t>26幅</w:t>
      </w:r>
      <w:r>
        <w:rPr>
          <w:rFonts w:ascii="仿宋_GB2312" w:eastAsia="仿宋_GB2312" w:hAnsi="仿宋_GB2312" w:cs="仿宋_GB2312" w:hint="eastAsia"/>
          <w:kern w:val="2"/>
          <w:sz w:val="32"/>
          <w:szCs w:val="32"/>
        </w:rPr>
        <w:t>，永久性标语</w:t>
      </w:r>
      <w:r>
        <w:rPr>
          <w:rFonts w:ascii="仿宋_GB2312" w:eastAsia="仿宋_GB2312" w:hAnsi="仿宋_GB2312" w:cs="仿宋_GB2312" w:hint="eastAsia"/>
          <w:kern w:val="2"/>
          <w:sz w:val="32"/>
          <w:szCs w:val="32"/>
        </w:rPr>
        <w:t>7</w:t>
      </w:r>
      <w:r>
        <w:rPr>
          <w:rFonts w:ascii="仿宋_GB2312" w:eastAsia="仿宋_GB2312" w:hAnsi="仿宋_GB2312" w:cs="仿宋_GB2312" w:hint="eastAsia"/>
          <w:kern w:val="2"/>
          <w:sz w:val="32"/>
          <w:szCs w:val="32"/>
        </w:rPr>
        <w:t>0</w:t>
      </w:r>
      <w:r>
        <w:rPr>
          <w:rFonts w:ascii="仿宋_GB2312" w:eastAsia="仿宋_GB2312" w:hAnsi="仿宋_GB2312" w:cs="仿宋_GB2312" w:hint="eastAsia"/>
          <w:kern w:val="2"/>
          <w:sz w:val="32"/>
          <w:szCs w:val="32"/>
        </w:rPr>
        <w:t>幅、张贴《森林防火通告》</w:t>
      </w:r>
      <w:r>
        <w:rPr>
          <w:rFonts w:ascii="仿宋_GB2312" w:eastAsia="仿宋_GB2312" w:hAnsi="仿宋_GB2312" w:cs="仿宋_GB2312" w:hint="eastAsia"/>
          <w:kern w:val="2"/>
          <w:sz w:val="32"/>
          <w:szCs w:val="32"/>
        </w:rPr>
        <w:t>130</w:t>
      </w:r>
      <w:r>
        <w:rPr>
          <w:rFonts w:ascii="仿宋_GB2312" w:eastAsia="仿宋_GB2312" w:hAnsi="仿宋_GB2312" w:cs="仿宋_GB2312" w:hint="eastAsia"/>
          <w:kern w:val="2"/>
          <w:sz w:val="32"/>
          <w:szCs w:val="32"/>
        </w:rPr>
        <w:t>余份、“入山不带火、带火不入山”宣传资料</w:t>
      </w:r>
      <w:r>
        <w:rPr>
          <w:rFonts w:ascii="仿宋_GB2312" w:eastAsia="仿宋_GB2312" w:hAnsi="仿宋_GB2312" w:cs="仿宋_GB2312" w:hint="eastAsia"/>
          <w:kern w:val="2"/>
          <w:sz w:val="32"/>
          <w:szCs w:val="32"/>
        </w:rPr>
        <w:t>1800</w:t>
      </w:r>
      <w:r>
        <w:rPr>
          <w:rFonts w:ascii="仿宋_GB2312" w:eastAsia="仿宋_GB2312" w:hAnsi="仿宋_GB2312" w:cs="仿宋_GB2312" w:hint="eastAsia"/>
          <w:kern w:val="2"/>
          <w:sz w:val="32"/>
          <w:szCs w:val="32"/>
        </w:rPr>
        <w:t>份，在乡镇和单位</w:t>
      </w:r>
      <w:r>
        <w:rPr>
          <w:rFonts w:ascii="仿宋_GB2312" w:eastAsia="仿宋_GB2312" w:hAnsi="仿宋_GB2312" w:cs="仿宋_GB2312" w:hint="eastAsia"/>
          <w:kern w:val="2"/>
          <w:sz w:val="32"/>
          <w:szCs w:val="32"/>
        </w:rPr>
        <w:lastRenderedPageBreak/>
        <w:t>办公场地、村委会、学校、农贸市场等人员集中场所，张贴《禁火令》</w:t>
      </w:r>
      <w:r>
        <w:rPr>
          <w:rFonts w:ascii="仿宋_GB2312" w:eastAsia="仿宋_GB2312" w:hAnsi="仿宋_GB2312" w:cs="仿宋_GB2312" w:hint="eastAsia"/>
          <w:kern w:val="2"/>
          <w:sz w:val="32"/>
          <w:szCs w:val="32"/>
        </w:rPr>
        <w:t>350</w:t>
      </w:r>
      <w:r>
        <w:rPr>
          <w:rFonts w:ascii="仿宋_GB2312" w:eastAsia="仿宋_GB2312" w:hAnsi="仿宋_GB2312" w:cs="仿宋_GB2312" w:hint="eastAsia"/>
          <w:kern w:val="2"/>
          <w:sz w:val="32"/>
          <w:szCs w:val="32"/>
        </w:rPr>
        <w:t>余张，林场出动宣传车</w:t>
      </w:r>
      <w:r>
        <w:rPr>
          <w:rFonts w:ascii="仿宋_GB2312" w:eastAsia="仿宋_GB2312" w:hAnsi="仿宋_GB2312" w:cs="仿宋_GB2312" w:hint="eastAsia"/>
          <w:kern w:val="2"/>
          <w:sz w:val="32"/>
          <w:szCs w:val="32"/>
        </w:rPr>
        <w:t>30</w:t>
      </w:r>
      <w:r>
        <w:rPr>
          <w:rFonts w:ascii="仿宋_GB2312" w:eastAsia="仿宋_GB2312" w:hAnsi="仿宋_GB2312" w:cs="仿宋_GB2312" w:hint="eastAsia"/>
          <w:kern w:val="2"/>
          <w:sz w:val="32"/>
          <w:szCs w:val="32"/>
        </w:rPr>
        <w:t>次，利用赶场天深入铁厂河、诺水河、板桥、陈河、涪阳、草池、新场、南江的汇滩、关路等两县</w:t>
      </w:r>
      <w:r>
        <w:rPr>
          <w:rFonts w:ascii="仿宋_GB2312" w:eastAsia="仿宋_GB2312" w:hAnsi="仿宋_GB2312" w:cs="仿宋_GB2312" w:hint="eastAsia"/>
          <w:kern w:val="2"/>
          <w:sz w:val="32"/>
          <w:szCs w:val="32"/>
        </w:rPr>
        <w:t>9</w:t>
      </w:r>
      <w:r>
        <w:rPr>
          <w:rFonts w:ascii="仿宋_GB2312" w:eastAsia="仿宋_GB2312" w:hAnsi="仿宋_GB2312" w:cs="仿宋_GB2312" w:hint="eastAsia"/>
          <w:kern w:val="2"/>
          <w:sz w:val="32"/>
          <w:szCs w:val="32"/>
        </w:rPr>
        <w:t>个乡镇</w:t>
      </w:r>
      <w:r>
        <w:rPr>
          <w:rFonts w:ascii="仿宋_GB2312" w:eastAsia="仿宋_GB2312" w:hAnsi="仿宋_GB2312" w:cs="仿宋_GB2312" w:hint="eastAsia"/>
          <w:kern w:val="2"/>
          <w:sz w:val="32"/>
          <w:szCs w:val="32"/>
        </w:rPr>
        <w:t>37</w:t>
      </w:r>
      <w:r>
        <w:rPr>
          <w:rFonts w:ascii="仿宋_GB2312" w:eastAsia="仿宋_GB2312" w:hAnsi="仿宋_GB2312" w:cs="仿宋_GB2312" w:hint="eastAsia"/>
          <w:kern w:val="2"/>
          <w:sz w:val="32"/>
          <w:szCs w:val="32"/>
        </w:rPr>
        <w:t>个村社广泛宣传，受教育人员达</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700</w:t>
      </w:r>
      <w:r>
        <w:rPr>
          <w:rFonts w:ascii="仿宋_GB2312" w:eastAsia="仿宋_GB2312" w:hAnsi="仿宋_GB2312" w:cs="仿宋_GB2312" w:hint="eastAsia"/>
          <w:kern w:val="2"/>
          <w:sz w:val="32"/>
          <w:szCs w:val="32"/>
        </w:rPr>
        <w:t>多人次。农村红白喜事，结合森林防火、护笋养竹、资源保护等工作召开院户会群众会</w:t>
      </w:r>
      <w:r>
        <w:rPr>
          <w:rFonts w:ascii="仿宋_GB2312" w:eastAsia="仿宋_GB2312" w:hAnsi="仿宋_GB2312" w:cs="仿宋_GB2312" w:hint="eastAsia"/>
          <w:kern w:val="2"/>
          <w:sz w:val="32"/>
          <w:szCs w:val="32"/>
        </w:rPr>
        <w:t>25</w:t>
      </w:r>
      <w:r>
        <w:rPr>
          <w:rFonts w:ascii="仿宋_GB2312" w:eastAsia="仿宋_GB2312" w:hAnsi="仿宋_GB2312" w:cs="仿宋_GB2312" w:hint="eastAsia"/>
          <w:kern w:val="2"/>
          <w:sz w:val="32"/>
          <w:szCs w:val="32"/>
        </w:rPr>
        <w:t>次。</w:t>
      </w:r>
    </w:p>
    <w:p w:rsidR="00373977" w:rsidRDefault="00EA5358">
      <w:pPr>
        <w:pStyle w:val="ab"/>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林场在王黑垭新增设林区防火检查站</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个，加强值班检查，对进入林区的车辆、人员扫防火二维码、严格检查登记、收缴火种、杜绝火源入山。加强“春节、清明、五一、中秋国庆”等重点时段、坟场</w:t>
      </w:r>
      <w:r w:rsidR="00733A0A">
        <w:rPr>
          <w:rFonts w:ascii="仿宋_GB2312" w:eastAsia="仿宋_GB2312" w:hAnsi="仿宋_GB2312" w:cs="仿宋_GB2312" w:hint="eastAsia"/>
          <w:kern w:val="2"/>
          <w:sz w:val="32"/>
          <w:szCs w:val="32"/>
          <w:u w:val="thick" w:color="46CD7E"/>
          <w:shd w:val="clear" w:color="auto" w:fill="DAF5E5"/>
        </w:rPr>
        <w:t>墓地等</w:t>
      </w:r>
      <w:r>
        <w:rPr>
          <w:rFonts w:ascii="仿宋_GB2312" w:eastAsia="仿宋_GB2312" w:hAnsi="仿宋_GB2312" w:cs="仿宋_GB2312" w:hint="eastAsia"/>
          <w:kern w:val="2"/>
          <w:sz w:val="32"/>
          <w:szCs w:val="32"/>
        </w:rPr>
        <w:t>重点地段的值班值守，</w:t>
      </w:r>
      <w:r w:rsidR="00733A0A">
        <w:rPr>
          <w:rFonts w:ascii="仿宋_GB2312" w:eastAsia="仿宋_GB2312" w:hAnsi="仿宋_GB2312" w:cs="仿宋_GB2312" w:hint="eastAsia"/>
          <w:kern w:val="2"/>
          <w:sz w:val="32"/>
          <w:szCs w:val="32"/>
          <w:u w:val="thick" w:color="46CD7E"/>
          <w:shd w:val="clear" w:color="auto" w:fill="DAF5E5"/>
        </w:rPr>
        <w:t>签订</w:t>
      </w:r>
      <w:r>
        <w:rPr>
          <w:rFonts w:ascii="仿宋_GB2312" w:eastAsia="仿宋_GB2312" w:hAnsi="仿宋_GB2312" w:cs="仿宋_GB2312" w:hint="eastAsia"/>
          <w:kern w:val="2"/>
          <w:sz w:val="32"/>
          <w:szCs w:val="32"/>
        </w:rPr>
        <w:t>坟主管理责任书</w:t>
      </w:r>
      <w:r>
        <w:rPr>
          <w:rFonts w:ascii="仿宋_GB2312" w:eastAsia="仿宋_GB2312" w:hAnsi="仿宋_GB2312" w:cs="仿宋_GB2312" w:hint="eastAsia"/>
          <w:kern w:val="2"/>
          <w:sz w:val="32"/>
          <w:szCs w:val="32"/>
        </w:rPr>
        <w:t>15</w:t>
      </w:r>
      <w:r>
        <w:rPr>
          <w:rFonts w:ascii="仿宋_GB2312" w:eastAsia="仿宋_GB2312" w:hAnsi="仿宋_GB2312" w:cs="仿宋_GB2312" w:hint="eastAsia"/>
          <w:kern w:val="2"/>
          <w:sz w:val="32"/>
          <w:szCs w:val="32"/>
        </w:rPr>
        <w:t>份。</w:t>
      </w:r>
      <w:r>
        <w:rPr>
          <w:rFonts w:ascii="仿宋_GB2312" w:eastAsia="仿宋_GB2312" w:hAnsi="仿宋_GB2312" w:cs="仿宋_GB2312" w:hint="eastAsia"/>
          <w:color w:val="333333"/>
          <w:sz w:val="32"/>
          <w:szCs w:val="32"/>
          <w:shd w:val="clear" w:color="auto" w:fill="FFFFFF"/>
        </w:rPr>
        <w:t>摸清林区聋、哑、痴、呆、傻“五类”人</w:t>
      </w:r>
      <w:r>
        <w:rPr>
          <w:rFonts w:ascii="仿宋_GB2312" w:eastAsia="仿宋_GB2312" w:hAnsi="仿宋_GB2312" w:cs="仿宋_GB2312" w:hint="eastAsia"/>
          <w:color w:val="333333"/>
          <w:sz w:val="32"/>
          <w:szCs w:val="32"/>
          <w:shd w:val="clear" w:color="auto" w:fill="FFFFFF"/>
        </w:rPr>
        <w:t>群，实行分区分片管理，建立台账，签订</w:t>
      </w:r>
      <w:r>
        <w:rPr>
          <w:rFonts w:ascii="仿宋_GB2312" w:eastAsia="仿宋_GB2312" w:hAnsi="仿宋_GB2312" w:cs="仿宋_GB2312" w:hint="eastAsia"/>
          <w:kern w:val="2"/>
          <w:sz w:val="32"/>
          <w:szCs w:val="32"/>
        </w:rPr>
        <w:t>监护责任书</w:t>
      </w:r>
      <w:r>
        <w:rPr>
          <w:rFonts w:ascii="仿宋_GB2312" w:eastAsia="仿宋_GB2312" w:hAnsi="仿宋_GB2312" w:cs="仿宋_GB2312" w:hint="eastAsia"/>
          <w:kern w:val="2"/>
          <w:sz w:val="32"/>
          <w:szCs w:val="32"/>
        </w:rPr>
        <w:t>21</w:t>
      </w:r>
      <w:r>
        <w:rPr>
          <w:rFonts w:ascii="仿宋_GB2312" w:eastAsia="仿宋_GB2312" w:hAnsi="仿宋_GB2312" w:cs="仿宋_GB2312" w:hint="eastAsia"/>
          <w:kern w:val="2"/>
          <w:sz w:val="32"/>
          <w:szCs w:val="32"/>
        </w:rPr>
        <w:t>份。</w:t>
      </w:r>
    </w:p>
    <w:p w:rsidR="00373977" w:rsidRDefault="00EA5358">
      <w:pPr>
        <w:pStyle w:val="ab"/>
        <w:widowControl/>
        <w:spacing w:beforeAutospacing="0" w:afterAutospacing="0" w:line="560" w:lineRule="exact"/>
        <w:ind w:firstLineChars="200" w:firstLine="640"/>
        <w:rPr>
          <w:rFonts w:ascii="黑体" w:eastAsia="黑体" w:hAnsi="黑体"/>
          <w:bCs/>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三</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多点发力，培育保护森林资源。</w:t>
      </w:r>
      <w:bookmarkStart w:id="23" w:name="_Toc15377204"/>
      <w:bookmarkStart w:id="24" w:name="_Toc16695"/>
      <w:bookmarkStart w:id="25" w:name="_Toc15396602"/>
      <w:r>
        <w:rPr>
          <w:rFonts w:ascii="仿宋_GB2312" w:eastAsia="仿宋_GB2312" w:hAnsi="仿宋_GB2312" w:cs="仿宋_GB2312" w:hint="eastAsia"/>
          <w:kern w:val="2"/>
          <w:sz w:val="32"/>
          <w:szCs w:val="32"/>
        </w:rPr>
        <w:t>一是</w:t>
      </w:r>
      <w:r>
        <w:rPr>
          <w:rFonts w:ascii="仿宋_GB2312" w:eastAsia="仿宋_GB2312" w:hAnsi="仿宋_GB2312" w:cs="仿宋_GB2312" w:hint="eastAsia"/>
          <w:color w:val="333333"/>
          <w:sz w:val="32"/>
          <w:szCs w:val="32"/>
          <w:shd w:val="clear" w:color="auto" w:fill="FFFFFF"/>
        </w:rPr>
        <w:t>完成世界银行贷款长江上游森林生态系统恢复项目新造林（更新造林）</w:t>
      </w:r>
      <w:r>
        <w:rPr>
          <w:rFonts w:ascii="仿宋_GB2312" w:eastAsia="仿宋_GB2312" w:hAnsi="仿宋_GB2312" w:cs="仿宋_GB2312" w:hint="eastAsia"/>
          <w:color w:val="333333"/>
          <w:sz w:val="32"/>
          <w:szCs w:val="32"/>
          <w:shd w:val="clear" w:color="auto" w:fill="FFFFFF"/>
        </w:rPr>
        <w:t>800</w:t>
      </w:r>
      <w:r>
        <w:rPr>
          <w:rFonts w:ascii="仿宋_GB2312" w:eastAsia="仿宋_GB2312" w:hAnsi="仿宋_GB2312" w:cs="仿宋_GB2312" w:hint="eastAsia"/>
          <w:color w:val="333333"/>
          <w:sz w:val="32"/>
          <w:szCs w:val="32"/>
          <w:shd w:val="clear" w:color="auto" w:fill="FFFFFF"/>
        </w:rPr>
        <w:t>亩，</w:t>
      </w:r>
      <w:r>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年世界银行贷款长江上游森林生态系统恢复项目森林抚育</w:t>
      </w:r>
      <w:r>
        <w:rPr>
          <w:rFonts w:ascii="仿宋_GB2312" w:eastAsia="仿宋_GB2312" w:hAnsi="仿宋_GB2312" w:cs="仿宋_GB2312" w:hint="eastAsia"/>
          <w:color w:val="333333"/>
          <w:sz w:val="32"/>
          <w:szCs w:val="32"/>
          <w:shd w:val="clear" w:color="auto" w:fill="FFFFFF"/>
        </w:rPr>
        <w:t>6000</w:t>
      </w:r>
      <w:r>
        <w:rPr>
          <w:rFonts w:ascii="仿宋_GB2312" w:eastAsia="仿宋_GB2312" w:hAnsi="仿宋_GB2312" w:cs="仿宋_GB2312" w:hint="eastAsia"/>
          <w:color w:val="333333"/>
          <w:sz w:val="32"/>
          <w:szCs w:val="32"/>
          <w:shd w:val="clear" w:color="auto" w:fill="FFFFFF"/>
        </w:rPr>
        <w:t>亩。二是</w:t>
      </w:r>
      <w:r>
        <w:rPr>
          <w:rFonts w:ascii="仿宋_GB2312" w:eastAsia="仿宋_GB2312" w:hAnsi="仿宋_GB2312" w:cs="仿宋_GB2312" w:hint="eastAsia"/>
          <w:color w:val="333333"/>
          <w:sz w:val="32"/>
          <w:szCs w:val="32"/>
          <w:shd w:val="clear" w:color="auto" w:fill="FFFFFF"/>
        </w:rPr>
        <w:t>在保护培植</w:t>
      </w:r>
      <w:r>
        <w:rPr>
          <w:rFonts w:ascii="仿宋_GB2312" w:eastAsia="仿宋_GB2312" w:hAnsi="仿宋_GB2312" w:cs="仿宋_GB2312" w:hint="eastAsia"/>
          <w:color w:val="333333"/>
          <w:sz w:val="32"/>
          <w:szCs w:val="32"/>
          <w:shd w:val="clear" w:color="auto" w:fill="FFFFFF"/>
        </w:rPr>
        <w:t>4000</w:t>
      </w:r>
      <w:r>
        <w:rPr>
          <w:rFonts w:ascii="仿宋_GB2312" w:eastAsia="仿宋_GB2312" w:hAnsi="仿宋_GB2312" w:cs="仿宋_GB2312" w:hint="eastAsia"/>
          <w:color w:val="333333"/>
          <w:sz w:val="32"/>
          <w:szCs w:val="32"/>
          <w:shd w:val="clear" w:color="auto" w:fill="FFFFFF"/>
        </w:rPr>
        <w:t>余亩优质青杠林的同时，新建青杠母树林采种基地</w:t>
      </w:r>
      <w:r>
        <w:rPr>
          <w:rFonts w:ascii="仿宋_GB2312" w:eastAsia="仿宋_GB2312" w:hAnsi="仿宋_GB2312" w:cs="仿宋_GB2312" w:hint="eastAsia"/>
          <w:color w:val="333333"/>
          <w:sz w:val="32"/>
          <w:szCs w:val="32"/>
          <w:shd w:val="clear" w:color="auto" w:fill="FFFFFF"/>
        </w:rPr>
        <w:t>200</w:t>
      </w:r>
      <w:r>
        <w:rPr>
          <w:rFonts w:ascii="仿宋_GB2312" w:eastAsia="仿宋_GB2312" w:hAnsi="仿宋_GB2312" w:cs="仿宋_GB2312" w:hint="eastAsia"/>
          <w:color w:val="333333"/>
          <w:sz w:val="32"/>
          <w:szCs w:val="32"/>
          <w:shd w:val="clear" w:color="auto" w:fill="FFFFFF"/>
        </w:rPr>
        <w:t>亩、人工栽植青杠幼树</w:t>
      </w:r>
      <w:r>
        <w:rPr>
          <w:rFonts w:ascii="仿宋_GB2312" w:eastAsia="仿宋_GB2312" w:hAnsi="仿宋_GB2312" w:cs="仿宋_GB2312" w:hint="eastAsia"/>
          <w:color w:val="333333"/>
          <w:sz w:val="32"/>
          <w:szCs w:val="32"/>
          <w:shd w:val="clear" w:color="auto" w:fill="FFFFFF"/>
        </w:rPr>
        <w:t>300</w:t>
      </w:r>
      <w:r>
        <w:rPr>
          <w:rFonts w:ascii="仿宋_GB2312" w:eastAsia="仿宋_GB2312" w:hAnsi="仿宋_GB2312" w:cs="仿宋_GB2312" w:hint="eastAsia"/>
          <w:color w:val="333333"/>
          <w:sz w:val="32"/>
          <w:szCs w:val="32"/>
          <w:shd w:val="clear" w:color="auto" w:fill="FFFFFF"/>
        </w:rPr>
        <w:t>亩</w:t>
      </w:r>
      <w:r>
        <w:rPr>
          <w:rFonts w:ascii="仿宋_GB2312" w:eastAsia="仿宋_GB2312" w:hAnsi="仿宋_GB2312" w:cs="仿宋_GB2312" w:hint="eastAsia"/>
          <w:color w:val="333333"/>
          <w:sz w:val="32"/>
          <w:szCs w:val="32"/>
          <w:shd w:val="clear" w:color="auto" w:fill="FFFFFF"/>
        </w:rPr>
        <w:t>。三是</w:t>
      </w:r>
      <w:r>
        <w:rPr>
          <w:rFonts w:ascii="仿宋_GB2312" w:eastAsia="仿宋_GB2312" w:hAnsi="仿宋_GB2312" w:cs="仿宋_GB2312" w:hint="eastAsia"/>
          <w:color w:val="333333"/>
          <w:sz w:val="32"/>
          <w:szCs w:val="32"/>
          <w:shd w:val="clear" w:color="auto" w:fill="FFFFFF"/>
        </w:rPr>
        <w:t>通过常态巡山、广泛宣传、隐患排查、重点管控、全面监测春秋季松材线虫病的普查，采取精准防治措施，确保无重大森林病虫害大面积蔓延，维护森林生态安全和林区社会稳定。</w:t>
      </w:r>
      <w:r>
        <w:rPr>
          <w:rFonts w:ascii="仿宋_GB2312" w:eastAsia="仿宋_GB2312" w:hAnsi="仿宋_GB2312" w:cs="仿宋_GB2312" w:hint="eastAsia"/>
          <w:color w:val="333333"/>
          <w:sz w:val="32"/>
          <w:szCs w:val="32"/>
          <w:shd w:val="clear" w:color="auto" w:fill="FFFFFF"/>
        </w:rPr>
        <w:t>四是</w:t>
      </w:r>
      <w:r>
        <w:rPr>
          <w:rFonts w:ascii="仿宋_GB2312" w:eastAsia="仿宋_GB2312" w:hAnsi="仿宋_GB2312" w:cs="仿宋_GB2312" w:hint="eastAsia"/>
          <w:color w:val="333333"/>
          <w:sz w:val="32"/>
          <w:szCs w:val="32"/>
          <w:shd w:val="clear" w:color="auto" w:fill="FFFFFF"/>
        </w:rPr>
        <w:t>野生动植物保护上</w:t>
      </w:r>
      <w:r>
        <w:rPr>
          <w:rFonts w:ascii="仿宋_GB2312" w:eastAsia="仿宋_GB2312" w:hAnsi="仿宋_GB2312" w:cs="仿宋_GB2312" w:hint="eastAsia"/>
          <w:color w:val="333333"/>
          <w:sz w:val="32"/>
          <w:szCs w:val="32"/>
          <w:shd w:val="clear" w:color="auto" w:fill="FFFFFF"/>
        </w:rPr>
        <w:t>今年以来出动宣传车辆分别在涪阳镇、陈河镇、渃水河镇设置宣传点</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处，制作横幅</w:t>
      </w:r>
      <w:r>
        <w:rPr>
          <w:rFonts w:ascii="仿宋_GB2312" w:eastAsia="仿宋_GB2312" w:hAnsi="仿宋_GB2312" w:cs="仿宋_GB2312" w:hint="eastAsia"/>
          <w:color w:val="333333"/>
          <w:sz w:val="32"/>
          <w:szCs w:val="32"/>
          <w:shd w:val="clear" w:color="auto" w:fill="FFFFFF"/>
        </w:rPr>
        <w:t>16</w:t>
      </w:r>
      <w:r>
        <w:rPr>
          <w:rFonts w:ascii="仿宋_GB2312" w:eastAsia="仿宋_GB2312" w:hAnsi="仿宋_GB2312" w:cs="仿宋_GB2312" w:hint="eastAsia"/>
          <w:color w:val="333333"/>
          <w:sz w:val="32"/>
          <w:szCs w:val="32"/>
          <w:shd w:val="clear" w:color="auto" w:fill="FFFFFF"/>
        </w:rPr>
        <w:t>条、标语</w:t>
      </w:r>
      <w:r>
        <w:rPr>
          <w:rFonts w:ascii="仿宋_GB2312" w:eastAsia="仿宋_GB2312" w:hAnsi="仿宋_GB2312" w:cs="仿宋_GB2312" w:hint="eastAsia"/>
          <w:color w:val="333333"/>
          <w:sz w:val="32"/>
          <w:szCs w:val="32"/>
          <w:shd w:val="clear" w:color="auto" w:fill="FFFFFF"/>
        </w:rPr>
        <w:t>32</w:t>
      </w:r>
      <w:r>
        <w:rPr>
          <w:rFonts w:ascii="仿宋_GB2312" w:eastAsia="仿宋_GB2312" w:hAnsi="仿宋_GB2312" w:cs="仿宋_GB2312" w:hint="eastAsia"/>
          <w:color w:val="333333"/>
          <w:sz w:val="32"/>
          <w:szCs w:val="32"/>
          <w:shd w:val="clear" w:color="auto" w:fill="FFFFFF"/>
        </w:rPr>
        <w:t>条、宣传标牌</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块，发放宣传手册</w:t>
      </w:r>
      <w:r>
        <w:rPr>
          <w:rFonts w:ascii="仿宋_GB2312" w:eastAsia="仿宋_GB2312" w:hAnsi="仿宋_GB2312" w:cs="仿宋_GB2312" w:hint="eastAsia"/>
          <w:color w:val="333333"/>
          <w:sz w:val="32"/>
          <w:szCs w:val="32"/>
          <w:shd w:val="clear" w:color="auto" w:fill="FFFFFF"/>
        </w:rPr>
        <w:lastRenderedPageBreak/>
        <w:t>7369</w:t>
      </w:r>
      <w:r>
        <w:rPr>
          <w:rFonts w:ascii="仿宋_GB2312" w:eastAsia="仿宋_GB2312" w:hAnsi="仿宋_GB2312" w:cs="仿宋_GB2312" w:hint="eastAsia"/>
          <w:color w:val="333333"/>
          <w:sz w:val="32"/>
          <w:szCs w:val="32"/>
          <w:shd w:val="clear" w:color="auto" w:fill="FFFFFF"/>
        </w:rPr>
        <w:t>册。加强常态化巡山管护，杜绝乱采乱挖、乱捕乱猎、对违法猎捕，采挖野生动植物等破坏森林资源的行为立即进行制止和查处。全面清查诱捕器、毒饵等危害野生动物安全的各类工具，与林区农户签订《野生动植物保护责任书》</w:t>
      </w:r>
      <w:r>
        <w:rPr>
          <w:rFonts w:ascii="仿宋_GB2312" w:eastAsia="仿宋_GB2312" w:hAnsi="仿宋_GB2312" w:cs="仿宋_GB2312" w:hint="eastAsia"/>
          <w:color w:val="333333"/>
          <w:sz w:val="32"/>
          <w:szCs w:val="32"/>
          <w:shd w:val="clear" w:color="auto" w:fill="FFFFFF"/>
        </w:rPr>
        <w:t>39</w:t>
      </w:r>
      <w:r>
        <w:rPr>
          <w:rFonts w:ascii="仿宋_GB2312" w:eastAsia="仿宋_GB2312" w:hAnsi="仿宋_GB2312" w:cs="仿宋_GB2312" w:hint="eastAsia"/>
          <w:color w:val="333333"/>
          <w:sz w:val="32"/>
          <w:szCs w:val="32"/>
          <w:shd w:val="clear" w:color="auto" w:fill="FFFFFF"/>
        </w:rPr>
        <w:t>份。</w:t>
      </w:r>
    </w:p>
    <w:p w:rsidR="00373977" w:rsidRDefault="00373977">
      <w:pPr>
        <w:pStyle w:val="ab"/>
        <w:widowControl/>
        <w:spacing w:beforeAutospacing="0" w:afterAutospacing="0" w:line="560" w:lineRule="exact"/>
        <w:ind w:firstLineChars="200" w:firstLine="640"/>
        <w:rPr>
          <w:rFonts w:ascii="仿宋_GB2312" w:eastAsia="仿宋_GB2312" w:hAnsi="仿宋_GB2312" w:cs="仿宋_GB2312"/>
          <w:color w:val="333333"/>
          <w:sz w:val="32"/>
          <w:szCs w:val="32"/>
          <w:shd w:val="clear" w:color="auto" w:fill="FFFFFF"/>
        </w:rPr>
      </w:pPr>
    </w:p>
    <w:p w:rsidR="00373977" w:rsidRDefault="00EA5358">
      <w:pPr>
        <w:pStyle w:val="1"/>
        <w:ind w:right="440"/>
        <w:jc w:val="center"/>
        <w:rPr>
          <w:rStyle w:val="10"/>
          <w:rFonts w:ascii="黑体" w:eastAsia="黑体" w:hAnsi="黑体"/>
          <w:bCs/>
        </w:rPr>
      </w:pPr>
      <w:r>
        <w:rPr>
          <w:rFonts w:ascii="黑体" w:eastAsia="黑体" w:hAnsi="黑体" w:hint="eastAsia"/>
          <w:b w:val="0"/>
        </w:rPr>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0"/>
          <w:rFonts w:ascii="黑体" w:eastAsia="黑体" w:hAnsi="黑体" w:hint="eastAsia"/>
          <w:bCs/>
        </w:rPr>
        <w:t>单位</w:t>
      </w:r>
      <w:r>
        <w:rPr>
          <w:rStyle w:val="10"/>
          <w:rFonts w:ascii="黑体" w:eastAsia="黑体" w:hAnsi="黑体" w:hint="eastAsia"/>
          <w:bCs/>
        </w:rPr>
        <w:t>决算情况说明</w:t>
      </w:r>
      <w:bookmarkEnd w:id="23"/>
      <w:bookmarkEnd w:id="24"/>
      <w:bookmarkEnd w:id="25"/>
    </w:p>
    <w:p w:rsidR="00373977" w:rsidRDefault="00EA5358">
      <w:pPr>
        <w:pStyle w:val="ae"/>
        <w:numPr>
          <w:ilvl w:val="0"/>
          <w:numId w:val="2"/>
        </w:numPr>
        <w:spacing w:line="600" w:lineRule="exact"/>
        <w:ind w:firstLineChars="0"/>
        <w:outlineLvl w:val="1"/>
        <w:rPr>
          <w:rStyle w:val="20"/>
          <w:rFonts w:ascii="黑体" w:eastAsia="黑体" w:hAnsi="黑体"/>
          <w:b w:val="0"/>
        </w:rPr>
      </w:pPr>
      <w:bookmarkStart w:id="26" w:name="_Toc15396603"/>
      <w:bookmarkStart w:id="27" w:name="_Toc673"/>
      <w:bookmarkStart w:id="28"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26"/>
      <w:bookmarkEnd w:id="27"/>
      <w:bookmarkEnd w:id="28"/>
    </w:p>
    <w:p w:rsidR="00373977" w:rsidRDefault="00EA5358">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1,051.35</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年相比，收、支总计各减少</w:t>
      </w:r>
      <w:r>
        <w:rPr>
          <w:rFonts w:ascii="仿宋" w:eastAsia="仿宋" w:hAnsi="仿宋" w:hint="eastAsia"/>
          <w:sz w:val="32"/>
          <w:szCs w:val="32"/>
        </w:rPr>
        <w:t>121.2</w:t>
      </w:r>
      <w:r>
        <w:rPr>
          <w:rFonts w:ascii="仿宋" w:eastAsia="仿宋" w:hAnsi="仿宋" w:hint="eastAsia"/>
          <w:sz w:val="32"/>
          <w:szCs w:val="32"/>
        </w:rPr>
        <w:t>万元，下降</w:t>
      </w:r>
      <w:r>
        <w:rPr>
          <w:rFonts w:ascii="仿宋" w:eastAsia="仿宋" w:hAnsi="仿宋" w:hint="eastAsia"/>
          <w:sz w:val="32"/>
          <w:szCs w:val="32"/>
        </w:rPr>
        <w:t>10.33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在职职工转入退休人员。</w:t>
      </w:r>
    </w:p>
    <w:p w:rsidR="00373977" w:rsidRDefault="00EA5358">
      <w:pPr>
        <w:pStyle w:val="a3"/>
        <w:spacing w:before="93"/>
        <w:rPr>
          <w:rFonts w:ascii="仿宋" w:eastAsia="仿宋" w:hAnsi="仿宋"/>
          <w:sz w:val="32"/>
          <w:szCs w:val="32"/>
        </w:rPr>
      </w:pPr>
      <w:r>
        <w:rPr>
          <w:rFonts w:hint="eastAsia"/>
        </w:rPr>
        <w:t xml:space="preserve">   </w:t>
      </w:r>
      <w:r>
        <w:rPr>
          <w:noProof/>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3977" w:rsidRDefault="00EA5358">
      <w:pPr>
        <w:spacing w:line="600" w:lineRule="exact"/>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r>
        <w:rPr>
          <w:rFonts w:ascii="仿宋" w:eastAsia="仿宋" w:hAnsi="仿宋" w:hint="eastAsia"/>
          <w:sz w:val="32"/>
          <w:szCs w:val="32"/>
        </w:rPr>
        <w:t xml:space="preserve">     </w:t>
      </w:r>
    </w:p>
    <w:p w:rsidR="00373977" w:rsidRDefault="00EA5358">
      <w:pPr>
        <w:pStyle w:val="ae"/>
        <w:numPr>
          <w:ilvl w:val="0"/>
          <w:numId w:val="2"/>
        </w:numPr>
        <w:spacing w:line="600" w:lineRule="exact"/>
        <w:ind w:firstLineChars="0"/>
        <w:outlineLvl w:val="1"/>
        <w:rPr>
          <w:rStyle w:val="20"/>
          <w:rFonts w:ascii="黑体" w:eastAsia="黑体" w:hAnsi="黑体"/>
          <w:b w:val="0"/>
        </w:rPr>
      </w:pPr>
      <w:bookmarkStart w:id="29" w:name="_Toc15377206"/>
      <w:bookmarkStart w:id="30" w:name="_Toc18180"/>
      <w:bookmarkStart w:id="31" w:name="_Toc15396604"/>
      <w:r>
        <w:rPr>
          <w:rFonts w:ascii="黑体" w:eastAsia="黑体" w:hAnsi="黑体" w:hint="eastAsia"/>
          <w:sz w:val="32"/>
          <w:szCs w:val="32"/>
        </w:rPr>
        <w:t>收</w:t>
      </w:r>
      <w:r>
        <w:rPr>
          <w:rStyle w:val="20"/>
          <w:rFonts w:ascii="黑体" w:eastAsia="黑体" w:hAnsi="黑体" w:hint="eastAsia"/>
          <w:b w:val="0"/>
        </w:rPr>
        <w:t>入决算情况说明</w:t>
      </w:r>
      <w:bookmarkEnd w:id="29"/>
      <w:bookmarkEnd w:id="30"/>
      <w:bookmarkEnd w:id="31"/>
    </w:p>
    <w:p w:rsidR="00373977" w:rsidRDefault="00EA5358">
      <w:pPr>
        <w:spacing w:line="600" w:lineRule="exact"/>
        <w:ind w:firstLineChars="200" w:firstLine="640"/>
        <w:outlineLvl w:val="1"/>
        <w:rPr>
          <w:rFonts w:ascii="仿宋" w:eastAsia="仿宋" w:hAnsi="仿宋"/>
          <w:sz w:val="32"/>
          <w:szCs w:val="32"/>
        </w:rPr>
      </w:pPr>
      <w:bookmarkStart w:id="32" w:name="_Toc32616"/>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1,</w:t>
      </w:r>
      <w:r w:rsidRPr="00733A0A">
        <w:rPr>
          <w:rFonts w:ascii="仿宋" w:eastAsia="仿宋" w:hAnsi="仿宋" w:hint="eastAsia"/>
          <w:sz w:val="32"/>
          <w:szCs w:val="32"/>
          <w:u w:val="thick" w:color="909090"/>
          <w:shd w:val="clear" w:color="auto" w:fill="DDDDDD"/>
        </w:rPr>
        <w:t>051.35</w:t>
      </w:r>
      <w:r w:rsidRPr="00733A0A">
        <w:rPr>
          <w:rFonts w:ascii="仿宋" w:eastAsia="仿宋" w:hAnsi="仿宋" w:hint="eastAsia"/>
          <w:sz w:val="32"/>
          <w:szCs w:val="32"/>
          <w:u w:val="thick" w:color="909090"/>
          <w:shd w:val="clear" w:color="auto" w:fill="DDDDDD"/>
        </w:rPr>
        <w:t>万元</w:t>
      </w:r>
      <w:r>
        <w:rPr>
          <w:rFonts w:ascii="仿宋" w:eastAsia="仿宋" w:hAnsi="仿宋" w:hint="eastAsia"/>
          <w:sz w:val="32"/>
          <w:szCs w:val="32"/>
        </w:rPr>
        <w:t>，其中：一般公共</w:t>
      </w:r>
      <w:r>
        <w:rPr>
          <w:rFonts w:ascii="仿宋" w:eastAsia="仿宋" w:hAnsi="仿宋" w:hint="eastAsia"/>
          <w:sz w:val="32"/>
          <w:szCs w:val="32"/>
        </w:rPr>
        <w:lastRenderedPageBreak/>
        <w:t>预算财政拨款收入</w:t>
      </w:r>
      <w:r>
        <w:rPr>
          <w:rFonts w:ascii="仿宋" w:eastAsia="仿宋" w:hAnsi="仿宋" w:hint="eastAsia"/>
          <w:sz w:val="32"/>
          <w:szCs w:val="32"/>
        </w:rPr>
        <w:t>1,</w:t>
      </w:r>
      <w:r w:rsidRPr="00733A0A">
        <w:rPr>
          <w:rFonts w:ascii="仿宋" w:eastAsia="仿宋" w:hAnsi="仿宋" w:hint="eastAsia"/>
          <w:sz w:val="32"/>
          <w:szCs w:val="32"/>
          <w:u w:val="thick" w:color="909090"/>
          <w:shd w:val="clear" w:color="auto" w:fill="DDDDDD"/>
        </w:rPr>
        <w:t>051.35</w:t>
      </w:r>
      <w:r w:rsidRPr="00733A0A">
        <w:rPr>
          <w:rFonts w:ascii="仿宋" w:eastAsia="仿宋" w:hAnsi="仿宋" w:hint="eastAsia"/>
          <w:sz w:val="32"/>
          <w:szCs w:val="32"/>
          <w:u w:val="thick" w:color="909090"/>
          <w:shd w:val="clear" w:color="auto" w:fill="DDDDDD"/>
        </w:rPr>
        <w:t>万元</w:t>
      </w:r>
      <w:r>
        <w:rPr>
          <w:rFonts w:ascii="仿宋" w:eastAsia="仿宋" w:hAnsi="仿宋" w:hint="eastAsia"/>
          <w:sz w:val="32"/>
          <w:szCs w:val="32"/>
        </w:rPr>
        <w:t>，占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32"/>
    </w:p>
    <w:p w:rsidR="00373977" w:rsidRDefault="00EA5358">
      <w:pPr>
        <w:pStyle w:val="a3"/>
        <w:spacing w:before="93"/>
      </w:pPr>
      <w:r>
        <w:rPr>
          <w:rFonts w:hint="eastAsia"/>
        </w:rPr>
        <w:t xml:space="preserve">    </w:t>
      </w:r>
      <w:r>
        <w:rPr>
          <w:noProof/>
        </w:rP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3977" w:rsidRDefault="00EA5358">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373977" w:rsidRDefault="00EA5358">
      <w:pPr>
        <w:pStyle w:val="ae"/>
        <w:spacing w:line="600" w:lineRule="exact"/>
        <w:ind w:firstLine="640"/>
        <w:outlineLvl w:val="1"/>
        <w:rPr>
          <w:rStyle w:val="20"/>
          <w:rFonts w:ascii="黑体" w:eastAsia="黑体" w:hAnsi="黑体"/>
          <w:b w:val="0"/>
        </w:rPr>
      </w:pPr>
      <w:bookmarkStart w:id="33" w:name="_Toc15377207"/>
      <w:bookmarkStart w:id="34" w:name="_Toc22401"/>
      <w:bookmarkStart w:id="35" w:name="_Toc15396605"/>
      <w:r w:rsidRPr="00733A0A">
        <w:rPr>
          <w:rFonts w:ascii="黑体" w:eastAsia="黑体" w:hAnsi="黑体" w:hint="eastAsia"/>
          <w:sz w:val="32"/>
          <w:szCs w:val="32"/>
          <w:u w:color="46CD7E"/>
        </w:rPr>
        <w:t>三、</w:t>
      </w:r>
      <w:r>
        <w:rPr>
          <w:rFonts w:ascii="黑体" w:eastAsia="黑体" w:hAnsi="黑体" w:hint="eastAsia"/>
          <w:sz w:val="32"/>
          <w:szCs w:val="32"/>
        </w:rPr>
        <w:t>支</w:t>
      </w:r>
      <w:r>
        <w:rPr>
          <w:rStyle w:val="20"/>
          <w:rFonts w:ascii="黑体" w:eastAsia="黑体" w:hAnsi="黑体" w:hint="eastAsia"/>
          <w:b w:val="0"/>
        </w:rPr>
        <w:t>出决算情况说明</w:t>
      </w:r>
      <w:bookmarkEnd w:id="33"/>
      <w:bookmarkEnd w:id="34"/>
      <w:bookmarkEnd w:id="35"/>
    </w:p>
    <w:p w:rsidR="00373977" w:rsidRDefault="00EA5358">
      <w:pPr>
        <w:spacing w:line="600" w:lineRule="exact"/>
        <w:ind w:firstLineChars="200" w:firstLine="640"/>
        <w:outlineLvl w:val="1"/>
        <w:rPr>
          <w:rFonts w:ascii="仿宋" w:eastAsia="仿宋" w:hAnsi="仿宋"/>
          <w:sz w:val="32"/>
          <w:szCs w:val="32"/>
        </w:rPr>
      </w:pPr>
      <w:bookmarkStart w:id="36" w:name="_Toc16008"/>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1,</w:t>
      </w:r>
      <w:r w:rsidRPr="00733A0A">
        <w:rPr>
          <w:rFonts w:ascii="仿宋" w:eastAsia="仿宋" w:hAnsi="仿宋" w:hint="eastAsia"/>
          <w:sz w:val="32"/>
          <w:szCs w:val="32"/>
          <w:u w:val="thick" w:color="909090"/>
          <w:shd w:val="clear" w:color="auto" w:fill="DDDDDD"/>
        </w:rPr>
        <w:t>051.35</w:t>
      </w:r>
      <w:r w:rsidRPr="00733A0A">
        <w:rPr>
          <w:rFonts w:ascii="仿宋" w:eastAsia="仿宋" w:hAnsi="仿宋" w:hint="eastAsia"/>
          <w:sz w:val="32"/>
          <w:szCs w:val="32"/>
          <w:u w:val="thick" w:color="909090"/>
          <w:shd w:val="clear" w:color="auto" w:fill="DDDDDD"/>
        </w:rPr>
        <w:t>万元</w:t>
      </w:r>
      <w:r>
        <w:rPr>
          <w:rFonts w:ascii="仿宋" w:eastAsia="仿宋" w:hAnsi="仿宋" w:hint="eastAsia"/>
          <w:sz w:val="32"/>
          <w:szCs w:val="32"/>
        </w:rPr>
        <w:t>，其中：基本支出</w:t>
      </w:r>
      <w:r>
        <w:rPr>
          <w:rFonts w:ascii="仿宋" w:eastAsia="仿宋" w:hAnsi="仿宋" w:hint="eastAsia"/>
          <w:sz w:val="32"/>
          <w:szCs w:val="32"/>
        </w:rPr>
        <w:t>1,</w:t>
      </w:r>
      <w:r w:rsidRPr="00733A0A">
        <w:rPr>
          <w:rFonts w:ascii="仿宋" w:eastAsia="仿宋" w:hAnsi="仿宋" w:hint="eastAsia"/>
          <w:sz w:val="32"/>
          <w:szCs w:val="32"/>
          <w:u w:val="thick" w:color="909090"/>
          <w:shd w:val="clear" w:color="auto" w:fill="DDDDDD"/>
        </w:rPr>
        <w:t>051.35</w:t>
      </w:r>
      <w:r w:rsidRPr="00733A0A">
        <w:rPr>
          <w:rFonts w:ascii="仿宋" w:eastAsia="仿宋" w:hAnsi="仿宋" w:hint="eastAsia"/>
          <w:sz w:val="32"/>
          <w:szCs w:val="32"/>
          <w:u w:val="thick" w:color="909090"/>
          <w:shd w:val="clear" w:color="auto" w:fill="DDDDDD"/>
        </w:rPr>
        <w:t>万元</w:t>
      </w:r>
      <w:r>
        <w:rPr>
          <w:rFonts w:ascii="仿宋" w:eastAsia="仿宋" w:hAnsi="仿宋" w:hint="eastAsia"/>
          <w:sz w:val="32"/>
          <w:szCs w:val="32"/>
        </w:rPr>
        <w:t>，占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36"/>
    </w:p>
    <w:p w:rsidR="00373977" w:rsidRDefault="00EA5358">
      <w:pPr>
        <w:pStyle w:val="a3"/>
        <w:spacing w:before="93"/>
        <w:rPr>
          <w:rFonts w:ascii="仿宋" w:eastAsia="仿宋" w:hAnsi="仿宋"/>
          <w:sz w:val="32"/>
          <w:szCs w:val="32"/>
        </w:rPr>
      </w:pPr>
      <w:r>
        <w:rPr>
          <w:rFonts w:hint="eastAsia"/>
        </w:rPr>
        <w:t xml:space="preserve">     </w:t>
      </w:r>
      <w:r>
        <w:rPr>
          <w:noProof/>
        </w:rPr>
        <w:drawing>
          <wp:inline distT="0" distB="0" distL="114300" distR="114300">
            <wp:extent cx="4572000" cy="2942590"/>
            <wp:effectExtent l="4445" t="4445" r="14605" b="571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3977" w:rsidRDefault="00EA5358">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373977" w:rsidRDefault="00EA5358">
      <w:pPr>
        <w:spacing w:line="600" w:lineRule="exact"/>
        <w:outlineLvl w:val="1"/>
        <w:rPr>
          <w:rStyle w:val="20"/>
          <w:rFonts w:ascii="黑体" w:eastAsia="黑体" w:hAnsi="黑体"/>
          <w:b w:val="0"/>
        </w:rPr>
      </w:pPr>
      <w:bookmarkStart w:id="37" w:name="_Toc22807"/>
      <w:bookmarkStart w:id="38" w:name="_Toc15396606"/>
      <w:bookmarkStart w:id="39" w:name="_Toc1537720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7"/>
      <w:bookmarkEnd w:id="38"/>
      <w:bookmarkEnd w:id="39"/>
    </w:p>
    <w:p w:rsidR="00373977" w:rsidRDefault="00EA5358">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1051.35</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年相比，财政拨款收、支总计各减少</w:t>
      </w:r>
      <w:r>
        <w:rPr>
          <w:rFonts w:ascii="仿宋" w:eastAsia="仿宋" w:hAnsi="仿宋" w:hint="eastAsia"/>
          <w:sz w:val="32"/>
          <w:szCs w:val="32"/>
        </w:rPr>
        <w:t>121.2</w:t>
      </w:r>
      <w:r>
        <w:rPr>
          <w:rFonts w:ascii="仿宋" w:eastAsia="仿宋" w:hAnsi="仿宋" w:hint="eastAsia"/>
          <w:sz w:val="32"/>
          <w:szCs w:val="32"/>
        </w:rPr>
        <w:t>万元，下降</w:t>
      </w:r>
      <w:r>
        <w:rPr>
          <w:rFonts w:ascii="仿宋" w:eastAsia="仿宋" w:hAnsi="仿宋" w:hint="eastAsia"/>
          <w:sz w:val="32"/>
          <w:szCs w:val="32"/>
        </w:rPr>
        <w:t>10.33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主要变动原因是</w:t>
      </w:r>
      <w:r>
        <w:rPr>
          <w:rFonts w:ascii="仿宋" w:eastAsia="仿宋" w:hAnsi="仿宋" w:hint="eastAsia"/>
          <w:sz w:val="32"/>
          <w:szCs w:val="32"/>
        </w:rPr>
        <w:t>在职职工转入退休人员。</w:t>
      </w:r>
    </w:p>
    <w:p w:rsidR="00373977" w:rsidRDefault="00EA5358">
      <w:pPr>
        <w:pStyle w:val="a3"/>
        <w:spacing w:before="93"/>
      </w:pPr>
      <w:r>
        <w:rPr>
          <w:rFonts w:hint="eastAsia"/>
        </w:rPr>
        <w:t xml:space="preserve">       </w:t>
      </w:r>
      <w:r>
        <w:rPr>
          <w:noProof/>
        </w:rPr>
        <w:drawing>
          <wp:inline distT="0" distB="0" distL="114300" distR="114300">
            <wp:extent cx="4076700" cy="24765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3977" w:rsidRDefault="00EA5358">
      <w:pPr>
        <w:pStyle w:val="a3"/>
        <w:spacing w:before="93"/>
        <w:ind w:firstLineChars="300" w:firstLine="960"/>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373977" w:rsidRDefault="00EA5358">
      <w:pPr>
        <w:spacing w:line="600" w:lineRule="exact"/>
        <w:ind w:firstLineChars="200" w:firstLine="640"/>
        <w:outlineLvl w:val="1"/>
        <w:rPr>
          <w:rStyle w:val="20"/>
          <w:rFonts w:ascii="黑体" w:eastAsia="黑体" w:hAnsi="黑体"/>
          <w:b w:val="0"/>
        </w:rPr>
      </w:pPr>
      <w:bookmarkStart w:id="40" w:name="_Toc15396607"/>
      <w:bookmarkStart w:id="41" w:name="_Toc15377209"/>
      <w:bookmarkStart w:id="42" w:name="_Toc15654"/>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0"/>
      <w:bookmarkEnd w:id="41"/>
      <w:bookmarkEnd w:id="42"/>
    </w:p>
    <w:p w:rsidR="00373977" w:rsidRDefault="00EA5358">
      <w:pPr>
        <w:spacing w:line="600" w:lineRule="exact"/>
        <w:ind w:firstLineChars="200" w:firstLine="643"/>
        <w:outlineLvl w:val="2"/>
        <w:rPr>
          <w:rFonts w:ascii="仿宋" w:eastAsia="仿宋" w:hAnsi="仿宋"/>
          <w:b/>
          <w:sz w:val="32"/>
          <w:szCs w:val="32"/>
        </w:rPr>
      </w:pPr>
      <w:bookmarkStart w:id="43" w:name="_Toc15377210"/>
      <w:r w:rsidRPr="00733A0A">
        <w:rPr>
          <w:rFonts w:ascii="仿宋" w:eastAsia="仿宋" w:hAnsi="仿宋" w:hint="eastAsia"/>
          <w:b/>
          <w:sz w:val="32"/>
          <w:szCs w:val="32"/>
          <w:u w:color="46CD7E"/>
        </w:rPr>
        <w:t>（一）</w:t>
      </w:r>
      <w:r>
        <w:rPr>
          <w:rFonts w:ascii="仿宋" w:eastAsia="仿宋" w:hAnsi="仿宋" w:hint="eastAsia"/>
          <w:b/>
          <w:sz w:val="32"/>
          <w:szCs w:val="32"/>
        </w:rPr>
        <w:t>一般公共预算财政拨款支出决算总体情况</w:t>
      </w:r>
      <w:bookmarkEnd w:id="43"/>
    </w:p>
    <w:p w:rsidR="00373977" w:rsidRDefault="00EA5358">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1051.35</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减少</w:t>
      </w:r>
      <w:r>
        <w:rPr>
          <w:rFonts w:ascii="仿宋" w:eastAsia="仿宋" w:hAnsi="仿宋" w:hint="eastAsia"/>
          <w:sz w:val="32"/>
          <w:szCs w:val="32"/>
        </w:rPr>
        <w:t>121.2</w:t>
      </w:r>
      <w:r>
        <w:rPr>
          <w:rFonts w:ascii="仿宋" w:eastAsia="仿宋" w:hAnsi="仿宋" w:hint="eastAsia"/>
          <w:sz w:val="32"/>
          <w:szCs w:val="32"/>
        </w:rPr>
        <w:t>万元，下降</w:t>
      </w:r>
      <w:r>
        <w:rPr>
          <w:rFonts w:ascii="仿宋" w:eastAsia="仿宋" w:hAnsi="仿宋" w:hint="eastAsia"/>
          <w:sz w:val="32"/>
          <w:szCs w:val="32"/>
        </w:rPr>
        <w:t>10.33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在职职工转入退休人员。</w:t>
      </w:r>
    </w:p>
    <w:p w:rsidR="00373977" w:rsidRDefault="00EA5358">
      <w:pPr>
        <w:pStyle w:val="a3"/>
        <w:spacing w:before="93"/>
      </w:pPr>
      <w:r>
        <w:rPr>
          <w:rFonts w:hint="eastAsia"/>
        </w:rPr>
        <w:lastRenderedPageBreak/>
        <w:t xml:space="preserve">     </w:t>
      </w:r>
      <w:r>
        <w:rPr>
          <w:noProof/>
        </w:rPr>
        <w:drawing>
          <wp:inline distT="0" distB="0" distL="114300" distR="114300">
            <wp:extent cx="4229100" cy="249555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3977" w:rsidRDefault="00EA5358">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373977" w:rsidRDefault="00EA5358">
      <w:pPr>
        <w:spacing w:line="600" w:lineRule="exact"/>
        <w:ind w:firstLineChars="200" w:firstLine="643"/>
        <w:outlineLvl w:val="2"/>
        <w:rPr>
          <w:rFonts w:ascii="仿宋" w:eastAsia="仿宋" w:hAnsi="仿宋"/>
          <w:b/>
          <w:sz w:val="32"/>
          <w:szCs w:val="32"/>
        </w:rPr>
      </w:pPr>
      <w:bookmarkStart w:id="44" w:name="_Toc15377211"/>
      <w:r>
        <w:rPr>
          <w:rFonts w:ascii="仿宋" w:eastAsia="仿宋" w:hAnsi="仿宋" w:hint="eastAsia"/>
          <w:b/>
          <w:sz w:val="32"/>
          <w:szCs w:val="32"/>
        </w:rPr>
        <w:t>（二）一般公共预算财政拨款支出决算结构情况</w:t>
      </w:r>
      <w:bookmarkEnd w:id="44"/>
    </w:p>
    <w:p w:rsidR="00373977" w:rsidRDefault="00EA5358">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1051.35</w:t>
      </w:r>
      <w:r>
        <w:rPr>
          <w:rFonts w:ascii="仿宋" w:eastAsia="仿宋" w:hAnsi="仿宋" w:hint="eastAsia"/>
          <w:sz w:val="32"/>
          <w:szCs w:val="32"/>
        </w:rPr>
        <w:t>万元，主要用于以下方面</w:t>
      </w:r>
      <w:r w:rsidR="00733A0A">
        <w:rPr>
          <w:rFonts w:ascii="仿宋" w:eastAsia="仿宋" w:hAnsi="仿宋" w:hint="eastAsia"/>
          <w:sz w:val="32"/>
          <w:szCs w:val="32"/>
          <w:u w:val="thick" w:color="46CD7E"/>
          <w:shd w:val="clear" w:color="auto" w:fill="DAF5E5"/>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89.46</w:t>
      </w:r>
      <w:r>
        <w:rPr>
          <w:rFonts w:ascii="仿宋" w:eastAsia="仿宋" w:hAnsi="仿宋" w:hint="eastAsia"/>
          <w:sz w:val="32"/>
          <w:szCs w:val="32"/>
        </w:rPr>
        <w:t>万元，占</w:t>
      </w:r>
      <w:r>
        <w:rPr>
          <w:rFonts w:ascii="仿宋" w:eastAsia="仿宋" w:hAnsi="仿宋" w:hint="eastAsia"/>
          <w:sz w:val="32"/>
          <w:szCs w:val="32"/>
        </w:rPr>
        <w:t>8.51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55.17</w:t>
      </w:r>
      <w:r>
        <w:rPr>
          <w:rFonts w:ascii="仿宋" w:eastAsia="仿宋" w:hAnsi="仿宋" w:hint="eastAsia"/>
          <w:sz w:val="32"/>
          <w:szCs w:val="32"/>
        </w:rPr>
        <w:t>万元，占</w:t>
      </w:r>
      <w:r>
        <w:rPr>
          <w:rFonts w:ascii="仿宋" w:eastAsia="仿宋" w:hAnsi="仿宋" w:hint="eastAsia"/>
          <w:sz w:val="32"/>
          <w:szCs w:val="32"/>
        </w:rPr>
        <w:t>5.25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67.10</w:t>
      </w:r>
      <w:r>
        <w:rPr>
          <w:rFonts w:ascii="仿宋" w:eastAsia="仿宋" w:hAnsi="仿宋" w:hint="eastAsia"/>
          <w:sz w:val="32"/>
          <w:szCs w:val="32"/>
        </w:rPr>
        <w:t>万元，占</w:t>
      </w:r>
      <w:r>
        <w:rPr>
          <w:rFonts w:ascii="仿宋" w:eastAsia="仿宋" w:hAnsi="仿宋" w:hint="eastAsia"/>
          <w:sz w:val="32"/>
          <w:szCs w:val="32"/>
        </w:rPr>
        <w:t>6.38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839.63</w:t>
      </w:r>
      <w:r>
        <w:rPr>
          <w:rFonts w:ascii="仿宋" w:eastAsia="仿宋" w:hAnsi="仿宋" w:hint="eastAsia"/>
          <w:sz w:val="32"/>
          <w:szCs w:val="32"/>
        </w:rPr>
        <w:t>万元，占</w:t>
      </w:r>
      <w:r>
        <w:rPr>
          <w:rFonts w:ascii="仿宋" w:eastAsia="仿宋" w:hAnsi="仿宋" w:hint="eastAsia"/>
          <w:sz w:val="32"/>
          <w:szCs w:val="32"/>
        </w:rPr>
        <w:t>79.86%</w:t>
      </w:r>
      <w:r>
        <w:rPr>
          <w:rFonts w:ascii="仿宋" w:eastAsia="仿宋" w:hAnsi="仿宋" w:hint="eastAsia"/>
          <w:sz w:val="32"/>
          <w:szCs w:val="32"/>
        </w:rPr>
        <w:t>。</w:t>
      </w:r>
    </w:p>
    <w:p w:rsidR="00373977" w:rsidRDefault="00EA5358">
      <w:pPr>
        <w:pStyle w:val="a3"/>
        <w:spacing w:before="93"/>
      </w:pPr>
      <w:r>
        <w:rPr>
          <w:rFonts w:hint="eastAsia"/>
        </w:rPr>
        <w:t xml:space="preserve">    </w:t>
      </w:r>
      <w:r>
        <w:rPr>
          <w:noProof/>
        </w:rPr>
        <w:drawing>
          <wp:inline distT="0" distB="0" distL="114300" distR="114300">
            <wp:extent cx="4572000" cy="3324225"/>
            <wp:effectExtent l="4445" t="4445" r="14605" b="508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3977" w:rsidRDefault="00EA5358">
      <w:pPr>
        <w:spacing w:line="600" w:lineRule="exact"/>
        <w:ind w:firstLineChars="300" w:firstLine="96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373977" w:rsidRDefault="00EA5358">
      <w:pPr>
        <w:spacing w:line="600" w:lineRule="exact"/>
        <w:ind w:firstLineChars="200" w:firstLine="643"/>
        <w:outlineLvl w:val="2"/>
        <w:rPr>
          <w:rFonts w:ascii="仿宋" w:eastAsia="仿宋" w:hAnsi="仿宋"/>
          <w:b/>
          <w:sz w:val="32"/>
          <w:szCs w:val="32"/>
        </w:rPr>
      </w:pPr>
      <w:bookmarkStart w:id="45" w:name="_Toc15377212"/>
      <w:r>
        <w:rPr>
          <w:rFonts w:ascii="仿宋" w:eastAsia="仿宋" w:hAnsi="仿宋" w:hint="eastAsia"/>
          <w:b/>
          <w:sz w:val="32"/>
          <w:szCs w:val="32"/>
        </w:rPr>
        <w:lastRenderedPageBreak/>
        <w:t>（三）一般公共预算财政拨款支出决算具体情况</w:t>
      </w:r>
      <w:bookmarkEnd w:id="45"/>
    </w:p>
    <w:p w:rsidR="00373977" w:rsidRDefault="00EA5358">
      <w:pPr>
        <w:spacing w:line="600" w:lineRule="exact"/>
        <w:ind w:firstLineChars="200" w:firstLine="643"/>
        <w:outlineLvl w:val="1"/>
        <w:rPr>
          <w:rFonts w:ascii="仿宋" w:eastAsia="仿宋" w:hAnsi="仿宋"/>
          <w:sz w:val="32"/>
          <w:szCs w:val="32"/>
        </w:rPr>
      </w:pPr>
      <w:bookmarkStart w:id="46" w:name="_Toc15378460"/>
      <w:bookmarkStart w:id="47" w:name="_Toc15377213"/>
      <w:bookmarkStart w:id="48" w:name="_Toc15377444"/>
      <w:bookmarkStart w:id="49" w:name="_Toc11144"/>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1051.35</w:t>
      </w:r>
      <w:r>
        <w:rPr>
          <w:rFonts w:ascii="仿宋" w:eastAsia="仿宋" w:hAnsi="仿宋" w:hint="eastAsia"/>
          <w:sz w:val="32"/>
          <w:szCs w:val="32"/>
        </w:rPr>
        <w:t>，</w:t>
      </w:r>
      <w:r>
        <w:rPr>
          <w:rStyle w:val="ac"/>
          <w:rFonts w:ascii="仿宋" w:eastAsia="仿宋" w:hAnsi="仿宋" w:hint="eastAsia"/>
          <w:bCs/>
          <w:sz w:val="32"/>
          <w:szCs w:val="32"/>
        </w:rPr>
        <w:t>完成预算</w:t>
      </w:r>
      <w:r>
        <w:rPr>
          <w:rStyle w:val="ac"/>
          <w:rFonts w:ascii="仿宋" w:eastAsia="仿宋" w:hAnsi="仿宋" w:hint="eastAsia"/>
          <w:bCs/>
          <w:sz w:val="32"/>
          <w:szCs w:val="32"/>
        </w:rPr>
        <w:t>100</w:t>
      </w:r>
      <w:r>
        <w:rPr>
          <w:rStyle w:val="ac"/>
          <w:rFonts w:ascii="仿宋" w:eastAsia="仿宋" w:hAnsi="仿宋"/>
          <w:bCs/>
          <w:sz w:val="32"/>
          <w:szCs w:val="32"/>
        </w:rPr>
        <w:t>%</w:t>
      </w:r>
      <w:r>
        <w:rPr>
          <w:rStyle w:val="ac"/>
          <w:rFonts w:ascii="仿宋" w:eastAsia="仿宋" w:hAnsi="仿宋" w:hint="eastAsia"/>
          <w:bCs/>
          <w:sz w:val="32"/>
          <w:szCs w:val="32"/>
        </w:rPr>
        <w:t>。其中：</w:t>
      </w:r>
      <w:bookmarkEnd w:id="46"/>
      <w:bookmarkEnd w:id="47"/>
      <w:bookmarkEnd w:id="48"/>
      <w:bookmarkEnd w:id="49"/>
    </w:p>
    <w:p w:rsidR="00373977" w:rsidRDefault="00EA5358">
      <w:pPr>
        <w:spacing w:line="600" w:lineRule="exact"/>
        <w:ind w:firstLineChars="200" w:firstLine="643"/>
        <w:rPr>
          <w:rFonts w:ascii="仿宋" w:eastAsia="仿宋" w:hAnsi="仿宋"/>
          <w:b/>
          <w:sz w:val="32"/>
          <w:szCs w:val="32"/>
        </w:rPr>
      </w:pPr>
      <w:r w:rsidRPr="00733A0A">
        <w:rPr>
          <w:rStyle w:val="ac"/>
          <w:rFonts w:ascii="仿宋" w:eastAsia="仿宋" w:hAnsi="仿宋" w:hint="eastAsia"/>
          <w:bCs/>
          <w:sz w:val="32"/>
          <w:szCs w:val="32"/>
          <w:u w:color="46CD7E"/>
        </w:rPr>
        <w:t>1</w:t>
      </w:r>
      <w:r w:rsidRPr="00733A0A">
        <w:rPr>
          <w:rStyle w:val="ac"/>
          <w:rFonts w:ascii="仿宋" w:eastAsia="仿宋" w:hAnsi="仿宋"/>
          <w:bCs/>
          <w:sz w:val="32"/>
          <w:szCs w:val="32"/>
          <w:u w:color="46CD7E"/>
        </w:rPr>
        <w:t>.</w:t>
      </w:r>
      <w:r>
        <w:rPr>
          <w:rStyle w:val="ac"/>
          <w:rFonts w:ascii="仿宋" w:eastAsia="仿宋" w:hAnsi="仿宋" w:hint="eastAsia"/>
          <w:bCs/>
          <w:sz w:val="32"/>
          <w:szCs w:val="32"/>
        </w:rPr>
        <w:t>社会保障和就业（类）</w:t>
      </w:r>
      <w:r>
        <w:rPr>
          <w:rStyle w:val="ac"/>
          <w:rFonts w:ascii="仿宋" w:eastAsia="仿宋" w:hAnsi="仿宋" w:hint="eastAsia"/>
          <w:bCs/>
          <w:sz w:val="32"/>
          <w:szCs w:val="32"/>
        </w:rPr>
        <w:t>行政事业单位养老支出</w:t>
      </w:r>
      <w:r>
        <w:rPr>
          <w:rStyle w:val="ac"/>
          <w:rFonts w:ascii="仿宋" w:eastAsia="仿宋" w:hAnsi="仿宋" w:hint="eastAsia"/>
          <w:bCs/>
          <w:sz w:val="32"/>
          <w:szCs w:val="32"/>
        </w:rPr>
        <w:t>（款）</w:t>
      </w:r>
      <w:r>
        <w:rPr>
          <w:rStyle w:val="ac"/>
          <w:rFonts w:ascii="仿宋" w:eastAsia="仿宋" w:hAnsi="仿宋" w:hint="eastAsia"/>
          <w:bCs/>
          <w:sz w:val="32"/>
          <w:szCs w:val="32"/>
        </w:rPr>
        <w:t>机关事业单位基本养老保险缴费支出</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89.46</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373977" w:rsidRDefault="00EA5358">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2</w:t>
      </w:r>
      <w:r>
        <w:rPr>
          <w:rStyle w:val="ac"/>
          <w:rFonts w:ascii="仿宋" w:eastAsia="仿宋" w:hAnsi="仿宋"/>
          <w:bCs/>
          <w:sz w:val="32"/>
          <w:szCs w:val="32"/>
        </w:rPr>
        <w:t>.</w:t>
      </w:r>
      <w:r>
        <w:rPr>
          <w:rFonts w:ascii="仿宋" w:eastAsia="仿宋" w:hAnsi="仿宋" w:hint="eastAsia"/>
          <w:b/>
          <w:bCs/>
          <w:sz w:val="32"/>
          <w:szCs w:val="32"/>
        </w:rPr>
        <w:t>卫生健康</w:t>
      </w:r>
      <w:r>
        <w:rPr>
          <w:rStyle w:val="ac"/>
          <w:rFonts w:ascii="仿宋" w:eastAsia="仿宋" w:hAnsi="仿宋" w:hint="eastAsia"/>
          <w:bCs/>
          <w:sz w:val="32"/>
          <w:szCs w:val="32"/>
        </w:rPr>
        <w:t>（类）</w:t>
      </w:r>
      <w:r>
        <w:rPr>
          <w:rStyle w:val="ac"/>
          <w:rFonts w:ascii="仿宋" w:eastAsia="仿宋" w:hAnsi="仿宋" w:hint="eastAsia"/>
          <w:bCs/>
          <w:sz w:val="32"/>
          <w:szCs w:val="32"/>
        </w:rPr>
        <w:t>行政事业单位医疗</w:t>
      </w:r>
      <w:r>
        <w:rPr>
          <w:rStyle w:val="ac"/>
          <w:rFonts w:ascii="仿宋" w:eastAsia="仿宋" w:hAnsi="仿宋" w:hint="eastAsia"/>
          <w:bCs/>
          <w:sz w:val="32"/>
          <w:szCs w:val="32"/>
        </w:rPr>
        <w:t>（款）</w:t>
      </w:r>
      <w:r>
        <w:rPr>
          <w:rStyle w:val="ac"/>
          <w:rFonts w:ascii="仿宋" w:eastAsia="仿宋" w:hAnsi="仿宋" w:hint="eastAsia"/>
          <w:bCs/>
          <w:sz w:val="32"/>
          <w:szCs w:val="32"/>
        </w:rPr>
        <w:t>事业单位医疗</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55.17</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373977" w:rsidRDefault="00EA5358">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3.</w:t>
      </w:r>
      <w:r>
        <w:rPr>
          <w:rStyle w:val="ac"/>
          <w:rFonts w:ascii="仿宋" w:eastAsia="仿宋" w:hAnsi="仿宋" w:hint="eastAsia"/>
          <w:bCs/>
          <w:sz w:val="32"/>
          <w:szCs w:val="32"/>
        </w:rPr>
        <w:t>农林水</w:t>
      </w:r>
      <w:r>
        <w:rPr>
          <w:rStyle w:val="ac"/>
          <w:rFonts w:ascii="仿宋" w:eastAsia="仿宋" w:hAnsi="仿宋" w:hint="eastAsia"/>
          <w:bCs/>
          <w:sz w:val="32"/>
          <w:szCs w:val="32"/>
        </w:rPr>
        <w:t>（类）</w:t>
      </w:r>
      <w:r>
        <w:rPr>
          <w:rStyle w:val="ac"/>
          <w:rFonts w:ascii="仿宋" w:eastAsia="仿宋" w:hAnsi="仿宋" w:hint="eastAsia"/>
          <w:bCs/>
          <w:sz w:val="32"/>
          <w:szCs w:val="32"/>
        </w:rPr>
        <w:t>林业和草原</w:t>
      </w:r>
      <w:r>
        <w:rPr>
          <w:rStyle w:val="ac"/>
          <w:rFonts w:ascii="仿宋" w:eastAsia="仿宋" w:hAnsi="仿宋" w:hint="eastAsia"/>
          <w:bCs/>
          <w:sz w:val="32"/>
          <w:szCs w:val="32"/>
        </w:rPr>
        <w:t>（</w:t>
      </w:r>
      <w:r w:rsidRPr="00733A0A">
        <w:rPr>
          <w:rStyle w:val="ac"/>
          <w:rFonts w:ascii="仿宋" w:eastAsia="仿宋" w:hAnsi="仿宋" w:hint="eastAsia"/>
          <w:bCs/>
          <w:sz w:val="32"/>
          <w:szCs w:val="32"/>
          <w:u w:val="thick" w:color="909090"/>
          <w:shd w:val="clear" w:color="auto" w:fill="DDDDDD"/>
        </w:rPr>
        <w:t>款</w:t>
      </w:r>
      <w:r>
        <w:rPr>
          <w:rStyle w:val="ac"/>
          <w:rFonts w:ascii="仿宋" w:eastAsia="仿宋" w:hAnsi="仿宋" w:hint="eastAsia"/>
          <w:bCs/>
          <w:sz w:val="32"/>
          <w:szCs w:val="32"/>
        </w:rPr>
        <w:t>）</w:t>
      </w:r>
      <w:r>
        <w:rPr>
          <w:rStyle w:val="ac"/>
          <w:rFonts w:ascii="仿宋" w:eastAsia="仿宋" w:hAnsi="仿宋" w:hint="eastAsia"/>
          <w:bCs/>
          <w:sz w:val="32"/>
          <w:szCs w:val="32"/>
        </w:rPr>
        <w:t>事业支出</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839.63</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373977" w:rsidRDefault="00EA5358">
      <w:pPr>
        <w:spacing w:line="600" w:lineRule="exact"/>
        <w:ind w:firstLineChars="200" w:firstLine="643"/>
      </w:pPr>
      <w:r>
        <w:rPr>
          <w:rStyle w:val="ac"/>
          <w:rFonts w:ascii="仿宋" w:eastAsia="仿宋" w:hAnsi="仿宋" w:hint="eastAsia"/>
          <w:bCs/>
          <w:sz w:val="32"/>
          <w:szCs w:val="32"/>
        </w:rPr>
        <w:t>4.</w:t>
      </w:r>
      <w:r>
        <w:rPr>
          <w:rStyle w:val="ac"/>
          <w:rFonts w:ascii="仿宋" w:eastAsia="仿宋" w:hAnsi="仿宋" w:hint="eastAsia"/>
          <w:bCs/>
          <w:sz w:val="32"/>
          <w:szCs w:val="32"/>
        </w:rPr>
        <w:t>住房保障</w:t>
      </w:r>
      <w:r>
        <w:rPr>
          <w:rStyle w:val="ac"/>
          <w:rFonts w:ascii="仿宋" w:eastAsia="仿宋" w:hAnsi="仿宋" w:hint="eastAsia"/>
          <w:bCs/>
          <w:sz w:val="32"/>
          <w:szCs w:val="32"/>
        </w:rPr>
        <w:t>（类）</w:t>
      </w:r>
      <w:r>
        <w:rPr>
          <w:rStyle w:val="ac"/>
          <w:rFonts w:ascii="仿宋" w:eastAsia="仿宋" w:hAnsi="仿宋" w:hint="eastAsia"/>
          <w:bCs/>
          <w:sz w:val="32"/>
          <w:szCs w:val="32"/>
        </w:rPr>
        <w:t>住房改革支出</w:t>
      </w:r>
      <w:r>
        <w:rPr>
          <w:rStyle w:val="ac"/>
          <w:rFonts w:ascii="仿宋" w:eastAsia="仿宋" w:hAnsi="仿宋" w:hint="eastAsia"/>
          <w:bCs/>
          <w:sz w:val="32"/>
          <w:szCs w:val="32"/>
        </w:rPr>
        <w:t>（款）</w:t>
      </w:r>
      <w:r>
        <w:rPr>
          <w:rStyle w:val="ac"/>
          <w:rFonts w:ascii="仿宋" w:eastAsia="仿宋" w:hAnsi="仿宋" w:hint="eastAsia"/>
          <w:bCs/>
          <w:sz w:val="32"/>
          <w:szCs w:val="32"/>
        </w:rPr>
        <w:t>住房公积金</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67.10</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373977" w:rsidRDefault="00EA5358">
      <w:pPr>
        <w:tabs>
          <w:tab w:val="right" w:pos="8306"/>
        </w:tabs>
        <w:spacing w:line="600" w:lineRule="exact"/>
        <w:ind w:firstLine="640"/>
        <w:outlineLvl w:val="1"/>
        <w:rPr>
          <w:rStyle w:val="20"/>
        </w:rPr>
      </w:pPr>
      <w:bookmarkStart w:id="50" w:name="_Toc15377214"/>
      <w:bookmarkStart w:id="51" w:name="_Toc15396608"/>
      <w:bookmarkStart w:id="52" w:name="_Toc1795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50"/>
      <w:bookmarkEnd w:id="51"/>
      <w:bookmarkEnd w:id="52"/>
      <w:r>
        <w:rPr>
          <w:rStyle w:val="20"/>
          <w:rFonts w:ascii="黑体" w:eastAsia="黑体" w:hAnsi="黑体"/>
          <w:b w:val="0"/>
        </w:rPr>
        <w:tab/>
      </w:r>
    </w:p>
    <w:p w:rsidR="00373977" w:rsidRDefault="00EA5358">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1051.35</w:t>
      </w:r>
      <w:r>
        <w:rPr>
          <w:rFonts w:ascii="仿宋" w:eastAsia="仿宋" w:hAnsi="仿宋" w:hint="eastAsia"/>
          <w:sz w:val="32"/>
          <w:szCs w:val="32"/>
        </w:rPr>
        <w:t>万元，其中：</w:t>
      </w:r>
    </w:p>
    <w:p w:rsidR="00373977" w:rsidRDefault="00EA5358">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953.81</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373977" w:rsidRDefault="00EA5358">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97.54</w:t>
      </w:r>
      <w:r>
        <w:rPr>
          <w:rFonts w:ascii="仿宋" w:eastAsia="仿宋" w:hAnsi="仿宋" w:hint="eastAsia"/>
          <w:sz w:val="32"/>
          <w:szCs w:val="32"/>
        </w:rPr>
        <w:t>万元，主要包括：办公费、印刷费、咨询费、手续费、水费、电费、邮电费、物业管理费、差旅费、</w:t>
      </w:r>
      <w:r>
        <w:rPr>
          <w:rFonts w:ascii="仿宋" w:eastAsia="仿宋" w:hAnsi="仿宋" w:hint="eastAsia"/>
          <w:sz w:val="32"/>
          <w:szCs w:val="32"/>
        </w:rPr>
        <w:lastRenderedPageBreak/>
        <w:t>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373977" w:rsidRDefault="00EA5358">
      <w:pPr>
        <w:spacing w:line="600" w:lineRule="exact"/>
        <w:ind w:firstLine="640"/>
        <w:outlineLvl w:val="1"/>
        <w:rPr>
          <w:rStyle w:val="20"/>
          <w:rFonts w:ascii="黑体" w:eastAsia="黑体" w:hAnsi="黑体"/>
          <w:b w:val="0"/>
        </w:rPr>
      </w:pPr>
      <w:bookmarkStart w:id="53" w:name="_Toc15396609"/>
      <w:bookmarkStart w:id="54" w:name="_Toc15377215"/>
      <w:bookmarkStart w:id="55" w:name="_Toc25778"/>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3"/>
      <w:bookmarkEnd w:id="54"/>
      <w:bookmarkEnd w:id="55"/>
    </w:p>
    <w:p w:rsidR="00373977" w:rsidRDefault="00EA5358">
      <w:pPr>
        <w:spacing w:line="600" w:lineRule="exact"/>
        <w:ind w:firstLine="640"/>
        <w:outlineLvl w:val="2"/>
        <w:rPr>
          <w:rFonts w:ascii="仿宋" w:eastAsia="仿宋" w:hAnsi="仿宋"/>
          <w:b/>
          <w:sz w:val="32"/>
          <w:szCs w:val="32"/>
        </w:rPr>
      </w:pPr>
      <w:bookmarkStart w:id="56" w:name="_Toc15377216"/>
      <w:r>
        <w:rPr>
          <w:rFonts w:ascii="仿宋" w:eastAsia="仿宋" w:hAnsi="仿宋" w:hint="eastAsia"/>
          <w:b/>
          <w:sz w:val="32"/>
          <w:szCs w:val="32"/>
        </w:rPr>
        <w:t>（一）“三公”经费财政拨款支出决算总体情况说明</w:t>
      </w:r>
      <w:bookmarkEnd w:id="56"/>
    </w:p>
    <w:p w:rsidR="00373977" w:rsidRDefault="00EA5358">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7.66</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，决算数与预算数持平。</w:t>
      </w:r>
    </w:p>
    <w:p w:rsidR="00373977" w:rsidRDefault="00EA5358">
      <w:pPr>
        <w:spacing w:line="600" w:lineRule="exact"/>
        <w:ind w:firstLine="640"/>
        <w:outlineLvl w:val="2"/>
        <w:rPr>
          <w:rFonts w:ascii="仿宋" w:eastAsia="仿宋" w:hAnsi="仿宋"/>
          <w:b/>
          <w:sz w:val="32"/>
          <w:szCs w:val="32"/>
        </w:rPr>
      </w:pPr>
      <w:bookmarkStart w:id="57" w:name="_Toc15377217"/>
      <w:r>
        <w:rPr>
          <w:rFonts w:ascii="仿宋" w:eastAsia="仿宋" w:hAnsi="仿宋" w:hint="eastAsia"/>
          <w:b/>
          <w:sz w:val="32"/>
          <w:szCs w:val="32"/>
        </w:rPr>
        <w:t>（二）“三公”经费财政拨款支出决算具体情况说明</w:t>
      </w:r>
      <w:bookmarkEnd w:id="57"/>
    </w:p>
    <w:p w:rsidR="00373977" w:rsidRDefault="00EA5358">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4.87</w:t>
      </w:r>
      <w:r>
        <w:rPr>
          <w:rFonts w:ascii="仿宋" w:eastAsia="仿宋" w:hAnsi="仿宋" w:hint="eastAsia"/>
          <w:sz w:val="32"/>
          <w:szCs w:val="32"/>
        </w:rPr>
        <w:t>万元，占</w:t>
      </w:r>
      <w:r>
        <w:rPr>
          <w:rFonts w:ascii="仿宋" w:eastAsia="仿宋" w:hAnsi="仿宋" w:hint="eastAsia"/>
          <w:sz w:val="32"/>
          <w:szCs w:val="32"/>
        </w:rPr>
        <w:t>63.58</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2.79</w:t>
      </w:r>
      <w:r>
        <w:rPr>
          <w:rFonts w:ascii="仿宋" w:eastAsia="仿宋" w:hAnsi="仿宋" w:hint="eastAsia"/>
          <w:sz w:val="32"/>
          <w:szCs w:val="32"/>
        </w:rPr>
        <w:t>万元，占</w:t>
      </w:r>
      <w:r>
        <w:rPr>
          <w:rFonts w:ascii="仿宋" w:eastAsia="仿宋" w:hAnsi="仿宋" w:hint="eastAsia"/>
          <w:sz w:val="32"/>
          <w:szCs w:val="32"/>
        </w:rPr>
        <w:t>36.42</w:t>
      </w:r>
      <w:r>
        <w:rPr>
          <w:rFonts w:ascii="仿宋" w:eastAsia="仿宋" w:hAnsi="仿宋"/>
          <w:sz w:val="32"/>
          <w:szCs w:val="32"/>
        </w:rPr>
        <w:t>%</w:t>
      </w:r>
      <w:r>
        <w:rPr>
          <w:rFonts w:ascii="仿宋" w:eastAsia="仿宋" w:hAnsi="仿宋" w:hint="eastAsia"/>
          <w:sz w:val="32"/>
          <w:szCs w:val="32"/>
        </w:rPr>
        <w:t>。具体情况如下：</w:t>
      </w:r>
    </w:p>
    <w:p w:rsidR="00373977" w:rsidRDefault="00EA5358">
      <w:pPr>
        <w:pStyle w:val="a3"/>
        <w:spacing w:before="93"/>
      </w:pPr>
      <w:r>
        <w:rPr>
          <w:rFonts w:hint="eastAsia"/>
        </w:rPr>
        <w:t xml:space="preserve">   </w:t>
      </w:r>
      <w:r>
        <w:rPr>
          <w:noProof/>
        </w:rPr>
        <w:drawing>
          <wp:inline distT="0" distB="0" distL="114300" distR="114300">
            <wp:extent cx="4572000" cy="3180715"/>
            <wp:effectExtent l="4445" t="4445" r="14605" b="1524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3977" w:rsidRDefault="00EA5358">
      <w:pPr>
        <w:spacing w:line="600" w:lineRule="exact"/>
        <w:ind w:firstLine="640"/>
      </w:pPr>
      <w:r>
        <w:rPr>
          <w:rFonts w:ascii="仿宋" w:eastAsia="仿宋" w:hAnsi="仿宋" w:hint="eastAsia"/>
          <w:sz w:val="32"/>
          <w:szCs w:val="32"/>
        </w:rPr>
        <w:lastRenderedPageBreak/>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373977" w:rsidRDefault="00EA5358">
      <w:pPr>
        <w:spacing w:line="600" w:lineRule="exact"/>
        <w:ind w:firstLine="640"/>
        <w:rPr>
          <w:rFonts w:ascii="仿宋_GB2312" w:eastAsia="仿宋_GB2312"/>
          <w:b/>
          <w:sz w:val="32"/>
          <w:szCs w:val="32"/>
        </w:rPr>
      </w:pPr>
      <w:r>
        <w:rPr>
          <w:rFonts w:ascii="仿宋_GB2312" w:eastAsia="仿宋_GB2312" w:hint="eastAsia"/>
          <w:b/>
          <w:sz w:val="32"/>
          <w:szCs w:val="32"/>
        </w:rPr>
        <w:t>2</w:t>
      </w:r>
      <w:r>
        <w:rPr>
          <w:rFonts w:ascii="仿宋_GB2312" w:eastAsia="仿宋_GB2312"/>
          <w:b/>
          <w:sz w:val="32"/>
          <w:szCs w:val="32"/>
        </w:rPr>
        <w:t>.</w:t>
      </w:r>
      <w:r>
        <w:rPr>
          <w:rFonts w:ascii="仿宋_GB2312" w:eastAsia="仿宋_GB2312" w:hint="eastAsia"/>
          <w:b/>
          <w:sz w:val="32"/>
          <w:szCs w:val="32"/>
        </w:rPr>
        <w:t>公务用车购置及运行维护费支出</w:t>
      </w:r>
      <w:r>
        <w:rPr>
          <w:rFonts w:ascii="仿宋_GB2312" w:eastAsia="仿宋_GB2312" w:hint="eastAsia"/>
          <w:sz w:val="32"/>
          <w:szCs w:val="32"/>
        </w:rPr>
        <w:t>4.87</w:t>
      </w:r>
      <w:r>
        <w:rPr>
          <w:rFonts w:ascii="仿宋_GB2312" w:eastAsia="仿宋_GB2312" w:hint="eastAsia"/>
          <w:sz w:val="32"/>
          <w:szCs w:val="32"/>
        </w:rPr>
        <w:t>万元</w:t>
      </w:r>
      <w:r w:rsidR="00733A0A">
        <w:rPr>
          <w:rFonts w:ascii="仿宋_GB2312" w:eastAsia="仿宋_GB2312" w:hint="eastAsia"/>
          <w:sz w:val="32"/>
          <w:szCs w:val="32"/>
          <w:u w:val="thick" w:color="46CD7E"/>
          <w:shd w:val="clear" w:color="auto" w:fill="DAF5E5"/>
        </w:rPr>
        <w:t>，</w:t>
      </w:r>
      <w:r>
        <w:rPr>
          <w:rStyle w:val="ac"/>
          <w:rFonts w:ascii="仿宋" w:eastAsia="仿宋" w:hAnsi="仿宋" w:hint="eastAsia"/>
          <w:b w:val="0"/>
          <w:bCs/>
          <w:sz w:val="32"/>
          <w:szCs w:val="32"/>
        </w:rPr>
        <w:t>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hint="eastAsia"/>
          <w:sz w:val="32"/>
          <w:szCs w:val="32"/>
        </w:rPr>
        <w:t>0.12</w:t>
      </w:r>
      <w:r>
        <w:rPr>
          <w:rFonts w:ascii="仿宋_GB2312" w:eastAsia="仿宋_GB2312" w:hint="eastAsia"/>
          <w:sz w:val="32"/>
          <w:szCs w:val="32"/>
        </w:rPr>
        <w:t>万元，下降</w:t>
      </w:r>
      <w:r>
        <w:rPr>
          <w:rFonts w:ascii="仿宋_GB2312" w:eastAsia="仿宋_GB2312" w:hint="eastAsia"/>
          <w:sz w:val="32"/>
          <w:szCs w:val="32"/>
        </w:rPr>
        <w:t>2.4</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扶贫帮扶次数减少</w:t>
      </w:r>
      <w:r>
        <w:rPr>
          <w:rFonts w:ascii="仿宋_GB2312" w:eastAsia="仿宋_GB2312" w:hint="eastAsia"/>
          <w:sz w:val="32"/>
          <w:szCs w:val="32"/>
        </w:rPr>
        <w:t>。</w:t>
      </w:r>
    </w:p>
    <w:p w:rsidR="00373977" w:rsidRDefault="00EA5358">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1</w:t>
      </w:r>
      <w:r>
        <w:rPr>
          <w:rFonts w:ascii="仿宋_GB2312" w:eastAsia="仿宋_GB2312" w:hint="eastAsia"/>
          <w:sz w:val="32"/>
          <w:szCs w:val="32"/>
        </w:rPr>
        <w:t>辆，其中：越野车</w:t>
      </w:r>
      <w:r>
        <w:rPr>
          <w:rFonts w:ascii="仿宋_GB2312" w:eastAsia="仿宋_GB2312" w:hint="eastAsia"/>
          <w:sz w:val="32"/>
          <w:szCs w:val="32"/>
        </w:rPr>
        <w:t>1</w:t>
      </w:r>
      <w:r>
        <w:rPr>
          <w:rFonts w:ascii="仿宋_GB2312" w:eastAsia="仿宋_GB2312" w:hint="eastAsia"/>
          <w:sz w:val="32"/>
          <w:szCs w:val="32"/>
        </w:rPr>
        <w:t>辆。</w:t>
      </w:r>
    </w:p>
    <w:p w:rsidR="00373977" w:rsidRDefault="00EA5358">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4.87</w:t>
      </w:r>
      <w:r>
        <w:rPr>
          <w:rFonts w:ascii="仿宋_GB2312" w:eastAsia="仿宋_GB2312" w:hint="eastAsia"/>
          <w:sz w:val="32"/>
          <w:szCs w:val="32"/>
        </w:rPr>
        <w:t>万元。主要用于</w:t>
      </w:r>
      <w:r>
        <w:rPr>
          <w:rFonts w:ascii="仿宋_GB2312" w:eastAsia="仿宋_GB2312" w:hint="eastAsia"/>
          <w:sz w:val="32"/>
          <w:szCs w:val="32"/>
        </w:rPr>
        <w:t>森林防灭火宣传、督查、扶贫帮扶</w:t>
      </w:r>
      <w:r>
        <w:rPr>
          <w:rFonts w:ascii="仿宋_GB2312" w:eastAsia="仿宋_GB2312" w:hint="eastAsia"/>
          <w:sz w:val="32"/>
          <w:szCs w:val="32"/>
        </w:rPr>
        <w:t>等所需的公务用车燃料费、维修费、过路过桥费、保险费等支出。</w:t>
      </w:r>
    </w:p>
    <w:p w:rsidR="00373977" w:rsidRDefault="00EA5358">
      <w:pPr>
        <w:spacing w:line="600" w:lineRule="exact"/>
        <w:ind w:firstLine="640"/>
        <w:rPr>
          <w:rFonts w:ascii="仿宋_GB2312" w:eastAsia="仿宋_GB2312"/>
          <w:sz w:val="32"/>
          <w:szCs w:val="32"/>
        </w:rPr>
      </w:pPr>
      <w:r>
        <w:rPr>
          <w:rFonts w:ascii="仿宋_GB2312" w:eastAsia="仿宋_GB2312" w:hint="eastAsia"/>
          <w:b/>
          <w:sz w:val="32"/>
          <w:szCs w:val="32"/>
        </w:rPr>
        <w:t>3</w:t>
      </w:r>
      <w:r>
        <w:rPr>
          <w:rFonts w:ascii="仿宋_GB2312" w:eastAsia="仿宋_GB2312"/>
          <w:b/>
          <w:sz w:val="32"/>
          <w:szCs w:val="32"/>
        </w:rPr>
        <w:t>.</w:t>
      </w:r>
      <w:r>
        <w:rPr>
          <w:rFonts w:ascii="仿宋_GB2312" w:eastAsia="仿宋_GB2312" w:hint="eastAsia"/>
          <w:b/>
          <w:sz w:val="32"/>
          <w:szCs w:val="32"/>
        </w:rPr>
        <w:t>公务接待费支出</w:t>
      </w:r>
      <w:r>
        <w:rPr>
          <w:rFonts w:ascii="仿宋_GB2312" w:eastAsia="仿宋_GB2312" w:hint="eastAsia"/>
          <w:sz w:val="32"/>
          <w:szCs w:val="32"/>
        </w:rPr>
        <w:t>2.79</w:t>
      </w:r>
      <w:r>
        <w:rPr>
          <w:rFonts w:ascii="仿宋_GB2312" w:eastAsia="仿宋_GB2312" w:hint="eastAsia"/>
          <w:sz w:val="32"/>
          <w:szCs w:val="32"/>
        </w:rPr>
        <w:t>万元，</w:t>
      </w:r>
      <w:r>
        <w:rPr>
          <w:rStyle w:val="ac"/>
          <w:rFonts w:ascii="仿宋" w:eastAsia="仿宋" w:hAnsi="仿宋" w:hint="eastAsia"/>
          <w:b w:val="0"/>
          <w:bCs/>
          <w:sz w:val="32"/>
          <w:szCs w:val="32"/>
        </w:rPr>
        <w:t>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0.1</w:t>
      </w:r>
      <w:r>
        <w:rPr>
          <w:rFonts w:ascii="仿宋_GB2312" w:eastAsia="仿宋_GB2312" w:hint="eastAsia"/>
          <w:sz w:val="32"/>
          <w:szCs w:val="32"/>
        </w:rPr>
        <w:t>万元，增长</w:t>
      </w:r>
      <w:r>
        <w:rPr>
          <w:rFonts w:ascii="仿宋_GB2312" w:eastAsia="仿宋_GB2312" w:hint="eastAsia"/>
          <w:sz w:val="32"/>
          <w:szCs w:val="32"/>
        </w:rPr>
        <w:t>3.58</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森林防火形势严峻，上级相关单位进行森林防灭火检查、督查次数较多</w:t>
      </w:r>
      <w:r>
        <w:rPr>
          <w:rFonts w:ascii="仿宋_GB2312" w:eastAsia="仿宋_GB2312" w:hint="eastAsia"/>
          <w:sz w:val="32"/>
          <w:szCs w:val="32"/>
        </w:rPr>
        <w:t>。其中：</w:t>
      </w:r>
    </w:p>
    <w:p w:rsidR="00373977" w:rsidRDefault="00EA5358">
      <w:pPr>
        <w:spacing w:line="600" w:lineRule="exact"/>
        <w:ind w:firstLine="640"/>
      </w:pPr>
      <w:r>
        <w:rPr>
          <w:rFonts w:ascii="仿宋" w:eastAsia="仿宋" w:hAnsi="仿宋" w:hint="eastAsia"/>
          <w:b/>
          <w:sz w:val="32"/>
          <w:szCs w:val="32"/>
        </w:rPr>
        <w:t>国内公务接待支出</w:t>
      </w:r>
      <w:r>
        <w:rPr>
          <w:rFonts w:ascii="仿宋" w:eastAsia="仿宋" w:hAnsi="仿宋" w:hint="eastAsia"/>
          <w:sz w:val="32"/>
          <w:szCs w:val="32"/>
        </w:rPr>
        <w:t>2.79</w:t>
      </w:r>
      <w:r>
        <w:rPr>
          <w:rFonts w:ascii="仿宋_GB2312" w:eastAsia="仿宋_GB2312" w:hint="eastAsia"/>
          <w:sz w:val="32"/>
          <w:szCs w:val="32"/>
        </w:rPr>
        <w:t>万元，主要用于</w:t>
      </w:r>
      <w:r>
        <w:rPr>
          <w:rFonts w:ascii="仿宋_GB2312" w:eastAsia="仿宋_GB2312" w:hint="eastAsia"/>
          <w:sz w:val="32"/>
          <w:szCs w:val="32"/>
        </w:rPr>
        <w:t>上级相关单位进行森林防灭火检查、督查，</w:t>
      </w:r>
      <w:r w:rsidR="00733A0A">
        <w:rPr>
          <w:rFonts w:ascii="仿宋_GB2312" w:eastAsia="仿宋_GB2312" w:hint="eastAsia"/>
          <w:sz w:val="32"/>
          <w:szCs w:val="32"/>
          <w:u w:val="thick" w:color="46CD7E"/>
          <w:shd w:val="clear" w:color="auto" w:fill="DAF5E5"/>
        </w:rPr>
        <w:t>（</w:t>
      </w:r>
      <w:r>
        <w:rPr>
          <w:rFonts w:ascii="仿宋_GB2312" w:eastAsia="仿宋_GB2312" w:hint="eastAsia"/>
          <w:sz w:val="32"/>
          <w:szCs w:val="32"/>
        </w:rPr>
        <w:t>执行公务、开展业务活动开支的交通费、住宿费、用餐费等</w:t>
      </w:r>
      <w:r w:rsidR="00733A0A">
        <w:rPr>
          <w:rFonts w:ascii="仿宋_GB2312" w:eastAsia="仿宋_GB2312" w:hint="eastAsia"/>
          <w:sz w:val="32"/>
          <w:szCs w:val="32"/>
          <w:u w:val="thick" w:color="46CD7E"/>
          <w:shd w:val="clear" w:color="auto" w:fill="DAF5E5"/>
        </w:rPr>
        <w:t>）</w:t>
      </w:r>
      <w:r>
        <w:rPr>
          <w:rFonts w:ascii="仿宋_GB2312" w:eastAsia="仿宋_GB2312" w:hint="eastAsia"/>
          <w:sz w:val="32"/>
          <w:szCs w:val="32"/>
        </w:rPr>
        <w:t>。国内公务接待</w:t>
      </w:r>
      <w:r>
        <w:rPr>
          <w:rFonts w:ascii="仿宋_GB2312" w:eastAsia="仿宋_GB2312" w:hint="eastAsia"/>
          <w:sz w:val="32"/>
          <w:szCs w:val="32"/>
        </w:rPr>
        <w:t>44</w:t>
      </w:r>
      <w:r>
        <w:rPr>
          <w:rFonts w:ascii="仿宋_GB2312" w:eastAsia="仿宋_GB2312" w:hint="eastAsia"/>
          <w:sz w:val="32"/>
          <w:szCs w:val="32"/>
        </w:rPr>
        <w:t>批次，</w:t>
      </w:r>
      <w:r>
        <w:rPr>
          <w:rFonts w:ascii="仿宋_GB2312" w:eastAsia="仿宋_GB2312" w:hint="eastAsia"/>
          <w:sz w:val="32"/>
          <w:szCs w:val="32"/>
        </w:rPr>
        <w:t>257</w:t>
      </w:r>
      <w:r>
        <w:rPr>
          <w:rFonts w:ascii="仿宋_GB2312" w:eastAsia="仿宋_GB2312" w:hint="eastAsia"/>
          <w:sz w:val="32"/>
          <w:szCs w:val="32"/>
        </w:rPr>
        <w:t>人次（不包括陪同人员），共计支出</w:t>
      </w:r>
      <w:r>
        <w:rPr>
          <w:rFonts w:ascii="仿宋_GB2312" w:eastAsia="仿宋_GB2312" w:hint="eastAsia"/>
          <w:sz w:val="32"/>
          <w:szCs w:val="32"/>
        </w:rPr>
        <w:t>2.79</w:t>
      </w:r>
      <w:r>
        <w:rPr>
          <w:rFonts w:ascii="仿宋_GB2312" w:eastAsia="仿宋_GB2312" w:hint="eastAsia"/>
          <w:sz w:val="32"/>
          <w:szCs w:val="32"/>
        </w:rPr>
        <w:t>万元，</w:t>
      </w:r>
      <w:r>
        <w:rPr>
          <w:rFonts w:ascii="仿宋_GB2312" w:eastAsia="仿宋_GB2312" w:hint="eastAsia"/>
          <w:sz w:val="32"/>
          <w:szCs w:val="32"/>
        </w:rPr>
        <w:t>主要用于主管及相关部门督察、森林防灭火、安全生产、疫情防控检查、</w:t>
      </w:r>
      <w:r>
        <w:rPr>
          <w:rFonts w:ascii="仿宋_GB2312" w:eastAsia="仿宋_GB2312" w:hint="eastAsia"/>
          <w:sz w:val="32"/>
          <w:szCs w:val="32"/>
        </w:rPr>
        <w:t>对各类工程项目的设计、检查、验收等、慰问省劳模景祥俊同志等接待。</w:t>
      </w:r>
    </w:p>
    <w:p w:rsidR="00373977" w:rsidRDefault="00EA5358">
      <w:pPr>
        <w:spacing w:line="600" w:lineRule="exact"/>
        <w:ind w:firstLine="640"/>
        <w:outlineLvl w:val="1"/>
        <w:rPr>
          <w:rStyle w:val="20"/>
          <w:rFonts w:ascii="黑体" w:eastAsia="黑体" w:hAnsi="黑体"/>
        </w:rPr>
      </w:pPr>
      <w:bookmarkStart w:id="58" w:name="_Toc15396610"/>
      <w:bookmarkStart w:id="59" w:name="_Toc15377218"/>
      <w:bookmarkStart w:id="60" w:name="_Toc7889"/>
      <w:r>
        <w:rPr>
          <w:rFonts w:ascii="黑体" w:eastAsia="黑体" w:hint="eastAsia"/>
          <w:sz w:val="32"/>
          <w:szCs w:val="32"/>
        </w:rPr>
        <w:t>八、</w:t>
      </w:r>
      <w:r>
        <w:rPr>
          <w:rStyle w:val="20"/>
          <w:rFonts w:ascii="黑体" w:eastAsia="黑体" w:hAnsi="黑体" w:hint="eastAsia"/>
          <w:b w:val="0"/>
        </w:rPr>
        <w:t>政府性基金预算支出决算情况说明</w:t>
      </w:r>
      <w:bookmarkEnd w:id="58"/>
      <w:bookmarkEnd w:id="59"/>
      <w:bookmarkEnd w:id="60"/>
    </w:p>
    <w:p w:rsidR="00373977" w:rsidRDefault="00EA5358">
      <w:pPr>
        <w:spacing w:line="600" w:lineRule="exact"/>
        <w:ind w:firstLineChars="803" w:firstLine="2570"/>
        <w:rPr>
          <w:rFonts w:ascii="仿宋_GB2312" w:eastAsia="仿宋_GB2312"/>
          <w:sz w:val="32"/>
          <w:szCs w:val="32"/>
        </w:rPr>
      </w:pPr>
      <w:r>
        <w:rPr>
          <w:rFonts w:ascii="仿宋_GB2312" w:eastAsia="仿宋_GB2312" w:hint="eastAsia"/>
          <w:sz w:val="32"/>
          <w:szCs w:val="32"/>
        </w:rPr>
        <w:t>无</w:t>
      </w:r>
    </w:p>
    <w:p w:rsidR="00373977" w:rsidRDefault="00EA5358">
      <w:pPr>
        <w:numPr>
          <w:ilvl w:val="0"/>
          <w:numId w:val="3"/>
        </w:numPr>
        <w:spacing w:line="600" w:lineRule="exact"/>
        <w:ind w:firstLine="640"/>
        <w:outlineLvl w:val="1"/>
        <w:rPr>
          <w:rStyle w:val="20"/>
          <w:rFonts w:ascii="黑体" w:eastAsia="黑体" w:hAnsi="黑体"/>
          <w:b w:val="0"/>
        </w:rPr>
      </w:pPr>
      <w:bookmarkStart w:id="61" w:name="_Toc15396611"/>
      <w:bookmarkStart w:id="62" w:name="_Toc15377219"/>
      <w:bookmarkStart w:id="63" w:name="_Toc19538"/>
      <w:r>
        <w:rPr>
          <w:rStyle w:val="20"/>
          <w:rFonts w:ascii="黑体" w:eastAsia="黑体" w:hAnsi="黑体" w:hint="eastAsia"/>
          <w:b w:val="0"/>
        </w:rPr>
        <w:t>国有资本经营预算支出决算情况说明</w:t>
      </w:r>
      <w:bookmarkEnd w:id="61"/>
      <w:bookmarkEnd w:id="62"/>
      <w:bookmarkEnd w:id="63"/>
    </w:p>
    <w:p w:rsidR="00373977" w:rsidRDefault="00EA5358">
      <w:pPr>
        <w:spacing w:line="580" w:lineRule="exact"/>
        <w:ind w:firstLineChars="800" w:firstLine="2560"/>
        <w:rPr>
          <w:rFonts w:ascii="方正小标宋简体" w:eastAsia="方正小标宋简体" w:hAnsi="方正小标宋简体" w:cs="方正小标宋简体"/>
          <w:sz w:val="44"/>
          <w:szCs w:val="44"/>
        </w:rPr>
      </w:pPr>
      <w:r>
        <w:rPr>
          <w:rFonts w:ascii="仿宋_GB2312" w:eastAsia="仿宋_GB2312" w:hint="eastAsia"/>
          <w:sz w:val="32"/>
          <w:szCs w:val="32"/>
        </w:rPr>
        <w:lastRenderedPageBreak/>
        <w:t>无</w:t>
      </w:r>
    </w:p>
    <w:p w:rsidR="00373977" w:rsidRDefault="00EA5358">
      <w:pPr>
        <w:numPr>
          <w:ilvl w:val="0"/>
          <w:numId w:val="3"/>
        </w:numPr>
        <w:spacing w:line="600" w:lineRule="exact"/>
        <w:ind w:firstLine="640"/>
        <w:outlineLvl w:val="1"/>
        <w:rPr>
          <w:rStyle w:val="20"/>
          <w:rFonts w:ascii="黑体" w:eastAsia="黑体" w:hAnsi="黑体"/>
          <w:b w:val="0"/>
        </w:rPr>
      </w:pPr>
      <w:bookmarkStart w:id="64" w:name="_Toc15377221"/>
      <w:bookmarkStart w:id="65" w:name="_Toc6304"/>
      <w:bookmarkStart w:id="66" w:name="_Toc15396612"/>
      <w:r>
        <w:rPr>
          <w:rStyle w:val="20"/>
          <w:rFonts w:ascii="黑体" w:eastAsia="黑体" w:hAnsi="黑体" w:hint="eastAsia"/>
          <w:b w:val="0"/>
        </w:rPr>
        <w:t>其他重要事项的情况说明</w:t>
      </w:r>
      <w:bookmarkEnd w:id="64"/>
      <w:bookmarkEnd w:id="65"/>
      <w:bookmarkEnd w:id="66"/>
    </w:p>
    <w:p w:rsidR="00373977" w:rsidRDefault="00EA5358">
      <w:pPr>
        <w:spacing w:line="600" w:lineRule="exact"/>
        <w:ind w:firstLineChars="200" w:firstLine="643"/>
        <w:outlineLvl w:val="2"/>
        <w:rPr>
          <w:rFonts w:ascii="仿宋" w:eastAsia="仿宋" w:hAnsi="仿宋"/>
          <w:sz w:val="32"/>
          <w:szCs w:val="32"/>
        </w:rPr>
      </w:pPr>
      <w:bookmarkStart w:id="67" w:name="_Toc15377222"/>
      <w:r>
        <w:rPr>
          <w:rFonts w:ascii="仿宋" w:eastAsia="仿宋" w:hAnsi="仿宋" w:hint="eastAsia"/>
          <w:b/>
          <w:sz w:val="32"/>
          <w:szCs w:val="32"/>
        </w:rPr>
        <w:t>（一）机关运行经费支出情况</w:t>
      </w:r>
      <w:bookmarkEnd w:id="67"/>
    </w:p>
    <w:p w:rsidR="00373977" w:rsidRDefault="00EA5358">
      <w:pPr>
        <w:spacing w:line="600" w:lineRule="exact"/>
        <w:ind w:firstLineChars="400" w:firstLine="1280"/>
        <w:rPr>
          <w:rFonts w:ascii="仿宋_GB2312" w:eastAsia="仿宋_GB2312"/>
          <w:sz w:val="32"/>
          <w:szCs w:val="32"/>
        </w:rPr>
      </w:pPr>
      <w:r>
        <w:rPr>
          <w:rFonts w:ascii="仿宋_GB2312" w:eastAsia="仿宋_GB2312" w:hint="eastAsia"/>
          <w:sz w:val="32"/>
          <w:szCs w:val="32"/>
        </w:rPr>
        <w:t>本单位无机关运行经费支出。</w:t>
      </w:r>
    </w:p>
    <w:p w:rsidR="00373977" w:rsidRDefault="00EA5358">
      <w:pPr>
        <w:autoSpaceDE w:val="0"/>
        <w:autoSpaceDN w:val="0"/>
        <w:adjustRightInd w:val="0"/>
        <w:spacing w:line="600" w:lineRule="exact"/>
        <w:ind w:firstLineChars="200" w:firstLine="643"/>
        <w:jc w:val="left"/>
        <w:outlineLvl w:val="2"/>
        <w:rPr>
          <w:rFonts w:ascii="仿宋" w:eastAsia="仿宋" w:hAnsi="仿宋"/>
          <w:b/>
          <w:sz w:val="32"/>
          <w:szCs w:val="32"/>
        </w:rPr>
      </w:pPr>
      <w:bookmarkStart w:id="68" w:name="_Toc15377223"/>
      <w:r>
        <w:rPr>
          <w:rFonts w:ascii="仿宋" w:eastAsia="仿宋" w:hAnsi="仿宋" w:hint="eastAsia"/>
          <w:b/>
          <w:sz w:val="32"/>
          <w:szCs w:val="32"/>
        </w:rPr>
        <w:t>（二）政府采购支出情况</w:t>
      </w:r>
      <w:bookmarkEnd w:id="68"/>
    </w:p>
    <w:p w:rsidR="00373977" w:rsidRDefault="00EA5358">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本单位</w:t>
      </w:r>
      <w:r>
        <w:rPr>
          <w:rFonts w:ascii="仿宋_GB2312" w:eastAsia="仿宋_GB2312" w:hint="eastAsia"/>
          <w:sz w:val="32"/>
          <w:szCs w:val="32"/>
        </w:rPr>
        <w:t>政府采购支出总额</w:t>
      </w:r>
      <w:r>
        <w:rPr>
          <w:rFonts w:ascii="仿宋_GB2312" w:eastAsia="仿宋_GB2312" w:hint="eastAsia"/>
          <w:sz w:val="32"/>
          <w:szCs w:val="32"/>
        </w:rPr>
        <w:t>241.38</w:t>
      </w:r>
      <w:r>
        <w:rPr>
          <w:rFonts w:ascii="仿宋_GB2312" w:eastAsia="仿宋_GB2312" w:hint="eastAsia"/>
          <w:sz w:val="32"/>
          <w:szCs w:val="32"/>
        </w:rPr>
        <w:t>万元，其中：政府采购工程支出</w:t>
      </w:r>
      <w:r>
        <w:rPr>
          <w:rFonts w:ascii="仿宋_GB2312" w:eastAsia="仿宋_GB2312" w:hint="eastAsia"/>
          <w:sz w:val="32"/>
          <w:szCs w:val="32"/>
        </w:rPr>
        <w:t>241.38</w:t>
      </w:r>
      <w:r>
        <w:rPr>
          <w:rFonts w:ascii="仿宋_GB2312" w:eastAsia="仿宋_GB2312" w:hint="eastAsia"/>
          <w:sz w:val="32"/>
          <w:szCs w:val="32"/>
        </w:rPr>
        <w:t>万元。主要用于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Ansi="仿宋_GB2312" w:cs="仿宋_GB2312" w:hint="eastAsia"/>
          <w:color w:val="333333"/>
          <w:kern w:val="0"/>
          <w:sz w:val="32"/>
          <w:szCs w:val="32"/>
          <w:shd w:val="clear" w:color="auto" w:fill="FFFFFF"/>
        </w:rPr>
        <w:t>世界银行贷款长江上游森林生态系统恢复项目新造林（更新造林）</w:t>
      </w:r>
      <w:r>
        <w:rPr>
          <w:rFonts w:ascii="仿宋_GB2312" w:eastAsia="仿宋_GB2312" w:hAnsi="仿宋_GB2312" w:cs="仿宋_GB2312" w:hint="eastAsia"/>
          <w:color w:val="333333"/>
          <w:kern w:val="0"/>
          <w:sz w:val="32"/>
          <w:szCs w:val="32"/>
          <w:shd w:val="clear" w:color="auto" w:fill="FFFFFF"/>
        </w:rPr>
        <w:t>800</w:t>
      </w:r>
      <w:r>
        <w:rPr>
          <w:rFonts w:ascii="仿宋_GB2312" w:eastAsia="仿宋_GB2312" w:hAnsi="仿宋_GB2312" w:cs="仿宋_GB2312" w:hint="eastAsia"/>
          <w:color w:val="333333"/>
          <w:kern w:val="0"/>
          <w:sz w:val="32"/>
          <w:szCs w:val="32"/>
          <w:shd w:val="clear" w:color="auto" w:fill="FFFFFF"/>
        </w:rPr>
        <w:t>亩，</w:t>
      </w:r>
      <w:r>
        <w:rPr>
          <w:rFonts w:ascii="仿宋_GB2312" w:eastAsia="仿宋_GB2312" w:hAnsi="仿宋_GB2312" w:cs="仿宋_GB2312" w:hint="eastAsia"/>
          <w:color w:val="333333"/>
          <w:kern w:val="0"/>
          <w:sz w:val="32"/>
          <w:szCs w:val="32"/>
          <w:shd w:val="clear" w:color="auto" w:fill="FFFFFF"/>
        </w:rPr>
        <w:t>2021</w:t>
      </w:r>
      <w:r>
        <w:rPr>
          <w:rFonts w:ascii="仿宋_GB2312" w:eastAsia="仿宋_GB2312" w:hAnsi="仿宋_GB2312" w:cs="仿宋_GB2312" w:hint="eastAsia"/>
          <w:color w:val="333333"/>
          <w:kern w:val="0"/>
          <w:sz w:val="32"/>
          <w:szCs w:val="32"/>
          <w:shd w:val="clear" w:color="auto" w:fill="FFFFFF"/>
        </w:rPr>
        <w:t>年世界银行贷款长江上游森林生态系统恢复项目森林抚育</w:t>
      </w:r>
      <w:r>
        <w:rPr>
          <w:rFonts w:ascii="仿宋_GB2312" w:eastAsia="仿宋_GB2312" w:hAnsi="仿宋_GB2312" w:cs="仿宋_GB2312" w:hint="eastAsia"/>
          <w:color w:val="333333"/>
          <w:kern w:val="0"/>
          <w:sz w:val="32"/>
          <w:szCs w:val="32"/>
          <w:shd w:val="clear" w:color="auto" w:fill="FFFFFF"/>
        </w:rPr>
        <w:t>6,000</w:t>
      </w:r>
      <w:r>
        <w:rPr>
          <w:rFonts w:ascii="仿宋_GB2312" w:eastAsia="仿宋_GB2312" w:hAnsi="仿宋_GB2312" w:cs="仿宋_GB2312" w:hint="eastAsia"/>
          <w:color w:val="333333"/>
          <w:kern w:val="0"/>
          <w:sz w:val="32"/>
          <w:szCs w:val="32"/>
          <w:shd w:val="clear" w:color="auto" w:fill="FFFFFF"/>
        </w:rPr>
        <w:t>亩</w:t>
      </w:r>
      <w:r>
        <w:rPr>
          <w:rFonts w:ascii="仿宋_GB2312" w:eastAsia="仿宋_GB2312" w:hint="eastAsia"/>
          <w:sz w:val="32"/>
          <w:szCs w:val="32"/>
        </w:rPr>
        <w:t>。</w:t>
      </w:r>
    </w:p>
    <w:p w:rsidR="00373977" w:rsidRDefault="00EA5358">
      <w:pPr>
        <w:autoSpaceDE w:val="0"/>
        <w:autoSpaceDN w:val="0"/>
        <w:adjustRightInd w:val="0"/>
        <w:spacing w:line="600" w:lineRule="exact"/>
        <w:ind w:firstLineChars="200" w:firstLine="643"/>
        <w:jc w:val="left"/>
        <w:outlineLvl w:val="2"/>
        <w:rPr>
          <w:rFonts w:ascii="仿宋" w:eastAsia="仿宋" w:hAnsi="仿宋"/>
          <w:b/>
          <w:sz w:val="32"/>
          <w:szCs w:val="32"/>
        </w:rPr>
      </w:pPr>
      <w:bookmarkStart w:id="69" w:name="_Toc15377224"/>
      <w:r>
        <w:rPr>
          <w:rFonts w:ascii="仿宋" w:eastAsia="仿宋" w:hAnsi="仿宋" w:hint="eastAsia"/>
          <w:b/>
          <w:sz w:val="32"/>
          <w:szCs w:val="32"/>
        </w:rPr>
        <w:t>（三）国有资产占有使用情况</w:t>
      </w:r>
      <w:bookmarkEnd w:id="69"/>
    </w:p>
    <w:p w:rsidR="00373977" w:rsidRDefault="00EA5358">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 w:eastAsia="仿宋" w:hAnsi="仿宋" w:cs="仿宋" w:hint="eastAsia"/>
          <w:sz w:val="32"/>
          <w:szCs w:val="32"/>
        </w:rPr>
        <w:t>本单位无单价</w:t>
      </w:r>
      <w:r>
        <w:rPr>
          <w:rFonts w:ascii="仿宋" w:eastAsia="仿宋" w:hAnsi="仿宋" w:cs="仿宋" w:hint="eastAsia"/>
          <w:sz w:val="32"/>
          <w:szCs w:val="32"/>
        </w:rPr>
        <w:t>50</w:t>
      </w:r>
      <w:r>
        <w:rPr>
          <w:rFonts w:ascii="仿宋" w:eastAsia="仿宋" w:hAnsi="仿宋" w:cs="仿宋" w:hint="eastAsia"/>
          <w:sz w:val="32"/>
          <w:szCs w:val="32"/>
        </w:rPr>
        <w:t>万元以上通用设备及单价</w:t>
      </w:r>
      <w:r>
        <w:rPr>
          <w:rFonts w:ascii="仿宋" w:eastAsia="仿宋" w:hAnsi="仿宋" w:cs="仿宋" w:hint="eastAsia"/>
          <w:sz w:val="32"/>
          <w:szCs w:val="32"/>
        </w:rPr>
        <w:t>100</w:t>
      </w:r>
      <w:r>
        <w:rPr>
          <w:rFonts w:ascii="仿宋" w:eastAsia="仿宋" w:hAnsi="仿宋" w:cs="仿宋" w:hint="eastAsia"/>
          <w:sz w:val="32"/>
          <w:szCs w:val="32"/>
        </w:rPr>
        <w:t>万元以上专用设备。</w:t>
      </w:r>
      <w:r>
        <w:rPr>
          <w:rFonts w:ascii="仿宋_GB2312" w:eastAsia="仿宋_GB2312" w:hint="eastAsia"/>
          <w:sz w:val="32"/>
          <w:szCs w:val="32"/>
        </w:rPr>
        <w:t>共有车辆</w:t>
      </w:r>
      <w:r>
        <w:rPr>
          <w:rFonts w:ascii="仿宋_GB2312" w:eastAsia="仿宋_GB2312" w:hint="eastAsia"/>
          <w:sz w:val="32"/>
          <w:szCs w:val="32"/>
        </w:rPr>
        <w:t>1</w:t>
      </w:r>
      <w:r>
        <w:rPr>
          <w:rFonts w:ascii="仿宋_GB2312" w:eastAsia="仿宋_GB2312" w:hint="eastAsia"/>
          <w:sz w:val="32"/>
          <w:szCs w:val="32"/>
        </w:rPr>
        <w:t>辆，其中：其他用车</w:t>
      </w:r>
      <w:r>
        <w:rPr>
          <w:rFonts w:ascii="仿宋_GB2312" w:eastAsia="仿宋_GB2312" w:hint="eastAsia"/>
          <w:sz w:val="32"/>
          <w:szCs w:val="32"/>
        </w:rPr>
        <w:t>1</w:t>
      </w:r>
      <w:r>
        <w:rPr>
          <w:rFonts w:ascii="仿宋_GB2312" w:eastAsia="仿宋_GB2312" w:hint="eastAsia"/>
          <w:sz w:val="32"/>
          <w:szCs w:val="32"/>
        </w:rPr>
        <w:t>辆</w:t>
      </w:r>
      <w:r w:rsidR="00733A0A">
        <w:rPr>
          <w:rFonts w:ascii="仿宋_GB2312" w:eastAsia="仿宋_GB2312" w:hint="eastAsia"/>
          <w:sz w:val="32"/>
          <w:szCs w:val="32"/>
          <w:u w:val="thick" w:color="46CD7E"/>
          <w:shd w:val="clear" w:color="auto" w:fill="DAF5E5"/>
        </w:rPr>
        <w:t>，</w:t>
      </w:r>
      <w:r>
        <w:rPr>
          <w:rFonts w:ascii="仿宋_GB2312" w:eastAsia="仿宋_GB2312" w:hint="eastAsia"/>
          <w:sz w:val="32"/>
          <w:szCs w:val="32"/>
        </w:rPr>
        <w:t>主要是用于</w:t>
      </w:r>
      <w:r>
        <w:rPr>
          <w:rFonts w:ascii="仿宋_GB2312" w:eastAsia="仿宋_GB2312" w:hint="eastAsia"/>
          <w:sz w:val="32"/>
          <w:szCs w:val="32"/>
        </w:rPr>
        <w:t>森林防灭火宣传、检查</w:t>
      </w:r>
      <w:r w:rsidR="00733A0A">
        <w:rPr>
          <w:rFonts w:ascii="仿宋_GB2312" w:eastAsia="仿宋_GB2312" w:hint="eastAsia"/>
          <w:sz w:val="32"/>
          <w:szCs w:val="32"/>
          <w:u w:val="thick" w:color="46CD7E"/>
          <w:shd w:val="clear" w:color="auto" w:fill="DAF5E5"/>
        </w:rPr>
        <w:t>等</w:t>
      </w:r>
      <w:r>
        <w:rPr>
          <w:rFonts w:ascii="仿宋_GB2312" w:eastAsia="仿宋_GB2312" w:hint="eastAsia"/>
          <w:sz w:val="32"/>
          <w:szCs w:val="32"/>
        </w:rPr>
        <w:t>工作</w:t>
      </w:r>
      <w:r>
        <w:rPr>
          <w:rFonts w:ascii="仿宋_GB2312" w:eastAsia="仿宋_GB2312" w:hint="eastAsia"/>
          <w:sz w:val="32"/>
          <w:szCs w:val="32"/>
        </w:rPr>
        <w:t>。</w:t>
      </w:r>
    </w:p>
    <w:p w:rsidR="00373977" w:rsidRDefault="00EA5358">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373977" w:rsidRDefault="00EA5358">
      <w:pPr>
        <w:autoSpaceDE w:val="0"/>
        <w:autoSpaceDN w:val="0"/>
        <w:adjustRightInd w:val="0"/>
        <w:spacing w:line="600" w:lineRule="exact"/>
        <w:ind w:firstLineChars="200" w:firstLine="640"/>
        <w:rPr>
          <w:rFonts w:ascii="仿宋" w:eastAsia="仿宋" w:hAnsi="仿宋"/>
          <w:b/>
          <w:sz w:val="32"/>
          <w:szCs w:val="32"/>
        </w:rPr>
      </w:pPr>
      <w:r>
        <w:rPr>
          <w:rFonts w:ascii="仿宋" w:eastAsia="仿宋" w:hAnsi="仿宋" w:cs="仿宋" w:hint="eastAsia"/>
          <w:sz w:val="32"/>
          <w:szCs w:val="32"/>
        </w:rPr>
        <w:t>2021</w:t>
      </w:r>
      <w:r>
        <w:rPr>
          <w:rFonts w:ascii="仿宋" w:eastAsia="仿宋" w:hAnsi="仿宋" w:cs="仿宋" w:hint="eastAsia"/>
          <w:sz w:val="32"/>
          <w:szCs w:val="32"/>
        </w:rPr>
        <w:t>年初，</w:t>
      </w:r>
      <w:r>
        <w:rPr>
          <w:rFonts w:ascii="仿宋" w:eastAsia="仿宋" w:hAnsi="仿宋" w:cs="仿宋" w:hint="eastAsia"/>
          <w:sz w:val="32"/>
          <w:szCs w:val="32"/>
        </w:rPr>
        <w:t>根据预算绩效管理要求，</w:t>
      </w:r>
      <w:r>
        <w:rPr>
          <w:rFonts w:ascii="仿宋" w:eastAsia="仿宋" w:hAnsi="仿宋" w:cs="仿宋" w:hint="eastAsia"/>
          <w:sz w:val="32"/>
          <w:szCs w:val="32"/>
        </w:rPr>
        <w:t>我单位制定并申报了整体支出绩效目标表。年终执行完毕后，顺利开展了整体支出绩效目标自评工作，均</w:t>
      </w:r>
      <w:r>
        <w:rPr>
          <w:rFonts w:ascii="仿宋" w:eastAsia="仿宋" w:hAnsi="仿宋" w:cs="仿宋" w:hint="eastAsia"/>
          <w:sz w:val="32"/>
          <w:szCs w:val="32"/>
        </w:rPr>
        <w:t>按照年初申报的绩效目标任务，按时完成了各项任务。</w:t>
      </w:r>
    </w:p>
    <w:p w:rsidR="00373977" w:rsidRDefault="00373977">
      <w:pPr>
        <w:pStyle w:val="a3"/>
        <w:spacing w:before="93"/>
        <w:rPr>
          <w:highlight w:val="yellow"/>
        </w:rPr>
      </w:pPr>
    </w:p>
    <w:p w:rsidR="00373977" w:rsidRDefault="00EA5358">
      <w:pPr>
        <w:widowControl/>
        <w:jc w:val="left"/>
        <w:rPr>
          <w:rFonts w:ascii="仿宋_GB2312" w:eastAsia="仿宋_GB2312"/>
          <w:b/>
          <w:sz w:val="32"/>
          <w:szCs w:val="32"/>
        </w:rPr>
      </w:pPr>
      <w:r>
        <w:rPr>
          <w:rFonts w:ascii="仿宋_GB2312" w:eastAsia="仿宋_GB2312"/>
          <w:b/>
          <w:sz w:val="32"/>
          <w:szCs w:val="32"/>
        </w:rPr>
        <w:br w:type="page"/>
      </w:r>
    </w:p>
    <w:p w:rsidR="00373977" w:rsidRDefault="00EA5358">
      <w:pPr>
        <w:numPr>
          <w:ilvl w:val="0"/>
          <w:numId w:val="4"/>
        </w:numPr>
        <w:spacing w:line="600" w:lineRule="exact"/>
        <w:ind w:firstLineChars="150" w:firstLine="660"/>
        <w:jc w:val="center"/>
        <w:outlineLvl w:val="0"/>
        <w:rPr>
          <w:rFonts w:ascii="宋体"/>
          <w:b/>
          <w:sz w:val="44"/>
          <w:szCs w:val="44"/>
        </w:rPr>
      </w:pPr>
      <w:bookmarkStart w:id="70" w:name="_Toc15396613"/>
      <w:bookmarkStart w:id="71" w:name="_Toc15377225"/>
      <w:bookmarkStart w:id="72" w:name="_Toc15345"/>
      <w:r>
        <w:rPr>
          <w:rFonts w:ascii="黑体" w:eastAsia="黑体" w:hAnsi="黑体" w:hint="eastAsia"/>
          <w:sz w:val="44"/>
          <w:szCs w:val="44"/>
        </w:rPr>
        <w:lastRenderedPageBreak/>
        <w:t>名</w:t>
      </w:r>
      <w:r>
        <w:rPr>
          <w:rStyle w:val="10"/>
          <w:rFonts w:ascii="黑体" w:eastAsia="黑体" w:hAnsi="黑体" w:hint="eastAsia"/>
          <w:b w:val="0"/>
        </w:rPr>
        <w:t>词解释</w:t>
      </w:r>
      <w:bookmarkEnd w:id="70"/>
      <w:bookmarkEnd w:id="71"/>
      <w:bookmarkEnd w:id="72"/>
    </w:p>
    <w:p w:rsidR="00373977" w:rsidRDefault="00373977">
      <w:pPr>
        <w:pStyle w:val="a3"/>
        <w:spacing w:before="93"/>
      </w:pPr>
    </w:p>
    <w:p w:rsidR="00373977" w:rsidRDefault="00EA535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b/>
          <w:bCs/>
          <w:color w:val="auto"/>
          <w:sz w:val="32"/>
          <w:szCs w:val="32"/>
        </w:rPr>
        <w:t>财政拨款收入：</w:t>
      </w:r>
      <w:r>
        <w:rPr>
          <w:rFonts w:ascii="仿宋_GB2312" w:eastAsia="仿宋_GB2312" w:hint="eastAsia"/>
          <w:color w:val="auto"/>
          <w:sz w:val="32"/>
          <w:szCs w:val="32"/>
        </w:rPr>
        <w:t>指单位从同级财政部门取得的财政预算资金。</w:t>
      </w:r>
    </w:p>
    <w:p w:rsidR="00373977" w:rsidRDefault="00EA5358">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b/>
          <w:bCs/>
          <w:sz w:val="32"/>
          <w:szCs w:val="32"/>
        </w:rPr>
        <w:t>社会保障和就业</w:t>
      </w:r>
      <w:r>
        <w:rPr>
          <w:rStyle w:val="ac"/>
          <w:rFonts w:ascii="仿宋" w:eastAsia="仿宋" w:hAnsi="仿宋" w:cs="仿宋" w:hint="eastAsia"/>
          <w:bCs/>
          <w:sz w:val="32"/>
          <w:szCs w:val="32"/>
        </w:rPr>
        <w:t>支出</w:t>
      </w:r>
      <w:r>
        <w:rPr>
          <w:rStyle w:val="ac"/>
          <w:rFonts w:ascii="仿宋" w:eastAsia="仿宋" w:hAnsi="仿宋" w:cs="仿宋" w:hint="eastAsia"/>
          <w:bCs/>
          <w:sz w:val="32"/>
          <w:szCs w:val="32"/>
        </w:rPr>
        <w:t>（类）</w:t>
      </w:r>
      <w:r>
        <w:rPr>
          <w:rStyle w:val="ac"/>
          <w:rFonts w:ascii="仿宋" w:eastAsia="仿宋" w:hAnsi="仿宋" w:cs="仿宋" w:hint="eastAsia"/>
          <w:bCs/>
          <w:sz w:val="32"/>
          <w:szCs w:val="32"/>
        </w:rPr>
        <w:t>行政事业单位养老支出</w:t>
      </w:r>
      <w:r>
        <w:rPr>
          <w:rStyle w:val="ac"/>
          <w:rFonts w:ascii="仿宋" w:eastAsia="仿宋" w:hAnsi="仿宋" w:cs="仿宋" w:hint="eastAsia"/>
          <w:bCs/>
          <w:sz w:val="32"/>
          <w:szCs w:val="32"/>
        </w:rPr>
        <w:t>（</w:t>
      </w:r>
      <w:r>
        <w:rPr>
          <w:rStyle w:val="ac"/>
          <w:rFonts w:ascii="仿宋" w:eastAsia="仿宋" w:hAnsi="仿宋" w:cs="仿宋" w:hint="eastAsia"/>
          <w:bCs/>
          <w:sz w:val="32"/>
          <w:szCs w:val="32"/>
        </w:rPr>
        <w:t>款</w:t>
      </w:r>
      <w:r>
        <w:rPr>
          <w:rStyle w:val="ac"/>
          <w:rFonts w:ascii="仿宋" w:eastAsia="仿宋" w:hAnsi="仿宋" w:cs="仿宋" w:hint="eastAsia"/>
          <w:bCs/>
          <w:sz w:val="32"/>
          <w:szCs w:val="32"/>
        </w:rPr>
        <w:t>）</w:t>
      </w:r>
      <w:r>
        <w:rPr>
          <w:rStyle w:val="ac"/>
          <w:rFonts w:ascii="仿宋" w:eastAsia="仿宋" w:hAnsi="仿宋" w:cs="仿宋" w:hint="eastAsia"/>
          <w:bCs/>
          <w:sz w:val="32"/>
          <w:szCs w:val="32"/>
        </w:rPr>
        <w:t>机关事业单位基本养老保险缴费支出（项）</w:t>
      </w:r>
      <w:r>
        <w:rPr>
          <w:rStyle w:val="ac"/>
          <w:rFonts w:ascii="仿宋" w:eastAsia="仿宋" w:hAnsi="仿宋" w:cs="仿宋" w:hint="eastAsia"/>
          <w:bCs/>
          <w:sz w:val="32"/>
          <w:szCs w:val="32"/>
        </w:rPr>
        <w:t>：</w:t>
      </w:r>
      <w:r>
        <w:rPr>
          <w:rFonts w:ascii="仿宋_GB2312" w:eastAsia="仿宋_GB2312" w:hAnsi="仿宋_GB2312" w:cs="仿宋_GB2312" w:hint="eastAsia"/>
          <w:sz w:val="32"/>
          <w:szCs w:val="32"/>
          <w:shd w:val="clear" w:color="auto" w:fill="FFFFFF"/>
        </w:rPr>
        <w:t>反映用于事业单位养老方面的支出</w:t>
      </w:r>
      <w:r>
        <w:rPr>
          <w:rFonts w:ascii="仿宋_GB2312" w:eastAsia="仿宋_GB2312" w:hint="eastAsia"/>
          <w:sz w:val="32"/>
          <w:szCs w:val="32"/>
        </w:rPr>
        <w:t>。</w:t>
      </w:r>
    </w:p>
    <w:p w:rsidR="00373977" w:rsidRDefault="00EA5358">
      <w:pPr>
        <w:ind w:firstLineChars="200" w:firstLine="640"/>
        <w:rPr>
          <w:rFonts w:ascii="仿宋_GB2312" w:eastAsia="仿宋_GB2312"/>
          <w:sz w:val="32"/>
          <w:szCs w:val="32"/>
        </w:rPr>
      </w:pPr>
      <w:r>
        <w:rPr>
          <w:rFonts w:ascii="仿宋_GB2312" w:eastAsia="仿宋_GB2312" w:hint="eastAsia"/>
          <w:b/>
          <w:bCs/>
          <w:sz w:val="32"/>
          <w:szCs w:val="32"/>
        </w:rPr>
        <w:t>3</w:t>
      </w:r>
      <w:r>
        <w:rPr>
          <w:rFonts w:ascii="仿宋_GB2312" w:eastAsia="仿宋_GB2312"/>
          <w:b/>
          <w:bCs/>
          <w:sz w:val="32"/>
          <w:szCs w:val="32"/>
        </w:rPr>
        <w:t>.</w:t>
      </w:r>
      <w:r>
        <w:rPr>
          <w:rFonts w:ascii="仿宋" w:eastAsia="仿宋" w:hAnsi="仿宋" w:cs="仿宋" w:hint="eastAsia"/>
          <w:b/>
          <w:bCs/>
          <w:sz w:val="32"/>
          <w:szCs w:val="32"/>
        </w:rPr>
        <w:t>卫生健康</w:t>
      </w:r>
      <w:r>
        <w:rPr>
          <w:rFonts w:ascii="仿宋" w:eastAsia="仿宋" w:hAnsi="仿宋" w:cs="仿宋" w:hint="eastAsia"/>
          <w:b/>
          <w:bCs/>
          <w:sz w:val="32"/>
          <w:szCs w:val="32"/>
        </w:rPr>
        <w:t>支出</w:t>
      </w:r>
      <w:r>
        <w:rPr>
          <w:rStyle w:val="ac"/>
          <w:rFonts w:ascii="仿宋" w:eastAsia="仿宋" w:hAnsi="仿宋" w:cs="仿宋" w:hint="eastAsia"/>
          <w:bCs/>
          <w:sz w:val="32"/>
          <w:szCs w:val="32"/>
        </w:rPr>
        <w:t>（类）</w:t>
      </w:r>
      <w:r>
        <w:rPr>
          <w:rStyle w:val="ac"/>
          <w:rFonts w:ascii="仿宋" w:eastAsia="仿宋" w:hAnsi="仿宋" w:cs="仿宋" w:hint="eastAsia"/>
          <w:bCs/>
          <w:sz w:val="32"/>
          <w:szCs w:val="32"/>
        </w:rPr>
        <w:t>行政事业单位医疗（款）</w:t>
      </w:r>
      <w:r>
        <w:rPr>
          <w:rStyle w:val="ac"/>
          <w:rFonts w:ascii="仿宋" w:eastAsia="仿宋" w:hAnsi="仿宋" w:cs="仿宋" w:hint="eastAsia"/>
          <w:bCs/>
          <w:sz w:val="32"/>
          <w:szCs w:val="32"/>
        </w:rPr>
        <w:t>事业单位医疗</w:t>
      </w:r>
      <w:r>
        <w:rPr>
          <w:rStyle w:val="ac"/>
          <w:rFonts w:ascii="仿宋" w:eastAsia="仿宋" w:hAnsi="仿宋" w:cs="仿宋" w:hint="eastAsia"/>
          <w:bCs/>
          <w:sz w:val="32"/>
          <w:szCs w:val="32"/>
        </w:rPr>
        <w:t>（项）</w:t>
      </w:r>
      <w:r>
        <w:rPr>
          <w:rFonts w:ascii="仿宋_GB2312" w:eastAsia="仿宋_GB2312" w:hint="eastAsia"/>
          <w:b/>
          <w:bCs/>
          <w:sz w:val="32"/>
          <w:szCs w:val="32"/>
        </w:rPr>
        <w:t>：</w:t>
      </w:r>
      <w:r>
        <w:rPr>
          <w:rFonts w:ascii="仿宋_GB2312" w:eastAsia="仿宋_GB2312" w:hAnsi="仿宋_GB2312" w:cs="仿宋_GB2312" w:hint="eastAsia"/>
          <w:sz w:val="32"/>
          <w:szCs w:val="32"/>
          <w:shd w:val="clear" w:color="auto" w:fill="FFFFFF"/>
        </w:rPr>
        <w:t>指事业单位用于缴纳单位基本医疗保险支出</w:t>
      </w:r>
      <w:r>
        <w:rPr>
          <w:rFonts w:ascii="仿宋_GB2312" w:eastAsia="仿宋_GB2312" w:hint="eastAsia"/>
          <w:sz w:val="32"/>
          <w:szCs w:val="32"/>
        </w:rPr>
        <w:t>。</w:t>
      </w:r>
    </w:p>
    <w:p w:rsidR="00373977" w:rsidRDefault="00EA5358">
      <w:pPr>
        <w:ind w:firstLineChars="200" w:firstLine="640"/>
        <w:rPr>
          <w:rFonts w:ascii="仿宋_GB2312" w:eastAsia="仿宋_GB2312"/>
          <w:sz w:val="32"/>
          <w:szCs w:val="32"/>
        </w:rPr>
      </w:pPr>
      <w:r>
        <w:rPr>
          <w:rFonts w:ascii="仿宋_GB2312" w:eastAsia="仿宋_GB2312" w:hint="eastAsia"/>
          <w:b/>
          <w:bCs/>
          <w:sz w:val="32"/>
          <w:szCs w:val="32"/>
        </w:rPr>
        <w:t>4</w:t>
      </w:r>
      <w:r>
        <w:rPr>
          <w:rFonts w:ascii="仿宋_GB2312" w:eastAsia="仿宋_GB2312"/>
          <w:b/>
          <w:bCs/>
          <w:sz w:val="32"/>
          <w:szCs w:val="32"/>
        </w:rPr>
        <w:t>.</w:t>
      </w:r>
      <w:r>
        <w:rPr>
          <w:rFonts w:ascii="仿宋_GB2312" w:eastAsia="仿宋_GB2312" w:hint="eastAsia"/>
          <w:b/>
          <w:bCs/>
          <w:sz w:val="32"/>
          <w:szCs w:val="32"/>
        </w:rPr>
        <w:t>农林水</w:t>
      </w:r>
      <w:r>
        <w:rPr>
          <w:rFonts w:ascii="仿宋" w:eastAsia="仿宋" w:hAnsi="仿宋" w:cs="仿宋" w:hint="eastAsia"/>
          <w:b/>
          <w:bCs/>
          <w:sz w:val="32"/>
          <w:szCs w:val="32"/>
        </w:rPr>
        <w:t>支出</w:t>
      </w:r>
      <w:r>
        <w:rPr>
          <w:rFonts w:ascii="仿宋" w:eastAsia="仿宋" w:hAnsi="仿宋" w:cs="仿宋" w:hint="eastAsia"/>
          <w:b/>
          <w:bCs/>
          <w:sz w:val="32"/>
          <w:szCs w:val="32"/>
        </w:rPr>
        <w:t>（类）</w:t>
      </w:r>
      <w:r>
        <w:rPr>
          <w:rFonts w:ascii="仿宋" w:eastAsia="仿宋" w:hAnsi="仿宋" w:cs="仿宋" w:hint="eastAsia"/>
          <w:b/>
          <w:bCs/>
          <w:sz w:val="32"/>
          <w:szCs w:val="32"/>
        </w:rPr>
        <w:t>林业和草原（款）事业机构（项）</w:t>
      </w:r>
      <w:r>
        <w:rPr>
          <w:rFonts w:ascii="仿宋_GB2312" w:eastAsia="仿宋_GB2312" w:hint="eastAsia"/>
          <w:b/>
          <w:bCs/>
          <w:sz w:val="32"/>
          <w:szCs w:val="32"/>
        </w:rPr>
        <w:t>：</w:t>
      </w:r>
      <w:r>
        <w:rPr>
          <w:rFonts w:ascii="仿宋_GB2312" w:eastAsia="仿宋_GB2312" w:hint="eastAsia"/>
          <w:sz w:val="32"/>
          <w:szCs w:val="32"/>
        </w:rPr>
        <w:t>指</w:t>
      </w:r>
      <w:r>
        <w:rPr>
          <w:rFonts w:ascii="仿宋_GB2312" w:eastAsia="仿宋_GB2312" w:hint="eastAsia"/>
          <w:sz w:val="32"/>
          <w:szCs w:val="32"/>
        </w:rPr>
        <w:t>反映事业单位基本支出</w:t>
      </w:r>
      <w:r>
        <w:rPr>
          <w:rFonts w:ascii="仿宋_GB2312" w:eastAsia="仿宋_GB2312" w:hint="eastAsia"/>
          <w:sz w:val="32"/>
          <w:szCs w:val="32"/>
        </w:rPr>
        <w:t>。</w:t>
      </w:r>
    </w:p>
    <w:p w:rsidR="00373977" w:rsidRDefault="00EA5358">
      <w:pPr>
        <w:ind w:firstLineChars="200" w:firstLine="640"/>
        <w:rPr>
          <w:rFonts w:ascii="仿宋_GB2312" w:eastAsia="仿宋_GB2312"/>
          <w:sz w:val="32"/>
          <w:szCs w:val="32"/>
        </w:rPr>
      </w:pPr>
      <w:r>
        <w:rPr>
          <w:rFonts w:ascii="仿宋_GB2312" w:eastAsia="仿宋_GB2312" w:hint="eastAsia"/>
          <w:b/>
          <w:bCs/>
          <w:sz w:val="32"/>
          <w:szCs w:val="32"/>
        </w:rPr>
        <w:t>5</w:t>
      </w:r>
      <w:r>
        <w:rPr>
          <w:rFonts w:ascii="仿宋_GB2312" w:eastAsia="仿宋_GB2312"/>
          <w:b/>
          <w:bCs/>
          <w:sz w:val="32"/>
          <w:szCs w:val="32"/>
        </w:rPr>
        <w:t>.</w:t>
      </w:r>
      <w:r>
        <w:rPr>
          <w:rFonts w:ascii="仿宋_GB2312" w:eastAsia="仿宋_GB2312" w:hint="eastAsia"/>
          <w:b/>
          <w:bCs/>
          <w:sz w:val="32"/>
          <w:szCs w:val="32"/>
        </w:rPr>
        <w:t>住房保障</w:t>
      </w:r>
      <w:r>
        <w:rPr>
          <w:rStyle w:val="ac"/>
          <w:rFonts w:ascii="仿宋" w:eastAsia="仿宋" w:hAnsi="仿宋" w:cs="仿宋" w:hint="eastAsia"/>
          <w:bCs/>
          <w:sz w:val="32"/>
          <w:szCs w:val="32"/>
        </w:rPr>
        <w:t>支出（类）</w:t>
      </w:r>
      <w:r>
        <w:rPr>
          <w:rFonts w:ascii="仿宋" w:eastAsia="仿宋" w:hAnsi="仿宋" w:cs="仿宋" w:hint="eastAsia"/>
          <w:b/>
          <w:bCs/>
          <w:sz w:val="32"/>
          <w:szCs w:val="32"/>
        </w:rPr>
        <w:t>住房改革支出（款）</w:t>
      </w:r>
      <w:r>
        <w:rPr>
          <w:rStyle w:val="ac"/>
          <w:rFonts w:ascii="仿宋" w:eastAsia="仿宋" w:hAnsi="仿宋" w:cs="仿宋" w:hint="eastAsia"/>
          <w:bCs/>
          <w:sz w:val="32"/>
          <w:szCs w:val="32"/>
        </w:rPr>
        <w:t>住房公积金</w:t>
      </w:r>
      <w:r>
        <w:rPr>
          <w:rStyle w:val="ac"/>
          <w:rFonts w:ascii="仿宋" w:eastAsia="仿宋" w:hAnsi="仿宋" w:cs="仿宋" w:hint="eastAsia"/>
          <w:bCs/>
          <w:sz w:val="32"/>
          <w:szCs w:val="32"/>
        </w:rPr>
        <w:t>（项）</w:t>
      </w:r>
      <w:r>
        <w:rPr>
          <w:rFonts w:ascii="楷体_GB2312" w:eastAsia="楷体_GB2312" w:hAnsi="楷体_GB2312" w:cs="楷体_GB2312" w:hint="eastAsia"/>
          <w:b/>
          <w:bCs/>
          <w:sz w:val="32"/>
          <w:szCs w:val="32"/>
          <w:shd w:val="clear" w:color="auto" w:fill="FFFFFF"/>
        </w:rPr>
        <w:t>：</w:t>
      </w:r>
      <w:r>
        <w:rPr>
          <w:rFonts w:ascii="仿宋_GB2312" w:eastAsia="仿宋_GB2312" w:hint="eastAsia"/>
          <w:sz w:val="32"/>
          <w:szCs w:val="32"/>
        </w:rPr>
        <w:t>反映</w:t>
      </w:r>
      <w:r>
        <w:rPr>
          <w:rFonts w:ascii="仿宋_GB2312" w:eastAsia="仿宋_GB2312" w:hint="eastAsia"/>
          <w:sz w:val="32"/>
          <w:szCs w:val="32"/>
        </w:rPr>
        <w:t>指</w:t>
      </w:r>
      <w:r>
        <w:rPr>
          <w:rFonts w:ascii="仿宋_GB2312" w:eastAsia="仿宋_GB2312" w:hint="eastAsia"/>
          <w:sz w:val="32"/>
          <w:szCs w:val="32"/>
        </w:rPr>
        <w:t>行政事业单位按人力资源和社会保障部、财政部规定的基本工资和津补贴以及规定比例为职工缴纳的住房公积金</w:t>
      </w:r>
      <w:r>
        <w:rPr>
          <w:rFonts w:ascii="仿宋_GB2312" w:eastAsia="仿宋_GB2312" w:hint="eastAsia"/>
          <w:sz w:val="32"/>
          <w:szCs w:val="32"/>
        </w:rPr>
        <w:t>。</w:t>
      </w:r>
    </w:p>
    <w:p w:rsidR="00373977" w:rsidRDefault="00EA5358">
      <w:pPr>
        <w:ind w:firstLineChars="200" w:firstLine="640"/>
        <w:rPr>
          <w:rFonts w:ascii="仿宋_GB2312" w:eastAsia="仿宋_GB2312"/>
          <w:sz w:val="32"/>
          <w:szCs w:val="32"/>
        </w:rPr>
      </w:pPr>
      <w:r>
        <w:rPr>
          <w:rFonts w:ascii="仿宋_GB2312" w:eastAsia="仿宋_GB2312" w:hint="eastAsia"/>
          <w:b/>
          <w:bCs/>
          <w:sz w:val="32"/>
          <w:szCs w:val="32"/>
        </w:rPr>
        <w:t>6</w:t>
      </w:r>
      <w:r>
        <w:rPr>
          <w:rFonts w:ascii="仿宋_GB2312" w:eastAsia="仿宋_GB2312"/>
          <w:b/>
          <w:bCs/>
          <w:sz w:val="32"/>
          <w:szCs w:val="32"/>
        </w:rPr>
        <w:t>.</w:t>
      </w:r>
      <w:r>
        <w:rPr>
          <w:rFonts w:ascii="仿宋_GB2312" w:eastAsia="仿宋_GB2312" w:hint="eastAsia"/>
          <w:b/>
          <w:bCs/>
          <w:sz w:val="32"/>
          <w:szCs w:val="32"/>
        </w:rPr>
        <w:t>基本支出：</w:t>
      </w:r>
      <w:r>
        <w:rPr>
          <w:rFonts w:ascii="仿宋_GB2312" w:eastAsia="仿宋_GB2312" w:hint="eastAsia"/>
          <w:sz w:val="32"/>
          <w:szCs w:val="32"/>
        </w:rPr>
        <w:t>指为保障机构正常运转、完成日常工作任务而发生的人员支出和公用支出。</w:t>
      </w:r>
    </w:p>
    <w:p w:rsidR="00373977" w:rsidRDefault="00EA5358">
      <w:pPr>
        <w:pStyle w:val="Default"/>
        <w:spacing w:line="560" w:lineRule="exact"/>
        <w:ind w:firstLineChars="200" w:firstLine="640"/>
        <w:rPr>
          <w:rFonts w:ascii="仿宋_GB2312" w:eastAsia="仿宋_GB2312"/>
          <w:color w:val="auto"/>
          <w:sz w:val="32"/>
          <w:szCs w:val="32"/>
        </w:rPr>
      </w:pPr>
      <w:r>
        <w:rPr>
          <w:rFonts w:ascii="仿宋_GB2312" w:eastAsia="仿宋_GB2312" w:hint="eastAsia"/>
          <w:b/>
          <w:bCs/>
          <w:color w:val="auto"/>
          <w:sz w:val="32"/>
          <w:szCs w:val="32"/>
        </w:rPr>
        <w:t>7</w:t>
      </w:r>
      <w:r>
        <w:rPr>
          <w:rFonts w:ascii="仿宋_GB2312" w:eastAsia="仿宋_GB2312"/>
          <w:b/>
          <w:bCs/>
          <w:color w:val="auto"/>
          <w:sz w:val="32"/>
          <w:szCs w:val="32"/>
        </w:rPr>
        <w:t>.</w:t>
      </w:r>
      <w:r>
        <w:rPr>
          <w:rFonts w:ascii="仿宋_GB2312" w:eastAsia="仿宋_GB2312" w:hint="eastAsia"/>
          <w:b/>
          <w:bCs/>
          <w:color w:val="auto"/>
          <w:sz w:val="32"/>
          <w:szCs w:val="32"/>
        </w:rPr>
        <w:t>“三公”经费：</w:t>
      </w:r>
      <w:r>
        <w:rPr>
          <w:rFonts w:ascii="仿宋_GB2312" w:eastAsia="仿宋_GB2312" w:hint="eastAsia"/>
          <w:color w:val="auto"/>
          <w:sz w:val="32"/>
          <w:szCs w:val="32"/>
        </w:rPr>
        <w:t>指</w:t>
      </w:r>
      <w:r>
        <w:rPr>
          <w:rFonts w:ascii="仿宋_GB2312" w:eastAsia="仿宋_GB2312" w:hint="eastAsia"/>
          <w:color w:val="auto"/>
          <w:sz w:val="32"/>
          <w:szCs w:val="32"/>
        </w:rPr>
        <w:t>单位</w:t>
      </w:r>
      <w:r>
        <w:rPr>
          <w:rFonts w:ascii="仿宋_GB2312" w:eastAsia="仿宋_GB2312" w:hint="eastAsia"/>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w:t>
      </w:r>
      <w:r>
        <w:rPr>
          <w:rFonts w:ascii="仿宋_GB2312" w:eastAsia="仿宋_GB2312" w:hint="eastAsia"/>
          <w:color w:val="auto"/>
          <w:sz w:val="32"/>
          <w:szCs w:val="32"/>
        </w:rPr>
        <w:lastRenderedPageBreak/>
        <w:t>支出；公务接待费反映单位按规定开支的各类公务接待（含外宾接待）支出。</w:t>
      </w:r>
    </w:p>
    <w:p w:rsidR="00373977" w:rsidRDefault="00373977">
      <w:pPr>
        <w:spacing w:line="600" w:lineRule="exact"/>
        <w:jc w:val="center"/>
        <w:outlineLvl w:val="0"/>
        <w:rPr>
          <w:rFonts w:ascii="黑体" w:eastAsia="黑体" w:hAnsi="黑体"/>
          <w:sz w:val="44"/>
          <w:szCs w:val="44"/>
        </w:rPr>
      </w:pPr>
      <w:bookmarkStart w:id="73" w:name="_Toc15396614"/>
      <w:bookmarkStart w:id="74" w:name="_Toc25921"/>
      <w:bookmarkStart w:id="75" w:name="_Toc15377226"/>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pStyle w:val="a3"/>
        <w:spacing w:before="93"/>
        <w:rPr>
          <w:rFonts w:ascii="黑体" w:eastAsia="黑体" w:hAnsi="黑体"/>
          <w:sz w:val="44"/>
          <w:szCs w:val="44"/>
        </w:rPr>
      </w:pPr>
    </w:p>
    <w:p w:rsidR="00373977" w:rsidRDefault="00373977">
      <w:pPr>
        <w:pStyle w:val="a3"/>
        <w:spacing w:before="93"/>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EA5358">
      <w:pPr>
        <w:spacing w:line="600" w:lineRule="exact"/>
        <w:jc w:val="center"/>
        <w:outlineLvl w:val="0"/>
        <w:rPr>
          <w:rStyle w:val="10"/>
          <w:rFonts w:ascii="黑体" w:eastAsia="黑体" w:hAnsi="黑体"/>
          <w:b w:val="0"/>
        </w:rPr>
      </w:pPr>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73"/>
      <w:bookmarkEnd w:id="74"/>
    </w:p>
    <w:p w:rsidR="00373977" w:rsidRDefault="00EA5358">
      <w:pPr>
        <w:spacing w:line="572" w:lineRule="exact"/>
        <w:jc w:val="left"/>
        <w:outlineLvl w:val="1"/>
        <w:rPr>
          <w:rFonts w:ascii="黑体" w:eastAsia="黑体" w:hAnsi="黑体" w:cs="黑体"/>
          <w:sz w:val="32"/>
          <w:szCs w:val="32"/>
        </w:rPr>
      </w:pPr>
      <w:bookmarkStart w:id="76" w:name="_Toc27581"/>
      <w:r>
        <w:rPr>
          <w:rFonts w:ascii="黑体" w:eastAsia="黑体" w:hAnsi="黑体" w:cs="黑体" w:hint="eastAsia"/>
          <w:sz w:val="32"/>
          <w:szCs w:val="32"/>
        </w:rPr>
        <w:t>附件</w:t>
      </w:r>
      <w:bookmarkEnd w:id="76"/>
      <w:r>
        <w:rPr>
          <w:rFonts w:ascii="黑体" w:eastAsia="黑体" w:hAnsi="黑体" w:cs="黑体" w:hint="eastAsia"/>
          <w:sz w:val="32"/>
          <w:szCs w:val="32"/>
        </w:rPr>
        <w:t>1</w:t>
      </w:r>
    </w:p>
    <w:tbl>
      <w:tblPr>
        <w:tblW w:w="9505" w:type="dxa"/>
        <w:tblInd w:w="96" w:type="dxa"/>
        <w:tblLook w:val="04A0" w:firstRow="1" w:lastRow="0" w:firstColumn="1" w:lastColumn="0" w:noHBand="0" w:noVBand="1"/>
      </w:tblPr>
      <w:tblGrid>
        <w:gridCol w:w="534"/>
        <w:gridCol w:w="667"/>
        <w:gridCol w:w="1397"/>
        <w:gridCol w:w="2116"/>
        <w:gridCol w:w="636"/>
        <w:gridCol w:w="668"/>
        <w:gridCol w:w="760"/>
        <w:gridCol w:w="636"/>
        <w:gridCol w:w="746"/>
        <w:gridCol w:w="682"/>
        <w:gridCol w:w="663"/>
      </w:tblGrid>
      <w:tr w:rsidR="00373977">
        <w:trPr>
          <w:trHeight w:val="500"/>
        </w:trPr>
        <w:tc>
          <w:tcPr>
            <w:tcW w:w="9505" w:type="dxa"/>
            <w:gridSpan w:val="11"/>
            <w:tcBorders>
              <w:top w:val="nil"/>
              <w:left w:val="nil"/>
              <w:bottom w:val="nil"/>
              <w:right w:val="nil"/>
            </w:tcBorders>
            <w:shd w:val="clear" w:color="auto" w:fill="auto"/>
            <w:vAlign w:val="center"/>
          </w:tcPr>
          <w:p w:rsidR="00373977" w:rsidRDefault="00EA5358">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bidi="ar"/>
              </w:rPr>
              <w:t>整体支出绩效目标自评表</w:t>
            </w:r>
            <w:r>
              <w:rPr>
                <w:rStyle w:val="font11"/>
                <w:rFonts w:hint="default"/>
                <w:lang w:bidi="ar"/>
              </w:rPr>
              <w:t xml:space="preserve"> </w:t>
            </w:r>
          </w:p>
        </w:tc>
      </w:tr>
      <w:tr w:rsidR="00373977">
        <w:trPr>
          <w:trHeight w:val="240"/>
        </w:trPr>
        <w:tc>
          <w:tcPr>
            <w:tcW w:w="9505" w:type="dxa"/>
            <w:gridSpan w:val="11"/>
            <w:tcBorders>
              <w:top w:val="nil"/>
              <w:left w:val="nil"/>
              <w:bottom w:val="single" w:sz="4" w:space="0" w:color="000000"/>
              <w:right w:val="nil"/>
            </w:tcBorders>
            <w:shd w:val="clear" w:color="auto" w:fill="auto"/>
          </w:tcPr>
          <w:p w:rsidR="00373977" w:rsidRDefault="00EA5358">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373977">
        <w:trPr>
          <w:trHeight w:val="320"/>
        </w:trPr>
        <w:tc>
          <w:tcPr>
            <w:tcW w:w="2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部门名称</w:t>
            </w:r>
          </w:p>
        </w:tc>
        <w:tc>
          <w:tcPr>
            <w:tcW w:w="690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通江县铁厂河国有林场</w:t>
            </w:r>
          </w:p>
        </w:tc>
      </w:tr>
      <w:tr w:rsidR="00373977">
        <w:trPr>
          <w:trHeight w:val="300"/>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年度主要任务</w:t>
            </w:r>
          </w:p>
        </w:tc>
        <w:tc>
          <w:tcPr>
            <w:tcW w:w="668" w:type="dxa"/>
            <w:vMerge w:val="restart"/>
            <w:tcBorders>
              <w:top w:val="single" w:sz="4" w:space="0" w:color="000000"/>
              <w:left w:val="single" w:sz="4" w:space="0" w:color="000000"/>
              <w:bottom w:val="single" w:sz="4" w:space="0" w:color="000000"/>
              <w:right w:val="nil"/>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任务名称</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主要内容</w:t>
            </w:r>
          </w:p>
        </w:tc>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分值</w:t>
            </w: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预算金额（万元）</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实际执行（万元）</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得分</w:t>
            </w:r>
          </w:p>
        </w:tc>
      </w:tr>
      <w:tr w:rsidR="00373977">
        <w:trPr>
          <w:trHeight w:val="300"/>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668" w:type="dxa"/>
            <w:vMerge/>
            <w:tcBorders>
              <w:top w:val="single" w:sz="4" w:space="0" w:color="000000"/>
              <w:left w:val="single" w:sz="4" w:space="0" w:color="000000"/>
              <w:bottom w:val="single" w:sz="4" w:space="0" w:color="000000"/>
              <w:right w:val="nil"/>
            </w:tcBorders>
            <w:shd w:val="clear" w:color="auto" w:fill="auto"/>
            <w:vAlign w:val="center"/>
          </w:tcPr>
          <w:p w:rsidR="00373977" w:rsidRDefault="00373977">
            <w:pPr>
              <w:jc w:val="center"/>
              <w:rPr>
                <w:rFonts w:ascii="宋体" w:hAnsi="宋体" w:cs="宋体"/>
                <w:color w:val="000000"/>
                <w:sz w:val="18"/>
                <w:szCs w:val="18"/>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总额</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财政拨款</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其他资金</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总额</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财政拨款</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其他资金</w:t>
            </w: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r>
      <w:tr w:rsidR="00373977">
        <w:trPr>
          <w:trHeight w:val="340"/>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国有森林资源管理保护、森林培育</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1.</w:t>
            </w:r>
            <w:r>
              <w:rPr>
                <w:rFonts w:ascii="宋体" w:hAnsi="宋体" w:cs="宋体" w:hint="eastAsia"/>
                <w:color w:val="000000"/>
                <w:kern w:val="0"/>
                <w:sz w:val="12"/>
                <w:szCs w:val="12"/>
                <w:lang w:bidi="ar"/>
              </w:rPr>
              <w:t>贯彻落实党中央、国务院制定的各项林业方针、政策、法律法规及地方各级政府制定的规范性文件精神；</w:t>
            </w:r>
            <w:r>
              <w:rPr>
                <w:rFonts w:ascii="宋体" w:hAnsi="宋体" w:cs="宋体" w:hint="eastAsia"/>
                <w:color w:val="000000"/>
                <w:kern w:val="0"/>
                <w:sz w:val="12"/>
                <w:szCs w:val="12"/>
                <w:lang w:bidi="ar"/>
              </w:rPr>
              <w:t>2.</w:t>
            </w:r>
            <w:r>
              <w:rPr>
                <w:rFonts w:ascii="宋体" w:hAnsi="宋体" w:cs="宋体" w:hint="eastAsia"/>
                <w:color w:val="000000"/>
                <w:kern w:val="0"/>
                <w:sz w:val="12"/>
                <w:szCs w:val="12"/>
                <w:lang w:bidi="ar"/>
              </w:rPr>
              <w:t>负责林区森林资源管护等后续资源培育；</w:t>
            </w:r>
            <w:r>
              <w:rPr>
                <w:rFonts w:ascii="宋体" w:hAnsi="宋体" w:cs="宋体" w:hint="eastAsia"/>
                <w:color w:val="000000"/>
                <w:kern w:val="0"/>
                <w:sz w:val="12"/>
                <w:szCs w:val="12"/>
                <w:lang w:bidi="ar"/>
              </w:rPr>
              <w:t>3.</w:t>
            </w:r>
            <w:r>
              <w:rPr>
                <w:rFonts w:ascii="宋体" w:hAnsi="宋体" w:cs="宋体" w:hint="eastAsia"/>
                <w:color w:val="000000"/>
                <w:kern w:val="0"/>
                <w:sz w:val="12"/>
                <w:szCs w:val="12"/>
                <w:lang w:bidi="ar"/>
              </w:rPr>
              <w:t>森林抚育、安全管理、应急救援、森林防火、病虫害防治、灾害预防预报、事故处置等工作；</w:t>
            </w:r>
            <w:r>
              <w:rPr>
                <w:rFonts w:ascii="宋体" w:hAnsi="宋体" w:cs="宋体" w:hint="eastAsia"/>
                <w:color w:val="000000"/>
                <w:kern w:val="0"/>
                <w:sz w:val="12"/>
                <w:szCs w:val="12"/>
                <w:lang w:bidi="ar"/>
              </w:rPr>
              <w:t>4.</w:t>
            </w:r>
            <w:r>
              <w:rPr>
                <w:rFonts w:ascii="宋体" w:hAnsi="宋体" w:cs="宋体" w:hint="eastAsia"/>
                <w:color w:val="000000"/>
                <w:kern w:val="0"/>
                <w:sz w:val="12"/>
                <w:szCs w:val="12"/>
                <w:lang w:bidi="ar"/>
              </w:rPr>
              <w:t>负责林区野（水）生动物、珍稀植物、名贵中药材等的保护和管理工作；</w:t>
            </w:r>
            <w:r>
              <w:rPr>
                <w:rFonts w:ascii="宋体" w:hAnsi="宋体" w:cs="宋体" w:hint="eastAsia"/>
                <w:color w:val="000000"/>
                <w:kern w:val="0"/>
                <w:sz w:val="12"/>
                <w:szCs w:val="12"/>
                <w:lang w:bidi="ar"/>
              </w:rPr>
              <w:t>5</w:t>
            </w:r>
            <w:r>
              <w:rPr>
                <w:rFonts w:ascii="宋体" w:hAnsi="宋体" w:cs="宋体" w:hint="eastAsia"/>
                <w:color w:val="000000"/>
                <w:kern w:val="0"/>
                <w:sz w:val="12"/>
                <w:szCs w:val="12"/>
                <w:lang w:bidi="ar"/>
              </w:rPr>
              <w:t>协助有关部门开展执法检查和执法监督工作。</w:t>
            </w:r>
          </w:p>
        </w:tc>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 xml:space="preserve">1051.35 </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 xml:space="preserve">1051.35 </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 xml:space="preserve">1051.35 </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 xml:space="preserve">1051.35 </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373977">
        <w:trPr>
          <w:trHeight w:val="312"/>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20"/>
                <w:szCs w:val="20"/>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20"/>
                <w:szCs w:val="20"/>
              </w:rPr>
            </w:pPr>
          </w:p>
        </w:tc>
      </w:tr>
      <w:tr w:rsidR="00373977">
        <w:trPr>
          <w:trHeight w:val="312"/>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20"/>
                <w:szCs w:val="20"/>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20"/>
                <w:szCs w:val="20"/>
              </w:rPr>
            </w:pPr>
          </w:p>
        </w:tc>
      </w:tr>
      <w:tr w:rsidR="00373977">
        <w:trPr>
          <w:trHeight w:val="1740"/>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20"/>
                <w:szCs w:val="20"/>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2"/>
                <w:szCs w:val="12"/>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20"/>
                <w:szCs w:val="20"/>
              </w:rPr>
            </w:pPr>
          </w:p>
        </w:tc>
      </w:tr>
      <w:tr w:rsidR="00373977">
        <w:trPr>
          <w:trHeight w:val="282"/>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2071" w:type="dxa"/>
            <w:gridSpan w:val="2"/>
            <w:tcBorders>
              <w:top w:val="single" w:sz="4" w:space="0" w:color="000000"/>
              <w:left w:val="single" w:sz="4" w:space="0" w:color="000000"/>
              <w:bottom w:val="nil"/>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计</w:t>
            </w:r>
          </w:p>
        </w:tc>
        <w:tc>
          <w:tcPr>
            <w:tcW w:w="2129" w:type="dxa"/>
            <w:tcBorders>
              <w:top w:val="single" w:sz="4" w:space="0" w:color="000000"/>
              <w:left w:val="single" w:sz="4" w:space="0" w:color="000000"/>
              <w:bottom w:val="nil"/>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636" w:type="dxa"/>
            <w:tcBorders>
              <w:top w:val="single" w:sz="4" w:space="0" w:color="000000"/>
              <w:left w:val="single" w:sz="4" w:space="0" w:color="000000"/>
              <w:bottom w:val="nil"/>
              <w:right w:val="single" w:sz="4" w:space="0" w:color="000000"/>
            </w:tcBorders>
            <w:shd w:val="clear" w:color="auto" w:fill="auto"/>
            <w:vAlign w:val="center"/>
          </w:tcPr>
          <w:p w:rsidR="00373977" w:rsidRDefault="00373977">
            <w:pPr>
              <w:rPr>
                <w:rFonts w:ascii="宋体" w:hAnsi="宋体" w:cs="宋体"/>
                <w:color w:val="000000"/>
                <w:sz w:val="20"/>
                <w:szCs w:val="20"/>
              </w:rPr>
            </w:pPr>
          </w:p>
        </w:tc>
        <w:tc>
          <w:tcPr>
            <w:tcW w:w="648" w:type="dxa"/>
            <w:tcBorders>
              <w:top w:val="single" w:sz="4" w:space="0" w:color="000000"/>
              <w:left w:val="single" w:sz="4" w:space="0" w:color="000000"/>
              <w:bottom w:val="nil"/>
              <w:right w:val="single" w:sz="4" w:space="0" w:color="000000"/>
            </w:tcBorders>
            <w:shd w:val="clear" w:color="auto" w:fill="auto"/>
            <w:vAlign w:val="center"/>
          </w:tcPr>
          <w:p w:rsidR="00373977" w:rsidRDefault="00373977">
            <w:pPr>
              <w:rPr>
                <w:rFonts w:ascii="宋体" w:hAnsi="宋体" w:cs="宋体"/>
                <w:color w:val="00000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rPr>
                <w:rFonts w:ascii="宋体" w:hAnsi="宋体" w:cs="宋体"/>
                <w:color w:val="000000"/>
                <w:sz w:val="20"/>
                <w:szCs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rPr>
                <w:rFonts w:ascii="宋体" w:hAnsi="宋体" w:cs="宋体"/>
                <w:color w:val="000000"/>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rPr>
                <w:rFonts w:ascii="宋体" w:hAnsi="宋体" w:cs="宋体"/>
                <w:color w:val="000000"/>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rPr>
                <w:rFonts w:ascii="宋体" w:hAnsi="宋体" w:cs="宋体"/>
                <w:color w:val="000000"/>
                <w:sz w:val="20"/>
                <w:szCs w:val="20"/>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373977">
        <w:trPr>
          <w:trHeight w:val="240"/>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年度总体目标</w:t>
            </w:r>
          </w:p>
        </w:tc>
        <w:tc>
          <w:tcPr>
            <w:tcW w:w="54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预期目标</w:t>
            </w:r>
          </w:p>
        </w:tc>
        <w:tc>
          <w:tcPr>
            <w:tcW w:w="34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实际完成目标</w:t>
            </w:r>
          </w:p>
        </w:tc>
      </w:tr>
      <w:tr w:rsidR="00373977">
        <w:trPr>
          <w:trHeight w:val="1100"/>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宋体" w:hAnsi="宋体" w:cs="宋体"/>
                <w:color w:val="000000"/>
                <w:sz w:val="18"/>
                <w:szCs w:val="18"/>
              </w:rPr>
            </w:pPr>
          </w:p>
        </w:tc>
        <w:tc>
          <w:tcPr>
            <w:tcW w:w="54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1.</w:t>
            </w:r>
            <w:r>
              <w:rPr>
                <w:rFonts w:ascii="宋体" w:hAnsi="宋体" w:cs="宋体" w:hint="eastAsia"/>
                <w:color w:val="000000"/>
                <w:kern w:val="0"/>
                <w:sz w:val="12"/>
                <w:szCs w:val="12"/>
                <w:lang w:bidi="ar"/>
              </w:rPr>
              <w:t>负责实现</w:t>
            </w:r>
            <w:r>
              <w:rPr>
                <w:rFonts w:ascii="宋体" w:hAnsi="宋体" w:cs="宋体" w:hint="eastAsia"/>
                <w:color w:val="000000"/>
                <w:kern w:val="0"/>
                <w:sz w:val="12"/>
                <w:szCs w:val="12"/>
                <w:lang w:bidi="ar"/>
              </w:rPr>
              <w:t>8</w:t>
            </w:r>
            <w:r>
              <w:rPr>
                <w:rFonts w:ascii="宋体" w:hAnsi="宋体" w:cs="宋体" w:hint="eastAsia"/>
                <w:color w:val="000000"/>
                <w:kern w:val="0"/>
                <w:sz w:val="12"/>
                <w:szCs w:val="12"/>
                <w:lang w:bidi="ar"/>
              </w:rPr>
              <w:t>万余亩林区森林资源的管护、培育、抚育和造林、护林</w:t>
            </w:r>
            <w:r w:rsidR="00733A0A">
              <w:rPr>
                <w:rFonts w:ascii="宋体" w:hAnsi="宋体" w:cs="宋体" w:hint="eastAsia"/>
                <w:color w:val="000000"/>
                <w:kern w:val="0"/>
                <w:sz w:val="12"/>
                <w:szCs w:val="12"/>
                <w:u w:val="thick" w:color="46CD7E"/>
                <w:shd w:val="clear" w:color="auto" w:fill="DAF5E5"/>
                <w:lang w:bidi="ar"/>
              </w:rPr>
              <w:t>以及</w:t>
            </w:r>
            <w:r>
              <w:rPr>
                <w:rFonts w:ascii="宋体" w:hAnsi="宋体" w:cs="宋体" w:hint="eastAsia"/>
                <w:color w:val="000000"/>
                <w:kern w:val="0"/>
                <w:sz w:val="12"/>
                <w:szCs w:val="12"/>
                <w:lang w:bidi="ar"/>
              </w:rPr>
              <w:t>安全管理、应急救援、森林防火、病虫害防治、灾害预防预报、事故处置等工作；</w:t>
            </w:r>
            <w:r>
              <w:rPr>
                <w:rFonts w:ascii="宋体" w:hAnsi="宋体" w:cs="宋体" w:hint="eastAsia"/>
                <w:color w:val="000000"/>
                <w:kern w:val="0"/>
                <w:sz w:val="12"/>
                <w:szCs w:val="12"/>
                <w:lang w:bidi="ar"/>
              </w:rPr>
              <w:t xml:space="preserve"> 2.</w:t>
            </w:r>
            <w:r>
              <w:rPr>
                <w:rFonts w:ascii="宋体" w:hAnsi="宋体" w:cs="宋体" w:hint="eastAsia"/>
                <w:color w:val="000000"/>
                <w:kern w:val="0"/>
                <w:sz w:val="12"/>
                <w:szCs w:val="12"/>
                <w:lang w:bidi="ar"/>
              </w:rPr>
              <w:t>负责林区野（水）生动物、珍稀植物、名贵中药材等的保护和管理工作；</w:t>
            </w:r>
            <w:r>
              <w:rPr>
                <w:rFonts w:ascii="宋体" w:hAnsi="宋体" w:cs="宋体" w:hint="eastAsia"/>
                <w:color w:val="000000"/>
                <w:kern w:val="0"/>
                <w:sz w:val="12"/>
                <w:szCs w:val="12"/>
                <w:lang w:bidi="ar"/>
              </w:rPr>
              <w:t xml:space="preserve"> 3.</w:t>
            </w:r>
            <w:r>
              <w:rPr>
                <w:rFonts w:ascii="宋体" w:hAnsi="宋体" w:cs="宋体" w:hint="eastAsia"/>
                <w:color w:val="000000"/>
                <w:kern w:val="0"/>
                <w:sz w:val="12"/>
                <w:szCs w:val="12"/>
                <w:lang w:bidi="ar"/>
              </w:rPr>
              <w:t>实现预算资金全方位、全过程、全覆盖绩效管理；</w:t>
            </w:r>
            <w:r>
              <w:rPr>
                <w:rFonts w:ascii="宋体" w:hAnsi="宋体" w:cs="宋体" w:hint="eastAsia"/>
                <w:color w:val="000000"/>
                <w:kern w:val="0"/>
                <w:sz w:val="12"/>
                <w:szCs w:val="12"/>
                <w:lang w:bidi="ar"/>
              </w:rPr>
              <w:t>4.</w:t>
            </w:r>
            <w:r>
              <w:rPr>
                <w:rFonts w:ascii="宋体" w:hAnsi="宋体" w:cs="宋体" w:hint="eastAsia"/>
                <w:color w:val="000000"/>
                <w:kern w:val="0"/>
                <w:sz w:val="12"/>
                <w:szCs w:val="12"/>
                <w:lang w:bidi="ar"/>
              </w:rPr>
              <w:t>保障人员运转支出。</w:t>
            </w:r>
            <w:r>
              <w:rPr>
                <w:rFonts w:ascii="宋体" w:hAnsi="宋体" w:cs="宋体" w:hint="eastAsia"/>
                <w:color w:val="000000"/>
                <w:kern w:val="0"/>
                <w:sz w:val="12"/>
                <w:szCs w:val="12"/>
                <w:lang w:bidi="ar"/>
              </w:rPr>
              <w:t xml:space="preserve">    </w:t>
            </w:r>
          </w:p>
        </w:tc>
        <w:tc>
          <w:tcPr>
            <w:tcW w:w="34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1.</w:t>
            </w:r>
            <w:r>
              <w:rPr>
                <w:rFonts w:ascii="宋体" w:hAnsi="宋体" w:cs="宋体" w:hint="eastAsia"/>
                <w:color w:val="000000"/>
                <w:kern w:val="0"/>
                <w:sz w:val="12"/>
                <w:szCs w:val="12"/>
                <w:lang w:bidi="ar"/>
              </w:rPr>
              <w:t>负责实现</w:t>
            </w:r>
            <w:r>
              <w:rPr>
                <w:rFonts w:ascii="宋体" w:hAnsi="宋体" w:cs="宋体" w:hint="eastAsia"/>
                <w:color w:val="000000"/>
                <w:kern w:val="0"/>
                <w:sz w:val="12"/>
                <w:szCs w:val="12"/>
                <w:lang w:bidi="ar"/>
              </w:rPr>
              <w:t>8</w:t>
            </w:r>
            <w:r>
              <w:rPr>
                <w:rFonts w:ascii="宋体" w:hAnsi="宋体" w:cs="宋体" w:hint="eastAsia"/>
                <w:color w:val="000000"/>
                <w:kern w:val="0"/>
                <w:sz w:val="12"/>
                <w:szCs w:val="12"/>
                <w:lang w:bidi="ar"/>
              </w:rPr>
              <w:t>万余亩林区森林资源的管护、培育、抚育和造林、护林已及安全管理、应急救援、森林防火、病虫害防治、灾害预防预报、事故处置等工作；</w:t>
            </w:r>
            <w:r>
              <w:rPr>
                <w:rFonts w:ascii="宋体" w:hAnsi="宋体" w:cs="宋体" w:hint="eastAsia"/>
                <w:color w:val="000000"/>
                <w:kern w:val="0"/>
                <w:sz w:val="12"/>
                <w:szCs w:val="12"/>
                <w:lang w:bidi="ar"/>
              </w:rPr>
              <w:t xml:space="preserve"> 2.</w:t>
            </w:r>
            <w:r>
              <w:rPr>
                <w:rFonts w:ascii="宋体" w:hAnsi="宋体" w:cs="宋体" w:hint="eastAsia"/>
                <w:color w:val="000000"/>
                <w:kern w:val="0"/>
                <w:sz w:val="12"/>
                <w:szCs w:val="12"/>
                <w:lang w:bidi="ar"/>
              </w:rPr>
              <w:t>负责林区野（水）生动物、珍稀植物、名贵中药材等的保护和管理工作；</w:t>
            </w:r>
            <w:r>
              <w:rPr>
                <w:rFonts w:ascii="宋体" w:hAnsi="宋体" w:cs="宋体" w:hint="eastAsia"/>
                <w:color w:val="000000"/>
                <w:kern w:val="0"/>
                <w:sz w:val="12"/>
                <w:szCs w:val="12"/>
                <w:lang w:bidi="ar"/>
              </w:rPr>
              <w:t xml:space="preserve"> 3.</w:t>
            </w:r>
            <w:r>
              <w:rPr>
                <w:rFonts w:ascii="宋体" w:hAnsi="宋体" w:cs="宋体" w:hint="eastAsia"/>
                <w:color w:val="000000"/>
                <w:kern w:val="0"/>
                <w:sz w:val="12"/>
                <w:szCs w:val="12"/>
                <w:lang w:bidi="ar"/>
              </w:rPr>
              <w:t>实现预算资金全方位、全过程、全覆盖绩效管理；</w:t>
            </w:r>
            <w:r>
              <w:rPr>
                <w:rFonts w:ascii="宋体" w:hAnsi="宋体" w:cs="宋体" w:hint="eastAsia"/>
                <w:color w:val="000000"/>
                <w:kern w:val="0"/>
                <w:sz w:val="12"/>
                <w:szCs w:val="12"/>
                <w:lang w:bidi="ar"/>
              </w:rPr>
              <w:t>4.</w:t>
            </w:r>
            <w:r>
              <w:rPr>
                <w:rFonts w:ascii="宋体" w:hAnsi="宋体" w:cs="宋体" w:hint="eastAsia"/>
                <w:color w:val="000000"/>
                <w:kern w:val="0"/>
                <w:sz w:val="12"/>
                <w:szCs w:val="12"/>
                <w:lang w:bidi="ar"/>
              </w:rPr>
              <w:t>保障人员运转支出。</w:t>
            </w:r>
            <w:r>
              <w:rPr>
                <w:rFonts w:ascii="宋体" w:hAnsi="宋体" w:cs="宋体" w:hint="eastAsia"/>
                <w:color w:val="000000"/>
                <w:kern w:val="0"/>
                <w:sz w:val="12"/>
                <w:szCs w:val="12"/>
                <w:lang w:bidi="ar"/>
              </w:rPr>
              <w:t xml:space="preserve">    </w:t>
            </w:r>
          </w:p>
        </w:tc>
      </w:tr>
      <w:tr w:rsidR="00373977">
        <w:trPr>
          <w:trHeight w:val="440"/>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绩效指标</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一级</w:t>
            </w:r>
          </w:p>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指标</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二级指标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三级指标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分值</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年度指标值</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全年实际值</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得分</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未完成原因及拟采取的改进措施</w:t>
            </w: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产</w:t>
            </w:r>
          </w:p>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出</w:t>
            </w:r>
          </w:p>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指</w:t>
            </w:r>
          </w:p>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标</w:t>
            </w:r>
          </w:p>
          <w:p w:rsidR="00373977" w:rsidRDefault="00733A0A">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u w:val="thick" w:color="46CD7E"/>
                <w:shd w:val="clear" w:color="auto" w:fill="DAF5E5"/>
                <w:lang w:bidi="ar"/>
              </w:rPr>
              <w:t>（</w:t>
            </w:r>
            <w:r w:rsidR="00EA5358">
              <w:rPr>
                <w:rFonts w:ascii="仿宋_GB2312" w:eastAsia="仿宋_GB2312" w:hAnsi="宋体" w:cs="仿宋_GB2312"/>
                <w:color w:val="000000"/>
                <w:kern w:val="0"/>
                <w:sz w:val="16"/>
                <w:szCs w:val="16"/>
                <w:lang w:bidi="ar"/>
              </w:rPr>
              <w:t>50</w:t>
            </w:r>
            <w:r w:rsidR="00EA5358">
              <w:rPr>
                <w:rFonts w:ascii="仿宋_GB2312" w:eastAsia="仿宋_GB2312" w:hAnsi="宋体" w:cs="仿宋_GB2312"/>
                <w:color w:val="000000"/>
                <w:kern w:val="0"/>
                <w:sz w:val="16"/>
                <w:szCs w:val="16"/>
                <w:lang w:bidi="ar"/>
              </w:rPr>
              <w:t>分</w:t>
            </w:r>
            <w:r>
              <w:rPr>
                <w:rFonts w:ascii="仿宋_GB2312" w:eastAsia="仿宋_GB2312" w:hAnsi="宋体" w:cs="仿宋_GB2312" w:hint="eastAsia"/>
                <w:color w:val="000000"/>
                <w:kern w:val="0"/>
                <w:sz w:val="16"/>
                <w:szCs w:val="16"/>
                <w:u w:val="thick" w:color="46CD7E"/>
                <w:shd w:val="clear" w:color="auto" w:fill="DAF5E5"/>
                <w:lang w:bidi="ar"/>
              </w:rPr>
              <w:t>）</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数量指标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保障在职人数</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78</w:t>
            </w:r>
            <w:r>
              <w:rPr>
                <w:rFonts w:ascii="仿宋_GB2312" w:eastAsia="仿宋_GB2312" w:hAnsi="宋体" w:cs="仿宋_GB2312"/>
                <w:color w:val="000000"/>
                <w:kern w:val="0"/>
                <w:sz w:val="12"/>
                <w:szCs w:val="12"/>
                <w:lang w:bidi="ar"/>
              </w:rPr>
              <w:t>人</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78</w:t>
            </w:r>
            <w:r>
              <w:rPr>
                <w:rFonts w:ascii="仿宋_GB2312" w:eastAsia="仿宋_GB2312" w:hAnsi="宋体" w:cs="仿宋_GB2312"/>
                <w:color w:val="000000"/>
                <w:kern w:val="0"/>
                <w:sz w:val="12"/>
                <w:szCs w:val="12"/>
                <w:lang w:bidi="ar"/>
              </w:rPr>
              <w:t>人</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4</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保障遗属供养人员</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9</w:t>
            </w:r>
            <w:r>
              <w:rPr>
                <w:rFonts w:ascii="仿宋_GB2312" w:eastAsia="仿宋_GB2312" w:hAnsi="宋体" w:cs="仿宋_GB2312"/>
                <w:color w:val="000000"/>
                <w:kern w:val="0"/>
                <w:sz w:val="12"/>
                <w:szCs w:val="12"/>
                <w:lang w:bidi="ar"/>
              </w:rPr>
              <w:t>人</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9</w:t>
            </w:r>
            <w:r>
              <w:rPr>
                <w:rFonts w:ascii="仿宋_GB2312" w:eastAsia="仿宋_GB2312" w:hAnsi="宋体" w:cs="仿宋_GB2312"/>
                <w:color w:val="000000"/>
                <w:kern w:val="0"/>
                <w:sz w:val="12"/>
                <w:szCs w:val="12"/>
                <w:lang w:bidi="ar"/>
              </w:rPr>
              <w:t>人</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2</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防火宣传标识标牌、宣传标语</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3000</w:t>
            </w:r>
            <w:r>
              <w:rPr>
                <w:rFonts w:ascii="仿宋_GB2312" w:eastAsia="仿宋_GB2312" w:hAnsi="宋体" w:cs="仿宋_GB2312"/>
                <w:color w:val="000000"/>
                <w:kern w:val="0"/>
                <w:sz w:val="12"/>
                <w:szCs w:val="12"/>
                <w:lang w:bidi="ar"/>
              </w:rPr>
              <w:t>条</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3200</w:t>
            </w:r>
            <w:r>
              <w:rPr>
                <w:rFonts w:ascii="仿宋_GB2312" w:eastAsia="仿宋_GB2312" w:hAnsi="宋体" w:cs="仿宋_GB2312"/>
                <w:color w:val="000000"/>
                <w:kern w:val="0"/>
                <w:sz w:val="12"/>
                <w:szCs w:val="12"/>
                <w:lang w:bidi="ar"/>
              </w:rPr>
              <w:t>条</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森林管护及防火宣传、护林道清理等</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8</w:t>
            </w:r>
            <w:r>
              <w:rPr>
                <w:rFonts w:ascii="仿宋_GB2312" w:eastAsia="仿宋_GB2312" w:hAnsi="宋体" w:cs="仿宋_GB2312"/>
                <w:color w:val="000000"/>
                <w:kern w:val="0"/>
                <w:sz w:val="12"/>
                <w:szCs w:val="12"/>
                <w:lang w:bidi="ar"/>
              </w:rPr>
              <w:t>万余亩</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8</w:t>
            </w:r>
            <w:r>
              <w:rPr>
                <w:rFonts w:ascii="仿宋_GB2312" w:eastAsia="仿宋_GB2312" w:hAnsi="宋体" w:cs="仿宋_GB2312"/>
                <w:color w:val="000000"/>
                <w:kern w:val="0"/>
                <w:sz w:val="12"/>
                <w:szCs w:val="12"/>
                <w:lang w:bidi="ar"/>
              </w:rPr>
              <w:t>万余亩</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质量指标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保障在职人数完成率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保障遗属供养人员完成率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4</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防火宣传标识标牌、宣传标语完成率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2.5</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1.5</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森林管护、防火宣传、护林道清理等完成率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2.5</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1.5</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sidRPr="00733A0A">
              <w:rPr>
                <w:rFonts w:ascii="仿宋_GB2312" w:eastAsia="仿宋_GB2312" w:hAnsi="宋体" w:cs="仿宋_GB2312"/>
                <w:color w:val="000000"/>
                <w:kern w:val="0"/>
                <w:sz w:val="16"/>
                <w:szCs w:val="16"/>
                <w:u w:color="46CD7E"/>
                <w:lang w:bidi="ar"/>
              </w:rPr>
              <w:t>时效</w:t>
            </w:r>
            <w:r>
              <w:rPr>
                <w:rFonts w:ascii="仿宋_GB2312" w:eastAsia="仿宋_GB2312" w:hAnsi="宋体" w:cs="仿宋_GB2312"/>
                <w:color w:val="000000"/>
                <w:kern w:val="0"/>
                <w:sz w:val="16"/>
                <w:szCs w:val="16"/>
                <w:lang w:bidi="ar"/>
              </w:rPr>
              <w:t>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人员工资发放及时率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8</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日常公用经费支付及时率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8</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成本指标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当年安排预算人员经费和日常公用经费</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1051.35</w:t>
            </w:r>
            <w:r>
              <w:rPr>
                <w:rFonts w:ascii="仿宋_GB2312" w:eastAsia="仿宋_GB2312" w:hAnsi="宋体" w:cs="仿宋_GB2312"/>
                <w:color w:val="000000"/>
                <w:kern w:val="0"/>
                <w:sz w:val="12"/>
                <w:szCs w:val="12"/>
                <w:lang w:bidi="ar"/>
              </w:rPr>
              <w:t>万元</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1051.35</w:t>
            </w:r>
            <w:r>
              <w:rPr>
                <w:rFonts w:ascii="仿宋_GB2312" w:eastAsia="仿宋_GB2312" w:hAnsi="宋体" w:cs="仿宋_GB2312"/>
                <w:color w:val="000000"/>
                <w:kern w:val="0"/>
                <w:sz w:val="12"/>
                <w:szCs w:val="12"/>
                <w:lang w:bidi="ar"/>
              </w:rPr>
              <w:t>万元</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效</w:t>
            </w:r>
          </w:p>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益</w:t>
            </w:r>
          </w:p>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指</w:t>
            </w:r>
          </w:p>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标</w:t>
            </w:r>
          </w:p>
          <w:p w:rsidR="00373977" w:rsidRDefault="00733A0A">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u w:val="thick" w:color="46CD7E"/>
                <w:shd w:val="clear" w:color="auto" w:fill="DAF5E5"/>
                <w:lang w:bidi="ar"/>
              </w:rPr>
              <w:t>（</w:t>
            </w:r>
            <w:r w:rsidR="00EA5358">
              <w:rPr>
                <w:rFonts w:ascii="仿宋_GB2312" w:eastAsia="仿宋_GB2312" w:hAnsi="宋体" w:cs="仿宋_GB2312"/>
                <w:color w:val="000000"/>
                <w:kern w:val="0"/>
                <w:sz w:val="16"/>
                <w:szCs w:val="16"/>
                <w:lang w:bidi="ar"/>
              </w:rPr>
              <w:t>30</w:t>
            </w:r>
            <w:r w:rsidR="00EA5358">
              <w:rPr>
                <w:rFonts w:ascii="仿宋_GB2312" w:eastAsia="仿宋_GB2312" w:hAnsi="宋体" w:cs="仿宋_GB2312"/>
                <w:color w:val="000000"/>
                <w:kern w:val="0"/>
                <w:sz w:val="16"/>
                <w:szCs w:val="16"/>
                <w:lang w:bidi="ar"/>
              </w:rPr>
              <w:t>分</w:t>
            </w:r>
            <w:r>
              <w:rPr>
                <w:rFonts w:ascii="仿宋_GB2312" w:eastAsia="仿宋_GB2312" w:hAnsi="宋体" w:cs="仿宋_GB2312" w:hint="eastAsia"/>
                <w:color w:val="000000"/>
                <w:kern w:val="0"/>
                <w:sz w:val="16"/>
                <w:szCs w:val="16"/>
                <w:u w:val="thick" w:color="46CD7E"/>
                <w:shd w:val="clear" w:color="auto" w:fill="DAF5E5"/>
                <w:lang w:bidi="ar"/>
              </w:rPr>
              <w:t>）</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经济效益</w:t>
            </w:r>
          </w:p>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森林管护确保了林场森林资源的保值增值</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7</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400"/>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社会效益</w:t>
            </w:r>
          </w:p>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指标</w:t>
            </w:r>
          </w:p>
        </w:tc>
        <w:tc>
          <w:tcPr>
            <w:tcW w:w="2129" w:type="dxa"/>
            <w:tcBorders>
              <w:top w:val="nil"/>
              <w:left w:val="nil"/>
              <w:bottom w:val="nil"/>
              <w:right w:val="nil"/>
            </w:tcBorders>
            <w:shd w:val="clear" w:color="auto" w:fill="auto"/>
            <w:vAlign w:val="center"/>
          </w:tcPr>
          <w:p w:rsidR="00373977" w:rsidRDefault="00EA5358">
            <w:pPr>
              <w:widowControl/>
              <w:jc w:val="left"/>
              <w:textAlignment w:val="center"/>
              <w:rPr>
                <w:rFonts w:ascii="仿宋_GB2312" w:eastAsia="仿宋_GB2312" w:hAnsi="宋体" w:cs="仿宋_GB2312"/>
                <w:color w:val="333333"/>
                <w:sz w:val="12"/>
                <w:szCs w:val="12"/>
              </w:rPr>
            </w:pPr>
            <w:r>
              <w:rPr>
                <w:rFonts w:ascii="仿宋_GB2312" w:eastAsia="仿宋_GB2312" w:hAnsi="宋体" w:cs="仿宋_GB2312"/>
                <w:color w:val="333333"/>
                <w:kern w:val="0"/>
                <w:sz w:val="12"/>
                <w:szCs w:val="12"/>
                <w:lang w:bidi="ar"/>
              </w:rPr>
              <w:t>良好的森林植被，使我们的生活环境更加优美，空气质量更加清新。</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Style w:val="font112"/>
                <w:rFonts w:ascii="宋体" w:eastAsia="宋体" w:hAnsi="宋体" w:cs="宋体"/>
                <w:sz w:val="24"/>
                <w:szCs w:val="24"/>
                <w:lang w:bidi="ar"/>
              </w:rPr>
              <w:t>90%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w:t>
            </w:r>
            <w:r>
              <w:rPr>
                <w:rFonts w:ascii="仿宋_GB2312" w:eastAsia="仿宋_GB2312" w:hAnsi="宋体" w:cs="仿宋_GB2312"/>
                <w:color w:val="000000"/>
                <w:kern w:val="0"/>
                <w:sz w:val="12"/>
                <w:szCs w:val="12"/>
                <w:lang w:bidi="ar"/>
              </w:rPr>
              <w:t>90%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4</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构成国家</w:t>
            </w:r>
            <w:r w:rsidRPr="00733A0A">
              <w:rPr>
                <w:rFonts w:ascii="仿宋_GB2312" w:eastAsia="仿宋_GB2312" w:hAnsi="宋体" w:cs="仿宋_GB2312"/>
                <w:color w:val="000000"/>
                <w:kern w:val="0"/>
                <w:sz w:val="12"/>
                <w:szCs w:val="12"/>
                <w:u w:color="46CD7E"/>
                <w:lang w:bidi="ar"/>
              </w:rPr>
              <w:t>生态保障</w:t>
            </w:r>
            <w:r>
              <w:rPr>
                <w:rFonts w:ascii="仿宋_GB2312" w:eastAsia="仿宋_GB2312" w:hAnsi="宋体" w:cs="仿宋_GB2312"/>
                <w:color w:val="000000"/>
                <w:kern w:val="0"/>
                <w:sz w:val="12"/>
                <w:szCs w:val="12"/>
                <w:lang w:bidi="ar"/>
              </w:rPr>
              <w:t>体系</w:t>
            </w:r>
            <w:r w:rsidRPr="00733A0A">
              <w:rPr>
                <w:rFonts w:ascii="仿宋_GB2312" w:eastAsia="仿宋_GB2312" w:hAnsi="宋体" w:cs="仿宋_GB2312"/>
                <w:color w:val="000000"/>
                <w:kern w:val="0"/>
                <w:sz w:val="12"/>
                <w:szCs w:val="12"/>
                <w:u w:color="46CD7E"/>
                <w:lang w:bidi="ar"/>
              </w:rPr>
              <w:t>做出</w:t>
            </w:r>
            <w:r>
              <w:rPr>
                <w:rFonts w:ascii="仿宋_GB2312" w:eastAsia="仿宋_GB2312" w:hAnsi="宋体" w:cs="仿宋_GB2312"/>
                <w:color w:val="000000"/>
                <w:kern w:val="0"/>
                <w:sz w:val="12"/>
                <w:szCs w:val="12"/>
                <w:lang w:bidi="ar"/>
              </w:rPr>
              <w:t>应有的保障</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Style w:val="font112"/>
                <w:rFonts w:ascii="宋体" w:eastAsia="宋体" w:hAnsi="宋体" w:cs="宋体"/>
                <w:sz w:val="24"/>
                <w:szCs w:val="24"/>
                <w:lang w:bidi="ar"/>
              </w:rPr>
              <w:t>45%</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Style w:val="font112"/>
                <w:rFonts w:ascii="宋体" w:eastAsia="宋体" w:hAnsi="宋体" w:cs="宋体"/>
                <w:sz w:val="24"/>
                <w:szCs w:val="24"/>
                <w:lang w:bidi="ar"/>
              </w:rPr>
              <w:t>45%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2</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职工社保缴纳</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5</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生态效益</w:t>
            </w:r>
          </w:p>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增加森林覆盖率、减少地质灾害的发生率</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Style w:val="font112"/>
                <w:rFonts w:ascii="宋体" w:eastAsia="宋体" w:hAnsi="宋体" w:cs="宋体"/>
                <w:sz w:val="24"/>
                <w:szCs w:val="24"/>
                <w:lang w:bidi="ar"/>
              </w:rPr>
              <w:t>80%</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Style w:val="font112"/>
                <w:rFonts w:ascii="宋体" w:eastAsia="宋体" w:hAnsi="宋体" w:cs="宋体"/>
                <w:sz w:val="24"/>
                <w:szCs w:val="24"/>
                <w:lang w:bidi="ar"/>
              </w:rPr>
              <w:t>80%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4</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可持续影响指标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森林资源野生动物保护可持续影响期限</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长期</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长期</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6</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sz w:val="12"/>
                <w:szCs w:val="12"/>
              </w:rPr>
            </w:pPr>
            <w:r>
              <w:rPr>
                <w:rFonts w:ascii="仿宋_GB2312" w:eastAsia="仿宋_GB2312" w:hAnsi="宋体" w:cs="仿宋_GB2312"/>
                <w:color w:val="000000"/>
                <w:kern w:val="0"/>
                <w:sz w:val="12"/>
                <w:szCs w:val="12"/>
                <w:lang w:bidi="ar"/>
              </w:rPr>
              <w:t>野生动植物的繁殖的多样性</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满意度指标</w:t>
            </w:r>
          </w:p>
          <w:p w:rsidR="00373977" w:rsidRDefault="00733A0A">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u w:val="thick" w:color="46CD7E"/>
                <w:shd w:val="clear" w:color="auto" w:fill="DAF5E5"/>
                <w:lang w:bidi="ar"/>
              </w:rPr>
              <w:t>（</w:t>
            </w:r>
            <w:r w:rsidR="00EA5358">
              <w:rPr>
                <w:rFonts w:ascii="仿宋_GB2312" w:eastAsia="仿宋_GB2312" w:hAnsi="宋体" w:cs="仿宋_GB2312"/>
                <w:color w:val="000000"/>
                <w:kern w:val="0"/>
                <w:sz w:val="16"/>
                <w:szCs w:val="16"/>
                <w:lang w:bidi="ar"/>
              </w:rPr>
              <w:t>10</w:t>
            </w:r>
            <w:r w:rsidR="00EA5358">
              <w:rPr>
                <w:rFonts w:ascii="仿宋_GB2312" w:eastAsia="仿宋_GB2312" w:hAnsi="宋体" w:cs="仿宋_GB2312"/>
                <w:color w:val="000000"/>
                <w:kern w:val="0"/>
                <w:sz w:val="16"/>
                <w:szCs w:val="16"/>
                <w:lang w:bidi="ar"/>
              </w:rPr>
              <w:t>分</w:t>
            </w:r>
            <w:r>
              <w:rPr>
                <w:rFonts w:ascii="仿宋_GB2312" w:eastAsia="仿宋_GB2312" w:hAnsi="宋体" w:cs="仿宋_GB2312" w:hint="eastAsia"/>
                <w:color w:val="000000"/>
                <w:kern w:val="0"/>
                <w:sz w:val="16"/>
                <w:szCs w:val="16"/>
                <w:u w:val="thick" w:color="46CD7E"/>
                <w:shd w:val="clear" w:color="auto" w:fill="DAF5E5"/>
                <w:lang w:bidi="ar"/>
              </w:rPr>
              <w:t>）</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color w:val="000000"/>
                <w:kern w:val="0"/>
                <w:sz w:val="16"/>
                <w:szCs w:val="16"/>
                <w:lang w:bidi="ar"/>
              </w:rPr>
            </w:pPr>
            <w:r>
              <w:rPr>
                <w:rFonts w:ascii="仿宋_GB2312" w:eastAsia="仿宋_GB2312" w:hAnsi="宋体" w:cs="仿宋_GB2312"/>
                <w:color w:val="000000"/>
                <w:kern w:val="0"/>
                <w:sz w:val="16"/>
                <w:szCs w:val="16"/>
                <w:lang w:bidi="ar"/>
              </w:rPr>
              <w:t>服务对象</w:t>
            </w:r>
          </w:p>
          <w:p w:rsidR="00373977" w:rsidRDefault="00EA5358">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bidi="ar"/>
              </w:rPr>
              <w:t>满意度指标</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周边群众满意度</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90%</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90%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52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373977" w:rsidRDefault="00373977">
            <w:pPr>
              <w:jc w:val="center"/>
              <w:rPr>
                <w:rFonts w:ascii="仿宋_GB2312" w:eastAsia="仿宋_GB2312" w:hAnsi="宋体" w:cs="仿宋_GB2312"/>
                <w:color w:val="000000"/>
                <w:sz w:val="16"/>
                <w:szCs w:val="16"/>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林场职工满意度</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95%</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95%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2"/>
                <w:szCs w:val="12"/>
              </w:rPr>
            </w:pPr>
          </w:p>
        </w:tc>
      </w:tr>
      <w:tr w:rsidR="00373977">
        <w:trPr>
          <w:trHeight w:val="252"/>
        </w:trPr>
        <w:tc>
          <w:tcPr>
            <w:tcW w:w="47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b/>
                <w:bCs/>
                <w:color w:val="000000"/>
                <w:sz w:val="16"/>
                <w:szCs w:val="16"/>
              </w:rPr>
            </w:pPr>
            <w:r>
              <w:rPr>
                <w:rFonts w:ascii="仿宋_GB2312" w:eastAsia="仿宋_GB2312" w:hAnsi="宋体" w:cs="仿宋_GB2312"/>
                <w:b/>
                <w:bCs/>
                <w:color w:val="000000"/>
                <w:kern w:val="0"/>
                <w:sz w:val="16"/>
                <w:szCs w:val="16"/>
                <w:lang w:bidi="ar"/>
              </w:rPr>
              <w:t>总分</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b/>
                <w:bCs/>
                <w:color w:val="000000"/>
                <w:sz w:val="16"/>
                <w:szCs w:val="16"/>
              </w:rPr>
            </w:pPr>
            <w:r>
              <w:rPr>
                <w:rFonts w:ascii="仿宋_GB2312" w:eastAsia="仿宋_GB2312" w:hAnsi="宋体" w:cs="仿宋_GB2312"/>
                <w:b/>
                <w:bCs/>
                <w:color w:val="000000"/>
                <w:kern w:val="0"/>
                <w:sz w:val="16"/>
                <w:szCs w:val="16"/>
                <w:lang w:bidi="ar"/>
              </w:rPr>
              <w:t>100</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b/>
                <w:bCs/>
                <w:color w:val="000000"/>
                <w:sz w:val="16"/>
                <w:szCs w:val="16"/>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EA5358">
            <w:pPr>
              <w:widowControl/>
              <w:jc w:val="center"/>
              <w:textAlignment w:val="center"/>
              <w:rPr>
                <w:rFonts w:ascii="仿宋_GB2312" w:eastAsia="仿宋_GB2312" w:hAnsi="宋体" w:cs="仿宋_GB2312"/>
                <w:b/>
                <w:bCs/>
                <w:color w:val="000000"/>
                <w:sz w:val="16"/>
                <w:szCs w:val="16"/>
              </w:rPr>
            </w:pPr>
            <w:r>
              <w:rPr>
                <w:rFonts w:ascii="仿宋_GB2312" w:eastAsia="仿宋_GB2312" w:hAnsi="宋体" w:cs="仿宋_GB2312"/>
                <w:b/>
                <w:bCs/>
                <w:color w:val="000000"/>
                <w:kern w:val="0"/>
                <w:sz w:val="16"/>
                <w:szCs w:val="16"/>
                <w:lang w:bidi="ar"/>
              </w:rPr>
              <w:t>96</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3977" w:rsidRDefault="00373977">
            <w:pPr>
              <w:jc w:val="center"/>
              <w:rPr>
                <w:rFonts w:ascii="仿宋_GB2312" w:eastAsia="仿宋_GB2312" w:hAnsi="宋体" w:cs="仿宋_GB2312"/>
                <w:color w:val="000000"/>
                <w:sz w:val="16"/>
                <w:szCs w:val="16"/>
              </w:rPr>
            </w:pPr>
          </w:p>
        </w:tc>
      </w:tr>
    </w:tbl>
    <w:p w:rsidR="00373977" w:rsidRDefault="00373977">
      <w:pPr>
        <w:snapToGrid w:val="0"/>
        <w:spacing w:line="560" w:lineRule="exact"/>
        <w:jc w:val="center"/>
        <w:rPr>
          <w:rFonts w:ascii="黑体" w:eastAsia="黑体" w:hAnsi="黑体" w:cs="黑体"/>
          <w:sz w:val="44"/>
          <w:szCs w:val="44"/>
        </w:rPr>
      </w:pPr>
    </w:p>
    <w:p w:rsidR="00373977" w:rsidRDefault="00373977">
      <w:pPr>
        <w:snapToGrid w:val="0"/>
        <w:spacing w:line="560" w:lineRule="exact"/>
        <w:jc w:val="center"/>
        <w:rPr>
          <w:rFonts w:ascii="黑体" w:eastAsia="黑体" w:hAnsi="黑体" w:cs="黑体"/>
          <w:sz w:val="44"/>
          <w:szCs w:val="44"/>
        </w:rPr>
      </w:pPr>
    </w:p>
    <w:p w:rsidR="00373977" w:rsidRDefault="00373977">
      <w:pPr>
        <w:snapToGrid w:val="0"/>
        <w:spacing w:line="560" w:lineRule="exact"/>
        <w:jc w:val="center"/>
        <w:rPr>
          <w:rFonts w:ascii="黑体" w:eastAsia="黑体" w:hAnsi="黑体" w:cs="黑体"/>
          <w:sz w:val="44"/>
          <w:szCs w:val="44"/>
        </w:rPr>
      </w:pPr>
    </w:p>
    <w:p w:rsidR="00373977" w:rsidRDefault="00373977">
      <w:pPr>
        <w:pStyle w:val="Style3"/>
        <w:rPr>
          <w:rFonts w:ascii="黑体" w:eastAsia="黑体" w:hAnsi="黑体"/>
          <w:sz w:val="44"/>
          <w:szCs w:val="44"/>
        </w:rPr>
      </w:pPr>
    </w:p>
    <w:p w:rsidR="00373977" w:rsidRDefault="00373977">
      <w:pPr>
        <w:pStyle w:val="Style3"/>
        <w:rPr>
          <w:rFonts w:ascii="黑体" w:eastAsia="黑体" w:hAnsi="黑体"/>
          <w:sz w:val="44"/>
          <w:szCs w:val="44"/>
        </w:rPr>
      </w:pPr>
    </w:p>
    <w:p w:rsidR="00373977" w:rsidRDefault="00373977">
      <w:pPr>
        <w:pStyle w:val="Style3"/>
        <w:rPr>
          <w:rFonts w:ascii="黑体" w:eastAsia="黑体" w:hAnsi="黑体"/>
          <w:sz w:val="44"/>
          <w:szCs w:val="44"/>
        </w:rPr>
      </w:pPr>
    </w:p>
    <w:p w:rsidR="00373977" w:rsidRDefault="00373977">
      <w:pPr>
        <w:snapToGrid w:val="0"/>
        <w:spacing w:line="560" w:lineRule="exact"/>
        <w:jc w:val="center"/>
        <w:rPr>
          <w:rFonts w:ascii="黑体" w:eastAsia="黑体" w:hAnsi="黑体" w:cs="黑体"/>
          <w:sz w:val="44"/>
          <w:szCs w:val="44"/>
        </w:rPr>
      </w:pPr>
    </w:p>
    <w:p w:rsidR="00373977" w:rsidRDefault="00373977">
      <w:pPr>
        <w:snapToGrid w:val="0"/>
        <w:spacing w:line="560" w:lineRule="exact"/>
        <w:jc w:val="center"/>
        <w:rPr>
          <w:rFonts w:ascii="黑体" w:eastAsia="黑体" w:hAnsi="黑体" w:cs="黑体"/>
          <w:sz w:val="44"/>
          <w:szCs w:val="44"/>
        </w:rPr>
      </w:pPr>
    </w:p>
    <w:p w:rsidR="00373977" w:rsidRDefault="00EA5358">
      <w:pPr>
        <w:tabs>
          <w:tab w:val="left" w:pos="709"/>
          <w:tab w:val="center" w:pos="4213"/>
        </w:tabs>
        <w:snapToGrid w:val="0"/>
        <w:spacing w:line="560" w:lineRule="exact"/>
        <w:jc w:val="left"/>
        <w:rPr>
          <w:rFonts w:ascii="黑体" w:eastAsia="黑体" w:hAnsi="黑体" w:cs="黑体"/>
          <w:sz w:val="44"/>
          <w:szCs w:val="44"/>
        </w:rPr>
      </w:pPr>
      <w:r>
        <w:rPr>
          <w:rFonts w:ascii="黑体" w:eastAsia="黑体" w:hAnsi="黑体" w:cs="黑体" w:hint="eastAsia"/>
          <w:sz w:val="36"/>
          <w:szCs w:val="36"/>
        </w:rPr>
        <w:lastRenderedPageBreak/>
        <w:t>附件</w:t>
      </w:r>
      <w:r>
        <w:rPr>
          <w:rFonts w:ascii="黑体" w:eastAsia="黑体" w:hAnsi="黑体" w:cs="黑体" w:hint="eastAsia"/>
          <w:sz w:val="36"/>
          <w:szCs w:val="36"/>
        </w:rPr>
        <w:t>2</w:t>
      </w:r>
      <w:r>
        <w:rPr>
          <w:rFonts w:ascii="黑体" w:eastAsia="黑体" w:hAnsi="黑体" w:cs="黑体" w:hint="eastAsia"/>
          <w:sz w:val="44"/>
          <w:szCs w:val="44"/>
        </w:rPr>
        <w:tab/>
      </w:r>
    </w:p>
    <w:p w:rsidR="00373977" w:rsidRDefault="00373977">
      <w:pPr>
        <w:tabs>
          <w:tab w:val="left" w:pos="709"/>
          <w:tab w:val="center" w:pos="4213"/>
        </w:tabs>
        <w:snapToGrid w:val="0"/>
        <w:spacing w:line="560" w:lineRule="exact"/>
        <w:jc w:val="left"/>
        <w:rPr>
          <w:rFonts w:ascii="黑体" w:eastAsia="黑体" w:hAnsi="黑体" w:cs="黑体"/>
          <w:sz w:val="44"/>
          <w:szCs w:val="44"/>
        </w:rPr>
      </w:pPr>
    </w:p>
    <w:p w:rsidR="00373977" w:rsidRDefault="00EA5358">
      <w:pPr>
        <w:tabs>
          <w:tab w:val="left" w:pos="709"/>
          <w:tab w:val="center" w:pos="4213"/>
        </w:tabs>
        <w:snapToGrid w:val="0"/>
        <w:spacing w:line="560" w:lineRule="exact"/>
        <w:ind w:firstLineChars="400" w:firstLine="1760"/>
        <w:jc w:val="left"/>
        <w:rPr>
          <w:rFonts w:ascii="黑体" w:eastAsia="黑体" w:hAnsi="黑体" w:cs="黑体"/>
          <w:sz w:val="44"/>
          <w:szCs w:val="44"/>
        </w:rPr>
      </w:pPr>
      <w:r>
        <w:rPr>
          <w:rFonts w:ascii="黑体" w:eastAsia="黑体" w:hAnsi="黑体" w:cs="黑体" w:hint="eastAsia"/>
          <w:sz w:val="44"/>
          <w:szCs w:val="44"/>
        </w:rPr>
        <w:t>通江县铁厂河国有林场</w:t>
      </w:r>
    </w:p>
    <w:p w:rsidR="00373977" w:rsidRDefault="00EA5358">
      <w:pPr>
        <w:snapToGrid w:val="0"/>
        <w:spacing w:line="560" w:lineRule="exact"/>
        <w:jc w:val="center"/>
        <w:rPr>
          <w:rFonts w:ascii="黑体" w:eastAsia="黑体" w:hAnsi="黑体" w:cs="黑体"/>
          <w:sz w:val="44"/>
          <w:szCs w:val="44"/>
        </w:rPr>
      </w:pPr>
      <w:r>
        <w:rPr>
          <w:rFonts w:ascii="黑体" w:eastAsia="黑体" w:hAnsi="黑体" w:cs="黑体" w:hint="eastAsia"/>
          <w:sz w:val="44"/>
          <w:szCs w:val="44"/>
        </w:rPr>
        <w:t>202</w:t>
      </w:r>
      <w:r>
        <w:rPr>
          <w:rFonts w:ascii="黑体" w:eastAsia="黑体" w:hAnsi="黑体" w:cs="黑体" w:hint="eastAsia"/>
          <w:sz w:val="44"/>
          <w:szCs w:val="44"/>
        </w:rPr>
        <w:t>1</w:t>
      </w:r>
      <w:r>
        <w:rPr>
          <w:rFonts w:ascii="黑体" w:eastAsia="黑体" w:hAnsi="黑体" w:cs="黑体" w:hint="eastAsia"/>
          <w:sz w:val="44"/>
          <w:szCs w:val="44"/>
        </w:rPr>
        <w:t>年度整体支出绩效评价报告</w:t>
      </w:r>
    </w:p>
    <w:p w:rsidR="00373977" w:rsidRDefault="00373977">
      <w:pPr>
        <w:snapToGrid w:val="0"/>
        <w:spacing w:line="560" w:lineRule="exact"/>
        <w:jc w:val="center"/>
        <w:rPr>
          <w:rFonts w:ascii="黑体" w:eastAsia="黑体" w:hAnsi="黑体" w:cs="黑体"/>
          <w:sz w:val="44"/>
          <w:szCs w:val="44"/>
        </w:rPr>
      </w:pP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根据县财政局《关于开展</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财政支出绩效</w:t>
      </w:r>
      <w:r>
        <w:rPr>
          <w:rFonts w:ascii="仿宋_GB2312" w:eastAsia="仿宋_GB2312" w:hAnsi="仿宋_GB2312" w:cs="仿宋_GB2312" w:hint="eastAsia"/>
          <w:sz w:val="32"/>
          <w:szCs w:val="32"/>
        </w:rPr>
        <w:t>自评</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，我场高度重视</w:t>
      </w:r>
      <w:r w:rsidR="00733A0A">
        <w:rPr>
          <w:rFonts w:ascii="仿宋_GB2312" w:eastAsia="仿宋_GB2312" w:hAnsi="仿宋_GB2312" w:cs="仿宋_GB2312" w:hint="eastAsia"/>
          <w:sz w:val="32"/>
          <w:szCs w:val="32"/>
          <w:u w:val="thick" w:color="46CD7E"/>
          <w:shd w:val="clear" w:color="auto" w:fill="DAF5E5"/>
        </w:rPr>
        <w:t>，</w:t>
      </w:r>
      <w:r>
        <w:rPr>
          <w:rFonts w:ascii="仿宋_GB2312" w:eastAsia="仿宋_GB2312" w:hAnsi="仿宋_GB2312" w:cs="仿宋_GB2312" w:hint="eastAsia"/>
          <w:sz w:val="32"/>
          <w:szCs w:val="32"/>
        </w:rPr>
        <w:t>成立专班，</w:t>
      </w:r>
      <w:r>
        <w:rPr>
          <w:rFonts w:ascii="仿宋_GB2312" w:eastAsia="仿宋_GB2312" w:hAnsi="仿宋_GB2312" w:cs="仿宋_GB2312" w:hint="eastAsia"/>
          <w:sz w:val="32"/>
          <w:szCs w:val="32"/>
        </w:rPr>
        <w:t>结合林场实际</w:t>
      </w:r>
      <w:r>
        <w:rPr>
          <w:rFonts w:ascii="仿宋_GB2312" w:eastAsia="仿宋_GB2312" w:hAnsi="仿宋_GB2312" w:cs="仿宋_GB2312" w:hint="eastAsia"/>
          <w:sz w:val="32"/>
          <w:szCs w:val="32"/>
        </w:rPr>
        <w:t>迅速组织财会人员对</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年整体运行及支出情况进行了认真自评，现将自评情况报告如下：</w:t>
      </w:r>
    </w:p>
    <w:p w:rsidR="00373977" w:rsidRDefault="00EA5358">
      <w:pPr>
        <w:tabs>
          <w:tab w:val="right" w:pos="8306"/>
        </w:tabs>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一、单位基本情况</w:t>
      </w:r>
    </w:p>
    <w:p w:rsidR="00373977" w:rsidRDefault="00EA535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33A0A">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机构</w:t>
      </w:r>
      <w:r>
        <w:rPr>
          <w:rFonts w:ascii="仿宋_GB2312" w:eastAsia="仿宋_GB2312" w:hAnsi="仿宋_GB2312" w:cs="仿宋_GB2312" w:hint="eastAsia"/>
          <w:sz w:val="32"/>
          <w:szCs w:val="32"/>
        </w:rPr>
        <w:t>情况</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通江县铁厂河国有林场由原通江县陈河森林经营所与原国有通江县铁厂河林场于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撤并成立，属公益性一类全额财政拨款事业单位，执行的是《政府会计制度》，经费实行全额预算，财政补助收入是单位唯一的收入来源。单位内设行政办公室、党建办公室（纪检监察室）、财务人事股、防火办</w:t>
      </w:r>
      <w:r>
        <w:rPr>
          <w:rFonts w:ascii="仿宋_GB2312" w:eastAsia="仿宋_GB2312" w:hAnsi="仿宋_GB2312" w:cs="仿宋_GB2312" w:hint="eastAsia"/>
          <w:sz w:val="32"/>
          <w:szCs w:val="32"/>
        </w:rPr>
        <w:t>（安全办公</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、生技室、工会办公室</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个股室。</w:t>
      </w:r>
      <w:r>
        <w:rPr>
          <w:rFonts w:ascii="仿宋_GB2312" w:eastAsia="仿宋_GB2312" w:hAnsi="仿宋_GB2312" w:cs="仿宋_GB2312" w:hint="eastAsia"/>
          <w:sz w:val="32"/>
          <w:szCs w:val="32"/>
        </w:rPr>
        <w:t>下设铁厂河、草池、陈河三个管护站。</w:t>
      </w:r>
    </w:p>
    <w:p w:rsidR="00373977" w:rsidRDefault="00EA5358">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2</w:t>
      </w:r>
      <w:r w:rsidR="00733A0A">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主要职能。</w:t>
      </w:r>
      <w:r w:rsidR="00733A0A">
        <w:rPr>
          <w:rFonts w:ascii="仿宋_GB2312" w:eastAsia="仿宋_GB2312" w:hAnsi="仿宋_GB2312" w:cs="仿宋_GB2312" w:hint="eastAsia"/>
          <w:sz w:val="32"/>
          <w:szCs w:val="32"/>
          <w:u w:val="thick" w:color="46CD7E"/>
          <w:shd w:val="clear" w:color="auto" w:fill="DAF5E5"/>
        </w:rPr>
        <w:t>（</w:t>
      </w:r>
      <w:r>
        <w:rPr>
          <w:rFonts w:ascii="仿宋_GB2312" w:eastAsia="仿宋_GB2312" w:hAnsi="仿宋_GB2312" w:cs="仿宋_GB2312" w:hint="eastAsia"/>
          <w:sz w:val="32"/>
          <w:szCs w:val="32"/>
        </w:rPr>
        <w:t>1)</w:t>
      </w:r>
      <w:r>
        <w:rPr>
          <w:rStyle w:val="content"/>
          <w:rFonts w:ascii="仿宋" w:eastAsia="仿宋" w:hAnsi="仿宋" w:cs="仿宋" w:hint="eastAsia"/>
          <w:kern w:val="0"/>
          <w:sz w:val="32"/>
          <w:szCs w:val="32"/>
        </w:rPr>
        <w:t>负责贯彻落实党中央、国务院制定的各项林业方针、政策、法律、</w:t>
      </w:r>
      <w:r w:rsidRPr="00733A0A">
        <w:rPr>
          <w:rStyle w:val="content"/>
          <w:rFonts w:ascii="仿宋" w:eastAsia="仿宋" w:hAnsi="仿宋" w:cs="仿宋" w:hint="eastAsia"/>
          <w:kern w:val="0"/>
          <w:sz w:val="32"/>
          <w:szCs w:val="32"/>
          <w:u w:color="46CD7E"/>
        </w:rPr>
        <w:t>发规</w:t>
      </w:r>
      <w:r>
        <w:rPr>
          <w:rStyle w:val="content"/>
          <w:rFonts w:ascii="仿宋" w:eastAsia="仿宋" w:hAnsi="仿宋" w:cs="仿宋" w:hint="eastAsia"/>
          <w:kern w:val="0"/>
          <w:sz w:val="32"/>
          <w:szCs w:val="32"/>
        </w:rPr>
        <w:t>及地方各级政府制定的规范性文件精神，研究拟订林场长期发展规划</w:t>
      </w:r>
      <w:r>
        <w:rPr>
          <w:rStyle w:val="content"/>
          <w:rFonts w:ascii="仿宋" w:eastAsia="仿宋" w:hAnsi="仿宋" w:cs="仿宋" w:hint="eastAsia"/>
          <w:kern w:val="0"/>
          <w:sz w:val="32"/>
          <w:szCs w:val="32"/>
        </w:rPr>
        <w:t>;(2)</w:t>
      </w:r>
      <w:r>
        <w:rPr>
          <w:rStyle w:val="content"/>
          <w:rFonts w:ascii="仿宋" w:eastAsia="仿宋" w:hAnsi="仿宋" w:cs="仿宋" w:hint="eastAsia"/>
          <w:kern w:val="0"/>
          <w:sz w:val="32"/>
          <w:szCs w:val="32"/>
        </w:rPr>
        <w:t>以国有森林资源管理保护为核心，负责林区森林资源保护、培育、抚育和造林、</w:t>
      </w:r>
      <w:r>
        <w:rPr>
          <w:rFonts w:ascii="仿宋" w:eastAsia="仿宋" w:hAnsi="仿宋" w:cs="仿宋" w:hint="eastAsia"/>
          <w:sz w:val="32"/>
          <w:szCs w:val="32"/>
        </w:rPr>
        <w:t>护林以及安全管理、应急</w:t>
      </w:r>
      <w:r>
        <w:rPr>
          <w:rFonts w:ascii="仿宋" w:eastAsia="仿宋" w:hAnsi="仿宋" w:cs="仿宋" w:hint="eastAsia"/>
          <w:sz w:val="32"/>
          <w:szCs w:val="32"/>
        </w:rPr>
        <w:t>救援、森林防火、病虫害防治、灾害预防预报、事故处置等工作</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负责林区野</w:t>
      </w:r>
      <w:r w:rsidR="00733A0A">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水</w:t>
      </w:r>
      <w:r w:rsidR="00733A0A">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生动物、珍稀植物、名贵中药材等的保护和管理工作</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协</w:t>
      </w:r>
      <w:r>
        <w:rPr>
          <w:rFonts w:ascii="仿宋" w:eastAsia="仿宋" w:hAnsi="仿宋" w:cs="仿宋" w:hint="eastAsia"/>
          <w:sz w:val="32"/>
          <w:szCs w:val="32"/>
        </w:rPr>
        <w:lastRenderedPageBreak/>
        <w:t>助有关部门开展执法检查和执法监督工作</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不得进行公益林和天然林商业性采伐</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不得进行国有林场人工商品林的主伐利用</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承办县委、县政府及主管部门交办的其他事项。</w:t>
      </w:r>
    </w:p>
    <w:p w:rsidR="00373977" w:rsidRDefault="00EA5358">
      <w:pPr>
        <w:spacing w:line="560" w:lineRule="exact"/>
        <w:ind w:firstLineChars="200" w:firstLine="640"/>
        <w:jc w:val="left"/>
        <w:rPr>
          <w:rFonts w:ascii="仿宋_GB2312" w:eastAsia="仿宋_GB2312" w:hAnsi="仿宋_GB2312" w:cs="仿宋_GB2312"/>
          <w:sz w:val="32"/>
          <w:szCs w:val="32"/>
        </w:rPr>
      </w:pPr>
      <w:r w:rsidRPr="00733A0A">
        <w:rPr>
          <w:rFonts w:ascii="仿宋_GB2312" w:eastAsia="仿宋_GB2312" w:hAnsi="仿宋_GB2312" w:cs="仿宋_GB2312" w:hint="eastAsia"/>
          <w:sz w:val="32"/>
          <w:szCs w:val="32"/>
          <w:u w:color="46CD7E"/>
        </w:rPr>
        <w:t>3.</w:t>
      </w:r>
      <w:r>
        <w:rPr>
          <w:rFonts w:ascii="仿宋_GB2312" w:eastAsia="仿宋_GB2312" w:hAnsi="仿宋_GB2312" w:cs="仿宋_GB2312" w:hint="eastAsia"/>
          <w:sz w:val="32"/>
          <w:szCs w:val="32"/>
        </w:rPr>
        <w:t>人员情况。</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年年初预算全额拨款事业编制</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人，年末实有在职职工</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人，退休人员工资由社保全额发放，遗属供养人员</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人，财政供养人员未超过编制。</w:t>
      </w:r>
    </w:p>
    <w:p w:rsidR="00373977" w:rsidRDefault="00EA5358">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部门财政</w:t>
      </w:r>
      <w:r>
        <w:rPr>
          <w:rFonts w:ascii="仿宋_GB2312" w:eastAsia="仿宋_GB2312" w:hAnsi="仿宋_GB2312" w:cs="仿宋_GB2312" w:hint="eastAsia"/>
          <w:b/>
          <w:bCs/>
          <w:sz w:val="32"/>
          <w:szCs w:val="32"/>
        </w:rPr>
        <w:t>资金</w:t>
      </w:r>
      <w:r>
        <w:rPr>
          <w:rFonts w:ascii="仿宋_GB2312" w:eastAsia="仿宋_GB2312" w:hAnsi="仿宋_GB2312" w:cs="仿宋_GB2312" w:hint="eastAsia"/>
          <w:b/>
          <w:bCs/>
          <w:sz w:val="32"/>
          <w:szCs w:val="32"/>
        </w:rPr>
        <w:t>收支</w:t>
      </w:r>
      <w:r>
        <w:rPr>
          <w:rFonts w:ascii="仿宋_GB2312" w:eastAsia="仿宋_GB2312" w:hAnsi="仿宋_GB2312" w:cs="仿宋_GB2312" w:hint="eastAsia"/>
          <w:b/>
          <w:bCs/>
          <w:sz w:val="32"/>
          <w:szCs w:val="32"/>
        </w:rPr>
        <w:t>情况</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部门财政资金收入情况</w:t>
      </w:r>
    </w:p>
    <w:p w:rsidR="00373977" w:rsidRDefault="00EA5358">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年末</w:t>
      </w:r>
      <w:r>
        <w:rPr>
          <w:rFonts w:ascii="仿宋_GB2312" w:eastAsia="仿宋_GB2312" w:hAnsi="仿宋_GB2312" w:cs="仿宋_GB2312" w:hint="eastAsia"/>
          <w:sz w:val="32"/>
          <w:szCs w:val="32"/>
        </w:rPr>
        <w:t>财政安排预算拨款</w:t>
      </w:r>
      <w:r>
        <w:rPr>
          <w:rFonts w:ascii="仿宋_GB2312" w:eastAsia="仿宋_GB2312" w:hAnsi="仿宋_GB2312" w:cs="仿宋_GB2312" w:hint="eastAsia"/>
          <w:sz w:val="32"/>
          <w:szCs w:val="32"/>
        </w:rPr>
        <w:t>总</w:t>
      </w:r>
      <w:r>
        <w:rPr>
          <w:rFonts w:ascii="仿宋_GB2312" w:eastAsia="仿宋_GB2312" w:hAnsi="仿宋_GB2312" w:cs="仿宋_GB2312" w:hint="eastAsia"/>
          <w:sz w:val="32"/>
          <w:szCs w:val="32"/>
        </w:rPr>
        <w:t>收入</w:t>
      </w:r>
      <w:r>
        <w:rPr>
          <w:rFonts w:ascii="仿宋_GB2312" w:eastAsia="仿宋_GB2312" w:hAnsi="仿宋_GB2312" w:cs="仿宋_GB2312" w:hint="eastAsia"/>
          <w:sz w:val="32"/>
          <w:szCs w:val="32"/>
        </w:rPr>
        <w:t>1,051.3549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其中职工养老保险费</w:t>
      </w:r>
      <w:r>
        <w:rPr>
          <w:rFonts w:ascii="仿宋_GB2312" w:eastAsia="仿宋_GB2312" w:hAnsi="仿宋_GB2312" w:cs="仿宋_GB2312" w:hint="eastAsia"/>
          <w:sz w:val="32"/>
          <w:szCs w:val="32"/>
        </w:rPr>
        <w:t>89.4617</w:t>
      </w:r>
      <w:r>
        <w:rPr>
          <w:rFonts w:ascii="仿宋_GB2312" w:eastAsia="仿宋_GB2312" w:hAnsi="仿宋_GB2312" w:cs="仿宋_GB2312" w:hint="eastAsia"/>
          <w:sz w:val="32"/>
          <w:szCs w:val="32"/>
        </w:rPr>
        <w:t>万元，医疗保险</w:t>
      </w:r>
      <w:r>
        <w:rPr>
          <w:rFonts w:ascii="仿宋_GB2312" w:eastAsia="仿宋_GB2312" w:hAnsi="仿宋_GB2312" w:cs="仿宋_GB2312" w:hint="eastAsia"/>
          <w:sz w:val="32"/>
          <w:szCs w:val="32"/>
        </w:rPr>
        <w:t>55.1656</w:t>
      </w:r>
      <w:r>
        <w:rPr>
          <w:rFonts w:ascii="仿宋_GB2312" w:eastAsia="仿宋_GB2312" w:hAnsi="仿宋_GB2312" w:cs="仿宋_GB2312" w:hint="eastAsia"/>
          <w:sz w:val="32"/>
          <w:szCs w:val="32"/>
        </w:rPr>
        <w:t>万元，住房公积金</w:t>
      </w:r>
      <w:r>
        <w:rPr>
          <w:rFonts w:ascii="仿宋_GB2312" w:eastAsia="仿宋_GB2312" w:hAnsi="仿宋_GB2312" w:cs="仿宋_GB2312" w:hint="eastAsia"/>
          <w:sz w:val="32"/>
          <w:szCs w:val="32"/>
        </w:rPr>
        <w:t>67.0985</w:t>
      </w:r>
      <w:r>
        <w:rPr>
          <w:rFonts w:ascii="仿宋_GB2312" w:eastAsia="仿宋_GB2312" w:hAnsi="仿宋_GB2312" w:cs="仿宋_GB2312" w:hint="eastAsia"/>
          <w:sz w:val="32"/>
          <w:szCs w:val="32"/>
        </w:rPr>
        <w:t>万元，工资、对个人和家庭补助及商品服务费</w:t>
      </w:r>
      <w:r>
        <w:rPr>
          <w:rFonts w:ascii="仿宋_GB2312" w:eastAsia="仿宋_GB2312" w:hAnsi="仿宋_GB2312" w:cs="仿宋_GB2312" w:hint="eastAsia"/>
          <w:sz w:val="32"/>
          <w:szCs w:val="32"/>
        </w:rPr>
        <w:t>839.6291</w:t>
      </w:r>
      <w:r>
        <w:rPr>
          <w:rFonts w:ascii="仿宋_GB2312" w:eastAsia="仿宋_GB2312" w:hAnsi="仿宋_GB2312" w:cs="仿宋_GB2312" w:hint="eastAsia"/>
          <w:sz w:val="32"/>
          <w:szCs w:val="32"/>
        </w:rPr>
        <w:t>万元。</w:t>
      </w:r>
    </w:p>
    <w:p w:rsidR="00373977" w:rsidRDefault="00EA5358">
      <w:pPr>
        <w:pStyle w:val="Style3"/>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（二）部门财政资金支出情况</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财政资金</w:t>
      </w:r>
      <w:r>
        <w:rPr>
          <w:rFonts w:ascii="仿宋_GB2312" w:eastAsia="仿宋_GB2312" w:hAnsi="仿宋_GB2312" w:cs="仿宋_GB2312" w:hint="eastAsia"/>
          <w:sz w:val="32"/>
          <w:szCs w:val="32"/>
        </w:rPr>
        <w:t>主要用于保障林场民生和机构运行，具体支出情况如下：</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人员经费支出</w:t>
      </w:r>
      <w:r>
        <w:rPr>
          <w:rFonts w:ascii="仿宋_GB2312" w:eastAsia="仿宋_GB2312" w:hAnsi="仿宋_GB2312" w:cs="仿宋_GB2312" w:hint="eastAsia"/>
          <w:sz w:val="32"/>
          <w:szCs w:val="32"/>
        </w:rPr>
        <w:t>932.2232</w:t>
      </w:r>
      <w:r>
        <w:rPr>
          <w:rFonts w:ascii="仿宋_GB2312" w:eastAsia="仿宋_GB2312" w:hAnsi="仿宋_GB2312" w:cs="仿宋_GB2312" w:hint="eastAsia"/>
          <w:sz w:val="32"/>
          <w:szCs w:val="32"/>
        </w:rPr>
        <w:t>万元，包括用于基本工资、津贴补贴、</w:t>
      </w:r>
      <w:r>
        <w:rPr>
          <w:rFonts w:ascii="仿宋_GB2312" w:eastAsia="仿宋_GB2312" w:hAnsi="仿宋_GB2312" w:cs="仿宋_GB2312" w:hint="eastAsia"/>
          <w:sz w:val="32"/>
          <w:szCs w:val="32"/>
        </w:rPr>
        <w:t>绩效工资、</w:t>
      </w:r>
      <w:r>
        <w:rPr>
          <w:rFonts w:ascii="仿宋_GB2312" w:eastAsia="仿宋_GB2312" w:hAnsi="仿宋_GB2312" w:cs="仿宋_GB2312" w:hint="eastAsia"/>
          <w:sz w:val="32"/>
          <w:szCs w:val="32"/>
        </w:rPr>
        <w:t>社保</w:t>
      </w:r>
      <w:r>
        <w:rPr>
          <w:rFonts w:ascii="仿宋_GB2312" w:eastAsia="仿宋_GB2312" w:hAnsi="仿宋_GB2312" w:cs="仿宋_GB2312" w:hint="eastAsia"/>
          <w:sz w:val="32"/>
          <w:szCs w:val="32"/>
        </w:rPr>
        <w:t>医保</w:t>
      </w:r>
      <w:r>
        <w:rPr>
          <w:rFonts w:ascii="仿宋_GB2312" w:eastAsia="仿宋_GB2312" w:hAnsi="仿宋_GB2312" w:cs="仿宋_GB2312" w:hint="eastAsia"/>
          <w:sz w:val="32"/>
          <w:szCs w:val="32"/>
        </w:rPr>
        <w:t>缴费、住房公积金等。</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商品和服务支出</w:t>
      </w:r>
      <w:r>
        <w:rPr>
          <w:rFonts w:ascii="仿宋_GB2312" w:eastAsia="仿宋_GB2312" w:hAnsi="仿宋_GB2312" w:cs="仿宋_GB2312" w:hint="eastAsia"/>
          <w:sz w:val="32"/>
          <w:szCs w:val="32"/>
        </w:rPr>
        <w:t>97.5425</w:t>
      </w:r>
      <w:r>
        <w:rPr>
          <w:rFonts w:ascii="仿宋_GB2312" w:eastAsia="仿宋_GB2312" w:hAnsi="仿宋_GB2312" w:cs="仿宋_GB2312" w:hint="eastAsia"/>
          <w:sz w:val="32"/>
          <w:szCs w:val="32"/>
        </w:rPr>
        <w:t>万元，包括办公费、</w:t>
      </w:r>
      <w:r>
        <w:rPr>
          <w:rFonts w:ascii="仿宋_GB2312" w:eastAsia="仿宋_GB2312" w:hAnsi="仿宋_GB2312" w:cs="仿宋_GB2312" w:hint="eastAsia"/>
          <w:sz w:val="32"/>
          <w:szCs w:val="32"/>
        </w:rPr>
        <w:t>差旅</w:t>
      </w:r>
      <w:r>
        <w:rPr>
          <w:rFonts w:ascii="仿宋_GB2312" w:eastAsia="仿宋_GB2312" w:hAnsi="仿宋_GB2312" w:cs="仿宋_GB2312" w:hint="eastAsia"/>
          <w:sz w:val="32"/>
          <w:szCs w:val="32"/>
        </w:rPr>
        <w:t>费、会议费、印刷费、水电费、公务用车、办公</w:t>
      </w:r>
      <w:r w:rsidRPr="00733A0A">
        <w:rPr>
          <w:rFonts w:ascii="仿宋_GB2312" w:eastAsia="仿宋_GB2312" w:hAnsi="仿宋_GB2312" w:cs="仿宋_GB2312" w:hint="eastAsia"/>
          <w:sz w:val="32"/>
          <w:szCs w:val="32"/>
          <w:u w:color="46CD7E"/>
        </w:rPr>
        <w:t>设备购置</w:t>
      </w:r>
      <w:r>
        <w:rPr>
          <w:rFonts w:ascii="仿宋_GB2312" w:eastAsia="仿宋_GB2312" w:hAnsi="仿宋_GB2312" w:cs="仿宋_GB2312" w:hint="eastAsia"/>
          <w:sz w:val="32"/>
          <w:szCs w:val="32"/>
        </w:rPr>
        <w:t>、工会经费、福利费等日常公用经费。</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对个人和家庭的补助</w:t>
      </w:r>
      <w:r>
        <w:rPr>
          <w:rFonts w:ascii="仿宋_GB2312" w:eastAsia="仿宋_GB2312" w:hAnsi="仿宋_GB2312" w:cs="仿宋_GB2312" w:hint="eastAsia"/>
          <w:sz w:val="32"/>
          <w:szCs w:val="32"/>
        </w:rPr>
        <w:t>21.5892</w:t>
      </w:r>
      <w:r>
        <w:rPr>
          <w:rFonts w:ascii="仿宋_GB2312" w:eastAsia="仿宋_GB2312" w:hAnsi="仿宋_GB2312" w:cs="仿宋_GB2312" w:hint="eastAsia"/>
          <w:sz w:val="32"/>
          <w:szCs w:val="32"/>
        </w:rPr>
        <w:t>万元，包括遗属补助及退休人员慰问等经费。</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支付进度严格按照每月资金进度进行支付，支付依据合规合法，与预算相符。</w:t>
      </w:r>
    </w:p>
    <w:p w:rsidR="00373977" w:rsidRDefault="00EA5358">
      <w:pPr>
        <w:pStyle w:val="Style3"/>
        <w:spacing w:line="560" w:lineRule="exact"/>
        <w:ind w:firstLineChars="200" w:firstLine="640"/>
        <w:rPr>
          <w:rFonts w:eastAsia="仿宋_GB2312"/>
          <w:b/>
          <w:bCs/>
          <w:sz w:val="32"/>
          <w:szCs w:val="32"/>
        </w:rPr>
      </w:pPr>
      <w:r>
        <w:rPr>
          <w:rFonts w:eastAsia="仿宋_GB2312" w:hint="eastAsia"/>
          <w:b/>
          <w:bCs/>
          <w:sz w:val="32"/>
          <w:szCs w:val="32"/>
        </w:rPr>
        <w:t>三、部门整体预算绩效管理情况</w:t>
      </w:r>
    </w:p>
    <w:p w:rsidR="00373977" w:rsidRDefault="00EA5358">
      <w:pPr>
        <w:pStyle w:val="Style3"/>
        <w:spacing w:line="560" w:lineRule="exact"/>
        <w:ind w:firstLineChars="200" w:firstLine="640"/>
        <w:rPr>
          <w:rFonts w:eastAsia="仿宋_GB2312"/>
          <w:sz w:val="32"/>
          <w:szCs w:val="32"/>
        </w:rPr>
      </w:pPr>
      <w:r>
        <w:rPr>
          <w:rFonts w:eastAsia="仿宋_GB2312" w:hint="eastAsia"/>
          <w:sz w:val="32"/>
          <w:szCs w:val="32"/>
        </w:rPr>
        <w:t>（一）部门预算项目绩效管理</w:t>
      </w:r>
    </w:p>
    <w:p w:rsidR="00373977" w:rsidRDefault="00EA5358">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一年来，我场在县林业局的正确领导下，细化工作责任、狠抓工作落实，林场各项工作取得了较好的成效。</w:t>
      </w:r>
    </w:p>
    <w:p w:rsidR="00373977" w:rsidRDefault="00EA5358">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33A0A">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森林管护</w:t>
      </w:r>
      <w:r>
        <w:rPr>
          <w:rFonts w:ascii="仿宋_GB2312" w:eastAsia="仿宋_GB2312" w:hAnsi="仿宋_GB2312" w:cs="仿宋_GB2312" w:hint="eastAsia"/>
          <w:sz w:val="32"/>
          <w:szCs w:val="32"/>
        </w:rPr>
        <w:t>任务圆满完成。</w:t>
      </w:r>
      <w:r>
        <w:rPr>
          <w:rFonts w:ascii="仿宋_GB2312" w:eastAsia="仿宋_GB2312" w:hAnsi="仿宋_GB2312" w:cs="仿宋_GB2312" w:hint="eastAsia"/>
          <w:sz w:val="32"/>
          <w:szCs w:val="32"/>
        </w:rPr>
        <w:t>一是林场完成了国有</w:t>
      </w:r>
      <w:r>
        <w:rPr>
          <w:rStyle w:val="content"/>
          <w:rFonts w:ascii="仿宋_GB2312" w:eastAsia="仿宋_GB2312" w:hAnsi="仿宋_GB2312" w:cs="仿宋_GB2312" w:hint="eastAsia"/>
          <w:kern w:val="0"/>
          <w:sz w:val="32"/>
          <w:szCs w:val="32"/>
        </w:rPr>
        <w:t>森林资源</w:t>
      </w:r>
      <w:r>
        <w:rPr>
          <w:rStyle w:val="content"/>
          <w:rFonts w:ascii="仿宋_GB2312" w:eastAsia="仿宋_GB2312" w:hAnsi="仿宋_GB2312" w:cs="仿宋_GB2312" w:hint="eastAsia"/>
          <w:kern w:val="0"/>
          <w:sz w:val="32"/>
          <w:szCs w:val="32"/>
        </w:rPr>
        <w:t>8</w:t>
      </w:r>
      <w:r>
        <w:rPr>
          <w:rStyle w:val="content"/>
          <w:rFonts w:ascii="仿宋_GB2312" w:eastAsia="仿宋_GB2312" w:hAnsi="仿宋_GB2312" w:cs="仿宋_GB2312" w:hint="eastAsia"/>
          <w:kern w:val="0"/>
          <w:sz w:val="32"/>
          <w:szCs w:val="32"/>
        </w:rPr>
        <w:t>万余亩的</w:t>
      </w:r>
      <w:r>
        <w:rPr>
          <w:rFonts w:ascii="仿宋_GB2312" w:eastAsia="仿宋_GB2312" w:hAnsi="仿宋_GB2312" w:cs="仿宋_GB2312" w:hint="eastAsia"/>
          <w:sz w:val="32"/>
          <w:szCs w:val="32"/>
          <w:lang w:val="zh-CN"/>
        </w:rPr>
        <w:t>培育、抚育和造林、护林防灭火护林道清理及安全管理、应急救援、病虫害防治等，</w:t>
      </w:r>
      <w:r>
        <w:rPr>
          <w:rFonts w:ascii="仿宋_GB2312" w:eastAsia="仿宋_GB2312" w:hAnsi="仿宋_GB2312" w:cs="仿宋_GB2312" w:hint="eastAsia"/>
          <w:sz w:val="32"/>
          <w:szCs w:val="32"/>
        </w:rPr>
        <w:t>无一起</w:t>
      </w:r>
      <w:r w:rsidRPr="00733A0A">
        <w:rPr>
          <w:rFonts w:ascii="仿宋_GB2312" w:eastAsia="仿宋_GB2312" w:hAnsi="仿宋_GB2312" w:cs="仿宋_GB2312" w:hint="eastAsia"/>
          <w:sz w:val="32"/>
          <w:szCs w:val="32"/>
          <w:u w:color="46CD7E"/>
        </w:rPr>
        <w:t>乱砍乱伐</w:t>
      </w:r>
      <w:r>
        <w:rPr>
          <w:rFonts w:ascii="仿宋_GB2312" w:eastAsia="仿宋_GB2312" w:hAnsi="仿宋_GB2312" w:cs="仿宋_GB2312" w:hint="eastAsia"/>
          <w:sz w:val="32"/>
          <w:szCs w:val="32"/>
        </w:rPr>
        <w:t>、偷盗、</w:t>
      </w:r>
      <w:r>
        <w:rPr>
          <w:rFonts w:ascii="仿宋_GB2312" w:eastAsia="仿宋_GB2312" w:hAnsi="仿宋_GB2312" w:cs="仿宋_GB2312" w:hint="eastAsia"/>
          <w:color w:val="333333"/>
          <w:sz w:val="32"/>
          <w:szCs w:val="32"/>
          <w:shd w:val="clear" w:color="auto" w:fill="FFFFFF"/>
        </w:rPr>
        <w:t>林木破坏现象发生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有效</w:t>
      </w:r>
      <w:r>
        <w:rPr>
          <w:rFonts w:ascii="仿宋_GB2312" w:eastAsia="仿宋_GB2312" w:hAnsi="仿宋_GB2312" w:cs="仿宋_GB2312" w:hint="eastAsia"/>
          <w:sz w:val="32"/>
          <w:szCs w:val="32"/>
        </w:rPr>
        <w:t>保障了国有森林资源。二是</w:t>
      </w:r>
      <w:r>
        <w:rPr>
          <w:rFonts w:ascii="仿宋_GB2312" w:eastAsia="仿宋_GB2312" w:hAnsi="仿宋_GB2312" w:cs="仿宋_GB2312" w:hint="eastAsia"/>
          <w:color w:val="333333"/>
          <w:sz w:val="32"/>
          <w:szCs w:val="32"/>
          <w:shd w:val="clear" w:color="auto" w:fill="FFFFFF"/>
        </w:rPr>
        <w:t>全年未发生一起安全生产事故，确保了林区的稳定。</w:t>
      </w:r>
    </w:p>
    <w:p w:rsidR="00373977" w:rsidRDefault="00EA5358">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33A0A">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森林防火管控措施得力。一是加强宣传工作。分别开展了春季和秋冬季森林防火宣传月活动，主要通过广播、宣传车、横幅标语、</w:t>
      </w:r>
      <w:r>
        <w:rPr>
          <w:rFonts w:ascii="仿宋_GB2312" w:eastAsia="仿宋_GB2312" w:hAnsi="仿宋_GB2312" w:cs="仿宋_GB2312" w:hint="eastAsia"/>
          <w:sz w:val="32"/>
          <w:szCs w:val="32"/>
        </w:rPr>
        <w:t>管护员</w:t>
      </w:r>
      <w:r>
        <w:rPr>
          <w:rFonts w:ascii="仿宋_GB2312" w:eastAsia="仿宋_GB2312" w:hAnsi="仿宋_GB2312" w:cs="仿宋_GB2312" w:hint="eastAsia"/>
          <w:sz w:val="32"/>
          <w:szCs w:val="32"/>
        </w:rPr>
        <w:t>入户签订禁止野外用火承诺书等方式，全方位加强森林防火宣传。二是加强值班与巡查值守。</w:t>
      </w:r>
      <w:r>
        <w:rPr>
          <w:rFonts w:ascii="仿宋_GB2312" w:eastAsia="仿宋_GB2312" w:hAnsi="仿宋_GB2312" w:cs="仿宋_GB2312" w:hint="eastAsia"/>
          <w:sz w:val="32"/>
          <w:szCs w:val="32"/>
        </w:rPr>
        <w:t>国家</w:t>
      </w:r>
      <w:r w:rsidRPr="00733A0A">
        <w:rPr>
          <w:rFonts w:ascii="仿宋_GB2312" w:eastAsia="仿宋_GB2312" w:hAnsi="仿宋_GB2312" w:cs="仿宋_GB2312" w:hint="eastAsia"/>
          <w:sz w:val="32"/>
          <w:szCs w:val="32"/>
          <w:u w:color="46CD7E"/>
        </w:rPr>
        <w:t>法定节假日</w:t>
      </w:r>
      <w:r w:rsidRPr="00733A0A">
        <w:rPr>
          <w:rFonts w:ascii="仿宋_GB2312" w:eastAsia="仿宋_GB2312" w:hAnsi="仿宋_GB2312" w:cs="仿宋_GB2312" w:hint="eastAsia"/>
          <w:sz w:val="32"/>
          <w:szCs w:val="32"/>
          <w:u w:color="46CD7E"/>
        </w:rPr>
        <w:t>节</w:t>
      </w:r>
      <w:r>
        <w:rPr>
          <w:rFonts w:ascii="仿宋_GB2312" w:eastAsia="仿宋_GB2312" w:hAnsi="仿宋_GB2312" w:cs="仿宋_GB2312" w:hint="eastAsia"/>
          <w:sz w:val="32"/>
          <w:szCs w:val="32"/>
        </w:rPr>
        <w:t>期间，林场制定防灭火预案，</w:t>
      </w:r>
      <w:r>
        <w:rPr>
          <w:rFonts w:ascii="仿宋_GB2312" w:eastAsia="仿宋_GB2312" w:hAnsi="仿宋_GB2312" w:cs="仿宋_GB2312" w:hint="eastAsia"/>
          <w:sz w:val="32"/>
          <w:szCs w:val="32"/>
        </w:rPr>
        <w:t>安排好</w:t>
      </w:r>
      <w:r>
        <w:rPr>
          <w:rFonts w:ascii="仿宋_GB2312" w:eastAsia="仿宋_GB2312" w:hAnsi="仿宋_GB2312" w:cs="仿宋_GB2312" w:hint="eastAsia"/>
          <w:sz w:val="32"/>
          <w:szCs w:val="32"/>
        </w:rPr>
        <w:t>值班和值守</w:t>
      </w:r>
      <w:r>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color w:val="333333"/>
          <w:sz w:val="32"/>
          <w:szCs w:val="32"/>
          <w:shd w:val="clear" w:color="auto" w:fill="FFFFFF"/>
        </w:rPr>
        <w:t>全场未发生一起森林火警火灾，确保了森林资源的保值增值</w:t>
      </w:r>
      <w:r>
        <w:rPr>
          <w:rFonts w:ascii="仿宋_GB2312" w:eastAsia="仿宋_GB2312" w:hAnsi="仿宋_GB2312" w:cs="仿宋_GB2312" w:hint="eastAsia"/>
          <w:sz w:val="32"/>
          <w:szCs w:val="32"/>
        </w:rPr>
        <w:t>。</w:t>
      </w:r>
    </w:p>
    <w:p w:rsidR="00373977" w:rsidRDefault="00EA535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33A0A">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实现预算资金全方位、全过程、全覆盖绩效管理。</w:t>
      </w:r>
      <w:r>
        <w:rPr>
          <w:rFonts w:ascii="仿宋_GB2312" w:eastAsia="仿宋_GB2312" w:hAnsi="仿宋_GB2312" w:cs="仿宋_GB2312" w:hint="eastAsia"/>
          <w:sz w:val="32"/>
          <w:szCs w:val="32"/>
        </w:rPr>
        <w:t>保障人员和单位运转。</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33A0A">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本年度预算配置</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控制较好。财政供养人员控制在预算编制以内，“三公经费”预算总额无变动</w:t>
      </w:r>
      <w:r>
        <w:rPr>
          <w:rFonts w:ascii="仿宋_GB2312" w:eastAsia="仿宋_GB2312" w:hAnsi="仿宋_GB2312" w:cs="仿宋_GB2312" w:hint="eastAsia"/>
          <w:sz w:val="32"/>
          <w:szCs w:val="32"/>
        </w:rPr>
        <w:t>，</w:t>
      </w:r>
      <w:r w:rsidRPr="00733A0A">
        <w:rPr>
          <w:rFonts w:ascii="仿宋_GB2312" w:eastAsia="仿宋_GB2312" w:hAnsi="仿宋_GB2312" w:cs="仿宋_GB2312" w:hint="eastAsia"/>
          <w:sz w:val="32"/>
          <w:szCs w:val="32"/>
          <w:u w:val="thick" w:color="909090"/>
          <w:shd w:val="clear" w:color="auto" w:fill="DDDDDD"/>
        </w:rPr>
        <w:t>完成率</w:t>
      </w:r>
      <w:r w:rsidRPr="00733A0A">
        <w:rPr>
          <w:rFonts w:ascii="仿宋_GB2312" w:eastAsia="仿宋_GB2312" w:hAnsi="仿宋_GB2312" w:cs="仿宋_GB2312" w:hint="eastAsia"/>
          <w:sz w:val="32"/>
          <w:szCs w:val="32"/>
          <w:u w:val="thick" w:color="909090"/>
          <w:shd w:val="clear" w:color="auto" w:fill="DDDDDD"/>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严格按</w:t>
      </w:r>
      <w:r>
        <w:rPr>
          <w:rFonts w:ascii="仿宋_GB2312" w:eastAsia="仿宋_GB2312" w:hAnsi="仿宋_GB2312" w:cs="仿宋_GB2312" w:hint="eastAsia"/>
          <w:sz w:val="32"/>
          <w:szCs w:val="32"/>
        </w:rPr>
        <w:t>照资金使用进度</w:t>
      </w:r>
      <w:r w:rsidRPr="00733A0A">
        <w:rPr>
          <w:rFonts w:ascii="仿宋_GB2312" w:eastAsia="仿宋_GB2312" w:hAnsi="仿宋_GB2312" w:cs="仿宋_GB2312" w:hint="eastAsia"/>
          <w:sz w:val="32"/>
          <w:szCs w:val="32"/>
          <w:u w:color="46CD7E"/>
        </w:rPr>
        <w:t>财政局</w:t>
      </w:r>
      <w:r>
        <w:rPr>
          <w:rFonts w:ascii="仿宋_GB2312" w:eastAsia="仿宋_GB2312" w:hAnsi="仿宋_GB2312" w:cs="仿宋_GB2312" w:hint="eastAsia"/>
          <w:sz w:val="32"/>
          <w:szCs w:val="32"/>
        </w:rPr>
        <w:t>审批</w:t>
      </w:r>
      <w:r>
        <w:rPr>
          <w:rFonts w:ascii="仿宋_GB2312" w:eastAsia="仿宋_GB2312" w:hAnsi="仿宋_GB2312" w:cs="仿宋_GB2312" w:hint="eastAsia"/>
          <w:sz w:val="32"/>
          <w:szCs w:val="32"/>
        </w:rPr>
        <w:t>执行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除政策性工资预算的追加</w:t>
      </w:r>
      <w:r>
        <w:rPr>
          <w:rFonts w:ascii="仿宋_GB2312" w:eastAsia="仿宋_GB2312" w:hAnsi="仿宋_GB2312" w:cs="仿宋_GB2312" w:hint="eastAsia"/>
          <w:sz w:val="32"/>
          <w:szCs w:val="32"/>
        </w:rPr>
        <w:t>追减</w:t>
      </w:r>
      <w:r>
        <w:rPr>
          <w:rFonts w:ascii="仿宋_GB2312" w:eastAsia="仿宋_GB2312" w:hAnsi="仿宋_GB2312" w:cs="仿宋_GB2312" w:hint="eastAsia"/>
          <w:sz w:val="32"/>
          <w:szCs w:val="32"/>
        </w:rPr>
        <w:t>外，本单位预算未进行预算相关事项调整，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lastRenderedPageBreak/>
        <w:t>资金结余及</w:t>
      </w:r>
      <w:r>
        <w:rPr>
          <w:rFonts w:ascii="仿宋_GB2312" w:eastAsia="仿宋_GB2312" w:hAnsi="仿宋_GB2312" w:cs="仿宋_GB2312" w:hint="eastAsia"/>
          <w:color w:val="333333"/>
          <w:sz w:val="32"/>
          <w:szCs w:val="32"/>
          <w:shd w:val="clear" w:color="auto" w:fill="FFFFFF"/>
        </w:rPr>
        <w:t>未出现截留、挤占、挪用等现象</w:t>
      </w:r>
      <w:r>
        <w:rPr>
          <w:rFonts w:ascii="仿宋_GB2312" w:eastAsia="仿宋_GB2312" w:hAnsi="仿宋_GB2312" w:cs="仿宋_GB2312" w:hint="eastAsia"/>
          <w:sz w:val="32"/>
          <w:szCs w:val="32"/>
        </w:rPr>
        <w:t>。</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（二）自评质量</w:t>
      </w:r>
    </w:p>
    <w:p w:rsidR="00373977" w:rsidRDefault="00EA535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经对各项指标认真对照评价，本年度使用财政预算资金的经济效益明显，各项指标均按照预算执行，很好地保证了单</w:t>
      </w:r>
      <w:r>
        <w:rPr>
          <w:rFonts w:ascii="仿宋_GB2312" w:eastAsia="仿宋_GB2312" w:hAnsi="仿宋_GB2312" w:cs="仿宋_GB2312" w:hint="eastAsia"/>
          <w:sz w:val="32"/>
          <w:szCs w:val="32"/>
        </w:rPr>
        <w:t>位日常运行和林区安全。</w:t>
      </w:r>
    </w:p>
    <w:p w:rsidR="00373977" w:rsidRDefault="00EA5358">
      <w:pPr>
        <w:pStyle w:val="Style3"/>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四、评价结论及建议</w:t>
      </w:r>
    </w:p>
    <w:p w:rsidR="00373977" w:rsidRDefault="00EA5358">
      <w:pPr>
        <w:pStyle w:val="Style3"/>
        <w:spacing w:line="560" w:lineRule="exact"/>
        <w:ind w:firstLineChars="200" w:firstLine="640"/>
        <w:rPr>
          <w:rFonts w:ascii="仿宋_GB2312" w:eastAsia="仿宋_GB2312" w:hAnsi="仿宋_GB2312" w:cs="仿宋_GB2312"/>
          <w:sz w:val="32"/>
          <w:szCs w:val="32"/>
        </w:rPr>
      </w:pPr>
      <w:r w:rsidRPr="00733A0A">
        <w:rPr>
          <w:rFonts w:ascii="仿宋_GB2312" w:eastAsia="仿宋_GB2312" w:hAnsi="仿宋_GB2312" w:cs="仿宋_GB2312" w:hint="eastAsia"/>
          <w:sz w:val="32"/>
          <w:szCs w:val="32"/>
          <w:u w:color="46CD7E"/>
        </w:rPr>
        <w:t>（一）</w:t>
      </w:r>
      <w:r>
        <w:rPr>
          <w:rFonts w:ascii="仿宋_GB2312" w:eastAsia="仿宋_GB2312" w:hAnsi="仿宋_GB2312" w:cs="仿宋_GB2312" w:hint="eastAsia"/>
          <w:sz w:val="32"/>
          <w:szCs w:val="32"/>
        </w:rPr>
        <w:t>评价结论</w:t>
      </w:r>
    </w:p>
    <w:p w:rsidR="00373977" w:rsidRDefault="00EA5358">
      <w:pPr>
        <w:pStyle w:val="Style3"/>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通过财政资金的指标下达，</w:t>
      </w:r>
      <w:r>
        <w:rPr>
          <w:rFonts w:ascii="仿宋_GB2312" w:eastAsia="仿宋_GB2312" w:hAnsi="仿宋_GB2312" w:cs="仿宋_GB2312" w:hint="eastAsia"/>
          <w:color w:val="333333"/>
          <w:sz w:val="32"/>
          <w:szCs w:val="32"/>
          <w:shd w:val="clear" w:color="auto" w:fill="FFFFFF"/>
        </w:rPr>
        <w:t>各项经费得到有效使用，确保我场各项工作得到进一步加强</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让林场</w:t>
      </w:r>
      <w:r>
        <w:rPr>
          <w:rFonts w:ascii="仿宋_GB2312" w:eastAsia="仿宋_GB2312" w:hAnsi="仿宋_GB2312" w:cs="仿宋_GB2312" w:hint="eastAsia"/>
          <w:color w:val="333333"/>
          <w:sz w:val="32"/>
          <w:szCs w:val="32"/>
          <w:shd w:val="clear" w:color="auto" w:fill="FFFFFF"/>
        </w:rPr>
        <w:t>职工收入稳定，更加安心、努力</w:t>
      </w:r>
      <w:r w:rsidR="00733A0A">
        <w:rPr>
          <w:rFonts w:ascii="仿宋_GB2312" w:eastAsia="仿宋_GB2312" w:hAnsi="仿宋_GB2312" w:cs="仿宋_GB2312" w:hint="eastAsia"/>
          <w:color w:val="333333"/>
          <w:sz w:val="32"/>
          <w:szCs w:val="32"/>
          <w:u w:val="thick" w:color="46CD7E"/>
          <w:shd w:val="clear" w:color="auto" w:fill="DAF5E5"/>
        </w:rPr>
        <w:t>地</w:t>
      </w:r>
      <w:r>
        <w:rPr>
          <w:rFonts w:ascii="仿宋_GB2312" w:eastAsia="仿宋_GB2312" w:hAnsi="仿宋_GB2312" w:cs="仿宋_GB2312" w:hint="eastAsia"/>
          <w:color w:val="333333"/>
          <w:sz w:val="32"/>
          <w:szCs w:val="32"/>
          <w:shd w:val="clear" w:color="auto" w:fill="FFFFFF"/>
        </w:rPr>
        <w:t>工作；让林场</w:t>
      </w:r>
      <w:r>
        <w:rPr>
          <w:rFonts w:ascii="仿宋_GB2312" w:eastAsia="仿宋_GB2312" w:hAnsi="仿宋_GB2312" w:cs="仿宋_GB2312" w:hint="eastAsia"/>
          <w:color w:val="333333"/>
          <w:sz w:val="32"/>
          <w:szCs w:val="32"/>
          <w:shd w:val="clear" w:color="auto" w:fill="FFFFFF"/>
        </w:rPr>
        <w:t>的发展更加稳定，资源更加丰富，生态效益更加明显</w:t>
      </w:r>
      <w:r>
        <w:rPr>
          <w:rFonts w:ascii="仿宋_GB2312" w:eastAsia="仿宋_GB2312" w:hAnsi="仿宋_GB2312" w:cs="仿宋_GB2312" w:hint="eastAsia"/>
          <w:color w:val="333333"/>
          <w:sz w:val="32"/>
          <w:szCs w:val="32"/>
          <w:shd w:val="clear" w:color="auto" w:fill="FFFFFF"/>
        </w:rPr>
        <w:t>。</w:t>
      </w:r>
    </w:p>
    <w:p w:rsidR="00373977" w:rsidRDefault="00EA5358">
      <w:pPr>
        <w:pStyle w:val="Style3"/>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（二）存在的问题</w:t>
      </w:r>
    </w:p>
    <w:p w:rsidR="00373977" w:rsidRDefault="00EA5358">
      <w:pPr>
        <w:widowControl/>
        <w:shd w:val="clear" w:color="auto" w:fill="FFFFFF"/>
        <w:spacing w:line="560" w:lineRule="exact"/>
        <w:ind w:firstLineChars="200" w:firstLine="640"/>
        <w:jc w:val="left"/>
        <w:rPr>
          <w:rFonts w:ascii="仿宋_GB2312" w:eastAsia="仿宋_GB2312" w:hAnsi="仿宋_GB2312" w:cs="仿宋_GB2312"/>
          <w:color w:val="3D3D3D"/>
          <w:kern w:val="0"/>
          <w:sz w:val="32"/>
          <w:szCs w:val="32"/>
          <w:shd w:val="clear" w:color="auto" w:fill="FFFFFF"/>
          <w:lang w:bidi="ar"/>
        </w:rPr>
      </w:pPr>
      <w:r>
        <w:rPr>
          <w:rFonts w:ascii="仿宋_GB2312" w:eastAsia="仿宋_GB2312" w:hAnsi="仿宋_GB2312" w:cs="仿宋_GB2312" w:hint="eastAsia"/>
          <w:color w:val="333333"/>
          <w:sz w:val="32"/>
          <w:szCs w:val="32"/>
          <w:shd w:val="clear" w:color="auto" w:fill="FFFFFF"/>
        </w:rPr>
        <w:t>1</w:t>
      </w:r>
      <w:r w:rsidR="00733A0A">
        <w:rPr>
          <w:rFonts w:ascii="仿宋_GB2312" w:eastAsia="仿宋_GB2312" w:hAnsi="仿宋_GB2312" w:cs="仿宋_GB2312"/>
          <w:color w:val="333333"/>
          <w:sz w:val="32"/>
          <w:szCs w:val="32"/>
          <w:u w:val="thick" w:color="46CD7E"/>
          <w:shd w:val="clear" w:color="auto" w:fill="DAF5E5"/>
        </w:rPr>
        <w:t>.</w:t>
      </w:r>
      <w:r>
        <w:rPr>
          <w:rFonts w:ascii="仿宋_GB2312" w:eastAsia="仿宋_GB2312" w:hAnsi="仿宋_GB2312" w:cs="仿宋_GB2312" w:hint="eastAsia"/>
          <w:color w:val="333333"/>
          <w:sz w:val="32"/>
          <w:szCs w:val="32"/>
          <w:shd w:val="clear" w:color="auto" w:fill="FFFFFF"/>
        </w:rPr>
        <w:t>预算编制工作有待细化。预算编制不够明确和细化，预算编制的合理性需要提高，预算执行力度还要进一步加强。</w:t>
      </w:r>
    </w:p>
    <w:p w:rsidR="00373977" w:rsidRDefault="00EA5358">
      <w:pPr>
        <w:widowControl/>
        <w:shd w:val="clear" w:color="auto" w:fill="FFFFFF"/>
        <w:spacing w:line="560" w:lineRule="exact"/>
        <w:ind w:firstLineChars="200" w:firstLine="640"/>
        <w:jc w:val="left"/>
        <w:rPr>
          <w:rFonts w:ascii="仿宋_GB2312" w:eastAsia="仿宋_GB2312" w:hAnsi="仿宋_GB2312" w:cs="仿宋_GB2312"/>
          <w:color w:val="3D3D3D"/>
          <w:kern w:val="0"/>
          <w:sz w:val="32"/>
          <w:szCs w:val="32"/>
          <w:shd w:val="clear" w:color="auto" w:fill="FFFFFF"/>
          <w:lang w:bidi="ar"/>
        </w:rPr>
      </w:pPr>
      <w:r>
        <w:rPr>
          <w:rFonts w:ascii="仿宋_GB2312" w:eastAsia="仿宋_GB2312" w:hAnsi="仿宋_GB2312" w:cs="仿宋_GB2312" w:hint="eastAsia"/>
          <w:color w:val="3D3D3D"/>
          <w:kern w:val="0"/>
          <w:sz w:val="32"/>
          <w:szCs w:val="32"/>
          <w:shd w:val="clear" w:color="auto" w:fill="FFFFFF"/>
          <w:lang w:bidi="ar"/>
        </w:rPr>
        <w:t>2</w:t>
      </w:r>
      <w:r w:rsidR="00733A0A">
        <w:rPr>
          <w:rFonts w:ascii="仿宋_GB2312" w:eastAsia="仿宋_GB2312" w:hAnsi="仿宋_GB2312" w:cs="仿宋_GB2312"/>
          <w:color w:val="3D3D3D"/>
          <w:kern w:val="0"/>
          <w:sz w:val="32"/>
          <w:szCs w:val="32"/>
          <w:u w:val="thick" w:color="46CD7E"/>
          <w:shd w:val="clear" w:color="auto" w:fill="DAF5E5"/>
          <w:lang w:bidi="ar"/>
        </w:rPr>
        <w:t>.</w:t>
      </w:r>
      <w:r>
        <w:rPr>
          <w:rFonts w:ascii="仿宋_GB2312" w:eastAsia="仿宋_GB2312" w:hAnsi="仿宋_GB2312" w:cs="仿宋_GB2312" w:hint="eastAsia"/>
          <w:color w:val="3D3D3D"/>
          <w:kern w:val="0"/>
          <w:sz w:val="32"/>
          <w:szCs w:val="32"/>
          <w:shd w:val="clear" w:color="auto" w:fill="FFFFFF"/>
          <w:lang w:bidi="ar"/>
        </w:rPr>
        <w:t>绩效目标设立不够明确、细化和量化，资金使用效益有待进一步提高。</w:t>
      </w:r>
    </w:p>
    <w:p w:rsidR="00373977" w:rsidRDefault="00EA5358">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（三）改进建议</w:t>
      </w:r>
    </w:p>
    <w:p w:rsidR="00373977" w:rsidRDefault="00EA5358">
      <w:pPr>
        <w:pStyle w:val="ab"/>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 w:eastAsia="仿宋" w:hAnsi="仿宋" w:cs="仿宋"/>
          <w:color w:val="3D3D3D"/>
          <w:sz w:val="32"/>
          <w:szCs w:val="32"/>
          <w:shd w:val="clear" w:color="auto" w:fill="FFFFFF"/>
          <w:lang w:bidi="ar"/>
        </w:rPr>
        <w:t>1</w:t>
      </w:r>
      <w:r w:rsidR="00733A0A">
        <w:rPr>
          <w:rFonts w:ascii="仿宋" w:eastAsia="仿宋" w:hAnsi="仿宋" w:cs="仿宋"/>
          <w:color w:val="3D3D3D"/>
          <w:sz w:val="32"/>
          <w:szCs w:val="32"/>
          <w:u w:val="thick" w:color="46CD7E"/>
          <w:shd w:val="clear" w:color="auto" w:fill="DAF5E5"/>
          <w:lang w:bidi="ar"/>
        </w:rPr>
        <w:t>.</w:t>
      </w:r>
      <w:r>
        <w:rPr>
          <w:rFonts w:ascii="仿宋" w:eastAsia="仿宋" w:hAnsi="仿宋" w:cs="仿宋"/>
          <w:color w:val="3D3D3D"/>
          <w:sz w:val="32"/>
          <w:szCs w:val="32"/>
          <w:shd w:val="clear" w:color="auto" w:fill="FFFFFF"/>
          <w:lang w:bidi="ar"/>
        </w:rPr>
        <w:t>加强单位预算编制工作，</w:t>
      </w:r>
      <w:r>
        <w:rPr>
          <w:rFonts w:ascii="仿宋_GB2312" w:eastAsia="仿宋_GB2312" w:hAnsi="仿宋_GB2312" w:cs="仿宋_GB2312" w:hint="eastAsia"/>
          <w:color w:val="333333"/>
          <w:sz w:val="32"/>
          <w:szCs w:val="32"/>
          <w:shd w:val="clear" w:color="auto" w:fill="FFFFFF"/>
        </w:rPr>
        <w:t>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rsidR="00373977" w:rsidRDefault="00EA5358">
      <w:pPr>
        <w:pStyle w:val="ab"/>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 w:eastAsia="仿宋" w:hAnsi="仿宋" w:cs="仿宋" w:hint="eastAsia"/>
          <w:color w:val="3D3D3D"/>
          <w:sz w:val="32"/>
          <w:szCs w:val="32"/>
          <w:shd w:val="clear" w:color="auto" w:fill="FFFFFF"/>
          <w:lang w:bidi="ar"/>
        </w:rPr>
        <w:lastRenderedPageBreak/>
        <w:t>2</w:t>
      </w:r>
      <w:r w:rsidR="00733A0A">
        <w:rPr>
          <w:rFonts w:ascii="仿宋" w:eastAsia="仿宋" w:hAnsi="仿宋" w:cs="仿宋"/>
          <w:color w:val="3D3D3D"/>
          <w:sz w:val="32"/>
          <w:szCs w:val="32"/>
          <w:u w:val="thick" w:color="46CD7E"/>
          <w:shd w:val="clear" w:color="auto" w:fill="DAF5E5"/>
          <w:lang w:bidi="ar"/>
        </w:rPr>
        <w:t>.</w:t>
      </w:r>
      <w:r>
        <w:rPr>
          <w:rFonts w:ascii="仿宋" w:eastAsia="仿宋" w:hAnsi="仿宋" w:cs="仿宋" w:hint="eastAsia"/>
          <w:color w:val="3D3D3D"/>
          <w:sz w:val="32"/>
          <w:szCs w:val="32"/>
          <w:shd w:val="clear" w:color="auto" w:fill="FFFFFF"/>
          <w:lang w:bidi="ar"/>
        </w:rPr>
        <w:t>加强对</w:t>
      </w:r>
      <w:r>
        <w:rPr>
          <w:rFonts w:ascii="仿宋_GB2312" w:eastAsia="仿宋_GB2312" w:hAnsi="仿宋_GB2312" w:cs="仿宋_GB2312" w:hint="eastAsia"/>
          <w:color w:val="333333"/>
          <w:sz w:val="32"/>
          <w:szCs w:val="32"/>
          <w:shd w:val="clear" w:color="auto" w:fill="FFFFFF"/>
        </w:rPr>
        <w:t>财务人员</w:t>
      </w:r>
      <w:r>
        <w:rPr>
          <w:rFonts w:ascii="仿宋_GB2312" w:eastAsia="仿宋_GB2312" w:hAnsi="仿宋_GB2312" w:cs="仿宋_GB2312" w:hint="eastAsia"/>
          <w:color w:val="333333"/>
          <w:sz w:val="32"/>
          <w:szCs w:val="32"/>
          <w:shd w:val="clear" w:color="auto" w:fill="FFFFFF"/>
        </w:rPr>
        <w:t>的</w:t>
      </w:r>
      <w:r>
        <w:rPr>
          <w:rFonts w:ascii="仿宋" w:eastAsia="仿宋" w:hAnsi="仿宋" w:cs="仿宋" w:hint="eastAsia"/>
          <w:color w:val="3D3D3D"/>
          <w:sz w:val="32"/>
          <w:szCs w:val="32"/>
          <w:shd w:val="clear" w:color="auto" w:fill="FFFFFF"/>
          <w:lang w:bidi="ar"/>
        </w:rPr>
        <w:t>业务培训，</w:t>
      </w:r>
      <w:r>
        <w:rPr>
          <w:rFonts w:ascii="仿宋_GB2312" w:eastAsia="仿宋_GB2312" w:hAnsi="仿宋_GB2312" w:cs="仿宋_GB2312" w:hint="eastAsia"/>
          <w:color w:val="333333"/>
          <w:sz w:val="32"/>
          <w:szCs w:val="32"/>
          <w:shd w:val="clear" w:color="auto" w:fill="FFFFFF"/>
        </w:rPr>
        <w:t>特别是针对《</w:t>
      </w:r>
      <w:r w:rsidR="00733A0A">
        <w:rPr>
          <w:rFonts w:ascii="仿宋_GB2312" w:eastAsia="仿宋_GB2312" w:hAnsi="仿宋_GB2312" w:cs="仿宋_GB2312" w:hint="eastAsia"/>
          <w:color w:val="333333"/>
          <w:sz w:val="32"/>
          <w:szCs w:val="32"/>
          <w:u w:val="thick" w:color="46CD7E"/>
          <w:shd w:val="clear" w:color="auto" w:fill="DAF5E5"/>
        </w:rPr>
        <w:t>中华人民共和国预算法</w:t>
      </w:r>
      <w:r>
        <w:rPr>
          <w:rFonts w:ascii="仿宋_GB2312" w:eastAsia="仿宋_GB2312" w:hAnsi="仿宋_GB2312" w:cs="仿宋_GB2312" w:hint="eastAsia"/>
          <w:color w:val="333333"/>
          <w:sz w:val="32"/>
          <w:szCs w:val="32"/>
          <w:shd w:val="clear" w:color="auto" w:fill="FFFFFF"/>
        </w:rPr>
        <w:t>》《行政事业单位会计制度》等学习培训，规范部门预算收支核算，切实提高部门预算收支管理水平。</w:t>
      </w:r>
    </w:p>
    <w:p w:rsidR="00373977" w:rsidRDefault="00EA5358">
      <w:pPr>
        <w:widowControl/>
        <w:shd w:val="clear" w:color="auto" w:fill="FFFFFF"/>
        <w:spacing w:after="225" w:line="560" w:lineRule="exact"/>
        <w:ind w:firstLineChars="200" w:firstLine="640"/>
        <w:jc w:val="left"/>
        <w:rPr>
          <w:rFonts w:ascii="黑体" w:eastAsia="黑体" w:hAnsi="黑体" w:cs="黑体"/>
          <w:sz w:val="32"/>
          <w:szCs w:val="32"/>
        </w:rPr>
      </w:pPr>
      <w:r>
        <w:rPr>
          <w:rFonts w:ascii="仿宋" w:eastAsia="仿宋" w:hAnsi="仿宋" w:cs="仿宋" w:hint="eastAsia"/>
          <w:color w:val="3D3D3D"/>
          <w:kern w:val="0"/>
          <w:sz w:val="32"/>
          <w:szCs w:val="32"/>
          <w:shd w:val="clear" w:color="auto" w:fill="FFFFFF"/>
          <w:lang w:bidi="ar"/>
        </w:rPr>
        <w:t>3</w:t>
      </w:r>
      <w:r w:rsidR="00733A0A">
        <w:rPr>
          <w:rFonts w:ascii="仿宋" w:eastAsia="仿宋" w:hAnsi="仿宋" w:cs="仿宋"/>
          <w:color w:val="3D3D3D"/>
          <w:kern w:val="0"/>
          <w:sz w:val="32"/>
          <w:szCs w:val="32"/>
          <w:u w:val="thick" w:color="46CD7E"/>
          <w:shd w:val="clear" w:color="auto" w:fill="DAF5E5"/>
          <w:lang w:bidi="ar"/>
        </w:rPr>
        <w:t>.</w:t>
      </w:r>
      <w:r>
        <w:rPr>
          <w:rFonts w:ascii="仿宋" w:eastAsia="仿宋" w:hAnsi="仿宋" w:cs="仿宋" w:hint="eastAsia"/>
          <w:color w:val="3D3D3D"/>
          <w:kern w:val="0"/>
          <w:sz w:val="32"/>
          <w:szCs w:val="32"/>
          <w:shd w:val="clear" w:color="auto" w:fill="FFFFFF"/>
          <w:lang w:bidi="ar"/>
        </w:rPr>
        <w:t>部门整体绩效评价工作是一项长期性的工作，专业性强，工作量大，建议上级</w:t>
      </w:r>
      <w:r>
        <w:rPr>
          <w:rFonts w:ascii="仿宋" w:eastAsia="仿宋" w:hAnsi="仿宋" w:cs="仿宋" w:hint="eastAsia"/>
          <w:color w:val="3D3D3D"/>
          <w:kern w:val="0"/>
          <w:sz w:val="32"/>
          <w:szCs w:val="32"/>
          <w:shd w:val="clear" w:color="auto" w:fill="FFFFFF"/>
          <w:lang w:bidi="ar"/>
        </w:rPr>
        <w:t>部门多开展经办人员相关的政策、业务知识培训，切实推进绩效评价工作科学化。</w:t>
      </w:r>
    </w:p>
    <w:p w:rsidR="00373977" w:rsidRDefault="00373977">
      <w:pPr>
        <w:pStyle w:val="a3"/>
        <w:spacing w:before="93"/>
        <w:rPr>
          <w:rFonts w:ascii="黑体" w:eastAsia="黑体" w:hAnsi="黑体" w:cs="黑体"/>
          <w:sz w:val="32"/>
          <w:szCs w:val="32"/>
        </w:rPr>
      </w:pPr>
    </w:p>
    <w:p w:rsidR="00373977" w:rsidRDefault="00EA5358">
      <w:pPr>
        <w:pStyle w:val="a3"/>
        <w:numPr>
          <w:ilvl w:val="0"/>
          <w:numId w:val="4"/>
        </w:numPr>
        <w:spacing w:before="93"/>
        <w:ind w:firstLineChars="150" w:firstLine="660"/>
        <w:jc w:val="center"/>
        <w:rPr>
          <w:rFonts w:ascii="黑体" w:eastAsia="黑体" w:hAnsi="黑体" w:cs="黑体"/>
          <w:sz w:val="44"/>
          <w:szCs w:val="44"/>
        </w:rPr>
      </w:pPr>
      <w:bookmarkStart w:id="77" w:name="_Toc15396618"/>
      <w:r>
        <w:rPr>
          <w:rFonts w:ascii="黑体" w:eastAsia="黑体" w:hAnsi="黑体" w:cs="黑体" w:hint="eastAsia"/>
          <w:sz w:val="44"/>
          <w:szCs w:val="44"/>
        </w:rPr>
        <w:t xml:space="preserve">  </w:t>
      </w:r>
      <w:r>
        <w:rPr>
          <w:rFonts w:ascii="黑体" w:eastAsia="黑体" w:hAnsi="黑体" w:cs="黑体" w:hint="eastAsia"/>
          <w:sz w:val="44"/>
          <w:szCs w:val="44"/>
        </w:rPr>
        <w:t>附件</w:t>
      </w:r>
    </w:p>
    <w:p w:rsidR="00373977" w:rsidRDefault="00EA5358">
      <w:pPr>
        <w:pStyle w:val="a3"/>
        <w:spacing w:before="93"/>
        <w:rPr>
          <w:rFonts w:ascii="黑体" w:eastAsia="黑体" w:hAnsi="黑体" w:cs="黑体"/>
          <w:sz w:val="44"/>
          <w:szCs w:val="44"/>
        </w:rPr>
      </w:pPr>
      <w:r>
        <w:rPr>
          <w:rFonts w:ascii="黑体" w:eastAsia="黑体" w:hAnsi="黑体" w:cs="黑体" w:hint="eastAsia"/>
          <w:sz w:val="44"/>
          <w:szCs w:val="44"/>
        </w:rPr>
        <w:t xml:space="preserve">  </w:t>
      </w:r>
      <w:r>
        <w:rPr>
          <w:rFonts w:ascii="黑体" w:eastAsia="黑体" w:hAnsi="黑体" w:cs="黑体" w:hint="eastAsia"/>
          <w:sz w:val="44"/>
          <w:szCs w:val="44"/>
        </w:rPr>
        <w:t>附件</w:t>
      </w:r>
    </w:p>
    <w:p w:rsidR="00373977" w:rsidRDefault="00EA5358">
      <w:pPr>
        <w:pStyle w:val="a3"/>
        <w:spacing w:before="93"/>
        <w:rPr>
          <w:rFonts w:ascii="黑体" w:eastAsia="黑体" w:hAnsi="黑体" w:cs="黑体"/>
          <w:szCs w:val="30"/>
        </w:rPr>
      </w:pPr>
      <w:r>
        <w:rPr>
          <w:rFonts w:ascii="黑体" w:eastAsia="黑体" w:hAnsi="黑体" w:cs="黑体" w:hint="eastAsia"/>
          <w:szCs w:val="30"/>
        </w:rPr>
        <w:t xml:space="preserve">        </w:t>
      </w:r>
      <w:r>
        <w:rPr>
          <w:rFonts w:ascii="黑体" w:eastAsia="黑体" w:hAnsi="黑体" w:cs="黑体" w:hint="eastAsia"/>
          <w:szCs w:val="30"/>
        </w:rPr>
        <w:t>无</w:t>
      </w:r>
    </w:p>
    <w:p w:rsidR="00373977" w:rsidRDefault="00373977">
      <w:pPr>
        <w:pStyle w:val="a3"/>
        <w:spacing w:before="93"/>
      </w:pPr>
    </w:p>
    <w:p w:rsidR="00373977" w:rsidRDefault="00373977">
      <w:pPr>
        <w:spacing w:line="600" w:lineRule="exact"/>
        <w:jc w:val="center"/>
        <w:rPr>
          <w:rFonts w:ascii="黑体" w:eastAsia="黑体" w:hAnsi="黑体"/>
          <w:sz w:val="44"/>
          <w:szCs w:val="44"/>
        </w:rPr>
      </w:pPr>
    </w:p>
    <w:p w:rsidR="00373977" w:rsidRDefault="00373977">
      <w:pPr>
        <w:pStyle w:val="a3"/>
        <w:spacing w:before="93"/>
      </w:pPr>
    </w:p>
    <w:p w:rsidR="00373977" w:rsidRDefault="00373977">
      <w:pPr>
        <w:spacing w:line="600" w:lineRule="exact"/>
        <w:jc w:val="center"/>
        <w:rPr>
          <w:rFonts w:ascii="黑体" w:eastAsia="黑体" w:hAnsi="黑体"/>
          <w:sz w:val="44"/>
          <w:szCs w:val="44"/>
        </w:rPr>
      </w:pPr>
    </w:p>
    <w:p w:rsidR="00373977" w:rsidRDefault="00373977">
      <w:pPr>
        <w:pStyle w:val="a3"/>
        <w:spacing w:before="93"/>
      </w:pPr>
    </w:p>
    <w:p w:rsidR="00373977" w:rsidRDefault="00373977">
      <w:pPr>
        <w:spacing w:line="600" w:lineRule="exact"/>
        <w:jc w:val="center"/>
        <w:outlineLvl w:val="0"/>
        <w:rPr>
          <w:rFonts w:ascii="黑体" w:eastAsia="黑体" w:hAnsi="黑体"/>
          <w:sz w:val="44"/>
          <w:szCs w:val="44"/>
        </w:rPr>
      </w:pPr>
      <w:bookmarkStart w:id="78" w:name="_Toc23669"/>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373977">
      <w:pPr>
        <w:spacing w:line="600" w:lineRule="exact"/>
        <w:jc w:val="center"/>
        <w:outlineLvl w:val="0"/>
        <w:rPr>
          <w:rFonts w:ascii="黑体" w:eastAsia="黑体" w:hAnsi="黑体"/>
          <w:sz w:val="44"/>
          <w:szCs w:val="44"/>
        </w:rPr>
      </w:pPr>
    </w:p>
    <w:p w:rsidR="00373977" w:rsidRDefault="00EA5358">
      <w:pPr>
        <w:spacing w:line="600" w:lineRule="exact"/>
        <w:jc w:val="center"/>
        <w:outlineLvl w:val="0"/>
        <w:rPr>
          <w:rFonts w:ascii="仿宋" w:eastAsia="仿宋" w:hAnsi="仿宋"/>
        </w:rPr>
      </w:pPr>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79" w:name="_Toc15396619"/>
      <w:bookmarkEnd w:id="75"/>
      <w:bookmarkEnd w:id="77"/>
      <w:bookmarkEnd w:id="78"/>
    </w:p>
    <w:p w:rsidR="00373977" w:rsidRDefault="00373977">
      <w:pPr>
        <w:pStyle w:val="2"/>
        <w:spacing w:before="0" w:after="0" w:line="600" w:lineRule="exact"/>
        <w:rPr>
          <w:rFonts w:ascii="仿宋" w:eastAsia="仿宋" w:hAnsi="仿宋"/>
          <w:b w:val="0"/>
        </w:rPr>
      </w:pPr>
      <w:bookmarkStart w:id="80" w:name="_Toc7033"/>
    </w:p>
    <w:p w:rsidR="00373977" w:rsidRDefault="00EA5358">
      <w:pPr>
        <w:pStyle w:val="2"/>
        <w:spacing w:before="0" w:after="0" w:line="600" w:lineRule="exact"/>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79"/>
      <w:bookmarkEnd w:id="80"/>
    </w:p>
    <w:p w:rsidR="00373977" w:rsidRDefault="00EA5358">
      <w:pPr>
        <w:pStyle w:val="2"/>
        <w:spacing w:before="0" w:after="0" w:line="600" w:lineRule="exact"/>
        <w:rPr>
          <w:rFonts w:ascii="仿宋" w:eastAsia="仿宋" w:hAnsi="仿宋"/>
        </w:rPr>
      </w:pPr>
      <w:bookmarkStart w:id="81" w:name="_Toc4564"/>
      <w:bookmarkStart w:id="82" w:name="_Toc15396620"/>
      <w:r>
        <w:rPr>
          <w:rFonts w:ascii="仿宋" w:eastAsia="仿宋" w:hAnsi="仿宋" w:hint="eastAsia"/>
          <w:b w:val="0"/>
        </w:rPr>
        <w:t>二、收</w:t>
      </w:r>
      <w:r>
        <w:rPr>
          <w:rStyle w:val="20"/>
          <w:rFonts w:ascii="仿宋" w:eastAsia="仿宋" w:hAnsi="仿宋" w:hint="eastAsia"/>
        </w:rPr>
        <w:t>入决算表</w:t>
      </w:r>
      <w:bookmarkEnd w:id="81"/>
      <w:bookmarkEnd w:id="82"/>
    </w:p>
    <w:p w:rsidR="00373977" w:rsidRDefault="00EA5358">
      <w:pPr>
        <w:pStyle w:val="2"/>
        <w:spacing w:before="0" w:after="0" w:line="600" w:lineRule="exact"/>
        <w:rPr>
          <w:rFonts w:ascii="仿宋" w:eastAsia="仿宋" w:hAnsi="仿宋"/>
        </w:rPr>
      </w:pPr>
      <w:bookmarkStart w:id="83" w:name="_Toc15396621"/>
      <w:bookmarkStart w:id="84" w:name="_Toc81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83"/>
      <w:bookmarkEnd w:id="84"/>
    </w:p>
    <w:p w:rsidR="00373977" w:rsidRDefault="00EA5358">
      <w:pPr>
        <w:pStyle w:val="2"/>
        <w:spacing w:before="0" w:after="0" w:line="600" w:lineRule="exact"/>
        <w:rPr>
          <w:rFonts w:ascii="仿宋" w:eastAsia="仿宋" w:hAnsi="仿宋"/>
          <w:b w:val="0"/>
        </w:rPr>
      </w:pPr>
      <w:bookmarkStart w:id="85" w:name="_Toc15396622"/>
      <w:bookmarkStart w:id="86" w:name="_Toc16796"/>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85"/>
      <w:bookmarkEnd w:id="86"/>
    </w:p>
    <w:p w:rsidR="00373977" w:rsidRDefault="00EA5358">
      <w:pPr>
        <w:pStyle w:val="2"/>
        <w:spacing w:before="0" w:after="0" w:line="600" w:lineRule="exact"/>
        <w:rPr>
          <w:rStyle w:val="20"/>
          <w:rFonts w:ascii="仿宋" w:eastAsia="仿宋" w:hAnsi="仿宋"/>
        </w:rPr>
      </w:pPr>
      <w:bookmarkStart w:id="87" w:name="_Toc24048"/>
      <w:bookmarkStart w:id="88"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89" w:name="_Toc15396624"/>
      <w:bookmarkEnd w:id="87"/>
      <w:bookmarkEnd w:id="88"/>
    </w:p>
    <w:p w:rsidR="00373977" w:rsidRDefault="00EA5358">
      <w:pPr>
        <w:pStyle w:val="2"/>
        <w:spacing w:before="0" w:after="0" w:line="600" w:lineRule="exact"/>
        <w:rPr>
          <w:rFonts w:ascii="仿宋" w:eastAsia="仿宋" w:hAnsi="仿宋"/>
        </w:rPr>
      </w:pPr>
      <w:bookmarkStart w:id="90" w:name="_Toc5360"/>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89"/>
      <w:bookmarkEnd w:id="90"/>
    </w:p>
    <w:p w:rsidR="00373977" w:rsidRDefault="00EA5358">
      <w:pPr>
        <w:pStyle w:val="2"/>
        <w:spacing w:before="0" w:after="0" w:line="600" w:lineRule="exact"/>
        <w:rPr>
          <w:rFonts w:ascii="仿宋" w:eastAsia="仿宋" w:hAnsi="仿宋"/>
        </w:rPr>
      </w:pPr>
      <w:bookmarkStart w:id="91" w:name="_Toc22058"/>
      <w:bookmarkStart w:id="92"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1"/>
      <w:bookmarkEnd w:id="92"/>
    </w:p>
    <w:p w:rsidR="00373977" w:rsidRDefault="00EA5358">
      <w:pPr>
        <w:pStyle w:val="2"/>
        <w:spacing w:before="0" w:after="0" w:line="600" w:lineRule="exact"/>
        <w:rPr>
          <w:rFonts w:ascii="仿宋" w:eastAsia="仿宋" w:hAnsi="仿宋"/>
        </w:rPr>
      </w:pPr>
      <w:bookmarkStart w:id="93" w:name="_Toc15396626"/>
      <w:bookmarkStart w:id="94" w:name="_Toc318"/>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93"/>
      <w:bookmarkEnd w:id="94"/>
    </w:p>
    <w:p w:rsidR="00373977" w:rsidRDefault="00EA5358">
      <w:pPr>
        <w:pStyle w:val="2"/>
        <w:spacing w:before="0" w:after="0" w:line="600" w:lineRule="exact"/>
        <w:rPr>
          <w:rFonts w:ascii="仿宋" w:eastAsia="仿宋" w:hAnsi="仿宋"/>
        </w:rPr>
      </w:pPr>
      <w:bookmarkStart w:id="95" w:name="_Toc3946"/>
      <w:bookmarkStart w:id="96"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5"/>
      <w:bookmarkEnd w:id="96"/>
    </w:p>
    <w:p w:rsidR="00373977" w:rsidRDefault="00EA5358">
      <w:pPr>
        <w:pStyle w:val="2"/>
        <w:spacing w:before="0" w:after="0" w:line="600" w:lineRule="exact"/>
        <w:rPr>
          <w:rFonts w:ascii="仿宋" w:eastAsia="仿宋" w:hAnsi="仿宋"/>
        </w:rPr>
      </w:pPr>
      <w:bookmarkStart w:id="97" w:name="_Toc15396628"/>
      <w:bookmarkStart w:id="98" w:name="_Toc25505"/>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97"/>
      <w:bookmarkEnd w:id="98"/>
    </w:p>
    <w:p w:rsidR="00373977" w:rsidRDefault="00EA5358">
      <w:pPr>
        <w:pStyle w:val="2"/>
        <w:spacing w:before="0" w:after="0" w:line="600" w:lineRule="exact"/>
        <w:rPr>
          <w:rFonts w:ascii="仿宋" w:eastAsia="仿宋" w:hAnsi="仿宋"/>
        </w:rPr>
      </w:pPr>
      <w:bookmarkStart w:id="99" w:name="_Toc9207"/>
      <w:bookmarkStart w:id="100"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99"/>
      <w:bookmarkEnd w:id="100"/>
    </w:p>
    <w:p w:rsidR="00373977" w:rsidRDefault="00EA5358">
      <w:pPr>
        <w:pStyle w:val="2"/>
        <w:spacing w:before="0" w:after="0" w:line="600" w:lineRule="exact"/>
        <w:rPr>
          <w:rFonts w:ascii="仿宋" w:eastAsia="仿宋" w:hAnsi="仿宋"/>
        </w:rPr>
      </w:pPr>
      <w:bookmarkStart w:id="101" w:name="_Toc15396630"/>
      <w:bookmarkStart w:id="102" w:name="_Toc16502"/>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1"/>
      <w:bookmarkEnd w:id="102"/>
    </w:p>
    <w:p w:rsidR="00373977" w:rsidRDefault="00EA5358">
      <w:pPr>
        <w:pStyle w:val="2"/>
        <w:spacing w:before="0" w:after="0" w:line="600" w:lineRule="exact"/>
        <w:rPr>
          <w:rStyle w:val="20"/>
          <w:rFonts w:ascii="仿宋" w:eastAsia="仿宋" w:hAnsi="仿宋"/>
        </w:rPr>
      </w:pPr>
      <w:bookmarkStart w:id="103" w:name="_Toc15396631"/>
      <w:bookmarkStart w:id="104" w:name="_Toc21796"/>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w:t>
      </w:r>
      <w:r>
        <w:rPr>
          <w:rStyle w:val="20"/>
          <w:rFonts w:ascii="仿宋" w:eastAsia="仿宋" w:hAnsi="仿宋" w:hint="eastAsia"/>
        </w:rPr>
        <w:t>财政拨款收入</w:t>
      </w:r>
      <w:r>
        <w:rPr>
          <w:rStyle w:val="20"/>
          <w:rFonts w:ascii="仿宋" w:eastAsia="仿宋" w:hAnsi="仿宋" w:hint="eastAsia"/>
        </w:rPr>
        <w:t>支出决算表</w:t>
      </w:r>
      <w:bookmarkEnd w:id="103"/>
      <w:bookmarkEnd w:id="104"/>
    </w:p>
    <w:p w:rsidR="00373977" w:rsidRDefault="00EA5358">
      <w:pPr>
        <w:spacing w:line="600" w:lineRule="exact"/>
        <w:rPr>
          <w:rFonts w:eastAsia="仿宋"/>
        </w:rPr>
      </w:pPr>
      <w:bookmarkStart w:id="105" w:name="_Toc4227"/>
      <w:r>
        <w:rPr>
          <w:rStyle w:val="20"/>
          <w:rFonts w:ascii="仿宋" w:eastAsia="仿宋" w:hAnsi="仿宋" w:hint="eastAsia"/>
          <w:b w:val="0"/>
          <w:bCs w:val="0"/>
        </w:rPr>
        <w:t>十四、国有资本经营预算财政拨款支出决算表</w:t>
      </w:r>
      <w:bookmarkEnd w:id="105"/>
    </w:p>
    <w:sectPr w:rsidR="00373977">
      <w:footerReference w:type="default" r:id="rId21"/>
      <w:footerReference w:type="first" r:id="rId22"/>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358" w:rsidRDefault="00EA5358">
      <w:r>
        <w:separator/>
      </w:r>
    </w:p>
  </w:endnote>
  <w:endnote w:type="continuationSeparator" w:id="0">
    <w:p w:rsidR="00EA5358" w:rsidRDefault="00EA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373977">
    <w:pPr>
      <w:pStyle w:val="a7"/>
      <w:jc w:val="center"/>
    </w:pPr>
  </w:p>
  <w:p w:rsidR="00373977" w:rsidRDefault="003739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373977">
    <w:pPr>
      <w:pStyle w:val="a7"/>
      <w:jc w:val="center"/>
    </w:pPr>
  </w:p>
  <w:p w:rsidR="00373977" w:rsidRDefault="003739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37397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373977">
    <w:pPr>
      <w:pStyle w:val="a7"/>
      <w:jc w:val="center"/>
    </w:pPr>
  </w:p>
  <w:p w:rsidR="00373977" w:rsidRDefault="0037397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373977">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EA5358">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73977" w:rsidRDefault="00EA5358">
                          <w:pPr>
                            <w:pStyle w:val="a3"/>
                            <w:spacing w:before="72"/>
                          </w:pPr>
                          <w:r>
                            <w:t>—</w:t>
                          </w:r>
                          <w:r>
                            <w:t xml:space="preserve"> </w:t>
                          </w:r>
                          <w:r>
                            <w:fldChar w:fldCharType="begin"/>
                          </w:r>
                          <w:r>
                            <w:instrText xml:space="preserve"> PAGE  \* MERGEFORMAT </w:instrText>
                          </w:r>
                          <w:r>
                            <w:fldChar w:fldCharType="separate"/>
                          </w:r>
                          <w:r>
                            <w:t>2</w:t>
                          </w:r>
                          <w:r>
                            <w:fldChar w:fldCharType="end"/>
                          </w:r>
                          <w: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C9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P8Qb4eXRYRBSGYUdSD7&#10;CYu/zDGgEk4iUs3TKJ6mYcfxcEi1XBYQFs6LdOGuvcyuS7P98jZ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ffC9YgIAAAwFAAAOAAAAAAAAAAAAAAAAAC4CAABkcnMvZTJvRG9jLnht&#10;bFBLAQItABQABgAIAAAAIQBxqtG51wAAAAUBAAAPAAAAAAAAAAAAAAAAALwEAABkcnMvZG93bnJl&#10;di54bWxQSwUGAAAAAAQABADzAAAAwAUAAAAA&#10;" filled="f" stroked="f" strokeweight=".5pt">
              <v:textbox style="mso-fit-shape-to-text:t" inset="0,0,0,0">
                <w:txbxContent>
                  <w:p w:rsidR="00373977" w:rsidRDefault="00EA5358">
                    <w:pPr>
                      <w:pStyle w:val="a3"/>
                      <w:spacing w:before="72"/>
                    </w:pPr>
                    <w:r>
                      <w:t>—</w:t>
                    </w:r>
                    <w:r>
                      <w:t xml:space="preserve"> </w:t>
                    </w:r>
                    <w:r>
                      <w:fldChar w:fldCharType="begin"/>
                    </w:r>
                    <w:r>
                      <w:instrText xml:space="preserve"> PAGE  \* MERGEFORMAT </w:instrText>
                    </w:r>
                    <w:r>
                      <w:fldChar w:fldCharType="separate"/>
                    </w:r>
                    <w:r>
                      <w:t>2</w:t>
                    </w:r>
                    <w:r>
                      <w:fldChar w:fldCharType="end"/>
                    </w:r>
                    <w:r>
                      <w:t xml:space="preserve"> </w:t>
                    </w:r>
                    <w:r>
                      <w:t>—</w:t>
                    </w:r>
                  </w:p>
                </w:txbxContent>
              </v:textbox>
              <w10:wrap anchorx="margin"/>
            </v:shape>
          </w:pict>
        </mc:Fallback>
      </mc:AlternateContent>
    </w:r>
  </w:p>
  <w:p w:rsidR="00373977" w:rsidRDefault="00373977">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EA5358">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73977" w:rsidRDefault="00EA5358">
                          <w:pPr>
                            <w:pStyle w:val="a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1mZQIAABM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KMJ1mZQIAABMFAAAOAAAAAAAAAAAAAAAAAC4CAABkcnMvZTJvRG9j&#10;LnhtbFBLAQItABQABgAIAAAAIQBxqtG51wAAAAUBAAAPAAAAAAAAAAAAAAAAAL8EAABkcnMvZG93&#10;bnJldi54bWxQSwUGAAAAAAQABADzAAAAwwUAAAAA&#10;" filled="f" stroked="f" strokeweight=".5pt">
              <v:textbox style="mso-fit-shape-to-text:t" inset="0,0,0,0">
                <w:txbxContent>
                  <w:p w:rsidR="00373977" w:rsidRDefault="00EA5358">
                    <w:pPr>
                      <w:pStyle w:val="a7"/>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358" w:rsidRDefault="00EA5358">
      <w:r>
        <w:separator/>
      </w:r>
    </w:p>
  </w:footnote>
  <w:footnote w:type="continuationSeparator" w:id="0">
    <w:p w:rsidR="00EA5358" w:rsidRDefault="00EA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77" w:rsidRDefault="0037397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3772BFAC"/>
    <w:multiLevelType w:val="multilevel"/>
    <w:tmpl w:val="3772BFAC"/>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hMTIwY2VmYmRiOTIxM2U3MzQxYjYwMWE1NGI5YWU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7707"/>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3977"/>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3A0A"/>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535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53855"/>
    <w:rsid w:val="018453D2"/>
    <w:rsid w:val="04B00620"/>
    <w:rsid w:val="083B7611"/>
    <w:rsid w:val="08BF0325"/>
    <w:rsid w:val="09C33B18"/>
    <w:rsid w:val="09CD01FC"/>
    <w:rsid w:val="0A2032A3"/>
    <w:rsid w:val="0B8A37D8"/>
    <w:rsid w:val="0C49520D"/>
    <w:rsid w:val="0C606DB4"/>
    <w:rsid w:val="0FFC7644"/>
    <w:rsid w:val="10C055FF"/>
    <w:rsid w:val="118107EC"/>
    <w:rsid w:val="11DD6519"/>
    <w:rsid w:val="14CD6E02"/>
    <w:rsid w:val="16BB723D"/>
    <w:rsid w:val="18015F3F"/>
    <w:rsid w:val="1BE8440E"/>
    <w:rsid w:val="1D155CEE"/>
    <w:rsid w:val="1D1A226F"/>
    <w:rsid w:val="1F807B19"/>
    <w:rsid w:val="20F57F95"/>
    <w:rsid w:val="240371BF"/>
    <w:rsid w:val="25C741E6"/>
    <w:rsid w:val="27842671"/>
    <w:rsid w:val="278910FC"/>
    <w:rsid w:val="29FD04D3"/>
    <w:rsid w:val="2ABE7A3E"/>
    <w:rsid w:val="2B3A6999"/>
    <w:rsid w:val="2ECA05A2"/>
    <w:rsid w:val="2ED624A2"/>
    <w:rsid w:val="2EFA178C"/>
    <w:rsid w:val="30B46D73"/>
    <w:rsid w:val="315B55CA"/>
    <w:rsid w:val="319F7F4E"/>
    <w:rsid w:val="31FF31A3"/>
    <w:rsid w:val="320D2E46"/>
    <w:rsid w:val="34475D30"/>
    <w:rsid w:val="344F3C7E"/>
    <w:rsid w:val="34BC3B6C"/>
    <w:rsid w:val="39AE70AB"/>
    <w:rsid w:val="3A226667"/>
    <w:rsid w:val="3C0C0783"/>
    <w:rsid w:val="3F9F3A96"/>
    <w:rsid w:val="436A4861"/>
    <w:rsid w:val="467C0539"/>
    <w:rsid w:val="493C27E9"/>
    <w:rsid w:val="496F39ED"/>
    <w:rsid w:val="49FF41D3"/>
    <w:rsid w:val="4BE068DB"/>
    <w:rsid w:val="4BF6002B"/>
    <w:rsid w:val="4E53382C"/>
    <w:rsid w:val="4ECE2238"/>
    <w:rsid w:val="50045AFA"/>
    <w:rsid w:val="51DB4B86"/>
    <w:rsid w:val="55333C3E"/>
    <w:rsid w:val="570B593A"/>
    <w:rsid w:val="59A52A3F"/>
    <w:rsid w:val="5AFA04B7"/>
    <w:rsid w:val="5C810E0D"/>
    <w:rsid w:val="5E2C7C93"/>
    <w:rsid w:val="617538EC"/>
    <w:rsid w:val="62816191"/>
    <w:rsid w:val="64CA39A1"/>
    <w:rsid w:val="65D17E2C"/>
    <w:rsid w:val="66236B9E"/>
    <w:rsid w:val="68D22D56"/>
    <w:rsid w:val="6C4A05C8"/>
    <w:rsid w:val="6CCC5138"/>
    <w:rsid w:val="72734D90"/>
    <w:rsid w:val="79E7B28D"/>
    <w:rsid w:val="7ADA22BB"/>
    <w:rsid w:val="7B4D50BE"/>
    <w:rsid w:val="7C9155E1"/>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15AA2-E7E1-49D8-825E-04C114C9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Style3"/>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qFormat/>
    <w:pPr>
      <w:widowControl w:val="0"/>
      <w:jc w:val="both"/>
    </w:pPr>
    <w:rPr>
      <w:rFonts w:ascii="Calibri" w:hAnsi="Calibri" w:cs="黑体"/>
      <w:kern w:val="2"/>
      <w:sz w:val="21"/>
      <w:szCs w:val="22"/>
    </w:rPr>
  </w:style>
  <w:style w:type="paragraph" w:styleId="a3">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qFormat/>
    <w:pPr>
      <w:spacing w:beforeAutospacing="1" w:afterAutospacing="1"/>
      <w:jc w:val="left"/>
    </w:pPr>
    <w:rPr>
      <w:kern w:val="0"/>
      <w:sz w:val="24"/>
    </w:rPr>
  </w:style>
  <w:style w:type="character" w:styleId="ac">
    <w:name w:val="Strong"/>
    <w:basedOn w:val="a0"/>
    <w:uiPriority w:val="99"/>
    <w:qFormat/>
    <w:rPr>
      <w:b/>
    </w:rPr>
  </w:style>
  <w:style w:type="character" w:styleId="ad">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01">
    <w:name w:val="font01"/>
    <w:basedOn w:val="a0"/>
    <w:qFormat/>
    <w:rPr>
      <w:rFonts w:ascii="宋体" w:eastAsia="宋体" w:hAnsi="宋体" w:cs="宋体" w:hint="eastAsia"/>
      <w:color w:val="000000"/>
      <w:sz w:val="32"/>
      <w:szCs w:val="32"/>
      <w:u w:val="none"/>
    </w:rPr>
  </w:style>
  <w:style w:type="character" w:customStyle="1" w:styleId="font11">
    <w:name w:val="font11"/>
    <w:basedOn w:val="a0"/>
    <w:qFormat/>
    <w:rPr>
      <w:rFonts w:ascii="宋体" w:eastAsia="宋体" w:hAnsi="宋体" w:cs="宋体" w:hint="eastAsia"/>
      <w:color w:val="000000"/>
      <w:sz w:val="32"/>
      <w:szCs w:val="32"/>
      <w:u w:val="none"/>
    </w:rPr>
  </w:style>
  <w:style w:type="character" w:customStyle="1" w:styleId="font112">
    <w:name w:val="font112"/>
    <w:basedOn w:val="a0"/>
    <w:qFormat/>
    <w:rPr>
      <w:rFonts w:ascii="仿宋_GB2312" w:eastAsia="仿宋_GB2312" w:cs="仿宋_GB2312" w:hint="default"/>
      <w:color w:val="000000"/>
      <w:sz w:val="12"/>
      <w:szCs w:val="12"/>
      <w:u w:val="none"/>
    </w:rPr>
  </w:style>
  <w:style w:type="character" w:customStyle="1" w:styleId="content">
    <w:name w:val="conten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021&#24180;&#20915;&#31639;&#20844;&#24320;&#36164;&#26009;1\&#24037;&#20316;&#31807;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021&#24180;&#20915;&#31639;&#20844;&#24320;&#36164;&#26009;\&#24037;&#20316;&#31807;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J:\2022&#24180;&#21508;&#31867;&#36164;&#26009;\2021&#24180;&#20915;&#31639;&#20844;&#24320;&#36164;&#26009;\&#24037;&#20316;&#31807;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J:\2022&#24180;&#21508;&#31867;&#36164;&#26009;\2021&#24180;&#20915;&#31639;&#20844;&#24320;&#36164;&#26009;\&#24037;&#20316;&#31807;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J:\2022&#24180;&#21508;&#31867;&#36164;&#26009;\2021&#24180;&#20915;&#31639;&#20844;&#24320;&#36164;&#26009;\&#24037;&#20316;&#31807;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J:\2022&#24180;&#21508;&#31867;&#36164;&#26009;\2021&#24180;&#20915;&#31639;&#20844;&#24320;&#36164;&#26009;\&#24037;&#20316;&#31807;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J:\2022&#24180;&#21508;&#31867;&#36164;&#26009;\2021&#24180;&#20915;&#31639;&#20844;&#24320;&#36164;&#26009;\&#24037;&#20316;&#31807;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收、支决算总计变动情况图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[工作簿1.xlsx]Sheet1!$A$3</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[工作簿1.xlsx]Sheet1!$B$2:$C$2</c:f>
              <c:strCache>
                <c:ptCount val="2"/>
                <c:pt idx="0">
                  <c:v>2020年</c:v>
                </c:pt>
                <c:pt idx="1">
                  <c:v>2021年</c:v>
                </c:pt>
              </c:strCache>
            </c:strRef>
          </c:cat>
          <c:val>
            <c:numRef>
              <c:f>[工作簿1.xlsx]Sheet1!$B$3:$C$3</c:f>
              <c:numCache>
                <c:formatCode>General</c:formatCode>
                <c:ptCount val="2"/>
                <c:pt idx="0">
                  <c:v>1172.55</c:v>
                </c:pt>
                <c:pt idx="1">
                  <c:v>1051.3499999999999</c:v>
                </c:pt>
              </c:numCache>
            </c:numRef>
          </c:val>
          <c:extLst>
            <c:ext xmlns:c16="http://schemas.microsoft.com/office/drawing/2014/chart" uri="{C3380CC4-5D6E-409C-BE32-E72D297353CC}">
              <c16:uniqueId val="{00000000-64F6-4AF1-953D-9C7ADD6F46E3}"/>
            </c:ext>
          </c:extLst>
        </c:ser>
        <c:ser>
          <c:idx val="1"/>
          <c:order val="1"/>
          <c:tx>
            <c:strRef>
              <c:f>[工作簿1.xlsx]Sheet1!$A$4</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[工作簿1.xlsx]Sheet1!$B$2:$C$2</c:f>
              <c:strCache>
                <c:ptCount val="2"/>
                <c:pt idx="0">
                  <c:v>2020年</c:v>
                </c:pt>
                <c:pt idx="1">
                  <c:v>2021年</c:v>
                </c:pt>
              </c:strCache>
            </c:strRef>
          </c:cat>
          <c:val>
            <c:numRef>
              <c:f>[工作簿1.xlsx]Sheet1!$B$4:$C$4</c:f>
              <c:numCache>
                <c:formatCode>General</c:formatCode>
                <c:ptCount val="2"/>
                <c:pt idx="0">
                  <c:v>1172.55</c:v>
                </c:pt>
                <c:pt idx="1">
                  <c:v>1051.3499999999999</c:v>
                </c:pt>
              </c:numCache>
            </c:numRef>
          </c:val>
          <c:extLst>
            <c:ext xmlns:c16="http://schemas.microsoft.com/office/drawing/2014/chart" uri="{C3380CC4-5D6E-409C-BE32-E72D297353CC}">
              <c16:uniqueId val="{00000001-64F6-4AF1-953D-9C7ADD6F46E3}"/>
            </c:ext>
          </c:extLst>
        </c:ser>
        <c:dLbls>
          <c:showLegendKey val="0"/>
          <c:showVal val="1"/>
          <c:showCatName val="0"/>
          <c:showSerName val="0"/>
          <c:showPercent val="0"/>
          <c:showBubbleSize val="0"/>
        </c:dLbls>
        <c:gapWidth val="219"/>
        <c:overlap val="-27"/>
        <c:axId val="914823850"/>
        <c:axId val="20255810"/>
      </c:barChart>
      <c:catAx>
        <c:axId val="9148238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255810"/>
        <c:crosses val="autoZero"/>
        <c:auto val="1"/>
        <c:lblAlgn val="ctr"/>
        <c:lblOffset val="100"/>
        <c:noMultiLvlLbl val="0"/>
      </c:catAx>
      <c:valAx>
        <c:axId val="2025581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1482385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0A-45F9-89DE-347BFB941F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0A-45F9-89DE-347BFB941F60}"/>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[工作簿1.xlsx]Sheet1!$A$68:$A$69</c:f>
              <c:strCache>
                <c:ptCount val="2"/>
                <c:pt idx="0">
                  <c:v>收入决算结构图</c:v>
                </c:pt>
                <c:pt idx="1">
                  <c:v>一般公共预算财政拨款收入</c:v>
                </c:pt>
              </c:strCache>
            </c:strRef>
          </c:cat>
          <c:val>
            <c:numRef>
              <c:f>[工作簿1.xlsx]Sheet1!$B$68:$B$69</c:f>
              <c:numCache>
                <c:formatCode>General</c:formatCode>
                <c:ptCount val="2"/>
                <c:pt idx="1">
                  <c:v>1051.3499999999999</c:v>
                </c:pt>
              </c:numCache>
            </c:numRef>
          </c:val>
          <c:extLst>
            <c:ext xmlns:c16="http://schemas.microsoft.com/office/drawing/2014/chart" uri="{C3380CC4-5D6E-409C-BE32-E72D297353CC}">
              <c16:uniqueId val="{00000004-280A-45F9-89DE-347BFB941F60}"/>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支出决算结构图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[工作簿1.xlsx]Sheet1!$A$23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A1-460F-BA8D-0759D0D2956B}"/>
              </c:ext>
            </c:extLst>
          </c:dPt>
          <c:dLbls>
            <c:dLbl>
              <c:idx val="0"/>
              <c:layout>
                <c:manualLayout>
                  <c:x val="0"/>
                  <c:y val="-0.11111111111111099"/>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A1-460F-BA8D-0759D0D2956B}"/>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[工作簿1.xlsx]Sheet1!$B$22</c:f>
              <c:strCache>
                <c:ptCount val="1"/>
                <c:pt idx="0">
                  <c:v>基本支出</c:v>
                </c:pt>
              </c:strCache>
            </c:strRef>
          </c:cat>
          <c:val>
            <c:numRef>
              <c:f>[工作簿1.xlsx]Sheet1!$B$23</c:f>
              <c:numCache>
                <c:formatCode>General</c:formatCode>
                <c:ptCount val="1"/>
                <c:pt idx="0">
                  <c:v>1051.3499999999999</c:v>
                </c:pt>
              </c:numCache>
            </c:numRef>
          </c:val>
          <c:extLst>
            <c:ext xmlns:c16="http://schemas.microsoft.com/office/drawing/2014/chart" uri="{C3380CC4-5D6E-409C-BE32-E72D297353CC}">
              <c16:uniqueId val="{00000002-ACA1-460F-BA8D-0759D0D2956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收入、支出决算总计变动情况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5361111111111096E-2"/>
          <c:y val="0.172916666666667"/>
          <c:w val="0.88200000000000001"/>
          <c:h val="0.711666666666667"/>
        </c:manualLayout>
      </c:layout>
      <c:barChart>
        <c:barDir val="col"/>
        <c:grouping val="clustered"/>
        <c:varyColors val="0"/>
        <c:ser>
          <c:idx val="0"/>
          <c:order val="0"/>
          <c:spPr>
            <a:solidFill>
              <a:schemeClr val="accent1"/>
            </a:solidFill>
            <a:ln>
              <a:noFill/>
            </a:ln>
            <a:effectLst/>
          </c:spPr>
          <c:invertIfNegative val="0"/>
          <c:cat>
            <c:strRef>
              <c:f>[工作簿1.xlsx]Sheet1!$B$84:$E$84</c:f>
              <c:strCache>
                <c:ptCount val="4"/>
                <c:pt idx="0">
                  <c:v>2021年</c:v>
                </c:pt>
                <c:pt idx="1">
                  <c:v>2020年</c:v>
                </c:pt>
                <c:pt idx="2">
                  <c:v>减少</c:v>
                </c:pt>
                <c:pt idx="3">
                  <c:v>增减幅度</c:v>
                </c:pt>
              </c:strCache>
            </c:strRef>
          </c:cat>
          <c:val>
            <c:numRef>
              <c:f>[工作簿1.xlsx]Sheet1!$B$85:$E$85</c:f>
              <c:numCache>
                <c:formatCode>General</c:formatCode>
                <c:ptCount val="4"/>
                <c:pt idx="0">
                  <c:v>1051.3499999999999</c:v>
                </c:pt>
                <c:pt idx="1">
                  <c:v>1172.55</c:v>
                </c:pt>
                <c:pt idx="2">
                  <c:v>121.2</c:v>
                </c:pt>
                <c:pt idx="3" formatCode="0.00%">
                  <c:v>0.1033</c:v>
                </c:pt>
              </c:numCache>
            </c:numRef>
          </c:val>
          <c:extLst>
            <c:ext xmlns:c16="http://schemas.microsoft.com/office/drawing/2014/chart" uri="{C3380CC4-5D6E-409C-BE32-E72D297353CC}">
              <c16:uniqueId val="{00000000-3432-4248-B5A3-1C651D5CF69F}"/>
            </c:ext>
          </c:extLst>
        </c:ser>
        <c:dLbls>
          <c:showLegendKey val="0"/>
          <c:showVal val="0"/>
          <c:showCatName val="0"/>
          <c:showSerName val="0"/>
          <c:showPercent val="0"/>
          <c:showBubbleSize val="0"/>
        </c:dLbls>
        <c:gapWidth val="219"/>
        <c:overlap val="-27"/>
        <c:axId val="429601819"/>
        <c:axId val="700839352"/>
      </c:barChart>
      <c:catAx>
        <c:axId val="429601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00839352"/>
        <c:crosses val="autoZero"/>
        <c:auto val="1"/>
        <c:lblAlgn val="ctr"/>
        <c:lblOffset val="100"/>
        <c:noMultiLvlLbl val="0"/>
      </c:catAx>
      <c:valAx>
        <c:axId val="700839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2960181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一般公共预算财政拨款支出决算总计变动情况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5361111111111096E-2"/>
          <c:y val="0.172916666666667"/>
          <c:w val="0.88200000000000001"/>
          <c:h val="0.711666666666667"/>
        </c:manualLayout>
      </c:layout>
      <c:barChart>
        <c:barDir val="col"/>
        <c:grouping val="clustered"/>
        <c:varyColors val="0"/>
        <c:ser>
          <c:idx val="0"/>
          <c:order val="0"/>
          <c:spPr>
            <a:solidFill>
              <a:schemeClr val="accent1"/>
            </a:solidFill>
            <a:ln>
              <a:noFill/>
            </a:ln>
            <a:effectLst/>
          </c:spPr>
          <c:invertIfNegative val="0"/>
          <c:cat>
            <c:strRef>
              <c:f>[工作簿1.xlsx]Sheet1!$B$84:$E$84</c:f>
              <c:strCache>
                <c:ptCount val="4"/>
                <c:pt idx="0">
                  <c:v>2021年</c:v>
                </c:pt>
                <c:pt idx="1">
                  <c:v>2020年</c:v>
                </c:pt>
                <c:pt idx="2">
                  <c:v>减少</c:v>
                </c:pt>
                <c:pt idx="3">
                  <c:v>增减幅度</c:v>
                </c:pt>
              </c:strCache>
            </c:strRef>
          </c:cat>
          <c:val>
            <c:numRef>
              <c:f>[工作簿1.xlsx]Sheet1!$B$85:$E$85</c:f>
              <c:numCache>
                <c:formatCode>General</c:formatCode>
                <c:ptCount val="4"/>
                <c:pt idx="0">
                  <c:v>1051.3499999999999</c:v>
                </c:pt>
                <c:pt idx="1">
                  <c:v>1172.55</c:v>
                </c:pt>
                <c:pt idx="2">
                  <c:v>121.2</c:v>
                </c:pt>
                <c:pt idx="3" formatCode="0.00%">
                  <c:v>0.1033</c:v>
                </c:pt>
              </c:numCache>
            </c:numRef>
          </c:val>
          <c:extLst>
            <c:ext xmlns:c16="http://schemas.microsoft.com/office/drawing/2014/chart" uri="{C3380CC4-5D6E-409C-BE32-E72D297353CC}">
              <c16:uniqueId val="{00000000-D36C-4449-ABC5-436A99CC31B0}"/>
            </c:ext>
          </c:extLst>
        </c:ser>
        <c:dLbls>
          <c:showLegendKey val="0"/>
          <c:showVal val="0"/>
          <c:showCatName val="0"/>
          <c:showSerName val="0"/>
          <c:showPercent val="0"/>
          <c:showBubbleSize val="0"/>
        </c:dLbls>
        <c:gapWidth val="219"/>
        <c:overlap val="-27"/>
        <c:axId val="429601819"/>
        <c:axId val="700839352"/>
      </c:barChart>
      <c:catAx>
        <c:axId val="429601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00839352"/>
        <c:crosses val="autoZero"/>
        <c:auto val="1"/>
        <c:lblAlgn val="ctr"/>
        <c:lblOffset val="100"/>
        <c:noMultiLvlLbl val="0"/>
      </c:catAx>
      <c:valAx>
        <c:axId val="700839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2960181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40-4644-B788-06CDF3D69C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40-4644-B788-06CDF3D69C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040-4644-B788-06CDF3D69C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040-4644-B788-06CDF3D69CD1}"/>
              </c:ext>
            </c:extLst>
          </c:dPt>
          <c:dLbls>
            <c:dLbl>
              <c:idx val="2"/>
              <c:layout>
                <c:manualLayout>
                  <c:x val="8.0423042601922498E-3"/>
                  <c:y val="5.320056317454809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040-4644-B788-06CDF3D69CD1}"/>
                </c:ext>
              </c:extLst>
            </c:dLbl>
            <c:dLbl>
              <c:idx val="3"/>
              <c:layout>
                <c:manualLayout>
                  <c:x val="8.8273136412685606E-3"/>
                  <c:y val="3.6149362659757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040-4644-B788-06CDF3D69CD1}"/>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[工作簿1.xlsx]Sheet1!$A$48:$A$51</c:f>
              <c:strCache>
                <c:ptCount val="4"/>
                <c:pt idx="0">
                  <c:v>农林水（213）支出</c:v>
                </c:pt>
                <c:pt idx="1">
                  <c:v>社会保障和就（208）支出</c:v>
                </c:pt>
                <c:pt idx="2">
                  <c:v>卫生健康(210)支出</c:v>
                </c:pt>
                <c:pt idx="3">
                  <c:v>住房保障(221)支出</c:v>
                </c:pt>
              </c:strCache>
            </c:strRef>
          </c:cat>
          <c:val>
            <c:numRef>
              <c:f>[工作簿1.xlsx]Sheet1!$B$48:$B$51</c:f>
              <c:numCache>
                <c:formatCode>General</c:formatCode>
                <c:ptCount val="4"/>
                <c:pt idx="0">
                  <c:v>839.63</c:v>
                </c:pt>
                <c:pt idx="1">
                  <c:v>89.46</c:v>
                </c:pt>
                <c:pt idx="2">
                  <c:v>55.17</c:v>
                </c:pt>
                <c:pt idx="3" formatCode="0.00_ ">
                  <c:v>67.099999999999994</c:v>
                </c:pt>
              </c:numCache>
            </c:numRef>
          </c:val>
          <c:extLst>
            <c:ext xmlns:c16="http://schemas.microsoft.com/office/drawing/2014/chart" uri="{C3380CC4-5D6E-409C-BE32-E72D297353CC}">
              <c16:uniqueId val="{00000008-6040-4644-B788-06CDF3D69CD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[工作簿1.xlsx]Sheet1!$C$128</c:f>
              <c:strCache>
                <c:ptCount val="1"/>
                <c:pt idx="0">
                  <c:v>占比</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A1-434B-A74D-E82C5F5866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A1-434B-A74D-E82C5F58666E}"/>
              </c:ext>
            </c:extLst>
          </c:dPt>
          <c:dLbls>
            <c:dLbl>
              <c:idx val="0"/>
              <c:tx>
                <c:rich>
                  <a:bodyPr/>
                  <a:lstStyle/>
                  <a:p>
                    <a:r>
                      <a:t>36.42%</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6A1-434B-A74D-E82C5F58666E}"/>
                </c:ext>
              </c:extLst>
            </c:dLbl>
            <c:dLbl>
              <c:idx val="1"/>
              <c:tx>
                <c:rich>
                  <a:bodyPr/>
                  <a:lstStyle/>
                  <a:p>
                    <a:r>
                      <a:t>63.58%</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6A1-434B-A74D-E82C5F58666E}"/>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[工作簿1.xlsx]Sheet1!$A$129:$B$130</c:f>
              <c:multiLvlStrCache>
                <c:ptCount val="2"/>
                <c:lvl>
                  <c:pt idx="0">
                    <c:v>2.79</c:v>
                  </c:pt>
                  <c:pt idx="1">
                    <c:v>4.87</c:v>
                  </c:pt>
                </c:lvl>
                <c:lvl>
                  <c:pt idx="0">
                    <c:v>公务接待费支出</c:v>
                  </c:pt>
                  <c:pt idx="1">
                    <c:v>公务用车运行维护费支出</c:v>
                  </c:pt>
                </c:lvl>
              </c:multiLvlStrCache>
            </c:multiLvlStrRef>
          </c:cat>
          <c:val>
            <c:numRef>
              <c:f>[工作簿1.xlsx]Sheet1!$C$129:$C$130</c:f>
              <c:numCache>
                <c:formatCode>0.00%</c:formatCode>
                <c:ptCount val="2"/>
                <c:pt idx="0">
                  <c:v>0.36420000000000002</c:v>
                </c:pt>
                <c:pt idx="1">
                  <c:v>0.63580000000000003</c:v>
                </c:pt>
              </c:numCache>
            </c:numRef>
          </c:val>
          <c:extLst>
            <c:ext xmlns:c16="http://schemas.microsoft.com/office/drawing/2014/chart" uri="{C3380CC4-5D6E-409C-BE32-E72D297353CC}">
              <c16:uniqueId val="{00000004-26A1-434B-A74D-E82C5F58666E}"/>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1603</Words>
  <Characters>9141</Characters>
  <Application>Microsoft Office Word</Application>
  <DocSecurity>0</DocSecurity>
  <Lines>76</Lines>
  <Paragraphs>21</Paragraphs>
  <ScaleCrop>false</ScaleCrop>
  <Company>四川省财政厅</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34</cp:revision>
  <cp:lastPrinted>2022-08-06T02:23:00Z</cp:lastPrinted>
  <dcterms:created xsi:type="dcterms:W3CDTF">2020-08-05T01:49:00Z</dcterms:created>
  <dcterms:modified xsi:type="dcterms:W3CDTF">2023-07-24T13:58:00Z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6306837ED59F418895275AAEB5E38FD5</vt:lpwstr>
  </property>
</Properties>
</file>