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9C" w:rsidRDefault="00F35F9C">
      <w:pPr>
        <w:spacing w:line="600" w:lineRule="exact"/>
        <w:jc w:val="center"/>
        <w:outlineLvl w:val="0"/>
        <w:rPr>
          <w:rFonts w:ascii="方正小标宋简体" w:eastAsia="方正小标宋简体" w:hAnsi="宋体"/>
          <w:sz w:val="72"/>
          <w:szCs w:val="72"/>
        </w:rPr>
      </w:pPr>
      <w:bookmarkStart w:id="0" w:name="_Toc15306267"/>
    </w:p>
    <w:p w:rsidR="00F35F9C" w:rsidRDefault="00F35F9C">
      <w:pPr>
        <w:spacing w:line="600" w:lineRule="exact"/>
        <w:jc w:val="center"/>
        <w:outlineLvl w:val="0"/>
        <w:rPr>
          <w:rFonts w:ascii="方正小标宋简体" w:eastAsia="方正小标宋简体" w:hAnsi="宋体"/>
          <w:sz w:val="72"/>
          <w:szCs w:val="72"/>
        </w:rPr>
      </w:pPr>
    </w:p>
    <w:p w:rsidR="00F35F9C" w:rsidRDefault="00F35F9C">
      <w:pPr>
        <w:spacing w:line="600" w:lineRule="exact"/>
        <w:jc w:val="center"/>
        <w:outlineLvl w:val="0"/>
        <w:rPr>
          <w:rFonts w:ascii="方正小标宋简体" w:eastAsia="方正小标宋简体" w:hAnsi="宋体"/>
          <w:sz w:val="72"/>
          <w:szCs w:val="72"/>
        </w:rPr>
      </w:pPr>
    </w:p>
    <w:p w:rsidR="00F35F9C" w:rsidRDefault="00F35F9C">
      <w:pPr>
        <w:spacing w:line="600" w:lineRule="exact"/>
        <w:jc w:val="center"/>
        <w:outlineLvl w:val="0"/>
        <w:rPr>
          <w:rFonts w:ascii="方正小标宋简体" w:eastAsia="方正小标宋简体" w:hAnsi="宋体"/>
          <w:sz w:val="72"/>
          <w:szCs w:val="72"/>
        </w:rPr>
      </w:pPr>
    </w:p>
    <w:p w:rsidR="00F35F9C" w:rsidRDefault="00220463">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8441"/>
      <w:bookmarkStart w:id="2" w:name="_Toc112969877"/>
      <w:bookmarkStart w:id="3" w:name="_Toc15396475"/>
      <w:bookmarkStart w:id="4" w:name="_Toc15396597"/>
      <w:bookmarkStart w:id="5" w:name="_Toc112970387"/>
      <w:bookmarkStart w:id="6" w:name="_Toc15377193"/>
      <w:bookmarkStart w:id="7" w:name="_Toc15377425"/>
      <w:r>
        <w:rPr>
          <w:rFonts w:ascii="方正小标宋简体" w:eastAsia="方正小标宋简体" w:hAnsi="方正小标宋简体" w:cs="方正小标宋简体" w:hint="eastAsia"/>
          <w:sz w:val="52"/>
          <w:szCs w:val="52"/>
        </w:rPr>
        <w:t>2021</w:t>
      </w:r>
      <w:r>
        <w:rPr>
          <w:rFonts w:ascii="方正小标宋简体" w:eastAsia="方正小标宋简体" w:hAnsi="方正小标宋简体" w:cs="方正小标宋简体" w:hint="eastAsia"/>
          <w:sz w:val="52"/>
          <w:szCs w:val="52"/>
        </w:rPr>
        <w:t>年度</w:t>
      </w:r>
      <w:bookmarkEnd w:id="1"/>
      <w:bookmarkEnd w:id="2"/>
      <w:bookmarkEnd w:id="3"/>
      <w:bookmarkEnd w:id="4"/>
      <w:bookmarkEnd w:id="5"/>
      <w:bookmarkEnd w:id="6"/>
      <w:bookmarkEnd w:id="7"/>
    </w:p>
    <w:p w:rsidR="00F35F9C" w:rsidRDefault="00220463">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8" w:name="_Toc112970388"/>
      <w:bookmarkStart w:id="9" w:name="_Toc112969878"/>
      <w:bookmarkStart w:id="10" w:name="_Toc15306268"/>
      <w:bookmarkStart w:id="11" w:name="_Toc15378442"/>
      <w:bookmarkStart w:id="12" w:name="_Toc15377194"/>
      <w:bookmarkStart w:id="13" w:name="_Toc15396598"/>
      <w:bookmarkStart w:id="14" w:name="_Toc15396476"/>
      <w:bookmarkStart w:id="15" w:name="_Toc15377426"/>
      <w:bookmarkEnd w:id="0"/>
      <w:r>
        <w:rPr>
          <w:rFonts w:ascii="方正小标宋简体" w:eastAsia="方正小标宋简体" w:hAnsi="方正小标宋简体" w:cs="方正小标宋简体" w:hint="eastAsia"/>
          <w:sz w:val="52"/>
          <w:szCs w:val="52"/>
        </w:rPr>
        <w:t>通江县森林病虫害防治中心</w:t>
      </w:r>
      <w:bookmarkEnd w:id="8"/>
      <w:bookmarkEnd w:id="9"/>
    </w:p>
    <w:p w:rsidR="00F35F9C" w:rsidRDefault="00220463">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6" w:name="_Toc112970389"/>
      <w:bookmarkStart w:id="17" w:name="_Toc112969879"/>
      <w:r>
        <w:rPr>
          <w:rFonts w:ascii="方正小标宋简体" w:eastAsia="方正小标宋简体" w:hAnsi="方正小标宋简体" w:cs="方正小标宋简体" w:hint="eastAsia"/>
          <w:sz w:val="52"/>
          <w:szCs w:val="52"/>
        </w:rPr>
        <w:t>单位决算</w:t>
      </w:r>
      <w:bookmarkEnd w:id="10"/>
      <w:bookmarkEnd w:id="11"/>
      <w:bookmarkEnd w:id="12"/>
      <w:bookmarkEnd w:id="13"/>
      <w:bookmarkEnd w:id="14"/>
      <w:bookmarkEnd w:id="15"/>
      <w:bookmarkEnd w:id="16"/>
      <w:bookmarkEnd w:id="17"/>
    </w:p>
    <w:p w:rsidR="00F35F9C" w:rsidRDefault="00220463">
      <w:pPr>
        <w:widowControl/>
        <w:jc w:val="center"/>
        <w:rPr>
          <w:rFonts w:ascii="黑体" w:eastAsia="黑体" w:hAnsi="黑体"/>
          <w:sz w:val="48"/>
          <w:szCs w:val="48"/>
        </w:rPr>
      </w:pPr>
      <w:r>
        <w:rPr>
          <w:rFonts w:ascii="方正小标宋简体" w:eastAsia="方正小标宋简体" w:hAnsi="宋体"/>
          <w:sz w:val="36"/>
          <w:szCs w:val="36"/>
        </w:rPr>
        <w:br w:type="page"/>
      </w:r>
    </w:p>
    <w:bookmarkStart w:id="18" w:name="_Toc15377196" w:displacedByCustomXml="next"/>
    <w:bookmarkStart w:id="19" w:name="_Toc15396599" w:displacedByCustomXml="next"/>
    <w:sdt>
      <w:sdtPr>
        <w:rPr>
          <w:rFonts w:ascii="Times New Roman" w:eastAsia="宋体" w:hAnsi="Times New Roman" w:cs="Times New Roman"/>
          <w:color w:val="auto"/>
          <w:kern w:val="2"/>
          <w:sz w:val="21"/>
          <w:szCs w:val="24"/>
          <w:lang w:val="zh-CN"/>
        </w:rPr>
        <w:id w:val="2003999826"/>
        <w:docPartObj>
          <w:docPartGallery w:val="Table of Contents"/>
          <w:docPartUnique/>
        </w:docPartObj>
      </w:sdtPr>
      <w:sdtEndPr>
        <w:rPr>
          <w:rFonts w:ascii="黑体" w:eastAsia="黑体" w:hAnsi="黑体"/>
          <w:b/>
          <w:bCs/>
          <w:sz w:val="28"/>
          <w:szCs w:val="28"/>
        </w:rPr>
      </w:sdtEndPr>
      <w:sdtContent>
        <w:p w:rsidR="00F35F9C" w:rsidRDefault="00220463">
          <w:pPr>
            <w:pStyle w:val="TOC30"/>
            <w:jc w:val="center"/>
            <w:rPr>
              <w:b/>
              <w:bCs/>
              <w:color w:val="000000" w:themeColor="text1"/>
              <w:sz w:val="44"/>
              <w:szCs w:val="44"/>
              <w:lang w:val="zh-CN"/>
            </w:rPr>
          </w:pPr>
          <w:r>
            <w:rPr>
              <w:b/>
              <w:bCs/>
              <w:color w:val="000000" w:themeColor="text1"/>
              <w:sz w:val="44"/>
              <w:szCs w:val="44"/>
              <w:lang w:val="zh-CN"/>
            </w:rPr>
            <w:t>目录</w:t>
          </w:r>
        </w:p>
        <w:p w:rsidR="00F35F9C" w:rsidRDefault="00220463">
          <w:pPr>
            <w:pStyle w:val="TOC30"/>
            <w:jc w:val="center"/>
            <w:rPr>
              <w:rFonts w:ascii="黑体" w:eastAsia="黑体" w:hAnsi="黑体"/>
              <w:sz w:val="28"/>
              <w:szCs w:val="28"/>
            </w:rPr>
          </w:pPr>
          <w:r>
            <w:rPr>
              <w:rFonts w:hint="eastAsia"/>
              <w:color w:val="000000" w:themeColor="text1"/>
            </w:rPr>
            <w:t>公开时间：</w:t>
          </w:r>
          <w:r>
            <w:rPr>
              <w:rFonts w:hint="eastAsia"/>
              <w:color w:val="000000" w:themeColor="text1"/>
            </w:rPr>
            <w:t>2022</w:t>
          </w:r>
          <w:r>
            <w:rPr>
              <w:rFonts w:hint="eastAsia"/>
              <w:color w:val="000000" w:themeColor="text1"/>
            </w:rPr>
            <w:t>年</w:t>
          </w:r>
          <w:r>
            <w:rPr>
              <w:rFonts w:hint="eastAsia"/>
              <w:color w:val="000000" w:themeColor="text1"/>
            </w:rPr>
            <w:t>9</w:t>
          </w:r>
          <w:r>
            <w:rPr>
              <w:rFonts w:hint="eastAsia"/>
              <w:color w:val="000000" w:themeColor="text1"/>
            </w:rPr>
            <w:t>月</w:t>
          </w:r>
          <w:r>
            <w:rPr>
              <w:rFonts w:hint="eastAsia"/>
              <w:color w:val="000000" w:themeColor="text1"/>
            </w:rPr>
            <w:t>1</w:t>
          </w:r>
          <w:r>
            <w:rPr>
              <w:rFonts w:hint="eastAsia"/>
              <w:color w:val="000000" w:themeColor="text1"/>
            </w:rPr>
            <w:t>日</w:t>
          </w:r>
          <w:r>
            <w:rPr>
              <w:rFonts w:ascii="黑体" w:eastAsia="黑体" w:hAnsi="黑体"/>
              <w:sz w:val="28"/>
              <w:szCs w:val="28"/>
            </w:rPr>
            <w:fldChar w:fldCharType="begin"/>
          </w:r>
          <w:r>
            <w:rPr>
              <w:rFonts w:ascii="黑体" w:eastAsia="黑体" w:hAnsi="黑体"/>
              <w:sz w:val="28"/>
              <w:szCs w:val="28"/>
            </w:rPr>
            <w:instrText xml:space="preserve"> TOC \o "1-3" \h \z \u </w:instrText>
          </w:r>
          <w:r>
            <w:rPr>
              <w:rFonts w:ascii="黑体" w:eastAsia="黑体" w:hAnsi="黑体"/>
              <w:sz w:val="28"/>
              <w:szCs w:val="28"/>
            </w:rPr>
            <w:fldChar w:fldCharType="separate"/>
          </w:r>
        </w:p>
        <w:p w:rsidR="00F35F9C" w:rsidRDefault="00220463">
          <w:pPr>
            <w:pStyle w:val="TOC1"/>
            <w:rPr>
              <w:rFonts w:ascii="黑体" w:eastAsia="黑体" w:hAnsi="黑体" w:cstheme="minorBidi"/>
            </w:rPr>
          </w:pPr>
          <w:hyperlink w:anchor="_Toc112970390" w:history="1">
            <w:r>
              <w:rPr>
                <w:rStyle w:val="af"/>
                <w:rFonts w:ascii="黑体" w:eastAsia="黑体" w:hAnsi="黑体"/>
              </w:rPr>
              <w:t>第一部分</w:t>
            </w:r>
            <w:r>
              <w:rPr>
                <w:rStyle w:val="af"/>
                <w:rFonts w:ascii="黑体" w:eastAsia="黑体" w:hAnsi="黑体"/>
              </w:rPr>
              <w:t xml:space="preserve"> </w:t>
            </w:r>
            <w:r>
              <w:rPr>
                <w:rStyle w:val="af"/>
                <w:rFonts w:ascii="黑体" w:eastAsia="黑体" w:hAnsi="黑体"/>
              </w:rPr>
              <w:t>单位概况</w:t>
            </w:r>
            <w:r>
              <w:rPr>
                <w:rFonts w:ascii="黑体" w:eastAsia="黑体" w:hAnsi="黑体"/>
              </w:rPr>
              <w:tab/>
            </w:r>
            <w:r>
              <w:rPr>
                <w:rFonts w:ascii="黑体" w:eastAsia="黑体" w:hAnsi="黑体"/>
              </w:rPr>
              <w:fldChar w:fldCharType="begin"/>
            </w:r>
            <w:r>
              <w:rPr>
                <w:rFonts w:ascii="黑体" w:eastAsia="黑体" w:hAnsi="黑体"/>
              </w:rPr>
              <w:instrText xml:space="preserve"> PAGEREF _Toc112970390 \h </w:instrText>
            </w:r>
            <w:r>
              <w:rPr>
                <w:rFonts w:ascii="黑体" w:eastAsia="黑体" w:hAnsi="黑体"/>
              </w:rPr>
            </w:r>
            <w:r>
              <w:rPr>
                <w:rFonts w:ascii="黑体" w:eastAsia="黑体" w:hAnsi="黑体"/>
              </w:rPr>
              <w:fldChar w:fldCharType="separate"/>
            </w:r>
            <w:r>
              <w:rPr>
                <w:rFonts w:ascii="黑体" w:eastAsia="黑体" w:hAnsi="黑体"/>
              </w:rPr>
              <w:t>1</w:t>
            </w:r>
            <w:r>
              <w:rPr>
                <w:rFonts w:ascii="黑体" w:eastAsia="黑体" w:hAnsi="黑体"/>
              </w:rPr>
              <w:fldChar w:fldCharType="end"/>
            </w:r>
          </w:hyperlink>
        </w:p>
        <w:p w:rsidR="00F35F9C" w:rsidRDefault="00220463">
          <w:pPr>
            <w:pStyle w:val="TOC2"/>
            <w:rPr>
              <w:rFonts w:ascii="黑体" w:eastAsia="黑体" w:hAnsi="黑体" w:cstheme="minorBidi"/>
              <w:sz w:val="28"/>
              <w:szCs w:val="28"/>
            </w:rPr>
          </w:pPr>
          <w:hyperlink w:anchor="_Toc112970391" w:history="1">
            <w:r>
              <w:rPr>
                <w:rStyle w:val="af"/>
                <w:rFonts w:ascii="黑体" w:eastAsia="黑体" w:hAnsi="黑体"/>
                <w:sz w:val="28"/>
                <w:szCs w:val="28"/>
              </w:rPr>
              <w:t>一、职能简介</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_Toc112970391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392" w:history="1">
            <w:r>
              <w:rPr>
                <w:rStyle w:val="af"/>
                <w:rFonts w:ascii="黑体" w:eastAsia="黑体" w:hAnsi="黑体"/>
                <w:sz w:val="28"/>
                <w:szCs w:val="28"/>
              </w:rPr>
              <w:t>二、</w:t>
            </w:r>
            <w:r>
              <w:rPr>
                <w:rStyle w:val="af"/>
                <w:rFonts w:ascii="黑体" w:eastAsia="黑体" w:hAnsi="黑体"/>
                <w:sz w:val="28"/>
                <w:szCs w:val="28"/>
              </w:rPr>
              <w:t>2021</w:t>
            </w:r>
            <w:r>
              <w:rPr>
                <w:rStyle w:val="af"/>
                <w:rFonts w:ascii="黑体" w:eastAsia="黑体" w:hAnsi="黑体"/>
                <w:sz w:val="28"/>
                <w:szCs w:val="28"/>
              </w:rPr>
              <w:t>年重点工作完成情况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w:instrText>
            </w:r>
            <w:r>
              <w:rPr>
                <w:rFonts w:ascii="黑体" w:eastAsia="黑体" w:hAnsi="黑体"/>
                <w:sz w:val="28"/>
                <w:szCs w:val="28"/>
              </w:rPr>
              <w:instrText xml:space="preserve">EF _Toc112970392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w:t>
            </w:r>
            <w:r>
              <w:rPr>
                <w:rFonts w:ascii="黑体" w:eastAsia="黑体" w:hAnsi="黑体"/>
                <w:sz w:val="28"/>
                <w:szCs w:val="28"/>
              </w:rPr>
              <w:fldChar w:fldCharType="end"/>
            </w:r>
          </w:hyperlink>
        </w:p>
        <w:p w:rsidR="00F35F9C" w:rsidRDefault="00220463">
          <w:pPr>
            <w:pStyle w:val="TOC1"/>
            <w:rPr>
              <w:rFonts w:ascii="黑体" w:eastAsia="黑体" w:hAnsi="黑体" w:cstheme="minorBidi"/>
            </w:rPr>
          </w:pPr>
          <w:hyperlink w:anchor="_Toc112970394" w:history="1">
            <w:r>
              <w:rPr>
                <w:rStyle w:val="af"/>
                <w:rFonts w:ascii="黑体" w:eastAsia="黑体" w:hAnsi="黑体"/>
              </w:rPr>
              <w:t>第二部分</w:t>
            </w:r>
            <w:r>
              <w:rPr>
                <w:rStyle w:val="af"/>
                <w:rFonts w:ascii="黑体" w:eastAsia="黑体" w:hAnsi="黑体"/>
              </w:rPr>
              <w:t xml:space="preserve"> 2021</w:t>
            </w:r>
            <w:r>
              <w:rPr>
                <w:rStyle w:val="af"/>
                <w:rFonts w:ascii="黑体" w:eastAsia="黑体" w:hAnsi="黑体"/>
              </w:rPr>
              <w:t>年度单位决算情况说明</w:t>
            </w:r>
            <w:r>
              <w:rPr>
                <w:rFonts w:ascii="黑体" w:eastAsia="黑体" w:hAnsi="黑体"/>
              </w:rPr>
              <w:tab/>
            </w:r>
            <w:r>
              <w:rPr>
                <w:rFonts w:ascii="黑体" w:eastAsia="黑体" w:hAnsi="黑体"/>
              </w:rPr>
              <w:fldChar w:fldCharType="begin"/>
            </w:r>
            <w:r>
              <w:rPr>
                <w:rFonts w:ascii="黑体" w:eastAsia="黑体" w:hAnsi="黑体"/>
              </w:rPr>
              <w:instrText xml:space="preserve"> PAGEREF _Toc112970394 \h </w:instrText>
            </w:r>
            <w:r>
              <w:rPr>
                <w:rFonts w:ascii="黑体" w:eastAsia="黑体" w:hAnsi="黑体"/>
              </w:rPr>
            </w:r>
            <w:r>
              <w:rPr>
                <w:rFonts w:ascii="黑体" w:eastAsia="黑体" w:hAnsi="黑体"/>
              </w:rPr>
              <w:fldChar w:fldCharType="separate"/>
            </w:r>
            <w:r>
              <w:rPr>
                <w:rFonts w:ascii="黑体" w:eastAsia="黑体" w:hAnsi="黑体"/>
              </w:rPr>
              <w:t>3</w:t>
            </w:r>
            <w:r>
              <w:rPr>
                <w:rFonts w:ascii="黑体" w:eastAsia="黑体" w:hAnsi="黑体"/>
              </w:rPr>
              <w:fldChar w:fldCharType="end"/>
            </w:r>
          </w:hyperlink>
        </w:p>
        <w:p w:rsidR="00F35F9C" w:rsidRDefault="00220463">
          <w:pPr>
            <w:pStyle w:val="TOC2"/>
            <w:rPr>
              <w:rFonts w:ascii="黑体" w:eastAsia="黑体" w:hAnsi="黑体" w:cstheme="minorBidi"/>
              <w:sz w:val="28"/>
              <w:szCs w:val="28"/>
            </w:rPr>
          </w:pPr>
          <w:hyperlink w:anchor="_Toc112970395" w:history="1">
            <w:r>
              <w:rPr>
                <w:rStyle w:val="af"/>
                <w:rFonts w:ascii="黑体" w:eastAsia="黑体" w:hAnsi="黑体"/>
                <w:sz w:val="28"/>
                <w:szCs w:val="28"/>
              </w:rPr>
              <w:t>一、收</w:t>
            </w:r>
            <w:r>
              <w:rPr>
                <w:rStyle w:val="af"/>
                <w:rFonts w:ascii="黑体" w:eastAsia="黑体" w:hAnsi="黑体" w:cstheme="majorBidi"/>
                <w:bCs/>
                <w:sz w:val="28"/>
                <w:szCs w:val="28"/>
              </w:rPr>
              <w:t>入支出决算总体情况说明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_Toc112970395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3</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396" w:history="1">
            <w:r>
              <w:rPr>
                <w:rStyle w:val="af"/>
                <w:rFonts w:ascii="黑体" w:eastAsia="黑体" w:hAnsi="黑体"/>
                <w:sz w:val="28"/>
                <w:szCs w:val="28"/>
              </w:rPr>
              <w:t>二、收</w:t>
            </w:r>
            <w:r>
              <w:rPr>
                <w:rStyle w:val="af"/>
                <w:rFonts w:ascii="黑体" w:eastAsia="黑体" w:hAnsi="黑体" w:cstheme="majorBidi"/>
                <w:bCs/>
                <w:sz w:val="28"/>
                <w:szCs w:val="28"/>
              </w:rPr>
              <w:t>入决算情况说明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_Toc112970396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3</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399" w:history="1">
            <w:r>
              <w:rPr>
                <w:rStyle w:val="af"/>
                <w:rFonts w:ascii="黑体" w:eastAsia="黑体" w:hAnsi="黑体"/>
                <w:sz w:val="28"/>
                <w:szCs w:val="28"/>
              </w:rPr>
              <w:t>三、支</w:t>
            </w:r>
            <w:r>
              <w:rPr>
                <w:rStyle w:val="af"/>
                <w:rFonts w:ascii="黑体" w:eastAsia="黑体" w:hAnsi="黑体" w:cstheme="majorBidi"/>
                <w:bCs/>
                <w:sz w:val="28"/>
                <w:szCs w:val="28"/>
              </w:rPr>
              <w:t>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_Toc112970399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02" w:history="1">
            <w:r>
              <w:rPr>
                <w:rStyle w:val="af"/>
                <w:rFonts w:ascii="黑体" w:eastAsia="黑体" w:hAnsi="黑体"/>
                <w:sz w:val="28"/>
                <w:szCs w:val="28"/>
              </w:rPr>
              <w:t>四、财</w:t>
            </w:r>
            <w:r>
              <w:rPr>
                <w:rStyle w:val="af"/>
                <w:rFonts w:ascii="黑体" w:eastAsia="黑体" w:hAnsi="黑体" w:cstheme="majorBidi"/>
                <w:bCs/>
                <w:sz w:val="28"/>
                <w:szCs w:val="28"/>
              </w:rPr>
              <w:t>政拨款收入支出决算总体情况说明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_Toc112970402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04" w:history="1">
            <w:r>
              <w:rPr>
                <w:rStyle w:val="af"/>
                <w:rFonts w:ascii="黑体" w:eastAsia="黑体" w:hAnsi="黑体"/>
                <w:sz w:val="28"/>
                <w:szCs w:val="28"/>
              </w:rPr>
              <w:t>五、</w:t>
            </w:r>
            <w:r>
              <w:rPr>
                <w:rStyle w:val="af"/>
                <w:rFonts w:ascii="黑体" w:eastAsia="黑体" w:hAnsi="黑体"/>
                <w:b/>
                <w:sz w:val="28"/>
                <w:szCs w:val="28"/>
              </w:rPr>
              <w:t>一</w:t>
            </w:r>
            <w:r>
              <w:rPr>
                <w:rStyle w:val="af"/>
                <w:rFonts w:ascii="黑体" w:eastAsia="黑体" w:hAnsi="黑体" w:cstheme="majorBidi"/>
                <w:bCs/>
                <w:sz w:val="28"/>
                <w:szCs w:val="28"/>
              </w:rPr>
              <w:t>般公共预算财政拨款支出决算情况说明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_Toc112970404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5</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05" w:history="1">
            <w:r>
              <w:rPr>
                <w:rStyle w:val="af"/>
                <w:rFonts w:ascii="黑体" w:eastAsia="黑体" w:hAnsi="黑体"/>
                <w:b/>
                <w:sz w:val="28"/>
                <w:szCs w:val="28"/>
              </w:rPr>
              <w:t>（一）一般公共预算财政拨款支出决算总体情况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_Toc112970405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5</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07" w:history="1">
            <w:r>
              <w:rPr>
                <w:rStyle w:val="af"/>
                <w:rFonts w:ascii="黑体" w:eastAsia="黑体" w:hAnsi="黑体"/>
                <w:b/>
                <w:sz w:val="28"/>
                <w:szCs w:val="28"/>
              </w:rPr>
              <w:t>（二）一般公共预</w:t>
            </w:r>
            <w:r>
              <w:rPr>
                <w:rStyle w:val="af"/>
                <w:rFonts w:ascii="黑体" w:eastAsia="黑体" w:hAnsi="黑体"/>
                <w:b/>
                <w:sz w:val="28"/>
                <w:szCs w:val="28"/>
              </w:rPr>
              <w:t>算财政拨款支出决算结构情况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_Toc112970407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5</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08" w:history="1">
            <w:r>
              <w:rPr>
                <w:rStyle w:val="af"/>
                <w:rFonts w:ascii="黑体" w:eastAsia="黑体" w:hAnsi="黑体"/>
                <w:b/>
                <w:sz w:val="28"/>
                <w:szCs w:val="28"/>
              </w:rPr>
              <w:t>（三）一般公共预算财政拨款支出决算具体情况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_Toc112970408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6</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10" w:history="1">
            <w:r>
              <w:rPr>
                <w:rStyle w:val="af"/>
                <w:rFonts w:ascii="黑体" w:eastAsia="黑体" w:hAnsi="黑体"/>
                <w:sz w:val="28"/>
                <w:szCs w:val="28"/>
              </w:rPr>
              <w:t>六</w:t>
            </w:r>
            <w:r>
              <w:rPr>
                <w:rStyle w:val="af"/>
                <w:rFonts w:ascii="黑体" w:eastAsia="黑体" w:hAnsi="黑体"/>
                <w:b/>
                <w:sz w:val="28"/>
                <w:szCs w:val="28"/>
              </w:rPr>
              <w:t>、一</w:t>
            </w:r>
            <w:r>
              <w:rPr>
                <w:rStyle w:val="af"/>
                <w:rFonts w:ascii="黑体" w:eastAsia="黑体" w:hAnsi="黑体" w:cstheme="majorBidi"/>
                <w:bCs/>
                <w:sz w:val="28"/>
                <w:szCs w:val="28"/>
              </w:rPr>
              <w:t>般公共预算财政拨款基本支出决算情况说明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_Toc112970410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6</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11" w:history="1">
            <w:r>
              <w:rPr>
                <w:rStyle w:val="af"/>
                <w:rFonts w:ascii="黑体" w:eastAsia="黑体" w:hAnsi="黑体"/>
                <w:sz w:val="28"/>
                <w:szCs w:val="28"/>
              </w:rPr>
              <w:t>七、</w:t>
            </w:r>
            <w:r>
              <w:rPr>
                <w:rStyle w:val="af"/>
                <w:rFonts w:ascii="黑体" w:eastAsia="黑体" w:hAnsi="黑体" w:cstheme="majorBidi"/>
                <w:b/>
                <w:bCs/>
                <w:sz w:val="28"/>
                <w:szCs w:val="28"/>
              </w:rPr>
              <w:t>“</w:t>
            </w:r>
            <w:r>
              <w:rPr>
                <w:rStyle w:val="af"/>
                <w:rFonts w:ascii="黑体" w:eastAsia="黑体" w:hAnsi="黑体" w:cstheme="majorBidi"/>
                <w:bCs/>
                <w:sz w:val="28"/>
                <w:szCs w:val="28"/>
              </w:rPr>
              <w:t>三公</w:t>
            </w:r>
            <w:r>
              <w:rPr>
                <w:rStyle w:val="af"/>
                <w:rFonts w:ascii="黑体" w:eastAsia="黑体" w:hAnsi="黑体" w:cstheme="majorBidi"/>
                <w:bCs/>
                <w:sz w:val="28"/>
                <w:szCs w:val="28"/>
              </w:rPr>
              <w:t>”</w:t>
            </w:r>
            <w:r>
              <w:rPr>
                <w:rStyle w:val="af"/>
                <w:rFonts w:ascii="黑体" w:eastAsia="黑体" w:hAnsi="黑体" w:cstheme="majorBidi"/>
                <w:bCs/>
                <w:sz w:val="28"/>
                <w:szCs w:val="28"/>
              </w:rPr>
              <w:t>经费财政拨款支出决算情况说明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_Toc112970411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7</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12" w:history="1">
            <w:r>
              <w:rPr>
                <w:rStyle w:val="af"/>
                <w:rFonts w:ascii="黑体" w:eastAsia="黑体" w:hAnsi="黑体"/>
                <w:b/>
                <w:sz w:val="28"/>
                <w:szCs w:val="28"/>
              </w:rPr>
              <w:t>（一）</w:t>
            </w:r>
            <w:r>
              <w:rPr>
                <w:rStyle w:val="af"/>
                <w:rFonts w:ascii="黑体" w:eastAsia="黑体" w:hAnsi="黑体"/>
                <w:b/>
                <w:sz w:val="28"/>
                <w:szCs w:val="28"/>
              </w:rPr>
              <w:t>“</w:t>
            </w:r>
            <w:r>
              <w:rPr>
                <w:rStyle w:val="af"/>
                <w:rFonts w:ascii="黑体" w:eastAsia="黑体" w:hAnsi="黑体"/>
                <w:b/>
                <w:sz w:val="28"/>
                <w:szCs w:val="28"/>
              </w:rPr>
              <w:t>三公</w:t>
            </w:r>
            <w:r>
              <w:rPr>
                <w:rStyle w:val="af"/>
                <w:rFonts w:ascii="黑体" w:eastAsia="黑体" w:hAnsi="黑体"/>
                <w:b/>
                <w:sz w:val="28"/>
                <w:szCs w:val="28"/>
              </w:rPr>
              <w:t>”</w:t>
            </w:r>
            <w:r>
              <w:rPr>
                <w:rStyle w:val="af"/>
                <w:rFonts w:ascii="黑体" w:eastAsia="黑体" w:hAnsi="黑体"/>
                <w:b/>
                <w:sz w:val="28"/>
                <w:szCs w:val="28"/>
              </w:rPr>
              <w:t>经费财政拨款支出决算总体情况说明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_Toc112970412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7</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13" w:history="1">
            <w:r>
              <w:rPr>
                <w:rStyle w:val="af"/>
                <w:rFonts w:ascii="黑体" w:eastAsia="黑体" w:hAnsi="黑体"/>
                <w:b/>
                <w:sz w:val="28"/>
                <w:szCs w:val="28"/>
              </w:rPr>
              <w:t>（二）</w:t>
            </w:r>
            <w:r>
              <w:rPr>
                <w:rStyle w:val="af"/>
                <w:rFonts w:ascii="黑体" w:eastAsia="黑体" w:hAnsi="黑体"/>
                <w:b/>
                <w:sz w:val="28"/>
                <w:szCs w:val="28"/>
              </w:rPr>
              <w:t>“</w:t>
            </w:r>
            <w:r>
              <w:rPr>
                <w:rStyle w:val="af"/>
                <w:rFonts w:ascii="黑体" w:eastAsia="黑体" w:hAnsi="黑体"/>
                <w:b/>
                <w:sz w:val="28"/>
                <w:szCs w:val="28"/>
              </w:rPr>
              <w:t>三公</w:t>
            </w:r>
            <w:r>
              <w:rPr>
                <w:rStyle w:val="af"/>
                <w:rFonts w:ascii="黑体" w:eastAsia="黑体" w:hAnsi="黑体"/>
                <w:b/>
                <w:sz w:val="28"/>
                <w:szCs w:val="28"/>
              </w:rPr>
              <w:t>”</w:t>
            </w:r>
            <w:r>
              <w:rPr>
                <w:rStyle w:val="af"/>
                <w:rFonts w:ascii="黑体" w:eastAsia="黑体" w:hAnsi="黑体"/>
                <w:b/>
                <w:sz w:val="28"/>
                <w:szCs w:val="28"/>
              </w:rPr>
              <w:t>经费财政拨款支出决算具体情况说明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_Toc112970413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7</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14" w:history="1">
            <w:r>
              <w:rPr>
                <w:rStyle w:val="af"/>
                <w:rFonts w:ascii="黑体" w:eastAsia="黑体" w:hAnsi="黑体"/>
                <w:sz w:val="28"/>
                <w:szCs w:val="28"/>
              </w:rPr>
              <w:t>八、</w:t>
            </w:r>
            <w:r>
              <w:rPr>
                <w:rStyle w:val="af"/>
                <w:rFonts w:ascii="黑体" w:eastAsia="黑体" w:hAnsi="黑体" w:cstheme="majorBidi"/>
                <w:bCs/>
                <w:sz w:val="28"/>
                <w:szCs w:val="28"/>
              </w:rPr>
              <w:t>政府性基金预算支出决算情况说明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_Toc112970414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8</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15" w:history="1">
            <w:r>
              <w:rPr>
                <w:rStyle w:val="af"/>
                <w:rFonts w:ascii="黑体" w:eastAsia="黑体" w:hAnsi="黑体" w:cstheme="majorBidi"/>
                <w:bCs/>
                <w:sz w:val="28"/>
                <w:szCs w:val="28"/>
              </w:rPr>
              <w:t>九、</w:t>
            </w:r>
            <w:r>
              <w:rPr>
                <w:rStyle w:val="af"/>
                <w:rFonts w:ascii="黑体" w:eastAsia="黑体" w:hAnsi="黑体" w:cstheme="majorBidi"/>
                <w:bCs/>
                <w:sz w:val="28"/>
                <w:szCs w:val="28"/>
              </w:rPr>
              <w:t xml:space="preserve"> </w:t>
            </w:r>
            <w:r>
              <w:rPr>
                <w:rStyle w:val="af"/>
                <w:rFonts w:ascii="黑体" w:eastAsia="黑体" w:hAnsi="黑体" w:cstheme="majorBidi"/>
                <w:bCs/>
                <w:sz w:val="28"/>
                <w:szCs w:val="28"/>
              </w:rPr>
              <w:t>国有资本经营预算支出决算情况说明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_Toc112970415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8</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16" w:history="1">
            <w:r>
              <w:rPr>
                <w:rStyle w:val="af"/>
                <w:rFonts w:ascii="黑体" w:eastAsia="黑体" w:hAnsi="黑体" w:cstheme="majorBidi"/>
                <w:sz w:val="28"/>
                <w:szCs w:val="28"/>
              </w:rPr>
              <w:t>十、</w:t>
            </w:r>
            <w:r>
              <w:rPr>
                <w:rStyle w:val="af"/>
                <w:rFonts w:ascii="黑体" w:eastAsia="黑体" w:hAnsi="黑体" w:cstheme="majorBidi"/>
                <w:sz w:val="28"/>
                <w:szCs w:val="28"/>
              </w:rPr>
              <w:t xml:space="preserve"> </w:t>
            </w:r>
            <w:r>
              <w:rPr>
                <w:rStyle w:val="af"/>
                <w:rFonts w:ascii="黑体" w:eastAsia="黑体" w:hAnsi="黑体" w:cstheme="majorBidi"/>
                <w:sz w:val="28"/>
                <w:szCs w:val="28"/>
              </w:rPr>
              <w:t>其他重要事项的情况说明</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_Toc112970416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8</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17" w:history="1">
            <w:r>
              <w:rPr>
                <w:rStyle w:val="af"/>
                <w:rFonts w:ascii="黑体" w:eastAsia="黑体" w:hAnsi="黑体"/>
                <w:sz w:val="28"/>
                <w:szCs w:val="28"/>
              </w:rPr>
              <w:t>（一）机关运行经费支出情况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_Toc112970417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8</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18" w:history="1">
            <w:r>
              <w:rPr>
                <w:rStyle w:val="af"/>
                <w:rFonts w:ascii="黑体" w:eastAsia="黑体" w:hAnsi="黑体"/>
                <w:sz w:val="28"/>
                <w:szCs w:val="28"/>
              </w:rPr>
              <w:t>（二）政府采购支出情况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_Toc112970418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9</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19" w:history="1">
            <w:r>
              <w:rPr>
                <w:rStyle w:val="af"/>
                <w:rFonts w:ascii="黑体" w:eastAsia="黑体" w:hAnsi="黑体"/>
                <w:sz w:val="28"/>
                <w:szCs w:val="28"/>
              </w:rPr>
              <w:t>（三）国有资产占有使用情况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_Toc112970419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9</w:t>
            </w:r>
            <w:r>
              <w:rPr>
                <w:rFonts w:ascii="黑体" w:eastAsia="黑体" w:hAnsi="黑体"/>
                <w:sz w:val="28"/>
                <w:szCs w:val="28"/>
              </w:rPr>
              <w:fldChar w:fldCharType="end"/>
            </w:r>
          </w:hyperlink>
        </w:p>
        <w:p w:rsidR="00F35F9C" w:rsidRDefault="00220463">
          <w:pPr>
            <w:pStyle w:val="TOC3"/>
            <w:rPr>
              <w:rFonts w:ascii="黑体" w:eastAsia="黑体" w:hAnsi="黑体" w:cstheme="minorBidi"/>
              <w:sz w:val="28"/>
              <w:szCs w:val="28"/>
            </w:rPr>
          </w:pPr>
          <w:hyperlink w:anchor="_Toc112970420" w:history="1">
            <w:r w:rsidRPr="00630A33">
              <w:rPr>
                <w:rStyle w:val="af"/>
                <w:rFonts w:ascii="黑体" w:eastAsia="黑体" w:hAnsi="黑体"/>
                <w:sz w:val="28"/>
                <w:szCs w:val="28"/>
                <w:u w:val="none" w:color="46CD7E"/>
              </w:rPr>
              <w:t>（四）</w:t>
            </w:r>
            <w:r>
              <w:rPr>
                <w:rStyle w:val="af"/>
                <w:rFonts w:ascii="黑体" w:eastAsia="黑体" w:hAnsi="黑体"/>
                <w:sz w:val="28"/>
                <w:szCs w:val="28"/>
              </w:rPr>
              <w:t>预算绩效管理情况</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_Toc112970420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9</w:t>
            </w:r>
            <w:r>
              <w:rPr>
                <w:rFonts w:ascii="黑体" w:eastAsia="黑体" w:hAnsi="黑体"/>
                <w:sz w:val="28"/>
                <w:szCs w:val="28"/>
              </w:rPr>
              <w:fldChar w:fldCharType="end"/>
            </w:r>
          </w:hyperlink>
        </w:p>
        <w:p w:rsidR="00F35F9C" w:rsidRDefault="00220463">
          <w:pPr>
            <w:pStyle w:val="TOC1"/>
            <w:rPr>
              <w:rFonts w:ascii="黑体" w:eastAsia="黑体" w:hAnsi="黑体" w:cstheme="minorBidi"/>
            </w:rPr>
          </w:pPr>
          <w:hyperlink w:anchor="_Toc112970421" w:history="1">
            <w:r>
              <w:rPr>
                <w:rStyle w:val="af"/>
                <w:rFonts w:ascii="黑体" w:eastAsia="黑体" w:hAnsi="黑体"/>
              </w:rPr>
              <w:t>第三部分</w:t>
            </w:r>
            <w:r>
              <w:rPr>
                <w:rStyle w:val="af"/>
                <w:rFonts w:ascii="黑体" w:eastAsia="黑体" w:hAnsi="黑体"/>
              </w:rPr>
              <w:t xml:space="preserve"> </w:t>
            </w:r>
            <w:r>
              <w:rPr>
                <w:rStyle w:val="af"/>
                <w:rFonts w:ascii="黑体" w:eastAsia="黑体" w:hAnsi="黑体"/>
              </w:rPr>
              <w:t>名词解释</w:t>
            </w:r>
            <w:r>
              <w:rPr>
                <w:rFonts w:ascii="黑体" w:eastAsia="黑体" w:hAnsi="黑体"/>
              </w:rPr>
              <w:tab/>
            </w:r>
            <w:r>
              <w:rPr>
                <w:rFonts w:ascii="黑体" w:eastAsia="黑体" w:hAnsi="黑体"/>
              </w:rPr>
              <w:fldChar w:fldCharType="begin"/>
            </w:r>
            <w:r>
              <w:rPr>
                <w:rFonts w:ascii="黑体" w:eastAsia="黑体" w:hAnsi="黑体"/>
              </w:rPr>
              <w:instrText xml:space="preserve"> PAGEREF _Toc112970421 \h </w:instrText>
            </w:r>
            <w:r>
              <w:rPr>
                <w:rFonts w:ascii="黑体" w:eastAsia="黑体" w:hAnsi="黑体"/>
              </w:rPr>
            </w:r>
            <w:r>
              <w:rPr>
                <w:rFonts w:ascii="黑体" w:eastAsia="黑体" w:hAnsi="黑体"/>
              </w:rPr>
              <w:fldChar w:fldCharType="separate"/>
            </w:r>
            <w:r>
              <w:rPr>
                <w:rFonts w:ascii="黑体" w:eastAsia="黑体" w:hAnsi="黑体"/>
              </w:rPr>
              <w:t>10</w:t>
            </w:r>
            <w:r>
              <w:rPr>
                <w:rFonts w:ascii="黑体" w:eastAsia="黑体" w:hAnsi="黑体"/>
              </w:rPr>
              <w:fldChar w:fldCharType="end"/>
            </w:r>
          </w:hyperlink>
        </w:p>
        <w:p w:rsidR="00F35F9C" w:rsidRDefault="00220463">
          <w:pPr>
            <w:pStyle w:val="TOC1"/>
            <w:rPr>
              <w:rFonts w:ascii="黑体" w:eastAsia="黑体" w:hAnsi="黑体" w:cstheme="minorBidi"/>
            </w:rPr>
          </w:pPr>
          <w:hyperlink w:anchor="_Toc112970422" w:history="1">
            <w:r>
              <w:rPr>
                <w:rStyle w:val="af"/>
                <w:rFonts w:ascii="黑体" w:eastAsia="黑体" w:hAnsi="黑体" w:cs="黑体"/>
                <w:bCs/>
              </w:rPr>
              <w:t>第四部分</w:t>
            </w:r>
            <w:r>
              <w:rPr>
                <w:rStyle w:val="af"/>
                <w:rFonts w:ascii="黑体" w:eastAsia="黑体" w:hAnsi="黑体" w:cs="黑体"/>
                <w:bCs/>
              </w:rPr>
              <w:t xml:space="preserve">  </w:t>
            </w:r>
            <w:r>
              <w:rPr>
                <w:rStyle w:val="af"/>
                <w:rFonts w:ascii="黑体" w:eastAsia="黑体" w:hAnsi="黑体" w:cs="黑体"/>
                <w:bCs/>
              </w:rPr>
              <w:t>附件</w:t>
            </w:r>
            <w:r>
              <w:rPr>
                <w:rFonts w:ascii="黑体" w:eastAsia="黑体" w:hAnsi="黑体"/>
              </w:rPr>
              <w:tab/>
            </w:r>
            <w:r>
              <w:rPr>
                <w:rFonts w:ascii="黑体" w:eastAsia="黑体" w:hAnsi="黑体"/>
              </w:rPr>
              <w:fldChar w:fldCharType="begin"/>
            </w:r>
            <w:r>
              <w:rPr>
                <w:rFonts w:ascii="黑体" w:eastAsia="黑体" w:hAnsi="黑体"/>
              </w:rPr>
              <w:instrText xml:space="preserve"> PAGEREF _Toc112970422 \h </w:instrText>
            </w:r>
            <w:r>
              <w:rPr>
                <w:rFonts w:ascii="黑体" w:eastAsia="黑体" w:hAnsi="黑体"/>
              </w:rPr>
            </w:r>
            <w:r>
              <w:rPr>
                <w:rFonts w:ascii="黑体" w:eastAsia="黑体" w:hAnsi="黑体"/>
              </w:rPr>
              <w:fldChar w:fldCharType="separate"/>
            </w:r>
            <w:r>
              <w:rPr>
                <w:rFonts w:ascii="黑体" w:eastAsia="黑体" w:hAnsi="黑体"/>
              </w:rPr>
              <w:t>13</w:t>
            </w:r>
            <w:r>
              <w:rPr>
                <w:rFonts w:ascii="黑体" w:eastAsia="黑体" w:hAnsi="黑体"/>
              </w:rPr>
              <w:fldChar w:fldCharType="end"/>
            </w:r>
          </w:hyperlink>
        </w:p>
        <w:p w:rsidR="00F35F9C" w:rsidRDefault="00220463">
          <w:pPr>
            <w:pStyle w:val="TOC2"/>
            <w:rPr>
              <w:rFonts w:ascii="黑体" w:eastAsia="黑体" w:hAnsi="黑体" w:cstheme="minorBidi"/>
              <w:sz w:val="28"/>
              <w:szCs w:val="28"/>
            </w:rPr>
          </w:pPr>
          <w:hyperlink w:anchor="_Toc112970423" w:history="1">
            <w:r>
              <w:rPr>
                <w:rStyle w:val="af"/>
                <w:rFonts w:ascii="黑体" w:eastAsia="黑体" w:hAnsi="黑体"/>
                <w:sz w:val="28"/>
                <w:szCs w:val="28"/>
              </w:rPr>
              <w:t>一、收入支出决算总表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_Toc112970423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4" w:history="1">
            <w:r>
              <w:rPr>
                <w:rStyle w:val="af"/>
                <w:rFonts w:ascii="黑体" w:eastAsia="黑体" w:hAnsi="黑体"/>
                <w:sz w:val="28"/>
                <w:szCs w:val="28"/>
              </w:rPr>
              <w:t>二、收入决算表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_Toc112970424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5" w:history="1">
            <w:r>
              <w:rPr>
                <w:rStyle w:val="af"/>
                <w:rFonts w:ascii="黑体" w:eastAsia="黑体" w:hAnsi="黑体"/>
                <w:sz w:val="28"/>
                <w:szCs w:val="28"/>
              </w:rPr>
              <w:t>三、支出决算表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_Toc112970425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6" w:history="1">
            <w:r>
              <w:rPr>
                <w:rStyle w:val="af"/>
                <w:rFonts w:ascii="黑体" w:eastAsia="黑体" w:hAnsi="黑体"/>
                <w:sz w:val="28"/>
                <w:szCs w:val="28"/>
              </w:rPr>
              <w:t>四、财政拨款收入支出决算总表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w:instrText>
            </w:r>
            <w:r>
              <w:rPr>
                <w:rFonts w:ascii="黑体" w:eastAsia="黑体" w:hAnsi="黑体"/>
                <w:sz w:val="28"/>
                <w:szCs w:val="28"/>
              </w:rPr>
              <w:instrText xml:space="preserve">GEREF _Toc112970426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7" w:history="1">
            <w:r>
              <w:rPr>
                <w:rStyle w:val="af"/>
                <w:rFonts w:ascii="黑体" w:eastAsia="黑体" w:hAnsi="黑体"/>
                <w:sz w:val="28"/>
                <w:szCs w:val="28"/>
              </w:rPr>
              <w:t>五、财政拨款支出决算明细表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_Toc112970427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8" w:history="1">
            <w:r>
              <w:rPr>
                <w:rStyle w:val="af"/>
                <w:rFonts w:ascii="黑体" w:eastAsia="黑体" w:hAnsi="黑体"/>
                <w:sz w:val="28"/>
                <w:szCs w:val="28"/>
              </w:rPr>
              <w:t>六、一般公共预算财政拨款支出决算表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_Toc112970428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29" w:history="1">
            <w:r>
              <w:rPr>
                <w:rStyle w:val="af"/>
                <w:rFonts w:ascii="黑体" w:eastAsia="黑体" w:hAnsi="黑体"/>
                <w:sz w:val="28"/>
                <w:szCs w:val="28"/>
              </w:rPr>
              <w:t>七、一般公共预算财政拨款支出决算明细表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_Toc112970429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0" w:history="1">
            <w:r>
              <w:rPr>
                <w:rStyle w:val="af"/>
                <w:rFonts w:ascii="黑体" w:eastAsia="黑体" w:hAnsi="黑体"/>
                <w:sz w:val="28"/>
                <w:szCs w:val="28"/>
              </w:rPr>
              <w:t>八、一般公共预算财政拨款基本支出决算表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_Toc112970430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1" w:history="1">
            <w:r>
              <w:rPr>
                <w:rStyle w:val="af"/>
                <w:rFonts w:ascii="黑体" w:eastAsia="黑体" w:hAnsi="黑体"/>
                <w:sz w:val="28"/>
                <w:szCs w:val="28"/>
              </w:rPr>
              <w:t>九、一般公共预算</w:t>
            </w:r>
            <w:r>
              <w:rPr>
                <w:rStyle w:val="af"/>
                <w:rFonts w:ascii="黑体" w:eastAsia="黑体" w:hAnsi="黑体"/>
                <w:sz w:val="28"/>
                <w:szCs w:val="28"/>
              </w:rPr>
              <w:t>财政拨款项目支出决算表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_Toc112970431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2" w:history="1">
            <w:r>
              <w:rPr>
                <w:rStyle w:val="af"/>
                <w:rFonts w:ascii="黑体" w:eastAsia="黑体" w:hAnsi="黑体"/>
                <w:sz w:val="28"/>
                <w:szCs w:val="28"/>
              </w:rPr>
              <w:t>十、一般公共预算财政拨款</w:t>
            </w:r>
            <w:r>
              <w:rPr>
                <w:rStyle w:val="af"/>
                <w:rFonts w:ascii="黑体" w:eastAsia="黑体" w:hAnsi="黑体"/>
                <w:sz w:val="28"/>
                <w:szCs w:val="28"/>
              </w:rPr>
              <w:t>“</w:t>
            </w:r>
            <w:r>
              <w:rPr>
                <w:rStyle w:val="af"/>
                <w:rFonts w:ascii="黑体" w:eastAsia="黑体" w:hAnsi="黑体"/>
                <w:sz w:val="28"/>
                <w:szCs w:val="28"/>
              </w:rPr>
              <w:t>三公</w:t>
            </w:r>
            <w:r>
              <w:rPr>
                <w:rStyle w:val="af"/>
                <w:rFonts w:ascii="黑体" w:eastAsia="黑体" w:hAnsi="黑体"/>
                <w:sz w:val="28"/>
                <w:szCs w:val="28"/>
              </w:rPr>
              <w:t>”</w:t>
            </w:r>
            <w:r>
              <w:rPr>
                <w:rStyle w:val="af"/>
                <w:rFonts w:ascii="黑体" w:eastAsia="黑体" w:hAnsi="黑体"/>
                <w:sz w:val="28"/>
                <w:szCs w:val="28"/>
              </w:rPr>
              <w:t>经费支出决算表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_Toc112970432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3" w:history="1">
            <w:r>
              <w:rPr>
                <w:rStyle w:val="af"/>
                <w:rFonts w:ascii="黑体" w:eastAsia="黑体" w:hAnsi="黑体"/>
                <w:sz w:val="28"/>
                <w:szCs w:val="28"/>
              </w:rPr>
              <w:t>十一、政府性基金预算财政拨款收入支出决算表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_Toc112970433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4" w:history="1">
            <w:r>
              <w:rPr>
                <w:rStyle w:val="af"/>
                <w:rFonts w:ascii="黑体" w:eastAsia="黑体" w:hAnsi="黑体"/>
                <w:sz w:val="28"/>
                <w:szCs w:val="28"/>
              </w:rPr>
              <w:t>十二、政府性基金预算财政拨款</w:t>
            </w:r>
            <w:r>
              <w:rPr>
                <w:rStyle w:val="af"/>
                <w:rFonts w:ascii="黑体" w:eastAsia="黑体" w:hAnsi="黑体"/>
                <w:sz w:val="28"/>
                <w:szCs w:val="28"/>
              </w:rPr>
              <w:t>“</w:t>
            </w:r>
            <w:r>
              <w:rPr>
                <w:rStyle w:val="af"/>
                <w:rFonts w:ascii="黑体" w:eastAsia="黑体" w:hAnsi="黑体"/>
                <w:sz w:val="28"/>
                <w:szCs w:val="28"/>
              </w:rPr>
              <w:t>三公</w:t>
            </w:r>
            <w:r>
              <w:rPr>
                <w:rStyle w:val="af"/>
                <w:rFonts w:ascii="黑体" w:eastAsia="黑体" w:hAnsi="黑体"/>
                <w:sz w:val="28"/>
                <w:szCs w:val="28"/>
              </w:rPr>
              <w:t>”</w:t>
            </w:r>
            <w:r>
              <w:rPr>
                <w:rStyle w:val="af"/>
                <w:rFonts w:ascii="黑体" w:eastAsia="黑体" w:hAnsi="黑体"/>
                <w:sz w:val="28"/>
                <w:szCs w:val="28"/>
              </w:rPr>
              <w:t>经费支出决算表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_Toc112970434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5" w:history="1">
            <w:r>
              <w:rPr>
                <w:rStyle w:val="af"/>
                <w:rFonts w:ascii="黑体" w:eastAsia="黑体" w:hAnsi="黑体"/>
                <w:sz w:val="28"/>
                <w:szCs w:val="28"/>
              </w:rPr>
              <w:t>十三、国有资本经营预算财政拨款收入支出决算表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_Toc112970435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pStyle w:val="TOC2"/>
            <w:rPr>
              <w:rFonts w:ascii="黑体" w:eastAsia="黑体" w:hAnsi="黑体" w:cstheme="minorBidi"/>
              <w:sz w:val="28"/>
              <w:szCs w:val="28"/>
            </w:rPr>
          </w:pPr>
          <w:hyperlink w:anchor="_Toc112970436" w:history="1">
            <w:r>
              <w:rPr>
                <w:rStyle w:val="af"/>
                <w:rFonts w:ascii="黑体" w:eastAsia="黑体" w:hAnsi="黑体"/>
                <w:sz w:val="28"/>
                <w:szCs w:val="28"/>
              </w:rPr>
              <w:t>十四、国有资本经营预算财政拨款支出决算表</w:t>
            </w:r>
            <w:r>
              <w:rPr>
                <w:rFonts w:ascii="黑体" w:eastAsia="黑体" w:hAnsi="黑体"/>
                <w:sz w:val="28"/>
                <w:szCs w:val="28"/>
              </w:rPr>
              <w:tab/>
            </w:r>
            <w:r>
              <w:rPr>
                <w:rFonts w:ascii="黑体" w:eastAsia="黑体" w:hAnsi="黑体"/>
                <w:sz w:val="28"/>
                <w:szCs w:val="28"/>
              </w:rPr>
              <w:fldChar w:fldCharType="begin"/>
            </w:r>
            <w:r>
              <w:rPr>
                <w:rFonts w:ascii="黑体" w:eastAsia="黑体" w:hAnsi="黑体"/>
                <w:sz w:val="28"/>
                <w:szCs w:val="28"/>
              </w:rPr>
              <w:instrText xml:space="preserve"> PAGEREF _Toc112970436 \h </w:instrText>
            </w:r>
            <w:r>
              <w:rPr>
                <w:rFonts w:ascii="黑体" w:eastAsia="黑体" w:hAnsi="黑体"/>
                <w:sz w:val="28"/>
                <w:szCs w:val="28"/>
              </w:rPr>
            </w:r>
            <w:r>
              <w:rPr>
                <w:rFonts w:ascii="黑体" w:eastAsia="黑体" w:hAnsi="黑体"/>
                <w:sz w:val="28"/>
                <w:szCs w:val="28"/>
              </w:rPr>
              <w:fldChar w:fldCharType="separate"/>
            </w:r>
            <w:r>
              <w:rPr>
                <w:rFonts w:ascii="黑体" w:eastAsia="黑体" w:hAnsi="黑体"/>
                <w:sz w:val="28"/>
                <w:szCs w:val="28"/>
              </w:rPr>
              <w:t>14</w:t>
            </w:r>
            <w:r>
              <w:rPr>
                <w:rFonts w:ascii="黑体" w:eastAsia="黑体" w:hAnsi="黑体"/>
                <w:sz w:val="28"/>
                <w:szCs w:val="28"/>
              </w:rPr>
              <w:fldChar w:fldCharType="end"/>
            </w:r>
          </w:hyperlink>
        </w:p>
        <w:p w:rsidR="00F35F9C" w:rsidRDefault="00220463">
          <w:pPr>
            <w:rPr>
              <w:rFonts w:ascii="黑体" w:eastAsia="黑体" w:hAnsi="黑体"/>
              <w:sz w:val="28"/>
              <w:szCs w:val="28"/>
            </w:rPr>
          </w:pPr>
          <w:r>
            <w:rPr>
              <w:rFonts w:ascii="黑体" w:eastAsia="黑体" w:hAnsi="黑体"/>
              <w:b/>
              <w:bCs/>
              <w:sz w:val="28"/>
              <w:szCs w:val="28"/>
              <w:lang w:val="zh-CN"/>
            </w:rPr>
            <w:fldChar w:fldCharType="end"/>
          </w:r>
        </w:p>
      </w:sdtContent>
    </w:sdt>
    <w:p w:rsidR="00F35F9C" w:rsidRDefault="00F35F9C">
      <w:pPr>
        <w:widowControl/>
        <w:spacing w:line="440" w:lineRule="exact"/>
        <w:outlineLvl w:val="0"/>
        <w:rPr>
          <w:rFonts w:ascii="黑体" w:eastAsia="黑体" w:hAnsi="黑体"/>
          <w:sz w:val="44"/>
          <w:szCs w:val="44"/>
        </w:rPr>
        <w:sectPr w:rsidR="00F35F9C">
          <w:footerReference w:type="default" r:id="rId9"/>
          <w:pgSz w:w="11906" w:h="16838"/>
          <w:pgMar w:top="1440" w:right="1800" w:bottom="1440" w:left="1800" w:header="851" w:footer="992" w:gutter="0"/>
          <w:pgNumType w:start="1"/>
          <w:cols w:space="425"/>
          <w:titlePg/>
          <w:docGrid w:type="lines" w:linePitch="312"/>
        </w:sectPr>
      </w:pPr>
    </w:p>
    <w:p w:rsidR="00F35F9C" w:rsidRDefault="00220463">
      <w:pPr>
        <w:pStyle w:val="1"/>
        <w:jc w:val="center"/>
        <w:rPr>
          <w:rStyle w:val="10"/>
          <w:rFonts w:ascii="黑体" w:hAnsi="黑体"/>
          <w:b/>
          <w:sz w:val="44"/>
        </w:rPr>
      </w:pPr>
      <w:bookmarkStart w:id="20" w:name="_Toc112970390"/>
      <w:r>
        <w:rPr>
          <w:rFonts w:ascii="黑体" w:hAnsi="黑体" w:hint="eastAsia"/>
          <w:b w:val="0"/>
          <w:sz w:val="44"/>
        </w:rPr>
        <w:lastRenderedPageBreak/>
        <w:t>第一部分</w:t>
      </w:r>
      <w:r>
        <w:rPr>
          <w:rFonts w:ascii="黑体" w:hAnsi="黑体" w:hint="eastAsia"/>
          <w:b w:val="0"/>
          <w:sz w:val="44"/>
        </w:rPr>
        <w:t xml:space="preserve"> </w:t>
      </w:r>
      <w:r>
        <w:rPr>
          <w:rFonts w:ascii="黑体" w:hAnsi="黑体" w:hint="eastAsia"/>
          <w:b w:val="0"/>
          <w:sz w:val="44"/>
        </w:rPr>
        <w:t>单位</w:t>
      </w:r>
      <w:r>
        <w:rPr>
          <w:rStyle w:val="10"/>
          <w:rFonts w:ascii="黑体" w:hAnsi="黑体" w:hint="eastAsia"/>
          <w:b/>
          <w:sz w:val="44"/>
        </w:rPr>
        <w:t>概况</w:t>
      </w:r>
      <w:bookmarkEnd w:id="19"/>
      <w:bookmarkEnd w:id="18"/>
      <w:bookmarkEnd w:id="20"/>
    </w:p>
    <w:p w:rsidR="00F35F9C" w:rsidRDefault="00220463">
      <w:pPr>
        <w:ind w:firstLineChars="200" w:firstLine="640"/>
        <w:rPr>
          <w:rStyle w:val="20"/>
          <w:rFonts w:ascii="黑体" w:eastAsia="黑体" w:hAnsi="黑体"/>
          <w:b w:val="0"/>
          <w:bCs w:val="0"/>
        </w:rPr>
      </w:pPr>
      <w:bookmarkStart w:id="21" w:name="_Toc112970391"/>
      <w:bookmarkStart w:id="22" w:name="_Toc15377197"/>
      <w:bookmarkStart w:id="23" w:name="_Toc15396600"/>
      <w:r>
        <w:rPr>
          <w:rStyle w:val="20"/>
          <w:rFonts w:ascii="黑体" w:eastAsia="黑体" w:hAnsi="黑体" w:hint="eastAsia"/>
          <w:b w:val="0"/>
          <w:bCs w:val="0"/>
        </w:rPr>
        <w:t>一、职能简介</w:t>
      </w:r>
      <w:bookmarkEnd w:id="21"/>
    </w:p>
    <w:p w:rsidR="00F35F9C" w:rsidRDefault="002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宣传贯彻有关森林病虫害和野生动植物保护方面的方针政策、法律法规及规范性文件；负责拟定林业有害生物防治规划并组织实施，组织开展林业有害生物监测预报和防治工作技术培训、业务指导药品器械安全使用、承担突发性重大林业有害生物灾害统计报告等工作；负责全县野生动植物资源保护管理、开发使用和野生动物收容救护、肇事统计与调查补偿等工作。</w:t>
      </w:r>
    </w:p>
    <w:p w:rsidR="00F35F9C" w:rsidRDefault="00220463">
      <w:pPr>
        <w:spacing w:line="560" w:lineRule="exact"/>
        <w:ind w:firstLineChars="200" w:firstLine="600"/>
        <w:rPr>
          <w:rFonts w:ascii="黑体" w:eastAsia="黑体" w:hAnsi="黑体"/>
          <w:sz w:val="30"/>
          <w:szCs w:val="30"/>
        </w:rPr>
      </w:pPr>
      <w:bookmarkStart w:id="24" w:name="_Toc112970392"/>
      <w:r>
        <w:rPr>
          <w:rFonts w:ascii="黑体" w:eastAsia="黑体" w:hAnsi="黑体" w:hint="eastAsia"/>
          <w:sz w:val="30"/>
          <w:szCs w:val="30"/>
        </w:rPr>
        <w:t>二、</w:t>
      </w:r>
      <w:r>
        <w:rPr>
          <w:rFonts w:ascii="黑体" w:eastAsia="黑体" w:hAnsi="黑体" w:hint="eastAsia"/>
          <w:sz w:val="30"/>
          <w:szCs w:val="30"/>
        </w:rPr>
        <w:t>2021</w:t>
      </w:r>
      <w:r>
        <w:rPr>
          <w:rFonts w:ascii="黑体" w:eastAsia="黑体" w:hAnsi="黑体" w:hint="eastAsia"/>
          <w:sz w:val="30"/>
          <w:szCs w:val="30"/>
        </w:rPr>
        <w:t>年重点工作</w:t>
      </w:r>
      <w:bookmarkEnd w:id="22"/>
      <w:bookmarkEnd w:id="23"/>
      <w:r>
        <w:rPr>
          <w:rFonts w:ascii="黑体" w:eastAsia="黑体" w:hAnsi="黑体" w:hint="eastAsia"/>
          <w:sz w:val="30"/>
          <w:szCs w:val="30"/>
        </w:rPr>
        <w:t>完成情况</w:t>
      </w:r>
      <w:bookmarkEnd w:id="24"/>
    </w:p>
    <w:p w:rsidR="00F35F9C" w:rsidRDefault="00220463">
      <w:pPr>
        <w:pStyle w:val="2"/>
        <w:spacing w:before="0" w:after="0" w:line="560" w:lineRule="exact"/>
        <w:ind w:firstLineChars="200" w:firstLine="640"/>
        <w:rPr>
          <w:rFonts w:ascii="仿宋_GB2312" w:eastAsia="仿宋_GB2312" w:hAnsi="仿宋_GB2312" w:cs="仿宋_GB2312"/>
          <w:b w:val="0"/>
          <w:bCs w:val="0"/>
        </w:rPr>
      </w:pPr>
      <w:bookmarkStart w:id="25" w:name="_Toc112970393"/>
      <w:r>
        <w:rPr>
          <w:rFonts w:ascii="仿宋_GB2312" w:eastAsia="仿宋_GB2312" w:hAnsi="仿宋_GB2312" w:cs="仿宋_GB2312" w:hint="eastAsia"/>
          <w:b w:val="0"/>
          <w:bCs w:val="0"/>
        </w:rPr>
        <w:t>1</w:t>
      </w:r>
      <w:r w:rsidR="00630A33">
        <w:rPr>
          <w:rFonts w:ascii="仿宋_GB2312" w:eastAsia="仿宋_GB2312" w:hAnsi="仿宋_GB2312" w:cs="仿宋_GB2312"/>
          <w:b w:val="0"/>
          <w:bCs w:val="0"/>
          <w:u w:val="thick" w:color="46CD7E"/>
          <w:shd w:val="clear" w:color="auto" w:fill="DAF5E5"/>
        </w:rPr>
        <w:t>.</w:t>
      </w:r>
      <w:r>
        <w:rPr>
          <w:rFonts w:ascii="仿宋_GB2312" w:eastAsia="仿宋_GB2312" w:hAnsi="仿宋_GB2312" w:cs="仿宋_GB2312" w:hint="eastAsia"/>
          <w:b w:val="0"/>
          <w:bCs w:val="0"/>
        </w:rPr>
        <w:t>及时监测预报。监测覆盖率达</w:t>
      </w:r>
      <w:r>
        <w:rPr>
          <w:rFonts w:ascii="仿宋_GB2312" w:eastAsia="仿宋_GB2312" w:hAnsi="仿宋_GB2312" w:cs="仿宋_GB2312" w:hint="eastAsia"/>
          <w:b w:val="0"/>
          <w:bCs w:val="0"/>
        </w:rPr>
        <w:t>100%</w:t>
      </w:r>
      <w:r>
        <w:rPr>
          <w:rFonts w:ascii="仿宋_GB2312" w:eastAsia="仿宋_GB2312" w:hAnsi="仿宋_GB2312" w:cs="仿宋_GB2312" w:hint="eastAsia"/>
          <w:b w:val="0"/>
          <w:bCs w:val="0"/>
        </w:rPr>
        <w:t>，发布林业有害生物预测预报</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期；对全县</w:t>
      </w:r>
      <w:r>
        <w:rPr>
          <w:rFonts w:ascii="仿宋_GB2312" w:eastAsia="仿宋_GB2312" w:hAnsi="仿宋_GB2312" w:cs="仿宋_GB2312" w:hint="eastAsia"/>
          <w:b w:val="0"/>
          <w:bCs w:val="0"/>
        </w:rPr>
        <w:t>386.7</w:t>
      </w:r>
      <w:r>
        <w:rPr>
          <w:rFonts w:ascii="仿宋_GB2312" w:eastAsia="仿宋_GB2312" w:hAnsi="仿宋_GB2312" w:cs="仿宋_GB2312" w:hint="eastAsia"/>
          <w:b w:val="0"/>
          <w:bCs w:val="0"/>
        </w:rPr>
        <w:t>万亩有林地面积实施了越冬代调查，准确掌握林业有害生物发生种类、数量及分</w:t>
      </w:r>
      <w:r>
        <w:rPr>
          <w:rFonts w:ascii="仿宋_GB2312" w:eastAsia="仿宋_GB2312" w:hAnsi="仿宋_GB2312" w:cs="仿宋_GB2312" w:hint="eastAsia"/>
          <w:b w:val="0"/>
          <w:bCs w:val="0"/>
        </w:rPr>
        <w:t>布情况；今年</w:t>
      </w:r>
      <w:r>
        <w:rPr>
          <w:rFonts w:ascii="仿宋_GB2312" w:eastAsia="仿宋_GB2312" w:hAnsi="仿宋_GB2312" w:cs="仿宋_GB2312" w:hint="eastAsia"/>
          <w:b w:val="0"/>
          <w:bCs w:val="0"/>
        </w:rPr>
        <w:t>3-5</w:t>
      </w:r>
      <w:r>
        <w:rPr>
          <w:rFonts w:ascii="仿宋_GB2312" w:eastAsia="仿宋_GB2312" w:hAnsi="仿宋_GB2312" w:cs="仿宋_GB2312" w:hint="eastAsia"/>
          <w:b w:val="0"/>
          <w:bCs w:val="0"/>
        </w:rPr>
        <w:t>月份、</w:t>
      </w:r>
      <w:r>
        <w:rPr>
          <w:rFonts w:ascii="仿宋_GB2312" w:eastAsia="仿宋_GB2312" w:hAnsi="仿宋_GB2312" w:cs="仿宋_GB2312" w:hint="eastAsia"/>
          <w:b w:val="0"/>
          <w:bCs w:val="0"/>
        </w:rPr>
        <w:t>9-11</w:t>
      </w:r>
      <w:r>
        <w:rPr>
          <w:rFonts w:ascii="仿宋_GB2312" w:eastAsia="仿宋_GB2312" w:hAnsi="仿宋_GB2312" w:cs="仿宋_GB2312" w:hint="eastAsia"/>
          <w:b w:val="0"/>
          <w:bCs w:val="0"/>
        </w:rPr>
        <w:t>月份集中开展松材线虫病春、秋季专项普查，普查面积达</w:t>
      </w:r>
      <w:r>
        <w:rPr>
          <w:rFonts w:ascii="仿宋_GB2312" w:eastAsia="仿宋_GB2312" w:hAnsi="仿宋_GB2312" w:cs="仿宋_GB2312" w:hint="eastAsia"/>
          <w:b w:val="0"/>
          <w:bCs w:val="0"/>
        </w:rPr>
        <w:t>115.4</w:t>
      </w:r>
      <w:r>
        <w:rPr>
          <w:rFonts w:ascii="仿宋_GB2312" w:eastAsia="仿宋_GB2312" w:hAnsi="仿宋_GB2312" w:cs="仿宋_GB2312" w:hint="eastAsia"/>
          <w:b w:val="0"/>
          <w:bCs w:val="0"/>
        </w:rPr>
        <w:t>万亩。测报准确率</w:t>
      </w:r>
      <w:r>
        <w:rPr>
          <w:rFonts w:ascii="仿宋_GB2312" w:eastAsia="仿宋_GB2312" w:hAnsi="仿宋_GB2312" w:cs="仿宋_GB2312" w:hint="eastAsia"/>
          <w:b w:val="0"/>
          <w:bCs w:val="0"/>
        </w:rPr>
        <w:t>96.4%</w:t>
      </w:r>
      <w:r>
        <w:rPr>
          <w:rFonts w:ascii="仿宋_GB2312" w:eastAsia="仿宋_GB2312" w:hAnsi="仿宋_GB2312" w:cs="仿宋_GB2312" w:hint="eastAsia"/>
          <w:b w:val="0"/>
          <w:bCs w:val="0"/>
        </w:rPr>
        <w:t>；</w:t>
      </w:r>
      <w:bookmarkEnd w:id="25"/>
    </w:p>
    <w:p w:rsidR="00F35F9C" w:rsidRDefault="002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30A33">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综合高效防控，</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月中旬，松褐天牛羽化前，采用媒介昆虫综合防治措施，共设置诱木</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株、诱捕器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套；</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月下旬，采用飞机防治的方式，对壁州街道办事处、诺江镇等蜀柏毒蛾及云南松毛虫实施飞机防治</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万亩，对三溪、广纳、春在等区域实行人工地面防治</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万亩，其他区域采取生物、物理、营林、人工、化学、天敌等防治措施进行防治，严格控制林业有害生物蔓延成灾，确保成灾率在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‰以下及无公害防治率达到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p>
    <w:p w:rsidR="00F35F9C" w:rsidRDefault="002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630A33">
        <w:rPr>
          <w:rFonts w:ascii="仿宋_GB2312" w:eastAsia="仿宋_GB2312" w:hAnsi="仿宋_GB2312" w:cs="仿宋_GB2312"/>
          <w:sz w:val="32"/>
          <w:szCs w:val="32"/>
          <w:u w:val="thick" w:color="46CD7E"/>
          <w:shd w:val="clear" w:color="auto" w:fill="DAF5E5"/>
        </w:rPr>
        <w:t>.</w:t>
      </w:r>
      <w:r>
        <w:rPr>
          <w:rFonts w:ascii="仿宋_GB2312" w:eastAsia="仿宋_GB2312" w:hAnsi="仿宋_GB2312" w:cs="仿宋_GB2312" w:hint="eastAsia"/>
          <w:sz w:val="32"/>
          <w:szCs w:val="32"/>
        </w:rPr>
        <w:t>强化野生动植物日常监管。印制并发放野生动植物保护法、野生动植物宣传单</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余份，电视台播放公益广告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条次，全县共救治救助</w:t>
      </w:r>
      <w:r>
        <w:rPr>
          <w:rFonts w:ascii="仿宋_GB2312" w:eastAsia="仿宋_GB2312" w:hAnsi="仿宋_GB2312" w:cs="仿宋_GB2312" w:hint="eastAsia"/>
          <w:sz w:val="32"/>
          <w:szCs w:val="32"/>
          <w:shd w:val="clear" w:color="auto" w:fill="FFFFFF"/>
        </w:rPr>
        <w:t>林麂</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只，猕猴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只、棕足鼯鼠</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只，鹦鹉</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只、画眉</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只、鸳鸯</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只，蛇</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条，猫头鹰</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只</w:t>
      </w:r>
      <w:r>
        <w:rPr>
          <w:rFonts w:ascii="仿宋_GB2312" w:eastAsia="仿宋_GB2312" w:hAnsi="仿宋_GB2312" w:cs="仿宋_GB2312" w:hint="eastAsia"/>
          <w:sz w:val="32"/>
          <w:szCs w:val="32"/>
        </w:rPr>
        <w:t>，对全县重点林区、景区、农贸市场、餐饮、养殖场及跨区域销售、贩卖野生动物及其制品行为进行专项打击，查获并销毁野猪、拱猪（猪獾）、麂子等野生动物制品</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余公斤。</w:t>
      </w:r>
      <w:r w:rsidRPr="00630A33">
        <w:rPr>
          <w:rFonts w:ascii="仿宋_GB2312" w:eastAsia="仿宋_GB2312" w:hAnsi="仿宋_GB2312" w:cs="仿宋_GB2312" w:hint="eastAsia"/>
          <w:sz w:val="32"/>
          <w:szCs w:val="32"/>
          <w:u w:color="46CD7E"/>
        </w:rPr>
        <w:t>（四）</w:t>
      </w:r>
      <w:r>
        <w:rPr>
          <w:rFonts w:ascii="仿宋_GB2312" w:eastAsia="仿宋_GB2312" w:hAnsi="仿宋_GB2312" w:cs="仿宋_GB2312" w:hint="eastAsia"/>
          <w:sz w:val="32"/>
          <w:szCs w:val="32"/>
        </w:rPr>
        <w:t>建立野生动物致害保险理赔机制。安排</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万元财政资金购买《野生动物致害政府救助责任保险》，全县受理野生动物致害保险</w:t>
      </w:r>
      <w:r>
        <w:rPr>
          <w:rFonts w:ascii="仿宋_GB2312" w:eastAsia="仿宋_GB2312" w:hAnsi="仿宋_GB2312" w:cs="仿宋_GB2312" w:hint="eastAsia"/>
          <w:sz w:val="32"/>
          <w:szCs w:val="32"/>
        </w:rPr>
        <w:t>720</w:t>
      </w:r>
      <w:r>
        <w:rPr>
          <w:rFonts w:ascii="仿宋_GB2312" w:eastAsia="仿宋_GB2312" w:hAnsi="仿宋_GB2312" w:cs="仿宋_GB2312" w:hint="eastAsia"/>
          <w:sz w:val="32"/>
          <w:szCs w:val="32"/>
        </w:rPr>
        <w:t>件，理赔金额</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万元。（五）开展野猪危害防控试点。制定了《通江县野猪危害防控试点工作方案》，成立了四家护农狩猎队，</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年共计捕猎野猪</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头。</w:t>
      </w:r>
      <w:r>
        <w:rPr>
          <w:rFonts w:ascii="仿宋_GB2312" w:eastAsia="仿宋_GB2312" w:hAnsi="仿宋_GB2312" w:cs="仿宋_GB2312" w:hint="eastAsia"/>
          <w:sz w:val="32"/>
          <w:szCs w:val="32"/>
        </w:rPr>
        <w:t xml:space="preserve">   </w:t>
      </w: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220463">
      <w:pPr>
        <w:pStyle w:val="1"/>
        <w:ind w:right="440" w:firstLineChars="200" w:firstLine="720"/>
        <w:jc w:val="center"/>
        <w:rPr>
          <w:rStyle w:val="10"/>
          <w:rFonts w:ascii="黑体" w:hAnsi="黑体"/>
          <w:bCs/>
          <w:sz w:val="36"/>
          <w:szCs w:val="36"/>
        </w:rPr>
      </w:pPr>
      <w:bookmarkStart w:id="26" w:name="_Toc15396602"/>
      <w:bookmarkStart w:id="27" w:name="_Toc15377204"/>
      <w:bookmarkStart w:id="28" w:name="_Toc112970394"/>
      <w:r>
        <w:rPr>
          <w:rFonts w:ascii="黑体" w:hAnsi="黑体" w:hint="eastAsia"/>
          <w:b w:val="0"/>
          <w:sz w:val="36"/>
          <w:szCs w:val="36"/>
        </w:rPr>
        <w:lastRenderedPageBreak/>
        <w:t>第二部分</w:t>
      </w:r>
      <w:r>
        <w:rPr>
          <w:rFonts w:ascii="黑体" w:hAnsi="黑体" w:hint="eastAsia"/>
          <w:b w:val="0"/>
          <w:sz w:val="36"/>
          <w:szCs w:val="36"/>
        </w:rPr>
        <w:t xml:space="preserve"> 2021</w:t>
      </w:r>
      <w:r>
        <w:rPr>
          <w:rFonts w:ascii="黑体" w:hAnsi="黑体" w:hint="eastAsia"/>
          <w:b w:val="0"/>
          <w:sz w:val="36"/>
          <w:szCs w:val="36"/>
        </w:rPr>
        <w:t>年度</w:t>
      </w:r>
      <w:r>
        <w:rPr>
          <w:rStyle w:val="10"/>
          <w:rFonts w:ascii="黑体" w:hAnsi="黑体" w:hint="eastAsia"/>
          <w:bCs/>
          <w:sz w:val="36"/>
          <w:szCs w:val="36"/>
        </w:rPr>
        <w:t>单位决算情况说明</w:t>
      </w:r>
      <w:bookmarkEnd w:id="26"/>
      <w:bookmarkEnd w:id="27"/>
      <w:bookmarkEnd w:id="28"/>
    </w:p>
    <w:p w:rsidR="00F35F9C" w:rsidRDefault="00220463">
      <w:pPr>
        <w:pStyle w:val="af0"/>
        <w:spacing w:line="600" w:lineRule="exact"/>
        <w:ind w:firstLine="640"/>
        <w:outlineLvl w:val="1"/>
        <w:rPr>
          <w:rStyle w:val="20"/>
          <w:rFonts w:ascii="黑体" w:eastAsia="黑体" w:hAnsi="黑体"/>
          <w:b w:val="0"/>
        </w:rPr>
      </w:pPr>
      <w:bookmarkStart w:id="29" w:name="_Toc15377205"/>
      <w:bookmarkStart w:id="30" w:name="_Toc112970395"/>
      <w:bookmarkStart w:id="31" w:name="_Toc15396603"/>
      <w:r>
        <w:rPr>
          <w:rFonts w:ascii="黑体" w:eastAsia="黑体" w:hAnsi="黑体" w:hint="eastAsia"/>
          <w:sz w:val="32"/>
          <w:szCs w:val="32"/>
        </w:rPr>
        <w:t>一、收</w:t>
      </w:r>
      <w:r>
        <w:rPr>
          <w:rStyle w:val="20"/>
          <w:rFonts w:ascii="黑体" w:eastAsia="黑体" w:hAnsi="黑体" w:hint="eastAsia"/>
          <w:b w:val="0"/>
        </w:rPr>
        <w:t>入支出决算总体情况说明</w:t>
      </w:r>
      <w:bookmarkEnd w:id="29"/>
      <w:bookmarkEnd w:id="30"/>
      <w:bookmarkEnd w:id="31"/>
    </w:p>
    <w:p w:rsidR="00F35F9C" w:rsidRDefault="00220463">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121.47</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121.47</w:t>
      </w:r>
      <w:r>
        <w:rPr>
          <w:rFonts w:ascii="仿宋" w:eastAsia="仿宋" w:hAnsi="仿宋" w:hint="eastAsia"/>
          <w:sz w:val="32"/>
          <w:szCs w:val="32"/>
        </w:rPr>
        <w:t>万元，增长</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。主要变动原因是通江县森林病虫害防治中心是</w:t>
      </w:r>
      <w:r>
        <w:rPr>
          <w:rFonts w:ascii="仿宋" w:eastAsia="仿宋" w:hAnsi="仿宋" w:hint="eastAsia"/>
          <w:sz w:val="32"/>
          <w:szCs w:val="32"/>
        </w:rPr>
        <w:t>2021</w:t>
      </w:r>
      <w:r>
        <w:rPr>
          <w:rFonts w:ascii="仿宋" w:eastAsia="仿宋" w:hAnsi="仿宋" w:hint="eastAsia"/>
          <w:sz w:val="32"/>
          <w:szCs w:val="32"/>
        </w:rPr>
        <w:t>年新成立单位。</w:t>
      </w:r>
    </w:p>
    <w:p w:rsidR="00F35F9C" w:rsidRDefault="00220463">
      <w:pPr>
        <w:pStyle w:val="a0"/>
        <w:spacing w:before="93"/>
        <w:rPr>
          <w:rFonts w:ascii="仿宋" w:eastAsia="仿宋" w:hAnsi="仿宋"/>
          <w:sz w:val="32"/>
          <w:szCs w:val="32"/>
        </w:rPr>
      </w:pPr>
      <w:r>
        <w:rPr>
          <w:noProof/>
        </w:rPr>
        <w:drawing>
          <wp:inline distT="0" distB="0" distL="0" distR="0">
            <wp:extent cx="4124325" cy="2353310"/>
            <wp:effectExtent l="4445" t="4445" r="5080"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F9C" w:rsidRDefault="00220463">
      <w:pPr>
        <w:pStyle w:val="a0"/>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F35F9C" w:rsidRDefault="00220463">
      <w:pPr>
        <w:pStyle w:val="af0"/>
        <w:spacing w:line="600" w:lineRule="exact"/>
        <w:ind w:firstLine="640"/>
        <w:outlineLvl w:val="1"/>
        <w:rPr>
          <w:rStyle w:val="20"/>
          <w:rFonts w:ascii="黑体" w:eastAsia="黑体" w:hAnsi="黑体"/>
          <w:b w:val="0"/>
        </w:rPr>
      </w:pPr>
      <w:bookmarkStart w:id="32" w:name="_Toc15396604"/>
      <w:bookmarkStart w:id="33" w:name="_Toc112970396"/>
      <w:bookmarkStart w:id="34" w:name="_Toc15377206"/>
      <w:r>
        <w:rPr>
          <w:rFonts w:ascii="黑体" w:eastAsia="黑体" w:hAnsi="黑体" w:hint="eastAsia"/>
          <w:sz w:val="32"/>
          <w:szCs w:val="32"/>
        </w:rPr>
        <w:t>二、收</w:t>
      </w:r>
      <w:r>
        <w:rPr>
          <w:rStyle w:val="20"/>
          <w:rFonts w:ascii="黑体" w:eastAsia="黑体" w:hAnsi="黑体" w:hint="eastAsia"/>
          <w:b w:val="0"/>
        </w:rPr>
        <w:t>入决算情况说明</w:t>
      </w:r>
      <w:bookmarkEnd w:id="32"/>
      <w:bookmarkEnd w:id="33"/>
      <w:bookmarkEnd w:id="34"/>
    </w:p>
    <w:p w:rsidR="00F35F9C" w:rsidRDefault="00220463">
      <w:pPr>
        <w:spacing w:line="600" w:lineRule="exact"/>
        <w:ind w:firstLineChars="200" w:firstLine="640"/>
        <w:outlineLvl w:val="1"/>
        <w:rPr>
          <w:rFonts w:ascii="仿宋" w:eastAsia="仿宋" w:hAnsi="仿宋"/>
          <w:sz w:val="32"/>
          <w:szCs w:val="32"/>
        </w:rPr>
      </w:pPr>
      <w:bookmarkStart w:id="35" w:name="_Toc112970397"/>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121.47</w:t>
      </w:r>
      <w:r>
        <w:rPr>
          <w:rFonts w:ascii="仿宋" w:eastAsia="仿宋" w:hAnsi="仿宋" w:hint="eastAsia"/>
          <w:sz w:val="32"/>
          <w:szCs w:val="32"/>
        </w:rPr>
        <w:t>万元，其中：一般公共预算财政拨款收入</w:t>
      </w:r>
      <w:r>
        <w:rPr>
          <w:rFonts w:ascii="仿宋" w:eastAsia="仿宋" w:hAnsi="仿宋" w:hint="eastAsia"/>
          <w:sz w:val="32"/>
          <w:szCs w:val="32"/>
        </w:rPr>
        <w:t>121.47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5"/>
    </w:p>
    <w:p w:rsidR="00F35F9C" w:rsidRDefault="00220463">
      <w:pPr>
        <w:pStyle w:val="a0"/>
        <w:spacing w:before="93"/>
        <w:rPr>
          <w:sz w:val="32"/>
          <w:szCs w:val="32"/>
        </w:rPr>
      </w:pPr>
      <w:r>
        <w:rPr>
          <w:noProof/>
        </w:rPr>
        <w:drawing>
          <wp:inline distT="0" distB="0" distL="0" distR="0">
            <wp:extent cx="3956685" cy="2124075"/>
            <wp:effectExtent l="4445" t="4445" r="2032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F9C" w:rsidRDefault="00220463">
      <w:pPr>
        <w:pStyle w:val="a0"/>
        <w:tabs>
          <w:tab w:val="left" w:pos="1023"/>
        </w:tabs>
        <w:spacing w:before="93"/>
        <w:rPr>
          <w:rFonts w:ascii="仿宋" w:eastAsia="仿宋" w:hAnsi="仿宋"/>
          <w:sz w:val="32"/>
          <w:szCs w:val="32"/>
        </w:rPr>
      </w:pPr>
      <w:r>
        <w:rPr>
          <w:rFonts w:hint="eastAsia"/>
          <w:sz w:val="32"/>
          <w:szCs w:val="32"/>
        </w:rPr>
        <w:lastRenderedPageBreak/>
        <w:tab/>
      </w: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F35F9C" w:rsidRDefault="00220463">
      <w:pPr>
        <w:pStyle w:val="af0"/>
        <w:spacing w:line="600" w:lineRule="exact"/>
        <w:ind w:firstLine="640"/>
        <w:outlineLvl w:val="1"/>
        <w:rPr>
          <w:rStyle w:val="20"/>
          <w:rFonts w:ascii="黑体" w:eastAsia="黑体" w:hAnsi="黑体"/>
          <w:b w:val="0"/>
        </w:rPr>
      </w:pPr>
      <w:bookmarkStart w:id="36" w:name="_Toc15377207"/>
      <w:bookmarkStart w:id="37" w:name="_Toc15396605"/>
      <w:bookmarkStart w:id="38" w:name="_Toc112970399"/>
      <w:r>
        <w:rPr>
          <w:rFonts w:ascii="黑体" w:eastAsia="黑体" w:hAnsi="黑体" w:hint="eastAsia"/>
          <w:sz w:val="32"/>
          <w:szCs w:val="32"/>
        </w:rPr>
        <w:t>三、支</w:t>
      </w:r>
      <w:r>
        <w:rPr>
          <w:rStyle w:val="20"/>
          <w:rFonts w:ascii="黑体" w:eastAsia="黑体" w:hAnsi="黑体" w:hint="eastAsia"/>
          <w:b w:val="0"/>
        </w:rPr>
        <w:t>出决算情况说明</w:t>
      </w:r>
      <w:bookmarkEnd w:id="36"/>
      <w:bookmarkEnd w:id="37"/>
      <w:bookmarkEnd w:id="38"/>
    </w:p>
    <w:p w:rsidR="00F35F9C" w:rsidRDefault="00220463">
      <w:pPr>
        <w:spacing w:line="600" w:lineRule="exact"/>
        <w:ind w:firstLineChars="200" w:firstLine="640"/>
        <w:outlineLvl w:val="1"/>
        <w:rPr>
          <w:rFonts w:ascii="仿宋" w:eastAsia="仿宋" w:hAnsi="仿宋"/>
          <w:sz w:val="32"/>
          <w:szCs w:val="32"/>
        </w:rPr>
      </w:pPr>
      <w:bookmarkStart w:id="39" w:name="_Toc112970400"/>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121.47</w:t>
      </w:r>
      <w:r>
        <w:rPr>
          <w:rFonts w:ascii="仿宋" w:eastAsia="仿宋" w:hAnsi="仿宋" w:hint="eastAsia"/>
          <w:sz w:val="32"/>
          <w:szCs w:val="32"/>
        </w:rPr>
        <w:t>万元，其中：基本支出</w:t>
      </w:r>
      <w:r>
        <w:rPr>
          <w:rFonts w:ascii="仿宋" w:eastAsia="仿宋" w:hAnsi="仿宋" w:hint="eastAsia"/>
          <w:sz w:val="32"/>
          <w:szCs w:val="32"/>
        </w:rPr>
        <w:t>121.47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9"/>
    </w:p>
    <w:p w:rsidR="00F35F9C" w:rsidRDefault="00220463">
      <w:pPr>
        <w:pStyle w:val="a0"/>
        <w:spacing w:before="93"/>
        <w:rPr>
          <w:sz w:val="32"/>
          <w:szCs w:val="32"/>
        </w:rPr>
      </w:pPr>
      <w:r>
        <w:rPr>
          <w:noProof/>
        </w:rPr>
        <w:drawing>
          <wp:inline distT="0" distB="0" distL="0" distR="0">
            <wp:extent cx="4171950" cy="18669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F9C" w:rsidRDefault="00220463">
      <w:pPr>
        <w:pStyle w:val="a0"/>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F35F9C" w:rsidRDefault="00220463">
      <w:pPr>
        <w:spacing w:line="600" w:lineRule="exact"/>
        <w:ind w:firstLineChars="200" w:firstLine="640"/>
        <w:outlineLvl w:val="1"/>
        <w:rPr>
          <w:rStyle w:val="20"/>
          <w:rFonts w:ascii="黑体" w:eastAsia="黑体" w:hAnsi="黑体"/>
          <w:b w:val="0"/>
        </w:rPr>
      </w:pPr>
      <w:bookmarkStart w:id="40" w:name="_Toc15396606"/>
      <w:bookmarkStart w:id="41" w:name="_Toc15377208"/>
      <w:bookmarkStart w:id="42" w:name="_Toc112970402"/>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40"/>
      <w:bookmarkEnd w:id="41"/>
      <w:bookmarkEnd w:id="42"/>
    </w:p>
    <w:p w:rsidR="00F35F9C" w:rsidRDefault="00220463">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121.47</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121.47</w:t>
      </w:r>
      <w:r>
        <w:rPr>
          <w:rFonts w:ascii="仿宋" w:eastAsia="仿宋" w:hAnsi="仿宋" w:hint="eastAsia"/>
          <w:sz w:val="32"/>
          <w:szCs w:val="32"/>
        </w:rPr>
        <w:t>万元，增长</w:t>
      </w:r>
      <w:r>
        <w:rPr>
          <w:rFonts w:ascii="仿宋" w:eastAsia="仿宋" w:hAnsi="仿宋" w:hint="eastAsia"/>
          <w:sz w:val="32"/>
          <w:szCs w:val="32"/>
        </w:rPr>
        <w:t>100%</w:t>
      </w:r>
      <w:r>
        <w:rPr>
          <w:rFonts w:ascii="仿宋" w:eastAsia="仿宋" w:hAnsi="仿宋" w:hint="eastAsia"/>
          <w:sz w:val="32"/>
          <w:szCs w:val="32"/>
        </w:rPr>
        <w:t>。主要变动原因是通江县森林病虫害防治中心是</w:t>
      </w:r>
      <w:r>
        <w:rPr>
          <w:rFonts w:ascii="仿宋" w:eastAsia="仿宋" w:hAnsi="仿宋" w:hint="eastAsia"/>
          <w:sz w:val="32"/>
          <w:szCs w:val="32"/>
        </w:rPr>
        <w:t>2021</w:t>
      </w:r>
      <w:r>
        <w:rPr>
          <w:rFonts w:ascii="仿宋" w:eastAsia="仿宋" w:hAnsi="仿宋" w:hint="eastAsia"/>
          <w:sz w:val="32"/>
          <w:szCs w:val="32"/>
        </w:rPr>
        <w:t>年新成立单位。</w:t>
      </w:r>
    </w:p>
    <w:p w:rsidR="00F35F9C" w:rsidRDefault="00220463">
      <w:pPr>
        <w:pStyle w:val="a0"/>
        <w:spacing w:before="93"/>
        <w:rPr>
          <w:rFonts w:ascii="仿宋" w:eastAsia="仿宋" w:hAnsi="仿宋"/>
          <w:b/>
          <w:sz w:val="32"/>
          <w:szCs w:val="32"/>
        </w:rPr>
      </w:pPr>
      <w:r>
        <w:rPr>
          <w:noProof/>
        </w:rPr>
        <w:drawing>
          <wp:inline distT="0" distB="0" distL="0" distR="0">
            <wp:extent cx="4153535" cy="2435225"/>
            <wp:effectExtent l="5080" t="4445" r="13335"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5F9C" w:rsidRDefault="00220463">
      <w:pPr>
        <w:spacing w:line="600" w:lineRule="exact"/>
        <w:outlineLvl w:val="1"/>
        <w:rPr>
          <w:rFonts w:ascii="黑体" w:eastAsia="黑体" w:hAnsi="黑体"/>
          <w:sz w:val="32"/>
          <w:szCs w:val="32"/>
        </w:rPr>
      </w:pPr>
      <w:bookmarkStart w:id="43" w:name="_Toc112970403"/>
      <w:bookmarkStart w:id="44" w:name="_Toc15396607"/>
      <w:bookmarkStart w:id="45" w:name="_Toc15377209"/>
      <w:r>
        <w:rPr>
          <w:rFonts w:ascii="仿宋" w:eastAsia="仿宋" w:hAnsi="仿宋" w:hint="eastAsia"/>
          <w:sz w:val="32"/>
          <w:szCs w:val="32"/>
        </w:rPr>
        <w:lastRenderedPageBreak/>
        <w:t>（图</w:t>
      </w:r>
      <w:r>
        <w:rPr>
          <w:rFonts w:ascii="仿宋" w:eastAsia="仿宋" w:hAnsi="仿宋" w:hint="eastAsia"/>
          <w:sz w:val="32"/>
          <w:szCs w:val="32"/>
        </w:rPr>
        <w:t>4</w:t>
      </w:r>
      <w:r>
        <w:rPr>
          <w:rFonts w:ascii="仿宋" w:eastAsia="仿宋" w:hAnsi="仿宋" w:hint="eastAsia"/>
          <w:sz w:val="32"/>
          <w:szCs w:val="32"/>
        </w:rPr>
        <w:t>：财政拨款收、支决算总计变动情况）</w:t>
      </w:r>
      <w:bookmarkEnd w:id="43"/>
    </w:p>
    <w:p w:rsidR="00F35F9C" w:rsidRDefault="00220463">
      <w:pPr>
        <w:spacing w:line="600" w:lineRule="exact"/>
        <w:ind w:firstLineChars="200" w:firstLine="640"/>
        <w:outlineLvl w:val="1"/>
        <w:rPr>
          <w:rStyle w:val="20"/>
          <w:rFonts w:ascii="黑体" w:eastAsia="黑体" w:hAnsi="黑体"/>
          <w:b w:val="0"/>
        </w:rPr>
      </w:pPr>
      <w:bookmarkStart w:id="46" w:name="_Toc112970404"/>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4"/>
      <w:bookmarkEnd w:id="45"/>
      <w:bookmarkEnd w:id="46"/>
    </w:p>
    <w:p w:rsidR="00F35F9C" w:rsidRDefault="00220463">
      <w:pPr>
        <w:spacing w:line="600" w:lineRule="exact"/>
        <w:ind w:firstLineChars="200" w:firstLine="643"/>
        <w:outlineLvl w:val="2"/>
        <w:rPr>
          <w:rFonts w:ascii="仿宋" w:eastAsia="仿宋" w:hAnsi="仿宋"/>
          <w:b/>
          <w:sz w:val="32"/>
          <w:szCs w:val="32"/>
        </w:rPr>
      </w:pPr>
      <w:bookmarkStart w:id="47" w:name="_Toc112970405"/>
      <w:bookmarkStart w:id="48" w:name="_Toc15377210"/>
      <w:r>
        <w:rPr>
          <w:rFonts w:ascii="仿宋" w:eastAsia="仿宋" w:hAnsi="仿宋" w:hint="eastAsia"/>
          <w:b/>
          <w:sz w:val="32"/>
          <w:szCs w:val="32"/>
        </w:rPr>
        <w:t>（一）一般公共预算财政拨款支出决算总体情况</w:t>
      </w:r>
      <w:bookmarkEnd w:id="47"/>
      <w:bookmarkEnd w:id="48"/>
    </w:p>
    <w:p w:rsidR="00F35F9C" w:rsidRDefault="00220463">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121.47</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121.47</w:t>
      </w:r>
      <w:r>
        <w:rPr>
          <w:rFonts w:ascii="仿宋" w:eastAsia="仿宋" w:hAnsi="仿宋" w:hint="eastAsia"/>
          <w:sz w:val="32"/>
          <w:szCs w:val="32"/>
        </w:rPr>
        <w:t>万元，增长</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。主要变动原因是该单位于</w:t>
      </w:r>
      <w:r>
        <w:rPr>
          <w:rFonts w:ascii="仿宋" w:eastAsia="仿宋" w:hAnsi="仿宋" w:hint="eastAsia"/>
          <w:sz w:val="32"/>
          <w:szCs w:val="32"/>
        </w:rPr>
        <w:t>2021</w:t>
      </w:r>
      <w:r>
        <w:rPr>
          <w:rFonts w:ascii="仿宋" w:eastAsia="仿宋" w:hAnsi="仿宋" w:hint="eastAsia"/>
          <w:sz w:val="32"/>
          <w:szCs w:val="32"/>
        </w:rPr>
        <w:t>年新成立，系财政全额预算单位。</w:t>
      </w:r>
    </w:p>
    <w:p w:rsidR="00F35F9C" w:rsidRDefault="00220463">
      <w:pPr>
        <w:pStyle w:val="a0"/>
        <w:spacing w:before="93"/>
        <w:rPr>
          <w:rFonts w:ascii="仿宋" w:eastAsia="仿宋" w:hAnsi="仿宋"/>
          <w:sz w:val="32"/>
          <w:szCs w:val="32"/>
        </w:rPr>
      </w:pPr>
      <w:r>
        <w:rPr>
          <w:noProof/>
        </w:rPr>
        <w:drawing>
          <wp:inline distT="0" distB="0" distL="0" distR="0">
            <wp:extent cx="4222750" cy="2844800"/>
            <wp:effectExtent l="0" t="0" r="635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5F9C" w:rsidRDefault="00220463">
      <w:pPr>
        <w:pStyle w:val="a0"/>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F35F9C" w:rsidRDefault="00220463">
      <w:pPr>
        <w:spacing w:line="600" w:lineRule="exact"/>
        <w:ind w:firstLineChars="200" w:firstLine="643"/>
        <w:outlineLvl w:val="2"/>
        <w:rPr>
          <w:rFonts w:ascii="仿宋" w:eastAsia="仿宋" w:hAnsi="仿宋"/>
          <w:b/>
          <w:sz w:val="32"/>
          <w:szCs w:val="32"/>
        </w:rPr>
      </w:pPr>
      <w:bookmarkStart w:id="49" w:name="_Toc112970407"/>
      <w:bookmarkStart w:id="50" w:name="_Toc15377211"/>
      <w:r>
        <w:rPr>
          <w:rFonts w:ascii="仿宋" w:eastAsia="仿宋" w:hAnsi="仿宋" w:hint="eastAsia"/>
          <w:b/>
          <w:sz w:val="32"/>
          <w:szCs w:val="32"/>
        </w:rPr>
        <w:t>（二）一般公共预算财政拨款支出决算结构情况</w:t>
      </w:r>
      <w:bookmarkEnd w:id="49"/>
      <w:bookmarkEnd w:id="50"/>
    </w:p>
    <w:p w:rsidR="00F35F9C" w:rsidRDefault="00220463">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121.47</w:t>
      </w:r>
      <w:r>
        <w:rPr>
          <w:rFonts w:ascii="仿宋" w:eastAsia="仿宋" w:hAnsi="仿宋" w:hint="eastAsia"/>
          <w:sz w:val="32"/>
          <w:szCs w:val="32"/>
        </w:rPr>
        <w:t>万元，主要用于以下方面</w:t>
      </w:r>
      <w:r w:rsidR="00630A33">
        <w:rPr>
          <w:rFonts w:ascii="仿宋" w:eastAsia="仿宋" w:hAnsi="仿宋" w:hint="eastAsia"/>
          <w:sz w:val="32"/>
          <w:szCs w:val="32"/>
          <w:u w:val="thick" w:color="46CD7E"/>
          <w:shd w:val="clear" w:color="auto" w:fill="DAF5E5"/>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12.91</w:t>
      </w:r>
      <w:r>
        <w:rPr>
          <w:rFonts w:ascii="仿宋" w:eastAsia="仿宋" w:hAnsi="仿宋" w:hint="eastAsia"/>
          <w:sz w:val="32"/>
          <w:szCs w:val="32"/>
        </w:rPr>
        <w:t>万元，占</w:t>
      </w: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bCs/>
          <w:sz w:val="32"/>
          <w:szCs w:val="32"/>
        </w:rPr>
        <w:t>6.2</w:t>
      </w:r>
      <w:r>
        <w:rPr>
          <w:rFonts w:ascii="仿宋" w:eastAsia="仿宋" w:hAnsi="仿宋" w:hint="eastAsia"/>
          <w:sz w:val="32"/>
          <w:szCs w:val="32"/>
        </w:rPr>
        <w:t>万元，占</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7.96</w:t>
      </w:r>
      <w:r>
        <w:rPr>
          <w:rFonts w:ascii="仿宋" w:eastAsia="仿宋" w:hAnsi="仿宋" w:hint="eastAsia"/>
          <w:sz w:val="32"/>
          <w:szCs w:val="32"/>
        </w:rPr>
        <w:t>万元，占</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；农林水支出</w:t>
      </w:r>
      <w:r>
        <w:rPr>
          <w:rFonts w:ascii="仿宋" w:eastAsia="仿宋" w:hAnsi="仿宋" w:hint="eastAsia"/>
          <w:b/>
          <w:sz w:val="32"/>
          <w:szCs w:val="32"/>
        </w:rPr>
        <w:t>（类）</w:t>
      </w:r>
      <w:r>
        <w:rPr>
          <w:rFonts w:ascii="仿宋" w:eastAsia="仿宋" w:hAnsi="仿宋" w:hint="eastAsia"/>
          <w:b/>
          <w:sz w:val="32"/>
          <w:szCs w:val="32"/>
        </w:rPr>
        <w:t>94.67</w:t>
      </w:r>
      <w:r>
        <w:rPr>
          <w:rFonts w:ascii="仿宋" w:eastAsia="仿宋" w:hAnsi="仿宋" w:hint="eastAsia"/>
          <w:sz w:val="32"/>
          <w:szCs w:val="32"/>
        </w:rPr>
        <w:t>万元，占</w:t>
      </w:r>
      <w:r>
        <w:rPr>
          <w:rFonts w:ascii="仿宋" w:eastAsia="仿宋" w:hAnsi="仿宋" w:hint="eastAsia"/>
          <w:sz w:val="32"/>
          <w:szCs w:val="32"/>
        </w:rPr>
        <w:t>78</w:t>
      </w:r>
      <w:r>
        <w:rPr>
          <w:rFonts w:ascii="仿宋" w:eastAsia="仿宋" w:hAnsi="仿宋"/>
          <w:sz w:val="32"/>
          <w:szCs w:val="32"/>
        </w:rPr>
        <w:t>%</w:t>
      </w:r>
      <w:r>
        <w:rPr>
          <w:rFonts w:ascii="仿宋" w:eastAsia="仿宋" w:hAnsi="仿宋" w:hint="eastAsia"/>
          <w:sz w:val="32"/>
          <w:szCs w:val="32"/>
        </w:rPr>
        <w:t>。</w:t>
      </w:r>
    </w:p>
    <w:p w:rsidR="00F35F9C" w:rsidRDefault="00220463">
      <w:pPr>
        <w:pStyle w:val="a0"/>
        <w:spacing w:before="93"/>
        <w:rPr>
          <w:rFonts w:ascii="仿宋" w:eastAsia="仿宋" w:hAnsi="仿宋"/>
          <w:sz w:val="32"/>
          <w:szCs w:val="32"/>
        </w:rPr>
      </w:pPr>
      <w:r>
        <w:rPr>
          <w:noProof/>
        </w:rPr>
        <w:lastRenderedPageBreak/>
        <w:drawing>
          <wp:inline distT="0" distB="0" distL="0" distR="0">
            <wp:extent cx="4219575" cy="2438400"/>
            <wp:effectExtent l="4445" t="4445" r="508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5F9C" w:rsidRDefault="00220463">
      <w:pPr>
        <w:pStyle w:val="a0"/>
        <w:spacing w:before="93"/>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F35F9C" w:rsidRDefault="00220463">
      <w:pPr>
        <w:spacing w:line="600" w:lineRule="exact"/>
        <w:ind w:firstLineChars="100" w:firstLine="321"/>
        <w:outlineLvl w:val="2"/>
        <w:rPr>
          <w:rFonts w:ascii="仿宋" w:eastAsia="仿宋" w:hAnsi="仿宋"/>
          <w:b/>
          <w:sz w:val="32"/>
          <w:szCs w:val="32"/>
        </w:rPr>
      </w:pPr>
      <w:bookmarkStart w:id="51" w:name="_Toc15377212"/>
      <w:bookmarkStart w:id="52" w:name="_Toc112970408"/>
      <w:r>
        <w:rPr>
          <w:rFonts w:ascii="仿宋" w:eastAsia="仿宋" w:hAnsi="仿宋" w:hint="eastAsia"/>
          <w:b/>
          <w:sz w:val="32"/>
          <w:szCs w:val="32"/>
        </w:rPr>
        <w:t>（三）一般公共预算财政拨款支出决算具体情况</w:t>
      </w:r>
      <w:bookmarkEnd w:id="51"/>
      <w:bookmarkEnd w:id="52"/>
    </w:p>
    <w:p w:rsidR="00F35F9C" w:rsidRDefault="00220463">
      <w:pPr>
        <w:spacing w:line="600" w:lineRule="exact"/>
        <w:ind w:firstLineChars="200" w:firstLine="643"/>
        <w:outlineLvl w:val="2"/>
        <w:rPr>
          <w:rFonts w:ascii="仿宋" w:eastAsia="仿宋" w:hAnsi="仿宋"/>
          <w:sz w:val="32"/>
          <w:szCs w:val="32"/>
        </w:rPr>
      </w:pPr>
      <w:bookmarkStart w:id="53" w:name="_Toc112970409"/>
      <w:bookmarkStart w:id="54" w:name="_Toc15377213"/>
      <w:bookmarkStart w:id="55" w:name="_Toc15378460"/>
      <w:bookmarkStart w:id="56"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121.47</w:t>
      </w:r>
      <w:r>
        <w:rPr>
          <w:rFonts w:ascii="仿宋" w:eastAsia="仿宋" w:hAnsi="仿宋" w:hint="eastAsia"/>
          <w:b/>
          <w:sz w:val="32"/>
          <w:szCs w:val="32"/>
        </w:rPr>
        <w:t>万元</w:t>
      </w:r>
      <w:r>
        <w:rPr>
          <w:rFonts w:ascii="仿宋" w:eastAsia="仿宋" w:hAnsi="仿宋" w:hint="eastAsia"/>
          <w:sz w:val="32"/>
          <w:szCs w:val="32"/>
        </w:rPr>
        <w:t>，</w:t>
      </w:r>
      <w:r>
        <w:rPr>
          <w:rStyle w:val="ad"/>
          <w:rFonts w:ascii="仿宋" w:eastAsia="仿宋" w:hAnsi="仿宋" w:hint="eastAsia"/>
          <w:bCs/>
          <w:sz w:val="32"/>
          <w:szCs w:val="32"/>
        </w:rPr>
        <w:t>完成预算</w:t>
      </w:r>
      <w:r>
        <w:rPr>
          <w:rStyle w:val="ad"/>
          <w:rFonts w:ascii="仿宋" w:eastAsia="仿宋" w:hAnsi="仿宋" w:hint="eastAsia"/>
          <w:bCs/>
          <w:sz w:val="32"/>
          <w:szCs w:val="32"/>
        </w:rPr>
        <w:t>100</w:t>
      </w:r>
      <w:r>
        <w:rPr>
          <w:rStyle w:val="ad"/>
          <w:rFonts w:ascii="仿宋" w:eastAsia="仿宋" w:hAnsi="仿宋"/>
          <w:bCs/>
          <w:sz w:val="32"/>
          <w:szCs w:val="32"/>
        </w:rPr>
        <w:t>%</w:t>
      </w:r>
      <w:r>
        <w:rPr>
          <w:rStyle w:val="ad"/>
          <w:rFonts w:ascii="仿宋" w:eastAsia="仿宋" w:hAnsi="仿宋" w:hint="eastAsia"/>
          <w:bCs/>
          <w:sz w:val="32"/>
          <w:szCs w:val="32"/>
        </w:rPr>
        <w:t>。其中：</w:t>
      </w:r>
      <w:bookmarkEnd w:id="53"/>
      <w:bookmarkEnd w:id="54"/>
      <w:bookmarkEnd w:id="55"/>
      <w:bookmarkEnd w:id="56"/>
    </w:p>
    <w:p w:rsidR="00F35F9C" w:rsidRDefault="00220463">
      <w:pPr>
        <w:spacing w:line="600" w:lineRule="exact"/>
        <w:ind w:firstLineChars="200" w:firstLine="643"/>
        <w:rPr>
          <w:rFonts w:ascii="仿宋" w:eastAsia="仿宋" w:hAnsi="仿宋"/>
          <w:b/>
          <w:sz w:val="32"/>
          <w:szCs w:val="32"/>
        </w:rPr>
      </w:pPr>
      <w:r>
        <w:rPr>
          <w:rStyle w:val="ad"/>
          <w:rFonts w:ascii="仿宋" w:eastAsia="仿宋" w:hAnsi="仿宋" w:hint="eastAsia"/>
          <w:bCs/>
          <w:sz w:val="32"/>
          <w:szCs w:val="32"/>
        </w:rPr>
        <w:t>1</w:t>
      </w:r>
      <w:r>
        <w:rPr>
          <w:rStyle w:val="ad"/>
          <w:rFonts w:ascii="仿宋" w:eastAsia="仿宋" w:hAnsi="仿宋"/>
          <w:bCs/>
          <w:sz w:val="32"/>
          <w:szCs w:val="32"/>
        </w:rPr>
        <w:t>.</w:t>
      </w:r>
      <w:r>
        <w:rPr>
          <w:rStyle w:val="ad"/>
          <w:rFonts w:ascii="仿宋" w:eastAsia="仿宋" w:hAnsi="仿宋" w:hint="eastAsia"/>
          <w:bCs/>
          <w:sz w:val="32"/>
          <w:szCs w:val="32"/>
        </w:rPr>
        <w:t>社会保障和就业（类）行政事业单位养老支出（款）事业单位养老支出（项）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12.91</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F35F9C" w:rsidRDefault="00220463">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2</w:t>
      </w:r>
      <w:r>
        <w:rPr>
          <w:rStyle w:val="ad"/>
          <w:rFonts w:ascii="仿宋" w:eastAsia="仿宋" w:hAnsi="仿宋"/>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（类）行政事业单位医疗（款）事业单位医疗（项）</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6.2</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F35F9C" w:rsidRDefault="00220463">
      <w:pPr>
        <w:spacing w:line="600" w:lineRule="exact"/>
        <w:ind w:firstLineChars="200" w:firstLine="643"/>
        <w:rPr>
          <w:rFonts w:ascii="仿宋" w:eastAsia="仿宋" w:hAnsi="仿宋"/>
          <w:b/>
          <w:sz w:val="32"/>
          <w:szCs w:val="32"/>
        </w:rPr>
      </w:pPr>
      <w:r>
        <w:rPr>
          <w:rStyle w:val="ad"/>
          <w:rFonts w:ascii="仿宋" w:eastAsia="仿宋" w:hAnsi="仿宋" w:hint="eastAsia"/>
          <w:bCs/>
          <w:sz w:val="32"/>
          <w:szCs w:val="32"/>
        </w:rPr>
        <w:t>3</w:t>
      </w:r>
      <w:r>
        <w:rPr>
          <w:rStyle w:val="ad"/>
          <w:rFonts w:ascii="仿宋" w:eastAsia="仿宋" w:hAnsi="仿宋"/>
          <w:bCs/>
          <w:sz w:val="32"/>
          <w:szCs w:val="32"/>
        </w:rPr>
        <w:t>.</w:t>
      </w:r>
      <w:r>
        <w:rPr>
          <w:rStyle w:val="ad"/>
          <w:rFonts w:ascii="仿宋" w:eastAsia="仿宋" w:hAnsi="仿宋" w:hint="eastAsia"/>
          <w:bCs/>
          <w:sz w:val="32"/>
          <w:szCs w:val="32"/>
        </w:rPr>
        <w:t>农林水（类）林业和草原（款）事业机构（项）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94.67</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rsidR="00F35F9C" w:rsidRDefault="00220463">
      <w:pPr>
        <w:pStyle w:val="BodyText"/>
        <w:ind w:firstLineChars="200" w:firstLine="643"/>
      </w:pPr>
      <w:r>
        <w:rPr>
          <w:rStyle w:val="ad"/>
          <w:rFonts w:ascii="仿宋" w:hAnsi="仿宋" w:hint="eastAsia"/>
          <w:szCs w:val="32"/>
        </w:rPr>
        <w:t>4.</w:t>
      </w:r>
      <w:r>
        <w:rPr>
          <w:rStyle w:val="ad"/>
          <w:rFonts w:ascii="仿宋" w:hAnsi="仿宋" w:hint="eastAsia"/>
          <w:szCs w:val="32"/>
        </w:rPr>
        <w:t>住房保障</w:t>
      </w:r>
      <w:r w:rsidR="00630A33">
        <w:rPr>
          <w:rStyle w:val="ad"/>
          <w:rFonts w:ascii="仿宋" w:hAnsi="仿宋" w:hint="eastAsia"/>
          <w:szCs w:val="32"/>
          <w:u w:val="thick" w:color="46CD7E"/>
          <w:shd w:val="clear" w:color="auto" w:fill="DAF5E5"/>
        </w:rPr>
        <w:t>（</w:t>
      </w:r>
      <w:r>
        <w:rPr>
          <w:rStyle w:val="ad"/>
          <w:rFonts w:ascii="仿宋" w:hAnsi="仿宋" w:hint="eastAsia"/>
          <w:szCs w:val="32"/>
        </w:rPr>
        <w:t>类）住房改革（款）住房公积金（项）</w:t>
      </w:r>
      <w:r>
        <w:rPr>
          <w:rStyle w:val="ad"/>
          <w:rFonts w:ascii="仿宋" w:hAnsi="仿宋" w:hint="eastAsia"/>
          <w:b w:val="0"/>
          <w:bCs/>
          <w:szCs w:val="32"/>
        </w:rPr>
        <w:t>：支出决算为</w:t>
      </w:r>
      <w:r>
        <w:rPr>
          <w:rStyle w:val="ad"/>
          <w:rFonts w:ascii="仿宋" w:hAnsi="仿宋" w:hint="eastAsia"/>
          <w:b w:val="0"/>
          <w:bCs/>
          <w:szCs w:val="32"/>
        </w:rPr>
        <w:t>7.69</w:t>
      </w:r>
      <w:r>
        <w:rPr>
          <w:rStyle w:val="ad"/>
          <w:rFonts w:ascii="仿宋" w:hAnsi="仿宋" w:hint="eastAsia"/>
          <w:b w:val="0"/>
          <w:bCs/>
          <w:szCs w:val="32"/>
        </w:rPr>
        <w:t>万元，完成预算</w:t>
      </w:r>
      <w:r>
        <w:rPr>
          <w:rStyle w:val="ad"/>
          <w:rFonts w:ascii="仿宋" w:hAnsi="仿宋" w:hint="eastAsia"/>
          <w:b w:val="0"/>
          <w:bCs/>
          <w:szCs w:val="32"/>
        </w:rPr>
        <w:t>100%</w:t>
      </w:r>
      <w:r>
        <w:rPr>
          <w:rStyle w:val="ad"/>
          <w:rFonts w:ascii="仿宋" w:hAnsi="仿宋" w:hint="eastAsia"/>
          <w:b w:val="0"/>
          <w:bCs/>
          <w:szCs w:val="32"/>
        </w:rPr>
        <w:t>，决算数等于预算数。</w:t>
      </w:r>
    </w:p>
    <w:p w:rsidR="00F35F9C" w:rsidRDefault="00220463">
      <w:pPr>
        <w:tabs>
          <w:tab w:val="right" w:pos="8306"/>
        </w:tabs>
        <w:spacing w:line="600" w:lineRule="exact"/>
        <w:ind w:firstLine="640"/>
        <w:outlineLvl w:val="1"/>
        <w:rPr>
          <w:rStyle w:val="20"/>
        </w:rPr>
      </w:pPr>
      <w:bookmarkStart w:id="57" w:name="_Toc112970410"/>
      <w:bookmarkStart w:id="58" w:name="_Toc15396608"/>
      <w:bookmarkStart w:id="5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7"/>
      <w:bookmarkEnd w:id="58"/>
      <w:bookmarkEnd w:id="59"/>
      <w:r>
        <w:rPr>
          <w:rStyle w:val="20"/>
          <w:rFonts w:ascii="黑体" w:eastAsia="黑体" w:hAnsi="黑体"/>
          <w:b w:val="0"/>
        </w:rPr>
        <w:tab/>
      </w:r>
    </w:p>
    <w:p w:rsidR="00F35F9C" w:rsidRDefault="00220463">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121.47</w:t>
      </w:r>
      <w:r>
        <w:rPr>
          <w:rFonts w:ascii="仿宋" w:eastAsia="仿宋" w:hAnsi="仿宋" w:hint="eastAsia"/>
          <w:sz w:val="32"/>
          <w:szCs w:val="32"/>
        </w:rPr>
        <w:t>万元，</w:t>
      </w:r>
      <w:r>
        <w:rPr>
          <w:rFonts w:ascii="仿宋" w:eastAsia="仿宋" w:hAnsi="仿宋" w:hint="eastAsia"/>
          <w:sz w:val="32"/>
          <w:szCs w:val="32"/>
        </w:rPr>
        <w:lastRenderedPageBreak/>
        <w:t>其中：</w:t>
      </w:r>
    </w:p>
    <w:p w:rsidR="00F35F9C" w:rsidRDefault="00220463">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111.23</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F35F9C" w:rsidRDefault="00220463">
      <w:pPr>
        <w:spacing w:line="600" w:lineRule="exact"/>
        <w:ind w:firstLine="645"/>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10.24</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35F9C" w:rsidRDefault="00220463">
      <w:pPr>
        <w:spacing w:line="600" w:lineRule="exact"/>
        <w:ind w:firstLine="640"/>
        <w:outlineLvl w:val="1"/>
        <w:rPr>
          <w:rStyle w:val="20"/>
          <w:rFonts w:ascii="黑体" w:eastAsia="黑体" w:hAnsi="黑体"/>
          <w:b w:val="0"/>
        </w:rPr>
      </w:pPr>
      <w:bookmarkStart w:id="60" w:name="_Toc15377215"/>
      <w:bookmarkStart w:id="61" w:name="_Toc112970411"/>
      <w:bookmarkStart w:id="62" w:name="_Toc15396609"/>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60"/>
      <w:bookmarkEnd w:id="61"/>
      <w:bookmarkEnd w:id="62"/>
    </w:p>
    <w:p w:rsidR="00F35F9C" w:rsidRDefault="00220463">
      <w:pPr>
        <w:spacing w:line="600" w:lineRule="exact"/>
        <w:ind w:firstLine="640"/>
        <w:outlineLvl w:val="2"/>
        <w:rPr>
          <w:rFonts w:ascii="仿宋" w:eastAsia="仿宋" w:hAnsi="仿宋"/>
          <w:b/>
          <w:sz w:val="32"/>
          <w:szCs w:val="32"/>
        </w:rPr>
      </w:pPr>
      <w:bookmarkStart w:id="63" w:name="_Toc112970412"/>
      <w:bookmarkStart w:id="64" w:name="_Toc15377216"/>
      <w:r>
        <w:rPr>
          <w:rFonts w:ascii="仿宋" w:eastAsia="仿宋" w:hAnsi="仿宋" w:hint="eastAsia"/>
          <w:b/>
          <w:sz w:val="32"/>
          <w:szCs w:val="32"/>
        </w:rPr>
        <w:t>（一）“三公”经费财政拨款支出决算总体情况说明</w:t>
      </w:r>
      <w:bookmarkEnd w:id="63"/>
      <w:bookmarkEnd w:id="64"/>
    </w:p>
    <w:p w:rsidR="00F35F9C" w:rsidRDefault="0022046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0.4</w:t>
      </w:r>
      <w:r>
        <w:rPr>
          <w:rFonts w:ascii="仿宋" w:eastAsia="仿宋" w:hAnsi="仿宋" w:hint="eastAsia"/>
          <w:sz w:val="32"/>
          <w:szCs w:val="32"/>
        </w:rPr>
        <w:t>万元，完成</w:t>
      </w:r>
      <w:r w:rsidR="00630A33">
        <w:rPr>
          <w:rFonts w:ascii="仿宋" w:eastAsia="仿宋" w:hAnsi="仿宋" w:hint="eastAsia"/>
          <w:sz w:val="32"/>
          <w:szCs w:val="32"/>
          <w:u w:val="thick" w:color="46CD7E"/>
          <w:shd w:val="clear" w:color="auto" w:fill="DAF5E5"/>
        </w:rPr>
        <w:t>预算的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w:t>
      </w:r>
      <w:r w:rsidRPr="00630A33">
        <w:rPr>
          <w:rFonts w:ascii="仿宋" w:eastAsia="仿宋" w:hAnsi="仿宋" w:hint="eastAsia"/>
          <w:sz w:val="32"/>
          <w:szCs w:val="32"/>
          <w:u w:val="thick" w:color="909090"/>
          <w:shd w:val="clear" w:color="auto" w:fill="DDDDDD"/>
        </w:rPr>
        <w:t>数</w:t>
      </w:r>
      <w:r w:rsidR="00630A33">
        <w:rPr>
          <w:rFonts w:ascii="仿宋" w:eastAsia="仿宋" w:hAnsi="仿宋" w:hint="eastAsia"/>
          <w:sz w:val="32"/>
          <w:szCs w:val="32"/>
          <w:u w:val="thick" w:color="909090"/>
          <w:shd w:val="clear" w:color="auto" w:fill="DDDDDD"/>
        </w:rPr>
        <w:t>与</w:t>
      </w:r>
      <w:r>
        <w:rPr>
          <w:rFonts w:ascii="仿宋" w:eastAsia="仿宋" w:hAnsi="仿宋" w:hint="eastAsia"/>
          <w:sz w:val="32"/>
          <w:szCs w:val="32"/>
        </w:rPr>
        <w:t>预算数持平。</w:t>
      </w:r>
    </w:p>
    <w:p w:rsidR="00F35F9C" w:rsidRDefault="00220463">
      <w:pPr>
        <w:spacing w:line="600" w:lineRule="exact"/>
        <w:ind w:firstLine="640"/>
        <w:outlineLvl w:val="2"/>
        <w:rPr>
          <w:rFonts w:ascii="仿宋" w:eastAsia="仿宋" w:hAnsi="仿宋"/>
          <w:b/>
          <w:sz w:val="32"/>
          <w:szCs w:val="32"/>
        </w:rPr>
      </w:pPr>
      <w:bookmarkStart w:id="65" w:name="_Toc112970413"/>
      <w:bookmarkStart w:id="66" w:name="_Toc15377217"/>
      <w:r>
        <w:rPr>
          <w:rFonts w:ascii="仿宋" w:eastAsia="仿宋" w:hAnsi="仿宋" w:hint="eastAsia"/>
          <w:b/>
          <w:sz w:val="32"/>
          <w:szCs w:val="32"/>
        </w:rPr>
        <w:t>（二）“三公”经费财政拨款支出决算具体情况说明</w:t>
      </w:r>
      <w:bookmarkEnd w:id="65"/>
      <w:bookmarkEnd w:id="66"/>
    </w:p>
    <w:p w:rsidR="00F35F9C" w:rsidRDefault="0022046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万元；公务用车购置及运行维护费支出决算</w:t>
      </w:r>
      <w:r>
        <w:rPr>
          <w:rFonts w:ascii="仿宋" w:eastAsia="仿宋" w:hAnsi="仿宋" w:hint="eastAsia"/>
          <w:sz w:val="32"/>
          <w:szCs w:val="32"/>
        </w:rPr>
        <w:t>0</w:t>
      </w:r>
      <w:r>
        <w:rPr>
          <w:rFonts w:ascii="仿宋" w:eastAsia="仿宋" w:hAnsi="仿宋" w:hint="eastAsia"/>
          <w:sz w:val="32"/>
          <w:szCs w:val="32"/>
        </w:rPr>
        <w:t>万元；公务接待费支出决算</w:t>
      </w:r>
      <w:r>
        <w:rPr>
          <w:rFonts w:ascii="仿宋" w:eastAsia="仿宋" w:hAnsi="仿宋" w:hint="eastAsia"/>
          <w:sz w:val="32"/>
          <w:szCs w:val="32"/>
        </w:rPr>
        <w:t>0.4</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F35F9C" w:rsidRDefault="00F35F9C">
      <w:pPr>
        <w:spacing w:line="600" w:lineRule="exact"/>
        <w:rPr>
          <w:rFonts w:ascii="仿宋" w:eastAsia="仿宋" w:hAnsi="仿宋"/>
          <w:sz w:val="32"/>
          <w:szCs w:val="32"/>
        </w:rPr>
      </w:pPr>
    </w:p>
    <w:p w:rsidR="00F35F9C" w:rsidRDefault="00220463">
      <w:pPr>
        <w:pStyle w:val="a0"/>
        <w:spacing w:before="93"/>
        <w:rPr>
          <w:rFonts w:ascii="仿宋" w:eastAsia="仿宋" w:hAnsi="仿宋"/>
          <w:sz w:val="32"/>
          <w:szCs w:val="32"/>
        </w:rPr>
      </w:pPr>
      <w:r>
        <w:rPr>
          <w:noProof/>
        </w:rPr>
        <w:lastRenderedPageBreak/>
        <w:drawing>
          <wp:inline distT="0" distB="0" distL="0" distR="0">
            <wp:extent cx="4229100" cy="2835275"/>
            <wp:effectExtent l="0" t="0" r="0" b="317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F9C" w:rsidRDefault="00220463">
      <w:pPr>
        <w:spacing w:line="600" w:lineRule="exact"/>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F35F9C" w:rsidRDefault="00220463">
      <w:pPr>
        <w:spacing w:line="600" w:lineRule="exact"/>
        <w:ind w:firstLine="640"/>
        <w:rPr>
          <w:rFonts w:ascii="仿宋_GB2312" w:eastAsia="仿宋_GB2312"/>
          <w:sz w:val="32"/>
          <w:szCs w:val="32"/>
        </w:rPr>
      </w:pPr>
      <w:r>
        <w:rPr>
          <w:rFonts w:ascii="仿宋_GB2312" w:eastAsia="仿宋_GB2312" w:hint="eastAsia"/>
          <w:b/>
          <w:sz w:val="32"/>
          <w:szCs w:val="32"/>
        </w:rPr>
        <w:t>1</w:t>
      </w:r>
      <w:r>
        <w:rPr>
          <w:rFonts w:ascii="仿宋_GB2312" w:eastAsia="仿宋_GB2312"/>
          <w:b/>
          <w:sz w:val="32"/>
          <w:szCs w:val="32"/>
        </w:rPr>
        <w:t>.</w:t>
      </w:r>
      <w:r>
        <w:rPr>
          <w:rFonts w:ascii="仿宋_GB2312" w:eastAsia="仿宋_GB2312" w:hint="eastAsia"/>
          <w:b/>
          <w:sz w:val="32"/>
          <w:szCs w:val="32"/>
        </w:rPr>
        <w:t>公务接待费支出</w:t>
      </w:r>
      <w:r>
        <w:rPr>
          <w:rFonts w:ascii="仿宋_GB2312" w:eastAsia="仿宋_GB2312" w:hint="eastAsia"/>
          <w:sz w:val="32"/>
          <w:szCs w:val="32"/>
        </w:rPr>
        <w:t>0.4</w:t>
      </w:r>
      <w:r>
        <w:rPr>
          <w:rFonts w:ascii="仿宋_GB2312" w:eastAsia="仿宋_GB2312"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0.4</w:t>
      </w:r>
      <w:r>
        <w:rPr>
          <w:rFonts w:ascii="仿宋_GB2312" w:eastAsia="仿宋_GB2312" w:hint="eastAsia"/>
          <w:sz w:val="32"/>
          <w:szCs w:val="32"/>
        </w:rPr>
        <w:t>万元，增长</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。主要原因是该单位为</w:t>
      </w:r>
      <w:r>
        <w:rPr>
          <w:rFonts w:ascii="仿宋_GB2312" w:eastAsia="仿宋_GB2312" w:hint="eastAsia"/>
          <w:sz w:val="32"/>
          <w:szCs w:val="32"/>
        </w:rPr>
        <w:t>2021</w:t>
      </w:r>
      <w:r>
        <w:rPr>
          <w:rFonts w:ascii="仿宋_GB2312" w:eastAsia="仿宋_GB2312" w:hint="eastAsia"/>
          <w:sz w:val="32"/>
          <w:szCs w:val="32"/>
        </w:rPr>
        <w:t>年新成立单位，并纳入财政预算。其中：</w:t>
      </w:r>
    </w:p>
    <w:p w:rsidR="00F35F9C" w:rsidRDefault="00220463">
      <w:pPr>
        <w:spacing w:line="600" w:lineRule="exact"/>
        <w:ind w:firstLine="640"/>
        <w:rPr>
          <w:rFonts w:ascii="仿宋_GB2312" w:eastAsia="仿宋_GB2312"/>
          <w:sz w:val="32"/>
          <w:szCs w:val="32"/>
        </w:rPr>
      </w:pPr>
      <w:r>
        <w:rPr>
          <w:rFonts w:ascii="仿宋_GB2312" w:eastAsia="仿宋_GB2312" w:hint="eastAsia"/>
          <w:sz w:val="32"/>
          <w:szCs w:val="32"/>
        </w:rPr>
        <w:t>国内公务接待</w:t>
      </w:r>
      <w:r>
        <w:rPr>
          <w:rFonts w:ascii="仿宋_GB2312" w:eastAsia="仿宋_GB2312" w:hint="eastAsia"/>
          <w:sz w:val="32"/>
          <w:szCs w:val="32"/>
        </w:rPr>
        <w:t>6</w:t>
      </w:r>
      <w:r>
        <w:rPr>
          <w:rFonts w:ascii="仿宋_GB2312" w:eastAsia="仿宋_GB2312" w:hint="eastAsia"/>
          <w:sz w:val="32"/>
          <w:szCs w:val="32"/>
        </w:rPr>
        <w:t>批次，</w:t>
      </w:r>
      <w:r>
        <w:rPr>
          <w:rFonts w:ascii="仿宋_GB2312" w:eastAsia="仿宋_GB2312" w:hint="eastAsia"/>
          <w:sz w:val="32"/>
          <w:szCs w:val="32"/>
        </w:rPr>
        <w:t>50</w:t>
      </w:r>
      <w:r>
        <w:rPr>
          <w:rFonts w:ascii="仿宋_GB2312" w:eastAsia="仿宋_GB2312" w:hint="eastAsia"/>
          <w:sz w:val="32"/>
          <w:szCs w:val="32"/>
        </w:rPr>
        <w:t>人次（不包括陪同人员），共计支出</w:t>
      </w:r>
      <w:r>
        <w:rPr>
          <w:rFonts w:ascii="仿宋_GB2312" w:eastAsia="仿宋_GB2312" w:hint="eastAsia"/>
          <w:sz w:val="32"/>
          <w:szCs w:val="32"/>
        </w:rPr>
        <w:t>0.4</w:t>
      </w:r>
      <w:r>
        <w:rPr>
          <w:rFonts w:ascii="仿宋_GB2312" w:eastAsia="仿宋_GB2312" w:hint="eastAsia"/>
          <w:sz w:val="32"/>
          <w:szCs w:val="32"/>
        </w:rPr>
        <w:t>万元，具体内容包括：主要用于森林病虫害督察检查等接待。</w:t>
      </w:r>
    </w:p>
    <w:p w:rsidR="00F35F9C" w:rsidRDefault="00220463">
      <w:pPr>
        <w:spacing w:line="600" w:lineRule="exact"/>
        <w:ind w:firstLine="640"/>
        <w:outlineLvl w:val="1"/>
        <w:rPr>
          <w:rStyle w:val="20"/>
          <w:rFonts w:ascii="黑体" w:eastAsia="黑体" w:hAnsi="黑体"/>
        </w:rPr>
      </w:pPr>
      <w:bookmarkStart w:id="67" w:name="_Toc112970414"/>
      <w:bookmarkStart w:id="68" w:name="_Toc15396610"/>
      <w:bookmarkStart w:id="69" w:name="_Toc15377218"/>
      <w:r>
        <w:rPr>
          <w:rFonts w:ascii="黑体" w:eastAsia="黑体" w:hint="eastAsia"/>
          <w:sz w:val="32"/>
          <w:szCs w:val="32"/>
        </w:rPr>
        <w:t>八、</w:t>
      </w:r>
      <w:r>
        <w:rPr>
          <w:rStyle w:val="20"/>
          <w:rFonts w:ascii="黑体" w:eastAsia="黑体" w:hAnsi="黑体" w:hint="eastAsia"/>
          <w:b w:val="0"/>
        </w:rPr>
        <w:t>政府性基金预算支出决算情况说明</w:t>
      </w:r>
      <w:bookmarkEnd w:id="67"/>
      <w:bookmarkEnd w:id="68"/>
      <w:bookmarkEnd w:id="69"/>
    </w:p>
    <w:p w:rsidR="00F35F9C" w:rsidRDefault="00220463">
      <w:pPr>
        <w:tabs>
          <w:tab w:val="left" w:pos="1523"/>
        </w:tabs>
        <w:spacing w:line="600" w:lineRule="exact"/>
        <w:ind w:firstLine="640"/>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无</w:t>
      </w:r>
    </w:p>
    <w:p w:rsidR="00F35F9C" w:rsidRDefault="00220463">
      <w:pPr>
        <w:numPr>
          <w:ilvl w:val="0"/>
          <w:numId w:val="1"/>
        </w:numPr>
        <w:spacing w:line="600" w:lineRule="exact"/>
        <w:ind w:firstLine="640"/>
        <w:outlineLvl w:val="1"/>
        <w:rPr>
          <w:rStyle w:val="20"/>
          <w:rFonts w:ascii="黑体" w:eastAsia="黑体" w:hAnsi="黑体"/>
          <w:b w:val="0"/>
        </w:rPr>
      </w:pPr>
      <w:bookmarkStart w:id="70" w:name="_Toc112970415"/>
      <w:bookmarkStart w:id="71" w:name="_Toc15377219"/>
      <w:bookmarkStart w:id="72" w:name="_Toc15396611"/>
      <w:r>
        <w:rPr>
          <w:rStyle w:val="20"/>
          <w:rFonts w:ascii="黑体" w:eastAsia="黑体" w:hAnsi="黑体" w:hint="eastAsia"/>
          <w:b w:val="0"/>
        </w:rPr>
        <w:t>国有资本经营预算支出决算情况说明</w:t>
      </w:r>
      <w:bookmarkEnd w:id="70"/>
      <w:bookmarkEnd w:id="71"/>
      <w:bookmarkEnd w:id="72"/>
    </w:p>
    <w:p w:rsidR="00F35F9C" w:rsidRDefault="00220463">
      <w:pPr>
        <w:tabs>
          <w:tab w:val="left" w:pos="1233"/>
        </w:tabs>
        <w:spacing w:line="580" w:lineRule="exact"/>
        <w:ind w:firstLineChars="100" w:firstLine="4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ab/>
      </w:r>
      <w:r>
        <w:rPr>
          <w:rFonts w:ascii="方正小标宋简体" w:eastAsia="方正小标宋简体" w:hAnsi="方正小标宋简体" w:cs="方正小标宋简体" w:hint="eastAsia"/>
          <w:sz w:val="32"/>
          <w:szCs w:val="32"/>
        </w:rPr>
        <w:t>无</w:t>
      </w:r>
    </w:p>
    <w:p w:rsidR="00F35F9C" w:rsidRDefault="00220463">
      <w:pPr>
        <w:numPr>
          <w:ilvl w:val="0"/>
          <w:numId w:val="1"/>
        </w:numPr>
        <w:spacing w:line="600" w:lineRule="exact"/>
        <w:ind w:firstLine="640"/>
        <w:outlineLvl w:val="1"/>
        <w:rPr>
          <w:rStyle w:val="20"/>
          <w:rFonts w:ascii="黑体" w:eastAsia="黑体" w:hAnsi="黑体"/>
          <w:b w:val="0"/>
        </w:rPr>
      </w:pPr>
      <w:bookmarkStart w:id="73" w:name="_Toc112970416"/>
      <w:bookmarkStart w:id="74" w:name="_Toc15377221"/>
      <w:bookmarkStart w:id="75" w:name="_Toc15396612"/>
      <w:r>
        <w:rPr>
          <w:rStyle w:val="20"/>
          <w:rFonts w:ascii="黑体" w:eastAsia="黑体" w:hAnsi="黑体" w:hint="eastAsia"/>
          <w:b w:val="0"/>
        </w:rPr>
        <w:t>其他重要事项的情况说明</w:t>
      </w:r>
      <w:bookmarkEnd w:id="73"/>
      <w:bookmarkEnd w:id="74"/>
      <w:bookmarkEnd w:id="75"/>
    </w:p>
    <w:p w:rsidR="00F35F9C" w:rsidRDefault="00220463">
      <w:pPr>
        <w:spacing w:line="600" w:lineRule="exact"/>
        <w:ind w:firstLineChars="200" w:firstLine="643"/>
        <w:outlineLvl w:val="2"/>
        <w:rPr>
          <w:rFonts w:ascii="仿宋" w:eastAsia="仿宋" w:hAnsi="仿宋"/>
          <w:sz w:val="32"/>
          <w:szCs w:val="32"/>
        </w:rPr>
      </w:pPr>
      <w:bookmarkStart w:id="76" w:name="_Toc15377222"/>
      <w:bookmarkStart w:id="77" w:name="_Toc112970417"/>
      <w:r>
        <w:rPr>
          <w:rFonts w:ascii="仿宋" w:eastAsia="仿宋" w:hAnsi="仿宋" w:hint="eastAsia"/>
          <w:b/>
          <w:sz w:val="32"/>
          <w:szCs w:val="32"/>
        </w:rPr>
        <w:t>（一）机关运行经费支出情况</w:t>
      </w:r>
      <w:bookmarkEnd w:id="76"/>
      <w:bookmarkEnd w:id="77"/>
    </w:p>
    <w:p w:rsidR="00F35F9C" w:rsidRDefault="00220463">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年，通江县森林病虫害防治中心无机关运行经费支出。</w:t>
      </w:r>
    </w:p>
    <w:p w:rsidR="00F35F9C" w:rsidRDefault="00220463">
      <w:pPr>
        <w:autoSpaceDE w:val="0"/>
        <w:autoSpaceDN w:val="0"/>
        <w:adjustRightInd w:val="0"/>
        <w:spacing w:line="600" w:lineRule="exact"/>
        <w:ind w:firstLineChars="200" w:firstLine="643"/>
        <w:jc w:val="left"/>
        <w:outlineLvl w:val="2"/>
        <w:rPr>
          <w:rFonts w:ascii="仿宋" w:eastAsia="仿宋" w:hAnsi="仿宋"/>
          <w:b/>
          <w:sz w:val="32"/>
          <w:szCs w:val="32"/>
        </w:rPr>
      </w:pPr>
      <w:bookmarkStart w:id="78" w:name="_Toc15377223"/>
      <w:bookmarkStart w:id="79" w:name="_Toc112970418"/>
      <w:r>
        <w:rPr>
          <w:rFonts w:ascii="仿宋" w:eastAsia="仿宋" w:hAnsi="仿宋" w:hint="eastAsia"/>
          <w:b/>
          <w:sz w:val="32"/>
          <w:szCs w:val="32"/>
        </w:rPr>
        <w:lastRenderedPageBreak/>
        <w:t>（二）政府采购支出情况</w:t>
      </w:r>
      <w:bookmarkEnd w:id="78"/>
      <w:bookmarkEnd w:id="79"/>
    </w:p>
    <w:p w:rsidR="00F35F9C" w:rsidRDefault="00220463">
      <w:pPr>
        <w:spacing w:line="600" w:lineRule="exact"/>
        <w:ind w:firstLineChars="200" w:firstLine="640"/>
        <w:rPr>
          <w:rFonts w:ascii="仿宋_GB2312" w:eastAsia="仿宋_GB2312"/>
          <w:sz w:val="32"/>
          <w:szCs w:val="32"/>
        </w:rPr>
      </w:pPr>
      <w:r w:rsidRPr="00630A33">
        <w:rPr>
          <w:rFonts w:ascii="仿宋_GB2312" w:eastAsia="仿宋_GB2312"/>
          <w:sz w:val="32"/>
          <w:szCs w:val="32"/>
          <w:u w:val="thick" w:color="909090"/>
          <w:shd w:val="clear" w:color="auto" w:fill="DDDDDD"/>
        </w:rPr>
        <w:t>20</w:t>
      </w:r>
      <w:r w:rsidRPr="00630A33">
        <w:rPr>
          <w:rFonts w:ascii="仿宋_GB2312" w:eastAsia="仿宋_GB2312" w:hint="eastAsia"/>
          <w:sz w:val="32"/>
          <w:szCs w:val="32"/>
          <w:u w:val="thick" w:color="909090"/>
          <w:shd w:val="clear" w:color="auto" w:fill="DDDDDD"/>
        </w:rPr>
        <w:t>21</w:t>
      </w:r>
      <w:r w:rsidRPr="00630A33">
        <w:rPr>
          <w:rFonts w:ascii="仿宋_GB2312" w:eastAsia="仿宋_GB2312" w:hint="eastAsia"/>
          <w:sz w:val="32"/>
          <w:szCs w:val="32"/>
          <w:u w:val="thick" w:color="909090"/>
          <w:shd w:val="clear" w:color="auto" w:fill="DDDDDD"/>
        </w:rPr>
        <w:t>年，本单位共政府采购</w:t>
      </w:r>
      <w:r w:rsidRPr="00630A33">
        <w:rPr>
          <w:rFonts w:ascii="仿宋_GB2312" w:eastAsia="仿宋_GB2312" w:hint="eastAsia"/>
          <w:sz w:val="32"/>
          <w:szCs w:val="32"/>
          <w:u w:val="thick" w:color="909090"/>
          <w:shd w:val="clear" w:color="auto" w:fill="DDDDDD"/>
        </w:rPr>
        <w:t>63.15</w:t>
      </w:r>
      <w:r w:rsidRPr="00630A33">
        <w:rPr>
          <w:rFonts w:ascii="仿宋_GB2312" w:eastAsia="仿宋_GB2312" w:hint="eastAsia"/>
          <w:sz w:val="32"/>
          <w:szCs w:val="32"/>
          <w:u w:val="thick" w:color="909090"/>
          <w:shd w:val="clear" w:color="auto" w:fill="DDDDDD"/>
        </w:rPr>
        <w:t>万元，其中：货物采购</w:t>
      </w:r>
      <w:r w:rsidRPr="00630A33">
        <w:rPr>
          <w:rFonts w:ascii="仿宋_GB2312" w:eastAsia="仿宋_GB2312" w:hint="eastAsia"/>
          <w:sz w:val="32"/>
          <w:szCs w:val="32"/>
          <w:u w:val="thick" w:color="909090"/>
          <w:shd w:val="clear" w:color="auto" w:fill="DDDDDD"/>
        </w:rPr>
        <w:t>3.15</w:t>
      </w:r>
      <w:r w:rsidRPr="00630A33">
        <w:rPr>
          <w:rFonts w:ascii="仿宋_GB2312" w:eastAsia="仿宋_GB2312" w:hint="eastAsia"/>
          <w:sz w:val="32"/>
          <w:szCs w:val="32"/>
          <w:u w:val="thick" w:color="909090"/>
          <w:shd w:val="clear" w:color="auto" w:fill="DDDDDD"/>
        </w:rPr>
        <w:t>万元，主要采购办公用品；</w:t>
      </w:r>
      <w:r>
        <w:rPr>
          <w:rFonts w:ascii="仿宋_GB2312" w:eastAsia="仿宋_GB2312" w:hint="eastAsia"/>
          <w:sz w:val="32"/>
          <w:szCs w:val="32"/>
        </w:rPr>
        <w:t>工程采购</w:t>
      </w:r>
      <w:r>
        <w:rPr>
          <w:rFonts w:ascii="仿宋_GB2312" w:eastAsia="仿宋_GB2312" w:hint="eastAsia"/>
          <w:sz w:val="32"/>
          <w:szCs w:val="32"/>
        </w:rPr>
        <w:t>20</w:t>
      </w:r>
      <w:r>
        <w:rPr>
          <w:rFonts w:ascii="仿宋_GB2312" w:eastAsia="仿宋_GB2312" w:hint="eastAsia"/>
          <w:sz w:val="32"/>
          <w:szCs w:val="32"/>
        </w:rPr>
        <w:t>万元，主要用于病虫害防治；服务类采购</w:t>
      </w:r>
      <w:r>
        <w:rPr>
          <w:rFonts w:ascii="仿宋_GB2312" w:eastAsia="仿宋_GB2312" w:hint="eastAsia"/>
          <w:sz w:val="32"/>
          <w:szCs w:val="32"/>
        </w:rPr>
        <w:t>40</w:t>
      </w:r>
      <w:r>
        <w:rPr>
          <w:rFonts w:ascii="仿宋_GB2312" w:eastAsia="仿宋_GB2312" w:hint="eastAsia"/>
          <w:sz w:val="32"/>
          <w:szCs w:val="32"/>
        </w:rPr>
        <w:t>万元，主要用于野猪致害保险。</w:t>
      </w:r>
    </w:p>
    <w:p w:rsidR="00F35F9C" w:rsidRDefault="00220463">
      <w:pPr>
        <w:autoSpaceDE w:val="0"/>
        <w:autoSpaceDN w:val="0"/>
        <w:adjustRightInd w:val="0"/>
        <w:spacing w:line="600" w:lineRule="exact"/>
        <w:ind w:firstLineChars="200" w:firstLine="643"/>
        <w:jc w:val="left"/>
        <w:outlineLvl w:val="2"/>
        <w:rPr>
          <w:rFonts w:ascii="仿宋" w:eastAsia="仿宋" w:hAnsi="仿宋"/>
          <w:b/>
          <w:sz w:val="32"/>
          <w:szCs w:val="32"/>
        </w:rPr>
      </w:pPr>
      <w:bookmarkStart w:id="80" w:name="_Toc112970419"/>
      <w:bookmarkStart w:id="81" w:name="_Toc15377224"/>
      <w:r>
        <w:rPr>
          <w:rFonts w:ascii="仿宋" w:eastAsia="仿宋" w:hAnsi="仿宋" w:hint="eastAsia"/>
          <w:b/>
          <w:sz w:val="32"/>
          <w:szCs w:val="32"/>
        </w:rPr>
        <w:t>（三）国有资产占有使用情况</w:t>
      </w:r>
      <w:bookmarkEnd w:id="80"/>
      <w:bookmarkEnd w:id="81"/>
    </w:p>
    <w:p w:rsidR="00F35F9C" w:rsidRDefault="00220463">
      <w:pPr>
        <w:autoSpaceDE w:val="0"/>
        <w:autoSpaceDN w:val="0"/>
        <w:adjustRightInd w:val="0"/>
        <w:spacing w:line="560" w:lineRule="exact"/>
        <w:ind w:firstLineChars="200" w:firstLine="640"/>
        <w:jc w:val="left"/>
        <w:rPr>
          <w:rFonts w:ascii="仿宋" w:eastAsia="仿宋" w:hAnsi="仿宋" w:cs="仿宋"/>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 w:eastAsia="仿宋" w:hAnsi="仿宋" w:cs="仿宋" w:hint="eastAsia"/>
          <w:sz w:val="32"/>
          <w:szCs w:val="32"/>
        </w:rPr>
        <w:t>本单位无单价</w:t>
      </w:r>
      <w:r>
        <w:rPr>
          <w:rFonts w:ascii="仿宋" w:eastAsia="仿宋" w:hAnsi="仿宋" w:cs="仿宋" w:hint="eastAsia"/>
          <w:sz w:val="32"/>
          <w:szCs w:val="32"/>
        </w:rPr>
        <w:t>50</w:t>
      </w:r>
      <w:r>
        <w:rPr>
          <w:rFonts w:ascii="仿宋" w:eastAsia="仿宋" w:hAnsi="仿宋" w:cs="仿宋" w:hint="eastAsia"/>
          <w:sz w:val="32"/>
          <w:szCs w:val="32"/>
        </w:rPr>
        <w:t>万元以上通用设备及单价</w:t>
      </w:r>
      <w:r>
        <w:rPr>
          <w:rFonts w:ascii="仿宋" w:eastAsia="仿宋" w:hAnsi="仿宋" w:cs="仿宋" w:hint="eastAsia"/>
          <w:sz w:val="32"/>
          <w:szCs w:val="32"/>
        </w:rPr>
        <w:t>100</w:t>
      </w:r>
      <w:r>
        <w:rPr>
          <w:rFonts w:ascii="仿宋" w:eastAsia="仿宋" w:hAnsi="仿宋" w:cs="仿宋" w:hint="eastAsia"/>
          <w:sz w:val="32"/>
          <w:szCs w:val="32"/>
        </w:rPr>
        <w:t>万元以上专用设备。</w:t>
      </w:r>
    </w:p>
    <w:p w:rsidR="00F35F9C" w:rsidRDefault="00220463">
      <w:pPr>
        <w:autoSpaceDE w:val="0"/>
        <w:autoSpaceDN w:val="0"/>
        <w:adjustRightInd w:val="0"/>
        <w:spacing w:line="600" w:lineRule="exact"/>
        <w:ind w:firstLineChars="200" w:firstLine="643"/>
        <w:jc w:val="left"/>
        <w:outlineLvl w:val="2"/>
        <w:rPr>
          <w:rFonts w:ascii="仿宋" w:eastAsia="仿宋" w:hAnsi="仿宋"/>
          <w:b/>
          <w:sz w:val="32"/>
          <w:szCs w:val="32"/>
        </w:rPr>
      </w:pPr>
      <w:bookmarkStart w:id="82" w:name="_Toc112970420"/>
      <w:r>
        <w:rPr>
          <w:rFonts w:ascii="仿宋" w:eastAsia="仿宋" w:hAnsi="仿宋" w:hint="eastAsia"/>
          <w:b/>
          <w:sz w:val="32"/>
          <w:szCs w:val="32"/>
        </w:rPr>
        <w:t>（四）预算绩效管理情况</w:t>
      </w:r>
      <w:bookmarkEnd w:id="82"/>
    </w:p>
    <w:p w:rsidR="00F35F9C" w:rsidRDefault="00220463">
      <w:pPr>
        <w:autoSpaceDE w:val="0"/>
        <w:autoSpaceDN w:val="0"/>
        <w:adjustRightInd w:val="0"/>
        <w:spacing w:line="600" w:lineRule="exact"/>
        <w:ind w:firstLineChars="200" w:firstLine="640"/>
        <w:rPr>
          <w:rFonts w:ascii="仿宋" w:eastAsia="仿宋" w:hAnsi="仿宋"/>
          <w:b/>
          <w:sz w:val="32"/>
          <w:szCs w:val="32"/>
        </w:rPr>
      </w:pPr>
      <w:r>
        <w:rPr>
          <w:rFonts w:ascii="仿宋" w:eastAsia="仿宋" w:hAnsi="仿宋" w:cs="仿宋" w:hint="eastAsia"/>
          <w:sz w:val="32"/>
          <w:szCs w:val="32"/>
        </w:rPr>
        <w:t>2021</w:t>
      </w:r>
      <w:r>
        <w:rPr>
          <w:rFonts w:ascii="仿宋" w:eastAsia="仿宋" w:hAnsi="仿宋" w:cs="仿宋" w:hint="eastAsia"/>
          <w:sz w:val="32"/>
          <w:szCs w:val="32"/>
        </w:rPr>
        <w:t>年初，根据预算绩效管理要求，我单位制定并申报了整体支出绩效目标表。年终执行完毕后，顺利开展了整体支出绩效目标自评工作，均按照年初申报的绩效目标任务，按时完成了各项任务。</w:t>
      </w:r>
    </w:p>
    <w:p w:rsidR="00F35F9C" w:rsidRDefault="00F35F9C">
      <w:pPr>
        <w:pStyle w:val="a0"/>
        <w:spacing w:before="93"/>
        <w:rPr>
          <w:highlight w:val="yellow"/>
        </w:rPr>
      </w:pPr>
    </w:p>
    <w:p w:rsidR="00F35F9C" w:rsidRDefault="00220463">
      <w:pPr>
        <w:widowControl/>
        <w:jc w:val="left"/>
        <w:rPr>
          <w:rFonts w:ascii="仿宋_GB2312" w:eastAsia="仿宋_GB2312"/>
          <w:b/>
          <w:sz w:val="32"/>
          <w:szCs w:val="32"/>
        </w:rPr>
      </w:pPr>
      <w:r>
        <w:rPr>
          <w:rFonts w:ascii="仿宋_GB2312" w:eastAsia="仿宋_GB2312"/>
          <w:b/>
          <w:sz w:val="32"/>
          <w:szCs w:val="32"/>
        </w:rPr>
        <w:br w:type="page"/>
      </w:r>
    </w:p>
    <w:p w:rsidR="00F35F9C" w:rsidRDefault="00220463">
      <w:pPr>
        <w:spacing w:line="600" w:lineRule="exact"/>
        <w:jc w:val="center"/>
        <w:outlineLvl w:val="0"/>
        <w:rPr>
          <w:rStyle w:val="10"/>
          <w:rFonts w:ascii="黑体" w:hAnsi="黑体"/>
          <w:b w:val="0"/>
        </w:rPr>
      </w:pPr>
      <w:bookmarkStart w:id="83" w:name="_Toc15377225"/>
      <w:bookmarkStart w:id="84" w:name="_Toc15396613"/>
      <w:bookmarkStart w:id="85" w:name="_Toc112970421"/>
      <w:r>
        <w:rPr>
          <w:rFonts w:ascii="黑体" w:eastAsia="黑体" w:hAnsi="黑体" w:hint="eastAsia"/>
          <w:sz w:val="44"/>
          <w:szCs w:val="44"/>
        </w:rPr>
        <w:lastRenderedPageBreak/>
        <w:t>第三部分</w:t>
      </w:r>
      <w:r>
        <w:rPr>
          <w:rFonts w:ascii="黑体" w:eastAsia="黑体" w:hAnsi="黑体" w:hint="eastAsia"/>
          <w:sz w:val="44"/>
          <w:szCs w:val="44"/>
        </w:rPr>
        <w:t xml:space="preserve"> </w:t>
      </w:r>
      <w:bookmarkEnd w:id="83"/>
      <w:bookmarkEnd w:id="84"/>
      <w:r>
        <w:rPr>
          <w:rFonts w:ascii="黑体" w:eastAsia="黑体" w:hAnsi="黑体" w:hint="eastAsia"/>
          <w:sz w:val="44"/>
          <w:szCs w:val="44"/>
        </w:rPr>
        <w:t>名词解释</w:t>
      </w:r>
      <w:bookmarkEnd w:id="85"/>
    </w:p>
    <w:p w:rsidR="00F35F9C" w:rsidRDefault="00F35F9C">
      <w:pPr>
        <w:spacing w:line="600" w:lineRule="exact"/>
        <w:ind w:firstLineChars="200" w:firstLine="640"/>
        <w:jc w:val="left"/>
        <w:rPr>
          <w:rFonts w:ascii="仿宋_GB2312" w:eastAsia="仿宋_GB2312" w:hAnsi="仿宋_GB2312" w:cs="仿宋_GB2312"/>
          <w:b/>
          <w:sz w:val="32"/>
          <w:szCs w:val="32"/>
        </w:rPr>
      </w:pP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财政拨款收入：指单位从同级财政部门取得的财政预算资金。</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事业收入：指事业单位开展专业业务活动及辅助活动取得的收入。</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经营收入：指事业单位在专业业务活动及其辅助活动之外开展非独立核算经营活动取得的收入。</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其他收入：指单位取得的除上述收入以外的各项收入。</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使用非财政拨款结余：指事业单位使用以前年度积累的非财政拨款结余弥补当年收支差额的金额。</w:t>
      </w:r>
      <w:r>
        <w:rPr>
          <w:rFonts w:ascii="仿宋_GB2312" w:eastAsia="仿宋_GB2312" w:hAnsi="仿宋_GB2312" w:cs="仿宋_GB2312" w:hint="eastAsia"/>
          <w:bCs/>
          <w:sz w:val="32"/>
          <w:szCs w:val="32"/>
        </w:rPr>
        <w:t xml:space="preserve"> </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年初结转和结余：指以前年度尚未完成、结转到</w:t>
      </w:r>
      <w:bookmarkStart w:id="86" w:name="_GoBack"/>
      <w:bookmarkEnd w:id="86"/>
      <w:r w:rsidR="00630A33">
        <w:rPr>
          <w:rFonts w:ascii="仿宋_GB2312" w:eastAsia="仿宋_GB2312" w:hAnsi="仿宋_GB2312" w:cs="仿宋_GB2312" w:hint="eastAsia"/>
          <w:bCs/>
          <w:sz w:val="32"/>
          <w:szCs w:val="32"/>
          <w:u w:val="thick" w:color="46CD7E"/>
          <w:shd w:val="clear" w:color="auto" w:fill="DAF5E5"/>
        </w:rPr>
        <w:t>本年度</w:t>
      </w:r>
      <w:r>
        <w:rPr>
          <w:rFonts w:ascii="仿宋_GB2312" w:eastAsia="仿宋_GB2312" w:hAnsi="仿宋_GB2312" w:cs="仿宋_GB2312" w:hint="eastAsia"/>
          <w:bCs/>
          <w:sz w:val="32"/>
          <w:szCs w:val="32"/>
        </w:rPr>
        <w:t>有关规定继续使用的资金。</w:t>
      </w:r>
      <w:r>
        <w:rPr>
          <w:rFonts w:ascii="仿宋_GB2312" w:eastAsia="仿宋_GB2312" w:hAnsi="仿宋_GB2312" w:cs="仿宋_GB2312" w:hint="eastAsia"/>
          <w:bCs/>
          <w:sz w:val="32"/>
          <w:szCs w:val="32"/>
        </w:rPr>
        <w:t xml:space="preserve"> </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结余分配：指事业单位按照会计制度规定缴纳的所得税、提取的专用结余以及转入非财政拨款结余的金额等。</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00630A33">
        <w:rPr>
          <w:rFonts w:ascii="仿宋_GB2312" w:eastAsia="仿宋_GB2312" w:hAnsi="仿宋_GB2312" w:cs="仿宋_GB2312"/>
          <w:bCs/>
          <w:sz w:val="32"/>
          <w:szCs w:val="32"/>
          <w:u w:val="thick" w:color="46CD7E"/>
          <w:shd w:val="clear" w:color="auto" w:fill="DAF5E5"/>
        </w:rPr>
        <w:t>.</w:t>
      </w:r>
      <w:r>
        <w:rPr>
          <w:rFonts w:ascii="仿宋_GB2312" w:eastAsia="仿宋_GB2312" w:hAnsi="仿宋_GB2312" w:cs="仿宋_GB2312" w:hint="eastAsia"/>
          <w:bCs/>
          <w:sz w:val="32"/>
          <w:szCs w:val="32"/>
        </w:rPr>
        <w:t>年末结转和结余：指单位按有关规定结转到下年或以后年度继续使用的资金。</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一般公共服务（类）其他一般公共服务支出（款）其他一般公共服务支出（项）：指财政一般公共预算当年安排拨付的资金。</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农林水支出（类）林业和草原（款）事业机构（项）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指事业单位用于保障机构正常运行、开展日常工作的基本支出。</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11.</w:t>
      </w:r>
      <w:r>
        <w:rPr>
          <w:rFonts w:ascii="仿宋_GB2312" w:eastAsia="仿宋_GB2312" w:hAnsi="仿宋_GB2312" w:cs="仿宋_GB2312" w:hint="eastAsia"/>
          <w:bCs/>
          <w:sz w:val="32"/>
          <w:szCs w:val="32"/>
        </w:rPr>
        <w:t>社会保障和就业（类）行政事业单位养老支出和就业补助（款）机关事业单位基本养老保险缴费支出（项）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指部门实施养老保险制度由单位缴纳的养老保险费的支出。</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卫生健康（类）行政事业单位医疗（款）事业单位医疗（项）：指事业单位用于缴纳单位基本医疗保险支出</w:t>
      </w:r>
      <w:r w:rsidR="00630A33">
        <w:rPr>
          <w:rFonts w:ascii="仿宋_GB2312" w:eastAsia="仿宋_GB2312" w:hAnsi="仿宋_GB2312" w:cs="仿宋_GB2312" w:hint="eastAsia"/>
          <w:bCs/>
          <w:sz w:val="32"/>
          <w:szCs w:val="32"/>
          <w:u w:val="thick" w:color="46CD7E"/>
          <w:shd w:val="clear" w:color="auto" w:fill="DAF5E5"/>
        </w:rPr>
        <w:t>。</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住房保障（类）住</w:t>
      </w:r>
      <w:r>
        <w:rPr>
          <w:rFonts w:ascii="仿宋_GB2312" w:eastAsia="仿宋_GB2312" w:hAnsi="仿宋_GB2312" w:cs="仿宋_GB2312" w:hint="eastAsia"/>
          <w:bCs/>
          <w:sz w:val="32"/>
          <w:szCs w:val="32"/>
        </w:rPr>
        <w:t>房改革支出（款）住房公积金（项）：指按照《住房公积金管理条例》规定，由单位及其在职职工缴存的长期住房储金。（解释本单位决算报表中涉及的全部功能分类科目至项级，不涉及的科目请自行删除。请参照《</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年政府收支分类科目》增减内容。）</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基本支出：指为保障机构正常运转、完成日常工作任务而发生的人员支出和公用支出。</w:t>
      </w:r>
    </w:p>
    <w:p w:rsidR="00F35F9C" w:rsidRDefault="00220463">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项目支出：指在基本支出之外为完成特定行政任务和事业发展目标所发生的支出。</w:t>
      </w:r>
      <w:r>
        <w:rPr>
          <w:rFonts w:ascii="仿宋_GB2312" w:eastAsia="仿宋_GB2312" w:hAnsi="仿宋_GB2312" w:cs="仿宋_GB2312" w:hint="eastAsia"/>
          <w:bCs/>
          <w:sz w:val="32"/>
          <w:szCs w:val="32"/>
        </w:rPr>
        <w:t xml:space="preserve"> </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16.</w:t>
      </w:r>
      <w:r>
        <w:rPr>
          <w:rFonts w:ascii="仿宋_GB2312" w:eastAsia="仿宋_GB2312" w:hAnsi="仿宋_GB2312" w:cs="仿宋_GB2312" w:hint="eastAsia"/>
          <w:bCs/>
          <w:sz w:val="32"/>
          <w:szCs w:val="32"/>
        </w:rPr>
        <w:t>经营支出：指事业单位在专业业务活动及其辅助活动之外开展非独立核算经营活动发生的支出。</w:t>
      </w:r>
    </w:p>
    <w:p w:rsidR="00F35F9C" w:rsidRDefault="00220463">
      <w:pPr>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17.</w:t>
      </w:r>
      <w:r>
        <w:rPr>
          <w:rFonts w:ascii="仿宋_GB2312" w:eastAsia="仿宋_GB2312" w:hAnsi="仿宋_GB2312" w:cs="仿宋_GB2312" w:hint="eastAsia"/>
          <w:bCs/>
          <w:sz w:val="32"/>
          <w:szCs w:val="32"/>
        </w:rPr>
        <w:t>“三公”经费：指</w:t>
      </w:r>
      <w:r>
        <w:rPr>
          <w:rFonts w:ascii="仿宋_GB2312" w:eastAsia="仿宋_GB2312" w:hAnsi="仿宋_GB2312" w:cs="仿宋_GB2312" w:hint="eastAsia"/>
          <w:bCs/>
          <w:sz w:val="32"/>
          <w:szCs w:val="32"/>
        </w:rPr>
        <w:t>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w:t>
      </w:r>
      <w:r>
        <w:rPr>
          <w:rFonts w:ascii="仿宋_GB2312" w:eastAsia="仿宋_GB2312" w:hAnsi="仿宋_GB2312" w:cs="仿宋_GB2312" w:hint="eastAsia"/>
          <w:bCs/>
          <w:sz w:val="32"/>
          <w:szCs w:val="32"/>
        </w:rPr>
        <w:lastRenderedPageBreak/>
        <w:t>外宾接待）支出。</w:t>
      </w:r>
    </w:p>
    <w:p w:rsidR="00F35F9C" w:rsidRDefault="00220463">
      <w:pPr>
        <w:spacing w:line="600" w:lineRule="exact"/>
        <w:ind w:firstLineChars="200" w:firstLine="640"/>
        <w:jc w:val="left"/>
        <w:rPr>
          <w:rFonts w:ascii="仿宋_GB2312" w:eastAsia="仿宋_GB2312" w:hAnsi="仿宋_GB2312" w:cs="仿宋_GB2312"/>
          <w:bCs/>
          <w:sz w:val="32"/>
          <w:szCs w:val="32"/>
        </w:rPr>
      </w:pPr>
      <w:r w:rsidRPr="00630A33">
        <w:rPr>
          <w:rFonts w:ascii="仿宋_GB2312" w:eastAsia="仿宋_GB2312" w:hAnsi="仿宋_GB2312" w:cs="仿宋_GB2312" w:hint="eastAsia"/>
          <w:bCs/>
          <w:sz w:val="32"/>
          <w:szCs w:val="32"/>
          <w:u w:color="46CD7E"/>
        </w:rPr>
        <w:t>18.</w:t>
      </w:r>
      <w:r>
        <w:rPr>
          <w:rFonts w:ascii="仿宋_GB2312" w:eastAsia="仿宋_GB2312" w:hAnsi="仿宋_GB2312" w:cs="仿宋_GB2312" w:hint="eastAsia"/>
          <w:bCs/>
          <w:sz w:val="32"/>
          <w:szCs w:val="32"/>
        </w:rPr>
        <w:t>机关运行经费：为保障行政单位（含参照公务员法管理的事业单位）运行用于购买货物和服务的各项资金，包括办公及印刷费、邮电费、差旅费、会议费、福利费</w:t>
      </w:r>
      <w:r>
        <w:rPr>
          <w:rFonts w:ascii="仿宋_GB2312" w:eastAsia="仿宋_GB2312" w:hAnsi="仿宋_GB2312" w:cs="仿宋_GB2312" w:hint="eastAsia"/>
          <w:bCs/>
          <w:sz w:val="32"/>
          <w:szCs w:val="32"/>
        </w:rPr>
        <w:t>、日常维修费、专用材料及一般设备购置费、办公用房水电费、办公用房取暖费、办公用房物业管理费、公务用车运行维护费以及其他费用。</w:t>
      </w:r>
    </w:p>
    <w:p w:rsidR="00F35F9C" w:rsidRDefault="00F35F9C">
      <w:pPr>
        <w:spacing w:line="600" w:lineRule="exact"/>
        <w:outlineLvl w:val="0"/>
      </w:pPr>
      <w:bookmarkStart w:id="87" w:name="_Toc15377226"/>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F35F9C">
      <w:pPr>
        <w:pStyle w:val="a0"/>
        <w:spacing w:before="93"/>
      </w:pPr>
    </w:p>
    <w:p w:rsidR="00F35F9C" w:rsidRDefault="00220463">
      <w:pPr>
        <w:spacing w:line="600" w:lineRule="exact"/>
        <w:jc w:val="center"/>
        <w:outlineLvl w:val="0"/>
        <w:rPr>
          <w:rFonts w:ascii="黑体" w:eastAsia="黑体" w:hAnsi="黑体" w:cs="黑体"/>
          <w:bCs/>
          <w:sz w:val="44"/>
          <w:szCs w:val="44"/>
        </w:rPr>
      </w:pPr>
      <w:bookmarkStart w:id="88" w:name="_Toc112970422"/>
      <w:r>
        <w:rPr>
          <w:rFonts w:ascii="黑体" w:eastAsia="黑体" w:hAnsi="黑体" w:cs="黑体" w:hint="eastAsia"/>
          <w:bCs/>
          <w:sz w:val="44"/>
          <w:szCs w:val="44"/>
        </w:rPr>
        <w:t>第四部分</w:t>
      </w:r>
      <w:r>
        <w:rPr>
          <w:rFonts w:ascii="黑体" w:eastAsia="黑体" w:hAnsi="黑体" w:cs="黑体" w:hint="eastAsia"/>
          <w:bCs/>
          <w:sz w:val="44"/>
          <w:szCs w:val="44"/>
        </w:rPr>
        <w:t xml:space="preserve">  </w:t>
      </w:r>
      <w:r>
        <w:rPr>
          <w:rFonts w:ascii="黑体" w:eastAsia="黑体" w:hAnsi="黑体" w:cs="黑体" w:hint="eastAsia"/>
          <w:bCs/>
          <w:sz w:val="44"/>
          <w:szCs w:val="44"/>
        </w:rPr>
        <w:t>附件</w:t>
      </w:r>
      <w:bookmarkEnd w:id="88"/>
    </w:p>
    <w:p w:rsidR="00F35F9C" w:rsidRDefault="00220463">
      <w:pPr>
        <w:pStyle w:val="a0"/>
        <w:spacing w:before="93"/>
        <w:jc w:val="left"/>
        <w:rPr>
          <w:rFonts w:ascii="黑体" w:eastAsia="黑体" w:hAnsi="黑体" w:cs="黑体"/>
          <w:bCs/>
        </w:rPr>
      </w:pPr>
      <w:r>
        <w:rPr>
          <w:rFonts w:ascii="黑体" w:eastAsia="黑体" w:hAnsi="黑体" w:cs="黑体" w:hint="eastAsia"/>
          <w:bCs/>
          <w:sz w:val="32"/>
          <w:szCs w:val="32"/>
        </w:rPr>
        <w:t>附件</w:t>
      </w:r>
    </w:p>
    <w:p w:rsidR="00F35F9C" w:rsidRDefault="00220463">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无</w:t>
      </w:r>
    </w:p>
    <w:p w:rsidR="00F35F9C" w:rsidRDefault="00F35F9C">
      <w:pPr>
        <w:spacing w:line="600" w:lineRule="exact"/>
        <w:ind w:firstLineChars="1000" w:firstLine="3203"/>
        <w:outlineLvl w:val="0"/>
        <w:rPr>
          <w:rFonts w:ascii="华文仿宋" w:eastAsia="华文仿宋" w:hAnsi="华文仿宋" w:cs="华文仿宋"/>
          <w:b/>
          <w:sz w:val="32"/>
          <w:szCs w:val="32"/>
        </w:rPr>
      </w:pPr>
    </w:p>
    <w:p w:rsidR="00F35F9C" w:rsidRDefault="00F35F9C">
      <w:pPr>
        <w:pStyle w:val="a0"/>
        <w:spacing w:before="93"/>
        <w:rPr>
          <w:rFonts w:ascii="华文仿宋" w:eastAsia="华文仿宋" w:hAnsi="华文仿宋" w:cs="华文仿宋"/>
          <w:b/>
          <w:sz w:val="32"/>
          <w:szCs w:val="32"/>
        </w:rPr>
      </w:pPr>
    </w:p>
    <w:p w:rsidR="00F35F9C" w:rsidRDefault="00F35F9C">
      <w:pPr>
        <w:pStyle w:val="a0"/>
        <w:spacing w:before="93"/>
        <w:rPr>
          <w:rFonts w:ascii="华文仿宋" w:eastAsia="华文仿宋" w:hAnsi="华文仿宋" w:cs="华文仿宋"/>
          <w:b/>
          <w:sz w:val="32"/>
          <w:szCs w:val="32"/>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F35F9C">
      <w:pPr>
        <w:pStyle w:val="a0"/>
        <w:spacing w:before="93"/>
        <w:jc w:val="center"/>
        <w:rPr>
          <w:rFonts w:ascii="黑体" w:eastAsia="黑体" w:hAnsi="黑体" w:cs="黑体"/>
          <w:sz w:val="44"/>
          <w:szCs w:val="44"/>
        </w:rPr>
      </w:pPr>
    </w:p>
    <w:p w:rsidR="00F35F9C" w:rsidRDefault="00220463">
      <w:pPr>
        <w:pStyle w:val="a0"/>
        <w:spacing w:before="93"/>
        <w:jc w:val="center"/>
        <w:rPr>
          <w:rStyle w:val="20"/>
          <w:rFonts w:ascii="仿宋" w:eastAsia="仿宋" w:hAnsi="仿宋"/>
        </w:rPr>
      </w:pPr>
      <w:r>
        <w:rPr>
          <w:rFonts w:ascii="黑体" w:eastAsia="黑体" w:hAnsi="黑体" w:cs="黑体" w:hint="eastAsia"/>
          <w:sz w:val="44"/>
          <w:szCs w:val="44"/>
        </w:rPr>
        <w:lastRenderedPageBreak/>
        <w:t>第五部分</w:t>
      </w:r>
      <w:r>
        <w:rPr>
          <w:rFonts w:ascii="黑体" w:eastAsia="黑体" w:hAnsi="黑体" w:cs="黑体" w:hint="eastAsia"/>
          <w:sz w:val="44"/>
          <w:szCs w:val="44"/>
        </w:rPr>
        <w:t xml:space="preserve"> </w:t>
      </w:r>
      <w:r>
        <w:rPr>
          <w:rFonts w:ascii="黑体" w:eastAsia="黑体" w:hAnsi="黑体" w:cs="黑体" w:hint="eastAsia"/>
          <w:sz w:val="44"/>
          <w:szCs w:val="44"/>
        </w:rPr>
        <w:t>附表</w:t>
      </w:r>
      <w:bookmarkEnd w:id="87"/>
    </w:p>
    <w:p w:rsidR="00F35F9C" w:rsidRDefault="00F35F9C">
      <w:pPr>
        <w:pStyle w:val="2"/>
        <w:adjustRightInd w:val="0"/>
        <w:snapToGrid w:val="0"/>
        <w:spacing w:line="20" w:lineRule="atLeast"/>
        <w:rPr>
          <w:rFonts w:ascii="仿宋" w:eastAsia="仿宋" w:hAnsi="仿宋"/>
          <w:b w:val="0"/>
        </w:rPr>
      </w:pPr>
      <w:bookmarkStart w:id="89" w:name="_Toc112970423"/>
    </w:p>
    <w:p w:rsidR="00F35F9C" w:rsidRDefault="00220463">
      <w:pPr>
        <w:pStyle w:val="2"/>
        <w:adjustRightInd w:val="0"/>
        <w:snapToGrid w:val="0"/>
        <w:spacing w:line="20" w:lineRule="atLeast"/>
        <w:rPr>
          <w:rFonts w:ascii="仿宋" w:eastAsia="仿宋" w:hAnsi="仿宋"/>
          <w:b w:val="0"/>
        </w:rPr>
      </w:pPr>
      <w:r>
        <w:rPr>
          <w:rFonts w:ascii="仿宋" w:eastAsia="仿宋" w:hAnsi="仿宋" w:hint="eastAsia"/>
          <w:b w:val="0"/>
        </w:rPr>
        <w:t>一、收入支出决算总表</w:t>
      </w:r>
      <w:bookmarkEnd w:id="89"/>
    </w:p>
    <w:p w:rsidR="00F35F9C" w:rsidRDefault="00220463">
      <w:pPr>
        <w:pStyle w:val="2"/>
        <w:adjustRightInd w:val="0"/>
        <w:snapToGrid w:val="0"/>
        <w:spacing w:line="20" w:lineRule="atLeast"/>
        <w:rPr>
          <w:rFonts w:ascii="仿宋" w:eastAsia="仿宋" w:hAnsi="仿宋"/>
        </w:rPr>
      </w:pPr>
      <w:bookmarkStart w:id="90" w:name="_Toc112970424"/>
      <w:r>
        <w:rPr>
          <w:rFonts w:ascii="仿宋" w:eastAsia="仿宋" w:hAnsi="仿宋" w:hint="eastAsia"/>
          <w:b w:val="0"/>
        </w:rPr>
        <w:t>二、收</w:t>
      </w:r>
      <w:r>
        <w:rPr>
          <w:rStyle w:val="20"/>
          <w:rFonts w:ascii="仿宋" w:eastAsia="仿宋" w:hAnsi="仿宋" w:hint="eastAsia"/>
        </w:rPr>
        <w:t>入决算表</w:t>
      </w:r>
      <w:bookmarkEnd w:id="90"/>
    </w:p>
    <w:p w:rsidR="00F35F9C" w:rsidRDefault="00220463">
      <w:pPr>
        <w:pStyle w:val="2"/>
        <w:adjustRightInd w:val="0"/>
        <w:snapToGrid w:val="0"/>
        <w:spacing w:line="20" w:lineRule="atLeast"/>
        <w:rPr>
          <w:rFonts w:ascii="仿宋" w:eastAsia="仿宋" w:hAnsi="仿宋"/>
        </w:rPr>
      </w:pPr>
      <w:bookmarkStart w:id="91" w:name="_Toc112970425"/>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91"/>
    </w:p>
    <w:p w:rsidR="00F35F9C" w:rsidRDefault="00220463">
      <w:pPr>
        <w:pStyle w:val="2"/>
        <w:adjustRightInd w:val="0"/>
        <w:snapToGrid w:val="0"/>
        <w:spacing w:line="20" w:lineRule="atLeast"/>
        <w:rPr>
          <w:rFonts w:ascii="仿宋" w:eastAsia="仿宋" w:hAnsi="仿宋"/>
          <w:b w:val="0"/>
        </w:rPr>
      </w:pPr>
      <w:bookmarkStart w:id="92" w:name="_Toc112970426"/>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92"/>
    </w:p>
    <w:p w:rsidR="00F35F9C" w:rsidRDefault="00220463">
      <w:pPr>
        <w:pStyle w:val="2"/>
        <w:adjustRightInd w:val="0"/>
        <w:snapToGrid w:val="0"/>
        <w:spacing w:line="20" w:lineRule="atLeast"/>
        <w:rPr>
          <w:rStyle w:val="20"/>
          <w:rFonts w:ascii="仿宋" w:eastAsia="仿宋" w:hAnsi="仿宋"/>
        </w:rPr>
      </w:pPr>
      <w:bookmarkStart w:id="93" w:name="_Toc112970427"/>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End w:id="93"/>
    </w:p>
    <w:p w:rsidR="00F35F9C" w:rsidRDefault="00220463">
      <w:pPr>
        <w:pStyle w:val="2"/>
        <w:adjustRightInd w:val="0"/>
        <w:snapToGrid w:val="0"/>
        <w:spacing w:line="20" w:lineRule="atLeast"/>
        <w:rPr>
          <w:rFonts w:ascii="仿宋" w:eastAsia="仿宋" w:hAnsi="仿宋"/>
        </w:rPr>
      </w:pPr>
      <w:bookmarkStart w:id="94" w:name="_Toc112970428"/>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94"/>
    </w:p>
    <w:p w:rsidR="00F35F9C" w:rsidRDefault="00220463">
      <w:pPr>
        <w:pStyle w:val="2"/>
        <w:adjustRightInd w:val="0"/>
        <w:snapToGrid w:val="0"/>
        <w:spacing w:line="20" w:lineRule="atLeast"/>
        <w:rPr>
          <w:rFonts w:ascii="仿宋" w:eastAsia="仿宋" w:hAnsi="仿宋"/>
        </w:rPr>
      </w:pPr>
      <w:bookmarkStart w:id="95" w:name="_Toc112970429"/>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5"/>
    </w:p>
    <w:p w:rsidR="00F35F9C" w:rsidRDefault="00220463">
      <w:pPr>
        <w:pStyle w:val="2"/>
        <w:adjustRightInd w:val="0"/>
        <w:snapToGrid w:val="0"/>
        <w:spacing w:line="20" w:lineRule="atLeast"/>
        <w:rPr>
          <w:rFonts w:ascii="仿宋" w:eastAsia="仿宋" w:hAnsi="仿宋"/>
        </w:rPr>
      </w:pPr>
      <w:bookmarkStart w:id="96" w:name="_Toc112970430"/>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6"/>
    </w:p>
    <w:p w:rsidR="00F35F9C" w:rsidRDefault="00220463">
      <w:pPr>
        <w:pStyle w:val="2"/>
        <w:adjustRightInd w:val="0"/>
        <w:snapToGrid w:val="0"/>
        <w:spacing w:line="20" w:lineRule="atLeast"/>
        <w:rPr>
          <w:rFonts w:ascii="仿宋" w:eastAsia="仿宋" w:hAnsi="仿宋"/>
        </w:rPr>
      </w:pPr>
      <w:bookmarkStart w:id="97" w:name="_Toc112970431"/>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7"/>
    </w:p>
    <w:p w:rsidR="00F35F9C" w:rsidRDefault="00220463">
      <w:pPr>
        <w:pStyle w:val="2"/>
        <w:adjustRightInd w:val="0"/>
        <w:snapToGrid w:val="0"/>
        <w:spacing w:line="20" w:lineRule="atLeast"/>
        <w:rPr>
          <w:rFonts w:ascii="仿宋" w:eastAsia="仿宋" w:hAnsi="仿宋"/>
        </w:rPr>
      </w:pPr>
      <w:bookmarkStart w:id="98" w:name="_Toc112970432"/>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8"/>
    </w:p>
    <w:p w:rsidR="00F35F9C" w:rsidRDefault="00220463">
      <w:pPr>
        <w:pStyle w:val="2"/>
        <w:adjustRightInd w:val="0"/>
        <w:snapToGrid w:val="0"/>
        <w:spacing w:line="20" w:lineRule="atLeast"/>
        <w:rPr>
          <w:rFonts w:ascii="仿宋" w:eastAsia="仿宋" w:hAnsi="仿宋"/>
        </w:rPr>
      </w:pPr>
      <w:bookmarkStart w:id="99" w:name="_Toc112970433"/>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9"/>
    </w:p>
    <w:p w:rsidR="00F35F9C" w:rsidRDefault="00220463">
      <w:pPr>
        <w:pStyle w:val="2"/>
        <w:adjustRightInd w:val="0"/>
        <w:snapToGrid w:val="0"/>
        <w:spacing w:line="20" w:lineRule="atLeast"/>
        <w:rPr>
          <w:rFonts w:ascii="仿宋" w:eastAsia="仿宋" w:hAnsi="仿宋"/>
        </w:rPr>
      </w:pPr>
      <w:bookmarkStart w:id="100" w:name="_Toc112970434"/>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0"/>
    </w:p>
    <w:p w:rsidR="00F35F9C" w:rsidRDefault="00220463">
      <w:pPr>
        <w:pStyle w:val="2"/>
        <w:adjustRightInd w:val="0"/>
        <w:snapToGrid w:val="0"/>
        <w:spacing w:line="20" w:lineRule="atLeast"/>
        <w:rPr>
          <w:rStyle w:val="20"/>
          <w:rFonts w:ascii="仿宋" w:eastAsia="仿宋" w:hAnsi="仿宋"/>
        </w:rPr>
      </w:pPr>
      <w:bookmarkStart w:id="101" w:name="_Toc112970435"/>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01"/>
    </w:p>
    <w:p w:rsidR="00F35F9C" w:rsidRDefault="00220463">
      <w:pPr>
        <w:adjustRightInd w:val="0"/>
        <w:snapToGrid w:val="0"/>
        <w:spacing w:line="20" w:lineRule="atLeast"/>
        <w:rPr>
          <w:rFonts w:eastAsia="仿宋"/>
        </w:rPr>
      </w:pPr>
      <w:bookmarkStart w:id="102" w:name="_Toc112970436"/>
      <w:r>
        <w:rPr>
          <w:rStyle w:val="20"/>
          <w:rFonts w:ascii="仿宋" w:eastAsia="仿宋" w:hAnsi="仿宋" w:hint="eastAsia"/>
          <w:b w:val="0"/>
          <w:bCs w:val="0"/>
        </w:rPr>
        <w:t>十四、国有资本经营预算财政拨款支出决算表</w:t>
      </w:r>
      <w:bookmarkEnd w:id="102"/>
    </w:p>
    <w:p w:rsidR="00F35F9C" w:rsidRDefault="00F35F9C">
      <w:pPr>
        <w:pStyle w:val="a0"/>
        <w:spacing w:before="93"/>
        <w:rPr>
          <w:rStyle w:val="20"/>
          <w:rFonts w:ascii="仿宋" w:eastAsia="仿宋" w:hAnsi="仿宋"/>
          <w:b w:val="0"/>
          <w:bCs w:val="0"/>
        </w:rPr>
      </w:pPr>
    </w:p>
    <w:p w:rsidR="00F35F9C" w:rsidRDefault="00F35F9C">
      <w:pPr>
        <w:ind w:firstLine="423"/>
        <w:jc w:val="left"/>
        <w:rPr>
          <w:rStyle w:val="20"/>
          <w:rFonts w:ascii="仿宋" w:eastAsia="仿宋" w:hAnsi="仿宋"/>
          <w:b w:val="0"/>
          <w:bCs w:val="0"/>
        </w:rPr>
      </w:pPr>
    </w:p>
    <w:sectPr w:rsidR="00F35F9C">
      <w:headerReference w:type="default" r:id="rId17"/>
      <w:footerReference w:type="defaul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63" w:rsidRDefault="00220463">
      <w:r>
        <w:separator/>
      </w:r>
    </w:p>
  </w:endnote>
  <w:endnote w:type="continuationSeparator" w:id="0">
    <w:p w:rsidR="00220463" w:rsidRDefault="0022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9C" w:rsidRDefault="00F35F9C">
    <w:pPr>
      <w:pStyle w:val="a7"/>
      <w:jc w:val="center"/>
    </w:pPr>
  </w:p>
  <w:p w:rsidR="00F35F9C" w:rsidRDefault="00F35F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9C" w:rsidRDefault="00220463">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94781956"/>
                          </w:sdtPr>
                          <w:sdtEndPr/>
                          <w:sdtContent>
                            <w:p w:rsidR="00F35F9C" w:rsidRDefault="00220463">
                              <w:pPr>
                                <w:pStyle w:val="a7"/>
                                <w:jc w:val="center"/>
                              </w:pPr>
                              <w:r>
                                <w:fldChar w:fldCharType="begin"/>
                              </w:r>
                              <w:r>
                                <w:instrText>PAGE   \* MERGEFORMAT</w:instrText>
                              </w:r>
                              <w:r>
                                <w:fldChar w:fldCharType="separate"/>
                              </w:r>
                              <w:r>
                                <w:rPr>
                                  <w:lang w:val="zh-CN"/>
                                </w:rPr>
                                <w:t>8</w:t>
                              </w:r>
                              <w:r>
                                <w:fldChar w:fldCharType="end"/>
                              </w:r>
                            </w:p>
                          </w:sdtContent>
                        </w:sdt>
                        <w:p w:rsidR="00F35F9C" w:rsidRDefault="00F35F9C">
                          <w:pPr>
                            <w:pStyle w:val="a0"/>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sdt>
                    <w:sdtPr>
                      <w:id w:val="-1994781956"/>
                    </w:sdtPr>
                    <w:sdtEndPr/>
                    <w:sdtContent>
                      <w:p w:rsidR="00F35F9C" w:rsidRDefault="00220463">
                        <w:pPr>
                          <w:pStyle w:val="a7"/>
                          <w:jc w:val="center"/>
                        </w:pPr>
                        <w:r>
                          <w:fldChar w:fldCharType="begin"/>
                        </w:r>
                        <w:r>
                          <w:instrText>PAGE   \* MERGEFORMAT</w:instrText>
                        </w:r>
                        <w:r>
                          <w:fldChar w:fldCharType="separate"/>
                        </w:r>
                        <w:r>
                          <w:rPr>
                            <w:lang w:val="zh-CN"/>
                          </w:rPr>
                          <w:t>8</w:t>
                        </w:r>
                        <w:r>
                          <w:fldChar w:fldCharType="end"/>
                        </w:r>
                      </w:p>
                    </w:sdtContent>
                  </w:sdt>
                  <w:p w:rsidR="00F35F9C" w:rsidRDefault="00F35F9C">
                    <w:pPr>
                      <w:pStyle w:val="a0"/>
                      <w:spacing w:before="72"/>
                    </w:pPr>
                  </w:p>
                </w:txbxContent>
              </v:textbox>
              <w10:wrap anchorx="margin"/>
            </v:shape>
          </w:pict>
        </mc:Fallback>
      </mc:AlternateContent>
    </w:r>
  </w:p>
  <w:p w:rsidR="00F35F9C" w:rsidRDefault="00F35F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9C" w:rsidRDefault="0022046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5F9C" w:rsidRDefault="00220463">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MV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9a1zIcguPVEt4O/DOjKJFDfDPibGXRIOswSZItb2ApeISHozcWRgt&#10;pf7w2L7zB57DKUZrkMkMC9BxjPhLASoECW1n6M5YdIa4aWYS+Bz7WrwJAdryzqy0bN6Bfk/dHXBE&#10;BIWbMmw7c2ZbqQb9p2w69U6gm4rYubhS1KX2M1fTGwti4DXCYdMiscMMlNNTaqfyTpr3v7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BjGoxU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35F9C" w:rsidRDefault="00220463">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63" w:rsidRDefault="00220463">
      <w:r>
        <w:separator/>
      </w:r>
    </w:p>
  </w:footnote>
  <w:footnote w:type="continuationSeparator" w:id="0">
    <w:p w:rsidR="00220463" w:rsidRDefault="0022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9C" w:rsidRDefault="00F35F9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Y1MzVkYTY0OWE0ZDExMTk3YTViOGZjMTk4OWJmMzIifQ=="/>
  </w:docVars>
  <w:rsids>
    <w:rsidRoot w:val="00F1361C"/>
    <w:rsid w:val="9E3A10E2"/>
    <w:rsid w:val="F2E1F9D4"/>
    <w:rsid w:val="F7880819"/>
    <w:rsid w:val="000222C6"/>
    <w:rsid w:val="0002549F"/>
    <w:rsid w:val="00034BAE"/>
    <w:rsid w:val="000371AE"/>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5811"/>
    <w:rsid w:val="00114E9B"/>
    <w:rsid w:val="001257FD"/>
    <w:rsid w:val="00142216"/>
    <w:rsid w:val="00144D6A"/>
    <w:rsid w:val="0014729F"/>
    <w:rsid w:val="00157BAB"/>
    <w:rsid w:val="001654D1"/>
    <w:rsid w:val="00174518"/>
    <w:rsid w:val="0018106D"/>
    <w:rsid w:val="00181C9C"/>
    <w:rsid w:val="001877A7"/>
    <w:rsid w:val="00191536"/>
    <w:rsid w:val="00196687"/>
    <w:rsid w:val="001C0962"/>
    <w:rsid w:val="001D7531"/>
    <w:rsid w:val="001E737D"/>
    <w:rsid w:val="001F0592"/>
    <w:rsid w:val="001F7506"/>
    <w:rsid w:val="002006CD"/>
    <w:rsid w:val="00202B36"/>
    <w:rsid w:val="00204B7A"/>
    <w:rsid w:val="00204CDE"/>
    <w:rsid w:val="0021101A"/>
    <w:rsid w:val="00220463"/>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255E9"/>
    <w:rsid w:val="00335A74"/>
    <w:rsid w:val="0036561B"/>
    <w:rsid w:val="0037013F"/>
    <w:rsid w:val="00380C92"/>
    <w:rsid w:val="003A484F"/>
    <w:rsid w:val="003A4883"/>
    <w:rsid w:val="003B0BE0"/>
    <w:rsid w:val="003B0C1B"/>
    <w:rsid w:val="003B688C"/>
    <w:rsid w:val="003B694E"/>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4E68"/>
    <w:rsid w:val="005664BB"/>
    <w:rsid w:val="00566FFA"/>
    <w:rsid w:val="0057481D"/>
    <w:rsid w:val="00575B61"/>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33"/>
    <w:rsid w:val="00630AEF"/>
    <w:rsid w:val="006325F8"/>
    <w:rsid w:val="00633463"/>
    <w:rsid w:val="00634C9A"/>
    <w:rsid w:val="006407C3"/>
    <w:rsid w:val="006440E4"/>
    <w:rsid w:val="0066343B"/>
    <w:rsid w:val="00664777"/>
    <w:rsid w:val="006748A4"/>
    <w:rsid w:val="00681A31"/>
    <w:rsid w:val="00683E73"/>
    <w:rsid w:val="006A3141"/>
    <w:rsid w:val="006A5E34"/>
    <w:rsid w:val="006B2422"/>
    <w:rsid w:val="006B2B9A"/>
    <w:rsid w:val="006B4F8B"/>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2F72"/>
    <w:rsid w:val="008E707C"/>
    <w:rsid w:val="00900B08"/>
    <w:rsid w:val="00902155"/>
    <w:rsid w:val="00902FA3"/>
    <w:rsid w:val="00923564"/>
    <w:rsid w:val="0092392E"/>
    <w:rsid w:val="009315F9"/>
    <w:rsid w:val="00931742"/>
    <w:rsid w:val="00933499"/>
    <w:rsid w:val="00935C98"/>
    <w:rsid w:val="00946945"/>
    <w:rsid w:val="00951248"/>
    <w:rsid w:val="0095152F"/>
    <w:rsid w:val="00954C49"/>
    <w:rsid w:val="00955E37"/>
    <w:rsid w:val="0097099F"/>
    <w:rsid w:val="00971997"/>
    <w:rsid w:val="00971FFC"/>
    <w:rsid w:val="0098660A"/>
    <w:rsid w:val="009931C3"/>
    <w:rsid w:val="0099636B"/>
    <w:rsid w:val="009B2C43"/>
    <w:rsid w:val="009B4EAE"/>
    <w:rsid w:val="009B7573"/>
    <w:rsid w:val="009C22F4"/>
    <w:rsid w:val="009C2A4B"/>
    <w:rsid w:val="009C2E98"/>
    <w:rsid w:val="009D3447"/>
    <w:rsid w:val="009D4711"/>
    <w:rsid w:val="009F1185"/>
    <w:rsid w:val="009F18CD"/>
    <w:rsid w:val="009F2A13"/>
    <w:rsid w:val="009F7527"/>
    <w:rsid w:val="00A04EB0"/>
    <w:rsid w:val="00A13CB7"/>
    <w:rsid w:val="00A13CC1"/>
    <w:rsid w:val="00A16847"/>
    <w:rsid w:val="00A237D8"/>
    <w:rsid w:val="00A268C4"/>
    <w:rsid w:val="00A27C96"/>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076C"/>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288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1357"/>
    <w:rsid w:val="00ED1B63"/>
    <w:rsid w:val="00ED3C1F"/>
    <w:rsid w:val="00ED4085"/>
    <w:rsid w:val="00ED420E"/>
    <w:rsid w:val="00ED6FBE"/>
    <w:rsid w:val="00EE2F57"/>
    <w:rsid w:val="00EF4C34"/>
    <w:rsid w:val="00EF77C6"/>
    <w:rsid w:val="00F05438"/>
    <w:rsid w:val="00F113C7"/>
    <w:rsid w:val="00F1361C"/>
    <w:rsid w:val="00F156F0"/>
    <w:rsid w:val="00F160C7"/>
    <w:rsid w:val="00F2408F"/>
    <w:rsid w:val="00F240E9"/>
    <w:rsid w:val="00F35F9C"/>
    <w:rsid w:val="00F36D8F"/>
    <w:rsid w:val="00F417B1"/>
    <w:rsid w:val="00F45853"/>
    <w:rsid w:val="00F602DF"/>
    <w:rsid w:val="00F754A1"/>
    <w:rsid w:val="00F81FD9"/>
    <w:rsid w:val="00F841AA"/>
    <w:rsid w:val="00F84A94"/>
    <w:rsid w:val="00F87E96"/>
    <w:rsid w:val="00FA23E8"/>
    <w:rsid w:val="00FD3CC1"/>
    <w:rsid w:val="00FE3840"/>
    <w:rsid w:val="00FF1E02"/>
    <w:rsid w:val="00FF30B4"/>
    <w:rsid w:val="016062B6"/>
    <w:rsid w:val="01A12B34"/>
    <w:rsid w:val="01F8289C"/>
    <w:rsid w:val="02540917"/>
    <w:rsid w:val="02B524D4"/>
    <w:rsid w:val="0A2032A3"/>
    <w:rsid w:val="0B8A37D8"/>
    <w:rsid w:val="0BB14CF4"/>
    <w:rsid w:val="0CB16482"/>
    <w:rsid w:val="0D0567CD"/>
    <w:rsid w:val="10865ED6"/>
    <w:rsid w:val="10C055FF"/>
    <w:rsid w:val="118107EC"/>
    <w:rsid w:val="11DD6519"/>
    <w:rsid w:val="15211C45"/>
    <w:rsid w:val="16BB723D"/>
    <w:rsid w:val="174E37A7"/>
    <w:rsid w:val="18015F3F"/>
    <w:rsid w:val="1BE8440E"/>
    <w:rsid w:val="1C1A2016"/>
    <w:rsid w:val="1CF57C45"/>
    <w:rsid w:val="1D155CEE"/>
    <w:rsid w:val="1DF9494D"/>
    <w:rsid w:val="1FD72C61"/>
    <w:rsid w:val="20F57F95"/>
    <w:rsid w:val="20FD34A9"/>
    <w:rsid w:val="21953911"/>
    <w:rsid w:val="225E5945"/>
    <w:rsid w:val="240371BF"/>
    <w:rsid w:val="25C741E6"/>
    <w:rsid w:val="27842671"/>
    <w:rsid w:val="29A1066A"/>
    <w:rsid w:val="29FD04D3"/>
    <w:rsid w:val="2ABE7A3E"/>
    <w:rsid w:val="2AF87CA2"/>
    <w:rsid w:val="2CE13D42"/>
    <w:rsid w:val="2E3B5946"/>
    <w:rsid w:val="2EBA006B"/>
    <w:rsid w:val="2EFA178C"/>
    <w:rsid w:val="2F1C6441"/>
    <w:rsid w:val="30B46D73"/>
    <w:rsid w:val="315E709A"/>
    <w:rsid w:val="319F7F4E"/>
    <w:rsid w:val="34012F1B"/>
    <w:rsid w:val="39AE70AB"/>
    <w:rsid w:val="39FA41F2"/>
    <w:rsid w:val="3AAF7824"/>
    <w:rsid w:val="3B201ED9"/>
    <w:rsid w:val="3B377EAE"/>
    <w:rsid w:val="3C0C0783"/>
    <w:rsid w:val="3C884642"/>
    <w:rsid w:val="3DB80AEF"/>
    <w:rsid w:val="3E0A5FF1"/>
    <w:rsid w:val="3F9F3A96"/>
    <w:rsid w:val="3FB177F2"/>
    <w:rsid w:val="41941570"/>
    <w:rsid w:val="493C27E9"/>
    <w:rsid w:val="496F39ED"/>
    <w:rsid w:val="49FF41D3"/>
    <w:rsid w:val="4BE068DB"/>
    <w:rsid w:val="4BF6002B"/>
    <w:rsid w:val="4CB6269D"/>
    <w:rsid w:val="4ECE2238"/>
    <w:rsid w:val="51D06784"/>
    <w:rsid w:val="51DB4B86"/>
    <w:rsid w:val="550E756D"/>
    <w:rsid w:val="55333C3E"/>
    <w:rsid w:val="55E03460"/>
    <w:rsid w:val="5602421E"/>
    <w:rsid w:val="568E11B1"/>
    <w:rsid w:val="575A0EB9"/>
    <w:rsid w:val="578F6C2D"/>
    <w:rsid w:val="591F1435"/>
    <w:rsid w:val="5B750857"/>
    <w:rsid w:val="5DA563A9"/>
    <w:rsid w:val="6392577F"/>
    <w:rsid w:val="64CA39A1"/>
    <w:rsid w:val="65616FCB"/>
    <w:rsid w:val="657E050B"/>
    <w:rsid w:val="68465FE2"/>
    <w:rsid w:val="696555B9"/>
    <w:rsid w:val="6B49062F"/>
    <w:rsid w:val="6B553DEC"/>
    <w:rsid w:val="6C4A05C8"/>
    <w:rsid w:val="6CD96208"/>
    <w:rsid w:val="70E1568B"/>
    <w:rsid w:val="71184D7D"/>
    <w:rsid w:val="723E5F1D"/>
    <w:rsid w:val="72734D90"/>
    <w:rsid w:val="74C81CB9"/>
    <w:rsid w:val="76943A56"/>
    <w:rsid w:val="79287C47"/>
    <w:rsid w:val="79E7B28D"/>
    <w:rsid w:val="7B1B3499"/>
    <w:rsid w:val="7B2B0145"/>
    <w:rsid w:val="7C37680B"/>
    <w:rsid w:val="7C8258D6"/>
    <w:rsid w:val="7D1245EE"/>
    <w:rsid w:val="7D1F7C67"/>
    <w:rsid w:val="7DBA027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1AD53"/>
  <w15:docId w15:val="{78996CA5-9158-4BAE-8CA7-384FE4DA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uiPriority w:val="99"/>
    <w:qFormat/>
    <w:pPr>
      <w:spacing w:beforeAutospacing="1" w:afterAutospacing="1"/>
      <w:jc w:val="left"/>
    </w:pPr>
    <w:rPr>
      <w:kern w:val="0"/>
      <w:sz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99"/>
    <w:qFormat/>
    <w:rPr>
      <w:b/>
    </w:rPr>
  </w:style>
  <w:style w:type="character" w:styleId="ae">
    <w:name w:val="Emphasis"/>
    <w:basedOn w:val="a1"/>
    <w:qFormat/>
    <w:rPr>
      <w:i/>
    </w:rPr>
  </w:style>
  <w:style w:type="character" w:styleId="af">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0">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eastAsia="黑体" w:hAnsi="Times New Roman" w:cs="Times New Roman"/>
      <w:b/>
      <w:bCs/>
      <w:kern w:val="44"/>
      <w:sz w:val="30"/>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Bodytext1">
    <w:name w:val="Body text|1"/>
    <w:basedOn w:val="a"/>
    <w:qFormat/>
    <w:pPr>
      <w:spacing w:line="442" w:lineRule="auto"/>
      <w:ind w:firstLine="400"/>
    </w:pPr>
    <w:rPr>
      <w:rFonts w:ascii="宋体" w:hAnsi="宋体" w:cs="宋体"/>
      <w:sz w:val="30"/>
      <w:szCs w:val="30"/>
      <w:lang w:val="zh-TW" w:eastAsia="zh-TW" w:bidi="zh-TW"/>
    </w:rPr>
  </w:style>
  <w:style w:type="paragraph" w:customStyle="1" w:styleId="BodyText">
    <w:name w:val="BodyText"/>
    <w:basedOn w:val="a"/>
    <w:qFormat/>
    <w:pPr>
      <w:spacing w:after="120"/>
    </w:pPr>
    <w:rPr>
      <w:rFonts w:eastAsia="仿宋"/>
      <w:sz w:val="32"/>
    </w:rPr>
  </w:style>
  <w:style w:type="paragraph" w:customStyle="1" w:styleId="TOC30">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ocuments\WeChat%20Files\wxid_epdcw0ut1a6m22\FileStorage\File\2022-09\&#24037;&#20316;&#31807;&#20915;&#31639;(&#26862;&#38450;&#20013;&#24515;&#6528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Sheet1!$A$3</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2020年</c:v>
                </c:pt>
                <c:pt idx="1">
                  <c:v>2021年</c:v>
                </c:pt>
              </c:strCache>
            </c:strRef>
          </c:cat>
          <c:val>
            <c:numRef>
              <c:f>Sheet1!$B$3:$C$3</c:f>
              <c:numCache>
                <c:formatCode>General</c:formatCode>
                <c:ptCount val="2"/>
                <c:pt idx="0">
                  <c:v>0</c:v>
                </c:pt>
                <c:pt idx="1">
                  <c:v>121.47</c:v>
                </c:pt>
              </c:numCache>
            </c:numRef>
          </c:val>
          <c:extLst>
            <c:ext xmlns:c16="http://schemas.microsoft.com/office/drawing/2014/chart" uri="{C3380CC4-5D6E-409C-BE32-E72D297353CC}">
              <c16:uniqueId val="{00000000-B567-473E-89B7-55A1C69C5A72}"/>
            </c:ext>
          </c:extLst>
        </c:ser>
        <c:ser>
          <c:idx val="1"/>
          <c:order val="1"/>
          <c:tx>
            <c:strRef>
              <c:f>Sheet1!$A$4</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Sheet1!$B$2:$C$2</c:f>
              <c:strCache>
                <c:ptCount val="2"/>
                <c:pt idx="0">
                  <c:v>2020年</c:v>
                </c:pt>
                <c:pt idx="1">
                  <c:v>2021年</c:v>
                </c:pt>
              </c:strCache>
            </c:strRef>
          </c:cat>
          <c:val>
            <c:numRef>
              <c:f>Sheet1!$B$4:$C$4</c:f>
              <c:numCache>
                <c:formatCode>General</c:formatCode>
                <c:ptCount val="2"/>
                <c:pt idx="0">
                  <c:v>0</c:v>
                </c:pt>
                <c:pt idx="1">
                  <c:v>121.47</c:v>
                </c:pt>
              </c:numCache>
            </c:numRef>
          </c:val>
          <c:extLst>
            <c:ext xmlns:c16="http://schemas.microsoft.com/office/drawing/2014/chart" uri="{C3380CC4-5D6E-409C-BE32-E72D297353CC}">
              <c16:uniqueId val="{00000001-B567-473E-89B7-55A1C69C5A72}"/>
            </c:ext>
          </c:extLst>
        </c:ser>
        <c:dLbls>
          <c:showLegendKey val="0"/>
          <c:showVal val="1"/>
          <c:showCatName val="0"/>
          <c:showSerName val="0"/>
          <c:showPercent val="0"/>
          <c:showBubbleSize val="0"/>
        </c:dLbls>
        <c:gapWidth val="219"/>
        <c:overlap val="-27"/>
        <c:axId val="914823850"/>
        <c:axId val="20255810"/>
      </c:barChart>
      <c:catAx>
        <c:axId val="9148238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255810"/>
        <c:crosses val="autoZero"/>
        <c:auto val="1"/>
        <c:lblAlgn val="ctr"/>
        <c:lblOffset val="100"/>
        <c:noMultiLvlLbl val="0"/>
      </c:catAx>
      <c:valAx>
        <c:axId val="202558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1482385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Sheet1!$A$69</c:f>
              <c:strCache>
                <c:ptCount val="1"/>
                <c:pt idx="0">
                  <c:v>收入决算</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03-430E-A20B-66936042C56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Sheet1!$B$68</c:f>
              <c:numCache>
                <c:formatCode>General</c:formatCode>
                <c:ptCount val="1"/>
              </c:numCache>
            </c:numRef>
          </c:cat>
          <c:val>
            <c:numRef>
              <c:f>Sheet1!$B$69</c:f>
              <c:numCache>
                <c:formatCode>General</c:formatCode>
                <c:ptCount val="1"/>
                <c:pt idx="0">
                  <c:v>121.47</c:v>
                </c:pt>
              </c:numCache>
            </c:numRef>
          </c:val>
          <c:extLst>
            <c:ext xmlns:c16="http://schemas.microsoft.com/office/drawing/2014/chart" uri="{C3380CC4-5D6E-409C-BE32-E72D297353CC}">
              <c16:uniqueId val="{00000002-8703-430E-A20B-66936042C56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 支出决算结构图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Sheet1!$A$23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97-476F-A436-6B3E5752050E}"/>
              </c:ext>
            </c:extLst>
          </c:dPt>
          <c:dLbls>
            <c:dLbl>
              <c:idx val="0"/>
              <c:layout>
                <c:manualLayout>
                  <c:x val="0"/>
                  <c:y val="-0.1111111111111109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97-476F-A436-6B3E5752050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Sheet1!$B$22</c:f>
              <c:strCache>
                <c:ptCount val="1"/>
                <c:pt idx="0">
                  <c:v>基本支出</c:v>
                </c:pt>
              </c:strCache>
            </c:strRef>
          </c:cat>
          <c:val>
            <c:numRef>
              <c:f>Sheet1!$B$23</c:f>
              <c:numCache>
                <c:formatCode>General</c:formatCode>
                <c:ptCount val="1"/>
                <c:pt idx="0">
                  <c:v>121.47</c:v>
                </c:pt>
              </c:numCache>
            </c:numRef>
          </c:val>
          <c:extLst>
            <c:ext xmlns:c16="http://schemas.microsoft.com/office/drawing/2014/chart" uri="{C3380CC4-5D6E-409C-BE32-E72D297353CC}">
              <c16:uniqueId val="{00000002-BE97-476F-A436-6B3E5752050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财政拨款收支总计变动图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Sheet1!$B$34:$D$34</c:f>
              <c:strCache>
                <c:ptCount val="3"/>
                <c:pt idx="0">
                  <c:v>2020年</c:v>
                </c:pt>
                <c:pt idx="1">
                  <c:v>2021年</c:v>
                </c:pt>
                <c:pt idx="2">
                  <c:v>增减幅度</c:v>
                </c:pt>
              </c:strCache>
            </c:strRef>
          </c:cat>
          <c:val>
            <c:numRef>
              <c:f>Sheet1!$B$35:$D$35</c:f>
              <c:numCache>
                <c:formatCode>General</c:formatCode>
                <c:ptCount val="3"/>
                <c:pt idx="0">
                  <c:v>0</c:v>
                </c:pt>
                <c:pt idx="1">
                  <c:v>121.47</c:v>
                </c:pt>
                <c:pt idx="2" formatCode="0.00%">
                  <c:v>1</c:v>
                </c:pt>
              </c:numCache>
            </c:numRef>
          </c:val>
          <c:extLst>
            <c:ext xmlns:c16="http://schemas.microsoft.com/office/drawing/2014/chart" uri="{C3380CC4-5D6E-409C-BE32-E72D297353CC}">
              <c16:uniqueId val="{00000000-D02D-4134-B19D-30A39AE10AEE}"/>
            </c:ext>
          </c:extLst>
        </c:ser>
        <c:dLbls>
          <c:showLegendKey val="0"/>
          <c:showVal val="1"/>
          <c:showCatName val="0"/>
          <c:showSerName val="0"/>
          <c:showPercent val="0"/>
          <c:showBubbleSize val="0"/>
        </c:dLbls>
        <c:gapWidth val="219"/>
        <c:overlap val="-27"/>
        <c:axId val="882386141"/>
        <c:axId val="558607532"/>
      </c:barChart>
      <c:catAx>
        <c:axId val="8823861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58607532"/>
        <c:crosses val="autoZero"/>
        <c:auto val="1"/>
        <c:lblAlgn val="ctr"/>
        <c:lblOffset val="100"/>
        <c:noMultiLvlLbl val="0"/>
      </c:catAx>
      <c:valAx>
        <c:axId val="5586075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823861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5361111111111096E-2"/>
          <c:y val="0.172916666666667"/>
          <c:w val="0.88200000000000001"/>
          <c:h val="0.711666666666667"/>
        </c:manualLayout>
      </c:layout>
      <c:barChart>
        <c:barDir val="col"/>
        <c:grouping val="clustered"/>
        <c:varyColors val="0"/>
        <c:ser>
          <c:idx val="0"/>
          <c:order val="0"/>
          <c:spPr>
            <a:solidFill>
              <a:schemeClr val="accent1"/>
            </a:solidFill>
            <a:ln>
              <a:noFill/>
            </a:ln>
            <a:effectLst/>
          </c:spPr>
          <c:invertIfNegative val="0"/>
          <c:cat>
            <c:strRef>
              <c:f>Sheet1!$B$84:$E$84</c:f>
              <c:strCache>
                <c:ptCount val="4"/>
                <c:pt idx="0">
                  <c:v>2021年</c:v>
                </c:pt>
                <c:pt idx="1">
                  <c:v>2020年</c:v>
                </c:pt>
                <c:pt idx="2">
                  <c:v>增加</c:v>
                </c:pt>
                <c:pt idx="3">
                  <c:v>增减幅度</c:v>
                </c:pt>
              </c:strCache>
            </c:strRef>
          </c:cat>
          <c:val>
            <c:numRef>
              <c:f>Sheet1!$B$85:$E$85</c:f>
              <c:numCache>
                <c:formatCode>General</c:formatCode>
                <c:ptCount val="4"/>
                <c:pt idx="0">
                  <c:v>121.47</c:v>
                </c:pt>
                <c:pt idx="1">
                  <c:v>0</c:v>
                </c:pt>
                <c:pt idx="2">
                  <c:v>121.47</c:v>
                </c:pt>
                <c:pt idx="3" formatCode="0.00%">
                  <c:v>1</c:v>
                </c:pt>
              </c:numCache>
            </c:numRef>
          </c:val>
          <c:extLst>
            <c:ext xmlns:c16="http://schemas.microsoft.com/office/drawing/2014/chart" uri="{C3380CC4-5D6E-409C-BE32-E72D297353CC}">
              <c16:uniqueId val="{00000000-4078-4FD7-8D9A-35969D7273F0}"/>
            </c:ext>
          </c:extLst>
        </c:ser>
        <c:dLbls>
          <c:showLegendKey val="0"/>
          <c:showVal val="0"/>
          <c:showCatName val="0"/>
          <c:showSerName val="0"/>
          <c:showPercent val="0"/>
          <c:showBubbleSize val="0"/>
        </c:dLbls>
        <c:gapWidth val="219"/>
        <c:overlap val="-27"/>
        <c:axId val="429601819"/>
        <c:axId val="700839352"/>
      </c:barChart>
      <c:catAx>
        <c:axId val="429601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00839352"/>
        <c:crosses val="autoZero"/>
        <c:auto val="1"/>
        <c:lblAlgn val="ctr"/>
        <c:lblOffset val="100"/>
        <c:noMultiLvlLbl val="0"/>
      </c:catAx>
      <c:valAx>
        <c:axId val="700839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296018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69-4D10-B710-1EE05FB066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69-4D10-B710-1EE05FB066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69-4D10-B710-1EE05FB066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69-4D10-B710-1EE05FB0660C}"/>
              </c:ext>
            </c:extLst>
          </c:dPt>
          <c:dLbls>
            <c:dLbl>
              <c:idx val="2"/>
              <c:layout>
                <c:manualLayout>
                  <c:x val="8.0423042601922498E-3"/>
                  <c:y val="5.320056317454809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C69-4D10-B710-1EE05FB0660C}"/>
                </c:ext>
              </c:extLst>
            </c:dLbl>
            <c:dLbl>
              <c:idx val="3"/>
              <c:layout>
                <c:manualLayout>
                  <c:x val="8.8273136412685606E-3"/>
                  <c:y val="3.6149362659757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C69-4D10-B710-1EE05FB0660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Sheet1!$A$48:$A$51</c:f>
              <c:strCache>
                <c:ptCount val="4"/>
                <c:pt idx="0">
                  <c:v>农林水（213）支出</c:v>
                </c:pt>
                <c:pt idx="1">
                  <c:v>社会保障和就（208）支出</c:v>
                </c:pt>
                <c:pt idx="2">
                  <c:v>卫生健康(210)支出</c:v>
                </c:pt>
                <c:pt idx="3">
                  <c:v>住房保障(221)支出</c:v>
                </c:pt>
              </c:strCache>
            </c:strRef>
          </c:cat>
          <c:val>
            <c:numRef>
              <c:f>Sheet1!$B$48:$B$51</c:f>
              <c:numCache>
                <c:formatCode>General</c:formatCode>
                <c:ptCount val="4"/>
                <c:pt idx="0">
                  <c:v>94.67</c:v>
                </c:pt>
                <c:pt idx="1">
                  <c:v>12.91</c:v>
                </c:pt>
                <c:pt idx="2">
                  <c:v>6.2</c:v>
                </c:pt>
                <c:pt idx="3" formatCode="0.00_ ">
                  <c:v>7.69</c:v>
                </c:pt>
              </c:numCache>
            </c:numRef>
          </c:val>
          <c:extLst>
            <c:ext xmlns:c16="http://schemas.microsoft.com/office/drawing/2014/chart" uri="{C3380CC4-5D6E-409C-BE32-E72D297353CC}">
              <c16:uniqueId val="{00000008-BC69-4D10-B710-1EE05FB0660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Sheet1!$C$128</c:f>
              <c:strCache>
                <c:ptCount val="1"/>
                <c:pt idx="0">
                  <c:v>占比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2D-4876-94DF-EC8F1FA3E5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2D-4876-94DF-EC8F1FA3E504}"/>
              </c:ext>
            </c:extLst>
          </c:dPt>
          <c:dLbls>
            <c:dLbl>
              <c:idx val="0"/>
              <c:layout>
                <c:manualLayout>
                  <c:x val="-6.3857956605371899E-2"/>
                  <c:y val="0.129088885977897"/>
                </c:manualLayout>
              </c:layout>
              <c:tx>
                <c:rich>
                  <a:bodyPr/>
                  <a:lstStyle/>
                  <a:p>
                    <a:r>
                      <a:rPr lang="en-US" altLang="zh-CN"/>
                      <a:t>19.73</a:t>
                    </a:r>
                    <a:r>
                      <a:rPr lang="en-US"/>
                      <a:t>%</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2D-4876-94DF-EC8F1FA3E504}"/>
                </c:ext>
              </c:extLst>
            </c:dLbl>
            <c:dLbl>
              <c:idx val="1"/>
              <c:layout>
                <c:manualLayout>
                  <c:x val="6.3857984274041796E-2"/>
                  <c:y val="-0.13950553590932199"/>
                </c:manualLayout>
              </c:layout>
              <c:tx>
                <c:rich>
                  <a:bodyPr/>
                  <a:lstStyle/>
                  <a:p>
                    <a:r>
                      <a:rPr lang="en-US" altLang="zh-CN"/>
                      <a:t>80.27</a:t>
                    </a:r>
                    <a:r>
                      <a:t>%</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2D-4876-94DF-EC8F1FA3E504}"/>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Sheet1!$A$129:$B$130</c:f>
              <c:multiLvlStrCache>
                <c:ptCount val="2"/>
                <c:lvl>
                  <c:pt idx="0">
                    <c:v>0.4</c:v>
                  </c:pt>
                  <c:pt idx="1">
                    <c:v>0</c:v>
                  </c:pt>
                </c:lvl>
                <c:lvl>
                  <c:pt idx="0">
                    <c:v>公务接待费支出</c:v>
                  </c:pt>
                  <c:pt idx="1">
                    <c:v>公务用车运行维护费支出</c:v>
                  </c:pt>
                </c:lvl>
              </c:multiLvlStrCache>
            </c:multiLvlStrRef>
          </c:cat>
          <c:val>
            <c:numRef>
              <c:f>Sheet1!$C$129:$C$130</c:f>
              <c:numCache>
                <c:formatCode>General</c:formatCode>
                <c:ptCount val="2"/>
                <c:pt idx="0" formatCode="0.00%">
                  <c:v>1</c:v>
                </c:pt>
              </c:numCache>
            </c:numRef>
          </c:val>
          <c:extLst>
            <c:ext xmlns:c16="http://schemas.microsoft.com/office/drawing/2014/chart" uri="{C3380CC4-5D6E-409C-BE32-E72D297353CC}">
              <c16:uniqueId val="{00000004-5C2D-4876-94DF-EC8F1FA3E50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DAA64-26B0-4463-9C53-1822A45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6608</Characters>
  <Application>Microsoft Office Word</Application>
  <DocSecurity>0</DocSecurity>
  <Lines>55</Lines>
  <Paragraphs>15</Paragraphs>
  <ScaleCrop>false</ScaleCrop>
  <Company>四川省财政厅</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44</cp:revision>
  <cp:lastPrinted>2022-09-02T00:32:00Z</cp:lastPrinted>
  <dcterms:created xsi:type="dcterms:W3CDTF">2020-08-05T01:49:00Z</dcterms:created>
  <dcterms:modified xsi:type="dcterms:W3CDTF">2023-07-24T13:55:00Z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1465BC7181684E2E867FC66F49DA9149</vt:lpwstr>
  </property>
</Properties>
</file>