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exact"/>
        <w:outlineLvl w:val="0"/>
        <w:rPr>
          <w:rFonts w:ascii="Times New Roman" w:hAnsi="Times New Roman" w:eastAsia="仿宋_GB2312"/>
          <w:sz w:val="32"/>
          <w:szCs w:val="32"/>
        </w:rPr>
      </w:pPr>
      <w:bookmarkStart w:id="0" w:name="_Toc137033420"/>
      <w:r>
        <w:rPr>
          <w:rFonts w:ascii="黑体" w:hAnsi="Times New Roman" w:eastAsia="黑体"/>
          <w:bCs/>
          <w:sz w:val="32"/>
          <w:szCs w:val="32"/>
        </w:rPr>
        <w:t>附件</w:t>
      </w:r>
      <w:r>
        <w:rPr>
          <w:rFonts w:ascii="Times New Roman" w:hAnsi="Times New Roman" w:eastAsia="仿宋_GB2312"/>
          <w:sz w:val="32"/>
          <w:szCs w:val="32"/>
        </w:rPr>
        <w:t>2</w:t>
      </w:r>
      <w:bookmarkEnd w:id="0"/>
    </w:p>
    <w:p>
      <w:pPr>
        <w:pStyle w:val="7"/>
        <w:spacing w:line="560" w:lineRule="exact"/>
        <w:jc w:val="center"/>
        <w:outlineLvl w:val="0"/>
        <w:rPr>
          <w:rFonts w:ascii="Times New Roman" w:hAnsi="Times New Roman" w:eastAsia="黑体"/>
          <w:sz w:val="32"/>
          <w:szCs w:val="32"/>
        </w:rPr>
      </w:pPr>
      <w:bookmarkStart w:id="1" w:name="_Toc137033421"/>
      <w:r>
        <w:rPr>
          <w:rFonts w:ascii="Times New Roman" w:hAnsi="Times New Roman" w:eastAsia="方正小标宋简体"/>
          <w:sz w:val="44"/>
          <w:szCs w:val="44"/>
        </w:rPr>
        <w:t>通江县防汛抗旱指挥部专项工作组构成及职责</w:t>
      </w:r>
      <w:bookmarkEnd w:id="1"/>
    </w:p>
    <w:tbl>
      <w:tblPr>
        <w:tblStyle w:val="8"/>
        <w:tblpPr w:leftFromText="180" w:rightFromText="180" w:vertAnchor="text" w:horzAnchor="page" w:tblpXSpec="center" w:tblpY="114"/>
        <w:tblOverlap w:val="never"/>
        <w:tblW w:w="14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2377"/>
        <w:gridCol w:w="240"/>
        <w:gridCol w:w="2307"/>
        <w:gridCol w:w="250"/>
        <w:gridCol w:w="2077"/>
        <w:gridCol w:w="360"/>
        <w:gridCol w:w="1504"/>
        <w:gridCol w:w="911"/>
        <w:gridCol w:w="1009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2"/>
              <w:spacing w:line="560" w:lineRule="exact"/>
              <w:ind w:firstLine="567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bookmarkStart w:id="2" w:name="OLE_LINK2"/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3175</wp:posOffset>
                      </wp:positionV>
                      <wp:extent cx="975995" cy="723265"/>
                      <wp:effectExtent l="2540" t="3810" r="12065" b="15875"/>
                      <wp:wrapNone/>
                      <wp:docPr id="38" name="直接箭头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995" cy="723265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3pt;margin-top:0.25pt;height:56.95pt;width:76.85pt;z-index:251659264;mso-width-relative:page;mso-height-relative:page;" filled="f" stroked="t" coordsize="21600,21600" o:gfxdata="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T&#10;NtTC1wAAAAgBAAAPAAAAAAAAAAEAIAAAACIAAABkcnMvZG93bnJldi54bWxQSwECFAAUAAAACACH&#10;TuJAWHLdyewBAACuAwAADgAAAAAAAAABACAAAAAmAQAAZHJzL2Uyb0RvYy54bWxQSwUGAAAAAAYA&#10;BgBZAQAAhAU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 xml:space="preserve"> 分组</w:t>
            </w:r>
          </w:p>
          <w:p>
            <w:pPr>
              <w:pStyle w:val="2"/>
              <w:spacing w:line="560" w:lineRule="exact"/>
              <w:ind w:firstLine="0" w:firstLineChars="0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分工</w:t>
            </w:r>
          </w:p>
        </w:tc>
        <w:tc>
          <w:tcPr>
            <w:tcW w:w="2617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综合协调组</w:t>
            </w:r>
          </w:p>
        </w:tc>
        <w:tc>
          <w:tcPr>
            <w:tcW w:w="2557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抢险救援组</w:t>
            </w:r>
          </w:p>
        </w:tc>
        <w:tc>
          <w:tcPr>
            <w:tcW w:w="2437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技术保障组</w:t>
            </w:r>
          </w:p>
        </w:tc>
        <w:tc>
          <w:tcPr>
            <w:tcW w:w="2415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通信电力保障组</w:t>
            </w:r>
          </w:p>
        </w:tc>
        <w:tc>
          <w:tcPr>
            <w:tcW w:w="2643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交通保障组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</w:trPr>
        <w:tc>
          <w:tcPr>
            <w:tcW w:w="15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牵头单位</w:t>
            </w:r>
          </w:p>
        </w:tc>
        <w:tc>
          <w:tcPr>
            <w:tcW w:w="2617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县应急管理局</w:t>
            </w:r>
          </w:p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县水利局</w:t>
            </w:r>
          </w:p>
        </w:tc>
        <w:tc>
          <w:tcPr>
            <w:tcW w:w="2557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县应急管理局</w:t>
            </w:r>
          </w:p>
        </w:tc>
        <w:tc>
          <w:tcPr>
            <w:tcW w:w="2437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县水利局</w:t>
            </w:r>
          </w:p>
        </w:tc>
        <w:tc>
          <w:tcPr>
            <w:tcW w:w="2415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县经信局</w:t>
            </w:r>
          </w:p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国网通江供电公司</w:t>
            </w:r>
          </w:p>
        </w:tc>
        <w:tc>
          <w:tcPr>
            <w:tcW w:w="2643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县交通运输局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15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成员单位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县发改局、县公安局</w:t>
            </w:r>
          </w:p>
          <w:p>
            <w:pPr>
              <w:pStyle w:val="2"/>
              <w:spacing w:line="26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县自然资源和规划局、县住建局、县交通运输局、县国资委等相关单位</w:t>
            </w:r>
          </w:p>
        </w:tc>
        <w:tc>
          <w:tcPr>
            <w:tcW w:w="255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hint="eastAsia" w:ascii="Times New Roman" w:hAnsi="Times New Roman" w:eastAsia="楷体_GB2312"/>
                <w:sz w:val="24"/>
                <w:lang w:eastAsia="zh-CN"/>
              </w:rPr>
              <w:t>县人民武装部</w:t>
            </w:r>
            <w:r>
              <w:rPr>
                <w:rFonts w:ascii="Times New Roman" w:hAnsi="Times New Roman" w:eastAsia="楷体_GB2312"/>
                <w:sz w:val="24"/>
              </w:rPr>
              <w:t>、武警通江中队 、县消防救援大队、</w:t>
            </w:r>
          </w:p>
          <w:p>
            <w:pPr>
              <w:pStyle w:val="2"/>
              <w:spacing w:line="26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县公安局、县自然资源和规划局、县住建局、县交通运输局、县水利局、县红十字会等相关单位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县自然资源和规划局、县气象局、通江水文测报中心等相关单位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县发改局、县经信局、</w:t>
            </w:r>
          </w:p>
          <w:p>
            <w:pPr>
              <w:pStyle w:val="2"/>
              <w:spacing w:line="26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电信通江分公司、移动通江分公司、联通通江分公司、广电网络通江分公司等相关单位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县公安局、县发改局等相关单位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5" w:hRule="atLeast"/>
        </w:trPr>
        <w:tc>
          <w:tcPr>
            <w:tcW w:w="15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工作职责</w:t>
            </w:r>
          </w:p>
        </w:tc>
        <w:tc>
          <w:tcPr>
            <w:tcW w:w="2617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传达贯彻党中央、国务院、省委省政府、县委、县政府指示，传达执行国家防总，省委、省政府指示、县委、县政府部署，做好防汛抗旱综合协调工作。汇总报送灾险情动态和应急工作进展情况等。完成</w:t>
            </w:r>
            <w:r>
              <w:rPr>
                <w:rFonts w:hint="eastAsia" w:ascii="Times New Roman" w:hAnsi="Times New Roman" w:eastAsia="楷体_GB2312"/>
                <w:sz w:val="24"/>
                <w:lang w:eastAsia="zh-CN"/>
              </w:rPr>
              <w:t>县防汛抗旱指挥部</w:t>
            </w:r>
            <w:r>
              <w:rPr>
                <w:rFonts w:ascii="Times New Roman" w:hAnsi="Times New Roman" w:eastAsia="楷体_GB2312"/>
                <w:sz w:val="24"/>
              </w:rPr>
              <w:t>交办的其他任务。</w:t>
            </w:r>
            <w:bookmarkStart w:id="3" w:name="_GoBack"/>
            <w:bookmarkEnd w:id="3"/>
          </w:p>
        </w:tc>
        <w:tc>
          <w:tcPr>
            <w:tcW w:w="2557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负责组织指导救援救助受灾群众，统筹各相关力量实施抢险救援救灾工作。完成</w:t>
            </w:r>
            <w:r>
              <w:rPr>
                <w:rFonts w:hint="eastAsia" w:ascii="Times New Roman" w:hAnsi="Times New Roman" w:eastAsia="楷体_GB2312"/>
                <w:sz w:val="24"/>
                <w:lang w:eastAsia="zh-CN"/>
              </w:rPr>
              <w:t>县防汛抗旱指挥部</w:t>
            </w:r>
            <w:r>
              <w:rPr>
                <w:rFonts w:ascii="Times New Roman" w:hAnsi="Times New Roman" w:eastAsia="楷体_GB2312"/>
                <w:sz w:val="24"/>
              </w:rPr>
              <w:t>交办的其他任务。</w:t>
            </w:r>
          </w:p>
        </w:tc>
        <w:tc>
          <w:tcPr>
            <w:tcW w:w="2437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负责做好气象、水文、地质、测绘等信息保障。密切监视汛情、险情、灾情及次生衍生灾害发展态势，及时组织会商研判，为应急抢险救援提供决策咨询。完成</w:t>
            </w:r>
            <w:r>
              <w:rPr>
                <w:rFonts w:hint="eastAsia" w:ascii="Times New Roman" w:hAnsi="Times New Roman" w:eastAsia="楷体_GB2312"/>
                <w:sz w:val="24"/>
                <w:lang w:eastAsia="zh-CN"/>
              </w:rPr>
              <w:t>县防汛抗旱指挥部</w:t>
            </w:r>
            <w:r>
              <w:rPr>
                <w:rFonts w:ascii="Times New Roman" w:hAnsi="Times New Roman" w:eastAsia="楷体_GB2312"/>
                <w:sz w:val="24"/>
              </w:rPr>
              <w:t>交办的其他任务。</w:t>
            </w:r>
          </w:p>
        </w:tc>
        <w:tc>
          <w:tcPr>
            <w:tcW w:w="2415" w:type="dxa"/>
            <w:gridSpan w:val="2"/>
            <w:tcBorders>
              <w:top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负责应急通信、电力等保障工作；组织抢修供电、通信等设施。完成</w:t>
            </w:r>
            <w:r>
              <w:rPr>
                <w:rFonts w:hint="eastAsia" w:ascii="Times New Roman" w:hAnsi="Times New Roman" w:eastAsia="楷体_GB2312"/>
                <w:sz w:val="24"/>
                <w:lang w:eastAsia="zh-CN"/>
              </w:rPr>
              <w:t>县防汛抗旱指挥部</w:t>
            </w:r>
            <w:r>
              <w:rPr>
                <w:rFonts w:ascii="Times New Roman" w:hAnsi="Times New Roman" w:eastAsia="楷体_GB2312"/>
                <w:sz w:val="24"/>
              </w:rPr>
              <w:t>交办的其他任务。</w:t>
            </w:r>
          </w:p>
        </w:tc>
        <w:tc>
          <w:tcPr>
            <w:tcW w:w="2643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26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负责做好交通运输保障。实施必要的交通疏导和管制，维护交通秩序；协调组织优先运送伤员和抢险救灾人员、物资、设备。完成</w:t>
            </w:r>
            <w:r>
              <w:rPr>
                <w:rFonts w:hint="eastAsia" w:ascii="Times New Roman" w:hAnsi="Times New Roman" w:eastAsia="楷体_GB2312"/>
                <w:sz w:val="24"/>
                <w:lang w:eastAsia="zh-CN"/>
              </w:rPr>
              <w:t>县防汛抗旱指挥部</w:t>
            </w:r>
            <w:r>
              <w:rPr>
                <w:rFonts w:ascii="Times New Roman" w:hAnsi="Times New Roman" w:eastAsia="楷体_GB2312"/>
                <w:sz w:val="24"/>
              </w:rPr>
              <w:t>交办的其他任务。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54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noWrap w:val="0"/>
            <w:vAlign w:val="bottom"/>
          </w:tcPr>
          <w:p>
            <w:pPr>
              <w:pStyle w:val="2"/>
              <w:spacing w:line="560" w:lineRule="exact"/>
              <w:ind w:firstLine="567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3175</wp:posOffset>
                      </wp:positionV>
                      <wp:extent cx="975995" cy="715010"/>
                      <wp:effectExtent l="2540" t="3810" r="12065" b="5080"/>
                      <wp:wrapNone/>
                      <wp:docPr id="39" name="直接箭头连接符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995" cy="715010"/>
                              </a:xfrm>
                              <a:prstGeom prst="straightConnector1">
                                <a:avLst/>
                              </a:prstGeom>
                              <a:ln w="6350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3pt;margin-top:0.25pt;height:56.3pt;width:76.85pt;z-index:251660288;mso-width-relative:page;mso-height-relative:page;" filled="f" stroked="t" coordsize="21600,21600" o:gfxdata="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6&#10;HRod1wAAAAgBAAAPAAAAAAAAAAEAIAAAACIAAABkcnMvZG93bnJldi54bWxQSwECFAAUAAAACACH&#10;TuJAqkFYv+wBAACuAwAADgAAAAAAAAABACAAAAAmAQAAZHJzL2Uyb0RvYy54bWxQSwUGAAAAAAYA&#10;BgBZAQAAhAUAAAAA&#10;">
                      <v:fill on="f" focussize="0,0"/>
                      <v:stroke weight="0.5pt"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 xml:space="preserve"> 分组</w:t>
            </w:r>
          </w:p>
          <w:p>
            <w:pPr>
              <w:pStyle w:val="2"/>
              <w:spacing w:line="560" w:lineRule="exact"/>
              <w:ind w:firstLine="0" w:firstLineChars="0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分工</w:t>
            </w:r>
          </w:p>
        </w:tc>
        <w:tc>
          <w:tcPr>
            <w:tcW w:w="2377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灾情评估组</w:t>
            </w:r>
          </w:p>
        </w:tc>
        <w:tc>
          <w:tcPr>
            <w:tcW w:w="2547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群众安置组</w:t>
            </w:r>
          </w:p>
        </w:tc>
        <w:tc>
          <w:tcPr>
            <w:tcW w:w="2327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医疗救治组</w:t>
            </w:r>
          </w:p>
        </w:tc>
        <w:tc>
          <w:tcPr>
            <w:tcW w:w="1864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社会治安组</w:t>
            </w:r>
          </w:p>
        </w:tc>
        <w:tc>
          <w:tcPr>
            <w:tcW w:w="1920" w:type="dxa"/>
            <w:gridSpan w:val="2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宣传报道组</w:t>
            </w:r>
          </w:p>
        </w:tc>
        <w:tc>
          <w:tcPr>
            <w:tcW w:w="1634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其他工作组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40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牵头单位</w:t>
            </w:r>
          </w:p>
        </w:tc>
        <w:tc>
          <w:tcPr>
            <w:tcW w:w="237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县应急管理局</w:t>
            </w:r>
          </w:p>
        </w:tc>
        <w:tc>
          <w:tcPr>
            <w:tcW w:w="254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县应急管理局</w:t>
            </w:r>
          </w:p>
        </w:tc>
        <w:tc>
          <w:tcPr>
            <w:tcW w:w="2327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县卫健局</w:t>
            </w:r>
          </w:p>
        </w:tc>
        <w:tc>
          <w:tcPr>
            <w:tcW w:w="186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县公安局</w:t>
            </w:r>
          </w:p>
        </w:tc>
        <w:tc>
          <w:tcPr>
            <w:tcW w:w="1920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县委宣传部</w:t>
            </w:r>
          </w:p>
        </w:tc>
        <w:tc>
          <w:tcPr>
            <w:tcW w:w="1634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牵头单位、成员单位和工作职责等根据需要调整设置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3" w:hRule="atLeast"/>
        </w:trPr>
        <w:tc>
          <w:tcPr>
            <w:tcW w:w="1540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成员单位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县自然资源和规划局、县住建局、县交通运输局、县水利局、县农业农村局等相关单位</w:t>
            </w:r>
          </w:p>
        </w:tc>
        <w:tc>
          <w:tcPr>
            <w:tcW w:w="2547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县教科体局、县财政局、县自然资源和规划局、县住建局、县水利局、县商务局、县文广旅局、县红十字会等相关单位</w:t>
            </w:r>
          </w:p>
        </w:tc>
        <w:tc>
          <w:tcPr>
            <w:tcW w:w="2327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县经信局、县红十字会等相关单位</w:t>
            </w:r>
          </w:p>
          <w:p>
            <w:pPr>
              <w:pStyle w:val="2"/>
              <w:spacing w:line="30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武警通江中队等相关单</w:t>
            </w:r>
          </w:p>
        </w:tc>
        <w:tc>
          <w:tcPr>
            <w:tcW w:w="1920" w:type="dxa"/>
            <w:gridSpan w:val="2"/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县政府新闻办、县委网信办、县水利局、县应急管理局、县文广旅局、县融媒体中心等相关单位</w:t>
            </w:r>
          </w:p>
        </w:tc>
        <w:tc>
          <w:tcPr>
            <w:tcW w:w="1634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5" w:hRule="atLeast"/>
        </w:trPr>
        <w:tc>
          <w:tcPr>
            <w:tcW w:w="1540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黑体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黑体"/>
                <w:b/>
                <w:bCs/>
                <w:sz w:val="28"/>
                <w:szCs w:val="28"/>
              </w:rPr>
              <w:t>工作职责</w:t>
            </w:r>
          </w:p>
        </w:tc>
        <w:tc>
          <w:tcPr>
            <w:tcW w:w="2377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负责水旱灾害事件灾情统计、核查和灾害损失评估、灾害调查评估。完成</w:t>
            </w:r>
            <w:r>
              <w:rPr>
                <w:rFonts w:hint="eastAsia" w:ascii="Times New Roman" w:hAnsi="Times New Roman" w:eastAsia="楷体_GB2312"/>
                <w:sz w:val="24"/>
                <w:lang w:eastAsia="zh-CN"/>
              </w:rPr>
              <w:t>县防汛抗旱指挥部</w:t>
            </w:r>
            <w:r>
              <w:rPr>
                <w:rFonts w:ascii="Times New Roman" w:hAnsi="Times New Roman" w:eastAsia="楷体_GB2312"/>
                <w:sz w:val="24"/>
              </w:rPr>
              <w:t>交办的其他任务。</w:t>
            </w:r>
          </w:p>
        </w:tc>
        <w:tc>
          <w:tcPr>
            <w:tcW w:w="2547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负责受灾群众、游客转移安置和基本生活保障。对安置场所进行灾害风险评估；及时组织调拨救灾款物；做好受灾人员家属抚慰工作。完成</w:t>
            </w:r>
            <w:r>
              <w:rPr>
                <w:rFonts w:hint="eastAsia" w:ascii="Times New Roman" w:hAnsi="Times New Roman" w:eastAsia="楷体_GB2312"/>
                <w:sz w:val="24"/>
                <w:lang w:eastAsia="zh-CN"/>
              </w:rPr>
              <w:t>县防汛抗旱指挥部</w:t>
            </w:r>
            <w:r>
              <w:rPr>
                <w:rFonts w:ascii="Times New Roman" w:hAnsi="Times New Roman" w:eastAsia="楷体_GB2312"/>
                <w:sz w:val="24"/>
              </w:rPr>
              <w:t>交办的其他任务。</w:t>
            </w:r>
          </w:p>
        </w:tc>
        <w:tc>
          <w:tcPr>
            <w:tcW w:w="2327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负责医疗救（援）治和卫生防疫工作。加强医疗物资的组织调度，做好救援人员的医疗保障工作；做好洪灾及次生衍生灾害发生后疾病预防控制和卫生监督工作。完成</w:t>
            </w:r>
            <w:r>
              <w:rPr>
                <w:rFonts w:hint="eastAsia" w:ascii="Times New Roman" w:hAnsi="Times New Roman" w:eastAsia="楷体_GB2312"/>
                <w:sz w:val="24"/>
                <w:lang w:eastAsia="zh-CN"/>
              </w:rPr>
              <w:t>县防汛抗旱指挥部</w:t>
            </w:r>
            <w:r>
              <w:rPr>
                <w:rFonts w:ascii="Times New Roman" w:hAnsi="Times New Roman" w:eastAsia="楷体_GB2312"/>
                <w:sz w:val="24"/>
              </w:rPr>
              <w:t>交办的其他任务。</w:t>
            </w:r>
          </w:p>
        </w:tc>
        <w:tc>
          <w:tcPr>
            <w:tcW w:w="1864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负责灾区社会治安维稳工作。预防和打击各类犯罪活动，预防和处置群体事件；做好灾区重要目标安全保卫工作。完成</w:t>
            </w:r>
            <w:r>
              <w:rPr>
                <w:rFonts w:hint="eastAsia" w:ascii="Times New Roman" w:hAnsi="Times New Roman" w:eastAsia="楷体_GB2312"/>
                <w:sz w:val="24"/>
                <w:lang w:eastAsia="zh-CN"/>
              </w:rPr>
              <w:t>县防汛抗旱指挥部</w:t>
            </w:r>
            <w:r>
              <w:rPr>
                <w:rFonts w:ascii="Times New Roman" w:hAnsi="Times New Roman" w:eastAsia="楷体_GB2312"/>
                <w:sz w:val="24"/>
              </w:rPr>
              <w:t>交办的其他任务。</w:t>
            </w:r>
          </w:p>
        </w:tc>
        <w:tc>
          <w:tcPr>
            <w:tcW w:w="1920" w:type="dxa"/>
            <w:gridSpan w:val="2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ind w:firstLine="0" w:firstLineChars="0"/>
              <w:jc w:val="left"/>
              <w:rPr>
                <w:rFonts w:ascii="Times New Roman" w:hAnsi="Times New Roman" w:eastAsia="楷体_GB2312"/>
                <w:sz w:val="24"/>
              </w:rPr>
            </w:pPr>
            <w:r>
              <w:rPr>
                <w:rFonts w:ascii="Times New Roman" w:hAnsi="Times New Roman" w:eastAsia="楷体_GB2312"/>
                <w:sz w:val="24"/>
              </w:rPr>
              <w:t>统筹新闻报道工作。指导做好现场发布会和新闻媒体服务管理；组织开展舆情监测研判，加强舆情管控。完成</w:t>
            </w:r>
            <w:r>
              <w:rPr>
                <w:rFonts w:hint="eastAsia" w:ascii="Times New Roman" w:hAnsi="Times New Roman" w:eastAsia="楷体_GB2312"/>
                <w:sz w:val="24"/>
                <w:lang w:eastAsia="zh-CN"/>
              </w:rPr>
              <w:t>县防汛抗旱指挥部</w:t>
            </w:r>
            <w:r>
              <w:rPr>
                <w:rFonts w:ascii="Times New Roman" w:hAnsi="Times New Roman" w:eastAsia="楷体_GB2312"/>
                <w:sz w:val="24"/>
              </w:rPr>
              <w:t>交办的其他任务。</w:t>
            </w:r>
          </w:p>
        </w:tc>
        <w:tc>
          <w:tcPr>
            <w:tcW w:w="1634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pStyle w:val="2"/>
              <w:spacing w:line="560" w:lineRule="exact"/>
              <w:ind w:firstLine="0" w:firstLineChars="0"/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bookmarkEnd w:id="2"/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09" w:rightChars="147"/>
      <w:jc w:val="center"/>
    </w:pPr>
    <w:r>
      <w:rPr>
        <w:rFonts w:hint="eastAsia" w:ascii="宋体" w:hAnsi="宋体"/>
        <w:kern w:val="0"/>
        <w:sz w:val="28"/>
        <w:szCs w:val="28"/>
      </w:rPr>
      <w:t>—</w:t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55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</w:t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5641C"/>
    <w:rsid w:val="1DB5641C"/>
    <w:rsid w:val="69A00A7F"/>
    <w:rsid w:val="7D6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2250"/>
      </w:tabs>
      <w:ind w:firstLine="640" w:firstLineChars="200"/>
    </w:pPr>
  </w:style>
  <w:style w:type="paragraph" w:styleId="3">
    <w:name w:val="Body Text Indent"/>
    <w:basedOn w:val="1"/>
    <w:next w:val="4"/>
    <w:qFormat/>
    <w:uiPriority w:val="0"/>
    <w:pPr>
      <w:ind w:firstLine="420" w:firstLineChars="200"/>
    </w:pPr>
  </w:style>
  <w:style w:type="paragraph" w:customStyle="1" w:styleId="4">
    <w:name w:val="正文文字 6"/>
    <w:next w:val="1"/>
    <w:qFormat/>
    <w:uiPriority w:val="0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2023-08-03T09:39:00Z</dcterms:created>
  <dc:creator>Administrator</dc:creator>
  <cp:lastModifiedBy>Administrator</cp:lastModifiedBy>
  <dcterms:modified xsi:type="dcterms:W3CDTF">2023-08-03T09:56:17Z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