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  <w:bookmarkStart w:id="0" w:name="_Toc137033424"/>
      <w:r>
        <w:rPr>
          <w:rFonts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4</w:t>
      </w:r>
      <w:bookmarkEnd w:id="0"/>
    </w:p>
    <w:p>
      <w:pPr>
        <w:jc w:val="center"/>
        <w:outlineLvl w:val="0"/>
      </w:pPr>
      <w:bookmarkStart w:id="1" w:name="_Toc137033425"/>
      <w:r>
        <w:rPr>
          <w:rFonts w:ascii="Times New Roman" w:hAnsi="Times New Roman" w:eastAsia="方正小标宋简体"/>
          <w:kern w:val="0"/>
          <w:sz w:val="44"/>
          <w:szCs w:val="44"/>
        </w:rPr>
        <w:t>通江县干旱灾害分级标准</w:t>
      </w:r>
      <w:bookmarkEnd w:id="1"/>
    </w:p>
    <w:tbl>
      <w:tblPr>
        <w:tblStyle w:val="9"/>
        <w:tblpPr w:leftFromText="180" w:rightFromText="180" w:vertAnchor="text" w:horzAnchor="margin" w:tblpXSpec="center" w:tblpY="155"/>
        <w:tblOverlap w:val="never"/>
        <w:tblW w:w="939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964"/>
        <w:gridCol w:w="796"/>
        <w:gridCol w:w="924"/>
        <w:gridCol w:w="945"/>
        <w:gridCol w:w="988"/>
        <w:gridCol w:w="984"/>
        <w:gridCol w:w="1078"/>
        <w:gridCol w:w="958"/>
        <w:gridCol w:w="10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exact"/>
          <w:jc w:val="center"/>
        </w:trPr>
        <w:tc>
          <w:tcPr>
            <w:tcW w:w="9399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楷体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干旱灾害按灾情程度分为特大、严重、中度和轻度灾害四级。符合下列条件之一的，确定为相应级别的干旱灾害。</w:t>
            </w:r>
          </w:p>
          <w:p>
            <w:pPr>
              <w:spacing w:line="400" w:lineRule="exact"/>
              <w:ind w:firstLine="7320" w:firstLineChars="3050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Cs/>
                <w:kern w:val="0"/>
                <w:sz w:val="24"/>
              </w:rPr>
              <w:t>单位：万亩，万人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exact"/>
          <w:jc w:val="center"/>
        </w:trPr>
        <w:tc>
          <w:tcPr>
            <w:tcW w:w="7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干旱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96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时段</w:t>
            </w:r>
          </w:p>
        </w:tc>
        <w:tc>
          <w:tcPr>
            <w:tcW w:w="17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特大</w:t>
            </w:r>
          </w:p>
        </w:tc>
        <w:tc>
          <w:tcPr>
            <w:tcW w:w="193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严重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中度</w:t>
            </w:r>
          </w:p>
        </w:tc>
        <w:tc>
          <w:tcPr>
            <w:tcW w:w="200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轻度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exact"/>
          <w:jc w:val="center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作物受灾面积（I）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6"/>
                <w:szCs w:val="16"/>
              </w:rPr>
              <w:t>因旱饮水困难人数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（N）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作物受灾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面积（I）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6"/>
                <w:szCs w:val="16"/>
              </w:rPr>
              <w:t>因旱饮水困难人数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（N）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作物受灾面积（I）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6"/>
                <w:szCs w:val="16"/>
              </w:rPr>
              <w:t>因旱饮水困难人数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（N）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作物受灾面积（I）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16"/>
                <w:szCs w:val="16"/>
              </w:rPr>
              <w:t>因旱饮水困难人数</w:t>
            </w:r>
            <w:r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  <w:t>（N）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exac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冬干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0"/>
                <w:szCs w:val="20"/>
              </w:rPr>
              <w:t>11月21日—2月28日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I&gt;105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N</w:t>
            </w:r>
            <w:r>
              <w:rPr>
                <w:rFonts w:ascii="Times New Roman" w:hAnsi="Times New Roman"/>
                <w:kern w:val="0"/>
                <w:sz w:val="24"/>
              </w:rPr>
              <w:t>≧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30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70&lt;I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≦105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20≦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N&lt;30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53&lt;I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≦70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10≦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N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&lt;20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18&lt;I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≦53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5≦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N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&lt;10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exac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春旱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0"/>
                <w:szCs w:val="20"/>
              </w:rPr>
              <w:t>3月1日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0"/>
                <w:szCs w:val="20"/>
              </w:rPr>
              <w:t>—5月5日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exac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夏旱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0"/>
                <w:szCs w:val="20"/>
              </w:rPr>
              <w:t>4月26日—7月5日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exac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伏旱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/>
                <w:kern w:val="0"/>
                <w:sz w:val="20"/>
                <w:szCs w:val="20"/>
              </w:rPr>
              <w:t>6月26日—9月10日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exac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城市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  <w:t>干旱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连续15天供水保障率</w:t>
            </w:r>
            <w:r>
              <w:rPr>
                <w:rFonts w:ascii="Times New Roman" w:hAnsi="Times New Roman"/>
                <w:kern w:val="0"/>
                <w:sz w:val="24"/>
              </w:rPr>
              <w:t>≦75％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75％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&lt;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连续15天供水保障率</w:t>
            </w:r>
            <w:r>
              <w:rPr>
                <w:rFonts w:ascii="Times New Roman" w:hAnsi="Times New Roman"/>
                <w:kern w:val="0"/>
                <w:sz w:val="24"/>
              </w:rPr>
              <w:t>≦85％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85％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&lt;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连续15天供水保障率</w:t>
            </w:r>
            <w:r>
              <w:rPr>
                <w:rFonts w:ascii="Times New Roman" w:hAnsi="Times New Roman"/>
                <w:kern w:val="0"/>
                <w:sz w:val="24"/>
              </w:rPr>
              <w:t>≦90％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90％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&lt;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连续15天供水保障率</w:t>
            </w:r>
            <w:r>
              <w:rPr>
                <w:rFonts w:ascii="Times New Roman" w:hAnsi="Times New Roman"/>
                <w:kern w:val="0"/>
                <w:sz w:val="24"/>
              </w:rPr>
              <w:t>≦95％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0" w:hRule="exact"/>
          <w:jc w:val="center"/>
        </w:trPr>
        <w:tc>
          <w:tcPr>
            <w:tcW w:w="9399" w:type="dxa"/>
            <w:gridSpan w:val="10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83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说明：1.作物受旱面积：指在田作物受旱面积，受旱期间能保证灌溉的面积，不</w:t>
            </w:r>
          </w:p>
          <w:p>
            <w:pPr>
              <w:pStyle w:val="2"/>
              <w:spacing w:line="400" w:lineRule="exact"/>
              <w:ind w:firstLine="1205" w:firstLineChars="500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计入统计范围。</w:t>
            </w:r>
          </w:p>
          <w:p>
            <w:pPr>
              <w:spacing w:line="400" w:lineRule="exact"/>
              <w:ind w:left="1208" w:hanging="1205" w:hangingChars="50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 xml:space="preserve">          2.因旱饮水困难人数：指由于干旱导致基本生活用水量低于35升/（人·天），且持续15天以上的人口数。</w:t>
            </w:r>
            <w:r>
              <w:rPr>
                <w:rFonts w:ascii="Times New Roman" w:hAnsi="Times New Roman" w:eastAsia="楷体_GB2312"/>
                <w:b/>
                <w:bCs/>
                <w:sz w:val="28"/>
                <w:szCs w:val="36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vanish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09" w:rightChars="147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1DB5641C"/>
    <w:rsid w:val="2B4F6D83"/>
    <w:rsid w:val="306E363D"/>
    <w:rsid w:val="345635BF"/>
    <w:rsid w:val="69A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ascii="宋体" w:hAnsi="宋体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