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00" w:lineRule="exact"/>
        <w:jc w:val="left"/>
        <w:outlineLvl w:val="0"/>
        <w:rPr>
          <w:rFonts w:ascii="Times New Roman" w:hAnsi="Times New Roman" w:eastAsia="仿宋_GB2312"/>
          <w:bCs/>
          <w:spacing w:val="-14"/>
          <w:sz w:val="32"/>
          <w:szCs w:val="32"/>
        </w:rPr>
      </w:pPr>
      <w:bookmarkStart w:id="0" w:name="_Toc137033429"/>
      <w:r>
        <w:rPr>
          <w:rFonts w:ascii="黑体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bCs/>
          <w:spacing w:val="-14"/>
          <w:sz w:val="32"/>
          <w:szCs w:val="32"/>
        </w:rPr>
        <w:t>7</w:t>
      </w:r>
      <w:bookmarkEnd w:id="0"/>
    </w:p>
    <w:p>
      <w:pPr>
        <w:autoSpaceDE w:val="0"/>
        <w:autoSpaceDN w:val="0"/>
        <w:snapToGrid w:val="0"/>
        <w:spacing w:line="500" w:lineRule="exact"/>
        <w:jc w:val="center"/>
        <w:outlineLvl w:val="0"/>
        <w:rPr>
          <w:rFonts w:ascii="Times New Roman" w:hAnsi="Times New Roman" w:eastAsia="方正小标宋简体"/>
          <w:spacing w:val="-14"/>
          <w:sz w:val="44"/>
          <w:szCs w:val="44"/>
        </w:rPr>
      </w:pPr>
      <w:bookmarkStart w:id="2" w:name="_GoBack"/>
      <w:bookmarkStart w:id="1" w:name="_Toc137033430"/>
      <w:r>
        <w:rPr>
          <w:rFonts w:ascii="Times New Roman" w:hAnsi="Times New Roman" w:eastAsia="方正小标宋简体"/>
          <w:spacing w:val="-14"/>
          <w:sz w:val="44"/>
          <w:szCs w:val="44"/>
        </w:rPr>
        <w:t>通江县防汛抗旱指挥部办公室主要业务</w:t>
      </w:r>
    </w:p>
    <w:p>
      <w:pPr>
        <w:autoSpaceDE w:val="0"/>
        <w:autoSpaceDN w:val="0"/>
        <w:snapToGrid w:val="0"/>
        <w:spacing w:line="500" w:lineRule="exact"/>
        <w:jc w:val="center"/>
        <w:outlineLvl w:val="0"/>
        <w:rPr>
          <w:rFonts w:ascii="Times New Roman" w:hAnsi="Times New Roman" w:eastAsia="方正小标宋简体"/>
          <w:spacing w:val="-14"/>
          <w:sz w:val="44"/>
          <w:szCs w:val="44"/>
        </w:rPr>
      </w:pPr>
      <w:r>
        <w:rPr>
          <w:rFonts w:ascii="Times New Roman" w:hAnsi="Times New Roman" w:eastAsia="方正小标宋简体"/>
          <w:spacing w:val="-14"/>
          <w:sz w:val="44"/>
          <w:szCs w:val="44"/>
        </w:rPr>
        <w:t>工作清单</w:t>
      </w:r>
      <w:bookmarkEnd w:id="1"/>
    </w:p>
    <w:bookmarkEnd w:id="2"/>
    <w:p>
      <w:pPr>
        <w:spacing w:line="300" w:lineRule="exact"/>
        <w:jc w:val="center"/>
        <w:rPr>
          <w:rFonts w:ascii="Times New Roman" w:hAnsi="Times New Roman" w:eastAsia="方正小标宋简体"/>
          <w:sz w:val="40"/>
        </w:rPr>
      </w:pPr>
    </w:p>
    <w:tbl>
      <w:tblPr>
        <w:tblStyle w:val="9"/>
        <w:tblW w:w="10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932"/>
        <w:gridCol w:w="1262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序号</w:t>
            </w:r>
          </w:p>
        </w:tc>
        <w:tc>
          <w:tcPr>
            <w:tcW w:w="493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内　　容</w:t>
            </w:r>
          </w:p>
        </w:tc>
        <w:tc>
          <w:tcPr>
            <w:tcW w:w="12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承担单位</w:t>
            </w:r>
          </w:p>
        </w:tc>
        <w:tc>
          <w:tcPr>
            <w:tcW w:w="316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49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统筹二级及以上防汛抗旱应急响应启动后的全县水旱灾害应</w:t>
            </w: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急</w:t>
            </w:r>
            <w:r>
              <w:rPr>
                <w:rFonts w:ascii="Times New Roman" w:hAnsi="Times New Roman" w:eastAsia="楷体_GB2312"/>
                <w:szCs w:val="21"/>
              </w:rPr>
              <w:t>处置工作</w:t>
            </w:r>
          </w:p>
        </w:tc>
        <w:tc>
          <w:tcPr>
            <w:tcW w:w="126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应急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组织开展防汛抗旱应急预案编制与修订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组织开展防汛抗旱预案演练工作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统筹协调防汛抗旱抢险救灾物资和队伍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Cs w:val="21"/>
              </w:rPr>
              <w:t>（办）工作规则修订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w w:val="95"/>
                <w:szCs w:val="21"/>
              </w:rPr>
              <w:t>督促指导乡镇（街道、管委会）开展受灾群众安置工作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组织各级各类防汛抗旱责任人的落实及分级公示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hint="eastAsia" w:ascii="Times New Roman" w:hAnsi="Times New Roman" w:eastAsia="楷体_GB2312"/>
                <w:szCs w:val="21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Cs w:val="21"/>
              </w:rPr>
              <w:t>组织机构调整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负责对接省、市防指（办）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应急/水利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分别对接应急厅、水利厅来文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承办事项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统筹防汛抗旱宣传工作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应急负责“抢”“救”工作宣传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水利负责“防”“治”工作宣传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统筹防汛抗旱培训工作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共同开展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组织防汛抗旱表彰奖励等工作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共同开展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提请县级防汛抗旱应急响应启动、终止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三级及以下水利负责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二级及以上应急负责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组织开展防汛抗旱会商研判和调度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三级及以下水利负责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二级及以上应急负责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组织开展防汛抗旱值班值守工作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分别开展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统筹防汛抗旱信息报送、发布工作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三级及以下水利负责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二级及以上应急负责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组织开展洪旱灾害调查评估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三级及以下水利负责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二级及以上应急负责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组织召开全县防汛抗旱相关会议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三级及以下水利负责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二级及以上应急负责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19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组织“三单一书”“两书一函”机制的建立及实施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水利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安排部署各级各部门汛前准备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21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组织开展防汛减灾督查检查工作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22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组织开展防汛抗旱隐患排查工作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组织开展监测预警工作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w w:val="90"/>
                <w:szCs w:val="21"/>
              </w:rPr>
              <w:t>组织开展水库水电站防汛抢险应急预案编制审批工作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组织建立完善山洪灾害群测群防体系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组织防汛抗旱总结考核等工作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</w:tbl>
    <w:p>
      <w:pPr>
        <w:ind w:left="617" w:leftChars="9" w:hanging="598" w:hangingChars="285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09" w:rightChars="147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641C"/>
    <w:rsid w:val="12BC1894"/>
    <w:rsid w:val="1DB5641C"/>
    <w:rsid w:val="21D12939"/>
    <w:rsid w:val="240C1440"/>
    <w:rsid w:val="2B4F6D83"/>
    <w:rsid w:val="2CB33BE2"/>
    <w:rsid w:val="306E363D"/>
    <w:rsid w:val="345635BF"/>
    <w:rsid w:val="349E791B"/>
    <w:rsid w:val="40B3630F"/>
    <w:rsid w:val="46FF2CCC"/>
    <w:rsid w:val="4C0318AD"/>
    <w:rsid w:val="56BB4A9D"/>
    <w:rsid w:val="6321692B"/>
    <w:rsid w:val="69A00A7F"/>
    <w:rsid w:val="6FEF7B8F"/>
    <w:rsid w:val="71B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250"/>
      </w:tabs>
      <w:ind w:firstLine="640" w:firstLineChars="200"/>
    </w:p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rFonts w:ascii="宋体" w:hAnsi="宋体"/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2023-08-03T09:39:00Z</dcterms:created>
  <dc:creator>Administrator</dc:creator>
  <cp:lastModifiedBy>Administrator</cp:lastModifiedBy>
  <dcterms:modified xsi:type="dcterms:W3CDTF">2023-08-03T09:53:37Z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