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3C07" w14:textId="77777777" w:rsidR="002B0726" w:rsidRDefault="002B0726">
      <w:pPr>
        <w:spacing w:line="600" w:lineRule="exact"/>
        <w:jc w:val="center"/>
        <w:rPr>
          <w:rFonts w:ascii="方正小标宋简体" w:eastAsia="方正小标宋简体" w:hAnsi="宋体"/>
          <w:sz w:val="72"/>
          <w:szCs w:val="72"/>
        </w:rPr>
      </w:pPr>
      <w:bookmarkStart w:id="0" w:name="_Toc15306267"/>
    </w:p>
    <w:p w14:paraId="51039CF4" w14:textId="77777777" w:rsidR="002B0726" w:rsidRDefault="002B0726">
      <w:pPr>
        <w:spacing w:line="600" w:lineRule="exact"/>
        <w:jc w:val="center"/>
        <w:rPr>
          <w:rFonts w:ascii="方正小标宋简体" w:eastAsia="方正小标宋简体" w:hAnsi="宋体"/>
          <w:sz w:val="72"/>
          <w:szCs w:val="72"/>
        </w:rPr>
      </w:pPr>
    </w:p>
    <w:p w14:paraId="12A91044" w14:textId="77777777" w:rsidR="002B0726" w:rsidRDefault="002B0726">
      <w:pPr>
        <w:spacing w:line="600" w:lineRule="exact"/>
        <w:jc w:val="center"/>
        <w:rPr>
          <w:rFonts w:ascii="方正小标宋简体" w:eastAsia="方正小标宋简体" w:hAnsi="宋体"/>
          <w:sz w:val="72"/>
          <w:szCs w:val="72"/>
        </w:rPr>
      </w:pPr>
    </w:p>
    <w:p w14:paraId="7AE1A916" w14:textId="77777777" w:rsidR="002B0726" w:rsidRDefault="002B0726">
      <w:pPr>
        <w:spacing w:line="600" w:lineRule="exact"/>
        <w:jc w:val="center"/>
        <w:rPr>
          <w:rFonts w:ascii="方正小标宋简体" w:eastAsia="方正小标宋简体" w:hAnsi="宋体"/>
          <w:sz w:val="72"/>
          <w:szCs w:val="72"/>
        </w:rPr>
      </w:pPr>
    </w:p>
    <w:p w14:paraId="3E20AD86" w14:textId="77777777" w:rsidR="002B0726" w:rsidRDefault="00A0747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6460"/>
      <w:bookmarkStart w:id="3" w:name="_Toc15396597"/>
      <w:bookmarkStart w:id="4" w:name="_Toc15377193"/>
      <w:bookmarkStart w:id="5" w:name="_Toc15396475"/>
      <w:bookmarkStart w:id="6"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06ADC354" w14:textId="77777777" w:rsidR="002B0726" w:rsidRDefault="00A0747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426"/>
      <w:bookmarkStart w:id="8" w:name="_Toc15378442"/>
      <w:bookmarkStart w:id="9" w:name="_Toc15377194"/>
      <w:bookmarkStart w:id="10" w:name="_Toc15396476"/>
      <w:bookmarkStart w:id="11" w:name="_Toc11252"/>
      <w:bookmarkStart w:id="12" w:name="_Toc15396598"/>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巴中市通江县板桥口镇卫生院单位决算</w:t>
      </w:r>
      <w:bookmarkEnd w:id="7"/>
      <w:bookmarkEnd w:id="8"/>
      <w:bookmarkEnd w:id="9"/>
      <w:bookmarkEnd w:id="10"/>
      <w:bookmarkEnd w:id="11"/>
      <w:bookmarkEnd w:id="12"/>
      <w:bookmarkEnd w:id="13"/>
    </w:p>
    <w:p w14:paraId="532B123B" w14:textId="77777777" w:rsidR="002B0726" w:rsidRDefault="002B0726">
      <w:pPr>
        <w:widowControl/>
        <w:jc w:val="center"/>
        <w:rPr>
          <w:rFonts w:ascii="黑体" w:eastAsia="黑体" w:hAnsi="黑体"/>
          <w:sz w:val="48"/>
          <w:szCs w:val="48"/>
        </w:rPr>
        <w:sectPr w:rsidR="002B0726">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14:paraId="36673B6C" w14:textId="77777777" w:rsidR="002B0726" w:rsidRDefault="00A07470">
      <w:pPr>
        <w:widowControl/>
        <w:jc w:val="center"/>
        <w:rPr>
          <w:rFonts w:ascii="黑体" w:eastAsia="黑体" w:hAnsi="黑体" w:cstheme="minorBidi"/>
          <w:sz w:val="28"/>
          <w:szCs w:val="28"/>
        </w:rPr>
      </w:pPr>
      <w:r>
        <w:rPr>
          <w:rFonts w:ascii="黑体" w:eastAsia="黑体" w:hAnsi="黑体" w:hint="eastAsia"/>
          <w:sz w:val="48"/>
          <w:szCs w:val="48"/>
        </w:rPr>
        <w:lastRenderedPageBreak/>
        <w:t>目录</w:t>
      </w:r>
    </w:p>
    <w:p w14:paraId="315F7DD8" w14:textId="77777777" w:rsidR="002B0726" w:rsidRDefault="00A07470">
      <w:pPr>
        <w:pStyle w:val="TOC11"/>
      </w:pPr>
      <w:r>
        <w:rPr>
          <w:rFonts w:hint="eastAsia"/>
        </w:rPr>
        <w:t>公开时间：2022年8月25日</w:t>
      </w:r>
    </w:p>
    <w:bookmarkStart w:id="14" w:name="_Toc15396599" w:displacedByCustomXml="next"/>
    <w:sdt>
      <w:sdtPr>
        <w:rPr>
          <w:rFonts w:ascii="宋体" w:hAnsi="宋体"/>
        </w:rPr>
        <w:id w:val="147471231"/>
        <w:docPartObj>
          <w:docPartGallery w:val="Table of Contents"/>
          <w:docPartUnique/>
        </w:docPartObj>
      </w:sdtPr>
      <w:sdtEndPr>
        <w:rPr>
          <w:b/>
        </w:rPr>
      </w:sdtEndPr>
      <w:sdtContent>
        <w:p w14:paraId="376B989E" w14:textId="77777777" w:rsidR="002B0726" w:rsidRDefault="002B0726">
          <w:pPr>
            <w:jc w:val="center"/>
            <w:rPr>
              <w:b/>
            </w:rPr>
          </w:pPr>
          <w:r>
            <w:fldChar w:fldCharType="begin"/>
          </w:r>
          <w:r w:rsidR="00A07470">
            <w:instrText>TOC \o "1-2" \h \u</w:instrText>
          </w:r>
          <w:r>
            <w:fldChar w:fldCharType="separate"/>
          </w:r>
        </w:p>
        <w:p w14:paraId="35CAB460" w14:textId="77777777" w:rsidR="002B0726" w:rsidRDefault="00000000">
          <w:pPr>
            <w:pStyle w:val="WPSOffice1"/>
            <w:tabs>
              <w:tab w:val="right" w:leader="dot" w:pos="8306"/>
            </w:tabs>
            <w:rPr>
              <w:rFonts w:ascii="仿宋" w:eastAsia="仿宋" w:hAnsi="仿宋" w:cs="仿宋"/>
              <w:bCs/>
              <w:sz w:val="24"/>
              <w:szCs w:val="24"/>
            </w:rPr>
          </w:pPr>
          <w:hyperlink w:anchor="_Toc6665" w:history="1">
            <w:r w:rsidR="00A07470">
              <w:rPr>
                <w:rFonts w:ascii="仿宋" w:eastAsia="仿宋" w:hAnsi="仿宋" w:cs="仿宋" w:hint="eastAsia"/>
                <w:bCs/>
                <w:sz w:val="24"/>
                <w:szCs w:val="24"/>
              </w:rPr>
              <w:t>第一部分部门概况</w:t>
            </w:r>
            <w:r w:rsidR="00A07470">
              <w:rPr>
                <w:rFonts w:ascii="仿宋" w:eastAsia="仿宋" w:hAnsi="仿宋" w:cs="仿宋" w:hint="eastAsia"/>
                <w:bCs/>
                <w:sz w:val="24"/>
                <w:szCs w:val="24"/>
              </w:rPr>
              <w:tab/>
            </w:r>
            <w:r w:rsidR="002B0726">
              <w:rPr>
                <w:rFonts w:ascii="仿宋" w:eastAsia="仿宋" w:hAnsi="仿宋" w:cs="仿宋" w:hint="eastAsia"/>
                <w:bCs/>
                <w:sz w:val="24"/>
                <w:szCs w:val="24"/>
              </w:rPr>
              <w:fldChar w:fldCharType="begin"/>
            </w:r>
            <w:r w:rsidR="00A07470">
              <w:rPr>
                <w:rFonts w:ascii="仿宋" w:eastAsia="仿宋" w:hAnsi="仿宋" w:cs="仿宋" w:hint="eastAsia"/>
                <w:bCs/>
                <w:sz w:val="24"/>
                <w:szCs w:val="24"/>
              </w:rPr>
              <w:instrText xml:space="preserve"> PAGEREF _Toc6665 \h </w:instrText>
            </w:r>
            <w:r w:rsidR="002B0726">
              <w:rPr>
                <w:rFonts w:ascii="仿宋" w:eastAsia="仿宋" w:hAnsi="仿宋" w:cs="仿宋" w:hint="eastAsia"/>
                <w:bCs/>
                <w:sz w:val="24"/>
                <w:szCs w:val="24"/>
              </w:rPr>
            </w:r>
            <w:r w:rsidR="002B0726">
              <w:rPr>
                <w:rFonts w:ascii="仿宋" w:eastAsia="仿宋" w:hAnsi="仿宋" w:cs="仿宋" w:hint="eastAsia"/>
                <w:bCs/>
                <w:sz w:val="24"/>
                <w:szCs w:val="24"/>
              </w:rPr>
              <w:fldChar w:fldCharType="separate"/>
            </w:r>
            <w:r w:rsidR="00A07470">
              <w:rPr>
                <w:rFonts w:ascii="仿宋" w:eastAsia="仿宋" w:hAnsi="仿宋" w:cs="仿宋" w:hint="eastAsia"/>
                <w:bCs/>
                <w:sz w:val="24"/>
                <w:szCs w:val="24"/>
              </w:rPr>
              <w:t>1</w:t>
            </w:r>
            <w:r w:rsidR="002B0726">
              <w:rPr>
                <w:rFonts w:ascii="仿宋" w:eastAsia="仿宋" w:hAnsi="仿宋" w:cs="仿宋" w:hint="eastAsia"/>
                <w:bCs/>
                <w:sz w:val="24"/>
                <w:szCs w:val="24"/>
              </w:rPr>
              <w:fldChar w:fldCharType="end"/>
            </w:r>
          </w:hyperlink>
        </w:p>
        <w:p w14:paraId="3C768B96" w14:textId="77777777" w:rsidR="002B0726" w:rsidRDefault="00000000">
          <w:pPr>
            <w:pStyle w:val="WPSOffice2"/>
            <w:tabs>
              <w:tab w:val="right" w:leader="dot" w:pos="8306"/>
            </w:tabs>
            <w:ind w:left="420"/>
            <w:rPr>
              <w:rFonts w:ascii="宋体" w:eastAsia="宋体" w:hAnsi="宋体" w:cs="宋体"/>
              <w:bCs/>
              <w:sz w:val="24"/>
              <w:szCs w:val="24"/>
            </w:rPr>
          </w:pPr>
          <w:hyperlink w:anchor="_Toc4434" w:history="1">
            <w:r w:rsidR="00A07470">
              <w:rPr>
                <w:rFonts w:ascii="宋体" w:eastAsia="宋体" w:hAnsi="宋体" w:cs="宋体" w:hint="eastAsia"/>
                <w:bCs/>
                <w:sz w:val="24"/>
                <w:szCs w:val="24"/>
              </w:rPr>
              <w:t>一、职能简介</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_Toc4434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w:t>
            </w:r>
            <w:r w:rsidR="002B0726">
              <w:rPr>
                <w:rFonts w:ascii="宋体" w:eastAsia="宋体" w:hAnsi="宋体" w:cs="宋体" w:hint="eastAsia"/>
                <w:bCs/>
                <w:sz w:val="24"/>
                <w:szCs w:val="24"/>
              </w:rPr>
              <w:fldChar w:fldCharType="end"/>
            </w:r>
          </w:hyperlink>
        </w:p>
        <w:p w14:paraId="2AD5C2A0" w14:textId="77777777" w:rsidR="002B0726" w:rsidRDefault="00000000">
          <w:pPr>
            <w:pStyle w:val="WPSOffice2"/>
            <w:tabs>
              <w:tab w:val="right" w:leader="dot" w:pos="8306"/>
            </w:tabs>
            <w:ind w:left="420"/>
            <w:rPr>
              <w:rFonts w:ascii="仿宋" w:eastAsia="仿宋" w:hAnsi="仿宋" w:cs="仿宋"/>
              <w:bCs/>
              <w:sz w:val="24"/>
              <w:szCs w:val="24"/>
            </w:rPr>
          </w:pPr>
          <w:hyperlink w:anchor="_Toc10447" w:history="1">
            <w:r w:rsidR="00A07470">
              <w:rPr>
                <w:rFonts w:ascii="宋体" w:eastAsia="宋体" w:hAnsi="宋体" w:cs="宋体" w:hint="eastAsia"/>
                <w:bCs/>
                <w:sz w:val="24"/>
                <w:szCs w:val="24"/>
              </w:rPr>
              <w:t>二、2021年重点工作完成情况</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_Toc10447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w:t>
            </w:r>
            <w:r w:rsidR="002B0726">
              <w:rPr>
                <w:rFonts w:ascii="宋体" w:eastAsia="宋体" w:hAnsi="宋体" w:cs="宋体" w:hint="eastAsia"/>
                <w:bCs/>
                <w:sz w:val="24"/>
                <w:szCs w:val="24"/>
              </w:rPr>
              <w:fldChar w:fldCharType="end"/>
            </w:r>
          </w:hyperlink>
        </w:p>
        <w:p w14:paraId="65983263" w14:textId="77777777" w:rsidR="002B0726" w:rsidRDefault="00000000">
          <w:pPr>
            <w:pStyle w:val="WPSOffice1"/>
            <w:tabs>
              <w:tab w:val="right" w:leader="dot" w:pos="8306"/>
            </w:tabs>
            <w:rPr>
              <w:rFonts w:ascii="仿宋" w:eastAsia="仿宋" w:hAnsi="仿宋" w:cs="仿宋"/>
              <w:bCs/>
              <w:sz w:val="24"/>
              <w:szCs w:val="24"/>
            </w:rPr>
          </w:pPr>
          <w:hyperlink w:anchor="_Toc25724" w:history="1">
            <w:r w:rsidR="00A07470">
              <w:rPr>
                <w:rFonts w:ascii="仿宋" w:eastAsia="仿宋" w:hAnsi="仿宋" w:cs="仿宋" w:hint="eastAsia"/>
                <w:bCs/>
                <w:sz w:val="24"/>
                <w:szCs w:val="24"/>
              </w:rPr>
              <w:t>第二部分2021年度单位决算情况说明</w:t>
            </w:r>
            <w:r w:rsidR="00A07470">
              <w:rPr>
                <w:rFonts w:ascii="仿宋" w:eastAsia="仿宋" w:hAnsi="仿宋" w:cs="仿宋" w:hint="eastAsia"/>
                <w:bCs/>
                <w:sz w:val="24"/>
                <w:szCs w:val="24"/>
              </w:rPr>
              <w:tab/>
            </w:r>
            <w:r w:rsidR="002B0726">
              <w:rPr>
                <w:rFonts w:ascii="仿宋" w:eastAsia="仿宋" w:hAnsi="仿宋" w:cs="仿宋" w:hint="eastAsia"/>
                <w:bCs/>
                <w:sz w:val="24"/>
                <w:szCs w:val="24"/>
              </w:rPr>
              <w:fldChar w:fldCharType="begin"/>
            </w:r>
            <w:r w:rsidR="00A07470">
              <w:rPr>
                <w:rFonts w:ascii="仿宋" w:eastAsia="仿宋" w:hAnsi="仿宋" w:cs="仿宋" w:hint="eastAsia"/>
                <w:bCs/>
                <w:sz w:val="24"/>
                <w:szCs w:val="24"/>
              </w:rPr>
              <w:instrText xml:space="preserve"> PAGEREF _Toc25724 \h </w:instrText>
            </w:r>
            <w:r w:rsidR="002B0726">
              <w:rPr>
                <w:rFonts w:ascii="仿宋" w:eastAsia="仿宋" w:hAnsi="仿宋" w:cs="仿宋" w:hint="eastAsia"/>
                <w:bCs/>
                <w:sz w:val="24"/>
                <w:szCs w:val="24"/>
              </w:rPr>
            </w:r>
            <w:r w:rsidR="002B0726">
              <w:rPr>
                <w:rFonts w:ascii="仿宋" w:eastAsia="仿宋" w:hAnsi="仿宋" w:cs="仿宋" w:hint="eastAsia"/>
                <w:bCs/>
                <w:sz w:val="24"/>
                <w:szCs w:val="24"/>
              </w:rPr>
              <w:fldChar w:fldCharType="separate"/>
            </w:r>
            <w:r w:rsidR="00A07470">
              <w:rPr>
                <w:rFonts w:ascii="仿宋" w:eastAsia="仿宋" w:hAnsi="仿宋" w:cs="仿宋" w:hint="eastAsia"/>
                <w:bCs/>
                <w:sz w:val="24"/>
                <w:szCs w:val="24"/>
              </w:rPr>
              <w:t>4</w:t>
            </w:r>
            <w:r w:rsidR="002B0726">
              <w:rPr>
                <w:rFonts w:ascii="仿宋" w:eastAsia="仿宋" w:hAnsi="仿宋" w:cs="仿宋" w:hint="eastAsia"/>
                <w:bCs/>
                <w:sz w:val="24"/>
                <w:szCs w:val="24"/>
              </w:rPr>
              <w:fldChar w:fldCharType="end"/>
            </w:r>
          </w:hyperlink>
        </w:p>
        <w:p w14:paraId="1AD1FDFF" w14:textId="77777777" w:rsidR="002B0726" w:rsidRDefault="00000000">
          <w:pPr>
            <w:pStyle w:val="WPSOffice2"/>
            <w:tabs>
              <w:tab w:val="right" w:leader="dot" w:pos="8306"/>
            </w:tabs>
            <w:ind w:left="420"/>
            <w:rPr>
              <w:rFonts w:ascii="宋体" w:eastAsia="宋体" w:hAnsi="宋体" w:cs="宋体"/>
              <w:bCs/>
              <w:sz w:val="24"/>
              <w:szCs w:val="24"/>
            </w:rPr>
          </w:pPr>
          <w:hyperlink w:anchor="_Toc31862" w:history="1">
            <w:r w:rsidR="00A07470">
              <w:rPr>
                <w:rFonts w:ascii="宋体" w:eastAsia="宋体" w:hAnsi="宋体" w:cs="宋体" w:hint="eastAsia"/>
                <w:bCs/>
                <w:sz w:val="24"/>
                <w:szCs w:val="24"/>
              </w:rPr>
              <w:t>一、收入支出决算总体情况说明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_Toc31862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4</w:t>
            </w:r>
            <w:r w:rsidR="002B0726">
              <w:rPr>
                <w:rFonts w:ascii="宋体" w:eastAsia="宋体" w:hAnsi="宋体" w:cs="宋体" w:hint="eastAsia"/>
                <w:bCs/>
                <w:sz w:val="24"/>
                <w:szCs w:val="24"/>
              </w:rPr>
              <w:fldChar w:fldCharType="end"/>
            </w:r>
          </w:hyperlink>
        </w:p>
        <w:p w14:paraId="0509E70C" w14:textId="77777777" w:rsidR="002B0726" w:rsidRDefault="00000000">
          <w:pPr>
            <w:pStyle w:val="WPSOffice2"/>
            <w:tabs>
              <w:tab w:val="right" w:leader="dot" w:pos="8306"/>
            </w:tabs>
            <w:ind w:left="420"/>
            <w:rPr>
              <w:rFonts w:ascii="宋体" w:eastAsia="宋体" w:hAnsi="宋体" w:cs="宋体"/>
              <w:bCs/>
              <w:sz w:val="24"/>
              <w:szCs w:val="24"/>
            </w:rPr>
          </w:pPr>
          <w:hyperlink w:anchor="_Toc7995" w:history="1">
            <w:r w:rsidR="00A07470">
              <w:rPr>
                <w:rFonts w:ascii="宋体" w:eastAsia="宋体" w:hAnsi="宋体" w:cs="宋体" w:hint="eastAsia"/>
                <w:bCs/>
                <w:sz w:val="24"/>
                <w:szCs w:val="24"/>
              </w:rPr>
              <w:t>二、收入决算情况说明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_Toc7995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4</w:t>
            </w:r>
            <w:r w:rsidR="002B0726">
              <w:rPr>
                <w:rFonts w:ascii="宋体" w:eastAsia="宋体" w:hAnsi="宋体" w:cs="宋体" w:hint="eastAsia"/>
                <w:bCs/>
                <w:sz w:val="24"/>
                <w:szCs w:val="24"/>
              </w:rPr>
              <w:fldChar w:fldCharType="end"/>
            </w:r>
          </w:hyperlink>
        </w:p>
        <w:p w14:paraId="67F16ECE" w14:textId="77777777" w:rsidR="002B0726" w:rsidRDefault="00000000">
          <w:pPr>
            <w:pStyle w:val="WPSOffice2"/>
            <w:tabs>
              <w:tab w:val="right" w:leader="dot" w:pos="8306"/>
            </w:tabs>
            <w:ind w:left="420"/>
            <w:rPr>
              <w:rFonts w:ascii="宋体" w:eastAsia="宋体" w:hAnsi="宋体" w:cs="宋体"/>
              <w:bCs/>
              <w:sz w:val="24"/>
              <w:szCs w:val="24"/>
            </w:rPr>
          </w:pPr>
          <w:hyperlink w:anchor="_Toc13862" w:history="1">
            <w:r w:rsidR="00A07470">
              <w:rPr>
                <w:rFonts w:ascii="宋体" w:eastAsia="宋体" w:hAnsi="宋体" w:cs="宋体" w:hint="eastAsia"/>
                <w:bCs/>
                <w:sz w:val="24"/>
                <w:szCs w:val="24"/>
              </w:rPr>
              <w:t>三、支出决算情况说明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_Toc13862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5</w:t>
            </w:r>
            <w:r w:rsidR="002B0726">
              <w:rPr>
                <w:rFonts w:ascii="宋体" w:eastAsia="宋体" w:hAnsi="宋体" w:cs="宋体" w:hint="eastAsia"/>
                <w:bCs/>
                <w:sz w:val="24"/>
                <w:szCs w:val="24"/>
              </w:rPr>
              <w:fldChar w:fldCharType="end"/>
            </w:r>
          </w:hyperlink>
        </w:p>
        <w:p w14:paraId="3434BE90" w14:textId="77777777" w:rsidR="002B0726" w:rsidRDefault="00000000">
          <w:pPr>
            <w:pStyle w:val="WPSOffice2"/>
            <w:tabs>
              <w:tab w:val="right" w:leader="dot" w:pos="8306"/>
            </w:tabs>
            <w:ind w:left="420"/>
            <w:rPr>
              <w:rFonts w:ascii="宋体" w:eastAsia="宋体" w:hAnsi="宋体" w:cs="宋体"/>
              <w:bCs/>
              <w:sz w:val="24"/>
              <w:szCs w:val="24"/>
            </w:rPr>
          </w:pPr>
          <w:hyperlink w:anchor="_Toc27638" w:history="1">
            <w:r w:rsidR="00A07470">
              <w:rPr>
                <w:rFonts w:ascii="宋体" w:eastAsia="宋体" w:hAnsi="宋体" w:cs="宋体" w:hint="eastAsia"/>
                <w:bCs/>
                <w:sz w:val="24"/>
                <w:szCs w:val="24"/>
              </w:rPr>
              <w:t>四、财政拨款收入支出决算总体情况说明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_Toc27638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6</w:t>
            </w:r>
            <w:r w:rsidR="002B0726">
              <w:rPr>
                <w:rFonts w:ascii="宋体" w:eastAsia="宋体" w:hAnsi="宋体" w:cs="宋体" w:hint="eastAsia"/>
                <w:bCs/>
                <w:sz w:val="24"/>
                <w:szCs w:val="24"/>
              </w:rPr>
              <w:fldChar w:fldCharType="end"/>
            </w:r>
          </w:hyperlink>
        </w:p>
        <w:p w14:paraId="667F591A" w14:textId="77777777" w:rsidR="002B0726" w:rsidRDefault="00000000">
          <w:pPr>
            <w:pStyle w:val="WPSOffice2"/>
            <w:tabs>
              <w:tab w:val="right" w:leader="dot" w:pos="8306"/>
            </w:tabs>
            <w:ind w:left="420"/>
            <w:rPr>
              <w:rFonts w:ascii="宋体" w:eastAsia="宋体" w:hAnsi="宋体" w:cs="宋体"/>
              <w:bCs/>
              <w:sz w:val="24"/>
              <w:szCs w:val="24"/>
            </w:rPr>
          </w:pPr>
          <w:hyperlink w:anchor="_Toc8597" w:history="1">
            <w:r w:rsidR="00A07470">
              <w:rPr>
                <w:rFonts w:ascii="宋体" w:eastAsia="宋体" w:hAnsi="宋体" w:cs="宋体" w:hint="eastAsia"/>
                <w:bCs/>
                <w:sz w:val="24"/>
                <w:szCs w:val="24"/>
              </w:rPr>
              <w:t>五、一般公共预算财政拨款支出决算情况说明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_Toc8597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6</w:t>
            </w:r>
            <w:r w:rsidR="002B0726">
              <w:rPr>
                <w:rFonts w:ascii="宋体" w:eastAsia="宋体" w:hAnsi="宋体" w:cs="宋体" w:hint="eastAsia"/>
                <w:bCs/>
                <w:sz w:val="24"/>
                <w:szCs w:val="24"/>
              </w:rPr>
              <w:fldChar w:fldCharType="end"/>
            </w:r>
          </w:hyperlink>
        </w:p>
        <w:p w14:paraId="3E8A1C87" w14:textId="77777777" w:rsidR="002B0726" w:rsidRDefault="00000000">
          <w:pPr>
            <w:pStyle w:val="WPSOffice2"/>
            <w:tabs>
              <w:tab w:val="right" w:leader="dot" w:pos="8306"/>
            </w:tabs>
            <w:ind w:left="420"/>
            <w:rPr>
              <w:rFonts w:ascii="宋体" w:eastAsia="宋体" w:hAnsi="宋体" w:cs="宋体"/>
              <w:bCs/>
              <w:sz w:val="24"/>
              <w:szCs w:val="24"/>
            </w:rPr>
          </w:pPr>
          <w:hyperlink w:anchor="_Toc5786" w:history="1">
            <w:r w:rsidR="00A07470">
              <w:rPr>
                <w:rFonts w:ascii="宋体" w:eastAsia="宋体" w:hAnsi="宋体" w:cs="宋体" w:hint="eastAsia"/>
                <w:bCs/>
                <w:sz w:val="24"/>
                <w:szCs w:val="24"/>
              </w:rPr>
              <w:t>六、一般公共预算财政拨款基本支出决算情况说明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_Toc5786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9</w:t>
            </w:r>
            <w:r w:rsidR="002B0726">
              <w:rPr>
                <w:rFonts w:ascii="宋体" w:eastAsia="宋体" w:hAnsi="宋体" w:cs="宋体" w:hint="eastAsia"/>
                <w:bCs/>
                <w:sz w:val="24"/>
                <w:szCs w:val="24"/>
              </w:rPr>
              <w:fldChar w:fldCharType="end"/>
            </w:r>
          </w:hyperlink>
        </w:p>
        <w:p w14:paraId="537537F7" w14:textId="77777777" w:rsidR="002B0726" w:rsidRDefault="00000000">
          <w:pPr>
            <w:pStyle w:val="WPSOffice2"/>
            <w:tabs>
              <w:tab w:val="right" w:leader="dot" w:pos="8306"/>
            </w:tabs>
            <w:ind w:left="420"/>
            <w:rPr>
              <w:rFonts w:ascii="宋体" w:eastAsia="宋体" w:hAnsi="宋体" w:cs="宋体"/>
              <w:bCs/>
              <w:sz w:val="24"/>
              <w:szCs w:val="24"/>
            </w:rPr>
          </w:pPr>
          <w:hyperlink w:anchor="_Toc10793" w:history="1">
            <w:r w:rsidR="00A07470">
              <w:rPr>
                <w:rFonts w:ascii="宋体" w:eastAsia="宋体" w:hAnsi="宋体" w:cs="宋体" w:hint="eastAsia"/>
                <w:bCs/>
                <w:sz w:val="24"/>
                <w:szCs w:val="24"/>
              </w:rPr>
              <w:t>七、“三公”经费财政拨款支出决算情况说明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_Toc10793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10</w:t>
            </w:r>
            <w:r w:rsidR="002B0726">
              <w:rPr>
                <w:rFonts w:ascii="宋体" w:eastAsia="宋体" w:hAnsi="宋体" w:cs="宋体" w:hint="eastAsia"/>
                <w:bCs/>
                <w:sz w:val="24"/>
                <w:szCs w:val="24"/>
              </w:rPr>
              <w:fldChar w:fldCharType="end"/>
            </w:r>
          </w:hyperlink>
        </w:p>
        <w:p w14:paraId="52F0DF2A" w14:textId="77777777" w:rsidR="002B0726" w:rsidRDefault="00000000">
          <w:pPr>
            <w:pStyle w:val="WPSOffice2"/>
            <w:tabs>
              <w:tab w:val="right" w:leader="dot" w:pos="8306"/>
            </w:tabs>
            <w:ind w:left="420"/>
            <w:rPr>
              <w:rFonts w:ascii="宋体" w:eastAsia="宋体" w:hAnsi="宋体" w:cs="宋体"/>
              <w:bCs/>
              <w:sz w:val="24"/>
              <w:szCs w:val="24"/>
            </w:rPr>
          </w:pPr>
          <w:hyperlink w:anchor="_Toc25240" w:history="1">
            <w:r w:rsidR="00A07470">
              <w:rPr>
                <w:rFonts w:ascii="宋体" w:eastAsia="宋体" w:hAnsi="宋体" w:cs="宋体" w:hint="eastAsia"/>
                <w:bCs/>
                <w:sz w:val="24"/>
                <w:szCs w:val="24"/>
              </w:rPr>
              <w:t>八、政府性基金预算支出决算情况说明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_Toc25240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11</w:t>
            </w:r>
            <w:r w:rsidR="002B0726">
              <w:rPr>
                <w:rFonts w:ascii="宋体" w:eastAsia="宋体" w:hAnsi="宋体" w:cs="宋体" w:hint="eastAsia"/>
                <w:bCs/>
                <w:sz w:val="24"/>
                <w:szCs w:val="24"/>
              </w:rPr>
              <w:fldChar w:fldCharType="end"/>
            </w:r>
          </w:hyperlink>
        </w:p>
        <w:p w14:paraId="7DAE1F54" w14:textId="77777777" w:rsidR="002B0726" w:rsidRDefault="00000000">
          <w:pPr>
            <w:pStyle w:val="WPSOffice2"/>
            <w:tabs>
              <w:tab w:val="right" w:leader="dot" w:pos="8306"/>
            </w:tabs>
            <w:ind w:left="420"/>
            <w:rPr>
              <w:rFonts w:ascii="宋体" w:eastAsia="宋体" w:hAnsi="宋体" w:cs="宋体"/>
              <w:bCs/>
              <w:sz w:val="24"/>
              <w:szCs w:val="24"/>
            </w:rPr>
          </w:pPr>
          <w:hyperlink w:anchor="_Toc23144" w:history="1">
            <w:r w:rsidR="00A07470">
              <w:rPr>
                <w:rFonts w:ascii="宋体" w:eastAsia="宋体" w:hAnsi="宋体" w:cs="宋体" w:hint="eastAsia"/>
                <w:bCs/>
                <w:sz w:val="24"/>
                <w:szCs w:val="24"/>
              </w:rPr>
              <w:t>九、国有资本经营预算支出决算情况说明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_Toc23144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11</w:t>
            </w:r>
            <w:r w:rsidR="002B0726">
              <w:rPr>
                <w:rFonts w:ascii="宋体" w:eastAsia="宋体" w:hAnsi="宋体" w:cs="宋体" w:hint="eastAsia"/>
                <w:bCs/>
                <w:sz w:val="24"/>
                <w:szCs w:val="24"/>
              </w:rPr>
              <w:fldChar w:fldCharType="end"/>
            </w:r>
          </w:hyperlink>
        </w:p>
        <w:p w14:paraId="1BF4C7E3" w14:textId="77777777" w:rsidR="002B0726" w:rsidRDefault="00000000">
          <w:pPr>
            <w:pStyle w:val="WPSOffice2"/>
            <w:tabs>
              <w:tab w:val="right" w:leader="dot" w:pos="8306"/>
            </w:tabs>
            <w:ind w:left="420"/>
            <w:rPr>
              <w:rFonts w:ascii="仿宋" w:eastAsia="仿宋" w:hAnsi="仿宋" w:cs="仿宋"/>
              <w:bCs/>
              <w:sz w:val="24"/>
              <w:szCs w:val="24"/>
            </w:rPr>
          </w:pPr>
          <w:hyperlink w:anchor="_Toc24659" w:history="1">
            <w:r w:rsidR="00A07470">
              <w:rPr>
                <w:rFonts w:ascii="宋体" w:eastAsia="宋体" w:hAnsi="宋体" w:cs="宋体" w:hint="eastAsia"/>
                <w:bCs/>
                <w:sz w:val="24"/>
                <w:szCs w:val="24"/>
              </w:rPr>
              <w:t>十、其他重要事项的情况说明</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_Toc24659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11</w:t>
            </w:r>
            <w:r w:rsidR="002B0726">
              <w:rPr>
                <w:rFonts w:ascii="宋体" w:eastAsia="宋体" w:hAnsi="宋体" w:cs="宋体" w:hint="eastAsia"/>
                <w:bCs/>
                <w:sz w:val="24"/>
                <w:szCs w:val="24"/>
              </w:rPr>
              <w:fldChar w:fldCharType="end"/>
            </w:r>
          </w:hyperlink>
        </w:p>
        <w:p w14:paraId="18A5185F" w14:textId="77777777" w:rsidR="002B0726" w:rsidRDefault="00000000">
          <w:pPr>
            <w:pStyle w:val="WPSOffice1"/>
            <w:tabs>
              <w:tab w:val="right" w:leader="dot" w:pos="8306"/>
            </w:tabs>
            <w:rPr>
              <w:rFonts w:ascii="仿宋" w:eastAsia="仿宋" w:hAnsi="仿宋" w:cs="仿宋"/>
              <w:bCs/>
              <w:sz w:val="24"/>
              <w:szCs w:val="24"/>
            </w:rPr>
          </w:pPr>
          <w:hyperlink w:anchor="_Toc21616" w:history="1">
            <w:r w:rsidR="00A07470">
              <w:rPr>
                <w:rFonts w:ascii="仿宋" w:eastAsia="仿宋" w:hAnsi="仿宋" w:cs="仿宋" w:hint="eastAsia"/>
                <w:bCs/>
                <w:kern w:val="44"/>
                <w:sz w:val="24"/>
                <w:szCs w:val="24"/>
              </w:rPr>
              <w:t>第三部分</w:t>
            </w:r>
            <w:r w:rsidR="00A07470">
              <w:rPr>
                <w:rFonts w:ascii="仿宋" w:eastAsia="仿宋" w:hAnsi="仿宋" w:cs="仿宋" w:hint="eastAsia"/>
                <w:bCs/>
                <w:sz w:val="24"/>
                <w:szCs w:val="24"/>
              </w:rPr>
              <w:t>名词解释</w:t>
            </w:r>
            <w:r w:rsidR="00A07470">
              <w:rPr>
                <w:rFonts w:ascii="仿宋" w:eastAsia="仿宋" w:hAnsi="仿宋" w:cs="仿宋" w:hint="eastAsia"/>
                <w:bCs/>
                <w:sz w:val="24"/>
                <w:szCs w:val="24"/>
              </w:rPr>
              <w:tab/>
            </w:r>
            <w:r w:rsidR="002B0726">
              <w:rPr>
                <w:rFonts w:ascii="仿宋" w:eastAsia="仿宋" w:hAnsi="仿宋" w:cs="仿宋" w:hint="eastAsia"/>
                <w:bCs/>
                <w:sz w:val="24"/>
                <w:szCs w:val="24"/>
              </w:rPr>
              <w:fldChar w:fldCharType="begin"/>
            </w:r>
            <w:r w:rsidR="00A07470">
              <w:rPr>
                <w:rFonts w:ascii="仿宋" w:eastAsia="仿宋" w:hAnsi="仿宋" w:cs="仿宋" w:hint="eastAsia"/>
                <w:bCs/>
                <w:sz w:val="24"/>
                <w:szCs w:val="24"/>
              </w:rPr>
              <w:instrText xml:space="preserve"> PAGEREF _Toc21616 \h </w:instrText>
            </w:r>
            <w:r w:rsidR="002B0726">
              <w:rPr>
                <w:rFonts w:ascii="仿宋" w:eastAsia="仿宋" w:hAnsi="仿宋" w:cs="仿宋" w:hint="eastAsia"/>
                <w:bCs/>
                <w:sz w:val="24"/>
                <w:szCs w:val="24"/>
              </w:rPr>
            </w:r>
            <w:r w:rsidR="002B0726">
              <w:rPr>
                <w:rFonts w:ascii="仿宋" w:eastAsia="仿宋" w:hAnsi="仿宋" w:cs="仿宋" w:hint="eastAsia"/>
                <w:bCs/>
                <w:sz w:val="24"/>
                <w:szCs w:val="24"/>
              </w:rPr>
              <w:fldChar w:fldCharType="separate"/>
            </w:r>
            <w:r w:rsidR="00A07470">
              <w:rPr>
                <w:rFonts w:ascii="仿宋" w:eastAsia="仿宋" w:hAnsi="仿宋" w:cs="仿宋" w:hint="eastAsia"/>
                <w:bCs/>
                <w:sz w:val="24"/>
                <w:szCs w:val="24"/>
              </w:rPr>
              <w:t>15</w:t>
            </w:r>
            <w:r w:rsidR="002B0726">
              <w:rPr>
                <w:rFonts w:ascii="仿宋" w:eastAsia="仿宋" w:hAnsi="仿宋" w:cs="仿宋" w:hint="eastAsia"/>
                <w:bCs/>
                <w:sz w:val="24"/>
                <w:szCs w:val="24"/>
              </w:rPr>
              <w:fldChar w:fldCharType="end"/>
            </w:r>
          </w:hyperlink>
        </w:p>
        <w:p w14:paraId="10A4C43D" w14:textId="77777777" w:rsidR="002B0726" w:rsidRDefault="00000000">
          <w:pPr>
            <w:pStyle w:val="WPSOffice1"/>
            <w:tabs>
              <w:tab w:val="right" w:leader="dot" w:pos="8306"/>
            </w:tabs>
            <w:rPr>
              <w:rFonts w:ascii="仿宋" w:eastAsia="仿宋" w:hAnsi="仿宋" w:cs="仿宋"/>
              <w:bCs/>
              <w:sz w:val="24"/>
              <w:szCs w:val="24"/>
            </w:rPr>
          </w:pPr>
          <w:hyperlink w:anchor="_Toc15529" w:history="1">
            <w:r w:rsidR="00A07470">
              <w:rPr>
                <w:rFonts w:ascii="仿宋" w:eastAsia="仿宋" w:hAnsi="仿宋" w:cs="仿宋" w:hint="eastAsia"/>
                <w:bCs/>
                <w:sz w:val="24"/>
                <w:szCs w:val="24"/>
              </w:rPr>
              <w:t>第四部分附件</w:t>
            </w:r>
            <w:r w:rsidR="00A07470">
              <w:rPr>
                <w:rFonts w:ascii="仿宋" w:eastAsia="仿宋" w:hAnsi="仿宋" w:cs="仿宋" w:hint="eastAsia"/>
                <w:bCs/>
                <w:sz w:val="24"/>
                <w:szCs w:val="24"/>
              </w:rPr>
              <w:tab/>
            </w:r>
            <w:r w:rsidR="002B0726">
              <w:rPr>
                <w:rFonts w:ascii="仿宋" w:eastAsia="仿宋" w:hAnsi="仿宋" w:cs="仿宋" w:hint="eastAsia"/>
                <w:bCs/>
                <w:sz w:val="24"/>
                <w:szCs w:val="24"/>
              </w:rPr>
              <w:fldChar w:fldCharType="begin"/>
            </w:r>
            <w:r w:rsidR="00A07470">
              <w:rPr>
                <w:rFonts w:ascii="仿宋" w:eastAsia="仿宋" w:hAnsi="仿宋" w:cs="仿宋" w:hint="eastAsia"/>
                <w:bCs/>
                <w:sz w:val="24"/>
                <w:szCs w:val="24"/>
              </w:rPr>
              <w:instrText xml:space="preserve"> PAGEREF _Toc15529 \h </w:instrText>
            </w:r>
            <w:r w:rsidR="002B0726">
              <w:rPr>
                <w:rFonts w:ascii="仿宋" w:eastAsia="仿宋" w:hAnsi="仿宋" w:cs="仿宋" w:hint="eastAsia"/>
                <w:bCs/>
                <w:sz w:val="24"/>
                <w:szCs w:val="24"/>
              </w:rPr>
            </w:r>
            <w:r w:rsidR="002B0726">
              <w:rPr>
                <w:rFonts w:ascii="仿宋" w:eastAsia="仿宋" w:hAnsi="仿宋" w:cs="仿宋" w:hint="eastAsia"/>
                <w:bCs/>
                <w:sz w:val="24"/>
                <w:szCs w:val="24"/>
              </w:rPr>
              <w:fldChar w:fldCharType="separate"/>
            </w:r>
            <w:r w:rsidR="00A07470">
              <w:rPr>
                <w:rFonts w:ascii="仿宋" w:eastAsia="仿宋" w:hAnsi="仿宋" w:cs="仿宋" w:hint="eastAsia"/>
                <w:bCs/>
                <w:sz w:val="24"/>
                <w:szCs w:val="24"/>
              </w:rPr>
              <w:t>17</w:t>
            </w:r>
            <w:r w:rsidR="002B0726">
              <w:rPr>
                <w:rFonts w:ascii="仿宋" w:eastAsia="仿宋" w:hAnsi="仿宋" w:cs="仿宋" w:hint="eastAsia"/>
                <w:bCs/>
                <w:sz w:val="24"/>
                <w:szCs w:val="24"/>
              </w:rPr>
              <w:fldChar w:fldCharType="end"/>
            </w:r>
          </w:hyperlink>
        </w:p>
        <w:p w14:paraId="1C0915D4" w14:textId="77777777" w:rsidR="002B0726" w:rsidRDefault="00000000">
          <w:pPr>
            <w:pStyle w:val="WPSOffice2"/>
            <w:tabs>
              <w:tab w:val="right" w:leader="dot" w:pos="8306"/>
            </w:tabs>
            <w:ind w:left="420"/>
            <w:rPr>
              <w:rFonts w:ascii="宋体" w:eastAsia="宋体" w:hAnsi="宋体" w:cs="宋体"/>
              <w:bCs/>
              <w:sz w:val="24"/>
              <w:szCs w:val="24"/>
            </w:rPr>
          </w:pPr>
          <w:hyperlink w:anchor="_Toc29629" w:history="1">
            <w:r w:rsidR="00A07470" w:rsidRPr="00044BDC">
              <w:rPr>
                <w:rFonts w:ascii="宋体" w:eastAsia="宋体" w:hAnsi="宋体" w:cs="宋体" w:hint="eastAsia"/>
                <w:bCs/>
                <w:sz w:val="24"/>
                <w:szCs w:val="24"/>
                <w:u w:val="thick" w:color="FFB03A"/>
                <w:shd w:val="clear" w:color="auto" w:fill="FFEFD8"/>
              </w:rPr>
              <w:t>附件</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_Toc29629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17</w:t>
            </w:r>
            <w:r w:rsidR="002B0726">
              <w:rPr>
                <w:rFonts w:ascii="宋体" w:eastAsia="宋体" w:hAnsi="宋体" w:cs="宋体" w:hint="eastAsia"/>
                <w:bCs/>
                <w:sz w:val="24"/>
                <w:szCs w:val="24"/>
              </w:rPr>
              <w:fldChar w:fldCharType="end"/>
            </w:r>
          </w:hyperlink>
        </w:p>
        <w:p w14:paraId="23972C4D" w14:textId="77777777" w:rsidR="002B0726" w:rsidRDefault="00000000">
          <w:pPr>
            <w:pStyle w:val="WPSOffice1"/>
            <w:tabs>
              <w:tab w:val="right" w:leader="dot" w:pos="8306"/>
            </w:tabs>
            <w:rPr>
              <w:rFonts w:ascii="仿宋" w:eastAsia="仿宋" w:hAnsi="仿宋" w:cs="仿宋"/>
              <w:bCs/>
              <w:sz w:val="24"/>
              <w:szCs w:val="24"/>
            </w:rPr>
          </w:pPr>
          <w:hyperlink w:anchor="_Toc1782" w:history="1">
            <w:r w:rsidR="00A07470">
              <w:rPr>
                <w:rFonts w:ascii="仿宋" w:eastAsia="仿宋" w:hAnsi="仿宋" w:cs="仿宋" w:hint="eastAsia"/>
                <w:bCs/>
                <w:sz w:val="24"/>
                <w:szCs w:val="24"/>
              </w:rPr>
              <w:t>第五部分附表</w:t>
            </w:r>
            <w:r w:rsidR="00A07470">
              <w:rPr>
                <w:rFonts w:ascii="仿宋" w:eastAsia="仿宋" w:hAnsi="仿宋" w:cs="仿宋" w:hint="eastAsia"/>
                <w:bCs/>
                <w:sz w:val="24"/>
                <w:szCs w:val="24"/>
              </w:rPr>
              <w:tab/>
            </w:r>
            <w:r w:rsidR="002B0726">
              <w:rPr>
                <w:rFonts w:ascii="仿宋" w:eastAsia="仿宋" w:hAnsi="仿宋" w:cs="仿宋" w:hint="eastAsia"/>
                <w:bCs/>
                <w:sz w:val="24"/>
                <w:szCs w:val="24"/>
              </w:rPr>
              <w:fldChar w:fldCharType="begin"/>
            </w:r>
            <w:r w:rsidR="00A07470">
              <w:rPr>
                <w:rFonts w:ascii="仿宋" w:eastAsia="仿宋" w:hAnsi="仿宋" w:cs="仿宋" w:hint="eastAsia"/>
                <w:bCs/>
                <w:sz w:val="24"/>
                <w:szCs w:val="24"/>
              </w:rPr>
              <w:instrText xml:space="preserve"> PAGEREF _Toc1782 \h </w:instrText>
            </w:r>
            <w:r w:rsidR="002B0726">
              <w:rPr>
                <w:rFonts w:ascii="仿宋" w:eastAsia="仿宋" w:hAnsi="仿宋" w:cs="仿宋" w:hint="eastAsia"/>
                <w:bCs/>
                <w:sz w:val="24"/>
                <w:szCs w:val="24"/>
              </w:rPr>
            </w:r>
            <w:r w:rsidR="002B0726">
              <w:rPr>
                <w:rFonts w:ascii="仿宋" w:eastAsia="仿宋" w:hAnsi="仿宋" w:cs="仿宋" w:hint="eastAsia"/>
                <w:bCs/>
                <w:sz w:val="24"/>
                <w:szCs w:val="24"/>
              </w:rPr>
              <w:fldChar w:fldCharType="separate"/>
            </w:r>
            <w:r w:rsidR="00A07470">
              <w:rPr>
                <w:rFonts w:ascii="仿宋" w:eastAsia="仿宋" w:hAnsi="仿宋" w:cs="仿宋" w:hint="eastAsia"/>
                <w:bCs/>
                <w:sz w:val="24"/>
                <w:szCs w:val="24"/>
              </w:rPr>
              <w:t>19</w:t>
            </w:r>
            <w:r w:rsidR="002B0726">
              <w:rPr>
                <w:rFonts w:ascii="仿宋" w:eastAsia="仿宋" w:hAnsi="仿宋" w:cs="仿宋" w:hint="eastAsia"/>
                <w:bCs/>
                <w:sz w:val="24"/>
                <w:szCs w:val="24"/>
              </w:rPr>
              <w:fldChar w:fldCharType="end"/>
            </w:r>
          </w:hyperlink>
        </w:p>
        <w:p w14:paraId="798B47FB" w14:textId="77777777" w:rsidR="002B0726" w:rsidRDefault="00000000">
          <w:pPr>
            <w:pStyle w:val="WPSOffice2"/>
            <w:tabs>
              <w:tab w:val="right" w:leader="dot" w:pos="8306"/>
            </w:tabs>
            <w:ind w:left="420"/>
            <w:rPr>
              <w:rFonts w:ascii="宋体" w:eastAsia="宋体" w:hAnsi="宋体" w:cs="宋体"/>
              <w:bCs/>
              <w:sz w:val="24"/>
              <w:szCs w:val="24"/>
            </w:rPr>
          </w:pPr>
          <w:hyperlink w:anchor="_Toc19676" w:history="1">
            <w:r w:rsidR="00A07470">
              <w:rPr>
                <w:rFonts w:ascii="宋体" w:eastAsia="宋体" w:hAnsi="宋体" w:cs="宋体" w:hint="eastAsia"/>
                <w:bCs/>
                <w:sz w:val="24"/>
                <w:szCs w:val="24"/>
              </w:rPr>
              <w:t>一、收入支出决算总表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_Toc19676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6F55695B" w14:textId="77777777" w:rsidR="002B0726" w:rsidRDefault="00000000">
          <w:pPr>
            <w:pStyle w:val="WPSOffice2"/>
            <w:tabs>
              <w:tab w:val="right" w:leader="dot" w:pos="8306"/>
            </w:tabs>
            <w:ind w:left="420"/>
            <w:rPr>
              <w:rFonts w:ascii="宋体" w:eastAsia="宋体" w:hAnsi="宋体" w:cs="宋体"/>
              <w:bCs/>
              <w:sz w:val="24"/>
              <w:szCs w:val="24"/>
            </w:rPr>
          </w:pPr>
          <w:hyperlink w:anchor="_Toc16812" w:history="1">
            <w:r w:rsidR="00A07470" w:rsidRPr="00044BDC">
              <w:rPr>
                <w:rFonts w:ascii="宋体" w:eastAsia="宋体" w:hAnsi="宋体" w:cs="宋体" w:hint="eastAsia"/>
                <w:bCs/>
                <w:sz w:val="24"/>
                <w:szCs w:val="24"/>
                <w:u w:val="thick" w:color="FFB03A"/>
                <w:shd w:val="clear" w:color="auto" w:fill="FFEFD8"/>
              </w:rPr>
              <w:t>二、</w:t>
            </w:r>
            <w:r w:rsidR="00A07470">
              <w:rPr>
                <w:rFonts w:ascii="宋体" w:eastAsia="宋体" w:hAnsi="宋体" w:cs="宋体" w:hint="eastAsia"/>
                <w:bCs/>
                <w:sz w:val="24"/>
                <w:szCs w:val="24"/>
              </w:rPr>
              <w:t>收入决算表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_Toc16812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3AB7CDF5" w14:textId="77777777" w:rsidR="002B0726" w:rsidRDefault="00000000">
          <w:pPr>
            <w:pStyle w:val="WPSOffice2"/>
            <w:tabs>
              <w:tab w:val="right" w:leader="dot" w:pos="8306"/>
            </w:tabs>
            <w:ind w:left="420"/>
            <w:rPr>
              <w:rFonts w:ascii="宋体" w:eastAsia="宋体" w:hAnsi="宋体" w:cs="宋体"/>
              <w:bCs/>
              <w:sz w:val="24"/>
              <w:szCs w:val="24"/>
            </w:rPr>
          </w:pPr>
          <w:hyperlink w:anchor="_Toc38" w:history="1">
            <w:r w:rsidR="00A07470">
              <w:rPr>
                <w:rFonts w:ascii="宋体" w:eastAsia="宋体" w:hAnsi="宋体" w:cs="宋体" w:hint="eastAsia"/>
                <w:bCs/>
                <w:sz w:val="24"/>
                <w:szCs w:val="24"/>
              </w:rPr>
              <w:t>三、支出决算表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_Toc38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3864FA42" w14:textId="77777777" w:rsidR="002B0726" w:rsidRDefault="00000000">
          <w:pPr>
            <w:pStyle w:val="WPSOffice2"/>
            <w:tabs>
              <w:tab w:val="right" w:leader="dot" w:pos="8306"/>
            </w:tabs>
            <w:ind w:left="420"/>
            <w:rPr>
              <w:rFonts w:ascii="宋体" w:eastAsia="宋体" w:hAnsi="宋体" w:cs="宋体"/>
              <w:bCs/>
              <w:sz w:val="24"/>
              <w:szCs w:val="24"/>
            </w:rPr>
          </w:pPr>
          <w:hyperlink w:anchor="_Toc23716" w:history="1">
            <w:r w:rsidR="00A07470">
              <w:rPr>
                <w:rFonts w:ascii="宋体" w:eastAsia="宋体" w:hAnsi="宋体" w:cs="宋体" w:hint="eastAsia"/>
                <w:bCs/>
                <w:sz w:val="24"/>
                <w:szCs w:val="24"/>
              </w:rPr>
              <w:t>四、财政拨款收入支出决算总表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_Toc23716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14E1900B" w14:textId="77777777" w:rsidR="002B0726" w:rsidRDefault="00000000">
          <w:pPr>
            <w:pStyle w:val="WPSOffice2"/>
            <w:tabs>
              <w:tab w:val="right" w:leader="dot" w:pos="8306"/>
            </w:tabs>
            <w:ind w:left="420"/>
            <w:rPr>
              <w:rFonts w:ascii="宋体" w:eastAsia="宋体" w:hAnsi="宋体" w:cs="宋体"/>
              <w:bCs/>
              <w:sz w:val="24"/>
              <w:szCs w:val="24"/>
            </w:rPr>
          </w:pPr>
          <w:hyperlink w:anchor="_Toc29526" w:history="1">
            <w:r w:rsidR="00A07470">
              <w:rPr>
                <w:rFonts w:ascii="宋体" w:eastAsia="宋体" w:hAnsi="宋体" w:cs="宋体" w:hint="eastAsia"/>
                <w:bCs/>
                <w:sz w:val="24"/>
                <w:szCs w:val="24"/>
              </w:rPr>
              <w:t>五、财政拨款支出决算明细表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_Toc29526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2C5FB636" w14:textId="77777777" w:rsidR="002B0726" w:rsidRDefault="00000000">
          <w:pPr>
            <w:pStyle w:val="WPSOffice2"/>
            <w:tabs>
              <w:tab w:val="right" w:leader="dot" w:pos="8306"/>
            </w:tabs>
            <w:ind w:left="420"/>
            <w:rPr>
              <w:rFonts w:ascii="宋体" w:eastAsia="宋体" w:hAnsi="宋体" w:cs="宋体"/>
              <w:bCs/>
              <w:sz w:val="24"/>
              <w:szCs w:val="24"/>
            </w:rPr>
          </w:pPr>
          <w:hyperlink w:anchor="_Toc3821" w:history="1">
            <w:r w:rsidR="00A07470">
              <w:rPr>
                <w:rFonts w:ascii="宋体" w:eastAsia="宋体" w:hAnsi="宋体" w:cs="宋体" w:hint="eastAsia"/>
                <w:bCs/>
                <w:sz w:val="24"/>
                <w:szCs w:val="24"/>
              </w:rPr>
              <w:t>六、一般公共预算财政拨款支出决算表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_Toc3821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6EDE02A4" w14:textId="77777777" w:rsidR="002B0726" w:rsidRDefault="00000000">
          <w:pPr>
            <w:pStyle w:val="WPSOffice2"/>
            <w:tabs>
              <w:tab w:val="right" w:leader="dot" w:pos="8306"/>
            </w:tabs>
            <w:ind w:left="420"/>
            <w:rPr>
              <w:rFonts w:ascii="宋体" w:eastAsia="宋体" w:hAnsi="宋体" w:cs="宋体"/>
              <w:bCs/>
              <w:sz w:val="24"/>
              <w:szCs w:val="24"/>
            </w:rPr>
          </w:pPr>
          <w:hyperlink w:anchor="_Toc12431" w:history="1">
            <w:r w:rsidR="00A07470">
              <w:rPr>
                <w:rFonts w:ascii="宋体" w:eastAsia="宋体" w:hAnsi="宋体" w:cs="宋体" w:hint="eastAsia"/>
                <w:bCs/>
                <w:sz w:val="24"/>
                <w:szCs w:val="24"/>
              </w:rPr>
              <w:t>七、一般公共预算财政拨款支出决算明细表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_Toc12431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5618434A" w14:textId="77777777" w:rsidR="002B0726" w:rsidRDefault="00000000">
          <w:pPr>
            <w:pStyle w:val="WPSOffice2"/>
            <w:tabs>
              <w:tab w:val="right" w:leader="dot" w:pos="8306"/>
            </w:tabs>
            <w:ind w:left="420"/>
            <w:rPr>
              <w:rFonts w:ascii="宋体" w:eastAsia="宋体" w:hAnsi="宋体" w:cs="宋体"/>
              <w:bCs/>
              <w:sz w:val="24"/>
              <w:szCs w:val="24"/>
            </w:rPr>
          </w:pPr>
          <w:hyperlink w:anchor="_Toc29737" w:history="1">
            <w:r w:rsidR="00A07470">
              <w:rPr>
                <w:rFonts w:ascii="宋体" w:eastAsia="宋体" w:hAnsi="宋体" w:cs="宋体" w:hint="eastAsia"/>
                <w:bCs/>
                <w:sz w:val="24"/>
                <w:szCs w:val="24"/>
              </w:rPr>
              <w:t>八、一般公共预算财政拨款基本支出决算表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_Toc29737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7BDA5581" w14:textId="77777777" w:rsidR="002B0726" w:rsidRDefault="00000000">
          <w:pPr>
            <w:pStyle w:val="WPSOffice2"/>
            <w:tabs>
              <w:tab w:val="right" w:leader="dot" w:pos="8306"/>
            </w:tabs>
            <w:ind w:left="420"/>
            <w:rPr>
              <w:rFonts w:ascii="宋体" w:eastAsia="宋体" w:hAnsi="宋体" w:cs="宋体"/>
              <w:bCs/>
              <w:sz w:val="24"/>
              <w:szCs w:val="24"/>
            </w:rPr>
          </w:pPr>
          <w:hyperlink w:anchor="_Toc24270" w:history="1">
            <w:r w:rsidR="00A07470">
              <w:rPr>
                <w:rFonts w:ascii="宋体" w:eastAsia="宋体" w:hAnsi="宋体" w:cs="宋体" w:hint="eastAsia"/>
                <w:bCs/>
                <w:sz w:val="24"/>
                <w:szCs w:val="24"/>
              </w:rPr>
              <w:t>九、一般公共预算财政拨款项目支出决算表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_Toc24270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020F3E16" w14:textId="77777777" w:rsidR="002B0726" w:rsidRDefault="00000000">
          <w:pPr>
            <w:pStyle w:val="WPSOffice2"/>
            <w:tabs>
              <w:tab w:val="right" w:leader="dot" w:pos="8306"/>
            </w:tabs>
            <w:ind w:left="420"/>
            <w:rPr>
              <w:rFonts w:ascii="宋体" w:eastAsia="宋体" w:hAnsi="宋体" w:cs="宋体"/>
              <w:bCs/>
              <w:sz w:val="24"/>
              <w:szCs w:val="24"/>
            </w:rPr>
          </w:pPr>
          <w:hyperlink w:anchor="_Toc12724" w:history="1">
            <w:r w:rsidR="00A07470">
              <w:rPr>
                <w:rFonts w:ascii="宋体" w:eastAsia="宋体" w:hAnsi="宋体" w:cs="宋体" w:hint="eastAsia"/>
                <w:bCs/>
                <w:sz w:val="24"/>
                <w:szCs w:val="24"/>
              </w:rPr>
              <w:t>十、一般公共预算财政拨款“三公”经费支出决算表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_Toc12724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1DCD8E29" w14:textId="77777777" w:rsidR="002B0726" w:rsidRDefault="00000000">
          <w:pPr>
            <w:pStyle w:val="WPSOffice2"/>
            <w:tabs>
              <w:tab w:val="right" w:leader="dot" w:pos="8306"/>
            </w:tabs>
            <w:ind w:left="420"/>
            <w:rPr>
              <w:rFonts w:ascii="宋体" w:eastAsia="宋体" w:hAnsi="宋体" w:cs="宋体"/>
              <w:bCs/>
              <w:sz w:val="24"/>
              <w:szCs w:val="24"/>
            </w:rPr>
          </w:pPr>
          <w:hyperlink w:anchor="_Toc9966" w:history="1">
            <w:r w:rsidR="00A07470">
              <w:rPr>
                <w:rFonts w:ascii="宋体" w:eastAsia="宋体" w:hAnsi="宋体" w:cs="宋体" w:hint="eastAsia"/>
                <w:bCs/>
                <w:sz w:val="24"/>
                <w:szCs w:val="24"/>
              </w:rPr>
              <w:t>十一、政府性基金预算财政拨款收入支出决算表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_Toc9966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71D38F43" w14:textId="77777777" w:rsidR="002B0726" w:rsidRDefault="00000000">
          <w:pPr>
            <w:pStyle w:val="WPSOffice2"/>
            <w:tabs>
              <w:tab w:val="right" w:leader="dot" w:pos="8306"/>
            </w:tabs>
            <w:ind w:left="420"/>
            <w:rPr>
              <w:rFonts w:ascii="宋体" w:eastAsia="宋体" w:hAnsi="宋体" w:cs="宋体"/>
              <w:bCs/>
              <w:sz w:val="24"/>
              <w:szCs w:val="24"/>
            </w:rPr>
          </w:pPr>
          <w:hyperlink w:anchor="_Toc18990" w:history="1">
            <w:r w:rsidR="00A07470">
              <w:rPr>
                <w:rFonts w:ascii="宋体" w:eastAsia="宋体" w:hAnsi="宋体" w:cs="宋体" w:hint="eastAsia"/>
                <w:bCs/>
                <w:sz w:val="24"/>
                <w:szCs w:val="24"/>
              </w:rPr>
              <w:t>十二、政府性基金预算财政拨款“三公”经费支出决算表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_Toc18990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5C2C0269" w14:textId="77777777" w:rsidR="002B0726" w:rsidRDefault="00000000">
          <w:pPr>
            <w:pStyle w:val="WPSOffice2"/>
            <w:tabs>
              <w:tab w:val="right" w:leader="dot" w:pos="8306"/>
            </w:tabs>
            <w:ind w:left="420"/>
            <w:rPr>
              <w:rFonts w:ascii="宋体" w:eastAsia="宋体" w:hAnsi="宋体" w:cs="宋体"/>
              <w:bCs/>
              <w:sz w:val="24"/>
              <w:szCs w:val="24"/>
            </w:rPr>
          </w:pPr>
          <w:hyperlink w:anchor="_Toc12694" w:history="1">
            <w:r w:rsidR="00A07470">
              <w:rPr>
                <w:rFonts w:ascii="宋体" w:eastAsia="宋体" w:hAnsi="宋体" w:cs="宋体" w:hint="eastAsia"/>
                <w:bCs/>
                <w:sz w:val="24"/>
                <w:szCs w:val="24"/>
              </w:rPr>
              <w:t>十三、国有资本经营预算财政拨款收入支出决算表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_Toc12694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1F6566C4" w14:textId="77777777" w:rsidR="002B0726" w:rsidRDefault="00000000">
          <w:pPr>
            <w:pStyle w:val="WPSOffice2"/>
            <w:tabs>
              <w:tab w:val="right" w:leader="dot" w:pos="8306"/>
            </w:tabs>
            <w:ind w:left="420"/>
          </w:pPr>
          <w:hyperlink w:anchor="_Toc14874" w:history="1">
            <w:r w:rsidR="00A07470">
              <w:rPr>
                <w:rFonts w:ascii="宋体" w:eastAsia="宋体" w:hAnsi="宋体" w:cs="宋体" w:hint="eastAsia"/>
                <w:bCs/>
                <w:sz w:val="24"/>
                <w:szCs w:val="24"/>
              </w:rPr>
              <w:t>十四、国有资本经营预算财政拨款支出决算表</w:t>
            </w:r>
            <w:r w:rsidR="00A07470">
              <w:rPr>
                <w:rFonts w:ascii="宋体" w:eastAsia="宋体" w:hAnsi="宋体" w:cs="宋体" w:hint="eastAsia"/>
                <w:bCs/>
                <w:sz w:val="24"/>
                <w:szCs w:val="24"/>
              </w:rPr>
              <w:tab/>
            </w:r>
            <w:r w:rsidR="002B0726">
              <w:rPr>
                <w:rFonts w:ascii="宋体" w:eastAsia="宋体" w:hAnsi="宋体" w:cs="宋体" w:hint="eastAsia"/>
                <w:bCs/>
                <w:sz w:val="24"/>
                <w:szCs w:val="24"/>
              </w:rPr>
              <w:fldChar w:fldCharType="begin"/>
            </w:r>
            <w:r w:rsidR="00A07470">
              <w:rPr>
                <w:rFonts w:ascii="宋体" w:eastAsia="宋体" w:hAnsi="宋体" w:cs="宋体" w:hint="eastAsia"/>
                <w:bCs/>
                <w:sz w:val="24"/>
                <w:szCs w:val="24"/>
              </w:rPr>
              <w:instrText xml:space="preserve"> PAGEREF _Toc14874 \h </w:instrText>
            </w:r>
            <w:r w:rsidR="002B0726">
              <w:rPr>
                <w:rFonts w:ascii="宋体" w:eastAsia="宋体" w:hAnsi="宋体" w:cs="宋体" w:hint="eastAsia"/>
                <w:bCs/>
                <w:sz w:val="24"/>
                <w:szCs w:val="24"/>
              </w:rPr>
            </w:r>
            <w:r w:rsidR="002B0726">
              <w:rPr>
                <w:rFonts w:ascii="宋体" w:eastAsia="宋体" w:hAnsi="宋体" w:cs="宋体" w:hint="eastAsia"/>
                <w:bCs/>
                <w:sz w:val="24"/>
                <w:szCs w:val="24"/>
              </w:rPr>
              <w:fldChar w:fldCharType="separate"/>
            </w:r>
            <w:r w:rsidR="00A07470">
              <w:rPr>
                <w:rFonts w:ascii="宋体" w:eastAsia="宋体" w:hAnsi="宋体" w:cs="宋体" w:hint="eastAsia"/>
                <w:bCs/>
                <w:sz w:val="24"/>
                <w:szCs w:val="24"/>
              </w:rPr>
              <w:t>19</w:t>
            </w:r>
            <w:r w:rsidR="002B0726">
              <w:rPr>
                <w:rFonts w:ascii="宋体" w:eastAsia="宋体" w:hAnsi="宋体" w:cs="宋体" w:hint="eastAsia"/>
                <w:bCs/>
                <w:sz w:val="24"/>
                <w:szCs w:val="24"/>
              </w:rPr>
              <w:fldChar w:fldCharType="end"/>
            </w:r>
          </w:hyperlink>
        </w:p>
        <w:p w14:paraId="102420E8" w14:textId="77777777" w:rsidR="002B0726" w:rsidRDefault="002B0726">
          <w:r>
            <w:rPr>
              <w:b/>
            </w:rPr>
            <w:fldChar w:fldCharType="end"/>
          </w:r>
        </w:p>
      </w:sdtContent>
    </w:sdt>
    <w:p w14:paraId="550F247E" w14:textId="77777777" w:rsidR="002B0726" w:rsidRDefault="002B0726">
      <w:pPr>
        <w:pStyle w:val="11"/>
        <w:jc w:val="center"/>
        <w:rPr>
          <w:rFonts w:ascii="仿宋" w:eastAsia="仿宋" w:hAnsi="仿宋" w:cs="黑体"/>
          <w:bCs w:val="0"/>
        </w:rPr>
        <w:sectPr w:rsidR="002B0726">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5" w:name="_Toc13257"/>
      <w:bookmarkStart w:id="16" w:name="_Toc13394"/>
      <w:bookmarkStart w:id="17" w:name="_Toc6665"/>
    </w:p>
    <w:p w14:paraId="40F7E92A" w14:textId="77777777" w:rsidR="002B0726" w:rsidRDefault="00A07470">
      <w:pPr>
        <w:pStyle w:val="11"/>
        <w:jc w:val="center"/>
        <w:rPr>
          <w:rFonts w:ascii="仿宋" w:eastAsia="仿宋" w:hAnsi="仿宋" w:cs="黑体"/>
          <w:color w:val="000000"/>
        </w:rPr>
      </w:pPr>
      <w:r>
        <w:rPr>
          <w:rFonts w:ascii="仿宋" w:eastAsia="仿宋" w:hAnsi="仿宋" w:cs="黑体" w:hint="eastAsia"/>
          <w:bCs w:val="0"/>
        </w:rPr>
        <w:lastRenderedPageBreak/>
        <w:t>第一部分</w:t>
      </w:r>
      <w:r>
        <w:rPr>
          <w:rStyle w:val="1Char"/>
          <w:rFonts w:ascii="仿宋" w:eastAsia="仿宋" w:hAnsi="仿宋" w:cs="黑体" w:hint="eastAsia"/>
          <w:b/>
        </w:rPr>
        <w:t>部门概况</w:t>
      </w:r>
      <w:bookmarkEnd w:id="15"/>
      <w:bookmarkEnd w:id="16"/>
      <w:bookmarkEnd w:id="17"/>
    </w:p>
    <w:p w14:paraId="01B8BF9C" w14:textId="77777777" w:rsidR="002B0726" w:rsidRDefault="00A07470">
      <w:pPr>
        <w:pStyle w:val="21"/>
        <w:spacing w:before="0" w:after="0" w:line="560" w:lineRule="exact"/>
        <w:ind w:firstLineChars="200" w:firstLine="643"/>
        <w:rPr>
          <w:rStyle w:val="2Char"/>
          <w:rFonts w:ascii="仿宋" w:eastAsia="仿宋" w:hAnsi="仿宋"/>
          <w:b/>
        </w:rPr>
      </w:pPr>
      <w:bookmarkStart w:id="18" w:name="_Toc20180"/>
      <w:bookmarkStart w:id="19" w:name="_Toc28756"/>
      <w:bookmarkStart w:id="20" w:name="_Toc4434"/>
      <w:r>
        <w:rPr>
          <w:rFonts w:ascii="仿宋" w:eastAsia="仿宋" w:hAnsi="仿宋" w:hint="eastAsia"/>
          <w:bCs w:val="0"/>
          <w:color w:val="000000"/>
        </w:rPr>
        <w:t>一、</w:t>
      </w:r>
      <w:bookmarkStart w:id="21" w:name="_Toc15377198"/>
      <w:bookmarkStart w:id="22" w:name="_Toc15378445"/>
      <w:bookmarkStart w:id="23" w:name="_Toc12532"/>
      <w:bookmarkStart w:id="24" w:name="_Toc26272"/>
      <w:bookmarkEnd w:id="18"/>
      <w:bookmarkEnd w:id="19"/>
      <w:r>
        <w:rPr>
          <w:rFonts w:ascii="仿宋" w:eastAsia="仿宋" w:hAnsi="仿宋" w:hint="eastAsia"/>
          <w:bCs w:val="0"/>
          <w:color w:val="000000"/>
        </w:rPr>
        <w:t>职能简介</w:t>
      </w:r>
      <w:bookmarkEnd w:id="20"/>
      <w:bookmarkEnd w:id="21"/>
      <w:bookmarkEnd w:id="22"/>
      <w:bookmarkEnd w:id="23"/>
      <w:bookmarkEnd w:id="24"/>
    </w:p>
    <w:p w14:paraId="279B84DC" w14:textId="77777777" w:rsidR="002B0726" w:rsidRDefault="00A07470">
      <w:pPr>
        <w:pStyle w:val="a3"/>
        <w:adjustRightInd w:val="0"/>
        <w:snapToGrid w:val="0"/>
        <w:spacing w:beforeLines="0" w:line="560" w:lineRule="exact"/>
        <w:ind w:firstLineChars="200" w:firstLine="640"/>
        <w:outlineLvl w:val="2"/>
        <w:rPr>
          <w:rFonts w:ascii="仿宋" w:eastAsia="仿宋" w:hAnsi="仿宋" w:cs="仿宋"/>
          <w:bCs/>
          <w:color w:val="000000"/>
          <w:sz w:val="32"/>
          <w:szCs w:val="32"/>
        </w:rPr>
      </w:pPr>
      <w:bookmarkStart w:id="25" w:name="_Toc15377199"/>
      <w:bookmarkStart w:id="26" w:name="_Toc15378446"/>
      <w:bookmarkStart w:id="27" w:name="_Toc20719"/>
      <w:bookmarkStart w:id="28" w:name="_Toc7279"/>
      <w:r>
        <w:rPr>
          <w:rFonts w:ascii="仿宋" w:eastAsia="仿宋" w:hAnsi="仿宋" w:cs="仿宋" w:hint="eastAsia"/>
          <w:bCs/>
          <w:color w:val="000000"/>
          <w:sz w:val="32"/>
          <w:szCs w:val="32"/>
        </w:rPr>
        <w:t>为人民身体健康提供医疗与预防保健服务，辖区内常见病多发病诊治、护理；院前急救、巡回医疗，辖区内的疾病控制、妇幼保健、健康教育、计划免疫，新型合作医疗的组织与管理等工作，承担辖区乡村医生业务培训及技术指导。承担辖区内围产期保健、妇女保健、儿童保健等妇幼保健和妇女儿童常见病防治任务；承担计划生育技术服务相关任务；落实妇幼重大公共卫生服务项目和基本公共卫生服务项目，配合承担孕前优生健康检查等任务；负责对村级卫健服务人员提供业务培训及技术指导。</w:t>
      </w:r>
      <w:bookmarkEnd w:id="25"/>
      <w:bookmarkEnd w:id="26"/>
      <w:bookmarkEnd w:id="27"/>
      <w:bookmarkEnd w:id="28"/>
    </w:p>
    <w:p w14:paraId="1444C6D1" w14:textId="77777777" w:rsidR="002B0726" w:rsidRDefault="00A07470">
      <w:pPr>
        <w:pStyle w:val="21"/>
        <w:spacing w:before="0" w:after="0" w:line="560" w:lineRule="exact"/>
        <w:ind w:firstLineChars="200" w:firstLine="640"/>
        <w:rPr>
          <w:rFonts w:ascii="黑体" w:eastAsia="黑体" w:hAnsi="黑体"/>
          <w:b w:val="0"/>
        </w:rPr>
      </w:pPr>
      <w:bookmarkStart w:id="29" w:name="_Toc31457"/>
      <w:bookmarkStart w:id="30" w:name="_Toc10447"/>
      <w:r>
        <w:rPr>
          <w:rFonts w:ascii="黑体" w:eastAsia="黑体" w:hAnsi="黑体" w:hint="eastAsia"/>
          <w:b w:val="0"/>
        </w:rPr>
        <w:t>二、2021年重点工作完成情况</w:t>
      </w:r>
      <w:bookmarkEnd w:id="29"/>
      <w:bookmarkEnd w:id="30"/>
    </w:p>
    <w:p w14:paraId="2D8BF0B5"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继续加强党风行风建设，认真学习中央、省、市、县全会精神，深刻领会、准确把握习近平新时代中国特色社会主义思想的丰富内涵。持续做好党建工作，坚持民主集中制，坚持“三会一课”制度，加强党的方针政策学习，加强党组织建设，2022争取发展1名党员和1名入党积极分子。</w:t>
      </w:r>
    </w:p>
    <w:p w14:paraId="6C9E0CBE"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坚决抓好党风廉政建设、行风评议和综合治理。加强医德医风建设，培养医务人员爱岗敬业、乐于奉献、认真负责的工作作风，切实改善服务态度，努力同病人及其家属沟通思想，避免因服务不周而引起医患纠纷。</w:t>
      </w:r>
    </w:p>
    <w:p w14:paraId="065BCFAF" w14:textId="77777777" w:rsidR="002B0726" w:rsidRDefault="00A07470">
      <w:pPr>
        <w:pStyle w:val="a4"/>
        <w:spacing w:line="560" w:lineRule="exact"/>
        <w:ind w:firstLine="640"/>
        <w:textAlignment w:val="baseline"/>
        <w:rPr>
          <w:rFonts w:ascii="仿宋" w:eastAsia="仿宋" w:hAnsi="仿宋" w:cs="仿宋"/>
          <w:sz w:val="32"/>
          <w:szCs w:val="32"/>
        </w:rPr>
      </w:pPr>
      <w:r>
        <w:rPr>
          <w:rFonts w:ascii="仿宋" w:eastAsia="仿宋" w:hAnsi="仿宋" w:cs="仿宋" w:hint="eastAsia"/>
          <w:sz w:val="32"/>
          <w:szCs w:val="32"/>
        </w:rPr>
        <w:t>3.以创建等级医院为契机，强化科学管理，突出内涵建设，不断提高医疗服务质量。</w:t>
      </w:r>
    </w:p>
    <w:p w14:paraId="0B3B2D64" w14:textId="77777777" w:rsidR="002B0726" w:rsidRDefault="00A07470">
      <w:pPr>
        <w:pStyle w:val="a4"/>
        <w:spacing w:line="560" w:lineRule="exact"/>
        <w:ind w:firstLine="640"/>
        <w:textAlignment w:val="baseline"/>
        <w:rPr>
          <w:rFonts w:ascii="仿宋" w:eastAsia="仿宋" w:hAnsi="仿宋" w:cs="仿宋"/>
          <w:color w:val="000000"/>
          <w:sz w:val="32"/>
          <w:szCs w:val="32"/>
        </w:rPr>
      </w:pPr>
      <w:r>
        <w:rPr>
          <w:rFonts w:ascii="仿宋" w:eastAsia="仿宋" w:hAnsi="仿宋" w:cs="仿宋" w:hint="eastAsia"/>
          <w:sz w:val="32"/>
          <w:szCs w:val="32"/>
        </w:rPr>
        <w:lastRenderedPageBreak/>
        <w:t>4.继续抓好</w:t>
      </w:r>
      <w:r>
        <w:rPr>
          <w:rFonts w:ascii="仿宋" w:eastAsia="仿宋" w:hAnsi="仿宋" w:cs="仿宋" w:hint="eastAsia"/>
          <w:color w:val="000000"/>
          <w:sz w:val="32"/>
          <w:szCs w:val="32"/>
        </w:rPr>
        <w:t>疫情防控工作，深入贯彻落实“外防输入、内防反弹”总体防控策略，确保人民群众的生命安全。</w:t>
      </w:r>
    </w:p>
    <w:p w14:paraId="78490D5F"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5.加强医疗质量治理，防范医疗差错、杜绝医疗事故，充分发挥医疗安全领导小组的职能，认真落实各项规章制度和岗位职责，严格落实各项技术操作规程。</w:t>
      </w:r>
    </w:p>
    <w:p w14:paraId="2592F09F" w14:textId="77777777" w:rsidR="002B0726" w:rsidRDefault="00A07470">
      <w:pPr>
        <w:pStyle w:val="a4"/>
        <w:spacing w:line="560" w:lineRule="exact"/>
        <w:ind w:firstLine="640"/>
        <w:rPr>
          <w:rFonts w:ascii="仿宋" w:eastAsia="仿宋" w:hAnsi="仿宋" w:cs="仿宋"/>
          <w:sz w:val="32"/>
          <w:szCs w:val="32"/>
        </w:rPr>
      </w:pPr>
      <w:r>
        <w:rPr>
          <w:rFonts w:ascii="仿宋" w:eastAsia="仿宋" w:hAnsi="仿宋" w:cs="仿宋" w:hint="eastAsia"/>
          <w:sz w:val="32"/>
          <w:szCs w:val="32"/>
        </w:rPr>
        <w:t>6.加强医务人员教育培训。重点加强对在职医务人员的继续教育及进修学习，培养急需的业务人才。积极鼓励职工参加各种形式的学历教育，支持参加执业医师、执业药师和执业护士等资格考试，提高医务人员文化素质和业务素质。</w:t>
      </w:r>
    </w:p>
    <w:p w14:paraId="1125C806"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7.认真推进本年度基本公共卫生服务项目工作，切实提高突发公共卫生事件的应急处置能力，加强突发公共卫生事件应急体系建设。</w:t>
      </w:r>
    </w:p>
    <w:p w14:paraId="717753DC"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8.持续推进</w:t>
      </w:r>
      <w:r>
        <w:rPr>
          <w:rFonts w:ascii="仿宋" w:eastAsia="仿宋" w:hAnsi="仿宋" w:cs="仿宋" w:hint="eastAsia"/>
          <w:sz w:val="32"/>
          <w:szCs w:val="32"/>
          <w:lang w:val="zh-CN"/>
        </w:rPr>
        <w:t>居民健康档案、健康教育、儿童保健、孕产妇保健、老年人健康管理、</w:t>
      </w:r>
      <w:r>
        <w:rPr>
          <w:rFonts w:ascii="仿宋" w:eastAsia="仿宋" w:hAnsi="仿宋" w:cs="仿宋" w:hint="eastAsia"/>
          <w:sz w:val="32"/>
          <w:szCs w:val="32"/>
        </w:rPr>
        <w:t>慢性病管理等服务工作，不断促进基本公共卫生服务</w:t>
      </w:r>
      <w:r w:rsidR="000C36E4" w:rsidRPr="000C36E4">
        <w:rPr>
          <w:rFonts w:ascii="仿宋" w:eastAsia="仿宋" w:hAnsi="仿宋" w:cs="仿宋" w:hint="eastAsia"/>
          <w:sz w:val="32"/>
          <w:szCs w:val="32"/>
          <w:u w:color="46CD7E"/>
        </w:rPr>
        <w:t>效能</w:t>
      </w:r>
      <w:r>
        <w:rPr>
          <w:rFonts w:ascii="仿宋" w:eastAsia="仿宋" w:hAnsi="仿宋" w:cs="仿宋" w:hint="eastAsia"/>
          <w:sz w:val="32"/>
          <w:szCs w:val="32"/>
        </w:rPr>
        <w:t>提升。</w:t>
      </w:r>
    </w:p>
    <w:p w14:paraId="09D91C48"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9.进一步做好重大疾病预防控制工作，做好传染病监测、预测、预警、流行病学调查、疫情报告与疫情处理，严格执行疫情监测、报告制度。有效地降低传染病</w:t>
      </w:r>
      <w:r w:rsidR="000C36E4" w:rsidRPr="000C36E4">
        <w:rPr>
          <w:rFonts w:ascii="仿宋" w:eastAsia="仿宋" w:hAnsi="仿宋" w:cs="仿宋" w:hint="eastAsia"/>
          <w:sz w:val="32"/>
          <w:szCs w:val="32"/>
          <w:u w:color="46CD7E"/>
        </w:rPr>
        <w:t>发病率</w:t>
      </w:r>
      <w:r>
        <w:rPr>
          <w:rFonts w:ascii="仿宋" w:eastAsia="仿宋" w:hAnsi="仿宋" w:cs="仿宋" w:hint="eastAsia"/>
          <w:sz w:val="32"/>
          <w:szCs w:val="32"/>
        </w:rPr>
        <w:t>，控制传染病暴发流行。</w:t>
      </w:r>
    </w:p>
    <w:p w14:paraId="691EA549"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10.抓好免疫规划工作，加强预防接种信息化管理，完成疫苗接种任务。</w:t>
      </w:r>
    </w:p>
    <w:p w14:paraId="57B7C506"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11.针对上一年度安全生产工作，进一步修订和完善各种安全规章制度，全面落实安全生产责任制，明确划分岗位职责，坚决杜绝重特大安全事故的发生及医疗事故的发生。</w:t>
      </w:r>
    </w:p>
    <w:p w14:paraId="400E5969" w14:textId="77777777" w:rsidR="002B0726" w:rsidRDefault="00A07470">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hint="eastAsia"/>
          <w:sz w:val="32"/>
          <w:szCs w:val="32"/>
        </w:rPr>
        <w:lastRenderedPageBreak/>
        <w:t>12</w:t>
      </w:r>
      <w:r w:rsidR="000C36E4" w:rsidRPr="000C36E4">
        <w:rPr>
          <w:rFonts w:ascii="仿宋" w:eastAsia="仿宋" w:hAnsi="仿宋" w:cs="仿宋"/>
          <w:sz w:val="32"/>
          <w:szCs w:val="32"/>
          <w:u w:color="46CD7E"/>
        </w:rPr>
        <w:t>.</w:t>
      </w:r>
      <w:r>
        <w:rPr>
          <w:rFonts w:ascii="仿宋" w:eastAsia="仿宋" w:hAnsi="仿宋" w:cs="仿宋" w:hint="eastAsia"/>
          <w:sz w:val="32"/>
          <w:szCs w:val="32"/>
        </w:rPr>
        <w:t>加强院内的安全知识学习，每季度对职工进行一次安全生产法及其相关法律法规知识培训，不断增强职工的安全意识。紧紧围绕“安全第一，预防为主”的方针开展安全工作，在新的一年里努力创建安全稳定、和谐健康的良好医疗环境。</w:t>
      </w:r>
      <w:bookmarkEnd w:id="14"/>
    </w:p>
    <w:p w14:paraId="0188F002" w14:textId="77777777" w:rsidR="002B0726" w:rsidRDefault="002B0726">
      <w:pPr>
        <w:pStyle w:val="a3"/>
        <w:adjustRightInd w:val="0"/>
        <w:snapToGrid w:val="0"/>
        <w:spacing w:before="93" w:line="600" w:lineRule="exact"/>
        <w:ind w:firstLineChars="210" w:firstLine="672"/>
        <w:rPr>
          <w:rFonts w:hAnsi="仿宋_GB2312" w:cs="仿宋_GB2312"/>
          <w:sz w:val="32"/>
          <w:szCs w:val="32"/>
        </w:rPr>
      </w:pPr>
    </w:p>
    <w:p w14:paraId="7D6C2E8D" w14:textId="77777777" w:rsidR="002B0726" w:rsidRDefault="00A07470">
      <w:pPr>
        <w:pStyle w:val="11"/>
        <w:ind w:right="440"/>
        <w:jc w:val="center"/>
        <w:rPr>
          <w:rStyle w:val="1Char"/>
          <w:rFonts w:ascii="黑体" w:eastAsia="黑体" w:hAnsi="黑体"/>
          <w:bCs/>
        </w:rPr>
      </w:pPr>
      <w:bookmarkStart w:id="31" w:name="_Toc15396602"/>
      <w:bookmarkStart w:id="32" w:name="_Toc15377204"/>
      <w:bookmarkStart w:id="33" w:name="_Toc14441"/>
      <w:bookmarkStart w:id="34" w:name="_Toc25724"/>
      <w:bookmarkStart w:id="35" w:name="_Toc15377205"/>
      <w:bookmarkStart w:id="36" w:name="_Toc15396603"/>
      <w:r>
        <w:rPr>
          <w:rFonts w:ascii="黑体" w:eastAsia="黑体" w:hAnsi="黑体" w:hint="eastAsia"/>
          <w:b w:val="0"/>
        </w:rPr>
        <w:t>第二部分2021年度</w:t>
      </w:r>
      <w:r>
        <w:rPr>
          <w:rStyle w:val="1Char"/>
          <w:rFonts w:ascii="黑体" w:eastAsia="黑体" w:hAnsi="黑体" w:hint="eastAsia"/>
          <w:bCs/>
        </w:rPr>
        <w:t>单位决算</w:t>
      </w:r>
      <w:r>
        <w:rPr>
          <w:rFonts w:ascii="黑体" w:eastAsia="黑体" w:hAnsi="黑体" w:hint="eastAsia"/>
          <w:b w:val="0"/>
        </w:rPr>
        <w:t>情况说明</w:t>
      </w:r>
      <w:bookmarkEnd w:id="31"/>
      <w:bookmarkEnd w:id="32"/>
      <w:bookmarkEnd w:id="33"/>
      <w:bookmarkEnd w:id="34"/>
      <w:bookmarkEnd w:id="35"/>
      <w:bookmarkEnd w:id="36"/>
    </w:p>
    <w:p w14:paraId="3A42CF69" w14:textId="77777777" w:rsidR="002B0726" w:rsidRDefault="00A07470">
      <w:pPr>
        <w:pStyle w:val="a8"/>
        <w:numPr>
          <w:ilvl w:val="0"/>
          <w:numId w:val="11"/>
        </w:numPr>
        <w:spacing w:line="600" w:lineRule="exact"/>
        <w:ind w:firstLineChars="0"/>
        <w:outlineLvl w:val="1"/>
        <w:rPr>
          <w:rStyle w:val="2Char"/>
          <w:rFonts w:ascii="黑体" w:eastAsia="黑体" w:hAnsi="黑体"/>
          <w:b w:val="0"/>
        </w:rPr>
      </w:pPr>
      <w:bookmarkStart w:id="37" w:name="_Toc19500"/>
      <w:bookmarkStart w:id="38" w:name="_Toc31862"/>
      <w:r>
        <w:rPr>
          <w:rFonts w:ascii="黑体" w:eastAsia="黑体" w:hAnsi="黑体" w:hint="eastAsia"/>
          <w:sz w:val="32"/>
          <w:szCs w:val="32"/>
        </w:rPr>
        <w:t>收</w:t>
      </w:r>
      <w:r>
        <w:rPr>
          <w:rStyle w:val="2Char"/>
          <w:rFonts w:ascii="黑体" w:eastAsia="黑体" w:hAnsi="黑体" w:hint="eastAsia"/>
          <w:b w:val="0"/>
        </w:rPr>
        <w:t>入支出决算</w:t>
      </w:r>
      <w:r w:rsidRPr="002F2315">
        <w:rPr>
          <w:rFonts w:ascii="黑体" w:eastAsia="黑体" w:hAnsi="黑体" w:hint="eastAsia"/>
          <w:sz w:val="32"/>
          <w:szCs w:val="32"/>
        </w:rPr>
        <w:t>总体情况说明</w:t>
      </w:r>
      <w:bookmarkEnd w:id="37"/>
      <w:bookmarkEnd w:id="38"/>
    </w:p>
    <w:p w14:paraId="301BBBA6" w14:textId="77777777" w:rsidR="002B0726" w:rsidRDefault="00A07470">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度总收入356.6万元（其中：财政补助收入200.1万元；营业收入156.5万元）；全年总支出365.85万元。与2020年相比，收入减少24.09万元、支出总计减少5.59万元，收入减少0.6%，支出减少0.1%。收入减少主要变动原因是医保控费；支出减少原因为职工流出，减少工资福利支出等</w:t>
      </w:r>
      <w:r>
        <w:t>。</w:t>
      </w:r>
    </w:p>
    <w:p w14:paraId="32FA943D" w14:textId="77777777" w:rsidR="002B0726" w:rsidRDefault="00A074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（图1：收、支决算总计变动情况图）</w:t>
      </w:r>
    </w:p>
    <w:p w14:paraId="5215C632" w14:textId="77777777" w:rsidR="002B0726" w:rsidRDefault="00A07470">
      <w:pPr>
        <w:pStyle w:val="a3"/>
        <w:spacing w:before="93"/>
      </w:pPr>
      <w:r>
        <w:rPr>
          <w:noProof/>
        </w:rPr>
        <w:drawing>
          <wp:inline distT="0" distB="0" distL="0" distR="0" wp14:anchorId="610DB53B" wp14:editId="65EE8574">
            <wp:extent cx="4315460" cy="2286635"/>
            <wp:effectExtent l="4445" t="4445" r="23495" b="13970"/>
            <wp:docPr id="541" name="_x0000_i2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61446E" w14:textId="77777777" w:rsidR="002B0726" w:rsidRDefault="00A07470">
      <w:pPr>
        <w:pStyle w:val="a8"/>
        <w:numPr>
          <w:ilvl w:val="0"/>
          <w:numId w:val="11"/>
        </w:numPr>
        <w:spacing w:line="600" w:lineRule="exact"/>
        <w:ind w:firstLineChars="0"/>
        <w:outlineLvl w:val="1"/>
        <w:rPr>
          <w:rStyle w:val="2Char"/>
          <w:rFonts w:ascii="黑体" w:eastAsia="黑体" w:hAnsi="黑体"/>
          <w:b w:val="0"/>
        </w:rPr>
      </w:pPr>
      <w:bookmarkStart w:id="39" w:name="_Toc15377206"/>
      <w:bookmarkStart w:id="40" w:name="_Toc20480"/>
      <w:bookmarkStart w:id="41" w:name="_Toc15396604"/>
      <w:bookmarkStart w:id="42" w:name="_Toc7995"/>
      <w:bookmarkStart w:id="43" w:name="_Toc18327"/>
      <w:bookmarkStart w:id="44" w:name="_Toc24360"/>
      <w:bookmarkStart w:id="45" w:name="_Toc29877"/>
      <w:r>
        <w:rPr>
          <w:rFonts w:ascii="黑体" w:eastAsia="黑体" w:hAnsi="黑体" w:hint="eastAsia"/>
          <w:sz w:val="32"/>
          <w:szCs w:val="32"/>
        </w:rPr>
        <w:lastRenderedPageBreak/>
        <w:t>收</w:t>
      </w:r>
      <w:r>
        <w:rPr>
          <w:rStyle w:val="2Char"/>
          <w:rFonts w:ascii="黑体" w:eastAsia="黑体" w:hAnsi="黑体" w:hint="eastAsia"/>
          <w:b w:val="0"/>
        </w:rPr>
        <w:t>入决算</w:t>
      </w:r>
      <w:r>
        <w:rPr>
          <w:rFonts w:ascii="黑体" w:eastAsia="黑体" w:hAnsi="黑体" w:hint="eastAsia"/>
        </w:rPr>
        <w:t>情况说明</w:t>
      </w:r>
      <w:bookmarkEnd w:id="39"/>
      <w:bookmarkEnd w:id="40"/>
      <w:bookmarkEnd w:id="41"/>
      <w:bookmarkEnd w:id="42"/>
    </w:p>
    <w:p w14:paraId="368B08C0" w14:textId="77777777" w:rsidR="002B0726" w:rsidRDefault="00A07470">
      <w:pPr>
        <w:spacing w:line="600" w:lineRule="exact"/>
        <w:ind w:firstLineChars="200" w:firstLine="640"/>
        <w:outlineLvl w:val="1"/>
        <w:rPr>
          <w:rFonts w:ascii="仿宋" w:eastAsia="仿宋" w:hAnsi="仿宋" w:cs="仿宋"/>
          <w:bCs/>
          <w:sz w:val="32"/>
          <w:szCs w:val="32"/>
        </w:rPr>
      </w:pPr>
      <w:bookmarkStart w:id="46" w:name="_Toc21443"/>
      <w:r>
        <w:rPr>
          <w:rFonts w:ascii="仿宋" w:eastAsia="仿宋" w:hAnsi="仿宋" w:cs="仿宋" w:hint="eastAsia"/>
          <w:color w:val="000000"/>
          <w:sz w:val="32"/>
          <w:szCs w:val="32"/>
        </w:rPr>
        <w:t>2021年本年收入合计356.6万元，其中：一般公共预算财政拨款收入200.1万元，占56.11%；政府性基金预算财政拨款收入0万元，占0%；上级补助收入0万元，占0%；事业收入156.5万元，占43.89%；经营收入0万元，占比0%；附属单位上缴收入0万元，占0%；其他收入0万元，占0%。</w:t>
      </w:r>
      <w:bookmarkEnd w:id="43"/>
      <w:bookmarkEnd w:id="44"/>
      <w:bookmarkEnd w:id="45"/>
      <w:bookmarkEnd w:id="46"/>
    </w:p>
    <w:p w14:paraId="0EDB90F5" w14:textId="77777777" w:rsidR="002B0726" w:rsidRDefault="00A07470">
      <w:pPr>
        <w:pStyle w:val="a3"/>
        <w:spacing w:before="93"/>
      </w:pPr>
      <w:r>
        <w:rPr>
          <w:noProof/>
        </w:rPr>
        <w:drawing>
          <wp:inline distT="0" distB="0" distL="0" distR="0" wp14:anchorId="0A8297FF" wp14:editId="4F0DD7D8">
            <wp:extent cx="4572000" cy="2743200"/>
            <wp:effectExtent l="0" t="0" r="19050" b="19050"/>
            <wp:docPr id="542" name="_x0000_i2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54CD5D" w14:textId="77777777" w:rsidR="002B0726" w:rsidRDefault="00A07470">
      <w:pPr>
        <w:spacing w:line="600" w:lineRule="exact"/>
        <w:rPr>
          <w:rFonts w:ascii="仿宋" w:eastAsia="仿宋" w:hAnsi="仿宋"/>
          <w:sz w:val="32"/>
          <w:szCs w:val="32"/>
        </w:rPr>
      </w:pPr>
      <w:r>
        <w:rPr>
          <w:rFonts w:ascii="仿宋" w:eastAsia="仿宋" w:hAnsi="仿宋" w:hint="eastAsia"/>
          <w:sz w:val="32"/>
          <w:szCs w:val="32"/>
        </w:rPr>
        <w:t>（图2：收入决算结构图）</w:t>
      </w:r>
    </w:p>
    <w:p w14:paraId="085731C5" w14:textId="77777777" w:rsidR="002B0726" w:rsidRDefault="00A07470">
      <w:pPr>
        <w:pStyle w:val="a8"/>
        <w:numPr>
          <w:ilvl w:val="0"/>
          <w:numId w:val="11"/>
        </w:numPr>
        <w:spacing w:line="600" w:lineRule="exact"/>
        <w:ind w:firstLineChars="0"/>
        <w:outlineLvl w:val="1"/>
        <w:rPr>
          <w:rStyle w:val="2Char"/>
          <w:rFonts w:ascii="黑体" w:eastAsia="黑体" w:hAnsi="黑体"/>
          <w:b w:val="0"/>
        </w:rPr>
      </w:pPr>
      <w:bookmarkStart w:id="47" w:name="_Toc15396605"/>
      <w:bookmarkStart w:id="48" w:name="_Toc13862"/>
      <w:bookmarkStart w:id="49" w:name="_Toc30727"/>
      <w:bookmarkStart w:id="50" w:name="_Toc15377207"/>
      <w:bookmarkStart w:id="51" w:name="_Toc25417"/>
      <w:bookmarkStart w:id="52" w:name="_Toc26723"/>
      <w:bookmarkStart w:id="53" w:name="_Toc12269"/>
      <w:r>
        <w:rPr>
          <w:rFonts w:ascii="黑体" w:eastAsia="黑体" w:hAnsi="黑体" w:hint="eastAsia"/>
          <w:sz w:val="32"/>
          <w:szCs w:val="32"/>
        </w:rPr>
        <w:t>支</w:t>
      </w:r>
      <w:r>
        <w:rPr>
          <w:rStyle w:val="2Char"/>
          <w:rFonts w:ascii="黑体" w:eastAsia="黑体" w:hAnsi="黑体" w:hint="eastAsia"/>
          <w:b w:val="0"/>
        </w:rPr>
        <w:t>出决算</w:t>
      </w:r>
      <w:r>
        <w:rPr>
          <w:rFonts w:ascii="黑体" w:eastAsia="黑体" w:hAnsi="黑体" w:hint="eastAsia"/>
        </w:rPr>
        <w:t>情况说明</w:t>
      </w:r>
      <w:bookmarkEnd w:id="47"/>
      <w:bookmarkEnd w:id="48"/>
      <w:bookmarkEnd w:id="49"/>
      <w:bookmarkEnd w:id="50"/>
    </w:p>
    <w:p w14:paraId="141D02E6" w14:textId="77777777" w:rsidR="002B0726" w:rsidRDefault="00A07470">
      <w:pPr>
        <w:spacing w:line="600" w:lineRule="exact"/>
        <w:ind w:firstLineChars="200" w:firstLine="640"/>
        <w:outlineLvl w:val="1"/>
        <w:rPr>
          <w:rFonts w:ascii="仿宋" w:eastAsia="仿宋" w:hAnsi="仿宋" w:cs="仿宋"/>
          <w:b/>
          <w:sz w:val="32"/>
          <w:szCs w:val="32"/>
        </w:rPr>
      </w:pPr>
      <w:bookmarkStart w:id="54" w:name="_Toc15200"/>
      <w:r>
        <w:rPr>
          <w:rFonts w:ascii="仿宋" w:eastAsia="仿宋" w:hAnsi="仿宋" w:cs="仿宋" w:hint="eastAsia"/>
          <w:color w:val="000000"/>
          <w:sz w:val="32"/>
          <w:szCs w:val="32"/>
        </w:rPr>
        <w:t>2021年本年支出合计365.85万元，其中：基本支出236.09万元，占64.53%；项目支出129.76万元，占35.47%；上缴上级支出0万元，占0%；经营支出0万元，占0%；对附属单位补助支出0万元，占0%。</w:t>
      </w:r>
      <w:bookmarkEnd w:id="51"/>
      <w:bookmarkEnd w:id="52"/>
      <w:bookmarkEnd w:id="53"/>
      <w:bookmarkEnd w:id="54"/>
    </w:p>
    <w:p w14:paraId="3804EB1A" w14:textId="77777777" w:rsidR="002B0726" w:rsidRDefault="00A07470">
      <w:pPr>
        <w:pStyle w:val="a3"/>
        <w:spacing w:before="93"/>
      </w:pPr>
      <w:r>
        <w:rPr>
          <w:noProof/>
        </w:rPr>
        <w:lastRenderedPageBreak/>
        <w:drawing>
          <wp:inline distT="0" distB="0" distL="0" distR="0" wp14:anchorId="611E5AE0" wp14:editId="6491224F">
            <wp:extent cx="4438650" cy="2428875"/>
            <wp:effectExtent l="4445" t="4445" r="14605" b="5080"/>
            <wp:docPr id="543" name="_x0000_i21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FBC0B1B" w14:textId="77777777" w:rsidR="002B0726" w:rsidRDefault="00A0747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5C02C94C" w14:textId="77777777" w:rsidR="002B0726" w:rsidRDefault="00A07470">
      <w:pPr>
        <w:spacing w:line="600" w:lineRule="exact"/>
        <w:ind w:firstLineChars="200" w:firstLine="640"/>
        <w:outlineLvl w:val="1"/>
        <w:rPr>
          <w:rStyle w:val="2Char"/>
          <w:rFonts w:ascii="黑体" w:eastAsia="黑体" w:hAnsi="黑体"/>
          <w:b w:val="0"/>
        </w:rPr>
      </w:pPr>
      <w:bookmarkStart w:id="55" w:name="_Toc15396606"/>
      <w:bookmarkStart w:id="56" w:name="_Toc14999"/>
      <w:bookmarkStart w:id="57" w:name="_Toc15377208"/>
      <w:bookmarkStart w:id="58" w:name="_Toc27638"/>
      <w:r>
        <w:rPr>
          <w:rFonts w:ascii="黑体" w:eastAsia="黑体" w:hAnsi="黑体" w:hint="eastAsia"/>
          <w:sz w:val="32"/>
          <w:szCs w:val="32"/>
        </w:rPr>
        <w:t>四、财</w:t>
      </w:r>
      <w:r>
        <w:rPr>
          <w:rStyle w:val="2Char"/>
          <w:rFonts w:ascii="黑体" w:eastAsia="黑体" w:hAnsi="黑体" w:hint="eastAsia"/>
          <w:b w:val="0"/>
        </w:rPr>
        <w:t>政拨款收入支出决算</w:t>
      </w:r>
      <w:r w:rsidRPr="002F2315">
        <w:rPr>
          <w:rFonts w:ascii="黑体" w:eastAsia="黑体" w:hAnsi="黑体" w:hint="eastAsia"/>
          <w:sz w:val="32"/>
          <w:szCs w:val="32"/>
        </w:rPr>
        <w:t>总体情况说明</w:t>
      </w:r>
      <w:bookmarkEnd w:id="55"/>
      <w:bookmarkEnd w:id="56"/>
      <w:bookmarkEnd w:id="57"/>
      <w:bookmarkEnd w:id="58"/>
    </w:p>
    <w:p w14:paraId="71F1552E" w14:textId="77777777" w:rsidR="002B0726" w:rsidRDefault="00A0747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2021年财政拨款收入总计209.35万元（含上年结转资金9.25万元）。与2020年相比，财政拨款收入总计</w:t>
      </w:r>
      <w:r w:rsidR="009E50B9">
        <w:rPr>
          <w:rFonts w:ascii="仿宋" w:eastAsia="仿宋" w:hAnsi="仿宋" w:cs="仿宋" w:hint="eastAsia"/>
          <w:sz w:val="32"/>
          <w:szCs w:val="32"/>
        </w:rPr>
        <w:t>增加</w:t>
      </w:r>
      <w:r>
        <w:rPr>
          <w:rFonts w:ascii="仿宋" w:eastAsia="仿宋" w:hAnsi="仿宋" w:cs="仿宋" w:hint="eastAsia"/>
          <w:sz w:val="32"/>
          <w:szCs w:val="32"/>
        </w:rPr>
        <w:t>4.34</w:t>
      </w:r>
      <w:r w:rsidR="009E50B9">
        <w:rPr>
          <w:rFonts w:ascii="仿宋" w:eastAsia="仿宋" w:hAnsi="仿宋" w:cs="仿宋" w:hint="eastAsia"/>
          <w:sz w:val="32"/>
          <w:szCs w:val="32"/>
        </w:rPr>
        <w:t>万元，增长</w:t>
      </w:r>
      <w:r>
        <w:rPr>
          <w:rFonts w:ascii="仿宋" w:eastAsia="仿宋" w:hAnsi="仿宋" w:cs="仿宋" w:hint="eastAsia"/>
          <w:sz w:val="32"/>
          <w:szCs w:val="32"/>
        </w:rPr>
        <w:t>2.16%，主要原因是财政</w:t>
      </w:r>
      <w:r w:rsidRPr="000C36E4">
        <w:rPr>
          <w:rFonts w:ascii="仿宋" w:eastAsia="仿宋" w:hAnsi="仿宋" w:cs="仿宋" w:hint="eastAsia"/>
          <w:sz w:val="32"/>
          <w:szCs w:val="32"/>
          <w:u w:val="thick" w:color="FFB03A"/>
          <w:shd w:val="clear" w:color="auto" w:fill="FFEFD8"/>
        </w:rPr>
        <w:t>供给人员</w:t>
      </w:r>
      <w:r>
        <w:rPr>
          <w:rFonts w:ascii="仿宋" w:eastAsia="仿宋" w:hAnsi="仿宋" w:cs="仿宋" w:hint="eastAsia"/>
          <w:sz w:val="32"/>
          <w:szCs w:val="32"/>
        </w:rPr>
        <w:t>减少、人员经费标准调整、基本公共卫生服务补助标准提高等；财政拨款支出总计</w:t>
      </w:r>
      <w:r w:rsidR="009E50B9">
        <w:rPr>
          <w:rFonts w:ascii="仿宋" w:eastAsia="仿宋" w:hAnsi="仿宋" w:cs="仿宋" w:hint="eastAsia"/>
          <w:sz w:val="32"/>
          <w:szCs w:val="32"/>
        </w:rPr>
        <w:t>增加</w:t>
      </w:r>
      <w:r>
        <w:rPr>
          <w:rFonts w:ascii="仿宋" w:eastAsia="仿宋" w:hAnsi="仿宋" w:cs="仿宋" w:hint="eastAsia"/>
          <w:sz w:val="32"/>
          <w:szCs w:val="32"/>
        </w:rPr>
        <w:t>209.35万元，财政拨款支出总计增加13.59万元，增长0.69%。主要变动原因是人员经费支出增加、基本公共卫生服务补助标准提高。</w:t>
      </w:r>
    </w:p>
    <w:p w14:paraId="525DA71E" w14:textId="77777777" w:rsidR="002B0726" w:rsidRDefault="00A07470">
      <w:pPr>
        <w:pStyle w:val="a3"/>
        <w:spacing w:before="93"/>
      </w:pPr>
      <w:r>
        <w:rPr>
          <w:noProof/>
        </w:rPr>
        <w:drawing>
          <wp:inline distT="0" distB="0" distL="0" distR="0" wp14:anchorId="2EDE0FDC" wp14:editId="181338A0">
            <wp:extent cx="4505960" cy="2381885"/>
            <wp:effectExtent l="5080" t="4445" r="22860" b="13970"/>
            <wp:docPr id="544" name="_x0000_i21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DE108D5" w14:textId="77777777" w:rsidR="002B0726" w:rsidRDefault="00A07470">
      <w:pPr>
        <w:spacing w:line="600" w:lineRule="exact"/>
        <w:rPr>
          <w:rFonts w:ascii="仿宋" w:eastAsia="仿宋" w:hAnsi="仿宋"/>
          <w:sz w:val="32"/>
          <w:szCs w:val="32"/>
        </w:rPr>
      </w:pPr>
      <w:r>
        <w:rPr>
          <w:rFonts w:ascii="仿宋" w:eastAsia="仿宋" w:hAnsi="仿宋" w:hint="eastAsia"/>
          <w:sz w:val="32"/>
          <w:szCs w:val="32"/>
        </w:rPr>
        <w:t>（图4：财政拨款收、支决算总计变动情况）</w:t>
      </w:r>
    </w:p>
    <w:p w14:paraId="6D1CB289" w14:textId="77777777" w:rsidR="002B0726" w:rsidRDefault="00A07470">
      <w:pPr>
        <w:spacing w:line="600" w:lineRule="exact"/>
        <w:ind w:firstLineChars="200" w:firstLine="640"/>
        <w:outlineLvl w:val="1"/>
        <w:rPr>
          <w:rStyle w:val="2Char"/>
          <w:rFonts w:ascii="黑体" w:eastAsia="黑体" w:hAnsi="黑体"/>
          <w:b w:val="0"/>
        </w:rPr>
      </w:pPr>
      <w:bookmarkStart w:id="59" w:name="_Toc26366"/>
      <w:bookmarkStart w:id="60" w:name="_Toc8597"/>
      <w:bookmarkStart w:id="61" w:name="_Toc15377210"/>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w:t>
      </w:r>
      <w:r w:rsidRPr="002F2315">
        <w:rPr>
          <w:rStyle w:val="2Char"/>
          <w:rFonts w:ascii="黑体" w:eastAsia="黑体" w:hAnsi="黑体" w:hint="eastAsia"/>
          <w:b w:val="0"/>
        </w:rPr>
        <w:t>预算</w:t>
      </w:r>
      <w:r w:rsidRPr="002F2315">
        <w:rPr>
          <w:rFonts w:ascii="黑体" w:eastAsia="黑体" w:hAnsi="黑体" w:hint="eastAsia"/>
          <w:sz w:val="32"/>
          <w:szCs w:val="32"/>
        </w:rPr>
        <w:t>财政拨款支出决算情况说明</w:t>
      </w:r>
      <w:bookmarkEnd w:id="59"/>
      <w:bookmarkEnd w:id="60"/>
      <w:bookmarkEnd w:id="61"/>
    </w:p>
    <w:p w14:paraId="00FA25FD" w14:textId="77777777" w:rsidR="002B0726" w:rsidRDefault="00A0747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p>
    <w:p w14:paraId="179003E6" w14:textId="77777777" w:rsidR="002B0726" w:rsidRDefault="00A07470">
      <w:pPr>
        <w:spacing w:line="600" w:lineRule="exact"/>
        <w:ind w:firstLineChars="200" w:firstLine="640"/>
        <w:rPr>
          <w:rFonts w:ascii="仿宋_GB2312" w:eastAsia="仿宋_GB2312" w:hAnsi="仿宋"/>
          <w:color w:val="000000"/>
          <w:sz w:val="32"/>
          <w:szCs w:val="32"/>
        </w:rPr>
      </w:pPr>
      <w:r>
        <w:rPr>
          <w:rFonts w:ascii="仿宋" w:eastAsia="仿宋" w:hAnsi="仿宋" w:cs="仿宋" w:hint="eastAsia"/>
          <w:color w:val="000000"/>
          <w:sz w:val="32"/>
          <w:szCs w:val="32"/>
        </w:rPr>
        <w:t>2021年一般公共预算财政拨款支出209.35万元，占本年支出合计的57.22%。与2020年相比，一般公共预算财政拨款增加13.59万元，增长2.16%。主要变动原因是基本公共卫生服务补助经费标准提高、在职人员工资标准调整等</w:t>
      </w:r>
      <w:r>
        <w:rPr>
          <w:rFonts w:ascii="仿宋_GB2312" w:eastAsia="仿宋_GB2312" w:hAnsi="仿宋" w:hint="eastAsia"/>
          <w:color w:val="000000"/>
          <w:sz w:val="32"/>
          <w:szCs w:val="32"/>
        </w:rPr>
        <w:t>。</w:t>
      </w:r>
    </w:p>
    <w:p w14:paraId="0AF24FBF" w14:textId="77777777" w:rsidR="002B0726" w:rsidRDefault="00A07470">
      <w:pPr>
        <w:pStyle w:val="a3"/>
        <w:spacing w:before="93"/>
      </w:pPr>
      <w:r>
        <w:rPr>
          <w:noProof/>
        </w:rPr>
        <w:drawing>
          <wp:inline distT="0" distB="0" distL="0" distR="0" wp14:anchorId="34701377" wp14:editId="4AA77EB1">
            <wp:extent cx="4572000" cy="2581275"/>
            <wp:effectExtent l="0" t="0" r="19050" b="9525"/>
            <wp:docPr id="545" name="_x0000_i21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CEA126B" w14:textId="77777777" w:rsidR="002B0726" w:rsidRDefault="00A07470">
      <w:pPr>
        <w:spacing w:line="600" w:lineRule="exact"/>
        <w:rPr>
          <w:rFonts w:ascii="仿宋" w:eastAsia="仿宋" w:hAnsi="仿宋" w:cs="仿宋"/>
          <w:sz w:val="32"/>
          <w:szCs w:val="32"/>
        </w:rPr>
      </w:pPr>
      <w:bookmarkStart w:id="62" w:name="_Toc15377211"/>
      <w:r>
        <w:rPr>
          <w:rFonts w:ascii="仿宋" w:eastAsia="仿宋" w:hAnsi="仿宋" w:hint="eastAsia"/>
          <w:sz w:val="32"/>
          <w:szCs w:val="32"/>
        </w:rPr>
        <w:t>（</w:t>
      </w:r>
      <w:r>
        <w:rPr>
          <w:rFonts w:ascii="仿宋" w:eastAsia="仿宋" w:hAnsi="仿宋" w:cs="仿宋" w:hint="eastAsia"/>
          <w:sz w:val="32"/>
          <w:szCs w:val="32"/>
        </w:rPr>
        <w:t>图5：一般公共预算财政拨款支出决算变动情况）</w:t>
      </w:r>
    </w:p>
    <w:p w14:paraId="0AD13B4C" w14:textId="77777777" w:rsidR="002B0726" w:rsidRDefault="00A07470">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62"/>
    </w:p>
    <w:p w14:paraId="17DC9915" w14:textId="77777777" w:rsidR="002B0726" w:rsidRDefault="00A07470">
      <w:pPr>
        <w:spacing w:line="600" w:lineRule="exact"/>
        <w:ind w:firstLine="640"/>
        <w:rPr>
          <w:rFonts w:ascii="仿宋" w:eastAsia="仿宋" w:hAnsi="仿宋" w:cs="仿宋"/>
          <w:b/>
          <w:sz w:val="32"/>
          <w:szCs w:val="32"/>
        </w:rPr>
      </w:pPr>
      <w:r>
        <w:rPr>
          <w:rFonts w:ascii="仿宋" w:eastAsia="仿宋" w:hAnsi="仿宋" w:cs="仿宋" w:hint="eastAsia"/>
          <w:color w:val="000000"/>
          <w:sz w:val="32"/>
          <w:szCs w:val="32"/>
        </w:rPr>
        <w:t>一般公共预算财政拨款主要用于以下方面</w:t>
      </w:r>
      <w:r>
        <w:t>：</w:t>
      </w:r>
      <w:r>
        <w:rPr>
          <w:rFonts w:ascii="仿宋" w:eastAsia="仿宋" w:hAnsi="仿宋" w:cs="仿宋" w:hint="eastAsia"/>
          <w:b/>
          <w:bCs/>
          <w:color w:val="000000"/>
          <w:sz w:val="32"/>
          <w:szCs w:val="32"/>
        </w:rPr>
        <w:t>卫生健康支出（类）：</w:t>
      </w:r>
      <w:r>
        <w:rPr>
          <w:rFonts w:ascii="仿宋" w:eastAsia="仿宋" w:hAnsi="仿宋" w:cs="仿宋" w:hint="eastAsia"/>
          <w:color w:val="000000"/>
          <w:sz w:val="32"/>
          <w:szCs w:val="32"/>
        </w:rPr>
        <w:t>207.35万元，占99%；</w:t>
      </w:r>
      <w:r>
        <w:rPr>
          <w:rFonts w:ascii="仿宋" w:eastAsia="仿宋" w:hAnsi="仿宋" w:cs="仿宋" w:hint="eastAsia"/>
          <w:b/>
          <w:bCs/>
          <w:color w:val="000000"/>
          <w:sz w:val="32"/>
          <w:szCs w:val="32"/>
        </w:rPr>
        <w:t>农林水支出（类）：</w:t>
      </w:r>
      <w:r>
        <w:rPr>
          <w:rFonts w:ascii="仿宋" w:eastAsia="仿宋" w:hAnsi="仿宋" w:cs="仿宋" w:hint="eastAsia"/>
          <w:color w:val="000000"/>
          <w:sz w:val="32"/>
          <w:szCs w:val="32"/>
        </w:rPr>
        <w:t>2万元，占一般公共预算财政拨款支出的1%。卫生健康支出中，</w:t>
      </w:r>
      <w:r w:rsidRPr="00044BDC">
        <w:rPr>
          <w:rFonts w:ascii="仿宋" w:eastAsia="仿宋" w:hAnsi="仿宋" w:cs="仿宋" w:hint="eastAsia"/>
          <w:color w:val="000000"/>
          <w:sz w:val="32"/>
          <w:szCs w:val="32"/>
          <w:u w:val="thick" w:color="909090"/>
          <w:shd w:val="clear" w:color="auto" w:fill="DDDDDD"/>
        </w:rPr>
        <w:t>（</w:t>
      </w:r>
      <w:r>
        <w:rPr>
          <w:rFonts w:ascii="仿宋" w:eastAsia="仿宋" w:hAnsi="仿宋" w:cs="仿宋" w:hint="eastAsia"/>
          <w:color w:val="000000"/>
          <w:sz w:val="32"/>
          <w:szCs w:val="32"/>
        </w:rPr>
        <w:t>其中：基本支出：基层医疗卫生机构-乡镇卫生院79.59万元；项目支出</w:t>
      </w:r>
      <w:r>
        <w:t>：</w:t>
      </w:r>
      <w:r>
        <w:rPr>
          <w:rFonts w:ascii="仿宋" w:eastAsia="仿宋" w:hAnsi="仿宋" w:cs="仿宋" w:hint="eastAsia"/>
          <w:color w:val="000000"/>
          <w:sz w:val="32"/>
          <w:szCs w:val="32"/>
        </w:rPr>
        <w:t>1</w:t>
      </w:r>
      <w:r w:rsidR="000C36E4" w:rsidRPr="000C36E4">
        <w:rPr>
          <w:rFonts w:ascii="仿宋" w:eastAsia="仿宋" w:hAnsi="仿宋" w:cs="仿宋"/>
          <w:color w:val="000000"/>
          <w:sz w:val="32"/>
          <w:szCs w:val="32"/>
          <w:u w:color="46CD7E"/>
        </w:rPr>
        <w:t>.</w:t>
      </w:r>
      <w:r>
        <w:rPr>
          <w:rFonts w:ascii="仿宋" w:eastAsia="仿宋" w:hAnsi="仿宋" w:cs="仿宋" w:hint="eastAsia"/>
          <w:color w:val="000000"/>
          <w:sz w:val="32"/>
          <w:szCs w:val="32"/>
        </w:rPr>
        <w:t>其他基层医疗卫生机构-村卫生室定额补助及实施基本药物制度项目补助经费25.97万元；2</w:t>
      </w:r>
      <w:r w:rsidR="000C36E4" w:rsidRPr="000C36E4">
        <w:rPr>
          <w:rFonts w:ascii="仿宋" w:eastAsia="仿宋" w:hAnsi="仿宋" w:cs="仿宋"/>
          <w:color w:val="000000"/>
          <w:sz w:val="32"/>
          <w:szCs w:val="32"/>
          <w:u w:color="46CD7E"/>
        </w:rPr>
        <w:t>.</w:t>
      </w:r>
      <w:r>
        <w:rPr>
          <w:rFonts w:ascii="仿宋" w:eastAsia="仿宋" w:hAnsi="仿宋" w:cs="仿宋" w:hint="eastAsia"/>
          <w:color w:val="000000"/>
          <w:sz w:val="32"/>
          <w:szCs w:val="32"/>
        </w:rPr>
        <w:t>基本公共卫生服务项目补助经费101.78万元； 3</w:t>
      </w:r>
      <w:r w:rsidR="000C36E4" w:rsidRPr="000C36E4">
        <w:rPr>
          <w:rFonts w:ascii="仿宋" w:eastAsia="仿宋" w:hAnsi="仿宋" w:cs="仿宋"/>
          <w:color w:val="000000"/>
          <w:sz w:val="32"/>
          <w:szCs w:val="32"/>
          <w:u w:color="46CD7E"/>
        </w:rPr>
        <w:t>.</w:t>
      </w:r>
      <w:r>
        <w:rPr>
          <w:rFonts w:ascii="仿宋" w:eastAsia="仿宋" w:hAnsi="仿宋" w:cs="仿宋" w:hint="eastAsia"/>
          <w:color w:val="000000"/>
          <w:sz w:val="32"/>
          <w:szCs w:val="32"/>
        </w:rPr>
        <w:t>农林水支出-其他扶贫</w:t>
      </w:r>
      <w:r>
        <w:rPr>
          <w:rFonts w:ascii="仿宋" w:eastAsia="仿宋" w:hAnsi="仿宋" w:cs="仿宋" w:hint="eastAsia"/>
          <w:color w:val="000000"/>
          <w:sz w:val="32"/>
          <w:szCs w:val="32"/>
        </w:rPr>
        <w:lastRenderedPageBreak/>
        <w:t>支出2万元）</w:t>
      </w:r>
    </w:p>
    <w:p w14:paraId="04E97AE2" w14:textId="77777777" w:rsidR="002B0726" w:rsidRDefault="00A07470">
      <w:pPr>
        <w:pStyle w:val="a3"/>
        <w:spacing w:before="93"/>
      </w:pPr>
      <w:r>
        <w:rPr>
          <w:noProof/>
        </w:rPr>
        <w:drawing>
          <wp:inline distT="0" distB="0" distL="0" distR="0" wp14:anchorId="16B42A90" wp14:editId="18D19D1F">
            <wp:extent cx="4572000" cy="2743200"/>
            <wp:effectExtent l="0" t="0" r="19050" b="19050"/>
            <wp:docPr id="546" name="_x0000_i2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1BED6F" w14:textId="77777777" w:rsidR="002B0726" w:rsidRDefault="00A07470">
      <w:pPr>
        <w:spacing w:line="600" w:lineRule="exact"/>
        <w:ind w:left="640" w:hangingChars="200" w:hanging="640"/>
        <w:rPr>
          <w:rFonts w:ascii="仿宋" w:eastAsia="仿宋" w:hAnsi="仿宋"/>
          <w:sz w:val="32"/>
          <w:szCs w:val="32"/>
        </w:rPr>
      </w:pPr>
      <w:r>
        <w:rPr>
          <w:rFonts w:ascii="仿宋" w:eastAsia="仿宋" w:hAnsi="仿宋" w:hint="eastAsia"/>
          <w:sz w:val="32"/>
          <w:szCs w:val="32"/>
        </w:rPr>
        <w:t>（图6：一般公共预算财政拨款支出决算结构）</w:t>
      </w:r>
      <w:bookmarkStart w:id="63" w:name="_Toc15377212"/>
    </w:p>
    <w:p w14:paraId="2670756F" w14:textId="77777777" w:rsidR="002B0726" w:rsidRDefault="00A07470">
      <w:pPr>
        <w:spacing w:line="600" w:lineRule="exact"/>
        <w:ind w:left="643" w:hangingChars="200" w:hanging="643"/>
        <w:rPr>
          <w:rFonts w:ascii="仿宋" w:eastAsia="仿宋" w:hAnsi="仿宋" w:cs="仿宋"/>
          <w:sz w:val="32"/>
          <w:szCs w:val="32"/>
        </w:rPr>
      </w:pPr>
      <w:r>
        <w:rPr>
          <w:rFonts w:ascii="仿宋" w:eastAsia="仿宋" w:hAnsi="仿宋" w:cs="仿宋" w:hint="eastAsia"/>
          <w:b/>
          <w:sz w:val="32"/>
          <w:szCs w:val="32"/>
        </w:rPr>
        <w:t>（三）一般公共预算财政拨款支出决算具体情况</w:t>
      </w:r>
      <w:bookmarkEnd w:id="63"/>
    </w:p>
    <w:p w14:paraId="4355E4B3" w14:textId="77777777" w:rsidR="002B0726" w:rsidRDefault="00A07470">
      <w:pPr>
        <w:spacing w:line="600" w:lineRule="exact"/>
        <w:ind w:firstLineChars="200" w:firstLine="643"/>
        <w:outlineLvl w:val="1"/>
        <w:rPr>
          <w:rFonts w:ascii="仿宋" w:eastAsia="仿宋" w:hAnsi="仿宋" w:cs="仿宋"/>
          <w:b/>
          <w:sz w:val="32"/>
          <w:szCs w:val="32"/>
        </w:rPr>
      </w:pPr>
      <w:bookmarkStart w:id="64" w:name="_Toc20992"/>
      <w:bookmarkStart w:id="65" w:name="_Toc15377213"/>
      <w:bookmarkStart w:id="66" w:name="_Toc15378460"/>
      <w:bookmarkStart w:id="67" w:name="_Toc15377444"/>
      <w:r>
        <w:rPr>
          <w:rFonts w:ascii="仿宋" w:eastAsia="仿宋" w:hAnsi="仿宋" w:cs="仿宋" w:hint="eastAsia"/>
          <w:b/>
          <w:sz w:val="32"/>
          <w:szCs w:val="32"/>
        </w:rPr>
        <w:t>2021年一般公共预算支出决算数为209.35，完成预算总额的100%。其中：</w:t>
      </w:r>
      <w:bookmarkEnd w:id="64"/>
    </w:p>
    <w:p w14:paraId="51338027" w14:textId="77777777" w:rsidR="002B0726" w:rsidRDefault="00A07470">
      <w:pPr>
        <w:spacing w:line="600" w:lineRule="exact"/>
        <w:ind w:firstLineChars="200" w:firstLine="643"/>
        <w:outlineLvl w:val="2"/>
        <w:rPr>
          <w:rFonts w:ascii="仿宋" w:eastAsia="仿宋" w:hAnsi="仿宋" w:cs="仿宋"/>
          <w:b/>
          <w:sz w:val="32"/>
          <w:szCs w:val="32"/>
        </w:rPr>
      </w:pPr>
      <w:r>
        <w:rPr>
          <w:rFonts w:ascii="仿宋" w:eastAsia="仿宋" w:hAnsi="仿宋" w:cs="仿宋" w:hint="eastAsia"/>
          <w:b/>
          <w:sz w:val="32"/>
          <w:szCs w:val="32"/>
        </w:rPr>
        <w:t>1</w:t>
      </w:r>
      <w:r w:rsidR="000C36E4" w:rsidRPr="000C36E4">
        <w:rPr>
          <w:rFonts w:ascii="仿宋" w:eastAsia="仿宋" w:hAnsi="仿宋" w:cs="仿宋"/>
          <w:b/>
          <w:sz w:val="32"/>
          <w:szCs w:val="32"/>
          <w:u w:color="46CD7E"/>
        </w:rPr>
        <w:t>.</w:t>
      </w:r>
      <w:r>
        <w:rPr>
          <w:rFonts w:ascii="仿宋" w:eastAsia="仿宋" w:hAnsi="仿宋" w:cs="仿宋" w:hint="eastAsia"/>
          <w:b/>
          <w:sz w:val="32"/>
          <w:szCs w:val="32"/>
        </w:rPr>
        <w:t>卫生健康（类）基层医疗卫生机构（款）乡镇卫生院（项）：79.59万元，完成预算100%。</w:t>
      </w:r>
    </w:p>
    <w:p w14:paraId="3FC84783" w14:textId="77777777" w:rsidR="002B0726" w:rsidRDefault="00A07470">
      <w:pPr>
        <w:spacing w:line="600" w:lineRule="exact"/>
        <w:ind w:firstLineChars="200" w:firstLine="643"/>
        <w:outlineLvl w:val="2"/>
        <w:rPr>
          <w:rFonts w:ascii="仿宋" w:eastAsia="仿宋" w:hAnsi="仿宋" w:cs="仿宋"/>
          <w:b/>
          <w:sz w:val="32"/>
          <w:szCs w:val="32"/>
        </w:rPr>
      </w:pPr>
      <w:r>
        <w:rPr>
          <w:rFonts w:ascii="仿宋" w:eastAsia="仿宋" w:hAnsi="仿宋" w:cs="仿宋" w:hint="eastAsia"/>
          <w:b/>
          <w:sz w:val="32"/>
          <w:szCs w:val="32"/>
        </w:rPr>
        <w:t>2</w:t>
      </w:r>
      <w:r w:rsidR="000C36E4" w:rsidRPr="000C36E4">
        <w:rPr>
          <w:rFonts w:ascii="仿宋" w:eastAsia="仿宋" w:hAnsi="仿宋" w:cs="仿宋"/>
          <w:b/>
          <w:sz w:val="32"/>
          <w:szCs w:val="32"/>
          <w:u w:color="46CD7E"/>
        </w:rPr>
        <w:t>.</w:t>
      </w:r>
      <w:r>
        <w:rPr>
          <w:rFonts w:ascii="仿宋" w:eastAsia="仿宋" w:hAnsi="仿宋" w:cs="仿宋" w:hint="eastAsia"/>
          <w:b/>
          <w:sz w:val="32"/>
          <w:szCs w:val="32"/>
        </w:rPr>
        <w:t>卫生健康（类）基层医疗卫生机构（款）其他基层医疗卫生机构（项）:25.97万元，完成预算100%。</w:t>
      </w:r>
    </w:p>
    <w:p w14:paraId="016C4349" w14:textId="77777777" w:rsidR="002B0726" w:rsidRDefault="00A07470">
      <w:pPr>
        <w:spacing w:line="600" w:lineRule="exact"/>
        <w:ind w:firstLineChars="200" w:firstLine="643"/>
        <w:outlineLvl w:val="2"/>
        <w:rPr>
          <w:rFonts w:ascii="仿宋" w:eastAsia="仿宋" w:hAnsi="仿宋" w:cs="仿宋"/>
          <w:b/>
          <w:sz w:val="32"/>
          <w:szCs w:val="32"/>
        </w:rPr>
      </w:pPr>
      <w:r>
        <w:rPr>
          <w:rFonts w:ascii="仿宋" w:eastAsia="仿宋" w:hAnsi="仿宋" w:cs="仿宋" w:hint="eastAsia"/>
          <w:b/>
          <w:sz w:val="32"/>
          <w:szCs w:val="32"/>
        </w:rPr>
        <w:t>3</w:t>
      </w:r>
      <w:r>
        <w:t>.</w:t>
      </w:r>
      <w:r>
        <w:rPr>
          <w:rFonts w:ascii="仿宋" w:eastAsia="仿宋" w:hAnsi="仿宋" w:cs="仿宋" w:hint="eastAsia"/>
          <w:b/>
          <w:sz w:val="32"/>
          <w:szCs w:val="32"/>
        </w:rPr>
        <w:t>（卫生健康（类）公共卫生（款）基本公共卫生服务（项）:101.78万元，完成预算100%。</w:t>
      </w:r>
    </w:p>
    <w:p w14:paraId="315E0111" w14:textId="77777777" w:rsidR="002B0726" w:rsidRDefault="00A07470">
      <w:pPr>
        <w:spacing w:line="600" w:lineRule="exact"/>
        <w:ind w:firstLineChars="200" w:firstLine="643"/>
        <w:outlineLvl w:val="2"/>
        <w:rPr>
          <w:rFonts w:ascii="仿宋" w:eastAsia="仿宋" w:hAnsi="仿宋" w:cs="仿宋"/>
          <w:b/>
          <w:sz w:val="32"/>
          <w:szCs w:val="32"/>
        </w:rPr>
      </w:pPr>
      <w:r>
        <w:rPr>
          <w:rFonts w:ascii="仿宋" w:eastAsia="仿宋" w:hAnsi="仿宋" w:cs="仿宋" w:hint="eastAsia"/>
          <w:b/>
          <w:sz w:val="32"/>
          <w:szCs w:val="32"/>
        </w:rPr>
        <w:t>4</w:t>
      </w:r>
      <w:r>
        <w:t>.</w:t>
      </w:r>
      <w:r>
        <w:rPr>
          <w:rFonts w:ascii="仿宋" w:eastAsia="仿宋" w:hAnsi="仿宋" w:cs="仿宋" w:hint="eastAsia"/>
          <w:b/>
          <w:sz w:val="32"/>
          <w:szCs w:val="32"/>
        </w:rPr>
        <w:t>（农林水（类）扶贫（款）其他扶贫支出（项）:2万元，完成预算100%。</w:t>
      </w:r>
    </w:p>
    <w:p w14:paraId="7E5BAFD5" w14:textId="77777777" w:rsidR="002B0726" w:rsidRDefault="00A07470">
      <w:pPr>
        <w:spacing w:line="600" w:lineRule="exact"/>
        <w:ind w:firstLineChars="200" w:firstLine="643"/>
        <w:outlineLvl w:val="2"/>
        <w:rPr>
          <w:rStyle w:val="a6"/>
          <w:rFonts w:ascii="仿宋" w:eastAsia="仿宋" w:hAnsi="仿宋" w:cs="仿宋"/>
          <w:b w:val="0"/>
          <w:bCs/>
          <w:sz w:val="32"/>
          <w:szCs w:val="32"/>
        </w:rPr>
      </w:pPr>
      <w:r>
        <w:rPr>
          <w:rFonts w:ascii="仿宋" w:eastAsia="仿宋" w:hAnsi="仿宋" w:cs="仿宋" w:hint="eastAsia"/>
          <w:b/>
          <w:sz w:val="32"/>
          <w:szCs w:val="32"/>
        </w:rPr>
        <w:t>本年决算数为209.35万元，其中完成预算100%，决算数等于预算数。</w:t>
      </w:r>
      <w:bookmarkEnd w:id="65"/>
      <w:bookmarkEnd w:id="66"/>
      <w:bookmarkEnd w:id="67"/>
    </w:p>
    <w:p w14:paraId="1E756EBC" w14:textId="77777777" w:rsidR="002B0726" w:rsidRDefault="00A07470">
      <w:pPr>
        <w:tabs>
          <w:tab w:val="right" w:pos="8306"/>
        </w:tabs>
        <w:spacing w:line="600" w:lineRule="exact"/>
        <w:ind w:firstLineChars="200" w:firstLine="640"/>
        <w:outlineLvl w:val="1"/>
        <w:rPr>
          <w:rStyle w:val="2Char"/>
        </w:rPr>
      </w:pPr>
      <w:bookmarkStart w:id="68" w:name="_Toc15377214"/>
      <w:bookmarkStart w:id="69" w:name="_Toc5786"/>
      <w:bookmarkStart w:id="70" w:name="_Toc15396608"/>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2F2315">
        <w:rPr>
          <w:rFonts w:ascii="黑体" w:eastAsia="黑体" w:hAnsi="黑体" w:hint="eastAsia"/>
          <w:sz w:val="32"/>
          <w:szCs w:val="32"/>
        </w:rPr>
        <w:t>财政拨款基本支出决算情况说明</w:t>
      </w:r>
      <w:bookmarkEnd w:id="68"/>
      <w:bookmarkEnd w:id="69"/>
      <w:bookmarkEnd w:id="70"/>
      <w:r>
        <w:rPr>
          <w:rStyle w:val="2Char"/>
          <w:rFonts w:ascii="黑体" w:eastAsia="黑体" w:hAnsi="黑体"/>
          <w:b w:val="0"/>
        </w:rPr>
        <w:tab/>
      </w:r>
    </w:p>
    <w:p w14:paraId="1A25F731" w14:textId="77777777" w:rsidR="002B0726" w:rsidRDefault="00A07470">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年一般公共预算财政拨款基本支出79.59万元，其中：人员经费79.59万元，主要包括：基本工资41.65万元、津贴补贴7.57万元、绩效工资0万元、机关事业单位基本养老保险缴费9.84万元、职业年金缴费5.22万元、职工基本医疗保险金缴费5.6万元、其他社会保障缴费0万元、住房公积金缴费9.72万元等。</w:t>
      </w:r>
    </w:p>
    <w:p w14:paraId="3D88E4EC" w14:textId="77777777" w:rsidR="002B0726" w:rsidRDefault="00A07470">
      <w:pPr>
        <w:spacing w:line="600" w:lineRule="exact"/>
        <w:ind w:firstLine="640"/>
        <w:outlineLvl w:val="1"/>
        <w:rPr>
          <w:rStyle w:val="2Char"/>
          <w:rFonts w:ascii="黑体" w:eastAsia="黑体" w:hAnsi="黑体"/>
          <w:b w:val="0"/>
        </w:rPr>
      </w:pPr>
      <w:bookmarkStart w:id="71" w:name="_Toc15396609"/>
      <w:bookmarkStart w:id="72" w:name="_Toc15377215"/>
      <w:bookmarkStart w:id="73" w:name="_Toc1079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w:t>
      </w:r>
      <w:r w:rsidRPr="002F2315">
        <w:rPr>
          <w:rStyle w:val="2Char"/>
          <w:rFonts w:ascii="黑体" w:eastAsia="黑体" w:hAnsi="黑体" w:hint="eastAsia"/>
          <w:b w:val="0"/>
        </w:rPr>
        <w:t>决算</w:t>
      </w:r>
      <w:r w:rsidRPr="002F2315">
        <w:rPr>
          <w:rFonts w:ascii="黑体" w:eastAsia="黑体" w:hAnsi="黑体" w:hint="eastAsia"/>
          <w:sz w:val="32"/>
          <w:szCs w:val="32"/>
        </w:rPr>
        <w:t>情况说明</w:t>
      </w:r>
      <w:bookmarkEnd w:id="71"/>
      <w:bookmarkEnd w:id="72"/>
      <w:bookmarkEnd w:id="73"/>
    </w:p>
    <w:p w14:paraId="47C30E92" w14:textId="77777777" w:rsidR="002B0726" w:rsidRDefault="00A07470">
      <w:pPr>
        <w:spacing w:line="600" w:lineRule="exact"/>
        <w:ind w:firstLineChars="200" w:firstLine="640"/>
        <w:rPr>
          <w:rStyle w:val="2Char"/>
          <w:rFonts w:ascii="仿宋" w:eastAsia="仿宋" w:hAnsi="仿宋" w:cs="仿宋"/>
          <w:bCs w:val="0"/>
          <w:color w:val="FF0000"/>
        </w:rPr>
      </w:pPr>
      <w:r>
        <w:rPr>
          <w:rFonts w:ascii="仿宋" w:eastAsia="仿宋" w:hAnsi="仿宋" w:cs="仿宋" w:hint="eastAsia"/>
          <w:color w:val="000000"/>
          <w:sz w:val="32"/>
          <w:szCs w:val="32"/>
        </w:rPr>
        <w:t>2021年“三公”经费财政拨款支出决算为0万元，决算数等于预算数的主要原因是财政未安排“三公”经费预算</w:t>
      </w:r>
      <w:r>
        <w:t>。</w:t>
      </w:r>
    </w:p>
    <w:p w14:paraId="2112D2E7" w14:textId="77777777" w:rsidR="002B0726" w:rsidRDefault="00A07470">
      <w:pPr>
        <w:spacing w:line="600" w:lineRule="exact"/>
        <w:ind w:firstLineChars="100" w:firstLine="321"/>
        <w:outlineLvl w:val="2"/>
        <w:rPr>
          <w:rFonts w:ascii="仿宋" w:eastAsia="仿宋" w:hAnsi="仿宋"/>
          <w:b/>
          <w:sz w:val="32"/>
          <w:szCs w:val="32"/>
        </w:rPr>
      </w:pPr>
      <w:bookmarkStart w:id="74" w:name="_Toc15377216"/>
      <w:r>
        <w:rPr>
          <w:rFonts w:ascii="仿宋" w:eastAsia="仿宋" w:hAnsi="仿宋" w:hint="eastAsia"/>
          <w:b/>
          <w:sz w:val="32"/>
          <w:szCs w:val="32"/>
        </w:rPr>
        <w:t>（一）“三公”经费财政拨款支出决算总体情况说明</w:t>
      </w:r>
      <w:bookmarkEnd w:id="74"/>
    </w:p>
    <w:p w14:paraId="6A31B5EB" w14:textId="77777777" w:rsidR="002B0726" w:rsidRDefault="00A074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2021年“三公”经费财政拨款支出决算中，因公出国（境）费支出决算0万元，占0%；公务用车购置及运行维护费支出决算0万元，占0%；公务接待费支出决算0万元，占0%。具体情况如下：</w:t>
      </w:r>
    </w:p>
    <w:p w14:paraId="101CD596"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1.因公出国（境）经费支出0万元，完成预算100%。全年安排因公出国（境）团组0次，出国（境）0人。因公出国（境）支出决算与2020年相比无变化。主要原因是本单位未安排职工出国（境）。</w:t>
      </w:r>
    </w:p>
    <w:p w14:paraId="3D3A8D78"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2.公务用车购置及运行维护费支出0万元</w:t>
      </w:r>
      <w:r>
        <w:t>，</w:t>
      </w:r>
      <w:r>
        <w:rPr>
          <w:rFonts w:ascii="仿宋" w:eastAsia="仿宋" w:hAnsi="仿宋" w:cs="仿宋" w:hint="eastAsia"/>
          <w:sz w:val="32"/>
          <w:szCs w:val="32"/>
        </w:rPr>
        <w:t>完成预算100%。公务用车购置及运行维护费支出决算与2020年相比无变化。主要原因是财政未安排公务用车购置及运行维护费支出预算。</w:t>
      </w:r>
    </w:p>
    <w:p w14:paraId="0A52145B"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lastRenderedPageBreak/>
        <w:t>其中：公务用车购置支出0万元。全年按规定更新购置公务用车0辆，截至2021年12月底，单位共有公务用车0辆，其中：轿车0辆、越野车0辆、载客汽车0辆。</w:t>
      </w:r>
    </w:p>
    <w:p w14:paraId="09E39FC8"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公务用车运行维护费支出0万元。主要用于所需的公务用车燃料费、维修费、过路过桥费、保险费等支出。</w:t>
      </w:r>
    </w:p>
    <w:p w14:paraId="7C758263"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3.公务接待费支出0万元，公务接待费支出决算比2020年增加/减少0万元。其中：</w:t>
      </w:r>
    </w:p>
    <w:p w14:paraId="4317FBC9"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国内公务接待支出0万元，主要用于执行公务、开展业务活动开支的交通费、住宿费、用餐费等。国内公务接待0批次，0人次（不包括陪同人员），共计支出0万元。</w:t>
      </w:r>
    </w:p>
    <w:p w14:paraId="0A23368C"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外事接待支出0万元，外事接待0批次，0人，共计支出0万元。</w:t>
      </w:r>
    </w:p>
    <w:p w14:paraId="03F05B40" w14:textId="77777777" w:rsidR="002B0726" w:rsidRDefault="00A07470">
      <w:pPr>
        <w:spacing w:line="600" w:lineRule="exact"/>
        <w:ind w:firstLine="640"/>
        <w:outlineLvl w:val="1"/>
        <w:rPr>
          <w:rStyle w:val="2Char"/>
          <w:rFonts w:ascii="黑体" w:eastAsia="黑体" w:hAnsi="黑体"/>
        </w:rPr>
      </w:pPr>
      <w:bookmarkStart w:id="75" w:name="_Toc15396610"/>
      <w:bookmarkStart w:id="76" w:name="_Toc15377218"/>
      <w:bookmarkStart w:id="77" w:name="_Toc25240"/>
      <w:r>
        <w:rPr>
          <w:rFonts w:ascii="黑体" w:eastAsia="黑体" w:hint="eastAsia"/>
          <w:sz w:val="32"/>
          <w:szCs w:val="32"/>
        </w:rPr>
        <w:t>八、</w:t>
      </w:r>
      <w:r>
        <w:rPr>
          <w:rStyle w:val="2Char"/>
          <w:rFonts w:ascii="黑体" w:eastAsia="黑体" w:hAnsi="黑体" w:hint="eastAsia"/>
          <w:b w:val="0"/>
        </w:rPr>
        <w:t>政府性基金预算</w:t>
      </w:r>
      <w:r w:rsidRPr="002F2315">
        <w:rPr>
          <w:rFonts w:ascii="黑体" w:eastAsia="黑体" w:hAnsi="黑体" w:hint="eastAsia"/>
          <w:sz w:val="32"/>
          <w:szCs w:val="32"/>
        </w:rPr>
        <w:t>支出决算情况说明</w:t>
      </w:r>
      <w:bookmarkEnd w:id="75"/>
      <w:bookmarkEnd w:id="76"/>
      <w:bookmarkEnd w:id="77"/>
    </w:p>
    <w:p w14:paraId="36E9572E"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2021年政府性基金预算财政拨款支出0万元。</w:t>
      </w:r>
    </w:p>
    <w:p w14:paraId="30C24AA4" w14:textId="77777777" w:rsidR="002B0726" w:rsidRDefault="00A07470">
      <w:pPr>
        <w:numPr>
          <w:ilvl w:val="0"/>
          <w:numId w:val="10"/>
        </w:numPr>
        <w:spacing w:line="600" w:lineRule="exact"/>
        <w:ind w:firstLine="640"/>
        <w:outlineLvl w:val="1"/>
        <w:rPr>
          <w:rStyle w:val="2Char"/>
          <w:rFonts w:ascii="黑体" w:eastAsia="黑体" w:hAnsi="黑体"/>
          <w:b w:val="0"/>
        </w:rPr>
      </w:pPr>
      <w:bookmarkStart w:id="78" w:name="_Toc15377219"/>
      <w:bookmarkStart w:id="79" w:name="_Toc15396611"/>
      <w:bookmarkStart w:id="80" w:name="_Toc23144"/>
      <w:r>
        <w:rPr>
          <w:rStyle w:val="2Char"/>
          <w:rFonts w:ascii="黑体" w:eastAsia="黑体" w:hAnsi="黑体" w:hint="eastAsia"/>
          <w:b w:val="0"/>
        </w:rPr>
        <w:t>国有资本</w:t>
      </w:r>
      <w:r w:rsidRPr="002F2315">
        <w:rPr>
          <w:rStyle w:val="2Char"/>
          <w:rFonts w:ascii="黑体" w:eastAsia="黑体" w:hAnsi="黑体" w:hint="eastAsia"/>
          <w:b w:val="0"/>
        </w:rPr>
        <w:t>经营预算</w:t>
      </w:r>
      <w:r w:rsidRPr="002F2315">
        <w:rPr>
          <w:rFonts w:ascii="黑体" w:eastAsia="黑体" w:hAnsi="黑体" w:hint="eastAsia"/>
          <w:sz w:val="32"/>
          <w:szCs w:val="32"/>
        </w:rPr>
        <w:t>支出决算情况说明</w:t>
      </w:r>
      <w:bookmarkEnd w:id="78"/>
      <w:bookmarkEnd w:id="79"/>
      <w:bookmarkEnd w:id="80"/>
    </w:p>
    <w:p w14:paraId="28B641A2" w14:textId="77777777" w:rsidR="002B0726" w:rsidRDefault="00A07470">
      <w:pPr>
        <w:spacing w:line="600" w:lineRule="exact"/>
        <w:ind w:firstLine="640"/>
        <w:rPr>
          <w:rFonts w:ascii="仿宋" w:eastAsia="仿宋" w:hAnsi="仿宋" w:cs="仿宋"/>
          <w:sz w:val="32"/>
          <w:szCs w:val="32"/>
        </w:rPr>
      </w:pPr>
      <w:r>
        <w:rPr>
          <w:rFonts w:ascii="仿宋" w:eastAsia="仿宋" w:hAnsi="仿宋" w:cs="仿宋" w:hint="eastAsia"/>
          <w:sz w:val="32"/>
          <w:szCs w:val="32"/>
        </w:rPr>
        <w:t>2021年国有资本经营预算财政拨款支出0万元。</w:t>
      </w:r>
    </w:p>
    <w:p w14:paraId="7300A556" w14:textId="77777777" w:rsidR="002B0726" w:rsidRDefault="00A07470">
      <w:pPr>
        <w:numPr>
          <w:ilvl w:val="0"/>
          <w:numId w:val="10"/>
        </w:numPr>
        <w:spacing w:line="600" w:lineRule="exact"/>
        <w:ind w:firstLine="640"/>
        <w:outlineLvl w:val="1"/>
        <w:rPr>
          <w:rStyle w:val="2Char"/>
          <w:rFonts w:ascii="黑体" w:eastAsia="黑体" w:hAnsi="黑体"/>
          <w:b w:val="0"/>
        </w:rPr>
      </w:pPr>
      <w:bookmarkStart w:id="81" w:name="_Toc24659"/>
      <w:bookmarkStart w:id="82" w:name="_Toc15377221"/>
      <w:bookmarkStart w:id="83" w:name="_Toc15396612"/>
      <w:r>
        <w:rPr>
          <w:rStyle w:val="2Char"/>
          <w:rFonts w:ascii="黑体" w:eastAsia="黑体" w:hAnsi="黑体" w:hint="eastAsia"/>
          <w:b w:val="0"/>
        </w:rPr>
        <w:t>其</w:t>
      </w:r>
      <w:r w:rsidRPr="002F2315">
        <w:rPr>
          <w:rFonts w:ascii="黑体" w:eastAsia="黑体" w:hAnsi="黑体" w:hint="eastAsia"/>
          <w:sz w:val="32"/>
          <w:szCs w:val="32"/>
        </w:rPr>
        <w:t>他重要事项的情况说明</w:t>
      </w:r>
      <w:bookmarkEnd w:id="81"/>
      <w:bookmarkEnd w:id="82"/>
      <w:bookmarkEnd w:id="83"/>
    </w:p>
    <w:p w14:paraId="7AD3CB00" w14:textId="77777777" w:rsidR="002B0726" w:rsidRDefault="00A07470">
      <w:pPr>
        <w:spacing w:line="600" w:lineRule="exact"/>
        <w:ind w:firstLineChars="200" w:firstLine="643"/>
        <w:outlineLvl w:val="2"/>
        <w:rPr>
          <w:rFonts w:ascii="仿宋" w:eastAsia="仿宋" w:hAnsi="仿宋"/>
          <w:sz w:val="32"/>
          <w:szCs w:val="32"/>
        </w:rPr>
      </w:pPr>
      <w:bookmarkStart w:id="84" w:name="_Toc15377222"/>
      <w:r>
        <w:rPr>
          <w:rFonts w:ascii="仿宋" w:eastAsia="仿宋" w:hAnsi="仿宋" w:hint="eastAsia"/>
          <w:b/>
          <w:sz w:val="32"/>
          <w:szCs w:val="32"/>
        </w:rPr>
        <w:t>（一）机关运行经费支出情况</w:t>
      </w:r>
      <w:bookmarkEnd w:id="84"/>
    </w:p>
    <w:p w14:paraId="2A1FBB75" w14:textId="77777777" w:rsidR="002B0726" w:rsidRDefault="00A074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2021年，通江县板桥口镇卫生院机关运行经费支出0万元，与2020年相比无变化。主要原因是本单位属于财政拨款事业单位，无机关运行经费支出。</w:t>
      </w:r>
    </w:p>
    <w:p w14:paraId="1E67461B" w14:textId="77777777" w:rsidR="002B0726" w:rsidRDefault="00A0747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5" w:name="_Toc15377223"/>
      <w:r>
        <w:rPr>
          <w:rFonts w:ascii="仿宋" w:eastAsia="仿宋" w:hAnsi="仿宋" w:hint="eastAsia"/>
          <w:b/>
          <w:sz w:val="32"/>
          <w:szCs w:val="32"/>
        </w:rPr>
        <w:t>（二）政府采购支出情况</w:t>
      </w:r>
      <w:bookmarkEnd w:id="85"/>
    </w:p>
    <w:p w14:paraId="7AF94209" w14:textId="77777777" w:rsidR="002B0726" w:rsidRDefault="00A0747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2021年，政府采购支出总额0万元，其中：政府采购货</w:t>
      </w:r>
      <w:r>
        <w:rPr>
          <w:rFonts w:ascii="仿宋" w:eastAsia="仿宋" w:hAnsi="仿宋" w:cs="仿宋" w:hint="eastAsia"/>
          <w:sz w:val="32"/>
          <w:szCs w:val="32"/>
        </w:rPr>
        <w:lastRenderedPageBreak/>
        <w:t>物支出0万元、政府采购工程支出0万元、政府采购服务支出0万元。主要用于（具体工作）。授予中小微企业合同金额0万元，占政府采购支出总额的0%。</w:t>
      </w:r>
    </w:p>
    <w:p w14:paraId="4767575E" w14:textId="77777777" w:rsidR="002B0726" w:rsidRDefault="00A07470">
      <w:pPr>
        <w:autoSpaceDE w:val="0"/>
        <w:autoSpaceDN w:val="0"/>
        <w:adjustRightInd w:val="0"/>
        <w:spacing w:line="600" w:lineRule="exact"/>
        <w:ind w:firstLineChars="200" w:firstLine="643"/>
        <w:jc w:val="left"/>
        <w:outlineLvl w:val="2"/>
        <w:rPr>
          <w:rFonts w:ascii="仿宋" w:eastAsia="仿宋" w:hAnsi="仿宋"/>
          <w:b/>
          <w:sz w:val="32"/>
          <w:szCs w:val="32"/>
        </w:rPr>
      </w:pPr>
      <w:bookmarkStart w:id="86" w:name="_Toc15377224"/>
      <w:r>
        <w:rPr>
          <w:rFonts w:ascii="仿宋" w:eastAsia="仿宋" w:hAnsi="仿宋" w:hint="eastAsia"/>
          <w:b/>
          <w:sz w:val="32"/>
          <w:szCs w:val="32"/>
        </w:rPr>
        <w:t>（三）国有资产占有使用情况</w:t>
      </w:r>
      <w:bookmarkEnd w:id="86"/>
    </w:p>
    <w:p w14:paraId="628F93FA" w14:textId="77777777" w:rsidR="002B0726" w:rsidRDefault="00A07470">
      <w:pPr>
        <w:autoSpaceDE w:val="0"/>
        <w:autoSpaceDN w:val="0"/>
        <w:adjustRightInd w:val="0"/>
        <w:spacing w:line="600" w:lineRule="exact"/>
        <w:ind w:firstLineChars="200" w:firstLine="640"/>
        <w:jc w:val="left"/>
        <w:rPr>
          <w:rFonts w:ascii="仿宋" w:eastAsia="仿宋" w:hAnsi="仿宋" w:cs="仿宋"/>
          <w:b/>
          <w:color w:val="FF0000"/>
          <w:sz w:val="32"/>
          <w:szCs w:val="32"/>
        </w:rPr>
      </w:pPr>
      <w:r>
        <w:rPr>
          <w:rFonts w:ascii="仿宋" w:eastAsia="仿宋" w:hAnsi="仿宋" w:cs="仿宋" w:hint="eastAsia"/>
          <w:color w:val="000000"/>
          <w:sz w:val="32"/>
          <w:szCs w:val="32"/>
        </w:rPr>
        <w:t>截至2021年12月31日，通江县板桥口镇卫生院共有车辆0辆，其中：主要领导干部用车0辆、机要通信用车0辆、应急保障用车0辆、其他用车0辆。主要是用于医疗急救（救护车）。单价50万元以上通用设备1台（套），单价100万元以上专用设备0台（套）。</w:t>
      </w:r>
    </w:p>
    <w:p w14:paraId="392CCE10" w14:textId="77777777" w:rsidR="002B0726" w:rsidRDefault="00A0747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06EA1967"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根据预算绩效管理要求，本部门（单位）在年初预算编制阶段，组织对</w:t>
      </w:r>
      <w:r w:rsidRPr="00044BDC">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1</w:t>
      </w:r>
      <w:r w:rsidR="000C36E4" w:rsidRPr="000C36E4">
        <w:rPr>
          <w:rFonts w:ascii="仿宋" w:eastAsia="仿宋" w:hAnsi="仿宋" w:cs="仿宋"/>
          <w:sz w:val="32"/>
          <w:szCs w:val="32"/>
          <w:u w:color="46CD7E"/>
        </w:rPr>
        <w:t>.</w:t>
      </w:r>
      <w:r>
        <w:rPr>
          <w:rFonts w:ascii="仿宋" w:eastAsia="仿宋" w:hAnsi="仿宋" w:cs="仿宋" w:hint="eastAsia"/>
          <w:sz w:val="32"/>
          <w:szCs w:val="32"/>
        </w:rPr>
        <w:t>基本公共卫生服务项目2</w:t>
      </w:r>
      <w:r w:rsidR="000C36E4" w:rsidRPr="000C36E4">
        <w:rPr>
          <w:rFonts w:ascii="仿宋" w:eastAsia="仿宋" w:hAnsi="仿宋" w:cs="仿宋"/>
          <w:sz w:val="32"/>
          <w:szCs w:val="32"/>
          <w:u w:color="46CD7E"/>
        </w:rPr>
        <w:t>.</w:t>
      </w:r>
      <w:r>
        <w:rPr>
          <w:rFonts w:ascii="仿宋" w:eastAsia="仿宋" w:hAnsi="仿宋" w:cs="仿宋" w:hint="eastAsia"/>
          <w:sz w:val="32"/>
          <w:szCs w:val="32"/>
        </w:rPr>
        <w:t>实施基本药物制度项目3</w:t>
      </w:r>
      <w:r w:rsidR="000C36E4" w:rsidRPr="000C36E4">
        <w:rPr>
          <w:rFonts w:ascii="仿宋" w:eastAsia="仿宋" w:hAnsi="仿宋" w:cs="仿宋"/>
          <w:sz w:val="32"/>
          <w:szCs w:val="32"/>
          <w:u w:color="46CD7E"/>
        </w:rPr>
        <w:t>.</w:t>
      </w:r>
      <w:r>
        <w:rPr>
          <w:rFonts w:ascii="仿宋" w:eastAsia="仿宋" w:hAnsi="仿宋" w:cs="仿宋" w:hint="eastAsia"/>
          <w:sz w:val="32"/>
          <w:szCs w:val="32"/>
        </w:rPr>
        <w:t>村卫生室补助项目4</w:t>
      </w:r>
      <w:r w:rsidR="000C36E4" w:rsidRPr="000C36E4">
        <w:rPr>
          <w:rFonts w:ascii="仿宋" w:eastAsia="仿宋" w:hAnsi="仿宋" w:cs="仿宋"/>
          <w:sz w:val="32"/>
          <w:szCs w:val="32"/>
          <w:u w:color="46CD7E"/>
        </w:rPr>
        <w:t>.</w:t>
      </w:r>
      <w:r>
        <w:rPr>
          <w:rFonts w:ascii="仿宋" w:eastAsia="仿宋" w:hAnsi="仿宋" w:cs="仿宋" w:hint="eastAsia"/>
          <w:sz w:val="32"/>
          <w:szCs w:val="32"/>
        </w:rPr>
        <w:t>农林水驻村工作项目）开展了预算事前绩效评估，对4个项目编制了绩效目标，预算执行过程中，选取4个项目开展绩效监控，年终执行完毕后，对4个项目开展了绩效目标完成情况自评。</w:t>
      </w:r>
    </w:p>
    <w:p w14:paraId="5DDD32DF"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本部门按要求对2021年部门整体支出开展绩效自评，从评价情况来看，全年完成年度预算目标，1</w:t>
      </w:r>
      <w:r w:rsidR="000C36E4" w:rsidRPr="000C36E4">
        <w:rPr>
          <w:rFonts w:ascii="仿宋" w:eastAsia="仿宋" w:hAnsi="仿宋" w:cs="仿宋"/>
          <w:sz w:val="32"/>
          <w:szCs w:val="32"/>
          <w:u w:color="46CD7E"/>
        </w:rPr>
        <w:t>.</w:t>
      </w:r>
      <w:r>
        <w:rPr>
          <w:rFonts w:ascii="仿宋" w:eastAsia="仿宋" w:hAnsi="仿宋" w:cs="仿宋" w:hint="eastAsia"/>
          <w:sz w:val="32"/>
          <w:szCs w:val="32"/>
        </w:rPr>
        <w:t>保障了在职人员工资福利费用的按时、足额发放，及时缴纳职工基础养老保险金、医疗保险金、职业年金、住房公积金；2</w:t>
      </w:r>
      <w:r w:rsidR="000C36E4" w:rsidRPr="000C36E4">
        <w:rPr>
          <w:rFonts w:ascii="仿宋" w:eastAsia="仿宋" w:hAnsi="仿宋" w:cs="仿宋"/>
          <w:sz w:val="32"/>
          <w:szCs w:val="32"/>
          <w:u w:color="46CD7E"/>
        </w:rPr>
        <w:t>.</w:t>
      </w:r>
      <w:r>
        <w:rPr>
          <w:rFonts w:ascii="仿宋" w:eastAsia="仿宋" w:hAnsi="仿宋" w:cs="仿宋" w:hint="eastAsia"/>
          <w:sz w:val="32"/>
          <w:szCs w:val="32"/>
        </w:rPr>
        <w:t>及时足额兑现村卫生室定额补助经费17.1万元；3</w:t>
      </w:r>
      <w:r w:rsidR="000C36E4" w:rsidRPr="000C36E4">
        <w:rPr>
          <w:rFonts w:ascii="仿宋" w:eastAsia="仿宋" w:hAnsi="仿宋" w:cs="仿宋"/>
          <w:sz w:val="32"/>
          <w:szCs w:val="32"/>
          <w:u w:color="46CD7E"/>
        </w:rPr>
        <w:t>.</w:t>
      </w:r>
      <w:r>
        <w:rPr>
          <w:rFonts w:ascii="仿宋" w:eastAsia="仿宋" w:hAnsi="仿宋" w:cs="仿宋" w:hint="eastAsia"/>
          <w:sz w:val="32"/>
          <w:szCs w:val="32"/>
        </w:rPr>
        <w:t>严格执行</w:t>
      </w:r>
      <w:r w:rsidRPr="00044BDC">
        <w:rPr>
          <w:rFonts w:ascii="仿宋" w:eastAsia="仿宋" w:hAnsi="仿宋" w:cs="仿宋" w:hint="eastAsia"/>
          <w:sz w:val="32"/>
          <w:szCs w:val="32"/>
          <w:u w:val="thick" w:color="FFB03A"/>
          <w:shd w:val="clear" w:color="auto" w:fill="FFEFD8"/>
        </w:rPr>
        <w:t>基本药物</w:t>
      </w:r>
      <w:r>
        <w:rPr>
          <w:rFonts w:ascii="仿宋" w:eastAsia="仿宋" w:hAnsi="仿宋" w:cs="仿宋" w:hint="eastAsia"/>
          <w:sz w:val="32"/>
          <w:szCs w:val="32"/>
        </w:rPr>
        <w:t>制度，药品实行</w:t>
      </w:r>
      <w:r w:rsidRPr="00044BDC">
        <w:rPr>
          <w:rFonts w:ascii="仿宋" w:eastAsia="仿宋" w:hAnsi="仿宋" w:cs="仿宋" w:hint="eastAsia"/>
          <w:sz w:val="32"/>
          <w:szCs w:val="32"/>
          <w:u w:val="thick" w:color="FFB03A"/>
          <w:shd w:val="clear" w:color="auto" w:fill="FFEFD8"/>
        </w:rPr>
        <w:t>零差率</w:t>
      </w:r>
      <w:r>
        <w:rPr>
          <w:rFonts w:ascii="仿宋" w:eastAsia="仿宋" w:hAnsi="仿宋" w:cs="仿宋" w:hint="eastAsia"/>
          <w:sz w:val="32"/>
          <w:szCs w:val="32"/>
        </w:rPr>
        <w:t>，药品实行网上采购；4</w:t>
      </w:r>
      <w:r w:rsidR="000C36E4" w:rsidRPr="000C36E4">
        <w:rPr>
          <w:rFonts w:ascii="仿宋" w:eastAsia="仿宋" w:hAnsi="仿宋" w:cs="仿宋"/>
          <w:sz w:val="32"/>
          <w:szCs w:val="32"/>
          <w:u w:color="46CD7E"/>
        </w:rPr>
        <w:t>.</w:t>
      </w:r>
      <w:r>
        <w:rPr>
          <w:rFonts w:ascii="仿宋" w:eastAsia="仿宋" w:hAnsi="仿宋" w:cs="仿宋" w:hint="eastAsia"/>
          <w:sz w:val="32"/>
          <w:szCs w:val="32"/>
        </w:rPr>
        <w:t>全年完成十四项基本公共卫生服务，服务人口1.8万余人，其中基本</w:t>
      </w:r>
      <w:r>
        <w:rPr>
          <w:rFonts w:ascii="仿宋" w:eastAsia="仿宋" w:hAnsi="仿宋" w:cs="仿宋" w:hint="eastAsia"/>
          <w:sz w:val="32"/>
          <w:szCs w:val="32"/>
        </w:rPr>
        <w:lastRenderedPageBreak/>
        <w:t>公共卫生服务项目经费48%下沉到乡村医生</w:t>
      </w:r>
      <w:r w:rsidR="00AE14E4">
        <w:rPr>
          <w:rFonts w:ascii="仿宋" w:eastAsia="仿宋" w:hAnsi="仿宋" w:cs="仿宋" w:hint="eastAsia"/>
          <w:sz w:val="32"/>
          <w:szCs w:val="32"/>
        </w:rPr>
        <w:t>并</w:t>
      </w:r>
      <w:r>
        <w:rPr>
          <w:rFonts w:ascii="仿宋" w:eastAsia="仿宋" w:hAnsi="仿宋" w:cs="仿宋" w:hint="eastAsia"/>
          <w:sz w:val="32"/>
          <w:szCs w:val="32"/>
        </w:rPr>
        <w:t>实行基本公共卫生购买服务；5</w:t>
      </w:r>
      <w:r w:rsidR="000C36E4" w:rsidRPr="000C36E4">
        <w:rPr>
          <w:rFonts w:ascii="仿宋" w:eastAsia="仿宋" w:hAnsi="仿宋" w:cs="仿宋"/>
          <w:sz w:val="32"/>
          <w:szCs w:val="32"/>
          <w:u w:color="46CD7E"/>
        </w:rPr>
        <w:t>.</w:t>
      </w:r>
      <w:r>
        <w:rPr>
          <w:rFonts w:ascii="仿宋" w:eastAsia="仿宋" w:hAnsi="仿宋" w:cs="仿宋" w:hint="eastAsia"/>
          <w:sz w:val="32"/>
          <w:szCs w:val="32"/>
        </w:rPr>
        <w:t>农林水驻村工作人员补助经费2万元。</w:t>
      </w:r>
    </w:p>
    <w:p w14:paraId="09F58688"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1.项目绩效目标完成情况。</w:t>
      </w:r>
      <w:r>
        <w:rPr>
          <w:rFonts w:ascii="仿宋" w:eastAsia="仿宋" w:hAnsi="仿宋" w:cs="仿宋" w:hint="eastAsia"/>
          <w:sz w:val="32"/>
          <w:szCs w:val="32"/>
        </w:rPr>
        <w:br/>
        <w:t>本部门在2021年度部门决算中反映“村卫生室定额补助项目”“实施基本药物补助项目”“基本公共卫生服务项目”“驻村工作补助项目”等4个项目绩效目标实际完成情况。</w:t>
      </w:r>
    </w:p>
    <w:p w14:paraId="2B36CA00"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（1）村卫生室定额补助项目：项目绩效目标完成情况综述。</w:t>
      </w:r>
      <w:r w:rsidRPr="000C36E4">
        <w:rPr>
          <w:rFonts w:ascii="仿宋" w:eastAsia="仿宋" w:hAnsi="仿宋" w:cs="仿宋" w:hint="eastAsia"/>
          <w:sz w:val="32"/>
          <w:szCs w:val="32"/>
          <w:u w:val="thick" w:color="FFB03A"/>
          <w:shd w:val="clear" w:color="auto" w:fill="FFEFD8"/>
        </w:rPr>
        <w:t>项目全年</w:t>
      </w:r>
      <w:r>
        <w:rPr>
          <w:rFonts w:ascii="仿宋" w:eastAsia="仿宋" w:hAnsi="仿宋" w:cs="仿宋" w:hint="eastAsia"/>
          <w:sz w:val="32"/>
          <w:szCs w:val="32"/>
        </w:rPr>
        <w:t>预算数为17.1万元，执行数为17.1万元，完成预算的100%。通过项目实施，稳定了乡村医生队伍，巩固了基础医疗卫生健康网底建设，保障了村卫生室基本办公、人员经费的运转。发现的主要问题：村卫生室建设、服务能力、服务水平还相对落后、乡村医生业务技术水平较低、乡村医生收入、待遇较低。下一步改进措施：积极争取财政投入，加强村卫生室建设及乡村医生业务技能培训。</w:t>
      </w:r>
    </w:p>
    <w:p w14:paraId="6FF03D7C"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（2）实施基本药物制度项目绩效目标完成情况综述。</w:t>
      </w:r>
      <w:r w:rsidRPr="000C36E4">
        <w:rPr>
          <w:rFonts w:ascii="仿宋" w:eastAsia="仿宋" w:hAnsi="仿宋" w:cs="仿宋" w:hint="eastAsia"/>
          <w:sz w:val="32"/>
          <w:szCs w:val="32"/>
          <w:u w:val="thick" w:color="FFB03A"/>
          <w:shd w:val="clear" w:color="auto" w:fill="FFEFD8"/>
        </w:rPr>
        <w:t>项目全年</w:t>
      </w:r>
      <w:r>
        <w:rPr>
          <w:rFonts w:ascii="仿宋" w:eastAsia="仿宋" w:hAnsi="仿宋" w:cs="仿宋" w:hint="eastAsia"/>
          <w:sz w:val="32"/>
          <w:szCs w:val="32"/>
        </w:rPr>
        <w:t>预算数为8.87万元，执行数为8.87万元，完成预算的100%。通过项目实施，坚持国家实施基本药物制度的有效实施，严格实行药品集中网上采购、药品实行零差率销售，减轻了老百姓医药费用负担，保证了药品质量，加强了村级医疗卫生机构药品监管。发现的主要问题：村医药品网采率较低，村医药品零差率销售政策监管不够到位。下一步改进措施：继续实施基药网采及实施基本药物制度；加强对乡村医生实施基药制度监管，严格落实基药零差率销售制度。</w:t>
      </w:r>
    </w:p>
    <w:p w14:paraId="6E73B5EE"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（3）基本公共卫生服务项目绩效目标完成情况综述。</w:t>
      </w:r>
      <w:r w:rsidRPr="000C36E4">
        <w:rPr>
          <w:rFonts w:ascii="仿宋" w:eastAsia="仿宋" w:hAnsi="仿宋" w:cs="仿宋" w:hint="eastAsia"/>
          <w:sz w:val="32"/>
          <w:szCs w:val="32"/>
          <w:u w:val="thick" w:color="FFB03A"/>
          <w:shd w:val="clear" w:color="auto" w:fill="FFEFD8"/>
        </w:rPr>
        <w:lastRenderedPageBreak/>
        <w:t>项目全年</w:t>
      </w:r>
      <w:r>
        <w:rPr>
          <w:rFonts w:ascii="仿宋" w:eastAsia="仿宋" w:hAnsi="仿宋" w:cs="仿宋" w:hint="eastAsia"/>
          <w:sz w:val="32"/>
          <w:szCs w:val="32"/>
        </w:rPr>
        <w:t>预算数为92.53万元，执行数为101.78万元，完成预算的100%。通过项目实施，保障了基本公共卫生服务项目的有效开展，促进基本公共卫生服务均等化，实施了乡村医生基本公共卫生服务购买服务，按照项目48%下沉到村卫生室。发现的主要问题：基本公共卫生服务项目补助经费不足，尚不能满足乡村医生基本待遇；服务对象认识不够到位。下一步改进措施：进一步加强基本公共卫生服务宣传教育力度，让全民参与，共同促进，加大基本公共卫生服务财政投入力度，保障乡村医生待遇水平。</w:t>
      </w:r>
    </w:p>
    <w:p w14:paraId="68175D46" w14:textId="77777777" w:rsidR="002B0726" w:rsidRDefault="00A074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农林水-扶贫-驻村工作项目绩效目标完成情况综述，通过该项目的有效实施，保障了驻村人员的基本办公费用，加快了农村脱贫攻坚进程，巩固了脱贫攻坚成果、改善了乡村面貌。发现的主要问题：等、靠、要现象存在；项目资金严重不足。下一步改进措施：加强群众</w:t>
      </w:r>
      <w:r w:rsidR="000C36E4" w:rsidRPr="000C36E4">
        <w:rPr>
          <w:rFonts w:ascii="仿宋" w:eastAsia="仿宋" w:hAnsi="仿宋" w:cs="仿宋" w:hint="eastAsia"/>
          <w:sz w:val="32"/>
          <w:szCs w:val="32"/>
          <w:u w:color="FFB03A"/>
        </w:rPr>
        <w:t>对</w:t>
      </w:r>
      <w:r>
        <w:rPr>
          <w:rFonts w:ascii="仿宋" w:eastAsia="仿宋" w:hAnsi="仿宋" w:cs="仿宋" w:hint="eastAsia"/>
          <w:sz w:val="32"/>
          <w:szCs w:val="32"/>
        </w:rPr>
        <w:t>脱贫攻坚政策的学习教育，提高群众认识；积极争取经费投入。</w:t>
      </w:r>
    </w:p>
    <w:p w14:paraId="63624355" w14:textId="77777777" w:rsidR="002B0726" w:rsidRDefault="002B0726">
      <w:pPr>
        <w:pStyle w:val="a3"/>
        <w:spacing w:before="93"/>
        <w:rPr>
          <w:rFonts w:ascii="仿宋" w:eastAsia="仿宋" w:hAnsi="仿宋" w:cs="仿宋"/>
          <w:sz w:val="32"/>
          <w:szCs w:val="32"/>
        </w:rPr>
      </w:pPr>
    </w:p>
    <w:p w14:paraId="4BBE0C37" w14:textId="77777777" w:rsidR="002B0726" w:rsidRDefault="00A07470">
      <w:pPr>
        <w:numPr>
          <w:ilvl w:val="0"/>
          <w:numId w:val="9"/>
        </w:numPr>
        <w:spacing w:line="600" w:lineRule="exact"/>
        <w:ind w:firstLineChars="150" w:firstLine="660"/>
        <w:jc w:val="center"/>
        <w:outlineLvl w:val="0"/>
        <w:rPr>
          <w:rFonts w:ascii="黑体" w:eastAsia="黑体" w:hAnsi="黑体"/>
          <w:bCs/>
          <w:kern w:val="44"/>
          <w:sz w:val="44"/>
          <w:szCs w:val="44"/>
        </w:rPr>
      </w:pPr>
      <w:bookmarkStart w:id="87" w:name="_Toc15377225"/>
      <w:bookmarkStart w:id="88" w:name="_Toc15396613"/>
      <w:bookmarkStart w:id="89" w:name="_Toc21616"/>
      <w:r>
        <w:rPr>
          <w:rFonts w:ascii="黑体" w:eastAsia="黑体" w:hAnsi="黑体" w:hint="eastAsia"/>
          <w:sz w:val="44"/>
          <w:szCs w:val="44"/>
        </w:rPr>
        <w:t>名</w:t>
      </w:r>
      <w:r>
        <w:rPr>
          <w:rStyle w:val="1Char"/>
          <w:rFonts w:ascii="黑体" w:eastAsia="黑体" w:hAnsi="黑体" w:hint="eastAsia"/>
          <w:b w:val="0"/>
        </w:rPr>
        <w:t>词解释</w:t>
      </w:r>
      <w:bookmarkEnd w:id="87"/>
      <w:bookmarkEnd w:id="88"/>
      <w:bookmarkEnd w:id="89"/>
    </w:p>
    <w:p w14:paraId="54E768E1" w14:textId="77777777" w:rsidR="002B0726" w:rsidRDefault="002B0726">
      <w:pPr>
        <w:pStyle w:val="Default"/>
        <w:spacing w:line="560" w:lineRule="exact"/>
        <w:ind w:firstLineChars="200" w:firstLine="640"/>
        <w:rPr>
          <w:rFonts w:ascii="仿宋_GB2312" w:eastAsia="仿宋_GB2312"/>
          <w:color w:val="auto"/>
          <w:sz w:val="32"/>
          <w:szCs w:val="32"/>
        </w:rPr>
      </w:pPr>
    </w:p>
    <w:p w14:paraId="4CAF63D8"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1.财政拨款收入：指单位从同级财政部门取得的财政预算资金。</w:t>
      </w:r>
    </w:p>
    <w:p w14:paraId="7F9622B7"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2.事业收入：指事业单位开展专业业务活动及辅助活动取得的收入。</w:t>
      </w:r>
    </w:p>
    <w:p w14:paraId="3DBED119"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3.经营收入：指事业单位在专业业务活动及其辅助活动之外开展非独立核算经营活动取得的收入。</w:t>
      </w:r>
    </w:p>
    <w:p w14:paraId="5C68876B"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4.其他收入：指单位取得的除上述收入以外的各项收入。</w:t>
      </w:r>
    </w:p>
    <w:p w14:paraId="311FFDD2"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5.使用非财政拨款结余：指事业单位使用以前年度积累的非财政拨款结余弥补当年收支差额的金额。</w:t>
      </w:r>
    </w:p>
    <w:p w14:paraId="335934FC"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6.年初结转和结余：指以前年度尚未完成、结转到本年按有关规定继续使用的资金。</w:t>
      </w:r>
    </w:p>
    <w:p w14:paraId="00527D45"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7.结余分配：指事业单位按照会计制度规定缴纳的所得税、提取的专用结余以及转入非财政拨款结余的金额等。</w:t>
      </w:r>
    </w:p>
    <w:p w14:paraId="779C6BBF"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sidR="000C36E4" w:rsidRPr="000C36E4">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14:paraId="46DE7A9F" w14:textId="77777777" w:rsidR="002B0726" w:rsidRDefault="00A07470">
      <w:pPr>
        <w:pStyle w:val="Default"/>
        <w:spacing w:line="560" w:lineRule="exact"/>
        <w:ind w:firstLineChars="200" w:firstLine="640"/>
        <w:rPr>
          <w:rFonts w:ascii="仿宋_GB2312" w:eastAsia="仿宋_GB2312"/>
          <w:color w:val="auto"/>
          <w:sz w:val="32"/>
          <w:szCs w:val="32"/>
        </w:rPr>
      </w:pPr>
      <w:r w:rsidRPr="000C36E4">
        <w:rPr>
          <w:rFonts w:ascii="仿宋_GB2312" w:eastAsia="仿宋_GB2312" w:hint="eastAsia"/>
          <w:color w:val="auto"/>
          <w:sz w:val="32"/>
          <w:szCs w:val="32"/>
          <w:u w:color="FFB03A"/>
        </w:rPr>
        <w:t>9.</w:t>
      </w:r>
      <w:r>
        <w:rPr>
          <w:rFonts w:ascii="仿宋_GB2312" w:eastAsia="仿宋_GB2312" w:hint="eastAsia"/>
          <w:color w:val="auto"/>
          <w:sz w:val="32"/>
          <w:szCs w:val="32"/>
        </w:rPr>
        <w:t>卫生健康支出（类）基层医疗卫生机构（款）乡镇卫生院（项）：反映用于乡镇卫生院的支出。</w:t>
      </w:r>
    </w:p>
    <w:p w14:paraId="6012EDC4"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10.卫生健康支出（类）基层医疗卫生机构（款）其他基层医疗卫生机构（项）：指用于村卫生室方面的支出。</w:t>
      </w:r>
    </w:p>
    <w:p w14:paraId="51386765"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11.卫生健康支出（类）公共卫生（款）基本公共卫生服务（项）:指用于基本公共卫生服务支出。</w:t>
      </w:r>
    </w:p>
    <w:p w14:paraId="7BE37CCF"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12.农林水支出（类）扶贫（款）其他扶贫支出（项）:指其他用于扶贫方面的支出。</w:t>
      </w:r>
    </w:p>
    <w:p w14:paraId="6137F959"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13.基本支出：指为保障机构正常运转、完成日常工作任务而发生的人员支出和公用支出。</w:t>
      </w:r>
    </w:p>
    <w:p w14:paraId="3B65B7C1"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14.项目支出：指在基本支出之外为完成特定行政任务和事业发展目标所发生的支出。</w:t>
      </w:r>
    </w:p>
    <w:p w14:paraId="48473A95"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15.经营支出：指事业单位在专业业务活动及其辅助活动之外开展非独立核算经营活动发生的支出。</w:t>
      </w:r>
    </w:p>
    <w:p w14:paraId="6F9F4D4D" w14:textId="77777777" w:rsidR="002B0726" w:rsidRDefault="00A0747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16.“三公”经费：指单位用财政拨款安排的因公出国</w:t>
      </w:r>
      <w:r>
        <w:rPr>
          <w:rFonts w:ascii="仿宋_GB2312" w:eastAsia="仿宋_GB2312" w:hint="eastAsia"/>
          <w:color w:val="auto"/>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4D6587BF" w14:textId="77777777" w:rsidR="002B0726" w:rsidRDefault="00A07470">
      <w:pPr>
        <w:pStyle w:val="Default"/>
        <w:spacing w:line="560" w:lineRule="exact"/>
        <w:ind w:firstLineChars="200" w:firstLine="640"/>
        <w:rPr>
          <w:rFonts w:ascii="仿宋_GB2312" w:eastAsia="仿宋_GB2312"/>
          <w:color w:val="auto"/>
          <w:sz w:val="32"/>
          <w:szCs w:val="32"/>
        </w:rPr>
      </w:pPr>
      <w:r w:rsidRPr="00044BDC">
        <w:rPr>
          <w:rFonts w:ascii="仿宋_GB2312" w:eastAsia="仿宋_GB2312" w:hint="eastAsia"/>
          <w:color w:val="auto"/>
          <w:sz w:val="32"/>
          <w:szCs w:val="32"/>
          <w:u w:val="thick" w:color="FFB03A"/>
          <w:shd w:val="clear" w:color="auto" w:fill="FFEFD8"/>
        </w:rPr>
        <w:t>17.</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B157F21" w14:textId="77777777" w:rsidR="002B0726" w:rsidRDefault="002B0726">
      <w:pPr>
        <w:spacing w:line="600" w:lineRule="exact"/>
        <w:jc w:val="center"/>
        <w:outlineLvl w:val="0"/>
        <w:rPr>
          <w:rFonts w:ascii="黑体" w:eastAsia="黑体" w:hAnsi="黑体"/>
          <w:sz w:val="44"/>
          <w:szCs w:val="44"/>
        </w:rPr>
      </w:pPr>
      <w:bookmarkStart w:id="90" w:name="_Toc15396614"/>
      <w:bookmarkStart w:id="91" w:name="_Toc15529"/>
      <w:bookmarkStart w:id="92" w:name="_Toc15377226"/>
    </w:p>
    <w:p w14:paraId="12BAFF8A" w14:textId="77777777" w:rsidR="002B0726" w:rsidRDefault="002B0726">
      <w:pPr>
        <w:spacing w:line="600" w:lineRule="exact"/>
        <w:jc w:val="center"/>
        <w:outlineLvl w:val="0"/>
        <w:rPr>
          <w:rFonts w:ascii="黑体" w:eastAsia="黑体" w:hAnsi="黑体"/>
          <w:sz w:val="44"/>
          <w:szCs w:val="44"/>
        </w:rPr>
      </w:pPr>
    </w:p>
    <w:p w14:paraId="2AEA0FD9" w14:textId="77777777" w:rsidR="002B0726" w:rsidRDefault="00A07470">
      <w:pPr>
        <w:spacing w:line="600" w:lineRule="exact"/>
        <w:jc w:val="center"/>
        <w:outlineLvl w:val="0"/>
        <w:rPr>
          <w:rStyle w:val="1Char"/>
          <w:rFonts w:ascii="黑体" w:eastAsia="黑体" w:hAnsi="黑体"/>
          <w:b w:val="0"/>
        </w:rPr>
      </w:pPr>
      <w:r>
        <w:rPr>
          <w:rFonts w:ascii="黑体" w:eastAsia="黑体" w:hAnsi="黑体" w:hint="eastAsia"/>
          <w:sz w:val="44"/>
          <w:szCs w:val="44"/>
        </w:rPr>
        <w:t>第</w:t>
      </w:r>
      <w:r>
        <w:rPr>
          <w:rStyle w:val="1Char"/>
          <w:rFonts w:ascii="黑体" w:eastAsia="黑体" w:hAnsi="黑体" w:hint="eastAsia"/>
          <w:b w:val="0"/>
        </w:rPr>
        <w:t>四部分附件</w:t>
      </w:r>
      <w:bookmarkEnd w:id="90"/>
      <w:bookmarkEnd w:id="91"/>
    </w:p>
    <w:p w14:paraId="706ED2F1" w14:textId="77777777" w:rsidR="002B0726" w:rsidRDefault="00A07470">
      <w:pPr>
        <w:spacing w:line="572" w:lineRule="exact"/>
        <w:jc w:val="left"/>
        <w:outlineLvl w:val="1"/>
        <w:rPr>
          <w:rFonts w:ascii="仿宋_GB2312" w:eastAsia="仿宋_GB2312" w:hAnsi="仿宋_GB2312" w:cs="仿宋_GB2312"/>
          <w:sz w:val="32"/>
          <w:szCs w:val="32"/>
        </w:rPr>
      </w:pPr>
      <w:bookmarkStart w:id="93" w:name="_Toc29629"/>
      <w:r w:rsidRPr="00044BDC">
        <w:rPr>
          <w:rFonts w:ascii="黑体" w:eastAsia="黑体" w:hAnsi="黑体" w:cs="黑体" w:hint="eastAsia"/>
          <w:sz w:val="32"/>
          <w:szCs w:val="32"/>
          <w:u w:val="thick" w:color="FFB03A"/>
          <w:shd w:val="clear" w:color="auto" w:fill="FFEFD8"/>
        </w:rPr>
        <w:t>附件</w:t>
      </w:r>
      <w:bookmarkEnd w:id="93"/>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959"/>
        <w:gridCol w:w="992"/>
        <w:gridCol w:w="142"/>
        <w:gridCol w:w="1276"/>
        <w:gridCol w:w="141"/>
        <w:gridCol w:w="2835"/>
        <w:gridCol w:w="821"/>
        <w:gridCol w:w="2409"/>
        <w:gridCol w:w="236"/>
      </w:tblGrid>
      <w:tr w:rsidR="002B0726" w14:paraId="34FDE747" w14:textId="77777777">
        <w:trPr>
          <w:trHeight w:val="675"/>
        </w:trPr>
        <w:tc>
          <w:tcPr>
            <w:tcW w:w="9575" w:type="dxa"/>
            <w:gridSpan w:val="8"/>
            <w:tcBorders>
              <w:top w:val="nil"/>
              <w:left w:val="nil"/>
              <w:bottom w:val="nil"/>
              <w:right w:val="nil"/>
            </w:tcBorders>
            <w:shd w:val="clear" w:color="auto" w:fill="auto"/>
            <w:vAlign w:val="center"/>
          </w:tcPr>
          <w:p w14:paraId="669F62F5" w14:textId="77777777" w:rsidR="002B0726" w:rsidRDefault="00A07470">
            <w:pPr>
              <w:widowControl/>
              <w:textAlignment w:val="center"/>
              <w:rPr>
                <w:rFonts w:ascii="宋体" w:hAnsi="宋体" w:cs="宋体"/>
                <w:b/>
                <w:sz w:val="32"/>
                <w:szCs w:val="32"/>
              </w:rPr>
            </w:pPr>
            <w:bookmarkStart w:id="94" w:name="_Toc15396618"/>
            <w:r>
              <w:rPr>
                <w:rFonts w:ascii="宋体" w:hAnsi="宋体" w:cs="宋体" w:hint="eastAsia"/>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14:paraId="0BA43124" w14:textId="77777777" w:rsidR="002B0726" w:rsidRDefault="002B0726">
            <w:pPr>
              <w:widowControl/>
              <w:jc w:val="center"/>
              <w:textAlignment w:val="center"/>
              <w:rPr>
                <w:rFonts w:ascii="宋体" w:hAnsi="宋体" w:cs="宋体"/>
                <w:b/>
                <w:kern w:val="0"/>
                <w:sz w:val="32"/>
                <w:szCs w:val="32"/>
              </w:rPr>
            </w:pPr>
          </w:p>
        </w:tc>
      </w:tr>
      <w:tr w:rsidR="002B0726" w14:paraId="76B1C450" w14:textId="77777777">
        <w:trPr>
          <w:gridAfter w:val="1"/>
          <w:wAfter w:w="236" w:type="dxa"/>
          <w:trHeight w:val="254"/>
        </w:trPr>
        <w:tc>
          <w:tcPr>
            <w:tcW w:w="2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9E6749"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ED22DA"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通江县卫生健康局558001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EDC09"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331D"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通江县板桥口镇卫生院</w:t>
            </w:r>
          </w:p>
        </w:tc>
      </w:tr>
      <w:tr w:rsidR="002B0726" w14:paraId="7988D372" w14:textId="77777777">
        <w:trPr>
          <w:gridAfter w:val="1"/>
          <w:wAfter w:w="236" w:type="dxa"/>
          <w:trHeight w:val="341"/>
        </w:trPr>
        <w:tc>
          <w:tcPr>
            <w:tcW w:w="20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C516BE"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t>执行情况</w:t>
            </w:r>
            <w:r>
              <w:rPr>
                <w:rFonts w:ascii="仿宋" w:eastAsia="仿宋" w:hAnsi="仿宋" w:cs="仿宋" w:hint="eastAsia"/>
                <w:kern w:val="0"/>
                <w:sz w:val="24"/>
              </w:rPr>
              <w:b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063D3B" w14:textId="77777777" w:rsidR="002B0726" w:rsidRDefault="00A07470">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预算数：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E1D8"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92.53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D40B" w14:textId="77777777" w:rsidR="002B0726" w:rsidRDefault="00A07470">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62CA"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101.78</w:t>
            </w:r>
          </w:p>
        </w:tc>
      </w:tr>
      <w:tr w:rsidR="002B0726" w14:paraId="76D3C75E" w14:textId="77777777">
        <w:trPr>
          <w:gridAfter w:val="1"/>
          <w:wAfter w:w="236" w:type="dxa"/>
          <w:trHeight w:val="555"/>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4A431" w14:textId="77777777" w:rsidR="002B0726" w:rsidRDefault="002B0726">
            <w:pPr>
              <w:spacing w:line="320" w:lineRule="exact"/>
              <w:jc w:val="center"/>
              <w:rPr>
                <w:rFonts w:ascii="仿宋" w:eastAsia="仿宋" w:hAnsi="仿宋" w:cs="仿宋"/>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BB54E" w14:textId="77777777" w:rsidR="002B0726" w:rsidRDefault="00A07470">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4D275271" w14:textId="77777777" w:rsidR="002B0726" w:rsidRDefault="00A07470">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A279"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92.53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EB9A" w14:textId="77777777" w:rsidR="002B0726" w:rsidRDefault="00A07470">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14:paraId="5CAE3F4C" w14:textId="77777777" w:rsidR="002B0726" w:rsidRDefault="00A07470">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23F9"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101.78</w:t>
            </w:r>
          </w:p>
        </w:tc>
      </w:tr>
      <w:tr w:rsidR="002B0726" w14:paraId="3004F319" w14:textId="77777777">
        <w:trPr>
          <w:gridAfter w:val="1"/>
          <w:wAfter w:w="236" w:type="dxa"/>
          <w:trHeight w:val="341"/>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45F07" w14:textId="77777777" w:rsidR="002B0726" w:rsidRDefault="002B0726">
            <w:pPr>
              <w:spacing w:line="320" w:lineRule="exact"/>
              <w:jc w:val="center"/>
              <w:rPr>
                <w:rFonts w:ascii="仿宋" w:eastAsia="仿宋" w:hAnsi="仿宋" w:cs="仿宋"/>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E6F61" w14:textId="77777777" w:rsidR="002B0726" w:rsidRDefault="00A07470">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39BED"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BC12"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EAD0"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0</w:t>
            </w:r>
          </w:p>
        </w:tc>
      </w:tr>
      <w:tr w:rsidR="002B0726" w14:paraId="0E349FB8" w14:textId="77777777">
        <w:trPr>
          <w:gridAfter w:val="1"/>
          <w:wAfter w:w="236" w:type="dxa"/>
          <w:trHeight w:val="217"/>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ECF23" w14:textId="77777777" w:rsidR="002B0726" w:rsidRDefault="00A0747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lastRenderedPageBreak/>
              <w:t>年度总体目标</w:t>
            </w:r>
          </w:p>
          <w:p w14:paraId="0C8D4F61"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2AF1AA"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5CDCB"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2B0726" w14:paraId="74F7A521" w14:textId="77777777">
        <w:trPr>
          <w:gridAfter w:val="1"/>
          <w:wAfter w:w="236" w:type="dxa"/>
          <w:trHeight w:val="797"/>
        </w:trPr>
        <w:tc>
          <w:tcPr>
            <w:tcW w:w="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00773" w14:textId="77777777" w:rsidR="002B0726" w:rsidRDefault="002B0726">
            <w:pPr>
              <w:spacing w:line="320" w:lineRule="exact"/>
              <w:jc w:val="center"/>
              <w:rPr>
                <w:rFonts w:ascii="仿宋" w:eastAsia="仿宋" w:hAnsi="仿宋" w:cs="仿宋"/>
                <w:sz w:val="24"/>
              </w:rPr>
            </w:pP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48A83B2" w14:textId="77777777" w:rsidR="002B0726" w:rsidRDefault="00A07470">
            <w:pPr>
              <w:widowControl/>
              <w:spacing w:line="320" w:lineRule="exact"/>
              <w:jc w:val="left"/>
              <w:textAlignment w:val="top"/>
              <w:rPr>
                <w:rFonts w:ascii="仿宋" w:eastAsia="仿宋" w:hAnsi="仿宋" w:cs="仿宋"/>
                <w:sz w:val="24"/>
              </w:rPr>
            </w:pPr>
            <w:r>
              <w:rPr>
                <w:rFonts w:ascii="仿宋" w:eastAsia="仿宋" w:hAnsi="仿宋" w:cs="仿宋" w:hint="eastAsia"/>
                <w:sz w:val="24"/>
              </w:rPr>
              <w:t>1</w:t>
            </w:r>
            <w:r w:rsidR="000C36E4" w:rsidRPr="000C36E4">
              <w:rPr>
                <w:rFonts w:ascii="仿宋" w:eastAsia="仿宋" w:hAnsi="仿宋" w:cs="仿宋"/>
                <w:sz w:val="24"/>
                <w:u w:color="46CD7E"/>
              </w:rPr>
              <w:t>.</w:t>
            </w:r>
            <w:r>
              <w:rPr>
                <w:rFonts w:ascii="仿宋" w:eastAsia="仿宋" w:hAnsi="仿宋" w:cs="仿宋" w:hint="eastAsia"/>
                <w:sz w:val="24"/>
              </w:rPr>
              <w:t>提升公共卫生服务能力水平；2</w:t>
            </w:r>
            <w:r w:rsidR="000C36E4" w:rsidRPr="000C36E4">
              <w:rPr>
                <w:rFonts w:ascii="仿宋" w:eastAsia="仿宋" w:hAnsi="仿宋" w:cs="仿宋"/>
                <w:sz w:val="24"/>
                <w:u w:color="46CD7E"/>
              </w:rPr>
              <w:t>.</w:t>
            </w:r>
            <w:r>
              <w:rPr>
                <w:rFonts w:ascii="仿宋" w:eastAsia="仿宋" w:hAnsi="仿宋" w:cs="仿宋" w:hint="eastAsia"/>
                <w:sz w:val="24"/>
              </w:rPr>
              <w:t>基本公共卫生服务覆盖率100%；3</w:t>
            </w:r>
            <w:r w:rsidR="000C36E4" w:rsidRPr="000C36E4">
              <w:rPr>
                <w:rFonts w:ascii="仿宋" w:eastAsia="仿宋" w:hAnsi="仿宋" w:cs="仿宋"/>
                <w:sz w:val="24"/>
                <w:u w:color="46CD7E"/>
              </w:rPr>
              <w:t>.</w:t>
            </w:r>
            <w:r>
              <w:rPr>
                <w:rFonts w:ascii="仿宋" w:eastAsia="仿宋" w:hAnsi="仿宋" w:cs="仿宋" w:hint="eastAsia"/>
                <w:sz w:val="24"/>
              </w:rPr>
              <w:t>基本公共卫生服务项目资金兑现及时率100</w:t>
            </w:r>
            <w:r w:rsidR="000C36E4">
              <w:rPr>
                <w:rFonts w:ascii="仿宋" w:eastAsia="仿宋" w:hAnsi="仿宋" w:cs="仿宋"/>
                <w:sz w:val="24"/>
                <w:u w:val="thick" w:color="46CD7E"/>
                <w:shd w:val="clear" w:color="auto" w:fill="DAF5E5"/>
              </w:rPr>
              <w:t>%。</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auto"/>
          </w:tcPr>
          <w:p w14:paraId="20EB10FE" w14:textId="77777777" w:rsidR="002B0726" w:rsidRDefault="00A07470">
            <w:pPr>
              <w:widowControl/>
              <w:spacing w:line="320" w:lineRule="exact"/>
              <w:jc w:val="left"/>
              <w:textAlignment w:val="top"/>
              <w:rPr>
                <w:rFonts w:ascii="仿宋" w:eastAsia="仿宋" w:hAnsi="仿宋" w:cs="仿宋"/>
                <w:sz w:val="24"/>
              </w:rPr>
            </w:pPr>
            <w:r>
              <w:rPr>
                <w:rFonts w:ascii="仿宋" w:eastAsia="仿宋" w:hAnsi="仿宋" w:cs="仿宋" w:hint="eastAsia"/>
                <w:sz w:val="24"/>
              </w:rPr>
              <w:t>1、提升公共卫生服务能力水平；2、基本公共卫生服务覆盖率100%；3、基本公共卫生服务项目资金兑现及时率100%</w:t>
            </w:r>
          </w:p>
        </w:tc>
      </w:tr>
      <w:tr w:rsidR="002B0726" w14:paraId="08B0999C" w14:textId="77777777">
        <w:trPr>
          <w:gridAfter w:val="1"/>
          <w:wAfter w:w="236" w:type="dxa"/>
          <w:trHeight w:val="693"/>
        </w:trPr>
        <w:tc>
          <w:tcPr>
            <w:tcW w:w="959" w:type="dxa"/>
            <w:vMerge w:val="restart"/>
            <w:tcBorders>
              <w:top w:val="single" w:sz="4" w:space="0" w:color="000000"/>
              <w:left w:val="single" w:sz="4" w:space="0" w:color="000000"/>
              <w:right w:val="single" w:sz="4" w:space="0" w:color="000000"/>
            </w:tcBorders>
            <w:shd w:val="clear" w:color="auto" w:fill="auto"/>
            <w:vAlign w:val="center"/>
          </w:tcPr>
          <w:p w14:paraId="5B86E06B"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年度绩效指标完成情况</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05C4568" w14:textId="77777777" w:rsidR="002B0726" w:rsidRDefault="00A0747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一级</w:t>
            </w:r>
          </w:p>
          <w:p w14:paraId="4EDF8D22"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62FD5" w14:textId="77777777" w:rsidR="002B0726" w:rsidRDefault="00A0747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二级</w:t>
            </w:r>
          </w:p>
          <w:p w14:paraId="46D60074"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C4892" w14:textId="77777777" w:rsidR="002B0726" w:rsidRDefault="00A07470">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三级</w:t>
            </w:r>
          </w:p>
          <w:p w14:paraId="0FD8C822"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指标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7195"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2191" w14:textId="77777777" w:rsidR="002B0726" w:rsidRDefault="00A07470">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实际完成指标值</w:t>
            </w:r>
          </w:p>
        </w:tc>
      </w:tr>
      <w:tr w:rsidR="002B0726" w14:paraId="025E9D42"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7A01B8A8" w14:textId="77777777" w:rsidR="002B0726" w:rsidRDefault="002B0726">
            <w:pPr>
              <w:spacing w:line="320" w:lineRule="exact"/>
              <w:jc w:val="center"/>
              <w:rPr>
                <w:rFonts w:ascii="仿宋" w:eastAsia="仿宋" w:hAnsi="仿宋" w:cs="仿宋"/>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5EDB5" w14:textId="77777777" w:rsidR="002B0726" w:rsidRDefault="00A07470">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完成</w:t>
            </w:r>
          </w:p>
          <w:p w14:paraId="774D0926"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64F32F"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数量指标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D23FFE"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服务人口、预算金额、预算补助标准</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DDF05"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1A473" w14:textId="77777777" w:rsidR="002B0726" w:rsidRDefault="00A07470">
            <w:pPr>
              <w:widowControl/>
              <w:spacing w:line="320" w:lineRule="exact"/>
              <w:textAlignment w:val="bottom"/>
              <w:rPr>
                <w:rFonts w:ascii="仿宋" w:eastAsia="仿宋" w:hAnsi="仿宋" w:cs="仿宋"/>
                <w:sz w:val="24"/>
              </w:rPr>
            </w:pPr>
            <w:r>
              <w:rPr>
                <w:rFonts w:ascii="仿宋" w:eastAsia="仿宋" w:hAnsi="仿宋" w:cs="仿宋" w:hint="eastAsia"/>
                <w:sz w:val="24"/>
              </w:rPr>
              <w:t>完成预算金额101.78万元，服务人口1.8万人、完成率100%</w:t>
            </w:r>
            <w:r>
              <w:t>。</w:t>
            </w:r>
          </w:p>
        </w:tc>
      </w:tr>
      <w:tr w:rsidR="002B0726" w14:paraId="7611B8BA"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02C3996A"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E11FF9"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94613A"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质量指标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62D519"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预算金额、服务人口、资金兑现</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5F0A2"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D3470"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实际完成预算指标的100%</w:t>
            </w:r>
          </w:p>
        </w:tc>
      </w:tr>
      <w:tr w:rsidR="002B0726" w14:paraId="0AE57506" w14:textId="77777777">
        <w:trPr>
          <w:gridAfter w:val="1"/>
          <w:wAfter w:w="236" w:type="dxa"/>
          <w:trHeight w:val="415"/>
        </w:trPr>
        <w:tc>
          <w:tcPr>
            <w:tcW w:w="959" w:type="dxa"/>
            <w:vMerge/>
            <w:tcBorders>
              <w:left w:val="single" w:sz="4" w:space="0" w:color="000000"/>
              <w:right w:val="single" w:sz="4" w:space="0" w:color="000000"/>
            </w:tcBorders>
            <w:shd w:val="clear" w:color="auto" w:fill="auto"/>
            <w:vAlign w:val="center"/>
          </w:tcPr>
          <w:p w14:paraId="20E8A425"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EDDA90"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E685DB" w14:textId="77777777" w:rsidR="002B0726" w:rsidRDefault="00A07470">
            <w:pPr>
              <w:widowControl/>
              <w:spacing w:line="320" w:lineRule="exact"/>
              <w:jc w:val="center"/>
              <w:textAlignment w:val="bottom"/>
              <w:rPr>
                <w:rFonts w:ascii="仿宋" w:eastAsia="仿宋" w:hAnsi="仿宋" w:cs="仿宋"/>
                <w:sz w:val="24"/>
              </w:rPr>
            </w:pPr>
            <w:r w:rsidRPr="00044BDC">
              <w:rPr>
                <w:rFonts w:ascii="仿宋" w:eastAsia="仿宋" w:hAnsi="仿宋" w:cs="仿宋" w:hint="eastAsia"/>
                <w:kern w:val="0"/>
                <w:sz w:val="24"/>
                <w:u w:val="thick" w:color="FFB03A"/>
                <w:shd w:val="clear" w:color="auto" w:fill="FFEFD8"/>
              </w:rPr>
              <w:t>时效</w:t>
            </w: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A9D73C"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财政拨付、资金支付、及时率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2E6DF"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FDD31"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资金支付兑现在2021年12月31日前</w:t>
            </w:r>
          </w:p>
        </w:tc>
      </w:tr>
      <w:tr w:rsidR="002B0726" w14:paraId="28070F80"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1FC720F4"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547E5D7"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494199"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成本指标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6651E9"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人均补助标准、补助资金总额</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154DA"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0F6C1"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人均55元、总额101.78万元</w:t>
            </w:r>
          </w:p>
        </w:tc>
      </w:tr>
      <w:tr w:rsidR="002B0726" w14:paraId="58E9E449"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31EA5C9F" w14:textId="77777777" w:rsidR="002B0726" w:rsidRDefault="002B0726">
            <w:pPr>
              <w:spacing w:line="320" w:lineRule="exact"/>
              <w:jc w:val="center"/>
              <w:rPr>
                <w:rFonts w:ascii="仿宋" w:eastAsia="仿宋" w:hAnsi="仿宋" w:cs="仿宋"/>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EFFF4E"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效益</w:t>
            </w:r>
            <w:r>
              <w:rPr>
                <w:rFonts w:ascii="仿宋" w:eastAsia="仿宋" w:hAnsi="仿宋" w:cs="仿宋" w:hint="eastAsia"/>
                <w:kern w:val="0"/>
                <w:sz w:val="24"/>
              </w:rPr>
              <w:br/>
              <w:t>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220803"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经济效益指标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9A292A"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基本公共卫生服务兑现资金总额</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A1470"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EE0FB"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兑现基本公共卫生服务金额101.78万元；医药费下降25.74</w:t>
            </w:r>
          </w:p>
        </w:tc>
      </w:tr>
      <w:tr w:rsidR="002B0726" w14:paraId="2D503A4A"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1FE79BF7"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357053C"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70929C"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社会效益指标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B52CE8" w14:textId="77777777" w:rsidR="002B0726" w:rsidRDefault="00A07470">
            <w:pPr>
              <w:widowControl/>
              <w:spacing w:line="320" w:lineRule="exact"/>
              <w:jc w:val="center"/>
              <w:textAlignment w:val="bottom"/>
              <w:rPr>
                <w:rFonts w:ascii="仿宋" w:eastAsia="仿宋" w:hAnsi="仿宋" w:cs="仿宋"/>
                <w:sz w:val="24"/>
              </w:rPr>
            </w:pPr>
            <w:r w:rsidRPr="00044BDC">
              <w:rPr>
                <w:rFonts w:ascii="仿宋" w:eastAsia="仿宋" w:hAnsi="仿宋" w:cs="仿宋" w:hint="eastAsia"/>
                <w:sz w:val="24"/>
                <w:u w:val="thick" w:color="909090"/>
                <w:shd w:val="clear" w:color="auto" w:fill="DDDDDD"/>
              </w:rPr>
              <w:t>基本公共卫生服务社会满意度、普及率</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8B000"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4C32B"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社会满意度95%、普及率98%</w:t>
            </w:r>
          </w:p>
        </w:tc>
      </w:tr>
      <w:tr w:rsidR="002B0726" w14:paraId="25B2F8CB" w14:textId="77777777">
        <w:trPr>
          <w:gridAfter w:val="1"/>
          <w:wAfter w:w="236" w:type="dxa"/>
          <w:trHeight w:val="577"/>
        </w:trPr>
        <w:tc>
          <w:tcPr>
            <w:tcW w:w="959" w:type="dxa"/>
            <w:vMerge/>
            <w:tcBorders>
              <w:left w:val="single" w:sz="4" w:space="0" w:color="000000"/>
              <w:right w:val="single" w:sz="4" w:space="0" w:color="000000"/>
            </w:tcBorders>
            <w:shd w:val="clear" w:color="auto" w:fill="auto"/>
            <w:vAlign w:val="center"/>
          </w:tcPr>
          <w:p w14:paraId="79D8F17C"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2B522A0"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FE2246" w14:textId="77777777" w:rsidR="002B0726" w:rsidRDefault="00A07470">
            <w:pPr>
              <w:widowControl/>
              <w:spacing w:line="320" w:lineRule="exact"/>
              <w:ind w:leftChars="87" w:left="423" w:hangingChars="100" w:hanging="240"/>
              <w:jc w:val="left"/>
              <w:textAlignment w:val="bottom"/>
              <w:rPr>
                <w:rFonts w:ascii="仿宋" w:eastAsia="仿宋" w:hAnsi="仿宋" w:cs="仿宋"/>
                <w:sz w:val="24"/>
              </w:rPr>
            </w:pPr>
            <w:r>
              <w:rPr>
                <w:rFonts w:ascii="仿宋" w:eastAsia="仿宋" w:hAnsi="仿宋" w:cs="仿宋" w:hint="eastAsia"/>
                <w:kern w:val="0"/>
                <w:sz w:val="24"/>
              </w:rPr>
              <w:t>生态效益指标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75C294" w14:textId="77777777" w:rsidR="002B0726" w:rsidRDefault="002B0726">
            <w:pPr>
              <w:widowControl/>
              <w:spacing w:line="320" w:lineRule="exact"/>
              <w:jc w:val="center"/>
              <w:textAlignment w:val="bottom"/>
              <w:rPr>
                <w:rFonts w:ascii="仿宋" w:eastAsia="仿宋" w:hAnsi="仿宋" w:cs="仿宋"/>
                <w:sz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677DE"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139CB" w14:textId="77777777" w:rsidR="002B0726" w:rsidRDefault="002B0726">
            <w:pPr>
              <w:widowControl/>
              <w:spacing w:line="320" w:lineRule="exact"/>
              <w:jc w:val="center"/>
              <w:textAlignment w:val="bottom"/>
              <w:rPr>
                <w:rFonts w:ascii="仿宋" w:eastAsia="仿宋" w:hAnsi="仿宋" w:cs="仿宋"/>
                <w:sz w:val="24"/>
              </w:rPr>
            </w:pPr>
          </w:p>
        </w:tc>
      </w:tr>
      <w:tr w:rsidR="002B0726" w14:paraId="0E601ED9" w14:textId="77777777">
        <w:trPr>
          <w:gridAfter w:val="1"/>
          <w:wAfter w:w="236" w:type="dxa"/>
          <w:trHeight w:val="480"/>
        </w:trPr>
        <w:tc>
          <w:tcPr>
            <w:tcW w:w="959" w:type="dxa"/>
            <w:vMerge/>
            <w:tcBorders>
              <w:left w:val="single" w:sz="4" w:space="0" w:color="000000"/>
              <w:right w:val="single" w:sz="4" w:space="0" w:color="000000"/>
            </w:tcBorders>
            <w:shd w:val="clear" w:color="auto" w:fill="auto"/>
            <w:vAlign w:val="center"/>
          </w:tcPr>
          <w:p w14:paraId="5DFF3845" w14:textId="77777777" w:rsidR="002B0726" w:rsidRDefault="002B0726">
            <w:pPr>
              <w:spacing w:line="320" w:lineRule="exact"/>
              <w:jc w:val="center"/>
              <w:rPr>
                <w:rFonts w:ascii="仿宋" w:eastAsia="仿宋" w:hAnsi="仿宋" w:cs="仿宋"/>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31E9592" w14:textId="77777777" w:rsidR="002B0726" w:rsidRDefault="002B0726">
            <w:pPr>
              <w:spacing w:line="320" w:lineRule="exact"/>
              <w:jc w:val="center"/>
              <w:rPr>
                <w:rFonts w:ascii="仿宋" w:eastAsia="仿宋" w:hAnsi="仿宋" w:cs="仿宋"/>
                <w:sz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5CC818"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可持续影响指标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753A8D"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基本公共卫生服务政策延续性、服务项目增减</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41A66"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5998A"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政策持续推进、增加服务项目</w:t>
            </w:r>
          </w:p>
        </w:tc>
      </w:tr>
      <w:tr w:rsidR="002B0726" w14:paraId="2B9285F8" w14:textId="77777777">
        <w:trPr>
          <w:gridAfter w:val="1"/>
          <w:wAfter w:w="236" w:type="dxa"/>
          <w:trHeight w:val="530"/>
        </w:trPr>
        <w:tc>
          <w:tcPr>
            <w:tcW w:w="959" w:type="dxa"/>
            <w:vMerge/>
            <w:tcBorders>
              <w:left w:val="single" w:sz="4" w:space="0" w:color="000000"/>
              <w:bottom w:val="single" w:sz="4" w:space="0" w:color="000000"/>
              <w:right w:val="single" w:sz="4" w:space="0" w:color="000000"/>
            </w:tcBorders>
            <w:shd w:val="clear" w:color="auto" w:fill="auto"/>
            <w:vAlign w:val="center"/>
          </w:tcPr>
          <w:p w14:paraId="188C2AE6" w14:textId="77777777" w:rsidR="002B0726" w:rsidRDefault="002B0726">
            <w:pPr>
              <w:spacing w:line="320" w:lineRule="exact"/>
              <w:jc w:val="center"/>
              <w:rPr>
                <w:rFonts w:ascii="仿宋" w:eastAsia="仿宋" w:hAnsi="仿宋" w:cs="仿宋"/>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678A5"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满意</w:t>
            </w:r>
            <w:r>
              <w:rPr>
                <w:rFonts w:ascii="仿宋" w:eastAsia="仿宋" w:hAnsi="仿宋" w:cs="仿宋" w:hint="eastAsia"/>
                <w:kern w:val="0"/>
                <w:sz w:val="24"/>
              </w:rPr>
              <w:br/>
              <w:t>度指标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5F2989" w14:textId="77777777" w:rsidR="002B0726" w:rsidRDefault="00A07470">
            <w:pPr>
              <w:widowControl/>
              <w:spacing w:line="320" w:lineRule="exact"/>
              <w:jc w:val="center"/>
              <w:textAlignment w:val="bottom"/>
              <w:rPr>
                <w:rFonts w:ascii="仿宋" w:eastAsia="仿宋" w:hAnsi="仿宋" w:cs="仿宋"/>
                <w:kern w:val="0"/>
                <w:sz w:val="24"/>
              </w:rPr>
            </w:pPr>
            <w:r>
              <w:rPr>
                <w:rFonts w:ascii="仿宋" w:eastAsia="仿宋" w:hAnsi="仿宋" w:cs="仿宋" w:hint="eastAsia"/>
                <w:kern w:val="0"/>
                <w:sz w:val="24"/>
              </w:rPr>
              <w:t>满意度</w:t>
            </w:r>
          </w:p>
          <w:p w14:paraId="21C92D36"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kern w:val="0"/>
                <w:sz w:val="24"/>
              </w:rPr>
              <w:t>指标</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D82C30"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群众社会满意度、职工满意度、政府购买服务完成满意度</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3F06D"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B47E8" w14:textId="77777777" w:rsidR="002B0726" w:rsidRDefault="00A07470">
            <w:pPr>
              <w:widowControl/>
              <w:spacing w:line="320" w:lineRule="exact"/>
              <w:jc w:val="center"/>
              <w:textAlignment w:val="bottom"/>
              <w:rPr>
                <w:rFonts w:ascii="仿宋" w:eastAsia="仿宋" w:hAnsi="仿宋" w:cs="仿宋"/>
                <w:sz w:val="24"/>
              </w:rPr>
            </w:pPr>
            <w:r>
              <w:rPr>
                <w:rFonts w:ascii="仿宋" w:eastAsia="仿宋" w:hAnsi="仿宋" w:cs="仿宋" w:hint="eastAsia"/>
                <w:sz w:val="24"/>
              </w:rPr>
              <w:t>分别完成90%；95%；98%</w:t>
            </w:r>
            <w:r>
              <w:t>。</w:t>
            </w:r>
          </w:p>
        </w:tc>
      </w:tr>
    </w:tbl>
    <w:p w14:paraId="2F2A4A25" w14:textId="77777777" w:rsidR="002B0726" w:rsidRDefault="002B0726">
      <w:pPr>
        <w:spacing w:line="600" w:lineRule="exact"/>
        <w:jc w:val="center"/>
        <w:rPr>
          <w:rFonts w:ascii="黑体" w:eastAsia="黑体" w:hAnsi="黑体"/>
          <w:sz w:val="44"/>
          <w:szCs w:val="44"/>
        </w:rPr>
      </w:pPr>
    </w:p>
    <w:p w14:paraId="046B391F" w14:textId="77777777" w:rsidR="002B0726" w:rsidRDefault="002B0726">
      <w:pPr>
        <w:spacing w:line="600" w:lineRule="exact"/>
        <w:jc w:val="center"/>
        <w:rPr>
          <w:rFonts w:ascii="黑体" w:eastAsia="黑体" w:hAnsi="黑体"/>
          <w:sz w:val="44"/>
          <w:szCs w:val="44"/>
        </w:rPr>
      </w:pPr>
    </w:p>
    <w:p w14:paraId="207B1F46" w14:textId="77777777" w:rsidR="000C36E4" w:rsidRDefault="000C36E4">
      <w:pPr>
        <w:spacing w:line="600" w:lineRule="exact"/>
        <w:jc w:val="center"/>
        <w:rPr>
          <w:rFonts w:ascii="黑体" w:eastAsia="黑体" w:hAnsi="黑体"/>
          <w:sz w:val="44"/>
          <w:szCs w:val="44"/>
        </w:rPr>
      </w:pPr>
    </w:p>
    <w:p w14:paraId="2E6B7F12" w14:textId="77777777" w:rsidR="000C36E4" w:rsidRDefault="000C36E4">
      <w:pPr>
        <w:spacing w:line="600" w:lineRule="exact"/>
        <w:jc w:val="center"/>
        <w:rPr>
          <w:rFonts w:ascii="黑体" w:eastAsia="黑体" w:hAnsi="黑体"/>
          <w:sz w:val="44"/>
          <w:szCs w:val="44"/>
        </w:rPr>
      </w:pPr>
    </w:p>
    <w:p w14:paraId="6CF6A9AE" w14:textId="77777777" w:rsidR="000C36E4" w:rsidRDefault="000C36E4">
      <w:pPr>
        <w:spacing w:line="600" w:lineRule="exact"/>
        <w:jc w:val="center"/>
        <w:rPr>
          <w:rFonts w:ascii="黑体" w:eastAsia="黑体" w:hAnsi="黑体"/>
          <w:sz w:val="44"/>
          <w:szCs w:val="44"/>
        </w:rPr>
      </w:pPr>
    </w:p>
    <w:p w14:paraId="4DD877BD" w14:textId="77777777" w:rsidR="000C36E4" w:rsidRDefault="000C36E4">
      <w:pPr>
        <w:spacing w:line="600" w:lineRule="exact"/>
        <w:jc w:val="center"/>
        <w:rPr>
          <w:rFonts w:ascii="黑体" w:eastAsia="黑体" w:hAnsi="黑体"/>
          <w:sz w:val="44"/>
          <w:szCs w:val="44"/>
        </w:rPr>
      </w:pPr>
    </w:p>
    <w:p w14:paraId="04766D7F" w14:textId="77777777" w:rsidR="000C36E4" w:rsidRDefault="000C36E4">
      <w:pPr>
        <w:spacing w:line="600" w:lineRule="exact"/>
        <w:jc w:val="center"/>
        <w:rPr>
          <w:rFonts w:ascii="黑体" w:eastAsia="黑体" w:hAnsi="黑体"/>
          <w:sz w:val="44"/>
          <w:szCs w:val="44"/>
        </w:rPr>
      </w:pPr>
    </w:p>
    <w:p w14:paraId="4E5360D3" w14:textId="77777777" w:rsidR="002B0726" w:rsidRDefault="00A07470">
      <w:pPr>
        <w:spacing w:line="600" w:lineRule="exact"/>
        <w:jc w:val="center"/>
        <w:outlineLvl w:val="0"/>
        <w:rPr>
          <w:rFonts w:ascii="仿宋" w:eastAsia="仿宋" w:hAnsi="仿宋"/>
        </w:rPr>
      </w:pPr>
      <w:bookmarkStart w:id="95" w:name="_Toc1782"/>
      <w:r>
        <w:rPr>
          <w:rFonts w:ascii="黑体" w:eastAsia="黑体" w:hAnsi="黑体" w:hint="eastAsia"/>
          <w:sz w:val="44"/>
          <w:szCs w:val="44"/>
        </w:rPr>
        <w:lastRenderedPageBreak/>
        <w:t>第</w:t>
      </w:r>
      <w:r>
        <w:rPr>
          <w:rStyle w:val="1Char"/>
          <w:rFonts w:ascii="黑体" w:eastAsia="黑体" w:hAnsi="黑体" w:hint="eastAsia"/>
          <w:b w:val="0"/>
        </w:rPr>
        <w:t>五部分</w:t>
      </w:r>
      <w:r w:rsidR="000C36E4">
        <w:rPr>
          <w:rStyle w:val="1Char"/>
          <w:rFonts w:ascii="黑体" w:eastAsia="黑体" w:hAnsi="黑体" w:hint="eastAsia"/>
          <w:b w:val="0"/>
        </w:rPr>
        <w:t xml:space="preserve"> </w:t>
      </w:r>
      <w:r>
        <w:rPr>
          <w:rStyle w:val="1Char"/>
          <w:rFonts w:ascii="黑体" w:eastAsia="黑体" w:hAnsi="黑体" w:hint="eastAsia"/>
          <w:b w:val="0"/>
        </w:rPr>
        <w:t>附表</w:t>
      </w:r>
      <w:bookmarkStart w:id="96" w:name="_Toc15396619"/>
      <w:bookmarkEnd w:id="92"/>
      <w:bookmarkEnd w:id="94"/>
      <w:bookmarkEnd w:id="95"/>
    </w:p>
    <w:p w14:paraId="6FB667A0" w14:textId="77777777" w:rsidR="002B0726" w:rsidRDefault="002B0726">
      <w:pPr>
        <w:pStyle w:val="21"/>
        <w:spacing w:before="0" w:after="0" w:line="640" w:lineRule="exact"/>
        <w:rPr>
          <w:rFonts w:ascii="仿宋" w:eastAsia="仿宋" w:hAnsi="仿宋"/>
          <w:b w:val="0"/>
        </w:rPr>
      </w:pPr>
      <w:bookmarkStart w:id="97" w:name="_Toc19676"/>
    </w:p>
    <w:p w14:paraId="43B25152" w14:textId="77777777" w:rsidR="002B0726" w:rsidRDefault="00A07470">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w:t>
      </w:r>
      <w:r>
        <w:rPr>
          <w:rFonts w:ascii="仿宋" w:eastAsia="仿宋" w:hAnsi="仿宋" w:hint="eastAsia"/>
          <w:b w:val="0"/>
          <w:bCs w:val="0"/>
        </w:rPr>
        <w:t>总表</w:t>
      </w:r>
      <w:bookmarkEnd w:id="96"/>
      <w:bookmarkEnd w:id="97"/>
    </w:p>
    <w:p w14:paraId="2AE69BB8" w14:textId="77777777" w:rsidR="002B0726" w:rsidRDefault="00A07470">
      <w:pPr>
        <w:pStyle w:val="21"/>
        <w:spacing w:before="0" w:after="0" w:line="640" w:lineRule="exact"/>
        <w:rPr>
          <w:rFonts w:ascii="仿宋" w:eastAsia="仿宋" w:hAnsi="仿宋"/>
        </w:rPr>
      </w:pPr>
      <w:bookmarkStart w:id="98" w:name="_Toc16812"/>
      <w:bookmarkStart w:id="99" w:name="_Toc15396620"/>
      <w:r w:rsidRPr="00044BDC">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w:t>
      </w:r>
      <w:r>
        <w:rPr>
          <w:rFonts w:ascii="仿宋" w:eastAsia="仿宋" w:hAnsi="仿宋" w:hint="eastAsia"/>
          <w:b w:val="0"/>
          <w:bCs w:val="0"/>
        </w:rPr>
        <w:t>表</w:t>
      </w:r>
      <w:bookmarkEnd w:id="98"/>
      <w:bookmarkEnd w:id="99"/>
    </w:p>
    <w:p w14:paraId="6BF0AF04" w14:textId="77777777" w:rsidR="002B0726" w:rsidRDefault="00A07470">
      <w:pPr>
        <w:pStyle w:val="21"/>
        <w:spacing w:before="0" w:after="0" w:line="640" w:lineRule="exact"/>
        <w:rPr>
          <w:rFonts w:ascii="仿宋" w:eastAsia="仿宋" w:hAnsi="仿宋"/>
        </w:rPr>
      </w:pPr>
      <w:bookmarkStart w:id="100" w:name="_Toc15396621"/>
      <w:bookmarkStart w:id="101" w:name="_Toc3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w:t>
      </w:r>
      <w:r>
        <w:rPr>
          <w:rFonts w:ascii="仿宋" w:eastAsia="仿宋" w:hAnsi="仿宋" w:hint="eastAsia"/>
          <w:b w:val="0"/>
          <w:bCs w:val="0"/>
        </w:rPr>
        <w:t>表</w:t>
      </w:r>
      <w:bookmarkEnd w:id="100"/>
      <w:bookmarkEnd w:id="101"/>
    </w:p>
    <w:p w14:paraId="0B77301B" w14:textId="77777777" w:rsidR="002B0726" w:rsidRDefault="00A07470">
      <w:pPr>
        <w:pStyle w:val="21"/>
        <w:spacing w:before="0" w:after="0" w:line="640" w:lineRule="exact"/>
        <w:rPr>
          <w:rFonts w:ascii="仿宋" w:eastAsia="仿宋" w:hAnsi="仿宋"/>
          <w:b w:val="0"/>
        </w:rPr>
      </w:pPr>
      <w:bookmarkStart w:id="102" w:name="_Toc15396622"/>
      <w:bookmarkStart w:id="103" w:name="_Toc23716"/>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w:t>
      </w:r>
      <w:r>
        <w:rPr>
          <w:rFonts w:ascii="仿宋" w:eastAsia="仿宋" w:hAnsi="仿宋" w:hint="eastAsia"/>
          <w:b w:val="0"/>
          <w:bCs w:val="0"/>
        </w:rPr>
        <w:t>总表</w:t>
      </w:r>
      <w:bookmarkEnd w:id="102"/>
      <w:bookmarkEnd w:id="103"/>
    </w:p>
    <w:p w14:paraId="767D34D3" w14:textId="77777777" w:rsidR="002B0726" w:rsidRDefault="00A07470">
      <w:pPr>
        <w:pStyle w:val="21"/>
        <w:spacing w:before="0" w:after="0" w:line="640" w:lineRule="exact"/>
        <w:rPr>
          <w:rStyle w:val="2Char"/>
          <w:rFonts w:ascii="仿宋" w:eastAsia="仿宋" w:hAnsi="仿宋"/>
        </w:rPr>
      </w:pPr>
      <w:bookmarkStart w:id="104" w:name="_Toc15396623"/>
      <w:bookmarkStart w:id="105" w:name="_Toc2952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w:t>
      </w:r>
      <w:r>
        <w:rPr>
          <w:rFonts w:ascii="仿宋" w:eastAsia="仿宋" w:hAnsi="仿宋" w:hint="eastAsia"/>
          <w:b w:val="0"/>
          <w:bCs w:val="0"/>
        </w:rPr>
        <w:t>明细表</w:t>
      </w:r>
      <w:bookmarkStart w:id="106" w:name="_Toc15396624"/>
      <w:bookmarkEnd w:id="104"/>
      <w:bookmarkEnd w:id="105"/>
    </w:p>
    <w:p w14:paraId="3C608B9F" w14:textId="77777777" w:rsidR="002B0726" w:rsidRDefault="00A07470">
      <w:pPr>
        <w:pStyle w:val="21"/>
        <w:spacing w:before="0" w:after="0" w:line="640" w:lineRule="exact"/>
        <w:rPr>
          <w:rFonts w:ascii="仿宋" w:eastAsia="仿宋" w:hAnsi="仿宋"/>
        </w:rPr>
      </w:pPr>
      <w:bookmarkStart w:id="107" w:name="_Toc382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06"/>
      <w:bookmarkEnd w:id="107"/>
    </w:p>
    <w:p w14:paraId="5ED92E19" w14:textId="77777777" w:rsidR="002B0726" w:rsidRDefault="00A07470">
      <w:pPr>
        <w:pStyle w:val="21"/>
        <w:spacing w:before="0" w:after="0" w:line="640" w:lineRule="exact"/>
        <w:rPr>
          <w:rFonts w:ascii="仿宋" w:eastAsia="仿宋" w:hAnsi="仿宋"/>
        </w:rPr>
      </w:pPr>
      <w:bookmarkStart w:id="108" w:name="_Toc12431"/>
      <w:bookmarkStart w:id="109"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08"/>
      <w:bookmarkEnd w:id="109"/>
    </w:p>
    <w:p w14:paraId="4CCA5F08" w14:textId="77777777" w:rsidR="002B0726" w:rsidRDefault="00A07470">
      <w:pPr>
        <w:pStyle w:val="21"/>
        <w:spacing w:before="0" w:after="0" w:line="640" w:lineRule="exact"/>
        <w:rPr>
          <w:rFonts w:ascii="仿宋" w:eastAsia="仿宋" w:hAnsi="仿宋"/>
        </w:rPr>
      </w:pPr>
      <w:bookmarkStart w:id="110" w:name="_Toc15396626"/>
      <w:bookmarkStart w:id="111" w:name="_Toc29737"/>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10"/>
      <w:bookmarkEnd w:id="111"/>
    </w:p>
    <w:p w14:paraId="0AAC899B" w14:textId="77777777" w:rsidR="002B0726" w:rsidRDefault="00A07470">
      <w:pPr>
        <w:pStyle w:val="21"/>
        <w:spacing w:before="0" w:after="0" w:line="640" w:lineRule="exact"/>
        <w:rPr>
          <w:rFonts w:ascii="仿宋" w:eastAsia="仿宋" w:hAnsi="仿宋"/>
        </w:rPr>
      </w:pPr>
      <w:bookmarkStart w:id="112" w:name="_Toc15396627"/>
      <w:bookmarkStart w:id="113" w:name="_Toc2427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12"/>
      <w:bookmarkEnd w:id="113"/>
    </w:p>
    <w:p w14:paraId="1827AEAB" w14:textId="77777777" w:rsidR="002B0726" w:rsidRDefault="00A07470">
      <w:pPr>
        <w:pStyle w:val="21"/>
        <w:spacing w:before="0" w:after="0" w:line="640" w:lineRule="exact"/>
        <w:rPr>
          <w:rFonts w:ascii="仿宋" w:eastAsia="仿宋" w:hAnsi="仿宋"/>
        </w:rPr>
      </w:pPr>
      <w:bookmarkStart w:id="114" w:name="_Toc15396628"/>
      <w:bookmarkStart w:id="115" w:name="_Toc12724"/>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14"/>
      <w:bookmarkEnd w:id="115"/>
    </w:p>
    <w:p w14:paraId="456481CE" w14:textId="77777777" w:rsidR="002B0726" w:rsidRDefault="00A07470">
      <w:pPr>
        <w:pStyle w:val="21"/>
        <w:spacing w:before="0" w:after="0" w:line="640" w:lineRule="exact"/>
        <w:rPr>
          <w:rFonts w:ascii="仿宋" w:eastAsia="仿宋" w:hAnsi="仿宋"/>
        </w:rPr>
      </w:pPr>
      <w:bookmarkStart w:id="116" w:name="_Toc15396629"/>
      <w:bookmarkStart w:id="117" w:name="_Toc996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16"/>
      <w:bookmarkEnd w:id="117"/>
    </w:p>
    <w:p w14:paraId="3BD491B4" w14:textId="77777777" w:rsidR="002B0726" w:rsidRDefault="00A07470">
      <w:pPr>
        <w:pStyle w:val="21"/>
        <w:spacing w:before="0" w:after="0" w:line="640" w:lineRule="exact"/>
        <w:rPr>
          <w:rFonts w:ascii="仿宋" w:eastAsia="仿宋" w:hAnsi="仿宋"/>
        </w:rPr>
      </w:pPr>
      <w:bookmarkStart w:id="118" w:name="_Toc18990"/>
      <w:bookmarkStart w:id="119"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18"/>
      <w:bookmarkEnd w:id="119"/>
    </w:p>
    <w:p w14:paraId="64E6865F" w14:textId="77777777" w:rsidR="002B0726" w:rsidRDefault="00A07470">
      <w:pPr>
        <w:pStyle w:val="21"/>
        <w:spacing w:before="0" w:after="0" w:line="640" w:lineRule="exact"/>
        <w:rPr>
          <w:rStyle w:val="2Char"/>
          <w:rFonts w:ascii="仿宋" w:eastAsia="仿宋" w:hAnsi="仿宋"/>
        </w:rPr>
      </w:pPr>
      <w:bookmarkStart w:id="120" w:name="_Toc15396631"/>
      <w:bookmarkStart w:id="121" w:name="_Toc12694"/>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Fonts w:ascii="仿宋" w:eastAsia="仿宋" w:hAnsi="仿宋" w:hint="eastAsia"/>
          <w:b w:val="0"/>
          <w:bCs w:val="0"/>
        </w:rPr>
        <w:t>财政拨款收入支出决算表</w:t>
      </w:r>
      <w:bookmarkEnd w:id="120"/>
      <w:bookmarkEnd w:id="121"/>
    </w:p>
    <w:p w14:paraId="7ABDDE7F" w14:textId="77777777" w:rsidR="002B0726" w:rsidRDefault="00A07470">
      <w:pPr>
        <w:spacing w:line="640" w:lineRule="exact"/>
        <w:rPr>
          <w:rFonts w:eastAsia="仿宋"/>
        </w:rPr>
      </w:pPr>
      <w:bookmarkStart w:id="122" w:name="_Toc14874"/>
      <w:r>
        <w:rPr>
          <w:rStyle w:val="2Char"/>
          <w:rFonts w:ascii="仿宋" w:eastAsia="仿宋" w:hAnsi="仿宋" w:hint="eastAsia"/>
          <w:b w:val="0"/>
          <w:bCs w:val="0"/>
        </w:rPr>
        <w:t>十四、</w:t>
      </w:r>
      <w:r w:rsidRPr="00F10ADA">
        <w:rPr>
          <w:rFonts w:ascii="仿宋" w:eastAsia="仿宋" w:hAnsi="仿宋" w:hint="eastAsia"/>
          <w:sz w:val="32"/>
          <w:szCs w:val="32"/>
        </w:rPr>
        <w:t>国有资本经营预算财政拨款支出决算表</w:t>
      </w:r>
      <w:bookmarkEnd w:id="122"/>
    </w:p>
    <w:sectPr w:rsidR="002B0726" w:rsidSect="00420E2C">
      <w:footerReference w:type="default" r:id="rId35"/>
      <w:footerReference w:type="first" r:id="rId3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7C30" w14:textId="77777777" w:rsidR="00282C41" w:rsidRDefault="00282C41" w:rsidP="002B0726">
      <w:r>
        <w:separator/>
      </w:r>
    </w:p>
  </w:endnote>
  <w:endnote w:type="continuationSeparator" w:id="0">
    <w:p w14:paraId="089AA3D0" w14:textId="77777777" w:rsidR="00282C41" w:rsidRDefault="00282C41" w:rsidP="002B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1B7" w14:textId="77777777" w:rsidR="002B0726" w:rsidRDefault="002B0726">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3528" w14:textId="77777777" w:rsidR="002B0726" w:rsidRDefault="002B0726">
    <w:pPr>
      <w:pStyle w:val="1"/>
      <w:jc w:val="center"/>
    </w:pPr>
    <w:r>
      <w:fldChar w:fldCharType="begin"/>
    </w:r>
    <w:r w:rsidR="00A07470">
      <w:instrText>PAGE   \* MERGEFORMAT</w:instrText>
    </w:r>
    <w:r>
      <w:fldChar w:fldCharType="separate"/>
    </w:r>
    <w:r w:rsidR="00A07470">
      <w:rPr>
        <w:lang w:val="zh-CN"/>
      </w:rPr>
      <w:t>2</w:t>
    </w:r>
    <w:r>
      <w:fldChar w:fldCharType="end"/>
    </w:r>
  </w:p>
  <w:p w14:paraId="31901D45" w14:textId="77777777" w:rsidR="002B0726" w:rsidRDefault="002B0726">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08E9" w14:textId="77777777" w:rsidR="002B0726" w:rsidRDefault="002B0726">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03D3" w14:textId="77777777" w:rsidR="002B0726" w:rsidRDefault="002B0726">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61D" w14:textId="77777777" w:rsidR="002B0726" w:rsidRDefault="002B0726">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80FD75D" w14:textId="77777777" w:rsidR="002B0726" w:rsidRDefault="002B0726">
        <w:pPr>
          <w:pStyle w:val="1"/>
          <w:jc w:val="center"/>
        </w:pPr>
        <w:r>
          <w:fldChar w:fldCharType="begin"/>
        </w:r>
        <w:r w:rsidR="00A07470">
          <w:instrText>PAGE   \* MERGEFORMAT</w:instrText>
        </w:r>
        <w:r>
          <w:fldChar w:fldCharType="separate"/>
        </w:r>
        <w:r w:rsidR="00AE14E4" w:rsidRPr="00AE14E4">
          <w:rPr>
            <w:noProof/>
            <w:lang w:val="zh-CN"/>
          </w:rPr>
          <w:t>16</w:t>
        </w:r>
        <w:r>
          <w:fldChar w:fldCharType="end"/>
        </w:r>
      </w:p>
    </w:sdtContent>
  </w:sdt>
  <w:p w14:paraId="12C604C6" w14:textId="77777777" w:rsidR="002B0726" w:rsidRDefault="002B0726">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A198" w14:textId="77777777" w:rsidR="002B0726" w:rsidRDefault="002B0726">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F15F" w14:textId="77777777" w:rsidR="00282C41" w:rsidRDefault="00282C41" w:rsidP="002B0726">
      <w:r>
        <w:separator/>
      </w:r>
    </w:p>
  </w:footnote>
  <w:footnote w:type="continuationSeparator" w:id="0">
    <w:p w14:paraId="78B7230A" w14:textId="77777777" w:rsidR="00282C41" w:rsidRDefault="00282C41" w:rsidP="002B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EC9" w14:textId="77777777" w:rsidR="002B0726" w:rsidRDefault="002B0726">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99B2" w14:textId="77777777" w:rsidR="002B0726" w:rsidRDefault="002B0726">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1DC7" w14:textId="77777777" w:rsidR="002B0726" w:rsidRDefault="002B0726">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9FD"/>
    <w:multiLevelType w:val="multilevel"/>
    <w:tmpl w:val="DF8A56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201C0589"/>
    <w:multiLevelType w:val="singleLevel"/>
    <w:tmpl w:val="22EC3584"/>
    <w:lvl w:ilvl="0">
      <w:start w:val="9"/>
      <w:numFmt w:val="chineseCounting"/>
      <w:suff w:val="nothing"/>
      <w:lvlText w:val="%1、"/>
      <w:lvlJc w:val="left"/>
      <w:rPr>
        <w:rFonts w:hint="eastAsia"/>
        <w:lang w:val="en-US"/>
      </w:rPr>
    </w:lvl>
  </w:abstractNum>
  <w:abstractNum w:abstractNumId="2" w15:restartNumberingAfterBreak="0">
    <w:nsid w:val="2A1A7155"/>
    <w:multiLevelType w:val="multilevel"/>
    <w:tmpl w:val="1AF697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B132248"/>
    <w:multiLevelType w:val="multilevel"/>
    <w:tmpl w:val="B4BACC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E011EB0"/>
    <w:multiLevelType w:val="multilevel"/>
    <w:tmpl w:val="F968B0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34F84A8A"/>
    <w:multiLevelType w:val="multilevel"/>
    <w:tmpl w:val="87F408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413B32B8"/>
    <w:multiLevelType w:val="singleLevel"/>
    <w:tmpl w:val="01CAEEC2"/>
    <w:lvl w:ilvl="0">
      <w:start w:val="3"/>
      <w:numFmt w:val="chineseCounting"/>
      <w:suff w:val="space"/>
      <w:lvlText w:val="第%1部分"/>
      <w:lvlJc w:val="left"/>
      <w:rPr>
        <w:rFonts w:ascii="黑体" w:eastAsia="黑体" w:hAnsi="黑体" w:cs="黑体" w:hint="eastAsia"/>
        <w:sz w:val="44"/>
        <w:szCs w:val="44"/>
      </w:rPr>
    </w:lvl>
  </w:abstractNum>
  <w:abstractNum w:abstractNumId="7" w15:restartNumberingAfterBreak="0">
    <w:nsid w:val="46C36222"/>
    <w:multiLevelType w:val="multilevel"/>
    <w:tmpl w:val="DF1841EC"/>
    <w:lvl w:ilvl="0">
      <w:start w:val="1"/>
      <w:numFmt w:val="japaneseCounting"/>
      <w:lvlText w:val="%1、"/>
      <w:lvlJc w:val="left"/>
      <w:pPr>
        <w:ind w:left="1571"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51A90A1C"/>
    <w:multiLevelType w:val="multilevel"/>
    <w:tmpl w:val="19A8B4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5B4A6D35"/>
    <w:multiLevelType w:val="multilevel"/>
    <w:tmpl w:val="B1209B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71CB375E"/>
    <w:multiLevelType w:val="multilevel"/>
    <w:tmpl w:val="BDFCE8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80956203">
    <w:abstractNumId w:val="0"/>
  </w:num>
  <w:num w:numId="2" w16cid:durableId="587884504">
    <w:abstractNumId w:val="9"/>
  </w:num>
  <w:num w:numId="3" w16cid:durableId="10255413">
    <w:abstractNumId w:val="10"/>
  </w:num>
  <w:num w:numId="4" w16cid:durableId="84037227">
    <w:abstractNumId w:val="8"/>
  </w:num>
  <w:num w:numId="5" w16cid:durableId="599337195">
    <w:abstractNumId w:val="5"/>
  </w:num>
  <w:num w:numId="6" w16cid:durableId="56628997">
    <w:abstractNumId w:val="4"/>
  </w:num>
  <w:num w:numId="7" w16cid:durableId="623199302">
    <w:abstractNumId w:val="2"/>
  </w:num>
  <w:num w:numId="8" w16cid:durableId="702486117">
    <w:abstractNumId w:val="3"/>
  </w:num>
  <w:num w:numId="9" w16cid:durableId="1601065836">
    <w:abstractNumId w:val="6"/>
  </w:num>
  <w:num w:numId="10" w16cid:durableId="419374211">
    <w:abstractNumId w:val="1"/>
  </w:num>
  <w:num w:numId="11" w16cid:durableId="211234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2B0726"/>
    <w:rsid w:val="00044BDC"/>
    <w:rsid w:val="000C36E4"/>
    <w:rsid w:val="00282C41"/>
    <w:rsid w:val="002B0726"/>
    <w:rsid w:val="009E50B9"/>
    <w:rsid w:val="00A07470"/>
    <w:rsid w:val="00AE14E4"/>
    <w:rsid w:val="00F8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5E22"/>
  <w15:docId w15:val="{E35A1F4E-139C-4B23-A1DD-AF164BB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E2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420E2C"/>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420E2C"/>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420E2C"/>
    <w:pPr>
      <w:keepNext/>
      <w:keepLines/>
      <w:spacing w:before="260" w:after="260" w:line="416" w:lineRule="auto"/>
      <w:outlineLvl w:val="2"/>
    </w:pPr>
    <w:rPr>
      <w:b/>
      <w:bCs/>
      <w:sz w:val="32"/>
      <w:szCs w:val="32"/>
    </w:rPr>
  </w:style>
  <w:style w:type="paragraph" w:styleId="a3">
    <w:name w:val="Body Text"/>
    <w:basedOn w:val="a"/>
    <w:uiPriority w:val="99"/>
    <w:qFormat/>
    <w:rsid w:val="00420E2C"/>
    <w:pPr>
      <w:spacing w:beforeLines="30"/>
    </w:pPr>
    <w:rPr>
      <w:rFonts w:ascii="仿宋_GB2312" w:eastAsia="仿宋_GB2312"/>
      <w:kern w:val="0"/>
      <w:sz w:val="30"/>
    </w:rPr>
  </w:style>
  <w:style w:type="paragraph" w:styleId="a4">
    <w:name w:val="Normal Indent"/>
    <w:basedOn w:val="a"/>
    <w:qFormat/>
    <w:rsid w:val="00420E2C"/>
    <w:pPr>
      <w:ind w:firstLineChars="200" w:firstLine="420"/>
    </w:pPr>
  </w:style>
  <w:style w:type="paragraph" w:customStyle="1" w:styleId="TOC31">
    <w:name w:val="TOC 31"/>
    <w:basedOn w:val="a"/>
    <w:next w:val="a"/>
    <w:uiPriority w:val="39"/>
    <w:unhideWhenUsed/>
    <w:qFormat/>
    <w:rsid w:val="00420E2C"/>
    <w:pPr>
      <w:tabs>
        <w:tab w:val="right" w:leader="dot" w:pos="8296"/>
      </w:tabs>
      <w:ind w:leftChars="400" w:left="840"/>
    </w:pPr>
  </w:style>
  <w:style w:type="paragraph" w:styleId="a5">
    <w:name w:val="Balloon Text"/>
    <w:basedOn w:val="a"/>
    <w:uiPriority w:val="99"/>
    <w:semiHidden/>
    <w:unhideWhenUsed/>
    <w:qFormat/>
    <w:rsid w:val="00420E2C"/>
    <w:rPr>
      <w:sz w:val="18"/>
      <w:szCs w:val="18"/>
    </w:rPr>
  </w:style>
  <w:style w:type="paragraph" w:customStyle="1" w:styleId="1">
    <w:name w:val="页脚1"/>
    <w:basedOn w:val="a"/>
    <w:uiPriority w:val="99"/>
    <w:qFormat/>
    <w:rsid w:val="00420E2C"/>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420E2C"/>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420E2C"/>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420E2C"/>
    <w:pPr>
      <w:tabs>
        <w:tab w:val="right" w:leader="dot" w:pos="8296"/>
      </w:tabs>
      <w:ind w:leftChars="200" w:left="420"/>
    </w:pPr>
  </w:style>
  <w:style w:type="character" w:styleId="a6">
    <w:name w:val="Strong"/>
    <w:basedOn w:val="a0"/>
    <w:uiPriority w:val="99"/>
    <w:qFormat/>
    <w:rsid w:val="00420E2C"/>
    <w:rPr>
      <w:b/>
    </w:rPr>
  </w:style>
  <w:style w:type="character" w:styleId="a7">
    <w:name w:val="Hyperlink"/>
    <w:basedOn w:val="a0"/>
    <w:uiPriority w:val="99"/>
    <w:unhideWhenUsed/>
    <w:qFormat/>
    <w:rsid w:val="00420E2C"/>
    <w:rPr>
      <w:color w:val="0000FF" w:themeColor="hyperlink"/>
      <w:u w:val="single"/>
    </w:rPr>
  </w:style>
  <w:style w:type="character" w:customStyle="1" w:styleId="HeaderChar">
    <w:name w:val="Header Char"/>
    <w:basedOn w:val="a0"/>
    <w:uiPriority w:val="99"/>
    <w:semiHidden/>
    <w:qFormat/>
    <w:rsid w:val="00420E2C"/>
    <w:rPr>
      <w:rFonts w:ascii="Times New Roman" w:hAnsi="Times New Roman"/>
      <w:sz w:val="18"/>
      <w:szCs w:val="18"/>
    </w:rPr>
  </w:style>
  <w:style w:type="character" w:customStyle="1" w:styleId="Char">
    <w:name w:val="页眉 Char"/>
    <w:uiPriority w:val="99"/>
    <w:semiHidden/>
    <w:qFormat/>
    <w:locked/>
    <w:rsid w:val="00420E2C"/>
    <w:rPr>
      <w:sz w:val="18"/>
    </w:rPr>
  </w:style>
  <w:style w:type="character" w:customStyle="1" w:styleId="FooterChar">
    <w:name w:val="Footer Char"/>
    <w:basedOn w:val="a0"/>
    <w:uiPriority w:val="99"/>
    <w:semiHidden/>
    <w:qFormat/>
    <w:rsid w:val="00420E2C"/>
    <w:rPr>
      <w:rFonts w:ascii="Times New Roman" w:hAnsi="Times New Roman"/>
      <w:sz w:val="18"/>
      <w:szCs w:val="18"/>
    </w:rPr>
  </w:style>
  <w:style w:type="character" w:customStyle="1" w:styleId="Char0">
    <w:name w:val="页脚 Char"/>
    <w:uiPriority w:val="99"/>
    <w:qFormat/>
    <w:locked/>
    <w:rsid w:val="00420E2C"/>
    <w:rPr>
      <w:sz w:val="18"/>
    </w:rPr>
  </w:style>
  <w:style w:type="character" w:customStyle="1" w:styleId="BodyTextChar">
    <w:name w:val="Body Text Char"/>
    <w:basedOn w:val="a0"/>
    <w:uiPriority w:val="99"/>
    <w:semiHidden/>
    <w:qFormat/>
    <w:rsid w:val="00420E2C"/>
    <w:rPr>
      <w:rFonts w:ascii="Times New Roman" w:hAnsi="Times New Roman"/>
      <w:szCs w:val="24"/>
    </w:rPr>
  </w:style>
  <w:style w:type="character" w:customStyle="1" w:styleId="Char1">
    <w:name w:val="正文文本 Char"/>
    <w:uiPriority w:val="99"/>
    <w:qFormat/>
    <w:locked/>
    <w:rsid w:val="00420E2C"/>
    <w:rPr>
      <w:rFonts w:ascii="仿宋_GB2312" w:eastAsia="仿宋_GB2312" w:hAnsi="Times New Roman"/>
      <w:sz w:val="24"/>
    </w:rPr>
  </w:style>
  <w:style w:type="paragraph" w:customStyle="1" w:styleId="Default">
    <w:name w:val="Default"/>
    <w:uiPriority w:val="99"/>
    <w:qFormat/>
    <w:rsid w:val="00420E2C"/>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420E2C"/>
    <w:pPr>
      <w:ind w:firstLineChars="200" w:firstLine="420"/>
    </w:pPr>
  </w:style>
  <w:style w:type="character" w:customStyle="1" w:styleId="1Char">
    <w:name w:val="标题 1 Char"/>
    <w:basedOn w:val="a0"/>
    <w:link w:val="11"/>
    <w:uiPriority w:val="9"/>
    <w:qFormat/>
    <w:rsid w:val="00420E2C"/>
    <w:rPr>
      <w:rFonts w:ascii="Times New Roman" w:hAnsi="Times New Roman"/>
      <w:b/>
      <w:bCs/>
      <w:kern w:val="44"/>
      <w:sz w:val="44"/>
      <w:szCs w:val="44"/>
    </w:rPr>
  </w:style>
  <w:style w:type="character" w:customStyle="1" w:styleId="2Char">
    <w:name w:val="标题 2 Char"/>
    <w:basedOn w:val="a0"/>
    <w:link w:val="21"/>
    <w:uiPriority w:val="9"/>
    <w:qFormat/>
    <w:rsid w:val="00420E2C"/>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420E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420E2C"/>
    <w:rPr>
      <w:rFonts w:ascii="Times New Roman" w:hAnsi="Times New Roman"/>
      <w:kern w:val="2"/>
      <w:sz w:val="18"/>
      <w:szCs w:val="18"/>
    </w:rPr>
  </w:style>
  <w:style w:type="character" w:customStyle="1" w:styleId="3Char">
    <w:name w:val="标题 3 Char"/>
    <w:basedOn w:val="a0"/>
    <w:link w:val="31"/>
    <w:uiPriority w:val="9"/>
    <w:qFormat/>
    <w:rsid w:val="00420E2C"/>
    <w:rPr>
      <w:rFonts w:ascii="Times New Roman" w:hAnsi="Times New Roman"/>
      <w:b/>
      <w:bCs/>
      <w:kern w:val="2"/>
      <w:sz w:val="32"/>
      <w:szCs w:val="32"/>
    </w:rPr>
  </w:style>
  <w:style w:type="paragraph" w:customStyle="1" w:styleId="TOC2">
    <w:name w:val="TOC 标题2"/>
    <w:basedOn w:val="11"/>
    <w:next w:val="a"/>
    <w:uiPriority w:val="39"/>
    <w:unhideWhenUsed/>
    <w:qFormat/>
    <w:rsid w:val="00420E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420E2C"/>
  </w:style>
  <w:style w:type="paragraph" w:customStyle="1" w:styleId="WPSOffice2">
    <w:name w:val="WPSOffice手动目录 2"/>
    <w:qFormat/>
    <w:rsid w:val="00420E2C"/>
    <w:pPr>
      <w:ind w:leftChars="200" w:left="200"/>
    </w:pPr>
  </w:style>
  <w:style w:type="table" w:styleId="a9">
    <w:name w:val="Table Grid"/>
    <w:basedOn w:val="a1"/>
    <w:rsid w:val="00420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420E2C"/>
    <w:pPr>
      <w:jc w:val="left"/>
    </w:pPr>
  </w:style>
  <w:style w:type="character" w:customStyle="1" w:styleId="Char3">
    <w:name w:val="批注文字 Char"/>
    <w:basedOn w:val="a0"/>
    <w:uiPriority w:val="99"/>
    <w:semiHidden/>
    <w:rsid w:val="00420E2C"/>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420E2C"/>
    <w:rPr>
      <w:sz w:val="21"/>
      <w:szCs w:val="21"/>
    </w:rPr>
  </w:style>
  <w:style w:type="paragraph" w:customStyle="1" w:styleId="Header0">
    <w:name w:val="Header0"/>
    <w:basedOn w:val="a"/>
    <w:uiPriority w:val="99"/>
    <w:semiHidden/>
    <w:qFormat/>
    <w:rsid w:val="002F231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2F2315"/>
    <w:rPr>
      <w:rFonts w:ascii="Times New Roman" w:eastAsia="宋体" w:hAnsi="Times New Roman" w:cs="Times New Roman"/>
      <w:kern w:val="2"/>
      <w:sz w:val="18"/>
      <w:szCs w:val="18"/>
    </w:rPr>
  </w:style>
  <w:style w:type="paragraph" w:customStyle="1" w:styleId="Footer0">
    <w:name w:val="Footer0"/>
    <w:basedOn w:val="a"/>
    <w:uiPriority w:val="99"/>
    <w:qFormat/>
    <w:rsid w:val="002F2315"/>
    <w:pPr>
      <w:tabs>
        <w:tab w:val="center" w:pos="4153"/>
        <w:tab w:val="right" w:pos="8306"/>
      </w:tabs>
      <w:snapToGrid w:val="0"/>
      <w:jc w:val="left"/>
    </w:pPr>
    <w:rPr>
      <w:sz w:val="18"/>
      <w:szCs w:val="18"/>
    </w:rPr>
  </w:style>
  <w:style w:type="character" w:customStyle="1" w:styleId="Char11">
    <w:name w:val="页脚 Char1"/>
    <w:basedOn w:val="a0"/>
    <w:uiPriority w:val="99"/>
    <w:rsid w:val="002F231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1 2020</a:t>
            </a:r>
            <a:r>
              <a:rPr lang="zh-CN" altLang="en-US" sz="1400" b="0"/>
              <a:t>年、</a:t>
            </a:r>
            <a:r>
              <a:rPr lang="en-US" altLang="zh-CN" sz="1400" b="0"/>
              <a:t>2021</a:t>
            </a:r>
            <a:r>
              <a:rPr lang="zh-CN" altLang="en-US" sz="1400" b="0"/>
              <a:t>年收入、支出对比分析图</a:t>
            </a:r>
          </a:p>
        </c:rich>
      </c:tx>
      <c:overlay val="0"/>
    </c:title>
    <c:autoTitleDeleted val="0"/>
    <c:plotArea>
      <c:layout>
        <c:manualLayout>
          <c:layoutTarget val="inner"/>
          <c:xMode val="edge"/>
          <c:yMode val="edge"/>
          <c:x val="0.15293285214348218"/>
          <c:y val="0.23195610965296018"/>
          <c:w val="0.75822134733158475"/>
          <c:h val="0.59282808398950104"/>
        </c:manualLayout>
      </c:layout>
      <c:barChart>
        <c:barDir val="col"/>
        <c:grouping val="clustered"/>
        <c:varyColors val="0"/>
        <c:ser>
          <c:idx val="0"/>
          <c:order val="0"/>
          <c:tx>
            <c:strRef>
              <c:f>Sheet1!$A$5</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Sheet1!$B$5:$C$5</c:f>
              <c:numCache>
                <c:formatCode>General</c:formatCode>
                <c:ptCount val="2"/>
                <c:pt idx="0">
                  <c:v>380.69</c:v>
                </c:pt>
                <c:pt idx="1">
                  <c:v>365.6</c:v>
                </c:pt>
              </c:numCache>
            </c:numRef>
          </c:val>
          <c:extLst>
            <c:ext xmlns:c16="http://schemas.microsoft.com/office/drawing/2014/chart" uri="{C3380CC4-5D6E-409C-BE32-E72D297353CC}">
              <c16:uniqueId val="{00000000-B2B2-434B-9124-B9F45EEFC16F}"/>
            </c:ext>
          </c:extLst>
        </c:ser>
        <c:ser>
          <c:idx val="1"/>
          <c:order val="1"/>
          <c:tx>
            <c:strRef>
              <c:f>Sheet1!$A$6</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Sheet1!$B$4:$C$4</c:f>
              <c:strCache>
                <c:ptCount val="2"/>
                <c:pt idx="0">
                  <c:v>2020年</c:v>
                </c:pt>
                <c:pt idx="1">
                  <c:v>2021年</c:v>
                </c:pt>
              </c:strCache>
            </c:strRef>
          </c:cat>
          <c:val>
            <c:numRef>
              <c:f>Sheet1!$B$6:$C$6</c:f>
              <c:numCache>
                <c:formatCode>General</c:formatCode>
                <c:ptCount val="2"/>
                <c:pt idx="0">
                  <c:v>371.44</c:v>
                </c:pt>
                <c:pt idx="1">
                  <c:v>365.85</c:v>
                </c:pt>
              </c:numCache>
            </c:numRef>
          </c:val>
          <c:extLst>
            <c:ext xmlns:c16="http://schemas.microsoft.com/office/drawing/2014/chart" uri="{C3380CC4-5D6E-409C-BE32-E72D297353CC}">
              <c16:uniqueId val="{00000001-B2B2-434B-9124-B9F45EEFC16F}"/>
            </c:ext>
          </c:extLst>
        </c:ser>
        <c:dLbls>
          <c:showLegendKey val="0"/>
          <c:showVal val="0"/>
          <c:showCatName val="0"/>
          <c:showSerName val="0"/>
          <c:showPercent val="0"/>
          <c:showBubbleSize val="0"/>
        </c:dLbls>
        <c:gapWidth val="150"/>
        <c:axId val="263459968"/>
        <c:axId val="263461888"/>
      </c:barChart>
      <c:catAx>
        <c:axId val="263459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3461888"/>
        <c:crosses val="autoZero"/>
        <c:auto val="1"/>
        <c:lblAlgn val="ctr"/>
        <c:lblOffset val="100"/>
        <c:noMultiLvlLbl val="0"/>
      </c:catAx>
      <c:valAx>
        <c:axId val="263461888"/>
        <c:scaling>
          <c:orientation val="minMax"/>
          <c:max val="500"/>
          <c:min val="100"/>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3459968"/>
        <c:crosses val="autoZero"/>
        <c:crossBetween val="between"/>
        <c:majorUnit val="5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2  2021</a:t>
            </a:r>
            <a:r>
              <a:rPr lang="zh-CN" altLang="en-US" sz="1400" b="0"/>
              <a:t>年度收入构成图</a:t>
            </a:r>
          </a:p>
        </c:rich>
      </c:tx>
      <c:overlay val="0"/>
    </c:title>
    <c:autoTitleDeleted val="0"/>
    <c:plotArea>
      <c:layout>
        <c:manualLayout>
          <c:layoutTarget val="inner"/>
          <c:xMode val="edge"/>
          <c:yMode val="edge"/>
          <c:x val="0.21252143482064711"/>
          <c:y val="0.16203703703703712"/>
          <c:w val="0.44722222222222202"/>
          <c:h val="0.74537037037037046"/>
        </c:manualLayout>
      </c:layout>
      <c:pieChart>
        <c:varyColors val="1"/>
        <c:ser>
          <c:idx val="0"/>
          <c:order val="0"/>
          <c:dLbls>
            <c:dLbl>
              <c:idx val="0"/>
              <c:tx>
                <c:rich>
                  <a:bodyPr/>
                  <a:lstStyle/>
                  <a:p>
                    <a:r>
                      <a:rPr lang="en-US" altLang="zh-CN"/>
                      <a:t>200.1</a:t>
                    </a:r>
                    <a:r>
                      <a:rPr lang="zh-CN" altLang="en-US"/>
                      <a:t>万元</a:t>
                    </a:r>
                  </a:p>
                  <a:p>
                    <a:r>
                      <a:rPr lang="en-US" altLang="zh-CN"/>
                      <a:t>56.11%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646-4F3E-8A09-A7B18DCF7FA5}"/>
                </c:ext>
              </c:extLst>
            </c:dLbl>
            <c:dLbl>
              <c:idx val="1"/>
              <c:tx>
                <c:rich>
                  <a:bodyPr/>
                  <a:lstStyle/>
                  <a:p>
                    <a:r>
                      <a:rPr lang="en-US" altLang="zh-CN"/>
                      <a:t>156.5</a:t>
                    </a:r>
                    <a:r>
                      <a:rPr lang="zh-CN" altLang="en-US"/>
                      <a:t>万元，</a:t>
                    </a:r>
                    <a:r>
                      <a:rPr lang="en-US" altLang="zh-CN"/>
                      <a:t>43.89%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646-4F3E-8A09-A7B18DCF7FA5}"/>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Sheet1!$A$27:$A$28</c:f>
              <c:strCache>
                <c:ptCount val="2"/>
                <c:pt idx="0">
                  <c:v>一般公共预算</c:v>
                </c:pt>
                <c:pt idx="1">
                  <c:v>事业收入</c:v>
                </c:pt>
              </c:strCache>
            </c:strRef>
          </c:cat>
          <c:val>
            <c:numRef>
              <c:f>Sheet1!$C$27:$C$28</c:f>
              <c:numCache>
                <c:formatCode>0.00%</c:formatCode>
                <c:ptCount val="2"/>
                <c:pt idx="0">
                  <c:v>0.56110000000000004</c:v>
                </c:pt>
                <c:pt idx="1">
                  <c:v>0.43890000000000023</c:v>
                </c:pt>
              </c:numCache>
            </c:numRef>
          </c:val>
          <c:extLst>
            <c:ext xmlns:c16="http://schemas.microsoft.com/office/drawing/2014/chart" uri="{C3380CC4-5D6E-409C-BE32-E72D297353CC}">
              <c16:uniqueId val="{00000002-A646-4F3E-8A09-A7B18DCF7FA5}"/>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3  2021</a:t>
            </a:r>
            <a:r>
              <a:rPr lang="zh-CN" altLang="en-US" sz="1400" b="0"/>
              <a:t>年度支出决算结构图</a:t>
            </a:r>
          </a:p>
        </c:rich>
      </c:tx>
      <c:overlay val="0"/>
    </c:title>
    <c:autoTitleDeleted val="0"/>
    <c:plotArea>
      <c:layout>
        <c:manualLayout>
          <c:layoutTarget val="inner"/>
          <c:xMode val="edge"/>
          <c:yMode val="edge"/>
          <c:x val="0.245854768153981"/>
          <c:y val="0.22222222222222204"/>
          <c:w val="0.43611111111111101"/>
          <c:h val="0.72685185185185242"/>
        </c:manualLayout>
      </c:layout>
      <c:pieChart>
        <c:varyColors val="1"/>
        <c:ser>
          <c:idx val="0"/>
          <c:order val="0"/>
          <c:dLbls>
            <c:dLbl>
              <c:idx val="0"/>
              <c:tx>
                <c:rich>
                  <a:bodyPr/>
                  <a:lstStyle/>
                  <a:p>
                    <a:r>
                      <a:rPr lang="en-US" altLang="zh-CN"/>
                      <a:t>236.09</a:t>
                    </a:r>
                    <a:r>
                      <a:rPr lang="zh-CN" altLang="en-US"/>
                      <a:t>万元</a:t>
                    </a:r>
                    <a:r>
                      <a:rPr lang="en-US" altLang="zh-CN"/>
                      <a:t>64.53%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A4C-4AED-92D2-68B23F6EBB1B}"/>
                </c:ext>
              </c:extLst>
            </c:dLbl>
            <c:dLbl>
              <c:idx val="1"/>
              <c:tx>
                <c:rich>
                  <a:bodyPr/>
                  <a:lstStyle/>
                  <a:p>
                    <a:r>
                      <a:rPr lang="en-US" altLang="zh-CN"/>
                      <a:t>129.76</a:t>
                    </a:r>
                    <a:r>
                      <a:rPr lang="zh-CN" altLang="en-US"/>
                      <a:t>万元</a:t>
                    </a:r>
                    <a:r>
                      <a:rPr lang="en-US" altLang="zh-CN"/>
                      <a:t>35.47%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A4C-4AED-92D2-68B23F6EBB1B}"/>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Sheet1!$A$42:$A$43</c:f>
              <c:strCache>
                <c:ptCount val="2"/>
                <c:pt idx="0">
                  <c:v>基本支出</c:v>
                </c:pt>
                <c:pt idx="1">
                  <c:v>项目支出</c:v>
                </c:pt>
              </c:strCache>
            </c:strRef>
          </c:cat>
          <c:val>
            <c:numRef>
              <c:f>Sheet1!$C$42:$C$43</c:f>
              <c:numCache>
                <c:formatCode>0.00%</c:formatCode>
                <c:ptCount val="2"/>
                <c:pt idx="0">
                  <c:v>0.64531911985786461</c:v>
                </c:pt>
                <c:pt idx="1">
                  <c:v>0.35468088014213522</c:v>
                </c:pt>
              </c:numCache>
            </c:numRef>
          </c:val>
          <c:extLst>
            <c:ext xmlns:c16="http://schemas.microsoft.com/office/drawing/2014/chart" uri="{C3380CC4-5D6E-409C-BE32-E72D297353CC}">
              <c16:uniqueId val="{00000002-2A4C-4AED-92D2-68B23F6EBB1B}"/>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4   2021</a:t>
            </a:r>
            <a:r>
              <a:rPr lang="zh-CN" altLang="en-US" sz="1400" b="0"/>
              <a:t>年、</a:t>
            </a:r>
            <a:r>
              <a:rPr lang="en-US" altLang="zh-CN" sz="1400" b="0"/>
              <a:t>2020</a:t>
            </a:r>
            <a:r>
              <a:rPr lang="zh-CN" altLang="en-US" sz="1400" b="0"/>
              <a:t>年度财政拨款收、支决算总计变动图</a:t>
            </a:r>
          </a:p>
        </c:rich>
      </c:tx>
      <c:layout>
        <c:manualLayout>
          <c:xMode val="edge"/>
          <c:yMode val="edge"/>
          <c:x val="0.12080555555555605"/>
          <c:y val="1.3888888888888914E-2"/>
        </c:manualLayout>
      </c:layout>
      <c:overlay val="0"/>
    </c:title>
    <c:autoTitleDeleted val="0"/>
    <c:plotArea>
      <c:layout>
        <c:manualLayout>
          <c:layoutTarget val="inner"/>
          <c:xMode val="edge"/>
          <c:yMode val="edge"/>
          <c:x val="0.1749606299212601"/>
          <c:y val="0.20880796150481201"/>
          <c:w val="0.72508245844269503"/>
          <c:h val="0.64375400991542742"/>
        </c:manualLayout>
      </c:layout>
      <c:barChart>
        <c:barDir val="col"/>
        <c:grouping val="clustered"/>
        <c:varyColors val="0"/>
        <c:ser>
          <c:idx val="0"/>
          <c:order val="0"/>
          <c:tx>
            <c:strRef>
              <c:f>Sheet1!$A$60</c:f>
              <c:strCache>
                <c:ptCount val="1"/>
                <c:pt idx="0">
                  <c:v>收入总计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Sheet1!$B$60:$C$60</c:f>
              <c:numCache>
                <c:formatCode>General</c:formatCode>
                <c:ptCount val="2"/>
                <c:pt idx="0">
                  <c:v>200.1</c:v>
                </c:pt>
                <c:pt idx="1">
                  <c:v>205.01</c:v>
                </c:pt>
              </c:numCache>
            </c:numRef>
          </c:val>
          <c:extLst>
            <c:ext xmlns:c16="http://schemas.microsoft.com/office/drawing/2014/chart" uri="{C3380CC4-5D6E-409C-BE32-E72D297353CC}">
              <c16:uniqueId val="{00000000-3E34-443D-8092-D96A69C1CE61}"/>
            </c:ext>
          </c:extLst>
        </c:ser>
        <c:ser>
          <c:idx val="1"/>
          <c:order val="1"/>
          <c:tx>
            <c:strRef>
              <c:f>Sheet1!$A$61</c:f>
              <c:strCache>
                <c:ptCount val="1"/>
                <c:pt idx="0">
                  <c:v>支出总计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Sheet1!$B$59:$C$59</c:f>
              <c:strCache>
                <c:ptCount val="2"/>
                <c:pt idx="0">
                  <c:v>2021年</c:v>
                </c:pt>
                <c:pt idx="1">
                  <c:v>2020年</c:v>
                </c:pt>
              </c:strCache>
            </c:strRef>
          </c:cat>
          <c:val>
            <c:numRef>
              <c:f>Sheet1!$B$61:$C$61</c:f>
              <c:numCache>
                <c:formatCode>General</c:formatCode>
                <c:ptCount val="2"/>
                <c:pt idx="0">
                  <c:v>209.35000000000011</c:v>
                </c:pt>
                <c:pt idx="1">
                  <c:v>195.76</c:v>
                </c:pt>
              </c:numCache>
            </c:numRef>
          </c:val>
          <c:extLst>
            <c:ext xmlns:c16="http://schemas.microsoft.com/office/drawing/2014/chart" uri="{C3380CC4-5D6E-409C-BE32-E72D297353CC}">
              <c16:uniqueId val="{00000001-3E34-443D-8092-D96A69C1CE61}"/>
            </c:ext>
          </c:extLst>
        </c:ser>
        <c:dLbls>
          <c:showLegendKey val="0"/>
          <c:showVal val="0"/>
          <c:showCatName val="0"/>
          <c:showSerName val="0"/>
          <c:showPercent val="0"/>
          <c:showBubbleSize val="0"/>
        </c:dLbls>
        <c:gapWidth val="150"/>
        <c:axId val="662651648"/>
        <c:axId val="662653184"/>
      </c:barChart>
      <c:catAx>
        <c:axId val="6626516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2653184"/>
        <c:crosses val="autoZero"/>
        <c:auto val="1"/>
        <c:lblAlgn val="ctr"/>
        <c:lblOffset val="100"/>
        <c:noMultiLvlLbl val="0"/>
      </c:catAx>
      <c:valAx>
        <c:axId val="662653184"/>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2651648"/>
        <c:crosses val="autoZero"/>
        <c:crossBetween val="between"/>
      </c:valAx>
    </c:plotArea>
    <c:legend>
      <c:legendPos val="r"/>
      <c:layout>
        <c:manualLayout>
          <c:xMode val="edge"/>
          <c:yMode val="edge"/>
          <c:x val="0.82782086614173245"/>
          <c:y val="0.40702354913969135"/>
          <c:w val="0.15829024496937921"/>
          <c:h val="0.1674343832021002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5</a:t>
            </a:r>
            <a:r>
              <a:rPr lang="en-US" altLang="zh-CN" sz="1400" b="0" baseline="0"/>
              <a:t> </a:t>
            </a:r>
            <a:r>
              <a:rPr lang="zh-CN" altLang="en-US" sz="1400" b="0"/>
              <a:t>一般公共预算财政拨款支出决算图</a:t>
            </a:r>
          </a:p>
        </c:rich>
      </c:tx>
      <c:overlay val="0"/>
    </c:title>
    <c:autoTitleDeleted val="0"/>
    <c:plotArea>
      <c:layout>
        <c:manualLayout>
          <c:layoutTarget val="inner"/>
          <c:xMode val="edge"/>
          <c:yMode val="edge"/>
          <c:x val="0.133293963254593"/>
          <c:y val="0.25603018372703401"/>
          <c:w val="0.83615048118985102"/>
          <c:h val="0.62430956547098304"/>
        </c:manualLayout>
      </c:layout>
      <c:barChart>
        <c:barDir val="col"/>
        <c:grouping val="clustered"/>
        <c:varyColors val="0"/>
        <c:ser>
          <c:idx val="0"/>
          <c:order val="0"/>
          <c:tx>
            <c:strRef>
              <c:f>Sheet1!$A$76</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Sheet1!$B$75:$C$75</c:f>
              <c:strCache>
                <c:ptCount val="2"/>
                <c:pt idx="0">
                  <c:v>2021年</c:v>
                </c:pt>
                <c:pt idx="1">
                  <c:v>2020年</c:v>
                </c:pt>
              </c:strCache>
            </c:strRef>
          </c:cat>
          <c:val>
            <c:numRef>
              <c:f>Sheet1!$B$76:$C$76</c:f>
              <c:numCache>
                <c:formatCode>General</c:formatCode>
                <c:ptCount val="2"/>
                <c:pt idx="0">
                  <c:v>200.1</c:v>
                </c:pt>
                <c:pt idx="1">
                  <c:v>205.01</c:v>
                </c:pt>
              </c:numCache>
            </c:numRef>
          </c:val>
          <c:extLst>
            <c:ext xmlns:c16="http://schemas.microsoft.com/office/drawing/2014/chart" uri="{C3380CC4-5D6E-409C-BE32-E72D297353CC}">
              <c16:uniqueId val="{00000000-F575-416B-AE5B-A747B350AB2E}"/>
            </c:ext>
          </c:extLst>
        </c:ser>
        <c:dLbls>
          <c:showLegendKey val="0"/>
          <c:showVal val="0"/>
          <c:showCatName val="0"/>
          <c:showSerName val="0"/>
          <c:showPercent val="0"/>
          <c:showBubbleSize val="0"/>
        </c:dLbls>
        <c:gapWidth val="150"/>
        <c:axId val="701220352"/>
        <c:axId val="701222272"/>
      </c:barChart>
      <c:catAx>
        <c:axId val="7012203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1222272"/>
        <c:crosses val="autoZero"/>
        <c:auto val="1"/>
        <c:lblAlgn val="ctr"/>
        <c:lblOffset val="100"/>
        <c:noMultiLvlLbl val="0"/>
      </c:catAx>
      <c:valAx>
        <c:axId val="701222272"/>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万元</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1220352"/>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6</a:t>
            </a:r>
            <a:r>
              <a:rPr lang="zh-CN" altLang="en-US" sz="1400" b="0"/>
              <a:t>一般公共预算财政拨款支出决算图</a:t>
            </a:r>
          </a:p>
        </c:rich>
      </c:tx>
      <c:overlay val="0"/>
    </c:title>
    <c:autoTitleDeleted val="0"/>
    <c:plotArea>
      <c:layout>
        <c:manualLayout>
          <c:layoutTarget val="inner"/>
          <c:xMode val="edge"/>
          <c:yMode val="edge"/>
          <c:x val="0.1861325459317589"/>
          <c:y val="0.21527777777777801"/>
          <c:w val="0.43888888888888966"/>
          <c:h val="0.7314814814814824"/>
        </c:manualLayout>
      </c:layout>
      <c:pieChart>
        <c:varyColors val="1"/>
        <c:ser>
          <c:idx val="0"/>
          <c:order val="0"/>
          <c:dLbls>
            <c:dLbl>
              <c:idx val="0"/>
              <c:tx>
                <c:rich>
                  <a:bodyPr/>
                  <a:lstStyle/>
                  <a:p>
                    <a:r>
                      <a:rPr lang="en-US" altLang="zh-CN"/>
                      <a:t>79.59</a:t>
                    </a:r>
                    <a:r>
                      <a:rPr lang="zh-CN" altLang="en-US"/>
                      <a:t>万元</a:t>
                    </a:r>
                    <a:r>
                      <a:rPr lang="en-US" altLang="zh-CN"/>
                      <a:t>39.78%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865-4EEE-A1FA-9FAE3EEC0E85}"/>
                </c:ext>
              </c:extLst>
            </c:dLbl>
            <c:dLbl>
              <c:idx val="1"/>
              <c:tx>
                <c:rich>
                  <a:bodyPr/>
                  <a:lstStyle/>
                  <a:p>
                    <a:r>
                      <a:rPr lang="en-US" altLang="zh-CN"/>
                      <a:t>92.53</a:t>
                    </a:r>
                    <a:r>
                      <a:rPr lang="zh-CN" altLang="en-US"/>
                      <a:t>万元</a:t>
                    </a:r>
                    <a:r>
                      <a:rPr lang="en-US" altLang="zh-CN"/>
                      <a:t>46.24%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865-4EEE-A1FA-9FAE3EEC0E85}"/>
                </c:ext>
              </c:extLst>
            </c:dLbl>
            <c:dLbl>
              <c:idx val="2"/>
              <c:tx>
                <c:rich>
                  <a:bodyPr/>
                  <a:lstStyle/>
                  <a:p>
                    <a:r>
                      <a:rPr lang="en-US" altLang="zh-CN"/>
                      <a:t>17.1</a:t>
                    </a:r>
                    <a:r>
                      <a:rPr lang="zh-CN" altLang="en-US"/>
                      <a:t>万元</a:t>
                    </a:r>
                    <a:r>
                      <a:rPr lang="en-US" altLang="zh-CN"/>
                      <a:t>8.55%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865-4EEE-A1FA-9FAE3EEC0E85}"/>
                </c:ext>
              </c:extLst>
            </c:dLbl>
            <c:dLbl>
              <c:idx val="3"/>
              <c:tx>
                <c:rich>
                  <a:bodyPr/>
                  <a:lstStyle/>
                  <a:p>
                    <a:r>
                      <a:rPr lang="en-US" altLang="zh-CN"/>
                      <a:t>8.87</a:t>
                    </a:r>
                    <a:r>
                      <a:rPr lang="zh-CN" altLang="en-US"/>
                      <a:t>万元</a:t>
                    </a:r>
                    <a:r>
                      <a:rPr lang="en-US" altLang="zh-CN"/>
                      <a:t>4.43%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865-4EEE-A1FA-9FAE3EEC0E85}"/>
                </c:ext>
              </c:extLst>
            </c:dLbl>
            <c:dLbl>
              <c:idx val="4"/>
              <c:tx>
                <c:rich>
                  <a:bodyPr/>
                  <a:lstStyle/>
                  <a:p>
                    <a:r>
                      <a:rPr lang="en-US" altLang="zh-CN"/>
                      <a:t>2</a:t>
                    </a:r>
                    <a:r>
                      <a:rPr lang="zh-CN" altLang="en-US"/>
                      <a:t>万元</a:t>
                    </a:r>
                    <a:r>
                      <a:rPr lang="en-US" altLang="zh-CN"/>
                      <a:t>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865-4EEE-A1FA-9FAE3EEC0E85}"/>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Sheet1!$A$92:$A$96</c:f>
              <c:strCache>
                <c:ptCount val="5"/>
                <c:pt idx="0">
                  <c:v>乡镇卫生院</c:v>
                </c:pt>
                <c:pt idx="1">
                  <c:v>基本公共卫生服务</c:v>
                </c:pt>
                <c:pt idx="2">
                  <c:v>村卫生室定额补助</c:v>
                </c:pt>
                <c:pt idx="3">
                  <c:v>实施基本药物制度补助</c:v>
                </c:pt>
                <c:pt idx="4">
                  <c:v>扶贫补助</c:v>
                </c:pt>
              </c:strCache>
            </c:strRef>
          </c:cat>
          <c:val>
            <c:numRef>
              <c:f>Sheet1!$C$92:$C$96</c:f>
              <c:numCache>
                <c:formatCode>0.00%</c:formatCode>
                <c:ptCount val="5"/>
                <c:pt idx="0">
                  <c:v>0.39775112443778099</c:v>
                </c:pt>
                <c:pt idx="1">
                  <c:v>0.46241879060469837</c:v>
                </c:pt>
                <c:pt idx="2">
                  <c:v>8.5457271364317924E-2</c:v>
                </c:pt>
                <c:pt idx="3">
                  <c:v>4.4327836081959011E-2</c:v>
                </c:pt>
                <c:pt idx="4">
                  <c:v>9.9950024987506426E-3</c:v>
                </c:pt>
              </c:numCache>
            </c:numRef>
          </c:val>
          <c:extLst>
            <c:ext xmlns:c16="http://schemas.microsoft.com/office/drawing/2014/chart" uri="{C3380CC4-5D6E-409C-BE32-E72D297353CC}">
              <c16:uniqueId val="{00000005-B865-4EEE-A1FA-9FAE3EEC0E85}"/>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ED3EAFCC645B408D92C4F5DCA9D1ABDE</vt:lpw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ED3EAFCC645B408D92C4F5DCA9D1ABDE</vt:lpw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ED3EAFCC645B408D92C4F5DCA9D1ABDE</vt:lpstr>
  </property>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2022-08-24T01:56:00Z</dcterms:created>
  <dc:creator>曹颖</dc:creator>
  <cp:lastModifiedBy>asd</cp:lastModifiedBy>
  <cp:lastPrinted>2022-08-06T02:23:00Z</cp:lastPrinted>
  <dcterms:modified xsi:type="dcterms:W3CDTF">2022-11-02T02:27:57Z</dcterms:modified>
  <dc:title>四川省***</dc:title>
  <cp:revision>17</cp:revision>
</cp:coreProperties>
</file>

<file path=customXml/item13.xml><?xml version="1.0" encoding="utf-8"?>
<s:customData xmlns="http://www.wps.cn/officeDocument/2013/wpsCustomData" xmlns:s="http://www.wps.cn/officeDocument/2013/wpsCustomData">
  <customSectProps>
    <customSectPr/>
    <customSectPr/>
    <customSectPr/>
  </customSectProps>
</s:customData>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ED3EAFCC645B408D92C4F5DCA9D1ABDE</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17</cp:revision>
  <cp:lastPrinted>2022-08-06T02:23:00Z</cp:lastPrinted>
  <dcterms:created xsi:type="dcterms:W3CDTF">2022-08-24T01:56:00Z</dcterms:created>
  <dcterms:modified xsi:type="dcterms:W3CDTF">2022-11-02T02:27:57Z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19</cp:revision>
  <cp:lastPrinted>2022-08-06T02:23:00Z</cp:lastPrinted>
  <dcterms:created xsi:type="dcterms:W3CDTF">2022-08-24T01:56:00Z</dcterms:created>
  <dcterms:modified xsi:type="dcterms:W3CDTF">2023-02-24T07:00:00Z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19</cp:revision>
  <cp:lastPrinted>2022-08-06T02:23:00Z</cp:lastPrinted>
  <dcterms:created xsi:type="dcterms:W3CDTF">2022-08-24T01:56:00Z</dcterms:created>
  <dcterms:modified xsi:type="dcterms:W3CDTF">2023-02-24T07:00:00Z</dcterms:modified>
</cp:coreProperties>
</file>

<file path=customXml/item5.xml><?xml version="1.0" encoding="utf-8"?>
<Properties xmlns:vt="http://schemas.openxmlformats.org/officeDocument/2006/docPropsVTypes" xmlns="http://schemas.openxmlformats.org/officeDocument/2006/extended-properties">
  <Template>Normal</Template>
  <TotalTime>6</TotalTime>
  <Pages>23</Pages>
  <Words>8896</Words>
  <Characters>9599</Characters>
  <Application>WPS Office_11.1.0.9208_F1E327BC-269C-435d-A152-05C5408002CA</Application>
  <DocSecurity>0</DocSecurity>
  <Lines>71</Lines>
  <Paragraphs>20</Paragraphs>
  <Company>四川省财政厅</Company>
  <CharactersWithSpaces>9630</CharactersWithSpaces>
  <AppVersion>14.0000</AppVersion>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Template>Normal</Template>
  <TotalTime>11</TotalTime>
  <Pages>18</Pages>
  <Words>1434</Words>
  <Characters>8175</Characters>
  <Application>Microsoft Office Word</Application>
  <DocSecurity>0</DocSecurity>
  <Lines>68</Lines>
  <Paragraphs>19</Paragraphs>
  <Company>四川省财政厅</Company>
  <CharactersWithSpaces>9590</CharactersWithSpaces>
  <AppVersion>12.0000</AppVersion>
</Properties>
</file>

<file path=customXml/item8.xml><?xml version="1.0" encoding="utf-8"?>
<Properties xmlns="http://schemas.openxmlformats.org/officeDocument/2006/extended-properties" xmlns:vt="http://schemas.openxmlformats.org/officeDocument/2006/docPropsVTypes">
  <Template>Normal</Template>
  <TotalTime>11</TotalTime>
  <Pages>18</Pages>
  <Words>1434</Words>
  <Characters>8175</Characters>
  <Application>Microsoft Office Word</Application>
  <DocSecurity>0</DocSecurity>
  <Lines>68</Lines>
  <Paragraphs>19</Paragraphs>
  <ScaleCrop>false</ScaleCrop>
  <Company>四川省财政厅</Company>
  <LinksUpToDate>false</LinksUpToDate>
  <CharactersWithSpaces>9590</CharactersWithSpaces>
  <SharedDoc>false</SharedDoc>
  <HyperlinksChanged>false</HyperlinksChanged>
  <AppVersion>12.0000</AppVersion>
</Properties>
</file>

<file path=customXml/item9.xml><?xml version="1.0" encoding="utf-8"?>
<Properties xmlns="http://schemas.openxmlformats.org/officeDocument/2006/extended-properties" xmlns:vt="http://schemas.openxmlformats.org/officeDocument/2006/docPropsVTypes">
  <Template>Normal</Template>
  <Company>四川省财政厅</Company>
  <Pages>23</Pages>
  <Words>8896</Words>
  <Characters>9599</Characters>
  <Lines>71</Lines>
  <Paragraphs>20</Paragraphs>
  <TotalTime>6</TotalTime>
  <ScaleCrop>false</ScaleCrop>
  <LinksUpToDate>false</LinksUpToDate>
  <CharactersWithSpaces>9630</CharactersWithSpaces>
  <Application>WPS Office_11.1.0.9208_F1E327BC-269C-435d-A152-05C5408002CA</Application>
  <DocSecurity>0</DocSecurity>
</Properties>
</file>

<file path=customXml/itemProps1.xml><?xml version="1.0" encoding="utf-8"?>
<ds:datastoreItem xmlns:ds="http://schemas.openxmlformats.org/officeDocument/2006/customXml" ds:itemID="{AABE775E-4918-43BB-9917-78747586149D}">
  <ds:schemaRefs>
    <ds:schemaRef ds:uri="http://schemas.openxmlformats.org/officeDocument/2006/custom-properties"/>
    <ds:schemaRef ds:uri="http://schemas.openxmlformats.org/officeDocument/2006/docPropsVTypes"/>
  </ds:schemaRefs>
</ds:datastoreItem>
</file>

<file path=customXml/itemProps10.xml><?xml version="1.0" encoding="utf-8"?>
<ds:datastoreItem xmlns:ds="http://schemas.openxmlformats.org/officeDocument/2006/customXml" ds:itemID="{43A73839-B6AB-46A4-8667-0508FE5A77D3}">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A1EAF223-2FF5-4221-8298-43B13D29EF74}">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DD1DB5F7-3DAA-4D42-A719-3D5104CA12C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25C3DDD7-CA5A-45E0-927C-4F4EF3DB690A}">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E071FA68-9553-41F2-841C-5F7A8FC986E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1759AA6-5ADE-4144-84D9-C6417DE0B08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26A6377-7B1E-4333-92B8-096CC793D08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95638F8-64B3-4755-B20D-878909760CC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CFCF919-F870-4A66-BF73-8A9F4FA407D4}">
  <ds:schemaRefs>
    <ds:schemaRef ds:uri="http://schemas.openxmlformats.org/officeDocument/2006/bibliography"/>
  </ds:schemaRefs>
</ds:datastoreItem>
</file>

<file path=customXml/itemProps7.xml><?xml version="1.0" encoding="utf-8"?>
<ds:datastoreItem xmlns:ds="http://schemas.openxmlformats.org/officeDocument/2006/customXml" ds:itemID="{7AE89CED-10FE-4293-A585-5B4A051C97F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D2FAD00-F535-49DA-84FA-2E0A878BFA65}">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9446073E-2B21-4A5E-887B-70E956948BC6}">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1434</Words>
  <Characters>8176</Characters>
  <Application>Microsoft Office Word</Application>
  <DocSecurity>0</DocSecurity>
  <Lines>68</Lines>
  <Paragraphs>19</Paragraphs>
  <ScaleCrop>false</ScaleCrop>
  <Company>四川省财政厅</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25</cp:revision>
  <cp:lastPrinted>2022-08-06T02:23:00Z</cp:lastPrinted>
  <dcterms:created xsi:type="dcterms:W3CDTF">2022-08-24T01:56:00Z</dcterms:created>
  <dcterms:modified xsi:type="dcterms:W3CDTF">2023-08-05T02:57:00Z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ED3EAFCC645B408D92C4F5DCA9D1ABDE</vt:lpwstr>
  </property>
</Properties>
</file>