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b/>
          <w:bCs/>
          <w:color w:val="000000"/>
          <w:sz w:val="72"/>
          <w:szCs w:val="72"/>
        </w:rPr>
      </w:pPr>
      <w:bookmarkStart w:id="1" w:name="_Toc15377193"/>
      <w:bookmarkStart w:id="2" w:name="_Toc15396475"/>
      <w:bookmarkStart w:id="3" w:name="_Toc28187"/>
      <w:bookmarkStart w:id="4" w:name="_Toc30724"/>
      <w:bookmarkStart w:id="5" w:name="_Toc15378441"/>
      <w:bookmarkStart w:id="6" w:name="_Toc15377425"/>
      <w:bookmarkStart w:id="7" w:name="_Toc15396597"/>
      <w:bookmarkStart w:id="8" w:name="_Toc15746"/>
      <w:r>
        <w:rPr>
          <w:rFonts w:hint="eastAsia" w:ascii="黑体" w:hAnsi="黑体" w:eastAsia="黑体"/>
          <w:b/>
          <w:bCs/>
          <w:color w:val="000000"/>
          <w:sz w:val="72"/>
          <w:szCs w:val="72"/>
          <w:lang w:eastAsia="zh-CN"/>
        </w:rPr>
        <w:t>2020</w:t>
      </w:r>
      <w:r>
        <w:rPr>
          <w:rFonts w:hint="eastAsia" w:ascii="方正小标宋简体" w:hAnsi="宋体" w:eastAsia="方正小标宋简体"/>
          <w:b/>
          <w:bCs/>
          <w:color w:val="000000"/>
          <w:sz w:val="72"/>
          <w:szCs w:val="72"/>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hAnsi="宋体" w:eastAsia="方正小标宋简体"/>
          <w:b/>
          <w:bCs/>
          <w:color w:val="000000"/>
          <w:sz w:val="72"/>
          <w:szCs w:val="72"/>
          <w:lang w:eastAsia="zh-CN"/>
        </w:rPr>
      </w:pPr>
      <w:bookmarkStart w:id="9" w:name="_Toc10338"/>
      <w:bookmarkStart w:id="10" w:name="_Toc32549"/>
      <w:bookmarkStart w:id="11" w:name="_Toc19798"/>
      <w:bookmarkStart w:id="12" w:name="_Toc15377426"/>
      <w:bookmarkStart w:id="13" w:name="_Toc15377194"/>
      <w:bookmarkStart w:id="14" w:name="_Toc15396476"/>
      <w:bookmarkStart w:id="15" w:name="_Toc15378442"/>
      <w:bookmarkStart w:id="16" w:name="_Toc15396598"/>
      <w:r>
        <w:rPr>
          <w:rFonts w:hint="eastAsia" w:ascii="方正小标宋简体" w:hAnsi="宋体" w:eastAsia="方正小标宋简体"/>
          <w:b/>
          <w:bCs/>
          <w:color w:val="000000"/>
          <w:sz w:val="72"/>
          <w:szCs w:val="72"/>
        </w:rPr>
        <w:t>四川省</w:t>
      </w:r>
      <w:bookmarkEnd w:id="0"/>
      <w:bookmarkStart w:id="17" w:name="_Toc15306268"/>
      <w:r>
        <w:rPr>
          <w:rFonts w:hint="eastAsia" w:ascii="方正小标宋简体" w:hAnsi="宋体" w:eastAsia="方正小标宋简体"/>
          <w:b/>
          <w:bCs/>
          <w:color w:val="000000"/>
          <w:sz w:val="72"/>
          <w:szCs w:val="72"/>
          <w:lang w:eastAsia="zh-CN"/>
        </w:rPr>
        <w:t>通江县青少年宫</w:t>
      </w:r>
      <w:bookmarkEnd w:id="9"/>
      <w:bookmarkEnd w:id="10"/>
      <w:bookmarkEnd w:id="11"/>
    </w:p>
    <w:p>
      <w:pPr>
        <w:adjustRightInd w:val="0"/>
        <w:snapToGrid w:val="0"/>
        <w:spacing w:line="360" w:lineRule="auto"/>
        <w:jc w:val="center"/>
        <w:outlineLvl w:val="0"/>
        <w:rPr>
          <w:rFonts w:ascii="方正小标宋简体" w:hAnsi="宋体" w:eastAsia="方正小标宋简体"/>
          <w:b/>
          <w:bCs/>
          <w:color w:val="000000"/>
          <w:sz w:val="72"/>
          <w:szCs w:val="72"/>
        </w:rPr>
      </w:pPr>
      <w:bookmarkStart w:id="18" w:name="_Toc12649"/>
      <w:bookmarkStart w:id="19" w:name="_Toc25442"/>
      <w:bookmarkStart w:id="20" w:name="_Toc22744"/>
      <w:r>
        <w:rPr>
          <w:rFonts w:hint="eastAsia" w:ascii="方正小标宋简体" w:hAnsi="宋体" w:eastAsia="方正小标宋简体"/>
          <w:b/>
          <w:bCs/>
          <w:color w:val="000000"/>
          <w:sz w:val="72"/>
          <w:szCs w:val="72"/>
          <w:lang w:eastAsia="zh-CN"/>
        </w:rPr>
        <w:t>部门</w:t>
      </w:r>
      <w:r>
        <w:rPr>
          <w:rFonts w:hint="eastAsia" w:ascii="方正小标宋简体" w:hAnsi="宋体" w:eastAsia="方正小标宋简体"/>
          <w:b/>
          <w:bCs/>
          <w:color w:val="000000"/>
          <w:sz w:val="72"/>
          <w:szCs w:val="72"/>
        </w:rPr>
        <w:t>决算</w:t>
      </w:r>
      <w:bookmarkEnd w:id="12"/>
      <w:bookmarkEnd w:id="13"/>
      <w:bookmarkEnd w:id="14"/>
      <w:bookmarkEnd w:id="15"/>
      <w:bookmarkEnd w:id="16"/>
      <w:bookmarkEnd w:id="17"/>
      <w:bookmarkEnd w:id="18"/>
      <w:bookmarkEnd w:id="19"/>
      <w:bookmarkEnd w:id="20"/>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p>
    <w:p>
      <w:pPr>
        <w:pStyle w:val="10"/>
        <w:keepNext w:val="0"/>
        <w:keepLines w:val="0"/>
        <w:pageBreakBefore w:val="0"/>
        <w:widowControl w:val="0"/>
        <w:kinsoku/>
        <w:wordWrap/>
        <w:overflowPunct/>
        <w:topLinePunct w:val="0"/>
        <w:autoSpaceDE/>
        <w:autoSpaceDN/>
        <w:bidi w:val="0"/>
        <w:adjustRightInd w:val="0"/>
        <w:snapToGrid w:val="0"/>
        <w:spacing w:before="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公开时间：202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年10月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w:t>
      </w:r>
    </w:p>
    <w:p>
      <w:pPr>
        <w:widowControl/>
        <w:jc w:val="center"/>
        <w:rPr>
          <w:rFonts w:ascii="方正小标宋简体" w:hAnsi="宋体" w:eastAsia="方正小标宋简体"/>
          <w:color w:val="000000"/>
          <w:sz w:val="36"/>
          <w:szCs w:val="36"/>
        </w:rPr>
        <w:sectPr>
          <w:headerReference r:id="rId3" w:type="default"/>
          <w:pgSz w:w="11906" w:h="16838"/>
          <w:pgMar w:top="1440" w:right="1800" w:bottom="1440" w:left="1800" w:header="851" w:footer="992" w:gutter="0"/>
          <w:pgNumType w:fmt="decimal" w:start="1"/>
          <w:cols w:space="425" w:num="1"/>
          <w:titlePg/>
          <w:docGrid w:type="lines" w:linePitch="312" w:charSpace="0"/>
        </w:sectPr>
      </w:pPr>
      <w:r>
        <w:br w:type="page"/>
      </w:r>
    </w:p>
    <w:p>
      <w:pPr>
        <w:widowControl/>
        <w:jc w:val="center"/>
        <w:rPr>
          <w:rFonts w:hint="eastAsia" w:ascii="方正小标宋简体" w:hAnsi="方正小标宋简体" w:eastAsia="方正小标宋简体" w:cs="方正小标宋简体"/>
          <w:b/>
          <w:bCs/>
          <w:sz w:val="28"/>
          <w:szCs w:val="28"/>
        </w:rPr>
      </w:pPr>
      <w:r>
        <w:rPr>
          <w:rFonts w:hint="eastAsia" w:ascii="方正小标宋简体" w:hAnsi="方正小标宋简体" w:eastAsia="方正小标宋简体" w:cs="方正小标宋简体"/>
          <w:b/>
          <w:bCs/>
          <w:color w:val="000000"/>
          <w:sz w:val="48"/>
          <w:szCs w:val="48"/>
        </w:rPr>
        <w:t>目</w:t>
      </w:r>
      <w:r>
        <w:rPr>
          <w:rFonts w:hint="eastAsia" w:ascii="方正小标宋简体" w:hAnsi="方正小标宋简体" w:eastAsia="方正小标宋简体" w:cs="方正小标宋简体"/>
          <w:b/>
          <w:bCs/>
          <w:color w:val="000000"/>
          <w:sz w:val="48"/>
          <w:szCs w:val="48"/>
          <w:lang w:val="en-US" w:eastAsia="zh-CN"/>
        </w:rPr>
        <w:t xml:space="preserve">  </w:t>
      </w:r>
      <w:r>
        <w:rPr>
          <w:rFonts w:hint="eastAsia" w:ascii="方正小标宋简体" w:hAnsi="方正小标宋简体" w:eastAsia="方正小标宋简体" w:cs="方正小标宋简体"/>
          <w:b/>
          <w:bCs/>
          <w:color w:val="000000"/>
          <w:sz w:val="48"/>
          <w:szCs w:val="48"/>
        </w:rPr>
        <w:t>录</w:t>
      </w:r>
    </w:p>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before="0"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部门概况</w:t>
      </w:r>
    </w:p>
    <w:sdt>
      <w:sdtPr>
        <w:rPr>
          <w:rFonts w:ascii="宋体" w:hAnsi="宋体" w:eastAsia="宋体" w:cs="Times New Roman"/>
          <w:kern w:val="2"/>
          <w:sz w:val="21"/>
          <w:szCs w:val="24"/>
          <w:lang w:val="en-US" w:eastAsia="zh-CN" w:bidi="ar-SA"/>
        </w:rPr>
        <w:id w:val="147458139"/>
        <w:docPartObj>
          <w:docPartGallery w:val="Table of Contents"/>
          <w:docPartUnique/>
        </w:docPartObj>
      </w:sdtPr>
      <w:sdtEndPr>
        <w:rPr>
          <w:rFonts w:hint="eastAsia" w:ascii="仿宋_GB2312" w:hAnsi="仿宋_GB2312" w:eastAsia="仿宋_GB2312" w:cs="仿宋_GB2312"/>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28"/>
              <w:szCs w:val="28"/>
            </w:rPr>
          </w:pPr>
          <w:r>
            <w:fldChar w:fldCharType="begin"/>
          </w:r>
          <w:r>
            <w:instrText xml:space="preserve">TOC \o "1-3" \h \u</w:instrText>
          </w:r>
          <w:r>
            <w:rPr>
              <w:rFonts w:hint="eastAsia" w:ascii="仿宋_GB2312" w:hAnsi="仿宋_GB2312" w:eastAsia="仿宋_GB2312" w:cs="仿宋_GB2312"/>
              <w:sz w:val="28"/>
              <w:szCs w:val="28"/>
            </w:rPr>
            <w:fldChar w:fldCharType="separate"/>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"_Toc16631" </w:instrText>
          </w:r>
          <w:r>
            <w:fldChar w:fldCharType="separate"/>
          </w:r>
          <w:r>
            <w:rPr>
              <w:rFonts w:hint="eastAsia" w:ascii="仿宋_GB2312" w:hAnsi="仿宋_GB2312" w:eastAsia="仿宋_GB2312" w:cs="仿宋_GB2312"/>
              <w:bCs w:val="0"/>
              <w:sz w:val="28"/>
              <w:szCs w:val="28"/>
            </w:rPr>
            <w:t>一、基本职能及主要工作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_Toc16631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"_Toc6971" </w:instrText>
          </w:r>
          <w:r>
            <w:fldChar w:fldCharType="separate"/>
          </w:r>
          <w:r>
            <w:rPr>
              <w:rFonts w:hint="eastAsia" w:ascii="仿宋_GB2312" w:hAnsi="仿宋_GB2312" w:eastAsia="仿宋_GB2312" w:cs="仿宋_GB2312"/>
              <w:bCs w:val="0"/>
              <w:sz w:val="28"/>
              <w:szCs w:val="28"/>
            </w:rPr>
            <w:t>二、机构设置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_Toc6971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"_Toc2099" </w:instrText>
          </w:r>
          <w:r>
            <w:fldChar w:fldCharType="separate"/>
          </w:r>
          <w:r>
            <w:rPr>
              <w:rFonts w:hint="eastAsia" w:ascii="仿宋_GB2312" w:hAnsi="仿宋_GB2312" w:eastAsia="仿宋_GB2312" w:cs="仿宋_GB2312"/>
              <w:sz w:val="28"/>
              <w:szCs w:val="28"/>
            </w:rPr>
            <w:t>第二部分</w:t>
          </w:r>
          <w:r>
            <w:rPr>
              <w:rFonts w:hint="eastAsia" w:ascii="仿宋_GB2312" w:hAnsi="仿宋_GB2312" w:eastAsia="仿宋_GB2312" w:cs="仿宋_GB2312"/>
              <w:bCs w:val="0"/>
              <w:sz w:val="28"/>
              <w:szCs w:val="28"/>
              <w:lang w:eastAsia="zh-CN"/>
            </w:rPr>
            <w:t>2020</w:t>
          </w:r>
          <w:r>
            <w:rPr>
              <w:rFonts w:hint="eastAsia" w:ascii="仿宋_GB2312" w:hAnsi="仿宋_GB2312" w:eastAsia="仿宋_GB2312" w:cs="仿宋_GB2312"/>
              <w:bCs w:val="0"/>
              <w:sz w:val="28"/>
              <w:szCs w:val="28"/>
            </w:rPr>
            <w:t>年度部门决算情况说明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"_Toc11491" </w:instrText>
          </w:r>
          <w:r>
            <w:fldChar w:fldCharType="separate"/>
          </w:r>
          <w:r>
            <w:rPr>
              <w:rFonts w:hint="eastAsia" w:ascii="仿宋_GB2312" w:hAnsi="仿宋_GB2312" w:eastAsia="仿宋_GB2312" w:cs="仿宋_GB2312"/>
              <w:bCs/>
              <w:sz w:val="28"/>
              <w:szCs w:val="28"/>
            </w:rPr>
            <w:t>一、 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_Toc11491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"_Toc5556" </w:instrText>
          </w:r>
          <w:r>
            <w:fldChar w:fldCharType="separate"/>
          </w:r>
          <w:r>
            <w:rPr>
              <w:rFonts w:hint="eastAsia" w:ascii="仿宋_GB2312" w:hAnsi="仿宋_GB2312" w:eastAsia="仿宋_GB2312" w:cs="仿宋_GB2312"/>
              <w:bCs/>
              <w:sz w:val="28"/>
              <w:szCs w:val="28"/>
            </w:rPr>
            <w:t>二、 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"_Toc18998" </w:instrText>
          </w:r>
          <w:r>
            <w:fldChar w:fldCharType="separate"/>
          </w:r>
          <w:r>
            <w:rPr>
              <w:rFonts w:hint="eastAsia" w:ascii="仿宋_GB2312" w:hAnsi="仿宋_GB2312" w:eastAsia="仿宋_GB2312" w:cs="仿宋_GB2312"/>
              <w:bCs/>
              <w:sz w:val="28"/>
              <w:szCs w:val="28"/>
            </w:rPr>
            <w:t>三、支出决算情况说明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_Toc18998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"_Toc25157" </w:instrText>
          </w:r>
          <w:r>
            <w:fldChar w:fldCharType="separate"/>
          </w:r>
          <w:r>
            <w:rPr>
              <w:rFonts w:hint="eastAsia" w:ascii="仿宋_GB2312" w:hAnsi="仿宋_GB2312" w:eastAsia="仿宋_GB2312" w:cs="仿宋_GB2312"/>
              <w:bCs/>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"_Toc5249" </w:instrText>
          </w:r>
          <w: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"_Toc21262" </w:instrText>
          </w:r>
          <w:r>
            <w:fldChar w:fldCharType="separate"/>
          </w:r>
          <w:r>
            <w:rPr>
              <w:rFonts w:hint="eastAsia" w:ascii="仿宋_GB2312" w:hAnsi="仿宋_GB2312" w:eastAsia="仿宋_GB2312" w:cs="仿宋_GB2312"/>
              <w:bCs/>
              <w:sz w:val="28"/>
              <w:szCs w:val="28"/>
            </w:rPr>
            <w:t>六、</w:t>
          </w:r>
          <w:r>
            <w:rPr>
              <w:rFonts w:hint="eastAsia" w:ascii="仿宋_GB2312" w:hAnsi="仿宋_GB2312" w:eastAsia="仿宋_GB2312" w:cs="仿宋_GB2312"/>
              <w:sz w:val="28"/>
              <w:szCs w:val="28"/>
            </w:rPr>
            <w:t>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七、“三公”经费财政拨款支出决算情况说明表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p>
        <w:p>
          <w:pPr>
            <w:pStyle w:val="11"/>
            <w:tabs>
              <w:tab w:val="right" w:leader="dot" w:pos="8306"/>
              <w:tab w:val="clear" w:pos="8296"/>
            </w:tabs>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"_Toc25297" </w:instrText>
          </w:r>
          <w:r>
            <w:fldChar w:fldCharType="separate"/>
          </w:r>
          <w:r>
            <w:rPr>
              <w:rFonts w:hint="eastAsia" w:ascii="仿宋_GB2312" w:hAnsi="仿宋_GB2312" w:eastAsia="仿宋_GB2312" w:cs="仿宋_GB2312"/>
              <w:sz w:val="28"/>
              <w:szCs w:val="28"/>
              <w:lang w:val="en-US"/>
            </w:rPr>
            <w:t xml:space="preserve">十、 </w:t>
          </w:r>
          <w:r>
            <w:rPr>
              <w:rFonts w:hint="eastAsia" w:ascii="仿宋_GB2312" w:hAnsi="仿宋_GB2312" w:eastAsia="仿宋_GB2312" w:cs="仿宋_GB2312"/>
              <w:sz w:val="28"/>
              <w:szCs w:val="28"/>
            </w:rPr>
            <w:t>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"_Toc10725" </w:instrText>
          </w:r>
          <w:r>
            <w:fldChar w:fldCharType="separate"/>
          </w: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_Toc10725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"_Toc5995" </w:instrText>
          </w:r>
          <w:r>
            <w:fldChar w:fldCharType="separate"/>
          </w: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_Toc5995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fldChar w:fldCharType="begin"/>
          </w:r>
          <w:r>
            <w:instrText xml:space="preserve"> HYPERLINK \l "_Toc32404" </w:instrText>
          </w:r>
          <w:r>
            <w:fldChar w:fldCharType="separate"/>
          </w:r>
          <w:r>
            <w:rPr>
              <w:rFonts w:hint="eastAsia" w:ascii="仿宋_GB2312" w:hAnsi="仿宋_GB2312" w:eastAsia="仿宋_GB2312" w:cs="仿宋_GB2312"/>
              <w:sz w:val="28"/>
              <w:szCs w:val="28"/>
            </w:rPr>
            <w:t>附件1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_Toc32404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"_Toc3995" </w:instrText>
          </w:r>
          <w:r>
            <w:fldChar w:fldCharType="separate"/>
          </w: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_Toc3995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"_Toc18414" </w:instrText>
          </w:r>
          <w:r>
            <w:fldChar w:fldCharType="separate"/>
          </w:r>
          <w:r>
            <w:rPr>
              <w:rFonts w:hint="eastAsia" w:ascii="仿宋_GB2312" w:hAnsi="仿宋_GB2312" w:eastAsia="仿宋_GB2312" w:cs="仿宋_GB2312"/>
              <w:sz w:val="28"/>
              <w:szCs w:val="28"/>
            </w:rPr>
            <w:t>一、收</w:t>
          </w:r>
          <w:r>
            <w:rPr>
              <w:rFonts w:hint="eastAsia" w:ascii="仿宋_GB2312" w:hAnsi="仿宋_GB2312" w:eastAsia="仿宋_GB2312" w:cs="仿宋_GB2312"/>
              <w:bCs w:val="0"/>
              <w:sz w:val="28"/>
              <w:szCs w:val="28"/>
            </w:rPr>
            <w:t>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"_Toc24560" </w:instrText>
          </w:r>
          <w:r>
            <w:fldChar w:fldCharType="separate"/>
          </w:r>
          <w:r>
            <w:rPr>
              <w:rFonts w:hint="eastAsia" w:ascii="仿宋_GB2312" w:hAnsi="仿宋_GB2312" w:eastAsia="仿宋_GB2312" w:cs="仿宋_GB2312"/>
              <w:sz w:val="28"/>
              <w:szCs w:val="28"/>
            </w:rPr>
            <w:t>二、收</w:t>
          </w:r>
          <w:r>
            <w:rPr>
              <w:rFonts w:hint="eastAsia" w:ascii="仿宋_GB2312" w:hAnsi="仿宋_GB2312" w:eastAsia="仿宋_GB2312" w:cs="仿宋_GB2312"/>
              <w:bCs w:val="0"/>
              <w:sz w:val="28"/>
              <w:szCs w:val="28"/>
            </w:rPr>
            <w:t>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_Toc24560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"_Toc2921" </w:instrText>
          </w:r>
          <w:r>
            <w:fldChar w:fldCharType="separate"/>
          </w:r>
          <w:r>
            <w:rPr>
              <w:rFonts w:hint="eastAsia" w:ascii="仿宋_GB2312" w:hAnsi="仿宋_GB2312" w:eastAsia="仿宋_GB2312" w:cs="仿宋_GB2312"/>
              <w:bCs w:val="0"/>
              <w:sz w:val="28"/>
              <w:szCs w:val="28"/>
            </w:rPr>
            <w:t>三、</w:t>
          </w:r>
          <w:r>
            <w:rPr>
              <w:rFonts w:hint="eastAsia" w:ascii="仿宋_GB2312" w:hAnsi="仿宋_GB2312" w:eastAsia="仿宋_GB2312" w:cs="仿宋_GB2312"/>
              <w:sz w:val="28"/>
              <w:szCs w:val="28"/>
            </w:rPr>
            <w:t>支</w:t>
          </w:r>
          <w:r>
            <w:rPr>
              <w:rFonts w:hint="eastAsia" w:ascii="仿宋_GB2312" w:hAnsi="仿宋_GB2312" w:eastAsia="仿宋_GB2312" w:cs="仿宋_GB2312"/>
              <w:bCs w:val="0"/>
              <w:sz w:val="28"/>
              <w:szCs w:val="28"/>
            </w:rPr>
            <w:t>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"_Toc19248" </w:instrText>
          </w:r>
          <w:r>
            <w:fldChar w:fldCharType="separate"/>
          </w:r>
          <w:r>
            <w:rPr>
              <w:rFonts w:hint="eastAsia" w:ascii="仿宋_GB2312" w:hAnsi="仿宋_GB2312" w:eastAsia="仿宋_GB2312" w:cs="仿宋_GB2312"/>
              <w:bCs w:val="0"/>
              <w:sz w:val="28"/>
              <w:szCs w:val="28"/>
            </w:rPr>
            <w:t>四、</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_Toc19248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"_Toc12087" </w:instrText>
          </w:r>
          <w:r>
            <w:fldChar w:fldCharType="separate"/>
          </w:r>
          <w:r>
            <w:rPr>
              <w:rFonts w:hint="eastAsia" w:ascii="仿宋_GB2312" w:hAnsi="仿宋_GB2312" w:eastAsia="仿宋_GB2312" w:cs="仿宋_GB2312"/>
              <w:bCs w:val="0"/>
              <w:sz w:val="28"/>
              <w:szCs w:val="28"/>
            </w:rPr>
            <w:t>五、</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"_Toc6978" </w:instrText>
          </w:r>
          <w:r>
            <w:fldChar w:fldCharType="separate"/>
          </w:r>
          <w:r>
            <w:rPr>
              <w:rFonts w:hint="eastAsia" w:ascii="仿宋_GB2312" w:hAnsi="仿宋_GB2312" w:eastAsia="仿宋_GB2312" w:cs="仿宋_GB2312"/>
              <w:bCs w:val="0"/>
              <w:sz w:val="28"/>
              <w:szCs w:val="28"/>
            </w:rPr>
            <w:t>六、</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"_Toc18482" </w:instrText>
          </w:r>
          <w:r>
            <w:fldChar w:fldCharType="separate"/>
          </w:r>
          <w:r>
            <w:rPr>
              <w:rFonts w:hint="eastAsia" w:ascii="仿宋_GB2312" w:hAnsi="仿宋_GB2312" w:eastAsia="仿宋_GB2312" w:cs="仿宋_GB2312"/>
              <w:bCs w:val="0"/>
              <w:sz w:val="28"/>
              <w:szCs w:val="28"/>
            </w:rPr>
            <w:t>七、</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"_Toc477" </w:instrText>
          </w:r>
          <w:r>
            <w:fldChar w:fldCharType="separate"/>
          </w:r>
          <w:r>
            <w:rPr>
              <w:rFonts w:hint="eastAsia" w:ascii="仿宋_GB2312" w:hAnsi="仿宋_GB2312" w:eastAsia="仿宋_GB2312" w:cs="仿宋_GB2312"/>
              <w:bCs w:val="0"/>
              <w:sz w:val="28"/>
              <w:szCs w:val="28"/>
            </w:rPr>
            <w:t>八、</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"_Toc6231" </w:instrText>
          </w:r>
          <w:r>
            <w:fldChar w:fldCharType="separate"/>
          </w:r>
          <w:r>
            <w:rPr>
              <w:rFonts w:hint="eastAsia" w:ascii="仿宋_GB2312" w:hAnsi="仿宋_GB2312" w:eastAsia="仿宋_GB2312" w:cs="仿宋_GB2312"/>
              <w:bCs w:val="0"/>
              <w:sz w:val="28"/>
              <w:szCs w:val="28"/>
            </w:rPr>
            <w:t>九、</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_Toc6231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"_Toc15272" </w:instrText>
          </w:r>
          <w:r>
            <w:fldChar w:fldCharType="separate"/>
          </w:r>
          <w:r>
            <w:rPr>
              <w:rFonts w:hint="eastAsia" w:ascii="仿宋_GB2312" w:hAnsi="仿宋_GB2312" w:eastAsia="仿宋_GB2312" w:cs="仿宋_GB2312"/>
              <w:bCs w:val="0"/>
              <w:sz w:val="28"/>
              <w:szCs w:val="28"/>
            </w:rPr>
            <w:t>十、</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"_Toc18917" </w:instrText>
          </w:r>
          <w:r>
            <w:fldChar w:fldCharType="separate"/>
          </w:r>
          <w:r>
            <w:rPr>
              <w:rFonts w:hint="eastAsia" w:ascii="仿宋_GB2312" w:hAnsi="仿宋_GB2312" w:eastAsia="仿宋_GB2312" w:cs="仿宋_GB2312"/>
              <w:bCs w:val="0"/>
              <w:sz w:val="28"/>
              <w:szCs w:val="28"/>
            </w:rPr>
            <w:t>十一、</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_Toc18917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"_Toc29008" </w:instrText>
          </w:r>
          <w:r>
            <w:fldChar w:fldCharType="separate"/>
          </w:r>
          <w:r>
            <w:rPr>
              <w:rFonts w:hint="eastAsia" w:ascii="仿宋_GB2312" w:hAnsi="仿宋_GB2312" w:eastAsia="仿宋_GB2312" w:cs="仿宋_GB2312"/>
              <w:bCs w:val="0"/>
              <w:sz w:val="28"/>
              <w:szCs w:val="28"/>
            </w:rPr>
            <w:t>十二、</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_Toc29008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tabs>
              <w:tab w:val="right" w:leader="dot" w:pos="8306"/>
              <w:tab w:val="clear" w:pos="8296"/>
            </w:tabs>
            <w:rPr>
              <w:rFonts w:hint="eastAsia" w:ascii="仿宋_GB2312" w:hAnsi="仿宋_GB2312" w:eastAsia="仿宋_GB2312" w:cs="仿宋_GB2312"/>
              <w:sz w:val="28"/>
              <w:szCs w:val="28"/>
            </w:rPr>
          </w:pPr>
          <w:r>
            <w:fldChar w:fldCharType="begin"/>
          </w:r>
          <w:r>
            <w:instrText xml:space="preserve"> HYPERLINK \l "_Toc5269" </w:instrText>
          </w:r>
          <w:r>
            <w:fldChar w:fldCharType="separate"/>
          </w:r>
          <w:r>
            <w:rPr>
              <w:rFonts w:hint="eastAsia" w:ascii="仿宋_GB2312" w:hAnsi="仿宋_GB2312" w:eastAsia="仿宋_GB2312" w:cs="仿宋_GB2312"/>
              <w:bCs w:val="0"/>
              <w:sz w:val="28"/>
              <w:szCs w:val="28"/>
            </w:rPr>
            <w:t>十三、</w:t>
          </w:r>
          <w:r>
            <w:rPr>
              <w:rFonts w:hint="eastAsia" w:ascii="仿宋_GB2312" w:hAnsi="仿宋_GB2312" w:eastAsia="仿宋_GB2312" w:cs="仿宋_GB2312"/>
              <w:sz w:val="28"/>
              <w:szCs w:val="28"/>
            </w:rPr>
            <w:t>国</w:t>
          </w:r>
          <w:r>
            <w:rPr>
              <w:rFonts w:hint="eastAsia" w:ascii="仿宋_GB2312" w:hAnsi="仿宋_GB2312" w:eastAsia="仿宋_GB2312" w:cs="仿宋_GB2312"/>
              <w:bCs w:val="0"/>
              <w:sz w:val="28"/>
              <w:szCs w:val="28"/>
            </w:rPr>
            <w:t>有资本经营预算支出决算表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方正小标宋简体" w:hAnsi="方正小标宋简体" w:eastAsia="方正小标宋简体" w:cs="方正小标宋简体"/>
              <w:b/>
              <w:bCs/>
              <w:sz w:val="44"/>
              <w:szCs w:val="44"/>
            </w:rPr>
            <w:sectPr>
              <w:footerReference r:id="rId5" w:type="firs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ascii="仿宋_GB2312" w:hAnsi="仿宋_GB2312" w:eastAsia="仿宋_GB2312" w:cs="仿宋_GB2312"/>
              <w:sz w:val="28"/>
              <w:szCs w:val="28"/>
            </w:rPr>
            <w:fldChar w:fldCharType="end"/>
          </w:r>
        </w:p>
      </w:sdtContent>
    </w:sdt>
    <w:p>
      <w:pPr>
        <w:pStyle w:val="11"/>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Style w:val="27"/>
          <w:rFonts w:ascii="黑体" w:hAnsi="黑体" w:eastAsia="黑体"/>
          <w:b/>
          <w:bCs w:val="0"/>
        </w:rPr>
      </w:pPr>
      <w:r>
        <w:rPr>
          <w:rFonts w:hint="eastAsia" w:ascii="方正小标宋简体" w:hAnsi="方正小标宋简体" w:eastAsia="方正小标宋简体" w:cs="方正小标宋简体"/>
          <w:b/>
          <w:bCs/>
          <w:sz w:val="44"/>
          <w:szCs w:val="44"/>
        </w:rPr>
        <w:t xml:space="preserve">第一部分 </w:t>
      </w:r>
      <w:r>
        <w:rPr>
          <w:rStyle w:val="27"/>
          <w:rFonts w:hint="eastAsia" w:ascii="方正小标宋简体" w:hAnsi="方正小标宋简体" w:eastAsia="方正小标宋简体" w:cs="方正小标宋简体"/>
          <w:b/>
          <w:bCs/>
          <w:sz w:val="44"/>
          <w:szCs w:val="44"/>
        </w:rPr>
        <w:t>部门概况</w:t>
      </w:r>
    </w:p>
    <w:p>
      <w:pPr>
        <w:widowControl/>
        <w:jc w:val="left"/>
        <w:rPr>
          <w:rFonts w:ascii="黑体" w:eastAsia="黑体"/>
          <w:color w:val="000000"/>
          <w:sz w:val="32"/>
          <w:szCs w:val="32"/>
        </w:rPr>
      </w:pPr>
    </w:p>
    <w:p>
      <w:pPr>
        <w:pStyle w:val="3"/>
        <w:rPr>
          <w:rStyle w:val="28"/>
          <w:rFonts w:ascii="仿宋" w:hAnsi="仿宋" w:eastAsia="仿宋"/>
          <w:b/>
          <w:bCs w:val="0"/>
        </w:rPr>
      </w:pPr>
      <w:bookmarkStart w:id="21" w:name="_Toc15396600"/>
      <w:bookmarkStart w:id="22" w:name="_Toc15377197"/>
      <w:bookmarkStart w:id="23" w:name="_Toc32479"/>
      <w:bookmarkStart w:id="24" w:name="_Toc16631"/>
      <w:r>
        <w:rPr>
          <w:rFonts w:hint="eastAsia" w:ascii="黑体" w:hAnsi="黑体" w:eastAsia="黑体"/>
          <w:b/>
          <w:bCs w:val="0"/>
          <w:color w:val="000000"/>
        </w:rPr>
        <w:t>一、基</w:t>
      </w:r>
      <w:r>
        <w:rPr>
          <w:rStyle w:val="28"/>
          <w:rFonts w:hint="eastAsia" w:ascii="黑体" w:hAnsi="黑体" w:eastAsia="黑体"/>
          <w:b/>
          <w:bCs w:val="0"/>
        </w:rPr>
        <w:t>本职能及主要工作</w:t>
      </w:r>
      <w:bookmarkEnd w:id="21"/>
      <w:bookmarkEnd w:id="22"/>
      <w:bookmarkEnd w:id="23"/>
      <w:bookmarkEnd w:id="24"/>
    </w:p>
    <w:p>
      <w:pPr>
        <w:pStyle w:val="5"/>
        <w:adjustRightInd w:val="0"/>
        <w:snapToGrid w:val="0"/>
        <w:spacing w:before="93" w:line="600" w:lineRule="exact"/>
        <w:ind w:firstLine="675" w:firstLineChars="210"/>
        <w:outlineLvl w:val="2"/>
        <w:rPr>
          <w:rFonts w:hint="eastAsia" w:ascii="楷体_GB2312" w:hAnsi="楷体_GB2312" w:eastAsia="楷体_GB2312" w:cs="楷体_GB2312"/>
          <w:b/>
          <w:bCs w:val="0"/>
          <w:color w:val="000000"/>
          <w:sz w:val="32"/>
          <w:szCs w:val="32"/>
        </w:rPr>
      </w:pPr>
      <w:bookmarkStart w:id="25" w:name="_Toc10043"/>
      <w:bookmarkStart w:id="26" w:name="_Toc30727"/>
      <w:bookmarkStart w:id="27" w:name="_Toc5607"/>
      <w:bookmarkStart w:id="28" w:name="_Toc15378445"/>
      <w:bookmarkStart w:id="29" w:name="_Toc15377198"/>
      <w:r>
        <w:rPr>
          <w:rFonts w:hint="eastAsia" w:ascii="楷体_GB2312" w:hAnsi="楷体_GB2312" w:eastAsia="楷体_GB2312" w:cs="楷体_GB2312"/>
          <w:b/>
          <w:bCs w:val="0"/>
          <w:color w:val="000000"/>
          <w:sz w:val="32"/>
          <w:szCs w:val="32"/>
        </w:rPr>
        <w:t>（一）主要职能。</w:t>
      </w:r>
      <w:bookmarkEnd w:id="25"/>
      <w:bookmarkEnd w:id="26"/>
      <w:bookmarkEnd w:id="27"/>
      <w:bookmarkEnd w:id="28"/>
      <w:bookmarkEnd w:id="29"/>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30" w:name="_Toc22117"/>
      <w:bookmarkStart w:id="31" w:name="_Toc30468"/>
      <w:bookmarkStart w:id="32" w:name="_Toc26722"/>
      <w:r>
        <w:rPr>
          <w:rFonts w:hint="eastAsia" w:ascii="仿宋_GB2312" w:hAnsi="仿宋_GB2312" w:eastAsia="仿宋_GB2312" w:cs="仿宋_GB2312"/>
          <w:bCs/>
          <w:color w:val="000000"/>
          <w:sz w:val="32"/>
          <w:szCs w:val="32"/>
        </w:rPr>
        <w:t>贯彻国家的教育方针，进行以爱祖国、爱人民、爱劳动、爱科学、爱社会主义为基本内容的思想品德教育，引导青少年树立崇高的理想和科学的世界观、人生观、价值观。坚持“服务学校、服务学生”的宗旨，融“活动、培训、指导”于一体，在全区中小学文艺、书画、图书、科技、共青团、少先队等活动的组织过程中，进行未成年人思想道德教育，引导青少年积极参加社会实践活动，在推进以创新精神和实践能力为核心的素质教育中发挥积极作用。广泛开展多门类项目的技能培训活动，发掘青少年的特长和潜能，培养青少年的兴趣爱好，促进个性的健全发展。依法接受监督，履行法律、法规规定的其他工作要求。</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发挥少年军校的国防教育和行为规范养成教育基地的作用。</w:t>
      </w:r>
      <w:bookmarkEnd w:id="30"/>
      <w:bookmarkEnd w:id="31"/>
      <w:bookmarkEnd w:id="32"/>
    </w:p>
    <w:p>
      <w:pPr>
        <w:pStyle w:val="5"/>
        <w:adjustRightInd w:val="0"/>
        <w:snapToGrid w:val="0"/>
        <w:spacing w:before="93" w:line="600" w:lineRule="exact"/>
        <w:ind w:firstLine="675" w:firstLineChars="210"/>
        <w:outlineLvl w:val="2"/>
        <w:rPr>
          <w:rFonts w:hint="eastAsia" w:ascii="楷体_GB2312" w:hAnsi="楷体_GB2312" w:eastAsia="楷体_GB2312" w:cs="楷体_GB2312"/>
          <w:b/>
          <w:bCs w:val="0"/>
          <w:color w:val="000000"/>
          <w:sz w:val="32"/>
          <w:szCs w:val="32"/>
        </w:rPr>
      </w:pPr>
      <w:bookmarkStart w:id="33" w:name="_Toc21114"/>
      <w:bookmarkStart w:id="34" w:name="_Toc16650"/>
      <w:bookmarkStart w:id="35" w:name="_Toc15378446"/>
      <w:bookmarkStart w:id="36" w:name="_Toc20865"/>
      <w:bookmarkStart w:id="37" w:name="_Toc15377199"/>
      <w:r>
        <w:rPr>
          <w:rFonts w:hint="eastAsia" w:ascii="楷体_GB2312" w:hAnsi="楷体_GB2312" w:eastAsia="楷体_GB2312" w:cs="楷体_GB2312"/>
          <w:b/>
          <w:bCs w:val="0"/>
          <w:color w:val="000000"/>
          <w:sz w:val="32"/>
          <w:szCs w:val="32"/>
        </w:rPr>
        <w:t>（二）</w:t>
      </w:r>
      <w:r>
        <w:rPr>
          <w:rFonts w:hint="eastAsia" w:ascii="楷体_GB2312" w:hAnsi="楷体_GB2312" w:eastAsia="楷体_GB2312" w:cs="楷体_GB2312"/>
          <w:b/>
          <w:bCs w:val="0"/>
          <w:color w:val="000000"/>
          <w:sz w:val="32"/>
          <w:szCs w:val="32"/>
          <w:lang w:eastAsia="zh-CN"/>
        </w:rPr>
        <w:t>2020</w:t>
      </w:r>
      <w:r>
        <w:rPr>
          <w:rFonts w:hint="eastAsia" w:ascii="楷体_GB2312" w:hAnsi="楷体_GB2312" w:eastAsia="楷体_GB2312" w:cs="楷体_GB2312"/>
          <w:b/>
          <w:bCs w:val="0"/>
          <w:color w:val="000000"/>
          <w:sz w:val="32"/>
          <w:szCs w:val="32"/>
        </w:rPr>
        <w:t>年重点工作完成情况。</w:t>
      </w:r>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1.规范管理，提高少年宫整体实力</w:t>
      </w:r>
    </w:p>
    <w:p>
      <w:pPr>
        <w:pStyle w:val="5"/>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lang w:val="en-US" w:eastAsia="zh-CN"/>
        </w:rPr>
      </w:pPr>
      <w:bookmarkStart w:id="38" w:name="_Toc31388"/>
      <w:bookmarkStart w:id="39" w:name="_Toc14112"/>
      <w:bookmarkStart w:id="40" w:name="_Toc11340"/>
      <w:r>
        <w:rPr>
          <w:rFonts w:hint="eastAsia" w:ascii="仿宋_GB2312" w:hAnsi="仿宋_GB2312" w:eastAsia="仿宋_GB2312" w:cs="仿宋_GB2312"/>
          <w:bCs/>
          <w:color w:val="000000"/>
          <w:sz w:val="32"/>
          <w:szCs w:val="32"/>
          <w:lang w:val="en-US" w:eastAsia="zh-CN"/>
        </w:rPr>
        <w:t>一年来，我宫以习近平总书记纪念五四运动100周年大会上讲话精神为工作遵循，加大管理力度，充分发挥青少年宫服务青少年的作用。一是加强干部职工政治思想建设。将思想建设纳入年初目标计划，认真组织全体干部职工学习</w:t>
      </w:r>
      <w:r>
        <w:rPr>
          <w:rFonts w:hint="eastAsia" w:ascii="仿宋_GB2312" w:hAnsi="仿宋_GB2312" w:eastAsia="仿宋_GB2312" w:cs="仿宋_GB2312"/>
          <w:bCs/>
          <w:color w:val="000000"/>
          <w:sz w:val="32"/>
          <w:szCs w:val="32"/>
          <w:lang w:eastAsia="zh-CN"/>
        </w:rPr>
        <w:t>习近平总书记在新形势下对青少年工作的新要求，组织</w:t>
      </w:r>
      <w:r>
        <w:rPr>
          <w:rFonts w:hint="eastAsia" w:ascii="仿宋_GB2312" w:hAnsi="仿宋_GB2312" w:eastAsia="仿宋_GB2312" w:cs="仿宋_GB2312"/>
          <w:bCs/>
          <w:color w:val="000000"/>
          <w:sz w:val="32"/>
          <w:szCs w:val="32"/>
          <w:lang w:val="en-US" w:eastAsia="zh-CN"/>
        </w:rPr>
        <w:t>开展党风廉政建设、社会主义核心价值观、青少年红色主题教育、</w:t>
      </w:r>
      <w:r>
        <w:rPr>
          <w:rFonts w:hint="eastAsia" w:hAnsi="仿宋_GB2312" w:cs="仿宋_GB2312"/>
          <w:bCs/>
          <w:color w:val="000000"/>
          <w:sz w:val="32"/>
          <w:szCs w:val="32"/>
          <w:u w:val="none" w:color="46CD7E"/>
          <w:shd w:val="clear" w:fill="auto"/>
          <w:lang w:val="en-US" w:eastAsia="zh-CN"/>
        </w:rPr>
        <w:t>“两学一做”学习教育</w:t>
      </w:r>
      <w:r>
        <w:rPr>
          <w:rFonts w:hint="eastAsia" w:ascii="仿宋_GB2312" w:hAnsi="仿宋_GB2312" w:eastAsia="仿宋_GB2312" w:cs="仿宋_GB2312"/>
          <w:bCs/>
          <w:color w:val="000000"/>
          <w:sz w:val="32"/>
          <w:szCs w:val="32"/>
          <w:lang w:val="en-US" w:eastAsia="zh-CN"/>
        </w:rPr>
        <w:t>等各类学习使全体职工的理想信念得到了明显提升，服务意识显著增强。二是加强日常办公管理。及时办理新进人员试用期转正的相关事宜；及时做好事业单位法人证书年检工作，认真组织年度考核、评优评先工作；做好了档案归档工作；认真做好文件的收发、登记、各项活动资料的整理、归档工作；进一步完善各项规章制度，为单位干部职工干事创业理清了思路。三是加强财务管理。严格遵守财务管理制度和税收法规，认真履行职责，单位出纳对各项原始收支的操作、基础数据的录入、审核原始凭证、会计记账凭证的记录、各项税费的计提、纳税申报、上缴等等，</w:t>
      </w:r>
      <w:r>
        <w:rPr>
          <w:rFonts w:hint="eastAsia" w:hAnsi="仿宋_GB2312" w:cs="仿宋_GB2312"/>
          <w:bCs/>
          <w:color w:val="000000"/>
          <w:sz w:val="32"/>
          <w:szCs w:val="32"/>
          <w:lang w:val="en-US" w:eastAsia="zh-CN"/>
        </w:rPr>
        <w:t>2020</w:t>
      </w:r>
      <w:r>
        <w:rPr>
          <w:rFonts w:hint="eastAsia" w:ascii="仿宋_GB2312" w:hAnsi="仿宋_GB2312" w:eastAsia="仿宋_GB2312" w:cs="仿宋_GB2312"/>
          <w:bCs/>
          <w:color w:val="000000"/>
          <w:sz w:val="32"/>
          <w:szCs w:val="32"/>
          <w:lang w:val="en-US" w:eastAsia="zh-CN"/>
        </w:rPr>
        <w:t>年办公室财务人员认真核对票据，无差错出现，顺利完成各项财务工作，我宫无违纪违规事件发生。</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u w:val="none" w:color="46CD7E"/>
          <w:shd w:val="clear" w:fill="auto"/>
          <w:lang w:val="en-US" w:eastAsia="zh-CN"/>
        </w:rPr>
        <w:t>2.</w:t>
      </w:r>
      <w:r>
        <w:rPr>
          <w:rFonts w:hint="eastAsia" w:ascii="仿宋_GB2312" w:hAnsi="仿宋_GB2312" w:eastAsia="仿宋_GB2312" w:cs="仿宋_GB2312"/>
          <w:b/>
          <w:bCs/>
          <w:color w:val="auto"/>
          <w:sz w:val="32"/>
          <w:szCs w:val="32"/>
          <w:lang w:val="en-US" w:eastAsia="zh-CN"/>
        </w:rPr>
        <w:t>精心谋划，扎实开展好各项活动</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一年来，我宫联系</w:t>
      </w:r>
      <w:r>
        <w:rPr>
          <w:rFonts w:hint="eastAsia" w:ascii="仿宋_GB2312" w:hAnsi="仿宋_GB2312" w:eastAsia="仿宋_GB2312" w:cs="仿宋_GB2312"/>
          <w:bCs/>
          <w:color w:val="000000"/>
          <w:kern w:val="0"/>
          <w:sz w:val="32"/>
          <w:szCs w:val="32"/>
          <w:u w:val="none" w:color="46CD7E"/>
          <w:shd w:val="clear" w:fill="auto"/>
          <w:lang w:val="en-US" w:eastAsia="zh-CN" w:bidi="ar-SA"/>
        </w:rPr>
        <w:t>县域内个各</w:t>
      </w:r>
      <w:r>
        <w:rPr>
          <w:rFonts w:hint="eastAsia" w:ascii="仿宋_GB2312" w:hAnsi="仿宋_GB2312" w:eastAsia="仿宋_GB2312" w:cs="仿宋_GB2312"/>
          <w:bCs/>
          <w:color w:val="000000"/>
          <w:kern w:val="0"/>
          <w:sz w:val="32"/>
          <w:szCs w:val="32"/>
          <w:lang w:val="en-US" w:eastAsia="zh-CN" w:bidi="ar-SA"/>
        </w:rPr>
        <w:t>中小学和社会组织开展主题鲜明的关爱留守儿童和丰富多彩的夏令营活动和“学雷锋全团志愿服务行动月”系列活动，举办沙龙、宣讲会、座谈讨论、主题队（班）会等形式的活动200余场次，引导全县广大青少年和少先队员以雷锋同志为楷模，积极传承红色基因、弘扬雷锋精神，共建美好家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主要承办了“公益助学·情暖童心”捐赠活动，为25名贫困学生、留守儿童捐赠棉絮、洗脸盆等生活用品，向学校捐赠爱心图书1100余册，总价值20000余元，给孩子们送去一份开学礼，用实际行动关爱他们。并联合县关工委开展“礼赞新中国·奋进新时代”青少年夏令营活动，100名学生参加活动，通过参观川陕革命根据地红军烈士陵园红色文化教育基地，进一步加强青少年的思想道德建设，激发爱国主义热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针对全县“县青少年校外教育培训中心”“流动少年宫”等已有服务平台，不断拓展和完善服务功能。有条件的基层团组织整合资源，率先实施改扩建。</w:t>
      </w:r>
    </w:p>
    <w:p>
      <w:pPr>
        <w:pStyle w:val="3"/>
        <w:rPr>
          <w:rStyle w:val="28"/>
          <w:b/>
          <w:bCs w:val="0"/>
        </w:rPr>
      </w:pPr>
      <w:bookmarkStart w:id="41" w:name="_Toc15396601"/>
      <w:bookmarkStart w:id="42" w:name="_Toc18245"/>
      <w:bookmarkStart w:id="43" w:name="_Toc15377200"/>
      <w:bookmarkStart w:id="44" w:name="_Toc6971"/>
      <w:r>
        <w:rPr>
          <w:rFonts w:hint="eastAsia" w:ascii="黑体" w:eastAsia="黑体"/>
          <w:b/>
          <w:bCs w:val="0"/>
          <w:color w:val="000000"/>
        </w:rPr>
        <w:t>二、</w:t>
      </w:r>
      <w:r>
        <w:rPr>
          <w:rFonts w:hint="eastAsia" w:ascii="黑体" w:hAnsi="黑体" w:eastAsia="黑体"/>
          <w:b/>
          <w:bCs w:val="0"/>
          <w:color w:val="000000"/>
        </w:rPr>
        <w:t>机</w:t>
      </w:r>
      <w:r>
        <w:rPr>
          <w:rStyle w:val="28"/>
          <w:rFonts w:hint="eastAsia" w:ascii="黑体" w:hAnsi="黑体" w:eastAsia="黑体"/>
          <w:b/>
          <w:bCs w:val="0"/>
        </w:rPr>
        <w:t>构设</w:t>
      </w:r>
      <w:r>
        <w:rPr>
          <w:rFonts w:hint="eastAsia" w:ascii="黑体" w:hAnsi="黑体" w:eastAsia="黑体"/>
          <w:b/>
          <w:bCs w:val="0"/>
        </w:rPr>
        <w:t>置</w:t>
      </w:r>
      <w:bookmarkEnd w:id="41"/>
      <w:bookmarkEnd w:id="42"/>
      <w:bookmarkEnd w:id="43"/>
      <w:bookmarkEnd w:id="44"/>
    </w:p>
    <w:p>
      <w:pPr>
        <w:pStyle w:val="5"/>
        <w:adjustRightInd w:val="0"/>
        <w:snapToGrid w:val="0"/>
        <w:spacing w:line="600" w:lineRule="exact"/>
        <w:ind w:firstLine="672" w:firstLineChars="210"/>
        <w:rPr>
          <w:rFonts w:hint="eastAsia" w:ascii="Times New Roman" w:hAnsi="Times New Roman" w:eastAsia="仿宋_GB2312" w:cs="仿宋_GB2312"/>
          <w:color w:val="auto"/>
          <w:kern w:val="2"/>
          <w:sz w:val="32"/>
          <w:szCs w:val="32"/>
          <w:lang w:val="en-US" w:eastAsia="zh-CN" w:bidi="ar-SA"/>
        </w:rPr>
      </w:pPr>
      <w:bookmarkStart w:id="45" w:name="_Toc15306275"/>
      <w:bookmarkStart w:id="46" w:name="_Toc15377432"/>
      <w:bookmarkStart w:id="47" w:name="_Toc15377201"/>
      <w:bookmarkStart w:id="48" w:name="_Toc15378448"/>
      <w:r>
        <w:rPr>
          <w:rFonts w:hint="eastAsia" w:ascii="Times New Roman" w:hAnsi="Times New Roman" w:eastAsia="仿宋_GB2312" w:cs="仿宋_GB2312"/>
          <w:color w:val="auto"/>
          <w:kern w:val="2"/>
          <w:sz w:val="32"/>
          <w:szCs w:val="32"/>
          <w:lang w:val="en-US" w:eastAsia="zh-CN" w:bidi="ar-SA"/>
        </w:rPr>
        <w:t>通江县青少年宫，事业单位1个</w:t>
      </w:r>
      <w:r>
        <w:rPr>
          <w:rFonts w:hint="eastAsia" w:ascii="Times New Roman" w:hAnsi="Times New Roman"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编</w:t>
      </w:r>
      <w:r>
        <w:rPr>
          <w:rFonts w:hint="default" w:ascii="Times New Roman" w:hAnsi="Times New Roman" w:eastAsia="仿宋_GB2312" w:cs="仿宋_GB2312"/>
          <w:color w:val="auto"/>
          <w:kern w:val="2"/>
          <w:sz w:val="32"/>
          <w:szCs w:val="32"/>
          <w:lang w:val="en-US" w:eastAsia="zh-CN" w:bidi="ar-SA"/>
        </w:rPr>
        <w:t>制</w:t>
      </w:r>
      <w:r>
        <w:rPr>
          <w:rFonts w:hint="eastAsia" w:ascii="Times New Roman" w:hAnsi="Times New Roman" w:eastAsia="仿宋_GB2312" w:cs="仿宋_GB2312"/>
          <w:color w:val="auto"/>
          <w:kern w:val="2"/>
          <w:sz w:val="32"/>
          <w:szCs w:val="32"/>
          <w:lang w:val="en-US" w:eastAsia="zh-CN" w:bidi="ar-SA"/>
        </w:rPr>
        <w:t>10</w:t>
      </w:r>
      <w:r>
        <w:rPr>
          <w:rFonts w:hint="default" w:ascii="Times New Roman" w:hAnsi="Times New Roman" w:eastAsia="仿宋_GB2312" w:cs="仿宋_GB2312"/>
          <w:color w:val="auto"/>
          <w:kern w:val="2"/>
          <w:sz w:val="32"/>
          <w:szCs w:val="32"/>
          <w:lang w:val="en-US" w:eastAsia="zh-CN" w:bidi="ar-SA"/>
        </w:rPr>
        <w:t>人</w:t>
      </w:r>
      <w:r>
        <w:rPr>
          <w:rFonts w:hint="eastAsia" w:ascii="Times New Roman" w:hAnsi="Times New Roman" w:cs="仿宋_GB2312"/>
          <w:color w:val="auto"/>
          <w:kern w:val="2"/>
          <w:sz w:val="32"/>
          <w:szCs w:val="32"/>
          <w:lang w:val="en-US" w:eastAsia="zh-CN" w:bidi="ar-SA"/>
        </w:rPr>
        <w:t>；</w:t>
      </w:r>
      <w:r>
        <w:rPr>
          <w:rFonts w:hint="default" w:ascii="Times New Roman" w:hAnsi="Times New Roman" w:eastAsia="仿宋_GB2312" w:cs="仿宋_GB2312"/>
          <w:color w:val="auto"/>
          <w:kern w:val="2"/>
          <w:sz w:val="32"/>
          <w:szCs w:val="32"/>
          <w:lang w:val="en-US" w:eastAsia="zh-CN" w:bidi="ar-SA"/>
        </w:rPr>
        <w:t>内设机构1</w:t>
      </w:r>
      <w:r>
        <w:rPr>
          <w:rFonts w:hint="eastAsia" w:ascii="Times New Roman" w:hAnsi="Times New Roman" w:eastAsia="仿宋_GB2312" w:cs="仿宋_GB2312"/>
          <w:color w:val="auto"/>
          <w:kern w:val="2"/>
          <w:sz w:val="32"/>
          <w:szCs w:val="32"/>
          <w:lang w:val="en-US" w:eastAsia="zh-CN" w:bidi="ar-SA"/>
        </w:rPr>
        <w:t>个</w:t>
      </w:r>
      <w:r>
        <w:rPr>
          <w:rFonts w:hint="default" w:ascii="Times New Roman" w:hAnsi="Times New Roman" w:eastAsia="仿宋_GB2312" w:cs="仿宋_GB2312"/>
          <w:color w:val="auto"/>
          <w:kern w:val="2"/>
          <w:sz w:val="32"/>
          <w:szCs w:val="32"/>
          <w:lang w:val="en-US" w:eastAsia="zh-CN" w:bidi="ar-SA"/>
        </w:rPr>
        <w:t>办公室</w:t>
      </w:r>
      <w:r>
        <w:rPr>
          <w:rFonts w:hint="eastAsia" w:ascii="Times New Roman" w:hAnsi="Times New Roman" w:cs="仿宋_GB2312"/>
          <w:color w:val="auto"/>
          <w:kern w:val="2"/>
          <w:sz w:val="32"/>
          <w:szCs w:val="32"/>
          <w:lang w:val="en-US" w:eastAsia="zh-CN" w:bidi="ar-SA"/>
        </w:rPr>
        <w:t>；</w:t>
      </w:r>
      <w:r>
        <w:rPr>
          <w:rFonts w:hint="eastAsia" w:ascii="Times New Roman" w:cs="仿宋_GB2312"/>
          <w:color w:val="auto"/>
          <w:kern w:val="2"/>
          <w:sz w:val="32"/>
          <w:szCs w:val="32"/>
          <w:lang w:val="en-US" w:eastAsia="zh-CN" w:bidi="ar-SA"/>
        </w:rPr>
        <w:t>2020</w:t>
      </w:r>
      <w:r>
        <w:rPr>
          <w:rFonts w:hint="default" w:ascii="Times New Roman" w:hAnsi="Times New Roman" w:eastAsia="仿宋_GB2312" w:cs="仿宋_GB2312"/>
          <w:color w:val="auto"/>
          <w:kern w:val="2"/>
          <w:sz w:val="32"/>
          <w:szCs w:val="32"/>
          <w:lang w:val="en-US" w:eastAsia="zh-CN" w:bidi="ar-SA"/>
        </w:rPr>
        <w:t>年有在编在岗</w:t>
      </w:r>
      <w:r>
        <w:rPr>
          <w:rFonts w:hint="eastAsia" w:ascii="Times New Roman" w:cs="仿宋_GB2312"/>
          <w:color w:val="auto"/>
          <w:kern w:val="2"/>
          <w:sz w:val="32"/>
          <w:szCs w:val="32"/>
          <w:lang w:val="en-US" w:eastAsia="zh-CN" w:bidi="ar-SA"/>
        </w:rPr>
        <w:t>10</w:t>
      </w:r>
      <w:r>
        <w:rPr>
          <w:rFonts w:hint="default" w:ascii="Times New Roman" w:hAnsi="Times New Roman" w:eastAsia="仿宋_GB2312" w:cs="仿宋_GB2312"/>
          <w:color w:val="auto"/>
          <w:kern w:val="2"/>
          <w:sz w:val="32"/>
          <w:szCs w:val="32"/>
          <w:lang w:val="en-US" w:eastAsia="zh-CN" w:bidi="ar-SA"/>
        </w:rPr>
        <w:t>人</w:t>
      </w:r>
      <w:r>
        <w:rPr>
          <w:rFonts w:hint="eastAsia" w:ascii="Times New Roman" w:hAnsi="Times New Roman" w:cs="仿宋_GB2312"/>
          <w:color w:val="auto"/>
          <w:kern w:val="2"/>
          <w:sz w:val="32"/>
          <w:szCs w:val="32"/>
          <w:lang w:val="en-US" w:eastAsia="zh-CN" w:bidi="ar-SA"/>
        </w:rPr>
        <w:t>；</w:t>
      </w:r>
      <w:r>
        <w:rPr>
          <w:rFonts w:hint="default" w:ascii="Times New Roman" w:hAnsi="Times New Roman" w:eastAsia="仿宋_GB2312" w:cs="仿宋_GB2312"/>
          <w:color w:val="auto"/>
          <w:kern w:val="2"/>
          <w:sz w:val="32"/>
          <w:szCs w:val="32"/>
          <w:lang w:val="en-US" w:eastAsia="zh-CN" w:bidi="ar-SA"/>
        </w:rPr>
        <w:t>事业编制</w:t>
      </w:r>
      <w:r>
        <w:rPr>
          <w:rFonts w:hint="eastAsia" w:ascii="Times New Roman" w:hAnsi="Times New Roman" w:eastAsia="仿宋_GB2312" w:cs="仿宋_GB2312"/>
          <w:color w:val="auto"/>
          <w:kern w:val="2"/>
          <w:sz w:val="32"/>
          <w:szCs w:val="32"/>
          <w:lang w:val="en-US" w:eastAsia="zh-CN" w:bidi="ar-SA"/>
        </w:rPr>
        <w:t>10</w:t>
      </w:r>
      <w:r>
        <w:rPr>
          <w:rFonts w:hint="default" w:ascii="Times New Roman" w:hAnsi="Times New Roman" w:eastAsia="仿宋_GB2312" w:cs="仿宋_GB2312"/>
          <w:color w:val="auto"/>
          <w:kern w:val="2"/>
          <w:sz w:val="32"/>
          <w:szCs w:val="32"/>
          <w:lang w:val="en-US" w:eastAsia="zh-CN" w:bidi="ar-SA"/>
        </w:rPr>
        <w:t>人</w:t>
      </w:r>
      <w:r>
        <w:rPr>
          <w:rFonts w:hint="eastAsia" w:ascii="Times New Roman" w:hAnsi="Times New Roman" w:eastAsia="仿宋_GB2312" w:cs="仿宋_GB2312"/>
          <w:color w:val="auto"/>
          <w:kern w:val="2"/>
          <w:sz w:val="32"/>
          <w:szCs w:val="32"/>
          <w:lang w:val="en-US" w:eastAsia="zh-CN" w:bidi="ar-SA"/>
        </w:rPr>
        <w:t>。</w:t>
      </w:r>
    </w:p>
    <w:p>
      <w:pPr>
        <w:widowControl/>
        <w:jc w:val="left"/>
        <w:rPr>
          <w:rFonts w:hint="eastAsia" w:ascii="Times New Roman" w:hAnsi="Times New Roman" w:eastAsia="仿宋_GB2312" w:cs="仿宋_GB2312"/>
          <w:color w:val="auto"/>
          <w:kern w:val="2"/>
          <w:sz w:val="32"/>
          <w:szCs w:val="32"/>
          <w:lang w:val="en-US" w:eastAsia="zh-CN" w:bidi="ar-SA"/>
        </w:rPr>
      </w:pPr>
      <w:r>
        <w:br w:type="page"/>
      </w:r>
      <w:bookmarkEnd w:id="45"/>
      <w:bookmarkEnd w:id="46"/>
      <w:bookmarkEnd w:id="47"/>
      <w:bookmarkEnd w:id="48"/>
    </w:p>
    <w:p>
      <w:pPr>
        <w:pStyle w:val="2"/>
        <w:spacing w:line="560" w:lineRule="exact"/>
        <w:ind w:right="440" w:firstLine="442" w:firstLineChars="100"/>
        <w:jc w:val="center"/>
        <w:rPr>
          <w:rFonts w:hint="eastAsia" w:ascii="方正小标宋简体" w:hAnsi="方正小标宋简体" w:eastAsia="方正小标宋简体" w:cs="方正小标宋简体"/>
          <w:b/>
          <w:bCs w:val="0"/>
        </w:rPr>
      </w:pPr>
      <w:bookmarkStart w:id="49" w:name="_Toc911"/>
      <w:bookmarkStart w:id="50" w:name="_Toc15396602"/>
      <w:bookmarkStart w:id="51" w:name="_Toc2099"/>
      <w:bookmarkStart w:id="52" w:name="_Toc15377204"/>
      <w:r>
        <w:rPr>
          <w:rFonts w:hint="eastAsia" w:ascii="方正小标宋简体" w:hAnsi="方正小标宋简体" w:eastAsia="方正小标宋简体" w:cs="方正小标宋简体"/>
          <w:b/>
          <w:bCs w:val="0"/>
          <w:color w:val="000000"/>
        </w:rPr>
        <w:t>第二部分</w:t>
      </w:r>
      <w:r>
        <w:rPr>
          <w:rStyle w:val="27"/>
          <w:rFonts w:hint="eastAsia" w:ascii="方正小标宋简体" w:hAnsi="方正小标宋简体" w:eastAsia="方正小标宋简体" w:cs="方正小标宋简体"/>
          <w:b/>
          <w:bCs w:val="0"/>
          <w:lang w:eastAsia="zh-CN"/>
        </w:rPr>
        <w:t>2020</w:t>
      </w:r>
      <w:r>
        <w:rPr>
          <w:rStyle w:val="27"/>
          <w:rFonts w:hint="eastAsia" w:ascii="方正小标宋简体" w:hAnsi="方正小标宋简体" w:eastAsia="方正小标宋简体" w:cs="方正小标宋简体"/>
          <w:b/>
          <w:bCs w:val="0"/>
        </w:rPr>
        <w:t>年度部门决算情况说明</w:t>
      </w:r>
      <w:bookmarkEnd w:id="49"/>
      <w:bookmarkEnd w:id="50"/>
      <w:bookmarkEnd w:id="51"/>
      <w:bookmarkEnd w:id="52"/>
    </w:p>
    <w:p>
      <w:pPr>
        <w:pStyle w:val="26"/>
        <w:numPr>
          <w:ilvl w:val="0"/>
          <w:numId w:val="2"/>
        </w:numPr>
        <w:spacing w:line="560" w:lineRule="exact"/>
        <w:ind w:firstLineChars="0"/>
        <w:jc w:val="left"/>
        <w:outlineLvl w:val="1"/>
        <w:rPr>
          <w:rStyle w:val="28"/>
          <w:rFonts w:ascii="黑体" w:hAnsi="黑体" w:eastAsia="黑体"/>
          <w:b/>
          <w:bCs/>
        </w:rPr>
      </w:pPr>
      <w:bookmarkStart w:id="53" w:name="_Toc15396603"/>
      <w:bookmarkStart w:id="54" w:name="_Toc21388"/>
      <w:bookmarkStart w:id="55" w:name="_Toc15377205"/>
      <w:bookmarkStart w:id="56" w:name="_Toc11491"/>
      <w:r>
        <w:rPr>
          <w:rFonts w:hint="eastAsia" w:ascii="黑体" w:hAnsi="黑体" w:eastAsia="黑体"/>
          <w:b/>
          <w:bCs/>
          <w:color w:val="000000"/>
          <w:sz w:val="32"/>
          <w:szCs w:val="32"/>
        </w:rPr>
        <w:t>收</w:t>
      </w:r>
      <w:r>
        <w:rPr>
          <w:rStyle w:val="28"/>
          <w:rFonts w:hint="eastAsia" w:ascii="黑体" w:hAnsi="黑体" w:eastAsia="黑体"/>
          <w:b/>
          <w:bCs/>
        </w:rPr>
        <w:t>入支出决算总体情况说明</w:t>
      </w:r>
      <w:bookmarkEnd w:id="53"/>
      <w:bookmarkEnd w:id="54"/>
      <w:bookmarkEnd w:id="55"/>
      <w:bookmarkEnd w:id="56"/>
    </w:p>
    <w:p>
      <w:pPr>
        <w:spacing w:line="56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年度收、支总计</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万元。与</w:t>
      </w:r>
      <w:r>
        <w:rPr>
          <w:rFonts w:hint="eastAsia" w:ascii="仿宋_GB2312" w:hAnsi="仿宋" w:eastAsia="仿宋_GB2312"/>
          <w:color w:val="000000"/>
          <w:sz w:val="32"/>
          <w:szCs w:val="32"/>
          <w:lang w:eastAsia="zh-CN"/>
        </w:rPr>
        <w:t>2019</w:t>
      </w:r>
      <w:r>
        <w:rPr>
          <w:rFonts w:hint="eastAsia" w:ascii="仿宋_GB2312" w:hAnsi="仿宋" w:eastAsia="仿宋_GB2312"/>
          <w:color w:val="000000"/>
          <w:sz w:val="32"/>
          <w:szCs w:val="32"/>
        </w:rPr>
        <w:t>年相比，收、支总计各</w:t>
      </w:r>
      <w:r>
        <w:rPr>
          <w:rFonts w:hint="eastAsia" w:ascii="仿宋_GB2312" w:hAnsi="仿宋" w:eastAsia="仿宋_GB2312"/>
          <w:color w:val="000000"/>
          <w:sz w:val="32"/>
          <w:szCs w:val="32"/>
          <w:lang w:eastAsia="zh-CN"/>
        </w:rPr>
        <w:t>增加了</w:t>
      </w:r>
      <w:r>
        <w:rPr>
          <w:rFonts w:hint="eastAsia" w:ascii="仿宋_GB2312" w:hAnsi="仿宋" w:eastAsia="仿宋_GB2312"/>
          <w:color w:val="000000"/>
          <w:sz w:val="32"/>
          <w:szCs w:val="32"/>
          <w:lang w:val="en-US" w:eastAsia="zh-CN"/>
        </w:rPr>
        <w:t>31.89</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eastAsia="zh-CN"/>
        </w:rPr>
        <w:t>上升</w:t>
      </w:r>
      <w:r>
        <w:rPr>
          <w:rFonts w:hint="eastAsia" w:ascii="仿宋_GB2312" w:hAnsi="仿宋" w:eastAsia="仿宋_GB2312"/>
          <w:color w:val="000000"/>
          <w:sz w:val="32"/>
          <w:szCs w:val="32"/>
          <w:lang w:val="en-US" w:eastAsia="zh-CN"/>
        </w:rPr>
        <w:t>32.21</w:t>
      </w:r>
      <w:r>
        <w:rPr>
          <w:rFonts w:hint="eastAsia" w:ascii="仿宋_GB2312" w:hAnsi="仿宋" w:eastAsia="仿宋_GB2312"/>
          <w:color w:val="000000"/>
          <w:sz w:val="32"/>
          <w:szCs w:val="32"/>
        </w:rPr>
        <w:t>%。主要变动原因是</w:t>
      </w:r>
      <w:r>
        <w:rPr>
          <w:rFonts w:hint="eastAsia" w:ascii="仿宋_GB2312" w:hAnsi="仿宋" w:eastAsia="仿宋_GB2312"/>
          <w:color w:val="000000"/>
          <w:sz w:val="32"/>
          <w:szCs w:val="32"/>
          <w:lang w:eastAsia="zh-CN"/>
        </w:rPr>
        <w:t>人员增加。</w:t>
      </w:r>
    </w:p>
    <w:p>
      <w:pPr>
        <w:ind w:firstLine="735"/>
        <w:jc w:val="left"/>
      </w:pPr>
      <w:r>
        <w:drawing>
          <wp:inline distT="0" distB="0" distL="0" distR="0">
            <wp:extent cx="4381500" cy="2200275"/>
            <wp:effectExtent l="0" t="0" r="0" b="0"/>
            <wp:docPr id="16" name="_x0000_i13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6"/>
        <w:numPr>
          <w:ilvl w:val="0"/>
          <w:numId w:val="2"/>
        </w:numPr>
        <w:spacing w:line="560" w:lineRule="exact"/>
        <w:ind w:firstLineChars="0"/>
        <w:jc w:val="left"/>
        <w:outlineLvl w:val="1"/>
        <w:rPr>
          <w:rStyle w:val="28"/>
          <w:rFonts w:hint="eastAsia" w:ascii="黑体" w:hAnsi="黑体" w:eastAsia="黑体" w:cs="黑体"/>
          <w:b/>
          <w:bCs/>
        </w:rPr>
      </w:pPr>
      <w:bookmarkStart w:id="57" w:name="_Toc20984"/>
      <w:bookmarkStart w:id="58" w:name="_Toc15396604"/>
      <w:bookmarkStart w:id="59" w:name="_Toc5556"/>
      <w:bookmarkStart w:id="60" w:name="_Toc15377206"/>
      <w:r>
        <w:rPr>
          <w:rFonts w:hint="eastAsia" w:ascii="黑体" w:hAnsi="黑体" w:eastAsia="黑体" w:cs="黑体"/>
          <w:b/>
          <w:bCs/>
          <w:color w:val="000000"/>
          <w:sz w:val="32"/>
          <w:szCs w:val="32"/>
        </w:rPr>
        <w:t>收</w:t>
      </w:r>
      <w:r>
        <w:rPr>
          <w:rStyle w:val="28"/>
          <w:rFonts w:hint="eastAsia" w:ascii="黑体" w:hAnsi="黑体" w:eastAsia="黑体" w:cs="黑体"/>
          <w:b/>
          <w:bCs/>
        </w:rPr>
        <w:t>入决算情况说明</w:t>
      </w:r>
      <w:bookmarkEnd w:id="57"/>
      <w:bookmarkEnd w:id="58"/>
      <w:bookmarkEnd w:id="59"/>
      <w:bookmarkEnd w:id="60"/>
    </w:p>
    <w:p>
      <w:pPr>
        <w:spacing w:line="560" w:lineRule="exact"/>
        <w:ind w:firstLine="640" w:firstLineChars="200"/>
        <w:jc w:val="left"/>
        <w:outlineLvl w:val="1"/>
        <w:rPr>
          <w:rFonts w:ascii="仿宋_GB2312" w:hAnsi="仿宋" w:eastAsia="仿宋_GB2312"/>
          <w:color w:val="000000"/>
          <w:sz w:val="32"/>
          <w:szCs w:val="32"/>
        </w:rPr>
      </w:pPr>
      <w:bookmarkStart w:id="61" w:name="_Toc2758"/>
      <w:bookmarkStart w:id="62" w:name="_Toc21698"/>
      <w:bookmarkStart w:id="63" w:name="_Toc18835"/>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年本年收入合计</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万元，其中：一般公共预算财政拨款收入</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万元，占100%。</w:t>
      </w:r>
      <w:bookmarkEnd w:id="61"/>
      <w:bookmarkEnd w:id="62"/>
      <w:bookmarkEnd w:id="63"/>
    </w:p>
    <w:p>
      <w:pPr>
        <w:ind w:firstLine="735"/>
        <w:jc w:val="left"/>
      </w:pPr>
      <w:r>
        <w:drawing>
          <wp:inline distT="0" distB="0" distL="0" distR="0">
            <wp:extent cx="5086350" cy="2733675"/>
            <wp:effectExtent l="0" t="0" r="0" b="0"/>
            <wp:docPr id="17" name="_x0000_i13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3" w:firstLineChars="200"/>
        <w:jc w:val="left"/>
        <w:outlineLvl w:val="1"/>
        <w:rPr>
          <w:rStyle w:val="28"/>
          <w:rFonts w:ascii="黑体" w:hAnsi="黑体" w:eastAsia="黑体"/>
          <w:b/>
          <w:bCs/>
        </w:rPr>
      </w:pPr>
      <w:bookmarkStart w:id="64" w:name="_Toc18998"/>
      <w:bookmarkStart w:id="65" w:name="_Toc15396605"/>
      <w:bookmarkStart w:id="66" w:name="_Toc13992"/>
      <w:bookmarkStart w:id="67" w:name="_Toc15377207"/>
      <w:r>
        <w:rPr>
          <w:rFonts w:hint="eastAsia" w:ascii="黑体" w:hAnsi="黑体" w:eastAsia="黑体"/>
          <w:b/>
          <w:bCs/>
          <w:color w:val="000000"/>
          <w:sz w:val="32"/>
          <w:szCs w:val="32"/>
        </w:rPr>
        <w:t>三、支</w:t>
      </w:r>
      <w:r>
        <w:rPr>
          <w:rStyle w:val="28"/>
          <w:rFonts w:hint="eastAsia" w:ascii="黑体" w:hAnsi="黑体" w:eastAsia="黑体"/>
          <w:b/>
          <w:bCs/>
        </w:rPr>
        <w:t>出决算情况说明</w:t>
      </w:r>
      <w:bookmarkEnd w:id="64"/>
      <w:bookmarkEnd w:id="65"/>
      <w:bookmarkEnd w:id="66"/>
      <w:bookmarkEnd w:id="67"/>
    </w:p>
    <w:p>
      <w:pPr>
        <w:spacing w:line="560" w:lineRule="exact"/>
        <w:ind w:firstLine="640" w:firstLineChars="200"/>
        <w:jc w:val="left"/>
        <w:outlineLvl w:val="1"/>
        <w:rPr>
          <w:rFonts w:ascii="仿宋_GB2312" w:hAnsi="仿宋" w:eastAsia="仿宋_GB2312"/>
          <w:color w:val="000000"/>
          <w:sz w:val="32"/>
          <w:szCs w:val="32"/>
        </w:rPr>
      </w:pPr>
      <w:bookmarkStart w:id="68" w:name="_Toc32253"/>
      <w:bookmarkStart w:id="69" w:name="_Toc25206"/>
      <w:bookmarkStart w:id="70" w:name="_Toc25814"/>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年本年支出合计</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万元，其中：基本支出</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万元，占100%；项目支出0万元，占0%。</w:t>
      </w:r>
      <w:bookmarkEnd w:id="68"/>
      <w:bookmarkEnd w:id="69"/>
      <w:bookmarkEnd w:id="70"/>
    </w:p>
    <w:p>
      <w:pPr>
        <w:ind w:firstLine="735"/>
        <w:jc w:val="left"/>
      </w:pPr>
      <w:r>
        <w:drawing>
          <wp:inline distT="0" distB="0" distL="0" distR="0">
            <wp:extent cx="5143500" cy="3219450"/>
            <wp:effectExtent l="0" t="0" r="0" b="0"/>
            <wp:docPr id="18" name="_x0000_i13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735"/>
        <w:jc w:val="left"/>
      </w:pPr>
    </w:p>
    <w:p>
      <w:pPr>
        <w:spacing w:line="560" w:lineRule="exact"/>
        <w:ind w:firstLine="643" w:firstLineChars="200"/>
        <w:jc w:val="left"/>
        <w:outlineLvl w:val="1"/>
        <w:rPr>
          <w:rStyle w:val="28"/>
          <w:rFonts w:ascii="黑体" w:hAnsi="黑体" w:eastAsia="黑体"/>
          <w:b/>
          <w:bCs/>
        </w:rPr>
      </w:pPr>
      <w:bookmarkStart w:id="71" w:name="_Toc25157"/>
      <w:bookmarkStart w:id="72" w:name="_Toc15396606"/>
      <w:bookmarkStart w:id="73" w:name="_Toc26266"/>
      <w:bookmarkStart w:id="74" w:name="_Toc15377208"/>
      <w:r>
        <w:rPr>
          <w:rFonts w:hint="eastAsia" w:ascii="黑体" w:hAnsi="黑体" w:eastAsia="黑体"/>
          <w:b/>
          <w:bCs/>
          <w:color w:val="000000"/>
          <w:sz w:val="32"/>
          <w:szCs w:val="32"/>
        </w:rPr>
        <w:t>四、财</w:t>
      </w:r>
      <w:r>
        <w:rPr>
          <w:rStyle w:val="28"/>
          <w:rFonts w:hint="eastAsia" w:ascii="黑体" w:hAnsi="黑体" w:eastAsia="黑体"/>
          <w:b/>
          <w:bCs/>
        </w:rPr>
        <w:t>政拨款收入支出决算总体情况说明</w:t>
      </w:r>
      <w:bookmarkEnd w:id="71"/>
      <w:bookmarkEnd w:id="72"/>
      <w:bookmarkEnd w:id="73"/>
      <w:bookmarkEnd w:id="74"/>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年财政拨款收、支总计</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万元。与</w:t>
      </w:r>
      <w:r>
        <w:rPr>
          <w:rFonts w:hint="eastAsia" w:ascii="仿宋_GB2312" w:hAnsi="仿宋" w:eastAsia="仿宋_GB2312"/>
          <w:color w:val="000000"/>
          <w:sz w:val="32"/>
          <w:szCs w:val="32"/>
          <w:lang w:eastAsia="zh-CN"/>
        </w:rPr>
        <w:t>2019</w:t>
      </w:r>
      <w:r>
        <w:rPr>
          <w:rFonts w:hint="eastAsia" w:ascii="仿宋_GB2312" w:hAnsi="仿宋" w:eastAsia="仿宋_GB2312"/>
          <w:color w:val="000000"/>
          <w:sz w:val="32"/>
          <w:szCs w:val="32"/>
        </w:rPr>
        <w:t>年相比，财政拨款收、支总计各</w:t>
      </w:r>
      <w:r>
        <w:rPr>
          <w:rFonts w:hint="eastAsia" w:ascii="仿宋_GB2312" w:hAnsi="仿宋" w:eastAsia="仿宋_GB2312"/>
          <w:color w:val="000000"/>
          <w:sz w:val="32"/>
          <w:szCs w:val="32"/>
          <w:lang w:eastAsia="zh-CN"/>
        </w:rPr>
        <w:t>增加</w:t>
      </w:r>
      <w:r>
        <w:rPr>
          <w:rFonts w:hint="eastAsia" w:ascii="仿宋_GB2312" w:hAnsi="仿宋" w:eastAsia="仿宋_GB2312"/>
          <w:color w:val="000000"/>
          <w:sz w:val="32"/>
          <w:szCs w:val="32"/>
          <w:lang w:val="en-US" w:eastAsia="zh-CN"/>
        </w:rPr>
        <w:t>31.89</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eastAsia="zh-CN"/>
        </w:rPr>
        <w:t>上升</w:t>
      </w:r>
      <w:r>
        <w:rPr>
          <w:rFonts w:hint="eastAsia" w:ascii="仿宋_GB2312" w:hAnsi="仿宋" w:eastAsia="仿宋_GB2312"/>
          <w:color w:val="000000"/>
          <w:sz w:val="32"/>
          <w:szCs w:val="32"/>
          <w:lang w:val="en-US" w:eastAsia="zh-CN"/>
        </w:rPr>
        <w:t>32.21</w:t>
      </w:r>
      <w:r>
        <w:rPr>
          <w:rFonts w:hint="eastAsia" w:ascii="仿宋_GB2312" w:hAnsi="仿宋" w:eastAsia="仿宋_GB2312"/>
          <w:color w:val="000000"/>
          <w:sz w:val="32"/>
          <w:szCs w:val="32"/>
        </w:rPr>
        <w:t>%。主要变</w:t>
      </w:r>
      <w:r>
        <w:rPr>
          <w:rFonts w:hint="eastAsia" w:ascii="仿宋_GB2312" w:hAnsi="仿宋" w:eastAsia="仿宋_GB2312" w:cs="Times New Roman"/>
          <w:color w:val="000000"/>
          <w:sz w:val="32"/>
          <w:szCs w:val="32"/>
        </w:rPr>
        <w:t>动原因是</w:t>
      </w:r>
      <w:r>
        <w:rPr>
          <w:rFonts w:hint="eastAsia" w:ascii="仿宋_GB2312" w:hAnsi="仿宋" w:eastAsia="仿宋_GB2312"/>
          <w:color w:val="000000"/>
          <w:sz w:val="32"/>
          <w:szCs w:val="32"/>
          <w:lang w:eastAsia="zh-CN"/>
        </w:rPr>
        <w:t>人员增加</w:t>
      </w:r>
      <w:r>
        <w:rPr>
          <w:rFonts w:hint="eastAsia" w:ascii="仿宋_GB2312" w:hAnsi="仿宋" w:eastAsia="仿宋_GB2312"/>
          <w:color w:val="000000"/>
          <w:sz w:val="32"/>
          <w:szCs w:val="32"/>
        </w:rPr>
        <w:t>。</w:t>
      </w:r>
    </w:p>
    <w:p>
      <w:pPr>
        <w:ind w:firstLine="735"/>
        <w:jc w:val="left"/>
      </w:pPr>
      <w:r>
        <w:drawing>
          <wp:inline distT="0" distB="0" distL="0" distR="0">
            <wp:extent cx="4629150" cy="2543810"/>
            <wp:effectExtent l="0" t="0" r="0" b="0"/>
            <wp:docPr id="19" name="_x0000_i13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0" w:firstLineChars="200"/>
        <w:jc w:val="left"/>
        <w:outlineLvl w:val="1"/>
        <w:rPr>
          <w:rFonts w:ascii="黑体" w:hAnsi="黑体" w:eastAsia="黑体"/>
          <w:color w:val="000000"/>
          <w:sz w:val="32"/>
          <w:szCs w:val="32"/>
        </w:rPr>
      </w:pPr>
      <w:bookmarkStart w:id="75" w:name="_Toc15377209"/>
      <w:bookmarkStart w:id="76" w:name="_Toc15396607"/>
    </w:p>
    <w:p>
      <w:pPr>
        <w:spacing w:line="560" w:lineRule="exact"/>
        <w:ind w:firstLine="640" w:firstLineChars="200"/>
        <w:jc w:val="left"/>
        <w:outlineLvl w:val="1"/>
        <w:rPr>
          <w:rStyle w:val="28"/>
          <w:rFonts w:ascii="黑体" w:hAnsi="黑体" w:eastAsia="黑体"/>
          <w:b w:val="0"/>
        </w:rPr>
      </w:pPr>
      <w:bookmarkStart w:id="77" w:name="_Toc25751"/>
      <w:bookmarkStart w:id="78" w:name="_Toc524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rPr>
        <w:t>般</w:t>
      </w:r>
      <w:r>
        <w:rPr>
          <w:rFonts w:hint="eastAsia" w:ascii="黑体" w:hAnsi="黑体" w:eastAsia="黑体"/>
        </w:rPr>
        <w:t>公共预算财政拨款支出决算情况说明</w:t>
      </w:r>
      <w:bookmarkEnd w:id="75"/>
      <w:bookmarkEnd w:id="76"/>
      <w:bookmarkEnd w:id="77"/>
      <w:bookmarkEnd w:id="78"/>
    </w:p>
    <w:p>
      <w:pPr>
        <w:spacing w:line="560" w:lineRule="exact"/>
        <w:ind w:firstLine="643" w:firstLineChars="200"/>
        <w:jc w:val="left"/>
        <w:outlineLvl w:val="2"/>
        <w:rPr>
          <w:rFonts w:ascii="仿宋_GB2312" w:hAnsi="仿宋" w:eastAsia="仿宋_GB2312"/>
          <w:b/>
          <w:color w:val="000000"/>
          <w:sz w:val="32"/>
          <w:szCs w:val="32"/>
        </w:rPr>
      </w:pPr>
      <w:bookmarkStart w:id="79" w:name="_Toc15377210"/>
      <w:bookmarkStart w:id="80" w:name="_Toc2789"/>
      <w:bookmarkStart w:id="81" w:name="_Toc10287"/>
      <w:bookmarkStart w:id="82" w:name="_Toc1732"/>
      <w:r>
        <w:rPr>
          <w:rFonts w:hint="eastAsia" w:ascii="仿宋_GB2312" w:hAnsi="仿宋" w:eastAsia="仿宋_GB2312"/>
          <w:b/>
          <w:color w:val="000000"/>
          <w:sz w:val="32"/>
          <w:szCs w:val="32"/>
        </w:rPr>
        <w:t>（一）一般公共预算财政拨款支出决算总体情况</w:t>
      </w:r>
      <w:bookmarkEnd w:id="79"/>
      <w:bookmarkEnd w:id="80"/>
      <w:bookmarkEnd w:id="81"/>
      <w:bookmarkEnd w:id="82"/>
    </w:p>
    <w:p>
      <w:pPr>
        <w:spacing w:line="56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年一般公共预算财政拨款支出</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万元，占本年支出合计100%。与</w:t>
      </w:r>
      <w:r>
        <w:rPr>
          <w:rFonts w:hint="eastAsia" w:ascii="仿宋_GB2312" w:hAnsi="仿宋" w:eastAsia="仿宋_GB2312"/>
          <w:color w:val="000000"/>
          <w:sz w:val="32"/>
          <w:szCs w:val="32"/>
          <w:lang w:eastAsia="zh-CN"/>
        </w:rPr>
        <w:t>2019</w:t>
      </w:r>
      <w:r>
        <w:rPr>
          <w:rFonts w:hint="eastAsia" w:ascii="仿宋_GB2312" w:hAnsi="仿宋" w:eastAsia="仿宋_GB2312"/>
          <w:color w:val="000000"/>
          <w:sz w:val="32"/>
          <w:szCs w:val="32"/>
        </w:rPr>
        <w:t>年相比，一般公共预算财政拨款</w:t>
      </w:r>
      <w:r>
        <w:rPr>
          <w:rFonts w:hint="eastAsia" w:ascii="仿宋_GB2312" w:hAnsi="仿宋" w:eastAsia="仿宋_GB2312"/>
          <w:color w:val="000000"/>
          <w:sz w:val="32"/>
          <w:szCs w:val="32"/>
          <w:lang w:eastAsia="zh-CN"/>
        </w:rPr>
        <w:t>增加</w:t>
      </w:r>
      <w:r>
        <w:rPr>
          <w:rFonts w:hint="eastAsia" w:ascii="仿宋_GB2312" w:hAnsi="仿宋" w:eastAsia="仿宋_GB2312"/>
          <w:color w:val="000000"/>
          <w:sz w:val="32"/>
          <w:szCs w:val="32"/>
          <w:lang w:val="en-US" w:eastAsia="zh-CN"/>
        </w:rPr>
        <w:t>31.89</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eastAsia="zh-CN"/>
        </w:rPr>
        <w:t>上升</w:t>
      </w:r>
      <w:r>
        <w:rPr>
          <w:rFonts w:hint="eastAsia" w:ascii="仿宋_GB2312" w:hAnsi="仿宋" w:eastAsia="仿宋_GB2312"/>
          <w:color w:val="000000"/>
          <w:sz w:val="32"/>
          <w:szCs w:val="32"/>
          <w:lang w:val="en-US" w:eastAsia="zh-CN"/>
        </w:rPr>
        <w:t>32.21</w:t>
      </w:r>
      <w:r>
        <w:rPr>
          <w:rFonts w:hint="eastAsia" w:ascii="仿宋_GB2312" w:hAnsi="仿宋" w:eastAsia="仿宋_GB2312"/>
          <w:color w:val="000000"/>
          <w:sz w:val="32"/>
          <w:szCs w:val="32"/>
        </w:rPr>
        <w:t>%。主要变动原因</w:t>
      </w:r>
      <w:r>
        <w:rPr>
          <w:rFonts w:hint="eastAsia" w:ascii="仿宋_GB2312" w:hAnsi="仿宋" w:eastAsia="仿宋_GB2312" w:cs="Times New Roman"/>
          <w:color w:val="000000"/>
          <w:sz w:val="32"/>
          <w:szCs w:val="32"/>
        </w:rPr>
        <w:t>是</w:t>
      </w:r>
      <w:r>
        <w:rPr>
          <w:rFonts w:hint="eastAsia" w:ascii="仿宋_GB2312" w:hAnsi="仿宋" w:eastAsia="仿宋_GB2312"/>
          <w:color w:val="000000"/>
          <w:sz w:val="32"/>
          <w:szCs w:val="32"/>
          <w:lang w:eastAsia="zh-CN"/>
        </w:rPr>
        <w:t>人员增加。</w:t>
      </w:r>
    </w:p>
    <w:p>
      <w:pPr>
        <w:spacing w:line="560" w:lineRule="exact"/>
        <w:ind w:firstLine="640" w:firstLineChars="200"/>
        <w:jc w:val="left"/>
        <w:rPr>
          <w:rFonts w:hint="eastAsia" w:ascii="仿宋_GB2312" w:hAnsi="仿宋" w:eastAsia="仿宋_GB2312"/>
          <w:color w:val="000000"/>
          <w:sz w:val="32"/>
          <w:szCs w:val="32"/>
          <w:lang w:eastAsia="zh-CN"/>
        </w:rPr>
      </w:pPr>
    </w:p>
    <w:p>
      <w:pPr>
        <w:ind w:firstLine="1120"/>
        <w:jc w:val="left"/>
      </w:pPr>
      <w:r>
        <w:rPr>
          <w:rFonts w:ascii="仿宋" w:hAnsi="仿宋" w:eastAsia="仿宋"/>
          <w:color w:val="000000"/>
          <w:sz w:val="32"/>
          <w:szCs w:val="32"/>
        </w:rPr>
        <w:drawing>
          <wp:inline distT="0" distB="0" distL="0" distR="0">
            <wp:extent cx="4181475" cy="3152775"/>
            <wp:effectExtent l="0" t="0" r="9525" b="9525"/>
            <wp:docPr id="20" name="_x0000_i13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60" w:lineRule="exact"/>
        <w:ind w:firstLine="643" w:firstLineChars="200"/>
        <w:jc w:val="left"/>
        <w:outlineLvl w:val="2"/>
        <w:rPr>
          <w:rFonts w:ascii="仿宋_GB2312" w:hAnsi="仿宋" w:eastAsia="仿宋_GB2312"/>
          <w:b/>
          <w:color w:val="000000"/>
          <w:sz w:val="32"/>
          <w:szCs w:val="32"/>
        </w:rPr>
      </w:pPr>
      <w:bookmarkStart w:id="83" w:name="_Toc15377211"/>
      <w:bookmarkStart w:id="84" w:name="_Toc5603"/>
      <w:bookmarkStart w:id="85" w:name="_Toc3691"/>
      <w:bookmarkStart w:id="86" w:name="_Toc25228"/>
      <w:r>
        <w:rPr>
          <w:rFonts w:hint="eastAsia" w:ascii="仿宋_GB2312" w:hAnsi="仿宋" w:eastAsia="仿宋_GB2312"/>
          <w:b/>
          <w:color w:val="000000"/>
          <w:sz w:val="32"/>
          <w:szCs w:val="32"/>
        </w:rPr>
        <w:t>（二）一般公共预算财政拨款支出决算结构情况</w:t>
      </w:r>
      <w:bookmarkEnd w:id="83"/>
      <w:bookmarkEnd w:id="84"/>
      <w:bookmarkEnd w:id="85"/>
      <w:bookmarkEnd w:id="86"/>
    </w:p>
    <w:p>
      <w:pPr>
        <w:spacing w:line="560" w:lineRule="exact"/>
        <w:ind w:firstLine="800" w:firstLineChars="250"/>
        <w:jc w:val="left"/>
        <w:rPr>
          <w:rFonts w:hint="default" w:ascii="仿宋"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年一般公共预算财</w:t>
      </w:r>
      <w:r>
        <w:rPr>
          <w:rFonts w:hint="eastAsia" w:ascii="仿宋_GB2312" w:hAnsi="仿宋" w:eastAsia="仿宋_GB2312"/>
          <w:color w:val="000000" w:themeColor="text1"/>
          <w:sz w:val="32"/>
          <w:szCs w:val="32"/>
          <w14:textFill>
            <w14:solidFill>
              <w14:schemeClr w14:val="tx1"/>
            </w14:solidFill>
          </w14:textFill>
        </w:rPr>
        <w:t>政拨款支出</w:t>
      </w:r>
      <w:r>
        <w:rPr>
          <w:rFonts w:hint="eastAsia" w:ascii="仿宋_GB2312" w:hAnsi="仿宋" w:eastAsia="仿宋_GB2312"/>
          <w:color w:val="000000" w:themeColor="text1"/>
          <w:sz w:val="32"/>
          <w:szCs w:val="32"/>
          <w:lang w:val="en-US" w:eastAsia="zh-CN"/>
          <w14:textFill>
            <w14:solidFill>
              <w14:schemeClr w14:val="tx1"/>
            </w14:solidFill>
          </w14:textFill>
        </w:rPr>
        <w:t>130.9</w:t>
      </w:r>
      <w:r>
        <w:rPr>
          <w:rFonts w:hint="eastAsia" w:ascii="仿宋_GB2312" w:hAnsi="仿宋" w:eastAsia="仿宋_GB2312"/>
          <w:color w:val="000000"/>
          <w:sz w:val="32"/>
          <w:szCs w:val="32"/>
        </w:rPr>
        <w:t>万元，主要用于以下方面</w:t>
      </w:r>
      <w:r>
        <w:rPr>
          <w:rFonts w:hint="eastAsia" w:ascii="仿宋_GB2312" w:hAnsi="仿宋" w:eastAsia="仿宋_GB2312"/>
          <w:color w:val="000000" w:themeColor="text1"/>
          <w:sz w:val="32"/>
          <w:szCs w:val="32"/>
          <w:u w:val="none" w:color="46CD7E"/>
          <w:shd w:val="clear" w:fill="auto"/>
          <w:lang w:val="en-US" w:eastAsia="zh-CN"/>
          <w14:textFill>
            <w14:solidFill>
              <w14:schemeClr w14:val="tx1"/>
            </w14:solidFill>
          </w14:textFill>
        </w:rPr>
        <w:t>:</w:t>
      </w:r>
      <w:r>
        <w:rPr>
          <w:rFonts w:hint="eastAsia" w:ascii="仿宋_GB2312" w:hAnsi="仿宋" w:eastAsia="仿宋_GB2312"/>
          <w:b/>
          <w:color w:val="000000"/>
          <w:sz w:val="32"/>
          <w:szCs w:val="32"/>
        </w:rPr>
        <w:t>一</w:t>
      </w:r>
      <w:r>
        <w:rPr>
          <w:rFonts w:hint="eastAsia" w:ascii="仿宋_GB2312" w:hAnsi="仿宋" w:eastAsia="仿宋_GB2312"/>
          <w:b/>
          <w:color w:val="000000" w:themeColor="text1"/>
          <w:sz w:val="32"/>
          <w:szCs w:val="32"/>
          <w14:textFill>
            <w14:solidFill>
              <w14:schemeClr w14:val="tx1"/>
            </w14:solidFill>
          </w14:textFill>
        </w:rPr>
        <w:t>般</w:t>
      </w:r>
      <w:r>
        <w:rPr>
          <w:rFonts w:hint="eastAsia" w:ascii="仿宋_GB2312" w:hAnsi="仿宋" w:eastAsia="仿宋_GB2312"/>
          <w:b/>
          <w:color w:val="000000"/>
          <w:sz w:val="32"/>
          <w:szCs w:val="32"/>
        </w:rPr>
        <w:t>公共服务（类）</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105.58</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80.63</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社会保障和就业（类）</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10.23</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7.81</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bCs/>
          <w:color w:val="000000" w:themeColor="text1"/>
          <w:sz w:val="32"/>
          <w:szCs w:val="32"/>
          <w14:textFill>
            <w14:solidFill>
              <w14:schemeClr w14:val="tx1"/>
            </w14:solidFill>
          </w14:textFill>
        </w:rPr>
        <w:t>卫生健康支出</w:t>
      </w:r>
      <w:r>
        <w:rPr>
          <w:rFonts w:hint="eastAsia" w:ascii="仿宋_GB2312" w:hAnsi="仿宋" w:eastAsia="仿宋_GB2312"/>
          <w:color w:val="000000" w:themeColor="text1"/>
          <w:sz w:val="32"/>
          <w:szCs w:val="32"/>
          <w:lang w:val="en-US" w:eastAsia="zh-CN"/>
          <w14:textFill>
            <w14:solidFill>
              <w14:schemeClr w14:val="tx1"/>
            </w14:solidFill>
          </w14:textFill>
        </w:rPr>
        <w:t>5.86</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4.48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color w:val="000000" w:themeColor="text1"/>
          <w:sz w:val="32"/>
          <w:szCs w:val="32"/>
          <w14:textFill>
            <w14:solidFill>
              <w14:schemeClr w14:val="tx1"/>
            </w14:solidFill>
          </w14:textFill>
        </w:rPr>
        <w:t>住房保障</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7.67</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5.86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b/>
          <w:bCs/>
          <w:i w:val="0"/>
          <w:iCs w:val="0"/>
          <w:color w:val="000000" w:themeColor="text1"/>
          <w:sz w:val="32"/>
          <w:szCs w:val="32"/>
          <w:lang w:eastAsia="zh-CN"/>
          <w14:textFill>
            <w14:solidFill>
              <w14:schemeClr w14:val="tx1"/>
            </w14:solidFill>
          </w14:textFill>
        </w:rPr>
        <w:t>农林水</w:t>
      </w:r>
      <w:r>
        <w:rPr>
          <w:rFonts w:hint="eastAsia" w:ascii="仿宋_GB2312" w:hAnsi="仿宋" w:eastAsia="仿宋_GB2312"/>
          <w:color w:val="000000" w:themeColor="text1"/>
          <w:sz w:val="32"/>
          <w:szCs w:val="32"/>
          <w:lang w:eastAsia="zh-CN"/>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1.6万元，占1.22%。</w:t>
      </w:r>
    </w:p>
    <w:p>
      <w:pPr>
        <w:ind w:firstLine="735"/>
        <w:jc w:val="left"/>
      </w:pPr>
      <w:r>
        <w:drawing>
          <wp:inline distT="0" distB="0" distL="0" distR="0">
            <wp:extent cx="4619625" cy="4010025"/>
            <wp:effectExtent l="0" t="0" r="0" b="0"/>
            <wp:docPr id="21" name="_x0000_i13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560" w:lineRule="exact"/>
        <w:ind w:firstLine="643" w:firstLineChars="200"/>
        <w:jc w:val="left"/>
        <w:outlineLvl w:val="2"/>
        <w:rPr>
          <w:rFonts w:hint="eastAsia" w:ascii="楷体_GB2312" w:hAnsi="楷体_GB2312" w:eastAsia="楷体_GB2312" w:cs="楷体_GB2312"/>
          <w:b/>
          <w:color w:val="000000"/>
          <w:sz w:val="32"/>
          <w:szCs w:val="32"/>
        </w:rPr>
      </w:pPr>
      <w:bookmarkStart w:id="87" w:name="_Toc19356"/>
      <w:bookmarkStart w:id="88" w:name="_Toc15377212"/>
      <w:bookmarkStart w:id="89" w:name="_Toc11017"/>
      <w:bookmarkStart w:id="90" w:name="_Toc3885"/>
      <w:r>
        <w:rPr>
          <w:rFonts w:hint="eastAsia" w:ascii="楷体_GB2312" w:hAnsi="楷体_GB2312" w:eastAsia="楷体_GB2312" w:cs="楷体_GB2312"/>
          <w:b/>
          <w:color w:val="000000"/>
          <w:sz w:val="32"/>
          <w:szCs w:val="32"/>
        </w:rPr>
        <w:t>（三）一般公共预算财政拨款支出决算具体情况</w:t>
      </w:r>
      <w:bookmarkEnd w:id="87"/>
      <w:bookmarkEnd w:id="88"/>
      <w:bookmarkEnd w:id="89"/>
      <w:bookmarkEnd w:id="90"/>
    </w:p>
    <w:p>
      <w:pPr>
        <w:spacing w:line="560" w:lineRule="exact"/>
        <w:ind w:firstLine="640" w:firstLineChars="200"/>
        <w:jc w:val="left"/>
        <w:outlineLvl w:val="2"/>
        <w:rPr>
          <w:rStyle w:val="16"/>
          <w:rFonts w:hint="eastAsia" w:ascii="仿宋_GB2312" w:hAnsi="仿宋_GB2312" w:eastAsia="仿宋_GB2312" w:cs="仿宋_GB2312"/>
          <w:b w:val="0"/>
          <w:bCs/>
          <w:color w:val="000000"/>
          <w:sz w:val="32"/>
          <w:szCs w:val="32"/>
        </w:rPr>
      </w:pPr>
      <w:bookmarkStart w:id="91" w:name="_Toc28130"/>
      <w:bookmarkStart w:id="92" w:name="_Toc31629"/>
      <w:bookmarkStart w:id="93" w:name="_Toc591"/>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2020</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eastAsia="zh-CN"/>
        </w:rPr>
        <w:t>一</w:t>
      </w:r>
      <w:r>
        <w:rPr>
          <w:rFonts w:hint="eastAsia" w:ascii="仿宋_GB2312" w:hAnsi="仿宋_GB2312" w:eastAsia="仿宋_GB2312" w:cs="仿宋_GB2312"/>
          <w:b w:val="0"/>
          <w:bCs/>
          <w:color w:val="000000" w:themeColor="text1"/>
          <w:sz w:val="32"/>
          <w:szCs w:val="32"/>
          <w14:textFill>
            <w14:solidFill>
              <w14:schemeClr w14:val="tx1"/>
            </w14:solidFill>
          </w14:textFill>
        </w:rPr>
        <w:t>般</w:t>
      </w:r>
      <w:r>
        <w:rPr>
          <w:rFonts w:hint="eastAsia" w:ascii="仿宋_GB2312" w:hAnsi="仿宋_GB2312" w:eastAsia="仿宋_GB2312" w:cs="仿宋_GB2312"/>
          <w:b w:val="0"/>
          <w:bCs/>
          <w:color w:val="000000"/>
          <w:sz w:val="32"/>
          <w:szCs w:val="32"/>
        </w:rPr>
        <w:t>公共预算支出决算数为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130.9</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6"/>
          <w:rFonts w:hint="eastAsia" w:ascii="仿宋_GB2312" w:hAnsi="仿宋_GB2312" w:eastAsia="仿宋_GB2312" w:cs="仿宋_GB2312"/>
          <w:b w:val="0"/>
          <w:bCs/>
          <w:color w:val="000000" w:themeColor="text1"/>
          <w:sz w:val="32"/>
          <w:szCs w:val="32"/>
          <w:u w:val="none" w:color="46CD7E"/>
          <w:shd w:val="clear" w:fill="auto"/>
          <w14:textFill>
            <w14:solidFill>
              <w14:schemeClr w14:val="tx1"/>
            </w14:solidFill>
          </w14:textFill>
        </w:rPr>
        <w:t>完成</w:t>
      </w:r>
      <w:r>
        <w:rPr>
          <w:rStyle w:val="16"/>
          <w:rFonts w:hint="eastAsia" w:ascii="仿宋_GB2312" w:hAnsi="仿宋_GB2312" w:eastAsia="仿宋_GB2312" w:cs="仿宋_GB2312"/>
          <w:b w:val="0"/>
          <w:bCs/>
          <w:color w:val="000000"/>
          <w:sz w:val="32"/>
          <w:szCs w:val="32"/>
          <w:u w:val="none" w:color="46CD7E"/>
          <w:shd w:val="clear" w:fill="auto"/>
        </w:rPr>
        <w:t>预算100%</w:t>
      </w:r>
      <w:r>
        <w:rPr>
          <w:rStyle w:val="16"/>
          <w:rFonts w:hint="eastAsia" w:ascii="仿宋_GB2312" w:hAnsi="仿宋_GB2312" w:eastAsia="仿宋_GB2312" w:cs="仿宋_GB2312"/>
          <w:b w:val="0"/>
          <w:bCs/>
          <w:color w:val="000000"/>
          <w:sz w:val="32"/>
          <w:szCs w:val="32"/>
        </w:rPr>
        <w:t>。其中：</w:t>
      </w:r>
      <w:r>
        <w:rPr>
          <w:rFonts w:hint="eastAsia" w:ascii="仿宋_GB2312" w:hAnsi="仿宋_GB2312" w:eastAsia="仿宋_GB2312" w:cs="仿宋_GB2312"/>
          <w:b w:val="0"/>
          <w:bCs/>
          <w:color w:val="333333"/>
          <w:sz w:val="32"/>
          <w:szCs w:val="32"/>
        </w:rPr>
        <w:br w:type="textWrapping"/>
      </w:r>
      <w:r>
        <w:rPr>
          <w:rFonts w:hint="eastAsia" w:ascii="仿宋_GB2312" w:hAnsi="仿宋_GB2312" w:eastAsia="仿宋_GB2312" w:cs="仿宋_GB2312"/>
          <w:b w:val="0"/>
          <w:bCs/>
          <w:color w:val="333333"/>
          <w:sz w:val="32"/>
          <w:szCs w:val="32"/>
        </w:rPr>
        <w:t>　　1.一般公共服务（类）群众团体事务（款）事业运行（项）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105.58</w:t>
      </w:r>
      <w:r>
        <w:rPr>
          <w:rStyle w:val="16"/>
          <w:rFonts w:hint="eastAsia" w:ascii="仿宋_GB2312" w:hAnsi="仿宋_GB2312" w:eastAsia="仿宋_GB2312" w:cs="仿宋_GB2312"/>
          <w:b w:val="0"/>
          <w:bCs/>
          <w:color w:val="000000"/>
          <w:sz w:val="32"/>
          <w:szCs w:val="32"/>
        </w:rPr>
        <w:t>万元，</w:t>
      </w:r>
      <w:r>
        <w:rPr>
          <w:rStyle w:val="16"/>
          <w:rFonts w:hint="eastAsia" w:ascii="仿宋_GB2312" w:hAnsi="仿宋_GB2312" w:eastAsia="仿宋_GB2312" w:cs="仿宋_GB2312"/>
          <w:b w:val="0"/>
          <w:bCs/>
          <w:color w:val="000000"/>
          <w:sz w:val="32"/>
          <w:szCs w:val="32"/>
          <w:u w:val="none" w:color="46CD7E"/>
          <w:shd w:val="clear" w:fill="auto"/>
        </w:rPr>
        <w:t>完成预算100%</w:t>
      </w:r>
      <w:r>
        <w:rPr>
          <w:rStyle w:val="16"/>
          <w:rFonts w:hint="eastAsia" w:ascii="仿宋_GB2312" w:hAnsi="仿宋_GB2312" w:eastAsia="仿宋_GB2312" w:cs="仿宋_GB2312"/>
          <w:b w:val="0"/>
          <w:bCs/>
          <w:color w:val="000000"/>
          <w:sz w:val="32"/>
          <w:szCs w:val="32"/>
        </w:rPr>
        <w:t>，决算数等于预算数。</w:t>
      </w:r>
      <w:bookmarkEnd w:id="91"/>
      <w:bookmarkEnd w:id="92"/>
      <w:bookmarkEnd w:id="93"/>
    </w:p>
    <w:p>
      <w:pPr>
        <w:spacing w:line="560" w:lineRule="exact"/>
        <w:ind w:firstLine="640" w:firstLineChars="200"/>
        <w:jc w:val="left"/>
        <w:rPr>
          <w:rStyle w:val="16"/>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333333"/>
          <w:sz w:val="32"/>
          <w:szCs w:val="32"/>
          <w:u w:val="none" w:color="46CD7E"/>
          <w:shd w:val="clear" w:fill="auto"/>
        </w:rPr>
        <w:t>2.</w:t>
      </w:r>
      <w:r>
        <w:rPr>
          <w:rFonts w:hint="eastAsia" w:ascii="仿宋_GB2312" w:hAnsi="仿宋_GB2312" w:eastAsia="仿宋_GB2312" w:cs="仿宋_GB2312"/>
          <w:b w:val="0"/>
          <w:bCs/>
          <w:color w:val="333333"/>
          <w:sz w:val="32"/>
          <w:szCs w:val="32"/>
        </w:rPr>
        <w:t>社会保障和就业（类）行政事业单位离退休（款）机关事业单位基本养老保险缴费支出（项）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10.23</w:t>
      </w:r>
      <w:r>
        <w:rPr>
          <w:rStyle w:val="16"/>
          <w:rFonts w:hint="eastAsia" w:ascii="仿宋_GB2312" w:hAnsi="仿宋_GB2312" w:eastAsia="仿宋_GB2312" w:cs="仿宋_GB2312"/>
          <w:b w:val="0"/>
          <w:bCs/>
          <w:color w:val="000000"/>
          <w:sz w:val="32"/>
          <w:szCs w:val="32"/>
        </w:rPr>
        <w:t>万元，完成预算100%，决算数等于预算数。</w:t>
      </w:r>
    </w:p>
    <w:p>
      <w:pPr>
        <w:spacing w:line="560" w:lineRule="exact"/>
        <w:ind w:firstLine="640" w:firstLineChars="200"/>
        <w:jc w:val="left"/>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color w:val="333333"/>
          <w:sz w:val="32"/>
          <w:szCs w:val="32"/>
        </w:rPr>
        <w:t>3.卫生健康（类）行政事业单位医疗（款）事业单位医疗（项）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5.86</w:t>
      </w:r>
      <w:r>
        <w:rPr>
          <w:rStyle w:val="16"/>
          <w:rFonts w:hint="eastAsia" w:ascii="仿宋_GB2312" w:hAnsi="仿宋_GB2312" w:eastAsia="仿宋_GB2312" w:cs="仿宋_GB2312"/>
          <w:b w:val="0"/>
          <w:bCs/>
          <w:color w:val="000000"/>
          <w:sz w:val="32"/>
          <w:szCs w:val="32"/>
        </w:rPr>
        <w:t>万元，完成预算100%，决算数等于预算数。</w:t>
      </w:r>
      <w:r>
        <w:rPr>
          <w:rFonts w:hint="eastAsia" w:ascii="仿宋_GB2312" w:hAnsi="仿宋_GB2312" w:eastAsia="仿宋_GB2312" w:cs="仿宋_GB2312"/>
          <w:b w:val="0"/>
          <w:bCs/>
          <w:color w:val="333333"/>
          <w:sz w:val="32"/>
          <w:szCs w:val="32"/>
        </w:rPr>
        <w:t>　</w:t>
      </w:r>
    </w:p>
    <w:p>
      <w:pPr>
        <w:spacing w:line="560" w:lineRule="exact"/>
        <w:ind w:firstLine="640" w:firstLineChars="200"/>
        <w:jc w:val="left"/>
        <w:rPr>
          <w:rStyle w:val="16"/>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333333"/>
          <w:sz w:val="32"/>
          <w:szCs w:val="32"/>
        </w:rPr>
        <w:t>4.住房保障（类）住房改革支出（款）住房公积金（项）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7.67</w:t>
      </w:r>
      <w:r>
        <w:rPr>
          <w:rStyle w:val="16"/>
          <w:rFonts w:hint="eastAsia" w:ascii="仿宋_GB2312" w:hAnsi="仿宋_GB2312" w:eastAsia="仿宋_GB2312" w:cs="仿宋_GB2312"/>
          <w:b w:val="0"/>
          <w:bCs/>
          <w:color w:val="000000"/>
          <w:sz w:val="32"/>
          <w:szCs w:val="32"/>
        </w:rPr>
        <w:t>万元，完成预算100%，决算数等于预算数。</w:t>
      </w:r>
    </w:p>
    <w:p>
      <w:pPr>
        <w:spacing w:line="560" w:lineRule="exact"/>
        <w:ind w:firstLine="640" w:firstLineChars="200"/>
        <w:jc w:val="left"/>
        <w:rPr>
          <w:rStyle w:val="16"/>
          <w:rFonts w:hint="default" w:ascii="仿宋_GB2312" w:hAnsi="仿宋_GB2312" w:eastAsia="仿宋_GB2312" w:cs="仿宋_GB2312"/>
          <w:b w:val="0"/>
          <w:bCs/>
          <w:color w:val="000000"/>
          <w:sz w:val="32"/>
          <w:szCs w:val="32"/>
          <w:lang w:val="en-US" w:eastAsia="zh-CN"/>
        </w:rPr>
      </w:pPr>
      <w:r>
        <w:rPr>
          <w:rStyle w:val="16"/>
          <w:rFonts w:hint="eastAsia" w:ascii="仿宋_GB2312" w:hAnsi="仿宋_GB2312" w:eastAsia="仿宋_GB2312" w:cs="仿宋_GB2312"/>
          <w:b w:val="0"/>
          <w:bCs/>
          <w:color w:val="000000"/>
          <w:sz w:val="32"/>
          <w:szCs w:val="32"/>
          <w:lang w:val="en-US" w:eastAsia="zh-CN"/>
        </w:rPr>
        <w:t>5.农林水支出决算1.6万元，</w:t>
      </w:r>
      <w:r>
        <w:rPr>
          <w:rStyle w:val="16"/>
          <w:rFonts w:hint="eastAsia" w:ascii="仿宋_GB2312" w:hAnsi="仿宋_GB2312" w:eastAsia="仿宋_GB2312" w:cs="仿宋_GB2312"/>
          <w:b w:val="0"/>
          <w:bCs/>
          <w:color w:val="000000"/>
          <w:sz w:val="32"/>
          <w:szCs w:val="32"/>
        </w:rPr>
        <w:t>完成预算100%，决算数等于预算数。</w:t>
      </w:r>
      <w:r>
        <w:rPr>
          <w:rFonts w:hint="eastAsia" w:ascii="仿宋_GB2312" w:hAnsi="仿宋_GB2312" w:eastAsia="仿宋_GB2312" w:cs="仿宋_GB2312"/>
          <w:b w:val="0"/>
          <w:bCs/>
          <w:color w:val="333333"/>
          <w:sz w:val="32"/>
          <w:szCs w:val="32"/>
        </w:rPr>
        <w:t>　</w:t>
      </w:r>
    </w:p>
    <w:p>
      <w:pPr>
        <w:tabs>
          <w:tab w:val="right" w:pos="8306"/>
        </w:tabs>
        <w:spacing w:line="560" w:lineRule="exact"/>
        <w:ind w:firstLine="643" w:firstLineChars="200"/>
        <w:jc w:val="left"/>
        <w:outlineLvl w:val="1"/>
        <w:rPr>
          <w:rStyle w:val="28"/>
          <w:rFonts w:ascii="黑体" w:hAnsi="黑体" w:eastAsia="黑体"/>
        </w:rPr>
      </w:pPr>
      <w:bookmarkStart w:id="94" w:name="_Toc15377214"/>
      <w:bookmarkStart w:id="95" w:name="_Toc15396608"/>
      <w:bookmarkStart w:id="96" w:name="_Toc20382"/>
      <w:bookmarkStart w:id="97" w:name="_Toc21262"/>
      <w:r>
        <w:rPr>
          <w:rFonts w:hint="eastAsia" w:ascii="黑体" w:eastAsia="黑体"/>
          <w:b/>
          <w:bCs/>
          <w:color w:val="000000"/>
          <w:sz w:val="32"/>
          <w:szCs w:val="32"/>
        </w:rPr>
        <w:t>六、</w:t>
      </w:r>
      <w:r>
        <w:rPr>
          <w:rFonts w:hint="eastAsia" w:ascii="黑体" w:hAnsi="黑体" w:eastAsia="黑体"/>
          <w:b/>
          <w:color w:val="000000"/>
          <w:sz w:val="32"/>
          <w:szCs w:val="32"/>
        </w:rPr>
        <w:t>一</w:t>
      </w:r>
      <w:r>
        <w:rPr>
          <w:rStyle w:val="28"/>
          <w:rFonts w:hint="eastAsia" w:ascii="黑体" w:hAnsi="黑体" w:eastAsia="黑体"/>
        </w:rPr>
        <w:t>般</w:t>
      </w:r>
      <w:r>
        <w:rPr>
          <w:rFonts w:hint="eastAsia" w:ascii="黑体" w:hAnsi="黑体" w:eastAsia="黑体"/>
        </w:rPr>
        <w:t>公共预算财政拨款基本支出决算情况说明</w:t>
      </w:r>
      <w:bookmarkEnd w:id="94"/>
      <w:bookmarkEnd w:id="95"/>
      <w:bookmarkEnd w:id="96"/>
      <w:bookmarkEnd w:id="97"/>
      <w:r>
        <w:rPr>
          <w:rStyle w:val="28"/>
          <w:rFonts w:ascii="黑体" w:hAnsi="黑体" w:eastAsia="黑体"/>
        </w:rPr>
        <w:tab/>
      </w:r>
    </w:p>
    <w:p>
      <w:pPr>
        <w:spacing w:line="560" w:lineRule="exact"/>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年一般公共预算财政拨款基本支出</w:t>
      </w:r>
      <w:r>
        <w:rPr>
          <w:rFonts w:hint="eastAsia" w:ascii="仿宋_GB2312" w:hAnsi="仿宋" w:eastAsia="仿宋_GB2312"/>
          <w:color w:val="000000"/>
          <w:sz w:val="32"/>
          <w:szCs w:val="32"/>
          <w:lang w:val="en-US" w:eastAsia="zh-CN"/>
        </w:rPr>
        <w:t>130.9</w:t>
      </w:r>
      <w:r>
        <w:rPr>
          <w:rFonts w:hint="eastAsia" w:ascii="仿宋_GB2312" w:hAnsi="仿宋" w:eastAsia="仿宋_GB2312"/>
          <w:color w:val="000000"/>
          <w:sz w:val="32"/>
          <w:szCs w:val="32"/>
        </w:rPr>
        <w:t>万元，其中：</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人员经费</w:t>
      </w:r>
      <w:r>
        <w:rPr>
          <w:rFonts w:hint="eastAsia" w:ascii="仿宋_GB2312" w:hAnsi="仿宋" w:eastAsia="仿宋_GB2312"/>
          <w:color w:val="000000"/>
          <w:sz w:val="32"/>
          <w:szCs w:val="32"/>
          <w:lang w:val="en-US" w:eastAsia="zh-CN"/>
        </w:rPr>
        <w:t>116.22</w:t>
      </w:r>
      <w:r>
        <w:rPr>
          <w:rFonts w:hint="eastAsia" w:ascii="仿宋_GB2312" w:hAnsi="仿宋" w:eastAsia="仿宋_GB2312"/>
          <w:color w:val="000000"/>
          <w:sz w:val="32"/>
          <w:szCs w:val="32"/>
        </w:rPr>
        <w:t>万元，主要包括：基本工资、津贴补贴、奖金、伙食补助费、绩效工资、机关事业单位基本养老保险缴费、医疗保险缴费、其他社会保障缴费等。</w:t>
      </w:r>
      <w:r>
        <w:rPr>
          <w:rFonts w:hint="eastAsia" w:ascii="仿宋_GB2312" w:hAnsi="仿宋" w:eastAsia="仿宋_GB2312"/>
          <w:color w:val="000000"/>
          <w:sz w:val="32"/>
          <w:szCs w:val="32"/>
          <w:u w:val="none" w:color="46CD7E"/>
          <w:shd w:val="clear" w:fill="auto"/>
          <w:lang w:eastAsia="zh-CN"/>
        </w:rPr>
        <w:br w:type="textWrapping"/>
      </w:r>
      <w:r>
        <w:rPr>
          <w:rFonts w:hint="eastAsia" w:ascii="仿宋_GB2312" w:hAnsi="仿宋" w:eastAsia="仿宋_GB2312"/>
          <w:color w:val="000000"/>
          <w:sz w:val="32"/>
          <w:szCs w:val="32"/>
          <w:u w:val="none" w:color="46CD7E"/>
          <w:shd w:val="clear" w:fill="auto"/>
          <w:lang w:eastAsia="zh-CN"/>
        </w:rPr>
        <w:t>日常</w:t>
      </w:r>
      <w:r>
        <w:rPr>
          <w:rFonts w:hint="eastAsia" w:ascii="仿宋_GB2312" w:hAnsi="仿宋" w:eastAsia="仿宋_GB2312"/>
          <w:color w:val="000000"/>
          <w:sz w:val="32"/>
          <w:szCs w:val="32"/>
        </w:rPr>
        <w:t>公用经费</w:t>
      </w:r>
      <w:r>
        <w:rPr>
          <w:rFonts w:hint="eastAsia" w:ascii="仿宋_GB2312" w:hAnsi="仿宋" w:eastAsia="仿宋_GB2312"/>
          <w:color w:val="000000"/>
          <w:sz w:val="32"/>
          <w:szCs w:val="32"/>
          <w:lang w:val="en-US" w:eastAsia="zh-CN"/>
        </w:rPr>
        <w:t>13.1141</w:t>
      </w:r>
      <w:r>
        <w:rPr>
          <w:rFonts w:hint="eastAsia" w:ascii="仿宋_GB2312" w:hAnsi="仿宋" w:eastAsia="仿宋_GB2312"/>
          <w:color w:val="000000"/>
          <w:sz w:val="32"/>
          <w:szCs w:val="32"/>
        </w:rPr>
        <w:t>万元，主要包括：办公费、手续费、邮电费、差旅费、维修（护）费、会议费、培训费、劳务费、其他交通费等。</w:t>
      </w:r>
    </w:p>
    <w:p>
      <w:pPr>
        <w:spacing w:line="560" w:lineRule="exact"/>
        <w:ind w:firstLine="643" w:firstLineChars="200"/>
        <w:jc w:val="left"/>
        <w:rPr>
          <w:rFonts w:ascii="黑体" w:eastAsia="黑体"/>
          <w:b/>
          <w:bCs/>
          <w:color w:val="000000"/>
          <w:sz w:val="32"/>
          <w:szCs w:val="32"/>
        </w:rPr>
      </w:pPr>
      <w:r>
        <w:rPr>
          <w:rFonts w:hint="eastAsia" w:ascii="黑体" w:eastAsia="黑体"/>
          <w:b/>
          <w:bCs/>
          <w:color w:val="000000"/>
          <w:sz w:val="32"/>
          <w:szCs w:val="32"/>
        </w:rPr>
        <w:t>七、“三公”经费财政拨款支出决算情况说明</w:t>
      </w:r>
    </w:p>
    <w:p>
      <w:pPr>
        <w:spacing w:line="560" w:lineRule="exact"/>
        <w:ind w:firstLine="643"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（一）“三公”经费财政拨款支出决算总体情况说明</w:t>
      </w:r>
    </w:p>
    <w:p>
      <w:pPr>
        <w:spacing w:line="560" w:lineRule="exact"/>
        <w:ind w:firstLine="640" w:firstLineChars="200"/>
        <w:jc w:val="left"/>
        <w:rPr>
          <w:rFonts w:ascii="仿宋_GB2312" w:eastAsia="仿宋_GB2312"/>
          <w:color w:val="FF0000"/>
          <w:sz w:val="32"/>
          <w:szCs w:val="32"/>
        </w:rPr>
      </w:pPr>
      <w:r>
        <w:rPr>
          <w:rFonts w:hint="eastAsia" w:ascii="仿宋_GB2312" w:hAnsi="仿宋" w:eastAsia="仿宋_GB2312"/>
          <w:color w:val="000000"/>
          <w:sz w:val="32"/>
          <w:szCs w:val="32"/>
          <w:lang w:eastAsia="zh-CN"/>
        </w:rPr>
        <w:t>2020</w:t>
      </w:r>
      <w:r>
        <w:rPr>
          <w:rFonts w:hint="eastAsia" w:ascii="仿宋_GB2312" w:hAnsi="仿宋" w:eastAsia="仿宋_GB2312"/>
          <w:color w:val="000000"/>
          <w:sz w:val="32"/>
          <w:szCs w:val="32"/>
        </w:rPr>
        <w:t>年“三公”经费财政拨款支出决算为0万元。</w:t>
      </w:r>
    </w:p>
    <w:p>
      <w:pPr>
        <w:spacing w:line="560" w:lineRule="exact"/>
        <w:ind w:firstLine="643"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（二）“三公”经费财政拨款支出决算具体情况说明</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u w:val="none" w:color="46CD7E"/>
          <w:shd w:val="clear" w:fill="auto"/>
          <w:lang w:eastAsia="zh-CN"/>
        </w:rPr>
        <w:t>年“</w:t>
      </w:r>
      <w:r>
        <w:rPr>
          <w:rFonts w:hint="eastAsia" w:ascii="仿宋_GB2312" w:eastAsia="仿宋_GB2312"/>
          <w:color w:val="000000"/>
          <w:sz w:val="32"/>
          <w:szCs w:val="32"/>
        </w:rPr>
        <w:t>三公”经费财政拨款支出决算中，因公出国（境）费支出决算0万元；公务用车购置及运行维护费支出决算0万元；公务接待费支出决算0万元。具体情况如下</w:t>
      </w:r>
      <w:r>
        <w:rPr>
          <w:rFonts w:hint="eastAsia" w:ascii="仿宋_GB2312" w:eastAsia="仿宋_GB2312"/>
          <w:color w:val="000000"/>
          <w:sz w:val="32"/>
          <w:szCs w:val="32"/>
          <w:u w:val="none" w:color="46CD7E"/>
          <w:shd w:val="clear" w:fill="auto"/>
        </w:rPr>
        <w:t>：</w:t>
      </w:r>
    </w:p>
    <w:p>
      <w:pPr>
        <w:spacing w:line="600" w:lineRule="exact"/>
        <w:ind w:firstLine="640" w:firstLineChars="200"/>
        <w:jc w:val="left"/>
        <w:rPr>
          <w:rFonts w:ascii="仿宋_GB2312" w:eastAsia="仿宋_GB2312"/>
          <w:color w:val="000000"/>
          <w:sz w:val="32"/>
          <w:szCs w:val="32"/>
        </w:rPr>
      </w:pPr>
    </w:p>
    <w:p>
      <w:pPr>
        <w:ind w:firstLine="1124"/>
        <w:jc w:val="left"/>
      </w:pPr>
      <w:r>
        <w:rPr>
          <w:rFonts w:ascii="仿宋" w:hAnsi="仿宋" w:eastAsia="仿宋"/>
          <w:b/>
          <w:color w:val="000000"/>
          <w:sz w:val="32"/>
          <w:szCs w:val="32"/>
        </w:rPr>
        <w:drawing>
          <wp:inline distT="0" distB="0" distL="0" distR="0">
            <wp:extent cx="4010025" cy="3419475"/>
            <wp:effectExtent l="0" t="0" r="9525" b="9525"/>
            <wp:docPr id="22" name="_x0000_i13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560" w:lineRule="exact"/>
        <w:ind w:firstLine="470" w:firstLineChars="147"/>
        <w:jc w:val="left"/>
        <w:rPr>
          <w:rFonts w:ascii="仿宋_GB2312" w:eastAsia="仿宋_GB2312"/>
          <w:b w:val="0"/>
          <w:bCs/>
          <w:color w:val="000000"/>
          <w:sz w:val="32"/>
          <w:szCs w:val="32"/>
        </w:rPr>
      </w:pPr>
      <w:r>
        <w:rPr>
          <w:rFonts w:hint="eastAsia" w:ascii="仿宋_GB2312" w:eastAsia="仿宋_GB2312"/>
          <w:b w:val="0"/>
          <w:bCs/>
          <w:color w:val="000000"/>
          <w:sz w:val="32"/>
          <w:szCs w:val="32"/>
        </w:rPr>
        <w:t>1.因公出国（境）经费支出0万元。比</w:t>
      </w:r>
      <w:r>
        <w:rPr>
          <w:rFonts w:hint="eastAsia" w:ascii="仿宋_GB2312" w:eastAsia="仿宋_GB2312"/>
          <w:b w:val="0"/>
          <w:bCs/>
          <w:color w:val="000000"/>
          <w:sz w:val="32"/>
          <w:szCs w:val="32"/>
          <w:lang w:eastAsia="zh-CN"/>
        </w:rPr>
        <w:t>2019</w:t>
      </w:r>
      <w:r>
        <w:rPr>
          <w:rFonts w:hint="eastAsia" w:ascii="仿宋_GB2312" w:eastAsia="仿宋_GB2312"/>
          <w:b w:val="0"/>
          <w:bCs/>
          <w:color w:val="000000"/>
          <w:sz w:val="32"/>
          <w:szCs w:val="32"/>
        </w:rPr>
        <w:t>年减少0万元。</w:t>
      </w:r>
    </w:p>
    <w:p>
      <w:pPr>
        <w:spacing w:line="560" w:lineRule="exact"/>
        <w:ind w:firstLine="640" w:firstLineChars="200"/>
        <w:jc w:val="left"/>
        <w:rPr>
          <w:rFonts w:ascii="仿宋_GB2312" w:eastAsia="仿宋_GB2312"/>
          <w:b w:val="0"/>
          <w:bCs/>
          <w:color w:val="000000"/>
          <w:sz w:val="32"/>
          <w:szCs w:val="32"/>
        </w:rPr>
      </w:pPr>
      <w:r>
        <w:rPr>
          <w:rFonts w:hint="eastAsia" w:ascii="仿宋_GB2312" w:eastAsia="仿宋_GB2312"/>
          <w:b w:val="0"/>
          <w:bCs/>
          <w:color w:val="000000"/>
          <w:sz w:val="32"/>
          <w:szCs w:val="32"/>
        </w:rPr>
        <w:t>2.公务用车购置及运行维护费支出0万元。比</w:t>
      </w:r>
      <w:r>
        <w:rPr>
          <w:rFonts w:hint="eastAsia" w:ascii="仿宋_GB2312" w:eastAsia="仿宋_GB2312"/>
          <w:b w:val="0"/>
          <w:bCs/>
          <w:color w:val="000000"/>
          <w:sz w:val="32"/>
          <w:szCs w:val="32"/>
          <w:lang w:eastAsia="zh-CN"/>
        </w:rPr>
        <w:t>2019</w:t>
      </w:r>
      <w:r>
        <w:rPr>
          <w:rFonts w:hint="eastAsia" w:ascii="仿宋_GB2312" w:eastAsia="仿宋_GB2312"/>
          <w:b w:val="0"/>
          <w:bCs/>
          <w:color w:val="000000"/>
          <w:sz w:val="32"/>
          <w:szCs w:val="32"/>
        </w:rPr>
        <w:t>年减少0万元。主要原因是公务用车制度改革。</w:t>
      </w:r>
    </w:p>
    <w:p>
      <w:pPr>
        <w:spacing w:line="560" w:lineRule="exact"/>
        <w:ind w:firstLine="640" w:firstLineChars="200"/>
        <w:jc w:val="left"/>
        <w:rPr>
          <w:rFonts w:ascii="仿宋_GB2312" w:eastAsia="仿宋_GB2312"/>
          <w:b w:val="0"/>
          <w:bCs/>
          <w:color w:val="FF0000"/>
          <w:sz w:val="32"/>
          <w:szCs w:val="32"/>
        </w:rPr>
      </w:pPr>
      <w:r>
        <w:rPr>
          <w:rFonts w:hint="eastAsia" w:ascii="仿宋_GB2312" w:eastAsia="仿宋_GB2312"/>
          <w:b w:val="0"/>
          <w:bCs/>
          <w:color w:val="000000"/>
          <w:sz w:val="32"/>
          <w:szCs w:val="32"/>
        </w:rPr>
        <w:t>3.公务接待费支出0万元。</w:t>
      </w:r>
    </w:p>
    <w:p>
      <w:pPr>
        <w:spacing w:line="560" w:lineRule="exact"/>
        <w:ind w:firstLine="643" w:firstLineChars="200"/>
        <w:jc w:val="left"/>
        <w:rPr>
          <w:rFonts w:ascii="黑体" w:eastAsia="黑体"/>
          <w:b/>
          <w:bCs/>
          <w:color w:val="000000"/>
          <w:sz w:val="32"/>
          <w:szCs w:val="32"/>
        </w:rPr>
      </w:pPr>
      <w:r>
        <w:rPr>
          <w:rFonts w:hint="eastAsia" w:ascii="黑体" w:eastAsia="黑体"/>
          <w:b/>
          <w:bCs/>
          <w:color w:val="000000"/>
          <w:sz w:val="32"/>
          <w:szCs w:val="32"/>
        </w:rPr>
        <w:t>八、政府性基金预算支出决算情况说明</w:t>
      </w:r>
    </w:p>
    <w:p>
      <w:pPr>
        <w:spacing w:line="560" w:lineRule="exact"/>
        <w:ind w:firstLine="640" w:firstLineChars="200"/>
        <w:jc w:val="left"/>
        <w:rPr>
          <w:rFonts w:ascii="黑体" w:eastAsia="黑体"/>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年度政府性基金预算拨款支出0万元。</w:t>
      </w:r>
    </w:p>
    <w:p>
      <w:pPr>
        <w:spacing w:line="560" w:lineRule="exact"/>
        <w:ind w:firstLine="643" w:firstLineChars="200"/>
        <w:jc w:val="left"/>
        <w:rPr>
          <w:rFonts w:ascii="黑体" w:eastAsia="黑体"/>
          <w:b/>
          <w:bCs/>
          <w:color w:val="000000"/>
          <w:sz w:val="32"/>
          <w:szCs w:val="32"/>
        </w:rPr>
      </w:pPr>
      <w:r>
        <w:rPr>
          <w:rFonts w:hint="eastAsia" w:ascii="黑体" w:eastAsia="黑体"/>
          <w:b/>
          <w:bCs/>
          <w:color w:val="000000"/>
          <w:sz w:val="32"/>
          <w:szCs w:val="32"/>
        </w:rPr>
        <w:t>九、国有资本经营预算支出决算情况说明</w:t>
      </w:r>
    </w:p>
    <w:p>
      <w:pPr>
        <w:spacing w:line="560" w:lineRule="exact"/>
        <w:ind w:firstLine="640" w:firstLineChars="200"/>
        <w:jc w:val="left"/>
        <w:rPr>
          <w:rFonts w:ascii="黑体" w:eastAsia="黑体"/>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年度国有资本经营预算拨款支出0万元。</w:t>
      </w:r>
    </w:p>
    <w:p>
      <w:pPr>
        <w:pStyle w:val="26"/>
        <w:numPr>
          <w:ilvl w:val="0"/>
          <w:numId w:val="3"/>
        </w:numPr>
        <w:spacing w:line="560" w:lineRule="exact"/>
        <w:ind w:firstLineChars="0"/>
        <w:jc w:val="left"/>
        <w:outlineLvl w:val="1"/>
        <w:rPr>
          <w:rStyle w:val="28"/>
          <w:rFonts w:ascii="黑体" w:hAnsi="黑体" w:eastAsia="黑体"/>
        </w:rPr>
      </w:pPr>
      <w:bookmarkStart w:id="98" w:name="_Toc6253"/>
      <w:bookmarkStart w:id="99" w:name="_Toc25297"/>
      <w:r>
        <w:rPr>
          <w:rStyle w:val="28"/>
          <w:rFonts w:hint="eastAsia" w:ascii="黑体" w:hAnsi="黑体" w:eastAsia="黑体"/>
        </w:rPr>
        <w:t>其他重要事项的情况说明</w:t>
      </w:r>
      <w:bookmarkEnd w:id="98"/>
      <w:bookmarkEnd w:id="99"/>
    </w:p>
    <w:p>
      <w:pPr>
        <w:spacing w:line="600" w:lineRule="exact"/>
        <w:ind w:left="567"/>
        <w:jc w:val="left"/>
        <w:outlineLvl w:val="1"/>
        <w:rPr>
          <w:rFonts w:hint="eastAsia" w:ascii="楷体_GB2312" w:hAnsi="楷体_GB2312" w:eastAsia="楷体_GB2312" w:cs="楷体_GB2312"/>
          <w:b/>
          <w:bCs/>
          <w:sz w:val="32"/>
          <w:szCs w:val="32"/>
        </w:rPr>
      </w:pPr>
      <w:bookmarkStart w:id="100" w:name="_Toc21425"/>
      <w:bookmarkStart w:id="101" w:name="_Toc23786"/>
      <w:bookmarkStart w:id="102" w:name="_Toc27703"/>
      <w:r>
        <w:rPr>
          <w:rFonts w:hint="eastAsia" w:ascii="楷体_GB2312" w:hAnsi="楷体_GB2312" w:eastAsia="楷体_GB2312" w:cs="楷体_GB2312"/>
          <w:b/>
          <w:color w:val="000000"/>
          <w:sz w:val="32"/>
          <w:szCs w:val="32"/>
        </w:rPr>
        <w:t>（一）机关运行经费支出情况</w:t>
      </w:r>
      <w:bookmarkEnd w:id="100"/>
      <w:bookmarkEnd w:id="101"/>
      <w:bookmarkEnd w:id="102"/>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年，团县委机关运行经</w:t>
      </w:r>
      <w:r>
        <w:rPr>
          <w:rFonts w:hint="eastAsia" w:ascii="仿宋_GB2312" w:eastAsia="仿宋_GB2312"/>
          <w:sz w:val="32"/>
          <w:szCs w:val="32"/>
        </w:rPr>
        <w:t>费支出11.62</w:t>
      </w:r>
      <w:r>
        <w:rPr>
          <w:rFonts w:hint="eastAsia" w:ascii="仿宋_GB2312" w:eastAsia="仿宋_GB2312"/>
          <w:sz w:val="32"/>
          <w:szCs w:val="32"/>
          <w:lang w:eastAsia="zh-CN"/>
        </w:rPr>
        <w:t>，</w:t>
      </w:r>
      <w:r>
        <w:rPr>
          <w:rFonts w:hint="eastAsia" w:ascii="仿宋_GB2312" w:eastAsia="仿宋_GB2312"/>
          <w:sz w:val="32"/>
          <w:szCs w:val="32"/>
          <w:lang w:val="en-US" w:eastAsia="zh-CN"/>
        </w:rPr>
        <w:t>13.1141</w:t>
      </w:r>
      <w:r>
        <w:rPr>
          <w:rFonts w:hint="eastAsia" w:ascii="仿宋_GB2312" w:eastAsia="仿宋_GB2312"/>
          <w:sz w:val="32"/>
          <w:szCs w:val="32"/>
        </w:rPr>
        <w:t>万元</w:t>
      </w:r>
      <w:r>
        <w:rPr>
          <w:rFonts w:hint="eastAsia" w:ascii="仿宋_GB2312" w:eastAsia="仿宋_GB2312"/>
          <w:color w:val="000000"/>
          <w:sz w:val="32"/>
          <w:szCs w:val="32"/>
        </w:rPr>
        <w:t>，比</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万元，增加</w:t>
      </w:r>
      <w:r>
        <w:rPr>
          <w:rFonts w:hint="eastAsia" w:ascii="仿宋_GB2312" w:eastAsia="仿宋_GB2312"/>
          <w:color w:val="000000"/>
          <w:sz w:val="32"/>
          <w:szCs w:val="32"/>
          <w:lang w:val="en-US" w:eastAsia="zh-CN"/>
        </w:rPr>
        <w:t>12.99</w:t>
      </w:r>
      <w:r>
        <w:rPr>
          <w:rFonts w:hint="eastAsia" w:ascii="仿宋_GB2312" w:eastAsia="仿宋_GB2312"/>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w:t>
      </w:r>
      <w:r>
        <w:rPr>
          <w:rFonts w:hint="eastAsia" w:ascii="仿宋_GB2312" w:hAnsi="仿宋" w:eastAsia="仿宋_GB2312" w:cs="Times New Roman"/>
          <w:color w:val="000000"/>
          <w:sz w:val="32"/>
          <w:szCs w:val="32"/>
        </w:rPr>
        <w:t>因是</w:t>
      </w:r>
      <w:r>
        <w:rPr>
          <w:rFonts w:hint="eastAsia" w:ascii="仿宋_GB2312" w:hAnsi="仿宋" w:eastAsia="仿宋_GB2312"/>
          <w:color w:val="000000"/>
          <w:sz w:val="32"/>
          <w:szCs w:val="32"/>
          <w:lang w:eastAsia="zh-CN"/>
        </w:rPr>
        <w:t>机关运行经费增加。</w:t>
      </w:r>
    </w:p>
    <w:p>
      <w:pPr>
        <w:autoSpaceDE w:val="0"/>
        <w:autoSpaceDN w:val="0"/>
        <w:adjustRightInd w:val="0"/>
        <w:spacing w:line="560" w:lineRule="exact"/>
        <w:ind w:firstLine="643" w:firstLineChars="200"/>
        <w:jc w:val="lef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（二）政府采购支出情况</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2020</w:t>
      </w:r>
      <w:r>
        <w:rPr>
          <w:rFonts w:hint="eastAsia" w:ascii="仿宋_GB2312" w:eastAsia="仿宋_GB2312"/>
          <w:color w:val="000000"/>
          <w:sz w:val="32"/>
          <w:szCs w:val="32"/>
        </w:rPr>
        <w:t>年度，本部门政府采购支出总额0万元。</w:t>
      </w:r>
    </w:p>
    <w:p>
      <w:pPr>
        <w:autoSpaceDE w:val="0"/>
        <w:autoSpaceDN w:val="0"/>
        <w:adjustRightInd w:val="0"/>
        <w:spacing w:line="560" w:lineRule="exact"/>
        <w:ind w:firstLine="643" w:firstLineChars="200"/>
        <w:jc w:val="lef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（三）国有资产占有使用情况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年12月31日，本部门无车辆。</w:t>
      </w:r>
    </w:p>
    <w:p>
      <w:pPr>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在年初预算编制阶段</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w:t>
      </w:r>
    </w:p>
    <w:p>
      <w:pPr>
        <w:widowControl/>
        <w:adjustRightInd w:val="0"/>
        <w:snapToGrid w:val="0"/>
        <w:spacing w:line="540" w:lineRule="exact"/>
        <w:ind w:firstLine="720"/>
        <w:jc w:val="left"/>
        <w:rPr>
          <w:rFonts w:hint="eastAsia" w:ascii="仿宋_GB2312" w:hAnsi="仿宋_GB2312" w:eastAsia="仿宋_GB2312" w:cs="仿宋_GB2312"/>
          <w:b/>
          <w:bCs/>
          <w:sz w:val="32"/>
          <w:szCs w:val="32"/>
          <w:lang w:val="zh-CN"/>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 w:eastAsia="仿宋_GB2312" w:cs="仿宋"/>
          <w:sz w:val="32"/>
          <w:szCs w:val="32"/>
        </w:rPr>
        <w:t>根据我</w:t>
      </w:r>
      <w:r>
        <w:rPr>
          <w:rFonts w:hint="eastAsia" w:ascii="仿宋_GB2312" w:hAnsi="仿宋" w:eastAsia="仿宋_GB2312" w:cs="仿宋"/>
          <w:sz w:val="32"/>
          <w:szCs w:val="32"/>
          <w:lang w:eastAsia="zh-CN"/>
        </w:rPr>
        <w:t>宫</w:t>
      </w:r>
      <w:r>
        <w:rPr>
          <w:rFonts w:hint="eastAsia" w:ascii="仿宋_GB2312" w:hAnsi="仿宋" w:eastAsia="仿宋_GB2312" w:cs="仿宋"/>
          <w:sz w:val="32"/>
          <w:szCs w:val="32"/>
        </w:rPr>
        <w:t>年度计划和安排，资金使用合法合规，既保障了我部门政策运转，又有效对全县</w:t>
      </w:r>
      <w:r>
        <w:rPr>
          <w:rFonts w:hint="eastAsia" w:ascii="仿宋_GB2312" w:hAnsi="仿宋" w:eastAsia="仿宋_GB2312" w:cs="仿宋"/>
          <w:sz w:val="32"/>
          <w:szCs w:val="32"/>
          <w:lang w:eastAsia="zh-CN"/>
        </w:rPr>
        <w:t>青少年</w:t>
      </w:r>
      <w:r>
        <w:rPr>
          <w:rFonts w:hint="eastAsia" w:ascii="仿宋_GB2312" w:hAnsi="仿宋" w:eastAsia="仿宋_GB2312" w:cs="仿宋"/>
          <w:sz w:val="32"/>
          <w:szCs w:val="32"/>
        </w:rPr>
        <w:t>开展各类</w:t>
      </w:r>
      <w:r>
        <w:rPr>
          <w:rFonts w:hint="eastAsia" w:ascii="仿宋_GB2312" w:hAnsi="仿宋" w:eastAsia="仿宋_GB2312" w:cs="仿宋"/>
          <w:sz w:val="32"/>
          <w:szCs w:val="32"/>
          <w:lang w:eastAsia="zh-CN"/>
        </w:rPr>
        <w:t>服务</w:t>
      </w:r>
      <w:r>
        <w:rPr>
          <w:rFonts w:hint="eastAsia" w:ascii="仿宋_GB2312" w:hAnsi="仿宋" w:eastAsia="仿宋_GB2312" w:cs="仿宋"/>
          <w:sz w:val="32"/>
          <w:szCs w:val="32"/>
        </w:rPr>
        <w:t>活动、</w:t>
      </w:r>
      <w:r>
        <w:rPr>
          <w:rFonts w:hint="eastAsia" w:ascii="仿宋_GB2312" w:hAnsi="仿宋" w:eastAsia="仿宋_GB2312" w:cs="仿宋"/>
          <w:sz w:val="32"/>
          <w:szCs w:val="32"/>
          <w:lang w:eastAsia="zh-CN"/>
        </w:rPr>
        <w:t>进行思想教育、爱国主义教育、</w:t>
      </w:r>
      <w:r>
        <w:rPr>
          <w:rFonts w:hint="eastAsia" w:ascii="仿宋_GB2312" w:hAnsi="仿宋" w:eastAsia="仿宋_GB2312" w:cs="仿宋"/>
          <w:sz w:val="32"/>
          <w:szCs w:val="32"/>
        </w:rPr>
        <w:t>维护</w:t>
      </w:r>
      <w:r>
        <w:rPr>
          <w:rFonts w:hint="eastAsia" w:ascii="仿宋_GB2312" w:hAnsi="仿宋" w:eastAsia="仿宋_GB2312" w:cs="仿宋"/>
          <w:sz w:val="32"/>
          <w:szCs w:val="32"/>
          <w:lang w:eastAsia="zh-CN"/>
        </w:rPr>
        <w:t>少年儿童</w:t>
      </w:r>
      <w:r>
        <w:rPr>
          <w:rFonts w:hint="eastAsia" w:ascii="仿宋_GB2312" w:hAnsi="仿宋" w:eastAsia="仿宋_GB2312" w:cs="仿宋"/>
          <w:sz w:val="32"/>
          <w:szCs w:val="32"/>
        </w:rPr>
        <w:t>权益</w:t>
      </w:r>
      <w:r>
        <w:rPr>
          <w:rFonts w:hint="eastAsia" w:ascii="仿宋_GB2312" w:hAnsi="仿宋" w:eastAsia="仿宋_GB2312" w:cs="仿宋"/>
          <w:sz w:val="32"/>
          <w:szCs w:val="32"/>
          <w:lang w:eastAsia="zh-CN"/>
        </w:rPr>
        <w:t>等，</w:t>
      </w:r>
      <w:r>
        <w:rPr>
          <w:rFonts w:hint="eastAsia" w:ascii="仿宋_GB2312" w:hAnsi="仿宋" w:eastAsia="仿宋_GB2312" w:cs="仿宋"/>
          <w:sz w:val="32"/>
          <w:szCs w:val="32"/>
        </w:rPr>
        <w:t>顺利完成全年目标和任务，得到上级领导、广大职工及社会的认可。</w:t>
      </w:r>
    </w:p>
    <w:p>
      <w:pPr>
        <w:widowControl/>
        <w:numPr>
          <w:ilvl w:val="0"/>
          <w:numId w:val="0"/>
        </w:numPr>
        <w:adjustRightInd w:val="0"/>
        <w:snapToGrid w:val="0"/>
        <w:spacing w:line="540" w:lineRule="exact"/>
        <w:ind w:firstLine="643" w:firstLineChars="200"/>
        <w:jc w:val="left"/>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项目绩效目标完成情况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无项目预算。</w:t>
      </w:r>
    </w:p>
    <w:p>
      <w:pPr>
        <w:spacing w:line="580" w:lineRule="exact"/>
        <w:ind w:left="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通江县青少年宫2020</w:t>
      </w:r>
      <w:r>
        <w:rPr>
          <w:rFonts w:hint="eastAsia" w:ascii="仿宋_GB2312" w:hAnsi="仿宋_GB2312" w:eastAsia="仿宋_GB2312" w:cs="仿宋_GB2312"/>
          <w:sz w:val="32"/>
          <w:szCs w:val="32"/>
        </w:rPr>
        <w:t>年部门整体支出绩效评价报告》见附件（附件1）。</w:t>
      </w:r>
    </w:p>
    <w:p>
      <w:pPr>
        <w:spacing w:line="580"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br w:type="page"/>
      </w:r>
    </w:p>
    <w:p>
      <w:pPr>
        <w:numPr>
          <w:ilvl w:val="0"/>
          <w:numId w:val="4"/>
        </w:numPr>
        <w:spacing w:line="600" w:lineRule="exact"/>
        <w:ind w:firstLine="663" w:firstLineChars="150"/>
        <w:jc w:val="center"/>
        <w:outlineLvl w:val="0"/>
        <w:rPr>
          <w:rStyle w:val="27"/>
          <w:rFonts w:ascii="黑体" w:hAnsi="黑体" w:eastAsia="黑体"/>
          <w:b w:val="0"/>
        </w:rPr>
      </w:pPr>
      <w:bookmarkStart w:id="103" w:name="_Toc15396613"/>
      <w:bookmarkStart w:id="104" w:name="_Toc15377225"/>
      <w:bookmarkStart w:id="105" w:name="_Toc10474"/>
      <w:bookmarkStart w:id="106" w:name="_Toc10725"/>
      <w:bookmarkStart w:id="107" w:name="_Toc15377226"/>
      <w:r>
        <w:rPr>
          <w:rFonts w:hint="eastAsia" w:ascii="黑体" w:hAnsi="黑体" w:eastAsia="黑体"/>
          <w:b/>
          <w:color w:val="000000"/>
          <w:sz w:val="44"/>
          <w:szCs w:val="44"/>
        </w:rPr>
        <w:t>名</w:t>
      </w:r>
      <w:r>
        <w:rPr>
          <w:rStyle w:val="27"/>
          <w:rFonts w:hint="eastAsia" w:ascii="黑体" w:hAnsi="黑体" w:eastAsia="黑体"/>
          <w:b w:val="0"/>
        </w:rPr>
        <w:t>词解释</w:t>
      </w:r>
      <w:bookmarkEnd w:id="103"/>
      <w:bookmarkEnd w:id="104"/>
      <w:bookmarkEnd w:id="105"/>
      <w:bookmarkEnd w:id="106"/>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2.其他收入：指单位取得的除上述收入以外的各项收入。主要是银行存款利息收入等。</w:t>
      </w:r>
    </w:p>
    <w:p>
      <w:pPr>
        <w:spacing w:line="560" w:lineRule="exact"/>
        <w:ind w:firstLine="640" w:firstLineChars="200"/>
        <w:rPr>
          <w:rFonts w:ascii="仿宋_GB2312" w:hAnsi="Calibri" w:eastAsia="仿宋_GB2312" w:cs="仿宋"/>
          <w:color w:val="000000"/>
          <w:kern w:val="0"/>
          <w:sz w:val="32"/>
          <w:szCs w:val="32"/>
        </w:rPr>
      </w:pPr>
      <w:r>
        <w:rPr>
          <w:rFonts w:hint="eastAsia" w:ascii="仿宋_GB2312" w:hAnsi="Times New Roman" w:eastAsia="仿宋_GB2312" w:cs="仿宋"/>
          <w:color w:val="000000"/>
          <w:kern w:val="0"/>
          <w:sz w:val="32"/>
          <w:szCs w:val="32"/>
        </w:rPr>
        <w:t xml:space="preserve">3.一般公共服务（类）群众全体事务（款）事业运行（项）: </w:t>
      </w:r>
      <w:r>
        <w:rPr>
          <w:rFonts w:hint="eastAsia" w:ascii="仿宋_GB2312" w:hAnsi="Times New Roman" w:eastAsia="仿宋_GB2312" w:cs="仿宋"/>
          <w:color w:val="000000"/>
          <w:kern w:val="0"/>
          <w:sz w:val="32"/>
          <w:szCs w:val="32"/>
          <w:u w:val="none" w:color="46CD7E"/>
          <w:shd w:val="clear" w:fill="auto"/>
        </w:rPr>
        <w:t>反应</w:t>
      </w:r>
      <w:r>
        <w:rPr>
          <w:rFonts w:hint="eastAsia" w:ascii="仿宋_GB2312" w:hAnsi="Times New Roman" w:eastAsia="仿宋_GB2312" w:cs="仿宋"/>
          <w:color w:val="000000"/>
          <w:kern w:val="0"/>
          <w:sz w:val="32"/>
          <w:szCs w:val="32"/>
        </w:rPr>
        <w:t>事业单位的基本支出。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Calibri" w:eastAsia="仿宋_GB2312" w:cs="仿宋"/>
          <w:color w:val="000000"/>
          <w:kern w:val="0"/>
          <w:sz w:val="32"/>
          <w:szCs w:val="32"/>
        </w:rPr>
        <w:t>4.</w:t>
      </w:r>
      <w:r>
        <w:rPr>
          <w:rFonts w:hint="eastAsia" w:ascii="仿宋_GB2312" w:hAnsi="Times New Roman" w:eastAsia="仿宋_GB2312" w:cs="仿宋"/>
          <w:color w:val="000000"/>
          <w:kern w:val="0"/>
          <w:sz w:val="32"/>
          <w:szCs w:val="32"/>
        </w:rPr>
        <w:t>一般公共服务（类）群众全体事务（款）一般行政管理事务（项）：开展</w:t>
      </w:r>
      <w:r>
        <w:rPr>
          <w:rFonts w:hint="eastAsia" w:ascii="仿宋_GB2312" w:eastAsia="仿宋_GB2312" w:cs="仿宋"/>
          <w:color w:val="000000"/>
          <w:kern w:val="0"/>
          <w:sz w:val="32"/>
          <w:szCs w:val="32"/>
          <w:lang w:eastAsia="zh-CN"/>
        </w:rPr>
        <w:t>专项</w:t>
      </w:r>
      <w:r>
        <w:rPr>
          <w:rFonts w:hint="eastAsia" w:ascii="仿宋_GB2312" w:hAnsi="Times New Roman" w:eastAsia="仿宋_GB2312" w:cs="仿宋"/>
          <w:color w:val="000000"/>
          <w:kern w:val="0"/>
          <w:sz w:val="32"/>
          <w:szCs w:val="32"/>
        </w:rPr>
        <w:t>活动等。</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Calibri" w:eastAsia="仿宋_GB2312" w:cs="仿宋"/>
          <w:color w:val="000000"/>
          <w:kern w:val="0"/>
          <w:sz w:val="32"/>
          <w:szCs w:val="32"/>
        </w:rPr>
        <w:t>5.一般公共服务（类）群众</w:t>
      </w:r>
      <w:r>
        <w:rPr>
          <w:rFonts w:hint="eastAsia" w:ascii="仿宋_GB2312" w:hAnsi="Calibri" w:eastAsia="仿宋_GB2312" w:cs="仿宋"/>
          <w:color w:val="000000"/>
          <w:kern w:val="0"/>
          <w:sz w:val="32"/>
          <w:szCs w:val="32"/>
          <w:u w:val="none" w:color="46CD7E"/>
          <w:shd w:val="clear" w:fill="auto"/>
          <w:lang w:eastAsia="zh-CN"/>
        </w:rPr>
        <w:t>团体</w:t>
      </w:r>
      <w:r>
        <w:rPr>
          <w:rFonts w:hint="eastAsia" w:ascii="仿宋_GB2312" w:hAnsi="Calibri" w:eastAsia="仿宋_GB2312" w:cs="仿宋"/>
          <w:color w:val="000000"/>
          <w:kern w:val="0"/>
          <w:sz w:val="32"/>
          <w:szCs w:val="32"/>
        </w:rPr>
        <w:t>事务（款）其他群众团体事务支出（项）:</w:t>
      </w:r>
      <w:r>
        <w:rPr>
          <w:rFonts w:hint="eastAsia" w:ascii="仿宋_GB2312" w:hAnsi="Calibri" w:eastAsia="仿宋_GB2312" w:cs="仿宋"/>
          <w:color w:val="000000"/>
          <w:kern w:val="0"/>
          <w:sz w:val="32"/>
          <w:szCs w:val="32"/>
          <w:u w:val="none" w:color="46CD7E"/>
          <w:shd w:val="clear" w:fill="auto"/>
        </w:rPr>
        <w:t>反应</w:t>
      </w:r>
      <w:r>
        <w:rPr>
          <w:rFonts w:hint="eastAsia" w:ascii="仿宋_GB2312" w:hAnsi="Calibri" w:eastAsia="仿宋_GB2312" w:cs="仿宋"/>
          <w:color w:val="000000"/>
          <w:kern w:val="0"/>
          <w:sz w:val="32"/>
          <w:szCs w:val="32"/>
        </w:rPr>
        <w:t>除上述项目以外其他用于群众团体事务方面的支出。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Times New Roman" w:eastAsia="仿宋_GB2312" w:cs="仿宋"/>
          <w:color w:val="000000"/>
          <w:kern w:val="0"/>
          <w:sz w:val="32"/>
          <w:szCs w:val="32"/>
        </w:rPr>
        <w:t xml:space="preserve"> 6.社会保障和就业（类）行政事业单位离退休（款）机关事业单位养老保险缴费支出（项）: 指用于机关事业单位基本养老保险缴费支出。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Times New Roman" w:eastAsia="仿宋_GB2312" w:cs="仿宋"/>
          <w:color w:val="000000"/>
          <w:kern w:val="0"/>
          <w:sz w:val="32"/>
          <w:szCs w:val="32"/>
        </w:rPr>
        <w:t>7.医疗卫生与计划生育（类）行政事业单位医疗（款）行政事业单位医疗（项）: 指用于机关事业单位基本医疗保险缴费支出。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Times New Roman" w:eastAsia="仿宋_GB2312" w:cs="仿宋"/>
          <w:color w:val="000000"/>
          <w:kern w:val="0"/>
          <w:sz w:val="32"/>
          <w:szCs w:val="32"/>
        </w:rPr>
        <w:t>8.医疗卫生与计划生育（类）行政事业单位医疗（款）其他行政</w:t>
      </w:r>
      <w:r>
        <w:rPr>
          <w:rFonts w:hint="eastAsia" w:ascii="仿宋_GB2312" w:eastAsia="仿宋_GB2312" w:cs="仿宋"/>
          <w:color w:val="000000"/>
          <w:kern w:val="0"/>
          <w:sz w:val="32"/>
          <w:szCs w:val="32"/>
          <w:u w:val="none" w:color="46CD7E"/>
          <w:shd w:val="clear" w:fill="auto"/>
          <w:lang w:eastAsia="zh-CN"/>
        </w:rPr>
        <w:t>事业单位</w:t>
      </w:r>
      <w:r>
        <w:rPr>
          <w:rFonts w:hint="eastAsia" w:ascii="仿宋_GB2312" w:hAnsi="Times New Roman" w:eastAsia="仿宋_GB2312" w:cs="仿宋"/>
          <w:color w:val="000000"/>
          <w:kern w:val="0"/>
          <w:sz w:val="32"/>
          <w:szCs w:val="32"/>
        </w:rPr>
        <w:t>（项）:指用于机关事业单位的失业保险、工伤保险等支出。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eastAsia="仿宋_GB2312" w:cs="仿宋"/>
          <w:color w:val="000000"/>
          <w:kern w:val="0"/>
          <w:sz w:val="32"/>
          <w:szCs w:val="32"/>
          <w:lang w:val="en-US" w:eastAsia="zh-CN"/>
        </w:rPr>
        <w:t>9.住房保障支出（类）住房改革支出（款）住房公积金（项）:指用于按政策规定为职工缴纳的住房公积金支出。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Times New Roman" w:eastAsia="仿宋_GB2312" w:cs="仿宋"/>
          <w:color w:val="000000"/>
          <w:kern w:val="0"/>
          <w:sz w:val="32"/>
          <w:szCs w:val="32"/>
        </w:rPr>
        <w:t>1</w:t>
      </w:r>
      <w:r>
        <w:rPr>
          <w:rFonts w:hint="eastAsia" w:ascii="仿宋_GB2312" w:eastAsia="仿宋_GB2312" w:cs="仿宋"/>
          <w:color w:val="000000"/>
          <w:kern w:val="0"/>
          <w:sz w:val="32"/>
          <w:szCs w:val="32"/>
          <w:lang w:val="en-US" w:eastAsia="zh-CN"/>
        </w:rPr>
        <w:t>0</w:t>
      </w:r>
      <w:r>
        <w:rPr>
          <w:rFonts w:hint="eastAsia" w:ascii="仿宋_GB2312" w:hAnsi="Times New Roman" w:eastAsia="仿宋_GB2312" w:cs="仿宋"/>
          <w:color w:val="000000"/>
          <w:kern w:val="0"/>
          <w:sz w:val="32"/>
          <w:szCs w:val="32"/>
        </w:rPr>
        <w:t>.基本支出：指为保障机构正常运转、完成日常工作任务而发生的人员支出和公用支出。</w:t>
      </w:r>
    </w:p>
    <w:p>
      <w:pPr>
        <w:spacing w:line="560" w:lineRule="exact"/>
        <w:ind w:firstLine="640" w:firstLineChars="200"/>
        <w:rPr>
          <w:rFonts w:ascii="仿宋_GB2312" w:hAnsi="Times New Roman" w:eastAsia="仿宋_GB2312" w:cs="仿宋"/>
          <w:color w:val="000000"/>
          <w:kern w:val="0"/>
          <w:sz w:val="32"/>
          <w:szCs w:val="32"/>
        </w:rPr>
      </w:pPr>
      <w:r>
        <w:rPr>
          <w:rFonts w:hint="eastAsia" w:ascii="仿宋_GB2312" w:hAnsi="Times New Roman" w:eastAsia="仿宋_GB2312" w:cs="仿宋"/>
          <w:color w:val="000000"/>
          <w:kern w:val="0"/>
          <w:sz w:val="32"/>
          <w:szCs w:val="32"/>
        </w:rPr>
        <w:t>1</w:t>
      </w:r>
      <w:r>
        <w:rPr>
          <w:rFonts w:hint="eastAsia" w:ascii="仿宋_GB2312" w:eastAsia="仿宋_GB2312" w:cs="仿宋"/>
          <w:color w:val="000000"/>
          <w:kern w:val="0"/>
          <w:sz w:val="32"/>
          <w:szCs w:val="32"/>
          <w:lang w:val="en-US" w:eastAsia="zh-CN"/>
        </w:rPr>
        <w:t>1</w:t>
      </w:r>
      <w:r>
        <w:rPr>
          <w:rFonts w:hint="eastAsia" w:ascii="仿宋_GB2312" w:hAnsi="Times New Roman" w:eastAsia="仿宋_GB2312" w:cs="仿宋"/>
          <w:color w:val="000000"/>
          <w:kern w:val="0"/>
          <w:sz w:val="32"/>
          <w:szCs w:val="32"/>
        </w:rPr>
        <w:t xml:space="preserve">.项目支出：指在基本支出之外为完成特定行政任务和事业发展目标所发生的支出。 </w:t>
      </w:r>
    </w:p>
    <w:p>
      <w:pPr>
        <w:spacing w:line="560" w:lineRule="exact"/>
        <w:ind w:firstLine="640"/>
        <w:rPr>
          <w:rFonts w:ascii="仿宋_GB2312" w:eastAsia="仿宋_GB2312"/>
          <w:sz w:val="32"/>
          <w:szCs w:val="32"/>
        </w:rPr>
      </w:pPr>
      <w:r>
        <w:rPr>
          <w:rFonts w:hint="eastAsia" w:ascii="仿宋_GB2312" w:hAnsi="Times New Roman" w:eastAsia="仿宋_GB2312" w:cs="仿宋"/>
          <w:color w:val="000000"/>
          <w:kern w:val="0"/>
          <w:sz w:val="32"/>
          <w:szCs w:val="32"/>
        </w:rPr>
        <w:t>1</w:t>
      </w:r>
      <w:r>
        <w:rPr>
          <w:rFonts w:hint="eastAsia" w:ascii="仿宋_GB2312" w:eastAsia="仿宋_GB2312" w:cs="仿宋"/>
          <w:color w:val="000000"/>
          <w:kern w:val="0"/>
          <w:sz w:val="32"/>
          <w:szCs w:val="32"/>
          <w:lang w:val="en-US" w:eastAsia="zh-CN"/>
        </w:rPr>
        <w:t>2</w:t>
      </w:r>
      <w:r>
        <w:rPr>
          <w:rFonts w:hint="eastAsia" w:ascii="仿宋_GB2312" w:hAnsi="Times New Roman" w:eastAsia="仿宋_GB2312" w:cs="仿宋"/>
          <w:color w:val="000000"/>
          <w:kern w:val="0"/>
          <w:sz w:val="32"/>
          <w:szCs w:val="32"/>
        </w:rPr>
        <w:t>.</w:t>
      </w:r>
      <w:r>
        <w:rPr>
          <w:rFonts w:hint="eastAsia" w:ascii="仿宋_GB2312" w:eastAsia="仿宋_GB2312"/>
          <w:sz w:val="32"/>
          <w:szCs w:val="32"/>
        </w:rPr>
        <w:t>机关运行经费：为保障</w:t>
      </w:r>
      <w:r>
        <w:rPr>
          <w:rFonts w:hint="eastAsia" w:ascii="仿宋_GB2312" w:eastAsia="仿宋_GB2312"/>
          <w:sz w:val="32"/>
          <w:szCs w:val="32"/>
          <w:lang w:eastAsia="zh-CN"/>
        </w:rPr>
        <w:t>事业</w:t>
      </w:r>
      <w:r>
        <w:rPr>
          <w:rFonts w:hint="eastAsia" w:ascii="仿宋_GB2312" w:eastAsia="仿宋_GB2312"/>
          <w:sz w:val="32"/>
          <w:szCs w:val="32"/>
        </w:rPr>
        <w:t>单位运行用于购买货物和服务的各项资金，包括办公及印刷费、邮电费、手续费、差旅费、会议费、日常维修（护）费、工会经费、办公用房水电费以及其他费用。</w:t>
      </w:r>
    </w:p>
    <w:p>
      <w:pPr>
        <w:spacing w:line="560" w:lineRule="exact"/>
      </w:pPr>
    </w:p>
    <w:p>
      <w:pPr>
        <w:spacing w:line="600" w:lineRule="exact"/>
        <w:jc w:val="center"/>
        <w:outlineLvl w:val="0"/>
        <w:rPr>
          <w:rStyle w:val="27"/>
          <w:rFonts w:ascii="黑体" w:hAnsi="黑体" w:eastAsia="黑体"/>
          <w:b/>
          <w:bCs/>
        </w:rPr>
      </w:pPr>
      <w:r>
        <w:br w:type="page"/>
      </w:r>
      <w:bookmarkStart w:id="108" w:name="_Toc15396614"/>
      <w:bookmarkStart w:id="109" w:name="_Toc22000"/>
      <w:bookmarkStart w:id="110" w:name="_Toc5995"/>
      <w:r>
        <w:rPr>
          <w:rFonts w:hint="eastAsia" w:ascii="黑体" w:hAnsi="黑体" w:eastAsia="黑体"/>
          <w:b/>
          <w:bCs/>
          <w:color w:val="000000"/>
          <w:sz w:val="44"/>
          <w:szCs w:val="44"/>
        </w:rPr>
        <w:t>第</w:t>
      </w:r>
      <w:r>
        <w:rPr>
          <w:rStyle w:val="27"/>
          <w:rFonts w:hint="eastAsia" w:ascii="黑体" w:hAnsi="黑体" w:eastAsia="黑体"/>
          <w:b/>
          <w:bCs/>
        </w:rPr>
        <w:t>四部分 附件</w:t>
      </w:r>
      <w:bookmarkEnd w:id="108"/>
      <w:bookmarkEnd w:id="109"/>
      <w:bookmarkEnd w:id="110"/>
    </w:p>
    <w:p>
      <w:pPr>
        <w:spacing w:line="600" w:lineRule="exact"/>
        <w:jc w:val="left"/>
        <w:outlineLvl w:val="0"/>
        <w:rPr>
          <w:rFonts w:ascii="方正小标宋简体" w:hAnsi="方正小标宋简体" w:eastAsia="方正小标宋简体" w:cs="方正小标宋简体"/>
          <w:sz w:val="44"/>
          <w:szCs w:val="44"/>
        </w:rPr>
      </w:pPr>
      <w:bookmarkStart w:id="111" w:name="_Toc17277"/>
      <w:bookmarkStart w:id="112" w:name="_Toc32404"/>
      <w:r>
        <w:rPr>
          <w:rFonts w:hint="eastAsia" w:ascii="黑体" w:hAnsi="黑体" w:eastAsia="黑体" w:cs="黑体"/>
          <w:sz w:val="32"/>
          <w:szCs w:val="32"/>
          <w:u w:val="none" w:color="46CD7E"/>
          <w:shd w:val="clear" w:fill="auto"/>
        </w:rPr>
        <w:t>附件</w:t>
      </w:r>
      <w:r>
        <w:rPr>
          <w:rFonts w:hint="eastAsia" w:ascii="黑体" w:hAnsi="黑体" w:eastAsia="黑体" w:cs="黑体"/>
          <w:sz w:val="32"/>
          <w:szCs w:val="32"/>
        </w:rPr>
        <w:t>1</w:t>
      </w:r>
      <w:bookmarkEnd w:id="111"/>
      <w:bookmarkEnd w:id="112"/>
    </w:p>
    <w:p>
      <w:pPr>
        <w:pStyle w:val="33"/>
        <w:spacing w:line="600" w:lineRule="exact"/>
        <w:jc w:val="center"/>
        <w:rPr>
          <w:rFonts w:hint="eastAsia" w:ascii="方正小标宋简体" w:hAnsi="方正小标宋简体" w:eastAsia="方正小标宋简体" w:cs="方正小标宋简体"/>
          <w:b/>
          <w:bCs w:val="0"/>
          <w:sz w:val="44"/>
          <w:szCs w:val="44"/>
          <w:lang w:eastAsia="zh-CN"/>
        </w:rPr>
      </w:pPr>
      <w:r>
        <w:rPr>
          <w:rFonts w:hint="eastAsia" w:ascii="方正小标宋简体" w:hAnsi="方正小标宋简体" w:eastAsia="方正小标宋简体" w:cs="方正小标宋简体"/>
          <w:b/>
          <w:bCs w:val="0"/>
          <w:sz w:val="44"/>
          <w:szCs w:val="44"/>
          <w:lang w:eastAsia="zh-CN"/>
        </w:rPr>
        <w:t>通江县青少年宫</w:t>
      </w:r>
    </w:p>
    <w:p>
      <w:pPr>
        <w:spacing w:line="600" w:lineRule="exact"/>
        <w:jc w:val="center"/>
        <w:rPr>
          <w:rFonts w:hint="eastAsia" w:ascii="方正小标宋简体" w:hAnsi="方正小标宋简体" w:eastAsia="方正小标宋简体" w:cs="方正小标宋简体"/>
          <w:b/>
          <w:bCs w:val="0"/>
          <w:color w:val="000000"/>
          <w:kern w:val="0"/>
          <w:sz w:val="40"/>
          <w:szCs w:val="44"/>
          <w:lang w:val="zh-CN"/>
        </w:rPr>
      </w:pPr>
      <w:r>
        <w:rPr>
          <w:rFonts w:hint="eastAsia" w:ascii="方正小标宋简体" w:hAnsi="方正小标宋简体" w:eastAsia="方正小标宋简体" w:cs="方正小标宋简体"/>
          <w:b/>
          <w:bCs w:val="0"/>
          <w:color w:val="000000"/>
          <w:kern w:val="0"/>
          <w:sz w:val="40"/>
          <w:szCs w:val="44"/>
          <w:lang w:eastAsia="zh-CN"/>
        </w:rPr>
        <w:t>2020</w:t>
      </w:r>
      <w:r>
        <w:rPr>
          <w:rFonts w:hint="eastAsia" w:ascii="方正小标宋简体" w:hAnsi="方正小标宋简体" w:eastAsia="方正小标宋简体" w:cs="方正小标宋简体"/>
          <w:b/>
          <w:bCs w:val="0"/>
          <w:color w:val="000000"/>
          <w:kern w:val="0"/>
          <w:sz w:val="40"/>
          <w:szCs w:val="44"/>
        </w:rPr>
        <w:t>年部门</w:t>
      </w:r>
      <w:r>
        <w:rPr>
          <w:rFonts w:hint="eastAsia" w:ascii="方正小标宋简体" w:hAnsi="方正小标宋简体" w:eastAsia="方正小标宋简体" w:cs="方正小标宋简体"/>
          <w:b/>
          <w:bCs w:val="0"/>
          <w:color w:val="000000"/>
          <w:kern w:val="0"/>
          <w:sz w:val="40"/>
          <w:szCs w:val="44"/>
          <w:lang w:val="zh-CN"/>
        </w:rPr>
        <w:t>整体支出绩效评价报告</w:t>
      </w:r>
    </w:p>
    <w:p>
      <w:pPr>
        <w:pStyle w:val="33"/>
        <w:spacing w:line="240" w:lineRule="auto"/>
        <w:jc w:val="center"/>
        <w:rPr>
          <w:rFonts w:hint="eastAsia" w:ascii="宋体" w:hAnsi="宋体"/>
          <w:bCs/>
          <w:sz w:val="32"/>
          <w:szCs w:val="32"/>
        </w:rPr>
      </w:pPr>
    </w:p>
    <w:p>
      <w:pPr>
        <w:adjustRightInd w:val="0"/>
        <w:snapToGrid w:val="0"/>
        <w:spacing w:line="560" w:lineRule="exact"/>
        <w:ind w:firstLine="720"/>
        <w:rPr>
          <w:rFonts w:hint="eastAsia" w:ascii="黑体" w:hAnsi="黑体" w:eastAsia="黑体" w:cs="黑体"/>
          <w:b/>
          <w:bCs/>
          <w:sz w:val="32"/>
          <w:szCs w:val="32"/>
        </w:rPr>
      </w:pPr>
      <w:r>
        <w:rPr>
          <w:rFonts w:hint="eastAsia" w:ascii="黑体" w:hAnsi="黑体" w:eastAsia="黑体" w:cs="黑体"/>
          <w:b/>
          <w:bCs/>
          <w:sz w:val="32"/>
          <w:szCs w:val="32"/>
        </w:rPr>
        <w:t>一、基本情况</w:t>
      </w:r>
    </w:p>
    <w:p>
      <w:pPr>
        <w:snapToGrid w:val="0"/>
        <w:spacing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通江县青少年宫</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共青团通江县委下属</w:t>
      </w:r>
      <w:r>
        <w:rPr>
          <w:rFonts w:hint="eastAsia" w:ascii="仿宋_GB2312" w:hAnsi="仿宋_GB2312" w:eastAsia="仿宋_GB2312" w:cs="仿宋_GB2312"/>
          <w:sz w:val="32"/>
          <w:szCs w:val="32"/>
        </w:rPr>
        <w:t>事业单位，主要职能是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传承</w:t>
      </w:r>
      <w:r>
        <w:rPr>
          <w:rFonts w:hint="eastAsia" w:ascii="仿宋_GB2312" w:hAnsi="仿宋_GB2312" w:eastAsia="仿宋_GB2312" w:cs="仿宋_GB2312"/>
          <w:sz w:val="32"/>
          <w:szCs w:val="32"/>
          <w:u w:val="none" w:color="46CD7E"/>
          <w:shd w:val="clear" w:fill="auto"/>
          <w:lang w:eastAsia="zh-CN"/>
        </w:rPr>
        <w:t>中华优秀传统文化</w:t>
      </w:r>
      <w:r>
        <w:rPr>
          <w:rFonts w:hint="eastAsia" w:ascii="仿宋_GB2312" w:hAnsi="仿宋_GB2312" w:eastAsia="仿宋_GB2312" w:cs="仿宋_GB2312"/>
          <w:sz w:val="32"/>
          <w:szCs w:val="32"/>
        </w:rPr>
        <w:t>，追求真善美、抵制假丑恶，弘扬崇高的理想、道德、情操、信念，寓教于乐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对广大青少年进行思想教育、爱国主义教育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通过各类艺术载体，举办书画展览、培训讲座和艺术报告，以及开展主题性、专业性等竞赛活动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在中小学、</w:t>
      </w:r>
      <w:r>
        <w:rPr>
          <w:rFonts w:hint="eastAsia" w:ascii="仿宋_GB2312" w:hAnsi="仿宋_GB2312" w:eastAsia="仿宋_GB2312" w:cs="仿宋_GB2312"/>
          <w:sz w:val="32"/>
          <w:szCs w:val="32"/>
          <w:lang w:eastAsia="zh-CN"/>
        </w:rPr>
        <w:t>乡镇中</w:t>
      </w:r>
      <w:r>
        <w:rPr>
          <w:rFonts w:hint="eastAsia" w:ascii="仿宋_GB2312" w:hAnsi="仿宋_GB2312" w:eastAsia="仿宋_GB2312" w:cs="仿宋_GB2312"/>
          <w:sz w:val="32"/>
          <w:szCs w:val="32"/>
        </w:rPr>
        <w:t>建立培训基地、活动基地和实验基地，进行现场经验交流</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积极发展会员，广泛联合相关部门，组织各种公益活动，不断增强中心的吸引力和影响力，促进全国的青少年文化教育事业的发展。 </w:t>
      </w:r>
    </w:p>
    <w:p>
      <w:pPr>
        <w:snapToGrid w:val="0"/>
        <w:spacing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编委核定</w:t>
      </w:r>
      <w:r>
        <w:rPr>
          <w:rFonts w:hint="eastAsia" w:ascii="仿宋_GB2312" w:hAnsi="仿宋_GB2312" w:eastAsia="仿宋_GB2312" w:cs="仿宋_GB2312"/>
          <w:color w:val="000000"/>
          <w:sz w:val="32"/>
          <w:szCs w:val="32"/>
          <w:lang w:eastAsia="zh-CN"/>
        </w:rPr>
        <w:t>通江县青少年宫</w:t>
      </w:r>
      <w:r>
        <w:rPr>
          <w:rFonts w:hint="eastAsia" w:ascii="仿宋_GB2312" w:hAnsi="仿宋_GB2312" w:eastAsia="仿宋_GB2312" w:cs="仿宋_GB2312"/>
          <w:color w:val="000000"/>
          <w:sz w:val="32"/>
          <w:szCs w:val="32"/>
        </w:rPr>
        <w:t>为财政全额拨款事业单位，编制人数</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 xml:space="preserve">人，纳入县财政独立核算， </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年年</w:t>
      </w:r>
      <w:r>
        <w:rPr>
          <w:rFonts w:hint="eastAsia" w:ascii="仿宋_GB2312" w:hAnsi="仿宋_GB2312" w:eastAsia="仿宋_GB2312" w:cs="仿宋_GB2312"/>
          <w:color w:val="000000"/>
          <w:sz w:val="32"/>
          <w:szCs w:val="32"/>
          <w:lang w:eastAsia="zh-CN"/>
        </w:rPr>
        <w:t>初</w:t>
      </w:r>
      <w:r>
        <w:rPr>
          <w:rFonts w:hint="eastAsia" w:ascii="仿宋_GB2312" w:hAnsi="仿宋_GB2312" w:eastAsia="仿宋_GB2312" w:cs="仿宋_GB2312"/>
          <w:color w:val="000000"/>
          <w:sz w:val="32"/>
          <w:szCs w:val="32"/>
        </w:rPr>
        <w:t>在编人员</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年年末在编职工人数</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sz w:val="32"/>
          <w:szCs w:val="32"/>
        </w:rPr>
        <w:t>。</w:t>
      </w:r>
    </w:p>
    <w:p>
      <w:pPr>
        <w:adjustRightInd w:val="0"/>
        <w:snapToGrid w:val="0"/>
        <w:spacing w:line="560" w:lineRule="exact"/>
        <w:ind w:firstLine="720"/>
        <w:rPr>
          <w:rFonts w:hint="eastAsia" w:ascii="黑体" w:hAnsi="黑体" w:eastAsia="黑体" w:cs="黑体"/>
          <w:b/>
          <w:bCs/>
          <w:sz w:val="32"/>
          <w:szCs w:val="32"/>
        </w:rPr>
      </w:pPr>
      <w:r>
        <w:rPr>
          <w:rFonts w:hint="eastAsia" w:ascii="黑体" w:hAnsi="黑体" w:eastAsia="黑体" w:cs="黑体"/>
          <w:b/>
          <w:bCs/>
          <w:sz w:val="32"/>
          <w:szCs w:val="32"/>
        </w:rPr>
        <w:t>二、资金使用情况</w:t>
      </w:r>
    </w:p>
    <w:p>
      <w:pPr>
        <w:widowControl/>
        <w:adjustRightInd w:val="0"/>
        <w:snapToGrid w:val="0"/>
        <w:spacing w:line="540" w:lineRule="exact"/>
        <w:ind w:firstLine="643" w:firstLineChars="200"/>
        <w:jc w:val="left"/>
        <w:rPr>
          <w:rFonts w:hint="eastAsia" w:ascii="仿宋_GB2312" w:hAnsi="仿宋_GB2312" w:eastAsia="仿宋_GB2312" w:cs="仿宋_GB2312"/>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（一）财政预算经费收入情况。</w:t>
      </w:r>
      <w:r>
        <w:rPr>
          <w:rFonts w:hint="eastAsia" w:ascii="仿宋_GB2312" w:hAnsi="仿宋_GB2312" w:eastAsia="仿宋_GB2312" w:cs="仿宋_GB2312"/>
          <w:color w:val="000000"/>
          <w:kern w:val="0"/>
          <w:sz w:val="32"/>
          <w:szCs w:val="32"/>
          <w:shd w:val="clear" w:color="auto" w:fill="FFFFFF"/>
          <w:lang w:val="zh-CN"/>
        </w:rPr>
        <w:t>年初下达经费预算总额</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color w:val="000000"/>
          <w:kern w:val="0"/>
          <w:sz w:val="32"/>
          <w:szCs w:val="32"/>
          <w:shd w:val="clear" w:color="auto" w:fill="FFFFFF"/>
          <w:lang w:val="zh-CN"/>
        </w:rPr>
        <w:t>元。</w:t>
      </w:r>
    </w:p>
    <w:p>
      <w:pPr>
        <w:widowControl/>
        <w:adjustRightInd w:val="0"/>
        <w:snapToGrid w:val="0"/>
        <w:spacing w:line="540" w:lineRule="exact"/>
        <w:ind w:firstLine="643" w:firstLineChars="200"/>
        <w:jc w:val="left"/>
        <w:rPr>
          <w:rFonts w:hint="eastAsia" w:ascii="仿宋_GB2312" w:hAnsi="仿宋_GB2312" w:eastAsia="仿宋_GB2312" w:cs="仿宋_GB2312"/>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（二）财政预算经费支出情况。</w:t>
      </w:r>
      <w:r>
        <w:rPr>
          <w:rFonts w:hint="eastAsia" w:ascii="仿宋_GB2312" w:hAnsi="仿宋_GB2312" w:eastAsia="仿宋_GB2312" w:cs="仿宋_GB2312"/>
          <w:color w:val="000000"/>
          <w:kern w:val="0"/>
          <w:sz w:val="32"/>
          <w:szCs w:val="32"/>
          <w:shd w:val="clear" w:color="auto" w:fill="FFFFFF"/>
          <w:lang w:val="zh-CN"/>
        </w:rPr>
        <w:t>年末调整预算后决算支出</w:t>
      </w:r>
      <w:r>
        <w:rPr>
          <w:rFonts w:hint="eastAsia" w:ascii="仿宋_GB2312" w:hAnsi="仿宋_GB2312" w:eastAsia="仿宋_GB2312" w:cs="仿宋_GB2312"/>
          <w:sz w:val="32"/>
          <w:szCs w:val="32"/>
          <w:lang w:val="en-US" w:eastAsia="zh-CN"/>
        </w:rPr>
        <w:t>99.01</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color w:val="000000"/>
          <w:kern w:val="0"/>
          <w:sz w:val="32"/>
          <w:szCs w:val="32"/>
          <w:shd w:val="clear" w:color="auto" w:fill="FFFFFF"/>
          <w:lang w:val="zh-CN"/>
        </w:rPr>
        <w:t>元。</w:t>
      </w:r>
    </w:p>
    <w:p>
      <w:pPr>
        <w:adjustRightInd w:val="0"/>
        <w:snapToGrid w:val="0"/>
        <w:spacing w:line="560" w:lineRule="exact"/>
        <w:ind w:firstLine="720"/>
        <w:rPr>
          <w:rFonts w:hint="eastAsia" w:ascii="黑体" w:hAnsi="黑体" w:eastAsia="黑体" w:cs="黑体"/>
          <w:b/>
          <w:bCs/>
          <w:sz w:val="32"/>
          <w:szCs w:val="32"/>
          <w:lang w:val="zh-CN"/>
        </w:rPr>
      </w:pPr>
      <w:r>
        <w:rPr>
          <w:rFonts w:hint="eastAsia" w:ascii="黑体" w:hAnsi="黑体" w:eastAsia="黑体" w:cs="黑体"/>
          <w:b/>
          <w:bCs/>
          <w:sz w:val="32"/>
          <w:szCs w:val="32"/>
        </w:rPr>
        <w:t>三、目标完成情况</w:t>
      </w:r>
      <w:r>
        <w:rPr>
          <w:rFonts w:hint="eastAsia" w:ascii="黑体" w:hAnsi="黑体" w:eastAsia="黑体" w:cs="黑体"/>
          <w:b/>
          <w:bCs/>
          <w:sz w:val="32"/>
          <w:szCs w:val="32"/>
          <w:lang w:val="zh-CN"/>
        </w:rPr>
        <w:tab/>
      </w:r>
    </w:p>
    <w:p>
      <w:pPr>
        <w:widowControl/>
        <w:adjustRightInd w:val="0"/>
        <w:snapToGrid w:val="0"/>
        <w:spacing w:line="540" w:lineRule="exact"/>
        <w:ind w:firstLine="643" w:firstLineChars="200"/>
        <w:jc w:val="left"/>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000000"/>
          <w:kern w:val="0"/>
          <w:sz w:val="32"/>
          <w:szCs w:val="32"/>
          <w:shd w:val="clear" w:color="auto" w:fill="FFFFFF"/>
          <w:lang w:val="zh-CN"/>
        </w:rPr>
        <w:t>（一）预决算编制情况。</w:t>
      </w:r>
      <w:r>
        <w:rPr>
          <w:rFonts w:hint="eastAsia" w:ascii="仿宋_GB2312" w:hAnsi="仿宋_GB2312" w:eastAsia="仿宋_GB2312" w:cs="仿宋_GB2312"/>
          <w:color w:val="333333"/>
          <w:sz w:val="32"/>
          <w:szCs w:val="32"/>
        </w:rPr>
        <w:t>按照县财政局预算编制要求，完成了基础信息报送、预算编制及预算调整。</w:t>
      </w:r>
    </w:p>
    <w:p>
      <w:pPr>
        <w:widowControl/>
        <w:adjustRightInd w:val="0"/>
        <w:snapToGrid w:val="0"/>
        <w:spacing w:line="540" w:lineRule="exact"/>
        <w:ind w:firstLine="720"/>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333333"/>
          <w:sz w:val="32"/>
          <w:szCs w:val="32"/>
        </w:rPr>
        <w:t>强化公用经费及日常运行经费管理，对办公用水用电等物质消耗严格把好各个关口，日常运行经费支出平稳下降。</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shd w:val="clear" w:color="auto" w:fill="FFFFFF"/>
          <w:lang w:val="zh-CN"/>
        </w:rPr>
        <w:t>（二）财务管理情况。</w:t>
      </w:r>
    </w:p>
    <w:p>
      <w:pPr>
        <w:widowControl/>
        <w:adjustRightInd w:val="0"/>
        <w:snapToGrid w:val="0"/>
        <w:spacing w:line="540" w:lineRule="exact"/>
        <w:ind w:firstLine="720"/>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333333"/>
          <w:sz w:val="32"/>
          <w:szCs w:val="32"/>
        </w:rPr>
        <w:t>健全各项规章制度，严格规章按制度执行。确保各项资金按既定用途使用，依法依规执行资金支付依据和开支标准</w:t>
      </w:r>
      <w:r>
        <w:rPr>
          <w:rFonts w:hint="eastAsia" w:ascii="仿宋_GB2312" w:hAnsi="仿宋_GB2312" w:eastAsia="仿宋_GB2312" w:cs="仿宋_GB2312"/>
          <w:color w:val="333333"/>
          <w:sz w:val="32"/>
          <w:szCs w:val="32"/>
          <w:u w:val="none" w:color="46CD7E"/>
          <w:shd w:val="clear" w:fill="auto"/>
        </w:rPr>
        <w:t>,</w:t>
      </w:r>
      <w:r>
        <w:rPr>
          <w:rFonts w:hint="eastAsia" w:ascii="仿宋_GB2312" w:hAnsi="仿宋_GB2312" w:eastAsia="仿宋_GB2312" w:cs="仿宋_GB2312"/>
          <w:color w:val="333333"/>
          <w:sz w:val="32"/>
          <w:szCs w:val="32"/>
        </w:rPr>
        <w:t>严格执行政府采购制度。</w:t>
      </w:r>
    </w:p>
    <w:p>
      <w:pPr>
        <w:widowControl/>
        <w:adjustRightInd w:val="0"/>
        <w:snapToGrid w:val="0"/>
        <w:spacing w:line="540" w:lineRule="exact"/>
        <w:ind w:firstLine="643" w:firstLineChars="200"/>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（三）绩效管理工作开展情况。</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shd w:val="clear" w:color="auto" w:fill="FFFFFF"/>
        </w:rPr>
        <w:t>通过开展绩效评价，</w:t>
      </w:r>
      <w:r>
        <w:rPr>
          <w:rFonts w:hint="eastAsia" w:ascii="仿宋_GB2312" w:hAnsi="仿宋_GB2312" w:eastAsia="仿宋_GB2312" w:cs="仿宋_GB2312"/>
          <w:b/>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促进不断加强预算收支管理，确保财政资金发挥最大效能。</w:t>
      </w:r>
      <w:r>
        <w:rPr>
          <w:rFonts w:hint="eastAsia" w:ascii="仿宋_GB2312" w:hAnsi="仿宋_GB2312" w:eastAsia="仿宋_GB2312" w:cs="仿宋_GB2312"/>
          <w:b/>
          <w:color w:val="000000"/>
          <w:sz w:val="32"/>
          <w:szCs w:val="32"/>
          <w:u w:val="none" w:color="46CD7E"/>
          <w:shd w:val="clear" w:color="auto" w:fill="FFFFFF"/>
        </w:rPr>
        <w:t>二是</w:t>
      </w:r>
      <w:r>
        <w:rPr>
          <w:rFonts w:hint="eastAsia" w:ascii="仿宋_GB2312" w:hAnsi="仿宋_GB2312" w:eastAsia="仿宋_GB2312" w:cs="仿宋_GB2312"/>
          <w:color w:val="000000"/>
          <w:sz w:val="32"/>
          <w:szCs w:val="32"/>
          <w:u w:val="none" w:color="46CD7E"/>
          <w:shd w:val="clear" w:color="auto" w:fill="FFFFFF"/>
        </w:rPr>
        <w:t>促进建设不断增强。</w:t>
      </w:r>
      <w:r>
        <w:rPr>
          <w:rFonts w:hint="eastAsia" w:ascii="仿宋_GB2312" w:hAnsi="仿宋_GB2312" w:eastAsia="仿宋_GB2312" w:cs="仿宋_GB2312"/>
          <w:b/>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促进制度建设不断增强，落地落细更加精准。</w:t>
      </w:r>
    </w:p>
    <w:p>
      <w:pPr>
        <w:adjustRightInd w:val="0"/>
        <w:snapToGrid w:val="0"/>
        <w:spacing w:line="560" w:lineRule="exact"/>
        <w:ind w:firstLine="803" w:firstLineChars="250"/>
        <w:rPr>
          <w:rFonts w:hint="eastAsia" w:ascii="黑体" w:hAnsi="黑体" w:eastAsia="黑体" w:cs="黑体"/>
          <w:b/>
          <w:bCs/>
          <w:sz w:val="32"/>
          <w:szCs w:val="32"/>
        </w:rPr>
      </w:pPr>
      <w:r>
        <w:rPr>
          <w:rFonts w:hint="eastAsia" w:ascii="黑体" w:hAnsi="黑体" w:eastAsia="黑体" w:cs="黑体"/>
          <w:b/>
          <w:bCs/>
          <w:sz w:val="32"/>
          <w:szCs w:val="32"/>
        </w:rPr>
        <w:t>四、项目效益情况</w:t>
      </w:r>
    </w:p>
    <w:p>
      <w:pPr>
        <w:widowControl/>
        <w:adjustRightInd w:val="0"/>
        <w:snapToGrid w:val="0"/>
        <w:spacing w:line="540" w:lineRule="exact"/>
        <w:ind w:firstLine="72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kern w:val="0"/>
          <w:sz w:val="32"/>
          <w:szCs w:val="32"/>
          <w:shd w:val="clear" w:color="auto" w:fill="FFFFFF"/>
          <w:lang w:val="zh-CN"/>
        </w:rPr>
        <w:t>2020年，在</w:t>
      </w:r>
      <w:bookmarkStart w:id="155" w:name="_GoBack"/>
      <w:bookmarkEnd w:id="155"/>
      <w:r>
        <w:rPr>
          <w:rFonts w:hint="eastAsia" w:ascii="仿宋_GB2312" w:hAnsi="仿宋_GB2312" w:eastAsia="仿宋_GB2312" w:cs="仿宋_GB2312"/>
          <w:color w:val="000000"/>
          <w:kern w:val="0"/>
          <w:sz w:val="32"/>
          <w:szCs w:val="32"/>
          <w:u w:val="none" w:color="46CD7E"/>
          <w:shd w:val="clear" w:color="auto" w:fill="FFFFFF"/>
          <w:lang w:val="zh-CN"/>
        </w:rPr>
        <w:t>县委、县政府</w:t>
      </w:r>
      <w:r>
        <w:rPr>
          <w:rFonts w:hint="eastAsia" w:ascii="仿宋_GB2312" w:hAnsi="仿宋_GB2312" w:eastAsia="仿宋_GB2312" w:cs="仿宋_GB2312"/>
          <w:color w:val="000000"/>
          <w:kern w:val="0"/>
          <w:sz w:val="32"/>
          <w:szCs w:val="32"/>
          <w:shd w:val="clear" w:color="auto" w:fill="FFFFFF"/>
          <w:lang w:val="zh-CN"/>
        </w:rPr>
        <w:t>的正确领导下，单位职工振奋精神、攻坚克难，全力推进了全年目标任务的完成。</w:t>
      </w:r>
    </w:p>
    <w:p>
      <w:pPr>
        <w:adjustRightInd w:val="0"/>
        <w:snapToGrid w:val="0"/>
        <w:spacing w:line="560" w:lineRule="exact"/>
        <w:ind w:firstLine="720"/>
        <w:rPr>
          <w:rFonts w:hint="eastAsia" w:ascii="黑体" w:hAnsi="黑体" w:eastAsia="黑体" w:cs="黑体"/>
          <w:b/>
          <w:bCs/>
          <w:sz w:val="32"/>
          <w:szCs w:val="32"/>
        </w:rPr>
      </w:pPr>
      <w:r>
        <w:rPr>
          <w:rFonts w:hint="eastAsia" w:ascii="黑体" w:hAnsi="黑体" w:eastAsia="黑体" w:cs="黑体"/>
          <w:b/>
          <w:bCs/>
          <w:sz w:val="32"/>
          <w:szCs w:val="32"/>
        </w:rPr>
        <w:t>五、问题及建议</w:t>
      </w:r>
    </w:p>
    <w:p>
      <w:pPr>
        <w:spacing w:line="595" w:lineRule="exact"/>
        <w:ind w:firstLine="784" w:firstLineChars="244"/>
        <w:rPr>
          <w:rFonts w:hint="eastAsia" w:ascii="楷体_GB2312" w:hAnsi="楷体_GB2312" w:eastAsia="楷体_GB2312" w:cs="楷体_GB2312"/>
          <w:b/>
          <w:bCs/>
          <w:kern w:val="0"/>
          <w:sz w:val="32"/>
          <w:szCs w:val="32"/>
          <w:lang w:val="zh-CN"/>
        </w:rPr>
      </w:pPr>
      <w:r>
        <w:rPr>
          <w:rFonts w:hint="eastAsia" w:ascii="楷体_GB2312" w:hAnsi="楷体_GB2312" w:eastAsia="楷体_GB2312" w:cs="楷体_GB2312"/>
          <w:b/>
          <w:bCs/>
          <w:kern w:val="0"/>
          <w:sz w:val="32"/>
          <w:szCs w:val="32"/>
          <w:lang w:val="zh-CN"/>
        </w:rPr>
        <w:t>（一）存在的问题</w:t>
      </w:r>
    </w:p>
    <w:p>
      <w:pPr>
        <w:spacing w:line="595" w:lineRule="exact"/>
        <w:ind w:firstLine="780" w:firstLineChars="244"/>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由于青少年宫因无阵地的原因，依附于团县委开展各类工作，对儿童培训工作开展困难，儿童受益率较低。</w:t>
      </w:r>
    </w:p>
    <w:p>
      <w:pPr>
        <w:spacing w:line="595" w:lineRule="exact"/>
        <w:ind w:firstLine="784" w:firstLineChars="244"/>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（二）相关建议</w:t>
      </w:r>
    </w:p>
    <w:p>
      <w:pPr>
        <w:adjustRightInd w:val="0"/>
        <w:snapToGrid w:val="0"/>
        <w:spacing w:line="560" w:lineRule="exact"/>
        <w:ind w:firstLine="72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adjustRightInd w:val="0"/>
        <w:snapToGrid w:val="0"/>
        <w:spacing w:line="560" w:lineRule="exact"/>
        <w:ind w:firstLine="720"/>
        <w:rPr>
          <w:rFonts w:hint="eastAsia" w:ascii="仿宋_GB2312" w:hAnsi="仿宋_GB2312" w:eastAsia="仿宋_GB2312" w:cs="仿宋_GB2312"/>
          <w:kern w:val="0"/>
          <w:sz w:val="32"/>
          <w:szCs w:val="32"/>
          <w:lang w:eastAsia="zh-CN"/>
        </w:rPr>
      </w:pPr>
    </w:p>
    <w:p>
      <w:pPr>
        <w:adjustRightInd w:val="0"/>
        <w:snapToGrid w:val="0"/>
        <w:spacing w:line="560" w:lineRule="exact"/>
        <w:ind w:firstLine="720"/>
        <w:rPr>
          <w:rFonts w:hint="eastAsia" w:ascii="仿宋_GB2312" w:hAnsi="仿宋_GB2312" w:eastAsia="仿宋_GB2312" w:cs="仿宋_GB2312"/>
          <w:kern w:val="0"/>
          <w:sz w:val="32"/>
          <w:szCs w:val="32"/>
          <w:lang w:eastAsia="zh-CN"/>
        </w:rPr>
      </w:pPr>
    </w:p>
    <w:p>
      <w:pPr>
        <w:spacing w:line="600" w:lineRule="exact"/>
        <w:jc w:val="center"/>
        <w:outlineLvl w:val="0"/>
        <w:rPr>
          <w:rStyle w:val="27"/>
          <w:rFonts w:hint="eastAsia" w:ascii="仿宋_GB2312" w:hAnsi="仿宋_GB2312" w:eastAsia="仿宋_GB2312" w:cs="仿宋_GB2312"/>
          <w:b w:val="0"/>
          <w:sz w:val="32"/>
          <w:szCs w:val="32"/>
        </w:rPr>
      </w:pPr>
    </w:p>
    <w:p>
      <w:pPr>
        <w:spacing w:line="600" w:lineRule="exact"/>
        <w:jc w:val="center"/>
        <w:outlineLvl w:val="0"/>
        <w:rPr>
          <w:rStyle w:val="27"/>
          <w:rFonts w:ascii="黑体" w:hAnsi="黑体" w:eastAsia="黑体"/>
          <w:b w:val="0"/>
        </w:rPr>
      </w:pPr>
      <w:bookmarkStart w:id="113" w:name="_Toc15396618"/>
      <w:bookmarkStart w:id="114" w:name="_Toc26091"/>
      <w:bookmarkStart w:id="115" w:name="_Toc3995"/>
      <w:r>
        <w:rPr>
          <w:rFonts w:hint="eastAsia" w:ascii="黑体" w:hAnsi="黑体" w:eastAsia="黑体"/>
          <w:color w:val="000000"/>
          <w:sz w:val="44"/>
          <w:szCs w:val="44"/>
        </w:rPr>
        <w:t>第</w:t>
      </w:r>
      <w:r>
        <w:rPr>
          <w:rStyle w:val="27"/>
          <w:rFonts w:hint="eastAsia" w:ascii="黑体" w:hAnsi="黑体" w:eastAsia="黑体"/>
          <w:b w:val="0"/>
        </w:rPr>
        <w:t>五部分 附表</w:t>
      </w:r>
      <w:bookmarkEnd w:id="107"/>
      <w:bookmarkEnd w:id="113"/>
      <w:bookmarkEnd w:id="114"/>
      <w:bookmarkEnd w:id="11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116" w:name="_Toc15396619"/>
      <w:bookmarkStart w:id="117" w:name="_Toc8843"/>
      <w:bookmarkStart w:id="118" w:name="_Toc18414"/>
      <w:r>
        <w:rPr>
          <w:rFonts w:hint="eastAsia" w:ascii="仿宋" w:hAnsi="仿宋" w:eastAsia="仿宋"/>
          <w:b w:val="0"/>
          <w:color w:val="000000"/>
        </w:rPr>
        <w:t>一、收</w:t>
      </w:r>
      <w:r>
        <w:rPr>
          <w:rStyle w:val="28"/>
          <w:rFonts w:hint="eastAsia" w:ascii="仿宋" w:hAnsi="仿宋" w:eastAsia="仿宋"/>
          <w:b w:val="0"/>
          <w:bCs w:val="0"/>
        </w:rPr>
        <w:t>入支出决算总表</w:t>
      </w:r>
      <w:bookmarkEnd w:id="116"/>
      <w:bookmarkEnd w:id="117"/>
      <w:bookmarkEnd w:id="118"/>
    </w:p>
    <w:p>
      <w:pPr>
        <w:pStyle w:val="3"/>
        <w:rPr>
          <w:rFonts w:ascii="仿宋" w:hAnsi="仿宋" w:eastAsia="仿宋"/>
          <w:color w:val="000000"/>
        </w:rPr>
      </w:pPr>
      <w:bookmarkStart w:id="119" w:name="_Toc15396620"/>
      <w:bookmarkStart w:id="120" w:name="_Toc4447"/>
      <w:bookmarkStart w:id="121" w:name="_Toc24560"/>
      <w:r>
        <w:rPr>
          <w:rFonts w:hint="eastAsia" w:ascii="仿宋" w:hAnsi="仿宋" w:eastAsia="仿宋"/>
          <w:b w:val="0"/>
          <w:color w:val="000000"/>
        </w:rPr>
        <w:t>二、收</w:t>
      </w:r>
      <w:r>
        <w:rPr>
          <w:rStyle w:val="28"/>
          <w:rFonts w:hint="eastAsia" w:ascii="仿宋" w:hAnsi="仿宋" w:eastAsia="仿宋"/>
          <w:b w:val="0"/>
          <w:bCs w:val="0"/>
        </w:rPr>
        <w:t>入决算表</w:t>
      </w:r>
      <w:bookmarkEnd w:id="119"/>
      <w:bookmarkEnd w:id="120"/>
      <w:bookmarkEnd w:id="121"/>
    </w:p>
    <w:p>
      <w:pPr>
        <w:pStyle w:val="3"/>
        <w:rPr>
          <w:rFonts w:ascii="仿宋" w:hAnsi="仿宋" w:eastAsia="仿宋"/>
          <w:color w:val="000000"/>
        </w:rPr>
      </w:pPr>
      <w:bookmarkStart w:id="122" w:name="_Toc15396621"/>
      <w:bookmarkStart w:id="123" w:name="_Toc2921"/>
      <w:bookmarkStart w:id="124" w:name="_Toc25975"/>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122"/>
      <w:bookmarkEnd w:id="123"/>
      <w:bookmarkEnd w:id="124"/>
    </w:p>
    <w:p>
      <w:pPr>
        <w:pStyle w:val="3"/>
        <w:rPr>
          <w:rFonts w:ascii="仿宋" w:hAnsi="仿宋" w:eastAsia="仿宋"/>
          <w:b w:val="0"/>
          <w:color w:val="000000"/>
        </w:rPr>
      </w:pPr>
      <w:bookmarkStart w:id="125" w:name="_Toc19248"/>
      <w:bookmarkStart w:id="126" w:name="_Toc15396622"/>
      <w:bookmarkStart w:id="127" w:name="_Toc701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125"/>
      <w:bookmarkEnd w:id="126"/>
      <w:bookmarkEnd w:id="127"/>
    </w:p>
    <w:p>
      <w:pPr>
        <w:pStyle w:val="3"/>
        <w:rPr>
          <w:rStyle w:val="28"/>
          <w:rFonts w:ascii="仿宋" w:hAnsi="仿宋" w:eastAsia="仿宋"/>
          <w:b w:val="0"/>
          <w:bCs w:val="0"/>
        </w:rPr>
      </w:pPr>
      <w:bookmarkStart w:id="128" w:name="_Toc15396623"/>
      <w:bookmarkStart w:id="129" w:name="_Toc26419"/>
      <w:bookmarkStart w:id="130" w:name="_Toc12087"/>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128"/>
      <w:bookmarkEnd w:id="129"/>
      <w:bookmarkEnd w:id="130"/>
      <w:bookmarkStart w:id="131" w:name="_Toc15396624"/>
    </w:p>
    <w:p>
      <w:pPr>
        <w:pStyle w:val="3"/>
        <w:rPr>
          <w:rFonts w:ascii="仿宋" w:hAnsi="仿宋" w:eastAsia="仿宋"/>
          <w:color w:val="000000"/>
        </w:rPr>
      </w:pPr>
      <w:bookmarkStart w:id="132" w:name="_Toc28274"/>
      <w:bookmarkStart w:id="133" w:name="_Toc6978"/>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公共预算财政拨款支出决算表</w:t>
      </w:r>
      <w:bookmarkEnd w:id="131"/>
      <w:bookmarkEnd w:id="132"/>
      <w:bookmarkEnd w:id="133"/>
    </w:p>
    <w:p>
      <w:pPr>
        <w:pStyle w:val="3"/>
        <w:rPr>
          <w:rFonts w:ascii="仿宋" w:hAnsi="仿宋" w:eastAsia="仿宋"/>
          <w:color w:val="000000"/>
        </w:rPr>
      </w:pPr>
      <w:bookmarkStart w:id="134" w:name="_Toc15396625"/>
      <w:bookmarkStart w:id="135" w:name="_Toc15964"/>
      <w:bookmarkStart w:id="136" w:name="_Toc18482"/>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公共预算财政拨款支出决算明细表</w:t>
      </w:r>
      <w:bookmarkEnd w:id="134"/>
      <w:bookmarkEnd w:id="135"/>
      <w:bookmarkEnd w:id="136"/>
    </w:p>
    <w:p>
      <w:pPr>
        <w:pStyle w:val="3"/>
        <w:rPr>
          <w:rFonts w:ascii="仿宋" w:hAnsi="仿宋" w:eastAsia="仿宋"/>
          <w:color w:val="000000"/>
        </w:rPr>
      </w:pPr>
      <w:bookmarkStart w:id="137" w:name="_Toc15396626"/>
      <w:bookmarkStart w:id="138" w:name="_Toc477"/>
      <w:bookmarkStart w:id="139" w:name="_Toc27801"/>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公共预算财政拨款基本支出决算表</w:t>
      </w:r>
      <w:bookmarkEnd w:id="137"/>
      <w:bookmarkEnd w:id="138"/>
      <w:bookmarkEnd w:id="139"/>
    </w:p>
    <w:p>
      <w:pPr>
        <w:pStyle w:val="3"/>
        <w:rPr>
          <w:rFonts w:ascii="仿宋" w:hAnsi="仿宋" w:eastAsia="仿宋"/>
          <w:color w:val="000000"/>
        </w:rPr>
      </w:pPr>
      <w:bookmarkStart w:id="140" w:name="_Toc15396627"/>
      <w:bookmarkStart w:id="141" w:name="_Toc23331"/>
      <w:bookmarkStart w:id="142" w:name="_Toc6231"/>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公共预算财政拨款项目支出决算表</w:t>
      </w:r>
      <w:bookmarkEnd w:id="140"/>
      <w:bookmarkEnd w:id="141"/>
      <w:bookmarkEnd w:id="142"/>
    </w:p>
    <w:p>
      <w:pPr>
        <w:pStyle w:val="3"/>
        <w:rPr>
          <w:rFonts w:ascii="仿宋" w:hAnsi="仿宋" w:eastAsia="仿宋"/>
          <w:color w:val="000000"/>
        </w:rPr>
      </w:pPr>
      <w:bookmarkStart w:id="143" w:name="_Toc15396628"/>
      <w:bookmarkStart w:id="144" w:name="_Toc27191"/>
      <w:bookmarkStart w:id="145" w:name="_Toc15272"/>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公共预算财政拨款“三公”经费支出决算表</w:t>
      </w:r>
      <w:bookmarkEnd w:id="143"/>
      <w:bookmarkEnd w:id="144"/>
      <w:bookmarkEnd w:id="145"/>
    </w:p>
    <w:p>
      <w:pPr>
        <w:pStyle w:val="3"/>
        <w:rPr>
          <w:rFonts w:ascii="仿宋" w:hAnsi="仿宋" w:eastAsia="仿宋"/>
          <w:color w:val="000000"/>
        </w:rPr>
      </w:pPr>
      <w:bookmarkStart w:id="146" w:name="_Toc15396629"/>
      <w:bookmarkStart w:id="147" w:name="_Toc6544"/>
      <w:bookmarkStart w:id="148" w:name="_Toc18917"/>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146"/>
      <w:bookmarkEnd w:id="147"/>
      <w:bookmarkEnd w:id="148"/>
    </w:p>
    <w:p>
      <w:pPr>
        <w:pStyle w:val="3"/>
        <w:rPr>
          <w:rFonts w:ascii="仿宋" w:hAnsi="仿宋" w:eastAsia="仿宋"/>
          <w:color w:val="000000"/>
        </w:rPr>
      </w:pPr>
      <w:bookmarkStart w:id="149" w:name="_Toc29008"/>
      <w:bookmarkStart w:id="150" w:name="_Toc15396630"/>
      <w:bookmarkStart w:id="151" w:name="_Toc28597"/>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149"/>
      <w:bookmarkEnd w:id="150"/>
      <w:bookmarkEnd w:id="151"/>
    </w:p>
    <w:p>
      <w:pPr>
        <w:pStyle w:val="3"/>
        <w:rPr>
          <w:rFonts w:ascii="仿宋" w:hAnsi="仿宋" w:eastAsia="仿宋"/>
          <w:color w:val="000000" w:themeColor="text1"/>
          <w14:textFill>
            <w14:solidFill>
              <w14:schemeClr w14:val="tx1"/>
            </w14:solidFill>
          </w14:textFill>
        </w:rPr>
      </w:pPr>
      <w:bookmarkStart w:id="152" w:name="_Toc15396631"/>
      <w:bookmarkStart w:id="153" w:name="_Toc4843"/>
      <w:bookmarkStart w:id="154" w:name="_Toc5269"/>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152"/>
      <w:bookmarkEnd w:id="153"/>
      <w:bookmarkEnd w:id="154"/>
    </w:p>
    <w:sectPr>
      <w:footerReference r:id="rId7" w:type="firs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_x0000_s138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_x0000_s1385"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HBWncAQAAvQMAAA4AAABkcnMvZTJvRG9jLnhtbK1TTYvbMBC9F/of&#10;hO6NnSwtwcRZSpeUwtINbPe8KLIcCySNGCmx01/fkWxn+3Va1gd5NBo/zXvzvLkdrGFnhUGDq/ly&#10;UXKmnIRGu2PNn37sPqw5C1G4RhhwquYXFfjt9v27Te8rtYIOTKOQEYgLVe9r3sXoq6IIslNWhAV4&#10;5eiwBbQi0haPRYOiJ3RrilVZfip6wMYjSBUCZe/GQ77N+G2rZHxo26AiMzWn3mJeMa+HtBbbjaiO&#10;KHyn5dSGeEUXVmhHl16h7kQU7IT6HyirJUKANi4k2ALaVkuVORCbZfkXm8dOeJW5kDjBX2UKbwcr&#10;v5/3yHRT89UNZ05YmtHzUNLzHJY3649JoN6Hiuoe/R6nXaAwsR1atOlNPNiQRb1cRVVDZJKSy/Vq&#10;vS5Je0ln84ZwipfPPYb4VYFlKag50tSymOJ8H+JYOpek2xzstDGUF5VxfyQIM2WK1PHYY4ricBim&#10;xg/QXIgvwmiE4OVO0533IsS9QJo89Ulujg+0tAb6msMUcdYB/vxfPtXTQOiUs56cVHNHVufMfHM0&#10;qGS6OcA5OMyBO9kvQNZccobR5JA+EE4SXM0jZyeP+tjlbhPT4D+fItHPqiRuI6GJMnkk6zr5OZnw&#10;932uevnrt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XW5UtAAAAAFAQAADwAAAAAAAAABACAA&#10;AAAiAAAAZHJzL2Rvd25yZXYueG1sUEsBAhQAFAAAAAgAh07iQPnHBWncAQAAvQMAAA4AAAAAAAAA&#10;AQAgAAAAHwEAAGRycy9lMm9Eb2MueG1sUEsFBgAAAAAGAAYAWQEAAG0FAAAAAA==&#10;">
              <v:fill on="f" focussize="0,0"/>
              <v:stroke on="f"/>
              <v:imagedata o:title=""/>
              <o:lock v:ext="edit" aspectratio="f"/>
              <v:textbox inset="0mm,0mm,0mm,0mm" style="mso-fit-shape-to-text:t;">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_x0000_s138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_x0000_s1386"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rnLo3cAQAAvQMAAA4AAABkcnMvZTJvRG9jLnhtbK1TTYvbMBC9F/of&#10;hO6NnbQswcRZSpeUwtINbPe8KLIcCySNGCmx01/fkWxn+3Va1gd5NBo/zXvzvLkdrGFnhUGDq/ly&#10;UXKmnIRGu2PNn37sPqw5C1G4RhhwquYXFfjt9v27Te8rtYIOTKOQEYgLVe9r3sXoq6IIslNWhAV4&#10;5eiwBbQi0haPRYOiJ3RrilVZ3hQ9YOMRpAqBsnfjId9m/LZVMj60bVCRmZpTbzGvmNdDWovtRlRH&#10;FL7TcmpDvKILK7SjS69QdyIKdkL9D5TVEiFAGxcSbAFtq6XKHIjNsvyLzWMnvMpcSJzgrzKFt4OV&#10;3897ZLqp+eoTZ05YmtHzUNLzHJYf1zdJoN6Hiuoe/R6nXaAwsR1atOlNPNiQRb1cRVVDZJKSy/Vq&#10;vS5Je0ln84ZwipfPPYb4VYFlKag50tSymOJ8H+JYOpek2xzstDGUF5VxfyQIM2WK1PHYY4ricBim&#10;xg/QXIgvwmiE4OVO0533IsS9QJo89Ulujg+0tAb6msMUcdYB/vxfPtXTQOiUs56cVHNHVufMfHM0&#10;qGS6OcA5OMyBO9kvQNZccobR5JA+EE4SXM0jZyeP+tjlbhPT4D+fItHPqiRuI6GJMnkk6zr5OZnw&#10;932uevnrt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XW5UtAAAAAFAQAADwAAAAAAAAABACAA&#10;AAAiAAAAZHJzL2Rvd25yZXYueG1sUEsBAhQAFAAAAAgAh07iQLrnLo3cAQAAvQMAAA4AAAAAAAAA&#10;AQAgAAAAHwEAAGRycy9lMm9Eb2MueG1sUEsFBgAAAAAGAAYAWQEAAG0FAAAAAA==&#10;">
              <v:fill on="f" focussize="0,0"/>
              <v:stroke on="f"/>
              <v:imagedata o:title=""/>
              <o:lock v:ext="edit" aspectratio="f"/>
              <v:textbox inset="0mm,0mm,0mm,0mm" style="mso-fit-shape-to-text:t;">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0"/>
      <w:numFmt w:val="none"/>
      <w:lvlText w:val="十、"/>
      <w:lvlJc w:val="left"/>
      <w:pPr>
        <w:ind w:left="1287"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CF092B84"/>
    <w:multiLevelType w:val="multilevel"/>
    <w:tmpl w:val="CF092B84"/>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053208E"/>
    <w:multiLevelType w:val="singleLevel"/>
    <w:tmpl w:val="0053208E"/>
    <w:lvl w:ilvl="0" w:tentative="0">
      <w:start w:val="1"/>
      <w:numFmt w:val="chineseCounting"/>
      <w:suff w:val="space"/>
      <w:lvlText w:val="第%1部分"/>
      <w:lvlJc w:val="left"/>
      <w:rPr>
        <w:rFonts w:hint="eastAsia"/>
      </w:rPr>
    </w:lvl>
  </w:abstractNum>
  <w:abstractNum w:abstractNumId="3">
    <w:nsid w:val="2A8F537B"/>
    <w:multiLevelType w:val="singleLevel"/>
    <w:tmpl w:val="2A8F537B"/>
    <w:lvl w:ilvl="0" w:tentative="0">
      <w:start w:val="3"/>
      <w:numFmt w:val="chineseCounting"/>
      <w:suff w:val="space"/>
      <w:lvlText w:val="第%1部分"/>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764DC"/>
    <w:rsid w:val="33585A1D"/>
    <w:rsid w:val="62A677C1"/>
    <w:rsid w:val="64066BED"/>
    <w:rsid w:val="751509B6"/>
    <w:rsid w:val="78CB6F25"/>
    <w:rsid w:val="7EC24F58"/>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6">
    <w:name w:val="Strong"/>
    <w:basedOn w:val="15"/>
    <w:qFormat/>
    <w:uiPriority w:val="99"/>
    <w:rPr>
      <w:b/>
    </w:rPr>
  </w:style>
  <w:style w:type="character" w:styleId="17">
    <w:name w:val="page number"/>
    <w:basedOn w:val="15"/>
    <w:qFormat/>
    <w:uiPriority w:val="0"/>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8.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600" b="1" i="0" u="none" strike="noStrike" kern="1200" baseline="0">
                <a:solidFill>
                  <a:schemeClr val="tx1"/>
                </a:solidFill>
                <a:latin typeface="+mn-lt"/>
                <a:ea typeface="+mn-ea"/>
                <a:cs typeface="+mn-cs"/>
              </a:defRPr>
            </a:pPr>
            <a:r>
              <a:rPr lang="zh-CN" altLang="en-US" sz="1600"/>
              <a:t>图</a:t>
            </a:r>
            <a:r>
              <a:rPr lang="en-US" altLang="zh-CN" sz="1600"/>
              <a:t>1</a:t>
            </a:r>
            <a:r>
              <a:rPr lang="zh-CN" altLang="en-US" sz="1600"/>
              <a:t>：收、支决算总计变动情况图</a:t>
            </a:r>
            <a:endParaRPr lang="zh-CN" altLang="en-US" sz="1600"/>
          </a:p>
        </c:rich>
      </c:tx>
      <c:layout>
        <c:manualLayout>
          <c:xMode val="edge"/>
          <c:yMode val="edge"/>
          <c:x val="0.155544137526996"/>
          <c:y val="0.0416666666666667"/>
        </c:manualLayout>
      </c:layout>
      <c:overlay val="0"/>
    </c:title>
    <c:autoTitleDeleted val="0"/>
    <c:plotArea>
      <c:layout>
        <c:manualLayout>
          <c:layoutTarget val="inner"/>
          <c:xMode val="edge"/>
          <c:yMode val="edge"/>
          <c:x val="0.0854462479452288"/>
          <c:y val="0.279522637795278"/>
          <c:w val="0.864025246904338"/>
          <c:h val="0.604936297025375"/>
        </c:manualLayout>
      </c:layout>
      <c:barChart>
        <c:barDir val="col"/>
        <c:grouping val="stack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2020年收、支决算总计</c:v>
                </c:pt>
                <c:pt idx="1">
                  <c:v>2019年收、支决算总计</c:v>
                </c:pt>
              </c:strCache>
            </c:strRef>
          </c:cat>
          <c:val>
            <c:numRef>
              <c:f>Sheet1!$B$2:$B$3</c:f>
              <c:numCache>
                <c:formatCode>General</c:formatCode>
                <c:ptCount val="2"/>
                <c:pt idx="0">
                  <c:v>130.9</c:v>
                </c:pt>
                <c:pt idx="1">
                  <c:v>99.01</c:v>
                </c:pt>
              </c:numCache>
            </c:numRef>
          </c:val>
        </c:ser>
        <c:dLbls>
          <c:showLegendKey val="0"/>
          <c:showVal val="1"/>
          <c:showCatName val="0"/>
          <c:showSerName val="0"/>
          <c:showPercent val="0"/>
          <c:showBubbleSize val="0"/>
        </c:dLbls>
        <c:gapWidth val="55"/>
        <c:overlap val="100"/>
        <c:axId val="101859328"/>
        <c:axId val="101898496"/>
      </c:barChart>
      <c:catAx>
        <c:axId val="10185932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898496"/>
        <c:crossesAt val="0"/>
        <c:auto val="1"/>
        <c:lblAlgn val="ctr"/>
        <c:lblOffset val="100"/>
        <c:noMultiLvlLbl val="0"/>
      </c:catAx>
      <c:valAx>
        <c:axId val="10189849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85932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0248386992800954"/>
          <c:y val="0.177633694225722"/>
          <c:w val="0.161291808786364"/>
          <c:h val="0.062787893700787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2</a:t>
            </a:r>
            <a:r>
              <a:rPr lang="zh-CN" altLang="en-US" sz="1600"/>
              <a:t>：收入决算结构图</a:t>
            </a:r>
            <a:endParaRPr lang="zh-CN" altLang="en-US" sz="1600"/>
          </a:p>
        </c:rich>
      </c:tx>
      <c:layout/>
      <c:overlay val="0"/>
    </c:title>
    <c:autoTitleDeleted val="0"/>
    <c:plotArea>
      <c:layout/>
      <c:pieChart>
        <c:varyColors val="1"/>
        <c:ser>
          <c:idx val="0"/>
          <c:order val="0"/>
          <c:tx>
            <c:strRef>
              <c:f>Sheet1!$B$1</c:f>
              <c:strCache>
                <c:ptCount val="1"/>
                <c:pt idx="0">
                  <c:v>2019年收入决算结构图</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1"/>
                <c:pt idx="0">
                  <c:v>一般公共预算财政拨款收入</c:v>
                </c:pt>
              </c:strCache>
            </c:strRef>
          </c:cat>
          <c:val>
            <c:numRef>
              <c:f>Sheet1!$B$2:$B$3</c:f>
              <c:numCache>
                <c:formatCode>General</c:formatCode>
                <c:ptCount val="2"/>
                <c:pt idx="0">
                  <c:v>99.01</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a:t>
            </a:r>
            <a:r>
              <a:rPr lang="en-US" altLang="zh-CN" sz="1400"/>
              <a:t>3</a:t>
            </a:r>
            <a:r>
              <a:rPr lang="zh-CN" altLang="en-US" sz="1400"/>
              <a:t>：支出决算结构图</a:t>
            </a:r>
            <a:endParaRPr lang="zh-CN" altLang="en-US" sz="1400"/>
          </a:p>
        </c:rich>
      </c:tx>
      <c:layout/>
      <c:overlay val="0"/>
    </c:title>
    <c:autoTitleDeleted val="0"/>
    <c:plotArea>
      <c:layout>
        <c:manualLayout>
          <c:layoutTarget val="inner"/>
          <c:xMode val="edge"/>
          <c:yMode val="edge"/>
          <c:x val="0.305419287072625"/>
          <c:y val="0.233294491439345"/>
          <c:w val="0.410832696599176"/>
          <c:h val="0.704308849938649"/>
        </c:manualLayout>
      </c:layout>
      <c:pieChart>
        <c:varyColors val="1"/>
        <c:ser>
          <c:idx val="0"/>
          <c:order val="0"/>
          <c:tx>
            <c:strRef>
              <c:f>Sheet1!$B$1</c:f>
              <c:strCache>
                <c:ptCount val="1"/>
                <c:pt idx="0">
                  <c:v>支出决算数</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99.01</c:v>
                </c:pt>
                <c:pt idx="1">
                  <c:v>0</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图</a:t>
            </a:r>
            <a:r>
              <a:rPr lang="en-US" altLang="zh-CN" sz="1600"/>
              <a:t>4</a:t>
            </a:r>
            <a:r>
              <a:rPr lang="zh-CN" altLang="en-US" sz="1600"/>
              <a:t>：财政拨款收、支决算总计变动情况</a:t>
            </a:r>
            <a:endParaRPr lang="zh-CN" altLang="en-US" sz="1600"/>
          </a:p>
        </c:rich>
      </c:tx>
      <c:layout/>
      <c:overlay val="0"/>
    </c:title>
    <c:autoTitleDeleted val="0"/>
    <c:plotArea>
      <c:layout>
        <c:manualLayout>
          <c:layoutTarget val="inner"/>
          <c:xMode val="edge"/>
          <c:yMode val="edge"/>
          <c:x val="0.0679885390758234"/>
          <c:y val="0.274520205098203"/>
          <c:w val="0.889087121065677"/>
          <c:h val="0.596374214833053"/>
        </c:manualLayout>
      </c:layout>
      <c:barChart>
        <c:barDir val="col"/>
        <c:grouping val="cluster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2020年财政拨款收、支总计</c:v>
                </c:pt>
                <c:pt idx="1">
                  <c:v>2019年财政拨款收、支总计</c:v>
                </c:pt>
              </c:strCache>
            </c:strRef>
          </c:cat>
          <c:val>
            <c:numRef>
              <c:f>Sheet1!$B$2:$B$3</c:f>
              <c:numCache>
                <c:formatCode>General</c:formatCode>
                <c:ptCount val="2"/>
                <c:pt idx="0">
                  <c:v>130.9</c:v>
                </c:pt>
                <c:pt idx="1">
                  <c:v>99.01</c:v>
                </c:pt>
              </c:numCache>
            </c:numRef>
          </c:val>
        </c:ser>
        <c:dLbls>
          <c:showLegendKey val="0"/>
          <c:showVal val="1"/>
          <c:showCatName val="0"/>
          <c:showSerName val="0"/>
          <c:showPercent val="0"/>
          <c:showBubbleSize val="0"/>
        </c:dLbls>
        <c:gapWidth val="150"/>
        <c:axId val="112128384"/>
        <c:axId val="112130304"/>
      </c:barChart>
      <c:catAx>
        <c:axId val="1121283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130304"/>
        <c:crosses val="autoZero"/>
        <c:auto val="1"/>
        <c:lblAlgn val="ctr"/>
        <c:lblOffset val="100"/>
        <c:noMultiLvlLbl val="0"/>
      </c:catAx>
      <c:valAx>
        <c:axId val="112130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12838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0320623929954818"/>
          <c:y val="0.178673037387354"/>
          <c:w val="0.146174551421661"/>
          <c:h val="0.07464566929133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a:t>
            </a:r>
            <a:r>
              <a:rPr lang="zh-CN" altLang="en-US"/>
              <a:t>：一般公共预算财政拨款</a:t>
            </a:r>
            <a:r>
              <a:rPr lang="zh-CN" altLang="en-US" sz="1600"/>
              <a:t>支出</a:t>
            </a:r>
            <a:r>
              <a:rPr lang="zh-CN" altLang="en-US"/>
              <a:t>决算变动情况</a:t>
            </a:r>
            <a:endParaRPr lang="en-US" altLang="zh-CN"/>
          </a:p>
        </c:rich>
      </c:tx>
      <c:layout/>
      <c:overlay val="0"/>
    </c:title>
    <c:autoTitleDeleted val="0"/>
    <c:plotArea>
      <c:layout>
        <c:manualLayout>
          <c:layoutTarget val="inner"/>
          <c:xMode val="edge"/>
          <c:yMode val="edge"/>
          <c:x val="0.0854462479452288"/>
          <c:y val="0.276171391888707"/>
          <c:w val="0.876064736429983"/>
          <c:h val="0.586343580117497"/>
        </c:manualLayout>
      </c:layout>
      <c:barChart>
        <c:barDir val="col"/>
        <c:grouping val="clustered"/>
        <c:varyColors val="0"/>
        <c:ser>
          <c:idx val="0"/>
          <c:order val="0"/>
          <c:tx>
            <c:strRef>
              <c:f>Sheet1!$B$1</c:f>
              <c:strCache>
                <c:ptCount val="1"/>
                <c:pt idx="0">
                  <c:v>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2020年一般公共预算财政拨款支出</c:v>
                </c:pt>
                <c:pt idx="1">
                  <c:v>2019年一般公共预算财政拨款支出</c:v>
                </c:pt>
              </c:strCache>
            </c:strRef>
          </c:cat>
          <c:val>
            <c:numRef>
              <c:f>Sheet1!$B$2:$B$3</c:f>
              <c:numCache>
                <c:formatCode>General</c:formatCode>
                <c:ptCount val="2"/>
                <c:pt idx="0">
                  <c:v>130.9</c:v>
                </c:pt>
                <c:pt idx="1">
                  <c:v>99.01</c:v>
                </c:pt>
              </c:numCache>
            </c:numRef>
          </c:val>
        </c:ser>
        <c:dLbls>
          <c:showLegendKey val="0"/>
          <c:showVal val="1"/>
          <c:showCatName val="0"/>
          <c:showSerName val="0"/>
          <c:showPercent val="0"/>
          <c:showBubbleSize val="0"/>
        </c:dLbls>
        <c:gapWidth val="150"/>
        <c:axId val="112546176"/>
        <c:axId val="112548096"/>
      </c:barChart>
      <c:catAx>
        <c:axId val="1125461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548096"/>
        <c:crosses val="autoZero"/>
        <c:auto val="1"/>
        <c:lblAlgn val="ctr"/>
        <c:lblOffset val="100"/>
        <c:noMultiLvlLbl val="0"/>
      </c:catAx>
      <c:valAx>
        <c:axId val="112548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54617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0168203992560166"/>
          <c:y val="0.148538878460626"/>
          <c:w val="0.166902210905313"/>
          <c:h val="0.074645669291338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500"/>
              <a:t>图</a:t>
            </a:r>
            <a:r>
              <a:rPr lang="en-US" altLang="zh-CN" sz="1500"/>
              <a:t>6</a:t>
            </a:r>
            <a:r>
              <a:rPr lang="zh-CN" altLang="en-US" sz="1500"/>
              <a:t>：一般公共预算财政拨款支出决算结构</a:t>
            </a:r>
            <a:endParaRPr lang="zh-CN" altLang="en-US" sz="1500"/>
          </a:p>
        </c:rich>
      </c:tx>
      <c:layout>
        <c:manualLayout>
          <c:xMode val="edge"/>
          <c:yMode val="edge"/>
          <c:x val="0.0492783505154639"/>
          <c:y val="0.0308788598574822"/>
        </c:manualLayout>
      </c:layout>
      <c:overlay val="0"/>
    </c:title>
    <c:autoTitleDeleted val="0"/>
    <c:plotArea>
      <c:layout>
        <c:manualLayout>
          <c:layoutTarget val="inner"/>
          <c:xMode val="edge"/>
          <c:yMode val="edge"/>
          <c:x val="0.234732505294531"/>
          <c:y val="0.267675208080652"/>
          <c:w val="0.530535179009197"/>
          <c:h val="0.718276315705036"/>
        </c:manualLayout>
      </c:layout>
      <c:pieChart>
        <c:varyColors val="1"/>
        <c:ser>
          <c:idx val="0"/>
          <c:order val="0"/>
          <c:tx>
            <c:strRef>
              <c:f>Sheet1!$B$1</c:f>
              <c:strCache>
                <c:ptCount val="1"/>
                <c:pt idx="0">
                  <c:v>支出数</c:v>
                </c:pt>
              </c:strCache>
            </c:strRef>
          </c:tx>
          <c:explosion val="0"/>
          <c:dPt>
            <c:idx val="0"/>
            <c:bubble3D val="0"/>
          </c:dPt>
          <c:dPt>
            <c:idx val="1"/>
            <c:bubble3D val="0"/>
          </c:dPt>
          <c:dPt>
            <c:idx val="2"/>
            <c:bubble3D val="0"/>
          </c:dPt>
          <c:dPt>
            <c:idx val="3"/>
            <c:bubble3D val="0"/>
          </c:dPt>
          <c:dPt>
            <c:idx val="4"/>
            <c:bubble3D val="0"/>
          </c:dPt>
          <c:dLbls>
            <c:dLbl>
              <c:idx val="1"/>
              <c:layout>
                <c:manualLayout>
                  <c:x val="-0.177424914348986"/>
                  <c:y val="0.09193385056696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89367139967125"/>
                  <c:y val="-0.03321641029590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42137834143236"/>
                  <c:y val="-0.02776813045068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91298198247733"/>
                  <c:y val="0.003861668880631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c:v>
                </c:pt>
                <c:pt idx="1">
                  <c:v>社会保障和就业</c:v>
                </c:pt>
                <c:pt idx="2">
                  <c:v>卫生健康</c:v>
                </c:pt>
                <c:pt idx="3">
                  <c:v>住房保障</c:v>
                </c:pt>
                <c:pt idx="4">
                  <c:v>农林水</c:v>
                </c:pt>
              </c:strCache>
            </c:strRef>
          </c:cat>
          <c:val>
            <c:numRef>
              <c:f>Sheet1!$B$2:$B$6</c:f>
              <c:numCache>
                <c:formatCode>General</c:formatCode>
                <c:ptCount val="5"/>
                <c:pt idx="0">
                  <c:v>105.58</c:v>
                </c:pt>
                <c:pt idx="1">
                  <c:v>10.23</c:v>
                </c:pt>
                <c:pt idx="2">
                  <c:v>5.86</c:v>
                </c:pt>
                <c:pt idx="3">
                  <c:v>7.67</c:v>
                </c:pt>
                <c:pt idx="4">
                  <c:v>1.6</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8</a:t>
            </a:r>
            <a:r>
              <a:rPr lang="zh-CN" altLang="en-US"/>
              <a:t>：“三公”经费财政拨款支出</a:t>
            </a:r>
            <a:endParaRPr lang="zh-CN" altLang="en-US"/>
          </a:p>
        </c:rich>
      </c:tx>
      <c:layout/>
      <c:overlay val="0"/>
    </c:title>
    <c:autoTitleDeleted val="0"/>
    <c:plotArea>
      <c:layout/>
      <c:pieChart>
        <c:varyColors val="1"/>
        <c:ser>
          <c:idx val="0"/>
          <c:order val="0"/>
          <c:tx>
            <c:strRef>
              <c:f>Sheet1!$B$1</c:f>
              <c:strCache>
                <c:ptCount val="1"/>
                <c:pt idx="0">
                  <c:v>单位：万元</c:v>
                </c:pt>
              </c:strCache>
            </c:strRef>
          </c:tx>
          <c:explosion val="0"/>
          <c:dPt>
            <c:idx val="0"/>
            <c:bubble3D val="0"/>
          </c:dPt>
          <c:dPt>
            <c:idx val="1"/>
            <c:bubble3D val="0"/>
          </c:dPt>
          <c:dPt>
            <c:idx val="2"/>
            <c:bubble3D val="0"/>
          </c:dPt>
          <c:dLbls>
            <c:dLbl>
              <c:idx val="0"/>
              <c:layout>
                <c:manualLayout>
                  <c:x val="-0.407898853120124"/>
                  <c:y val="0.114537444933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42565710017045"/>
                  <c:y val="0.3105726872246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因公出国（境）费支出</c:v>
                </c:pt>
                <c:pt idx="1">
                  <c:v>公务用车购置及运行维护费支出</c:v>
                </c:pt>
                <c:pt idx="2">
                  <c:v>公务接待支出</c:v>
                </c:pt>
              </c:strCache>
            </c:strRef>
          </c:cat>
          <c:val>
            <c:numRef>
              <c:f>Sheet1!$B$2:$B$4</c:f>
              <c:numCache>
                <c:formatCode>General</c:formatCode>
                <c:ptCount val="3"/>
                <c:pt idx="0">
                  <c:v>0</c:v>
                </c:pt>
                <c:pt idx="1">
                  <c:v>0</c:v>
                </c:pt>
                <c:pt idx="2">
                  <c:v>0</c:v>
                </c:pt>
              </c:numCache>
            </c:numRef>
          </c:val>
        </c:ser>
        <c:dLbls>
          <c:showLegendKey val="0"/>
          <c:showVal val="0"/>
          <c:showCatName val="1"/>
          <c:showSerName val="0"/>
          <c:showPercent val="1"/>
          <c:showBubbleSize val="0"/>
          <c:showLeaderLines val="1"/>
        </c:dLbls>
        <c:firstSliceAng val="0"/>
      </c:pie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39</cp:revision>
  <cp:lastPrinted>2020-10-23T02:24:00Z</cp:lastPrinted>
  <dcterms:created xsi:type="dcterms:W3CDTF">2020-08-04T01:49:00Z</dcterms:created>
  <dcterms:modified xsi:type="dcterms:W3CDTF">2021-10-12T06:01:17Z</dcterms:modified>
</cp:coreProperties>
</file>

<file path=customXml/item3.xml><?xml version="1.0" encoding="utf-8"?>
<Properties xmlns:vt="http://schemas.openxmlformats.org/officeDocument/2006/docPropsVTypes" xmlns="http://schemas.openxmlformats.org/officeDocument/2006/extended-properties">
  <Template>Normal</Template>
  <TotalTime>6</TotalTime>
  <Pages>24</Pages>
  <Words>1276</Words>
  <Characters>7279</Characters>
  <Application>WPS Office_11.1.0.10356_F1E327BC-269C-435d-A152-05C5408002CA</Application>
  <DocSecurity>0</DocSecurity>
  <Lines>60</Lines>
  <Paragraphs>17</Paragraphs>
  <Company>四川省财政厅</Company>
  <CharactersWithSpaces>8538</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5E0B97E853404BE4B72A537E5B2CBD54</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2020-10-23T02:24:00Z</cp:lastPrinted>
  <dcterms:modified xsi:type="dcterms:W3CDTF">2021-10-12T06:01:17Z</dcterms:modified>
  <dc:title>四川省***</dc:title>
  <cp:revision>39</cp:revision>
</cp:coreProperties>
</file>

<file path=customXml/item6.xml><?xml version="1.0" encoding="utf-8"?>
<Properties xmlns="http://schemas.openxmlformats.org/officeDocument/2006/extended-properties" xmlns:vt="http://schemas.openxmlformats.org/officeDocument/2006/docPropsVTypes">
  <Template>Normal</Template>
  <Company>四川省财政厅</Company>
  <Pages>24</Pages>
  <Words>1276</Words>
  <Characters>7279</Characters>
  <Lines>60</Lines>
  <Paragraphs>17</Paragraphs>
  <TotalTime>6</TotalTime>
  <ScaleCrop>false</ScaleCrop>
  <LinksUpToDate>false</LinksUpToDate>
  <CharactersWithSpaces>8538</CharactersWithSpaces>
  <Application>WPS Office_11.1.0.10356_F1E327BC-269C-435d-A152-05C5408002CA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5E0B97E853404BE4B72A537E5B2CBD54</vt:lpwstr>
  </property>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96728-6d43-4467-901a-d49f1e851600}">
  <ds:schemaRefs/>
</ds:datastoreItem>
</file>

<file path=customXml/itemProps3.xml><?xml version="1.0" encoding="utf-8"?>
<ds:datastoreItem xmlns:ds="http://schemas.openxmlformats.org/officeDocument/2006/customXml" ds:itemID="{cb813095-c44b-414b-a07f-76e316d33a5e}">
  <ds:schemaRefs/>
</ds:datastoreItem>
</file>

<file path=customXml/itemProps4.xml><?xml version="1.0" encoding="utf-8"?>
<ds:datastoreItem xmlns:ds="http://schemas.openxmlformats.org/officeDocument/2006/customXml" ds:itemID="{20d0ccff-7efc-4102-9583-bdf84b7d6c6c}">
  <ds:schemaRefs/>
</ds:datastoreItem>
</file>

<file path=customXml/itemProps5.xml><?xml version="1.0" encoding="utf-8"?>
<ds:datastoreItem xmlns:ds="http://schemas.openxmlformats.org/officeDocument/2006/customXml" ds:itemID="{6a92133e-9b30-4b23-92f9-d12992719cc7}">
  <ds:schemaRefs/>
</ds:datastoreItem>
</file>

<file path=customXml/itemProps6.xml><?xml version="1.0" encoding="utf-8"?>
<ds:datastoreItem xmlns:ds="http://schemas.openxmlformats.org/officeDocument/2006/customXml" ds:itemID="{71853576-d03d-41cb-b03b-3582be11921f}">
  <ds:schemaRefs/>
</ds:datastoreItem>
</file>

<file path=customXml/itemProps7.xml><?xml version="1.0" encoding="utf-8"?>
<ds:datastoreItem xmlns:ds="http://schemas.openxmlformats.org/officeDocument/2006/customXml" ds:itemID="{12676e1c-a693-4657-92f3-09da91f23e3e}">
  <ds:schemaRefs/>
</ds:datastoreItem>
</file>

<file path=customXml/itemProps8.xml><?xml version="1.0" encoding="utf-8"?>
<ds:datastoreItem xmlns:ds="http://schemas.openxmlformats.org/officeDocument/2006/customXml" ds:itemID="{6C4A7DA4-7EC2-4A07-BA3B-28B96F11AC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1276</Words>
  <Characters>7279</Characters>
  <Lines>60</Lines>
  <Paragraphs>17</Paragraphs>
  <TotalTime>3</TotalTime>
  <ScaleCrop>false</ScaleCrop>
  <LinksUpToDate>false</LinksUpToDate>
  <CharactersWithSpaces>8538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2020-10-23T02:24:00Z</cp:lastPrinted>
  <dcterms:modified xsi:type="dcterms:W3CDTF">2023-08-11T08:33:48Z</dcterms:modified>
  <dc:title>四川省_x002A__x002A__x002A_</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