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39" w:lineRule="exact"/>
        <w:jc w:val="center"/>
        <w:rPr>
          <w:rFonts w:hint="eastAsia" w:ascii="方正小标宋简体" w:hAnsi="方正小标宋简体" w:eastAsia="方正小标宋简体"/>
          <w:kern w:val="2"/>
          <w:sz w:val="72"/>
          <w:szCs w:val="24"/>
          <w:lang w:val="zh-CN" w:eastAsia="zh-CN"/>
        </w:rPr>
      </w:pPr>
    </w:p>
    <w:p>
      <w:pPr>
        <w:spacing w:line="699" w:lineRule="exact"/>
        <w:jc w:val="center"/>
        <w:rPr>
          <w:rFonts w:hint="eastAsia" w:ascii="方正小标宋简体" w:hAnsi="方正小标宋简体" w:eastAsia="方正小标宋简体"/>
          <w:kern w:val="2"/>
          <w:sz w:val="72"/>
          <w:szCs w:val="24"/>
          <w:lang w:val="zh-CN"/>
        </w:rPr>
      </w:pPr>
    </w:p>
    <w:p>
      <w:pPr>
        <w:spacing w:line="699" w:lineRule="exact"/>
        <w:jc w:val="center"/>
        <w:rPr>
          <w:rFonts w:hint="eastAsia" w:ascii="方正小标宋简体" w:hAnsi="方正小标宋简体" w:eastAsia="方正小标宋简体"/>
          <w:kern w:val="2"/>
          <w:sz w:val="72"/>
          <w:szCs w:val="24"/>
          <w:lang w:val="zh-CN"/>
        </w:rPr>
      </w:pPr>
    </w:p>
    <w:p>
      <w:pPr>
        <w:jc w:val="center"/>
        <w:rPr>
          <w:rFonts w:hint="eastAsia" w:ascii="方正小标宋简体" w:hAnsi="方正小标宋简体" w:eastAsia="方正小标宋简体"/>
          <w:kern w:val="2"/>
          <w:sz w:val="72"/>
          <w:szCs w:val="24"/>
          <w:lang w:val="zh-CN"/>
        </w:rPr>
      </w:pPr>
    </w:p>
    <w:p>
      <w:pPr>
        <w:jc w:val="center"/>
        <w:rPr>
          <w:rFonts w:hint="eastAsia" w:ascii="方正小标宋简体" w:hAnsi="方正小标宋简体" w:eastAsia="方正小标宋简体"/>
          <w:kern w:val="2"/>
          <w:sz w:val="72"/>
          <w:szCs w:val="24"/>
          <w:lang w:val="zh-CN"/>
        </w:rPr>
      </w:pPr>
    </w:p>
    <w:p>
      <w:pPr>
        <w:spacing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通江县乡村振兴局部门决算</w:t>
      </w:r>
    </w:p>
    <w:p>
      <w:pPr>
        <w:keepNext/>
        <w:keepLines/>
        <w:tabs>
          <w:tab w:val="right" w:leader="dot" w:pos="8296"/>
        </w:tabs>
        <w:spacing w:line="576" w:lineRule="exact"/>
        <w:rPr>
          <w:rFonts w:hint="eastAsia" w:ascii="黑体" w:hAnsi="黑体" w:eastAsia="黑体"/>
          <w:b/>
          <w:color w:val="FF0000"/>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w:t>
      </w:r>
      <w:r>
        <w:rPr>
          <w:rFonts w:hint="eastAsia" w:ascii="黑体" w:hAnsi="黑体" w:eastAsia="黑体"/>
          <w:color w:val="auto"/>
          <w:kern w:val="2"/>
          <w:sz w:val="48"/>
          <w:szCs w:val="24"/>
          <w:lang w:val="en-US" w:eastAsia="zh-CN"/>
        </w:rPr>
        <w:t xml:space="preserve">  </w:t>
      </w:r>
      <w:r>
        <w:rPr>
          <w:rFonts w:hint="eastAsia" w:ascii="黑体" w:hAnsi="黑体" w:eastAsia="黑体"/>
          <w:color w:val="auto"/>
          <w:kern w:val="2"/>
          <w:sz w:val="48"/>
          <w:szCs w:val="24"/>
          <w:lang w:val="zh-CN"/>
        </w:rPr>
        <w:t>录</w:t>
      </w:r>
    </w:p>
    <w:p>
      <w:pPr>
        <w:jc w:val="center"/>
        <w:rPr>
          <w:rFonts w:hint="eastAsia" w:ascii="黑体" w:hAnsi="黑体" w:eastAsia="黑体"/>
          <w:color w:val="auto"/>
          <w:kern w:val="2"/>
          <w:sz w:val="28"/>
          <w:szCs w:val="24"/>
          <w:lang w:val="zh-CN"/>
        </w:rPr>
      </w:pPr>
    </w:p>
    <w:p>
      <w:pPr>
        <w:tabs>
          <w:tab w:val="right" w:leader="dot" w:pos="8296"/>
        </w:tabs>
        <w:spacing w:before="93"/>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28</w:t>
      </w:r>
      <w:r>
        <w:rPr>
          <w:rFonts w:hint="eastAsia" w:ascii="仿宋" w:hAnsi="仿宋" w:eastAsia="仿宋"/>
          <w:color w:val="auto"/>
          <w:kern w:val="2"/>
          <w:sz w:val="28"/>
          <w:szCs w:val="24"/>
          <w:lang w:val="zh-CN"/>
        </w:rPr>
        <w:t>日</w:t>
      </w:r>
    </w:p>
    <w:p>
      <w:pPr>
        <w:pStyle w:val="8"/>
        <w:tabs>
          <w:tab w:val="right" w:leader="dot" w:pos="8640"/>
        </w:tabs>
        <w:spacing w:before="0"/>
        <w:rPr>
          <w:rFonts w:hint="eastAsia" w:ascii="Times New Roman" w:hAnsi="Times New Roman" w:eastAsia="Times New Roman" w:cs="Times New Roman"/>
          <w:sz w:val="28"/>
          <w:szCs w:val="24"/>
        </w:rPr>
      </w:pPr>
      <w:r>
        <w:rPr>
          <w:rFonts w:hint="eastAsia" w:ascii="Times New Roman" w:hAnsi="Times New Roman" w:eastAsia="Times New Roman" w:cs="Times New Roman"/>
          <w:color w:val="auto"/>
          <w:kern w:val="2"/>
          <w:sz w:val="21"/>
          <w:szCs w:val="24"/>
          <w:lang w:val="zh-CN"/>
        </w:rPr>
        <w:fldChar w:fldCharType="begin"/>
      </w:r>
      <w:r>
        <w:rPr>
          <w:rFonts w:hint="eastAsia" w:ascii="Times New Roman" w:hAnsi="Times New Roman" w:eastAsia="Times New Roman" w:cs="Times New Roman"/>
          <w:color w:val="auto"/>
          <w:kern w:val="2"/>
          <w:sz w:val="21"/>
          <w:szCs w:val="24"/>
          <w:lang w:val="zh-CN"/>
        </w:rPr>
        <w:instrText xml:space="preserve">TOC \o "1-2" \h \u </w:instrText>
      </w:r>
      <w:r>
        <w:rPr>
          <w:rFonts w:hint="eastAsia" w:ascii="Times New Roman" w:hAnsi="Times New Roman" w:eastAsia="Times New Roman" w:cs="Times New Roman"/>
          <w:color w:val="auto"/>
          <w:kern w:val="2"/>
          <w:sz w:val="21"/>
          <w:szCs w:val="24"/>
          <w:lang w:val="zh-CN"/>
        </w:rPr>
        <w:fldChar w:fldCharType="separate"/>
      </w:r>
      <w:r>
        <w:rPr>
          <w:rFonts w:hint="eastAsia" w:ascii="Times New Roman" w:hAnsi="Times New Roman" w:eastAsia="Times New Roman" w:cs="Times New Roman"/>
          <w:kern w:val="2"/>
          <w:sz w:val="28"/>
          <w:szCs w:val="24"/>
          <w:lang w:val="zh-CN"/>
        </w:rPr>
        <w:fldChar w:fldCharType="begin"/>
      </w:r>
      <w:r>
        <w:rPr>
          <w:rFonts w:hint="eastAsia" w:ascii="Times New Roman" w:hAnsi="Times New Roman" w:eastAsia="Times New Roman" w:cs="Times New Roman"/>
          <w:kern w:val="2"/>
          <w:sz w:val="28"/>
          <w:szCs w:val="24"/>
          <w:lang w:val="zh-CN"/>
        </w:rPr>
        <w:instrText xml:space="preserve"> HYPERLINK \l _Toc23538 </w:instrText>
      </w:r>
      <w:r>
        <w:rPr>
          <w:rFonts w:hint="eastAsia" w:ascii="Times New Roman" w:hAnsi="Times New Roman" w:eastAsia="Times New Roman" w:cs="Times New Roman"/>
          <w:kern w:val="2"/>
          <w:sz w:val="28"/>
          <w:szCs w:val="24"/>
          <w:lang w:val="zh-CN"/>
        </w:rPr>
        <w:fldChar w:fldCharType="separate"/>
      </w:r>
      <w:r>
        <w:rPr>
          <w:rFonts w:hint="eastAsia" w:ascii="Times New Roman" w:hAnsi="Times New Roman" w:eastAsia="黑体" w:cs="Times New Roman"/>
          <w:kern w:val="44"/>
          <w:sz w:val="28"/>
          <w:szCs w:val="24"/>
          <w:lang w:val="zh-CN"/>
        </w:rPr>
        <w:t>第一部分 部门概况</w:t>
      </w:r>
      <w:r>
        <w:rPr>
          <w:rFonts w:hint="eastAsia" w:ascii="Times New Roman" w:hAnsi="Times New Roman" w:eastAsia="Times New Roman" w:cs="Times New Roman"/>
          <w:sz w:val="28"/>
          <w:szCs w:val="24"/>
        </w:rPr>
        <w:tab/>
      </w:r>
      <w:r>
        <w:rPr>
          <w:rFonts w:hint="eastAsia" w:ascii="Times New Roman" w:hAnsi="Times New Roman" w:eastAsia="Times New Roman" w:cs="Times New Roman"/>
          <w:sz w:val="28"/>
          <w:szCs w:val="24"/>
        </w:rPr>
        <w:fldChar w:fldCharType="begin"/>
      </w:r>
      <w:r>
        <w:rPr>
          <w:rFonts w:hint="eastAsia" w:ascii="Times New Roman" w:hAnsi="Times New Roman" w:eastAsia="Times New Roman" w:cs="Times New Roman"/>
          <w:sz w:val="28"/>
          <w:szCs w:val="24"/>
        </w:rPr>
        <w:instrText xml:space="preserve"> PAGEREF _Toc23538 \h </w:instrText>
      </w:r>
      <w:r>
        <w:rPr>
          <w:rFonts w:hint="eastAsia" w:ascii="Times New Roman" w:hAnsi="Times New Roman" w:eastAsia="Times New Roman" w:cs="Times New Roman"/>
          <w:sz w:val="28"/>
          <w:szCs w:val="24"/>
        </w:rPr>
        <w:fldChar w:fldCharType="separate"/>
      </w:r>
      <w:r>
        <w:rPr>
          <w:rFonts w:hint="eastAsia" w:ascii="Times New Roman" w:hAnsi="Times New Roman" w:eastAsia="Times New Roman" w:cs="Times New Roman"/>
          <w:sz w:val="28"/>
          <w:szCs w:val="24"/>
        </w:rPr>
        <w:t>3</w:t>
      </w:r>
      <w:r>
        <w:rPr>
          <w:rFonts w:hint="eastAsia" w:ascii="Times New Roman" w:hAnsi="Times New Roman" w:eastAsia="Times New Roman" w:cs="Times New Roman"/>
          <w:sz w:val="28"/>
          <w:szCs w:val="24"/>
        </w:rPr>
        <w:fldChar w:fldCharType="end"/>
      </w:r>
      <w:r>
        <w:rPr>
          <w:rFonts w:hint="eastAsia" w:ascii="Times New Roman" w:hAnsi="Times New Roman" w:eastAsia="Times New Roman" w:cs="Times New Roman"/>
          <w:sz w:val="28"/>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_Toc17624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一、部门职责</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_Toc17624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3</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_Toc30291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二、机构设置</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_Toc30291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3</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8"/>
        <w:tabs>
          <w:tab w:val="right" w:leader="dot" w:pos="8640"/>
        </w:tabs>
        <w:spacing w:before="0"/>
        <w:rPr>
          <w:rFonts w:hint="eastAsia" w:ascii="Times New Roman" w:hAnsi="Times New Roman" w:eastAsia="Times New Roman" w:cs="Times New Roman"/>
          <w:sz w:val="28"/>
          <w:szCs w:val="24"/>
        </w:rPr>
      </w:pPr>
      <w:r>
        <w:rPr>
          <w:rFonts w:hint="eastAsia" w:ascii="Times New Roman" w:hAnsi="Times New Roman" w:eastAsia="Times New Roman" w:cs="Times New Roman"/>
          <w:kern w:val="2"/>
          <w:sz w:val="28"/>
          <w:szCs w:val="24"/>
          <w:lang w:val="zh-CN"/>
        </w:rPr>
        <w:fldChar w:fldCharType="begin"/>
      </w:r>
      <w:r>
        <w:rPr>
          <w:rFonts w:hint="eastAsia" w:ascii="Times New Roman" w:hAnsi="Times New Roman" w:eastAsia="Times New Roman" w:cs="Times New Roman"/>
          <w:kern w:val="2"/>
          <w:sz w:val="28"/>
          <w:szCs w:val="24"/>
          <w:lang w:val="zh-CN"/>
        </w:rPr>
        <w:instrText xml:space="preserve"> HYPERLINK \l _Toc18449 </w:instrText>
      </w:r>
      <w:r>
        <w:rPr>
          <w:rFonts w:hint="eastAsia" w:ascii="Times New Roman" w:hAnsi="Times New Roman" w:eastAsia="Times New Roman" w:cs="Times New Roman"/>
          <w:kern w:val="2"/>
          <w:sz w:val="28"/>
          <w:szCs w:val="24"/>
          <w:lang w:val="zh-CN"/>
        </w:rPr>
        <w:fldChar w:fldCharType="separate"/>
      </w:r>
      <w:r>
        <w:rPr>
          <w:rFonts w:hint="eastAsia" w:ascii="Times New Roman" w:hAnsi="Times New Roman" w:eastAsia="黑体" w:cs="Times New Roman"/>
          <w:sz w:val="28"/>
          <w:szCs w:val="24"/>
          <w:lang w:val="zh-CN"/>
        </w:rPr>
        <w:t>第二部分 2022年度部门决算情况说明</w:t>
      </w:r>
      <w:r>
        <w:rPr>
          <w:rFonts w:hint="eastAsia" w:ascii="Times New Roman" w:hAnsi="Times New Roman" w:eastAsia="Times New Roman" w:cs="Times New Roman"/>
          <w:sz w:val="28"/>
          <w:szCs w:val="24"/>
        </w:rPr>
        <w:tab/>
      </w:r>
      <w:r>
        <w:rPr>
          <w:rFonts w:hint="eastAsia" w:ascii="Times New Roman" w:hAnsi="Times New Roman" w:eastAsia="Times New Roman" w:cs="Times New Roman"/>
          <w:sz w:val="28"/>
          <w:szCs w:val="24"/>
        </w:rPr>
        <w:fldChar w:fldCharType="begin"/>
      </w:r>
      <w:r>
        <w:rPr>
          <w:rFonts w:hint="eastAsia" w:ascii="Times New Roman" w:hAnsi="Times New Roman" w:eastAsia="Times New Roman" w:cs="Times New Roman"/>
          <w:sz w:val="28"/>
          <w:szCs w:val="24"/>
        </w:rPr>
        <w:instrText xml:space="preserve"> PAGEREF _Toc18449 \h </w:instrText>
      </w:r>
      <w:r>
        <w:rPr>
          <w:rFonts w:hint="eastAsia" w:ascii="Times New Roman" w:hAnsi="Times New Roman" w:eastAsia="Times New Roman" w:cs="Times New Roman"/>
          <w:sz w:val="28"/>
          <w:szCs w:val="24"/>
        </w:rPr>
        <w:fldChar w:fldCharType="separate"/>
      </w:r>
      <w:r>
        <w:rPr>
          <w:rFonts w:hint="eastAsia" w:ascii="Times New Roman" w:hAnsi="Times New Roman" w:eastAsia="Times New Roman" w:cs="Times New Roman"/>
          <w:sz w:val="28"/>
          <w:szCs w:val="24"/>
        </w:rPr>
        <w:t>4</w:t>
      </w:r>
      <w:r>
        <w:rPr>
          <w:rFonts w:hint="eastAsia" w:ascii="Times New Roman" w:hAnsi="Times New Roman" w:eastAsia="Times New Roman" w:cs="Times New Roman"/>
          <w:sz w:val="28"/>
          <w:szCs w:val="24"/>
        </w:rPr>
        <w:fldChar w:fldCharType="end"/>
      </w:r>
      <w:r>
        <w:rPr>
          <w:rFonts w:hint="eastAsia" w:ascii="Times New Roman" w:hAnsi="Times New Roman" w:eastAsia="Times New Roman" w:cs="Times New Roman"/>
          <w:sz w:val="28"/>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_Toc24632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一、收入支出决算总体情况说明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_Toc24632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_Toc28621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二、收入决算情况说明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_Toc28621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5</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_Toc30820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三、支出决算情况说明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_Toc30820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5</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_Toc14929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四、财政拨款收入支出决算总体情况说明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_Toc14929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6</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_Toc7267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五、一般公共预算财政拨款支出决算情况说明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_Toc7267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7</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_Toc3534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六、一般公共预算财政拨款基本支出决算情况说明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_Toc3534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10</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_Toc1304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七、“三公”经费财政拨款支出决算情况说明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_Toc1304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10</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_Toc17738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八、政府性基金预算支出决算情况说明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_Toc17738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12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_Toc14451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九、国有资本经营预算支出决算情况说明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_Toc14451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12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_Toc4589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黑体" w:cs="Times New Roman"/>
          <w:kern w:val="2"/>
          <w:sz w:val="24"/>
          <w:szCs w:val="24"/>
          <w:lang w:val="zh-CN"/>
        </w:rPr>
        <w:t>十、其他重要事项的情况说明</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_Toc4589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12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8"/>
        <w:tabs>
          <w:tab w:val="right" w:leader="dot" w:pos="8640"/>
        </w:tabs>
        <w:spacing w:before="0"/>
        <w:rPr>
          <w:rFonts w:hint="eastAsia" w:ascii="Times New Roman" w:hAnsi="Times New Roman" w:eastAsia="Times New Roman" w:cs="Times New Roman"/>
          <w:sz w:val="28"/>
          <w:szCs w:val="24"/>
        </w:rPr>
      </w:pPr>
      <w:r>
        <w:rPr>
          <w:rFonts w:hint="eastAsia" w:ascii="Times New Roman" w:hAnsi="Times New Roman" w:eastAsia="Times New Roman" w:cs="Times New Roman"/>
          <w:kern w:val="2"/>
          <w:sz w:val="28"/>
          <w:szCs w:val="24"/>
          <w:lang w:val="zh-CN"/>
        </w:rPr>
        <w:fldChar w:fldCharType="begin"/>
      </w:r>
      <w:r>
        <w:rPr>
          <w:rFonts w:hint="eastAsia" w:ascii="Times New Roman" w:hAnsi="Times New Roman" w:eastAsia="Times New Roman" w:cs="Times New Roman"/>
          <w:kern w:val="2"/>
          <w:sz w:val="28"/>
          <w:szCs w:val="24"/>
          <w:lang w:val="zh-CN"/>
        </w:rPr>
        <w:instrText xml:space="preserve"> HYPERLINK \l _Toc16909 </w:instrText>
      </w:r>
      <w:r>
        <w:rPr>
          <w:rFonts w:hint="eastAsia" w:ascii="Times New Roman" w:hAnsi="Times New Roman" w:eastAsia="Times New Roman" w:cs="Times New Roman"/>
          <w:kern w:val="2"/>
          <w:sz w:val="28"/>
          <w:szCs w:val="24"/>
          <w:lang w:val="zh-CN"/>
        </w:rPr>
        <w:fldChar w:fldCharType="separate"/>
      </w:r>
      <w:r>
        <w:rPr>
          <w:rFonts w:hint="eastAsia" w:ascii="Times New Roman" w:hAnsi="Times New Roman" w:eastAsia="黑体" w:cs="Times New Roman"/>
          <w:kern w:val="44"/>
          <w:sz w:val="28"/>
          <w:szCs w:val="24"/>
          <w:lang w:val="zh-CN"/>
        </w:rPr>
        <w:t xml:space="preserve">第三部分 </w:t>
      </w:r>
      <w:r>
        <w:rPr>
          <w:rFonts w:hint="eastAsia" w:ascii="Times New Roman" w:hAnsi="Times New Roman" w:eastAsia="黑体" w:cs="Times New Roman"/>
          <w:kern w:val="2"/>
          <w:sz w:val="28"/>
          <w:szCs w:val="24"/>
          <w:lang w:val="zh-CN"/>
        </w:rPr>
        <w:t>名</w:t>
      </w:r>
      <w:r>
        <w:rPr>
          <w:rFonts w:hint="eastAsia" w:ascii="Times New Roman" w:hAnsi="Times New Roman" w:eastAsia="黑体" w:cs="Times New Roman"/>
          <w:kern w:val="44"/>
          <w:sz w:val="28"/>
          <w:szCs w:val="24"/>
          <w:lang w:val="zh-CN"/>
        </w:rPr>
        <w:t>词解释</w:t>
      </w:r>
      <w:r>
        <w:rPr>
          <w:rFonts w:hint="eastAsia" w:ascii="Times New Roman" w:hAnsi="Times New Roman" w:eastAsia="Times New Roman" w:cs="Times New Roman"/>
          <w:sz w:val="28"/>
          <w:szCs w:val="24"/>
        </w:rPr>
        <w:tab/>
      </w:r>
      <w:r>
        <w:rPr>
          <w:rFonts w:hint="eastAsia" w:ascii="Times New Roman" w:hAnsi="Times New Roman" w:eastAsia="Times New Roman" w:cs="Times New Roman"/>
          <w:sz w:val="28"/>
          <w:szCs w:val="24"/>
        </w:rPr>
        <w:fldChar w:fldCharType="begin"/>
      </w:r>
      <w:r>
        <w:rPr>
          <w:rFonts w:hint="eastAsia" w:ascii="Times New Roman" w:hAnsi="Times New Roman" w:eastAsia="Times New Roman" w:cs="Times New Roman"/>
          <w:sz w:val="28"/>
          <w:szCs w:val="24"/>
        </w:rPr>
        <w:instrText xml:space="preserve"> PAGEREF _Toc16909 \h </w:instrText>
      </w:r>
      <w:r>
        <w:rPr>
          <w:rFonts w:hint="eastAsia" w:ascii="Times New Roman" w:hAnsi="Times New Roman" w:eastAsia="Times New Roman" w:cs="Times New Roman"/>
          <w:sz w:val="28"/>
          <w:szCs w:val="24"/>
        </w:rPr>
        <w:fldChar w:fldCharType="separate"/>
      </w:r>
      <w:r>
        <w:rPr>
          <w:rFonts w:hint="eastAsia" w:ascii="Times New Roman" w:hAnsi="Times New Roman" w:eastAsia="Times New Roman" w:cs="Times New Roman"/>
          <w:sz w:val="28"/>
          <w:szCs w:val="24"/>
        </w:rPr>
        <w:t>13</w:t>
      </w:r>
      <w:r>
        <w:rPr>
          <w:rFonts w:hint="eastAsia" w:ascii="Times New Roman" w:hAnsi="Times New Roman" w:eastAsia="Times New Roman" w:cs="Times New Roman"/>
          <w:sz w:val="28"/>
          <w:szCs w:val="24"/>
        </w:rPr>
        <w:fldChar w:fldCharType="end"/>
      </w:r>
      <w:r>
        <w:rPr>
          <w:rFonts w:hint="eastAsia" w:ascii="Times New Roman" w:hAnsi="Times New Roman" w:eastAsia="Times New Roman" w:cs="Times New Roman"/>
          <w:sz w:val="28"/>
          <w:szCs w:val="24"/>
        </w:rPr>
        <w:fldChar w:fldCharType="end"/>
      </w:r>
    </w:p>
    <w:p>
      <w:pPr>
        <w:pStyle w:val="8"/>
        <w:tabs>
          <w:tab w:val="right" w:leader="dot" w:pos="8640"/>
        </w:tabs>
        <w:spacing w:before="0"/>
        <w:rPr>
          <w:rFonts w:hint="eastAsia" w:ascii="Times New Roman" w:hAnsi="Times New Roman" w:eastAsia="Times New Roman" w:cs="Times New Roman"/>
          <w:sz w:val="28"/>
          <w:szCs w:val="24"/>
        </w:rPr>
      </w:pPr>
      <w:r>
        <w:rPr>
          <w:rFonts w:hint="eastAsia" w:ascii="Times New Roman" w:hAnsi="Times New Roman" w:eastAsia="Times New Roman" w:cs="Times New Roman"/>
          <w:kern w:val="2"/>
          <w:sz w:val="28"/>
          <w:szCs w:val="24"/>
          <w:lang w:val="zh-CN"/>
        </w:rPr>
        <w:fldChar w:fldCharType="begin"/>
      </w:r>
      <w:r>
        <w:rPr>
          <w:rFonts w:hint="eastAsia" w:ascii="Times New Roman" w:hAnsi="Times New Roman" w:eastAsia="Times New Roman" w:cs="Times New Roman"/>
          <w:kern w:val="2"/>
          <w:sz w:val="28"/>
          <w:szCs w:val="24"/>
          <w:lang w:val="zh-CN"/>
        </w:rPr>
        <w:instrText xml:space="preserve"> HYPERLINK \l _Toc15289 </w:instrText>
      </w:r>
      <w:r>
        <w:rPr>
          <w:rFonts w:hint="eastAsia" w:ascii="Times New Roman" w:hAnsi="Times New Roman" w:eastAsia="Times New Roman" w:cs="Times New Roman"/>
          <w:kern w:val="2"/>
          <w:sz w:val="28"/>
          <w:szCs w:val="24"/>
          <w:lang w:val="zh-CN"/>
        </w:rPr>
        <w:fldChar w:fldCharType="separate"/>
      </w:r>
      <w:r>
        <w:rPr>
          <w:rFonts w:hint="eastAsia" w:ascii="Times New Roman" w:hAnsi="Times New Roman" w:eastAsia="黑体" w:cs="Times New Roman"/>
          <w:kern w:val="2"/>
          <w:sz w:val="28"/>
          <w:szCs w:val="24"/>
          <w:lang w:val="en-US"/>
        </w:rPr>
        <w:t>第四部分 附件</w:t>
      </w:r>
      <w:r>
        <w:rPr>
          <w:rFonts w:hint="eastAsia" w:ascii="Times New Roman" w:hAnsi="Times New Roman" w:eastAsia="Times New Roman" w:cs="Times New Roman"/>
          <w:sz w:val="28"/>
          <w:szCs w:val="24"/>
        </w:rPr>
        <w:tab/>
      </w:r>
      <w:r>
        <w:rPr>
          <w:rFonts w:hint="eastAsia" w:ascii="Times New Roman" w:hAnsi="Times New Roman" w:eastAsia="Times New Roman" w:cs="Times New Roman"/>
          <w:sz w:val="28"/>
          <w:szCs w:val="24"/>
        </w:rPr>
        <w:fldChar w:fldCharType="begin"/>
      </w:r>
      <w:r>
        <w:rPr>
          <w:rFonts w:hint="eastAsia" w:ascii="Times New Roman" w:hAnsi="Times New Roman" w:eastAsia="Times New Roman" w:cs="Times New Roman"/>
          <w:sz w:val="28"/>
          <w:szCs w:val="24"/>
        </w:rPr>
        <w:instrText xml:space="preserve"> PAGEREF _Toc15289 \h </w:instrText>
      </w:r>
      <w:r>
        <w:rPr>
          <w:rFonts w:hint="eastAsia" w:ascii="Times New Roman" w:hAnsi="Times New Roman" w:eastAsia="Times New Roman" w:cs="Times New Roman"/>
          <w:sz w:val="28"/>
          <w:szCs w:val="24"/>
        </w:rPr>
        <w:fldChar w:fldCharType="separate"/>
      </w:r>
      <w:r>
        <w:rPr>
          <w:rFonts w:hint="eastAsia" w:ascii="Times New Roman" w:hAnsi="Times New Roman" w:eastAsia="Times New Roman" w:cs="Times New Roman"/>
          <w:sz w:val="28"/>
          <w:szCs w:val="24"/>
        </w:rPr>
        <w:t>17</w:t>
      </w:r>
      <w:r>
        <w:rPr>
          <w:rFonts w:hint="eastAsia" w:ascii="Times New Roman" w:hAnsi="Times New Roman" w:eastAsia="Times New Roman" w:cs="Times New Roman"/>
          <w:sz w:val="28"/>
          <w:szCs w:val="24"/>
        </w:rPr>
        <w:fldChar w:fldCharType="end"/>
      </w:r>
      <w:r>
        <w:rPr>
          <w:rFonts w:hint="eastAsia" w:ascii="Times New Roman" w:hAnsi="Times New Roman" w:eastAsia="Times New Roman" w:cs="Times New Roman"/>
          <w:sz w:val="28"/>
          <w:szCs w:val="24"/>
        </w:rPr>
        <w:fldChar w:fldCharType="end"/>
      </w:r>
    </w:p>
    <w:p>
      <w:pPr>
        <w:pStyle w:val="8"/>
        <w:tabs>
          <w:tab w:val="right" w:leader="dot" w:pos="8640"/>
        </w:tabs>
        <w:spacing w:before="0"/>
        <w:rPr>
          <w:rFonts w:hint="eastAsia" w:ascii="Times New Roman" w:hAnsi="Times New Roman" w:eastAsia="Times New Roman" w:cs="Times New Roman"/>
          <w:sz w:val="28"/>
          <w:szCs w:val="24"/>
        </w:rPr>
      </w:pPr>
      <w:r>
        <w:rPr>
          <w:rFonts w:hint="eastAsia" w:ascii="Times New Roman" w:hAnsi="Times New Roman" w:eastAsia="Times New Roman" w:cs="Times New Roman"/>
          <w:kern w:val="2"/>
          <w:sz w:val="28"/>
          <w:szCs w:val="24"/>
          <w:lang w:val="zh-CN"/>
        </w:rPr>
        <w:fldChar w:fldCharType="begin"/>
      </w:r>
      <w:r>
        <w:rPr>
          <w:rFonts w:hint="eastAsia" w:ascii="Times New Roman" w:hAnsi="Times New Roman" w:eastAsia="Times New Roman" w:cs="Times New Roman"/>
          <w:kern w:val="2"/>
          <w:sz w:val="28"/>
          <w:szCs w:val="24"/>
          <w:lang w:val="zh-CN"/>
        </w:rPr>
        <w:instrText xml:space="preserve"> HYPERLINK \l _Toc12673 </w:instrText>
      </w:r>
      <w:r>
        <w:rPr>
          <w:rFonts w:hint="eastAsia" w:ascii="Times New Roman" w:hAnsi="Times New Roman" w:eastAsia="Times New Roman" w:cs="Times New Roman"/>
          <w:kern w:val="2"/>
          <w:sz w:val="28"/>
          <w:szCs w:val="24"/>
          <w:lang w:val="zh-CN"/>
        </w:rPr>
        <w:fldChar w:fldCharType="separate"/>
      </w:r>
      <w:r>
        <w:rPr>
          <w:rFonts w:hint="eastAsia" w:ascii="Times New Roman" w:hAnsi="Times New Roman" w:eastAsia="黑体" w:cs="Times New Roman"/>
          <w:kern w:val="2"/>
          <w:sz w:val="28"/>
          <w:szCs w:val="24"/>
          <w:lang w:val="en-US"/>
        </w:rPr>
        <w:t>第</w:t>
      </w:r>
      <w:r>
        <w:rPr>
          <w:rFonts w:hint="eastAsia" w:ascii="Times New Roman" w:hAnsi="Times New Roman" w:eastAsia="黑体" w:cs="Times New Roman"/>
          <w:kern w:val="44"/>
          <w:sz w:val="28"/>
          <w:szCs w:val="24"/>
          <w:lang w:val="en-US"/>
        </w:rPr>
        <w:t>五部分 附表</w:t>
      </w:r>
      <w:r>
        <w:rPr>
          <w:rFonts w:hint="eastAsia" w:ascii="Times New Roman" w:hAnsi="Times New Roman" w:eastAsia="Times New Roman" w:cs="Times New Roman"/>
          <w:sz w:val="28"/>
          <w:szCs w:val="24"/>
        </w:rPr>
        <w:tab/>
      </w:r>
      <w:r>
        <w:rPr>
          <w:rFonts w:hint="eastAsia" w:ascii="Times New Roman" w:hAnsi="Times New Roman" w:eastAsia="Times New Roman" w:cs="Times New Roman"/>
          <w:sz w:val="28"/>
          <w:szCs w:val="24"/>
        </w:rPr>
        <w:fldChar w:fldCharType="begin"/>
      </w:r>
      <w:r>
        <w:rPr>
          <w:rFonts w:hint="eastAsia" w:ascii="Times New Roman" w:hAnsi="Times New Roman" w:eastAsia="Times New Roman" w:cs="Times New Roman"/>
          <w:sz w:val="28"/>
          <w:szCs w:val="24"/>
        </w:rPr>
        <w:instrText xml:space="preserve"> PAGEREF _Toc12673 \h </w:instrText>
      </w:r>
      <w:r>
        <w:rPr>
          <w:rFonts w:hint="eastAsia" w:ascii="Times New Roman" w:hAnsi="Times New Roman" w:eastAsia="Times New Roman" w:cs="Times New Roman"/>
          <w:sz w:val="28"/>
          <w:szCs w:val="24"/>
        </w:rPr>
        <w:fldChar w:fldCharType="separate"/>
      </w:r>
      <w:r>
        <w:rPr>
          <w:rFonts w:hint="eastAsia" w:ascii="Times New Roman" w:hAnsi="Times New Roman" w:eastAsia="Times New Roman" w:cs="Times New Roman"/>
          <w:sz w:val="28"/>
          <w:szCs w:val="24"/>
        </w:rPr>
        <w:t>42</w:t>
      </w:r>
      <w:r>
        <w:rPr>
          <w:rFonts w:hint="eastAsia" w:ascii="Times New Roman" w:hAnsi="Times New Roman" w:eastAsia="Times New Roman" w:cs="Times New Roman"/>
          <w:sz w:val="28"/>
          <w:szCs w:val="24"/>
        </w:rPr>
        <w:fldChar w:fldCharType="end"/>
      </w:r>
      <w:r>
        <w:rPr>
          <w:rFonts w:hint="eastAsia" w:ascii="Times New Roman" w:hAnsi="Times New Roman" w:eastAsia="Times New Roman" w:cs="Times New Roman"/>
          <w:sz w:val="28"/>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_Toc25839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一、收入支出决算总表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_Toc25839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_Toc5311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二、收入决算表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_Toc5311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_Toc19890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三、支出决算表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_Toc19890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_Toc5539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四、财政拨款收入支出决算总表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_Toc5539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_Toc16803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五、财政拨款支出决算明细表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_Toc16803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_Toc23958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六、一般公共预算财政拨款支出决算表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_Toc23958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_Toc26514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七、一般公共预算财政拨款支出决算明细表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_Toc26514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_Toc14096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八、一般公共预算财政拨款基本支出决算表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_Toc14096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_Toc11123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九、一般公共预算财政拨款项目支出决算表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_Toc11123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_Toc25636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十、政府性基金预算财政拨款收入支出决算表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_Toc25636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_Toc32054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十一、国有资本经营预算财政拨款收入支出决算表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_Toc32054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_Toc6789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十二、国有资本经营预算财政拨款支出决算表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_Toc6789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9"/>
        <w:tabs>
          <w:tab w:val="right" w:leader="dot" w:pos="8640"/>
        </w:tabs>
        <w:ind w:left="0" w:leftChars="0" w:firstLine="480" w:firstLineChars="200"/>
        <w:rPr>
          <w:rFonts w:hint="eastAsia" w:ascii="Times New Roman" w:hAnsi="Times New Roman" w:eastAsia="Times New Roman" w:cs="Times New Roman"/>
          <w:sz w:val="24"/>
          <w:szCs w:val="24"/>
        </w:rPr>
      </w:pPr>
      <w:r>
        <w:rPr>
          <w:rFonts w:hint="eastAsia" w:ascii="Times New Roman" w:hAnsi="Times New Roman" w:eastAsia="Times New Roman" w:cs="Times New Roman"/>
          <w:kern w:val="2"/>
          <w:sz w:val="24"/>
          <w:szCs w:val="24"/>
          <w:lang w:val="zh-CN"/>
        </w:rPr>
        <w:fldChar w:fldCharType="begin"/>
      </w:r>
      <w:r>
        <w:rPr>
          <w:rFonts w:hint="eastAsia" w:ascii="Times New Roman" w:hAnsi="Times New Roman" w:eastAsia="Times New Roman" w:cs="Times New Roman"/>
          <w:kern w:val="2"/>
          <w:sz w:val="24"/>
          <w:szCs w:val="24"/>
          <w:lang w:val="zh-CN"/>
        </w:rPr>
        <w:instrText xml:space="preserve"> HYPERLINK \l _Toc13113 </w:instrText>
      </w:r>
      <w:r>
        <w:rPr>
          <w:rFonts w:hint="eastAsia" w:ascii="Times New Roman" w:hAnsi="Times New Roman" w:eastAsia="Times New Roman" w:cs="Times New Roman"/>
          <w:kern w:val="2"/>
          <w:sz w:val="24"/>
          <w:szCs w:val="24"/>
          <w:lang w:val="zh-CN"/>
        </w:rPr>
        <w:fldChar w:fldCharType="separate"/>
      </w:r>
      <w:r>
        <w:rPr>
          <w:rFonts w:hint="eastAsia" w:ascii="Times New Roman" w:hAnsi="Times New Roman" w:eastAsia="仿宋" w:cs="Times New Roman"/>
          <w:kern w:val="2"/>
          <w:sz w:val="24"/>
          <w:szCs w:val="24"/>
          <w:lang w:val="en-US"/>
        </w:rPr>
        <w:t>十三、财政拨款“三公”经费支出决算表</w:t>
      </w:r>
      <w:r>
        <w:rPr>
          <w:rFonts w:hint="eastAsia" w:ascii="Times New Roman" w:hAnsi="Times New Roman" w:eastAsia="Times New Roman" w:cs="Times New Roman"/>
          <w:sz w:val="24"/>
          <w:szCs w:val="24"/>
        </w:rPr>
        <w:tab/>
      </w:r>
      <w:r>
        <w:rPr>
          <w:rFonts w:hint="eastAsia" w:ascii="Times New Roman" w:hAnsi="Times New Roman" w:eastAsia="Times New Roman" w:cs="Times New Roman"/>
          <w:sz w:val="24"/>
          <w:szCs w:val="24"/>
        </w:rPr>
        <w:fldChar w:fldCharType="begin"/>
      </w:r>
      <w:r>
        <w:rPr>
          <w:rFonts w:hint="eastAsia" w:ascii="Times New Roman" w:hAnsi="Times New Roman" w:eastAsia="Times New Roman" w:cs="Times New Roman"/>
          <w:sz w:val="24"/>
          <w:szCs w:val="24"/>
        </w:rPr>
        <w:instrText xml:space="preserve"> PAGEREF _Toc13113 \h </w:instrText>
      </w:r>
      <w:r>
        <w:rPr>
          <w:rFonts w:hint="eastAsia" w:ascii="Times New Roman" w:hAnsi="Times New Roman" w:eastAsia="Times New Roman" w:cs="Times New Roman"/>
          <w:sz w:val="24"/>
          <w:szCs w:val="24"/>
        </w:rPr>
        <w:fldChar w:fldCharType="separate"/>
      </w:r>
      <w:r>
        <w:rPr>
          <w:rFonts w:hint="eastAsia" w:ascii="Times New Roman" w:hAnsi="Times New Roman" w:eastAsia="Times New Roman" w:cs="Times New Roman"/>
          <w:sz w:val="24"/>
          <w:szCs w:val="24"/>
        </w:rPr>
        <w:t>42</w:t>
      </w:r>
      <w:r>
        <w:rPr>
          <w:rFonts w:hint="eastAsia" w:ascii="Times New Roman" w:hAnsi="Times New Roman" w:eastAsia="Times New Roman" w:cs="Times New Roman"/>
          <w:sz w:val="24"/>
          <w:szCs w:val="24"/>
        </w:rPr>
        <w:fldChar w:fldCharType="end"/>
      </w:r>
      <w:r>
        <w:rPr>
          <w:rFonts w:hint="eastAsia" w:ascii="Times New Roman" w:hAnsi="Times New Roman" w:eastAsia="Times New Roman" w:cs="Times New Roman"/>
          <w:sz w:val="24"/>
          <w:szCs w:val="24"/>
        </w:rPr>
        <w:fldChar w:fldCharType="end"/>
      </w:r>
    </w:p>
    <w:p>
      <w:pPr>
        <w:pStyle w:val="8"/>
        <w:tabs>
          <w:tab w:val="right" w:leader="dot" w:pos="8640"/>
        </w:tabs>
        <w:spacing w:before="0"/>
        <w:rPr>
          <w:rFonts w:hint="eastAsia" w:ascii="Times New Roman" w:hAnsi="Times New Roman" w:eastAsia="Times New Roman" w:cs="Times New Roman"/>
          <w:color w:val="auto"/>
          <w:kern w:val="2"/>
          <w:sz w:val="21"/>
          <w:szCs w:val="24"/>
          <w:lang w:val="zh-CN"/>
        </w:rPr>
      </w:pPr>
      <w:r>
        <w:rPr>
          <w:rFonts w:hint="eastAsia" w:ascii="Times New Roman" w:hAnsi="Times New Roman" w:eastAsia="Times New Roman" w:cs="Times New Roman"/>
          <w:sz w:val="24"/>
          <w:szCs w:val="24"/>
        </w:rPr>
        <w:fldChar w:fldCharType="end"/>
      </w:r>
    </w:p>
    <w:p>
      <w:pPr>
        <w:spacing w:line="599" w:lineRule="exact"/>
        <w:rPr>
          <w:rFonts w:hint="eastAsia" w:ascii="仿宋" w:hAnsi="仿宋" w:eastAsia="仿宋"/>
          <w:b/>
          <w:color w:val="auto"/>
          <w:kern w:val="2"/>
          <w:sz w:val="24"/>
          <w:szCs w:val="24"/>
          <w:lang w:val="en-US" w:eastAsia="zh-CN"/>
        </w:rPr>
      </w:pPr>
      <w:r>
        <w:rPr>
          <w:rFonts w:hint="eastAsia" w:ascii="仿宋" w:hAnsi="仿宋" w:eastAsia="仿宋"/>
          <w:b/>
          <w:color w:val="auto"/>
          <w:kern w:val="2"/>
          <w:sz w:val="24"/>
          <w:szCs w:val="24"/>
          <w:lang w:val="zh-CN"/>
        </w:rPr>
        <w:br w:type="page"/>
      </w:r>
      <w:r>
        <w:rPr>
          <w:rFonts w:hint="eastAsia" w:ascii="仿宋" w:hAnsi="仿宋" w:eastAsia="仿宋"/>
          <w:b/>
          <w:color w:val="auto"/>
          <w:kern w:val="2"/>
          <w:sz w:val="24"/>
          <w:szCs w:val="24"/>
          <w:lang w:val="en-US" w:eastAsia="zh-CN"/>
        </w:rPr>
        <w:t xml:space="preserve">              </w:t>
      </w:r>
    </w:p>
    <w:p>
      <w:pPr>
        <w:spacing w:line="440" w:lineRule="exact"/>
        <w:ind w:firstLine="1687" w:firstLineChars="700"/>
        <w:outlineLvl w:val="0"/>
        <w:rPr>
          <w:rFonts w:hint="eastAsia" w:ascii="黑体" w:hAnsi="黑体" w:eastAsia="黑体"/>
          <w:b/>
          <w:color w:val="auto"/>
          <w:kern w:val="44"/>
          <w:sz w:val="44"/>
          <w:szCs w:val="24"/>
          <w:lang w:val="zh-CN"/>
        </w:rPr>
      </w:pPr>
      <w:r>
        <w:rPr>
          <w:rFonts w:hint="eastAsia" w:ascii="仿宋" w:hAnsi="仿宋" w:eastAsia="仿宋"/>
          <w:b/>
          <w:color w:val="auto"/>
          <w:kern w:val="2"/>
          <w:sz w:val="24"/>
          <w:szCs w:val="24"/>
          <w:lang w:val="en-US" w:eastAsia="zh-CN"/>
        </w:rPr>
        <w:t xml:space="preserve">     </w:t>
      </w:r>
      <w:bookmarkStart w:id="0" w:name="_Toc23538"/>
      <w:r>
        <w:rPr>
          <w:rFonts w:hint="eastAsia" w:ascii="黑体" w:hAnsi="黑体" w:eastAsia="黑体"/>
          <w:color w:val="auto"/>
          <w:kern w:val="44"/>
          <w:sz w:val="44"/>
          <w:szCs w:val="24"/>
          <w:lang w:val="zh-CN"/>
        </w:rPr>
        <w:t>第一部分 部门概况</w:t>
      </w:r>
      <w:bookmarkEnd w:id="0"/>
    </w:p>
    <w:p>
      <w:pPr>
        <w:keepNext/>
        <w:keepLines/>
        <w:spacing w:before="260" w:after="260" w:line="599" w:lineRule="exact"/>
        <w:ind w:firstLine="960" w:firstLineChars="300"/>
        <w:jc w:val="both"/>
        <w:outlineLvl w:val="1"/>
        <w:rPr>
          <w:rFonts w:hint="eastAsia" w:ascii="黑体" w:hAnsi="黑体" w:eastAsia="黑体"/>
          <w:color w:val="auto"/>
          <w:kern w:val="2"/>
          <w:sz w:val="32"/>
          <w:szCs w:val="24"/>
          <w:lang w:val="zh-CN"/>
        </w:rPr>
      </w:pPr>
      <w:bookmarkStart w:id="1" w:name="_Toc17624"/>
      <w:r>
        <w:rPr>
          <w:rFonts w:hint="eastAsia" w:ascii="黑体" w:hAnsi="黑体" w:eastAsia="黑体"/>
          <w:color w:val="000000"/>
          <w:kern w:val="2"/>
          <w:sz w:val="32"/>
          <w:szCs w:val="24"/>
          <w:lang w:val="zh-CN"/>
        </w:rPr>
        <w:t>一、部门</w:t>
      </w:r>
      <w:r>
        <w:rPr>
          <w:rFonts w:hint="eastAsia" w:ascii="黑体" w:hAnsi="黑体" w:eastAsia="黑体"/>
          <w:color w:val="auto"/>
          <w:kern w:val="2"/>
          <w:sz w:val="32"/>
          <w:szCs w:val="24"/>
          <w:lang w:val="zh-CN"/>
        </w:rPr>
        <w:t>职责</w:t>
      </w:r>
      <w:bookmarkEnd w:id="1"/>
    </w:p>
    <w:p>
      <w:pPr>
        <w:keepNext/>
        <w:keepLines/>
        <w:spacing w:before="260" w:after="260" w:line="599" w:lineRule="exact"/>
        <w:ind w:firstLine="960" w:firstLineChars="300"/>
        <w:jc w:val="both"/>
        <w:rPr>
          <w:rFonts w:hint="default" w:cs="Times New Roman"/>
          <w:sz w:val="32"/>
          <w:szCs w:val="32"/>
          <w:lang w:val="en-US" w:eastAsia="zh-CN"/>
        </w:rPr>
      </w:pPr>
      <w:r>
        <w:rPr>
          <w:rFonts w:hint="eastAsia" w:ascii="仿宋_GB2312" w:hAnsi="仿宋_GB2312" w:eastAsia="仿宋_GB2312" w:cs="仿宋_GB2312"/>
          <w:color w:val="auto"/>
          <w:sz w:val="32"/>
          <w:szCs w:val="32"/>
          <w:lang w:val="en-US" w:eastAsia="zh-CN"/>
        </w:rPr>
        <w:t>根据《中共通江县委机构编制委员会关于通江县扶贫开发局调整为通江县乡村振兴局》（通委编发〔2021〕5号</w:t>
      </w:r>
      <w:r>
        <w:rPr>
          <w:rFonts w:hint="eastAsia" w:ascii="仿宋_GB2312" w:hAnsi="仿宋_GB2312" w:eastAsia="仿宋_GB2312" w:cs="仿宋_GB2312"/>
          <w:color w:val="auto"/>
          <w:sz w:val="32"/>
          <w:szCs w:val="32"/>
          <w:u w:val="none" w:color="FFFFFF"/>
          <w:shd w:val="clear" w:fill="FFFFFF"/>
          <w:lang w:val="en-US" w:eastAsia="zh-CN"/>
        </w:rPr>
        <w:t>）</w:t>
      </w:r>
      <w:r>
        <w:rPr>
          <w:rFonts w:hint="eastAsia" w:ascii="仿宋_GB2312" w:hAnsi="仿宋_GB2312" w:eastAsia="仿宋_GB2312" w:cs="仿宋_GB2312"/>
          <w:color w:val="auto"/>
          <w:sz w:val="32"/>
          <w:szCs w:val="32"/>
          <w:lang w:val="en-US" w:eastAsia="zh-CN"/>
        </w:rPr>
        <w:t>将我局重组为通江县乡村振兴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目前局“三定”方案暂未</w:t>
      </w:r>
      <w:r>
        <w:rPr>
          <w:rFonts w:hint="eastAsia" w:ascii="仿宋_GB2312" w:hAnsi="仿宋_GB2312" w:eastAsia="仿宋_GB2312" w:cs="仿宋_GB2312"/>
          <w:color w:val="auto"/>
          <w:sz w:val="32"/>
          <w:szCs w:val="32"/>
          <w:lang w:val="en-US" w:eastAsia="zh-CN"/>
        </w:rPr>
        <w:t>印发</w:t>
      </w:r>
      <w:r>
        <w:rPr>
          <w:rFonts w:hint="eastAsia" w:ascii="仿宋_GB2312" w:hAnsi="仿宋_GB2312" w:eastAsia="仿宋_GB2312" w:cs="仿宋_GB2312"/>
          <w:color w:val="auto"/>
          <w:sz w:val="32"/>
          <w:szCs w:val="32"/>
          <w:u w:val="none" w:color="FFFFFF"/>
          <w:shd w:val="clear" w:color="auto" w:fill="FFFFFF"/>
          <w:lang w:val="en-US" w:eastAsia="zh-CN"/>
        </w:rPr>
        <w:t>，</w:t>
      </w:r>
      <w:r>
        <w:rPr>
          <w:rFonts w:hint="eastAsia" w:ascii="仿宋_GB2312" w:hAnsi="仿宋_GB2312" w:eastAsia="仿宋_GB2312" w:cs="仿宋_GB2312"/>
          <w:color w:val="auto"/>
          <w:sz w:val="32"/>
          <w:szCs w:val="32"/>
          <w:lang w:val="en-US" w:eastAsia="zh-CN"/>
        </w:rPr>
        <w:t>按照党中央、省委、市委、县委关于乡村振兴工作的方针政策和决策部署，统筹推进</w:t>
      </w:r>
      <w:r>
        <w:rPr>
          <w:rFonts w:hint="eastAsia" w:ascii="仿宋_GB2312" w:hAnsi="仿宋_GB2312" w:eastAsia="仿宋_GB2312" w:cs="仿宋_GB2312"/>
          <w:color w:val="auto"/>
          <w:sz w:val="32"/>
          <w:szCs w:val="32"/>
          <w:u w:val="none" w:color="FFFFFF"/>
          <w:shd w:val="clear" w:color="auto" w:fill="FFFFFF"/>
          <w:lang w:val="en-US" w:eastAsia="zh-CN"/>
        </w:rPr>
        <w:t>巩固拓展脱贫攻坚成果同乡村振兴有效衔接</w:t>
      </w:r>
      <w:r>
        <w:rPr>
          <w:rFonts w:hint="eastAsia" w:ascii="仿宋_GB2312" w:hAnsi="仿宋_GB2312" w:eastAsia="仿宋_GB2312" w:cs="仿宋_GB2312"/>
          <w:color w:val="auto"/>
          <w:sz w:val="32"/>
          <w:szCs w:val="32"/>
          <w:lang w:val="en-US" w:eastAsia="zh-CN"/>
        </w:rPr>
        <w:t>，开展相关考核工作；组织开展防止返贫监测和帮扶工作；组织开展乡村振兴重点帮扶地区帮扶工作，动员社会力量参与乡村振兴；统筹加强扶贫项目资产管理；实施乡村建设行动，推动完善农村基础设施；牵头组织改善农村人居环境，指导村庄整治、村容村貌提升，保护传统村落和乡村风貌；推动发展农村社会事业、农村公共服务、农村文化，</w:t>
      </w:r>
      <w:r>
        <w:rPr>
          <w:rFonts w:hint="eastAsia" w:ascii="仿宋_GB2312" w:hAnsi="仿宋_GB2312" w:eastAsia="仿宋_GB2312" w:cs="仿宋_GB2312"/>
          <w:color w:val="auto"/>
          <w:sz w:val="32"/>
          <w:szCs w:val="32"/>
          <w:u w:val="none" w:color="FFFFFF"/>
          <w:shd w:val="clear" w:color="auto" w:fill="FFFFFF"/>
          <w:lang w:val="en-US" w:eastAsia="zh-CN"/>
        </w:rPr>
        <w:t>加强</w:t>
      </w:r>
      <w:r>
        <w:rPr>
          <w:rFonts w:hint="eastAsia" w:ascii="仿宋_GB2312" w:hAnsi="仿宋_GB2312" w:eastAsia="仿宋_GB2312" w:cs="仿宋_GB2312"/>
          <w:color w:val="auto"/>
          <w:sz w:val="32"/>
          <w:szCs w:val="32"/>
          <w:lang w:val="en-US" w:eastAsia="zh-CN"/>
        </w:rPr>
        <w:t>农村精神文明建设；推进乡村治理体系建设</w:t>
      </w:r>
      <w:r>
        <w:rPr>
          <w:rFonts w:hint="eastAsia" w:ascii="仿宋_GB2312" w:hAnsi="仿宋_GB2312" w:eastAsia="仿宋_GB2312" w:cs="仿宋_GB2312"/>
          <w:color w:val="auto"/>
          <w:sz w:val="32"/>
          <w:szCs w:val="32"/>
          <w:u w:val="none" w:color="FFFFFF"/>
          <w:shd w:val="clear" w:color="auto" w:fill="FFFFFF"/>
          <w:lang w:val="en-US" w:eastAsia="zh-CN"/>
        </w:rPr>
        <w:t>；</w:t>
      </w:r>
      <w:r>
        <w:rPr>
          <w:rFonts w:hint="eastAsia" w:ascii="仿宋_GB2312" w:hAnsi="仿宋_GB2312" w:eastAsia="仿宋_GB2312" w:cs="仿宋_GB2312"/>
          <w:color w:val="auto"/>
          <w:sz w:val="32"/>
          <w:szCs w:val="32"/>
          <w:lang w:val="en-US" w:eastAsia="zh-CN"/>
        </w:rPr>
        <w:t>研究乡村振兴相关问题</w:t>
      </w:r>
      <w:r>
        <w:rPr>
          <w:rFonts w:hint="eastAsia" w:ascii="仿宋_GB2312" w:hAnsi="仿宋_GB2312" w:eastAsia="仿宋_GB2312" w:cs="仿宋_GB2312"/>
          <w:color w:val="auto"/>
          <w:sz w:val="32"/>
          <w:szCs w:val="32"/>
          <w:u w:val="none" w:color="FFFFFF"/>
          <w:shd w:val="clear" w:color="auto" w:fill="FFFFFF"/>
          <w:lang w:val="en-US" w:eastAsia="zh-CN"/>
        </w:rPr>
        <w:t>，</w:t>
      </w:r>
      <w:r>
        <w:rPr>
          <w:rFonts w:hint="eastAsia" w:ascii="仿宋_GB2312" w:hAnsi="仿宋_GB2312" w:eastAsia="仿宋_GB2312" w:cs="仿宋_GB2312"/>
          <w:color w:val="auto"/>
          <w:sz w:val="32"/>
          <w:szCs w:val="32"/>
          <w:lang w:val="en-US" w:eastAsia="zh-CN"/>
        </w:rPr>
        <w:t>承担乡村振兴督导、</w:t>
      </w:r>
      <w:r>
        <w:rPr>
          <w:rFonts w:hint="eastAsia" w:ascii="仿宋_GB2312" w:hAnsi="仿宋_GB2312" w:eastAsia="仿宋_GB2312" w:cs="仿宋_GB2312"/>
          <w:color w:val="auto"/>
          <w:sz w:val="32"/>
          <w:szCs w:val="32"/>
          <w:u w:val="none" w:color="FFFFFF"/>
          <w:shd w:val="clear" w:fill="FFFFFF"/>
          <w:lang w:val="en-US" w:eastAsia="zh-CN"/>
        </w:rPr>
        <w:t>检查等</w:t>
      </w:r>
      <w:r>
        <w:rPr>
          <w:rFonts w:hint="eastAsia" w:ascii="仿宋_GB2312" w:hAnsi="仿宋_GB2312" w:eastAsia="仿宋_GB2312" w:cs="仿宋_GB2312"/>
          <w:color w:val="auto"/>
          <w:sz w:val="32"/>
          <w:szCs w:val="32"/>
          <w:lang w:val="en-US" w:eastAsia="zh-CN"/>
        </w:rPr>
        <w:t>具体工作；完成县委、县政府交办的其他任务。</w:t>
      </w:r>
    </w:p>
    <w:p>
      <w:pPr>
        <w:keepNext/>
        <w:keepLines/>
        <w:numPr>
          <w:ilvl w:val="0"/>
          <w:numId w:val="1"/>
        </w:numPr>
        <w:spacing w:before="260" w:after="260" w:line="576" w:lineRule="exact"/>
        <w:ind w:firstLine="640"/>
        <w:jc w:val="both"/>
        <w:outlineLvl w:val="1"/>
        <w:rPr>
          <w:rFonts w:hint="eastAsia" w:ascii="黑体" w:hAnsi="黑体" w:eastAsia="黑体"/>
          <w:color w:val="auto"/>
          <w:kern w:val="2"/>
          <w:sz w:val="32"/>
          <w:szCs w:val="24"/>
          <w:lang w:val="zh-CN"/>
        </w:rPr>
      </w:pPr>
      <w:bookmarkStart w:id="2" w:name="_Toc30291"/>
      <w:r>
        <w:rPr>
          <w:rFonts w:hint="eastAsia" w:ascii="黑体" w:hAnsi="黑体" w:eastAsia="黑体"/>
          <w:color w:val="000000"/>
          <w:kern w:val="2"/>
          <w:sz w:val="32"/>
          <w:szCs w:val="24"/>
          <w:lang w:val="zh-CN"/>
        </w:rPr>
        <w:t>机</w:t>
      </w:r>
      <w:r>
        <w:rPr>
          <w:rFonts w:hint="eastAsia" w:ascii="黑体" w:hAnsi="黑体" w:eastAsia="黑体"/>
          <w:color w:val="auto"/>
          <w:kern w:val="2"/>
          <w:sz w:val="32"/>
          <w:szCs w:val="24"/>
          <w:lang w:val="zh-CN"/>
        </w:rPr>
        <w:t>构设置</w:t>
      </w:r>
      <w:bookmarkEnd w:id="2"/>
    </w:p>
    <w:p>
      <w:pPr>
        <w:spacing w:line="595" w:lineRule="exact"/>
        <w:ind w:firstLine="640" w:firstLineChars="200"/>
        <w:rPr>
          <w:rFonts w:hint="eastAsia" w:ascii="Times New Roman" w:hAnsi="Times New Roman" w:eastAsia="仿宋_GB2312" w:cs="宋体"/>
          <w:color w:val="000000"/>
          <w:sz w:val="32"/>
          <w:szCs w:val="32"/>
        </w:rPr>
      </w:pPr>
      <w:r>
        <w:rPr>
          <w:rFonts w:hint="eastAsia" w:ascii="仿宋_GB2312" w:hAnsi="仿宋_GB2312" w:eastAsia="仿宋_GB2312" w:cs="仿宋_GB2312"/>
          <w:color w:val="auto"/>
          <w:sz w:val="32"/>
          <w:szCs w:val="32"/>
        </w:rPr>
        <w:t>通江县乡村振兴局是县人民政府的职能工作部门，目前负责全县巩固拓展脱贫攻坚成果同乡村振兴有效衔接工作。局机关内设办公室、项目规划股、社会扶贫股、政策法规股、监测统计股等5个职能股室。下属外资项目管理中心、精准扶贫中心2个事业单位和扶贫小额贷款促进会1个社团组织</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宋体"/>
          <w:color w:val="000000"/>
          <w:sz w:val="32"/>
          <w:szCs w:val="32"/>
        </w:rPr>
        <w:t>下设</w:t>
      </w:r>
      <w:r>
        <w:rPr>
          <w:rFonts w:hint="eastAsia" w:eastAsia="仿宋_GB2312" w:cs="宋体"/>
          <w:color w:val="000000"/>
          <w:sz w:val="32"/>
          <w:szCs w:val="32"/>
          <w:u w:val="none" w:color="FFFFFF"/>
          <w:shd w:val="clear" w:fill="FFFFFF"/>
          <w:lang w:eastAsia="zh-CN"/>
        </w:rPr>
        <w:t>机构为</w:t>
      </w:r>
      <w:r>
        <w:rPr>
          <w:rFonts w:hint="eastAsia" w:ascii="Times New Roman" w:hAnsi="Times New Roman" w:eastAsia="仿宋_GB2312" w:cs="宋体"/>
          <w:color w:val="000000"/>
          <w:sz w:val="32"/>
          <w:szCs w:val="32"/>
          <w:lang w:eastAsia="zh-CN"/>
        </w:rPr>
        <w:t>非</w:t>
      </w:r>
      <w:r>
        <w:rPr>
          <w:rFonts w:hint="eastAsia" w:ascii="Times New Roman" w:hAnsi="Times New Roman" w:eastAsia="仿宋_GB2312" w:cs="宋体"/>
          <w:color w:val="000000"/>
          <w:sz w:val="32"/>
          <w:szCs w:val="32"/>
        </w:rPr>
        <w:t>独立核算单位。</w:t>
      </w:r>
    </w:p>
    <w:p>
      <w:pPr>
        <w:spacing w:line="595" w:lineRule="exact"/>
        <w:ind w:firstLine="640" w:firstLineChars="200"/>
        <w:rPr>
          <w:rFonts w:hint="eastAsia" w:ascii="Times New Roman" w:hAnsi="Times New Roman" w:eastAsia="仿宋_GB2312" w:cs="宋体"/>
          <w:color w:val="000000"/>
          <w:sz w:val="32"/>
          <w:szCs w:val="32"/>
        </w:rPr>
      </w:pPr>
    </w:p>
    <w:p>
      <w:pPr>
        <w:spacing w:line="576" w:lineRule="exact"/>
        <w:ind w:right="442" w:firstLine="880"/>
        <w:jc w:val="center"/>
        <w:outlineLvl w:val="0"/>
        <w:rPr>
          <w:rFonts w:hint="eastAsia" w:ascii="Times New Roman" w:hAnsi="Times New Roman" w:eastAsia="Times New Roman"/>
          <w:color w:val="auto"/>
          <w:sz w:val="44"/>
          <w:szCs w:val="24"/>
          <w:lang w:val="zh-CN"/>
        </w:rPr>
      </w:pPr>
      <w:bookmarkStart w:id="3" w:name="_Toc18449"/>
      <w:r>
        <w:rPr>
          <w:rFonts w:hint="eastAsia" w:ascii="黑体" w:hAnsi="黑体" w:eastAsia="黑体"/>
          <w:color w:val="000000"/>
          <w:sz w:val="44"/>
          <w:szCs w:val="24"/>
          <w:u w:val="none" w:color="FFFFFF"/>
          <w:shd w:val="clear" w:color="auto" w:fill="FFFFFF"/>
          <w:lang w:val="zh-CN"/>
        </w:rPr>
        <w:t xml:space="preserve">第二部分 </w:t>
      </w:r>
      <w:r>
        <w:rPr>
          <w:rFonts w:hint="eastAsia" w:ascii="黑体" w:hAnsi="黑体" w:eastAsia="黑体"/>
          <w:color w:val="auto"/>
          <w:sz w:val="44"/>
          <w:szCs w:val="24"/>
          <w:u w:val="none" w:color="FFFFFF"/>
          <w:shd w:val="clear" w:color="auto" w:fill="FFFFFF"/>
          <w:lang w:val="zh-CN"/>
        </w:rPr>
        <w:t>2022年度部门决算情况说明</w:t>
      </w:r>
      <w:bookmarkEnd w:id="3"/>
    </w:p>
    <w:p>
      <w:pPr>
        <w:keepNext/>
        <w:keepLines/>
        <w:spacing w:line="576" w:lineRule="exact"/>
        <w:jc w:val="both"/>
        <w:outlineLvl w:val="1"/>
        <w:rPr>
          <w:rFonts w:hint="eastAsia" w:ascii="黑体" w:hAnsi="黑体" w:eastAsia="黑体"/>
          <w:color w:val="auto"/>
          <w:kern w:val="2"/>
          <w:sz w:val="32"/>
          <w:szCs w:val="24"/>
          <w:lang w:val="zh-CN"/>
        </w:rPr>
      </w:pPr>
      <w:r>
        <w:rPr>
          <w:rFonts w:hint="eastAsia" w:ascii="黑体" w:hAnsi="黑体" w:eastAsia="黑体"/>
          <w:color w:val="000000"/>
          <w:kern w:val="2"/>
          <w:sz w:val="32"/>
          <w:szCs w:val="24"/>
          <w:lang w:val="zh-CN"/>
        </w:rPr>
        <w:t xml:space="preserve">    </w:t>
      </w:r>
      <w:bookmarkStart w:id="4" w:name="_Toc24632"/>
      <w:r>
        <w:rPr>
          <w:rFonts w:hint="eastAsia" w:ascii="黑体" w:hAnsi="黑体" w:eastAsia="黑体"/>
          <w:color w:val="000000"/>
          <w:kern w:val="2"/>
          <w:sz w:val="32"/>
          <w:szCs w:val="24"/>
          <w:lang w:val="zh-CN"/>
        </w:rPr>
        <w:t>一、收</w:t>
      </w:r>
      <w:r>
        <w:rPr>
          <w:rFonts w:hint="eastAsia" w:ascii="黑体" w:hAnsi="黑体" w:eastAsia="黑体"/>
          <w:color w:val="auto"/>
          <w:kern w:val="2"/>
          <w:sz w:val="32"/>
          <w:szCs w:val="24"/>
          <w:lang w:val="zh-CN"/>
        </w:rPr>
        <w:t>入支出决算总体情况说明</w:t>
      </w:r>
      <w:bookmarkEnd w:id="4"/>
    </w:p>
    <w:p>
      <w:pPr>
        <w:spacing w:line="595" w:lineRule="exact"/>
        <w:ind w:firstLine="640" w:firstLineChars="200"/>
        <w:rPr>
          <w:rFonts w:hint="eastAsia" w:ascii="Times New Roman" w:hAnsi="Times New Roman" w:eastAsia="仿宋_GB2312" w:cs="宋体"/>
          <w:color w:val="000000"/>
          <w:sz w:val="32"/>
          <w:szCs w:val="32"/>
          <w:lang w:eastAsia="zh-CN"/>
        </w:rPr>
      </w:pPr>
      <w:r>
        <w:rPr>
          <w:rFonts w:hint="eastAsia" w:ascii="仿宋_GB2312" w:hAnsi="仿宋_GB2312" w:eastAsia="仿宋_GB2312"/>
          <w:color w:val="000000"/>
          <w:kern w:val="2"/>
          <w:sz w:val="32"/>
          <w:szCs w:val="24"/>
          <w:lang w:val="zh-CN"/>
        </w:rPr>
        <w:t>2022年度收、支总计1,983.33万元。与2021年相比，收、支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减少14.0</w:t>
      </w:r>
      <w:r>
        <w:rPr>
          <w:rFonts w:hint="eastAsia" w:ascii="仿宋_GB2312" w:hAnsi="仿宋_GB2312" w:eastAsia="仿宋_GB2312"/>
          <w:color w:val="000000"/>
          <w:kern w:val="2"/>
          <w:sz w:val="32"/>
          <w:szCs w:val="24"/>
          <w:lang w:val="en-US" w:eastAsia="zh-CN"/>
        </w:rPr>
        <w:t>7</w:t>
      </w:r>
      <w:r>
        <w:rPr>
          <w:rFonts w:hint="eastAsia" w:ascii="仿宋_GB2312" w:hAnsi="仿宋_GB2312" w:eastAsia="仿宋_GB2312"/>
          <w:color w:val="000000"/>
          <w:kern w:val="2"/>
          <w:sz w:val="32"/>
          <w:szCs w:val="24"/>
          <w:lang w:val="zh-CN"/>
        </w:rPr>
        <w:t>万元，下降0.7%。</w:t>
      </w:r>
      <w:r>
        <w:rPr>
          <w:rFonts w:hint="eastAsia" w:ascii="仿宋" w:hAnsi="仿宋" w:eastAsia="仿宋"/>
          <w:color w:val="auto"/>
          <w:sz w:val="32"/>
          <w:szCs w:val="24"/>
        </w:rPr>
        <w:t>主要变动原因是</w:t>
      </w:r>
      <w:r>
        <w:rPr>
          <w:rFonts w:hint="eastAsia" w:ascii="仿宋" w:hAnsi="仿宋" w:eastAsia="仿宋"/>
          <w:color w:val="auto"/>
          <w:sz w:val="32"/>
          <w:szCs w:val="24"/>
          <w:lang w:eastAsia="zh-CN"/>
        </w:rPr>
        <w:t>调出行政事业人员</w:t>
      </w:r>
      <w:r>
        <w:rPr>
          <w:rFonts w:hint="eastAsia" w:ascii="仿宋_GB2312" w:hAnsi="仿宋" w:eastAsia="仿宋_GB2312" w:cs="宋体"/>
          <w:sz w:val="32"/>
          <w:szCs w:val="32"/>
        </w:rPr>
        <w:t>所致</w:t>
      </w:r>
      <w:r>
        <w:rPr>
          <w:rFonts w:hint="eastAsia" w:ascii="仿宋_GB2312" w:hAnsi="仿宋" w:eastAsia="仿宋_GB2312" w:cs="宋体"/>
          <w:sz w:val="32"/>
          <w:szCs w:val="32"/>
          <w:lang w:eastAsia="zh-CN"/>
        </w:rPr>
        <w:t>。</w:t>
      </w:r>
    </w:p>
    <w:p>
      <w:pPr>
        <w:pStyle w:val="5"/>
        <w:ind w:firstLine="1600" w:firstLineChars="500"/>
        <w:rPr>
          <w:rFonts w:hint="eastAsia" w:ascii="仿宋" w:hAnsi="仿宋" w:eastAsia="仿宋"/>
          <w:color w:val="auto"/>
          <w:kern w:val="2"/>
          <w:sz w:val="32"/>
          <w:szCs w:val="24"/>
          <w:lang w:val="en-US" w:eastAsia="zh-CN"/>
        </w:rPr>
      </w:pPr>
      <w:r>
        <w:rPr>
          <w:rFonts w:hint="eastAsia" w:ascii="仿宋" w:hAnsi="仿宋" w:eastAsia="仿宋"/>
          <w:color w:val="auto"/>
          <w:kern w:val="2"/>
          <w:sz w:val="32"/>
          <w:szCs w:val="24"/>
          <w:lang w:val="en-US" w:eastAsia="zh-CN"/>
        </w:rPr>
        <w:t xml:space="preserve"> </w:t>
      </w:r>
      <w:r>
        <w:rPr>
          <w:rFonts w:hint="eastAsia" w:ascii="仿宋" w:hAnsi="仿宋" w:eastAsia="仿宋"/>
          <w:color w:val="auto"/>
          <w:sz w:val="32"/>
          <w:szCs w:val="24"/>
          <w:u w:val="none" w:color="FFFFFF"/>
          <w:shd w:val="clear" w:fill="FFFFFF"/>
        </w:rPr>
        <w:t>（图1：</w:t>
      </w:r>
      <w:r>
        <w:rPr>
          <w:rFonts w:hint="eastAsia" w:ascii="仿宋" w:hAnsi="仿宋" w:eastAsia="仿宋"/>
          <w:color w:val="auto"/>
          <w:sz w:val="32"/>
          <w:szCs w:val="24"/>
          <w:u w:val="none" w:color="FFFFFF"/>
          <w:shd w:val="clear" w:fill="FFFFFF"/>
        </w:rPr>
        <w:t>收、支</w:t>
      </w:r>
      <w:r>
        <w:rPr>
          <w:rFonts w:hint="eastAsia" w:ascii="仿宋" w:hAnsi="仿宋" w:eastAsia="仿宋"/>
          <w:color w:val="auto"/>
          <w:sz w:val="32"/>
          <w:szCs w:val="24"/>
          <w:u w:val="none" w:color="FFFFFF"/>
          <w:shd w:val="clear" w:fill="FFFFFF"/>
        </w:rPr>
        <w:t>决算总计变动情况图</w:t>
      </w:r>
      <w:r>
        <w:rPr>
          <w:rFonts w:hint="eastAsia" w:ascii="仿宋" w:hAnsi="仿宋" w:eastAsia="仿宋"/>
          <w:color w:val="auto"/>
          <w:sz w:val="32"/>
          <w:szCs w:val="24"/>
          <w:u w:val="none" w:color="FFFFFF"/>
          <w:shd w:val="clear" w:fill="FFFFFF"/>
        </w:rPr>
        <w:t>）</w:t>
      </w:r>
    </w:p>
    <w:p>
      <w:pPr>
        <w:spacing w:line="600" w:lineRule="exact"/>
        <w:ind w:firstLine="960" w:firstLineChars="300"/>
        <w:jc w:val="both"/>
        <w:rPr>
          <w:rFonts w:hint="eastAsia" w:ascii="仿宋" w:hAnsi="仿宋" w:eastAsia="仿宋"/>
          <w:color w:val="auto"/>
          <w:kern w:val="2"/>
          <w:sz w:val="32"/>
          <w:szCs w:val="24"/>
          <w:lang w:val="en-US"/>
        </w:rPr>
      </w:pPr>
      <w:r>
        <w:rPr>
          <w:rFonts w:hint="default" w:ascii="Times New Roman" w:hAnsi="Times New Roman" w:eastAsia="宋体" w:cs="Times New Roman"/>
          <w:color w:val="FF0000"/>
          <w:sz w:val="32"/>
          <w:szCs w:val="32"/>
        </w:rPr>
        <w:pict>
          <v:shape id="Object 2" o:spid="_x0000_s2050" o:spt="75" type="#_x0000_t75" style="position:absolute;left:0pt;margin-left:45.05pt;margin-top:10.55pt;height:309pt;width:364.55pt;z-index:251659264;mso-width-relative:page;mso-height-relative:page;" o:ole="t" filled="f" o:preferrelative="t" stroked="f" coordsize="21600,21600">
            <v:path/>
            <v:fill on="f" focussize="0,0"/>
            <v:stroke on="f"/>
            <v:imagedata r:id="rId6" o:title=""/>
            <o:lock v:ext="edit" aspectratio="t"/>
          </v:shape>
          <o:OLEObject Type="Embed" ProgID="Excel.Sheet.8" ShapeID="Object 2" DrawAspect="Content" ObjectID="_1468075725" r:id="rId5">
            <o:LockedField>false</o:LockedField>
          </o:OLEObject>
        </w:pict>
      </w:r>
    </w:p>
    <w:p>
      <w:pPr>
        <w:spacing w:line="600" w:lineRule="exact"/>
        <w:ind w:firstLine="960" w:firstLineChars="300"/>
        <w:jc w:val="both"/>
        <w:rPr>
          <w:rFonts w:hint="eastAsia" w:ascii="仿宋" w:hAnsi="仿宋" w:eastAsia="仿宋"/>
          <w:color w:val="auto"/>
          <w:kern w:val="2"/>
          <w:sz w:val="32"/>
          <w:szCs w:val="24"/>
          <w:lang w:val="en-US"/>
        </w:rPr>
      </w:pPr>
    </w:p>
    <w:p>
      <w:pPr>
        <w:spacing w:line="600" w:lineRule="exact"/>
        <w:ind w:firstLine="960" w:firstLineChars="300"/>
        <w:jc w:val="both"/>
        <w:rPr>
          <w:rFonts w:hint="eastAsia" w:ascii="仿宋" w:hAnsi="仿宋" w:eastAsia="仿宋"/>
          <w:color w:val="auto"/>
          <w:kern w:val="2"/>
          <w:sz w:val="32"/>
          <w:szCs w:val="24"/>
          <w:u w:val="none" w:color="FFFFFF"/>
          <w:shd w:val="clear" w:fill="FFFFFF"/>
          <w:lang w:val="en-US"/>
        </w:rPr>
      </w:pPr>
    </w:p>
    <w:p>
      <w:pPr>
        <w:spacing w:line="600" w:lineRule="exact"/>
        <w:ind w:firstLine="1280" w:firstLineChars="400"/>
        <w:jc w:val="both"/>
        <w:rPr>
          <w:rFonts w:hint="eastAsia" w:ascii="仿宋" w:hAnsi="仿宋" w:eastAsia="仿宋"/>
          <w:color w:val="auto"/>
          <w:kern w:val="2"/>
          <w:sz w:val="32"/>
          <w:szCs w:val="24"/>
          <w:u w:val="none" w:color="FFFFFF"/>
          <w:shd w:val="clear" w:fill="FFFFFF"/>
          <w:lang w:val="en-US"/>
        </w:rPr>
      </w:pPr>
      <w:r>
        <w:rPr>
          <w:rFonts w:hint="eastAsia" w:ascii="仿宋" w:hAnsi="仿宋" w:eastAsia="仿宋"/>
          <w:color w:val="auto"/>
          <w:kern w:val="2"/>
          <w:sz w:val="32"/>
          <w:szCs w:val="24"/>
          <w:u w:val="none" w:color="FFFFFF"/>
          <w:shd w:val="clear" w:fill="FFFFFF"/>
          <w:lang w:val="en-US"/>
        </w:rPr>
        <w:t>（图1：收、支决算总计变动情况图）（柱状图）</w:t>
      </w:r>
    </w:p>
    <w:p>
      <w:pPr>
        <w:pStyle w:val="5"/>
        <w:rPr>
          <w:rFonts w:hint="eastAsia" w:ascii="仿宋" w:hAnsi="仿宋" w:eastAsia="仿宋"/>
          <w:color w:val="auto"/>
          <w:kern w:val="2"/>
          <w:sz w:val="32"/>
          <w:szCs w:val="24"/>
          <w:u w:val="none" w:color="FFFFFF"/>
          <w:shd w:val="clear" w:fill="FFFFFF"/>
          <w:lang w:val="en-US"/>
        </w:rPr>
      </w:pPr>
    </w:p>
    <w:p>
      <w:pPr>
        <w:pStyle w:val="5"/>
        <w:rPr>
          <w:rFonts w:hint="eastAsia" w:ascii="仿宋" w:hAnsi="仿宋" w:eastAsia="仿宋"/>
          <w:color w:val="auto"/>
          <w:kern w:val="2"/>
          <w:sz w:val="32"/>
          <w:szCs w:val="24"/>
          <w:u w:val="none" w:color="FFFFFF"/>
          <w:shd w:val="clear" w:fill="FFFFFF"/>
          <w:lang w:val="en-US"/>
        </w:rPr>
      </w:pPr>
    </w:p>
    <w:p>
      <w:pPr>
        <w:pStyle w:val="5"/>
        <w:rPr>
          <w:rFonts w:hint="eastAsia" w:ascii="仿宋" w:hAnsi="仿宋" w:eastAsia="仿宋"/>
          <w:color w:val="auto"/>
          <w:kern w:val="2"/>
          <w:sz w:val="32"/>
          <w:szCs w:val="24"/>
          <w:u w:val="none" w:color="FFFFFF"/>
          <w:shd w:val="clear" w:fill="FFFFFF"/>
          <w:lang w:val="en-US"/>
        </w:rPr>
      </w:pPr>
    </w:p>
    <w:p>
      <w:pPr>
        <w:pStyle w:val="5"/>
        <w:rPr>
          <w:rFonts w:hint="eastAsia" w:ascii="仿宋" w:hAnsi="仿宋" w:eastAsia="仿宋"/>
          <w:color w:val="auto"/>
          <w:kern w:val="2"/>
          <w:sz w:val="32"/>
          <w:szCs w:val="24"/>
          <w:u w:val="none" w:color="FFFFFF"/>
          <w:shd w:val="clear" w:fill="FFFFFF"/>
          <w:lang w:val="en-US"/>
        </w:rPr>
      </w:pPr>
    </w:p>
    <w:p>
      <w:pPr>
        <w:pStyle w:val="5"/>
        <w:rPr>
          <w:rFonts w:hint="eastAsia" w:ascii="仿宋" w:hAnsi="仿宋" w:eastAsia="仿宋"/>
          <w:color w:val="auto"/>
          <w:kern w:val="2"/>
          <w:sz w:val="32"/>
          <w:szCs w:val="24"/>
          <w:u w:val="none" w:color="FFFFFF"/>
          <w:shd w:val="clear" w:fill="FFFFFF"/>
          <w:lang w:val="en-US" w:eastAsia="zh-CN"/>
        </w:rPr>
      </w:pPr>
      <w:r>
        <w:rPr>
          <w:rFonts w:hint="eastAsia" w:ascii="仿宋" w:hAnsi="仿宋" w:eastAsia="仿宋"/>
          <w:color w:val="auto"/>
          <w:kern w:val="2"/>
          <w:sz w:val="32"/>
          <w:szCs w:val="24"/>
          <w:u w:val="none" w:color="FFFFFF"/>
          <w:shd w:val="clear" w:fill="FFFFFF"/>
          <w:lang w:val="en-US" w:eastAsia="zh-CN"/>
        </w:rPr>
        <w:t xml:space="preserve">          </w:t>
      </w: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5" w:name="_Toc28621"/>
      <w:r>
        <w:rPr>
          <w:rFonts w:hint="eastAsia" w:ascii="黑体" w:hAnsi="黑体" w:eastAsia="黑体"/>
          <w:color w:val="000000"/>
          <w:kern w:val="2"/>
          <w:sz w:val="32"/>
          <w:szCs w:val="24"/>
          <w:u w:val="none" w:color="FFFFFF"/>
          <w:shd w:val="clear" w:fill="FFFFFF"/>
          <w:lang w:val="zh-CN"/>
        </w:rPr>
        <w:t>二、收</w:t>
      </w:r>
      <w:r>
        <w:rPr>
          <w:rFonts w:hint="eastAsia" w:ascii="黑体" w:hAnsi="黑体" w:eastAsia="黑体"/>
          <w:color w:val="auto"/>
          <w:kern w:val="2"/>
          <w:sz w:val="32"/>
          <w:szCs w:val="24"/>
          <w:u w:val="none" w:color="FFFFFF"/>
          <w:shd w:val="clear" w:fill="FFFFFF"/>
          <w:lang w:val="zh-CN"/>
        </w:rPr>
        <w:t>入决算情况说明</w:t>
      </w:r>
      <w:bookmarkEnd w:id="5"/>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w:t>
      </w:r>
      <w:r>
        <w:rPr>
          <w:rFonts w:hint="eastAsia" w:ascii="仿宋_GB2312" w:hAnsi="仿宋_GB2312" w:eastAsia="仿宋_GB2312"/>
          <w:color w:val="000000"/>
          <w:kern w:val="2"/>
          <w:sz w:val="32"/>
          <w:szCs w:val="24"/>
          <w:u w:val="thick" w:color="4B6EE0"/>
          <w:shd w:val="clear" w:fill="7F9698"/>
          <w:lang w:val="zh-CN"/>
        </w:rPr>
        <w:t>1,</w:t>
      </w:r>
      <w:r>
        <w:rPr>
          <w:rFonts w:hint="eastAsia" w:ascii="仿宋_GB2312" w:hAnsi="仿宋_GB2312" w:eastAsia="仿宋_GB2312"/>
          <w:color w:val="000000"/>
          <w:kern w:val="2"/>
          <w:sz w:val="32"/>
          <w:szCs w:val="24"/>
          <w:u w:val="thick" w:color="4B6EE0"/>
          <w:shd w:val="clear" w:color="auto" w:fill="7F9698"/>
          <w:lang w:val="zh-CN"/>
        </w:rPr>
        <w:t>983.33万元</w:t>
      </w:r>
      <w:r>
        <w:rPr>
          <w:rFonts w:hint="eastAsia" w:ascii="仿宋_GB2312" w:hAnsi="仿宋_GB2312" w:eastAsia="仿宋_GB2312"/>
          <w:color w:val="000000"/>
          <w:kern w:val="2"/>
          <w:sz w:val="32"/>
          <w:szCs w:val="24"/>
          <w:u w:val="thick" w:color="4B6EE0"/>
          <w:shd w:val="clear" w:fill="7F9698"/>
          <w:lang w:val="zh-CN"/>
        </w:rPr>
        <w:t>，</w:t>
      </w:r>
      <w:r>
        <w:rPr>
          <w:rFonts w:hint="eastAsia" w:ascii="仿宋_GB2312" w:hAnsi="仿宋_GB2312" w:eastAsia="仿宋_GB2312"/>
          <w:color w:val="000000"/>
          <w:kern w:val="2"/>
          <w:sz w:val="32"/>
          <w:szCs w:val="24"/>
          <w:lang w:val="zh-CN"/>
        </w:rPr>
        <w:t>其中：一般公共预算财政拨款收入</w:t>
      </w:r>
      <w:r>
        <w:rPr>
          <w:rFonts w:hint="eastAsia" w:ascii="仿宋_GB2312" w:hAnsi="仿宋_GB2312" w:eastAsia="仿宋_GB2312"/>
          <w:color w:val="000000"/>
          <w:kern w:val="2"/>
          <w:sz w:val="32"/>
          <w:szCs w:val="24"/>
          <w:u w:val="thick" w:color="4B6EE0"/>
          <w:shd w:val="clear" w:fill="7F9698"/>
          <w:lang w:val="zh-CN"/>
        </w:rPr>
        <w:t>1,</w:t>
      </w:r>
      <w:r>
        <w:rPr>
          <w:rFonts w:hint="eastAsia" w:ascii="仿宋_GB2312" w:hAnsi="仿宋_GB2312" w:eastAsia="仿宋_GB2312"/>
          <w:color w:val="000000"/>
          <w:kern w:val="2"/>
          <w:sz w:val="32"/>
          <w:szCs w:val="24"/>
          <w:u w:val="thick" w:color="4B6EE0"/>
          <w:shd w:val="clear" w:color="auto" w:fill="7F9698"/>
          <w:lang w:val="zh-CN"/>
        </w:rPr>
        <w:t>983.33万元</w:t>
      </w:r>
      <w:r>
        <w:rPr>
          <w:rFonts w:hint="eastAsia" w:ascii="仿宋_GB2312" w:hAnsi="仿宋_GB2312" w:eastAsia="仿宋_GB2312"/>
          <w:color w:val="000000"/>
          <w:kern w:val="2"/>
          <w:sz w:val="32"/>
          <w:szCs w:val="24"/>
          <w:u w:val="thick" w:color="4B6EE0"/>
          <w:shd w:val="clear" w:fill="7F9698"/>
          <w:lang w:val="zh-CN"/>
        </w:rPr>
        <w:t>，</w:t>
      </w:r>
      <w:r>
        <w:rPr>
          <w:rFonts w:hint="eastAsia" w:ascii="仿宋_GB2312" w:hAnsi="仿宋_GB2312" w:eastAsia="仿宋_GB2312"/>
          <w:color w:val="000000"/>
          <w:kern w:val="2"/>
          <w:sz w:val="32"/>
          <w:szCs w:val="24"/>
          <w:lang w:val="zh-CN"/>
        </w:rPr>
        <w:t>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1920" w:firstLineChars="6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（图2：收入决算结构图）（饼状图</w:t>
      </w:r>
      <w:r>
        <w:rPr>
          <w:rFonts w:hint="eastAsia" w:ascii="仿宋" w:hAnsi="仿宋" w:eastAsia="仿宋"/>
          <w:color w:val="auto"/>
          <w:kern w:val="2"/>
          <w:sz w:val="32"/>
          <w:szCs w:val="24"/>
          <w:u w:val="none" w:color="FFFFFF"/>
          <w:shd w:val="clear" w:fill="FFFFFF"/>
          <w:lang w:val="en-US"/>
        </w:rPr>
        <w:t>）</w:t>
      </w:r>
    </w:p>
    <w:p>
      <w:pPr>
        <w:pStyle w:val="5"/>
        <w:rPr>
          <w:rFonts w:hint="eastAsia" w:hAnsi="仿宋_GB2312"/>
          <w:color w:val="000000"/>
          <w:kern w:val="2"/>
          <w:sz w:val="32"/>
          <w:szCs w:val="24"/>
          <w:lang w:val="zh-CN"/>
        </w:rPr>
      </w:pPr>
      <w:r>
        <w:rPr>
          <w:rFonts w:hint="default" w:ascii="Times New Roman" w:eastAsia="宋体" w:cs="Times New Roman"/>
          <w:color w:val="000000"/>
          <w:sz w:val="32"/>
          <w:szCs w:val="32"/>
        </w:rPr>
        <w:pict>
          <v:shape id="Object 4" o:spid="_x0000_s2051" o:spt="75" type="#_x0000_t75" style="position:absolute;left:0pt;margin-left:17.55pt;margin-top:4.4pt;height:214.35pt;width:378.35pt;z-index:251660288;mso-width-relative:page;mso-height-relative:page;" o:ole="t" filled="f" o:preferrelative="t" stroked="f" coordsize="21600,21600">
            <v:path/>
            <v:fill on="f" focussize="0,0"/>
            <v:stroke on="f"/>
            <v:imagedata r:id="rId8" o:title=""/>
            <o:lock v:ext="edit" aspectratio="t"/>
          </v:shape>
          <o:OLEObject Type="Embed" ProgID="Excel.Sheet.8" ShapeID="Object 4" DrawAspect="Content" ObjectID="_1468075726" r:id="rId7">
            <o:LockedField>false</o:LockedField>
          </o:OLEObject>
        </w:pict>
      </w:r>
    </w:p>
    <w:p>
      <w:pPr>
        <w:pStyle w:val="5"/>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 xml:space="preserve">   </w:t>
      </w: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spacing w:line="600" w:lineRule="exact"/>
        <w:ind w:firstLine="1920" w:firstLineChars="600"/>
        <w:jc w:val="both"/>
        <w:rPr>
          <w:rFonts w:hint="eastAsia" w:ascii="仿宋" w:hAnsi="仿宋" w:eastAsia="仿宋"/>
          <w:color w:val="auto"/>
          <w:kern w:val="2"/>
          <w:sz w:val="32"/>
          <w:szCs w:val="24"/>
          <w:lang w:val="en-US"/>
        </w:rPr>
      </w:pP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6" w:name="_Toc30820"/>
      <w:r>
        <w:rPr>
          <w:rFonts w:hint="eastAsia" w:ascii="黑体" w:hAnsi="黑体" w:eastAsia="黑体"/>
          <w:color w:val="000000"/>
          <w:kern w:val="2"/>
          <w:sz w:val="32"/>
          <w:szCs w:val="24"/>
          <w:u w:val="none" w:color="FFFFFF"/>
          <w:shd w:val="clear" w:color="auto" w:fill="FFFFFF"/>
          <w:lang w:val="zh-CN"/>
        </w:rPr>
        <w:t>三、</w:t>
      </w:r>
      <w:r>
        <w:rPr>
          <w:rFonts w:hint="eastAsia" w:ascii="黑体" w:hAnsi="黑体" w:eastAsia="黑体"/>
          <w:color w:val="000000"/>
          <w:kern w:val="2"/>
          <w:sz w:val="32"/>
          <w:szCs w:val="24"/>
          <w:lang w:val="zh-CN"/>
        </w:rPr>
        <w:t>支</w:t>
      </w:r>
      <w:r>
        <w:rPr>
          <w:rFonts w:hint="eastAsia" w:ascii="黑体" w:hAnsi="黑体" w:eastAsia="黑体"/>
          <w:color w:val="auto"/>
          <w:kern w:val="2"/>
          <w:sz w:val="32"/>
          <w:szCs w:val="24"/>
          <w:lang w:val="zh-CN"/>
        </w:rPr>
        <w:t>出决算情况说明</w:t>
      </w:r>
      <w:bookmarkEnd w:id="6"/>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2022年本年支出合计1,983.33万元，其中：基本支出481.53万元，占24.3%；项目支出1,501.8万元，占75.7%；上缴上级支出0万元，占0%；经营支出0万元，占0%；对附属单位补助支出0万元，占0%。</w:t>
      </w:r>
    </w:p>
    <w:p>
      <w:pPr>
        <w:pStyle w:val="5"/>
        <w:rPr>
          <w:rFonts w:hint="eastAsia" w:hAnsi="仿宋_GB2312"/>
          <w:color w:val="000000"/>
          <w:kern w:val="2"/>
          <w:sz w:val="32"/>
          <w:szCs w:val="24"/>
          <w:lang w:val="zh-CN"/>
        </w:rPr>
      </w:pPr>
    </w:p>
    <w:p>
      <w:pPr>
        <w:spacing w:line="600" w:lineRule="exact"/>
        <w:ind w:firstLine="1808" w:firstLineChars="565"/>
        <w:jc w:val="both"/>
        <w:rPr>
          <w:rFonts w:hint="eastAsia" w:ascii="仿宋" w:hAnsi="仿宋" w:eastAsia="仿宋"/>
          <w:color w:val="auto"/>
          <w:kern w:val="2"/>
          <w:sz w:val="32"/>
          <w:szCs w:val="24"/>
          <w:lang w:val="en-US"/>
        </w:rPr>
      </w:pPr>
      <w:r>
        <w:rPr>
          <w:rFonts w:hint="eastAsia" w:ascii="Times New Roman" w:hAnsi="仿宋_GB2312" w:eastAsia="宋体"/>
          <w:color w:val="000000"/>
          <w:kern w:val="2"/>
          <w:sz w:val="32"/>
          <w:szCs w:val="24"/>
          <w:lang w:val="en-US" w:eastAsia="zh-CN"/>
        </w:rPr>
        <w:t xml:space="preserve">  </w:t>
      </w:r>
      <w:r>
        <w:rPr>
          <w:rFonts w:hint="eastAsia" w:ascii="仿宋" w:hAnsi="仿宋" w:eastAsia="仿宋"/>
          <w:color w:val="auto"/>
          <w:kern w:val="2"/>
          <w:sz w:val="32"/>
          <w:szCs w:val="24"/>
          <w:lang w:val="en-US"/>
        </w:rPr>
        <w:t>（图3：支出决算结构图）（饼状图</w:t>
      </w:r>
      <w:r>
        <w:rPr>
          <w:rFonts w:hint="eastAsia" w:ascii="仿宋" w:hAnsi="仿宋" w:eastAsia="仿宋"/>
          <w:color w:val="auto"/>
          <w:kern w:val="2"/>
          <w:sz w:val="32"/>
          <w:szCs w:val="24"/>
          <w:u w:val="none" w:color="FFFFFF"/>
          <w:shd w:val="clear" w:fill="FFFFFF"/>
          <w:lang w:val="en-US"/>
        </w:rPr>
        <w:t>）</w:t>
      </w:r>
    </w:p>
    <w:p>
      <w:pPr>
        <w:pStyle w:val="5"/>
        <w:rPr>
          <w:rFonts w:hint="eastAsia" w:hAnsi="仿宋_GB2312"/>
          <w:color w:val="000000"/>
          <w:kern w:val="2"/>
          <w:sz w:val="32"/>
          <w:szCs w:val="24"/>
          <w:lang w:val="zh-CN"/>
        </w:rPr>
      </w:pPr>
      <w:r>
        <w:rPr>
          <w:rFonts w:hint="default" w:ascii="Times New Roman" w:eastAsia="仿宋" w:cs="Times New Roman"/>
          <w:color w:val="000000"/>
          <w:sz w:val="32"/>
          <w:szCs w:val="32"/>
        </w:rPr>
        <w:pict>
          <v:shape id="Object 5" o:spid="_x0000_s2052" o:spt="75" type="#_x0000_t75" style="position:absolute;left:0pt;margin-left:31.6pt;margin-top:4.75pt;height:216.8pt;width:374pt;z-index:251661312;mso-width-relative:page;mso-height-relative:page;" o:ole="t" filled="f" o:preferrelative="t" stroked="f" coordsize="21600,21600">
            <v:path/>
            <v:fill on="f" focussize="0,0"/>
            <v:stroke on="f"/>
            <v:imagedata r:id="rId10" o:title=""/>
            <o:lock v:ext="edit" aspectratio="t"/>
          </v:shape>
          <o:OLEObject Type="Embed" ProgID="Excel.Sheet.8" ShapeID="Object 5" DrawAspect="Content" ObjectID="_1468075727" r:id="rId9">
            <o:LockedField>false</o:LockedField>
          </o:OLEObject>
        </w:pict>
      </w: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7" w:name="_Toc14929"/>
      <w:r>
        <w:rPr>
          <w:rFonts w:hint="eastAsia" w:ascii="黑体" w:hAnsi="黑体" w:eastAsia="黑体"/>
          <w:color w:val="000000"/>
          <w:kern w:val="2"/>
          <w:sz w:val="32"/>
          <w:szCs w:val="24"/>
          <w:lang w:val="zh-CN"/>
        </w:rPr>
        <w:t>四、财</w:t>
      </w:r>
      <w:r>
        <w:rPr>
          <w:rFonts w:hint="eastAsia" w:ascii="黑体" w:hAnsi="黑体" w:eastAsia="黑体"/>
          <w:color w:val="auto"/>
          <w:kern w:val="2"/>
          <w:sz w:val="32"/>
          <w:szCs w:val="24"/>
          <w:lang w:val="zh-CN"/>
        </w:rPr>
        <w:t>政拨款收入支出决算总体情况说明</w:t>
      </w:r>
      <w:bookmarkEnd w:id="7"/>
    </w:p>
    <w:p>
      <w:pPr>
        <w:autoSpaceDE/>
        <w:autoSpaceDN/>
        <w:adjustRightInd/>
        <w:spacing w:line="560" w:lineRule="exact"/>
        <w:ind w:firstLine="640" w:firstLineChars="200"/>
        <w:rPr>
          <w:rFonts w:hint="eastAsia" w:ascii="仿宋_GB2312" w:hAnsi="仿宋" w:eastAsia="仿宋_GB2312" w:cs="宋体"/>
          <w:sz w:val="32"/>
          <w:szCs w:val="32"/>
          <w:lang w:eastAsia="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总计1,983.33万元。与2021年相比，财政拨款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总计各减少14.0</w:t>
      </w:r>
      <w:r>
        <w:rPr>
          <w:rFonts w:hint="eastAsia" w:ascii="仿宋_GB2312" w:hAnsi="仿宋_GB2312" w:eastAsia="仿宋_GB2312"/>
          <w:color w:val="000000"/>
          <w:kern w:val="2"/>
          <w:sz w:val="32"/>
          <w:szCs w:val="24"/>
          <w:lang w:val="en-US" w:eastAsia="zh-CN"/>
        </w:rPr>
        <w:t>7</w:t>
      </w:r>
      <w:r>
        <w:rPr>
          <w:rFonts w:hint="eastAsia" w:ascii="仿宋_GB2312" w:hAnsi="仿宋_GB2312" w:eastAsia="仿宋_GB2312"/>
          <w:color w:val="000000"/>
          <w:kern w:val="2"/>
          <w:sz w:val="32"/>
          <w:szCs w:val="24"/>
          <w:lang w:val="zh-CN"/>
        </w:rPr>
        <w:t>万元，下降0.7%。主要变动原因是</w:t>
      </w:r>
      <w:r>
        <w:rPr>
          <w:rFonts w:hint="eastAsia" w:ascii="仿宋" w:hAnsi="仿宋" w:eastAsia="仿宋"/>
          <w:color w:val="auto"/>
          <w:sz w:val="32"/>
          <w:szCs w:val="24"/>
          <w:lang w:eastAsia="zh-CN"/>
        </w:rPr>
        <w:t>调出行政事业人员</w:t>
      </w:r>
      <w:r>
        <w:rPr>
          <w:rFonts w:hint="eastAsia" w:ascii="仿宋_GB2312" w:hAnsi="仿宋" w:eastAsia="仿宋_GB2312" w:cs="宋体"/>
          <w:sz w:val="32"/>
          <w:szCs w:val="32"/>
        </w:rPr>
        <w:t>所致</w:t>
      </w:r>
      <w:r>
        <w:rPr>
          <w:rFonts w:hint="eastAsia" w:ascii="仿宋_GB2312" w:hAnsi="仿宋" w:eastAsia="仿宋_GB2312" w:cs="宋体"/>
          <w:sz w:val="32"/>
          <w:szCs w:val="32"/>
          <w:lang w:eastAsia="zh-CN"/>
        </w:rPr>
        <w:t>。</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（图4：财政拨款收、支决算总计变动情况）（柱状图</w:t>
      </w:r>
      <w:r>
        <w:rPr>
          <w:rFonts w:hint="eastAsia" w:ascii="仿宋" w:hAnsi="仿宋" w:eastAsia="仿宋"/>
          <w:color w:val="auto"/>
          <w:kern w:val="2"/>
          <w:sz w:val="32"/>
          <w:szCs w:val="24"/>
          <w:u w:val="none" w:color="FFFFFF"/>
          <w:shd w:val="clear" w:fill="FFFFFF"/>
          <w:lang w:val="en-US"/>
        </w:rPr>
        <w:t>）</w:t>
      </w:r>
    </w:p>
    <w:p>
      <w:pPr>
        <w:pStyle w:val="5"/>
        <w:rPr>
          <w:rFonts w:hint="eastAsia" w:hAnsi="仿宋_GB2312"/>
          <w:color w:val="000000"/>
          <w:kern w:val="2"/>
          <w:sz w:val="32"/>
          <w:szCs w:val="24"/>
          <w:lang w:val="en-US" w:eastAsia="zh-CN"/>
        </w:rPr>
      </w:pPr>
      <w:r>
        <w:rPr>
          <w:rFonts w:hint="default" w:ascii="Times New Roman" w:cs="Times New Roman"/>
          <w:color w:val="FF0000"/>
          <w:sz w:val="32"/>
          <w:szCs w:val="32"/>
        </w:rPr>
        <w:pict>
          <v:shape id="Object 6" o:spid="_x0000_s2053" o:spt="75" type="#_x0000_t75" style="position:absolute;left:0pt;margin-left:47.7pt;margin-top:13.35pt;height:233.1pt;width:355.3pt;z-index:251662336;mso-width-relative:page;mso-height-relative:page;" o:ole="t" filled="f" o:preferrelative="t" stroked="f" coordsize="21600,21600">
            <v:path/>
            <v:fill on="f" focussize="0,0"/>
            <v:stroke on="f"/>
            <v:imagedata r:id="rId12" o:title=""/>
            <o:lock v:ext="edit" aspectratio="t"/>
          </v:shape>
          <o:OLEObject Type="Embed" ProgID="Excel.Sheet.8" ShapeID="Object 6" DrawAspect="Content" ObjectID="_1468075728" r:id="rId11">
            <o:LockedField>false</o:LockedField>
          </o:OLEObject>
        </w:pict>
      </w:r>
      <w:r>
        <w:rPr>
          <w:rFonts w:hint="eastAsia" w:hAnsi="仿宋_GB2312"/>
          <w:color w:val="000000"/>
          <w:kern w:val="2"/>
          <w:sz w:val="32"/>
          <w:szCs w:val="24"/>
          <w:lang w:val="en-US" w:eastAsia="zh-CN"/>
        </w:rPr>
        <w:t xml:space="preserve">   </w:t>
      </w: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spacing w:line="600" w:lineRule="exact"/>
        <w:ind w:firstLine="640"/>
        <w:jc w:val="both"/>
        <w:rPr>
          <w:rFonts w:hint="eastAsia" w:ascii="仿宋" w:hAnsi="仿宋" w:eastAsia="仿宋"/>
          <w:b/>
          <w:color w:val="auto"/>
          <w:kern w:val="2"/>
          <w:sz w:val="32"/>
          <w:szCs w:val="24"/>
          <w:lang w:val="en-US"/>
        </w:rPr>
      </w:pPr>
    </w:p>
    <w:p>
      <w:pPr>
        <w:spacing w:line="600" w:lineRule="exact"/>
        <w:ind w:firstLine="640"/>
        <w:jc w:val="both"/>
        <w:rPr>
          <w:rFonts w:hint="eastAsia" w:ascii="仿宋" w:hAnsi="仿宋" w:eastAsia="仿宋"/>
          <w:b/>
          <w:color w:val="auto"/>
          <w:kern w:val="2"/>
          <w:sz w:val="32"/>
          <w:szCs w:val="24"/>
          <w:lang w:val="en-US"/>
        </w:rPr>
      </w:pPr>
    </w:p>
    <w:p>
      <w:pPr>
        <w:spacing w:line="600" w:lineRule="exact"/>
        <w:ind w:firstLine="640"/>
        <w:jc w:val="both"/>
        <w:rPr>
          <w:rFonts w:hint="eastAsia" w:ascii="仿宋" w:hAnsi="仿宋" w:eastAsia="仿宋"/>
          <w:b/>
          <w:color w:val="auto"/>
          <w:kern w:val="2"/>
          <w:sz w:val="32"/>
          <w:szCs w:val="24"/>
          <w:lang w:val="en-US"/>
        </w:rPr>
      </w:pPr>
    </w:p>
    <w:p>
      <w:pPr>
        <w:spacing w:line="600" w:lineRule="exact"/>
        <w:ind w:firstLine="640"/>
        <w:jc w:val="both"/>
        <w:rPr>
          <w:rFonts w:hint="eastAsia" w:ascii="仿宋" w:hAnsi="仿宋" w:eastAsia="仿宋"/>
          <w:b/>
          <w:color w:val="auto"/>
          <w:kern w:val="2"/>
          <w:sz w:val="32"/>
          <w:szCs w:val="24"/>
          <w:lang w:val="en-US"/>
        </w:rPr>
      </w:pPr>
    </w:p>
    <w:p>
      <w:pPr>
        <w:spacing w:line="600" w:lineRule="exact"/>
        <w:ind w:firstLine="640" w:firstLineChars="200"/>
        <w:jc w:val="both"/>
        <w:rPr>
          <w:rFonts w:hint="eastAsia" w:ascii="黑体" w:hAnsi="黑体" w:eastAsia="黑体"/>
          <w:color w:val="000000"/>
          <w:kern w:val="2"/>
          <w:sz w:val="32"/>
          <w:szCs w:val="24"/>
          <w:lang w:val="zh-CN"/>
        </w:rPr>
      </w:pPr>
    </w:p>
    <w:p>
      <w:pPr>
        <w:spacing w:line="600" w:lineRule="exact"/>
        <w:ind w:firstLine="640" w:firstLineChars="200"/>
        <w:jc w:val="both"/>
        <w:outlineLvl w:val="1"/>
        <w:rPr>
          <w:rFonts w:hint="eastAsia" w:ascii="黑体" w:hAnsi="黑体" w:eastAsia="黑体"/>
          <w:color w:val="auto"/>
          <w:kern w:val="2"/>
          <w:sz w:val="32"/>
          <w:szCs w:val="24"/>
          <w:lang w:val="zh-CN"/>
        </w:rPr>
      </w:pPr>
      <w:bookmarkStart w:id="8" w:name="_Toc7267"/>
      <w:r>
        <w:rPr>
          <w:rFonts w:hint="eastAsia" w:ascii="黑体" w:hAnsi="黑体" w:eastAsia="黑体"/>
          <w:color w:val="000000"/>
          <w:kern w:val="2"/>
          <w:sz w:val="32"/>
          <w:szCs w:val="24"/>
          <w:lang w:val="zh-CN"/>
        </w:rPr>
        <w:t>五、</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般公共预算财政拨款支出决算情况说明</w:t>
      </w:r>
      <w:bookmarkEnd w:id="8"/>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autoSpaceDE/>
        <w:autoSpaceDN/>
        <w:adjustRightInd/>
        <w:spacing w:line="560" w:lineRule="exact"/>
        <w:ind w:firstLine="640" w:firstLineChars="200"/>
        <w:rPr>
          <w:rFonts w:hint="eastAsia" w:ascii="仿宋_GB2312" w:hAnsi="仿宋" w:eastAsia="仿宋_GB2312" w:cs="宋体"/>
          <w:sz w:val="32"/>
          <w:szCs w:val="32"/>
          <w:lang w:eastAsia="zh-CN"/>
        </w:rPr>
      </w:pPr>
      <w:r>
        <w:rPr>
          <w:rFonts w:hint="eastAsia" w:ascii="仿宋_GB2312" w:hAnsi="仿宋_GB2312" w:eastAsia="仿宋_GB2312"/>
          <w:color w:val="000000"/>
          <w:kern w:val="2"/>
          <w:sz w:val="32"/>
          <w:szCs w:val="24"/>
          <w:lang w:val="zh-CN"/>
        </w:rPr>
        <w:t>2022年一般公共预算财政拨款支出1,983.33万元，占本年支出合计的100%。与2021年相比，一般公共预算财政拨款支出减少14.0</w:t>
      </w:r>
      <w:r>
        <w:rPr>
          <w:rFonts w:hint="eastAsia" w:ascii="仿宋_GB2312" w:hAnsi="仿宋_GB2312" w:eastAsia="仿宋_GB2312"/>
          <w:color w:val="000000"/>
          <w:kern w:val="2"/>
          <w:sz w:val="32"/>
          <w:szCs w:val="24"/>
          <w:lang w:val="en-US" w:eastAsia="zh-CN"/>
        </w:rPr>
        <w:t>7</w:t>
      </w:r>
      <w:r>
        <w:rPr>
          <w:rFonts w:hint="eastAsia" w:ascii="仿宋_GB2312" w:hAnsi="仿宋_GB2312" w:eastAsia="仿宋_GB2312"/>
          <w:color w:val="000000"/>
          <w:kern w:val="2"/>
          <w:sz w:val="32"/>
          <w:szCs w:val="24"/>
          <w:lang w:val="zh-CN"/>
        </w:rPr>
        <w:t>万元，下降0.7%。</w:t>
      </w:r>
      <w:r>
        <w:rPr>
          <w:rFonts w:hint="eastAsia" w:ascii="仿宋" w:hAnsi="仿宋" w:eastAsia="仿宋"/>
          <w:color w:val="auto"/>
          <w:sz w:val="32"/>
          <w:szCs w:val="24"/>
        </w:rPr>
        <w:t>主要变动原因是</w:t>
      </w:r>
      <w:r>
        <w:rPr>
          <w:rFonts w:hint="eastAsia" w:ascii="仿宋" w:hAnsi="仿宋" w:eastAsia="仿宋"/>
          <w:color w:val="auto"/>
          <w:sz w:val="32"/>
          <w:szCs w:val="24"/>
          <w:lang w:eastAsia="zh-CN"/>
        </w:rPr>
        <w:t>调出行政事业人员</w:t>
      </w:r>
      <w:r>
        <w:rPr>
          <w:rFonts w:hint="eastAsia" w:ascii="仿宋_GB2312" w:hAnsi="仿宋" w:eastAsia="仿宋_GB2312" w:cs="宋体"/>
          <w:sz w:val="32"/>
          <w:szCs w:val="32"/>
        </w:rPr>
        <w:t>所致</w:t>
      </w:r>
      <w:r>
        <w:rPr>
          <w:rFonts w:hint="eastAsia" w:ascii="仿宋_GB2312" w:hAnsi="仿宋" w:eastAsia="仿宋_GB2312" w:cs="宋体"/>
          <w:sz w:val="32"/>
          <w:szCs w:val="32"/>
          <w:lang w:eastAsia="zh-CN"/>
        </w:rPr>
        <w:t>。</w:t>
      </w:r>
    </w:p>
    <w:p>
      <w:pPr>
        <w:pStyle w:val="5"/>
        <w:ind w:firstLine="320" w:firstLineChars="100"/>
        <w:rPr>
          <w:rFonts w:hint="eastAsia" w:hAnsi="仿宋" w:cs="宋体"/>
          <w:sz w:val="32"/>
          <w:szCs w:val="32"/>
          <w:lang w:eastAsia="zh-CN"/>
        </w:rPr>
      </w:pPr>
      <w:r>
        <w:rPr>
          <w:rFonts w:hint="eastAsia" w:ascii="仿宋" w:hAnsi="仿宋" w:eastAsia="仿宋"/>
          <w:color w:val="auto"/>
          <w:kern w:val="2"/>
          <w:sz w:val="32"/>
          <w:szCs w:val="24"/>
          <w:lang w:val="en-US"/>
        </w:rPr>
        <w:t>（图5：一般公共预算财政拨款支出决算变动情况）（柱状图</w:t>
      </w:r>
      <w:r>
        <w:rPr>
          <w:rFonts w:hint="eastAsia" w:ascii="仿宋" w:hAnsi="仿宋" w:eastAsia="仿宋"/>
          <w:color w:val="auto"/>
          <w:kern w:val="2"/>
          <w:sz w:val="32"/>
          <w:szCs w:val="24"/>
          <w:u w:val="none" w:color="FFFFFF"/>
          <w:shd w:val="clear" w:fill="FFFFFF"/>
          <w:lang w:val="en-US"/>
        </w:rPr>
        <w:t>）</w:t>
      </w:r>
    </w:p>
    <w:p>
      <w:pPr>
        <w:spacing w:line="600" w:lineRule="exact"/>
        <w:ind w:firstLine="640"/>
        <w:jc w:val="both"/>
        <w:rPr>
          <w:rFonts w:hint="eastAsia" w:ascii="仿宋" w:hAnsi="仿宋" w:eastAsia="仿宋"/>
          <w:color w:val="auto"/>
          <w:kern w:val="2"/>
          <w:sz w:val="32"/>
          <w:szCs w:val="24"/>
          <w:lang w:val="en-US"/>
        </w:rPr>
      </w:pPr>
      <w:r>
        <w:rPr>
          <w:rFonts w:hint="default" w:ascii="Times New Roman" w:hAnsi="Times New Roman" w:eastAsia="仿宋_GB2312" w:cs="Times New Roman"/>
          <w:color w:val="FF0000"/>
          <w:sz w:val="32"/>
          <w:szCs w:val="32"/>
        </w:rPr>
        <w:pict>
          <v:shape id="Object 7" o:spid="_x0000_s2054" o:spt="75" type="#_x0000_t75" style="position:absolute;left:0pt;margin-left:45.25pt;margin-top:17.7pt;height:244.2pt;width:365.55pt;z-index:251663360;mso-width-relative:page;mso-height-relative:page;" o:ole="t" filled="f" o:preferrelative="t" stroked="f" coordsize="21600,21600">
            <v:path/>
            <v:fill on="f" focussize="0,0"/>
            <v:stroke on="f"/>
            <v:imagedata r:id="rId14" o:title=""/>
            <o:lock v:ext="edit" aspectratio="t"/>
          </v:shape>
          <o:OLEObject Type="Embed" ProgID="Excel.Sheet.8" ShapeID="Object 7" DrawAspect="Content" ObjectID="_1468075729" r:id="rId13">
            <o:LockedField>false</o:LockedField>
          </o:OLEObject>
        </w:pict>
      </w:r>
    </w:p>
    <w:p>
      <w:pPr>
        <w:spacing w:line="600" w:lineRule="exact"/>
        <w:ind w:firstLine="640"/>
        <w:jc w:val="both"/>
        <w:rPr>
          <w:rFonts w:hint="eastAsia" w:ascii="仿宋" w:hAnsi="仿宋" w:eastAsia="仿宋"/>
          <w:color w:val="auto"/>
          <w:kern w:val="2"/>
          <w:sz w:val="32"/>
          <w:szCs w:val="24"/>
          <w:lang w:val="en-US"/>
        </w:rPr>
      </w:pPr>
    </w:p>
    <w:p>
      <w:pPr>
        <w:spacing w:line="600" w:lineRule="exact"/>
        <w:ind w:firstLine="640"/>
        <w:jc w:val="both"/>
        <w:rPr>
          <w:rFonts w:hint="eastAsia" w:ascii="仿宋" w:hAnsi="仿宋" w:eastAsia="仿宋"/>
          <w:color w:val="auto"/>
          <w:kern w:val="2"/>
          <w:sz w:val="32"/>
          <w:szCs w:val="24"/>
          <w:lang w:val="en-US"/>
        </w:rPr>
      </w:pPr>
    </w:p>
    <w:p>
      <w:pPr>
        <w:spacing w:line="600" w:lineRule="exact"/>
        <w:ind w:firstLine="640"/>
        <w:jc w:val="both"/>
        <w:rPr>
          <w:rFonts w:hint="eastAsia" w:ascii="仿宋" w:hAnsi="仿宋" w:eastAsia="仿宋"/>
          <w:color w:val="auto"/>
          <w:kern w:val="2"/>
          <w:sz w:val="32"/>
          <w:szCs w:val="24"/>
          <w:lang w:val="en-US"/>
        </w:rPr>
      </w:pPr>
    </w:p>
    <w:p>
      <w:pPr>
        <w:spacing w:line="600" w:lineRule="exact"/>
        <w:ind w:firstLine="640"/>
        <w:jc w:val="both"/>
        <w:rPr>
          <w:rFonts w:hint="eastAsia" w:ascii="仿宋" w:hAnsi="仿宋" w:eastAsia="仿宋"/>
          <w:color w:val="auto"/>
          <w:kern w:val="2"/>
          <w:sz w:val="32"/>
          <w:szCs w:val="24"/>
          <w:lang w:val="en-US"/>
        </w:rPr>
      </w:pPr>
    </w:p>
    <w:p>
      <w:pPr>
        <w:spacing w:line="600" w:lineRule="exact"/>
        <w:jc w:val="both"/>
        <w:rPr>
          <w:rFonts w:hint="eastAsia" w:ascii="仿宋" w:hAnsi="仿宋" w:eastAsia="仿宋"/>
          <w:color w:val="auto"/>
          <w:kern w:val="2"/>
          <w:sz w:val="32"/>
          <w:szCs w:val="24"/>
          <w:lang w:val="en-US"/>
        </w:rPr>
      </w:pPr>
    </w:p>
    <w:p>
      <w:pPr>
        <w:spacing w:line="600" w:lineRule="exact"/>
        <w:jc w:val="both"/>
        <w:rPr>
          <w:rFonts w:hint="eastAsia" w:ascii="仿宋" w:hAnsi="仿宋" w:eastAsia="仿宋"/>
          <w:color w:val="auto"/>
          <w:kern w:val="2"/>
          <w:sz w:val="32"/>
          <w:szCs w:val="24"/>
          <w:lang w:val="en-US"/>
        </w:rPr>
      </w:pPr>
    </w:p>
    <w:p>
      <w:pPr>
        <w:pStyle w:val="5"/>
        <w:rPr>
          <w:rFonts w:hint="eastAsia"/>
          <w:sz w:val="30"/>
          <w:szCs w:val="24"/>
          <w:lang w:val="en-US"/>
        </w:rPr>
      </w:pPr>
    </w:p>
    <w:p>
      <w:pPr>
        <w:pStyle w:val="5"/>
        <w:rPr>
          <w:rFonts w:hint="eastAsia"/>
          <w:sz w:val="30"/>
          <w:szCs w:val="24"/>
          <w:lang w:val="en-US"/>
        </w:rPr>
      </w:pPr>
    </w:p>
    <w:p>
      <w:pPr>
        <w:numPr>
          <w:ilvl w:val="0"/>
          <w:numId w:val="2"/>
        </w:numPr>
        <w:spacing w:line="600" w:lineRule="exact"/>
        <w:ind w:firstLine="64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一般公共预算财政拨款支出决算结构情况。</w:t>
      </w:r>
    </w:p>
    <w:p>
      <w:pPr>
        <w:numPr>
          <w:ilvl w:val="0"/>
          <w:numId w:val="0"/>
        </w:numPr>
        <w:spacing w:line="600"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2022年一般公共预算财政拨款支出1,983.33万元，主要用于以下方面</w:t>
      </w:r>
      <w:r>
        <w:rPr>
          <w:rFonts w:hint="eastAsia" w:ascii="仿宋_GB2312" w:hAnsi="仿宋_GB2312" w:eastAsia="仿宋_GB2312"/>
          <w:color w:val="000000"/>
          <w:kern w:val="2"/>
          <w:sz w:val="32"/>
          <w:szCs w:val="24"/>
          <w:u w:val="none" w:color="FFFFFF"/>
          <w:shd w:val="clear" w:color="auto" w:fill="FFFFFF"/>
          <w:lang w:val="zh-CN"/>
        </w:rPr>
        <w:t>：</w:t>
      </w:r>
      <w:r>
        <w:rPr>
          <w:rFonts w:hint="eastAsia" w:ascii="仿宋_GB2312" w:hAnsi="仿宋_GB2312" w:eastAsia="仿宋_GB2312"/>
          <w:color w:val="000000"/>
          <w:kern w:val="2"/>
          <w:sz w:val="32"/>
          <w:szCs w:val="24"/>
          <w:lang w:val="zh-CN"/>
        </w:rPr>
        <w:t>社会保障和就业支出40.79万元，占2.1%；卫生健康支出26.6</w:t>
      </w:r>
      <w:r>
        <w:rPr>
          <w:rFonts w:hint="eastAsia" w:ascii="仿宋_GB2312" w:hAnsi="仿宋_GB2312" w:eastAsia="仿宋_GB2312"/>
          <w:color w:val="000000"/>
          <w:kern w:val="2"/>
          <w:sz w:val="32"/>
          <w:szCs w:val="24"/>
          <w:lang w:val="en-US" w:eastAsia="zh-CN"/>
        </w:rPr>
        <w:t>4</w:t>
      </w:r>
      <w:r>
        <w:rPr>
          <w:rFonts w:hint="eastAsia" w:ascii="仿宋_GB2312" w:hAnsi="仿宋_GB2312" w:eastAsia="仿宋_GB2312"/>
          <w:color w:val="000000"/>
          <w:kern w:val="2"/>
          <w:sz w:val="32"/>
          <w:szCs w:val="24"/>
          <w:u w:val="thick" w:color="4B6EE0"/>
          <w:shd w:val="clear" w:fill="7F9698"/>
          <w:lang w:val="zh-CN"/>
        </w:rPr>
        <w:t>万元，</w:t>
      </w:r>
      <w:r>
        <w:rPr>
          <w:rFonts w:hint="eastAsia" w:ascii="仿宋_GB2312" w:hAnsi="仿宋_GB2312" w:eastAsia="仿宋_GB2312"/>
          <w:color w:val="000000"/>
          <w:kern w:val="2"/>
          <w:sz w:val="32"/>
          <w:szCs w:val="24"/>
          <w:u w:val="thick" w:color="4B6EE0"/>
          <w:shd w:val="clear" w:color="auto" w:fill="7F9698"/>
          <w:lang w:val="zh-CN"/>
        </w:rPr>
        <w:t>占1.3%</w:t>
      </w:r>
      <w:r>
        <w:rPr>
          <w:rFonts w:hint="eastAsia" w:ascii="仿宋_GB2312" w:hAnsi="仿宋_GB2312" w:eastAsia="仿宋_GB2312"/>
          <w:color w:val="000000"/>
          <w:kern w:val="2"/>
          <w:sz w:val="32"/>
          <w:szCs w:val="24"/>
          <w:lang w:val="zh-CN"/>
        </w:rPr>
        <w:t>；农林水支出1,889.24万元，占95.3%；住房保障支出26.66</w:t>
      </w:r>
      <w:r>
        <w:rPr>
          <w:rFonts w:hint="eastAsia" w:ascii="仿宋_GB2312" w:hAnsi="仿宋_GB2312" w:eastAsia="仿宋_GB2312"/>
          <w:color w:val="000000"/>
          <w:kern w:val="2"/>
          <w:sz w:val="32"/>
          <w:szCs w:val="24"/>
          <w:u w:val="thick" w:color="4B6EE0"/>
          <w:shd w:val="clear" w:fill="7F9698"/>
          <w:lang w:val="zh-CN"/>
        </w:rPr>
        <w:t>万元，</w:t>
      </w:r>
      <w:r>
        <w:rPr>
          <w:rFonts w:hint="eastAsia" w:ascii="仿宋_GB2312" w:hAnsi="仿宋_GB2312" w:eastAsia="仿宋_GB2312"/>
          <w:color w:val="000000"/>
          <w:kern w:val="2"/>
          <w:sz w:val="32"/>
          <w:szCs w:val="24"/>
          <w:u w:val="thick" w:color="4B6EE0"/>
          <w:shd w:val="clear" w:color="auto" w:fill="7F9698"/>
          <w:lang w:val="zh-CN"/>
        </w:rPr>
        <w:t>占1.3%</w:t>
      </w:r>
      <w:r>
        <w:rPr>
          <w:rFonts w:hint="eastAsia" w:ascii="仿宋_GB2312" w:hAnsi="仿宋_GB2312" w:eastAsia="仿宋_GB2312"/>
          <w:color w:val="000000"/>
          <w:kern w:val="2"/>
          <w:sz w:val="32"/>
          <w:szCs w:val="24"/>
          <w:lang w:val="zh-CN"/>
        </w:rPr>
        <w:t>。</w:t>
      </w:r>
    </w:p>
    <w:p>
      <w:pPr>
        <w:pStyle w:val="5"/>
        <w:rPr>
          <w:rFonts w:hint="eastAsia"/>
          <w:sz w:val="30"/>
          <w:szCs w:val="24"/>
          <w:lang w:val="en-US" w:eastAsia="zh-CN"/>
        </w:rPr>
      </w:pPr>
      <w:r>
        <w:rPr>
          <w:rFonts w:hint="eastAsia"/>
          <w:sz w:val="30"/>
          <w:szCs w:val="24"/>
          <w:lang w:val="en-US" w:eastAsia="zh-CN"/>
        </w:rPr>
        <w:t xml:space="preserve">   </w:t>
      </w:r>
    </w:p>
    <w:p>
      <w:pPr>
        <w:pStyle w:val="5"/>
        <w:rPr>
          <w:rFonts w:hint="eastAsia"/>
          <w:sz w:val="30"/>
          <w:szCs w:val="24"/>
          <w:lang w:val="en-US" w:eastAsia="zh-CN"/>
        </w:rPr>
      </w:pPr>
    </w:p>
    <w:p>
      <w:pPr>
        <w:pStyle w:val="5"/>
        <w:ind w:firstLine="320" w:firstLineChars="100"/>
        <w:rPr>
          <w:rFonts w:hint="eastAsia"/>
          <w:sz w:val="30"/>
          <w:szCs w:val="24"/>
          <w:lang w:val="en-US" w:eastAsia="zh-CN"/>
        </w:rPr>
      </w:pPr>
      <w:r>
        <w:rPr>
          <w:rFonts w:hint="eastAsia" w:ascii="仿宋" w:hAnsi="仿宋" w:eastAsia="仿宋"/>
          <w:color w:val="auto"/>
          <w:kern w:val="2"/>
          <w:sz w:val="32"/>
          <w:szCs w:val="24"/>
          <w:lang w:val="en-US"/>
        </w:rPr>
        <w:t>（图6：一般公共预算财政拨款支出决算结构）（饼状图）</w:t>
      </w:r>
      <w:r>
        <w:rPr>
          <w:rFonts w:hint="eastAsia" w:ascii="仿宋" w:hAnsi="仿宋" w:eastAsia="仿宋"/>
          <w:color w:val="auto"/>
          <w:kern w:val="2"/>
          <w:sz w:val="32"/>
          <w:szCs w:val="24"/>
          <w:u w:val="none" w:color="FFFFFF"/>
          <w:shd w:val="clear" w:fill="FFFFFF"/>
          <w:lang w:val="en-US" w:eastAsia="zh-CN"/>
        </w:rPr>
        <w:t xml:space="preserve"> </w:t>
      </w:r>
    </w:p>
    <w:p>
      <w:pPr>
        <w:pStyle w:val="5"/>
        <w:rPr>
          <w:rFonts w:hint="eastAsia" w:hAnsi="仿宋_GB2312"/>
          <w:color w:val="000000"/>
          <w:kern w:val="2"/>
          <w:sz w:val="32"/>
          <w:szCs w:val="24"/>
          <w:lang w:val="zh-CN"/>
        </w:rPr>
      </w:pPr>
      <w:r>
        <w:rPr>
          <w:rFonts w:hint="default" w:ascii="Times New Roman" w:eastAsia="仿宋" w:cs="Times New Roman"/>
          <w:color w:val="000000"/>
          <w:sz w:val="32"/>
          <w:szCs w:val="32"/>
        </w:rPr>
        <w:pict>
          <v:shape id="Object 10" o:spid="_x0000_s2055" o:spt="75" type="#_x0000_t75" style="position:absolute;left:0pt;margin-left:57.75pt;margin-top:2.95pt;height:206.9pt;width:337.9pt;z-index:251664384;mso-width-relative:page;mso-height-relative:page;" o:ole="t" filled="f" o:preferrelative="t" stroked="f" coordsize="21600,21600">
            <v:path/>
            <v:fill on="f" focussize="0,0"/>
            <v:stroke on="f"/>
            <v:imagedata r:id="rId16" o:title=""/>
            <o:lock v:ext="edit" aspectratio="t"/>
          </v:shape>
          <o:OLEObject Type="Embed" ProgID="Excel.Sheet.8" ShapeID="Object 10" DrawAspect="Content" ObjectID="_1468075730" r:id="rId15">
            <o:LockedField>false</o:LockedField>
          </o:OLEObject>
        </w:pict>
      </w: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spacing w:line="600" w:lineRule="exact"/>
        <w:ind w:firstLine="320" w:firstLineChars="100"/>
        <w:jc w:val="both"/>
        <w:rPr>
          <w:rFonts w:hint="eastAsia" w:ascii="仿宋" w:hAnsi="仿宋" w:eastAsia="仿宋"/>
          <w:color w:val="auto"/>
          <w:kern w:val="2"/>
          <w:sz w:val="32"/>
          <w:szCs w:val="24"/>
          <w:lang w:val="en-US"/>
        </w:rPr>
      </w:pPr>
    </w:p>
    <w:p>
      <w:pPr>
        <w:spacing w:line="600" w:lineRule="exact"/>
        <w:ind w:left="638" w:leftChars="266"/>
        <w:jc w:val="both"/>
        <w:rPr>
          <w:rFonts w:hint="eastAsia" w:ascii="仿宋" w:hAnsi="仿宋" w:eastAsia="仿宋"/>
          <w:color w:val="auto"/>
          <w:kern w:val="2"/>
          <w:sz w:val="32"/>
          <w:szCs w:val="24"/>
          <w:lang w:val="en-US"/>
        </w:rPr>
      </w:pPr>
    </w:p>
    <w:p>
      <w:pPr>
        <w:spacing w:line="600" w:lineRule="exact"/>
        <w:ind w:left="638" w:leftChars="266"/>
        <w:jc w:val="both"/>
        <w:rPr>
          <w:rFonts w:hint="eastAsia" w:ascii="仿宋" w:hAnsi="仿宋" w:eastAsia="仿宋"/>
          <w:color w:val="auto"/>
          <w:kern w:val="2"/>
          <w:sz w:val="32"/>
          <w:szCs w:val="24"/>
          <w:lang w:val="en-US"/>
        </w:rPr>
      </w:pPr>
    </w:p>
    <w:p>
      <w:pPr>
        <w:spacing w:line="600" w:lineRule="exact"/>
        <w:ind w:left="638" w:leftChars="266"/>
        <w:jc w:val="both"/>
        <w:rPr>
          <w:rFonts w:hint="eastAsia" w:ascii="仿宋_GB2312" w:hAnsi="仿宋_GB2312" w:eastAsia="仿宋_GB2312"/>
          <w:b/>
          <w:color w:val="000000"/>
          <w:kern w:val="2"/>
          <w:sz w:val="32"/>
          <w:szCs w:val="24"/>
          <w:u w:val="thick" w:color="3AB0FF"/>
          <w:shd w:val="clear" w:color="auto" w:fill="D7EFFF"/>
          <w:lang w:val="zh-CN"/>
        </w:rPr>
      </w:pPr>
    </w:p>
    <w:p>
      <w:pPr>
        <w:spacing w:line="600" w:lineRule="exact"/>
        <w:ind w:left="638" w:leftChars="266"/>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u w:val="thick" w:color="3AB0FF"/>
          <w:shd w:val="clear" w:color="auto" w:fill="D7EFFF"/>
          <w:lang w:val="zh-CN"/>
        </w:rPr>
        <w:t>（三</w:t>
      </w:r>
      <w:r>
        <w:rPr>
          <w:rFonts w:hint="eastAsia" w:ascii="仿宋_GB2312" w:hAnsi="仿宋_GB2312" w:eastAsia="仿宋_GB2312"/>
          <w:b/>
          <w:color w:val="000000"/>
          <w:kern w:val="2"/>
          <w:sz w:val="32"/>
          <w:szCs w:val="24"/>
          <w:lang w:val="zh-CN"/>
        </w:rPr>
        <w:t>）一般公共预算财政拨款支出决算具体情况。</w:t>
      </w:r>
    </w:p>
    <w:p>
      <w:pPr>
        <w:keepNext/>
        <w:keepLines/>
        <w:spacing w:line="576" w:lineRule="exact"/>
        <w:ind w:firstLine="643" w:firstLineChars="20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2022年一般公共预算支出决算数为1,983.33万元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r>
        <w:rPr>
          <w:rFonts w:hint="eastAsia" w:ascii="仿宋_GB2312" w:hAnsi="仿宋_GB2312" w:eastAsia="仿宋_GB2312"/>
          <w:b/>
          <w:color w:val="000000"/>
          <w:kern w:val="2"/>
          <w:sz w:val="32"/>
          <w:szCs w:val="24"/>
          <w:u w:val="none" w:color="FFFFFF"/>
          <w:shd w:val="clear" w:color="auto" w:fill="FFFFFF"/>
          <w:lang w:val="zh-CN"/>
        </w:rPr>
        <w:t>：</w:t>
      </w:r>
    </w:p>
    <w:p>
      <w:pPr>
        <w:keepNext/>
        <w:keepLines/>
        <w:numPr>
          <w:ilvl w:val="0"/>
          <w:numId w:val="0"/>
        </w:numPr>
        <w:spacing w:line="576" w:lineRule="exact"/>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en-US"/>
        </w:rPr>
        <w:t>社会保障和就业支出（类）</w:t>
      </w:r>
      <w:r>
        <w:rPr>
          <w:rFonts w:hint="eastAsia" w:ascii="仿宋_GB2312" w:hAnsi="仿宋_GB2312" w:eastAsia="仿宋_GB2312"/>
          <w:b/>
          <w:color w:val="000000"/>
          <w:kern w:val="2"/>
          <w:sz w:val="32"/>
          <w:szCs w:val="24"/>
          <w:lang w:val="en-US" w:eastAsia="zh-CN"/>
        </w:rPr>
        <w:t>行政事业单位养老支出</w:t>
      </w:r>
      <w:r>
        <w:rPr>
          <w:rFonts w:hint="eastAsia" w:ascii="仿宋_GB2312" w:hAnsi="仿宋_GB2312" w:eastAsia="仿宋_GB2312"/>
          <w:b/>
          <w:color w:val="000000"/>
          <w:kern w:val="2"/>
          <w:sz w:val="32"/>
          <w:szCs w:val="24"/>
          <w:lang w:val="en-US"/>
        </w:rPr>
        <w:t>（款）</w:t>
      </w:r>
      <w:r>
        <w:rPr>
          <w:rFonts w:hint="eastAsia" w:ascii="Times New Roman" w:hAnsi="Times New Roman" w:eastAsia="仿宋_GB2312" w:cs="Times New Roman"/>
          <w:sz w:val="32"/>
          <w:szCs w:val="32"/>
        </w:rPr>
        <w:t>机关事业单位养老保险缴费支出</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35.92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line="599" w:lineRule="exact"/>
        <w:rPr>
          <w:rFonts w:hint="eastAsia" w:ascii="Times New Roman" w:hAnsi="Times New Roman" w:eastAsia="Times New Roman"/>
          <w:sz w:val="24"/>
          <w:szCs w:val="24"/>
          <w:lang w:val="en-US" w:eastAsia="zh-CN"/>
        </w:rPr>
      </w:pPr>
      <w:r>
        <w:rPr>
          <w:rFonts w:hint="default"/>
          <w:sz w:val="24"/>
          <w:szCs w:val="24"/>
          <w:lang w:val="en-US" w:eastAsia="zh-CN"/>
        </w:rPr>
        <w:t xml:space="preserve">    </w:t>
      </w:r>
      <w:r>
        <w:rPr>
          <w:rFonts w:hint="eastAsia" w:ascii="仿宋_GB2312" w:hAnsi="仿宋_GB2312" w:eastAsia="仿宋_GB2312" w:cs="Times New Roman"/>
          <w:b/>
          <w:color w:val="000000"/>
          <w:kern w:val="2"/>
          <w:sz w:val="32"/>
          <w:szCs w:val="24"/>
          <w:lang w:val="en-US" w:eastAsia="zh-CN"/>
        </w:rPr>
        <w:t>2.</w:t>
      </w:r>
      <w:r>
        <w:rPr>
          <w:rStyle w:val="12"/>
          <w:rFonts w:hint="eastAsia" w:ascii="仿宋" w:hAnsi="仿宋" w:eastAsia="仿宋"/>
          <w:color w:val="auto"/>
          <w:sz w:val="32"/>
          <w:szCs w:val="24"/>
        </w:rPr>
        <w:t>社会保障和就业（类）</w:t>
      </w:r>
      <w:r>
        <w:rPr>
          <w:rFonts w:hint="eastAsia" w:ascii="Times New Roman" w:hAnsi="Times New Roman" w:eastAsia="仿宋_GB2312" w:cs="Times New Roman"/>
          <w:b/>
          <w:sz w:val="32"/>
          <w:szCs w:val="32"/>
        </w:rPr>
        <w:t>行政事业单位养老支出</w:t>
      </w:r>
      <w:r>
        <w:rPr>
          <w:rStyle w:val="12"/>
          <w:rFonts w:hint="eastAsia" w:ascii="仿宋" w:hAnsi="仿宋" w:eastAsia="仿宋"/>
          <w:color w:val="auto"/>
          <w:sz w:val="32"/>
          <w:szCs w:val="24"/>
        </w:rPr>
        <w:t>（款）</w:t>
      </w:r>
      <w:r>
        <w:rPr>
          <w:rFonts w:hint="eastAsia" w:ascii="Times New Roman" w:hAnsi="Times New Roman" w:eastAsia="仿宋_GB2312" w:cs="Times New Roman"/>
          <w:sz w:val="32"/>
          <w:szCs w:val="32"/>
        </w:rPr>
        <w:t>机关事业单位职业年金缴费支出</w:t>
      </w:r>
      <w:r>
        <w:rPr>
          <w:rStyle w:val="12"/>
          <w:rFonts w:hint="eastAsia" w:ascii="仿宋" w:hAnsi="仿宋" w:eastAsia="仿宋"/>
          <w:color w:val="auto"/>
          <w:sz w:val="32"/>
          <w:szCs w:val="24"/>
        </w:rPr>
        <w:t>（项）:</w:t>
      </w:r>
      <w:r>
        <w:rPr>
          <w:rStyle w:val="12"/>
          <w:rFonts w:hint="eastAsia" w:ascii="仿宋" w:hAnsi="仿宋" w:eastAsia="仿宋"/>
          <w:b w:val="0"/>
          <w:color w:val="auto"/>
          <w:sz w:val="32"/>
          <w:szCs w:val="24"/>
        </w:rPr>
        <w:t xml:space="preserve"> 支出决算为</w:t>
      </w:r>
      <w:r>
        <w:rPr>
          <w:rStyle w:val="12"/>
          <w:rFonts w:hint="eastAsia" w:ascii="仿宋" w:hAnsi="仿宋" w:eastAsia="仿宋"/>
          <w:b w:val="0"/>
          <w:color w:val="auto"/>
          <w:sz w:val="32"/>
          <w:szCs w:val="24"/>
          <w:lang w:val="en-US" w:eastAsia="zh-CN"/>
        </w:rPr>
        <w:t>4.87</w:t>
      </w:r>
      <w:r>
        <w:rPr>
          <w:rStyle w:val="12"/>
          <w:rFonts w:hint="eastAsia" w:ascii="仿宋" w:hAnsi="仿宋" w:eastAsia="仿宋"/>
          <w:b w:val="0"/>
          <w:color w:val="auto"/>
          <w:sz w:val="32"/>
          <w:szCs w:val="24"/>
        </w:rPr>
        <w:t>万元，完成预算</w:t>
      </w:r>
      <w:r>
        <w:rPr>
          <w:rStyle w:val="12"/>
          <w:rFonts w:hint="eastAsia" w:ascii="仿宋" w:hAnsi="仿宋" w:eastAsia="仿宋"/>
          <w:b w:val="0"/>
          <w:color w:val="auto"/>
          <w:sz w:val="32"/>
          <w:szCs w:val="24"/>
          <w:lang w:val="en-US" w:eastAsia="zh-CN"/>
        </w:rPr>
        <w:t>100</w:t>
      </w:r>
      <w:r>
        <w:rPr>
          <w:rStyle w:val="12"/>
          <w:rFonts w:hint="eastAsia" w:ascii="仿宋" w:hAnsi="仿宋" w:eastAsia="仿宋"/>
          <w:b w:val="0"/>
          <w:color w:val="auto"/>
          <w:sz w:val="32"/>
          <w:szCs w:val="24"/>
        </w:rPr>
        <w:t>%，决算数等于预算数。</w:t>
      </w:r>
    </w:p>
    <w:p>
      <w:pPr>
        <w:keepNext/>
        <w:keepLines/>
        <w:spacing w:line="576" w:lineRule="exact"/>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3</w:t>
      </w:r>
      <w:r>
        <w:rPr>
          <w:rFonts w:hint="eastAsia" w:ascii="仿宋_GB2312" w:hAnsi="仿宋_GB2312" w:eastAsia="仿宋_GB2312"/>
          <w:b/>
          <w:color w:val="000000"/>
          <w:kern w:val="2"/>
          <w:sz w:val="32"/>
          <w:szCs w:val="24"/>
          <w:lang w:val="en-US"/>
        </w:rPr>
        <w:t>.卫生健康支出（类）</w:t>
      </w:r>
      <w:r>
        <w:rPr>
          <w:rFonts w:hint="eastAsia" w:ascii="Times New Roman" w:hAnsi="Times New Roman" w:eastAsia="仿宋_GB2312" w:cs="Times New Roman"/>
          <w:b/>
          <w:sz w:val="32"/>
          <w:szCs w:val="32"/>
        </w:rPr>
        <w:t>行政事业单位医疗</w:t>
      </w:r>
      <w:r>
        <w:rPr>
          <w:rFonts w:hint="eastAsia" w:ascii="仿宋_GB2312" w:hAnsi="仿宋_GB2312" w:eastAsia="仿宋_GB2312"/>
          <w:b/>
          <w:color w:val="000000"/>
          <w:kern w:val="2"/>
          <w:sz w:val="32"/>
          <w:szCs w:val="24"/>
          <w:lang w:val="en-US"/>
        </w:rPr>
        <w:t>（款）</w:t>
      </w:r>
      <w:r>
        <w:rPr>
          <w:rFonts w:hint="eastAsia" w:ascii="Times New Roman" w:hAnsi="Times New Roman" w:eastAsia="仿宋_GB2312" w:cs="Times New Roman"/>
          <w:sz w:val="32"/>
          <w:szCs w:val="32"/>
        </w:rPr>
        <w:t>行政单位医疗</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8.86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line="599" w:lineRule="exact"/>
        <w:ind w:firstLine="320" w:firstLineChars="100"/>
        <w:rPr>
          <w:rFonts w:hint="eastAsia" w:ascii="Times New Roman" w:hAnsi="Times New Roman" w:eastAsia="Times New Roman" w:cs="Times New Roman"/>
          <w:sz w:val="32"/>
          <w:szCs w:val="32"/>
        </w:rPr>
      </w:pPr>
      <w:r>
        <w:rPr>
          <w:rFonts w:hint="eastAsia" w:ascii="仿宋" w:hAnsi="仿宋" w:eastAsia="仿宋"/>
          <w:color w:val="auto"/>
          <w:kern w:val="2"/>
          <w:sz w:val="32"/>
          <w:szCs w:val="24"/>
          <w:lang w:val="en-US" w:eastAsia="zh-CN"/>
        </w:rPr>
        <w:t xml:space="preserve">  </w:t>
      </w:r>
      <w:r>
        <w:rPr>
          <w:rStyle w:val="12"/>
          <w:rFonts w:hint="eastAsia" w:ascii="仿宋" w:hAnsi="仿宋" w:eastAsia="仿宋" w:cs="Times New Roman"/>
          <w:color w:val="auto"/>
          <w:sz w:val="32"/>
          <w:szCs w:val="32"/>
          <w:lang w:val="en-US" w:eastAsia="zh-CN"/>
        </w:rPr>
        <w:t>4.卫生健康支出（类</w:t>
      </w:r>
      <w:r>
        <w:rPr>
          <w:rStyle w:val="12"/>
          <w:rFonts w:hint="eastAsia" w:ascii="仿宋" w:hAnsi="仿宋" w:eastAsia="仿宋" w:cs="Times New Roman"/>
          <w:b w:val="0"/>
          <w:color w:val="auto"/>
          <w:sz w:val="32"/>
          <w:szCs w:val="32"/>
          <w:lang w:val="en-US" w:eastAsia="zh-CN"/>
        </w:rPr>
        <w:t>）</w:t>
      </w:r>
      <w:r>
        <w:rPr>
          <w:rFonts w:hint="eastAsia" w:ascii="Times New Roman" w:hAnsi="Times New Roman" w:eastAsia="仿宋_GB2312" w:cs="Times New Roman"/>
          <w:b/>
          <w:sz w:val="32"/>
          <w:szCs w:val="32"/>
        </w:rPr>
        <w:t>行政事业单位医疗</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lang w:val="en-US" w:eastAsia="zh-CN"/>
        </w:rPr>
        <w:t>事业</w:t>
      </w:r>
      <w:r>
        <w:rPr>
          <w:rFonts w:hint="eastAsia" w:ascii="Times New Roman" w:hAnsi="Times New Roman" w:eastAsia="仿宋_GB2312" w:cs="Times New Roman"/>
          <w:sz w:val="32"/>
          <w:szCs w:val="32"/>
        </w:rPr>
        <w:t>单位医疗（项）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13.07</w:t>
      </w:r>
      <w:r>
        <w:rPr>
          <w:rFonts w:hint="eastAsia" w:ascii="Times New Roman" w:hAnsi="Times New Roman" w:eastAsia="仿宋_GB2312" w:cs="Times New Roman"/>
          <w:sz w:val="32"/>
          <w:szCs w:val="32"/>
        </w:rPr>
        <w:t>万元，完成预算的100%，决算数等于预算数。</w:t>
      </w:r>
    </w:p>
    <w:p>
      <w:pPr>
        <w:spacing w:line="599" w:lineRule="exact"/>
        <w:ind w:firstLine="320" w:firstLineChars="100"/>
        <w:rPr>
          <w:rFonts w:hint="eastAsia" w:ascii="Times New Roman" w:hAnsi="Times New Roman" w:eastAsia="Times New Roman" w:cs="Times New Roman"/>
          <w:sz w:val="32"/>
          <w:szCs w:val="32"/>
        </w:rPr>
      </w:pPr>
      <w:r>
        <w:rPr>
          <w:rFonts w:hint="eastAsia" w:ascii="宋体" w:hAnsi="Times New Roman" w:eastAsia="宋体" w:cs="Times New Roman"/>
          <w:sz w:val="32"/>
          <w:szCs w:val="32"/>
          <w:lang w:val="en-US" w:eastAsia="zh-CN"/>
        </w:rPr>
        <w:t xml:space="preserve">  </w:t>
      </w:r>
      <w:r>
        <w:rPr>
          <w:rFonts w:hint="eastAsia" w:ascii="Times New Roman" w:hAnsi="Times New Roman" w:eastAsia="仿宋_GB2312" w:cs="Times New Roman"/>
          <w:b/>
          <w:sz w:val="32"/>
          <w:szCs w:val="32"/>
          <w:lang w:val="en-US" w:eastAsia="zh-CN"/>
        </w:rPr>
        <w:t>5.</w:t>
      </w:r>
      <w:r>
        <w:rPr>
          <w:rFonts w:hint="eastAsia" w:ascii="Times New Roman" w:hAnsi="Times New Roman" w:eastAsia="仿宋_GB2312" w:cs="Times New Roman"/>
          <w:b/>
          <w:sz w:val="32"/>
          <w:szCs w:val="32"/>
        </w:rPr>
        <w:t>卫生健康支出（类）行政事业单位医疗</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rPr>
        <w:t>公务员医疗补助（项）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3.25</w:t>
      </w:r>
      <w:r>
        <w:rPr>
          <w:rFonts w:hint="eastAsia" w:ascii="Times New Roman" w:hAnsi="Times New Roman" w:eastAsia="仿宋_GB2312" w:cs="Times New Roman"/>
          <w:sz w:val="32"/>
          <w:szCs w:val="32"/>
        </w:rPr>
        <w:t>万元，完成预算的100%，决算数等于预算数。</w:t>
      </w:r>
    </w:p>
    <w:p>
      <w:pPr>
        <w:spacing w:line="599" w:lineRule="exact"/>
        <w:ind w:firstLine="320" w:firstLineChars="100"/>
        <w:rPr>
          <w:rFonts w:hint="eastAsia" w:ascii="Times New Roman" w:hAnsi="Times New Roman" w:eastAsia="Times New Roman" w:cs="Times New Roman"/>
          <w:sz w:val="32"/>
          <w:szCs w:val="32"/>
        </w:rPr>
      </w:pPr>
      <w:r>
        <w:rPr>
          <w:rFonts w:hint="eastAsia" w:ascii="宋体" w:hAnsi="Times New Roman" w:eastAsia="宋体" w:cs="Times New Roman"/>
          <w:sz w:val="32"/>
          <w:szCs w:val="32"/>
          <w:lang w:val="en-US" w:eastAsia="zh-CN"/>
        </w:rPr>
        <w:t xml:space="preserve"> </w:t>
      </w:r>
      <w:r>
        <w:rPr>
          <w:rFonts w:hint="eastAsia" w:ascii="宋体" w:hAnsi="Times New Roman" w:eastAsia="宋体" w:cs="Times New Roman"/>
          <w:b/>
          <w:sz w:val="32"/>
          <w:szCs w:val="32"/>
          <w:lang w:val="en-US" w:eastAsia="zh-CN"/>
        </w:rPr>
        <w:t xml:space="preserve"> 6</w:t>
      </w:r>
      <w:r>
        <w:rPr>
          <w:rFonts w:hint="eastAsia" w:ascii="宋体" w:hAnsi="Times New Roman" w:eastAsia="宋体" w:cs="Times New Roman"/>
          <w:sz w:val="32"/>
          <w:szCs w:val="32"/>
          <w:lang w:val="en-US" w:eastAsia="zh-CN"/>
        </w:rPr>
        <w:t>.</w:t>
      </w:r>
      <w:r>
        <w:rPr>
          <w:rFonts w:hint="eastAsia" w:ascii="Times New Roman" w:hAnsi="Times New Roman" w:eastAsia="仿宋_GB2312" w:cs="Times New Roman"/>
          <w:b/>
          <w:sz w:val="32"/>
          <w:szCs w:val="32"/>
        </w:rPr>
        <w:t>卫生健康支出（类）</w:t>
      </w:r>
      <w:r>
        <w:rPr>
          <w:rFonts w:hint="eastAsia" w:ascii="Times New Roman" w:hAnsi="Times New Roman" w:eastAsia="仿宋_GB2312" w:cs="Times New Roman"/>
          <w:b/>
          <w:sz w:val="32"/>
          <w:szCs w:val="32"/>
          <w:lang w:eastAsia="zh-CN"/>
        </w:rPr>
        <w:t>行政事业单位医疗</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lang w:eastAsia="zh-CN"/>
        </w:rPr>
        <w:t>其他行政</w:t>
      </w:r>
      <w:r>
        <w:rPr>
          <w:rFonts w:hint="eastAsia" w:ascii="Times New Roman" w:hAnsi="Times New Roman" w:eastAsia="仿宋_GB2312" w:cs="Times New Roman"/>
          <w:sz w:val="32"/>
          <w:szCs w:val="32"/>
        </w:rPr>
        <w:t>事业单位医疗（项）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1.46</w:t>
      </w:r>
      <w:r>
        <w:rPr>
          <w:rFonts w:hint="eastAsia" w:ascii="Times New Roman" w:hAnsi="Times New Roman" w:eastAsia="仿宋_GB2312" w:cs="Times New Roman"/>
          <w:sz w:val="32"/>
          <w:szCs w:val="32"/>
        </w:rPr>
        <w:t>万元，完成预算的100%，决算数等于预算数。</w:t>
      </w:r>
    </w:p>
    <w:p>
      <w:pPr>
        <w:spacing w:line="599" w:lineRule="exact"/>
        <w:ind w:firstLine="643" w:firstLineChars="200"/>
        <w:rPr>
          <w:rFonts w:hint="eastAsia" w:ascii="Times New Roman" w:hAnsi="Times New Roman" w:eastAsia="Times New Roman" w:cs="Times New Roman"/>
          <w:spacing w:val="-20"/>
          <w:sz w:val="32"/>
          <w:szCs w:val="32"/>
        </w:rPr>
      </w:pPr>
      <w:r>
        <w:rPr>
          <w:rFonts w:hint="eastAsia" w:ascii="Times New Roman" w:hAnsi="Times New Roman" w:eastAsia="仿宋_GB2312" w:cs="Times New Roman"/>
          <w:b/>
          <w:sz w:val="32"/>
          <w:szCs w:val="32"/>
          <w:lang w:val="en-US" w:eastAsia="zh-CN"/>
        </w:rPr>
        <w:t>7.</w:t>
      </w:r>
      <w:r>
        <w:rPr>
          <w:rFonts w:hint="eastAsia" w:ascii="Times New Roman" w:hAnsi="Times New Roman" w:eastAsia="仿宋_GB2312" w:cs="Times New Roman"/>
          <w:b/>
          <w:sz w:val="32"/>
          <w:szCs w:val="32"/>
        </w:rPr>
        <w:t>农林水支出（类）</w:t>
      </w:r>
      <w:r>
        <w:rPr>
          <w:rFonts w:hint="eastAsia" w:ascii="Times New Roman" w:hAnsi="Times New Roman" w:eastAsia="仿宋_GB2312" w:cs="Times New Roman"/>
          <w:b/>
          <w:sz w:val="32"/>
          <w:szCs w:val="32"/>
          <w:lang w:eastAsia="zh-CN"/>
        </w:rPr>
        <w:t>巩固脱贫衔接乡村振兴</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rPr>
        <w:t>行政运行（项）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260.96</w:t>
      </w:r>
      <w:r>
        <w:rPr>
          <w:rFonts w:hint="eastAsia" w:ascii="Times New Roman" w:hAnsi="Times New Roman" w:eastAsia="仿宋_GB2312" w:cs="Times New Roman"/>
          <w:sz w:val="32"/>
          <w:szCs w:val="32"/>
        </w:rPr>
        <w:t>万元，完成预算的100.00%，决算数等于预算数。</w:t>
      </w:r>
    </w:p>
    <w:p>
      <w:pPr>
        <w:spacing w:line="599" w:lineRule="exact"/>
        <w:ind w:firstLine="643" w:firstLineChars="200"/>
        <w:rPr>
          <w:rFonts w:hint="eastAsia" w:ascii="Times New Roman" w:hAnsi="Times New Roman" w:eastAsia="Times New Roman" w:cs="Times New Roman"/>
          <w:sz w:val="32"/>
          <w:szCs w:val="32"/>
        </w:rPr>
      </w:pPr>
      <w:r>
        <w:rPr>
          <w:rFonts w:hint="eastAsia" w:ascii="Times New Roman" w:hAnsi="Times New Roman" w:eastAsia="仿宋_GB2312" w:cs="Times New Roman"/>
          <w:b/>
          <w:sz w:val="32"/>
          <w:szCs w:val="32"/>
          <w:lang w:val="en-US" w:eastAsia="zh-CN"/>
        </w:rPr>
        <w:t>8.</w:t>
      </w:r>
      <w:r>
        <w:rPr>
          <w:rFonts w:hint="eastAsia" w:ascii="Times New Roman" w:hAnsi="Times New Roman" w:eastAsia="仿宋_GB2312" w:cs="Times New Roman"/>
          <w:b/>
          <w:sz w:val="32"/>
          <w:szCs w:val="32"/>
        </w:rPr>
        <w:t>农林水支出（类）</w:t>
      </w:r>
      <w:r>
        <w:rPr>
          <w:rFonts w:hint="eastAsia" w:ascii="Times New Roman" w:hAnsi="Times New Roman" w:eastAsia="仿宋_GB2312" w:cs="Times New Roman"/>
          <w:b/>
          <w:sz w:val="32"/>
          <w:szCs w:val="32"/>
          <w:lang w:eastAsia="zh-CN"/>
        </w:rPr>
        <w:t>巩固脱贫衔接乡村振兴</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rPr>
        <w:t>一般行政管理事务（项）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199.00</w:t>
      </w:r>
      <w:r>
        <w:rPr>
          <w:rFonts w:hint="eastAsia" w:ascii="Times New Roman" w:hAnsi="Times New Roman" w:eastAsia="仿宋_GB2312" w:cs="Times New Roman"/>
          <w:sz w:val="32"/>
          <w:szCs w:val="32"/>
        </w:rPr>
        <w:t>万元，完成预算的100.00%，决算数等于预算数。</w:t>
      </w:r>
    </w:p>
    <w:p>
      <w:pPr>
        <w:spacing w:line="599" w:lineRule="exact"/>
        <w:ind w:firstLine="643" w:firstLineChars="200"/>
        <w:rPr>
          <w:rFonts w:hint="eastAsia" w:ascii="Times New Roman" w:hAnsi="Times New Roman" w:eastAsia="Times New Roman" w:cs="Times New Roman"/>
          <w:sz w:val="32"/>
          <w:szCs w:val="32"/>
        </w:rPr>
      </w:pPr>
      <w:r>
        <w:rPr>
          <w:rFonts w:hint="eastAsia" w:ascii="Times New Roman" w:hAnsi="Times New Roman" w:eastAsia="仿宋_GB2312" w:cs="Times New Roman"/>
          <w:b/>
          <w:sz w:val="32"/>
          <w:szCs w:val="32"/>
          <w:lang w:val="en-US" w:eastAsia="zh-CN"/>
        </w:rPr>
        <w:t>9</w:t>
      </w:r>
      <w:r>
        <w:rPr>
          <w:rStyle w:val="12"/>
          <w:rFonts w:hint="eastAsia" w:ascii="仿宋" w:hAnsi="仿宋" w:eastAsia="仿宋" w:cs="Times New Roman"/>
          <w:b w:val="0"/>
          <w:color w:val="auto"/>
          <w:sz w:val="32"/>
          <w:szCs w:val="32"/>
          <w:lang w:val="en-US" w:eastAsia="zh-CN"/>
        </w:rPr>
        <w:t>.</w:t>
      </w:r>
      <w:r>
        <w:rPr>
          <w:rFonts w:hint="eastAsia" w:ascii="Times New Roman" w:hAnsi="Times New Roman" w:eastAsia="仿宋_GB2312" w:cs="Times New Roman"/>
          <w:b/>
          <w:sz w:val="32"/>
          <w:szCs w:val="32"/>
        </w:rPr>
        <w:t>农林水支出（类）</w:t>
      </w:r>
      <w:r>
        <w:rPr>
          <w:rFonts w:hint="eastAsia" w:ascii="Times New Roman" w:hAnsi="Times New Roman" w:eastAsia="仿宋_GB2312" w:cs="Times New Roman"/>
          <w:b/>
          <w:sz w:val="32"/>
          <w:szCs w:val="32"/>
          <w:lang w:eastAsia="zh-CN"/>
        </w:rPr>
        <w:t>巩固脱贫衔接乡村振兴</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lang w:eastAsia="zh-CN"/>
        </w:rPr>
        <w:t>事业运行</w:t>
      </w:r>
      <w:r>
        <w:rPr>
          <w:rFonts w:hint="eastAsia" w:ascii="Times New Roman" w:hAnsi="Times New Roman" w:eastAsia="仿宋_GB2312" w:cs="Times New Roman"/>
          <w:sz w:val="32"/>
          <w:szCs w:val="32"/>
        </w:rPr>
        <w:t>（项）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126.48</w:t>
      </w:r>
      <w:r>
        <w:rPr>
          <w:rFonts w:hint="eastAsia" w:ascii="Times New Roman" w:hAnsi="Times New Roman" w:eastAsia="仿宋_GB2312" w:cs="Times New Roman"/>
          <w:sz w:val="32"/>
          <w:szCs w:val="32"/>
        </w:rPr>
        <w:t>万元，完成预算的100.00%，决算数等于预算数。</w:t>
      </w:r>
    </w:p>
    <w:p>
      <w:pPr>
        <w:spacing w:line="599" w:lineRule="exact"/>
        <w:ind w:firstLine="643" w:firstLineChars="200"/>
        <w:rPr>
          <w:rFonts w:hint="eastAsia" w:ascii="Times New Roman" w:hAnsi="Times New Roman" w:eastAsia="Times New Roman" w:cs="Times New Roman"/>
          <w:sz w:val="32"/>
          <w:szCs w:val="32"/>
        </w:rPr>
      </w:pPr>
      <w:r>
        <w:rPr>
          <w:rFonts w:hint="eastAsia" w:ascii="Times New Roman" w:hAnsi="Times New Roman" w:eastAsia="仿宋_GB2312" w:cs="Times New Roman"/>
          <w:b/>
          <w:sz w:val="32"/>
          <w:szCs w:val="32"/>
          <w:lang w:val="en-US" w:eastAsia="zh-CN"/>
        </w:rPr>
        <w:t>10.</w:t>
      </w:r>
      <w:r>
        <w:rPr>
          <w:rFonts w:hint="eastAsia" w:ascii="Times New Roman" w:hAnsi="Times New Roman" w:eastAsia="仿宋_GB2312" w:cs="Times New Roman"/>
          <w:b/>
          <w:sz w:val="32"/>
          <w:szCs w:val="32"/>
        </w:rPr>
        <w:t>农林水支出（类）</w:t>
      </w:r>
      <w:r>
        <w:rPr>
          <w:rFonts w:hint="eastAsia" w:ascii="Times New Roman" w:hAnsi="Times New Roman" w:eastAsia="仿宋_GB2312" w:cs="Times New Roman"/>
          <w:b/>
          <w:sz w:val="32"/>
          <w:szCs w:val="32"/>
          <w:lang w:eastAsia="zh-CN"/>
        </w:rPr>
        <w:t>巩固脱贫衔接乡村振兴</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rPr>
        <w:t>其他</w:t>
      </w:r>
      <w:r>
        <w:rPr>
          <w:rFonts w:hint="eastAsia" w:ascii="Times New Roman" w:hAnsi="Times New Roman" w:eastAsia="仿宋_GB2312" w:cs="Times New Roman"/>
          <w:sz w:val="32"/>
          <w:szCs w:val="32"/>
          <w:lang w:eastAsia="zh-CN"/>
        </w:rPr>
        <w:t>巩固脱贫衔接乡村振兴支出</w:t>
      </w:r>
      <w:r>
        <w:rPr>
          <w:rFonts w:hint="eastAsia"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1202.8</w:t>
      </w:r>
      <w:r>
        <w:rPr>
          <w:rFonts w:hint="eastAsia" w:ascii="Times New Roman" w:hAnsi="Times New Roman" w:eastAsia="仿宋_GB2312" w:cs="Times New Roman"/>
          <w:sz w:val="32"/>
          <w:szCs w:val="32"/>
        </w:rPr>
        <w:t>万元，完成预算的100.00%，决算数等于预算数。</w:t>
      </w:r>
    </w:p>
    <w:p>
      <w:pPr>
        <w:spacing w:line="599" w:lineRule="exact"/>
        <w:ind w:firstLine="240" w:firstLineChars="100"/>
        <w:rPr>
          <w:rFonts w:hint="eastAsia" w:ascii="Times New Roman" w:hAnsi="Times New Roman" w:eastAsia="Times New Roman" w:cs="Times New Roman"/>
          <w:sz w:val="32"/>
          <w:szCs w:val="32"/>
        </w:rPr>
      </w:pPr>
      <w:r>
        <w:rPr>
          <w:rFonts w:hint="default"/>
          <w:sz w:val="24"/>
          <w:szCs w:val="24"/>
          <w:lang w:val="en-US" w:eastAsia="zh-CN"/>
        </w:rPr>
        <w:t xml:space="preserve">  </w:t>
      </w:r>
      <w:r>
        <w:rPr>
          <w:rFonts w:hint="eastAsia" w:ascii="Times New Roman" w:hAnsi="Times New Roman" w:eastAsia="Times New Roman" w:cs="Times New Roman"/>
          <w:b/>
          <w:sz w:val="32"/>
          <w:szCs w:val="32"/>
          <w:lang w:val="en-US" w:eastAsia="zh-CN"/>
        </w:rPr>
        <w:t xml:space="preserve"> </w:t>
      </w:r>
      <w:r>
        <w:rPr>
          <w:rFonts w:hint="eastAsia" w:ascii="Times New Roman" w:hAnsi="Times New Roman" w:eastAsia="仿宋_GB2312" w:cs="Times New Roman"/>
          <w:b/>
          <w:sz w:val="32"/>
          <w:szCs w:val="32"/>
          <w:lang w:val="en-US" w:eastAsia="zh-CN"/>
        </w:rPr>
        <w:t>11.</w:t>
      </w:r>
      <w:r>
        <w:rPr>
          <w:rFonts w:hint="eastAsia" w:ascii="Times New Roman" w:hAnsi="Times New Roman" w:eastAsia="仿宋_GB2312" w:cs="Times New Roman"/>
          <w:b/>
          <w:sz w:val="32"/>
          <w:szCs w:val="32"/>
        </w:rPr>
        <w:t>农林水支出（类）</w:t>
      </w:r>
      <w:r>
        <w:rPr>
          <w:rFonts w:hint="eastAsia" w:ascii="Times New Roman" w:hAnsi="Times New Roman" w:eastAsia="仿宋_GB2312" w:cs="Times New Roman"/>
          <w:b/>
          <w:sz w:val="32"/>
          <w:szCs w:val="32"/>
          <w:lang w:eastAsia="zh-CN"/>
        </w:rPr>
        <w:t>巩固脱贫衔接乡村振兴</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z w:val="32"/>
          <w:szCs w:val="32"/>
          <w:lang w:eastAsia="zh-CN"/>
        </w:rPr>
        <w:t>生产发展</w:t>
      </w:r>
      <w:r>
        <w:rPr>
          <w:rFonts w:hint="eastAsia" w:ascii="Times New Roman" w:hAnsi="Times New Roman" w:eastAsia="仿宋_GB2312" w:cs="Times New Roman"/>
          <w:sz w:val="32"/>
          <w:szCs w:val="32"/>
        </w:rPr>
        <w:t>（项）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100.00</w:t>
      </w:r>
      <w:r>
        <w:rPr>
          <w:rFonts w:hint="eastAsia" w:ascii="Times New Roman" w:hAnsi="Times New Roman" w:eastAsia="仿宋_GB2312" w:cs="Times New Roman"/>
          <w:sz w:val="32"/>
          <w:szCs w:val="32"/>
        </w:rPr>
        <w:t>万元，完成预算的100.00%，决算数等于预算数。</w:t>
      </w:r>
    </w:p>
    <w:p>
      <w:pPr>
        <w:spacing w:line="599" w:lineRule="exact"/>
        <w:ind w:firstLine="640" w:firstLineChars="200"/>
        <w:rPr>
          <w:rFonts w:hint="eastAsia" w:ascii="Times New Roman" w:hAnsi="Times New Roman" w:eastAsia="Times New Roman" w:cs="Times New Roman"/>
          <w:sz w:val="30"/>
          <w:szCs w:val="30"/>
        </w:rPr>
      </w:pPr>
      <w:r>
        <w:rPr>
          <w:rFonts w:hint="eastAsia" w:ascii="Times New Roman" w:hAnsi="Times New Roman" w:eastAsia="Times New Roman" w:cs="Times New Roman"/>
          <w:b/>
          <w:sz w:val="32"/>
          <w:szCs w:val="32"/>
          <w:lang w:val="en-US" w:eastAsia="zh-CN"/>
        </w:rPr>
        <w:t xml:space="preserve"> </w:t>
      </w:r>
      <w:r>
        <w:rPr>
          <w:rFonts w:hint="eastAsia" w:ascii="Times New Roman" w:hAnsi="Times New Roman" w:eastAsia="仿宋_GB2312" w:cs="Times New Roman"/>
          <w:b/>
          <w:sz w:val="32"/>
          <w:szCs w:val="32"/>
          <w:lang w:val="en-US" w:eastAsia="zh-CN"/>
        </w:rPr>
        <w:t>12.</w:t>
      </w:r>
      <w:r>
        <w:rPr>
          <w:rFonts w:hint="eastAsia" w:ascii="Times New Roman" w:hAnsi="Times New Roman" w:eastAsia="仿宋_GB2312" w:cs="Times New Roman"/>
          <w:b/>
          <w:sz w:val="32"/>
          <w:szCs w:val="32"/>
        </w:rPr>
        <w:t>住房保障支出（类）住房</w:t>
      </w:r>
      <w:r>
        <w:rPr>
          <w:rFonts w:hint="eastAsia" w:ascii="Times New Roman" w:hAnsi="Times New Roman" w:eastAsia="仿宋_GB2312" w:cs="Times New Roman"/>
          <w:b/>
          <w:spacing w:val="-20"/>
          <w:sz w:val="32"/>
          <w:szCs w:val="32"/>
        </w:rPr>
        <w:t>改革支出</w:t>
      </w:r>
      <w:r>
        <w:rPr>
          <w:rFonts w:hint="eastAsia" w:ascii="仿宋_GB2312" w:hAnsi="仿宋_GB2312" w:eastAsia="仿宋_GB2312" w:cs="Times New Roman"/>
          <w:b/>
          <w:color w:val="000000"/>
          <w:kern w:val="2"/>
          <w:sz w:val="32"/>
          <w:szCs w:val="24"/>
          <w:lang w:val="en-US"/>
        </w:rPr>
        <w:t>（款）</w:t>
      </w:r>
      <w:r>
        <w:rPr>
          <w:rFonts w:hint="eastAsia" w:ascii="Times New Roman" w:hAnsi="Times New Roman" w:eastAsia="仿宋_GB2312" w:cs="Times New Roman"/>
          <w:spacing w:val="-20"/>
          <w:sz w:val="32"/>
          <w:szCs w:val="32"/>
        </w:rPr>
        <w:t>住房公积金</w:t>
      </w:r>
      <w:r>
        <w:rPr>
          <w:rFonts w:hint="eastAsia" w:ascii="Times New Roman" w:hAnsi="Times New Roman" w:eastAsia="仿宋_GB2312" w:cs="Times New Roman"/>
          <w:sz w:val="32"/>
          <w:szCs w:val="32"/>
        </w:rPr>
        <w:t>（项）</w:t>
      </w:r>
      <w:r>
        <w:rPr>
          <w:rFonts w:hint="eastAsia" w:ascii="Times New Roman" w:hAnsi="Times New Roman" w:eastAsia="仿宋_GB2312" w:cs="Times New Roman"/>
          <w:sz w:val="32"/>
          <w:szCs w:val="32"/>
          <w:u w:val="none" w:color="FFFFFF"/>
          <w:shd w:val="clear" w:fill="FFFFFF"/>
          <w:lang w:eastAsia="zh-CN"/>
        </w:rPr>
        <w:t>：</w:t>
      </w:r>
      <w:r>
        <w:rPr>
          <w:rFonts w:hint="eastAsia"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lang w:val="en-US" w:eastAsia="zh-CN"/>
        </w:rPr>
        <w:t>26.66</w:t>
      </w:r>
      <w:r>
        <w:rPr>
          <w:rFonts w:hint="eastAsia" w:ascii="Times New Roman" w:hAnsi="Times New Roman" w:eastAsia="仿宋_GB2312" w:cs="Times New Roman"/>
          <w:sz w:val="32"/>
          <w:szCs w:val="32"/>
        </w:rPr>
        <w:t>万元，完成预算的100.00%，</w:t>
      </w:r>
      <w:r>
        <w:rPr>
          <w:rFonts w:hint="eastAsia" w:ascii="Times New Roman" w:hAnsi="Times New Roman" w:eastAsia="仿宋_GB2312" w:cs="Times New Roman"/>
          <w:spacing w:val="23"/>
          <w:sz w:val="32"/>
          <w:szCs w:val="32"/>
        </w:rPr>
        <w:t>决算数等于预</w:t>
      </w:r>
      <w:r>
        <w:rPr>
          <w:rFonts w:hint="eastAsia" w:ascii="Times New Roman" w:hAnsi="Times New Roman" w:eastAsia="仿宋_GB2312" w:cs="Times New Roman"/>
          <w:sz w:val="32"/>
          <w:szCs w:val="32"/>
        </w:rPr>
        <w:t>算数。</w:t>
      </w:r>
    </w:p>
    <w:p>
      <w:pPr>
        <w:keepNext/>
        <w:keepLines/>
        <w:tabs>
          <w:tab w:val="right" w:pos="8306"/>
        </w:tabs>
        <w:spacing w:line="576" w:lineRule="exact"/>
        <w:ind w:firstLine="640"/>
        <w:jc w:val="both"/>
        <w:outlineLvl w:val="1"/>
        <w:rPr>
          <w:rFonts w:hint="default" w:ascii="Cambria" w:hAnsi="Cambria" w:eastAsia="Cambria"/>
          <w:b/>
          <w:color w:val="auto"/>
          <w:kern w:val="2"/>
          <w:sz w:val="32"/>
          <w:szCs w:val="24"/>
          <w:lang w:val="zh-CN"/>
        </w:rPr>
      </w:pPr>
      <w:bookmarkStart w:id="9" w:name="_Toc3534"/>
      <w:r>
        <w:rPr>
          <w:rFonts w:hint="eastAsia" w:ascii="黑体" w:hAnsi="黑体" w:eastAsia="黑体"/>
          <w:color w:val="000000"/>
          <w:kern w:val="2"/>
          <w:sz w:val="32"/>
          <w:szCs w:val="24"/>
          <w:lang w:val="zh-CN"/>
        </w:rPr>
        <w:t>六</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w:t>
      </w:r>
      <w:r>
        <w:rPr>
          <w:rFonts w:hint="eastAsia" w:ascii="黑体" w:hAnsi="黑体" w:eastAsia="黑体"/>
          <w:color w:val="auto"/>
          <w:kern w:val="2"/>
          <w:sz w:val="32"/>
          <w:szCs w:val="24"/>
          <w:u w:val="none" w:color="FFFFFF"/>
          <w:shd w:val="clear" w:fill="FFFFFF"/>
          <w:lang w:val="zh-CN"/>
        </w:rPr>
        <w:t>款</w:t>
      </w:r>
      <w:r>
        <w:rPr>
          <w:rFonts w:hint="eastAsia" w:ascii="黑体" w:hAnsi="黑体" w:eastAsia="黑体"/>
          <w:color w:val="auto"/>
          <w:kern w:val="2"/>
          <w:sz w:val="32"/>
          <w:szCs w:val="24"/>
          <w:lang w:val="zh-CN"/>
        </w:rPr>
        <w:t>基本支出决算情况说明</w:t>
      </w:r>
      <w:bookmarkEnd w:id="9"/>
      <w:r>
        <w:rPr>
          <w:rFonts w:hint="eastAsia" w:ascii="黑体" w:hAnsi="黑体" w:eastAsia="黑体"/>
          <w:color w:val="auto"/>
          <w:kern w:val="2"/>
          <w:sz w:val="32"/>
          <w:szCs w:val="24"/>
          <w:lang w:val="zh-CN"/>
        </w:rPr>
        <w:tab/>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2022年一般公共预算财政拨款基本支出481.53万元，其中：</w:t>
      </w:r>
    </w:p>
    <w:p>
      <w:pPr>
        <w:spacing w:line="576" w:lineRule="exact"/>
        <w:ind w:firstLine="643"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432.64万元，主要包括：</w:t>
      </w:r>
      <w:r>
        <w:rPr>
          <w:rFonts w:hint="eastAsia" w:ascii="仿宋" w:hAnsi="仿宋" w:eastAsia="仿宋"/>
          <w:color w:val="auto"/>
          <w:kern w:val="2"/>
          <w:sz w:val="32"/>
          <w:szCs w:val="24"/>
          <w:lang w:val="en-US"/>
        </w:rPr>
        <w:t>基本工资、津贴补贴、奖金、绩效工资、机关事业单位基本养老保险缴费、职业年金缴费、其他社会保障缴费、其他工资福利支出、生活补助、医疗费补助、奖励金、住房公积金、其他对个人和家庭的补助支出等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48.9万元，主要包括：</w:t>
      </w:r>
      <w:r>
        <w:rPr>
          <w:rFonts w:hint="eastAsia" w:ascii="仿宋" w:hAnsi="仿宋" w:eastAsia="仿宋"/>
          <w:color w:val="auto"/>
          <w:kern w:val="2"/>
          <w:sz w:val="32"/>
          <w:szCs w:val="24"/>
          <w:lang w:val="en-US"/>
        </w:rPr>
        <w:t>办公费、印刷费、水费、电费、邮电费、物业管理费、差旅费、</w:t>
      </w:r>
      <w:r>
        <w:rPr>
          <w:rFonts w:hint="eastAsia" w:ascii="仿宋" w:hAnsi="仿宋" w:eastAsia="仿宋"/>
          <w:color w:val="auto"/>
          <w:kern w:val="2"/>
          <w:sz w:val="32"/>
          <w:szCs w:val="24"/>
          <w:u w:val="none" w:color="FFFFFF"/>
          <w:shd w:val="clear" w:color="auto" w:fill="FFFFFF"/>
          <w:lang w:val="en-US"/>
        </w:rPr>
        <w:t>维修</w:t>
      </w:r>
      <w:r>
        <w:rPr>
          <w:rFonts w:hint="eastAsia" w:ascii="仿宋" w:hAnsi="仿宋" w:eastAsia="仿宋"/>
          <w:color w:val="auto"/>
          <w:kern w:val="2"/>
          <w:sz w:val="32"/>
          <w:szCs w:val="24"/>
          <w:lang w:val="en-US"/>
        </w:rPr>
        <w:t>（护）费、租赁费、会议费、培训费、公务接待费、劳务费、工会经费、福利费、其他交通费、其他商品和服务支出、办公</w:t>
      </w:r>
      <w:r>
        <w:rPr>
          <w:rFonts w:hint="eastAsia" w:ascii="仿宋" w:hAnsi="仿宋" w:eastAsia="仿宋"/>
          <w:color w:val="auto"/>
          <w:kern w:val="2"/>
          <w:sz w:val="32"/>
          <w:szCs w:val="24"/>
          <w:u w:val="none" w:color="FFFFFF"/>
          <w:shd w:val="clear" w:color="auto" w:fill="FFFFFF"/>
          <w:lang w:val="en-US"/>
        </w:rPr>
        <w:t>设备</w:t>
      </w:r>
      <w:r>
        <w:rPr>
          <w:rFonts w:hint="eastAsia" w:ascii="仿宋" w:hAnsi="仿宋" w:eastAsia="仿宋"/>
          <w:color w:val="auto"/>
          <w:kern w:val="2"/>
          <w:sz w:val="32"/>
          <w:szCs w:val="24"/>
          <w:u w:val="none" w:color="FFFFFF"/>
          <w:shd w:val="clear" w:color="auto" w:fill="FFFFFF"/>
          <w:lang w:val="en-US" w:eastAsia="zh-CN"/>
        </w:rPr>
        <w:t>购置费</w:t>
      </w:r>
      <w:r>
        <w:rPr>
          <w:rFonts w:hint="eastAsia" w:ascii="仿宋" w:hAnsi="仿宋" w:eastAsia="仿宋"/>
          <w:color w:val="auto"/>
          <w:kern w:val="2"/>
          <w:sz w:val="32"/>
          <w:szCs w:val="24"/>
          <w:lang w:val="en-US"/>
        </w:rPr>
        <w:t>等</w:t>
      </w:r>
      <w:r>
        <w:rPr>
          <w:rFonts w:hint="eastAsia" w:ascii="仿宋_GB2312" w:hAnsi="仿宋_GB2312" w:eastAsia="仿宋_GB2312"/>
          <w:color w:val="000000"/>
          <w:kern w:val="2"/>
          <w:sz w:val="32"/>
          <w:szCs w:val="24"/>
          <w:lang w:val="zh-CN"/>
        </w:rPr>
        <w:t>。</w:t>
      </w: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10" w:name="_Toc1304"/>
      <w:r>
        <w:rPr>
          <w:rFonts w:hint="eastAsia" w:ascii="黑体" w:hAnsi="黑体" w:eastAsia="黑体"/>
          <w:color w:val="000000"/>
          <w:kern w:val="2"/>
          <w:sz w:val="32"/>
          <w:szCs w:val="24"/>
          <w:lang w:val="zh-CN"/>
        </w:rPr>
        <w:t>七、</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三公”经费财政拨款支出决算情况说明</w:t>
      </w:r>
      <w:bookmarkEnd w:id="10"/>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（一）“三公”经费财政拨款支出决算总体情况说明</w:t>
      </w:r>
    </w:p>
    <w:p>
      <w:pPr>
        <w:autoSpaceDE/>
        <w:autoSpaceDN/>
        <w:adjustRightInd/>
        <w:spacing w:line="599" w:lineRule="exact"/>
        <w:ind w:firstLine="641"/>
        <w:rPr>
          <w:rFonts w:hint="eastAsia" w:ascii="Times New Roman" w:hAnsi="Times New Roman" w:eastAsia="Times New Roman" w:cs="Times New Roman"/>
          <w:color w:val="000000"/>
          <w:sz w:val="32"/>
          <w:szCs w:val="32"/>
        </w:rPr>
      </w:pPr>
      <w:r>
        <w:rPr>
          <w:rFonts w:hint="eastAsia" w:ascii="仿宋_GB2312" w:hAnsi="仿宋_GB2312" w:eastAsia="仿宋_GB2312"/>
          <w:color w:val="000000"/>
          <w:kern w:val="2"/>
          <w:sz w:val="32"/>
          <w:szCs w:val="24"/>
          <w:lang w:val="zh-CN"/>
        </w:rPr>
        <w:t>2022年“三公”经费财政拨款支出决算为1.2万元，完成预算100%；较上年减少0.27万元，下降18.4%。决算数小于预算数</w:t>
      </w:r>
      <w:r>
        <w:rPr>
          <w:rFonts w:hint="eastAsia" w:ascii="仿宋_GB2312" w:hAnsi="仿宋_GB2312" w:eastAsia="仿宋_GB2312"/>
          <w:color w:val="auto"/>
          <w:kern w:val="2"/>
          <w:sz w:val="32"/>
          <w:szCs w:val="24"/>
          <w:lang w:val="zh-CN"/>
        </w:rPr>
        <w:t>的主要原因是</w:t>
      </w:r>
      <w:r>
        <w:rPr>
          <w:rFonts w:hint="eastAsia" w:ascii="Times New Roman" w:hAnsi="Times New Roman" w:eastAsia="仿宋_GB2312" w:cs="Times New Roman"/>
          <w:color w:val="000000"/>
          <w:sz w:val="32"/>
          <w:szCs w:val="32"/>
        </w:rPr>
        <w:t>厉行节约、压缩公务接待费用。</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（二）“三公”经费财政拨款支出决算具体情况说明</w:t>
      </w:r>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2022年“三公”经费财政拨款支出决算中，因公出国（境）费支出决算0万元，占0%；公务用车购置及运行维护费支出决算0万元，占0%；公务接待费支出决算1.2万元，占100%。具体情况如下</w:t>
      </w:r>
      <w:r>
        <w:rPr>
          <w:rFonts w:hint="eastAsia" w:ascii="仿宋_GB2312" w:hAnsi="仿宋_GB2312" w:eastAsia="仿宋_GB2312"/>
          <w:color w:val="000000"/>
          <w:kern w:val="2"/>
          <w:sz w:val="32"/>
          <w:szCs w:val="24"/>
          <w:u w:val="none" w:color="FFFFFF"/>
          <w:shd w:val="clear" w:color="auto" w:fill="FFFFFF"/>
          <w:lang w:val="zh-CN"/>
        </w:rPr>
        <w:t>：</w:t>
      </w:r>
    </w:p>
    <w:p>
      <w:pPr>
        <w:spacing w:line="600" w:lineRule="exact"/>
        <w:ind w:firstLine="960" w:firstLineChars="3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pStyle w:val="5"/>
        <w:rPr>
          <w:rFonts w:hint="eastAsia"/>
          <w:sz w:val="30"/>
          <w:szCs w:val="24"/>
          <w:lang w:val="zh-CN"/>
        </w:rPr>
      </w:pPr>
      <w:r>
        <w:rPr>
          <w:rFonts w:hint="default" w:ascii="Times New Roman" w:eastAsia="仿宋" w:cs="Times New Roman"/>
          <w:color w:val="000000"/>
          <w:sz w:val="32"/>
          <w:szCs w:val="32"/>
        </w:rPr>
        <w:pict>
          <v:shape id="Object 8" o:spid="_x0000_s2056" o:spt="75" type="#_x0000_t75" style="position:absolute;left:0pt;margin-left:49.05pt;margin-top:5.45pt;height:222.55pt;width:347.45pt;z-index:251665408;mso-width-relative:page;mso-height-relative:page;" o:ole="t" filled="f" o:preferrelative="t" stroked="f" coordsize="21600,21600">
            <v:path/>
            <v:fill on="f" focussize="0,0"/>
            <v:stroke on="f"/>
            <v:imagedata r:id="rId18" o:title=""/>
            <o:lock v:ext="edit" aspectratio="t"/>
          </v:shape>
          <o:OLEObject Type="Embed" ProgID="Excel.Sheet.8" ShapeID="Object 8" DrawAspect="Content" ObjectID="_1468075731" r:id="rId17">
            <o:LockedField>false</o:LockedField>
          </o:OLEObject>
        </w:pict>
      </w:r>
    </w:p>
    <w:p>
      <w:pPr>
        <w:pStyle w:val="5"/>
        <w:rPr>
          <w:rFonts w:hint="eastAsia"/>
          <w:sz w:val="30"/>
          <w:szCs w:val="24"/>
          <w:lang w:val="zh-CN"/>
        </w:rPr>
      </w:pPr>
    </w:p>
    <w:p>
      <w:pPr>
        <w:pStyle w:val="5"/>
        <w:tabs>
          <w:tab w:val="left" w:pos="704"/>
        </w:tabs>
        <w:rPr>
          <w:rFonts w:hint="eastAsia" w:hAnsi="仿宋_GB2312"/>
          <w:color w:val="000000"/>
          <w:kern w:val="2"/>
          <w:sz w:val="32"/>
          <w:szCs w:val="24"/>
          <w:lang w:val="zh-CN"/>
        </w:rPr>
      </w:pPr>
      <w:r>
        <w:rPr>
          <w:rFonts w:hint="eastAsia" w:hAnsi="仿宋_GB2312"/>
          <w:color w:val="000000"/>
          <w:kern w:val="2"/>
          <w:sz w:val="32"/>
          <w:szCs w:val="24"/>
          <w:lang w:val="zh-CN"/>
        </w:rPr>
        <w:tab/>
      </w:r>
    </w:p>
    <w:p>
      <w:pPr>
        <w:pStyle w:val="5"/>
        <w:tabs>
          <w:tab w:val="left" w:pos="704"/>
        </w:tabs>
        <w:rPr>
          <w:rFonts w:hint="eastAsia" w:hAnsi="仿宋_GB2312"/>
          <w:color w:val="000000"/>
          <w:kern w:val="2"/>
          <w:sz w:val="32"/>
          <w:szCs w:val="24"/>
          <w:lang w:val="zh-CN"/>
        </w:rPr>
      </w:pPr>
    </w:p>
    <w:p>
      <w:pPr>
        <w:pStyle w:val="5"/>
        <w:rPr>
          <w:rFonts w:hint="eastAsia" w:hAnsi="仿宋_GB2312"/>
          <w:color w:val="000000"/>
          <w:kern w:val="2"/>
          <w:sz w:val="32"/>
          <w:szCs w:val="24"/>
          <w:lang w:val="zh-CN"/>
        </w:rPr>
      </w:pPr>
    </w:p>
    <w:p>
      <w:pPr>
        <w:pStyle w:val="5"/>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 xml:space="preserve">      </w:t>
      </w:r>
    </w:p>
    <w:p>
      <w:pPr>
        <w:spacing w:line="600" w:lineRule="exact"/>
        <w:ind w:firstLine="640"/>
        <w:jc w:val="both"/>
        <w:rPr>
          <w:rFonts w:hint="eastAsia" w:ascii="仿宋" w:hAnsi="仿宋" w:eastAsia="仿宋"/>
          <w:color w:val="auto"/>
          <w:kern w:val="2"/>
          <w:sz w:val="32"/>
          <w:szCs w:val="24"/>
          <w:lang w:val="en-US"/>
        </w:rPr>
      </w:pPr>
    </w:p>
    <w:p>
      <w:pPr>
        <w:spacing w:line="600" w:lineRule="exact"/>
        <w:ind w:firstLine="640"/>
        <w:jc w:val="both"/>
        <w:rPr>
          <w:rFonts w:hint="eastAsia" w:ascii="仿宋" w:hAnsi="仿宋" w:eastAsia="仿宋"/>
          <w:color w:val="auto"/>
          <w:kern w:val="2"/>
          <w:sz w:val="32"/>
          <w:szCs w:val="24"/>
          <w:lang w:val="en-US"/>
        </w:rPr>
      </w:pPr>
    </w:p>
    <w:p>
      <w:pPr>
        <w:keepNext/>
        <w:keepLines/>
        <w:spacing w:line="576" w:lineRule="exact"/>
        <w:ind w:firstLine="643"/>
        <w:jc w:val="both"/>
        <w:rPr>
          <w:rFonts w:hint="eastAsia" w:ascii="仿宋_GB2312" w:hAnsi="仿宋_GB2312" w:eastAsia="仿宋_GB2312"/>
          <w:b/>
          <w:color w:val="000000"/>
          <w:kern w:val="2"/>
          <w:sz w:val="32"/>
          <w:szCs w:val="24"/>
          <w:lang w:val="zh-CN"/>
        </w:rPr>
      </w:pP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1.因公出国（境）经费</w:t>
      </w:r>
      <w:r>
        <w:rPr>
          <w:rFonts w:hint="eastAsia" w:ascii="仿宋_GB2312" w:hAnsi="仿宋_GB2312" w:eastAsia="仿宋_GB2312"/>
          <w:color w:val="000000"/>
          <w:kern w:val="2"/>
          <w:sz w:val="32"/>
          <w:szCs w:val="24"/>
          <w:lang w:val="zh-CN"/>
        </w:rPr>
        <w:t>支出0万元，完成预算0%。全年安排因公出国（境）团组0个，出国（境）0人。</w:t>
      </w:r>
    </w:p>
    <w:p>
      <w:pPr>
        <w:spacing w:line="599" w:lineRule="exact"/>
        <w:ind w:firstLine="643" w:firstLineChars="200"/>
        <w:rPr>
          <w:rFonts w:hint="eastAsia" w:ascii="Times New Roman" w:hAnsi="Times New Roman" w:eastAsia="Times New Roman" w:cs="Times New Roman"/>
          <w:color w:val="000000"/>
          <w:sz w:val="32"/>
          <w:szCs w:val="32"/>
          <w:lang w:eastAsia="zh-CN"/>
        </w:rPr>
      </w:pPr>
      <w:r>
        <w:rPr>
          <w:rFonts w:hint="eastAsia" w:ascii="仿宋_GB2312" w:hAnsi="Times New Roman" w:eastAsia="仿宋_GB2312"/>
          <w:b/>
          <w:color w:val="auto"/>
          <w:sz w:val="32"/>
          <w:szCs w:val="24"/>
          <w:u w:val="none" w:color="FFFFFF"/>
          <w:shd w:val="clear" w:color="auto" w:fill="FFFFFF"/>
        </w:rPr>
        <w:t>2.</w:t>
      </w:r>
      <w:r>
        <w:rPr>
          <w:rFonts w:hint="eastAsia" w:ascii="仿宋_GB2312" w:hAnsi="Times New Roman" w:eastAsia="仿宋_GB2312"/>
          <w:b/>
          <w:color w:val="auto"/>
          <w:sz w:val="32"/>
          <w:szCs w:val="24"/>
        </w:rPr>
        <w:t>公务用车购置及运行维护费</w:t>
      </w:r>
      <w:r>
        <w:rPr>
          <w:rFonts w:hint="eastAsia" w:ascii="仿宋_GB2312" w:hAnsi="仿宋_GB2312" w:eastAsia="仿宋_GB2312" w:cs="Times New Roman"/>
          <w:color w:val="000000"/>
          <w:kern w:val="2"/>
          <w:sz w:val="32"/>
          <w:szCs w:val="24"/>
          <w:lang w:val="zh-CN"/>
        </w:rPr>
        <w:t>支出</w:t>
      </w:r>
      <w:r>
        <w:rPr>
          <w:rFonts w:hint="eastAsia" w:ascii="仿宋_GB2312" w:hAnsi="Times New Roman" w:eastAsia="仿宋_GB2312"/>
          <w:color w:val="auto"/>
          <w:sz w:val="32"/>
          <w:szCs w:val="24"/>
          <w:lang w:val="en-US" w:eastAsia="zh-CN"/>
        </w:rPr>
        <w:t>0</w:t>
      </w:r>
      <w:r>
        <w:rPr>
          <w:rFonts w:hint="eastAsia" w:ascii="仿宋_GB2312" w:hAnsi="Times New Roman" w:eastAsia="仿宋_GB2312"/>
          <w:color w:val="auto"/>
          <w:sz w:val="32"/>
          <w:szCs w:val="24"/>
        </w:rPr>
        <w:t>万元</w:t>
      </w:r>
      <w:r>
        <w:rPr>
          <w:rFonts w:hint="eastAsia" w:ascii="仿宋_GB2312" w:hAnsi="Times New Roman" w:eastAsia="仿宋_GB2312"/>
          <w:color w:val="auto"/>
          <w:sz w:val="32"/>
          <w:szCs w:val="24"/>
          <w:u w:val="none" w:color="FFFFFF"/>
          <w:shd w:val="clear" w:color="auto" w:fill="FFFFFF"/>
          <w:lang w:eastAsia="zh-CN"/>
        </w:rPr>
        <w:t>，</w:t>
      </w:r>
      <w:r>
        <w:rPr>
          <w:rStyle w:val="12"/>
          <w:rFonts w:hint="eastAsia" w:ascii="仿宋" w:hAnsi="仿宋" w:eastAsia="仿宋"/>
          <w:b w:val="0"/>
          <w:color w:val="auto"/>
          <w:sz w:val="32"/>
          <w:szCs w:val="24"/>
        </w:rPr>
        <w:t>完成预算</w:t>
      </w:r>
      <w:r>
        <w:rPr>
          <w:rStyle w:val="12"/>
          <w:rFonts w:hint="eastAsia" w:ascii="仿宋" w:hAnsi="仿宋" w:eastAsia="仿宋"/>
          <w:b w:val="0"/>
          <w:color w:val="auto"/>
          <w:sz w:val="32"/>
          <w:szCs w:val="24"/>
          <w:lang w:val="en-US" w:eastAsia="zh-CN"/>
        </w:rPr>
        <w:t>0</w:t>
      </w:r>
      <w:r>
        <w:rPr>
          <w:rStyle w:val="12"/>
          <w:rFonts w:hint="eastAsia" w:ascii="仿宋" w:hAnsi="仿宋" w:eastAsia="仿宋"/>
          <w:b w:val="0"/>
          <w:color w:val="auto"/>
          <w:sz w:val="32"/>
          <w:szCs w:val="24"/>
        </w:rPr>
        <w:t>%。</w:t>
      </w:r>
      <w:r>
        <w:rPr>
          <w:rFonts w:hint="eastAsia" w:ascii="Times New Roman" w:hAnsi="Times New Roman" w:eastAsia="仿宋_GB2312" w:cs="Times New Roman"/>
          <w:color w:val="000000"/>
          <w:sz w:val="32"/>
          <w:szCs w:val="32"/>
        </w:rPr>
        <w:t>公务用车购置及运行维护费支出决算与20</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pacing w:val="-20"/>
          <w:sz w:val="32"/>
          <w:szCs w:val="32"/>
        </w:rPr>
        <w:t>比较没有变</w:t>
      </w:r>
      <w:r>
        <w:rPr>
          <w:rFonts w:hint="eastAsia" w:ascii="Times New Roman" w:hAnsi="Times New Roman" w:eastAsia="仿宋_GB2312" w:cs="Times New Roman"/>
          <w:color w:val="000000"/>
          <w:sz w:val="32"/>
          <w:szCs w:val="32"/>
        </w:rPr>
        <w:t>化</w:t>
      </w:r>
      <w:r>
        <w:rPr>
          <w:rFonts w:hint="eastAsia" w:ascii="Times New Roman" w:hAnsi="Times New Roman" w:eastAsia="仿宋_GB2312" w:cs="Times New Roman"/>
          <w:color w:val="000000"/>
          <w:sz w:val="32"/>
          <w:szCs w:val="32"/>
          <w:lang w:eastAsia="zh-CN"/>
        </w:rPr>
        <w:t>。</w:t>
      </w: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3.公务接待费</w:t>
      </w:r>
      <w:r>
        <w:rPr>
          <w:rFonts w:hint="eastAsia" w:ascii="仿宋_GB2312" w:hAnsi="仿宋_GB2312" w:eastAsia="仿宋_GB2312"/>
          <w:color w:val="000000"/>
          <w:kern w:val="2"/>
          <w:sz w:val="32"/>
          <w:szCs w:val="24"/>
          <w:lang w:val="zh-CN"/>
        </w:rPr>
        <w:t>支出1.2万元，完成预算100%。公务接待费支出决算比2021年减少0.27万元，下降18.4%。主要原因是</w:t>
      </w:r>
      <w:r>
        <w:rPr>
          <w:rFonts w:hint="eastAsia" w:ascii="Times New Roman" w:hAnsi="Times New Roman" w:eastAsia="仿宋_GB2312" w:cs="Times New Roman"/>
          <w:color w:val="000000"/>
          <w:sz w:val="32"/>
          <w:szCs w:val="32"/>
        </w:rPr>
        <w:t>严格按照中央八项规定减少公务接待开支。</w:t>
      </w:r>
      <w:r>
        <w:rPr>
          <w:rFonts w:hint="eastAsia" w:ascii="仿宋_GB2312" w:hAnsi="仿宋_GB2312" w:eastAsia="仿宋_GB2312"/>
          <w:color w:val="000000"/>
          <w:kern w:val="2"/>
          <w:sz w:val="32"/>
          <w:szCs w:val="24"/>
          <w:lang w:val="zh-CN"/>
        </w:rPr>
        <w:t>其中</w:t>
      </w:r>
      <w:r>
        <w:rPr>
          <w:rFonts w:hint="eastAsia" w:ascii="仿宋_GB2312" w:hAnsi="仿宋_GB2312" w:eastAsia="仿宋_GB2312"/>
          <w:color w:val="000000"/>
          <w:kern w:val="2"/>
          <w:sz w:val="32"/>
          <w:szCs w:val="24"/>
          <w:u w:val="none" w:color="FFFFFF"/>
          <w:shd w:val="clear" w:color="auto" w:fill="FFFFFF"/>
          <w:lang w:val="zh-CN"/>
        </w:rPr>
        <w:t>：</w:t>
      </w:r>
    </w:p>
    <w:p>
      <w:pPr>
        <w:numPr>
          <w:ilvl w:val="0"/>
          <w:numId w:val="0"/>
        </w:numPr>
        <w:autoSpaceDE/>
        <w:autoSpaceDN/>
        <w:adjustRightInd/>
        <w:spacing w:line="599" w:lineRule="exact"/>
        <w:ind w:firstLine="643" w:firstLineChars="200"/>
        <w:rPr>
          <w:rFonts w:hint="eastAsia" w:ascii="仿宋_GB2312" w:hAnsi="Times New Roman" w:eastAsia="仿宋_GB2312" w:cs="Times New Roman"/>
          <w:color w:val="auto"/>
          <w:sz w:val="32"/>
          <w:szCs w:val="24"/>
          <w:lang w:eastAsia="zh-CN"/>
        </w:rPr>
      </w:pPr>
      <w:r>
        <w:rPr>
          <w:rFonts w:hint="eastAsia" w:ascii="仿宋_GB2312" w:hAnsi="仿宋_GB2312" w:eastAsia="仿宋_GB2312"/>
          <w:b/>
          <w:color w:val="000000"/>
          <w:kern w:val="2"/>
          <w:sz w:val="32"/>
          <w:szCs w:val="24"/>
          <w:lang w:val="zh-CN"/>
        </w:rPr>
        <w:t>国内公务接待</w:t>
      </w:r>
      <w:r>
        <w:rPr>
          <w:rFonts w:hint="eastAsia" w:ascii="仿宋_GB2312" w:hAnsi="仿宋_GB2312" w:eastAsia="仿宋_GB2312"/>
          <w:color w:val="000000"/>
          <w:kern w:val="2"/>
          <w:sz w:val="32"/>
          <w:szCs w:val="24"/>
          <w:lang w:val="zh-CN"/>
        </w:rPr>
        <w:t>支出1.2万元。主要用于</w:t>
      </w:r>
      <w:r>
        <w:rPr>
          <w:rFonts w:hint="eastAsia" w:ascii="仿宋_GB2312" w:hAnsi="Times New Roman" w:eastAsia="仿宋_GB2312"/>
          <w:color w:val="auto"/>
          <w:sz w:val="32"/>
          <w:szCs w:val="24"/>
          <w:u w:val="none" w:color="FFFFFF"/>
          <w:shd w:val="clear" w:color="auto" w:fill="FFFFFF"/>
          <w:lang w:eastAsia="zh-CN"/>
        </w:rPr>
        <w:t>巩固拓展脱贫攻坚成果同乡村振兴有效衔接</w:t>
      </w:r>
      <w:r>
        <w:rPr>
          <w:rFonts w:hint="eastAsia" w:ascii="仿宋_GB2312" w:hAnsi="Times New Roman" w:eastAsia="仿宋_GB2312"/>
          <w:color w:val="auto"/>
          <w:sz w:val="32"/>
          <w:szCs w:val="24"/>
          <w:lang w:eastAsia="zh-CN"/>
        </w:rPr>
        <w:t>领域检查、督导、调研、交流</w:t>
      </w:r>
      <w:r>
        <w:rPr>
          <w:rFonts w:hint="eastAsia" w:ascii="仿宋_GB2312" w:hAnsi="Times New Roman" w:eastAsia="仿宋_GB2312"/>
          <w:color w:val="auto"/>
          <w:sz w:val="32"/>
          <w:szCs w:val="24"/>
        </w:rPr>
        <w:t>。国内公务接待</w:t>
      </w:r>
      <w:r>
        <w:rPr>
          <w:rFonts w:hint="eastAsia" w:ascii="仿宋_GB2312" w:hAnsi="Times New Roman" w:eastAsia="仿宋_GB2312" w:cs="Times New Roman"/>
          <w:color w:val="auto"/>
          <w:sz w:val="32"/>
          <w:szCs w:val="24"/>
          <w:lang w:val="en-US" w:eastAsia="zh-CN"/>
        </w:rPr>
        <w:t>10</w:t>
      </w:r>
      <w:r>
        <w:rPr>
          <w:rFonts w:hint="eastAsia" w:ascii="仿宋_GB2312" w:hAnsi="Times New Roman" w:eastAsia="仿宋_GB2312" w:cs="Times New Roman"/>
          <w:color w:val="auto"/>
          <w:sz w:val="32"/>
          <w:szCs w:val="24"/>
          <w:lang w:eastAsia="zh-CN"/>
        </w:rPr>
        <w:t>批次，</w:t>
      </w:r>
      <w:r>
        <w:rPr>
          <w:rFonts w:hint="eastAsia" w:ascii="仿宋_GB2312" w:hAnsi="Times New Roman" w:eastAsia="仿宋_GB2312" w:cs="Times New Roman"/>
          <w:color w:val="auto"/>
          <w:sz w:val="32"/>
          <w:szCs w:val="24"/>
          <w:lang w:val="en-US" w:eastAsia="zh-CN"/>
        </w:rPr>
        <w:t>120</w:t>
      </w:r>
      <w:r>
        <w:rPr>
          <w:rFonts w:hint="eastAsia" w:ascii="仿宋_GB2312" w:hAnsi="Times New Roman" w:eastAsia="仿宋_GB2312" w:cs="Times New Roman"/>
          <w:color w:val="auto"/>
          <w:sz w:val="32"/>
          <w:szCs w:val="24"/>
          <w:lang w:eastAsia="zh-CN"/>
        </w:rPr>
        <w:t>人次。</w:t>
      </w:r>
    </w:p>
    <w:p>
      <w:pPr>
        <w:keepNext/>
        <w:keepLines/>
        <w:spacing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外事接待</w:t>
      </w:r>
      <w:r>
        <w:rPr>
          <w:rFonts w:hint="eastAsia" w:ascii="仿宋_GB2312" w:hAnsi="仿宋_GB2312" w:eastAsia="仿宋_GB2312"/>
          <w:color w:val="000000"/>
          <w:kern w:val="2"/>
          <w:sz w:val="32"/>
          <w:szCs w:val="24"/>
          <w:lang w:val="zh-CN"/>
        </w:rPr>
        <w:t>支出0万元。外事接待0批次，0人，共计支出0万元。</w:t>
      </w:r>
    </w:p>
    <w:p>
      <w:pPr>
        <w:keepNext/>
        <w:keepLines/>
        <w:spacing w:line="576" w:lineRule="exact"/>
        <w:ind w:firstLine="640"/>
        <w:jc w:val="both"/>
        <w:outlineLvl w:val="1"/>
        <w:rPr>
          <w:rFonts w:hint="eastAsia" w:ascii="黑体" w:hAnsi="黑体" w:eastAsia="黑体"/>
          <w:b/>
          <w:color w:val="auto"/>
          <w:kern w:val="2"/>
          <w:sz w:val="32"/>
          <w:szCs w:val="24"/>
          <w:lang w:val="zh-CN"/>
        </w:rPr>
      </w:pPr>
      <w:bookmarkStart w:id="11" w:name="_Toc17738"/>
      <w:r>
        <w:rPr>
          <w:rFonts w:hint="eastAsia" w:ascii="黑体" w:hAnsi="黑体" w:eastAsia="黑体"/>
          <w:color w:val="000000"/>
          <w:kern w:val="2"/>
          <w:sz w:val="32"/>
          <w:szCs w:val="24"/>
          <w:lang w:val="zh-CN"/>
        </w:rPr>
        <w:t>八、</w:t>
      </w:r>
      <w:r>
        <w:rPr>
          <w:rFonts w:hint="eastAsia" w:ascii="黑体" w:hAnsi="黑体" w:eastAsia="黑体"/>
          <w:color w:val="auto"/>
          <w:kern w:val="2"/>
          <w:sz w:val="32"/>
          <w:szCs w:val="24"/>
          <w:lang w:val="zh-CN"/>
        </w:rPr>
        <w:t>政府性基金预算支出决算情况说明</w:t>
      </w:r>
      <w:bookmarkEnd w:id="11"/>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12" w:name="_Toc14451"/>
      <w:r>
        <w:rPr>
          <w:rFonts w:hint="eastAsia" w:ascii="黑体" w:hAnsi="黑体" w:eastAsia="黑体"/>
          <w:color w:val="auto"/>
          <w:kern w:val="2"/>
          <w:sz w:val="32"/>
          <w:szCs w:val="24"/>
          <w:lang w:val="zh-CN"/>
        </w:rPr>
        <w:t>九、国有资本经营预算支出决算情况说明</w:t>
      </w:r>
      <w:bookmarkEnd w:id="12"/>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keepNext/>
        <w:keepLines/>
        <w:spacing w:line="576" w:lineRule="exact"/>
        <w:ind w:firstLine="640"/>
        <w:jc w:val="both"/>
        <w:outlineLvl w:val="1"/>
        <w:rPr>
          <w:rFonts w:hint="eastAsia" w:ascii="黑体" w:hAnsi="黑体" w:eastAsia="黑体"/>
          <w:b/>
          <w:color w:val="auto"/>
          <w:kern w:val="2"/>
          <w:sz w:val="32"/>
          <w:szCs w:val="24"/>
          <w:lang w:val="zh-CN"/>
        </w:rPr>
      </w:pPr>
      <w:bookmarkStart w:id="13" w:name="_Toc4589"/>
      <w:r>
        <w:rPr>
          <w:rFonts w:hint="eastAsia" w:ascii="黑体" w:hAnsi="黑体" w:eastAsia="黑体"/>
          <w:color w:val="000000"/>
          <w:kern w:val="2"/>
          <w:sz w:val="32"/>
          <w:szCs w:val="24"/>
          <w:lang w:val="zh-CN"/>
        </w:rPr>
        <w:t>十</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其他重要事项的情况说明</w:t>
      </w:r>
      <w:bookmarkEnd w:id="13"/>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autoSpaceDE/>
        <w:autoSpaceDN/>
        <w:adjustRightInd/>
        <w:spacing w:line="599" w:lineRule="exact"/>
        <w:ind w:firstLine="640" w:firstLineChars="200"/>
        <w:rPr>
          <w:rFonts w:hint="eastAsia" w:ascii="仿宋_GB2312" w:hAnsi="Times New Roman" w:eastAsia="仿宋_GB2312"/>
          <w:color w:val="auto"/>
          <w:sz w:val="32"/>
          <w:szCs w:val="24"/>
          <w:lang w:eastAsia="zh-CN"/>
        </w:rPr>
      </w:pPr>
      <w:r>
        <w:rPr>
          <w:rFonts w:hint="eastAsia" w:ascii="仿宋_GB2312" w:hAnsi="仿宋_GB2312" w:eastAsia="仿宋_GB2312"/>
          <w:color w:val="000000"/>
          <w:kern w:val="2"/>
          <w:sz w:val="32"/>
          <w:szCs w:val="24"/>
          <w:lang w:val="zh-CN"/>
        </w:rPr>
        <w:t>2022年，通江县乡村振兴局机关运行经费支出48.9万元，比2021年减少14.93万元，下降23.4%。主要原因是</w:t>
      </w:r>
      <w:r>
        <w:rPr>
          <w:rFonts w:hint="eastAsia" w:ascii="Times New Roman" w:hAnsi="Times New Roman" w:eastAsia="仿宋_GB2312" w:cs="Times New Roman"/>
          <w:spacing w:val="-20"/>
          <w:sz w:val="32"/>
          <w:szCs w:val="32"/>
        </w:rPr>
        <w:t>我局人</w:t>
      </w:r>
      <w:r>
        <w:rPr>
          <w:rFonts w:hint="eastAsia" w:ascii="Times New Roman" w:hAnsi="Times New Roman" w:eastAsia="仿宋_GB2312" w:cs="Times New Roman"/>
          <w:sz w:val="32"/>
          <w:szCs w:val="32"/>
        </w:rPr>
        <w:t>员较</w:t>
      </w:r>
      <w:r>
        <w:rPr>
          <w:rFonts w:hint="eastAsia" w:ascii="仿宋_GB2312" w:hAnsi="Times New Roman" w:eastAsia="仿宋_GB2312"/>
          <w:color w:val="auto"/>
          <w:sz w:val="32"/>
          <w:szCs w:val="24"/>
          <w:lang w:val="en-US" w:eastAsia="zh-CN"/>
        </w:rPr>
        <w:t>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减</w:t>
      </w:r>
      <w:r>
        <w:rPr>
          <w:rFonts w:hint="eastAsia" w:ascii="Times New Roman" w:hAnsi="Times New Roman" w:eastAsia="仿宋_GB2312" w:cs="Times New Roman"/>
          <w:sz w:val="32"/>
          <w:szCs w:val="32"/>
          <w:lang w:eastAsia="zh-CN"/>
        </w:rPr>
        <w:t>少</w:t>
      </w:r>
      <w:r>
        <w:rPr>
          <w:rFonts w:hint="eastAsia" w:ascii="Times New Roman" w:hAnsi="Times New Roman" w:eastAsia="仿宋_GB2312" w:cs="Times New Roman"/>
          <w:sz w:val="32"/>
          <w:szCs w:val="32"/>
        </w:rPr>
        <w:t>，相对应的定额公用支出</w:t>
      </w:r>
      <w:r>
        <w:rPr>
          <w:rFonts w:hint="eastAsia" w:ascii="Times New Roman" w:hAnsi="Times New Roman" w:eastAsia="仿宋_GB2312" w:cs="Times New Roman"/>
          <w:sz w:val="32"/>
          <w:szCs w:val="32"/>
          <w:lang w:eastAsia="zh-CN"/>
        </w:rPr>
        <w:t>减少</w:t>
      </w:r>
      <w:r>
        <w:rPr>
          <w:rFonts w:hint="eastAsia" w:ascii="仿宋_GB2312" w:hAnsi="Times New Roman" w:eastAsia="仿宋_GB2312"/>
          <w:color w:val="auto"/>
          <w:sz w:val="32"/>
          <w:szCs w:val="24"/>
          <w:lang w:eastAsia="zh-CN"/>
        </w:rPr>
        <w:t>。</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2022年，通江县乡村振兴局政府采购支出</w:t>
      </w:r>
      <w:r>
        <w:rPr>
          <w:rFonts w:hint="eastAsia" w:ascii="仿宋_GB2312" w:hAnsi="仿宋_GB2312" w:eastAsia="仿宋_GB2312"/>
          <w:color w:val="000000"/>
          <w:kern w:val="2"/>
          <w:sz w:val="32"/>
          <w:szCs w:val="24"/>
          <w:u w:val="none" w:color="FFFFFF"/>
          <w:shd w:val="clear" w:fill="FFFFFF"/>
          <w:lang w:val="zh-CN"/>
        </w:rPr>
        <w:t>总额为</w:t>
      </w:r>
      <w:r>
        <w:rPr>
          <w:rFonts w:hint="eastAsia" w:ascii="仿宋_GB2312" w:hAnsi="仿宋_GB2312" w:eastAsia="仿宋_GB2312"/>
          <w:color w:val="000000"/>
          <w:kern w:val="2"/>
          <w:sz w:val="32"/>
          <w:szCs w:val="24"/>
          <w:lang w:val="zh-CN"/>
        </w:rPr>
        <w:t>0万元。</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fill="FFFFFF"/>
          <w:lang w:val="zh-CN"/>
        </w:rPr>
        <w:t>有</w:t>
      </w:r>
      <w:r>
        <w:rPr>
          <w:rFonts w:hint="eastAsia" w:ascii="仿宋_GB2312" w:hAnsi="仿宋_GB2312" w:eastAsia="仿宋_GB2312"/>
          <w:b/>
          <w:color w:val="000000"/>
          <w:kern w:val="2"/>
          <w:sz w:val="32"/>
          <w:szCs w:val="24"/>
          <w:lang w:val="zh-CN"/>
        </w:rPr>
        <w:t>使用情况</w:t>
      </w:r>
    </w:p>
    <w:p>
      <w:pPr>
        <w:spacing w:line="599" w:lineRule="exact"/>
        <w:ind w:firstLine="640" w:firstLineChars="200"/>
        <w:rPr>
          <w:rFonts w:hint="eastAsia" w:ascii="仿宋_GB2312" w:hAnsi="Times New Roman" w:eastAsia="仿宋_GB2312"/>
          <w:color w:val="auto"/>
          <w:sz w:val="32"/>
          <w:szCs w:val="24"/>
        </w:rPr>
      </w:pPr>
      <w:r>
        <w:rPr>
          <w:rFonts w:hint="eastAsia" w:ascii="仿宋_GB2312" w:hAnsi="Times New Roman" w:eastAsia="仿宋_GB2312"/>
          <w:color w:val="auto"/>
          <w:sz w:val="32"/>
          <w:szCs w:val="24"/>
        </w:rPr>
        <w:t>截至20</w:t>
      </w:r>
      <w:r>
        <w:rPr>
          <w:rFonts w:hint="eastAsia" w:ascii="仿宋_GB2312" w:hAnsi="Times New Roman" w:eastAsia="仿宋_GB2312"/>
          <w:color w:val="auto"/>
          <w:sz w:val="32"/>
          <w:szCs w:val="24"/>
          <w:lang w:val="en-US" w:eastAsia="zh-CN"/>
        </w:rPr>
        <w:t>22</w:t>
      </w:r>
      <w:r>
        <w:rPr>
          <w:rFonts w:hint="eastAsia" w:ascii="仿宋_GB2312" w:hAnsi="Times New Roman" w:eastAsia="仿宋_GB2312"/>
          <w:color w:val="auto"/>
          <w:sz w:val="32"/>
          <w:szCs w:val="24"/>
        </w:rPr>
        <w:t>年12月31日</w:t>
      </w:r>
      <w:r>
        <w:rPr>
          <w:rFonts w:hint="eastAsia" w:ascii="仿宋_GB2312" w:hAnsi="Times New Roman" w:eastAsia="仿宋_GB2312"/>
          <w:color w:val="auto"/>
          <w:sz w:val="32"/>
          <w:szCs w:val="24"/>
          <w:u w:val="none" w:color="FFFFFF"/>
          <w:shd w:val="clear" w:color="auto" w:fill="FFFFFF"/>
          <w:lang w:val="en-US" w:eastAsia="zh-CN"/>
        </w:rPr>
        <w:t>，</w:t>
      </w:r>
      <w:r>
        <w:rPr>
          <w:rFonts w:hint="eastAsia" w:ascii="仿宋_GB2312" w:hAnsi="Times New Roman" w:eastAsia="仿宋_GB2312"/>
          <w:color w:val="auto"/>
          <w:sz w:val="32"/>
          <w:szCs w:val="24"/>
          <w:lang w:eastAsia="zh-CN"/>
        </w:rPr>
        <w:t>县乡村振兴局</w:t>
      </w:r>
      <w:r>
        <w:rPr>
          <w:rFonts w:hint="eastAsia" w:ascii="仿宋_GB2312" w:hAnsi="Times New Roman" w:eastAsia="仿宋_GB2312"/>
          <w:color w:val="auto"/>
          <w:sz w:val="32"/>
          <w:szCs w:val="24"/>
        </w:rPr>
        <w:t>共有车辆</w:t>
      </w:r>
      <w:r>
        <w:rPr>
          <w:rFonts w:hint="eastAsia" w:ascii="仿宋_GB2312" w:hAnsi="Times New Roman" w:eastAsia="仿宋_GB2312"/>
          <w:color w:val="auto"/>
          <w:sz w:val="32"/>
          <w:szCs w:val="24"/>
          <w:lang w:val="en-US" w:eastAsia="zh-CN"/>
        </w:rPr>
        <w:t>0</w:t>
      </w:r>
      <w:r>
        <w:rPr>
          <w:rFonts w:hint="eastAsia" w:ascii="仿宋_GB2312" w:hAnsi="Times New Roman" w:eastAsia="仿宋_GB2312"/>
          <w:color w:val="auto"/>
          <w:sz w:val="32"/>
          <w:szCs w:val="24"/>
        </w:rPr>
        <w:t>辆</w:t>
      </w:r>
      <w:r>
        <w:rPr>
          <w:rFonts w:hint="eastAsia" w:ascii="仿宋_GB2312" w:hAnsi="Times New Roman" w:eastAsia="仿宋_GB2312"/>
          <w:color w:val="auto"/>
          <w:sz w:val="32"/>
          <w:szCs w:val="24"/>
          <w:lang w:eastAsia="zh-CN"/>
        </w:rPr>
        <w:t>，</w:t>
      </w:r>
      <w:r>
        <w:rPr>
          <w:rFonts w:hint="eastAsia" w:ascii="仿宋_GB2312" w:hAnsi="Times New Roman" w:eastAsia="仿宋_GB2312"/>
          <w:color w:val="auto"/>
          <w:sz w:val="32"/>
          <w:szCs w:val="24"/>
        </w:rPr>
        <w:t>50万元以上通用设备</w:t>
      </w:r>
      <w:r>
        <w:rPr>
          <w:rFonts w:hint="eastAsia" w:ascii="仿宋_GB2312" w:hAnsi="Times New Roman" w:eastAsia="仿宋_GB2312"/>
          <w:color w:val="auto"/>
          <w:sz w:val="32"/>
          <w:szCs w:val="24"/>
          <w:lang w:val="en-US" w:eastAsia="zh-CN"/>
        </w:rPr>
        <w:t>0</w:t>
      </w:r>
      <w:r>
        <w:rPr>
          <w:rFonts w:hint="eastAsia" w:ascii="仿宋_GB2312" w:hAnsi="Times New Roman" w:eastAsia="仿宋_GB2312"/>
          <w:color w:val="auto"/>
          <w:sz w:val="32"/>
          <w:szCs w:val="24"/>
        </w:rPr>
        <w:t>台（套）</w:t>
      </w:r>
      <w:r>
        <w:rPr>
          <w:rFonts w:hint="eastAsia" w:ascii="仿宋_GB2312" w:hAnsi="Times New Roman" w:eastAsia="仿宋_GB2312"/>
          <w:color w:val="auto"/>
          <w:sz w:val="32"/>
          <w:szCs w:val="24"/>
          <w:lang w:eastAsia="zh-CN"/>
        </w:rPr>
        <w:t>，</w:t>
      </w:r>
      <w:r>
        <w:rPr>
          <w:rFonts w:hint="eastAsia" w:ascii="仿宋_GB2312" w:hAnsi="Times New Roman" w:eastAsia="仿宋_GB2312"/>
          <w:color w:val="auto"/>
          <w:sz w:val="32"/>
          <w:szCs w:val="24"/>
        </w:rPr>
        <w:t>单价100万元以上专用设备</w:t>
      </w:r>
      <w:r>
        <w:rPr>
          <w:rFonts w:hint="eastAsia" w:ascii="仿宋_GB2312" w:hAnsi="Times New Roman" w:eastAsia="仿宋_GB2312"/>
          <w:color w:val="auto"/>
          <w:sz w:val="32"/>
          <w:szCs w:val="24"/>
          <w:lang w:val="en-US" w:eastAsia="zh-CN"/>
        </w:rPr>
        <w:t>0</w:t>
      </w:r>
      <w:r>
        <w:rPr>
          <w:rFonts w:hint="eastAsia" w:ascii="仿宋_GB2312" w:hAnsi="Times New Roman" w:eastAsia="仿宋_GB2312"/>
          <w:color w:val="auto"/>
          <w:sz w:val="32"/>
          <w:szCs w:val="24"/>
        </w:rPr>
        <w:t>台（套）。</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line="576" w:lineRule="exact"/>
        <w:ind w:firstLine="640"/>
        <w:jc w:val="both"/>
        <w:rPr>
          <w:rFonts w:hint="eastAsia" w:ascii="仿宋_GB2312" w:hAnsi="仿宋_GB2312" w:eastAsia="仿宋_GB2312"/>
          <w:color w:val="0000FF"/>
          <w:kern w:val="2"/>
          <w:sz w:val="32"/>
          <w:szCs w:val="24"/>
          <w:lang w:val="en-US"/>
        </w:rPr>
      </w:pPr>
      <w:r>
        <w:rPr>
          <w:rFonts w:hint="eastAsia" w:ascii="仿宋_GB2312" w:hAnsi="仿宋_GB2312" w:eastAsia="仿宋_GB2312" w:cs="Times New Roman"/>
          <w:color w:val="auto"/>
          <w:kern w:val="2"/>
          <w:sz w:val="32"/>
          <w:szCs w:val="24"/>
          <w:lang w:val="en-US"/>
        </w:rPr>
        <w:t>根据预算绩效管理要求，本部门</w:t>
      </w:r>
      <w:r>
        <w:rPr>
          <w:rFonts w:hint="eastAsia" w:ascii="仿宋_GB2312" w:hAnsi="仿宋_GB2312" w:eastAsia="仿宋_GB2312"/>
          <w:color w:val="auto"/>
          <w:kern w:val="2"/>
          <w:sz w:val="32"/>
          <w:szCs w:val="24"/>
          <w:lang w:val="en-US"/>
        </w:rPr>
        <w:t>组织对2022年度一般公共预算全面开展绩效自评，形成</w:t>
      </w:r>
      <w:r>
        <w:rPr>
          <w:rFonts w:hint="eastAsia" w:ascii="仿宋_GB2312" w:hAnsi="仿宋_GB2312" w:eastAsia="仿宋_GB2312"/>
          <w:color w:val="auto"/>
          <w:kern w:val="2"/>
          <w:sz w:val="32"/>
          <w:szCs w:val="24"/>
          <w:lang w:val="en-US" w:eastAsia="zh-CN"/>
        </w:rPr>
        <w:t>通江县乡村振兴局</w:t>
      </w:r>
      <w:r>
        <w:rPr>
          <w:rFonts w:hint="eastAsia" w:ascii="仿宋_GB2312" w:hAnsi="仿宋_GB2312" w:eastAsia="仿宋_GB2312"/>
          <w:color w:val="auto"/>
          <w:kern w:val="2"/>
          <w:sz w:val="32"/>
          <w:szCs w:val="24"/>
          <w:lang w:val="en-US"/>
        </w:rPr>
        <w:t>部门整体（含部门预算项目）绩效自评报告、</w:t>
      </w:r>
      <w:r>
        <w:rPr>
          <w:rFonts w:hint="eastAsia" w:ascii="仿宋_GB2312" w:hAnsi="仿宋_GB2312" w:eastAsia="仿宋_GB2312"/>
          <w:color w:val="auto"/>
          <w:kern w:val="2"/>
          <w:sz w:val="32"/>
          <w:szCs w:val="24"/>
          <w:lang w:val="en-US" w:eastAsia="zh-CN"/>
        </w:rPr>
        <w:t>雨露计划补助</w:t>
      </w:r>
      <w:r>
        <w:rPr>
          <w:rFonts w:hint="eastAsia" w:ascii="仿宋_GB2312" w:hAnsi="仿宋_GB2312" w:eastAsia="仿宋_GB2312"/>
          <w:color w:val="auto"/>
          <w:kern w:val="2"/>
          <w:sz w:val="32"/>
          <w:szCs w:val="24"/>
          <w:lang w:val="en-US"/>
        </w:rPr>
        <w:t>专项预算项目绩效自评报告</w:t>
      </w:r>
      <w:r>
        <w:rPr>
          <w:rFonts w:hint="eastAsia" w:ascii="仿宋_GB2312" w:hAnsi="仿宋_GB2312" w:eastAsia="仿宋_GB2312"/>
          <w:color w:val="auto"/>
          <w:kern w:val="2"/>
          <w:sz w:val="32"/>
          <w:szCs w:val="24"/>
          <w:lang w:val="en-US" w:eastAsia="zh-CN"/>
        </w:rPr>
        <w:t>。</w:t>
      </w:r>
      <w:r>
        <w:rPr>
          <w:rFonts w:hint="eastAsia" w:ascii="仿宋_GB2312" w:hAnsi="仿宋_GB2312" w:eastAsia="仿宋_GB2312"/>
          <w:color w:val="auto"/>
          <w:kern w:val="2"/>
          <w:sz w:val="32"/>
          <w:szCs w:val="24"/>
          <w:lang w:val="en-US"/>
        </w:rPr>
        <w:t>绩效自评报告详见附件。</w:t>
      </w:r>
    </w:p>
    <w:p>
      <w:pPr>
        <w:spacing w:line="576" w:lineRule="exact"/>
        <w:ind w:firstLine="643"/>
        <w:jc w:val="both"/>
        <w:rPr>
          <w:rFonts w:hint="eastAsia" w:ascii="仿宋_GB2312" w:hAnsi="仿宋_GB2312" w:eastAsia="仿宋_GB2312"/>
          <w:b/>
          <w:color w:val="000000"/>
          <w:kern w:val="2"/>
          <w:sz w:val="32"/>
          <w:szCs w:val="24"/>
          <w:lang w:val="zh-CN"/>
        </w:rPr>
      </w:pPr>
    </w:p>
    <w:p>
      <w:pPr>
        <w:keepNext/>
        <w:keepLines/>
        <w:numPr>
          <w:ilvl w:val="0"/>
          <w:numId w:val="3"/>
        </w:numPr>
        <w:spacing w:line="576" w:lineRule="exact"/>
        <w:jc w:val="center"/>
        <w:outlineLvl w:val="0"/>
        <w:rPr>
          <w:rFonts w:hint="eastAsia" w:ascii="黑体" w:hAnsi="黑体" w:eastAsia="黑体"/>
          <w:color w:val="000000"/>
          <w:kern w:val="44"/>
          <w:sz w:val="44"/>
          <w:szCs w:val="24"/>
          <w:lang w:val="zh-CN"/>
        </w:rPr>
      </w:pPr>
      <w:bookmarkStart w:id="14" w:name="_Toc16909"/>
      <w:r>
        <w:rPr>
          <w:rFonts w:hint="eastAsia" w:ascii="黑体" w:hAnsi="黑体" w:eastAsia="黑体"/>
          <w:color w:val="000000"/>
          <w:kern w:val="2"/>
          <w:sz w:val="44"/>
          <w:szCs w:val="24"/>
          <w:lang w:val="zh-CN"/>
        </w:rPr>
        <w:t>名</w:t>
      </w:r>
      <w:r>
        <w:rPr>
          <w:rFonts w:hint="eastAsia" w:ascii="黑体" w:hAnsi="黑体" w:eastAsia="黑体"/>
          <w:color w:val="000000"/>
          <w:kern w:val="44"/>
          <w:sz w:val="44"/>
          <w:szCs w:val="24"/>
          <w:lang w:val="zh-CN"/>
        </w:rPr>
        <w:t>词解释</w:t>
      </w:r>
      <w:bookmarkEnd w:id="14"/>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4.其他收入：指单位取得的除上述收入以外的各项收入。 </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5.使用非财政拨款结余：指事业单位使用以前年度积累的非财政拨款结余弥补当年收支差额的金额。 </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6.年初结转和结余：指以前年度尚未完成、结转到</w:t>
      </w:r>
      <w:r>
        <w:rPr>
          <w:rFonts w:hint="eastAsia" w:ascii="仿宋_GB2312" w:eastAsia="仿宋_GB2312"/>
          <w:sz w:val="32"/>
          <w:szCs w:val="32"/>
          <w:u w:val="none" w:color="FFFFFF"/>
          <w:shd w:val="clear" w:fill="FFFFFF"/>
        </w:rPr>
        <w:t>本年</w:t>
      </w:r>
      <w:r>
        <w:rPr>
          <w:rFonts w:hint="eastAsia" w:ascii="仿宋_GB2312" w:eastAsia="仿宋_GB2312"/>
          <w:sz w:val="32"/>
          <w:szCs w:val="32"/>
        </w:rPr>
        <w:t xml:space="preserve">按有关规定继续使用的资金。 </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7.结余分配：指事业单位按照会计制度规定缴纳的所得税、提取的专用结余以及转入非财政拨款结余的金额等。</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9.</w:t>
      </w:r>
      <w:r>
        <w:rPr>
          <w:rFonts w:hint="eastAsia" w:ascii="Times New Roman" w:hAnsi="Times New Roman" w:eastAsia="仿宋_GB2312" w:cs="Times New Roman"/>
          <w:color w:val="000000"/>
          <w:sz w:val="32"/>
          <w:szCs w:val="32"/>
          <w:lang w:val="en-US" w:eastAsia="zh-CN" w:bidi="ar-SA"/>
        </w:rPr>
        <w:t>社会保障和就业支出（类）行政事业单位养老支出（款）</w:t>
      </w:r>
      <w:r>
        <w:rPr>
          <w:rFonts w:hint="eastAsia" w:ascii="仿宋_GB2312" w:hAnsi="Calibri" w:eastAsia="仿宋_GB2312" w:cs="仿宋"/>
          <w:color w:val="000000"/>
          <w:sz w:val="32"/>
          <w:szCs w:val="32"/>
          <w:lang w:val="en-US" w:eastAsia="zh-CN" w:bidi="ar-SA"/>
        </w:rPr>
        <w:t>机关事业单位养老保险缴费支出（项）：反</w:t>
      </w:r>
      <w:r>
        <w:rPr>
          <w:rFonts w:hint="eastAsia" w:ascii="Times New Roman" w:hAnsi="Times New Roman" w:eastAsia="仿宋_GB2312" w:cs="Times New Roman"/>
          <w:color w:val="000000"/>
          <w:sz w:val="32"/>
          <w:szCs w:val="32"/>
        </w:rPr>
        <w:t>映机关事业单位实施养老保险制度由单位缴纳的基本养老保险费支出。</w:t>
      </w:r>
    </w:p>
    <w:p>
      <w:pPr>
        <w:spacing w:line="599" w:lineRule="exact"/>
        <w:ind w:firstLine="800" w:firstLineChars="25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u w:val="none" w:color="FFFFFF"/>
          <w:shd w:val="clear" w:fill="FFFFFF"/>
          <w:lang w:val="en-US" w:eastAsia="zh-CN" w:bidi="ar-SA"/>
        </w:rPr>
        <w:t>10.</w:t>
      </w:r>
      <w:r>
        <w:rPr>
          <w:rFonts w:hint="eastAsia" w:ascii="Times New Roman" w:hAnsi="Times New Roman" w:eastAsia="仿宋_GB2312" w:cs="Times New Roman"/>
          <w:color w:val="000000"/>
          <w:sz w:val="32"/>
          <w:szCs w:val="32"/>
          <w:u w:val="none" w:color="FFFFFF"/>
          <w:shd w:val="clear" w:fill="FFFFFF"/>
          <w:lang w:val="en-US" w:eastAsia="zh-CN" w:bidi="ar-SA"/>
        </w:rPr>
        <w:t>卫生健康支出（类）公共卫生（款）其他公共卫生支出（项）：</w:t>
      </w:r>
      <w:r>
        <w:rPr>
          <w:rFonts w:hint="eastAsia" w:ascii="Times New Roman" w:hAnsi="Times New Roman" w:eastAsia="Times New Roman" w:cs="Times New Roman"/>
          <w:color w:val="000000"/>
          <w:sz w:val="32"/>
          <w:szCs w:val="32"/>
          <w:u w:val="none" w:color="FFFFFF"/>
          <w:shd w:val="clear" w:fill="FFFFFF"/>
          <w:lang w:val="en-US" w:eastAsia="zh-CN" w:bidi="ar-SA"/>
        </w:rPr>
        <w:t xml:space="preserve"> </w:t>
      </w:r>
      <w:r>
        <w:rPr>
          <w:rFonts w:hint="eastAsia" w:ascii="Times New Roman" w:hAnsi="Times New Roman" w:eastAsia="仿宋_GB2312" w:cs="Times New Roman"/>
          <w:color w:val="000000"/>
          <w:sz w:val="32"/>
          <w:szCs w:val="32"/>
          <w:u w:val="none" w:color="FFFFFF"/>
          <w:shd w:val="clear" w:fill="FFFFFF"/>
        </w:rPr>
        <w:t>反映其他用于公共卫生方面的支出（疫情防控）。</w:t>
      </w:r>
    </w:p>
    <w:p>
      <w:pPr>
        <w:spacing w:line="599" w:lineRule="exact"/>
        <w:ind w:firstLine="800" w:firstLineChars="25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11.</w:t>
      </w:r>
      <w:r>
        <w:rPr>
          <w:rFonts w:hint="eastAsia" w:ascii="Times New Roman" w:hAnsi="Times New Roman" w:eastAsia="仿宋_GB2312" w:cs="Times New Roman"/>
          <w:color w:val="000000"/>
          <w:sz w:val="32"/>
          <w:szCs w:val="32"/>
          <w:lang w:val="en-US" w:eastAsia="zh-CN" w:bidi="ar-SA"/>
        </w:rPr>
        <w:t>卫生健康支出（类）行政事业单位医疗（款）行政单位医疗（项）：</w:t>
      </w:r>
      <w:r>
        <w:rPr>
          <w:rFonts w:hint="eastAsia" w:ascii="Times New Roman" w:hAnsi="Times New Roman" w:eastAsia="仿宋_GB2312" w:cs="Times New Roman"/>
          <w:color w:val="000000"/>
          <w:sz w:val="32"/>
          <w:szCs w:val="32"/>
        </w:rPr>
        <w:t>反映财政部门安排的行政单位基本医疗保险缴费经费，未参加医疗保险的行政单位的公费医疗经费，按国家规定享受离休人员、红军老战士待遇人员的医疗经费。</w:t>
      </w:r>
    </w:p>
    <w:p>
      <w:pPr>
        <w:spacing w:line="599" w:lineRule="exact"/>
        <w:ind w:firstLine="800" w:firstLineChars="25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12.</w:t>
      </w:r>
      <w:r>
        <w:rPr>
          <w:rFonts w:hint="eastAsia" w:ascii="Times New Roman" w:hAnsi="Times New Roman" w:eastAsia="仿宋_GB2312" w:cs="Times New Roman"/>
          <w:color w:val="000000"/>
          <w:sz w:val="32"/>
          <w:szCs w:val="32"/>
          <w:lang w:val="en-US" w:eastAsia="zh-CN" w:bidi="ar-SA"/>
        </w:rPr>
        <w:t>卫生健康支出（类）行政事业单位医疗（款）事业单位医疗（项）：</w:t>
      </w:r>
      <w:r>
        <w:rPr>
          <w:rFonts w:hint="eastAsia" w:ascii="Times New Roman" w:hAnsi="Times New Roman" w:eastAsia="Times New Roman" w:cs="Times New Roman"/>
          <w:color w:val="000000"/>
          <w:sz w:val="32"/>
          <w:szCs w:val="32"/>
        </w:rPr>
        <w:t xml:space="preserve"> </w:t>
      </w:r>
      <w:r>
        <w:rPr>
          <w:rFonts w:hint="eastAsia" w:ascii="Times New Roman" w:hAnsi="Times New Roman" w:eastAsia="仿宋_GB2312" w:cs="Times New Roman"/>
          <w:color w:val="000000"/>
          <w:sz w:val="32"/>
          <w:szCs w:val="32"/>
        </w:rPr>
        <w:t>反映财政部门安排的事业单位基本医疗保险缴费经费，未参加医疗保险的事业单位的公费医疗经费，按国家规定享受离休人员待遇的医疗经费。</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13.</w:t>
      </w:r>
      <w:r>
        <w:rPr>
          <w:rFonts w:hint="eastAsia" w:ascii="Times New Roman" w:hAnsi="Times New Roman" w:eastAsia="仿宋_GB2312" w:cs="Times New Roman"/>
          <w:color w:val="000000"/>
          <w:sz w:val="32"/>
          <w:szCs w:val="32"/>
          <w:lang w:val="en-US" w:eastAsia="zh-CN" w:bidi="ar-SA"/>
        </w:rPr>
        <w:t>卫生健康支出（类）行政事业单位医疗（款）公务员医疗补助（项）：</w:t>
      </w:r>
      <w:r>
        <w:rPr>
          <w:rFonts w:hint="eastAsia" w:ascii="Times New Roman" w:hAnsi="Times New Roman" w:eastAsia="仿宋_GB2312" w:cs="Times New Roman"/>
          <w:color w:val="000000"/>
          <w:sz w:val="32"/>
          <w:szCs w:val="32"/>
        </w:rPr>
        <w:t>反映财政部门安排的公务员医疗补助经费。</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14.</w:t>
      </w:r>
      <w:r>
        <w:rPr>
          <w:rFonts w:hint="eastAsia" w:ascii="Times New Roman" w:hAnsi="Times New Roman" w:eastAsia="仿宋_GB2312" w:cs="Times New Roman"/>
          <w:color w:val="000000"/>
          <w:sz w:val="32"/>
          <w:szCs w:val="32"/>
          <w:lang w:val="en-US" w:eastAsia="zh-CN" w:bidi="ar-SA"/>
        </w:rPr>
        <w:t>农林水支出（类）</w:t>
      </w:r>
      <w:r>
        <w:rPr>
          <w:rFonts w:hint="eastAsia" w:ascii="Times New Roman" w:hAnsi="Times New Roman" w:eastAsia="仿宋_GB2312" w:cs="Times New Roman"/>
          <w:color w:val="000000"/>
          <w:sz w:val="32"/>
          <w:szCs w:val="32"/>
          <w:lang w:eastAsia="zh-CN"/>
        </w:rPr>
        <w:t>巩固脱贫衔接乡村振兴</w:t>
      </w:r>
      <w:r>
        <w:rPr>
          <w:rFonts w:hint="eastAsia" w:ascii="Times New Roman" w:hAnsi="Times New Roman" w:eastAsia="仿宋_GB2312" w:cs="Times New Roman"/>
          <w:color w:val="000000"/>
          <w:sz w:val="32"/>
          <w:szCs w:val="32"/>
          <w:lang w:val="en-US" w:eastAsia="zh-CN" w:bidi="ar-SA"/>
        </w:rPr>
        <w:t>（款）行政运行（项）：</w:t>
      </w:r>
      <w:r>
        <w:rPr>
          <w:rFonts w:hint="eastAsia" w:ascii="Times New Roman" w:hAnsi="Times New Roman" w:eastAsia="仿宋_GB2312" w:cs="Times New Roman"/>
          <w:color w:val="000000"/>
          <w:sz w:val="32"/>
          <w:szCs w:val="32"/>
        </w:rPr>
        <w:t>反映行政单位（包括实行公务员法管理的事业单位）的基本支出。</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15.</w:t>
      </w:r>
      <w:r>
        <w:rPr>
          <w:rFonts w:hint="eastAsia" w:ascii="Times New Roman" w:hAnsi="Times New Roman" w:eastAsia="仿宋_GB2312" w:cs="Times New Roman"/>
          <w:color w:val="000000"/>
          <w:sz w:val="32"/>
          <w:szCs w:val="32"/>
          <w:lang w:val="en-US" w:eastAsia="zh-CN" w:bidi="ar-SA"/>
        </w:rPr>
        <w:t>农林水支出（类）巩固脱贫衔接乡村振兴（款）一般行政管理事务（项）：</w:t>
      </w:r>
      <w:r>
        <w:rPr>
          <w:rFonts w:hint="eastAsia" w:ascii="Times New Roman" w:hAnsi="Times New Roman" w:eastAsia="Times New Roman" w:cs="Times New Roman"/>
          <w:color w:val="000000"/>
          <w:sz w:val="32"/>
          <w:szCs w:val="32"/>
          <w:lang w:val="en-US" w:eastAsia="zh-CN" w:bidi="ar-SA"/>
        </w:rPr>
        <w:t xml:space="preserve"> </w:t>
      </w:r>
      <w:r>
        <w:rPr>
          <w:rFonts w:hint="eastAsia" w:ascii="Times New Roman" w:hAnsi="Times New Roman" w:eastAsia="仿宋_GB2312" w:cs="Times New Roman"/>
          <w:color w:val="000000"/>
          <w:sz w:val="32"/>
          <w:szCs w:val="32"/>
        </w:rPr>
        <w:t>反映行政单位（包括实行公务员法管理的事业单位）未单独设置项级科目的其他项目支出。</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16.</w:t>
      </w:r>
      <w:r>
        <w:rPr>
          <w:rFonts w:hint="eastAsia" w:ascii="Times New Roman" w:hAnsi="Times New Roman" w:eastAsia="仿宋_GB2312" w:cs="Times New Roman"/>
          <w:color w:val="000000"/>
          <w:sz w:val="32"/>
          <w:szCs w:val="32"/>
          <w:lang w:val="en-US" w:eastAsia="zh-CN" w:bidi="ar-SA"/>
        </w:rPr>
        <w:t>农林水支出（类）巩固脱贫衔接乡村振兴（款）生产发展（项）：</w:t>
      </w:r>
      <w:r>
        <w:rPr>
          <w:rFonts w:hint="eastAsia" w:ascii="Times New Roman" w:hAnsi="Times New Roman" w:eastAsia="仿宋_GB2312" w:cs="Times New Roman"/>
          <w:color w:val="000000"/>
          <w:sz w:val="32"/>
          <w:szCs w:val="32"/>
        </w:rPr>
        <w:t>反映用于农村</w:t>
      </w:r>
      <w:r>
        <w:rPr>
          <w:rFonts w:hint="eastAsia" w:ascii="Times New Roman" w:hAnsi="Times New Roman" w:eastAsia="仿宋_GB2312" w:cs="Times New Roman"/>
          <w:color w:val="000000"/>
          <w:sz w:val="32"/>
          <w:szCs w:val="32"/>
          <w:lang w:eastAsia="zh-CN"/>
        </w:rPr>
        <w:t>欠发达地区发展种植业、养殖业、畜牧业、农副产品</w:t>
      </w:r>
      <w:r>
        <w:rPr>
          <w:rFonts w:hint="eastAsia" w:ascii="Times New Roman" w:hAnsi="Times New Roman" w:eastAsia="仿宋_GB2312" w:cs="Times New Roman"/>
          <w:color w:val="000000"/>
          <w:sz w:val="32"/>
          <w:szCs w:val="32"/>
          <w:u w:val="none" w:color="FFFFFF"/>
          <w:shd w:val="clear" w:color="auto" w:fill="FFFFFF"/>
          <w:lang w:eastAsia="zh-CN"/>
        </w:rPr>
        <w:t>加工业</w:t>
      </w:r>
      <w:r>
        <w:rPr>
          <w:rFonts w:hint="eastAsia" w:ascii="Times New Roman" w:hAnsi="Times New Roman" w:eastAsia="仿宋_GB2312" w:cs="Times New Roman"/>
          <w:color w:val="000000"/>
          <w:sz w:val="32"/>
          <w:szCs w:val="32"/>
          <w:lang w:eastAsia="zh-CN"/>
        </w:rPr>
        <w:t>、</w:t>
      </w:r>
      <w:r>
        <w:rPr>
          <w:rFonts w:hint="eastAsia" w:eastAsia="仿宋_GB2312" w:cs="Times New Roman"/>
          <w:color w:val="000000"/>
          <w:sz w:val="32"/>
          <w:szCs w:val="32"/>
          <w:u w:val="none" w:color="FFFFFF"/>
          <w:shd w:val="clear" w:fill="FFFFFF"/>
          <w:lang w:eastAsia="zh-CN"/>
        </w:rPr>
        <w:t>林果基</w:t>
      </w:r>
      <w:r>
        <w:rPr>
          <w:rFonts w:hint="eastAsia" w:ascii="Times New Roman" w:hAnsi="Times New Roman" w:eastAsia="仿宋_GB2312" w:cs="Times New Roman"/>
          <w:color w:val="000000"/>
          <w:sz w:val="32"/>
          <w:szCs w:val="32"/>
          <w:lang w:eastAsia="zh-CN"/>
        </w:rPr>
        <w:t>地建设等生产发展项目以及相关技术推广等方面的项目支出</w:t>
      </w:r>
      <w:r>
        <w:rPr>
          <w:rFonts w:hint="eastAsia" w:ascii="Times New Roman" w:hAnsi="Times New Roman" w:eastAsia="仿宋_GB2312" w:cs="Times New Roman"/>
          <w:color w:val="000000"/>
          <w:sz w:val="32"/>
          <w:szCs w:val="32"/>
        </w:rPr>
        <w:t>。</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17.</w:t>
      </w:r>
      <w:r>
        <w:rPr>
          <w:rFonts w:hint="eastAsia" w:ascii="Times New Roman" w:hAnsi="Times New Roman" w:eastAsia="仿宋_GB2312" w:cs="Times New Roman"/>
          <w:color w:val="000000"/>
          <w:sz w:val="32"/>
          <w:szCs w:val="32"/>
          <w:lang w:val="en-US" w:eastAsia="zh-CN" w:bidi="ar-SA"/>
        </w:rPr>
        <w:t>农林水支出（类）巩固脱贫衔接乡村振兴（款）其他巩固脱贫衔接乡村振兴（项）：</w:t>
      </w:r>
      <w:r>
        <w:rPr>
          <w:rFonts w:hint="eastAsia" w:ascii="Times New Roman" w:hAnsi="Times New Roman" w:eastAsia="仿宋_GB2312" w:cs="Times New Roman"/>
          <w:color w:val="000000"/>
          <w:sz w:val="32"/>
          <w:szCs w:val="32"/>
        </w:rPr>
        <w:t>反映用于其他</w:t>
      </w:r>
      <w:r>
        <w:rPr>
          <w:rFonts w:hint="eastAsia" w:ascii="Times New Roman" w:hAnsi="Times New Roman" w:eastAsia="仿宋_GB2312" w:cs="Times New Roman"/>
          <w:color w:val="000000"/>
          <w:sz w:val="32"/>
          <w:szCs w:val="32"/>
          <w:lang w:eastAsia="zh-CN"/>
        </w:rPr>
        <w:t>巩固脱贫攻坚成果衔接乡村振兴</w:t>
      </w:r>
      <w:r>
        <w:rPr>
          <w:rFonts w:hint="eastAsia" w:ascii="Times New Roman" w:hAnsi="Times New Roman" w:eastAsia="仿宋_GB2312" w:cs="Times New Roman"/>
          <w:color w:val="000000"/>
          <w:sz w:val="32"/>
          <w:szCs w:val="32"/>
        </w:rPr>
        <w:t>支出。</w:t>
      </w:r>
    </w:p>
    <w:p>
      <w:pPr>
        <w:spacing w:line="599" w:lineRule="exact"/>
        <w:ind w:firstLine="640" w:firstLineChars="200"/>
        <w:rPr>
          <w:rFonts w:hint="eastAsia" w:ascii="Times New Roman" w:hAnsi="Times New Roman" w:eastAsia="Times New Roman" w:cs="Times New Roman"/>
          <w:color w:val="000000"/>
          <w:sz w:val="32"/>
          <w:szCs w:val="32"/>
        </w:rPr>
      </w:pPr>
      <w:r>
        <w:rPr>
          <w:rFonts w:hint="eastAsia" w:ascii="仿宋_GB2312" w:hAnsi="Calibri" w:eastAsia="仿宋_GB2312" w:cs="仿宋"/>
          <w:color w:val="000000"/>
          <w:sz w:val="32"/>
          <w:szCs w:val="32"/>
          <w:lang w:val="en-US" w:eastAsia="zh-CN" w:bidi="ar-SA"/>
        </w:rPr>
        <w:t>18.</w:t>
      </w:r>
      <w:r>
        <w:rPr>
          <w:rFonts w:hint="eastAsia" w:ascii="Times New Roman" w:hAnsi="Times New Roman" w:eastAsia="仿宋_GB2312" w:cs="Times New Roman"/>
          <w:color w:val="000000"/>
          <w:sz w:val="32"/>
          <w:szCs w:val="32"/>
          <w:lang w:val="en-US" w:eastAsia="zh-CN" w:bidi="ar-SA"/>
        </w:rPr>
        <w:t>住房保障支出（类）住房改革支出（款）住房公积金（项）：</w:t>
      </w:r>
      <w:r>
        <w:rPr>
          <w:rFonts w:hint="eastAsia" w:ascii="Times New Roman" w:hAnsi="Times New Roman" w:eastAsia="仿宋_GB2312" w:cs="Times New Roman"/>
          <w:color w:val="000000"/>
          <w:sz w:val="32"/>
          <w:szCs w:val="32"/>
        </w:rPr>
        <w:t xml:space="preserve">行政事业单位按人力资源和社会保障部、财政部规定的基本工资和津贴补贴以及规定比例为职工缴纳的住房公积金。 </w:t>
      </w:r>
    </w:p>
    <w:p>
      <w:pPr>
        <w:spacing w:line="599" w:lineRule="exact"/>
        <w:ind w:firstLine="640" w:firstLineChars="200"/>
        <w:rPr>
          <w:rFonts w:hint="eastAsia" w:ascii="仿宋_GB2312" w:hAnsi="Times New Roman" w:eastAsia="仿宋_GB2312"/>
          <w:color w:val="000000"/>
          <w:sz w:val="32"/>
          <w:szCs w:val="24"/>
        </w:rPr>
      </w:pPr>
      <w:r>
        <w:rPr>
          <w:rFonts w:hint="eastAsia" w:ascii="仿宋_GB2312" w:hAnsi="Times New Roman" w:eastAsia="仿宋_GB2312"/>
          <w:color w:val="000000"/>
          <w:sz w:val="32"/>
          <w:szCs w:val="24"/>
          <w:lang w:val="en-US" w:eastAsia="zh-CN"/>
        </w:rPr>
        <w:t>19</w:t>
      </w:r>
      <w:r>
        <w:rPr>
          <w:rFonts w:hint="eastAsia" w:ascii="仿宋_GB2312" w:hAnsi="Times New Roman" w:eastAsia="仿宋_GB2312"/>
          <w:color w:val="000000"/>
          <w:sz w:val="32"/>
          <w:szCs w:val="24"/>
        </w:rPr>
        <w:t>.基本支出：指为保障机构正常运转、完成日常工作任务而发生的人员支出和公用支出。</w:t>
      </w:r>
    </w:p>
    <w:p>
      <w:pPr>
        <w:spacing w:line="599" w:lineRule="exact"/>
        <w:ind w:firstLine="640" w:firstLineChars="200"/>
        <w:rPr>
          <w:rFonts w:hint="eastAsia" w:ascii="仿宋_GB2312" w:hAnsi="Times New Roman" w:eastAsia="仿宋_GB2312"/>
          <w:color w:val="000000"/>
          <w:sz w:val="32"/>
          <w:szCs w:val="24"/>
        </w:rPr>
      </w:pPr>
      <w:r>
        <w:rPr>
          <w:rFonts w:hint="eastAsia" w:ascii="仿宋_GB2312" w:hAnsi="Times New Roman" w:eastAsia="仿宋_GB2312"/>
          <w:color w:val="000000"/>
          <w:sz w:val="32"/>
          <w:szCs w:val="24"/>
        </w:rPr>
        <w:t>2</w:t>
      </w:r>
      <w:r>
        <w:rPr>
          <w:rFonts w:hint="eastAsia" w:ascii="仿宋_GB2312" w:hAnsi="Times New Roman" w:eastAsia="仿宋_GB2312"/>
          <w:color w:val="000000"/>
          <w:sz w:val="32"/>
          <w:szCs w:val="24"/>
          <w:lang w:val="en-US" w:eastAsia="zh-CN"/>
        </w:rPr>
        <w:t>0</w:t>
      </w:r>
      <w:r>
        <w:rPr>
          <w:rFonts w:hint="eastAsia" w:ascii="仿宋_GB2312" w:hAnsi="Times New Roman" w:eastAsia="仿宋_GB2312"/>
          <w:color w:val="000000"/>
          <w:sz w:val="32"/>
          <w:szCs w:val="24"/>
        </w:rPr>
        <w:t>.经营支出：指事业单位在专业业务活动及其辅助活动之外开展非独立核算经营活动发生的支出。</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21.“三公”经费：指部门用财政拨款安排的因公出国（境）费、公务用车购置及运行费和公务接待费。</w:t>
      </w:r>
      <w:r>
        <w:rPr>
          <w:rFonts w:hint="eastAsia" w:ascii="仿宋_GB2312" w:eastAsia="仿宋_GB2312"/>
          <w:sz w:val="32"/>
          <w:szCs w:val="32"/>
          <w:u w:val="thick" w:color="98967F"/>
          <w:shd w:val="clear" w:fill="98967F"/>
        </w:rPr>
        <w:t>其中，因公出国（境）费反映单位公务出国（境）的国际</w:t>
      </w:r>
      <w:r>
        <w:rPr>
          <w:rFonts w:hint="eastAsia" w:ascii="仿宋_GB2312" w:eastAsia="仿宋_GB2312"/>
          <w:sz w:val="32"/>
          <w:szCs w:val="32"/>
          <w:u w:val="thick" w:color="98967F"/>
          <w:shd w:val="clear" w:fill="98967F"/>
        </w:rPr>
        <w:t>旅费</w:t>
      </w:r>
      <w:r>
        <w:rPr>
          <w:rFonts w:hint="eastAsia" w:ascii="仿宋_GB2312" w:eastAsia="仿宋_GB2312"/>
          <w:sz w:val="32"/>
          <w:szCs w:val="32"/>
          <w:u w:val="thick" w:color="98967F"/>
          <w:shd w:val="clear" w:fill="98967F"/>
        </w:rPr>
        <w:t>、国外城市间交通费、住宿费、伙食费、培训费、公杂费等支出；</w:t>
      </w:r>
      <w:r>
        <w:rPr>
          <w:rFonts w:hint="eastAsia" w:ascii="仿宋_GB2312" w:eastAsia="仿宋_GB2312"/>
          <w:sz w:val="32"/>
          <w:szCs w:val="32"/>
        </w:rPr>
        <w:t>公务用车购置及运行费反映单位公务用车车辆购置支出（含车辆购置税）及租用费、燃料费、维修费、过路过桥费、保险费等支出；公务接待费反映单位按规定开支的各类公务接待（含外宾接待）支出。</w:t>
      </w:r>
    </w:p>
    <w:p>
      <w:pPr>
        <w:pStyle w:val="16"/>
        <w:spacing w:beforeLines="0" w:afterLines="0" w:line="599" w:lineRule="exact"/>
        <w:ind w:firstLine="640" w:firstLineChars="200"/>
        <w:rPr>
          <w:rFonts w:hint="eastAsia" w:ascii="仿宋_GB2312" w:eastAsia="仿宋_GB2312"/>
          <w:sz w:val="32"/>
          <w:szCs w:val="32"/>
        </w:rPr>
      </w:pPr>
      <w:r>
        <w:rPr>
          <w:rFonts w:hint="eastAsia" w:ascii="仿宋_GB2312" w:eastAsia="仿宋_GB2312"/>
          <w:sz w:val="32"/>
          <w:szCs w:val="32"/>
        </w:rPr>
        <w:t>22.机关运行经费：为保障行政单位（含参照公务员法管理的事业单位）运行用于购买货物和服务的各项资金，包括办公及印刷费、邮电费、差旅费、会议费、福利费、日常维修费、专用</w:t>
      </w:r>
      <w:r>
        <w:rPr>
          <w:rFonts w:hint="eastAsia" w:ascii="仿宋_GB2312" w:eastAsia="仿宋_GB2312"/>
          <w:sz w:val="32"/>
          <w:szCs w:val="32"/>
          <w:u w:val="none" w:color="FFFFFF"/>
          <w:shd w:val="clear" w:color="auto" w:fill="FFFFFF"/>
        </w:rPr>
        <w:t>材料</w:t>
      </w:r>
      <w:r>
        <w:rPr>
          <w:rFonts w:hint="eastAsia" w:ascii="仿宋_GB2312" w:eastAsia="仿宋_GB2312"/>
          <w:sz w:val="32"/>
          <w:szCs w:val="32"/>
        </w:rPr>
        <w:t>及一般设备购置费、办公用房水电费、办公用房取暖费、办公用房物业管理费、公务用车运行维护费以及其他费用。</w:t>
      </w:r>
    </w:p>
    <w:p>
      <w:pPr>
        <w:spacing w:line="599" w:lineRule="exact"/>
        <w:jc w:val="center"/>
        <w:rPr>
          <w:rFonts w:hint="eastAsia" w:ascii="黑体" w:hAnsi="黑体" w:eastAsia="黑体"/>
          <w:color w:val="000000"/>
          <w:sz w:val="44"/>
          <w:szCs w:val="24"/>
        </w:rPr>
      </w:pPr>
    </w:p>
    <w:p>
      <w:pPr>
        <w:spacing w:line="599" w:lineRule="exact"/>
        <w:jc w:val="center"/>
        <w:rPr>
          <w:rFonts w:hint="eastAsia" w:ascii="黑体" w:hAnsi="黑体" w:eastAsia="黑体"/>
          <w:color w:val="000000"/>
          <w:sz w:val="44"/>
          <w:szCs w:val="24"/>
        </w:rPr>
      </w:pPr>
    </w:p>
    <w:p>
      <w:pPr>
        <w:spacing w:line="599" w:lineRule="exact"/>
        <w:jc w:val="center"/>
        <w:rPr>
          <w:rFonts w:hint="eastAsia" w:ascii="黑体" w:hAnsi="黑体" w:eastAsia="黑体"/>
          <w:color w:val="000000"/>
          <w:sz w:val="44"/>
          <w:szCs w:val="24"/>
        </w:rPr>
      </w:pPr>
    </w:p>
    <w:p>
      <w:pPr>
        <w:spacing w:line="599" w:lineRule="exact"/>
        <w:jc w:val="center"/>
        <w:rPr>
          <w:rFonts w:hint="eastAsia" w:ascii="黑体" w:hAnsi="黑体" w:eastAsia="黑体"/>
          <w:color w:val="FF0000"/>
          <w:sz w:val="44"/>
          <w:szCs w:val="24"/>
        </w:rPr>
      </w:pPr>
    </w:p>
    <w:p>
      <w:pPr>
        <w:spacing w:line="599" w:lineRule="exact"/>
        <w:jc w:val="center"/>
        <w:rPr>
          <w:rFonts w:hint="eastAsia" w:ascii="黑体" w:hAnsi="黑体" w:eastAsia="黑体"/>
          <w:color w:val="FF0000"/>
          <w:sz w:val="44"/>
          <w:szCs w:val="24"/>
        </w:rPr>
      </w:pPr>
    </w:p>
    <w:p>
      <w:pPr>
        <w:spacing w:line="599" w:lineRule="exact"/>
        <w:jc w:val="center"/>
        <w:rPr>
          <w:rFonts w:hint="eastAsia" w:ascii="黑体" w:hAnsi="黑体" w:eastAsia="黑体"/>
          <w:color w:val="FF0000"/>
          <w:sz w:val="44"/>
          <w:szCs w:val="24"/>
        </w:rPr>
      </w:pPr>
    </w:p>
    <w:p>
      <w:pPr>
        <w:spacing w:line="599" w:lineRule="exact"/>
        <w:jc w:val="center"/>
        <w:rPr>
          <w:rFonts w:hint="eastAsia" w:ascii="黑体" w:hAnsi="黑体" w:eastAsia="黑体"/>
          <w:color w:val="FF0000"/>
          <w:sz w:val="44"/>
          <w:szCs w:val="24"/>
        </w:rPr>
      </w:pPr>
    </w:p>
    <w:p>
      <w:pPr>
        <w:pStyle w:val="5"/>
        <w:numPr>
          <w:ilvl w:val="0"/>
          <w:numId w:val="0"/>
        </w:numPr>
        <w:spacing w:line="599" w:lineRule="exact"/>
        <w:rPr>
          <w:rFonts w:hint="eastAsia"/>
          <w:color w:val="FF0000"/>
          <w:sz w:val="30"/>
          <w:szCs w:val="24"/>
          <w:lang w:val="zh-CN"/>
        </w:rPr>
      </w:pPr>
    </w:p>
    <w:p>
      <w:pPr>
        <w:pStyle w:val="5"/>
        <w:numPr>
          <w:ilvl w:val="0"/>
          <w:numId w:val="0"/>
        </w:numPr>
        <w:spacing w:line="599" w:lineRule="exact"/>
        <w:rPr>
          <w:rFonts w:hint="eastAsia"/>
          <w:sz w:val="30"/>
          <w:szCs w:val="24"/>
          <w:lang w:val="zh-CN"/>
        </w:rPr>
      </w:pPr>
    </w:p>
    <w:p>
      <w:pPr>
        <w:pStyle w:val="5"/>
        <w:numPr>
          <w:ilvl w:val="0"/>
          <w:numId w:val="0"/>
        </w:numPr>
        <w:rPr>
          <w:rFonts w:hint="eastAsia"/>
          <w:sz w:val="30"/>
          <w:szCs w:val="24"/>
          <w:lang w:val="zh-CN"/>
        </w:rPr>
      </w:pPr>
    </w:p>
    <w:p>
      <w:pPr>
        <w:pStyle w:val="5"/>
        <w:numPr>
          <w:ilvl w:val="0"/>
          <w:numId w:val="0"/>
        </w:numPr>
        <w:rPr>
          <w:rFonts w:hint="eastAsia"/>
          <w:sz w:val="30"/>
          <w:szCs w:val="24"/>
          <w:lang w:val="zh-CN"/>
        </w:rPr>
      </w:pPr>
    </w:p>
    <w:p>
      <w:pPr>
        <w:pStyle w:val="5"/>
        <w:numPr>
          <w:ilvl w:val="0"/>
          <w:numId w:val="0"/>
        </w:numPr>
        <w:rPr>
          <w:rFonts w:hint="eastAsia"/>
          <w:sz w:val="30"/>
          <w:szCs w:val="24"/>
          <w:lang w:val="zh-CN"/>
        </w:rPr>
      </w:pPr>
    </w:p>
    <w:p>
      <w:pPr>
        <w:pStyle w:val="5"/>
        <w:numPr>
          <w:ilvl w:val="0"/>
          <w:numId w:val="0"/>
        </w:numPr>
        <w:rPr>
          <w:rFonts w:hint="eastAsia"/>
          <w:sz w:val="30"/>
          <w:szCs w:val="24"/>
          <w:lang w:val="zh-CN"/>
        </w:rPr>
      </w:pPr>
    </w:p>
    <w:p>
      <w:pPr>
        <w:pStyle w:val="5"/>
        <w:numPr>
          <w:ilvl w:val="0"/>
          <w:numId w:val="0"/>
        </w:numPr>
        <w:rPr>
          <w:rFonts w:hint="eastAsia"/>
          <w:sz w:val="30"/>
          <w:szCs w:val="24"/>
          <w:lang w:val="zh-CN"/>
        </w:rPr>
      </w:pPr>
    </w:p>
    <w:p>
      <w:pPr>
        <w:pStyle w:val="5"/>
        <w:numPr>
          <w:ilvl w:val="0"/>
          <w:numId w:val="0"/>
        </w:numPr>
        <w:rPr>
          <w:rFonts w:hint="eastAsia"/>
          <w:sz w:val="30"/>
          <w:szCs w:val="24"/>
          <w:lang w:val="zh-CN"/>
        </w:rPr>
      </w:pPr>
    </w:p>
    <w:p>
      <w:pPr>
        <w:spacing w:line="600" w:lineRule="exact"/>
        <w:ind w:firstLine="3080" w:firstLineChars="700"/>
        <w:jc w:val="both"/>
        <w:rPr>
          <w:rFonts w:hint="eastAsia" w:ascii="黑体" w:hAnsi="黑体" w:eastAsia="黑体" w:cs="Times New Roman"/>
          <w:color w:val="auto"/>
          <w:kern w:val="2"/>
          <w:sz w:val="44"/>
          <w:szCs w:val="24"/>
          <w:lang w:val="en-US"/>
        </w:rPr>
      </w:pPr>
    </w:p>
    <w:p>
      <w:pPr>
        <w:spacing w:line="600" w:lineRule="exact"/>
        <w:ind w:firstLine="3080" w:firstLineChars="700"/>
        <w:jc w:val="both"/>
        <w:rPr>
          <w:rFonts w:hint="eastAsia" w:ascii="黑体" w:hAnsi="黑体" w:eastAsia="黑体" w:cs="Times New Roman"/>
          <w:color w:val="auto"/>
          <w:kern w:val="2"/>
          <w:sz w:val="44"/>
          <w:szCs w:val="24"/>
          <w:lang w:val="en-US"/>
        </w:rPr>
      </w:pPr>
    </w:p>
    <w:p>
      <w:pPr>
        <w:spacing w:line="600" w:lineRule="exact"/>
        <w:ind w:firstLine="3080" w:firstLineChars="700"/>
        <w:jc w:val="both"/>
        <w:rPr>
          <w:rFonts w:hint="eastAsia" w:ascii="黑体" w:hAnsi="黑体" w:eastAsia="黑体" w:cs="Times New Roman"/>
          <w:color w:val="auto"/>
          <w:kern w:val="2"/>
          <w:sz w:val="44"/>
          <w:szCs w:val="24"/>
          <w:lang w:val="en-US"/>
        </w:rPr>
      </w:pPr>
    </w:p>
    <w:p>
      <w:pPr>
        <w:spacing w:line="600" w:lineRule="exact"/>
        <w:ind w:firstLine="3080" w:firstLineChars="700"/>
        <w:jc w:val="both"/>
        <w:outlineLvl w:val="0"/>
        <w:rPr>
          <w:rFonts w:hint="eastAsia" w:ascii="黑体" w:hAnsi="黑体" w:eastAsia="黑体" w:cs="Times New Roman"/>
          <w:color w:val="auto"/>
          <w:kern w:val="2"/>
          <w:sz w:val="44"/>
          <w:szCs w:val="24"/>
          <w:lang w:val="en-US"/>
        </w:rPr>
      </w:pPr>
      <w:bookmarkStart w:id="15" w:name="_Toc15289"/>
    </w:p>
    <w:p>
      <w:pPr>
        <w:spacing w:line="600" w:lineRule="exact"/>
        <w:ind w:firstLine="3080" w:firstLineChars="700"/>
        <w:jc w:val="both"/>
        <w:outlineLvl w:val="0"/>
        <w:rPr>
          <w:rFonts w:hint="eastAsia" w:ascii="黑体" w:hAnsi="黑体" w:eastAsia="黑体" w:cs="Times New Roman"/>
          <w:color w:val="auto"/>
          <w:kern w:val="2"/>
          <w:sz w:val="44"/>
          <w:szCs w:val="24"/>
          <w:lang w:val="en-US"/>
        </w:rPr>
      </w:pPr>
    </w:p>
    <w:p>
      <w:pPr>
        <w:spacing w:line="600" w:lineRule="exact"/>
        <w:ind w:firstLine="3080" w:firstLineChars="700"/>
        <w:jc w:val="both"/>
        <w:outlineLvl w:val="0"/>
        <w:rPr>
          <w:rFonts w:hint="eastAsia" w:ascii="黑体" w:hAnsi="黑体" w:eastAsia="黑体" w:cs="Times New Roman"/>
          <w:color w:val="auto"/>
          <w:kern w:val="2"/>
          <w:sz w:val="44"/>
          <w:szCs w:val="24"/>
          <w:u w:val="thick" w:color="98967F"/>
          <w:shd w:val="clear" w:fill="98967F"/>
          <w:lang w:val="en-US"/>
        </w:rPr>
      </w:pPr>
      <w:r>
        <w:rPr>
          <w:rFonts w:hint="eastAsia" w:ascii="黑体" w:hAnsi="黑体" w:eastAsia="黑体" w:cs="Times New Roman"/>
          <w:color w:val="auto"/>
          <w:kern w:val="2"/>
          <w:sz w:val="44"/>
          <w:szCs w:val="24"/>
          <w:u w:val="thick" w:color="98967F"/>
          <w:shd w:val="clear" w:fill="98967F"/>
          <w:lang w:val="en-US"/>
        </w:rPr>
        <w:t>第四</w:t>
      </w:r>
      <w:r>
        <w:rPr>
          <w:rFonts w:hint="eastAsia" w:ascii="黑体" w:hAnsi="黑体" w:eastAsia="黑体" w:cs="Times New Roman"/>
          <w:color w:val="auto"/>
          <w:kern w:val="2"/>
          <w:sz w:val="44"/>
          <w:szCs w:val="24"/>
          <w:u w:val="thick" w:color="FFB03A"/>
          <w:shd w:val="clear" w:fill="7F9698"/>
          <w:lang w:val="en-US"/>
        </w:rPr>
        <w:t xml:space="preserve">部分 </w:t>
      </w:r>
      <w:r>
        <w:rPr>
          <w:rFonts w:hint="eastAsia" w:ascii="黑体" w:hAnsi="黑体" w:eastAsia="黑体" w:cs="Times New Roman"/>
          <w:color w:val="auto"/>
          <w:kern w:val="2"/>
          <w:sz w:val="44"/>
          <w:szCs w:val="24"/>
          <w:u w:val="thick" w:color="98967F"/>
          <w:shd w:val="clear" w:fill="98967F"/>
          <w:lang w:val="en-US"/>
        </w:rPr>
        <w:t>附件</w:t>
      </w:r>
      <w:bookmarkEnd w:id="15"/>
    </w:p>
    <w:p>
      <w:pPr>
        <w:spacing w:line="60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u w:val="thick" w:color="98967F"/>
          <w:shd w:val="clear" w:color="auto" w:fill="98967F"/>
          <w:lang w:val="en-US" w:eastAsia="zh-CN" w:bidi="ar-SA"/>
        </w:rPr>
        <w:t>附件</w:t>
      </w:r>
      <w:r>
        <w:rPr>
          <w:rFonts w:hint="eastAsia" w:ascii="仿宋_GB2312" w:hAnsi="仿宋_GB2312" w:eastAsia="仿宋_GB2312" w:cs="仿宋_GB2312"/>
          <w:color w:val="auto"/>
          <w:kern w:val="2"/>
          <w:sz w:val="32"/>
          <w:szCs w:val="32"/>
          <w:u w:val="thick" w:color="98967F"/>
          <w:shd w:val="clear" w:fill="98967F"/>
          <w:lang w:val="en-US" w:eastAsia="zh-CN" w:bidi="ar-SA"/>
        </w:rPr>
        <w:t>1</w:t>
      </w:r>
    </w:p>
    <w:p>
      <w:pPr>
        <w:pStyle w:val="5"/>
        <w:numPr>
          <w:ilvl w:val="0"/>
          <w:numId w:val="0"/>
        </w:num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通江县乡村振兴局</w:t>
      </w:r>
    </w:p>
    <w:p>
      <w:pPr>
        <w:pStyle w:val="15"/>
        <w:jc w:val="center"/>
        <w:rPr>
          <w:rFonts w:hint="default"/>
          <w:color w:val="auto"/>
          <w:sz w:val="21"/>
          <w:szCs w:val="24"/>
        </w:rPr>
      </w:pPr>
      <w:r>
        <w:rPr>
          <w:rFonts w:hint="eastAsia" w:ascii="方正小标宋简体" w:hAnsi="方正小标宋简体" w:eastAsia="方正小标宋简体" w:cs="方正小标宋简体"/>
          <w:b/>
          <w:color w:val="auto"/>
          <w:sz w:val="44"/>
          <w:szCs w:val="44"/>
        </w:rPr>
        <w:t>2022年部门</w:t>
      </w:r>
      <w:r>
        <w:rPr>
          <w:rFonts w:hint="eastAsia" w:ascii="方正小标宋简体" w:hAnsi="方正小标宋简体" w:eastAsia="方正小标宋简体" w:cs="方正小标宋简体"/>
          <w:b/>
          <w:color w:val="auto"/>
          <w:sz w:val="44"/>
          <w:szCs w:val="44"/>
          <w:lang w:val="zh-CN"/>
        </w:rPr>
        <w:t>整体支出绩效评价报告</w:t>
      </w:r>
    </w:p>
    <w:p>
      <w:pPr>
        <w:pStyle w:val="15"/>
        <w:spacing w:line="599" w:lineRule="exact"/>
        <w:ind w:firstLine="640" w:firstLineChars="200"/>
        <w:rPr>
          <w:rFonts w:hint="eastAsia" w:ascii="黑体" w:hAnsi="黑体" w:eastAsia="黑体" w:cs="黑体"/>
          <w:color w:val="auto"/>
          <w:sz w:val="32"/>
          <w:szCs w:val="32"/>
        </w:rPr>
      </w:pPr>
    </w:p>
    <w:p>
      <w:pPr>
        <w:pStyle w:val="15"/>
        <w:spacing w:line="599"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一、部门基本情况</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（一）机构组成</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江县乡村振兴局是县人民政府的职能工作部门，目前负责全县巩固拓展脱贫攻坚成果同乡村振兴有效衔接工作。局机关内设办公室、项目规划股、社会扶贫股、政策法规股、监测统计股等5个职能股室。下属外资项目管理中心、精准扶贫中心2个事业单位和扶贫小额贷款促进会1个社团组织。</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（二）机构职能和人员概况</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1.机构职能。</w:t>
      </w:r>
      <w:r>
        <w:rPr>
          <w:rFonts w:hint="eastAsia" w:ascii="仿宋_GB2312" w:hAnsi="仿宋_GB2312" w:eastAsia="仿宋_GB2312" w:cs="仿宋_GB2312"/>
          <w:color w:val="auto"/>
          <w:sz w:val="32"/>
          <w:szCs w:val="32"/>
        </w:rPr>
        <w:t>贯彻落实党中央、省委、市委、县委关于乡村振兴工作的方针政策和决策部署。统筹推进</w:t>
      </w:r>
      <w:r>
        <w:rPr>
          <w:rFonts w:hint="eastAsia" w:ascii="仿宋_GB2312" w:hAnsi="仿宋_GB2312" w:eastAsia="仿宋_GB2312" w:cs="仿宋_GB2312"/>
          <w:color w:val="auto"/>
          <w:sz w:val="32"/>
          <w:szCs w:val="32"/>
          <w:u w:val="none" w:color="FFFFFF"/>
          <w:shd w:val="clear" w:color="auto" w:fill="FFFFFF"/>
        </w:rPr>
        <w:t>巩固拓展脱贫攻坚成果同乡村振兴有效衔接</w:t>
      </w:r>
      <w:r>
        <w:rPr>
          <w:rFonts w:hint="eastAsia" w:ascii="仿宋_GB2312" w:hAnsi="仿宋_GB2312" w:eastAsia="仿宋_GB2312" w:cs="仿宋_GB2312"/>
          <w:color w:val="auto"/>
          <w:sz w:val="32"/>
          <w:szCs w:val="32"/>
        </w:rPr>
        <w:t>，开展相关考核工作；组织开展防止返贫监测和帮扶工作；组织开展乡村振兴重点帮扶地区帮扶工作，动员社会力量参与乡村振兴；统筹加强扶贫项目资产管理；实施乡村建设行动，推动完善农村基础设施；牵头</w:t>
      </w:r>
      <w:r>
        <w:rPr>
          <w:rFonts w:hint="eastAsia" w:ascii="仿宋_GB2312" w:hAnsi="仿宋_GB2312" w:eastAsia="仿宋_GB2312" w:cs="仿宋_GB2312"/>
          <w:color w:val="auto"/>
          <w:sz w:val="32"/>
          <w:szCs w:val="32"/>
          <w:u w:val="none" w:color="FFFFFF"/>
          <w:shd w:val="clear" w:fill="FFFFFF"/>
        </w:rPr>
        <w:t>组织</w:t>
      </w:r>
      <w:r>
        <w:rPr>
          <w:rFonts w:hint="eastAsia" w:ascii="仿宋_GB2312" w:hAnsi="仿宋_GB2312" w:eastAsia="仿宋_GB2312" w:cs="仿宋_GB2312"/>
          <w:color w:val="auto"/>
          <w:sz w:val="32"/>
          <w:szCs w:val="32"/>
        </w:rPr>
        <w:t>改善农村人居环境，指导村庄整治、提升村容村貌，保护传统村落和乡村风貌；推动发展农村社会事业、农村公共服务、农村文化，</w:t>
      </w:r>
      <w:r>
        <w:rPr>
          <w:rFonts w:hint="eastAsia" w:ascii="仿宋_GB2312" w:hAnsi="仿宋_GB2312" w:eastAsia="仿宋_GB2312" w:cs="仿宋_GB2312"/>
          <w:color w:val="auto"/>
          <w:sz w:val="32"/>
          <w:szCs w:val="32"/>
          <w:u w:val="none" w:color="FFFFFF"/>
          <w:shd w:val="clear" w:color="auto" w:fill="FFFFFF"/>
        </w:rPr>
        <w:t>加强</w:t>
      </w:r>
      <w:r>
        <w:rPr>
          <w:rFonts w:hint="eastAsia" w:ascii="仿宋_GB2312" w:hAnsi="仿宋_GB2312" w:eastAsia="仿宋_GB2312" w:cs="仿宋_GB2312"/>
          <w:color w:val="auto"/>
          <w:sz w:val="32"/>
          <w:szCs w:val="32"/>
        </w:rPr>
        <w:t>农村精神文明建设；推进乡村治理体系建设</w:t>
      </w:r>
      <w:r>
        <w:rPr>
          <w:rFonts w:hint="eastAsia" w:ascii="仿宋_GB2312" w:hAnsi="仿宋_GB2312" w:eastAsia="仿宋_GB2312" w:cs="仿宋_GB2312"/>
          <w:color w:val="auto"/>
          <w:sz w:val="32"/>
          <w:szCs w:val="32"/>
          <w:u w:val="none" w:color="FFFFFF"/>
          <w:shd w:val="clear" w:color="auto" w:fill="FFFFFF"/>
        </w:rPr>
        <w:t>；</w:t>
      </w:r>
      <w:r>
        <w:rPr>
          <w:rFonts w:hint="eastAsia" w:ascii="仿宋_GB2312" w:hAnsi="仿宋_GB2312" w:eastAsia="仿宋_GB2312" w:cs="仿宋_GB2312"/>
          <w:color w:val="auto"/>
          <w:sz w:val="32"/>
          <w:szCs w:val="32"/>
        </w:rPr>
        <w:t>研究乡村振兴相关问题</w:t>
      </w:r>
      <w:r>
        <w:rPr>
          <w:rFonts w:hint="eastAsia" w:ascii="仿宋_GB2312" w:hAnsi="仿宋_GB2312" w:eastAsia="仿宋_GB2312" w:cs="仿宋_GB2312"/>
          <w:color w:val="auto"/>
          <w:sz w:val="32"/>
          <w:szCs w:val="32"/>
          <w:u w:val="none" w:color="FFFFFF"/>
          <w:shd w:val="clear" w:color="auto" w:fill="FFFFFF"/>
        </w:rPr>
        <w:t>，</w:t>
      </w:r>
      <w:r>
        <w:rPr>
          <w:rFonts w:hint="eastAsia" w:ascii="仿宋_GB2312" w:hAnsi="仿宋_GB2312" w:eastAsia="仿宋_GB2312" w:cs="仿宋_GB2312"/>
          <w:color w:val="auto"/>
          <w:sz w:val="32"/>
          <w:szCs w:val="32"/>
        </w:rPr>
        <w:t>承担乡村振兴督导、</w:t>
      </w:r>
      <w:r>
        <w:rPr>
          <w:rFonts w:hint="eastAsia" w:ascii="仿宋_GB2312" w:hAnsi="仿宋_GB2312" w:eastAsia="仿宋_GB2312" w:cs="仿宋_GB2312"/>
          <w:color w:val="auto"/>
          <w:sz w:val="32"/>
          <w:szCs w:val="32"/>
          <w:u w:val="none" w:color="FFFFFF"/>
          <w:shd w:val="clear" w:fill="FFFFFF"/>
          <w:lang w:eastAsia="zh-CN"/>
        </w:rPr>
        <w:t>检查等</w:t>
      </w:r>
      <w:r>
        <w:rPr>
          <w:rFonts w:hint="eastAsia" w:ascii="仿宋_GB2312" w:hAnsi="仿宋_GB2312" w:eastAsia="仿宋_GB2312" w:cs="仿宋_GB2312"/>
          <w:color w:val="auto"/>
          <w:sz w:val="32"/>
          <w:szCs w:val="32"/>
        </w:rPr>
        <w:t>具体工作；完成县委、县政府交办的其他任务。</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2.人员概况。</w:t>
      </w:r>
      <w:r>
        <w:rPr>
          <w:rFonts w:hint="eastAsia" w:ascii="仿宋_GB2312" w:hAnsi="仿宋_GB2312" w:eastAsia="仿宋_GB2312" w:cs="仿宋_GB2312"/>
          <w:color w:val="auto"/>
          <w:sz w:val="32"/>
          <w:szCs w:val="32"/>
        </w:rPr>
        <w:t>2022年乡村振兴局人员编制为37人，其中：行政编制11</w:t>
      </w:r>
      <w:r>
        <w:rPr>
          <w:rFonts w:hint="eastAsia" w:ascii="仿宋_GB2312" w:hAnsi="仿宋_GB2312" w:eastAsia="仿宋_GB2312" w:cs="仿宋_GB2312"/>
          <w:color w:val="auto"/>
          <w:sz w:val="32"/>
          <w:szCs w:val="32"/>
          <w:u w:val="thick" w:color="4B6EE0"/>
          <w:shd w:val="clear" w:fill="7F9698"/>
        </w:rPr>
        <w:t>人，</w:t>
      </w:r>
      <w:r>
        <w:rPr>
          <w:rFonts w:hint="eastAsia" w:ascii="仿宋_GB2312" w:hAnsi="仿宋_GB2312" w:eastAsia="仿宋_GB2312" w:cs="仿宋_GB2312"/>
          <w:color w:val="auto"/>
          <w:sz w:val="32"/>
          <w:szCs w:val="32"/>
          <w:u w:val="thick" w:color="4B6EE0"/>
          <w:shd w:val="clear" w:color="auto" w:fill="7F9698"/>
        </w:rPr>
        <w:t>工勤人员1人</w:t>
      </w:r>
      <w:r>
        <w:rPr>
          <w:rFonts w:hint="eastAsia" w:ascii="仿宋_GB2312" w:hAnsi="仿宋_GB2312" w:eastAsia="仿宋_GB2312" w:cs="仿宋_GB2312"/>
          <w:color w:val="auto"/>
          <w:sz w:val="32"/>
          <w:szCs w:val="32"/>
          <w:u w:val="thick" w:color="4B6EE0"/>
          <w:shd w:val="clear" w:fill="7F9698"/>
        </w:rPr>
        <w:t>，</w:t>
      </w:r>
      <w:r>
        <w:rPr>
          <w:rFonts w:hint="eastAsia" w:ascii="仿宋_GB2312" w:hAnsi="仿宋_GB2312" w:eastAsia="仿宋_GB2312" w:cs="仿宋_GB2312"/>
          <w:color w:val="auto"/>
          <w:sz w:val="32"/>
          <w:szCs w:val="32"/>
        </w:rPr>
        <w:t>事业编制25人。2022</w:t>
      </w:r>
      <w:r>
        <w:rPr>
          <w:rFonts w:hint="eastAsia" w:ascii="仿宋_GB2312" w:hAnsi="仿宋_GB2312" w:eastAsia="仿宋_GB2312" w:cs="仿宋_GB2312"/>
          <w:color w:val="auto"/>
          <w:sz w:val="32"/>
          <w:szCs w:val="32"/>
          <w:u w:val="none" w:color="FFFFFF"/>
          <w:shd w:val="clear" w:fill="FFFFFF"/>
        </w:rPr>
        <w:t>年末</w:t>
      </w:r>
      <w:r>
        <w:rPr>
          <w:rFonts w:hint="eastAsia" w:ascii="仿宋_GB2312" w:hAnsi="仿宋_GB2312" w:eastAsia="仿宋_GB2312" w:cs="仿宋_GB2312"/>
          <w:color w:val="auto"/>
          <w:sz w:val="32"/>
          <w:szCs w:val="32"/>
        </w:rPr>
        <w:t>乡村振兴局实有</w:t>
      </w:r>
      <w:r>
        <w:rPr>
          <w:rFonts w:hint="eastAsia" w:ascii="仿宋_GB2312" w:hAnsi="仿宋_GB2312" w:eastAsia="仿宋_GB2312" w:cs="仿宋_GB2312"/>
          <w:color w:val="auto"/>
          <w:sz w:val="32"/>
          <w:szCs w:val="32"/>
          <w:u w:val="none" w:color="FFFFFF"/>
          <w:shd w:val="clear" w:color="auto" w:fill="FFFFFF"/>
        </w:rPr>
        <w:t>人员</w:t>
      </w:r>
      <w:r>
        <w:rPr>
          <w:rFonts w:hint="eastAsia" w:ascii="仿宋_GB2312" w:hAnsi="仿宋_GB2312" w:eastAsia="仿宋_GB2312" w:cs="仿宋_GB2312"/>
          <w:color w:val="auto"/>
          <w:sz w:val="32"/>
          <w:szCs w:val="32"/>
        </w:rPr>
        <w:t>29人，行政人员10</w:t>
      </w:r>
      <w:r>
        <w:rPr>
          <w:rFonts w:hint="eastAsia" w:ascii="仿宋_GB2312" w:hAnsi="仿宋_GB2312" w:eastAsia="仿宋_GB2312" w:cs="仿宋_GB2312"/>
          <w:color w:val="auto"/>
          <w:sz w:val="32"/>
          <w:szCs w:val="32"/>
          <w:u w:val="thick" w:color="4B6EE0"/>
          <w:shd w:val="clear" w:fill="7F9698"/>
        </w:rPr>
        <w:t>人，</w:t>
      </w:r>
      <w:r>
        <w:rPr>
          <w:rFonts w:hint="eastAsia" w:ascii="仿宋_GB2312" w:hAnsi="仿宋_GB2312" w:eastAsia="仿宋_GB2312" w:cs="仿宋_GB2312"/>
          <w:color w:val="auto"/>
          <w:sz w:val="32"/>
          <w:szCs w:val="32"/>
          <w:u w:val="thick" w:color="4B6EE0"/>
          <w:shd w:val="clear" w:color="auto" w:fill="7F9698"/>
        </w:rPr>
        <w:t>工勤人员1人</w:t>
      </w:r>
      <w:r>
        <w:rPr>
          <w:rFonts w:hint="eastAsia" w:ascii="仿宋_GB2312" w:hAnsi="仿宋_GB2312" w:eastAsia="仿宋_GB2312" w:cs="仿宋_GB2312"/>
          <w:color w:val="auto"/>
          <w:sz w:val="32"/>
          <w:szCs w:val="32"/>
          <w:u w:val="thick" w:color="4B6EE0"/>
          <w:shd w:val="clear" w:fill="7F9698"/>
        </w:rPr>
        <w:t>，</w:t>
      </w:r>
      <w:r>
        <w:rPr>
          <w:rFonts w:hint="eastAsia" w:ascii="仿宋_GB2312" w:hAnsi="仿宋_GB2312" w:eastAsia="仿宋_GB2312" w:cs="仿宋_GB2312"/>
          <w:color w:val="auto"/>
          <w:sz w:val="32"/>
          <w:szCs w:val="32"/>
        </w:rPr>
        <w:t>财政全额拨款事业人员18人；退休人员11人。</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（三）年度主要任务</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一是严格落实“四个不摘”。</w:t>
      </w:r>
      <w:r>
        <w:rPr>
          <w:rFonts w:hint="eastAsia" w:ascii="仿宋_GB2312" w:hAnsi="仿宋_GB2312" w:eastAsia="仿宋_GB2312" w:cs="仿宋_GB2312"/>
          <w:color w:val="auto"/>
          <w:sz w:val="32"/>
          <w:szCs w:val="32"/>
        </w:rPr>
        <w:t>继续压紧压实工作责任，</w:t>
      </w:r>
      <w:r>
        <w:rPr>
          <w:rFonts w:hint="eastAsia" w:ascii="仿宋_GB2312" w:hAnsi="仿宋_GB2312" w:eastAsia="仿宋_GB2312" w:cs="仿宋_GB2312"/>
          <w:color w:val="auto"/>
          <w:sz w:val="32"/>
          <w:szCs w:val="32"/>
          <w:u w:val="none" w:color="FFFFFF"/>
          <w:shd w:val="clear" w:fill="FFFFFF"/>
          <w:lang w:eastAsia="zh-CN"/>
        </w:rPr>
        <w:t>落实</w:t>
      </w:r>
      <w:r>
        <w:rPr>
          <w:rFonts w:hint="eastAsia" w:ascii="仿宋_GB2312" w:hAnsi="仿宋_GB2312" w:eastAsia="仿宋_GB2312" w:cs="仿宋_GB2312"/>
          <w:color w:val="auto"/>
          <w:sz w:val="32"/>
          <w:szCs w:val="32"/>
        </w:rPr>
        <w:t>工作举措，做好工作监督，落实衔接政策，确保现有帮扶政策、资金支持、帮扶力量总体稳定。</w:t>
      </w:r>
      <w:r>
        <w:rPr>
          <w:rFonts w:hint="eastAsia" w:ascii="仿宋_GB2312" w:hAnsi="仿宋_GB2312" w:eastAsia="仿宋_GB2312" w:cs="仿宋_GB2312"/>
          <w:b/>
          <w:color w:val="auto"/>
          <w:sz w:val="32"/>
          <w:szCs w:val="32"/>
        </w:rPr>
        <w:t>二是坚决防范返贫风险。</w:t>
      </w:r>
      <w:r>
        <w:rPr>
          <w:rFonts w:hint="eastAsia" w:ascii="仿宋_GB2312" w:hAnsi="仿宋_GB2312" w:eastAsia="仿宋_GB2312" w:cs="仿宋_GB2312"/>
          <w:color w:val="auto"/>
          <w:sz w:val="32"/>
          <w:szCs w:val="32"/>
        </w:rPr>
        <w:t>进一步健全防止返贫致贫监测帮扶机制，继续对全县农户开展监测，持续跟踪收入变化和“两不愁三保障”巩固情况，定期核查、及时发现、务实帮扶、动态清零，有效防止</w:t>
      </w:r>
      <w:r>
        <w:rPr>
          <w:rFonts w:hint="eastAsia" w:ascii="仿宋_GB2312" w:hAnsi="仿宋_GB2312" w:eastAsia="仿宋_GB2312" w:cs="仿宋_GB2312"/>
          <w:color w:val="auto"/>
          <w:sz w:val="32"/>
          <w:szCs w:val="32"/>
          <w:u w:val="none" w:color="FFFFFF"/>
          <w:shd w:val="clear" w:fill="FFFFFF"/>
          <w:lang w:eastAsia="zh-CN"/>
        </w:rPr>
        <w:t>规模性</w:t>
      </w:r>
      <w:r>
        <w:rPr>
          <w:rFonts w:hint="eastAsia" w:ascii="仿宋_GB2312" w:hAnsi="仿宋_GB2312" w:eastAsia="仿宋_GB2312" w:cs="仿宋_GB2312"/>
          <w:color w:val="auto"/>
          <w:sz w:val="32"/>
          <w:szCs w:val="32"/>
        </w:rPr>
        <w:t>返贫。</w:t>
      </w:r>
      <w:r>
        <w:rPr>
          <w:rFonts w:hint="eastAsia" w:ascii="仿宋_GB2312" w:hAnsi="仿宋_GB2312" w:eastAsia="仿宋_GB2312" w:cs="仿宋_GB2312"/>
          <w:b/>
          <w:color w:val="auto"/>
          <w:sz w:val="32"/>
          <w:szCs w:val="32"/>
        </w:rPr>
        <w:t>三是切实做好</w:t>
      </w:r>
      <w:r>
        <w:rPr>
          <w:rFonts w:hint="eastAsia" w:ascii="仿宋_GB2312" w:hAnsi="仿宋_GB2312" w:eastAsia="仿宋_GB2312" w:cs="仿宋_GB2312"/>
          <w:b/>
          <w:color w:val="auto"/>
          <w:sz w:val="32"/>
          <w:szCs w:val="32"/>
          <w:u w:val="none" w:color="FFFFFF"/>
          <w:shd w:val="clear" w:fill="FFFFFF"/>
          <w:lang w:eastAsia="zh-CN"/>
        </w:rPr>
        <w:t>项目管理工作</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做好2023年</w:t>
      </w:r>
      <w:r>
        <w:rPr>
          <w:rFonts w:hint="eastAsia" w:ascii="仿宋_GB2312" w:hAnsi="仿宋_GB2312" w:eastAsia="仿宋_GB2312" w:cs="仿宋_GB2312"/>
          <w:color w:val="auto"/>
          <w:sz w:val="32"/>
          <w:szCs w:val="32"/>
          <w:u w:val="none" w:color="FFFFFF"/>
          <w:shd w:val="clear" w:color="auto" w:fill="FFFFFF"/>
        </w:rPr>
        <w:t>巩固拓展脱贫攻坚成果同乡村振兴有效衔接</w:t>
      </w:r>
      <w:r>
        <w:rPr>
          <w:rFonts w:hint="eastAsia" w:ascii="仿宋_GB2312" w:hAnsi="仿宋_GB2312" w:eastAsia="仿宋_GB2312" w:cs="仿宋_GB2312"/>
          <w:color w:val="auto"/>
          <w:sz w:val="32"/>
          <w:szCs w:val="32"/>
        </w:rPr>
        <w:t>项目库规划，做到各级衔接资金和整合资金支持的项目都从项目库中选择，确保衔接</w:t>
      </w:r>
      <w:r>
        <w:rPr>
          <w:rFonts w:hint="eastAsia" w:ascii="仿宋_GB2312" w:hAnsi="仿宋_GB2312" w:eastAsia="仿宋_GB2312" w:cs="仿宋_GB2312"/>
          <w:color w:val="auto"/>
          <w:sz w:val="32"/>
          <w:szCs w:val="32"/>
          <w:u w:val="none" w:color="FFFFFF"/>
          <w:shd w:val="clear" w:color="auto" w:fill="FFFFFF"/>
        </w:rPr>
        <w:t>资金和</w:t>
      </w:r>
      <w:r>
        <w:rPr>
          <w:rFonts w:hint="eastAsia" w:ascii="仿宋_GB2312" w:hAnsi="仿宋_GB2312" w:eastAsia="仿宋_GB2312" w:cs="仿宋_GB2312"/>
          <w:color w:val="auto"/>
          <w:sz w:val="32"/>
          <w:szCs w:val="32"/>
        </w:rPr>
        <w:t>项目建设规范有序。</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b/>
          <w:color w:val="auto"/>
          <w:sz w:val="32"/>
          <w:szCs w:val="32"/>
          <w:u w:val="none" w:color="FFFFFF"/>
          <w:shd w:val="clear" w:color="auto" w:fill="FFFFFF"/>
        </w:rPr>
        <w:t>扎实</w:t>
      </w:r>
      <w:r>
        <w:rPr>
          <w:rFonts w:hint="eastAsia" w:ascii="仿宋_GB2312" w:hAnsi="仿宋_GB2312" w:eastAsia="仿宋_GB2312" w:cs="仿宋_GB2312"/>
          <w:b/>
          <w:color w:val="auto"/>
          <w:sz w:val="32"/>
          <w:szCs w:val="32"/>
        </w:rPr>
        <w:t>抓好协作</w:t>
      </w:r>
      <w:r>
        <w:rPr>
          <w:rFonts w:hint="eastAsia" w:ascii="仿宋_GB2312" w:hAnsi="仿宋_GB2312" w:eastAsia="仿宋_GB2312" w:cs="仿宋_GB2312"/>
          <w:b/>
          <w:color w:val="auto"/>
          <w:sz w:val="32"/>
          <w:szCs w:val="32"/>
          <w:u w:val="none" w:color="FFFFFF"/>
          <w:shd w:val="clear" w:fill="FFFFFF"/>
        </w:rPr>
        <w:t>帮扶</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继续加强东西部协作、内江对口帮扶，在机制创新、开放合作上总结先进经验，力争在全国进行推广。</w:t>
      </w:r>
      <w:r>
        <w:rPr>
          <w:rFonts w:hint="eastAsia" w:ascii="仿宋_GB2312" w:hAnsi="仿宋_GB2312" w:eastAsia="仿宋_GB2312" w:cs="仿宋_GB2312"/>
          <w:b/>
          <w:color w:val="auto"/>
          <w:sz w:val="32"/>
          <w:szCs w:val="32"/>
        </w:rPr>
        <w:t>五是扎实做好社会</w:t>
      </w:r>
      <w:r>
        <w:rPr>
          <w:rFonts w:hint="eastAsia" w:ascii="仿宋_GB2312" w:hAnsi="仿宋_GB2312" w:eastAsia="仿宋_GB2312" w:cs="仿宋_GB2312"/>
          <w:b/>
          <w:color w:val="auto"/>
          <w:sz w:val="32"/>
          <w:szCs w:val="32"/>
          <w:u w:val="thick" w:color="3AB0FF"/>
          <w:shd w:val="clear" w:fill="D7EFFF"/>
        </w:rPr>
        <w:t>帮扶</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持续落实小额信贷、雨露计划和天府</w:t>
      </w:r>
      <w:r>
        <w:rPr>
          <w:rFonts w:hint="eastAsia" w:ascii="仿宋_GB2312" w:hAnsi="仿宋_GB2312" w:eastAsia="仿宋_GB2312" w:cs="仿宋_GB2312"/>
          <w:color w:val="auto"/>
          <w:sz w:val="32"/>
          <w:szCs w:val="32"/>
          <w:u w:val="none" w:color="FFFFFF"/>
          <w:shd w:val="clear" w:fill="FFFFFF"/>
        </w:rPr>
        <w:t>乡村</w:t>
      </w:r>
      <w:r>
        <w:rPr>
          <w:rFonts w:hint="eastAsia" w:ascii="仿宋_GB2312" w:hAnsi="仿宋_GB2312" w:eastAsia="仿宋_GB2312" w:cs="仿宋_GB2312"/>
          <w:color w:val="auto"/>
          <w:sz w:val="32"/>
          <w:szCs w:val="32"/>
        </w:rPr>
        <w:t>公益品牌建设相关工作，积极争取社会各界帮扶力量支持，努力构建全社会支持乡村振兴的工作格局。</w:t>
      </w:r>
      <w:r>
        <w:rPr>
          <w:rFonts w:hint="eastAsia" w:ascii="仿宋_GB2312" w:hAnsi="仿宋_GB2312" w:eastAsia="仿宋_GB2312" w:cs="仿宋_GB2312"/>
          <w:b/>
          <w:color w:val="auto"/>
          <w:sz w:val="32"/>
          <w:szCs w:val="32"/>
        </w:rPr>
        <w:t>六是持续落实重点帮扶县、帮扶村政策。</w:t>
      </w:r>
      <w:r>
        <w:rPr>
          <w:rFonts w:hint="eastAsia" w:ascii="仿宋_GB2312" w:hAnsi="仿宋_GB2312" w:eastAsia="仿宋_GB2312" w:cs="仿宋_GB2312"/>
          <w:color w:val="auto"/>
          <w:sz w:val="32"/>
          <w:szCs w:val="32"/>
        </w:rPr>
        <w:t>按照《通江县乡村振兴重点帮扶县巩固拓展脱贫攻坚成果同乡村振兴有效衔接实施方案》《通江县扎实推进乡村振兴重点帮扶村工作实施意见》，积极争取省市各项支持政策，扎实推进重点帮扶村、重点帮扶县各项工作。</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（四）部门整体支出绩效目标</w:t>
      </w:r>
    </w:p>
    <w:p>
      <w:pPr>
        <w:pStyle w:val="15"/>
        <w:spacing w:line="599"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u w:val="none" w:color="FFFFFF"/>
          <w:shd w:val="clear" w:fill="FFFFFF"/>
        </w:rPr>
        <w:t>保证乡村振兴局在职人员的人员支出、保障机构正常运行；</w:t>
      </w:r>
      <w:r>
        <w:rPr>
          <w:rFonts w:hint="eastAsia" w:ascii="仿宋_GB2312" w:hAnsi="仿宋_GB2312" w:eastAsia="仿宋_GB2312" w:cs="仿宋_GB2312"/>
          <w:color w:val="auto"/>
          <w:sz w:val="32"/>
          <w:szCs w:val="32"/>
        </w:rPr>
        <w:t>围绕目标任务，扎实稳步推进各项工作；提高政务公开力度，提高办事效率，提高群众满意度；保证乡村振兴</w:t>
      </w:r>
      <w:r>
        <w:rPr>
          <w:rFonts w:hint="eastAsia" w:ascii="仿宋_GB2312" w:hAnsi="仿宋_GB2312" w:eastAsia="仿宋_GB2312" w:cs="仿宋_GB2312"/>
          <w:color w:val="auto"/>
          <w:sz w:val="32"/>
          <w:szCs w:val="32"/>
          <w:u w:val="none" w:color="FFFFFF"/>
          <w:shd w:val="clear" w:fill="FFFFFF"/>
          <w:lang w:eastAsia="zh-CN"/>
        </w:rPr>
        <w:t>项目落地</w:t>
      </w:r>
      <w:r>
        <w:rPr>
          <w:rFonts w:hint="eastAsia" w:ascii="仿宋_GB2312" w:hAnsi="仿宋_GB2312" w:eastAsia="仿宋_GB2312" w:cs="仿宋_GB2312"/>
          <w:color w:val="auto"/>
          <w:sz w:val="32"/>
          <w:szCs w:val="32"/>
          <w:u w:val="none" w:color="FFFFFF"/>
          <w:shd w:val="clear" w:fill="FFFFFF"/>
        </w:rPr>
        <w:t>、</w:t>
      </w:r>
      <w:r>
        <w:rPr>
          <w:rFonts w:hint="eastAsia" w:ascii="仿宋_GB2312" w:hAnsi="仿宋_GB2312" w:eastAsia="仿宋_GB2312" w:cs="仿宋_GB2312"/>
          <w:color w:val="auto"/>
          <w:sz w:val="32"/>
          <w:szCs w:val="32"/>
        </w:rPr>
        <w:t>资金落实落地，最大限度发挥衔接资金效益</w:t>
      </w:r>
      <w:r>
        <w:rPr>
          <w:rFonts w:hint="eastAsia" w:ascii="仿宋_GB2312" w:hAnsi="仿宋_GB2312" w:eastAsia="仿宋_GB2312" w:cs="仿宋_GB2312"/>
          <w:color w:val="000000"/>
          <w:sz w:val="32"/>
          <w:szCs w:val="32"/>
        </w:rPr>
        <w:t>。</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二、部门财政拨款收支情况</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（一）部门财政拨款收入情况</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2022年本部门财政拨款收入决算总额为1983.33万元。其中：当年财政拨款收入1983.33万元，均为一般公共预算财政拨款。</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（二）部门财政拨款支出情况</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u w:val="none" w:color="FFFFFF"/>
          <w:shd w:val="clear" w:fill="FFFFFF"/>
        </w:rPr>
        <w:t>年</w:t>
      </w:r>
      <w:r>
        <w:rPr>
          <w:rFonts w:hint="eastAsia" w:ascii="仿宋_GB2312" w:hAnsi="仿宋_GB2312" w:eastAsia="仿宋_GB2312" w:cs="仿宋_GB2312"/>
          <w:color w:val="auto"/>
          <w:sz w:val="32"/>
          <w:szCs w:val="32"/>
        </w:rPr>
        <w:t>本部门财政拨款支出决算总额为1983.33万元。其中，按功能分类，社会保障和就业支出40.79万元、卫生健康支出26.64万元、农林水支出1889.24万元、住房保障支出26.66万元；按支出性质分类，基本支出481.53万元、项目支出1501.80万元；按经济分类，工资福利支出431.49万元、商品和服务支出234.38万元、对个人和家庭补助支出1201.15万元、资本性支出1.31万元、对企业补助支出100.00万元、其他支出15.00万元。</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（三）部门财政拨款结转结余情况</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本年收支平衡，结转结余年末为零。</w:t>
      </w:r>
    </w:p>
    <w:p>
      <w:pPr>
        <w:pStyle w:val="15"/>
        <w:spacing w:line="599"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三、部门整体绩效分析</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（一）部门预算项目绩效分析</w:t>
      </w:r>
    </w:p>
    <w:p>
      <w:pPr>
        <w:pStyle w:val="14"/>
        <w:spacing w:line="599"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2022年初预算和追加预算安排的项目经费均如实填报 2022年县级部门预算绩效目标申报资料，科学编制预算绩效目标。在年度执行中，严格按照批复的部门预算安排支出，合理规划、统筹安排本部门各项重点工作任务，加强支出进度管理，提高部门预算执行的均衡性和时效性，确保资金使用绩效，各项工作有序推进。各项目绩效项目决策、项目管理、目标完成和项目效果较好。</w:t>
      </w:r>
    </w:p>
    <w:p>
      <w:pPr>
        <w:pStyle w:val="14"/>
        <w:spacing w:line="599"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1.人员类项目绩效分析。</w:t>
      </w:r>
      <w:r>
        <w:rPr>
          <w:rFonts w:hint="eastAsia" w:ascii="仿宋_GB2312" w:hAnsi="仿宋_GB2312" w:eastAsia="仿宋_GB2312" w:cs="仿宋_GB2312"/>
          <w:color w:val="auto"/>
          <w:sz w:val="32"/>
          <w:szCs w:val="32"/>
        </w:rPr>
        <w:t>2022年本部门人员类预算43</w:t>
      </w:r>
      <w:r>
        <w:rPr>
          <w:rFonts w:hint="eastAsia" w:ascii="仿宋_GB2312" w:hAnsi="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64</w:t>
      </w:r>
      <w:r>
        <w:rPr>
          <w:rFonts w:hint="eastAsia" w:ascii="仿宋_GB2312" w:hAnsi="仿宋_GB2312" w:eastAsia="仿宋_GB2312" w:cs="仿宋_GB2312"/>
          <w:color w:val="auto"/>
          <w:sz w:val="32"/>
          <w:szCs w:val="32"/>
        </w:rPr>
        <w:t>万元，实际支出43</w:t>
      </w:r>
      <w:r>
        <w:rPr>
          <w:rFonts w:hint="eastAsia" w:ascii="仿宋_GB2312" w:hAnsi="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64</w:t>
      </w:r>
      <w:r>
        <w:rPr>
          <w:rFonts w:hint="eastAsia" w:ascii="仿宋_GB2312" w:hAnsi="仿宋_GB2312" w:eastAsia="仿宋_GB2312" w:cs="仿宋_GB2312"/>
          <w:color w:val="auto"/>
          <w:sz w:val="32"/>
          <w:szCs w:val="32"/>
        </w:rPr>
        <w:t>万元，完成预算的100%。人员类项目绩效目标实际完成情况数达到预期绩效目标，实现程度与预期目标基本相符。</w:t>
      </w:r>
      <w:r>
        <w:rPr>
          <w:rFonts w:hint="eastAsia" w:ascii="仿宋_GB2312" w:hAnsi="仿宋_GB2312" w:eastAsia="仿宋_GB2312" w:cs="仿宋_GB2312"/>
          <w:color w:val="auto"/>
          <w:sz w:val="32"/>
          <w:szCs w:val="32"/>
        </w:rPr>
        <w:t>主要包括：基本工资、津贴补贴、奖金、绩效工资、社会保障缴费、住房公积金、遗属生活补助等</w:t>
      </w:r>
      <w:r>
        <w:rPr>
          <w:rFonts w:hint="eastAsia" w:ascii="仿宋_GB2312" w:hAnsi="仿宋_GB2312" w:cs="仿宋_GB2312"/>
          <w:color w:val="auto"/>
          <w:sz w:val="32"/>
          <w:szCs w:val="32"/>
        </w:rPr>
        <w:t>。</w:t>
      </w:r>
      <w:r>
        <w:rPr>
          <w:rFonts w:hint="eastAsia" w:ascii="仿宋_GB2312" w:hAnsi="仿宋_GB2312" w:eastAsia="仿宋_GB2312" w:cs="仿宋_GB2312"/>
          <w:color w:val="auto"/>
          <w:sz w:val="32"/>
          <w:szCs w:val="32"/>
        </w:rPr>
        <w:t>在人员类项目支出上，我局严格执行部门正常运行经费保障机制的相关规定，编足、编实基本支出年度预算，人员经费按编制内实有</w:t>
      </w:r>
      <w:r>
        <w:rPr>
          <w:rFonts w:hint="eastAsia" w:ascii="仿宋_GB2312" w:hAnsi="仿宋_GB2312" w:eastAsia="仿宋_GB2312" w:cs="仿宋_GB2312"/>
          <w:color w:val="auto"/>
          <w:sz w:val="32"/>
          <w:szCs w:val="32"/>
          <w:u w:val="none" w:color="FFFFFF"/>
          <w:shd w:val="clear" w:fill="FFFFFF"/>
          <w:lang w:eastAsia="zh-CN"/>
        </w:rPr>
        <w:t>人数并按</w:t>
      </w:r>
      <w:r>
        <w:rPr>
          <w:rFonts w:hint="eastAsia" w:ascii="仿宋_GB2312" w:hAnsi="仿宋_GB2312" w:eastAsia="仿宋_GB2312" w:cs="仿宋_GB2312"/>
          <w:color w:val="auto"/>
          <w:sz w:val="32"/>
          <w:szCs w:val="32"/>
        </w:rPr>
        <w:t>规定的政策标准进行编制，足额编制人员经费预算，不留缺口。在年度预算执行中，全年无超范围、超标准发放津补贴、奖金的现象</w:t>
      </w:r>
      <w:r>
        <w:rPr>
          <w:rFonts w:hint="eastAsia" w:ascii="仿宋_GB2312" w:hAnsi="仿宋_GB2312" w:cs="仿宋_GB2312"/>
          <w:color w:val="auto"/>
          <w:sz w:val="32"/>
          <w:szCs w:val="32"/>
        </w:rPr>
        <w:t>，</w:t>
      </w:r>
      <w:r>
        <w:rPr>
          <w:rFonts w:hint="eastAsia" w:ascii="仿宋_GB2312" w:hAnsi="仿宋_GB2312" w:eastAsia="仿宋_GB2312" w:cs="仿宋_GB2312"/>
          <w:color w:val="auto"/>
          <w:sz w:val="32"/>
          <w:szCs w:val="32"/>
        </w:rPr>
        <w:t>未以任何名义违规发放个人补助。</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2.运转类项目绩效分析。</w:t>
      </w:r>
      <w:r>
        <w:rPr>
          <w:rFonts w:hint="eastAsia" w:ascii="仿宋_GB2312" w:hAnsi="仿宋_GB2312" w:eastAsia="仿宋_GB2312" w:cs="仿宋_GB2312"/>
          <w:color w:val="auto"/>
          <w:sz w:val="32"/>
          <w:szCs w:val="32"/>
        </w:rPr>
        <w:t>2022年本部门运转类预算48.89万元，实际支出48.89万元，完成预算的100%。运转类项目绩效目标实际完成情况数达到预期绩效目标，实现程度与预期目标基本相符。</w:t>
      </w:r>
      <w:r>
        <w:rPr>
          <w:rFonts w:hint="eastAsia" w:ascii="仿宋_GB2312" w:hAnsi="仿宋_GB2312" w:eastAsia="仿宋_GB2312" w:cs="仿宋_GB2312"/>
          <w:color w:val="auto"/>
          <w:sz w:val="32"/>
          <w:szCs w:val="32"/>
        </w:rPr>
        <w:t>其中：商品服务支出47.58万元，主要包括：办公费、印刷费、水电费、邮电费、差旅费、会议费、培训费、公务接待费、劳务费、工会经费、福利费等；资本性支出1.31万元，主要包括</w:t>
      </w:r>
      <w:r>
        <w:rPr>
          <w:rFonts w:hint="eastAsia" w:ascii="仿宋_GB2312" w:hAnsi="仿宋_GB2312" w:eastAsia="仿宋_GB2312" w:cs="仿宋_GB2312"/>
          <w:color w:val="auto"/>
          <w:sz w:val="32"/>
          <w:szCs w:val="32"/>
          <w:u w:val="none" w:color="FFFFFF"/>
          <w:shd w:val="clear" w:fill="FFFFFF"/>
        </w:rPr>
        <w:t>：</w:t>
      </w:r>
      <w:r>
        <w:rPr>
          <w:rFonts w:hint="eastAsia" w:ascii="仿宋_GB2312" w:hAnsi="仿宋_GB2312" w:eastAsia="仿宋_GB2312" w:cs="仿宋_GB2312"/>
          <w:color w:val="auto"/>
          <w:sz w:val="32"/>
          <w:szCs w:val="32"/>
        </w:rPr>
        <w:t>办公设备购置等。在日常公用经费支出上，我局严格执行部门正常运行经费保障机制的相关规定，编足、编实基本支出年度预算，公用经费本着“勤俭节约、保障运转”的原则，根据公用经费定额标准及单位实际开支水</w:t>
      </w:r>
      <w:r>
        <w:rPr>
          <w:rFonts w:hint="eastAsia" w:ascii="仿宋_GB2312" w:hAnsi="仿宋_GB2312" w:eastAsia="仿宋_GB2312" w:cs="仿宋_GB2312"/>
          <w:color w:val="auto"/>
          <w:sz w:val="32"/>
          <w:szCs w:val="32"/>
          <w:u w:val="none" w:color="FFFFFF"/>
          <w:shd w:val="clear" w:fill="FFFFFF"/>
        </w:rPr>
        <w:t>平</w:t>
      </w:r>
      <w:r>
        <w:rPr>
          <w:rFonts w:hint="eastAsia" w:ascii="仿宋_GB2312" w:hAnsi="仿宋_GB2312" w:eastAsia="仿宋_GB2312" w:cs="仿宋_GB2312"/>
          <w:color w:val="auto"/>
          <w:sz w:val="32"/>
          <w:szCs w:val="32"/>
        </w:rPr>
        <w:t>足额编制</w:t>
      </w:r>
      <w:r>
        <w:rPr>
          <w:rFonts w:hint="eastAsia" w:ascii="仿宋_GB2312" w:hAnsi="仿宋_GB2312" w:eastAsia="仿宋_GB2312" w:cs="仿宋_GB2312"/>
          <w:color w:val="auto"/>
          <w:sz w:val="32"/>
          <w:szCs w:val="32"/>
          <w:u w:val="none" w:color="FFFFFF"/>
          <w:shd w:val="clear" w:fill="FFFFFF"/>
        </w:rPr>
        <w:t>。</w:t>
      </w:r>
      <w:r>
        <w:rPr>
          <w:rFonts w:hint="eastAsia" w:ascii="仿宋_GB2312" w:hAnsi="仿宋_GB2312" w:eastAsia="仿宋_GB2312" w:cs="仿宋_GB2312"/>
          <w:color w:val="auto"/>
          <w:sz w:val="32"/>
          <w:szCs w:val="32"/>
        </w:rPr>
        <w:t>全年支</w:t>
      </w:r>
      <w:r>
        <w:rPr>
          <w:rFonts w:hint="eastAsia" w:ascii="仿宋_GB2312" w:hAnsi="仿宋_GB2312" w:eastAsia="仿宋_GB2312" w:cs="仿宋_GB2312"/>
          <w:color w:val="auto"/>
          <w:sz w:val="32"/>
          <w:szCs w:val="32"/>
          <w:u w:val="none" w:color="FFFFFF"/>
          <w:shd w:val="clear" w:fill="FFFFFF"/>
        </w:rPr>
        <w:t>出</w:t>
      </w:r>
      <w:r>
        <w:rPr>
          <w:rFonts w:hint="eastAsia" w:ascii="仿宋_GB2312" w:hAnsi="仿宋_GB2312" w:eastAsia="仿宋_GB2312" w:cs="仿宋_GB2312"/>
          <w:color w:val="auto"/>
          <w:sz w:val="32"/>
          <w:szCs w:val="32"/>
        </w:rPr>
        <w:t>基本保障了局机关的正常运转。</w:t>
      </w:r>
    </w:p>
    <w:p>
      <w:pPr>
        <w:pStyle w:val="6"/>
        <w:tabs>
          <w:tab w:val="left" w:pos="0"/>
        </w:tabs>
        <w:spacing w:line="599"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3.特定目标类项目绩效分析</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2022年本部门</w:t>
      </w:r>
      <w:r>
        <w:rPr>
          <w:rFonts w:hint="eastAsia" w:ascii="仿宋_GB2312" w:hAnsi="仿宋_GB2312" w:eastAsia="仿宋_GB2312" w:cs="仿宋_GB2312"/>
          <w:sz w:val="32"/>
          <w:szCs w:val="32"/>
          <w:lang w:eastAsia="zh-CN"/>
        </w:rPr>
        <w:t>特定</w:t>
      </w:r>
      <w:r>
        <w:rPr>
          <w:rFonts w:hint="eastAsia" w:ascii="仿宋_GB2312" w:hAnsi="仿宋_GB2312" w:eastAsia="仿宋_GB2312" w:cs="仿宋_GB2312"/>
          <w:sz w:val="32"/>
          <w:szCs w:val="32"/>
        </w:rPr>
        <w:t>类预算1501.80万元</w:t>
      </w:r>
      <w:r>
        <w:rPr>
          <w:rFonts w:hint="eastAsia" w:ascii="仿宋_GB2312" w:hAnsi="仿宋_GB2312" w:eastAsia="仿宋_GB2312" w:cs="仿宋_GB2312"/>
          <w:sz w:val="32"/>
          <w:szCs w:val="32"/>
          <w:u w:val="none" w:color="FFFFFF"/>
          <w:shd w:val="clear" w:color="auto" w:fill="FFFFFF"/>
          <w:lang w:val="en-US" w:eastAsia="zh-CN"/>
        </w:rPr>
        <w:t>，</w:t>
      </w:r>
      <w:r>
        <w:rPr>
          <w:rFonts w:hint="eastAsia" w:ascii="仿宋_GB2312" w:hAnsi="仿宋_GB2312" w:eastAsia="仿宋_GB2312" w:cs="仿宋_GB2312"/>
          <w:sz w:val="32"/>
          <w:szCs w:val="32"/>
        </w:rPr>
        <w:t>实际支出</w:t>
      </w:r>
      <w:r>
        <w:rPr>
          <w:rFonts w:hint="eastAsia" w:ascii="仿宋_GB2312" w:hAnsi="仿宋_GB2312" w:eastAsia="仿宋_GB2312" w:cs="仿宋_GB2312"/>
          <w:color w:val="auto"/>
          <w:kern w:val="2"/>
          <w:sz w:val="32"/>
          <w:szCs w:val="32"/>
          <w:lang w:val="en-US" w:eastAsia="zh-CN" w:bidi="ar-SA"/>
        </w:rPr>
        <w:t>1501.80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完成预算的</w:t>
      </w:r>
      <w:r>
        <w:rPr>
          <w:rFonts w:hint="eastAsia" w:ascii="仿宋_GB2312" w:hAnsi="仿宋_GB2312" w:eastAsia="仿宋_GB2312" w:cs="仿宋_GB2312"/>
          <w:sz w:val="32"/>
          <w:szCs w:val="32"/>
        </w:rPr>
        <w:t>100%。</w:t>
      </w:r>
      <w:r>
        <w:rPr>
          <w:rFonts w:hint="eastAsia" w:ascii="仿宋_GB2312" w:hAnsi="仿宋_GB2312" w:eastAsia="仿宋_GB2312" w:cs="仿宋_GB2312"/>
          <w:color w:val="auto"/>
          <w:kern w:val="2"/>
          <w:sz w:val="32"/>
          <w:szCs w:val="32"/>
          <w:lang w:val="en-US" w:eastAsia="zh-CN" w:bidi="ar-SA"/>
        </w:rPr>
        <w:t xml:space="preserve">部门运转类项目绩效目标实际完成情况数基本达到预期绩效目标，实现程度与预期目标基本相符。 </w:t>
      </w:r>
      <w:r>
        <w:rPr>
          <w:rFonts w:hint="eastAsia" w:ascii="仿宋_GB2312" w:hAnsi="仿宋_GB2312" w:eastAsia="仿宋_GB2312" w:cs="仿宋_GB2312"/>
          <w:b/>
          <w:sz w:val="32"/>
          <w:szCs w:val="32"/>
          <w:lang w:val="en-US" w:eastAsia="zh-CN"/>
        </w:rPr>
        <w:t xml:space="preserve">               </w:t>
      </w:r>
    </w:p>
    <w:p>
      <w:pPr>
        <w:pStyle w:val="6"/>
        <w:tabs>
          <w:tab w:val="left" w:pos="0"/>
        </w:tabs>
        <w:spacing w:line="59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①防返贫监测体系建设工作经费</w:t>
      </w:r>
      <w:r>
        <w:rPr>
          <w:rFonts w:hint="eastAsia" w:ascii="仿宋_GB2312" w:hAnsi="仿宋_GB2312" w:eastAsia="仿宋_GB2312" w:cs="仿宋_GB2312"/>
          <w:sz w:val="32"/>
          <w:szCs w:val="32"/>
        </w:rPr>
        <w:t>预算65.00万元。</w:t>
      </w:r>
      <w:r>
        <w:rPr>
          <w:rFonts w:hint="eastAsia" w:ascii="仿宋_GB2312" w:hAnsi="仿宋_GB2312" w:eastAsia="仿宋_GB2312" w:cs="仿宋_GB2312"/>
          <w:sz w:val="32"/>
          <w:szCs w:val="32"/>
          <w:lang w:eastAsia="zh-CN"/>
        </w:rPr>
        <w:t>保障该项工作正常开展，</w:t>
      </w:r>
      <w:r>
        <w:rPr>
          <w:rFonts w:hint="eastAsia" w:ascii="仿宋_GB2312" w:hAnsi="仿宋_GB2312" w:eastAsia="仿宋_GB2312" w:cs="仿宋_GB2312"/>
          <w:sz w:val="32"/>
          <w:szCs w:val="32"/>
        </w:rPr>
        <w:t>推动监测关口下沉和前移，实现监测对象从</w:t>
      </w:r>
      <w:r>
        <w:rPr>
          <w:rFonts w:hint="eastAsia" w:ascii="仿宋_GB2312" w:hAnsi="仿宋_GB2312" w:eastAsia="仿宋_GB2312" w:cs="仿宋_GB2312"/>
          <w:sz w:val="32"/>
          <w:szCs w:val="32"/>
          <w:u w:val="none" w:color="FFFFFF"/>
          <w:shd w:val="clear" w:fill="FFFFFF"/>
          <w:lang w:eastAsia="zh-CN"/>
        </w:rPr>
        <w:t>发现时间</w:t>
      </w:r>
      <w:r>
        <w:rPr>
          <w:rFonts w:hint="eastAsia" w:ascii="仿宋_GB2312" w:hAnsi="仿宋_GB2312" w:eastAsia="仿宋_GB2312" w:cs="仿宋_GB2312"/>
          <w:sz w:val="32"/>
          <w:szCs w:val="32"/>
        </w:rPr>
        <w:t>到确定时间不超过15天，因灾、因突发事故等特殊原因需纳入的监测对象不超过5天。</w:t>
      </w:r>
    </w:p>
    <w:p>
      <w:pPr>
        <w:pStyle w:val="6"/>
        <w:spacing w:line="59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②</w:t>
      </w:r>
      <w:r>
        <w:rPr>
          <w:rFonts w:hint="eastAsia" w:ascii="仿宋_GB2312" w:hAnsi="仿宋_GB2312" w:eastAsia="仿宋_GB2312" w:cs="仿宋_GB2312"/>
          <w:b/>
          <w:sz w:val="32"/>
          <w:szCs w:val="32"/>
          <w:lang w:eastAsia="zh-CN"/>
        </w:rPr>
        <w:t>县老区建设促进会工作经费</w:t>
      </w:r>
      <w:r>
        <w:rPr>
          <w:rFonts w:hint="eastAsia" w:ascii="仿宋_GB2312" w:hAnsi="仿宋_GB2312" w:eastAsia="仿宋_GB2312" w:cs="仿宋_GB2312"/>
          <w:sz w:val="32"/>
          <w:szCs w:val="32"/>
        </w:rPr>
        <w:t>预算10.00万元，实际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10.00万元，完成预算的 100.00%</w:t>
      </w:r>
      <w:r>
        <w:rPr>
          <w:rFonts w:hint="eastAsia" w:ascii="仿宋_GB2312" w:hAnsi="仿宋_GB2312" w:eastAsia="仿宋_GB2312" w:cs="仿宋_GB2312"/>
          <w:sz w:val="32"/>
          <w:szCs w:val="32"/>
          <w:lang w:eastAsia="zh-CN"/>
        </w:rPr>
        <w:t>，该经费</w:t>
      </w:r>
      <w:r>
        <w:rPr>
          <w:rFonts w:hint="eastAsia" w:ascii="仿宋_GB2312" w:hAnsi="仿宋_GB2312" w:eastAsia="仿宋_GB2312" w:cs="仿宋_GB2312"/>
          <w:sz w:val="32"/>
          <w:szCs w:val="32"/>
        </w:rPr>
        <w:t>主要用于保障县老区建设促进会的正常运转。</w:t>
      </w:r>
    </w:p>
    <w:p>
      <w:pPr>
        <w:pStyle w:val="6"/>
        <w:spacing w:line="59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③</w:t>
      </w:r>
      <w:r>
        <w:rPr>
          <w:rFonts w:hint="eastAsia" w:ascii="仿宋_GB2312" w:hAnsi="仿宋_GB2312" w:eastAsia="仿宋_GB2312" w:cs="仿宋_GB2312"/>
          <w:b/>
          <w:sz w:val="32"/>
          <w:szCs w:val="32"/>
          <w:u w:val="thick" w:color="FFB03A"/>
          <w:shd w:val="clear" w:fill="FFEFD7"/>
        </w:rPr>
        <w:t>县</w:t>
      </w:r>
      <w:r>
        <w:rPr>
          <w:rFonts w:hint="eastAsia" w:ascii="仿宋_GB2312" w:hAnsi="仿宋_GB2312" w:eastAsia="仿宋_GB2312" w:cs="仿宋_GB2312"/>
          <w:b/>
          <w:sz w:val="32"/>
          <w:szCs w:val="32"/>
          <w:u w:val="thick" w:color="3AB0FF"/>
          <w:shd w:val="clear" w:fill="D7EFFF"/>
        </w:rPr>
        <w:t>扶贫</w:t>
      </w:r>
      <w:r>
        <w:rPr>
          <w:rFonts w:hint="eastAsia" w:ascii="仿宋_GB2312" w:hAnsi="仿宋_GB2312" w:eastAsia="仿宋_GB2312" w:cs="仿宋_GB2312"/>
          <w:b/>
          <w:sz w:val="32"/>
          <w:szCs w:val="32"/>
          <w:u w:val="thick" w:color="FFB03A"/>
          <w:shd w:val="clear" w:fill="FFEFD7"/>
        </w:rPr>
        <w:t>协会</w:t>
      </w:r>
      <w:r>
        <w:rPr>
          <w:rFonts w:hint="eastAsia" w:ascii="仿宋_GB2312" w:hAnsi="仿宋_GB2312" w:eastAsia="仿宋_GB2312" w:cs="仿宋_GB2312"/>
          <w:b/>
          <w:sz w:val="32"/>
          <w:szCs w:val="32"/>
        </w:rPr>
        <w:t>运行经费</w:t>
      </w:r>
      <w:r>
        <w:rPr>
          <w:rFonts w:hint="eastAsia" w:ascii="仿宋_GB2312" w:hAnsi="仿宋_GB2312" w:eastAsia="仿宋_GB2312" w:cs="仿宋_GB2312"/>
          <w:sz w:val="32"/>
          <w:szCs w:val="32"/>
        </w:rPr>
        <w:t>预算5.00万元，实际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5.00万元，完成预算的100%</w:t>
      </w:r>
      <w:r>
        <w:rPr>
          <w:rFonts w:hint="eastAsia" w:ascii="仿宋_GB2312" w:hAnsi="仿宋_GB2312" w:eastAsia="仿宋_GB2312" w:cs="仿宋_GB2312"/>
          <w:sz w:val="32"/>
          <w:szCs w:val="32"/>
          <w:lang w:eastAsia="zh-CN"/>
        </w:rPr>
        <w:t>，该经费</w:t>
      </w:r>
      <w:r>
        <w:rPr>
          <w:rFonts w:hint="eastAsia" w:ascii="仿宋_GB2312" w:hAnsi="仿宋_GB2312" w:eastAsia="仿宋_GB2312" w:cs="仿宋_GB2312"/>
          <w:sz w:val="32"/>
          <w:szCs w:val="32"/>
          <w:u w:val="none" w:color="FFFFFF"/>
          <w:shd w:val="clear" w:color="auto" w:fill="FFFFFF"/>
          <w:lang w:eastAsia="zh-CN"/>
        </w:rPr>
        <w:t>保障县</w:t>
      </w:r>
      <w:r>
        <w:rPr>
          <w:rFonts w:hint="eastAsia" w:ascii="仿宋_GB2312" w:hAnsi="仿宋_GB2312" w:eastAsia="仿宋_GB2312" w:cs="仿宋_GB2312"/>
          <w:sz w:val="32"/>
          <w:szCs w:val="32"/>
          <w:lang w:eastAsia="zh-CN"/>
        </w:rPr>
        <w:t>扶贫开发协会</w:t>
      </w:r>
      <w:r>
        <w:rPr>
          <w:rFonts w:hint="eastAsia" w:ascii="仿宋_GB2312" w:hAnsi="仿宋_GB2312" w:eastAsia="仿宋_GB2312" w:cs="仿宋_GB2312"/>
          <w:sz w:val="32"/>
          <w:szCs w:val="32"/>
        </w:rPr>
        <w:t>日常工作正常运转。</w:t>
      </w:r>
    </w:p>
    <w:p>
      <w:pPr>
        <w:pStyle w:val="6"/>
        <w:spacing w:line="599"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④平台运行经费</w:t>
      </w:r>
      <w:r>
        <w:rPr>
          <w:rFonts w:hint="eastAsia" w:ascii="仿宋_GB2312" w:hAnsi="仿宋_GB2312" w:eastAsia="仿宋_GB2312" w:cs="仿宋_GB2312"/>
          <w:sz w:val="32"/>
          <w:szCs w:val="32"/>
        </w:rPr>
        <w:t>预算21.80万元，实际</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21.80万元，完成预算的100.00%</w:t>
      </w:r>
      <w:r>
        <w:rPr>
          <w:rFonts w:hint="eastAsia" w:ascii="仿宋_GB2312" w:hAnsi="仿宋_GB2312" w:eastAsia="仿宋_GB2312" w:cs="仿宋_GB2312"/>
          <w:sz w:val="32"/>
          <w:szCs w:val="32"/>
          <w:lang w:eastAsia="zh-CN"/>
        </w:rPr>
        <w:t>，该经费主要用于平台的运行和维护，让</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得以正常运行，</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平台数据的安全可靠。</w:t>
      </w:r>
    </w:p>
    <w:p>
      <w:pPr>
        <w:pStyle w:val="6"/>
        <w:spacing w:line="59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⑤乡村振兴专项经费</w:t>
      </w:r>
      <w:r>
        <w:rPr>
          <w:rFonts w:hint="eastAsia" w:ascii="仿宋_GB2312" w:hAnsi="仿宋_GB2312" w:eastAsia="仿宋_GB2312" w:cs="仿宋_GB2312"/>
          <w:sz w:val="32"/>
          <w:szCs w:val="32"/>
        </w:rPr>
        <w:t>预算17.2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17.2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万元，完成预算的100%</w:t>
      </w:r>
      <w:r>
        <w:rPr>
          <w:rFonts w:hint="eastAsia" w:ascii="仿宋_GB2312" w:hAnsi="仿宋_GB2312" w:eastAsia="仿宋_GB2312" w:cs="仿宋_GB2312"/>
          <w:sz w:val="32"/>
          <w:szCs w:val="32"/>
          <w:lang w:eastAsia="zh-CN"/>
        </w:rPr>
        <w:t>，该经费</w:t>
      </w:r>
      <w:r>
        <w:rPr>
          <w:rFonts w:hint="eastAsia" w:ascii="仿宋_GB2312" w:hAnsi="仿宋_GB2312" w:eastAsia="仿宋_GB2312" w:cs="仿宋_GB2312"/>
          <w:sz w:val="32"/>
          <w:szCs w:val="32"/>
        </w:rPr>
        <w:t>用于乡村振兴工作的办公费、印刷费、差旅费、培训费等，为开展乡村振兴</w:t>
      </w:r>
      <w:r>
        <w:rPr>
          <w:rFonts w:hint="eastAsia" w:ascii="仿宋_GB2312" w:hAnsi="仿宋_GB2312" w:eastAsia="仿宋_GB2312" w:cs="仿宋_GB2312"/>
          <w:sz w:val="32"/>
          <w:szCs w:val="32"/>
          <w:u w:val="none" w:color="FFFFFF"/>
          <w:shd w:val="clear" w:color="auto" w:fill="FFFFFF"/>
          <w:lang w:eastAsia="zh-CN"/>
        </w:rPr>
        <w:t>专项</w:t>
      </w:r>
      <w:r>
        <w:rPr>
          <w:rFonts w:hint="eastAsia" w:ascii="仿宋_GB2312" w:hAnsi="仿宋_GB2312" w:eastAsia="仿宋_GB2312" w:cs="仿宋_GB2312"/>
          <w:sz w:val="32"/>
          <w:szCs w:val="32"/>
        </w:rPr>
        <w:t>工作提供了保障。</w:t>
      </w:r>
    </w:p>
    <w:p>
      <w:pPr>
        <w:pStyle w:val="6"/>
        <w:spacing w:line="59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⑥易迁掉边掉角农户监测工作经费</w:t>
      </w:r>
      <w:r>
        <w:rPr>
          <w:rFonts w:hint="eastAsia" w:ascii="仿宋_GB2312" w:hAnsi="仿宋_GB2312" w:eastAsia="仿宋_GB2312" w:cs="仿宋_GB2312"/>
          <w:sz w:val="32"/>
          <w:szCs w:val="32"/>
        </w:rPr>
        <w:t>预算10.00万元，实际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10.00万元，完成预算的100%</w:t>
      </w:r>
      <w:r>
        <w:rPr>
          <w:rFonts w:hint="eastAsia" w:ascii="仿宋_GB2312" w:hAnsi="仿宋_GB2312" w:eastAsia="仿宋_GB2312" w:cs="仿宋_GB2312"/>
          <w:sz w:val="32"/>
          <w:szCs w:val="32"/>
          <w:lang w:eastAsia="zh-CN"/>
        </w:rPr>
        <w:t>，该经费</w:t>
      </w:r>
      <w:r>
        <w:rPr>
          <w:rFonts w:hint="eastAsia" w:ascii="仿宋_GB2312" w:hAnsi="仿宋_GB2312" w:eastAsia="仿宋_GB2312" w:cs="仿宋_GB2312"/>
          <w:sz w:val="32"/>
          <w:szCs w:val="32"/>
        </w:rPr>
        <w:t>确保了易迁掉边掉角农户监测项目按时完工，搬迁农户按时搬迁入住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切实改善人居环境，提高群众满意度。</w:t>
      </w:r>
    </w:p>
    <w:p>
      <w:pPr>
        <w:pStyle w:val="6"/>
        <w:spacing w:line="599"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000000"/>
          <w:kern w:val="2"/>
          <w:sz w:val="32"/>
          <w:szCs w:val="32"/>
          <w:lang w:val="en-US" w:eastAsia="zh-CN" w:bidi="ar-SA"/>
        </w:rPr>
        <w:t>⑦</w:t>
      </w:r>
      <w:r>
        <w:rPr>
          <w:rFonts w:hint="eastAsia" w:ascii="仿宋_GB2312" w:hAnsi="仿宋_GB2312" w:eastAsia="仿宋_GB2312" w:cs="仿宋_GB2312"/>
          <w:b/>
          <w:color w:val="000000"/>
          <w:kern w:val="2"/>
          <w:sz w:val="32"/>
          <w:szCs w:val="32"/>
          <w:u w:val="none" w:color="FFFFFF"/>
          <w:shd w:val="clear" w:color="auto" w:fill="FFFFFF"/>
          <w:lang w:val="en-US" w:eastAsia="zh-CN" w:bidi="ar-SA"/>
        </w:rPr>
        <w:t>巩固拓展脱贫攻坚成果同乡村振兴有效衔接</w:t>
      </w:r>
      <w:r>
        <w:rPr>
          <w:rFonts w:hint="eastAsia" w:ascii="仿宋_GB2312" w:hAnsi="仿宋_GB2312" w:eastAsia="仿宋_GB2312" w:cs="仿宋_GB2312"/>
          <w:b/>
          <w:color w:val="000000"/>
          <w:sz w:val="32"/>
          <w:szCs w:val="32"/>
        </w:rPr>
        <w:t>经费</w:t>
      </w:r>
      <w:r>
        <w:rPr>
          <w:rFonts w:hint="eastAsia" w:ascii="仿宋_GB2312" w:hAnsi="仿宋_GB2312" w:eastAsia="仿宋_GB2312" w:cs="仿宋_GB2312"/>
          <w:sz w:val="32"/>
          <w:szCs w:val="32"/>
          <w:lang w:eastAsia="zh-CN"/>
        </w:rPr>
        <w:t>预算40.00万元，实际支出40.00万元，完成预算的100%，该经费保障了全县</w:t>
      </w:r>
      <w:r>
        <w:rPr>
          <w:rFonts w:hint="eastAsia" w:ascii="仿宋_GB2312" w:hAnsi="仿宋_GB2312" w:eastAsia="仿宋_GB2312" w:cs="仿宋_GB2312"/>
          <w:sz w:val="32"/>
          <w:szCs w:val="32"/>
          <w:u w:val="none" w:color="FFFFFF"/>
          <w:shd w:val="clear" w:fill="FFFFFF"/>
          <w:lang w:eastAsia="zh-CN"/>
        </w:rPr>
        <w:t>巩固拓展脱贫攻坚成果同乡村振兴有效衔接</w:t>
      </w:r>
      <w:r>
        <w:rPr>
          <w:rFonts w:hint="eastAsia" w:ascii="仿宋_GB2312" w:hAnsi="仿宋_GB2312" w:eastAsia="仿宋_GB2312" w:cs="仿宋_GB2312"/>
          <w:sz w:val="32"/>
          <w:szCs w:val="32"/>
          <w:lang w:eastAsia="zh-CN"/>
        </w:rPr>
        <w:t>工作顺利完成。</w:t>
      </w:r>
    </w:p>
    <w:p>
      <w:pPr>
        <w:pStyle w:val="6"/>
        <w:spacing w:line="599"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kern w:val="2"/>
          <w:sz w:val="32"/>
          <w:szCs w:val="32"/>
          <w:lang w:val="en-US" w:eastAsia="zh-CN" w:bidi="ar-SA"/>
        </w:rPr>
        <w:t>⑧东</w:t>
      </w:r>
      <w:r>
        <w:rPr>
          <w:rFonts w:hint="eastAsia" w:ascii="仿宋_GB2312" w:hAnsi="仿宋_GB2312" w:eastAsia="仿宋_GB2312" w:cs="仿宋_GB2312"/>
          <w:b/>
          <w:color w:val="000000"/>
          <w:sz w:val="32"/>
          <w:szCs w:val="32"/>
        </w:rPr>
        <w:t>西部协作和省内对口帮扶工作经费</w:t>
      </w:r>
      <w:r>
        <w:rPr>
          <w:rFonts w:hint="eastAsia" w:ascii="仿宋_GB2312" w:hAnsi="仿宋_GB2312" w:eastAsia="仿宋_GB2312" w:cs="仿宋_GB2312"/>
          <w:color w:val="000000"/>
          <w:kern w:val="2"/>
          <w:sz w:val="32"/>
          <w:szCs w:val="32"/>
          <w:lang w:val="en-US" w:eastAsia="zh-CN" w:bidi="ar-SA"/>
        </w:rPr>
        <w:t>预算</w:t>
      </w:r>
      <w:r>
        <w:rPr>
          <w:rFonts w:hint="eastAsia" w:ascii="仿宋_GB2312" w:hAnsi="仿宋_GB2312" w:eastAsia="仿宋_GB2312" w:cs="仿宋_GB2312"/>
          <w:color w:val="000000"/>
          <w:sz w:val="32"/>
          <w:szCs w:val="32"/>
        </w:rPr>
        <w:t>30.00万元，实际</w:t>
      </w:r>
      <w:r>
        <w:rPr>
          <w:rFonts w:hint="eastAsia" w:ascii="仿宋_GB2312" w:hAnsi="仿宋_GB2312" w:eastAsia="仿宋_GB2312" w:cs="仿宋_GB2312"/>
          <w:color w:val="000000"/>
          <w:kern w:val="2"/>
          <w:sz w:val="32"/>
          <w:szCs w:val="32"/>
          <w:lang w:val="en-US" w:eastAsia="zh-CN" w:bidi="ar-SA"/>
        </w:rPr>
        <w:t>支出</w:t>
      </w:r>
      <w:r>
        <w:rPr>
          <w:rFonts w:hint="eastAsia" w:ascii="仿宋_GB2312" w:hAnsi="仿宋_GB2312" w:eastAsia="仿宋_GB2312" w:cs="仿宋_GB2312"/>
          <w:color w:val="000000"/>
          <w:sz w:val="32"/>
          <w:szCs w:val="32"/>
        </w:rPr>
        <w:t>30.00万元，完成预算的100%</w:t>
      </w:r>
      <w:r>
        <w:rPr>
          <w:rFonts w:hint="eastAsia" w:ascii="仿宋_GB2312" w:hAnsi="仿宋_GB2312" w:eastAsia="仿宋_GB2312" w:cs="仿宋_GB2312"/>
          <w:color w:val="000000"/>
          <w:sz w:val="32"/>
          <w:szCs w:val="32"/>
          <w:lang w:eastAsia="zh-CN"/>
        </w:rPr>
        <w:t>，该工作经费保障了</w:t>
      </w:r>
      <w:r>
        <w:rPr>
          <w:rFonts w:hint="eastAsia" w:ascii="仿宋_GB2312" w:hAnsi="仿宋_GB2312" w:eastAsia="仿宋_GB2312" w:cs="仿宋_GB2312"/>
          <w:color w:val="000000"/>
          <w:sz w:val="32"/>
          <w:szCs w:val="32"/>
        </w:rPr>
        <w:t>东西部协作和省内对口帮扶工作领导小组办公室正常运转</w:t>
      </w:r>
      <w:r>
        <w:rPr>
          <w:rFonts w:hint="eastAsia" w:ascii="仿宋_GB2312" w:hAnsi="仿宋_GB2312" w:eastAsia="仿宋_GB2312" w:cs="仿宋_GB2312"/>
          <w:color w:val="000000"/>
          <w:sz w:val="32"/>
          <w:szCs w:val="32"/>
          <w:lang w:eastAsia="zh-CN"/>
        </w:rPr>
        <w:t>。</w:t>
      </w:r>
    </w:p>
    <w:p>
      <w:pPr>
        <w:pStyle w:val="6"/>
        <w:spacing w:line="599" w:lineRule="exact"/>
        <w:ind w:firstLine="641" w:firstLineChars="200"/>
        <w:rPr>
          <w:rFonts w:hint="eastAsia" w:ascii="仿宋_GB2312" w:hAnsi="仿宋_GB2312" w:eastAsia="仿宋_GB2312" w:cs="仿宋_GB2312"/>
          <w:sz w:val="32"/>
          <w:szCs w:val="32"/>
          <w:lang w:eastAsia="zh-CN"/>
        </w:rPr>
      </w:pPr>
      <w:r>
        <w:rPr>
          <w:rFonts w:hint="eastAsia" w:ascii="Gungsuh" w:hAnsi="Gungsuh" w:eastAsia="Gungsuh" w:cs="Gungsuh"/>
          <w:b/>
          <w:sz w:val="32"/>
          <w:szCs w:val="32"/>
        </w:rPr>
        <w:t>⑨</w:t>
      </w:r>
      <w:r>
        <w:rPr>
          <w:rFonts w:hint="eastAsia" w:ascii="仿宋_GB2312" w:hAnsi="仿宋_GB2312" w:eastAsia="仿宋_GB2312" w:cs="仿宋_GB2312"/>
          <w:b/>
          <w:sz w:val="32"/>
          <w:szCs w:val="32"/>
        </w:rPr>
        <w:t>驻村工作补助经费</w:t>
      </w:r>
      <w:r>
        <w:rPr>
          <w:rFonts w:hint="eastAsia" w:ascii="仿宋_GB2312" w:hAnsi="仿宋_GB2312" w:eastAsia="仿宋_GB2312" w:cs="仿宋_GB2312"/>
          <w:sz w:val="32"/>
          <w:szCs w:val="32"/>
        </w:rPr>
        <w:t>预算2.80万元，实际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2.80万元，完成预算的100%</w:t>
      </w:r>
      <w:r>
        <w:rPr>
          <w:rFonts w:hint="eastAsia" w:ascii="仿宋_GB2312" w:hAnsi="仿宋_GB2312" w:eastAsia="仿宋_GB2312" w:cs="仿宋_GB2312"/>
          <w:sz w:val="32"/>
          <w:szCs w:val="32"/>
          <w:lang w:eastAsia="zh-CN"/>
        </w:rPr>
        <w:t>，该经费用于驻村工作队人员的驻村补助等支出，</w:t>
      </w:r>
      <w:r>
        <w:rPr>
          <w:rFonts w:hint="eastAsia" w:ascii="仿宋_GB2312" w:hAnsi="仿宋_GB2312" w:eastAsia="仿宋_GB2312" w:cs="仿宋_GB2312"/>
          <w:sz w:val="32"/>
          <w:szCs w:val="32"/>
        </w:rPr>
        <w:t>为驻村工作队正常运转提供了保障，确保了乡村振兴等工作有序开展</w:t>
      </w:r>
      <w:r>
        <w:rPr>
          <w:rFonts w:hint="eastAsia" w:ascii="仿宋_GB2312" w:hAnsi="仿宋_GB2312" w:eastAsia="仿宋_GB2312" w:cs="仿宋_GB2312"/>
          <w:sz w:val="32"/>
          <w:szCs w:val="32"/>
          <w:lang w:eastAsia="zh-CN"/>
        </w:rPr>
        <w:t>。</w:t>
      </w:r>
    </w:p>
    <w:p>
      <w:pPr>
        <w:pStyle w:val="6"/>
        <w:spacing w:line="599" w:lineRule="exact"/>
        <w:ind w:firstLine="641" w:firstLineChars="200"/>
        <w:rPr>
          <w:rFonts w:hint="eastAsia" w:ascii="仿宋_GB2312" w:hAnsi="仿宋_GB2312" w:eastAsia="仿宋_GB2312" w:cs="仿宋_GB2312"/>
          <w:sz w:val="32"/>
          <w:szCs w:val="32"/>
          <w:lang w:eastAsia="zh-CN"/>
        </w:rPr>
      </w:pPr>
      <w:r>
        <w:rPr>
          <w:rFonts w:hint="eastAsia" w:ascii="Gungsuh" w:hAnsi="Gungsuh" w:eastAsia="Gungsuh" w:cs="Gungsuh"/>
          <w:b/>
          <w:sz w:val="32"/>
          <w:szCs w:val="32"/>
        </w:rPr>
        <w:t>⑩</w:t>
      </w:r>
      <w:r>
        <w:rPr>
          <w:rFonts w:hint="eastAsia" w:ascii="仿宋_GB2312" w:hAnsi="仿宋_GB2312" w:eastAsia="仿宋_GB2312" w:cs="仿宋_GB2312"/>
          <w:b/>
          <w:sz w:val="32"/>
          <w:szCs w:val="32"/>
        </w:rPr>
        <w:t>浙川东西部协作四川巴中经开区标准化厂房建设项目</w:t>
      </w:r>
      <w:r>
        <w:rPr>
          <w:rFonts w:hint="eastAsia" w:ascii="仿宋_GB2312" w:hAnsi="仿宋_GB2312" w:eastAsia="仿宋_GB2312" w:cs="仿宋_GB2312"/>
          <w:sz w:val="32"/>
          <w:szCs w:val="32"/>
        </w:rPr>
        <w:t>预算100.00万元，实际</w:t>
      </w:r>
      <w:r>
        <w:rPr>
          <w:rFonts w:hint="eastAsia" w:ascii="仿宋_GB2312" w:hAnsi="仿宋_GB2312" w:cs="仿宋_GB2312"/>
          <w:color w:val="auto"/>
          <w:kern w:val="2"/>
          <w:sz w:val="32"/>
          <w:szCs w:val="32"/>
          <w:lang w:val="en-US" w:eastAsia="zh-CN" w:bidi="ar-SA"/>
        </w:rPr>
        <w:t>支出</w:t>
      </w:r>
      <w:r>
        <w:rPr>
          <w:rFonts w:hint="eastAsia" w:ascii="仿宋_GB2312" w:hAnsi="仿宋_GB2312" w:eastAsia="仿宋_GB2312" w:cs="仿宋_GB2312"/>
          <w:sz w:val="32"/>
          <w:szCs w:val="32"/>
        </w:rPr>
        <w:t>100.00万元，完成预算的100%</w:t>
      </w:r>
      <w:r>
        <w:rPr>
          <w:rFonts w:hint="eastAsia" w:ascii="仿宋_GB2312" w:hAnsi="仿宋_GB2312" w:eastAsia="仿宋_GB2312" w:cs="仿宋_GB2312"/>
          <w:sz w:val="32"/>
          <w:szCs w:val="32"/>
          <w:lang w:eastAsia="zh-CN"/>
        </w:rPr>
        <w:t>，该项目资金，为</w:t>
      </w:r>
      <w:r>
        <w:rPr>
          <w:rFonts w:hint="eastAsia" w:ascii="仿宋_GB2312" w:hAnsi="仿宋_GB2312" w:eastAsia="仿宋_GB2312" w:cs="仿宋_GB2312"/>
          <w:sz w:val="32"/>
          <w:szCs w:val="32"/>
        </w:rPr>
        <w:t>浙川东</w:t>
      </w:r>
      <w:r>
        <w:rPr>
          <w:rFonts w:hint="eastAsia" w:ascii="仿宋_GB2312" w:hAnsi="仿宋_GB2312" w:eastAsia="仿宋_GB2312" w:cs="仿宋_GB2312"/>
          <w:sz w:val="32"/>
          <w:szCs w:val="32"/>
          <w:u w:val="none" w:color="FFFFFF"/>
          <w:shd w:val="clear" w:color="auto" w:fill="FFFFFF"/>
          <w:lang w:eastAsia="zh-CN"/>
        </w:rPr>
        <w:t>西部协作</w:t>
      </w:r>
      <w:r>
        <w:rPr>
          <w:rFonts w:hint="eastAsia" w:ascii="仿宋_GB2312" w:hAnsi="仿宋_GB2312" w:eastAsia="仿宋_GB2312" w:cs="仿宋_GB2312"/>
          <w:sz w:val="32"/>
          <w:szCs w:val="32"/>
        </w:rPr>
        <w:t>四川巴中经开区标准化厂房建设项目提供了资金保障</w:t>
      </w:r>
      <w:r>
        <w:rPr>
          <w:rFonts w:hint="eastAsia" w:ascii="仿宋_GB2312" w:hAnsi="仿宋_GB2312" w:eastAsia="仿宋_GB2312" w:cs="仿宋_GB2312"/>
          <w:sz w:val="32"/>
          <w:szCs w:val="32"/>
          <w:lang w:eastAsia="zh-CN"/>
        </w:rPr>
        <w:t>。</w:t>
      </w:r>
    </w:p>
    <w:p>
      <w:pPr>
        <w:pStyle w:val="6"/>
        <w:spacing w:line="599" w:lineRule="exact"/>
        <w:ind w:firstLine="643" w:firstLineChars="200"/>
        <w:rPr>
          <w:rFonts w:hint="eastAsia" w:ascii="仿宋_GB2312" w:hAnsi="仿宋_GB2312" w:eastAsia="仿宋_GB2312" w:cs="仿宋_GB2312"/>
          <w:sz w:val="32"/>
          <w:szCs w:val="32"/>
        </w:rPr>
      </w:pPr>
      <w:r>
        <w:rPr>
          <w:rFonts w:hint="eastAsia" w:ascii="Gungsuh" w:hAnsi="Gungsuh" w:cs="Gungsuh"/>
          <w:b/>
          <w:sz w:val="32"/>
          <w:szCs w:val="32"/>
          <w:u w:val="none" w:color="FFFFFF"/>
          <w:shd w:val="clear" w:color="auto" w:fill="FFFFFF"/>
          <w:lang w:eastAsia="zh-CN"/>
        </w:rPr>
        <w:t>雨露计划直补资金预算为1200.00万元，实际支出为1200.00万元，完成了预算的100%。</w:t>
      </w:r>
      <w:r>
        <w:rPr>
          <w:rFonts w:hint="eastAsia" w:ascii="仿宋_GB2312" w:hAnsi="仿宋_GB2312" w:eastAsia="仿宋_GB2312" w:cs="仿宋_GB2312"/>
          <w:sz w:val="32"/>
          <w:szCs w:val="32"/>
          <w:lang w:eastAsia="zh-CN"/>
        </w:rPr>
        <w:t>通过该项目的实施，</w:t>
      </w:r>
      <w:r>
        <w:rPr>
          <w:rFonts w:hint="eastAsia" w:ascii="仿宋_GB2312" w:hAnsi="仿宋_GB2312" w:eastAsia="仿宋_GB2312" w:cs="仿宋_GB2312"/>
          <w:sz w:val="32"/>
          <w:szCs w:val="32"/>
        </w:rPr>
        <w:t>确保了脱贫户、监测人口中正在接受中、高职教育的学生完成学业，有效缓解了困难家庭中高职教育负担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极大的提高了受助学生及其家庭的满意度。</w:t>
      </w:r>
    </w:p>
    <w:p>
      <w:pPr>
        <w:pStyle w:val="6"/>
        <w:spacing w:line="59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在特定类项目支出上，我局坚持专款专用的原则，严格财务管理，确保专项经费及项目管理各个环节的畅通、有序、高效，</w:t>
      </w:r>
      <w:r>
        <w:rPr>
          <w:rFonts w:hint="eastAsia" w:ascii="仿宋_GB2312" w:hAnsi="仿宋_GB2312" w:eastAsia="仿宋_GB2312" w:cs="仿宋_GB2312"/>
          <w:sz w:val="32"/>
          <w:szCs w:val="32"/>
          <w:u w:val="none" w:color="FFFFFF"/>
          <w:shd w:val="clear" w:color="auto" w:fill="FFFFFF"/>
          <w:lang w:eastAsia="zh-CN"/>
        </w:rPr>
        <w:t>合理完善</w:t>
      </w:r>
      <w:r>
        <w:rPr>
          <w:rFonts w:hint="eastAsia" w:ascii="仿宋_GB2312" w:hAnsi="仿宋_GB2312" w:eastAsia="仿宋_GB2312" w:cs="仿宋_GB2312"/>
          <w:sz w:val="32"/>
          <w:szCs w:val="32"/>
        </w:rPr>
        <w:t>预算、决算制度。有计划地使用资金，确保项目资金能达到预期效果。严格使用程序，确保资金在使用程序上严谨。充分接受监督，确保每一笔资金的</w:t>
      </w:r>
      <w:r>
        <w:rPr>
          <w:rFonts w:hint="eastAsia" w:ascii="仿宋_GB2312" w:hAnsi="仿宋_GB2312" w:eastAsia="仿宋_GB2312" w:cs="仿宋_GB2312"/>
          <w:sz w:val="32"/>
          <w:szCs w:val="32"/>
          <w:u w:val="none" w:color="FFFFFF"/>
          <w:shd w:val="clear" w:fill="FFFFFF"/>
          <w:lang w:eastAsia="zh-CN"/>
        </w:rPr>
        <w:t>支付都</w:t>
      </w:r>
      <w:r>
        <w:rPr>
          <w:rFonts w:hint="eastAsia" w:ascii="仿宋_GB2312" w:hAnsi="仿宋_GB2312" w:eastAsia="仿宋_GB2312" w:cs="仿宋_GB2312"/>
          <w:sz w:val="32"/>
          <w:szCs w:val="32"/>
        </w:rPr>
        <w:t>公开透明。</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（二）部门整体履职绩效分析</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我局在县委、县政府的坚强领导下，全局上下坚持以习近平新时代中国特色社会主义思想为指导，深入学习贯彻习近平总书记关于乡村振兴的重要讲话和指示批示精神，全面落实党中央、国务院和上级各项决策部署，扎实推进巩固拓展脱贫攻坚成果同乡村振兴有效衔接各项工作，坚决守住不发生规模性返贫的底线。全年来，我局</w:t>
      </w:r>
      <w:r>
        <w:rPr>
          <w:rFonts w:hint="eastAsia" w:ascii="Times New Roman" w:hAnsi="Times New Roman" w:eastAsia="仿宋_GB2312"/>
          <w:color w:val="auto"/>
          <w:kern w:val="0"/>
          <w:sz w:val="32"/>
          <w:szCs w:val="32"/>
          <w:lang w:bidi="hi-IN"/>
        </w:rPr>
        <w:t>如期完成县委、县政府确定的年度目标任务，部门重点工作成效显著，重点项目绩效评价结果较好，社会公众满意度高，</w:t>
      </w:r>
      <w:r>
        <w:rPr>
          <w:rFonts w:hint="eastAsia" w:ascii="仿宋_GB2312" w:hAnsi="仿宋_GB2312" w:eastAsia="仿宋_GB2312" w:cs="仿宋_GB2312"/>
          <w:color w:val="auto"/>
          <w:sz w:val="32"/>
          <w:szCs w:val="32"/>
        </w:rPr>
        <w:t>实现程度与预期目标基本相符。</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（三）结果应用</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一是内部应用。</w:t>
      </w:r>
      <w:r>
        <w:rPr>
          <w:rFonts w:hint="eastAsia" w:ascii="仿宋_GB2312" w:hAnsi="仿宋_GB2312" w:eastAsia="仿宋_GB2312" w:cs="仿宋_GB2312"/>
          <w:color w:val="auto"/>
          <w:sz w:val="32"/>
          <w:szCs w:val="32"/>
        </w:rPr>
        <w:t>我局积极组织开展项目支出自评工作，认真分析项目资金使用管理中存在问题和薄弱环节，形成预算</w:t>
      </w:r>
      <w:r>
        <w:rPr>
          <w:rFonts w:hint="eastAsia" w:ascii="仿宋_GB2312" w:hAnsi="仿宋_GB2312" w:eastAsia="仿宋_GB2312" w:cs="仿宋_GB2312"/>
          <w:color w:val="auto"/>
          <w:sz w:val="32"/>
          <w:szCs w:val="32"/>
          <w:u w:val="none" w:color="FFFFFF"/>
          <w:shd w:val="clear" w:fill="FFFFFF"/>
        </w:rPr>
        <w:t>绩效</w:t>
      </w:r>
      <w:r>
        <w:rPr>
          <w:rFonts w:hint="eastAsia" w:ascii="仿宋_GB2312" w:hAnsi="仿宋_GB2312" w:eastAsia="仿宋_GB2312" w:cs="仿宋_GB2312"/>
          <w:color w:val="auto"/>
          <w:sz w:val="32"/>
          <w:szCs w:val="32"/>
        </w:rPr>
        <w:t>项目完成情况和绩效自评报告，根据评价结果调整和优化以后年度预算支出的方向和结构。</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二是信息公开方面。</w:t>
      </w:r>
      <w:r>
        <w:rPr>
          <w:rFonts w:hint="eastAsia" w:ascii="仿宋_GB2312" w:hAnsi="仿宋_GB2312" w:eastAsia="仿宋_GB2312" w:cs="仿宋_GB2312"/>
          <w:color w:val="auto"/>
          <w:sz w:val="32"/>
          <w:szCs w:val="32"/>
        </w:rPr>
        <w:t>我局按县财政局要求，在规定时限内在县政府政务信息公开网上公开了我局的部门预决算信息、部门绩效目标制定情况、部门绩效评价情况、“三公”经费信息、机关运行经费的安排使用情况，主动接受社会监督。</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三是整改反馈方面。</w:t>
      </w:r>
      <w:r>
        <w:rPr>
          <w:rFonts w:hint="eastAsia" w:ascii="仿宋_GB2312" w:hAnsi="仿宋_GB2312" w:eastAsia="仿宋_GB2312" w:cs="仿宋_GB2312"/>
          <w:color w:val="auto"/>
          <w:sz w:val="32"/>
          <w:szCs w:val="32"/>
        </w:rPr>
        <w:t>我局高度重视县财政局在预算绩效日常监管中发现反馈的问题，主动分析查找原因，及时整改完善，建立评价结果与预算安排有机结合机制，将评价结果作为安排以后年度预算的重要依据，优先重点保障评价结果好的项目，减少或取消绩效评价结果不理想的项目。</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（四）自评质量</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我局严格按照财政局文件要求，结合单位实际工作情况，认真开展自评，质量较好。</w:t>
      </w:r>
    </w:p>
    <w:p>
      <w:pPr>
        <w:pStyle w:val="15"/>
        <w:spacing w:line="599"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四、评价结论及建议</w:t>
      </w:r>
    </w:p>
    <w:p>
      <w:pPr>
        <w:pStyle w:val="15"/>
        <w:spacing w:line="59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2022年度，我局部门整体支出绩效自评结果良好，全年基本支出保证了部门的正常运转，项目支出保障了重点工作的开展。</w:t>
      </w:r>
    </w:p>
    <w:p>
      <w:pPr>
        <w:pStyle w:val="15"/>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（一）评价结论</w:t>
      </w:r>
    </w:p>
    <w:p>
      <w:pPr>
        <w:pStyle w:val="15"/>
        <w:spacing w:line="599"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 xml:space="preserve"> </w:t>
      </w:r>
      <w:r>
        <w:rPr>
          <w:rFonts w:hint="eastAsia" w:ascii="仿宋_GB2312" w:hAnsi="仿宋_GB2312" w:eastAsia="仿宋_GB2312" w:cs="仿宋_GB2312"/>
          <w:color w:val="auto"/>
          <w:sz w:val="32"/>
          <w:szCs w:val="32"/>
        </w:rPr>
        <w:t>经过我局自评，我单位2022年度部门整体支出绩效评价得分为93分，其中：目标管理18分、动态调整15分、完成效率10分、专项资金预算绩效管理30分、绩效结果应用10分、自评质量10分。</w:t>
      </w:r>
    </w:p>
    <w:p>
      <w:pPr>
        <w:pStyle w:val="15"/>
        <w:numPr>
          <w:ilvl w:val="0"/>
          <w:numId w:val="4"/>
        </w:numPr>
        <w:spacing w:line="599"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存在问题</w:t>
      </w:r>
    </w:p>
    <w:p>
      <w:pPr>
        <w:spacing w:line="599" w:lineRule="exact"/>
        <w:ind w:firstLine="640" w:firstLineChars="200"/>
        <w:rPr>
          <w:rFonts w:hint="eastAsia" w:ascii="仿宋_GB2312" w:hAnsi="Times New Roman" w:eastAsia="仿宋_GB2312" w:cs="仿宋"/>
          <w:sz w:val="32"/>
          <w:szCs w:val="32"/>
        </w:rPr>
      </w:pPr>
      <w:r>
        <w:rPr>
          <w:rFonts w:hint="eastAsia" w:ascii="仿宋_GB2312" w:hAnsi="Times New Roman" w:eastAsia="仿宋_GB2312" w:cs="仿宋"/>
          <w:sz w:val="32"/>
          <w:szCs w:val="32"/>
        </w:rPr>
        <w:t>预算编制前</w:t>
      </w:r>
      <w:r>
        <w:rPr>
          <w:rFonts w:hint="eastAsia" w:ascii="仿宋_GB2312" w:hAnsi="Times New Roman" w:eastAsia="仿宋_GB2312" w:cs="仿宋"/>
          <w:sz w:val="32"/>
          <w:szCs w:val="32"/>
          <w:lang w:eastAsia="zh-CN"/>
        </w:rPr>
        <w:t>是</w:t>
      </w:r>
      <w:r>
        <w:rPr>
          <w:rFonts w:hint="eastAsia" w:ascii="仿宋_GB2312" w:hAnsi="Times New Roman" w:eastAsia="仿宋_GB2312" w:cs="仿宋"/>
          <w:sz w:val="32"/>
          <w:szCs w:val="32"/>
        </w:rPr>
        <w:t>根据年度内单位可预见的工作任务</w:t>
      </w:r>
      <w:r>
        <w:rPr>
          <w:rFonts w:hint="eastAsia" w:ascii="仿宋_GB2312" w:hAnsi="Times New Roman" w:eastAsia="仿宋_GB2312" w:cs="仿宋"/>
          <w:sz w:val="32"/>
          <w:szCs w:val="32"/>
          <w:u w:val="none" w:color="FFFFFF"/>
          <w:shd w:val="clear" w:fill="FFFFFF"/>
        </w:rPr>
        <w:t>，</w:t>
      </w:r>
      <w:r>
        <w:rPr>
          <w:rFonts w:hint="eastAsia" w:ascii="仿宋_GB2312" w:hAnsi="Times New Roman" w:eastAsia="仿宋_GB2312" w:cs="仿宋"/>
          <w:sz w:val="32"/>
          <w:szCs w:val="32"/>
          <w:lang w:eastAsia="zh-CN"/>
        </w:rPr>
        <w:t>而</w:t>
      </w:r>
      <w:r>
        <w:rPr>
          <w:rFonts w:hint="eastAsia" w:ascii="仿宋_GB2312" w:hAnsi="Times New Roman" w:eastAsia="仿宋_GB2312" w:cs="仿宋"/>
          <w:sz w:val="32"/>
          <w:szCs w:val="32"/>
        </w:rPr>
        <w:t>确定单位年度预算目标</w:t>
      </w:r>
      <w:r>
        <w:rPr>
          <w:rFonts w:hint="eastAsia" w:ascii="仿宋_GB2312" w:hAnsi="Times New Roman" w:eastAsia="仿宋_GB2312" w:cs="仿宋"/>
          <w:sz w:val="32"/>
          <w:szCs w:val="32"/>
          <w:lang w:eastAsia="zh-CN"/>
        </w:rPr>
        <w:t>和</w:t>
      </w:r>
      <w:r>
        <w:rPr>
          <w:rFonts w:hint="eastAsia" w:ascii="仿宋_GB2312" w:hAnsi="Times New Roman" w:eastAsia="仿宋_GB2312" w:cs="仿宋"/>
          <w:sz w:val="32"/>
          <w:szCs w:val="32"/>
        </w:rPr>
        <w:t>细化预算指标，但编制的精准性有待进一步提高。</w:t>
      </w:r>
    </w:p>
    <w:p>
      <w:pPr>
        <w:numPr>
          <w:ilvl w:val="0"/>
          <w:numId w:val="0"/>
        </w:numPr>
        <w:tabs>
          <w:tab w:val="left" w:pos="8400"/>
        </w:tabs>
        <w:spacing w:line="599" w:lineRule="exact"/>
        <w:ind w:right="240" w:rightChars="100" w:firstLine="643" w:firstLineChars="200"/>
        <w:rPr>
          <w:rFonts w:hint="default"/>
          <w:sz w:val="24"/>
          <w:szCs w:val="24"/>
          <w:lang w:val="en-US"/>
        </w:rPr>
      </w:pPr>
      <w:r>
        <w:rPr>
          <w:rFonts w:hint="eastAsia" w:ascii="楷体_GB2312" w:hAnsi="楷体_GB2312" w:eastAsia="楷体_GB2312" w:cs="楷体_GB2312"/>
          <w:b/>
          <w:sz w:val="32"/>
          <w:szCs w:val="32"/>
          <w:u w:val="thick" w:color="3AB0FF"/>
          <w:shd w:val="clear" w:color="auto" w:fill="D7EFFF"/>
          <w:lang w:eastAsia="zh-CN"/>
        </w:rPr>
        <w:t>（</w:t>
      </w:r>
      <w:r>
        <w:rPr>
          <w:rFonts w:hint="eastAsia" w:ascii="楷体_GB2312" w:hAnsi="楷体_GB2312" w:eastAsia="楷体_GB2312" w:cs="楷体_GB2312"/>
          <w:b/>
          <w:sz w:val="32"/>
          <w:szCs w:val="32"/>
          <w:u w:val="thick" w:color="3AB0FF"/>
          <w:shd w:val="clear" w:color="auto" w:fill="D7EFFF"/>
          <w:lang w:val="en-US" w:eastAsia="zh-CN"/>
        </w:rPr>
        <w:t>三）</w:t>
      </w:r>
      <w:r>
        <w:rPr>
          <w:rFonts w:hint="eastAsia" w:ascii="楷体_GB2312" w:hAnsi="楷体_GB2312" w:eastAsia="楷体_GB2312" w:cs="楷体_GB2312"/>
          <w:b/>
          <w:sz w:val="32"/>
          <w:szCs w:val="32"/>
        </w:rPr>
        <w:t>改进建议</w:t>
      </w:r>
      <w:r>
        <w:rPr>
          <w:rFonts w:hint="eastAsia" w:ascii="楷体_GB2312" w:hAnsi="楷体_GB2312" w:eastAsia="楷体_GB2312" w:cs="楷体_GB2312"/>
          <w:b/>
          <w:sz w:val="32"/>
          <w:szCs w:val="32"/>
          <w:lang w:val="en-US" w:eastAsia="zh-CN"/>
        </w:rPr>
        <w:t xml:space="preserve"> </w:t>
      </w:r>
    </w:p>
    <w:p>
      <w:pPr>
        <w:numPr>
          <w:ilvl w:val="0"/>
          <w:numId w:val="0"/>
        </w:numPr>
        <w:tabs>
          <w:tab w:val="left" w:pos="8400"/>
        </w:tabs>
        <w:spacing w:line="599" w:lineRule="exact"/>
        <w:ind w:right="240" w:rightChars="100" w:firstLine="643" w:firstLineChars="200"/>
        <w:rPr>
          <w:rFonts w:hint="default"/>
          <w:sz w:val="24"/>
          <w:szCs w:val="24"/>
          <w:lang w:val="en-US"/>
        </w:rPr>
      </w:pPr>
      <w:r>
        <w:rPr>
          <w:rFonts w:hint="eastAsia" w:ascii="仿宋_GB2312" w:hAnsi="Times New Roman" w:eastAsia="仿宋_GB2312" w:cs="仿宋"/>
          <w:b/>
          <w:sz w:val="32"/>
          <w:szCs w:val="32"/>
        </w:rPr>
        <w:t>一是</w:t>
      </w:r>
      <w:r>
        <w:rPr>
          <w:rFonts w:hint="eastAsia" w:ascii="仿宋_GB2312" w:hAnsi="Times New Roman" w:eastAsia="仿宋_GB2312" w:cs="仿宋"/>
          <w:sz w:val="32"/>
          <w:szCs w:val="32"/>
        </w:rPr>
        <w:t>加强学习，提高思想认识。组织单位</w:t>
      </w:r>
      <w:r>
        <w:rPr>
          <w:rFonts w:hint="eastAsia" w:ascii="仿宋_GB2312" w:hAnsi="Times New Roman" w:eastAsia="仿宋_GB2312" w:cs="仿宋"/>
          <w:sz w:val="32"/>
          <w:szCs w:val="32"/>
          <w:lang w:eastAsia="zh-CN"/>
        </w:rPr>
        <w:t>业务</w:t>
      </w:r>
      <w:r>
        <w:rPr>
          <w:rFonts w:hint="eastAsia" w:ascii="仿宋_GB2312" w:hAnsi="Times New Roman" w:eastAsia="仿宋_GB2312" w:cs="仿宋"/>
          <w:sz w:val="32"/>
          <w:szCs w:val="32"/>
        </w:rPr>
        <w:t>人员认真学习《中华人民共和国预算法》《项目支出绩效评价》等文件精神及相关法规、制度，提高单位领导对全面预算管理及绩效评价工作的重视程度，增强意识。</w:t>
      </w:r>
      <w:r>
        <w:rPr>
          <w:rFonts w:hint="eastAsia" w:ascii="仿宋_GB2312" w:hAnsi="Times New Roman" w:eastAsia="仿宋_GB2312" w:cs="仿宋"/>
          <w:b/>
          <w:sz w:val="32"/>
          <w:szCs w:val="32"/>
        </w:rPr>
        <w:t>二是</w:t>
      </w:r>
      <w:r>
        <w:rPr>
          <w:rFonts w:hint="eastAsia" w:ascii="仿宋_GB2312" w:hAnsi="Times New Roman" w:eastAsia="仿宋_GB2312" w:cs="仿宋"/>
          <w:sz w:val="32"/>
          <w:szCs w:val="32"/>
        </w:rPr>
        <w:t>提高预算编制的可操作性，强化预算执行约束力，尽量减少预算调整。</w:t>
      </w:r>
    </w:p>
    <w:p>
      <w:pPr>
        <w:numPr>
          <w:ilvl w:val="0"/>
          <w:numId w:val="0"/>
        </w:numPr>
        <w:tabs>
          <w:tab w:val="left" w:pos="8400"/>
        </w:tabs>
        <w:spacing w:line="599" w:lineRule="exact"/>
        <w:ind w:right="240" w:rightChars="100" w:firstLine="960" w:firstLineChars="300"/>
        <w:rPr>
          <w:rFonts w:hint="default"/>
          <w:sz w:val="24"/>
          <w:szCs w:val="24"/>
          <w:lang w:val="en-US"/>
        </w:rPr>
      </w:pPr>
      <w:r>
        <w:rPr>
          <w:rFonts w:hint="eastAsia" w:ascii="仿宋_GB2312" w:hAnsi="仿宋_GB2312" w:eastAsia="仿宋_GB2312"/>
          <w:color w:val="auto"/>
          <w:kern w:val="2"/>
          <w:sz w:val="32"/>
          <w:szCs w:val="24"/>
          <w:lang w:val="zh-CN"/>
        </w:rPr>
        <w:t>附表：</w:t>
      </w:r>
      <w:r>
        <w:rPr>
          <w:rFonts w:hint="eastAsia" w:ascii="仿宋_GB2312" w:hAnsi="仿宋_GB2312" w:eastAsia="仿宋_GB2312"/>
          <w:color w:val="auto"/>
          <w:kern w:val="2"/>
          <w:sz w:val="32"/>
          <w:szCs w:val="24"/>
          <w:lang w:val="en-US"/>
        </w:rPr>
        <w:t>部门预算项目支出绩效自评表（2022年度）</w:t>
      </w:r>
    </w:p>
    <w:tbl>
      <w:tblPr>
        <w:tblStyle w:val="10"/>
        <w:tblW w:w="84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883"/>
        <w:gridCol w:w="700"/>
        <w:gridCol w:w="833"/>
        <w:gridCol w:w="315"/>
        <w:gridCol w:w="169"/>
        <w:gridCol w:w="566"/>
        <w:gridCol w:w="434"/>
        <w:gridCol w:w="700"/>
        <w:gridCol w:w="476"/>
        <w:gridCol w:w="574"/>
        <w:gridCol w:w="2116"/>
        <w:gridCol w:w="34"/>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380" w:hRule="atLeast"/>
        </w:trPr>
        <w:tc>
          <w:tcPr>
            <w:tcW w:w="8435" w:type="dxa"/>
            <w:gridSpan w:val="1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420" w:hRule="atLeast"/>
        </w:trPr>
        <w:tc>
          <w:tcPr>
            <w:tcW w:w="15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项目名称</w:t>
            </w:r>
          </w:p>
        </w:tc>
        <w:tc>
          <w:tcPr>
            <w:tcW w:w="688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lang w:val="en-US" w:eastAsia="zh-CN" w:bidi="ar"/>
              </w:rPr>
              <w:t>51192122Y000006077033-防返</w:t>
            </w:r>
            <w:r>
              <w:rPr>
                <w:rFonts w:hint="eastAsia" w:ascii="仿宋_GB2312" w:hAnsi="仿宋_GB2312" w:eastAsia="仿宋_GB2312" w:cs="仿宋_GB2312"/>
                <w:color w:val="000000"/>
                <w:sz w:val="16"/>
                <w:szCs w:val="16"/>
                <w:u w:val="none" w:color="FFFFFF"/>
                <w:shd w:val="clear" w:color="auto" w:fill="FFFFFF"/>
                <w:lang w:val="en-US" w:eastAsia="zh-CN" w:bidi="ar"/>
              </w:rPr>
              <w:t>贫监测体系建设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740" w:hRule="atLeast"/>
        </w:trPr>
        <w:tc>
          <w:tcPr>
            <w:tcW w:w="15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u w:val="none" w:color="FFFFFF"/>
                <w:shd w:val="clear" w:color="auto" w:fill="FFFFFF"/>
                <w:lang w:val="en-US" w:eastAsia="zh-CN" w:bidi="ar"/>
              </w:rPr>
              <w:t>主管部门</w:t>
            </w:r>
          </w:p>
        </w:tc>
        <w:tc>
          <w:tcPr>
            <w:tcW w:w="301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none" w:color="FFFFFF"/>
                <w:shd w:val="clear" w:color="auto" w:fill="FFFFFF"/>
                <w:lang w:val="en-US" w:eastAsia="zh-CN" w:bidi="ar"/>
              </w:rPr>
              <w:t>通江县</w:t>
            </w:r>
            <w:r>
              <w:rPr>
                <w:rFonts w:hint="eastAsia" w:ascii="仿宋_GB2312" w:hAnsi="仿宋_GB2312" w:eastAsia="仿宋_GB2312" w:cs="仿宋_GB2312"/>
                <w:color w:val="000000"/>
                <w:sz w:val="16"/>
                <w:szCs w:val="16"/>
                <w:u w:val="thick" w:color="98967F"/>
                <w:shd w:val="clear" w:color="auto" w:fill="98967F"/>
                <w:lang w:val="en-US" w:eastAsia="zh-CN" w:bidi="ar"/>
              </w:rPr>
              <w:t>乡村振兴局部门</w:t>
            </w:r>
          </w:p>
        </w:tc>
        <w:tc>
          <w:tcPr>
            <w:tcW w:w="700"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thick" w:color="98967F"/>
                <w:shd w:val="clear" w:fill="98967F"/>
                <w:lang w:val="en-US" w:eastAsia="zh-CN" w:bidi="ar"/>
              </w:rPr>
              <w:t>实施</w:t>
            </w:r>
            <w:r>
              <w:rPr>
                <w:rFonts w:hint="eastAsia" w:ascii="仿宋_GB2312" w:hAnsi="仿宋_GB2312" w:eastAsia="仿宋_GB2312" w:cs="仿宋_GB2312"/>
                <w:color w:val="000000"/>
                <w:sz w:val="16"/>
                <w:szCs w:val="16"/>
                <w:lang w:val="en-US" w:eastAsia="zh-CN" w:bidi="ar"/>
              </w:rPr>
              <w:t>单位 （盖章）</w:t>
            </w:r>
          </w:p>
        </w:tc>
        <w:tc>
          <w:tcPr>
            <w:tcW w:w="316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286"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项目基本情况</w:t>
            </w:r>
          </w:p>
        </w:tc>
        <w:tc>
          <w:tcPr>
            <w:tcW w:w="8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1.项目年度目标完成情况</w:t>
            </w:r>
          </w:p>
        </w:tc>
        <w:tc>
          <w:tcPr>
            <w:tcW w:w="301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项目年度目标</w:t>
            </w:r>
          </w:p>
        </w:tc>
        <w:tc>
          <w:tcPr>
            <w:tcW w:w="386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301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按照中央、省、市、县有关防止返贫动态监测和帮扶工作要求，主要发挥防止返贫动态监测和帮扶工作统筹协调、督促落实等职能作用，确保政策、措施落地见效，持续巩固拓展脱贫攻坚成果，坚决守住不出现规模性返贫底线。</w:t>
            </w:r>
          </w:p>
        </w:tc>
        <w:tc>
          <w:tcPr>
            <w:tcW w:w="386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一是创新建立“县乡村组院”“五级网格”防返贫动态监测体系，推动监测关口下沉和前移，先后开展两轮全覆盖“大排查”和“回头看”；二是建立“部门收集</w:t>
            </w:r>
            <w:r>
              <w:rPr>
                <w:rFonts w:hint="eastAsia" w:ascii="仿宋_GB2312" w:hAnsi="仿宋_GB2312" w:eastAsia="仿宋_GB2312" w:cs="仿宋_GB2312"/>
                <w:color w:val="000000"/>
                <w:sz w:val="16"/>
                <w:szCs w:val="16"/>
                <w:u w:val="none" w:color="FFFFFF"/>
                <w:shd w:val="clear" w:color="auto" w:fill="FFFFFF"/>
                <w:lang w:val="en-US" w:eastAsia="zh-CN" w:bidi="ar"/>
              </w:rPr>
              <w:t>————</w:t>
            </w:r>
            <w:r>
              <w:rPr>
                <w:rFonts w:hint="eastAsia" w:ascii="仿宋_GB2312" w:hAnsi="仿宋_GB2312" w:eastAsia="仿宋_GB2312" w:cs="仿宋_GB2312"/>
                <w:color w:val="000000"/>
                <w:sz w:val="16"/>
                <w:szCs w:val="16"/>
                <w:lang w:val="en-US" w:eastAsia="zh-CN" w:bidi="ar"/>
              </w:rPr>
              <w:t>行业对比—入户核查”和“网格摸排</w:t>
            </w:r>
            <w:r>
              <w:rPr>
                <w:rFonts w:hint="eastAsia" w:ascii="仿宋_GB2312" w:hAnsi="仿宋_GB2312" w:eastAsia="仿宋_GB2312" w:cs="仿宋_GB2312"/>
                <w:color w:val="000000"/>
                <w:sz w:val="16"/>
                <w:szCs w:val="16"/>
                <w:u w:val="none" w:color="FFFFFF"/>
                <w:shd w:val="clear" w:color="auto" w:fill="FFFFFF"/>
                <w:lang w:val="en-US" w:eastAsia="zh-CN" w:bidi="ar"/>
              </w:rPr>
              <w:t>————</w:t>
            </w:r>
            <w:r>
              <w:rPr>
                <w:rFonts w:hint="eastAsia" w:ascii="仿宋_GB2312" w:hAnsi="仿宋_GB2312" w:eastAsia="仿宋_GB2312" w:cs="仿宋_GB2312"/>
                <w:color w:val="000000"/>
                <w:sz w:val="16"/>
                <w:szCs w:val="16"/>
                <w:lang w:val="en-US" w:eastAsia="zh-CN" w:bidi="ar"/>
              </w:rPr>
              <w:t>镇村会商—县级研判”上下联动风险线索收集体系，确保应纳尽纳、应帮尽帮。三是每月按时召开防返贫动态监测和帮扶工作联席会议，推进防返贫监测走深走实。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1213"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2.项目实施内容及过程概述</w:t>
            </w:r>
          </w:p>
        </w:tc>
        <w:tc>
          <w:tcPr>
            <w:tcW w:w="688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2022年县财政年初下达防返贫监测体系建设工作经费65.00万元，主要用于保障开展</w:t>
            </w:r>
            <w:r>
              <w:rPr>
                <w:rFonts w:hint="eastAsia" w:ascii="仿宋_GB2312" w:hAnsi="仿宋_GB2312" w:eastAsia="仿宋_GB2312" w:cs="仿宋_GB2312"/>
                <w:color w:val="000000"/>
                <w:sz w:val="16"/>
                <w:szCs w:val="16"/>
                <w:u w:val="thick" w:color="FFB03A"/>
                <w:shd w:val="clear" w:fill="7F9698"/>
                <w:lang w:val="en-US" w:eastAsia="zh-CN" w:bidi="ar"/>
              </w:rPr>
              <w:t>防</w:t>
            </w:r>
            <w:r>
              <w:rPr>
                <w:rFonts w:hint="eastAsia" w:ascii="仿宋_GB2312" w:hAnsi="仿宋_GB2312" w:eastAsia="仿宋_GB2312" w:cs="仿宋_GB2312"/>
                <w:color w:val="000000"/>
                <w:sz w:val="16"/>
                <w:szCs w:val="16"/>
                <w:u w:val="thick" w:color="FFB03A"/>
                <w:shd w:val="clear" w:color="auto" w:fill="7F9698"/>
                <w:lang w:val="en-US" w:eastAsia="zh-CN" w:bidi="ar"/>
              </w:rPr>
              <w:t>返</w:t>
            </w:r>
            <w:r>
              <w:rPr>
                <w:rFonts w:hint="eastAsia" w:ascii="仿宋_GB2312" w:hAnsi="仿宋_GB2312" w:eastAsia="仿宋_GB2312" w:cs="仿宋_GB2312"/>
                <w:color w:val="000000"/>
                <w:sz w:val="16"/>
                <w:szCs w:val="16"/>
                <w:lang w:val="en-US" w:eastAsia="zh-CN" w:bidi="ar"/>
              </w:rPr>
              <w:t>监测体系建设工作费用支出。项目工作任务全部按照</w:t>
            </w:r>
            <w:r>
              <w:rPr>
                <w:rFonts w:hint="eastAsia" w:ascii="仿宋_GB2312" w:hAnsi="仿宋_GB2312" w:eastAsia="仿宋_GB2312" w:cs="仿宋_GB2312"/>
                <w:color w:val="000000"/>
                <w:sz w:val="16"/>
                <w:szCs w:val="16"/>
                <w:u w:val="none" w:color="FFFFFF"/>
                <w:shd w:val="clear" w:fill="FFFFFF"/>
                <w:lang w:val="en-US" w:eastAsia="zh-CN" w:bidi="ar"/>
              </w:rPr>
              <w:t>要求在</w:t>
            </w:r>
            <w:r>
              <w:rPr>
                <w:rFonts w:hint="eastAsia" w:ascii="仿宋_GB2312" w:hAnsi="仿宋_GB2312" w:eastAsia="仿宋_GB2312" w:cs="仿宋_GB2312"/>
                <w:color w:val="000000"/>
                <w:sz w:val="16"/>
                <w:szCs w:val="16"/>
                <w:lang w:val="en-US" w:eastAsia="zh-CN" w:bidi="ar"/>
              </w:rPr>
              <w:t>时间内完成。为确保政策、措施落地见效，持续巩固拓展脱贫攻坚成果，坚决守住不出现规模性返贫底线。制定防返贫十二条措施，明确12项重点任务，早</w:t>
            </w:r>
            <w:r>
              <w:rPr>
                <w:rFonts w:hint="eastAsia" w:ascii="仿宋_GB2312" w:hAnsi="仿宋_GB2312" w:eastAsia="仿宋_GB2312" w:cs="仿宋_GB2312"/>
                <w:color w:val="000000"/>
                <w:sz w:val="16"/>
                <w:szCs w:val="16"/>
                <w:u w:val="none" w:color="FFFFFF"/>
                <w:shd w:val="clear" w:color="auto" w:fill="FFFFFF"/>
                <w:lang w:val="en-US" w:eastAsia="zh-CN" w:bidi="ar"/>
              </w:rPr>
              <w:t>思谋</w:t>
            </w:r>
            <w:r>
              <w:rPr>
                <w:rFonts w:hint="eastAsia" w:ascii="仿宋_GB2312" w:hAnsi="仿宋_GB2312" w:eastAsia="仿宋_GB2312" w:cs="仿宋_GB2312"/>
                <w:color w:val="000000"/>
                <w:sz w:val="16"/>
                <w:szCs w:val="16"/>
                <w:lang w:val="en-US" w:eastAsia="zh-CN" w:bidi="ar"/>
              </w:rPr>
              <w:t>、早部署、早启动，全力推动巩固拓展脱贫攻坚成果同乡村振兴有效衔接各项工作落地落实。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62"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预算执行情况（10分）</w:t>
            </w: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年度</w:t>
            </w:r>
            <w:r>
              <w:rPr>
                <w:rFonts w:hint="eastAsia" w:ascii="仿宋_GB2312" w:hAnsi="仿宋_GB2312" w:eastAsia="仿宋_GB2312" w:cs="仿宋_GB2312"/>
                <w:color w:val="000000"/>
                <w:sz w:val="16"/>
                <w:szCs w:val="16"/>
                <w:u w:val="none" w:color="FFFFFF"/>
                <w:shd w:val="clear" w:fill="FFFFFF"/>
                <w:lang w:val="en-US" w:eastAsia="zh-CN" w:bidi="ar"/>
              </w:rPr>
              <w:t>预算数（万元</w:t>
            </w:r>
            <w:r>
              <w:rPr>
                <w:rFonts w:hint="eastAsia" w:ascii="仿宋_GB2312" w:hAnsi="仿宋_GB2312" w:eastAsia="仿宋_GB2312" w:cs="仿宋_GB2312"/>
                <w:color w:val="000000"/>
                <w:sz w:val="16"/>
                <w:szCs w:val="16"/>
                <w:lang w:val="en-US" w:eastAsia="zh-CN" w:bidi="ar"/>
              </w:rPr>
              <w:t>）</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年初预算</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调整后预</w:t>
            </w:r>
            <w:r>
              <w:rPr>
                <w:rFonts w:hint="eastAsia" w:ascii="仿宋_GB2312" w:hAnsi="仿宋_GB2312" w:eastAsia="仿宋_GB2312" w:cs="仿宋_GB2312"/>
                <w:color w:val="000000"/>
                <w:sz w:val="16"/>
                <w:szCs w:val="16"/>
                <w:u w:val="none" w:color="FFFFFF"/>
                <w:shd w:val="clear" w:fill="FFFFFF"/>
                <w:lang w:val="en-US" w:eastAsia="zh-CN" w:bidi="ar"/>
              </w:rPr>
              <w:t>算</w:t>
            </w:r>
            <w:r>
              <w:rPr>
                <w:rFonts w:hint="eastAsia" w:ascii="仿宋_GB2312" w:hAnsi="仿宋_GB2312" w:eastAsia="仿宋_GB2312" w:cs="仿宋_GB2312"/>
                <w:color w:val="000000"/>
                <w:sz w:val="16"/>
                <w:szCs w:val="16"/>
                <w:lang w:val="en-US" w:eastAsia="zh-CN" w:bidi="ar"/>
              </w:rPr>
              <w:t>数</w:t>
            </w: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预算执行数</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预算执行率</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权重</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得分</w:t>
            </w:r>
          </w:p>
        </w:tc>
        <w:tc>
          <w:tcPr>
            <w:tcW w:w="215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6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总额</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100.00%</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150"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6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其中：财政资金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65.00</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100.00%</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15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6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财政专户管理资金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15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单位资金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15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6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其他资金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14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15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绩效指标（90分）</w:t>
            </w:r>
          </w:p>
        </w:tc>
        <w:tc>
          <w:tcPr>
            <w:tcW w:w="8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一级指标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二级</w:t>
            </w:r>
            <w:r>
              <w:rPr>
                <w:rFonts w:hint="eastAsia" w:ascii="仿宋_GB2312" w:hAnsi="仿宋_GB2312" w:eastAsia="仿宋_GB2312" w:cs="仿宋_GB2312"/>
                <w:color w:val="000000"/>
                <w:sz w:val="16"/>
                <w:szCs w:val="16"/>
                <w:u w:val="none" w:color="FFFFFF"/>
                <w:shd w:val="clear" w:color="auto" w:fill="FFFFFF"/>
                <w:lang w:val="en-US" w:eastAsia="zh-CN" w:bidi="ar"/>
              </w:rPr>
              <w:t>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三级指标</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指标性质</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指标值</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度量单位</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完成值</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权重</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得分</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lang w:val="en-US" w:eastAsia="zh-CN" w:bidi="ar"/>
              </w:rPr>
              <w:t>产出指标</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none" w:color="FFFFFF"/>
                <w:shd w:val="clear" w:color="auto" w:fill="FFFFFF"/>
                <w:lang w:val="en-US" w:eastAsia="zh-CN" w:bidi="ar"/>
              </w:rPr>
              <w:t>数</w:t>
            </w:r>
            <w:r>
              <w:rPr>
                <w:rFonts w:hint="eastAsia" w:ascii="仿宋_GB2312" w:hAnsi="仿宋_GB2312" w:eastAsia="仿宋_GB2312" w:cs="仿宋_GB2312"/>
                <w:color w:val="000000"/>
                <w:sz w:val="16"/>
                <w:szCs w:val="16"/>
                <w:lang w:val="en-US" w:eastAsia="zh-CN" w:bidi="ar"/>
              </w:rPr>
              <w:t>量指标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落实帮扶政策的监测对象</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2583</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人</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2924</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14</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新增识别对象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color w:val="000000"/>
                <w:sz w:val="16"/>
                <w:szCs w:val="16"/>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建立防止返贫监测网格化的村</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个</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lang w:val="en-US" w:eastAsia="zh-CN" w:bidi="ar"/>
              </w:rPr>
              <w:t>1</w:t>
            </w:r>
            <w:r>
              <w:rPr>
                <w:rFonts w:hint="eastAsia" w:ascii="仿宋_GB2312" w:hAnsi="仿宋_GB2312" w:eastAsia="仿宋_GB2312" w:cs="仿宋_GB2312"/>
                <w:color w:val="000000"/>
                <w:sz w:val="16"/>
                <w:szCs w:val="16"/>
                <w:u w:val="none" w:color="FFFFFF"/>
                <w:shd w:val="clear" w:color="auto" w:fill="FFFFFF"/>
                <w:lang w:val="en-US" w:eastAsia="zh-CN" w:bidi="ar"/>
              </w:rPr>
              <w:t>0</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u w:val="none" w:color="FFFFFF"/>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u w:val="none" w:color="FFFFFF"/>
                <w:shd w:val="clear" w:color="auto" w:fill="FFFFFF"/>
              </w:rPr>
            </w:pPr>
          </w:p>
        </w:tc>
        <w:tc>
          <w:tcPr>
            <w:tcW w:w="8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u w:val="none" w:color="FFFFFF"/>
                <w:shd w:val="clear" w:color="auto" w:fill="FFFFFF"/>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u w:val="none" w:color="FFFFFF"/>
                <w:shd w:val="clear" w:color="auto" w:fill="FFFFFF"/>
                <w:lang w:val="en-US" w:eastAsia="zh-CN" w:bidi="ar"/>
              </w:rPr>
              <w:t>质量指标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none" w:color="FFFFFF"/>
                <w:shd w:val="clear" w:color="auto" w:fill="FFFFFF"/>
                <w:lang w:val="en-US" w:eastAsia="zh-CN" w:bidi="ar"/>
              </w:rPr>
              <w:t>不出现</w:t>
            </w:r>
            <w:r>
              <w:rPr>
                <w:rFonts w:hint="eastAsia" w:ascii="仿宋_GB2312" w:hAnsi="仿宋_GB2312" w:eastAsia="仿宋_GB2312" w:cs="仿宋_GB2312"/>
                <w:color w:val="000000"/>
                <w:sz w:val="16"/>
                <w:szCs w:val="16"/>
                <w:lang w:val="en-US" w:eastAsia="zh-CN" w:bidi="ar"/>
              </w:rPr>
              <w:t>漏测</w:t>
            </w:r>
            <w:r>
              <w:rPr>
                <w:rFonts w:hint="eastAsia" w:ascii="仿宋_GB2312" w:hAnsi="仿宋_GB2312" w:eastAsia="仿宋_GB2312" w:cs="仿宋_GB2312"/>
                <w:color w:val="000000"/>
                <w:sz w:val="16"/>
                <w:szCs w:val="16"/>
                <w:u w:val="none" w:color="FFFFFF"/>
                <w:shd w:val="clear" w:fill="FFFFFF"/>
                <w:lang w:val="en-US" w:eastAsia="zh-CN" w:bidi="ar"/>
              </w:rPr>
              <w:t>“漏测失帮”</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个</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时效指标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对发现的易返贫致贫人口及时纳入监测范</w:t>
            </w:r>
            <w:r>
              <w:rPr>
                <w:rFonts w:hint="eastAsia" w:ascii="仿宋_GB2312" w:hAnsi="仿宋_GB2312" w:eastAsia="仿宋_GB2312" w:cs="仿宋_GB2312"/>
                <w:color w:val="000000"/>
                <w:sz w:val="16"/>
                <w:szCs w:val="16"/>
                <w:u w:val="none" w:color="FFFFFF"/>
                <w:shd w:val="clear" w:fill="FFFFFF"/>
                <w:lang w:val="en-US" w:eastAsia="zh-CN" w:bidi="ar"/>
              </w:rPr>
              <w:t>围</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60</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天</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fill="FFFFFF"/>
              </w:rPr>
            </w:pPr>
            <w:r>
              <w:rPr>
                <w:rFonts w:hint="eastAsia" w:ascii="仿宋_GB2312" w:hAnsi="仿宋_GB2312" w:eastAsia="仿宋_GB2312" w:cs="仿宋_GB2312"/>
                <w:color w:val="000000"/>
                <w:sz w:val="16"/>
                <w:szCs w:val="16"/>
                <w:lang w:val="en-US" w:eastAsia="zh-CN" w:bidi="ar"/>
              </w:rPr>
              <w:t>效益</w:t>
            </w:r>
            <w:r>
              <w:rPr>
                <w:rFonts w:hint="eastAsia" w:ascii="仿宋_GB2312" w:hAnsi="仿宋_GB2312" w:eastAsia="仿宋_GB2312" w:cs="仿宋_GB2312"/>
                <w:color w:val="000000"/>
                <w:sz w:val="16"/>
                <w:szCs w:val="16"/>
                <w:u w:val="none" w:color="FFFFFF"/>
                <w:shd w:val="clear" w:fill="FFFFFF"/>
                <w:lang w:val="en-US" w:eastAsia="zh-CN" w:bidi="ar"/>
              </w:rPr>
              <w:t>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fill="FFFFFF"/>
              </w:rPr>
            </w:pPr>
            <w:r>
              <w:rPr>
                <w:rFonts w:hint="eastAsia" w:ascii="仿宋_GB2312" w:hAnsi="仿宋_GB2312" w:eastAsia="仿宋_GB2312" w:cs="仿宋_GB2312"/>
                <w:color w:val="000000"/>
                <w:sz w:val="16"/>
                <w:szCs w:val="16"/>
                <w:u w:val="none" w:color="FFFFFF"/>
                <w:shd w:val="clear" w:fill="FFFFFF"/>
                <w:lang w:val="en-US" w:eastAsia="zh-CN" w:bidi="ar"/>
              </w:rPr>
              <w:t>经济效益指标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none" w:color="FFFFFF"/>
                <w:shd w:val="clear" w:fill="FFFFFF"/>
                <w:lang w:val="en-US" w:eastAsia="zh-CN" w:bidi="ar"/>
              </w:rPr>
              <w:t>脱贫户家庭生产经营</w:t>
            </w:r>
            <w:r>
              <w:rPr>
                <w:rFonts w:hint="eastAsia" w:ascii="仿宋_GB2312" w:hAnsi="仿宋_GB2312" w:eastAsia="仿宋_GB2312" w:cs="仿宋_GB2312"/>
                <w:color w:val="000000"/>
                <w:sz w:val="16"/>
                <w:szCs w:val="16"/>
                <w:lang w:val="en-US" w:eastAsia="zh-CN" w:bidi="ar"/>
              </w:rPr>
              <w:t>性收入较去年增长</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31.2</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社会效益指标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不发生规模性返贫的村</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个</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88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满意度指标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帮扶对象满意度指标</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监</w:t>
            </w:r>
            <w:r>
              <w:rPr>
                <w:rFonts w:hint="eastAsia" w:ascii="仿宋_GB2312" w:hAnsi="仿宋_GB2312" w:eastAsia="仿宋_GB2312" w:cs="仿宋_GB2312"/>
                <w:color w:val="000000"/>
                <w:sz w:val="16"/>
                <w:szCs w:val="16"/>
                <w:u w:val="none" w:color="FFFFFF"/>
                <w:shd w:val="clear" w:color="auto" w:fill="FFFFFF"/>
                <w:lang w:val="en-US" w:eastAsia="zh-CN" w:bidi="ar"/>
              </w:rPr>
              <w:t>测户脱</w:t>
            </w:r>
            <w:r>
              <w:rPr>
                <w:rFonts w:hint="eastAsia" w:ascii="仿宋_GB2312" w:hAnsi="仿宋_GB2312" w:eastAsia="仿宋_GB2312" w:cs="仿宋_GB2312"/>
                <w:color w:val="000000"/>
                <w:sz w:val="16"/>
                <w:szCs w:val="16"/>
                <w:lang w:val="en-US" w:eastAsia="zh-CN" w:bidi="ar"/>
              </w:rPr>
              <w:t>贫户对帮扶政策满意度</w:t>
            </w:r>
          </w:p>
        </w:tc>
        <w:tc>
          <w:tcPr>
            <w:tcW w:w="48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95</w:t>
            </w:r>
          </w:p>
        </w:tc>
        <w:tc>
          <w:tcPr>
            <w:tcW w:w="4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15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0" w:hRule="atLeast"/>
        </w:trPr>
        <w:tc>
          <w:tcPr>
            <w:tcW w:w="5269"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合计</w:t>
            </w:r>
          </w:p>
        </w:tc>
        <w:tc>
          <w:tcPr>
            <w:tcW w:w="4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w:t>
            </w:r>
          </w:p>
        </w:tc>
        <w:tc>
          <w:tcPr>
            <w:tcW w:w="5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99</w:t>
            </w:r>
          </w:p>
        </w:tc>
        <w:tc>
          <w:tcPr>
            <w:tcW w:w="215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587"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评价结论</w:t>
            </w:r>
          </w:p>
        </w:tc>
        <w:tc>
          <w:tcPr>
            <w:tcW w:w="7766"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2022年防返贫监测体系建设经费项目全年预算数65.00万元，实际执行数65.00万元，资金执行率100%，项目年初制定的绩效目标与实际完成情况</w:t>
            </w:r>
            <w:r>
              <w:rPr>
                <w:rFonts w:hint="eastAsia" w:ascii="仿宋_GB2312" w:hAnsi="仿宋_GB2312" w:eastAsia="仿宋_GB2312" w:cs="仿宋_GB2312"/>
                <w:color w:val="000000"/>
                <w:sz w:val="16"/>
                <w:szCs w:val="16"/>
                <w:u w:val="none" w:color="FFFFFF"/>
                <w:shd w:val="clear" w:color="auto" w:fill="FFFFFF"/>
                <w:lang w:val="en-US" w:eastAsia="zh-CN" w:bidi="ar"/>
              </w:rPr>
              <w:t>数</w:t>
            </w:r>
            <w:r>
              <w:rPr>
                <w:rFonts w:hint="eastAsia" w:ascii="仿宋_GB2312" w:hAnsi="仿宋_GB2312" w:eastAsia="仿宋_GB2312" w:cs="仿宋_GB2312"/>
                <w:color w:val="000000"/>
                <w:sz w:val="16"/>
                <w:szCs w:val="16"/>
                <w:lang w:val="en-US" w:eastAsia="zh-CN" w:bidi="ar"/>
              </w:rPr>
              <w:t>达到预期绩效目标，实现程度与预期目标相符，综合评价优。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557"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存在问题</w:t>
            </w:r>
          </w:p>
        </w:tc>
        <w:tc>
          <w:tcPr>
            <w:tcW w:w="7766"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经过自评分析,</w:t>
            </w:r>
            <w:r>
              <w:rPr>
                <w:rFonts w:hint="eastAsia" w:ascii="仿宋_GB2312" w:hAnsi="仿宋_GB2312" w:eastAsia="仿宋_GB2312" w:cs="仿宋_GB2312"/>
                <w:color w:val="000000"/>
                <w:sz w:val="16"/>
                <w:szCs w:val="16"/>
                <w:u w:val="thick" w:color="4B6EE0"/>
                <w:shd w:val="clear" w:color="auto" w:fill="7F9698"/>
                <w:lang w:val="en-US" w:eastAsia="zh-CN" w:bidi="ar"/>
              </w:rPr>
              <w:t>，</w:t>
            </w:r>
            <w:r>
              <w:rPr>
                <w:rFonts w:hint="eastAsia" w:ascii="仿宋_GB2312" w:hAnsi="仿宋_GB2312" w:eastAsia="仿宋_GB2312" w:cs="仿宋_GB2312"/>
                <w:color w:val="000000"/>
                <w:sz w:val="16"/>
                <w:szCs w:val="16"/>
                <w:u w:val="thick" w:color="4B6EE0"/>
                <w:shd w:val="clear" w:fill="7F9698"/>
                <w:lang w:val="en-US" w:eastAsia="zh-CN" w:bidi="ar"/>
              </w:rPr>
              <w:t>返</w:t>
            </w:r>
            <w:r>
              <w:rPr>
                <w:rFonts w:hint="eastAsia" w:ascii="仿宋_GB2312" w:hAnsi="仿宋_GB2312" w:eastAsia="仿宋_GB2312" w:cs="仿宋_GB2312"/>
                <w:color w:val="000000"/>
                <w:sz w:val="16"/>
                <w:szCs w:val="16"/>
                <w:lang w:val="en-US" w:eastAsia="zh-CN" w:bidi="ar"/>
              </w:rPr>
              <w:t>贫监测体系建设项目中个别绩效指标存在未根据指标的特定性设置，导致指标不精准。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854"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改进措施</w:t>
            </w:r>
          </w:p>
        </w:tc>
        <w:tc>
          <w:tcPr>
            <w:tcW w:w="7766"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在以后的工作中进一步强化绩效目标引领，提高绩效目标编制质量，动态实施绩效运行监控，及时发现目标执行偏差和管理漏洞，对于无法完成或年初设置不合理的绩效目标及时进行修正，对预计无法执行的项目资金，及时提出预算安排调整建议，提高财政资金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 w:type="dxa"/>
          <w:trHeight w:val="300" w:hRule="atLeast"/>
        </w:trPr>
        <w:tc>
          <w:tcPr>
            <w:tcW w:w="340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项目负责人：熊映萍</w:t>
            </w:r>
          </w:p>
        </w:tc>
        <w:tc>
          <w:tcPr>
            <w:tcW w:w="5035"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财务负责人：刘斌</w:t>
            </w:r>
          </w:p>
        </w:tc>
      </w:tr>
    </w:tbl>
    <w:p>
      <w:pPr>
        <w:pStyle w:val="4"/>
        <w:ind w:firstLine="0" w:firstLineChars="0"/>
        <w:rPr>
          <w:rFonts w:hint="eastAsia" w:ascii="仿宋_GB2312" w:hAnsi="仿宋_GB2312" w:eastAsia="仿宋_GB2312"/>
          <w:color w:val="auto"/>
          <w:sz w:val="32"/>
          <w:szCs w:val="24"/>
          <w:lang w:val="en-US"/>
        </w:rPr>
      </w:pPr>
    </w:p>
    <w:tbl>
      <w:tblPr>
        <w:tblStyle w:val="10"/>
        <w:tblW w:w="8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676"/>
        <w:gridCol w:w="616"/>
        <w:gridCol w:w="934"/>
        <w:gridCol w:w="391"/>
        <w:gridCol w:w="463"/>
        <w:gridCol w:w="351"/>
        <w:gridCol w:w="801"/>
        <w:gridCol w:w="516"/>
        <w:gridCol w:w="496"/>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435"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项目名称</w:t>
            </w:r>
          </w:p>
        </w:tc>
        <w:tc>
          <w:tcPr>
            <w:tcW w:w="722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lang w:val="en-US" w:eastAsia="zh-CN" w:bidi="ar"/>
              </w:rPr>
              <w:t>51192122Y000006077402-</w:t>
            </w:r>
            <w:r>
              <w:rPr>
                <w:rFonts w:hint="eastAsia" w:ascii="仿宋_GB2312" w:hAnsi="仿宋_GB2312" w:eastAsia="仿宋_GB2312" w:cs="仿宋_GB2312"/>
                <w:color w:val="000000"/>
                <w:sz w:val="16"/>
                <w:szCs w:val="16"/>
                <w:u w:val="none" w:color="FFFFFF"/>
                <w:shd w:val="clear" w:color="auto" w:fill="FFFFFF"/>
                <w:lang w:val="en-US" w:eastAsia="zh-CN" w:bidi="ar"/>
              </w:rPr>
              <w:t>平台运行维护费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21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color="auto" w:fill="FFFFFF"/>
              </w:rPr>
            </w:pPr>
            <w:r>
              <w:rPr>
                <w:rFonts w:hint="eastAsia" w:ascii="仿宋_GB2312" w:hAnsi="仿宋_GB2312" w:eastAsia="仿宋_GB2312" w:cs="仿宋_GB2312"/>
                <w:color w:val="000000"/>
                <w:sz w:val="16"/>
                <w:szCs w:val="16"/>
                <w:u w:val="none" w:color="FFFFFF"/>
                <w:shd w:val="clear" w:color="auto" w:fill="FFFFFF"/>
                <w:lang w:val="en-US" w:eastAsia="zh-CN" w:bidi="ar"/>
              </w:rPr>
              <w:t>主管部门</w:t>
            </w:r>
          </w:p>
        </w:tc>
        <w:tc>
          <w:tcPr>
            <w:tcW w:w="275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none" w:color="FFFFFF"/>
                <w:shd w:val="clear" w:color="auto" w:fill="FFFFFF"/>
                <w:lang w:val="en-US" w:eastAsia="zh-CN" w:bidi="ar"/>
              </w:rPr>
              <w:t>通江县</w:t>
            </w:r>
            <w:r>
              <w:rPr>
                <w:rFonts w:hint="eastAsia" w:ascii="仿宋_GB2312" w:hAnsi="仿宋_GB2312" w:eastAsia="仿宋_GB2312" w:cs="仿宋_GB2312"/>
                <w:color w:val="000000"/>
                <w:sz w:val="16"/>
                <w:szCs w:val="16"/>
                <w:u w:val="thick" w:color="98967F"/>
                <w:shd w:val="clear" w:color="auto" w:fill="98967F"/>
                <w:lang w:val="en-US" w:eastAsia="zh-CN" w:bidi="ar"/>
              </w:rPr>
              <w:t>乡村振兴局部门</w:t>
            </w:r>
          </w:p>
        </w:tc>
        <w:tc>
          <w:tcPr>
            <w:tcW w:w="801"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thick" w:color="98967F"/>
                <w:shd w:val="clear" w:fill="98967F"/>
                <w:lang w:val="en-US" w:eastAsia="zh-CN" w:bidi="ar"/>
              </w:rPr>
              <w:t>实施</w:t>
            </w:r>
            <w:r>
              <w:rPr>
                <w:rFonts w:hint="eastAsia" w:ascii="仿宋_GB2312" w:hAnsi="仿宋_GB2312" w:eastAsia="仿宋_GB2312" w:cs="仿宋_GB2312"/>
                <w:color w:val="000000"/>
                <w:sz w:val="16"/>
                <w:szCs w:val="16"/>
                <w:lang w:val="en-US" w:eastAsia="zh-CN" w:bidi="ar"/>
              </w:rPr>
              <w:t>单位 （盖章）</w:t>
            </w:r>
          </w:p>
        </w:tc>
        <w:tc>
          <w:tcPr>
            <w:tcW w:w="366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3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项目基本情况</w:t>
            </w:r>
          </w:p>
        </w:tc>
        <w:tc>
          <w:tcPr>
            <w:tcW w:w="6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1.项</w:t>
            </w:r>
            <w:r>
              <w:rPr>
                <w:rFonts w:hint="eastAsia" w:ascii="仿宋_GB2312" w:hAnsi="仿宋_GB2312" w:eastAsia="仿宋_GB2312" w:cs="仿宋_GB2312"/>
                <w:color w:val="000000"/>
                <w:sz w:val="16"/>
                <w:szCs w:val="16"/>
                <w:u w:val="none" w:color="FFFFFF"/>
                <w:shd w:val="clear" w:color="auto" w:fill="FFFFFF"/>
                <w:lang w:val="en-US" w:eastAsia="zh-CN" w:bidi="ar"/>
              </w:rPr>
              <w:t>目年</w:t>
            </w:r>
            <w:r>
              <w:rPr>
                <w:rFonts w:hint="eastAsia" w:ascii="仿宋_GB2312" w:hAnsi="仿宋_GB2312" w:eastAsia="仿宋_GB2312" w:cs="仿宋_GB2312"/>
                <w:color w:val="000000"/>
                <w:sz w:val="16"/>
                <w:szCs w:val="16"/>
                <w:lang w:val="en-US" w:eastAsia="zh-CN" w:bidi="ar"/>
              </w:rPr>
              <w:t>度目标完成情况</w:t>
            </w:r>
          </w:p>
        </w:tc>
        <w:tc>
          <w:tcPr>
            <w:tcW w:w="275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项目年度目标</w:t>
            </w:r>
          </w:p>
        </w:tc>
        <w:tc>
          <w:tcPr>
            <w:tcW w:w="4468"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6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275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对涉及全县巩</w:t>
            </w:r>
            <w:r>
              <w:rPr>
                <w:rFonts w:hint="eastAsia" w:ascii="仿宋_GB2312" w:hAnsi="仿宋_GB2312" w:eastAsia="仿宋_GB2312" w:cs="仿宋_GB2312"/>
                <w:color w:val="000000"/>
                <w:sz w:val="16"/>
                <w:szCs w:val="16"/>
                <w:u w:val="none" w:color="FFFFFF"/>
                <w:shd w:val="clear" w:color="auto" w:fill="FFFFFF"/>
                <w:lang w:val="en-US" w:eastAsia="zh-CN" w:bidi="ar"/>
              </w:rPr>
              <w:t>固拓展脱贫攻坚成果同乡村振兴有效衔接</w:t>
            </w:r>
            <w:r>
              <w:rPr>
                <w:rFonts w:hint="eastAsia" w:ascii="仿宋_GB2312" w:hAnsi="仿宋_GB2312" w:eastAsia="仿宋_GB2312" w:cs="仿宋_GB2312"/>
                <w:color w:val="000000"/>
                <w:sz w:val="16"/>
                <w:szCs w:val="16"/>
                <w:lang w:val="en-US" w:eastAsia="zh-CN" w:bidi="ar"/>
              </w:rPr>
              <w:t>各类信息平台业务开展培训、使用、维护</w:t>
            </w:r>
            <w:r>
              <w:rPr>
                <w:rFonts w:hint="eastAsia" w:ascii="仿宋_GB2312" w:hAnsi="仿宋_GB2312" w:eastAsia="仿宋_GB2312" w:cs="仿宋_GB2312"/>
                <w:color w:val="000000"/>
                <w:sz w:val="16"/>
                <w:szCs w:val="16"/>
                <w:u w:val="none" w:color="FFFFFF"/>
                <w:shd w:val="clear" w:fill="FFFFFF"/>
                <w:lang w:val="en-US" w:eastAsia="zh-CN" w:bidi="ar"/>
              </w:rPr>
              <w:t>，</w:t>
            </w:r>
            <w:r>
              <w:rPr>
                <w:rFonts w:hint="eastAsia" w:ascii="仿宋_GB2312" w:hAnsi="仿宋_GB2312" w:eastAsia="仿宋_GB2312" w:cs="仿宋_GB2312"/>
                <w:color w:val="000000"/>
                <w:sz w:val="16"/>
                <w:szCs w:val="16"/>
                <w:u w:val="none" w:color="FFFFFF"/>
                <w:shd w:val="clear" w:fill="FFFFFF"/>
                <w:lang w:val="en-US" w:eastAsia="zh-CN" w:bidi="ar"/>
              </w:rPr>
              <w:t>升级</w:t>
            </w:r>
            <w:r>
              <w:rPr>
                <w:rFonts w:hint="eastAsia" w:ascii="仿宋_GB2312" w:hAnsi="仿宋_GB2312" w:eastAsia="仿宋_GB2312" w:cs="仿宋_GB2312"/>
                <w:color w:val="000000"/>
                <w:sz w:val="16"/>
                <w:szCs w:val="16"/>
                <w:lang w:val="en-US" w:eastAsia="zh-CN" w:bidi="ar"/>
              </w:rPr>
              <w:t>相关工作。</w:t>
            </w:r>
          </w:p>
        </w:tc>
        <w:tc>
          <w:tcPr>
            <w:tcW w:w="4468"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一是对系统业务、数据质量、信息</w:t>
            </w:r>
            <w:r>
              <w:rPr>
                <w:rFonts w:hint="eastAsia" w:ascii="仿宋_GB2312" w:hAnsi="仿宋_GB2312" w:eastAsia="仿宋_GB2312" w:cs="仿宋_GB2312"/>
                <w:color w:val="000000"/>
                <w:sz w:val="16"/>
                <w:szCs w:val="16"/>
                <w:u w:val="none" w:color="FFFFFF"/>
                <w:shd w:val="clear" w:fill="FFFFFF"/>
                <w:lang w:val="en-US" w:eastAsia="zh-CN" w:bidi="ar"/>
              </w:rPr>
              <w:t>运用等</w:t>
            </w:r>
            <w:r>
              <w:rPr>
                <w:rFonts w:hint="eastAsia" w:ascii="仿宋_GB2312" w:hAnsi="仿宋_GB2312" w:eastAsia="仿宋_GB2312" w:cs="仿宋_GB2312"/>
                <w:color w:val="000000"/>
                <w:sz w:val="16"/>
                <w:szCs w:val="16"/>
                <w:lang w:val="en-US" w:eastAsia="zh-CN" w:bidi="ar"/>
              </w:rPr>
              <w:t>进行培训，确保平台数据与管理对象实际一致</w:t>
            </w:r>
            <w:r>
              <w:rPr>
                <w:rFonts w:hint="eastAsia" w:ascii="仿宋_GB2312" w:hAnsi="仿宋_GB2312" w:eastAsia="仿宋_GB2312" w:cs="仿宋_GB2312"/>
                <w:color w:val="000000"/>
                <w:sz w:val="16"/>
                <w:szCs w:val="16"/>
                <w:u w:val="none" w:color="FFFFFF"/>
                <w:shd w:val="clear" w:fill="FFFFFF"/>
                <w:lang w:val="en-US" w:eastAsia="zh-CN" w:bidi="ar"/>
              </w:rPr>
              <w:t>；</w:t>
            </w:r>
            <w:r>
              <w:rPr>
                <w:rFonts w:hint="eastAsia" w:ascii="仿宋_GB2312" w:hAnsi="仿宋_GB2312" w:eastAsia="仿宋_GB2312" w:cs="仿宋_GB2312"/>
                <w:color w:val="000000"/>
                <w:sz w:val="16"/>
                <w:szCs w:val="16"/>
                <w:lang w:val="en-US" w:eastAsia="zh-CN" w:bidi="ar"/>
              </w:rPr>
              <w:t>二是每月组织专人对系统信息进行清洗，确保数据精准；三是对乡镇平台信息质量、工作进度、纸质</w:t>
            </w:r>
            <w:r>
              <w:rPr>
                <w:rFonts w:hint="eastAsia" w:ascii="仿宋_GB2312" w:hAnsi="仿宋_GB2312" w:eastAsia="仿宋_GB2312" w:cs="仿宋_GB2312"/>
                <w:color w:val="000000"/>
                <w:sz w:val="16"/>
                <w:szCs w:val="16"/>
                <w:u w:val="none" w:color="FFFFFF"/>
                <w:shd w:val="clear" w:fill="FFFFFF"/>
                <w:lang w:val="en-US" w:eastAsia="zh-CN" w:bidi="ar"/>
              </w:rPr>
              <w:t>档案等</w:t>
            </w:r>
            <w:r>
              <w:rPr>
                <w:rFonts w:hint="eastAsia" w:ascii="仿宋_GB2312" w:hAnsi="仿宋_GB2312" w:eastAsia="仿宋_GB2312" w:cs="仿宋_GB2312"/>
                <w:color w:val="000000"/>
                <w:sz w:val="16"/>
                <w:szCs w:val="16"/>
                <w:lang w:val="en-US" w:eastAsia="zh-CN" w:bidi="ar"/>
              </w:rPr>
              <w:t>进行督导。</w:t>
            </w:r>
            <w:r>
              <w:rPr>
                <w:rFonts w:hint="eastAsia" w:ascii="仿宋_GB2312" w:hAnsi="仿宋_GB2312" w:eastAsia="仿宋_GB2312" w:cs="仿宋_GB2312"/>
                <w:color w:val="000000"/>
                <w:sz w:val="16"/>
                <w:szCs w:val="16"/>
                <w:u w:val="none" w:color="FFFFFF"/>
                <w:shd w:val="clear" w:fill="FFFFFF"/>
                <w:lang w:val="en-US" w:eastAsia="zh-CN" w:bidi="ar"/>
              </w:rPr>
              <w:t>按年初设定目标完成运转。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2.项目实施内容及过程概述</w:t>
            </w:r>
          </w:p>
        </w:tc>
        <w:tc>
          <w:tcPr>
            <w:tcW w:w="722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2022年县财政年初下达平台运行维护费21.8万元，主要用于保障全县脱贫攻坚成果同乡村振兴有效衔接的各类信息平台业务开展的培训、使用、维护、</w:t>
            </w:r>
            <w:r>
              <w:rPr>
                <w:rFonts w:hint="eastAsia" w:ascii="仿宋_GB2312" w:hAnsi="仿宋_GB2312" w:eastAsia="仿宋_GB2312" w:cs="仿宋_GB2312"/>
                <w:color w:val="000000"/>
                <w:sz w:val="16"/>
                <w:szCs w:val="16"/>
                <w:u w:val="none" w:color="FFFFFF"/>
                <w:shd w:val="clear" w:fill="FFFFFF"/>
                <w:lang w:val="en-US" w:eastAsia="zh-CN" w:bidi="ar"/>
              </w:rPr>
              <w:t>升级等</w:t>
            </w:r>
            <w:r>
              <w:rPr>
                <w:rFonts w:hint="eastAsia" w:ascii="仿宋_GB2312" w:hAnsi="仿宋_GB2312" w:eastAsia="仿宋_GB2312" w:cs="仿宋_GB2312"/>
                <w:color w:val="000000"/>
                <w:sz w:val="16"/>
                <w:szCs w:val="16"/>
                <w:lang w:val="en-US" w:eastAsia="zh-CN" w:bidi="ar"/>
              </w:rPr>
              <w:t>相关工作。</w:t>
            </w:r>
            <w:r>
              <w:rPr>
                <w:rFonts w:hint="eastAsia" w:ascii="仿宋_GB2312" w:hAnsi="仿宋_GB2312" w:eastAsia="仿宋_GB2312" w:cs="仿宋_GB2312"/>
                <w:color w:val="000000"/>
                <w:sz w:val="16"/>
                <w:szCs w:val="16"/>
                <w:u w:val="none" w:color="FFFFFF"/>
                <w:shd w:val="clear" w:color="auto" w:fill="FFFFFF"/>
                <w:lang w:val="en-US" w:eastAsia="zh-CN" w:bidi="ar"/>
              </w:rPr>
              <w:t>为确保项目顺利实施，我局组织专人开展业务培训、业务督导等工作，有效保证了平台数据的精准性、平台的正常运行。</w:t>
            </w:r>
            <w:r>
              <w:rPr>
                <w:rFonts w:hint="eastAsia" w:ascii="仿宋_GB2312" w:hAnsi="仿宋_GB2312" w:eastAsia="仿宋_GB2312" w:cs="仿宋_GB2312"/>
                <w:color w:val="000000"/>
                <w:sz w:val="16"/>
                <w:szCs w:val="16"/>
                <w:lang w:val="en-US" w:eastAsia="zh-CN" w:bidi="ar"/>
              </w:rPr>
              <w:t>为全县脱贫攻坚成果同乡村振兴有效衔接工作提供了有力保障。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3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预算执行情况（10分）</w:t>
            </w: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年度</w:t>
            </w:r>
            <w:r>
              <w:rPr>
                <w:rFonts w:hint="eastAsia" w:ascii="仿宋_GB2312" w:hAnsi="仿宋_GB2312" w:eastAsia="仿宋_GB2312" w:cs="仿宋_GB2312"/>
                <w:color w:val="000000"/>
                <w:sz w:val="16"/>
                <w:szCs w:val="16"/>
                <w:u w:val="none" w:color="FFFFFF"/>
                <w:shd w:val="clear" w:fill="FFFFFF"/>
                <w:lang w:val="en-US" w:eastAsia="zh-CN" w:bidi="ar"/>
              </w:rPr>
              <w:t>预算数（万元</w:t>
            </w:r>
            <w:r>
              <w:rPr>
                <w:rFonts w:hint="eastAsia" w:ascii="仿宋_GB2312" w:hAnsi="仿宋_GB2312" w:eastAsia="仿宋_GB2312" w:cs="仿宋_GB2312"/>
                <w:color w:val="000000"/>
                <w:sz w:val="16"/>
                <w:szCs w:val="16"/>
                <w:lang w:val="en-US" w:eastAsia="zh-CN" w:bidi="ar"/>
              </w:rPr>
              <w:t>）</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年初预算</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调整后预</w:t>
            </w:r>
            <w:r>
              <w:rPr>
                <w:rFonts w:hint="eastAsia" w:ascii="仿宋_GB2312" w:hAnsi="仿宋_GB2312" w:eastAsia="仿宋_GB2312" w:cs="仿宋_GB2312"/>
                <w:color w:val="000000"/>
                <w:sz w:val="16"/>
                <w:szCs w:val="16"/>
                <w:u w:val="none" w:color="FFFFFF"/>
                <w:shd w:val="clear" w:fill="FFFFFF"/>
                <w:lang w:val="en-US" w:eastAsia="zh-CN" w:bidi="ar"/>
              </w:rPr>
              <w:t>算</w:t>
            </w:r>
            <w:r>
              <w:rPr>
                <w:rFonts w:hint="eastAsia" w:ascii="仿宋_GB2312" w:hAnsi="仿宋_GB2312" w:eastAsia="仿宋_GB2312" w:cs="仿宋_GB2312"/>
                <w:color w:val="000000"/>
                <w:sz w:val="16"/>
                <w:szCs w:val="16"/>
                <w:lang w:val="en-US" w:eastAsia="zh-CN" w:bidi="ar"/>
              </w:rPr>
              <w:t>数</w:t>
            </w: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预算执行数</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得分</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总额</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65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其中：财政资金</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21.80</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6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6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单位资金</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0.00%</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6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其他资金</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26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绩效指标（90分）</w:t>
            </w: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一级指标</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二级</w:t>
            </w:r>
            <w:r>
              <w:rPr>
                <w:rFonts w:hint="eastAsia" w:ascii="仿宋_GB2312" w:hAnsi="仿宋_GB2312" w:eastAsia="仿宋_GB2312" w:cs="仿宋_GB2312"/>
                <w:color w:val="000000"/>
                <w:sz w:val="16"/>
                <w:szCs w:val="16"/>
                <w:u w:val="none" w:color="FFFFFF"/>
                <w:shd w:val="clear" w:color="auto" w:fill="FFFFFF"/>
                <w:lang w:val="en-US" w:eastAsia="zh-CN" w:bidi="ar"/>
              </w:rPr>
              <w:t>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三级指标</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指标性质</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指标值</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度量单位</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完成值</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得分</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产出指标</w:t>
            </w:r>
          </w:p>
        </w:tc>
        <w:tc>
          <w:tcPr>
            <w:tcW w:w="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数量指标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维护好全国防返贫监测信息系统</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个</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实时更新全国防返贫信息系统中的监测对象数据</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866</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户</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thick" w:color="98967F"/>
                <w:shd w:val="clear" w:color="auto" w:fill="98967F"/>
                <w:lang w:val="en-US" w:eastAsia="zh-CN" w:bidi="ar"/>
              </w:rPr>
              <w:t>1015</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thick" w:color="98967F"/>
                <w:shd w:val="clear" w:color="auto" w:fill="98967F"/>
                <w:lang w:val="en-US" w:eastAsia="zh-CN" w:bidi="ar"/>
              </w:rPr>
              <w:t>10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thick" w:color="98967F"/>
                <w:shd w:val="clear" w:color="auto" w:fill="98967F"/>
                <w:lang w:val="en-US" w:eastAsia="zh-CN" w:bidi="ar"/>
              </w:rPr>
              <w:t>8</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thick" w:color="98967F"/>
                <w:shd w:val="clear" w:color="auto" w:fill="98967F"/>
                <w:lang w:val="en-US" w:eastAsia="zh-CN" w:bidi="ar"/>
              </w:rPr>
              <w:t>因2022年度新增监测对象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0"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u w:val="thick" w:color="98967F"/>
                <w:shd w:val="clear" w:color="auto" w:fill="98967F"/>
              </w:rPr>
            </w:pPr>
          </w:p>
        </w:tc>
        <w:tc>
          <w:tcPr>
            <w:tcW w:w="6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u w:val="thick" w:color="98967F"/>
                <w:shd w:val="clear" w:color="auto" w:fill="98967F"/>
              </w:rPr>
            </w:pP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color="auto" w:fill="98967F"/>
              </w:rPr>
            </w:pPr>
            <w:r>
              <w:rPr>
                <w:rFonts w:hint="eastAsia" w:ascii="仿宋_GB2312" w:hAnsi="仿宋_GB2312" w:eastAsia="仿宋_GB2312" w:cs="仿宋_GB2312"/>
                <w:color w:val="000000"/>
                <w:sz w:val="16"/>
                <w:szCs w:val="16"/>
                <w:u w:val="thick" w:color="98967F"/>
                <w:shd w:val="clear" w:color="auto" w:fill="98967F"/>
                <w:lang w:val="en-US" w:eastAsia="zh-CN" w:bidi="ar"/>
              </w:rPr>
              <w:t>质量指标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thick" w:color="98967F"/>
                <w:shd w:val="clear" w:color="auto" w:fill="98967F"/>
                <w:lang w:val="en-US" w:eastAsia="zh-CN" w:bidi="ar"/>
              </w:rPr>
              <w:t>采取有力措施，确保信息系统数据与监测户脱</w:t>
            </w:r>
            <w:r>
              <w:rPr>
                <w:rFonts w:hint="eastAsia" w:ascii="仿宋_GB2312" w:hAnsi="仿宋_GB2312" w:eastAsia="仿宋_GB2312" w:cs="仿宋_GB2312"/>
                <w:color w:val="000000"/>
                <w:sz w:val="16"/>
                <w:szCs w:val="16"/>
                <w:u w:val="thick" w:color="98967F"/>
                <w:shd w:val="clear" w:fill="98967F"/>
                <w:lang w:val="en-US" w:eastAsia="zh-CN" w:bidi="ar"/>
              </w:rPr>
              <w:t>贫户</w:t>
            </w:r>
            <w:r>
              <w:rPr>
                <w:rFonts w:hint="eastAsia" w:ascii="仿宋_GB2312" w:hAnsi="仿宋_GB2312" w:eastAsia="仿宋_GB2312" w:cs="仿宋_GB2312"/>
                <w:color w:val="000000"/>
                <w:sz w:val="16"/>
                <w:szCs w:val="16"/>
                <w:u w:val="thick" w:color="98967F"/>
                <w:shd w:val="clear" w:fill="98967F"/>
                <w:lang w:val="en-US" w:eastAsia="zh-CN" w:bidi="ar"/>
              </w:rPr>
              <w:t>实</w:t>
            </w:r>
            <w:r>
              <w:rPr>
                <w:rFonts w:hint="eastAsia" w:ascii="仿宋_GB2312" w:hAnsi="仿宋_GB2312" w:eastAsia="仿宋_GB2312" w:cs="仿宋_GB2312"/>
                <w:color w:val="000000"/>
                <w:sz w:val="16"/>
                <w:szCs w:val="16"/>
                <w:lang w:val="en-US" w:eastAsia="zh-CN" w:bidi="ar"/>
              </w:rPr>
              <w:t>际情况和户档资料相符</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定性</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优良中</w:t>
            </w:r>
            <w:r>
              <w:rPr>
                <w:rFonts w:hint="eastAsia" w:ascii="仿宋_GB2312" w:hAnsi="仿宋_GB2312" w:eastAsia="仿宋_GB2312" w:cs="仿宋_GB2312"/>
                <w:color w:val="000000"/>
                <w:sz w:val="16"/>
                <w:szCs w:val="16"/>
                <w:u w:val="none" w:color="FFFFFF"/>
                <w:shd w:val="clear" w:fill="FFFFFF"/>
                <w:lang w:val="en-US" w:eastAsia="zh-CN" w:bidi="ar"/>
              </w:rPr>
              <w:t>低</w:t>
            </w:r>
            <w:r>
              <w:rPr>
                <w:rFonts w:hint="eastAsia" w:ascii="仿宋_GB2312" w:hAnsi="仿宋_GB2312" w:eastAsia="仿宋_GB2312" w:cs="仿宋_GB2312"/>
                <w:color w:val="000000"/>
                <w:sz w:val="16"/>
                <w:szCs w:val="16"/>
                <w:lang w:val="en-US" w:eastAsia="zh-CN" w:bidi="ar"/>
              </w:rPr>
              <w:t>差</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优</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时效指标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及时将新增监测对象录入信息系统</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30</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天</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15</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fill="98967F"/>
              </w:rPr>
            </w:pPr>
            <w:r>
              <w:rPr>
                <w:rFonts w:hint="eastAsia" w:ascii="仿宋_GB2312" w:hAnsi="仿宋_GB2312" w:eastAsia="仿宋_GB2312" w:cs="仿宋_GB2312"/>
                <w:color w:val="000000"/>
                <w:sz w:val="16"/>
                <w:szCs w:val="16"/>
                <w:lang w:val="en-US" w:eastAsia="zh-CN" w:bidi="ar"/>
              </w:rPr>
              <w:t>效益</w:t>
            </w:r>
            <w:r>
              <w:rPr>
                <w:rFonts w:hint="eastAsia" w:ascii="仿宋_GB2312" w:hAnsi="仿宋_GB2312" w:eastAsia="仿宋_GB2312" w:cs="仿宋_GB2312"/>
                <w:color w:val="000000"/>
                <w:sz w:val="16"/>
                <w:szCs w:val="16"/>
                <w:u w:val="thick" w:color="98967F"/>
                <w:shd w:val="clear" w:fill="98967F"/>
                <w:lang w:val="en-US" w:eastAsia="zh-CN" w:bidi="ar"/>
              </w:rPr>
              <w:t>指标</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u w:val="thick" w:color="98967F"/>
                <w:shd w:val="clear" w:fill="98967F"/>
              </w:rPr>
            </w:pPr>
            <w:r>
              <w:rPr>
                <w:rFonts w:hint="eastAsia" w:ascii="仿宋_GB2312" w:hAnsi="仿宋_GB2312" w:eastAsia="仿宋_GB2312" w:cs="仿宋_GB2312"/>
                <w:color w:val="000000"/>
                <w:sz w:val="16"/>
                <w:szCs w:val="16"/>
                <w:u w:val="thick" w:color="98967F"/>
                <w:shd w:val="clear" w:fill="98967F"/>
                <w:lang w:val="en-US" w:eastAsia="zh-CN" w:bidi="ar"/>
              </w:rPr>
              <w:t>社会效益指标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u w:val="none" w:color="FFFFFF"/>
                <w:shd w:val="clear" w:fill="FFFFFF"/>
              </w:rPr>
            </w:pPr>
            <w:r>
              <w:rPr>
                <w:rFonts w:hint="eastAsia" w:ascii="仿宋_GB2312" w:hAnsi="仿宋_GB2312" w:eastAsia="仿宋_GB2312" w:cs="仿宋_GB2312"/>
                <w:color w:val="000000"/>
                <w:sz w:val="16"/>
                <w:szCs w:val="16"/>
                <w:u w:val="thick" w:color="98967F"/>
                <w:shd w:val="clear" w:fill="98967F"/>
                <w:lang w:val="en-US" w:eastAsia="zh-CN" w:bidi="ar"/>
              </w:rPr>
              <w:t>因户</w:t>
            </w:r>
            <w:r>
              <w:rPr>
                <w:rFonts w:hint="eastAsia" w:ascii="仿宋_GB2312" w:hAnsi="仿宋_GB2312" w:eastAsia="仿宋_GB2312" w:cs="仿宋_GB2312"/>
                <w:color w:val="000000"/>
                <w:sz w:val="16"/>
                <w:szCs w:val="16"/>
                <w:u w:val="thick" w:color="98967F"/>
                <w:shd w:val="clear" w:fill="98967F"/>
                <w:lang w:val="en-US" w:eastAsia="zh-CN" w:bidi="ar"/>
              </w:rPr>
              <w:t>因人落实帮扶措施，不发</w:t>
            </w:r>
            <w:r>
              <w:rPr>
                <w:rFonts w:hint="eastAsia" w:ascii="仿宋_GB2312" w:hAnsi="仿宋_GB2312" w:eastAsia="仿宋_GB2312" w:cs="仿宋_GB2312"/>
                <w:color w:val="000000"/>
                <w:sz w:val="16"/>
                <w:szCs w:val="16"/>
                <w:u w:val="none" w:color="FFFFFF"/>
                <w:shd w:val="clear" w:fill="FFFFFF"/>
                <w:lang w:val="en-US" w:eastAsia="zh-CN" w:bidi="ar"/>
              </w:rPr>
              <w:t>生规模性返贫的村</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u w:val="none" w:color="FFFFFF"/>
                <w:shd w:val="clear" w:fill="FFFFFF"/>
                <w:lang w:val="en-US" w:eastAsia="zh-CN" w:bidi="ar"/>
              </w:rPr>
              <w:t>＝</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个</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324</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30</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53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6"/>
                <w:szCs w:val="16"/>
              </w:rPr>
            </w:pPr>
          </w:p>
        </w:tc>
        <w:tc>
          <w:tcPr>
            <w:tcW w:w="6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满意度指标</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帮扶对象满意度指标</w:t>
            </w:r>
          </w:p>
        </w:tc>
        <w:tc>
          <w:tcPr>
            <w:tcW w:w="9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监测对象对帮扶政策的满意度</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4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95</w:t>
            </w:r>
          </w:p>
        </w:tc>
        <w:tc>
          <w:tcPr>
            <w:tcW w:w="3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768"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合计</w:t>
            </w:r>
          </w:p>
        </w:tc>
        <w:tc>
          <w:tcPr>
            <w:tcW w:w="5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100</w:t>
            </w: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98</w:t>
            </w:r>
          </w:p>
        </w:tc>
        <w:tc>
          <w:tcPr>
            <w:tcW w:w="2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5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评价结论</w:t>
            </w:r>
          </w:p>
        </w:tc>
        <w:tc>
          <w:tcPr>
            <w:tcW w:w="789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2022年平台运行建设项目经费全年预算数21.80万元，实际执行数21.80万元，项目资金执行率100%，项目年度工作任务按照要求时间全面完成，项目实施规模与申报规模相符，综合评价优。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5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存在问题</w:t>
            </w:r>
          </w:p>
        </w:tc>
        <w:tc>
          <w:tcPr>
            <w:tcW w:w="789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经过自评分析,</w:t>
            </w:r>
            <w:r>
              <w:rPr>
                <w:rFonts w:hint="eastAsia" w:ascii="仿宋_GB2312" w:hAnsi="仿宋_GB2312" w:eastAsia="仿宋_GB2312" w:cs="仿宋_GB2312"/>
                <w:color w:val="000000"/>
                <w:sz w:val="16"/>
                <w:szCs w:val="16"/>
                <w:u w:val="thick" w:color="4B6EE0"/>
                <w:shd w:val="clear" w:color="auto" w:fill="7F9698"/>
                <w:lang w:val="en-US" w:eastAsia="zh-CN" w:bidi="ar"/>
              </w:rPr>
              <w:t>，</w:t>
            </w:r>
            <w:r>
              <w:rPr>
                <w:rFonts w:hint="eastAsia" w:ascii="仿宋_GB2312" w:hAnsi="仿宋_GB2312" w:eastAsia="仿宋_GB2312" w:cs="仿宋_GB2312"/>
                <w:color w:val="000000"/>
                <w:sz w:val="16"/>
                <w:szCs w:val="16"/>
                <w:u w:val="thick" w:color="4B6EE0"/>
                <w:shd w:val="clear" w:fill="7F9698"/>
                <w:lang w:val="en-US" w:eastAsia="zh-CN" w:bidi="ar"/>
              </w:rPr>
              <w:t>台</w:t>
            </w:r>
            <w:r>
              <w:rPr>
                <w:rFonts w:hint="eastAsia" w:ascii="仿宋_GB2312" w:hAnsi="仿宋_GB2312" w:eastAsia="仿宋_GB2312" w:cs="仿宋_GB2312"/>
                <w:color w:val="000000"/>
                <w:sz w:val="16"/>
                <w:szCs w:val="16"/>
                <w:u w:val="none" w:color="FFFFFF"/>
                <w:shd w:val="clear" w:fill="FFFFFF"/>
                <w:lang w:val="en-US" w:eastAsia="zh-CN" w:bidi="ar"/>
              </w:rPr>
              <w:t>平台运</w:t>
            </w:r>
            <w:r>
              <w:rPr>
                <w:rFonts w:hint="eastAsia" w:ascii="仿宋_GB2312" w:hAnsi="仿宋_GB2312" w:eastAsia="仿宋_GB2312" w:cs="仿宋_GB2312"/>
                <w:color w:val="000000"/>
                <w:sz w:val="16"/>
                <w:szCs w:val="16"/>
                <w:lang w:val="en-US" w:eastAsia="zh-CN" w:bidi="ar"/>
              </w:rPr>
              <w:t>行维护费项目中个别绩效指标存在未根据指标的特定性设置，导致指标不精准。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5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改进措施</w:t>
            </w:r>
          </w:p>
        </w:tc>
        <w:tc>
          <w:tcPr>
            <w:tcW w:w="789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我局将在以后的工作中进一步强化绩效目标引领，提高绩效目标编制质量，动态实施绩效运行监控，及时发现目标执行偏差和管理漏洞，对于无法完成或年初设置不合理的绩效目标及时进行修正，对预计无法执行的项目资金，及时提出预算安排调整建议，提高财政资金使用效益，避免资金闲置沉淀和损失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15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6"/>
                <w:szCs w:val="16"/>
                <w:lang w:val="en-US" w:eastAsia="zh-CN" w:bidi="ar"/>
              </w:rPr>
            </w:pPr>
            <w:r>
              <w:rPr>
                <w:rFonts w:hint="eastAsia" w:ascii="仿宋_GB2312" w:hAnsi="仿宋_GB2312" w:eastAsia="仿宋_GB2312" w:cs="仿宋_GB2312"/>
                <w:color w:val="000000"/>
                <w:sz w:val="16"/>
                <w:szCs w:val="16"/>
                <w:lang w:val="en-US" w:eastAsia="zh-CN" w:bidi="ar"/>
              </w:rPr>
              <w:t>项目负责人：熊映萍</w:t>
            </w:r>
          </w:p>
        </w:tc>
        <w:tc>
          <w:tcPr>
            <w:tcW w:w="5282"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bidi="ar"/>
              </w:rPr>
              <w:t>财务负责人：刘斌</w:t>
            </w:r>
          </w:p>
        </w:tc>
      </w:tr>
    </w:tbl>
    <w:p>
      <w:pPr>
        <w:pStyle w:val="4"/>
        <w:rPr>
          <w:rFonts w:hint="eastAsia" w:ascii="仿宋_GB2312" w:hAnsi="仿宋_GB2312" w:eastAsia="仿宋_GB2312"/>
          <w:color w:val="auto"/>
          <w:sz w:val="32"/>
          <w:szCs w:val="24"/>
          <w:lang w:val="en-US"/>
        </w:rPr>
      </w:pPr>
    </w:p>
    <w:tbl>
      <w:tblPr>
        <w:tblStyle w:val="10"/>
        <w:tblW w:w="8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938"/>
        <w:gridCol w:w="946"/>
        <w:gridCol w:w="1885"/>
        <w:gridCol w:w="640"/>
        <w:gridCol w:w="775"/>
        <w:gridCol w:w="1409"/>
        <w:gridCol w:w="560"/>
        <w:gridCol w:w="525"/>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695"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14"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7181"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lang w:val="en-US" w:eastAsia="zh-CN" w:bidi="ar"/>
              </w:rPr>
              <w:t>51192122T000005336992</w:t>
            </w:r>
            <w:r>
              <w:rPr>
                <w:rFonts w:hint="eastAsia" w:ascii="仿宋_GB2312" w:hAnsi="仿宋_GB2312" w:eastAsia="仿宋_GB2312" w:cs="仿宋_GB2312"/>
                <w:color w:val="000000"/>
                <w:sz w:val="18"/>
                <w:szCs w:val="18"/>
                <w:u w:val="none" w:color="FFFFFF"/>
                <w:shd w:val="clear" w:color="auto" w:fill="FFFFFF"/>
                <w:lang w:val="en-US" w:eastAsia="zh-CN" w:bidi="ar"/>
              </w:rPr>
              <w:t>-驻村工作补助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1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主管部门</w:t>
            </w:r>
          </w:p>
        </w:tc>
        <w:tc>
          <w:tcPr>
            <w:tcW w:w="424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u w:val="none" w:color="FFFFFF"/>
                <w:shd w:val="clear" w:color="auto" w:fill="FFFFFF"/>
                <w:lang w:val="en-US" w:eastAsia="zh-CN" w:bidi="ar"/>
              </w:rPr>
              <w:t>通江县</w:t>
            </w:r>
            <w:r>
              <w:rPr>
                <w:rFonts w:hint="eastAsia" w:ascii="仿宋_GB2312" w:hAnsi="仿宋_GB2312" w:eastAsia="仿宋_GB2312" w:cs="仿宋_GB2312"/>
                <w:color w:val="000000"/>
                <w:sz w:val="18"/>
                <w:szCs w:val="18"/>
                <w:u w:val="thick" w:color="98967F"/>
                <w:shd w:val="clear" w:color="auto" w:fill="98967F"/>
                <w:lang w:val="en-US" w:eastAsia="zh-CN" w:bidi="ar"/>
              </w:rPr>
              <w:t>乡村振兴局部门</w:t>
            </w:r>
          </w:p>
        </w:tc>
        <w:tc>
          <w:tcPr>
            <w:tcW w:w="1409"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thick" w:color="98967F"/>
                <w:shd w:val="clear" w:fill="98967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152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424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9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424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保障驻村工作日常</w:t>
            </w:r>
            <w:r>
              <w:rPr>
                <w:rFonts w:hint="eastAsia" w:ascii="仿宋_GB2312" w:hAnsi="仿宋_GB2312" w:eastAsia="仿宋_GB2312" w:cs="仿宋_GB2312"/>
                <w:color w:val="000000"/>
                <w:sz w:val="18"/>
                <w:szCs w:val="18"/>
                <w:u w:val="none" w:color="FFFFFF"/>
                <w:shd w:val="clear" w:color="auto" w:fill="FFFFFF"/>
                <w:lang w:val="en-US" w:eastAsia="zh-CN" w:bidi="ar"/>
              </w:rPr>
              <w:t>工作</w:t>
            </w:r>
            <w:r>
              <w:rPr>
                <w:rFonts w:hint="eastAsia" w:ascii="仿宋_GB2312" w:hAnsi="仿宋_GB2312" w:eastAsia="仿宋_GB2312" w:cs="仿宋_GB2312"/>
                <w:color w:val="000000"/>
                <w:sz w:val="18"/>
                <w:szCs w:val="18"/>
                <w:lang w:val="en-US" w:eastAsia="zh-CN" w:bidi="ar"/>
              </w:rPr>
              <w:t>，</w:t>
            </w:r>
            <w:r>
              <w:rPr>
                <w:rFonts w:hint="eastAsia" w:ascii="仿宋_GB2312" w:hAnsi="仿宋_GB2312" w:eastAsia="仿宋_GB2312" w:cs="仿宋_GB2312"/>
                <w:color w:val="000000"/>
                <w:sz w:val="18"/>
                <w:szCs w:val="18"/>
                <w:u w:val="none" w:color="FFFFFF"/>
                <w:shd w:val="clear" w:fill="FFFFFF"/>
                <w:lang w:val="en-US" w:eastAsia="zh-CN" w:bidi="ar"/>
              </w:rPr>
              <w:t>驻村</w:t>
            </w:r>
            <w:r>
              <w:rPr>
                <w:rFonts w:hint="eastAsia" w:ascii="仿宋_GB2312" w:hAnsi="仿宋_GB2312" w:eastAsia="仿宋_GB2312" w:cs="仿宋_GB2312"/>
                <w:color w:val="000000"/>
                <w:sz w:val="18"/>
                <w:szCs w:val="18"/>
                <w:lang w:val="en-US" w:eastAsia="zh-CN" w:bidi="ar"/>
              </w:rPr>
              <w:t>工作队所在村巩固脱贫成果，打造乡村振兴示范村</w:t>
            </w:r>
            <w:r>
              <w:rPr>
                <w:rFonts w:hint="eastAsia" w:ascii="仿宋_GB2312" w:hAnsi="仿宋_GB2312" w:eastAsia="仿宋_GB2312" w:cs="仿宋_GB2312"/>
                <w:color w:val="000000"/>
                <w:sz w:val="18"/>
                <w:szCs w:val="18"/>
                <w:u w:val="none" w:color="FFFFFF"/>
                <w:shd w:val="clear" w:fill="FFFFFF"/>
                <w:lang w:val="en-US" w:eastAsia="zh-CN" w:bidi="ar"/>
              </w:rPr>
              <w:t>。</w:t>
            </w:r>
            <w:r>
              <w:rPr>
                <w:rFonts w:hint="eastAsia" w:ascii="仿宋_GB2312" w:hAnsi="仿宋_GB2312" w:eastAsia="仿宋_GB2312" w:cs="仿宋_GB2312"/>
                <w:color w:val="000000"/>
                <w:sz w:val="18"/>
                <w:szCs w:val="18"/>
                <w:lang w:val="en-US" w:eastAsia="zh-CN" w:bidi="ar"/>
              </w:rPr>
              <w:t>使其所帮扶群众早日奔小康，群众满意度达到90%。</w:t>
            </w:r>
          </w:p>
        </w:tc>
        <w:tc>
          <w:tcPr>
            <w:tcW w:w="2935"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我</w:t>
            </w:r>
            <w:r>
              <w:rPr>
                <w:rFonts w:hint="eastAsia" w:ascii="仿宋_GB2312" w:hAnsi="仿宋_GB2312" w:eastAsia="仿宋_GB2312" w:cs="仿宋_GB2312"/>
                <w:color w:val="000000"/>
                <w:sz w:val="18"/>
                <w:szCs w:val="18"/>
                <w:u w:val="none" w:color="FFFFFF"/>
                <w:shd w:val="clear" w:color="auto" w:fill="FFFFFF"/>
                <w:lang w:val="en-US" w:eastAsia="zh-CN" w:bidi="ar"/>
              </w:rPr>
              <w:t>局共有2名驻村乡村工作队员，帮扶联系陈河镇陈家坝村，所帮扶的有脱贫户177户，531人、监测户10户38人、一般</w:t>
            </w:r>
            <w:r>
              <w:rPr>
                <w:rFonts w:hint="eastAsia" w:ascii="仿宋_GB2312" w:hAnsi="仿宋_GB2312" w:eastAsia="仿宋_GB2312" w:cs="仿宋_GB2312"/>
                <w:color w:val="000000"/>
                <w:sz w:val="18"/>
                <w:szCs w:val="18"/>
                <w:u w:val="none" w:color="FFFFFF"/>
                <w:shd w:val="clear" w:color="auto" w:fill="FFFFFF"/>
                <w:lang w:val="en-US" w:eastAsia="zh-CN" w:bidi="ar"/>
              </w:rPr>
              <w:t>户</w:t>
            </w:r>
            <w:r>
              <w:rPr>
                <w:rFonts w:hint="eastAsia" w:ascii="仿宋_GB2312" w:hAnsi="仿宋_GB2312" w:eastAsia="仿宋_GB2312" w:cs="仿宋_GB2312"/>
                <w:color w:val="000000"/>
                <w:sz w:val="18"/>
                <w:szCs w:val="18"/>
                <w:u w:val="none" w:color="FFFFFF"/>
                <w:shd w:val="clear" w:color="auto" w:fill="FFFFFF"/>
                <w:lang w:val="en-US" w:eastAsia="zh-CN" w:bidi="ar"/>
              </w:rPr>
              <w:t>1106户2695人。按</w:t>
            </w:r>
            <w:r>
              <w:rPr>
                <w:rFonts w:hint="eastAsia" w:ascii="仿宋_GB2312" w:hAnsi="仿宋_GB2312" w:eastAsia="仿宋_GB2312" w:cs="仿宋_GB2312"/>
                <w:color w:val="000000"/>
                <w:sz w:val="18"/>
                <w:szCs w:val="18"/>
                <w:lang w:val="en-US" w:eastAsia="zh-CN" w:bidi="ar"/>
              </w:rPr>
              <w:t>时按质完成目标任务。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7181"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按照通江县财政局（</w:t>
            </w:r>
            <w:r>
              <w:rPr>
                <w:rFonts w:hint="eastAsia" w:ascii="仿宋_GB2312" w:hAnsi="仿宋_GB2312" w:eastAsia="仿宋_GB2312" w:cs="仿宋_GB2312"/>
                <w:color w:val="000000"/>
                <w:sz w:val="18"/>
                <w:szCs w:val="18"/>
                <w:u w:val="none" w:color="FFFFFF"/>
                <w:shd w:val="clear" w:color="auto" w:fill="FFFFFF"/>
                <w:lang w:val="en-US" w:eastAsia="zh-CN" w:bidi="ar"/>
              </w:rPr>
              <w:t>通</w:t>
            </w:r>
            <w:r>
              <w:rPr>
                <w:rFonts w:hint="eastAsia" w:ascii="仿宋_GB2312" w:hAnsi="仿宋_GB2312" w:eastAsia="仿宋_GB2312" w:cs="仿宋_GB2312"/>
                <w:color w:val="000000"/>
                <w:sz w:val="18"/>
                <w:szCs w:val="18"/>
                <w:lang w:val="en-US" w:eastAsia="zh-CN" w:bidi="ar"/>
              </w:rPr>
              <w:t>财农【2022】82号）文件精神，安排驻村工作经费2.8万元，主要用于驻村队工作人员驻村补助，我局按要求，根据驻村工作队所在乡镇提供的实际驻村天数，并按补助标准及时兑现驻村工作人员驻村工作补助。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2.80</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4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2.80</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1409"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数量指标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保障工作队数量</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质量指标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任务完成率</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95</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98</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成本指标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驻村工作经费金额</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2.8</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时效指标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工作队经费使用时限</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2022年10月</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受益群众数量</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800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3624</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lang w:val="en-US" w:eastAsia="zh-CN" w:bidi="ar"/>
              </w:rPr>
              <w:t>1</w:t>
            </w:r>
            <w:r>
              <w:rPr>
                <w:rFonts w:hint="eastAsia" w:ascii="仿宋_GB2312" w:hAnsi="仿宋_GB2312" w:eastAsia="仿宋_GB2312" w:cs="仿宋_GB2312"/>
                <w:color w:val="000000"/>
                <w:sz w:val="18"/>
                <w:szCs w:val="18"/>
                <w:u w:val="thick" w:color="98967F"/>
                <w:shd w:val="clear" w:color="auto" w:fill="98967F"/>
                <w:lang w:val="en-US" w:eastAsia="zh-CN" w:bidi="ar"/>
              </w:rPr>
              <w:t>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u w:val="thick" w:color="98967F"/>
                <w:shd w:val="clear" w:color="auto" w:fill="98967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u w:val="thick" w:color="98967F"/>
                <w:shd w:val="clear" w:color="auto" w:fill="98967F"/>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u w:val="thick" w:color="98967F"/>
                <w:shd w:val="clear" w:color="auto" w:fill="98967F"/>
                <w:lang w:val="en-US" w:eastAsia="zh-CN" w:bidi="ar"/>
              </w:rPr>
              <w:t>效益指标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u w:val="thick" w:color="98967F"/>
                <w:shd w:val="clear" w:color="auto" w:fill="98967F"/>
                <w:lang w:val="en-US" w:eastAsia="zh-CN" w:bidi="ar"/>
              </w:rPr>
              <w:t>生态效益指标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thick" w:color="98967F"/>
                <w:shd w:val="clear" w:color="auto" w:fill="98967F"/>
                <w:lang w:val="en-US" w:eastAsia="zh-CN" w:bidi="ar"/>
              </w:rPr>
              <w:t>帮扶村村内环境提升情</w:t>
            </w:r>
            <w:r>
              <w:rPr>
                <w:rFonts w:hint="eastAsia" w:ascii="仿宋_GB2312" w:hAnsi="仿宋_GB2312" w:eastAsia="仿宋_GB2312" w:cs="仿宋_GB2312"/>
                <w:color w:val="000000"/>
                <w:sz w:val="18"/>
                <w:szCs w:val="18"/>
                <w:lang w:val="en-US" w:eastAsia="zh-CN" w:bidi="ar"/>
              </w:rPr>
              <w:t>况</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定性</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优良中</w:t>
            </w:r>
            <w:r>
              <w:rPr>
                <w:rFonts w:hint="eastAsia" w:ascii="仿宋_GB2312" w:hAnsi="仿宋_GB2312" w:eastAsia="仿宋_GB2312" w:cs="仿宋_GB2312"/>
                <w:color w:val="000000"/>
                <w:sz w:val="18"/>
                <w:szCs w:val="18"/>
                <w:u w:val="none" w:color="FFFFFF"/>
                <w:shd w:val="clear" w:fill="FFFFFF"/>
                <w:lang w:val="en-US" w:eastAsia="zh-CN" w:bidi="ar"/>
              </w:rPr>
              <w:t>低</w:t>
            </w:r>
            <w:r>
              <w:rPr>
                <w:rFonts w:hint="eastAsia" w:ascii="仿宋_GB2312" w:hAnsi="仿宋_GB2312" w:eastAsia="仿宋_GB2312" w:cs="仿宋_GB2312"/>
                <w:color w:val="000000"/>
                <w:sz w:val="18"/>
                <w:szCs w:val="18"/>
                <w:lang w:val="en-US" w:eastAsia="zh-CN" w:bidi="ar"/>
              </w:rPr>
              <w:t>差</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优</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补助发放率</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服务对象满意度指标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帮扶村群众满意度</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98%</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946"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服务对象满意度指标</w:t>
            </w:r>
          </w:p>
        </w:tc>
        <w:tc>
          <w:tcPr>
            <w:tcW w:w="18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工作队人员满意度</w:t>
            </w:r>
          </w:p>
        </w:tc>
        <w:tc>
          <w:tcPr>
            <w:tcW w:w="6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95</w:t>
            </w:r>
          </w:p>
        </w:tc>
        <w:tc>
          <w:tcPr>
            <w:tcW w:w="1409"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169"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5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8119"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本项目为驻村工作人员</w:t>
            </w:r>
            <w:r>
              <w:rPr>
                <w:rFonts w:hint="eastAsia" w:ascii="仿宋_GB2312" w:hAnsi="仿宋_GB2312" w:eastAsia="仿宋_GB2312" w:cs="仿宋_GB2312"/>
                <w:color w:val="000000"/>
                <w:sz w:val="18"/>
                <w:szCs w:val="18"/>
                <w:u w:val="none" w:color="FFFFFF"/>
                <w:shd w:val="clear" w:color="auto" w:fill="FFFFFF"/>
                <w:lang w:val="en-US" w:eastAsia="zh-CN" w:bidi="ar"/>
              </w:rPr>
              <w:t>的</w:t>
            </w:r>
            <w:r>
              <w:rPr>
                <w:rFonts w:hint="eastAsia" w:ascii="仿宋_GB2312" w:hAnsi="仿宋_GB2312" w:eastAsia="仿宋_GB2312" w:cs="仿宋_GB2312"/>
                <w:color w:val="000000"/>
                <w:sz w:val="18"/>
                <w:szCs w:val="18"/>
                <w:u w:val="none" w:color="FFFFFF"/>
                <w:shd w:val="clear" w:fill="FFFFFF"/>
                <w:lang w:val="en-US" w:eastAsia="zh-CN" w:bidi="ar"/>
              </w:rPr>
              <w:t>的</w:t>
            </w:r>
            <w:r>
              <w:rPr>
                <w:rFonts w:hint="eastAsia" w:ascii="仿宋_GB2312" w:hAnsi="仿宋_GB2312" w:eastAsia="仿宋_GB2312" w:cs="仿宋_GB2312"/>
                <w:color w:val="000000"/>
                <w:sz w:val="18"/>
                <w:szCs w:val="18"/>
                <w:lang w:val="en-US" w:eastAsia="zh-CN" w:bidi="ar"/>
              </w:rPr>
              <w:t>补助经费2.8万元。全年安排预算资金2.8万元，实际完成2.8万元，预算执行率100%，资金及时到位，为驻村工作队正常运转提供了保障，确保了乡村振兴工作有序开展。综合评价为优。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8119"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8119"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498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项目负责人：屈天海</w:t>
            </w:r>
          </w:p>
        </w:tc>
        <w:tc>
          <w:tcPr>
            <w:tcW w:w="371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财务负责人：刘斌</w:t>
            </w:r>
          </w:p>
        </w:tc>
      </w:tr>
    </w:tbl>
    <w:p>
      <w:pPr>
        <w:pStyle w:val="4"/>
        <w:ind w:firstLine="0" w:firstLineChars="0"/>
        <w:rPr>
          <w:rFonts w:hint="eastAsia" w:ascii="仿宋_GB2312" w:hAnsi="仿宋_GB2312" w:eastAsia="仿宋_GB2312"/>
          <w:color w:val="auto"/>
          <w:sz w:val="32"/>
          <w:szCs w:val="24"/>
          <w:lang w:val="en-US"/>
        </w:rPr>
      </w:pPr>
    </w:p>
    <w:tbl>
      <w:tblPr>
        <w:tblStyle w:val="10"/>
        <w:tblW w:w="8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9"/>
        <w:gridCol w:w="1033"/>
        <w:gridCol w:w="667"/>
        <w:gridCol w:w="950"/>
        <w:gridCol w:w="374"/>
        <w:gridCol w:w="639"/>
        <w:gridCol w:w="500"/>
        <w:gridCol w:w="846"/>
        <w:gridCol w:w="549"/>
        <w:gridCol w:w="65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35"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7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698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lang w:val="en-US" w:eastAsia="zh-CN" w:bidi="ar"/>
              </w:rPr>
              <w:t>51192122Y000006077057-扶</w:t>
            </w:r>
            <w:r>
              <w:rPr>
                <w:rFonts w:hint="eastAsia" w:ascii="仿宋_GB2312" w:hAnsi="仿宋_GB2312" w:eastAsia="仿宋_GB2312" w:cs="仿宋_GB2312"/>
                <w:color w:val="000000"/>
                <w:sz w:val="18"/>
                <w:szCs w:val="18"/>
                <w:u w:val="none" w:color="FFFFFF"/>
                <w:shd w:val="clear" w:color="auto" w:fill="FFFFFF"/>
                <w:lang w:val="en-US" w:eastAsia="zh-CN" w:bidi="ar"/>
              </w:rPr>
              <w:t>贫协会运行经费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7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主管部门</w:t>
            </w:r>
          </w:p>
        </w:tc>
        <w:tc>
          <w:tcPr>
            <w:tcW w:w="313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u w:val="none" w:color="FFFFFF"/>
                <w:shd w:val="clear" w:color="auto" w:fill="FFFFFF"/>
                <w:lang w:val="en-US" w:eastAsia="zh-CN" w:bidi="ar"/>
              </w:rPr>
              <w:t>通江县</w:t>
            </w:r>
            <w:r>
              <w:rPr>
                <w:rFonts w:hint="eastAsia" w:ascii="仿宋_GB2312" w:hAnsi="仿宋_GB2312" w:eastAsia="仿宋_GB2312" w:cs="仿宋_GB2312"/>
                <w:color w:val="000000"/>
                <w:sz w:val="18"/>
                <w:szCs w:val="18"/>
                <w:u w:val="thick" w:color="98967F"/>
                <w:shd w:val="clear" w:color="auto" w:fill="98967F"/>
                <w:lang w:val="en-US" w:eastAsia="zh-CN" w:bidi="ar"/>
              </w:rPr>
              <w:t>乡村振兴局部门</w:t>
            </w:r>
          </w:p>
        </w:tc>
        <w:tc>
          <w:tcPr>
            <w:tcW w:w="846"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thick" w:color="98967F"/>
                <w:shd w:val="clear" w:fill="98967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300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10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313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385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313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联系社会各届、救助困难群体，动员社会力量全面参与我县</w:t>
            </w:r>
            <w:r>
              <w:rPr>
                <w:rFonts w:hint="eastAsia" w:ascii="仿宋_GB2312" w:hAnsi="仿宋_GB2312" w:eastAsia="仿宋_GB2312" w:cs="仿宋_GB2312"/>
                <w:color w:val="000000"/>
                <w:sz w:val="18"/>
                <w:szCs w:val="18"/>
                <w:u w:val="none" w:color="FFFFFF"/>
                <w:shd w:val="clear" w:color="auto" w:fill="FFFFFF"/>
                <w:lang w:val="en-US" w:eastAsia="zh-CN" w:bidi="ar"/>
              </w:rPr>
              <w:t>巩固拓展脱贫攻坚成果同乡村振兴有效衔接</w:t>
            </w:r>
            <w:r>
              <w:rPr>
                <w:rFonts w:hint="eastAsia" w:ascii="仿宋_GB2312" w:hAnsi="仿宋_GB2312" w:eastAsia="仿宋_GB2312" w:cs="仿宋_GB2312"/>
                <w:color w:val="000000"/>
                <w:sz w:val="18"/>
                <w:szCs w:val="18"/>
                <w:lang w:val="en-US" w:eastAsia="zh-CN" w:bidi="ar"/>
              </w:rPr>
              <w:t>工作。</w:t>
            </w:r>
          </w:p>
        </w:tc>
        <w:tc>
          <w:tcPr>
            <w:tcW w:w="385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按照年初目标</w:t>
            </w:r>
            <w:r>
              <w:rPr>
                <w:rFonts w:hint="eastAsia" w:ascii="仿宋_GB2312" w:hAnsi="仿宋_GB2312" w:eastAsia="仿宋_GB2312" w:cs="仿宋_GB2312"/>
                <w:color w:val="000000"/>
                <w:sz w:val="18"/>
                <w:szCs w:val="18"/>
                <w:u w:val="none" w:color="FFFFFF"/>
                <w:shd w:val="clear" w:fill="FFFFFF"/>
                <w:lang w:val="en-US" w:eastAsia="zh-CN" w:bidi="ar"/>
              </w:rPr>
              <w:t>任</w:t>
            </w:r>
            <w:r>
              <w:rPr>
                <w:rFonts w:hint="eastAsia" w:ascii="仿宋_GB2312" w:hAnsi="仿宋_GB2312" w:eastAsia="仿宋_GB2312" w:cs="仿宋_GB2312"/>
                <w:color w:val="000000"/>
                <w:sz w:val="18"/>
                <w:szCs w:val="18"/>
                <w:lang w:val="en-US" w:eastAsia="zh-CN" w:bidi="ar"/>
              </w:rPr>
              <w:t>务全面完成。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698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2022年</w:t>
            </w:r>
            <w:r>
              <w:rPr>
                <w:rFonts w:hint="eastAsia" w:ascii="仿宋_GB2312" w:hAnsi="仿宋_GB2312" w:eastAsia="仿宋_GB2312" w:cs="仿宋_GB2312"/>
                <w:color w:val="000000"/>
                <w:sz w:val="18"/>
                <w:szCs w:val="18"/>
                <w:u w:val="none" w:color="FFFFFF"/>
                <w:shd w:val="clear" w:fill="FFFFFF"/>
                <w:lang w:val="en-US" w:eastAsia="zh-CN" w:bidi="ar"/>
              </w:rPr>
              <w:t>县</w:t>
            </w:r>
            <w:r>
              <w:rPr>
                <w:rFonts w:hint="eastAsia" w:ascii="仿宋_GB2312" w:hAnsi="仿宋_GB2312" w:eastAsia="仿宋_GB2312" w:cs="仿宋_GB2312"/>
                <w:color w:val="000000"/>
                <w:sz w:val="18"/>
                <w:szCs w:val="18"/>
                <w:lang w:val="en-US" w:eastAsia="zh-CN" w:bidi="ar"/>
              </w:rPr>
              <w:t>财政年初下达扶贫协会经费5万元，主要用于保障扶贫协会机构运转</w:t>
            </w:r>
            <w:r>
              <w:rPr>
                <w:rFonts w:hint="eastAsia" w:ascii="仿宋_GB2312" w:hAnsi="仿宋_GB2312" w:eastAsia="仿宋_GB2312" w:cs="仿宋_GB2312"/>
                <w:color w:val="000000"/>
                <w:sz w:val="18"/>
                <w:szCs w:val="18"/>
                <w:u w:val="none" w:color="FFFFFF"/>
                <w:shd w:val="clear" w:fill="FFFFFF"/>
                <w:lang w:val="en-US" w:eastAsia="zh-CN" w:bidi="ar"/>
              </w:rPr>
              <w:t>。</w:t>
            </w:r>
            <w:r>
              <w:rPr>
                <w:rFonts w:hint="eastAsia" w:ascii="仿宋_GB2312" w:hAnsi="仿宋_GB2312" w:eastAsia="仿宋_GB2312" w:cs="仿宋_GB2312"/>
                <w:color w:val="000000"/>
                <w:sz w:val="18"/>
                <w:szCs w:val="18"/>
                <w:lang w:val="en-US" w:eastAsia="zh-CN" w:bidi="ar"/>
              </w:rPr>
              <w:t>动员社会力量全面参与全县</w:t>
            </w:r>
            <w:r>
              <w:rPr>
                <w:rFonts w:hint="eastAsia" w:ascii="仿宋_GB2312" w:hAnsi="仿宋_GB2312" w:eastAsia="仿宋_GB2312" w:cs="仿宋_GB2312"/>
                <w:color w:val="000000"/>
                <w:sz w:val="18"/>
                <w:szCs w:val="18"/>
                <w:u w:val="none" w:color="FFFFFF"/>
                <w:shd w:val="clear" w:color="auto" w:fill="FFFFFF"/>
                <w:lang w:val="en-US" w:eastAsia="zh-CN" w:bidi="ar"/>
              </w:rPr>
              <w:t>巩固拓展脱贫攻坚成果同乡村振兴有效衔接</w:t>
            </w:r>
            <w:r>
              <w:rPr>
                <w:rFonts w:hint="eastAsia" w:ascii="仿宋_GB2312" w:hAnsi="仿宋_GB2312" w:eastAsia="仿宋_GB2312" w:cs="仿宋_GB2312"/>
                <w:color w:val="000000"/>
                <w:sz w:val="18"/>
                <w:szCs w:val="18"/>
                <w:lang w:val="en-US" w:eastAsia="zh-CN" w:bidi="ar"/>
              </w:rPr>
              <w:t>工作，取得了显著成效。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51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效果指标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帮扶、救助困难群众</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经济效益指标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帮扶对象实现增</w:t>
            </w:r>
            <w:r>
              <w:rPr>
                <w:rFonts w:hint="eastAsia" w:ascii="仿宋_GB2312" w:hAnsi="仿宋_GB2312" w:eastAsia="仿宋_GB2312" w:cs="仿宋_GB2312"/>
                <w:color w:val="000000"/>
                <w:sz w:val="18"/>
                <w:szCs w:val="18"/>
                <w:u w:val="none" w:color="FFFFFF"/>
                <w:shd w:val="clear" w:fill="FFFFFF"/>
                <w:lang w:val="en-US" w:eastAsia="zh-CN" w:bidi="ar"/>
              </w:rPr>
              <w:t>收1</w:t>
            </w:r>
            <w:r>
              <w:rPr>
                <w:rFonts w:hint="eastAsia" w:ascii="仿宋_GB2312" w:hAnsi="仿宋_GB2312" w:eastAsia="仿宋_GB2312" w:cs="仿宋_GB2312"/>
                <w:color w:val="000000"/>
                <w:sz w:val="18"/>
                <w:szCs w:val="18"/>
                <w:lang w:val="en-US" w:eastAsia="zh-CN" w:bidi="ar"/>
              </w:rPr>
              <w:t>0%以上</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动员社会力量全面参与我县</w:t>
            </w:r>
            <w:r>
              <w:rPr>
                <w:rFonts w:hint="eastAsia" w:ascii="仿宋_GB2312" w:hAnsi="仿宋_GB2312" w:eastAsia="仿宋_GB2312" w:cs="仿宋_GB2312"/>
                <w:color w:val="000000"/>
                <w:sz w:val="18"/>
                <w:szCs w:val="18"/>
                <w:u w:val="none" w:color="FFFFFF"/>
                <w:shd w:val="clear" w:color="auto" w:fill="FFFFFF"/>
                <w:lang w:val="en-US" w:eastAsia="zh-CN" w:bidi="ar"/>
              </w:rPr>
              <w:t>巩固拓展脱贫攻坚成果同乡村振兴有效衔接</w:t>
            </w:r>
            <w:r>
              <w:rPr>
                <w:rFonts w:hint="eastAsia" w:ascii="仿宋_GB2312" w:hAnsi="仿宋_GB2312" w:eastAsia="仿宋_GB2312" w:cs="仿宋_GB2312"/>
                <w:color w:val="000000"/>
                <w:sz w:val="18"/>
                <w:szCs w:val="18"/>
                <w:lang w:val="en-US" w:eastAsia="zh-CN" w:bidi="ar"/>
              </w:rPr>
              <w:t>工作。</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人/次</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可持续发展</w:t>
            </w:r>
            <w:r>
              <w:rPr>
                <w:rFonts w:hint="eastAsia" w:ascii="仿宋_GB2312" w:hAnsi="仿宋_GB2312" w:eastAsia="仿宋_GB2312" w:cs="仿宋_GB2312"/>
                <w:color w:val="000000"/>
                <w:sz w:val="18"/>
                <w:szCs w:val="18"/>
                <w:u w:val="none" w:color="FFFFFF"/>
                <w:shd w:val="clear" w:fill="FFFFFF"/>
                <w:lang w:val="en-US" w:eastAsia="zh-CN" w:bidi="ar"/>
              </w:rPr>
              <w:t>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帮扶对象实现稳定脱贫，不发生规模性返贫。</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0.5</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0.5</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0"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66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服务对象满意度指标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联系社会各</w:t>
            </w:r>
            <w:r>
              <w:rPr>
                <w:rFonts w:hint="eastAsia" w:ascii="仿宋_GB2312" w:hAnsi="仿宋_GB2312" w:eastAsia="仿宋_GB2312" w:cs="仿宋_GB2312"/>
                <w:color w:val="000000"/>
                <w:sz w:val="18"/>
                <w:szCs w:val="18"/>
                <w:u w:val="thick" w:color="98967F"/>
                <w:shd w:val="clear" w:color="auto" w:fill="98967F"/>
                <w:lang w:val="en-US" w:eastAsia="zh-CN" w:bidi="ar"/>
              </w:rPr>
              <w:t>各界帮</w:t>
            </w:r>
            <w:r>
              <w:rPr>
                <w:rFonts w:hint="eastAsia" w:ascii="仿宋_GB2312" w:hAnsi="仿宋_GB2312" w:eastAsia="仿宋_GB2312" w:cs="仿宋_GB2312"/>
                <w:color w:val="000000"/>
                <w:sz w:val="18"/>
                <w:szCs w:val="18"/>
                <w:u w:val="none" w:color="FFFFFF"/>
                <w:shd w:val="clear" w:fill="FFFFFF"/>
                <w:lang w:val="en-US" w:eastAsia="zh-CN" w:bidi="ar"/>
              </w:rPr>
              <w:t>、救</w:t>
            </w:r>
            <w:r>
              <w:rPr>
                <w:rFonts w:hint="eastAsia" w:ascii="仿宋_GB2312" w:hAnsi="仿宋_GB2312" w:eastAsia="仿宋_GB2312" w:cs="仿宋_GB2312"/>
                <w:color w:val="000000"/>
                <w:sz w:val="18"/>
                <w:szCs w:val="18"/>
                <w:lang w:val="en-US" w:eastAsia="zh-CN" w:bidi="ar"/>
              </w:rPr>
              <w:t>助困难群体，动员社会力量全面参与我县</w:t>
            </w:r>
            <w:r>
              <w:rPr>
                <w:rFonts w:hint="eastAsia" w:ascii="仿宋_GB2312" w:hAnsi="仿宋_GB2312" w:eastAsia="仿宋_GB2312" w:cs="仿宋_GB2312"/>
                <w:color w:val="000000"/>
                <w:sz w:val="18"/>
                <w:szCs w:val="18"/>
                <w:u w:val="none" w:color="FFFFFF"/>
                <w:shd w:val="clear" w:color="auto" w:fill="FFFFFF"/>
                <w:lang w:val="en-US" w:eastAsia="zh-CN" w:bidi="ar"/>
              </w:rPr>
              <w:t>巩固拓展脱贫攻坚成果同乡村振兴有效衔接</w:t>
            </w:r>
            <w:r>
              <w:rPr>
                <w:rFonts w:hint="eastAsia" w:ascii="仿宋_GB2312" w:hAnsi="仿宋_GB2312" w:eastAsia="仿宋_GB2312" w:cs="仿宋_GB2312"/>
                <w:color w:val="000000"/>
                <w:sz w:val="18"/>
                <w:szCs w:val="18"/>
                <w:lang w:val="en-US" w:eastAsia="zh-CN" w:bidi="ar"/>
              </w:rPr>
              <w:t>工作。</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人/次</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1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帮扶对象普遍满意</w:t>
            </w:r>
          </w:p>
        </w:tc>
        <w:tc>
          <w:tcPr>
            <w:tcW w:w="37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728"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8016"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2022年，扶贫协会运行工作经费全年预算数5.00万元，实际执行数5.00万元，资金执行率100%。</w:t>
            </w:r>
            <w:r>
              <w:rPr>
                <w:rFonts w:hint="eastAsia" w:ascii="仿宋_GB2312" w:hAnsi="仿宋_GB2312" w:eastAsia="仿宋_GB2312" w:cs="仿宋_GB2312"/>
                <w:color w:val="000000"/>
                <w:sz w:val="18"/>
                <w:szCs w:val="18"/>
                <w:u w:val="none" w:color="FFFFFF"/>
                <w:shd w:val="clear" w:color="auto" w:fill="FFFFFF"/>
                <w:lang w:val="en-US" w:eastAsia="zh-CN" w:bidi="ar"/>
              </w:rPr>
              <w:t>项目年初制定的绩效目标与实际完成情况数达到预期绩效目标，实现程度与预期目标相符，</w:t>
            </w:r>
            <w:r>
              <w:rPr>
                <w:rFonts w:hint="eastAsia" w:ascii="仿宋_GB2312" w:hAnsi="仿宋_GB2312" w:eastAsia="仿宋_GB2312" w:cs="仿宋_GB2312"/>
                <w:color w:val="000000"/>
                <w:sz w:val="16"/>
                <w:szCs w:val="16"/>
                <w:u w:val="none" w:color="FFFFFF"/>
                <w:shd w:val="clear" w:color="auto" w:fill="FFFFFF"/>
                <w:lang w:val="en-US" w:eastAsia="zh-CN" w:bidi="ar"/>
              </w:rPr>
              <w:t>综合评价</w:t>
            </w:r>
            <w:r>
              <w:rPr>
                <w:rFonts w:hint="eastAsia" w:ascii="仿宋_GB2312" w:hAnsi="仿宋_GB2312" w:eastAsia="仿宋_GB2312" w:cs="仿宋_GB2312"/>
                <w:color w:val="000000"/>
                <w:sz w:val="18"/>
                <w:szCs w:val="18"/>
                <w:u w:val="none" w:color="FFFFFF"/>
                <w:shd w:val="clear" w:color="auto" w:fill="FFFFFF"/>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7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8016"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8016"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74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项目负责人：谷继文</w:t>
            </w:r>
          </w:p>
        </w:tc>
        <w:tc>
          <w:tcPr>
            <w:tcW w:w="4992"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财务负责人：刘斌</w:t>
            </w:r>
          </w:p>
        </w:tc>
      </w:tr>
    </w:tbl>
    <w:p>
      <w:pPr>
        <w:pStyle w:val="5"/>
        <w:numPr>
          <w:ilvl w:val="0"/>
          <w:numId w:val="0"/>
        </w:numPr>
        <w:rPr>
          <w:rFonts w:hint="eastAsia" w:hAnsi="仿宋_GB2312" w:cs="仿宋_GB2312"/>
          <w:sz w:val="30"/>
          <w:szCs w:val="24"/>
          <w:lang w:val="en-US"/>
        </w:rPr>
      </w:pPr>
    </w:p>
    <w:tbl>
      <w:tblPr>
        <w:tblStyle w:val="10"/>
        <w:tblW w:w="87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2"/>
        <w:gridCol w:w="800"/>
        <w:gridCol w:w="767"/>
        <w:gridCol w:w="691"/>
        <w:gridCol w:w="46"/>
        <w:gridCol w:w="441"/>
        <w:gridCol w:w="498"/>
        <w:gridCol w:w="324"/>
        <w:gridCol w:w="44"/>
        <w:gridCol w:w="1028"/>
        <w:gridCol w:w="500"/>
        <w:gridCol w:w="1100"/>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702" w:type="dxa"/>
            <w:gridSpan w:val="1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sz w:val="24"/>
                <w:szCs w:val="24"/>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0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项目名称</w:t>
            </w:r>
          </w:p>
        </w:tc>
        <w:tc>
          <w:tcPr>
            <w:tcW w:w="7300"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u w:val="none" w:color="FFFFFF"/>
                <w:shd w:val="clear" w:color="auto" w:fill="FFFFFF"/>
              </w:rPr>
            </w:pPr>
            <w:r>
              <w:rPr>
                <w:rFonts w:hint="eastAsia" w:ascii="仿宋_GB2312" w:hAnsi="宋体" w:eastAsia="仿宋_GB2312" w:cs="仿宋_GB2312"/>
                <w:color w:val="000000"/>
                <w:sz w:val="18"/>
                <w:szCs w:val="18"/>
                <w:lang w:val="en-US" w:eastAsia="zh-CN" w:bidi="ar"/>
              </w:rPr>
              <w:t>51192122Y000006077702-易迁掉</w:t>
            </w:r>
            <w:r>
              <w:rPr>
                <w:rFonts w:hint="eastAsia" w:ascii="仿宋_GB2312" w:hAnsi="宋体" w:eastAsia="仿宋_GB2312" w:cs="仿宋_GB2312"/>
                <w:color w:val="000000"/>
                <w:sz w:val="18"/>
                <w:szCs w:val="18"/>
                <w:u w:val="none" w:color="FFFFFF"/>
                <w:shd w:val="clear" w:color="auto" w:fill="FFFFFF"/>
                <w:lang w:val="en-US" w:eastAsia="zh-CN" w:bidi="ar"/>
              </w:rPr>
              <w:t>边掉角农户监测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u w:val="none" w:color="FFFFFF"/>
                <w:shd w:val="clear" w:color="auto" w:fill="FFFFFF"/>
              </w:rPr>
            </w:pPr>
            <w:r>
              <w:rPr>
                <w:rFonts w:hint="eastAsia" w:ascii="仿宋_GB2312" w:hAnsi="宋体" w:eastAsia="仿宋_GB2312" w:cs="仿宋_GB2312"/>
                <w:color w:val="000000"/>
                <w:sz w:val="18"/>
                <w:szCs w:val="18"/>
                <w:u w:val="none" w:color="FFFFFF"/>
                <w:shd w:val="clear" w:color="auto" w:fill="FFFFFF"/>
                <w:lang w:val="en-US" w:eastAsia="zh-CN" w:bidi="ar"/>
              </w:rPr>
              <w:t>主管部门</w:t>
            </w:r>
          </w:p>
        </w:tc>
        <w:tc>
          <w:tcPr>
            <w:tcW w:w="276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u w:val="thick" w:color="98967F"/>
                <w:shd w:val="clear" w:color="auto" w:fill="98967F"/>
              </w:rPr>
            </w:pPr>
            <w:r>
              <w:rPr>
                <w:rFonts w:hint="eastAsia" w:ascii="仿宋_GB2312" w:hAnsi="宋体" w:eastAsia="仿宋_GB2312" w:cs="仿宋_GB2312"/>
                <w:color w:val="000000"/>
                <w:sz w:val="18"/>
                <w:szCs w:val="18"/>
                <w:u w:val="none" w:color="FFFFFF"/>
                <w:shd w:val="clear" w:color="auto" w:fill="FFFFFF"/>
                <w:lang w:val="en-US" w:eastAsia="zh-CN" w:bidi="ar"/>
              </w:rPr>
              <w:t>通江县</w:t>
            </w:r>
            <w:r>
              <w:rPr>
                <w:rFonts w:hint="eastAsia" w:ascii="仿宋_GB2312" w:hAnsi="宋体" w:eastAsia="仿宋_GB2312" w:cs="仿宋_GB2312"/>
                <w:color w:val="000000"/>
                <w:sz w:val="18"/>
                <w:szCs w:val="18"/>
                <w:u w:val="thick" w:color="98967F"/>
                <w:shd w:val="clear" w:color="auto" w:fill="98967F"/>
                <w:lang w:val="en-US" w:eastAsia="zh-CN" w:bidi="ar"/>
              </w:rPr>
              <w:t>乡村振兴局部门</w:t>
            </w:r>
          </w:p>
        </w:tc>
        <w:tc>
          <w:tcPr>
            <w:tcW w:w="1072" w:type="dxa"/>
            <w:gridSpan w:val="2"/>
            <w:tcBorders>
              <w:top w:val="nil"/>
              <w:left w:val="nil"/>
              <w:bottom w:val="nil"/>
              <w:right w:val="nil"/>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u w:val="thick" w:color="98967F"/>
                <w:shd w:val="clear" w:fill="98967F"/>
                <w:lang w:val="en-US" w:eastAsia="zh-CN" w:bidi="ar"/>
              </w:rPr>
              <w:t>实施</w:t>
            </w:r>
            <w:r>
              <w:rPr>
                <w:rFonts w:hint="eastAsia" w:ascii="仿宋_GB2312" w:hAnsi="宋体" w:eastAsia="仿宋_GB2312" w:cs="仿宋_GB2312"/>
                <w:color w:val="000000"/>
                <w:sz w:val="18"/>
                <w:szCs w:val="18"/>
                <w:lang w:val="en-US" w:eastAsia="zh-CN" w:bidi="ar"/>
              </w:rPr>
              <w:t>单位 （盖章）</w:t>
            </w:r>
          </w:p>
        </w:tc>
        <w:tc>
          <w:tcPr>
            <w:tcW w:w="3461"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6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项目基本情况</w:t>
            </w: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1.项目年度目标完成情况</w:t>
            </w:r>
          </w:p>
        </w:tc>
        <w:tc>
          <w:tcPr>
            <w:tcW w:w="276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项目年度目标</w:t>
            </w:r>
          </w:p>
        </w:tc>
        <w:tc>
          <w:tcPr>
            <w:tcW w:w="453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color w:val="000000"/>
                <w:sz w:val="18"/>
                <w:szCs w:val="18"/>
              </w:rPr>
            </w:pPr>
          </w:p>
        </w:tc>
        <w:tc>
          <w:tcPr>
            <w:tcW w:w="2767"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实施掉边掉角农户搬迁196户，对项目实施单位进行指导、检查，确保项目按时完工，搬迁农户按时搬迁入住。切实改善人居环境，提高群众的满意度。</w:t>
            </w:r>
          </w:p>
        </w:tc>
        <w:tc>
          <w:tcPr>
            <w:tcW w:w="453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按年初设</w:t>
            </w:r>
            <w:r>
              <w:rPr>
                <w:rFonts w:hint="eastAsia" w:ascii="仿宋_GB2312" w:hAnsi="宋体" w:eastAsia="仿宋_GB2312" w:cs="仿宋_GB2312"/>
                <w:color w:val="000000"/>
                <w:sz w:val="18"/>
                <w:szCs w:val="18"/>
                <w:u w:val="none" w:color="FFFFFF"/>
                <w:shd w:val="clear" w:fill="FFFFFF"/>
                <w:lang w:val="en-US" w:eastAsia="zh-CN" w:bidi="ar"/>
              </w:rPr>
              <w:t>定目</w:t>
            </w:r>
            <w:r>
              <w:rPr>
                <w:rFonts w:hint="eastAsia" w:ascii="仿宋_GB2312" w:hAnsi="宋体" w:eastAsia="仿宋_GB2312" w:cs="仿宋_GB2312"/>
                <w:color w:val="000000"/>
                <w:sz w:val="18"/>
                <w:szCs w:val="18"/>
                <w:lang w:val="en-US" w:eastAsia="zh-CN" w:bidi="ar"/>
              </w:rPr>
              <w:t>标全面完成。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2.项目实施内容及过程概述</w:t>
            </w:r>
          </w:p>
        </w:tc>
        <w:tc>
          <w:tcPr>
            <w:tcW w:w="7300"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通江县财政局文件下达2022年度易迁掉边掉角农户监测经费10万元</w:t>
            </w:r>
            <w:r>
              <w:rPr>
                <w:rFonts w:hint="eastAsia" w:ascii="仿宋_GB2312" w:hAnsi="宋体" w:eastAsia="仿宋_GB2312" w:cs="仿宋_GB2312"/>
                <w:color w:val="000000"/>
                <w:sz w:val="18"/>
                <w:szCs w:val="18"/>
                <w:u w:val="none" w:color="FFFFFF"/>
                <w:shd w:val="clear" w:color="auto" w:fill="FFFFFF"/>
                <w:lang w:val="en-US" w:eastAsia="zh-CN" w:bidi="ar"/>
              </w:rPr>
              <w:t>。</w:t>
            </w:r>
            <w:r>
              <w:rPr>
                <w:rFonts w:hint="eastAsia" w:ascii="仿宋_GB2312" w:hAnsi="宋体" w:eastAsia="仿宋_GB2312" w:cs="仿宋_GB2312"/>
                <w:color w:val="000000"/>
                <w:sz w:val="18"/>
                <w:szCs w:val="18"/>
                <w:lang w:val="en-US" w:eastAsia="zh-CN" w:bidi="ar"/>
              </w:rPr>
              <w:t>主要用于实施易迁掉边掉角搬迁农户监测工作相关费用支出。2022年实施掉边掉角农户搬迁196户679人，涉及24个乡镇59个村。我局通过对项目实施单位进行指导、检查。为确保项目按时完工，成立了易迁掉边掉角工作领导小组，并从相关单位抽调工作人员组成督查工作组，对实施易迁掉边掉角项目的乡镇不定时的督促检查工程进度，工程质量等。确保搬迁农户按时搬迁入住。切实改善人居环境，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预算执行情况（10分）</w:t>
            </w: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年度</w:t>
            </w:r>
            <w:r>
              <w:rPr>
                <w:rFonts w:hint="eastAsia" w:ascii="仿宋_GB2312" w:hAnsi="宋体" w:eastAsia="仿宋_GB2312" w:cs="仿宋_GB2312"/>
                <w:color w:val="000000"/>
                <w:sz w:val="18"/>
                <w:szCs w:val="18"/>
                <w:u w:val="none" w:color="FFFFFF"/>
                <w:shd w:val="clear" w:fill="FFFFFF"/>
                <w:lang w:val="en-US" w:eastAsia="zh-CN" w:bidi="ar"/>
              </w:rPr>
              <w:t>预算数（万元</w:t>
            </w:r>
            <w:r>
              <w:rPr>
                <w:rFonts w:hint="eastAsia" w:ascii="仿宋_GB2312" w:hAnsi="宋体" w:eastAsia="仿宋_GB2312" w:cs="仿宋_GB2312"/>
                <w:color w:val="000000"/>
                <w:sz w:val="18"/>
                <w:szCs w:val="18"/>
                <w:lang w:val="en-US" w:eastAsia="zh-CN" w:bidi="ar"/>
              </w:rPr>
              <w:t>）</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年初预算</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调整后预</w:t>
            </w:r>
            <w:r>
              <w:rPr>
                <w:rFonts w:hint="eastAsia" w:ascii="仿宋_GB2312" w:hAnsi="宋体" w:eastAsia="仿宋_GB2312" w:cs="仿宋_GB2312"/>
                <w:color w:val="000000"/>
                <w:sz w:val="18"/>
                <w:szCs w:val="18"/>
                <w:u w:val="none" w:color="FFFFFF"/>
                <w:shd w:val="clear" w:fill="FFFFFF"/>
                <w:lang w:val="en-US" w:eastAsia="zh-CN" w:bidi="ar"/>
              </w:rPr>
              <w:t>算</w:t>
            </w:r>
            <w:r>
              <w:rPr>
                <w:rFonts w:hint="eastAsia" w:ascii="仿宋_GB2312" w:hAnsi="宋体" w:eastAsia="仿宋_GB2312" w:cs="仿宋_GB2312"/>
                <w:color w:val="000000"/>
                <w:sz w:val="18"/>
                <w:szCs w:val="18"/>
                <w:lang w:val="en-US" w:eastAsia="zh-CN" w:bidi="ar"/>
              </w:rPr>
              <w:t>数</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预算执行数</w:t>
            </w: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预算执行率</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权重</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得分</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总额</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186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其中：财政资金</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w:t>
            </w: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86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财政专户管理资金</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86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单位资金</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0.00%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86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其他资金</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c>
          <w:tcPr>
            <w:tcW w:w="107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86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6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绩效指标（90分）</w:t>
            </w: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一级指标</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二级</w:t>
            </w:r>
            <w:r>
              <w:rPr>
                <w:rFonts w:hint="eastAsia" w:ascii="仿宋_GB2312" w:hAnsi="宋体" w:eastAsia="仿宋_GB2312" w:cs="仿宋_GB2312"/>
                <w:color w:val="000000"/>
                <w:sz w:val="18"/>
                <w:szCs w:val="18"/>
                <w:u w:val="none" w:color="FFFFFF"/>
                <w:shd w:val="clear" w:color="auto" w:fill="FFFFFF"/>
                <w:lang w:val="en-US" w:eastAsia="zh-CN" w:bidi="ar"/>
              </w:rPr>
              <w:t>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三级指标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指标性质</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指标值</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度量单位</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完成值</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权重</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得分</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产出指标</w:t>
            </w:r>
          </w:p>
        </w:tc>
        <w:tc>
          <w:tcPr>
            <w:tcW w:w="76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数量指标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建设安置房面积</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22080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平方米</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16950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9</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因实际需求减少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安置脱贫户</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39</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户</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39</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u w:val="thick" w:color="98967F"/>
                <w:shd w:val="clear" w:fill="98967F"/>
              </w:rPr>
            </w:pPr>
            <w:r>
              <w:rPr>
                <w:rFonts w:hint="eastAsia" w:ascii="仿宋_GB2312" w:hAnsi="宋体" w:eastAsia="仿宋_GB2312" w:cs="仿宋_GB2312"/>
                <w:color w:val="000000"/>
                <w:sz w:val="18"/>
                <w:szCs w:val="18"/>
                <w:lang w:val="en-US" w:eastAsia="zh-CN" w:bidi="ar"/>
              </w:rPr>
              <w:t>安置掉边</w:t>
            </w:r>
            <w:r>
              <w:rPr>
                <w:rFonts w:hint="eastAsia" w:ascii="仿宋_GB2312" w:hAnsi="宋体" w:eastAsia="仿宋_GB2312" w:cs="仿宋_GB2312"/>
                <w:color w:val="000000"/>
                <w:sz w:val="18"/>
                <w:szCs w:val="18"/>
                <w:u w:val="thick" w:color="98967F"/>
                <w:shd w:val="clear" w:fill="98967F"/>
                <w:lang w:val="en-US" w:eastAsia="zh-CN" w:bidi="ar"/>
              </w:rPr>
              <w:t>掉角</w:t>
            </w:r>
            <w:r>
              <w:rPr>
                <w:rFonts w:hint="eastAsia" w:ascii="仿宋_GB2312" w:hAnsi="宋体" w:eastAsia="仿宋_GB2312" w:cs="仿宋_GB2312"/>
                <w:color w:val="000000"/>
                <w:sz w:val="18"/>
                <w:szCs w:val="18"/>
                <w:u w:val="thick" w:color="98967F"/>
                <w:shd w:val="clear" w:fill="98967F"/>
                <w:lang w:val="en-US" w:eastAsia="zh-CN" w:bidi="ar"/>
              </w:rPr>
              <w:t>农户</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u w:val="thick" w:color="98967F"/>
                <w:shd w:val="clear" w:fill="98967F"/>
              </w:rPr>
            </w:pPr>
            <w:r>
              <w:rPr>
                <w:rFonts w:hint="eastAsia" w:ascii="仿宋_GB2312" w:hAnsi="宋体" w:eastAsia="仿宋_GB2312" w:cs="仿宋_GB2312"/>
                <w:color w:val="000000"/>
                <w:sz w:val="18"/>
                <w:szCs w:val="18"/>
                <w:u w:val="thick" w:color="98967F"/>
                <w:shd w:val="clear" w:fill="98967F"/>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u w:val="thick" w:color="98967F"/>
                <w:shd w:val="clear" w:fill="98967F"/>
                <w:lang w:val="en-US" w:eastAsia="zh-CN" w:bidi="ar"/>
              </w:rPr>
              <w:t>1</w:t>
            </w:r>
            <w:r>
              <w:rPr>
                <w:rFonts w:hint="eastAsia" w:ascii="仿宋_GB2312" w:hAnsi="宋体" w:eastAsia="仿宋_GB2312" w:cs="仿宋_GB2312"/>
                <w:color w:val="000000"/>
                <w:sz w:val="18"/>
                <w:szCs w:val="18"/>
                <w:lang w:val="en-US" w:eastAsia="zh-CN" w:bidi="ar"/>
              </w:rPr>
              <w:t>96</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户</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196</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质量指标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项目验收合格率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时效指标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截至6月底，项目完工率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5</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5</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成本指标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安置资金补助标准符合率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5</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5</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经济效益指标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搬迁户收入改善率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社会效益指标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掉边掉角户搬迁入住率</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20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20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服务对象满意度指标</w:t>
            </w:r>
          </w:p>
        </w:tc>
        <w:tc>
          <w:tcPr>
            <w:tcW w:w="73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搬迁安置人口满意度</w:t>
            </w:r>
          </w:p>
        </w:tc>
        <w:tc>
          <w:tcPr>
            <w:tcW w:w="4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4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98</w:t>
            </w:r>
          </w:p>
        </w:tc>
        <w:tc>
          <w:tcPr>
            <w:tcW w:w="36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98</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宋体"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241"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合计</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100</w:t>
            </w:r>
          </w:p>
        </w:tc>
        <w:tc>
          <w:tcPr>
            <w:tcW w:w="11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99</w:t>
            </w:r>
          </w:p>
        </w:tc>
        <w:tc>
          <w:tcPr>
            <w:tcW w:w="1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宋体"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评价结论</w:t>
            </w:r>
          </w:p>
        </w:tc>
        <w:tc>
          <w:tcPr>
            <w:tcW w:w="8100" w:type="dxa"/>
            <w:gridSpan w:val="1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Style w:val="21"/>
                <w:rFonts w:hint="eastAsia" w:hAnsi="宋体"/>
                <w:sz w:val="18"/>
                <w:szCs w:val="18"/>
                <w:lang w:val="en-US" w:eastAsia="zh-CN" w:bidi="ar"/>
              </w:rPr>
              <w:t>2022 年“易迁掉边掉</w:t>
            </w:r>
            <w:r>
              <w:rPr>
                <w:rStyle w:val="21"/>
                <w:rFonts w:hint="eastAsia" w:hAnsi="宋体"/>
                <w:sz w:val="18"/>
                <w:szCs w:val="18"/>
                <w:u w:val="none" w:color="FFFFFF"/>
                <w:shd w:val="clear" w:fill="FFFFFF"/>
                <w:lang w:val="en-US" w:eastAsia="zh-CN" w:bidi="ar"/>
              </w:rPr>
              <w:t>角</w:t>
            </w:r>
            <w:r>
              <w:rPr>
                <w:rStyle w:val="21"/>
                <w:rFonts w:hint="eastAsia" w:hAnsi="宋体"/>
                <w:sz w:val="18"/>
                <w:szCs w:val="18"/>
                <w:lang w:val="en-US" w:eastAsia="zh-CN" w:bidi="ar"/>
              </w:rPr>
              <w:t>搬迁农户监测工作经费全年预算数10.00万元，实际执行数10.00万元，项目资金执行率100%，项目年初制定的绩效目标与实际完成情况数达到预期绩效目标，实现程度与预期目标相符。</w:t>
            </w:r>
            <w:r>
              <w:rPr>
                <w:rStyle w:val="18"/>
                <w:rFonts w:hint="eastAsia" w:hAnsi="宋体"/>
                <w:sz w:val="18"/>
                <w:szCs w:val="18"/>
                <w:lang w:val="en-US" w:eastAsia="zh-CN" w:bidi="ar"/>
              </w:rPr>
              <w:t>通过对项目实施单位进行指导、检查，确保了项目按时完工，搬迁农户按时搬迁入住。切实改善人居环境，提高群众满意度。自评</w:t>
            </w:r>
            <w:r>
              <w:rPr>
                <w:rStyle w:val="18"/>
                <w:rFonts w:hint="eastAsia" w:hAnsi="宋体"/>
                <w:sz w:val="18"/>
                <w:szCs w:val="18"/>
                <w:u w:val="none" w:color="FFFFFF"/>
                <w:shd w:val="clear" w:fill="FFFFFF"/>
                <w:lang w:val="en-US" w:eastAsia="zh-CN" w:bidi="ar"/>
              </w:rPr>
              <w:t>得分</w:t>
            </w:r>
            <w:r>
              <w:rPr>
                <w:rStyle w:val="18"/>
                <w:rFonts w:hint="eastAsia" w:hAnsi="宋体"/>
                <w:sz w:val="18"/>
                <w:szCs w:val="18"/>
                <w:lang w:val="en-US" w:eastAsia="zh-CN" w:bidi="ar"/>
              </w:rPr>
              <w:t>99分。综合评价优。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存在问题</w:t>
            </w:r>
          </w:p>
        </w:tc>
        <w:tc>
          <w:tcPr>
            <w:tcW w:w="8100" w:type="dxa"/>
            <w:gridSpan w:val="1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改进措施</w:t>
            </w:r>
          </w:p>
        </w:tc>
        <w:tc>
          <w:tcPr>
            <w:tcW w:w="8100" w:type="dxa"/>
            <w:gridSpan w:val="1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860"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项目负责人：陈刚</w:t>
            </w:r>
          </w:p>
        </w:tc>
        <w:tc>
          <w:tcPr>
            <w:tcW w:w="5842"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bidi="ar"/>
              </w:rPr>
              <w:t>财务负责人：刘斌</w:t>
            </w:r>
          </w:p>
        </w:tc>
      </w:tr>
    </w:tbl>
    <w:p>
      <w:pPr>
        <w:pStyle w:val="5"/>
        <w:rPr>
          <w:rFonts w:hint="eastAsia"/>
          <w:sz w:val="30"/>
          <w:szCs w:val="24"/>
          <w:lang w:val="en-US"/>
        </w:rPr>
      </w:pPr>
    </w:p>
    <w:tbl>
      <w:tblPr>
        <w:tblStyle w:val="10"/>
        <w:tblW w:w="87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800"/>
        <w:gridCol w:w="700"/>
        <w:gridCol w:w="950"/>
        <w:gridCol w:w="383"/>
        <w:gridCol w:w="517"/>
        <w:gridCol w:w="600"/>
        <w:gridCol w:w="1006"/>
        <w:gridCol w:w="614"/>
        <w:gridCol w:w="543"/>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52"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728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51192122Y000006077261-老促会工作经费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主管部门</w:t>
            </w:r>
          </w:p>
        </w:tc>
        <w:tc>
          <w:tcPr>
            <w:tcW w:w="315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通江县</w:t>
            </w:r>
            <w:r>
              <w:rPr>
                <w:rFonts w:hint="eastAsia" w:ascii="仿宋_GB2312" w:hAnsi="仿宋_GB2312" w:eastAsia="仿宋_GB2312" w:cs="仿宋_GB2312"/>
                <w:color w:val="000000"/>
                <w:sz w:val="18"/>
                <w:szCs w:val="18"/>
                <w:u w:val="none" w:color="FFFFFF"/>
                <w:shd w:val="clear" w:fill="FFFFFF"/>
                <w:lang w:val="en-US" w:eastAsia="zh-CN" w:bidi="ar"/>
              </w:rPr>
              <w:t>乡村振兴局部门</w:t>
            </w:r>
          </w:p>
        </w:tc>
        <w:tc>
          <w:tcPr>
            <w:tcW w:w="1006"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none" w:color="FFFFFF"/>
                <w:shd w:val="clear" w:fill="FFFFF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312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315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413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315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调研川陕革命老区振兴发展工作，整理川陕革命老区历史文献资料，服务创建</w:t>
            </w:r>
            <w:r>
              <w:rPr>
                <w:rFonts w:hint="eastAsia" w:ascii="仿宋_GB2312" w:hAnsi="仿宋_GB2312" w:eastAsia="仿宋_GB2312" w:cs="仿宋_GB2312"/>
                <w:color w:val="000000"/>
                <w:sz w:val="18"/>
                <w:szCs w:val="18"/>
                <w:u w:val="none" w:color="FFFFFF"/>
                <w:shd w:val="clear" w:fill="FFFFFF"/>
                <w:lang w:val="en-US" w:eastAsia="zh-CN" w:bidi="ar"/>
              </w:rPr>
              <w:t>全国川陕</w:t>
            </w:r>
            <w:r>
              <w:rPr>
                <w:rFonts w:hint="eastAsia" w:ascii="仿宋_GB2312" w:hAnsi="仿宋_GB2312" w:eastAsia="仿宋_GB2312" w:cs="仿宋_GB2312"/>
                <w:color w:val="000000"/>
                <w:sz w:val="18"/>
                <w:szCs w:val="18"/>
                <w:lang w:val="en-US" w:eastAsia="zh-CN" w:bidi="ar"/>
              </w:rPr>
              <w:t>革命老区振兴发展示范县。</w:t>
            </w:r>
          </w:p>
        </w:tc>
        <w:tc>
          <w:tcPr>
            <w:tcW w:w="413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按照年初设</w:t>
            </w:r>
            <w:r>
              <w:rPr>
                <w:rFonts w:hint="eastAsia" w:ascii="仿宋_GB2312" w:hAnsi="仿宋_GB2312" w:eastAsia="仿宋_GB2312" w:cs="仿宋_GB2312"/>
                <w:color w:val="000000"/>
                <w:sz w:val="18"/>
                <w:szCs w:val="18"/>
                <w:u w:val="none" w:color="FFFFFF"/>
                <w:shd w:val="clear" w:fill="FFFFFF"/>
                <w:lang w:val="en-US" w:eastAsia="zh-CN" w:bidi="ar"/>
              </w:rPr>
              <w:t>定目</w:t>
            </w:r>
            <w:r>
              <w:rPr>
                <w:rFonts w:hint="eastAsia" w:ascii="仿宋_GB2312" w:hAnsi="仿宋_GB2312" w:eastAsia="仿宋_GB2312" w:cs="仿宋_GB2312"/>
                <w:color w:val="000000"/>
                <w:sz w:val="18"/>
                <w:szCs w:val="18"/>
                <w:lang w:val="en-US" w:eastAsia="zh-CN" w:bidi="ar"/>
              </w:rPr>
              <w:t>标全面完成。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728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通江县财政局文件下达老促会工作经费10.00万元，主要用于县老促会日常运转。主要实施组织编写了红色文化进校园的宣讲教材《苏区十讲》</w:t>
            </w:r>
            <w:r>
              <w:rPr>
                <w:rFonts w:hint="eastAsia" w:ascii="仿宋_GB2312" w:hAnsi="仿宋_GB2312" w:eastAsia="仿宋_GB2312" w:cs="仿宋_GB2312"/>
                <w:color w:val="000000"/>
                <w:sz w:val="18"/>
                <w:szCs w:val="18"/>
                <w:u w:val="none" w:color="FFFFFF"/>
                <w:shd w:val="clear" w:fill="FFFFFF"/>
                <w:lang w:val="en-US" w:eastAsia="zh-CN" w:bidi="ar"/>
              </w:rPr>
              <w:t>；</w:t>
            </w:r>
            <w:r>
              <w:rPr>
                <w:rFonts w:hint="eastAsia" w:ascii="仿宋_GB2312" w:hAnsi="仿宋_GB2312" w:eastAsia="仿宋_GB2312" w:cs="仿宋_GB2312"/>
                <w:color w:val="000000"/>
                <w:sz w:val="18"/>
                <w:szCs w:val="18"/>
                <w:lang w:val="en-US" w:eastAsia="zh-CN" w:bidi="ar"/>
              </w:rPr>
              <w:t>开展市、县级部门、乡镇、学校等</w:t>
            </w:r>
            <w:r>
              <w:rPr>
                <w:rFonts w:hint="eastAsia" w:ascii="仿宋_GB2312" w:hAnsi="仿宋_GB2312" w:eastAsia="仿宋_GB2312" w:cs="仿宋_GB2312"/>
                <w:color w:val="000000"/>
                <w:sz w:val="18"/>
                <w:szCs w:val="18"/>
                <w:u w:val="none" w:color="FFFFFF"/>
                <w:shd w:val="clear" w:color="auto" w:fill="FFFFFF"/>
                <w:lang w:val="en-US" w:eastAsia="zh-CN" w:bidi="ar"/>
              </w:rPr>
              <w:t>党史学习教育</w:t>
            </w:r>
            <w:r>
              <w:rPr>
                <w:rFonts w:hint="eastAsia" w:ascii="仿宋_GB2312" w:hAnsi="仿宋_GB2312" w:eastAsia="仿宋_GB2312" w:cs="仿宋_GB2312"/>
                <w:color w:val="000000"/>
                <w:sz w:val="18"/>
                <w:szCs w:val="18"/>
                <w:lang w:val="en-US" w:eastAsia="zh-CN" w:bidi="ar"/>
              </w:rPr>
              <w:t>宣讲；撰写宣传</w:t>
            </w:r>
            <w:r>
              <w:rPr>
                <w:rFonts w:hint="eastAsia" w:ascii="仿宋_GB2312" w:hAnsi="仿宋_GB2312" w:eastAsia="仿宋_GB2312" w:cs="仿宋_GB2312"/>
                <w:color w:val="000000"/>
                <w:sz w:val="18"/>
                <w:szCs w:val="18"/>
                <w:u w:val="none" w:color="FFFFFF"/>
                <w:shd w:val="clear" w:fill="FFFFFF"/>
                <w:lang w:val="en-US" w:eastAsia="zh-CN" w:bidi="ar"/>
              </w:rPr>
              <w:t>红色</w:t>
            </w:r>
            <w:r>
              <w:rPr>
                <w:rFonts w:hint="eastAsia" w:ascii="仿宋_GB2312" w:hAnsi="仿宋_GB2312" w:eastAsia="仿宋_GB2312" w:cs="仿宋_GB2312"/>
                <w:color w:val="000000"/>
                <w:sz w:val="18"/>
                <w:szCs w:val="18"/>
                <w:lang w:val="en-US" w:eastAsia="zh-CN" w:bidi="ar"/>
              </w:rPr>
              <w:t>革命老区等各类文章、新闻和信息；讲授红色历史和</w:t>
            </w:r>
            <w:r>
              <w:rPr>
                <w:rFonts w:hint="eastAsia" w:ascii="仿宋_GB2312" w:hAnsi="仿宋_GB2312" w:eastAsia="仿宋_GB2312" w:cs="仿宋_GB2312"/>
                <w:color w:val="000000"/>
                <w:sz w:val="18"/>
                <w:szCs w:val="18"/>
                <w:u w:val="none" w:color="FFFFFF"/>
                <w:shd w:val="clear" w:fill="FFFFFF"/>
                <w:lang w:val="en-US" w:eastAsia="zh-CN" w:bidi="ar"/>
              </w:rPr>
              <w:t>党</w:t>
            </w:r>
            <w:r>
              <w:rPr>
                <w:rFonts w:hint="eastAsia" w:ascii="仿宋_GB2312" w:hAnsi="仿宋_GB2312" w:eastAsia="仿宋_GB2312" w:cs="仿宋_GB2312"/>
                <w:color w:val="000000"/>
                <w:sz w:val="18"/>
                <w:szCs w:val="18"/>
                <w:u w:val="none" w:color="FFFFFF"/>
                <w:shd w:val="clear" w:fill="FFFFFF"/>
                <w:lang w:val="en-US" w:eastAsia="zh-CN" w:bidi="ar"/>
              </w:rPr>
              <w:t>课</w:t>
            </w:r>
            <w:r>
              <w:rPr>
                <w:rFonts w:hint="eastAsia" w:ascii="仿宋_GB2312" w:hAnsi="仿宋_GB2312" w:eastAsia="仿宋_GB2312" w:cs="仿宋_GB2312"/>
                <w:color w:val="000000"/>
                <w:sz w:val="18"/>
                <w:szCs w:val="18"/>
                <w:lang w:val="en-US" w:eastAsia="zh-CN" w:bidi="ar"/>
              </w:rPr>
              <w:t>开展国奶扶贫（婴幼儿养育关爱）项目；</w:t>
            </w:r>
            <w:r>
              <w:rPr>
                <w:rFonts w:hint="eastAsia" w:ascii="仿宋_GB2312" w:hAnsi="仿宋_GB2312" w:eastAsia="仿宋_GB2312" w:cs="仿宋_GB2312"/>
                <w:color w:val="000000"/>
                <w:sz w:val="18"/>
                <w:szCs w:val="18"/>
                <w:u w:val="none" w:color="FFFFFF"/>
                <w:shd w:val="clear" w:color="auto" w:fill="FFFFFF"/>
                <w:lang w:val="en-US" w:eastAsia="zh-CN" w:bidi="ar"/>
              </w:rPr>
              <w:t>开展通江面临的巩固脱贫攻坚成果推进乡村振兴的困难、问题和矛盾，撰写了调研报告论文和建议。</w:t>
            </w:r>
            <w:r>
              <w:rPr>
                <w:rFonts w:hint="eastAsia" w:ascii="仿宋_GB2312" w:hAnsi="仿宋_GB2312" w:eastAsia="仿宋_GB2312" w:cs="仿宋_GB2312"/>
                <w:color w:val="000000"/>
                <w:sz w:val="18"/>
                <w:szCs w:val="18"/>
                <w:lang w:val="en-US" w:eastAsia="zh-CN" w:bidi="ar"/>
              </w:rPr>
              <w:t>赢得了社会各界的好评。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19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9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9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9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5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9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度量单位</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质量指标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整理川陕革命老区历史文献资</w:t>
            </w:r>
            <w:r>
              <w:rPr>
                <w:rFonts w:hint="eastAsia" w:ascii="仿宋_GB2312" w:hAnsi="仿宋_GB2312" w:eastAsia="仿宋_GB2312" w:cs="仿宋_GB2312"/>
                <w:color w:val="000000"/>
                <w:sz w:val="18"/>
                <w:szCs w:val="18"/>
                <w:u w:val="none" w:color="FFFFFF"/>
                <w:shd w:val="clear" w:fill="FFFFFF"/>
                <w:lang w:val="en-US" w:eastAsia="zh-CN" w:bidi="ar"/>
              </w:rPr>
              <w:t>料</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份</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为困难群众募捐资金</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万元</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可持续发展指标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帮扶群体增</w:t>
            </w:r>
            <w:r>
              <w:rPr>
                <w:rFonts w:hint="eastAsia" w:ascii="仿宋_GB2312" w:hAnsi="仿宋_GB2312" w:eastAsia="仿宋_GB2312" w:cs="仿宋_GB2312"/>
                <w:color w:val="000000"/>
                <w:sz w:val="18"/>
                <w:szCs w:val="18"/>
                <w:u w:val="none" w:color="FFFFFF"/>
                <w:shd w:val="clear" w:fill="FFFFFF"/>
                <w:lang w:val="en-US" w:eastAsia="zh-CN" w:bidi="ar"/>
              </w:rPr>
              <w:t>收1</w:t>
            </w:r>
            <w:r>
              <w:rPr>
                <w:rFonts w:hint="eastAsia" w:ascii="仿宋_GB2312" w:hAnsi="仿宋_GB2312" w:eastAsia="仿宋_GB2312" w:cs="仿宋_GB2312"/>
                <w:color w:val="000000"/>
                <w:sz w:val="18"/>
                <w:szCs w:val="18"/>
                <w:lang w:val="en-US" w:eastAsia="zh-CN" w:bidi="ar"/>
              </w:rPr>
              <w:t>0%以上</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可持续影响指标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帮扶对象实现稳定增</w:t>
            </w:r>
            <w:r>
              <w:rPr>
                <w:rFonts w:hint="eastAsia" w:ascii="仿宋_GB2312" w:hAnsi="仿宋_GB2312" w:eastAsia="仿宋_GB2312" w:cs="仿宋_GB2312"/>
                <w:color w:val="000000"/>
                <w:sz w:val="18"/>
                <w:szCs w:val="18"/>
                <w:u w:val="none" w:color="FFFFFF"/>
                <w:shd w:val="clear" w:fill="FFFFFF"/>
                <w:lang w:val="en-US" w:eastAsia="zh-CN" w:bidi="ar"/>
              </w:rPr>
              <w:t>收</w:t>
            </w:r>
            <w:r>
              <w:rPr>
                <w:rFonts w:hint="eastAsia" w:ascii="仿宋_GB2312" w:hAnsi="仿宋_GB2312" w:eastAsia="仿宋_GB2312" w:cs="仿宋_GB2312"/>
                <w:color w:val="000000"/>
                <w:sz w:val="18"/>
                <w:szCs w:val="18"/>
                <w:u w:val="none" w:color="FFFFFF"/>
                <w:shd w:val="clear" w:fill="FFFFFF"/>
                <w:lang w:val="en-US" w:eastAsia="zh-CN" w:bidi="ar"/>
              </w:rPr>
              <w:t>不</w:t>
            </w:r>
            <w:r>
              <w:rPr>
                <w:rFonts w:hint="eastAsia" w:ascii="仿宋_GB2312" w:hAnsi="仿宋_GB2312" w:eastAsia="仿宋_GB2312" w:cs="仿宋_GB2312"/>
                <w:color w:val="000000"/>
                <w:sz w:val="18"/>
                <w:szCs w:val="18"/>
                <w:lang w:val="en-US" w:eastAsia="zh-CN" w:bidi="ar"/>
              </w:rPr>
              <w:t>发生规模性返贫</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0.5</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0.5</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3"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服务对象满意度指标</w:t>
            </w: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调研川陕革命老区振兴发展工作，整理川陕革命老区历史文献资料，服务创建</w:t>
            </w:r>
            <w:r>
              <w:rPr>
                <w:rFonts w:hint="eastAsia" w:ascii="仿宋_GB2312" w:hAnsi="仿宋_GB2312" w:eastAsia="仿宋_GB2312" w:cs="仿宋_GB2312"/>
                <w:color w:val="000000"/>
                <w:sz w:val="18"/>
                <w:szCs w:val="18"/>
                <w:u w:val="none" w:color="FFFFFF"/>
                <w:shd w:val="clear" w:fill="FFFFFF"/>
                <w:lang w:val="en-US" w:eastAsia="zh-CN" w:bidi="ar"/>
              </w:rPr>
              <w:t>全国川陕</w:t>
            </w:r>
            <w:r>
              <w:rPr>
                <w:rFonts w:hint="eastAsia" w:ascii="仿宋_GB2312" w:hAnsi="仿宋_GB2312" w:eastAsia="仿宋_GB2312" w:cs="仿宋_GB2312"/>
                <w:color w:val="000000"/>
                <w:sz w:val="18"/>
                <w:szCs w:val="18"/>
                <w:lang w:val="en-US" w:eastAsia="zh-CN" w:bidi="ar"/>
              </w:rPr>
              <w:t>革命老区振兴发展示范县。</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批次</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人民群众普遍满意</w:t>
            </w:r>
          </w:p>
        </w:tc>
        <w:tc>
          <w:tcPr>
            <w:tcW w:w="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5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0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5625"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5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19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808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2022年老促会工作经费全年预算数10.00万元，实际执行数10.00万元，项目资金执行率100%。</w:t>
            </w:r>
            <w:r>
              <w:rPr>
                <w:rFonts w:hint="eastAsia" w:ascii="仿宋_GB2312" w:hAnsi="仿宋_GB2312" w:eastAsia="仿宋_GB2312" w:cs="仿宋_GB2312"/>
                <w:color w:val="000000"/>
                <w:sz w:val="18"/>
                <w:szCs w:val="18"/>
                <w:u w:val="none" w:color="FFFFFF"/>
                <w:shd w:val="clear" w:color="auto" w:fill="FFFFFF"/>
                <w:lang w:val="en-US" w:eastAsia="zh-CN" w:bidi="ar"/>
              </w:rPr>
              <w:t>项目年初制定的绩效目标与实际完成情况数达到预期绩效目标，实现程度与预期目标相符，综合评价优。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808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该项目绩效指标无成本指标。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808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bottom"/>
          </w:tcPr>
          <w:p>
            <w:pPr>
              <w:widowControl/>
              <w:textAlignment w:val="bottom"/>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在以后的工作中进一步强化绩效目标引领，提高绩效目标编制质量，动态实施绩效运行监控，及时发现目标执行偏差和管理漏洞，对于无法完成或年初设置不合理的绩效目标及时进行修正。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502"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项目负责人：谷继文</w:t>
            </w:r>
          </w:p>
        </w:tc>
        <w:tc>
          <w:tcPr>
            <w:tcW w:w="5250"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ind w:firstLine="3060" w:firstLineChars="170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财务负责人：刘斌</w:t>
            </w:r>
          </w:p>
        </w:tc>
      </w:tr>
    </w:tbl>
    <w:p>
      <w:pPr>
        <w:pStyle w:val="5"/>
        <w:rPr>
          <w:rFonts w:hint="eastAsia"/>
          <w:sz w:val="30"/>
          <w:szCs w:val="24"/>
          <w:lang w:val="en-US"/>
        </w:rPr>
      </w:pPr>
    </w:p>
    <w:p>
      <w:pPr>
        <w:pStyle w:val="5"/>
        <w:rPr>
          <w:rFonts w:hint="eastAsia"/>
          <w:sz w:val="30"/>
          <w:szCs w:val="24"/>
          <w:lang w:val="en-US"/>
        </w:rPr>
      </w:pPr>
    </w:p>
    <w:p>
      <w:pPr>
        <w:pStyle w:val="5"/>
        <w:rPr>
          <w:rFonts w:hint="eastAsia"/>
          <w:sz w:val="30"/>
          <w:szCs w:val="24"/>
          <w:lang w:val="en-US"/>
        </w:rPr>
      </w:pPr>
    </w:p>
    <w:p>
      <w:pPr>
        <w:pStyle w:val="5"/>
        <w:rPr>
          <w:rFonts w:hint="eastAsia"/>
          <w:sz w:val="30"/>
          <w:szCs w:val="24"/>
          <w:lang w:val="en-US"/>
        </w:rPr>
      </w:pPr>
    </w:p>
    <w:p>
      <w:pPr>
        <w:pStyle w:val="5"/>
        <w:rPr>
          <w:rFonts w:hint="eastAsia"/>
          <w:sz w:val="30"/>
          <w:szCs w:val="24"/>
          <w:lang w:val="en-US"/>
        </w:rPr>
      </w:pPr>
    </w:p>
    <w:tbl>
      <w:tblPr>
        <w:tblStyle w:val="10"/>
        <w:tblW w:w="84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843"/>
        <w:gridCol w:w="1010"/>
        <w:gridCol w:w="821"/>
        <w:gridCol w:w="519"/>
        <w:gridCol w:w="666"/>
        <w:gridCol w:w="415"/>
        <w:gridCol w:w="900"/>
        <w:gridCol w:w="947"/>
        <w:gridCol w:w="927"/>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8419"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1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7000"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51192122T000007334785-浙川东西部协作四川巴中经开区标准化厂房建设项目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41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主管部门</w:t>
            </w:r>
          </w:p>
        </w:tc>
        <w:tc>
          <w:tcPr>
            <w:tcW w:w="3431"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thick" w:color="98967F"/>
                <w:shd w:val="clear" w:fill="98967F"/>
              </w:rPr>
            </w:pPr>
            <w:r>
              <w:rPr>
                <w:rFonts w:hint="eastAsia" w:ascii="仿宋_GB2312" w:hAnsi="仿宋_GB2312" w:eastAsia="仿宋_GB2312" w:cs="仿宋_GB2312"/>
                <w:color w:val="000000"/>
                <w:sz w:val="18"/>
                <w:szCs w:val="18"/>
                <w:lang w:val="en-US" w:eastAsia="zh-CN" w:bidi="ar"/>
              </w:rPr>
              <w:t>通江县</w:t>
            </w:r>
            <w:r>
              <w:rPr>
                <w:rFonts w:hint="eastAsia" w:ascii="仿宋_GB2312" w:hAnsi="仿宋_GB2312" w:eastAsia="仿宋_GB2312" w:cs="仿宋_GB2312"/>
                <w:color w:val="000000"/>
                <w:sz w:val="18"/>
                <w:szCs w:val="18"/>
                <w:u w:val="thick" w:color="98967F"/>
                <w:shd w:val="clear" w:fill="98967F"/>
                <w:lang w:val="en-US" w:eastAsia="zh-CN" w:bidi="ar"/>
              </w:rPr>
              <w:t>乡村振兴局部</w:t>
            </w:r>
            <w:r>
              <w:rPr>
                <w:rFonts w:hint="eastAsia" w:ascii="仿宋_GB2312" w:hAnsi="仿宋_GB2312" w:eastAsia="仿宋_GB2312" w:cs="仿宋_GB2312"/>
                <w:color w:val="000000"/>
                <w:sz w:val="18"/>
                <w:szCs w:val="18"/>
                <w:u w:val="thick" w:color="98967F"/>
                <w:shd w:val="clear" w:fill="98967F"/>
                <w:lang w:val="en-US" w:eastAsia="zh-CN" w:bidi="ar"/>
              </w:rPr>
              <w:t>门</w:t>
            </w:r>
          </w:p>
        </w:tc>
        <w:tc>
          <w:tcPr>
            <w:tcW w:w="900"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thick" w:color="98967F"/>
                <w:shd w:val="clear" w:fill="98967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266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84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3431"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3569"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84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3431"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资本金注入100万元，年收益6万元。</w:t>
            </w:r>
          </w:p>
        </w:tc>
        <w:tc>
          <w:tcPr>
            <w:tcW w:w="3569"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资本金注入100万元，市乡村振兴局文件明确每年12月保底分红6万元。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7000"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该项目建设地点位于经开区</w:t>
            </w:r>
            <w:r>
              <w:rPr>
                <w:rFonts w:hint="eastAsia" w:ascii="仿宋_GB2312" w:hAnsi="仿宋_GB2312" w:eastAsia="仿宋_GB2312" w:cs="仿宋_GB2312"/>
                <w:color w:val="000000"/>
                <w:sz w:val="18"/>
                <w:szCs w:val="18"/>
                <w:u w:val="none" w:color="FFFFFF"/>
                <w:shd w:val="clear" w:fill="FFFFFF"/>
                <w:lang w:val="en-US" w:eastAsia="zh-CN" w:bidi="ar"/>
              </w:rPr>
              <w:t>I</w:t>
            </w:r>
            <w:r>
              <w:rPr>
                <w:rFonts w:hint="eastAsia" w:ascii="仿宋_GB2312" w:hAnsi="仿宋_GB2312" w:eastAsia="仿宋_GB2312" w:cs="仿宋_GB2312"/>
                <w:color w:val="000000"/>
                <w:sz w:val="18"/>
                <w:szCs w:val="18"/>
                <w:lang w:val="en-US" w:eastAsia="zh-CN" w:bidi="ar"/>
              </w:rPr>
              <w:t>4-01-01 地块，占地面积约150亩，新建车间厂房、办公楼及门卫室5.7万平方米、配套园区道路绿化工程等，其中2022年完成标准化厂房建设1.26万平方米。通江县资本金注入100万元，市乡村振兴局文件明确每年12月保底分红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9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60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9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6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数量指标</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年投产后，年收益</w:t>
            </w:r>
          </w:p>
        </w:tc>
        <w:tc>
          <w:tcPr>
            <w:tcW w:w="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60000</w:t>
            </w:r>
          </w:p>
        </w:tc>
        <w:tc>
          <w:tcPr>
            <w:tcW w:w="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元/年</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60000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50</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45</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按文件明确分红时间，到期交纳。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带动就近就业</w:t>
            </w:r>
          </w:p>
        </w:tc>
        <w:tc>
          <w:tcPr>
            <w:tcW w:w="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成本指标</w:t>
            </w:r>
          </w:p>
        </w:tc>
        <w:tc>
          <w:tcPr>
            <w:tcW w:w="10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经济成本指标</w:t>
            </w:r>
          </w:p>
        </w:tc>
        <w:tc>
          <w:tcPr>
            <w:tcW w:w="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资本金注入</w:t>
            </w:r>
          </w:p>
        </w:tc>
        <w:tc>
          <w:tcPr>
            <w:tcW w:w="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万元</w:t>
            </w:r>
          </w:p>
        </w:tc>
        <w:tc>
          <w:tcPr>
            <w:tcW w:w="9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50"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95</w:t>
            </w:r>
          </w:p>
        </w:tc>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784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该项目已完成全部建设任务，厂房用于中国西部铝制新材料生产基地装配车间。市文件要求：项目建设过程中，实施单位优先吸纳脱贫劳动力（含防返贫监测对象）参与项目建设，带动脱贫人口就业增收。项目建成后，协调入驻企业为脱贫劳动力（含防返贫监测对象）提供就业岗位，就地就业促增收。项目投产后，管委会每年从企业（公司）上缴税收中，安排部分资金用于巩固脱贫攻坚成果所需支出，助力本地乡村振兴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784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文件要求每年12月保底分红6万元</w:t>
            </w:r>
            <w:r>
              <w:rPr>
                <w:rFonts w:hint="eastAsia" w:ascii="仿宋_GB2312" w:hAnsi="仿宋_GB2312" w:eastAsia="仿宋_GB2312" w:cs="仿宋_GB2312"/>
                <w:color w:val="000000"/>
                <w:sz w:val="18"/>
                <w:szCs w:val="18"/>
                <w:u w:val="none" w:color="FFFFFF"/>
                <w:shd w:val="clear" w:color="auto" w:fill="FFFFFF"/>
                <w:lang w:val="en-US" w:eastAsia="zh-CN" w:bidi="ar"/>
              </w:rPr>
              <w:t>，</w:t>
            </w:r>
            <w:r>
              <w:rPr>
                <w:rFonts w:hint="eastAsia" w:ascii="仿宋_GB2312" w:hAnsi="仿宋_GB2312" w:eastAsia="仿宋_GB2312" w:cs="仿宋_GB2312"/>
                <w:color w:val="000000"/>
                <w:sz w:val="18"/>
                <w:szCs w:val="18"/>
                <w:lang w:val="en-US" w:eastAsia="zh-CN" w:bidi="ar"/>
              </w:rPr>
              <w:t>因约定时间未到期，资金未到位。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7843"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严格执行文件要求，每年12月督促按时到位保底分红6万元。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376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项目负责人：王平</w:t>
            </w:r>
          </w:p>
        </w:tc>
        <w:tc>
          <w:tcPr>
            <w:tcW w:w="4650"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财务负责人：郎文</w:t>
            </w:r>
          </w:p>
        </w:tc>
      </w:tr>
    </w:tbl>
    <w:p>
      <w:pPr>
        <w:pStyle w:val="5"/>
        <w:rPr>
          <w:rFonts w:hint="eastAsia"/>
          <w:sz w:val="30"/>
          <w:szCs w:val="24"/>
          <w:u w:val="none" w:color="FFFFFF"/>
          <w:shd w:val="clear" w:color="auto" w:fill="FFFFFF"/>
          <w:lang w:val="en-US"/>
        </w:rPr>
      </w:pPr>
    </w:p>
    <w:tbl>
      <w:tblPr>
        <w:tblStyle w:val="10"/>
        <w:tblW w:w="85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7"/>
        <w:gridCol w:w="752"/>
        <w:gridCol w:w="801"/>
        <w:gridCol w:w="831"/>
        <w:gridCol w:w="524"/>
        <w:gridCol w:w="848"/>
        <w:gridCol w:w="756"/>
        <w:gridCol w:w="1088"/>
        <w:gridCol w:w="843"/>
        <w:gridCol w:w="747"/>
        <w:gridCol w:w="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551"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30"/>
                <w:szCs w:val="30"/>
              </w:rPr>
            </w:pPr>
            <w:r>
              <w:rPr>
                <w:rFonts w:hint="eastAsia" w:ascii="黑体" w:hAnsi="宋体" w:eastAsia="黑体" w:cs="黑体"/>
                <w:b/>
                <w:color w:val="000000"/>
                <w:sz w:val="30"/>
                <w:szCs w:val="30"/>
                <w:u w:val="none" w:color="FFFFFF"/>
                <w:shd w:val="clear" w:color="auto" w:fill="FFFFFF"/>
                <w:lang w:val="en-US" w:eastAsia="zh-CN" w:bidi="ar"/>
              </w:rPr>
              <w:t>部门预算项目支出绩</w:t>
            </w:r>
            <w:r>
              <w:rPr>
                <w:rFonts w:hint="eastAsia" w:ascii="黑体" w:hAnsi="宋体" w:eastAsia="黑体" w:cs="黑体"/>
                <w:b/>
                <w:color w:val="000000"/>
                <w:sz w:val="30"/>
                <w:szCs w:val="30"/>
                <w:lang w:val="en-US" w:eastAsia="zh-CN" w:bidi="ar"/>
              </w:rPr>
              <w:t>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7072"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lang w:val="en-US" w:eastAsia="zh-CN" w:bidi="ar"/>
              </w:rPr>
              <w:t>51192122T000007408522-东西部协作和省内对</w:t>
            </w:r>
            <w:r>
              <w:rPr>
                <w:rFonts w:hint="eastAsia" w:ascii="仿宋_GB2312" w:hAnsi="仿宋_GB2312" w:eastAsia="仿宋_GB2312" w:cs="仿宋_GB2312"/>
                <w:color w:val="000000"/>
                <w:sz w:val="18"/>
                <w:szCs w:val="18"/>
                <w:u w:val="none" w:color="FFFFFF"/>
                <w:shd w:val="clear" w:color="auto" w:fill="FFFFFF"/>
                <w:lang w:val="en-US" w:eastAsia="zh-CN" w:bidi="ar"/>
              </w:rPr>
              <w:t>口帮扶工作经费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4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主管部门</w:t>
            </w:r>
          </w:p>
        </w:tc>
        <w:tc>
          <w:tcPr>
            <w:tcW w:w="37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thick" w:color="98967F"/>
                <w:shd w:val="clear" w:color="auto" w:fill="98967F"/>
              </w:rPr>
            </w:pPr>
            <w:r>
              <w:rPr>
                <w:rFonts w:hint="eastAsia" w:ascii="仿宋_GB2312" w:hAnsi="仿宋_GB2312" w:eastAsia="仿宋_GB2312" w:cs="仿宋_GB2312"/>
                <w:color w:val="000000"/>
                <w:sz w:val="18"/>
                <w:szCs w:val="18"/>
                <w:u w:val="none" w:color="FFFFFF"/>
                <w:shd w:val="clear" w:color="auto" w:fill="FFFFFF"/>
                <w:lang w:val="en-US" w:eastAsia="zh-CN" w:bidi="ar"/>
              </w:rPr>
              <w:t>通江县</w:t>
            </w:r>
            <w:r>
              <w:rPr>
                <w:rFonts w:hint="eastAsia" w:ascii="仿宋_GB2312" w:hAnsi="仿宋_GB2312" w:eastAsia="仿宋_GB2312" w:cs="仿宋_GB2312"/>
                <w:color w:val="000000"/>
                <w:sz w:val="18"/>
                <w:szCs w:val="18"/>
                <w:u w:val="thick" w:color="98967F"/>
                <w:shd w:val="clear" w:color="auto" w:fill="98967F"/>
                <w:lang w:val="en-US" w:eastAsia="zh-CN" w:bidi="ar"/>
              </w:rPr>
              <w:t>乡村振兴局部门</w:t>
            </w:r>
          </w:p>
        </w:tc>
        <w:tc>
          <w:tcPr>
            <w:tcW w:w="1088"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thick" w:color="98967F"/>
                <w:shd w:val="clear" w:fill="98967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222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2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75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37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3312"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37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有序实施东西</w:t>
            </w:r>
            <w:r>
              <w:rPr>
                <w:rFonts w:hint="eastAsia" w:ascii="仿宋_GB2312" w:hAnsi="仿宋_GB2312" w:eastAsia="仿宋_GB2312" w:cs="仿宋_GB2312"/>
                <w:color w:val="000000"/>
                <w:sz w:val="18"/>
                <w:szCs w:val="18"/>
                <w:u w:val="none" w:color="FFFFFF"/>
                <w:shd w:val="clear" w:fill="FFFFFF"/>
                <w:lang w:val="en-US" w:eastAsia="zh-CN" w:bidi="ar"/>
              </w:rPr>
              <w:t>部协</w:t>
            </w:r>
            <w:r>
              <w:rPr>
                <w:rFonts w:hint="eastAsia" w:ascii="仿宋_GB2312" w:hAnsi="仿宋_GB2312" w:eastAsia="仿宋_GB2312" w:cs="仿宋_GB2312"/>
                <w:color w:val="000000"/>
                <w:sz w:val="18"/>
                <w:szCs w:val="18"/>
                <w:lang w:val="en-US" w:eastAsia="zh-CN" w:bidi="ar"/>
              </w:rPr>
              <w:t>作帮扶项目10个，帮扶项目完工率100%</w:t>
            </w:r>
            <w:r>
              <w:rPr>
                <w:rFonts w:hint="eastAsia" w:ascii="仿宋_GB2312" w:hAnsi="仿宋_GB2312" w:eastAsia="仿宋_GB2312" w:cs="仿宋_GB2312"/>
                <w:color w:val="000000"/>
                <w:sz w:val="18"/>
                <w:szCs w:val="18"/>
                <w:u w:val="none" w:color="FFFFFF"/>
                <w:shd w:val="clear" w:fill="FFFFFF"/>
                <w:lang w:val="en-US" w:eastAsia="zh-CN" w:bidi="ar"/>
              </w:rPr>
              <w:t>；</w:t>
            </w:r>
            <w:r>
              <w:rPr>
                <w:rFonts w:hint="eastAsia" w:ascii="仿宋_GB2312" w:hAnsi="仿宋_GB2312" w:eastAsia="仿宋_GB2312" w:cs="仿宋_GB2312"/>
                <w:color w:val="000000"/>
                <w:sz w:val="18"/>
                <w:szCs w:val="18"/>
                <w:lang w:val="en-US" w:eastAsia="zh-CN" w:bidi="ar"/>
              </w:rPr>
              <w:t>目标任务</w:t>
            </w:r>
            <w:r>
              <w:rPr>
                <w:rFonts w:hint="eastAsia" w:ascii="仿宋_GB2312" w:hAnsi="仿宋_GB2312" w:eastAsia="仿宋_GB2312" w:cs="仿宋_GB2312"/>
                <w:color w:val="000000"/>
                <w:sz w:val="18"/>
                <w:szCs w:val="18"/>
                <w:u w:val="none" w:color="FFFFFF"/>
                <w:shd w:val="clear" w:color="auto" w:fill="FFFFFF"/>
                <w:lang w:val="en-US" w:eastAsia="zh-CN" w:bidi="ar"/>
              </w:rPr>
              <w:t>完成率达</w:t>
            </w:r>
            <w:r>
              <w:rPr>
                <w:rFonts w:hint="eastAsia" w:ascii="仿宋_GB2312" w:hAnsi="仿宋_GB2312" w:eastAsia="仿宋_GB2312" w:cs="仿宋_GB2312"/>
                <w:color w:val="000000"/>
                <w:sz w:val="18"/>
                <w:szCs w:val="18"/>
                <w:lang w:val="en-US" w:eastAsia="zh-CN" w:bidi="ar"/>
              </w:rPr>
              <w:t>100%。</w:t>
            </w:r>
          </w:p>
        </w:tc>
        <w:tc>
          <w:tcPr>
            <w:tcW w:w="3312"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截至2022年底，完成帮扶项目建设任务10个，完工率100%；目标任务</w:t>
            </w:r>
            <w:r>
              <w:rPr>
                <w:rFonts w:hint="eastAsia" w:ascii="仿宋_GB2312" w:hAnsi="仿宋_GB2312" w:eastAsia="仿宋_GB2312" w:cs="仿宋_GB2312"/>
                <w:color w:val="000000"/>
                <w:sz w:val="18"/>
                <w:szCs w:val="18"/>
                <w:u w:val="none" w:color="FFFFFF"/>
                <w:shd w:val="clear" w:color="auto" w:fill="FFFFFF"/>
                <w:lang w:val="en-US" w:eastAsia="zh-CN" w:bidi="ar"/>
              </w:rPr>
              <w:t>完成率达</w:t>
            </w:r>
            <w:r>
              <w:rPr>
                <w:rFonts w:hint="eastAsia" w:ascii="仿宋_GB2312" w:hAnsi="仿宋_GB2312" w:eastAsia="仿宋_GB2312" w:cs="仿宋_GB2312"/>
                <w:color w:val="000000"/>
                <w:sz w:val="18"/>
                <w:szCs w:val="18"/>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7072"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通江县2022年东西部协作帮扶资金共5000万元，实施帮扶项目10个，截至2022年底，已完成建设任务</w:t>
            </w:r>
            <w:r>
              <w:rPr>
                <w:rFonts w:hint="eastAsia" w:ascii="仿宋_GB2312" w:hAnsi="仿宋_GB2312" w:eastAsia="仿宋_GB2312" w:cs="仿宋_GB2312"/>
                <w:color w:val="000000"/>
                <w:sz w:val="18"/>
                <w:szCs w:val="18"/>
                <w:u w:val="none" w:color="FFFFFF"/>
                <w:shd w:val="clear" w:color="auto" w:fill="FFFFFF"/>
                <w:lang w:val="en-US" w:eastAsia="zh-CN" w:bidi="ar"/>
              </w:rPr>
              <w:t>10个</w:t>
            </w:r>
            <w:r>
              <w:rPr>
                <w:rFonts w:hint="eastAsia" w:ascii="仿宋_GB2312" w:hAnsi="仿宋_GB2312" w:eastAsia="仿宋_GB2312" w:cs="仿宋_GB2312"/>
                <w:color w:val="000000"/>
                <w:sz w:val="18"/>
                <w:szCs w:val="18"/>
                <w:lang w:val="en-US" w:eastAsia="zh-CN" w:bidi="ar"/>
              </w:rPr>
              <w:t>，完工率100%；完成资金使用4601.02万元，资金</w:t>
            </w:r>
            <w:r>
              <w:rPr>
                <w:rFonts w:hint="eastAsia" w:ascii="仿宋_GB2312" w:hAnsi="仿宋_GB2312" w:eastAsia="仿宋_GB2312" w:cs="仿宋_GB2312"/>
                <w:color w:val="000000"/>
                <w:sz w:val="18"/>
                <w:szCs w:val="18"/>
                <w:u w:val="none" w:color="FFFFFF"/>
                <w:shd w:val="clear" w:color="auto" w:fill="FFFFFF"/>
                <w:lang w:val="en-US" w:eastAsia="zh-CN" w:bidi="ar"/>
              </w:rPr>
              <w:t>使用率达</w:t>
            </w:r>
            <w:r>
              <w:rPr>
                <w:rFonts w:hint="eastAsia" w:ascii="仿宋_GB2312" w:hAnsi="仿宋_GB2312" w:eastAsia="仿宋_GB2312" w:cs="仿宋_GB2312"/>
                <w:color w:val="000000"/>
                <w:sz w:val="18"/>
                <w:szCs w:val="18"/>
                <w:lang w:val="en-US" w:eastAsia="zh-CN" w:bidi="ar"/>
              </w:rPr>
              <w:t>92.02%；超额完成各项考核指标，2022年省级考核获得“好”等次。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30.00</w:t>
            </w: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30.00</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30.00</w:t>
            </w: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30.00</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21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i/>
                <w:color w:val="000000"/>
                <w:sz w:val="18"/>
                <w:szCs w:val="18"/>
              </w:rPr>
            </w:pP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6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时效指标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项目完工个数</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bidi="ar"/>
              </w:rPr>
              <w:t>10</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bidi="ar"/>
              </w:rPr>
              <w:t>个（套）</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质量指标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资金使用率</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92</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数量指标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续建产业园区</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个（套）</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促进转移就业</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2000</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5603</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经济效益指标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引导落地企业投资</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亿元</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3.39</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帮扶对象满意度指标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项目区农户满意度</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92</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成本指标</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经济成本指标</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项目总投资</w:t>
            </w:r>
          </w:p>
        </w:tc>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bidi="ar"/>
              </w:rPr>
              <w:t>300000</w:t>
            </w:r>
          </w:p>
        </w:tc>
        <w:tc>
          <w:tcPr>
            <w:tcW w:w="7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bidi="ar"/>
              </w:rPr>
              <w:t>元</w:t>
            </w:r>
          </w:p>
        </w:tc>
        <w:tc>
          <w:tcPr>
            <w:tcW w:w="1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300000</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327"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782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自新一轮东西部协作工作开展以来，通江</w:t>
            </w:r>
            <w:r>
              <w:rPr>
                <w:rFonts w:hint="eastAsia" w:ascii="仿宋_GB2312" w:hAnsi="仿宋_GB2312" w:eastAsia="仿宋_GB2312" w:cs="仿宋_GB2312"/>
                <w:color w:val="000000"/>
                <w:sz w:val="18"/>
                <w:szCs w:val="18"/>
                <w:u w:val="none" w:color="FFFFFF"/>
                <w:shd w:val="clear" w:color="auto" w:fill="FFFFFF"/>
                <w:lang w:val="en-US" w:eastAsia="zh-CN" w:bidi="ar"/>
              </w:rPr>
              <w:t>县委、县政府</w:t>
            </w:r>
            <w:r>
              <w:rPr>
                <w:rFonts w:hint="eastAsia" w:ascii="仿宋_GB2312" w:hAnsi="仿宋_GB2312" w:eastAsia="仿宋_GB2312" w:cs="仿宋_GB2312"/>
                <w:color w:val="000000"/>
                <w:sz w:val="18"/>
                <w:szCs w:val="18"/>
                <w:lang w:val="en-US" w:eastAsia="zh-CN" w:bidi="ar"/>
              </w:rPr>
              <w:t>认真贯彻中央、</w:t>
            </w:r>
            <w:r>
              <w:rPr>
                <w:rFonts w:hint="eastAsia" w:ascii="仿宋_GB2312" w:hAnsi="仿宋_GB2312" w:eastAsia="仿宋_GB2312" w:cs="仿宋_GB2312"/>
                <w:color w:val="000000"/>
                <w:sz w:val="18"/>
                <w:szCs w:val="18"/>
                <w:u w:val="none" w:color="FFFFFF"/>
                <w:shd w:val="clear" w:fill="FFFFFF"/>
                <w:lang w:val="en-US" w:eastAsia="zh-CN" w:bidi="ar"/>
              </w:rPr>
              <w:t>省</w:t>
            </w:r>
            <w:r>
              <w:rPr>
                <w:rFonts w:hint="eastAsia" w:ascii="仿宋_GB2312" w:hAnsi="仿宋_GB2312" w:eastAsia="仿宋_GB2312" w:cs="仿宋_GB2312"/>
                <w:color w:val="000000"/>
                <w:sz w:val="18"/>
                <w:szCs w:val="18"/>
                <w:lang w:val="en-US" w:eastAsia="zh-CN" w:bidi="ar"/>
              </w:rPr>
              <w:t>、市委决策部署，始终把开展东西部协作工作作为巩固拓展脱贫攻坚成果同乡村振兴有效衔接、推动通江后发赶超振兴发展的动力引擎和关键举措，密集互动、主动作为、全力推进，取得了显著成效。2022年全面完成“组织领导、助力巩固拓展脱贫攻坚成果、加强区域协作、促进（推进）乡村振兴”各项考核指标，创新工作亮点突出，2022年省级考核获得连续第5次“好”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7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782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落地企业投资强</w:t>
            </w:r>
            <w:r>
              <w:rPr>
                <w:rFonts w:hint="eastAsia" w:ascii="仿宋_GB2312" w:hAnsi="仿宋_GB2312" w:eastAsia="仿宋_GB2312" w:cs="仿宋_GB2312"/>
                <w:color w:val="000000"/>
                <w:sz w:val="18"/>
                <w:szCs w:val="18"/>
                <w:u w:val="none" w:color="FFFFFF"/>
                <w:shd w:val="clear" w:fill="FFFFFF"/>
                <w:lang w:val="en-US" w:eastAsia="zh-CN" w:bidi="ar"/>
              </w:rPr>
              <w:t>强度还</w:t>
            </w:r>
            <w:r>
              <w:rPr>
                <w:rFonts w:hint="eastAsia" w:ascii="仿宋_GB2312" w:hAnsi="仿宋_GB2312" w:eastAsia="仿宋_GB2312" w:cs="仿宋_GB2312"/>
                <w:color w:val="000000"/>
                <w:sz w:val="18"/>
                <w:szCs w:val="18"/>
                <w:lang w:val="en-US" w:eastAsia="zh-CN" w:bidi="ar"/>
              </w:rPr>
              <w:t>进一步加强。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782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加快浙川东西部协作金华兰溪</w:t>
            </w:r>
            <w:r>
              <w:rPr>
                <w:rFonts w:hint="eastAsia" w:ascii="仿宋_GB2312" w:hAnsi="仿宋_GB2312" w:eastAsia="仿宋_GB2312" w:cs="仿宋_GB2312"/>
                <w:color w:val="000000"/>
                <w:sz w:val="18"/>
                <w:szCs w:val="18"/>
                <w:u w:val="none" w:color="FFFFFF"/>
                <w:shd w:val="clear" w:color="auto" w:fill="FFFFFF"/>
                <w:lang w:val="en-US" w:eastAsia="zh-CN" w:bidi="ar"/>
              </w:rPr>
              <w:t>——</w:t>
            </w:r>
            <w:r>
              <w:rPr>
                <w:rFonts w:hint="eastAsia" w:ascii="仿宋_GB2312" w:hAnsi="仿宋_GB2312" w:eastAsia="仿宋_GB2312" w:cs="仿宋_GB2312"/>
                <w:color w:val="000000"/>
                <w:sz w:val="18"/>
                <w:szCs w:val="18"/>
                <w:lang w:val="en-US" w:eastAsia="zh-CN" w:bidi="ar"/>
              </w:rPr>
              <w:t>巴中通江产业园区建设，加大东西部协作落地企业招引力度。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63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项目负责人：王平</w:t>
            </w:r>
          </w:p>
        </w:tc>
        <w:tc>
          <w:tcPr>
            <w:tcW w:w="4916"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u w:val="none" w:color="FFFFFF"/>
                <w:shd w:val="clear" w:color="auto" w:fill="FFFFFF"/>
              </w:rPr>
            </w:pPr>
            <w:r>
              <w:rPr>
                <w:rFonts w:hint="eastAsia" w:ascii="仿宋_GB2312" w:hAnsi="仿宋_GB2312" w:eastAsia="仿宋_GB2312" w:cs="仿宋_GB2312"/>
                <w:color w:val="000000"/>
                <w:sz w:val="18"/>
                <w:szCs w:val="18"/>
                <w:u w:val="none" w:color="FFFFFF"/>
                <w:shd w:val="clear" w:color="auto" w:fill="FFFFFF"/>
                <w:lang w:val="en-US" w:eastAsia="zh-CN" w:bidi="ar"/>
              </w:rPr>
              <w:t>财务负责人：郎文</w:t>
            </w:r>
          </w:p>
        </w:tc>
      </w:tr>
    </w:tbl>
    <w:p>
      <w:pPr>
        <w:jc w:val="both"/>
        <w:rPr>
          <w:rFonts w:hint="eastAsia" w:ascii="仿宋_GB2312" w:hAnsi="仿宋_GB2312" w:eastAsia="仿宋_GB2312"/>
          <w:color w:val="auto"/>
          <w:sz w:val="32"/>
          <w:szCs w:val="24"/>
          <w:u w:val="none" w:color="FFFFFF"/>
          <w:shd w:val="clear" w:color="auto" w:fill="FFFFFF"/>
          <w:lang w:val="zh-CN"/>
        </w:rPr>
      </w:pPr>
    </w:p>
    <w:tbl>
      <w:tblPr>
        <w:tblStyle w:val="10"/>
        <w:tblW w:w="85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1116"/>
        <w:gridCol w:w="1836"/>
        <w:gridCol w:w="936"/>
        <w:gridCol w:w="396"/>
        <w:gridCol w:w="576"/>
        <w:gridCol w:w="576"/>
        <w:gridCol w:w="846"/>
        <w:gridCol w:w="486"/>
        <w:gridCol w:w="486"/>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585" w:type="dxa"/>
            <w:gridSpan w:val="11"/>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sz w:val="24"/>
                <w:szCs w:val="24"/>
                <w:u w:val="none" w:color="FFFFFF"/>
                <w:shd w:val="clear" w:color="auto" w:fill="FFFFFF"/>
                <w:lang w:val="en-US" w:eastAsia="zh-CN" w:bidi="ar"/>
              </w:rPr>
              <w:t>部门预算项目支出绩</w:t>
            </w:r>
            <w:r>
              <w:rPr>
                <w:rFonts w:hint="eastAsia" w:ascii="黑体" w:hAnsi="宋体" w:eastAsia="黑体" w:cs="黑体"/>
                <w:b/>
                <w:color w:val="000000"/>
                <w:sz w:val="24"/>
                <w:szCs w:val="24"/>
                <w:lang w:val="en-US" w:eastAsia="zh-CN" w:bidi="ar"/>
              </w:rPr>
              <w:t>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9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项目名称</w:t>
            </w:r>
          </w:p>
        </w:tc>
        <w:tc>
          <w:tcPr>
            <w:tcW w:w="689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51192122T000006233231-雨露计划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69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主管部门</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通江县</w:t>
            </w:r>
            <w:r>
              <w:rPr>
                <w:rFonts w:hint="eastAsia" w:ascii="仿宋_GB2312" w:hAnsi="仿宋_GB2312" w:eastAsia="仿宋_GB2312" w:cs="仿宋_GB2312"/>
                <w:color w:val="000000"/>
                <w:sz w:val="18"/>
                <w:szCs w:val="18"/>
                <w:u w:val="none" w:color="FFFFFF"/>
                <w:shd w:val="clear" w:fill="FFFFFF"/>
                <w:lang w:val="en-US" w:eastAsia="zh-CN" w:bidi="ar"/>
              </w:rPr>
              <w:t>乡村振兴局部门</w:t>
            </w:r>
          </w:p>
        </w:tc>
        <w:tc>
          <w:tcPr>
            <w:tcW w:w="846" w:type="dxa"/>
            <w:tcBorders>
              <w:top w:val="nil"/>
              <w:left w:val="nil"/>
              <w:bottom w:val="nil"/>
              <w:right w:val="nil"/>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none" w:color="FFFFFF"/>
                <w:shd w:val="clear" w:fill="FFFFFF"/>
                <w:lang w:val="en-US" w:eastAsia="zh-CN" w:bidi="ar"/>
              </w:rPr>
              <w:t>实施</w:t>
            </w:r>
            <w:r>
              <w:rPr>
                <w:rFonts w:hint="eastAsia" w:ascii="仿宋_GB2312" w:hAnsi="仿宋_GB2312" w:eastAsia="仿宋_GB2312" w:cs="仿宋_GB2312"/>
                <w:color w:val="000000"/>
                <w:sz w:val="18"/>
                <w:szCs w:val="18"/>
                <w:lang w:val="en-US" w:eastAsia="zh-CN" w:bidi="ar"/>
              </w:rPr>
              <w:t>单位 （盖章）</w:t>
            </w:r>
          </w:p>
        </w:tc>
        <w:tc>
          <w:tcPr>
            <w:tcW w:w="172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通江县乡村振兴局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项目基本情况</w:t>
            </w:r>
          </w:p>
        </w:tc>
        <w:tc>
          <w:tcPr>
            <w:tcW w:w="11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1.项目年度目标完成情况</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项目年度目标</w:t>
            </w:r>
          </w:p>
        </w:tc>
        <w:tc>
          <w:tcPr>
            <w:tcW w:w="257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11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资助在读中、高等职业教育脱贫家庭及监测户家庭学生顺利完成学业，培训技能型人才，增强内生动力，提高自我发展能力，促进就业增收。</w:t>
            </w:r>
          </w:p>
        </w:tc>
        <w:tc>
          <w:tcPr>
            <w:tcW w:w="257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按照有关要求，对在校中高等职业教育脱贫家庭（含监测帮扶对象家庭）学生发放雨露</w:t>
            </w:r>
            <w:r>
              <w:rPr>
                <w:rFonts w:hint="eastAsia" w:ascii="仿宋_GB2312" w:hAnsi="仿宋_GB2312" w:eastAsia="仿宋_GB2312" w:cs="仿宋_GB2312"/>
                <w:color w:val="000000"/>
                <w:sz w:val="18"/>
                <w:szCs w:val="18"/>
                <w:u w:val="none" w:color="FFFFFF"/>
                <w:shd w:val="clear" w:color="auto" w:fill="FFFFFF"/>
                <w:lang w:val="en-US" w:eastAsia="zh-CN" w:bidi="ar"/>
              </w:rPr>
              <w:t>计划</w:t>
            </w:r>
            <w:r>
              <w:rPr>
                <w:rFonts w:hint="eastAsia" w:ascii="仿宋_GB2312" w:hAnsi="仿宋_GB2312" w:eastAsia="仿宋_GB2312" w:cs="仿宋_GB2312"/>
                <w:color w:val="000000"/>
                <w:sz w:val="18"/>
                <w:szCs w:val="18"/>
                <w:lang w:val="en-US" w:eastAsia="zh-CN" w:bidi="ar"/>
              </w:rPr>
              <w:t>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2.项目实施内容及过程概述</w:t>
            </w:r>
          </w:p>
        </w:tc>
        <w:tc>
          <w:tcPr>
            <w:tcW w:w="6893"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该项目为资助在校中高等职业教育脱贫家庭（含监测帮扶对象家庭）学生顺利完成学业，培养技能型人才，增强内生动力，提高困难人口自我发展能力，促进就业增收。实现一人长期就业，全家稳定增收的目标。该项目纳入年初预算，下达预算1200万元，用于2022年资助全县中、高职学生在校期间的生活费、往返路费等学习生活</w:t>
            </w:r>
            <w:r>
              <w:rPr>
                <w:rFonts w:hint="eastAsia" w:ascii="仿宋_GB2312" w:hAnsi="仿宋_GB2312" w:eastAsia="仿宋_GB2312" w:cs="仿宋_GB2312"/>
                <w:color w:val="000000"/>
                <w:sz w:val="18"/>
                <w:szCs w:val="18"/>
                <w:u w:val="none" w:color="FFFFFF"/>
                <w:shd w:val="clear" w:fill="FFFFFF"/>
                <w:lang w:val="en-US" w:eastAsia="zh-CN" w:bidi="ar"/>
              </w:rPr>
              <w:t>补助</w:t>
            </w:r>
            <w:r>
              <w:rPr>
                <w:rFonts w:hint="eastAsia" w:ascii="仿宋_GB2312" w:hAnsi="仿宋_GB2312" w:eastAsia="仿宋_GB2312" w:cs="仿宋_GB2312"/>
                <w:color w:val="000000"/>
                <w:sz w:val="18"/>
                <w:szCs w:val="18"/>
                <w:lang w:val="en-US" w:eastAsia="zh-CN" w:bidi="ar"/>
              </w:rPr>
              <w:t>每生每期1500元。雨露计划补助工作严格以“全国防返贫监测信息系统”中标注的学籍信息作为发放补助的依据，做到应补尽补。对系统内已标注学籍的，组织乡镇做好在校情况核实工作，对未在“全国防返贫监测信息系统”中标注且符合条件的学生，组织乡镇做好宣传指导工作，按程序报批。乡镇核实后，我局及时汇总上报和兑现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预算执行情况（10分）</w:t>
            </w: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年度</w:t>
            </w:r>
            <w:r>
              <w:rPr>
                <w:rFonts w:hint="eastAsia" w:ascii="仿宋_GB2312" w:hAnsi="仿宋_GB2312" w:eastAsia="仿宋_GB2312" w:cs="仿宋_GB2312"/>
                <w:color w:val="000000"/>
                <w:sz w:val="18"/>
                <w:szCs w:val="18"/>
                <w:u w:val="none" w:color="FFFFFF"/>
                <w:shd w:val="clear" w:fill="FFFFFF"/>
                <w:lang w:val="en-US" w:eastAsia="zh-CN" w:bidi="ar"/>
              </w:rPr>
              <w:t>预算数（万元</w:t>
            </w:r>
            <w:r>
              <w:rPr>
                <w:rFonts w:hint="eastAsia" w:ascii="仿宋_GB2312" w:hAnsi="仿宋_GB2312" w:eastAsia="仿宋_GB2312" w:cs="仿宋_GB2312"/>
                <w:color w:val="000000"/>
                <w:sz w:val="18"/>
                <w:szCs w:val="18"/>
                <w:lang w:val="en-US" w:eastAsia="zh-CN" w:bidi="ar"/>
              </w:rPr>
              <w:t>）</w:t>
            </w:r>
          </w:p>
        </w:tc>
        <w:tc>
          <w:tcPr>
            <w:tcW w:w="18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年初预算</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调整后预</w:t>
            </w:r>
            <w:r>
              <w:rPr>
                <w:rFonts w:hint="eastAsia" w:ascii="仿宋_GB2312" w:hAnsi="仿宋_GB2312" w:eastAsia="仿宋_GB2312" w:cs="仿宋_GB2312"/>
                <w:color w:val="000000"/>
                <w:sz w:val="18"/>
                <w:szCs w:val="18"/>
                <w:u w:val="none" w:color="FFFFFF"/>
                <w:shd w:val="clear" w:fill="FFFFFF"/>
                <w:lang w:val="en-US" w:eastAsia="zh-CN" w:bidi="ar"/>
              </w:rPr>
              <w:t>算</w:t>
            </w:r>
            <w:r>
              <w:rPr>
                <w:rFonts w:hint="eastAsia" w:ascii="仿宋_GB2312" w:hAnsi="仿宋_GB2312" w:eastAsia="仿宋_GB2312" w:cs="仿宋_GB2312"/>
                <w:color w:val="000000"/>
                <w:sz w:val="18"/>
                <w:szCs w:val="18"/>
                <w:lang w:val="en-US" w:eastAsia="zh-CN" w:bidi="ar"/>
              </w:rPr>
              <w:t>数</w:t>
            </w:r>
          </w:p>
        </w:tc>
        <w:tc>
          <w:tcPr>
            <w:tcW w:w="15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5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1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_GB2312" w:hAnsi="仿宋_GB2312" w:eastAsia="仿宋_GB2312" w:cs="仿宋_GB2312"/>
                <w:i/>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_GB2312" w:hAnsi="仿宋_GB2312" w:eastAsia="仿宋_GB2312" w:cs="仿宋_GB2312"/>
                <w:i/>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_GB2312" w:hAnsi="仿宋_GB2312" w:eastAsia="仿宋_GB2312" w:cs="仿宋_GB2312"/>
                <w:i/>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_GB2312" w:hAnsi="仿宋_GB2312" w:eastAsia="仿宋_GB2312" w:cs="仿宋_GB2312"/>
                <w:i/>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75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5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二级</w:t>
            </w:r>
            <w:r>
              <w:rPr>
                <w:rFonts w:hint="eastAsia" w:ascii="仿宋_GB2312" w:hAnsi="仿宋_GB2312" w:eastAsia="仿宋_GB2312" w:cs="仿宋_GB2312"/>
                <w:color w:val="000000"/>
                <w:sz w:val="18"/>
                <w:szCs w:val="18"/>
                <w:u w:val="none" w:color="FFFFFF"/>
                <w:shd w:val="clear" w:color="auto" w:fill="FFFFFF"/>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指标性质</w:t>
            </w:r>
          </w:p>
        </w:tc>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指标值</w:t>
            </w:r>
          </w:p>
        </w:tc>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得分</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数量指标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资助脱贫户及监测户子女人次</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3700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人次</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8000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u w:val="none" w:color="FFFFFF"/>
                <w:shd w:val="clear" w:fill="FFFFFF"/>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u w:val="none" w:color="FFFFFF"/>
                <w:shd w:val="clear" w:fill="FFFFFF"/>
                <w:lang w:val="en-US" w:eastAsia="zh-CN" w:bidi="ar"/>
              </w:rPr>
              <w:t>成本指标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none" w:color="FFFFFF"/>
                <w:shd w:val="clear" w:fill="FFFFFF"/>
                <w:lang w:val="en-US" w:eastAsia="zh-CN" w:bidi="ar"/>
              </w:rPr>
              <w:t>脱贫户及监测户</w:t>
            </w:r>
            <w:r>
              <w:rPr>
                <w:rFonts w:hint="eastAsia" w:ascii="仿宋_GB2312" w:hAnsi="仿宋_GB2312" w:eastAsia="仿宋_GB2312" w:cs="仿宋_GB2312"/>
                <w:color w:val="000000"/>
                <w:sz w:val="18"/>
                <w:szCs w:val="18"/>
                <w:lang w:val="en-US" w:eastAsia="zh-CN" w:bidi="ar"/>
              </w:rPr>
              <w:t>子女学生资助标准</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元</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1500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时效指标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资助经费及时发放率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社会效益指标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受益脱贫户及监测户子女人次</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3700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人次</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8000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20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u w:val="thick" w:color="98967F"/>
                <w:shd w:val="clear" w:fill="98967F"/>
              </w:rPr>
            </w:pPr>
            <w:r>
              <w:rPr>
                <w:rFonts w:hint="eastAsia" w:ascii="仿宋_GB2312" w:hAnsi="仿宋_GB2312" w:eastAsia="仿宋_GB2312" w:cs="仿宋_GB2312"/>
                <w:color w:val="000000"/>
                <w:sz w:val="18"/>
                <w:szCs w:val="18"/>
                <w:lang w:val="en-US" w:eastAsia="zh-CN" w:bidi="ar"/>
              </w:rPr>
              <w:t>效益</w:t>
            </w:r>
            <w:r>
              <w:rPr>
                <w:rFonts w:hint="eastAsia" w:ascii="仿宋_GB2312" w:hAnsi="仿宋_GB2312" w:eastAsia="仿宋_GB2312" w:cs="仿宋_GB2312"/>
                <w:color w:val="000000"/>
                <w:sz w:val="18"/>
                <w:szCs w:val="18"/>
                <w:u w:val="thick" w:color="98967F"/>
                <w:shd w:val="clear" w:fill="98967F"/>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u w:val="thick" w:color="98967F"/>
                <w:shd w:val="clear" w:fill="98967F"/>
              </w:rPr>
            </w:pPr>
            <w:r>
              <w:rPr>
                <w:rFonts w:hint="eastAsia" w:ascii="仿宋_GB2312" w:hAnsi="仿宋_GB2312" w:eastAsia="仿宋_GB2312" w:cs="仿宋_GB2312"/>
                <w:color w:val="000000"/>
                <w:sz w:val="18"/>
                <w:szCs w:val="18"/>
                <w:u w:val="thick" w:color="98967F"/>
                <w:shd w:val="clear" w:fill="98967F"/>
                <w:lang w:val="en-US" w:eastAsia="zh-CN" w:bidi="ar"/>
              </w:rPr>
              <w:t>社会效益指标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u w:val="thick" w:color="98967F"/>
                <w:shd w:val="clear" w:fill="98967F"/>
                <w:lang w:val="en-US" w:eastAsia="zh-CN" w:bidi="ar"/>
              </w:rPr>
              <w:t>在校</w:t>
            </w:r>
            <w:r>
              <w:rPr>
                <w:rFonts w:hint="eastAsia" w:ascii="仿宋_GB2312" w:hAnsi="仿宋_GB2312" w:eastAsia="仿宋_GB2312" w:cs="仿宋_GB2312"/>
                <w:color w:val="000000"/>
                <w:sz w:val="18"/>
                <w:szCs w:val="18"/>
                <w:u w:val="thick" w:color="98967F"/>
                <w:shd w:val="clear" w:fill="98967F"/>
                <w:lang w:val="en-US" w:eastAsia="zh-CN" w:bidi="ar"/>
              </w:rPr>
              <w:t>就读的脱贫户及监测</w:t>
            </w:r>
            <w:r>
              <w:rPr>
                <w:rFonts w:hint="eastAsia" w:ascii="仿宋_GB2312" w:hAnsi="仿宋_GB2312" w:eastAsia="仿宋_GB2312" w:cs="仿宋_GB2312"/>
                <w:color w:val="000000"/>
                <w:sz w:val="18"/>
                <w:szCs w:val="18"/>
                <w:u w:val="none" w:color="FFFFFF"/>
                <w:shd w:val="clear" w:fill="FFFFFF"/>
                <w:lang w:val="en-US" w:eastAsia="zh-CN" w:bidi="ar"/>
              </w:rPr>
              <w:t>户学生政策知晓率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u w:val="none" w:color="FFFFFF"/>
                <w:shd w:val="clear" w:fill="FFFFFF"/>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服务对象满意度指标</w:t>
            </w:r>
          </w:p>
        </w:tc>
        <w:tc>
          <w:tcPr>
            <w:tcW w:w="9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受助学生满意度</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95</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98</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6858"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100</w:t>
            </w:r>
          </w:p>
        </w:tc>
        <w:tc>
          <w:tcPr>
            <w:tcW w:w="7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2"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评价结论</w:t>
            </w:r>
          </w:p>
        </w:tc>
        <w:tc>
          <w:tcPr>
            <w:tcW w:w="800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该项目，通</w:t>
            </w:r>
            <w:r>
              <w:rPr>
                <w:rFonts w:hint="eastAsia" w:ascii="仿宋_GB2312" w:hAnsi="仿宋_GB2312" w:eastAsia="仿宋_GB2312" w:cs="仿宋_GB2312"/>
                <w:color w:val="000000"/>
                <w:sz w:val="18"/>
                <w:szCs w:val="18"/>
                <w:u w:val="none" w:color="FFFFFF"/>
                <w:shd w:val="clear" w:fill="FFFFFF"/>
                <w:lang w:val="en-US" w:eastAsia="zh-CN" w:bidi="ar"/>
              </w:rPr>
              <w:t>过</w:t>
            </w:r>
            <w:r>
              <w:rPr>
                <w:rFonts w:hint="eastAsia" w:ascii="仿宋_GB2312" w:hAnsi="仿宋_GB2312" w:eastAsia="仿宋_GB2312" w:cs="仿宋_GB2312"/>
                <w:color w:val="000000"/>
                <w:sz w:val="18"/>
                <w:szCs w:val="18"/>
                <w:lang w:val="en-US" w:eastAsia="zh-CN" w:bidi="ar"/>
              </w:rPr>
              <w:t>乡镇、驻村工作队、县域内中职学校等多方力量大力宣传雨露计划相关政策，有效</w:t>
            </w:r>
            <w:r>
              <w:rPr>
                <w:rFonts w:hint="eastAsia" w:ascii="仿宋_GB2312" w:hAnsi="仿宋_GB2312" w:eastAsia="仿宋_GB2312" w:cs="仿宋_GB2312"/>
                <w:color w:val="000000"/>
                <w:sz w:val="18"/>
                <w:szCs w:val="18"/>
                <w:u w:val="none" w:color="FFFFFF"/>
                <w:shd w:val="clear" w:color="auto" w:fill="FFFFFF"/>
                <w:lang w:val="en-US" w:eastAsia="zh-CN" w:bidi="ar"/>
              </w:rPr>
              <w:t>提高</w:t>
            </w:r>
            <w:r>
              <w:rPr>
                <w:rFonts w:hint="eastAsia" w:ascii="仿宋_GB2312" w:hAnsi="仿宋_GB2312" w:eastAsia="仿宋_GB2312" w:cs="仿宋_GB2312"/>
                <w:color w:val="000000"/>
                <w:sz w:val="18"/>
                <w:szCs w:val="18"/>
                <w:lang w:val="en-US" w:eastAsia="zh-CN" w:bidi="ar"/>
              </w:rPr>
              <w:t>了在校就读的困难学生政策知晓率。按照省局对雨露计划补助工作的最新要求，严格执行每学期补助1500元的标准。雨露计划补助资金的发放，有效缓解了困难家庭中高职教育负担，在一定程度上防止了因学返贫</w:t>
            </w:r>
            <w:r>
              <w:rPr>
                <w:rFonts w:hint="eastAsia" w:ascii="仿宋_GB2312" w:hAnsi="仿宋_GB2312" w:eastAsia="仿宋_GB2312" w:cs="仿宋_GB2312"/>
                <w:color w:val="000000"/>
                <w:sz w:val="18"/>
                <w:szCs w:val="18"/>
                <w:u w:val="none" w:color="FFFFFF"/>
                <w:shd w:val="clear" w:color="auto" w:fill="FFFFFF"/>
                <w:lang w:val="en-US" w:eastAsia="zh-CN" w:bidi="ar"/>
              </w:rPr>
              <w:t>地</w:t>
            </w:r>
            <w:r>
              <w:rPr>
                <w:rFonts w:hint="eastAsia" w:ascii="仿宋_GB2312" w:hAnsi="仿宋_GB2312" w:eastAsia="仿宋_GB2312" w:cs="仿宋_GB2312"/>
                <w:color w:val="000000"/>
                <w:sz w:val="18"/>
                <w:szCs w:val="18"/>
                <w:lang w:val="en-US" w:eastAsia="zh-CN" w:bidi="ar"/>
              </w:rPr>
              <w:t>情况发生。极大</w:t>
            </w:r>
            <w:r>
              <w:rPr>
                <w:rFonts w:hint="eastAsia" w:ascii="仿宋_GB2312" w:hAnsi="仿宋_GB2312" w:eastAsia="仿宋_GB2312" w:cs="仿宋_GB2312"/>
                <w:color w:val="000000"/>
                <w:sz w:val="18"/>
                <w:szCs w:val="18"/>
                <w:u w:val="none" w:color="FFFFFF"/>
                <w:shd w:val="clear" w:fill="FFFFFF"/>
                <w:lang w:val="en-US" w:eastAsia="zh-CN" w:bidi="ar"/>
              </w:rPr>
              <w:t>的</w:t>
            </w:r>
            <w:r>
              <w:rPr>
                <w:rFonts w:hint="eastAsia" w:ascii="仿宋_GB2312" w:hAnsi="仿宋_GB2312" w:eastAsia="仿宋_GB2312" w:cs="仿宋_GB2312"/>
                <w:color w:val="000000"/>
                <w:sz w:val="18"/>
                <w:szCs w:val="18"/>
                <w:lang w:val="en-US" w:eastAsia="zh-CN" w:bidi="ar"/>
              </w:rPr>
              <w:t>提高了受助学生及其家庭的满意度。雨露计划补助项目绩效设定目标均已完成。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存在问题</w:t>
            </w:r>
          </w:p>
        </w:tc>
        <w:tc>
          <w:tcPr>
            <w:tcW w:w="800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改进措施</w:t>
            </w:r>
          </w:p>
        </w:tc>
        <w:tc>
          <w:tcPr>
            <w:tcW w:w="8009"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u w:val="none" w:color="FFFFFF"/>
                <w:shd w:val="clear" w:fill="FFFFFF"/>
              </w:rPr>
            </w:pPr>
            <w:r>
              <w:rPr>
                <w:rFonts w:hint="eastAsia" w:ascii="仿宋_GB2312" w:hAnsi="仿宋_GB2312" w:eastAsia="仿宋_GB2312" w:cs="仿宋_GB2312"/>
                <w:color w:val="000000"/>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8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bidi="ar"/>
              </w:rPr>
              <w:t>项目负责人：屈天海</w:t>
            </w:r>
          </w:p>
        </w:tc>
        <w:tc>
          <w:tcPr>
            <w:tcW w:w="3725"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righ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bidi="ar"/>
              </w:rPr>
              <w:t>财务负责人：李金峰</w:t>
            </w:r>
          </w:p>
        </w:tc>
      </w:tr>
    </w:tbl>
    <w:p>
      <w:pPr>
        <w:jc w:val="both"/>
        <w:rPr>
          <w:rFonts w:hint="eastAsia" w:ascii="仿宋_GB2312" w:hAnsi="仿宋_GB2312" w:eastAsia="仿宋_GB2312" w:cs="仿宋_GB2312"/>
          <w:color w:val="auto"/>
          <w:sz w:val="32"/>
          <w:szCs w:val="24"/>
          <w:lang w:val="zh-CN"/>
        </w:rPr>
      </w:pPr>
    </w:p>
    <w:p>
      <w:pPr>
        <w:jc w:val="both"/>
        <w:rPr>
          <w:rFonts w:hint="eastAsia" w:ascii="仿宋_GB2312" w:hAnsi="仿宋_GB2312" w:eastAsia="仿宋_GB2312"/>
          <w:color w:val="auto"/>
          <w:sz w:val="32"/>
          <w:szCs w:val="24"/>
          <w:lang w:val="zh-CN"/>
        </w:rPr>
      </w:pPr>
    </w:p>
    <w:p>
      <w:pPr>
        <w:jc w:val="both"/>
        <w:rPr>
          <w:rFonts w:hint="eastAsia" w:ascii="仿宋_GB2312" w:hAnsi="仿宋_GB2312" w:eastAsia="仿宋_GB2312"/>
          <w:color w:val="auto"/>
          <w:sz w:val="32"/>
          <w:szCs w:val="24"/>
          <w:lang w:val="zh-CN"/>
        </w:rPr>
      </w:pPr>
    </w:p>
    <w:p>
      <w:pPr>
        <w:jc w:val="both"/>
        <w:rPr>
          <w:rFonts w:hint="eastAsia" w:ascii="仿宋_GB2312" w:hAnsi="仿宋_GB2312" w:eastAsia="仿宋_GB2312"/>
          <w:color w:val="auto"/>
          <w:sz w:val="32"/>
          <w:szCs w:val="24"/>
          <w:lang w:val="zh-CN"/>
        </w:rPr>
      </w:pPr>
    </w:p>
    <w:p>
      <w:pPr>
        <w:jc w:val="both"/>
        <w:rPr>
          <w:rFonts w:hint="eastAsia" w:ascii="仿宋_GB2312" w:hAnsi="仿宋_GB2312" w:eastAsia="仿宋_GB2312"/>
          <w:color w:val="auto"/>
          <w:sz w:val="32"/>
          <w:szCs w:val="24"/>
          <w:lang w:val="zh-CN"/>
        </w:rPr>
      </w:pPr>
    </w:p>
    <w:p>
      <w:pPr>
        <w:jc w:val="both"/>
        <w:rPr>
          <w:rFonts w:hint="eastAsia" w:ascii="仿宋_GB2312" w:hAnsi="仿宋_GB2312" w:eastAsia="仿宋_GB2312"/>
          <w:color w:val="auto"/>
          <w:sz w:val="32"/>
          <w:szCs w:val="24"/>
          <w:u w:val="none" w:color="FFFFFF"/>
          <w:shd w:val="clear" w:fill="FFFFFF"/>
          <w:lang w:val="en-US"/>
        </w:rPr>
      </w:pPr>
      <w:r>
        <w:rPr>
          <w:rFonts w:hint="eastAsia" w:ascii="仿宋_GB2312" w:hAnsi="仿宋_GB2312" w:eastAsia="仿宋_GB2312"/>
          <w:color w:val="auto"/>
          <w:sz w:val="32"/>
          <w:szCs w:val="24"/>
          <w:lang w:val="zh-CN"/>
        </w:rPr>
        <w:t>附件</w:t>
      </w:r>
      <w:r>
        <w:rPr>
          <w:rFonts w:hint="eastAsia" w:ascii="仿宋_GB2312" w:hAnsi="仿宋_GB2312" w:eastAsia="仿宋_GB2312"/>
          <w:color w:val="auto"/>
          <w:sz w:val="32"/>
          <w:szCs w:val="24"/>
          <w:u w:val="none" w:color="FFFFFF"/>
          <w:shd w:val="clear" w:fill="FFFFFF"/>
          <w:lang w:val="en-US"/>
        </w:rPr>
        <w:t>2</w:t>
      </w:r>
    </w:p>
    <w:p>
      <w:pPr>
        <w:numPr>
          <w:ilvl w:val="0"/>
          <w:numId w:val="0"/>
        </w:numPr>
        <w:autoSpaceDE/>
        <w:autoSpaceDN/>
        <w:adjustRightInd/>
        <w:spacing w:line="599" w:lineRule="exact"/>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通江县乡村振兴局</w:t>
      </w:r>
    </w:p>
    <w:p>
      <w:pPr>
        <w:numPr>
          <w:ilvl w:val="0"/>
          <w:numId w:val="0"/>
        </w:numPr>
        <w:autoSpaceDE/>
        <w:autoSpaceDN/>
        <w:adjustRightInd/>
        <w:spacing w:line="599" w:lineRule="exact"/>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pacing w:val="-28"/>
          <w:sz w:val="48"/>
          <w:szCs w:val="48"/>
          <w:u w:val="none" w:color="FFFFFF"/>
          <w:shd w:val="clear" w:fill="FFFFFF"/>
          <w:lang w:val="en-US" w:eastAsia="zh-CN"/>
        </w:rPr>
        <w:t>2022年“雨露计划”补助项目的自评报</w:t>
      </w:r>
      <w:r>
        <w:rPr>
          <w:rFonts w:hint="eastAsia" w:ascii="方正小标宋简体" w:hAnsi="方正小标宋简体" w:eastAsia="方正小标宋简体" w:cs="方正小标宋简体"/>
          <w:sz w:val="48"/>
          <w:szCs w:val="48"/>
          <w:u w:val="none" w:color="FFFFFF"/>
          <w:shd w:val="clear" w:fill="FFFFFF"/>
          <w:lang w:val="en-US" w:eastAsia="zh-CN"/>
        </w:rPr>
        <w:t>告</w:t>
      </w:r>
    </w:p>
    <w:p>
      <w:pPr>
        <w:autoSpaceDE/>
        <w:autoSpaceDN/>
        <w:adjustRightInd/>
        <w:spacing w:line="560" w:lineRule="exact"/>
        <w:rPr>
          <w:rFonts w:hint="eastAsia" w:ascii="仿宋_GB2312" w:hAnsi="仿宋_GB2312" w:eastAsia="仿宋_GB2312" w:cs="仿宋_GB2312"/>
          <w:sz w:val="32"/>
          <w:szCs w:val="32"/>
          <w:lang w:val="en-US" w:eastAsia="zh-CN"/>
        </w:rPr>
      </w:pPr>
    </w:p>
    <w:p>
      <w:pPr>
        <w:autoSpaceDE/>
        <w:autoSpaceDN/>
        <w:adjustRightInd/>
        <w:spacing w:line="560" w:lineRule="exact"/>
        <w:ind w:firstLine="960" w:firstLineChars="3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一、项目基本情况</w:t>
      </w:r>
    </w:p>
    <w:p>
      <w:pPr>
        <w:autoSpaceDE/>
        <w:autoSpaceDN/>
        <w:adjustRightIn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2022年计划兑付雨露计划项目补助资金1200.00万元。</w:t>
      </w:r>
      <w:r>
        <w:rPr>
          <w:rFonts w:hint="eastAsia" w:ascii="仿宋_GB2312" w:hAnsi="仿宋_GB2312" w:eastAsia="仿宋_GB2312" w:cs="仿宋_GB2312"/>
          <w:sz w:val="32"/>
          <w:szCs w:val="32"/>
          <w:u w:val="none" w:color="FFFFFF"/>
          <w:shd w:val="clear" w:color="auto" w:fill="FFFFFF"/>
          <w:lang w:val="en-US" w:eastAsia="zh-CN"/>
        </w:rPr>
        <w:t>实际兑付2022年雨露计划项目补助资金</w:t>
      </w:r>
      <w:r>
        <w:rPr>
          <w:rFonts w:hint="eastAsia" w:ascii="仿宋_GB2312" w:hAnsi="仿宋_GB2312" w:eastAsia="仿宋_GB2312" w:cs="仿宋_GB2312"/>
          <w:color w:val="auto"/>
          <w:sz w:val="32"/>
          <w:szCs w:val="32"/>
          <w:u w:val="none" w:color="FFFFFF"/>
          <w:shd w:val="clear" w:color="auto" w:fill="FFFFFF"/>
          <w:lang w:val="en-US" w:eastAsia="zh-CN"/>
        </w:rPr>
        <w:t>1200.00</w:t>
      </w:r>
      <w:r>
        <w:rPr>
          <w:rFonts w:hint="eastAsia" w:ascii="仿宋_GB2312" w:hAnsi="仿宋_GB2312" w:eastAsia="仿宋_GB2312" w:cs="仿宋_GB2312"/>
          <w:sz w:val="32"/>
          <w:szCs w:val="32"/>
          <w:u w:val="none" w:color="FFFFFF"/>
          <w:shd w:val="clear" w:color="auto" w:fill="FFFFFF"/>
          <w:lang w:val="en-US" w:eastAsia="zh-CN"/>
        </w:rPr>
        <w:t>万元，涉及补助脱贫人口、监测帮扶户子女等共计</w:t>
      </w:r>
      <w:r>
        <w:rPr>
          <w:rFonts w:hint="eastAsia" w:ascii="仿宋_GB2312" w:hAnsi="仿宋_GB2312" w:eastAsia="仿宋_GB2312" w:cs="仿宋_GB2312"/>
          <w:color w:val="auto"/>
          <w:sz w:val="32"/>
          <w:szCs w:val="32"/>
          <w:u w:val="none" w:color="FFFFFF"/>
          <w:shd w:val="clear" w:color="auto" w:fill="FFFFFF"/>
          <w:lang w:val="en-US" w:eastAsia="zh-CN"/>
        </w:rPr>
        <w:t>8000</w:t>
      </w:r>
      <w:r>
        <w:rPr>
          <w:rFonts w:hint="eastAsia" w:ascii="仿宋_GB2312" w:hAnsi="仿宋_GB2312" w:eastAsia="仿宋_GB2312" w:cs="仿宋_GB2312"/>
          <w:sz w:val="32"/>
          <w:szCs w:val="32"/>
          <w:u w:val="none" w:color="FFFFFF"/>
          <w:shd w:val="clear" w:color="auto" w:fill="FFFFFF"/>
          <w:lang w:val="en-US" w:eastAsia="zh-CN"/>
        </w:rPr>
        <w:t>人次。</w:t>
      </w:r>
    </w:p>
    <w:p>
      <w:pPr>
        <w:autoSpaceDE/>
        <w:autoSpaceDN/>
        <w:adjustRightIn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二、项目绩效自评工作开展情况</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（一）前期准备。</w:t>
      </w:r>
      <w:r>
        <w:rPr>
          <w:rFonts w:hint="eastAsia" w:ascii="仿宋_GB2312" w:hAnsi="仿宋_GB2312" w:eastAsia="仿宋_GB2312" w:cs="仿宋_GB2312"/>
          <w:sz w:val="32"/>
          <w:szCs w:val="32"/>
          <w:u w:val="none" w:color="FFFFFF"/>
          <w:shd w:val="clear" w:fill="FFFFFF"/>
          <w:lang w:val="en-US" w:eastAsia="zh-CN"/>
        </w:rPr>
        <w:t>接到《通江县财政局关于做好2022年扶贫项目资金绩效自评工作的通知》后，我局高度重视，由社扶股牵头，按文件要求开展绩效自评，确保自评结果真实、准确、客观，禁止弄虚作假。</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（二）组织过程。</w:t>
      </w:r>
      <w:r>
        <w:rPr>
          <w:rFonts w:hint="eastAsia" w:ascii="仿宋_GB2312" w:hAnsi="仿宋_GB2312" w:eastAsia="仿宋_GB2312" w:cs="仿宋_GB2312"/>
          <w:sz w:val="32"/>
          <w:szCs w:val="32"/>
          <w:lang w:val="en-US" w:eastAsia="zh-CN"/>
        </w:rPr>
        <w:t>接到通知后，及时召开专题会议，</w:t>
      </w:r>
      <w:r>
        <w:rPr>
          <w:rFonts w:hint="eastAsia" w:ascii="仿宋_GB2312" w:hAnsi="仿宋_GB2312" w:eastAsia="仿宋_GB2312" w:cs="仿宋_GB2312"/>
          <w:sz w:val="32"/>
          <w:szCs w:val="32"/>
          <w:u w:val="none" w:color="FFFFFF"/>
          <w:shd w:val="clear" w:color="auto" w:fill="FFFFFF"/>
          <w:lang w:val="en-US" w:eastAsia="zh-CN"/>
        </w:rPr>
        <w:t>部署</w:t>
      </w:r>
      <w:r>
        <w:rPr>
          <w:rFonts w:hint="eastAsia" w:ascii="仿宋_GB2312" w:hAnsi="仿宋_GB2312" w:eastAsia="仿宋_GB2312" w:cs="仿宋_GB2312"/>
          <w:sz w:val="32"/>
          <w:szCs w:val="32"/>
          <w:lang w:val="en-US" w:eastAsia="zh-CN"/>
        </w:rPr>
        <w:t>项目绩效自评工作，做到责任到人，明确各自责任及相关要求，确保项目绩效自评及时、准确、高效。</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（三）分析评价。</w:t>
      </w:r>
      <w:r>
        <w:rPr>
          <w:rFonts w:hint="eastAsia" w:ascii="仿宋_GB2312" w:hAnsi="仿宋_GB2312" w:eastAsia="仿宋_GB2312" w:cs="仿宋_GB2312"/>
          <w:sz w:val="32"/>
          <w:szCs w:val="32"/>
          <w:lang w:val="en-US" w:eastAsia="zh-CN"/>
        </w:rPr>
        <w:t>分析项目管理情况和资金</w:t>
      </w:r>
      <w:r>
        <w:rPr>
          <w:rFonts w:hint="eastAsia" w:ascii="仿宋_GB2312" w:hAnsi="仿宋_GB2312" w:eastAsia="仿宋_GB2312" w:cs="仿宋_GB2312"/>
          <w:sz w:val="32"/>
          <w:szCs w:val="32"/>
          <w:u w:val="none" w:color="FFFFFF"/>
          <w:shd w:val="clear" w:fill="FFFFFF"/>
          <w:lang w:val="en-US" w:eastAsia="zh-CN"/>
        </w:rPr>
        <w:t>效益</w:t>
      </w:r>
      <w:r>
        <w:rPr>
          <w:rFonts w:hint="eastAsia" w:ascii="仿宋_GB2312" w:hAnsi="仿宋_GB2312" w:eastAsia="仿宋_GB2312" w:cs="仿宋_GB2312"/>
          <w:sz w:val="32"/>
          <w:szCs w:val="32"/>
          <w:lang w:val="en-US" w:eastAsia="zh-CN"/>
        </w:rPr>
        <w:t>，根据结果进行综合评价并提出建议。</w:t>
      </w:r>
    </w:p>
    <w:p>
      <w:pPr>
        <w:autoSpaceDE/>
        <w:autoSpaceDN/>
        <w:adjustRightIn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三、项目绩效实现情况</w:t>
      </w:r>
    </w:p>
    <w:p>
      <w:pPr>
        <w:numPr>
          <w:ilvl w:val="0"/>
          <w:numId w:val="0"/>
        </w:numPr>
        <w:autoSpaceDE/>
        <w:autoSpaceDN/>
        <w:adjustRightInd/>
        <w:spacing w:line="560"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（一）项目资金情况</w:t>
      </w:r>
    </w:p>
    <w:p>
      <w:pPr>
        <w:numPr>
          <w:ilvl w:val="0"/>
          <w:numId w:val="0"/>
        </w:numPr>
        <w:autoSpaceDE/>
        <w:autoSpaceDN/>
        <w:adjustRightInd/>
        <w:spacing w:line="560" w:lineRule="exact"/>
        <w:ind w:firstLine="964"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1.项目资金到位情况。</w:t>
      </w:r>
      <w:r>
        <w:rPr>
          <w:rFonts w:hint="eastAsia" w:ascii="仿宋_GB2312" w:hAnsi="仿宋_GB2312" w:eastAsia="仿宋_GB2312" w:cs="仿宋_GB2312"/>
          <w:sz w:val="32"/>
          <w:szCs w:val="32"/>
          <w:lang w:val="en-US" w:eastAsia="zh-CN"/>
        </w:rPr>
        <w:t>通江县财政局、通江县乡村振兴局《关于安排2022年“雨露计划”补助资金的通知》（通财农〔2022〕</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sz w:val="32"/>
          <w:szCs w:val="32"/>
          <w:lang w:val="en-US" w:eastAsia="zh-CN"/>
        </w:rPr>
        <w:t>号）文件，2022年安排雨露计划补助资金1200.00万元。</w:t>
      </w:r>
    </w:p>
    <w:p>
      <w:pPr>
        <w:numPr>
          <w:ilvl w:val="0"/>
          <w:numId w:val="0"/>
        </w:numPr>
        <w:autoSpaceDE/>
        <w:autoSpaceDN/>
        <w:adjustRightInd/>
        <w:spacing w:line="56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2.项目资金实施情况。</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u w:val="none" w:color="FFFFFF"/>
          <w:shd w:val="clear" w:fill="FFFFFF"/>
          <w:lang w:val="en-US" w:eastAsia="zh-CN"/>
        </w:rPr>
        <w:t>年</w:t>
      </w:r>
      <w:r>
        <w:rPr>
          <w:rFonts w:hint="eastAsia" w:ascii="仿宋_GB2312" w:hAnsi="仿宋_GB2312" w:eastAsia="仿宋_GB2312" w:cs="仿宋_GB2312"/>
          <w:sz w:val="32"/>
          <w:szCs w:val="32"/>
          <w:lang w:val="en-US" w:eastAsia="zh-CN"/>
        </w:rPr>
        <w:t>雨露计划项目补助资金实际兑现</w:t>
      </w:r>
      <w:r>
        <w:rPr>
          <w:rFonts w:hint="eastAsia" w:ascii="仿宋_GB2312" w:hAnsi="仿宋_GB2312" w:eastAsia="仿宋_GB2312" w:cs="仿宋_GB2312"/>
          <w:color w:val="auto"/>
          <w:sz w:val="32"/>
          <w:szCs w:val="32"/>
          <w:lang w:val="en-US" w:eastAsia="zh-CN"/>
        </w:rPr>
        <w:t>1200.00</w:t>
      </w:r>
      <w:r>
        <w:rPr>
          <w:rFonts w:hint="eastAsia" w:ascii="仿宋_GB2312" w:hAnsi="仿宋_GB2312" w:eastAsia="仿宋_GB2312" w:cs="仿宋_GB2312"/>
          <w:sz w:val="32"/>
          <w:szCs w:val="32"/>
          <w:lang w:val="en-US" w:eastAsia="zh-CN"/>
        </w:rPr>
        <w:t>万元，全面完成2022年度目标任务。</w:t>
      </w:r>
    </w:p>
    <w:p>
      <w:pPr>
        <w:numPr>
          <w:ilvl w:val="0"/>
          <w:numId w:val="0"/>
        </w:numPr>
        <w:autoSpaceDE/>
        <w:autoSpaceDN/>
        <w:adjustRightInd/>
        <w:spacing w:line="56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lang w:val="en-US" w:eastAsia="zh-CN"/>
        </w:rPr>
        <w:t xml:space="preserve"> 3.项目资金管理情况。</w:t>
      </w:r>
      <w:r>
        <w:rPr>
          <w:rFonts w:hint="eastAsia" w:ascii="仿宋_GB2312" w:hAnsi="仿宋_GB2312" w:eastAsia="仿宋_GB2312" w:cs="仿宋_GB2312"/>
          <w:sz w:val="32"/>
          <w:szCs w:val="32"/>
          <w:lang w:val="en-US" w:eastAsia="zh-CN"/>
        </w:rPr>
        <w:t>严格执行中央及省、市、县《衔接资金管理办法》要求管理使用，建立健全财务管理制度，坚持专户专账，专人管理、封闭运行，确保资金安全有效。</w:t>
      </w:r>
      <w:r>
        <w:rPr>
          <w:rFonts w:hint="eastAsia" w:ascii="仿宋_GB2312" w:hAnsi="仿宋_GB2312" w:eastAsia="仿宋_GB2312" w:cs="仿宋_GB2312"/>
          <w:sz w:val="32"/>
          <w:szCs w:val="32"/>
          <w:u w:val="none" w:color="FFFFFF"/>
          <w:shd w:val="clear" w:color="auto" w:fill="FFFFFF"/>
          <w:lang w:val="en-US" w:eastAsia="zh-CN"/>
        </w:rPr>
        <w:t>我们严禁挤占、挪用衔接资金等违规违法行为发生，以最大限度地发挥资金的社会经济效益。</w:t>
      </w:r>
    </w:p>
    <w:p>
      <w:pPr>
        <w:numPr>
          <w:ilvl w:val="0"/>
          <w:numId w:val="0"/>
        </w:numPr>
        <w:autoSpaceDE/>
        <w:autoSpaceDN/>
        <w:adjustRightInd/>
        <w:spacing w:line="560"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（二）项目绩效指标完成情况</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1.产出指标完成情况。</w:t>
      </w:r>
      <w:r>
        <w:rPr>
          <w:rFonts w:hint="eastAsia" w:ascii="仿宋_GB2312" w:hAnsi="仿宋_GB2312" w:eastAsia="仿宋_GB2312" w:cs="仿宋_GB2312"/>
          <w:sz w:val="32"/>
          <w:szCs w:val="32"/>
          <w:lang w:val="en-US" w:eastAsia="zh-CN"/>
        </w:rPr>
        <w:t>已完成</w:t>
      </w:r>
      <w:r>
        <w:rPr>
          <w:rFonts w:hint="eastAsia" w:ascii="仿宋_GB2312" w:hAnsi="仿宋_GB2312" w:eastAsia="仿宋_GB2312" w:cs="仿宋_GB2312"/>
          <w:sz w:val="32"/>
          <w:szCs w:val="32"/>
          <w:u w:val="none" w:color="FFFFFF"/>
          <w:shd w:val="clear" w:color="auto" w:fill="FFFFFF"/>
          <w:lang w:val="en-US" w:eastAsia="zh-CN"/>
        </w:rPr>
        <w:t>资助</w:t>
      </w:r>
      <w:r>
        <w:rPr>
          <w:rFonts w:hint="eastAsia" w:ascii="仿宋_GB2312" w:hAnsi="仿宋_GB2312" w:eastAsia="仿宋_GB2312" w:cs="仿宋_GB2312"/>
          <w:sz w:val="32"/>
          <w:szCs w:val="32"/>
          <w:lang w:val="en-US" w:eastAsia="zh-CN"/>
        </w:rPr>
        <w:t>脱贫户、监测户子女8000人次，完成率100%；按时完成资助经费及时发放；脱贫户、</w:t>
      </w:r>
      <w:r>
        <w:rPr>
          <w:rFonts w:hint="eastAsia" w:ascii="仿宋_GB2312" w:hAnsi="仿宋_GB2312" w:eastAsia="仿宋_GB2312" w:cs="仿宋_GB2312"/>
          <w:sz w:val="32"/>
          <w:szCs w:val="32"/>
          <w:u w:val="none" w:color="FFFFFF"/>
          <w:shd w:val="clear" w:fill="FFFFFF"/>
          <w:lang w:val="en-US" w:eastAsia="zh-CN"/>
        </w:rPr>
        <w:t>监测户</w:t>
      </w:r>
      <w:r>
        <w:rPr>
          <w:rFonts w:hint="eastAsia" w:ascii="仿宋_GB2312" w:hAnsi="仿宋_GB2312" w:eastAsia="仿宋_GB2312" w:cs="仿宋_GB2312"/>
          <w:sz w:val="32"/>
          <w:szCs w:val="32"/>
          <w:u w:val="none" w:color="FFFFFF"/>
          <w:shd w:val="clear" w:color="auto" w:fill="FFFFFF"/>
          <w:lang w:val="en-US" w:eastAsia="zh-CN"/>
        </w:rPr>
        <w:t>学生子女</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u w:val="none" w:color="FFFFFF"/>
          <w:shd w:val="clear" w:fill="FFFFFF"/>
          <w:lang w:val="en-US" w:eastAsia="zh-CN"/>
        </w:rPr>
        <w:t>标准为</w:t>
      </w:r>
      <w:r>
        <w:rPr>
          <w:rFonts w:hint="eastAsia" w:ascii="仿宋_GB2312" w:hAnsi="仿宋_GB2312" w:eastAsia="仿宋_GB2312" w:cs="仿宋_GB2312"/>
          <w:sz w:val="32"/>
          <w:szCs w:val="32"/>
          <w:lang w:val="en-US" w:eastAsia="zh-CN"/>
        </w:rPr>
        <w:t>1500元/学期。</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2.效益指标完成情况。</w:t>
      </w:r>
      <w:r>
        <w:rPr>
          <w:rFonts w:hint="eastAsia" w:ascii="仿宋_GB2312" w:hAnsi="仿宋_GB2312" w:eastAsia="仿宋_GB2312" w:cs="仿宋_GB2312"/>
          <w:sz w:val="32"/>
          <w:szCs w:val="32"/>
          <w:u w:val="none" w:color="FFFFFF"/>
          <w:shd w:val="clear" w:fill="FFFFFF"/>
          <w:lang w:val="en-US" w:eastAsia="zh-CN"/>
        </w:rPr>
        <w:t>在校就读的脱贫户、监测户学生政策知晓率=100%；</w:t>
      </w:r>
      <w:r>
        <w:rPr>
          <w:rFonts w:hint="eastAsia" w:ascii="仿宋_GB2312" w:hAnsi="仿宋_GB2312" w:eastAsia="仿宋_GB2312" w:cs="仿宋_GB2312"/>
          <w:sz w:val="32"/>
          <w:szCs w:val="32"/>
          <w:lang w:val="en-US" w:eastAsia="zh-CN"/>
        </w:rPr>
        <w:t>受益脱贫户、监测户子女人次</w:t>
      </w:r>
      <w:r>
        <w:rPr>
          <w:rFonts w:hint="eastAsia" w:ascii="仿宋_GB2312" w:hAnsi="仿宋_GB2312" w:eastAsia="仿宋_GB2312" w:cs="仿宋_GB2312"/>
          <w:sz w:val="32"/>
          <w:szCs w:val="32"/>
          <w:u w:val="none" w:color="FFFFFF"/>
          <w:shd w:val="clear" w:fill="FFFFFF"/>
          <w:lang w:val="en-US" w:eastAsia="zh-CN"/>
        </w:rPr>
        <w:t>8000</w:t>
      </w:r>
      <w:r>
        <w:rPr>
          <w:rFonts w:hint="eastAsia" w:ascii="仿宋_GB2312" w:hAnsi="仿宋_GB2312" w:eastAsia="仿宋_GB2312" w:cs="仿宋_GB2312"/>
          <w:sz w:val="32"/>
          <w:szCs w:val="32"/>
          <w:lang w:val="en-US" w:eastAsia="zh-CN"/>
        </w:rPr>
        <w:t>人次。</w:t>
      </w:r>
    </w:p>
    <w:p>
      <w:pPr>
        <w:numPr>
          <w:ilvl w:val="0"/>
          <w:numId w:val="0"/>
        </w:numPr>
        <w:autoSpaceDE/>
        <w:autoSpaceDN/>
        <w:adjustRightInd/>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3.满意度指标完成情况。</w:t>
      </w:r>
      <w:r>
        <w:rPr>
          <w:rFonts w:hint="eastAsia" w:ascii="仿宋_GB2312" w:hAnsi="仿宋_GB2312" w:eastAsia="仿宋_GB2312" w:cs="仿宋_GB2312"/>
          <w:sz w:val="32"/>
          <w:szCs w:val="32"/>
          <w:lang w:val="en-US" w:eastAsia="zh-CN"/>
        </w:rPr>
        <w:t>通过实施雨露计划项目，</w:t>
      </w:r>
      <w:r>
        <w:rPr>
          <w:rFonts w:hint="eastAsia" w:ascii="仿宋_GB2312" w:hAnsi="仿宋_GB2312" w:eastAsia="仿宋_GB2312" w:cs="仿宋_GB2312"/>
          <w:sz w:val="32"/>
          <w:szCs w:val="32"/>
          <w:u w:val="none" w:color="FFFFFF"/>
          <w:shd w:val="clear" w:fill="FFFFFF"/>
          <w:lang w:val="en-US" w:eastAsia="zh-CN"/>
        </w:rPr>
        <w:t>受资助</w:t>
      </w:r>
      <w:r>
        <w:rPr>
          <w:rFonts w:hint="eastAsia" w:ascii="仿宋_GB2312" w:hAnsi="仿宋_GB2312" w:eastAsia="仿宋_GB2312" w:cs="仿宋_GB2312"/>
          <w:sz w:val="32"/>
          <w:szCs w:val="32"/>
          <w:lang w:val="en-US" w:eastAsia="zh-CN"/>
        </w:rPr>
        <w:t>学生满意度达98%。</w:t>
      </w:r>
    </w:p>
    <w:p>
      <w:pPr>
        <w:autoSpaceDE/>
        <w:autoSpaceDN/>
        <w:adjustRightInd/>
        <w:spacing w:line="560" w:lineRule="exact"/>
        <w:ind w:firstLine="640" w:firstLineChars="200"/>
        <w:rPr>
          <w:rFonts w:hint="eastAsia" w:ascii="黑体" w:hAnsi="黑体" w:eastAsia="黑体" w:cs="黑体"/>
          <w:sz w:val="32"/>
          <w:szCs w:val="32"/>
          <w:u w:val="none" w:color="FFFFFF"/>
          <w:shd w:val="clear" w:fill="FFFFFF"/>
          <w:lang w:val="en-US" w:eastAsia="zh-CN"/>
        </w:rPr>
      </w:pPr>
      <w:r>
        <w:rPr>
          <w:rFonts w:hint="eastAsia" w:ascii="黑体" w:hAnsi="黑体" w:eastAsia="黑体" w:cs="黑体"/>
          <w:sz w:val="32"/>
          <w:szCs w:val="32"/>
          <w:lang w:val="en-US" w:eastAsia="zh-CN"/>
        </w:rPr>
        <w:t>四、绩效目标未完成原因和下一步</w:t>
      </w:r>
      <w:r>
        <w:rPr>
          <w:rFonts w:hint="eastAsia" w:ascii="黑体" w:hAnsi="黑体" w:eastAsia="黑体" w:cs="黑体"/>
          <w:sz w:val="32"/>
          <w:szCs w:val="32"/>
          <w:u w:val="none" w:color="FFFFFF"/>
          <w:shd w:val="clear" w:fill="FFFFFF"/>
          <w:lang w:val="en-US" w:eastAsia="zh-CN"/>
        </w:rPr>
        <w:t>改进措施</w:t>
      </w:r>
    </w:p>
    <w:p>
      <w:pPr>
        <w:autoSpaceDE/>
        <w:autoSpaceDN/>
        <w:adjustRightInd/>
        <w:spacing w:line="560" w:lineRule="exact"/>
        <w:ind w:left="730" w:leftChars="304"/>
        <w:rPr>
          <w:rFonts w:hint="eastAsia" w:ascii="仿宋_GB2312" w:hAnsi="仿宋_GB2312" w:eastAsia="仿宋_GB2312" w:cs="仿宋_GB2312"/>
          <w:sz w:val="32"/>
          <w:szCs w:val="32"/>
          <w:u w:val="none" w:color="FFFFFF"/>
          <w:shd w:val="clear" w:fill="FFFFFF"/>
          <w:lang w:val="en-US" w:eastAsia="zh-CN"/>
        </w:rPr>
      </w:pPr>
      <w:r>
        <w:rPr>
          <w:rFonts w:hint="eastAsia" w:ascii="仿宋_GB2312" w:hAnsi="仿宋_GB2312" w:eastAsia="仿宋_GB2312" w:cs="仿宋_GB2312"/>
          <w:sz w:val="32"/>
          <w:szCs w:val="32"/>
          <w:u w:val="none" w:color="FFFFFF"/>
          <w:shd w:val="clear" w:fill="FFFFFF"/>
          <w:lang w:val="en-US" w:eastAsia="zh-CN"/>
        </w:rPr>
        <w:t>无</w:t>
      </w:r>
    </w:p>
    <w:p>
      <w:pPr>
        <w:numPr>
          <w:ilvl w:val="0"/>
          <w:numId w:val="5"/>
        </w:numPr>
        <w:autoSpaceDE/>
        <w:autoSpaceDN/>
        <w:adjustRightInd/>
        <w:spacing w:line="560" w:lineRule="exact"/>
        <w:ind w:left="730" w:leftChars="304"/>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绩效自评结果</w:t>
      </w:r>
    </w:p>
    <w:p>
      <w:pPr>
        <w:numPr>
          <w:ilvl w:val="0"/>
          <w:numId w:val="0"/>
        </w:numPr>
        <w:autoSpaceDE/>
        <w:autoSpaceDN/>
        <w:adjustRightIn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经过对该项目的认真自评，自评情况：项目资金按实际就读学生进行补助，完成了年度目标任务。</w:t>
      </w:r>
    </w:p>
    <w:p>
      <w:pPr>
        <w:numPr>
          <w:ilvl w:val="0"/>
          <w:numId w:val="0"/>
        </w:numPr>
        <w:autoSpaceDE/>
        <w:autoSpaceDN/>
        <w:adjustRightInd/>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bookmarkStart w:id="30" w:name="_GoBack"/>
      <w:bookmarkEnd w:id="30"/>
      <w:r>
        <w:rPr>
          <w:rFonts w:hint="eastAsia" w:ascii="黑体" w:hAnsi="黑体" w:eastAsia="黑体" w:cs="黑体"/>
          <w:sz w:val="32"/>
          <w:szCs w:val="32"/>
          <w:lang w:val="en-US" w:eastAsia="zh-CN"/>
        </w:rPr>
        <w:t>结果公开情况和应用打算</w:t>
      </w:r>
    </w:p>
    <w:p>
      <w:pPr>
        <w:numPr>
          <w:ilvl w:val="0"/>
          <w:numId w:val="0"/>
        </w:numPr>
        <w:autoSpaceDE/>
        <w:autoSpaceDN/>
        <w:adjustRightIn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绩效评价的结果是对衔接资金支持对象的实际产出和效益的评价，可以应用于年度编制预算，强化资金的使用效益，规范项目资金使用方向，严格项目管理，提高资金管理水平和工作质量。</w:t>
      </w:r>
    </w:p>
    <w:p>
      <w:pPr>
        <w:numPr>
          <w:ilvl w:val="0"/>
          <w:numId w:val="0"/>
        </w:numPr>
        <w:autoSpaceDE/>
        <w:autoSpaceDN/>
        <w:adjustRightInd/>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七、绩效自评工作的经验和存在的问题</w:t>
      </w:r>
    </w:p>
    <w:p>
      <w:pPr>
        <w:numPr>
          <w:ilvl w:val="0"/>
          <w:numId w:val="0"/>
        </w:numPr>
        <w:autoSpaceDE/>
        <w:autoSpaceDN/>
        <w:adjustRightIn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lang w:val="en-US" w:eastAsia="zh-CN"/>
        </w:rPr>
        <w:t>（一）工作经验。</w:t>
      </w:r>
      <w:r>
        <w:rPr>
          <w:rFonts w:hint="eastAsia" w:ascii="仿宋_GB2312" w:hAnsi="仿宋_GB2312" w:eastAsia="仿宋_GB2312" w:cs="仿宋_GB2312"/>
          <w:sz w:val="32"/>
          <w:szCs w:val="32"/>
          <w:u w:val="none" w:color="FFFFFF"/>
          <w:shd w:val="clear" w:fill="FFFFFF"/>
          <w:lang w:val="en-US" w:eastAsia="zh-CN"/>
        </w:rPr>
        <w:t>通过自评，及时发现、掌握项目管理中存在的问题，及时进行调整，使项目资金更大更好地发挥作用。</w:t>
      </w:r>
    </w:p>
    <w:p>
      <w:pPr>
        <w:numPr>
          <w:ilvl w:val="0"/>
          <w:numId w:val="0"/>
        </w:numPr>
        <w:autoSpaceDE/>
        <w:autoSpaceDN/>
        <w:adjustRightIn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lang w:val="en-US" w:eastAsia="zh-CN"/>
        </w:rPr>
        <w:t>（二）存在的问题。</w:t>
      </w:r>
      <w:r>
        <w:rPr>
          <w:rFonts w:hint="eastAsia" w:ascii="仿宋_GB2312" w:hAnsi="仿宋_GB2312" w:eastAsia="仿宋_GB2312" w:cs="仿宋_GB2312"/>
          <w:sz w:val="32"/>
          <w:szCs w:val="32"/>
          <w:lang w:val="en-US" w:eastAsia="zh-CN"/>
        </w:rPr>
        <w:t>雨露计划补助涉及全县34个乡镇（含壁州街道和高明新区</w:t>
      </w:r>
      <w:r>
        <w:rPr>
          <w:rFonts w:hint="eastAsia" w:ascii="仿宋_GB2312" w:hAnsi="仿宋_GB2312" w:eastAsia="仿宋_GB2312" w:cs="仿宋_GB2312"/>
          <w:sz w:val="32"/>
          <w:szCs w:val="32"/>
          <w:u w:val="none" w:color="FFFFFF"/>
          <w:shd w:val="clear" w:fill="FFFFFF"/>
          <w:lang w:val="en-US" w:eastAsia="zh-CN"/>
        </w:rPr>
        <w:t>）</w:t>
      </w:r>
      <w:r>
        <w:rPr>
          <w:rFonts w:hint="eastAsia" w:ascii="仿宋_GB2312" w:hAnsi="仿宋_GB2312" w:eastAsia="仿宋_GB2312" w:cs="仿宋_GB2312"/>
          <w:sz w:val="32"/>
          <w:szCs w:val="32"/>
          <w:lang w:val="en-US" w:eastAsia="zh-CN"/>
        </w:rPr>
        <w:t>数据收集、核对工作量较大，兑现到补助对象手中时间较长。</w:t>
      </w:r>
    </w:p>
    <w:p>
      <w:pPr>
        <w:numPr>
          <w:ilvl w:val="0"/>
          <w:numId w:val="0"/>
        </w:numPr>
        <w:autoSpaceDE/>
        <w:autoSpaceDN/>
        <w:adjustRightInd/>
        <w:spacing w:line="560" w:lineRule="exac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八、其他</w:t>
      </w:r>
      <w:r>
        <w:rPr>
          <w:rFonts w:hint="eastAsia" w:ascii="黑体" w:hAnsi="黑体" w:eastAsia="黑体" w:cs="黑体"/>
          <w:sz w:val="32"/>
          <w:szCs w:val="32"/>
          <w:u w:val="none" w:color="FFFFFF"/>
          <w:shd w:val="clear" w:fill="FFFFFF"/>
          <w:lang w:val="en-US" w:eastAsia="zh-CN"/>
        </w:rPr>
        <w:t>需</w:t>
      </w:r>
      <w:r>
        <w:rPr>
          <w:rFonts w:hint="eastAsia" w:ascii="黑体" w:hAnsi="黑体" w:eastAsia="黑体" w:cs="黑体"/>
          <w:sz w:val="32"/>
          <w:szCs w:val="32"/>
          <w:lang w:val="en-US" w:eastAsia="zh-CN"/>
        </w:rPr>
        <w:t>说明的问题</w:t>
      </w:r>
    </w:p>
    <w:p>
      <w:pPr>
        <w:autoSpaceDE/>
        <w:autoSpaceDN/>
        <w:adjustRightIn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4"/>
        <w:rPr>
          <w:rFonts w:hint="default"/>
          <w:sz w:val="24"/>
          <w:szCs w:val="24"/>
          <w:lang w:val="en-US"/>
        </w:rPr>
      </w:pPr>
    </w:p>
    <w:p>
      <w:pPr>
        <w:spacing w:line="580" w:lineRule="exact"/>
        <w:jc w:val="both"/>
        <w:rPr>
          <w:rFonts w:hint="eastAsia" w:ascii="黑体" w:hAnsi="黑体" w:eastAsia="黑体"/>
          <w:color w:val="auto"/>
          <w:kern w:val="44"/>
          <w:sz w:val="44"/>
          <w:szCs w:val="24"/>
          <w:lang w:val="en-US"/>
        </w:rPr>
      </w:pPr>
    </w:p>
    <w:p>
      <w:pPr>
        <w:rPr>
          <w:rFonts w:hint="eastAsia" w:ascii="黑体" w:hAnsi="黑体" w:eastAsia="黑体"/>
          <w:color w:val="auto"/>
          <w:kern w:val="44"/>
          <w:sz w:val="44"/>
          <w:szCs w:val="24"/>
          <w:lang w:val="en-US"/>
        </w:rPr>
      </w:pPr>
      <w:r>
        <w:rPr>
          <w:rFonts w:hint="eastAsia" w:ascii="黑体" w:hAnsi="黑体" w:eastAsia="黑体"/>
          <w:color w:val="auto"/>
          <w:kern w:val="44"/>
          <w:sz w:val="44"/>
          <w:szCs w:val="24"/>
          <w:lang w:val="en-US"/>
        </w:rPr>
        <w:br w:type="page"/>
      </w:r>
    </w:p>
    <w:p>
      <w:pPr>
        <w:spacing w:line="600" w:lineRule="exact"/>
        <w:jc w:val="center"/>
        <w:outlineLvl w:val="0"/>
        <w:rPr>
          <w:rFonts w:hint="eastAsia" w:ascii="黑体" w:hAnsi="黑体" w:eastAsia="黑体"/>
          <w:color w:val="auto"/>
          <w:kern w:val="44"/>
          <w:sz w:val="44"/>
          <w:szCs w:val="24"/>
          <w:lang w:val="en-US"/>
        </w:rPr>
      </w:pPr>
      <w:bookmarkStart w:id="16" w:name="_Toc12673"/>
      <w:r>
        <w:rPr>
          <w:rFonts w:hint="eastAsia" w:ascii="黑体" w:hAnsi="黑体" w:eastAsia="黑体"/>
          <w:color w:val="auto"/>
          <w:kern w:val="2"/>
          <w:sz w:val="44"/>
          <w:szCs w:val="24"/>
          <w:lang w:val="en-US"/>
        </w:rPr>
        <w:t>第</w:t>
      </w:r>
      <w:r>
        <w:rPr>
          <w:rFonts w:hint="eastAsia" w:ascii="黑体" w:hAnsi="黑体" w:eastAsia="黑体"/>
          <w:color w:val="auto"/>
          <w:kern w:val="44"/>
          <w:sz w:val="44"/>
          <w:szCs w:val="24"/>
          <w:lang w:val="en-US"/>
        </w:rPr>
        <w:t>五</w:t>
      </w:r>
      <w:r>
        <w:rPr>
          <w:rFonts w:hint="eastAsia" w:ascii="黑体" w:hAnsi="黑体" w:eastAsia="黑体"/>
          <w:color w:val="auto"/>
          <w:kern w:val="44"/>
          <w:sz w:val="44"/>
          <w:szCs w:val="24"/>
          <w:u w:val="none" w:color="FFFFFF"/>
          <w:shd w:val="clear" w:fill="FFFFFF"/>
          <w:lang w:val="en-US"/>
        </w:rPr>
        <w:t xml:space="preserve">部分 </w:t>
      </w:r>
      <w:r>
        <w:rPr>
          <w:rFonts w:hint="eastAsia" w:ascii="黑体" w:hAnsi="黑体" w:eastAsia="黑体"/>
          <w:color w:val="auto"/>
          <w:kern w:val="44"/>
          <w:sz w:val="44"/>
          <w:szCs w:val="24"/>
          <w:u w:val="none" w:color="FFFFFF"/>
          <w:shd w:val="clear" w:fill="FFFFFF"/>
          <w:lang w:val="en-US"/>
        </w:rPr>
        <w:t>附表</w:t>
      </w:r>
      <w:bookmarkEnd w:id="16"/>
    </w:p>
    <w:p>
      <w:pPr>
        <w:spacing w:line="599" w:lineRule="exact"/>
        <w:jc w:val="both"/>
        <w:rPr>
          <w:rFonts w:hint="eastAsia" w:ascii="仿宋" w:hAnsi="仿宋" w:eastAsia="仿宋"/>
          <w:color w:val="auto"/>
          <w:kern w:val="2"/>
          <w:sz w:val="32"/>
          <w:szCs w:val="24"/>
          <w:lang w:val="en-US"/>
        </w:rPr>
      </w:pPr>
    </w:p>
    <w:p>
      <w:pPr>
        <w:spacing w:line="599" w:lineRule="exact"/>
        <w:ind w:firstLine="640" w:firstLineChars="200"/>
        <w:jc w:val="both"/>
        <w:outlineLvl w:val="1"/>
        <w:rPr>
          <w:rFonts w:hint="eastAsia" w:ascii="仿宋" w:hAnsi="仿宋" w:eastAsia="仿宋"/>
          <w:color w:val="auto"/>
          <w:kern w:val="2"/>
          <w:sz w:val="32"/>
          <w:szCs w:val="24"/>
          <w:lang w:val="en-US"/>
        </w:rPr>
      </w:pPr>
      <w:bookmarkStart w:id="17" w:name="_Toc25839"/>
      <w:r>
        <w:rPr>
          <w:rFonts w:hint="eastAsia" w:ascii="仿宋" w:hAnsi="仿宋" w:eastAsia="仿宋"/>
          <w:color w:val="auto"/>
          <w:kern w:val="2"/>
          <w:sz w:val="32"/>
          <w:szCs w:val="24"/>
          <w:lang w:val="en-US"/>
        </w:rPr>
        <w:t>一、收入支出决算总表</w:t>
      </w:r>
      <w:bookmarkEnd w:id="17"/>
    </w:p>
    <w:p>
      <w:pPr>
        <w:spacing w:line="599" w:lineRule="exact"/>
        <w:ind w:firstLine="640" w:firstLineChars="200"/>
        <w:jc w:val="both"/>
        <w:outlineLvl w:val="1"/>
        <w:rPr>
          <w:rFonts w:hint="eastAsia" w:ascii="仿宋" w:hAnsi="仿宋" w:eastAsia="仿宋"/>
          <w:color w:val="auto"/>
          <w:kern w:val="2"/>
          <w:sz w:val="32"/>
          <w:szCs w:val="24"/>
          <w:lang w:val="en-US"/>
        </w:rPr>
      </w:pPr>
      <w:bookmarkStart w:id="18" w:name="_Toc5311"/>
      <w:r>
        <w:rPr>
          <w:rFonts w:hint="eastAsia" w:ascii="仿宋" w:hAnsi="仿宋" w:eastAsia="仿宋"/>
          <w:color w:val="auto"/>
          <w:kern w:val="2"/>
          <w:sz w:val="32"/>
          <w:szCs w:val="24"/>
          <w:lang w:val="en-US"/>
        </w:rPr>
        <w:t>二、收入决算表</w:t>
      </w:r>
      <w:bookmarkEnd w:id="18"/>
    </w:p>
    <w:p>
      <w:pPr>
        <w:spacing w:line="599" w:lineRule="exact"/>
        <w:ind w:firstLine="640" w:firstLineChars="200"/>
        <w:jc w:val="both"/>
        <w:outlineLvl w:val="1"/>
        <w:rPr>
          <w:rFonts w:hint="eastAsia" w:ascii="仿宋" w:hAnsi="仿宋" w:eastAsia="仿宋"/>
          <w:color w:val="auto"/>
          <w:kern w:val="2"/>
          <w:sz w:val="32"/>
          <w:szCs w:val="24"/>
          <w:lang w:val="en-US"/>
        </w:rPr>
      </w:pPr>
      <w:bookmarkStart w:id="19" w:name="_Toc19890"/>
      <w:r>
        <w:rPr>
          <w:rFonts w:hint="eastAsia" w:ascii="仿宋" w:hAnsi="仿宋" w:eastAsia="仿宋"/>
          <w:color w:val="auto"/>
          <w:kern w:val="2"/>
          <w:sz w:val="32"/>
          <w:szCs w:val="24"/>
          <w:lang w:val="en-US"/>
        </w:rPr>
        <w:t>三、支出决算表</w:t>
      </w:r>
      <w:bookmarkEnd w:id="19"/>
    </w:p>
    <w:p>
      <w:pPr>
        <w:spacing w:line="599" w:lineRule="exact"/>
        <w:ind w:firstLine="640" w:firstLineChars="200"/>
        <w:jc w:val="both"/>
        <w:outlineLvl w:val="1"/>
        <w:rPr>
          <w:rFonts w:hint="eastAsia" w:ascii="仿宋" w:hAnsi="仿宋" w:eastAsia="仿宋"/>
          <w:color w:val="auto"/>
          <w:kern w:val="2"/>
          <w:sz w:val="32"/>
          <w:szCs w:val="24"/>
          <w:lang w:val="en-US"/>
        </w:rPr>
      </w:pPr>
      <w:bookmarkStart w:id="20" w:name="_Toc5539"/>
      <w:r>
        <w:rPr>
          <w:rFonts w:hint="eastAsia" w:ascii="仿宋" w:hAnsi="仿宋" w:eastAsia="仿宋"/>
          <w:color w:val="auto"/>
          <w:kern w:val="2"/>
          <w:sz w:val="32"/>
          <w:szCs w:val="24"/>
          <w:lang w:val="en-US"/>
        </w:rPr>
        <w:t>四、财政拨款收入支出决算总表</w:t>
      </w:r>
      <w:bookmarkEnd w:id="20"/>
    </w:p>
    <w:p>
      <w:pPr>
        <w:spacing w:line="599" w:lineRule="exact"/>
        <w:ind w:firstLine="640" w:firstLineChars="200"/>
        <w:jc w:val="both"/>
        <w:outlineLvl w:val="1"/>
        <w:rPr>
          <w:rFonts w:hint="eastAsia" w:ascii="仿宋" w:hAnsi="仿宋" w:eastAsia="仿宋"/>
          <w:color w:val="auto"/>
          <w:kern w:val="2"/>
          <w:sz w:val="32"/>
          <w:szCs w:val="24"/>
          <w:lang w:val="en-US"/>
        </w:rPr>
      </w:pPr>
      <w:bookmarkStart w:id="21" w:name="_Toc16803"/>
      <w:r>
        <w:rPr>
          <w:rFonts w:hint="eastAsia" w:ascii="仿宋" w:hAnsi="仿宋" w:eastAsia="仿宋"/>
          <w:color w:val="auto"/>
          <w:kern w:val="2"/>
          <w:sz w:val="32"/>
          <w:szCs w:val="24"/>
          <w:lang w:val="en-US"/>
        </w:rPr>
        <w:t>五、财政拨款支出决算明细表</w:t>
      </w:r>
      <w:bookmarkEnd w:id="21"/>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2" w:name="_Toc23958"/>
      <w:r>
        <w:rPr>
          <w:rFonts w:hint="eastAsia" w:ascii="仿宋" w:hAnsi="仿宋" w:eastAsia="仿宋"/>
          <w:color w:val="auto"/>
          <w:kern w:val="2"/>
          <w:sz w:val="32"/>
          <w:szCs w:val="24"/>
          <w:lang w:val="en-US"/>
        </w:rPr>
        <w:t>六、一般公共预算财政拨款支出决算表</w:t>
      </w:r>
      <w:bookmarkEnd w:id="22"/>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3" w:name="_Toc26514"/>
      <w:r>
        <w:rPr>
          <w:rFonts w:hint="eastAsia" w:ascii="仿宋" w:hAnsi="仿宋" w:eastAsia="仿宋"/>
          <w:color w:val="auto"/>
          <w:kern w:val="2"/>
          <w:sz w:val="32"/>
          <w:szCs w:val="24"/>
          <w:lang w:val="en-US"/>
        </w:rPr>
        <w:t>七、一般公共预算财政拨款支出决算明细表</w:t>
      </w:r>
      <w:bookmarkEnd w:id="23"/>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4" w:name="_Toc14096"/>
      <w:r>
        <w:rPr>
          <w:rFonts w:hint="eastAsia" w:ascii="仿宋" w:hAnsi="仿宋" w:eastAsia="仿宋"/>
          <w:color w:val="auto"/>
          <w:kern w:val="2"/>
          <w:sz w:val="32"/>
          <w:szCs w:val="24"/>
          <w:lang w:val="en-US"/>
        </w:rPr>
        <w:t>八、一般公共预算财政拨款基本支出决算表</w:t>
      </w:r>
      <w:bookmarkEnd w:id="24"/>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5" w:name="_Toc11123"/>
      <w:r>
        <w:rPr>
          <w:rFonts w:hint="eastAsia" w:ascii="仿宋" w:hAnsi="仿宋" w:eastAsia="仿宋"/>
          <w:color w:val="auto"/>
          <w:kern w:val="2"/>
          <w:sz w:val="32"/>
          <w:szCs w:val="24"/>
          <w:lang w:val="en-US"/>
        </w:rPr>
        <w:t>九、一般公共预算财政拨款项目支出决算表</w:t>
      </w:r>
      <w:bookmarkEnd w:id="25"/>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6" w:name="_Toc25636"/>
      <w:r>
        <w:rPr>
          <w:rFonts w:hint="eastAsia" w:ascii="仿宋" w:hAnsi="仿宋" w:eastAsia="仿宋"/>
          <w:color w:val="auto"/>
          <w:kern w:val="2"/>
          <w:sz w:val="32"/>
          <w:szCs w:val="24"/>
          <w:lang w:val="en-US"/>
        </w:rPr>
        <w:t>十、政府性基金预</w:t>
      </w:r>
      <w:r>
        <w:rPr>
          <w:rFonts w:hint="eastAsia" w:ascii="仿宋" w:hAnsi="仿宋" w:eastAsia="仿宋"/>
          <w:color w:val="auto"/>
          <w:kern w:val="2"/>
          <w:sz w:val="32"/>
          <w:szCs w:val="24"/>
          <w:u w:val="none" w:color="FFFFFF"/>
          <w:shd w:val="clear" w:fill="FFFFFF"/>
          <w:lang w:val="en-US"/>
        </w:rPr>
        <w:t>算</w:t>
      </w:r>
      <w:r>
        <w:rPr>
          <w:rFonts w:hint="eastAsia" w:ascii="仿宋" w:hAnsi="仿宋" w:eastAsia="仿宋"/>
          <w:color w:val="auto"/>
          <w:kern w:val="2"/>
          <w:sz w:val="32"/>
          <w:szCs w:val="24"/>
          <w:lang w:val="en-US"/>
        </w:rPr>
        <w:t>财政拨款收入支出决算表</w:t>
      </w:r>
      <w:bookmarkEnd w:id="26"/>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7" w:name="_Toc32054"/>
      <w:r>
        <w:rPr>
          <w:rFonts w:hint="eastAsia" w:ascii="仿宋" w:hAnsi="仿宋" w:eastAsia="仿宋"/>
          <w:color w:val="auto"/>
          <w:kern w:val="2"/>
          <w:sz w:val="32"/>
          <w:szCs w:val="24"/>
          <w:lang w:val="en-US"/>
        </w:rPr>
        <w:t>十一、国有资本经营预</w:t>
      </w:r>
      <w:r>
        <w:rPr>
          <w:rFonts w:hint="eastAsia" w:ascii="仿宋" w:hAnsi="仿宋" w:eastAsia="仿宋"/>
          <w:color w:val="auto"/>
          <w:kern w:val="2"/>
          <w:sz w:val="32"/>
          <w:szCs w:val="24"/>
          <w:u w:val="none" w:color="FFFFFF"/>
          <w:shd w:val="clear" w:fill="FFFFFF"/>
          <w:lang w:val="en-US"/>
        </w:rPr>
        <w:t>算</w:t>
      </w:r>
      <w:r>
        <w:rPr>
          <w:rFonts w:hint="eastAsia" w:ascii="仿宋" w:hAnsi="仿宋" w:eastAsia="仿宋"/>
          <w:color w:val="auto"/>
          <w:kern w:val="2"/>
          <w:sz w:val="32"/>
          <w:szCs w:val="24"/>
          <w:lang w:val="en-US"/>
        </w:rPr>
        <w:t>财政拨款收入支出决算表</w:t>
      </w:r>
      <w:bookmarkEnd w:id="27"/>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8" w:name="_Toc6789"/>
      <w:r>
        <w:rPr>
          <w:rFonts w:hint="eastAsia" w:ascii="仿宋" w:hAnsi="仿宋" w:eastAsia="仿宋"/>
          <w:color w:val="auto"/>
          <w:kern w:val="2"/>
          <w:sz w:val="32"/>
          <w:szCs w:val="24"/>
          <w:lang w:val="en-US"/>
        </w:rPr>
        <w:t>十二、国有资本经营预算财政拨款支出决算表</w:t>
      </w:r>
      <w:bookmarkEnd w:id="28"/>
    </w:p>
    <w:p>
      <w:pPr>
        <w:keepNext/>
        <w:keepLines/>
        <w:spacing w:line="599" w:lineRule="exact"/>
        <w:ind w:firstLine="640" w:firstLineChars="200"/>
        <w:jc w:val="both"/>
        <w:outlineLvl w:val="1"/>
        <w:rPr>
          <w:rFonts w:hint="eastAsia" w:ascii="仿宋" w:hAnsi="仿宋" w:eastAsia="仿宋"/>
          <w:b/>
          <w:color w:val="auto"/>
          <w:kern w:val="2"/>
          <w:sz w:val="32"/>
          <w:szCs w:val="24"/>
          <w:lang w:val="en-US"/>
        </w:rPr>
      </w:pPr>
      <w:bookmarkStart w:id="29" w:name="_Toc13113"/>
      <w:r>
        <w:rPr>
          <w:rFonts w:hint="eastAsia" w:ascii="仿宋" w:hAnsi="仿宋" w:eastAsia="仿宋"/>
          <w:color w:val="auto"/>
          <w:kern w:val="2"/>
          <w:sz w:val="32"/>
          <w:szCs w:val="24"/>
          <w:lang w:val="en-US"/>
        </w:rPr>
        <w:t>十三、财政拨款“三公”经费支出决算表</w:t>
      </w:r>
      <w:bookmarkEnd w:id="29"/>
    </w:p>
    <w:p>
      <w:pPr>
        <w:spacing w:line="599" w:lineRule="exact"/>
        <w:ind w:firstLine="720" w:firstLineChars="200"/>
        <w:rPr>
          <w:rFonts w:hint="eastAsia" w:ascii="华文中宋" w:hAnsi="华文中宋" w:eastAsia="华文中宋"/>
          <w:color w:val="auto"/>
          <w:kern w:val="2"/>
          <w:sz w:val="36"/>
          <w:szCs w:val="24"/>
          <w:lang w:val="en-US"/>
        </w:rPr>
      </w:pPr>
    </w:p>
    <w:sectPr>
      <w:footerReference r:id="rId3"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9EF41A-DD4C-4861-99A2-C87E9C0795A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70C0BCB-9FC4-4F53-916D-C3D397CF1F47}"/>
  </w:font>
  <w:font w:name="仿宋_GB2312">
    <w:panose1 w:val="02010609030101010101"/>
    <w:charset w:val="86"/>
    <w:family w:val="modern"/>
    <w:pitch w:val="default"/>
    <w:sig w:usb0="00000001" w:usb1="080E0000" w:usb2="00000000" w:usb3="00000000" w:csb0="00040000" w:csb1="00000000"/>
    <w:embedRegular r:id="rId3" w:fontKey="{8B06920F-9F78-451D-9422-93A30A66FD25}"/>
  </w:font>
  <w:font w:name="仿宋">
    <w:panose1 w:val="02010609060101010101"/>
    <w:charset w:val="86"/>
    <w:family w:val="modern"/>
    <w:pitch w:val="default"/>
    <w:sig w:usb0="800002BF" w:usb1="38CF7CFA" w:usb2="00000016" w:usb3="00000000" w:csb0="00040001" w:csb1="00000000"/>
    <w:embedRegular r:id="rId4" w:fontKey="{61CE24A9-DF62-45FC-9709-AC82D6B04CB2}"/>
  </w:font>
  <w:font w:name="方正小标宋简体">
    <w:panose1 w:val="02000000000000000000"/>
    <w:charset w:val="86"/>
    <w:family w:val="script"/>
    <w:pitch w:val="default"/>
    <w:sig w:usb0="00000001" w:usb1="08000000" w:usb2="00000000" w:usb3="00000000" w:csb0="00040000" w:csb1="00000000"/>
    <w:embedRegular r:id="rId5" w:fontKey="{53CDD91B-7EC0-4861-A4DE-06AA7B92CF9F}"/>
  </w:font>
  <w:font w:name="Cambria">
    <w:panose1 w:val="02040503050406030204"/>
    <w:charset w:val="00"/>
    <w:family w:val="roman"/>
    <w:pitch w:val="default"/>
    <w:sig w:usb0="E00002FF" w:usb1="400004FF" w:usb2="00000000" w:usb3="00000000" w:csb0="2000019F" w:csb1="00000000"/>
    <w:embedRegular r:id="rId6" w:fontKey="{841A7642-74DE-4F8A-8888-57AD977C2B4D}"/>
  </w:font>
  <w:font w:name="楷体">
    <w:panose1 w:val="02010609060101010101"/>
    <w:charset w:val="86"/>
    <w:family w:val="roman"/>
    <w:pitch w:val="default"/>
    <w:sig w:usb0="800002BF" w:usb1="38CF7CFA" w:usb2="00000016" w:usb3="00000000" w:csb0="00040001" w:csb1="00000000"/>
    <w:embedRegular r:id="rId7" w:fontKey="{56B1656C-7C7D-4C3C-B2D8-E6AF89C6C289}"/>
  </w:font>
  <w:font w:name="Gungsuh">
    <w:panose1 w:val="02030600000101010101"/>
    <w:charset w:val="81"/>
    <w:family w:val="auto"/>
    <w:pitch w:val="default"/>
    <w:sig w:usb0="B00002AF" w:usb1="69D77CFB" w:usb2="00000030" w:usb3="00000000" w:csb0="4008009F" w:csb1="DFD70000"/>
    <w:embedRegular r:id="rId8" w:fontKey="{45E2166C-8F3C-4805-BA8C-955432960393}"/>
  </w:font>
  <w:font w:name="楷体_GB2312">
    <w:panose1 w:val="02010609030101010101"/>
    <w:charset w:val="86"/>
    <w:family w:val="auto"/>
    <w:pitch w:val="default"/>
    <w:sig w:usb0="00000001" w:usb1="080E0000" w:usb2="00000000" w:usb3="00000000" w:csb0="00040000" w:csb1="00000000"/>
    <w:embedRegular r:id="rId9" w:fontKey="{F4487A47-B72F-4438-BE7E-5DC353191B06}"/>
  </w:font>
  <w:font w:name="华文中宋">
    <w:panose1 w:val="02010600040101010101"/>
    <w:charset w:val="86"/>
    <w:family w:val="auto"/>
    <w:pitch w:val="default"/>
    <w:sig w:usb0="00000287" w:usb1="080F0000" w:usb2="00000000" w:usb3="00000000" w:csb0="0004009F" w:csb1="DFD70000"/>
    <w:embedRegular r:id="rId10" w:fontKey="{2670522E-473A-4FCB-9519-C369BB1338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6"/>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6E10C"/>
    <w:multiLevelType w:val="multilevel"/>
    <w:tmpl w:val="8FD6E10C"/>
    <w:lvl w:ilvl="0" w:tentative="0">
      <w:start w:val="5"/>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A9FA441E"/>
    <w:multiLevelType w:val="multilevel"/>
    <w:tmpl w:val="A9FA441E"/>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AD241ADC"/>
    <w:multiLevelType w:val="multilevel"/>
    <w:tmpl w:val="AD241ADC"/>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93D78FA"/>
    <w:multiLevelType w:val="multilevel"/>
    <w:tmpl w:val="093D78FA"/>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47660B7E"/>
    <w:multiLevelType w:val="multilevel"/>
    <w:tmpl w:val="47660B7E"/>
    <w:lvl w:ilvl="0" w:tentative="0">
      <w:start w:val="3"/>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mM5ZjQxMzIwMjQwNWMyODAyMThjMGY3Yzc2MzUifQ=="/>
  </w:docVars>
  <w:rsids>
    <w:rsidRoot w:val="00172A27"/>
    <w:rsid w:val="5300466A"/>
    <w:rsid w:val="5FFB7DC2"/>
    <w:rsid w:val="61257B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iPriority="0"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2">
    <w:name w:val="heading 1"/>
    <w:basedOn w:val="1"/>
    <w:next w:val="1"/>
    <w:unhideWhenUsed/>
    <w:qFormat/>
    <w:uiPriority w:val="9"/>
    <w:pPr>
      <w:keepNext/>
      <w:keepLines/>
      <w:spacing w:before="340" w:after="330" w:line="578" w:lineRule="auto"/>
      <w:outlineLvl w:val="0"/>
    </w:pPr>
    <w:rPr>
      <w:rFonts w:hint="default"/>
      <w:b/>
      <w:kern w:val="44"/>
      <w:sz w:val="44"/>
      <w:szCs w:val="24"/>
    </w:rPr>
  </w:style>
  <w:style w:type="paragraph" w:styleId="3">
    <w:name w:val="heading 2"/>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character" w:default="1" w:styleId="11">
    <w:name w:val="Default Paragraph Font"/>
    <w:unhideWhenUsed/>
    <w:qFormat/>
    <w:uiPriority w:val="99"/>
    <w:rPr>
      <w:rFonts w:hint="default"/>
      <w:sz w:val="24"/>
      <w:szCs w:val="24"/>
    </w:rPr>
  </w:style>
  <w:style w:type="table" w:default="1" w:styleId="10">
    <w:name w:val="Normal Table"/>
    <w:qFormat/>
    <w:uiPriority w:val="99"/>
    <w:tblPr>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rPr>
      <w:rFonts w:hint="default"/>
      <w:sz w:val="24"/>
      <w:szCs w:val="24"/>
    </w:rPr>
  </w:style>
  <w:style w:type="paragraph" w:styleId="5">
    <w:name w:val="Body Text"/>
    <w:basedOn w:val="1"/>
    <w:unhideWhenUsed/>
    <w:qFormat/>
    <w:uiPriority w:val="99"/>
    <w:pPr>
      <w:spacing w:beforeLines="30"/>
    </w:pPr>
    <w:rPr>
      <w:rFonts w:hint="eastAsia" w:ascii="仿宋_GB2312" w:hAnsi="Times New Roman" w:eastAsia="仿宋_GB2312"/>
      <w:sz w:val="30"/>
      <w:szCs w:val="24"/>
    </w:rPr>
  </w:style>
  <w:style w:type="paragraph" w:styleId="6">
    <w:name w:val="footer"/>
    <w:basedOn w:val="1"/>
    <w:unhideWhenUsed/>
    <w:qFormat/>
    <w:uiPriority w:val="99"/>
    <w:pPr>
      <w:tabs>
        <w:tab w:val="center" w:pos="4153"/>
        <w:tab w:val="right" w:pos="8306"/>
      </w:tabs>
      <w:snapToGrid w:val="0"/>
    </w:pPr>
    <w:rPr>
      <w:rFonts w:hint="default" w:ascii="Calibri" w:hAnsi="Calibri" w:eastAsia="宋体"/>
      <w:sz w:val="18"/>
      <w:szCs w:val="24"/>
    </w:rPr>
  </w:style>
  <w:style w:type="paragraph" w:styleId="7">
    <w:name w:val="header"/>
    <w:basedOn w:val="1"/>
    <w:unhideWhenUsed/>
    <w:qFormat/>
    <w:uiPriority w:val="99"/>
    <w:pPr>
      <w:tabs>
        <w:tab w:val="center" w:pos="4153"/>
        <w:tab w:val="right" w:pos="8306"/>
      </w:tabs>
      <w:snapToGrid w:val="0"/>
      <w:jc w:val="both"/>
    </w:pPr>
    <w:rPr>
      <w:rFonts w:hint="default"/>
      <w:sz w:val="18"/>
      <w:szCs w:val="24"/>
    </w:rPr>
  </w:style>
  <w:style w:type="paragraph" w:styleId="8">
    <w:name w:val="toc 1"/>
    <w:basedOn w:val="1"/>
    <w:next w:val="1"/>
    <w:unhideWhenUsed/>
    <w:qFormat/>
    <w:uiPriority w:val="39"/>
    <w:pPr>
      <w:spacing w:before="93"/>
      <w:jc w:val="center"/>
    </w:pPr>
    <w:rPr>
      <w:rFonts w:hint="eastAsia" w:ascii="仿宋" w:hAnsi="仿宋" w:eastAsia="仿宋"/>
      <w:sz w:val="28"/>
      <w:szCs w:val="24"/>
    </w:rPr>
  </w:style>
  <w:style w:type="paragraph" w:styleId="9">
    <w:name w:val="toc 2"/>
    <w:basedOn w:val="1"/>
    <w:next w:val="1"/>
    <w:unhideWhenUsed/>
    <w:qFormat/>
    <w:uiPriority w:val="39"/>
    <w:pPr>
      <w:ind w:left="420" w:leftChars="200"/>
    </w:pPr>
    <w:rPr>
      <w:rFonts w:hint="default"/>
      <w:sz w:val="24"/>
      <w:szCs w:val="24"/>
    </w:rPr>
  </w:style>
  <w:style w:type="character" w:styleId="12">
    <w:name w:val="Strong"/>
    <w:basedOn w:val="11"/>
    <w:unhideWhenUsed/>
    <w:qFormat/>
    <w:uiPriority w:val="99"/>
    <w:rPr>
      <w:rFonts w:hint="default"/>
      <w:b/>
      <w:sz w:val="24"/>
      <w:szCs w:val="24"/>
    </w:rPr>
  </w:style>
  <w:style w:type="paragraph" w:customStyle="1" w:styleId="13">
    <w:name w:val="WPSOffice手动目录 1"/>
    <w:unhideWhenUsed/>
    <w:uiPriority w:val="0"/>
    <w:pPr>
      <w:spacing w:beforeLines="0" w:afterLines="0"/>
    </w:pPr>
    <w:rPr>
      <w:rFonts w:hint="default" w:ascii="Times New Roman" w:hAnsi="Times New Roman" w:eastAsia="宋体" w:cs="Times New Roman"/>
      <w:sz w:val="20"/>
      <w:szCs w:val="24"/>
    </w:rPr>
  </w:style>
  <w:style w:type="paragraph" w:customStyle="1" w:styleId="14">
    <w:name w:val="正文文本1"/>
    <w:basedOn w:val="15"/>
    <w:next w:val="15"/>
    <w:unhideWhenUsed/>
    <w:qFormat/>
    <w:uiPriority w:val="99"/>
    <w:pPr>
      <w:spacing w:after="120"/>
    </w:pPr>
    <w:rPr>
      <w:rFonts w:hint="default"/>
      <w:color w:val="auto"/>
      <w:sz w:val="21"/>
      <w:szCs w:val="24"/>
    </w:rPr>
  </w:style>
  <w:style w:type="paragraph" w:customStyle="1" w:styleId="15">
    <w:name w:val="正文1"/>
    <w:next w:val="14"/>
    <w:unhideWhenUsed/>
    <w:qFormat/>
    <w:uiPriority w:val="0"/>
    <w:pPr>
      <w:widowControl w:val="0"/>
      <w:jc w:val="both"/>
    </w:pPr>
    <w:rPr>
      <w:rFonts w:hint="default" w:ascii="Calibri" w:hAnsi="Calibri" w:eastAsia="宋体" w:cs="Times New Roman"/>
      <w:color w:val="auto"/>
      <w:kern w:val="2"/>
      <w:sz w:val="21"/>
      <w:szCs w:val="24"/>
      <w:lang w:val="en-US" w:eastAsia="zh-CN" w:bidi="ar-SA"/>
    </w:rPr>
  </w:style>
  <w:style w:type="paragraph" w:customStyle="1" w:styleId="16">
    <w:name w:val="Default"/>
    <w:unhideWhenUsed/>
    <w:qFormat/>
    <w:uiPriority w:val="99"/>
    <w:pPr>
      <w:widowControl w:val="0"/>
      <w:autoSpaceDE w:val="0"/>
      <w:autoSpaceDN w:val="0"/>
      <w:adjustRightInd w:val="0"/>
      <w:spacing w:beforeLines="0" w:afterLines="0"/>
    </w:pPr>
    <w:rPr>
      <w:rFonts w:hint="eastAsia" w:ascii="仿宋" w:hAnsi="Calibri" w:eastAsia="仿宋" w:cs="仿宋"/>
      <w:color w:val="000000"/>
      <w:sz w:val="24"/>
      <w:szCs w:val="24"/>
      <w:lang w:val="en-US" w:eastAsia="zh-CN" w:bidi="ar-SA"/>
    </w:rPr>
  </w:style>
  <w:style w:type="paragraph" w:customStyle="1" w:styleId="17">
    <w:name w:val="WPSOffice手动目录 2"/>
    <w:unhideWhenUsed/>
    <w:qFormat/>
    <w:uiPriority w:val="0"/>
    <w:pPr>
      <w:spacing w:beforeLines="0" w:afterLines="0"/>
      <w:ind w:leftChars="200"/>
    </w:pPr>
    <w:rPr>
      <w:rFonts w:hint="default" w:ascii="Times New Roman" w:hAnsi="Times New Roman" w:eastAsia="宋体" w:cs="Times New Roman"/>
      <w:sz w:val="20"/>
      <w:szCs w:val="24"/>
    </w:rPr>
  </w:style>
  <w:style w:type="character" w:customStyle="1" w:styleId="18">
    <w:name w:val="font61"/>
    <w:basedOn w:val="11"/>
    <w:unhideWhenUsed/>
    <w:qFormat/>
    <w:uiPriority w:val="0"/>
    <w:rPr>
      <w:rFonts w:hint="eastAsia" w:ascii="仿宋_GB2312" w:hAnsi="Times New Roman" w:eastAsia="仿宋_GB2312" w:cs="仿宋_GB2312"/>
      <w:color w:val="000000"/>
      <w:sz w:val="16"/>
      <w:szCs w:val="16"/>
    </w:rPr>
  </w:style>
  <w:style w:type="character" w:customStyle="1" w:styleId="19">
    <w:name w:val="超链接1"/>
    <w:basedOn w:val="20"/>
    <w:unhideWhenUsed/>
    <w:qFormat/>
    <w:uiPriority w:val="99"/>
    <w:rPr>
      <w:rFonts w:hint="default" w:cs="Times New Roman"/>
      <w:color w:val="0000FF"/>
      <w:sz w:val="24"/>
      <w:szCs w:val="24"/>
      <w:u w:val="single"/>
    </w:rPr>
  </w:style>
  <w:style w:type="character" w:customStyle="1" w:styleId="20">
    <w:name w:val="默认段落字体1"/>
    <w:unhideWhenUsed/>
    <w:qFormat/>
    <w:uiPriority w:val="1"/>
    <w:rPr>
      <w:rFonts w:hint="default"/>
      <w:sz w:val="24"/>
      <w:szCs w:val="24"/>
    </w:rPr>
  </w:style>
  <w:style w:type="character" w:customStyle="1" w:styleId="21">
    <w:name w:val="font31"/>
    <w:basedOn w:val="11"/>
    <w:unhideWhenUsed/>
    <w:uiPriority w:val="0"/>
    <w:rPr>
      <w:rFonts w:hint="eastAsia" w:ascii="仿宋_GB2312" w:hAnsi="Times New Roman" w:eastAsia="仿宋_GB2312" w:cs="仿宋_GB2312"/>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2023-10-07T08:10:00Z</dcterms:created>
  <dc:creator>Administrator</dc:creator>
  <cp:lastModifiedBy>HigherGang的cuz！</cp:lastModifiedBy>
  <dcterms:modified xsi:type="dcterms:W3CDTF">2023-11-27T08:07:10Z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FF2E7718E02F4D53A069E6E1DEA8952E_13</vt:lpwstr>
  </property>
</Properties>
</file>