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360" w:lineRule="auto"/>
        <w:jc w:val="center"/>
        <w:rPr>
          <w:rFonts w:hint="eastAsia" w:ascii="方正小标宋简体" w:hAnsi="方正小标宋简体" w:eastAsia="方正小标宋简体"/>
          <w:kern w:val="2"/>
          <w:sz w:val="72"/>
          <w:szCs w:val="24"/>
          <w:lang w:val="zh-CN"/>
        </w:rPr>
      </w:pPr>
    </w:p>
    <w:p>
      <w:pPr>
        <w:spacing w:beforeLines="0" w:afterLines="0" w:line="360" w:lineRule="auto"/>
        <w:jc w:val="center"/>
        <w:rPr>
          <w:rFonts w:hint="eastAsia" w:ascii="方正小标宋简体" w:hAnsi="方正小标宋简体" w:eastAsia="方正小标宋简体"/>
          <w:kern w:val="2"/>
          <w:sz w:val="72"/>
          <w:szCs w:val="24"/>
          <w:lang w:val="zh-CN"/>
        </w:rPr>
      </w:pPr>
      <w:r>
        <w:rPr>
          <w:rFonts w:hint="eastAsia" w:ascii="方正小标宋简体" w:hAnsi="方正小标宋简体" w:eastAsia="方正小标宋简体"/>
          <w:kern w:val="2"/>
          <w:sz w:val="72"/>
          <w:szCs w:val="24"/>
          <w:lang w:val="zh-CN"/>
        </w:rPr>
        <w:t>2022年度</w:t>
      </w:r>
    </w:p>
    <w:p>
      <w:pPr>
        <w:spacing w:beforeLines="0" w:afterLines="0" w:line="360" w:lineRule="auto"/>
        <w:jc w:val="center"/>
        <w:rPr>
          <w:rFonts w:hint="eastAsia" w:ascii="方正小标宋简体" w:hAnsi="方正小标宋简体" w:eastAsia="方正小标宋简体"/>
          <w:kern w:val="2"/>
          <w:sz w:val="72"/>
          <w:szCs w:val="24"/>
          <w:lang w:val="zh-CN"/>
        </w:rPr>
      </w:pPr>
      <w:r>
        <w:rPr>
          <w:rFonts w:hint="eastAsia" w:ascii="方正小标宋简体" w:hAnsi="方正小标宋简体" w:eastAsia="方正小标宋简体"/>
          <w:kern w:val="2"/>
          <w:sz w:val="72"/>
          <w:szCs w:val="24"/>
          <w:lang w:val="zh-CN"/>
        </w:rPr>
        <w:t>通江县长坪</w:t>
      </w:r>
      <w:bookmarkStart w:id="34" w:name="_GoBack"/>
      <w:bookmarkEnd w:id="34"/>
      <w:r>
        <w:rPr>
          <w:rFonts w:hint="eastAsia" w:ascii="方正小标宋简体" w:hAnsi="方正小标宋简体" w:eastAsia="方正小标宋简体"/>
          <w:kern w:val="2"/>
          <w:sz w:val="72"/>
          <w:szCs w:val="24"/>
          <w:lang w:val="zh-CN"/>
        </w:rPr>
        <w:t>镇人民政府</w:t>
      </w:r>
    </w:p>
    <w:p>
      <w:pPr>
        <w:spacing w:beforeLines="0" w:afterLines="0" w:line="360" w:lineRule="auto"/>
        <w:jc w:val="center"/>
        <w:rPr>
          <w:rFonts w:hint="eastAsia" w:ascii="方正小标宋简体" w:hAnsi="方正小标宋简体" w:eastAsia="方正小标宋简体"/>
          <w:kern w:val="2"/>
          <w:sz w:val="72"/>
          <w:szCs w:val="24"/>
          <w:lang w:val="zh-CN"/>
        </w:rPr>
      </w:pPr>
      <w:r>
        <w:rPr>
          <w:rFonts w:hint="eastAsia" w:ascii="方正小标宋简体" w:hAnsi="方正小标宋简体" w:eastAsia="方正小标宋简体"/>
          <w:kern w:val="2"/>
          <w:sz w:val="72"/>
          <w:szCs w:val="24"/>
          <w:lang w:val="zh-CN"/>
        </w:rPr>
        <w:t>部门决算</w:t>
      </w:r>
    </w:p>
    <w:p>
      <w:pPr>
        <w:keepNext/>
        <w:keepLines/>
        <w:tabs>
          <w:tab w:val="right" w:leader="dot" w:pos="8296"/>
        </w:tabs>
        <w:spacing w:beforeLines="0" w:afterLines="0" w:line="576" w:lineRule="exact"/>
        <w:rPr>
          <w:rFonts w:hint="eastAsia" w:ascii="黑体" w:hAnsi="黑体" w:eastAsia="黑体"/>
          <w:b/>
          <w:color w:val="FF0000"/>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r>
        <w:rPr>
          <w:rFonts w:hint="eastAsia" w:ascii="黑体" w:hAnsi="黑体" w:eastAsia="黑体"/>
          <w:color w:val="auto"/>
          <w:kern w:val="2"/>
          <w:sz w:val="48"/>
          <w:szCs w:val="24"/>
          <w:lang w:val="zh-CN"/>
        </w:rPr>
        <w:t>目录</w:t>
      </w:r>
    </w:p>
    <w:p>
      <w:pPr>
        <w:spacing w:beforeLines="0" w:afterLines="0"/>
        <w:jc w:val="center"/>
        <w:rPr>
          <w:rFonts w:hint="eastAsia" w:ascii="黑体" w:hAnsi="黑体" w:eastAsia="黑体"/>
          <w:color w:val="auto"/>
          <w:kern w:val="2"/>
          <w:sz w:val="28"/>
          <w:szCs w:val="24"/>
          <w:lang w:val="zh-CN"/>
        </w:rPr>
      </w:pPr>
    </w:p>
    <w:p>
      <w:pPr>
        <w:tabs>
          <w:tab w:val="right" w:leader="dot" w:pos="8296"/>
        </w:tabs>
        <w:spacing w:before="93" w:beforeLines="0" w:afterLines="0"/>
        <w:jc w:val="center"/>
        <w:rPr>
          <w:rFonts w:hint="eastAsia" w:ascii="仿宋" w:hAnsi="仿宋" w:eastAsia="仿宋"/>
          <w:color w:val="auto"/>
          <w:kern w:val="2"/>
          <w:sz w:val="28"/>
          <w:szCs w:val="24"/>
          <w:lang w:val="zh-CN"/>
        </w:rPr>
      </w:pPr>
      <w:r>
        <w:rPr>
          <w:rFonts w:hint="eastAsia" w:ascii="仿宋" w:hAnsi="仿宋" w:eastAsia="仿宋"/>
          <w:color w:val="auto"/>
          <w:kern w:val="2"/>
          <w:sz w:val="28"/>
          <w:szCs w:val="24"/>
          <w:lang w:val="zh-CN"/>
        </w:rPr>
        <w:t>公开时间：2023年</w:t>
      </w:r>
      <w:r>
        <w:rPr>
          <w:rFonts w:hint="eastAsia" w:ascii="仿宋" w:hAnsi="仿宋" w:eastAsia="仿宋"/>
          <w:color w:val="auto"/>
          <w:kern w:val="2"/>
          <w:sz w:val="28"/>
          <w:szCs w:val="24"/>
          <w:lang w:val="en-US" w:eastAsia="zh-CN"/>
        </w:rPr>
        <w:t>8</w:t>
      </w:r>
      <w:r>
        <w:rPr>
          <w:rFonts w:hint="eastAsia" w:ascii="仿宋" w:hAnsi="仿宋" w:eastAsia="仿宋"/>
          <w:color w:val="auto"/>
          <w:kern w:val="2"/>
          <w:sz w:val="28"/>
          <w:szCs w:val="24"/>
          <w:lang w:val="zh-CN"/>
        </w:rPr>
        <w:t>月</w:t>
      </w:r>
      <w:r>
        <w:rPr>
          <w:rFonts w:hint="eastAsia" w:ascii="仿宋" w:hAnsi="仿宋" w:eastAsia="仿宋"/>
          <w:color w:val="auto"/>
          <w:kern w:val="2"/>
          <w:sz w:val="28"/>
          <w:szCs w:val="24"/>
          <w:lang w:val="en-US" w:eastAsia="zh-CN"/>
        </w:rPr>
        <w:t>28</w:t>
      </w:r>
      <w:r>
        <w:rPr>
          <w:rFonts w:hint="eastAsia" w:ascii="仿宋" w:hAnsi="仿宋" w:eastAsia="仿宋"/>
          <w:color w:val="auto"/>
          <w:kern w:val="2"/>
          <w:sz w:val="28"/>
          <w:szCs w:val="24"/>
          <w:lang w:val="zh-CN"/>
        </w:rPr>
        <w:t>日</w:t>
      </w:r>
    </w:p>
    <w:p>
      <w:pPr>
        <w:spacing w:beforeLines="0" w:afterLines="0"/>
        <w:jc w:val="both"/>
        <w:rPr>
          <w:rFonts w:hint="default" w:ascii="Times New Roman" w:hAnsi="Times New Roman" w:eastAsia="Times New Roman"/>
          <w:color w:val="auto"/>
          <w:kern w:val="2"/>
          <w:sz w:val="21"/>
          <w:szCs w:val="24"/>
          <w:lang w:val="zh-CN"/>
        </w:rPr>
      </w:pPr>
    </w:p>
    <w:p>
      <w:pPr>
        <w:pStyle w:val="9"/>
        <w:tabs>
          <w:tab w:val="right" w:leader="dot" w:pos="8640"/>
        </w:tabs>
        <w:spacing w:beforeLines="0" w:afterLines="0" w:line="360" w:lineRule="auto"/>
        <w:rPr>
          <w:rFonts w:hint="default"/>
          <w:sz w:val="24"/>
          <w:szCs w:val="24"/>
        </w:rPr>
      </w:pPr>
      <w:r>
        <w:rPr>
          <w:rFonts w:hint="default"/>
          <w:sz w:val="24"/>
          <w:szCs w:val="24"/>
          <w:lang w:val="zh-CN"/>
        </w:rPr>
        <w:fldChar w:fldCharType="begin"/>
      </w:r>
      <w:r>
        <w:rPr>
          <w:rFonts w:hint="default"/>
          <w:sz w:val="24"/>
          <w:szCs w:val="24"/>
          <w:lang w:val="zh-CN"/>
        </w:rPr>
        <w:instrText xml:space="preserve">TOC \o "1-2" \h \u </w:instrText>
      </w:r>
      <w:r>
        <w:rPr>
          <w:rFonts w:hint="default"/>
          <w:sz w:val="24"/>
          <w:szCs w:val="24"/>
          <w:lang w:val="zh-CN"/>
        </w:rPr>
        <w:fldChar w:fldCharType="separate"/>
      </w:r>
      <w:r>
        <w:rPr>
          <w:rFonts w:hint="eastAsia" w:ascii="仿宋" w:hAnsi="仿宋" w:eastAsia="仿宋" w:cs="仿宋"/>
          <w:sz w:val="24"/>
          <w:szCs w:val="24"/>
          <w:lang w:val="zh-CN"/>
        </w:rPr>
        <w:fldChar w:fldCharType="begin"/>
      </w:r>
      <w:r>
        <w:rPr>
          <w:rFonts w:hint="eastAsia" w:ascii="仿宋" w:hAnsi="仿宋" w:eastAsia="仿宋" w:cs="仿宋"/>
          <w:sz w:val="24"/>
          <w:szCs w:val="24"/>
          <w:lang w:val="zh-CN"/>
        </w:rPr>
        <w:instrText xml:space="preserve"> HYPERLINK \l _Toc19691 </w:instrText>
      </w:r>
      <w:r>
        <w:rPr>
          <w:rFonts w:hint="eastAsia" w:ascii="仿宋" w:hAnsi="仿宋" w:eastAsia="仿宋" w:cs="仿宋"/>
          <w:sz w:val="24"/>
          <w:szCs w:val="24"/>
          <w:lang w:val="zh-CN"/>
        </w:rPr>
        <w:fldChar w:fldCharType="separate"/>
      </w:r>
      <w:r>
        <w:rPr>
          <w:rFonts w:hint="eastAsia" w:ascii="仿宋" w:hAnsi="仿宋" w:eastAsia="仿宋" w:cs="仿宋"/>
          <w:sz w:val="24"/>
          <w:szCs w:val="24"/>
          <w:lang w:val="zh-CN"/>
        </w:rPr>
        <w:t>第一部分 部门概况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_Toc19691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_Toc14562 </w:instrText>
      </w:r>
      <w:r>
        <w:rPr>
          <w:rFonts w:hint="default" w:ascii="宋体" w:hAnsi="宋体" w:eastAsia="宋体" w:cs="宋体"/>
          <w:sz w:val="24"/>
          <w:szCs w:val="24"/>
          <w:lang w:val="zh-CN"/>
        </w:rPr>
        <w:fldChar w:fldCharType="separate"/>
      </w:r>
      <w:r>
        <w:rPr>
          <w:rFonts w:hint="default" w:ascii="宋体" w:hAnsi="宋体" w:eastAsia="宋体" w:cs="宋体"/>
          <w:sz w:val="24"/>
          <w:szCs w:val="24"/>
          <w:lang w:val="zh-CN"/>
        </w:rPr>
        <w:t>一、部门职责</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_Toc14562 \h </w:instrText>
      </w:r>
      <w:r>
        <w:rPr>
          <w:rFonts w:hint="default" w:ascii="宋体" w:hAnsi="宋体" w:eastAsia="宋体" w:cs="宋体"/>
          <w:sz w:val="24"/>
          <w:szCs w:val="24"/>
        </w:rPr>
        <w:fldChar w:fldCharType="separate"/>
      </w:r>
      <w:r>
        <w:rPr>
          <w:rFonts w:hint="default" w:ascii="宋体" w:hAnsi="宋体" w:eastAsia="宋体" w:cs="宋体"/>
          <w:sz w:val="24"/>
          <w:szCs w:val="24"/>
        </w:rPr>
        <w:t>3</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_Toc12810 </w:instrText>
      </w:r>
      <w:r>
        <w:rPr>
          <w:rFonts w:hint="default" w:ascii="宋体" w:hAnsi="宋体" w:eastAsia="宋体" w:cs="宋体"/>
          <w:sz w:val="24"/>
          <w:szCs w:val="24"/>
          <w:lang w:val="zh-CN"/>
        </w:rPr>
        <w:fldChar w:fldCharType="separate"/>
      </w:r>
      <w:r>
        <w:rPr>
          <w:rFonts w:hint="default" w:ascii="宋体" w:hAnsi="宋体" w:eastAsia="宋体" w:cs="宋体"/>
          <w:sz w:val="24"/>
          <w:szCs w:val="24"/>
          <w:lang w:val="zh-CN"/>
        </w:rPr>
        <w:t>二、机构设置</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_Toc12810 \h </w:instrText>
      </w:r>
      <w:r>
        <w:rPr>
          <w:rFonts w:hint="default" w:ascii="宋体" w:hAnsi="宋体" w:eastAsia="宋体" w:cs="宋体"/>
          <w:sz w:val="24"/>
          <w:szCs w:val="24"/>
        </w:rPr>
        <w:fldChar w:fldCharType="separate"/>
      </w:r>
      <w:r>
        <w:rPr>
          <w:rFonts w:hint="default" w:ascii="宋体" w:hAnsi="宋体" w:eastAsia="宋体" w:cs="宋体"/>
          <w:sz w:val="24"/>
          <w:szCs w:val="24"/>
        </w:rPr>
        <w:t>3</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9"/>
        <w:tabs>
          <w:tab w:val="right" w:leader="dot" w:pos="8640"/>
        </w:tabs>
        <w:spacing w:beforeLines="0" w:afterLines="0" w:line="360" w:lineRule="auto"/>
        <w:rPr>
          <w:rFonts w:hint="eastAsia" w:ascii="仿宋" w:hAnsi="仿宋" w:eastAsia="仿宋" w:cs="仿宋"/>
          <w:sz w:val="24"/>
          <w:szCs w:val="24"/>
        </w:rPr>
      </w:pPr>
      <w:r>
        <w:rPr>
          <w:rFonts w:hint="eastAsia" w:ascii="仿宋" w:hAnsi="仿宋" w:eastAsia="仿宋" w:cs="仿宋"/>
          <w:sz w:val="24"/>
          <w:szCs w:val="24"/>
          <w:lang w:val="zh-CN"/>
        </w:rPr>
        <w:fldChar w:fldCharType="begin"/>
      </w:r>
      <w:r>
        <w:rPr>
          <w:rFonts w:hint="eastAsia" w:ascii="仿宋" w:hAnsi="仿宋" w:eastAsia="仿宋" w:cs="仿宋"/>
          <w:sz w:val="24"/>
          <w:szCs w:val="24"/>
          <w:lang w:val="zh-CN"/>
        </w:rPr>
        <w:instrText xml:space="preserve"> HYPERLINK \l _Toc18266 </w:instrText>
      </w:r>
      <w:r>
        <w:rPr>
          <w:rFonts w:hint="eastAsia" w:ascii="仿宋" w:hAnsi="仿宋" w:eastAsia="仿宋" w:cs="仿宋"/>
          <w:sz w:val="24"/>
          <w:szCs w:val="24"/>
          <w:lang w:val="zh-CN"/>
        </w:rPr>
        <w:fldChar w:fldCharType="separate"/>
      </w:r>
      <w:r>
        <w:rPr>
          <w:rFonts w:hint="eastAsia" w:ascii="仿宋" w:hAnsi="仿宋" w:eastAsia="仿宋" w:cs="仿宋"/>
          <w:kern w:val="44"/>
          <w:sz w:val="24"/>
          <w:szCs w:val="24"/>
          <w:lang w:val="zh-CN"/>
        </w:rPr>
        <w:t>第二部分 2022年度部门决算情况说明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_Toc18266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_Toc7489 </w:instrText>
      </w:r>
      <w:r>
        <w:rPr>
          <w:rFonts w:hint="default" w:ascii="宋体" w:hAnsi="宋体" w:eastAsia="宋体" w:cs="宋体"/>
          <w:sz w:val="24"/>
          <w:szCs w:val="24"/>
          <w:lang w:val="zh-CN"/>
        </w:rPr>
        <w:fldChar w:fldCharType="separate"/>
      </w:r>
      <w:r>
        <w:rPr>
          <w:rFonts w:hint="default" w:ascii="宋体" w:hAnsi="宋体" w:eastAsia="宋体" w:cs="宋体"/>
          <w:sz w:val="24"/>
          <w:szCs w:val="24"/>
          <w:lang w:val="zh-CN"/>
        </w:rPr>
        <w:t>一、收入支出决算总体情况说明</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_Toc7489 \h </w:instrText>
      </w:r>
      <w:r>
        <w:rPr>
          <w:rFonts w:hint="default" w:ascii="宋体" w:hAnsi="宋体" w:eastAsia="宋体" w:cs="宋体"/>
          <w:sz w:val="24"/>
          <w:szCs w:val="24"/>
        </w:rPr>
        <w:fldChar w:fldCharType="separate"/>
      </w:r>
      <w:r>
        <w:rPr>
          <w:rFonts w:hint="default" w:ascii="宋体" w:hAnsi="宋体" w:eastAsia="宋体" w:cs="宋体"/>
          <w:sz w:val="24"/>
          <w:szCs w:val="24"/>
        </w:rPr>
        <w:t>4</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_Toc20854 </w:instrText>
      </w:r>
      <w:r>
        <w:rPr>
          <w:rFonts w:hint="default" w:ascii="宋体" w:hAnsi="宋体" w:eastAsia="宋体" w:cs="宋体"/>
          <w:sz w:val="24"/>
          <w:szCs w:val="24"/>
          <w:lang w:val="zh-CN"/>
        </w:rPr>
        <w:fldChar w:fldCharType="separate"/>
      </w:r>
      <w:r>
        <w:rPr>
          <w:rFonts w:hint="default" w:ascii="宋体" w:hAnsi="宋体" w:eastAsia="宋体" w:cs="宋体"/>
          <w:sz w:val="24"/>
          <w:szCs w:val="24"/>
          <w:lang w:val="zh-CN"/>
        </w:rPr>
        <w:t>二、收入决算情况说明</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_Toc20854 \h </w:instrText>
      </w:r>
      <w:r>
        <w:rPr>
          <w:rFonts w:hint="default" w:ascii="宋体" w:hAnsi="宋体" w:eastAsia="宋体" w:cs="宋体"/>
          <w:sz w:val="24"/>
          <w:szCs w:val="24"/>
        </w:rPr>
        <w:fldChar w:fldCharType="separate"/>
      </w:r>
      <w:r>
        <w:rPr>
          <w:rFonts w:hint="default" w:ascii="宋体" w:hAnsi="宋体" w:eastAsia="宋体" w:cs="宋体"/>
          <w:sz w:val="24"/>
          <w:szCs w:val="24"/>
        </w:rPr>
        <w:t>4</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_Toc27847 </w:instrText>
      </w:r>
      <w:r>
        <w:rPr>
          <w:rFonts w:hint="default" w:ascii="宋体" w:hAnsi="宋体" w:eastAsia="宋体" w:cs="宋体"/>
          <w:sz w:val="24"/>
          <w:szCs w:val="24"/>
          <w:lang w:val="zh-CN"/>
        </w:rPr>
        <w:fldChar w:fldCharType="separate"/>
      </w:r>
      <w:r>
        <w:rPr>
          <w:rFonts w:hint="default" w:ascii="宋体" w:hAnsi="宋体" w:eastAsia="宋体" w:cs="宋体"/>
          <w:sz w:val="24"/>
          <w:szCs w:val="24"/>
          <w:lang w:val="zh-CN"/>
        </w:rPr>
        <w:t>三、支出决算情况说明</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_Toc27847 \h </w:instrText>
      </w:r>
      <w:r>
        <w:rPr>
          <w:rFonts w:hint="default" w:ascii="宋体" w:hAnsi="宋体" w:eastAsia="宋体" w:cs="宋体"/>
          <w:sz w:val="24"/>
          <w:szCs w:val="24"/>
        </w:rPr>
        <w:fldChar w:fldCharType="separate"/>
      </w:r>
      <w:r>
        <w:rPr>
          <w:rFonts w:hint="default" w:ascii="宋体" w:hAnsi="宋体" w:eastAsia="宋体" w:cs="宋体"/>
          <w:sz w:val="24"/>
          <w:szCs w:val="24"/>
        </w:rPr>
        <w:t>5</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_Toc9716 </w:instrText>
      </w:r>
      <w:r>
        <w:rPr>
          <w:rFonts w:hint="default" w:ascii="宋体" w:hAnsi="宋体" w:eastAsia="宋体" w:cs="宋体"/>
          <w:sz w:val="24"/>
          <w:szCs w:val="24"/>
          <w:lang w:val="zh-CN"/>
        </w:rPr>
        <w:fldChar w:fldCharType="separate"/>
      </w:r>
      <w:r>
        <w:rPr>
          <w:rFonts w:hint="default" w:ascii="宋体" w:hAnsi="宋体" w:eastAsia="宋体" w:cs="宋体"/>
          <w:sz w:val="24"/>
          <w:szCs w:val="24"/>
          <w:lang w:val="zh-CN"/>
        </w:rPr>
        <w:t>四、财政拨款收入支出决算总体情况说明</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_Toc9716 \h </w:instrText>
      </w:r>
      <w:r>
        <w:rPr>
          <w:rFonts w:hint="default" w:ascii="宋体" w:hAnsi="宋体" w:eastAsia="宋体" w:cs="宋体"/>
          <w:sz w:val="24"/>
          <w:szCs w:val="24"/>
        </w:rPr>
        <w:fldChar w:fldCharType="separate"/>
      </w:r>
      <w:r>
        <w:rPr>
          <w:rFonts w:hint="default" w:ascii="宋体" w:hAnsi="宋体" w:eastAsia="宋体" w:cs="宋体"/>
          <w:sz w:val="24"/>
          <w:szCs w:val="24"/>
        </w:rPr>
        <w:t>6</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_Toc63 </w:instrText>
      </w:r>
      <w:r>
        <w:rPr>
          <w:rFonts w:hint="default" w:ascii="宋体" w:hAnsi="宋体" w:eastAsia="宋体" w:cs="宋体"/>
          <w:sz w:val="24"/>
          <w:szCs w:val="24"/>
          <w:lang w:val="zh-CN"/>
        </w:rPr>
        <w:fldChar w:fldCharType="separate"/>
      </w:r>
      <w:r>
        <w:rPr>
          <w:rFonts w:hint="default" w:ascii="宋体" w:hAnsi="宋体" w:eastAsia="宋体" w:cs="宋体"/>
          <w:sz w:val="24"/>
          <w:szCs w:val="24"/>
          <w:lang w:val="zh-CN"/>
        </w:rPr>
        <w:t>五、一般公共预算财政拨款支出决算情况说明</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_Toc63 \h </w:instrText>
      </w:r>
      <w:r>
        <w:rPr>
          <w:rFonts w:hint="default" w:ascii="宋体" w:hAnsi="宋体" w:eastAsia="宋体" w:cs="宋体"/>
          <w:sz w:val="24"/>
          <w:szCs w:val="24"/>
        </w:rPr>
        <w:fldChar w:fldCharType="separate"/>
      </w:r>
      <w:r>
        <w:rPr>
          <w:rFonts w:hint="default" w:ascii="宋体" w:hAnsi="宋体" w:eastAsia="宋体" w:cs="宋体"/>
          <w:sz w:val="24"/>
          <w:szCs w:val="24"/>
        </w:rPr>
        <w:t>7</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_Toc10845 </w:instrText>
      </w:r>
      <w:r>
        <w:rPr>
          <w:rFonts w:hint="default" w:ascii="宋体" w:hAnsi="宋体" w:eastAsia="宋体" w:cs="宋体"/>
          <w:sz w:val="24"/>
          <w:szCs w:val="24"/>
          <w:lang w:val="zh-CN"/>
        </w:rPr>
        <w:fldChar w:fldCharType="separate"/>
      </w:r>
      <w:r>
        <w:rPr>
          <w:rFonts w:hint="default" w:ascii="宋体" w:hAnsi="宋体" w:eastAsia="宋体" w:cs="宋体"/>
          <w:sz w:val="24"/>
          <w:szCs w:val="24"/>
          <w:lang w:val="zh-CN"/>
        </w:rPr>
        <w:t>六、一般公共预算财政拨款基本支出决算情况说明</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_Toc10845 \h </w:instrText>
      </w:r>
      <w:r>
        <w:rPr>
          <w:rFonts w:hint="default" w:ascii="宋体" w:hAnsi="宋体" w:eastAsia="宋体" w:cs="宋体"/>
          <w:sz w:val="24"/>
          <w:szCs w:val="24"/>
        </w:rPr>
        <w:fldChar w:fldCharType="separate"/>
      </w:r>
      <w:r>
        <w:rPr>
          <w:rFonts w:hint="default" w:ascii="宋体" w:hAnsi="宋体" w:eastAsia="宋体" w:cs="宋体"/>
          <w:sz w:val="24"/>
          <w:szCs w:val="24"/>
        </w:rPr>
        <w:t>13</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_Toc25010 </w:instrText>
      </w:r>
      <w:r>
        <w:rPr>
          <w:rFonts w:hint="default" w:ascii="宋体" w:hAnsi="宋体" w:eastAsia="宋体" w:cs="宋体"/>
          <w:sz w:val="24"/>
          <w:szCs w:val="24"/>
          <w:lang w:val="zh-CN"/>
        </w:rPr>
        <w:fldChar w:fldCharType="separate"/>
      </w:r>
      <w:r>
        <w:rPr>
          <w:rFonts w:hint="default" w:ascii="宋体" w:hAnsi="宋体" w:eastAsia="宋体" w:cs="宋体"/>
          <w:sz w:val="24"/>
          <w:szCs w:val="24"/>
          <w:lang w:val="zh-CN"/>
        </w:rPr>
        <w:t>七、“三公”经费财政拨款支出决算情况说明</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_Toc25010 \h </w:instrText>
      </w:r>
      <w:r>
        <w:rPr>
          <w:rFonts w:hint="default" w:ascii="宋体" w:hAnsi="宋体" w:eastAsia="宋体" w:cs="宋体"/>
          <w:sz w:val="24"/>
          <w:szCs w:val="24"/>
        </w:rPr>
        <w:fldChar w:fldCharType="separate"/>
      </w:r>
      <w:r>
        <w:rPr>
          <w:rFonts w:hint="default" w:ascii="宋体" w:hAnsi="宋体" w:eastAsia="宋体" w:cs="宋体"/>
          <w:sz w:val="24"/>
          <w:szCs w:val="24"/>
        </w:rPr>
        <w:t>14</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_Toc14486 </w:instrText>
      </w:r>
      <w:r>
        <w:rPr>
          <w:rFonts w:hint="default" w:ascii="宋体" w:hAnsi="宋体" w:eastAsia="宋体" w:cs="宋体"/>
          <w:sz w:val="24"/>
          <w:szCs w:val="24"/>
          <w:lang w:val="zh-CN"/>
        </w:rPr>
        <w:fldChar w:fldCharType="separate"/>
      </w:r>
      <w:r>
        <w:rPr>
          <w:rFonts w:hint="default" w:ascii="宋体" w:hAnsi="宋体" w:eastAsia="宋体" w:cs="宋体"/>
          <w:sz w:val="24"/>
          <w:szCs w:val="24"/>
          <w:lang w:val="zh-CN"/>
        </w:rPr>
        <w:t>八、政府性基金预算支出决算情况说明</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_Toc14486 \h </w:instrText>
      </w:r>
      <w:r>
        <w:rPr>
          <w:rFonts w:hint="default" w:ascii="宋体" w:hAnsi="宋体" w:eastAsia="宋体" w:cs="宋体"/>
          <w:sz w:val="24"/>
          <w:szCs w:val="24"/>
        </w:rPr>
        <w:fldChar w:fldCharType="separate"/>
      </w:r>
      <w:r>
        <w:rPr>
          <w:rFonts w:hint="default" w:ascii="宋体" w:hAnsi="宋体" w:eastAsia="宋体" w:cs="宋体"/>
          <w:sz w:val="24"/>
          <w:szCs w:val="24"/>
        </w:rPr>
        <w:t>16</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_Toc9072 </w:instrText>
      </w:r>
      <w:r>
        <w:rPr>
          <w:rFonts w:hint="default" w:ascii="宋体" w:hAnsi="宋体" w:eastAsia="宋体" w:cs="宋体"/>
          <w:sz w:val="24"/>
          <w:szCs w:val="24"/>
          <w:lang w:val="zh-CN"/>
        </w:rPr>
        <w:fldChar w:fldCharType="separate"/>
      </w:r>
      <w:r>
        <w:rPr>
          <w:rFonts w:hint="default" w:ascii="宋体" w:hAnsi="宋体" w:eastAsia="宋体" w:cs="宋体"/>
          <w:sz w:val="24"/>
          <w:szCs w:val="24"/>
          <w:lang w:val="zh-CN"/>
        </w:rPr>
        <w:t>九、国有资本经营预算支出决算情况说明</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_Toc9072 \h </w:instrText>
      </w:r>
      <w:r>
        <w:rPr>
          <w:rFonts w:hint="default" w:ascii="宋体" w:hAnsi="宋体" w:eastAsia="宋体" w:cs="宋体"/>
          <w:sz w:val="24"/>
          <w:szCs w:val="24"/>
        </w:rPr>
        <w:fldChar w:fldCharType="separate"/>
      </w:r>
      <w:r>
        <w:rPr>
          <w:rFonts w:hint="default" w:ascii="宋体" w:hAnsi="宋体" w:eastAsia="宋体" w:cs="宋体"/>
          <w:sz w:val="24"/>
          <w:szCs w:val="24"/>
        </w:rPr>
        <w:t>16</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_Toc8644 </w:instrText>
      </w:r>
      <w:r>
        <w:rPr>
          <w:rFonts w:hint="default" w:ascii="宋体" w:hAnsi="宋体" w:eastAsia="宋体" w:cs="宋体"/>
          <w:sz w:val="24"/>
          <w:szCs w:val="24"/>
          <w:lang w:val="zh-CN"/>
        </w:rPr>
        <w:fldChar w:fldCharType="separate"/>
      </w:r>
      <w:r>
        <w:rPr>
          <w:rFonts w:hint="default" w:ascii="宋体" w:hAnsi="宋体" w:eastAsia="宋体" w:cs="宋体"/>
          <w:sz w:val="24"/>
          <w:szCs w:val="24"/>
          <w:lang w:val="zh-CN"/>
        </w:rPr>
        <w:t>十、其他重要事项的情况说明</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_Toc8644 \h </w:instrText>
      </w:r>
      <w:r>
        <w:rPr>
          <w:rFonts w:hint="default" w:ascii="宋体" w:hAnsi="宋体" w:eastAsia="宋体" w:cs="宋体"/>
          <w:sz w:val="24"/>
          <w:szCs w:val="24"/>
        </w:rPr>
        <w:fldChar w:fldCharType="separate"/>
      </w:r>
      <w:r>
        <w:rPr>
          <w:rFonts w:hint="default" w:ascii="宋体" w:hAnsi="宋体" w:eastAsia="宋体" w:cs="宋体"/>
          <w:sz w:val="24"/>
          <w:szCs w:val="24"/>
        </w:rPr>
        <w:t>16</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9"/>
        <w:tabs>
          <w:tab w:val="right" w:leader="dot" w:pos="8640"/>
        </w:tabs>
        <w:spacing w:beforeLines="0" w:afterLines="0" w:line="360" w:lineRule="auto"/>
        <w:rPr>
          <w:rFonts w:hint="eastAsia" w:ascii="仿宋" w:hAnsi="仿宋" w:eastAsia="仿宋" w:cs="仿宋"/>
          <w:sz w:val="24"/>
          <w:szCs w:val="24"/>
        </w:rPr>
      </w:pPr>
      <w:r>
        <w:rPr>
          <w:rFonts w:hint="eastAsia" w:ascii="仿宋" w:hAnsi="仿宋" w:eastAsia="仿宋" w:cs="仿宋"/>
          <w:sz w:val="24"/>
          <w:szCs w:val="24"/>
          <w:lang w:val="zh-CN"/>
        </w:rPr>
        <w:fldChar w:fldCharType="begin"/>
      </w:r>
      <w:r>
        <w:rPr>
          <w:rFonts w:hint="eastAsia" w:ascii="仿宋" w:hAnsi="仿宋" w:eastAsia="仿宋" w:cs="仿宋"/>
          <w:sz w:val="24"/>
          <w:szCs w:val="24"/>
          <w:lang w:val="zh-CN"/>
        </w:rPr>
        <w:instrText xml:space="preserve"> HYPERLINK \l _Toc466 </w:instrText>
      </w:r>
      <w:r>
        <w:rPr>
          <w:rFonts w:hint="eastAsia" w:ascii="仿宋" w:hAnsi="仿宋" w:eastAsia="仿宋" w:cs="仿宋"/>
          <w:sz w:val="24"/>
          <w:szCs w:val="24"/>
          <w:lang w:val="zh-CN"/>
        </w:rPr>
        <w:fldChar w:fldCharType="separate"/>
      </w:r>
      <w:r>
        <w:rPr>
          <w:rFonts w:hint="eastAsia" w:ascii="仿宋" w:hAnsi="仿宋" w:eastAsia="仿宋" w:cs="仿宋"/>
          <w:sz w:val="24"/>
          <w:szCs w:val="44"/>
          <w:lang w:val="zh-CN"/>
        </w:rPr>
        <w:t>第三部分 名词解释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_Toc466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640"/>
        </w:tabs>
        <w:spacing w:beforeLines="0" w:afterLines="0" w:line="360" w:lineRule="auto"/>
        <w:rPr>
          <w:rFonts w:hint="eastAsia" w:ascii="仿宋" w:hAnsi="仿宋" w:eastAsia="仿宋" w:cs="仿宋"/>
          <w:sz w:val="24"/>
          <w:szCs w:val="24"/>
        </w:rPr>
      </w:pPr>
      <w:r>
        <w:rPr>
          <w:rFonts w:hint="eastAsia" w:ascii="仿宋" w:hAnsi="仿宋" w:eastAsia="仿宋" w:cs="仿宋"/>
          <w:sz w:val="24"/>
          <w:szCs w:val="24"/>
          <w:lang w:val="zh-CN"/>
        </w:rPr>
        <w:fldChar w:fldCharType="begin"/>
      </w:r>
      <w:r>
        <w:rPr>
          <w:rFonts w:hint="eastAsia" w:ascii="仿宋" w:hAnsi="仿宋" w:eastAsia="仿宋" w:cs="仿宋"/>
          <w:sz w:val="24"/>
          <w:szCs w:val="24"/>
          <w:lang w:val="zh-CN"/>
        </w:rPr>
        <w:instrText xml:space="preserve"> HYPERLINK \l _Toc18811 </w:instrText>
      </w:r>
      <w:r>
        <w:rPr>
          <w:rFonts w:hint="eastAsia" w:ascii="仿宋" w:hAnsi="仿宋" w:eastAsia="仿宋" w:cs="仿宋"/>
          <w:sz w:val="24"/>
          <w:szCs w:val="24"/>
          <w:lang w:val="zh-CN"/>
        </w:rPr>
        <w:fldChar w:fldCharType="separate"/>
      </w:r>
      <w:r>
        <w:rPr>
          <w:rFonts w:hint="eastAsia" w:ascii="仿宋" w:hAnsi="仿宋" w:eastAsia="仿宋" w:cs="仿宋"/>
          <w:sz w:val="24"/>
          <w:szCs w:val="24"/>
          <w:lang w:val="en-US"/>
        </w:rPr>
        <w:t>第四部分 附件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_Toc18811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640"/>
        </w:tabs>
        <w:spacing w:beforeLines="0" w:afterLines="0" w:line="360" w:lineRule="auto"/>
        <w:rPr>
          <w:rFonts w:hint="default"/>
          <w:sz w:val="24"/>
          <w:szCs w:val="24"/>
        </w:rPr>
      </w:pPr>
      <w:r>
        <w:rPr>
          <w:rFonts w:hint="eastAsia" w:ascii="仿宋" w:hAnsi="仿宋" w:eastAsia="仿宋" w:cs="仿宋"/>
          <w:sz w:val="24"/>
          <w:szCs w:val="24"/>
          <w:lang w:val="zh-CN"/>
        </w:rPr>
        <w:fldChar w:fldCharType="begin"/>
      </w:r>
      <w:r>
        <w:rPr>
          <w:rFonts w:hint="eastAsia" w:ascii="仿宋" w:hAnsi="仿宋" w:eastAsia="仿宋" w:cs="仿宋"/>
          <w:sz w:val="24"/>
          <w:szCs w:val="24"/>
          <w:lang w:val="zh-CN"/>
        </w:rPr>
        <w:instrText xml:space="preserve"> HYPERLINK \l _Toc29201 </w:instrText>
      </w:r>
      <w:r>
        <w:rPr>
          <w:rFonts w:hint="eastAsia" w:ascii="仿宋" w:hAnsi="仿宋" w:eastAsia="仿宋" w:cs="仿宋"/>
          <w:sz w:val="24"/>
          <w:szCs w:val="24"/>
          <w:lang w:val="zh-CN"/>
        </w:rPr>
        <w:fldChar w:fldCharType="separate"/>
      </w:r>
      <w:r>
        <w:rPr>
          <w:rFonts w:hint="eastAsia" w:ascii="仿宋" w:hAnsi="仿宋" w:eastAsia="仿宋" w:cs="仿宋"/>
          <w:sz w:val="24"/>
          <w:szCs w:val="24"/>
          <w:lang w:val="en-US"/>
        </w:rPr>
        <w:t>第五部分 附表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_Toc29201 \h </w:instrText>
      </w:r>
      <w:r>
        <w:rPr>
          <w:rFonts w:hint="eastAsia" w:ascii="仿宋" w:hAnsi="仿宋" w:eastAsia="仿宋" w:cs="仿宋"/>
          <w:sz w:val="24"/>
          <w:szCs w:val="24"/>
        </w:rPr>
        <w:fldChar w:fldCharType="separate"/>
      </w:r>
      <w:r>
        <w:rPr>
          <w:rFonts w:hint="eastAsia" w:ascii="仿宋" w:hAnsi="仿宋" w:eastAsia="仿宋" w:cs="仿宋"/>
          <w:sz w:val="24"/>
          <w:szCs w:val="24"/>
        </w:rPr>
        <w:t>41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_Toc9565 </w:instrText>
      </w:r>
      <w:r>
        <w:rPr>
          <w:rFonts w:hint="default" w:ascii="宋体" w:hAnsi="宋体" w:eastAsia="宋体" w:cs="宋体"/>
          <w:sz w:val="24"/>
          <w:szCs w:val="24"/>
          <w:lang w:val="zh-CN"/>
        </w:rPr>
        <w:fldChar w:fldCharType="separate"/>
      </w:r>
      <w:r>
        <w:rPr>
          <w:rFonts w:hint="default" w:ascii="宋体" w:hAnsi="宋体" w:eastAsia="宋体" w:cs="宋体"/>
          <w:kern w:val="2"/>
          <w:sz w:val="24"/>
          <w:szCs w:val="24"/>
          <w:lang w:val="en-US"/>
        </w:rPr>
        <w:t>一、收入支出决算总表</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_Toc9565 \h </w:instrText>
      </w:r>
      <w:r>
        <w:rPr>
          <w:rFonts w:hint="default" w:ascii="宋体" w:hAnsi="宋体" w:eastAsia="宋体" w:cs="宋体"/>
          <w:sz w:val="24"/>
          <w:szCs w:val="24"/>
        </w:rPr>
        <w:fldChar w:fldCharType="separate"/>
      </w:r>
      <w:r>
        <w:rPr>
          <w:rFonts w:hint="default" w:ascii="宋体" w:hAnsi="宋体" w:eastAsia="宋体" w:cs="宋体"/>
          <w:sz w:val="24"/>
          <w:szCs w:val="24"/>
        </w:rPr>
        <w:t>42</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_Toc26382 </w:instrText>
      </w:r>
      <w:r>
        <w:rPr>
          <w:rFonts w:hint="default" w:ascii="宋体" w:hAnsi="宋体" w:eastAsia="宋体" w:cs="宋体"/>
          <w:sz w:val="24"/>
          <w:szCs w:val="24"/>
          <w:lang w:val="zh-CN"/>
        </w:rPr>
        <w:fldChar w:fldCharType="separate"/>
      </w:r>
      <w:r>
        <w:rPr>
          <w:rFonts w:hint="default" w:ascii="宋体" w:hAnsi="宋体" w:eastAsia="宋体" w:cs="宋体"/>
          <w:kern w:val="2"/>
          <w:sz w:val="24"/>
          <w:szCs w:val="24"/>
          <w:lang w:val="en-US"/>
        </w:rPr>
        <w:t>二、收入决算表</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_Toc26382 \h </w:instrText>
      </w:r>
      <w:r>
        <w:rPr>
          <w:rFonts w:hint="default" w:ascii="宋体" w:hAnsi="宋体" w:eastAsia="宋体" w:cs="宋体"/>
          <w:sz w:val="24"/>
          <w:szCs w:val="24"/>
        </w:rPr>
        <w:fldChar w:fldCharType="separate"/>
      </w:r>
      <w:r>
        <w:rPr>
          <w:rFonts w:hint="default" w:ascii="宋体" w:hAnsi="宋体" w:eastAsia="宋体" w:cs="宋体"/>
          <w:sz w:val="24"/>
          <w:szCs w:val="24"/>
        </w:rPr>
        <w:t>42</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_Toc3635 </w:instrText>
      </w:r>
      <w:r>
        <w:rPr>
          <w:rFonts w:hint="default" w:ascii="宋体" w:hAnsi="宋体" w:eastAsia="宋体" w:cs="宋体"/>
          <w:sz w:val="24"/>
          <w:szCs w:val="24"/>
          <w:lang w:val="zh-CN"/>
        </w:rPr>
        <w:fldChar w:fldCharType="separate"/>
      </w:r>
      <w:r>
        <w:rPr>
          <w:rFonts w:hint="default" w:ascii="宋体" w:hAnsi="宋体" w:eastAsia="宋体" w:cs="宋体"/>
          <w:kern w:val="2"/>
          <w:sz w:val="24"/>
          <w:szCs w:val="24"/>
          <w:lang w:val="en-US"/>
        </w:rPr>
        <w:t>三、支出决算表</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_Toc3635 \h </w:instrText>
      </w:r>
      <w:r>
        <w:rPr>
          <w:rFonts w:hint="default" w:ascii="宋体" w:hAnsi="宋体" w:eastAsia="宋体" w:cs="宋体"/>
          <w:sz w:val="24"/>
          <w:szCs w:val="24"/>
        </w:rPr>
        <w:fldChar w:fldCharType="separate"/>
      </w:r>
      <w:r>
        <w:rPr>
          <w:rFonts w:hint="default" w:ascii="宋体" w:hAnsi="宋体" w:eastAsia="宋体" w:cs="宋体"/>
          <w:sz w:val="24"/>
          <w:szCs w:val="24"/>
        </w:rPr>
        <w:t>42</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_Toc5966 </w:instrText>
      </w:r>
      <w:r>
        <w:rPr>
          <w:rFonts w:hint="default" w:ascii="宋体" w:hAnsi="宋体" w:eastAsia="宋体" w:cs="宋体"/>
          <w:sz w:val="24"/>
          <w:szCs w:val="24"/>
          <w:lang w:val="zh-CN"/>
        </w:rPr>
        <w:fldChar w:fldCharType="separate"/>
      </w:r>
      <w:r>
        <w:rPr>
          <w:rFonts w:hint="default" w:ascii="宋体" w:hAnsi="宋体" w:eastAsia="宋体" w:cs="宋体"/>
          <w:kern w:val="2"/>
          <w:sz w:val="24"/>
          <w:szCs w:val="24"/>
          <w:lang w:val="en-US"/>
        </w:rPr>
        <w:t>四、财政拨款收入支出决算总表</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_Toc5966 \h </w:instrText>
      </w:r>
      <w:r>
        <w:rPr>
          <w:rFonts w:hint="default" w:ascii="宋体" w:hAnsi="宋体" w:eastAsia="宋体" w:cs="宋体"/>
          <w:sz w:val="24"/>
          <w:szCs w:val="24"/>
        </w:rPr>
        <w:fldChar w:fldCharType="separate"/>
      </w:r>
      <w:r>
        <w:rPr>
          <w:rFonts w:hint="default" w:ascii="宋体" w:hAnsi="宋体" w:eastAsia="宋体" w:cs="宋体"/>
          <w:sz w:val="24"/>
          <w:szCs w:val="24"/>
        </w:rPr>
        <w:t>42</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_Toc30411 </w:instrText>
      </w:r>
      <w:r>
        <w:rPr>
          <w:rFonts w:hint="default" w:ascii="宋体" w:hAnsi="宋体" w:eastAsia="宋体" w:cs="宋体"/>
          <w:sz w:val="24"/>
          <w:szCs w:val="24"/>
          <w:lang w:val="zh-CN"/>
        </w:rPr>
        <w:fldChar w:fldCharType="separate"/>
      </w:r>
      <w:r>
        <w:rPr>
          <w:rFonts w:hint="default" w:ascii="宋体" w:hAnsi="宋体" w:eastAsia="宋体" w:cs="宋体"/>
          <w:kern w:val="2"/>
          <w:sz w:val="24"/>
          <w:szCs w:val="24"/>
          <w:lang w:val="en-US"/>
        </w:rPr>
        <w:t>五、财政拨款支出决算明细表</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_Toc30411 \h </w:instrText>
      </w:r>
      <w:r>
        <w:rPr>
          <w:rFonts w:hint="default" w:ascii="宋体" w:hAnsi="宋体" w:eastAsia="宋体" w:cs="宋体"/>
          <w:sz w:val="24"/>
          <w:szCs w:val="24"/>
        </w:rPr>
        <w:fldChar w:fldCharType="separate"/>
      </w:r>
      <w:r>
        <w:rPr>
          <w:rFonts w:hint="default" w:ascii="宋体" w:hAnsi="宋体" w:eastAsia="宋体" w:cs="宋体"/>
          <w:sz w:val="24"/>
          <w:szCs w:val="24"/>
        </w:rPr>
        <w:t>42</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_Toc17559 </w:instrText>
      </w:r>
      <w:r>
        <w:rPr>
          <w:rFonts w:hint="default" w:ascii="宋体" w:hAnsi="宋体" w:eastAsia="宋体" w:cs="宋体"/>
          <w:sz w:val="24"/>
          <w:szCs w:val="24"/>
          <w:lang w:val="zh-CN"/>
        </w:rPr>
        <w:fldChar w:fldCharType="separate"/>
      </w:r>
      <w:r>
        <w:rPr>
          <w:rFonts w:hint="default" w:ascii="宋体" w:hAnsi="宋体" w:eastAsia="宋体" w:cs="宋体"/>
          <w:kern w:val="2"/>
          <w:sz w:val="24"/>
          <w:szCs w:val="24"/>
          <w:lang w:val="en-US"/>
        </w:rPr>
        <w:t>六、一般公共预算财政拨款支出决算表</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_Toc17559 \h </w:instrText>
      </w:r>
      <w:r>
        <w:rPr>
          <w:rFonts w:hint="default" w:ascii="宋体" w:hAnsi="宋体" w:eastAsia="宋体" w:cs="宋体"/>
          <w:sz w:val="24"/>
          <w:szCs w:val="24"/>
        </w:rPr>
        <w:fldChar w:fldCharType="separate"/>
      </w:r>
      <w:r>
        <w:rPr>
          <w:rFonts w:hint="default" w:ascii="宋体" w:hAnsi="宋体" w:eastAsia="宋体" w:cs="宋体"/>
          <w:sz w:val="24"/>
          <w:szCs w:val="24"/>
        </w:rPr>
        <w:t>42</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_Toc16476 </w:instrText>
      </w:r>
      <w:r>
        <w:rPr>
          <w:rFonts w:hint="default" w:ascii="宋体" w:hAnsi="宋体" w:eastAsia="宋体" w:cs="宋体"/>
          <w:sz w:val="24"/>
          <w:szCs w:val="24"/>
          <w:lang w:val="zh-CN"/>
        </w:rPr>
        <w:fldChar w:fldCharType="separate"/>
      </w:r>
      <w:r>
        <w:rPr>
          <w:rFonts w:hint="default" w:ascii="宋体" w:hAnsi="宋体" w:eastAsia="宋体" w:cs="宋体"/>
          <w:kern w:val="2"/>
          <w:sz w:val="24"/>
          <w:szCs w:val="24"/>
          <w:lang w:val="en-US"/>
        </w:rPr>
        <w:t>七、一般公共预算财政拨款支出决算明细表</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_Toc16476 \h </w:instrText>
      </w:r>
      <w:r>
        <w:rPr>
          <w:rFonts w:hint="default" w:ascii="宋体" w:hAnsi="宋体" w:eastAsia="宋体" w:cs="宋体"/>
          <w:sz w:val="24"/>
          <w:szCs w:val="24"/>
        </w:rPr>
        <w:fldChar w:fldCharType="separate"/>
      </w:r>
      <w:r>
        <w:rPr>
          <w:rFonts w:hint="default" w:ascii="宋体" w:hAnsi="宋体" w:eastAsia="宋体" w:cs="宋体"/>
          <w:sz w:val="24"/>
          <w:szCs w:val="24"/>
        </w:rPr>
        <w:t>42</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_Toc24510 </w:instrText>
      </w:r>
      <w:r>
        <w:rPr>
          <w:rFonts w:hint="default" w:ascii="宋体" w:hAnsi="宋体" w:eastAsia="宋体" w:cs="宋体"/>
          <w:sz w:val="24"/>
          <w:szCs w:val="24"/>
          <w:lang w:val="zh-CN"/>
        </w:rPr>
        <w:fldChar w:fldCharType="separate"/>
      </w:r>
      <w:r>
        <w:rPr>
          <w:rFonts w:hint="default" w:ascii="宋体" w:hAnsi="宋体" w:eastAsia="宋体" w:cs="宋体"/>
          <w:kern w:val="2"/>
          <w:sz w:val="24"/>
          <w:szCs w:val="24"/>
          <w:lang w:val="en-US"/>
        </w:rPr>
        <w:t>八、一般公共预算财政拨款基本支出决算表</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_Toc24510 \h </w:instrText>
      </w:r>
      <w:r>
        <w:rPr>
          <w:rFonts w:hint="default" w:ascii="宋体" w:hAnsi="宋体" w:eastAsia="宋体" w:cs="宋体"/>
          <w:sz w:val="24"/>
          <w:szCs w:val="24"/>
        </w:rPr>
        <w:fldChar w:fldCharType="separate"/>
      </w:r>
      <w:r>
        <w:rPr>
          <w:rFonts w:hint="default" w:ascii="宋体" w:hAnsi="宋体" w:eastAsia="宋体" w:cs="宋体"/>
          <w:sz w:val="24"/>
          <w:szCs w:val="24"/>
        </w:rPr>
        <w:t>42</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_Toc17144 </w:instrText>
      </w:r>
      <w:r>
        <w:rPr>
          <w:rFonts w:hint="default" w:ascii="宋体" w:hAnsi="宋体" w:eastAsia="宋体" w:cs="宋体"/>
          <w:sz w:val="24"/>
          <w:szCs w:val="24"/>
          <w:lang w:val="zh-CN"/>
        </w:rPr>
        <w:fldChar w:fldCharType="separate"/>
      </w:r>
      <w:r>
        <w:rPr>
          <w:rFonts w:hint="default" w:ascii="宋体" w:hAnsi="宋体" w:eastAsia="宋体" w:cs="宋体"/>
          <w:kern w:val="2"/>
          <w:sz w:val="24"/>
          <w:szCs w:val="24"/>
          <w:lang w:val="en-US"/>
        </w:rPr>
        <w:t>九、一般公共预算财政拨款项目支出决算表</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_Toc17144 \h </w:instrText>
      </w:r>
      <w:r>
        <w:rPr>
          <w:rFonts w:hint="default" w:ascii="宋体" w:hAnsi="宋体" w:eastAsia="宋体" w:cs="宋体"/>
          <w:sz w:val="24"/>
          <w:szCs w:val="24"/>
        </w:rPr>
        <w:fldChar w:fldCharType="separate"/>
      </w:r>
      <w:r>
        <w:rPr>
          <w:rFonts w:hint="default" w:ascii="宋体" w:hAnsi="宋体" w:eastAsia="宋体" w:cs="宋体"/>
          <w:sz w:val="24"/>
          <w:szCs w:val="24"/>
        </w:rPr>
        <w:t>42</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_Toc10457 </w:instrText>
      </w:r>
      <w:r>
        <w:rPr>
          <w:rFonts w:hint="default" w:ascii="宋体" w:hAnsi="宋体" w:eastAsia="宋体" w:cs="宋体"/>
          <w:sz w:val="24"/>
          <w:szCs w:val="24"/>
          <w:lang w:val="zh-CN"/>
        </w:rPr>
        <w:fldChar w:fldCharType="separate"/>
      </w:r>
      <w:r>
        <w:rPr>
          <w:rFonts w:hint="default" w:ascii="宋体" w:hAnsi="宋体" w:eastAsia="宋体" w:cs="宋体"/>
          <w:kern w:val="2"/>
          <w:sz w:val="24"/>
          <w:szCs w:val="24"/>
          <w:lang w:val="en-US"/>
        </w:rPr>
        <w:t>十、政府性基金预算财政拨款收入支出决算表</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_Toc10457 \h </w:instrText>
      </w:r>
      <w:r>
        <w:rPr>
          <w:rFonts w:hint="default" w:ascii="宋体" w:hAnsi="宋体" w:eastAsia="宋体" w:cs="宋体"/>
          <w:sz w:val="24"/>
          <w:szCs w:val="24"/>
        </w:rPr>
        <w:fldChar w:fldCharType="separate"/>
      </w:r>
      <w:r>
        <w:rPr>
          <w:rFonts w:hint="default" w:ascii="宋体" w:hAnsi="宋体" w:eastAsia="宋体" w:cs="宋体"/>
          <w:sz w:val="24"/>
          <w:szCs w:val="24"/>
        </w:rPr>
        <w:t>42</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_Toc3456 </w:instrText>
      </w:r>
      <w:r>
        <w:rPr>
          <w:rFonts w:hint="default" w:ascii="宋体" w:hAnsi="宋体" w:eastAsia="宋体" w:cs="宋体"/>
          <w:sz w:val="24"/>
          <w:szCs w:val="24"/>
          <w:lang w:val="zh-CN"/>
        </w:rPr>
        <w:fldChar w:fldCharType="separate"/>
      </w:r>
      <w:r>
        <w:rPr>
          <w:rFonts w:hint="default" w:ascii="宋体" w:hAnsi="宋体" w:eastAsia="宋体" w:cs="宋体"/>
          <w:kern w:val="2"/>
          <w:sz w:val="24"/>
          <w:szCs w:val="24"/>
          <w:lang w:val="en-US"/>
        </w:rPr>
        <w:t>十一、国有资本经营预算财政拨款收入支出决算表</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_Toc3456 \h </w:instrText>
      </w:r>
      <w:r>
        <w:rPr>
          <w:rFonts w:hint="default" w:ascii="宋体" w:hAnsi="宋体" w:eastAsia="宋体" w:cs="宋体"/>
          <w:sz w:val="24"/>
          <w:szCs w:val="24"/>
        </w:rPr>
        <w:fldChar w:fldCharType="separate"/>
      </w:r>
      <w:r>
        <w:rPr>
          <w:rFonts w:hint="default" w:ascii="宋体" w:hAnsi="宋体" w:eastAsia="宋体" w:cs="宋体"/>
          <w:sz w:val="24"/>
          <w:szCs w:val="24"/>
        </w:rPr>
        <w:t>42</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ascii="宋体" w:hAnsi="宋体" w:eastAsia="宋体" w:cs="宋体"/>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_Toc3546 </w:instrText>
      </w:r>
      <w:r>
        <w:rPr>
          <w:rFonts w:hint="default" w:ascii="宋体" w:hAnsi="宋体" w:eastAsia="宋体" w:cs="宋体"/>
          <w:sz w:val="24"/>
          <w:szCs w:val="24"/>
          <w:lang w:val="zh-CN"/>
        </w:rPr>
        <w:fldChar w:fldCharType="separate"/>
      </w:r>
      <w:r>
        <w:rPr>
          <w:rFonts w:hint="default" w:ascii="宋体" w:hAnsi="宋体" w:eastAsia="宋体" w:cs="宋体"/>
          <w:kern w:val="2"/>
          <w:sz w:val="24"/>
          <w:szCs w:val="24"/>
          <w:lang w:val="en-US"/>
        </w:rPr>
        <w:t>十二、国有资本经营预算财政拨款支出决算表</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_Toc3546 \h </w:instrText>
      </w:r>
      <w:r>
        <w:rPr>
          <w:rFonts w:hint="default" w:ascii="宋体" w:hAnsi="宋体" w:eastAsia="宋体" w:cs="宋体"/>
          <w:sz w:val="24"/>
          <w:szCs w:val="24"/>
        </w:rPr>
        <w:fldChar w:fldCharType="separate"/>
      </w:r>
      <w:r>
        <w:rPr>
          <w:rFonts w:hint="default" w:ascii="宋体" w:hAnsi="宋体" w:eastAsia="宋体" w:cs="宋体"/>
          <w:sz w:val="24"/>
          <w:szCs w:val="24"/>
        </w:rPr>
        <w:t>43</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10"/>
        <w:tabs>
          <w:tab w:val="right" w:leader="dot" w:pos="8640"/>
        </w:tabs>
        <w:spacing w:beforeLines="0" w:afterLines="0" w:line="360" w:lineRule="auto"/>
        <w:rPr>
          <w:rFonts w:hint="default"/>
          <w:sz w:val="24"/>
          <w:szCs w:val="24"/>
        </w:rPr>
      </w:pPr>
      <w:r>
        <w:rPr>
          <w:rFonts w:hint="default" w:ascii="宋体" w:hAnsi="宋体" w:eastAsia="宋体" w:cs="宋体"/>
          <w:sz w:val="24"/>
          <w:szCs w:val="24"/>
          <w:lang w:val="zh-CN"/>
        </w:rPr>
        <w:fldChar w:fldCharType="begin"/>
      </w:r>
      <w:r>
        <w:rPr>
          <w:rFonts w:hint="default" w:ascii="宋体" w:hAnsi="宋体" w:eastAsia="宋体" w:cs="宋体"/>
          <w:sz w:val="24"/>
          <w:szCs w:val="24"/>
          <w:lang w:val="zh-CN"/>
        </w:rPr>
        <w:instrText xml:space="preserve"> HYPERLINK \l _Toc28234 </w:instrText>
      </w:r>
      <w:r>
        <w:rPr>
          <w:rFonts w:hint="default" w:ascii="宋体" w:hAnsi="宋体" w:eastAsia="宋体" w:cs="宋体"/>
          <w:sz w:val="24"/>
          <w:szCs w:val="24"/>
          <w:lang w:val="zh-CN"/>
        </w:rPr>
        <w:fldChar w:fldCharType="separate"/>
      </w:r>
      <w:r>
        <w:rPr>
          <w:rFonts w:hint="default" w:ascii="宋体" w:hAnsi="宋体" w:eastAsia="宋体" w:cs="宋体"/>
          <w:kern w:val="2"/>
          <w:sz w:val="24"/>
          <w:szCs w:val="24"/>
          <w:lang w:val="en-US"/>
        </w:rPr>
        <w:t>十三、财政拨款“三公”经费支出决算表</w:t>
      </w:r>
      <w:r>
        <w:rPr>
          <w:rFonts w:hint="default" w:ascii="宋体" w:hAnsi="宋体" w:eastAsia="宋体" w:cs="宋体"/>
          <w:sz w:val="24"/>
          <w:szCs w:val="24"/>
        </w:rPr>
        <w:tab/>
      </w: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PAGEREF _Toc28234 \h </w:instrText>
      </w:r>
      <w:r>
        <w:rPr>
          <w:rFonts w:hint="default" w:ascii="宋体" w:hAnsi="宋体" w:eastAsia="宋体" w:cs="宋体"/>
          <w:sz w:val="24"/>
          <w:szCs w:val="24"/>
        </w:rPr>
        <w:fldChar w:fldCharType="separate"/>
      </w:r>
      <w:r>
        <w:rPr>
          <w:rFonts w:hint="default" w:ascii="宋体" w:hAnsi="宋体" w:eastAsia="宋体" w:cs="宋体"/>
          <w:sz w:val="24"/>
          <w:szCs w:val="24"/>
        </w:rPr>
        <w:t>43</w:t>
      </w:r>
      <w:r>
        <w:rPr>
          <w:rFonts w:hint="default" w:ascii="宋体" w:hAnsi="宋体" w:eastAsia="宋体" w:cs="宋体"/>
          <w:sz w:val="24"/>
          <w:szCs w:val="24"/>
        </w:rPr>
        <w:fldChar w:fldCharType="end"/>
      </w:r>
      <w:r>
        <w:rPr>
          <w:rFonts w:hint="default" w:ascii="宋体" w:hAnsi="宋体" w:eastAsia="宋体" w:cs="宋体"/>
          <w:sz w:val="24"/>
          <w:szCs w:val="24"/>
        </w:rPr>
        <w:fldChar w:fldCharType="end"/>
      </w:r>
    </w:p>
    <w:p>
      <w:pPr>
        <w:pStyle w:val="9"/>
        <w:tabs>
          <w:tab w:val="right" w:leader="dot" w:pos="8640"/>
        </w:tabs>
        <w:spacing w:beforeLines="0" w:afterLines="0" w:line="360" w:lineRule="auto"/>
        <w:rPr>
          <w:rFonts w:hint="default" w:ascii="宋体" w:hAnsi="Calibri" w:eastAsia="宋体" w:cs="Times New Roman"/>
          <w:kern w:val="2"/>
          <w:sz w:val="21"/>
          <w:szCs w:val="24"/>
          <w:lang w:val="zh-CN" w:eastAsia="zh-CN" w:bidi="ar-SA"/>
        </w:rPr>
      </w:pPr>
      <w:r>
        <w:rPr>
          <w:rFonts w:hint="default"/>
          <w:sz w:val="24"/>
          <w:szCs w:val="24"/>
        </w:rPr>
        <w:fldChar w:fldCharType="end"/>
      </w:r>
    </w:p>
    <w:p>
      <w:pPr>
        <w:pStyle w:val="3"/>
        <w:spacing w:beforeLines="0" w:afterLines="0"/>
        <w:jc w:val="center"/>
        <w:rPr>
          <w:rFonts w:hint="eastAsia" w:ascii="黑体" w:hAnsi="黑体" w:cs="黑体"/>
          <w:sz w:val="44"/>
          <w:szCs w:val="44"/>
          <w:lang w:val="zh-CN"/>
        </w:rPr>
      </w:pPr>
      <w:bookmarkStart w:id="0" w:name="_Toc19691"/>
    </w:p>
    <w:p>
      <w:pPr>
        <w:pStyle w:val="3"/>
        <w:spacing w:beforeLines="0" w:afterLines="0"/>
        <w:jc w:val="center"/>
        <w:rPr>
          <w:rFonts w:hint="eastAsia" w:ascii="黑体" w:hAnsi="黑体" w:cs="黑体"/>
          <w:sz w:val="44"/>
          <w:szCs w:val="44"/>
          <w:lang w:val="zh-CN"/>
        </w:rPr>
      </w:pPr>
    </w:p>
    <w:p>
      <w:pPr>
        <w:pStyle w:val="3"/>
        <w:spacing w:beforeLines="0" w:afterLines="0"/>
        <w:jc w:val="center"/>
        <w:rPr>
          <w:rFonts w:hint="eastAsia" w:ascii="黑体" w:hAnsi="黑体" w:cs="黑体"/>
          <w:sz w:val="44"/>
          <w:szCs w:val="44"/>
          <w:lang w:val="zh-CN"/>
        </w:rPr>
      </w:pPr>
    </w:p>
    <w:p>
      <w:pPr>
        <w:pStyle w:val="3"/>
        <w:spacing w:beforeLines="0" w:afterLines="0"/>
        <w:jc w:val="center"/>
        <w:rPr>
          <w:rFonts w:hint="eastAsia" w:ascii="黑体" w:hAnsi="黑体" w:cs="黑体"/>
          <w:sz w:val="44"/>
          <w:szCs w:val="44"/>
          <w:lang w:val="zh-CN"/>
        </w:rPr>
      </w:pPr>
    </w:p>
    <w:p>
      <w:pPr>
        <w:pStyle w:val="3"/>
        <w:spacing w:beforeLines="0" w:afterLines="0"/>
        <w:jc w:val="center"/>
        <w:rPr>
          <w:rFonts w:hint="eastAsia" w:ascii="黑体" w:hAnsi="黑体" w:cs="黑体"/>
          <w:sz w:val="44"/>
          <w:szCs w:val="44"/>
          <w:lang w:val="zh-CN"/>
        </w:rPr>
      </w:pPr>
    </w:p>
    <w:p>
      <w:pPr>
        <w:pStyle w:val="3"/>
        <w:spacing w:beforeLines="0" w:afterLines="0"/>
        <w:jc w:val="center"/>
        <w:rPr>
          <w:rFonts w:hint="eastAsia" w:ascii="黑体" w:hAnsi="黑体" w:cs="黑体"/>
          <w:sz w:val="44"/>
          <w:szCs w:val="44"/>
          <w:lang w:val="zh-CN"/>
        </w:rPr>
      </w:pPr>
    </w:p>
    <w:p>
      <w:pPr>
        <w:pStyle w:val="3"/>
        <w:spacing w:beforeLines="0" w:afterLines="0"/>
        <w:jc w:val="center"/>
        <w:rPr>
          <w:rFonts w:hint="eastAsia" w:ascii="黑体" w:hAnsi="黑体" w:cs="黑体"/>
          <w:sz w:val="44"/>
          <w:szCs w:val="44"/>
          <w:lang w:val="zh-CN"/>
        </w:rPr>
      </w:pPr>
    </w:p>
    <w:p>
      <w:pPr>
        <w:pStyle w:val="3"/>
        <w:spacing w:beforeLines="0" w:afterLines="0"/>
        <w:jc w:val="center"/>
        <w:rPr>
          <w:rFonts w:hint="eastAsia" w:ascii="黑体" w:hAnsi="黑体" w:cs="黑体"/>
          <w:sz w:val="44"/>
          <w:szCs w:val="44"/>
          <w:lang w:val="zh-CN"/>
        </w:rPr>
      </w:pPr>
    </w:p>
    <w:p>
      <w:pPr>
        <w:pStyle w:val="3"/>
        <w:spacing w:beforeLines="0" w:afterLines="0"/>
        <w:jc w:val="center"/>
        <w:rPr>
          <w:rFonts w:hint="eastAsia" w:ascii="黑体" w:hAnsi="黑体" w:cs="黑体"/>
          <w:sz w:val="44"/>
          <w:szCs w:val="44"/>
          <w:lang w:val="zh-CN"/>
        </w:rPr>
      </w:pPr>
    </w:p>
    <w:p>
      <w:pPr>
        <w:pStyle w:val="3"/>
        <w:spacing w:beforeLines="0" w:afterLines="0"/>
        <w:jc w:val="center"/>
        <w:rPr>
          <w:rFonts w:hint="eastAsia" w:ascii="黑体" w:hAnsi="黑体" w:cs="黑体"/>
          <w:sz w:val="44"/>
          <w:szCs w:val="44"/>
          <w:lang w:val="zh-CN"/>
        </w:rPr>
      </w:pPr>
    </w:p>
    <w:p>
      <w:pPr>
        <w:pStyle w:val="3"/>
        <w:spacing w:beforeLines="0" w:afterLines="0"/>
        <w:jc w:val="center"/>
        <w:rPr>
          <w:rFonts w:hint="eastAsia" w:ascii="黑体" w:hAnsi="黑体" w:cs="黑体"/>
          <w:sz w:val="44"/>
          <w:szCs w:val="44"/>
          <w:lang w:val="zh-CN"/>
        </w:rPr>
      </w:pPr>
    </w:p>
    <w:p>
      <w:pPr>
        <w:pStyle w:val="3"/>
        <w:spacing w:beforeLines="0" w:afterLines="0"/>
        <w:jc w:val="center"/>
        <w:rPr>
          <w:rFonts w:hint="eastAsia" w:ascii="黑体" w:hAnsi="黑体" w:cs="黑体"/>
          <w:sz w:val="44"/>
          <w:szCs w:val="44"/>
          <w:lang w:val="zh-CN"/>
        </w:rPr>
      </w:pPr>
    </w:p>
    <w:p>
      <w:pPr>
        <w:pStyle w:val="3"/>
        <w:spacing w:beforeLines="0" w:afterLines="0"/>
        <w:jc w:val="center"/>
        <w:rPr>
          <w:rFonts w:hint="eastAsia" w:ascii="黑体" w:hAnsi="黑体" w:cs="黑体"/>
          <w:sz w:val="44"/>
          <w:szCs w:val="44"/>
          <w:lang w:val="zh-CN"/>
        </w:rPr>
      </w:pPr>
    </w:p>
    <w:p>
      <w:pPr>
        <w:pStyle w:val="3"/>
        <w:spacing w:beforeLines="0" w:afterLines="0"/>
        <w:jc w:val="center"/>
        <w:rPr>
          <w:rFonts w:hint="eastAsia" w:ascii="黑体" w:hAnsi="黑体" w:cs="黑体"/>
          <w:sz w:val="44"/>
          <w:szCs w:val="44"/>
          <w:lang w:val="zh-CN"/>
        </w:rPr>
      </w:pPr>
    </w:p>
    <w:p>
      <w:pPr>
        <w:pStyle w:val="3"/>
        <w:spacing w:beforeLines="0" w:afterLines="0"/>
        <w:jc w:val="center"/>
        <w:rPr>
          <w:rFonts w:hint="eastAsia" w:ascii="黑体" w:hAnsi="黑体" w:cs="黑体"/>
          <w:sz w:val="44"/>
          <w:szCs w:val="44"/>
          <w:lang w:val="zh-CN"/>
        </w:rPr>
      </w:pPr>
    </w:p>
    <w:p>
      <w:pPr>
        <w:pStyle w:val="3"/>
        <w:spacing w:beforeLines="0" w:afterLines="0"/>
        <w:jc w:val="center"/>
        <w:rPr>
          <w:rFonts w:hint="eastAsia" w:ascii="黑体" w:hAnsi="黑体" w:cs="黑体"/>
          <w:sz w:val="44"/>
          <w:szCs w:val="44"/>
          <w:lang w:val="zh-CN"/>
        </w:rPr>
      </w:pPr>
    </w:p>
    <w:p>
      <w:pPr>
        <w:pStyle w:val="3"/>
        <w:spacing w:beforeLines="0" w:afterLines="0"/>
        <w:jc w:val="center"/>
        <w:rPr>
          <w:rFonts w:hint="eastAsia" w:ascii="黑体" w:hAnsi="黑体" w:cs="黑体"/>
          <w:sz w:val="44"/>
          <w:szCs w:val="44"/>
          <w:lang w:val="zh-CN"/>
        </w:rPr>
      </w:pPr>
    </w:p>
    <w:p>
      <w:pPr>
        <w:pStyle w:val="3"/>
        <w:spacing w:beforeLines="0" w:afterLines="0"/>
        <w:jc w:val="center"/>
        <w:rPr>
          <w:rFonts w:hint="eastAsia" w:ascii="黑体" w:hAnsi="黑体" w:cs="黑体"/>
          <w:sz w:val="44"/>
          <w:szCs w:val="44"/>
          <w:lang w:val="zh-CN"/>
        </w:rPr>
      </w:pPr>
      <w:r>
        <w:rPr>
          <w:rFonts w:hint="eastAsia" w:ascii="黑体" w:hAnsi="黑体" w:cs="黑体"/>
          <w:sz w:val="44"/>
          <w:szCs w:val="44"/>
          <w:lang w:val="zh-CN"/>
        </w:rPr>
        <w:t>第一部分 部门概况</w:t>
      </w:r>
      <w:bookmarkEnd w:id="0"/>
    </w:p>
    <w:p>
      <w:pPr>
        <w:pStyle w:val="4"/>
        <w:spacing w:before="260" w:beforeLines="0" w:after="260" w:afterLines="0" w:line="576" w:lineRule="exact"/>
        <w:ind w:firstLine="641"/>
        <w:rPr>
          <w:rFonts w:hint="eastAsia"/>
          <w:sz w:val="32"/>
          <w:szCs w:val="24"/>
          <w:lang w:val="zh-CN"/>
        </w:rPr>
      </w:pPr>
      <w:bookmarkStart w:id="1" w:name="_Toc14562"/>
      <w:r>
        <w:rPr>
          <w:rFonts w:hint="eastAsia"/>
          <w:sz w:val="32"/>
          <w:szCs w:val="24"/>
          <w:lang w:val="zh-CN"/>
        </w:rPr>
        <w:t>一、部门职责</w:t>
      </w:r>
      <w:bookmarkEnd w:id="1"/>
    </w:p>
    <w:p>
      <w:pPr>
        <w:spacing w:beforeLines="0" w:afterLines="0"/>
        <w:ind w:firstLine="800"/>
        <w:jc w:val="both"/>
        <w:rPr>
          <w:rFonts w:hint="eastAsia" w:ascii="仿宋_GB2312" w:hAnsi="仿宋_GB2312" w:eastAsia="仿宋_GB2312" w:cs="Times New Roman"/>
          <w:color w:val="auto"/>
          <w:kern w:val="2"/>
          <w:sz w:val="32"/>
          <w:szCs w:val="24"/>
          <w:lang w:val="en-US" w:eastAsia="zh-CN"/>
        </w:rPr>
      </w:pPr>
      <w:r>
        <w:rPr>
          <w:rFonts w:hint="eastAsia" w:ascii="仿宋_GB2312" w:hAnsi="仿宋_GB2312" w:eastAsia="仿宋_GB2312" w:cs="Times New Roman"/>
          <w:color w:val="auto"/>
          <w:kern w:val="2"/>
          <w:sz w:val="32"/>
          <w:szCs w:val="24"/>
          <w:lang w:val="en-US" w:eastAsia="zh-CN"/>
        </w:rPr>
        <w:t>通江县长坪镇严格贯彻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w:t>
      </w:r>
    </w:p>
    <w:p>
      <w:pPr>
        <w:spacing w:beforeLines="0" w:afterLines="0"/>
        <w:ind w:firstLine="800"/>
        <w:jc w:val="both"/>
        <w:rPr>
          <w:rFonts w:hint="eastAsia" w:ascii="仿宋_GB2312" w:hAnsi="仿宋_GB2312" w:eastAsia="仿宋_GB2312" w:cs="Times New Roman"/>
          <w:color w:val="auto"/>
          <w:kern w:val="2"/>
          <w:sz w:val="32"/>
          <w:szCs w:val="24"/>
          <w:lang w:val="en-US" w:eastAsia="zh-CN"/>
        </w:rPr>
      </w:pPr>
      <w:r>
        <w:rPr>
          <w:rFonts w:hint="eastAsia" w:ascii="仿宋_GB2312" w:hAnsi="仿宋_GB2312" w:eastAsia="仿宋_GB2312" w:cs="Times New Roman"/>
          <w:color w:val="auto"/>
          <w:kern w:val="2"/>
          <w:sz w:val="32"/>
          <w:szCs w:val="24"/>
          <w:lang w:val="en-US" w:eastAsia="zh-CN"/>
        </w:rPr>
        <w:t>1、执行本级人民代表大会的决议和上级国家行政机关的决定和命令，发布决定和命令</w:t>
      </w:r>
      <w:r>
        <w:rPr>
          <w:rFonts w:hint="eastAsia" w:ascii="仿宋_GB2312" w:hAnsi="仿宋_GB2312" w:eastAsia="仿宋_GB2312" w:cs="Times New Roman"/>
          <w:color w:val="auto"/>
          <w:kern w:val="2"/>
          <w:sz w:val="32"/>
          <w:szCs w:val="24"/>
          <w:lang w:val="zh-CN" w:eastAsia="zh-CN"/>
        </w:rPr>
        <w:t>。</w:t>
      </w:r>
    </w:p>
    <w:p>
      <w:pPr>
        <w:spacing w:beforeLines="0" w:afterLines="0"/>
        <w:ind w:firstLine="800"/>
        <w:jc w:val="both"/>
        <w:rPr>
          <w:rFonts w:hint="eastAsia" w:ascii="仿宋_GB2312" w:hAnsi="仿宋_GB2312" w:eastAsia="仿宋_GB2312" w:cs="Times New Roman"/>
          <w:color w:val="auto"/>
          <w:kern w:val="2"/>
          <w:sz w:val="32"/>
          <w:szCs w:val="24"/>
          <w:lang w:val="en-US" w:eastAsia="zh-CN"/>
        </w:rPr>
      </w:pPr>
      <w:r>
        <w:rPr>
          <w:rFonts w:hint="eastAsia" w:ascii="仿宋_GB2312" w:hAnsi="仿宋_GB2312" w:eastAsia="仿宋_GB2312" w:cs="Times New Roman"/>
          <w:color w:val="auto"/>
          <w:kern w:val="2"/>
          <w:sz w:val="32"/>
          <w:szCs w:val="24"/>
          <w:lang w:val="en-US" w:eastAsia="zh-CN"/>
        </w:rPr>
        <w:t>2、执行本行政区域内的经济和社会发展计划、预算，管理本行政区域内的经济、教育、科学、文化、卫生、体育事业和财政、民政、公安、司法行政、计划生育等行政工作。</w:t>
      </w:r>
    </w:p>
    <w:p>
      <w:pPr>
        <w:spacing w:beforeLines="0" w:afterLines="0"/>
        <w:ind w:firstLine="800"/>
        <w:jc w:val="both"/>
        <w:rPr>
          <w:rFonts w:hint="eastAsia" w:ascii="仿宋_GB2312" w:hAnsi="仿宋_GB2312" w:eastAsia="仿宋_GB2312" w:cs="Times New Roman"/>
          <w:color w:val="auto"/>
          <w:kern w:val="2"/>
          <w:sz w:val="32"/>
          <w:szCs w:val="24"/>
          <w:lang w:val="en-US" w:eastAsia="zh-CN"/>
        </w:rPr>
      </w:pPr>
      <w:r>
        <w:rPr>
          <w:rFonts w:hint="eastAsia" w:ascii="仿宋_GB2312" w:hAnsi="仿宋_GB2312" w:eastAsia="仿宋_GB2312" w:cs="Times New Roman"/>
          <w:color w:val="auto"/>
          <w:kern w:val="2"/>
          <w:sz w:val="32"/>
          <w:szCs w:val="24"/>
          <w:lang w:val="en-US" w:eastAsia="zh-CN"/>
        </w:rPr>
        <w:t>3、保护社会主义的全民所有的财产和劳动群众集体所有的财产，保护公民私人所有的合法财产，维护社会秩序，保障公民的人身权利、民主权利和其他权利。</w:t>
      </w:r>
    </w:p>
    <w:p>
      <w:pPr>
        <w:spacing w:beforeLines="0" w:afterLines="0"/>
        <w:ind w:firstLine="800"/>
        <w:jc w:val="both"/>
        <w:rPr>
          <w:rFonts w:hint="eastAsia" w:ascii="仿宋_GB2312" w:hAnsi="仿宋_GB2312" w:eastAsia="仿宋_GB2312" w:cs="Times New Roman"/>
          <w:color w:val="auto"/>
          <w:kern w:val="2"/>
          <w:sz w:val="32"/>
          <w:szCs w:val="24"/>
          <w:lang w:val="en-US" w:eastAsia="zh-CN"/>
        </w:rPr>
      </w:pPr>
      <w:r>
        <w:rPr>
          <w:rFonts w:hint="eastAsia" w:ascii="仿宋_GB2312" w:hAnsi="仿宋_GB2312" w:eastAsia="仿宋_GB2312" w:cs="Times New Roman"/>
          <w:color w:val="auto"/>
          <w:kern w:val="2"/>
          <w:sz w:val="32"/>
          <w:szCs w:val="24"/>
          <w:lang w:val="en-US" w:eastAsia="zh-CN"/>
        </w:rPr>
        <w:t>4、保护各种经济组织的合法权益</w:t>
      </w:r>
      <w:r>
        <w:rPr>
          <w:rFonts w:hint="eastAsia" w:ascii="仿宋_GB2312" w:hAnsi="仿宋_GB2312" w:eastAsia="仿宋_GB2312" w:cs="Times New Roman"/>
          <w:color w:val="auto"/>
          <w:kern w:val="2"/>
          <w:sz w:val="32"/>
          <w:szCs w:val="24"/>
          <w:lang w:val="zh-CN" w:eastAsia="zh-CN"/>
        </w:rPr>
        <w:t>。</w:t>
      </w:r>
    </w:p>
    <w:p>
      <w:pPr>
        <w:spacing w:beforeLines="0" w:afterLines="0"/>
        <w:ind w:firstLine="800"/>
        <w:jc w:val="both"/>
        <w:rPr>
          <w:rFonts w:hint="eastAsia" w:ascii="仿宋_GB2312" w:hAnsi="仿宋_GB2312" w:eastAsia="仿宋_GB2312" w:cs="Times New Roman"/>
          <w:color w:val="auto"/>
          <w:kern w:val="2"/>
          <w:sz w:val="32"/>
          <w:szCs w:val="24"/>
          <w:lang w:val="zh-CN"/>
        </w:rPr>
      </w:pPr>
      <w:r>
        <w:rPr>
          <w:rFonts w:hint="eastAsia" w:ascii="仿宋_GB2312" w:hAnsi="仿宋_GB2312" w:eastAsia="仿宋_GB2312" w:cs="Times New Roman"/>
          <w:color w:val="auto"/>
          <w:kern w:val="2"/>
          <w:sz w:val="32"/>
          <w:szCs w:val="24"/>
          <w:lang w:val="en-US" w:eastAsia="zh-CN"/>
        </w:rPr>
        <w:t>5、办理上级县委、县政府交办的其他事项。</w:t>
      </w:r>
    </w:p>
    <w:p>
      <w:pPr>
        <w:pStyle w:val="4"/>
        <w:spacing w:before="260" w:beforeLines="0" w:after="260" w:afterLines="0" w:line="576" w:lineRule="exact"/>
        <w:ind w:firstLine="641"/>
        <w:rPr>
          <w:rFonts w:hint="default" w:cs="Times New Roman"/>
          <w:sz w:val="32"/>
          <w:szCs w:val="24"/>
          <w:lang w:val="zh-CN"/>
        </w:rPr>
      </w:pPr>
      <w:bookmarkStart w:id="2" w:name="_Toc12810"/>
      <w:r>
        <w:rPr>
          <w:rFonts w:hint="eastAsia" w:cs="Times New Roman"/>
          <w:sz w:val="32"/>
          <w:szCs w:val="24"/>
          <w:lang w:val="zh-CN"/>
        </w:rPr>
        <w:t>二、机构设置</w:t>
      </w:r>
      <w:bookmarkEnd w:id="2"/>
    </w:p>
    <w:p>
      <w:pPr>
        <w:spacing w:beforeLines="0" w:afterLines="0"/>
        <w:ind w:firstLine="800"/>
        <w:jc w:val="both"/>
        <w:rPr>
          <w:rFonts w:hint="eastAsia" w:ascii="仿宋" w:hAnsi="仿宋" w:eastAsia="仿宋"/>
          <w:color w:val="auto"/>
          <w:kern w:val="2"/>
          <w:sz w:val="32"/>
          <w:szCs w:val="24"/>
          <w:lang w:val="en-US"/>
        </w:rPr>
      </w:pPr>
      <w:r>
        <w:rPr>
          <w:rFonts w:hint="eastAsia" w:ascii="仿宋_GB2312" w:hAnsi="仿宋_GB2312" w:eastAsia="仿宋_GB2312"/>
          <w:color w:val="auto"/>
          <w:kern w:val="2"/>
          <w:sz w:val="32"/>
          <w:szCs w:val="24"/>
          <w:lang w:val="zh-CN"/>
        </w:rPr>
        <w:t>通江县长坪镇人民政府</w:t>
      </w:r>
      <w:r>
        <w:rPr>
          <w:rFonts w:hint="eastAsia" w:ascii="仿宋" w:hAnsi="仿宋" w:eastAsia="仿宋"/>
          <w:color w:val="auto"/>
          <w:kern w:val="2"/>
          <w:sz w:val="32"/>
          <w:szCs w:val="24"/>
          <w:lang w:val="en-US"/>
        </w:rPr>
        <w:t>下属二级单位</w:t>
      </w:r>
      <w:r>
        <w:rPr>
          <w:rFonts w:hint="eastAsia" w:ascii="仿宋" w:hAnsi="仿宋" w:eastAsia="仿宋"/>
          <w:color w:val="auto"/>
          <w:kern w:val="2"/>
          <w:sz w:val="32"/>
          <w:szCs w:val="24"/>
          <w:lang w:val="en-US" w:eastAsia="zh-CN"/>
        </w:rPr>
        <w:t>3</w:t>
      </w:r>
      <w:r>
        <w:rPr>
          <w:rFonts w:hint="eastAsia" w:ascii="仿宋" w:hAnsi="仿宋" w:eastAsia="仿宋"/>
          <w:color w:val="auto"/>
          <w:kern w:val="2"/>
          <w:sz w:val="32"/>
          <w:szCs w:val="24"/>
          <w:lang w:val="en-US"/>
        </w:rPr>
        <w:t>个，其中行政单位</w:t>
      </w:r>
      <w:r>
        <w:rPr>
          <w:rFonts w:hint="eastAsia" w:ascii="仿宋" w:hAnsi="仿宋" w:eastAsia="仿宋"/>
          <w:color w:val="auto"/>
          <w:kern w:val="2"/>
          <w:sz w:val="32"/>
          <w:szCs w:val="24"/>
          <w:lang w:val="en-US" w:eastAsia="zh-CN"/>
        </w:rPr>
        <w:t>0</w:t>
      </w:r>
      <w:r>
        <w:rPr>
          <w:rFonts w:hint="eastAsia" w:ascii="仿宋" w:hAnsi="仿宋" w:eastAsia="仿宋"/>
          <w:color w:val="auto"/>
          <w:kern w:val="2"/>
          <w:sz w:val="32"/>
          <w:szCs w:val="24"/>
          <w:lang w:val="en-US"/>
        </w:rPr>
        <w:t>个，参照公务员法管理的事业单位</w:t>
      </w:r>
      <w:r>
        <w:rPr>
          <w:rFonts w:hint="eastAsia" w:ascii="仿宋" w:hAnsi="仿宋" w:eastAsia="仿宋"/>
          <w:color w:val="auto"/>
          <w:kern w:val="2"/>
          <w:sz w:val="32"/>
          <w:szCs w:val="24"/>
          <w:lang w:val="en-US" w:eastAsia="zh-CN"/>
        </w:rPr>
        <w:t>0</w:t>
      </w:r>
      <w:r>
        <w:rPr>
          <w:rFonts w:hint="eastAsia" w:ascii="仿宋" w:hAnsi="仿宋" w:eastAsia="仿宋"/>
          <w:color w:val="auto"/>
          <w:kern w:val="2"/>
          <w:sz w:val="32"/>
          <w:szCs w:val="24"/>
          <w:lang w:val="en-US"/>
        </w:rPr>
        <w:t>个，其他事业单位</w:t>
      </w:r>
      <w:r>
        <w:rPr>
          <w:rFonts w:hint="eastAsia" w:ascii="仿宋" w:hAnsi="仿宋" w:eastAsia="仿宋"/>
          <w:color w:val="auto"/>
          <w:kern w:val="2"/>
          <w:sz w:val="32"/>
          <w:szCs w:val="24"/>
          <w:lang w:val="en-US" w:eastAsia="zh-CN"/>
        </w:rPr>
        <w:t>3</w:t>
      </w:r>
      <w:r>
        <w:rPr>
          <w:rFonts w:hint="eastAsia" w:ascii="仿宋" w:hAnsi="仿宋" w:eastAsia="仿宋"/>
          <w:color w:val="auto"/>
          <w:kern w:val="2"/>
          <w:sz w:val="32"/>
          <w:szCs w:val="24"/>
          <w:lang w:val="en-US"/>
        </w:rPr>
        <w:t>个。</w:t>
      </w:r>
    </w:p>
    <w:p>
      <w:pPr>
        <w:spacing w:before="93"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纳入</w:t>
      </w:r>
      <w:r>
        <w:rPr>
          <w:rFonts w:hint="eastAsia" w:ascii="仿宋_GB2312" w:hAnsi="仿宋_GB2312" w:eastAsia="仿宋_GB2312"/>
          <w:color w:val="auto"/>
          <w:kern w:val="2"/>
          <w:sz w:val="32"/>
          <w:szCs w:val="24"/>
          <w:lang w:val="zh-CN"/>
        </w:rPr>
        <w:t>通江县长坪镇人民政府</w:t>
      </w:r>
      <w:r>
        <w:rPr>
          <w:rFonts w:hint="eastAsia" w:ascii="仿宋_GB2312" w:hAnsi="仿宋_GB2312" w:eastAsia="仿宋_GB2312"/>
          <w:color w:val="000000"/>
          <w:kern w:val="2"/>
          <w:sz w:val="32"/>
          <w:szCs w:val="24"/>
          <w:lang w:val="zh-CN"/>
        </w:rPr>
        <w:t>2022年度部门决算编制范围的二级预算单位包括：</w:t>
      </w:r>
    </w:p>
    <w:p>
      <w:pPr>
        <w:numPr>
          <w:ilvl w:val="0"/>
          <w:numId w:val="0"/>
        </w:numPr>
        <w:spacing w:before="93" w:beforeLines="0" w:afterLines="0" w:line="576" w:lineRule="exact"/>
        <w:ind w:firstLine="640" w:firstLineChars="200"/>
        <w:jc w:val="both"/>
        <w:rPr>
          <w:rFonts w:hint="eastAsia" w:ascii="仿宋_GB2312" w:hAnsi="仿宋_GB2312" w:eastAsia="仿宋_GB2312"/>
          <w:color w:val="000000"/>
          <w:kern w:val="2"/>
          <w:sz w:val="32"/>
          <w:szCs w:val="24"/>
          <w:lang w:val="en-US" w:eastAsia="zh-CN"/>
        </w:rPr>
      </w:pPr>
      <w:r>
        <w:rPr>
          <w:rFonts w:hint="eastAsia" w:ascii="仿宋_GB2312" w:hAnsi="仿宋_GB2312" w:eastAsia="仿宋_GB2312"/>
          <w:color w:val="000000"/>
          <w:kern w:val="2"/>
          <w:sz w:val="32"/>
          <w:szCs w:val="24"/>
          <w:lang w:val="en-US" w:eastAsia="zh-CN"/>
        </w:rPr>
        <w:t>1.长坪镇新文小学</w:t>
      </w:r>
    </w:p>
    <w:p>
      <w:pPr>
        <w:numPr>
          <w:ilvl w:val="0"/>
          <w:numId w:val="0"/>
        </w:numPr>
        <w:spacing w:before="93" w:beforeLines="0" w:afterLines="0" w:line="576" w:lineRule="exact"/>
        <w:ind w:firstLine="640" w:firstLineChars="200"/>
        <w:jc w:val="both"/>
        <w:rPr>
          <w:rFonts w:hint="eastAsia" w:ascii="仿宋_GB2312" w:hAnsi="仿宋_GB2312" w:eastAsia="仿宋_GB2312"/>
          <w:color w:val="000000"/>
          <w:kern w:val="2"/>
          <w:sz w:val="32"/>
          <w:szCs w:val="24"/>
          <w:lang w:val="en-US" w:eastAsia="zh-CN"/>
        </w:rPr>
      </w:pPr>
      <w:r>
        <w:rPr>
          <w:rFonts w:hint="eastAsia" w:ascii="仿宋_GB2312" w:hAnsi="仿宋_GB2312" w:eastAsia="仿宋_GB2312"/>
          <w:color w:val="000000"/>
          <w:kern w:val="2"/>
          <w:sz w:val="32"/>
          <w:szCs w:val="24"/>
          <w:lang w:val="zh-CN"/>
        </w:rPr>
        <w:t>2.</w:t>
      </w:r>
      <w:r>
        <w:rPr>
          <w:rFonts w:hint="eastAsia" w:ascii="仿宋_GB2312" w:hAnsi="仿宋_GB2312" w:eastAsia="仿宋_GB2312"/>
          <w:color w:val="000000"/>
          <w:kern w:val="2"/>
          <w:sz w:val="32"/>
          <w:szCs w:val="24"/>
          <w:lang w:val="en-US" w:eastAsia="zh-CN"/>
        </w:rPr>
        <w:t>长坪镇中心小学</w:t>
      </w:r>
    </w:p>
    <w:p>
      <w:pPr>
        <w:spacing w:before="93" w:beforeLines="0" w:afterLines="0" w:line="576" w:lineRule="exact"/>
        <w:ind w:firstLine="640"/>
        <w:jc w:val="both"/>
        <w:rPr>
          <w:rFonts w:hint="eastAsia" w:ascii="黑体" w:hAnsi="黑体" w:eastAsia="黑体"/>
          <w:color w:val="000000"/>
          <w:kern w:val="44"/>
          <w:sz w:val="44"/>
          <w:szCs w:val="24"/>
          <w:lang w:val="zh-CN"/>
        </w:rPr>
      </w:pPr>
      <w:r>
        <w:rPr>
          <w:rFonts w:hint="eastAsia" w:ascii="仿宋_GB2312" w:hAnsi="仿宋_GB2312" w:eastAsia="仿宋_GB2312"/>
          <w:color w:val="000000"/>
          <w:kern w:val="2"/>
          <w:sz w:val="32"/>
          <w:szCs w:val="24"/>
          <w:lang w:val="zh-CN"/>
        </w:rPr>
        <w:t>3.</w:t>
      </w:r>
      <w:r>
        <w:rPr>
          <w:rFonts w:hint="eastAsia" w:ascii="仿宋_GB2312" w:hAnsi="仿宋_GB2312" w:eastAsia="仿宋_GB2312"/>
          <w:color w:val="000000"/>
          <w:kern w:val="2"/>
          <w:sz w:val="32"/>
          <w:szCs w:val="24"/>
          <w:lang w:val="en-US" w:eastAsia="zh-CN"/>
        </w:rPr>
        <w:t>长坪镇卫生院</w:t>
      </w:r>
      <w:bookmarkStart w:id="3" w:name="_Toc18266"/>
    </w:p>
    <w:p>
      <w:pPr>
        <w:pStyle w:val="3"/>
        <w:keepNext/>
        <w:keepLines/>
        <w:spacing w:before="340" w:beforeLines="0" w:after="330" w:afterLines="0" w:line="576" w:lineRule="exact"/>
        <w:ind w:right="442" w:firstLine="880"/>
        <w:jc w:val="center"/>
        <w:rPr>
          <w:rFonts w:hint="default" w:eastAsia="Times New Roman"/>
          <w:b/>
          <w:color w:val="auto"/>
          <w:kern w:val="44"/>
          <w:sz w:val="44"/>
          <w:szCs w:val="24"/>
          <w:lang w:val="zh-CN"/>
        </w:rPr>
      </w:pPr>
      <w:r>
        <w:rPr>
          <w:rFonts w:hint="eastAsia" w:ascii="黑体" w:hAnsi="黑体"/>
          <w:color w:val="000000"/>
          <w:kern w:val="44"/>
          <w:sz w:val="44"/>
          <w:szCs w:val="24"/>
          <w:lang w:val="zh-CN"/>
        </w:rPr>
        <w:t>第二部分</w:t>
      </w:r>
      <w:r>
        <w:rPr>
          <w:rFonts w:hint="eastAsia" w:ascii="黑体" w:hAnsi="黑体"/>
          <w:b/>
          <w:color w:val="000000"/>
          <w:kern w:val="44"/>
          <w:sz w:val="44"/>
          <w:szCs w:val="24"/>
          <w:lang w:val="zh-CN"/>
        </w:rPr>
        <w:t xml:space="preserve"> </w:t>
      </w:r>
      <w:r>
        <w:rPr>
          <w:rFonts w:hint="eastAsia" w:ascii="黑体" w:hAnsi="黑体"/>
          <w:color w:val="auto"/>
          <w:kern w:val="44"/>
          <w:sz w:val="44"/>
          <w:szCs w:val="24"/>
          <w:lang w:val="zh-CN"/>
        </w:rPr>
        <w:t>2022年度部门决算情况说明</w:t>
      </w:r>
      <w:bookmarkEnd w:id="3"/>
    </w:p>
    <w:p>
      <w:pPr>
        <w:pStyle w:val="4"/>
        <w:spacing w:beforeLines="0" w:afterLines="0" w:line="576" w:lineRule="exact"/>
        <w:ind w:firstLine="358" w:firstLineChars="112"/>
        <w:rPr>
          <w:rFonts w:hint="eastAsia"/>
          <w:sz w:val="32"/>
          <w:szCs w:val="24"/>
          <w:lang w:val="zh-CN"/>
        </w:rPr>
      </w:pPr>
      <w:r>
        <w:rPr>
          <w:rFonts w:hint="eastAsia"/>
          <w:sz w:val="32"/>
          <w:szCs w:val="24"/>
          <w:lang w:val="zh-CN"/>
        </w:rPr>
        <w:t xml:space="preserve">    </w:t>
      </w:r>
      <w:bookmarkStart w:id="4" w:name="_Toc7489"/>
      <w:r>
        <w:rPr>
          <w:rFonts w:hint="eastAsia"/>
          <w:sz w:val="32"/>
          <w:szCs w:val="24"/>
          <w:lang w:val="zh-CN"/>
        </w:rPr>
        <w:t>一、收入支出决算总体情况说明</w:t>
      </w:r>
      <w:bookmarkEnd w:id="4"/>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2022年度收、支总计1,391.48万元。与2021年相比，收、支</w:t>
      </w:r>
      <w:r>
        <w:rPr>
          <w:rFonts w:hint="eastAsia" w:ascii="仿宋_GB2312" w:hAnsi="仿宋_GB2312" w:eastAsia="仿宋_GB2312"/>
          <w:color w:val="000000"/>
          <w:kern w:val="2"/>
          <w:sz w:val="32"/>
          <w:szCs w:val="24"/>
          <w:u w:val="none" w:color="FFFFFF"/>
          <w:shd w:val="clear" w:color="auto" w:fill="FFFFFF"/>
          <w:lang w:val="zh-CN"/>
        </w:rPr>
        <w:t>总计各</w:t>
      </w:r>
      <w:r>
        <w:rPr>
          <w:rFonts w:hint="eastAsia" w:ascii="仿宋_GB2312" w:hAnsi="仿宋_GB2312" w:eastAsia="仿宋_GB2312"/>
          <w:color w:val="000000"/>
          <w:kern w:val="2"/>
          <w:sz w:val="32"/>
          <w:szCs w:val="24"/>
          <w:lang w:val="zh-CN"/>
        </w:rPr>
        <w:t>减少96.73万元，下降6.5%。主要变动原因是</w:t>
      </w:r>
      <w:r>
        <w:rPr>
          <w:rFonts w:hint="eastAsia" w:ascii="仿宋_GB2312" w:hAnsi="仿宋_GB2312" w:eastAsia="仿宋_GB2312"/>
          <w:color w:val="000000"/>
          <w:kern w:val="2"/>
          <w:sz w:val="32"/>
          <w:szCs w:val="24"/>
          <w:lang w:val="en-US" w:eastAsia="zh-CN"/>
        </w:rPr>
        <w:t>退休人员增多，人数减少</w:t>
      </w:r>
      <w:r>
        <w:rPr>
          <w:rFonts w:hint="eastAsia" w:ascii="仿宋_GB2312" w:hAnsi="仿宋_GB2312" w:eastAsia="仿宋_GB2312"/>
          <w:color w:val="000000"/>
          <w:kern w:val="2"/>
          <w:sz w:val="32"/>
          <w:szCs w:val="24"/>
          <w:lang w:val="zh-CN"/>
        </w:rPr>
        <w:t>。</w:t>
      </w:r>
    </w:p>
    <w:p>
      <w:pPr>
        <w:spacing w:beforeLines="0" w:afterLines="0" w:line="600" w:lineRule="exact"/>
        <w:ind w:firstLine="640"/>
        <w:jc w:val="both"/>
        <w:rPr>
          <w:rFonts w:hint="eastAsia" w:ascii="仿宋" w:hAnsi="仿宋" w:eastAsia="仿宋"/>
          <w:color w:val="auto"/>
          <w:kern w:val="2"/>
          <w:sz w:val="32"/>
          <w:szCs w:val="24"/>
          <w:lang w:val="en-US" w:eastAsia="zh-CN"/>
        </w:rPr>
      </w:pPr>
      <w:r>
        <w:rPr>
          <w:rFonts w:hint="default" w:ascii="仿宋" w:hAnsi="仿宋" w:eastAsia="仿宋"/>
          <w:color w:val="auto"/>
          <w:kern w:val="2"/>
          <w:sz w:val="32"/>
          <w:szCs w:val="24"/>
          <w:lang w:val="en-US" w:eastAsia="zh-CN"/>
        </w:rPr>
        <w:pict>
          <v:shape id="Object 6" o:spid="_x0000_s2050" o:spt="75" type="#_x0000_t75" style="position:absolute;left:0pt;margin-left:41.6pt;margin-top:22.95pt;height:230.15pt;width:367.2pt;z-index:251659264;mso-width-relative:page;mso-height-relative:page;" o:ole="t" filled="f" o:preferrelative="t" stroked="f" coordsize="21600,21600">
            <v:path/>
            <v:fill on="f" focussize="0,0"/>
            <v:stroke on="f"/>
            <v:imagedata r:id="rId7" o:title=""/>
            <o:lock v:ext="edit" aspectratio="t"/>
          </v:shape>
          <o:OLEObject Type="Embed" ProgID="Excel.Chart.8" ShapeID="Object 6" DrawAspect="Content" ObjectID="_1468075725" r:id="rId6">
            <o:LockedField>false</o:LockedField>
          </o:OLEObject>
        </w:pict>
      </w: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u w:val="none" w:color="FFFFFF"/>
          <w:shd w:val="clear" w:color="auto" w:fill="FFFFFF"/>
          <w:lang w:val="en-US"/>
        </w:rPr>
      </w:pPr>
    </w:p>
    <w:p>
      <w:pPr>
        <w:spacing w:beforeLines="0" w:afterLines="0" w:line="600" w:lineRule="exact"/>
        <w:ind w:firstLine="1171" w:firstLineChars="366"/>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u w:val="none" w:color="FFFFFF"/>
          <w:shd w:val="clear" w:color="auto" w:fill="FFFFFF"/>
          <w:lang w:val="en-US"/>
        </w:rPr>
        <w:t>（图1：收、支决算总计变动情况图）（柱状图</w:t>
      </w:r>
      <w:r>
        <w:rPr>
          <w:rFonts w:hint="eastAsia" w:ascii="仿宋" w:hAnsi="仿宋" w:eastAsia="仿宋"/>
          <w:color w:val="auto"/>
          <w:kern w:val="2"/>
          <w:sz w:val="32"/>
          <w:szCs w:val="24"/>
          <w:lang w:val="en-US"/>
        </w:rPr>
        <w:t>）</w:t>
      </w:r>
    </w:p>
    <w:p>
      <w:pPr>
        <w:pStyle w:val="4"/>
        <w:numPr>
          <w:ilvl w:val="0"/>
          <w:numId w:val="1"/>
        </w:numPr>
        <w:spacing w:beforeLines="0" w:afterLines="0" w:line="576" w:lineRule="exact"/>
        <w:ind w:firstLine="641"/>
        <w:rPr>
          <w:rFonts w:hint="eastAsia"/>
          <w:sz w:val="32"/>
          <w:szCs w:val="24"/>
          <w:lang w:val="zh-CN"/>
        </w:rPr>
      </w:pPr>
      <w:bookmarkStart w:id="5" w:name="_Toc20854"/>
      <w:r>
        <w:rPr>
          <w:rFonts w:hint="eastAsia"/>
          <w:sz w:val="32"/>
          <w:szCs w:val="24"/>
          <w:lang w:val="zh-CN"/>
        </w:rPr>
        <w:t>收入决算情况说明</w:t>
      </w:r>
      <w:bookmarkEnd w:id="5"/>
    </w:p>
    <w:p>
      <w:pPr>
        <w:pStyle w:val="4"/>
        <w:numPr>
          <w:ilvl w:val="0"/>
          <w:numId w:val="0"/>
        </w:numPr>
        <w:spacing w:beforeLines="0" w:afterLines="0" w:line="576" w:lineRule="exact"/>
        <w:ind w:firstLine="640" w:firstLineChars="200"/>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2022年本年收入合计</w:t>
      </w:r>
      <w:r>
        <w:rPr>
          <w:rFonts w:hint="eastAsia" w:ascii="仿宋_GB2312" w:hAnsi="仿宋_GB2312" w:eastAsia="仿宋_GB2312"/>
          <w:color w:val="000000"/>
          <w:kern w:val="2"/>
          <w:sz w:val="32"/>
          <w:szCs w:val="24"/>
          <w:u w:val="none" w:color="FFFFFF"/>
          <w:shd w:val="clear" w:color="auto" w:fill="FFFFFF"/>
          <w:lang w:val="zh-CN"/>
        </w:rPr>
        <w:t>1,391.48万元，</w:t>
      </w:r>
      <w:r>
        <w:rPr>
          <w:rFonts w:hint="eastAsia" w:ascii="仿宋_GB2312" w:hAnsi="仿宋_GB2312" w:eastAsia="仿宋_GB2312"/>
          <w:color w:val="000000"/>
          <w:kern w:val="2"/>
          <w:sz w:val="32"/>
          <w:szCs w:val="24"/>
          <w:lang w:val="zh-CN"/>
        </w:rPr>
        <w:t>其中：一般公共预算财政拨款收入</w:t>
      </w:r>
      <w:r>
        <w:rPr>
          <w:rFonts w:hint="eastAsia" w:ascii="仿宋_GB2312" w:hAnsi="仿宋_GB2312" w:eastAsia="仿宋_GB2312"/>
          <w:color w:val="000000"/>
          <w:kern w:val="2"/>
          <w:sz w:val="32"/>
          <w:szCs w:val="24"/>
          <w:u w:val="none" w:color="FFFFFF"/>
          <w:shd w:val="clear" w:color="auto" w:fill="FFFFFF"/>
          <w:lang w:val="zh-CN"/>
        </w:rPr>
        <w:t>1,391.48万元，</w:t>
      </w:r>
      <w:r>
        <w:rPr>
          <w:rFonts w:hint="eastAsia" w:ascii="仿宋_GB2312" w:hAnsi="仿宋_GB2312" w:eastAsia="仿宋_GB2312"/>
          <w:color w:val="000000"/>
          <w:kern w:val="2"/>
          <w:sz w:val="32"/>
          <w:szCs w:val="24"/>
          <w:lang w:val="zh-CN"/>
        </w:rPr>
        <w:t>占100%；政府性基金预算财政拨款收入0万元，占0%；国有资本经营预算财政拨款收入0万元，占0%；上级补助收入0万元，占0%；事业收入0万元，占0%；经营收入0万元，占0%；附属单位上缴收入0万元，占0%；其他收入0万元，占0%。</w:t>
      </w:r>
    </w:p>
    <w:p>
      <w:pPr>
        <w:spacing w:beforeLines="0" w:afterLines="0" w:line="600" w:lineRule="exact"/>
        <w:ind w:firstLine="643"/>
        <w:jc w:val="both"/>
        <w:rPr>
          <w:rFonts w:hint="eastAsia" w:ascii="仿宋" w:hAnsi="仿宋" w:eastAsia="仿宋"/>
          <w:b/>
          <w:color w:val="auto"/>
          <w:kern w:val="2"/>
          <w:sz w:val="32"/>
          <w:szCs w:val="24"/>
          <w:lang w:val="en-US" w:eastAsia="zh-CN"/>
        </w:rPr>
      </w:pPr>
      <w:r>
        <w:rPr>
          <w:rFonts w:hint="default" w:ascii="仿宋" w:hAnsi="仿宋" w:eastAsia="仿宋"/>
          <w:b/>
          <w:color w:val="auto"/>
          <w:kern w:val="2"/>
          <w:sz w:val="32"/>
          <w:szCs w:val="24"/>
          <w:lang w:val="en-US" w:eastAsia="zh-CN"/>
        </w:rPr>
        <w:pict>
          <v:shape id="Object 7" o:spid="_x0000_s2051" o:spt="75" type="#_x0000_t75" style="position:absolute;left:0pt;margin-left:34.2pt;margin-top:13.4pt;height:242.4pt;width:367.2pt;z-index:251660288;mso-width-relative:page;mso-height-relative:page;" o:ole="t" filled="f" o:preferrelative="t" stroked="f" coordsize="21600,21600">
            <v:path/>
            <v:fill on="f" focussize="0,0"/>
            <v:stroke on="f"/>
            <v:imagedata r:id="rId9" o:title=""/>
            <o:lock v:ext="edit" aspectratio="t"/>
          </v:shape>
          <o:OLEObject Type="Embed" ProgID="Excel.Chart.8" ShapeID="Object 7" DrawAspect="Content" ObjectID="_1468075726" r:id="rId8">
            <o:LockedField>false</o:LockedField>
          </o:OLEObject>
        </w:pict>
      </w:r>
    </w:p>
    <w:p>
      <w:pPr>
        <w:spacing w:beforeLines="0" w:afterLines="0" w:line="600" w:lineRule="exact"/>
        <w:ind w:firstLine="643"/>
        <w:jc w:val="both"/>
        <w:rPr>
          <w:rFonts w:hint="eastAsia" w:ascii="仿宋" w:hAnsi="仿宋" w:eastAsia="仿宋"/>
          <w:b/>
          <w:color w:val="auto"/>
          <w:kern w:val="2"/>
          <w:sz w:val="32"/>
          <w:szCs w:val="24"/>
          <w:lang w:val="en-US" w:eastAsia="zh-CN"/>
        </w:rPr>
      </w:pPr>
    </w:p>
    <w:p>
      <w:pPr>
        <w:spacing w:beforeLines="0" w:afterLines="0" w:line="600" w:lineRule="exact"/>
        <w:ind w:firstLine="643"/>
        <w:jc w:val="both"/>
        <w:rPr>
          <w:rFonts w:hint="eastAsia" w:ascii="仿宋" w:hAnsi="仿宋" w:eastAsia="仿宋"/>
          <w:b/>
          <w:color w:val="auto"/>
          <w:kern w:val="2"/>
          <w:sz w:val="32"/>
          <w:szCs w:val="24"/>
          <w:lang w:val="en-US" w:eastAsia="zh-CN"/>
        </w:rPr>
      </w:pPr>
    </w:p>
    <w:p>
      <w:pPr>
        <w:spacing w:beforeLines="0" w:afterLines="0" w:line="600" w:lineRule="exact"/>
        <w:ind w:firstLine="1600" w:firstLineChars="500"/>
        <w:jc w:val="both"/>
        <w:rPr>
          <w:rFonts w:hint="eastAsia" w:ascii="仿宋" w:hAnsi="仿宋" w:eastAsia="仿宋"/>
          <w:color w:val="auto"/>
          <w:kern w:val="2"/>
          <w:sz w:val="32"/>
          <w:szCs w:val="24"/>
          <w:lang w:val="en-US"/>
        </w:rPr>
      </w:pPr>
    </w:p>
    <w:p>
      <w:pPr>
        <w:spacing w:beforeLines="0" w:afterLines="0" w:line="600" w:lineRule="exact"/>
        <w:ind w:firstLine="1600" w:firstLineChars="500"/>
        <w:jc w:val="both"/>
        <w:rPr>
          <w:rFonts w:hint="eastAsia" w:ascii="仿宋" w:hAnsi="仿宋" w:eastAsia="仿宋"/>
          <w:color w:val="auto"/>
          <w:kern w:val="2"/>
          <w:sz w:val="32"/>
          <w:szCs w:val="24"/>
          <w:lang w:val="en-US"/>
        </w:rPr>
      </w:pPr>
    </w:p>
    <w:p>
      <w:pPr>
        <w:spacing w:beforeLines="0" w:afterLines="0" w:line="600" w:lineRule="exact"/>
        <w:ind w:firstLine="1600" w:firstLineChars="500"/>
        <w:jc w:val="both"/>
        <w:rPr>
          <w:rFonts w:hint="eastAsia" w:ascii="仿宋" w:hAnsi="仿宋" w:eastAsia="仿宋"/>
          <w:color w:val="auto"/>
          <w:kern w:val="2"/>
          <w:sz w:val="32"/>
          <w:szCs w:val="24"/>
          <w:lang w:val="en-US"/>
        </w:rPr>
      </w:pPr>
    </w:p>
    <w:p>
      <w:pPr>
        <w:spacing w:beforeLines="0" w:afterLines="0" w:line="600" w:lineRule="exact"/>
        <w:ind w:firstLine="1600" w:firstLineChars="500"/>
        <w:jc w:val="both"/>
        <w:rPr>
          <w:rFonts w:hint="eastAsia" w:ascii="仿宋" w:hAnsi="仿宋" w:eastAsia="仿宋"/>
          <w:color w:val="auto"/>
          <w:kern w:val="2"/>
          <w:sz w:val="32"/>
          <w:szCs w:val="24"/>
          <w:lang w:val="en-US"/>
        </w:rPr>
      </w:pPr>
    </w:p>
    <w:p>
      <w:pPr>
        <w:spacing w:beforeLines="0" w:afterLines="0" w:line="600" w:lineRule="exact"/>
        <w:ind w:firstLine="1600" w:firstLineChars="500"/>
        <w:jc w:val="both"/>
        <w:rPr>
          <w:rFonts w:hint="eastAsia" w:ascii="仿宋" w:hAnsi="仿宋" w:eastAsia="仿宋"/>
          <w:color w:val="auto"/>
          <w:kern w:val="2"/>
          <w:sz w:val="32"/>
          <w:szCs w:val="24"/>
          <w:lang w:val="en-US"/>
        </w:rPr>
      </w:pPr>
    </w:p>
    <w:p>
      <w:pPr>
        <w:spacing w:beforeLines="0" w:afterLines="0" w:line="600" w:lineRule="exact"/>
        <w:jc w:val="both"/>
        <w:rPr>
          <w:rFonts w:hint="eastAsia" w:ascii="仿宋" w:hAnsi="仿宋" w:eastAsia="仿宋"/>
          <w:color w:val="auto"/>
          <w:kern w:val="2"/>
          <w:sz w:val="32"/>
          <w:szCs w:val="24"/>
          <w:lang w:val="en-US"/>
        </w:rPr>
      </w:pPr>
    </w:p>
    <w:p>
      <w:pPr>
        <w:spacing w:beforeLines="0" w:afterLines="0" w:line="600" w:lineRule="exact"/>
        <w:ind w:firstLine="1920" w:firstLineChars="60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（图2：收入决算结构图）（饼状图）</w:t>
      </w:r>
    </w:p>
    <w:p>
      <w:pPr>
        <w:pStyle w:val="4"/>
        <w:spacing w:beforeLines="0" w:afterLines="0" w:line="576" w:lineRule="exact"/>
        <w:ind w:firstLine="641"/>
        <w:rPr>
          <w:rFonts w:hint="eastAsia"/>
          <w:sz w:val="32"/>
          <w:szCs w:val="24"/>
          <w:lang w:val="zh-CN"/>
        </w:rPr>
      </w:pPr>
      <w:bookmarkStart w:id="6" w:name="_Toc27847"/>
      <w:r>
        <w:rPr>
          <w:rFonts w:hint="eastAsia"/>
          <w:sz w:val="32"/>
          <w:szCs w:val="24"/>
          <w:u w:val="none" w:color="FFFFFF"/>
          <w:shd w:val="clear" w:color="auto" w:fill="FFFFFF"/>
          <w:lang w:val="zh-CN"/>
        </w:rPr>
        <w:t>三、</w:t>
      </w:r>
      <w:r>
        <w:rPr>
          <w:rFonts w:hint="eastAsia"/>
          <w:sz w:val="32"/>
          <w:szCs w:val="24"/>
          <w:lang w:val="zh-CN"/>
        </w:rPr>
        <w:t>支出决算情况说明</w:t>
      </w:r>
      <w:bookmarkEnd w:id="6"/>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2022年本年支出合计1,391.48万元，其中：基本支出1,004.35万元，占72.2%；项目支出387.13万元，占27.8%；上缴上级支出0万元，占0%；经营支出0万元，占0%；对附属单位补助支出0万元，占0%。</w:t>
      </w:r>
    </w:p>
    <w:p>
      <w:pPr>
        <w:spacing w:beforeLines="0" w:afterLines="0" w:line="600" w:lineRule="exact"/>
        <w:ind w:firstLine="643"/>
        <w:jc w:val="both"/>
        <w:rPr>
          <w:rFonts w:hint="eastAsia" w:ascii="仿宋" w:hAnsi="仿宋" w:eastAsia="仿宋"/>
          <w:b/>
          <w:color w:val="auto"/>
          <w:kern w:val="2"/>
          <w:sz w:val="32"/>
          <w:szCs w:val="24"/>
          <w:lang w:val="en-US" w:eastAsia="zh-CN"/>
        </w:rPr>
      </w:pPr>
    </w:p>
    <w:p>
      <w:pPr>
        <w:spacing w:beforeLines="0" w:afterLines="0" w:line="600" w:lineRule="exact"/>
        <w:ind w:firstLine="643"/>
        <w:jc w:val="both"/>
        <w:rPr>
          <w:rFonts w:hint="eastAsia" w:ascii="仿宋" w:hAnsi="仿宋" w:eastAsia="仿宋"/>
          <w:b/>
          <w:color w:val="auto"/>
          <w:kern w:val="2"/>
          <w:sz w:val="32"/>
          <w:szCs w:val="24"/>
          <w:lang w:val="en-US" w:eastAsia="zh-CN"/>
        </w:rPr>
      </w:pPr>
    </w:p>
    <w:p>
      <w:pPr>
        <w:spacing w:beforeLines="0" w:afterLines="0" w:line="600" w:lineRule="exact"/>
        <w:ind w:firstLine="643"/>
        <w:jc w:val="both"/>
        <w:rPr>
          <w:rFonts w:hint="eastAsia" w:ascii="仿宋" w:hAnsi="仿宋" w:eastAsia="仿宋"/>
          <w:b/>
          <w:color w:val="auto"/>
          <w:kern w:val="2"/>
          <w:sz w:val="32"/>
          <w:szCs w:val="24"/>
          <w:lang w:val="en-US" w:eastAsia="zh-CN"/>
        </w:rPr>
      </w:pPr>
    </w:p>
    <w:p>
      <w:pPr>
        <w:spacing w:beforeLines="0" w:afterLines="0" w:line="600" w:lineRule="exact"/>
        <w:ind w:firstLine="643"/>
        <w:jc w:val="both"/>
        <w:rPr>
          <w:rFonts w:hint="eastAsia" w:ascii="仿宋" w:hAnsi="仿宋" w:eastAsia="仿宋"/>
          <w:b/>
          <w:color w:val="auto"/>
          <w:kern w:val="2"/>
          <w:sz w:val="32"/>
          <w:szCs w:val="24"/>
          <w:lang w:val="en-US" w:eastAsia="zh-CN"/>
        </w:rPr>
      </w:pPr>
    </w:p>
    <w:p>
      <w:pPr>
        <w:spacing w:beforeLines="0" w:afterLines="0" w:line="600" w:lineRule="exact"/>
        <w:ind w:firstLine="643"/>
        <w:jc w:val="both"/>
        <w:rPr>
          <w:rFonts w:hint="eastAsia" w:ascii="仿宋" w:hAnsi="仿宋" w:eastAsia="仿宋"/>
          <w:b/>
          <w:color w:val="auto"/>
          <w:kern w:val="2"/>
          <w:sz w:val="32"/>
          <w:szCs w:val="24"/>
          <w:lang w:val="en-US" w:eastAsia="zh-CN"/>
        </w:rPr>
      </w:pPr>
    </w:p>
    <w:p>
      <w:pPr>
        <w:pStyle w:val="2"/>
        <w:spacing w:beforeLines="0" w:afterLines="0"/>
        <w:rPr>
          <w:rFonts w:hint="eastAsia" w:ascii="仿宋" w:hAnsi="仿宋" w:eastAsia="仿宋"/>
          <w:b/>
          <w:color w:val="auto"/>
          <w:sz w:val="32"/>
          <w:szCs w:val="24"/>
        </w:rPr>
      </w:pPr>
    </w:p>
    <w:p>
      <w:pPr>
        <w:spacing w:beforeLines="0" w:afterLines="0"/>
        <w:rPr>
          <w:rFonts w:hint="eastAsia" w:ascii="仿宋" w:hAnsi="仿宋" w:eastAsia="仿宋"/>
          <w:b/>
          <w:color w:val="auto"/>
          <w:kern w:val="2"/>
          <w:sz w:val="32"/>
          <w:szCs w:val="24"/>
          <w:lang w:val="en-US" w:eastAsia="zh-CN"/>
        </w:rPr>
      </w:pPr>
    </w:p>
    <w:p>
      <w:pPr>
        <w:pStyle w:val="2"/>
        <w:spacing w:beforeLines="0" w:afterLines="0"/>
        <w:rPr>
          <w:rFonts w:hint="eastAsia" w:ascii="仿宋" w:hAnsi="仿宋" w:eastAsia="仿宋"/>
          <w:b/>
          <w:color w:val="auto"/>
          <w:sz w:val="32"/>
          <w:szCs w:val="24"/>
        </w:rPr>
      </w:pPr>
    </w:p>
    <w:p>
      <w:pPr>
        <w:spacing w:beforeLines="0" w:afterLines="0"/>
        <w:rPr>
          <w:rFonts w:hint="eastAsia" w:ascii="仿宋" w:hAnsi="仿宋" w:eastAsia="仿宋"/>
          <w:b/>
          <w:color w:val="auto"/>
          <w:kern w:val="2"/>
          <w:sz w:val="32"/>
          <w:szCs w:val="24"/>
          <w:lang w:val="en-US" w:eastAsia="zh-CN"/>
        </w:rPr>
      </w:pPr>
    </w:p>
    <w:p>
      <w:pPr>
        <w:pStyle w:val="2"/>
        <w:spacing w:beforeLines="0" w:afterLines="0"/>
        <w:rPr>
          <w:rFonts w:hint="default" w:ascii="宋体"/>
          <w:sz w:val="21"/>
          <w:szCs w:val="24"/>
        </w:rPr>
      </w:pPr>
    </w:p>
    <w:p>
      <w:pPr>
        <w:spacing w:beforeLines="0" w:afterLines="0" w:line="600" w:lineRule="exact"/>
        <w:ind w:firstLine="643"/>
        <w:jc w:val="both"/>
        <w:rPr>
          <w:rFonts w:hint="eastAsia" w:ascii="仿宋" w:hAnsi="仿宋" w:eastAsia="仿宋"/>
          <w:b/>
          <w:color w:val="auto"/>
          <w:kern w:val="2"/>
          <w:sz w:val="32"/>
          <w:szCs w:val="24"/>
          <w:lang w:val="en-US" w:eastAsia="zh-CN"/>
        </w:rPr>
      </w:pPr>
    </w:p>
    <w:p>
      <w:pPr>
        <w:spacing w:beforeLines="0" w:afterLines="0" w:line="600" w:lineRule="exact"/>
        <w:ind w:firstLine="643"/>
        <w:jc w:val="both"/>
        <w:rPr>
          <w:rFonts w:hint="eastAsia" w:ascii="仿宋" w:hAnsi="仿宋" w:eastAsia="仿宋"/>
          <w:b/>
          <w:color w:val="auto"/>
          <w:kern w:val="2"/>
          <w:sz w:val="32"/>
          <w:szCs w:val="24"/>
          <w:lang w:val="en-US" w:eastAsia="zh-CN"/>
        </w:rPr>
      </w:pPr>
    </w:p>
    <w:p>
      <w:pPr>
        <w:spacing w:beforeLines="0" w:afterLines="0" w:line="600" w:lineRule="exact"/>
        <w:ind w:firstLine="643"/>
        <w:jc w:val="both"/>
        <w:rPr>
          <w:rFonts w:hint="eastAsia" w:ascii="仿宋" w:hAnsi="仿宋" w:eastAsia="仿宋"/>
          <w:b/>
          <w:color w:val="auto"/>
          <w:kern w:val="2"/>
          <w:sz w:val="32"/>
          <w:szCs w:val="24"/>
          <w:lang w:val="en-US" w:eastAsia="zh-CN"/>
        </w:rPr>
      </w:pPr>
    </w:p>
    <w:p>
      <w:pPr>
        <w:spacing w:beforeLines="0" w:afterLines="0" w:line="600" w:lineRule="exact"/>
        <w:ind w:firstLine="643"/>
        <w:jc w:val="both"/>
        <w:rPr>
          <w:rFonts w:hint="eastAsia" w:ascii="仿宋" w:hAnsi="仿宋" w:eastAsia="仿宋"/>
          <w:b/>
          <w:color w:val="auto"/>
          <w:kern w:val="2"/>
          <w:sz w:val="32"/>
          <w:szCs w:val="24"/>
          <w:lang w:val="en-US" w:eastAsia="zh-CN"/>
        </w:rPr>
      </w:pPr>
      <w:r>
        <w:rPr>
          <w:rFonts w:hint="default" w:ascii="仿宋" w:hAnsi="仿宋" w:eastAsia="仿宋"/>
          <w:b/>
          <w:color w:val="auto"/>
          <w:kern w:val="2"/>
          <w:sz w:val="32"/>
          <w:szCs w:val="24"/>
          <w:lang w:val="en-US" w:eastAsia="zh-CN"/>
        </w:rPr>
        <w:pict>
          <v:shape id="Object 8" o:spid="_x0000_s2052" o:spt="75" type="#_x0000_t75" style="position:absolute;left:0pt;margin-left:32.15pt;margin-top:-218.4pt;height:242.4pt;width:367.2pt;z-index:251661312;mso-width-relative:page;mso-height-relative:page;" o:ole="t" filled="f" o:preferrelative="t" stroked="f" coordsize="21600,21600">
            <v:path/>
            <v:fill on="f" focussize="0,0"/>
            <v:stroke on="f"/>
            <v:imagedata r:id="rId11" o:title=""/>
            <o:lock v:ext="edit" aspectratio="t"/>
          </v:shape>
          <o:OLEObject Type="Embed" ProgID="Excel.Chart.8" ShapeID="Object 8" DrawAspect="Content" ObjectID="_1468075727" r:id="rId10">
            <o:LockedField>false</o:LockedField>
          </o:OLEObject>
        </w:pict>
      </w:r>
    </w:p>
    <w:p>
      <w:pPr>
        <w:spacing w:beforeLines="0" w:afterLines="0" w:line="600" w:lineRule="exact"/>
        <w:ind w:firstLine="1808" w:firstLineChars="565"/>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（图3：支出决算结构图）（饼状图）</w:t>
      </w:r>
    </w:p>
    <w:p>
      <w:pPr>
        <w:pStyle w:val="4"/>
        <w:spacing w:beforeLines="0" w:afterLines="0" w:line="576" w:lineRule="exact"/>
        <w:ind w:firstLine="641"/>
        <w:rPr>
          <w:rFonts w:hint="eastAsia"/>
          <w:sz w:val="32"/>
          <w:szCs w:val="24"/>
          <w:lang w:val="zh-CN"/>
        </w:rPr>
      </w:pPr>
      <w:bookmarkStart w:id="7" w:name="_Toc9716"/>
    </w:p>
    <w:p>
      <w:pPr>
        <w:pStyle w:val="4"/>
        <w:spacing w:beforeLines="0" w:afterLines="0" w:line="576" w:lineRule="exact"/>
        <w:ind w:firstLine="641"/>
        <w:rPr>
          <w:rFonts w:hint="eastAsia"/>
          <w:sz w:val="32"/>
          <w:szCs w:val="24"/>
          <w:lang w:val="zh-CN"/>
        </w:rPr>
      </w:pPr>
      <w:r>
        <w:rPr>
          <w:rFonts w:hint="eastAsia"/>
          <w:sz w:val="32"/>
          <w:szCs w:val="24"/>
          <w:lang w:val="zh-CN"/>
        </w:rPr>
        <w:t>四、财政拨款收入支出决算总体情况说明</w:t>
      </w:r>
      <w:bookmarkEnd w:id="7"/>
    </w:p>
    <w:p>
      <w:pPr>
        <w:keepNext/>
        <w:keepLines/>
        <w:spacing w:beforeLines="0" w:afterLines="0" w:line="576" w:lineRule="exact"/>
        <w:ind w:firstLine="640"/>
        <w:jc w:val="both"/>
        <w:rPr>
          <w:rFonts w:hint="eastAsia" w:ascii="仿宋" w:hAnsi="仿宋" w:eastAsia="仿宋"/>
          <w:b/>
          <w:color w:val="auto"/>
          <w:kern w:val="2"/>
          <w:sz w:val="32"/>
          <w:szCs w:val="24"/>
          <w:lang w:val="en-US"/>
        </w:rPr>
      </w:pPr>
      <w:r>
        <w:rPr>
          <w:rFonts w:hint="eastAsia" w:ascii="仿宋_GB2312" w:hAnsi="仿宋_GB2312" w:eastAsia="仿宋_GB2312"/>
          <w:color w:val="000000"/>
          <w:kern w:val="2"/>
          <w:sz w:val="32"/>
          <w:szCs w:val="24"/>
          <w:lang w:val="zh-CN"/>
        </w:rPr>
        <w:t>2022年财政拨款</w:t>
      </w:r>
      <w:r>
        <w:rPr>
          <w:rFonts w:hint="eastAsia" w:ascii="仿宋_GB2312" w:hAnsi="仿宋_GB2312" w:eastAsia="仿宋_GB2312"/>
          <w:color w:val="000000"/>
          <w:kern w:val="2"/>
          <w:sz w:val="32"/>
          <w:szCs w:val="24"/>
          <w:u w:val="none" w:color="FFFFFF"/>
          <w:shd w:val="clear" w:color="auto" w:fill="FFFFFF"/>
          <w:lang w:val="zh-CN"/>
        </w:rPr>
        <w:t>收、支</w:t>
      </w:r>
      <w:r>
        <w:rPr>
          <w:rFonts w:hint="eastAsia" w:ascii="仿宋_GB2312" w:hAnsi="仿宋_GB2312" w:eastAsia="仿宋_GB2312"/>
          <w:color w:val="000000"/>
          <w:kern w:val="2"/>
          <w:sz w:val="32"/>
          <w:szCs w:val="24"/>
          <w:lang w:val="zh-CN"/>
        </w:rPr>
        <w:t>总计1,391.48万元。</w:t>
      </w:r>
      <w:r>
        <w:rPr>
          <w:rFonts w:hint="eastAsia" w:ascii="仿宋_GB2312" w:hAnsi="仿宋_GB2312" w:eastAsia="仿宋_GB2312"/>
          <w:color w:val="000000"/>
          <w:kern w:val="2"/>
          <w:sz w:val="32"/>
          <w:szCs w:val="24"/>
          <w:u w:val="none" w:color="FFFFFF"/>
          <w:shd w:val="clear" w:color="auto" w:fill="FFFFFF"/>
          <w:lang w:val="zh-CN"/>
        </w:rPr>
        <w:t>与2021年相比，财政拨款收、支总计各减少96.73万元，下降6.5%。</w:t>
      </w:r>
      <w:r>
        <w:rPr>
          <w:rFonts w:hint="eastAsia" w:ascii="仿宋_GB2312" w:hAnsi="仿宋_GB2312" w:eastAsia="仿宋_GB2312"/>
          <w:color w:val="000000"/>
          <w:kern w:val="2"/>
          <w:sz w:val="32"/>
          <w:szCs w:val="24"/>
          <w:lang w:val="zh-CN"/>
        </w:rPr>
        <w:t>主要变动原因是</w:t>
      </w:r>
      <w:r>
        <w:rPr>
          <w:rFonts w:hint="eastAsia" w:ascii="仿宋_GB2312" w:hAnsi="仿宋_GB2312" w:eastAsia="仿宋_GB2312"/>
          <w:color w:val="000000"/>
          <w:kern w:val="2"/>
          <w:sz w:val="32"/>
          <w:szCs w:val="24"/>
          <w:lang w:val="en-US" w:eastAsia="zh-CN"/>
        </w:rPr>
        <w:t>退休人员增多，人数减少</w:t>
      </w:r>
      <w:r>
        <w:rPr>
          <w:rFonts w:hint="eastAsia" w:ascii="仿宋_GB2312" w:hAnsi="仿宋_GB2312" w:eastAsia="仿宋_GB2312"/>
          <w:color w:val="000000"/>
          <w:kern w:val="2"/>
          <w:sz w:val="32"/>
          <w:szCs w:val="24"/>
          <w:lang w:val="zh-CN"/>
        </w:rPr>
        <w:t>。</w:t>
      </w:r>
    </w:p>
    <w:p>
      <w:pPr>
        <w:spacing w:beforeLines="0" w:afterLines="0" w:line="600" w:lineRule="exact"/>
        <w:ind w:firstLine="640"/>
        <w:jc w:val="both"/>
        <w:rPr>
          <w:rFonts w:hint="eastAsia" w:ascii="仿宋" w:hAnsi="仿宋" w:eastAsia="仿宋"/>
          <w:color w:val="auto"/>
          <w:kern w:val="2"/>
          <w:sz w:val="32"/>
          <w:szCs w:val="24"/>
          <w:lang w:val="en-US" w:eastAsia="zh-CN"/>
        </w:rPr>
      </w:pPr>
      <w:r>
        <w:rPr>
          <w:rFonts w:hint="default" w:ascii="仿宋" w:hAnsi="仿宋" w:eastAsia="仿宋"/>
          <w:color w:val="auto"/>
          <w:kern w:val="2"/>
          <w:sz w:val="32"/>
          <w:szCs w:val="24"/>
          <w:lang w:val="en-US" w:eastAsia="zh-CN"/>
        </w:rPr>
        <w:pict>
          <v:shape id="Object 9" o:spid="_x0000_s2053" o:spt="75" type="#_x0000_t75" style="position:absolute;left:0pt;margin-left:27.6pt;margin-top:25.15pt;height:242.4pt;width:367.2pt;z-index:251662336;mso-width-relative:page;mso-height-relative:page;" o:ole="t" filled="f" o:preferrelative="t" stroked="f" coordsize="21600,21600">
            <v:path/>
            <v:fill on="f" focussize="0,0"/>
            <v:stroke on="f"/>
            <v:imagedata r:id="rId13" o:title=""/>
            <o:lock v:ext="edit" aspectratio="t"/>
          </v:shape>
          <o:OLEObject Type="Embed" ProgID="Excel.Chart.8" ShapeID="Object 9" DrawAspect="Content" ObjectID="_1468075728" r:id="rId12">
            <o:LockedField>false</o:LockedField>
          </o:OLEObject>
        </w:pict>
      </w: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pStyle w:val="5"/>
        <w:spacing w:afterLines="0"/>
        <w:rPr>
          <w:rFonts w:hint="eastAsia" w:ascii="仿宋" w:hAnsi="仿宋" w:eastAsia="仿宋"/>
          <w:color w:val="auto"/>
          <w:kern w:val="2"/>
          <w:sz w:val="32"/>
          <w:szCs w:val="24"/>
          <w:lang w:val="en-US" w:eastAsia="zh-CN"/>
        </w:rPr>
      </w:pPr>
    </w:p>
    <w:p>
      <w:pPr>
        <w:pStyle w:val="5"/>
        <w:spacing w:afterLines="0"/>
        <w:rPr>
          <w:rFonts w:hint="eastAsia" w:ascii="仿宋" w:hAnsi="仿宋" w:eastAsia="仿宋"/>
          <w:color w:val="auto"/>
          <w:kern w:val="2"/>
          <w:sz w:val="32"/>
          <w:szCs w:val="24"/>
          <w:lang w:val="en-US" w:eastAsia="zh-CN"/>
        </w:rPr>
      </w:pPr>
    </w:p>
    <w:p>
      <w:pPr>
        <w:pStyle w:val="5"/>
        <w:spacing w:afterLines="0"/>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（图4：财政拨款收、支决算总计变动情况）（柱状图）</w:t>
      </w:r>
    </w:p>
    <w:p>
      <w:pPr>
        <w:pStyle w:val="4"/>
        <w:spacing w:beforeLines="0" w:afterLines="0" w:line="576" w:lineRule="exact"/>
        <w:ind w:firstLine="641"/>
        <w:rPr>
          <w:rFonts w:hint="eastAsia"/>
          <w:sz w:val="32"/>
          <w:szCs w:val="24"/>
          <w:lang w:val="zh-CN"/>
        </w:rPr>
      </w:pPr>
      <w:bookmarkStart w:id="8" w:name="_Toc63"/>
      <w:r>
        <w:rPr>
          <w:rFonts w:hint="eastAsia"/>
          <w:sz w:val="32"/>
          <w:szCs w:val="24"/>
          <w:lang w:val="zh-CN"/>
        </w:rPr>
        <w:t>五、一般公共预算财政拨款支出决算情况说明</w:t>
      </w:r>
      <w:bookmarkEnd w:id="8"/>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（一）一般公共预算财政拨款支出决算总体情况。</w:t>
      </w:r>
    </w:p>
    <w:p>
      <w:pPr>
        <w:keepNext/>
        <w:keepLines/>
        <w:spacing w:beforeLines="0" w:afterLines="0" w:line="576" w:lineRule="exact"/>
        <w:ind w:firstLine="640"/>
        <w:jc w:val="both"/>
        <w:rPr>
          <w:rFonts w:hint="eastAsia" w:ascii="仿宋" w:hAnsi="仿宋" w:eastAsia="仿宋"/>
          <w:color w:val="auto"/>
          <w:kern w:val="2"/>
          <w:sz w:val="32"/>
          <w:szCs w:val="24"/>
          <w:lang w:val="en-US" w:eastAsia="zh-CN"/>
        </w:rPr>
      </w:pPr>
      <w:r>
        <w:rPr>
          <w:rFonts w:hint="eastAsia" w:ascii="仿宋_GB2312" w:hAnsi="仿宋_GB2312" w:eastAsia="仿宋_GB2312"/>
          <w:color w:val="000000"/>
          <w:kern w:val="2"/>
          <w:sz w:val="32"/>
          <w:szCs w:val="24"/>
          <w:lang w:val="zh-CN"/>
        </w:rPr>
        <w:t>2022年一般公共预算财政拨款支出1,391.48万元，占本年支出合计的100%。与2021年相比，一般公共预算财政拨款支出减少96.73万元，下降6.5%。主要变动原因是</w:t>
      </w:r>
      <w:r>
        <w:rPr>
          <w:rFonts w:hint="eastAsia" w:ascii="仿宋_GB2312" w:hAnsi="仿宋_GB2312" w:eastAsia="仿宋_GB2312"/>
          <w:color w:val="000000"/>
          <w:kern w:val="2"/>
          <w:sz w:val="32"/>
          <w:szCs w:val="24"/>
          <w:lang w:val="en-US" w:eastAsia="zh-CN"/>
        </w:rPr>
        <w:t>退休人员增多，人数减少</w:t>
      </w:r>
      <w:r>
        <w:rPr>
          <w:rFonts w:hint="eastAsia" w:ascii="仿宋_GB2312" w:hAnsi="仿宋_GB2312" w:eastAsia="仿宋_GB2312"/>
          <w:color w:val="000000"/>
          <w:kern w:val="2"/>
          <w:sz w:val="32"/>
          <w:szCs w:val="24"/>
          <w:lang w:val="zh-CN"/>
        </w:rPr>
        <w:t>。</w:t>
      </w:r>
    </w:p>
    <w:p>
      <w:pPr>
        <w:pStyle w:val="5"/>
        <w:spacing w:afterLines="0"/>
        <w:rPr>
          <w:rFonts w:hint="eastAsia" w:ascii="仿宋" w:hAnsi="仿宋" w:eastAsia="仿宋"/>
          <w:color w:val="auto"/>
          <w:kern w:val="2"/>
          <w:sz w:val="32"/>
          <w:szCs w:val="24"/>
          <w:lang w:val="en-US" w:eastAsia="zh-CN"/>
        </w:rPr>
      </w:pPr>
    </w:p>
    <w:p>
      <w:pPr>
        <w:pStyle w:val="5"/>
        <w:spacing w:afterLines="0"/>
        <w:rPr>
          <w:rFonts w:hint="eastAsia" w:ascii="仿宋" w:hAnsi="仿宋" w:eastAsia="仿宋"/>
          <w:color w:val="auto"/>
          <w:kern w:val="2"/>
          <w:sz w:val="32"/>
          <w:szCs w:val="24"/>
          <w:lang w:val="en-US" w:eastAsia="zh-CN"/>
        </w:rPr>
      </w:pPr>
    </w:p>
    <w:p>
      <w:pPr>
        <w:pStyle w:val="5"/>
        <w:spacing w:afterLines="0"/>
        <w:rPr>
          <w:rFonts w:hint="eastAsia" w:ascii="仿宋" w:hAnsi="仿宋" w:eastAsia="仿宋"/>
          <w:color w:val="auto"/>
          <w:kern w:val="2"/>
          <w:sz w:val="32"/>
          <w:szCs w:val="24"/>
          <w:lang w:val="en-US" w:eastAsia="zh-CN"/>
        </w:rPr>
      </w:pPr>
    </w:p>
    <w:p>
      <w:pPr>
        <w:pStyle w:val="5"/>
        <w:spacing w:afterLines="0"/>
        <w:rPr>
          <w:rFonts w:hint="eastAsia" w:ascii="仿宋" w:hAnsi="仿宋" w:eastAsia="仿宋"/>
          <w:color w:val="auto"/>
          <w:kern w:val="2"/>
          <w:sz w:val="32"/>
          <w:szCs w:val="24"/>
          <w:lang w:val="en-US" w:eastAsia="zh-CN"/>
        </w:rPr>
      </w:pPr>
    </w:p>
    <w:p>
      <w:pPr>
        <w:pStyle w:val="5"/>
        <w:spacing w:afterLines="0"/>
        <w:rPr>
          <w:rFonts w:hint="eastAsia" w:ascii="仿宋" w:hAnsi="仿宋" w:eastAsia="仿宋"/>
          <w:color w:val="auto"/>
          <w:kern w:val="2"/>
          <w:sz w:val="32"/>
          <w:szCs w:val="24"/>
          <w:lang w:val="en-US" w:eastAsia="zh-CN"/>
        </w:rPr>
      </w:pPr>
    </w:p>
    <w:p>
      <w:pPr>
        <w:pStyle w:val="5"/>
        <w:spacing w:afterLines="0"/>
        <w:rPr>
          <w:rFonts w:hint="eastAsia" w:ascii="仿宋" w:hAnsi="仿宋" w:eastAsia="仿宋"/>
          <w:color w:val="auto"/>
          <w:kern w:val="2"/>
          <w:sz w:val="32"/>
          <w:szCs w:val="24"/>
          <w:lang w:val="en-US" w:eastAsia="zh-CN"/>
        </w:rPr>
      </w:pPr>
    </w:p>
    <w:p>
      <w:pPr>
        <w:pStyle w:val="5"/>
        <w:spacing w:afterLines="0"/>
        <w:rPr>
          <w:rFonts w:hint="eastAsia" w:ascii="仿宋" w:hAnsi="仿宋" w:eastAsia="仿宋"/>
          <w:color w:val="auto"/>
          <w:kern w:val="2"/>
          <w:sz w:val="32"/>
          <w:szCs w:val="24"/>
          <w:lang w:val="en-US" w:eastAsia="zh-CN"/>
        </w:rPr>
      </w:pPr>
    </w:p>
    <w:p>
      <w:pPr>
        <w:pStyle w:val="5"/>
        <w:spacing w:afterLines="0"/>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r>
        <w:rPr>
          <w:rFonts w:hint="default" w:ascii="仿宋" w:hAnsi="仿宋" w:eastAsia="仿宋"/>
          <w:color w:val="auto"/>
          <w:kern w:val="2"/>
          <w:sz w:val="32"/>
          <w:szCs w:val="24"/>
          <w:lang w:val="en-US" w:eastAsia="zh-CN"/>
        </w:rPr>
        <w:pict>
          <v:shape id="Object 10" o:spid="_x0000_s2054" o:spt="75" type="#_x0000_t75" style="position:absolute;left:0pt;margin-left:32pt;margin-top:-218.4pt;height:242.4pt;width:367.2pt;z-index:251663360;mso-width-relative:page;mso-height-relative:page;" o:ole="t" filled="f" o:preferrelative="t" stroked="f" coordsize="21600,21600">
            <v:path/>
            <v:fill on="f" focussize="0,0"/>
            <v:stroke on="f"/>
            <v:imagedata r:id="rId15" o:title=""/>
            <o:lock v:ext="edit" aspectratio="t"/>
          </v:shape>
          <o:OLEObject Type="Embed" ProgID="Excel.Chart.8" ShapeID="Object 10" DrawAspect="Content" ObjectID="_1468075729" r:id="rId14">
            <o:LockedField>false</o:LockedField>
          </o:OLEObject>
        </w:pict>
      </w:r>
    </w:p>
    <w:p>
      <w:pPr>
        <w:spacing w:beforeLines="0" w:afterLines="0" w:line="600" w:lineRule="exact"/>
        <w:ind w:left="640" w:hanging="640" w:hangingChars="200"/>
        <w:jc w:val="both"/>
        <w:rPr>
          <w:rFonts w:hint="eastAsia" w:ascii="仿宋_GB2312" w:hAnsi="仿宋_GB2312" w:eastAsia="仿宋_GB2312"/>
          <w:b/>
          <w:color w:val="000000"/>
          <w:kern w:val="2"/>
          <w:sz w:val="32"/>
          <w:szCs w:val="24"/>
          <w:lang w:val="zh-CN"/>
        </w:rPr>
      </w:pPr>
      <w:r>
        <w:rPr>
          <w:rFonts w:hint="eastAsia" w:ascii="仿宋" w:hAnsi="仿宋" w:eastAsia="仿宋"/>
          <w:color w:val="auto"/>
          <w:kern w:val="2"/>
          <w:sz w:val="32"/>
          <w:szCs w:val="24"/>
          <w:lang w:val="en-US"/>
        </w:rPr>
        <w:t>（图5：一般公共预算财政拨款支出决算变动情况）（柱状图）</w:t>
      </w:r>
      <w:r>
        <w:rPr>
          <w:rFonts w:hint="eastAsia" w:ascii="仿宋_GB2312" w:hAnsi="仿宋_GB2312" w:eastAsia="仿宋_GB2312"/>
          <w:b/>
          <w:color w:val="000000"/>
          <w:kern w:val="2"/>
          <w:sz w:val="32"/>
          <w:szCs w:val="24"/>
          <w:lang w:val="zh-CN"/>
        </w:rPr>
        <w:t>（二）一般公共预算财政拨款支出决算结构情况。</w:t>
      </w:r>
    </w:p>
    <w:p>
      <w:pPr>
        <w:spacing w:beforeLines="0" w:afterLines="0" w:line="600" w:lineRule="exact"/>
        <w:ind w:firstLine="640" w:firstLineChars="20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2022年一般公共预算财政拨款支出1,391.48万元，主要用于以下方面</w:t>
      </w:r>
      <w:r>
        <w:rPr>
          <w:rFonts w:hint="eastAsia" w:ascii="仿宋_GB2312" w:hAnsi="仿宋_GB2312" w:eastAsia="仿宋_GB2312"/>
          <w:color w:val="000000"/>
          <w:kern w:val="2"/>
          <w:sz w:val="32"/>
          <w:szCs w:val="24"/>
          <w:u w:val="none" w:color="FFFFFF"/>
          <w:shd w:val="clear" w:color="auto" w:fill="FFFFFF"/>
          <w:lang w:val="zh-CN"/>
        </w:rPr>
        <w:t xml:space="preserve">: </w:t>
      </w:r>
      <w:r>
        <w:rPr>
          <w:rFonts w:hint="eastAsia" w:ascii="仿宋_GB2312" w:hAnsi="仿宋_GB2312" w:eastAsia="仿宋_GB2312"/>
          <w:color w:val="000000"/>
          <w:kern w:val="2"/>
          <w:sz w:val="32"/>
          <w:szCs w:val="24"/>
          <w:lang w:val="zh-CN"/>
        </w:rPr>
        <w:t>一般公共服务支出494.78万元，占35.6%；外交支出0万元，占0%；国防支出0万元，占0%；公共安全支出0万元，占0%；教育支出0万元，占0%；科学技术支出0万元，占0%；文化体育与传媒支出0万元，占0%；社会保障和就业支出70.16万元，占5%；卫生健康支出44.9万元，占3.2%；节能环保支出0万元，占0%；城乡社区支出8.25万元，占0.6%；农林水支出623.72万元，占44.8%；交通运输支出0万元，占0%；资源</w:t>
      </w:r>
      <w:r>
        <w:rPr>
          <w:rFonts w:hint="eastAsia" w:ascii="仿宋_GB2312" w:hAnsi="仿宋_GB2312" w:eastAsia="仿宋_GB2312"/>
          <w:color w:val="000000"/>
          <w:kern w:val="2"/>
          <w:sz w:val="32"/>
          <w:szCs w:val="24"/>
          <w:u w:val="none" w:color="FFFFFF"/>
          <w:shd w:val="clear" w:color="auto" w:fill="FFFFFF"/>
          <w:lang w:val="zh-CN"/>
        </w:rPr>
        <w:t>勘探和</w:t>
      </w:r>
      <w:r>
        <w:rPr>
          <w:rFonts w:hint="eastAsia" w:ascii="仿宋_GB2312" w:hAnsi="仿宋_GB2312" w:eastAsia="仿宋_GB2312"/>
          <w:color w:val="000000"/>
          <w:kern w:val="2"/>
          <w:sz w:val="32"/>
          <w:szCs w:val="24"/>
          <w:lang w:val="zh-CN"/>
        </w:rPr>
        <w:t>工业</w:t>
      </w:r>
      <w:r>
        <w:rPr>
          <w:rFonts w:hint="eastAsia" w:ascii="仿宋_GB2312" w:hAnsi="仿宋_GB2312" w:eastAsia="仿宋_GB2312"/>
          <w:color w:val="000000"/>
          <w:kern w:val="2"/>
          <w:sz w:val="32"/>
          <w:szCs w:val="24"/>
          <w:u w:val="none" w:color="FFFFFF"/>
          <w:shd w:val="clear" w:color="auto" w:fill="FFFFFF"/>
          <w:lang w:val="zh-CN"/>
        </w:rPr>
        <w:t>信息化</w:t>
      </w:r>
      <w:r>
        <w:rPr>
          <w:rFonts w:hint="eastAsia" w:ascii="仿宋_GB2312" w:hAnsi="仿宋_GB2312" w:eastAsia="仿宋_GB2312"/>
          <w:color w:val="000000"/>
          <w:kern w:val="2"/>
          <w:sz w:val="32"/>
          <w:szCs w:val="24"/>
          <w:lang w:val="zh-CN"/>
        </w:rPr>
        <w:t>等支出0万元，占0%；商业服务业等支出0万元，占0%；金融支出0万元，占0%；援助其他地区支出0万元，占0%；</w:t>
      </w:r>
      <w:r>
        <w:rPr>
          <w:rFonts w:hint="eastAsia" w:ascii="仿宋_GB2312" w:hAnsi="仿宋_GB2312" w:eastAsia="仿宋_GB2312"/>
          <w:color w:val="000000"/>
          <w:kern w:val="2"/>
          <w:sz w:val="32"/>
          <w:szCs w:val="24"/>
          <w:u w:val="none" w:color="FFFFFF"/>
          <w:shd w:val="clear" w:color="auto" w:fill="FFFFFF"/>
          <w:lang w:val="zh-CN"/>
        </w:rPr>
        <w:t>自然资源海洋气象等支出0万元，占0%；</w:t>
      </w:r>
      <w:r>
        <w:rPr>
          <w:rFonts w:hint="eastAsia" w:ascii="仿宋_GB2312" w:hAnsi="仿宋_GB2312" w:eastAsia="仿宋_GB2312"/>
          <w:color w:val="000000"/>
          <w:kern w:val="2"/>
          <w:sz w:val="32"/>
          <w:szCs w:val="24"/>
          <w:lang w:val="zh-CN"/>
        </w:rPr>
        <w:t>住房保障支出144.88万元，占10.4%；粮油物资储备支出0万元，占0%；国有资本经营预算支出0万元，占0%；灾害防治及应急管理支出4.8万元，占0.3%；其他支出0万元，占0%；债务还本支出0万元，占0%；债务付息支出0万元，占0%；抗疫特别国债安排的支出0万元，占0%。</w:t>
      </w:r>
    </w:p>
    <w:p>
      <w:pPr>
        <w:spacing w:beforeLines="0" w:afterLines="0" w:line="600" w:lineRule="exact"/>
        <w:ind w:firstLine="640"/>
        <w:jc w:val="both"/>
        <w:rPr>
          <w:rFonts w:hint="eastAsia" w:ascii="仿宋" w:hAnsi="仿宋" w:eastAsia="仿宋"/>
          <w:b/>
          <w:color w:val="auto"/>
          <w:kern w:val="2"/>
          <w:sz w:val="32"/>
          <w:szCs w:val="24"/>
          <w:lang w:val="en-US" w:eastAsia="zh-CN"/>
        </w:rPr>
      </w:pPr>
    </w:p>
    <w:p>
      <w:pPr>
        <w:spacing w:beforeLines="0" w:afterLines="0" w:line="600" w:lineRule="exact"/>
        <w:ind w:firstLine="640"/>
        <w:jc w:val="both"/>
        <w:rPr>
          <w:rFonts w:hint="eastAsia" w:ascii="仿宋" w:hAnsi="仿宋" w:eastAsia="仿宋"/>
          <w:b/>
          <w:color w:val="auto"/>
          <w:kern w:val="2"/>
          <w:sz w:val="32"/>
          <w:szCs w:val="24"/>
          <w:lang w:val="en-US" w:eastAsia="zh-CN"/>
        </w:rPr>
      </w:pPr>
    </w:p>
    <w:p>
      <w:pPr>
        <w:pStyle w:val="5"/>
        <w:spacing w:afterLines="0"/>
        <w:rPr>
          <w:rFonts w:hint="eastAsia" w:ascii="仿宋" w:hAnsi="仿宋" w:eastAsia="仿宋"/>
          <w:b/>
          <w:color w:val="auto"/>
          <w:kern w:val="2"/>
          <w:sz w:val="32"/>
          <w:szCs w:val="24"/>
          <w:lang w:val="en-US" w:eastAsia="zh-CN"/>
        </w:rPr>
      </w:pPr>
    </w:p>
    <w:p>
      <w:pPr>
        <w:pStyle w:val="5"/>
        <w:spacing w:afterLines="0"/>
        <w:rPr>
          <w:rFonts w:hint="eastAsia" w:ascii="仿宋" w:hAnsi="仿宋" w:eastAsia="仿宋"/>
          <w:b/>
          <w:color w:val="auto"/>
          <w:kern w:val="2"/>
          <w:sz w:val="32"/>
          <w:szCs w:val="24"/>
          <w:lang w:val="en-US" w:eastAsia="zh-CN"/>
        </w:rPr>
      </w:pPr>
    </w:p>
    <w:p>
      <w:pPr>
        <w:pStyle w:val="5"/>
        <w:spacing w:afterLines="0"/>
        <w:rPr>
          <w:rFonts w:hint="eastAsia" w:ascii="仿宋" w:hAnsi="仿宋" w:eastAsia="仿宋"/>
          <w:b/>
          <w:color w:val="auto"/>
          <w:kern w:val="2"/>
          <w:sz w:val="32"/>
          <w:szCs w:val="24"/>
          <w:lang w:val="en-US" w:eastAsia="zh-CN"/>
        </w:rPr>
      </w:pPr>
    </w:p>
    <w:p>
      <w:pPr>
        <w:pStyle w:val="5"/>
        <w:spacing w:afterLines="0"/>
        <w:rPr>
          <w:rFonts w:hint="eastAsia" w:ascii="仿宋" w:hAnsi="仿宋" w:eastAsia="仿宋"/>
          <w:b/>
          <w:color w:val="auto"/>
          <w:kern w:val="2"/>
          <w:sz w:val="32"/>
          <w:szCs w:val="24"/>
          <w:lang w:val="en-US" w:eastAsia="zh-CN"/>
        </w:rPr>
      </w:pPr>
    </w:p>
    <w:p>
      <w:pPr>
        <w:pStyle w:val="5"/>
        <w:spacing w:afterLines="0"/>
        <w:rPr>
          <w:rFonts w:hint="eastAsia" w:ascii="仿宋" w:hAnsi="仿宋" w:eastAsia="仿宋"/>
          <w:b/>
          <w:color w:val="auto"/>
          <w:kern w:val="2"/>
          <w:sz w:val="32"/>
          <w:szCs w:val="24"/>
          <w:lang w:val="en-US" w:eastAsia="zh-CN"/>
        </w:rPr>
      </w:pPr>
    </w:p>
    <w:p>
      <w:pPr>
        <w:pStyle w:val="5"/>
        <w:spacing w:afterLines="0"/>
        <w:rPr>
          <w:rFonts w:hint="eastAsia" w:ascii="仿宋" w:hAnsi="仿宋" w:eastAsia="仿宋"/>
          <w:b/>
          <w:color w:val="auto"/>
          <w:kern w:val="2"/>
          <w:sz w:val="32"/>
          <w:szCs w:val="24"/>
          <w:lang w:val="en-US" w:eastAsia="zh-CN"/>
        </w:rPr>
      </w:pPr>
    </w:p>
    <w:p>
      <w:pPr>
        <w:pStyle w:val="5"/>
        <w:spacing w:afterLines="0"/>
        <w:rPr>
          <w:rFonts w:hint="eastAsia" w:ascii="仿宋" w:hAnsi="仿宋" w:eastAsia="仿宋"/>
          <w:b/>
          <w:color w:val="auto"/>
          <w:kern w:val="2"/>
          <w:sz w:val="32"/>
          <w:szCs w:val="24"/>
          <w:lang w:val="en-US" w:eastAsia="zh-CN"/>
        </w:rPr>
      </w:pPr>
    </w:p>
    <w:p>
      <w:pPr>
        <w:spacing w:beforeLines="0" w:afterLines="0" w:line="600" w:lineRule="exact"/>
        <w:ind w:firstLine="640"/>
        <w:jc w:val="both"/>
        <w:rPr>
          <w:rFonts w:hint="eastAsia" w:ascii="仿宋" w:hAnsi="仿宋" w:eastAsia="仿宋"/>
          <w:b/>
          <w:color w:val="auto"/>
          <w:kern w:val="2"/>
          <w:sz w:val="32"/>
          <w:szCs w:val="24"/>
          <w:lang w:val="en-US" w:eastAsia="zh-CN"/>
        </w:rPr>
      </w:pPr>
    </w:p>
    <w:p>
      <w:pPr>
        <w:spacing w:beforeLines="0" w:afterLines="0" w:line="600" w:lineRule="exact"/>
        <w:ind w:firstLine="640"/>
        <w:jc w:val="both"/>
        <w:rPr>
          <w:rFonts w:hint="eastAsia" w:ascii="仿宋" w:hAnsi="仿宋" w:eastAsia="仿宋"/>
          <w:b/>
          <w:color w:val="auto"/>
          <w:kern w:val="2"/>
          <w:sz w:val="32"/>
          <w:szCs w:val="24"/>
          <w:lang w:val="en-US" w:eastAsia="zh-CN"/>
        </w:rPr>
      </w:pPr>
      <w:r>
        <w:rPr>
          <w:rFonts w:hint="default" w:ascii="仿宋" w:hAnsi="仿宋" w:eastAsia="仿宋"/>
          <w:b/>
          <w:color w:val="auto"/>
          <w:kern w:val="2"/>
          <w:sz w:val="32"/>
          <w:szCs w:val="24"/>
          <w:lang w:val="en-US" w:eastAsia="zh-CN"/>
        </w:rPr>
        <w:pict>
          <v:shape id="Object 11" o:spid="_x0000_s2055" o:spt="75" type="#_x0000_t75" style="position:absolute;left:0pt;margin-left:32pt;margin-top:-218.4pt;height:242.4pt;width:367.2pt;z-index:251664384;mso-width-relative:page;mso-height-relative:page;" o:ole="t" filled="f" o:preferrelative="t" stroked="f" coordsize="21600,21600">
            <v:path/>
            <v:fill on="f" focussize="0,0"/>
            <v:stroke on="f"/>
            <v:imagedata r:id="rId17" o:title=""/>
            <o:lock v:ext="edit" aspectratio="t"/>
          </v:shape>
          <o:OLEObject Type="Embed" ProgID="Excel.Chart.8" ShapeID="Object 11" DrawAspect="Content" ObjectID="_1468075730" r:id="rId16">
            <o:LockedField>false</o:LockedField>
          </o:OLEObject>
        </w:pict>
      </w:r>
    </w:p>
    <w:p>
      <w:pPr>
        <w:spacing w:beforeLines="0" w:afterLines="0"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（图6：一般公共预算财政拨款支出决算结构）（饼状图）</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u w:val="none" w:color="FFFFFF"/>
          <w:shd w:val="clear" w:color="auto" w:fill="FFFFFF"/>
          <w:lang w:val="zh-CN"/>
        </w:rPr>
        <w:t>（三）</w:t>
      </w:r>
      <w:r>
        <w:rPr>
          <w:rFonts w:hint="eastAsia" w:ascii="仿宋_GB2312" w:hAnsi="仿宋_GB2312" w:eastAsia="仿宋_GB2312"/>
          <w:b/>
          <w:color w:val="000000"/>
          <w:kern w:val="2"/>
          <w:sz w:val="32"/>
          <w:szCs w:val="24"/>
          <w:lang w:val="zh-CN"/>
        </w:rPr>
        <w:t>一般公共预算财政拨款支出决算具体情况。</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2022年一般公共预算支出决算数为1,391.48万元</w:t>
      </w:r>
      <w:r>
        <w:rPr>
          <w:rFonts w:hint="eastAsia" w:ascii="仿宋_GB2312" w:hAnsi="仿宋_GB2312" w:eastAsia="仿宋_GB2312"/>
          <w:color w:val="000000"/>
          <w:kern w:val="2"/>
          <w:sz w:val="32"/>
          <w:szCs w:val="24"/>
          <w:lang w:val="zh-CN"/>
        </w:rPr>
        <w:t>，</w:t>
      </w:r>
      <w:r>
        <w:rPr>
          <w:rFonts w:hint="eastAsia" w:ascii="仿宋_GB2312" w:hAnsi="仿宋_GB2312" w:eastAsia="仿宋_GB2312"/>
          <w:b/>
          <w:color w:val="000000"/>
          <w:kern w:val="2"/>
          <w:sz w:val="32"/>
          <w:szCs w:val="24"/>
          <w:lang w:val="zh-CN"/>
        </w:rPr>
        <w:t>完成预算100%。其中：</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rPr>
        <w:t>1.一般公共服务支出（类）</w:t>
      </w:r>
      <w:r>
        <w:rPr>
          <w:rFonts w:hint="eastAsia" w:ascii="仿宋_GB2312" w:hAnsi="仿宋_GB2312" w:eastAsia="仿宋_GB2312"/>
          <w:b/>
          <w:color w:val="000000"/>
          <w:kern w:val="2"/>
          <w:sz w:val="32"/>
          <w:szCs w:val="24"/>
          <w:lang w:val="en-US" w:eastAsia="zh-CN"/>
        </w:rPr>
        <w:t>人大事务</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行政运行</w:t>
      </w:r>
      <w:r>
        <w:rPr>
          <w:rFonts w:hint="eastAsia" w:ascii="仿宋_GB2312" w:hAnsi="仿宋_GB2312" w:eastAsia="仿宋_GB2312"/>
          <w:b/>
          <w:color w:val="000000"/>
          <w:kern w:val="2"/>
          <w:sz w:val="32"/>
          <w:szCs w:val="24"/>
          <w:lang w:val="en-US"/>
        </w:rPr>
        <w:t>（项）:</w:t>
      </w:r>
      <w:r>
        <w:rPr>
          <w:rFonts w:hint="eastAsia" w:ascii="仿宋_GB2312" w:hAnsi="仿宋_GB2312" w:eastAsia="仿宋_GB2312"/>
          <w:color w:val="000000"/>
          <w:kern w:val="2"/>
          <w:sz w:val="32"/>
          <w:szCs w:val="24"/>
          <w:lang w:val="en-US"/>
        </w:rPr>
        <w:t xml:space="preserve"> </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13.24</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2</w:t>
      </w:r>
      <w:r>
        <w:rPr>
          <w:rFonts w:hint="eastAsia" w:ascii="仿宋_GB2312" w:hAnsi="仿宋_GB2312" w:eastAsia="仿宋_GB2312"/>
          <w:b/>
          <w:color w:val="000000"/>
          <w:kern w:val="2"/>
          <w:sz w:val="32"/>
          <w:szCs w:val="24"/>
          <w:lang w:val="en-US"/>
        </w:rPr>
        <w:t>.一般公共服务支出（类）</w:t>
      </w:r>
      <w:r>
        <w:rPr>
          <w:rFonts w:hint="eastAsia" w:ascii="仿宋_GB2312" w:hAnsi="仿宋_GB2312" w:eastAsia="仿宋_GB2312"/>
          <w:b/>
          <w:color w:val="000000"/>
          <w:kern w:val="2"/>
          <w:sz w:val="32"/>
          <w:szCs w:val="24"/>
          <w:lang w:val="en-US" w:eastAsia="zh-CN"/>
        </w:rPr>
        <w:t>人大事务</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一般行政管理事务</w:t>
      </w:r>
      <w:r>
        <w:rPr>
          <w:rFonts w:hint="eastAsia" w:ascii="仿宋_GB2312" w:hAnsi="仿宋_GB2312" w:eastAsia="仿宋_GB2312"/>
          <w:b/>
          <w:color w:val="000000"/>
          <w:kern w:val="2"/>
          <w:sz w:val="32"/>
          <w:szCs w:val="24"/>
          <w:lang w:val="en-US"/>
        </w:rPr>
        <w:t>（项）:</w:t>
      </w:r>
      <w:r>
        <w:rPr>
          <w:rFonts w:hint="eastAsia" w:ascii="仿宋_GB2312" w:hAnsi="仿宋_GB2312" w:eastAsia="仿宋_GB2312"/>
          <w:color w:val="000000"/>
          <w:kern w:val="2"/>
          <w:sz w:val="32"/>
          <w:szCs w:val="24"/>
          <w:lang w:val="en-US"/>
        </w:rPr>
        <w:t xml:space="preserve"> </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0.48</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3</w:t>
      </w:r>
      <w:r>
        <w:rPr>
          <w:rFonts w:hint="eastAsia" w:ascii="仿宋_GB2312" w:hAnsi="仿宋_GB2312" w:eastAsia="仿宋_GB2312"/>
          <w:b/>
          <w:color w:val="000000"/>
          <w:kern w:val="2"/>
          <w:sz w:val="32"/>
          <w:szCs w:val="24"/>
          <w:lang w:val="en-US"/>
        </w:rPr>
        <w:t>.一般公共服务支出（类）</w:t>
      </w:r>
      <w:r>
        <w:rPr>
          <w:rFonts w:hint="eastAsia" w:ascii="仿宋_GB2312" w:hAnsi="仿宋_GB2312" w:eastAsia="仿宋_GB2312"/>
          <w:b/>
          <w:color w:val="000000"/>
          <w:kern w:val="2"/>
          <w:sz w:val="32"/>
          <w:szCs w:val="24"/>
          <w:lang w:val="en-US" w:eastAsia="zh-CN"/>
        </w:rPr>
        <w:t>政府办公厅（室）及相关机构事务</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行政运行</w:t>
      </w:r>
      <w:r>
        <w:rPr>
          <w:rFonts w:hint="eastAsia" w:ascii="仿宋_GB2312" w:hAnsi="仿宋_GB2312" w:eastAsia="仿宋_GB2312"/>
          <w:b/>
          <w:color w:val="000000"/>
          <w:kern w:val="2"/>
          <w:sz w:val="32"/>
          <w:szCs w:val="24"/>
          <w:lang w:val="en-US"/>
        </w:rPr>
        <w:t>（项）:</w:t>
      </w:r>
      <w:r>
        <w:rPr>
          <w:rFonts w:hint="eastAsia" w:ascii="仿宋_GB2312" w:hAnsi="仿宋_GB2312" w:eastAsia="仿宋_GB2312"/>
          <w:color w:val="000000"/>
          <w:kern w:val="2"/>
          <w:sz w:val="32"/>
          <w:szCs w:val="24"/>
          <w:lang w:val="en-US"/>
        </w:rPr>
        <w:t xml:space="preserve"> </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260.30</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4</w:t>
      </w:r>
      <w:r>
        <w:rPr>
          <w:rFonts w:hint="eastAsia" w:ascii="仿宋_GB2312" w:hAnsi="仿宋_GB2312" w:eastAsia="仿宋_GB2312"/>
          <w:b/>
          <w:color w:val="000000"/>
          <w:kern w:val="2"/>
          <w:sz w:val="32"/>
          <w:szCs w:val="24"/>
          <w:lang w:val="en-US"/>
        </w:rPr>
        <w:t>.一般公共服务支出（类）</w:t>
      </w:r>
      <w:r>
        <w:rPr>
          <w:rFonts w:hint="eastAsia" w:ascii="仿宋_GB2312" w:hAnsi="仿宋_GB2312" w:eastAsia="仿宋_GB2312"/>
          <w:b/>
          <w:color w:val="000000"/>
          <w:kern w:val="2"/>
          <w:sz w:val="32"/>
          <w:szCs w:val="24"/>
          <w:lang w:val="en-US" w:eastAsia="zh-CN"/>
        </w:rPr>
        <w:t>政府办公厅（室）及相关机构事务</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一般行政管理事务</w:t>
      </w:r>
      <w:r>
        <w:rPr>
          <w:rFonts w:hint="eastAsia" w:ascii="仿宋_GB2312" w:hAnsi="仿宋_GB2312" w:eastAsia="仿宋_GB2312"/>
          <w:b/>
          <w:color w:val="000000"/>
          <w:kern w:val="2"/>
          <w:sz w:val="32"/>
          <w:szCs w:val="24"/>
          <w:lang w:val="en-US"/>
        </w:rPr>
        <w:t>（项）:</w:t>
      </w:r>
      <w:r>
        <w:rPr>
          <w:rFonts w:hint="eastAsia" w:ascii="仿宋_GB2312" w:hAnsi="仿宋_GB2312" w:eastAsia="仿宋_GB2312"/>
          <w:color w:val="000000"/>
          <w:kern w:val="2"/>
          <w:sz w:val="32"/>
          <w:szCs w:val="24"/>
          <w:lang w:val="en-US"/>
        </w:rPr>
        <w:t xml:space="preserve"> </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4</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5</w:t>
      </w:r>
      <w:r>
        <w:rPr>
          <w:rFonts w:hint="eastAsia" w:ascii="仿宋_GB2312" w:hAnsi="仿宋_GB2312" w:eastAsia="仿宋_GB2312"/>
          <w:b/>
          <w:color w:val="000000"/>
          <w:kern w:val="2"/>
          <w:sz w:val="32"/>
          <w:szCs w:val="24"/>
          <w:lang w:val="en-US"/>
        </w:rPr>
        <w:t>.一般公共服务支出（类）</w:t>
      </w:r>
      <w:r>
        <w:rPr>
          <w:rFonts w:hint="eastAsia" w:ascii="仿宋_GB2312" w:hAnsi="仿宋_GB2312" w:eastAsia="仿宋_GB2312"/>
          <w:b/>
          <w:color w:val="000000"/>
          <w:kern w:val="2"/>
          <w:sz w:val="32"/>
          <w:szCs w:val="24"/>
          <w:lang w:val="en-US" w:eastAsia="zh-CN"/>
        </w:rPr>
        <w:t>政府办公厅（室）及相关机构事务</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信访事务</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5</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6</w:t>
      </w:r>
      <w:r>
        <w:rPr>
          <w:rFonts w:hint="eastAsia" w:ascii="仿宋_GB2312" w:hAnsi="仿宋_GB2312" w:eastAsia="仿宋_GB2312"/>
          <w:b/>
          <w:color w:val="000000"/>
          <w:kern w:val="2"/>
          <w:sz w:val="32"/>
          <w:szCs w:val="24"/>
          <w:lang w:val="en-US"/>
        </w:rPr>
        <w:t>.一般公共服务支出（类）</w:t>
      </w:r>
      <w:r>
        <w:rPr>
          <w:rFonts w:hint="eastAsia" w:ascii="仿宋_GB2312" w:hAnsi="仿宋_GB2312" w:eastAsia="仿宋_GB2312"/>
          <w:b/>
          <w:color w:val="000000"/>
          <w:kern w:val="2"/>
          <w:sz w:val="32"/>
          <w:szCs w:val="24"/>
          <w:lang w:val="en-US" w:eastAsia="zh-CN"/>
        </w:rPr>
        <w:t>政府办公厅（室）及相关机构事务</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事业运行</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110.79</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firstLineChars="200"/>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7</w:t>
      </w:r>
      <w:r>
        <w:rPr>
          <w:rFonts w:hint="eastAsia" w:ascii="仿宋_GB2312" w:hAnsi="仿宋_GB2312" w:eastAsia="仿宋_GB2312"/>
          <w:b/>
          <w:color w:val="000000"/>
          <w:kern w:val="2"/>
          <w:sz w:val="32"/>
          <w:szCs w:val="24"/>
          <w:lang w:val="en-US"/>
        </w:rPr>
        <w:t>.一般公共服务支出（类）</w:t>
      </w:r>
      <w:r>
        <w:rPr>
          <w:rFonts w:hint="eastAsia" w:ascii="仿宋_GB2312" w:hAnsi="仿宋_GB2312" w:eastAsia="仿宋_GB2312"/>
          <w:b/>
          <w:color w:val="000000"/>
          <w:kern w:val="2"/>
          <w:sz w:val="32"/>
          <w:szCs w:val="24"/>
          <w:lang w:val="en-US" w:eastAsia="zh-CN"/>
        </w:rPr>
        <w:t>财政事务</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行政运行</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28.15</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firstLineChars="200"/>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8</w:t>
      </w:r>
      <w:r>
        <w:rPr>
          <w:rFonts w:hint="eastAsia" w:ascii="仿宋_GB2312" w:hAnsi="仿宋_GB2312" w:eastAsia="仿宋_GB2312"/>
          <w:b/>
          <w:color w:val="000000"/>
          <w:kern w:val="2"/>
          <w:sz w:val="32"/>
          <w:szCs w:val="24"/>
          <w:lang w:val="en-US"/>
        </w:rPr>
        <w:t>.一般公共服务支出（类）</w:t>
      </w:r>
      <w:r>
        <w:rPr>
          <w:rFonts w:hint="eastAsia" w:ascii="仿宋_GB2312" w:hAnsi="仿宋_GB2312" w:eastAsia="仿宋_GB2312"/>
          <w:b/>
          <w:color w:val="000000"/>
          <w:kern w:val="2"/>
          <w:sz w:val="32"/>
          <w:szCs w:val="24"/>
          <w:lang w:val="en-US" w:eastAsia="zh-CN"/>
        </w:rPr>
        <w:t>财政事务</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事业运行</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8.95</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firstLineChars="200"/>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9</w:t>
      </w:r>
      <w:r>
        <w:rPr>
          <w:rFonts w:hint="eastAsia" w:ascii="仿宋_GB2312" w:hAnsi="仿宋_GB2312" w:eastAsia="仿宋_GB2312"/>
          <w:b/>
          <w:color w:val="000000"/>
          <w:kern w:val="2"/>
          <w:sz w:val="32"/>
          <w:szCs w:val="24"/>
          <w:lang w:val="en-US"/>
        </w:rPr>
        <w:t>.一般公共服务支出（类）</w:t>
      </w:r>
      <w:r>
        <w:rPr>
          <w:rFonts w:hint="eastAsia" w:ascii="仿宋_GB2312" w:hAnsi="仿宋_GB2312" w:eastAsia="仿宋_GB2312"/>
          <w:b/>
          <w:color w:val="000000"/>
          <w:kern w:val="2"/>
          <w:sz w:val="32"/>
          <w:szCs w:val="24"/>
          <w:lang w:val="en-US" w:eastAsia="zh-CN"/>
        </w:rPr>
        <w:t>纪检监察事务</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行政运行</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16.22</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firstLineChars="200"/>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rPr>
        <w:t>1</w:t>
      </w:r>
      <w:r>
        <w:rPr>
          <w:rFonts w:hint="eastAsia" w:ascii="仿宋_GB2312" w:hAnsi="仿宋_GB2312" w:eastAsia="仿宋_GB2312"/>
          <w:b/>
          <w:color w:val="000000"/>
          <w:kern w:val="2"/>
          <w:sz w:val="32"/>
          <w:szCs w:val="24"/>
          <w:lang w:val="en-US" w:eastAsia="zh-CN"/>
        </w:rPr>
        <w:t>0</w:t>
      </w:r>
      <w:r>
        <w:rPr>
          <w:rFonts w:hint="eastAsia" w:ascii="仿宋_GB2312" w:hAnsi="仿宋_GB2312" w:eastAsia="仿宋_GB2312"/>
          <w:b/>
          <w:color w:val="000000"/>
          <w:kern w:val="2"/>
          <w:sz w:val="32"/>
          <w:szCs w:val="24"/>
          <w:lang w:val="en-US"/>
        </w:rPr>
        <w:t>.一般公共服务支出（类）</w:t>
      </w:r>
      <w:r>
        <w:rPr>
          <w:rFonts w:hint="eastAsia" w:ascii="仿宋_GB2312" w:hAnsi="仿宋_GB2312" w:eastAsia="仿宋_GB2312"/>
          <w:b/>
          <w:color w:val="000000"/>
          <w:kern w:val="2"/>
          <w:sz w:val="32"/>
          <w:szCs w:val="24"/>
          <w:lang w:val="en-US" w:eastAsia="zh-CN"/>
        </w:rPr>
        <w:t>纪检监察事务</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其他纪检监察事务</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5.08</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firstLineChars="200"/>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rPr>
        <w:t>1</w:t>
      </w:r>
      <w:r>
        <w:rPr>
          <w:rFonts w:hint="eastAsia" w:ascii="仿宋_GB2312" w:hAnsi="仿宋_GB2312" w:eastAsia="仿宋_GB2312"/>
          <w:b/>
          <w:color w:val="000000"/>
          <w:kern w:val="2"/>
          <w:sz w:val="32"/>
          <w:szCs w:val="24"/>
          <w:lang w:val="en-US" w:eastAsia="zh-CN"/>
        </w:rPr>
        <w:t>1</w:t>
      </w:r>
      <w:r>
        <w:rPr>
          <w:rFonts w:hint="eastAsia" w:ascii="仿宋_GB2312" w:hAnsi="仿宋_GB2312" w:eastAsia="仿宋_GB2312"/>
          <w:b/>
          <w:color w:val="000000"/>
          <w:kern w:val="2"/>
          <w:sz w:val="32"/>
          <w:szCs w:val="24"/>
          <w:lang w:val="en-US"/>
        </w:rPr>
        <w:t>.一般公共服务支出（类）</w:t>
      </w:r>
      <w:r>
        <w:rPr>
          <w:rFonts w:hint="eastAsia" w:ascii="仿宋_GB2312" w:hAnsi="仿宋_GB2312" w:eastAsia="仿宋_GB2312"/>
          <w:b/>
          <w:color w:val="000000"/>
          <w:kern w:val="2"/>
          <w:sz w:val="32"/>
          <w:szCs w:val="24"/>
          <w:lang w:val="en-US" w:eastAsia="zh-CN"/>
        </w:rPr>
        <w:t>党委办公厅（室）及相关机构事务</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行政运行</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42.57</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firstLineChars="200"/>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12</w:t>
      </w:r>
      <w:r>
        <w:rPr>
          <w:rFonts w:hint="eastAsia" w:ascii="仿宋_GB2312" w:hAnsi="仿宋_GB2312" w:eastAsia="仿宋_GB2312"/>
          <w:b/>
          <w:color w:val="000000"/>
          <w:kern w:val="2"/>
          <w:sz w:val="32"/>
          <w:szCs w:val="24"/>
          <w:lang w:val="en-US"/>
        </w:rPr>
        <w:t>.社会保障和就业支出（类）</w:t>
      </w:r>
      <w:r>
        <w:rPr>
          <w:rFonts w:hint="eastAsia" w:ascii="仿宋_GB2312" w:hAnsi="仿宋_GB2312" w:eastAsia="仿宋_GB2312"/>
          <w:b/>
          <w:color w:val="000000"/>
          <w:kern w:val="2"/>
          <w:sz w:val="32"/>
          <w:szCs w:val="24"/>
          <w:lang w:val="en-US" w:eastAsia="zh-CN"/>
        </w:rPr>
        <w:t>行政事业单位养老</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机关事业单位基本养老保险</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50.51</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13</w:t>
      </w:r>
      <w:r>
        <w:rPr>
          <w:rFonts w:hint="eastAsia" w:ascii="仿宋_GB2312" w:hAnsi="仿宋_GB2312" w:eastAsia="仿宋_GB2312"/>
          <w:b/>
          <w:color w:val="000000"/>
          <w:kern w:val="2"/>
          <w:sz w:val="32"/>
          <w:szCs w:val="24"/>
          <w:lang w:val="en-US"/>
        </w:rPr>
        <w:t>.社会保障和就业支出（类）</w:t>
      </w:r>
      <w:r>
        <w:rPr>
          <w:rFonts w:hint="eastAsia" w:ascii="仿宋_GB2312" w:hAnsi="仿宋_GB2312" w:eastAsia="仿宋_GB2312"/>
          <w:b/>
          <w:color w:val="000000"/>
          <w:kern w:val="2"/>
          <w:sz w:val="32"/>
          <w:szCs w:val="24"/>
          <w:lang w:val="en-US" w:eastAsia="zh-CN"/>
        </w:rPr>
        <w:t>行政事业单位养老</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机关事业单位职业年金</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19.65</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firstLineChars="200"/>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14</w:t>
      </w:r>
      <w:r>
        <w:rPr>
          <w:rFonts w:hint="eastAsia" w:ascii="仿宋_GB2312" w:hAnsi="仿宋_GB2312" w:eastAsia="仿宋_GB2312"/>
          <w:b/>
          <w:color w:val="000000"/>
          <w:kern w:val="2"/>
          <w:sz w:val="32"/>
          <w:szCs w:val="24"/>
          <w:lang w:val="en-US"/>
        </w:rPr>
        <w:t>.卫生健康支出（类）</w:t>
      </w:r>
      <w:r>
        <w:rPr>
          <w:rFonts w:hint="eastAsia" w:ascii="仿宋_GB2312" w:hAnsi="仿宋_GB2312" w:eastAsia="仿宋_GB2312"/>
          <w:b/>
          <w:color w:val="000000"/>
          <w:kern w:val="2"/>
          <w:sz w:val="32"/>
          <w:szCs w:val="24"/>
          <w:lang w:val="en-US" w:eastAsia="zh-CN"/>
        </w:rPr>
        <w:t>公共卫生</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突发公共卫生事件应急处理</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7.2</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firstLineChars="200"/>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15</w:t>
      </w:r>
      <w:r>
        <w:rPr>
          <w:rFonts w:hint="eastAsia" w:ascii="仿宋_GB2312" w:hAnsi="仿宋_GB2312" w:eastAsia="仿宋_GB2312"/>
          <w:b/>
          <w:color w:val="000000"/>
          <w:kern w:val="2"/>
          <w:sz w:val="32"/>
          <w:szCs w:val="24"/>
          <w:lang w:val="en-US"/>
        </w:rPr>
        <w:t>.卫生健康支出（类）</w:t>
      </w:r>
      <w:r>
        <w:rPr>
          <w:rFonts w:hint="eastAsia" w:ascii="仿宋_GB2312" w:hAnsi="仿宋_GB2312" w:eastAsia="仿宋_GB2312"/>
          <w:b/>
          <w:color w:val="000000"/>
          <w:kern w:val="2"/>
          <w:sz w:val="32"/>
          <w:szCs w:val="24"/>
          <w:lang w:val="en-US" w:eastAsia="zh-CN"/>
        </w:rPr>
        <w:t>行政事业单位医疗</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行政单位医疗</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16.01</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16</w:t>
      </w:r>
      <w:r>
        <w:rPr>
          <w:rFonts w:hint="eastAsia" w:ascii="仿宋_GB2312" w:hAnsi="仿宋_GB2312" w:eastAsia="仿宋_GB2312"/>
          <w:b/>
          <w:color w:val="000000"/>
          <w:kern w:val="2"/>
          <w:sz w:val="32"/>
          <w:szCs w:val="24"/>
          <w:lang w:val="en-US"/>
        </w:rPr>
        <w:t>.卫生健康支出（类）</w:t>
      </w:r>
      <w:r>
        <w:rPr>
          <w:rFonts w:hint="eastAsia" w:ascii="仿宋_GB2312" w:hAnsi="仿宋_GB2312" w:eastAsia="仿宋_GB2312"/>
          <w:b/>
          <w:color w:val="000000"/>
          <w:kern w:val="2"/>
          <w:sz w:val="32"/>
          <w:szCs w:val="24"/>
          <w:lang w:val="en-US" w:eastAsia="zh-CN"/>
        </w:rPr>
        <w:t>行政事业单位医疗</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事业单位医疗</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15.35</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17</w:t>
      </w:r>
      <w:r>
        <w:rPr>
          <w:rFonts w:hint="eastAsia" w:ascii="仿宋_GB2312" w:hAnsi="仿宋_GB2312" w:eastAsia="仿宋_GB2312"/>
          <w:b/>
          <w:color w:val="000000"/>
          <w:kern w:val="2"/>
          <w:sz w:val="32"/>
          <w:szCs w:val="24"/>
          <w:lang w:val="en-US"/>
        </w:rPr>
        <w:t>.卫生健康支出（类）</w:t>
      </w:r>
      <w:r>
        <w:rPr>
          <w:rFonts w:hint="eastAsia" w:ascii="仿宋_GB2312" w:hAnsi="仿宋_GB2312" w:eastAsia="仿宋_GB2312"/>
          <w:b/>
          <w:color w:val="000000"/>
          <w:kern w:val="2"/>
          <w:sz w:val="32"/>
          <w:szCs w:val="24"/>
          <w:lang w:val="en-US" w:eastAsia="zh-CN"/>
        </w:rPr>
        <w:t>行政事业单位医疗</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公务员医疗补助</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3.41</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18</w:t>
      </w:r>
      <w:r>
        <w:rPr>
          <w:rFonts w:hint="eastAsia" w:ascii="仿宋_GB2312" w:hAnsi="仿宋_GB2312" w:eastAsia="仿宋_GB2312"/>
          <w:b/>
          <w:color w:val="000000"/>
          <w:kern w:val="2"/>
          <w:sz w:val="32"/>
          <w:szCs w:val="24"/>
          <w:lang w:val="en-US"/>
        </w:rPr>
        <w:t>.卫生健康支出（类）</w:t>
      </w:r>
      <w:r>
        <w:rPr>
          <w:rFonts w:hint="eastAsia" w:ascii="仿宋_GB2312" w:hAnsi="仿宋_GB2312" w:eastAsia="仿宋_GB2312"/>
          <w:b/>
          <w:color w:val="000000"/>
          <w:kern w:val="2"/>
          <w:sz w:val="32"/>
          <w:szCs w:val="24"/>
          <w:lang w:val="en-US" w:eastAsia="zh-CN"/>
        </w:rPr>
        <w:t>行政事业单位医疗</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其他行政事业单位医疗</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2.93</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19</w:t>
      </w:r>
      <w:r>
        <w:rPr>
          <w:rFonts w:hint="eastAsia" w:ascii="仿宋_GB2312" w:hAnsi="仿宋_GB2312" w:eastAsia="仿宋_GB2312"/>
          <w:b/>
          <w:color w:val="000000"/>
          <w:kern w:val="2"/>
          <w:sz w:val="32"/>
          <w:szCs w:val="24"/>
          <w:lang w:val="en-US"/>
        </w:rPr>
        <w:t>.</w:t>
      </w:r>
      <w:r>
        <w:rPr>
          <w:rFonts w:hint="eastAsia" w:ascii="仿宋_GB2312" w:hAnsi="仿宋_GB2312" w:eastAsia="仿宋_GB2312"/>
          <w:b/>
          <w:color w:val="000000"/>
          <w:kern w:val="2"/>
          <w:sz w:val="32"/>
          <w:szCs w:val="24"/>
          <w:lang w:val="en-US" w:eastAsia="zh-CN"/>
        </w:rPr>
        <w:t>城乡社区</w:t>
      </w:r>
      <w:r>
        <w:rPr>
          <w:rFonts w:hint="eastAsia" w:ascii="仿宋_GB2312" w:hAnsi="仿宋_GB2312" w:eastAsia="仿宋_GB2312"/>
          <w:b/>
          <w:color w:val="000000"/>
          <w:kern w:val="2"/>
          <w:sz w:val="32"/>
          <w:szCs w:val="24"/>
          <w:lang w:val="en-US"/>
        </w:rPr>
        <w:t>支出（类）</w:t>
      </w:r>
      <w:r>
        <w:rPr>
          <w:rFonts w:hint="eastAsia" w:ascii="仿宋_GB2312" w:hAnsi="仿宋_GB2312" w:eastAsia="仿宋_GB2312"/>
          <w:b/>
          <w:color w:val="000000"/>
          <w:kern w:val="2"/>
          <w:sz w:val="32"/>
          <w:szCs w:val="24"/>
          <w:lang w:val="en-US" w:eastAsia="zh-CN"/>
        </w:rPr>
        <w:t>城乡社区管理事务</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其他城乡社区管理事务</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8.25</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20</w:t>
      </w:r>
      <w:r>
        <w:rPr>
          <w:rFonts w:hint="eastAsia" w:ascii="仿宋_GB2312" w:hAnsi="仿宋_GB2312" w:eastAsia="仿宋_GB2312"/>
          <w:b/>
          <w:color w:val="000000"/>
          <w:kern w:val="2"/>
          <w:sz w:val="32"/>
          <w:szCs w:val="24"/>
          <w:lang w:val="en-US"/>
        </w:rPr>
        <w:t>.</w:t>
      </w:r>
      <w:r>
        <w:rPr>
          <w:rFonts w:hint="eastAsia" w:ascii="仿宋_GB2312" w:hAnsi="仿宋_GB2312" w:eastAsia="仿宋_GB2312"/>
          <w:b/>
          <w:color w:val="000000"/>
          <w:kern w:val="2"/>
          <w:sz w:val="32"/>
          <w:szCs w:val="24"/>
          <w:lang w:val="en-US" w:eastAsia="zh-CN"/>
        </w:rPr>
        <w:t>农林水</w:t>
      </w:r>
      <w:r>
        <w:rPr>
          <w:rFonts w:hint="eastAsia" w:ascii="仿宋_GB2312" w:hAnsi="仿宋_GB2312" w:eastAsia="仿宋_GB2312"/>
          <w:b/>
          <w:color w:val="000000"/>
          <w:kern w:val="2"/>
          <w:sz w:val="32"/>
          <w:szCs w:val="24"/>
          <w:lang w:val="en-US"/>
        </w:rPr>
        <w:t>支出（类）</w:t>
      </w:r>
      <w:r>
        <w:rPr>
          <w:rFonts w:hint="eastAsia" w:ascii="仿宋_GB2312" w:hAnsi="仿宋_GB2312" w:eastAsia="仿宋_GB2312"/>
          <w:b/>
          <w:color w:val="000000"/>
          <w:kern w:val="2"/>
          <w:sz w:val="32"/>
          <w:szCs w:val="24"/>
          <w:lang w:val="en-US" w:eastAsia="zh-CN"/>
        </w:rPr>
        <w:t>农业农村</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事业运行</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131.47</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21</w:t>
      </w:r>
      <w:r>
        <w:rPr>
          <w:rFonts w:hint="eastAsia" w:ascii="仿宋_GB2312" w:hAnsi="仿宋_GB2312" w:eastAsia="仿宋_GB2312"/>
          <w:b/>
          <w:color w:val="000000"/>
          <w:kern w:val="2"/>
          <w:sz w:val="32"/>
          <w:szCs w:val="24"/>
          <w:lang w:val="en-US"/>
        </w:rPr>
        <w:t>.</w:t>
      </w:r>
      <w:r>
        <w:rPr>
          <w:rFonts w:hint="eastAsia" w:ascii="仿宋_GB2312" w:hAnsi="仿宋_GB2312" w:eastAsia="仿宋_GB2312"/>
          <w:b/>
          <w:color w:val="000000"/>
          <w:kern w:val="2"/>
          <w:sz w:val="32"/>
          <w:szCs w:val="24"/>
          <w:lang w:val="en-US" w:eastAsia="zh-CN"/>
        </w:rPr>
        <w:t>农林水</w:t>
      </w:r>
      <w:r>
        <w:rPr>
          <w:rFonts w:hint="eastAsia" w:ascii="仿宋_GB2312" w:hAnsi="仿宋_GB2312" w:eastAsia="仿宋_GB2312"/>
          <w:b/>
          <w:color w:val="000000"/>
          <w:kern w:val="2"/>
          <w:sz w:val="32"/>
          <w:szCs w:val="24"/>
          <w:lang w:val="en-US"/>
        </w:rPr>
        <w:t>支出（类）</w:t>
      </w:r>
      <w:r>
        <w:rPr>
          <w:rFonts w:hint="eastAsia" w:ascii="仿宋_GB2312" w:hAnsi="仿宋_GB2312" w:eastAsia="仿宋_GB2312"/>
          <w:b/>
          <w:color w:val="000000"/>
          <w:kern w:val="2"/>
          <w:sz w:val="32"/>
          <w:szCs w:val="24"/>
          <w:lang w:val="en-US" w:eastAsia="zh-CN"/>
        </w:rPr>
        <w:t>巩固脱贫衔接乡村振兴</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农村基础设施建设</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44.5</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pStyle w:val="5"/>
        <w:spacing w:afterLines="0"/>
        <w:ind w:firstLine="643" w:firstLineChars="200"/>
        <w:rPr>
          <w:rFonts w:hint="eastAsia" w:ascii="仿宋" w:hAnsi="仿宋" w:eastAsia="仿宋"/>
          <w:color w:val="auto"/>
          <w:kern w:val="2"/>
          <w:sz w:val="32"/>
          <w:szCs w:val="24"/>
          <w:lang w:val="en-US"/>
        </w:rPr>
      </w:pPr>
      <w:r>
        <w:rPr>
          <w:rFonts w:hint="eastAsia" w:hAnsi="仿宋_GB2312"/>
          <w:b/>
          <w:color w:val="000000"/>
          <w:kern w:val="2"/>
          <w:sz w:val="32"/>
          <w:szCs w:val="24"/>
          <w:lang w:val="en-US" w:eastAsia="zh-CN"/>
        </w:rPr>
        <w:t>22</w:t>
      </w:r>
      <w:r>
        <w:rPr>
          <w:rFonts w:hint="eastAsia" w:hAnsi="仿宋_GB2312"/>
          <w:b/>
          <w:color w:val="000000"/>
          <w:kern w:val="2"/>
          <w:sz w:val="32"/>
          <w:szCs w:val="24"/>
          <w:lang w:val="en-US"/>
        </w:rPr>
        <w:t>.</w:t>
      </w:r>
      <w:r>
        <w:rPr>
          <w:rFonts w:hint="eastAsia" w:hAnsi="仿宋_GB2312"/>
          <w:b/>
          <w:color w:val="000000"/>
          <w:kern w:val="2"/>
          <w:sz w:val="32"/>
          <w:szCs w:val="24"/>
          <w:lang w:val="en-US" w:eastAsia="zh-CN"/>
        </w:rPr>
        <w:t>农林水</w:t>
      </w:r>
      <w:r>
        <w:rPr>
          <w:rFonts w:hint="eastAsia" w:hAnsi="仿宋_GB2312"/>
          <w:b/>
          <w:color w:val="000000"/>
          <w:kern w:val="2"/>
          <w:sz w:val="32"/>
          <w:szCs w:val="24"/>
          <w:lang w:val="en-US"/>
        </w:rPr>
        <w:t>支出（类）</w:t>
      </w:r>
      <w:r>
        <w:rPr>
          <w:rFonts w:hint="eastAsia" w:hAnsi="仿宋_GB2312"/>
          <w:b/>
          <w:color w:val="000000"/>
          <w:kern w:val="2"/>
          <w:sz w:val="32"/>
          <w:szCs w:val="24"/>
          <w:lang w:val="en-US" w:eastAsia="zh-CN"/>
        </w:rPr>
        <w:t>巩固脱贫衔接乡村振兴</w:t>
      </w:r>
      <w:r>
        <w:rPr>
          <w:rFonts w:hint="eastAsia" w:hAnsi="仿宋_GB2312"/>
          <w:b/>
          <w:color w:val="000000"/>
          <w:kern w:val="2"/>
          <w:sz w:val="32"/>
          <w:szCs w:val="24"/>
          <w:lang w:val="en-US"/>
        </w:rPr>
        <w:t>（款）</w:t>
      </w:r>
      <w:r>
        <w:rPr>
          <w:rFonts w:hint="eastAsia" w:hAnsi="仿宋_GB2312"/>
          <w:b/>
          <w:color w:val="000000"/>
          <w:kern w:val="2"/>
          <w:sz w:val="32"/>
          <w:szCs w:val="24"/>
          <w:lang w:val="en-US" w:eastAsia="zh-CN"/>
        </w:rPr>
        <w:t>生产发展</w:t>
      </w:r>
      <w:r>
        <w:rPr>
          <w:rFonts w:hint="eastAsia" w:hAnsi="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65.74</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 w:hAnsi="仿宋" w:eastAsia="仿宋" w:cs="Times New Roman"/>
          <w:color w:val="auto"/>
          <w:kern w:val="2"/>
          <w:sz w:val="32"/>
          <w:szCs w:val="24"/>
          <w:lang w:val="en-US" w:eastAsia="zh-CN"/>
        </w:rPr>
      </w:pPr>
      <w:r>
        <w:rPr>
          <w:rFonts w:hint="eastAsia" w:ascii="仿宋" w:hAnsi="仿宋" w:eastAsia="仿宋" w:cs="Times New Roman"/>
          <w:b/>
          <w:color w:val="auto"/>
          <w:kern w:val="2"/>
          <w:sz w:val="32"/>
          <w:szCs w:val="24"/>
          <w:lang w:val="en-US" w:eastAsia="zh-CN"/>
        </w:rPr>
        <w:t>23.农林水支出（类）巩固脱贫衔接乡村振兴（款）其他巩固脱贫衔接乡村振兴（项）:</w:t>
      </w:r>
      <w:r>
        <w:rPr>
          <w:rFonts w:hint="eastAsia" w:ascii="仿宋" w:hAnsi="仿宋" w:eastAsia="仿宋" w:cs="Times New Roman"/>
          <w:color w:val="auto"/>
          <w:kern w:val="2"/>
          <w:sz w:val="32"/>
          <w:szCs w:val="24"/>
          <w:lang w:val="en-US" w:eastAsia="zh-CN"/>
        </w:rPr>
        <w:t>支出决算为12.5万元，完成预算100%，决算数等于预算数。</w:t>
      </w:r>
    </w:p>
    <w:p>
      <w:pPr>
        <w:keepNext/>
        <w:keepLines/>
        <w:spacing w:beforeLines="0" w:afterLines="0" w:line="576" w:lineRule="exact"/>
        <w:ind w:firstLine="643"/>
        <w:jc w:val="both"/>
        <w:rPr>
          <w:rFonts w:hint="eastAsia" w:ascii="仿宋" w:hAnsi="仿宋" w:eastAsia="仿宋" w:cs="Times New Roman"/>
          <w:color w:val="auto"/>
          <w:kern w:val="2"/>
          <w:sz w:val="32"/>
          <w:szCs w:val="24"/>
          <w:lang w:val="en-US" w:eastAsia="zh-CN"/>
        </w:rPr>
      </w:pPr>
      <w:r>
        <w:rPr>
          <w:rFonts w:hint="eastAsia" w:ascii="仿宋" w:hAnsi="仿宋" w:eastAsia="仿宋" w:cs="Times New Roman"/>
          <w:b/>
          <w:color w:val="auto"/>
          <w:kern w:val="2"/>
          <w:sz w:val="32"/>
          <w:szCs w:val="24"/>
          <w:lang w:val="en-US" w:eastAsia="zh-CN"/>
        </w:rPr>
        <w:t>24.农林水支出（类）农村综合改革（款）对村民委员会和村党支部的补助（项）:</w:t>
      </w:r>
      <w:r>
        <w:rPr>
          <w:rFonts w:hint="eastAsia" w:ascii="仿宋" w:hAnsi="仿宋" w:eastAsia="仿宋" w:cs="Times New Roman"/>
          <w:color w:val="auto"/>
          <w:kern w:val="2"/>
          <w:sz w:val="32"/>
          <w:szCs w:val="24"/>
          <w:lang w:val="en-US" w:eastAsia="zh-CN"/>
        </w:rPr>
        <w:t>支出决算为289.51万元，完成预算100%，决算数等于预算数。</w:t>
      </w:r>
    </w:p>
    <w:p>
      <w:pPr>
        <w:keepNext/>
        <w:keepLines/>
        <w:spacing w:beforeLines="0" w:afterLines="0" w:line="576" w:lineRule="exact"/>
        <w:ind w:firstLine="643"/>
        <w:jc w:val="both"/>
        <w:rPr>
          <w:rFonts w:hint="eastAsia" w:ascii="仿宋" w:hAnsi="仿宋" w:eastAsia="仿宋" w:cs="Times New Roman"/>
          <w:color w:val="auto"/>
          <w:kern w:val="2"/>
          <w:sz w:val="32"/>
          <w:szCs w:val="24"/>
          <w:lang w:val="en-US" w:eastAsia="zh-CN"/>
        </w:rPr>
      </w:pPr>
      <w:r>
        <w:rPr>
          <w:rFonts w:hint="eastAsia" w:ascii="仿宋" w:hAnsi="仿宋" w:eastAsia="仿宋" w:cs="Times New Roman"/>
          <w:b/>
          <w:color w:val="auto"/>
          <w:kern w:val="2"/>
          <w:sz w:val="32"/>
          <w:szCs w:val="24"/>
          <w:lang w:val="en-US" w:eastAsia="zh-CN"/>
        </w:rPr>
        <w:t>25.农林水支出（类）农村综合改革（款）对村集体经济组织的补助（项）:</w:t>
      </w:r>
      <w:r>
        <w:rPr>
          <w:rFonts w:hint="eastAsia" w:ascii="仿宋" w:hAnsi="仿宋" w:eastAsia="仿宋" w:cs="Times New Roman"/>
          <w:color w:val="auto"/>
          <w:kern w:val="2"/>
          <w:sz w:val="32"/>
          <w:szCs w:val="24"/>
          <w:lang w:val="en-US" w:eastAsia="zh-CN"/>
        </w:rPr>
        <w:t>支出决算为80万元，完成预算100%，决算数等于预算数。</w:t>
      </w:r>
    </w:p>
    <w:p>
      <w:pPr>
        <w:keepNext/>
        <w:keepLines/>
        <w:spacing w:beforeLines="0" w:afterLines="0" w:line="576" w:lineRule="exact"/>
        <w:ind w:firstLine="643"/>
        <w:jc w:val="both"/>
        <w:rPr>
          <w:rFonts w:hint="eastAsia" w:ascii="仿宋" w:hAnsi="仿宋" w:eastAsia="仿宋" w:cs="Times New Roman"/>
          <w:color w:val="auto"/>
          <w:kern w:val="2"/>
          <w:sz w:val="32"/>
          <w:szCs w:val="24"/>
          <w:lang w:val="en-US" w:eastAsia="zh-CN"/>
        </w:rPr>
      </w:pPr>
      <w:r>
        <w:rPr>
          <w:rFonts w:hint="eastAsia" w:ascii="仿宋" w:hAnsi="仿宋" w:eastAsia="仿宋" w:cs="Times New Roman"/>
          <w:b/>
          <w:color w:val="auto"/>
          <w:kern w:val="2"/>
          <w:sz w:val="32"/>
          <w:szCs w:val="24"/>
          <w:lang w:val="en-US" w:eastAsia="zh-CN"/>
        </w:rPr>
        <w:t>26.住房保障支出（类）保障性安居工程（款）农村危房改造（项）:</w:t>
      </w:r>
      <w:r>
        <w:rPr>
          <w:rFonts w:hint="eastAsia" w:ascii="仿宋" w:hAnsi="仿宋" w:eastAsia="仿宋" w:cs="Times New Roman"/>
          <w:color w:val="auto"/>
          <w:kern w:val="2"/>
          <w:sz w:val="32"/>
          <w:szCs w:val="24"/>
          <w:lang w:val="en-US" w:eastAsia="zh-CN"/>
        </w:rPr>
        <w:t>支出决算为107万元，完成预算100%，决算数等于预算数。</w:t>
      </w:r>
    </w:p>
    <w:p>
      <w:pPr>
        <w:keepNext/>
        <w:keepLines/>
        <w:spacing w:beforeLines="0" w:afterLines="0" w:line="576" w:lineRule="exact"/>
        <w:ind w:firstLine="643"/>
        <w:jc w:val="both"/>
        <w:rPr>
          <w:rFonts w:hint="eastAsia" w:ascii="仿宋" w:hAnsi="仿宋" w:eastAsia="仿宋" w:cs="Times New Roman"/>
          <w:color w:val="auto"/>
          <w:kern w:val="2"/>
          <w:sz w:val="32"/>
          <w:szCs w:val="24"/>
          <w:lang w:val="en-US" w:eastAsia="zh-CN"/>
        </w:rPr>
      </w:pPr>
      <w:r>
        <w:rPr>
          <w:rFonts w:hint="eastAsia" w:ascii="仿宋" w:hAnsi="仿宋" w:eastAsia="仿宋" w:cs="Times New Roman"/>
          <w:b/>
          <w:color w:val="auto"/>
          <w:kern w:val="2"/>
          <w:sz w:val="32"/>
          <w:szCs w:val="24"/>
          <w:lang w:val="en-US" w:eastAsia="zh-CN"/>
        </w:rPr>
        <w:t>27.住房保障支出（类）住房改革（款）住房公积金（项）:</w:t>
      </w:r>
      <w:r>
        <w:rPr>
          <w:rFonts w:hint="eastAsia" w:ascii="仿宋" w:hAnsi="仿宋" w:eastAsia="仿宋" w:cs="Times New Roman"/>
          <w:color w:val="auto"/>
          <w:kern w:val="2"/>
          <w:sz w:val="32"/>
          <w:szCs w:val="24"/>
          <w:lang w:val="en-US" w:eastAsia="zh-CN"/>
        </w:rPr>
        <w:t>支出决算为37.88万元，完成预算100%，决算数等于预算数。</w:t>
      </w:r>
    </w:p>
    <w:p>
      <w:pPr>
        <w:keepNext/>
        <w:keepLines/>
        <w:spacing w:beforeLines="0" w:afterLines="0" w:line="576" w:lineRule="exact"/>
        <w:ind w:firstLine="643"/>
        <w:jc w:val="both"/>
        <w:rPr>
          <w:rFonts w:hint="eastAsia" w:ascii="仿宋" w:hAnsi="仿宋" w:eastAsia="仿宋"/>
          <w:b/>
          <w:color w:val="auto"/>
          <w:kern w:val="2"/>
          <w:sz w:val="32"/>
          <w:szCs w:val="24"/>
          <w:lang w:val="en-US"/>
        </w:rPr>
      </w:pPr>
      <w:r>
        <w:rPr>
          <w:rFonts w:hint="eastAsia" w:ascii="仿宋" w:hAnsi="仿宋" w:eastAsia="仿宋" w:cs="Times New Roman"/>
          <w:b/>
          <w:color w:val="auto"/>
          <w:kern w:val="2"/>
          <w:sz w:val="32"/>
          <w:szCs w:val="24"/>
          <w:lang w:val="en-US" w:eastAsia="zh-CN"/>
        </w:rPr>
        <w:t>28.灾害防治及应急管理支出（类）自然灾害救灾及恢复重建（款）自然灾害救灾补助（项）:</w:t>
      </w:r>
      <w:r>
        <w:rPr>
          <w:rFonts w:hint="eastAsia" w:ascii="仿宋" w:hAnsi="仿宋" w:eastAsia="仿宋" w:cs="Times New Roman"/>
          <w:color w:val="auto"/>
          <w:kern w:val="2"/>
          <w:sz w:val="32"/>
          <w:szCs w:val="24"/>
          <w:lang w:val="en-US" w:eastAsia="zh-CN"/>
        </w:rPr>
        <w:t>支出决算为4.8万元，完成预算100%，决算数等于预算数。</w:t>
      </w:r>
    </w:p>
    <w:p>
      <w:pPr>
        <w:keepNext/>
        <w:keepLines/>
        <w:tabs>
          <w:tab w:val="right" w:pos="8306"/>
        </w:tabs>
        <w:spacing w:beforeLines="0" w:afterLines="0" w:line="576" w:lineRule="exact"/>
        <w:ind w:firstLine="640"/>
        <w:jc w:val="both"/>
        <w:rPr>
          <w:rFonts w:hint="default" w:ascii="Cambria" w:hAnsi="Cambria" w:eastAsia="Cambria"/>
          <w:b/>
          <w:color w:val="auto"/>
          <w:kern w:val="2"/>
          <w:sz w:val="32"/>
          <w:szCs w:val="24"/>
          <w:lang w:val="zh-CN"/>
        </w:rPr>
      </w:pPr>
      <w:bookmarkStart w:id="9" w:name="_Toc10845"/>
      <w:r>
        <w:rPr>
          <w:rStyle w:val="15"/>
          <w:rFonts w:hint="eastAsia"/>
          <w:sz w:val="32"/>
          <w:szCs w:val="24"/>
          <w:lang w:val="zh-CN"/>
        </w:rPr>
        <w:t>六、一般公共预算财政拨</w:t>
      </w:r>
      <w:r>
        <w:rPr>
          <w:rStyle w:val="15"/>
          <w:rFonts w:hint="eastAsia"/>
          <w:sz w:val="32"/>
          <w:szCs w:val="24"/>
          <w:u w:val="none" w:color="FFFFFF"/>
          <w:shd w:val="clear" w:color="auto" w:fill="FFFFFF"/>
          <w:lang w:val="zh-CN"/>
        </w:rPr>
        <w:t>款</w:t>
      </w:r>
      <w:r>
        <w:rPr>
          <w:rStyle w:val="15"/>
          <w:rFonts w:hint="eastAsia"/>
          <w:sz w:val="32"/>
          <w:szCs w:val="24"/>
          <w:lang w:val="zh-CN"/>
        </w:rPr>
        <w:t>基本支出决算情况说明</w:t>
      </w:r>
      <w:bookmarkEnd w:id="9"/>
      <w:r>
        <w:rPr>
          <w:rFonts w:hint="eastAsia" w:ascii="黑体" w:hAnsi="黑体" w:eastAsia="黑体"/>
          <w:color w:val="auto"/>
          <w:kern w:val="2"/>
          <w:sz w:val="32"/>
          <w:szCs w:val="24"/>
          <w:lang w:val="zh-CN"/>
        </w:rPr>
        <w:tab/>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2022年一般公共预算财政拨款基本支出1,004.35万元，其中：</w:t>
      </w:r>
    </w:p>
    <w:p>
      <w:pPr>
        <w:spacing w:beforeLines="0" w:afterLines="0"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人员经费</w:t>
      </w:r>
      <w:r>
        <w:rPr>
          <w:rFonts w:hint="eastAsia" w:ascii="仿宋_GB2312" w:hAnsi="仿宋_GB2312" w:eastAsia="仿宋_GB2312"/>
          <w:color w:val="000000"/>
          <w:kern w:val="2"/>
          <w:sz w:val="32"/>
          <w:szCs w:val="24"/>
          <w:lang w:val="zh-CN"/>
        </w:rPr>
        <w:t>854.47万元，主要包括：</w:t>
      </w:r>
      <w:r>
        <w:rPr>
          <w:rFonts w:hint="eastAsia" w:ascii="仿宋" w:hAnsi="仿宋" w:eastAsia="仿宋"/>
          <w:color w:val="auto"/>
          <w:kern w:val="2"/>
          <w:sz w:val="32"/>
          <w:szCs w:val="24"/>
          <w:lang w:val="en-US"/>
        </w:rPr>
        <w:t>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_GB2312" w:hAnsi="仿宋_GB2312" w:eastAsia="仿宋_GB2312"/>
          <w:color w:val="000000"/>
          <w:kern w:val="2"/>
          <w:sz w:val="32"/>
          <w:szCs w:val="24"/>
          <w:lang w:val="zh-CN"/>
        </w:rPr>
        <w:t>。</w:t>
      </w:r>
    </w:p>
    <w:p>
      <w:pPr>
        <w:spacing w:beforeLines="0" w:afterLines="0" w:line="576" w:lineRule="exact"/>
        <w:ind w:firstLine="643"/>
        <w:jc w:val="both"/>
        <w:rPr>
          <w:rFonts w:hint="eastAsia" w:ascii="仿宋" w:hAnsi="仿宋" w:eastAsia="仿宋"/>
          <w:b/>
          <w:color w:val="auto"/>
          <w:kern w:val="2"/>
          <w:sz w:val="32"/>
          <w:szCs w:val="24"/>
          <w:lang w:val="en-US"/>
        </w:rPr>
      </w:pPr>
      <w:r>
        <w:rPr>
          <w:rFonts w:hint="eastAsia" w:ascii="仿宋_GB2312" w:hAnsi="仿宋_GB2312" w:eastAsia="仿宋_GB2312"/>
          <w:b/>
          <w:color w:val="000000"/>
          <w:kern w:val="2"/>
          <w:sz w:val="32"/>
          <w:szCs w:val="24"/>
          <w:lang w:val="zh-CN"/>
        </w:rPr>
        <w:t>公用经费</w:t>
      </w:r>
      <w:r>
        <w:rPr>
          <w:rFonts w:hint="eastAsia" w:ascii="仿宋_GB2312" w:hAnsi="仿宋_GB2312" w:eastAsia="仿宋_GB2312"/>
          <w:color w:val="000000"/>
          <w:kern w:val="2"/>
          <w:sz w:val="32"/>
          <w:szCs w:val="24"/>
          <w:lang w:val="zh-CN"/>
        </w:rPr>
        <w:t>149.89万元，主要包括：</w:t>
      </w:r>
      <w:r>
        <w:rPr>
          <w:rFonts w:hint="eastAsia" w:ascii="仿宋" w:hAnsi="仿宋" w:eastAsia="仿宋"/>
          <w:color w:val="auto"/>
          <w:kern w:val="2"/>
          <w:sz w:val="32"/>
          <w:szCs w:val="24"/>
          <w:lang w:val="en-US"/>
        </w:rPr>
        <w:t>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r>
        <w:rPr>
          <w:rFonts w:hint="eastAsia" w:ascii="仿宋_GB2312" w:hAnsi="仿宋_GB2312" w:eastAsia="仿宋_GB2312"/>
          <w:color w:val="000000"/>
          <w:kern w:val="2"/>
          <w:sz w:val="32"/>
          <w:szCs w:val="24"/>
          <w:lang w:val="zh-CN"/>
        </w:rPr>
        <w:t>。</w:t>
      </w:r>
    </w:p>
    <w:p>
      <w:pPr>
        <w:pStyle w:val="4"/>
        <w:spacing w:beforeLines="0" w:afterLines="0" w:line="576" w:lineRule="exact"/>
        <w:ind w:firstLine="641"/>
        <w:rPr>
          <w:rFonts w:hint="eastAsia"/>
          <w:sz w:val="32"/>
          <w:szCs w:val="24"/>
          <w:lang w:val="zh-CN"/>
        </w:rPr>
      </w:pPr>
      <w:bookmarkStart w:id="10" w:name="_Toc25010"/>
      <w:r>
        <w:rPr>
          <w:rFonts w:hint="eastAsia"/>
          <w:sz w:val="32"/>
          <w:szCs w:val="24"/>
          <w:lang w:val="zh-CN"/>
        </w:rPr>
        <w:t>七、“三公”经费财政拨款支出决算情况说明</w:t>
      </w:r>
      <w:bookmarkEnd w:id="10"/>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（一）“三公”经费财政拨款支出决算总体情况说明</w:t>
      </w:r>
    </w:p>
    <w:p>
      <w:pPr>
        <w:keepNext/>
        <w:keepLines/>
        <w:spacing w:beforeLines="0" w:afterLines="0" w:line="576" w:lineRule="exact"/>
        <w:ind w:firstLine="640"/>
        <w:jc w:val="both"/>
        <w:rPr>
          <w:rFonts w:hint="eastAsia" w:ascii="仿宋" w:hAnsi="仿宋" w:eastAsia="仿宋"/>
          <w:b/>
          <w:color w:val="auto"/>
          <w:kern w:val="2"/>
          <w:sz w:val="32"/>
          <w:szCs w:val="24"/>
          <w:lang w:val="en-US"/>
        </w:rPr>
      </w:pPr>
      <w:r>
        <w:rPr>
          <w:rFonts w:hint="eastAsia" w:ascii="仿宋_GB2312" w:hAnsi="仿宋_GB2312" w:eastAsia="仿宋_GB2312"/>
          <w:color w:val="000000"/>
          <w:kern w:val="2"/>
          <w:sz w:val="32"/>
          <w:szCs w:val="24"/>
          <w:lang w:val="zh-CN"/>
        </w:rPr>
        <w:t>2022年“三公”经费财政拨款支出决算为1.1万元，完成预算100%；较上年减少0.1万元，下降8.3%。决算数</w:t>
      </w:r>
      <w:r>
        <w:rPr>
          <w:rFonts w:hint="eastAsia" w:ascii="仿宋_GB2312" w:hAnsi="仿宋_GB2312" w:eastAsia="仿宋_GB2312"/>
          <w:color w:val="000000"/>
          <w:kern w:val="2"/>
          <w:sz w:val="32"/>
          <w:szCs w:val="24"/>
          <w:highlight w:val="white"/>
          <w:lang w:val="en-US"/>
        </w:rPr>
        <w:t>与预算数持平</w:t>
      </w:r>
      <w:r>
        <w:rPr>
          <w:rFonts w:hint="eastAsia" w:ascii="仿宋_GB2312" w:hAnsi="仿宋_GB2312" w:eastAsia="仿宋_GB2312"/>
          <w:color w:val="000000"/>
          <w:kern w:val="2"/>
          <w:sz w:val="32"/>
          <w:szCs w:val="24"/>
          <w:lang w:val="zh-CN"/>
        </w:rPr>
        <w:t>。</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（二）“三公”经费财政拨款支出决算具体情况说明</w:t>
      </w:r>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2022年“三公”经费财政拨款支出决算中，因公出国（境）费支出决算0万元，占0%；公务用车购置及运行维护费支出决算0万元，占0%；公务接待费支出决算1.1万元，占100%。具体情况如下：</w:t>
      </w: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eastAsia="zh-CN"/>
        </w:rPr>
      </w:pPr>
      <w:r>
        <w:rPr>
          <w:rFonts w:hint="default" w:ascii="仿宋" w:hAnsi="仿宋" w:eastAsia="仿宋"/>
          <w:color w:val="auto"/>
          <w:kern w:val="2"/>
          <w:sz w:val="32"/>
          <w:szCs w:val="24"/>
          <w:lang w:val="en-US" w:eastAsia="zh-CN"/>
        </w:rPr>
        <w:pict>
          <v:shape id="Object 12" o:spid="_x0000_s2056" o:spt="75" type="#_x0000_t75" style="position:absolute;left:0pt;margin-left:32pt;margin-top:-218.4pt;height:242.4pt;width:367.2pt;z-index:251665408;mso-width-relative:page;mso-height-relative:page;" o:ole="t" filled="f" o:preferrelative="t" stroked="f" coordsize="21600,21600">
            <v:path/>
            <v:fill on="f" focussize="0,0"/>
            <v:stroke on="f"/>
            <v:imagedata r:id="rId19" o:title=""/>
            <o:lock v:ext="edit" aspectratio="t"/>
          </v:shape>
          <o:OLEObject Type="Embed" ProgID="Excel.Chart.8" ShapeID="Object 12" DrawAspect="Content" ObjectID="_1468075731" r:id="rId18">
            <o:LockedField>false</o:LockedField>
          </o:OLEObject>
        </w:pict>
      </w:r>
    </w:p>
    <w:p>
      <w:pPr>
        <w:spacing w:beforeLines="0" w:afterLines="0"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（图7：“三公”经费财政拨款支出结构）（饼状图）</w:t>
      </w:r>
    </w:p>
    <w:p>
      <w:pPr>
        <w:spacing w:beforeLines="0" w:afterLines="0" w:line="600"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1.因公出国（境）经费</w:t>
      </w:r>
      <w:r>
        <w:rPr>
          <w:rFonts w:hint="eastAsia" w:ascii="仿宋_GB2312" w:hAnsi="仿宋_GB2312" w:eastAsia="仿宋_GB2312"/>
          <w:color w:val="000000"/>
          <w:kern w:val="2"/>
          <w:sz w:val="32"/>
          <w:szCs w:val="24"/>
          <w:lang w:val="zh-CN"/>
        </w:rPr>
        <w:t>支出0万元，完成预算0%。全年安排因公出国（境）团组0个，出国（境）0人。</w:t>
      </w:r>
    </w:p>
    <w:p>
      <w:pPr>
        <w:spacing w:beforeLines="0" w:afterLines="0" w:line="600"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2.公务用车购置及运行维护费</w:t>
      </w:r>
      <w:r>
        <w:rPr>
          <w:rFonts w:hint="eastAsia" w:ascii="仿宋_GB2312" w:hAnsi="仿宋_GB2312" w:eastAsia="仿宋_GB2312"/>
          <w:color w:val="000000"/>
          <w:kern w:val="2"/>
          <w:sz w:val="32"/>
          <w:szCs w:val="24"/>
          <w:lang w:val="zh-CN"/>
        </w:rPr>
        <w:t>支出0万元，完成预算0%。</w:t>
      </w:r>
    </w:p>
    <w:p>
      <w:pPr>
        <w:spacing w:beforeLines="0" w:afterLines="0" w:line="600"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其中：</w:t>
      </w:r>
      <w:r>
        <w:rPr>
          <w:rFonts w:hint="eastAsia" w:ascii="仿宋_GB2312" w:hAnsi="仿宋_GB2312" w:eastAsia="仿宋_GB2312"/>
          <w:b/>
          <w:color w:val="000000"/>
          <w:kern w:val="2"/>
          <w:sz w:val="32"/>
          <w:szCs w:val="24"/>
          <w:lang w:val="zh-CN"/>
        </w:rPr>
        <w:t>公务用车购置费</w:t>
      </w:r>
      <w:r>
        <w:rPr>
          <w:rFonts w:hint="eastAsia" w:ascii="仿宋_GB2312" w:hAnsi="仿宋_GB2312" w:eastAsia="仿宋_GB2312"/>
          <w:color w:val="000000"/>
          <w:kern w:val="2"/>
          <w:sz w:val="32"/>
          <w:szCs w:val="24"/>
          <w:lang w:val="zh-CN"/>
        </w:rPr>
        <w:t>支出0万元。全年按规定更新购置公务用车0辆，其中：轿</w:t>
      </w:r>
      <w:r>
        <w:rPr>
          <w:rFonts w:hint="eastAsia" w:ascii="仿宋_GB2312" w:hAnsi="仿宋_GB2312" w:eastAsia="仿宋_GB2312"/>
          <w:color w:val="000000"/>
          <w:kern w:val="2"/>
          <w:sz w:val="32"/>
          <w:szCs w:val="24"/>
          <w:u w:val="none" w:color="FFFFFF"/>
          <w:shd w:val="clear" w:color="auto" w:fill="FFFFFF"/>
          <w:lang w:val="zh-CN"/>
        </w:rPr>
        <w:t>车</w:t>
      </w:r>
      <w:r>
        <w:rPr>
          <w:rFonts w:hint="eastAsia" w:ascii="仿宋_GB2312" w:hAnsi="仿宋_GB2312" w:eastAsia="仿宋_GB2312"/>
          <w:color w:val="000000"/>
          <w:kern w:val="2"/>
          <w:sz w:val="32"/>
          <w:szCs w:val="24"/>
          <w:u w:val="none" w:color="FFFFFF"/>
          <w:shd w:val="clear" w:color="auto" w:fill="FFFFFF"/>
          <w:lang w:val="en-US" w:eastAsia="zh-CN"/>
        </w:rPr>
        <w:t>0</w:t>
      </w:r>
      <w:r>
        <w:rPr>
          <w:rFonts w:hint="eastAsia" w:ascii="仿宋_GB2312" w:hAnsi="仿宋_GB2312" w:eastAsia="仿宋_GB2312"/>
          <w:color w:val="000000"/>
          <w:kern w:val="2"/>
          <w:sz w:val="32"/>
          <w:szCs w:val="24"/>
          <w:u w:val="none" w:color="FFFFFF"/>
          <w:shd w:val="clear" w:color="auto" w:fill="FFFFFF"/>
          <w:lang w:val="zh-CN"/>
        </w:rPr>
        <w:t>辆、金额</w:t>
      </w:r>
      <w:r>
        <w:rPr>
          <w:rFonts w:hint="eastAsia" w:ascii="仿宋_GB2312" w:hAnsi="仿宋_GB2312" w:eastAsia="仿宋_GB2312"/>
          <w:color w:val="000000"/>
          <w:kern w:val="2"/>
          <w:sz w:val="32"/>
          <w:szCs w:val="24"/>
          <w:u w:val="none" w:color="FFFFFF"/>
          <w:shd w:val="clear" w:color="auto" w:fill="FFFFFF"/>
          <w:lang w:val="en-US" w:eastAsia="zh-CN"/>
        </w:rPr>
        <w:t>0</w:t>
      </w:r>
      <w:r>
        <w:rPr>
          <w:rFonts w:hint="eastAsia" w:ascii="仿宋_GB2312" w:hAnsi="仿宋_GB2312" w:eastAsia="仿宋_GB2312"/>
          <w:color w:val="000000"/>
          <w:kern w:val="2"/>
          <w:sz w:val="32"/>
          <w:szCs w:val="24"/>
          <w:u w:val="none" w:color="FFFFFF"/>
          <w:shd w:val="clear" w:color="auto" w:fill="FFFFFF"/>
          <w:lang w:val="zh-CN"/>
        </w:rPr>
        <w:t>万元，</w:t>
      </w:r>
      <w:r>
        <w:rPr>
          <w:rFonts w:hint="eastAsia" w:ascii="仿宋_GB2312" w:hAnsi="仿宋_GB2312" w:eastAsia="仿宋_GB2312"/>
          <w:color w:val="000000"/>
          <w:kern w:val="2"/>
          <w:sz w:val="32"/>
          <w:szCs w:val="24"/>
          <w:lang w:val="zh-CN"/>
        </w:rPr>
        <w:t>越野</w:t>
      </w:r>
      <w:r>
        <w:rPr>
          <w:rFonts w:hint="eastAsia" w:ascii="仿宋_GB2312" w:hAnsi="仿宋_GB2312" w:eastAsia="仿宋_GB2312"/>
          <w:color w:val="000000"/>
          <w:kern w:val="2"/>
          <w:sz w:val="32"/>
          <w:szCs w:val="24"/>
          <w:u w:val="none" w:color="FFFFFF"/>
          <w:shd w:val="clear" w:color="auto" w:fill="FFFFFF"/>
          <w:lang w:val="zh-CN"/>
        </w:rPr>
        <w:t>车</w:t>
      </w:r>
      <w:r>
        <w:rPr>
          <w:rFonts w:hint="eastAsia" w:ascii="仿宋_GB2312" w:hAnsi="仿宋_GB2312" w:eastAsia="仿宋_GB2312"/>
          <w:color w:val="000000"/>
          <w:kern w:val="2"/>
          <w:sz w:val="32"/>
          <w:szCs w:val="24"/>
          <w:u w:val="none" w:color="FFFFFF"/>
          <w:shd w:val="clear" w:color="auto" w:fill="FFFFFF"/>
          <w:lang w:val="en-US" w:eastAsia="zh-CN"/>
        </w:rPr>
        <w:t>0</w:t>
      </w:r>
      <w:r>
        <w:rPr>
          <w:rFonts w:hint="eastAsia" w:ascii="仿宋_GB2312" w:hAnsi="仿宋_GB2312" w:eastAsia="仿宋_GB2312"/>
          <w:color w:val="000000"/>
          <w:kern w:val="2"/>
          <w:sz w:val="32"/>
          <w:szCs w:val="24"/>
          <w:u w:val="none" w:color="FFFFFF"/>
          <w:shd w:val="clear" w:color="auto" w:fill="FFFFFF"/>
          <w:lang w:val="zh-CN"/>
        </w:rPr>
        <w:t>辆、金额</w:t>
      </w:r>
      <w:r>
        <w:rPr>
          <w:rFonts w:hint="eastAsia" w:ascii="仿宋_GB2312" w:hAnsi="仿宋_GB2312" w:eastAsia="仿宋_GB2312"/>
          <w:color w:val="000000"/>
          <w:kern w:val="2"/>
          <w:sz w:val="32"/>
          <w:szCs w:val="24"/>
          <w:u w:val="none" w:color="FFFFFF"/>
          <w:shd w:val="clear" w:color="auto" w:fill="FFFFFF"/>
          <w:lang w:val="en-US" w:eastAsia="zh-CN"/>
        </w:rPr>
        <w:t>0</w:t>
      </w:r>
      <w:r>
        <w:rPr>
          <w:rFonts w:hint="eastAsia" w:ascii="仿宋_GB2312" w:hAnsi="仿宋_GB2312" w:eastAsia="仿宋_GB2312"/>
          <w:color w:val="000000"/>
          <w:kern w:val="2"/>
          <w:sz w:val="32"/>
          <w:szCs w:val="24"/>
          <w:u w:val="none" w:color="FFFFFF"/>
          <w:shd w:val="clear" w:color="auto" w:fill="FFFFFF"/>
          <w:lang w:val="zh-CN"/>
        </w:rPr>
        <w:t>万元，</w:t>
      </w:r>
      <w:r>
        <w:rPr>
          <w:rFonts w:hint="eastAsia" w:ascii="仿宋_GB2312" w:hAnsi="仿宋_GB2312" w:eastAsia="仿宋_GB2312"/>
          <w:color w:val="000000"/>
          <w:kern w:val="2"/>
          <w:sz w:val="32"/>
          <w:szCs w:val="24"/>
          <w:lang w:val="zh-CN"/>
        </w:rPr>
        <w:t>小型载客汽</w:t>
      </w:r>
      <w:r>
        <w:rPr>
          <w:rFonts w:hint="eastAsia" w:ascii="仿宋_GB2312" w:hAnsi="仿宋_GB2312" w:eastAsia="仿宋_GB2312"/>
          <w:color w:val="000000"/>
          <w:kern w:val="2"/>
          <w:sz w:val="32"/>
          <w:szCs w:val="24"/>
          <w:u w:val="none" w:color="FFFFFF"/>
          <w:shd w:val="clear" w:color="auto" w:fill="FFFFFF"/>
          <w:lang w:val="zh-CN"/>
        </w:rPr>
        <w:t>车</w:t>
      </w:r>
      <w:r>
        <w:rPr>
          <w:rFonts w:hint="eastAsia" w:ascii="仿宋_GB2312" w:hAnsi="仿宋_GB2312" w:eastAsia="仿宋_GB2312"/>
          <w:color w:val="000000"/>
          <w:kern w:val="2"/>
          <w:sz w:val="32"/>
          <w:szCs w:val="24"/>
          <w:u w:val="none" w:color="FFFFFF"/>
          <w:shd w:val="clear" w:color="auto" w:fill="FFFFFF"/>
          <w:lang w:val="en-US" w:eastAsia="zh-CN"/>
        </w:rPr>
        <w:t>0</w:t>
      </w:r>
      <w:r>
        <w:rPr>
          <w:rFonts w:hint="eastAsia" w:ascii="仿宋_GB2312" w:hAnsi="仿宋_GB2312" w:eastAsia="仿宋_GB2312"/>
          <w:color w:val="000000"/>
          <w:kern w:val="2"/>
          <w:sz w:val="32"/>
          <w:szCs w:val="24"/>
          <w:u w:val="none" w:color="FFFFFF"/>
          <w:shd w:val="clear" w:color="auto" w:fill="FFFFFF"/>
          <w:lang w:val="zh-CN"/>
        </w:rPr>
        <w:t>辆、金额</w:t>
      </w:r>
      <w:r>
        <w:rPr>
          <w:rFonts w:hint="eastAsia" w:ascii="仿宋_GB2312" w:hAnsi="仿宋_GB2312" w:eastAsia="仿宋_GB2312"/>
          <w:color w:val="000000"/>
          <w:kern w:val="2"/>
          <w:sz w:val="32"/>
          <w:szCs w:val="24"/>
          <w:u w:val="none" w:color="FFFFFF"/>
          <w:shd w:val="clear" w:color="auto" w:fill="FFFFFF"/>
          <w:lang w:val="en-US" w:eastAsia="zh-CN"/>
        </w:rPr>
        <w:t>0</w:t>
      </w:r>
      <w:r>
        <w:rPr>
          <w:rFonts w:hint="eastAsia" w:ascii="仿宋_GB2312" w:hAnsi="仿宋_GB2312" w:eastAsia="仿宋_GB2312"/>
          <w:color w:val="000000"/>
          <w:kern w:val="2"/>
          <w:sz w:val="32"/>
          <w:szCs w:val="24"/>
          <w:u w:val="none" w:color="FFFFFF"/>
          <w:shd w:val="clear" w:color="auto" w:fill="FFFFFF"/>
          <w:lang w:val="zh-CN"/>
        </w:rPr>
        <w:t>万元，</w:t>
      </w:r>
      <w:r>
        <w:rPr>
          <w:rFonts w:hint="eastAsia" w:ascii="仿宋_GB2312" w:hAnsi="仿宋_GB2312" w:eastAsia="仿宋_GB2312"/>
          <w:color w:val="000000"/>
          <w:kern w:val="2"/>
          <w:sz w:val="32"/>
          <w:szCs w:val="24"/>
          <w:lang w:val="zh-CN"/>
        </w:rPr>
        <w:t>大中型载客汽车</w:t>
      </w:r>
      <w:r>
        <w:rPr>
          <w:rFonts w:hint="eastAsia" w:ascii="仿宋_GB2312" w:hAnsi="仿宋_GB2312" w:eastAsia="仿宋_GB2312"/>
          <w:color w:val="000000"/>
          <w:kern w:val="2"/>
          <w:sz w:val="32"/>
          <w:szCs w:val="24"/>
          <w:lang w:val="en-US" w:eastAsia="zh-CN"/>
        </w:rPr>
        <w:t>0</w:t>
      </w:r>
      <w:r>
        <w:rPr>
          <w:rFonts w:hint="eastAsia" w:ascii="仿宋_GB2312" w:hAnsi="仿宋_GB2312" w:eastAsia="仿宋_GB2312"/>
          <w:color w:val="000000"/>
          <w:kern w:val="2"/>
          <w:sz w:val="32"/>
          <w:szCs w:val="24"/>
          <w:u w:val="none" w:color="FFFFFF"/>
          <w:shd w:val="clear" w:color="auto" w:fill="FFFFFF"/>
          <w:lang w:val="zh-CN"/>
        </w:rPr>
        <w:t>、金额</w:t>
      </w:r>
      <w:r>
        <w:rPr>
          <w:rFonts w:hint="eastAsia" w:ascii="仿宋_GB2312" w:hAnsi="仿宋_GB2312" w:eastAsia="仿宋_GB2312"/>
          <w:color w:val="000000"/>
          <w:kern w:val="2"/>
          <w:sz w:val="32"/>
          <w:szCs w:val="24"/>
          <w:u w:val="none" w:color="FFFFFF"/>
          <w:shd w:val="clear" w:color="auto" w:fill="FFFFFF"/>
          <w:lang w:val="en-US" w:eastAsia="zh-CN"/>
        </w:rPr>
        <w:t>0</w:t>
      </w:r>
      <w:r>
        <w:rPr>
          <w:rFonts w:hint="eastAsia" w:ascii="仿宋_GB2312" w:hAnsi="仿宋_GB2312" w:eastAsia="仿宋_GB2312"/>
          <w:color w:val="000000"/>
          <w:kern w:val="2"/>
          <w:sz w:val="32"/>
          <w:szCs w:val="24"/>
          <w:u w:val="none" w:color="FFFFFF"/>
          <w:shd w:val="clear" w:color="auto" w:fill="FFFFFF"/>
          <w:lang w:val="zh-CN"/>
        </w:rPr>
        <w:t>万元，</w:t>
      </w:r>
      <w:r>
        <w:rPr>
          <w:rFonts w:hint="eastAsia" w:ascii="仿宋_GB2312" w:hAnsi="仿宋_GB2312" w:eastAsia="仿宋_GB2312"/>
          <w:color w:val="000000"/>
          <w:kern w:val="2"/>
          <w:sz w:val="32"/>
          <w:szCs w:val="24"/>
          <w:lang w:val="zh-CN"/>
        </w:rPr>
        <w:t>其他车型</w:t>
      </w:r>
      <w:r>
        <w:rPr>
          <w:rFonts w:hint="eastAsia" w:ascii="仿宋_GB2312" w:hAnsi="仿宋_GB2312" w:eastAsia="仿宋_GB2312"/>
          <w:color w:val="000000"/>
          <w:kern w:val="2"/>
          <w:sz w:val="32"/>
          <w:szCs w:val="24"/>
          <w:lang w:val="en-US" w:eastAsia="zh-CN"/>
        </w:rPr>
        <w:t>0</w:t>
      </w:r>
      <w:r>
        <w:rPr>
          <w:rFonts w:hint="eastAsia" w:ascii="仿宋_GB2312" w:hAnsi="仿宋_GB2312" w:eastAsia="仿宋_GB2312"/>
          <w:color w:val="000000"/>
          <w:kern w:val="2"/>
          <w:sz w:val="32"/>
          <w:szCs w:val="24"/>
          <w:lang w:val="zh-CN"/>
        </w:rPr>
        <w:t>辆、金额</w:t>
      </w:r>
      <w:r>
        <w:rPr>
          <w:rFonts w:hint="eastAsia" w:ascii="仿宋_GB2312" w:hAnsi="仿宋_GB2312" w:eastAsia="仿宋_GB2312"/>
          <w:color w:val="000000"/>
          <w:kern w:val="2"/>
          <w:sz w:val="32"/>
          <w:szCs w:val="24"/>
          <w:lang w:val="en-US" w:eastAsia="zh-CN"/>
        </w:rPr>
        <w:t>0</w:t>
      </w:r>
      <w:r>
        <w:rPr>
          <w:rFonts w:hint="eastAsia" w:ascii="仿宋_GB2312" w:hAnsi="仿宋_GB2312" w:eastAsia="仿宋_GB2312"/>
          <w:color w:val="000000"/>
          <w:kern w:val="2"/>
          <w:sz w:val="32"/>
          <w:szCs w:val="24"/>
          <w:lang w:val="zh-CN"/>
        </w:rPr>
        <w:t>万元。截至2022年12月底，本部门共有公务用车0辆，其中：轿车</w:t>
      </w:r>
      <w:r>
        <w:rPr>
          <w:rFonts w:hint="eastAsia" w:ascii="仿宋_GB2312" w:hAnsi="仿宋_GB2312" w:eastAsia="仿宋_GB2312"/>
          <w:color w:val="000000"/>
          <w:kern w:val="2"/>
          <w:sz w:val="32"/>
          <w:szCs w:val="24"/>
          <w:lang w:val="en-US" w:eastAsia="zh-CN"/>
        </w:rPr>
        <w:t>0</w:t>
      </w:r>
      <w:r>
        <w:rPr>
          <w:rFonts w:hint="eastAsia" w:ascii="仿宋_GB2312" w:hAnsi="仿宋_GB2312" w:eastAsia="仿宋_GB2312"/>
          <w:color w:val="000000"/>
          <w:kern w:val="2"/>
          <w:sz w:val="32"/>
          <w:szCs w:val="24"/>
          <w:lang w:val="zh-CN"/>
        </w:rPr>
        <w:t>辆、越野车</w:t>
      </w:r>
      <w:r>
        <w:rPr>
          <w:rFonts w:hint="eastAsia" w:ascii="仿宋_GB2312" w:hAnsi="仿宋_GB2312" w:eastAsia="仿宋_GB2312"/>
          <w:color w:val="000000"/>
          <w:kern w:val="2"/>
          <w:sz w:val="32"/>
          <w:szCs w:val="24"/>
          <w:lang w:val="en-US" w:eastAsia="zh-CN"/>
        </w:rPr>
        <w:t>0</w:t>
      </w:r>
      <w:r>
        <w:rPr>
          <w:rFonts w:hint="eastAsia" w:ascii="仿宋_GB2312" w:hAnsi="仿宋_GB2312" w:eastAsia="仿宋_GB2312"/>
          <w:color w:val="000000"/>
          <w:kern w:val="2"/>
          <w:sz w:val="32"/>
          <w:szCs w:val="24"/>
          <w:lang w:val="zh-CN"/>
        </w:rPr>
        <w:t>辆、小型载客汽车</w:t>
      </w:r>
      <w:r>
        <w:rPr>
          <w:rFonts w:hint="eastAsia" w:ascii="仿宋_GB2312" w:hAnsi="仿宋_GB2312" w:eastAsia="仿宋_GB2312"/>
          <w:color w:val="000000"/>
          <w:kern w:val="2"/>
          <w:sz w:val="32"/>
          <w:szCs w:val="24"/>
          <w:lang w:val="en-US" w:eastAsia="zh-CN"/>
        </w:rPr>
        <w:t>0</w:t>
      </w:r>
      <w:r>
        <w:rPr>
          <w:rFonts w:hint="eastAsia" w:ascii="仿宋_GB2312" w:hAnsi="仿宋_GB2312" w:eastAsia="仿宋_GB2312"/>
          <w:color w:val="000000"/>
          <w:kern w:val="2"/>
          <w:sz w:val="32"/>
          <w:szCs w:val="24"/>
          <w:lang w:val="zh-CN"/>
        </w:rPr>
        <w:t>辆、大中型载客汽车</w:t>
      </w:r>
      <w:r>
        <w:rPr>
          <w:rFonts w:hint="eastAsia" w:ascii="仿宋_GB2312" w:hAnsi="仿宋_GB2312" w:eastAsia="仿宋_GB2312"/>
          <w:color w:val="000000"/>
          <w:kern w:val="2"/>
          <w:sz w:val="32"/>
          <w:szCs w:val="24"/>
          <w:lang w:val="en-US" w:eastAsia="zh-CN"/>
        </w:rPr>
        <w:t>0</w:t>
      </w:r>
      <w:r>
        <w:rPr>
          <w:rFonts w:hint="eastAsia" w:ascii="仿宋_GB2312" w:hAnsi="仿宋_GB2312" w:eastAsia="仿宋_GB2312"/>
          <w:color w:val="000000"/>
          <w:kern w:val="2"/>
          <w:sz w:val="32"/>
          <w:szCs w:val="24"/>
          <w:lang w:val="zh-CN"/>
        </w:rPr>
        <w:t>辆、其他车型</w:t>
      </w:r>
      <w:r>
        <w:rPr>
          <w:rFonts w:hint="eastAsia" w:ascii="仿宋_GB2312" w:hAnsi="仿宋_GB2312" w:eastAsia="仿宋_GB2312"/>
          <w:color w:val="000000"/>
          <w:kern w:val="2"/>
          <w:sz w:val="32"/>
          <w:szCs w:val="24"/>
          <w:lang w:val="en-US" w:eastAsia="zh-CN"/>
        </w:rPr>
        <w:t>0</w:t>
      </w:r>
      <w:r>
        <w:rPr>
          <w:rFonts w:hint="eastAsia" w:ascii="仿宋_GB2312" w:hAnsi="仿宋_GB2312" w:eastAsia="仿宋_GB2312"/>
          <w:color w:val="000000"/>
          <w:kern w:val="2"/>
          <w:sz w:val="32"/>
          <w:szCs w:val="24"/>
          <w:lang w:val="zh-CN"/>
        </w:rPr>
        <w:t>辆。</w:t>
      </w:r>
    </w:p>
    <w:p>
      <w:pPr>
        <w:keepNext/>
        <w:keepLines/>
        <w:spacing w:beforeLines="0" w:afterLines="0"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公务用车运行维护费</w:t>
      </w:r>
      <w:r>
        <w:rPr>
          <w:rFonts w:hint="eastAsia" w:ascii="仿宋_GB2312" w:hAnsi="仿宋_GB2312" w:eastAsia="仿宋_GB2312"/>
          <w:color w:val="000000"/>
          <w:kern w:val="2"/>
          <w:sz w:val="32"/>
          <w:szCs w:val="24"/>
          <w:lang w:val="zh-CN"/>
        </w:rPr>
        <w:t>支出0万元。</w:t>
      </w:r>
    </w:p>
    <w:p>
      <w:pPr>
        <w:keepNext/>
        <w:keepLines/>
        <w:spacing w:beforeLines="0" w:afterLines="0"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3.公务接待费</w:t>
      </w:r>
      <w:r>
        <w:rPr>
          <w:rFonts w:hint="eastAsia" w:ascii="仿宋_GB2312" w:hAnsi="仿宋_GB2312" w:eastAsia="仿宋_GB2312"/>
          <w:color w:val="000000"/>
          <w:kern w:val="2"/>
          <w:sz w:val="32"/>
          <w:szCs w:val="24"/>
          <w:lang w:val="zh-CN"/>
        </w:rPr>
        <w:t>支出1.1万元，完成预算100%。公务接待费支出决算比2021年减少0.1万元，下降8.3%。主要原因是</w:t>
      </w:r>
      <w:r>
        <w:rPr>
          <w:rFonts w:hint="eastAsia" w:ascii="仿宋_GB2312" w:hAnsi="仿宋_GB2312" w:eastAsia="仿宋_GB2312"/>
          <w:color w:val="000000"/>
          <w:kern w:val="2"/>
          <w:sz w:val="32"/>
          <w:szCs w:val="24"/>
          <w:lang w:val="en-US" w:eastAsia="zh-CN"/>
        </w:rPr>
        <w:t>落实党的政策，减少不必要的开支</w:t>
      </w:r>
      <w:r>
        <w:rPr>
          <w:rFonts w:hint="eastAsia" w:ascii="仿宋_GB2312" w:hAnsi="仿宋_GB2312" w:eastAsia="仿宋_GB2312"/>
          <w:color w:val="000000"/>
          <w:kern w:val="2"/>
          <w:sz w:val="32"/>
          <w:szCs w:val="24"/>
          <w:lang w:val="zh-CN"/>
        </w:rPr>
        <w:t>。其中：</w:t>
      </w:r>
    </w:p>
    <w:p>
      <w:pPr>
        <w:keepNext/>
        <w:keepLines/>
        <w:spacing w:beforeLines="0" w:afterLines="0" w:line="576" w:lineRule="exact"/>
        <w:ind w:firstLine="643"/>
        <w:jc w:val="both"/>
        <w:rPr>
          <w:rFonts w:hint="eastAsia" w:ascii="仿宋_GB2312" w:hAnsi="仿宋_GB2312" w:eastAsia="仿宋_GB2312"/>
          <w:color w:val="000000"/>
          <w:kern w:val="2"/>
          <w:sz w:val="32"/>
          <w:szCs w:val="24"/>
          <w:lang w:val="en-US"/>
        </w:rPr>
      </w:pPr>
      <w:r>
        <w:rPr>
          <w:rFonts w:hint="eastAsia" w:ascii="仿宋_GB2312" w:hAnsi="仿宋_GB2312" w:eastAsia="仿宋_GB2312"/>
          <w:b/>
          <w:color w:val="000000"/>
          <w:kern w:val="2"/>
          <w:sz w:val="32"/>
          <w:szCs w:val="24"/>
          <w:lang w:val="zh-CN"/>
        </w:rPr>
        <w:t>国内公务接待</w:t>
      </w:r>
      <w:r>
        <w:rPr>
          <w:rFonts w:hint="eastAsia" w:ascii="仿宋_GB2312" w:hAnsi="仿宋_GB2312" w:eastAsia="仿宋_GB2312"/>
          <w:color w:val="000000"/>
          <w:kern w:val="2"/>
          <w:sz w:val="32"/>
          <w:szCs w:val="24"/>
          <w:lang w:val="zh-CN"/>
        </w:rPr>
        <w:t>支出1.1万元。主要用于</w:t>
      </w:r>
      <w:r>
        <w:rPr>
          <w:rFonts w:hint="eastAsia" w:ascii="仿宋_GB2312" w:hAnsi="仿宋_GB2312" w:eastAsia="仿宋_GB2312"/>
          <w:color w:val="000000"/>
          <w:kern w:val="2"/>
          <w:sz w:val="32"/>
          <w:szCs w:val="24"/>
          <w:highlight w:val="white"/>
          <w:lang w:val="en-US"/>
        </w:rPr>
        <w:t>执行公务、开展业务活动开支的交通费、住宿费、用餐费等。</w:t>
      </w:r>
      <w:r>
        <w:rPr>
          <w:rFonts w:hint="eastAsia" w:ascii="仿宋_GB2312" w:hAnsi="仿宋_GB2312" w:eastAsia="仿宋_GB2312"/>
          <w:color w:val="000000"/>
          <w:kern w:val="2"/>
          <w:sz w:val="32"/>
          <w:szCs w:val="24"/>
          <w:lang w:val="zh-CN"/>
        </w:rPr>
        <w:t>国内公务接待23批次，138人次，共计支出1.1万元</w:t>
      </w:r>
      <w:r>
        <w:rPr>
          <w:rFonts w:hint="eastAsia" w:ascii="仿宋_GB2312" w:hAnsi="仿宋_GB2312" w:eastAsia="仿宋_GB2312"/>
          <w:color w:val="000000"/>
          <w:kern w:val="2"/>
          <w:sz w:val="32"/>
          <w:szCs w:val="24"/>
          <w:highlight w:val="white"/>
          <w:lang w:val="en-US"/>
        </w:rPr>
        <w:t>。</w:t>
      </w:r>
    </w:p>
    <w:p>
      <w:pPr>
        <w:keepNext/>
        <w:keepLines/>
        <w:spacing w:beforeLines="0" w:afterLines="0" w:line="576" w:lineRule="exact"/>
        <w:ind w:firstLine="643"/>
        <w:jc w:val="both"/>
        <w:rPr>
          <w:rFonts w:hint="eastAsia" w:ascii="仿宋_GB2312" w:hAnsi="仿宋_GB2312" w:eastAsia="仿宋_GB2312"/>
          <w:color w:val="000000"/>
          <w:kern w:val="2"/>
          <w:sz w:val="32"/>
          <w:szCs w:val="24"/>
          <w:lang w:val="en-US"/>
        </w:rPr>
      </w:pPr>
      <w:r>
        <w:rPr>
          <w:rFonts w:hint="eastAsia" w:ascii="仿宋_GB2312" w:hAnsi="仿宋_GB2312" w:eastAsia="仿宋_GB2312"/>
          <w:b/>
          <w:color w:val="000000"/>
          <w:kern w:val="2"/>
          <w:sz w:val="32"/>
          <w:szCs w:val="24"/>
          <w:lang w:val="zh-CN"/>
        </w:rPr>
        <w:t>外事接待</w:t>
      </w:r>
      <w:r>
        <w:rPr>
          <w:rFonts w:hint="eastAsia" w:ascii="仿宋_GB2312" w:hAnsi="仿宋_GB2312" w:eastAsia="仿宋_GB2312"/>
          <w:color w:val="000000"/>
          <w:kern w:val="2"/>
          <w:sz w:val="32"/>
          <w:szCs w:val="24"/>
          <w:lang w:val="zh-CN"/>
        </w:rPr>
        <w:t>支出0万元。外事接待0批次，0人，共计支出0万元。</w:t>
      </w:r>
    </w:p>
    <w:p>
      <w:pPr>
        <w:pStyle w:val="4"/>
        <w:spacing w:beforeLines="0" w:afterLines="0" w:line="576" w:lineRule="exact"/>
        <w:ind w:firstLine="641"/>
        <w:rPr>
          <w:rFonts w:hint="eastAsia"/>
          <w:sz w:val="32"/>
          <w:szCs w:val="24"/>
          <w:lang w:val="zh-CN"/>
        </w:rPr>
      </w:pPr>
      <w:bookmarkStart w:id="11" w:name="_Toc14486"/>
      <w:r>
        <w:rPr>
          <w:rFonts w:hint="eastAsia"/>
          <w:sz w:val="32"/>
          <w:szCs w:val="24"/>
          <w:lang w:val="zh-CN"/>
        </w:rPr>
        <w:t>八、政府性基金预算支出决算情况说明</w:t>
      </w:r>
      <w:bookmarkEnd w:id="11"/>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2022年政府性基金预算拨款支出0万元。</w:t>
      </w:r>
    </w:p>
    <w:p>
      <w:pPr>
        <w:pStyle w:val="4"/>
        <w:spacing w:beforeLines="0" w:afterLines="0" w:line="576" w:lineRule="exact"/>
        <w:ind w:firstLine="635"/>
        <w:rPr>
          <w:rFonts w:hint="eastAsia"/>
          <w:sz w:val="32"/>
          <w:szCs w:val="24"/>
          <w:lang w:val="zh-CN"/>
        </w:rPr>
      </w:pPr>
      <w:bookmarkStart w:id="12" w:name="_Toc9072"/>
      <w:r>
        <w:rPr>
          <w:rFonts w:hint="eastAsia"/>
          <w:sz w:val="32"/>
          <w:szCs w:val="24"/>
          <w:lang w:val="zh-CN"/>
        </w:rPr>
        <w:t>九、国有资本经营预算支出决算情况说明</w:t>
      </w:r>
      <w:bookmarkEnd w:id="12"/>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2022年国有资本经营预算拨款支出0万元。</w:t>
      </w:r>
    </w:p>
    <w:p>
      <w:pPr>
        <w:pStyle w:val="4"/>
        <w:spacing w:beforeLines="0" w:afterLines="0" w:line="576" w:lineRule="exact"/>
        <w:ind w:firstLine="641"/>
        <w:rPr>
          <w:rFonts w:hint="eastAsia"/>
          <w:sz w:val="32"/>
          <w:szCs w:val="24"/>
          <w:lang w:val="zh-CN"/>
        </w:rPr>
      </w:pPr>
      <w:bookmarkStart w:id="13" w:name="_Toc8644"/>
      <w:r>
        <w:rPr>
          <w:rFonts w:hint="eastAsia"/>
          <w:sz w:val="32"/>
          <w:szCs w:val="24"/>
          <w:lang w:val="zh-CN"/>
        </w:rPr>
        <w:t>十、其他重要事项的情况说明</w:t>
      </w:r>
      <w:bookmarkEnd w:id="13"/>
    </w:p>
    <w:p>
      <w:pPr>
        <w:keepNext/>
        <w:keepLines/>
        <w:spacing w:beforeLines="0" w:afterLines="0"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（一）机关运行经费支出情况</w:t>
      </w:r>
    </w:p>
    <w:p>
      <w:pPr>
        <w:spacing w:beforeLines="0" w:afterLines="0" w:line="576" w:lineRule="exact"/>
        <w:ind w:firstLine="640"/>
        <w:jc w:val="both"/>
        <w:rPr>
          <w:rFonts w:hint="eastAsia" w:ascii="仿宋" w:hAnsi="仿宋" w:eastAsia="仿宋"/>
          <w:b/>
          <w:color w:val="auto"/>
          <w:kern w:val="2"/>
          <w:sz w:val="32"/>
          <w:szCs w:val="24"/>
          <w:lang w:val="en-US"/>
        </w:rPr>
      </w:pPr>
      <w:r>
        <w:rPr>
          <w:rFonts w:hint="eastAsia" w:ascii="仿宋_GB2312" w:hAnsi="仿宋_GB2312" w:eastAsia="仿宋_GB2312"/>
          <w:color w:val="000000"/>
          <w:kern w:val="2"/>
          <w:sz w:val="32"/>
          <w:szCs w:val="24"/>
          <w:lang w:val="zh-CN"/>
        </w:rPr>
        <w:t>2022年，通江县长坪镇人民政府机关运行经费支出0万元。</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（二）政府采购支出情况</w:t>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u w:val="none" w:color="FFFFFF"/>
          <w:shd w:val="clear" w:color="auto" w:fill="FFFFFF"/>
          <w:lang w:val="zh-CN"/>
        </w:rPr>
        <w:t>2022年，通江县长坪镇人民政府政府采购支出总额0万元，其中：政府采购货物支出0万元、政府采购工程支出0万元、政府采购服务支出0万元。</w:t>
      </w:r>
      <w:r>
        <w:rPr>
          <w:rFonts w:hint="eastAsia" w:ascii="仿宋_GB2312" w:hAnsi="仿宋_GB2312" w:eastAsia="仿宋_GB2312"/>
          <w:color w:val="000000"/>
          <w:kern w:val="2"/>
          <w:sz w:val="32"/>
          <w:szCs w:val="24"/>
          <w:lang w:val="zh-CN"/>
        </w:rPr>
        <w:t>授予中小</w:t>
      </w:r>
      <w:r>
        <w:rPr>
          <w:rFonts w:hint="eastAsia" w:ascii="仿宋_GB2312" w:hAnsi="仿宋_GB2312" w:eastAsia="仿宋_GB2312"/>
          <w:color w:val="000000"/>
          <w:kern w:val="2"/>
          <w:sz w:val="32"/>
          <w:szCs w:val="24"/>
          <w:u w:val="none" w:color="FFFFFF"/>
          <w:shd w:val="clear" w:color="auto" w:fill="FFFFFF"/>
          <w:lang w:val="zh-CN"/>
        </w:rPr>
        <w:t>企业合同金额0万元，占政府采购支出总额的0%</w:t>
      </w:r>
      <w:r>
        <w:rPr>
          <w:rFonts w:hint="eastAsia" w:ascii="仿宋_GB2312" w:hAnsi="仿宋_GB2312" w:eastAsia="仿宋_GB2312"/>
          <w:color w:val="000000"/>
          <w:kern w:val="2"/>
          <w:sz w:val="32"/>
          <w:szCs w:val="24"/>
          <w:lang w:val="zh-CN"/>
        </w:rPr>
        <w:t>，其中：授予小微</w:t>
      </w:r>
      <w:r>
        <w:rPr>
          <w:rFonts w:hint="eastAsia" w:ascii="仿宋_GB2312" w:hAnsi="仿宋_GB2312" w:eastAsia="仿宋_GB2312"/>
          <w:color w:val="000000"/>
          <w:kern w:val="2"/>
          <w:sz w:val="32"/>
          <w:szCs w:val="24"/>
          <w:u w:val="none" w:color="FFFFFF"/>
          <w:shd w:val="clear" w:color="auto" w:fill="FFFFFF"/>
          <w:lang w:val="zh-CN"/>
        </w:rPr>
        <w:t>企业合同金额0万元，</w:t>
      </w:r>
      <w:r>
        <w:rPr>
          <w:rFonts w:hint="eastAsia" w:ascii="仿宋_GB2312" w:hAnsi="仿宋_GB2312" w:eastAsia="仿宋_GB2312"/>
          <w:color w:val="auto"/>
          <w:kern w:val="2"/>
          <w:sz w:val="32"/>
          <w:szCs w:val="24"/>
          <w:u w:val="none" w:color="FFFFFF"/>
          <w:shd w:val="clear" w:color="auto" w:fill="FFFFFF"/>
          <w:lang w:val="en-US"/>
        </w:rPr>
        <w:t>占政府采购支出总额的</w:t>
      </w:r>
      <w:r>
        <w:rPr>
          <w:rFonts w:hint="eastAsia" w:ascii="仿宋_GB2312" w:hAnsi="仿宋_GB2312" w:eastAsia="仿宋_GB2312"/>
          <w:color w:val="000000"/>
          <w:kern w:val="2"/>
          <w:sz w:val="32"/>
          <w:szCs w:val="24"/>
          <w:u w:val="none" w:color="FFFFFF"/>
          <w:shd w:val="clear" w:color="auto" w:fill="FFFFFF"/>
          <w:lang w:val="zh-CN"/>
        </w:rPr>
        <w:t>0%</w:t>
      </w:r>
      <w:r>
        <w:rPr>
          <w:rFonts w:hint="eastAsia" w:ascii="仿宋_GB2312" w:hAnsi="仿宋_GB2312" w:eastAsia="仿宋_GB2312"/>
          <w:color w:val="000000"/>
          <w:kern w:val="2"/>
          <w:sz w:val="32"/>
          <w:szCs w:val="24"/>
          <w:lang w:val="zh-CN"/>
        </w:rPr>
        <w:t>。</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（三）国有资产占</w:t>
      </w:r>
      <w:r>
        <w:rPr>
          <w:rFonts w:hint="eastAsia" w:ascii="仿宋_GB2312" w:hAnsi="仿宋_GB2312" w:eastAsia="仿宋_GB2312"/>
          <w:b/>
          <w:color w:val="000000"/>
          <w:kern w:val="2"/>
          <w:sz w:val="32"/>
          <w:szCs w:val="24"/>
          <w:u w:val="none" w:color="FFFFFF"/>
          <w:shd w:val="clear" w:color="auto" w:fill="FFFFFF"/>
          <w:lang w:val="zh-CN"/>
        </w:rPr>
        <w:t>有</w:t>
      </w:r>
      <w:r>
        <w:rPr>
          <w:rFonts w:hint="eastAsia" w:ascii="仿宋_GB2312" w:hAnsi="仿宋_GB2312" w:eastAsia="仿宋_GB2312"/>
          <w:b/>
          <w:color w:val="000000"/>
          <w:kern w:val="2"/>
          <w:sz w:val="32"/>
          <w:szCs w:val="24"/>
          <w:lang w:val="zh-CN"/>
        </w:rPr>
        <w:t>使用情况</w:t>
      </w:r>
    </w:p>
    <w:p>
      <w:pPr>
        <w:spacing w:beforeLines="0" w:afterLines="0" w:line="576" w:lineRule="exact"/>
        <w:ind w:firstLine="640"/>
        <w:rPr>
          <w:rFonts w:hint="eastAsia" w:ascii="仿宋" w:hAnsi="仿宋" w:eastAsia="仿宋"/>
          <w:b/>
          <w:color w:val="auto"/>
          <w:kern w:val="2"/>
          <w:sz w:val="32"/>
          <w:szCs w:val="24"/>
          <w:lang w:val="en-US"/>
        </w:rPr>
      </w:pPr>
      <w:r>
        <w:rPr>
          <w:rFonts w:hint="eastAsia" w:ascii="仿宋_GB2312" w:hAnsi="仿宋_GB2312" w:eastAsia="仿宋_GB2312"/>
          <w:color w:val="000000"/>
          <w:kern w:val="2"/>
          <w:sz w:val="32"/>
          <w:szCs w:val="24"/>
          <w:lang w:val="zh-CN"/>
        </w:rPr>
        <w:t>截至2022年12月31日，通江县长坪镇人民政府共有车辆0辆，其中：副部（省）级及以上领导用车0辆、主要领导干部用车0辆、机要通信用车0辆、应急保障用车0辆、执法执勤用车0辆、特种专业技术用车0辆、离退休干部用车0辆、其他用车0辆。单价100万元（含）以上设备0台（套</w:t>
      </w:r>
      <w:r>
        <w:rPr>
          <w:rFonts w:hint="eastAsia" w:ascii="仿宋_GB2312" w:hAnsi="仿宋_GB2312" w:eastAsia="仿宋_GB2312"/>
          <w:color w:val="000000"/>
          <w:kern w:val="2"/>
          <w:sz w:val="32"/>
          <w:szCs w:val="24"/>
          <w:u w:val="none" w:color="FFFFFF"/>
          <w:shd w:val="clear" w:color="auto" w:fill="FFFFFF"/>
          <w:lang w:val="zh-CN"/>
        </w:rPr>
        <w:t>)</w:t>
      </w:r>
      <w:r>
        <w:rPr>
          <w:rFonts w:hint="eastAsia" w:ascii="仿宋_GB2312" w:hAnsi="仿宋_GB2312" w:eastAsia="仿宋_GB2312"/>
          <w:color w:val="000000"/>
          <w:kern w:val="2"/>
          <w:sz w:val="32"/>
          <w:szCs w:val="24"/>
          <w:lang w:val="zh-CN"/>
        </w:rPr>
        <w:t>。</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（四）预算绩效管理情况。</w:t>
      </w:r>
    </w:p>
    <w:p>
      <w:pPr>
        <w:spacing w:beforeLines="0" w:afterLines="0" w:line="576" w:lineRule="exact"/>
        <w:ind w:firstLine="640"/>
        <w:jc w:val="both"/>
        <w:rPr>
          <w:rFonts w:hint="eastAsia" w:ascii="仿宋_GB2312" w:hAnsi="仿宋_GB2312" w:eastAsia="仿宋_GB2312"/>
          <w:color w:val="auto"/>
          <w:kern w:val="2"/>
          <w:sz w:val="32"/>
          <w:szCs w:val="24"/>
          <w:lang w:val="en-US"/>
        </w:rPr>
      </w:pPr>
      <w:r>
        <w:rPr>
          <w:rFonts w:hint="eastAsia" w:ascii="仿宋_GB2312" w:hAnsi="仿宋_GB2312" w:eastAsia="仿宋_GB2312"/>
          <w:color w:val="auto"/>
          <w:kern w:val="2"/>
          <w:sz w:val="32"/>
          <w:szCs w:val="24"/>
          <w:lang w:val="en-US"/>
        </w:rPr>
        <w:t>根据预算绩效管理要求，本部门在2022年度预算编制阶段，组织</w:t>
      </w:r>
      <w:r>
        <w:rPr>
          <w:rFonts w:hint="eastAsia" w:ascii="仿宋_GB2312" w:hAnsi="仿宋_GB2312" w:eastAsia="仿宋_GB2312"/>
          <w:color w:val="auto"/>
          <w:kern w:val="2"/>
          <w:sz w:val="32"/>
          <w:szCs w:val="24"/>
          <w:lang w:val="en-US" w:eastAsia="zh-CN"/>
        </w:rPr>
        <w:t>对富硒肉兔产业发展</w:t>
      </w:r>
      <w:r>
        <w:rPr>
          <w:rFonts w:hint="eastAsia" w:ascii="仿宋_GB2312" w:hAnsi="仿宋_GB2312" w:eastAsia="仿宋_GB2312"/>
          <w:color w:val="auto"/>
          <w:kern w:val="2"/>
          <w:sz w:val="32"/>
          <w:szCs w:val="24"/>
          <w:lang w:val="en-US"/>
        </w:rPr>
        <w:t>项目等</w:t>
      </w:r>
      <w:r>
        <w:rPr>
          <w:rFonts w:hint="eastAsia" w:ascii="仿宋_GB2312" w:hAnsi="仿宋_GB2312" w:eastAsia="仿宋_GB2312"/>
          <w:color w:val="auto"/>
          <w:kern w:val="2"/>
          <w:sz w:val="32"/>
          <w:szCs w:val="24"/>
          <w:lang w:val="en-US" w:eastAsia="zh-CN"/>
        </w:rPr>
        <w:t>12</w:t>
      </w:r>
      <w:r>
        <w:rPr>
          <w:rFonts w:hint="eastAsia" w:ascii="仿宋_GB2312" w:hAnsi="仿宋_GB2312" w:eastAsia="仿宋_GB2312"/>
          <w:color w:val="auto"/>
          <w:kern w:val="2"/>
          <w:sz w:val="32"/>
          <w:szCs w:val="24"/>
          <w:lang w:val="en-US"/>
        </w:rPr>
        <w:t>个项目开展了预算事前绩效评估，对</w:t>
      </w:r>
      <w:r>
        <w:rPr>
          <w:rFonts w:hint="eastAsia" w:ascii="仿宋_GB2312" w:hAnsi="仿宋_GB2312" w:eastAsia="仿宋_GB2312"/>
          <w:color w:val="auto"/>
          <w:kern w:val="2"/>
          <w:sz w:val="32"/>
          <w:szCs w:val="24"/>
          <w:lang w:val="en-US" w:eastAsia="zh-CN"/>
        </w:rPr>
        <w:t>12</w:t>
      </w:r>
      <w:r>
        <w:rPr>
          <w:rFonts w:hint="eastAsia" w:ascii="仿宋_GB2312" w:hAnsi="仿宋_GB2312" w:eastAsia="仿宋_GB2312"/>
          <w:color w:val="auto"/>
          <w:kern w:val="2"/>
          <w:sz w:val="32"/>
          <w:szCs w:val="24"/>
          <w:lang w:val="en-US"/>
        </w:rPr>
        <w:t>个项目编制了绩效目标，预算执行过程中，选取</w:t>
      </w:r>
      <w:r>
        <w:rPr>
          <w:rFonts w:hint="eastAsia" w:ascii="仿宋_GB2312" w:hAnsi="仿宋_GB2312" w:eastAsia="仿宋_GB2312"/>
          <w:color w:val="auto"/>
          <w:kern w:val="2"/>
          <w:sz w:val="32"/>
          <w:szCs w:val="24"/>
          <w:lang w:val="en-US" w:eastAsia="zh-CN"/>
        </w:rPr>
        <w:t>12</w:t>
      </w:r>
      <w:r>
        <w:rPr>
          <w:rFonts w:hint="eastAsia" w:ascii="仿宋_GB2312" w:hAnsi="仿宋_GB2312" w:eastAsia="仿宋_GB2312"/>
          <w:color w:val="auto"/>
          <w:kern w:val="2"/>
          <w:sz w:val="32"/>
          <w:szCs w:val="24"/>
          <w:lang w:val="en-US"/>
        </w:rPr>
        <w:t>个项目开展绩效监控。</w:t>
      </w:r>
    </w:p>
    <w:p>
      <w:pPr>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color w:val="auto"/>
          <w:kern w:val="2"/>
          <w:sz w:val="32"/>
          <w:szCs w:val="24"/>
          <w:lang w:val="en-US"/>
        </w:rPr>
        <w:t>组织对2022年度一般公共预算、政府性基金预算、国有资本经营预算、社会保险基金预算以及资本资产、债券资金等全面开展绩效自评，形成</w:t>
      </w:r>
      <w:r>
        <w:rPr>
          <w:rFonts w:hint="eastAsia" w:ascii="仿宋_GB2312" w:hAnsi="仿宋_GB2312" w:eastAsia="仿宋_GB2312"/>
          <w:color w:val="auto"/>
          <w:kern w:val="2"/>
          <w:sz w:val="32"/>
          <w:szCs w:val="24"/>
          <w:lang w:val="en-US" w:eastAsia="zh-CN"/>
        </w:rPr>
        <w:t>长坪镇</w:t>
      </w:r>
      <w:r>
        <w:rPr>
          <w:rFonts w:hint="eastAsia" w:ascii="仿宋_GB2312" w:hAnsi="仿宋_GB2312" w:eastAsia="仿宋_GB2312"/>
          <w:color w:val="auto"/>
          <w:kern w:val="2"/>
          <w:sz w:val="32"/>
          <w:szCs w:val="24"/>
          <w:lang w:val="en-US"/>
        </w:rPr>
        <w:t>部门整体（含部门预算项目）绩效自评报告、</w:t>
      </w:r>
      <w:r>
        <w:rPr>
          <w:rFonts w:hint="eastAsia" w:ascii="仿宋_GB2312" w:hAnsi="仿宋_GB2312" w:eastAsia="仿宋_GB2312"/>
          <w:color w:val="auto"/>
          <w:kern w:val="2"/>
          <w:sz w:val="32"/>
          <w:szCs w:val="24"/>
          <w:lang w:val="en-US" w:eastAsia="zh-CN"/>
        </w:rPr>
        <w:t>富硒肉兔产业发展</w:t>
      </w:r>
      <w:r>
        <w:rPr>
          <w:rFonts w:hint="eastAsia" w:ascii="仿宋_GB2312" w:hAnsi="仿宋_GB2312" w:eastAsia="仿宋_GB2312"/>
          <w:color w:val="auto"/>
          <w:kern w:val="2"/>
          <w:sz w:val="32"/>
          <w:szCs w:val="24"/>
          <w:lang w:val="en-US"/>
        </w:rPr>
        <w:t>等专项预算项目绩效自评报告，其中，</w:t>
      </w:r>
      <w:r>
        <w:rPr>
          <w:rFonts w:hint="eastAsia" w:ascii="仿宋_GB2312" w:hAnsi="仿宋_GB2312" w:eastAsia="仿宋_GB2312"/>
          <w:color w:val="auto"/>
          <w:kern w:val="2"/>
          <w:sz w:val="32"/>
          <w:szCs w:val="24"/>
          <w:lang w:val="en-US" w:eastAsia="zh-CN"/>
        </w:rPr>
        <w:t>长坪镇</w:t>
      </w:r>
      <w:r>
        <w:rPr>
          <w:rFonts w:hint="eastAsia" w:ascii="仿宋_GB2312" w:hAnsi="仿宋_GB2312" w:eastAsia="仿宋_GB2312"/>
          <w:color w:val="auto"/>
          <w:kern w:val="2"/>
          <w:sz w:val="32"/>
          <w:szCs w:val="24"/>
          <w:lang w:val="en-US"/>
        </w:rPr>
        <w:t>部门整体（含部门预算项目）绩效自评得分为</w:t>
      </w:r>
      <w:r>
        <w:rPr>
          <w:rFonts w:hint="eastAsia" w:ascii="仿宋_GB2312" w:hAnsi="仿宋_GB2312" w:eastAsia="仿宋_GB2312"/>
          <w:color w:val="auto"/>
          <w:kern w:val="2"/>
          <w:sz w:val="32"/>
          <w:szCs w:val="24"/>
          <w:lang w:val="en-US" w:eastAsia="zh-CN"/>
        </w:rPr>
        <w:t>95</w:t>
      </w:r>
      <w:r>
        <w:rPr>
          <w:rFonts w:hint="eastAsia" w:ascii="仿宋_GB2312" w:hAnsi="仿宋_GB2312" w:eastAsia="仿宋_GB2312"/>
          <w:color w:val="auto"/>
          <w:kern w:val="2"/>
          <w:sz w:val="32"/>
          <w:szCs w:val="24"/>
          <w:lang w:val="en-US"/>
        </w:rPr>
        <w:t>分</w:t>
      </w:r>
      <w:r>
        <w:rPr>
          <w:rFonts w:hint="eastAsia" w:ascii="仿宋_GB2312" w:hAnsi="仿宋_GB2312" w:eastAsia="仿宋_GB2312"/>
          <w:color w:val="auto"/>
          <w:kern w:val="2"/>
          <w:sz w:val="32"/>
          <w:szCs w:val="24"/>
          <w:lang w:val="en-US" w:eastAsia="zh-CN"/>
        </w:rPr>
        <w:t>，</w:t>
      </w:r>
      <w:r>
        <w:rPr>
          <w:rFonts w:hint="eastAsia" w:ascii="仿宋_GB2312" w:hAnsi="仿宋_GB2312" w:eastAsia="仿宋_GB2312"/>
          <w:color w:val="auto"/>
          <w:kern w:val="2"/>
          <w:sz w:val="32"/>
          <w:szCs w:val="24"/>
          <w:lang w:val="en-US"/>
        </w:rPr>
        <w:t>绩效自评综述：</w:t>
      </w:r>
      <w:r>
        <w:rPr>
          <w:rFonts w:hint="eastAsia" w:ascii="仿宋_GB2312" w:hAnsi="仿宋_GB2312" w:eastAsia="仿宋_GB2312"/>
          <w:color w:val="auto"/>
          <w:kern w:val="2"/>
          <w:sz w:val="32"/>
          <w:szCs w:val="24"/>
          <w:lang w:val="en-US" w:eastAsia="zh-CN"/>
        </w:rPr>
        <w:t>全</w:t>
      </w:r>
      <w:r>
        <w:rPr>
          <w:rFonts w:hint="eastAsia" w:ascii="仿宋_GB2312" w:hAnsi="仿宋_GB2312" w:eastAsia="仿宋_GB2312" w:cs="Times New Roman"/>
          <w:color w:val="auto"/>
          <w:kern w:val="2"/>
          <w:sz w:val="32"/>
          <w:szCs w:val="24"/>
          <w:lang w:val="en-US" w:eastAsia="zh-CN"/>
        </w:rPr>
        <w:t>镇</w:t>
      </w:r>
      <w:r>
        <w:rPr>
          <w:rFonts w:hint="eastAsia" w:ascii="仿宋_GB2312" w:hAnsi="仿宋_GB2312" w:eastAsia="仿宋_GB2312" w:cs="Times New Roman"/>
          <w:color w:val="auto"/>
          <w:kern w:val="2"/>
          <w:sz w:val="32"/>
          <w:szCs w:val="24"/>
          <w:lang w:val="zh-CN" w:eastAsia="zh-CN"/>
        </w:rPr>
        <w:t>上下认真贯彻县委、县政府决策部署和县委领导指示精神，圆满完成全年工作任务，各项工作有序推进，按时按质完成年度目标任务</w:t>
      </w:r>
      <w:r>
        <w:rPr>
          <w:rFonts w:hint="eastAsia" w:ascii="仿宋_GB2312" w:hAnsi="仿宋_GB2312" w:eastAsia="仿宋_GB2312"/>
          <w:color w:val="auto"/>
          <w:kern w:val="2"/>
          <w:sz w:val="32"/>
          <w:szCs w:val="24"/>
          <w:lang w:val="en-US"/>
        </w:rPr>
        <w:t>；</w:t>
      </w:r>
      <w:r>
        <w:rPr>
          <w:rFonts w:hint="eastAsia" w:ascii="仿宋_GB2312" w:hAnsi="仿宋_GB2312" w:eastAsia="仿宋_GB2312"/>
          <w:color w:val="auto"/>
          <w:kern w:val="2"/>
          <w:sz w:val="32"/>
          <w:szCs w:val="24"/>
          <w:lang w:val="en-US" w:eastAsia="zh-CN"/>
        </w:rPr>
        <w:t>富硒肉兔产业发展</w:t>
      </w:r>
      <w:r>
        <w:rPr>
          <w:rFonts w:hint="eastAsia" w:ascii="仿宋_GB2312" w:hAnsi="仿宋_GB2312" w:eastAsia="仿宋_GB2312"/>
          <w:color w:val="auto"/>
          <w:kern w:val="2"/>
          <w:sz w:val="32"/>
          <w:szCs w:val="24"/>
          <w:lang w:val="en-US"/>
        </w:rPr>
        <w:t>专项预算项目绩效自评得分为</w:t>
      </w:r>
      <w:r>
        <w:rPr>
          <w:rFonts w:hint="eastAsia" w:ascii="仿宋_GB2312" w:hAnsi="仿宋_GB2312" w:eastAsia="仿宋_GB2312"/>
          <w:color w:val="auto"/>
          <w:kern w:val="2"/>
          <w:sz w:val="32"/>
          <w:szCs w:val="24"/>
          <w:lang w:val="en-US" w:eastAsia="zh-CN"/>
        </w:rPr>
        <w:t>98</w:t>
      </w:r>
      <w:r>
        <w:rPr>
          <w:rFonts w:hint="eastAsia" w:ascii="仿宋_GB2312" w:hAnsi="仿宋_GB2312" w:eastAsia="仿宋_GB2312"/>
          <w:color w:val="auto"/>
          <w:kern w:val="2"/>
          <w:sz w:val="32"/>
          <w:szCs w:val="24"/>
          <w:lang w:val="en-US"/>
        </w:rPr>
        <w:t>分</w:t>
      </w:r>
      <w:r>
        <w:rPr>
          <w:rFonts w:hint="eastAsia" w:ascii="仿宋_GB2312" w:hAnsi="仿宋_GB2312" w:eastAsia="仿宋_GB2312"/>
          <w:color w:val="auto"/>
          <w:kern w:val="2"/>
          <w:sz w:val="32"/>
          <w:szCs w:val="24"/>
          <w:lang w:val="en-US" w:eastAsia="zh-CN"/>
        </w:rPr>
        <w:t>，</w:t>
      </w:r>
      <w:r>
        <w:rPr>
          <w:rFonts w:hint="eastAsia" w:ascii="仿宋_GB2312" w:hAnsi="仿宋_GB2312" w:eastAsia="仿宋_GB2312"/>
          <w:color w:val="auto"/>
          <w:kern w:val="2"/>
          <w:sz w:val="32"/>
          <w:szCs w:val="24"/>
          <w:lang w:val="en-US"/>
        </w:rPr>
        <w:t>绩效自评综述</w:t>
      </w:r>
      <w:r>
        <w:rPr>
          <w:rFonts w:hint="eastAsia" w:ascii="仿宋_GB2312" w:hAnsi="仿宋_GB2312" w:eastAsia="仿宋_GB2312" w:cs="Times New Roman"/>
          <w:color w:val="auto"/>
          <w:kern w:val="2"/>
          <w:sz w:val="32"/>
          <w:szCs w:val="24"/>
          <w:lang w:val="en-US" w:eastAsia="zh-CN"/>
        </w:rPr>
        <w:t>：项目经费按预算实施，使财政收支预算执行得到了良好的制度保障和实施效果</w:t>
      </w:r>
      <w:r>
        <w:rPr>
          <w:rFonts w:hint="eastAsia" w:ascii="仿宋_GB2312" w:hAnsi="仿宋_GB2312" w:eastAsia="仿宋_GB2312"/>
          <w:color w:val="auto"/>
          <w:kern w:val="2"/>
          <w:sz w:val="32"/>
          <w:szCs w:val="24"/>
          <w:lang w:val="en-US"/>
        </w:rPr>
        <w:t>。绩效自评报告详见附件。</w:t>
      </w:r>
      <w:r>
        <w:rPr>
          <w:rFonts w:hint="eastAsia" w:ascii="仿宋_GB2312" w:hAnsi="仿宋_GB2312" w:eastAsia="仿宋_GB2312"/>
          <w:b/>
          <w:color w:val="000000"/>
          <w:kern w:val="2"/>
          <w:sz w:val="32"/>
          <w:szCs w:val="24"/>
          <w:lang w:val="zh-CN"/>
        </w:rPr>
        <w:br w:type="page"/>
      </w:r>
    </w:p>
    <w:p>
      <w:pPr>
        <w:pStyle w:val="3"/>
        <w:spacing w:beforeLines="0" w:afterLines="0"/>
        <w:jc w:val="center"/>
        <w:rPr>
          <w:rFonts w:hint="eastAsia" w:ascii="黑体" w:hAnsi="黑体"/>
          <w:color w:val="auto"/>
          <w:kern w:val="44"/>
          <w:sz w:val="44"/>
          <w:szCs w:val="24"/>
          <w:lang w:val="zh-CN"/>
        </w:rPr>
      </w:pPr>
      <w:bookmarkStart w:id="14" w:name="_Toc466"/>
      <w:r>
        <w:rPr>
          <w:rFonts w:hint="eastAsia" w:ascii="黑体" w:hAnsi="黑体" w:cs="黑体"/>
          <w:sz w:val="44"/>
          <w:szCs w:val="44"/>
          <w:lang w:val="zh-CN"/>
        </w:rPr>
        <w:t>第三部分 名词解释</w:t>
      </w:r>
      <w:bookmarkEnd w:id="14"/>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1.财政拨款收入：指单位从同级财政部门取得的财政预算资金。</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2.事业收入：指事业单位开展专业业务活动及辅助活动取得的收入。</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3.经营收入：指事业单位在专业业务活动及其辅助活动之外开展非独立核算经营活动取得的收入。</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4.</w:t>
      </w:r>
      <w:r>
        <w:rPr>
          <w:rFonts w:hint="eastAsia" w:ascii="仿宋_GB2312" w:hAnsi="仿宋_GB2312" w:eastAsia="仿宋_GB2312" w:cs="Times New Roman"/>
          <w:color w:val="000000"/>
          <w:sz w:val="32"/>
          <w:szCs w:val="24"/>
          <w:lang w:val="en-US"/>
        </w:rPr>
        <w:t>其他</w:t>
      </w:r>
      <w:r>
        <w:rPr>
          <w:rFonts w:hint="eastAsia" w:ascii="仿宋_GB2312" w:hAnsi="仿宋_GB2312" w:eastAsia="仿宋_GB2312"/>
          <w:color w:val="000000"/>
          <w:sz w:val="32"/>
          <w:szCs w:val="24"/>
          <w:lang w:val="en-US"/>
        </w:rPr>
        <w:t>收入：指单位取得的除上述收入以外的各项收入。</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 xml:space="preserve">5.使用非财政拨款结余：指事业单位使用以前年度积累的非财政拨款结余弥补当年收支差额的金额。 </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6.年初结转和结余：指以前年度尚未完成、结转到</w:t>
      </w:r>
      <w:r>
        <w:rPr>
          <w:rFonts w:hint="eastAsia" w:ascii="仿宋_GB2312" w:hAnsi="仿宋_GB2312" w:eastAsia="仿宋_GB2312"/>
          <w:color w:val="000000"/>
          <w:sz w:val="32"/>
          <w:szCs w:val="24"/>
          <w:u w:val="none" w:color="FFFFFF"/>
          <w:shd w:val="clear" w:color="auto" w:fill="FFFFFF"/>
          <w:lang w:val="en-US"/>
        </w:rPr>
        <w:t>本年</w:t>
      </w:r>
      <w:r>
        <w:rPr>
          <w:rFonts w:hint="eastAsia" w:ascii="仿宋_GB2312" w:hAnsi="仿宋_GB2312" w:eastAsia="仿宋_GB2312"/>
          <w:color w:val="000000"/>
          <w:sz w:val="32"/>
          <w:szCs w:val="24"/>
          <w:lang w:val="en-US"/>
        </w:rPr>
        <w:t xml:space="preserve">按有关规定继续使用的资金。 </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7.结余分配：指事业单位按照会计制度规定缴纳的所得税、提取的专用结余以及转入非财政拨款结余的金额等。</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olor w:val="000000"/>
          <w:sz w:val="32"/>
          <w:szCs w:val="24"/>
          <w:lang w:val="en-US"/>
        </w:rPr>
        <w:t>8.年末结转和结余：指单位按有关规定结转到下年或以后年度</w:t>
      </w:r>
      <w:r>
        <w:rPr>
          <w:rFonts w:hint="eastAsia" w:ascii="仿宋_GB2312" w:hAnsi="仿宋_GB2312" w:eastAsia="仿宋_GB2312" w:cs="Times New Roman"/>
          <w:color w:val="000000"/>
          <w:sz w:val="32"/>
          <w:szCs w:val="24"/>
          <w:lang w:val="en-US"/>
        </w:rPr>
        <w:t>继续使用的资金。</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rPr>
        <w:t>9.一般公共服务支出（类）</w:t>
      </w:r>
      <w:r>
        <w:rPr>
          <w:rFonts w:hint="eastAsia" w:ascii="仿宋_GB2312" w:hAnsi="仿宋_GB2312" w:eastAsia="仿宋_GB2312" w:cs="Times New Roman"/>
          <w:color w:val="000000"/>
          <w:sz w:val="32"/>
          <w:szCs w:val="24"/>
          <w:lang w:val="en-US" w:eastAsia="zh-CN"/>
        </w:rPr>
        <w:t>人大事务</w:t>
      </w:r>
      <w:r>
        <w:rPr>
          <w:rFonts w:hint="eastAsia" w:ascii="仿宋_GB2312" w:hAnsi="仿宋_GB2312" w:eastAsia="仿宋_GB2312" w:cs="Times New Roman"/>
          <w:color w:val="000000"/>
          <w:sz w:val="32"/>
          <w:szCs w:val="24"/>
          <w:lang w:val="en-US"/>
        </w:rPr>
        <w:t>（款）</w:t>
      </w:r>
      <w:r>
        <w:rPr>
          <w:rFonts w:hint="eastAsia" w:ascii="仿宋_GB2312" w:hAnsi="仿宋_GB2312" w:eastAsia="仿宋_GB2312" w:cs="Times New Roman"/>
          <w:color w:val="000000"/>
          <w:sz w:val="32"/>
          <w:szCs w:val="24"/>
          <w:lang w:val="en-US" w:eastAsia="zh-CN"/>
        </w:rPr>
        <w:t>行政运行</w:t>
      </w:r>
      <w:r>
        <w:rPr>
          <w:rFonts w:hint="eastAsia" w:ascii="仿宋_GB2312" w:hAnsi="仿宋_GB2312" w:eastAsia="仿宋_GB2312" w:cs="Times New Roman"/>
          <w:color w:val="000000"/>
          <w:sz w:val="32"/>
          <w:szCs w:val="24"/>
          <w:lang w:val="en-US"/>
        </w:rPr>
        <w:t>（项）：指</w:t>
      </w:r>
      <w:r>
        <w:rPr>
          <w:rFonts w:hint="eastAsia" w:ascii="仿宋_GB2312" w:hAnsi="仿宋_GB2312" w:eastAsia="仿宋_GB2312" w:cs="Times New Roman"/>
          <w:color w:val="000000"/>
          <w:sz w:val="32"/>
          <w:szCs w:val="24"/>
          <w:lang w:val="en-US" w:eastAsia="zh-CN"/>
        </w:rPr>
        <w:t>用于保障人大事务正常运转，用于行政运行方面的经费支出</w:t>
      </w:r>
      <w:r>
        <w:rPr>
          <w:rFonts w:hint="eastAsia" w:ascii="仿宋_GB2312" w:hAnsi="仿宋_GB2312" w:eastAsia="仿宋_GB2312" w:cs="Times New Roman"/>
          <w:color w:val="000000"/>
          <w:sz w:val="32"/>
          <w:szCs w:val="24"/>
          <w:lang w:val="en-US"/>
        </w:rPr>
        <w:t>。</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10</w:t>
      </w:r>
      <w:r>
        <w:rPr>
          <w:rFonts w:hint="eastAsia" w:ascii="仿宋_GB2312" w:hAnsi="仿宋_GB2312" w:eastAsia="仿宋_GB2312" w:cs="Times New Roman"/>
          <w:color w:val="000000"/>
          <w:sz w:val="32"/>
          <w:szCs w:val="24"/>
          <w:lang w:val="en-US"/>
        </w:rPr>
        <w:t>.一般公共服务支出（类）</w:t>
      </w:r>
      <w:r>
        <w:rPr>
          <w:rFonts w:hint="eastAsia" w:ascii="仿宋_GB2312" w:hAnsi="仿宋_GB2312" w:eastAsia="仿宋_GB2312" w:cs="Times New Roman"/>
          <w:color w:val="000000"/>
          <w:sz w:val="32"/>
          <w:szCs w:val="24"/>
          <w:lang w:val="en-US" w:eastAsia="zh-CN"/>
        </w:rPr>
        <w:t>人大事务</w:t>
      </w:r>
      <w:r>
        <w:rPr>
          <w:rFonts w:hint="eastAsia" w:ascii="仿宋_GB2312" w:hAnsi="仿宋_GB2312" w:eastAsia="仿宋_GB2312" w:cs="Times New Roman"/>
          <w:color w:val="000000"/>
          <w:sz w:val="32"/>
          <w:szCs w:val="24"/>
          <w:lang w:val="en-US"/>
        </w:rPr>
        <w:t>（款）</w:t>
      </w:r>
      <w:r>
        <w:rPr>
          <w:rFonts w:hint="eastAsia" w:ascii="仿宋_GB2312" w:hAnsi="仿宋_GB2312" w:eastAsia="仿宋_GB2312" w:cs="Times New Roman"/>
          <w:color w:val="000000"/>
          <w:sz w:val="32"/>
          <w:szCs w:val="24"/>
          <w:lang w:val="en-US" w:eastAsia="zh-CN"/>
        </w:rPr>
        <w:t>一般行政管理事务</w:t>
      </w:r>
      <w:r>
        <w:rPr>
          <w:rFonts w:hint="eastAsia" w:ascii="仿宋_GB2312" w:hAnsi="仿宋_GB2312" w:eastAsia="仿宋_GB2312" w:cs="Times New Roman"/>
          <w:color w:val="000000"/>
          <w:sz w:val="32"/>
          <w:szCs w:val="24"/>
          <w:lang w:val="en-US"/>
        </w:rPr>
        <w:t>（项）：</w:t>
      </w:r>
      <w:r>
        <w:rPr>
          <w:rFonts w:hint="eastAsia" w:ascii="仿宋_GB2312" w:hAnsi="仿宋_GB2312" w:eastAsia="仿宋_GB2312" w:cs="Times New Roman"/>
          <w:color w:val="000000"/>
          <w:sz w:val="32"/>
          <w:szCs w:val="24"/>
          <w:lang w:val="en-US" w:eastAsia="zh-CN"/>
        </w:rPr>
        <w:t>指用于保障人大事务正常运转，为完成特定的工作任务，</w:t>
      </w:r>
      <w:r>
        <w:rPr>
          <w:rFonts w:hint="eastAsia" w:ascii="仿宋_GB2312" w:hAnsi="仿宋_GB2312" w:eastAsia="仿宋_GB2312" w:cs="Times New Roman"/>
          <w:color w:val="000000"/>
          <w:sz w:val="32"/>
          <w:szCs w:val="24"/>
          <w:lang w:val="en-US"/>
        </w:rPr>
        <w:t>用于一般行政管理事务方面的经费支出。</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11</w:t>
      </w:r>
      <w:r>
        <w:rPr>
          <w:rFonts w:hint="eastAsia" w:ascii="仿宋_GB2312" w:hAnsi="仿宋_GB2312" w:eastAsia="仿宋_GB2312" w:cs="Times New Roman"/>
          <w:color w:val="000000"/>
          <w:sz w:val="32"/>
          <w:szCs w:val="24"/>
          <w:lang w:val="en-US"/>
        </w:rPr>
        <w:t>.一般公共服务支出（类）</w:t>
      </w:r>
      <w:r>
        <w:rPr>
          <w:rFonts w:hint="eastAsia" w:ascii="仿宋_GB2312" w:hAnsi="仿宋_GB2312" w:eastAsia="仿宋_GB2312" w:cs="Times New Roman"/>
          <w:color w:val="000000"/>
          <w:sz w:val="32"/>
          <w:szCs w:val="24"/>
          <w:lang w:val="en-US" w:eastAsia="zh-CN"/>
        </w:rPr>
        <w:t>政府办公厅（室）及相关机构事务</w:t>
      </w:r>
      <w:r>
        <w:rPr>
          <w:rFonts w:hint="eastAsia" w:ascii="仿宋_GB2312" w:hAnsi="仿宋_GB2312" w:eastAsia="仿宋_GB2312" w:cs="Times New Roman"/>
          <w:color w:val="000000"/>
          <w:sz w:val="32"/>
          <w:szCs w:val="24"/>
          <w:lang w:val="en-US"/>
        </w:rPr>
        <w:t>（款）</w:t>
      </w:r>
      <w:r>
        <w:rPr>
          <w:rFonts w:hint="eastAsia" w:ascii="仿宋_GB2312" w:hAnsi="仿宋_GB2312" w:eastAsia="仿宋_GB2312" w:cs="Times New Roman"/>
          <w:color w:val="000000"/>
          <w:sz w:val="32"/>
          <w:szCs w:val="24"/>
          <w:lang w:val="en-US" w:eastAsia="zh-CN"/>
        </w:rPr>
        <w:t>行政运行</w:t>
      </w:r>
      <w:r>
        <w:rPr>
          <w:rFonts w:hint="eastAsia" w:ascii="仿宋_GB2312" w:hAnsi="仿宋_GB2312" w:eastAsia="仿宋_GB2312" w:cs="Times New Roman"/>
          <w:color w:val="000000"/>
          <w:sz w:val="32"/>
          <w:szCs w:val="24"/>
          <w:lang w:val="en-US"/>
        </w:rPr>
        <w:t>（项）：</w:t>
      </w:r>
      <w:r>
        <w:rPr>
          <w:rFonts w:hint="eastAsia" w:ascii="仿宋_GB2312" w:hAnsi="仿宋_GB2312" w:eastAsia="仿宋_GB2312" w:cs="Times New Roman"/>
          <w:color w:val="000000"/>
          <w:sz w:val="32"/>
          <w:szCs w:val="24"/>
          <w:lang w:val="en-US" w:eastAsia="zh-CN"/>
        </w:rPr>
        <w:t>指用于保障政府办公室机关正常运转，用于行政运行方面的经费支出</w:t>
      </w:r>
      <w:r>
        <w:rPr>
          <w:rFonts w:hint="eastAsia" w:ascii="仿宋_GB2312" w:hAnsi="仿宋_GB2312" w:eastAsia="仿宋_GB2312" w:cs="Times New Roman"/>
          <w:color w:val="000000"/>
          <w:sz w:val="32"/>
          <w:szCs w:val="24"/>
          <w:lang w:val="en-US"/>
        </w:rPr>
        <w:t>。</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12.一般公共服务支出（类）政府办公厅（室）及相关机构事务（款）一般行政管理事务（项）：</w:t>
      </w:r>
      <w:r>
        <w:rPr>
          <w:rFonts w:hint="eastAsia" w:ascii="仿宋_GB2312" w:hAnsi="仿宋_GB2312" w:eastAsia="仿宋_GB2312" w:cs="Times New Roman"/>
          <w:color w:val="000000"/>
          <w:sz w:val="32"/>
          <w:szCs w:val="24"/>
          <w:lang w:val="en-US"/>
        </w:rPr>
        <w:t>指用于保障省政府办公厅机关、厅属各行政事业单位正常运转，为完成特定的工作任务，用于一般行政管理事务方面的经费支出。</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13.一般公共服务支出（类）政府办公厅（室）及相关机构事务（款）信访事务（项）：指用于保障政府办公室机关正常运转，用于信访方面的经费支出</w:t>
      </w:r>
      <w:r>
        <w:rPr>
          <w:rFonts w:hint="eastAsia" w:ascii="仿宋_GB2312" w:hAnsi="仿宋_GB2312" w:eastAsia="仿宋_GB2312" w:cs="Times New Roman"/>
          <w:color w:val="000000"/>
          <w:sz w:val="32"/>
          <w:szCs w:val="24"/>
          <w:lang w:val="en-US"/>
        </w:rPr>
        <w:t>。</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14.一般公共服务支出（类）政府办公厅（室）及相关机构事务（款）事业运行（项）：</w:t>
      </w:r>
      <w:r>
        <w:rPr>
          <w:rFonts w:hint="eastAsia" w:ascii="仿宋_GB2312" w:hAnsi="仿宋_GB2312" w:eastAsia="仿宋_GB2312" w:cs="Times New Roman"/>
          <w:color w:val="000000"/>
          <w:sz w:val="32"/>
          <w:szCs w:val="24"/>
          <w:lang w:val="en-US"/>
        </w:rPr>
        <w:t>指用于保障事业单位正常运转，用于事业运行方面的经费支出。</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15.一般公共服务支出（类）财政事务（款）行政运行（项）：</w:t>
      </w:r>
      <w:r>
        <w:rPr>
          <w:rFonts w:hint="eastAsia" w:ascii="仿宋_GB2312" w:hAnsi="仿宋_GB2312" w:eastAsia="仿宋_GB2312" w:cs="Times New Roman"/>
          <w:color w:val="000000"/>
          <w:sz w:val="32"/>
          <w:szCs w:val="24"/>
          <w:lang w:val="en-US"/>
        </w:rPr>
        <w:t>指</w:t>
      </w:r>
      <w:r>
        <w:rPr>
          <w:rFonts w:hint="eastAsia" w:ascii="仿宋_GB2312" w:hAnsi="仿宋_GB2312" w:eastAsia="仿宋_GB2312" w:cs="Times New Roman"/>
          <w:color w:val="000000"/>
          <w:sz w:val="32"/>
          <w:szCs w:val="24"/>
          <w:lang w:val="en-US" w:eastAsia="zh-CN"/>
        </w:rPr>
        <w:t>用于保障财政事务正常运转，用于行政运行方面的经费支出</w:t>
      </w:r>
      <w:r>
        <w:rPr>
          <w:rFonts w:hint="eastAsia" w:ascii="仿宋_GB2312" w:hAnsi="仿宋_GB2312" w:eastAsia="仿宋_GB2312" w:cs="Times New Roman"/>
          <w:color w:val="000000"/>
          <w:sz w:val="32"/>
          <w:szCs w:val="24"/>
          <w:lang w:val="en-US"/>
        </w:rPr>
        <w:t>。</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16.一般公共服务支出（类）财政事务（款）事业运行（项）：</w:t>
      </w:r>
      <w:r>
        <w:rPr>
          <w:rFonts w:hint="eastAsia" w:ascii="仿宋_GB2312" w:hAnsi="仿宋_GB2312" w:eastAsia="仿宋_GB2312" w:cs="Times New Roman"/>
          <w:color w:val="000000"/>
          <w:sz w:val="32"/>
          <w:szCs w:val="24"/>
          <w:lang w:val="en-US"/>
        </w:rPr>
        <w:t>指</w:t>
      </w:r>
      <w:r>
        <w:rPr>
          <w:rFonts w:hint="eastAsia" w:ascii="仿宋_GB2312" w:hAnsi="仿宋_GB2312" w:eastAsia="仿宋_GB2312" w:cs="Times New Roman"/>
          <w:color w:val="000000"/>
          <w:sz w:val="32"/>
          <w:szCs w:val="24"/>
          <w:lang w:val="en-US" w:eastAsia="zh-CN"/>
        </w:rPr>
        <w:t>用于保障财政事务正常运转，用于事业运行方面的经费支出</w:t>
      </w:r>
      <w:r>
        <w:rPr>
          <w:rFonts w:hint="eastAsia" w:ascii="仿宋_GB2312" w:hAnsi="仿宋_GB2312" w:eastAsia="仿宋_GB2312" w:cs="Times New Roman"/>
          <w:color w:val="000000"/>
          <w:sz w:val="32"/>
          <w:szCs w:val="24"/>
          <w:lang w:val="en-US"/>
        </w:rPr>
        <w:t>。</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17.一般公共服务支出（类）纪检监察事务（款）行政运行（项）：</w:t>
      </w:r>
      <w:r>
        <w:rPr>
          <w:rFonts w:hint="eastAsia" w:ascii="仿宋_GB2312" w:hAnsi="仿宋_GB2312" w:eastAsia="仿宋_GB2312" w:cs="Times New Roman"/>
          <w:color w:val="000000"/>
          <w:sz w:val="32"/>
          <w:szCs w:val="24"/>
          <w:lang w:val="en-US"/>
        </w:rPr>
        <w:t>指</w:t>
      </w:r>
      <w:r>
        <w:rPr>
          <w:rFonts w:hint="eastAsia" w:ascii="仿宋_GB2312" w:hAnsi="仿宋_GB2312" w:eastAsia="仿宋_GB2312" w:cs="Times New Roman"/>
          <w:color w:val="000000"/>
          <w:sz w:val="32"/>
          <w:szCs w:val="24"/>
          <w:lang w:val="en-US" w:eastAsia="zh-CN"/>
        </w:rPr>
        <w:t>用于保障纪检监察事务正常运转，用于行政运行方面的经费支出</w:t>
      </w:r>
      <w:r>
        <w:rPr>
          <w:rFonts w:hint="eastAsia" w:ascii="仿宋_GB2312" w:hAnsi="仿宋_GB2312" w:eastAsia="仿宋_GB2312" w:cs="Times New Roman"/>
          <w:color w:val="000000"/>
          <w:sz w:val="32"/>
          <w:szCs w:val="24"/>
          <w:lang w:val="en-US"/>
        </w:rPr>
        <w:t>。</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18.一般公共服务支出（类）纪检监察事务（款）其他纪检监察事务（项）：</w:t>
      </w:r>
      <w:r>
        <w:rPr>
          <w:rFonts w:hint="eastAsia" w:ascii="仿宋_GB2312" w:hAnsi="仿宋_GB2312" w:eastAsia="仿宋_GB2312" w:cs="Times New Roman"/>
          <w:color w:val="000000"/>
          <w:sz w:val="32"/>
          <w:szCs w:val="24"/>
          <w:lang w:val="en-US"/>
        </w:rPr>
        <w:t>指</w:t>
      </w:r>
      <w:r>
        <w:rPr>
          <w:rFonts w:hint="eastAsia" w:ascii="仿宋_GB2312" w:hAnsi="仿宋_GB2312" w:eastAsia="仿宋_GB2312" w:cs="Times New Roman"/>
          <w:color w:val="000000"/>
          <w:sz w:val="32"/>
          <w:szCs w:val="24"/>
          <w:lang w:val="en-US" w:eastAsia="zh-CN"/>
        </w:rPr>
        <w:t>用于保障纪检监察事务正常运转，为完成特定的工作任务，用于其他方面的支出。</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19.一般公共服务支出（类）党委办公厅（室）及相关机构事务（款）行政运行（项）：</w:t>
      </w:r>
      <w:r>
        <w:rPr>
          <w:rFonts w:hint="eastAsia" w:ascii="仿宋_GB2312" w:hAnsi="仿宋_GB2312" w:eastAsia="仿宋_GB2312" w:cs="Times New Roman"/>
          <w:color w:val="000000"/>
          <w:sz w:val="32"/>
          <w:szCs w:val="24"/>
          <w:lang w:val="en-US"/>
        </w:rPr>
        <w:t>指</w:t>
      </w:r>
      <w:r>
        <w:rPr>
          <w:rFonts w:hint="eastAsia" w:ascii="仿宋_GB2312" w:hAnsi="仿宋_GB2312" w:eastAsia="仿宋_GB2312" w:cs="Times New Roman"/>
          <w:color w:val="000000"/>
          <w:sz w:val="32"/>
          <w:szCs w:val="24"/>
          <w:lang w:val="en-US" w:eastAsia="zh-CN"/>
        </w:rPr>
        <w:t>用于保障党委办公厅正常运转，用于行政运行方面的经费支出</w:t>
      </w:r>
      <w:r>
        <w:rPr>
          <w:rFonts w:hint="eastAsia" w:ascii="仿宋_GB2312" w:hAnsi="仿宋_GB2312" w:eastAsia="仿宋_GB2312" w:cs="Times New Roman"/>
          <w:color w:val="000000"/>
          <w:sz w:val="32"/>
          <w:szCs w:val="24"/>
          <w:lang w:val="en-US"/>
        </w:rPr>
        <w:t>。</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20.社会保障和就业支出（类）行政事业单位养老（款）机关事业单位基本养老保险（项）：指用于机关事业单位基本养老保险缴费支出。</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21.社会保障和就业支出（类）行政事业单位养老（款）机关事业单位职业年金（项）：指用于机关事业单位职业年金缴费支出。</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u w:val="none" w:color="FFFFFF"/>
          <w:shd w:val="clear" w:color="auto" w:fill="FFFFFF"/>
          <w:lang w:val="en-US" w:eastAsia="zh-CN"/>
        </w:rPr>
        <w:t>22</w:t>
      </w:r>
      <w:r>
        <w:rPr>
          <w:rFonts w:hint="eastAsia" w:ascii="仿宋_GB2312" w:hAnsi="仿宋_GB2312" w:eastAsia="仿宋_GB2312" w:cs="Times New Roman"/>
          <w:color w:val="000000"/>
          <w:sz w:val="32"/>
          <w:szCs w:val="24"/>
          <w:u w:val="none" w:color="FFFFFF"/>
          <w:shd w:val="clear" w:color="auto" w:fill="FFFFFF"/>
          <w:lang w:val="en-US"/>
        </w:rPr>
        <w:t>.卫生健康支出（类）</w:t>
      </w:r>
      <w:r>
        <w:rPr>
          <w:rFonts w:hint="eastAsia" w:ascii="仿宋_GB2312" w:hAnsi="仿宋_GB2312" w:eastAsia="仿宋_GB2312" w:cs="Times New Roman"/>
          <w:color w:val="000000"/>
          <w:sz w:val="32"/>
          <w:szCs w:val="24"/>
          <w:u w:val="none" w:color="FFFFFF"/>
          <w:shd w:val="clear" w:color="auto" w:fill="FFFFFF"/>
          <w:lang w:val="en-US" w:eastAsia="zh-CN"/>
        </w:rPr>
        <w:t>公共卫生</w:t>
      </w:r>
      <w:r>
        <w:rPr>
          <w:rFonts w:hint="eastAsia" w:ascii="仿宋_GB2312" w:hAnsi="仿宋_GB2312" w:eastAsia="仿宋_GB2312" w:cs="Times New Roman"/>
          <w:color w:val="000000"/>
          <w:sz w:val="32"/>
          <w:szCs w:val="24"/>
          <w:u w:val="none" w:color="FFFFFF"/>
          <w:shd w:val="clear" w:color="auto" w:fill="FFFFFF"/>
          <w:lang w:val="en-US"/>
        </w:rPr>
        <w:t>（款）</w:t>
      </w:r>
      <w:r>
        <w:rPr>
          <w:rFonts w:hint="eastAsia" w:ascii="仿宋_GB2312" w:hAnsi="仿宋_GB2312" w:eastAsia="仿宋_GB2312" w:cs="Times New Roman"/>
          <w:color w:val="000000"/>
          <w:sz w:val="32"/>
          <w:szCs w:val="24"/>
          <w:u w:val="none" w:color="FFFFFF"/>
          <w:shd w:val="clear" w:color="auto" w:fill="FFFFFF"/>
          <w:lang w:val="en-US" w:eastAsia="zh-CN"/>
        </w:rPr>
        <w:t>突发公共卫生事件应急处理</w:t>
      </w:r>
      <w:r>
        <w:rPr>
          <w:rFonts w:hint="eastAsia" w:ascii="仿宋_GB2312" w:hAnsi="仿宋_GB2312" w:eastAsia="仿宋_GB2312" w:cs="Times New Roman"/>
          <w:color w:val="000000"/>
          <w:sz w:val="32"/>
          <w:szCs w:val="24"/>
          <w:u w:val="none" w:color="FFFFFF"/>
          <w:shd w:val="clear" w:color="auto" w:fill="FFFFFF"/>
          <w:lang w:val="en-US"/>
        </w:rPr>
        <w:t>（项）：指</w:t>
      </w:r>
      <w:r>
        <w:rPr>
          <w:rFonts w:hint="eastAsia" w:ascii="仿宋_GB2312" w:hAnsi="仿宋_GB2312" w:eastAsia="仿宋_GB2312" w:cs="Times New Roman"/>
          <w:color w:val="000000"/>
          <w:sz w:val="32"/>
          <w:szCs w:val="24"/>
          <w:u w:val="none" w:color="FFFFFF"/>
          <w:shd w:val="clear" w:color="auto" w:fill="FFFFFF"/>
          <w:lang w:val="en-US" w:eastAsia="zh-CN"/>
        </w:rPr>
        <w:t>用于突发公共卫生事件方面的支出</w:t>
      </w:r>
      <w:r>
        <w:rPr>
          <w:rFonts w:hint="eastAsia" w:ascii="仿宋_GB2312" w:hAnsi="仿宋_GB2312" w:eastAsia="仿宋_GB2312" w:cs="Times New Roman"/>
          <w:color w:val="000000"/>
          <w:sz w:val="32"/>
          <w:szCs w:val="24"/>
          <w:u w:val="none" w:color="FFFFFF"/>
          <w:shd w:val="clear" w:color="auto" w:fill="FFFFFF"/>
          <w:lang w:val="en-US"/>
        </w:rPr>
        <w:t>。</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23</w:t>
      </w:r>
      <w:r>
        <w:rPr>
          <w:rFonts w:hint="eastAsia" w:ascii="仿宋_GB2312" w:hAnsi="仿宋_GB2312" w:eastAsia="仿宋_GB2312" w:cs="Times New Roman"/>
          <w:color w:val="000000"/>
          <w:sz w:val="32"/>
          <w:szCs w:val="24"/>
          <w:lang w:val="en-US"/>
        </w:rPr>
        <w:t>.卫生健康支出（类）</w:t>
      </w:r>
      <w:r>
        <w:rPr>
          <w:rFonts w:hint="eastAsia" w:ascii="仿宋_GB2312" w:hAnsi="仿宋_GB2312" w:eastAsia="仿宋_GB2312" w:cs="Times New Roman"/>
          <w:color w:val="000000"/>
          <w:sz w:val="32"/>
          <w:szCs w:val="24"/>
          <w:lang w:val="en-US" w:eastAsia="zh-CN"/>
        </w:rPr>
        <w:t>行政事业单位医疗</w:t>
      </w:r>
      <w:r>
        <w:rPr>
          <w:rFonts w:hint="eastAsia" w:ascii="仿宋_GB2312" w:hAnsi="仿宋_GB2312" w:eastAsia="仿宋_GB2312" w:cs="Times New Roman"/>
          <w:color w:val="000000"/>
          <w:sz w:val="32"/>
          <w:szCs w:val="24"/>
          <w:lang w:val="en-US"/>
        </w:rPr>
        <w:t>（款）</w:t>
      </w:r>
      <w:r>
        <w:rPr>
          <w:rFonts w:hint="eastAsia" w:ascii="仿宋_GB2312" w:hAnsi="仿宋_GB2312" w:eastAsia="仿宋_GB2312" w:cs="Times New Roman"/>
          <w:color w:val="000000"/>
          <w:sz w:val="32"/>
          <w:szCs w:val="24"/>
          <w:lang w:val="en-US" w:eastAsia="zh-CN"/>
        </w:rPr>
        <w:t>行政单位医疗</w:t>
      </w:r>
      <w:r>
        <w:rPr>
          <w:rFonts w:hint="eastAsia" w:ascii="仿宋_GB2312" w:hAnsi="仿宋_GB2312" w:eastAsia="仿宋_GB2312" w:cs="Times New Roman"/>
          <w:color w:val="000000"/>
          <w:sz w:val="32"/>
          <w:szCs w:val="24"/>
          <w:lang w:val="en-US"/>
        </w:rPr>
        <w:t>（项）：指</w:t>
      </w:r>
      <w:r>
        <w:rPr>
          <w:rFonts w:hint="eastAsia" w:ascii="仿宋_GB2312" w:hAnsi="仿宋_GB2312" w:eastAsia="仿宋_GB2312" w:cs="Times New Roman"/>
          <w:color w:val="000000"/>
          <w:sz w:val="32"/>
          <w:szCs w:val="24"/>
          <w:lang w:val="en-US" w:eastAsia="zh-CN"/>
        </w:rPr>
        <w:t>用于按政策规定为行政单位职工缴纳医疗保险金等支出。</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24</w:t>
      </w:r>
      <w:r>
        <w:rPr>
          <w:rFonts w:hint="eastAsia" w:ascii="仿宋_GB2312" w:hAnsi="仿宋_GB2312" w:eastAsia="仿宋_GB2312" w:cs="Times New Roman"/>
          <w:color w:val="000000"/>
          <w:sz w:val="32"/>
          <w:szCs w:val="24"/>
          <w:lang w:val="en-US"/>
        </w:rPr>
        <w:t>.卫生健康支出（类）</w:t>
      </w:r>
      <w:r>
        <w:rPr>
          <w:rFonts w:hint="eastAsia" w:ascii="仿宋_GB2312" w:hAnsi="仿宋_GB2312" w:eastAsia="仿宋_GB2312" w:cs="Times New Roman"/>
          <w:color w:val="000000"/>
          <w:sz w:val="32"/>
          <w:szCs w:val="24"/>
          <w:lang w:val="en-US" w:eastAsia="zh-CN"/>
        </w:rPr>
        <w:t>行政事业单位医疗</w:t>
      </w:r>
      <w:r>
        <w:rPr>
          <w:rFonts w:hint="eastAsia" w:ascii="仿宋_GB2312" w:hAnsi="仿宋_GB2312" w:eastAsia="仿宋_GB2312" w:cs="Times New Roman"/>
          <w:color w:val="000000"/>
          <w:sz w:val="32"/>
          <w:szCs w:val="24"/>
          <w:lang w:val="en-US"/>
        </w:rPr>
        <w:t>（款）</w:t>
      </w:r>
      <w:r>
        <w:rPr>
          <w:rFonts w:hint="eastAsia" w:ascii="仿宋_GB2312" w:hAnsi="仿宋_GB2312" w:eastAsia="仿宋_GB2312" w:cs="Times New Roman"/>
          <w:color w:val="000000"/>
          <w:sz w:val="32"/>
          <w:szCs w:val="24"/>
          <w:lang w:val="en-US" w:eastAsia="zh-CN"/>
        </w:rPr>
        <w:t>事业单位医疗</w:t>
      </w:r>
      <w:r>
        <w:rPr>
          <w:rFonts w:hint="eastAsia" w:ascii="仿宋_GB2312" w:hAnsi="仿宋_GB2312" w:eastAsia="仿宋_GB2312" w:cs="Times New Roman"/>
          <w:color w:val="000000"/>
          <w:sz w:val="32"/>
          <w:szCs w:val="24"/>
          <w:lang w:val="en-US"/>
        </w:rPr>
        <w:t>（项）：指</w:t>
      </w:r>
      <w:r>
        <w:rPr>
          <w:rFonts w:hint="eastAsia" w:ascii="仿宋_GB2312" w:hAnsi="仿宋_GB2312" w:eastAsia="仿宋_GB2312" w:cs="Times New Roman"/>
          <w:color w:val="000000"/>
          <w:sz w:val="32"/>
          <w:szCs w:val="24"/>
          <w:lang w:val="en-US" w:eastAsia="zh-CN"/>
        </w:rPr>
        <w:t>用于按政策规定为事业单位职工缴纳医疗保险金等支出</w:t>
      </w:r>
      <w:r>
        <w:rPr>
          <w:rFonts w:hint="eastAsia" w:ascii="仿宋_GB2312" w:hAnsi="仿宋_GB2312" w:eastAsia="仿宋_GB2312" w:cs="Times New Roman"/>
          <w:color w:val="000000"/>
          <w:sz w:val="32"/>
          <w:szCs w:val="24"/>
          <w:lang w:val="en-US"/>
        </w:rPr>
        <w:t>。</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25</w:t>
      </w:r>
      <w:r>
        <w:rPr>
          <w:rFonts w:hint="eastAsia" w:ascii="仿宋_GB2312" w:hAnsi="仿宋_GB2312" w:eastAsia="仿宋_GB2312" w:cs="Times New Roman"/>
          <w:color w:val="000000"/>
          <w:sz w:val="32"/>
          <w:szCs w:val="24"/>
          <w:lang w:val="en-US"/>
        </w:rPr>
        <w:t>.卫生健康支出（类）</w:t>
      </w:r>
      <w:r>
        <w:rPr>
          <w:rFonts w:hint="eastAsia" w:ascii="仿宋_GB2312" w:hAnsi="仿宋_GB2312" w:eastAsia="仿宋_GB2312" w:cs="Times New Roman"/>
          <w:color w:val="000000"/>
          <w:sz w:val="32"/>
          <w:szCs w:val="24"/>
          <w:lang w:val="en-US" w:eastAsia="zh-CN"/>
        </w:rPr>
        <w:t>行政事业单位医疗</w:t>
      </w:r>
      <w:r>
        <w:rPr>
          <w:rFonts w:hint="eastAsia" w:ascii="仿宋_GB2312" w:hAnsi="仿宋_GB2312" w:eastAsia="仿宋_GB2312" w:cs="Times New Roman"/>
          <w:color w:val="000000"/>
          <w:sz w:val="32"/>
          <w:szCs w:val="24"/>
          <w:lang w:val="en-US"/>
        </w:rPr>
        <w:t>（款）</w:t>
      </w:r>
      <w:r>
        <w:rPr>
          <w:rFonts w:hint="eastAsia" w:ascii="仿宋_GB2312" w:hAnsi="仿宋_GB2312" w:eastAsia="仿宋_GB2312" w:cs="Times New Roman"/>
          <w:color w:val="000000"/>
          <w:sz w:val="32"/>
          <w:szCs w:val="24"/>
          <w:lang w:val="en-US" w:eastAsia="zh-CN"/>
        </w:rPr>
        <w:t>公务员医疗补助</w:t>
      </w:r>
      <w:r>
        <w:rPr>
          <w:rFonts w:hint="eastAsia" w:ascii="仿宋_GB2312" w:hAnsi="仿宋_GB2312" w:eastAsia="仿宋_GB2312" w:cs="Times New Roman"/>
          <w:color w:val="000000"/>
          <w:sz w:val="32"/>
          <w:szCs w:val="24"/>
          <w:lang w:val="en-US"/>
        </w:rPr>
        <w:t>（项）：指</w:t>
      </w:r>
      <w:r>
        <w:rPr>
          <w:rFonts w:hint="eastAsia" w:ascii="仿宋_GB2312" w:hAnsi="仿宋_GB2312" w:eastAsia="仿宋_GB2312" w:cs="Times New Roman"/>
          <w:color w:val="000000"/>
          <w:sz w:val="32"/>
          <w:szCs w:val="24"/>
          <w:lang w:val="en-US" w:eastAsia="zh-CN"/>
        </w:rPr>
        <w:t>用于按政策规定为职工缴纳公务员医疗补助等支出</w:t>
      </w:r>
      <w:r>
        <w:rPr>
          <w:rFonts w:hint="eastAsia" w:ascii="仿宋_GB2312" w:hAnsi="仿宋_GB2312" w:eastAsia="仿宋_GB2312" w:cs="Times New Roman"/>
          <w:color w:val="000000"/>
          <w:sz w:val="32"/>
          <w:szCs w:val="24"/>
          <w:lang w:val="en-US"/>
        </w:rPr>
        <w:t>。</w:t>
      </w:r>
    </w:p>
    <w:p>
      <w:pPr>
        <w:spacing w:beforeLines="0" w:afterLines="0" w:line="576" w:lineRule="exact"/>
        <w:ind w:firstLine="640"/>
        <w:rPr>
          <w:rFonts w:hint="eastAsia" w:ascii="仿宋_GB2312" w:hAnsi="仿宋_GB2312" w:eastAsia="仿宋_GB2312"/>
          <w:color w:val="000000"/>
          <w:kern w:val="2"/>
          <w:sz w:val="32"/>
          <w:szCs w:val="24"/>
          <w:lang w:val="en-US"/>
        </w:rPr>
      </w:pPr>
      <w:r>
        <w:rPr>
          <w:rFonts w:hint="eastAsia" w:ascii="仿宋_GB2312" w:hAnsi="仿宋_GB2312" w:eastAsia="仿宋_GB2312" w:cs="Times New Roman"/>
          <w:color w:val="000000"/>
          <w:sz w:val="32"/>
          <w:szCs w:val="24"/>
          <w:lang w:val="en-US" w:eastAsia="zh-CN"/>
        </w:rPr>
        <w:t>26</w:t>
      </w:r>
      <w:r>
        <w:rPr>
          <w:rFonts w:hint="eastAsia" w:ascii="仿宋_GB2312" w:hAnsi="仿宋_GB2312" w:eastAsia="仿宋_GB2312" w:cs="Times New Roman"/>
          <w:color w:val="000000"/>
          <w:sz w:val="32"/>
          <w:szCs w:val="24"/>
          <w:lang w:val="en-US"/>
        </w:rPr>
        <w:t>.卫生健康支出（类）</w:t>
      </w:r>
      <w:r>
        <w:rPr>
          <w:rFonts w:hint="eastAsia" w:ascii="仿宋_GB2312" w:hAnsi="仿宋_GB2312" w:eastAsia="仿宋_GB2312" w:cs="Times New Roman"/>
          <w:color w:val="000000"/>
          <w:sz w:val="32"/>
          <w:szCs w:val="24"/>
          <w:lang w:val="en-US" w:eastAsia="zh-CN"/>
        </w:rPr>
        <w:t>行政事业单位医疗</w:t>
      </w:r>
      <w:r>
        <w:rPr>
          <w:rFonts w:hint="eastAsia" w:ascii="仿宋_GB2312" w:hAnsi="仿宋_GB2312" w:eastAsia="仿宋_GB2312" w:cs="Times New Roman"/>
          <w:color w:val="000000"/>
          <w:sz w:val="32"/>
          <w:szCs w:val="24"/>
          <w:lang w:val="en-US"/>
        </w:rPr>
        <w:t>（款）</w:t>
      </w:r>
      <w:r>
        <w:rPr>
          <w:rFonts w:hint="eastAsia" w:ascii="仿宋_GB2312" w:hAnsi="仿宋_GB2312" w:eastAsia="仿宋_GB2312" w:cs="Times New Roman"/>
          <w:color w:val="000000"/>
          <w:sz w:val="32"/>
          <w:szCs w:val="24"/>
          <w:lang w:val="en-US" w:eastAsia="zh-CN"/>
        </w:rPr>
        <w:t>其他行政事业单位医疗</w:t>
      </w:r>
      <w:r>
        <w:rPr>
          <w:rFonts w:hint="eastAsia" w:ascii="仿宋_GB2312" w:hAnsi="仿宋_GB2312" w:eastAsia="仿宋_GB2312" w:cs="Times New Roman"/>
          <w:color w:val="000000"/>
          <w:sz w:val="32"/>
          <w:szCs w:val="24"/>
          <w:lang w:val="en-US"/>
        </w:rPr>
        <w:t>（项）：指</w:t>
      </w:r>
      <w:r>
        <w:rPr>
          <w:rFonts w:hint="eastAsia" w:ascii="仿宋_GB2312" w:hAnsi="仿宋_GB2312" w:eastAsia="仿宋_GB2312" w:cs="Times New Roman"/>
          <w:color w:val="000000"/>
          <w:sz w:val="32"/>
          <w:szCs w:val="24"/>
          <w:lang w:val="en-US" w:eastAsia="zh-CN"/>
        </w:rPr>
        <w:t>用于行政事业单位其他方面的医疗支出</w:t>
      </w:r>
      <w:r>
        <w:rPr>
          <w:rFonts w:hint="eastAsia" w:ascii="仿宋_GB2312" w:hAnsi="仿宋_GB2312" w:eastAsia="仿宋_GB2312" w:cs="Times New Roman"/>
          <w:color w:val="000000"/>
          <w:sz w:val="32"/>
          <w:szCs w:val="24"/>
          <w:lang w:val="en-US"/>
        </w:rPr>
        <w:t>。</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27</w:t>
      </w:r>
      <w:r>
        <w:rPr>
          <w:rFonts w:hint="eastAsia" w:ascii="仿宋_GB2312" w:hAnsi="仿宋_GB2312" w:eastAsia="仿宋_GB2312" w:cs="Times New Roman"/>
          <w:color w:val="000000"/>
          <w:sz w:val="32"/>
          <w:szCs w:val="24"/>
          <w:lang w:val="en-US"/>
        </w:rPr>
        <w:t>.城乡社区支出（类）</w:t>
      </w:r>
      <w:r>
        <w:rPr>
          <w:rFonts w:hint="eastAsia" w:ascii="仿宋_GB2312" w:hAnsi="仿宋_GB2312" w:eastAsia="仿宋_GB2312" w:cs="Times New Roman"/>
          <w:color w:val="000000"/>
          <w:sz w:val="32"/>
          <w:szCs w:val="24"/>
          <w:lang w:val="en-US" w:eastAsia="zh-CN"/>
        </w:rPr>
        <w:t>城乡社区管理事务</w:t>
      </w:r>
      <w:r>
        <w:rPr>
          <w:rFonts w:hint="eastAsia" w:ascii="仿宋_GB2312" w:hAnsi="仿宋_GB2312" w:eastAsia="仿宋_GB2312" w:cs="Times New Roman"/>
          <w:color w:val="000000"/>
          <w:sz w:val="32"/>
          <w:szCs w:val="24"/>
          <w:lang w:val="en-US"/>
        </w:rPr>
        <w:t>（款）</w:t>
      </w:r>
      <w:r>
        <w:rPr>
          <w:rFonts w:hint="eastAsia" w:ascii="仿宋_GB2312" w:hAnsi="仿宋_GB2312" w:eastAsia="仿宋_GB2312" w:cs="Times New Roman"/>
          <w:color w:val="000000"/>
          <w:sz w:val="32"/>
          <w:szCs w:val="24"/>
          <w:lang w:val="en-US" w:eastAsia="zh-CN"/>
        </w:rPr>
        <w:t>其他城乡社区管理事务</w:t>
      </w:r>
      <w:r>
        <w:rPr>
          <w:rFonts w:hint="eastAsia" w:ascii="仿宋_GB2312" w:hAnsi="仿宋_GB2312" w:eastAsia="仿宋_GB2312" w:cs="Times New Roman"/>
          <w:color w:val="000000"/>
          <w:sz w:val="32"/>
          <w:szCs w:val="24"/>
          <w:lang w:val="en-US"/>
        </w:rPr>
        <w:t>（项）：指</w:t>
      </w:r>
      <w:r>
        <w:rPr>
          <w:rFonts w:hint="eastAsia" w:ascii="仿宋_GB2312" w:hAnsi="仿宋_GB2312" w:eastAsia="仿宋_GB2312" w:cs="Times New Roman"/>
          <w:color w:val="000000"/>
          <w:sz w:val="32"/>
          <w:szCs w:val="24"/>
          <w:lang w:val="en-US" w:eastAsia="zh-CN"/>
        </w:rPr>
        <w:t>其他用于城乡社区管理事务方面的支出</w:t>
      </w:r>
      <w:r>
        <w:rPr>
          <w:rFonts w:hint="eastAsia" w:ascii="仿宋_GB2312" w:hAnsi="仿宋_GB2312" w:eastAsia="仿宋_GB2312" w:cs="Times New Roman"/>
          <w:color w:val="000000"/>
          <w:sz w:val="32"/>
          <w:szCs w:val="24"/>
          <w:lang w:val="en-US"/>
        </w:rPr>
        <w:t>。</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28</w:t>
      </w:r>
      <w:r>
        <w:rPr>
          <w:rFonts w:hint="eastAsia" w:ascii="仿宋_GB2312" w:hAnsi="仿宋_GB2312" w:eastAsia="仿宋_GB2312" w:cs="Times New Roman"/>
          <w:color w:val="000000"/>
          <w:sz w:val="32"/>
          <w:szCs w:val="24"/>
          <w:lang w:val="en-US"/>
        </w:rPr>
        <w:t>.农林水支出（类）</w:t>
      </w:r>
      <w:r>
        <w:rPr>
          <w:rFonts w:hint="eastAsia" w:ascii="仿宋_GB2312" w:hAnsi="仿宋_GB2312" w:eastAsia="仿宋_GB2312" w:cs="Times New Roman"/>
          <w:color w:val="000000"/>
          <w:sz w:val="32"/>
          <w:szCs w:val="24"/>
          <w:lang w:val="en-US" w:eastAsia="zh-CN"/>
        </w:rPr>
        <w:t>农业农村</w:t>
      </w:r>
      <w:r>
        <w:rPr>
          <w:rFonts w:hint="eastAsia" w:ascii="仿宋_GB2312" w:hAnsi="仿宋_GB2312" w:eastAsia="仿宋_GB2312" w:cs="Times New Roman"/>
          <w:color w:val="000000"/>
          <w:sz w:val="32"/>
          <w:szCs w:val="24"/>
          <w:lang w:val="en-US"/>
        </w:rPr>
        <w:t>（款）</w:t>
      </w:r>
      <w:r>
        <w:rPr>
          <w:rFonts w:hint="eastAsia" w:ascii="仿宋_GB2312" w:hAnsi="仿宋_GB2312" w:eastAsia="仿宋_GB2312" w:cs="Times New Roman"/>
          <w:color w:val="000000"/>
          <w:sz w:val="32"/>
          <w:szCs w:val="24"/>
          <w:lang w:val="en-US" w:eastAsia="zh-CN"/>
        </w:rPr>
        <w:t>事业运行</w:t>
      </w:r>
      <w:r>
        <w:rPr>
          <w:rFonts w:hint="eastAsia" w:ascii="仿宋_GB2312" w:hAnsi="仿宋_GB2312" w:eastAsia="仿宋_GB2312" w:cs="Times New Roman"/>
          <w:color w:val="000000"/>
          <w:sz w:val="32"/>
          <w:szCs w:val="24"/>
          <w:lang w:val="en-US"/>
        </w:rPr>
        <w:t>（项）：指</w:t>
      </w:r>
      <w:r>
        <w:rPr>
          <w:rFonts w:hint="eastAsia" w:ascii="仿宋_GB2312" w:hAnsi="仿宋_GB2312" w:eastAsia="仿宋_GB2312" w:cs="Times New Roman"/>
          <w:color w:val="000000"/>
          <w:sz w:val="32"/>
          <w:szCs w:val="24"/>
          <w:u w:val="none" w:color="FFFFFF"/>
          <w:shd w:val="clear" w:color="auto" w:fill="FFFFFF"/>
          <w:lang w:val="en-US" w:eastAsia="zh-CN"/>
        </w:rPr>
        <w:t>指</w:t>
      </w:r>
      <w:r>
        <w:rPr>
          <w:rFonts w:hint="eastAsia" w:ascii="仿宋_GB2312" w:hAnsi="仿宋_GB2312" w:eastAsia="仿宋_GB2312" w:cs="Times New Roman"/>
          <w:color w:val="000000"/>
          <w:sz w:val="32"/>
          <w:szCs w:val="24"/>
          <w:lang w:val="en-US"/>
        </w:rPr>
        <w:t>用于农业</w:t>
      </w:r>
      <w:r>
        <w:rPr>
          <w:rFonts w:hint="eastAsia" w:ascii="仿宋_GB2312" w:hAnsi="仿宋_GB2312" w:eastAsia="仿宋_GB2312" w:cs="Times New Roman"/>
          <w:color w:val="000000"/>
          <w:sz w:val="32"/>
          <w:szCs w:val="24"/>
          <w:lang w:val="en-US" w:eastAsia="zh-CN"/>
        </w:rPr>
        <w:t>农村</w:t>
      </w:r>
      <w:r>
        <w:rPr>
          <w:rFonts w:hint="eastAsia" w:ascii="仿宋_GB2312" w:hAnsi="仿宋_GB2312" w:eastAsia="仿宋_GB2312" w:cs="Times New Roman"/>
          <w:color w:val="000000"/>
          <w:sz w:val="32"/>
          <w:szCs w:val="24"/>
          <w:lang w:val="en-US"/>
        </w:rPr>
        <w:t>事业</w:t>
      </w:r>
      <w:r>
        <w:rPr>
          <w:rFonts w:hint="eastAsia" w:ascii="仿宋_GB2312" w:hAnsi="仿宋_GB2312" w:eastAsia="仿宋_GB2312" w:cs="Times New Roman"/>
          <w:color w:val="000000"/>
          <w:sz w:val="32"/>
          <w:szCs w:val="24"/>
          <w:lang w:val="en-US" w:eastAsia="zh-CN"/>
        </w:rPr>
        <w:t>单位基本</w:t>
      </w:r>
      <w:r>
        <w:rPr>
          <w:rFonts w:hint="eastAsia" w:ascii="仿宋_GB2312" w:hAnsi="仿宋_GB2312" w:eastAsia="仿宋_GB2312" w:cs="Times New Roman"/>
          <w:color w:val="000000"/>
          <w:sz w:val="32"/>
          <w:szCs w:val="24"/>
          <w:lang w:val="en-US"/>
        </w:rPr>
        <w:t>支出，事业单位设施</w:t>
      </w:r>
      <w:r>
        <w:rPr>
          <w:rFonts w:hint="eastAsia" w:ascii="仿宋_GB2312" w:hAnsi="仿宋_GB2312" w:eastAsia="仿宋_GB2312" w:cs="Times New Roman"/>
          <w:color w:val="000000"/>
          <w:sz w:val="32"/>
          <w:szCs w:val="24"/>
          <w:lang w:val="en-US" w:eastAsia="zh-CN"/>
        </w:rPr>
        <w:t>、</w:t>
      </w:r>
      <w:r>
        <w:rPr>
          <w:rFonts w:hint="eastAsia" w:ascii="仿宋_GB2312" w:hAnsi="仿宋_GB2312" w:eastAsia="仿宋_GB2312" w:cs="Times New Roman"/>
          <w:color w:val="000000"/>
          <w:sz w:val="32"/>
          <w:szCs w:val="24"/>
          <w:lang w:val="en-US"/>
        </w:rPr>
        <w:t>系统运行与资产维护</w:t>
      </w:r>
      <w:r>
        <w:rPr>
          <w:rFonts w:hint="eastAsia" w:ascii="仿宋_GB2312" w:hAnsi="仿宋_GB2312" w:eastAsia="仿宋_GB2312" w:cs="Times New Roman"/>
          <w:color w:val="000000"/>
          <w:sz w:val="32"/>
          <w:szCs w:val="24"/>
          <w:lang w:val="en-US" w:eastAsia="zh-CN"/>
        </w:rPr>
        <w:t>等</w:t>
      </w:r>
      <w:r>
        <w:rPr>
          <w:rFonts w:hint="eastAsia" w:ascii="仿宋_GB2312" w:hAnsi="仿宋_GB2312" w:eastAsia="仿宋_GB2312" w:cs="Times New Roman"/>
          <w:color w:val="000000"/>
          <w:sz w:val="32"/>
          <w:szCs w:val="24"/>
          <w:lang w:val="en-US"/>
        </w:rPr>
        <w:t>方面的支出。</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29</w:t>
      </w:r>
      <w:r>
        <w:rPr>
          <w:rFonts w:hint="eastAsia" w:ascii="仿宋_GB2312" w:hAnsi="仿宋_GB2312" w:eastAsia="仿宋_GB2312" w:cs="Times New Roman"/>
          <w:color w:val="000000"/>
          <w:sz w:val="32"/>
          <w:szCs w:val="24"/>
          <w:lang w:val="en-US"/>
        </w:rPr>
        <w:t>.农林水支出（类）</w:t>
      </w:r>
      <w:r>
        <w:rPr>
          <w:rFonts w:hint="eastAsia" w:ascii="仿宋_GB2312" w:hAnsi="仿宋_GB2312" w:eastAsia="仿宋_GB2312" w:cs="Times New Roman"/>
          <w:color w:val="000000"/>
          <w:sz w:val="32"/>
          <w:szCs w:val="24"/>
          <w:lang w:val="en-US" w:eastAsia="zh-CN"/>
        </w:rPr>
        <w:t>巩固脱贫衔接乡村振兴</w:t>
      </w:r>
      <w:r>
        <w:rPr>
          <w:rFonts w:hint="eastAsia" w:ascii="仿宋_GB2312" w:hAnsi="仿宋_GB2312" w:eastAsia="仿宋_GB2312" w:cs="Times New Roman"/>
          <w:color w:val="000000"/>
          <w:sz w:val="32"/>
          <w:szCs w:val="24"/>
          <w:lang w:val="en-US"/>
        </w:rPr>
        <w:t>（款）</w:t>
      </w:r>
      <w:r>
        <w:rPr>
          <w:rFonts w:hint="eastAsia" w:ascii="仿宋_GB2312" w:hAnsi="仿宋_GB2312" w:eastAsia="仿宋_GB2312" w:cs="Times New Roman"/>
          <w:color w:val="000000"/>
          <w:sz w:val="32"/>
          <w:szCs w:val="24"/>
          <w:lang w:val="en-US" w:eastAsia="zh-CN"/>
        </w:rPr>
        <w:t>农村基础设施建设</w:t>
      </w:r>
      <w:r>
        <w:rPr>
          <w:rFonts w:hint="eastAsia" w:ascii="仿宋_GB2312" w:hAnsi="仿宋_GB2312" w:eastAsia="仿宋_GB2312" w:cs="Times New Roman"/>
          <w:color w:val="000000"/>
          <w:sz w:val="32"/>
          <w:szCs w:val="24"/>
          <w:lang w:val="en-US"/>
        </w:rPr>
        <w:t>（项）：指</w:t>
      </w:r>
      <w:r>
        <w:rPr>
          <w:rFonts w:hint="eastAsia" w:ascii="仿宋_GB2312" w:hAnsi="仿宋_GB2312" w:eastAsia="仿宋_GB2312" w:cs="Times New Roman"/>
          <w:color w:val="000000"/>
          <w:sz w:val="32"/>
          <w:szCs w:val="24"/>
          <w:lang w:val="en-US" w:eastAsia="zh-CN"/>
        </w:rPr>
        <w:t>用于巩固脱贫攻坚与乡村振兴有效衔接方面的农村基础设施建设支出</w:t>
      </w:r>
      <w:r>
        <w:rPr>
          <w:rFonts w:hint="eastAsia" w:ascii="仿宋_GB2312" w:hAnsi="仿宋_GB2312" w:eastAsia="仿宋_GB2312" w:cs="Times New Roman"/>
          <w:color w:val="000000"/>
          <w:sz w:val="32"/>
          <w:szCs w:val="24"/>
          <w:lang w:val="en-US"/>
        </w:rPr>
        <w:t>。</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30</w:t>
      </w:r>
      <w:r>
        <w:rPr>
          <w:rFonts w:hint="eastAsia" w:ascii="仿宋_GB2312" w:hAnsi="仿宋_GB2312" w:eastAsia="仿宋_GB2312" w:cs="Times New Roman"/>
          <w:color w:val="000000"/>
          <w:sz w:val="32"/>
          <w:szCs w:val="24"/>
          <w:lang w:val="en-US"/>
        </w:rPr>
        <w:t>.农林水支出（类）</w:t>
      </w:r>
      <w:r>
        <w:rPr>
          <w:rFonts w:hint="eastAsia" w:ascii="仿宋_GB2312" w:hAnsi="仿宋_GB2312" w:eastAsia="仿宋_GB2312" w:cs="Times New Roman"/>
          <w:color w:val="000000"/>
          <w:sz w:val="32"/>
          <w:szCs w:val="24"/>
          <w:lang w:val="en-US" w:eastAsia="zh-CN"/>
        </w:rPr>
        <w:t>巩固脱贫衔接乡村振兴</w:t>
      </w:r>
      <w:r>
        <w:rPr>
          <w:rFonts w:hint="eastAsia" w:ascii="仿宋_GB2312" w:hAnsi="仿宋_GB2312" w:eastAsia="仿宋_GB2312" w:cs="Times New Roman"/>
          <w:color w:val="000000"/>
          <w:sz w:val="32"/>
          <w:szCs w:val="24"/>
          <w:lang w:val="en-US"/>
        </w:rPr>
        <w:t>（款）</w:t>
      </w:r>
      <w:r>
        <w:rPr>
          <w:rFonts w:hint="eastAsia" w:ascii="仿宋_GB2312" w:hAnsi="仿宋_GB2312" w:eastAsia="仿宋_GB2312" w:cs="Times New Roman"/>
          <w:color w:val="000000"/>
          <w:sz w:val="32"/>
          <w:szCs w:val="24"/>
          <w:lang w:val="en-US" w:eastAsia="zh-CN"/>
        </w:rPr>
        <w:t>生产</w:t>
      </w:r>
      <w:r>
        <w:rPr>
          <w:rFonts w:hint="eastAsia" w:ascii="仿宋_GB2312" w:hAnsi="仿宋_GB2312" w:eastAsia="仿宋_GB2312" w:cs="Times New Roman"/>
          <w:color w:val="000000"/>
          <w:sz w:val="32"/>
          <w:szCs w:val="24"/>
          <w:u w:val="none" w:color="FFFFFF"/>
          <w:shd w:val="clear" w:color="auto" w:fill="FFFFFF"/>
          <w:lang w:val="en-US" w:eastAsia="zh-CN"/>
        </w:rPr>
        <w:t>发展支出</w:t>
      </w:r>
      <w:r>
        <w:rPr>
          <w:rFonts w:hint="eastAsia" w:ascii="仿宋_GB2312" w:hAnsi="仿宋_GB2312" w:eastAsia="仿宋_GB2312" w:cs="Times New Roman"/>
          <w:color w:val="000000"/>
          <w:sz w:val="32"/>
          <w:szCs w:val="24"/>
          <w:lang w:val="en-US"/>
        </w:rPr>
        <w:t>（项）：指</w:t>
      </w:r>
      <w:r>
        <w:rPr>
          <w:rFonts w:hint="eastAsia" w:ascii="仿宋_GB2312" w:hAnsi="仿宋_GB2312" w:eastAsia="仿宋_GB2312" w:cs="Times New Roman"/>
          <w:color w:val="000000"/>
          <w:sz w:val="32"/>
          <w:szCs w:val="24"/>
          <w:lang w:val="en-US" w:eastAsia="zh-CN"/>
        </w:rPr>
        <w:t>用于巩固脱贫攻坚与乡村振兴有效衔接方面的社会生产发展支出</w:t>
      </w:r>
      <w:r>
        <w:rPr>
          <w:rFonts w:hint="eastAsia" w:ascii="仿宋_GB2312" w:hAnsi="仿宋_GB2312" w:eastAsia="仿宋_GB2312" w:cs="Times New Roman"/>
          <w:color w:val="000000"/>
          <w:sz w:val="32"/>
          <w:szCs w:val="24"/>
          <w:lang w:val="en-US"/>
        </w:rPr>
        <w:t>。</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31</w:t>
      </w:r>
      <w:r>
        <w:rPr>
          <w:rFonts w:hint="eastAsia" w:ascii="仿宋_GB2312" w:hAnsi="仿宋_GB2312" w:eastAsia="仿宋_GB2312" w:cs="Times New Roman"/>
          <w:color w:val="000000"/>
          <w:sz w:val="32"/>
          <w:szCs w:val="24"/>
          <w:lang w:val="en-US"/>
        </w:rPr>
        <w:t>.农林水支出（类）</w:t>
      </w:r>
      <w:r>
        <w:rPr>
          <w:rFonts w:hint="eastAsia" w:ascii="仿宋_GB2312" w:hAnsi="仿宋_GB2312" w:eastAsia="仿宋_GB2312" w:cs="Times New Roman"/>
          <w:color w:val="000000"/>
          <w:sz w:val="32"/>
          <w:szCs w:val="24"/>
          <w:lang w:val="en-US" w:eastAsia="zh-CN"/>
        </w:rPr>
        <w:t>巩固脱贫衔接乡村振兴</w:t>
      </w:r>
      <w:r>
        <w:rPr>
          <w:rFonts w:hint="eastAsia" w:ascii="仿宋_GB2312" w:hAnsi="仿宋_GB2312" w:eastAsia="仿宋_GB2312" w:cs="Times New Roman"/>
          <w:color w:val="000000"/>
          <w:sz w:val="32"/>
          <w:szCs w:val="24"/>
          <w:lang w:val="en-US"/>
        </w:rPr>
        <w:t>（款）</w:t>
      </w:r>
      <w:r>
        <w:rPr>
          <w:rFonts w:hint="eastAsia" w:ascii="仿宋_GB2312" w:hAnsi="仿宋_GB2312" w:eastAsia="仿宋_GB2312" w:cs="Times New Roman"/>
          <w:color w:val="000000"/>
          <w:sz w:val="32"/>
          <w:szCs w:val="24"/>
          <w:lang w:val="en-US" w:eastAsia="zh-CN"/>
        </w:rPr>
        <w:t>其他巩固脱贫衔接乡村振兴</w:t>
      </w:r>
      <w:r>
        <w:rPr>
          <w:rFonts w:hint="eastAsia" w:ascii="仿宋_GB2312" w:hAnsi="仿宋_GB2312" w:eastAsia="仿宋_GB2312" w:cs="Times New Roman"/>
          <w:color w:val="000000"/>
          <w:sz w:val="32"/>
          <w:szCs w:val="24"/>
          <w:lang w:val="en-US"/>
        </w:rPr>
        <w:t>（项）：指</w:t>
      </w:r>
      <w:r>
        <w:rPr>
          <w:rFonts w:hint="eastAsia" w:ascii="仿宋_GB2312" w:hAnsi="仿宋_GB2312" w:eastAsia="仿宋_GB2312" w:cs="Times New Roman"/>
          <w:color w:val="000000"/>
          <w:sz w:val="32"/>
          <w:szCs w:val="24"/>
          <w:lang w:val="en-US" w:eastAsia="zh-CN"/>
        </w:rPr>
        <w:t>其他用于巩固脱贫攻坚与乡村振兴有效衔接的支出</w:t>
      </w:r>
      <w:r>
        <w:rPr>
          <w:rFonts w:hint="eastAsia" w:ascii="仿宋_GB2312" w:hAnsi="仿宋_GB2312" w:eastAsia="仿宋_GB2312" w:cs="Times New Roman"/>
          <w:color w:val="000000"/>
          <w:sz w:val="32"/>
          <w:szCs w:val="24"/>
          <w:lang w:val="en-US"/>
        </w:rPr>
        <w:t>。</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32</w:t>
      </w:r>
      <w:r>
        <w:rPr>
          <w:rFonts w:hint="eastAsia" w:ascii="仿宋_GB2312" w:hAnsi="仿宋_GB2312" w:eastAsia="仿宋_GB2312" w:cs="Times New Roman"/>
          <w:color w:val="000000"/>
          <w:sz w:val="32"/>
          <w:szCs w:val="24"/>
          <w:lang w:val="en-US"/>
        </w:rPr>
        <w:t>.农林水支出（类）</w:t>
      </w:r>
      <w:r>
        <w:rPr>
          <w:rFonts w:hint="eastAsia" w:ascii="仿宋_GB2312" w:hAnsi="仿宋_GB2312" w:eastAsia="仿宋_GB2312" w:cs="Times New Roman"/>
          <w:color w:val="000000"/>
          <w:sz w:val="32"/>
          <w:szCs w:val="24"/>
          <w:lang w:val="en-US" w:eastAsia="zh-CN"/>
        </w:rPr>
        <w:t>农村综合改革</w:t>
      </w:r>
      <w:r>
        <w:rPr>
          <w:rFonts w:hint="eastAsia" w:ascii="仿宋_GB2312" w:hAnsi="仿宋_GB2312" w:eastAsia="仿宋_GB2312" w:cs="Times New Roman"/>
          <w:color w:val="000000"/>
          <w:sz w:val="32"/>
          <w:szCs w:val="24"/>
          <w:lang w:val="en-US"/>
        </w:rPr>
        <w:t>（款）</w:t>
      </w:r>
      <w:r>
        <w:rPr>
          <w:rFonts w:hint="eastAsia" w:ascii="仿宋_GB2312" w:hAnsi="仿宋_GB2312" w:eastAsia="仿宋_GB2312" w:cs="Times New Roman"/>
          <w:color w:val="000000"/>
          <w:sz w:val="32"/>
          <w:szCs w:val="24"/>
          <w:lang w:val="en-US" w:eastAsia="zh-CN"/>
        </w:rPr>
        <w:t>对村民委员会和村党支部的补助</w:t>
      </w:r>
      <w:r>
        <w:rPr>
          <w:rFonts w:hint="eastAsia" w:ascii="仿宋_GB2312" w:hAnsi="仿宋_GB2312" w:eastAsia="仿宋_GB2312" w:cs="Times New Roman"/>
          <w:color w:val="000000"/>
          <w:sz w:val="32"/>
          <w:szCs w:val="24"/>
          <w:lang w:val="en-US"/>
        </w:rPr>
        <w:t>（项）：指</w:t>
      </w:r>
      <w:r>
        <w:rPr>
          <w:rFonts w:hint="eastAsia" w:ascii="仿宋_GB2312" w:hAnsi="仿宋_GB2312" w:eastAsia="仿宋_GB2312" w:cs="Times New Roman"/>
          <w:color w:val="000000"/>
          <w:sz w:val="32"/>
          <w:szCs w:val="24"/>
          <w:lang w:val="en-US" w:eastAsia="zh-CN"/>
        </w:rPr>
        <w:t>用于村委会机构基本</w:t>
      </w:r>
      <w:r>
        <w:rPr>
          <w:rFonts w:hint="eastAsia" w:ascii="仿宋_GB2312" w:hAnsi="仿宋_GB2312" w:eastAsia="仿宋_GB2312" w:cs="Times New Roman"/>
          <w:color w:val="000000"/>
          <w:sz w:val="32"/>
          <w:szCs w:val="24"/>
          <w:u w:val="none" w:color="FFFFFF"/>
          <w:shd w:val="clear" w:color="auto" w:fill="FFFFFF"/>
          <w:lang w:val="en-US" w:eastAsia="zh-CN"/>
        </w:rPr>
        <w:t>运行的</w:t>
      </w:r>
      <w:r>
        <w:rPr>
          <w:rFonts w:hint="eastAsia" w:ascii="仿宋_GB2312" w:hAnsi="仿宋_GB2312" w:eastAsia="仿宋_GB2312" w:cs="Times New Roman"/>
          <w:color w:val="000000"/>
          <w:sz w:val="32"/>
          <w:szCs w:val="24"/>
          <w:lang w:val="en-US" w:eastAsia="zh-CN"/>
        </w:rPr>
        <w:t>支出。</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33</w:t>
      </w:r>
      <w:r>
        <w:rPr>
          <w:rFonts w:hint="eastAsia" w:ascii="仿宋_GB2312" w:hAnsi="仿宋_GB2312" w:eastAsia="仿宋_GB2312" w:cs="Times New Roman"/>
          <w:color w:val="000000"/>
          <w:sz w:val="32"/>
          <w:szCs w:val="24"/>
          <w:lang w:val="en-US"/>
        </w:rPr>
        <w:t>.农林水支出（类）</w:t>
      </w:r>
      <w:r>
        <w:rPr>
          <w:rFonts w:hint="eastAsia" w:ascii="仿宋_GB2312" w:hAnsi="仿宋_GB2312" w:eastAsia="仿宋_GB2312" w:cs="Times New Roman"/>
          <w:color w:val="000000"/>
          <w:sz w:val="32"/>
          <w:szCs w:val="24"/>
          <w:lang w:val="en-US" w:eastAsia="zh-CN"/>
        </w:rPr>
        <w:t>农村综合改革</w:t>
      </w:r>
      <w:r>
        <w:rPr>
          <w:rFonts w:hint="eastAsia" w:ascii="仿宋_GB2312" w:hAnsi="仿宋_GB2312" w:eastAsia="仿宋_GB2312" w:cs="Times New Roman"/>
          <w:color w:val="000000"/>
          <w:sz w:val="32"/>
          <w:szCs w:val="24"/>
          <w:lang w:val="en-US"/>
        </w:rPr>
        <w:t>（款）</w:t>
      </w:r>
      <w:r>
        <w:rPr>
          <w:rFonts w:hint="eastAsia" w:ascii="仿宋_GB2312" w:hAnsi="仿宋_GB2312" w:eastAsia="仿宋_GB2312" w:cs="Times New Roman"/>
          <w:color w:val="000000"/>
          <w:sz w:val="32"/>
          <w:szCs w:val="24"/>
          <w:lang w:val="en-US" w:eastAsia="zh-CN"/>
        </w:rPr>
        <w:t>对村集体经济组织的补助</w:t>
      </w:r>
      <w:r>
        <w:rPr>
          <w:rFonts w:hint="eastAsia" w:ascii="仿宋_GB2312" w:hAnsi="仿宋_GB2312" w:eastAsia="仿宋_GB2312" w:cs="Times New Roman"/>
          <w:color w:val="000000"/>
          <w:sz w:val="32"/>
          <w:szCs w:val="24"/>
          <w:lang w:val="en-US"/>
        </w:rPr>
        <w:t>（项）：指</w:t>
      </w:r>
      <w:r>
        <w:rPr>
          <w:rFonts w:hint="eastAsia" w:ascii="仿宋_GB2312" w:hAnsi="仿宋_GB2312" w:eastAsia="仿宋_GB2312" w:cs="Times New Roman"/>
          <w:color w:val="000000"/>
          <w:sz w:val="32"/>
          <w:szCs w:val="24"/>
          <w:lang w:val="en-US" w:eastAsia="zh-CN"/>
        </w:rPr>
        <w:t>用于村集体经济的补助支出</w:t>
      </w:r>
      <w:r>
        <w:rPr>
          <w:rFonts w:hint="eastAsia" w:ascii="仿宋_GB2312" w:hAnsi="仿宋_GB2312" w:eastAsia="仿宋_GB2312" w:cs="Times New Roman"/>
          <w:color w:val="000000"/>
          <w:sz w:val="32"/>
          <w:szCs w:val="24"/>
          <w:lang w:val="en-US"/>
        </w:rPr>
        <w:t>。</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34</w:t>
      </w:r>
      <w:r>
        <w:rPr>
          <w:rFonts w:hint="eastAsia" w:ascii="仿宋_GB2312" w:hAnsi="仿宋_GB2312" w:eastAsia="仿宋_GB2312" w:cs="Times New Roman"/>
          <w:color w:val="000000"/>
          <w:sz w:val="32"/>
          <w:szCs w:val="24"/>
          <w:lang w:val="en-US"/>
        </w:rPr>
        <w:t>.住房保障支出（类）</w:t>
      </w:r>
      <w:r>
        <w:rPr>
          <w:rFonts w:hint="eastAsia" w:ascii="仿宋_GB2312" w:hAnsi="仿宋_GB2312" w:eastAsia="仿宋_GB2312" w:cs="Times New Roman"/>
          <w:color w:val="000000"/>
          <w:sz w:val="32"/>
          <w:szCs w:val="24"/>
          <w:lang w:val="en-US" w:eastAsia="zh-CN"/>
        </w:rPr>
        <w:t>保障性安居工程</w:t>
      </w:r>
      <w:r>
        <w:rPr>
          <w:rFonts w:hint="eastAsia" w:ascii="仿宋_GB2312" w:hAnsi="仿宋_GB2312" w:eastAsia="仿宋_GB2312" w:cs="Times New Roman"/>
          <w:color w:val="000000"/>
          <w:sz w:val="32"/>
          <w:szCs w:val="24"/>
          <w:lang w:val="en-US"/>
        </w:rPr>
        <w:t>（款）</w:t>
      </w:r>
      <w:r>
        <w:rPr>
          <w:rFonts w:hint="eastAsia" w:ascii="仿宋_GB2312" w:hAnsi="仿宋_GB2312" w:eastAsia="仿宋_GB2312" w:cs="Times New Roman"/>
          <w:color w:val="000000"/>
          <w:sz w:val="32"/>
          <w:szCs w:val="24"/>
          <w:lang w:val="en-US" w:eastAsia="zh-CN"/>
        </w:rPr>
        <w:t>农村危房改造</w:t>
      </w:r>
      <w:r>
        <w:rPr>
          <w:rFonts w:hint="eastAsia" w:ascii="仿宋_GB2312" w:hAnsi="仿宋_GB2312" w:eastAsia="仿宋_GB2312" w:cs="Times New Roman"/>
          <w:color w:val="000000"/>
          <w:sz w:val="32"/>
          <w:szCs w:val="24"/>
          <w:lang w:val="en-US"/>
        </w:rPr>
        <w:t>（项）：指</w:t>
      </w:r>
      <w:r>
        <w:rPr>
          <w:rFonts w:hint="eastAsia" w:ascii="仿宋_GB2312" w:hAnsi="仿宋_GB2312" w:eastAsia="仿宋_GB2312" w:cs="Times New Roman"/>
          <w:color w:val="000000"/>
          <w:sz w:val="32"/>
          <w:szCs w:val="24"/>
          <w:lang w:val="en-US" w:eastAsia="zh-CN"/>
        </w:rPr>
        <w:t>用于农村危房改造方面的支出</w:t>
      </w:r>
      <w:r>
        <w:rPr>
          <w:rFonts w:hint="eastAsia" w:ascii="仿宋_GB2312" w:hAnsi="仿宋_GB2312" w:eastAsia="仿宋_GB2312" w:cs="Times New Roman"/>
          <w:color w:val="000000"/>
          <w:sz w:val="32"/>
          <w:szCs w:val="24"/>
          <w:lang w:val="en-US"/>
        </w:rPr>
        <w:t>。</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35</w:t>
      </w:r>
      <w:r>
        <w:rPr>
          <w:rFonts w:hint="eastAsia" w:ascii="仿宋_GB2312" w:hAnsi="仿宋_GB2312" w:eastAsia="仿宋_GB2312" w:cs="Times New Roman"/>
          <w:color w:val="000000"/>
          <w:sz w:val="32"/>
          <w:szCs w:val="24"/>
          <w:lang w:val="en-US"/>
        </w:rPr>
        <w:t>.住房保障支出（类）</w:t>
      </w:r>
      <w:r>
        <w:rPr>
          <w:rFonts w:hint="eastAsia" w:ascii="仿宋_GB2312" w:hAnsi="仿宋_GB2312" w:eastAsia="仿宋_GB2312" w:cs="Times New Roman"/>
          <w:color w:val="000000"/>
          <w:sz w:val="32"/>
          <w:szCs w:val="24"/>
          <w:lang w:val="en-US" w:eastAsia="zh-CN"/>
        </w:rPr>
        <w:t>住房改革</w:t>
      </w:r>
      <w:r>
        <w:rPr>
          <w:rFonts w:hint="eastAsia" w:ascii="仿宋_GB2312" w:hAnsi="仿宋_GB2312" w:eastAsia="仿宋_GB2312" w:cs="Times New Roman"/>
          <w:color w:val="000000"/>
          <w:sz w:val="32"/>
          <w:szCs w:val="24"/>
          <w:lang w:val="en-US"/>
        </w:rPr>
        <w:t>（款）</w:t>
      </w:r>
      <w:r>
        <w:rPr>
          <w:rFonts w:hint="eastAsia" w:ascii="仿宋_GB2312" w:hAnsi="仿宋_GB2312" w:eastAsia="仿宋_GB2312" w:cs="Times New Roman"/>
          <w:color w:val="000000"/>
          <w:sz w:val="32"/>
          <w:szCs w:val="24"/>
          <w:lang w:val="en-US" w:eastAsia="zh-CN"/>
        </w:rPr>
        <w:t>住房公积金</w:t>
      </w:r>
      <w:r>
        <w:rPr>
          <w:rFonts w:hint="eastAsia" w:ascii="仿宋_GB2312" w:hAnsi="仿宋_GB2312" w:eastAsia="仿宋_GB2312" w:cs="Times New Roman"/>
          <w:color w:val="000000"/>
          <w:sz w:val="32"/>
          <w:szCs w:val="24"/>
          <w:lang w:val="en-US"/>
        </w:rPr>
        <w:t>（项）：</w:t>
      </w:r>
      <w:r>
        <w:rPr>
          <w:rFonts w:hint="eastAsia" w:ascii="仿宋_GB2312" w:hAnsi="仿宋_GB2312" w:eastAsia="仿宋_GB2312" w:cs="Times New Roman"/>
          <w:color w:val="000000"/>
          <w:sz w:val="32"/>
          <w:szCs w:val="24"/>
          <w:lang w:val="en-US" w:eastAsia="zh-CN"/>
        </w:rPr>
        <w:t>指用于按政策规定为职工缴纳的住房公积金支出</w:t>
      </w:r>
      <w:r>
        <w:rPr>
          <w:rFonts w:hint="eastAsia" w:ascii="仿宋_GB2312" w:hAnsi="仿宋_GB2312" w:eastAsia="仿宋_GB2312" w:cs="Times New Roman"/>
          <w:color w:val="000000"/>
          <w:sz w:val="32"/>
          <w:szCs w:val="24"/>
          <w:lang w:val="en-US"/>
        </w:rPr>
        <w:t>。</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36</w:t>
      </w:r>
      <w:r>
        <w:rPr>
          <w:rFonts w:hint="eastAsia" w:ascii="仿宋_GB2312" w:hAnsi="仿宋_GB2312" w:eastAsia="仿宋_GB2312" w:cs="Times New Roman"/>
          <w:color w:val="000000"/>
          <w:sz w:val="32"/>
          <w:szCs w:val="24"/>
          <w:lang w:val="en-US"/>
        </w:rPr>
        <w:t>.</w:t>
      </w:r>
      <w:r>
        <w:rPr>
          <w:rFonts w:hint="eastAsia" w:ascii="仿宋_GB2312" w:hAnsi="仿宋_GB2312" w:eastAsia="仿宋_GB2312" w:cs="Times New Roman"/>
          <w:color w:val="000000"/>
          <w:sz w:val="32"/>
          <w:szCs w:val="24"/>
          <w:lang w:val="en-US" w:eastAsia="zh-CN"/>
        </w:rPr>
        <w:t>灾害防治及应急管理</w:t>
      </w:r>
      <w:r>
        <w:rPr>
          <w:rFonts w:hint="eastAsia" w:ascii="仿宋_GB2312" w:hAnsi="仿宋_GB2312" w:eastAsia="仿宋_GB2312" w:cs="Times New Roman"/>
          <w:color w:val="000000"/>
          <w:sz w:val="32"/>
          <w:szCs w:val="24"/>
          <w:lang w:val="en-US"/>
        </w:rPr>
        <w:t>支出（类）</w:t>
      </w:r>
      <w:r>
        <w:rPr>
          <w:rFonts w:hint="eastAsia" w:ascii="仿宋_GB2312" w:hAnsi="仿宋_GB2312" w:eastAsia="仿宋_GB2312" w:cs="Times New Roman"/>
          <w:color w:val="000000"/>
          <w:sz w:val="32"/>
          <w:szCs w:val="24"/>
          <w:lang w:val="en-US" w:eastAsia="zh-CN"/>
        </w:rPr>
        <w:t>自然灾害救灾及恢复重建</w:t>
      </w:r>
      <w:r>
        <w:rPr>
          <w:rFonts w:hint="eastAsia" w:ascii="仿宋_GB2312" w:hAnsi="仿宋_GB2312" w:eastAsia="仿宋_GB2312" w:cs="Times New Roman"/>
          <w:color w:val="000000"/>
          <w:sz w:val="32"/>
          <w:szCs w:val="24"/>
          <w:lang w:val="en-US"/>
        </w:rPr>
        <w:t>（款）</w:t>
      </w:r>
      <w:r>
        <w:rPr>
          <w:rFonts w:hint="eastAsia" w:ascii="仿宋_GB2312" w:hAnsi="仿宋_GB2312" w:eastAsia="仿宋_GB2312" w:cs="Times New Roman"/>
          <w:color w:val="000000"/>
          <w:sz w:val="32"/>
          <w:szCs w:val="24"/>
          <w:lang w:val="en-US" w:eastAsia="zh-CN"/>
        </w:rPr>
        <w:t>自然灾害救灾补助</w:t>
      </w:r>
      <w:r>
        <w:rPr>
          <w:rFonts w:hint="eastAsia" w:ascii="仿宋_GB2312" w:hAnsi="仿宋_GB2312" w:eastAsia="仿宋_GB2312" w:cs="Times New Roman"/>
          <w:color w:val="000000"/>
          <w:sz w:val="32"/>
          <w:szCs w:val="24"/>
          <w:lang w:val="en-US"/>
        </w:rPr>
        <w:t>（项）：指</w:t>
      </w:r>
      <w:r>
        <w:rPr>
          <w:rFonts w:hint="eastAsia" w:ascii="仿宋_GB2312" w:hAnsi="仿宋_GB2312" w:eastAsia="仿宋_GB2312" w:cs="Times New Roman"/>
          <w:color w:val="000000"/>
          <w:sz w:val="32"/>
          <w:szCs w:val="24"/>
          <w:lang w:val="en-US" w:eastAsia="zh-CN"/>
        </w:rPr>
        <w:t>用于自然灾害救灾及恢复重建的支出</w:t>
      </w:r>
      <w:r>
        <w:rPr>
          <w:rFonts w:hint="eastAsia" w:ascii="仿宋_GB2312" w:hAnsi="仿宋_GB2312" w:eastAsia="仿宋_GB2312" w:cs="Times New Roman"/>
          <w:color w:val="000000"/>
          <w:sz w:val="32"/>
          <w:szCs w:val="24"/>
          <w:lang w:val="en-US"/>
        </w:rPr>
        <w:t>。</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37</w:t>
      </w:r>
      <w:r>
        <w:rPr>
          <w:rFonts w:hint="eastAsia" w:ascii="仿宋_GB2312" w:hAnsi="仿宋_GB2312" w:eastAsia="仿宋_GB2312" w:cs="Times New Roman"/>
          <w:color w:val="000000"/>
          <w:sz w:val="32"/>
          <w:szCs w:val="24"/>
          <w:lang w:val="en-US"/>
        </w:rPr>
        <w:t>.基本支出：指为保障机构正常运转、完成日常工作任务而发生的人员支出和公用支出。</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3</w:t>
      </w:r>
      <w:r>
        <w:rPr>
          <w:rFonts w:hint="eastAsia" w:ascii="仿宋_GB2312" w:hAnsi="仿宋_GB2312" w:eastAsia="仿宋_GB2312" w:cs="Times New Roman"/>
          <w:color w:val="000000"/>
          <w:sz w:val="32"/>
          <w:szCs w:val="24"/>
          <w:lang w:val="en-US"/>
        </w:rPr>
        <w:t>8.项目支出：指在基本支出之</w:t>
      </w:r>
      <w:r>
        <w:rPr>
          <w:rFonts w:hint="eastAsia" w:ascii="仿宋_GB2312" w:hAnsi="仿宋_GB2312" w:eastAsia="仿宋_GB2312" w:cs="Times New Roman"/>
          <w:color w:val="000000"/>
          <w:sz w:val="32"/>
          <w:szCs w:val="24"/>
          <w:u w:val="none" w:color="FFFFFF"/>
          <w:shd w:val="clear" w:color="auto" w:fill="FFFFFF"/>
          <w:lang w:val="en-US"/>
        </w:rPr>
        <w:t>外</w:t>
      </w:r>
      <w:r>
        <w:rPr>
          <w:rFonts w:hint="eastAsia" w:ascii="仿宋_GB2312" w:hAnsi="仿宋_GB2312" w:eastAsia="仿宋_GB2312" w:cs="Times New Roman"/>
          <w:color w:val="000000"/>
          <w:sz w:val="32"/>
          <w:szCs w:val="24"/>
          <w:lang w:val="en-US"/>
        </w:rPr>
        <w:t xml:space="preserve">为完成特定行政任务和事业发展目标所发生的支出。 </w:t>
      </w:r>
    </w:p>
    <w:p>
      <w:pPr>
        <w:spacing w:beforeLines="0" w:afterLines="0" w:line="576" w:lineRule="exact"/>
        <w:ind w:firstLine="640"/>
        <w:jc w:val="both"/>
        <w:rPr>
          <w:rFonts w:hint="eastAsia" w:ascii="仿宋_GB2312" w:hAnsi="仿宋_GB2312" w:eastAsia="仿宋_GB2312"/>
          <w:color w:val="000000"/>
          <w:kern w:val="2"/>
          <w:sz w:val="32"/>
          <w:szCs w:val="24"/>
          <w:lang w:val="en-US"/>
        </w:rPr>
      </w:pPr>
      <w:r>
        <w:rPr>
          <w:rFonts w:hint="eastAsia" w:ascii="仿宋_GB2312" w:hAnsi="仿宋_GB2312" w:eastAsia="仿宋_GB2312"/>
          <w:color w:val="000000"/>
          <w:kern w:val="2"/>
          <w:sz w:val="32"/>
          <w:szCs w:val="24"/>
          <w:lang w:val="en-US" w:eastAsia="zh-CN"/>
        </w:rPr>
        <w:t>3</w:t>
      </w:r>
      <w:r>
        <w:rPr>
          <w:rFonts w:hint="eastAsia" w:ascii="仿宋_GB2312" w:hAnsi="仿宋_GB2312" w:eastAsia="仿宋_GB2312"/>
          <w:color w:val="000000"/>
          <w:kern w:val="2"/>
          <w:sz w:val="32"/>
          <w:szCs w:val="24"/>
          <w:lang w:val="en-US"/>
        </w:rPr>
        <w:t>9.经营支出：指事业单位在专业业务活动及其辅助活动之外开展非独立核算经营活动发生的支出。</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40</w:t>
      </w:r>
      <w:r>
        <w:rPr>
          <w:rFonts w:hint="eastAsia" w:ascii="仿宋_GB2312" w:hAnsi="仿宋_GB2312" w:eastAsia="仿宋_GB2312"/>
          <w:color w:val="000000"/>
          <w:sz w:val="32"/>
          <w:szCs w:val="24"/>
          <w:lang w:val="en-US"/>
        </w:rPr>
        <w:t>.“三公”经费：指部门用财政拨款安排的因公出国（境）费、公务用车购置及运行费和公务接待费。</w:t>
      </w:r>
      <w:r>
        <w:rPr>
          <w:rFonts w:hint="eastAsia" w:ascii="仿宋_GB2312" w:hAnsi="仿宋_GB2312" w:eastAsia="仿宋_GB2312"/>
          <w:color w:val="000000"/>
          <w:sz w:val="32"/>
          <w:szCs w:val="24"/>
          <w:u w:val="none" w:color="FFFFFF"/>
          <w:shd w:val="clear" w:color="auto" w:fill="FFFFFF"/>
          <w:lang w:val="en-US"/>
        </w:rPr>
        <w:t>其中，因公出国（境）费反映单位公务出国（境）的国际旅费、国外城市间交通费、住宿费、伙食费、培训费、公杂费等支出；</w:t>
      </w:r>
      <w:r>
        <w:rPr>
          <w:rFonts w:hint="eastAsia" w:ascii="仿宋_GB2312" w:hAnsi="仿宋_GB2312" w:eastAsia="仿宋_GB2312"/>
          <w:color w:val="000000"/>
          <w:sz w:val="32"/>
          <w:szCs w:val="24"/>
          <w:lang w:val="en-US"/>
        </w:rPr>
        <w:t>公务用车购置及运行费反映单位公务用车车辆购置支出（含车辆购置税）及租用费、燃料费、维修费、过路过桥费、保险费等支出；公务接待费反映单位按规定开支的各类公务接待（含外宾接待）支出。</w:t>
      </w:r>
    </w:p>
    <w:p>
      <w:pPr>
        <w:spacing w:beforeLines="0" w:afterLines="0" w:line="560" w:lineRule="exact"/>
        <w:ind w:firstLine="640"/>
        <w:rPr>
          <w:rFonts w:hint="eastAsia" w:ascii="仿宋" w:hAnsi="仿宋" w:eastAsia="仿宋"/>
          <w:b/>
          <w:color w:val="auto"/>
          <w:kern w:val="2"/>
          <w:sz w:val="32"/>
          <w:szCs w:val="24"/>
          <w:lang w:val="en-US"/>
        </w:rPr>
      </w:pPr>
      <w:r>
        <w:rPr>
          <w:rFonts w:hint="eastAsia" w:ascii="仿宋_GB2312" w:hAnsi="仿宋_GB2312" w:eastAsia="仿宋_GB2312"/>
          <w:color w:val="000000"/>
          <w:sz w:val="32"/>
          <w:szCs w:val="24"/>
          <w:lang w:val="en-US" w:eastAsia="zh-CN"/>
        </w:rPr>
        <w:t>4</w:t>
      </w:r>
      <w:r>
        <w:rPr>
          <w:rFonts w:hint="eastAsia" w:ascii="仿宋_GB2312" w:hAnsi="仿宋_GB2312" w:eastAsia="仿宋_GB2312"/>
          <w:color w:val="000000"/>
          <w:sz w:val="32"/>
          <w:szCs w:val="24"/>
          <w:lang w:val="en-US"/>
        </w:rPr>
        <w:t>1.机关运行经费：</w:t>
      </w:r>
      <w:r>
        <w:rPr>
          <w:rFonts w:hint="eastAsia" w:ascii="仿宋_GB2312" w:hAnsi="仿宋_GB2312" w:eastAsia="仿宋_GB2312"/>
          <w:color w:val="auto"/>
          <w:sz w:val="32"/>
          <w:szCs w:val="24"/>
          <w:lang w:val="en-US"/>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keepLines/>
        <w:spacing w:beforeLines="0" w:afterLines="0" w:line="576" w:lineRule="exact"/>
        <w:jc w:val="center"/>
        <w:rPr>
          <w:rFonts w:hint="eastAsia" w:ascii="黑体" w:hAnsi="黑体" w:eastAsia="黑体"/>
          <w:color w:val="auto"/>
          <w:kern w:val="44"/>
          <w:sz w:val="44"/>
          <w:szCs w:val="24"/>
          <w:lang w:val="zh-CN"/>
        </w:rPr>
      </w:pPr>
    </w:p>
    <w:p>
      <w:pPr>
        <w:pStyle w:val="5"/>
        <w:spacing w:afterLines="0"/>
        <w:rPr>
          <w:rFonts w:hint="eastAsia"/>
          <w:sz w:val="30"/>
          <w:szCs w:val="24"/>
          <w:lang w:val="zh-CN"/>
        </w:rPr>
      </w:pPr>
    </w:p>
    <w:p>
      <w:pPr>
        <w:pStyle w:val="3"/>
        <w:spacing w:beforeLines="0" w:afterLines="0"/>
        <w:jc w:val="center"/>
        <w:rPr>
          <w:rFonts w:hint="eastAsia"/>
          <w:sz w:val="44"/>
          <w:szCs w:val="24"/>
          <w:lang w:val="en-US"/>
        </w:rPr>
      </w:pPr>
      <w:bookmarkStart w:id="15" w:name="_Toc18811"/>
      <w:r>
        <w:rPr>
          <w:rFonts w:hint="eastAsia"/>
          <w:sz w:val="44"/>
          <w:szCs w:val="24"/>
          <w:lang w:val="en-US"/>
        </w:rPr>
        <w:t>第四</w:t>
      </w:r>
      <w:r>
        <w:rPr>
          <w:rFonts w:hint="eastAsia"/>
          <w:sz w:val="44"/>
          <w:szCs w:val="24"/>
          <w:u w:val="none" w:color="FFFFFF"/>
          <w:shd w:val="clear" w:color="auto" w:fill="FFFFFF"/>
          <w:lang w:val="en-US"/>
        </w:rPr>
        <w:t xml:space="preserve">部分 </w:t>
      </w:r>
      <w:r>
        <w:rPr>
          <w:rFonts w:hint="eastAsia"/>
          <w:sz w:val="44"/>
          <w:szCs w:val="24"/>
          <w:lang w:val="en-US"/>
        </w:rPr>
        <w:t>附件</w:t>
      </w:r>
      <w:bookmarkEnd w:id="15"/>
    </w:p>
    <w:p>
      <w:pPr>
        <w:keepNext/>
        <w:keepLines/>
        <w:spacing w:beforeLines="0" w:afterLines="0" w:line="572" w:lineRule="exact"/>
        <w:rPr>
          <w:rFonts w:hint="eastAsia" w:ascii="方正小标宋简体" w:hAnsi="方正小标宋简体" w:eastAsia="黑体"/>
          <w:color w:val="auto"/>
          <w:kern w:val="2"/>
          <w:sz w:val="44"/>
          <w:szCs w:val="24"/>
          <w:lang w:val="en-US" w:eastAsia="zh-CN"/>
        </w:rPr>
      </w:pPr>
      <w:r>
        <w:rPr>
          <w:rFonts w:hint="eastAsia" w:ascii="黑体" w:hAnsi="黑体" w:eastAsia="黑体"/>
          <w:color w:val="auto"/>
          <w:kern w:val="2"/>
          <w:sz w:val="32"/>
          <w:szCs w:val="24"/>
          <w:lang w:val="en-US"/>
        </w:rPr>
        <w:t>附件</w:t>
      </w:r>
      <w:r>
        <w:rPr>
          <w:rFonts w:hint="eastAsia" w:ascii="黑体" w:hAnsi="黑体" w:eastAsia="黑体"/>
          <w:color w:val="auto"/>
          <w:kern w:val="2"/>
          <w:sz w:val="32"/>
          <w:szCs w:val="24"/>
          <w:lang w:val="en-US" w:eastAsia="zh-CN"/>
        </w:rPr>
        <w:t>1</w:t>
      </w:r>
    </w:p>
    <w:p>
      <w:pPr>
        <w:keepNext/>
        <w:keepLines/>
        <w:spacing w:beforeLines="0" w:afterLines="0" w:line="560" w:lineRule="exact"/>
        <w:jc w:val="center"/>
        <w:rPr>
          <w:rFonts w:hint="default" w:ascii="宋体" w:hAnsi="宋体" w:eastAsia="宋体"/>
          <w:b/>
          <w:color w:val="auto"/>
          <w:kern w:val="2"/>
          <w:sz w:val="32"/>
          <w:szCs w:val="24"/>
          <w:lang w:val="en-US" w:eastAsia="zh-CN"/>
        </w:rPr>
      </w:pPr>
      <w:r>
        <w:rPr>
          <w:rFonts w:hint="default" w:ascii="宋体" w:hAnsi="宋体" w:eastAsia="宋体"/>
          <w:b/>
          <w:color w:val="auto"/>
          <w:kern w:val="2"/>
          <w:sz w:val="32"/>
          <w:szCs w:val="24"/>
          <w:lang w:val="en-US" w:eastAsia="zh-CN"/>
        </w:rPr>
        <w:t>通江县长坪镇人民政府</w:t>
      </w:r>
    </w:p>
    <w:p>
      <w:pPr>
        <w:keepNext/>
        <w:keepLines/>
        <w:spacing w:beforeLines="0" w:afterLines="0" w:line="560" w:lineRule="exact"/>
        <w:jc w:val="center"/>
        <w:rPr>
          <w:rFonts w:hint="eastAsia" w:ascii="仿宋_GB2312" w:hAnsi="仿宋_GB2312" w:eastAsia="仿宋_GB2312"/>
          <w:color w:val="auto"/>
          <w:kern w:val="2"/>
          <w:sz w:val="32"/>
          <w:szCs w:val="24"/>
          <w:lang w:val="en-US"/>
        </w:rPr>
      </w:pPr>
      <w:r>
        <w:rPr>
          <w:rFonts w:hint="default" w:ascii="宋体" w:hAnsi="宋体" w:eastAsia="宋体"/>
          <w:b/>
          <w:color w:val="auto"/>
          <w:kern w:val="2"/>
          <w:sz w:val="32"/>
          <w:szCs w:val="24"/>
          <w:lang w:val="en-US" w:eastAsia="zh-CN"/>
        </w:rPr>
        <w:t>关于2022年度</w:t>
      </w:r>
      <w:r>
        <w:rPr>
          <w:rFonts w:hint="default" w:ascii="宋体" w:hAnsi="宋体" w:eastAsia="宋体"/>
          <w:b/>
          <w:color w:val="auto"/>
          <w:kern w:val="2"/>
          <w:sz w:val="32"/>
          <w:szCs w:val="24"/>
          <w:lang w:val="en-US"/>
        </w:rPr>
        <w:t>整体绩效评价报告</w:t>
      </w:r>
    </w:p>
    <w:p>
      <w:pPr>
        <w:keepNext/>
        <w:keepLines/>
        <w:spacing w:beforeLines="0" w:afterLines="0" w:line="560" w:lineRule="exact"/>
        <w:ind w:firstLine="640"/>
        <w:rPr>
          <w:rFonts w:hint="eastAsia" w:ascii="黑体" w:hAnsi="黑体" w:eastAsia="黑体"/>
          <w:color w:val="auto"/>
          <w:sz w:val="32"/>
          <w:szCs w:val="24"/>
          <w:lang w:val="en-US"/>
        </w:rPr>
      </w:pPr>
    </w:p>
    <w:p>
      <w:pPr>
        <w:pStyle w:val="2"/>
        <w:spacing w:beforeLines="0" w:afterLines="0"/>
        <w:rPr>
          <w:rFonts w:hint="default" w:ascii="宋体"/>
          <w:sz w:val="21"/>
          <w:szCs w:val="24"/>
        </w:rPr>
      </w:pPr>
    </w:p>
    <w:p>
      <w:pPr>
        <w:keepNext/>
        <w:keepLines/>
        <w:spacing w:beforeLines="0" w:afterLines="0" w:line="560" w:lineRule="exact"/>
        <w:ind w:firstLine="640"/>
        <w:rPr>
          <w:rFonts w:hint="eastAsia" w:ascii="黑体" w:hAnsi="黑体" w:eastAsia="黑体"/>
          <w:color w:val="auto"/>
          <w:sz w:val="32"/>
          <w:szCs w:val="24"/>
          <w:lang w:val="zh-CN"/>
        </w:rPr>
      </w:pPr>
      <w:r>
        <w:rPr>
          <w:rFonts w:hint="eastAsia" w:ascii="黑体" w:hAnsi="黑体" w:eastAsia="黑体" w:cs="Times New Roman"/>
          <w:color w:val="auto"/>
          <w:sz w:val="32"/>
          <w:szCs w:val="24"/>
          <w:lang w:val="en-US"/>
        </w:rPr>
        <w:t>一、</w:t>
      </w:r>
      <w:r>
        <w:rPr>
          <w:rFonts w:hint="eastAsia" w:ascii="黑体" w:hAnsi="黑体" w:eastAsia="黑体"/>
          <w:color w:val="auto"/>
          <w:sz w:val="32"/>
          <w:szCs w:val="24"/>
          <w:lang w:val="zh-CN"/>
        </w:rPr>
        <w:t>单位基本情况</w:t>
      </w:r>
    </w:p>
    <w:p>
      <w:pPr>
        <w:keepNext/>
        <w:keepLines/>
        <w:spacing w:beforeLines="0" w:afterLines="0" w:line="560" w:lineRule="exact"/>
        <w:ind w:firstLine="643"/>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（一）机构组成。</w:t>
      </w:r>
    </w:p>
    <w:p>
      <w:pPr>
        <w:widowControl/>
        <w:snapToGrid w:val="0"/>
        <w:spacing w:beforeLines="0" w:afterLines="0" w:line="580" w:lineRule="exact"/>
        <w:ind w:firstLine="640" w:firstLineChars="200"/>
        <w:rPr>
          <w:rFonts w:hint="default"/>
          <w:sz w:val="24"/>
          <w:szCs w:val="24"/>
          <w:lang w:val="zh-CN"/>
        </w:rPr>
      </w:pPr>
      <w:r>
        <w:rPr>
          <w:rFonts w:hint="eastAsia" w:ascii="仿宋_GB2312" w:hAnsi="宋体" w:eastAsia="仿宋_GB2312" w:cs="宋体"/>
          <w:color w:val="000000"/>
          <w:sz w:val="32"/>
          <w:szCs w:val="32"/>
          <w:shd w:val="clear" w:color="auto" w:fill="FFFFFF"/>
          <w:lang w:val="zh-CN"/>
        </w:rPr>
        <w:t>通江县</w:t>
      </w:r>
      <w:r>
        <w:rPr>
          <w:rFonts w:hint="eastAsia" w:ascii="仿宋_GB2312" w:hAnsi="宋体" w:eastAsia="仿宋_GB2312" w:cs="宋体"/>
          <w:color w:val="000000"/>
          <w:sz w:val="32"/>
          <w:szCs w:val="32"/>
          <w:shd w:val="clear" w:color="auto" w:fill="FFFFFF"/>
          <w:lang w:val="zh-CN" w:eastAsia="zh-CN"/>
        </w:rPr>
        <w:t>长坪镇人民政府下属</w:t>
      </w:r>
      <w:r>
        <w:rPr>
          <w:rFonts w:hint="eastAsia" w:ascii="仿宋_GB2312" w:hAnsi="宋体" w:eastAsia="仿宋_GB2312" w:cs="宋体"/>
          <w:color w:val="000000"/>
          <w:sz w:val="32"/>
          <w:szCs w:val="32"/>
          <w:shd w:val="clear" w:color="auto" w:fill="FFFFFF"/>
          <w:lang w:val="en-US" w:eastAsia="zh-CN"/>
        </w:rPr>
        <w:t>5个事业单位，包括长坪镇公共事务服务中心、长坪镇农业综合</w:t>
      </w:r>
      <w:r>
        <w:rPr>
          <w:rFonts w:hint="eastAsia" w:ascii="仿宋_GB2312" w:hAnsi="宋体" w:eastAsia="仿宋_GB2312" w:cs="宋体"/>
          <w:color w:val="000000"/>
          <w:sz w:val="32"/>
          <w:szCs w:val="32"/>
          <w:u w:val="none" w:color="FFFFFF"/>
          <w:shd w:val="clear" w:color="auto" w:fill="FFFFFF"/>
          <w:lang w:val="en-US" w:eastAsia="zh-CN"/>
        </w:rPr>
        <w:t>务</w:t>
      </w:r>
      <w:r>
        <w:rPr>
          <w:rFonts w:hint="eastAsia" w:ascii="仿宋_GB2312" w:hAnsi="宋体" w:eastAsia="仿宋_GB2312" w:cs="宋体"/>
          <w:color w:val="000000"/>
          <w:sz w:val="32"/>
          <w:szCs w:val="32"/>
          <w:shd w:val="clear" w:color="auto" w:fill="FFFFFF"/>
          <w:lang w:val="en-US" w:eastAsia="zh-CN"/>
        </w:rPr>
        <w:t>服务中心、长坪镇农民工服务中心、长坪镇便民服务中心、长坪镇村镇建设服务中心。</w:t>
      </w:r>
    </w:p>
    <w:p>
      <w:pPr>
        <w:keepNext/>
        <w:keepLines/>
        <w:numPr>
          <w:ilvl w:val="0"/>
          <w:numId w:val="2"/>
        </w:numPr>
        <w:spacing w:beforeLines="0" w:afterLines="0" w:line="560" w:lineRule="exact"/>
        <w:ind w:firstLine="643"/>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机构职能和人员概况。</w:t>
      </w:r>
    </w:p>
    <w:p>
      <w:pPr>
        <w:numPr>
          <w:ilvl w:val="0"/>
          <w:numId w:val="0"/>
        </w:numPr>
        <w:autoSpaceDE/>
        <w:autoSpaceDN/>
        <w:snapToGrid w:val="0"/>
        <w:spacing w:beforeLines="0" w:afterLines="0" w:line="560" w:lineRule="exact"/>
        <w:ind w:firstLine="640" w:firstLineChars="200"/>
        <w:rPr>
          <w:rFonts w:hint="eastAsia" w:ascii="仿宋_GB2312" w:hAnsi="宋体" w:eastAsia="仿宋_GB2312" w:cs="宋体"/>
          <w:color w:val="000000"/>
          <w:sz w:val="32"/>
          <w:szCs w:val="32"/>
          <w:shd w:val="clear" w:color="auto" w:fill="FFFFFF"/>
          <w:lang w:val="zh-CN"/>
        </w:rPr>
      </w:pPr>
      <w:r>
        <w:rPr>
          <w:rFonts w:hint="eastAsia" w:ascii="仿宋_GB2312" w:hAnsi="宋体" w:eastAsia="仿宋_GB2312" w:cs="Times New Roman"/>
          <w:sz w:val="32"/>
          <w:szCs w:val="32"/>
          <w:lang w:eastAsia="zh-CN"/>
        </w:rPr>
        <w:t>一是</w:t>
      </w:r>
      <w:r>
        <w:rPr>
          <w:rFonts w:hint="eastAsia" w:ascii="仿宋_GB2312" w:hAnsi="宋体" w:eastAsia="仿宋_GB2312" w:cs="Times New Roman"/>
          <w:sz w:val="32"/>
          <w:szCs w:val="32"/>
        </w:rPr>
        <w:t>制定和组织实施经济、科技和社会发展计划，制定资源开</w:t>
      </w:r>
      <w:r>
        <w:rPr>
          <w:rFonts w:hint="eastAsia" w:ascii="仿宋_GB2312" w:hAnsi="宋体" w:eastAsia="仿宋_GB2312" w:cs="Times New Roman"/>
          <w:sz w:val="32"/>
          <w:szCs w:val="32"/>
          <w:u w:val="none" w:color="FFFFFF"/>
          <w:shd w:val="clear" w:color="auto" w:fill="FFFFFF"/>
        </w:rPr>
        <w:t>发</w:t>
      </w:r>
      <w:r>
        <w:rPr>
          <w:rFonts w:hint="eastAsia" w:ascii="仿宋_GB2312" w:hAnsi="宋体" w:eastAsia="仿宋_GB2312" w:cs="Times New Roman"/>
          <w:sz w:val="32"/>
          <w:szCs w:val="32"/>
        </w:rPr>
        <w:t>技术改造和产业结构调整方案，组织指导好</w:t>
      </w:r>
      <w:r>
        <w:rPr>
          <w:rFonts w:hint="eastAsia" w:ascii="仿宋_GB2312" w:hAnsi="宋体" w:eastAsia="仿宋_GB2312" w:cs="Times New Roman"/>
          <w:sz w:val="32"/>
          <w:szCs w:val="32"/>
          <w:u w:val="none" w:color="FFFFFF"/>
          <w:shd w:val="clear" w:color="auto" w:fill="FFFFFF"/>
          <w:lang w:eastAsia="zh-CN"/>
        </w:rPr>
        <w:t>产业</w:t>
      </w:r>
      <w:r>
        <w:rPr>
          <w:rFonts w:hint="eastAsia" w:ascii="仿宋_GB2312" w:hAnsi="宋体" w:eastAsia="仿宋_GB2312" w:cs="Times New Roman"/>
          <w:sz w:val="32"/>
          <w:szCs w:val="32"/>
        </w:rPr>
        <w:t>生产，搞好商品流通，协调好本</w:t>
      </w:r>
      <w:r>
        <w:rPr>
          <w:rFonts w:hint="eastAsia" w:ascii="仿宋_GB2312" w:hAnsi="宋体" w:eastAsia="仿宋_GB2312" w:cs="Times New Roman"/>
          <w:sz w:val="32"/>
          <w:szCs w:val="32"/>
          <w:lang w:eastAsia="zh-CN"/>
        </w:rPr>
        <w:t>镇</w:t>
      </w:r>
      <w:r>
        <w:rPr>
          <w:rFonts w:hint="eastAsia" w:ascii="仿宋_GB2312" w:hAnsi="宋体" w:eastAsia="仿宋_GB2312" w:cs="Times New Roman"/>
          <w:sz w:val="32"/>
          <w:szCs w:val="32"/>
        </w:rPr>
        <w:t>与外地区的经济交流与合作，抓好招商引资</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人才</w:t>
      </w:r>
      <w:r>
        <w:rPr>
          <w:rFonts w:hint="eastAsia" w:ascii="仿宋_GB2312" w:hAnsi="宋体" w:eastAsia="仿宋_GB2312" w:cs="Times New Roman"/>
          <w:sz w:val="32"/>
          <w:szCs w:val="32"/>
          <w:u w:val="none" w:color="FFFFFF"/>
          <w:shd w:val="clear" w:color="auto" w:fill="FFFFFF"/>
          <w:lang w:eastAsia="zh-CN"/>
        </w:rPr>
        <w:t>引进和</w:t>
      </w:r>
      <w:r>
        <w:rPr>
          <w:rFonts w:hint="eastAsia" w:ascii="仿宋_GB2312" w:hAnsi="宋体" w:eastAsia="仿宋_GB2312" w:cs="Times New Roman"/>
          <w:sz w:val="32"/>
          <w:szCs w:val="32"/>
        </w:rPr>
        <w:t>项目开发，不断培育市场体系，组织经济运行，促进经济发展。</w:t>
      </w:r>
      <w:r>
        <w:rPr>
          <w:rFonts w:hint="eastAsia" w:ascii="仿宋_GB2312" w:hAnsi="宋体" w:eastAsia="仿宋_GB2312" w:cs="Times New Roman"/>
          <w:sz w:val="32"/>
          <w:szCs w:val="32"/>
          <w:lang w:eastAsia="zh-CN"/>
        </w:rPr>
        <w:t>二是</w:t>
      </w:r>
      <w:r>
        <w:rPr>
          <w:rFonts w:hint="eastAsia" w:ascii="仿宋_GB2312" w:hAnsi="宋体" w:eastAsia="仿宋_GB2312" w:cs="Times New Roman"/>
          <w:sz w:val="32"/>
          <w:szCs w:val="32"/>
        </w:rPr>
        <w:t>制定并组织实施村镇建设规划，部署重点工程建设，地方道路建设及公共设施，水利设施的管理，负责土地、林木、水等自然资源和生态环境的保护，做好护林防火工作。</w:t>
      </w:r>
      <w:r>
        <w:rPr>
          <w:rFonts w:hint="eastAsia" w:ascii="仿宋_GB2312" w:hAnsi="宋体" w:eastAsia="仿宋_GB2312" w:cs="Times New Roman"/>
          <w:sz w:val="32"/>
          <w:szCs w:val="32"/>
          <w:lang w:eastAsia="zh-CN"/>
        </w:rPr>
        <w:t>三是</w:t>
      </w:r>
      <w:r>
        <w:rPr>
          <w:rFonts w:hint="eastAsia" w:ascii="仿宋_GB2312" w:hAnsi="宋体" w:eastAsia="仿宋_GB2312" w:cs="Times New Roman"/>
          <w:sz w:val="32"/>
          <w:szCs w:val="32"/>
        </w:rPr>
        <w:t>负责本行政区域内的民政、计划生育、文化教育、卫生、体育等社会公益事业的综合性工作，维护一切经济单位和个人的正当经济权益，取缔非法经济活动，调解和处理民事纠纷，打击</w:t>
      </w:r>
      <w:r>
        <w:rPr>
          <w:rFonts w:hint="eastAsia" w:ascii="仿宋_GB2312" w:hAnsi="宋体" w:eastAsia="仿宋_GB2312" w:cs="Times New Roman"/>
          <w:sz w:val="32"/>
          <w:szCs w:val="32"/>
          <w:u w:val="none" w:color="FFFFFF"/>
          <w:shd w:val="clear" w:color="auto" w:fill="FFFFFF"/>
          <w:lang w:eastAsia="zh-CN"/>
        </w:rPr>
        <w:t>刑事犯罪和</w:t>
      </w:r>
      <w:r>
        <w:rPr>
          <w:rFonts w:hint="eastAsia" w:ascii="仿宋_GB2312" w:hAnsi="宋体" w:eastAsia="仿宋_GB2312" w:cs="Times New Roman"/>
          <w:sz w:val="32"/>
          <w:szCs w:val="32"/>
        </w:rPr>
        <w:t>维护社会稳定。</w:t>
      </w:r>
      <w:r>
        <w:rPr>
          <w:rFonts w:hint="eastAsia" w:ascii="仿宋_GB2312" w:hAnsi="宋体" w:eastAsia="仿宋_GB2312" w:cs="Times New Roman"/>
          <w:sz w:val="32"/>
          <w:szCs w:val="32"/>
          <w:lang w:eastAsia="zh-CN"/>
        </w:rPr>
        <w:t>四是</w:t>
      </w:r>
      <w:r>
        <w:rPr>
          <w:rFonts w:hint="eastAsia" w:ascii="仿宋_GB2312" w:hAnsi="宋体" w:eastAsia="仿宋_GB2312" w:cs="Times New Roman"/>
          <w:sz w:val="32"/>
          <w:szCs w:val="32"/>
        </w:rPr>
        <w:t>按计划组织本级财政收入和地方税的征收，完成国家财政计划，不断培植税源，管好财政资金，增强财政实力。</w:t>
      </w:r>
      <w:r>
        <w:rPr>
          <w:rFonts w:hint="eastAsia" w:ascii="仿宋_GB2312" w:hAnsi="宋体" w:eastAsia="仿宋_GB2312" w:cs="Times New Roman"/>
          <w:sz w:val="32"/>
          <w:szCs w:val="32"/>
          <w:lang w:eastAsia="zh-CN"/>
        </w:rPr>
        <w:t>五是</w:t>
      </w:r>
      <w:r>
        <w:rPr>
          <w:rFonts w:hint="eastAsia" w:ascii="仿宋_GB2312" w:hAnsi="宋体" w:eastAsia="仿宋_GB2312" w:cs="Times New Roman"/>
          <w:sz w:val="32"/>
          <w:szCs w:val="32"/>
        </w:rPr>
        <w:t>抓好精神文明建设，丰富群众文化生活，提倡移风易俗，反对封建迷信，破除陈规陋习，树立社会主义新风尚。</w:t>
      </w:r>
      <w:r>
        <w:rPr>
          <w:rFonts w:hint="eastAsia" w:ascii="仿宋_GB2312" w:hAnsi="宋体" w:eastAsia="仿宋_GB2312" w:cs="Times New Roman"/>
          <w:sz w:val="32"/>
          <w:szCs w:val="32"/>
          <w:lang w:eastAsia="zh-CN"/>
        </w:rPr>
        <w:t>六是</w:t>
      </w:r>
      <w:r>
        <w:rPr>
          <w:rFonts w:hint="eastAsia" w:ascii="仿宋_GB2312" w:hAnsi="宋体" w:eastAsia="仿宋_GB2312" w:cs="Times New Roman"/>
          <w:sz w:val="32"/>
          <w:szCs w:val="32"/>
        </w:rPr>
        <w:t>完成上级政府交办的其它事项。</w:t>
      </w:r>
    </w:p>
    <w:p>
      <w:pPr>
        <w:widowControl/>
        <w:snapToGrid w:val="0"/>
        <w:spacing w:beforeLines="0" w:afterLines="0" w:line="580" w:lineRule="exact"/>
        <w:ind w:firstLine="640" w:firstLineChars="200"/>
        <w:rPr>
          <w:rFonts w:hint="default"/>
          <w:sz w:val="24"/>
          <w:szCs w:val="24"/>
          <w:lang w:val="zh-CN"/>
        </w:rPr>
      </w:pPr>
      <w:r>
        <w:rPr>
          <w:rFonts w:hint="eastAsia" w:ascii="仿宋_GB2312" w:hAnsi="宋体" w:eastAsia="仿宋_GB2312" w:cs="Times New Roman"/>
          <w:sz w:val="32"/>
          <w:szCs w:val="32"/>
          <w:lang w:eastAsia="zh-CN"/>
        </w:rPr>
        <w:t>202</w:t>
      </w: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rPr>
        <w:t>年在职人员</w:t>
      </w:r>
      <w:r>
        <w:rPr>
          <w:rFonts w:hint="eastAsia" w:ascii="仿宋_GB2312" w:hAnsi="宋体" w:eastAsia="仿宋_GB2312" w:cs="Times New Roman"/>
          <w:sz w:val="32"/>
          <w:szCs w:val="32"/>
          <w:lang w:val="en-US" w:eastAsia="zh-CN"/>
        </w:rPr>
        <w:t>41</w:t>
      </w:r>
      <w:r>
        <w:rPr>
          <w:rFonts w:hint="eastAsia" w:ascii="仿宋_GB2312" w:hAnsi="宋体" w:eastAsia="仿宋_GB2312" w:cs="Times New Roman"/>
          <w:sz w:val="32"/>
          <w:szCs w:val="32"/>
        </w:rPr>
        <w:t>人。其中：公务员</w:t>
      </w:r>
      <w:r>
        <w:rPr>
          <w:rFonts w:hint="eastAsia" w:ascii="仿宋_GB2312" w:hAnsi="宋体" w:eastAsia="仿宋_GB2312" w:cs="Times New Roman"/>
          <w:sz w:val="32"/>
          <w:szCs w:val="32"/>
          <w:lang w:val="en-US" w:eastAsia="zh-CN"/>
        </w:rPr>
        <w:t>22</w:t>
      </w:r>
      <w:r>
        <w:rPr>
          <w:rFonts w:hint="eastAsia" w:ascii="仿宋_GB2312" w:hAnsi="宋体" w:eastAsia="仿宋_GB2312" w:cs="Times New Roman"/>
          <w:sz w:val="32"/>
          <w:szCs w:val="32"/>
        </w:rPr>
        <w:t>人，事业人员</w:t>
      </w:r>
      <w:r>
        <w:rPr>
          <w:rFonts w:hint="eastAsia" w:ascii="仿宋_GB2312" w:hAnsi="宋体" w:eastAsia="仿宋_GB2312" w:cs="Times New Roman"/>
          <w:sz w:val="32"/>
          <w:szCs w:val="32"/>
          <w:lang w:val="en-US" w:eastAsia="zh-CN"/>
        </w:rPr>
        <w:t>18</w:t>
      </w:r>
      <w:r>
        <w:rPr>
          <w:rFonts w:hint="eastAsia" w:ascii="仿宋_GB2312" w:hAnsi="宋体" w:eastAsia="仿宋_GB2312" w:cs="Times New Roman"/>
          <w:sz w:val="32"/>
          <w:szCs w:val="32"/>
        </w:rPr>
        <w:t>人</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事业工勤人员1人</w:t>
      </w:r>
      <w:r>
        <w:rPr>
          <w:rFonts w:hint="eastAsia" w:ascii="仿宋_GB2312" w:hAnsi="宋体" w:eastAsia="仿宋_GB2312" w:cs="Times New Roman"/>
          <w:sz w:val="32"/>
          <w:szCs w:val="32"/>
        </w:rPr>
        <w:t>。</w:t>
      </w:r>
    </w:p>
    <w:p>
      <w:pPr>
        <w:keepNext/>
        <w:keepLines/>
        <w:numPr>
          <w:ilvl w:val="0"/>
          <w:numId w:val="2"/>
        </w:numPr>
        <w:spacing w:beforeLines="0" w:afterLines="0" w:line="560" w:lineRule="exact"/>
        <w:ind w:firstLine="643"/>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年度主要工作任务。</w:t>
      </w:r>
    </w:p>
    <w:p>
      <w:pPr>
        <w:pStyle w:val="2"/>
        <w:numPr>
          <w:ilvl w:val="0"/>
          <w:numId w:val="0"/>
        </w:numPr>
        <w:spacing w:beforeLines="0" w:afterLines="0" w:line="560" w:lineRule="exact"/>
        <w:ind w:left="0" w:firstLine="640" w:firstLineChars="200"/>
        <w:rPr>
          <w:rFonts w:hint="eastAsia" w:ascii="仿宋_GB2312" w:hAnsi="宋体" w:eastAsia="仿宋_GB2312"/>
          <w:kern w:val="0"/>
          <w:sz w:val="32"/>
          <w:szCs w:val="32"/>
          <w:lang/>
        </w:rPr>
      </w:pPr>
      <w:r>
        <w:rPr>
          <w:rFonts w:hint="eastAsia" w:ascii="仿宋_GB2312" w:hAnsi="宋体" w:eastAsia="仿宋_GB2312"/>
          <w:kern w:val="0"/>
          <w:sz w:val="32"/>
          <w:szCs w:val="32"/>
          <w:lang/>
        </w:rPr>
        <w:t>一是按照乡村振兴战略总要求，结合长坪镇生态、绿色等优势，统筹谋划，科学推进，尊重长坪镇广大群众意愿，调动全镇干群积极性、主动性、创造性，不断加大农业产业发展扶持力度。邀请相关行业部门专家持续加强对天麻、茯苓、马铃薯、蜂蜜、富硒肉兔、生猪等特色产业的技术指导，提升经济效益。持续改善农村生产生活环境，不断保障和改善民生，推进移风易俗建设，培育群众良好生活习惯，全面提升</w:t>
      </w:r>
      <w:r>
        <w:rPr>
          <w:rFonts w:hint="eastAsia" w:ascii="仿宋_GB2312" w:hAnsi="宋体" w:eastAsia="仿宋_GB2312"/>
          <w:kern w:val="0"/>
          <w:sz w:val="32"/>
          <w:szCs w:val="32"/>
          <w:u w:val="none" w:color="FFFFFF"/>
          <w:shd w:val="clear" w:color="auto" w:fill="FFFFFF"/>
          <w:lang/>
        </w:rPr>
        <w:t>群众生活</w:t>
      </w:r>
      <w:r>
        <w:rPr>
          <w:rFonts w:hint="eastAsia" w:ascii="仿宋_GB2312" w:hAnsi="宋体" w:eastAsia="仿宋_GB2312"/>
          <w:kern w:val="0"/>
          <w:sz w:val="32"/>
          <w:szCs w:val="32"/>
          <w:lang/>
        </w:rPr>
        <w:t>满意度。二是常态化抓好新冠疫情防控，保障人民群众生命健康安全。通过多种方式，全面宣传告知最新防控政策，结合实际，因人因地施策。真正做到主动防、早发现、快处置，切实降低社会面传播风险。加强对重点场所的监督管控，坚决筑牢疫情防控坚固屏障，确保群众生命健康安全。三是狠抓安全生产及维稳工作，为人民群众创造平安稳定的社会环境。加强日常监测及应急预警，切实做好防汛减灾、森林防灭火等重点工作，做到</w:t>
      </w:r>
      <w:r>
        <w:rPr>
          <w:rFonts w:hint="eastAsia" w:ascii="仿宋_GB2312" w:hAnsi="宋体" w:eastAsia="仿宋_GB2312"/>
          <w:kern w:val="0"/>
          <w:sz w:val="32"/>
          <w:szCs w:val="32"/>
          <w:u w:val="none" w:color="FFFFFF"/>
          <w:shd w:val="clear" w:color="auto" w:fill="FFFFFF"/>
          <w:lang/>
        </w:rPr>
        <w:t>齐抓共管和</w:t>
      </w:r>
      <w:r>
        <w:rPr>
          <w:rFonts w:hint="eastAsia" w:ascii="仿宋_GB2312" w:hAnsi="宋体" w:eastAsia="仿宋_GB2312"/>
          <w:kern w:val="0"/>
          <w:sz w:val="32"/>
          <w:szCs w:val="32"/>
          <w:lang/>
        </w:rPr>
        <w:t>群防群治。创新开展多形式群众活动，拓宽工作思路，拓宽群众诉求渠道，让群众诉求有处说、群众困难有人帮，群众问题有人解。四是全面推进社会事业和经济健康发展，不断</w:t>
      </w:r>
      <w:r>
        <w:rPr>
          <w:rFonts w:hint="eastAsia" w:ascii="仿宋_GB2312" w:hAnsi="宋体" w:eastAsia="仿宋_GB2312"/>
          <w:kern w:val="0"/>
          <w:sz w:val="32"/>
          <w:szCs w:val="32"/>
          <w:u w:val="none" w:color="FFFFFF"/>
          <w:shd w:val="clear" w:color="auto" w:fill="FFFFFF"/>
          <w:lang/>
        </w:rPr>
        <w:t>在</w:t>
      </w:r>
      <w:r>
        <w:rPr>
          <w:rFonts w:hint="eastAsia" w:ascii="仿宋_GB2312" w:hAnsi="宋体" w:eastAsia="仿宋_GB2312"/>
          <w:kern w:val="0"/>
          <w:sz w:val="32"/>
          <w:szCs w:val="32"/>
          <w:lang/>
        </w:rPr>
        <w:t>人民群众生活质量上做文章。把保障和改善民生作为一切工作的出发点和落脚点，不断提升基础设施、公共服务配套质量，着力解决群众急难愁盼的民生问题，补短板、强弱项，确定更精准的民生实事项目，不断加强基础性、普惠性、兜底性民生保障建设，让人民的获得感、幸福感、安全感不断飙高、一路奏凯。</w:t>
      </w:r>
    </w:p>
    <w:p>
      <w:pPr>
        <w:keepNext/>
        <w:keepLines/>
        <w:numPr>
          <w:ilvl w:val="0"/>
          <w:numId w:val="2"/>
        </w:numPr>
        <w:spacing w:beforeLines="0" w:afterLines="0" w:line="560" w:lineRule="exact"/>
        <w:ind w:firstLine="643"/>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部门整体</w:t>
      </w:r>
      <w:r>
        <w:rPr>
          <w:rFonts w:hint="eastAsia" w:ascii="楷体_GB2312" w:hAnsi="楷体_GB2312" w:eastAsia="楷体_GB2312"/>
          <w:b/>
          <w:color w:val="auto"/>
          <w:sz w:val="32"/>
          <w:szCs w:val="24"/>
          <w:u w:val="none" w:color="FFFFFF"/>
          <w:shd w:val="clear" w:color="auto" w:fill="FFFFFF"/>
          <w:lang w:val="zh-CN"/>
        </w:rPr>
        <w:t>支出实现</w:t>
      </w:r>
      <w:r>
        <w:rPr>
          <w:rFonts w:hint="eastAsia" w:ascii="楷体_GB2312" w:hAnsi="楷体_GB2312" w:eastAsia="楷体_GB2312"/>
          <w:b/>
          <w:color w:val="auto"/>
          <w:sz w:val="32"/>
          <w:szCs w:val="24"/>
          <w:lang w:val="zh-CN"/>
        </w:rPr>
        <w:t>绩效目标。</w:t>
      </w:r>
    </w:p>
    <w:p>
      <w:pPr>
        <w:widowControl/>
        <w:numPr>
          <w:ilvl w:val="0"/>
          <w:numId w:val="0"/>
        </w:numPr>
        <w:shd w:val="clear" w:color="auto" w:fill="FFFFFF"/>
        <w:autoSpaceDE/>
        <w:autoSpaceDN/>
        <w:adjustRightInd/>
        <w:spacing w:beforeLines="0" w:after="20" w:afterLines="0" w:line="595" w:lineRule="exact"/>
        <w:ind w:firstLine="640" w:firstLineChars="200"/>
        <w:jc w:val="both"/>
        <w:rPr>
          <w:rFonts w:hint="default"/>
          <w:sz w:val="24"/>
          <w:szCs w:val="24"/>
          <w:lang w:val="zh-CN"/>
        </w:rPr>
      </w:pPr>
      <w:r>
        <w:rPr>
          <w:rFonts w:hint="eastAsia" w:ascii="仿宋_GB2312" w:hAnsi="仿宋_GB2312" w:eastAsia="仿宋_GB2312" w:cs="仿宋_GB2312"/>
          <w:sz w:val="32"/>
          <w:szCs w:val="32"/>
          <w:lang w:val="en-US" w:eastAsia="zh-CN"/>
        </w:rPr>
        <w:t>2022年基本支出用于保障人员经费和公用经费，全年预算金额1004.35万元、决算数1004.35万元，已批计划数1004.35万，已支付1004.35万，2022年项目支出预算数为387.13万元，决算数为387.13万元，计划率100%，支付率100％，2022年底整体支出</w:t>
      </w:r>
      <w:r>
        <w:rPr>
          <w:rFonts w:hint="eastAsia" w:ascii="仿宋_GB2312" w:hAnsi="仿宋_GB2312" w:eastAsia="仿宋_GB2312" w:cs="仿宋_GB2312"/>
          <w:sz w:val="32"/>
          <w:szCs w:val="32"/>
          <w:u w:val="none" w:color="FFFFFF"/>
          <w:shd w:val="clear" w:color="auto" w:fill="FFFFFF"/>
          <w:lang w:val="en-US" w:eastAsia="zh-CN"/>
        </w:rPr>
        <w:t>按</w:t>
      </w:r>
      <w:r>
        <w:rPr>
          <w:rFonts w:hint="eastAsia" w:ascii="仿宋_GB2312" w:hAnsi="仿宋_GB2312" w:eastAsia="仿宋_GB2312" w:cs="仿宋_GB2312"/>
          <w:sz w:val="32"/>
          <w:szCs w:val="32"/>
          <w:lang w:val="en-US" w:eastAsia="zh-CN"/>
        </w:rPr>
        <w:t>预算计划完成。</w:t>
      </w:r>
    </w:p>
    <w:p>
      <w:pPr>
        <w:keepNext/>
        <w:keepLines/>
        <w:spacing w:beforeLines="0" w:afterLines="0" w:line="560" w:lineRule="exact"/>
        <w:ind w:firstLine="640"/>
        <w:rPr>
          <w:rFonts w:hint="eastAsia" w:ascii="黑体" w:hAnsi="黑体" w:eastAsia="黑体"/>
          <w:color w:val="auto"/>
          <w:sz w:val="32"/>
          <w:szCs w:val="24"/>
          <w:lang w:val="en-US"/>
        </w:rPr>
      </w:pPr>
      <w:r>
        <w:rPr>
          <w:rFonts w:hint="eastAsia" w:ascii="黑体" w:hAnsi="黑体" w:eastAsia="黑体"/>
          <w:color w:val="auto"/>
          <w:sz w:val="32"/>
          <w:szCs w:val="24"/>
          <w:lang w:val="en-US"/>
        </w:rPr>
        <w:t>二、部门资金收支情况</w:t>
      </w:r>
    </w:p>
    <w:p>
      <w:pPr>
        <w:keepNext/>
        <w:keepLines/>
        <w:spacing w:beforeLines="0" w:afterLines="0" w:line="560" w:lineRule="exact"/>
        <w:ind w:firstLine="643"/>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（一）部门总体收支情况。</w:t>
      </w:r>
    </w:p>
    <w:p>
      <w:pPr>
        <w:keepNext/>
        <w:keepLines/>
        <w:spacing w:beforeLines="0" w:afterLines="0" w:line="560" w:lineRule="exact"/>
        <w:ind w:firstLine="640"/>
        <w:rPr>
          <w:rFonts w:hint="eastAsia" w:ascii="仿宋_GB2312" w:hAnsi="仿宋_GB2312" w:eastAsia="仿宋_GB2312"/>
          <w:color w:val="auto"/>
          <w:sz w:val="32"/>
          <w:szCs w:val="24"/>
          <w:lang w:val="en-US"/>
        </w:rPr>
      </w:pPr>
      <w:r>
        <w:rPr>
          <w:rFonts w:hint="eastAsia" w:ascii="仿宋_GB2312" w:hAnsi="仿宋_GB2312" w:eastAsia="仿宋_GB2312"/>
          <w:color w:val="auto"/>
          <w:sz w:val="32"/>
          <w:szCs w:val="24"/>
          <w:lang w:val="en-US"/>
        </w:rPr>
        <w:t>1.部门总体收入情况</w:t>
      </w:r>
    </w:p>
    <w:p>
      <w:pPr>
        <w:spacing w:beforeLines="0" w:afterLines="0" w:line="600" w:lineRule="exact"/>
        <w:ind w:firstLine="640" w:firstLineChars="200"/>
        <w:outlineLvl w:val="1"/>
        <w:rPr>
          <w:rFonts w:hint="eastAsia" w:ascii="Times New Roman" w:hAnsi="Times New Roman" w:eastAsia="仿宋"/>
          <w:sz w:val="24"/>
          <w:szCs w:val="24"/>
          <w:lang w:val="en-US" w:eastAsia="zh-CN"/>
        </w:rPr>
      </w:pPr>
      <w:bookmarkStart w:id="16" w:name="_Toc4147"/>
      <w:r>
        <w:rPr>
          <w:rFonts w:hint="eastAsia" w:ascii="仿宋" w:hAnsi="仿宋" w:eastAsia="仿宋" w:cs="Times New Roman"/>
          <w:color w:val="auto"/>
          <w:sz w:val="32"/>
          <w:szCs w:val="32"/>
        </w:rPr>
        <w:t>20</w:t>
      </w:r>
      <w:r>
        <w:rPr>
          <w:rFonts w:hint="eastAsia" w:ascii="仿宋" w:hAnsi="仿宋" w:eastAsia="仿宋" w:cs="Times New Roman"/>
          <w:color w:val="auto"/>
          <w:sz w:val="32"/>
          <w:szCs w:val="32"/>
          <w:lang w:val="en-US" w:eastAsia="zh-CN"/>
        </w:rPr>
        <w:t>22</w:t>
      </w:r>
      <w:r>
        <w:rPr>
          <w:rFonts w:hint="eastAsia" w:ascii="仿宋" w:hAnsi="仿宋" w:eastAsia="仿宋" w:cs="Times New Roman"/>
          <w:color w:val="auto"/>
          <w:sz w:val="32"/>
          <w:szCs w:val="32"/>
        </w:rPr>
        <w:t>年收入合计</w:t>
      </w:r>
      <w:r>
        <w:rPr>
          <w:rFonts w:hint="eastAsia" w:ascii="仿宋" w:hAnsi="仿宋" w:eastAsia="仿宋" w:cs="Times New Roman"/>
          <w:color w:val="auto"/>
          <w:sz w:val="32"/>
          <w:szCs w:val="32"/>
          <w:lang w:val="en-US" w:eastAsia="zh-CN"/>
        </w:rPr>
        <w:t>1391.48</w:t>
      </w:r>
      <w:r>
        <w:rPr>
          <w:rFonts w:hint="eastAsia" w:ascii="仿宋" w:hAnsi="仿宋" w:eastAsia="仿宋" w:cs="Times New Roman"/>
          <w:color w:val="auto"/>
          <w:sz w:val="32"/>
          <w:szCs w:val="32"/>
        </w:rPr>
        <w:t>万元，其中：一般公共预算财政拨款收入</w:t>
      </w:r>
      <w:r>
        <w:rPr>
          <w:rFonts w:hint="eastAsia" w:ascii="仿宋" w:hAnsi="仿宋" w:eastAsia="仿宋" w:cs="Times New Roman"/>
          <w:color w:val="auto"/>
          <w:sz w:val="32"/>
          <w:szCs w:val="32"/>
          <w:lang w:val="en-US" w:eastAsia="zh-CN"/>
        </w:rPr>
        <w:t>1391.48</w:t>
      </w:r>
      <w:r>
        <w:rPr>
          <w:rFonts w:hint="eastAsia" w:ascii="仿宋" w:hAnsi="仿宋" w:eastAsia="仿宋" w:cs="Times New Roman"/>
          <w:color w:val="auto"/>
          <w:sz w:val="32"/>
          <w:szCs w:val="32"/>
        </w:rPr>
        <w:t>万元，占</w:t>
      </w:r>
      <w:r>
        <w:rPr>
          <w:rFonts w:hint="eastAsia" w:ascii="仿宋" w:hAnsi="仿宋" w:eastAsia="仿宋" w:cs="Times New Roman"/>
          <w:color w:val="auto"/>
          <w:sz w:val="32"/>
          <w:szCs w:val="32"/>
          <w:lang w:val="en-US" w:eastAsia="zh-CN"/>
        </w:rPr>
        <w:t>100</w:t>
      </w:r>
      <w:r>
        <w:rPr>
          <w:rFonts w:hint="eastAsia" w:ascii="仿宋" w:hAnsi="仿宋" w:eastAsia="仿宋" w:cs="Times New Roman"/>
          <w:color w:val="auto"/>
          <w:sz w:val="32"/>
          <w:szCs w:val="32"/>
        </w:rPr>
        <w:t>%</w:t>
      </w:r>
      <w:r>
        <w:rPr>
          <w:rFonts w:hint="eastAsia" w:ascii="仿宋" w:hAnsi="仿宋" w:eastAsia="仿宋" w:cs="Times New Roman"/>
          <w:color w:val="auto"/>
          <w:sz w:val="32"/>
          <w:szCs w:val="32"/>
          <w:lang w:eastAsia="zh-CN"/>
        </w:rPr>
        <w:t>。</w:t>
      </w:r>
      <w:bookmarkEnd w:id="16"/>
    </w:p>
    <w:p>
      <w:pPr>
        <w:keepNext/>
        <w:keepLines/>
        <w:spacing w:beforeLines="0" w:afterLines="0" w:line="560" w:lineRule="exact"/>
        <w:ind w:firstLine="640"/>
        <w:rPr>
          <w:rFonts w:hint="eastAsia" w:ascii="仿宋_GB2312" w:hAnsi="仿宋_GB2312" w:eastAsia="仿宋_GB2312"/>
          <w:color w:val="auto"/>
          <w:sz w:val="32"/>
          <w:szCs w:val="24"/>
          <w:lang w:val="en-US"/>
        </w:rPr>
      </w:pPr>
      <w:r>
        <w:rPr>
          <w:rFonts w:hint="eastAsia" w:ascii="仿宋_GB2312" w:hAnsi="仿宋_GB2312" w:eastAsia="仿宋_GB2312"/>
          <w:color w:val="auto"/>
          <w:sz w:val="32"/>
          <w:szCs w:val="24"/>
          <w:lang w:val="en-US"/>
        </w:rPr>
        <w:t>2.部门总体支出情况</w:t>
      </w:r>
    </w:p>
    <w:p>
      <w:pPr>
        <w:spacing w:beforeLines="0" w:afterLines="0" w:line="600" w:lineRule="exact"/>
        <w:ind w:firstLine="640" w:firstLineChars="200"/>
        <w:outlineLvl w:val="1"/>
        <w:rPr>
          <w:rFonts w:hint="default"/>
          <w:sz w:val="24"/>
          <w:szCs w:val="24"/>
          <w:lang w:val="en-US"/>
        </w:rPr>
      </w:pPr>
      <w:bookmarkStart w:id="17" w:name="_Toc9052"/>
      <w:r>
        <w:rPr>
          <w:rFonts w:hint="eastAsia" w:ascii="仿宋" w:hAnsi="仿宋" w:eastAsia="仿宋" w:cs="Times New Roman"/>
          <w:color w:val="auto"/>
          <w:sz w:val="32"/>
          <w:szCs w:val="32"/>
        </w:rPr>
        <w:t>20</w:t>
      </w:r>
      <w:r>
        <w:rPr>
          <w:rFonts w:hint="eastAsia" w:ascii="仿宋" w:hAnsi="仿宋" w:eastAsia="仿宋" w:cs="Times New Roman"/>
          <w:color w:val="auto"/>
          <w:sz w:val="32"/>
          <w:szCs w:val="32"/>
          <w:lang w:val="en-US" w:eastAsia="zh-CN"/>
        </w:rPr>
        <w:t>22</w:t>
      </w:r>
      <w:r>
        <w:rPr>
          <w:rFonts w:hint="eastAsia" w:ascii="仿宋" w:hAnsi="仿宋" w:eastAsia="仿宋" w:cs="Times New Roman"/>
          <w:color w:val="auto"/>
          <w:sz w:val="32"/>
          <w:szCs w:val="32"/>
        </w:rPr>
        <w:t>年支出合计</w:t>
      </w:r>
      <w:r>
        <w:rPr>
          <w:rFonts w:hint="eastAsia" w:ascii="仿宋" w:hAnsi="仿宋" w:eastAsia="仿宋" w:cs="Times New Roman"/>
          <w:color w:val="auto"/>
          <w:sz w:val="32"/>
          <w:szCs w:val="32"/>
          <w:lang w:val="en-US" w:eastAsia="zh-CN"/>
        </w:rPr>
        <w:t>1391.48</w:t>
      </w:r>
      <w:r>
        <w:rPr>
          <w:rFonts w:hint="eastAsia" w:ascii="仿宋" w:hAnsi="仿宋" w:eastAsia="仿宋" w:cs="Times New Roman"/>
          <w:color w:val="auto"/>
          <w:sz w:val="32"/>
          <w:szCs w:val="32"/>
        </w:rPr>
        <w:t>万元，其中：基本支出</w:t>
      </w:r>
      <w:r>
        <w:rPr>
          <w:rFonts w:hint="eastAsia" w:ascii="仿宋" w:hAnsi="仿宋" w:eastAsia="仿宋" w:cs="Times New Roman"/>
          <w:color w:val="auto"/>
          <w:sz w:val="32"/>
          <w:szCs w:val="32"/>
          <w:lang w:val="en-US" w:eastAsia="zh-CN"/>
        </w:rPr>
        <w:t>1004.35</w:t>
      </w:r>
      <w:r>
        <w:rPr>
          <w:rFonts w:hint="eastAsia" w:ascii="仿宋" w:hAnsi="仿宋" w:eastAsia="仿宋" w:cs="Times New Roman"/>
          <w:color w:val="auto"/>
          <w:sz w:val="32"/>
          <w:szCs w:val="32"/>
        </w:rPr>
        <w:t>万元，占</w:t>
      </w:r>
      <w:r>
        <w:rPr>
          <w:rFonts w:hint="eastAsia" w:ascii="仿宋" w:hAnsi="仿宋" w:eastAsia="仿宋" w:cs="Times New Roman"/>
          <w:color w:val="auto"/>
          <w:sz w:val="32"/>
          <w:szCs w:val="32"/>
          <w:lang w:val="en-US" w:eastAsia="zh-CN"/>
        </w:rPr>
        <w:t>72.18</w:t>
      </w:r>
      <w:r>
        <w:rPr>
          <w:rFonts w:hint="eastAsia" w:ascii="仿宋" w:hAnsi="仿宋" w:eastAsia="仿宋" w:cs="Times New Roman"/>
          <w:color w:val="auto"/>
          <w:sz w:val="32"/>
          <w:szCs w:val="32"/>
        </w:rPr>
        <w:t>%；项目支出</w:t>
      </w:r>
      <w:r>
        <w:rPr>
          <w:rFonts w:hint="eastAsia" w:ascii="仿宋" w:hAnsi="仿宋" w:eastAsia="仿宋" w:cs="Times New Roman"/>
          <w:color w:val="auto"/>
          <w:sz w:val="32"/>
          <w:szCs w:val="32"/>
          <w:lang w:val="en-US" w:eastAsia="zh-CN"/>
        </w:rPr>
        <w:t>387.13</w:t>
      </w:r>
      <w:r>
        <w:rPr>
          <w:rFonts w:hint="eastAsia" w:ascii="仿宋" w:hAnsi="仿宋" w:eastAsia="仿宋" w:cs="Times New Roman"/>
          <w:color w:val="auto"/>
          <w:sz w:val="32"/>
          <w:szCs w:val="32"/>
        </w:rPr>
        <w:t>万元，占</w:t>
      </w:r>
      <w:r>
        <w:rPr>
          <w:rFonts w:hint="eastAsia" w:ascii="仿宋" w:hAnsi="仿宋" w:eastAsia="仿宋" w:cs="Times New Roman"/>
          <w:color w:val="auto"/>
          <w:sz w:val="32"/>
          <w:szCs w:val="32"/>
          <w:lang w:val="en-US" w:eastAsia="zh-CN"/>
        </w:rPr>
        <w:t>27.82</w:t>
      </w:r>
      <w:r>
        <w:rPr>
          <w:rFonts w:hint="eastAsia" w:ascii="仿宋" w:hAnsi="仿宋" w:eastAsia="仿宋" w:cs="Times New Roman"/>
          <w:color w:val="auto"/>
          <w:sz w:val="32"/>
          <w:szCs w:val="32"/>
        </w:rPr>
        <w:t>%</w:t>
      </w:r>
      <w:r>
        <w:rPr>
          <w:rFonts w:hint="eastAsia" w:ascii="仿宋" w:hAnsi="仿宋" w:eastAsia="仿宋" w:cs="Times New Roman"/>
          <w:color w:val="auto"/>
          <w:sz w:val="32"/>
          <w:szCs w:val="32"/>
          <w:lang w:eastAsia="zh-CN"/>
        </w:rPr>
        <w:t>。</w:t>
      </w:r>
      <w:bookmarkEnd w:id="17"/>
    </w:p>
    <w:p>
      <w:pPr>
        <w:keepNext/>
        <w:keepLines/>
        <w:spacing w:beforeLines="0" w:afterLines="0" w:line="560" w:lineRule="exact"/>
        <w:ind w:firstLine="640"/>
        <w:rPr>
          <w:rFonts w:hint="eastAsia" w:ascii="仿宋_GB2312" w:hAnsi="仿宋_GB2312" w:eastAsia="仿宋_GB2312"/>
          <w:color w:val="auto"/>
          <w:sz w:val="32"/>
          <w:szCs w:val="24"/>
          <w:lang w:val="en-US"/>
        </w:rPr>
      </w:pPr>
      <w:r>
        <w:rPr>
          <w:rFonts w:hint="eastAsia" w:ascii="仿宋_GB2312" w:hAnsi="仿宋_GB2312" w:eastAsia="仿宋_GB2312"/>
          <w:color w:val="auto"/>
          <w:sz w:val="32"/>
          <w:szCs w:val="24"/>
          <w:lang w:val="en-US"/>
        </w:rPr>
        <w:t>3.部门总体结转结余情况</w:t>
      </w:r>
    </w:p>
    <w:p>
      <w:pPr>
        <w:spacing w:beforeLines="0" w:afterLines="0" w:line="576" w:lineRule="exact"/>
        <w:ind w:firstLine="640"/>
        <w:rPr>
          <w:rFonts w:hint="default"/>
          <w:sz w:val="24"/>
          <w:szCs w:val="24"/>
          <w:lang w:val="en-US"/>
        </w:rPr>
      </w:pPr>
      <w:r>
        <w:rPr>
          <w:rFonts w:hint="default" w:ascii="仿宋GB2312" w:hAnsi="仿宋GB2312" w:eastAsia="仿宋GB2312" w:cs="仿宋GB2312"/>
          <w:color w:val="000000"/>
          <w:sz w:val="32"/>
          <w:szCs w:val="24"/>
          <w:lang w:val="en-US" w:eastAsia="zh-CN"/>
        </w:rPr>
        <w:t>2022年我单位无结转结余。</w:t>
      </w:r>
    </w:p>
    <w:p>
      <w:pPr>
        <w:keepNext/>
        <w:keepLines/>
        <w:spacing w:beforeLines="0" w:afterLines="0" w:line="560" w:lineRule="exact"/>
        <w:ind w:firstLine="643"/>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（二）部门财政拨款收支情况。</w:t>
      </w:r>
    </w:p>
    <w:p>
      <w:pPr>
        <w:keepNext/>
        <w:keepLines/>
        <w:spacing w:beforeLines="0" w:afterLines="0" w:line="560" w:lineRule="exact"/>
        <w:ind w:firstLine="640"/>
        <w:rPr>
          <w:rFonts w:hint="eastAsia" w:ascii="仿宋_GB2312" w:hAnsi="仿宋_GB2312" w:eastAsia="仿宋_GB2312"/>
          <w:color w:val="auto"/>
          <w:sz w:val="32"/>
          <w:szCs w:val="24"/>
          <w:lang w:val="en-US"/>
        </w:rPr>
      </w:pPr>
      <w:r>
        <w:rPr>
          <w:rFonts w:hint="eastAsia" w:ascii="仿宋_GB2312" w:hAnsi="仿宋_GB2312" w:eastAsia="仿宋_GB2312"/>
          <w:color w:val="auto"/>
          <w:sz w:val="32"/>
          <w:szCs w:val="24"/>
          <w:lang w:val="en-US"/>
        </w:rPr>
        <w:t>1.部门财政拨款收入情况</w:t>
      </w:r>
    </w:p>
    <w:p>
      <w:pPr>
        <w:spacing w:beforeLines="0" w:afterLines="0" w:line="600" w:lineRule="exact"/>
        <w:ind w:firstLine="640" w:firstLineChars="200"/>
        <w:outlineLvl w:val="1"/>
        <w:rPr>
          <w:rFonts w:hint="default"/>
          <w:sz w:val="24"/>
          <w:szCs w:val="24"/>
          <w:lang w:val="en-US"/>
        </w:rPr>
      </w:pPr>
      <w:bookmarkStart w:id="18" w:name="_Toc12963"/>
      <w:r>
        <w:rPr>
          <w:rFonts w:hint="eastAsia" w:ascii="仿宋" w:hAnsi="仿宋" w:eastAsia="仿宋" w:cs="Times New Roman"/>
          <w:color w:val="auto"/>
          <w:sz w:val="32"/>
          <w:szCs w:val="32"/>
        </w:rPr>
        <w:t>20</w:t>
      </w:r>
      <w:r>
        <w:rPr>
          <w:rFonts w:hint="eastAsia" w:ascii="仿宋" w:hAnsi="仿宋" w:eastAsia="仿宋" w:cs="Times New Roman"/>
          <w:color w:val="auto"/>
          <w:sz w:val="32"/>
          <w:szCs w:val="32"/>
          <w:lang w:val="en-US" w:eastAsia="zh-CN"/>
        </w:rPr>
        <w:t>22</w:t>
      </w:r>
      <w:r>
        <w:rPr>
          <w:rFonts w:hint="eastAsia" w:ascii="仿宋" w:hAnsi="仿宋" w:eastAsia="仿宋" w:cs="Times New Roman"/>
          <w:color w:val="auto"/>
          <w:sz w:val="32"/>
          <w:szCs w:val="32"/>
        </w:rPr>
        <w:t>年收入合计</w:t>
      </w:r>
      <w:r>
        <w:rPr>
          <w:rFonts w:hint="eastAsia" w:ascii="仿宋" w:hAnsi="仿宋" w:eastAsia="仿宋" w:cs="Times New Roman"/>
          <w:color w:val="auto"/>
          <w:sz w:val="32"/>
          <w:szCs w:val="32"/>
          <w:lang w:val="en-US" w:eastAsia="zh-CN"/>
        </w:rPr>
        <w:t>1391.48</w:t>
      </w:r>
      <w:r>
        <w:rPr>
          <w:rFonts w:hint="eastAsia" w:ascii="仿宋" w:hAnsi="仿宋" w:eastAsia="仿宋" w:cs="Times New Roman"/>
          <w:color w:val="auto"/>
          <w:sz w:val="32"/>
          <w:szCs w:val="32"/>
        </w:rPr>
        <w:t>万元，其中：一般公共预算财政拨款收入</w:t>
      </w:r>
      <w:r>
        <w:rPr>
          <w:rFonts w:hint="eastAsia" w:ascii="仿宋" w:hAnsi="仿宋" w:eastAsia="仿宋" w:cs="Times New Roman"/>
          <w:color w:val="auto"/>
          <w:sz w:val="32"/>
          <w:szCs w:val="32"/>
          <w:lang w:val="en-US" w:eastAsia="zh-CN"/>
        </w:rPr>
        <w:t>1391.48</w:t>
      </w:r>
      <w:r>
        <w:rPr>
          <w:rFonts w:hint="eastAsia" w:ascii="仿宋" w:hAnsi="仿宋" w:eastAsia="仿宋" w:cs="Times New Roman"/>
          <w:color w:val="auto"/>
          <w:sz w:val="32"/>
          <w:szCs w:val="32"/>
        </w:rPr>
        <w:t>万元，占</w:t>
      </w:r>
      <w:r>
        <w:rPr>
          <w:rFonts w:hint="eastAsia" w:ascii="仿宋" w:hAnsi="仿宋" w:eastAsia="仿宋" w:cs="Times New Roman"/>
          <w:color w:val="auto"/>
          <w:sz w:val="32"/>
          <w:szCs w:val="32"/>
          <w:lang w:val="en-US" w:eastAsia="zh-CN"/>
        </w:rPr>
        <w:t>100</w:t>
      </w:r>
      <w:r>
        <w:rPr>
          <w:rFonts w:hint="eastAsia" w:ascii="仿宋" w:hAnsi="仿宋" w:eastAsia="仿宋" w:cs="Times New Roman"/>
          <w:color w:val="auto"/>
          <w:sz w:val="32"/>
          <w:szCs w:val="32"/>
        </w:rPr>
        <w:t>%</w:t>
      </w:r>
      <w:r>
        <w:rPr>
          <w:rFonts w:hint="eastAsia" w:ascii="仿宋" w:hAnsi="仿宋" w:eastAsia="仿宋" w:cs="Times New Roman"/>
          <w:color w:val="auto"/>
          <w:sz w:val="32"/>
          <w:szCs w:val="32"/>
          <w:lang w:eastAsia="zh-CN"/>
        </w:rPr>
        <w:t>。</w:t>
      </w:r>
      <w:bookmarkEnd w:id="18"/>
    </w:p>
    <w:p>
      <w:pPr>
        <w:keepNext/>
        <w:keepLines/>
        <w:spacing w:beforeLines="0" w:afterLines="0" w:line="560" w:lineRule="exact"/>
        <w:ind w:firstLine="640"/>
        <w:rPr>
          <w:rFonts w:hint="eastAsia" w:ascii="仿宋_GB2312" w:hAnsi="仿宋_GB2312" w:eastAsia="仿宋_GB2312"/>
          <w:color w:val="auto"/>
          <w:sz w:val="32"/>
          <w:szCs w:val="24"/>
          <w:lang w:val="en-US"/>
        </w:rPr>
      </w:pPr>
      <w:r>
        <w:rPr>
          <w:rFonts w:hint="eastAsia" w:ascii="仿宋_GB2312" w:hAnsi="仿宋_GB2312" w:eastAsia="仿宋_GB2312"/>
          <w:color w:val="auto"/>
          <w:sz w:val="32"/>
          <w:szCs w:val="24"/>
          <w:lang w:val="en-US"/>
        </w:rPr>
        <w:t>2.部门财政拨款支出情况</w:t>
      </w:r>
    </w:p>
    <w:p>
      <w:pPr>
        <w:spacing w:beforeLines="0" w:afterLines="0" w:line="600" w:lineRule="exact"/>
        <w:ind w:firstLine="640" w:firstLineChars="200"/>
        <w:outlineLvl w:val="1"/>
        <w:rPr>
          <w:rFonts w:hint="default"/>
          <w:sz w:val="24"/>
          <w:szCs w:val="24"/>
          <w:lang w:val="en-US"/>
        </w:rPr>
      </w:pPr>
      <w:bookmarkStart w:id="19" w:name="_Toc28285"/>
      <w:r>
        <w:rPr>
          <w:rFonts w:hint="eastAsia" w:ascii="仿宋" w:hAnsi="仿宋" w:eastAsia="仿宋" w:cs="Times New Roman"/>
          <w:color w:val="auto"/>
          <w:sz w:val="32"/>
          <w:szCs w:val="32"/>
        </w:rPr>
        <w:t>20</w:t>
      </w:r>
      <w:r>
        <w:rPr>
          <w:rFonts w:hint="eastAsia" w:ascii="仿宋" w:hAnsi="仿宋" w:eastAsia="仿宋" w:cs="Times New Roman"/>
          <w:color w:val="auto"/>
          <w:sz w:val="32"/>
          <w:szCs w:val="32"/>
          <w:lang w:val="en-US" w:eastAsia="zh-CN"/>
        </w:rPr>
        <w:t>22</w:t>
      </w:r>
      <w:r>
        <w:rPr>
          <w:rFonts w:hint="eastAsia" w:ascii="仿宋" w:hAnsi="仿宋" w:eastAsia="仿宋" w:cs="Times New Roman"/>
          <w:color w:val="auto"/>
          <w:sz w:val="32"/>
          <w:szCs w:val="32"/>
        </w:rPr>
        <w:t>年支出合计</w:t>
      </w:r>
      <w:r>
        <w:rPr>
          <w:rFonts w:hint="eastAsia" w:ascii="仿宋" w:hAnsi="仿宋" w:eastAsia="仿宋" w:cs="Times New Roman"/>
          <w:color w:val="auto"/>
          <w:sz w:val="32"/>
          <w:szCs w:val="32"/>
          <w:lang w:val="en-US" w:eastAsia="zh-CN"/>
        </w:rPr>
        <w:t>1391.48</w:t>
      </w:r>
      <w:r>
        <w:rPr>
          <w:rFonts w:hint="eastAsia" w:ascii="仿宋" w:hAnsi="仿宋" w:eastAsia="仿宋" w:cs="Times New Roman"/>
          <w:color w:val="auto"/>
          <w:sz w:val="32"/>
          <w:szCs w:val="32"/>
        </w:rPr>
        <w:t>万元，其中：基本支出</w:t>
      </w:r>
      <w:r>
        <w:rPr>
          <w:rFonts w:hint="eastAsia" w:ascii="仿宋" w:hAnsi="仿宋" w:eastAsia="仿宋" w:cs="Times New Roman"/>
          <w:color w:val="auto"/>
          <w:sz w:val="32"/>
          <w:szCs w:val="32"/>
          <w:lang w:val="en-US" w:eastAsia="zh-CN"/>
        </w:rPr>
        <w:t>1004.35</w:t>
      </w:r>
      <w:r>
        <w:rPr>
          <w:rFonts w:hint="eastAsia" w:ascii="仿宋" w:hAnsi="仿宋" w:eastAsia="仿宋" w:cs="Times New Roman"/>
          <w:color w:val="auto"/>
          <w:sz w:val="32"/>
          <w:szCs w:val="32"/>
        </w:rPr>
        <w:t>万元，占</w:t>
      </w:r>
      <w:r>
        <w:rPr>
          <w:rFonts w:hint="eastAsia" w:ascii="仿宋" w:hAnsi="仿宋" w:eastAsia="仿宋" w:cs="Times New Roman"/>
          <w:color w:val="auto"/>
          <w:sz w:val="32"/>
          <w:szCs w:val="32"/>
          <w:lang w:val="en-US" w:eastAsia="zh-CN"/>
        </w:rPr>
        <w:t>72.18</w:t>
      </w:r>
      <w:r>
        <w:rPr>
          <w:rFonts w:hint="eastAsia" w:ascii="仿宋" w:hAnsi="仿宋" w:eastAsia="仿宋" w:cs="Times New Roman"/>
          <w:color w:val="auto"/>
          <w:sz w:val="32"/>
          <w:szCs w:val="32"/>
        </w:rPr>
        <w:t>%；项目支出</w:t>
      </w:r>
      <w:r>
        <w:rPr>
          <w:rFonts w:hint="eastAsia" w:ascii="仿宋" w:hAnsi="仿宋" w:eastAsia="仿宋" w:cs="Times New Roman"/>
          <w:color w:val="auto"/>
          <w:sz w:val="32"/>
          <w:szCs w:val="32"/>
          <w:lang w:val="en-US" w:eastAsia="zh-CN"/>
        </w:rPr>
        <w:t>387.13</w:t>
      </w:r>
      <w:r>
        <w:rPr>
          <w:rFonts w:hint="eastAsia" w:ascii="仿宋" w:hAnsi="仿宋" w:eastAsia="仿宋" w:cs="Times New Roman"/>
          <w:color w:val="auto"/>
          <w:sz w:val="32"/>
          <w:szCs w:val="32"/>
        </w:rPr>
        <w:t>万元，占</w:t>
      </w:r>
      <w:r>
        <w:rPr>
          <w:rFonts w:hint="eastAsia" w:ascii="仿宋" w:hAnsi="仿宋" w:eastAsia="仿宋" w:cs="Times New Roman"/>
          <w:color w:val="auto"/>
          <w:sz w:val="32"/>
          <w:szCs w:val="32"/>
          <w:lang w:val="en-US" w:eastAsia="zh-CN"/>
        </w:rPr>
        <w:t>27.82</w:t>
      </w:r>
      <w:r>
        <w:rPr>
          <w:rFonts w:hint="eastAsia" w:ascii="仿宋" w:hAnsi="仿宋" w:eastAsia="仿宋" w:cs="Times New Roman"/>
          <w:color w:val="auto"/>
          <w:sz w:val="32"/>
          <w:szCs w:val="32"/>
        </w:rPr>
        <w:t>%</w:t>
      </w:r>
      <w:r>
        <w:rPr>
          <w:rFonts w:hint="eastAsia" w:ascii="仿宋" w:hAnsi="仿宋" w:eastAsia="仿宋" w:cs="Times New Roman"/>
          <w:color w:val="auto"/>
          <w:sz w:val="32"/>
          <w:szCs w:val="32"/>
          <w:lang w:eastAsia="zh-CN"/>
        </w:rPr>
        <w:t>。</w:t>
      </w:r>
      <w:bookmarkEnd w:id="19"/>
    </w:p>
    <w:p>
      <w:pPr>
        <w:keepNext/>
        <w:keepLines/>
        <w:spacing w:beforeLines="0" w:afterLines="0" w:line="560" w:lineRule="exact"/>
        <w:ind w:firstLine="640"/>
        <w:rPr>
          <w:rFonts w:hint="eastAsia" w:ascii="仿宋_GB2312" w:hAnsi="仿宋_GB2312" w:eastAsia="仿宋_GB2312"/>
          <w:color w:val="auto"/>
          <w:sz w:val="32"/>
          <w:szCs w:val="24"/>
          <w:lang w:val="en-US"/>
        </w:rPr>
      </w:pPr>
      <w:r>
        <w:rPr>
          <w:rFonts w:hint="eastAsia" w:ascii="仿宋_GB2312" w:hAnsi="仿宋_GB2312" w:eastAsia="仿宋_GB2312"/>
          <w:color w:val="auto"/>
          <w:sz w:val="32"/>
          <w:szCs w:val="24"/>
          <w:lang w:val="en-US"/>
        </w:rPr>
        <w:t>3.部门财政拨款结转结余情况</w:t>
      </w:r>
    </w:p>
    <w:p>
      <w:pPr>
        <w:spacing w:beforeLines="0" w:afterLines="0" w:line="576" w:lineRule="exact"/>
        <w:ind w:firstLine="640"/>
        <w:rPr>
          <w:rFonts w:hint="default" w:ascii="仿宋GB2312" w:hAnsi="仿宋GB2312" w:eastAsia="仿宋GB2312" w:cs="仿宋GB2312"/>
          <w:color w:val="000000"/>
          <w:sz w:val="32"/>
          <w:szCs w:val="24"/>
          <w:lang w:val="en-US" w:eastAsia="zh-CN"/>
        </w:rPr>
      </w:pPr>
      <w:r>
        <w:rPr>
          <w:rFonts w:hint="default" w:ascii="仿宋GB2312" w:hAnsi="仿宋GB2312" w:eastAsia="仿宋GB2312" w:cs="仿宋GB2312"/>
          <w:color w:val="000000"/>
          <w:sz w:val="32"/>
          <w:szCs w:val="24"/>
          <w:lang w:val="en-US" w:eastAsia="zh-CN"/>
        </w:rPr>
        <w:t>2022年我单位无结转结余。</w:t>
      </w:r>
    </w:p>
    <w:p>
      <w:pPr>
        <w:numPr>
          <w:ilvl w:val="0"/>
          <w:numId w:val="3"/>
        </w:numPr>
        <w:spacing w:beforeLines="0" w:afterLines="0" w:line="576" w:lineRule="exact"/>
        <w:ind w:firstLine="640"/>
        <w:rPr>
          <w:rFonts w:hint="eastAsia" w:ascii="黑体" w:hAnsi="黑体" w:eastAsia="黑体"/>
          <w:color w:val="auto"/>
          <w:sz w:val="32"/>
          <w:szCs w:val="24"/>
          <w:lang w:val="en-US"/>
        </w:rPr>
      </w:pPr>
      <w:r>
        <w:rPr>
          <w:rFonts w:hint="eastAsia" w:ascii="黑体" w:hAnsi="黑体" w:eastAsia="黑体"/>
          <w:color w:val="auto"/>
          <w:sz w:val="32"/>
          <w:szCs w:val="24"/>
          <w:lang w:val="en-US"/>
        </w:rPr>
        <w:t>部门整体绩效分析</w:t>
      </w:r>
    </w:p>
    <w:p>
      <w:pPr>
        <w:numPr>
          <w:ilvl w:val="0"/>
          <w:numId w:val="4"/>
        </w:numPr>
        <w:spacing w:beforeLines="0" w:afterLines="0" w:line="576" w:lineRule="exact"/>
        <w:ind w:firstLine="643" w:firstLineChars="200"/>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部门预算项目绩效分析。</w:t>
      </w:r>
    </w:p>
    <w:p>
      <w:pPr>
        <w:numPr>
          <w:ilvl w:val="0"/>
          <w:numId w:val="0"/>
        </w:numPr>
        <w:spacing w:beforeLines="0" w:afterLines="0" w:line="576" w:lineRule="exact"/>
        <w:ind w:firstLine="640" w:firstLineChars="200"/>
        <w:rPr>
          <w:rFonts w:hint="eastAsia" w:ascii="仿宋_GB2312" w:hAnsi="仿宋_GB2312" w:eastAsia="仿宋_GB2312"/>
          <w:color w:val="auto"/>
          <w:sz w:val="32"/>
          <w:szCs w:val="24"/>
          <w:lang w:val="en-US"/>
        </w:rPr>
      </w:pPr>
      <w:r>
        <w:rPr>
          <w:rFonts w:hint="eastAsia" w:ascii="仿宋_GB2312" w:hAnsi="仿宋_GB2312" w:eastAsia="仿宋_GB2312"/>
          <w:color w:val="auto"/>
          <w:sz w:val="32"/>
          <w:szCs w:val="24"/>
          <w:lang w:val="en-US"/>
        </w:rPr>
        <w:t>1.人员类项目绩效分析</w:t>
      </w:r>
    </w:p>
    <w:p>
      <w:pPr>
        <w:widowControl/>
        <w:autoSpaceDE/>
        <w:autoSpaceDN/>
        <w:snapToGrid w:val="0"/>
        <w:spacing w:beforeLines="0" w:afterLines="0" w:line="576" w:lineRule="exact"/>
        <w:ind w:firstLine="640" w:firstLineChars="200"/>
        <w:rPr>
          <w:rFonts w:hint="eastAsia" w:ascii="仿宋_GB2312" w:hAnsi="宋体" w:eastAsia="仿宋_GB2312" w:cs="宋体"/>
          <w:color w:val="000000"/>
          <w:sz w:val="32"/>
          <w:szCs w:val="32"/>
          <w:shd w:val="clear" w:color="auto" w:fill="FFFFFF"/>
          <w:lang w:val="zh-CN"/>
        </w:rPr>
      </w:pPr>
      <w:r>
        <w:rPr>
          <w:rFonts w:hint="eastAsia" w:ascii="仿宋_GB2312" w:hAnsi="宋体" w:eastAsia="仿宋_GB2312" w:cs="宋体"/>
          <w:color w:val="000000"/>
          <w:sz w:val="32"/>
          <w:szCs w:val="32"/>
          <w:shd w:val="clear" w:color="auto" w:fill="FFFFFF"/>
          <w:lang w:val="en-US" w:eastAsia="zh-CN"/>
        </w:rPr>
        <w:t>人员类项目</w:t>
      </w:r>
      <w:r>
        <w:rPr>
          <w:rFonts w:hint="eastAsia" w:ascii="仿宋_GB2312" w:hAnsi="宋体" w:eastAsia="仿宋_GB2312" w:cs="宋体"/>
          <w:color w:val="000000"/>
          <w:sz w:val="32"/>
          <w:szCs w:val="32"/>
          <w:shd w:val="clear" w:color="auto" w:fill="FFFFFF"/>
          <w:lang w:val="zh-CN"/>
        </w:rPr>
        <w:t>绩效目标制定科学合理、规范完整、细化量化并与预算安排相匹配，整体绩效目标实现程度与预期目标的无偏离度、预算项目绩效目标实际实现程度与预期目标无偏离度。支出控制严格、及时监控处置、执行进度符合预期目标、预算完成情况良好、无资金结余和违规记录等情况。</w:t>
      </w:r>
    </w:p>
    <w:p>
      <w:pPr>
        <w:widowControl/>
        <w:autoSpaceDE/>
        <w:autoSpaceDN/>
        <w:snapToGrid w:val="0"/>
        <w:spacing w:beforeLines="0" w:afterLines="0" w:line="576" w:lineRule="exact"/>
        <w:ind w:firstLine="640" w:firstLineChars="200"/>
        <w:rPr>
          <w:rFonts w:hint="eastAsia" w:ascii="仿宋_GB2312" w:hAnsi="仿宋_GB2312" w:eastAsia="仿宋_GB2312"/>
          <w:color w:val="auto"/>
          <w:sz w:val="32"/>
          <w:szCs w:val="24"/>
          <w:lang w:val="en-US"/>
        </w:rPr>
      </w:pPr>
      <w:r>
        <w:rPr>
          <w:rFonts w:hint="eastAsia" w:ascii="仿宋_GB2312" w:hAnsi="仿宋_GB2312" w:eastAsia="仿宋_GB2312"/>
          <w:color w:val="auto"/>
          <w:sz w:val="32"/>
          <w:szCs w:val="24"/>
          <w:lang w:val="en-US"/>
        </w:rPr>
        <w:t>2.运转类项目绩效分析</w:t>
      </w:r>
    </w:p>
    <w:p>
      <w:pPr>
        <w:widowControl/>
        <w:autoSpaceDE/>
        <w:autoSpaceDN/>
        <w:snapToGrid w:val="0"/>
        <w:spacing w:beforeLines="0" w:afterLines="0" w:line="576" w:lineRule="exact"/>
        <w:ind w:firstLine="640" w:firstLineChars="200"/>
        <w:rPr>
          <w:rFonts w:hint="eastAsia" w:ascii="仿宋_GB2312" w:hAnsi="宋体" w:eastAsia="仿宋_GB2312" w:cs="宋体"/>
          <w:color w:val="000000"/>
          <w:sz w:val="32"/>
          <w:szCs w:val="32"/>
          <w:shd w:val="clear" w:color="auto" w:fill="FFFFFF"/>
          <w:lang w:val="zh-CN"/>
        </w:rPr>
      </w:pPr>
      <w:r>
        <w:rPr>
          <w:rFonts w:hint="eastAsia" w:ascii="仿宋_GB2312" w:hAnsi="宋体" w:eastAsia="仿宋_GB2312" w:cs="宋体"/>
          <w:color w:val="000000"/>
          <w:sz w:val="32"/>
          <w:szCs w:val="32"/>
          <w:shd w:val="clear" w:color="auto" w:fill="FFFFFF"/>
          <w:lang w:val="en-US" w:eastAsia="zh-CN"/>
        </w:rPr>
        <w:t>运转类项目</w:t>
      </w:r>
      <w:r>
        <w:rPr>
          <w:rFonts w:hint="eastAsia" w:ascii="仿宋_GB2312" w:hAnsi="宋体" w:eastAsia="仿宋_GB2312" w:cs="宋体"/>
          <w:color w:val="000000"/>
          <w:sz w:val="32"/>
          <w:szCs w:val="32"/>
          <w:shd w:val="clear" w:color="auto" w:fill="FFFFFF"/>
          <w:lang w:val="zh-CN"/>
        </w:rPr>
        <w:t>绩效目标制定科学合理、规范完整、细化量化并与预算安排相匹配，整体绩效目标实现程度与预期目标的无偏离度、预算项目绩效目标实际实现程度与预期目标无偏离度。支出控制严格、及时监控处置、执行进度符合预期目标、预算完成情况良好、无资金结余和违规记录等情况。</w:t>
      </w:r>
    </w:p>
    <w:p>
      <w:pPr>
        <w:widowControl/>
        <w:autoSpaceDE/>
        <w:autoSpaceDN/>
        <w:snapToGrid w:val="0"/>
        <w:spacing w:beforeLines="0" w:afterLines="0" w:line="576" w:lineRule="exact"/>
        <w:ind w:firstLine="640" w:firstLineChars="200"/>
        <w:rPr>
          <w:rFonts w:hint="eastAsia" w:ascii="仿宋_GB2312" w:hAnsi="仿宋_GB2312" w:eastAsia="仿宋_GB2312"/>
          <w:color w:val="auto"/>
          <w:sz w:val="32"/>
          <w:szCs w:val="24"/>
          <w:lang w:val="en-US"/>
        </w:rPr>
      </w:pPr>
      <w:r>
        <w:rPr>
          <w:rFonts w:hint="eastAsia" w:ascii="仿宋_GB2312" w:hAnsi="仿宋_GB2312" w:eastAsia="仿宋_GB2312"/>
          <w:color w:val="auto"/>
          <w:sz w:val="32"/>
          <w:szCs w:val="24"/>
          <w:lang w:val="en-US"/>
        </w:rPr>
        <w:t>3.特定目标类项目绩效分析</w:t>
      </w:r>
    </w:p>
    <w:p>
      <w:pPr>
        <w:widowControl/>
        <w:autoSpaceDE/>
        <w:autoSpaceDN/>
        <w:snapToGrid w:val="0"/>
        <w:spacing w:beforeLines="0" w:afterLines="0" w:line="576" w:lineRule="exact"/>
        <w:ind w:firstLine="640" w:firstLineChars="200"/>
        <w:rPr>
          <w:rFonts w:hint="eastAsia" w:ascii="仿宋_GB2312" w:hAnsi="宋体" w:eastAsia="仿宋_GB2312" w:cs="宋体"/>
          <w:color w:val="000000"/>
          <w:sz w:val="32"/>
          <w:szCs w:val="32"/>
          <w:shd w:val="clear" w:color="auto" w:fill="FFFFFF"/>
          <w:lang w:val="zh-CN"/>
        </w:rPr>
      </w:pPr>
      <w:r>
        <w:rPr>
          <w:rFonts w:hint="eastAsia" w:ascii="仿宋_GB2312" w:hAnsi="宋体" w:eastAsia="仿宋_GB2312" w:cs="宋体"/>
          <w:color w:val="000000"/>
          <w:sz w:val="32"/>
          <w:szCs w:val="32"/>
          <w:shd w:val="clear" w:color="auto" w:fill="FFFFFF"/>
          <w:lang w:val="en-US" w:eastAsia="zh-CN"/>
        </w:rPr>
        <w:t>特定目标类项目绩效</w:t>
      </w:r>
      <w:r>
        <w:rPr>
          <w:rFonts w:hint="eastAsia" w:ascii="仿宋_GB2312" w:hAnsi="宋体" w:eastAsia="仿宋_GB2312" w:cs="宋体"/>
          <w:color w:val="000000"/>
          <w:sz w:val="32"/>
          <w:szCs w:val="32"/>
          <w:shd w:val="clear" w:color="auto" w:fill="FFFFFF"/>
          <w:lang w:val="zh-CN"/>
        </w:rPr>
        <w:t>目标制定科学合理、规范完整、细化量化并与预算安排相匹配，整体绩效目标实现程度与预期目标的无偏离度、预算项目绩效目标实际实现程度与预期目标无偏离度。支出控制严格、及时监控处置、执行进度符合预期目标、预算完成情况良好、无资金结余和违规记录等情况。</w:t>
      </w:r>
    </w:p>
    <w:p>
      <w:pPr>
        <w:widowControl/>
        <w:autoSpaceDE/>
        <w:autoSpaceDN/>
        <w:snapToGrid w:val="0"/>
        <w:spacing w:beforeLines="0" w:afterLines="0" w:line="576" w:lineRule="exact"/>
        <w:ind w:firstLine="643" w:firstLineChars="200"/>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（二）部门整体履职绩效分析。</w:t>
      </w:r>
    </w:p>
    <w:p>
      <w:pPr>
        <w:numPr>
          <w:ilvl w:val="0"/>
          <w:numId w:val="0"/>
        </w:numPr>
        <w:autoSpaceDE/>
        <w:autoSpaceDN/>
        <w:snapToGrid w:val="0"/>
        <w:spacing w:beforeLines="0" w:afterLines="0" w:line="560" w:lineRule="exact"/>
        <w:ind w:firstLine="640" w:firstLineChars="200"/>
        <w:jc w:val="both"/>
        <w:rPr>
          <w:rFonts w:hint="eastAsia" w:ascii="仿宋_GB2312" w:hAnsi="宋体" w:eastAsia="仿宋_GB2312" w:cs="宋体"/>
          <w:color w:val="000000"/>
          <w:sz w:val="32"/>
          <w:szCs w:val="32"/>
          <w:shd w:val="clear" w:color="auto" w:fill="FFFFFF"/>
          <w:lang w:val="zh-CN"/>
        </w:rPr>
      </w:pPr>
      <w:r>
        <w:rPr>
          <w:rFonts w:hint="eastAsia" w:ascii="仿宋_GB2312" w:hAnsi="宋体" w:eastAsia="仿宋_GB2312" w:cs="Times New Roman"/>
          <w:sz w:val="32"/>
          <w:szCs w:val="32"/>
          <w:lang w:val="en-US" w:eastAsia="zh-CN"/>
        </w:rPr>
        <w:t>长坪镇2022年度整体支出绩效目标自评得分95分，2022年度自评项目20个。在日常行政事业运行中，加强工资福利支出管理，确保及时足额兑现到位；加强政府机关管理，保障机关正常运转支出；保障村（社区）党委组织和村（居）民委员会正常运转支出。保障扶贫工作顺利有序推进，农村危房改造、易地移民搬迁项目、交通建设、安全饮水项目有序推进，培育产业项目。</w:t>
      </w:r>
      <w:r>
        <w:rPr>
          <w:rFonts w:hint="eastAsia" w:ascii="仿宋_GB2312" w:hAnsi="宋体" w:eastAsia="仿宋_GB2312" w:cs="宋体"/>
          <w:color w:val="000000"/>
          <w:sz w:val="32"/>
          <w:szCs w:val="32"/>
          <w:shd w:val="clear" w:color="auto" w:fill="FFFFFF"/>
          <w:lang w:val="zh-CN"/>
        </w:rPr>
        <w:t>部门绩效目标制定为实现长坪镇政府基本收支目标，保障基本运转。</w:t>
      </w:r>
      <w:r>
        <w:rPr>
          <w:rFonts w:hint="eastAsia" w:ascii="仿宋_GB2312" w:hAnsi="宋体" w:eastAsia="仿宋_GB2312" w:cs="宋体"/>
          <w:color w:val="000000"/>
          <w:sz w:val="32"/>
          <w:szCs w:val="32"/>
          <w:u w:val="none" w:color="FFFFFF"/>
          <w:shd w:val="clear" w:color="auto" w:fill="FFFFFF"/>
          <w:lang w:val="zh-CN"/>
        </w:rPr>
        <w:t>进一步加强专项资金的收支监管，充分发挥经济效益和社会效益，促进社会民生社会事业发展。</w:t>
      </w:r>
      <w:r>
        <w:rPr>
          <w:rFonts w:hint="eastAsia" w:ascii="仿宋_GB2312" w:hAnsi="宋体" w:eastAsia="仿宋_GB2312" w:cs="宋体"/>
          <w:color w:val="000000"/>
          <w:sz w:val="32"/>
          <w:szCs w:val="32"/>
          <w:shd w:val="clear" w:color="auto" w:fill="FFFFFF"/>
          <w:lang w:val="zh-CN"/>
        </w:rPr>
        <w:t>保障村民委员会和村党支部经费，实现长坪镇基层组织公共服务有序运行。按照年初预算和年中预算调整口径足额保障人员类经费，直发至个人；运转类经费保障了机关日常顺利运转；特定目标类项目按照项目管理办法和资金支付管理办法执行，各类项目按照项目计划实施。严格支出控制，出现问题及时处置，执行进度按照年初计划推进，完成预算</w:t>
      </w:r>
      <w:r>
        <w:rPr>
          <w:rFonts w:hint="eastAsia" w:ascii="仿宋_GB2312" w:hAnsi="宋体" w:eastAsia="仿宋_GB2312" w:cs="宋体"/>
          <w:color w:val="000000"/>
          <w:sz w:val="32"/>
          <w:szCs w:val="32"/>
          <w:shd w:val="clear" w:color="auto" w:fill="FFFFFF"/>
          <w:lang w:val="en-US" w:eastAsia="zh-CN"/>
        </w:rPr>
        <w:t>100%，</w:t>
      </w:r>
      <w:r>
        <w:rPr>
          <w:rFonts w:hint="eastAsia" w:ascii="仿宋_GB2312" w:hAnsi="宋体" w:eastAsia="仿宋_GB2312" w:cs="宋体"/>
          <w:color w:val="000000"/>
          <w:sz w:val="32"/>
          <w:szCs w:val="32"/>
          <w:shd w:val="clear" w:color="auto" w:fill="FFFFFF"/>
          <w:lang w:val="zh-CN"/>
        </w:rPr>
        <w:t>资金结余率</w:t>
      </w:r>
      <w:r>
        <w:rPr>
          <w:rFonts w:hint="eastAsia" w:ascii="仿宋_GB2312" w:hAnsi="宋体" w:eastAsia="仿宋_GB2312" w:cs="宋体"/>
          <w:color w:val="000000"/>
          <w:sz w:val="32"/>
          <w:szCs w:val="32"/>
          <w:shd w:val="clear" w:color="auto" w:fill="FFFFFF"/>
          <w:lang w:val="en-US" w:eastAsia="zh-CN"/>
        </w:rPr>
        <w:t>0%，不存在</w:t>
      </w:r>
      <w:r>
        <w:rPr>
          <w:rFonts w:hint="eastAsia" w:ascii="仿宋_GB2312" w:hAnsi="宋体" w:eastAsia="仿宋_GB2312" w:cs="宋体"/>
          <w:color w:val="000000"/>
          <w:sz w:val="32"/>
          <w:szCs w:val="32"/>
          <w:shd w:val="clear" w:color="auto" w:fill="FFFFFF"/>
          <w:lang w:val="zh-CN"/>
        </w:rPr>
        <w:t>违规记录等情况。</w:t>
      </w:r>
    </w:p>
    <w:p>
      <w:pPr>
        <w:numPr>
          <w:ilvl w:val="0"/>
          <w:numId w:val="0"/>
        </w:numPr>
        <w:autoSpaceDE/>
        <w:autoSpaceDN/>
        <w:snapToGrid w:val="0"/>
        <w:spacing w:beforeLines="0" w:afterLines="0" w:line="560" w:lineRule="exact"/>
        <w:ind w:firstLine="643" w:firstLineChars="200"/>
        <w:jc w:val="both"/>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（三）结果应用情况。</w:t>
      </w:r>
    </w:p>
    <w:p>
      <w:pPr>
        <w:widowControl/>
        <w:snapToGrid w:val="0"/>
        <w:spacing w:beforeLines="0" w:afterLines="0" w:line="580" w:lineRule="exact"/>
        <w:ind w:firstLine="640" w:firstLineChars="200"/>
        <w:rPr>
          <w:rFonts w:hint="eastAsia" w:ascii="仿宋" w:hAnsi="仿宋" w:eastAsia="仿宋" w:cs="仿宋"/>
          <w:color w:val="000000"/>
          <w:sz w:val="32"/>
          <w:szCs w:val="32"/>
          <w:shd w:val="clear" w:color="auto" w:fill="FFFFFF"/>
          <w:lang w:val="zh-CN"/>
        </w:rPr>
      </w:pPr>
      <w:r>
        <w:rPr>
          <w:rFonts w:hint="eastAsia" w:ascii="仿宋" w:hAnsi="仿宋" w:eastAsia="仿宋" w:cs="仿宋"/>
          <w:color w:val="000000"/>
          <w:sz w:val="32"/>
          <w:szCs w:val="32"/>
          <w:shd w:val="clear" w:color="auto" w:fill="FFFFFF"/>
          <w:lang w:val="zh-CN"/>
        </w:rPr>
        <w:t>在预算执行过程中，按要求定期开展绩效运行监控，根据绩效监控结果开展预算调整。降低了绩效目标实际实现程度与预期目标的偏离度。通过部门整体自评，根据绩效管理结果整改问题、完善政策、改进管理。</w:t>
      </w:r>
      <w:r>
        <w:rPr>
          <w:rFonts w:hint="eastAsia" w:ascii="仿宋" w:hAnsi="仿宋" w:eastAsia="仿宋" w:cs="仿宋"/>
          <w:color w:val="000000"/>
          <w:sz w:val="32"/>
          <w:szCs w:val="32"/>
          <w:u w:val="none" w:color="FFFFFF"/>
          <w:shd w:val="clear" w:color="auto" w:fill="FFFFFF"/>
          <w:lang w:val="zh-CN"/>
        </w:rPr>
        <w:t>按要求及时向县财政局反馈结果应用情况。</w:t>
      </w:r>
      <w:r>
        <w:rPr>
          <w:rFonts w:hint="eastAsia" w:ascii="仿宋" w:hAnsi="仿宋" w:eastAsia="仿宋" w:cs="仿宋"/>
          <w:color w:val="000000"/>
          <w:sz w:val="32"/>
          <w:szCs w:val="32"/>
          <w:shd w:val="clear" w:color="auto" w:fill="FFFFFF"/>
          <w:lang w:val="zh-CN"/>
        </w:rPr>
        <w:t>及时将部门整体绩效自评情况和自行组织的评价情况向社会公开。</w:t>
      </w:r>
    </w:p>
    <w:p>
      <w:pPr>
        <w:widowControl/>
        <w:snapToGrid w:val="0"/>
        <w:spacing w:beforeLines="0" w:afterLines="0" w:line="580" w:lineRule="exact"/>
        <w:ind w:firstLine="643" w:firstLineChars="200"/>
        <w:rPr>
          <w:rFonts w:hint="eastAsia" w:ascii="楷体_GB2312" w:hAnsi="楷体_GB2312" w:eastAsia="楷体_GB2312"/>
          <w:b/>
          <w:color w:val="auto"/>
          <w:sz w:val="32"/>
          <w:szCs w:val="24"/>
          <w:lang w:val="zh-CN"/>
        </w:rPr>
      </w:pPr>
      <w:r>
        <w:rPr>
          <w:rFonts w:hint="eastAsia" w:ascii="楷体_GB2312" w:hAnsi="楷体_GB2312" w:eastAsia="楷体_GB2312" w:cs="Times New Roman"/>
          <w:b/>
          <w:color w:val="auto"/>
          <w:sz w:val="32"/>
          <w:szCs w:val="24"/>
          <w:lang w:val="en-US"/>
        </w:rPr>
        <w:t>（四）</w:t>
      </w:r>
      <w:r>
        <w:rPr>
          <w:rFonts w:hint="eastAsia" w:ascii="楷体_GB2312" w:hAnsi="楷体_GB2312" w:eastAsia="楷体_GB2312" w:cs="Times New Roman"/>
          <w:b/>
          <w:color w:val="auto"/>
          <w:sz w:val="32"/>
          <w:szCs w:val="24"/>
          <w:lang w:val="zh-CN"/>
        </w:rPr>
        <w:t>自</w:t>
      </w:r>
      <w:r>
        <w:rPr>
          <w:rFonts w:hint="eastAsia" w:ascii="楷体_GB2312" w:hAnsi="楷体_GB2312" w:eastAsia="楷体_GB2312"/>
          <w:b/>
          <w:color w:val="auto"/>
          <w:sz w:val="32"/>
          <w:szCs w:val="24"/>
          <w:lang w:val="zh-CN"/>
        </w:rPr>
        <w:t>评质量。</w:t>
      </w:r>
    </w:p>
    <w:p>
      <w:pPr>
        <w:widowControl/>
        <w:snapToGrid w:val="0"/>
        <w:spacing w:beforeLines="0" w:afterLines="0" w:line="580" w:lineRule="exact"/>
        <w:ind w:firstLine="640" w:firstLineChars="200"/>
        <w:rPr>
          <w:rFonts w:hint="default"/>
          <w:sz w:val="24"/>
          <w:szCs w:val="24"/>
          <w:lang w:val="en-US"/>
        </w:rPr>
      </w:pPr>
      <w:r>
        <w:rPr>
          <w:rFonts w:hint="eastAsia" w:ascii="仿宋_GB2312" w:hAnsi="宋体" w:eastAsia="仿宋_GB2312" w:cs="宋体"/>
          <w:color w:val="000000"/>
          <w:sz w:val="32"/>
          <w:szCs w:val="32"/>
          <w:shd w:val="clear" w:color="auto" w:fill="FFFFFF"/>
          <w:lang w:val="en-US" w:eastAsia="zh-CN"/>
        </w:rPr>
        <w:t>长坪镇</w:t>
      </w:r>
      <w:r>
        <w:rPr>
          <w:rFonts w:hint="eastAsia" w:ascii="仿宋_GB2312" w:hAnsi="仿宋_GB2312" w:eastAsia="仿宋_GB2312" w:cs="仿宋_GB2312"/>
          <w:sz w:val="32"/>
          <w:szCs w:val="32"/>
          <w:lang w:val="en-US" w:eastAsia="zh-CN"/>
        </w:rPr>
        <w:t>2022年度整体支出严格按照相关制度流程严格实施，项目组织实施有序高效。项目实施前做好相关准备工作，实施中加强项目质量监督，实施后开展多方面综合验收，资金支付严格遵守政府财务制度和财经纪律。本次</w:t>
      </w:r>
      <w:r>
        <w:rPr>
          <w:rFonts w:hint="eastAsia" w:ascii="仿宋_GB2312" w:hAnsi="宋体" w:eastAsia="仿宋_GB2312" w:cs="宋体"/>
          <w:color w:val="000000"/>
          <w:sz w:val="32"/>
          <w:szCs w:val="32"/>
          <w:shd w:val="clear" w:color="auto" w:fill="FFFFFF"/>
          <w:lang w:val="en-US" w:eastAsia="zh-CN"/>
        </w:rPr>
        <w:t>整体支出自评客观准确，严格按照部门整体支出绩效评价指标体系设置评价指标，科学采用定量评价与定性评价相结合的方式开展自评工作。</w:t>
      </w:r>
    </w:p>
    <w:p>
      <w:pPr>
        <w:keepNext/>
        <w:keepLines/>
        <w:spacing w:beforeLines="0" w:afterLines="0" w:line="560" w:lineRule="exact"/>
        <w:ind w:firstLine="640"/>
        <w:rPr>
          <w:rFonts w:hint="eastAsia" w:ascii="黑体" w:hAnsi="黑体" w:eastAsia="黑体"/>
          <w:color w:val="auto"/>
          <w:sz w:val="32"/>
          <w:szCs w:val="24"/>
          <w:lang w:val="en-US"/>
        </w:rPr>
      </w:pPr>
      <w:r>
        <w:rPr>
          <w:rFonts w:hint="eastAsia" w:ascii="黑体" w:hAnsi="黑体" w:eastAsia="黑体"/>
          <w:color w:val="auto"/>
          <w:sz w:val="32"/>
          <w:szCs w:val="24"/>
          <w:lang w:val="en-US"/>
        </w:rPr>
        <w:t>四、评价结论及建议</w:t>
      </w:r>
    </w:p>
    <w:p>
      <w:pPr>
        <w:keepNext/>
        <w:keepLines/>
        <w:spacing w:beforeLines="0" w:afterLines="0" w:line="560" w:lineRule="exact"/>
        <w:ind w:firstLine="643"/>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（一）评价结论。</w:t>
      </w:r>
    </w:p>
    <w:p>
      <w:pPr>
        <w:autoSpaceDE/>
        <w:autoSpaceDN/>
        <w:snapToGrid w:val="0"/>
        <w:spacing w:beforeLines="0" w:afterLines="0" w:line="560" w:lineRule="exact"/>
        <w:ind w:firstLine="640" w:firstLineChars="200"/>
        <w:jc w:val="both"/>
        <w:rPr>
          <w:rFonts w:hint="default"/>
          <w:sz w:val="24"/>
          <w:szCs w:val="24"/>
          <w:lang w:val="zh-CN"/>
        </w:rPr>
      </w:pPr>
      <w:r>
        <w:rPr>
          <w:rFonts w:hint="eastAsia" w:ascii="仿宋_GB2312" w:hAnsi="宋体" w:eastAsia="仿宋_GB2312" w:cs="Times New Roman"/>
          <w:sz w:val="32"/>
          <w:szCs w:val="32"/>
          <w:lang w:val="zh-CN"/>
        </w:rPr>
        <w:t>按照县财政局对 202</w:t>
      </w: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lang w:val="zh-CN"/>
        </w:rPr>
        <w:t>年度绩效目标设置的要求，设置了 “产出、效益、满意度”等指标值，其中产出指标</w:t>
      </w:r>
      <w:r>
        <w:rPr>
          <w:rFonts w:hint="eastAsia" w:ascii="仿宋_GB2312" w:hAnsi="宋体" w:eastAsia="仿宋_GB2312" w:cs="Times New Roman"/>
          <w:sz w:val="32"/>
          <w:szCs w:val="32"/>
          <w:lang w:val="en-US" w:eastAsia="zh-CN"/>
        </w:rPr>
        <w:t>50分，实际得分46分</w:t>
      </w:r>
      <w:r>
        <w:rPr>
          <w:rFonts w:hint="eastAsia" w:ascii="仿宋_GB2312" w:hAnsi="宋体" w:eastAsia="仿宋_GB2312" w:cs="Times New Roman"/>
          <w:sz w:val="32"/>
          <w:szCs w:val="32"/>
          <w:lang w:val="zh-CN"/>
        </w:rPr>
        <w:t>，效益指标</w:t>
      </w:r>
      <w:r>
        <w:rPr>
          <w:rFonts w:hint="eastAsia" w:ascii="仿宋_GB2312" w:hAnsi="宋体" w:eastAsia="仿宋_GB2312" w:cs="Times New Roman"/>
          <w:sz w:val="32"/>
          <w:szCs w:val="32"/>
          <w:lang w:val="en-US" w:eastAsia="zh-CN"/>
        </w:rPr>
        <w:t>30分，实际得分29分，满意度指标10分，实际得分10分。预算资金执行得分10分，合计得分95分。</w:t>
      </w:r>
    </w:p>
    <w:p>
      <w:pPr>
        <w:keepNext/>
        <w:keepLines/>
        <w:spacing w:beforeLines="0" w:afterLines="0" w:line="560" w:lineRule="exact"/>
        <w:ind w:firstLine="643"/>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（二）存在问题。</w:t>
      </w:r>
    </w:p>
    <w:p>
      <w:pPr>
        <w:autoSpaceDE/>
        <w:autoSpaceDN/>
        <w:snapToGrid w:val="0"/>
        <w:spacing w:beforeLines="0" w:afterLines="0" w:line="560" w:lineRule="exact"/>
        <w:ind w:firstLine="720"/>
        <w:rPr>
          <w:rFonts w:hint="eastAsia" w:ascii="仿宋_GB2312" w:hAnsi="宋体" w:eastAsia="仿宋_GB2312" w:cs="Times New Roman"/>
          <w:sz w:val="32"/>
          <w:szCs w:val="32"/>
          <w:lang w:val="zh-CN"/>
        </w:rPr>
      </w:pPr>
      <w:r>
        <w:rPr>
          <w:rFonts w:hint="eastAsia" w:ascii="仿宋_GB2312" w:hAnsi="宋体" w:eastAsia="仿宋_GB2312" w:cs="Times New Roman"/>
          <w:sz w:val="32"/>
          <w:szCs w:val="32"/>
          <w:lang w:val="zh-CN"/>
        </w:rPr>
        <w:t>1.项目绩效目标与指标不完整。绩效指标较少，不能完全衡量条件建设经费项目的完成情况，绩效指标未包含所有工作事项，绩效标准表述不够精准，整体逻辑关系不够清晰明了。</w:t>
      </w:r>
    </w:p>
    <w:p>
      <w:pPr>
        <w:autoSpaceDE/>
        <w:autoSpaceDN/>
        <w:snapToGrid w:val="0"/>
        <w:spacing w:beforeLines="0" w:afterLines="0" w:line="560" w:lineRule="exact"/>
        <w:ind w:firstLine="720"/>
        <w:rPr>
          <w:rFonts w:hint="eastAsia" w:ascii="仿宋_GB2312" w:hAnsi="宋体" w:eastAsia="仿宋_GB2312" w:cs="Times New Roman"/>
          <w:sz w:val="32"/>
          <w:szCs w:val="32"/>
          <w:lang w:val="zh-CN"/>
        </w:rPr>
      </w:pPr>
      <w:r>
        <w:rPr>
          <w:rFonts w:hint="eastAsia" w:ascii="仿宋_GB2312" w:hAnsi="宋体" w:eastAsia="仿宋_GB2312" w:cs="Times New Roman"/>
          <w:sz w:val="32"/>
          <w:szCs w:val="32"/>
          <w:lang w:val="zh-CN"/>
        </w:rPr>
        <w:t>2.资金投入量较小。项目建设是一项长期建设任务，投入资金有限</w:t>
      </w:r>
      <w:r>
        <w:rPr>
          <w:rFonts w:hint="eastAsia" w:ascii="仿宋_GB2312" w:hAnsi="宋体" w:eastAsia="仿宋_GB2312" w:cs="Times New Roman"/>
          <w:sz w:val="32"/>
          <w:szCs w:val="32"/>
          <w:u w:val="none" w:color="FFFFFF"/>
          <w:shd w:val="clear" w:color="auto" w:fill="FFFFFF"/>
          <w:lang w:val="zh-CN"/>
        </w:rPr>
        <w:t>。在一个时间范围内，一个完整的建设项目如期完成非常艰巨。</w:t>
      </w:r>
    </w:p>
    <w:p>
      <w:pPr>
        <w:autoSpaceDE/>
        <w:autoSpaceDN/>
        <w:snapToGrid w:val="0"/>
        <w:spacing w:beforeLines="0" w:afterLines="0" w:line="560" w:lineRule="exact"/>
        <w:ind w:firstLine="720"/>
        <w:rPr>
          <w:rFonts w:hint="eastAsia" w:ascii="仿宋_GB2312" w:hAnsi="宋体" w:eastAsia="仿宋_GB2312" w:cs="Times New Roman"/>
          <w:sz w:val="32"/>
          <w:szCs w:val="32"/>
          <w:lang w:val="zh-CN"/>
        </w:rPr>
      </w:pPr>
      <w:r>
        <w:rPr>
          <w:rFonts w:hint="eastAsia" w:ascii="仿宋_GB2312" w:hAnsi="宋体" w:eastAsia="仿宋_GB2312" w:cs="Times New Roman"/>
          <w:sz w:val="32"/>
          <w:szCs w:val="32"/>
          <w:lang w:val="zh-CN"/>
        </w:rPr>
        <w:t>3.资金监控机制有待进一步完善。在执行过程中，未对项目资金使用及项目完成情况进行有效的监督，导致执行滞后不及时的问题。</w:t>
      </w:r>
    </w:p>
    <w:p>
      <w:pPr>
        <w:autoSpaceDE/>
        <w:autoSpaceDN/>
        <w:snapToGrid w:val="0"/>
        <w:spacing w:beforeLines="0" w:afterLines="0" w:line="560" w:lineRule="exact"/>
        <w:ind w:firstLine="720"/>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（三）改进建议。</w:t>
      </w:r>
    </w:p>
    <w:p>
      <w:pPr>
        <w:autoSpaceDE/>
        <w:autoSpaceDN/>
        <w:snapToGrid w:val="0"/>
        <w:spacing w:beforeLines="0" w:afterLines="0" w:line="560" w:lineRule="exact"/>
        <w:ind w:firstLine="720"/>
        <w:rPr>
          <w:rFonts w:hint="eastAsia" w:ascii="仿宋_GB2312" w:hAnsi="宋体" w:eastAsia="仿宋_GB2312" w:cs="Times New Roman"/>
          <w:sz w:val="32"/>
          <w:szCs w:val="32"/>
          <w:lang w:val="zh-CN"/>
        </w:rPr>
      </w:pPr>
      <w:r>
        <w:rPr>
          <w:rFonts w:hint="eastAsia" w:ascii="仿宋_GB2312" w:hAnsi="宋体" w:eastAsia="仿宋_GB2312" w:cs="Times New Roman"/>
          <w:sz w:val="32"/>
          <w:szCs w:val="32"/>
          <w:lang w:val="zh-CN"/>
        </w:rPr>
        <w:t>1</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lang w:val="zh-CN"/>
        </w:rPr>
        <w:t>进一步加大资金投入力度。建议进一步加大项目资金的投入力度，按照要求尽早完成项目建设。</w:t>
      </w:r>
    </w:p>
    <w:p>
      <w:pPr>
        <w:autoSpaceDE/>
        <w:autoSpaceDN/>
        <w:snapToGrid w:val="0"/>
        <w:spacing w:beforeLines="0" w:afterLines="0" w:line="560" w:lineRule="exact"/>
        <w:ind w:firstLine="720"/>
        <w:rPr>
          <w:rFonts w:hint="eastAsia" w:ascii="仿宋_GB2312" w:hAnsi="宋体" w:eastAsia="仿宋_GB2312" w:cs="Times New Roman"/>
          <w:sz w:val="32"/>
          <w:szCs w:val="32"/>
          <w:lang w:val="zh-CN"/>
        </w:rPr>
      </w:pPr>
      <w:r>
        <w:rPr>
          <w:rFonts w:hint="eastAsia" w:ascii="仿宋_GB2312" w:hAnsi="宋体" w:eastAsia="仿宋_GB2312" w:cs="Times New Roman"/>
          <w:sz w:val="32"/>
          <w:szCs w:val="32"/>
          <w:lang w:val="zh-CN"/>
        </w:rPr>
        <w:t>2</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lang w:val="zh-CN"/>
        </w:rPr>
        <w:t>进一步完善项目绩效目标及绩效指标。</w:t>
      </w:r>
      <w:r>
        <w:rPr>
          <w:rFonts w:hint="eastAsia" w:ascii="仿宋_GB2312" w:hAnsi="宋体" w:eastAsia="仿宋_GB2312" w:cs="Times New Roman"/>
          <w:sz w:val="32"/>
          <w:szCs w:val="32"/>
          <w:u w:val="none" w:color="FFFFFF"/>
          <w:shd w:val="clear" w:color="auto" w:fill="FFFFFF"/>
          <w:lang w:val="zh-CN"/>
        </w:rPr>
        <w:t>加强与</w:t>
      </w:r>
      <w:r>
        <w:rPr>
          <w:rFonts w:hint="eastAsia" w:ascii="仿宋_GB2312" w:hAnsi="宋体" w:eastAsia="仿宋_GB2312" w:cs="Times New Roman"/>
          <w:sz w:val="32"/>
          <w:szCs w:val="32"/>
          <w:lang w:val="zh-CN"/>
        </w:rPr>
        <w:t>各执行部门的沟通，建立事权、财权、责任匹配制度，在绩效目标的设定方面，绩效目标有待准确化，使项目目标</w:t>
      </w:r>
      <w:r>
        <w:rPr>
          <w:rFonts w:hint="eastAsia" w:ascii="仿宋_GB2312" w:hAnsi="宋体" w:eastAsia="仿宋_GB2312" w:cs="Times New Roman"/>
          <w:sz w:val="32"/>
          <w:szCs w:val="32"/>
          <w:u w:val="none" w:color="FFFFFF"/>
          <w:shd w:val="clear" w:color="auto" w:fill="FFFFFF"/>
          <w:lang w:val="zh-CN"/>
        </w:rPr>
        <w:t>更</w:t>
      </w:r>
      <w:r>
        <w:rPr>
          <w:rFonts w:hint="eastAsia" w:ascii="仿宋_GB2312" w:hAnsi="宋体" w:eastAsia="仿宋_GB2312" w:cs="Times New Roman"/>
          <w:sz w:val="32"/>
          <w:szCs w:val="32"/>
          <w:lang w:val="zh-CN"/>
        </w:rPr>
        <w:t>简洁，更加明晰。项目绩效指标需结合项目</w:t>
      </w:r>
      <w:r>
        <w:rPr>
          <w:rFonts w:hint="eastAsia" w:ascii="仿宋_GB2312" w:hAnsi="宋体" w:eastAsia="仿宋_GB2312" w:cs="Times New Roman"/>
          <w:sz w:val="32"/>
          <w:szCs w:val="32"/>
          <w:u w:val="none" w:color="FFFFFF"/>
          <w:shd w:val="clear" w:color="auto" w:fill="FFFFFF"/>
          <w:lang w:val="zh-CN"/>
        </w:rPr>
        <w:t>明细进行</w:t>
      </w:r>
      <w:r>
        <w:rPr>
          <w:rFonts w:hint="eastAsia" w:ascii="仿宋_GB2312" w:hAnsi="宋体" w:eastAsia="仿宋_GB2312" w:cs="Times New Roman"/>
          <w:sz w:val="32"/>
          <w:szCs w:val="32"/>
          <w:lang w:val="zh-CN"/>
        </w:rPr>
        <w:t>具体设置，尽可能全面、客观的反映项目产出及效果。</w:t>
      </w:r>
    </w:p>
    <w:p>
      <w:pPr>
        <w:autoSpaceDE/>
        <w:autoSpaceDN/>
        <w:snapToGrid w:val="0"/>
        <w:spacing w:beforeLines="0" w:afterLines="0" w:line="560" w:lineRule="exact"/>
        <w:ind w:firstLine="720"/>
        <w:rPr>
          <w:rFonts w:hint="default"/>
          <w:sz w:val="24"/>
          <w:szCs w:val="24"/>
          <w:lang w:val="zh-CN"/>
        </w:rPr>
      </w:pPr>
      <w:r>
        <w:rPr>
          <w:rFonts w:hint="eastAsia" w:ascii="仿宋_GB2312" w:hAnsi="宋体" w:eastAsia="仿宋_GB2312" w:cs="Times New Roman"/>
          <w:sz w:val="32"/>
          <w:szCs w:val="32"/>
          <w:lang w:val="zh-CN"/>
        </w:rPr>
        <w:t>3</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lang w:val="zh-CN"/>
        </w:rPr>
        <w:t>提高项目资金使用率。实时监控预算完成情况，对项目资金执行情况及项目进度进行通报，对执行进度滞后的情况，要求加快执行，确保项目能按计划执行。同时明确监管层次，对项目的时间</w:t>
      </w:r>
      <w:r>
        <w:rPr>
          <w:rFonts w:hint="eastAsia" w:ascii="仿宋_GB2312" w:hAnsi="宋体" w:eastAsia="仿宋_GB2312" w:cs="Times New Roman"/>
          <w:sz w:val="32"/>
          <w:szCs w:val="32"/>
          <w:u w:val="none" w:color="FFFFFF"/>
          <w:shd w:val="clear" w:color="auto" w:fill="FFFFFF"/>
          <w:lang w:val="zh-CN"/>
        </w:rPr>
        <w:t>节点进行</w:t>
      </w:r>
      <w:r>
        <w:rPr>
          <w:rFonts w:hint="eastAsia" w:ascii="仿宋_GB2312" w:hAnsi="宋体" w:eastAsia="仿宋_GB2312" w:cs="Times New Roman"/>
          <w:sz w:val="32"/>
          <w:szCs w:val="32"/>
          <w:lang w:val="zh-CN"/>
        </w:rPr>
        <w:t>控制，进一步提高内部控制意识，明确责任主体。</w:t>
      </w:r>
    </w:p>
    <w:p>
      <w:pPr>
        <w:autoSpaceDE/>
        <w:autoSpaceDN/>
        <w:snapToGrid w:val="0"/>
        <w:spacing w:beforeLines="0" w:afterLines="0" w:line="560" w:lineRule="exact"/>
        <w:ind w:firstLine="720"/>
        <w:rPr>
          <w:rFonts w:hint="eastAsia" w:ascii="仿宋_GB2312" w:hAnsi="仿宋_GB2312" w:eastAsia="仿宋_GB2312"/>
          <w:color w:val="auto"/>
          <w:kern w:val="2"/>
          <w:sz w:val="32"/>
          <w:szCs w:val="24"/>
          <w:lang w:val="zh-CN"/>
        </w:rPr>
      </w:pPr>
      <w:r>
        <w:rPr>
          <w:rFonts w:hint="eastAsia" w:ascii="仿宋_GB2312" w:hAnsi="仿宋_GB2312" w:eastAsia="仿宋_GB2312"/>
          <w:color w:val="auto"/>
          <w:kern w:val="2"/>
          <w:sz w:val="32"/>
          <w:szCs w:val="24"/>
          <w:lang w:val="zh-CN"/>
        </w:rPr>
        <w:t>附表：</w:t>
      </w:r>
      <w:r>
        <w:rPr>
          <w:rFonts w:hint="eastAsia" w:ascii="仿宋_GB2312" w:hAnsi="仿宋_GB2312" w:eastAsia="仿宋_GB2312"/>
          <w:color w:val="auto"/>
          <w:kern w:val="2"/>
          <w:sz w:val="32"/>
          <w:szCs w:val="24"/>
          <w:lang w:val="en-US"/>
        </w:rPr>
        <w:t>部门预算项目支出绩效自评表（2022年度）</w:t>
      </w:r>
    </w:p>
    <w:p>
      <w:pPr>
        <w:keepNext/>
        <w:keepLines/>
        <w:spacing w:beforeLines="0" w:after="120" w:afterLines="0" w:line="560" w:lineRule="exact"/>
        <w:ind w:firstLine="640"/>
        <w:jc w:val="both"/>
        <w:rPr>
          <w:rFonts w:hint="eastAsia" w:ascii="仿宋_GB2312" w:hAnsi="仿宋_GB2312" w:eastAsia="仿宋_GB2312"/>
          <w:color w:val="auto"/>
          <w:kern w:val="2"/>
          <w:sz w:val="32"/>
          <w:szCs w:val="24"/>
          <w:lang w:val="zh-CN"/>
        </w:rPr>
      </w:pPr>
    </w:p>
    <w:tbl>
      <w:tblPr>
        <w:tblStyle w:val="12"/>
        <w:tblW w:w="989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9"/>
        <w:gridCol w:w="1202"/>
        <w:gridCol w:w="1195"/>
        <w:gridCol w:w="1443"/>
        <w:gridCol w:w="471"/>
        <w:gridCol w:w="988"/>
        <w:gridCol w:w="411"/>
        <w:gridCol w:w="987"/>
        <w:gridCol w:w="486"/>
        <w:gridCol w:w="486"/>
        <w:gridCol w:w="1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9899" w:type="dxa"/>
            <w:gridSpan w:val="11"/>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黑体" w:hAnsi="宋体" w:eastAsia="黑体" w:cs="黑体"/>
                <w:b/>
                <w:color w:val="000000"/>
                <w:sz w:val="30"/>
                <w:szCs w:val="30"/>
              </w:rPr>
            </w:pPr>
            <w:r>
              <w:rPr>
                <w:rFonts w:hint="eastAsia" w:ascii="黑体" w:hAnsi="宋体" w:eastAsia="黑体" w:cs="黑体"/>
                <w:b/>
                <w:color w:val="000000"/>
                <w:sz w:val="30"/>
                <w:szCs w:val="30"/>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2" w:hRule="atLeast"/>
        </w:trPr>
        <w:tc>
          <w:tcPr>
            <w:tcW w:w="182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项目名称</w:t>
            </w:r>
          </w:p>
        </w:tc>
        <w:tc>
          <w:tcPr>
            <w:tcW w:w="8078"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富硒肉兔产业发展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182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主管部门</w:t>
            </w:r>
          </w:p>
        </w:tc>
        <w:tc>
          <w:tcPr>
            <w:tcW w:w="4508"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通江县长坪镇人民政府部门</w:t>
            </w:r>
          </w:p>
        </w:tc>
        <w:tc>
          <w:tcPr>
            <w:tcW w:w="987" w:type="dxa"/>
            <w:tcBorders>
              <w:top w:val="nil"/>
              <w:left w:val="nil"/>
              <w:bottom w:val="nil"/>
              <w:right w:val="nil"/>
              <w:tl2br w:val="nil"/>
              <w:tr2bl w:val="nil"/>
            </w:tcBorders>
            <w:noWrap w:val="0"/>
            <w:vAlign w:val="center"/>
          </w:tcPr>
          <w:p>
            <w:pPr>
              <w:widowControl/>
              <w:spacing w:beforeLines="0" w:afterLines="0"/>
              <w:textAlignment w:val="center"/>
              <w:rPr>
                <w:rFonts w:hint="eastAsia" w:ascii="黑体" w:hAnsi="黑体" w:eastAsia="黑体" w:cs="黑体"/>
                <w:color w:val="000000"/>
                <w:sz w:val="18"/>
                <w:szCs w:val="18"/>
              </w:rPr>
            </w:pPr>
            <w:r>
              <w:rPr>
                <w:rFonts w:hint="eastAsia" w:ascii="黑体" w:hAnsi="黑体" w:eastAsia="黑体" w:cs="黑体"/>
                <w:color w:val="000000"/>
                <w:sz w:val="18"/>
                <w:szCs w:val="18"/>
                <w:lang w:val="en-US" w:eastAsia="zh-CN" w:bidi="ar"/>
              </w:rPr>
              <w:t>实施单位 （盖章）</w:t>
            </w:r>
          </w:p>
        </w:tc>
        <w:tc>
          <w:tcPr>
            <w:tcW w:w="2583"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通江县长坪镇人民政府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项目基本情况</w:t>
            </w:r>
          </w:p>
        </w:tc>
        <w:tc>
          <w:tcPr>
            <w:tcW w:w="120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1.项目年度目标完成情况</w:t>
            </w:r>
          </w:p>
        </w:tc>
        <w:tc>
          <w:tcPr>
            <w:tcW w:w="4508"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项目年度目标</w:t>
            </w:r>
          </w:p>
        </w:tc>
        <w:tc>
          <w:tcPr>
            <w:tcW w:w="3570"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黑体" w:hAnsi="黑体" w:eastAsia="黑体" w:cs="黑体"/>
                <w:color w:val="000000"/>
                <w:sz w:val="18"/>
                <w:szCs w:val="18"/>
              </w:rPr>
            </w:pPr>
            <w:r>
              <w:rPr>
                <w:rFonts w:hint="eastAsia" w:ascii="黑体" w:hAnsi="黑体" w:eastAsia="黑体" w:cs="黑体"/>
                <w:color w:val="000000"/>
                <w:sz w:val="18"/>
                <w:szCs w:val="18"/>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ascii="宋体" w:hAnsi="宋体" w:eastAsia="宋体" w:cs="宋体"/>
                <w:color w:val="000000"/>
                <w:sz w:val="18"/>
                <w:szCs w:val="18"/>
              </w:rPr>
            </w:pPr>
          </w:p>
        </w:tc>
        <w:tc>
          <w:tcPr>
            <w:tcW w:w="12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ascii="宋体" w:hAnsi="宋体" w:eastAsia="宋体" w:cs="宋体"/>
                <w:color w:val="000000"/>
                <w:sz w:val="18"/>
                <w:szCs w:val="18"/>
              </w:rPr>
            </w:pPr>
          </w:p>
        </w:tc>
        <w:tc>
          <w:tcPr>
            <w:tcW w:w="4508"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鼓励村集体经济组织、新型经营主体和农户养殖肉兔。</w:t>
            </w:r>
          </w:p>
        </w:tc>
        <w:tc>
          <w:tcPr>
            <w:tcW w:w="3570"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项目经费按预算实施，使财政收</w:t>
            </w:r>
            <w:r>
              <w:rPr>
                <w:rFonts w:hint="default" w:ascii="宋体" w:hAnsi="宋体" w:eastAsia="宋体" w:cs="宋体"/>
                <w:color w:val="000000"/>
                <w:sz w:val="18"/>
                <w:szCs w:val="18"/>
                <w:u w:val="none" w:color="FFFFFF"/>
                <w:shd w:val="clear" w:color="auto" w:fill="FFFFFF"/>
                <w:lang w:val="en-US" w:eastAsia="zh-CN" w:bidi="ar"/>
              </w:rPr>
              <w:t>支</w:t>
            </w:r>
            <w:r>
              <w:rPr>
                <w:rFonts w:hint="default" w:ascii="宋体" w:hAnsi="宋体" w:eastAsia="宋体" w:cs="宋体"/>
                <w:color w:val="000000"/>
                <w:sz w:val="18"/>
                <w:szCs w:val="18"/>
                <w:lang w:val="en-US" w:eastAsia="zh-CN" w:bidi="ar"/>
              </w:rPr>
              <w:t>预算执行得到了良好的制度保障和实施效果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2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ascii="宋体" w:hAnsi="宋体" w:eastAsia="宋体" w:cs="宋体"/>
                <w:color w:val="000000"/>
                <w:sz w:val="18"/>
                <w:szCs w:val="18"/>
              </w:rPr>
            </w:pP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2.项目实施内容及过程概述</w:t>
            </w:r>
          </w:p>
        </w:tc>
        <w:tc>
          <w:tcPr>
            <w:tcW w:w="8078"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 xml:space="preserve"> </w:t>
            </w:r>
            <w:r>
              <w:rPr>
                <w:rFonts w:hint="default" w:ascii="宋体" w:hAnsi="宋体" w:eastAsia="宋体" w:cs="宋体"/>
                <w:color w:val="000000"/>
                <w:sz w:val="18"/>
                <w:szCs w:val="18"/>
                <w:u w:val="none" w:color="FFFFFF"/>
                <w:shd w:val="clear" w:color="auto" w:fill="FFFFFF"/>
              </w:rPr>
              <w:t>1.养殖规模：村集体经济组织、新型经营主体和养殖大户新建或盘活闲置基地的，一律建成标准化圈舍，圈舍面积600㎡，养殖种兔440只（其中母兔400、公兔40只），年出栏商品兔2万只。</w:t>
            </w:r>
            <w:r>
              <w:rPr>
                <w:rFonts w:hint="default" w:ascii="宋体" w:hAnsi="宋体" w:eastAsia="宋体" w:cs="宋体"/>
                <w:color w:val="000000"/>
                <w:sz w:val="18"/>
                <w:szCs w:val="18"/>
              </w:rPr>
              <w:t>农户至少养殖1个养殖小组（母兔10只，公兔1只），年出栏商品兔500只以上。2.奖补标准：一是村集体经济组织，新建补助30万元／个（含圈舍、兔笼、种兔、饲料和防疫药品等，下同），改扩建补助15万元／个；二是新型经营主体：新建补助10万元／个，改扩建补助6万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0" w:hRule="atLeast"/>
        </w:trPr>
        <w:tc>
          <w:tcPr>
            <w:tcW w:w="61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预算执行情况（10分）</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年度预算数（万元）</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年初预算</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调整</w:t>
            </w:r>
            <w:r>
              <w:rPr>
                <w:rFonts w:hint="default" w:ascii="宋体" w:hAnsi="宋体" w:eastAsia="宋体" w:cs="宋体"/>
                <w:color w:val="000000"/>
                <w:sz w:val="18"/>
                <w:szCs w:val="18"/>
                <w:u w:val="none" w:color="FFFFFF"/>
                <w:shd w:val="clear" w:color="auto" w:fill="FFFFFF"/>
                <w:lang w:val="en-US" w:eastAsia="zh-CN" w:bidi="ar"/>
              </w:rPr>
              <w:t>后</w:t>
            </w:r>
            <w:r>
              <w:rPr>
                <w:rFonts w:hint="default" w:ascii="宋体" w:hAnsi="宋体" w:eastAsia="宋体" w:cs="宋体"/>
                <w:color w:val="000000"/>
                <w:sz w:val="18"/>
                <w:szCs w:val="18"/>
                <w:lang w:val="en-US" w:eastAsia="zh-CN" w:bidi="ar"/>
              </w:rPr>
              <w:t>预算数</w:t>
            </w:r>
          </w:p>
        </w:tc>
        <w:tc>
          <w:tcPr>
            <w:tcW w:w="187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预算执行数</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预算执行率</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得分</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总额</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30.00</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30.00</w:t>
            </w:r>
          </w:p>
        </w:tc>
        <w:tc>
          <w:tcPr>
            <w:tcW w:w="187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30.00</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100.00%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w:t>
            </w:r>
          </w:p>
        </w:tc>
        <w:tc>
          <w:tcPr>
            <w:tcW w:w="1611"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黑体" w:hAnsi="黑体" w:eastAsia="黑体" w:cs="黑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2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其中：财政资金</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30.00</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30.00</w:t>
            </w:r>
          </w:p>
        </w:tc>
        <w:tc>
          <w:tcPr>
            <w:tcW w:w="187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30.00</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100.00%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161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黑体" w:hAnsi="黑体" w:eastAsia="黑体" w:cs="黑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财政专户管理资金</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0.00</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0.00</w:t>
            </w:r>
          </w:p>
        </w:tc>
        <w:tc>
          <w:tcPr>
            <w:tcW w:w="187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0.00</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0.00%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161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黑体" w:hAnsi="黑体" w:eastAsia="黑体" w:cs="黑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单位资金</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0.00</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0.00</w:t>
            </w:r>
          </w:p>
        </w:tc>
        <w:tc>
          <w:tcPr>
            <w:tcW w:w="187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0.00</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0.00%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161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黑体" w:hAnsi="黑体" w:eastAsia="黑体" w:cs="黑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其他资金</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c>
          <w:tcPr>
            <w:tcW w:w="187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161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黑体" w:hAnsi="黑体" w:eastAsia="黑体" w:cs="黑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绩效指标（90分）</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一级指标</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二级指标</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三级指标</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指标性质</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指标值</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度量单位</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完成值</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得分</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6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产出指标</w:t>
            </w:r>
          </w:p>
        </w:tc>
        <w:tc>
          <w:tcPr>
            <w:tcW w:w="119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数量指标</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种兔规模</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440</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只</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微软雅黑" w:hAnsi="微软雅黑" w:eastAsia="微软雅黑" w:cs="微软雅黑"/>
                <w:color w:val="000000"/>
                <w:sz w:val="16"/>
                <w:szCs w:val="16"/>
                <w:lang w:val="en-US"/>
              </w:rPr>
            </w:pPr>
            <w:r>
              <w:rPr>
                <w:rFonts w:hint="eastAsia" w:ascii="微软雅黑" w:hAnsi="微软雅黑" w:eastAsia="微软雅黑" w:cs="微软雅黑"/>
                <w:color w:val="000000"/>
                <w:sz w:val="16"/>
                <w:szCs w:val="16"/>
                <w:lang w:val="en-US" w:eastAsia="zh-CN" w:bidi="ar"/>
              </w:rPr>
              <w:t>440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10</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19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养殖场数量</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个</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sz w:val="16"/>
                <w:szCs w:val="16"/>
                <w:lang w:val="en-US" w:eastAsia="zh-CN" w:bidi="ar"/>
              </w:rPr>
              <w:t>1</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10</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质量指标</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成活率</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90</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微软雅黑" w:hAnsi="微软雅黑" w:eastAsia="微软雅黑" w:cs="微软雅黑"/>
                <w:color w:val="000000"/>
                <w:sz w:val="16"/>
                <w:szCs w:val="16"/>
                <w:lang w:val="en-US" w:eastAsia="zh-CN"/>
              </w:rPr>
            </w:pPr>
            <w:r>
              <w:rPr>
                <w:rFonts w:hint="eastAsia" w:ascii="微软雅黑" w:hAnsi="微软雅黑" w:eastAsia="微软雅黑" w:cs="微软雅黑"/>
                <w:color w:val="000000"/>
                <w:sz w:val="16"/>
                <w:szCs w:val="16"/>
                <w:lang w:val="en-US" w:eastAsia="zh-CN"/>
              </w:rPr>
              <w:t>90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10</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时效指标</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繁殖时间</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2</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月</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微软雅黑" w:hAnsi="微软雅黑" w:eastAsia="微软雅黑" w:cs="微软雅黑"/>
                <w:color w:val="000000"/>
                <w:sz w:val="16"/>
                <w:szCs w:val="16"/>
                <w:lang w:val="en-US" w:eastAsia="zh-CN"/>
              </w:rPr>
            </w:pPr>
            <w:r>
              <w:rPr>
                <w:rFonts w:hint="eastAsia" w:ascii="微软雅黑" w:hAnsi="微软雅黑" w:eastAsia="微软雅黑" w:cs="微软雅黑"/>
                <w:color w:val="000000"/>
                <w:sz w:val="16"/>
                <w:szCs w:val="16"/>
                <w:lang w:val="en-US" w:eastAsia="zh-CN"/>
              </w:rPr>
              <w:t>2</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10</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成本指标</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经济成本指标</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财政投入资金</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300000</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元</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微软雅黑" w:hAnsi="微软雅黑" w:eastAsia="微软雅黑" w:cs="微软雅黑"/>
                <w:color w:val="000000"/>
                <w:sz w:val="16"/>
                <w:szCs w:val="16"/>
                <w:lang w:val="en-US" w:eastAsia="zh-CN"/>
              </w:rPr>
            </w:pPr>
            <w:r>
              <w:rPr>
                <w:rFonts w:hint="eastAsia" w:ascii="微软雅黑" w:hAnsi="微软雅黑" w:eastAsia="微软雅黑" w:cs="微软雅黑"/>
                <w:color w:val="000000"/>
                <w:sz w:val="16"/>
                <w:szCs w:val="16"/>
                <w:lang w:val="en-US" w:eastAsia="zh-CN"/>
              </w:rPr>
              <w:t>300000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20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20</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效益指标</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社会效益指标</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带动农民增收</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5000</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元/户</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微软雅黑" w:hAnsi="微软雅黑" w:eastAsia="微软雅黑" w:cs="微软雅黑"/>
                <w:color w:val="000000"/>
                <w:sz w:val="16"/>
                <w:szCs w:val="16"/>
                <w:lang w:val="en-US"/>
              </w:rPr>
            </w:pPr>
            <w:r>
              <w:rPr>
                <w:rFonts w:hint="eastAsia" w:ascii="微软雅黑" w:hAnsi="微软雅黑" w:eastAsia="微软雅黑" w:cs="微软雅黑"/>
                <w:color w:val="000000"/>
                <w:sz w:val="16"/>
                <w:szCs w:val="16"/>
                <w:lang w:val="en-US" w:eastAsia="zh-CN" w:bidi="ar"/>
              </w:rPr>
              <w:t>5000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可持续发展指标</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持续使用年限</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10</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年</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sz w:val="16"/>
                <w:szCs w:val="16"/>
                <w:lang w:val="en-US" w:eastAsia="zh-CN" w:bidi="ar"/>
              </w:rPr>
              <w:t>长期</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满意度指标</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服务对象满意度指标</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u w:val="none" w:color="FFFFFF"/>
                <w:shd w:val="clear" w:color="auto" w:fill="FFFFFF"/>
                <w:lang w:val="en-US" w:eastAsia="zh-CN" w:bidi="ar"/>
              </w:rPr>
              <w:t>受</w:t>
            </w:r>
            <w:r>
              <w:rPr>
                <w:rFonts w:hint="default" w:ascii="宋体" w:hAnsi="宋体" w:eastAsia="宋体" w:cs="宋体"/>
                <w:color w:val="000000"/>
                <w:sz w:val="18"/>
                <w:szCs w:val="18"/>
                <w:lang w:val="en-US" w:eastAsia="zh-CN" w:bidi="ar"/>
              </w:rPr>
              <w:t>群众满意度</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95</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sz w:val="16"/>
                <w:szCs w:val="16"/>
                <w:lang w:val="en-US" w:eastAsia="zh-CN" w:bidi="ar"/>
              </w:rPr>
              <w:t>98</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7316"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合计</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ascii="宋体" w:hAnsi="宋体" w:eastAsia="宋体" w:cs="宋体"/>
                <w:color w:val="000000"/>
                <w:sz w:val="18"/>
                <w:szCs w:val="18"/>
              </w:rPr>
            </w:pP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评价结论</w:t>
            </w:r>
          </w:p>
        </w:tc>
        <w:tc>
          <w:tcPr>
            <w:tcW w:w="9280"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sz w:val="16"/>
                <w:szCs w:val="16"/>
                <w:lang w:val="en-US" w:eastAsia="zh-CN" w:bidi="ar"/>
              </w:rPr>
              <w:t>项目经费按预算实施，使财政收</w:t>
            </w:r>
            <w:r>
              <w:rPr>
                <w:rFonts w:hint="eastAsia" w:ascii="微软雅黑" w:hAnsi="微软雅黑" w:eastAsia="微软雅黑" w:cs="微软雅黑"/>
                <w:color w:val="000000"/>
                <w:sz w:val="16"/>
                <w:szCs w:val="16"/>
                <w:u w:val="none" w:color="FFFFFF"/>
                <w:shd w:val="clear" w:color="auto" w:fill="FFFFFF"/>
                <w:lang w:val="en-US" w:eastAsia="zh-CN" w:bidi="ar"/>
              </w:rPr>
              <w:t>支</w:t>
            </w:r>
            <w:r>
              <w:rPr>
                <w:rFonts w:hint="eastAsia" w:ascii="微软雅黑" w:hAnsi="微软雅黑" w:eastAsia="微软雅黑" w:cs="微软雅黑"/>
                <w:color w:val="000000"/>
                <w:sz w:val="16"/>
                <w:szCs w:val="16"/>
                <w:lang w:val="en-US" w:eastAsia="zh-CN" w:bidi="ar"/>
              </w:rPr>
              <w:t>预算执行得到了良好的制度保障和实施效果。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存在问题</w:t>
            </w:r>
          </w:p>
        </w:tc>
        <w:tc>
          <w:tcPr>
            <w:tcW w:w="9280"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sz w:val="16"/>
                <w:szCs w:val="16"/>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改进措施</w:t>
            </w:r>
          </w:p>
        </w:tc>
        <w:tc>
          <w:tcPr>
            <w:tcW w:w="9280"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sz w:val="16"/>
                <w:szCs w:val="16"/>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493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黑体" w:hAnsi="黑体" w:eastAsia="黑体" w:cs="黑体"/>
                <w:color w:val="000000"/>
                <w:sz w:val="18"/>
                <w:szCs w:val="18"/>
                <w:lang w:val="en-US"/>
              </w:rPr>
            </w:pPr>
            <w:r>
              <w:rPr>
                <w:rFonts w:hint="eastAsia" w:ascii="黑体" w:hAnsi="黑体" w:eastAsia="黑体" w:cs="黑体"/>
                <w:color w:val="000000"/>
                <w:sz w:val="18"/>
                <w:szCs w:val="18"/>
                <w:lang w:val="en-US" w:eastAsia="zh-CN" w:bidi="ar"/>
              </w:rPr>
              <w:t>项目负责人：龚雪萍</w:t>
            </w:r>
          </w:p>
        </w:tc>
        <w:tc>
          <w:tcPr>
            <w:tcW w:w="4969"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黑体" w:hAnsi="黑体" w:eastAsia="黑体" w:cs="黑体"/>
                <w:color w:val="000000"/>
                <w:sz w:val="18"/>
                <w:szCs w:val="18"/>
                <w:lang w:val="en-US"/>
              </w:rPr>
            </w:pPr>
            <w:r>
              <w:rPr>
                <w:rFonts w:hint="eastAsia" w:ascii="黑体" w:hAnsi="黑体" w:eastAsia="黑体" w:cs="黑体"/>
                <w:color w:val="000000"/>
                <w:sz w:val="18"/>
                <w:szCs w:val="18"/>
                <w:lang w:val="en-US" w:eastAsia="zh-CN" w:bidi="ar"/>
              </w:rPr>
              <w:t>财务负责人：梁步</w:t>
            </w:r>
          </w:p>
        </w:tc>
      </w:tr>
    </w:tbl>
    <w:p>
      <w:pPr>
        <w:keepNext/>
        <w:keepLines/>
        <w:spacing w:beforeLines="0" w:after="120" w:afterLines="0" w:line="560" w:lineRule="exact"/>
        <w:jc w:val="both"/>
        <w:rPr>
          <w:rFonts w:hint="default" w:ascii="宋体" w:hAnsi="宋体" w:eastAsia="宋体"/>
          <w:color w:val="auto"/>
          <w:kern w:val="2"/>
          <w:sz w:val="32"/>
          <w:szCs w:val="24"/>
          <w:lang w:val="zh-CN"/>
        </w:rPr>
      </w:pPr>
    </w:p>
    <w:tbl>
      <w:tblPr>
        <w:tblStyle w:val="12"/>
        <w:tblW w:w="989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9"/>
        <w:gridCol w:w="1202"/>
        <w:gridCol w:w="1195"/>
        <w:gridCol w:w="1443"/>
        <w:gridCol w:w="471"/>
        <w:gridCol w:w="988"/>
        <w:gridCol w:w="411"/>
        <w:gridCol w:w="987"/>
        <w:gridCol w:w="486"/>
        <w:gridCol w:w="486"/>
        <w:gridCol w:w="1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9899" w:type="dxa"/>
            <w:gridSpan w:val="11"/>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黑体" w:hAnsi="宋体" w:eastAsia="黑体" w:cs="黑体"/>
                <w:b/>
                <w:color w:val="000000"/>
                <w:sz w:val="30"/>
                <w:szCs w:val="30"/>
              </w:rPr>
            </w:pPr>
            <w:r>
              <w:rPr>
                <w:rFonts w:hint="eastAsia" w:ascii="黑体" w:hAnsi="宋体" w:eastAsia="黑体" w:cs="黑体"/>
                <w:b/>
                <w:color w:val="000000"/>
                <w:sz w:val="30"/>
                <w:szCs w:val="30"/>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7" w:hRule="atLeast"/>
        </w:trPr>
        <w:tc>
          <w:tcPr>
            <w:tcW w:w="182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项目名称</w:t>
            </w:r>
          </w:p>
        </w:tc>
        <w:tc>
          <w:tcPr>
            <w:tcW w:w="8078"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农村环境整治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182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主管部门</w:t>
            </w:r>
          </w:p>
        </w:tc>
        <w:tc>
          <w:tcPr>
            <w:tcW w:w="4508"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通江县长坪镇人民政府部门</w:t>
            </w:r>
          </w:p>
        </w:tc>
        <w:tc>
          <w:tcPr>
            <w:tcW w:w="987" w:type="dxa"/>
            <w:tcBorders>
              <w:top w:val="nil"/>
              <w:left w:val="nil"/>
              <w:bottom w:val="nil"/>
              <w:right w:val="nil"/>
              <w:tl2br w:val="nil"/>
              <w:tr2bl w:val="nil"/>
            </w:tcBorders>
            <w:noWrap w:val="0"/>
            <w:vAlign w:val="center"/>
          </w:tcPr>
          <w:p>
            <w:pPr>
              <w:widowControl/>
              <w:spacing w:beforeLines="0" w:afterLines="0"/>
              <w:textAlignment w:val="center"/>
              <w:rPr>
                <w:rFonts w:hint="eastAsia" w:ascii="黑体" w:hAnsi="黑体" w:eastAsia="黑体" w:cs="黑体"/>
                <w:color w:val="000000"/>
                <w:sz w:val="18"/>
                <w:szCs w:val="18"/>
              </w:rPr>
            </w:pPr>
            <w:r>
              <w:rPr>
                <w:rFonts w:hint="eastAsia" w:ascii="黑体" w:hAnsi="黑体" w:eastAsia="黑体" w:cs="黑体"/>
                <w:color w:val="000000"/>
                <w:sz w:val="18"/>
                <w:szCs w:val="18"/>
                <w:lang w:val="en-US" w:eastAsia="zh-CN" w:bidi="ar"/>
              </w:rPr>
              <w:t>实施单位 （盖章）</w:t>
            </w:r>
          </w:p>
        </w:tc>
        <w:tc>
          <w:tcPr>
            <w:tcW w:w="2583"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通江县长坪镇人民政府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项目基本情况</w:t>
            </w:r>
          </w:p>
        </w:tc>
        <w:tc>
          <w:tcPr>
            <w:tcW w:w="120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1.项目年度目标完成情况</w:t>
            </w:r>
          </w:p>
        </w:tc>
        <w:tc>
          <w:tcPr>
            <w:tcW w:w="4508"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项目年度目标</w:t>
            </w:r>
          </w:p>
        </w:tc>
        <w:tc>
          <w:tcPr>
            <w:tcW w:w="3570"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黑体" w:hAnsi="黑体" w:eastAsia="黑体" w:cs="黑体"/>
                <w:color w:val="000000"/>
                <w:sz w:val="18"/>
                <w:szCs w:val="18"/>
              </w:rPr>
            </w:pPr>
            <w:r>
              <w:rPr>
                <w:rFonts w:hint="eastAsia" w:ascii="黑体" w:hAnsi="黑体" w:eastAsia="黑体" w:cs="黑体"/>
                <w:color w:val="000000"/>
                <w:sz w:val="18"/>
                <w:szCs w:val="18"/>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ascii="宋体" w:hAnsi="宋体" w:eastAsia="宋体" w:cs="宋体"/>
                <w:color w:val="000000"/>
                <w:sz w:val="18"/>
                <w:szCs w:val="18"/>
              </w:rPr>
            </w:pPr>
          </w:p>
        </w:tc>
        <w:tc>
          <w:tcPr>
            <w:tcW w:w="12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ascii="宋体" w:hAnsi="宋体" w:eastAsia="宋体" w:cs="宋体"/>
                <w:color w:val="000000"/>
                <w:sz w:val="18"/>
                <w:szCs w:val="18"/>
              </w:rPr>
            </w:pPr>
          </w:p>
        </w:tc>
        <w:tc>
          <w:tcPr>
            <w:tcW w:w="4508"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加强宣传教育，提高环保意识，做好农村人居环境治理。</w:t>
            </w:r>
          </w:p>
        </w:tc>
        <w:tc>
          <w:tcPr>
            <w:tcW w:w="3570"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项目经费按预算实施，使财政收</w:t>
            </w:r>
            <w:r>
              <w:rPr>
                <w:rFonts w:hint="default" w:ascii="宋体" w:hAnsi="宋体" w:eastAsia="宋体" w:cs="宋体"/>
                <w:color w:val="000000"/>
                <w:sz w:val="18"/>
                <w:szCs w:val="18"/>
                <w:u w:val="none" w:color="FFFFFF"/>
                <w:shd w:val="clear" w:color="auto" w:fill="FFFFFF"/>
                <w:lang w:val="en-US" w:eastAsia="zh-CN" w:bidi="ar"/>
              </w:rPr>
              <w:t>支</w:t>
            </w:r>
            <w:r>
              <w:rPr>
                <w:rFonts w:hint="default" w:ascii="宋体" w:hAnsi="宋体" w:eastAsia="宋体" w:cs="宋体"/>
                <w:color w:val="000000"/>
                <w:sz w:val="18"/>
                <w:szCs w:val="18"/>
                <w:lang w:val="en-US" w:eastAsia="zh-CN" w:bidi="ar"/>
              </w:rPr>
              <w:t>预算执行得到了良好的制度保障和实施效果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2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ascii="宋体" w:hAnsi="宋体" w:eastAsia="宋体" w:cs="宋体"/>
                <w:color w:val="000000"/>
                <w:sz w:val="18"/>
                <w:szCs w:val="18"/>
              </w:rPr>
            </w:pP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2.项目实施内容及过程概述</w:t>
            </w:r>
          </w:p>
        </w:tc>
        <w:tc>
          <w:tcPr>
            <w:tcW w:w="8078"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加强宣传教育，提高居民环保意识，做好农村人居环境治理工作，保护生活环境，提升环境质量。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0" w:hRule="atLeast"/>
        </w:trPr>
        <w:tc>
          <w:tcPr>
            <w:tcW w:w="61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预算执行情况（10分）</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年度预算数（万元）</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年初预算</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调整</w:t>
            </w:r>
            <w:r>
              <w:rPr>
                <w:rFonts w:hint="default" w:ascii="宋体" w:hAnsi="宋体" w:eastAsia="宋体" w:cs="宋体"/>
                <w:color w:val="000000"/>
                <w:sz w:val="18"/>
                <w:szCs w:val="18"/>
                <w:u w:val="none" w:color="FFFFFF"/>
                <w:shd w:val="clear" w:color="auto" w:fill="FFFFFF"/>
                <w:lang w:val="en-US" w:eastAsia="zh-CN" w:bidi="ar"/>
              </w:rPr>
              <w:t>后</w:t>
            </w:r>
            <w:r>
              <w:rPr>
                <w:rFonts w:hint="default" w:ascii="宋体" w:hAnsi="宋体" w:eastAsia="宋体" w:cs="宋体"/>
                <w:color w:val="000000"/>
                <w:sz w:val="18"/>
                <w:szCs w:val="18"/>
                <w:lang w:val="en-US" w:eastAsia="zh-CN" w:bidi="ar"/>
              </w:rPr>
              <w:t>预算数</w:t>
            </w:r>
          </w:p>
        </w:tc>
        <w:tc>
          <w:tcPr>
            <w:tcW w:w="187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预算执行数</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预算执行率</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得分</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总额</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29.50</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29.50</w:t>
            </w:r>
          </w:p>
        </w:tc>
        <w:tc>
          <w:tcPr>
            <w:tcW w:w="187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29.50</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100.00%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w:t>
            </w:r>
          </w:p>
        </w:tc>
        <w:tc>
          <w:tcPr>
            <w:tcW w:w="1611"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黑体" w:hAnsi="黑体" w:eastAsia="黑体" w:cs="黑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2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其中：财政资金</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29.50</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29.50</w:t>
            </w:r>
          </w:p>
        </w:tc>
        <w:tc>
          <w:tcPr>
            <w:tcW w:w="187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29.50</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100.00%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161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黑体" w:hAnsi="黑体" w:eastAsia="黑体" w:cs="黑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财政专户管理资金</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0.00</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0.00</w:t>
            </w:r>
          </w:p>
        </w:tc>
        <w:tc>
          <w:tcPr>
            <w:tcW w:w="187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0.00</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0.00%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161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黑体" w:hAnsi="黑体" w:eastAsia="黑体" w:cs="黑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单位资金</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0.00</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0.00</w:t>
            </w:r>
          </w:p>
        </w:tc>
        <w:tc>
          <w:tcPr>
            <w:tcW w:w="187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0.00</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0.00%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161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黑体" w:hAnsi="黑体" w:eastAsia="黑体" w:cs="黑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其他资金</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c>
          <w:tcPr>
            <w:tcW w:w="187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161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黑体" w:hAnsi="黑体" w:eastAsia="黑体" w:cs="黑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绩效指标（90分）</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一级指标</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二级指标</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三级指标</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指标性质</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指标值</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度量单位</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完成值</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得分</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6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产出指标</w:t>
            </w:r>
          </w:p>
        </w:tc>
        <w:tc>
          <w:tcPr>
            <w:tcW w:w="119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数量指标</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u w:val="none" w:color="FFFFFF"/>
                <w:shd w:val="clear" w:color="auto" w:fill="FFFFFF"/>
                <w:lang w:val="en-US" w:eastAsia="zh-CN" w:bidi="ar"/>
              </w:rPr>
              <w:t>受益</w:t>
            </w:r>
            <w:r>
              <w:rPr>
                <w:rFonts w:hint="default" w:ascii="宋体" w:hAnsi="宋体" w:eastAsia="宋体" w:cs="宋体"/>
                <w:color w:val="000000"/>
                <w:sz w:val="18"/>
                <w:szCs w:val="18"/>
                <w:lang w:val="en-US" w:eastAsia="zh-CN" w:bidi="ar"/>
              </w:rPr>
              <w:t>人数</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12000</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人</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微软雅黑" w:hAnsi="微软雅黑" w:eastAsia="微软雅黑" w:cs="微软雅黑"/>
                <w:color w:val="000000"/>
                <w:sz w:val="16"/>
                <w:szCs w:val="16"/>
                <w:lang w:val="en-US"/>
              </w:rPr>
            </w:pPr>
            <w:r>
              <w:rPr>
                <w:rFonts w:hint="eastAsia" w:ascii="微软雅黑" w:hAnsi="微软雅黑" w:eastAsia="微软雅黑" w:cs="微软雅黑"/>
                <w:color w:val="000000"/>
                <w:sz w:val="16"/>
                <w:szCs w:val="16"/>
                <w:lang w:val="en-US" w:eastAsia="zh-CN" w:bidi="ar"/>
              </w:rPr>
              <w:t>12000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10</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19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村人居环境整治个数</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10</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个</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微软雅黑" w:hAnsi="微软雅黑" w:eastAsia="微软雅黑" w:cs="微软雅黑"/>
                <w:color w:val="000000"/>
                <w:sz w:val="16"/>
                <w:szCs w:val="16"/>
                <w:lang w:val="en-US"/>
              </w:rPr>
            </w:pPr>
            <w:r>
              <w:rPr>
                <w:rFonts w:hint="eastAsia" w:ascii="微软雅黑" w:hAnsi="微软雅黑" w:eastAsia="微软雅黑" w:cs="微软雅黑"/>
                <w:color w:val="000000"/>
                <w:sz w:val="16"/>
                <w:szCs w:val="16"/>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10</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19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质量指标</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项目（工程）验收</w:t>
            </w:r>
            <w:r>
              <w:rPr>
                <w:rFonts w:hint="default" w:ascii="宋体" w:hAnsi="宋体" w:eastAsia="宋体" w:cs="宋体"/>
                <w:color w:val="000000"/>
                <w:sz w:val="18"/>
                <w:szCs w:val="18"/>
                <w:u w:val="none" w:color="FFFFFF"/>
                <w:shd w:val="clear" w:color="auto" w:fill="FFFFFF"/>
                <w:lang w:val="en-US" w:eastAsia="zh-CN" w:bidi="ar"/>
              </w:rPr>
              <w:t>合格率</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99</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sz w:val="16"/>
                <w:szCs w:val="16"/>
                <w:lang w:val="en-US" w:eastAsia="zh-CN" w:bidi="ar"/>
              </w:rPr>
              <w:t>100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10</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19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达标率</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99</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sz w:val="16"/>
                <w:szCs w:val="16"/>
                <w:lang w:val="en-US" w:eastAsia="zh-CN" w:bidi="ar"/>
              </w:rPr>
              <w:t>100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10</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时效指标</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当年完成率</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99</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微软雅黑" w:hAnsi="微软雅黑" w:eastAsia="微软雅黑" w:cs="微软雅黑"/>
                <w:color w:val="000000"/>
                <w:sz w:val="16"/>
                <w:szCs w:val="16"/>
                <w:lang w:val="en-US" w:eastAsia="zh-CN"/>
              </w:rPr>
            </w:pPr>
            <w:r>
              <w:rPr>
                <w:rFonts w:hint="eastAsia" w:ascii="微软雅黑" w:hAnsi="微软雅黑" w:eastAsia="微软雅黑" w:cs="微软雅黑"/>
                <w:color w:val="000000"/>
                <w:sz w:val="16"/>
                <w:szCs w:val="16"/>
                <w:lang w:val="en-US" w:eastAsia="zh-CN"/>
              </w:rPr>
              <w:t>100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10</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效益指标</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生态效益指标</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生活垃圾无害化处理率</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98</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微软雅黑" w:hAnsi="微软雅黑" w:eastAsia="微软雅黑" w:cs="微软雅黑"/>
                <w:color w:val="000000"/>
                <w:sz w:val="16"/>
                <w:szCs w:val="16"/>
                <w:lang w:val="en-US"/>
              </w:rPr>
            </w:pPr>
            <w:r>
              <w:rPr>
                <w:rFonts w:hint="eastAsia" w:ascii="微软雅黑" w:hAnsi="微软雅黑" w:eastAsia="微软雅黑" w:cs="微软雅黑"/>
                <w:color w:val="000000"/>
                <w:sz w:val="16"/>
                <w:szCs w:val="16"/>
                <w:lang w:val="en-US" w:eastAsia="zh-CN" w:bidi="ar"/>
              </w:rPr>
              <w:t>99</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vMerge w:val="continue"/>
            <w:tcBorders>
              <w:top w:val="nil"/>
              <w:left w:val="single" w:color="000000" w:sz="4" w:space="0"/>
              <w:bottom w:val="nil"/>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生态效益指标</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治理人居环境，保护生态环境</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定性</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优良中低差</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sz w:val="16"/>
                <w:szCs w:val="16"/>
                <w:lang w:val="en-US" w:eastAsia="zh-CN" w:bidi="ar"/>
              </w:rPr>
              <w:t>优</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bidi="ar"/>
              </w:rPr>
            </w:pPr>
            <w:r>
              <w:rPr>
                <w:rFonts w:hint="default" w:ascii="宋体" w:hAnsi="宋体" w:eastAsia="宋体" w:cs="宋体"/>
                <w:color w:val="000000"/>
                <w:sz w:val="18"/>
                <w:szCs w:val="18"/>
                <w:lang w:val="en-US" w:eastAsia="zh-CN" w:bidi="ar"/>
              </w:rPr>
              <w:t>可持续影响指标</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bidi="ar"/>
              </w:rPr>
            </w:pPr>
            <w:r>
              <w:rPr>
                <w:rFonts w:hint="default" w:ascii="宋体" w:hAnsi="宋体" w:eastAsia="宋体" w:cs="宋体"/>
                <w:color w:val="000000"/>
                <w:sz w:val="18"/>
                <w:szCs w:val="18"/>
                <w:lang w:val="en-US" w:eastAsia="zh-CN" w:bidi="ar"/>
              </w:rPr>
              <w:t>环保设施使用年限</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bidi="ar"/>
              </w:rPr>
            </w:pPr>
            <w:r>
              <w:rPr>
                <w:rFonts w:hint="default" w:ascii="宋体" w:hAnsi="宋体" w:eastAsia="宋体" w:cs="宋体"/>
                <w:color w:val="000000"/>
                <w:sz w:val="18"/>
                <w:szCs w:val="18"/>
                <w:lang w:val="en-US" w:eastAsia="zh-CN" w:bidi="ar"/>
              </w:rPr>
              <w:t>≥</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bidi="ar"/>
              </w:rPr>
            </w:pPr>
            <w:r>
              <w:rPr>
                <w:rFonts w:hint="default" w:ascii="宋体" w:hAnsi="宋体" w:eastAsia="宋体" w:cs="宋体"/>
                <w:color w:val="000000"/>
                <w:sz w:val="18"/>
                <w:szCs w:val="18"/>
                <w:lang w:val="en-US" w:eastAsia="zh-CN" w:bidi="ar"/>
              </w:rPr>
              <w:t>10</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bidi="ar"/>
              </w:rPr>
            </w:pPr>
            <w:r>
              <w:rPr>
                <w:rFonts w:hint="default" w:ascii="宋体" w:hAnsi="宋体" w:eastAsia="宋体" w:cs="宋体"/>
                <w:color w:val="000000"/>
                <w:sz w:val="18"/>
                <w:szCs w:val="18"/>
                <w:lang w:val="en-US" w:eastAsia="zh-CN" w:bidi="ar"/>
              </w:rPr>
              <w:t>年</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微软雅黑" w:hAnsi="微软雅黑" w:eastAsia="微软雅黑" w:cs="微软雅黑"/>
                <w:color w:val="000000"/>
                <w:sz w:val="16"/>
                <w:szCs w:val="16"/>
                <w:lang w:val="en-US" w:eastAsia="zh-CN" w:bidi="ar"/>
              </w:rPr>
            </w:pPr>
            <w:r>
              <w:rPr>
                <w:rFonts w:hint="eastAsia" w:ascii="微软雅黑" w:hAnsi="微软雅黑" w:eastAsia="微软雅黑" w:cs="微软雅黑"/>
                <w:color w:val="000000"/>
                <w:sz w:val="16"/>
                <w:szCs w:val="16"/>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bidi="ar"/>
              </w:rPr>
            </w:pPr>
            <w:r>
              <w:rPr>
                <w:rFonts w:hint="default" w:ascii="宋体" w:hAnsi="宋体" w:eastAsia="宋体" w:cs="宋体"/>
                <w:color w:val="000000"/>
                <w:sz w:val="18"/>
                <w:szCs w:val="18"/>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bidi="ar"/>
              </w:rPr>
            </w:pPr>
            <w:r>
              <w:rPr>
                <w:rFonts w:hint="default" w:ascii="宋体" w:hAnsi="宋体" w:eastAsia="宋体" w:cs="宋体"/>
                <w:color w:val="000000"/>
                <w:sz w:val="18"/>
                <w:szCs w:val="18"/>
                <w:lang w:val="en-US" w:eastAsia="zh-CN" w:bidi="ar"/>
              </w:rPr>
              <w:t>10</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eastAsia="宋体" w:cs="宋体"/>
                <w:color w:val="000000"/>
                <w:sz w:val="18"/>
                <w:szCs w:val="18"/>
              </w:rPr>
            </w:pP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满意度指标</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服务对象满意度指标</w:t>
            </w:r>
          </w:p>
        </w:tc>
        <w:tc>
          <w:tcPr>
            <w:tcW w:w="14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受益群众满意度</w:t>
            </w:r>
          </w:p>
        </w:tc>
        <w:tc>
          <w:tcPr>
            <w:tcW w:w="4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lang w:val="en-US"/>
              </w:rPr>
            </w:pPr>
            <w:r>
              <w:rPr>
                <w:rFonts w:hint="default" w:ascii="宋体" w:hAnsi="宋体" w:eastAsia="宋体" w:cs="宋体"/>
                <w:color w:val="000000"/>
                <w:sz w:val="18"/>
                <w:szCs w:val="18"/>
                <w:lang w:val="en-US" w:eastAsia="zh-CN" w:bidi="ar"/>
              </w:rPr>
              <w:t>99</w:t>
            </w:r>
          </w:p>
        </w:tc>
        <w:tc>
          <w:tcPr>
            <w:tcW w:w="4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w:t>
            </w:r>
          </w:p>
        </w:tc>
        <w:tc>
          <w:tcPr>
            <w:tcW w:w="9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微软雅黑" w:hAnsi="微软雅黑" w:eastAsia="微软雅黑" w:cs="微软雅黑"/>
                <w:color w:val="000000"/>
                <w:sz w:val="16"/>
                <w:szCs w:val="16"/>
                <w:lang w:val="en-US" w:eastAsia="zh-CN"/>
              </w:rPr>
            </w:pPr>
            <w:r>
              <w:rPr>
                <w:rFonts w:hint="eastAsia" w:ascii="微软雅黑" w:hAnsi="微软雅黑" w:eastAsia="微软雅黑" w:cs="微软雅黑"/>
                <w:color w:val="000000"/>
                <w:sz w:val="16"/>
                <w:szCs w:val="16"/>
                <w:lang w:val="en-US" w:eastAsia="zh-CN"/>
              </w:rPr>
              <w:t>100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w:t>
            </w: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微软雅黑" w:hAnsi="微软雅黑" w:eastAsia="微软雅黑" w:cs="微软雅黑"/>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7316"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合计</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100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ascii="宋体" w:hAnsi="宋体" w:eastAsia="宋体" w:cs="宋体"/>
                <w:color w:val="000000"/>
                <w:sz w:val="18"/>
                <w:szCs w:val="18"/>
              </w:rPr>
            </w:pPr>
          </w:p>
        </w:tc>
        <w:tc>
          <w:tcPr>
            <w:tcW w:w="16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评价结论</w:t>
            </w:r>
          </w:p>
        </w:tc>
        <w:tc>
          <w:tcPr>
            <w:tcW w:w="9280"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sz w:val="16"/>
                <w:szCs w:val="16"/>
                <w:lang w:val="en-US" w:eastAsia="zh-CN" w:bidi="ar"/>
              </w:rPr>
              <w:t>项目经费按预算实施，使财政收</w:t>
            </w:r>
            <w:r>
              <w:rPr>
                <w:rFonts w:hint="eastAsia" w:ascii="微软雅黑" w:hAnsi="微软雅黑" w:eastAsia="微软雅黑" w:cs="微软雅黑"/>
                <w:color w:val="000000"/>
                <w:sz w:val="16"/>
                <w:szCs w:val="16"/>
                <w:u w:val="none" w:color="FFFFFF"/>
                <w:shd w:val="clear" w:color="auto" w:fill="FFFFFF"/>
                <w:lang w:val="en-US" w:eastAsia="zh-CN" w:bidi="ar"/>
              </w:rPr>
              <w:t>支</w:t>
            </w:r>
            <w:r>
              <w:rPr>
                <w:rFonts w:hint="eastAsia" w:ascii="微软雅黑" w:hAnsi="微软雅黑" w:eastAsia="微软雅黑" w:cs="微软雅黑"/>
                <w:color w:val="000000"/>
                <w:sz w:val="16"/>
                <w:szCs w:val="16"/>
                <w:lang w:val="en-US" w:eastAsia="zh-CN" w:bidi="ar"/>
              </w:rPr>
              <w:t>预算执行得到了良好的制度保障和实施效果。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存在问题</w:t>
            </w:r>
          </w:p>
        </w:tc>
        <w:tc>
          <w:tcPr>
            <w:tcW w:w="9280"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sz w:val="16"/>
                <w:szCs w:val="16"/>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6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lang w:val="en-US" w:eastAsia="zh-CN" w:bidi="ar"/>
              </w:rPr>
              <w:t>改进措施</w:t>
            </w:r>
          </w:p>
        </w:tc>
        <w:tc>
          <w:tcPr>
            <w:tcW w:w="9280"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sz w:val="16"/>
                <w:szCs w:val="16"/>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0" w:hRule="atLeast"/>
        </w:trPr>
        <w:tc>
          <w:tcPr>
            <w:tcW w:w="493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黑体" w:hAnsi="黑体" w:eastAsia="黑体" w:cs="黑体"/>
                <w:color w:val="000000"/>
                <w:sz w:val="18"/>
                <w:szCs w:val="18"/>
              </w:rPr>
            </w:pPr>
            <w:r>
              <w:rPr>
                <w:rFonts w:hint="eastAsia" w:ascii="黑体" w:hAnsi="黑体" w:eastAsia="黑体" w:cs="黑体"/>
                <w:color w:val="000000"/>
                <w:sz w:val="18"/>
                <w:szCs w:val="18"/>
                <w:lang w:val="en-US" w:eastAsia="zh-CN" w:bidi="ar"/>
              </w:rPr>
              <w:t>项目负责人：龚雪萍</w:t>
            </w:r>
          </w:p>
        </w:tc>
        <w:tc>
          <w:tcPr>
            <w:tcW w:w="4969"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黑体" w:hAnsi="黑体" w:eastAsia="黑体" w:cs="黑体"/>
                <w:color w:val="000000"/>
                <w:sz w:val="18"/>
                <w:szCs w:val="18"/>
                <w:lang w:val="en-US"/>
              </w:rPr>
            </w:pPr>
            <w:r>
              <w:rPr>
                <w:rFonts w:hint="eastAsia" w:ascii="黑体" w:hAnsi="黑体" w:eastAsia="黑体" w:cs="黑体"/>
                <w:color w:val="000000"/>
                <w:sz w:val="18"/>
                <w:szCs w:val="18"/>
                <w:lang w:val="en-US" w:eastAsia="zh-CN" w:bidi="ar"/>
              </w:rPr>
              <w:t>财务负责人：梁步</w:t>
            </w:r>
          </w:p>
        </w:tc>
      </w:tr>
    </w:tbl>
    <w:p>
      <w:pPr>
        <w:pStyle w:val="2"/>
        <w:spacing w:beforeLines="0" w:afterLines="0"/>
        <w:rPr>
          <w:rFonts w:hint="default" w:ascii="宋体"/>
          <w:sz w:val="21"/>
          <w:szCs w:val="24"/>
          <w:lang w:val="zh-CN"/>
        </w:rPr>
      </w:pPr>
    </w:p>
    <w:p>
      <w:pPr>
        <w:spacing w:beforeLines="0" w:afterLines="0"/>
        <w:jc w:val="both"/>
        <w:rPr>
          <w:rFonts w:hint="eastAsia" w:ascii="仿宋_GB2312" w:hAnsi="仿宋_GB2312" w:eastAsia="仿宋_GB2312"/>
          <w:color w:val="auto"/>
          <w:sz w:val="32"/>
          <w:szCs w:val="24"/>
          <w:lang w:val="zh-CN"/>
        </w:rPr>
      </w:pPr>
    </w:p>
    <w:p>
      <w:pPr>
        <w:spacing w:beforeLines="0" w:afterLines="0"/>
        <w:jc w:val="both"/>
        <w:rPr>
          <w:rFonts w:hint="eastAsia" w:ascii="仿宋_GB2312" w:hAnsi="仿宋_GB2312" w:eastAsia="仿宋_GB2312"/>
          <w:color w:val="auto"/>
          <w:sz w:val="32"/>
          <w:szCs w:val="24"/>
          <w:lang w:val="en-US"/>
        </w:rPr>
      </w:pPr>
      <w:r>
        <w:rPr>
          <w:rFonts w:hint="eastAsia" w:ascii="仿宋_GB2312" w:hAnsi="仿宋_GB2312" w:eastAsia="仿宋_GB2312"/>
          <w:color w:val="auto"/>
          <w:sz w:val="32"/>
          <w:szCs w:val="24"/>
          <w:lang w:val="zh-CN"/>
        </w:rPr>
        <w:t>附件</w:t>
      </w:r>
      <w:r>
        <w:rPr>
          <w:rFonts w:hint="eastAsia" w:ascii="仿宋_GB2312" w:hAnsi="仿宋_GB2312" w:eastAsia="仿宋_GB2312"/>
          <w:color w:val="auto"/>
          <w:sz w:val="32"/>
          <w:szCs w:val="24"/>
          <w:lang w:val="en-US"/>
        </w:rPr>
        <w:t>2</w:t>
      </w:r>
    </w:p>
    <w:p>
      <w:pPr>
        <w:keepNext/>
        <w:keepLines/>
        <w:spacing w:beforeLines="0" w:afterLines="0" w:line="578" w:lineRule="exact"/>
        <w:jc w:val="center"/>
        <w:rPr>
          <w:rFonts w:hint="eastAsia" w:ascii="方正小标宋简体" w:hAnsi="方正小标宋简体" w:eastAsia="方正小标宋简体"/>
          <w:color w:val="auto"/>
          <w:kern w:val="2"/>
          <w:sz w:val="32"/>
          <w:szCs w:val="24"/>
          <w:lang w:val="en-US"/>
        </w:rPr>
      </w:pPr>
      <w:r>
        <w:rPr>
          <w:rFonts w:hint="eastAsia" w:ascii="方正小标宋简体" w:hAnsi="方正小标宋简体" w:eastAsia="方正小标宋简体"/>
          <w:color w:val="auto"/>
          <w:kern w:val="2"/>
          <w:sz w:val="32"/>
          <w:szCs w:val="24"/>
          <w:lang w:val="en-US" w:eastAsia="zh-CN"/>
        </w:rPr>
        <w:t>长坪镇富硒肉兔产业发展</w:t>
      </w:r>
      <w:r>
        <w:rPr>
          <w:rFonts w:hint="eastAsia" w:ascii="方正小标宋简体" w:hAnsi="方正小标宋简体" w:eastAsia="方正小标宋简体"/>
          <w:color w:val="auto"/>
          <w:kern w:val="2"/>
          <w:sz w:val="32"/>
          <w:szCs w:val="24"/>
          <w:lang w:val="en-US"/>
        </w:rPr>
        <w:t>专项资金预算项目绩效自评</w:t>
      </w:r>
    </w:p>
    <w:p>
      <w:pPr>
        <w:keepNext/>
        <w:keepLines/>
        <w:spacing w:beforeLines="0" w:afterLines="0" w:line="578" w:lineRule="exact"/>
        <w:ind w:firstLine="640"/>
        <w:jc w:val="center"/>
        <w:rPr>
          <w:rFonts w:hint="default" w:ascii="宋体" w:hAnsi="宋体" w:eastAsia="宋体"/>
          <w:color w:val="auto"/>
          <w:kern w:val="2"/>
          <w:sz w:val="32"/>
          <w:szCs w:val="24"/>
          <w:lang w:val="zh-CN"/>
        </w:rPr>
      </w:pPr>
    </w:p>
    <w:p>
      <w:pPr>
        <w:keepNext/>
        <w:keepLines/>
        <w:spacing w:beforeLines="0" w:afterLines="0" w:line="578" w:lineRule="exact"/>
        <w:ind w:firstLine="720"/>
        <w:jc w:val="both"/>
        <w:rPr>
          <w:rFonts w:hint="eastAsia" w:ascii="黑体" w:hAnsi="黑体" w:eastAsia="黑体"/>
          <w:color w:val="auto"/>
          <w:kern w:val="2"/>
          <w:sz w:val="32"/>
          <w:szCs w:val="24"/>
          <w:lang w:val="zh-CN"/>
        </w:rPr>
      </w:pPr>
      <w:r>
        <w:rPr>
          <w:rFonts w:hint="eastAsia" w:ascii="黑体" w:hAnsi="黑体" w:eastAsia="黑体"/>
          <w:color w:val="auto"/>
          <w:kern w:val="2"/>
          <w:sz w:val="32"/>
          <w:szCs w:val="24"/>
          <w:u w:val="none" w:color="FFFFFF"/>
          <w:shd w:val="clear" w:color="auto" w:fill="FFFFFF"/>
          <w:lang w:val="en-US"/>
        </w:rPr>
        <w:t>一、</w:t>
      </w:r>
      <w:r>
        <w:rPr>
          <w:rFonts w:hint="eastAsia" w:ascii="黑体" w:hAnsi="黑体" w:eastAsia="黑体"/>
          <w:color w:val="auto"/>
          <w:kern w:val="2"/>
          <w:sz w:val="32"/>
          <w:szCs w:val="24"/>
          <w:lang w:val="zh-CN"/>
        </w:rPr>
        <w:t>项目概况</w:t>
      </w:r>
    </w:p>
    <w:p>
      <w:pPr>
        <w:keepNext/>
        <w:keepLines/>
        <w:spacing w:beforeLines="0" w:afterLines="0" w:line="578" w:lineRule="exact"/>
        <w:ind w:firstLine="720"/>
        <w:jc w:val="both"/>
        <w:rPr>
          <w:rFonts w:hint="eastAsia" w:ascii="楷体_GB2312" w:hAnsi="楷体_GB2312" w:eastAsia="楷体_GB2312"/>
          <w:b/>
          <w:color w:val="auto"/>
          <w:kern w:val="2"/>
          <w:sz w:val="32"/>
          <w:szCs w:val="24"/>
          <w:lang w:val="zh-CN"/>
        </w:rPr>
      </w:pPr>
      <w:r>
        <w:rPr>
          <w:rFonts w:hint="eastAsia" w:ascii="楷体_GB2312" w:hAnsi="楷体_GB2312" w:eastAsia="楷体_GB2312"/>
          <w:b/>
          <w:color w:val="auto"/>
          <w:kern w:val="2"/>
          <w:sz w:val="32"/>
          <w:szCs w:val="24"/>
          <w:lang w:val="zh-CN"/>
        </w:rPr>
        <w:t>（一）项目基本情况。</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rPr>
      </w:pPr>
      <w:r>
        <w:rPr>
          <w:rFonts w:hint="eastAsia" w:ascii="仿宋_GB2312" w:hAnsi="仿宋_GB2312" w:eastAsia="仿宋_GB2312"/>
          <w:color w:val="auto"/>
          <w:sz w:val="32"/>
          <w:szCs w:val="24"/>
          <w:lang w:val="zh-CN"/>
        </w:rPr>
        <w:t>1．</w:t>
      </w:r>
      <w:r>
        <w:rPr>
          <w:rFonts w:hint="eastAsia" w:ascii="仿宋_GB2312" w:hAnsi="仿宋_GB2312" w:eastAsia="仿宋_GB2312" w:cs="Times New Roman"/>
          <w:color w:val="auto"/>
          <w:sz w:val="32"/>
          <w:szCs w:val="24"/>
          <w:lang w:val="zh-CN"/>
        </w:rPr>
        <w:t>长坪镇富硒肉兔产业发展项目主管部门（单位）</w:t>
      </w:r>
      <w:r>
        <w:rPr>
          <w:rFonts w:hint="eastAsia" w:ascii="仿宋_GB2312" w:hAnsi="仿宋_GB2312" w:eastAsia="仿宋_GB2312" w:cs="Times New Roman"/>
          <w:color w:val="auto"/>
          <w:sz w:val="32"/>
          <w:szCs w:val="24"/>
          <w:lang w:val="zh-CN" w:eastAsia="zh-CN"/>
        </w:rPr>
        <w:t>为通江县长坪镇人民政府，</w:t>
      </w:r>
      <w:r>
        <w:rPr>
          <w:rFonts w:hint="eastAsia" w:ascii="仿宋_GB2312" w:hAnsi="仿宋_GB2312" w:eastAsia="仿宋_GB2312" w:cs="Times New Roman"/>
          <w:color w:val="auto"/>
          <w:sz w:val="32"/>
          <w:szCs w:val="24"/>
          <w:lang w:val="zh-CN"/>
        </w:rPr>
        <w:t>在该项目管理中承担项目的计</w:t>
      </w:r>
      <w:r>
        <w:rPr>
          <w:rFonts w:hint="eastAsia" w:ascii="仿宋_GB2312" w:hAnsi="仿宋_GB2312" w:eastAsia="仿宋_GB2312" w:cs="Times New Roman"/>
          <w:color w:val="auto"/>
          <w:sz w:val="32"/>
          <w:szCs w:val="24"/>
          <w:u w:val="none" w:color="FFFFFF"/>
          <w:shd w:val="clear" w:color="auto" w:fill="FFFFFF"/>
          <w:lang w:val="zh-CN"/>
        </w:rPr>
        <w:t>划</w:t>
      </w:r>
      <w:r>
        <w:rPr>
          <w:rFonts w:hint="eastAsia" w:ascii="仿宋_GB2312" w:hAnsi="仿宋_GB2312" w:eastAsia="仿宋_GB2312" w:cs="Times New Roman"/>
          <w:color w:val="auto"/>
          <w:sz w:val="32"/>
          <w:szCs w:val="24"/>
          <w:lang w:val="zh-CN"/>
        </w:rPr>
        <w:t>准备、实施、质</w:t>
      </w:r>
      <w:r>
        <w:rPr>
          <w:rFonts w:hint="eastAsia" w:ascii="仿宋_GB2312" w:hAnsi="仿宋_GB2312" w:eastAsia="仿宋_GB2312" w:cs="Times New Roman"/>
          <w:color w:val="auto"/>
          <w:sz w:val="32"/>
          <w:szCs w:val="24"/>
          <w:u w:val="none" w:color="FFFFFF"/>
          <w:shd w:val="clear" w:color="auto" w:fill="FFFFFF"/>
          <w:lang w:val="zh-CN"/>
        </w:rPr>
        <w:t>量</w:t>
      </w:r>
      <w:r>
        <w:rPr>
          <w:rFonts w:hint="eastAsia" w:ascii="仿宋_GB2312" w:hAnsi="仿宋_GB2312" w:eastAsia="仿宋_GB2312" w:cs="Times New Roman"/>
          <w:color w:val="auto"/>
          <w:sz w:val="32"/>
          <w:szCs w:val="24"/>
          <w:lang w:val="zh-CN"/>
        </w:rPr>
        <w:t>进度监控及验收结算的职能。</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rPr>
      </w:pPr>
      <w:r>
        <w:rPr>
          <w:rFonts w:hint="eastAsia" w:ascii="仿宋_GB2312" w:hAnsi="仿宋_GB2312" w:eastAsia="仿宋_GB2312" w:cs="Times New Roman"/>
          <w:color w:val="auto"/>
          <w:sz w:val="32"/>
          <w:szCs w:val="24"/>
          <w:lang w:val="zh-CN"/>
        </w:rPr>
        <w:t>2．项目立项</w:t>
      </w:r>
      <w:r>
        <w:rPr>
          <w:rFonts w:hint="eastAsia" w:ascii="仿宋_GB2312" w:hAnsi="仿宋_GB2312" w:eastAsia="仿宋_GB2312" w:cs="Times New Roman"/>
          <w:color w:val="auto"/>
          <w:sz w:val="32"/>
          <w:szCs w:val="24"/>
          <w:u w:val="none" w:color="FFFFFF"/>
          <w:shd w:val="clear" w:color="auto" w:fill="FFFFFF"/>
          <w:lang w:val="zh-CN"/>
        </w:rPr>
        <w:t>、</w:t>
      </w:r>
      <w:r>
        <w:rPr>
          <w:rFonts w:hint="eastAsia" w:ascii="仿宋_GB2312" w:hAnsi="仿宋_GB2312" w:eastAsia="仿宋_GB2312" w:cs="Times New Roman"/>
          <w:color w:val="auto"/>
          <w:sz w:val="32"/>
          <w:szCs w:val="24"/>
          <w:lang w:val="zh-CN"/>
        </w:rPr>
        <w:t>资金申报的依据川财</w:t>
      </w:r>
      <w:r>
        <w:rPr>
          <w:rFonts w:hint="eastAsia" w:ascii="仿宋_GB2312" w:hAnsi="仿宋_GB2312" w:eastAsia="仿宋_GB2312" w:cs="Times New Roman"/>
          <w:color w:val="auto"/>
          <w:sz w:val="32"/>
          <w:szCs w:val="24"/>
          <w:lang w:val="zh-CN" w:eastAsia="zh-CN"/>
        </w:rPr>
        <w:t>农</w:t>
      </w:r>
      <w:r>
        <w:rPr>
          <w:rFonts w:hint="eastAsia" w:ascii="仿宋_GB2312" w:hAnsi="仿宋_GB2312" w:eastAsia="仿宋_GB2312" w:cs="Times New Roman"/>
          <w:color w:val="auto"/>
          <w:sz w:val="32"/>
          <w:szCs w:val="24"/>
          <w:lang w:val="zh-CN"/>
        </w:rPr>
        <w:t>（202</w:t>
      </w:r>
      <w:r>
        <w:rPr>
          <w:rFonts w:hint="eastAsia" w:ascii="仿宋_GB2312" w:hAnsi="仿宋_GB2312" w:eastAsia="仿宋_GB2312" w:cs="Times New Roman"/>
          <w:color w:val="auto"/>
          <w:sz w:val="32"/>
          <w:szCs w:val="24"/>
          <w:lang w:val="en-US" w:eastAsia="zh-CN"/>
        </w:rPr>
        <w:t>2</w:t>
      </w:r>
      <w:r>
        <w:rPr>
          <w:rFonts w:hint="eastAsia" w:ascii="仿宋_GB2312" w:hAnsi="仿宋_GB2312" w:eastAsia="仿宋_GB2312" w:cs="Times New Roman"/>
          <w:color w:val="auto"/>
          <w:sz w:val="32"/>
          <w:szCs w:val="24"/>
          <w:lang w:val="zh-CN"/>
        </w:rPr>
        <w:t>）</w:t>
      </w:r>
      <w:r>
        <w:rPr>
          <w:rFonts w:hint="eastAsia" w:ascii="仿宋_GB2312" w:hAnsi="仿宋_GB2312" w:eastAsia="仿宋_GB2312" w:cs="Times New Roman"/>
          <w:color w:val="auto"/>
          <w:sz w:val="32"/>
          <w:szCs w:val="24"/>
          <w:lang w:val="en-US" w:eastAsia="zh-CN"/>
        </w:rPr>
        <w:t>166</w:t>
      </w:r>
      <w:r>
        <w:rPr>
          <w:rFonts w:hint="eastAsia" w:ascii="仿宋_GB2312" w:hAnsi="仿宋_GB2312" w:eastAsia="仿宋_GB2312" w:cs="Times New Roman"/>
          <w:color w:val="auto"/>
          <w:sz w:val="32"/>
          <w:szCs w:val="24"/>
          <w:lang w:val="zh-CN"/>
        </w:rPr>
        <w:t>号资金文件申报资金。</w:t>
      </w:r>
    </w:p>
    <w:p>
      <w:pPr>
        <w:keepNext/>
        <w:keepLines/>
        <w:spacing w:beforeLines="0" w:afterLines="0" w:line="578" w:lineRule="exact"/>
        <w:ind w:firstLine="640"/>
        <w:rPr>
          <w:rFonts w:hint="eastAsia" w:ascii="仿宋_GB2312" w:hAnsi="仿宋_GB2312" w:eastAsia="仿宋_GB2312" w:cs="Times New Roman"/>
          <w:color w:val="auto"/>
          <w:sz w:val="32"/>
          <w:szCs w:val="24"/>
          <w:lang w:val="en-US" w:eastAsia="zh-CN"/>
        </w:rPr>
      </w:pPr>
      <w:r>
        <w:rPr>
          <w:rFonts w:hint="eastAsia" w:ascii="仿宋_GB2312" w:hAnsi="仿宋_GB2312" w:eastAsia="仿宋_GB2312" w:cs="Times New Roman"/>
          <w:color w:val="auto"/>
          <w:sz w:val="32"/>
          <w:szCs w:val="24"/>
          <w:lang w:val="zh-CN"/>
        </w:rPr>
        <w:t>3．资金</w:t>
      </w:r>
      <w:r>
        <w:rPr>
          <w:rFonts w:hint="eastAsia" w:ascii="仿宋_GB2312" w:hAnsi="仿宋_GB2312" w:eastAsia="仿宋_GB2312" w:cs="Times New Roman"/>
          <w:color w:val="auto"/>
          <w:sz w:val="32"/>
          <w:szCs w:val="24"/>
          <w:lang w:val="en-US" w:eastAsia="zh-CN"/>
        </w:rPr>
        <w:t>项目根据通江县长坪镇富硒肉兔产业发展</w:t>
      </w:r>
      <w:r>
        <w:rPr>
          <w:rFonts w:hint="eastAsia" w:ascii="仿宋_GB2312" w:hAnsi="仿宋_GB2312" w:eastAsia="仿宋_GB2312" w:cs="Times New Roman"/>
          <w:color w:val="auto"/>
          <w:sz w:val="32"/>
          <w:szCs w:val="24"/>
          <w:lang w:val="zh-CN"/>
        </w:rPr>
        <w:t>管理办法实施</w:t>
      </w:r>
      <w:r>
        <w:rPr>
          <w:rFonts w:hint="eastAsia" w:ascii="仿宋_GB2312" w:hAnsi="仿宋_GB2312" w:eastAsia="仿宋_GB2312" w:cs="Times New Roman"/>
          <w:color w:val="auto"/>
          <w:sz w:val="32"/>
          <w:szCs w:val="24"/>
          <w:lang w:val="en-US" w:eastAsia="zh-CN"/>
        </w:rPr>
        <w:t>。</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rPr>
      </w:pPr>
      <w:r>
        <w:rPr>
          <w:rFonts w:hint="eastAsia" w:ascii="仿宋_GB2312" w:hAnsi="仿宋_GB2312" w:eastAsia="仿宋_GB2312"/>
          <w:color w:val="auto"/>
          <w:sz w:val="32"/>
          <w:szCs w:val="24"/>
          <w:lang w:val="zh-CN"/>
        </w:rPr>
        <w:t>4．资金分配的原则及考虑因素。</w:t>
      </w:r>
      <w:r>
        <w:rPr>
          <w:rFonts w:hint="eastAsia" w:ascii="仿宋_GB2312" w:hAnsi="仿宋_GB2312" w:eastAsia="仿宋_GB2312" w:cs="Times New Roman"/>
          <w:color w:val="auto"/>
          <w:sz w:val="32"/>
          <w:szCs w:val="24"/>
          <w:u w:val="none" w:color="FFFFFF"/>
          <w:shd w:val="clear" w:color="auto" w:fill="FFFFFF"/>
          <w:lang w:val="zh-CN"/>
        </w:rPr>
        <w:t>根据全县项目实际情况分配</w:t>
      </w:r>
      <w:r>
        <w:rPr>
          <w:rFonts w:hint="eastAsia" w:ascii="仿宋_GB2312" w:hAnsi="仿宋_GB2312" w:eastAsia="仿宋_GB2312" w:cs="Times New Roman"/>
          <w:color w:val="auto"/>
          <w:sz w:val="32"/>
          <w:szCs w:val="24"/>
          <w:u w:val="none" w:color="FFFFFF"/>
          <w:shd w:val="clear" w:color="auto" w:fill="FFFFFF"/>
          <w:lang w:val="en-US" w:eastAsia="zh-CN"/>
        </w:rPr>
        <w:t>下达补助资金。</w:t>
      </w:r>
    </w:p>
    <w:p>
      <w:pPr>
        <w:keepNext/>
        <w:keepLines/>
        <w:spacing w:beforeLines="0" w:afterLines="0" w:line="578" w:lineRule="exact"/>
        <w:ind w:firstLine="720"/>
        <w:jc w:val="both"/>
        <w:rPr>
          <w:rFonts w:hint="eastAsia" w:ascii="楷体_GB2312" w:hAnsi="楷体_GB2312" w:eastAsia="楷体_GB2312"/>
          <w:b/>
          <w:color w:val="auto"/>
          <w:kern w:val="2"/>
          <w:sz w:val="32"/>
          <w:szCs w:val="24"/>
          <w:lang w:val="zh-CN"/>
        </w:rPr>
      </w:pPr>
      <w:r>
        <w:rPr>
          <w:rFonts w:hint="eastAsia" w:ascii="楷体_GB2312" w:hAnsi="楷体_GB2312" w:eastAsia="楷体_GB2312"/>
          <w:b/>
          <w:color w:val="auto"/>
          <w:kern w:val="2"/>
          <w:sz w:val="32"/>
          <w:szCs w:val="24"/>
          <w:lang w:val="zh-CN"/>
        </w:rPr>
        <w:t>（二）项目绩效目标。</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rPr>
      </w:pPr>
      <w:r>
        <w:rPr>
          <w:rFonts w:hint="eastAsia" w:ascii="仿宋_GB2312" w:hAnsi="仿宋_GB2312" w:eastAsia="仿宋_GB2312" w:cs="Times New Roman"/>
          <w:color w:val="auto"/>
          <w:sz w:val="32"/>
          <w:szCs w:val="24"/>
          <w:lang w:val="zh-CN"/>
        </w:rPr>
        <w:t>1．项目主要内容：长坪镇富硒肉兔产业发展专项</w:t>
      </w:r>
      <w:r>
        <w:rPr>
          <w:rFonts w:hint="eastAsia" w:ascii="仿宋_GB2312" w:hAnsi="仿宋_GB2312" w:eastAsia="仿宋_GB2312" w:cs="Times New Roman"/>
          <w:color w:val="auto"/>
          <w:sz w:val="32"/>
          <w:szCs w:val="24"/>
          <w:u w:val="none" w:color="FFFFFF"/>
          <w:shd w:val="clear" w:color="auto" w:fill="FFFFFF"/>
          <w:lang w:val="zh-CN"/>
        </w:rPr>
        <w:t>资金为</w:t>
      </w:r>
      <w:r>
        <w:rPr>
          <w:rFonts w:hint="eastAsia" w:ascii="仿宋_GB2312" w:hAnsi="仿宋_GB2312" w:eastAsia="仿宋_GB2312" w:cs="Times New Roman"/>
          <w:color w:val="auto"/>
          <w:sz w:val="32"/>
          <w:szCs w:val="24"/>
          <w:lang w:val="en-US" w:eastAsia="zh-CN"/>
        </w:rPr>
        <w:t>保障长坪镇</w:t>
      </w:r>
      <w:r>
        <w:rPr>
          <w:rFonts w:hint="eastAsia" w:ascii="仿宋_GB2312" w:hAnsi="仿宋_GB2312" w:eastAsia="仿宋_GB2312" w:cs="Times New Roman"/>
          <w:color w:val="auto"/>
          <w:sz w:val="32"/>
          <w:szCs w:val="24"/>
          <w:lang w:val="zh-CN"/>
        </w:rPr>
        <w:t>富硒肉兔产业发展</w:t>
      </w:r>
      <w:r>
        <w:rPr>
          <w:rFonts w:hint="eastAsia" w:ascii="仿宋_GB2312" w:hAnsi="仿宋_GB2312" w:eastAsia="仿宋_GB2312" w:cs="Times New Roman"/>
          <w:color w:val="auto"/>
          <w:sz w:val="32"/>
          <w:szCs w:val="24"/>
          <w:lang w:val="en-US" w:eastAsia="zh-CN"/>
        </w:rPr>
        <w:t>工作顺利开展，主要用于长坪镇富硒肉兔产业发展，增加村集体经济收入，促进村集体产业发展。</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rPr>
      </w:pPr>
      <w:r>
        <w:rPr>
          <w:rFonts w:hint="eastAsia" w:ascii="仿宋_GB2312" w:hAnsi="仿宋_GB2312" w:eastAsia="仿宋_GB2312" w:cs="Times New Roman"/>
          <w:color w:val="auto"/>
          <w:sz w:val="32"/>
          <w:szCs w:val="24"/>
          <w:lang w:val="zh-CN"/>
        </w:rPr>
        <w:t>2．项目应实现的具体绩效目标：</w:t>
      </w:r>
      <w:r>
        <w:rPr>
          <w:rFonts w:hint="eastAsia" w:ascii="仿宋_GB2312" w:hAnsi="仿宋_GB2312" w:eastAsia="仿宋_GB2312" w:cs="Times New Roman"/>
          <w:color w:val="auto"/>
          <w:sz w:val="32"/>
          <w:szCs w:val="24"/>
          <w:lang w:val="en-US" w:eastAsia="zh-CN"/>
        </w:rPr>
        <w:t>长坪镇富硒肉兔产业发展，增加村集体经济收入，促进村集体产业发展</w:t>
      </w:r>
      <w:r>
        <w:rPr>
          <w:rFonts w:hint="eastAsia" w:ascii="仿宋_GB2312" w:hAnsi="仿宋_GB2312" w:eastAsia="仿宋_GB2312" w:cs="Times New Roman"/>
          <w:color w:val="auto"/>
          <w:sz w:val="32"/>
          <w:szCs w:val="24"/>
          <w:u w:val="none" w:color="FFFFFF"/>
          <w:shd w:val="clear" w:color="auto" w:fill="FFFFFF"/>
          <w:lang w:val="en-US" w:eastAsia="zh-CN"/>
        </w:rPr>
        <w:t>。</w:t>
      </w:r>
      <w:r>
        <w:rPr>
          <w:rFonts w:hint="eastAsia" w:ascii="仿宋_GB2312" w:hAnsi="仿宋_GB2312" w:eastAsia="仿宋_GB2312" w:cs="Times New Roman"/>
          <w:color w:val="auto"/>
          <w:sz w:val="32"/>
          <w:szCs w:val="24"/>
          <w:lang w:val="en-US" w:eastAsia="zh-CN"/>
        </w:rPr>
        <w:t>实现脱贫攻坚与乡村振兴有效衔接。</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rPr>
      </w:pPr>
      <w:r>
        <w:rPr>
          <w:rFonts w:hint="eastAsia" w:ascii="仿宋_GB2312" w:hAnsi="仿宋_GB2312" w:eastAsia="仿宋_GB2312" w:cs="Times New Roman"/>
          <w:color w:val="auto"/>
          <w:sz w:val="32"/>
          <w:szCs w:val="24"/>
          <w:lang w:val="zh-CN"/>
        </w:rPr>
        <w:t>3．申报内容与实际相符，申报目标是合理</w:t>
      </w:r>
      <w:r>
        <w:rPr>
          <w:rFonts w:hint="eastAsia" w:ascii="仿宋_GB2312" w:hAnsi="仿宋_GB2312" w:eastAsia="仿宋_GB2312" w:cs="Times New Roman"/>
          <w:color w:val="auto"/>
          <w:sz w:val="32"/>
          <w:szCs w:val="24"/>
          <w:u w:val="none" w:color="FFFFFF"/>
          <w:shd w:val="clear" w:color="auto" w:fill="FFFFFF"/>
          <w:lang w:val="zh-CN"/>
        </w:rPr>
        <w:t>可行的</w:t>
      </w:r>
      <w:r>
        <w:rPr>
          <w:rFonts w:hint="eastAsia" w:ascii="仿宋_GB2312" w:hAnsi="仿宋_GB2312" w:eastAsia="仿宋_GB2312" w:cs="Times New Roman"/>
          <w:color w:val="auto"/>
          <w:sz w:val="32"/>
          <w:szCs w:val="24"/>
          <w:lang w:val="zh-CN"/>
        </w:rPr>
        <w:t>。</w:t>
      </w:r>
    </w:p>
    <w:p>
      <w:pPr>
        <w:keepNext/>
        <w:keepLines/>
        <w:spacing w:beforeLines="0" w:afterLines="0" w:line="578" w:lineRule="exact"/>
        <w:ind w:firstLine="720"/>
        <w:jc w:val="both"/>
        <w:rPr>
          <w:rFonts w:hint="eastAsia" w:ascii="楷体_GB2312" w:hAnsi="楷体_GB2312" w:eastAsia="楷体_GB2312"/>
          <w:b/>
          <w:color w:val="auto"/>
          <w:kern w:val="2"/>
          <w:sz w:val="32"/>
          <w:szCs w:val="24"/>
          <w:lang w:val="zh-CN"/>
        </w:rPr>
      </w:pPr>
      <w:r>
        <w:rPr>
          <w:rFonts w:hint="eastAsia" w:ascii="楷体_GB2312" w:hAnsi="楷体_GB2312" w:eastAsia="楷体_GB2312"/>
          <w:b/>
          <w:color w:val="auto"/>
          <w:kern w:val="2"/>
          <w:sz w:val="32"/>
          <w:szCs w:val="24"/>
          <w:lang w:val="zh-CN"/>
        </w:rPr>
        <w:t>（三）项目自评步骤及方法。</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rPr>
      </w:pPr>
      <w:r>
        <w:rPr>
          <w:rFonts w:hint="eastAsia" w:ascii="仿宋_GB2312" w:hAnsi="仿宋_GB2312" w:eastAsia="仿宋_GB2312" w:cs="Times New Roman"/>
          <w:color w:val="auto"/>
          <w:sz w:val="32"/>
          <w:szCs w:val="24"/>
          <w:lang w:val="zh-CN"/>
        </w:rPr>
        <w:t>长坪镇推动革命老区发展项目根据资金下达文件合理编制绩效目标申报，绩效目标是科学合理、规范完整、细化量化并与预算安排相匹配。及时控制目标实现程度与预期目标的偏离度，及时动态调整，严控支出进度，加强实施过程中绩效监控。在项目实施</w:t>
      </w:r>
      <w:r>
        <w:rPr>
          <w:rFonts w:hint="eastAsia" w:ascii="仿宋_GB2312" w:hAnsi="仿宋_GB2312" w:eastAsia="仿宋_GB2312" w:cs="Times New Roman"/>
          <w:color w:val="auto"/>
          <w:sz w:val="32"/>
          <w:szCs w:val="24"/>
          <w:u w:val="none" w:color="FFFFFF"/>
          <w:shd w:val="clear" w:color="auto" w:fill="FFFFFF"/>
          <w:lang w:val="zh-CN"/>
        </w:rPr>
        <w:t>完成后</w:t>
      </w:r>
      <w:r>
        <w:rPr>
          <w:rFonts w:hint="eastAsia" w:ascii="仿宋_GB2312" w:hAnsi="仿宋_GB2312" w:eastAsia="仿宋_GB2312" w:cs="Times New Roman"/>
          <w:color w:val="auto"/>
          <w:sz w:val="32"/>
          <w:szCs w:val="24"/>
          <w:lang w:val="zh-CN"/>
        </w:rPr>
        <w:t>及时开展绩效自评。</w:t>
      </w:r>
    </w:p>
    <w:p>
      <w:pPr>
        <w:keepNext/>
        <w:keepLines/>
        <w:spacing w:beforeLines="0" w:afterLines="0" w:line="578" w:lineRule="exact"/>
        <w:ind w:firstLine="720"/>
        <w:jc w:val="both"/>
        <w:rPr>
          <w:rFonts w:hint="eastAsia" w:ascii="黑体" w:hAnsi="黑体" w:eastAsia="黑体"/>
          <w:color w:val="auto"/>
          <w:kern w:val="2"/>
          <w:sz w:val="32"/>
          <w:szCs w:val="24"/>
          <w:lang w:val="en-US"/>
        </w:rPr>
      </w:pPr>
      <w:r>
        <w:rPr>
          <w:rFonts w:hint="eastAsia" w:ascii="黑体" w:hAnsi="黑体" w:eastAsia="黑体"/>
          <w:color w:val="auto"/>
          <w:kern w:val="2"/>
          <w:sz w:val="32"/>
          <w:szCs w:val="24"/>
          <w:lang w:val="en-US"/>
        </w:rPr>
        <w:t>二、项目资金申报及使用情况</w:t>
      </w:r>
    </w:p>
    <w:p>
      <w:pPr>
        <w:keepNext/>
        <w:keepLines/>
        <w:spacing w:beforeLines="0" w:afterLines="0" w:line="578" w:lineRule="exact"/>
        <w:ind w:firstLine="720"/>
        <w:jc w:val="both"/>
        <w:rPr>
          <w:rFonts w:hint="eastAsia" w:ascii="楷体_GB2312" w:hAnsi="楷体_GB2312" w:eastAsia="楷体_GB2312"/>
          <w:b/>
          <w:color w:val="auto"/>
          <w:kern w:val="2"/>
          <w:sz w:val="32"/>
          <w:szCs w:val="24"/>
          <w:lang w:val="zh-CN"/>
        </w:rPr>
      </w:pPr>
      <w:r>
        <w:rPr>
          <w:rFonts w:hint="eastAsia" w:ascii="楷体_GB2312" w:hAnsi="楷体_GB2312" w:eastAsia="楷体_GB2312"/>
          <w:b/>
          <w:color w:val="auto"/>
          <w:kern w:val="2"/>
          <w:sz w:val="32"/>
          <w:szCs w:val="24"/>
          <w:lang w:val="zh-CN"/>
        </w:rPr>
        <w:t>（一）项目资金申报及批复情况。</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rPr>
      </w:pPr>
      <w:r>
        <w:rPr>
          <w:rFonts w:hint="eastAsia" w:ascii="仿宋_GB2312" w:hAnsi="仿宋_GB2312" w:eastAsia="仿宋_GB2312" w:cs="Times New Roman"/>
          <w:color w:val="auto"/>
          <w:sz w:val="32"/>
          <w:szCs w:val="24"/>
          <w:lang w:val="zh-CN"/>
        </w:rPr>
        <w:t>该项目资金申报</w:t>
      </w:r>
      <w:r>
        <w:rPr>
          <w:rFonts w:hint="eastAsia" w:ascii="仿宋_GB2312" w:hAnsi="仿宋_GB2312" w:eastAsia="仿宋_GB2312" w:cs="Times New Roman"/>
          <w:color w:val="auto"/>
          <w:sz w:val="32"/>
          <w:szCs w:val="24"/>
          <w:lang w:val="en-US" w:eastAsia="zh-CN"/>
        </w:rPr>
        <w:t>30万元</w:t>
      </w:r>
      <w:r>
        <w:rPr>
          <w:rFonts w:hint="eastAsia" w:ascii="仿宋_GB2312" w:hAnsi="仿宋_GB2312" w:eastAsia="仿宋_GB2312" w:cs="Times New Roman"/>
          <w:color w:val="auto"/>
          <w:sz w:val="32"/>
          <w:szCs w:val="24"/>
          <w:lang w:val="zh-CN"/>
        </w:rPr>
        <w:t>、批复</w:t>
      </w:r>
      <w:r>
        <w:rPr>
          <w:rFonts w:hint="eastAsia" w:ascii="仿宋_GB2312" w:hAnsi="仿宋_GB2312" w:eastAsia="仿宋_GB2312" w:cs="Times New Roman"/>
          <w:color w:val="auto"/>
          <w:sz w:val="32"/>
          <w:szCs w:val="24"/>
          <w:lang w:val="en-US" w:eastAsia="zh-CN"/>
        </w:rPr>
        <w:t>30万元，</w:t>
      </w:r>
      <w:r>
        <w:rPr>
          <w:rFonts w:hint="eastAsia" w:ascii="仿宋_GB2312" w:hAnsi="仿宋_GB2312" w:eastAsia="仿宋_GB2312" w:cs="Times New Roman"/>
          <w:color w:val="auto"/>
          <w:sz w:val="32"/>
          <w:szCs w:val="24"/>
          <w:lang w:val="zh-CN"/>
        </w:rPr>
        <w:t>符合资金管理办法等相关规定。</w:t>
      </w:r>
    </w:p>
    <w:p>
      <w:pPr>
        <w:keepNext/>
        <w:keepLines/>
        <w:spacing w:beforeLines="0" w:afterLines="0" w:line="578" w:lineRule="exact"/>
        <w:ind w:firstLine="720"/>
        <w:jc w:val="both"/>
        <w:rPr>
          <w:rFonts w:hint="eastAsia" w:ascii="仿宋_GB2312" w:hAnsi="仿宋_GB2312" w:eastAsia="仿宋_GB2312"/>
          <w:color w:val="auto"/>
          <w:kern w:val="2"/>
          <w:sz w:val="32"/>
          <w:szCs w:val="24"/>
          <w:lang w:val="zh-CN"/>
        </w:rPr>
      </w:pPr>
      <w:r>
        <w:rPr>
          <w:rFonts w:hint="eastAsia" w:ascii="楷体_GB2312" w:hAnsi="楷体_GB2312" w:eastAsia="楷体_GB2312"/>
          <w:b/>
          <w:color w:val="auto"/>
          <w:kern w:val="2"/>
          <w:sz w:val="32"/>
          <w:szCs w:val="24"/>
          <w:u w:val="none" w:color="FFFFFF"/>
          <w:shd w:val="clear" w:color="auto" w:fill="FFFFFF"/>
          <w:lang w:val="zh-CN"/>
        </w:rPr>
        <w:t>（二）资金计划、到位及使用情况</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lang w:val="zh-CN" w:eastAsia="zh-CN"/>
        </w:rPr>
        <w:t>1．资金计划：该项目为县财政资金</w:t>
      </w:r>
      <w:r>
        <w:rPr>
          <w:rFonts w:hint="eastAsia" w:ascii="仿宋_GB2312" w:hAnsi="仿宋_GB2312" w:eastAsia="仿宋_GB2312" w:cs="Times New Roman"/>
          <w:color w:val="auto"/>
          <w:sz w:val="32"/>
          <w:szCs w:val="24"/>
          <w:lang w:val="en-US" w:eastAsia="zh-CN"/>
        </w:rPr>
        <w:t>30万元</w:t>
      </w:r>
      <w:r>
        <w:rPr>
          <w:rFonts w:hint="eastAsia" w:ascii="仿宋_GB2312" w:hAnsi="仿宋_GB2312" w:eastAsia="仿宋_GB2312" w:cs="Times New Roman"/>
          <w:color w:val="auto"/>
          <w:sz w:val="32"/>
          <w:szCs w:val="24"/>
          <w:lang w:val="zh-CN" w:eastAsia="zh-CN"/>
        </w:rPr>
        <w:t>。</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u w:val="none" w:color="FFFFFF"/>
          <w:shd w:val="clear" w:color="auto" w:fill="FFFFFF"/>
          <w:lang w:val="zh-CN" w:eastAsia="zh-CN"/>
        </w:rPr>
        <w:t>2．资金到位：汇总统计截止评价时点该项目全县资金已到位。</w:t>
      </w:r>
      <w:r>
        <w:rPr>
          <w:rFonts w:hint="eastAsia" w:ascii="仿宋_GB2312" w:hAnsi="仿宋_GB2312" w:eastAsia="仿宋_GB2312" w:cs="Times New Roman"/>
          <w:color w:val="auto"/>
          <w:sz w:val="32"/>
          <w:szCs w:val="24"/>
          <w:lang w:val="zh-CN" w:eastAsia="zh-CN"/>
        </w:rPr>
        <w:t>资金到位率</w:t>
      </w:r>
      <w:r>
        <w:rPr>
          <w:rFonts w:hint="eastAsia" w:ascii="仿宋_GB2312" w:hAnsi="仿宋_GB2312" w:eastAsia="仿宋_GB2312" w:cs="Times New Roman"/>
          <w:color w:val="auto"/>
          <w:sz w:val="32"/>
          <w:szCs w:val="24"/>
          <w:lang w:val="en-US" w:eastAsia="zh-CN"/>
        </w:rPr>
        <w:t>100%，</w:t>
      </w:r>
      <w:r>
        <w:rPr>
          <w:rFonts w:hint="eastAsia" w:ascii="仿宋_GB2312" w:hAnsi="仿宋_GB2312" w:eastAsia="仿宋_GB2312" w:cs="Times New Roman"/>
          <w:color w:val="auto"/>
          <w:sz w:val="32"/>
          <w:szCs w:val="24"/>
          <w:lang w:val="zh-CN" w:eastAsia="zh-CN"/>
        </w:rPr>
        <w:t>到位及时。</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lang w:val="zh-CN" w:eastAsia="zh-CN"/>
        </w:rPr>
        <w:t>3．资金使用：截止评价时点该项目资金的实际</w:t>
      </w:r>
      <w:r>
        <w:rPr>
          <w:rFonts w:hint="eastAsia" w:ascii="仿宋_GB2312" w:hAnsi="仿宋_GB2312" w:eastAsia="仿宋_GB2312" w:cs="Times New Roman"/>
          <w:color w:val="auto"/>
          <w:sz w:val="32"/>
          <w:szCs w:val="24"/>
          <w:u w:val="none" w:color="FFFFFF"/>
          <w:shd w:val="clear" w:color="auto" w:fill="FFFFFF"/>
          <w:lang w:val="zh-CN" w:eastAsia="zh-CN"/>
        </w:rPr>
        <w:t>支出为</w:t>
      </w:r>
      <w:r>
        <w:rPr>
          <w:rFonts w:hint="eastAsia" w:ascii="仿宋_GB2312" w:hAnsi="仿宋_GB2312" w:eastAsia="仿宋_GB2312" w:cs="Times New Roman"/>
          <w:color w:val="auto"/>
          <w:sz w:val="32"/>
          <w:szCs w:val="24"/>
          <w:lang w:val="en-US" w:eastAsia="zh-CN"/>
        </w:rPr>
        <w:t>30万元</w:t>
      </w:r>
      <w:r>
        <w:rPr>
          <w:rFonts w:hint="eastAsia" w:ascii="仿宋_GB2312" w:hAnsi="仿宋_GB2312" w:eastAsia="仿宋_GB2312" w:cs="Times New Roman"/>
          <w:color w:val="auto"/>
          <w:sz w:val="32"/>
          <w:szCs w:val="24"/>
          <w:lang w:val="zh-CN" w:eastAsia="zh-CN"/>
        </w:rPr>
        <w:t>，实际执行率</w:t>
      </w:r>
      <w:r>
        <w:rPr>
          <w:rFonts w:hint="eastAsia" w:ascii="仿宋_GB2312" w:hAnsi="仿宋_GB2312" w:eastAsia="仿宋_GB2312" w:cs="Times New Roman"/>
          <w:color w:val="auto"/>
          <w:sz w:val="32"/>
          <w:szCs w:val="24"/>
          <w:lang w:val="en-US" w:eastAsia="zh-CN"/>
        </w:rPr>
        <w:t>100%。主要用于2022年长坪镇富硒肉兔产业发展，增加村集体经济收入，促进村集体产业发展。</w:t>
      </w:r>
      <w:r>
        <w:rPr>
          <w:rFonts w:hint="eastAsia" w:ascii="仿宋_GB2312" w:hAnsi="仿宋_GB2312" w:eastAsia="仿宋_GB2312" w:cs="Times New Roman"/>
          <w:color w:val="auto"/>
          <w:sz w:val="32"/>
          <w:szCs w:val="24"/>
          <w:lang w:val="zh-CN" w:eastAsia="zh-CN"/>
        </w:rPr>
        <w:t>资金使用安全、规范、有效，资金支付范围、支付标准、支付进度、支付</w:t>
      </w:r>
      <w:r>
        <w:rPr>
          <w:rFonts w:hint="eastAsia" w:ascii="仿宋_GB2312" w:hAnsi="仿宋_GB2312" w:eastAsia="仿宋_GB2312" w:cs="Times New Roman"/>
          <w:color w:val="auto"/>
          <w:sz w:val="32"/>
          <w:szCs w:val="24"/>
          <w:u w:val="none" w:color="FFFFFF"/>
          <w:shd w:val="clear" w:color="auto" w:fill="FFFFFF"/>
          <w:lang w:val="zh-CN" w:eastAsia="zh-CN"/>
        </w:rPr>
        <w:t>依据等</w:t>
      </w:r>
      <w:r>
        <w:rPr>
          <w:rFonts w:hint="eastAsia" w:ascii="仿宋_GB2312" w:hAnsi="仿宋_GB2312" w:eastAsia="仿宋_GB2312" w:cs="Times New Roman"/>
          <w:color w:val="auto"/>
          <w:sz w:val="32"/>
          <w:szCs w:val="24"/>
          <w:lang w:val="zh-CN" w:eastAsia="zh-CN"/>
        </w:rPr>
        <w:t>合规合法、与预算相符。</w:t>
      </w:r>
    </w:p>
    <w:p>
      <w:pPr>
        <w:keepNext/>
        <w:keepLines/>
        <w:spacing w:beforeLines="0" w:afterLines="0" w:line="578" w:lineRule="exact"/>
        <w:ind w:firstLine="720"/>
        <w:jc w:val="both"/>
        <w:rPr>
          <w:rFonts w:hint="eastAsia" w:ascii="楷体_GB2312" w:hAnsi="楷体_GB2312" w:eastAsia="楷体_GB2312"/>
          <w:b/>
          <w:color w:val="auto"/>
          <w:kern w:val="2"/>
          <w:sz w:val="32"/>
          <w:szCs w:val="24"/>
          <w:lang w:val="zh-CN"/>
        </w:rPr>
      </w:pPr>
      <w:r>
        <w:rPr>
          <w:rFonts w:hint="eastAsia" w:ascii="楷体_GB2312" w:hAnsi="楷体_GB2312" w:eastAsia="楷体_GB2312"/>
          <w:b/>
          <w:color w:val="auto"/>
          <w:kern w:val="2"/>
          <w:sz w:val="32"/>
          <w:szCs w:val="24"/>
          <w:lang w:val="zh-CN"/>
        </w:rPr>
        <w:t>（三）项目财务管理情况。</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lang w:val="zh-CN" w:eastAsia="zh-CN"/>
        </w:rPr>
        <w:t>该项目实施单位财务管理制度健全，严格执行财务管理制度，账务处理及时，会计核算规范。</w:t>
      </w:r>
    </w:p>
    <w:p>
      <w:pPr>
        <w:keepNext/>
        <w:keepLines/>
        <w:spacing w:beforeLines="0" w:afterLines="0" w:line="578" w:lineRule="exact"/>
        <w:ind w:firstLine="720"/>
        <w:jc w:val="both"/>
        <w:rPr>
          <w:rFonts w:hint="eastAsia" w:ascii="仿宋_GB2312" w:hAnsi="仿宋_GB2312" w:eastAsia="仿宋_GB2312"/>
          <w:color w:val="auto"/>
          <w:sz w:val="32"/>
          <w:szCs w:val="24"/>
          <w:lang w:val="zh-CN"/>
        </w:rPr>
      </w:pPr>
      <w:r>
        <w:rPr>
          <w:rFonts w:hint="eastAsia" w:ascii="黑体" w:hAnsi="黑体" w:eastAsia="黑体"/>
          <w:color w:val="auto"/>
          <w:kern w:val="2"/>
          <w:sz w:val="32"/>
          <w:szCs w:val="24"/>
          <w:lang w:val="en-US"/>
        </w:rPr>
        <w:t>三、项目实施及管理情况</w:t>
      </w:r>
    </w:p>
    <w:p>
      <w:pPr>
        <w:keepNext/>
        <w:keepLines/>
        <w:spacing w:beforeLines="0" w:afterLines="0" w:line="578" w:lineRule="exact"/>
        <w:ind w:firstLine="720"/>
        <w:jc w:val="both"/>
        <w:rPr>
          <w:rFonts w:hint="eastAsia" w:ascii="楷体_GB2312" w:hAnsi="楷体_GB2312" w:eastAsia="楷体_GB2312"/>
          <w:b/>
          <w:color w:val="auto"/>
          <w:kern w:val="2"/>
          <w:sz w:val="32"/>
          <w:szCs w:val="24"/>
          <w:lang w:val="zh-CN"/>
        </w:rPr>
      </w:pPr>
      <w:r>
        <w:rPr>
          <w:rFonts w:hint="eastAsia" w:ascii="楷体_GB2312" w:hAnsi="楷体_GB2312" w:eastAsia="楷体_GB2312"/>
          <w:b/>
          <w:color w:val="auto"/>
          <w:kern w:val="2"/>
          <w:sz w:val="32"/>
          <w:szCs w:val="24"/>
          <w:lang w:val="zh-CN"/>
        </w:rPr>
        <w:t>（一）项目组织架构及实施流程。</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lang w:val="zh-CN" w:eastAsia="zh-CN"/>
        </w:rPr>
        <w:t>202</w:t>
      </w:r>
      <w:r>
        <w:rPr>
          <w:rFonts w:hint="eastAsia" w:ascii="仿宋_GB2312" w:hAnsi="仿宋_GB2312" w:eastAsia="仿宋_GB2312" w:cs="Times New Roman"/>
          <w:color w:val="auto"/>
          <w:sz w:val="32"/>
          <w:szCs w:val="24"/>
          <w:lang w:val="en-US" w:eastAsia="zh-CN"/>
        </w:rPr>
        <w:t>2</w:t>
      </w:r>
      <w:r>
        <w:rPr>
          <w:rFonts w:hint="eastAsia" w:ascii="仿宋_GB2312" w:hAnsi="仿宋_GB2312" w:eastAsia="仿宋_GB2312" w:cs="Times New Roman"/>
          <w:color w:val="auto"/>
          <w:sz w:val="32"/>
          <w:szCs w:val="24"/>
          <w:lang w:val="zh-CN" w:eastAsia="zh-CN"/>
        </w:rPr>
        <w:t>年长坪镇富硒肉兔产业发展项目由长坪镇人民政府项目办公室对支出事项</w:t>
      </w:r>
      <w:r>
        <w:rPr>
          <w:rFonts w:hint="eastAsia" w:ascii="仿宋_GB2312" w:hAnsi="仿宋_GB2312" w:eastAsia="仿宋_GB2312" w:cs="Times New Roman"/>
          <w:color w:val="auto"/>
          <w:sz w:val="32"/>
          <w:szCs w:val="24"/>
          <w:u w:val="none" w:color="FFFFFF"/>
          <w:shd w:val="clear" w:color="auto" w:fill="FFFFFF"/>
          <w:lang w:val="zh-CN" w:eastAsia="zh-CN"/>
        </w:rPr>
        <w:t>制定</w:t>
      </w:r>
      <w:r>
        <w:rPr>
          <w:rFonts w:hint="eastAsia" w:ascii="仿宋_GB2312" w:hAnsi="仿宋_GB2312" w:eastAsia="仿宋_GB2312" w:cs="Times New Roman"/>
          <w:color w:val="auto"/>
          <w:sz w:val="32"/>
          <w:szCs w:val="24"/>
          <w:lang w:val="zh-CN" w:eastAsia="zh-CN"/>
        </w:rPr>
        <w:t>确认，由镇主管部门及镇纪委联合开展考核。开展项目监督</w:t>
      </w:r>
      <w:r>
        <w:rPr>
          <w:rFonts w:hint="eastAsia" w:ascii="仿宋_GB2312" w:hAnsi="仿宋_GB2312" w:eastAsia="仿宋_GB2312" w:cs="Times New Roman"/>
          <w:color w:val="auto"/>
          <w:sz w:val="32"/>
          <w:szCs w:val="24"/>
          <w:u w:val="none" w:color="FFFFFF"/>
          <w:shd w:val="clear" w:color="auto" w:fill="FFFFFF"/>
          <w:lang w:val="zh-CN" w:eastAsia="zh-CN"/>
        </w:rPr>
        <w:t>的</w:t>
      </w:r>
      <w:r>
        <w:rPr>
          <w:rFonts w:hint="eastAsia" w:ascii="仿宋_GB2312" w:hAnsi="仿宋_GB2312" w:eastAsia="仿宋_GB2312" w:cs="Times New Roman"/>
          <w:color w:val="auto"/>
          <w:sz w:val="32"/>
          <w:szCs w:val="24"/>
          <w:lang w:val="zh-CN" w:eastAsia="zh-CN"/>
        </w:rPr>
        <w:t>验收，由财政所负责人对相关凭证资料进行审核，由</w:t>
      </w:r>
      <w:r>
        <w:rPr>
          <w:rFonts w:hint="eastAsia" w:ascii="仿宋_GB2312" w:hAnsi="仿宋_GB2312" w:eastAsia="仿宋_GB2312" w:cs="Times New Roman"/>
          <w:color w:val="auto"/>
          <w:sz w:val="32"/>
          <w:szCs w:val="24"/>
          <w:u w:val="none" w:color="FFFFFF"/>
          <w:shd w:val="clear" w:color="auto" w:fill="FFFFFF"/>
          <w:lang w:val="zh-CN" w:eastAsia="zh-CN"/>
        </w:rPr>
        <w:t>财政</w:t>
      </w:r>
      <w:r>
        <w:rPr>
          <w:rFonts w:hint="eastAsia" w:ascii="仿宋_GB2312" w:hAnsi="仿宋_GB2312" w:eastAsia="仿宋_GB2312" w:cs="Times New Roman"/>
          <w:color w:val="auto"/>
          <w:sz w:val="32"/>
          <w:szCs w:val="24"/>
          <w:lang w:val="zh-CN" w:eastAsia="zh-CN"/>
        </w:rPr>
        <w:t>分管领导审批。</w:t>
      </w:r>
    </w:p>
    <w:p>
      <w:pPr>
        <w:numPr>
          <w:ilvl w:val="0"/>
          <w:numId w:val="0"/>
        </w:numPr>
        <w:autoSpaceDE/>
        <w:autoSpaceDN/>
        <w:snapToGrid w:val="0"/>
        <w:spacing w:beforeLines="0" w:afterLines="0" w:line="578" w:lineRule="exact"/>
        <w:ind w:firstLine="643" w:firstLineChars="200"/>
        <w:rPr>
          <w:rFonts w:hint="eastAsia" w:ascii="仿宋_GB2312" w:hAnsi="仿宋_GB2312" w:eastAsia="仿宋_GB2312" w:cs="Times New Roman"/>
          <w:color w:val="auto"/>
          <w:sz w:val="32"/>
          <w:szCs w:val="24"/>
          <w:lang w:val="zh-CN" w:eastAsia="zh-CN"/>
        </w:rPr>
      </w:pPr>
      <w:r>
        <w:rPr>
          <w:rFonts w:hint="eastAsia" w:ascii="楷体_GB2312" w:hAnsi="楷体_GB2312" w:eastAsia="楷体_GB2312" w:cs="Times New Roman"/>
          <w:b/>
          <w:color w:val="auto"/>
          <w:kern w:val="2"/>
          <w:sz w:val="32"/>
          <w:szCs w:val="24"/>
          <w:lang w:val="zh-CN"/>
        </w:rPr>
        <w:t>（</w:t>
      </w:r>
      <w:r>
        <w:rPr>
          <w:rFonts w:hint="eastAsia" w:ascii="楷体_GB2312" w:hAnsi="楷体_GB2312" w:eastAsia="楷体_GB2312" w:cs="Times New Roman"/>
          <w:b/>
          <w:color w:val="auto"/>
          <w:kern w:val="2"/>
          <w:sz w:val="32"/>
          <w:szCs w:val="24"/>
          <w:lang w:val="en-US" w:eastAsia="zh-CN"/>
        </w:rPr>
        <w:t>二</w:t>
      </w:r>
      <w:r>
        <w:rPr>
          <w:rFonts w:hint="eastAsia" w:ascii="楷体_GB2312" w:hAnsi="楷体_GB2312" w:eastAsia="楷体_GB2312" w:cs="Times New Roman"/>
          <w:b/>
          <w:color w:val="auto"/>
          <w:kern w:val="2"/>
          <w:sz w:val="32"/>
          <w:szCs w:val="24"/>
          <w:lang w:val="zh-CN"/>
        </w:rPr>
        <w:t>）项目管理情况。</w:t>
      </w:r>
      <w:r>
        <w:rPr>
          <w:rFonts w:hint="eastAsia" w:ascii="仿宋_GB2312" w:hAnsi="仿宋_GB2312" w:eastAsia="仿宋_GB2312" w:cs="Times New Roman"/>
          <w:color w:val="auto"/>
          <w:sz w:val="32"/>
          <w:szCs w:val="24"/>
          <w:lang w:val="zh-CN" w:eastAsia="zh-CN"/>
        </w:rPr>
        <w:t>项目实施单位严格按照相关法律法规、项目管理制度实施。</w:t>
      </w:r>
    </w:p>
    <w:p>
      <w:pPr>
        <w:numPr>
          <w:ilvl w:val="0"/>
          <w:numId w:val="0"/>
        </w:numPr>
        <w:autoSpaceDE/>
        <w:autoSpaceDN/>
        <w:snapToGrid w:val="0"/>
        <w:spacing w:beforeLines="0" w:afterLines="0" w:line="578" w:lineRule="exact"/>
        <w:ind w:firstLine="643" w:firstLineChars="200"/>
        <w:rPr>
          <w:rFonts w:hint="eastAsia" w:ascii="仿宋_GB2312" w:hAnsi="仿宋_GB2312" w:eastAsia="仿宋_GB2312" w:cs="Times New Roman"/>
          <w:color w:val="auto"/>
          <w:sz w:val="32"/>
          <w:szCs w:val="24"/>
          <w:lang w:val="zh-CN" w:eastAsia="zh-CN"/>
        </w:rPr>
      </w:pPr>
      <w:r>
        <w:rPr>
          <w:rFonts w:hint="eastAsia" w:ascii="楷体_GB2312" w:hAnsi="楷体_GB2312" w:eastAsia="楷体_GB2312"/>
          <w:b/>
          <w:color w:val="auto"/>
          <w:kern w:val="2"/>
          <w:sz w:val="32"/>
          <w:szCs w:val="24"/>
          <w:lang w:val="zh-CN"/>
        </w:rPr>
        <w:t>（</w:t>
      </w:r>
      <w:r>
        <w:rPr>
          <w:rFonts w:hint="eastAsia" w:ascii="楷体_GB2312" w:hAnsi="楷体_GB2312" w:eastAsia="楷体_GB2312"/>
          <w:b/>
          <w:color w:val="auto"/>
          <w:kern w:val="2"/>
          <w:sz w:val="32"/>
          <w:szCs w:val="24"/>
          <w:lang w:val="en-US" w:eastAsia="zh-CN"/>
        </w:rPr>
        <w:t>三</w:t>
      </w:r>
      <w:r>
        <w:rPr>
          <w:rFonts w:hint="eastAsia" w:ascii="楷体_GB2312" w:hAnsi="楷体_GB2312" w:eastAsia="楷体_GB2312"/>
          <w:b/>
          <w:color w:val="auto"/>
          <w:kern w:val="2"/>
          <w:sz w:val="32"/>
          <w:szCs w:val="24"/>
          <w:lang w:val="zh-CN"/>
        </w:rPr>
        <w:t>）项目监管情况。</w:t>
      </w:r>
      <w:r>
        <w:rPr>
          <w:rFonts w:hint="eastAsia" w:ascii="仿宋_GB2312" w:hAnsi="仿宋_GB2312" w:eastAsia="仿宋_GB2312" w:cs="Times New Roman"/>
          <w:color w:val="auto"/>
          <w:sz w:val="32"/>
          <w:szCs w:val="24"/>
          <w:lang w:val="zh-CN" w:eastAsia="zh-CN"/>
        </w:rPr>
        <w:t>项目主管部门加强项目监管，及时控制目标实现程度与预期目标的偏离度，及时动态调整，严控支出进度，加强实施过程中绩效监控。</w:t>
      </w:r>
    </w:p>
    <w:p>
      <w:pPr>
        <w:numPr>
          <w:ilvl w:val="0"/>
          <w:numId w:val="0"/>
        </w:numPr>
        <w:autoSpaceDE/>
        <w:autoSpaceDN/>
        <w:snapToGrid w:val="0"/>
        <w:spacing w:beforeLines="0" w:afterLines="0" w:line="578" w:lineRule="exact"/>
        <w:ind w:firstLine="640" w:firstLineChars="200"/>
        <w:rPr>
          <w:rFonts w:hint="default" w:ascii="宋体" w:hAnsi="宋体" w:eastAsia="宋体"/>
          <w:color w:val="auto"/>
          <w:kern w:val="2"/>
          <w:sz w:val="32"/>
          <w:szCs w:val="24"/>
          <w:lang w:val="zh-CN"/>
        </w:rPr>
      </w:pPr>
      <w:r>
        <w:rPr>
          <w:rFonts w:hint="eastAsia" w:ascii="黑体" w:hAnsi="黑体" w:eastAsia="黑体"/>
          <w:color w:val="auto"/>
          <w:kern w:val="2"/>
          <w:sz w:val="32"/>
          <w:szCs w:val="24"/>
          <w:lang w:val="en-US"/>
        </w:rPr>
        <w:t>四、项目绩效情况</w:t>
      </w:r>
      <w:r>
        <w:rPr>
          <w:rFonts w:hint="default" w:ascii="宋体" w:hAnsi="宋体" w:eastAsia="宋体"/>
          <w:color w:val="auto"/>
          <w:kern w:val="2"/>
          <w:sz w:val="32"/>
          <w:szCs w:val="24"/>
          <w:lang w:val="zh-CN"/>
        </w:rPr>
        <w:tab/>
      </w:r>
    </w:p>
    <w:p>
      <w:pPr>
        <w:numPr>
          <w:ilvl w:val="0"/>
          <w:numId w:val="0"/>
        </w:numPr>
        <w:autoSpaceDE/>
        <w:autoSpaceDN/>
        <w:snapToGrid w:val="0"/>
        <w:spacing w:beforeLines="0" w:afterLines="0" w:line="578" w:lineRule="exact"/>
        <w:ind w:firstLine="643" w:firstLineChars="200"/>
        <w:rPr>
          <w:rFonts w:hint="eastAsia" w:ascii="楷体_GB2312" w:hAnsi="楷体_GB2312" w:eastAsia="楷体_GB2312"/>
          <w:b/>
          <w:color w:val="auto"/>
          <w:kern w:val="2"/>
          <w:sz w:val="32"/>
          <w:szCs w:val="24"/>
          <w:lang w:val="zh-CN"/>
        </w:rPr>
      </w:pPr>
      <w:r>
        <w:rPr>
          <w:rFonts w:hint="eastAsia" w:ascii="楷体_GB2312" w:hAnsi="楷体_GB2312" w:eastAsia="楷体_GB2312"/>
          <w:b/>
          <w:color w:val="auto"/>
          <w:kern w:val="2"/>
          <w:sz w:val="32"/>
          <w:szCs w:val="24"/>
          <w:lang w:val="zh-CN"/>
        </w:rPr>
        <w:t>（一）项目完成情况。</w:t>
      </w:r>
    </w:p>
    <w:p>
      <w:pPr>
        <w:numPr>
          <w:ilvl w:val="0"/>
          <w:numId w:val="0"/>
        </w:numPr>
        <w:autoSpaceDE/>
        <w:autoSpaceDN/>
        <w:snapToGrid w:val="0"/>
        <w:spacing w:beforeLines="0" w:afterLines="0" w:line="578" w:lineRule="exact"/>
        <w:ind w:firstLine="640" w:firstLineChars="200"/>
        <w:rPr>
          <w:rFonts w:hint="eastAsia" w:ascii="仿宋_GB2312" w:hAnsi="仿宋_GB2312" w:eastAsia="仿宋_GB2312" w:cs="Times New Roman"/>
          <w:color w:val="auto"/>
          <w:sz w:val="32"/>
          <w:szCs w:val="24"/>
          <w:lang w:val="en-US" w:eastAsia="zh-CN"/>
        </w:rPr>
      </w:pPr>
      <w:r>
        <w:rPr>
          <w:rFonts w:hint="eastAsia" w:ascii="仿宋_GB2312" w:hAnsi="仿宋_GB2312" w:eastAsia="仿宋_GB2312" w:cs="Times New Roman"/>
          <w:color w:val="auto"/>
          <w:sz w:val="32"/>
          <w:szCs w:val="24"/>
          <w:lang w:val="zh-CN" w:eastAsia="zh-CN"/>
        </w:rPr>
        <w:t>截止评价时点，实际支出额和任务量完成情况基本符合原设定目标。盘活新型经营主体</w:t>
      </w:r>
      <w:r>
        <w:rPr>
          <w:rFonts w:hint="eastAsia" w:ascii="仿宋_GB2312" w:hAnsi="仿宋_GB2312" w:eastAsia="仿宋_GB2312" w:cs="Times New Roman"/>
          <w:color w:val="auto"/>
          <w:sz w:val="32"/>
          <w:szCs w:val="24"/>
          <w:lang w:val="en-US" w:eastAsia="zh-CN"/>
        </w:rPr>
        <w:t>1</w:t>
      </w:r>
      <w:r>
        <w:rPr>
          <w:rFonts w:hint="eastAsia" w:ascii="仿宋_GB2312" w:hAnsi="仿宋_GB2312" w:eastAsia="仿宋_GB2312" w:cs="Times New Roman"/>
          <w:color w:val="auto"/>
          <w:sz w:val="32"/>
          <w:szCs w:val="24"/>
          <w:lang w:val="zh-CN" w:eastAsia="zh-CN"/>
        </w:rPr>
        <w:t>个，养殖种兔规模大于</w:t>
      </w:r>
      <w:r>
        <w:rPr>
          <w:rFonts w:hint="eastAsia" w:ascii="仿宋_GB2312" w:hAnsi="仿宋_GB2312" w:eastAsia="仿宋_GB2312" w:cs="Times New Roman"/>
          <w:color w:val="auto"/>
          <w:sz w:val="32"/>
          <w:szCs w:val="24"/>
          <w:lang w:val="en-US" w:eastAsia="zh-CN"/>
        </w:rPr>
        <w:t>440</w:t>
      </w:r>
      <w:r>
        <w:rPr>
          <w:rFonts w:hint="eastAsia" w:ascii="仿宋_GB2312" w:hAnsi="仿宋_GB2312" w:eastAsia="仿宋_GB2312" w:cs="Times New Roman"/>
          <w:color w:val="auto"/>
          <w:sz w:val="32"/>
          <w:szCs w:val="24"/>
          <w:lang w:val="zh-CN" w:eastAsia="zh-CN"/>
        </w:rPr>
        <w:t>只</w:t>
      </w:r>
      <w:r>
        <w:rPr>
          <w:rFonts w:hint="eastAsia" w:ascii="仿宋_GB2312" w:hAnsi="仿宋_GB2312" w:eastAsia="仿宋_GB2312" w:cs="Times New Roman"/>
          <w:color w:val="auto"/>
          <w:sz w:val="32"/>
          <w:szCs w:val="24"/>
          <w:lang w:val="en-US" w:eastAsia="zh-CN"/>
        </w:rPr>
        <w:t>。增加村集体收入额10万元，</w:t>
      </w:r>
      <w:r>
        <w:rPr>
          <w:rFonts w:hint="eastAsia" w:ascii="仿宋_GB2312" w:hAnsi="仿宋_GB2312" w:eastAsia="仿宋_GB2312" w:cs="Times New Roman"/>
          <w:color w:val="auto"/>
          <w:sz w:val="32"/>
          <w:szCs w:val="24"/>
          <w:lang w:val="zh-CN" w:eastAsia="zh-CN"/>
        </w:rPr>
        <w:t>增</w:t>
      </w:r>
      <w:r>
        <w:rPr>
          <w:rFonts w:hint="eastAsia" w:ascii="仿宋_GB2312" w:hAnsi="仿宋_GB2312" w:eastAsia="仿宋_GB2312" w:cs="Times New Roman"/>
          <w:color w:val="auto"/>
          <w:sz w:val="32"/>
          <w:szCs w:val="24"/>
          <w:lang w:val="en-US" w:eastAsia="zh-CN"/>
        </w:rPr>
        <w:t>加</w:t>
      </w:r>
      <w:r>
        <w:rPr>
          <w:rFonts w:hint="eastAsia" w:ascii="仿宋_GB2312" w:hAnsi="仿宋_GB2312" w:eastAsia="仿宋_GB2312" w:cs="Times New Roman"/>
          <w:color w:val="auto"/>
          <w:sz w:val="32"/>
          <w:szCs w:val="24"/>
          <w:lang w:val="zh-CN" w:eastAsia="zh-CN"/>
        </w:rPr>
        <w:t>未达到预期</w:t>
      </w:r>
      <w:r>
        <w:rPr>
          <w:rFonts w:hint="eastAsia" w:ascii="仿宋_GB2312" w:hAnsi="仿宋_GB2312" w:eastAsia="仿宋_GB2312" w:cs="Times New Roman"/>
          <w:color w:val="auto"/>
          <w:sz w:val="32"/>
          <w:szCs w:val="24"/>
          <w:u w:val="none" w:color="FFFFFF"/>
          <w:shd w:val="clear" w:color="auto" w:fill="FFFFFF"/>
          <w:lang w:val="zh-CN" w:eastAsia="zh-CN"/>
        </w:rPr>
        <w:t>目标的</w:t>
      </w:r>
      <w:r>
        <w:rPr>
          <w:rFonts w:hint="eastAsia" w:ascii="仿宋_GB2312" w:hAnsi="仿宋_GB2312" w:eastAsia="仿宋_GB2312" w:cs="Times New Roman"/>
          <w:color w:val="auto"/>
          <w:sz w:val="32"/>
          <w:szCs w:val="24"/>
          <w:lang w:val="en-US" w:eastAsia="zh-CN"/>
        </w:rPr>
        <w:t>15万元</w:t>
      </w:r>
      <w:r>
        <w:rPr>
          <w:rFonts w:hint="eastAsia" w:ascii="仿宋_GB2312" w:hAnsi="仿宋_GB2312" w:eastAsia="仿宋_GB2312" w:cs="Times New Roman"/>
          <w:color w:val="auto"/>
          <w:sz w:val="32"/>
          <w:szCs w:val="24"/>
          <w:lang w:val="zh-CN" w:eastAsia="zh-CN"/>
        </w:rPr>
        <w:t>，</w:t>
      </w:r>
      <w:r>
        <w:rPr>
          <w:rFonts w:hint="eastAsia" w:ascii="仿宋_GB2312" w:hAnsi="仿宋_GB2312" w:eastAsia="仿宋_GB2312" w:cs="Times New Roman"/>
          <w:color w:val="auto"/>
          <w:sz w:val="32"/>
          <w:szCs w:val="24"/>
          <w:lang w:val="en-US" w:eastAsia="zh-CN"/>
        </w:rPr>
        <w:t>原因为投产初期</w:t>
      </w:r>
      <w:r>
        <w:rPr>
          <w:rFonts w:hint="eastAsia" w:ascii="仿宋_GB2312" w:hAnsi="仿宋_GB2312" w:eastAsia="仿宋_GB2312" w:cs="Times New Roman"/>
          <w:color w:val="auto"/>
          <w:sz w:val="32"/>
          <w:szCs w:val="24"/>
          <w:u w:val="none" w:color="FFFFFF"/>
          <w:shd w:val="clear" w:color="auto" w:fill="FFFFFF"/>
          <w:lang w:val="en-US" w:eastAsia="zh-CN"/>
        </w:rPr>
        <w:t>，</w:t>
      </w:r>
      <w:r>
        <w:rPr>
          <w:rFonts w:hint="eastAsia" w:ascii="仿宋_GB2312" w:hAnsi="仿宋_GB2312" w:eastAsia="仿宋_GB2312" w:cs="Times New Roman"/>
          <w:color w:val="auto"/>
          <w:sz w:val="32"/>
          <w:szCs w:val="24"/>
          <w:lang w:val="en-US" w:eastAsia="zh-CN"/>
        </w:rPr>
        <w:t>收益不显著。</w:t>
      </w:r>
    </w:p>
    <w:p>
      <w:pPr>
        <w:numPr>
          <w:ilvl w:val="0"/>
          <w:numId w:val="4"/>
        </w:numPr>
        <w:autoSpaceDE/>
        <w:autoSpaceDN/>
        <w:snapToGrid w:val="0"/>
        <w:spacing w:beforeLines="0" w:afterLines="0" w:line="578" w:lineRule="exact"/>
        <w:ind w:firstLine="643" w:firstLineChars="200"/>
        <w:rPr>
          <w:rFonts w:hint="eastAsia" w:ascii="楷体_GB2312" w:hAnsi="楷体_GB2312" w:eastAsia="楷体_GB2312"/>
          <w:b/>
          <w:color w:val="auto"/>
          <w:kern w:val="2"/>
          <w:sz w:val="32"/>
          <w:szCs w:val="24"/>
          <w:lang w:val="zh-CN"/>
        </w:rPr>
      </w:pPr>
      <w:r>
        <w:rPr>
          <w:rFonts w:hint="eastAsia" w:ascii="楷体_GB2312" w:hAnsi="楷体_GB2312" w:eastAsia="楷体_GB2312"/>
          <w:b/>
          <w:color w:val="auto"/>
          <w:kern w:val="2"/>
          <w:sz w:val="32"/>
          <w:szCs w:val="24"/>
          <w:lang w:val="zh-CN"/>
        </w:rPr>
        <w:t>项目效益情况。</w:t>
      </w:r>
    </w:p>
    <w:p>
      <w:pPr>
        <w:numPr>
          <w:ilvl w:val="0"/>
          <w:numId w:val="0"/>
        </w:numPr>
        <w:autoSpaceDE/>
        <w:autoSpaceDN/>
        <w:snapToGrid w:val="0"/>
        <w:spacing w:beforeLines="0" w:afterLines="0" w:line="578" w:lineRule="exact"/>
        <w:ind w:firstLine="640" w:firstLineChars="20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lang w:val="zh-CN" w:eastAsia="zh-CN"/>
        </w:rPr>
        <w:t>202</w:t>
      </w:r>
      <w:r>
        <w:rPr>
          <w:rFonts w:hint="eastAsia" w:ascii="仿宋_GB2312" w:hAnsi="仿宋_GB2312" w:eastAsia="仿宋_GB2312" w:cs="Times New Roman"/>
          <w:color w:val="auto"/>
          <w:sz w:val="32"/>
          <w:szCs w:val="24"/>
          <w:lang w:val="en-US" w:eastAsia="zh-CN"/>
        </w:rPr>
        <w:t>2</w:t>
      </w:r>
      <w:r>
        <w:rPr>
          <w:rFonts w:hint="eastAsia" w:ascii="仿宋_GB2312" w:hAnsi="仿宋_GB2312" w:eastAsia="仿宋_GB2312" w:cs="Times New Roman"/>
          <w:color w:val="auto"/>
          <w:sz w:val="32"/>
          <w:szCs w:val="24"/>
          <w:lang w:val="zh-CN" w:eastAsia="zh-CN"/>
        </w:rPr>
        <w:t>年正常开展长坪镇富硒肉兔产业发展项目，实现年度集体经济增收，有利于推动乡村振兴工作开展。</w:t>
      </w:r>
    </w:p>
    <w:p>
      <w:pPr>
        <w:keepNext/>
        <w:keepLines/>
        <w:spacing w:beforeLines="0" w:afterLines="0" w:line="578" w:lineRule="exact"/>
        <w:ind w:firstLine="720"/>
        <w:jc w:val="both"/>
        <w:rPr>
          <w:rFonts w:hint="eastAsia" w:ascii="黑体" w:hAnsi="黑体" w:eastAsia="黑体"/>
          <w:color w:val="auto"/>
          <w:kern w:val="2"/>
          <w:sz w:val="32"/>
          <w:szCs w:val="24"/>
          <w:lang w:val="en-US"/>
        </w:rPr>
      </w:pPr>
      <w:r>
        <w:rPr>
          <w:rFonts w:hint="eastAsia" w:ascii="黑体" w:hAnsi="黑体" w:eastAsia="黑体"/>
          <w:color w:val="auto"/>
          <w:kern w:val="2"/>
          <w:sz w:val="32"/>
          <w:szCs w:val="24"/>
          <w:lang w:val="en-US"/>
        </w:rPr>
        <w:t>五、评价结论及建议</w:t>
      </w:r>
    </w:p>
    <w:p>
      <w:pPr>
        <w:keepNext/>
        <w:keepLines/>
        <w:spacing w:beforeLines="0" w:afterLines="0" w:line="578" w:lineRule="exact"/>
        <w:ind w:firstLine="720"/>
        <w:jc w:val="both"/>
        <w:rPr>
          <w:rFonts w:hint="eastAsia" w:ascii="楷体_GB2312" w:hAnsi="楷体_GB2312" w:eastAsia="楷体_GB2312"/>
          <w:b/>
          <w:color w:val="auto"/>
          <w:kern w:val="2"/>
          <w:sz w:val="32"/>
          <w:szCs w:val="24"/>
          <w:lang w:val="zh-CN"/>
        </w:rPr>
      </w:pPr>
      <w:r>
        <w:rPr>
          <w:rFonts w:hint="eastAsia" w:ascii="楷体_GB2312" w:hAnsi="楷体_GB2312" w:eastAsia="楷体_GB2312"/>
          <w:b/>
          <w:color w:val="auto"/>
          <w:kern w:val="2"/>
          <w:sz w:val="32"/>
          <w:szCs w:val="24"/>
          <w:lang w:val="zh-CN"/>
        </w:rPr>
        <w:t>（一）评价结论。</w:t>
      </w:r>
    </w:p>
    <w:p>
      <w:pPr>
        <w:autoSpaceDE/>
        <w:autoSpaceDN/>
        <w:snapToGrid w:val="0"/>
        <w:spacing w:beforeLines="0" w:afterLines="0" w:line="560" w:lineRule="exact"/>
        <w:ind w:firstLine="720"/>
        <w:rPr>
          <w:rFonts w:hint="eastAsia" w:ascii="仿宋_GB2312" w:hAnsi="仿宋_GB2312" w:eastAsia="仿宋_GB2312" w:cs="Times New Roman"/>
          <w:color w:val="auto"/>
          <w:sz w:val="32"/>
          <w:szCs w:val="24"/>
          <w:lang w:val="en-US" w:eastAsia="zh-CN"/>
        </w:rPr>
      </w:pPr>
      <w:r>
        <w:rPr>
          <w:rFonts w:hint="eastAsia" w:ascii="仿宋_GB2312" w:hAnsi="仿宋_GB2312" w:eastAsia="仿宋_GB2312" w:cs="Times New Roman"/>
          <w:color w:val="auto"/>
          <w:sz w:val="32"/>
          <w:szCs w:val="24"/>
          <w:lang w:val="zh-CN" w:eastAsia="zh-CN"/>
        </w:rPr>
        <w:t>长坪镇富硒肉兔产业发展项目促进</w:t>
      </w:r>
      <w:r>
        <w:rPr>
          <w:rFonts w:hint="eastAsia" w:ascii="仿宋_GB2312" w:hAnsi="仿宋_GB2312" w:eastAsia="仿宋_GB2312" w:cs="Times New Roman"/>
          <w:color w:val="auto"/>
          <w:sz w:val="32"/>
          <w:szCs w:val="24"/>
          <w:lang w:val="en-US" w:eastAsia="zh-CN"/>
        </w:rPr>
        <w:t>长坪镇基础设施建设，实现脱贫攻坚与乡村振兴有效衔接，增加村集体经济收入。自评总体</w:t>
      </w:r>
      <w:r>
        <w:rPr>
          <w:rFonts w:hint="eastAsia" w:ascii="仿宋_GB2312" w:hAnsi="仿宋_GB2312" w:eastAsia="仿宋_GB2312" w:cs="Times New Roman"/>
          <w:color w:val="auto"/>
          <w:sz w:val="32"/>
          <w:szCs w:val="24"/>
          <w:u w:val="none" w:color="FFFFFF"/>
          <w:shd w:val="clear" w:color="auto" w:fill="FFFFFF"/>
          <w:lang w:val="en-US" w:eastAsia="zh-CN"/>
        </w:rPr>
        <w:t>得分为</w:t>
      </w:r>
      <w:r>
        <w:rPr>
          <w:rFonts w:hint="eastAsia" w:ascii="仿宋_GB2312" w:hAnsi="仿宋_GB2312" w:eastAsia="仿宋_GB2312" w:cs="Times New Roman"/>
          <w:color w:val="auto"/>
          <w:sz w:val="32"/>
          <w:szCs w:val="24"/>
          <w:lang w:val="en-US" w:eastAsia="zh-CN"/>
        </w:rPr>
        <w:t>98分。</w:t>
      </w:r>
    </w:p>
    <w:p>
      <w:pPr>
        <w:keepNext/>
        <w:keepLines/>
        <w:spacing w:beforeLines="0" w:afterLines="0" w:line="578" w:lineRule="exact"/>
        <w:ind w:firstLine="720"/>
        <w:jc w:val="both"/>
        <w:rPr>
          <w:rFonts w:hint="eastAsia" w:ascii="楷体_GB2312" w:hAnsi="楷体_GB2312" w:eastAsia="楷体_GB2312"/>
          <w:b/>
          <w:color w:val="auto"/>
          <w:kern w:val="2"/>
          <w:sz w:val="32"/>
          <w:szCs w:val="24"/>
          <w:lang w:val="zh-CN"/>
        </w:rPr>
      </w:pPr>
      <w:r>
        <w:rPr>
          <w:rFonts w:hint="eastAsia" w:ascii="楷体_GB2312" w:hAnsi="楷体_GB2312" w:eastAsia="楷体_GB2312"/>
          <w:b/>
          <w:color w:val="auto"/>
          <w:kern w:val="2"/>
          <w:sz w:val="32"/>
          <w:szCs w:val="24"/>
          <w:lang w:val="zh-CN"/>
        </w:rPr>
        <w:t>（二）存在的问题。</w:t>
      </w:r>
    </w:p>
    <w:p>
      <w:pPr>
        <w:numPr>
          <w:ilvl w:val="0"/>
          <w:numId w:val="0"/>
        </w:numPr>
        <w:autoSpaceDE/>
        <w:autoSpaceDN/>
        <w:snapToGrid w:val="0"/>
        <w:spacing w:beforeLines="0" w:afterLines="0" w:line="578" w:lineRule="exact"/>
        <w:ind w:firstLine="640" w:firstLineChars="200"/>
        <w:rPr>
          <w:rFonts w:hint="eastAsia" w:ascii="仿宋_GB2312" w:hAnsi="仿宋_GB2312" w:eastAsia="仿宋_GB2312" w:cs="Times New Roman"/>
          <w:color w:val="auto"/>
          <w:sz w:val="32"/>
          <w:szCs w:val="24"/>
          <w:lang w:val="en-US" w:eastAsia="zh-CN"/>
        </w:rPr>
      </w:pPr>
      <w:r>
        <w:rPr>
          <w:rFonts w:hint="eastAsia" w:ascii="仿宋_GB2312" w:hAnsi="仿宋_GB2312" w:eastAsia="仿宋_GB2312" w:cs="Times New Roman"/>
          <w:color w:val="auto"/>
          <w:sz w:val="32"/>
          <w:szCs w:val="24"/>
          <w:lang w:val="en-US" w:eastAsia="zh-CN"/>
        </w:rPr>
        <w:t>增加村集体收入额不及预期，投产</w:t>
      </w:r>
      <w:r>
        <w:rPr>
          <w:rFonts w:hint="eastAsia" w:ascii="仿宋_GB2312" w:hAnsi="仿宋_GB2312" w:eastAsia="仿宋_GB2312" w:cs="Times New Roman"/>
          <w:color w:val="auto"/>
          <w:sz w:val="32"/>
          <w:szCs w:val="24"/>
          <w:u w:val="none" w:color="FFFFFF"/>
          <w:shd w:val="clear" w:color="auto" w:fill="FFFFFF"/>
          <w:lang w:val="en-US" w:eastAsia="zh-CN"/>
        </w:rPr>
        <w:t>初期</w:t>
      </w:r>
      <w:r>
        <w:rPr>
          <w:rFonts w:hint="eastAsia" w:ascii="仿宋_GB2312" w:hAnsi="仿宋_GB2312" w:eastAsia="仿宋_GB2312" w:cs="Times New Roman"/>
          <w:color w:val="auto"/>
          <w:sz w:val="32"/>
          <w:szCs w:val="24"/>
          <w:lang w:val="en-US" w:eastAsia="zh-CN"/>
        </w:rPr>
        <w:t>，受益不显著。</w:t>
      </w:r>
    </w:p>
    <w:p>
      <w:pPr>
        <w:keepNext/>
        <w:keepLines/>
        <w:spacing w:beforeLines="0" w:afterLines="0" w:line="578" w:lineRule="exact"/>
        <w:ind w:firstLine="720"/>
        <w:jc w:val="both"/>
        <w:rPr>
          <w:rFonts w:hint="eastAsia" w:ascii="楷体_GB2312" w:hAnsi="楷体_GB2312" w:eastAsia="楷体_GB2312"/>
          <w:b/>
          <w:color w:val="auto"/>
          <w:kern w:val="2"/>
          <w:sz w:val="32"/>
          <w:szCs w:val="24"/>
          <w:lang w:val="zh-CN"/>
        </w:rPr>
      </w:pPr>
      <w:r>
        <w:rPr>
          <w:rFonts w:hint="eastAsia" w:ascii="楷体_GB2312" w:hAnsi="楷体_GB2312" w:eastAsia="楷体_GB2312"/>
          <w:b/>
          <w:color w:val="auto"/>
          <w:kern w:val="2"/>
          <w:sz w:val="32"/>
          <w:szCs w:val="24"/>
          <w:lang w:val="zh-CN"/>
        </w:rPr>
        <w:t>（三）相关建议。</w:t>
      </w:r>
    </w:p>
    <w:p>
      <w:pPr>
        <w:numPr>
          <w:ilvl w:val="0"/>
          <w:numId w:val="0"/>
        </w:numPr>
        <w:autoSpaceDE/>
        <w:autoSpaceDN/>
        <w:snapToGrid w:val="0"/>
        <w:spacing w:beforeLines="0" w:afterLines="0" w:line="578" w:lineRule="exact"/>
        <w:ind w:firstLine="640" w:firstLineChars="200"/>
        <w:rPr>
          <w:rFonts w:hint="eastAsia" w:ascii="仿宋_GB2312" w:hAnsi="仿宋_GB2312" w:eastAsia="仿宋_GB2312" w:cs="Times New Roman"/>
          <w:color w:val="auto"/>
          <w:sz w:val="32"/>
          <w:szCs w:val="24"/>
          <w:lang w:val="en-US" w:eastAsia="zh-CN"/>
        </w:rPr>
      </w:pPr>
      <w:r>
        <w:rPr>
          <w:rFonts w:hint="eastAsia" w:ascii="仿宋_GB2312" w:hAnsi="仿宋_GB2312" w:eastAsia="仿宋_GB2312" w:cs="Times New Roman"/>
          <w:color w:val="auto"/>
          <w:sz w:val="32"/>
          <w:szCs w:val="24"/>
          <w:lang w:val="en-US" w:eastAsia="zh-CN"/>
        </w:rPr>
        <w:t>降低成本，提升效率，优化结构，持续增收。</w:t>
      </w:r>
    </w:p>
    <w:p>
      <w:pPr>
        <w:spacing w:beforeLines="0" w:afterLines="0"/>
        <w:rPr>
          <w:rFonts w:hint="eastAsia" w:ascii="黑体" w:hAnsi="黑体" w:eastAsia="黑体"/>
          <w:color w:val="auto"/>
          <w:kern w:val="44"/>
          <w:sz w:val="44"/>
          <w:szCs w:val="24"/>
          <w:lang w:val="en-US"/>
        </w:rPr>
      </w:pPr>
    </w:p>
    <w:p>
      <w:pPr>
        <w:spacing w:beforeLines="0" w:afterLines="0"/>
        <w:rPr>
          <w:rFonts w:hint="eastAsia" w:ascii="黑体" w:hAnsi="黑体" w:eastAsia="黑体"/>
          <w:color w:val="auto"/>
          <w:kern w:val="44"/>
          <w:sz w:val="44"/>
          <w:szCs w:val="24"/>
          <w:lang w:val="en-US"/>
        </w:rPr>
      </w:pPr>
    </w:p>
    <w:p>
      <w:pPr>
        <w:spacing w:beforeLines="0" w:afterLines="0"/>
        <w:rPr>
          <w:rFonts w:hint="eastAsia" w:ascii="黑体" w:hAnsi="黑体" w:eastAsia="黑体"/>
          <w:color w:val="auto"/>
          <w:kern w:val="44"/>
          <w:sz w:val="44"/>
          <w:szCs w:val="24"/>
          <w:lang w:val="en-US"/>
        </w:rPr>
      </w:pPr>
    </w:p>
    <w:p>
      <w:pPr>
        <w:spacing w:beforeLines="0" w:afterLines="0"/>
        <w:rPr>
          <w:rFonts w:hint="eastAsia" w:ascii="黑体" w:hAnsi="黑体" w:eastAsia="黑体"/>
          <w:color w:val="auto"/>
          <w:kern w:val="44"/>
          <w:sz w:val="44"/>
          <w:szCs w:val="24"/>
          <w:lang w:val="en-US"/>
        </w:rPr>
      </w:pPr>
    </w:p>
    <w:p>
      <w:pPr>
        <w:spacing w:beforeLines="0" w:afterLines="0"/>
        <w:rPr>
          <w:rFonts w:hint="eastAsia" w:ascii="黑体" w:hAnsi="黑体" w:eastAsia="黑体"/>
          <w:color w:val="auto"/>
          <w:kern w:val="44"/>
          <w:sz w:val="44"/>
          <w:szCs w:val="24"/>
          <w:lang w:val="en-US"/>
        </w:rPr>
      </w:pPr>
    </w:p>
    <w:p>
      <w:pPr>
        <w:spacing w:beforeLines="0" w:afterLines="0"/>
        <w:rPr>
          <w:rFonts w:hint="eastAsia" w:ascii="黑体" w:hAnsi="黑体" w:eastAsia="黑体"/>
          <w:color w:val="auto"/>
          <w:kern w:val="44"/>
          <w:sz w:val="44"/>
          <w:szCs w:val="24"/>
          <w:lang w:val="en-US"/>
        </w:rPr>
      </w:pPr>
    </w:p>
    <w:p>
      <w:pPr>
        <w:spacing w:beforeLines="0" w:afterLines="0"/>
        <w:rPr>
          <w:rFonts w:hint="eastAsia" w:ascii="黑体" w:hAnsi="黑体" w:eastAsia="黑体"/>
          <w:color w:val="auto"/>
          <w:kern w:val="44"/>
          <w:sz w:val="44"/>
          <w:szCs w:val="24"/>
          <w:lang w:val="en-US"/>
        </w:rPr>
      </w:pPr>
    </w:p>
    <w:p>
      <w:pPr>
        <w:spacing w:beforeLines="0" w:afterLines="0"/>
        <w:rPr>
          <w:rFonts w:hint="eastAsia" w:ascii="黑体" w:hAnsi="黑体" w:eastAsia="黑体"/>
          <w:color w:val="auto"/>
          <w:kern w:val="44"/>
          <w:sz w:val="44"/>
          <w:szCs w:val="24"/>
          <w:lang w:val="en-US"/>
        </w:rPr>
      </w:pPr>
    </w:p>
    <w:p>
      <w:pPr>
        <w:spacing w:beforeLines="0" w:afterLines="0"/>
        <w:rPr>
          <w:rFonts w:hint="eastAsia" w:ascii="黑体" w:hAnsi="黑体" w:eastAsia="黑体"/>
          <w:color w:val="auto"/>
          <w:kern w:val="44"/>
          <w:sz w:val="44"/>
          <w:szCs w:val="24"/>
          <w:lang w:val="en-US"/>
        </w:rPr>
      </w:pPr>
    </w:p>
    <w:p>
      <w:pPr>
        <w:spacing w:beforeLines="0" w:afterLines="0"/>
        <w:rPr>
          <w:rFonts w:hint="eastAsia" w:ascii="黑体" w:hAnsi="黑体" w:eastAsia="黑体"/>
          <w:color w:val="auto"/>
          <w:kern w:val="44"/>
          <w:sz w:val="44"/>
          <w:szCs w:val="24"/>
          <w:lang w:val="en-US"/>
        </w:rPr>
      </w:pPr>
    </w:p>
    <w:p>
      <w:pPr>
        <w:spacing w:beforeLines="0" w:afterLines="0"/>
        <w:rPr>
          <w:rFonts w:hint="eastAsia" w:ascii="黑体" w:hAnsi="黑体" w:eastAsia="黑体"/>
          <w:color w:val="auto"/>
          <w:kern w:val="44"/>
          <w:sz w:val="44"/>
          <w:szCs w:val="24"/>
          <w:lang w:val="en-US"/>
        </w:rPr>
      </w:pPr>
    </w:p>
    <w:p>
      <w:pPr>
        <w:spacing w:beforeLines="0" w:afterLines="0"/>
        <w:rPr>
          <w:rFonts w:hint="eastAsia" w:ascii="黑体" w:hAnsi="黑体" w:eastAsia="黑体"/>
          <w:color w:val="auto"/>
          <w:kern w:val="44"/>
          <w:sz w:val="44"/>
          <w:szCs w:val="24"/>
          <w:lang w:val="en-US"/>
        </w:rPr>
      </w:pPr>
    </w:p>
    <w:p>
      <w:pPr>
        <w:spacing w:beforeLines="0" w:afterLines="0"/>
        <w:rPr>
          <w:rFonts w:hint="eastAsia" w:ascii="黑体" w:hAnsi="黑体" w:eastAsia="黑体"/>
          <w:color w:val="auto"/>
          <w:kern w:val="44"/>
          <w:sz w:val="44"/>
          <w:szCs w:val="24"/>
          <w:lang w:val="en-US"/>
        </w:rPr>
      </w:pPr>
    </w:p>
    <w:p>
      <w:pPr>
        <w:keepNext/>
        <w:keepLines/>
        <w:spacing w:beforeLines="0" w:afterLines="0" w:line="578" w:lineRule="exact"/>
        <w:jc w:val="center"/>
        <w:rPr>
          <w:rFonts w:hint="eastAsia" w:ascii="方正小标宋简体" w:hAnsi="方正小标宋简体" w:eastAsia="方正小标宋简体"/>
          <w:color w:val="auto"/>
          <w:kern w:val="2"/>
          <w:sz w:val="32"/>
          <w:szCs w:val="24"/>
          <w:lang w:val="en-US"/>
        </w:rPr>
      </w:pPr>
      <w:r>
        <w:rPr>
          <w:rFonts w:hint="eastAsia" w:ascii="方正小标宋简体" w:hAnsi="方正小标宋简体" w:eastAsia="方正小标宋简体"/>
          <w:color w:val="auto"/>
          <w:kern w:val="2"/>
          <w:sz w:val="32"/>
          <w:szCs w:val="24"/>
          <w:lang w:val="en-US" w:eastAsia="zh-CN"/>
        </w:rPr>
        <w:t>长坪镇农村环境整治</w:t>
      </w:r>
      <w:r>
        <w:rPr>
          <w:rFonts w:hint="eastAsia" w:ascii="方正小标宋简体" w:hAnsi="方正小标宋简体" w:eastAsia="方正小标宋简体"/>
          <w:color w:val="auto"/>
          <w:kern w:val="2"/>
          <w:sz w:val="32"/>
          <w:szCs w:val="24"/>
          <w:lang w:val="en-US"/>
        </w:rPr>
        <w:t>专项资金预算项目绩效自评</w:t>
      </w:r>
    </w:p>
    <w:p>
      <w:pPr>
        <w:keepNext/>
        <w:keepLines/>
        <w:spacing w:beforeLines="0" w:afterLines="0" w:line="578" w:lineRule="exact"/>
        <w:ind w:firstLine="720"/>
        <w:jc w:val="both"/>
        <w:rPr>
          <w:rFonts w:hint="eastAsia" w:ascii="黑体" w:hAnsi="黑体" w:eastAsia="黑体" w:cs="Times New Roman"/>
          <w:color w:val="auto"/>
          <w:kern w:val="2"/>
          <w:sz w:val="32"/>
          <w:szCs w:val="24"/>
          <w:lang w:val="en-US"/>
        </w:rPr>
      </w:pPr>
    </w:p>
    <w:p>
      <w:pPr>
        <w:keepNext/>
        <w:keepLines/>
        <w:spacing w:beforeLines="0" w:afterLines="0" w:line="578" w:lineRule="exact"/>
        <w:ind w:firstLine="720"/>
        <w:jc w:val="both"/>
        <w:rPr>
          <w:rFonts w:hint="eastAsia" w:ascii="黑体" w:hAnsi="黑体" w:eastAsia="黑体" w:cs="Times New Roman"/>
          <w:color w:val="auto"/>
          <w:kern w:val="2"/>
          <w:sz w:val="32"/>
          <w:szCs w:val="24"/>
          <w:lang w:val="zh-CN"/>
        </w:rPr>
      </w:pPr>
      <w:r>
        <w:rPr>
          <w:rFonts w:hint="eastAsia" w:ascii="黑体" w:hAnsi="黑体" w:eastAsia="黑体" w:cs="Times New Roman"/>
          <w:color w:val="auto"/>
          <w:kern w:val="2"/>
          <w:sz w:val="32"/>
          <w:szCs w:val="24"/>
          <w:lang w:val="en-US"/>
        </w:rPr>
        <w:t>一、</w:t>
      </w:r>
      <w:r>
        <w:rPr>
          <w:rFonts w:hint="eastAsia" w:ascii="黑体" w:hAnsi="黑体" w:eastAsia="黑体" w:cs="Times New Roman"/>
          <w:color w:val="auto"/>
          <w:kern w:val="2"/>
          <w:sz w:val="32"/>
          <w:szCs w:val="24"/>
          <w:lang w:val="zh-CN"/>
        </w:rPr>
        <w:t>项目概况</w:t>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（一）项目基本情况。</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lang w:val="zh-CN" w:eastAsia="zh-CN"/>
        </w:rPr>
        <w:t>1.农村环境整治项目主管部门（单位）为通江县长坪镇人民政府，在该项目管理中承担项目的计</w:t>
      </w:r>
      <w:r>
        <w:rPr>
          <w:rFonts w:hint="eastAsia" w:ascii="仿宋_GB2312" w:hAnsi="仿宋_GB2312" w:eastAsia="仿宋_GB2312" w:cs="Times New Roman"/>
          <w:color w:val="auto"/>
          <w:sz w:val="32"/>
          <w:szCs w:val="24"/>
          <w:u w:val="none" w:color="FFFFFF"/>
          <w:shd w:val="clear" w:color="auto" w:fill="FFFFFF"/>
          <w:lang w:val="zh-CN" w:eastAsia="zh-CN"/>
        </w:rPr>
        <w:t>划</w:t>
      </w:r>
      <w:r>
        <w:rPr>
          <w:rFonts w:hint="eastAsia" w:ascii="仿宋_GB2312" w:hAnsi="仿宋_GB2312" w:eastAsia="仿宋_GB2312" w:cs="Times New Roman"/>
          <w:color w:val="auto"/>
          <w:sz w:val="32"/>
          <w:szCs w:val="24"/>
          <w:lang w:val="zh-CN" w:eastAsia="zh-CN"/>
        </w:rPr>
        <w:t>准备、实施、质</w:t>
      </w:r>
      <w:r>
        <w:rPr>
          <w:rFonts w:hint="eastAsia" w:ascii="仿宋_GB2312" w:hAnsi="仿宋_GB2312" w:eastAsia="仿宋_GB2312" w:cs="Times New Roman"/>
          <w:color w:val="auto"/>
          <w:sz w:val="32"/>
          <w:szCs w:val="24"/>
          <w:u w:val="none" w:color="FFFFFF"/>
          <w:shd w:val="clear" w:color="auto" w:fill="FFFFFF"/>
          <w:lang w:val="zh-CN" w:eastAsia="zh-CN"/>
        </w:rPr>
        <w:t>量</w:t>
      </w:r>
      <w:r>
        <w:rPr>
          <w:rFonts w:hint="eastAsia" w:ascii="仿宋_GB2312" w:hAnsi="仿宋_GB2312" w:eastAsia="仿宋_GB2312" w:cs="Times New Roman"/>
          <w:color w:val="auto"/>
          <w:sz w:val="32"/>
          <w:szCs w:val="24"/>
          <w:lang w:val="zh-CN" w:eastAsia="zh-CN"/>
        </w:rPr>
        <w:t>进度监控及验收结算的职能。</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lang w:val="zh-CN" w:eastAsia="zh-CN"/>
        </w:rPr>
        <w:t>2.项目立项</w:t>
      </w:r>
      <w:r>
        <w:rPr>
          <w:rFonts w:hint="eastAsia" w:ascii="仿宋_GB2312" w:hAnsi="仿宋_GB2312" w:eastAsia="仿宋_GB2312" w:cs="Times New Roman"/>
          <w:color w:val="auto"/>
          <w:sz w:val="32"/>
          <w:szCs w:val="24"/>
          <w:u w:val="none" w:color="FFFFFF"/>
          <w:shd w:val="clear" w:color="auto" w:fill="FFFFFF"/>
          <w:lang w:val="zh-CN" w:eastAsia="zh-CN"/>
        </w:rPr>
        <w:t>、</w:t>
      </w:r>
      <w:r>
        <w:rPr>
          <w:rFonts w:hint="eastAsia" w:ascii="仿宋_GB2312" w:hAnsi="仿宋_GB2312" w:eastAsia="仿宋_GB2312" w:cs="Times New Roman"/>
          <w:color w:val="auto"/>
          <w:sz w:val="32"/>
          <w:szCs w:val="24"/>
          <w:lang w:val="zh-CN" w:eastAsia="zh-CN"/>
        </w:rPr>
        <w:t>资金申报的依据通财农（202</w:t>
      </w:r>
      <w:r>
        <w:rPr>
          <w:rFonts w:hint="eastAsia" w:ascii="仿宋_GB2312" w:hAnsi="仿宋_GB2312" w:eastAsia="仿宋_GB2312" w:cs="Times New Roman"/>
          <w:color w:val="auto"/>
          <w:sz w:val="32"/>
          <w:szCs w:val="24"/>
          <w:lang w:val="en-US" w:eastAsia="zh-CN"/>
        </w:rPr>
        <w:t>2</w:t>
      </w:r>
      <w:r>
        <w:rPr>
          <w:rFonts w:hint="eastAsia" w:ascii="仿宋_GB2312" w:hAnsi="仿宋_GB2312" w:eastAsia="仿宋_GB2312" w:cs="Times New Roman"/>
          <w:color w:val="auto"/>
          <w:sz w:val="32"/>
          <w:szCs w:val="24"/>
          <w:lang w:val="zh-CN" w:eastAsia="zh-CN"/>
        </w:rPr>
        <w:t>）</w:t>
      </w:r>
      <w:r>
        <w:rPr>
          <w:rFonts w:hint="eastAsia" w:ascii="仿宋_GB2312" w:hAnsi="仿宋_GB2312" w:eastAsia="仿宋_GB2312" w:cs="Times New Roman"/>
          <w:color w:val="auto"/>
          <w:sz w:val="32"/>
          <w:szCs w:val="24"/>
          <w:lang w:val="en-US" w:eastAsia="zh-CN"/>
        </w:rPr>
        <w:t>3</w:t>
      </w:r>
      <w:r>
        <w:rPr>
          <w:rFonts w:hint="eastAsia" w:ascii="仿宋_GB2312" w:hAnsi="仿宋_GB2312" w:eastAsia="仿宋_GB2312" w:cs="Times New Roman"/>
          <w:color w:val="auto"/>
          <w:sz w:val="32"/>
          <w:szCs w:val="24"/>
          <w:lang w:val="zh-CN" w:eastAsia="zh-CN"/>
        </w:rPr>
        <w:t>8号、通财农〔2022〕173号</w:t>
      </w:r>
      <w:r>
        <w:rPr>
          <w:rFonts w:hint="eastAsia" w:ascii="仿宋_GB2312" w:hAnsi="仿宋_GB2312" w:eastAsia="仿宋_GB2312" w:cs="Times New Roman"/>
          <w:color w:val="auto"/>
          <w:sz w:val="32"/>
          <w:szCs w:val="24"/>
          <w:u w:val="none" w:color="FFFFFF"/>
          <w:shd w:val="clear" w:color="auto" w:fill="FFFFFF"/>
          <w:lang w:val="zh-CN" w:eastAsia="zh-CN"/>
        </w:rPr>
        <w:t>资金审批</w:t>
      </w:r>
      <w:r>
        <w:rPr>
          <w:rFonts w:hint="eastAsia" w:ascii="仿宋_GB2312" w:hAnsi="仿宋_GB2312" w:eastAsia="仿宋_GB2312" w:cs="Times New Roman"/>
          <w:color w:val="auto"/>
          <w:sz w:val="32"/>
          <w:szCs w:val="24"/>
          <w:lang w:val="zh-CN" w:eastAsia="zh-CN"/>
        </w:rPr>
        <w:t>文件申报资金。</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lang w:val="zh-CN" w:eastAsia="zh-CN"/>
        </w:rPr>
        <w:t>3.资金</w:t>
      </w:r>
      <w:r>
        <w:rPr>
          <w:rFonts w:hint="eastAsia" w:ascii="仿宋_GB2312" w:hAnsi="仿宋_GB2312" w:eastAsia="仿宋_GB2312" w:cs="Times New Roman"/>
          <w:color w:val="auto"/>
          <w:sz w:val="32"/>
          <w:szCs w:val="24"/>
          <w:lang w:val="en-US" w:eastAsia="zh-CN"/>
        </w:rPr>
        <w:t>项目根据通江县农村环境整治</w:t>
      </w:r>
      <w:r>
        <w:rPr>
          <w:rFonts w:hint="eastAsia" w:ascii="仿宋_GB2312" w:hAnsi="仿宋_GB2312" w:eastAsia="仿宋_GB2312" w:cs="Times New Roman"/>
          <w:color w:val="auto"/>
          <w:sz w:val="32"/>
          <w:szCs w:val="24"/>
          <w:lang w:val="zh-CN" w:eastAsia="zh-CN"/>
        </w:rPr>
        <w:t>管理办法实施</w:t>
      </w:r>
      <w:r>
        <w:rPr>
          <w:rFonts w:hint="eastAsia" w:ascii="仿宋_GB2312" w:hAnsi="仿宋_GB2312" w:eastAsia="仿宋_GB2312" w:cs="Times New Roman"/>
          <w:color w:val="auto"/>
          <w:sz w:val="32"/>
          <w:szCs w:val="24"/>
          <w:lang w:val="en-US" w:eastAsia="zh-CN"/>
        </w:rPr>
        <w:t>。</w:t>
      </w:r>
    </w:p>
    <w:p>
      <w:pPr>
        <w:keepNext/>
        <w:keepLines/>
        <w:spacing w:beforeLines="0" w:afterLines="0" w:line="578" w:lineRule="exact"/>
        <w:ind w:firstLine="640"/>
        <w:rPr>
          <w:rFonts w:hint="eastAsia" w:ascii="仿宋_GB2312" w:hAnsi="仿宋_GB2312" w:eastAsia="仿宋_GB2312" w:cs="Times New Roman"/>
          <w:color w:val="auto"/>
          <w:sz w:val="32"/>
          <w:szCs w:val="24"/>
          <w:lang w:val="en-US" w:eastAsia="zh-CN"/>
        </w:rPr>
      </w:pPr>
      <w:r>
        <w:rPr>
          <w:rFonts w:hint="eastAsia" w:ascii="仿宋_GB2312" w:hAnsi="仿宋_GB2312" w:eastAsia="仿宋_GB2312" w:cs="Times New Roman"/>
          <w:color w:val="auto"/>
          <w:sz w:val="32"/>
          <w:szCs w:val="24"/>
          <w:lang w:val="zh-CN" w:eastAsia="zh-CN"/>
        </w:rPr>
        <w:t>4.资金分配的原则及考虑因素。根据乡</w:t>
      </w:r>
      <w:r>
        <w:rPr>
          <w:rFonts w:hint="eastAsia" w:ascii="仿宋_GB2312" w:hAnsi="仿宋_GB2312" w:eastAsia="仿宋_GB2312" w:cs="Times New Roman"/>
          <w:color w:val="auto"/>
          <w:sz w:val="32"/>
          <w:szCs w:val="24"/>
          <w:u w:val="none" w:color="FFFFFF"/>
          <w:shd w:val="clear" w:color="auto" w:fill="FFFFFF"/>
          <w:lang w:val="zh-CN" w:eastAsia="zh-CN"/>
        </w:rPr>
        <w:t>镇</w:t>
      </w:r>
      <w:r>
        <w:rPr>
          <w:rFonts w:hint="eastAsia" w:ascii="仿宋_GB2312" w:hAnsi="仿宋_GB2312" w:eastAsia="仿宋_GB2312" w:cs="Times New Roman"/>
          <w:color w:val="auto"/>
          <w:sz w:val="32"/>
          <w:szCs w:val="24"/>
          <w:lang w:val="zh-CN" w:eastAsia="zh-CN"/>
        </w:rPr>
        <w:t>行政村</w:t>
      </w:r>
      <w:r>
        <w:rPr>
          <w:rFonts w:hint="eastAsia" w:ascii="仿宋_GB2312" w:hAnsi="仿宋_GB2312" w:eastAsia="仿宋_GB2312" w:cs="Times New Roman"/>
          <w:color w:val="auto"/>
          <w:sz w:val="32"/>
          <w:szCs w:val="24"/>
          <w:u w:val="none" w:color="FFFFFF"/>
          <w:shd w:val="clear" w:color="auto" w:fill="FFFFFF"/>
          <w:lang w:val="zh-CN" w:eastAsia="zh-CN"/>
        </w:rPr>
        <w:t>数量和</w:t>
      </w:r>
      <w:r>
        <w:rPr>
          <w:rFonts w:hint="eastAsia" w:ascii="仿宋_GB2312" w:hAnsi="仿宋_GB2312" w:eastAsia="仿宋_GB2312" w:cs="Times New Roman"/>
          <w:color w:val="auto"/>
          <w:sz w:val="32"/>
          <w:szCs w:val="24"/>
          <w:lang w:val="zh-CN" w:eastAsia="zh-CN"/>
        </w:rPr>
        <w:t>实际情况分配</w:t>
      </w:r>
      <w:r>
        <w:rPr>
          <w:rFonts w:hint="eastAsia" w:ascii="仿宋_GB2312" w:hAnsi="仿宋_GB2312" w:eastAsia="仿宋_GB2312" w:cs="Times New Roman"/>
          <w:color w:val="auto"/>
          <w:sz w:val="32"/>
          <w:szCs w:val="24"/>
          <w:lang w:val="en-US" w:eastAsia="zh-CN"/>
        </w:rPr>
        <w:t>下达补助资金。</w:t>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（二）项目绩效目标。</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lang w:val="zh-CN" w:eastAsia="zh-CN"/>
        </w:rPr>
        <w:t>1.项目主要内容：长坪镇农村环境整治专项</w:t>
      </w:r>
      <w:r>
        <w:rPr>
          <w:rFonts w:hint="eastAsia" w:ascii="仿宋_GB2312" w:hAnsi="仿宋_GB2312" w:eastAsia="仿宋_GB2312" w:cs="Times New Roman"/>
          <w:color w:val="auto"/>
          <w:sz w:val="32"/>
          <w:szCs w:val="24"/>
          <w:u w:val="none" w:color="FFFFFF"/>
          <w:shd w:val="clear" w:color="auto" w:fill="FFFFFF"/>
          <w:lang w:val="zh-CN" w:eastAsia="zh-CN"/>
        </w:rPr>
        <w:t>资金为</w:t>
      </w:r>
      <w:r>
        <w:rPr>
          <w:rFonts w:hint="eastAsia" w:ascii="仿宋_GB2312" w:hAnsi="仿宋_GB2312" w:eastAsia="仿宋_GB2312" w:cs="Times New Roman"/>
          <w:color w:val="auto"/>
          <w:sz w:val="32"/>
          <w:szCs w:val="24"/>
          <w:lang w:val="en-US" w:eastAsia="zh-CN"/>
        </w:rPr>
        <w:t>保障长坪镇</w:t>
      </w:r>
      <w:r>
        <w:rPr>
          <w:rFonts w:hint="eastAsia" w:ascii="仿宋_GB2312" w:hAnsi="仿宋_GB2312" w:eastAsia="仿宋_GB2312" w:cs="Times New Roman"/>
          <w:color w:val="auto"/>
          <w:sz w:val="32"/>
          <w:szCs w:val="24"/>
          <w:lang w:val="zh-CN" w:eastAsia="zh-CN"/>
        </w:rPr>
        <w:t>农村环境整治</w:t>
      </w:r>
      <w:r>
        <w:rPr>
          <w:rFonts w:hint="eastAsia" w:ascii="仿宋_GB2312" w:hAnsi="仿宋_GB2312" w:eastAsia="仿宋_GB2312" w:cs="Times New Roman"/>
          <w:color w:val="auto"/>
          <w:sz w:val="32"/>
          <w:szCs w:val="24"/>
          <w:lang w:val="en-US" w:eastAsia="zh-CN"/>
        </w:rPr>
        <w:t>工作顺利开展，主要用于</w:t>
      </w:r>
      <w:r>
        <w:rPr>
          <w:rFonts w:hint="eastAsia" w:ascii="仿宋_GB2312" w:hAnsi="仿宋_GB2312" w:eastAsia="仿宋_GB2312" w:cs="Times New Roman"/>
          <w:color w:val="auto"/>
          <w:sz w:val="32"/>
          <w:szCs w:val="24"/>
          <w:lang w:val="zh-CN" w:eastAsia="zh-CN"/>
        </w:rPr>
        <w:t>农村环卫设施设备购置</w:t>
      </w:r>
      <w:r>
        <w:rPr>
          <w:rFonts w:hint="eastAsia" w:ascii="仿宋_GB2312" w:hAnsi="仿宋_GB2312" w:eastAsia="仿宋_GB2312" w:cs="Times New Roman"/>
          <w:color w:val="auto"/>
          <w:sz w:val="32"/>
          <w:szCs w:val="24"/>
          <w:lang w:val="en-US" w:eastAsia="zh-CN"/>
        </w:rPr>
        <w:t>。</w:t>
      </w:r>
    </w:p>
    <w:p>
      <w:pPr>
        <w:keepNext/>
        <w:keepLines/>
        <w:spacing w:beforeLines="0" w:afterLines="0" w:line="578" w:lineRule="exact"/>
        <w:ind w:firstLine="640"/>
        <w:rPr>
          <w:rFonts w:hint="eastAsia" w:ascii="仿宋_GB2312" w:hAnsi="仿宋_GB2312" w:eastAsia="仿宋_GB2312" w:cs="Times New Roman"/>
          <w:color w:val="auto"/>
          <w:sz w:val="32"/>
          <w:szCs w:val="24"/>
          <w:lang w:val="en-US" w:eastAsia="zh-CN"/>
        </w:rPr>
      </w:pPr>
      <w:r>
        <w:rPr>
          <w:rFonts w:hint="eastAsia" w:ascii="仿宋_GB2312" w:hAnsi="仿宋_GB2312" w:eastAsia="仿宋_GB2312" w:cs="Times New Roman"/>
          <w:color w:val="auto"/>
          <w:sz w:val="32"/>
          <w:szCs w:val="24"/>
          <w:lang w:val="zh-CN" w:eastAsia="zh-CN"/>
        </w:rPr>
        <w:t>2.项目应实现的具体绩效目标：</w:t>
      </w:r>
      <w:r>
        <w:rPr>
          <w:rFonts w:hint="eastAsia" w:ascii="仿宋_GB2312" w:hAnsi="仿宋_GB2312" w:eastAsia="仿宋_GB2312" w:cs="Times New Roman"/>
          <w:color w:val="auto"/>
          <w:sz w:val="32"/>
          <w:szCs w:val="24"/>
          <w:lang w:val="en-US" w:eastAsia="zh-CN"/>
        </w:rPr>
        <w:t>农村人居环境显著提升，实现脱贫攻坚与乡村振兴有效衔接。</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lang w:val="zh-CN" w:eastAsia="zh-CN"/>
        </w:rPr>
        <w:t>3.申报内容与实际相符，申报目标是合理</w:t>
      </w:r>
      <w:r>
        <w:rPr>
          <w:rFonts w:hint="eastAsia" w:ascii="仿宋_GB2312" w:hAnsi="仿宋_GB2312" w:eastAsia="仿宋_GB2312" w:cs="Times New Roman"/>
          <w:color w:val="auto"/>
          <w:sz w:val="32"/>
          <w:szCs w:val="24"/>
          <w:u w:val="none" w:color="FFFFFF"/>
          <w:shd w:val="clear" w:color="auto" w:fill="FFFFFF"/>
          <w:lang w:val="zh-CN" w:eastAsia="zh-CN"/>
        </w:rPr>
        <w:t>可行的</w:t>
      </w:r>
      <w:r>
        <w:rPr>
          <w:rFonts w:hint="eastAsia" w:ascii="仿宋_GB2312" w:hAnsi="仿宋_GB2312" w:eastAsia="仿宋_GB2312" w:cs="Times New Roman"/>
          <w:color w:val="auto"/>
          <w:sz w:val="32"/>
          <w:szCs w:val="24"/>
          <w:lang w:val="zh-CN" w:eastAsia="zh-CN"/>
        </w:rPr>
        <w:t>。</w:t>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（三）项目自评步骤及方法。</w:t>
      </w:r>
    </w:p>
    <w:p>
      <w:pPr>
        <w:keepNext/>
        <w:keepLines/>
        <w:spacing w:beforeLines="0" w:afterLines="0" w:line="578" w:lineRule="exact"/>
        <w:ind w:firstLine="640"/>
        <w:rPr>
          <w:rFonts w:hint="eastAsia" w:ascii="仿宋_GB2312" w:hAnsi="仿宋_GB2312" w:eastAsia="仿宋_GB2312" w:cs="Times New Roman"/>
          <w:color w:val="auto"/>
          <w:sz w:val="32"/>
          <w:szCs w:val="24"/>
          <w:lang w:val="en-US" w:eastAsia="zh-CN"/>
        </w:rPr>
      </w:pPr>
      <w:r>
        <w:rPr>
          <w:rFonts w:hint="eastAsia" w:ascii="仿宋_GB2312" w:hAnsi="仿宋_GB2312" w:eastAsia="仿宋_GB2312" w:cs="Times New Roman"/>
          <w:color w:val="auto"/>
          <w:sz w:val="32"/>
          <w:szCs w:val="24"/>
          <w:lang w:val="zh-CN" w:eastAsia="zh-CN"/>
        </w:rPr>
        <w:t>长坪镇农村环境整治项目根据资金下达文件合理编制绩效目标申报，绩效目标是科学合理、规范完整、细化量化并与预算安排相匹配。及时控制目标实现程度与预期目标的偏离度，及时动态调整，严控支出进度，加强实施过程中绩效监控。在项目实施</w:t>
      </w:r>
      <w:r>
        <w:rPr>
          <w:rFonts w:hint="eastAsia" w:ascii="仿宋_GB2312" w:hAnsi="仿宋_GB2312" w:eastAsia="仿宋_GB2312" w:cs="Times New Roman"/>
          <w:color w:val="auto"/>
          <w:sz w:val="32"/>
          <w:szCs w:val="24"/>
          <w:u w:val="none" w:color="FFFFFF"/>
          <w:shd w:val="clear" w:color="auto" w:fill="FFFFFF"/>
          <w:lang w:val="zh-CN" w:eastAsia="zh-CN"/>
        </w:rPr>
        <w:t>完成后</w:t>
      </w:r>
      <w:r>
        <w:rPr>
          <w:rFonts w:hint="eastAsia" w:ascii="仿宋_GB2312" w:hAnsi="仿宋_GB2312" w:eastAsia="仿宋_GB2312" w:cs="Times New Roman"/>
          <w:color w:val="auto"/>
          <w:sz w:val="32"/>
          <w:szCs w:val="24"/>
          <w:lang w:val="zh-CN" w:eastAsia="zh-CN"/>
        </w:rPr>
        <w:t>及时开展绩效自评。</w:t>
      </w:r>
    </w:p>
    <w:p>
      <w:pPr>
        <w:keepNext/>
        <w:keepLines/>
        <w:spacing w:beforeLines="0" w:afterLines="0" w:line="578" w:lineRule="exact"/>
        <w:ind w:firstLine="720"/>
        <w:jc w:val="both"/>
        <w:rPr>
          <w:rFonts w:hint="eastAsia" w:ascii="黑体" w:hAnsi="黑体" w:eastAsia="黑体" w:cs="Times New Roman"/>
          <w:color w:val="auto"/>
          <w:kern w:val="2"/>
          <w:sz w:val="32"/>
          <w:szCs w:val="24"/>
          <w:lang w:val="en-US"/>
        </w:rPr>
      </w:pPr>
      <w:r>
        <w:rPr>
          <w:rFonts w:hint="eastAsia" w:ascii="黑体" w:hAnsi="黑体" w:eastAsia="黑体" w:cs="Times New Roman"/>
          <w:color w:val="auto"/>
          <w:kern w:val="2"/>
          <w:sz w:val="32"/>
          <w:szCs w:val="24"/>
          <w:lang w:val="en-US"/>
        </w:rPr>
        <w:t>二、项目资金申报及使用情况</w:t>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（一）项目资金申报及批复情况。</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lang w:val="zh-CN" w:eastAsia="zh-CN"/>
        </w:rPr>
        <w:t>该项目资金申报</w:t>
      </w:r>
      <w:r>
        <w:rPr>
          <w:rFonts w:hint="eastAsia" w:ascii="仿宋_GB2312" w:hAnsi="仿宋_GB2312" w:eastAsia="仿宋_GB2312" w:cs="Times New Roman"/>
          <w:color w:val="auto"/>
          <w:sz w:val="32"/>
          <w:szCs w:val="24"/>
          <w:lang w:val="en-US" w:eastAsia="zh-CN"/>
        </w:rPr>
        <w:t>29.5万元</w:t>
      </w:r>
      <w:r>
        <w:rPr>
          <w:rFonts w:hint="eastAsia" w:ascii="仿宋_GB2312" w:hAnsi="仿宋_GB2312" w:eastAsia="仿宋_GB2312" w:cs="Times New Roman"/>
          <w:color w:val="auto"/>
          <w:sz w:val="32"/>
          <w:szCs w:val="24"/>
          <w:lang w:val="zh-CN" w:eastAsia="zh-CN"/>
        </w:rPr>
        <w:t>、批复</w:t>
      </w:r>
      <w:r>
        <w:rPr>
          <w:rFonts w:hint="eastAsia" w:ascii="仿宋_GB2312" w:hAnsi="仿宋_GB2312" w:eastAsia="仿宋_GB2312" w:cs="Times New Roman"/>
          <w:color w:val="auto"/>
          <w:sz w:val="32"/>
          <w:szCs w:val="24"/>
          <w:lang w:val="en-US" w:eastAsia="zh-CN"/>
        </w:rPr>
        <w:t>29.5万元，</w:t>
      </w:r>
      <w:r>
        <w:rPr>
          <w:rFonts w:hint="eastAsia" w:ascii="仿宋_GB2312" w:hAnsi="仿宋_GB2312" w:eastAsia="仿宋_GB2312" w:cs="Times New Roman"/>
          <w:color w:val="auto"/>
          <w:sz w:val="32"/>
          <w:szCs w:val="24"/>
          <w:lang w:val="zh-CN" w:eastAsia="zh-CN"/>
        </w:rPr>
        <w:t>符合资金管理办法等相关规定。</w:t>
      </w:r>
    </w:p>
    <w:p>
      <w:pPr>
        <w:autoSpaceDE/>
        <w:autoSpaceDN/>
        <w:snapToGrid w:val="0"/>
        <w:spacing w:beforeLines="0" w:afterLines="0" w:line="578" w:lineRule="exact"/>
        <w:ind w:firstLine="720"/>
        <w:rPr>
          <w:rFonts w:hint="eastAsia" w:ascii="仿宋_GB2312" w:hAnsi="宋体" w:eastAsia="仿宋_GB2312"/>
          <w:color w:val="auto"/>
          <w:sz w:val="32"/>
          <w:szCs w:val="24"/>
          <w:lang w:val="zh-CN"/>
        </w:rPr>
      </w:pPr>
      <w:r>
        <w:rPr>
          <w:rFonts w:hint="eastAsia" w:ascii="楷体_GB2312" w:hAnsi="宋体" w:eastAsia="楷体_GB2312"/>
          <w:b/>
          <w:color w:val="auto"/>
          <w:sz w:val="32"/>
          <w:szCs w:val="24"/>
          <w:u w:val="none" w:color="FFFFFF"/>
          <w:shd w:val="clear" w:color="auto" w:fill="FFFFFF"/>
          <w:lang w:val="zh-CN"/>
        </w:rPr>
        <w:t>（二）资金计划、到位及使用情况</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lang w:val="zh-CN" w:eastAsia="zh-CN"/>
        </w:rPr>
        <w:t>1.资金计划。该项目为县财政资金</w:t>
      </w:r>
      <w:r>
        <w:rPr>
          <w:rFonts w:hint="eastAsia" w:ascii="仿宋_GB2312" w:hAnsi="仿宋_GB2312" w:eastAsia="仿宋_GB2312" w:cs="Times New Roman"/>
          <w:color w:val="auto"/>
          <w:sz w:val="32"/>
          <w:szCs w:val="24"/>
          <w:lang w:val="en-US" w:eastAsia="zh-CN"/>
        </w:rPr>
        <w:t>29.5万元</w:t>
      </w:r>
      <w:r>
        <w:rPr>
          <w:rFonts w:hint="eastAsia" w:ascii="仿宋_GB2312" w:hAnsi="仿宋_GB2312" w:eastAsia="仿宋_GB2312" w:cs="Times New Roman"/>
          <w:color w:val="auto"/>
          <w:sz w:val="32"/>
          <w:szCs w:val="24"/>
          <w:lang w:val="zh-CN" w:eastAsia="zh-CN"/>
        </w:rPr>
        <w:t>。</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lang w:val="zh-CN" w:eastAsia="zh-CN"/>
        </w:rPr>
        <w:t>2.资金到位。汇总统</w:t>
      </w:r>
      <w:r>
        <w:rPr>
          <w:rFonts w:hint="eastAsia" w:ascii="仿宋_GB2312" w:hAnsi="仿宋_GB2312" w:eastAsia="仿宋_GB2312" w:cs="Times New Roman"/>
          <w:color w:val="auto"/>
          <w:sz w:val="32"/>
          <w:szCs w:val="24"/>
          <w:u w:val="none" w:color="FFFFFF"/>
          <w:shd w:val="clear" w:color="auto" w:fill="FFFFFF"/>
          <w:lang w:val="zh-CN" w:eastAsia="zh-CN"/>
        </w:rPr>
        <w:t>计</w:t>
      </w:r>
      <w:r>
        <w:rPr>
          <w:rFonts w:hint="eastAsia" w:ascii="仿宋_GB2312" w:hAnsi="仿宋_GB2312" w:eastAsia="仿宋_GB2312" w:cs="Times New Roman"/>
          <w:color w:val="auto"/>
          <w:sz w:val="32"/>
          <w:szCs w:val="24"/>
          <w:lang w:val="zh-CN" w:eastAsia="zh-CN"/>
        </w:rPr>
        <w:t>截止评价时</w:t>
      </w:r>
      <w:r>
        <w:rPr>
          <w:rFonts w:hint="eastAsia" w:ascii="仿宋_GB2312" w:hAnsi="仿宋_GB2312" w:eastAsia="仿宋_GB2312" w:cs="Times New Roman"/>
          <w:color w:val="auto"/>
          <w:sz w:val="32"/>
          <w:szCs w:val="24"/>
          <w:u w:val="none" w:color="FFFFFF"/>
          <w:shd w:val="clear" w:color="auto" w:fill="FFFFFF"/>
          <w:lang w:val="zh-CN" w:eastAsia="zh-CN"/>
        </w:rPr>
        <w:t>点</w:t>
      </w:r>
      <w:r>
        <w:rPr>
          <w:rFonts w:hint="eastAsia" w:ascii="仿宋_GB2312" w:hAnsi="仿宋_GB2312" w:eastAsia="仿宋_GB2312" w:cs="Times New Roman"/>
          <w:color w:val="auto"/>
          <w:sz w:val="32"/>
          <w:szCs w:val="24"/>
          <w:lang w:val="zh-CN" w:eastAsia="zh-CN"/>
        </w:rPr>
        <w:t>该项目全县资金已到位</w:t>
      </w:r>
      <w:r>
        <w:rPr>
          <w:rFonts w:hint="eastAsia" w:ascii="仿宋_GB2312" w:hAnsi="仿宋_GB2312" w:eastAsia="仿宋_GB2312" w:cs="Times New Roman"/>
          <w:color w:val="auto"/>
          <w:sz w:val="32"/>
          <w:szCs w:val="24"/>
          <w:u w:val="none" w:color="FFFFFF"/>
          <w:shd w:val="clear" w:color="auto" w:fill="FFFFFF"/>
          <w:lang w:val="zh-CN" w:eastAsia="zh-CN"/>
        </w:rPr>
        <w:t>。</w:t>
      </w:r>
      <w:r>
        <w:rPr>
          <w:rFonts w:hint="eastAsia" w:ascii="仿宋_GB2312" w:hAnsi="仿宋_GB2312" w:eastAsia="仿宋_GB2312" w:cs="Times New Roman"/>
          <w:color w:val="auto"/>
          <w:sz w:val="32"/>
          <w:szCs w:val="24"/>
          <w:lang w:val="zh-CN" w:eastAsia="zh-CN"/>
        </w:rPr>
        <w:t>资金到位率</w:t>
      </w:r>
      <w:r>
        <w:rPr>
          <w:rFonts w:hint="eastAsia" w:ascii="仿宋_GB2312" w:hAnsi="仿宋_GB2312" w:eastAsia="仿宋_GB2312" w:cs="Times New Roman"/>
          <w:color w:val="auto"/>
          <w:sz w:val="32"/>
          <w:szCs w:val="24"/>
          <w:lang w:val="en-US" w:eastAsia="zh-CN"/>
        </w:rPr>
        <w:t>100%，</w:t>
      </w:r>
      <w:r>
        <w:rPr>
          <w:rFonts w:hint="eastAsia" w:ascii="仿宋_GB2312" w:hAnsi="仿宋_GB2312" w:eastAsia="仿宋_GB2312" w:cs="Times New Roman"/>
          <w:color w:val="auto"/>
          <w:sz w:val="32"/>
          <w:szCs w:val="24"/>
          <w:lang w:val="zh-CN" w:eastAsia="zh-CN"/>
        </w:rPr>
        <w:t>到位及时。</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lang w:val="zh-CN" w:eastAsia="zh-CN"/>
        </w:rPr>
        <w:t>3.资金使用。</w:t>
      </w:r>
      <w:r>
        <w:rPr>
          <w:rFonts w:hint="eastAsia" w:ascii="仿宋_GB2312" w:hAnsi="仿宋_GB2312" w:eastAsia="仿宋_GB2312" w:cs="Times New Roman"/>
          <w:color w:val="auto"/>
          <w:sz w:val="32"/>
          <w:szCs w:val="24"/>
          <w:u w:val="none" w:color="FFFFFF"/>
          <w:shd w:val="clear" w:color="auto" w:fill="FFFFFF"/>
          <w:lang w:val="zh-CN" w:eastAsia="zh-CN"/>
        </w:rPr>
        <w:t>截止评价时点该该项目资金的实际支出</w:t>
      </w:r>
      <w:r>
        <w:rPr>
          <w:rFonts w:hint="eastAsia" w:ascii="仿宋_GB2312" w:hAnsi="仿宋_GB2312" w:eastAsia="仿宋_GB2312" w:cs="Times New Roman"/>
          <w:color w:val="auto"/>
          <w:sz w:val="32"/>
          <w:szCs w:val="24"/>
          <w:u w:val="none" w:color="FFFFFF"/>
          <w:shd w:val="clear" w:color="auto" w:fill="FFFFFF"/>
          <w:lang w:val="en-US" w:eastAsia="zh-CN"/>
        </w:rPr>
        <w:t>29.5万元</w:t>
      </w:r>
      <w:r>
        <w:rPr>
          <w:rFonts w:hint="eastAsia" w:ascii="仿宋_GB2312" w:hAnsi="仿宋_GB2312" w:eastAsia="仿宋_GB2312" w:cs="Times New Roman"/>
          <w:color w:val="auto"/>
          <w:sz w:val="32"/>
          <w:szCs w:val="24"/>
          <w:u w:val="none" w:color="FFFFFF"/>
          <w:shd w:val="clear" w:color="auto" w:fill="FFFFFF"/>
          <w:lang w:val="zh-CN" w:eastAsia="zh-CN"/>
        </w:rPr>
        <w:t>，实际执行率</w:t>
      </w:r>
      <w:r>
        <w:rPr>
          <w:rFonts w:hint="eastAsia" w:ascii="仿宋_GB2312" w:hAnsi="仿宋_GB2312" w:eastAsia="仿宋_GB2312" w:cs="Times New Roman"/>
          <w:color w:val="auto"/>
          <w:sz w:val="32"/>
          <w:szCs w:val="24"/>
          <w:u w:val="none" w:color="FFFFFF"/>
          <w:shd w:val="clear" w:color="auto" w:fill="FFFFFF"/>
          <w:lang w:val="en-US" w:eastAsia="zh-CN"/>
        </w:rPr>
        <w:t>100%。</w:t>
      </w:r>
      <w:r>
        <w:rPr>
          <w:rFonts w:hint="eastAsia" w:ascii="仿宋_GB2312" w:hAnsi="仿宋_GB2312" w:eastAsia="仿宋_GB2312" w:cs="Times New Roman"/>
          <w:color w:val="auto"/>
          <w:sz w:val="32"/>
          <w:szCs w:val="24"/>
          <w:lang w:val="en-US" w:eastAsia="zh-CN"/>
        </w:rPr>
        <w:t>主要用于2022年长坪镇主要用于</w:t>
      </w:r>
      <w:r>
        <w:rPr>
          <w:rFonts w:hint="eastAsia" w:ascii="仿宋_GB2312" w:hAnsi="仿宋_GB2312" w:eastAsia="仿宋_GB2312" w:cs="Times New Roman"/>
          <w:color w:val="auto"/>
          <w:sz w:val="32"/>
          <w:szCs w:val="24"/>
          <w:lang w:val="zh-CN" w:eastAsia="zh-CN"/>
        </w:rPr>
        <w:t>农村环卫设施设备购置</w:t>
      </w:r>
      <w:r>
        <w:rPr>
          <w:rFonts w:hint="eastAsia" w:ascii="仿宋_GB2312" w:hAnsi="仿宋_GB2312" w:eastAsia="仿宋_GB2312" w:cs="Times New Roman"/>
          <w:color w:val="auto"/>
          <w:sz w:val="32"/>
          <w:szCs w:val="24"/>
          <w:lang w:val="en-US" w:eastAsia="zh-CN"/>
        </w:rPr>
        <w:t>，</w:t>
      </w:r>
      <w:r>
        <w:rPr>
          <w:rFonts w:hint="eastAsia" w:ascii="仿宋_GB2312" w:hAnsi="仿宋_GB2312" w:eastAsia="仿宋_GB2312" w:cs="Times New Roman"/>
          <w:color w:val="auto"/>
          <w:sz w:val="32"/>
          <w:szCs w:val="24"/>
          <w:lang w:val="zh-CN" w:eastAsia="zh-CN"/>
        </w:rPr>
        <w:t>资金使用安全、规范、有效，资金支付范围、支付标准、支付进度、支付依据合规合法、与预算相符。</w:t>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（三）项目财务管理情况。</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lang w:val="zh-CN" w:eastAsia="zh-CN"/>
        </w:rPr>
        <w:t>该项目实施单位财务管理制度健全，严格执行财务管理制度，账务处理及时，会计核算规范。</w:t>
      </w:r>
    </w:p>
    <w:p>
      <w:pPr>
        <w:keepNext/>
        <w:keepLines/>
        <w:spacing w:beforeLines="0" w:afterLines="0" w:line="578" w:lineRule="exact"/>
        <w:ind w:firstLine="720"/>
        <w:jc w:val="both"/>
        <w:rPr>
          <w:rFonts w:hint="eastAsia" w:ascii="黑体" w:hAnsi="黑体" w:eastAsia="黑体" w:cs="Times New Roman"/>
          <w:color w:val="auto"/>
          <w:kern w:val="2"/>
          <w:sz w:val="32"/>
          <w:szCs w:val="24"/>
          <w:lang w:val="en-US"/>
        </w:rPr>
      </w:pPr>
      <w:r>
        <w:rPr>
          <w:rFonts w:hint="eastAsia" w:ascii="黑体" w:hAnsi="黑体" w:eastAsia="黑体" w:cs="Times New Roman"/>
          <w:color w:val="auto"/>
          <w:kern w:val="2"/>
          <w:sz w:val="32"/>
          <w:szCs w:val="24"/>
          <w:lang w:val="en-US"/>
        </w:rPr>
        <w:t>三、项目实施及管理情况</w:t>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（一）项目组织架构及实施流程。</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lang w:val="zh-CN" w:eastAsia="zh-CN"/>
        </w:rPr>
        <w:t>202</w:t>
      </w:r>
      <w:r>
        <w:rPr>
          <w:rFonts w:hint="eastAsia" w:ascii="仿宋_GB2312" w:hAnsi="仿宋_GB2312" w:eastAsia="仿宋_GB2312" w:cs="Times New Roman"/>
          <w:color w:val="auto"/>
          <w:sz w:val="32"/>
          <w:szCs w:val="24"/>
          <w:lang w:val="en-US" w:eastAsia="zh-CN"/>
        </w:rPr>
        <w:t>2</w:t>
      </w:r>
      <w:r>
        <w:rPr>
          <w:rFonts w:hint="eastAsia" w:ascii="仿宋_GB2312" w:hAnsi="仿宋_GB2312" w:eastAsia="仿宋_GB2312" w:cs="Times New Roman"/>
          <w:color w:val="auto"/>
          <w:sz w:val="32"/>
          <w:szCs w:val="24"/>
          <w:lang w:val="zh-CN" w:eastAsia="zh-CN"/>
        </w:rPr>
        <w:t>年农村环境整治项目由长坪镇人民政府项目办公室对支出事项制单确认，由镇人事组织及镇纪委联合开展考核。开展项目监督</w:t>
      </w:r>
      <w:r>
        <w:rPr>
          <w:rFonts w:hint="eastAsia" w:ascii="仿宋_GB2312" w:hAnsi="仿宋_GB2312" w:eastAsia="仿宋_GB2312" w:cs="Times New Roman"/>
          <w:color w:val="auto"/>
          <w:sz w:val="32"/>
          <w:szCs w:val="24"/>
          <w:u w:val="none" w:color="FFFFFF"/>
          <w:shd w:val="clear" w:color="auto" w:fill="FFFFFF"/>
          <w:lang w:val="zh-CN" w:eastAsia="zh-CN"/>
        </w:rPr>
        <w:t>的</w:t>
      </w:r>
      <w:r>
        <w:rPr>
          <w:rFonts w:hint="eastAsia" w:ascii="仿宋_GB2312" w:hAnsi="仿宋_GB2312" w:eastAsia="仿宋_GB2312" w:cs="Times New Roman"/>
          <w:color w:val="auto"/>
          <w:sz w:val="32"/>
          <w:szCs w:val="24"/>
          <w:lang w:val="zh-CN" w:eastAsia="zh-CN"/>
        </w:rPr>
        <w:t>验收，由财政所负责人对相关凭证资料进行审核，由</w:t>
      </w:r>
      <w:r>
        <w:rPr>
          <w:rFonts w:hint="eastAsia" w:ascii="仿宋_GB2312" w:hAnsi="仿宋_GB2312" w:eastAsia="仿宋_GB2312" w:cs="Times New Roman"/>
          <w:color w:val="auto"/>
          <w:sz w:val="32"/>
          <w:szCs w:val="24"/>
          <w:u w:val="none" w:color="FFFFFF"/>
          <w:shd w:val="clear" w:color="auto" w:fill="FFFFFF"/>
          <w:lang w:val="zh-CN" w:eastAsia="zh-CN"/>
        </w:rPr>
        <w:t>财政</w:t>
      </w:r>
      <w:r>
        <w:rPr>
          <w:rFonts w:hint="eastAsia" w:ascii="仿宋_GB2312" w:hAnsi="仿宋_GB2312" w:eastAsia="仿宋_GB2312" w:cs="Times New Roman"/>
          <w:color w:val="auto"/>
          <w:sz w:val="32"/>
          <w:szCs w:val="24"/>
          <w:lang w:val="zh-CN" w:eastAsia="zh-CN"/>
        </w:rPr>
        <w:t>分管领导审批。</w:t>
      </w:r>
    </w:p>
    <w:p>
      <w:pPr>
        <w:autoSpaceDE/>
        <w:autoSpaceDN/>
        <w:snapToGrid w:val="0"/>
        <w:spacing w:beforeLines="0" w:afterLines="0" w:line="578" w:lineRule="exact"/>
        <w:ind w:firstLine="720"/>
        <w:rPr>
          <w:rFonts w:hint="eastAsia" w:ascii="仿宋_GB2312" w:hAnsi="仿宋_GB2312" w:eastAsia="仿宋_GB2312" w:cs="Times New Roman"/>
          <w:color w:val="auto"/>
          <w:sz w:val="32"/>
          <w:szCs w:val="24"/>
          <w:lang w:val="zh-CN" w:eastAsia="zh-CN"/>
        </w:rPr>
      </w:pPr>
      <w:r>
        <w:rPr>
          <w:rFonts w:hint="eastAsia" w:ascii="楷体_GB2312" w:hAnsi="宋体" w:eastAsia="楷体_GB2312"/>
          <w:b/>
          <w:color w:val="auto"/>
          <w:sz w:val="32"/>
          <w:szCs w:val="24"/>
          <w:lang w:val="zh-CN"/>
        </w:rPr>
        <w:t>（二）项目管理情况。</w:t>
      </w:r>
      <w:r>
        <w:rPr>
          <w:rFonts w:hint="eastAsia" w:ascii="仿宋_GB2312" w:hAnsi="仿宋_GB2312" w:eastAsia="仿宋_GB2312" w:cs="Times New Roman"/>
          <w:color w:val="auto"/>
          <w:sz w:val="32"/>
          <w:szCs w:val="24"/>
          <w:lang w:val="zh-CN" w:eastAsia="zh-CN"/>
        </w:rPr>
        <w:t>项目实施单位严格按照相关法律法规、项目管理制度实施。</w:t>
      </w:r>
    </w:p>
    <w:p>
      <w:pPr>
        <w:autoSpaceDE/>
        <w:autoSpaceDN/>
        <w:snapToGrid w:val="0"/>
        <w:spacing w:beforeLines="0" w:afterLines="0" w:line="578" w:lineRule="exact"/>
        <w:ind w:firstLine="720"/>
        <w:rPr>
          <w:rFonts w:hint="eastAsia" w:ascii="仿宋_GB2312" w:hAnsi="仿宋_GB2312" w:eastAsia="仿宋_GB2312" w:cs="仿宋_GB2312"/>
          <w:color w:val="auto"/>
          <w:sz w:val="32"/>
          <w:szCs w:val="32"/>
          <w:shd w:val="clear" w:color="auto" w:fill="FFFFFF"/>
          <w:lang w:val="zh-CN"/>
        </w:rPr>
      </w:pPr>
      <w:r>
        <w:rPr>
          <w:rFonts w:hint="eastAsia" w:ascii="楷体_GB2312" w:hAnsi="宋体" w:eastAsia="楷体_GB2312"/>
          <w:b/>
          <w:color w:val="auto"/>
          <w:sz w:val="32"/>
          <w:szCs w:val="24"/>
          <w:lang w:val="zh-CN"/>
        </w:rPr>
        <w:t>（三）项目监管情况。</w:t>
      </w:r>
      <w:r>
        <w:rPr>
          <w:rFonts w:hint="eastAsia" w:ascii="仿宋_GB2312" w:hAnsi="仿宋_GB2312" w:eastAsia="仿宋_GB2312" w:cs="Times New Roman"/>
          <w:color w:val="auto"/>
          <w:sz w:val="32"/>
          <w:szCs w:val="24"/>
          <w:lang w:val="zh-CN" w:eastAsia="zh-CN"/>
        </w:rPr>
        <w:t>项目主管部门加强项目监管，及时控制目标实现程度与预期目标的偏离度，及时动态调整，严控支出进度，加强实施过程中绩效监控。</w:t>
      </w:r>
    </w:p>
    <w:p>
      <w:pPr>
        <w:keepNext/>
        <w:keepLines/>
        <w:spacing w:beforeLines="0" w:afterLines="0" w:line="578" w:lineRule="exact"/>
        <w:ind w:firstLine="720"/>
        <w:jc w:val="both"/>
        <w:rPr>
          <w:rFonts w:hint="eastAsia" w:ascii="黑体" w:hAnsi="黑体" w:eastAsia="黑体" w:cs="Times New Roman"/>
          <w:color w:val="auto"/>
          <w:kern w:val="2"/>
          <w:sz w:val="32"/>
          <w:szCs w:val="24"/>
          <w:lang w:val="zh-CN"/>
        </w:rPr>
      </w:pPr>
      <w:r>
        <w:rPr>
          <w:rFonts w:hint="eastAsia" w:ascii="黑体" w:hAnsi="黑体" w:eastAsia="黑体" w:cs="Times New Roman"/>
          <w:color w:val="auto"/>
          <w:kern w:val="2"/>
          <w:sz w:val="32"/>
          <w:szCs w:val="24"/>
          <w:lang w:val="en-US"/>
        </w:rPr>
        <w:t>四、项目绩效情况</w:t>
      </w:r>
      <w:r>
        <w:rPr>
          <w:rFonts w:hint="eastAsia" w:ascii="黑体" w:hAnsi="黑体" w:eastAsia="黑体" w:cs="Times New Roman"/>
          <w:color w:val="auto"/>
          <w:kern w:val="2"/>
          <w:sz w:val="32"/>
          <w:szCs w:val="24"/>
          <w:lang w:val="zh-CN"/>
        </w:rPr>
        <w:tab/>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（一）项目完成情况。</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lang w:val="zh-CN" w:eastAsia="zh-CN"/>
        </w:rPr>
        <w:t>截止评价时点，实际支出额和任务量完成情况基本符合原设定目标。处理农村固体垃圾量</w:t>
      </w:r>
      <w:r>
        <w:rPr>
          <w:rFonts w:hint="eastAsia" w:ascii="仿宋_GB2312" w:hAnsi="仿宋_GB2312" w:eastAsia="仿宋_GB2312" w:cs="Times New Roman"/>
          <w:color w:val="auto"/>
          <w:sz w:val="32"/>
          <w:szCs w:val="24"/>
          <w:lang w:val="en-US" w:eastAsia="zh-CN"/>
        </w:rPr>
        <w:t>20吨，新建垃圾池1个，购买垃圾桶11个，农村垃圾污水处理率达80%</w:t>
      </w:r>
      <w:r>
        <w:rPr>
          <w:rFonts w:hint="eastAsia" w:ascii="仿宋_GB2312" w:hAnsi="仿宋_GB2312" w:eastAsia="仿宋_GB2312" w:cs="Times New Roman"/>
          <w:color w:val="auto"/>
          <w:sz w:val="32"/>
          <w:szCs w:val="24"/>
          <w:lang w:val="zh-CN" w:eastAsia="zh-CN"/>
        </w:rPr>
        <w:t>。增加就业岗位数量未达到预期目标，提供务工岗位数量较少，</w:t>
      </w:r>
      <w:r>
        <w:rPr>
          <w:rFonts w:hint="eastAsia" w:ascii="仿宋_GB2312" w:hAnsi="仿宋_GB2312" w:eastAsia="仿宋_GB2312" w:cs="Times New Roman"/>
          <w:color w:val="auto"/>
          <w:sz w:val="32"/>
          <w:szCs w:val="24"/>
          <w:lang w:val="en-US" w:eastAsia="zh-CN"/>
        </w:rPr>
        <w:t>原因为投入资金较少，劳务支出占比较低。</w:t>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（二）项目效益情况。</w:t>
      </w:r>
    </w:p>
    <w:p>
      <w:pPr>
        <w:keepNext/>
        <w:keepLines/>
        <w:spacing w:beforeLines="0" w:afterLines="0" w:line="578" w:lineRule="exact"/>
        <w:ind w:firstLine="640"/>
        <w:rPr>
          <w:rFonts w:hint="eastAsia" w:ascii="仿宋_GB2312" w:hAnsi="仿宋_GB2312" w:eastAsia="仿宋_GB2312" w:cs="Times New Roman"/>
          <w:color w:val="auto"/>
          <w:sz w:val="32"/>
          <w:szCs w:val="24"/>
          <w:lang w:val="zh-CN" w:eastAsia="zh-CN"/>
        </w:rPr>
      </w:pPr>
      <w:r>
        <w:rPr>
          <w:rFonts w:hint="eastAsia" w:ascii="仿宋_GB2312" w:hAnsi="仿宋_GB2312" w:eastAsia="仿宋_GB2312" w:cs="Times New Roman"/>
          <w:color w:val="auto"/>
          <w:sz w:val="32"/>
          <w:szCs w:val="24"/>
          <w:lang w:val="zh-CN" w:eastAsia="zh-CN"/>
        </w:rPr>
        <w:t>202</w:t>
      </w:r>
      <w:r>
        <w:rPr>
          <w:rFonts w:hint="eastAsia" w:ascii="仿宋_GB2312" w:hAnsi="仿宋_GB2312" w:eastAsia="仿宋_GB2312" w:cs="Times New Roman"/>
          <w:color w:val="auto"/>
          <w:sz w:val="32"/>
          <w:szCs w:val="24"/>
          <w:lang w:val="en-US" w:eastAsia="zh-CN"/>
        </w:rPr>
        <w:t>2</w:t>
      </w:r>
      <w:r>
        <w:rPr>
          <w:rFonts w:hint="eastAsia" w:ascii="仿宋_GB2312" w:hAnsi="仿宋_GB2312" w:eastAsia="仿宋_GB2312" w:cs="Times New Roman"/>
          <w:color w:val="auto"/>
          <w:sz w:val="32"/>
          <w:szCs w:val="24"/>
          <w:lang w:val="zh-CN" w:eastAsia="zh-CN"/>
        </w:rPr>
        <w:t>年正常开展</w:t>
      </w:r>
      <w:r>
        <w:rPr>
          <w:rFonts w:hint="eastAsia" w:ascii="仿宋_GB2312" w:hAnsi="仿宋_GB2312" w:eastAsia="仿宋_GB2312" w:cs="Times New Roman"/>
          <w:color w:val="auto"/>
          <w:sz w:val="32"/>
          <w:szCs w:val="24"/>
          <w:u w:val="none" w:color="FFFFFF"/>
          <w:shd w:val="clear" w:color="auto" w:fill="FFFFFF"/>
          <w:lang w:val="zh-CN" w:eastAsia="zh-CN"/>
        </w:rPr>
        <w:t>，</w:t>
      </w:r>
      <w:r>
        <w:rPr>
          <w:rFonts w:hint="eastAsia" w:ascii="仿宋_GB2312" w:hAnsi="仿宋_GB2312" w:eastAsia="仿宋_GB2312" w:cs="Times New Roman"/>
          <w:color w:val="auto"/>
          <w:sz w:val="32"/>
          <w:szCs w:val="24"/>
          <w:lang w:val="zh-CN" w:eastAsia="zh-CN"/>
        </w:rPr>
        <w:t>农村环境整治项目，提升了农村环境质量，增加了群众的满意度，有利于推动乡村振兴工作开展。</w:t>
      </w:r>
    </w:p>
    <w:p>
      <w:pPr>
        <w:keepNext/>
        <w:keepLines/>
        <w:spacing w:beforeLines="0" w:afterLines="0" w:line="578" w:lineRule="exact"/>
        <w:ind w:firstLine="720"/>
        <w:jc w:val="both"/>
        <w:rPr>
          <w:rFonts w:hint="eastAsia" w:ascii="黑体" w:hAnsi="黑体" w:eastAsia="黑体" w:cs="Times New Roman"/>
          <w:color w:val="auto"/>
          <w:kern w:val="2"/>
          <w:sz w:val="32"/>
          <w:szCs w:val="24"/>
          <w:lang w:val="en-US"/>
        </w:rPr>
      </w:pPr>
      <w:r>
        <w:rPr>
          <w:rFonts w:hint="eastAsia" w:ascii="黑体" w:hAnsi="黑体" w:eastAsia="黑体" w:cs="Times New Roman"/>
          <w:color w:val="auto"/>
          <w:kern w:val="2"/>
          <w:sz w:val="32"/>
          <w:szCs w:val="24"/>
          <w:lang w:val="en-US"/>
        </w:rPr>
        <w:t>五、评价结论及建议</w:t>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（一）评价结论。</w:t>
      </w:r>
    </w:p>
    <w:p>
      <w:pPr>
        <w:keepNext/>
        <w:keepLines/>
        <w:spacing w:beforeLines="0" w:afterLines="0" w:line="578" w:lineRule="exact"/>
        <w:ind w:firstLine="640"/>
        <w:rPr>
          <w:rFonts w:hint="eastAsia" w:ascii="仿宋_GB2312" w:hAnsi="仿宋_GB2312" w:eastAsia="仿宋_GB2312" w:cs="Times New Roman"/>
          <w:color w:val="auto"/>
          <w:sz w:val="32"/>
          <w:szCs w:val="24"/>
          <w:lang w:val="en-US" w:eastAsia="zh-CN"/>
        </w:rPr>
      </w:pPr>
      <w:r>
        <w:rPr>
          <w:rFonts w:hint="eastAsia" w:ascii="仿宋_GB2312" w:hAnsi="仿宋_GB2312" w:eastAsia="仿宋_GB2312" w:cs="Times New Roman"/>
          <w:color w:val="auto"/>
          <w:sz w:val="32"/>
          <w:szCs w:val="24"/>
          <w:lang w:val="zh-CN" w:eastAsia="zh-CN"/>
        </w:rPr>
        <w:t>农村环境整治项目促进</w:t>
      </w:r>
      <w:r>
        <w:rPr>
          <w:rFonts w:hint="eastAsia" w:ascii="仿宋_GB2312" w:hAnsi="仿宋_GB2312" w:eastAsia="仿宋_GB2312" w:cs="Times New Roman"/>
          <w:color w:val="auto"/>
          <w:sz w:val="32"/>
          <w:szCs w:val="24"/>
          <w:lang w:val="en-US" w:eastAsia="zh-CN"/>
        </w:rPr>
        <w:t>长坪镇基础设施建设，实现脱贫攻坚与乡村振兴有效衔接，有效改善农村环境。自评总体</w:t>
      </w:r>
      <w:r>
        <w:rPr>
          <w:rFonts w:hint="eastAsia" w:ascii="仿宋_GB2312" w:hAnsi="仿宋_GB2312" w:eastAsia="仿宋_GB2312" w:cs="Times New Roman"/>
          <w:color w:val="auto"/>
          <w:sz w:val="32"/>
          <w:szCs w:val="24"/>
          <w:u w:val="none" w:color="FFFFFF"/>
          <w:shd w:val="clear" w:color="auto" w:fill="FFFFFF"/>
          <w:lang w:val="en-US" w:eastAsia="zh-CN"/>
        </w:rPr>
        <w:t>得分为</w:t>
      </w:r>
      <w:r>
        <w:rPr>
          <w:rFonts w:hint="eastAsia" w:ascii="仿宋_GB2312" w:hAnsi="仿宋_GB2312" w:eastAsia="仿宋_GB2312" w:cs="Times New Roman"/>
          <w:color w:val="auto"/>
          <w:sz w:val="32"/>
          <w:szCs w:val="24"/>
          <w:lang w:val="en-US" w:eastAsia="zh-CN"/>
        </w:rPr>
        <w:t>98分。</w:t>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（二）存在的问题。</w:t>
      </w:r>
    </w:p>
    <w:p>
      <w:pPr>
        <w:keepNext/>
        <w:keepLines/>
        <w:spacing w:beforeLines="0" w:afterLines="0" w:line="578" w:lineRule="exact"/>
        <w:ind w:firstLine="640"/>
        <w:rPr>
          <w:rFonts w:hint="eastAsia" w:ascii="仿宋_GB2312" w:hAnsi="仿宋_GB2312" w:eastAsia="仿宋_GB2312" w:cs="Times New Roman"/>
          <w:color w:val="auto"/>
          <w:sz w:val="32"/>
          <w:szCs w:val="24"/>
          <w:lang w:val="en-US" w:eastAsia="zh-CN"/>
        </w:rPr>
      </w:pPr>
      <w:r>
        <w:rPr>
          <w:rFonts w:hint="eastAsia" w:ascii="仿宋_GB2312" w:hAnsi="仿宋_GB2312" w:eastAsia="仿宋_GB2312" w:cs="Times New Roman"/>
          <w:color w:val="auto"/>
          <w:sz w:val="32"/>
          <w:szCs w:val="24"/>
          <w:lang w:val="en-US" w:eastAsia="zh-CN"/>
        </w:rPr>
        <w:t>2022</w:t>
      </w:r>
      <w:r>
        <w:rPr>
          <w:rFonts w:hint="eastAsia" w:ascii="仿宋_GB2312" w:hAnsi="仿宋_GB2312" w:eastAsia="仿宋_GB2312" w:cs="Times New Roman"/>
          <w:color w:val="auto"/>
          <w:sz w:val="32"/>
          <w:szCs w:val="24"/>
          <w:u w:val="none" w:color="FFFFFF"/>
          <w:shd w:val="clear" w:color="auto" w:fill="FFFFFF"/>
          <w:lang w:val="en-US" w:eastAsia="zh-CN"/>
        </w:rPr>
        <w:t>年</w:t>
      </w:r>
      <w:r>
        <w:rPr>
          <w:rFonts w:hint="eastAsia" w:ascii="仿宋_GB2312" w:hAnsi="仿宋_GB2312" w:eastAsia="仿宋_GB2312" w:cs="Times New Roman"/>
          <w:color w:val="auto"/>
          <w:sz w:val="32"/>
          <w:szCs w:val="24"/>
          <w:lang w:val="zh-CN" w:eastAsia="zh-CN"/>
        </w:rPr>
        <w:t>农村环境整治项目提供工作岗位数量不及预期</w:t>
      </w:r>
      <w:r>
        <w:rPr>
          <w:rFonts w:hint="eastAsia" w:ascii="仿宋_GB2312" w:hAnsi="仿宋_GB2312" w:eastAsia="仿宋_GB2312" w:cs="Times New Roman"/>
          <w:color w:val="auto"/>
          <w:sz w:val="32"/>
          <w:szCs w:val="24"/>
          <w:lang w:val="en-US" w:eastAsia="zh-CN"/>
        </w:rPr>
        <w:t>，劳务支出费用占比较低。</w:t>
      </w:r>
    </w:p>
    <w:p>
      <w:pPr>
        <w:autoSpaceDE/>
        <w:autoSpaceDN/>
        <w:snapToGrid w:val="0"/>
        <w:spacing w:beforeLines="0" w:afterLines="0" w:line="578" w:lineRule="exact"/>
        <w:ind w:left="480" w:leftChars="200" w:firstLine="80" w:firstLineChars="25"/>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（三）相关建议。</w:t>
      </w:r>
    </w:p>
    <w:p>
      <w:pPr>
        <w:keepNext/>
        <w:keepLines/>
        <w:spacing w:beforeLines="0" w:afterLines="0" w:line="578" w:lineRule="exact"/>
        <w:ind w:firstLine="640"/>
        <w:rPr>
          <w:rFonts w:hint="eastAsia" w:ascii="仿宋_GB2312" w:hAnsi="仿宋_GB2312" w:eastAsia="仿宋_GB2312" w:cs="Times New Roman"/>
          <w:color w:val="auto"/>
          <w:sz w:val="32"/>
          <w:szCs w:val="24"/>
          <w:lang w:val="en-US" w:eastAsia="zh-CN"/>
        </w:rPr>
      </w:pPr>
      <w:r>
        <w:rPr>
          <w:rFonts w:hint="eastAsia" w:ascii="仿宋_GB2312" w:hAnsi="仿宋_GB2312" w:eastAsia="仿宋_GB2312" w:cs="Times New Roman"/>
          <w:color w:val="auto"/>
          <w:sz w:val="32"/>
          <w:szCs w:val="24"/>
          <w:lang w:val="en-US" w:eastAsia="zh-CN"/>
        </w:rPr>
        <w:t>适当增加岗位数量，增加劳务费用支出，提供更多就业岗位，促进就业。</w:t>
      </w:r>
    </w:p>
    <w:p>
      <w:pPr>
        <w:keepNext/>
        <w:keepLines/>
        <w:spacing w:beforeLines="0" w:afterLines="0" w:line="578" w:lineRule="exact"/>
        <w:ind w:firstLine="640"/>
        <w:rPr>
          <w:rFonts w:hint="eastAsia" w:ascii="黑体" w:hAnsi="黑体" w:eastAsia="黑体"/>
          <w:color w:val="auto"/>
          <w:kern w:val="44"/>
          <w:sz w:val="44"/>
          <w:szCs w:val="24"/>
          <w:lang w:val="en-US"/>
        </w:rPr>
      </w:pPr>
      <w:r>
        <w:rPr>
          <w:rFonts w:hint="eastAsia" w:ascii="仿宋_GB2312" w:hAnsi="仿宋_GB2312" w:eastAsia="仿宋_GB2312" w:cs="Times New Roman"/>
          <w:color w:val="auto"/>
          <w:sz w:val="32"/>
          <w:szCs w:val="24"/>
          <w:lang w:val="en-US" w:eastAsia="zh-CN"/>
        </w:rPr>
        <w:br w:type="page"/>
      </w:r>
    </w:p>
    <w:p>
      <w:pPr>
        <w:pStyle w:val="3"/>
        <w:spacing w:beforeLines="0" w:afterLines="0"/>
        <w:jc w:val="center"/>
        <w:rPr>
          <w:rFonts w:hint="eastAsia"/>
          <w:sz w:val="44"/>
          <w:szCs w:val="24"/>
          <w:lang w:val="en-US"/>
        </w:rPr>
      </w:pPr>
      <w:bookmarkStart w:id="20" w:name="_Toc29201"/>
      <w:r>
        <w:rPr>
          <w:rFonts w:hint="eastAsia"/>
          <w:sz w:val="44"/>
          <w:szCs w:val="24"/>
          <w:lang w:val="en-US"/>
        </w:rPr>
        <w:t>第五</w:t>
      </w:r>
      <w:r>
        <w:rPr>
          <w:rFonts w:hint="eastAsia"/>
          <w:sz w:val="44"/>
          <w:szCs w:val="24"/>
          <w:u w:val="none" w:color="FFFFFF"/>
          <w:shd w:val="clear" w:color="auto" w:fill="FFFFFF"/>
          <w:lang w:val="en-US"/>
        </w:rPr>
        <w:t xml:space="preserve">部分 </w:t>
      </w:r>
      <w:r>
        <w:rPr>
          <w:rFonts w:hint="eastAsia"/>
          <w:sz w:val="44"/>
          <w:szCs w:val="24"/>
          <w:lang w:val="en-US"/>
        </w:rPr>
        <w:t>附表</w:t>
      </w:r>
      <w:bookmarkEnd w:id="20"/>
    </w:p>
    <w:p>
      <w:pPr>
        <w:pStyle w:val="4"/>
        <w:keepNext/>
        <w:keepLines/>
        <w:spacing w:beforeLines="0" w:afterLines="0" w:line="408" w:lineRule="auto"/>
        <w:jc w:val="both"/>
        <w:rPr>
          <w:rFonts w:hint="eastAsia" w:ascii="仿宋" w:hAnsi="仿宋" w:eastAsia="仿宋"/>
          <w:color w:val="auto"/>
          <w:kern w:val="2"/>
          <w:sz w:val="32"/>
          <w:szCs w:val="24"/>
          <w:lang w:val="en-US"/>
        </w:rPr>
      </w:pPr>
      <w:bookmarkStart w:id="21" w:name="_Toc9565"/>
    </w:p>
    <w:p>
      <w:pPr>
        <w:pStyle w:val="4"/>
        <w:keepNext/>
        <w:keepLines/>
        <w:spacing w:beforeLines="0" w:afterLines="0" w:line="408" w:lineRule="auto"/>
        <w:jc w:val="both"/>
        <w:rPr>
          <w:rFonts w:hint="eastAsia" w:ascii="仿宋" w:hAnsi="仿宋" w:eastAsia="仿宋"/>
          <w:b/>
          <w:color w:val="auto"/>
          <w:kern w:val="2"/>
          <w:sz w:val="32"/>
          <w:szCs w:val="24"/>
          <w:lang w:val="en-US"/>
        </w:rPr>
      </w:pPr>
      <w:r>
        <w:rPr>
          <w:rFonts w:hint="eastAsia" w:ascii="仿宋" w:hAnsi="仿宋" w:eastAsia="仿宋"/>
          <w:color w:val="auto"/>
          <w:kern w:val="2"/>
          <w:sz w:val="32"/>
          <w:szCs w:val="24"/>
          <w:lang w:val="en-US"/>
        </w:rPr>
        <w:t>一、收入支出决算总表</w:t>
      </w:r>
      <w:bookmarkEnd w:id="21"/>
    </w:p>
    <w:p>
      <w:pPr>
        <w:pStyle w:val="4"/>
        <w:keepNext/>
        <w:keepLines/>
        <w:spacing w:beforeLines="0" w:afterLines="0" w:line="408" w:lineRule="auto"/>
        <w:jc w:val="both"/>
        <w:rPr>
          <w:rFonts w:hint="eastAsia" w:ascii="仿宋" w:hAnsi="仿宋" w:eastAsia="仿宋"/>
          <w:b/>
          <w:color w:val="auto"/>
          <w:kern w:val="2"/>
          <w:sz w:val="32"/>
          <w:szCs w:val="24"/>
          <w:lang w:val="en-US"/>
        </w:rPr>
      </w:pPr>
      <w:bookmarkStart w:id="22" w:name="_Toc26382"/>
      <w:r>
        <w:rPr>
          <w:rFonts w:hint="eastAsia" w:ascii="仿宋" w:hAnsi="仿宋" w:eastAsia="仿宋"/>
          <w:color w:val="auto"/>
          <w:kern w:val="2"/>
          <w:sz w:val="32"/>
          <w:szCs w:val="24"/>
          <w:lang w:val="en-US"/>
        </w:rPr>
        <w:t>二、收入决算表</w:t>
      </w:r>
      <w:bookmarkEnd w:id="22"/>
    </w:p>
    <w:p>
      <w:pPr>
        <w:pStyle w:val="4"/>
        <w:keepNext/>
        <w:keepLines/>
        <w:spacing w:beforeLines="0" w:afterLines="0" w:line="408" w:lineRule="auto"/>
        <w:jc w:val="both"/>
        <w:rPr>
          <w:rFonts w:hint="eastAsia" w:ascii="仿宋" w:hAnsi="仿宋" w:eastAsia="仿宋"/>
          <w:b/>
          <w:color w:val="auto"/>
          <w:kern w:val="2"/>
          <w:sz w:val="32"/>
          <w:szCs w:val="24"/>
          <w:lang w:val="en-US"/>
        </w:rPr>
      </w:pPr>
      <w:bookmarkStart w:id="23" w:name="_Toc3635"/>
      <w:r>
        <w:rPr>
          <w:rFonts w:hint="eastAsia" w:ascii="仿宋" w:hAnsi="仿宋" w:eastAsia="仿宋"/>
          <w:color w:val="auto"/>
          <w:kern w:val="2"/>
          <w:sz w:val="32"/>
          <w:szCs w:val="24"/>
          <w:lang w:val="en-US"/>
        </w:rPr>
        <w:t>三、支出决算表</w:t>
      </w:r>
      <w:bookmarkEnd w:id="23"/>
    </w:p>
    <w:p>
      <w:pPr>
        <w:pStyle w:val="4"/>
        <w:keepNext/>
        <w:keepLines/>
        <w:spacing w:beforeLines="0" w:afterLines="0" w:line="408" w:lineRule="auto"/>
        <w:jc w:val="both"/>
        <w:rPr>
          <w:rFonts w:hint="eastAsia" w:ascii="仿宋" w:hAnsi="仿宋" w:eastAsia="仿宋"/>
          <w:color w:val="auto"/>
          <w:kern w:val="2"/>
          <w:sz w:val="32"/>
          <w:szCs w:val="24"/>
          <w:lang w:val="en-US"/>
        </w:rPr>
      </w:pPr>
      <w:bookmarkStart w:id="24" w:name="_Toc5966"/>
      <w:r>
        <w:rPr>
          <w:rFonts w:hint="eastAsia" w:ascii="仿宋" w:hAnsi="仿宋" w:eastAsia="仿宋"/>
          <w:color w:val="auto"/>
          <w:kern w:val="2"/>
          <w:sz w:val="32"/>
          <w:szCs w:val="24"/>
          <w:lang w:val="en-US"/>
        </w:rPr>
        <w:t>四、财政拨款收入支出决算总表</w:t>
      </w:r>
      <w:bookmarkEnd w:id="24"/>
    </w:p>
    <w:p>
      <w:pPr>
        <w:pStyle w:val="4"/>
        <w:keepNext/>
        <w:keepLines/>
        <w:spacing w:beforeLines="0" w:afterLines="0" w:line="408" w:lineRule="auto"/>
        <w:jc w:val="both"/>
        <w:rPr>
          <w:rFonts w:hint="eastAsia" w:ascii="仿宋" w:hAnsi="仿宋" w:eastAsia="仿宋"/>
          <w:color w:val="auto"/>
          <w:kern w:val="2"/>
          <w:sz w:val="32"/>
          <w:szCs w:val="24"/>
          <w:lang w:val="en-US"/>
        </w:rPr>
      </w:pPr>
      <w:bookmarkStart w:id="25" w:name="_Toc30411"/>
      <w:r>
        <w:rPr>
          <w:rFonts w:hint="eastAsia" w:ascii="仿宋" w:hAnsi="仿宋" w:eastAsia="仿宋"/>
          <w:color w:val="auto"/>
          <w:kern w:val="2"/>
          <w:sz w:val="32"/>
          <w:szCs w:val="24"/>
          <w:lang w:val="en-US"/>
        </w:rPr>
        <w:t>五、财政拨款支出决算明细表</w:t>
      </w:r>
      <w:bookmarkEnd w:id="25"/>
    </w:p>
    <w:p>
      <w:pPr>
        <w:pStyle w:val="4"/>
        <w:keepNext/>
        <w:keepLines/>
        <w:spacing w:beforeLines="0" w:afterLines="0" w:line="408" w:lineRule="auto"/>
        <w:jc w:val="both"/>
        <w:rPr>
          <w:rFonts w:hint="eastAsia" w:ascii="仿宋" w:hAnsi="仿宋" w:eastAsia="仿宋"/>
          <w:b/>
          <w:color w:val="auto"/>
          <w:kern w:val="2"/>
          <w:sz w:val="32"/>
          <w:szCs w:val="24"/>
          <w:lang w:val="en-US"/>
        </w:rPr>
      </w:pPr>
      <w:bookmarkStart w:id="26" w:name="_Toc17559"/>
      <w:r>
        <w:rPr>
          <w:rFonts w:hint="eastAsia" w:ascii="仿宋" w:hAnsi="仿宋" w:eastAsia="仿宋"/>
          <w:color w:val="auto"/>
          <w:kern w:val="2"/>
          <w:sz w:val="32"/>
          <w:szCs w:val="24"/>
          <w:lang w:val="en-US"/>
        </w:rPr>
        <w:t>六、一般公共预算财政拨款支出决算表</w:t>
      </w:r>
      <w:bookmarkEnd w:id="26"/>
    </w:p>
    <w:p>
      <w:pPr>
        <w:pStyle w:val="4"/>
        <w:keepNext/>
        <w:keepLines/>
        <w:spacing w:beforeLines="0" w:afterLines="0" w:line="408" w:lineRule="auto"/>
        <w:jc w:val="both"/>
        <w:rPr>
          <w:rFonts w:hint="eastAsia" w:ascii="仿宋" w:hAnsi="仿宋" w:eastAsia="仿宋"/>
          <w:b/>
          <w:color w:val="auto"/>
          <w:kern w:val="2"/>
          <w:sz w:val="32"/>
          <w:szCs w:val="24"/>
          <w:lang w:val="en-US"/>
        </w:rPr>
      </w:pPr>
      <w:bookmarkStart w:id="27" w:name="_Toc16476"/>
      <w:r>
        <w:rPr>
          <w:rFonts w:hint="eastAsia" w:ascii="仿宋" w:hAnsi="仿宋" w:eastAsia="仿宋"/>
          <w:color w:val="auto"/>
          <w:kern w:val="2"/>
          <w:sz w:val="32"/>
          <w:szCs w:val="24"/>
          <w:lang w:val="en-US"/>
        </w:rPr>
        <w:t>七、一般公共预算财政拨款支出决算明细表</w:t>
      </w:r>
      <w:bookmarkEnd w:id="27"/>
    </w:p>
    <w:p>
      <w:pPr>
        <w:pStyle w:val="4"/>
        <w:keepNext/>
        <w:keepLines/>
        <w:spacing w:beforeLines="0" w:afterLines="0" w:line="408" w:lineRule="auto"/>
        <w:jc w:val="both"/>
        <w:rPr>
          <w:rFonts w:hint="eastAsia" w:ascii="仿宋" w:hAnsi="仿宋" w:eastAsia="仿宋"/>
          <w:b/>
          <w:color w:val="auto"/>
          <w:kern w:val="2"/>
          <w:sz w:val="32"/>
          <w:szCs w:val="24"/>
          <w:lang w:val="en-US"/>
        </w:rPr>
      </w:pPr>
      <w:bookmarkStart w:id="28" w:name="_Toc24510"/>
      <w:r>
        <w:rPr>
          <w:rFonts w:hint="eastAsia" w:ascii="仿宋" w:hAnsi="仿宋" w:eastAsia="仿宋"/>
          <w:color w:val="auto"/>
          <w:kern w:val="2"/>
          <w:sz w:val="32"/>
          <w:szCs w:val="24"/>
          <w:lang w:val="en-US"/>
        </w:rPr>
        <w:t>八、一般公共预算财政拨款基本支出决算表</w:t>
      </w:r>
      <w:bookmarkEnd w:id="28"/>
    </w:p>
    <w:p>
      <w:pPr>
        <w:pStyle w:val="4"/>
        <w:keepNext/>
        <w:keepLines/>
        <w:spacing w:beforeLines="0" w:afterLines="0" w:line="408" w:lineRule="auto"/>
        <w:jc w:val="both"/>
        <w:rPr>
          <w:rFonts w:hint="eastAsia" w:ascii="仿宋" w:hAnsi="仿宋" w:eastAsia="仿宋"/>
          <w:b/>
          <w:color w:val="auto"/>
          <w:kern w:val="2"/>
          <w:sz w:val="32"/>
          <w:szCs w:val="24"/>
          <w:lang w:val="en-US"/>
        </w:rPr>
      </w:pPr>
      <w:bookmarkStart w:id="29" w:name="_Toc17144"/>
      <w:r>
        <w:rPr>
          <w:rFonts w:hint="eastAsia" w:ascii="仿宋" w:hAnsi="仿宋" w:eastAsia="仿宋"/>
          <w:color w:val="auto"/>
          <w:kern w:val="2"/>
          <w:sz w:val="32"/>
          <w:szCs w:val="24"/>
          <w:lang w:val="en-US"/>
        </w:rPr>
        <w:t>九、一般公共预算财政拨款项目支出决算表</w:t>
      </w:r>
      <w:bookmarkEnd w:id="29"/>
    </w:p>
    <w:p>
      <w:pPr>
        <w:pStyle w:val="4"/>
        <w:keepNext/>
        <w:keepLines/>
        <w:spacing w:beforeLines="0" w:afterLines="0" w:line="408" w:lineRule="auto"/>
        <w:jc w:val="both"/>
        <w:rPr>
          <w:rFonts w:hint="eastAsia" w:ascii="仿宋" w:hAnsi="仿宋" w:eastAsia="仿宋"/>
          <w:b/>
          <w:color w:val="auto"/>
          <w:kern w:val="2"/>
          <w:sz w:val="32"/>
          <w:szCs w:val="24"/>
          <w:lang w:val="en-US"/>
        </w:rPr>
      </w:pPr>
      <w:bookmarkStart w:id="30" w:name="_Toc10457"/>
      <w:r>
        <w:rPr>
          <w:rFonts w:hint="eastAsia" w:ascii="仿宋" w:hAnsi="仿宋" w:eastAsia="仿宋"/>
          <w:color w:val="auto"/>
          <w:kern w:val="2"/>
          <w:sz w:val="32"/>
          <w:szCs w:val="24"/>
          <w:lang w:val="en-US"/>
        </w:rPr>
        <w:t>十、政府性基金预</w:t>
      </w:r>
      <w:r>
        <w:rPr>
          <w:rFonts w:hint="eastAsia" w:ascii="仿宋" w:hAnsi="仿宋" w:eastAsia="仿宋"/>
          <w:color w:val="auto"/>
          <w:kern w:val="2"/>
          <w:sz w:val="32"/>
          <w:szCs w:val="24"/>
          <w:u w:val="none" w:color="FFFFFF"/>
          <w:shd w:val="clear" w:color="auto" w:fill="FFFFFF"/>
          <w:lang w:val="en-US"/>
        </w:rPr>
        <w:t>算</w:t>
      </w:r>
      <w:r>
        <w:rPr>
          <w:rFonts w:hint="eastAsia" w:ascii="仿宋" w:hAnsi="仿宋" w:eastAsia="仿宋"/>
          <w:color w:val="auto"/>
          <w:kern w:val="2"/>
          <w:sz w:val="32"/>
          <w:szCs w:val="24"/>
          <w:lang w:val="en-US"/>
        </w:rPr>
        <w:t>财政拨款收入支出决算表</w:t>
      </w:r>
      <w:bookmarkEnd w:id="30"/>
    </w:p>
    <w:p>
      <w:pPr>
        <w:pStyle w:val="4"/>
        <w:keepNext/>
        <w:keepLines/>
        <w:spacing w:beforeLines="0" w:afterLines="0" w:line="408" w:lineRule="auto"/>
        <w:jc w:val="both"/>
        <w:rPr>
          <w:rFonts w:hint="eastAsia" w:ascii="仿宋" w:hAnsi="仿宋" w:eastAsia="仿宋"/>
          <w:b/>
          <w:color w:val="auto"/>
          <w:kern w:val="2"/>
          <w:sz w:val="32"/>
          <w:szCs w:val="24"/>
          <w:lang w:val="en-US"/>
        </w:rPr>
      </w:pPr>
      <w:bookmarkStart w:id="31" w:name="_Toc3456"/>
      <w:r>
        <w:rPr>
          <w:rFonts w:hint="eastAsia" w:ascii="仿宋" w:hAnsi="仿宋" w:eastAsia="仿宋"/>
          <w:color w:val="auto"/>
          <w:kern w:val="2"/>
          <w:sz w:val="32"/>
          <w:szCs w:val="24"/>
          <w:lang w:val="en-US"/>
        </w:rPr>
        <w:t>十一、国有资本经营预</w:t>
      </w:r>
      <w:r>
        <w:rPr>
          <w:rFonts w:hint="eastAsia" w:ascii="仿宋" w:hAnsi="仿宋" w:eastAsia="仿宋"/>
          <w:color w:val="auto"/>
          <w:kern w:val="2"/>
          <w:sz w:val="32"/>
          <w:szCs w:val="24"/>
          <w:u w:val="none" w:color="FFFFFF"/>
          <w:shd w:val="clear" w:color="auto" w:fill="FFFFFF"/>
          <w:lang w:val="en-US"/>
        </w:rPr>
        <w:t>算</w:t>
      </w:r>
      <w:r>
        <w:rPr>
          <w:rFonts w:hint="eastAsia" w:ascii="仿宋" w:hAnsi="仿宋" w:eastAsia="仿宋"/>
          <w:color w:val="auto"/>
          <w:kern w:val="2"/>
          <w:sz w:val="32"/>
          <w:szCs w:val="24"/>
          <w:lang w:val="en-US"/>
        </w:rPr>
        <w:t>财政拨款收入支出决算表</w:t>
      </w:r>
      <w:bookmarkEnd w:id="31"/>
    </w:p>
    <w:p>
      <w:pPr>
        <w:pStyle w:val="4"/>
        <w:keepNext/>
        <w:keepLines/>
        <w:spacing w:beforeLines="0" w:afterLines="0" w:line="408" w:lineRule="auto"/>
        <w:jc w:val="both"/>
        <w:rPr>
          <w:rFonts w:hint="eastAsia" w:ascii="仿宋" w:hAnsi="仿宋" w:eastAsia="仿宋"/>
          <w:b/>
          <w:color w:val="auto"/>
          <w:kern w:val="2"/>
          <w:sz w:val="32"/>
          <w:szCs w:val="24"/>
          <w:lang w:val="en-US"/>
        </w:rPr>
      </w:pPr>
      <w:bookmarkStart w:id="32" w:name="_Toc3546"/>
      <w:r>
        <w:rPr>
          <w:rFonts w:hint="eastAsia" w:ascii="仿宋" w:hAnsi="仿宋" w:eastAsia="仿宋"/>
          <w:color w:val="auto"/>
          <w:kern w:val="2"/>
          <w:sz w:val="32"/>
          <w:szCs w:val="24"/>
          <w:lang w:val="en-US"/>
        </w:rPr>
        <w:t>十二、国有资本经营预算财政拨款支出决算表</w:t>
      </w:r>
      <w:bookmarkEnd w:id="32"/>
    </w:p>
    <w:p>
      <w:pPr>
        <w:pStyle w:val="4"/>
        <w:keepNext/>
        <w:keepLines/>
        <w:spacing w:beforeLines="0" w:afterLines="0" w:line="408" w:lineRule="auto"/>
        <w:jc w:val="both"/>
        <w:rPr>
          <w:rFonts w:hint="eastAsia" w:ascii="仿宋" w:hAnsi="仿宋" w:eastAsia="仿宋"/>
          <w:b/>
          <w:color w:val="auto"/>
          <w:kern w:val="2"/>
          <w:sz w:val="32"/>
          <w:szCs w:val="24"/>
          <w:lang w:val="en-US"/>
        </w:rPr>
      </w:pPr>
      <w:bookmarkStart w:id="33" w:name="_Toc28234"/>
      <w:r>
        <w:rPr>
          <w:rFonts w:hint="eastAsia" w:ascii="仿宋" w:hAnsi="仿宋" w:eastAsia="仿宋"/>
          <w:color w:val="auto"/>
          <w:kern w:val="2"/>
          <w:sz w:val="32"/>
          <w:szCs w:val="24"/>
          <w:lang w:val="en-US"/>
        </w:rPr>
        <w:t>十三、财政拨款“三公”经费支出决算表</w:t>
      </w:r>
      <w:bookmarkEnd w:id="33"/>
    </w:p>
    <w:p>
      <w:pPr>
        <w:spacing w:beforeLines="0" w:afterLines="0"/>
        <w:rPr>
          <w:rFonts w:hint="eastAsia" w:ascii="华文中宋" w:hAnsi="华文中宋" w:eastAsia="华文中宋"/>
          <w:color w:val="auto"/>
          <w:kern w:val="2"/>
          <w:sz w:val="36"/>
          <w:szCs w:val="24"/>
          <w:lang w:val="en-US"/>
        </w:rPr>
      </w:pPr>
    </w:p>
    <w:sectPr>
      <w:footerReference r:id="rId4" w:type="default"/>
      <w:pgSz w:w="12240" w:h="15840"/>
      <w:pgMar w:top="1440" w:right="1800" w:bottom="1440" w:left="1800" w:header="720" w:footer="720" w:gutter="0"/>
      <w:lnNumType w:countBy="0" w:distance="36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502961-A6AF-4F9C-8C1C-30D5672DD63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CFC872B-C193-499E-A73E-6DC257AFE05D}"/>
  </w:font>
  <w:font w:name="仿宋_GB2312">
    <w:panose1 w:val="02010609030101010101"/>
    <w:charset w:val="86"/>
    <w:family w:val="modern"/>
    <w:pitch w:val="default"/>
    <w:sig w:usb0="00000001" w:usb1="080E0000" w:usb2="00000000" w:usb3="00000000" w:csb0="00040000" w:csb1="00000000"/>
    <w:embedRegular r:id="rId3" w:fontKey="{A4096718-1DF7-4400-A607-F8B3BA609B26}"/>
  </w:font>
  <w:font w:name="仿宋">
    <w:altName w:val="微软雅黑"/>
    <w:panose1 w:val="02010609060101010101"/>
    <w:charset w:val="86"/>
    <w:family w:val="modern"/>
    <w:pitch w:val="default"/>
    <w:sig w:usb0="00000000" w:usb1="00000000" w:usb2="00000000" w:usb3="00000000" w:csb0="00040000" w:csb1="00000000"/>
    <w:embedRegular r:id="rId4" w:fontKey="{E1B29243-508B-4261-A6E8-20E802AA5FB4}"/>
  </w:font>
  <w:font w:name="方正小标宋简体">
    <w:panose1 w:val="02000000000000000000"/>
    <w:charset w:val="86"/>
    <w:family w:val="script"/>
    <w:pitch w:val="default"/>
    <w:sig w:usb0="00000001" w:usb1="08000000" w:usb2="00000000" w:usb3="00000000" w:csb0="00040000" w:csb1="00000000"/>
    <w:embedRegular r:id="rId5" w:fontKey="{A8A5664D-F5E2-4A91-982F-CD0161A3D322}"/>
  </w:font>
  <w:font w:name="Cambria">
    <w:panose1 w:val="02040503050406030204"/>
    <w:charset w:val="00"/>
    <w:family w:val="roman"/>
    <w:pitch w:val="default"/>
    <w:sig w:usb0="E00002FF" w:usb1="400004FF" w:usb2="00000000" w:usb3="00000000" w:csb0="2000019F" w:csb1="00000000"/>
    <w:embedRegular r:id="rId6" w:fontKey="{B958936C-D76F-43D4-8C2A-9D9A5B3B3408}"/>
  </w:font>
  <w:font w:name="楷体_GB2312">
    <w:panose1 w:val="02010609030101010101"/>
    <w:charset w:val="86"/>
    <w:family w:val="auto"/>
    <w:pitch w:val="default"/>
    <w:sig w:usb0="00000001" w:usb1="080E0000" w:usb2="00000000" w:usb3="00000000" w:csb0="00040000" w:csb1="00000000"/>
    <w:embedRegular r:id="rId7" w:fontKey="{64D85237-8313-4516-A9B9-0B088402E038}"/>
  </w:font>
  <w:font w:name="仿宋GB2312">
    <w:altName w:val="仿宋_GB2312"/>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embedRegular r:id="rId8" w:fontKey="{7E676574-8B96-4857-A8CF-13B1A78DD014}"/>
  </w:font>
  <w:font w:name="华文中宋">
    <w:altName w:val="宋体"/>
    <w:panose1 w:val="02010600040101010101"/>
    <w:charset w:val="86"/>
    <w:family w:val="auto"/>
    <w:pitch w:val="default"/>
    <w:sig w:usb0="00000000" w:usb1="00000000" w:usb2="00000000" w:usb3="00000000" w:csb0="00040000" w:csb1="00000000"/>
    <w:embedRegular r:id="rId9" w:fontKey="{AD827678-9263-4A6F-B411-932D2012B9F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afterLines="0"/>
      <w:rPr>
        <w:rFonts w:hint="default" w:ascii="宋体" w:hAnsi="Times New Roman" w:eastAsia="宋体"/>
        <w:sz w:val="18"/>
        <w:szCs w:val="24"/>
        <w:lang w:val="en-US" w:eastAsia="zh-CN"/>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spacing w:beforeLines="0" w:afterLines="0"/>
                            <w:rPr>
                              <w:rFonts w:hint="default"/>
                              <w:sz w:val="18"/>
                              <w:szCs w:val="24"/>
                            </w:rPr>
                          </w:pP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1</w:t>
                          </w:r>
                          <w:r>
                            <w:rPr>
                              <w:rFonts w:hint="default"/>
                              <w:sz w:val="18"/>
                              <w:szCs w:val="24"/>
                            </w:rPr>
                            <w:fldChar w:fldCharType="end"/>
                          </w:r>
                        </w:p>
                      </w:txbxContent>
                    </wps:txbx>
                    <wps:bodyPr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pAvL9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Z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qQLy/dAQAAvgMAAA4AAAAAAAAA&#10;AQAgAAAAHgEAAGRycy9lMm9Eb2MueG1sUEsFBgAAAAAGAAYAWQEAAG0FAAAAAA==&#10;">
              <v:fill on="f" focussize="0,0"/>
              <v:stroke on="f"/>
              <v:imagedata o:title=""/>
              <o:lock v:ext="edit" aspectratio="f"/>
              <v:textbox inset="0mm,0mm,0mm,0mm" style="mso-fit-shape-to-text:t;">
                <w:txbxContent>
                  <w:p>
                    <w:pPr>
                      <w:pStyle w:val="7"/>
                      <w:spacing w:beforeLines="0" w:afterLines="0"/>
                      <w:rPr>
                        <w:rFonts w:hint="default"/>
                        <w:sz w:val="18"/>
                        <w:szCs w:val="24"/>
                      </w:rPr>
                    </w:pP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1</w:t>
                    </w:r>
                    <w:r>
                      <w:rPr>
                        <w:rFonts w:hint="default"/>
                        <w:sz w:val="18"/>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FC2D7"/>
    <w:multiLevelType w:val="multilevel"/>
    <w:tmpl w:val="970FC2D7"/>
    <w:lvl w:ilvl="0" w:tentative="0">
      <w:start w:val="3"/>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AEE26569"/>
    <w:multiLevelType w:val="multilevel"/>
    <w:tmpl w:val="AEE26569"/>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FA805E84"/>
    <w:multiLevelType w:val="multilevel"/>
    <w:tmpl w:val="FA805E84"/>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4FCCB8AB"/>
    <w:multiLevelType w:val="multilevel"/>
    <w:tmpl w:val="4FCCB8AB"/>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lNmM5ZjQxMzIwMjQwNWMyODAyMThjMGY3Yzc2MzUifQ=="/>
  </w:docVars>
  <w:rsids>
    <w:rsidRoot w:val="00172A27"/>
    <w:rsid w:val="514938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uiPriority="99" w:semiHidden="0" w:name="heading 1"/>
    <w:lsdException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iPriority="99" w:semiHidden="0" w:name="toc 1"/>
    <w:lsdException w:qFormat="1"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iPriority="99" w:semiHidden="0" w:name="Body Text"/>
    <w:lsdException w:qFormat="1"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next w:val="2"/>
    <w:unhideWhenUsed/>
    <w:uiPriority w:val="99"/>
    <w:pPr>
      <w:widowControl w:val="0"/>
      <w:autoSpaceDE w:val="0"/>
      <w:autoSpaceDN w:val="0"/>
      <w:adjustRightInd w:val="0"/>
      <w:spacing w:beforeLines="0" w:afterLines="0"/>
    </w:pPr>
    <w:rPr>
      <w:rFonts w:hint="default"/>
      <w:sz w:val="24"/>
      <w:szCs w:val="24"/>
    </w:rPr>
  </w:style>
  <w:style w:type="paragraph" w:styleId="3">
    <w:name w:val="heading 1"/>
    <w:unhideWhenUsed/>
    <w:uiPriority w:val="99"/>
    <w:pPr>
      <w:widowControl w:val="0"/>
      <w:autoSpaceDE w:val="0"/>
      <w:autoSpaceDN w:val="0"/>
      <w:adjustRightInd w:val="0"/>
      <w:spacing w:beforeLines="0" w:afterLines="0"/>
      <w:outlineLvl w:val="0"/>
    </w:pPr>
    <w:rPr>
      <w:rFonts w:hint="default" w:ascii="Times New Roman" w:hAnsi="Times New Roman" w:eastAsia="黑体"/>
      <w:sz w:val="44"/>
      <w:szCs w:val="24"/>
    </w:rPr>
  </w:style>
  <w:style w:type="paragraph" w:styleId="4">
    <w:name w:val="heading 2"/>
    <w:link w:val="15"/>
    <w:unhideWhenUsed/>
    <w:uiPriority w:val="99"/>
    <w:pPr>
      <w:widowControl w:val="0"/>
      <w:autoSpaceDE w:val="0"/>
      <w:autoSpaceDN w:val="0"/>
      <w:adjustRightInd w:val="0"/>
      <w:spacing w:beforeLines="0" w:afterLines="0"/>
      <w:outlineLvl w:val="1"/>
    </w:pPr>
    <w:rPr>
      <w:rFonts w:hint="default" w:ascii="Times New Roman" w:hAnsi="Times New Roman" w:eastAsia="黑体"/>
      <w:sz w:val="32"/>
      <w:szCs w:val="24"/>
    </w:rPr>
  </w:style>
  <w:style w:type="character" w:default="1" w:styleId="13">
    <w:name w:val="Default Paragraph Font"/>
    <w:unhideWhenUsed/>
    <w:uiPriority w:val="99"/>
    <w:rPr>
      <w:rFonts w:hint="default"/>
      <w:sz w:val="24"/>
      <w:szCs w:val="24"/>
    </w:rPr>
  </w:style>
  <w:style w:type="table" w:default="1" w:styleId="12">
    <w:name w:val="Normal Table"/>
    <w:qFormat/>
    <w:uiPriority w:val="99"/>
    <w:tblPr>
      <w:tblCellMar>
        <w:top w:w="0" w:type="dxa"/>
        <w:left w:w="108" w:type="dxa"/>
        <w:bottom w:w="0" w:type="dxa"/>
        <w:right w:w="108" w:type="dxa"/>
      </w:tblCellMar>
    </w:tblPr>
  </w:style>
  <w:style w:type="paragraph" w:customStyle="1" w:styleId="2">
    <w:name w:val="ToCaption"/>
    <w:basedOn w:val="1"/>
    <w:next w:val="1"/>
    <w:unhideWhenUsed/>
    <w:qFormat/>
    <w:uiPriority w:val="0"/>
    <w:pPr>
      <w:spacing w:beforeLines="0" w:afterLines="0"/>
      <w:ind w:left="200" w:leftChars="200" w:hanging="200" w:hangingChars="200"/>
      <w:jc w:val="both"/>
      <w:textAlignment w:val="baseline"/>
    </w:pPr>
    <w:rPr>
      <w:rFonts w:hint="default" w:ascii="Calibri" w:hAnsi="Calibri" w:eastAsia="宋体" w:cs="Times New Roman"/>
      <w:kern w:val="2"/>
      <w:sz w:val="21"/>
      <w:szCs w:val="24"/>
      <w:lang w:val="en-US" w:eastAsia="zh-CN" w:bidi="ar-SA"/>
    </w:rPr>
  </w:style>
  <w:style w:type="paragraph" w:styleId="5">
    <w:name w:val="Body Text"/>
    <w:basedOn w:val="1"/>
    <w:unhideWhenUsed/>
    <w:qFormat/>
    <w:uiPriority w:val="99"/>
    <w:pPr>
      <w:spacing w:beforeLines="30" w:afterLines="0"/>
    </w:pPr>
    <w:rPr>
      <w:rFonts w:hint="eastAsia" w:ascii="仿宋_GB2312" w:hAnsi="Times New Roman" w:eastAsia="仿宋_GB2312"/>
      <w:sz w:val="30"/>
      <w:szCs w:val="24"/>
    </w:rPr>
  </w:style>
  <w:style w:type="paragraph" w:styleId="6">
    <w:name w:val="Body Text Indent"/>
    <w:basedOn w:val="1"/>
    <w:unhideWhenUsed/>
    <w:qFormat/>
    <w:uiPriority w:val="99"/>
    <w:pPr>
      <w:spacing w:beforeLines="0" w:afterLines="0"/>
      <w:ind w:firstLine="640" w:firstLineChars="200"/>
    </w:pPr>
    <w:rPr>
      <w:rFonts w:hint="default" w:ascii="Times New Roman" w:hAnsi="Times New Roman" w:eastAsia="Times New Roman"/>
      <w:sz w:val="24"/>
      <w:szCs w:val="24"/>
    </w:rPr>
  </w:style>
  <w:style w:type="paragraph" w:styleId="7">
    <w:name w:val="footer"/>
    <w:basedOn w:val="1"/>
    <w:unhideWhenUsed/>
    <w:qFormat/>
    <w:uiPriority w:val="99"/>
    <w:pPr>
      <w:tabs>
        <w:tab w:val="center" w:pos="4153"/>
        <w:tab w:val="right" w:pos="8306"/>
      </w:tabs>
      <w:snapToGrid w:val="0"/>
      <w:spacing w:beforeLines="0" w:afterLines="0"/>
    </w:pPr>
    <w:rPr>
      <w:rFonts w:hint="default"/>
      <w:sz w:val="18"/>
      <w:szCs w:val="24"/>
    </w:rPr>
  </w:style>
  <w:style w:type="paragraph" w:styleId="8">
    <w:name w:val="header"/>
    <w:basedOn w:val="1"/>
    <w:unhideWhenUsed/>
    <w:qFormat/>
    <w:uiPriority w:val="99"/>
    <w:pPr>
      <w:tabs>
        <w:tab w:val="center" w:pos="4153"/>
        <w:tab w:val="right" w:pos="8306"/>
      </w:tabs>
      <w:snapToGrid w:val="0"/>
      <w:spacing w:beforeLines="0" w:afterLines="0"/>
      <w:jc w:val="both"/>
    </w:pPr>
    <w:rPr>
      <w:rFonts w:hint="default"/>
      <w:sz w:val="18"/>
      <w:szCs w:val="24"/>
    </w:rPr>
  </w:style>
  <w:style w:type="paragraph" w:styleId="9">
    <w:name w:val="toc 1"/>
    <w:basedOn w:val="1"/>
    <w:next w:val="1"/>
    <w:unhideWhenUsed/>
    <w:qFormat/>
    <w:uiPriority w:val="99"/>
    <w:pPr>
      <w:spacing w:beforeLines="0" w:afterLines="0"/>
    </w:pPr>
    <w:rPr>
      <w:rFonts w:hint="default"/>
      <w:sz w:val="24"/>
      <w:szCs w:val="24"/>
    </w:rPr>
  </w:style>
  <w:style w:type="paragraph" w:styleId="10">
    <w:name w:val="toc 2"/>
    <w:basedOn w:val="1"/>
    <w:next w:val="1"/>
    <w:unhideWhenUsed/>
    <w:qFormat/>
    <w:uiPriority w:val="99"/>
    <w:pPr>
      <w:spacing w:beforeLines="0" w:afterLines="0"/>
      <w:ind w:left="420" w:leftChars="200"/>
    </w:pPr>
    <w:rPr>
      <w:rFonts w:hint="default"/>
      <w:sz w:val="24"/>
      <w:szCs w:val="24"/>
    </w:rPr>
  </w:style>
  <w:style w:type="paragraph" w:styleId="11">
    <w:name w:val="Body Text First Indent 2"/>
    <w:basedOn w:val="6"/>
    <w:unhideWhenUsed/>
    <w:qFormat/>
    <w:uiPriority w:val="99"/>
    <w:pPr>
      <w:spacing w:beforeLines="0" w:after="120" w:afterLines="0"/>
      <w:ind w:left="420" w:leftChars="200" w:firstLine="420"/>
    </w:pPr>
    <w:rPr>
      <w:rFonts w:hint="default"/>
      <w:sz w:val="24"/>
      <w:szCs w:val="24"/>
    </w:rPr>
  </w:style>
  <w:style w:type="paragraph" w:customStyle="1" w:styleId="14">
    <w:name w:val="Default"/>
    <w:unhideWhenUsed/>
    <w:qFormat/>
    <w:uiPriority w:val="99"/>
    <w:pPr>
      <w:widowControl w:val="0"/>
      <w:autoSpaceDE w:val="0"/>
      <w:autoSpaceDN w:val="0"/>
      <w:adjustRightInd w:val="0"/>
      <w:spacing w:beforeLines="0" w:afterLines="0"/>
    </w:pPr>
    <w:rPr>
      <w:rFonts w:hint="eastAsia" w:ascii="仿宋" w:hAnsi="Calibri" w:eastAsia="仿宋" w:cs="仿宋"/>
      <w:color w:val="000000"/>
      <w:sz w:val="24"/>
      <w:szCs w:val="24"/>
      <w:lang w:val="en-US" w:eastAsia="zh-CN" w:bidi="ar-SA"/>
    </w:rPr>
  </w:style>
  <w:style w:type="character" w:customStyle="1" w:styleId="15">
    <w:name w:val="标题 2 Char"/>
    <w:link w:val="4"/>
    <w:unhideWhenUsed/>
    <w:uiPriority w:val="99"/>
    <w:rPr>
      <w:rFonts w:hint="default" w:ascii="Times New Roman" w:hAnsi="Times New Roman" w:eastAsia="黑体"/>
      <w:sz w:val="32"/>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Info spid="_x0000_s2051"/>
    <customShpInfo spid="_x0000_s2052"/>
    <customShpInfo spid="_x0000_s2053"/>
    <customShpInfo spid="_x0000_s2054"/>
    <customShpInfo spid="_x0000_s2055"/>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2023-12-04T07:24:05Z</dcterms:created>
  <dc:creator>Administrator</dc:creator>
  <cp:lastModifiedBy> </cp:lastModifiedBy>
  <dcterms:modified xsi:type="dcterms:W3CDTF">2023-12-04T07:26:56Z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B94CDD0985D6420E97DF99E0CB74C007_13</vt:lpwstr>
  </property>
</Properties>
</file>